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7CCDC7" w14:textId="77777777" w:rsidR="0040557C" w:rsidRPr="00AB17F0" w:rsidRDefault="0040557C" w:rsidP="0040557C">
      <w:pPr>
        <w:jc w:val="center"/>
        <w:rPr>
          <w:b/>
          <w:color w:val="000000" w:themeColor="text1"/>
          <w:sz w:val="32"/>
          <w:szCs w:val="32"/>
          <w:lang w:val="en-US"/>
        </w:rPr>
      </w:pPr>
      <w:bookmarkStart w:id="0" w:name="_Toc59936063"/>
      <w:r w:rsidRPr="00AB17F0">
        <w:rPr>
          <w:b/>
          <w:color w:val="000000" w:themeColor="text1"/>
          <w:sz w:val="32"/>
          <w:szCs w:val="32"/>
          <w:lang w:val="en-US"/>
        </w:rPr>
        <w:t>MINISTRY OF EDUCATION AND TRAINING</w:t>
      </w:r>
    </w:p>
    <w:p w14:paraId="6575B0AC" w14:textId="77777777" w:rsidR="0040557C" w:rsidRPr="00AB17F0" w:rsidRDefault="0040557C" w:rsidP="0040557C">
      <w:pPr>
        <w:jc w:val="center"/>
        <w:rPr>
          <w:b/>
          <w:color w:val="000000" w:themeColor="text1"/>
          <w:sz w:val="32"/>
          <w:szCs w:val="32"/>
          <w:lang w:val="en-US"/>
        </w:rPr>
      </w:pPr>
      <w:r w:rsidRPr="00AB17F0">
        <w:rPr>
          <w:b/>
          <w:color w:val="000000" w:themeColor="text1"/>
          <w:sz w:val="32"/>
          <w:szCs w:val="32"/>
          <w:lang w:val="en-US"/>
        </w:rPr>
        <w:t>NATIONAL ECONOMICS UNIVERSITY</w:t>
      </w:r>
    </w:p>
    <w:p w14:paraId="1DA6D47C" w14:textId="17BA69B3" w:rsidR="007C1306" w:rsidRPr="00AB17F0" w:rsidRDefault="007C1306" w:rsidP="0040557C">
      <w:pPr>
        <w:jc w:val="center"/>
        <w:rPr>
          <w:b/>
          <w:color w:val="000000" w:themeColor="text1"/>
          <w:sz w:val="26"/>
          <w:szCs w:val="26"/>
          <w:lang w:val="en-US"/>
        </w:rPr>
      </w:pPr>
      <w:r w:rsidRPr="00AB17F0">
        <w:rPr>
          <w:color w:val="000000" w:themeColor="text1"/>
          <w:sz w:val="26"/>
          <w:szCs w:val="26"/>
        </w:rPr>
        <w:t>---------------------------------</w:t>
      </w:r>
    </w:p>
    <w:p w14:paraId="243254B1" w14:textId="51FA9424" w:rsidR="007C1306" w:rsidRPr="00AB17F0" w:rsidRDefault="007C1306" w:rsidP="007C1306">
      <w:pPr>
        <w:rPr>
          <w:b/>
          <w:color w:val="000000" w:themeColor="text1"/>
          <w:sz w:val="26"/>
          <w:szCs w:val="26"/>
          <w:lang w:val="pt-BR"/>
        </w:rPr>
      </w:pPr>
    </w:p>
    <w:p w14:paraId="5DE15FA3" w14:textId="73B8DC3E" w:rsidR="00EB7D90" w:rsidRPr="00AB17F0" w:rsidRDefault="00EB7D90" w:rsidP="007C1306">
      <w:pPr>
        <w:rPr>
          <w:b/>
          <w:color w:val="000000" w:themeColor="text1"/>
          <w:sz w:val="26"/>
          <w:szCs w:val="26"/>
          <w:lang w:val="pt-BR"/>
        </w:rPr>
      </w:pPr>
    </w:p>
    <w:p w14:paraId="57DB506F" w14:textId="13A9A56B" w:rsidR="00814219" w:rsidRPr="00AB17F0" w:rsidRDefault="00814219" w:rsidP="007C1306">
      <w:pPr>
        <w:rPr>
          <w:b/>
          <w:color w:val="000000" w:themeColor="text1"/>
          <w:sz w:val="26"/>
          <w:szCs w:val="26"/>
          <w:lang w:val="pt-BR"/>
        </w:rPr>
      </w:pPr>
    </w:p>
    <w:p w14:paraId="6E3BAD58" w14:textId="05DF9636" w:rsidR="00814219" w:rsidRPr="00AB17F0" w:rsidRDefault="00814219" w:rsidP="007C1306">
      <w:pPr>
        <w:rPr>
          <w:b/>
          <w:color w:val="000000" w:themeColor="text1"/>
          <w:sz w:val="26"/>
          <w:szCs w:val="26"/>
          <w:lang w:val="pt-BR"/>
        </w:rPr>
      </w:pPr>
    </w:p>
    <w:p w14:paraId="6D924B57" w14:textId="77777777" w:rsidR="0020763D" w:rsidRPr="00AB17F0" w:rsidRDefault="0020763D" w:rsidP="007C1306">
      <w:pPr>
        <w:rPr>
          <w:b/>
          <w:color w:val="000000" w:themeColor="text1"/>
          <w:sz w:val="26"/>
          <w:szCs w:val="26"/>
          <w:lang w:val="pt-BR"/>
        </w:rPr>
      </w:pPr>
    </w:p>
    <w:p w14:paraId="0EF46FBD" w14:textId="63848DA1" w:rsidR="00EB7D90" w:rsidRPr="00AB17F0" w:rsidRDefault="00063A69" w:rsidP="007C1306">
      <w:pPr>
        <w:jc w:val="center"/>
        <w:rPr>
          <w:b/>
          <w:color w:val="000000" w:themeColor="text1"/>
          <w:sz w:val="26"/>
          <w:szCs w:val="26"/>
          <w:lang w:val="pt-BR"/>
        </w:rPr>
      </w:pPr>
      <w:r w:rsidRPr="00063A69">
        <w:rPr>
          <w:b/>
          <w:color w:val="000000" w:themeColor="text1"/>
          <w:sz w:val="40"/>
          <w:szCs w:val="40"/>
          <w:lang w:val="en-US"/>
        </w:rPr>
        <w:t>SINMANOLACK SINBANDHIT</w:t>
      </w:r>
    </w:p>
    <w:p w14:paraId="206A6552" w14:textId="7D5973DA" w:rsidR="007C1306" w:rsidRPr="00AB17F0" w:rsidRDefault="007C1306" w:rsidP="007C1306">
      <w:pPr>
        <w:rPr>
          <w:b/>
          <w:color w:val="000000" w:themeColor="text1"/>
          <w:sz w:val="26"/>
          <w:szCs w:val="26"/>
          <w:lang w:val="pt-BR"/>
        </w:rPr>
      </w:pPr>
    </w:p>
    <w:p w14:paraId="6BBE6056" w14:textId="77777777" w:rsidR="0020763D" w:rsidRPr="00AB17F0" w:rsidRDefault="0020763D" w:rsidP="007C1306">
      <w:pPr>
        <w:rPr>
          <w:b/>
          <w:color w:val="000000" w:themeColor="text1"/>
          <w:sz w:val="26"/>
          <w:szCs w:val="26"/>
          <w:lang w:val="pt-BR"/>
        </w:rPr>
      </w:pPr>
    </w:p>
    <w:p w14:paraId="2CBDB1DD" w14:textId="784D766A" w:rsidR="007C1306" w:rsidRPr="00AB17F0" w:rsidRDefault="007C1306" w:rsidP="007C1306">
      <w:pPr>
        <w:rPr>
          <w:b/>
          <w:color w:val="000000" w:themeColor="text1"/>
          <w:sz w:val="26"/>
          <w:szCs w:val="26"/>
          <w:lang w:val="pt-BR"/>
        </w:rPr>
      </w:pPr>
    </w:p>
    <w:p w14:paraId="4EC4A80F" w14:textId="6970227C" w:rsidR="0020763D" w:rsidRPr="00AB17F0" w:rsidRDefault="0020763D" w:rsidP="007C1306">
      <w:pPr>
        <w:rPr>
          <w:b/>
          <w:color w:val="000000" w:themeColor="text1"/>
          <w:sz w:val="26"/>
          <w:szCs w:val="26"/>
          <w:lang w:val="pt-BR"/>
        </w:rPr>
      </w:pPr>
    </w:p>
    <w:p w14:paraId="0DE7E37D" w14:textId="77777777" w:rsidR="0020763D" w:rsidRPr="00AB17F0" w:rsidRDefault="0020763D" w:rsidP="007C1306">
      <w:pPr>
        <w:rPr>
          <w:b/>
          <w:color w:val="000000" w:themeColor="text1"/>
          <w:sz w:val="26"/>
          <w:szCs w:val="26"/>
          <w:lang w:val="pt-BR"/>
        </w:rPr>
      </w:pPr>
    </w:p>
    <w:p w14:paraId="10A7BD21" w14:textId="77777777" w:rsidR="0020763D" w:rsidRPr="00AB17F0" w:rsidRDefault="0020763D" w:rsidP="007C1306">
      <w:pPr>
        <w:rPr>
          <w:b/>
          <w:color w:val="000000" w:themeColor="text1"/>
          <w:sz w:val="26"/>
          <w:szCs w:val="26"/>
          <w:lang w:val="pt-BR"/>
        </w:rPr>
      </w:pPr>
    </w:p>
    <w:p w14:paraId="7C5F6762" w14:textId="77777777" w:rsidR="0040557C" w:rsidRPr="00AB17F0" w:rsidRDefault="0040557C" w:rsidP="0040557C">
      <w:pPr>
        <w:jc w:val="center"/>
        <w:rPr>
          <w:b/>
          <w:color w:val="000000" w:themeColor="text1"/>
          <w:sz w:val="40"/>
          <w:szCs w:val="40"/>
          <w:lang w:val="en-US"/>
        </w:rPr>
      </w:pPr>
      <w:r w:rsidRPr="00AB17F0">
        <w:rPr>
          <w:b/>
          <w:color w:val="000000" w:themeColor="text1"/>
          <w:sz w:val="40"/>
          <w:szCs w:val="40"/>
          <w:lang w:val="en-US"/>
        </w:rPr>
        <w:t xml:space="preserve">THE HUMAN RESOURCE </w:t>
      </w:r>
    </w:p>
    <w:p w14:paraId="0004788E" w14:textId="77777777" w:rsidR="0040557C" w:rsidRPr="00AB17F0" w:rsidRDefault="0040557C" w:rsidP="0040557C">
      <w:pPr>
        <w:jc w:val="center"/>
        <w:rPr>
          <w:b/>
          <w:color w:val="000000" w:themeColor="text1"/>
          <w:sz w:val="40"/>
          <w:szCs w:val="40"/>
          <w:lang w:val="en-US"/>
        </w:rPr>
      </w:pPr>
      <w:r w:rsidRPr="00AB17F0">
        <w:rPr>
          <w:b/>
          <w:color w:val="000000" w:themeColor="text1"/>
          <w:sz w:val="40"/>
          <w:szCs w:val="40"/>
          <w:lang w:val="en-US"/>
        </w:rPr>
        <w:t xml:space="preserve">IN SOCIO-ECONOMIC DEVELOPMENT </w:t>
      </w:r>
    </w:p>
    <w:p w14:paraId="5661CCA9" w14:textId="730E2092" w:rsidR="007C1306" w:rsidRPr="00AB17F0" w:rsidRDefault="0040557C" w:rsidP="0040557C">
      <w:pPr>
        <w:jc w:val="center"/>
        <w:rPr>
          <w:color w:val="000000" w:themeColor="text1"/>
          <w:spacing w:val="-12"/>
          <w:w w:val="90"/>
          <w:sz w:val="26"/>
          <w:szCs w:val="26"/>
          <w:lang w:val="en-US"/>
        </w:rPr>
      </w:pPr>
      <w:r w:rsidRPr="00AB17F0">
        <w:rPr>
          <w:b/>
          <w:color w:val="000000" w:themeColor="text1"/>
          <w:sz w:val="40"/>
          <w:szCs w:val="40"/>
          <w:lang w:val="en-US"/>
        </w:rPr>
        <w:t>IN LAO PEOPLE'S DEMOCRATIC REPUBLIC (LAO PDR)</w:t>
      </w:r>
    </w:p>
    <w:p w14:paraId="00F551EE" w14:textId="7D7A0A6A" w:rsidR="007C1306" w:rsidRPr="00AB17F0" w:rsidRDefault="007C1306" w:rsidP="007C1306">
      <w:pPr>
        <w:jc w:val="center"/>
        <w:rPr>
          <w:b/>
          <w:color w:val="000000" w:themeColor="text1"/>
          <w:spacing w:val="-10"/>
          <w:w w:val="90"/>
          <w:sz w:val="26"/>
          <w:szCs w:val="26"/>
          <w:lang w:val="en-US"/>
        </w:rPr>
      </w:pPr>
    </w:p>
    <w:p w14:paraId="4DEE8994" w14:textId="5320E362" w:rsidR="0020763D" w:rsidRPr="00AB17F0" w:rsidRDefault="0020763D" w:rsidP="007C1306">
      <w:pPr>
        <w:jc w:val="center"/>
        <w:rPr>
          <w:b/>
          <w:color w:val="000000" w:themeColor="text1"/>
          <w:spacing w:val="-10"/>
          <w:w w:val="90"/>
          <w:sz w:val="26"/>
          <w:szCs w:val="26"/>
          <w:lang w:val="en-US"/>
        </w:rPr>
      </w:pPr>
    </w:p>
    <w:p w14:paraId="2FC000AB" w14:textId="73E66055" w:rsidR="0020763D" w:rsidRPr="00AB17F0" w:rsidRDefault="0020763D" w:rsidP="007C1306">
      <w:pPr>
        <w:jc w:val="center"/>
        <w:rPr>
          <w:b/>
          <w:color w:val="000000" w:themeColor="text1"/>
          <w:spacing w:val="-10"/>
          <w:w w:val="90"/>
          <w:sz w:val="26"/>
          <w:szCs w:val="26"/>
          <w:lang w:val="en-US"/>
        </w:rPr>
      </w:pPr>
    </w:p>
    <w:p w14:paraId="680A9044" w14:textId="77777777" w:rsidR="0020763D" w:rsidRPr="00AB17F0" w:rsidRDefault="0020763D" w:rsidP="007C1306">
      <w:pPr>
        <w:jc w:val="center"/>
        <w:rPr>
          <w:b/>
          <w:color w:val="000000" w:themeColor="text1"/>
          <w:spacing w:val="-10"/>
          <w:w w:val="90"/>
          <w:sz w:val="26"/>
          <w:szCs w:val="26"/>
          <w:lang w:val="en-US"/>
        </w:rPr>
      </w:pPr>
    </w:p>
    <w:p w14:paraId="1678F158" w14:textId="77777777" w:rsidR="00EB7D90" w:rsidRPr="00AB17F0" w:rsidRDefault="00EB7D90" w:rsidP="00814219">
      <w:pPr>
        <w:rPr>
          <w:b/>
          <w:color w:val="000000" w:themeColor="text1"/>
          <w:spacing w:val="-10"/>
          <w:w w:val="90"/>
          <w:sz w:val="26"/>
          <w:szCs w:val="26"/>
          <w:lang w:val="en-US"/>
        </w:rPr>
      </w:pPr>
    </w:p>
    <w:p w14:paraId="1B6F4BD8" w14:textId="7AFFCB8A" w:rsidR="007C1306" w:rsidRPr="00AB17F0" w:rsidRDefault="007C1306" w:rsidP="00814219">
      <w:pPr>
        <w:jc w:val="center"/>
        <w:rPr>
          <w:b/>
          <w:color w:val="000000" w:themeColor="text1"/>
          <w:sz w:val="46"/>
          <w:szCs w:val="46"/>
          <w:lang w:val="en-US"/>
        </w:rPr>
      </w:pPr>
      <w:r w:rsidRPr="00AB17F0">
        <w:rPr>
          <w:b/>
          <w:color w:val="000000" w:themeColor="text1"/>
          <w:sz w:val="26"/>
          <w:szCs w:val="26"/>
          <w:lang w:val="en-US"/>
        </w:rPr>
        <w:br/>
      </w:r>
      <w:r w:rsidR="002C6305" w:rsidRPr="00AB17F0">
        <w:rPr>
          <w:b/>
          <w:color w:val="000000" w:themeColor="text1"/>
          <w:sz w:val="46"/>
          <w:szCs w:val="46"/>
          <w:lang w:val="en-US"/>
        </w:rPr>
        <w:t>PHD DISSERTATION</w:t>
      </w:r>
    </w:p>
    <w:p w14:paraId="56302191" w14:textId="10B4B86C" w:rsidR="007C1306" w:rsidRPr="00AB17F0" w:rsidRDefault="002C6305" w:rsidP="002C6305">
      <w:pPr>
        <w:jc w:val="center"/>
        <w:rPr>
          <w:b/>
          <w:i/>
          <w:color w:val="000000" w:themeColor="text1"/>
          <w:spacing w:val="-8"/>
          <w:sz w:val="46"/>
          <w:szCs w:val="46"/>
          <w:lang w:val="en-US"/>
        </w:rPr>
      </w:pPr>
      <w:r w:rsidRPr="00AB17F0">
        <w:rPr>
          <w:b/>
          <w:color w:val="000000" w:themeColor="text1"/>
          <w:sz w:val="46"/>
          <w:szCs w:val="46"/>
          <w:lang w:val="en-US"/>
        </w:rPr>
        <w:t>IN BUSINESS ADMINISTRATION</w:t>
      </w:r>
    </w:p>
    <w:p w14:paraId="028A1D93" w14:textId="38CF7D68" w:rsidR="00F71D39" w:rsidRPr="00AB17F0" w:rsidRDefault="00F71D39" w:rsidP="007C1306">
      <w:pPr>
        <w:spacing w:line="312" w:lineRule="auto"/>
        <w:ind w:left="2160"/>
        <w:rPr>
          <w:rFonts w:eastAsia=".VnTime"/>
          <w:b/>
          <w:i/>
          <w:color w:val="000000" w:themeColor="text1"/>
          <w:sz w:val="26"/>
          <w:szCs w:val="26"/>
          <w:lang w:val="pt-BR"/>
        </w:rPr>
      </w:pPr>
    </w:p>
    <w:p w14:paraId="0B0AE0B7" w14:textId="3B5B8F78" w:rsidR="00EB7D90" w:rsidRPr="00AB17F0" w:rsidRDefault="00EB7D90" w:rsidP="007C1306">
      <w:pPr>
        <w:spacing w:line="312" w:lineRule="auto"/>
        <w:ind w:left="2160"/>
        <w:rPr>
          <w:rFonts w:eastAsia=".VnTime"/>
          <w:b/>
          <w:i/>
          <w:color w:val="000000" w:themeColor="text1"/>
          <w:sz w:val="26"/>
          <w:szCs w:val="26"/>
          <w:lang w:val="pt-BR"/>
        </w:rPr>
      </w:pPr>
    </w:p>
    <w:p w14:paraId="1891FD5C" w14:textId="33B17E1A" w:rsidR="00EB7D90" w:rsidRPr="00AB17F0" w:rsidRDefault="00EB7D90" w:rsidP="00D872EE">
      <w:pPr>
        <w:spacing w:line="312" w:lineRule="auto"/>
        <w:rPr>
          <w:rFonts w:eastAsia=".VnTime"/>
          <w:b/>
          <w:i/>
          <w:color w:val="000000" w:themeColor="text1"/>
          <w:sz w:val="22"/>
          <w:szCs w:val="22"/>
          <w:lang w:val="pt-BR"/>
        </w:rPr>
      </w:pPr>
    </w:p>
    <w:p w14:paraId="3B3F7074" w14:textId="0CD08CA3" w:rsidR="00EB7D90" w:rsidRPr="00AB17F0" w:rsidRDefault="00EB7D90" w:rsidP="007C1306">
      <w:pPr>
        <w:spacing w:line="312" w:lineRule="auto"/>
        <w:ind w:left="2160"/>
        <w:rPr>
          <w:rFonts w:eastAsia=".VnTime"/>
          <w:b/>
          <w:i/>
          <w:color w:val="000000" w:themeColor="text1"/>
          <w:sz w:val="26"/>
          <w:szCs w:val="26"/>
          <w:lang w:val="pt-BR"/>
        </w:rPr>
      </w:pPr>
    </w:p>
    <w:p w14:paraId="37AFF892" w14:textId="74DFCB15" w:rsidR="00814219" w:rsidRPr="00AB17F0" w:rsidRDefault="00814219" w:rsidP="007C1306">
      <w:pPr>
        <w:spacing w:line="312" w:lineRule="auto"/>
        <w:ind w:left="2160"/>
        <w:rPr>
          <w:rFonts w:eastAsia=".VnTime"/>
          <w:b/>
          <w:i/>
          <w:color w:val="000000" w:themeColor="text1"/>
          <w:sz w:val="26"/>
          <w:szCs w:val="26"/>
          <w:lang w:val="pt-BR"/>
        </w:rPr>
      </w:pPr>
    </w:p>
    <w:p w14:paraId="487EE0DC" w14:textId="4685380E" w:rsidR="00814219" w:rsidRPr="00AB17F0" w:rsidRDefault="00814219" w:rsidP="007C1306">
      <w:pPr>
        <w:spacing w:line="312" w:lineRule="auto"/>
        <w:ind w:left="2160"/>
        <w:rPr>
          <w:rFonts w:eastAsia=".VnTime"/>
          <w:b/>
          <w:i/>
          <w:color w:val="000000" w:themeColor="text1"/>
          <w:sz w:val="26"/>
          <w:szCs w:val="26"/>
          <w:lang w:val="pt-BR"/>
        </w:rPr>
      </w:pPr>
    </w:p>
    <w:p w14:paraId="7FC44CA5" w14:textId="77777777" w:rsidR="00814219" w:rsidRPr="00AB17F0" w:rsidRDefault="00814219" w:rsidP="007C1306">
      <w:pPr>
        <w:spacing w:line="312" w:lineRule="auto"/>
        <w:ind w:left="2160"/>
        <w:rPr>
          <w:rFonts w:eastAsia=".VnTime"/>
          <w:b/>
          <w:i/>
          <w:color w:val="000000" w:themeColor="text1"/>
          <w:sz w:val="26"/>
          <w:szCs w:val="26"/>
          <w:lang w:val="pt-BR"/>
        </w:rPr>
      </w:pPr>
    </w:p>
    <w:p w14:paraId="61539B50" w14:textId="77777777" w:rsidR="007C1306" w:rsidRPr="00AB17F0" w:rsidRDefault="007C1306" w:rsidP="007C1306">
      <w:pPr>
        <w:spacing w:line="312" w:lineRule="auto"/>
        <w:ind w:left="2160"/>
        <w:rPr>
          <w:rFonts w:eastAsia=".VnTime"/>
          <w:b/>
          <w:i/>
          <w:color w:val="000000" w:themeColor="text1"/>
          <w:sz w:val="26"/>
          <w:szCs w:val="26"/>
          <w:lang w:val="pt-BR"/>
        </w:rPr>
      </w:pPr>
    </w:p>
    <w:p w14:paraId="004823C9" w14:textId="4244438F" w:rsidR="00977316" w:rsidRPr="00AB17F0" w:rsidRDefault="007C1306" w:rsidP="00814219">
      <w:pPr>
        <w:jc w:val="center"/>
        <w:rPr>
          <w:b/>
          <w:color w:val="000000" w:themeColor="text1"/>
          <w:w w:val="90"/>
          <w:sz w:val="32"/>
          <w:szCs w:val="32"/>
        </w:rPr>
        <w:sectPr w:rsidR="00977316" w:rsidRPr="00AB17F0" w:rsidSect="00B070A7">
          <w:headerReference w:type="even" r:id="rId8"/>
          <w:headerReference w:type="default" r:id="rId9"/>
          <w:footerReference w:type="even" r:id="rId10"/>
          <w:footerReference w:type="default" r:id="rId11"/>
          <w:headerReference w:type="first" r:id="rId12"/>
          <w:pgSz w:w="11906" w:h="16838" w:code="9"/>
          <w:pgMar w:top="1440" w:right="1134" w:bottom="1440" w:left="1701" w:header="720" w:footer="720" w:gutter="0"/>
          <w:pgBorders>
            <w:top w:val="twistedLines1" w:sz="18" w:space="1" w:color="auto"/>
            <w:left w:val="twistedLines1" w:sz="18" w:space="4" w:color="auto"/>
            <w:bottom w:val="twistedLines1" w:sz="18" w:space="1" w:color="auto"/>
            <w:right w:val="twistedLines1" w:sz="18" w:space="4" w:color="auto"/>
          </w:pgBorders>
          <w:pgNumType w:fmt="upperRoman"/>
          <w:cols w:space="720"/>
          <w:titlePg/>
          <w:docGrid w:linePitch="360"/>
        </w:sectPr>
      </w:pPr>
      <w:r w:rsidRPr="00AB17F0">
        <w:rPr>
          <w:b/>
          <w:color w:val="000000" w:themeColor="text1"/>
          <w:sz w:val="32"/>
          <w:szCs w:val="32"/>
          <w:lang w:val="en-US"/>
        </w:rPr>
        <w:t>H</w:t>
      </w:r>
      <w:r w:rsidR="0040557C" w:rsidRPr="00AB17F0">
        <w:rPr>
          <w:b/>
          <w:color w:val="000000" w:themeColor="text1"/>
          <w:sz w:val="32"/>
          <w:szCs w:val="32"/>
          <w:lang w:val="en-US"/>
        </w:rPr>
        <w:t>A</w:t>
      </w:r>
      <w:r w:rsidRPr="00AB17F0">
        <w:rPr>
          <w:b/>
          <w:color w:val="000000" w:themeColor="text1"/>
          <w:sz w:val="32"/>
          <w:szCs w:val="32"/>
          <w:lang w:val="en-US"/>
        </w:rPr>
        <w:t xml:space="preserve"> N</w:t>
      </w:r>
      <w:r w:rsidR="0040557C" w:rsidRPr="00AB17F0">
        <w:rPr>
          <w:b/>
          <w:color w:val="000000" w:themeColor="text1"/>
          <w:sz w:val="32"/>
          <w:szCs w:val="32"/>
          <w:lang w:val="en-US"/>
        </w:rPr>
        <w:t>O</w:t>
      </w:r>
      <w:r w:rsidRPr="00AB17F0">
        <w:rPr>
          <w:b/>
          <w:color w:val="000000" w:themeColor="text1"/>
          <w:sz w:val="32"/>
          <w:szCs w:val="32"/>
          <w:lang w:val="en-US"/>
        </w:rPr>
        <w:t xml:space="preserve">I – </w:t>
      </w:r>
      <w:r w:rsidR="001F0458" w:rsidRPr="00AB17F0">
        <w:rPr>
          <w:b/>
          <w:color w:val="000000" w:themeColor="text1"/>
          <w:sz w:val="32"/>
          <w:szCs w:val="32"/>
          <w:lang w:val="en-US"/>
        </w:rPr>
        <w:t>202</w:t>
      </w:r>
      <w:r w:rsidR="001F0458">
        <w:rPr>
          <w:b/>
          <w:color w:val="000000" w:themeColor="text1"/>
          <w:sz w:val="32"/>
          <w:szCs w:val="32"/>
          <w:lang w:val="en-US"/>
        </w:rPr>
        <w:t>5</w:t>
      </w:r>
      <w:r w:rsidR="00D872EE" w:rsidRPr="00AB17F0">
        <w:rPr>
          <w:b/>
          <w:color w:val="000000" w:themeColor="text1"/>
          <w:w w:val="90"/>
          <w:sz w:val="32"/>
          <w:szCs w:val="32"/>
        </w:rPr>
        <w:br w:type="page"/>
      </w:r>
    </w:p>
    <w:p w14:paraId="77ABD656" w14:textId="77777777" w:rsidR="0040557C" w:rsidRPr="00AB17F0" w:rsidRDefault="0040557C" w:rsidP="0040557C">
      <w:pPr>
        <w:jc w:val="center"/>
        <w:rPr>
          <w:b/>
          <w:color w:val="000000" w:themeColor="text1"/>
          <w:sz w:val="32"/>
          <w:szCs w:val="32"/>
          <w:lang w:val="en-US"/>
        </w:rPr>
      </w:pPr>
      <w:r w:rsidRPr="00AB17F0">
        <w:rPr>
          <w:b/>
          <w:color w:val="000000" w:themeColor="text1"/>
          <w:sz w:val="32"/>
          <w:szCs w:val="32"/>
          <w:lang w:val="en-US"/>
        </w:rPr>
        <w:lastRenderedPageBreak/>
        <w:t>MINISTRY OF EDUCATION AND TRAINING</w:t>
      </w:r>
    </w:p>
    <w:p w14:paraId="164A9229" w14:textId="77777777" w:rsidR="0040557C" w:rsidRPr="00AB17F0" w:rsidRDefault="0040557C" w:rsidP="0040557C">
      <w:pPr>
        <w:jc w:val="center"/>
        <w:rPr>
          <w:b/>
          <w:color w:val="000000" w:themeColor="text1"/>
          <w:sz w:val="32"/>
          <w:szCs w:val="32"/>
          <w:lang w:val="en-US"/>
        </w:rPr>
      </w:pPr>
      <w:r w:rsidRPr="00AB17F0">
        <w:rPr>
          <w:b/>
          <w:color w:val="000000" w:themeColor="text1"/>
          <w:sz w:val="32"/>
          <w:szCs w:val="32"/>
          <w:lang w:val="en-US"/>
        </w:rPr>
        <w:t>NATIONAL ECONOMICS UNIVERSITY</w:t>
      </w:r>
    </w:p>
    <w:p w14:paraId="1EAAC177" w14:textId="77777777" w:rsidR="00D872EE" w:rsidRPr="00AB17F0" w:rsidRDefault="00D872EE" w:rsidP="00D872EE">
      <w:pPr>
        <w:jc w:val="center"/>
        <w:rPr>
          <w:b/>
          <w:color w:val="000000" w:themeColor="text1"/>
          <w:sz w:val="26"/>
          <w:szCs w:val="26"/>
        </w:rPr>
      </w:pPr>
      <w:r w:rsidRPr="00AB17F0">
        <w:rPr>
          <w:color w:val="000000" w:themeColor="text1"/>
          <w:sz w:val="26"/>
          <w:szCs w:val="26"/>
        </w:rPr>
        <w:t>---------------------------------</w:t>
      </w:r>
    </w:p>
    <w:p w14:paraId="17CCA4CF" w14:textId="77777777" w:rsidR="00D872EE" w:rsidRPr="00AB17F0" w:rsidRDefault="00D872EE" w:rsidP="00D872EE">
      <w:pPr>
        <w:rPr>
          <w:b/>
          <w:color w:val="000000" w:themeColor="text1"/>
          <w:sz w:val="26"/>
          <w:szCs w:val="26"/>
          <w:lang w:val="pt-BR"/>
        </w:rPr>
      </w:pPr>
    </w:p>
    <w:p w14:paraId="20DB63FB" w14:textId="20612B83" w:rsidR="00D872EE" w:rsidRPr="00AB17F0" w:rsidRDefault="00D872EE" w:rsidP="00D872EE">
      <w:pPr>
        <w:rPr>
          <w:b/>
          <w:color w:val="000000" w:themeColor="text1"/>
          <w:sz w:val="26"/>
          <w:szCs w:val="26"/>
          <w:lang w:val="pt-BR"/>
        </w:rPr>
      </w:pPr>
    </w:p>
    <w:p w14:paraId="4ACF1170" w14:textId="77777777" w:rsidR="0020763D" w:rsidRPr="00AB17F0" w:rsidRDefault="0020763D" w:rsidP="00D872EE">
      <w:pPr>
        <w:rPr>
          <w:b/>
          <w:color w:val="000000" w:themeColor="text1"/>
          <w:sz w:val="26"/>
          <w:szCs w:val="26"/>
          <w:lang w:val="pt-BR"/>
        </w:rPr>
      </w:pPr>
    </w:p>
    <w:p w14:paraId="1B97524D" w14:textId="77777777" w:rsidR="00D872EE" w:rsidRPr="00AB17F0" w:rsidRDefault="00D872EE" w:rsidP="00D872EE">
      <w:pPr>
        <w:rPr>
          <w:b/>
          <w:color w:val="000000" w:themeColor="text1"/>
          <w:sz w:val="26"/>
          <w:szCs w:val="26"/>
          <w:lang w:val="pt-BR"/>
        </w:rPr>
      </w:pPr>
    </w:p>
    <w:p w14:paraId="664E72B6" w14:textId="77777777" w:rsidR="00063A69" w:rsidRPr="00AB17F0" w:rsidRDefault="00063A69" w:rsidP="00063A69">
      <w:pPr>
        <w:jc w:val="center"/>
        <w:rPr>
          <w:b/>
          <w:color w:val="000000" w:themeColor="text1"/>
          <w:sz w:val="26"/>
          <w:szCs w:val="26"/>
          <w:lang w:val="pt-BR"/>
        </w:rPr>
      </w:pPr>
      <w:r w:rsidRPr="00063A69">
        <w:rPr>
          <w:b/>
          <w:color w:val="000000" w:themeColor="text1"/>
          <w:sz w:val="40"/>
          <w:szCs w:val="40"/>
          <w:lang w:val="en-US"/>
        </w:rPr>
        <w:t>SINMANOLACK SINBANDHIT</w:t>
      </w:r>
    </w:p>
    <w:p w14:paraId="60BD26B1" w14:textId="4B995FE2" w:rsidR="00D872EE" w:rsidRPr="00AB17F0" w:rsidRDefault="00D872EE" w:rsidP="00D872EE">
      <w:pPr>
        <w:rPr>
          <w:b/>
          <w:color w:val="000000" w:themeColor="text1"/>
          <w:sz w:val="26"/>
          <w:szCs w:val="26"/>
          <w:lang w:val="pt-BR"/>
        </w:rPr>
      </w:pPr>
    </w:p>
    <w:p w14:paraId="56004B6C" w14:textId="645A64C5" w:rsidR="0020763D" w:rsidRPr="00AB17F0" w:rsidRDefault="0020763D" w:rsidP="00D872EE">
      <w:pPr>
        <w:rPr>
          <w:b/>
          <w:color w:val="000000" w:themeColor="text1"/>
          <w:sz w:val="26"/>
          <w:szCs w:val="26"/>
          <w:lang w:val="pt-BR"/>
        </w:rPr>
      </w:pPr>
    </w:p>
    <w:p w14:paraId="7AD8C10A" w14:textId="77777777" w:rsidR="0020763D" w:rsidRPr="00AB17F0" w:rsidRDefault="0020763D" w:rsidP="00D872EE">
      <w:pPr>
        <w:rPr>
          <w:b/>
          <w:color w:val="000000" w:themeColor="text1"/>
          <w:sz w:val="26"/>
          <w:szCs w:val="26"/>
          <w:lang w:val="pt-BR"/>
        </w:rPr>
      </w:pPr>
    </w:p>
    <w:p w14:paraId="53824511" w14:textId="77777777" w:rsidR="00D872EE" w:rsidRPr="00AB17F0" w:rsidRDefault="00D872EE" w:rsidP="00D872EE">
      <w:pPr>
        <w:rPr>
          <w:b/>
          <w:color w:val="000000" w:themeColor="text1"/>
          <w:sz w:val="26"/>
          <w:szCs w:val="26"/>
          <w:lang w:val="pt-BR"/>
        </w:rPr>
      </w:pPr>
    </w:p>
    <w:p w14:paraId="3E871760" w14:textId="77777777" w:rsidR="0040557C" w:rsidRPr="00AB17F0" w:rsidRDefault="0040557C" w:rsidP="0040557C">
      <w:pPr>
        <w:jc w:val="center"/>
        <w:rPr>
          <w:b/>
          <w:color w:val="000000" w:themeColor="text1"/>
          <w:sz w:val="40"/>
          <w:szCs w:val="40"/>
          <w:lang w:val="en-US"/>
        </w:rPr>
      </w:pPr>
      <w:r w:rsidRPr="00AB17F0">
        <w:rPr>
          <w:b/>
          <w:color w:val="000000" w:themeColor="text1"/>
          <w:sz w:val="40"/>
          <w:szCs w:val="40"/>
          <w:lang w:val="en-US"/>
        </w:rPr>
        <w:t xml:space="preserve">THE HUMAN RESOURCE </w:t>
      </w:r>
    </w:p>
    <w:p w14:paraId="5F988E6C" w14:textId="77777777" w:rsidR="0040557C" w:rsidRPr="00AB17F0" w:rsidRDefault="0040557C" w:rsidP="0040557C">
      <w:pPr>
        <w:jc w:val="center"/>
        <w:rPr>
          <w:b/>
          <w:color w:val="000000" w:themeColor="text1"/>
          <w:sz w:val="40"/>
          <w:szCs w:val="40"/>
          <w:lang w:val="en-US"/>
        </w:rPr>
      </w:pPr>
      <w:r w:rsidRPr="00AB17F0">
        <w:rPr>
          <w:b/>
          <w:color w:val="000000" w:themeColor="text1"/>
          <w:sz w:val="40"/>
          <w:szCs w:val="40"/>
          <w:lang w:val="en-US"/>
        </w:rPr>
        <w:t xml:space="preserve">IN SOCIO-ECONOMIC DEVELOPMENT </w:t>
      </w:r>
    </w:p>
    <w:p w14:paraId="7A9CA92F" w14:textId="77777777" w:rsidR="0040557C" w:rsidRPr="00AB17F0" w:rsidRDefault="0040557C" w:rsidP="0040557C">
      <w:pPr>
        <w:jc w:val="center"/>
        <w:rPr>
          <w:color w:val="000000" w:themeColor="text1"/>
          <w:spacing w:val="-12"/>
          <w:w w:val="90"/>
          <w:sz w:val="26"/>
          <w:szCs w:val="26"/>
          <w:lang w:val="en-US"/>
        </w:rPr>
      </w:pPr>
      <w:r w:rsidRPr="00AB17F0">
        <w:rPr>
          <w:b/>
          <w:color w:val="000000" w:themeColor="text1"/>
          <w:sz w:val="40"/>
          <w:szCs w:val="40"/>
          <w:lang w:val="en-US"/>
        </w:rPr>
        <w:t>IN LAO PEOPLE'S DEMOCRATIC REPUBLIC (LAO PDR)</w:t>
      </w:r>
    </w:p>
    <w:p w14:paraId="54A82059" w14:textId="77777777" w:rsidR="00D872EE" w:rsidRPr="00AB17F0" w:rsidRDefault="00D872EE" w:rsidP="00D872EE">
      <w:pPr>
        <w:rPr>
          <w:color w:val="000000" w:themeColor="text1"/>
          <w:spacing w:val="-12"/>
          <w:w w:val="90"/>
          <w:sz w:val="26"/>
          <w:szCs w:val="26"/>
        </w:rPr>
      </w:pPr>
    </w:p>
    <w:p w14:paraId="50EDE526" w14:textId="77777777" w:rsidR="00D872EE" w:rsidRPr="00AB17F0" w:rsidRDefault="00D872EE" w:rsidP="00D872EE">
      <w:pPr>
        <w:jc w:val="center"/>
        <w:rPr>
          <w:b/>
          <w:color w:val="000000" w:themeColor="text1"/>
          <w:spacing w:val="-10"/>
          <w:w w:val="90"/>
          <w:sz w:val="26"/>
          <w:szCs w:val="26"/>
        </w:rPr>
      </w:pPr>
    </w:p>
    <w:p w14:paraId="517CD572" w14:textId="77777777" w:rsidR="00D872EE" w:rsidRPr="00AB17F0" w:rsidRDefault="00D872EE" w:rsidP="00D872EE">
      <w:pPr>
        <w:jc w:val="center"/>
        <w:rPr>
          <w:b/>
          <w:color w:val="000000" w:themeColor="text1"/>
          <w:spacing w:val="-10"/>
          <w:w w:val="90"/>
          <w:sz w:val="26"/>
          <w:szCs w:val="26"/>
        </w:rPr>
      </w:pPr>
    </w:p>
    <w:p w14:paraId="3D154CCF" w14:textId="77777777" w:rsidR="00D872EE" w:rsidRPr="00AB17F0" w:rsidRDefault="00D872EE" w:rsidP="00D872EE">
      <w:pPr>
        <w:jc w:val="center"/>
        <w:rPr>
          <w:b/>
          <w:color w:val="000000" w:themeColor="text1"/>
          <w:spacing w:val="-10"/>
          <w:w w:val="90"/>
          <w:sz w:val="26"/>
          <w:szCs w:val="26"/>
        </w:rPr>
      </w:pPr>
    </w:p>
    <w:p w14:paraId="7530653B" w14:textId="04DC5C62" w:rsidR="00D872EE" w:rsidRPr="00AB17F0" w:rsidRDefault="0040557C" w:rsidP="00D872EE">
      <w:pPr>
        <w:jc w:val="center"/>
        <w:rPr>
          <w:b/>
          <w:color w:val="000000" w:themeColor="text1"/>
          <w:sz w:val="32"/>
          <w:szCs w:val="32"/>
          <w:lang w:val="en-US"/>
        </w:rPr>
      </w:pPr>
      <w:r w:rsidRPr="00AB17F0">
        <w:rPr>
          <w:b/>
          <w:color w:val="000000" w:themeColor="text1"/>
          <w:sz w:val="32"/>
          <w:szCs w:val="32"/>
          <w:lang w:val="en-US"/>
        </w:rPr>
        <w:t>Major</w:t>
      </w:r>
      <w:r w:rsidR="00D872EE" w:rsidRPr="00AB17F0">
        <w:rPr>
          <w:b/>
          <w:color w:val="000000" w:themeColor="text1"/>
          <w:sz w:val="32"/>
          <w:szCs w:val="32"/>
        </w:rPr>
        <w:t xml:space="preserve">: </w:t>
      </w:r>
      <w:r w:rsidR="002C6305" w:rsidRPr="00AB17F0">
        <w:rPr>
          <w:b/>
          <w:color w:val="000000" w:themeColor="text1"/>
          <w:sz w:val="32"/>
          <w:szCs w:val="32"/>
          <w:lang w:val="en-US"/>
        </w:rPr>
        <w:t>Business Administration</w:t>
      </w:r>
    </w:p>
    <w:p w14:paraId="5CA885F0" w14:textId="449615AB" w:rsidR="00D872EE" w:rsidRPr="00AB17F0" w:rsidRDefault="002C6305" w:rsidP="00D872EE">
      <w:pPr>
        <w:spacing w:before="120"/>
        <w:jc w:val="center"/>
        <w:rPr>
          <w:b/>
          <w:color w:val="000000" w:themeColor="text1"/>
          <w:sz w:val="32"/>
          <w:szCs w:val="32"/>
          <w:lang w:val="en-US"/>
        </w:rPr>
      </w:pPr>
      <w:r w:rsidRPr="00AB17F0">
        <w:rPr>
          <w:b/>
          <w:color w:val="000000" w:themeColor="text1"/>
          <w:sz w:val="32"/>
          <w:szCs w:val="32"/>
          <w:lang w:val="en-US"/>
        </w:rPr>
        <w:t>Code</w:t>
      </w:r>
      <w:r w:rsidR="00D872EE" w:rsidRPr="00AB17F0">
        <w:rPr>
          <w:b/>
          <w:color w:val="000000" w:themeColor="text1"/>
          <w:sz w:val="32"/>
          <w:szCs w:val="32"/>
        </w:rPr>
        <w:t xml:space="preserve">: </w:t>
      </w:r>
      <w:r w:rsidRPr="00AB17F0">
        <w:rPr>
          <w:b/>
          <w:color w:val="000000" w:themeColor="text1"/>
          <w:sz w:val="32"/>
          <w:szCs w:val="32"/>
          <w:lang w:val="en-US"/>
        </w:rPr>
        <w:t>9340101</w:t>
      </w:r>
    </w:p>
    <w:p w14:paraId="48272B9E" w14:textId="77777777" w:rsidR="00D872EE" w:rsidRPr="00AB17F0" w:rsidRDefault="00D872EE" w:rsidP="00D872EE">
      <w:pPr>
        <w:jc w:val="center"/>
        <w:rPr>
          <w:b/>
          <w:color w:val="000000" w:themeColor="text1"/>
          <w:spacing w:val="-10"/>
          <w:w w:val="90"/>
          <w:sz w:val="26"/>
          <w:szCs w:val="26"/>
        </w:rPr>
      </w:pPr>
    </w:p>
    <w:p w14:paraId="21C127AA" w14:textId="77777777" w:rsidR="00D872EE" w:rsidRPr="00AB17F0" w:rsidRDefault="00D872EE" w:rsidP="00D872EE">
      <w:pPr>
        <w:jc w:val="center"/>
        <w:rPr>
          <w:b/>
          <w:color w:val="000000" w:themeColor="text1"/>
          <w:spacing w:val="-10"/>
          <w:w w:val="90"/>
          <w:sz w:val="26"/>
          <w:szCs w:val="26"/>
        </w:rPr>
      </w:pPr>
    </w:p>
    <w:p w14:paraId="0A1B6161" w14:textId="77777777" w:rsidR="00D872EE" w:rsidRPr="00AB17F0" w:rsidRDefault="00D872EE" w:rsidP="00D872EE">
      <w:pPr>
        <w:jc w:val="center"/>
        <w:rPr>
          <w:b/>
          <w:color w:val="000000" w:themeColor="text1"/>
          <w:sz w:val="26"/>
          <w:szCs w:val="26"/>
        </w:rPr>
      </w:pPr>
    </w:p>
    <w:p w14:paraId="577377B1" w14:textId="1E7C240F" w:rsidR="00D872EE" w:rsidRPr="00AB17F0" w:rsidRDefault="00D872EE" w:rsidP="00D872EE">
      <w:pPr>
        <w:jc w:val="center"/>
        <w:rPr>
          <w:b/>
          <w:color w:val="000000" w:themeColor="text1"/>
          <w:sz w:val="50"/>
          <w:szCs w:val="50"/>
        </w:rPr>
      </w:pPr>
      <w:r w:rsidRPr="00AB17F0">
        <w:rPr>
          <w:b/>
          <w:color w:val="000000" w:themeColor="text1"/>
          <w:sz w:val="26"/>
          <w:szCs w:val="26"/>
        </w:rPr>
        <w:br/>
      </w:r>
      <w:r w:rsidR="002C6305" w:rsidRPr="00AB17F0">
        <w:rPr>
          <w:b/>
          <w:color w:val="000000" w:themeColor="text1"/>
          <w:sz w:val="46"/>
          <w:szCs w:val="46"/>
          <w:lang w:val="en-US"/>
        </w:rPr>
        <w:t>PHD DISSERTATION</w:t>
      </w:r>
    </w:p>
    <w:p w14:paraId="03C396A6" w14:textId="77777777" w:rsidR="00D872EE" w:rsidRPr="00AB17F0" w:rsidRDefault="00D872EE" w:rsidP="00D872EE">
      <w:pPr>
        <w:rPr>
          <w:b/>
          <w:color w:val="000000" w:themeColor="text1"/>
          <w:sz w:val="26"/>
          <w:szCs w:val="26"/>
        </w:rPr>
      </w:pPr>
    </w:p>
    <w:p w14:paraId="01770D83" w14:textId="77777777" w:rsidR="00D872EE" w:rsidRPr="00AB17F0" w:rsidRDefault="00D872EE" w:rsidP="00D872EE">
      <w:pPr>
        <w:rPr>
          <w:b/>
          <w:color w:val="000000" w:themeColor="text1"/>
          <w:sz w:val="26"/>
          <w:szCs w:val="26"/>
        </w:rPr>
      </w:pPr>
    </w:p>
    <w:p w14:paraId="4F4E1EB3" w14:textId="77777777" w:rsidR="00D872EE" w:rsidRPr="00AB17F0" w:rsidRDefault="00D872EE" w:rsidP="00D872EE">
      <w:pPr>
        <w:rPr>
          <w:b/>
          <w:color w:val="000000" w:themeColor="text1"/>
          <w:sz w:val="26"/>
          <w:szCs w:val="26"/>
        </w:rPr>
      </w:pPr>
    </w:p>
    <w:p w14:paraId="02FC9724" w14:textId="77777777" w:rsidR="00D872EE" w:rsidRPr="00AB17F0" w:rsidRDefault="00D872EE" w:rsidP="00D872EE">
      <w:pPr>
        <w:ind w:left="3600" w:firstLine="357"/>
        <w:rPr>
          <w:b/>
          <w:i/>
          <w:color w:val="000000" w:themeColor="text1"/>
          <w:spacing w:val="-8"/>
          <w:sz w:val="26"/>
          <w:szCs w:val="26"/>
        </w:rPr>
      </w:pPr>
    </w:p>
    <w:p w14:paraId="1F99232A" w14:textId="16E8CF63" w:rsidR="00D872EE" w:rsidRPr="00AB17F0" w:rsidRDefault="002C6305" w:rsidP="00D872EE">
      <w:pPr>
        <w:spacing w:line="312" w:lineRule="auto"/>
        <w:jc w:val="center"/>
        <w:rPr>
          <w:rFonts w:eastAsia=".VnTime"/>
          <w:b/>
          <w:iCs/>
          <w:color w:val="000000" w:themeColor="text1"/>
          <w:sz w:val="32"/>
          <w:szCs w:val="32"/>
          <w:lang w:val="en-US"/>
        </w:rPr>
      </w:pPr>
      <w:r w:rsidRPr="00AB17F0">
        <w:rPr>
          <w:rFonts w:eastAsia=".VnTime"/>
          <w:b/>
          <w:iCs/>
          <w:color w:val="000000" w:themeColor="text1"/>
          <w:sz w:val="32"/>
          <w:szCs w:val="32"/>
          <w:lang w:val="pt-BR"/>
        </w:rPr>
        <w:t>Instructor:</w:t>
      </w:r>
      <w:r w:rsidR="00063A69" w:rsidRPr="00063A69">
        <w:rPr>
          <w:color w:val="000000" w:themeColor="text1"/>
          <w:sz w:val="26"/>
          <w:szCs w:val="26"/>
          <w:lang w:val="en-US"/>
        </w:rPr>
        <w:t xml:space="preserve"> </w:t>
      </w:r>
      <w:r w:rsidR="00063A69" w:rsidRPr="00063A69">
        <w:rPr>
          <w:b/>
          <w:bCs/>
          <w:color w:val="000000" w:themeColor="text1"/>
          <w:sz w:val="26"/>
          <w:szCs w:val="26"/>
          <w:lang w:val="en-US"/>
        </w:rPr>
        <w:t>Assoc.</w:t>
      </w:r>
      <w:r w:rsidR="00063A69" w:rsidRPr="00063A69">
        <w:rPr>
          <w:b/>
          <w:bCs/>
          <w:color w:val="000000" w:themeColor="text1"/>
          <w:sz w:val="26"/>
          <w:szCs w:val="26"/>
        </w:rPr>
        <w:t>Prof. Dr.</w:t>
      </w:r>
      <w:r w:rsidR="00063A69" w:rsidRPr="00063A69">
        <w:rPr>
          <w:b/>
          <w:bCs/>
          <w:color w:val="000000" w:themeColor="text1"/>
          <w:sz w:val="26"/>
          <w:szCs w:val="26"/>
          <w:lang w:val="en-US"/>
        </w:rPr>
        <w:t xml:space="preserve"> Bui Duc Tuan</w:t>
      </w:r>
    </w:p>
    <w:p w14:paraId="50E6C5C4" w14:textId="77777777" w:rsidR="00D872EE" w:rsidRPr="00AB17F0" w:rsidRDefault="00D872EE" w:rsidP="00D872EE">
      <w:pPr>
        <w:spacing w:line="312" w:lineRule="auto"/>
        <w:ind w:left="3240"/>
        <w:rPr>
          <w:b/>
          <w:color w:val="000000" w:themeColor="text1"/>
          <w:sz w:val="26"/>
          <w:szCs w:val="26"/>
        </w:rPr>
      </w:pPr>
    </w:p>
    <w:p w14:paraId="403DE34B" w14:textId="77777777" w:rsidR="00D872EE" w:rsidRPr="00AB17F0" w:rsidRDefault="00D872EE" w:rsidP="00D872EE">
      <w:pPr>
        <w:spacing w:line="312" w:lineRule="auto"/>
        <w:ind w:left="2160"/>
        <w:rPr>
          <w:rFonts w:eastAsia=".VnTime"/>
          <w:b/>
          <w:i/>
          <w:color w:val="000000" w:themeColor="text1"/>
          <w:sz w:val="26"/>
          <w:szCs w:val="26"/>
          <w:lang w:val="pt-BR"/>
        </w:rPr>
      </w:pPr>
    </w:p>
    <w:p w14:paraId="282EB690" w14:textId="77777777" w:rsidR="002C6305" w:rsidRPr="00AB17F0" w:rsidRDefault="002C6305" w:rsidP="00D872EE">
      <w:pPr>
        <w:spacing w:line="312" w:lineRule="auto"/>
        <w:ind w:left="2160"/>
        <w:rPr>
          <w:rFonts w:eastAsia=".VnTime"/>
          <w:b/>
          <w:i/>
          <w:color w:val="000000" w:themeColor="text1"/>
          <w:sz w:val="26"/>
          <w:szCs w:val="26"/>
          <w:lang w:val="pt-BR"/>
        </w:rPr>
      </w:pPr>
    </w:p>
    <w:p w14:paraId="3FC15A26" w14:textId="77777777" w:rsidR="00D872EE" w:rsidRPr="00AB17F0" w:rsidRDefault="00D872EE" w:rsidP="00D872EE">
      <w:pPr>
        <w:spacing w:line="312" w:lineRule="auto"/>
        <w:ind w:left="2160"/>
        <w:rPr>
          <w:rFonts w:eastAsia=".VnTime"/>
          <w:b/>
          <w:i/>
          <w:color w:val="000000" w:themeColor="text1"/>
          <w:sz w:val="40"/>
          <w:szCs w:val="40"/>
          <w:lang w:val="pt-BR"/>
        </w:rPr>
      </w:pPr>
    </w:p>
    <w:p w14:paraId="54C70912" w14:textId="75A5E127" w:rsidR="007C1306" w:rsidRPr="00AB17F0" w:rsidRDefault="00D872EE" w:rsidP="0020763D">
      <w:pPr>
        <w:jc w:val="center"/>
        <w:rPr>
          <w:b/>
          <w:color w:val="000000" w:themeColor="text1"/>
          <w:w w:val="90"/>
          <w:sz w:val="32"/>
          <w:szCs w:val="32"/>
        </w:rPr>
      </w:pPr>
      <w:r w:rsidRPr="00AB17F0">
        <w:rPr>
          <w:b/>
          <w:color w:val="000000" w:themeColor="text1"/>
          <w:sz w:val="32"/>
          <w:szCs w:val="32"/>
          <w:lang w:val="en-US"/>
        </w:rPr>
        <w:t>H</w:t>
      </w:r>
      <w:r w:rsidR="002C6305" w:rsidRPr="00AB17F0">
        <w:rPr>
          <w:b/>
          <w:color w:val="000000" w:themeColor="text1"/>
          <w:sz w:val="32"/>
          <w:szCs w:val="32"/>
          <w:lang w:val="en-US"/>
        </w:rPr>
        <w:t>A</w:t>
      </w:r>
      <w:r w:rsidRPr="00AB17F0">
        <w:rPr>
          <w:b/>
          <w:color w:val="000000" w:themeColor="text1"/>
          <w:sz w:val="32"/>
          <w:szCs w:val="32"/>
          <w:lang w:val="en-US"/>
        </w:rPr>
        <w:t xml:space="preserve"> N</w:t>
      </w:r>
      <w:r w:rsidR="002C6305" w:rsidRPr="00AB17F0">
        <w:rPr>
          <w:b/>
          <w:color w:val="000000" w:themeColor="text1"/>
          <w:sz w:val="32"/>
          <w:szCs w:val="32"/>
          <w:lang w:val="en-US"/>
        </w:rPr>
        <w:t>O</w:t>
      </w:r>
      <w:r w:rsidRPr="00AB17F0">
        <w:rPr>
          <w:b/>
          <w:color w:val="000000" w:themeColor="text1"/>
          <w:sz w:val="32"/>
          <w:szCs w:val="32"/>
          <w:lang w:val="en-US"/>
        </w:rPr>
        <w:t xml:space="preserve">I – </w:t>
      </w:r>
      <w:r w:rsidR="001F0458" w:rsidRPr="00AB17F0">
        <w:rPr>
          <w:b/>
          <w:color w:val="000000" w:themeColor="text1"/>
          <w:sz w:val="32"/>
          <w:szCs w:val="32"/>
          <w:lang w:val="en-US"/>
        </w:rPr>
        <w:t>202</w:t>
      </w:r>
      <w:r w:rsidR="001F0458">
        <w:rPr>
          <w:b/>
          <w:color w:val="000000" w:themeColor="text1"/>
          <w:sz w:val="32"/>
          <w:szCs w:val="32"/>
          <w:lang w:val="en-US"/>
        </w:rPr>
        <w:t>5</w:t>
      </w:r>
      <w:r w:rsidRPr="00AB17F0">
        <w:rPr>
          <w:b/>
          <w:color w:val="000000" w:themeColor="text1"/>
          <w:w w:val="90"/>
          <w:sz w:val="32"/>
          <w:szCs w:val="32"/>
        </w:rPr>
        <w:br w:type="page"/>
      </w:r>
    </w:p>
    <w:p w14:paraId="039E8E3F" w14:textId="780FB727" w:rsidR="00147C7F" w:rsidRPr="00AB17F0" w:rsidRDefault="00147C7F" w:rsidP="00A55F00">
      <w:pPr>
        <w:spacing w:line="360" w:lineRule="auto"/>
        <w:ind w:right="250"/>
        <w:jc w:val="center"/>
        <w:rPr>
          <w:b/>
          <w:i/>
          <w:iCs/>
          <w:color w:val="000000" w:themeColor="text1"/>
          <w:sz w:val="26"/>
          <w:szCs w:val="26"/>
          <w:lang w:val="pt-BR"/>
        </w:rPr>
        <w:sectPr w:rsidR="00147C7F" w:rsidRPr="00AB17F0" w:rsidSect="00B070A7">
          <w:pgSz w:w="11906" w:h="16838" w:code="9"/>
          <w:pgMar w:top="1440" w:right="1134" w:bottom="1440" w:left="1701" w:header="720" w:footer="720" w:gutter="0"/>
          <w:pgNumType w:fmt="upperRoman"/>
          <w:cols w:space="720"/>
          <w:titlePg/>
          <w:docGrid w:linePitch="360"/>
        </w:sectPr>
      </w:pPr>
    </w:p>
    <w:p w14:paraId="7A8001F8" w14:textId="77777777" w:rsidR="002C6305" w:rsidRPr="00AB17F0" w:rsidRDefault="002C6305" w:rsidP="00130EB0">
      <w:pPr>
        <w:pStyle w:val="Heading1"/>
        <w:tabs>
          <w:tab w:val="left" w:pos="851"/>
        </w:tabs>
        <w:spacing w:before="0" w:line="312" w:lineRule="auto"/>
        <w:jc w:val="center"/>
        <w:rPr>
          <w:rFonts w:ascii="Times New Roman" w:hAnsi="Times New Roman" w:cs="Times New Roman"/>
          <w:b/>
          <w:bCs/>
          <w:iCs/>
          <w:color w:val="000000" w:themeColor="text1"/>
          <w:sz w:val="28"/>
          <w:szCs w:val="28"/>
        </w:rPr>
      </w:pPr>
      <w:bookmarkStart w:id="1" w:name="_Toc205419991"/>
      <w:bookmarkEnd w:id="0"/>
      <w:r w:rsidRPr="00AB17F0">
        <w:rPr>
          <w:rFonts w:ascii="Times New Roman" w:hAnsi="Times New Roman" w:cs="Times New Roman"/>
          <w:b/>
          <w:bCs/>
          <w:iCs/>
          <w:color w:val="000000" w:themeColor="text1"/>
          <w:sz w:val="28"/>
          <w:szCs w:val="28"/>
        </w:rPr>
        <w:lastRenderedPageBreak/>
        <w:t>DECLARATION</w:t>
      </w:r>
      <w:bookmarkEnd w:id="1"/>
    </w:p>
    <w:p w14:paraId="5EF7A5A4" w14:textId="77777777" w:rsidR="000B1945" w:rsidRPr="00AB17F0" w:rsidRDefault="000B1945" w:rsidP="000B1945">
      <w:pPr>
        <w:rPr>
          <w:color w:val="000000" w:themeColor="text1"/>
          <w:lang w:val="pt-BR"/>
        </w:rPr>
      </w:pPr>
    </w:p>
    <w:p w14:paraId="0646845D" w14:textId="445F1169" w:rsidR="00B22D0D" w:rsidRPr="00AB17F0" w:rsidRDefault="002C6305" w:rsidP="002C6305">
      <w:pPr>
        <w:spacing w:before="120" w:after="120" w:line="360" w:lineRule="auto"/>
        <w:jc w:val="both"/>
        <w:rPr>
          <w:i/>
          <w:iCs/>
          <w:color w:val="000000" w:themeColor="text1"/>
          <w:sz w:val="26"/>
          <w:szCs w:val="26"/>
        </w:rPr>
      </w:pPr>
      <w:r w:rsidRPr="00AB17F0">
        <w:rPr>
          <w:color w:val="000000" w:themeColor="text1"/>
          <w:spacing w:val="2"/>
          <w:sz w:val="26"/>
          <w:szCs w:val="26"/>
        </w:rPr>
        <w:t xml:space="preserve">I have read and understood the University’s policy on plagiarism. I </w:t>
      </w:r>
      <w:r w:rsidR="00CB527A" w:rsidRPr="00AB17F0">
        <w:rPr>
          <w:color w:val="000000" w:themeColor="text1"/>
          <w:spacing w:val="2"/>
          <w:sz w:val="26"/>
          <w:szCs w:val="26"/>
        </w:rPr>
        <w:t>at this moment</w:t>
      </w:r>
      <w:r w:rsidRPr="00AB17F0">
        <w:rPr>
          <w:color w:val="000000" w:themeColor="text1"/>
          <w:spacing w:val="2"/>
          <w:sz w:val="26"/>
          <w:szCs w:val="26"/>
        </w:rPr>
        <w:t xml:space="preserve"> declare on my honor that this PhD dissertation is my work and does not violate the guidelines on good academic practices.</w:t>
      </w:r>
      <w:r w:rsidR="00B22D0D" w:rsidRPr="00AB17F0">
        <w:rPr>
          <w:iCs/>
          <w:color w:val="000000" w:themeColor="text1"/>
          <w:sz w:val="26"/>
          <w:szCs w:val="26"/>
        </w:rPr>
        <w:t xml:space="preserve"> </w:t>
      </w:r>
      <w:r w:rsidR="00B22D0D" w:rsidRPr="00AB17F0">
        <w:rPr>
          <w:iCs/>
          <w:color w:val="000000" w:themeColor="text1"/>
          <w:sz w:val="26"/>
          <w:szCs w:val="26"/>
        </w:rPr>
        <w:tab/>
      </w:r>
    </w:p>
    <w:tbl>
      <w:tblPr>
        <w:tblW w:w="3969" w:type="dxa"/>
        <w:tblInd w:w="5103" w:type="dxa"/>
        <w:tblLook w:val="04A0" w:firstRow="1" w:lastRow="0" w:firstColumn="1" w:lastColumn="0" w:noHBand="0" w:noVBand="1"/>
      </w:tblPr>
      <w:tblGrid>
        <w:gridCol w:w="3969"/>
      </w:tblGrid>
      <w:tr w:rsidR="00063A69" w:rsidRPr="00AB17F0" w14:paraId="55B23B46" w14:textId="77777777" w:rsidTr="00063A69">
        <w:tc>
          <w:tcPr>
            <w:tcW w:w="3969" w:type="dxa"/>
          </w:tcPr>
          <w:p w14:paraId="5A5088A6" w14:textId="29CFA1AD" w:rsidR="00B22D0D" w:rsidRPr="00AB17F0" w:rsidRDefault="002C6305" w:rsidP="00C75A9C">
            <w:pPr>
              <w:tabs>
                <w:tab w:val="left" w:pos="2587"/>
              </w:tabs>
              <w:spacing w:line="360" w:lineRule="auto"/>
              <w:jc w:val="center"/>
              <w:rPr>
                <w:b/>
                <w:bCs/>
                <w:i/>
                <w:iCs/>
                <w:color w:val="000000" w:themeColor="text1"/>
                <w:sz w:val="26"/>
                <w:szCs w:val="26"/>
                <w:lang w:val="en-US"/>
              </w:rPr>
            </w:pPr>
            <w:r w:rsidRPr="00AB17F0">
              <w:rPr>
                <w:b/>
                <w:bCs/>
                <w:iCs/>
                <w:color w:val="000000" w:themeColor="text1"/>
                <w:sz w:val="26"/>
                <w:szCs w:val="26"/>
                <w:lang w:val="en-US"/>
              </w:rPr>
              <w:t>PhD Candidate</w:t>
            </w:r>
          </w:p>
          <w:p w14:paraId="2DFC37B0" w14:textId="7D4C28D3" w:rsidR="00B22D0D" w:rsidRPr="00AB17F0" w:rsidRDefault="00B22D0D" w:rsidP="00C75A9C">
            <w:pPr>
              <w:tabs>
                <w:tab w:val="left" w:pos="2587"/>
              </w:tabs>
              <w:spacing w:line="360" w:lineRule="auto"/>
              <w:jc w:val="center"/>
              <w:rPr>
                <w:b/>
                <w:bCs/>
                <w:i/>
                <w:iCs/>
                <w:color w:val="000000" w:themeColor="text1"/>
                <w:sz w:val="26"/>
                <w:szCs w:val="26"/>
              </w:rPr>
            </w:pPr>
          </w:p>
          <w:p w14:paraId="6DC72AAC" w14:textId="77777777" w:rsidR="00061B5A" w:rsidRPr="00AB17F0" w:rsidRDefault="00061B5A" w:rsidP="00C75A9C">
            <w:pPr>
              <w:tabs>
                <w:tab w:val="left" w:pos="2587"/>
              </w:tabs>
              <w:spacing w:line="360" w:lineRule="auto"/>
              <w:jc w:val="center"/>
              <w:rPr>
                <w:b/>
                <w:bCs/>
                <w:i/>
                <w:iCs/>
                <w:color w:val="000000" w:themeColor="text1"/>
                <w:sz w:val="26"/>
                <w:szCs w:val="26"/>
              </w:rPr>
            </w:pPr>
          </w:p>
          <w:p w14:paraId="3F692902" w14:textId="0655A25C" w:rsidR="00063A69" w:rsidRPr="00063A69" w:rsidRDefault="00063A69" w:rsidP="00063A69">
            <w:pPr>
              <w:jc w:val="center"/>
              <w:rPr>
                <w:b/>
                <w:color w:val="000000" w:themeColor="text1"/>
                <w:sz w:val="26"/>
                <w:szCs w:val="26"/>
                <w:lang w:val="pt-BR"/>
              </w:rPr>
            </w:pPr>
            <w:bookmarkStart w:id="2" w:name="OLE_LINK5"/>
            <w:bookmarkStart w:id="3" w:name="OLE_LINK6"/>
            <w:r w:rsidRPr="00063A69">
              <w:rPr>
                <w:b/>
                <w:color w:val="000000" w:themeColor="text1"/>
                <w:sz w:val="26"/>
                <w:szCs w:val="26"/>
                <w:lang w:val="en-US"/>
              </w:rPr>
              <w:t>Sinmanolack Sinbandhit</w:t>
            </w:r>
          </w:p>
          <w:bookmarkEnd w:id="2"/>
          <w:bookmarkEnd w:id="3"/>
          <w:p w14:paraId="69221ECC" w14:textId="77777777" w:rsidR="00B22D0D" w:rsidRPr="00AB17F0" w:rsidRDefault="00B22D0D" w:rsidP="00C75A9C">
            <w:pPr>
              <w:tabs>
                <w:tab w:val="left" w:pos="2587"/>
              </w:tabs>
              <w:spacing w:line="360" w:lineRule="auto"/>
              <w:ind w:firstLine="851"/>
              <w:jc w:val="center"/>
              <w:rPr>
                <w:i/>
                <w:iCs/>
                <w:color w:val="000000" w:themeColor="text1"/>
                <w:sz w:val="26"/>
                <w:szCs w:val="26"/>
              </w:rPr>
            </w:pPr>
          </w:p>
          <w:p w14:paraId="5D04705E" w14:textId="77777777" w:rsidR="00B22D0D" w:rsidRPr="00AB17F0" w:rsidRDefault="00B22D0D" w:rsidP="00C75A9C">
            <w:pPr>
              <w:tabs>
                <w:tab w:val="left" w:pos="2587"/>
              </w:tabs>
              <w:spacing w:line="360" w:lineRule="auto"/>
              <w:ind w:firstLine="851"/>
              <w:jc w:val="center"/>
              <w:rPr>
                <w:i/>
                <w:iCs/>
                <w:color w:val="000000" w:themeColor="text1"/>
                <w:sz w:val="26"/>
                <w:szCs w:val="26"/>
              </w:rPr>
            </w:pPr>
          </w:p>
          <w:p w14:paraId="0E57B472" w14:textId="77777777" w:rsidR="00B22D0D" w:rsidRPr="00AB17F0" w:rsidRDefault="00B22D0D" w:rsidP="00C75A9C">
            <w:pPr>
              <w:tabs>
                <w:tab w:val="left" w:pos="2587"/>
              </w:tabs>
              <w:spacing w:line="360" w:lineRule="auto"/>
              <w:jc w:val="center"/>
              <w:rPr>
                <w:b/>
                <w:bCs/>
                <w:i/>
                <w:iCs/>
                <w:color w:val="000000" w:themeColor="text1"/>
                <w:sz w:val="26"/>
                <w:szCs w:val="26"/>
              </w:rPr>
            </w:pPr>
          </w:p>
        </w:tc>
      </w:tr>
    </w:tbl>
    <w:p w14:paraId="6994D66C" w14:textId="77777777" w:rsidR="00597C18" w:rsidRPr="00AB17F0" w:rsidRDefault="00597C18" w:rsidP="00597C18">
      <w:pPr>
        <w:rPr>
          <w:i/>
          <w:iCs/>
          <w:color w:val="000000" w:themeColor="text1"/>
          <w:sz w:val="26"/>
          <w:szCs w:val="26"/>
        </w:rPr>
      </w:pPr>
    </w:p>
    <w:p w14:paraId="698EDE04" w14:textId="42FED7A4" w:rsidR="00D30EA1" w:rsidRPr="00AB17F0" w:rsidRDefault="0056216C" w:rsidP="00130EB0">
      <w:pPr>
        <w:pStyle w:val="Heading1"/>
        <w:tabs>
          <w:tab w:val="left" w:pos="851"/>
        </w:tabs>
        <w:spacing w:before="0" w:line="312" w:lineRule="auto"/>
        <w:jc w:val="center"/>
      </w:pPr>
      <w:bookmarkStart w:id="4" w:name="_Toc59936064"/>
      <w:r w:rsidRPr="00AB17F0">
        <w:rPr>
          <w:sz w:val="26"/>
          <w:szCs w:val="26"/>
        </w:rPr>
        <w:br w:type="column"/>
      </w:r>
      <w:bookmarkStart w:id="5" w:name="_Toc205419992"/>
      <w:bookmarkStart w:id="6" w:name="_Toc65014870"/>
      <w:bookmarkStart w:id="7" w:name="_Toc65015596"/>
      <w:r w:rsidR="009025A9" w:rsidRPr="00AB17F0">
        <w:rPr>
          <w:rFonts w:ascii="Times New Roman" w:hAnsi="Times New Roman" w:cs="Times New Roman"/>
          <w:b/>
          <w:bCs/>
          <w:iCs/>
          <w:color w:val="000000" w:themeColor="text1"/>
          <w:sz w:val="28"/>
          <w:szCs w:val="28"/>
        </w:rPr>
        <w:t>ACKNOWLEDGEMENT</w:t>
      </w:r>
      <w:bookmarkEnd w:id="5"/>
    </w:p>
    <w:p w14:paraId="636FC0E2" w14:textId="77777777" w:rsidR="009025A9" w:rsidRPr="00AB17F0" w:rsidRDefault="009025A9" w:rsidP="009025A9">
      <w:pPr>
        <w:rPr>
          <w:color w:val="000000" w:themeColor="text1"/>
          <w:sz w:val="26"/>
          <w:szCs w:val="26"/>
        </w:rPr>
      </w:pPr>
    </w:p>
    <w:p w14:paraId="3FC553B8" w14:textId="10D609B2" w:rsidR="009025A9" w:rsidRPr="00AB17F0" w:rsidRDefault="009025A9" w:rsidP="009025A9">
      <w:pPr>
        <w:spacing w:before="120" w:after="120" w:line="312" w:lineRule="auto"/>
        <w:jc w:val="both"/>
        <w:rPr>
          <w:color w:val="000000" w:themeColor="text1"/>
          <w:sz w:val="26"/>
          <w:szCs w:val="26"/>
          <w:lang w:val="en-US"/>
        </w:rPr>
      </w:pPr>
      <w:r w:rsidRPr="00AB17F0">
        <w:rPr>
          <w:color w:val="000000" w:themeColor="text1"/>
          <w:sz w:val="26"/>
          <w:szCs w:val="26"/>
        </w:rPr>
        <w:t>I w</w:t>
      </w:r>
      <w:r w:rsidR="00CB527A" w:rsidRPr="00AB17F0">
        <w:rPr>
          <w:color w:val="000000" w:themeColor="text1"/>
          <w:sz w:val="26"/>
          <w:szCs w:val="26"/>
        </w:rPr>
        <w:t>ant</w:t>
      </w:r>
      <w:r w:rsidRPr="00AB17F0">
        <w:rPr>
          <w:color w:val="000000" w:themeColor="text1"/>
          <w:sz w:val="26"/>
          <w:szCs w:val="26"/>
        </w:rPr>
        <w:t xml:space="preserve"> to extend my deepest gratitude to </w:t>
      </w:r>
      <w:r w:rsidR="00CB527A" w:rsidRPr="00AB17F0">
        <w:rPr>
          <w:color w:val="000000" w:themeColor="text1"/>
          <w:sz w:val="26"/>
          <w:szCs w:val="26"/>
        </w:rPr>
        <w:t>several</w:t>
      </w:r>
      <w:r w:rsidRPr="00AB17F0">
        <w:rPr>
          <w:color w:val="000000" w:themeColor="text1"/>
          <w:sz w:val="26"/>
          <w:szCs w:val="26"/>
        </w:rPr>
        <w:t xml:space="preserve"> people and institutions whose support was indispensable in </w:t>
      </w:r>
      <w:r w:rsidR="00A6559C" w:rsidRPr="00AB17F0">
        <w:rPr>
          <w:color w:val="000000" w:themeColor="text1"/>
          <w:sz w:val="26"/>
          <w:szCs w:val="26"/>
        </w:rPr>
        <w:t>completing</w:t>
      </w:r>
      <w:r w:rsidRPr="00AB17F0">
        <w:rPr>
          <w:color w:val="000000" w:themeColor="text1"/>
          <w:sz w:val="26"/>
          <w:szCs w:val="26"/>
        </w:rPr>
        <w:t xml:space="preserve"> this doctoral thesis.</w:t>
      </w:r>
    </w:p>
    <w:p w14:paraId="27C85E97" w14:textId="46F5A95C" w:rsidR="009025A9" w:rsidRPr="00AB17F0" w:rsidRDefault="009025A9" w:rsidP="009025A9">
      <w:pPr>
        <w:spacing w:before="120" w:after="120" w:line="312" w:lineRule="auto"/>
        <w:jc w:val="both"/>
        <w:rPr>
          <w:color w:val="000000" w:themeColor="text1"/>
          <w:sz w:val="26"/>
          <w:szCs w:val="26"/>
          <w:lang w:val="en-US"/>
        </w:rPr>
      </w:pPr>
      <w:r w:rsidRPr="00AB17F0">
        <w:rPr>
          <w:color w:val="000000" w:themeColor="text1"/>
          <w:sz w:val="26"/>
          <w:szCs w:val="26"/>
        </w:rPr>
        <w:t xml:space="preserve">Firstly, my heartfelt thanks go to the National Economics University. The university has </w:t>
      </w:r>
      <w:r w:rsidR="00CB527A" w:rsidRPr="00AB17F0">
        <w:rPr>
          <w:color w:val="000000" w:themeColor="text1"/>
          <w:sz w:val="26"/>
          <w:szCs w:val="26"/>
        </w:rPr>
        <w:t>provided me with an exceptional academic environment and</w:t>
      </w:r>
      <w:r w:rsidRPr="00AB17F0">
        <w:rPr>
          <w:color w:val="000000" w:themeColor="text1"/>
          <w:sz w:val="26"/>
          <w:szCs w:val="26"/>
        </w:rPr>
        <w:t xml:space="preserve"> offered the resources and support needed to pursue and complete my research. The </w:t>
      </w:r>
      <w:r w:rsidR="00CB527A" w:rsidRPr="00AB17F0">
        <w:rPr>
          <w:color w:val="000000" w:themeColor="text1"/>
          <w:sz w:val="26"/>
          <w:szCs w:val="26"/>
        </w:rPr>
        <w:t>university's opportunities</w:t>
      </w:r>
      <w:r w:rsidRPr="00AB17F0">
        <w:rPr>
          <w:color w:val="000000" w:themeColor="text1"/>
          <w:sz w:val="26"/>
          <w:szCs w:val="26"/>
        </w:rPr>
        <w:t xml:space="preserve"> to engage with leading economic theories and practices have been invaluable</w:t>
      </w:r>
      <w:r w:rsidR="00A6559C" w:rsidRPr="00AB17F0">
        <w:rPr>
          <w:color w:val="000000" w:themeColor="text1"/>
          <w:sz w:val="26"/>
          <w:szCs w:val="26"/>
        </w:rPr>
        <w:t>.</w:t>
      </w:r>
      <w:r w:rsidRPr="00AB17F0">
        <w:rPr>
          <w:color w:val="000000" w:themeColor="text1"/>
          <w:sz w:val="26"/>
          <w:szCs w:val="26"/>
        </w:rPr>
        <w:t xml:space="preserve"> I am profoundly grateful for the guidance and facilities that have been made available to me during my doctoral journey.</w:t>
      </w:r>
    </w:p>
    <w:p w14:paraId="04EA74D8" w14:textId="0B911C60" w:rsidR="009025A9" w:rsidRPr="00AB17F0" w:rsidRDefault="009025A9" w:rsidP="009025A9">
      <w:pPr>
        <w:spacing w:before="120" w:after="120" w:line="312" w:lineRule="auto"/>
        <w:jc w:val="both"/>
        <w:rPr>
          <w:color w:val="000000" w:themeColor="text1"/>
          <w:sz w:val="26"/>
          <w:szCs w:val="26"/>
          <w:lang w:val="en-US"/>
        </w:rPr>
      </w:pPr>
      <w:r w:rsidRPr="00AB17F0">
        <w:rPr>
          <w:color w:val="000000" w:themeColor="text1"/>
          <w:sz w:val="26"/>
          <w:szCs w:val="26"/>
        </w:rPr>
        <w:t xml:space="preserve">I am especially indebted to </w:t>
      </w:r>
      <w:r w:rsidR="00063A69">
        <w:rPr>
          <w:color w:val="000000" w:themeColor="text1"/>
          <w:sz w:val="26"/>
          <w:szCs w:val="26"/>
          <w:lang w:val="en-US"/>
        </w:rPr>
        <w:t>Assoc.</w:t>
      </w:r>
      <w:r w:rsidRPr="00AB17F0">
        <w:rPr>
          <w:color w:val="000000" w:themeColor="text1"/>
          <w:sz w:val="26"/>
          <w:szCs w:val="26"/>
        </w:rPr>
        <w:t>Prof. Dr.</w:t>
      </w:r>
      <w:r w:rsidR="00063A69">
        <w:rPr>
          <w:color w:val="000000" w:themeColor="text1"/>
          <w:sz w:val="26"/>
          <w:szCs w:val="26"/>
          <w:lang w:val="en-US"/>
        </w:rPr>
        <w:t xml:space="preserve"> Bui Duc Tuan</w:t>
      </w:r>
      <w:r w:rsidRPr="00AB17F0">
        <w:rPr>
          <w:color w:val="000000" w:themeColor="text1"/>
          <w:sz w:val="26"/>
          <w:szCs w:val="26"/>
          <w:lang w:val="en-US"/>
        </w:rPr>
        <w:t xml:space="preserve">, </w:t>
      </w:r>
      <w:r w:rsidRPr="00AB17F0">
        <w:rPr>
          <w:color w:val="000000" w:themeColor="text1"/>
          <w:sz w:val="26"/>
          <w:szCs w:val="26"/>
        </w:rPr>
        <w:t xml:space="preserve">my supervisor and mentor. </w:t>
      </w:r>
      <w:r w:rsidR="00063A69">
        <w:rPr>
          <w:color w:val="000000" w:themeColor="text1"/>
          <w:sz w:val="26"/>
          <w:szCs w:val="26"/>
          <w:lang w:val="en-US"/>
        </w:rPr>
        <w:t>His</w:t>
      </w:r>
      <w:r w:rsidRPr="00AB17F0">
        <w:rPr>
          <w:color w:val="000000" w:themeColor="text1"/>
          <w:sz w:val="26"/>
          <w:szCs w:val="26"/>
        </w:rPr>
        <w:t xml:space="preserve"> unwavering support, insightful criticisms, and relentless pursuit of academic excellence have profoundly shaped my research work. </w:t>
      </w:r>
      <w:r w:rsidR="00063A69">
        <w:rPr>
          <w:color w:val="000000" w:themeColor="text1"/>
          <w:sz w:val="26"/>
          <w:szCs w:val="26"/>
          <w:lang w:val="en-US"/>
        </w:rPr>
        <w:t>Assoc.</w:t>
      </w:r>
      <w:r w:rsidR="00063A69" w:rsidRPr="00AB17F0">
        <w:rPr>
          <w:color w:val="000000" w:themeColor="text1"/>
          <w:sz w:val="26"/>
          <w:szCs w:val="26"/>
        </w:rPr>
        <w:t>Prof. Dr.</w:t>
      </w:r>
      <w:r w:rsidR="00063A69">
        <w:rPr>
          <w:color w:val="000000" w:themeColor="text1"/>
          <w:sz w:val="26"/>
          <w:szCs w:val="26"/>
          <w:lang w:val="en-US"/>
        </w:rPr>
        <w:t xml:space="preserve"> Bui Duc Tuan</w:t>
      </w:r>
      <w:r w:rsidRPr="00AB17F0">
        <w:rPr>
          <w:color w:val="000000" w:themeColor="text1"/>
          <w:sz w:val="26"/>
          <w:szCs w:val="26"/>
        </w:rPr>
        <w:t xml:space="preserve">'s guidance was pivotal in defining the research path I followed and in navigating the challenges encountered along the way. </w:t>
      </w:r>
      <w:r w:rsidR="00063A69">
        <w:rPr>
          <w:color w:val="000000" w:themeColor="text1"/>
          <w:sz w:val="26"/>
          <w:szCs w:val="26"/>
          <w:lang w:val="en-US"/>
        </w:rPr>
        <w:t>His</w:t>
      </w:r>
      <w:r w:rsidRPr="00AB17F0">
        <w:rPr>
          <w:color w:val="000000" w:themeColor="text1"/>
          <w:sz w:val="26"/>
          <w:szCs w:val="26"/>
        </w:rPr>
        <w:t xml:space="preserve"> sage advice and patient encouragement have left a lasting imprint on my professional development and scholarly achievements.</w:t>
      </w:r>
    </w:p>
    <w:p w14:paraId="28F7EBCC" w14:textId="47D258CB" w:rsidR="009025A9" w:rsidRPr="00AB17F0" w:rsidRDefault="009025A9" w:rsidP="009025A9">
      <w:pPr>
        <w:spacing w:before="120" w:after="120" w:line="312" w:lineRule="auto"/>
        <w:jc w:val="both"/>
        <w:rPr>
          <w:color w:val="000000" w:themeColor="text1"/>
          <w:sz w:val="26"/>
          <w:szCs w:val="26"/>
          <w:lang w:val="en-US"/>
        </w:rPr>
      </w:pPr>
      <w:r w:rsidRPr="00AB17F0">
        <w:rPr>
          <w:color w:val="000000" w:themeColor="text1"/>
          <w:sz w:val="26"/>
          <w:szCs w:val="26"/>
        </w:rPr>
        <w:t xml:space="preserve">I would also like to acknowledge my colleagues and friends from the college. </w:t>
      </w:r>
      <w:r w:rsidR="00A6559C" w:rsidRPr="00AB17F0">
        <w:rPr>
          <w:color w:val="000000" w:themeColor="text1"/>
          <w:sz w:val="26"/>
          <w:szCs w:val="26"/>
        </w:rPr>
        <w:t>Your companionship and mutual support made the journey through doctoral studies enjoyable and memorable</w:t>
      </w:r>
      <w:r w:rsidRPr="00AB17F0">
        <w:rPr>
          <w:color w:val="000000" w:themeColor="text1"/>
          <w:sz w:val="26"/>
          <w:szCs w:val="26"/>
        </w:rPr>
        <w:t>. Your camaraderie and encouragement have been a source of strength and motivation for me.</w:t>
      </w:r>
    </w:p>
    <w:p w14:paraId="71BAF812" w14:textId="25BE6D3B" w:rsidR="009025A9" w:rsidRPr="00AB17F0" w:rsidRDefault="009025A9" w:rsidP="009025A9">
      <w:pPr>
        <w:spacing w:before="120" w:after="120" w:line="312" w:lineRule="auto"/>
        <w:jc w:val="both"/>
        <w:rPr>
          <w:color w:val="000000" w:themeColor="text1"/>
          <w:sz w:val="26"/>
          <w:szCs w:val="26"/>
          <w:lang w:val="en-US"/>
        </w:rPr>
      </w:pPr>
      <w:r w:rsidRPr="00AB17F0">
        <w:rPr>
          <w:color w:val="000000" w:themeColor="text1"/>
          <w:sz w:val="26"/>
          <w:szCs w:val="26"/>
        </w:rPr>
        <w:t xml:space="preserve">Last but certainly not least, my </w:t>
      </w:r>
      <w:r w:rsidR="00CB527A" w:rsidRPr="00AB17F0">
        <w:rPr>
          <w:color w:val="000000" w:themeColor="text1"/>
          <w:sz w:val="26"/>
          <w:szCs w:val="26"/>
        </w:rPr>
        <w:t>most profound</w:t>
      </w:r>
      <w:r w:rsidRPr="00AB17F0">
        <w:rPr>
          <w:color w:val="000000" w:themeColor="text1"/>
          <w:sz w:val="26"/>
          <w:szCs w:val="26"/>
        </w:rPr>
        <w:t xml:space="preserve"> appreciation goes to my family. Thank you for your unconditional love, endless patience, and unwavering belief in my abilities</w:t>
      </w:r>
      <w:r w:rsidR="00A6559C" w:rsidRPr="00AB17F0">
        <w:rPr>
          <w:color w:val="000000" w:themeColor="text1"/>
          <w:sz w:val="26"/>
          <w:szCs w:val="26"/>
        </w:rPr>
        <w:t>. Thank you</w:t>
      </w:r>
      <w:r w:rsidR="00CB527A" w:rsidRPr="00AB17F0">
        <w:rPr>
          <w:color w:val="000000" w:themeColor="text1"/>
          <w:sz w:val="26"/>
          <w:szCs w:val="26"/>
        </w:rPr>
        <w:t xml:space="preserve"> t</w:t>
      </w:r>
      <w:r w:rsidRPr="00AB17F0">
        <w:rPr>
          <w:color w:val="000000" w:themeColor="text1"/>
          <w:sz w:val="26"/>
          <w:szCs w:val="26"/>
        </w:rPr>
        <w:t xml:space="preserve">o my parents, who instilled in me the values of hard work and perseverance, and to my </w:t>
      </w:r>
      <w:r w:rsidR="000B1945" w:rsidRPr="00AB17F0">
        <w:rPr>
          <w:color w:val="000000" w:themeColor="text1"/>
          <w:sz w:val="26"/>
          <w:szCs w:val="26"/>
          <w:lang w:val="en-US"/>
        </w:rPr>
        <w:t>family members</w:t>
      </w:r>
      <w:r w:rsidRPr="00AB17F0">
        <w:rPr>
          <w:color w:val="000000" w:themeColor="text1"/>
          <w:sz w:val="26"/>
          <w:szCs w:val="26"/>
        </w:rPr>
        <w:t xml:space="preserve">, who sacrificed countless family times </w:t>
      </w:r>
      <w:r w:rsidR="00624D62" w:rsidRPr="00AB17F0">
        <w:rPr>
          <w:color w:val="000000" w:themeColor="text1"/>
          <w:sz w:val="26"/>
          <w:szCs w:val="26"/>
        </w:rPr>
        <w:t>to support</w:t>
      </w:r>
      <w:r w:rsidRPr="00AB17F0">
        <w:rPr>
          <w:color w:val="000000" w:themeColor="text1"/>
          <w:sz w:val="26"/>
          <w:szCs w:val="26"/>
        </w:rPr>
        <w:t xml:space="preserve"> my academic pursuits</w:t>
      </w:r>
      <w:r w:rsidR="000B1945" w:rsidRPr="00AB17F0">
        <w:rPr>
          <w:color w:val="000000" w:themeColor="text1"/>
          <w:sz w:val="26"/>
          <w:szCs w:val="26"/>
          <w:lang w:val="en-US"/>
        </w:rPr>
        <w:t xml:space="preserve">. </w:t>
      </w:r>
      <w:r w:rsidRPr="00AB17F0">
        <w:rPr>
          <w:color w:val="000000" w:themeColor="text1"/>
          <w:sz w:val="26"/>
          <w:szCs w:val="26"/>
        </w:rPr>
        <w:t xml:space="preserve">I owe you all more than words can express. </w:t>
      </w:r>
    </w:p>
    <w:p w14:paraId="32B5A99B" w14:textId="72C9ACBB" w:rsidR="009025A9" w:rsidRPr="00AB17F0" w:rsidRDefault="009025A9" w:rsidP="000B1945">
      <w:pPr>
        <w:spacing w:before="120" w:after="120" w:line="312" w:lineRule="auto"/>
        <w:jc w:val="both"/>
        <w:rPr>
          <w:color w:val="000000" w:themeColor="text1"/>
          <w:sz w:val="26"/>
          <w:szCs w:val="26"/>
          <w:lang w:val="en-US"/>
        </w:rPr>
      </w:pPr>
      <w:r w:rsidRPr="00AB17F0">
        <w:rPr>
          <w:color w:val="000000" w:themeColor="text1"/>
          <w:sz w:val="26"/>
          <w:szCs w:val="26"/>
        </w:rPr>
        <w:t xml:space="preserve">This thesis would not have been possible without </w:t>
      </w:r>
      <w:r w:rsidR="00CB527A" w:rsidRPr="00AB17F0">
        <w:rPr>
          <w:color w:val="000000" w:themeColor="text1"/>
          <w:sz w:val="26"/>
          <w:szCs w:val="26"/>
        </w:rPr>
        <w:t>your contributions and support. I am eternally grateful to everyone who contributed to</w:t>
      </w:r>
      <w:r w:rsidRPr="00AB17F0">
        <w:rPr>
          <w:color w:val="000000" w:themeColor="text1"/>
          <w:sz w:val="26"/>
          <w:szCs w:val="26"/>
        </w:rPr>
        <w:t xml:space="preserve"> this significant phase of my life.</w:t>
      </w:r>
    </w:p>
    <w:p w14:paraId="78D1C8A5" w14:textId="582F4041" w:rsidR="00D43DDF" w:rsidRPr="00AB17F0" w:rsidRDefault="009025A9" w:rsidP="00D43DDF">
      <w:pPr>
        <w:spacing w:after="120" w:line="312" w:lineRule="auto"/>
        <w:ind w:left="4320" w:firstLine="720"/>
        <w:jc w:val="center"/>
        <w:rPr>
          <w:b/>
          <w:bCs/>
          <w:i/>
          <w:iCs/>
          <w:color w:val="000000" w:themeColor="text1"/>
          <w:sz w:val="26"/>
          <w:szCs w:val="26"/>
          <w:lang w:val="en-US"/>
        </w:rPr>
      </w:pPr>
      <w:r w:rsidRPr="00AB17F0">
        <w:rPr>
          <w:b/>
          <w:bCs/>
          <w:iCs/>
          <w:color w:val="000000" w:themeColor="text1"/>
          <w:sz w:val="26"/>
          <w:szCs w:val="26"/>
          <w:lang w:val="en-US"/>
        </w:rPr>
        <w:t>PhD Candidate</w:t>
      </w:r>
    </w:p>
    <w:p w14:paraId="269CF09D" w14:textId="77777777" w:rsidR="00977316" w:rsidRPr="00AB17F0" w:rsidRDefault="00977316" w:rsidP="00D43DDF">
      <w:pPr>
        <w:spacing w:after="120" w:line="312" w:lineRule="auto"/>
        <w:ind w:left="4320" w:firstLine="720"/>
        <w:jc w:val="center"/>
        <w:rPr>
          <w:b/>
          <w:bCs/>
          <w:i/>
          <w:iCs/>
          <w:color w:val="000000" w:themeColor="text1"/>
          <w:sz w:val="26"/>
          <w:szCs w:val="26"/>
          <w:lang w:val="en-US"/>
        </w:rPr>
      </w:pPr>
    </w:p>
    <w:p w14:paraId="3029C6D7" w14:textId="77777777" w:rsidR="000B1945" w:rsidRPr="00AB17F0" w:rsidRDefault="000B1945" w:rsidP="00D43DDF">
      <w:pPr>
        <w:spacing w:after="120" w:line="312" w:lineRule="auto"/>
        <w:ind w:left="4320" w:firstLine="720"/>
        <w:jc w:val="center"/>
        <w:rPr>
          <w:b/>
          <w:bCs/>
          <w:i/>
          <w:iCs/>
          <w:color w:val="000000" w:themeColor="text1"/>
          <w:sz w:val="26"/>
          <w:szCs w:val="26"/>
          <w:lang w:val="en-US"/>
        </w:rPr>
      </w:pPr>
    </w:p>
    <w:p w14:paraId="5F401ACC" w14:textId="7C746194" w:rsidR="00063A69" w:rsidRPr="00063A69" w:rsidRDefault="0039774F" w:rsidP="00063A69">
      <w:pPr>
        <w:jc w:val="center"/>
        <w:rPr>
          <w:b/>
          <w:color w:val="000000" w:themeColor="text1"/>
          <w:sz w:val="26"/>
          <w:szCs w:val="26"/>
          <w:lang w:val="pt-BR"/>
        </w:rPr>
      </w:pPr>
      <w:r w:rsidRPr="00AB17F0">
        <w:rPr>
          <w:b/>
          <w:bCs/>
          <w:iCs/>
          <w:color w:val="000000" w:themeColor="text1"/>
          <w:sz w:val="26"/>
          <w:szCs w:val="26"/>
          <w:lang w:val="en-US"/>
        </w:rPr>
        <w:tab/>
      </w:r>
      <w:r w:rsidRPr="00AB17F0">
        <w:rPr>
          <w:b/>
          <w:bCs/>
          <w:iCs/>
          <w:color w:val="000000" w:themeColor="text1"/>
          <w:sz w:val="26"/>
          <w:szCs w:val="26"/>
          <w:lang w:val="en-US"/>
        </w:rPr>
        <w:tab/>
      </w:r>
      <w:r w:rsidRPr="00AB17F0">
        <w:rPr>
          <w:b/>
          <w:bCs/>
          <w:iCs/>
          <w:color w:val="000000" w:themeColor="text1"/>
          <w:sz w:val="26"/>
          <w:szCs w:val="26"/>
          <w:lang w:val="en-US"/>
        </w:rPr>
        <w:tab/>
      </w:r>
      <w:r w:rsidRPr="00AB17F0">
        <w:rPr>
          <w:b/>
          <w:bCs/>
          <w:iCs/>
          <w:color w:val="000000" w:themeColor="text1"/>
          <w:sz w:val="26"/>
          <w:szCs w:val="26"/>
          <w:lang w:val="en-US"/>
        </w:rPr>
        <w:tab/>
      </w:r>
      <w:r w:rsidRPr="00AB17F0">
        <w:rPr>
          <w:b/>
          <w:bCs/>
          <w:iCs/>
          <w:color w:val="000000" w:themeColor="text1"/>
          <w:sz w:val="26"/>
          <w:szCs w:val="26"/>
          <w:lang w:val="en-US"/>
        </w:rPr>
        <w:tab/>
      </w:r>
      <w:r w:rsidRPr="00AB17F0">
        <w:rPr>
          <w:b/>
          <w:bCs/>
          <w:iCs/>
          <w:color w:val="000000" w:themeColor="text1"/>
          <w:sz w:val="26"/>
          <w:szCs w:val="26"/>
          <w:lang w:val="en-US"/>
        </w:rPr>
        <w:tab/>
      </w:r>
      <w:r w:rsidRPr="00AB17F0">
        <w:rPr>
          <w:b/>
          <w:bCs/>
          <w:iCs/>
          <w:color w:val="000000" w:themeColor="text1"/>
          <w:sz w:val="26"/>
          <w:szCs w:val="26"/>
          <w:lang w:val="en-US"/>
        </w:rPr>
        <w:tab/>
      </w:r>
      <w:r w:rsidR="00063A69" w:rsidRPr="00063A69">
        <w:rPr>
          <w:b/>
          <w:color w:val="000000" w:themeColor="text1"/>
          <w:sz w:val="26"/>
          <w:szCs w:val="26"/>
          <w:lang w:val="en-US"/>
        </w:rPr>
        <w:t>Sinmanolack Sinbandhit</w:t>
      </w:r>
    </w:p>
    <w:p w14:paraId="0F1479A2" w14:textId="3950E49E" w:rsidR="0020763D" w:rsidRPr="00AB17F0" w:rsidRDefault="0020763D">
      <w:pPr>
        <w:rPr>
          <w:rFonts w:eastAsiaTheme="majorEastAsia"/>
          <w:b/>
          <w:bCs/>
          <w:iCs/>
          <w:color w:val="000000" w:themeColor="text1"/>
          <w:sz w:val="26"/>
          <w:szCs w:val="26"/>
        </w:rPr>
      </w:pPr>
      <w:r w:rsidRPr="00AB17F0">
        <w:rPr>
          <w:b/>
          <w:bCs/>
          <w:iCs/>
          <w:color w:val="000000" w:themeColor="text1"/>
          <w:sz w:val="26"/>
          <w:szCs w:val="26"/>
        </w:rPr>
        <w:br w:type="page"/>
      </w:r>
    </w:p>
    <w:p w14:paraId="10600E66" w14:textId="3327E145" w:rsidR="00C15715" w:rsidRPr="00AB17F0" w:rsidRDefault="000B1945" w:rsidP="00130EB0">
      <w:pPr>
        <w:pStyle w:val="Heading1"/>
        <w:tabs>
          <w:tab w:val="left" w:pos="851"/>
        </w:tabs>
        <w:spacing w:before="0" w:line="312" w:lineRule="auto"/>
        <w:jc w:val="center"/>
        <w:rPr>
          <w:rFonts w:ascii="Times New Roman" w:hAnsi="Times New Roman" w:cs="Times New Roman"/>
          <w:b/>
          <w:bCs/>
          <w:iCs/>
          <w:color w:val="000000" w:themeColor="text1"/>
          <w:sz w:val="28"/>
          <w:szCs w:val="28"/>
        </w:rPr>
      </w:pPr>
      <w:bookmarkStart w:id="8" w:name="_Toc205419993"/>
      <w:bookmarkEnd w:id="4"/>
      <w:bookmarkEnd w:id="6"/>
      <w:bookmarkEnd w:id="7"/>
      <w:r w:rsidRPr="00AB17F0">
        <w:rPr>
          <w:rFonts w:ascii="Times New Roman" w:hAnsi="Times New Roman" w:cs="Times New Roman"/>
          <w:b/>
          <w:bCs/>
          <w:iCs/>
          <w:color w:val="000000" w:themeColor="text1"/>
          <w:sz w:val="28"/>
          <w:szCs w:val="28"/>
        </w:rPr>
        <w:t>TABLE OF CONTENTS</w:t>
      </w:r>
      <w:bookmarkEnd w:id="8"/>
    </w:p>
    <w:p w14:paraId="11BA9784" w14:textId="77777777" w:rsidR="00D349BB" w:rsidRPr="00AB17F0" w:rsidRDefault="00D349BB" w:rsidP="00D349BB">
      <w:pPr>
        <w:rPr>
          <w:color w:val="000000" w:themeColor="text1"/>
          <w:lang w:val="en-US"/>
        </w:rPr>
      </w:pPr>
    </w:p>
    <w:sdt>
      <w:sdtPr>
        <w:rPr>
          <w:rFonts w:asciiTheme="majorHAnsi" w:hAnsiTheme="majorHAnsi" w:cstheme="majorHAnsi"/>
          <w:sz w:val="26"/>
          <w:szCs w:val="26"/>
        </w:rPr>
        <w:id w:val="1659270059"/>
        <w:docPartObj>
          <w:docPartGallery w:val="Table of Contents"/>
          <w:docPartUnique/>
        </w:docPartObj>
      </w:sdtPr>
      <w:sdtEndPr>
        <w:rPr>
          <w:rFonts w:ascii="Times New Roman Bold" w:hAnsi="Times New Roman Bold" w:cs="Times New Roman"/>
          <w:sz w:val="25"/>
          <w:szCs w:val="25"/>
        </w:rPr>
      </w:sdtEndPr>
      <w:sdtContent>
        <w:p w14:paraId="2F52B832" w14:textId="10F4197D" w:rsidR="00CF5314" w:rsidRDefault="008212CD" w:rsidP="00CF5314">
          <w:pPr>
            <w:pStyle w:val="TOC1"/>
            <w:rPr>
              <w:rFonts w:asciiTheme="minorHAnsi" w:eastAsiaTheme="minorEastAsia" w:hAnsiTheme="minorHAnsi" w:cstheme="minorBidi"/>
              <w:color w:val="auto"/>
              <w:kern w:val="2"/>
              <w:sz w:val="24"/>
              <w:szCs w:val="24"/>
              <w:lang w:val="en-US"/>
              <w14:ligatures w14:val="standardContextual"/>
            </w:rPr>
          </w:pPr>
          <w:r w:rsidRPr="00E53AFB">
            <w:rPr>
              <w:rFonts w:asciiTheme="majorHAnsi" w:eastAsiaTheme="majorEastAsia" w:hAnsiTheme="majorHAnsi" w:cstheme="majorHAnsi"/>
              <w:sz w:val="26"/>
              <w:szCs w:val="26"/>
            </w:rPr>
            <w:fldChar w:fldCharType="begin"/>
          </w:r>
          <w:r w:rsidRPr="00E53AFB">
            <w:rPr>
              <w:rFonts w:asciiTheme="majorHAnsi" w:eastAsiaTheme="majorEastAsia" w:hAnsiTheme="majorHAnsi" w:cstheme="majorHAnsi"/>
              <w:sz w:val="26"/>
              <w:szCs w:val="26"/>
            </w:rPr>
            <w:instrText xml:space="preserve"> TOC \o "1-6" \h \z \u </w:instrText>
          </w:r>
          <w:r w:rsidRPr="00E53AFB">
            <w:rPr>
              <w:rFonts w:asciiTheme="majorHAnsi" w:eastAsiaTheme="majorEastAsia" w:hAnsiTheme="majorHAnsi" w:cstheme="majorHAnsi"/>
              <w:sz w:val="26"/>
              <w:szCs w:val="26"/>
            </w:rPr>
            <w:fldChar w:fldCharType="separate"/>
          </w:r>
          <w:hyperlink w:anchor="_Toc205419991" w:history="1">
            <w:r w:rsidR="00CF5314" w:rsidRPr="00D13F10">
              <w:rPr>
                <w:rStyle w:val="Hyperlink"/>
                <w:rFonts w:ascii="Times New Roman" w:hAnsi="Times New Roman"/>
              </w:rPr>
              <w:t>DECLARATION</w:t>
            </w:r>
            <w:r w:rsidR="00CF5314">
              <w:rPr>
                <w:webHidden/>
              </w:rPr>
              <w:tab/>
            </w:r>
            <w:r w:rsidR="00CF5314">
              <w:rPr>
                <w:webHidden/>
              </w:rPr>
              <w:fldChar w:fldCharType="begin"/>
            </w:r>
            <w:r w:rsidR="00CF5314">
              <w:rPr>
                <w:webHidden/>
              </w:rPr>
              <w:instrText xml:space="preserve"> PAGEREF _Toc205419991 \h </w:instrText>
            </w:r>
            <w:r w:rsidR="00CF5314">
              <w:rPr>
                <w:webHidden/>
              </w:rPr>
            </w:r>
            <w:r w:rsidR="00CF5314">
              <w:rPr>
                <w:webHidden/>
              </w:rPr>
              <w:fldChar w:fldCharType="separate"/>
            </w:r>
            <w:r w:rsidR="00CF5314">
              <w:rPr>
                <w:webHidden/>
              </w:rPr>
              <w:t>i</w:t>
            </w:r>
            <w:r w:rsidR="00CF5314">
              <w:rPr>
                <w:webHidden/>
              </w:rPr>
              <w:fldChar w:fldCharType="end"/>
            </w:r>
          </w:hyperlink>
        </w:p>
        <w:p w14:paraId="137119E7" w14:textId="4B4FC10D"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19992" w:history="1">
            <w:r w:rsidRPr="00D13F10">
              <w:rPr>
                <w:rStyle w:val="Hyperlink"/>
                <w:rFonts w:ascii="Times New Roman" w:hAnsi="Times New Roman"/>
              </w:rPr>
              <w:t>ACKNOWLEDGEMENT</w:t>
            </w:r>
            <w:r>
              <w:rPr>
                <w:webHidden/>
              </w:rPr>
              <w:tab/>
            </w:r>
            <w:r>
              <w:rPr>
                <w:webHidden/>
              </w:rPr>
              <w:fldChar w:fldCharType="begin"/>
            </w:r>
            <w:r>
              <w:rPr>
                <w:webHidden/>
              </w:rPr>
              <w:instrText xml:space="preserve"> PAGEREF _Toc205419992 \h </w:instrText>
            </w:r>
            <w:r>
              <w:rPr>
                <w:webHidden/>
              </w:rPr>
            </w:r>
            <w:r>
              <w:rPr>
                <w:webHidden/>
              </w:rPr>
              <w:fldChar w:fldCharType="separate"/>
            </w:r>
            <w:r>
              <w:rPr>
                <w:webHidden/>
              </w:rPr>
              <w:t>ii</w:t>
            </w:r>
            <w:r>
              <w:rPr>
                <w:webHidden/>
              </w:rPr>
              <w:fldChar w:fldCharType="end"/>
            </w:r>
          </w:hyperlink>
        </w:p>
        <w:p w14:paraId="74FB6E2F" w14:textId="26F3E7CF"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19993" w:history="1">
            <w:r w:rsidRPr="00D13F10">
              <w:rPr>
                <w:rStyle w:val="Hyperlink"/>
                <w:rFonts w:ascii="Times New Roman" w:hAnsi="Times New Roman"/>
              </w:rPr>
              <w:t>TABLE OF CONTENTS</w:t>
            </w:r>
            <w:r>
              <w:rPr>
                <w:webHidden/>
              </w:rPr>
              <w:tab/>
            </w:r>
            <w:r>
              <w:rPr>
                <w:webHidden/>
              </w:rPr>
              <w:fldChar w:fldCharType="begin"/>
            </w:r>
            <w:r>
              <w:rPr>
                <w:webHidden/>
              </w:rPr>
              <w:instrText xml:space="preserve"> PAGEREF _Toc205419993 \h </w:instrText>
            </w:r>
            <w:r>
              <w:rPr>
                <w:webHidden/>
              </w:rPr>
            </w:r>
            <w:r>
              <w:rPr>
                <w:webHidden/>
              </w:rPr>
              <w:fldChar w:fldCharType="separate"/>
            </w:r>
            <w:r>
              <w:rPr>
                <w:webHidden/>
              </w:rPr>
              <w:t>iii</w:t>
            </w:r>
            <w:r>
              <w:rPr>
                <w:webHidden/>
              </w:rPr>
              <w:fldChar w:fldCharType="end"/>
            </w:r>
          </w:hyperlink>
        </w:p>
        <w:p w14:paraId="6CBEF4E9" w14:textId="7BD08290"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19994" w:history="1">
            <w:r w:rsidRPr="00D13F10">
              <w:rPr>
                <w:rStyle w:val="Hyperlink"/>
                <w:rFonts w:ascii="Times New Roman" w:hAnsi="Times New Roman"/>
              </w:rPr>
              <w:t>LIST OF ABBREVIATIONS</w:t>
            </w:r>
            <w:r>
              <w:rPr>
                <w:webHidden/>
              </w:rPr>
              <w:tab/>
            </w:r>
            <w:r>
              <w:rPr>
                <w:webHidden/>
              </w:rPr>
              <w:fldChar w:fldCharType="begin"/>
            </w:r>
            <w:r>
              <w:rPr>
                <w:webHidden/>
              </w:rPr>
              <w:instrText xml:space="preserve"> PAGEREF _Toc205419994 \h </w:instrText>
            </w:r>
            <w:r>
              <w:rPr>
                <w:webHidden/>
              </w:rPr>
            </w:r>
            <w:r>
              <w:rPr>
                <w:webHidden/>
              </w:rPr>
              <w:fldChar w:fldCharType="separate"/>
            </w:r>
            <w:r>
              <w:rPr>
                <w:webHidden/>
              </w:rPr>
              <w:t>x</w:t>
            </w:r>
            <w:r>
              <w:rPr>
                <w:webHidden/>
              </w:rPr>
              <w:fldChar w:fldCharType="end"/>
            </w:r>
          </w:hyperlink>
        </w:p>
        <w:p w14:paraId="74C687F3" w14:textId="3B6A05F2"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19995" w:history="1">
            <w:r w:rsidRPr="00D13F10">
              <w:rPr>
                <w:rStyle w:val="Hyperlink"/>
                <w:rFonts w:ascii="Times New Roman" w:hAnsi="Times New Roman"/>
              </w:rPr>
              <w:t>LIST OF FIGURES</w:t>
            </w:r>
            <w:r>
              <w:rPr>
                <w:webHidden/>
              </w:rPr>
              <w:tab/>
            </w:r>
            <w:r>
              <w:rPr>
                <w:webHidden/>
              </w:rPr>
              <w:fldChar w:fldCharType="begin"/>
            </w:r>
            <w:r>
              <w:rPr>
                <w:webHidden/>
              </w:rPr>
              <w:instrText xml:space="preserve"> PAGEREF _Toc205419995 \h </w:instrText>
            </w:r>
            <w:r>
              <w:rPr>
                <w:webHidden/>
              </w:rPr>
            </w:r>
            <w:r>
              <w:rPr>
                <w:webHidden/>
              </w:rPr>
              <w:fldChar w:fldCharType="separate"/>
            </w:r>
            <w:r>
              <w:rPr>
                <w:webHidden/>
              </w:rPr>
              <w:t>xi</w:t>
            </w:r>
            <w:r>
              <w:rPr>
                <w:webHidden/>
              </w:rPr>
              <w:fldChar w:fldCharType="end"/>
            </w:r>
          </w:hyperlink>
        </w:p>
        <w:p w14:paraId="7F5A7879" w14:textId="6B35EB31"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19996" w:history="1">
            <w:r w:rsidRPr="00D13F10">
              <w:rPr>
                <w:rStyle w:val="Hyperlink"/>
                <w:rFonts w:ascii="Times New Roman" w:hAnsi="Times New Roman"/>
              </w:rPr>
              <w:t>LIST OF TABLES</w:t>
            </w:r>
            <w:r>
              <w:rPr>
                <w:webHidden/>
              </w:rPr>
              <w:tab/>
            </w:r>
            <w:r>
              <w:rPr>
                <w:webHidden/>
              </w:rPr>
              <w:fldChar w:fldCharType="begin"/>
            </w:r>
            <w:r>
              <w:rPr>
                <w:webHidden/>
              </w:rPr>
              <w:instrText xml:space="preserve"> PAGEREF _Toc205419996 \h </w:instrText>
            </w:r>
            <w:r>
              <w:rPr>
                <w:webHidden/>
              </w:rPr>
            </w:r>
            <w:r>
              <w:rPr>
                <w:webHidden/>
              </w:rPr>
              <w:fldChar w:fldCharType="separate"/>
            </w:r>
            <w:r>
              <w:rPr>
                <w:webHidden/>
              </w:rPr>
              <w:t>xii</w:t>
            </w:r>
            <w:r>
              <w:rPr>
                <w:webHidden/>
              </w:rPr>
              <w:fldChar w:fldCharType="end"/>
            </w:r>
          </w:hyperlink>
        </w:p>
        <w:p w14:paraId="4CCCBC42" w14:textId="4413D89D"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19997" w:history="1">
            <w:r w:rsidRPr="00D13F10">
              <w:rPr>
                <w:rStyle w:val="Hyperlink"/>
                <w:rFonts w:ascii="Times New Roman" w:hAnsi="Times New Roman"/>
              </w:rPr>
              <w:t>INTRODUCTION</w:t>
            </w:r>
            <w:r>
              <w:rPr>
                <w:webHidden/>
              </w:rPr>
              <w:tab/>
            </w:r>
            <w:r>
              <w:rPr>
                <w:webHidden/>
              </w:rPr>
              <w:fldChar w:fldCharType="begin"/>
            </w:r>
            <w:r>
              <w:rPr>
                <w:webHidden/>
              </w:rPr>
              <w:instrText xml:space="preserve"> PAGEREF _Toc205419997 \h </w:instrText>
            </w:r>
            <w:r>
              <w:rPr>
                <w:webHidden/>
              </w:rPr>
            </w:r>
            <w:r>
              <w:rPr>
                <w:webHidden/>
              </w:rPr>
              <w:fldChar w:fldCharType="separate"/>
            </w:r>
            <w:r>
              <w:rPr>
                <w:webHidden/>
              </w:rPr>
              <w:t>1</w:t>
            </w:r>
            <w:r>
              <w:rPr>
                <w:webHidden/>
              </w:rPr>
              <w:fldChar w:fldCharType="end"/>
            </w:r>
          </w:hyperlink>
        </w:p>
        <w:p w14:paraId="655F0505" w14:textId="218C25B6"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19998" w:history="1">
            <w:r w:rsidRPr="00D13F10">
              <w:rPr>
                <w:rStyle w:val="Hyperlink"/>
                <w:rFonts w:ascii="Times New Roman" w:hAnsi="Times New Roman"/>
              </w:rPr>
              <w:t>1.</w:t>
            </w:r>
            <w:r>
              <w:rPr>
                <w:rFonts w:asciiTheme="minorHAnsi" w:eastAsiaTheme="minorEastAsia" w:hAnsiTheme="minorHAnsi" w:cstheme="minorBidi"/>
                <w:color w:val="auto"/>
                <w:kern w:val="2"/>
                <w:sz w:val="24"/>
                <w:szCs w:val="24"/>
                <w:lang w:val="en-US"/>
                <w14:ligatures w14:val="standardContextual"/>
              </w:rPr>
              <w:tab/>
            </w:r>
            <w:r w:rsidRPr="00D13F10">
              <w:rPr>
                <w:rStyle w:val="Hyperlink"/>
                <w:rFonts w:ascii="Times New Roman" w:hAnsi="Times New Roman"/>
              </w:rPr>
              <w:t>Research rationale</w:t>
            </w:r>
            <w:r>
              <w:rPr>
                <w:webHidden/>
              </w:rPr>
              <w:tab/>
            </w:r>
            <w:r>
              <w:rPr>
                <w:webHidden/>
              </w:rPr>
              <w:fldChar w:fldCharType="begin"/>
            </w:r>
            <w:r>
              <w:rPr>
                <w:webHidden/>
              </w:rPr>
              <w:instrText xml:space="preserve"> PAGEREF _Toc205419998 \h </w:instrText>
            </w:r>
            <w:r>
              <w:rPr>
                <w:webHidden/>
              </w:rPr>
            </w:r>
            <w:r>
              <w:rPr>
                <w:webHidden/>
              </w:rPr>
              <w:fldChar w:fldCharType="separate"/>
            </w:r>
            <w:r>
              <w:rPr>
                <w:webHidden/>
              </w:rPr>
              <w:t>1</w:t>
            </w:r>
            <w:r>
              <w:rPr>
                <w:webHidden/>
              </w:rPr>
              <w:fldChar w:fldCharType="end"/>
            </w:r>
          </w:hyperlink>
        </w:p>
        <w:p w14:paraId="095070E1" w14:textId="527D296E"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19999" w:history="1">
            <w:r w:rsidRPr="00D13F10">
              <w:rPr>
                <w:rStyle w:val="Hyperlink"/>
                <w:rFonts w:ascii="Times New Roman" w:hAnsi="Times New Roman"/>
              </w:rPr>
              <w:t>2.</w:t>
            </w:r>
            <w:r>
              <w:rPr>
                <w:rFonts w:asciiTheme="minorHAnsi" w:eastAsiaTheme="minorEastAsia" w:hAnsiTheme="minorHAnsi" w:cstheme="minorBidi"/>
                <w:color w:val="auto"/>
                <w:kern w:val="2"/>
                <w:sz w:val="24"/>
                <w:szCs w:val="24"/>
                <w:lang w:val="en-US"/>
                <w14:ligatures w14:val="standardContextual"/>
              </w:rPr>
              <w:tab/>
            </w:r>
            <w:r w:rsidRPr="00D13F10">
              <w:rPr>
                <w:rStyle w:val="Hyperlink"/>
                <w:rFonts w:ascii="Times New Roman" w:hAnsi="Times New Roman"/>
              </w:rPr>
              <w:t>Research objectives</w:t>
            </w:r>
            <w:r>
              <w:rPr>
                <w:webHidden/>
              </w:rPr>
              <w:tab/>
            </w:r>
            <w:r>
              <w:rPr>
                <w:webHidden/>
              </w:rPr>
              <w:fldChar w:fldCharType="begin"/>
            </w:r>
            <w:r>
              <w:rPr>
                <w:webHidden/>
              </w:rPr>
              <w:instrText xml:space="preserve"> PAGEREF _Toc205419999 \h </w:instrText>
            </w:r>
            <w:r>
              <w:rPr>
                <w:webHidden/>
              </w:rPr>
            </w:r>
            <w:r>
              <w:rPr>
                <w:webHidden/>
              </w:rPr>
              <w:fldChar w:fldCharType="separate"/>
            </w:r>
            <w:r>
              <w:rPr>
                <w:webHidden/>
              </w:rPr>
              <w:t>3</w:t>
            </w:r>
            <w:r>
              <w:rPr>
                <w:webHidden/>
              </w:rPr>
              <w:fldChar w:fldCharType="end"/>
            </w:r>
          </w:hyperlink>
        </w:p>
        <w:p w14:paraId="6E0715F7" w14:textId="14C75BF2"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000" w:history="1">
            <w:r w:rsidRPr="00D13F10">
              <w:rPr>
                <w:rStyle w:val="Hyperlink"/>
              </w:rPr>
              <w:t>2.1.</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Pr>
              <w:t>General research objectives</w:t>
            </w:r>
            <w:r>
              <w:rPr>
                <w:webHidden/>
              </w:rPr>
              <w:tab/>
            </w:r>
            <w:r>
              <w:rPr>
                <w:webHidden/>
              </w:rPr>
              <w:fldChar w:fldCharType="begin"/>
            </w:r>
            <w:r>
              <w:rPr>
                <w:webHidden/>
              </w:rPr>
              <w:instrText xml:space="preserve"> PAGEREF _Toc205420000 \h </w:instrText>
            </w:r>
            <w:r>
              <w:rPr>
                <w:webHidden/>
              </w:rPr>
            </w:r>
            <w:r>
              <w:rPr>
                <w:webHidden/>
              </w:rPr>
              <w:fldChar w:fldCharType="separate"/>
            </w:r>
            <w:r>
              <w:rPr>
                <w:webHidden/>
              </w:rPr>
              <w:t>3</w:t>
            </w:r>
            <w:r>
              <w:rPr>
                <w:webHidden/>
              </w:rPr>
              <w:fldChar w:fldCharType="end"/>
            </w:r>
          </w:hyperlink>
        </w:p>
        <w:p w14:paraId="20E2A7B5" w14:textId="25A68C18"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001" w:history="1">
            <w:r w:rsidRPr="00D13F10">
              <w:rPr>
                <w:rStyle w:val="Hyperlink"/>
              </w:rPr>
              <w:t>2.2.</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Pr>
              <w:t>Specific research tasks</w:t>
            </w:r>
            <w:r>
              <w:rPr>
                <w:webHidden/>
              </w:rPr>
              <w:tab/>
            </w:r>
            <w:r>
              <w:rPr>
                <w:webHidden/>
              </w:rPr>
              <w:fldChar w:fldCharType="begin"/>
            </w:r>
            <w:r>
              <w:rPr>
                <w:webHidden/>
              </w:rPr>
              <w:instrText xml:space="preserve"> PAGEREF _Toc205420001 \h </w:instrText>
            </w:r>
            <w:r>
              <w:rPr>
                <w:webHidden/>
              </w:rPr>
            </w:r>
            <w:r>
              <w:rPr>
                <w:webHidden/>
              </w:rPr>
              <w:fldChar w:fldCharType="separate"/>
            </w:r>
            <w:r>
              <w:rPr>
                <w:webHidden/>
              </w:rPr>
              <w:t>3</w:t>
            </w:r>
            <w:r>
              <w:rPr>
                <w:webHidden/>
              </w:rPr>
              <w:fldChar w:fldCharType="end"/>
            </w:r>
          </w:hyperlink>
        </w:p>
        <w:p w14:paraId="324891B6" w14:textId="58DD047E"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002" w:history="1">
            <w:r w:rsidRPr="00D13F10">
              <w:rPr>
                <w:rStyle w:val="Hyperlink"/>
                <w:rFonts w:ascii="Times New Roman" w:hAnsi="Times New Roman"/>
              </w:rPr>
              <w:t>3.</w:t>
            </w:r>
            <w:r>
              <w:rPr>
                <w:rFonts w:asciiTheme="minorHAnsi" w:eastAsiaTheme="minorEastAsia" w:hAnsiTheme="minorHAnsi" w:cstheme="minorBidi"/>
                <w:color w:val="auto"/>
                <w:kern w:val="2"/>
                <w:sz w:val="24"/>
                <w:szCs w:val="24"/>
                <w:lang w:val="en-US"/>
                <w14:ligatures w14:val="standardContextual"/>
              </w:rPr>
              <w:tab/>
            </w:r>
            <w:r w:rsidRPr="00D13F10">
              <w:rPr>
                <w:rStyle w:val="Hyperlink"/>
                <w:rFonts w:ascii="Times New Roman" w:hAnsi="Times New Roman"/>
              </w:rPr>
              <w:t>Research questions</w:t>
            </w:r>
            <w:r>
              <w:rPr>
                <w:webHidden/>
              </w:rPr>
              <w:tab/>
            </w:r>
            <w:r>
              <w:rPr>
                <w:webHidden/>
              </w:rPr>
              <w:fldChar w:fldCharType="begin"/>
            </w:r>
            <w:r>
              <w:rPr>
                <w:webHidden/>
              </w:rPr>
              <w:instrText xml:space="preserve"> PAGEREF _Toc205420002 \h </w:instrText>
            </w:r>
            <w:r>
              <w:rPr>
                <w:webHidden/>
              </w:rPr>
            </w:r>
            <w:r>
              <w:rPr>
                <w:webHidden/>
              </w:rPr>
              <w:fldChar w:fldCharType="separate"/>
            </w:r>
            <w:r>
              <w:rPr>
                <w:webHidden/>
              </w:rPr>
              <w:t>3</w:t>
            </w:r>
            <w:r>
              <w:rPr>
                <w:webHidden/>
              </w:rPr>
              <w:fldChar w:fldCharType="end"/>
            </w:r>
          </w:hyperlink>
        </w:p>
        <w:p w14:paraId="250ACD7C" w14:textId="1AE0808B"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003" w:history="1">
            <w:r w:rsidRPr="00D13F10">
              <w:rPr>
                <w:rStyle w:val="Hyperlink"/>
                <w:rFonts w:ascii="Times New Roman" w:hAnsi="Times New Roman"/>
              </w:rPr>
              <w:t>4.</w:t>
            </w:r>
            <w:r>
              <w:rPr>
                <w:rFonts w:asciiTheme="minorHAnsi" w:eastAsiaTheme="minorEastAsia" w:hAnsiTheme="minorHAnsi" w:cstheme="minorBidi"/>
                <w:color w:val="auto"/>
                <w:kern w:val="2"/>
                <w:sz w:val="24"/>
                <w:szCs w:val="24"/>
                <w:lang w:val="en-US"/>
                <w14:ligatures w14:val="standardContextual"/>
              </w:rPr>
              <w:tab/>
            </w:r>
            <w:r w:rsidRPr="00D13F10">
              <w:rPr>
                <w:rStyle w:val="Hyperlink"/>
                <w:rFonts w:ascii="Times New Roman" w:hAnsi="Times New Roman"/>
              </w:rPr>
              <w:t>Object and scope of the study</w:t>
            </w:r>
            <w:r>
              <w:rPr>
                <w:webHidden/>
              </w:rPr>
              <w:tab/>
            </w:r>
            <w:r>
              <w:rPr>
                <w:webHidden/>
              </w:rPr>
              <w:fldChar w:fldCharType="begin"/>
            </w:r>
            <w:r>
              <w:rPr>
                <w:webHidden/>
              </w:rPr>
              <w:instrText xml:space="preserve"> PAGEREF _Toc205420003 \h </w:instrText>
            </w:r>
            <w:r>
              <w:rPr>
                <w:webHidden/>
              </w:rPr>
            </w:r>
            <w:r>
              <w:rPr>
                <w:webHidden/>
              </w:rPr>
              <w:fldChar w:fldCharType="separate"/>
            </w:r>
            <w:r>
              <w:rPr>
                <w:webHidden/>
              </w:rPr>
              <w:t>4</w:t>
            </w:r>
            <w:r>
              <w:rPr>
                <w:webHidden/>
              </w:rPr>
              <w:fldChar w:fldCharType="end"/>
            </w:r>
          </w:hyperlink>
        </w:p>
        <w:p w14:paraId="2A79C3C6" w14:textId="4911EE6C"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004" w:history="1">
            <w:r w:rsidRPr="00D13F10">
              <w:rPr>
                <w:rStyle w:val="Hyperlink"/>
              </w:rPr>
              <w:t>4.1.</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Pr>
              <w:t>Research subjects</w:t>
            </w:r>
            <w:r>
              <w:rPr>
                <w:webHidden/>
              </w:rPr>
              <w:tab/>
            </w:r>
            <w:r>
              <w:rPr>
                <w:webHidden/>
              </w:rPr>
              <w:fldChar w:fldCharType="begin"/>
            </w:r>
            <w:r>
              <w:rPr>
                <w:webHidden/>
              </w:rPr>
              <w:instrText xml:space="preserve"> PAGEREF _Toc205420004 \h </w:instrText>
            </w:r>
            <w:r>
              <w:rPr>
                <w:webHidden/>
              </w:rPr>
            </w:r>
            <w:r>
              <w:rPr>
                <w:webHidden/>
              </w:rPr>
              <w:fldChar w:fldCharType="separate"/>
            </w:r>
            <w:r>
              <w:rPr>
                <w:webHidden/>
              </w:rPr>
              <w:t>4</w:t>
            </w:r>
            <w:r>
              <w:rPr>
                <w:webHidden/>
              </w:rPr>
              <w:fldChar w:fldCharType="end"/>
            </w:r>
          </w:hyperlink>
        </w:p>
        <w:p w14:paraId="1C583F79" w14:textId="7217C96F"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005" w:history="1">
            <w:r w:rsidRPr="00D13F10">
              <w:rPr>
                <w:rStyle w:val="Hyperlink"/>
              </w:rPr>
              <w:t>4.2.</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Pr>
              <w:t>Research scope</w:t>
            </w:r>
            <w:r>
              <w:rPr>
                <w:webHidden/>
              </w:rPr>
              <w:tab/>
            </w:r>
            <w:r>
              <w:rPr>
                <w:webHidden/>
              </w:rPr>
              <w:fldChar w:fldCharType="begin"/>
            </w:r>
            <w:r>
              <w:rPr>
                <w:webHidden/>
              </w:rPr>
              <w:instrText xml:space="preserve"> PAGEREF _Toc205420005 \h </w:instrText>
            </w:r>
            <w:r>
              <w:rPr>
                <w:webHidden/>
              </w:rPr>
            </w:r>
            <w:r>
              <w:rPr>
                <w:webHidden/>
              </w:rPr>
              <w:fldChar w:fldCharType="separate"/>
            </w:r>
            <w:r>
              <w:rPr>
                <w:webHidden/>
              </w:rPr>
              <w:t>4</w:t>
            </w:r>
            <w:r>
              <w:rPr>
                <w:webHidden/>
              </w:rPr>
              <w:fldChar w:fldCharType="end"/>
            </w:r>
          </w:hyperlink>
        </w:p>
        <w:p w14:paraId="0087D5CF" w14:textId="736D9588"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006" w:history="1">
            <w:r w:rsidRPr="00D13F10">
              <w:rPr>
                <w:rStyle w:val="Hyperlink"/>
                <w:rFonts w:ascii="Times New Roman" w:hAnsi="Times New Roman"/>
              </w:rPr>
              <w:t>5.</w:t>
            </w:r>
            <w:r>
              <w:rPr>
                <w:rFonts w:asciiTheme="minorHAnsi" w:eastAsiaTheme="minorEastAsia" w:hAnsiTheme="minorHAnsi" w:cstheme="minorBidi"/>
                <w:color w:val="auto"/>
                <w:kern w:val="2"/>
                <w:sz w:val="24"/>
                <w:szCs w:val="24"/>
                <w:lang w:val="en-US"/>
                <w14:ligatures w14:val="standardContextual"/>
              </w:rPr>
              <w:tab/>
            </w:r>
            <w:r w:rsidRPr="00D13F10">
              <w:rPr>
                <w:rStyle w:val="Hyperlink"/>
                <w:rFonts w:ascii="Times New Roman" w:hAnsi="Times New Roman"/>
              </w:rPr>
              <w:t>Overview of research methods</w:t>
            </w:r>
            <w:r>
              <w:rPr>
                <w:webHidden/>
              </w:rPr>
              <w:tab/>
            </w:r>
            <w:r>
              <w:rPr>
                <w:webHidden/>
              </w:rPr>
              <w:fldChar w:fldCharType="begin"/>
            </w:r>
            <w:r>
              <w:rPr>
                <w:webHidden/>
              </w:rPr>
              <w:instrText xml:space="preserve"> PAGEREF _Toc205420006 \h </w:instrText>
            </w:r>
            <w:r>
              <w:rPr>
                <w:webHidden/>
              </w:rPr>
            </w:r>
            <w:r>
              <w:rPr>
                <w:webHidden/>
              </w:rPr>
              <w:fldChar w:fldCharType="separate"/>
            </w:r>
            <w:r>
              <w:rPr>
                <w:webHidden/>
              </w:rPr>
              <w:t>5</w:t>
            </w:r>
            <w:r>
              <w:rPr>
                <w:webHidden/>
              </w:rPr>
              <w:fldChar w:fldCharType="end"/>
            </w:r>
          </w:hyperlink>
        </w:p>
        <w:p w14:paraId="7622194C" w14:textId="1D00547E"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007" w:history="1">
            <w:r w:rsidRPr="00D13F10">
              <w:rPr>
                <w:rStyle w:val="Hyperlink"/>
              </w:rPr>
              <w:t>5.1.</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Pr>
              <w:t>Research process</w:t>
            </w:r>
            <w:r>
              <w:rPr>
                <w:webHidden/>
              </w:rPr>
              <w:tab/>
            </w:r>
            <w:r>
              <w:rPr>
                <w:webHidden/>
              </w:rPr>
              <w:fldChar w:fldCharType="begin"/>
            </w:r>
            <w:r>
              <w:rPr>
                <w:webHidden/>
              </w:rPr>
              <w:instrText xml:space="preserve"> PAGEREF _Toc205420007 \h </w:instrText>
            </w:r>
            <w:r>
              <w:rPr>
                <w:webHidden/>
              </w:rPr>
            </w:r>
            <w:r>
              <w:rPr>
                <w:webHidden/>
              </w:rPr>
              <w:fldChar w:fldCharType="separate"/>
            </w:r>
            <w:r>
              <w:rPr>
                <w:webHidden/>
              </w:rPr>
              <w:t>5</w:t>
            </w:r>
            <w:r>
              <w:rPr>
                <w:webHidden/>
              </w:rPr>
              <w:fldChar w:fldCharType="end"/>
            </w:r>
          </w:hyperlink>
        </w:p>
        <w:p w14:paraId="1531742C" w14:textId="594BEBDF"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008" w:history="1">
            <w:r w:rsidRPr="00D13F10">
              <w:rPr>
                <w:rStyle w:val="Hyperlink"/>
              </w:rPr>
              <w:t>5.2.</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Pr>
              <w:t>Overview of data collection, analysis, and processing methods</w:t>
            </w:r>
            <w:r>
              <w:rPr>
                <w:webHidden/>
              </w:rPr>
              <w:tab/>
            </w:r>
            <w:r>
              <w:rPr>
                <w:webHidden/>
              </w:rPr>
              <w:fldChar w:fldCharType="begin"/>
            </w:r>
            <w:r>
              <w:rPr>
                <w:webHidden/>
              </w:rPr>
              <w:instrText xml:space="preserve"> PAGEREF _Toc205420008 \h </w:instrText>
            </w:r>
            <w:r>
              <w:rPr>
                <w:webHidden/>
              </w:rPr>
            </w:r>
            <w:r>
              <w:rPr>
                <w:webHidden/>
              </w:rPr>
              <w:fldChar w:fldCharType="separate"/>
            </w:r>
            <w:r>
              <w:rPr>
                <w:webHidden/>
              </w:rPr>
              <w:t>7</w:t>
            </w:r>
            <w:r>
              <w:rPr>
                <w:webHidden/>
              </w:rPr>
              <w:fldChar w:fldCharType="end"/>
            </w:r>
          </w:hyperlink>
        </w:p>
        <w:p w14:paraId="254268DE" w14:textId="5992F852"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009" w:history="1">
            <w:r w:rsidRPr="00D13F10">
              <w:rPr>
                <w:rStyle w:val="Hyperlink"/>
                <w:rFonts w:ascii="Times New Roman" w:hAnsi="Times New Roman"/>
              </w:rPr>
              <w:t>6.</w:t>
            </w:r>
            <w:r>
              <w:rPr>
                <w:rFonts w:asciiTheme="minorHAnsi" w:eastAsiaTheme="minorEastAsia" w:hAnsiTheme="minorHAnsi" w:cstheme="minorBidi"/>
                <w:color w:val="auto"/>
                <w:kern w:val="2"/>
                <w:sz w:val="24"/>
                <w:szCs w:val="24"/>
                <w:lang w:val="en-US"/>
                <w14:ligatures w14:val="standardContextual"/>
              </w:rPr>
              <w:tab/>
            </w:r>
            <w:r w:rsidRPr="00D13F10">
              <w:rPr>
                <w:rStyle w:val="Hyperlink"/>
                <w:rFonts w:ascii="Times New Roman" w:hAnsi="Times New Roman"/>
              </w:rPr>
              <w:t>The contributions of the thesis</w:t>
            </w:r>
            <w:r>
              <w:rPr>
                <w:webHidden/>
              </w:rPr>
              <w:tab/>
            </w:r>
            <w:r>
              <w:rPr>
                <w:webHidden/>
              </w:rPr>
              <w:fldChar w:fldCharType="begin"/>
            </w:r>
            <w:r>
              <w:rPr>
                <w:webHidden/>
              </w:rPr>
              <w:instrText xml:space="preserve"> PAGEREF _Toc205420009 \h </w:instrText>
            </w:r>
            <w:r>
              <w:rPr>
                <w:webHidden/>
              </w:rPr>
            </w:r>
            <w:r>
              <w:rPr>
                <w:webHidden/>
              </w:rPr>
              <w:fldChar w:fldCharType="separate"/>
            </w:r>
            <w:r>
              <w:rPr>
                <w:webHidden/>
              </w:rPr>
              <w:t>8</w:t>
            </w:r>
            <w:r>
              <w:rPr>
                <w:webHidden/>
              </w:rPr>
              <w:fldChar w:fldCharType="end"/>
            </w:r>
          </w:hyperlink>
        </w:p>
        <w:p w14:paraId="7FBDDEEB" w14:textId="0C937A0D"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010" w:history="1">
            <w:r w:rsidRPr="00D13F10">
              <w:rPr>
                <w:rStyle w:val="Hyperlink"/>
              </w:rPr>
              <w:t>6.1.</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Pr>
              <w:t>Theoretical contributions</w:t>
            </w:r>
            <w:r>
              <w:rPr>
                <w:webHidden/>
              </w:rPr>
              <w:tab/>
            </w:r>
            <w:r>
              <w:rPr>
                <w:webHidden/>
              </w:rPr>
              <w:fldChar w:fldCharType="begin"/>
            </w:r>
            <w:r>
              <w:rPr>
                <w:webHidden/>
              </w:rPr>
              <w:instrText xml:space="preserve"> PAGEREF _Toc205420010 \h </w:instrText>
            </w:r>
            <w:r>
              <w:rPr>
                <w:webHidden/>
              </w:rPr>
            </w:r>
            <w:r>
              <w:rPr>
                <w:webHidden/>
              </w:rPr>
              <w:fldChar w:fldCharType="separate"/>
            </w:r>
            <w:r>
              <w:rPr>
                <w:webHidden/>
              </w:rPr>
              <w:t>8</w:t>
            </w:r>
            <w:r>
              <w:rPr>
                <w:webHidden/>
              </w:rPr>
              <w:fldChar w:fldCharType="end"/>
            </w:r>
          </w:hyperlink>
        </w:p>
        <w:p w14:paraId="321DC825" w14:textId="636048C4"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011" w:history="1">
            <w:r w:rsidRPr="00D13F10">
              <w:rPr>
                <w:rStyle w:val="Hyperlink"/>
                <w:rFonts w:cstheme="majorHAnsi"/>
              </w:rPr>
              <w:t>6.2.</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Fonts w:cstheme="majorHAnsi"/>
              </w:rPr>
              <w:t>Practical contributions</w:t>
            </w:r>
            <w:r>
              <w:rPr>
                <w:webHidden/>
              </w:rPr>
              <w:tab/>
            </w:r>
            <w:r>
              <w:rPr>
                <w:webHidden/>
              </w:rPr>
              <w:fldChar w:fldCharType="begin"/>
            </w:r>
            <w:r>
              <w:rPr>
                <w:webHidden/>
              </w:rPr>
              <w:instrText xml:space="preserve"> PAGEREF _Toc205420011 \h </w:instrText>
            </w:r>
            <w:r>
              <w:rPr>
                <w:webHidden/>
              </w:rPr>
            </w:r>
            <w:r>
              <w:rPr>
                <w:webHidden/>
              </w:rPr>
              <w:fldChar w:fldCharType="separate"/>
            </w:r>
            <w:r>
              <w:rPr>
                <w:webHidden/>
              </w:rPr>
              <w:t>9</w:t>
            </w:r>
            <w:r>
              <w:rPr>
                <w:webHidden/>
              </w:rPr>
              <w:fldChar w:fldCharType="end"/>
            </w:r>
          </w:hyperlink>
        </w:p>
        <w:p w14:paraId="3B940723" w14:textId="1459151E"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012" w:history="1">
            <w:r w:rsidRPr="00D13F10">
              <w:rPr>
                <w:rStyle w:val="Hyperlink"/>
                <w:rFonts w:cstheme="majorHAnsi"/>
              </w:rPr>
              <w:t>7.</w:t>
            </w:r>
            <w:r>
              <w:rPr>
                <w:rFonts w:asciiTheme="minorHAnsi" w:eastAsiaTheme="minorEastAsia" w:hAnsiTheme="minorHAnsi" w:cstheme="minorBidi"/>
                <w:color w:val="auto"/>
                <w:kern w:val="2"/>
                <w:sz w:val="24"/>
                <w:szCs w:val="24"/>
                <w:lang w:val="en-US"/>
                <w14:ligatures w14:val="standardContextual"/>
              </w:rPr>
              <w:tab/>
            </w:r>
            <w:r w:rsidRPr="00D13F10">
              <w:rPr>
                <w:rStyle w:val="Hyperlink"/>
                <w:rFonts w:cstheme="majorHAnsi"/>
              </w:rPr>
              <w:t>The structure of the thesis</w:t>
            </w:r>
            <w:r>
              <w:rPr>
                <w:webHidden/>
              </w:rPr>
              <w:tab/>
            </w:r>
            <w:r>
              <w:rPr>
                <w:webHidden/>
              </w:rPr>
              <w:fldChar w:fldCharType="begin"/>
            </w:r>
            <w:r>
              <w:rPr>
                <w:webHidden/>
              </w:rPr>
              <w:instrText xml:space="preserve"> PAGEREF _Toc205420012 \h </w:instrText>
            </w:r>
            <w:r>
              <w:rPr>
                <w:webHidden/>
              </w:rPr>
            </w:r>
            <w:r>
              <w:rPr>
                <w:webHidden/>
              </w:rPr>
              <w:fldChar w:fldCharType="separate"/>
            </w:r>
            <w:r>
              <w:rPr>
                <w:webHidden/>
              </w:rPr>
              <w:t>10</w:t>
            </w:r>
            <w:r>
              <w:rPr>
                <w:webHidden/>
              </w:rPr>
              <w:fldChar w:fldCharType="end"/>
            </w:r>
          </w:hyperlink>
        </w:p>
        <w:p w14:paraId="38E29F6F" w14:textId="65F6EA08"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013" w:history="1">
            <w:r w:rsidRPr="00D13F10">
              <w:rPr>
                <w:rStyle w:val="Hyperlink"/>
                <w:rFonts w:ascii="Times New Roman" w:hAnsi="Times New Roman"/>
              </w:rPr>
              <w:t>CHAPTER 1</w:t>
            </w:r>
            <w:r>
              <w:rPr>
                <w:webHidden/>
              </w:rPr>
              <w:tab/>
            </w:r>
            <w:r>
              <w:rPr>
                <w:webHidden/>
              </w:rPr>
              <w:fldChar w:fldCharType="begin"/>
            </w:r>
            <w:r>
              <w:rPr>
                <w:webHidden/>
              </w:rPr>
              <w:instrText xml:space="preserve"> PAGEREF _Toc205420013 \h </w:instrText>
            </w:r>
            <w:r>
              <w:rPr>
                <w:webHidden/>
              </w:rPr>
            </w:r>
            <w:r>
              <w:rPr>
                <w:webHidden/>
              </w:rPr>
              <w:fldChar w:fldCharType="separate"/>
            </w:r>
            <w:r>
              <w:rPr>
                <w:webHidden/>
              </w:rPr>
              <w:t>11</w:t>
            </w:r>
            <w:r>
              <w:rPr>
                <w:webHidden/>
              </w:rPr>
              <w:fldChar w:fldCharType="end"/>
            </w:r>
          </w:hyperlink>
        </w:p>
        <w:p w14:paraId="690B375E" w14:textId="74C845C3"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014" w:history="1">
            <w:r w:rsidRPr="00D13F10">
              <w:rPr>
                <w:rStyle w:val="Hyperlink"/>
                <w:rFonts w:ascii="Times New Roman" w:hAnsi="Times New Roman"/>
              </w:rPr>
              <w:t>THEORETICAL FRAMEWORK AND LITERATURE REVIEWS</w:t>
            </w:r>
            <w:r>
              <w:rPr>
                <w:webHidden/>
              </w:rPr>
              <w:tab/>
            </w:r>
            <w:r>
              <w:rPr>
                <w:webHidden/>
              </w:rPr>
              <w:fldChar w:fldCharType="begin"/>
            </w:r>
            <w:r>
              <w:rPr>
                <w:webHidden/>
              </w:rPr>
              <w:instrText xml:space="preserve"> PAGEREF _Toc205420014 \h </w:instrText>
            </w:r>
            <w:r>
              <w:rPr>
                <w:webHidden/>
              </w:rPr>
            </w:r>
            <w:r>
              <w:rPr>
                <w:webHidden/>
              </w:rPr>
              <w:fldChar w:fldCharType="separate"/>
            </w:r>
            <w:r>
              <w:rPr>
                <w:webHidden/>
              </w:rPr>
              <w:t>11</w:t>
            </w:r>
            <w:r>
              <w:rPr>
                <w:webHidden/>
              </w:rPr>
              <w:fldChar w:fldCharType="end"/>
            </w:r>
          </w:hyperlink>
        </w:p>
        <w:p w14:paraId="6E580D61" w14:textId="448BDF6F"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015" w:history="1">
            <w:r w:rsidRPr="00D13F10">
              <w:rPr>
                <w:rStyle w:val="Hyperlink"/>
                <w:rFonts w:ascii="Times New Roman" w:hAnsi="Times New Roman"/>
              </w:rPr>
              <w:t>1.1.</w:t>
            </w:r>
            <w:r>
              <w:rPr>
                <w:rFonts w:asciiTheme="minorHAnsi" w:eastAsiaTheme="minorEastAsia" w:hAnsiTheme="minorHAnsi" w:cstheme="minorBidi"/>
                <w:color w:val="auto"/>
                <w:kern w:val="2"/>
                <w:sz w:val="24"/>
                <w:szCs w:val="24"/>
                <w:lang w:val="en-US"/>
                <w14:ligatures w14:val="standardContextual"/>
              </w:rPr>
              <w:tab/>
            </w:r>
            <w:r w:rsidRPr="00D13F10">
              <w:rPr>
                <w:rStyle w:val="Hyperlink"/>
                <w:rFonts w:ascii="Times New Roman" w:hAnsi="Times New Roman"/>
              </w:rPr>
              <w:t>Concepts and roles</w:t>
            </w:r>
            <w:r>
              <w:rPr>
                <w:webHidden/>
              </w:rPr>
              <w:tab/>
            </w:r>
            <w:r>
              <w:rPr>
                <w:webHidden/>
              </w:rPr>
              <w:fldChar w:fldCharType="begin"/>
            </w:r>
            <w:r>
              <w:rPr>
                <w:webHidden/>
              </w:rPr>
              <w:instrText xml:space="preserve"> PAGEREF _Toc205420015 \h </w:instrText>
            </w:r>
            <w:r>
              <w:rPr>
                <w:webHidden/>
              </w:rPr>
            </w:r>
            <w:r>
              <w:rPr>
                <w:webHidden/>
              </w:rPr>
              <w:fldChar w:fldCharType="separate"/>
            </w:r>
            <w:r>
              <w:rPr>
                <w:webHidden/>
              </w:rPr>
              <w:t>11</w:t>
            </w:r>
            <w:r>
              <w:rPr>
                <w:webHidden/>
              </w:rPr>
              <w:fldChar w:fldCharType="end"/>
            </w:r>
          </w:hyperlink>
        </w:p>
        <w:p w14:paraId="43062239" w14:textId="4B0DE6C9"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016" w:history="1">
            <w:r w:rsidRPr="00D13F10">
              <w:rPr>
                <w:rStyle w:val="Hyperlink"/>
              </w:rPr>
              <w:t>1.1.1.</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Pr>
              <w:t>The concept of human resources and human resources in socio-economic development</w:t>
            </w:r>
            <w:r>
              <w:rPr>
                <w:webHidden/>
              </w:rPr>
              <w:tab/>
            </w:r>
            <w:r>
              <w:rPr>
                <w:webHidden/>
              </w:rPr>
              <w:fldChar w:fldCharType="begin"/>
            </w:r>
            <w:r>
              <w:rPr>
                <w:webHidden/>
              </w:rPr>
              <w:instrText xml:space="preserve"> PAGEREF _Toc205420016 \h </w:instrText>
            </w:r>
            <w:r>
              <w:rPr>
                <w:webHidden/>
              </w:rPr>
            </w:r>
            <w:r>
              <w:rPr>
                <w:webHidden/>
              </w:rPr>
              <w:fldChar w:fldCharType="separate"/>
            </w:r>
            <w:r>
              <w:rPr>
                <w:webHidden/>
              </w:rPr>
              <w:t>11</w:t>
            </w:r>
            <w:r>
              <w:rPr>
                <w:webHidden/>
              </w:rPr>
              <w:fldChar w:fldCharType="end"/>
            </w:r>
          </w:hyperlink>
        </w:p>
        <w:p w14:paraId="7C6F8281" w14:textId="1BD91522"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019" w:history="1">
            <w:r w:rsidRPr="00D13F10">
              <w:rPr>
                <w:rStyle w:val="Hyperlink"/>
              </w:rPr>
              <w:t>1.1.2.</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Pr>
              <w:t>The roles of human resources development in socio-economic development</w:t>
            </w:r>
            <w:r>
              <w:rPr>
                <w:webHidden/>
              </w:rPr>
              <w:tab/>
            </w:r>
            <w:r>
              <w:rPr>
                <w:webHidden/>
              </w:rPr>
              <w:fldChar w:fldCharType="begin"/>
            </w:r>
            <w:r>
              <w:rPr>
                <w:webHidden/>
              </w:rPr>
              <w:instrText xml:space="preserve"> PAGEREF _Toc205420019 \h </w:instrText>
            </w:r>
            <w:r>
              <w:rPr>
                <w:webHidden/>
              </w:rPr>
            </w:r>
            <w:r>
              <w:rPr>
                <w:webHidden/>
              </w:rPr>
              <w:fldChar w:fldCharType="separate"/>
            </w:r>
            <w:r>
              <w:rPr>
                <w:webHidden/>
              </w:rPr>
              <w:t>12</w:t>
            </w:r>
            <w:r>
              <w:rPr>
                <w:webHidden/>
              </w:rPr>
              <w:fldChar w:fldCharType="end"/>
            </w:r>
          </w:hyperlink>
        </w:p>
        <w:p w14:paraId="5CEE937C" w14:textId="627B49E4"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020" w:history="1">
            <w:r w:rsidRPr="00D13F10">
              <w:rPr>
                <w:rStyle w:val="Hyperlink"/>
                <w:rFonts w:ascii="Times New Roman" w:hAnsi="Times New Roman"/>
              </w:rPr>
              <w:t>1.2.</w:t>
            </w:r>
            <w:r>
              <w:rPr>
                <w:rFonts w:asciiTheme="minorHAnsi" w:eastAsiaTheme="minorEastAsia" w:hAnsiTheme="minorHAnsi" w:cstheme="minorBidi"/>
                <w:color w:val="auto"/>
                <w:kern w:val="2"/>
                <w:sz w:val="24"/>
                <w:szCs w:val="24"/>
                <w:lang w:val="en-US"/>
                <w14:ligatures w14:val="standardContextual"/>
              </w:rPr>
              <w:tab/>
            </w:r>
            <w:r w:rsidRPr="00D13F10">
              <w:rPr>
                <w:rStyle w:val="Hyperlink"/>
                <w:rFonts w:ascii="Times New Roman" w:hAnsi="Times New Roman"/>
              </w:rPr>
              <w:t>Theoretical framework of human resources development</w:t>
            </w:r>
            <w:r>
              <w:rPr>
                <w:webHidden/>
              </w:rPr>
              <w:tab/>
            </w:r>
            <w:r>
              <w:rPr>
                <w:webHidden/>
              </w:rPr>
              <w:fldChar w:fldCharType="begin"/>
            </w:r>
            <w:r>
              <w:rPr>
                <w:webHidden/>
              </w:rPr>
              <w:instrText xml:space="preserve"> PAGEREF _Toc205420020 \h </w:instrText>
            </w:r>
            <w:r>
              <w:rPr>
                <w:webHidden/>
              </w:rPr>
            </w:r>
            <w:r>
              <w:rPr>
                <w:webHidden/>
              </w:rPr>
              <w:fldChar w:fldCharType="separate"/>
            </w:r>
            <w:r>
              <w:rPr>
                <w:webHidden/>
              </w:rPr>
              <w:t>14</w:t>
            </w:r>
            <w:r>
              <w:rPr>
                <w:webHidden/>
              </w:rPr>
              <w:fldChar w:fldCharType="end"/>
            </w:r>
          </w:hyperlink>
        </w:p>
        <w:p w14:paraId="479CE95E" w14:textId="48780945"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021" w:history="1">
            <w:r w:rsidRPr="00D13F10">
              <w:rPr>
                <w:rStyle w:val="Hyperlink"/>
              </w:rPr>
              <w:t>1.2.1.</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Pr>
              <w:t>Foundation theories on human resources development</w:t>
            </w:r>
            <w:r>
              <w:rPr>
                <w:webHidden/>
              </w:rPr>
              <w:tab/>
            </w:r>
            <w:r>
              <w:rPr>
                <w:webHidden/>
              </w:rPr>
              <w:fldChar w:fldCharType="begin"/>
            </w:r>
            <w:r>
              <w:rPr>
                <w:webHidden/>
              </w:rPr>
              <w:instrText xml:space="preserve"> PAGEREF _Toc205420021 \h </w:instrText>
            </w:r>
            <w:r>
              <w:rPr>
                <w:webHidden/>
              </w:rPr>
            </w:r>
            <w:r>
              <w:rPr>
                <w:webHidden/>
              </w:rPr>
              <w:fldChar w:fldCharType="separate"/>
            </w:r>
            <w:r>
              <w:rPr>
                <w:webHidden/>
              </w:rPr>
              <w:t>14</w:t>
            </w:r>
            <w:r>
              <w:rPr>
                <w:webHidden/>
              </w:rPr>
              <w:fldChar w:fldCharType="end"/>
            </w:r>
          </w:hyperlink>
        </w:p>
        <w:p w14:paraId="62A7FDF6" w14:textId="36873C84"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025" w:history="1">
            <w:r w:rsidRPr="00D13F10">
              <w:rPr>
                <w:rStyle w:val="Hyperlink"/>
              </w:rPr>
              <w:t>1.2.2.</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Pr>
              <w:t>Human resources assessment</w:t>
            </w:r>
            <w:r>
              <w:rPr>
                <w:webHidden/>
              </w:rPr>
              <w:tab/>
            </w:r>
            <w:r>
              <w:rPr>
                <w:webHidden/>
              </w:rPr>
              <w:fldChar w:fldCharType="begin"/>
            </w:r>
            <w:r>
              <w:rPr>
                <w:webHidden/>
              </w:rPr>
              <w:instrText xml:space="preserve"> PAGEREF _Toc205420025 \h </w:instrText>
            </w:r>
            <w:r>
              <w:rPr>
                <w:webHidden/>
              </w:rPr>
            </w:r>
            <w:r>
              <w:rPr>
                <w:webHidden/>
              </w:rPr>
              <w:fldChar w:fldCharType="separate"/>
            </w:r>
            <w:r>
              <w:rPr>
                <w:webHidden/>
              </w:rPr>
              <w:t>18</w:t>
            </w:r>
            <w:r>
              <w:rPr>
                <w:webHidden/>
              </w:rPr>
              <w:fldChar w:fldCharType="end"/>
            </w:r>
          </w:hyperlink>
        </w:p>
        <w:p w14:paraId="283A6609" w14:textId="0B774AD9"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028" w:history="1">
            <w:r w:rsidRPr="00D13F10">
              <w:rPr>
                <w:rStyle w:val="Hyperlink"/>
                <w:rFonts w:ascii="Times New Roman" w:hAnsi="Times New Roman"/>
              </w:rPr>
              <w:t>1.3.</w:t>
            </w:r>
            <w:r>
              <w:rPr>
                <w:rFonts w:asciiTheme="minorHAnsi" w:eastAsiaTheme="minorEastAsia" w:hAnsiTheme="minorHAnsi" w:cstheme="minorBidi"/>
                <w:color w:val="auto"/>
                <w:kern w:val="2"/>
                <w:sz w:val="24"/>
                <w:szCs w:val="24"/>
                <w:lang w:val="en-US"/>
                <w14:ligatures w14:val="standardContextual"/>
              </w:rPr>
              <w:tab/>
            </w:r>
            <w:r w:rsidRPr="00D13F10">
              <w:rPr>
                <w:rStyle w:val="Hyperlink"/>
                <w:rFonts w:ascii="Times New Roman" w:hAnsi="Times New Roman"/>
              </w:rPr>
              <w:t>Factors affecting human resources developemnt in socio-economic development</w:t>
            </w:r>
            <w:r>
              <w:rPr>
                <w:webHidden/>
              </w:rPr>
              <w:tab/>
            </w:r>
            <w:r>
              <w:rPr>
                <w:webHidden/>
              </w:rPr>
              <w:fldChar w:fldCharType="begin"/>
            </w:r>
            <w:r>
              <w:rPr>
                <w:webHidden/>
              </w:rPr>
              <w:instrText xml:space="preserve"> PAGEREF _Toc205420028 \h </w:instrText>
            </w:r>
            <w:r>
              <w:rPr>
                <w:webHidden/>
              </w:rPr>
            </w:r>
            <w:r>
              <w:rPr>
                <w:webHidden/>
              </w:rPr>
              <w:fldChar w:fldCharType="separate"/>
            </w:r>
            <w:r>
              <w:rPr>
                <w:webHidden/>
              </w:rPr>
              <w:t>24</w:t>
            </w:r>
            <w:r>
              <w:rPr>
                <w:webHidden/>
              </w:rPr>
              <w:fldChar w:fldCharType="end"/>
            </w:r>
          </w:hyperlink>
        </w:p>
        <w:p w14:paraId="6369339F" w14:textId="79FE7069"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029" w:history="1">
            <w:r w:rsidRPr="00D13F10">
              <w:rPr>
                <w:rStyle w:val="Hyperlink"/>
              </w:rPr>
              <w:t>1.3.1.</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Pr>
              <w:t>Microeconomic factors</w:t>
            </w:r>
            <w:r>
              <w:rPr>
                <w:webHidden/>
              </w:rPr>
              <w:tab/>
            </w:r>
            <w:r>
              <w:rPr>
                <w:webHidden/>
              </w:rPr>
              <w:fldChar w:fldCharType="begin"/>
            </w:r>
            <w:r>
              <w:rPr>
                <w:webHidden/>
              </w:rPr>
              <w:instrText xml:space="preserve"> PAGEREF _Toc205420029 \h </w:instrText>
            </w:r>
            <w:r>
              <w:rPr>
                <w:webHidden/>
              </w:rPr>
            </w:r>
            <w:r>
              <w:rPr>
                <w:webHidden/>
              </w:rPr>
              <w:fldChar w:fldCharType="separate"/>
            </w:r>
            <w:r>
              <w:rPr>
                <w:webHidden/>
              </w:rPr>
              <w:t>25</w:t>
            </w:r>
            <w:r>
              <w:rPr>
                <w:webHidden/>
              </w:rPr>
              <w:fldChar w:fldCharType="end"/>
            </w:r>
          </w:hyperlink>
        </w:p>
        <w:p w14:paraId="5DD3F9C6" w14:textId="4AFFC012"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038" w:history="1">
            <w:r w:rsidRPr="00D13F10">
              <w:rPr>
                <w:rStyle w:val="Hyperlink"/>
              </w:rPr>
              <w:t>1.3.2.</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Pr>
              <w:t>Macroeconomic factors</w:t>
            </w:r>
            <w:r>
              <w:rPr>
                <w:webHidden/>
              </w:rPr>
              <w:tab/>
            </w:r>
            <w:r>
              <w:rPr>
                <w:webHidden/>
              </w:rPr>
              <w:fldChar w:fldCharType="begin"/>
            </w:r>
            <w:r>
              <w:rPr>
                <w:webHidden/>
              </w:rPr>
              <w:instrText xml:space="preserve"> PAGEREF _Toc205420038 \h </w:instrText>
            </w:r>
            <w:r>
              <w:rPr>
                <w:webHidden/>
              </w:rPr>
            </w:r>
            <w:r>
              <w:rPr>
                <w:webHidden/>
              </w:rPr>
              <w:fldChar w:fldCharType="separate"/>
            </w:r>
            <w:r>
              <w:rPr>
                <w:webHidden/>
              </w:rPr>
              <w:t>29</w:t>
            </w:r>
            <w:r>
              <w:rPr>
                <w:webHidden/>
              </w:rPr>
              <w:fldChar w:fldCharType="end"/>
            </w:r>
          </w:hyperlink>
        </w:p>
        <w:p w14:paraId="14F81C98" w14:textId="124F1E05"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045" w:history="1">
            <w:r w:rsidRPr="00D13F10">
              <w:rPr>
                <w:rStyle w:val="Hyperlink"/>
                <w:rFonts w:ascii="Times New Roman" w:hAnsi="Times New Roman"/>
              </w:rPr>
              <w:t>1.4.</w:t>
            </w:r>
            <w:r>
              <w:rPr>
                <w:rFonts w:asciiTheme="minorHAnsi" w:eastAsiaTheme="minorEastAsia" w:hAnsiTheme="minorHAnsi" w:cstheme="minorBidi"/>
                <w:color w:val="auto"/>
                <w:kern w:val="2"/>
                <w:sz w:val="24"/>
                <w:szCs w:val="24"/>
                <w:lang w:val="en-US"/>
                <w14:ligatures w14:val="standardContextual"/>
              </w:rPr>
              <w:tab/>
            </w:r>
            <w:r w:rsidRPr="00D13F10">
              <w:rPr>
                <w:rStyle w:val="Hyperlink"/>
                <w:rFonts w:ascii="Times New Roman" w:hAnsi="Times New Roman"/>
              </w:rPr>
              <w:t>Literature reviews</w:t>
            </w:r>
            <w:r>
              <w:rPr>
                <w:webHidden/>
              </w:rPr>
              <w:tab/>
            </w:r>
            <w:r>
              <w:rPr>
                <w:webHidden/>
              </w:rPr>
              <w:fldChar w:fldCharType="begin"/>
            </w:r>
            <w:r>
              <w:rPr>
                <w:webHidden/>
              </w:rPr>
              <w:instrText xml:space="preserve"> PAGEREF _Toc205420045 \h </w:instrText>
            </w:r>
            <w:r>
              <w:rPr>
                <w:webHidden/>
              </w:rPr>
            </w:r>
            <w:r>
              <w:rPr>
                <w:webHidden/>
              </w:rPr>
              <w:fldChar w:fldCharType="separate"/>
            </w:r>
            <w:r>
              <w:rPr>
                <w:webHidden/>
              </w:rPr>
              <w:t>32</w:t>
            </w:r>
            <w:r>
              <w:rPr>
                <w:webHidden/>
              </w:rPr>
              <w:fldChar w:fldCharType="end"/>
            </w:r>
          </w:hyperlink>
        </w:p>
        <w:p w14:paraId="0D6D9D1B" w14:textId="18FB27CD"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046" w:history="1">
            <w:r w:rsidRPr="00D13F10">
              <w:rPr>
                <w:rStyle w:val="Hyperlink"/>
              </w:rPr>
              <w:t>1.4.1.</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Fonts w:ascii="Times New Roman Bold" w:hAnsi="Times New Roman Bold"/>
                <w:spacing w:val="-4"/>
              </w:rPr>
              <w:t>The influence of Microeconomic factors on HRD in socio-economic development</w:t>
            </w:r>
            <w:r>
              <w:rPr>
                <w:webHidden/>
              </w:rPr>
              <w:tab/>
            </w:r>
            <w:r>
              <w:rPr>
                <w:webHidden/>
              </w:rPr>
              <w:fldChar w:fldCharType="begin"/>
            </w:r>
            <w:r>
              <w:rPr>
                <w:webHidden/>
              </w:rPr>
              <w:instrText xml:space="preserve"> PAGEREF _Toc205420046 \h </w:instrText>
            </w:r>
            <w:r>
              <w:rPr>
                <w:webHidden/>
              </w:rPr>
            </w:r>
            <w:r>
              <w:rPr>
                <w:webHidden/>
              </w:rPr>
              <w:fldChar w:fldCharType="separate"/>
            </w:r>
            <w:r>
              <w:rPr>
                <w:webHidden/>
              </w:rPr>
              <w:t>32</w:t>
            </w:r>
            <w:r>
              <w:rPr>
                <w:webHidden/>
              </w:rPr>
              <w:fldChar w:fldCharType="end"/>
            </w:r>
          </w:hyperlink>
        </w:p>
        <w:p w14:paraId="3815E440" w14:textId="0F971F1E"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054" w:history="1">
            <w:r w:rsidRPr="00D13F10">
              <w:rPr>
                <w:rStyle w:val="Hyperlink"/>
                <w:rFonts w:ascii="Times New Roman Bold" w:hAnsi="Times New Roman Bold"/>
                <w:spacing w:val="-6"/>
              </w:rPr>
              <w:t>1.4.2.</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Fonts w:ascii="Times New Roman Bold" w:hAnsi="Times New Roman Bold"/>
                <w:spacing w:val="-6"/>
              </w:rPr>
              <w:t>The influence of Maccroeconomic factors on HDR in socio-economic development</w:t>
            </w:r>
            <w:r>
              <w:rPr>
                <w:webHidden/>
              </w:rPr>
              <w:tab/>
            </w:r>
            <w:r>
              <w:rPr>
                <w:webHidden/>
              </w:rPr>
              <w:fldChar w:fldCharType="begin"/>
            </w:r>
            <w:r>
              <w:rPr>
                <w:webHidden/>
              </w:rPr>
              <w:instrText xml:space="preserve"> PAGEREF _Toc205420054 \h </w:instrText>
            </w:r>
            <w:r>
              <w:rPr>
                <w:webHidden/>
              </w:rPr>
            </w:r>
            <w:r>
              <w:rPr>
                <w:webHidden/>
              </w:rPr>
              <w:fldChar w:fldCharType="separate"/>
            </w:r>
            <w:r>
              <w:rPr>
                <w:webHidden/>
              </w:rPr>
              <w:t>41</w:t>
            </w:r>
            <w:r>
              <w:rPr>
                <w:webHidden/>
              </w:rPr>
              <w:fldChar w:fldCharType="end"/>
            </w:r>
          </w:hyperlink>
        </w:p>
        <w:p w14:paraId="6E61DEB4" w14:textId="7718B977"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060" w:history="1">
            <w:r w:rsidRPr="00D13F10">
              <w:rPr>
                <w:rStyle w:val="Hyperlink"/>
              </w:rPr>
              <w:t>1.4.3.</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Pr>
              <w:t>Domestic and regional studies HRD in socio-economic development</w:t>
            </w:r>
            <w:r>
              <w:rPr>
                <w:webHidden/>
              </w:rPr>
              <w:tab/>
            </w:r>
            <w:r>
              <w:rPr>
                <w:webHidden/>
              </w:rPr>
              <w:fldChar w:fldCharType="begin"/>
            </w:r>
            <w:r>
              <w:rPr>
                <w:webHidden/>
              </w:rPr>
              <w:instrText xml:space="preserve"> PAGEREF _Toc205420060 \h </w:instrText>
            </w:r>
            <w:r>
              <w:rPr>
                <w:webHidden/>
              </w:rPr>
            </w:r>
            <w:r>
              <w:rPr>
                <w:webHidden/>
              </w:rPr>
              <w:fldChar w:fldCharType="separate"/>
            </w:r>
            <w:r>
              <w:rPr>
                <w:webHidden/>
              </w:rPr>
              <w:t>47</w:t>
            </w:r>
            <w:r>
              <w:rPr>
                <w:webHidden/>
              </w:rPr>
              <w:fldChar w:fldCharType="end"/>
            </w:r>
          </w:hyperlink>
        </w:p>
        <w:p w14:paraId="3BA9854B" w14:textId="53D02BEE"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061" w:history="1">
            <w:r w:rsidRPr="00D13F10">
              <w:rPr>
                <w:rStyle w:val="Hyperlink"/>
                <w:rFonts w:ascii="Times New Roman" w:hAnsi="Times New Roman"/>
              </w:rPr>
              <w:t>1.5.</w:t>
            </w:r>
            <w:r>
              <w:rPr>
                <w:rFonts w:asciiTheme="minorHAnsi" w:eastAsiaTheme="minorEastAsia" w:hAnsiTheme="minorHAnsi" w:cstheme="minorBidi"/>
                <w:color w:val="auto"/>
                <w:kern w:val="2"/>
                <w:sz w:val="24"/>
                <w:szCs w:val="24"/>
                <w:lang w:val="en-US"/>
                <w14:ligatures w14:val="standardContextual"/>
              </w:rPr>
              <w:tab/>
            </w:r>
            <w:r w:rsidRPr="00D13F10">
              <w:rPr>
                <w:rStyle w:val="Hyperlink"/>
                <w:rFonts w:ascii="Times New Roman" w:hAnsi="Times New Roman"/>
              </w:rPr>
              <w:t>Research gaps</w:t>
            </w:r>
            <w:r>
              <w:rPr>
                <w:webHidden/>
              </w:rPr>
              <w:tab/>
            </w:r>
            <w:r>
              <w:rPr>
                <w:webHidden/>
              </w:rPr>
              <w:fldChar w:fldCharType="begin"/>
            </w:r>
            <w:r>
              <w:rPr>
                <w:webHidden/>
              </w:rPr>
              <w:instrText xml:space="preserve"> PAGEREF _Toc205420061 \h </w:instrText>
            </w:r>
            <w:r>
              <w:rPr>
                <w:webHidden/>
              </w:rPr>
            </w:r>
            <w:r>
              <w:rPr>
                <w:webHidden/>
              </w:rPr>
              <w:fldChar w:fldCharType="separate"/>
            </w:r>
            <w:r>
              <w:rPr>
                <w:webHidden/>
              </w:rPr>
              <w:t>49</w:t>
            </w:r>
            <w:r>
              <w:rPr>
                <w:webHidden/>
              </w:rPr>
              <w:fldChar w:fldCharType="end"/>
            </w:r>
          </w:hyperlink>
        </w:p>
        <w:p w14:paraId="716B6948" w14:textId="41BABB91"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062" w:history="1">
            <w:r w:rsidRPr="00D13F10">
              <w:rPr>
                <w:rStyle w:val="Hyperlink"/>
              </w:rPr>
              <w:t>CHAPTER SUMMARY 1</w:t>
            </w:r>
            <w:r>
              <w:rPr>
                <w:webHidden/>
              </w:rPr>
              <w:tab/>
            </w:r>
            <w:r>
              <w:rPr>
                <w:webHidden/>
              </w:rPr>
              <w:fldChar w:fldCharType="begin"/>
            </w:r>
            <w:r>
              <w:rPr>
                <w:webHidden/>
              </w:rPr>
              <w:instrText xml:space="preserve"> PAGEREF _Toc205420062 \h </w:instrText>
            </w:r>
            <w:r>
              <w:rPr>
                <w:webHidden/>
              </w:rPr>
            </w:r>
            <w:r>
              <w:rPr>
                <w:webHidden/>
              </w:rPr>
              <w:fldChar w:fldCharType="separate"/>
            </w:r>
            <w:r>
              <w:rPr>
                <w:webHidden/>
              </w:rPr>
              <w:t>52</w:t>
            </w:r>
            <w:r>
              <w:rPr>
                <w:webHidden/>
              </w:rPr>
              <w:fldChar w:fldCharType="end"/>
            </w:r>
          </w:hyperlink>
        </w:p>
        <w:p w14:paraId="40B2E398" w14:textId="17A455FD"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063" w:history="1">
            <w:r w:rsidRPr="00D13F10">
              <w:rPr>
                <w:rStyle w:val="Hyperlink"/>
                <w:rFonts w:ascii="Times New Roman" w:hAnsi="Times New Roman"/>
              </w:rPr>
              <w:t>CHAPTER 2</w:t>
            </w:r>
            <w:r>
              <w:rPr>
                <w:webHidden/>
              </w:rPr>
              <w:tab/>
            </w:r>
            <w:r>
              <w:rPr>
                <w:webHidden/>
              </w:rPr>
              <w:fldChar w:fldCharType="begin"/>
            </w:r>
            <w:r>
              <w:rPr>
                <w:webHidden/>
              </w:rPr>
              <w:instrText xml:space="preserve"> PAGEREF _Toc205420063 \h </w:instrText>
            </w:r>
            <w:r>
              <w:rPr>
                <w:webHidden/>
              </w:rPr>
            </w:r>
            <w:r>
              <w:rPr>
                <w:webHidden/>
              </w:rPr>
              <w:fldChar w:fldCharType="separate"/>
            </w:r>
            <w:r>
              <w:rPr>
                <w:webHidden/>
              </w:rPr>
              <w:t>53</w:t>
            </w:r>
            <w:r>
              <w:rPr>
                <w:webHidden/>
              </w:rPr>
              <w:fldChar w:fldCharType="end"/>
            </w:r>
          </w:hyperlink>
        </w:p>
        <w:p w14:paraId="29D2228D" w14:textId="4CC576F3"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064" w:history="1">
            <w:r w:rsidRPr="00D13F10">
              <w:rPr>
                <w:rStyle w:val="Hyperlink"/>
                <w:rFonts w:ascii="Times New Roman" w:hAnsi="Times New Roman"/>
              </w:rPr>
              <w:t>RESEARCH MODEL AND HYPOTHESIS DEVELOPMENT</w:t>
            </w:r>
            <w:r>
              <w:rPr>
                <w:webHidden/>
              </w:rPr>
              <w:tab/>
            </w:r>
            <w:r>
              <w:rPr>
                <w:webHidden/>
              </w:rPr>
              <w:fldChar w:fldCharType="begin"/>
            </w:r>
            <w:r>
              <w:rPr>
                <w:webHidden/>
              </w:rPr>
              <w:instrText xml:space="preserve"> PAGEREF _Toc205420064 \h </w:instrText>
            </w:r>
            <w:r>
              <w:rPr>
                <w:webHidden/>
              </w:rPr>
            </w:r>
            <w:r>
              <w:rPr>
                <w:webHidden/>
              </w:rPr>
              <w:fldChar w:fldCharType="separate"/>
            </w:r>
            <w:r>
              <w:rPr>
                <w:webHidden/>
              </w:rPr>
              <w:t>53</w:t>
            </w:r>
            <w:r>
              <w:rPr>
                <w:webHidden/>
              </w:rPr>
              <w:fldChar w:fldCharType="end"/>
            </w:r>
          </w:hyperlink>
        </w:p>
        <w:p w14:paraId="7D843703" w14:textId="639E7CEF"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065" w:history="1">
            <w:r w:rsidRPr="00D13F10">
              <w:rPr>
                <w:rStyle w:val="Hyperlink"/>
                <w:rFonts w:ascii="Times New Roman" w:hAnsi="Times New Roman"/>
              </w:rPr>
              <w:t>2.1.</w:t>
            </w:r>
            <w:r>
              <w:rPr>
                <w:rFonts w:asciiTheme="minorHAnsi" w:eastAsiaTheme="minorEastAsia" w:hAnsiTheme="minorHAnsi" w:cstheme="minorBidi"/>
                <w:color w:val="auto"/>
                <w:kern w:val="2"/>
                <w:sz w:val="24"/>
                <w:szCs w:val="24"/>
                <w:lang w:val="en-US"/>
                <w14:ligatures w14:val="standardContextual"/>
              </w:rPr>
              <w:tab/>
            </w:r>
            <w:r w:rsidRPr="00D13F10">
              <w:rPr>
                <w:rStyle w:val="Hyperlink"/>
                <w:rFonts w:ascii="Times New Roman" w:hAnsi="Times New Roman"/>
              </w:rPr>
              <w:t>Proposing research model</w:t>
            </w:r>
            <w:r>
              <w:rPr>
                <w:webHidden/>
              </w:rPr>
              <w:tab/>
            </w:r>
            <w:r>
              <w:rPr>
                <w:webHidden/>
              </w:rPr>
              <w:fldChar w:fldCharType="begin"/>
            </w:r>
            <w:r>
              <w:rPr>
                <w:webHidden/>
              </w:rPr>
              <w:instrText xml:space="preserve"> PAGEREF _Toc205420065 \h </w:instrText>
            </w:r>
            <w:r>
              <w:rPr>
                <w:webHidden/>
              </w:rPr>
            </w:r>
            <w:r>
              <w:rPr>
                <w:webHidden/>
              </w:rPr>
              <w:fldChar w:fldCharType="separate"/>
            </w:r>
            <w:r>
              <w:rPr>
                <w:webHidden/>
              </w:rPr>
              <w:t>53</w:t>
            </w:r>
            <w:r>
              <w:rPr>
                <w:webHidden/>
              </w:rPr>
              <w:fldChar w:fldCharType="end"/>
            </w:r>
          </w:hyperlink>
        </w:p>
        <w:p w14:paraId="543F6C58" w14:textId="736FD964"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066" w:history="1">
            <w:r w:rsidRPr="00D13F10">
              <w:rPr>
                <w:rStyle w:val="Hyperlink"/>
                <w:spacing w:val="-8"/>
              </w:rPr>
              <w:t>2.1.1.</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spacing w:val="-8"/>
              </w:rPr>
              <w:t>Requirements of the research model</w:t>
            </w:r>
            <w:r>
              <w:rPr>
                <w:webHidden/>
              </w:rPr>
              <w:tab/>
            </w:r>
            <w:r>
              <w:rPr>
                <w:webHidden/>
              </w:rPr>
              <w:fldChar w:fldCharType="begin"/>
            </w:r>
            <w:r>
              <w:rPr>
                <w:webHidden/>
              </w:rPr>
              <w:instrText xml:space="preserve"> PAGEREF _Toc205420066 \h </w:instrText>
            </w:r>
            <w:r>
              <w:rPr>
                <w:webHidden/>
              </w:rPr>
            </w:r>
            <w:r>
              <w:rPr>
                <w:webHidden/>
              </w:rPr>
              <w:fldChar w:fldCharType="separate"/>
            </w:r>
            <w:r>
              <w:rPr>
                <w:webHidden/>
              </w:rPr>
              <w:t>53</w:t>
            </w:r>
            <w:r>
              <w:rPr>
                <w:webHidden/>
              </w:rPr>
              <w:fldChar w:fldCharType="end"/>
            </w:r>
          </w:hyperlink>
        </w:p>
        <w:p w14:paraId="202C485C" w14:textId="36D17624"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067" w:history="1">
            <w:r w:rsidRPr="00D13F10">
              <w:rPr>
                <w:rStyle w:val="Hyperlink"/>
                <w:spacing w:val="-8"/>
              </w:rPr>
              <w:t xml:space="preserve">2.1.2. </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spacing w:val="-8"/>
              </w:rPr>
              <w:t>Research model</w:t>
            </w:r>
            <w:r>
              <w:rPr>
                <w:webHidden/>
              </w:rPr>
              <w:tab/>
            </w:r>
            <w:r>
              <w:rPr>
                <w:webHidden/>
              </w:rPr>
              <w:fldChar w:fldCharType="begin"/>
            </w:r>
            <w:r>
              <w:rPr>
                <w:webHidden/>
              </w:rPr>
              <w:instrText xml:space="preserve"> PAGEREF _Toc205420067 \h </w:instrText>
            </w:r>
            <w:r>
              <w:rPr>
                <w:webHidden/>
              </w:rPr>
            </w:r>
            <w:r>
              <w:rPr>
                <w:webHidden/>
              </w:rPr>
              <w:fldChar w:fldCharType="separate"/>
            </w:r>
            <w:r>
              <w:rPr>
                <w:webHidden/>
              </w:rPr>
              <w:t>53</w:t>
            </w:r>
            <w:r>
              <w:rPr>
                <w:webHidden/>
              </w:rPr>
              <w:fldChar w:fldCharType="end"/>
            </w:r>
          </w:hyperlink>
        </w:p>
        <w:p w14:paraId="5DE0A379" w14:textId="5B53BAAD"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068" w:history="1">
            <w:r w:rsidRPr="00D13F10">
              <w:rPr>
                <w:rStyle w:val="Hyperlink"/>
                <w:rFonts w:ascii="Times New Roman" w:hAnsi="Times New Roman"/>
              </w:rPr>
              <w:t>2.2.</w:t>
            </w:r>
            <w:r>
              <w:rPr>
                <w:rFonts w:asciiTheme="minorHAnsi" w:eastAsiaTheme="minorEastAsia" w:hAnsiTheme="minorHAnsi" w:cstheme="minorBidi"/>
                <w:color w:val="auto"/>
                <w:kern w:val="2"/>
                <w:sz w:val="24"/>
                <w:szCs w:val="24"/>
                <w:lang w:val="en-US"/>
                <w14:ligatures w14:val="standardContextual"/>
              </w:rPr>
              <w:tab/>
            </w:r>
            <w:r w:rsidRPr="00D13F10">
              <w:rPr>
                <w:rStyle w:val="Hyperlink"/>
                <w:rFonts w:ascii="Times New Roman" w:hAnsi="Times New Roman"/>
              </w:rPr>
              <w:t>Developing research hypotheses</w:t>
            </w:r>
            <w:r>
              <w:rPr>
                <w:webHidden/>
              </w:rPr>
              <w:tab/>
            </w:r>
            <w:r>
              <w:rPr>
                <w:webHidden/>
              </w:rPr>
              <w:fldChar w:fldCharType="begin"/>
            </w:r>
            <w:r>
              <w:rPr>
                <w:webHidden/>
              </w:rPr>
              <w:instrText xml:space="preserve"> PAGEREF _Toc205420068 \h </w:instrText>
            </w:r>
            <w:r>
              <w:rPr>
                <w:webHidden/>
              </w:rPr>
            </w:r>
            <w:r>
              <w:rPr>
                <w:webHidden/>
              </w:rPr>
              <w:fldChar w:fldCharType="separate"/>
            </w:r>
            <w:r>
              <w:rPr>
                <w:webHidden/>
              </w:rPr>
              <w:t>56</w:t>
            </w:r>
            <w:r>
              <w:rPr>
                <w:webHidden/>
              </w:rPr>
              <w:fldChar w:fldCharType="end"/>
            </w:r>
          </w:hyperlink>
        </w:p>
        <w:p w14:paraId="0DEC3FB0" w14:textId="061D3930"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069" w:history="1">
            <w:r w:rsidRPr="00D13F10">
              <w:rPr>
                <w:rStyle w:val="Hyperlink"/>
                <w:spacing w:val="-8"/>
              </w:rPr>
              <w:t>2.2.1.</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spacing w:val="-8"/>
              </w:rPr>
              <w:t>Microeconomic (Organizational-Level) Factors</w:t>
            </w:r>
            <w:r>
              <w:rPr>
                <w:webHidden/>
              </w:rPr>
              <w:tab/>
            </w:r>
            <w:r>
              <w:rPr>
                <w:webHidden/>
              </w:rPr>
              <w:fldChar w:fldCharType="begin"/>
            </w:r>
            <w:r>
              <w:rPr>
                <w:webHidden/>
              </w:rPr>
              <w:instrText xml:space="preserve"> PAGEREF _Toc205420069 \h </w:instrText>
            </w:r>
            <w:r>
              <w:rPr>
                <w:webHidden/>
              </w:rPr>
            </w:r>
            <w:r>
              <w:rPr>
                <w:webHidden/>
              </w:rPr>
              <w:fldChar w:fldCharType="separate"/>
            </w:r>
            <w:r>
              <w:rPr>
                <w:webHidden/>
              </w:rPr>
              <w:t>56</w:t>
            </w:r>
            <w:r>
              <w:rPr>
                <w:webHidden/>
              </w:rPr>
              <w:fldChar w:fldCharType="end"/>
            </w:r>
          </w:hyperlink>
        </w:p>
        <w:p w14:paraId="35C93BF3" w14:textId="3A906AE1"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077" w:history="1">
            <w:r w:rsidRPr="00D13F10">
              <w:rPr>
                <w:rStyle w:val="Hyperlink"/>
                <w:spacing w:val="-8"/>
              </w:rPr>
              <w:t>2.2.2.</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spacing w:val="-8"/>
              </w:rPr>
              <w:t>Macroeconomic (National-Level) Factors</w:t>
            </w:r>
            <w:r>
              <w:rPr>
                <w:webHidden/>
              </w:rPr>
              <w:tab/>
            </w:r>
            <w:r>
              <w:rPr>
                <w:webHidden/>
              </w:rPr>
              <w:fldChar w:fldCharType="begin"/>
            </w:r>
            <w:r>
              <w:rPr>
                <w:webHidden/>
              </w:rPr>
              <w:instrText xml:space="preserve"> PAGEREF _Toc205420077 \h </w:instrText>
            </w:r>
            <w:r>
              <w:rPr>
                <w:webHidden/>
              </w:rPr>
            </w:r>
            <w:r>
              <w:rPr>
                <w:webHidden/>
              </w:rPr>
              <w:fldChar w:fldCharType="separate"/>
            </w:r>
            <w:r>
              <w:rPr>
                <w:webHidden/>
              </w:rPr>
              <w:t>60</w:t>
            </w:r>
            <w:r>
              <w:rPr>
                <w:webHidden/>
              </w:rPr>
              <w:fldChar w:fldCharType="end"/>
            </w:r>
          </w:hyperlink>
        </w:p>
        <w:p w14:paraId="31AE4796" w14:textId="4DAA31BC"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083" w:history="1">
            <w:r w:rsidRPr="00D13F10">
              <w:rPr>
                <w:rStyle w:val="Hyperlink"/>
                <w:rFonts w:ascii="Times New Roman" w:hAnsi="Times New Roman"/>
              </w:rPr>
              <w:t>2.3.</w:t>
            </w:r>
            <w:r>
              <w:rPr>
                <w:rFonts w:asciiTheme="minorHAnsi" w:eastAsiaTheme="minorEastAsia" w:hAnsiTheme="minorHAnsi" w:cstheme="minorBidi"/>
                <w:color w:val="auto"/>
                <w:kern w:val="2"/>
                <w:sz w:val="24"/>
                <w:szCs w:val="24"/>
                <w:lang w:val="en-US"/>
                <w14:ligatures w14:val="standardContextual"/>
              </w:rPr>
              <w:tab/>
            </w:r>
            <w:r w:rsidRPr="00D13F10">
              <w:rPr>
                <w:rStyle w:val="Hyperlink"/>
                <w:rFonts w:ascii="Times New Roman" w:hAnsi="Times New Roman"/>
              </w:rPr>
              <w:t>Develop measurement scales</w:t>
            </w:r>
            <w:r>
              <w:rPr>
                <w:webHidden/>
              </w:rPr>
              <w:tab/>
            </w:r>
            <w:r>
              <w:rPr>
                <w:webHidden/>
              </w:rPr>
              <w:fldChar w:fldCharType="begin"/>
            </w:r>
            <w:r>
              <w:rPr>
                <w:webHidden/>
              </w:rPr>
              <w:instrText xml:space="preserve"> PAGEREF _Toc205420083 \h </w:instrText>
            </w:r>
            <w:r>
              <w:rPr>
                <w:webHidden/>
              </w:rPr>
            </w:r>
            <w:r>
              <w:rPr>
                <w:webHidden/>
              </w:rPr>
              <w:fldChar w:fldCharType="separate"/>
            </w:r>
            <w:r>
              <w:rPr>
                <w:webHidden/>
              </w:rPr>
              <w:t>63</w:t>
            </w:r>
            <w:r>
              <w:rPr>
                <w:webHidden/>
              </w:rPr>
              <w:fldChar w:fldCharType="end"/>
            </w:r>
          </w:hyperlink>
        </w:p>
        <w:p w14:paraId="05FD0722" w14:textId="3ECD6158"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084" w:history="1">
            <w:r w:rsidRPr="00D13F10">
              <w:rPr>
                <w:rStyle w:val="Hyperlink"/>
              </w:rPr>
              <w:t>2.3.1.</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Pr>
              <w:t>Measurement of demographic characteristics</w:t>
            </w:r>
            <w:r>
              <w:rPr>
                <w:webHidden/>
              </w:rPr>
              <w:tab/>
            </w:r>
            <w:r>
              <w:rPr>
                <w:webHidden/>
              </w:rPr>
              <w:fldChar w:fldCharType="begin"/>
            </w:r>
            <w:r>
              <w:rPr>
                <w:webHidden/>
              </w:rPr>
              <w:instrText xml:space="preserve"> PAGEREF _Toc205420084 \h </w:instrText>
            </w:r>
            <w:r>
              <w:rPr>
                <w:webHidden/>
              </w:rPr>
            </w:r>
            <w:r>
              <w:rPr>
                <w:webHidden/>
              </w:rPr>
              <w:fldChar w:fldCharType="separate"/>
            </w:r>
            <w:r>
              <w:rPr>
                <w:webHidden/>
              </w:rPr>
              <w:t>63</w:t>
            </w:r>
            <w:r>
              <w:rPr>
                <w:webHidden/>
              </w:rPr>
              <w:fldChar w:fldCharType="end"/>
            </w:r>
          </w:hyperlink>
        </w:p>
        <w:p w14:paraId="570766D3" w14:textId="215393AC"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085" w:history="1">
            <w:r w:rsidRPr="00D13F10">
              <w:rPr>
                <w:rStyle w:val="Hyperlink"/>
              </w:rPr>
              <w:t>2.3.2.</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Pr>
              <w:t>Measure independent variables</w:t>
            </w:r>
            <w:r>
              <w:rPr>
                <w:webHidden/>
              </w:rPr>
              <w:tab/>
            </w:r>
            <w:r>
              <w:rPr>
                <w:webHidden/>
              </w:rPr>
              <w:fldChar w:fldCharType="begin"/>
            </w:r>
            <w:r>
              <w:rPr>
                <w:webHidden/>
              </w:rPr>
              <w:instrText xml:space="preserve"> PAGEREF _Toc205420085 \h </w:instrText>
            </w:r>
            <w:r>
              <w:rPr>
                <w:webHidden/>
              </w:rPr>
            </w:r>
            <w:r>
              <w:rPr>
                <w:webHidden/>
              </w:rPr>
              <w:fldChar w:fldCharType="separate"/>
            </w:r>
            <w:r>
              <w:rPr>
                <w:webHidden/>
              </w:rPr>
              <w:t>64</w:t>
            </w:r>
            <w:r>
              <w:rPr>
                <w:webHidden/>
              </w:rPr>
              <w:fldChar w:fldCharType="end"/>
            </w:r>
          </w:hyperlink>
        </w:p>
        <w:p w14:paraId="1BADCD14" w14:textId="33269904"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098" w:history="1">
            <w:r w:rsidRPr="00D13F10">
              <w:rPr>
                <w:rStyle w:val="Hyperlink"/>
              </w:rPr>
              <w:t>2.3.3.</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Pr>
              <w:t>Measure dependent variables</w:t>
            </w:r>
            <w:r>
              <w:rPr>
                <w:webHidden/>
              </w:rPr>
              <w:tab/>
            </w:r>
            <w:r>
              <w:rPr>
                <w:webHidden/>
              </w:rPr>
              <w:fldChar w:fldCharType="begin"/>
            </w:r>
            <w:r>
              <w:rPr>
                <w:webHidden/>
              </w:rPr>
              <w:instrText xml:space="preserve"> PAGEREF _Toc205420098 \h </w:instrText>
            </w:r>
            <w:r>
              <w:rPr>
                <w:webHidden/>
              </w:rPr>
            </w:r>
            <w:r>
              <w:rPr>
                <w:webHidden/>
              </w:rPr>
              <w:fldChar w:fldCharType="separate"/>
            </w:r>
            <w:r>
              <w:rPr>
                <w:webHidden/>
              </w:rPr>
              <w:t>71</w:t>
            </w:r>
            <w:r>
              <w:rPr>
                <w:webHidden/>
              </w:rPr>
              <w:fldChar w:fldCharType="end"/>
            </w:r>
          </w:hyperlink>
        </w:p>
        <w:p w14:paraId="75A12957" w14:textId="3AFA11D2"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099" w:history="1">
            <w:r w:rsidRPr="00D13F10">
              <w:rPr>
                <w:rStyle w:val="Hyperlink"/>
              </w:rPr>
              <w:t>CHAPTER SUMMARY 2</w:t>
            </w:r>
            <w:r>
              <w:rPr>
                <w:webHidden/>
              </w:rPr>
              <w:tab/>
            </w:r>
            <w:r>
              <w:rPr>
                <w:webHidden/>
              </w:rPr>
              <w:fldChar w:fldCharType="begin"/>
            </w:r>
            <w:r>
              <w:rPr>
                <w:webHidden/>
              </w:rPr>
              <w:instrText xml:space="preserve"> PAGEREF _Toc205420099 \h </w:instrText>
            </w:r>
            <w:r>
              <w:rPr>
                <w:webHidden/>
              </w:rPr>
            </w:r>
            <w:r>
              <w:rPr>
                <w:webHidden/>
              </w:rPr>
              <w:fldChar w:fldCharType="separate"/>
            </w:r>
            <w:r>
              <w:rPr>
                <w:webHidden/>
              </w:rPr>
              <w:t>72</w:t>
            </w:r>
            <w:r>
              <w:rPr>
                <w:webHidden/>
              </w:rPr>
              <w:fldChar w:fldCharType="end"/>
            </w:r>
          </w:hyperlink>
        </w:p>
        <w:p w14:paraId="42BBEDD5" w14:textId="266A92A2"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100" w:history="1">
            <w:r w:rsidRPr="00D13F10">
              <w:rPr>
                <w:rStyle w:val="Hyperlink"/>
                <w:rFonts w:ascii="Times New Roman" w:hAnsi="Times New Roman"/>
              </w:rPr>
              <w:t>CHAPTER 3</w:t>
            </w:r>
            <w:r>
              <w:rPr>
                <w:webHidden/>
              </w:rPr>
              <w:tab/>
            </w:r>
            <w:r>
              <w:rPr>
                <w:webHidden/>
              </w:rPr>
              <w:fldChar w:fldCharType="begin"/>
            </w:r>
            <w:r>
              <w:rPr>
                <w:webHidden/>
              </w:rPr>
              <w:instrText xml:space="preserve"> PAGEREF _Toc205420100 \h </w:instrText>
            </w:r>
            <w:r>
              <w:rPr>
                <w:webHidden/>
              </w:rPr>
            </w:r>
            <w:r>
              <w:rPr>
                <w:webHidden/>
              </w:rPr>
              <w:fldChar w:fldCharType="separate"/>
            </w:r>
            <w:r>
              <w:rPr>
                <w:webHidden/>
              </w:rPr>
              <w:t>73</w:t>
            </w:r>
            <w:r>
              <w:rPr>
                <w:webHidden/>
              </w:rPr>
              <w:fldChar w:fldCharType="end"/>
            </w:r>
          </w:hyperlink>
        </w:p>
        <w:p w14:paraId="3E9FEEB4" w14:textId="3D0BFA4E"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101" w:history="1">
            <w:r w:rsidRPr="00D13F10">
              <w:rPr>
                <w:rStyle w:val="Hyperlink"/>
              </w:rPr>
              <w:t>RESEARCH CONTEXT AND METHODOLOGY</w:t>
            </w:r>
            <w:r>
              <w:rPr>
                <w:webHidden/>
              </w:rPr>
              <w:tab/>
            </w:r>
            <w:r>
              <w:rPr>
                <w:webHidden/>
              </w:rPr>
              <w:fldChar w:fldCharType="begin"/>
            </w:r>
            <w:r>
              <w:rPr>
                <w:webHidden/>
              </w:rPr>
              <w:instrText xml:space="preserve"> PAGEREF _Toc205420101 \h </w:instrText>
            </w:r>
            <w:r>
              <w:rPr>
                <w:webHidden/>
              </w:rPr>
            </w:r>
            <w:r>
              <w:rPr>
                <w:webHidden/>
              </w:rPr>
              <w:fldChar w:fldCharType="separate"/>
            </w:r>
            <w:r>
              <w:rPr>
                <w:webHidden/>
              </w:rPr>
              <w:t>73</w:t>
            </w:r>
            <w:r>
              <w:rPr>
                <w:webHidden/>
              </w:rPr>
              <w:fldChar w:fldCharType="end"/>
            </w:r>
          </w:hyperlink>
        </w:p>
        <w:p w14:paraId="18953F91" w14:textId="628D065D"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102" w:history="1">
            <w:r w:rsidRPr="00D13F10">
              <w:rPr>
                <w:rStyle w:val="Hyperlink"/>
                <w:rFonts w:ascii="Times New Roman" w:hAnsi="Times New Roman"/>
              </w:rPr>
              <w:t>3.1.</w:t>
            </w:r>
            <w:r>
              <w:rPr>
                <w:rFonts w:asciiTheme="minorHAnsi" w:eastAsiaTheme="minorEastAsia" w:hAnsiTheme="minorHAnsi" w:cstheme="minorBidi"/>
                <w:color w:val="auto"/>
                <w:kern w:val="2"/>
                <w:sz w:val="24"/>
                <w:szCs w:val="24"/>
                <w:lang w:val="en-US"/>
                <w14:ligatures w14:val="standardContextual"/>
              </w:rPr>
              <w:tab/>
            </w:r>
            <w:r w:rsidRPr="00D13F10">
              <w:rPr>
                <w:rStyle w:val="Hyperlink"/>
                <w:rFonts w:ascii="Times New Roman" w:hAnsi="Times New Roman"/>
              </w:rPr>
              <w:t>Context of human resource development in the socio-economic of Lao PDR</w:t>
            </w:r>
            <w:r>
              <w:rPr>
                <w:webHidden/>
              </w:rPr>
              <w:tab/>
            </w:r>
            <w:r>
              <w:rPr>
                <w:webHidden/>
              </w:rPr>
              <w:fldChar w:fldCharType="begin"/>
            </w:r>
            <w:r>
              <w:rPr>
                <w:webHidden/>
              </w:rPr>
              <w:instrText xml:space="preserve"> PAGEREF _Toc205420102 \h </w:instrText>
            </w:r>
            <w:r>
              <w:rPr>
                <w:webHidden/>
              </w:rPr>
            </w:r>
            <w:r>
              <w:rPr>
                <w:webHidden/>
              </w:rPr>
              <w:fldChar w:fldCharType="separate"/>
            </w:r>
            <w:r>
              <w:rPr>
                <w:webHidden/>
              </w:rPr>
              <w:t>73</w:t>
            </w:r>
            <w:r>
              <w:rPr>
                <w:webHidden/>
              </w:rPr>
              <w:fldChar w:fldCharType="end"/>
            </w:r>
          </w:hyperlink>
        </w:p>
        <w:p w14:paraId="30B45ECA" w14:textId="69362041"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103" w:history="1">
            <w:r w:rsidRPr="00D13F10">
              <w:rPr>
                <w:rStyle w:val="Hyperlink"/>
                <w:rFonts w:ascii="Times New Roman" w:hAnsi="Times New Roman"/>
              </w:rPr>
              <w:t>3.2.</w:t>
            </w:r>
            <w:r>
              <w:rPr>
                <w:rFonts w:asciiTheme="minorHAnsi" w:eastAsiaTheme="minorEastAsia" w:hAnsiTheme="minorHAnsi" w:cstheme="minorBidi"/>
                <w:color w:val="auto"/>
                <w:kern w:val="2"/>
                <w:sz w:val="24"/>
                <w:szCs w:val="24"/>
                <w:lang w:val="en-US"/>
                <w14:ligatures w14:val="standardContextual"/>
              </w:rPr>
              <w:tab/>
            </w:r>
            <w:r w:rsidRPr="00D13F10">
              <w:rPr>
                <w:rStyle w:val="Hyperlink"/>
                <w:rFonts w:ascii="Times New Roman" w:hAnsi="Times New Roman"/>
              </w:rPr>
              <w:t>Qualitative research</w:t>
            </w:r>
            <w:r>
              <w:rPr>
                <w:webHidden/>
              </w:rPr>
              <w:tab/>
            </w:r>
            <w:r>
              <w:rPr>
                <w:webHidden/>
              </w:rPr>
              <w:fldChar w:fldCharType="begin"/>
            </w:r>
            <w:r>
              <w:rPr>
                <w:webHidden/>
              </w:rPr>
              <w:instrText xml:space="preserve"> PAGEREF _Toc205420103 \h </w:instrText>
            </w:r>
            <w:r>
              <w:rPr>
                <w:webHidden/>
              </w:rPr>
            </w:r>
            <w:r>
              <w:rPr>
                <w:webHidden/>
              </w:rPr>
              <w:fldChar w:fldCharType="separate"/>
            </w:r>
            <w:r>
              <w:rPr>
                <w:webHidden/>
              </w:rPr>
              <w:t>74</w:t>
            </w:r>
            <w:r>
              <w:rPr>
                <w:webHidden/>
              </w:rPr>
              <w:fldChar w:fldCharType="end"/>
            </w:r>
          </w:hyperlink>
        </w:p>
        <w:p w14:paraId="12A53F4E" w14:textId="43796E26"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104" w:history="1">
            <w:r w:rsidRPr="00D13F10">
              <w:rPr>
                <w:rStyle w:val="Hyperlink"/>
              </w:rPr>
              <w:t>3.2.1.</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Pr>
              <w:t>Qualitative research objectives</w:t>
            </w:r>
            <w:r>
              <w:rPr>
                <w:webHidden/>
              </w:rPr>
              <w:tab/>
            </w:r>
            <w:r>
              <w:rPr>
                <w:webHidden/>
              </w:rPr>
              <w:fldChar w:fldCharType="begin"/>
            </w:r>
            <w:r>
              <w:rPr>
                <w:webHidden/>
              </w:rPr>
              <w:instrText xml:space="preserve"> PAGEREF _Toc205420104 \h </w:instrText>
            </w:r>
            <w:r>
              <w:rPr>
                <w:webHidden/>
              </w:rPr>
            </w:r>
            <w:r>
              <w:rPr>
                <w:webHidden/>
              </w:rPr>
              <w:fldChar w:fldCharType="separate"/>
            </w:r>
            <w:r>
              <w:rPr>
                <w:webHidden/>
              </w:rPr>
              <w:t>74</w:t>
            </w:r>
            <w:r>
              <w:rPr>
                <w:webHidden/>
              </w:rPr>
              <w:fldChar w:fldCharType="end"/>
            </w:r>
          </w:hyperlink>
        </w:p>
        <w:p w14:paraId="687A5798" w14:textId="65A9963F"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105" w:history="1">
            <w:r w:rsidRPr="00D13F10">
              <w:rPr>
                <w:rStyle w:val="Hyperlink"/>
              </w:rPr>
              <w:t>3.2.2.</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Pr>
              <w:t>Qualitative research questionnaire</w:t>
            </w:r>
            <w:r>
              <w:rPr>
                <w:webHidden/>
              </w:rPr>
              <w:tab/>
            </w:r>
            <w:r>
              <w:rPr>
                <w:webHidden/>
              </w:rPr>
              <w:fldChar w:fldCharType="begin"/>
            </w:r>
            <w:r>
              <w:rPr>
                <w:webHidden/>
              </w:rPr>
              <w:instrText xml:space="preserve"> PAGEREF _Toc205420105 \h </w:instrText>
            </w:r>
            <w:r>
              <w:rPr>
                <w:webHidden/>
              </w:rPr>
            </w:r>
            <w:r>
              <w:rPr>
                <w:webHidden/>
              </w:rPr>
              <w:fldChar w:fldCharType="separate"/>
            </w:r>
            <w:r>
              <w:rPr>
                <w:webHidden/>
              </w:rPr>
              <w:t>75</w:t>
            </w:r>
            <w:r>
              <w:rPr>
                <w:webHidden/>
              </w:rPr>
              <w:fldChar w:fldCharType="end"/>
            </w:r>
          </w:hyperlink>
        </w:p>
        <w:p w14:paraId="387F4E44" w14:textId="355B289E"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106" w:history="1">
            <w:r w:rsidRPr="00D13F10">
              <w:rPr>
                <w:rStyle w:val="Hyperlink"/>
              </w:rPr>
              <w:t>3.2.3.</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Pr>
              <w:t>Qualitative research sample and selecting subject for in-depth interviews</w:t>
            </w:r>
            <w:r>
              <w:rPr>
                <w:webHidden/>
              </w:rPr>
              <w:tab/>
            </w:r>
            <w:r>
              <w:rPr>
                <w:webHidden/>
              </w:rPr>
              <w:fldChar w:fldCharType="begin"/>
            </w:r>
            <w:r>
              <w:rPr>
                <w:webHidden/>
              </w:rPr>
              <w:instrText xml:space="preserve"> PAGEREF _Toc205420106 \h </w:instrText>
            </w:r>
            <w:r>
              <w:rPr>
                <w:webHidden/>
              </w:rPr>
            </w:r>
            <w:r>
              <w:rPr>
                <w:webHidden/>
              </w:rPr>
              <w:fldChar w:fldCharType="separate"/>
            </w:r>
            <w:r>
              <w:rPr>
                <w:webHidden/>
              </w:rPr>
              <w:t>76</w:t>
            </w:r>
            <w:r>
              <w:rPr>
                <w:webHidden/>
              </w:rPr>
              <w:fldChar w:fldCharType="end"/>
            </w:r>
          </w:hyperlink>
        </w:p>
        <w:p w14:paraId="2D62412B" w14:textId="061105C1"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109" w:history="1">
            <w:r w:rsidRPr="00D13F10">
              <w:rPr>
                <w:rStyle w:val="Hyperlink"/>
                <w:rFonts w:ascii="Times New Roman" w:hAnsi="Times New Roman"/>
              </w:rPr>
              <w:t>3.3.</w:t>
            </w:r>
            <w:r>
              <w:rPr>
                <w:rFonts w:asciiTheme="minorHAnsi" w:eastAsiaTheme="minorEastAsia" w:hAnsiTheme="minorHAnsi" w:cstheme="minorBidi"/>
                <w:color w:val="auto"/>
                <w:kern w:val="2"/>
                <w:sz w:val="24"/>
                <w:szCs w:val="24"/>
                <w:lang w:val="en-US"/>
                <w14:ligatures w14:val="standardContextual"/>
              </w:rPr>
              <w:tab/>
            </w:r>
            <w:r w:rsidRPr="00D13F10">
              <w:rPr>
                <w:rStyle w:val="Hyperlink"/>
                <w:rFonts w:ascii="Times New Roman" w:hAnsi="Times New Roman"/>
              </w:rPr>
              <w:t>Quantitative research</w:t>
            </w:r>
            <w:r>
              <w:rPr>
                <w:webHidden/>
              </w:rPr>
              <w:tab/>
            </w:r>
            <w:r>
              <w:rPr>
                <w:webHidden/>
              </w:rPr>
              <w:fldChar w:fldCharType="begin"/>
            </w:r>
            <w:r>
              <w:rPr>
                <w:webHidden/>
              </w:rPr>
              <w:instrText xml:space="preserve"> PAGEREF _Toc205420109 \h </w:instrText>
            </w:r>
            <w:r>
              <w:rPr>
                <w:webHidden/>
              </w:rPr>
            </w:r>
            <w:r>
              <w:rPr>
                <w:webHidden/>
              </w:rPr>
              <w:fldChar w:fldCharType="separate"/>
            </w:r>
            <w:r>
              <w:rPr>
                <w:webHidden/>
              </w:rPr>
              <w:t>78</w:t>
            </w:r>
            <w:r>
              <w:rPr>
                <w:webHidden/>
              </w:rPr>
              <w:fldChar w:fldCharType="end"/>
            </w:r>
          </w:hyperlink>
        </w:p>
        <w:p w14:paraId="2D6ACE9C" w14:textId="36A21A40"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110" w:history="1">
            <w:r w:rsidRPr="00D13F10">
              <w:rPr>
                <w:rStyle w:val="Hyperlink"/>
              </w:rPr>
              <w:t>3.3.1.</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Pr>
              <w:t>Quantitative research objectives</w:t>
            </w:r>
            <w:r>
              <w:rPr>
                <w:webHidden/>
              </w:rPr>
              <w:tab/>
            </w:r>
            <w:r>
              <w:rPr>
                <w:webHidden/>
              </w:rPr>
              <w:fldChar w:fldCharType="begin"/>
            </w:r>
            <w:r>
              <w:rPr>
                <w:webHidden/>
              </w:rPr>
              <w:instrText xml:space="preserve"> PAGEREF _Toc205420110 \h </w:instrText>
            </w:r>
            <w:r>
              <w:rPr>
                <w:webHidden/>
              </w:rPr>
            </w:r>
            <w:r>
              <w:rPr>
                <w:webHidden/>
              </w:rPr>
              <w:fldChar w:fldCharType="separate"/>
            </w:r>
            <w:r>
              <w:rPr>
                <w:webHidden/>
              </w:rPr>
              <w:t>78</w:t>
            </w:r>
            <w:r>
              <w:rPr>
                <w:webHidden/>
              </w:rPr>
              <w:fldChar w:fldCharType="end"/>
            </w:r>
          </w:hyperlink>
        </w:p>
        <w:p w14:paraId="75851527" w14:textId="401C7387"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111" w:history="1">
            <w:r w:rsidRPr="00D13F10">
              <w:rPr>
                <w:rStyle w:val="Hyperlink"/>
              </w:rPr>
              <w:t>3.3.2.</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Pr>
              <w:t>Design an questionnaire</w:t>
            </w:r>
            <w:r>
              <w:rPr>
                <w:webHidden/>
              </w:rPr>
              <w:tab/>
            </w:r>
            <w:r>
              <w:rPr>
                <w:webHidden/>
              </w:rPr>
              <w:fldChar w:fldCharType="begin"/>
            </w:r>
            <w:r>
              <w:rPr>
                <w:webHidden/>
              </w:rPr>
              <w:instrText xml:space="preserve"> PAGEREF _Toc205420111 \h </w:instrText>
            </w:r>
            <w:r>
              <w:rPr>
                <w:webHidden/>
              </w:rPr>
            </w:r>
            <w:r>
              <w:rPr>
                <w:webHidden/>
              </w:rPr>
              <w:fldChar w:fldCharType="separate"/>
            </w:r>
            <w:r>
              <w:rPr>
                <w:webHidden/>
              </w:rPr>
              <w:t>78</w:t>
            </w:r>
            <w:r>
              <w:rPr>
                <w:webHidden/>
              </w:rPr>
              <w:fldChar w:fldCharType="end"/>
            </w:r>
          </w:hyperlink>
        </w:p>
        <w:p w14:paraId="0D897B3F" w14:textId="0203CED0"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112" w:history="1">
            <w:r w:rsidRPr="00D13F10">
              <w:rPr>
                <w:rStyle w:val="Hyperlink"/>
              </w:rPr>
              <w:t>3.3.3.</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Pr>
              <w:t>Pilot research</w:t>
            </w:r>
            <w:r>
              <w:rPr>
                <w:webHidden/>
              </w:rPr>
              <w:tab/>
            </w:r>
            <w:r>
              <w:rPr>
                <w:webHidden/>
              </w:rPr>
              <w:fldChar w:fldCharType="begin"/>
            </w:r>
            <w:r>
              <w:rPr>
                <w:webHidden/>
              </w:rPr>
              <w:instrText xml:space="preserve"> PAGEREF _Toc205420112 \h </w:instrText>
            </w:r>
            <w:r>
              <w:rPr>
                <w:webHidden/>
              </w:rPr>
            </w:r>
            <w:r>
              <w:rPr>
                <w:webHidden/>
              </w:rPr>
              <w:fldChar w:fldCharType="separate"/>
            </w:r>
            <w:r>
              <w:rPr>
                <w:webHidden/>
              </w:rPr>
              <w:t>79</w:t>
            </w:r>
            <w:r>
              <w:rPr>
                <w:webHidden/>
              </w:rPr>
              <w:fldChar w:fldCharType="end"/>
            </w:r>
          </w:hyperlink>
        </w:p>
        <w:p w14:paraId="6E49DFF3" w14:textId="14F13DE0"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113" w:history="1">
            <w:r w:rsidRPr="00D13F10">
              <w:rPr>
                <w:rStyle w:val="Hyperlink"/>
              </w:rPr>
              <w:t>3.3.4.</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Pr>
              <w:t>Research sample design</w:t>
            </w:r>
            <w:r>
              <w:rPr>
                <w:webHidden/>
              </w:rPr>
              <w:tab/>
            </w:r>
            <w:r>
              <w:rPr>
                <w:webHidden/>
              </w:rPr>
              <w:fldChar w:fldCharType="begin"/>
            </w:r>
            <w:r>
              <w:rPr>
                <w:webHidden/>
              </w:rPr>
              <w:instrText xml:space="preserve"> PAGEREF _Toc205420113 \h </w:instrText>
            </w:r>
            <w:r>
              <w:rPr>
                <w:webHidden/>
              </w:rPr>
            </w:r>
            <w:r>
              <w:rPr>
                <w:webHidden/>
              </w:rPr>
              <w:fldChar w:fldCharType="separate"/>
            </w:r>
            <w:r>
              <w:rPr>
                <w:webHidden/>
              </w:rPr>
              <w:t>80</w:t>
            </w:r>
            <w:r>
              <w:rPr>
                <w:webHidden/>
              </w:rPr>
              <w:fldChar w:fldCharType="end"/>
            </w:r>
          </w:hyperlink>
        </w:p>
        <w:p w14:paraId="232152BB" w14:textId="6B0F8D21"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114" w:history="1">
            <w:r w:rsidRPr="00D13F10">
              <w:rPr>
                <w:rStyle w:val="Hyperlink"/>
              </w:rPr>
              <w:t>3.3.5.</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Pr>
              <w:t>Data collection and validation</w:t>
            </w:r>
            <w:r>
              <w:rPr>
                <w:webHidden/>
              </w:rPr>
              <w:tab/>
            </w:r>
            <w:r>
              <w:rPr>
                <w:webHidden/>
              </w:rPr>
              <w:fldChar w:fldCharType="begin"/>
            </w:r>
            <w:r>
              <w:rPr>
                <w:webHidden/>
              </w:rPr>
              <w:instrText xml:space="preserve"> PAGEREF _Toc205420114 \h </w:instrText>
            </w:r>
            <w:r>
              <w:rPr>
                <w:webHidden/>
              </w:rPr>
            </w:r>
            <w:r>
              <w:rPr>
                <w:webHidden/>
              </w:rPr>
              <w:fldChar w:fldCharType="separate"/>
            </w:r>
            <w:r>
              <w:rPr>
                <w:webHidden/>
              </w:rPr>
              <w:t>80</w:t>
            </w:r>
            <w:r>
              <w:rPr>
                <w:webHidden/>
              </w:rPr>
              <w:fldChar w:fldCharType="end"/>
            </w:r>
          </w:hyperlink>
        </w:p>
        <w:p w14:paraId="7ED776C9" w14:textId="7AC30206"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118" w:history="1">
            <w:r w:rsidRPr="00D13F10">
              <w:rPr>
                <w:rStyle w:val="Hyperlink"/>
              </w:rPr>
              <w:t>3.3.6.</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Pr>
              <w:t>Data analysis</w:t>
            </w:r>
            <w:r>
              <w:rPr>
                <w:webHidden/>
              </w:rPr>
              <w:tab/>
            </w:r>
            <w:r>
              <w:rPr>
                <w:webHidden/>
              </w:rPr>
              <w:fldChar w:fldCharType="begin"/>
            </w:r>
            <w:r>
              <w:rPr>
                <w:webHidden/>
              </w:rPr>
              <w:instrText xml:space="preserve"> PAGEREF _Toc205420118 \h </w:instrText>
            </w:r>
            <w:r>
              <w:rPr>
                <w:webHidden/>
              </w:rPr>
            </w:r>
            <w:r>
              <w:rPr>
                <w:webHidden/>
              </w:rPr>
              <w:fldChar w:fldCharType="separate"/>
            </w:r>
            <w:r>
              <w:rPr>
                <w:webHidden/>
              </w:rPr>
              <w:t>81</w:t>
            </w:r>
            <w:r>
              <w:rPr>
                <w:webHidden/>
              </w:rPr>
              <w:fldChar w:fldCharType="end"/>
            </w:r>
          </w:hyperlink>
        </w:p>
        <w:p w14:paraId="2EEF65C9" w14:textId="400629E4"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125" w:history="1">
            <w:r w:rsidRPr="00D13F10">
              <w:rPr>
                <w:rStyle w:val="Hyperlink"/>
              </w:rPr>
              <w:t xml:space="preserve">CHAPTER SUMMARY </w:t>
            </w:r>
            <w:r w:rsidRPr="00D13F10">
              <w:rPr>
                <w:rStyle w:val="Hyperlink"/>
                <w:rFonts w:ascii="Times New Roman" w:hAnsi="Times New Roman"/>
              </w:rPr>
              <w:t>3</w:t>
            </w:r>
            <w:r>
              <w:rPr>
                <w:webHidden/>
              </w:rPr>
              <w:tab/>
            </w:r>
            <w:r>
              <w:rPr>
                <w:webHidden/>
              </w:rPr>
              <w:fldChar w:fldCharType="begin"/>
            </w:r>
            <w:r>
              <w:rPr>
                <w:webHidden/>
              </w:rPr>
              <w:instrText xml:space="preserve"> PAGEREF _Toc205420125 \h </w:instrText>
            </w:r>
            <w:r>
              <w:rPr>
                <w:webHidden/>
              </w:rPr>
            </w:r>
            <w:r>
              <w:rPr>
                <w:webHidden/>
              </w:rPr>
              <w:fldChar w:fldCharType="separate"/>
            </w:r>
            <w:r>
              <w:rPr>
                <w:webHidden/>
              </w:rPr>
              <w:t>88</w:t>
            </w:r>
            <w:r>
              <w:rPr>
                <w:webHidden/>
              </w:rPr>
              <w:fldChar w:fldCharType="end"/>
            </w:r>
          </w:hyperlink>
        </w:p>
        <w:p w14:paraId="31208A3D" w14:textId="5FB1627D"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126" w:history="1">
            <w:r w:rsidRPr="00D13F10">
              <w:rPr>
                <w:rStyle w:val="Hyperlink"/>
                <w:rFonts w:ascii="Times New Roman" w:hAnsi="Times New Roman"/>
                <w:lang w:val="de-DE"/>
              </w:rPr>
              <w:t>CHAPTER 4</w:t>
            </w:r>
            <w:r>
              <w:rPr>
                <w:webHidden/>
              </w:rPr>
              <w:tab/>
            </w:r>
            <w:r>
              <w:rPr>
                <w:webHidden/>
              </w:rPr>
              <w:fldChar w:fldCharType="begin"/>
            </w:r>
            <w:r>
              <w:rPr>
                <w:webHidden/>
              </w:rPr>
              <w:instrText xml:space="preserve"> PAGEREF _Toc205420126 \h </w:instrText>
            </w:r>
            <w:r>
              <w:rPr>
                <w:webHidden/>
              </w:rPr>
            </w:r>
            <w:r>
              <w:rPr>
                <w:webHidden/>
              </w:rPr>
              <w:fldChar w:fldCharType="separate"/>
            </w:r>
            <w:r>
              <w:rPr>
                <w:webHidden/>
              </w:rPr>
              <w:t>89</w:t>
            </w:r>
            <w:r>
              <w:rPr>
                <w:webHidden/>
              </w:rPr>
              <w:fldChar w:fldCharType="end"/>
            </w:r>
          </w:hyperlink>
        </w:p>
        <w:p w14:paraId="4864252B" w14:textId="5C0293C6"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127" w:history="1">
            <w:r w:rsidRPr="00D13F10">
              <w:rPr>
                <w:rStyle w:val="Hyperlink"/>
                <w:rFonts w:ascii="Times New Roman" w:hAnsi="Times New Roman"/>
                <w:lang w:val="de-DE"/>
              </w:rPr>
              <w:t>RESEARCH RESULTS</w:t>
            </w:r>
            <w:r>
              <w:rPr>
                <w:webHidden/>
              </w:rPr>
              <w:tab/>
            </w:r>
            <w:r>
              <w:rPr>
                <w:webHidden/>
              </w:rPr>
              <w:fldChar w:fldCharType="begin"/>
            </w:r>
            <w:r>
              <w:rPr>
                <w:webHidden/>
              </w:rPr>
              <w:instrText xml:space="preserve"> PAGEREF _Toc205420127 \h </w:instrText>
            </w:r>
            <w:r>
              <w:rPr>
                <w:webHidden/>
              </w:rPr>
            </w:r>
            <w:r>
              <w:rPr>
                <w:webHidden/>
              </w:rPr>
              <w:fldChar w:fldCharType="separate"/>
            </w:r>
            <w:r>
              <w:rPr>
                <w:webHidden/>
              </w:rPr>
              <w:t>89</w:t>
            </w:r>
            <w:r>
              <w:rPr>
                <w:webHidden/>
              </w:rPr>
              <w:fldChar w:fldCharType="end"/>
            </w:r>
          </w:hyperlink>
        </w:p>
        <w:p w14:paraId="44F2C8C0" w14:textId="1C2BE4A0"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128" w:history="1">
            <w:r w:rsidRPr="00D13F10">
              <w:rPr>
                <w:rStyle w:val="Hyperlink"/>
                <w:rFonts w:ascii="Times New Roman" w:hAnsi="Times New Roman"/>
                <w:lang w:val="de-DE"/>
              </w:rPr>
              <w:t>4.1.</w:t>
            </w:r>
            <w:r>
              <w:rPr>
                <w:rFonts w:asciiTheme="minorHAnsi" w:eastAsiaTheme="minorEastAsia" w:hAnsiTheme="minorHAnsi" w:cstheme="minorBidi"/>
                <w:color w:val="auto"/>
                <w:kern w:val="2"/>
                <w:sz w:val="24"/>
                <w:szCs w:val="24"/>
                <w:lang w:val="en-US"/>
                <w14:ligatures w14:val="standardContextual"/>
              </w:rPr>
              <w:tab/>
            </w:r>
            <w:r w:rsidRPr="00D13F10">
              <w:rPr>
                <w:rStyle w:val="Hyperlink"/>
                <w:rFonts w:ascii="Times New Roman" w:hAnsi="Times New Roman"/>
                <w:lang w:val="de-DE"/>
              </w:rPr>
              <w:t>Current situation of human resources in Lao PDR</w:t>
            </w:r>
            <w:r>
              <w:rPr>
                <w:webHidden/>
              </w:rPr>
              <w:tab/>
            </w:r>
            <w:r>
              <w:rPr>
                <w:webHidden/>
              </w:rPr>
              <w:fldChar w:fldCharType="begin"/>
            </w:r>
            <w:r>
              <w:rPr>
                <w:webHidden/>
              </w:rPr>
              <w:instrText xml:space="preserve"> PAGEREF _Toc205420128 \h </w:instrText>
            </w:r>
            <w:r>
              <w:rPr>
                <w:webHidden/>
              </w:rPr>
            </w:r>
            <w:r>
              <w:rPr>
                <w:webHidden/>
              </w:rPr>
              <w:fldChar w:fldCharType="separate"/>
            </w:r>
            <w:r>
              <w:rPr>
                <w:webHidden/>
              </w:rPr>
              <w:t>89</w:t>
            </w:r>
            <w:r>
              <w:rPr>
                <w:webHidden/>
              </w:rPr>
              <w:fldChar w:fldCharType="end"/>
            </w:r>
          </w:hyperlink>
        </w:p>
        <w:p w14:paraId="310C3755" w14:textId="0FD12A5D"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129" w:history="1">
            <w:r w:rsidRPr="00D13F10">
              <w:rPr>
                <w:rStyle w:val="Hyperlink"/>
              </w:rPr>
              <w:t>4.1.1.</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Pr>
              <w:t>Human resource structure of Lao PDR</w:t>
            </w:r>
            <w:r>
              <w:rPr>
                <w:webHidden/>
              </w:rPr>
              <w:tab/>
            </w:r>
            <w:r>
              <w:rPr>
                <w:webHidden/>
              </w:rPr>
              <w:fldChar w:fldCharType="begin"/>
            </w:r>
            <w:r>
              <w:rPr>
                <w:webHidden/>
              </w:rPr>
              <w:instrText xml:space="preserve"> PAGEREF _Toc205420129 \h </w:instrText>
            </w:r>
            <w:r>
              <w:rPr>
                <w:webHidden/>
              </w:rPr>
            </w:r>
            <w:r>
              <w:rPr>
                <w:webHidden/>
              </w:rPr>
              <w:fldChar w:fldCharType="separate"/>
            </w:r>
            <w:r>
              <w:rPr>
                <w:webHidden/>
              </w:rPr>
              <w:t>89</w:t>
            </w:r>
            <w:r>
              <w:rPr>
                <w:webHidden/>
              </w:rPr>
              <w:fldChar w:fldCharType="end"/>
            </w:r>
          </w:hyperlink>
        </w:p>
        <w:p w14:paraId="6431F2E7" w14:textId="2F217FD3"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133" w:history="1">
            <w:r w:rsidRPr="00D13F10">
              <w:rPr>
                <w:rStyle w:val="Hyperlink"/>
              </w:rPr>
              <w:t>4.1.2.</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Pr>
              <w:t>Quality of human resources in Lao PDR</w:t>
            </w:r>
            <w:r>
              <w:rPr>
                <w:webHidden/>
              </w:rPr>
              <w:tab/>
            </w:r>
            <w:r>
              <w:rPr>
                <w:webHidden/>
              </w:rPr>
              <w:fldChar w:fldCharType="begin"/>
            </w:r>
            <w:r>
              <w:rPr>
                <w:webHidden/>
              </w:rPr>
              <w:instrText xml:space="preserve"> PAGEREF _Toc205420133 \h </w:instrText>
            </w:r>
            <w:r>
              <w:rPr>
                <w:webHidden/>
              </w:rPr>
            </w:r>
            <w:r>
              <w:rPr>
                <w:webHidden/>
              </w:rPr>
              <w:fldChar w:fldCharType="separate"/>
            </w:r>
            <w:r>
              <w:rPr>
                <w:webHidden/>
              </w:rPr>
              <w:t>95</w:t>
            </w:r>
            <w:r>
              <w:rPr>
                <w:webHidden/>
              </w:rPr>
              <w:fldChar w:fldCharType="end"/>
            </w:r>
          </w:hyperlink>
        </w:p>
        <w:p w14:paraId="0440117C" w14:textId="2E17E4EA"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136" w:history="1">
            <w:r w:rsidRPr="00D13F10">
              <w:rPr>
                <w:rStyle w:val="Hyperlink"/>
              </w:rPr>
              <w:t>4.1.3.</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Pr>
              <w:t>Demographic characteristics of human resource in Lao PDR</w:t>
            </w:r>
            <w:r>
              <w:rPr>
                <w:webHidden/>
              </w:rPr>
              <w:tab/>
            </w:r>
            <w:r>
              <w:rPr>
                <w:webHidden/>
              </w:rPr>
              <w:fldChar w:fldCharType="begin"/>
            </w:r>
            <w:r>
              <w:rPr>
                <w:webHidden/>
              </w:rPr>
              <w:instrText xml:space="preserve"> PAGEREF _Toc205420136 \h </w:instrText>
            </w:r>
            <w:r>
              <w:rPr>
                <w:webHidden/>
              </w:rPr>
            </w:r>
            <w:r>
              <w:rPr>
                <w:webHidden/>
              </w:rPr>
              <w:fldChar w:fldCharType="separate"/>
            </w:r>
            <w:r>
              <w:rPr>
                <w:webHidden/>
              </w:rPr>
              <w:t>98</w:t>
            </w:r>
            <w:r>
              <w:rPr>
                <w:webHidden/>
              </w:rPr>
              <w:fldChar w:fldCharType="end"/>
            </w:r>
          </w:hyperlink>
        </w:p>
        <w:p w14:paraId="336342C9" w14:textId="7EC1527F"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141" w:history="1">
            <w:r w:rsidRPr="00D13F10">
              <w:rPr>
                <w:rStyle w:val="Hyperlink"/>
                <w:rFonts w:ascii="Times New Roman" w:hAnsi="Times New Roman"/>
                <w:lang w:val="de-DE"/>
              </w:rPr>
              <w:t>4.2.</w:t>
            </w:r>
            <w:r>
              <w:rPr>
                <w:rFonts w:asciiTheme="minorHAnsi" w:eastAsiaTheme="minorEastAsia" w:hAnsiTheme="minorHAnsi" w:cstheme="minorBidi"/>
                <w:color w:val="auto"/>
                <w:kern w:val="2"/>
                <w:sz w:val="24"/>
                <w:szCs w:val="24"/>
                <w:lang w:val="en-US"/>
                <w14:ligatures w14:val="standardContextual"/>
              </w:rPr>
              <w:tab/>
            </w:r>
            <w:r w:rsidRPr="00D13F10">
              <w:rPr>
                <w:rStyle w:val="Hyperlink"/>
                <w:rFonts w:ascii="Times New Roman" w:hAnsi="Times New Roman"/>
              </w:rPr>
              <w:t>Qualitative and Pilot research results</w:t>
            </w:r>
            <w:r>
              <w:rPr>
                <w:webHidden/>
              </w:rPr>
              <w:tab/>
            </w:r>
            <w:r>
              <w:rPr>
                <w:webHidden/>
              </w:rPr>
              <w:fldChar w:fldCharType="begin"/>
            </w:r>
            <w:r>
              <w:rPr>
                <w:webHidden/>
              </w:rPr>
              <w:instrText xml:space="preserve"> PAGEREF _Toc205420141 \h </w:instrText>
            </w:r>
            <w:r>
              <w:rPr>
                <w:webHidden/>
              </w:rPr>
            </w:r>
            <w:r>
              <w:rPr>
                <w:webHidden/>
              </w:rPr>
              <w:fldChar w:fldCharType="separate"/>
            </w:r>
            <w:r>
              <w:rPr>
                <w:webHidden/>
              </w:rPr>
              <w:t>104</w:t>
            </w:r>
            <w:r>
              <w:rPr>
                <w:webHidden/>
              </w:rPr>
              <w:fldChar w:fldCharType="end"/>
            </w:r>
          </w:hyperlink>
        </w:p>
        <w:p w14:paraId="0205E7C6" w14:textId="26510D8F"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142" w:history="1">
            <w:r w:rsidRPr="00D13F10">
              <w:rPr>
                <w:rStyle w:val="Hyperlink"/>
              </w:rPr>
              <w:t>4.2.1.</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Pr>
              <w:t>Qualitative research results</w:t>
            </w:r>
            <w:r>
              <w:rPr>
                <w:webHidden/>
              </w:rPr>
              <w:tab/>
            </w:r>
            <w:r>
              <w:rPr>
                <w:webHidden/>
              </w:rPr>
              <w:fldChar w:fldCharType="begin"/>
            </w:r>
            <w:r>
              <w:rPr>
                <w:webHidden/>
              </w:rPr>
              <w:instrText xml:space="preserve"> PAGEREF _Toc205420142 \h </w:instrText>
            </w:r>
            <w:r>
              <w:rPr>
                <w:webHidden/>
              </w:rPr>
            </w:r>
            <w:r>
              <w:rPr>
                <w:webHidden/>
              </w:rPr>
              <w:fldChar w:fldCharType="separate"/>
            </w:r>
            <w:r>
              <w:rPr>
                <w:webHidden/>
              </w:rPr>
              <w:t>104</w:t>
            </w:r>
            <w:r>
              <w:rPr>
                <w:webHidden/>
              </w:rPr>
              <w:fldChar w:fldCharType="end"/>
            </w:r>
          </w:hyperlink>
        </w:p>
        <w:p w14:paraId="379946BC" w14:textId="28F85E80"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143" w:history="1">
            <w:r w:rsidRPr="00D13F10">
              <w:rPr>
                <w:rStyle w:val="Hyperlink"/>
              </w:rPr>
              <w:t>4.2.2.</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Pr>
              <w:t>Pilot research result</w:t>
            </w:r>
            <w:r>
              <w:rPr>
                <w:webHidden/>
              </w:rPr>
              <w:tab/>
            </w:r>
            <w:r>
              <w:rPr>
                <w:webHidden/>
              </w:rPr>
              <w:fldChar w:fldCharType="begin"/>
            </w:r>
            <w:r>
              <w:rPr>
                <w:webHidden/>
              </w:rPr>
              <w:instrText xml:space="preserve"> PAGEREF _Toc205420143 \h </w:instrText>
            </w:r>
            <w:r>
              <w:rPr>
                <w:webHidden/>
              </w:rPr>
            </w:r>
            <w:r>
              <w:rPr>
                <w:webHidden/>
              </w:rPr>
              <w:fldChar w:fldCharType="separate"/>
            </w:r>
            <w:r>
              <w:rPr>
                <w:webHidden/>
              </w:rPr>
              <w:t>105</w:t>
            </w:r>
            <w:r>
              <w:rPr>
                <w:webHidden/>
              </w:rPr>
              <w:fldChar w:fldCharType="end"/>
            </w:r>
          </w:hyperlink>
        </w:p>
        <w:p w14:paraId="0E3B6FCC" w14:textId="5FE781B3"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144" w:history="1">
            <w:r w:rsidRPr="00D13F10">
              <w:rPr>
                <w:rStyle w:val="Hyperlink"/>
                <w:rFonts w:ascii="Times New Roman" w:hAnsi="Times New Roman"/>
                <w:lang w:val="de-DE"/>
              </w:rPr>
              <w:t>4.3</w:t>
            </w:r>
            <w:r>
              <w:rPr>
                <w:rFonts w:asciiTheme="minorHAnsi" w:eastAsiaTheme="minorEastAsia" w:hAnsiTheme="minorHAnsi" w:cstheme="minorBidi"/>
                <w:color w:val="auto"/>
                <w:kern w:val="2"/>
                <w:sz w:val="24"/>
                <w:szCs w:val="24"/>
                <w:lang w:val="en-US"/>
                <w14:ligatures w14:val="standardContextual"/>
              </w:rPr>
              <w:tab/>
            </w:r>
            <w:r w:rsidRPr="00D13F10">
              <w:rPr>
                <w:rStyle w:val="Hyperlink"/>
                <w:rFonts w:ascii="Times New Roman" w:hAnsi="Times New Roman"/>
                <w:lang w:val="de-DE"/>
              </w:rPr>
              <w:t>Quanlitative research results</w:t>
            </w:r>
            <w:r>
              <w:rPr>
                <w:webHidden/>
              </w:rPr>
              <w:tab/>
            </w:r>
            <w:r>
              <w:rPr>
                <w:webHidden/>
              </w:rPr>
              <w:fldChar w:fldCharType="begin"/>
            </w:r>
            <w:r>
              <w:rPr>
                <w:webHidden/>
              </w:rPr>
              <w:instrText xml:space="preserve"> PAGEREF _Toc205420144 \h </w:instrText>
            </w:r>
            <w:r>
              <w:rPr>
                <w:webHidden/>
              </w:rPr>
            </w:r>
            <w:r>
              <w:rPr>
                <w:webHidden/>
              </w:rPr>
              <w:fldChar w:fldCharType="separate"/>
            </w:r>
            <w:r>
              <w:rPr>
                <w:webHidden/>
              </w:rPr>
              <w:t>106</w:t>
            </w:r>
            <w:r>
              <w:rPr>
                <w:webHidden/>
              </w:rPr>
              <w:fldChar w:fldCharType="end"/>
            </w:r>
          </w:hyperlink>
        </w:p>
        <w:p w14:paraId="193C92E5" w14:textId="55C1518C"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145" w:history="1">
            <w:r w:rsidRPr="00D13F10">
              <w:rPr>
                <w:rStyle w:val="Hyperlink"/>
              </w:rPr>
              <w:t>4.3.1.</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Pr>
              <w:t>Results of data collection</w:t>
            </w:r>
            <w:r>
              <w:rPr>
                <w:webHidden/>
              </w:rPr>
              <w:tab/>
            </w:r>
            <w:r>
              <w:rPr>
                <w:webHidden/>
              </w:rPr>
              <w:fldChar w:fldCharType="begin"/>
            </w:r>
            <w:r>
              <w:rPr>
                <w:webHidden/>
              </w:rPr>
              <w:instrText xml:space="preserve"> PAGEREF _Toc205420145 \h </w:instrText>
            </w:r>
            <w:r>
              <w:rPr>
                <w:webHidden/>
              </w:rPr>
            </w:r>
            <w:r>
              <w:rPr>
                <w:webHidden/>
              </w:rPr>
              <w:fldChar w:fldCharType="separate"/>
            </w:r>
            <w:r>
              <w:rPr>
                <w:webHidden/>
              </w:rPr>
              <w:t>106</w:t>
            </w:r>
            <w:r>
              <w:rPr>
                <w:webHidden/>
              </w:rPr>
              <w:fldChar w:fldCharType="end"/>
            </w:r>
          </w:hyperlink>
        </w:p>
        <w:p w14:paraId="43DC0DFE" w14:textId="7A2B8E6D"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146" w:history="1">
            <w:r w:rsidRPr="00D13F10">
              <w:rPr>
                <w:rStyle w:val="Hyperlink"/>
              </w:rPr>
              <w:t>4.3.2.</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Pr>
              <w:t>Statistical results of demographic characteristics</w:t>
            </w:r>
            <w:r>
              <w:rPr>
                <w:webHidden/>
              </w:rPr>
              <w:tab/>
            </w:r>
            <w:r>
              <w:rPr>
                <w:webHidden/>
              </w:rPr>
              <w:fldChar w:fldCharType="begin"/>
            </w:r>
            <w:r>
              <w:rPr>
                <w:webHidden/>
              </w:rPr>
              <w:instrText xml:space="preserve"> PAGEREF _Toc205420146 \h </w:instrText>
            </w:r>
            <w:r>
              <w:rPr>
                <w:webHidden/>
              </w:rPr>
            </w:r>
            <w:r>
              <w:rPr>
                <w:webHidden/>
              </w:rPr>
              <w:fldChar w:fldCharType="separate"/>
            </w:r>
            <w:r>
              <w:rPr>
                <w:webHidden/>
              </w:rPr>
              <w:t>107</w:t>
            </w:r>
            <w:r>
              <w:rPr>
                <w:webHidden/>
              </w:rPr>
              <w:fldChar w:fldCharType="end"/>
            </w:r>
          </w:hyperlink>
        </w:p>
        <w:p w14:paraId="338C18E0" w14:textId="02ADCE81"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155" w:history="1">
            <w:r w:rsidRPr="00D13F10">
              <w:rPr>
                <w:rStyle w:val="Hyperlink"/>
              </w:rPr>
              <w:t>4.3.3.</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Pr>
              <w:t>Data validation results</w:t>
            </w:r>
            <w:r>
              <w:rPr>
                <w:webHidden/>
              </w:rPr>
              <w:tab/>
            </w:r>
            <w:r>
              <w:rPr>
                <w:webHidden/>
              </w:rPr>
              <w:fldChar w:fldCharType="begin"/>
            </w:r>
            <w:r>
              <w:rPr>
                <w:webHidden/>
              </w:rPr>
              <w:instrText xml:space="preserve"> PAGEREF _Toc205420155 \h </w:instrText>
            </w:r>
            <w:r>
              <w:rPr>
                <w:webHidden/>
              </w:rPr>
            </w:r>
            <w:r>
              <w:rPr>
                <w:webHidden/>
              </w:rPr>
              <w:fldChar w:fldCharType="separate"/>
            </w:r>
            <w:r>
              <w:rPr>
                <w:webHidden/>
              </w:rPr>
              <w:t>112</w:t>
            </w:r>
            <w:r>
              <w:rPr>
                <w:webHidden/>
              </w:rPr>
              <w:fldChar w:fldCharType="end"/>
            </w:r>
          </w:hyperlink>
        </w:p>
        <w:p w14:paraId="51120C28" w14:textId="463FC7E5"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169" w:history="1">
            <w:r w:rsidRPr="00D13F10">
              <w:rPr>
                <w:rStyle w:val="Hyperlink"/>
                <w:lang w:val="de-DE"/>
              </w:rPr>
              <w:t>4.</w:t>
            </w:r>
            <w:r w:rsidRPr="00D13F10">
              <w:rPr>
                <w:rStyle w:val="Hyperlink"/>
              </w:rPr>
              <w:t>3</w:t>
            </w:r>
            <w:r w:rsidRPr="00D13F10">
              <w:rPr>
                <w:rStyle w:val="Hyperlink"/>
                <w:lang w:val="de-DE"/>
              </w:rPr>
              <w:t>.</w:t>
            </w:r>
            <w:r w:rsidRPr="00D13F10">
              <w:rPr>
                <w:rStyle w:val="Hyperlink"/>
              </w:rPr>
              <w:t>4</w:t>
            </w:r>
            <w:r w:rsidRPr="00D13F10">
              <w:rPr>
                <w:rStyle w:val="Hyperlink"/>
                <w:lang w:val="de-DE"/>
              </w:rPr>
              <w:t>.</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lang w:val="de-DE"/>
              </w:rPr>
              <w:t>Results of testing Exploratory Factor Analysis (EFA)</w:t>
            </w:r>
            <w:r>
              <w:rPr>
                <w:webHidden/>
              </w:rPr>
              <w:tab/>
            </w:r>
            <w:r>
              <w:rPr>
                <w:webHidden/>
              </w:rPr>
              <w:fldChar w:fldCharType="begin"/>
            </w:r>
            <w:r>
              <w:rPr>
                <w:webHidden/>
              </w:rPr>
              <w:instrText xml:space="preserve"> PAGEREF _Toc205420169 \h </w:instrText>
            </w:r>
            <w:r>
              <w:rPr>
                <w:webHidden/>
              </w:rPr>
            </w:r>
            <w:r>
              <w:rPr>
                <w:webHidden/>
              </w:rPr>
              <w:fldChar w:fldCharType="separate"/>
            </w:r>
            <w:r>
              <w:rPr>
                <w:webHidden/>
              </w:rPr>
              <w:t>120</w:t>
            </w:r>
            <w:r>
              <w:rPr>
                <w:webHidden/>
              </w:rPr>
              <w:fldChar w:fldCharType="end"/>
            </w:r>
          </w:hyperlink>
        </w:p>
        <w:p w14:paraId="3C6941EF" w14:textId="303DDD5A"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170" w:history="1">
            <w:r w:rsidRPr="00D13F10">
              <w:rPr>
                <w:rStyle w:val="Hyperlink"/>
                <w:lang w:val="de-DE"/>
              </w:rPr>
              <w:t>4.</w:t>
            </w:r>
            <w:r w:rsidRPr="00D13F10">
              <w:rPr>
                <w:rStyle w:val="Hyperlink"/>
              </w:rPr>
              <w:t>3.</w:t>
            </w:r>
            <w:r w:rsidRPr="00D13F10">
              <w:rPr>
                <w:rStyle w:val="Hyperlink"/>
                <w:lang w:val="de-DE"/>
              </w:rPr>
              <w:t>5.</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lang w:val="de-DE"/>
              </w:rPr>
              <w:t>Data analysis results</w:t>
            </w:r>
            <w:r>
              <w:rPr>
                <w:webHidden/>
              </w:rPr>
              <w:tab/>
            </w:r>
            <w:r>
              <w:rPr>
                <w:webHidden/>
              </w:rPr>
              <w:fldChar w:fldCharType="begin"/>
            </w:r>
            <w:r>
              <w:rPr>
                <w:webHidden/>
              </w:rPr>
              <w:instrText xml:space="preserve"> PAGEREF _Toc205420170 \h </w:instrText>
            </w:r>
            <w:r>
              <w:rPr>
                <w:webHidden/>
              </w:rPr>
            </w:r>
            <w:r>
              <w:rPr>
                <w:webHidden/>
              </w:rPr>
              <w:fldChar w:fldCharType="separate"/>
            </w:r>
            <w:r>
              <w:rPr>
                <w:webHidden/>
              </w:rPr>
              <w:t>122</w:t>
            </w:r>
            <w:r>
              <w:rPr>
                <w:webHidden/>
              </w:rPr>
              <w:fldChar w:fldCharType="end"/>
            </w:r>
          </w:hyperlink>
        </w:p>
        <w:p w14:paraId="11FE7E12" w14:textId="3CEB33F4"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174" w:history="1">
            <w:r w:rsidRPr="00D13F10">
              <w:rPr>
                <w:rStyle w:val="Hyperlink"/>
                <w:rFonts w:ascii="Times New Roman" w:hAnsi="Times New Roman"/>
                <w:lang w:val="de-DE"/>
              </w:rPr>
              <w:t>4.</w:t>
            </w:r>
            <w:r w:rsidRPr="00D13F10">
              <w:rPr>
                <w:rStyle w:val="Hyperlink"/>
                <w:rFonts w:ascii="Times New Roman" w:hAnsi="Times New Roman"/>
              </w:rPr>
              <w:t>4</w:t>
            </w:r>
            <w:r w:rsidRPr="00D13F10">
              <w:rPr>
                <w:rStyle w:val="Hyperlink"/>
                <w:rFonts w:ascii="Times New Roman" w:hAnsi="Times New Roman"/>
                <w:lang w:val="de-DE"/>
              </w:rPr>
              <w:t>.</w:t>
            </w:r>
            <w:r>
              <w:rPr>
                <w:rFonts w:asciiTheme="minorHAnsi" w:eastAsiaTheme="minorEastAsia" w:hAnsiTheme="minorHAnsi" w:cstheme="minorBidi"/>
                <w:color w:val="auto"/>
                <w:kern w:val="2"/>
                <w:sz w:val="24"/>
                <w:szCs w:val="24"/>
                <w:lang w:val="en-US"/>
                <w14:ligatures w14:val="standardContextual"/>
              </w:rPr>
              <w:tab/>
            </w:r>
            <w:r w:rsidRPr="00D13F10">
              <w:rPr>
                <w:rStyle w:val="Hyperlink"/>
                <w:rFonts w:ascii="Times New Roman" w:hAnsi="Times New Roman"/>
                <w:lang w:val="de-DE"/>
              </w:rPr>
              <w:t>The findings from research results</w:t>
            </w:r>
            <w:r>
              <w:rPr>
                <w:webHidden/>
              </w:rPr>
              <w:tab/>
            </w:r>
            <w:r>
              <w:rPr>
                <w:webHidden/>
              </w:rPr>
              <w:fldChar w:fldCharType="begin"/>
            </w:r>
            <w:r>
              <w:rPr>
                <w:webHidden/>
              </w:rPr>
              <w:instrText xml:space="preserve"> PAGEREF _Toc205420174 \h </w:instrText>
            </w:r>
            <w:r>
              <w:rPr>
                <w:webHidden/>
              </w:rPr>
            </w:r>
            <w:r>
              <w:rPr>
                <w:webHidden/>
              </w:rPr>
              <w:fldChar w:fldCharType="separate"/>
            </w:r>
            <w:r>
              <w:rPr>
                <w:webHidden/>
              </w:rPr>
              <w:t>126</w:t>
            </w:r>
            <w:r>
              <w:rPr>
                <w:webHidden/>
              </w:rPr>
              <w:fldChar w:fldCharType="end"/>
            </w:r>
          </w:hyperlink>
        </w:p>
        <w:p w14:paraId="6B373A79" w14:textId="588B2892"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175" w:history="1">
            <w:r w:rsidRPr="00D13F10">
              <w:rPr>
                <w:rStyle w:val="Hyperlink"/>
              </w:rPr>
              <w:t>4.4.1.</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Pr>
              <w:t>Hypothesis testing</w:t>
            </w:r>
            <w:r>
              <w:rPr>
                <w:webHidden/>
              </w:rPr>
              <w:tab/>
            </w:r>
            <w:r>
              <w:rPr>
                <w:webHidden/>
              </w:rPr>
              <w:fldChar w:fldCharType="begin"/>
            </w:r>
            <w:r>
              <w:rPr>
                <w:webHidden/>
              </w:rPr>
              <w:instrText xml:space="preserve"> PAGEREF _Toc205420175 \h </w:instrText>
            </w:r>
            <w:r>
              <w:rPr>
                <w:webHidden/>
              </w:rPr>
            </w:r>
            <w:r>
              <w:rPr>
                <w:webHidden/>
              </w:rPr>
              <w:fldChar w:fldCharType="separate"/>
            </w:r>
            <w:r>
              <w:rPr>
                <w:webHidden/>
              </w:rPr>
              <w:t>126</w:t>
            </w:r>
            <w:r>
              <w:rPr>
                <w:webHidden/>
              </w:rPr>
              <w:fldChar w:fldCharType="end"/>
            </w:r>
          </w:hyperlink>
        </w:p>
        <w:p w14:paraId="40CB2E2A" w14:textId="3846A281"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176" w:history="1">
            <w:r w:rsidRPr="00D13F10">
              <w:rPr>
                <w:rStyle w:val="Hyperlink"/>
              </w:rPr>
              <w:t>4.4.2.</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Pr>
              <w:t>MANOVA Analysis results</w:t>
            </w:r>
            <w:r>
              <w:rPr>
                <w:webHidden/>
              </w:rPr>
              <w:tab/>
            </w:r>
            <w:r>
              <w:rPr>
                <w:webHidden/>
              </w:rPr>
              <w:fldChar w:fldCharType="begin"/>
            </w:r>
            <w:r>
              <w:rPr>
                <w:webHidden/>
              </w:rPr>
              <w:instrText xml:space="preserve"> PAGEREF _Toc205420176 \h </w:instrText>
            </w:r>
            <w:r>
              <w:rPr>
                <w:webHidden/>
              </w:rPr>
            </w:r>
            <w:r>
              <w:rPr>
                <w:webHidden/>
              </w:rPr>
              <w:fldChar w:fldCharType="separate"/>
            </w:r>
            <w:r>
              <w:rPr>
                <w:webHidden/>
              </w:rPr>
              <w:t>127</w:t>
            </w:r>
            <w:r>
              <w:rPr>
                <w:webHidden/>
              </w:rPr>
              <w:fldChar w:fldCharType="end"/>
            </w:r>
          </w:hyperlink>
        </w:p>
        <w:p w14:paraId="4DB6E4FD" w14:textId="711A6348"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177" w:history="1">
            <w:r w:rsidRPr="00D13F10">
              <w:rPr>
                <w:rStyle w:val="Hyperlink"/>
              </w:rPr>
              <w:t xml:space="preserve">CHAPTER SUMMARY </w:t>
            </w:r>
            <w:r w:rsidRPr="00D13F10">
              <w:rPr>
                <w:rStyle w:val="Hyperlink"/>
                <w:rFonts w:cstheme="majorHAnsi"/>
              </w:rPr>
              <w:t>4</w:t>
            </w:r>
            <w:r>
              <w:rPr>
                <w:webHidden/>
              </w:rPr>
              <w:tab/>
            </w:r>
            <w:r>
              <w:rPr>
                <w:webHidden/>
              </w:rPr>
              <w:fldChar w:fldCharType="begin"/>
            </w:r>
            <w:r>
              <w:rPr>
                <w:webHidden/>
              </w:rPr>
              <w:instrText xml:space="preserve"> PAGEREF _Toc205420177 \h </w:instrText>
            </w:r>
            <w:r>
              <w:rPr>
                <w:webHidden/>
              </w:rPr>
            </w:r>
            <w:r>
              <w:rPr>
                <w:webHidden/>
              </w:rPr>
              <w:fldChar w:fldCharType="separate"/>
            </w:r>
            <w:r>
              <w:rPr>
                <w:webHidden/>
              </w:rPr>
              <w:t>129</w:t>
            </w:r>
            <w:r>
              <w:rPr>
                <w:webHidden/>
              </w:rPr>
              <w:fldChar w:fldCharType="end"/>
            </w:r>
          </w:hyperlink>
        </w:p>
        <w:p w14:paraId="7C7B8EAE" w14:textId="1FDD3FEE"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178" w:history="1">
            <w:r w:rsidRPr="00D13F10">
              <w:rPr>
                <w:rStyle w:val="Hyperlink"/>
                <w:rFonts w:ascii="Times New Roman" w:hAnsi="Times New Roman"/>
                <w:lang w:val="de-DE"/>
              </w:rPr>
              <w:t>CHAPTER 5</w:t>
            </w:r>
            <w:r>
              <w:rPr>
                <w:webHidden/>
              </w:rPr>
              <w:tab/>
            </w:r>
            <w:r>
              <w:rPr>
                <w:webHidden/>
              </w:rPr>
              <w:fldChar w:fldCharType="begin"/>
            </w:r>
            <w:r>
              <w:rPr>
                <w:webHidden/>
              </w:rPr>
              <w:instrText xml:space="preserve"> PAGEREF _Toc205420178 \h </w:instrText>
            </w:r>
            <w:r>
              <w:rPr>
                <w:webHidden/>
              </w:rPr>
            </w:r>
            <w:r>
              <w:rPr>
                <w:webHidden/>
              </w:rPr>
              <w:fldChar w:fldCharType="separate"/>
            </w:r>
            <w:r>
              <w:rPr>
                <w:webHidden/>
              </w:rPr>
              <w:t>130</w:t>
            </w:r>
            <w:r>
              <w:rPr>
                <w:webHidden/>
              </w:rPr>
              <w:fldChar w:fldCharType="end"/>
            </w:r>
          </w:hyperlink>
        </w:p>
        <w:p w14:paraId="2B1DA212" w14:textId="0A538020"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179" w:history="1">
            <w:r w:rsidRPr="00D13F10">
              <w:rPr>
                <w:rStyle w:val="Hyperlink"/>
                <w:rFonts w:cs="Times New Roman (Headings CS)"/>
                <w:lang w:val="de-DE"/>
              </w:rPr>
              <w:t>RECOMMENDATIONS</w:t>
            </w:r>
            <w:r>
              <w:rPr>
                <w:webHidden/>
              </w:rPr>
              <w:tab/>
            </w:r>
            <w:r>
              <w:rPr>
                <w:webHidden/>
              </w:rPr>
              <w:fldChar w:fldCharType="begin"/>
            </w:r>
            <w:r>
              <w:rPr>
                <w:webHidden/>
              </w:rPr>
              <w:instrText xml:space="preserve"> PAGEREF _Toc205420179 \h </w:instrText>
            </w:r>
            <w:r>
              <w:rPr>
                <w:webHidden/>
              </w:rPr>
            </w:r>
            <w:r>
              <w:rPr>
                <w:webHidden/>
              </w:rPr>
              <w:fldChar w:fldCharType="separate"/>
            </w:r>
            <w:r>
              <w:rPr>
                <w:webHidden/>
              </w:rPr>
              <w:t>130</w:t>
            </w:r>
            <w:r>
              <w:rPr>
                <w:webHidden/>
              </w:rPr>
              <w:fldChar w:fldCharType="end"/>
            </w:r>
          </w:hyperlink>
        </w:p>
        <w:p w14:paraId="2ADF65EE" w14:textId="7CDE690D" w:rsidR="00CF5314" w:rsidRPr="00CF5314" w:rsidRDefault="00CF5314" w:rsidP="00CF5314">
          <w:pPr>
            <w:pStyle w:val="TOC1"/>
            <w:rPr>
              <w:rFonts w:eastAsiaTheme="minorEastAsia" w:cstheme="minorBidi"/>
              <w:color w:val="auto"/>
              <w:kern w:val="2"/>
              <w:sz w:val="24"/>
              <w:szCs w:val="24"/>
              <w:lang w:val="en-US"/>
              <w14:ligatures w14:val="standardContextual"/>
            </w:rPr>
          </w:pPr>
          <w:hyperlink w:anchor="_Toc205420180" w:history="1">
            <w:r w:rsidRPr="00CF5314">
              <w:rPr>
                <w:rStyle w:val="Hyperlink"/>
              </w:rPr>
              <w:t>5.1. Orientations for enhancing HRD in Laos socio-economic development up to year 2030</w:t>
            </w:r>
            <w:r w:rsidRPr="00CF5314">
              <w:rPr>
                <w:webHidden/>
              </w:rPr>
              <w:tab/>
            </w:r>
            <w:r>
              <w:rPr>
                <w:webHidden/>
                <w:lang w:val="en-US"/>
              </w:rPr>
              <w:tab/>
            </w:r>
            <w:r w:rsidRPr="00CF5314">
              <w:rPr>
                <w:webHidden/>
              </w:rPr>
              <w:fldChar w:fldCharType="begin"/>
            </w:r>
            <w:r w:rsidRPr="00CF5314">
              <w:rPr>
                <w:webHidden/>
              </w:rPr>
              <w:instrText xml:space="preserve"> PAGEREF _Toc205420180 \h </w:instrText>
            </w:r>
            <w:r w:rsidRPr="00CF5314">
              <w:rPr>
                <w:webHidden/>
              </w:rPr>
            </w:r>
            <w:r w:rsidRPr="00CF5314">
              <w:rPr>
                <w:webHidden/>
              </w:rPr>
              <w:fldChar w:fldCharType="separate"/>
            </w:r>
            <w:r w:rsidRPr="00CF5314">
              <w:rPr>
                <w:webHidden/>
              </w:rPr>
              <w:t>130</w:t>
            </w:r>
            <w:r w:rsidRPr="00CF5314">
              <w:rPr>
                <w:webHidden/>
              </w:rPr>
              <w:fldChar w:fldCharType="end"/>
            </w:r>
          </w:hyperlink>
        </w:p>
        <w:p w14:paraId="575629AF" w14:textId="07DEA6BA"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181" w:history="1">
            <w:r w:rsidRPr="00D13F10">
              <w:rPr>
                <w:rStyle w:val="Hyperlink"/>
              </w:rPr>
              <w:t>5.1.1.</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Pr>
              <w:t>Reforming the Bedrock: The Formal Education System</w:t>
            </w:r>
            <w:r>
              <w:rPr>
                <w:webHidden/>
              </w:rPr>
              <w:tab/>
            </w:r>
            <w:r>
              <w:rPr>
                <w:webHidden/>
              </w:rPr>
              <w:fldChar w:fldCharType="begin"/>
            </w:r>
            <w:r>
              <w:rPr>
                <w:webHidden/>
              </w:rPr>
              <w:instrText xml:space="preserve"> PAGEREF _Toc205420181 \h </w:instrText>
            </w:r>
            <w:r>
              <w:rPr>
                <w:webHidden/>
              </w:rPr>
            </w:r>
            <w:r>
              <w:rPr>
                <w:webHidden/>
              </w:rPr>
              <w:fldChar w:fldCharType="separate"/>
            </w:r>
            <w:r>
              <w:rPr>
                <w:webHidden/>
              </w:rPr>
              <w:t>130</w:t>
            </w:r>
            <w:r>
              <w:rPr>
                <w:webHidden/>
              </w:rPr>
              <w:fldChar w:fldCharType="end"/>
            </w:r>
          </w:hyperlink>
        </w:p>
        <w:p w14:paraId="1F8A10B1" w14:textId="647E37BD"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182" w:history="1">
            <w:r w:rsidRPr="00D13F10">
              <w:rPr>
                <w:rStyle w:val="Hyperlink"/>
              </w:rPr>
              <w:t>5.1.2.</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Pr>
              <w:t>Revolutionizing TVET to Meet Market Demands</w:t>
            </w:r>
            <w:r>
              <w:rPr>
                <w:webHidden/>
              </w:rPr>
              <w:tab/>
            </w:r>
            <w:r>
              <w:rPr>
                <w:webHidden/>
              </w:rPr>
              <w:fldChar w:fldCharType="begin"/>
            </w:r>
            <w:r>
              <w:rPr>
                <w:webHidden/>
              </w:rPr>
              <w:instrText xml:space="preserve"> PAGEREF _Toc205420182 \h </w:instrText>
            </w:r>
            <w:r>
              <w:rPr>
                <w:webHidden/>
              </w:rPr>
            </w:r>
            <w:r>
              <w:rPr>
                <w:webHidden/>
              </w:rPr>
              <w:fldChar w:fldCharType="separate"/>
            </w:r>
            <w:r>
              <w:rPr>
                <w:webHidden/>
              </w:rPr>
              <w:t>131</w:t>
            </w:r>
            <w:r>
              <w:rPr>
                <w:webHidden/>
              </w:rPr>
              <w:fldChar w:fldCharType="end"/>
            </w:r>
          </w:hyperlink>
        </w:p>
        <w:p w14:paraId="0EAF2248" w14:textId="391F73D2"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183" w:history="1">
            <w:r w:rsidRPr="00D13F10">
              <w:rPr>
                <w:rStyle w:val="Hyperlink"/>
              </w:rPr>
              <w:t>5.1.3.</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Pr>
              <w:t>Fostering Lifelong Learning for an Adaptable Workforce</w:t>
            </w:r>
            <w:r>
              <w:rPr>
                <w:webHidden/>
              </w:rPr>
              <w:tab/>
            </w:r>
            <w:r>
              <w:rPr>
                <w:webHidden/>
              </w:rPr>
              <w:fldChar w:fldCharType="begin"/>
            </w:r>
            <w:r>
              <w:rPr>
                <w:webHidden/>
              </w:rPr>
              <w:instrText xml:space="preserve"> PAGEREF _Toc205420183 \h </w:instrText>
            </w:r>
            <w:r>
              <w:rPr>
                <w:webHidden/>
              </w:rPr>
            </w:r>
            <w:r>
              <w:rPr>
                <w:webHidden/>
              </w:rPr>
              <w:fldChar w:fldCharType="separate"/>
            </w:r>
            <w:r>
              <w:rPr>
                <w:webHidden/>
              </w:rPr>
              <w:t>132</w:t>
            </w:r>
            <w:r>
              <w:rPr>
                <w:webHidden/>
              </w:rPr>
              <w:fldChar w:fldCharType="end"/>
            </w:r>
          </w:hyperlink>
        </w:p>
        <w:p w14:paraId="6FC2DEAC" w14:textId="6D0117E2"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184" w:history="1">
            <w:r w:rsidRPr="00D13F10">
              <w:rPr>
                <w:rStyle w:val="Hyperlink"/>
              </w:rPr>
              <w:t>5.1.4.</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Pr>
              <w:t>Ensuring Inclusive and Equitable Human Resource Development</w:t>
            </w:r>
            <w:r>
              <w:rPr>
                <w:webHidden/>
              </w:rPr>
              <w:tab/>
            </w:r>
            <w:r>
              <w:rPr>
                <w:webHidden/>
              </w:rPr>
              <w:fldChar w:fldCharType="begin"/>
            </w:r>
            <w:r>
              <w:rPr>
                <w:webHidden/>
              </w:rPr>
              <w:instrText xml:space="preserve"> PAGEREF _Toc205420184 \h </w:instrText>
            </w:r>
            <w:r>
              <w:rPr>
                <w:webHidden/>
              </w:rPr>
            </w:r>
            <w:r>
              <w:rPr>
                <w:webHidden/>
              </w:rPr>
              <w:fldChar w:fldCharType="separate"/>
            </w:r>
            <w:r>
              <w:rPr>
                <w:webHidden/>
              </w:rPr>
              <w:t>132</w:t>
            </w:r>
            <w:r>
              <w:rPr>
                <w:webHidden/>
              </w:rPr>
              <w:fldChar w:fldCharType="end"/>
            </w:r>
          </w:hyperlink>
        </w:p>
        <w:p w14:paraId="21E5675E" w14:textId="79236288"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185" w:history="1">
            <w:r w:rsidRPr="00D13F10">
              <w:rPr>
                <w:rStyle w:val="Hyperlink"/>
              </w:rPr>
              <w:t>5.1.5.</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Pr>
              <w:t>Strengthening Governance and Strategic Partnerships</w:t>
            </w:r>
            <w:r>
              <w:rPr>
                <w:webHidden/>
              </w:rPr>
              <w:tab/>
            </w:r>
            <w:r>
              <w:rPr>
                <w:webHidden/>
              </w:rPr>
              <w:fldChar w:fldCharType="begin"/>
            </w:r>
            <w:r>
              <w:rPr>
                <w:webHidden/>
              </w:rPr>
              <w:instrText xml:space="preserve"> PAGEREF _Toc205420185 \h </w:instrText>
            </w:r>
            <w:r>
              <w:rPr>
                <w:webHidden/>
              </w:rPr>
            </w:r>
            <w:r>
              <w:rPr>
                <w:webHidden/>
              </w:rPr>
              <w:fldChar w:fldCharType="separate"/>
            </w:r>
            <w:r>
              <w:rPr>
                <w:webHidden/>
              </w:rPr>
              <w:t>132</w:t>
            </w:r>
            <w:r>
              <w:rPr>
                <w:webHidden/>
              </w:rPr>
              <w:fldChar w:fldCharType="end"/>
            </w:r>
          </w:hyperlink>
        </w:p>
        <w:p w14:paraId="78BB56CA" w14:textId="46507009"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186" w:history="1">
            <w:r w:rsidRPr="00D13F10">
              <w:rPr>
                <w:rStyle w:val="Hyperlink"/>
                <w:rFonts w:ascii="Times New Roman" w:hAnsi="Times New Roman"/>
              </w:rPr>
              <w:t xml:space="preserve">5.2. </w:t>
            </w:r>
            <w:r>
              <w:rPr>
                <w:rFonts w:asciiTheme="minorHAnsi" w:eastAsiaTheme="minorEastAsia" w:hAnsiTheme="minorHAnsi" w:cstheme="minorBidi"/>
                <w:color w:val="auto"/>
                <w:kern w:val="2"/>
                <w:sz w:val="24"/>
                <w:szCs w:val="24"/>
                <w:lang w:val="en-US"/>
                <w14:ligatures w14:val="standardContextual"/>
              </w:rPr>
              <w:tab/>
            </w:r>
            <w:r w:rsidRPr="00D13F10">
              <w:rPr>
                <w:rStyle w:val="Hyperlink"/>
                <w:rFonts w:ascii="Times New Roman" w:hAnsi="Times New Roman"/>
              </w:rPr>
              <w:t>Discussion and recommendations based on research results</w:t>
            </w:r>
            <w:r>
              <w:rPr>
                <w:webHidden/>
              </w:rPr>
              <w:tab/>
            </w:r>
            <w:r>
              <w:rPr>
                <w:webHidden/>
              </w:rPr>
              <w:fldChar w:fldCharType="begin"/>
            </w:r>
            <w:r>
              <w:rPr>
                <w:webHidden/>
              </w:rPr>
              <w:instrText xml:space="preserve"> PAGEREF _Toc205420186 \h </w:instrText>
            </w:r>
            <w:r>
              <w:rPr>
                <w:webHidden/>
              </w:rPr>
            </w:r>
            <w:r>
              <w:rPr>
                <w:webHidden/>
              </w:rPr>
              <w:fldChar w:fldCharType="separate"/>
            </w:r>
            <w:r>
              <w:rPr>
                <w:webHidden/>
              </w:rPr>
              <w:t>133</w:t>
            </w:r>
            <w:r>
              <w:rPr>
                <w:webHidden/>
              </w:rPr>
              <w:fldChar w:fldCharType="end"/>
            </w:r>
          </w:hyperlink>
        </w:p>
        <w:p w14:paraId="45FD74D3" w14:textId="31C624CE"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187" w:history="1">
            <w:r w:rsidRPr="00D13F10">
              <w:rPr>
                <w:rStyle w:val="Hyperlink"/>
              </w:rPr>
              <w:t>5.2.1.</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Pr>
              <w:t>Discuss research’s findings</w:t>
            </w:r>
            <w:r>
              <w:rPr>
                <w:webHidden/>
              </w:rPr>
              <w:tab/>
            </w:r>
            <w:r>
              <w:rPr>
                <w:webHidden/>
              </w:rPr>
              <w:fldChar w:fldCharType="begin"/>
            </w:r>
            <w:r>
              <w:rPr>
                <w:webHidden/>
              </w:rPr>
              <w:instrText xml:space="preserve"> PAGEREF _Toc205420187 \h </w:instrText>
            </w:r>
            <w:r>
              <w:rPr>
                <w:webHidden/>
              </w:rPr>
            </w:r>
            <w:r>
              <w:rPr>
                <w:webHidden/>
              </w:rPr>
              <w:fldChar w:fldCharType="separate"/>
            </w:r>
            <w:r>
              <w:rPr>
                <w:webHidden/>
              </w:rPr>
              <w:t>133</w:t>
            </w:r>
            <w:r>
              <w:rPr>
                <w:webHidden/>
              </w:rPr>
              <w:fldChar w:fldCharType="end"/>
            </w:r>
          </w:hyperlink>
        </w:p>
        <w:p w14:paraId="1263195F" w14:textId="713F6F9F"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190" w:history="1">
            <w:r w:rsidRPr="00D13F10">
              <w:rPr>
                <w:rStyle w:val="Hyperlink"/>
              </w:rPr>
              <w:t>5.2.2.</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Pr>
              <w:t>Recommendation for Lao PDR Gorvernment</w:t>
            </w:r>
            <w:r>
              <w:rPr>
                <w:webHidden/>
              </w:rPr>
              <w:tab/>
            </w:r>
            <w:r>
              <w:rPr>
                <w:webHidden/>
              </w:rPr>
              <w:fldChar w:fldCharType="begin"/>
            </w:r>
            <w:r>
              <w:rPr>
                <w:webHidden/>
              </w:rPr>
              <w:instrText xml:space="preserve"> PAGEREF _Toc205420190 \h </w:instrText>
            </w:r>
            <w:r>
              <w:rPr>
                <w:webHidden/>
              </w:rPr>
            </w:r>
            <w:r>
              <w:rPr>
                <w:webHidden/>
              </w:rPr>
              <w:fldChar w:fldCharType="separate"/>
            </w:r>
            <w:r>
              <w:rPr>
                <w:webHidden/>
              </w:rPr>
              <w:t>135</w:t>
            </w:r>
            <w:r>
              <w:rPr>
                <w:webHidden/>
              </w:rPr>
              <w:fldChar w:fldCharType="end"/>
            </w:r>
          </w:hyperlink>
        </w:p>
        <w:p w14:paraId="5773910A" w14:textId="7A7B1BE6" w:rsidR="00CF5314" w:rsidRDefault="00CF5314">
          <w:pPr>
            <w:pStyle w:val="TOC2"/>
            <w:rPr>
              <w:rFonts w:asciiTheme="minorHAnsi" w:eastAsiaTheme="minorEastAsia" w:hAnsiTheme="minorHAnsi" w:cstheme="minorBidi"/>
              <w:b w:val="0"/>
              <w:bCs w:val="0"/>
              <w:i w:val="0"/>
              <w:iCs w:val="0"/>
              <w:spacing w:val="0"/>
              <w:kern w:val="2"/>
              <w:sz w:val="24"/>
              <w:szCs w:val="24"/>
              <w:lang w:val="en-US"/>
              <w14:ligatures w14:val="standardContextual"/>
            </w:rPr>
          </w:pPr>
          <w:hyperlink w:anchor="_Toc205420194" w:history="1">
            <w:r w:rsidRPr="00D13F10">
              <w:rPr>
                <w:rStyle w:val="Hyperlink"/>
              </w:rPr>
              <w:t>5.2.3.</w:t>
            </w:r>
            <w:r>
              <w:rPr>
                <w:rFonts w:asciiTheme="minorHAnsi" w:eastAsiaTheme="minorEastAsia" w:hAnsiTheme="minorHAnsi" w:cstheme="minorBidi"/>
                <w:b w:val="0"/>
                <w:bCs w:val="0"/>
                <w:i w:val="0"/>
                <w:iCs w:val="0"/>
                <w:spacing w:val="0"/>
                <w:kern w:val="2"/>
                <w:sz w:val="24"/>
                <w:szCs w:val="24"/>
                <w:lang w:val="en-US"/>
                <w14:ligatures w14:val="standardContextual"/>
              </w:rPr>
              <w:tab/>
            </w:r>
            <w:r w:rsidRPr="00D13F10">
              <w:rPr>
                <w:rStyle w:val="Hyperlink"/>
                <w:rFonts w:ascii="Times New Roman Bold" w:hAnsi="Times New Roman Bold"/>
                <w:spacing w:val="-6"/>
              </w:rPr>
              <w:t>Recommendation for Addressing Cultural and Social Norms in Lao PDR</w:t>
            </w:r>
            <w:r>
              <w:rPr>
                <w:webHidden/>
              </w:rPr>
              <w:tab/>
            </w:r>
            <w:r>
              <w:rPr>
                <w:webHidden/>
              </w:rPr>
              <w:fldChar w:fldCharType="begin"/>
            </w:r>
            <w:r>
              <w:rPr>
                <w:webHidden/>
              </w:rPr>
              <w:instrText xml:space="preserve"> PAGEREF _Toc205420194 \h </w:instrText>
            </w:r>
            <w:r>
              <w:rPr>
                <w:webHidden/>
              </w:rPr>
            </w:r>
            <w:r>
              <w:rPr>
                <w:webHidden/>
              </w:rPr>
              <w:fldChar w:fldCharType="separate"/>
            </w:r>
            <w:r>
              <w:rPr>
                <w:webHidden/>
              </w:rPr>
              <w:t>142</w:t>
            </w:r>
            <w:r>
              <w:rPr>
                <w:webHidden/>
              </w:rPr>
              <w:fldChar w:fldCharType="end"/>
            </w:r>
          </w:hyperlink>
        </w:p>
        <w:p w14:paraId="0CC0F0FD" w14:textId="0C2FB337"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199" w:history="1">
            <w:r w:rsidRPr="00D13F10">
              <w:rPr>
                <w:rStyle w:val="Hyperlink"/>
                <w:rFonts w:ascii="Times New Roman" w:hAnsi="Times New Roman"/>
              </w:rPr>
              <w:t>CONCLUSION</w:t>
            </w:r>
            <w:r>
              <w:rPr>
                <w:webHidden/>
              </w:rPr>
              <w:tab/>
            </w:r>
            <w:r>
              <w:rPr>
                <w:webHidden/>
              </w:rPr>
              <w:fldChar w:fldCharType="begin"/>
            </w:r>
            <w:r>
              <w:rPr>
                <w:webHidden/>
              </w:rPr>
              <w:instrText xml:space="preserve"> PAGEREF _Toc205420199 \h </w:instrText>
            </w:r>
            <w:r>
              <w:rPr>
                <w:webHidden/>
              </w:rPr>
            </w:r>
            <w:r>
              <w:rPr>
                <w:webHidden/>
              </w:rPr>
              <w:fldChar w:fldCharType="separate"/>
            </w:r>
            <w:r>
              <w:rPr>
                <w:webHidden/>
              </w:rPr>
              <w:t>146</w:t>
            </w:r>
            <w:r>
              <w:rPr>
                <w:webHidden/>
              </w:rPr>
              <w:fldChar w:fldCharType="end"/>
            </w:r>
          </w:hyperlink>
        </w:p>
        <w:p w14:paraId="60E9D507" w14:textId="635C8F33"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200" w:history="1">
            <w:r w:rsidRPr="00D13F10">
              <w:rPr>
                <w:rStyle w:val="Hyperlink"/>
              </w:rPr>
              <w:t>LIST OF PUBLISHED SCIENTIFIC WORKS</w:t>
            </w:r>
            <w:r>
              <w:rPr>
                <w:webHidden/>
              </w:rPr>
              <w:tab/>
            </w:r>
            <w:r>
              <w:rPr>
                <w:webHidden/>
              </w:rPr>
              <w:fldChar w:fldCharType="begin"/>
            </w:r>
            <w:r>
              <w:rPr>
                <w:webHidden/>
              </w:rPr>
              <w:instrText xml:space="preserve"> PAGEREF _Toc205420200 \h </w:instrText>
            </w:r>
            <w:r>
              <w:rPr>
                <w:webHidden/>
              </w:rPr>
            </w:r>
            <w:r>
              <w:rPr>
                <w:webHidden/>
              </w:rPr>
              <w:fldChar w:fldCharType="separate"/>
            </w:r>
            <w:r>
              <w:rPr>
                <w:webHidden/>
              </w:rPr>
              <w:t>148</w:t>
            </w:r>
            <w:r>
              <w:rPr>
                <w:webHidden/>
              </w:rPr>
              <w:fldChar w:fldCharType="end"/>
            </w:r>
          </w:hyperlink>
        </w:p>
        <w:p w14:paraId="059E5373" w14:textId="0979B28D"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201" w:history="1">
            <w:r w:rsidRPr="00D13F10">
              <w:rPr>
                <w:rStyle w:val="Hyperlink"/>
                <w:rFonts w:ascii="Times New Roman" w:hAnsi="Times New Roman"/>
              </w:rPr>
              <w:t>REFERENCES</w:t>
            </w:r>
            <w:r>
              <w:rPr>
                <w:webHidden/>
              </w:rPr>
              <w:tab/>
            </w:r>
            <w:r>
              <w:rPr>
                <w:webHidden/>
              </w:rPr>
              <w:fldChar w:fldCharType="begin"/>
            </w:r>
            <w:r>
              <w:rPr>
                <w:webHidden/>
              </w:rPr>
              <w:instrText xml:space="preserve"> PAGEREF _Toc205420201 \h </w:instrText>
            </w:r>
            <w:r>
              <w:rPr>
                <w:webHidden/>
              </w:rPr>
            </w:r>
            <w:r>
              <w:rPr>
                <w:webHidden/>
              </w:rPr>
              <w:fldChar w:fldCharType="separate"/>
            </w:r>
            <w:r>
              <w:rPr>
                <w:webHidden/>
              </w:rPr>
              <w:t>149</w:t>
            </w:r>
            <w:r>
              <w:rPr>
                <w:webHidden/>
              </w:rPr>
              <w:fldChar w:fldCharType="end"/>
            </w:r>
          </w:hyperlink>
        </w:p>
        <w:p w14:paraId="25F41774" w14:textId="15E2C80B"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202" w:history="1">
            <w:r w:rsidRPr="00D13F10">
              <w:rPr>
                <w:rStyle w:val="Hyperlink"/>
                <w:rFonts w:ascii="Times New Roman" w:hAnsi="Times New Roman"/>
              </w:rPr>
              <w:t>APPENDIX A</w:t>
            </w:r>
            <w:r>
              <w:rPr>
                <w:webHidden/>
              </w:rPr>
              <w:tab/>
            </w:r>
            <w:r>
              <w:rPr>
                <w:webHidden/>
              </w:rPr>
              <w:fldChar w:fldCharType="begin"/>
            </w:r>
            <w:r>
              <w:rPr>
                <w:webHidden/>
              </w:rPr>
              <w:instrText xml:space="preserve"> PAGEREF _Toc205420202 \h </w:instrText>
            </w:r>
            <w:r>
              <w:rPr>
                <w:webHidden/>
              </w:rPr>
            </w:r>
            <w:r>
              <w:rPr>
                <w:webHidden/>
              </w:rPr>
              <w:fldChar w:fldCharType="separate"/>
            </w:r>
            <w:r>
              <w:rPr>
                <w:webHidden/>
              </w:rPr>
              <w:t>162</w:t>
            </w:r>
            <w:r>
              <w:rPr>
                <w:webHidden/>
              </w:rPr>
              <w:fldChar w:fldCharType="end"/>
            </w:r>
          </w:hyperlink>
        </w:p>
        <w:p w14:paraId="20348B38" w14:textId="66678370"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203" w:history="1">
            <w:r w:rsidRPr="00D13F10">
              <w:rPr>
                <w:rStyle w:val="Hyperlink"/>
                <w:rFonts w:ascii="Times New Roman" w:hAnsi="Times New Roman"/>
              </w:rPr>
              <w:t>APPENDIX B</w:t>
            </w:r>
            <w:r>
              <w:rPr>
                <w:webHidden/>
              </w:rPr>
              <w:tab/>
            </w:r>
            <w:r>
              <w:rPr>
                <w:webHidden/>
              </w:rPr>
              <w:fldChar w:fldCharType="begin"/>
            </w:r>
            <w:r>
              <w:rPr>
                <w:webHidden/>
              </w:rPr>
              <w:instrText xml:space="preserve"> PAGEREF _Toc205420203 \h </w:instrText>
            </w:r>
            <w:r>
              <w:rPr>
                <w:webHidden/>
              </w:rPr>
            </w:r>
            <w:r>
              <w:rPr>
                <w:webHidden/>
              </w:rPr>
              <w:fldChar w:fldCharType="separate"/>
            </w:r>
            <w:r>
              <w:rPr>
                <w:webHidden/>
              </w:rPr>
              <w:t>164</w:t>
            </w:r>
            <w:r>
              <w:rPr>
                <w:webHidden/>
              </w:rPr>
              <w:fldChar w:fldCharType="end"/>
            </w:r>
          </w:hyperlink>
        </w:p>
        <w:p w14:paraId="0A6ED740" w14:textId="278A57C7"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217" w:history="1">
            <w:r w:rsidRPr="00D13F10">
              <w:rPr>
                <w:rStyle w:val="Hyperlink"/>
                <w:rFonts w:ascii="Times New Roman" w:hAnsi="Times New Roman"/>
              </w:rPr>
              <w:t>APPENDIX C</w:t>
            </w:r>
            <w:r>
              <w:rPr>
                <w:webHidden/>
              </w:rPr>
              <w:tab/>
            </w:r>
            <w:r>
              <w:rPr>
                <w:webHidden/>
              </w:rPr>
              <w:fldChar w:fldCharType="begin"/>
            </w:r>
            <w:r>
              <w:rPr>
                <w:webHidden/>
              </w:rPr>
              <w:instrText xml:space="preserve"> PAGEREF _Toc205420217 \h </w:instrText>
            </w:r>
            <w:r>
              <w:rPr>
                <w:webHidden/>
              </w:rPr>
            </w:r>
            <w:r>
              <w:rPr>
                <w:webHidden/>
              </w:rPr>
              <w:fldChar w:fldCharType="separate"/>
            </w:r>
            <w:r>
              <w:rPr>
                <w:webHidden/>
              </w:rPr>
              <w:t>171</w:t>
            </w:r>
            <w:r>
              <w:rPr>
                <w:webHidden/>
              </w:rPr>
              <w:fldChar w:fldCharType="end"/>
            </w:r>
          </w:hyperlink>
        </w:p>
        <w:p w14:paraId="59445D1C" w14:textId="64306953"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218" w:history="1">
            <w:r w:rsidRPr="00D13F10">
              <w:rPr>
                <w:rStyle w:val="Hyperlink"/>
                <w:rFonts w:ascii="Times New Roman" w:hAnsi="Times New Roman"/>
              </w:rPr>
              <w:t>APPENDIX D</w:t>
            </w:r>
            <w:r>
              <w:rPr>
                <w:webHidden/>
              </w:rPr>
              <w:tab/>
            </w:r>
            <w:r>
              <w:rPr>
                <w:webHidden/>
              </w:rPr>
              <w:fldChar w:fldCharType="begin"/>
            </w:r>
            <w:r>
              <w:rPr>
                <w:webHidden/>
              </w:rPr>
              <w:instrText xml:space="preserve"> PAGEREF _Toc205420218 \h </w:instrText>
            </w:r>
            <w:r>
              <w:rPr>
                <w:webHidden/>
              </w:rPr>
            </w:r>
            <w:r>
              <w:rPr>
                <w:webHidden/>
              </w:rPr>
              <w:fldChar w:fldCharType="separate"/>
            </w:r>
            <w:r>
              <w:rPr>
                <w:webHidden/>
              </w:rPr>
              <w:t>181</w:t>
            </w:r>
            <w:r>
              <w:rPr>
                <w:webHidden/>
              </w:rPr>
              <w:fldChar w:fldCharType="end"/>
            </w:r>
          </w:hyperlink>
        </w:p>
        <w:p w14:paraId="2EB4D11E" w14:textId="77A80AE4"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219" w:history="1">
            <w:r w:rsidRPr="00D13F10">
              <w:rPr>
                <w:rStyle w:val="Hyperlink"/>
              </w:rPr>
              <w:t>FACTOR ANALYSIS 1</w:t>
            </w:r>
            <w:r>
              <w:rPr>
                <w:webHidden/>
              </w:rPr>
              <w:tab/>
            </w:r>
            <w:r>
              <w:rPr>
                <w:webHidden/>
              </w:rPr>
              <w:fldChar w:fldCharType="begin"/>
            </w:r>
            <w:r>
              <w:rPr>
                <w:webHidden/>
              </w:rPr>
              <w:instrText xml:space="preserve"> PAGEREF _Toc205420219 \h </w:instrText>
            </w:r>
            <w:r>
              <w:rPr>
                <w:webHidden/>
              </w:rPr>
            </w:r>
            <w:r>
              <w:rPr>
                <w:webHidden/>
              </w:rPr>
              <w:fldChar w:fldCharType="separate"/>
            </w:r>
            <w:r>
              <w:rPr>
                <w:webHidden/>
              </w:rPr>
              <w:t>181</w:t>
            </w:r>
            <w:r>
              <w:rPr>
                <w:webHidden/>
              </w:rPr>
              <w:fldChar w:fldCharType="end"/>
            </w:r>
          </w:hyperlink>
        </w:p>
        <w:p w14:paraId="69C72C7C" w14:textId="72F30883"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220" w:history="1">
            <w:r w:rsidRPr="00D13F10">
              <w:rPr>
                <w:rStyle w:val="Hyperlink"/>
              </w:rPr>
              <w:t>FACTOR ANALYSIS 2</w:t>
            </w:r>
            <w:r>
              <w:rPr>
                <w:webHidden/>
              </w:rPr>
              <w:tab/>
            </w:r>
            <w:r>
              <w:rPr>
                <w:webHidden/>
              </w:rPr>
              <w:fldChar w:fldCharType="begin"/>
            </w:r>
            <w:r>
              <w:rPr>
                <w:webHidden/>
              </w:rPr>
              <w:instrText xml:space="preserve"> PAGEREF _Toc205420220 \h </w:instrText>
            </w:r>
            <w:r>
              <w:rPr>
                <w:webHidden/>
              </w:rPr>
            </w:r>
            <w:r>
              <w:rPr>
                <w:webHidden/>
              </w:rPr>
              <w:fldChar w:fldCharType="separate"/>
            </w:r>
            <w:r>
              <w:rPr>
                <w:webHidden/>
              </w:rPr>
              <w:t>189</w:t>
            </w:r>
            <w:r>
              <w:rPr>
                <w:webHidden/>
              </w:rPr>
              <w:fldChar w:fldCharType="end"/>
            </w:r>
          </w:hyperlink>
        </w:p>
        <w:p w14:paraId="190280EB" w14:textId="74C195C3"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221" w:history="1">
            <w:r w:rsidRPr="00D13F10">
              <w:rPr>
                <w:rStyle w:val="Hyperlink"/>
              </w:rPr>
              <w:t>FACTOR ANALYSIS 3</w:t>
            </w:r>
            <w:r>
              <w:rPr>
                <w:webHidden/>
              </w:rPr>
              <w:tab/>
            </w:r>
            <w:r>
              <w:rPr>
                <w:webHidden/>
              </w:rPr>
              <w:fldChar w:fldCharType="begin"/>
            </w:r>
            <w:r>
              <w:rPr>
                <w:webHidden/>
              </w:rPr>
              <w:instrText xml:space="preserve"> PAGEREF _Toc205420221 \h </w:instrText>
            </w:r>
            <w:r>
              <w:rPr>
                <w:webHidden/>
              </w:rPr>
            </w:r>
            <w:r>
              <w:rPr>
                <w:webHidden/>
              </w:rPr>
              <w:fldChar w:fldCharType="separate"/>
            </w:r>
            <w:r>
              <w:rPr>
                <w:webHidden/>
              </w:rPr>
              <w:t>198</w:t>
            </w:r>
            <w:r>
              <w:rPr>
                <w:webHidden/>
              </w:rPr>
              <w:fldChar w:fldCharType="end"/>
            </w:r>
          </w:hyperlink>
        </w:p>
        <w:p w14:paraId="1018721E" w14:textId="7E3C3C5D"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222" w:history="1">
            <w:r w:rsidRPr="00D13F10">
              <w:rPr>
                <w:rStyle w:val="Hyperlink"/>
                <w:rFonts w:ascii="Times New Roman" w:hAnsi="Times New Roman"/>
              </w:rPr>
              <w:t>APPENDIX E</w:t>
            </w:r>
            <w:r>
              <w:rPr>
                <w:webHidden/>
              </w:rPr>
              <w:tab/>
            </w:r>
            <w:r>
              <w:rPr>
                <w:webHidden/>
              </w:rPr>
              <w:fldChar w:fldCharType="begin"/>
            </w:r>
            <w:r>
              <w:rPr>
                <w:webHidden/>
              </w:rPr>
              <w:instrText xml:space="preserve"> PAGEREF _Toc205420222 \h </w:instrText>
            </w:r>
            <w:r>
              <w:rPr>
                <w:webHidden/>
              </w:rPr>
            </w:r>
            <w:r>
              <w:rPr>
                <w:webHidden/>
              </w:rPr>
              <w:fldChar w:fldCharType="separate"/>
            </w:r>
            <w:r>
              <w:rPr>
                <w:webHidden/>
              </w:rPr>
              <w:t>207</w:t>
            </w:r>
            <w:r>
              <w:rPr>
                <w:webHidden/>
              </w:rPr>
              <w:fldChar w:fldCharType="end"/>
            </w:r>
          </w:hyperlink>
        </w:p>
        <w:p w14:paraId="14DEABF6" w14:textId="4AF8E2A8"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223" w:history="1">
            <w:r w:rsidRPr="00D13F10">
              <w:rPr>
                <w:rStyle w:val="Hyperlink"/>
                <w:rFonts w:ascii="Times New Roman" w:eastAsia="Arial" w:hAnsi="Times New Roman"/>
              </w:rPr>
              <w:t>CORRELATIONS</w:t>
            </w:r>
            <w:r>
              <w:rPr>
                <w:webHidden/>
              </w:rPr>
              <w:tab/>
            </w:r>
            <w:r>
              <w:rPr>
                <w:webHidden/>
              </w:rPr>
              <w:fldChar w:fldCharType="begin"/>
            </w:r>
            <w:r>
              <w:rPr>
                <w:webHidden/>
              </w:rPr>
              <w:instrText xml:space="preserve"> PAGEREF _Toc205420223 \h </w:instrText>
            </w:r>
            <w:r>
              <w:rPr>
                <w:webHidden/>
              </w:rPr>
            </w:r>
            <w:r>
              <w:rPr>
                <w:webHidden/>
              </w:rPr>
              <w:fldChar w:fldCharType="separate"/>
            </w:r>
            <w:r>
              <w:rPr>
                <w:webHidden/>
              </w:rPr>
              <w:t>207</w:t>
            </w:r>
            <w:r>
              <w:rPr>
                <w:webHidden/>
              </w:rPr>
              <w:fldChar w:fldCharType="end"/>
            </w:r>
          </w:hyperlink>
        </w:p>
        <w:p w14:paraId="3D77C5A6" w14:textId="58706DCF"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224" w:history="1">
            <w:r w:rsidRPr="00D13F10">
              <w:rPr>
                <w:rStyle w:val="Hyperlink"/>
              </w:rPr>
              <w:t>REGRESSION</w:t>
            </w:r>
            <w:r>
              <w:rPr>
                <w:webHidden/>
              </w:rPr>
              <w:tab/>
            </w:r>
            <w:r>
              <w:rPr>
                <w:webHidden/>
              </w:rPr>
              <w:fldChar w:fldCharType="begin"/>
            </w:r>
            <w:r>
              <w:rPr>
                <w:webHidden/>
              </w:rPr>
              <w:instrText xml:space="preserve"> PAGEREF _Toc205420224 \h </w:instrText>
            </w:r>
            <w:r>
              <w:rPr>
                <w:webHidden/>
              </w:rPr>
            </w:r>
            <w:r>
              <w:rPr>
                <w:webHidden/>
              </w:rPr>
              <w:fldChar w:fldCharType="separate"/>
            </w:r>
            <w:r>
              <w:rPr>
                <w:webHidden/>
              </w:rPr>
              <w:t>212</w:t>
            </w:r>
            <w:r>
              <w:rPr>
                <w:webHidden/>
              </w:rPr>
              <w:fldChar w:fldCharType="end"/>
            </w:r>
          </w:hyperlink>
        </w:p>
        <w:p w14:paraId="36E63D82" w14:textId="447D1F46" w:rsidR="00CF5314" w:rsidRDefault="00CF5314" w:rsidP="00CF5314">
          <w:pPr>
            <w:pStyle w:val="TOC1"/>
            <w:rPr>
              <w:rFonts w:asciiTheme="minorHAnsi" w:eastAsiaTheme="minorEastAsia" w:hAnsiTheme="minorHAnsi" w:cstheme="minorBidi"/>
              <w:color w:val="auto"/>
              <w:kern w:val="2"/>
              <w:sz w:val="24"/>
              <w:szCs w:val="24"/>
              <w:lang w:val="en-US"/>
              <w14:ligatures w14:val="standardContextual"/>
            </w:rPr>
          </w:pPr>
          <w:hyperlink w:anchor="_Toc205420225" w:history="1">
            <w:r w:rsidRPr="00D13F10">
              <w:rPr>
                <w:rStyle w:val="Hyperlink"/>
              </w:rPr>
              <w:t>MANOVA ANALYSIS</w:t>
            </w:r>
            <w:r>
              <w:rPr>
                <w:webHidden/>
              </w:rPr>
              <w:tab/>
            </w:r>
            <w:r>
              <w:rPr>
                <w:webHidden/>
              </w:rPr>
              <w:fldChar w:fldCharType="begin"/>
            </w:r>
            <w:r>
              <w:rPr>
                <w:webHidden/>
              </w:rPr>
              <w:instrText xml:space="preserve"> PAGEREF _Toc205420225 \h </w:instrText>
            </w:r>
            <w:r>
              <w:rPr>
                <w:webHidden/>
              </w:rPr>
            </w:r>
            <w:r>
              <w:rPr>
                <w:webHidden/>
              </w:rPr>
              <w:fldChar w:fldCharType="separate"/>
            </w:r>
            <w:r>
              <w:rPr>
                <w:webHidden/>
              </w:rPr>
              <w:t>219</w:t>
            </w:r>
            <w:r>
              <w:rPr>
                <w:webHidden/>
              </w:rPr>
              <w:fldChar w:fldCharType="end"/>
            </w:r>
          </w:hyperlink>
        </w:p>
        <w:p w14:paraId="09DAB74E" w14:textId="39D273A7" w:rsidR="00C15715" w:rsidRPr="00D32D68" w:rsidRDefault="008212CD" w:rsidP="00CF5314">
          <w:pPr>
            <w:pStyle w:val="TOC1"/>
            <w:rPr>
              <w:rFonts w:asciiTheme="minorHAnsi" w:eastAsiaTheme="minorEastAsia" w:hAnsiTheme="minorHAnsi" w:cstheme="minorBidi"/>
              <w:color w:val="auto"/>
              <w:kern w:val="2"/>
              <w:sz w:val="24"/>
              <w:szCs w:val="24"/>
              <w14:ligatures w14:val="standardContextual"/>
            </w:rPr>
          </w:pPr>
          <w:r w:rsidRPr="00E53AFB">
            <w:fldChar w:fldCharType="end"/>
          </w:r>
        </w:p>
      </w:sdtContent>
    </w:sdt>
    <w:p w14:paraId="4C8F2751" w14:textId="26D76523" w:rsidR="002E1E6C" w:rsidRDefault="00C15715" w:rsidP="00076F64">
      <w:pPr>
        <w:pStyle w:val="Heading1"/>
        <w:tabs>
          <w:tab w:val="left" w:pos="851"/>
        </w:tabs>
        <w:spacing w:before="0" w:line="312" w:lineRule="auto"/>
        <w:jc w:val="center"/>
        <w:rPr>
          <w:rFonts w:ascii="Times New Roman" w:hAnsi="Times New Roman" w:cs="Times New Roman"/>
          <w:b/>
          <w:bCs/>
          <w:iCs/>
          <w:color w:val="000000" w:themeColor="text1"/>
          <w:sz w:val="28"/>
          <w:szCs w:val="28"/>
        </w:rPr>
      </w:pPr>
      <w:r w:rsidRPr="00AB17F0">
        <w:rPr>
          <w:rFonts w:cstheme="majorHAnsi"/>
          <w:b/>
          <w:bCs/>
          <w:iCs/>
          <w:color w:val="000000" w:themeColor="text1"/>
          <w:sz w:val="24"/>
          <w:szCs w:val="24"/>
        </w:rPr>
        <w:br w:type="column"/>
      </w:r>
      <w:bookmarkStart w:id="9" w:name="_Toc205419994"/>
      <w:r w:rsidR="000B1945" w:rsidRPr="00AB17F0">
        <w:rPr>
          <w:rFonts w:ascii="Times New Roman" w:hAnsi="Times New Roman" w:cs="Times New Roman"/>
          <w:b/>
          <w:bCs/>
          <w:iCs/>
          <w:color w:val="000000" w:themeColor="text1"/>
          <w:sz w:val="28"/>
          <w:szCs w:val="28"/>
        </w:rPr>
        <w:t>LIST OF ABBREVIATIONS</w:t>
      </w:r>
      <w:bookmarkEnd w:id="9"/>
    </w:p>
    <w:p w14:paraId="412A9D4A" w14:textId="77777777" w:rsidR="00370D33" w:rsidRPr="00370D33" w:rsidRDefault="00370D33" w:rsidP="00370D33">
      <w:pPr>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35"/>
        <w:gridCol w:w="7620"/>
      </w:tblGrid>
      <w:tr w:rsidR="007B5791" w:rsidRPr="007B5791" w14:paraId="531BBFCE" w14:textId="77777777" w:rsidTr="007B5791">
        <w:tc>
          <w:tcPr>
            <w:tcW w:w="1435" w:type="dxa"/>
            <w:vAlign w:val="bottom"/>
          </w:tcPr>
          <w:p w14:paraId="3C36E0CC" w14:textId="11CA1C43" w:rsidR="007B5791" w:rsidRPr="007B5791" w:rsidRDefault="007B5791" w:rsidP="007B5791">
            <w:pPr>
              <w:spacing w:before="120" w:after="120" w:line="312" w:lineRule="auto"/>
              <w:rPr>
                <w:rFonts w:asciiTheme="majorHAnsi" w:hAnsiTheme="majorHAnsi" w:cstheme="majorHAnsi"/>
                <w:sz w:val="26"/>
                <w:szCs w:val="26"/>
                <w:lang w:val="en-US"/>
              </w:rPr>
            </w:pPr>
            <w:r>
              <w:rPr>
                <w:color w:val="000000"/>
                <w:sz w:val="26"/>
                <w:szCs w:val="26"/>
              </w:rPr>
              <w:t>CC</w:t>
            </w:r>
          </w:p>
        </w:tc>
        <w:tc>
          <w:tcPr>
            <w:tcW w:w="7620" w:type="dxa"/>
            <w:vAlign w:val="bottom"/>
          </w:tcPr>
          <w:p w14:paraId="205AB699" w14:textId="658DE073" w:rsidR="007B5791" w:rsidRPr="007B5791" w:rsidRDefault="007B5791" w:rsidP="007B5791">
            <w:pPr>
              <w:spacing w:before="120" w:after="120" w:line="312" w:lineRule="auto"/>
              <w:rPr>
                <w:rFonts w:asciiTheme="majorHAnsi" w:hAnsiTheme="majorHAnsi" w:cstheme="majorHAnsi"/>
                <w:sz w:val="26"/>
                <w:szCs w:val="26"/>
                <w:lang w:val="en-US"/>
              </w:rPr>
            </w:pPr>
            <w:r>
              <w:rPr>
                <w:color w:val="000000"/>
                <w:sz w:val="26"/>
                <w:szCs w:val="26"/>
              </w:rPr>
              <w:t>Corporate Culture</w:t>
            </w:r>
          </w:p>
        </w:tc>
      </w:tr>
      <w:tr w:rsidR="007B5791" w:rsidRPr="007B5791" w14:paraId="7153D0EB" w14:textId="77777777" w:rsidTr="007B5791">
        <w:tc>
          <w:tcPr>
            <w:tcW w:w="1435" w:type="dxa"/>
            <w:vAlign w:val="bottom"/>
          </w:tcPr>
          <w:p w14:paraId="6A9A32D3" w14:textId="0839D176" w:rsidR="007B5791" w:rsidRPr="007B5791" w:rsidRDefault="007B5791" w:rsidP="007B5791">
            <w:pPr>
              <w:spacing w:before="120" w:after="120" w:line="312" w:lineRule="auto"/>
              <w:rPr>
                <w:rFonts w:asciiTheme="majorHAnsi" w:hAnsiTheme="majorHAnsi" w:cstheme="majorHAnsi"/>
                <w:sz w:val="26"/>
                <w:szCs w:val="26"/>
                <w:lang w:val="en-US"/>
              </w:rPr>
            </w:pPr>
            <w:r>
              <w:rPr>
                <w:color w:val="000000"/>
                <w:sz w:val="26"/>
                <w:szCs w:val="26"/>
              </w:rPr>
              <w:t>EC</w:t>
            </w:r>
          </w:p>
        </w:tc>
        <w:tc>
          <w:tcPr>
            <w:tcW w:w="7620" w:type="dxa"/>
            <w:vAlign w:val="bottom"/>
          </w:tcPr>
          <w:p w14:paraId="389CC58F" w14:textId="0A845E9A" w:rsidR="007B5791" w:rsidRPr="007B5791" w:rsidRDefault="007B5791" w:rsidP="007B5791">
            <w:pPr>
              <w:spacing w:before="120" w:after="120" w:line="312" w:lineRule="auto"/>
              <w:rPr>
                <w:rFonts w:asciiTheme="majorHAnsi" w:hAnsiTheme="majorHAnsi" w:cstheme="majorHAnsi"/>
                <w:bCs/>
                <w:sz w:val="26"/>
                <w:szCs w:val="26"/>
                <w:lang w:val="en-US"/>
              </w:rPr>
            </w:pPr>
            <w:r>
              <w:rPr>
                <w:color w:val="000000"/>
                <w:sz w:val="26"/>
                <w:szCs w:val="26"/>
              </w:rPr>
              <w:t>Economic Conditions</w:t>
            </w:r>
          </w:p>
        </w:tc>
      </w:tr>
      <w:tr w:rsidR="007B5791" w:rsidRPr="007B5791" w14:paraId="5A624220" w14:textId="77777777" w:rsidTr="007B5791">
        <w:tc>
          <w:tcPr>
            <w:tcW w:w="1435" w:type="dxa"/>
            <w:vAlign w:val="bottom"/>
          </w:tcPr>
          <w:p w14:paraId="3782BCA2" w14:textId="657868B4" w:rsidR="007B5791" w:rsidRPr="007B5791" w:rsidRDefault="007B5791" w:rsidP="007B5791">
            <w:pPr>
              <w:spacing w:before="120" w:after="120" w:line="312" w:lineRule="auto"/>
              <w:rPr>
                <w:rFonts w:asciiTheme="majorHAnsi" w:hAnsiTheme="majorHAnsi" w:cstheme="majorHAnsi"/>
                <w:sz w:val="26"/>
                <w:szCs w:val="26"/>
                <w:lang w:val="en-US"/>
              </w:rPr>
            </w:pPr>
            <w:r>
              <w:rPr>
                <w:color w:val="000000"/>
                <w:sz w:val="26"/>
                <w:szCs w:val="26"/>
              </w:rPr>
              <w:t>EER</w:t>
            </w:r>
          </w:p>
        </w:tc>
        <w:tc>
          <w:tcPr>
            <w:tcW w:w="7620" w:type="dxa"/>
            <w:vAlign w:val="bottom"/>
          </w:tcPr>
          <w:p w14:paraId="2D8B7708" w14:textId="0E38E9AE" w:rsidR="007B5791" w:rsidRPr="007B5791" w:rsidRDefault="007B5791" w:rsidP="007B5791">
            <w:pPr>
              <w:spacing w:before="120" w:after="120" w:line="312" w:lineRule="auto"/>
              <w:rPr>
                <w:rFonts w:asciiTheme="majorHAnsi" w:hAnsiTheme="majorHAnsi" w:cstheme="majorHAnsi"/>
                <w:sz w:val="26"/>
                <w:szCs w:val="26"/>
                <w:lang w:val="en-US"/>
              </w:rPr>
            </w:pPr>
            <w:r>
              <w:rPr>
                <w:color w:val="000000"/>
                <w:sz w:val="26"/>
                <w:szCs w:val="26"/>
              </w:rPr>
              <w:t>External Educational Resources</w:t>
            </w:r>
          </w:p>
        </w:tc>
      </w:tr>
      <w:tr w:rsidR="007B5791" w:rsidRPr="007B5791" w14:paraId="01375B21" w14:textId="77777777" w:rsidTr="007B5791">
        <w:tc>
          <w:tcPr>
            <w:tcW w:w="1435" w:type="dxa"/>
            <w:vAlign w:val="bottom"/>
          </w:tcPr>
          <w:p w14:paraId="068FA5C3" w14:textId="41C4D48C" w:rsidR="007B5791" w:rsidRPr="007B5791" w:rsidRDefault="007B5791" w:rsidP="007B5791">
            <w:pPr>
              <w:spacing w:before="120" w:after="120" w:line="312" w:lineRule="auto"/>
              <w:rPr>
                <w:rFonts w:asciiTheme="majorHAnsi" w:hAnsiTheme="majorHAnsi" w:cstheme="majorHAnsi"/>
                <w:sz w:val="26"/>
                <w:szCs w:val="26"/>
                <w:lang w:val="en-US"/>
              </w:rPr>
            </w:pPr>
            <w:r>
              <w:rPr>
                <w:color w:val="000000"/>
                <w:sz w:val="26"/>
                <w:szCs w:val="26"/>
              </w:rPr>
              <w:t>EME</w:t>
            </w:r>
          </w:p>
        </w:tc>
        <w:tc>
          <w:tcPr>
            <w:tcW w:w="7620" w:type="dxa"/>
            <w:vAlign w:val="bottom"/>
          </w:tcPr>
          <w:p w14:paraId="4FD6DF0A" w14:textId="1A1DD20A" w:rsidR="007B5791" w:rsidRPr="007B5791" w:rsidRDefault="007B5791" w:rsidP="007B5791">
            <w:pPr>
              <w:spacing w:before="120" w:after="120" w:line="312" w:lineRule="auto"/>
              <w:rPr>
                <w:rFonts w:asciiTheme="majorHAnsi" w:hAnsiTheme="majorHAnsi" w:cstheme="majorHAnsi"/>
                <w:sz w:val="26"/>
                <w:szCs w:val="26"/>
                <w:lang w:val="en-US"/>
              </w:rPr>
            </w:pPr>
            <w:r>
              <w:rPr>
                <w:color w:val="000000"/>
                <w:sz w:val="26"/>
                <w:szCs w:val="26"/>
              </w:rPr>
              <w:t>Employee Motivation and Engagement</w:t>
            </w:r>
          </w:p>
        </w:tc>
      </w:tr>
      <w:tr w:rsidR="007B5791" w:rsidRPr="007B5791" w14:paraId="44DDF9C7" w14:textId="77777777" w:rsidTr="007B5791">
        <w:tc>
          <w:tcPr>
            <w:tcW w:w="1435" w:type="dxa"/>
            <w:vAlign w:val="bottom"/>
          </w:tcPr>
          <w:p w14:paraId="43AFA1F5" w14:textId="42589DA4" w:rsidR="007B5791" w:rsidRPr="007B5791" w:rsidRDefault="007B5791" w:rsidP="007B5791">
            <w:pPr>
              <w:spacing w:before="120" w:after="120" w:line="312" w:lineRule="auto"/>
              <w:rPr>
                <w:rFonts w:asciiTheme="majorHAnsi" w:hAnsiTheme="majorHAnsi" w:cstheme="majorHAnsi"/>
                <w:sz w:val="26"/>
                <w:szCs w:val="26"/>
                <w:lang w:val="en-US"/>
              </w:rPr>
            </w:pPr>
            <w:r>
              <w:rPr>
                <w:color w:val="000000"/>
                <w:sz w:val="26"/>
                <w:szCs w:val="26"/>
              </w:rPr>
              <w:t>FPES</w:t>
            </w:r>
          </w:p>
        </w:tc>
        <w:tc>
          <w:tcPr>
            <w:tcW w:w="7620" w:type="dxa"/>
            <w:vAlign w:val="bottom"/>
          </w:tcPr>
          <w:p w14:paraId="43E50AD9" w14:textId="2B1AE729" w:rsidR="007B5791" w:rsidRPr="007B5791" w:rsidRDefault="007B5791" w:rsidP="007B5791">
            <w:pPr>
              <w:spacing w:before="120" w:after="120" w:line="312" w:lineRule="auto"/>
              <w:rPr>
                <w:rFonts w:asciiTheme="majorHAnsi" w:hAnsiTheme="majorHAnsi" w:cstheme="majorHAnsi"/>
                <w:sz w:val="26"/>
                <w:szCs w:val="26"/>
                <w:lang w:val="en-US"/>
              </w:rPr>
            </w:pPr>
            <w:r>
              <w:rPr>
                <w:color w:val="000000"/>
                <w:sz w:val="26"/>
                <w:szCs w:val="26"/>
              </w:rPr>
              <w:t>Feedback and Performance Evaluation Systems</w:t>
            </w:r>
          </w:p>
        </w:tc>
      </w:tr>
      <w:tr w:rsidR="007B5791" w:rsidRPr="007B5791" w14:paraId="0D60CC4F" w14:textId="77777777" w:rsidTr="007B5791">
        <w:tc>
          <w:tcPr>
            <w:tcW w:w="1435" w:type="dxa"/>
            <w:vAlign w:val="bottom"/>
          </w:tcPr>
          <w:p w14:paraId="12C4240F" w14:textId="4B68BCC7" w:rsidR="007B5791" w:rsidRPr="007B5791" w:rsidRDefault="007B5791" w:rsidP="007B5791">
            <w:pPr>
              <w:spacing w:before="120" w:after="120" w:line="312" w:lineRule="auto"/>
              <w:rPr>
                <w:rFonts w:asciiTheme="majorHAnsi" w:hAnsiTheme="majorHAnsi" w:cstheme="majorHAnsi"/>
                <w:sz w:val="26"/>
                <w:szCs w:val="26"/>
                <w:lang w:val="en-US"/>
              </w:rPr>
            </w:pPr>
            <w:r>
              <w:rPr>
                <w:color w:val="000000"/>
                <w:sz w:val="26"/>
                <w:szCs w:val="26"/>
              </w:rPr>
              <w:t>GRP</w:t>
            </w:r>
          </w:p>
        </w:tc>
        <w:tc>
          <w:tcPr>
            <w:tcW w:w="7620" w:type="dxa"/>
            <w:vAlign w:val="bottom"/>
          </w:tcPr>
          <w:p w14:paraId="09A801FC" w14:textId="1B2AA1A3" w:rsidR="007B5791" w:rsidRPr="007B5791" w:rsidRDefault="007B5791" w:rsidP="007B5791">
            <w:pPr>
              <w:spacing w:before="120" w:after="120" w:line="312" w:lineRule="auto"/>
              <w:rPr>
                <w:rFonts w:asciiTheme="majorHAnsi" w:hAnsiTheme="majorHAnsi" w:cstheme="majorHAnsi"/>
                <w:sz w:val="26"/>
                <w:szCs w:val="26"/>
                <w:lang w:val="en-US"/>
              </w:rPr>
            </w:pPr>
            <w:r>
              <w:rPr>
                <w:color w:val="000000"/>
                <w:sz w:val="26"/>
                <w:szCs w:val="26"/>
              </w:rPr>
              <w:t>Government Regulations and Policies</w:t>
            </w:r>
          </w:p>
        </w:tc>
      </w:tr>
      <w:tr w:rsidR="007B5791" w:rsidRPr="007B5791" w14:paraId="73F3CAD4" w14:textId="77777777" w:rsidTr="007B5791">
        <w:tc>
          <w:tcPr>
            <w:tcW w:w="1435" w:type="dxa"/>
            <w:vAlign w:val="bottom"/>
          </w:tcPr>
          <w:p w14:paraId="558AA92C" w14:textId="6A8D94DF" w:rsidR="007B5791" w:rsidRPr="007B5791" w:rsidRDefault="007B5791" w:rsidP="007B5791">
            <w:pPr>
              <w:spacing w:before="120" w:after="120" w:line="312" w:lineRule="auto"/>
              <w:rPr>
                <w:rFonts w:asciiTheme="majorHAnsi" w:hAnsiTheme="majorHAnsi" w:cstheme="majorHAnsi"/>
                <w:sz w:val="26"/>
                <w:szCs w:val="26"/>
                <w:lang w:val="en-US"/>
              </w:rPr>
            </w:pPr>
            <w:r>
              <w:rPr>
                <w:color w:val="000000"/>
                <w:sz w:val="26"/>
                <w:szCs w:val="26"/>
              </w:rPr>
              <w:t>GZ</w:t>
            </w:r>
          </w:p>
        </w:tc>
        <w:tc>
          <w:tcPr>
            <w:tcW w:w="7620" w:type="dxa"/>
            <w:vAlign w:val="bottom"/>
          </w:tcPr>
          <w:p w14:paraId="4388D8D9" w14:textId="768F6D33" w:rsidR="007B5791" w:rsidRPr="007B5791" w:rsidRDefault="007B5791" w:rsidP="007B5791">
            <w:pPr>
              <w:spacing w:before="120" w:after="120" w:line="312" w:lineRule="auto"/>
              <w:rPr>
                <w:rFonts w:asciiTheme="majorHAnsi" w:hAnsiTheme="majorHAnsi" w:cstheme="majorHAnsi"/>
                <w:sz w:val="26"/>
                <w:szCs w:val="26"/>
                <w:lang w:val="en-US"/>
              </w:rPr>
            </w:pPr>
            <w:r>
              <w:rPr>
                <w:color w:val="000000"/>
                <w:sz w:val="26"/>
                <w:szCs w:val="26"/>
              </w:rPr>
              <w:t>Globalization</w:t>
            </w:r>
          </w:p>
        </w:tc>
      </w:tr>
      <w:tr w:rsidR="007B5791" w:rsidRPr="007B5791" w14:paraId="10514CED" w14:textId="77777777" w:rsidTr="007B5791">
        <w:tc>
          <w:tcPr>
            <w:tcW w:w="1435" w:type="dxa"/>
            <w:vAlign w:val="bottom"/>
          </w:tcPr>
          <w:p w14:paraId="6AB92A96" w14:textId="4B3C0CF7" w:rsidR="007B5791" w:rsidRPr="007B5791" w:rsidRDefault="007B5791" w:rsidP="007B5791">
            <w:pPr>
              <w:spacing w:before="120" w:after="120" w:line="312" w:lineRule="auto"/>
              <w:rPr>
                <w:rFonts w:asciiTheme="majorHAnsi" w:hAnsiTheme="majorHAnsi" w:cstheme="majorHAnsi"/>
                <w:sz w:val="26"/>
                <w:szCs w:val="26"/>
                <w:lang w:val="en-US"/>
              </w:rPr>
            </w:pPr>
            <w:r>
              <w:rPr>
                <w:color w:val="000000"/>
                <w:sz w:val="26"/>
                <w:szCs w:val="26"/>
              </w:rPr>
              <w:t>HRD</w:t>
            </w:r>
          </w:p>
        </w:tc>
        <w:tc>
          <w:tcPr>
            <w:tcW w:w="7620" w:type="dxa"/>
            <w:vAlign w:val="bottom"/>
          </w:tcPr>
          <w:p w14:paraId="5CA3BB32" w14:textId="3D1DF293" w:rsidR="007B5791" w:rsidRPr="007B5791" w:rsidRDefault="007B5791" w:rsidP="007B5791">
            <w:pPr>
              <w:spacing w:before="120" w:after="120" w:line="312" w:lineRule="auto"/>
              <w:rPr>
                <w:rFonts w:asciiTheme="majorHAnsi" w:hAnsiTheme="majorHAnsi" w:cstheme="majorHAnsi"/>
                <w:sz w:val="26"/>
                <w:szCs w:val="26"/>
                <w:lang w:val="en-US"/>
              </w:rPr>
            </w:pPr>
            <w:r>
              <w:rPr>
                <w:color w:val="000000"/>
                <w:sz w:val="26"/>
                <w:szCs w:val="26"/>
              </w:rPr>
              <w:t>Human Resource Development</w:t>
            </w:r>
          </w:p>
        </w:tc>
      </w:tr>
      <w:tr w:rsidR="007B5791" w:rsidRPr="007B5791" w14:paraId="68582B19" w14:textId="77777777" w:rsidTr="007B5791">
        <w:tc>
          <w:tcPr>
            <w:tcW w:w="1435" w:type="dxa"/>
            <w:vAlign w:val="bottom"/>
          </w:tcPr>
          <w:p w14:paraId="6CAF1E88" w14:textId="4A661A6B" w:rsidR="007B5791" w:rsidRPr="007B5791" w:rsidRDefault="007B5791" w:rsidP="007B5791">
            <w:pPr>
              <w:spacing w:before="120" w:after="120" w:line="312" w:lineRule="auto"/>
              <w:rPr>
                <w:rFonts w:asciiTheme="majorHAnsi" w:hAnsiTheme="majorHAnsi" w:cstheme="majorHAnsi"/>
                <w:sz w:val="26"/>
                <w:szCs w:val="26"/>
                <w:lang w:val="en-US"/>
              </w:rPr>
            </w:pPr>
            <w:r>
              <w:rPr>
                <w:color w:val="000000"/>
                <w:sz w:val="26"/>
                <w:szCs w:val="26"/>
              </w:rPr>
              <w:t>HR</w:t>
            </w:r>
          </w:p>
        </w:tc>
        <w:tc>
          <w:tcPr>
            <w:tcW w:w="7620" w:type="dxa"/>
            <w:vAlign w:val="bottom"/>
          </w:tcPr>
          <w:p w14:paraId="153333D5" w14:textId="71888506" w:rsidR="007B5791" w:rsidRPr="007B5791" w:rsidRDefault="007B5791" w:rsidP="007B5791">
            <w:pPr>
              <w:spacing w:before="120" w:after="120" w:line="312" w:lineRule="auto"/>
              <w:rPr>
                <w:rFonts w:asciiTheme="majorHAnsi" w:hAnsiTheme="majorHAnsi" w:cstheme="majorHAnsi"/>
                <w:bCs/>
                <w:spacing w:val="-6"/>
                <w:sz w:val="26"/>
                <w:szCs w:val="26"/>
                <w:lang w:val="en-US"/>
              </w:rPr>
            </w:pPr>
            <w:r>
              <w:rPr>
                <w:color w:val="000000"/>
                <w:sz w:val="26"/>
                <w:szCs w:val="26"/>
              </w:rPr>
              <w:t>Human resources</w:t>
            </w:r>
          </w:p>
        </w:tc>
      </w:tr>
      <w:tr w:rsidR="007B5791" w:rsidRPr="007B5791" w14:paraId="13CC0918" w14:textId="77777777" w:rsidTr="007B5791">
        <w:tc>
          <w:tcPr>
            <w:tcW w:w="1435" w:type="dxa"/>
            <w:vAlign w:val="bottom"/>
          </w:tcPr>
          <w:p w14:paraId="44F53101" w14:textId="292636EB" w:rsidR="007B5791" w:rsidRPr="007B5791" w:rsidRDefault="007B5791" w:rsidP="007B5791">
            <w:pPr>
              <w:spacing w:before="120" w:after="120" w:line="312" w:lineRule="auto"/>
              <w:rPr>
                <w:rFonts w:asciiTheme="majorHAnsi" w:hAnsiTheme="majorHAnsi" w:cstheme="majorHAnsi"/>
                <w:sz w:val="26"/>
                <w:szCs w:val="26"/>
                <w:lang w:val="en-US"/>
              </w:rPr>
            </w:pPr>
            <w:r>
              <w:rPr>
                <w:color w:val="000000"/>
                <w:sz w:val="26"/>
                <w:szCs w:val="26"/>
              </w:rPr>
              <w:t>HRM</w:t>
            </w:r>
          </w:p>
        </w:tc>
        <w:tc>
          <w:tcPr>
            <w:tcW w:w="7620" w:type="dxa"/>
            <w:vAlign w:val="bottom"/>
          </w:tcPr>
          <w:p w14:paraId="0D65C1E4" w14:textId="6AF872EB" w:rsidR="007B5791" w:rsidRPr="007B5791" w:rsidRDefault="007B5791" w:rsidP="007B5791">
            <w:pPr>
              <w:spacing w:before="120" w:after="120" w:line="312" w:lineRule="auto"/>
              <w:rPr>
                <w:rFonts w:asciiTheme="majorHAnsi" w:hAnsiTheme="majorHAnsi" w:cstheme="majorHAnsi"/>
                <w:bCs/>
                <w:spacing w:val="-6"/>
                <w:sz w:val="26"/>
                <w:szCs w:val="26"/>
                <w:lang w:val="en-US"/>
              </w:rPr>
            </w:pPr>
            <w:r>
              <w:rPr>
                <w:color w:val="000000"/>
                <w:sz w:val="26"/>
                <w:szCs w:val="26"/>
              </w:rPr>
              <w:t>Human Resource Management</w:t>
            </w:r>
          </w:p>
        </w:tc>
      </w:tr>
      <w:tr w:rsidR="007B5791" w:rsidRPr="007B5791" w14:paraId="489C31E4" w14:textId="77777777" w:rsidTr="007B5791">
        <w:tc>
          <w:tcPr>
            <w:tcW w:w="1435" w:type="dxa"/>
            <w:vAlign w:val="bottom"/>
          </w:tcPr>
          <w:p w14:paraId="554857B9" w14:textId="19D30453" w:rsidR="007B5791" w:rsidRPr="007B5791" w:rsidRDefault="007B5791" w:rsidP="007B5791">
            <w:pPr>
              <w:spacing w:before="120" w:after="120" w:line="312" w:lineRule="auto"/>
              <w:rPr>
                <w:rFonts w:asciiTheme="majorHAnsi" w:hAnsiTheme="majorHAnsi" w:cstheme="majorHAnsi"/>
                <w:sz w:val="26"/>
                <w:szCs w:val="26"/>
                <w:lang w:val="en-US"/>
              </w:rPr>
            </w:pPr>
            <w:r>
              <w:rPr>
                <w:color w:val="000000"/>
                <w:sz w:val="26"/>
                <w:szCs w:val="26"/>
              </w:rPr>
              <w:t>HRS</w:t>
            </w:r>
          </w:p>
        </w:tc>
        <w:tc>
          <w:tcPr>
            <w:tcW w:w="7620" w:type="dxa"/>
            <w:vAlign w:val="bottom"/>
          </w:tcPr>
          <w:p w14:paraId="535A41D4" w14:textId="3B73E927" w:rsidR="007B5791" w:rsidRPr="007B5791" w:rsidRDefault="007B5791" w:rsidP="007B5791">
            <w:pPr>
              <w:spacing w:before="120" w:after="120" w:line="312" w:lineRule="auto"/>
              <w:rPr>
                <w:rFonts w:asciiTheme="majorHAnsi" w:hAnsiTheme="majorHAnsi" w:cstheme="majorHAnsi"/>
                <w:bCs/>
                <w:spacing w:val="-6"/>
                <w:sz w:val="26"/>
                <w:szCs w:val="26"/>
                <w:lang w:val="en-US"/>
              </w:rPr>
            </w:pPr>
            <w:r>
              <w:rPr>
                <w:color w:val="000000"/>
                <w:sz w:val="26"/>
                <w:szCs w:val="26"/>
              </w:rPr>
              <w:t>Human Resources System</w:t>
            </w:r>
          </w:p>
        </w:tc>
      </w:tr>
      <w:tr w:rsidR="007B5791" w:rsidRPr="007B5791" w14:paraId="7EAD7031" w14:textId="77777777" w:rsidTr="007B5791">
        <w:tc>
          <w:tcPr>
            <w:tcW w:w="1435" w:type="dxa"/>
            <w:vAlign w:val="bottom"/>
          </w:tcPr>
          <w:p w14:paraId="32D8D3E9" w14:textId="4D53B008" w:rsidR="007B5791" w:rsidRPr="007B5791" w:rsidRDefault="007B5791" w:rsidP="007B5791">
            <w:pPr>
              <w:spacing w:before="120" w:after="120" w:line="312" w:lineRule="auto"/>
              <w:rPr>
                <w:rFonts w:asciiTheme="majorHAnsi" w:hAnsiTheme="majorHAnsi" w:cstheme="majorHAnsi"/>
                <w:sz w:val="26"/>
                <w:szCs w:val="26"/>
                <w:lang w:val="en-US"/>
              </w:rPr>
            </w:pPr>
            <w:r>
              <w:rPr>
                <w:color w:val="000000"/>
                <w:sz w:val="26"/>
                <w:szCs w:val="26"/>
              </w:rPr>
              <w:t>Lao PDR</w:t>
            </w:r>
          </w:p>
        </w:tc>
        <w:tc>
          <w:tcPr>
            <w:tcW w:w="7620" w:type="dxa"/>
            <w:vAlign w:val="bottom"/>
          </w:tcPr>
          <w:p w14:paraId="4346656A" w14:textId="5377AB27" w:rsidR="007B5791" w:rsidRPr="007B5791" w:rsidRDefault="007B5791" w:rsidP="007B5791">
            <w:pPr>
              <w:spacing w:before="120" w:after="120" w:line="312" w:lineRule="auto"/>
              <w:rPr>
                <w:rFonts w:asciiTheme="majorHAnsi" w:hAnsiTheme="majorHAnsi" w:cstheme="majorHAnsi"/>
                <w:bCs/>
                <w:spacing w:val="-6"/>
                <w:sz w:val="26"/>
                <w:szCs w:val="26"/>
                <w:lang w:val="en-US"/>
              </w:rPr>
            </w:pPr>
            <w:r>
              <w:rPr>
                <w:color w:val="000000"/>
                <w:sz w:val="26"/>
                <w:szCs w:val="26"/>
              </w:rPr>
              <w:t>Lao People's Democratic Republic</w:t>
            </w:r>
          </w:p>
        </w:tc>
      </w:tr>
      <w:tr w:rsidR="007B5791" w:rsidRPr="007B5791" w14:paraId="561ABDDD" w14:textId="77777777" w:rsidTr="007B5791">
        <w:tc>
          <w:tcPr>
            <w:tcW w:w="1435" w:type="dxa"/>
            <w:vAlign w:val="bottom"/>
          </w:tcPr>
          <w:p w14:paraId="73EC8BCE" w14:textId="327A3D3B" w:rsidR="007B5791" w:rsidRPr="007B5791" w:rsidRDefault="007B5791" w:rsidP="007B5791">
            <w:pPr>
              <w:spacing w:before="120" w:after="120" w:line="312" w:lineRule="auto"/>
              <w:rPr>
                <w:rFonts w:asciiTheme="majorHAnsi" w:hAnsiTheme="majorHAnsi" w:cstheme="majorHAnsi"/>
                <w:sz w:val="26"/>
                <w:szCs w:val="26"/>
                <w:lang w:val="en-US"/>
              </w:rPr>
            </w:pPr>
            <w:r>
              <w:rPr>
                <w:color w:val="000000"/>
                <w:sz w:val="26"/>
                <w:szCs w:val="26"/>
              </w:rPr>
              <w:t>LMC</w:t>
            </w:r>
          </w:p>
        </w:tc>
        <w:tc>
          <w:tcPr>
            <w:tcW w:w="7620" w:type="dxa"/>
            <w:vAlign w:val="bottom"/>
          </w:tcPr>
          <w:p w14:paraId="54BC47C9" w14:textId="0C2DB908" w:rsidR="007B5791" w:rsidRPr="007B5791" w:rsidRDefault="007B5791" w:rsidP="007B5791">
            <w:pPr>
              <w:spacing w:before="120" w:after="120" w:line="312" w:lineRule="auto"/>
              <w:rPr>
                <w:rFonts w:asciiTheme="majorHAnsi" w:hAnsiTheme="majorHAnsi" w:cstheme="majorHAnsi"/>
                <w:bCs/>
                <w:spacing w:val="-6"/>
                <w:sz w:val="26"/>
                <w:szCs w:val="26"/>
                <w:lang w:val="en-US"/>
              </w:rPr>
            </w:pPr>
            <w:r>
              <w:rPr>
                <w:color w:val="000000"/>
                <w:sz w:val="26"/>
                <w:szCs w:val="26"/>
              </w:rPr>
              <w:t>Labor Market Conditions</w:t>
            </w:r>
          </w:p>
        </w:tc>
      </w:tr>
      <w:tr w:rsidR="007B5791" w:rsidRPr="007B5791" w14:paraId="178BEF2A" w14:textId="77777777" w:rsidTr="007B5791">
        <w:tc>
          <w:tcPr>
            <w:tcW w:w="1435" w:type="dxa"/>
            <w:vAlign w:val="bottom"/>
          </w:tcPr>
          <w:p w14:paraId="2431DEAD" w14:textId="56FB3974" w:rsidR="007B5791" w:rsidRPr="007B5791" w:rsidRDefault="007B5791" w:rsidP="007B5791">
            <w:pPr>
              <w:spacing w:before="120" w:after="120" w:line="312" w:lineRule="auto"/>
              <w:rPr>
                <w:rFonts w:asciiTheme="majorHAnsi" w:hAnsiTheme="majorHAnsi" w:cstheme="majorHAnsi"/>
                <w:sz w:val="26"/>
                <w:szCs w:val="26"/>
                <w:lang w:val="en-US"/>
              </w:rPr>
            </w:pPr>
            <w:r>
              <w:rPr>
                <w:color w:val="000000"/>
                <w:sz w:val="26"/>
                <w:szCs w:val="26"/>
              </w:rPr>
              <w:t>LMS</w:t>
            </w:r>
          </w:p>
        </w:tc>
        <w:tc>
          <w:tcPr>
            <w:tcW w:w="7620" w:type="dxa"/>
            <w:vAlign w:val="bottom"/>
          </w:tcPr>
          <w:p w14:paraId="28386BCA" w14:textId="40CE161E" w:rsidR="007B5791" w:rsidRPr="007B5791" w:rsidRDefault="007B5791" w:rsidP="007B5791">
            <w:pPr>
              <w:spacing w:before="120" w:after="120" w:line="312" w:lineRule="auto"/>
              <w:rPr>
                <w:rFonts w:asciiTheme="majorHAnsi" w:hAnsiTheme="majorHAnsi" w:cstheme="majorHAnsi"/>
                <w:bCs/>
                <w:spacing w:val="-6"/>
                <w:sz w:val="26"/>
                <w:szCs w:val="26"/>
                <w:lang w:val="en-US"/>
              </w:rPr>
            </w:pPr>
            <w:r>
              <w:rPr>
                <w:color w:val="000000"/>
                <w:sz w:val="26"/>
                <w:szCs w:val="26"/>
              </w:rPr>
              <w:t>Leadership and Management Support</w:t>
            </w:r>
          </w:p>
        </w:tc>
      </w:tr>
      <w:tr w:rsidR="007B5791" w:rsidRPr="007B5791" w14:paraId="18B8F65B" w14:textId="77777777" w:rsidTr="007B5791">
        <w:tc>
          <w:tcPr>
            <w:tcW w:w="1435" w:type="dxa"/>
            <w:vAlign w:val="bottom"/>
          </w:tcPr>
          <w:p w14:paraId="30244414" w14:textId="7673983E" w:rsidR="007B5791" w:rsidRPr="007B5791" w:rsidRDefault="007B5791" w:rsidP="007B5791">
            <w:pPr>
              <w:spacing w:before="120" w:after="120" w:line="312" w:lineRule="auto"/>
              <w:rPr>
                <w:rFonts w:asciiTheme="majorHAnsi" w:hAnsiTheme="majorHAnsi" w:cstheme="majorHAnsi"/>
                <w:sz w:val="26"/>
                <w:szCs w:val="26"/>
                <w:lang w:val="en-US"/>
              </w:rPr>
            </w:pPr>
            <w:r>
              <w:rPr>
                <w:color w:val="000000"/>
                <w:sz w:val="26"/>
                <w:szCs w:val="26"/>
              </w:rPr>
              <w:t>OS</w:t>
            </w:r>
          </w:p>
        </w:tc>
        <w:tc>
          <w:tcPr>
            <w:tcW w:w="7620" w:type="dxa"/>
            <w:vAlign w:val="bottom"/>
          </w:tcPr>
          <w:p w14:paraId="7A548D2D" w14:textId="7EF9052E" w:rsidR="007B5791" w:rsidRPr="007B5791" w:rsidRDefault="007B5791" w:rsidP="007B5791">
            <w:pPr>
              <w:spacing w:before="120" w:after="120" w:line="312" w:lineRule="auto"/>
              <w:rPr>
                <w:rFonts w:asciiTheme="majorHAnsi" w:hAnsiTheme="majorHAnsi" w:cstheme="majorHAnsi"/>
                <w:bCs/>
                <w:spacing w:val="-6"/>
                <w:sz w:val="26"/>
                <w:szCs w:val="26"/>
                <w:lang w:val="en-US"/>
              </w:rPr>
            </w:pPr>
            <w:r>
              <w:rPr>
                <w:color w:val="000000"/>
                <w:sz w:val="26"/>
                <w:szCs w:val="26"/>
              </w:rPr>
              <w:t>Organizational Strategy</w:t>
            </w:r>
          </w:p>
        </w:tc>
      </w:tr>
      <w:tr w:rsidR="007B5791" w:rsidRPr="007B5791" w14:paraId="25775768" w14:textId="77777777" w:rsidTr="007B5791">
        <w:tc>
          <w:tcPr>
            <w:tcW w:w="1435" w:type="dxa"/>
            <w:vAlign w:val="bottom"/>
          </w:tcPr>
          <w:p w14:paraId="31E8A000" w14:textId="287ADAB9" w:rsidR="007B5791" w:rsidRPr="007B5791" w:rsidRDefault="007B5791" w:rsidP="007B5791">
            <w:pPr>
              <w:spacing w:before="120" w:after="120" w:line="312" w:lineRule="auto"/>
              <w:rPr>
                <w:rFonts w:asciiTheme="majorHAnsi" w:hAnsiTheme="majorHAnsi" w:cstheme="majorHAnsi"/>
                <w:sz w:val="26"/>
                <w:szCs w:val="26"/>
                <w:lang w:val="en-US"/>
              </w:rPr>
            </w:pPr>
            <w:r>
              <w:rPr>
                <w:color w:val="000000"/>
                <w:sz w:val="26"/>
                <w:szCs w:val="26"/>
              </w:rPr>
              <w:t>SED</w:t>
            </w:r>
          </w:p>
        </w:tc>
        <w:tc>
          <w:tcPr>
            <w:tcW w:w="7620" w:type="dxa"/>
            <w:vAlign w:val="bottom"/>
          </w:tcPr>
          <w:p w14:paraId="444EFE1C" w14:textId="1C5EF911" w:rsidR="007B5791" w:rsidRPr="007B5791" w:rsidRDefault="007B5791" w:rsidP="007B5791">
            <w:pPr>
              <w:spacing w:before="120" w:after="120" w:line="312" w:lineRule="auto"/>
              <w:rPr>
                <w:rFonts w:asciiTheme="majorHAnsi" w:hAnsiTheme="majorHAnsi" w:cstheme="majorHAnsi"/>
                <w:bCs/>
                <w:spacing w:val="-6"/>
                <w:sz w:val="26"/>
                <w:szCs w:val="26"/>
                <w:lang w:val="en-US"/>
              </w:rPr>
            </w:pPr>
            <w:r>
              <w:rPr>
                <w:color w:val="000000"/>
                <w:sz w:val="26"/>
                <w:szCs w:val="26"/>
              </w:rPr>
              <w:t>Socio-Economic Development </w:t>
            </w:r>
          </w:p>
        </w:tc>
      </w:tr>
      <w:tr w:rsidR="007B5791" w:rsidRPr="007B5791" w14:paraId="6C9A343D" w14:textId="77777777" w:rsidTr="007B5791">
        <w:tc>
          <w:tcPr>
            <w:tcW w:w="1435" w:type="dxa"/>
            <w:vAlign w:val="bottom"/>
          </w:tcPr>
          <w:p w14:paraId="4ECEA6BF" w14:textId="5DDDA2EF" w:rsidR="007B5791" w:rsidRPr="007B5791" w:rsidRDefault="007B5791" w:rsidP="007B5791">
            <w:pPr>
              <w:spacing w:before="120" w:after="120" w:line="312" w:lineRule="auto"/>
              <w:rPr>
                <w:rFonts w:asciiTheme="majorHAnsi" w:hAnsiTheme="majorHAnsi" w:cstheme="majorHAnsi"/>
                <w:sz w:val="26"/>
                <w:szCs w:val="26"/>
                <w:lang w:val="en-US"/>
              </w:rPr>
            </w:pPr>
            <w:r>
              <w:rPr>
                <w:color w:val="000000"/>
                <w:sz w:val="26"/>
                <w:szCs w:val="26"/>
              </w:rPr>
              <w:t>TA</w:t>
            </w:r>
          </w:p>
        </w:tc>
        <w:tc>
          <w:tcPr>
            <w:tcW w:w="7620" w:type="dxa"/>
            <w:vAlign w:val="bottom"/>
          </w:tcPr>
          <w:p w14:paraId="68DFCBCC" w14:textId="695D5786" w:rsidR="007B5791" w:rsidRPr="007B5791" w:rsidRDefault="007B5791" w:rsidP="007B5791">
            <w:pPr>
              <w:spacing w:before="120" w:after="120" w:line="312" w:lineRule="auto"/>
              <w:rPr>
                <w:rFonts w:asciiTheme="majorHAnsi" w:hAnsiTheme="majorHAnsi" w:cstheme="majorHAnsi"/>
                <w:bCs/>
                <w:spacing w:val="-6"/>
                <w:sz w:val="26"/>
                <w:szCs w:val="26"/>
                <w:lang w:val="en-US"/>
              </w:rPr>
            </w:pPr>
            <w:r>
              <w:rPr>
                <w:color w:val="000000"/>
                <w:sz w:val="26"/>
                <w:szCs w:val="26"/>
              </w:rPr>
              <w:t>Technological Advancements</w:t>
            </w:r>
          </w:p>
        </w:tc>
      </w:tr>
      <w:tr w:rsidR="007B5791" w:rsidRPr="007B5791" w14:paraId="0A319EAB" w14:textId="77777777" w:rsidTr="007B5791">
        <w:tc>
          <w:tcPr>
            <w:tcW w:w="1435" w:type="dxa"/>
            <w:vAlign w:val="bottom"/>
          </w:tcPr>
          <w:p w14:paraId="4A03834E" w14:textId="66627FD0" w:rsidR="007B5791" w:rsidRPr="007B5791" w:rsidRDefault="007B5791" w:rsidP="007B5791">
            <w:pPr>
              <w:spacing w:before="120" w:after="120" w:line="312" w:lineRule="auto"/>
              <w:rPr>
                <w:rFonts w:asciiTheme="majorHAnsi" w:hAnsiTheme="majorHAnsi" w:cstheme="majorHAnsi"/>
                <w:sz w:val="26"/>
                <w:szCs w:val="26"/>
                <w:lang w:val="en-US"/>
              </w:rPr>
            </w:pPr>
            <w:r>
              <w:rPr>
                <w:color w:val="000000"/>
                <w:sz w:val="26"/>
                <w:szCs w:val="26"/>
              </w:rPr>
              <w:t>TVET</w:t>
            </w:r>
          </w:p>
        </w:tc>
        <w:tc>
          <w:tcPr>
            <w:tcW w:w="7620" w:type="dxa"/>
            <w:vAlign w:val="bottom"/>
          </w:tcPr>
          <w:p w14:paraId="03D1297F" w14:textId="62EA5B4F" w:rsidR="007B5791" w:rsidRPr="007B5791" w:rsidRDefault="007B5791" w:rsidP="007B5791">
            <w:pPr>
              <w:spacing w:before="120" w:after="120" w:line="312" w:lineRule="auto"/>
              <w:rPr>
                <w:rFonts w:asciiTheme="majorHAnsi" w:hAnsiTheme="majorHAnsi" w:cstheme="majorHAnsi"/>
                <w:bCs/>
                <w:spacing w:val="-6"/>
                <w:sz w:val="26"/>
                <w:szCs w:val="26"/>
                <w:lang w:val="en-US"/>
              </w:rPr>
            </w:pPr>
            <w:r>
              <w:rPr>
                <w:color w:val="000000"/>
                <w:sz w:val="26"/>
                <w:szCs w:val="26"/>
              </w:rPr>
              <w:t>Technical and Vocational Education and Training</w:t>
            </w:r>
          </w:p>
        </w:tc>
      </w:tr>
      <w:tr w:rsidR="007B5791" w:rsidRPr="007B5791" w14:paraId="6FBBCEFA" w14:textId="77777777" w:rsidTr="007B5791">
        <w:tc>
          <w:tcPr>
            <w:tcW w:w="1435" w:type="dxa"/>
            <w:vAlign w:val="bottom"/>
          </w:tcPr>
          <w:p w14:paraId="14E168FE" w14:textId="31306564" w:rsidR="007B5791" w:rsidRPr="007B5791" w:rsidRDefault="007B5791" w:rsidP="007B5791">
            <w:pPr>
              <w:spacing w:before="120" w:after="120" w:line="312" w:lineRule="auto"/>
              <w:rPr>
                <w:rFonts w:asciiTheme="majorHAnsi" w:hAnsiTheme="majorHAnsi" w:cstheme="majorHAnsi"/>
                <w:sz w:val="26"/>
                <w:szCs w:val="26"/>
                <w:lang w:val="en-US"/>
              </w:rPr>
            </w:pPr>
            <w:r>
              <w:rPr>
                <w:color w:val="000000"/>
                <w:sz w:val="26"/>
                <w:szCs w:val="26"/>
              </w:rPr>
              <w:t>WD</w:t>
            </w:r>
          </w:p>
        </w:tc>
        <w:tc>
          <w:tcPr>
            <w:tcW w:w="7620" w:type="dxa"/>
            <w:vAlign w:val="bottom"/>
          </w:tcPr>
          <w:p w14:paraId="2685A29B" w14:textId="4B4D853D" w:rsidR="007B5791" w:rsidRPr="007B5791" w:rsidRDefault="007B5791" w:rsidP="007B5791">
            <w:pPr>
              <w:spacing w:before="120" w:after="120" w:line="312" w:lineRule="auto"/>
              <w:rPr>
                <w:rFonts w:asciiTheme="majorHAnsi" w:hAnsiTheme="majorHAnsi" w:cstheme="majorHAnsi"/>
                <w:bCs/>
                <w:spacing w:val="-10"/>
                <w:sz w:val="26"/>
                <w:szCs w:val="26"/>
                <w:lang w:val="en-US"/>
              </w:rPr>
            </w:pPr>
            <w:r>
              <w:rPr>
                <w:color w:val="000000"/>
                <w:sz w:val="26"/>
                <w:szCs w:val="26"/>
              </w:rPr>
              <w:t>Workforce Demographics</w:t>
            </w:r>
          </w:p>
        </w:tc>
      </w:tr>
    </w:tbl>
    <w:p w14:paraId="674CD7A3" w14:textId="2461F182" w:rsidR="001B2ACC" w:rsidRPr="00AB17F0" w:rsidRDefault="001B2ACC" w:rsidP="005542A5">
      <w:pPr>
        <w:rPr>
          <w:b/>
          <w:bCs/>
          <w:i/>
          <w:iCs/>
          <w:color w:val="000000" w:themeColor="text1"/>
          <w:sz w:val="26"/>
          <w:szCs w:val="26"/>
        </w:rPr>
      </w:pPr>
      <w:bookmarkStart w:id="10" w:name="_Toc59936065"/>
    </w:p>
    <w:p w14:paraId="73EBE441" w14:textId="300D7C79" w:rsidR="00F12C98" w:rsidRPr="00AB17F0" w:rsidRDefault="001E3D49" w:rsidP="00130EB0">
      <w:pPr>
        <w:pStyle w:val="Heading1"/>
        <w:tabs>
          <w:tab w:val="left" w:pos="851"/>
        </w:tabs>
        <w:spacing w:before="0" w:line="312" w:lineRule="auto"/>
        <w:jc w:val="center"/>
        <w:rPr>
          <w:rFonts w:ascii="Times New Roman" w:hAnsi="Times New Roman" w:cs="Times New Roman"/>
          <w:b/>
          <w:bCs/>
          <w:iCs/>
          <w:color w:val="000000" w:themeColor="text1"/>
          <w:sz w:val="28"/>
          <w:szCs w:val="28"/>
        </w:rPr>
      </w:pPr>
      <w:r w:rsidRPr="00AB17F0">
        <w:rPr>
          <w:color w:val="000000" w:themeColor="text1"/>
          <w:sz w:val="26"/>
          <w:szCs w:val="26"/>
        </w:rPr>
        <w:br w:type="column"/>
      </w:r>
      <w:bookmarkStart w:id="11" w:name="_Toc205419995"/>
      <w:bookmarkStart w:id="12" w:name="_Toc59936066"/>
      <w:bookmarkEnd w:id="10"/>
      <w:r w:rsidR="000B1945" w:rsidRPr="00AB17F0">
        <w:rPr>
          <w:rFonts w:ascii="Times New Roman" w:hAnsi="Times New Roman" w:cs="Times New Roman"/>
          <w:b/>
          <w:bCs/>
          <w:iCs/>
          <w:color w:val="000000" w:themeColor="text1"/>
          <w:sz w:val="28"/>
          <w:szCs w:val="28"/>
        </w:rPr>
        <w:t>LIST OF FIGURES</w:t>
      </w:r>
      <w:bookmarkEnd w:id="11"/>
    </w:p>
    <w:p w14:paraId="6B006E39" w14:textId="702D913B" w:rsidR="005B5706" w:rsidRDefault="008C18A6">
      <w:pPr>
        <w:pStyle w:val="TableofFigures"/>
        <w:tabs>
          <w:tab w:val="right" w:leader="dot" w:pos="9055"/>
        </w:tabs>
        <w:rPr>
          <w:rFonts w:asciiTheme="minorHAnsi" w:eastAsiaTheme="minorEastAsia" w:hAnsiTheme="minorHAnsi" w:cstheme="minorBidi"/>
          <w:noProof/>
          <w:kern w:val="2"/>
          <w14:ligatures w14:val="standardContextual"/>
        </w:rPr>
      </w:pPr>
      <w:r w:rsidRPr="00AB17F0">
        <w:rPr>
          <w:lang w:val="en-US"/>
        </w:rPr>
        <w:fldChar w:fldCharType="begin"/>
      </w:r>
      <w:r w:rsidRPr="00AB17F0">
        <w:rPr>
          <w:lang w:val="en-US"/>
        </w:rPr>
        <w:instrText xml:space="preserve"> TOC \h \z \c "Figure 1." </w:instrText>
      </w:r>
      <w:r w:rsidRPr="00AB17F0">
        <w:rPr>
          <w:lang w:val="en-US"/>
        </w:rPr>
        <w:fldChar w:fldCharType="separate"/>
      </w:r>
      <w:hyperlink w:anchor="_Toc201856506" w:history="1">
        <w:r w:rsidR="005B5706" w:rsidRPr="00486BB3">
          <w:rPr>
            <w:rStyle w:val="Hyperlink"/>
            <w:rFonts w:eastAsiaTheme="majorEastAsia"/>
            <w:noProof/>
          </w:rPr>
          <w:t xml:space="preserve">Figure 1.1: </w:t>
        </w:r>
        <w:r w:rsidR="005B5706" w:rsidRPr="00486BB3">
          <w:rPr>
            <w:rStyle w:val="Hyperlink"/>
            <w:rFonts w:eastAsiaTheme="majorEastAsia"/>
            <w:iCs/>
            <w:noProof/>
          </w:rPr>
          <w:t>Research process</w:t>
        </w:r>
        <w:r w:rsidR="005B5706">
          <w:rPr>
            <w:noProof/>
            <w:webHidden/>
          </w:rPr>
          <w:tab/>
        </w:r>
        <w:r w:rsidR="005B5706">
          <w:rPr>
            <w:noProof/>
            <w:webHidden/>
          </w:rPr>
          <w:fldChar w:fldCharType="begin"/>
        </w:r>
        <w:r w:rsidR="005B5706">
          <w:rPr>
            <w:noProof/>
            <w:webHidden/>
          </w:rPr>
          <w:instrText xml:space="preserve"> PAGEREF _Toc201856506 \h </w:instrText>
        </w:r>
        <w:r w:rsidR="005B5706">
          <w:rPr>
            <w:noProof/>
            <w:webHidden/>
          </w:rPr>
        </w:r>
        <w:r w:rsidR="005B5706">
          <w:rPr>
            <w:noProof/>
            <w:webHidden/>
          </w:rPr>
          <w:fldChar w:fldCharType="separate"/>
        </w:r>
        <w:r w:rsidR="005B5706">
          <w:rPr>
            <w:noProof/>
            <w:webHidden/>
          </w:rPr>
          <w:t>5</w:t>
        </w:r>
        <w:r w:rsidR="005B5706">
          <w:rPr>
            <w:noProof/>
            <w:webHidden/>
          </w:rPr>
          <w:fldChar w:fldCharType="end"/>
        </w:r>
      </w:hyperlink>
    </w:p>
    <w:p w14:paraId="0A917440" w14:textId="154584D0" w:rsid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07" w:history="1">
        <w:r w:rsidRPr="00486BB3">
          <w:rPr>
            <w:rStyle w:val="Hyperlink"/>
            <w:rFonts w:eastAsiaTheme="majorEastAsia"/>
            <w:noProof/>
          </w:rPr>
          <w:t xml:space="preserve">Figure 1.2: </w:t>
        </w:r>
        <w:r w:rsidRPr="00486BB3">
          <w:rPr>
            <w:rStyle w:val="Hyperlink"/>
            <w:rFonts w:eastAsiaTheme="majorEastAsia"/>
            <w:noProof/>
            <w:lang w:val="en-US"/>
          </w:rPr>
          <w:t>Andragogy model</w:t>
        </w:r>
        <w:r>
          <w:rPr>
            <w:noProof/>
            <w:webHidden/>
          </w:rPr>
          <w:tab/>
        </w:r>
        <w:r>
          <w:rPr>
            <w:noProof/>
            <w:webHidden/>
          </w:rPr>
          <w:fldChar w:fldCharType="begin"/>
        </w:r>
        <w:r>
          <w:rPr>
            <w:noProof/>
            <w:webHidden/>
          </w:rPr>
          <w:instrText xml:space="preserve"> PAGEREF _Toc201856507 \h </w:instrText>
        </w:r>
        <w:r>
          <w:rPr>
            <w:noProof/>
            <w:webHidden/>
          </w:rPr>
        </w:r>
        <w:r>
          <w:rPr>
            <w:noProof/>
            <w:webHidden/>
          </w:rPr>
          <w:fldChar w:fldCharType="separate"/>
        </w:r>
        <w:r>
          <w:rPr>
            <w:noProof/>
            <w:webHidden/>
          </w:rPr>
          <w:t>16</w:t>
        </w:r>
        <w:r>
          <w:rPr>
            <w:noProof/>
            <w:webHidden/>
          </w:rPr>
          <w:fldChar w:fldCharType="end"/>
        </w:r>
      </w:hyperlink>
    </w:p>
    <w:p w14:paraId="0925722D" w14:textId="7F1858B0" w:rsid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08" w:history="1">
        <w:r w:rsidRPr="00486BB3">
          <w:rPr>
            <w:rStyle w:val="Hyperlink"/>
            <w:rFonts w:eastAsiaTheme="majorEastAsia"/>
            <w:noProof/>
          </w:rPr>
          <w:t xml:space="preserve">Figure 1.3: </w:t>
        </w:r>
        <w:r w:rsidRPr="00486BB3">
          <w:rPr>
            <w:rStyle w:val="Hyperlink"/>
            <w:rFonts w:eastAsiaTheme="majorEastAsia"/>
            <w:noProof/>
            <w:lang w:val="en-US"/>
          </w:rPr>
          <w:t>Andragogy model</w:t>
        </w:r>
        <w:r>
          <w:rPr>
            <w:noProof/>
            <w:webHidden/>
          </w:rPr>
          <w:tab/>
        </w:r>
        <w:r>
          <w:rPr>
            <w:noProof/>
            <w:webHidden/>
          </w:rPr>
          <w:fldChar w:fldCharType="begin"/>
        </w:r>
        <w:r>
          <w:rPr>
            <w:noProof/>
            <w:webHidden/>
          </w:rPr>
          <w:instrText xml:space="preserve"> PAGEREF _Toc201856508 \h </w:instrText>
        </w:r>
        <w:r>
          <w:rPr>
            <w:noProof/>
            <w:webHidden/>
          </w:rPr>
        </w:r>
        <w:r>
          <w:rPr>
            <w:noProof/>
            <w:webHidden/>
          </w:rPr>
          <w:fldChar w:fldCharType="separate"/>
        </w:r>
        <w:r>
          <w:rPr>
            <w:noProof/>
            <w:webHidden/>
          </w:rPr>
          <w:t>18</w:t>
        </w:r>
        <w:r>
          <w:rPr>
            <w:noProof/>
            <w:webHidden/>
          </w:rPr>
          <w:fldChar w:fldCharType="end"/>
        </w:r>
      </w:hyperlink>
    </w:p>
    <w:p w14:paraId="1599C6E7" w14:textId="7C99E14A" w:rsidR="008C18A6" w:rsidRPr="00AB17F0" w:rsidRDefault="008C18A6" w:rsidP="008C18A6">
      <w:pPr>
        <w:rPr>
          <w:lang w:val="en-US"/>
        </w:rPr>
      </w:pPr>
      <w:r w:rsidRPr="00AB17F0">
        <w:rPr>
          <w:lang w:val="en-US"/>
        </w:rPr>
        <w:fldChar w:fldCharType="end"/>
      </w:r>
    </w:p>
    <w:p w14:paraId="4A0215F3" w14:textId="227D50F8" w:rsidR="005B5706" w:rsidRDefault="00111004">
      <w:pPr>
        <w:pStyle w:val="TableofFigures"/>
        <w:tabs>
          <w:tab w:val="right" w:leader="dot" w:pos="9055"/>
        </w:tabs>
        <w:rPr>
          <w:rFonts w:asciiTheme="minorHAnsi" w:eastAsiaTheme="minorEastAsia" w:hAnsiTheme="minorHAnsi" w:cstheme="minorBidi"/>
          <w:noProof/>
          <w:kern w:val="2"/>
          <w14:ligatures w14:val="standardContextual"/>
        </w:rPr>
      </w:pPr>
      <w:r>
        <w:rPr>
          <w:color w:val="000000" w:themeColor="text1"/>
          <w:sz w:val="26"/>
          <w:szCs w:val="26"/>
          <w:lang w:val="en-US"/>
        </w:rPr>
        <w:fldChar w:fldCharType="begin"/>
      </w:r>
      <w:r>
        <w:rPr>
          <w:color w:val="000000" w:themeColor="text1"/>
          <w:sz w:val="26"/>
          <w:szCs w:val="26"/>
          <w:lang w:val="en-US"/>
        </w:rPr>
        <w:instrText xml:space="preserve"> TOC \h \z \c "Figure 4." </w:instrText>
      </w:r>
      <w:r>
        <w:rPr>
          <w:color w:val="000000" w:themeColor="text1"/>
          <w:sz w:val="26"/>
          <w:szCs w:val="26"/>
          <w:lang w:val="en-US"/>
        </w:rPr>
        <w:fldChar w:fldCharType="separate"/>
      </w:r>
      <w:hyperlink w:anchor="_Toc201856509" w:history="1">
        <w:r w:rsidR="005B5706" w:rsidRPr="00455586">
          <w:rPr>
            <w:rStyle w:val="Hyperlink"/>
            <w:rFonts w:eastAsiaTheme="majorEastAsia"/>
            <w:noProof/>
          </w:rPr>
          <w:t>Figure 4.1</w:t>
        </w:r>
        <w:r w:rsidR="005B5706" w:rsidRPr="00455586">
          <w:rPr>
            <w:rStyle w:val="Hyperlink"/>
            <w:rFonts w:eastAsiaTheme="majorEastAsia"/>
            <w:noProof/>
            <w:lang w:val="en-US"/>
          </w:rPr>
          <w:t xml:space="preserve">: </w:t>
        </w:r>
        <w:r w:rsidR="005B5706" w:rsidRPr="00455586">
          <w:rPr>
            <w:rStyle w:val="Hyperlink"/>
            <w:rFonts w:eastAsiaTheme="majorEastAsia"/>
            <w:noProof/>
            <w:bdr w:val="none" w:sz="0" w:space="0" w:color="auto" w:frame="1"/>
          </w:rPr>
          <w:t xml:space="preserve">Proportion of participants by </w:t>
        </w:r>
        <w:r w:rsidR="005B5706" w:rsidRPr="00455586">
          <w:rPr>
            <w:rStyle w:val="Hyperlink"/>
            <w:rFonts w:eastAsiaTheme="majorEastAsia"/>
            <w:noProof/>
            <w:bdr w:val="none" w:sz="0" w:space="0" w:color="auto" w:frame="1"/>
            <w:lang w:val="en-US"/>
          </w:rPr>
          <w:t>living area</w:t>
        </w:r>
        <w:r w:rsidR="005B5706">
          <w:rPr>
            <w:noProof/>
            <w:webHidden/>
          </w:rPr>
          <w:tab/>
        </w:r>
        <w:r w:rsidR="005B5706">
          <w:rPr>
            <w:noProof/>
            <w:webHidden/>
          </w:rPr>
          <w:fldChar w:fldCharType="begin"/>
        </w:r>
        <w:r w:rsidR="005B5706">
          <w:rPr>
            <w:noProof/>
            <w:webHidden/>
          </w:rPr>
          <w:instrText xml:space="preserve"> PAGEREF _Toc201856509 \h </w:instrText>
        </w:r>
        <w:r w:rsidR="005B5706">
          <w:rPr>
            <w:noProof/>
            <w:webHidden/>
          </w:rPr>
        </w:r>
        <w:r w:rsidR="005B5706">
          <w:rPr>
            <w:noProof/>
            <w:webHidden/>
          </w:rPr>
          <w:fldChar w:fldCharType="separate"/>
        </w:r>
        <w:r w:rsidR="005B5706">
          <w:rPr>
            <w:noProof/>
            <w:webHidden/>
          </w:rPr>
          <w:t>101</w:t>
        </w:r>
        <w:r w:rsidR="005B5706">
          <w:rPr>
            <w:noProof/>
            <w:webHidden/>
          </w:rPr>
          <w:fldChar w:fldCharType="end"/>
        </w:r>
      </w:hyperlink>
    </w:p>
    <w:p w14:paraId="4D10EEEE" w14:textId="2D001A83" w:rsid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10" w:history="1">
        <w:r w:rsidRPr="00455586">
          <w:rPr>
            <w:rStyle w:val="Hyperlink"/>
            <w:rFonts w:eastAsiaTheme="majorEastAsia"/>
            <w:noProof/>
          </w:rPr>
          <w:t>Figure 4.2</w:t>
        </w:r>
        <w:r w:rsidRPr="00455586">
          <w:rPr>
            <w:rStyle w:val="Hyperlink"/>
            <w:rFonts w:eastAsiaTheme="majorEastAsia"/>
            <w:noProof/>
            <w:lang w:val="en-US"/>
          </w:rPr>
          <w:t xml:space="preserve">: </w:t>
        </w:r>
        <w:r w:rsidRPr="00455586">
          <w:rPr>
            <w:rStyle w:val="Hyperlink"/>
            <w:rFonts w:eastAsiaTheme="majorEastAsia"/>
            <w:noProof/>
            <w:bdr w:val="none" w:sz="0" w:space="0" w:color="auto" w:frame="1"/>
          </w:rPr>
          <w:t xml:space="preserve">Proportion of participants by </w:t>
        </w:r>
        <w:r w:rsidRPr="00455586">
          <w:rPr>
            <w:rStyle w:val="Hyperlink"/>
            <w:rFonts w:eastAsiaTheme="majorEastAsia"/>
            <w:noProof/>
            <w:bdr w:val="none" w:sz="0" w:space="0" w:color="auto" w:frame="1"/>
            <w:lang w:val="en-US"/>
          </w:rPr>
          <w:t>gender</w:t>
        </w:r>
        <w:r>
          <w:rPr>
            <w:noProof/>
            <w:webHidden/>
          </w:rPr>
          <w:tab/>
        </w:r>
        <w:r>
          <w:rPr>
            <w:noProof/>
            <w:webHidden/>
          </w:rPr>
          <w:fldChar w:fldCharType="begin"/>
        </w:r>
        <w:r>
          <w:rPr>
            <w:noProof/>
            <w:webHidden/>
          </w:rPr>
          <w:instrText xml:space="preserve"> PAGEREF _Toc201856510 \h </w:instrText>
        </w:r>
        <w:r>
          <w:rPr>
            <w:noProof/>
            <w:webHidden/>
          </w:rPr>
        </w:r>
        <w:r>
          <w:rPr>
            <w:noProof/>
            <w:webHidden/>
          </w:rPr>
          <w:fldChar w:fldCharType="separate"/>
        </w:r>
        <w:r>
          <w:rPr>
            <w:noProof/>
            <w:webHidden/>
          </w:rPr>
          <w:t>102</w:t>
        </w:r>
        <w:r>
          <w:rPr>
            <w:noProof/>
            <w:webHidden/>
          </w:rPr>
          <w:fldChar w:fldCharType="end"/>
        </w:r>
      </w:hyperlink>
    </w:p>
    <w:p w14:paraId="1DAB10A2" w14:textId="14BA9A6C" w:rsid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11" w:history="1">
        <w:r w:rsidRPr="00455586">
          <w:rPr>
            <w:rStyle w:val="Hyperlink"/>
            <w:rFonts w:eastAsiaTheme="majorEastAsia"/>
            <w:noProof/>
          </w:rPr>
          <w:t>Figure 4.3</w:t>
        </w:r>
        <w:r w:rsidRPr="00455586">
          <w:rPr>
            <w:rStyle w:val="Hyperlink"/>
            <w:rFonts w:eastAsiaTheme="majorEastAsia"/>
            <w:noProof/>
            <w:lang w:val="en-US"/>
          </w:rPr>
          <w:t xml:space="preserve">: </w:t>
        </w:r>
        <w:r w:rsidRPr="00455586">
          <w:rPr>
            <w:rStyle w:val="Hyperlink"/>
            <w:rFonts w:eastAsiaTheme="majorEastAsia"/>
            <w:noProof/>
            <w:bdr w:val="none" w:sz="0" w:space="0" w:color="auto" w:frame="1"/>
          </w:rPr>
          <w:t xml:space="preserve">Proportion of participants by </w:t>
        </w:r>
        <w:r w:rsidRPr="00455586">
          <w:rPr>
            <w:rStyle w:val="Hyperlink"/>
            <w:rFonts w:eastAsiaTheme="majorEastAsia"/>
            <w:noProof/>
            <w:bdr w:val="none" w:sz="0" w:space="0" w:color="auto" w:frame="1"/>
            <w:lang w:val="en-US"/>
          </w:rPr>
          <w:t>age group</w:t>
        </w:r>
        <w:r>
          <w:rPr>
            <w:noProof/>
            <w:webHidden/>
          </w:rPr>
          <w:tab/>
        </w:r>
        <w:r>
          <w:rPr>
            <w:noProof/>
            <w:webHidden/>
          </w:rPr>
          <w:fldChar w:fldCharType="begin"/>
        </w:r>
        <w:r>
          <w:rPr>
            <w:noProof/>
            <w:webHidden/>
          </w:rPr>
          <w:instrText xml:space="preserve"> PAGEREF _Toc201856511 \h </w:instrText>
        </w:r>
        <w:r>
          <w:rPr>
            <w:noProof/>
            <w:webHidden/>
          </w:rPr>
        </w:r>
        <w:r>
          <w:rPr>
            <w:noProof/>
            <w:webHidden/>
          </w:rPr>
          <w:fldChar w:fldCharType="separate"/>
        </w:r>
        <w:r>
          <w:rPr>
            <w:noProof/>
            <w:webHidden/>
          </w:rPr>
          <w:t>102</w:t>
        </w:r>
        <w:r>
          <w:rPr>
            <w:noProof/>
            <w:webHidden/>
          </w:rPr>
          <w:fldChar w:fldCharType="end"/>
        </w:r>
      </w:hyperlink>
    </w:p>
    <w:p w14:paraId="46A9C71B" w14:textId="30D9BF99" w:rsid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12" w:history="1">
        <w:r w:rsidRPr="00455586">
          <w:rPr>
            <w:rStyle w:val="Hyperlink"/>
            <w:rFonts w:eastAsiaTheme="majorEastAsia"/>
            <w:noProof/>
          </w:rPr>
          <w:t>Figure 4.4</w:t>
        </w:r>
        <w:r w:rsidRPr="00455586">
          <w:rPr>
            <w:rStyle w:val="Hyperlink"/>
            <w:rFonts w:eastAsiaTheme="majorEastAsia"/>
            <w:noProof/>
            <w:lang w:val="en-US"/>
          </w:rPr>
          <w:t xml:space="preserve">: </w:t>
        </w:r>
        <w:r w:rsidRPr="00455586">
          <w:rPr>
            <w:rStyle w:val="Hyperlink"/>
            <w:rFonts w:eastAsiaTheme="majorEastAsia"/>
            <w:noProof/>
            <w:bdr w:val="none" w:sz="0" w:space="0" w:color="auto" w:frame="1"/>
          </w:rPr>
          <w:t xml:space="preserve">Proportion of participants by </w:t>
        </w:r>
        <w:r w:rsidRPr="00455586">
          <w:rPr>
            <w:rStyle w:val="Hyperlink"/>
            <w:rFonts w:eastAsiaTheme="majorEastAsia"/>
            <w:noProof/>
            <w:bdr w:val="none" w:sz="0" w:space="0" w:color="auto" w:frame="1"/>
            <w:lang w:val="en-US"/>
          </w:rPr>
          <w:t>education</w:t>
        </w:r>
        <w:r>
          <w:rPr>
            <w:noProof/>
            <w:webHidden/>
          </w:rPr>
          <w:tab/>
        </w:r>
        <w:r>
          <w:rPr>
            <w:noProof/>
            <w:webHidden/>
          </w:rPr>
          <w:fldChar w:fldCharType="begin"/>
        </w:r>
        <w:r>
          <w:rPr>
            <w:noProof/>
            <w:webHidden/>
          </w:rPr>
          <w:instrText xml:space="preserve"> PAGEREF _Toc201856512 \h </w:instrText>
        </w:r>
        <w:r>
          <w:rPr>
            <w:noProof/>
            <w:webHidden/>
          </w:rPr>
        </w:r>
        <w:r>
          <w:rPr>
            <w:noProof/>
            <w:webHidden/>
          </w:rPr>
          <w:fldChar w:fldCharType="separate"/>
        </w:r>
        <w:r>
          <w:rPr>
            <w:noProof/>
            <w:webHidden/>
          </w:rPr>
          <w:t>103</w:t>
        </w:r>
        <w:r>
          <w:rPr>
            <w:noProof/>
            <w:webHidden/>
          </w:rPr>
          <w:fldChar w:fldCharType="end"/>
        </w:r>
      </w:hyperlink>
    </w:p>
    <w:p w14:paraId="7A482FBF" w14:textId="6227DF5B" w:rsid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13" w:history="1">
        <w:r w:rsidRPr="00455586">
          <w:rPr>
            <w:rStyle w:val="Hyperlink"/>
            <w:rFonts w:eastAsiaTheme="majorEastAsia"/>
            <w:noProof/>
          </w:rPr>
          <w:t>Figure 4.5</w:t>
        </w:r>
        <w:r w:rsidRPr="00455586">
          <w:rPr>
            <w:rStyle w:val="Hyperlink"/>
            <w:rFonts w:eastAsiaTheme="majorEastAsia"/>
            <w:noProof/>
            <w:lang w:val="en-US"/>
          </w:rPr>
          <w:t xml:space="preserve">: </w:t>
        </w:r>
        <w:r w:rsidRPr="00455586">
          <w:rPr>
            <w:rStyle w:val="Hyperlink"/>
            <w:rFonts w:eastAsiaTheme="majorEastAsia"/>
            <w:noProof/>
            <w:bdr w:val="none" w:sz="0" w:space="0" w:color="auto" w:frame="1"/>
          </w:rPr>
          <w:t xml:space="preserve">Proportion of participants by </w:t>
        </w:r>
        <w:r w:rsidRPr="00455586">
          <w:rPr>
            <w:rStyle w:val="Hyperlink"/>
            <w:rFonts w:eastAsiaTheme="majorEastAsia"/>
            <w:noProof/>
            <w:bdr w:val="none" w:sz="0" w:space="0" w:color="auto" w:frame="1"/>
            <w:lang w:val="en-US"/>
          </w:rPr>
          <w:t>Position</w:t>
        </w:r>
        <w:r>
          <w:rPr>
            <w:noProof/>
            <w:webHidden/>
          </w:rPr>
          <w:tab/>
        </w:r>
        <w:r>
          <w:rPr>
            <w:noProof/>
            <w:webHidden/>
          </w:rPr>
          <w:fldChar w:fldCharType="begin"/>
        </w:r>
        <w:r>
          <w:rPr>
            <w:noProof/>
            <w:webHidden/>
          </w:rPr>
          <w:instrText xml:space="preserve"> PAGEREF _Toc201856513 \h </w:instrText>
        </w:r>
        <w:r>
          <w:rPr>
            <w:noProof/>
            <w:webHidden/>
          </w:rPr>
        </w:r>
        <w:r>
          <w:rPr>
            <w:noProof/>
            <w:webHidden/>
          </w:rPr>
          <w:fldChar w:fldCharType="separate"/>
        </w:r>
        <w:r>
          <w:rPr>
            <w:noProof/>
            <w:webHidden/>
          </w:rPr>
          <w:t>104</w:t>
        </w:r>
        <w:r>
          <w:rPr>
            <w:noProof/>
            <w:webHidden/>
          </w:rPr>
          <w:fldChar w:fldCharType="end"/>
        </w:r>
      </w:hyperlink>
    </w:p>
    <w:p w14:paraId="3E5CA387" w14:textId="47B9831A" w:rsid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14" w:history="1">
        <w:r w:rsidRPr="00455586">
          <w:rPr>
            <w:rStyle w:val="Hyperlink"/>
            <w:rFonts w:eastAsiaTheme="majorEastAsia"/>
            <w:noProof/>
          </w:rPr>
          <w:t>Figure 4.6</w:t>
        </w:r>
        <w:r w:rsidRPr="00455586">
          <w:rPr>
            <w:rStyle w:val="Hyperlink"/>
            <w:rFonts w:eastAsiaTheme="majorEastAsia"/>
            <w:noProof/>
            <w:lang w:val="en-US"/>
          </w:rPr>
          <w:t xml:space="preserve">: </w:t>
        </w:r>
        <w:r w:rsidRPr="00455586">
          <w:rPr>
            <w:rStyle w:val="Hyperlink"/>
            <w:rFonts w:eastAsiaTheme="majorEastAsia"/>
            <w:noProof/>
            <w:bdr w:val="none" w:sz="0" w:space="0" w:color="auto" w:frame="1"/>
          </w:rPr>
          <w:t xml:space="preserve">Proportion of participants by </w:t>
        </w:r>
        <w:r w:rsidRPr="00455586">
          <w:rPr>
            <w:rStyle w:val="Hyperlink"/>
            <w:rFonts w:eastAsiaTheme="majorEastAsia"/>
            <w:noProof/>
            <w:bdr w:val="none" w:sz="0" w:space="0" w:color="auto" w:frame="1"/>
            <w:lang w:val="en-US"/>
          </w:rPr>
          <w:t>experience</w:t>
        </w:r>
        <w:r>
          <w:rPr>
            <w:noProof/>
            <w:webHidden/>
          </w:rPr>
          <w:tab/>
        </w:r>
        <w:r>
          <w:rPr>
            <w:noProof/>
            <w:webHidden/>
          </w:rPr>
          <w:fldChar w:fldCharType="begin"/>
        </w:r>
        <w:r>
          <w:rPr>
            <w:noProof/>
            <w:webHidden/>
          </w:rPr>
          <w:instrText xml:space="preserve"> PAGEREF _Toc201856514 \h </w:instrText>
        </w:r>
        <w:r>
          <w:rPr>
            <w:noProof/>
            <w:webHidden/>
          </w:rPr>
        </w:r>
        <w:r>
          <w:rPr>
            <w:noProof/>
            <w:webHidden/>
          </w:rPr>
          <w:fldChar w:fldCharType="separate"/>
        </w:r>
        <w:r>
          <w:rPr>
            <w:noProof/>
            <w:webHidden/>
          </w:rPr>
          <w:t>104</w:t>
        </w:r>
        <w:r>
          <w:rPr>
            <w:noProof/>
            <w:webHidden/>
          </w:rPr>
          <w:fldChar w:fldCharType="end"/>
        </w:r>
      </w:hyperlink>
    </w:p>
    <w:p w14:paraId="02FA5687" w14:textId="6EE90B92" w:rsid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15" w:history="1">
        <w:r w:rsidRPr="00455586">
          <w:rPr>
            <w:rStyle w:val="Hyperlink"/>
            <w:rFonts w:eastAsiaTheme="majorEastAsia"/>
            <w:noProof/>
          </w:rPr>
          <w:t>Figure 4.7</w:t>
        </w:r>
        <w:r w:rsidRPr="00455586">
          <w:rPr>
            <w:rStyle w:val="Hyperlink"/>
            <w:rFonts w:eastAsiaTheme="majorEastAsia"/>
            <w:noProof/>
            <w:lang w:val="en-US"/>
          </w:rPr>
          <w:t xml:space="preserve">: </w:t>
        </w:r>
        <w:r w:rsidRPr="00455586">
          <w:rPr>
            <w:rStyle w:val="Hyperlink"/>
            <w:rFonts w:eastAsiaTheme="majorEastAsia"/>
            <w:noProof/>
            <w:bdr w:val="none" w:sz="0" w:space="0" w:color="auto" w:frame="1"/>
          </w:rPr>
          <w:t xml:space="preserve">Proportion of participants by </w:t>
        </w:r>
        <w:r w:rsidRPr="00455586">
          <w:rPr>
            <w:rStyle w:val="Hyperlink"/>
            <w:rFonts w:eastAsiaTheme="majorEastAsia"/>
            <w:noProof/>
            <w:bdr w:val="none" w:sz="0" w:space="0" w:color="auto" w:frame="1"/>
            <w:lang w:val="en-US"/>
          </w:rPr>
          <w:t>Organization Sector</w:t>
        </w:r>
        <w:r>
          <w:rPr>
            <w:noProof/>
            <w:webHidden/>
          </w:rPr>
          <w:tab/>
        </w:r>
        <w:r>
          <w:rPr>
            <w:noProof/>
            <w:webHidden/>
          </w:rPr>
          <w:fldChar w:fldCharType="begin"/>
        </w:r>
        <w:r>
          <w:rPr>
            <w:noProof/>
            <w:webHidden/>
          </w:rPr>
          <w:instrText xml:space="preserve"> PAGEREF _Toc201856515 \h </w:instrText>
        </w:r>
        <w:r>
          <w:rPr>
            <w:noProof/>
            <w:webHidden/>
          </w:rPr>
        </w:r>
        <w:r>
          <w:rPr>
            <w:noProof/>
            <w:webHidden/>
          </w:rPr>
          <w:fldChar w:fldCharType="separate"/>
        </w:r>
        <w:r>
          <w:rPr>
            <w:noProof/>
            <w:webHidden/>
          </w:rPr>
          <w:t>105</w:t>
        </w:r>
        <w:r>
          <w:rPr>
            <w:noProof/>
            <w:webHidden/>
          </w:rPr>
          <w:fldChar w:fldCharType="end"/>
        </w:r>
      </w:hyperlink>
    </w:p>
    <w:p w14:paraId="58D61C68" w14:textId="780A6141" w:rsid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16" w:history="1">
        <w:r w:rsidRPr="00455586">
          <w:rPr>
            <w:rStyle w:val="Hyperlink"/>
            <w:rFonts w:eastAsiaTheme="majorEastAsia"/>
            <w:noProof/>
          </w:rPr>
          <w:t>Figure 4.8</w:t>
        </w:r>
        <w:r w:rsidRPr="00455586">
          <w:rPr>
            <w:rStyle w:val="Hyperlink"/>
            <w:rFonts w:eastAsiaTheme="majorEastAsia"/>
            <w:noProof/>
            <w:lang w:val="en-US"/>
          </w:rPr>
          <w:t xml:space="preserve">: </w:t>
        </w:r>
        <w:r w:rsidRPr="00455586">
          <w:rPr>
            <w:rStyle w:val="Hyperlink"/>
            <w:rFonts w:eastAsiaTheme="majorEastAsia"/>
            <w:noProof/>
            <w:bdr w:val="none" w:sz="0" w:space="0" w:color="auto" w:frame="1"/>
          </w:rPr>
          <w:t xml:space="preserve">Proportion of participants by </w:t>
        </w:r>
        <w:r w:rsidRPr="00455586">
          <w:rPr>
            <w:rStyle w:val="Hyperlink"/>
            <w:rFonts w:eastAsiaTheme="majorEastAsia"/>
            <w:noProof/>
            <w:bdr w:val="none" w:sz="0" w:space="0" w:color="auto" w:frame="1"/>
            <w:lang w:val="en-US"/>
          </w:rPr>
          <w:t>Organization Size</w:t>
        </w:r>
        <w:r>
          <w:rPr>
            <w:noProof/>
            <w:webHidden/>
          </w:rPr>
          <w:tab/>
        </w:r>
        <w:r>
          <w:rPr>
            <w:noProof/>
            <w:webHidden/>
          </w:rPr>
          <w:fldChar w:fldCharType="begin"/>
        </w:r>
        <w:r>
          <w:rPr>
            <w:noProof/>
            <w:webHidden/>
          </w:rPr>
          <w:instrText xml:space="preserve"> PAGEREF _Toc201856516 \h </w:instrText>
        </w:r>
        <w:r>
          <w:rPr>
            <w:noProof/>
            <w:webHidden/>
          </w:rPr>
        </w:r>
        <w:r>
          <w:rPr>
            <w:noProof/>
            <w:webHidden/>
          </w:rPr>
          <w:fldChar w:fldCharType="separate"/>
        </w:r>
        <w:r>
          <w:rPr>
            <w:noProof/>
            <w:webHidden/>
          </w:rPr>
          <w:t>106</w:t>
        </w:r>
        <w:r>
          <w:rPr>
            <w:noProof/>
            <w:webHidden/>
          </w:rPr>
          <w:fldChar w:fldCharType="end"/>
        </w:r>
      </w:hyperlink>
    </w:p>
    <w:p w14:paraId="290CB7CC" w14:textId="1AA4BCA9" w:rsid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17" w:history="1">
        <w:r w:rsidRPr="00455586">
          <w:rPr>
            <w:rStyle w:val="Hyperlink"/>
            <w:rFonts w:eastAsiaTheme="majorEastAsia"/>
            <w:noProof/>
          </w:rPr>
          <w:t>Figure 4.9</w:t>
        </w:r>
        <w:r w:rsidRPr="00455586">
          <w:rPr>
            <w:rStyle w:val="Hyperlink"/>
            <w:rFonts w:eastAsiaTheme="majorEastAsia"/>
            <w:noProof/>
            <w:lang w:val="en-US"/>
          </w:rPr>
          <w:t xml:space="preserve">: </w:t>
        </w:r>
        <w:r w:rsidRPr="00455586">
          <w:rPr>
            <w:rStyle w:val="Hyperlink"/>
            <w:rFonts w:eastAsiaTheme="majorEastAsia"/>
            <w:noProof/>
          </w:rPr>
          <w:t>Model with regression result</w:t>
        </w:r>
        <w:r>
          <w:rPr>
            <w:noProof/>
            <w:webHidden/>
          </w:rPr>
          <w:tab/>
        </w:r>
        <w:r>
          <w:rPr>
            <w:noProof/>
            <w:webHidden/>
          </w:rPr>
          <w:fldChar w:fldCharType="begin"/>
        </w:r>
        <w:r>
          <w:rPr>
            <w:noProof/>
            <w:webHidden/>
          </w:rPr>
          <w:instrText xml:space="preserve"> PAGEREF _Toc201856517 \h </w:instrText>
        </w:r>
        <w:r>
          <w:rPr>
            <w:noProof/>
            <w:webHidden/>
          </w:rPr>
        </w:r>
        <w:r>
          <w:rPr>
            <w:noProof/>
            <w:webHidden/>
          </w:rPr>
          <w:fldChar w:fldCharType="separate"/>
        </w:r>
        <w:r>
          <w:rPr>
            <w:noProof/>
            <w:webHidden/>
          </w:rPr>
          <w:t>121</w:t>
        </w:r>
        <w:r>
          <w:rPr>
            <w:noProof/>
            <w:webHidden/>
          </w:rPr>
          <w:fldChar w:fldCharType="end"/>
        </w:r>
      </w:hyperlink>
    </w:p>
    <w:p w14:paraId="67F3DACF" w14:textId="6ADAE89F" w:rsidR="005B5706" w:rsidRPr="005B5706" w:rsidRDefault="005B5706">
      <w:pPr>
        <w:pStyle w:val="TableofFigures"/>
        <w:tabs>
          <w:tab w:val="right" w:leader="dot" w:pos="9055"/>
        </w:tabs>
        <w:rPr>
          <w:rFonts w:asciiTheme="minorHAnsi" w:eastAsiaTheme="minorEastAsia" w:hAnsiTheme="minorHAnsi" w:cstheme="minorBidi"/>
          <w:noProof/>
          <w:spacing w:val="-10"/>
          <w:kern w:val="2"/>
          <w14:ligatures w14:val="standardContextual"/>
        </w:rPr>
      </w:pPr>
      <w:hyperlink w:anchor="_Toc201856518" w:history="1">
        <w:r w:rsidRPr="005B5706">
          <w:rPr>
            <w:rStyle w:val="Hyperlink"/>
            <w:rFonts w:eastAsiaTheme="majorEastAsia"/>
            <w:noProof/>
            <w:spacing w:val="-10"/>
          </w:rPr>
          <w:t>Figure 4.10</w:t>
        </w:r>
        <w:r w:rsidRPr="005B5706">
          <w:rPr>
            <w:rStyle w:val="Hyperlink"/>
            <w:rFonts w:eastAsiaTheme="majorEastAsia"/>
            <w:noProof/>
            <w:spacing w:val="-10"/>
            <w:lang w:val="en-US"/>
          </w:rPr>
          <w:t>: Mean of Human Resources Development by Organization Size, Organization Sector</w:t>
        </w:r>
        <w:r w:rsidRPr="005B5706">
          <w:rPr>
            <w:noProof/>
            <w:webHidden/>
            <w:spacing w:val="-10"/>
          </w:rPr>
          <w:tab/>
        </w:r>
        <w:r w:rsidRPr="005B5706">
          <w:rPr>
            <w:noProof/>
            <w:webHidden/>
            <w:spacing w:val="-10"/>
          </w:rPr>
          <w:fldChar w:fldCharType="begin"/>
        </w:r>
        <w:r w:rsidRPr="005B5706">
          <w:rPr>
            <w:noProof/>
            <w:webHidden/>
            <w:spacing w:val="-10"/>
          </w:rPr>
          <w:instrText xml:space="preserve"> PAGEREF _Toc201856518 \h </w:instrText>
        </w:r>
        <w:r w:rsidRPr="005B5706">
          <w:rPr>
            <w:noProof/>
            <w:webHidden/>
            <w:spacing w:val="-10"/>
          </w:rPr>
        </w:r>
        <w:r w:rsidRPr="005B5706">
          <w:rPr>
            <w:noProof/>
            <w:webHidden/>
            <w:spacing w:val="-10"/>
          </w:rPr>
          <w:fldChar w:fldCharType="separate"/>
        </w:r>
        <w:r w:rsidRPr="005B5706">
          <w:rPr>
            <w:noProof/>
            <w:webHidden/>
            <w:spacing w:val="-10"/>
          </w:rPr>
          <w:t>122</w:t>
        </w:r>
        <w:r w:rsidRPr="005B5706">
          <w:rPr>
            <w:noProof/>
            <w:webHidden/>
            <w:spacing w:val="-10"/>
          </w:rPr>
          <w:fldChar w:fldCharType="end"/>
        </w:r>
      </w:hyperlink>
    </w:p>
    <w:p w14:paraId="111E1EE7" w14:textId="07BF5EEB" w:rsid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19" w:history="1">
        <w:r w:rsidRPr="00455586">
          <w:rPr>
            <w:rStyle w:val="Hyperlink"/>
            <w:rFonts w:eastAsiaTheme="majorEastAsia"/>
            <w:noProof/>
          </w:rPr>
          <w:t>Figure 4.11</w:t>
        </w:r>
        <w:r w:rsidRPr="00455586">
          <w:rPr>
            <w:rStyle w:val="Hyperlink"/>
            <w:rFonts w:eastAsiaTheme="majorEastAsia"/>
            <w:noProof/>
            <w:lang w:val="en-US"/>
          </w:rPr>
          <w:t>: Mean of Employee Motivation and Engagement by Organization Size, Organization Sector</w:t>
        </w:r>
        <w:r>
          <w:rPr>
            <w:noProof/>
            <w:webHidden/>
          </w:rPr>
          <w:tab/>
        </w:r>
        <w:r>
          <w:rPr>
            <w:noProof/>
            <w:webHidden/>
          </w:rPr>
          <w:fldChar w:fldCharType="begin"/>
        </w:r>
        <w:r>
          <w:rPr>
            <w:noProof/>
            <w:webHidden/>
          </w:rPr>
          <w:instrText xml:space="preserve"> PAGEREF _Toc201856519 \h </w:instrText>
        </w:r>
        <w:r>
          <w:rPr>
            <w:noProof/>
            <w:webHidden/>
          </w:rPr>
        </w:r>
        <w:r>
          <w:rPr>
            <w:noProof/>
            <w:webHidden/>
          </w:rPr>
          <w:fldChar w:fldCharType="separate"/>
        </w:r>
        <w:r>
          <w:rPr>
            <w:noProof/>
            <w:webHidden/>
          </w:rPr>
          <w:t>122</w:t>
        </w:r>
        <w:r>
          <w:rPr>
            <w:noProof/>
            <w:webHidden/>
          </w:rPr>
          <w:fldChar w:fldCharType="end"/>
        </w:r>
      </w:hyperlink>
    </w:p>
    <w:p w14:paraId="393806A7" w14:textId="4B944661" w:rsidR="001F5F67" w:rsidRPr="00AB17F0" w:rsidRDefault="00111004" w:rsidP="00076F64">
      <w:pPr>
        <w:spacing w:line="360" w:lineRule="auto"/>
        <w:rPr>
          <w:color w:val="000000" w:themeColor="text1"/>
          <w:sz w:val="26"/>
          <w:szCs w:val="26"/>
          <w:lang w:val="en-US"/>
        </w:rPr>
      </w:pPr>
      <w:r>
        <w:rPr>
          <w:color w:val="000000" w:themeColor="text1"/>
          <w:sz w:val="26"/>
          <w:szCs w:val="26"/>
          <w:lang w:val="en-US"/>
        </w:rPr>
        <w:fldChar w:fldCharType="end"/>
      </w:r>
    </w:p>
    <w:p w14:paraId="37AA2FCD" w14:textId="42898058" w:rsidR="001F45BF" w:rsidRDefault="008212CD" w:rsidP="00130EB0">
      <w:pPr>
        <w:pStyle w:val="Heading1"/>
        <w:tabs>
          <w:tab w:val="left" w:pos="851"/>
        </w:tabs>
        <w:spacing w:before="0" w:line="312" w:lineRule="auto"/>
        <w:jc w:val="center"/>
        <w:rPr>
          <w:rFonts w:ascii="Times New Roman" w:hAnsi="Times New Roman" w:cs="Times New Roman"/>
          <w:b/>
          <w:bCs/>
          <w:iCs/>
          <w:color w:val="000000" w:themeColor="text1"/>
          <w:sz w:val="28"/>
          <w:szCs w:val="28"/>
        </w:rPr>
      </w:pPr>
      <w:r w:rsidRPr="00AB17F0">
        <w:rPr>
          <w:rFonts w:ascii="Times New Roman" w:hAnsi="Times New Roman" w:cs="Times New Roman"/>
          <w:b/>
          <w:bCs/>
          <w:iCs/>
          <w:color w:val="000000" w:themeColor="text1"/>
          <w:sz w:val="26"/>
          <w:szCs w:val="26"/>
        </w:rPr>
        <w:br w:type="column"/>
      </w:r>
      <w:bookmarkStart w:id="13" w:name="_Toc205419996"/>
      <w:bookmarkEnd w:id="12"/>
      <w:r w:rsidR="000B1945" w:rsidRPr="00AB17F0">
        <w:rPr>
          <w:rFonts w:ascii="Times New Roman" w:hAnsi="Times New Roman" w:cs="Times New Roman"/>
          <w:b/>
          <w:bCs/>
          <w:iCs/>
          <w:color w:val="000000" w:themeColor="text1"/>
          <w:sz w:val="28"/>
          <w:szCs w:val="28"/>
        </w:rPr>
        <w:t>LIST OF TABLES</w:t>
      </w:r>
      <w:bookmarkEnd w:id="13"/>
    </w:p>
    <w:p w14:paraId="1E321B8D" w14:textId="44EB3945" w:rsidR="005B5706" w:rsidRPr="005B5706" w:rsidRDefault="0047756E">
      <w:pPr>
        <w:pStyle w:val="TableofFigures"/>
        <w:tabs>
          <w:tab w:val="right" w:leader="dot" w:pos="9055"/>
        </w:tabs>
        <w:rPr>
          <w:rFonts w:asciiTheme="minorHAnsi" w:eastAsiaTheme="minorEastAsia" w:hAnsiTheme="minorHAnsi" w:cstheme="minorBidi"/>
          <w:noProof/>
          <w:kern w:val="2"/>
          <w14:ligatures w14:val="standardContextual"/>
        </w:rPr>
      </w:pPr>
      <w:r w:rsidRPr="0047756E">
        <w:rPr>
          <w:rFonts w:asciiTheme="majorHAnsi" w:hAnsiTheme="majorHAnsi" w:cstheme="majorHAnsi"/>
          <w:spacing w:val="-10"/>
          <w:sz w:val="26"/>
          <w:szCs w:val="26"/>
          <w:lang w:val="en-US"/>
        </w:rPr>
        <w:fldChar w:fldCharType="begin"/>
      </w:r>
      <w:r w:rsidRPr="0047756E">
        <w:rPr>
          <w:rFonts w:asciiTheme="majorHAnsi" w:hAnsiTheme="majorHAnsi" w:cstheme="majorHAnsi"/>
          <w:spacing w:val="-10"/>
          <w:sz w:val="26"/>
          <w:szCs w:val="26"/>
          <w:lang w:val="en-US"/>
        </w:rPr>
        <w:instrText xml:space="preserve"> TOC \h \z \c "Table 1." </w:instrText>
      </w:r>
      <w:r w:rsidRPr="0047756E">
        <w:rPr>
          <w:rFonts w:asciiTheme="majorHAnsi" w:hAnsiTheme="majorHAnsi" w:cstheme="majorHAnsi"/>
          <w:spacing w:val="-10"/>
          <w:sz w:val="26"/>
          <w:szCs w:val="26"/>
          <w:lang w:val="en-US"/>
        </w:rPr>
        <w:fldChar w:fldCharType="separate"/>
      </w:r>
      <w:hyperlink w:anchor="_Toc201856520" w:history="1">
        <w:r w:rsidR="005B5706" w:rsidRPr="005B5706">
          <w:rPr>
            <w:rStyle w:val="Hyperlink"/>
            <w:rFonts w:eastAsiaTheme="majorEastAsia"/>
            <w:noProof/>
          </w:rPr>
          <w:t>Table 1.1</w:t>
        </w:r>
        <w:r w:rsidR="005B5706" w:rsidRPr="005B5706">
          <w:rPr>
            <w:rStyle w:val="Hyperlink"/>
            <w:rFonts w:eastAsiaTheme="majorEastAsia"/>
            <w:noProof/>
            <w:lang w:val="en-US"/>
          </w:rPr>
          <w:t>: Macro indicators</w:t>
        </w:r>
        <w:r w:rsidR="005B5706" w:rsidRPr="005B5706">
          <w:rPr>
            <w:noProof/>
            <w:webHidden/>
          </w:rPr>
          <w:tab/>
        </w:r>
        <w:r w:rsidR="005B5706" w:rsidRPr="005B5706">
          <w:rPr>
            <w:noProof/>
            <w:webHidden/>
          </w:rPr>
          <w:fldChar w:fldCharType="begin"/>
        </w:r>
        <w:r w:rsidR="005B5706" w:rsidRPr="005B5706">
          <w:rPr>
            <w:noProof/>
            <w:webHidden/>
          </w:rPr>
          <w:instrText xml:space="preserve"> PAGEREF _Toc201856520 \h </w:instrText>
        </w:r>
        <w:r w:rsidR="005B5706" w:rsidRPr="005B5706">
          <w:rPr>
            <w:noProof/>
            <w:webHidden/>
          </w:rPr>
        </w:r>
        <w:r w:rsidR="005B5706" w:rsidRPr="005B5706">
          <w:rPr>
            <w:noProof/>
            <w:webHidden/>
          </w:rPr>
          <w:fldChar w:fldCharType="separate"/>
        </w:r>
        <w:r w:rsidR="005B5706" w:rsidRPr="005B5706">
          <w:rPr>
            <w:noProof/>
            <w:webHidden/>
          </w:rPr>
          <w:t>19</w:t>
        </w:r>
        <w:r w:rsidR="005B5706" w:rsidRPr="005B5706">
          <w:rPr>
            <w:noProof/>
            <w:webHidden/>
          </w:rPr>
          <w:fldChar w:fldCharType="end"/>
        </w:r>
      </w:hyperlink>
    </w:p>
    <w:p w14:paraId="0357C113" w14:textId="15AF145B" w:rsidR="005B5706" w:rsidRP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21" w:history="1">
        <w:r w:rsidRPr="005B5706">
          <w:rPr>
            <w:rStyle w:val="Hyperlink"/>
            <w:rFonts w:eastAsiaTheme="majorEastAsia"/>
            <w:noProof/>
          </w:rPr>
          <w:t>Table 1.2</w:t>
        </w:r>
        <w:r w:rsidRPr="005B5706">
          <w:rPr>
            <w:rStyle w:val="Hyperlink"/>
            <w:rFonts w:eastAsiaTheme="majorEastAsia"/>
            <w:noProof/>
            <w:lang w:val="en-US"/>
          </w:rPr>
          <w:t>: Micro Indicator</w:t>
        </w:r>
        <w:r w:rsidRPr="005B5706">
          <w:rPr>
            <w:noProof/>
            <w:webHidden/>
          </w:rPr>
          <w:tab/>
        </w:r>
        <w:r w:rsidRPr="005B5706">
          <w:rPr>
            <w:noProof/>
            <w:webHidden/>
          </w:rPr>
          <w:fldChar w:fldCharType="begin"/>
        </w:r>
        <w:r w:rsidRPr="005B5706">
          <w:rPr>
            <w:noProof/>
            <w:webHidden/>
          </w:rPr>
          <w:instrText xml:space="preserve"> PAGEREF _Toc201856521 \h </w:instrText>
        </w:r>
        <w:r w:rsidRPr="005B5706">
          <w:rPr>
            <w:noProof/>
            <w:webHidden/>
          </w:rPr>
        </w:r>
        <w:r w:rsidRPr="005B5706">
          <w:rPr>
            <w:noProof/>
            <w:webHidden/>
          </w:rPr>
          <w:fldChar w:fldCharType="separate"/>
        </w:r>
        <w:r w:rsidRPr="005B5706">
          <w:rPr>
            <w:noProof/>
            <w:webHidden/>
          </w:rPr>
          <w:t>22</w:t>
        </w:r>
        <w:r w:rsidRPr="005B5706">
          <w:rPr>
            <w:noProof/>
            <w:webHidden/>
          </w:rPr>
          <w:fldChar w:fldCharType="end"/>
        </w:r>
      </w:hyperlink>
    </w:p>
    <w:p w14:paraId="5896A901" w14:textId="104F8FD7" w:rsidR="005B5706" w:rsidRP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22" w:history="1">
        <w:r w:rsidRPr="005B5706">
          <w:rPr>
            <w:rStyle w:val="Hyperlink"/>
            <w:rFonts w:eastAsiaTheme="majorEastAsia"/>
            <w:noProof/>
          </w:rPr>
          <w:t>Table 1.3: Summary of Microeconomic Factors and Internal Scales</w:t>
        </w:r>
        <w:r w:rsidRPr="005B5706">
          <w:rPr>
            <w:noProof/>
            <w:webHidden/>
          </w:rPr>
          <w:tab/>
        </w:r>
        <w:r w:rsidRPr="005B5706">
          <w:rPr>
            <w:noProof/>
            <w:webHidden/>
          </w:rPr>
          <w:fldChar w:fldCharType="begin"/>
        </w:r>
        <w:r w:rsidRPr="005B5706">
          <w:rPr>
            <w:noProof/>
            <w:webHidden/>
          </w:rPr>
          <w:instrText xml:space="preserve"> PAGEREF _Toc201856522 \h </w:instrText>
        </w:r>
        <w:r w:rsidRPr="005B5706">
          <w:rPr>
            <w:noProof/>
            <w:webHidden/>
          </w:rPr>
        </w:r>
        <w:r w:rsidRPr="005B5706">
          <w:rPr>
            <w:noProof/>
            <w:webHidden/>
          </w:rPr>
          <w:fldChar w:fldCharType="separate"/>
        </w:r>
        <w:r w:rsidRPr="005B5706">
          <w:rPr>
            <w:noProof/>
            <w:webHidden/>
          </w:rPr>
          <w:t>28</w:t>
        </w:r>
        <w:r w:rsidRPr="005B5706">
          <w:rPr>
            <w:noProof/>
            <w:webHidden/>
          </w:rPr>
          <w:fldChar w:fldCharType="end"/>
        </w:r>
      </w:hyperlink>
    </w:p>
    <w:p w14:paraId="26DE608F" w14:textId="650FA161" w:rsidR="005B5706" w:rsidRP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23" w:history="1">
        <w:r w:rsidRPr="005B5706">
          <w:rPr>
            <w:rStyle w:val="Hyperlink"/>
            <w:rFonts w:eastAsiaTheme="majorEastAsia"/>
            <w:noProof/>
          </w:rPr>
          <w:t>Table 1.4: Summary of Macroeconomic Factors and Indicators</w:t>
        </w:r>
        <w:r w:rsidRPr="005B5706">
          <w:rPr>
            <w:noProof/>
            <w:webHidden/>
          </w:rPr>
          <w:tab/>
        </w:r>
        <w:r w:rsidRPr="005B5706">
          <w:rPr>
            <w:noProof/>
            <w:webHidden/>
          </w:rPr>
          <w:fldChar w:fldCharType="begin"/>
        </w:r>
        <w:r w:rsidRPr="005B5706">
          <w:rPr>
            <w:noProof/>
            <w:webHidden/>
          </w:rPr>
          <w:instrText xml:space="preserve"> PAGEREF _Toc201856523 \h </w:instrText>
        </w:r>
        <w:r w:rsidRPr="005B5706">
          <w:rPr>
            <w:noProof/>
            <w:webHidden/>
          </w:rPr>
        </w:r>
        <w:r w:rsidRPr="005B5706">
          <w:rPr>
            <w:noProof/>
            <w:webHidden/>
          </w:rPr>
          <w:fldChar w:fldCharType="separate"/>
        </w:r>
        <w:r w:rsidRPr="005B5706">
          <w:rPr>
            <w:noProof/>
            <w:webHidden/>
          </w:rPr>
          <w:t>32</w:t>
        </w:r>
        <w:r w:rsidRPr="005B5706">
          <w:rPr>
            <w:noProof/>
            <w:webHidden/>
          </w:rPr>
          <w:fldChar w:fldCharType="end"/>
        </w:r>
      </w:hyperlink>
    </w:p>
    <w:p w14:paraId="32658EEE" w14:textId="3C2B1595" w:rsidR="00C8148B" w:rsidRPr="0047756E" w:rsidRDefault="0047756E" w:rsidP="00C8148B">
      <w:pPr>
        <w:rPr>
          <w:rFonts w:asciiTheme="majorHAnsi" w:hAnsiTheme="majorHAnsi" w:cstheme="majorHAnsi"/>
          <w:spacing w:val="-10"/>
          <w:sz w:val="26"/>
          <w:szCs w:val="26"/>
          <w:lang w:val="en-US"/>
        </w:rPr>
      </w:pPr>
      <w:r w:rsidRPr="0047756E">
        <w:rPr>
          <w:rFonts w:asciiTheme="majorHAnsi" w:hAnsiTheme="majorHAnsi" w:cstheme="majorHAnsi"/>
          <w:spacing w:val="-10"/>
          <w:sz w:val="26"/>
          <w:szCs w:val="26"/>
          <w:lang w:val="en-US"/>
        </w:rPr>
        <w:fldChar w:fldCharType="end"/>
      </w:r>
    </w:p>
    <w:p w14:paraId="0A33A466" w14:textId="4CAEEE8C" w:rsidR="005B5706" w:rsidRDefault="008C18A6">
      <w:pPr>
        <w:pStyle w:val="TableofFigures"/>
        <w:tabs>
          <w:tab w:val="right" w:leader="dot" w:pos="9055"/>
        </w:tabs>
        <w:rPr>
          <w:rFonts w:asciiTheme="minorHAnsi" w:eastAsiaTheme="minorEastAsia" w:hAnsiTheme="minorHAnsi" w:cstheme="minorBidi"/>
          <w:noProof/>
          <w:kern w:val="2"/>
          <w14:ligatures w14:val="standardContextual"/>
        </w:rPr>
      </w:pPr>
      <w:r w:rsidRPr="0047756E">
        <w:rPr>
          <w:rFonts w:asciiTheme="majorHAnsi" w:hAnsiTheme="majorHAnsi" w:cstheme="majorHAnsi"/>
          <w:spacing w:val="-10"/>
          <w:sz w:val="26"/>
          <w:szCs w:val="26"/>
          <w:lang w:val="en-US"/>
        </w:rPr>
        <w:fldChar w:fldCharType="begin"/>
      </w:r>
      <w:r w:rsidRPr="0047756E">
        <w:rPr>
          <w:rFonts w:asciiTheme="majorHAnsi" w:hAnsiTheme="majorHAnsi" w:cstheme="majorHAnsi"/>
          <w:spacing w:val="-10"/>
          <w:sz w:val="26"/>
          <w:szCs w:val="26"/>
          <w:lang w:val="en-US"/>
        </w:rPr>
        <w:instrText xml:space="preserve"> TOC \h \z \c "Table 2." </w:instrText>
      </w:r>
      <w:r w:rsidRPr="0047756E">
        <w:rPr>
          <w:rFonts w:asciiTheme="majorHAnsi" w:hAnsiTheme="majorHAnsi" w:cstheme="majorHAnsi"/>
          <w:spacing w:val="-10"/>
          <w:sz w:val="26"/>
          <w:szCs w:val="26"/>
          <w:lang w:val="en-US"/>
        </w:rPr>
        <w:fldChar w:fldCharType="separate"/>
      </w:r>
      <w:hyperlink w:anchor="_Toc201856524" w:history="1">
        <w:r w:rsidR="005B5706" w:rsidRPr="009D0621">
          <w:rPr>
            <w:rStyle w:val="Hyperlink"/>
            <w:rFonts w:eastAsiaTheme="majorEastAsia"/>
            <w:noProof/>
          </w:rPr>
          <w:t>Table 2.1: Components of the research model</w:t>
        </w:r>
        <w:r w:rsidR="005B5706">
          <w:rPr>
            <w:noProof/>
            <w:webHidden/>
          </w:rPr>
          <w:tab/>
        </w:r>
        <w:r w:rsidR="005B5706">
          <w:rPr>
            <w:noProof/>
            <w:webHidden/>
          </w:rPr>
          <w:fldChar w:fldCharType="begin"/>
        </w:r>
        <w:r w:rsidR="005B5706">
          <w:rPr>
            <w:noProof/>
            <w:webHidden/>
          </w:rPr>
          <w:instrText xml:space="preserve"> PAGEREF _Toc201856524 \h </w:instrText>
        </w:r>
        <w:r w:rsidR="005B5706">
          <w:rPr>
            <w:noProof/>
            <w:webHidden/>
          </w:rPr>
        </w:r>
        <w:r w:rsidR="005B5706">
          <w:rPr>
            <w:noProof/>
            <w:webHidden/>
          </w:rPr>
          <w:fldChar w:fldCharType="separate"/>
        </w:r>
        <w:r w:rsidR="005B5706">
          <w:rPr>
            <w:noProof/>
            <w:webHidden/>
          </w:rPr>
          <w:t>54</w:t>
        </w:r>
        <w:r w:rsidR="005B5706">
          <w:rPr>
            <w:noProof/>
            <w:webHidden/>
          </w:rPr>
          <w:fldChar w:fldCharType="end"/>
        </w:r>
      </w:hyperlink>
    </w:p>
    <w:p w14:paraId="7A368BCF" w14:textId="6BB5E724" w:rsid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25" w:history="1">
        <w:r w:rsidRPr="009D0621">
          <w:rPr>
            <w:rStyle w:val="Hyperlink"/>
            <w:rFonts w:eastAsiaTheme="majorEastAsia"/>
            <w:noProof/>
          </w:rPr>
          <w:t xml:space="preserve">Table 2.2: </w:t>
        </w:r>
        <w:r w:rsidRPr="009D0621">
          <w:rPr>
            <w:rStyle w:val="Hyperlink"/>
            <w:rFonts w:eastAsiaTheme="majorEastAsia"/>
            <w:noProof/>
            <w:lang w:val="en-US"/>
          </w:rPr>
          <w:t>Measurement of demographic characteristics</w:t>
        </w:r>
        <w:r>
          <w:rPr>
            <w:noProof/>
            <w:webHidden/>
          </w:rPr>
          <w:tab/>
        </w:r>
        <w:r>
          <w:rPr>
            <w:noProof/>
            <w:webHidden/>
          </w:rPr>
          <w:fldChar w:fldCharType="begin"/>
        </w:r>
        <w:r>
          <w:rPr>
            <w:noProof/>
            <w:webHidden/>
          </w:rPr>
          <w:instrText xml:space="preserve"> PAGEREF _Toc201856525 \h </w:instrText>
        </w:r>
        <w:r>
          <w:rPr>
            <w:noProof/>
            <w:webHidden/>
          </w:rPr>
        </w:r>
        <w:r>
          <w:rPr>
            <w:noProof/>
            <w:webHidden/>
          </w:rPr>
          <w:fldChar w:fldCharType="separate"/>
        </w:r>
        <w:r>
          <w:rPr>
            <w:noProof/>
            <w:webHidden/>
          </w:rPr>
          <w:t>63</w:t>
        </w:r>
        <w:r>
          <w:rPr>
            <w:noProof/>
            <w:webHidden/>
          </w:rPr>
          <w:fldChar w:fldCharType="end"/>
        </w:r>
      </w:hyperlink>
    </w:p>
    <w:p w14:paraId="199E6B3A" w14:textId="60D9FAA5" w:rsid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26" w:history="1">
        <w:r w:rsidRPr="009D0621">
          <w:rPr>
            <w:rStyle w:val="Hyperlink"/>
            <w:rFonts w:eastAsiaTheme="majorEastAsia"/>
            <w:noProof/>
          </w:rPr>
          <w:t>Table 2.3</w:t>
        </w:r>
        <w:r w:rsidRPr="009D0621">
          <w:rPr>
            <w:rStyle w:val="Hyperlink"/>
            <w:rFonts w:eastAsiaTheme="majorEastAsia"/>
            <w:noProof/>
            <w:lang w:val="en-US"/>
          </w:rPr>
          <w:t>: Measurement items of Organizational Strategy factors</w:t>
        </w:r>
        <w:r>
          <w:rPr>
            <w:noProof/>
            <w:webHidden/>
          </w:rPr>
          <w:tab/>
        </w:r>
        <w:r>
          <w:rPr>
            <w:noProof/>
            <w:webHidden/>
          </w:rPr>
          <w:fldChar w:fldCharType="begin"/>
        </w:r>
        <w:r>
          <w:rPr>
            <w:noProof/>
            <w:webHidden/>
          </w:rPr>
          <w:instrText xml:space="preserve"> PAGEREF _Toc201856526 \h </w:instrText>
        </w:r>
        <w:r>
          <w:rPr>
            <w:noProof/>
            <w:webHidden/>
          </w:rPr>
        </w:r>
        <w:r>
          <w:rPr>
            <w:noProof/>
            <w:webHidden/>
          </w:rPr>
          <w:fldChar w:fldCharType="separate"/>
        </w:r>
        <w:r>
          <w:rPr>
            <w:noProof/>
            <w:webHidden/>
          </w:rPr>
          <w:t>64</w:t>
        </w:r>
        <w:r>
          <w:rPr>
            <w:noProof/>
            <w:webHidden/>
          </w:rPr>
          <w:fldChar w:fldCharType="end"/>
        </w:r>
      </w:hyperlink>
    </w:p>
    <w:p w14:paraId="6D84609E" w14:textId="0CBEBFC9" w:rsid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27" w:history="1">
        <w:r w:rsidRPr="009D0621">
          <w:rPr>
            <w:rStyle w:val="Hyperlink"/>
            <w:rFonts w:eastAsiaTheme="majorEastAsia"/>
            <w:noProof/>
          </w:rPr>
          <w:t>Table 2.4</w:t>
        </w:r>
        <w:r w:rsidRPr="009D0621">
          <w:rPr>
            <w:rStyle w:val="Hyperlink"/>
            <w:rFonts w:eastAsiaTheme="majorEastAsia"/>
            <w:noProof/>
            <w:lang w:val="en-US"/>
          </w:rPr>
          <w:t>: Measurement items of Technological Advancements factors</w:t>
        </w:r>
        <w:r>
          <w:rPr>
            <w:noProof/>
            <w:webHidden/>
          </w:rPr>
          <w:tab/>
        </w:r>
        <w:r>
          <w:rPr>
            <w:noProof/>
            <w:webHidden/>
          </w:rPr>
          <w:fldChar w:fldCharType="begin"/>
        </w:r>
        <w:r>
          <w:rPr>
            <w:noProof/>
            <w:webHidden/>
          </w:rPr>
          <w:instrText xml:space="preserve"> PAGEREF _Toc201856527 \h </w:instrText>
        </w:r>
        <w:r>
          <w:rPr>
            <w:noProof/>
            <w:webHidden/>
          </w:rPr>
        </w:r>
        <w:r>
          <w:rPr>
            <w:noProof/>
            <w:webHidden/>
          </w:rPr>
          <w:fldChar w:fldCharType="separate"/>
        </w:r>
        <w:r>
          <w:rPr>
            <w:noProof/>
            <w:webHidden/>
          </w:rPr>
          <w:t>65</w:t>
        </w:r>
        <w:r>
          <w:rPr>
            <w:noProof/>
            <w:webHidden/>
          </w:rPr>
          <w:fldChar w:fldCharType="end"/>
        </w:r>
      </w:hyperlink>
    </w:p>
    <w:p w14:paraId="0A7B715B" w14:textId="2B3F33B2" w:rsid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28" w:history="1">
        <w:r w:rsidRPr="009D0621">
          <w:rPr>
            <w:rStyle w:val="Hyperlink"/>
            <w:rFonts w:eastAsiaTheme="majorEastAsia"/>
            <w:noProof/>
          </w:rPr>
          <w:t>Table 2.5</w:t>
        </w:r>
        <w:r w:rsidRPr="009D0621">
          <w:rPr>
            <w:rStyle w:val="Hyperlink"/>
            <w:rFonts w:eastAsiaTheme="majorEastAsia"/>
            <w:noProof/>
            <w:lang w:val="en-US"/>
          </w:rPr>
          <w:t>: Measurement items of Leadership and Management Support factors</w:t>
        </w:r>
        <w:r>
          <w:rPr>
            <w:noProof/>
            <w:webHidden/>
          </w:rPr>
          <w:tab/>
        </w:r>
        <w:r>
          <w:rPr>
            <w:noProof/>
            <w:webHidden/>
          </w:rPr>
          <w:fldChar w:fldCharType="begin"/>
        </w:r>
        <w:r>
          <w:rPr>
            <w:noProof/>
            <w:webHidden/>
          </w:rPr>
          <w:instrText xml:space="preserve"> PAGEREF _Toc201856528 \h </w:instrText>
        </w:r>
        <w:r>
          <w:rPr>
            <w:noProof/>
            <w:webHidden/>
          </w:rPr>
        </w:r>
        <w:r>
          <w:rPr>
            <w:noProof/>
            <w:webHidden/>
          </w:rPr>
          <w:fldChar w:fldCharType="separate"/>
        </w:r>
        <w:r>
          <w:rPr>
            <w:noProof/>
            <w:webHidden/>
          </w:rPr>
          <w:t>65</w:t>
        </w:r>
        <w:r>
          <w:rPr>
            <w:noProof/>
            <w:webHidden/>
          </w:rPr>
          <w:fldChar w:fldCharType="end"/>
        </w:r>
      </w:hyperlink>
    </w:p>
    <w:p w14:paraId="3CB86F60" w14:textId="011BBA3D" w:rsid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29" w:history="1">
        <w:r w:rsidRPr="009D0621">
          <w:rPr>
            <w:rStyle w:val="Hyperlink"/>
            <w:rFonts w:eastAsiaTheme="majorEastAsia"/>
            <w:noProof/>
          </w:rPr>
          <w:t>Table 2.6</w:t>
        </w:r>
        <w:r w:rsidRPr="009D0621">
          <w:rPr>
            <w:rStyle w:val="Hyperlink"/>
            <w:rFonts w:eastAsiaTheme="majorEastAsia"/>
            <w:noProof/>
            <w:lang w:val="en-US"/>
          </w:rPr>
          <w:t>: Measurement items of Corporate Culture factors</w:t>
        </w:r>
        <w:r>
          <w:rPr>
            <w:noProof/>
            <w:webHidden/>
          </w:rPr>
          <w:tab/>
        </w:r>
        <w:r>
          <w:rPr>
            <w:noProof/>
            <w:webHidden/>
          </w:rPr>
          <w:fldChar w:fldCharType="begin"/>
        </w:r>
        <w:r>
          <w:rPr>
            <w:noProof/>
            <w:webHidden/>
          </w:rPr>
          <w:instrText xml:space="preserve"> PAGEREF _Toc201856529 \h </w:instrText>
        </w:r>
        <w:r>
          <w:rPr>
            <w:noProof/>
            <w:webHidden/>
          </w:rPr>
        </w:r>
        <w:r>
          <w:rPr>
            <w:noProof/>
            <w:webHidden/>
          </w:rPr>
          <w:fldChar w:fldCharType="separate"/>
        </w:r>
        <w:r>
          <w:rPr>
            <w:noProof/>
            <w:webHidden/>
          </w:rPr>
          <w:t>66</w:t>
        </w:r>
        <w:r>
          <w:rPr>
            <w:noProof/>
            <w:webHidden/>
          </w:rPr>
          <w:fldChar w:fldCharType="end"/>
        </w:r>
      </w:hyperlink>
    </w:p>
    <w:p w14:paraId="0A957C03" w14:textId="4AB11F6F" w:rsidR="005B5706" w:rsidRPr="00CF5314"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30" w:history="1">
        <w:r w:rsidRPr="00CF5314">
          <w:rPr>
            <w:rStyle w:val="Hyperlink"/>
            <w:rFonts w:ascii="Times New Roman Bold" w:eastAsiaTheme="majorEastAsia" w:hAnsi="Times New Roman Bold"/>
            <w:noProof/>
          </w:rPr>
          <w:t>Table 2.7</w:t>
        </w:r>
        <w:r w:rsidRPr="00CF5314">
          <w:rPr>
            <w:rStyle w:val="Hyperlink"/>
            <w:rFonts w:ascii="Times New Roman Bold" w:eastAsiaTheme="majorEastAsia" w:hAnsi="Times New Roman Bold"/>
            <w:noProof/>
            <w:lang w:val="en-US"/>
          </w:rPr>
          <w:t>: Measurement items of Feedback and Performance Evaluation Systems factors</w:t>
        </w:r>
        <w:r w:rsidRPr="00CF5314">
          <w:rPr>
            <w:noProof/>
            <w:webHidden/>
          </w:rPr>
          <w:tab/>
        </w:r>
        <w:r w:rsidRPr="00CF5314">
          <w:rPr>
            <w:noProof/>
            <w:webHidden/>
          </w:rPr>
          <w:fldChar w:fldCharType="begin"/>
        </w:r>
        <w:r w:rsidRPr="00CF5314">
          <w:rPr>
            <w:noProof/>
            <w:webHidden/>
          </w:rPr>
          <w:instrText xml:space="preserve"> PAGEREF _Toc201856530 \h </w:instrText>
        </w:r>
        <w:r w:rsidRPr="00CF5314">
          <w:rPr>
            <w:noProof/>
            <w:webHidden/>
          </w:rPr>
        </w:r>
        <w:r w:rsidRPr="00CF5314">
          <w:rPr>
            <w:noProof/>
            <w:webHidden/>
          </w:rPr>
          <w:fldChar w:fldCharType="separate"/>
        </w:r>
        <w:r w:rsidRPr="00CF5314">
          <w:rPr>
            <w:noProof/>
            <w:webHidden/>
          </w:rPr>
          <w:t>66</w:t>
        </w:r>
        <w:r w:rsidRPr="00CF5314">
          <w:rPr>
            <w:noProof/>
            <w:webHidden/>
          </w:rPr>
          <w:fldChar w:fldCharType="end"/>
        </w:r>
      </w:hyperlink>
    </w:p>
    <w:p w14:paraId="23C3332B" w14:textId="601E24C7" w:rsid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31" w:history="1">
        <w:r w:rsidRPr="009D0621">
          <w:rPr>
            <w:rStyle w:val="Hyperlink"/>
            <w:rFonts w:eastAsiaTheme="majorEastAsia"/>
            <w:noProof/>
          </w:rPr>
          <w:t>Table 2.8</w:t>
        </w:r>
        <w:r w:rsidRPr="009D0621">
          <w:rPr>
            <w:rStyle w:val="Hyperlink"/>
            <w:rFonts w:eastAsiaTheme="majorEastAsia"/>
            <w:noProof/>
            <w:lang w:val="en-US"/>
          </w:rPr>
          <w:t>: Measurement items of Employee Motivation and Engagement factors</w:t>
        </w:r>
        <w:r>
          <w:rPr>
            <w:noProof/>
            <w:webHidden/>
          </w:rPr>
          <w:tab/>
        </w:r>
        <w:r>
          <w:rPr>
            <w:noProof/>
            <w:webHidden/>
          </w:rPr>
          <w:fldChar w:fldCharType="begin"/>
        </w:r>
        <w:r>
          <w:rPr>
            <w:noProof/>
            <w:webHidden/>
          </w:rPr>
          <w:instrText xml:space="preserve"> PAGEREF _Toc201856531 \h </w:instrText>
        </w:r>
        <w:r>
          <w:rPr>
            <w:noProof/>
            <w:webHidden/>
          </w:rPr>
        </w:r>
        <w:r>
          <w:rPr>
            <w:noProof/>
            <w:webHidden/>
          </w:rPr>
          <w:fldChar w:fldCharType="separate"/>
        </w:r>
        <w:r>
          <w:rPr>
            <w:noProof/>
            <w:webHidden/>
          </w:rPr>
          <w:t>67</w:t>
        </w:r>
        <w:r>
          <w:rPr>
            <w:noProof/>
            <w:webHidden/>
          </w:rPr>
          <w:fldChar w:fldCharType="end"/>
        </w:r>
      </w:hyperlink>
    </w:p>
    <w:p w14:paraId="128EB551" w14:textId="67DF15E7" w:rsid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32" w:history="1">
        <w:r w:rsidRPr="009D0621">
          <w:rPr>
            <w:rStyle w:val="Hyperlink"/>
            <w:rFonts w:eastAsiaTheme="majorEastAsia"/>
            <w:noProof/>
          </w:rPr>
          <w:t>Table 2.9</w:t>
        </w:r>
        <w:r w:rsidRPr="009D0621">
          <w:rPr>
            <w:rStyle w:val="Hyperlink"/>
            <w:rFonts w:eastAsiaTheme="majorEastAsia"/>
            <w:noProof/>
            <w:lang w:val="en-US"/>
          </w:rPr>
          <w:t>: Measurement items of External Educational Resources factors</w:t>
        </w:r>
        <w:r>
          <w:rPr>
            <w:noProof/>
            <w:webHidden/>
          </w:rPr>
          <w:tab/>
        </w:r>
        <w:r>
          <w:rPr>
            <w:noProof/>
            <w:webHidden/>
          </w:rPr>
          <w:fldChar w:fldCharType="begin"/>
        </w:r>
        <w:r>
          <w:rPr>
            <w:noProof/>
            <w:webHidden/>
          </w:rPr>
          <w:instrText xml:space="preserve"> PAGEREF _Toc201856532 \h </w:instrText>
        </w:r>
        <w:r>
          <w:rPr>
            <w:noProof/>
            <w:webHidden/>
          </w:rPr>
        </w:r>
        <w:r>
          <w:rPr>
            <w:noProof/>
            <w:webHidden/>
          </w:rPr>
          <w:fldChar w:fldCharType="separate"/>
        </w:r>
        <w:r>
          <w:rPr>
            <w:noProof/>
            <w:webHidden/>
          </w:rPr>
          <w:t>67</w:t>
        </w:r>
        <w:r>
          <w:rPr>
            <w:noProof/>
            <w:webHidden/>
          </w:rPr>
          <w:fldChar w:fldCharType="end"/>
        </w:r>
      </w:hyperlink>
    </w:p>
    <w:p w14:paraId="07CE9CDA" w14:textId="76BFADD9" w:rsid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33" w:history="1">
        <w:r w:rsidRPr="009D0621">
          <w:rPr>
            <w:rStyle w:val="Hyperlink"/>
            <w:rFonts w:eastAsiaTheme="majorEastAsia"/>
            <w:noProof/>
          </w:rPr>
          <w:t>Table 2.10</w:t>
        </w:r>
        <w:r w:rsidRPr="009D0621">
          <w:rPr>
            <w:rStyle w:val="Hyperlink"/>
            <w:rFonts w:eastAsiaTheme="majorEastAsia"/>
            <w:noProof/>
            <w:lang w:val="en-US"/>
          </w:rPr>
          <w:t>: Measurement items of Economic condictions factors</w:t>
        </w:r>
        <w:r>
          <w:rPr>
            <w:noProof/>
            <w:webHidden/>
          </w:rPr>
          <w:tab/>
        </w:r>
        <w:r>
          <w:rPr>
            <w:noProof/>
            <w:webHidden/>
          </w:rPr>
          <w:fldChar w:fldCharType="begin"/>
        </w:r>
        <w:r>
          <w:rPr>
            <w:noProof/>
            <w:webHidden/>
          </w:rPr>
          <w:instrText xml:space="preserve"> PAGEREF _Toc201856533 \h </w:instrText>
        </w:r>
        <w:r>
          <w:rPr>
            <w:noProof/>
            <w:webHidden/>
          </w:rPr>
        </w:r>
        <w:r>
          <w:rPr>
            <w:noProof/>
            <w:webHidden/>
          </w:rPr>
          <w:fldChar w:fldCharType="separate"/>
        </w:r>
        <w:r>
          <w:rPr>
            <w:noProof/>
            <w:webHidden/>
          </w:rPr>
          <w:t>68</w:t>
        </w:r>
        <w:r>
          <w:rPr>
            <w:noProof/>
            <w:webHidden/>
          </w:rPr>
          <w:fldChar w:fldCharType="end"/>
        </w:r>
      </w:hyperlink>
    </w:p>
    <w:p w14:paraId="1C64020F" w14:textId="0BDB700F" w:rsid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34" w:history="1">
        <w:r w:rsidRPr="009D0621">
          <w:rPr>
            <w:rStyle w:val="Hyperlink"/>
            <w:rFonts w:eastAsiaTheme="majorEastAsia"/>
            <w:noProof/>
          </w:rPr>
          <w:t>Table 2.11</w:t>
        </w:r>
        <w:r w:rsidRPr="009D0621">
          <w:rPr>
            <w:rStyle w:val="Hyperlink"/>
            <w:rFonts w:eastAsiaTheme="majorEastAsia"/>
            <w:noProof/>
            <w:lang w:val="en-US"/>
          </w:rPr>
          <w:t>: Measurement items of Labor Market Conditions factors</w:t>
        </w:r>
        <w:r>
          <w:rPr>
            <w:noProof/>
            <w:webHidden/>
          </w:rPr>
          <w:tab/>
        </w:r>
        <w:r>
          <w:rPr>
            <w:noProof/>
            <w:webHidden/>
          </w:rPr>
          <w:fldChar w:fldCharType="begin"/>
        </w:r>
        <w:r>
          <w:rPr>
            <w:noProof/>
            <w:webHidden/>
          </w:rPr>
          <w:instrText xml:space="preserve"> PAGEREF _Toc201856534 \h </w:instrText>
        </w:r>
        <w:r>
          <w:rPr>
            <w:noProof/>
            <w:webHidden/>
          </w:rPr>
        </w:r>
        <w:r>
          <w:rPr>
            <w:noProof/>
            <w:webHidden/>
          </w:rPr>
          <w:fldChar w:fldCharType="separate"/>
        </w:r>
        <w:r>
          <w:rPr>
            <w:noProof/>
            <w:webHidden/>
          </w:rPr>
          <w:t>69</w:t>
        </w:r>
        <w:r>
          <w:rPr>
            <w:noProof/>
            <w:webHidden/>
          </w:rPr>
          <w:fldChar w:fldCharType="end"/>
        </w:r>
      </w:hyperlink>
    </w:p>
    <w:p w14:paraId="43AFA907" w14:textId="083D5302" w:rsid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35" w:history="1">
        <w:r w:rsidRPr="009D0621">
          <w:rPr>
            <w:rStyle w:val="Hyperlink"/>
            <w:rFonts w:eastAsiaTheme="majorEastAsia"/>
            <w:noProof/>
          </w:rPr>
          <w:t>Table 2.12</w:t>
        </w:r>
        <w:r w:rsidRPr="009D0621">
          <w:rPr>
            <w:rStyle w:val="Hyperlink"/>
            <w:rFonts w:eastAsiaTheme="majorEastAsia"/>
            <w:noProof/>
            <w:lang w:val="en-US"/>
          </w:rPr>
          <w:t>: Measurement items of Workforce Demographics factors</w:t>
        </w:r>
        <w:r>
          <w:rPr>
            <w:noProof/>
            <w:webHidden/>
          </w:rPr>
          <w:tab/>
        </w:r>
        <w:r>
          <w:rPr>
            <w:noProof/>
            <w:webHidden/>
          </w:rPr>
          <w:fldChar w:fldCharType="begin"/>
        </w:r>
        <w:r>
          <w:rPr>
            <w:noProof/>
            <w:webHidden/>
          </w:rPr>
          <w:instrText xml:space="preserve"> PAGEREF _Toc201856535 \h </w:instrText>
        </w:r>
        <w:r>
          <w:rPr>
            <w:noProof/>
            <w:webHidden/>
          </w:rPr>
        </w:r>
        <w:r>
          <w:rPr>
            <w:noProof/>
            <w:webHidden/>
          </w:rPr>
          <w:fldChar w:fldCharType="separate"/>
        </w:r>
        <w:r>
          <w:rPr>
            <w:noProof/>
            <w:webHidden/>
          </w:rPr>
          <w:t>69</w:t>
        </w:r>
        <w:r>
          <w:rPr>
            <w:noProof/>
            <w:webHidden/>
          </w:rPr>
          <w:fldChar w:fldCharType="end"/>
        </w:r>
      </w:hyperlink>
    </w:p>
    <w:p w14:paraId="44F4587F" w14:textId="065D9D09" w:rsid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36" w:history="1">
        <w:r w:rsidRPr="009D0621">
          <w:rPr>
            <w:rStyle w:val="Hyperlink"/>
            <w:rFonts w:eastAsiaTheme="majorEastAsia"/>
            <w:noProof/>
          </w:rPr>
          <w:t>Table 2.13</w:t>
        </w:r>
        <w:r w:rsidRPr="009D0621">
          <w:rPr>
            <w:rStyle w:val="Hyperlink"/>
            <w:rFonts w:eastAsiaTheme="majorEastAsia"/>
            <w:noProof/>
            <w:lang w:val="en-US"/>
          </w:rPr>
          <w:t>: Measurement items of Government Regulations and Policies factors</w:t>
        </w:r>
        <w:r>
          <w:rPr>
            <w:noProof/>
            <w:webHidden/>
          </w:rPr>
          <w:tab/>
        </w:r>
        <w:r>
          <w:rPr>
            <w:noProof/>
            <w:webHidden/>
          </w:rPr>
          <w:fldChar w:fldCharType="begin"/>
        </w:r>
        <w:r>
          <w:rPr>
            <w:noProof/>
            <w:webHidden/>
          </w:rPr>
          <w:instrText xml:space="preserve"> PAGEREF _Toc201856536 \h </w:instrText>
        </w:r>
        <w:r>
          <w:rPr>
            <w:noProof/>
            <w:webHidden/>
          </w:rPr>
        </w:r>
        <w:r>
          <w:rPr>
            <w:noProof/>
            <w:webHidden/>
          </w:rPr>
          <w:fldChar w:fldCharType="separate"/>
        </w:r>
        <w:r>
          <w:rPr>
            <w:noProof/>
            <w:webHidden/>
          </w:rPr>
          <w:t>70</w:t>
        </w:r>
        <w:r>
          <w:rPr>
            <w:noProof/>
            <w:webHidden/>
          </w:rPr>
          <w:fldChar w:fldCharType="end"/>
        </w:r>
      </w:hyperlink>
    </w:p>
    <w:p w14:paraId="6CF3C9A4" w14:textId="436C9DF5" w:rsid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37" w:history="1">
        <w:r w:rsidRPr="009D0621">
          <w:rPr>
            <w:rStyle w:val="Hyperlink"/>
            <w:rFonts w:eastAsiaTheme="majorEastAsia"/>
            <w:noProof/>
          </w:rPr>
          <w:t>Table 2.14</w:t>
        </w:r>
        <w:r w:rsidRPr="009D0621">
          <w:rPr>
            <w:rStyle w:val="Hyperlink"/>
            <w:rFonts w:eastAsiaTheme="majorEastAsia"/>
            <w:noProof/>
            <w:lang w:val="en-US"/>
          </w:rPr>
          <w:t xml:space="preserve">: Measurement items of </w:t>
        </w:r>
        <w:r w:rsidRPr="009D0621">
          <w:rPr>
            <w:rStyle w:val="Hyperlink"/>
            <w:rFonts w:eastAsiaTheme="majorEastAsia" w:cstheme="majorHAnsi"/>
            <w:noProof/>
          </w:rPr>
          <w:t>Globalization factors</w:t>
        </w:r>
        <w:r>
          <w:rPr>
            <w:noProof/>
            <w:webHidden/>
          </w:rPr>
          <w:tab/>
        </w:r>
        <w:r>
          <w:rPr>
            <w:noProof/>
            <w:webHidden/>
          </w:rPr>
          <w:fldChar w:fldCharType="begin"/>
        </w:r>
        <w:r>
          <w:rPr>
            <w:noProof/>
            <w:webHidden/>
          </w:rPr>
          <w:instrText xml:space="preserve"> PAGEREF _Toc201856537 \h </w:instrText>
        </w:r>
        <w:r>
          <w:rPr>
            <w:noProof/>
            <w:webHidden/>
          </w:rPr>
        </w:r>
        <w:r>
          <w:rPr>
            <w:noProof/>
            <w:webHidden/>
          </w:rPr>
          <w:fldChar w:fldCharType="separate"/>
        </w:r>
        <w:r>
          <w:rPr>
            <w:noProof/>
            <w:webHidden/>
          </w:rPr>
          <w:t>70</w:t>
        </w:r>
        <w:r>
          <w:rPr>
            <w:noProof/>
            <w:webHidden/>
          </w:rPr>
          <w:fldChar w:fldCharType="end"/>
        </w:r>
      </w:hyperlink>
    </w:p>
    <w:p w14:paraId="5F8B79AF" w14:textId="1A010DAE" w:rsid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38" w:history="1">
        <w:r w:rsidRPr="009D0621">
          <w:rPr>
            <w:rStyle w:val="Hyperlink"/>
            <w:rFonts w:eastAsiaTheme="majorEastAsia"/>
            <w:noProof/>
          </w:rPr>
          <w:t>Table 2.15</w:t>
        </w:r>
        <w:r w:rsidRPr="009D0621">
          <w:rPr>
            <w:rStyle w:val="Hyperlink"/>
            <w:rFonts w:eastAsiaTheme="majorEastAsia"/>
            <w:noProof/>
            <w:lang w:val="en-US"/>
          </w:rPr>
          <w:t xml:space="preserve">: Measurement items of </w:t>
        </w:r>
        <w:r w:rsidRPr="009D0621">
          <w:rPr>
            <w:rStyle w:val="Hyperlink"/>
            <w:rFonts w:asciiTheme="majorHAnsi" w:eastAsiaTheme="majorEastAsia" w:hAnsiTheme="majorHAnsi" w:cstheme="majorHAnsi"/>
            <w:noProof/>
            <w:lang w:val="en-US"/>
          </w:rPr>
          <w:t>HRD in the socio-economic</w:t>
        </w:r>
        <w:r>
          <w:rPr>
            <w:noProof/>
            <w:webHidden/>
          </w:rPr>
          <w:tab/>
        </w:r>
        <w:r>
          <w:rPr>
            <w:noProof/>
            <w:webHidden/>
          </w:rPr>
          <w:fldChar w:fldCharType="begin"/>
        </w:r>
        <w:r>
          <w:rPr>
            <w:noProof/>
            <w:webHidden/>
          </w:rPr>
          <w:instrText xml:space="preserve"> PAGEREF _Toc201856538 \h </w:instrText>
        </w:r>
        <w:r>
          <w:rPr>
            <w:noProof/>
            <w:webHidden/>
          </w:rPr>
        </w:r>
        <w:r>
          <w:rPr>
            <w:noProof/>
            <w:webHidden/>
          </w:rPr>
          <w:fldChar w:fldCharType="separate"/>
        </w:r>
        <w:r>
          <w:rPr>
            <w:noProof/>
            <w:webHidden/>
          </w:rPr>
          <w:t>71</w:t>
        </w:r>
        <w:r>
          <w:rPr>
            <w:noProof/>
            <w:webHidden/>
          </w:rPr>
          <w:fldChar w:fldCharType="end"/>
        </w:r>
      </w:hyperlink>
    </w:p>
    <w:p w14:paraId="29021B0B" w14:textId="77777777" w:rsidR="005B5706" w:rsidRDefault="008C18A6" w:rsidP="008C18A6">
      <w:pPr>
        <w:rPr>
          <w:noProof/>
        </w:rPr>
      </w:pPr>
      <w:r w:rsidRPr="0047756E">
        <w:rPr>
          <w:rFonts w:asciiTheme="majorHAnsi" w:hAnsiTheme="majorHAnsi" w:cstheme="majorHAnsi"/>
          <w:spacing w:val="-10"/>
          <w:sz w:val="26"/>
          <w:szCs w:val="26"/>
          <w:lang w:val="en-US"/>
        </w:rPr>
        <w:fldChar w:fldCharType="end"/>
      </w:r>
      <w:r w:rsidRPr="0047756E">
        <w:rPr>
          <w:rFonts w:asciiTheme="majorHAnsi" w:hAnsiTheme="majorHAnsi" w:cstheme="majorHAnsi"/>
          <w:spacing w:val="-10"/>
          <w:sz w:val="26"/>
          <w:szCs w:val="26"/>
          <w:lang w:val="en-US"/>
        </w:rPr>
        <w:fldChar w:fldCharType="begin"/>
      </w:r>
      <w:r w:rsidRPr="0047756E">
        <w:rPr>
          <w:rFonts w:asciiTheme="majorHAnsi" w:hAnsiTheme="majorHAnsi" w:cstheme="majorHAnsi"/>
          <w:spacing w:val="-10"/>
          <w:sz w:val="26"/>
          <w:szCs w:val="26"/>
          <w:lang w:val="en-US"/>
        </w:rPr>
        <w:instrText xml:space="preserve"> TOC \h \z \c "Table 3." </w:instrText>
      </w:r>
      <w:r w:rsidRPr="0047756E">
        <w:rPr>
          <w:rFonts w:asciiTheme="majorHAnsi" w:hAnsiTheme="majorHAnsi" w:cstheme="majorHAnsi"/>
          <w:spacing w:val="-10"/>
          <w:sz w:val="26"/>
          <w:szCs w:val="26"/>
          <w:lang w:val="en-US"/>
        </w:rPr>
        <w:fldChar w:fldCharType="separate"/>
      </w:r>
    </w:p>
    <w:p w14:paraId="50D441B9" w14:textId="72855068" w:rsidR="005B5706" w:rsidRP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39" w:history="1">
        <w:r w:rsidRPr="005B5706">
          <w:rPr>
            <w:rStyle w:val="Hyperlink"/>
            <w:rFonts w:eastAsiaTheme="majorEastAsia"/>
            <w:noProof/>
          </w:rPr>
          <w:t>Table 3.1</w:t>
        </w:r>
        <w:r w:rsidRPr="005B5706">
          <w:rPr>
            <w:rStyle w:val="Hyperlink"/>
            <w:rFonts w:eastAsiaTheme="majorEastAsia"/>
            <w:noProof/>
            <w:lang w:val="en-US"/>
          </w:rPr>
          <w:t xml:space="preserve">: </w:t>
        </w:r>
        <w:r w:rsidRPr="005B5706">
          <w:rPr>
            <w:rStyle w:val="Hyperlink"/>
            <w:rFonts w:eastAsiaTheme="majorEastAsia"/>
            <w:noProof/>
          </w:rPr>
          <w:t xml:space="preserve">Criteria for selecting subjects </w:t>
        </w:r>
        <w:r w:rsidRPr="005B5706">
          <w:rPr>
            <w:rStyle w:val="Hyperlink"/>
            <w:rFonts w:eastAsiaTheme="majorEastAsia"/>
            <w:noProof/>
            <w:lang w:val="en-US"/>
          </w:rPr>
          <w:t>and Content to be in-depth interviewed</w:t>
        </w:r>
        <w:r w:rsidRPr="005B5706">
          <w:rPr>
            <w:noProof/>
            <w:webHidden/>
          </w:rPr>
          <w:tab/>
        </w:r>
        <w:r w:rsidRPr="005B5706">
          <w:rPr>
            <w:noProof/>
            <w:webHidden/>
          </w:rPr>
          <w:fldChar w:fldCharType="begin"/>
        </w:r>
        <w:r w:rsidRPr="005B5706">
          <w:rPr>
            <w:noProof/>
            <w:webHidden/>
          </w:rPr>
          <w:instrText xml:space="preserve"> PAGEREF _Toc201856539 \h </w:instrText>
        </w:r>
        <w:r w:rsidRPr="005B5706">
          <w:rPr>
            <w:noProof/>
            <w:webHidden/>
          </w:rPr>
        </w:r>
        <w:r w:rsidRPr="005B5706">
          <w:rPr>
            <w:noProof/>
            <w:webHidden/>
          </w:rPr>
          <w:fldChar w:fldCharType="separate"/>
        </w:r>
        <w:r w:rsidRPr="005B5706">
          <w:rPr>
            <w:noProof/>
            <w:webHidden/>
          </w:rPr>
          <w:t>77</w:t>
        </w:r>
        <w:r w:rsidRPr="005B5706">
          <w:rPr>
            <w:noProof/>
            <w:webHidden/>
          </w:rPr>
          <w:fldChar w:fldCharType="end"/>
        </w:r>
      </w:hyperlink>
    </w:p>
    <w:p w14:paraId="79EA300B" w14:textId="356C5464" w:rsidR="005B5706" w:rsidRP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40" w:history="1">
        <w:r w:rsidRPr="005B5706">
          <w:rPr>
            <w:rStyle w:val="Hyperlink"/>
            <w:rFonts w:eastAsiaTheme="majorEastAsia"/>
            <w:noProof/>
          </w:rPr>
          <w:t>Table 3.2</w:t>
        </w:r>
        <w:r w:rsidRPr="005B5706">
          <w:rPr>
            <w:rStyle w:val="Hyperlink"/>
            <w:rFonts w:eastAsiaTheme="majorEastAsia"/>
            <w:noProof/>
            <w:lang w:val="en-US"/>
          </w:rPr>
          <w:t>: Structure of Official questionnaire</w:t>
        </w:r>
        <w:r w:rsidRPr="005B5706">
          <w:rPr>
            <w:noProof/>
            <w:webHidden/>
          </w:rPr>
          <w:tab/>
        </w:r>
        <w:r w:rsidRPr="005B5706">
          <w:rPr>
            <w:noProof/>
            <w:webHidden/>
          </w:rPr>
          <w:fldChar w:fldCharType="begin"/>
        </w:r>
        <w:r w:rsidRPr="005B5706">
          <w:rPr>
            <w:noProof/>
            <w:webHidden/>
          </w:rPr>
          <w:instrText xml:space="preserve"> PAGEREF _Toc201856540 \h </w:instrText>
        </w:r>
        <w:r w:rsidRPr="005B5706">
          <w:rPr>
            <w:noProof/>
            <w:webHidden/>
          </w:rPr>
        </w:r>
        <w:r w:rsidRPr="005B5706">
          <w:rPr>
            <w:noProof/>
            <w:webHidden/>
          </w:rPr>
          <w:fldChar w:fldCharType="separate"/>
        </w:r>
        <w:r w:rsidRPr="005B5706">
          <w:rPr>
            <w:noProof/>
            <w:webHidden/>
          </w:rPr>
          <w:t>79</w:t>
        </w:r>
        <w:r w:rsidRPr="005B5706">
          <w:rPr>
            <w:noProof/>
            <w:webHidden/>
          </w:rPr>
          <w:fldChar w:fldCharType="end"/>
        </w:r>
      </w:hyperlink>
    </w:p>
    <w:p w14:paraId="57CDE00C" w14:textId="77777777" w:rsidR="005B5706" w:rsidRPr="005B5706" w:rsidRDefault="008C18A6" w:rsidP="008C18A6">
      <w:pPr>
        <w:rPr>
          <w:noProof/>
        </w:rPr>
      </w:pPr>
      <w:r w:rsidRPr="0047756E">
        <w:rPr>
          <w:rFonts w:asciiTheme="majorHAnsi" w:hAnsiTheme="majorHAnsi" w:cstheme="majorHAnsi"/>
          <w:spacing w:val="-10"/>
          <w:sz w:val="26"/>
          <w:szCs w:val="26"/>
          <w:lang w:val="en-US"/>
        </w:rPr>
        <w:fldChar w:fldCharType="end"/>
      </w:r>
      <w:r w:rsidR="00111004" w:rsidRPr="005B5706">
        <w:rPr>
          <w:rFonts w:asciiTheme="majorHAnsi" w:hAnsiTheme="majorHAnsi" w:cstheme="majorHAnsi"/>
          <w:spacing w:val="-10"/>
          <w:sz w:val="26"/>
          <w:szCs w:val="26"/>
          <w:lang w:val="en-US"/>
        </w:rPr>
        <w:fldChar w:fldCharType="begin"/>
      </w:r>
      <w:r w:rsidR="00111004" w:rsidRPr="005B5706">
        <w:rPr>
          <w:rFonts w:asciiTheme="majorHAnsi" w:hAnsiTheme="majorHAnsi" w:cstheme="majorHAnsi"/>
          <w:spacing w:val="-10"/>
          <w:sz w:val="26"/>
          <w:szCs w:val="26"/>
          <w:lang w:val="en-US"/>
        </w:rPr>
        <w:instrText xml:space="preserve"> TOC \h \z \c "Table 4." </w:instrText>
      </w:r>
      <w:r w:rsidR="00111004" w:rsidRPr="005B5706">
        <w:rPr>
          <w:rFonts w:asciiTheme="majorHAnsi" w:hAnsiTheme="majorHAnsi" w:cstheme="majorHAnsi"/>
          <w:spacing w:val="-10"/>
          <w:sz w:val="26"/>
          <w:szCs w:val="26"/>
          <w:lang w:val="en-US"/>
        </w:rPr>
        <w:fldChar w:fldCharType="separate"/>
      </w:r>
    </w:p>
    <w:p w14:paraId="10191CAE" w14:textId="7B7345A2" w:rsidR="005B5706" w:rsidRP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41" w:history="1">
        <w:r w:rsidRPr="005B5706">
          <w:rPr>
            <w:rStyle w:val="Hyperlink"/>
            <w:rFonts w:eastAsiaTheme="majorEastAsia"/>
            <w:noProof/>
          </w:rPr>
          <w:t>Table 4.1</w:t>
        </w:r>
        <w:r w:rsidRPr="005B5706">
          <w:rPr>
            <w:rStyle w:val="Hyperlink"/>
            <w:rFonts w:eastAsiaTheme="majorEastAsia"/>
            <w:noProof/>
            <w:lang w:val="en-US"/>
          </w:rPr>
          <w:t xml:space="preserve">: </w:t>
        </w:r>
        <w:r w:rsidRPr="005B5706">
          <w:rPr>
            <w:rStyle w:val="Hyperlink"/>
            <w:rFonts w:eastAsiaTheme="majorEastAsia"/>
            <w:noProof/>
          </w:rPr>
          <w:t>Population by provinces in Laos, 2015 – 2020</w:t>
        </w:r>
        <w:r w:rsidRPr="005B5706">
          <w:rPr>
            <w:noProof/>
            <w:webHidden/>
          </w:rPr>
          <w:tab/>
        </w:r>
        <w:r w:rsidRPr="005B5706">
          <w:rPr>
            <w:noProof/>
            <w:webHidden/>
          </w:rPr>
          <w:fldChar w:fldCharType="begin"/>
        </w:r>
        <w:r w:rsidRPr="005B5706">
          <w:rPr>
            <w:noProof/>
            <w:webHidden/>
          </w:rPr>
          <w:instrText xml:space="preserve"> PAGEREF _Toc201856541 \h </w:instrText>
        </w:r>
        <w:r w:rsidRPr="005B5706">
          <w:rPr>
            <w:noProof/>
            <w:webHidden/>
          </w:rPr>
        </w:r>
        <w:r w:rsidRPr="005B5706">
          <w:rPr>
            <w:noProof/>
            <w:webHidden/>
          </w:rPr>
          <w:fldChar w:fldCharType="separate"/>
        </w:r>
        <w:r w:rsidRPr="005B5706">
          <w:rPr>
            <w:noProof/>
            <w:webHidden/>
          </w:rPr>
          <w:t>90</w:t>
        </w:r>
        <w:r w:rsidRPr="005B5706">
          <w:rPr>
            <w:noProof/>
            <w:webHidden/>
          </w:rPr>
          <w:fldChar w:fldCharType="end"/>
        </w:r>
      </w:hyperlink>
    </w:p>
    <w:p w14:paraId="2E6DFD67" w14:textId="7F880601" w:rsidR="005B5706" w:rsidRP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42" w:history="1">
        <w:r w:rsidRPr="005B5706">
          <w:rPr>
            <w:rStyle w:val="Hyperlink"/>
            <w:rFonts w:eastAsiaTheme="majorEastAsia"/>
            <w:noProof/>
          </w:rPr>
          <w:t>Table 4.2</w:t>
        </w:r>
        <w:r w:rsidRPr="005B5706">
          <w:rPr>
            <w:rStyle w:val="Hyperlink"/>
            <w:rFonts w:eastAsiaTheme="majorEastAsia"/>
            <w:noProof/>
            <w:lang w:val="en-US"/>
          </w:rPr>
          <w:t xml:space="preserve">: </w:t>
        </w:r>
        <w:r w:rsidRPr="005B5706">
          <w:rPr>
            <w:rStyle w:val="Hyperlink"/>
            <w:rFonts w:eastAsiaTheme="majorEastAsia"/>
            <w:noProof/>
          </w:rPr>
          <w:t>Labor and social welfare by sector in Lao</w:t>
        </w:r>
        <w:r w:rsidRPr="005B5706">
          <w:rPr>
            <w:rStyle w:val="Hyperlink"/>
            <w:rFonts w:eastAsiaTheme="majorEastAsia"/>
            <w:noProof/>
            <w:lang w:val="en-US"/>
          </w:rPr>
          <w:t xml:space="preserve"> PDR</w:t>
        </w:r>
        <w:r w:rsidRPr="005B5706">
          <w:rPr>
            <w:rStyle w:val="Hyperlink"/>
            <w:rFonts w:eastAsiaTheme="majorEastAsia"/>
            <w:noProof/>
          </w:rPr>
          <w:t xml:space="preserve"> 2020</w:t>
        </w:r>
        <w:r w:rsidRPr="005B5706">
          <w:rPr>
            <w:noProof/>
            <w:webHidden/>
          </w:rPr>
          <w:tab/>
        </w:r>
        <w:r w:rsidRPr="005B5706">
          <w:rPr>
            <w:noProof/>
            <w:webHidden/>
          </w:rPr>
          <w:fldChar w:fldCharType="begin"/>
        </w:r>
        <w:r w:rsidRPr="005B5706">
          <w:rPr>
            <w:noProof/>
            <w:webHidden/>
          </w:rPr>
          <w:instrText xml:space="preserve"> PAGEREF _Toc201856542 \h </w:instrText>
        </w:r>
        <w:r w:rsidRPr="005B5706">
          <w:rPr>
            <w:noProof/>
            <w:webHidden/>
          </w:rPr>
        </w:r>
        <w:r w:rsidRPr="005B5706">
          <w:rPr>
            <w:noProof/>
            <w:webHidden/>
          </w:rPr>
          <w:fldChar w:fldCharType="separate"/>
        </w:r>
        <w:r w:rsidRPr="005B5706">
          <w:rPr>
            <w:noProof/>
            <w:webHidden/>
          </w:rPr>
          <w:t>91</w:t>
        </w:r>
        <w:r w:rsidRPr="005B5706">
          <w:rPr>
            <w:noProof/>
            <w:webHidden/>
          </w:rPr>
          <w:fldChar w:fldCharType="end"/>
        </w:r>
      </w:hyperlink>
    </w:p>
    <w:p w14:paraId="4C9F291E" w14:textId="6D04169C" w:rsidR="005B5706" w:rsidRP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43" w:history="1">
        <w:r w:rsidRPr="005B5706">
          <w:rPr>
            <w:rStyle w:val="Hyperlink"/>
            <w:rFonts w:eastAsiaTheme="majorEastAsia"/>
            <w:noProof/>
          </w:rPr>
          <w:t>Table 4.3</w:t>
        </w:r>
        <w:r w:rsidRPr="005B5706">
          <w:rPr>
            <w:rStyle w:val="Hyperlink"/>
            <w:rFonts w:eastAsiaTheme="majorEastAsia"/>
            <w:noProof/>
            <w:lang w:val="en-US"/>
          </w:rPr>
          <w:t xml:space="preserve">: </w:t>
        </w:r>
        <w:r w:rsidRPr="005B5706">
          <w:rPr>
            <w:rStyle w:val="Hyperlink"/>
            <w:rFonts w:eastAsiaTheme="majorEastAsia"/>
            <w:noProof/>
          </w:rPr>
          <w:t>Distribution of the population of working age by province, sex,</w:t>
        </w:r>
        <w:r w:rsidRPr="005B5706">
          <w:rPr>
            <w:noProof/>
            <w:webHidden/>
          </w:rPr>
          <w:tab/>
        </w:r>
        <w:r w:rsidRPr="005B5706">
          <w:rPr>
            <w:noProof/>
            <w:webHidden/>
          </w:rPr>
          <w:fldChar w:fldCharType="begin"/>
        </w:r>
        <w:r w:rsidRPr="005B5706">
          <w:rPr>
            <w:noProof/>
            <w:webHidden/>
          </w:rPr>
          <w:instrText xml:space="preserve"> PAGEREF _Toc201856543 \h </w:instrText>
        </w:r>
        <w:r w:rsidRPr="005B5706">
          <w:rPr>
            <w:noProof/>
            <w:webHidden/>
          </w:rPr>
        </w:r>
        <w:r w:rsidRPr="005B5706">
          <w:rPr>
            <w:noProof/>
            <w:webHidden/>
          </w:rPr>
          <w:fldChar w:fldCharType="separate"/>
        </w:r>
        <w:r w:rsidRPr="005B5706">
          <w:rPr>
            <w:noProof/>
            <w:webHidden/>
          </w:rPr>
          <w:t>92</w:t>
        </w:r>
        <w:r w:rsidRPr="005B5706">
          <w:rPr>
            <w:noProof/>
            <w:webHidden/>
          </w:rPr>
          <w:fldChar w:fldCharType="end"/>
        </w:r>
      </w:hyperlink>
    </w:p>
    <w:p w14:paraId="10F92F6E" w14:textId="61DC82C8" w:rsidR="005B5706" w:rsidRP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44" w:history="1">
        <w:r w:rsidRPr="005B5706">
          <w:rPr>
            <w:rStyle w:val="Hyperlink"/>
            <w:rFonts w:eastAsiaTheme="majorEastAsia"/>
            <w:noProof/>
          </w:rPr>
          <w:t>Table 4.4</w:t>
        </w:r>
        <w:r w:rsidRPr="005B5706">
          <w:rPr>
            <w:rStyle w:val="Hyperlink"/>
            <w:rFonts w:eastAsiaTheme="majorEastAsia"/>
            <w:noProof/>
            <w:lang w:val="en-US"/>
          </w:rPr>
          <w:t xml:space="preserve">: </w:t>
        </w:r>
        <w:r w:rsidRPr="005B5706">
          <w:rPr>
            <w:rStyle w:val="Hyperlink"/>
            <w:rFonts w:eastAsiaTheme="majorEastAsia"/>
            <w:noProof/>
          </w:rPr>
          <w:t>Number of leaders and managers at ministerial and departmental levels in ministries and ministerial-level agencies</w:t>
        </w:r>
        <w:r w:rsidRPr="005B5706">
          <w:rPr>
            <w:noProof/>
            <w:webHidden/>
          </w:rPr>
          <w:tab/>
        </w:r>
        <w:r w:rsidRPr="005B5706">
          <w:rPr>
            <w:noProof/>
            <w:webHidden/>
          </w:rPr>
          <w:fldChar w:fldCharType="begin"/>
        </w:r>
        <w:r w:rsidRPr="005B5706">
          <w:rPr>
            <w:noProof/>
            <w:webHidden/>
          </w:rPr>
          <w:instrText xml:space="preserve"> PAGEREF _Toc201856544 \h </w:instrText>
        </w:r>
        <w:r w:rsidRPr="005B5706">
          <w:rPr>
            <w:noProof/>
            <w:webHidden/>
          </w:rPr>
        </w:r>
        <w:r w:rsidRPr="005B5706">
          <w:rPr>
            <w:noProof/>
            <w:webHidden/>
          </w:rPr>
          <w:fldChar w:fldCharType="separate"/>
        </w:r>
        <w:r w:rsidRPr="005B5706">
          <w:rPr>
            <w:noProof/>
            <w:webHidden/>
          </w:rPr>
          <w:t>93</w:t>
        </w:r>
        <w:r w:rsidRPr="005B5706">
          <w:rPr>
            <w:noProof/>
            <w:webHidden/>
          </w:rPr>
          <w:fldChar w:fldCharType="end"/>
        </w:r>
      </w:hyperlink>
    </w:p>
    <w:p w14:paraId="429D4609" w14:textId="770FBD9F" w:rsidR="005B5706" w:rsidRP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45" w:history="1">
        <w:r w:rsidRPr="005B5706">
          <w:rPr>
            <w:rStyle w:val="Hyperlink"/>
            <w:rFonts w:eastAsiaTheme="majorEastAsia"/>
            <w:noProof/>
          </w:rPr>
          <w:t>Table 4.5</w:t>
        </w:r>
        <w:r w:rsidRPr="005B5706">
          <w:rPr>
            <w:rStyle w:val="Hyperlink"/>
            <w:rFonts w:eastAsiaTheme="majorEastAsia"/>
            <w:noProof/>
            <w:lang w:val="en-US"/>
          </w:rPr>
          <w:t xml:space="preserve">: </w:t>
        </w:r>
        <w:r w:rsidRPr="005B5706">
          <w:rPr>
            <w:rStyle w:val="Hyperlink"/>
            <w:rFonts w:eastAsiaTheme="majorEastAsia"/>
            <w:noProof/>
          </w:rPr>
          <w:t>Distribution of labor by age and living areas in 2020</w:t>
        </w:r>
        <w:r w:rsidRPr="005B5706">
          <w:rPr>
            <w:noProof/>
            <w:webHidden/>
          </w:rPr>
          <w:tab/>
        </w:r>
        <w:r w:rsidRPr="005B5706">
          <w:rPr>
            <w:noProof/>
            <w:webHidden/>
          </w:rPr>
          <w:fldChar w:fldCharType="begin"/>
        </w:r>
        <w:r w:rsidRPr="005B5706">
          <w:rPr>
            <w:noProof/>
            <w:webHidden/>
          </w:rPr>
          <w:instrText xml:space="preserve"> PAGEREF _Toc201856545 \h </w:instrText>
        </w:r>
        <w:r w:rsidRPr="005B5706">
          <w:rPr>
            <w:noProof/>
            <w:webHidden/>
          </w:rPr>
        </w:r>
        <w:r w:rsidRPr="005B5706">
          <w:rPr>
            <w:noProof/>
            <w:webHidden/>
          </w:rPr>
          <w:fldChar w:fldCharType="separate"/>
        </w:r>
        <w:r w:rsidRPr="005B5706">
          <w:rPr>
            <w:noProof/>
            <w:webHidden/>
          </w:rPr>
          <w:t>94</w:t>
        </w:r>
        <w:r w:rsidRPr="005B5706">
          <w:rPr>
            <w:noProof/>
            <w:webHidden/>
          </w:rPr>
          <w:fldChar w:fldCharType="end"/>
        </w:r>
      </w:hyperlink>
    </w:p>
    <w:p w14:paraId="26948E27" w14:textId="0B364800" w:rsidR="005B5706" w:rsidRP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46" w:history="1">
        <w:r w:rsidRPr="005B5706">
          <w:rPr>
            <w:rStyle w:val="Hyperlink"/>
            <w:rFonts w:eastAsiaTheme="majorEastAsia"/>
            <w:noProof/>
          </w:rPr>
          <w:t>Table 4.6</w:t>
        </w:r>
        <w:r w:rsidRPr="005B5706">
          <w:rPr>
            <w:rStyle w:val="Hyperlink"/>
            <w:rFonts w:eastAsiaTheme="majorEastAsia"/>
            <w:noProof/>
            <w:lang w:val="en-US"/>
          </w:rPr>
          <w:t xml:space="preserve">: </w:t>
        </w:r>
        <w:r w:rsidRPr="005B5706">
          <w:rPr>
            <w:rStyle w:val="Hyperlink"/>
            <w:rFonts w:eastAsiaTheme="majorEastAsia"/>
            <w:noProof/>
          </w:rPr>
          <w:t>The Human Development Index (HDI) of Laos</w:t>
        </w:r>
        <w:r w:rsidRPr="005B5706">
          <w:rPr>
            <w:noProof/>
            <w:webHidden/>
          </w:rPr>
          <w:tab/>
        </w:r>
        <w:r w:rsidRPr="005B5706">
          <w:rPr>
            <w:noProof/>
            <w:webHidden/>
          </w:rPr>
          <w:fldChar w:fldCharType="begin"/>
        </w:r>
        <w:r w:rsidRPr="005B5706">
          <w:rPr>
            <w:noProof/>
            <w:webHidden/>
          </w:rPr>
          <w:instrText xml:space="preserve"> PAGEREF _Toc201856546 \h </w:instrText>
        </w:r>
        <w:r w:rsidRPr="005B5706">
          <w:rPr>
            <w:noProof/>
            <w:webHidden/>
          </w:rPr>
        </w:r>
        <w:r w:rsidRPr="005B5706">
          <w:rPr>
            <w:noProof/>
            <w:webHidden/>
          </w:rPr>
          <w:fldChar w:fldCharType="separate"/>
        </w:r>
        <w:r w:rsidRPr="005B5706">
          <w:rPr>
            <w:noProof/>
            <w:webHidden/>
          </w:rPr>
          <w:t>95</w:t>
        </w:r>
        <w:r w:rsidRPr="005B5706">
          <w:rPr>
            <w:noProof/>
            <w:webHidden/>
          </w:rPr>
          <w:fldChar w:fldCharType="end"/>
        </w:r>
      </w:hyperlink>
    </w:p>
    <w:p w14:paraId="2C1E4191" w14:textId="6CC3AA15" w:rsidR="005B5706" w:rsidRP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47" w:history="1">
        <w:r w:rsidRPr="005B5706">
          <w:rPr>
            <w:rStyle w:val="Hyperlink"/>
            <w:rFonts w:eastAsiaTheme="majorEastAsia"/>
            <w:noProof/>
          </w:rPr>
          <w:t>Table 4.7</w:t>
        </w:r>
        <w:r w:rsidRPr="005B5706">
          <w:rPr>
            <w:rStyle w:val="Hyperlink"/>
            <w:rFonts w:eastAsiaTheme="majorEastAsia"/>
            <w:noProof/>
            <w:lang w:val="en-US"/>
          </w:rPr>
          <w:t xml:space="preserve">: </w:t>
        </w:r>
        <w:r w:rsidRPr="005B5706">
          <w:rPr>
            <w:rStyle w:val="Hyperlink"/>
            <w:rFonts w:eastAsiaTheme="majorEastAsia"/>
            <w:noProof/>
          </w:rPr>
          <w:t>Rural and Urban Education in Lao PDR (2020)</w:t>
        </w:r>
        <w:r w:rsidRPr="005B5706">
          <w:rPr>
            <w:noProof/>
            <w:webHidden/>
          </w:rPr>
          <w:tab/>
        </w:r>
        <w:r w:rsidRPr="005B5706">
          <w:rPr>
            <w:noProof/>
            <w:webHidden/>
          </w:rPr>
          <w:fldChar w:fldCharType="begin"/>
        </w:r>
        <w:r w:rsidRPr="005B5706">
          <w:rPr>
            <w:noProof/>
            <w:webHidden/>
          </w:rPr>
          <w:instrText xml:space="preserve"> PAGEREF _Toc201856547 \h </w:instrText>
        </w:r>
        <w:r w:rsidRPr="005B5706">
          <w:rPr>
            <w:noProof/>
            <w:webHidden/>
          </w:rPr>
        </w:r>
        <w:r w:rsidRPr="005B5706">
          <w:rPr>
            <w:noProof/>
            <w:webHidden/>
          </w:rPr>
          <w:fldChar w:fldCharType="separate"/>
        </w:r>
        <w:r w:rsidRPr="005B5706">
          <w:rPr>
            <w:noProof/>
            <w:webHidden/>
          </w:rPr>
          <w:t>96</w:t>
        </w:r>
        <w:r w:rsidRPr="005B5706">
          <w:rPr>
            <w:noProof/>
            <w:webHidden/>
          </w:rPr>
          <w:fldChar w:fldCharType="end"/>
        </w:r>
      </w:hyperlink>
    </w:p>
    <w:p w14:paraId="1FC61186" w14:textId="01B9B573" w:rsidR="005B5706" w:rsidRP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48" w:history="1">
        <w:r w:rsidRPr="005B5706">
          <w:rPr>
            <w:rStyle w:val="Hyperlink"/>
            <w:rFonts w:eastAsiaTheme="majorEastAsia"/>
            <w:noProof/>
          </w:rPr>
          <w:t>Table 4.8</w:t>
        </w:r>
        <w:r w:rsidRPr="005B5706">
          <w:rPr>
            <w:rStyle w:val="Hyperlink"/>
            <w:rFonts w:eastAsiaTheme="majorEastAsia"/>
            <w:noProof/>
            <w:lang w:val="en-US"/>
          </w:rPr>
          <w:t>:</w:t>
        </w:r>
        <w:r w:rsidRPr="005B5706">
          <w:rPr>
            <w:rStyle w:val="Hyperlink"/>
            <w:rFonts w:eastAsiaTheme="majorEastAsia"/>
            <w:noProof/>
          </w:rPr>
          <w:t xml:space="preserve"> Disease index in Laos for the period 2015-2018</w:t>
        </w:r>
        <w:r w:rsidRPr="005B5706">
          <w:rPr>
            <w:noProof/>
            <w:webHidden/>
          </w:rPr>
          <w:tab/>
        </w:r>
        <w:r w:rsidRPr="005B5706">
          <w:rPr>
            <w:noProof/>
            <w:webHidden/>
          </w:rPr>
          <w:fldChar w:fldCharType="begin"/>
        </w:r>
        <w:r w:rsidRPr="005B5706">
          <w:rPr>
            <w:noProof/>
            <w:webHidden/>
          </w:rPr>
          <w:instrText xml:space="preserve"> PAGEREF _Toc201856548 \h </w:instrText>
        </w:r>
        <w:r w:rsidRPr="005B5706">
          <w:rPr>
            <w:noProof/>
            <w:webHidden/>
          </w:rPr>
        </w:r>
        <w:r w:rsidRPr="005B5706">
          <w:rPr>
            <w:noProof/>
            <w:webHidden/>
          </w:rPr>
          <w:fldChar w:fldCharType="separate"/>
        </w:r>
        <w:r w:rsidRPr="005B5706">
          <w:rPr>
            <w:noProof/>
            <w:webHidden/>
          </w:rPr>
          <w:t>98</w:t>
        </w:r>
        <w:r w:rsidRPr="005B5706">
          <w:rPr>
            <w:noProof/>
            <w:webHidden/>
          </w:rPr>
          <w:fldChar w:fldCharType="end"/>
        </w:r>
      </w:hyperlink>
    </w:p>
    <w:p w14:paraId="0C9AFDDA" w14:textId="651D3397" w:rsidR="005B5706" w:rsidRP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49" w:history="1">
        <w:r w:rsidRPr="005B5706">
          <w:rPr>
            <w:rStyle w:val="Hyperlink"/>
            <w:rFonts w:eastAsiaTheme="majorEastAsia"/>
            <w:noProof/>
          </w:rPr>
          <w:t>Table 4.9</w:t>
        </w:r>
        <w:r w:rsidRPr="005B5706">
          <w:rPr>
            <w:rStyle w:val="Hyperlink"/>
            <w:rFonts w:eastAsiaTheme="majorEastAsia"/>
            <w:noProof/>
            <w:lang w:val="en-US"/>
          </w:rPr>
          <w:t xml:space="preserve">: </w:t>
        </w:r>
        <w:r w:rsidRPr="005B5706">
          <w:rPr>
            <w:rStyle w:val="Hyperlink"/>
            <w:rFonts w:asciiTheme="majorHAnsi" w:eastAsiaTheme="minorHAnsi" w:hAnsiTheme="majorHAnsi" w:cstheme="majorHAnsi"/>
            <w:iCs/>
            <w:noProof/>
            <w:lang w:val="en-US"/>
          </w:rPr>
          <w:t>Descriptive Statistics of pilot research</w:t>
        </w:r>
        <w:r w:rsidRPr="005B5706">
          <w:rPr>
            <w:noProof/>
            <w:webHidden/>
          </w:rPr>
          <w:tab/>
        </w:r>
        <w:r w:rsidRPr="005B5706">
          <w:rPr>
            <w:noProof/>
            <w:webHidden/>
          </w:rPr>
          <w:fldChar w:fldCharType="begin"/>
        </w:r>
        <w:r w:rsidRPr="005B5706">
          <w:rPr>
            <w:noProof/>
            <w:webHidden/>
          </w:rPr>
          <w:instrText xml:space="preserve"> PAGEREF _Toc201856549 \h </w:instrText>
        </w:r>
        <w:r w:rsidRPr="005B5706">
          <w:rPr>
            <w:noProof/>
            <w:webHidden/>
          </w:rPr>
        </w:r>
        <w:r w:rsidRPr="005B5706">
          <w:rPr>
            <w:noProof/>
            <w:webHidden/>
          </w:rPr>
          <w:fldChar w:fldCharType="separate"/>
        </w:r>
        <w:r w:rsidRPr="005B5706">
          <w:rPr>
            <w:noProof/>
            <w:webHidden/>
          </w:rPr>
          <w:t>99</w:t>
        </w:r>
        <w:r w:rsidRPr="005B5706">
          <w:rPr>
            <w:noProof/>
            <w:webHidden/>
          </w:rPr>
          <w:fldChar w:fldCharType="end"/>
        </w:r>
      </w:hyperlink>
    </w:p>
    <w:p w14:paraId="31094234" w14:textId="3D55BD55" w:rsidR="005B5706" w:rsidRP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50" w:history="1">
        <w:r w:rsidRPr="005B5706">
          <w:rPr>
            <w:rStyle w:val="Hyperlink"/>
            <w:rFonts w:eastAsiaTheme="majorEastAsia"/>
            <w:noProof/>
          </w:rPr>
          <w:t>Table 4.10</w:t>
        </w:r>
        <w:r w:rsidRPr="005B5706">
          <w:rPr>
            <w:rStyle w:val="Hyperlink"/>
            <w:rFonts w:eastAsiaTheme="majorEastAsia"/>
            <w:noProof/>
            <w:lang w:val="en-US"/>
          </w:rPr>
          <w:t xml:space="preserve">: </w:t>
        </w:r>
        <w:r w:rsidRPr="005B5706">
          <w:rPr>
            <w:rStyle w:val="Hyperlink"/>
            <w:rFonts w:asciiTheme="majorHAnsi" w:eastAsiaTheme="minorHAnsi" w:hAnsiTheme="majorHAnsi" w:cstheme="majorHAnsi"/>
            <w:iCs/>
            <w:noProof/>
            <w:lang w:val="en-US"/>
          </w:rPr>
          <w:t>Pilot research Model Summary</w:t>
        </w:r>
        <w:r w:rsidRPr="005B5706">
          <w:rPr>
            <w:noProof/>
            <w:webHidden/>
          </w:rPr>
          <w:tab/>
        </w:r>
        <w:r w:rsidRPr="005B5706">
          <w:rPr>
            <w:noProof/>
            <w:webHidden/>
          </w:rPr>
          <w:fldChar w:fldCharType="begin"/>
        </w:r>
        <w:r w:rsidRPr="005B5706">
          <w:rPr>
            <w:noProof/>
            <w:webHidden/>
          </w:rPr>
          <w:instrText xml:space="preserve"> PAGEREF _Toc201856550 \h </w:instrText>
        </w:r>
        <w:r w:rsidRPr="005B5706">
          <w:rPr>
            <w:noProof/>
            <w:webHidden/>
          </w:rPr>
        </w:r>
        <w:r w:rsidRPr="005B5706">
          <w:rPr>
            <w:noProof/>
            <w:webHidden/>
          </w:rPr>
          <w:fldChar w:fldCharType="separate"/>
        </w:r>
        <w:r w:rsidRPr="005B5706">
          <w:rPr>
            <w:noProof/>
            <w:webHidden/>
          </w:rPr>
          <w:t>100</w:t>
        </w:r>
        <w:r w:rsidRPr="005B5706">
          <w:rPr>
            <w:noProof/>
            <w:webHidden/>
          </w:rPr>
          <w:fldChar w:fldCharType="end"/>
        </w:r>
      </w:hyperlink>
    </w:p>
    <w:p w14:paraId="4B3D8C99" w14:textId="37F4031F" w:rsidR="005B5706" w:rsidRP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51" w:history="1">
        <w:r w:rsidRPr="005B5706">
          <w:rPr>
            <w:rStyle w:val="Hyperlink"/>
            <w:rFonts w:eastAsiaTheme="majorEastAsia"/>
            <w:noProof/>
          </w:rPr>
          <w:t>Table 4.11</w:t>
        </w:r>
        <w:r w:rsidRPr="005B5706">
          <w:rPr>
            <w:rStyle w:val="Hyperlink"/>
            <w:rFonts w:eastAsiaTheme="majorEastAsia"/>
            <w:noProof/>
            <w:lang w:val="en-US"/>
          </w:rPr>
          <w:t>:</w:t>
        </w:r>
        <w:r w:rsidRPr="005B5706">
          <w:rPr>
            <w:rStyle w:val="Hyperlink"/>
            <w:rFonts w:eastAsiaTheme="majorEastAsia"/>
            <w:noProof/>
          </w:rPr>
          <w:t xml:space="preserve"> </w:t>
        </w:r>
        <w:r w:rsidRPr="005B5706">
          <w:rPr>
            <w:rStyle w:val="Hyperlink"/>
            <w:rFonts w:eastAsiaTheme="majorEastAsia"/>
            <w:noProof/>
            <w:lang w:val="en-US"/>
          </w:rPr>
          <w:t>Statastic result of data collection</w:t>
        </w:r>
        <w:r w:rsidRPr="005B5706">
          <w:rPr>
            <w:noProof/>
            <w:webHidden/>
          </w:rPr>
          <w:tab/>
        </w:r>
        <w:r w:rsidRPr="005B5706">
          <w:rPr>
            <w:noProof/>
            <w:webHidden/>
          </w:rPr>
          <w:fldChar w:fldCharType="begin"/>
        </w:r>
        <w:r w:rsidRPr="005B5706">
          <w:rPr>
            <w:noProof/>
            <w:webHidden/>
          </w:rPr>
          <w:instrText xml:space="preserve"> PAGEREF _Toc201856551 \h </w:instrText>
        </w:r>
        <w:r w:rsidRPr="005B5706">
          <w:rPr>
            <w:noProof/>
            <w:webHidden/>
          </w:rPr>
        </w:r>
        <w:r w:rsidRPr="005B5706">
          <w:rPr>
            <w:noProof/>
            <w:webHidden/>
          </w:rPr>
          <w:fldChar w:fldCharType="separate"/>
        </w:r>
        <w:r w:rsidRPr="005B5706">
          <w:rPr>
            <w:noProof/>
            <w:webHidden/>
          </w:rPr>
          <w:t>100</w:t>
        </w:r>
        <w:r w:rsidRPr="005B5706">
          <w:rPr>
            <w:noProof/>
            <w:webHidden/>
          </w:rPr>
          <w:fldChar w:fldCharType="end"/>
        </w:r>
      </w:hyperlink>
    </w:p>
    <w:p w14:paraId="13479CE8" w14:textId="5741E116" w:rsidR="005B5706" w:rsidRP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52" w:history="1">
        <w:r w:rsidRPr="005B5706">
          <w:rPr>
            <w:rStyle w:val="Hyperlink"/>
            <w:rFonts w:eastAsiaTheme="majorEastAsia"/>
            <w:noProof/>
          </w:rPr>
          <w:t>Table 4.12</w:t>
        </w:r>
        <w:r w:rsidRPr="005B5706">
          <w:rPr>
            <w:rStyle w:val="Hyperlink"/>
            <w:rFonts w:eastAsiaTheme="majorEastAsia"/>
            <w:noProof/>
            <w:lang w:val="en-US"/>
          </w:rPr>
          <w:t xml:space="preserve">: </w:t>
        </w:r>
        <w:r w:rsidRPr="005B5706">
          <w:rPr>
            <w:rStyle w:val="Hyperlink"/>
            <w:rFonts w:eastAsiaTheme="majorEastAsia"/>
            <w:noProof/>
            <w:lang w:val="de-DE"/>
          </w:rPr>
          <w:t>Cronbach's alpha testing - Organizational Strategy</w:t>
        </w:r>
        <w:r w:rsidRPr="005B5706">
          <w:rPr>
            <w:noProof/>
            <w:webHidden/>
          </w:rPr>
          <w:tab/>
        </w:r>
        <w:r w:rsidRPr="005B5706">
          <w:rPr>
            <w:noProof/>
            <w:webHidden/>
          </w:rPr>
          <w:fldChar w:fldCharType="begin"/>
        </w:r>
        <w:r w:rsidRPr="005B5706">
          <w:rPr>
            <w:noProof/>
            <w:webHidden/>
          </w:rPr>
          <w:instrText xml:space="preserve"> PAGEREF _Toc201856552 \h </w:instrText>
        </w:r>
        <w:r w:rsidRPr="005B5706">
          <w:rPr>
            <w:noProof/>
            <w:webHidden/>
          </w:rPr>
        </w:r>
        <w:r w:rsidRPr="005B5706">
          <w:rPr>
            <w:noProof/>
            <w:webHidden/>
          </w:rPr>
          <w:fldChar w:fldCharType="separate"/>
        </w:r>
        <w:r w:rsidRPr="005B5706">
          <w:rPr>
            <w:noProof/>
            <w:webHidden/>
          </w:rPr>
          <w:t>106</w:t>
        </w:r>
        <w:r w:rsidRPr="005B5706">
          <w:rPr>
            <w:noProof/>
            <w:webHidden/>
          </w:rPr>
          <w:fldChar w:fldCharType="end"/>
        </w:r>
      </w:hyperlink>
    </w:p>
    <w:p w14:paraId="3D5B2328" w14:textId="5D4FF52A" w:rsidR="005B5706" w:rsidRP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53" w:history="1">
        <w:r w:rsidRPr="005B5706">
          <w:rPr>
            <w:rStyle w:val="Hyperlink"/>
            <w:rFonts w:eastAsiaTheme="majorEastAsia"/>
            <w:noProof/>
          </w:rPr>
          <w:t>Table 4.13</w:t>
        </w:r>
        <w:r w:rsidRPr="005B5706">
          <w:rPr>
            <w:rStyle w:val="Hyperlink"/>
            <w:rFonts w:eastAsiaTheme="majorEastAsia"/>
            <w:noProof/>
            <w:lang w:val="en-US"/>
          </w:rPr>
          <w:t xml:space="preserve">: </w:t>
        </w:r>
        <w:r w:rsidRPr="005B5706">
          <w:rPr>
            <w:rStyle w:val="Hyperlink"/>
            <w:rFonts w:eastAsiaTheme="majorEastAsia"/>
            <w:noProof/>
            <w:lang w:val="de-DE"/>
          </w:rPr>
          <w:t>Cronbach's alpha testing - Technological Advancements</w:t>
        </w:r>
        <w:r w:rsidRPr="005B5706">
          <w:rPr>
            <w:noProof/>
            <w:webHidden/>
          </w:rPr>
          <w:tab/>
        </w:r>
        <w:r w:rsidRPr="005B5706">
          <w:rPr>
            <w:noProof/>
            <w:webHidden/>
          </w:rPr>
          <w:fldChar w:fldCharType="begin"/>
        </w:r>
        <w:r w:rsidRPr="005B5706">
          <w:rPr>
            <w:noProof/>
            <w:webHidden/>
          </w:rPr>
          <w:instrText xml:space="preserve"> PAGEREF _Toc201856553 \h </w:instrText>
        </w:r>
        <w:r w:rsidRPr="005B5706">
          <w:rPr>
            <w:noProof/>
            <w:webHidden/>
          </w:rPr>
        </w:r>
        <w:r w:rsidRPr="005B5706">
          <w:rPr>
            <w:noProof/>
            <w:webHidden/>
          </w:rPr>
          <w:fldChar w:fldCharType="separate"/>
        </w:r>
        <w:r w:rsidRPr="005B5706">
          <w:rPr>
            <w:noProof/>
            <w:webHidden/>
          </w:rPr>
          <w:t>107</w:t>
        </w:r>
        <w:r w:rsidRPr="005B5706">
          <w:rPr>
            <w:noProof/>
            <w:webHidden/>
          </w:rPr>
          <w:fldChar w:fldCharType="end"/>
        </w:r>
      </w:hyperlink>
    </w:p>
    <w:p w14:paraId="6C609C2E" w14:textId="640526E2" w:rsidR="005B5706" w:rsidRP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54" w:history="1">
        <w:r w:rsidRPr="005B5706">
          <w:rPr>
            <w:rStyle w:val="Hyperlink"/>
            <w:rFonts w:eastAsiaTheme="majorEastAsia"/>
            <w:noProof/>
          </w:rPr>
          <w:t>Table 4.14</w:t>
        </w:r>
        <w:r w:rsidRPr="005B5706">
          <w:rPr>
            <w:rStyle w:val="Hyperlink"/>
            <w:rFonts w:eastAsiaTheme="majorEastAsia"/>
            <w:noProof/>
            <w:lang w:val="en-US"/>
          </w:rPr>
          <w:t xml:space="preserve">: </w:t>
        </w:r>
        <w:r w:rsidRPr="005B5706">
          <w:rPr>
            <w:rStyle w:val="Hyperlink"/>
            <w:rFonts w:eastAsiaTheme="majorEastAsia"/>
            <w:noProof/>
            <w:lang w:val="de-DE"/>
          </w:rPr>
          <w:t>Cronbach's alpha testing - Leadership and Management Support</w:t>
        </w:r>
        <w:r w:rsidRPr="005B5706">
          <w:rPr>
            <w:noProof/>
            <w:webHidden/>
          </w:rPr>
          <w:tab/>
        </w:r>
        <w:r w:rsidRPr="005B5706">
          <w:rPr>
            <w:noProof/>
            <w:webHidden/>
          </w:rPr>
          <w:fldChar w:fldCharType="begin"/>
        </w:r>
        <w:r w:rsidRPr="005B5706">
          <w:rPr>
            <w:noProof/>
            <w:webHidden/>
          </w:rPr>
          <w:instrText xml:space="preserve"> PAGEREF _Toc201856554 \h </w:instrText>
        </w:r>
        <w:r w:rsidRPr="005B5706">
          <w:rPr>
            <w:noProof/>
            <w:webHidden/>
          </w:rPr>
        </w:r>
        <w:r w:rsidRPr="005B5706">
          <w:rPr>
            <w:noProof/>
            <w:webHidden/>
          </w:rPr>
          <w:fldChar w:fldCharType="separate"/>
        </w:r>
        <w:r w:rsidRPr="005B5706">
          <w:rPr>
            <w:noProof/>
            <w:webHidden/>
          </w:rPr>
          <w:t>108</w:t>
        </w:r>
        <w:r w:rsidRPr="005B5706">
          <w:rPr>
            <w:noProof/>
            <w:webHidden/>
          </w:rPr>
          <w:fldChar w:fldCharType="end"/>
        </w:r>
      </w:hyperlink>
    </w:p>
    <w:p w14:paraId="51548B11" w14:textId="1CC4D9B0" w:rsidR="005B5706" w:rsidRP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55" w:history="1">
        <w:r w:rsidRPr="005B5706">
          <w:rPr>
            <w:rStyle w:val="Hyperlink"/>
            <w:rFonts w:eastAsiaTheme="majorEastAsia"/>
            <w:noProof/>
          </w:rPr>
          <w:t>Table 4.15</w:t>
        </w:r>
        <w:r w:rsidRPr="005B5706">
          <w:rPr>
            <w:rStyle w:val="Hyperlink"/>
            <w:rFonts w:eastAsiaTheme="majorEastAsia"/>
            <w:noProof/>
            <w:lang w:val="en-US"/>
          </w:rPr>
          <w:t xml:space="preserve">: </w:t>
        </w:r>
        <w:r w:rsidRPr="005B5706">
          <w:rPr>
            <w:rStyle w:val="Hyperlink"/>
            <w:rFonts w:eastAsiaTheme="majorEastAsia"/>
            <w:noProof/>
            <w:lang w:val="de-DE"/>
          </w:rPr>
          <w:t>Cronbach's alpha testing - Corporate Culture</w:t>
        </w:r>
        <w:r w:rsidRPr="005B5706">
          <w:rPr>
            <w:noProof/>
            <w:webHidden/>
          </w:rPr>
          <w:tab/>
        </w:r>
        <w:r w:rsidRPr="005B5706">
          <w:rPr>
            <w:noProof/>
            <w:webHidden/>
          </w:rPr>
          <w:fldChar w:fldCharType="begin"/>
        </w:r>
        <w:r w:rsidRPr="005B5706">
          <w:rPr>
            <w:noProof/>
            <w:webHidden/>
          </w:rPr>
          <w:instrText xml:space="preserve"> PAGEREF _Toc201856555 \h </w:instrText>
        </w:r>
        <w:r w:rsidRPr="005B5706">
          <w:rPr>
            <w:noProof/>
            <w:webHidden/>
          </w:rPr>
        </w:r>
        <w:r w:rsidRPr="005B5706">
          <w:rPr>
            <w:noProof/>
            <w:webHidden/>
          </w:rPr>
          <w:fldChar w:fldCharType="separate"/>
        </w:r>
        <w:r w:rsidRPr="005B5706">
          <w:rPr>
            <w:noProof/>
            <w:webHidden/>
          </w:rPr>
          <w:t>108</w:t>
        </w:r>
        <w:r w:rsidRPr="005B5706">
          <w:rPr>
            <w:noProof/>
            <w:webHidden/>
          </w:rPr>
          <w:fldChar w:fldCharType="end"/>
        </w:r>
      </w:hyperlink>
    </w:p>
    <w:p w14:paraId="3367FCD8" w14:textId="16C17DBC" w:rsidR="005B5706" w:rsidRP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56" w:history="1">
        <w:r w:rsidRPr="005B5706">
          <w:rPr>
            <w:rStyle w:val="Hyperlink"/>
            <w:rFonts w:ascii="Times New Roman Bold" w:eastAsiaTheme="majorEastAsia" w:hAnsi="Times New Roman Bold"/>
            <w:noProof/>
          </w:rPr>
          <w:t>Table 4.16</w:t>
        </w:r>
        <w:r w:rsidRPr="005B5706">
          <w:rPr>
            <w:rStyle w:val="Hyperlink"/>
            <w:rFonts w:ascii="Times New Roman Bold" w:eastAsiaTheme="majorEastAsia" w:hAnsi="Times New Roman Bold"/>
            <w:noProof/>
            <w:lang w:val="en-US"/>
          </w:rPr>
          <w:t xml:space="preserve">: </w:t>
        </w:r>
        <w:r w:rsidRPr="005B5706">
          <w:rPr>
            <w:rStyle w:val="Hyperlink"/>
            <w:rFonts w:ascii="Times New Roman Bold" w:eastAsiaTheme="majorEastAsia" w:hAnsi="Times New Roman Bold"/>
            <w:noProof/>
            <w:lang w:val="de-DE"/>
          </w:rPr>
          <w:t>Cronbach's alpha testing - Feedback and Performance Evaluation Systems</w:t>
        </w:r>
        <w:r w:rsidRPr="005B5706">
          <w:rPr>
            <w:noProof/>
            <w:webHidden/>
          </w:rPr>
          <w:tab/>
        </w:r>
        <w:r w:rsidRPr="005B5706">
          <w:rPr>
            <w:noProof/>
            <w:webHidden/>
          </w:rPr>
          <w:fldChar w:fldCharType="begin"/>
        </w:r>
        <w:r w:rsidRPr="005B5706">
          <w:rPr>
            <w:noProof/>
            <w:webHidden/>
          </w:rPr>
          <w:instrText xml:space="preserve"> PAGEREF _Toc201856556 \h </w:instrText>
        </w:r>
        <w:r w:rsidRPr="005B5706">
          <w:rPr>
            <w:noProof/>
            <w:webHidden/>
          </w:rPr>
        </w:r>
        <w:r w:rsidRPr="005B5706">
          <w:rPr>
            <w:noProof/>
            <w:webHidden/>
          </w:rPr>
          <w:fldChar w:fldCharType="separate"/>
        </w:r>
        <w:r w:rsidRPr="005B5706">
          <w:rPr>
            <w:noProof/>
            <w:webHidden/>
          </w:rPr>
          <w:t>109</w:t>
        </w:r>
        <w:r w:rsidRPr="005B5706">
          <w:rPr>
            <w:noProof/>
            <w:webHidden/>
          </w:rPr>
          <w:fldChar w:fldCharType="end"/>
        </w:r>
      </w:hyperlink>
    </w:p>
    <w:p w14:paraId="375BB300" w14:textId="05E9D33E" w:rsidR="005B5706" w:rsidRP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57" w:history="1">
        <w:r w:rsidRPr="005B5706">
          <w:rPr>
            <w:rStyle w:val="Hyperlink"/>
            <w:rFonts w:eastAsiaTheme="majorEastAsia"/>
            <w:noProof/>
          </w:rPr>
          <w:t>Table 4.17</w:t>
        </w:r>
        <w:r w:rsidRPr="005B5706">
          <w:rPr>
            <w:rStyle w:val="Hyperlink"/>
            <w:rFonts w:eastAsiaTheme="majorEastAsia"/>
            <w:noProof/>
            <w:lang w:val="en-US"/>
          </w:rPr>
          <w:t xml:space="preserve">: </w:t>
        </w:r>
        <w:r w:rsidRPr="005B5706">
          <w:rPr>
            <w:rStyle w:val="Hyperlink"/>
            <w:rFonts w:eastAsiaTheme="majorEastAsia"/>
            <w:noProof/>
            <w:lang w:val="de-DE"/>
          </w:rPr>
          <w:t>Cronbach's alpha testing - Employee Motivation and Engagement</w:t>
        </w:r>
        <w:r w:rsidRPr="005B5706">
          <w:rPr>
            <w:noProof/>
            <w:webHidden/>
          </w:rPr>
          <w:tab/>
        </w:r>
        <w:r w:rsidRPr="005B5706">
          <w:rPr>
            <w:noProof/>
            <w:webHidden/>
          </w:rPr>
          <w:fldChar w:fldCharType="begin"/>
        </w:r>
        <w:r w:rsidRPr="005B5706">
          <w:rPr>
            <w:noProof/>
            <w:webHidden/>
          </w:rPr>
          <w:instrText xml:space="preserve"> PAGEREF _Toc201856557 \h </w:instrText>
        </w:r>
        <w:r w:rsidRPr="005B5706">
          <w:rPr>
            <w:noProof/>
            <w:webHidden/>
          </w:rPr>
        </w:r>
        <w:r w:rsidRPr="005B5706">
          <w:rPr>
            <w:noProof/>
            <w:webHidden/>
          </w:rPr>
          <w:fldChar w:fldCharType="separate"/>
        </w:r>
        <w:r w:rsidRPr="005B5706">
          <w:rPr>
            <w:noProof/>
            <w:webHidden/>
          </w:rPr>
          <w:t>109</w:t>
        </w:r>
        <w:r w:rsidRPr="005B5706">
          <w:rPr>
            <w:noProof/>
            <w:webHidden/>
          </w:rPr>
          <w:fldChar w:fldCharType="end"/>
        </w:r>
      </w:hyperlink>
    </w:p>
    <w:p w14:paraId="53EEDA3F" w14:textId="6694D442" w:rsidR="005B5706" w:rsidRP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58" w:history="1">
        <w:r w:rsidRPr="005B5706">
          <w:rPr>
            <w:rStyle w:val="Hyperlink"/>
            <w:rFonts w:eastAsiaTheme="majorEastAsia"/>
            <w:noProof/>
          </w:rPr>
          <w:t>Table 4.18</w:t>
        </w:r>
        <w:r w:rsidRPr="005B5706">
          <w:rPr>
            <w:rStyle w:val="Hyperlink"/>
            <w:rFonts w:eastAsiaTheme="majorEastAsia"/>
            <w:noProof/>
            <w:lang w:val="en-US"/>
          </w:rPr>
          <w:t xml:space="preserve">: </w:t>
        </w:r>
        <w:r w:rsidRPr="005B5706">
          <w:rPr>
            <w:rStyle w:val="Hyperlink"/>
            <w:rFonts w:eastAsiaTheme="majorEastAsia"/>
            <w:noProof/>
            <w:lang w:val="de-DE"/>
          </w:rPr>
          <w:t>Cronbach's alpha testing - External Educational Resources</w:t>
        </w:r>
        <w:r w:rsidRPr="005B5706">
          <w:rPr>
            <w:noProof/>
            <w:webHidden/>
          </w:rPr>
          <w:tab/>
        </w:r>
        <w:r w:rsidRPr="005B5706">
          <w:rPr>
            <w:noProof/>
            <w:webHidden/>
          </w:rPr>
          <w:fldChar w:fldCharType="begin"/>
        </w:r>
        <w:r w:rsidRPr="005B5706">
          <w:rPr>
            <w:noProof/>
            <w:webHidden/>
          </w:rPr>
          <w:instrText xml:space="preserve"> PAGEREF _Toc201856558 \h </w:instrText>
        </w:r>
        <w:r w:rsidRPr="005B5706">
          <w:rPr>
            <w:noProof/>
            <w:webHidden/>
          </w:rPr>
        </w:r>
        <w:r w:rsidRPr="005B5706">
          <w:rPr>
            <w:noProof/>
            <w:webHidden/>
          </w:rPr>
          <w:fldChar w:fldCharType="separate"/>
        </w:r>
        <w:r w:rsidRPr="005B5706">
          <w:rPr>
            <w:noProof/>
            <w:webHidden/>
          </w:rPr>
          <w:t>110</w:t>
        </w:r>
        <w:r w:rsidRPr="005B5706">
          <w:rPr>
            <w:noProof/>
            <w:webHidden/>
          </w:rPr>
          <w:fldChar w:fldCharType="end"/>
        </w:r>
      </w:hyperlink>
    </w:p>
    <w:p w14:paraId="0D377529" w14:textId="6D4AD905" w:rsidR="005B5706" w:rsidRP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59" w:history="1">
        <w:r w:rsidRPr="005B5706">
          <w:rPr>
            <w:rStyle w:val="Hyperlink"/>
            <w:rFonts w:eastAsiaTheme="majorEastAsia"/>
            <w:noProof/>
          </w:rPr>
          <w:t>Table 4.19</w:t>
        </w:r>
        <w:r w:rsidRPr="005B5706">
          <w:rPr>
            <w:rStyle w:val="Hyperlink"/>
            <w:rFonts w:eastAsiaTheme="majorEastAsia"/>
            <w:noProof/>
            <w:lang w:val="en-US"/>
          </w:rPr>
          <w:t xml:space="preserve">: </w:t>
        </w:r>
        <w:r w:rsidRPr="005B5706">
          <w:rPr>
            <w:rStyle w:val="Hyperlink"/>
            <w:rFonts w:eastAsiaTheme="majorEastAsia"/>
            <w:noProof/>
            <w:lang w:val="de-DE"/>
          </w:rPr>
          <w:t>Cronbach's alpha testing - Economic Conditions</w:t>
        </w:r>
        <w:r w:rsidRPr="005B5706">
          <w:rPr>
            <w:noProof/>
            <w:webHidden/>
          </w:rPr>
          <w:tab/>
        </w:r>
        <w:r w:rsidRPr="005B5706">
          <w:rPr>
            <w:noProof/>
            <w:webHidden/>
          </w:rPr>
          <w:fldChar w:fldCharType="begin"/>
        </w:r>
        <w:r w:rsidRPr="005B5706">
          <w:rPr>
            <w:noProof/>
            <w:webHidden/>
          </w:rPr>
          <w:instrText xml:space="preserve"> PAGEREF _Toc201856559 \h </w:instrText>
        </w:r>
        <w:r w:rsidRPr="005B5706">
          <w:rPr>
            <w:noProof/>
            <w:webHidden/>
          </w:rPr>
        </w:r>
        <w:r w:rsidRPr="005B5706">
          <w:rPr>
            <w:noProof/>
            <w:webHidden/>
          </w:rPr>
          <w:fldChar w:fldCharType="separate"/>
        </w:r>
        <w:r w:rsidRPr="005B5706">
          <w:rPr>
            <w:noProof/>
            <w:webHidden/>
          </w:rPr>
          <w:t>110</w:t>
        </w:r>
        <w:r w:rsidRPr="005B5706">
          <w:rPr>
            <w:noProof/>
            <w:webHidden/>
          </w:rPr>
          <w:fldChar w:fldCharType="end"/>
        </w:r>
      </w:hyperlink>
    </w:p>
    <w:p w14:paraId="23966A4E" w14:textId="73322ACD" w:rsidR="005B5706" w:rsidRP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60" w:history="1">
        <w:r w:rsidRPr="005B5706">
          <w:rPr>
            <w:rStyle w:val="Hyperlink"/>
            <w:rFonts w:eastAsiaTheme="majorEastAsia"/>
            <w:noProof/>
          </w:rPr>
          <w:t>Table 4.20</w:t>
        </w:r>
        <w:r w:rsidRPr="005B5706">
          <w:rPr>
            <w:rStyle w:val="Hyperlink"/>
            <w:rFonts w:eastAsiaTheme="majorEastAsia"/>
            <w:noProof/>
            <w:lang w:val="en-US"/>
          </w:rPr>
          <w:t xml:space="preserve">: </w:t>
        </w:r>
        <w:r w:rsidRPr="005B5706">
          <w:rPr>
            <w:rStyle w:val="Hyperlink"/>
            <w:rFonts w:eastAsiaTheme="majorEastAsia"/>
            <w:noProof/>
            <w:lang w:val="de-DE"/>
          </w:rPr>
          <w:t>Cronbach's alpha testing - Labor Market Conditions</w:t>
        </w:r>
        <w:r w:rsidRPr="005B5706">
          <w:rPr>
            <w:noProof/>
            <w:webHidden/>
          </w:rPr>
          <w:tab/>
        </w:r>
        <w:r w:rsidRPr="005B5706">
          <w:rPr>
            <w:noProof/>
            <w:webHidden/>
          </w:rPr>
          <w:fldChar w:fldCharType="begin"/>
        </w:r>
        <w:r w:rsidRPr="005B5706">
          <w:rPr>
            <w:noProof/>
            <w:webHidden/>
          </w:rPr>
          <w:instrText xml:space="preserve"> PAGEREF _Toc201856560 \h </w:instrText>
        </w:r>
        <w:r w:rsidRPr="005B5706">
          <w:rPr>
            <w:noProof/>
            <w:webHidden/>
          </w:rPr>
        </w:r>
        <w:r w:rsidRPr="005B5706">
          <w:rPr>
            <w:noProof/>
            <w:webHidden/>
          </w:rPr>
          <w:fldChar w:fldCharType="separate"/>
        </w:r>
        <w:r w:rsidRPr="005B5706">
          <w:rPr>
            <w:noProof/>
            <w:webHidden/>
          </w:rPr>
          <w:t>111</w:t>
        </w:r>
        <w:r w:rsidRPr="005B5706">
          <w:rPr>
            <w:noProof/>
            <w:webHidden/>
          </w:rPr>
          <w:fldChar w:fldCharType="end"/>
        </w:r>
      </w:hyperlink>
    </w:p>
    <w:p w14:paraId="5C7905F4" w14:textId="472B22B3" w:rsidR="005B5706" w:rsidRP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61" w:history="1">
        <w:r w:rsidRPr="005B5706">
          <w:rPr>
            <w:rStyle w:val="Hyperlink"/>
            <w:rFonts w:eastAsiaTheme="majorEastAsia"/>
            <w:noProof/>
          </w:rPr>
          <w:t>Table 4.21</w:t>
        </w:r>
        <w:r w:rsidRPr="005B5706">
          <w:rPr>
            <w:rStyle w:val="Hyperlink"/>
            <w:rFonts w:eastAsiaTheme="majorEastAsia"/>
            <w:noProof/>
            <w:lang w:val="en-US"/>
          </w:rPr>
          <w:t xml:space="preserve">: </w:t>
        </w:r>
        <w:r w:rsidRPr="005B5706">
          <w:rPr>
            <w:rStyle w:val="Hyperlink"/>
            <w:rFonts w:eastAsiaTheme="majorEastAsia"/>
            <w:noProof/>
            <w:lang w:val="de-DE"/>
          </w:rPr>
          <w:t>Cronbach's alpha testing - Workforce Demographics</w:t>
        </w:r>
        <w:r w:rsidRPr="005B5706">
          <w:rPr>
            <w:noProof/>
            <w:webHidden/>
          </w:rPr>
          <w:tab/>
        </w:r>
        <w:r w:rsidRPr="005B5706">
          <w:rPr>
            <w:noProof/>
            <w:webHidden/>
          </w:rPr>
          <w:fldChar w:fldCharType="begin"/>
        </w:r>
        <w:r w:rsidRPr="005B5706">
          <w:rPr>
            <w:noProof/>
            <w:webHidden/>
          </w:rPr>
          <w:instrText xml:space="preserve"> PAGEREF _Toc201856561 \h </w:instrText>
        </w:r>
        <w:r w:rsidRPr="005B5706">
          <w:rPr>
            <w:noProof/>
            <w:webHidden/>
          </w:rPr>
        </w:r>
        <w:r w:rsidRPr="005B5706">
          <w:rPr>
            <w:noProof/>
            <w:webHidden/>
          </w:rPr>
          <w:fldChar w:fldCharType="separate"/>
        </w:r>
        <w:r w:rsidRPr="005B5706">
          <w:rPr>
            <w:noProof/>
            <w:webHidden/>
          </w:rPr>
          <w:t>112</w:t>
        </w:r>
        <w:r w:rsidRPr="005B5706">
          <w:rPr>
            <w:noProof/>
            <w:webHidden/>
          </w:rPr>
          <w:fldChar w:fldCharType="end"/>
        </w:r>
      </w:hyperlink>
    </w:p>
    <w:p w14:paraId="29E656C1" w14:textId="744AD67B" w:rsidR="005B5706" w:rsidRP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62" w:history="1">
        <w:r w:rsidRPr="005B5706">
          <w:rPr>
            <w:rStyle w:val="Hyperlink"/>
            <w:rFonts w:eastAsiaTheme="majorEastAsia"/>
            <w:noProof/>
          </w:rPr>
          <w:t>Table 4.22</w:t>
        </w:r>
        <w:r w:rsidRPr="005B5706">
          <w:rPr>
            <w:rStyle w:val="Hyperlink"/>
            <w:rFonts w:eastAsiaTheme="majorEastAsia"/>
            <w:noProof/>
            <w:lang w:val="en-US"/>
          </w:rPr>
          <w:t xml:space="preserve">: </w:t>
        </w:r>
        <w:r w:rsidRPr="005B5706">
          <w:rPr>
            <w:rStyle w:val="Hyperlink"/>
            <w:rFonts w:eastAsiaTheme="majorEastAsia"/>
            <w:noProof/>
            <w:lang w:val="de-DE"/>
          </w:rPr>
          <w:t>Cronbach's alpha testing - Government Regulations and Policies</w:t>
        </w:r>
        <w:r w:rsidRPr="005B5706">
          <w:rPr>
            <w:noProof/>
            <w:webHidden/>
          </w:rPr>
          <w:tab/>
        </w:r>
        <w:r w:rsidRPr="005B5706">
          <w:rPr>
            <w:noProof/>
            <w:webHidden/>
          </w:rPr>
          <w:fldChar w:fldCharType="begin"/>
        </w:r>
        <w:r w:rsidRPr="005B5706">
          <w:rPr>
            <w:noProof/>
            <w:webHidden/>
          </w:rPr>
          <w:instrText xml:space="preserve"> PAGEREF _Toc201856562 \h </w:instrText>
        </w:r>
        <w:r w:rsidRPr="005B5706">
          <w:rPr>
            <w:noProof/>
            <w:webHidden/>
          </w:rPr>
        </w:r>
        <w:r w:rsidRPr="005B5706">
          <w:rPr>
            <w:noProof/>
            <w:webHidden/>
          </w:rPr>
          <w:fldChar w:fldCharType="separate"/>
        </w:r>
        <w:r w:rsidRPr="005B5706">
          <w:rPr>
            <w:noProof/>
            <w:webHidden/>
          </w:rPr>
          <w:t>112</w:t>
        </w:r>
        <w:r w:rsidRPr="005B5706">
          <w:rPr>
            <w:noProof/>
            <w:webHidden/>
          </w:rPr>
          <w:fldChar w:fldCharType="end"/>
        </w:r>
      </w:hyperlink>
    </w:p>
    <w:p w14:paraId="049B0049" w14:textId="55C553A2" w:rsidR="005B5706" w:rsidRP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63" w:history="1">
        <w:r w:rsidRPr="005B5706">
          <w:rPr>
            <w:rStyle w:val="Hyperlink"/>
            <w:rFonts w:eastAsiaTheme="majorEastAsia"/>
            <w:noProof/>
          </w:rPr>
          <w:t>Table 4.23</w:t>
        </w:r>
        <w:r w:rsidRPr="005B5706">
          <w:rPr>
            <w:rStyle w:val="Hyperlink"/>
            <w:rFonts w:eastAsiaTheme="majorEastAsia"/>
            <w:noProof/>
            <w:lang w:val="en-US"/>
          </w:rPr>
          <w:t xml:space="preserve">: </w:t>
        </w:r>
        <w:r w:rsidRPr="005B5706">
          <w:rPr>
            <w:rStyle w:val="Hyperlink"/>
            <w:rFonts w:eastAsiaTheme="majorEastAsia"/>
            <w:noProof/>
            <w:lang w:val="de-DE"/>
          </w:rPr>
          <w:t>Cronbach's alpha testing - Globalization</w:t>
        </w:r>
        <w:r w:rsidRPr="005B5706">
          <w:rPr>
            <w:noProof/>
            <w:webHidden/>
          </w:rPr>
          <w:tab/>
        </w:r>
        <w:r w:rsidRPr="005B5706">
          <w:rPr>
            <w:noProof/>
            <w:webHidden/>
          </w:rPr>
          <w:fldChar w:fldCharType="begin"/>
        </w:r>
        <w:r w:rsidRPr="005B5706">
          <w:rPr>
            <w:noProof/>
            <w:webHidden/>
          </w:rPr>
          <w:instrText xml:space="preserve"> PAGEREF _Toc201856563 \h </w:instrText>
        </w:r>
        <w:r w:rsidRPr="005B5706">
          <w:rPr>
            <w:noProof/>
            <w:webHidden/>
          </w:rPr>
        </w:r>
        <w:r w:rsidRPr="005B5706">
          <w:rPr>
            <w:noProof/>
            <w:webHidden/>
          </w:rPr>
          <w:fldChar w:fldCharType="separate"/>
        </w:r>
        <w:r w:rsidRPr="005B5706">
          <w:rPr>
            <w:noProof/>
            <w:webHidden/>
          </w:rPr>
          <w:t>113</w:t>
        </w:r>
        <w:r w:rsidRPr="005B5706">
          <w:rPr>
            <w:noProof/>
            <w:webHidden/>
          </w:rPr>
          <w:fldChar w:fldCharType="end"/>
        </w:r>
      </w:hyperlink>
    </w:p>
    <w:p w14:paraId="49669FA6" w14:textId="6C852F63" w:rsidR="005B5706" w:rsidRP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64" w:history="1">
        <w:r w:rsidRPr="005B5706">
          <w:rPr>
            <w:rStyle w:val="Hyperlink"/>
            <w:rFonts w:eastAsiaTheme="majorEastAsia"/>
            <w:noProof/>
          </w:rPr>
          <w:t>Table 4.24</w:t>
        </w:r>
        <w:r w:rsidRPr="005B5706">
          <w:rPr>
            <w:rStyle w:val="Hyperlink"/>
            <w:rFonts w:eastAsiaTheme="majorEastAsia"/>
            <w:noProof/>
            <w:lang w:val="en-US"/>
          </w:rPr>
          <w:t xml:space="preserve">: </w:t>
        </w:r>
        <w:r w:rsidRPr="005B5706">
          <w:rPr>
            <w:rStyle w:val="Hyperlink"/>
            <w:rFonts w:eastAsiaTheme="majorEastAsia"/>
            <w:noProof/>
            <w:lang w:val="de-DE"/>
          </w:rPr>
          <w:t>Cronbach's alpha testing - HRD</w:t>
        </w:r>
        <w:r w:rsidRPr="005B5706">
          <w:rPr>
            <w:noProof/>
            <w:webHidden/>
          </w:rPr>
          <w:tab/>
        </w:r>
        <w:r w:rsidRPr="005B5706">
          <w:rPr>
            <w:noProof/>
            <w:webHidden/>
          </w:rPr>
          <w:fldChar w:fldCharType="begin"/>
        </w:r>
        <w:r w:rsidRPr="005B5706">
          <w:rPr>
            <w:noProof/>
            <w:webHidden/>
          </w:rPr>
          <w:instrText xml:space="preserve"> PAGEREF _Toc201856564 \h </w:instrText>
        </w:r>
        <w:r w:rsidRPr="005B5706">
          <w:rPr>
            <w:noProof/>
            <w:webHidden/>
          </w:rPr>
        </w:r>
        <w:r w:rsidRPr="005B5706">
          <w:rPr>
            <w:noProof/>
            <w:webHidden/>
          </w:rPr>
          <w:fldChar w:fldCharType="separate"/>
        </w:r>
        <w:r w:rsidRPr="005B5706">
          <w:rPr>
            <w:noProof/>
            <w:webHidden/>
          </w:rPr>
          <w:t>113</w:t>
        </w:r>
        <w:r w:rsidRPr="005B5706">
          <w:rPr>
            <w:noProof/>
            <w:webHidden/>
          </w:rPr>
          <w:fldChar w:fldCharType="end"/>
        </w:r>
      </w:hyperlink>
    </w:p>
    <w:p w14:paraId="010786D0" w14:textId="2B33D6AB" w:rsidR="005B5706" w:rsidRP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65" w:history="1">
        <w:r w:rsidRPr="005B5706">
          <w:rPr>
            <w:rStyle w:val="Hyperlink"/>
            <w:rFonts w:eastAsiaTheme="majorEastAsia"/>
            <w:noProof/>
          </w:rPr>
          <w:t>Table 4.25</w:t>
        </w:r>
        <w:r w:rsidRPr="005B5706">
          <w:rPr>
            <w:rStyle w:val="Hyperlink"/>
            <w:rFonts w:eastAsiaTheme="majorEastAsia"/>
            <w:noProof/>
            <w:lang w:val="en-US"/>
          </w:rPr>
          <w:t xml:space="preserve">: </w:t>
        </w:r>
        <w:r w:rsidRPr="005B5706">
          <w:rPr>
            <w:rStyle w:val="Hyperlink"/>
            <w:rFonts w:eastAsiaTheme="minorHAnsi"/>
            <w:noProof/>
            <w:lang w:val="en-US"/>
          </w:rPr>
          <w:t>KMO and Bartlett's Test</w:t>
        </w:r>
        <w:r w:rsidRPr="005B5706">
          <w:rPr>
            <w:noProof/>
            <w:webHidden/>
          </w:rPr>
          <w:tab/>
        </w:r>
        <w:r w:rsidRPr="005B5706">
          <w:rPr>
            <w:noProof/>
            <w:webHidden/>
          </w:rPr>
          <w:fldChar w:fldCharType="begin"/>
        </w:r>
        <w:r w:rsidRPr="005B5706">
          <w:rPr>
            <w:noProof/>
            <w:webHidden/>
          </w:rPr>
          <w:instrText xml:space="preserve"> PAGEREF _Toc201856565 \h </w:instrText>
        </w:r>
        <w:r w:rsidRPr="005B5706">
          <w:rPr>
            <w:noProof/>
            <w:webHidden/>
          </w:rPr>
        </w:r>
        <w:r w:rsidRPr="005B5706">
          <w:rPr>
            <w:noProof/>
            <w:webHidden/>
          </w:rPr>
          <w:fldChar w:fldCharType="separate"/>
        </w:r>
        <w:r w:rsidRPr="005B5706">
          <w:rPr>
            <w:noProof/>
            <w:webHidden/>
          </w:rPr>
          <w:t>115</w:t>
        </w:r>
        <w:r w:rsidRPr="005B5706">
          <w:rPr>
            <w:noProof/>
            <w:webHidden/>
          </w:rPr>
          <w:fldChar w:fldCharType="end"/>
        </w:r>
      </w:hyperlink>
    </w:p>
    <w:p w14:paraId="18CB956F" w14:textId="06ADA2BE" w:rsidR="005B5706" w:rsidRP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66" w:history="1">
        <w:r w:rsidRPr="005B5706">
          <w:rPr>
            <w:rStyle w:val="Hyperlink"/>
            <w:rFonts w:eastAsiaTheme="majorEastAsia"/>
            <w:noProof/>
          </w:rPr>
          <w:t>Table 4.26</w:t>
        </w:r>
        <w:r w:rsidRPr="005B5706">
          <w:rPr>
            <w:rStyle w:val="Hyperlink"/>
            <w:rFonts w:eastAsiaTheme="majorEastAsia"/>
            <w:noProof/>
            <w:lang w:val="en-US"/>
          </w:rPr>
          <w:t xml:space="preserve">: </w:t>
        </w:r>
        <w:r w:rsidRPr="005B5706">
          <w:rPr>
            <w:rStyle w:val="Hyperlink"/>
            <w:rFonts w:eastAsiaTheme="minorHAnsi"/>
            <w:noProof/>
            <w:lang w:val="en-US"/>
          </w:rPr>
          <w:t>Total Variance Explained Table</w:t>
        </w:r>
        <w:r w:rsidRPr="005B5706">
          <w:rPr>
            <w:noProof/>
            <w:webHidden/>
          </w:rPr>
          <w:tab/>
        </w:r>
        <w:r w:rsidRPr="005B5706">
          <w:rPr>
            <w:noProof/>
            <w:webHidden/>
          </w:rPr>
          <w:fldChar w:fldCharType="begin"/>
        </w:r>
        <w:r w:rsidRPr="005B5706">
          <w:rPr>
            <w:noProof/>
            <w:webHidden/>
          </w:rPr>
          <w:instrText xml:space="preserve"> PAGEREF _Toc201856566 \h </w:instrText>
        </w:r>
        <w:r w:rsidRPr="005B5706">
          <w:rPr>
            <w:noProof/>
            <w:webHidden/>
          </w:rPr>
        </w:r>
        <w:r w:rsidRPr="005B5706">
          <w:rPr>
            <w:noProof/>
            <w:webHidden/>
          </w:rPr>
          <w:fldChar w:fldCharType="separate"/>
        </w:r>
        <w:r w:rsidRPr="005B5706">
          <w:rPr>
            <w:noProof/>
            <w:webHidden/>
          </w:rPr>
          <w:t>115</w:t>
        </w:r>
        <w:r w:rsidRPr="005B5706">
          <w:rPr>
            <w:noProof/>
            <w:webHidden/>
          </w:rPr>
          <w:fldChar w:fldCharType="end"/>
        </w:r>
      </w:hyperlink>
    </w:p>
    <w:p w14:paraId="55307BD2" w14:textId="65768C8C" w:rsidR="005B5706" w:rsidRP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67" w:history="1">
        <w:r w:rsidRPr="005B5706">
          <w:rPr>
            <w:rStyle w:val="Hyperlink"/>
            <w:rFonts w:eastAsiaTheme="majorEastAsia"/>
            <w:noProof/>
          </w:rPr>
          <w:t>Table 4.27</w:t>
        </w:r>
        <w:r w:rsidRPr="005B5706">
          <w:rPr>
            <w:rStyle w:val="Hyperlink"/>
            <w:rFonts w:eastAsiaTheme="majorEastAsia"/>
            <w:noProof/>
            <w:lang w:val="en-US"/>
          </w:rPr>
          <w:t xml:space="preserve">: </w:t>
        </w:r>
        <w:r w:rsidRPr="005B5706">
          <w:rPr>
            <w:rStyle w:val="Hyperlink"/>
            <w:rFonts w:eastAsiaTheme="minorHAnsi"/>
            <w:noProof/>
            <w:lang w:val="en-US"/>
          </w:rPr>
          <w:t>Pearson Correlation Summary</w:t>
        </w:r>
        <w:r w:rsidRPr="005B5706">
          <w:rPr>
            <w:noProof/>
            <w:webHidden/>
          </w:rPr>
          <w:tab/>
        </w:r>
        <w:r w:rsidRPr="005B5706">
          <w:rPr>
            <w:noProof/>
            <w:webHidden/>
          </w:rPr>
          <w:fldChar w:fldCharType="begin"/>
        </w:r>
        <w:r w:rsidRPr="005B5706">
          <w:rPr>
            <w:noProof/>
            <w:webHidden/>
          </w:rPr>
          <w:instrText xml:space="preserve"> PAGEREF _Toc201856567 \h </w:instrText>
        </w:r>
        <w:r w:rsidRPr="005B5706">
          <w:rPr>
            <w:noProof/>
            <w:webHidden/>
          </w:rPr>
        </w:r>
        <w:r w:rsidRPr="005B5706">
          <w:rPr>
            <w:noProof/>
            <w:webHidden/>
          </w:rPr>
          <w:fldChar w:fldCharType="separate"/>
        </w:r>
        <w:r w:rsidRPr="005B5706">
          <w:rPr>
            <w:noProof/>
            <w:webHidden/>
          </w:rPr>
          <w:t>116</w:t>
        </w:r>
        <w:r w:rsidRPr="005B5706">
          <w:rPr>
            <w:noProof/>
            <w:webHidden/>
          </w:rPr>
          <w:fldChar w:fldCharType="end"/>
        </w:r>
      </w:hyperlink>
    </w:p>
    <w:p w14:paraId="400B0AFB" w14:textId="1FAFD0D2" w:rsidR="005B5706" w:rsidRP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68" w:history="1">
        <w:r w:rsidRPr="005B5706">
          <w:rPr>
            <w:rStyle w:val="Hyperlink"/>
            <w:rFonts w:eastAsiaTheme="majorEastAsia"/>
            <w:noProof/>
          </w:rPr>
          <w:t>Table 4.28</w:t>
        </w:r>
        <w:r w:rsidRPr="005B5706">
          <w:rPr>
            <w:rStyle w:val="Hyperlink"/>
            <w:rFonts w:eastAsiaTheme="majorEastAsia"/>
            <w:noProof/>
            <w:lang w:val="en-US"/>
          </w:rPr>
          <w:t xml:space="preserve">: </w:t>
        </w:r>
        <w:r w:rsidRPr="005B5706">
          <w:rPr>
            <w:rStyle w:val="Hyperlink"/>
            <w:rFonts w:eastAsiaTheme="minorHAnsi"/>
            <w:noProof/>
            <w:lang w:val="en-US"/>
          </w:rPr>
          <w:t>Model Summary</w:t>
        </w:r>
        <w:r w:rsidRPr="005B5706">
          <w:rPr>
            <w:noProof/>
            <w:webHidden/>
          </w:rPr>
          <w:tab/>
        </w:r>
        <w:r w:rsidRPr="005B5706">
          <w:rPr>
            <w:noProof/>
            <w:webHidden/>
          </w:rPr>
          <w:fldChar w:fldCharType="begin"/>
        </w:r>
        <w:r w:rsidRPr="005B5706">
          <w:rPr>
            <w:noProof/>
            <w:webHidden/>
          </w:rPr>
          <w:instrText xml:space="preserve"> PAGEREF _Toc201856568 \h </w:instrText>
        </w:r>
        <w:r w:rsidRPr="005B5706">
          <w:rPr>
            <w:noProof/>
            <w:webHidden/>
          </w:rPr>
        </w:r>
        <w:r w:rsidRPr="005B5706">
          <w:rPr>
            <w:noProof/>
            <w:webHidden/>
          </w:rPr>
          <w:fldChar w:fldCharType="separate"/>
        </w:r>
        <w:r w:rsidRPr="005B5706">
          <w:rPr>
            <w:noProof/>
            <w:webHidden/>
          </w:rPr>
          <w:t>117</w:t>
        </w:r>
        <w:r w:rsidRPr="005B5706">
          <w:rPr>
            <w:noProof/>
            <w:webHidden/>
          </w:rPr>
          <w:fldChar w:fldCharType="end"/>
        </w:r>
      </w:hyperlink>
    </w:p>
    <w:p w14:paraId="02B11FB2" w14:textId="6A98ED2D" w:rsidR="005B5706" w:rsidRP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69" w:history="1">
        <w:r w:rsidRPr="005B5706">
          <w:rPr>
            <w:rStyle w:val="Hyperlink"/>
            <w:rFonts w:eastAsiaTheme="majorEastAsia"/>
            <w:noProof/>
          </w:rPr>
          <w:t>Table 4.29</w:t>
        </w:r>
        <w:r w:rsidRPr="005B5706">
          <w:rPr>
            <w:rStyle w:val="Hyperlink"/>
            <w:rFonts w:eastAsiaTheme="majorEastAsia"/>
            <w:noProof/>
            <w:lang w:val="en-US"/>
          </w:rPr>
          <w:t xml:space="preserve">: </w:t>
        </w:r>
        <w:r w:rsidRPr="005B5706">
          <w:rPr>
            <w:rStyle w:val="Hyperlink"/>
            <w:rFonts w:eastAsiaTheme="minorHAnsi"/>
            <w:noProof/>
            <w:lang w:val="en-US"/>
          </w:rPr>
          <w:t>ANOVA variance table</w:t>
        </w:r>
        <w:r w:rsidRPr="005B5706">
          <w:rPr>
            <w:noProof/>
            <w:webHidden/>
          </w:rPr>
          <w:tab/>
        </w:r>
        <w:r w:rsidRPr="005B5706">
          <w:rPr>
            <w:noProof/>
            <w:webHidden/>
          </w:rPr>
          <w:fldChar w:fldCharType="begin"/>
        </w:r>
        <w:r w:rsidRPr="005B5706">
          <w:rPr>
            <w:noProof/>
            <w:webHidden/>
          </w:rPr>
          <w:instrText xml:space="preserve"> PAGEREF _Toc201856569 \h </w:instrText>
        </w:r>
        <w:r w:rsidRPr="005B5706">
          <w:rPr>
            <w:noProof/>
            <w:webHidden/>
          </w:rPr>
        </w:r>
        <w:r w:rsidRPr="005B5706">
          <w:rPr>
            <w:noProof/>
            <w:webHidden/>
          </w:rPr>
          <w:fldChar w:fldCharType="separate"/>
        </w:r>
        <w:r w:rsidRPr="005B5706">
          <w:rPr>
            <w:noProof/>
            <w:webHidden/>
          </w:rPr>
          <w:t>117</w:t>
        </w:r>
        <w:r w:rsidRPr="005B5706">
          <w:rPr>
            <w:noProof/>
            <w:webHidden/>
          </w:rPr>
          <w:fldChar w:fldCharType="end"/>
        </w:r>
      </w:hyperlink>
    </w:p>
    <w:p w14:paraId="6019A157" w14:textId="4ADAD5EA" w:rsidR="005B5706" w:rsidRP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70" w:history="1">
        <w:r w:rsidRPr="005B5706">
          <w:rPr>
            <w:rStyle w:val="Hyperlink"/>
            <w:rFonts w:eastAsiaTheme="majorEastAsia"/>
            <w:noProof/>
          </w:rPr>
          <w:t>Table 4.30</w:t>
        </w:r>
        <w:r w:rsidRPr="005B5706">
          <w:rPr>
            <w:rStyle w:val="Hyperlink"/>
            <w:rFonts w:eastAsiaTheme="majorEastAsia"/>
            <w:noProof/>
            <w:lang w:val="en-US"/>
          </w:rPr>
          <w:t xml:space="preserve">: </w:t>
        </w:r>
        <w:r w:rsidRPr="005B5706">
          <w:rPr>
            <w:rStyle w:val="Hyperlink"/>
            <w:rFonts w:eastAsiaTheme="minorHAnsi"/>
            <w:noProof/>
            <w:lang w:val="en-US"/>
          </w:rPr>
          <w:t>Coefficients table</w:t>
        </w:r>
        <w:r w:rsidRPr="005B5706">
          <w:rPr>
            <w:noProof/>
            <w:webHidden/>
          </w:rPr>
          <w:tab/>
        </w:r>
        <w:r w:rsidRPr="005B5706">
          <w:rPr>
            <w:noProof/>
            <w:webHidden/>
          </w:rPr>
          <w:fldChar w:fldCharType="begin"/>
        </w:r>
        <w:r w:rsidRPr="005B5706">
          <w:rPr>
            <w:noProof/>
            <w:webHidden/>
          </w:rPr>
          <w:instrText xml:space="preserve"> PAGEREF _Toc201856570 \h </w:instrText>
        </w:r>
        <w:r w:rsidRPr="005B5706">
          <w:rPr>
            <w:noProof/>
            <w:webHidden/>
          </w:rPr>
        </w:r>
        <w:r w:rsidRPr="005B5706">
          <w:rPr>
            <w:noProof/>
            <w:webHidden/>
          </w:rPr>
          <w:fldChar w:fldCharType="separate"/>
        </w:r>
        <w:r w:rsidRPr="005B5706">
          <w:rPr>
            <w:noProof/>
            <w:webHidden/>
          </w:rPr>
          <w:t>118</w:t>
        </w:r>
        <w:r w:rsidRPr="005B5706">
          <w:rPr>
            <w:noProof/>
            <w:webHidden/>
          </w:rPr>
          <w:fldChar w:fldCharType="end"/>
        </w:r>
      </w:hyperlink>
    </w:p>
    <w:p w14:paraId="524F70DB" w14:textId="565E2CC8" w:rsidR="005B5706" w:rsidRP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71" w:history="1">
        <w:r w:rsidRPr="005B5706">
          <w:rPr>
            <w:rStyle w:val="Hyperlink"/>
            <w:rFonts w:eastAsiaTheme="majorEastAsia"/>
            <w:noProof/>
          </w:rPr>
          <w:t>Table 4.31</w:t>
        </w:r>
        <w:r w:rsidRPr="005B5706">
          <w:rPr>
            <w:rStyle w:val="Hyperlink"/>
            <w:rFonts w:eastAsiaTheme="majorEastAsia"/>
            <w:noProof/>
            <w:lang w:val="en-US"/>
          </w:rPr>
          <w:t xml:space="preserve">: </w:t>
        </w:r>
        <w:r w:rsidRPr="005B5706">
          <w:rPr>
            <w:rStyle w:val="Hyperlink"/>
            <w:rFonts w:eastAsiaTheme="minorHAnsi"/>
            <w:noProof/>
            <w:lang w:val="en-US"/>
          </w:rPr>
          <w:t>Manova results</w:t>
        </w:r>
        <w:r w:rsidRPr="005B5706">
          <w:rPr>
            <w:noProof/>
            <w:webHidden/>
          </w:rPr>
          <w:tab/>
        </w:r>
        <w:r w:rsidRPr="005B5706">
          <w:rPr>
            <w:noProof/>
            <w:webHidden/>
          </w:rPr>
          <w:fldChar w:fldCharType="begin"/>
        </w:r>
        <w:r w:rsidRPr="005B5706">
          <w:rPr>
            <w:noProof/>
            <w:webHidden/>
          </w:rPr>
          <w:instrText xml:space="preserve"> PAGEREF _Toc201856571 \h </w:instrText>
        </w:r>
        <w:r w:rsidRPr="005B5706">
          <w:rPr>
            <w:noProof/>
            <w:webHidden/>
          </w:rPr>
        </w:r>
        <w:r w:rsidRPr="005B5706">
          <w:rPr>
            <w:noProof/>
            <w:webHidden/>
          </w:rPr>
          <w:fldChar w:fldCharType="separate"/>
        </w:r>
        <w:r w:rsidRPr="005B5706">
          <w:rPr>
            <w:noProof/>
            <w:webHidden/>
          </w:rPr>
          <w:t>119</w:t>
        </w:r>
        <w:r w:rsidRPr="005B5706">
          <w:rPr>
            <w:noProof/>
            <w:webHidden/>
          </w:rPr>
          <w:fldChar w:fldCharType="end"/>
        </w:r>
      </w:hyperlink>
    </w:p>
    <w:p w14:paraId="4CA961C4" w14:textId="0123DA58" w:rsidR="005B5706" w:rsidRPr="005B5706" w:rsidRDefault="005B5706">
      <w:pPr>
        <w:pStyle w:val="TableofFigures"/>
        <w:tabs>
          <w:tab w:val="right" w:leader="dot" w:pos="9055"/>
        </w:tabs>
        <w:rPr>
          <w:rFonts w:asciiTheme="minorHAnsi" w:eastAsiaTheme="minorEastAsia" w:hAnsiTheme="minorHAnsi" w:cstheme="minorBidi"/>
          <w:noProof/>
          <w:kern w:val="2"/>
          <w14:ligatures w14:val="standardContextual"/>
        </w:rPr>
      </w:pPr>
      <w:hyperlink w:anchor="_Toc201856572" w:history="1">
        <w:r w:rsidRPr="005B5706">
          <w:rPr>
            <w:rStyle w:val="Hyperlink"/>
            <w:rFonts w:eastAsiaTheme="majorEastAsia"/>
            <w:noProof/>
          </w:rPr>
          <w:t>Table 4.32</w:t>
        </w:r>
        <w:r w:rsidRPr="005B5706">
          <w:rPr>
            <w:rStyle w:val="Hyperlink"/>
            <w:rFonts w:eastAsiaTheme="majorEastAsia"/>
            <w:noProof/>
            <w:lang w:val="en-US"/>
          </w:rPr>
          <w:t xml:space="preserve">: </w:t>
        </w:r>
        <w:r w:rsidRPr="005B5706">
          <w:rPr>
            <w:rStyle w:val="Hyperlink"/>
            <w:rFonts w:eastAsiaTheme="minorHAnsi"/>
            <w:noProof/>
            <w:lang w:val="en-US"/>
          </w:rPr>
          <w:t>Regression result and Hypothesis testing</w:t>
        </w:r>
        <w:r w:rsidRPr="005B5706">
          <w:rPr>
            <w:noProof/>
            <w:webHidden/>
          </w:rPr>
          <w:tab/>
        </w:r>
        <w:r w:rsidRPr="005B5706">
          <w:rPr>
            <w:noProof/>
            <w:webHidden/>
          </w:rPr>
          <w:fldChar w:fldCharType="begin"/>
        </w:r>
        <w:r w:rsidRPr="005B5706">
          <w:rPr>
            <w:noProof/>
            <w:webHidden/>
          </w:rPr>
          <w:instrText xml:space="preserve"> PAGEREF _Toc201856572 \h </w:instrText>
        </w:r>
        <w:r w:rsidRPr="005B5706">
          <w:rPr>
            <w:noProof/>
            <w:webHidden/>
          </w:rPr>
        </w:r>
        <w:r w:rsidRPr="005B5706">
          <w:rPr>
            <w:noProof/>
            <w:webHidden/>
          </w:rPr>
          <w:fldChar w:fldCharType="separate"/>
        </w:r>
        <w:r w:rsidRPr="005B5706">
          <w:rPr>
            <w:noProof/>
            <w:webHidden/>
          </w:rPr>
          <w:t>120</w:t>
        </w:r>
        <w:r w:rsidRPr="005B5706">
          <w:rPr>
            <w:noProof/>
            <w:webHidden/>
          </w:rPr>
          <w:fldChar w:fldCharType="end"/>
        </w:r>
      </w:hyperlink>
    </w:p>
    <w:p w14:paraId="2CEE4D21" w14:textId="3B88AB12" w:rsidR="004138EC" w:rsidRDefault="00111004" w:rsidP="008C18A6">
      <w:pPr>
        <w:rPr>
          <w:rFonts w:asciiTheme="majorHAnsi" w:hAnsiTheme="majorHAnsi" w:cstheme="majorHAnsi"/>
          <w:spacing w:val="-10"/>
          <w:sz w:val="26"/>
          <w:szCs w:val="26"/>
          <w:lang w:val="en-US"/>
        </w:rPr>
      </w:pPr>
      <w:r w:rsidRPr="005B5706">
        <w:rPr>
          <w:rFonts w:asciiTheme="majorHAnsi" w:hAnsiTheme="majorHAnsi" w:cstheme="majorHAnsi"/>
          <w:spacing w:val="-10"/>
          <w:sz w:val="26"/>
          <w:szCs w:val="26"/>
          <w:lang w:val="en-US"/>
        </w:rPr>
        <w:fldChar w:fldCharType="end"/>
      </w:r>
    </w:p>
    <w:p w14:paraId="05179919" w14:textId="77777777" w:rsidR="004138EC" w:rsidRDefault="004138EC">
      <w:pPr>
        <w:rPr>
          <w:rFonts w:asciiTheme="majorHAnsi" w:hAnsiTheme="majorHAnsi" w:cstheme="majorHAnsi"/>
          <w:spacing w:val="-10"/>
          <w:sz w:val="26"/>
          <w:szCs w:val="26"/>
          <w:lang w:val="en-US"/>
        </w:rPr>
      </w:pPr>
      <w:r>
        <w:rPr>
          <w:rFonts w:asciiTheme="majorHAnsi" w:hAnsiTheme="majorHAnsi" w:cstheme="majorHAnsi"/>
          <w:spacing w:val="-10"/>
          <w:sz w:val="26"/>
          <w:szCs w:val="26"/>
          <w:lang w:val="en-US"/>
        </w:rPr>
        <w:br w:type="page"/>
      </w:r>
    </w:p>
    <w:p w14:paraId="2F5A6C52" w14:textId="77777777" w:rsidR="004138EC" w:rsidRDefault="004138EC" w:rsidP="004138EC">
      <w:pPr>
        <w:pStyle w:val="Heading1"/>
        <w:tabs>
          <w:tab w:val="left" w:pos="851"/>
        </w:tabs>
        <w:spacing w:before="0" w:line="312" w:lineRule="auto"/>
        <w:jc w:val="center"/>
        <w:rPr>
          <w:rFonts w:ascii="Times New Roman" w:hAnsi="Times New Roman" w:cs="Times New Roman"/>
          <w:b/>
          <w:bCs/>
          <w:iCs/>
          <w:color w:val="000000" w:themeColor="text1"/>
          <w:sz w:val="28"/>
          <w:szCs w:val="28"/>
        </w:rPr>
        <w:sectPr w:rsidR="004138EC" w:rsidSect="00F66B26">
          <w:headerReference w:type="default" r:id="rId13"/>
          <w:pgSz w:w="11900" w:h="16840" w:code="9"/>
          <w:pgMar w:top="1701" w:right="1134" w:bottom="1134" w:left="1701" w:header="709" w:footer="709" w:gutter="0"/>
          <w:pgNumType w:fmt="lowerRoman" w:start="1"/>
          <w:cols w:space="708"/>
          <w:docGrid w:linePitch="360"/>
        </w:sectPr>
      </w:pPr>
    </w:p>
    <w:p w14:paraId="3E7B14EC" w14:textId="3939A40C" w:rsidR="00961892" w:rsidRPr="00AB17F0" w:rsidRDefault="00370D33" w:rsidP="004138EC">
      <w:pPr>
        <w:pStyle w:val="Heading1"/>
        <w:tabs>
          <w:tab w:val="left" w:pos="851"/>
        </w:tabs>
        <w:spacing w:before="0" w:line="312" w:lineRule="auto"/>
        <w:jc w:val="center"/>
        <w:rPr>
          <w:rFonts w:ascii="Times New Roman" w:hAnsi="Times New Roman" w:cs="Times New Roman"/>
          <w:b/>
          <w:bCs/>
          <w:iCs/>
          <w:color w:val="000000" w:themeColor="text1"/>
          <w:sz w:val="28"/>
          <w:szCs w:val="28"/>
        </w:rPr>
      </w:pPr>
      <w:bookmarkStart w:id="14" w:name="_Toc205419997"/>
      <w:r>
        <w:rPr>
          <w:rFonts w:ascii="Times New Roman" w:hAnsi="Times New Roman" w:cs="Times New Roman"/>
          <w:b/>
          <w:bCs/>
          <w:iCs/>
          <w:color w:val="000000" w:themeColor="text1"/>
          <w:sz w:val="28"/>
          <w:szCs w:val="28"/>
        </w:rPr>
        <w:t>I</w:t>
      </w:r>
      <w:r w:rsidR="000B1945" w:rsidRPr="00AB17F0">
        <w:rPr>
          <w:rFonts w:ascii="Times New Roman" w:hAnsi="Times New Roman" w:cs="Times New Roman"/>
          <w:b/>
          <w:bCs/>
          <w:iCs/>
          <w:color w:val="000000" w:themeColor="text1"/>
          <w:sz w:val="28"/>
          <w:szCs w:val="28"/>
        </w:rPr>
        <w:t>NTRODUCTION</w:t>
      </w:r>
      <w:bookmarkEnd w:id="14"/>
    </w:p>
    <w:p w14:paraId="3D8AA9CB" w14:textId="77777777" w:rsidR="00FB1821" w:rsidRPr="00AB17F0" w:rsidRDefault="00FB1821" w:rsidP="00FB1821">
      <w:pPr>
        <w:rPr>
          <w:color w:val="000000" w:themeColor="text1"/>
          <w:lang w:val="en-US"/>
        </w:rPr>
      </w:pPr>
    </w:p>
    <w:p w14:paraId="0F5FE4D0" w14:textId="0521AF24" w:rsidR="008F2FA1" w:rsidRPr="004138EC" w:rsidRDefault="00256B4A" w:rsidP="008F2FA1">
      <w:pPr>
        <w:pStyle w:val="Heading1"/>
        <w:numPr>
          <w:ilvl w:val="0"/>
          <w:numId w:val="1"/>
        </w:numPr>
        <w:spacing w:before="80" w:after="80" w:line="288" w:lineRule="auto"/>
        <w:ind w:left="709" w:hanging="709"/>
        <w:jc w:val="both"/>
        <w:rPr>
          <w:rFonts w:ascii="Times New Roman" w:hAnsi="Times New Roman" w:cs="Times New Roman"/>
          <w:b/>
          <w:bCs/>
          <w:iCs/>
          <w:color w:val="000000" w:themeColor="text1"/>
          <w:sz w:val="25"/>
          <w:szCs w:val="25"/>
        </w:rPr>
      </w:pPr>
      <w:bookmarkStart w:id="15" w:name="_Toc205419998"/>
      <w:r>
        <w:rPr>
          <w:rFonts w:ascii="Times New Roman" w:hAnsi="Times New Roman" w:cs="Times New Roman"/>
          <w:b/>
          <w:bCs/>
          <w:iCs/>
          <w:color w:val="000000" w:themeColor="text1"/>
          <w:sz w:val="25"/>
          <w:szCs w:val="25"/>
        </w:rPr>
        <w:t>Research rationale</w:t>
      </w:r>
      <w:bookmarkStart w:id="16" w:name="_Toc59936069"/>
      <w:bookmarkStart w:id="17" w:name="_Toc118988143"/>
      <w:bookmarkEnd w:id="15"/>
    </w:p>
    <w:p w14:paraId="1B1E8008" w14:textId="4CB9AD61" w:rsidR="008F2FA1" w:rsidRPr="008F2FA1" w:rsidRDefault="008F2FA1" w:rsidP="008F2FA1">
      <w:pPr>
        <w:tabs>
          <w:tab w:val="left" w:pos="810"/>
        </w:tabs>
        <w:spacing w:before="120" w:after="120" w:line="312" w:lineRule="auto"/>
        <w:jc w:val="both"/>
        <w:rPr>
          <w:color w:val="000000" w:themeColor="text1"/>
          <w:sz w:val="26"/>
          <w:szCs w:val="26"/>
          <w:lang w:val="en-US"/>
        </w:rPr>
      </w:pPr>
      <w:r w:rsidRPr="008F2FA1">
        <w:rPr>
          <w:color w:val="000000" w:themeColor="text1"/>
          <w:sz w:val="26"/>
          <w:szCs w:val="26"/>
        </w:rPr>
        <w:t xml:space="preserve">Human resource development (HRD) is widely recognized as a fundamental driver of socio-economic progress, with its effects reaching beyond individual development to influence broader national growth. In the case of the Lao People’s Democratic Republic (Lao PDR), the enhancement of human capital is crucial for addressing the country’s ongoing developmental challenges, including infrastructure gaps, poverty, and the need for greater educational attainment. As noted by </w:t>
      </w:r>
      <w:hyperlink w:anchor="_ENREF_118" w:tooltip="Schultz, 1971 #1664" w:history="1">
        <w:r w:rsidR="000E7FEC">
          <w:rPr>
            <w:color w:val="000000" w:themeColor="text1"/>
            <w:sz w:val="26"/>
            <w:szCs w:val="26"/>
          </w:rPr>
          <w:fldChar w:fldCharType="begin"/>
        </w:r>
        <w:r w:rsidR="000E7FEC">
          <w:rPr>
            <w:color w:val="000000" w:themeColor="text1"/>
            <w:sz w:val="26"/>
            <w:szCs w:val="26"/>
          </w:rPr>
          <w:instrText xml:space="preserve"> ADDIN EN.CITE &lt;EndNote&gt;&lt;Cite AuthorYear="1"&gt;&lt;Author&gt;Schultz&lt;/Author&gt;&lt;Year&gt;1971&lt;/Year&gt;&lt;RecNum&gt;1664&lt;/RecNum&gt;&lt;DisplayText&gt;Schultz (1971)&lt;/DisplayText&gt;&lt;record&gt;&lt;rec-number&gt;1664&lt;/rec-number&gt;&lt;foreign-keys&gt;&lt;key app="EN" db-id="x5vrfptv2pft5uedtwpvsd9nxt09ppreztp0" timestamp="1713731194" guid="38fe8ab6-b087-499c-acf5-6296bc7dd79e"&gt;1664&lt;/key&gt;&lt;/foreign-keys&gt;&lt;ref-type name="Journal Article"&gt;17&lt;/ref-type&gt;&lt;contributors&gt;&lt;authors&gt;&lt;author&gt;Schultz, Theodore W&lt;/author&gt;&lt;/authors&gt;&lt;/contributors&gt;&lt;titles&gt;&lt;title&gt;Investment in human capital. The role of education and of research&lt;/title&gt;&lt;/titles&gt;&lt;dates&gt;&lt;year&gt;1971&lt;/year&gt;&lt;/dates&gt;&lt;urls&gt;&lt;/urls&gt;&lt;/record&gt;&lt;/Cite&gt;&lt;/EndNote&gt;</w:instrText>
        </w:r>
        <w:r w:rsidR="000E7FEC">
          <w:rPr>
            <w:color w:val="000000" w:themeColor="text1"/>
            <w:sz w:val="26"/>
            <w:szCs w:val="26"/>
          </w:rPr>
          <w:fldChar w:fldCharType="separate"/>
        </w:r>
        <w:r w:rsidR="000E7FEC" w:rsidRPr="000E7FEC">
          <w:t>Schultz (1971)</w:t>
        </w:r>
        <w:r w:rsidR="000E7FEC">
          <w:rPr>
            <w:color w:val="000000" w:themeColor="text1"/>
            <w:sz w:val="26"/>
            <w:szCs w:val="26"/>
          </w:rPr>
          <w:fldChar w:fldCharType="end"/>
        </w:r>
      </w:hyperlink>
      <w:r w:rsidRPr="008F2FA1">
        <w:rPr>
          <w:color w:val="000000" w:themeColor="text1"/>
          <w:sz w:val="26"/>
          <w:szCs w:val="26"/>
        </w:rPr>
        <w:t xml:space="preserve"> and </w:t>
      </w:r>
      <w:hyperlink w:anchor="_ENREF_15" w:tooltip="Becker, 2009 #1800" w:history="1">
        <w:r w:rsidR="000E7FEC">
          <w:rPr>
            <w:color w:val="000000" w:themeColor="text1"/>
            <w:sz w:val="26"/>
            <w:szCs w:val="26"/>
          </w:rPr>
          <w:fldChar w:fldCharType="begin"/>
        </w:r>
        <w:r w:rsidR="000E7FEC">
          <w:rPr>
            <w:color w:val="000000" w:themeColor="text1"/>
            <w:sz w:val="26"/>
            <w:szCs w:val="26"/>
          </w:rPr>
          <w:instrText xml:space="preserve"> ADDIN EN.CITE &lt;EndNote&gt;&lt;Cite AuthorYear="1"&gt;&lt;Author&gt;Becker&lt;/Author&gt;&lt;Year&gt;2009&lt;/Year&gt;&lt;RecNum&gt;1800&lt;/RecNum&gt;&lt;DisplayText&gt;Becker (2009)&lt;/DisplayText&gt;&lt;record&gt;&lt;rec-number&gt;1800&lt;/rec-number&gt;&lt;foreign-keys&gt;&lt;key app="EN" db-id="x5vrfptv2pft5uedtwpvsd9nxt09ppreztp0" timestamp="1716650569" guid="b865d8f1-e361-42ca-8239-1cc90fdbdda2"&gt;1800&lt;/key&gt;&lt;/foreign-keys&gt;&lt;ref-type name="Book"&gt;6&lt;/ref-type&gt;&lt;contributors&gt;&lt;authors&gt;&lt;author&gt;Becker, Gary S&lt;/author&gt;&lt;/authors&gt;&lt;/contributors&gt;&lt;titles&gt;&lt;title&gt;Human capital: A theoretical and empirical analysis, with special reference to education&lt;/title&gt;&lt;/titles&gt;&lt;dates&gt;&lt;year&gt;2009&lt;/year&gt;&lt;/dates&gt;&lt;publisher&gt;University of Chicago press&lt;/publisher&gt;&lt;isbn&gt;0226041220&lt;/isbn&gt;&lt;urls&gt;&lt;/urls&gt;&lt;/record&gt;&lt;/Cite&gt;&lt;/EndNote&gt;</w:instrText>
        </w:r>
        <w:r w:rsidR="000E7FEC">
          <w:rPr>
            <w:color w:val="000000" w:themeColor="text1"/>
            <w:sz w:val="26"/>
            <w:szCs w:val="26"/>
          </w:rPr>
          <w:fldChar w:fldCharType="separate"/>
        </w:r>
        <w:r w:rsidR="000E7FEC" w:rsidRPr="000E7FEC">
          <w:t>Becker (2009)</w:t>
        </w:r>
        <w:r w:rsidR="000E7FEC">
          <w:rPr>
            <w:color w:val="000000" w:themeColor="text1"/>
            <w:sz w:val="26"/>
            <w:szCs w:val="26"/>
          </w:rPr>
          <w:fldChar w:fldCharType="end"/>
        </w:r>
      </w:hyperlink>
      <w:r w:rsidRPr="008F2FA1">
        <w:rPr>
          <w:color w:val="000000" w:themeColor="text1"/>
          <w:sz w:val="26"/>
          <w:szCs w:val="26"/>
        </w:rPr>
        <w:t>, investments in education and training are critical for increasing individual economic value by enhancing productivity and earning potential, which ultimately fuels national economic growth.</w:t>
      </w:r>
    </w:p>
    <w:p w14:paraId="4FE0E236" w14:textId="0848C2E7" w:rsidR="008F2FA1" w:rsidRPr="008F2FA1" w:rsidRDefault="008F2FA1" w:rsidP="008F2FA1">
      <w:pPr>
        <w:tabs>
          <w:tab w:val="left" w:pos="810"/>
        </w:tabs>
        <w:spacing w:before="120" w:after="120" w:line="312" w:lineRule="auto"/>
        <w:jc w:val="both"/>
        <w:rPr>
          <w:color w:val="000000" w:themeColor="text1"/>
          <w:sz w:val="26"/>
          <w:szCs w:val="26"/>
          <w:lang w:val="en-US"/>
        </w:rPr>
      </w:pPr>
      <w:r w:rsidRPr="008F2FA1">
        <w:rPr>
          <w:color w:val="000000" w:themeColor="text1"/>
          <w:sz w:val="26"/>
          <w:szCs w:val="26"/>
        </w:rPr>
        <w:t>Despite significant progress since the country’s liberation in 1975, Lao PDR continues to face constraints related to its underdeveloped infrastructure, high poverty levels, and limited technological advancement, all of which are exacerbated by the nation’s relatively low levels of human capital development</w:t>
      </w:r>
      <w:r w:rsidR="006E333D">
        <w:rPr>
          <w:color w:val="000000" w:themeColor="text1"/>
          <w:sz w:val="26"/>
          <w:szCs w:val="26"/>
          <w:lang w:val="en-US"/>
        </w:rPr>
        <w:t xml:space="preserve"> </w:t>
      </w:r>
      <w:r w:rsidR="006E333D">
        <w:rPr>
          <w:color w:val="000000" w:themeColor="text1"/>
          <w:sz w:val="26"/>
          <w:szCs w:val="26"/>
          <w:lang w:val="en-US"/>
        </w:rPr>
        <w:fldChar w:fldCharType="begin"/>
      </w:r>
      <w:r w:rsidR="006E333D">
        <w:rPr>
          <w:color w:val="000000" w:themeColor="text1"/>
          <w:sz w:val="26"/>
          <w:szCs w:val="26"/>
          <w:lang w:val="en-US"/>
        </w:rPr>
        <w:instrText xml:space="preserve"> ADDIN EN.CITE &lt;EndNote&gt;&lt;Cite&gt;&lt;Author&gt;Oo&lt;/Author&gt;&lt;Year&gt;2022&lt;/Year&gt;&lt;RecNum&gt;1667&lt;/RecNum&gt;&lt;DisplayText&gt;(Oo, 2022)&lt;/DisplayText&gt;&lt;record&gt;&lt;rec-number&gt;1667&lt;/rec-number&gt;&lt;foreign-keys&gt;&lt;key app="EN" db-id="x5vrfptv2pft5uedtwpvsd9nxt09ppreztp0" timestamp="1713731569" guid="44845882-8fec-4f6d-89ca-9bb7e72d7123"&gt;1667&lt;/key&gt;&lt;/foreign-keys&gt;&lt;ref-type name="Thesis"&gt;32&lt;/ref-type&gt;&lt;contributors&gt;&lt;authors&gt;&lt;author&gt;Oo, Nyunt Nyunt Thein&lt;/author&gt;&lt;/authors&gt;&lt;/contributors&gt;&lt;titles&gt;&lt;title&gt;Determinants of Human Development Index in ASEAN Countries (2000-2019)&lt;/title&gt;&lt;/titles&gt;&lt;dates&gt;&lt;year&gt;2022&lt;/year&gt;&lt;/dates&gt;&lt;publisher&gt;MERAL Portal&lt;/publisher&gt;&lt;urls&gt;&lt;/urls&gt;&lt;/record&gt;&lt;/Cite&gt;&lt;/EndNote&gt;</w:instrText>
      </w:r>
      <w:r w:rsidR="006E333D">
        <w:rPr>
          <w:color w:val="000000" w:themeColor="text1"/>
          <w:sz w:val="26"/>
          <w:szCs w:val="26"/>
          <w:lang w:val="en-US"/>
        </w:rPr>
        <w:fldChar w:fldCharType="separate"/>
      </w:r>
      <w:r w:rsidR="006E333D">
        <w:rPr>
          <w:noProof/>
          <w:color w:val="000000" w:themeColor="text1"/>
          <w:sz w:val="26"/>
          <w:szCs w:val="26"/>
          <w:lang w:val="en-US"/>
        </w:rPr>
        <w:t>(</w:t>
      </w:r>
      <w:hyperlink w:anchor="_ENREF_105" w:tooltip="Oo, 2022 #1667" w:history="1">
        <w:r w:rsidR="000E7FEC" w:rsidRPr="000E7FEC">
          <w:t>Oo, 2022</w:t>
        </w:r>
      </w:hyperlink>
      <w:r w:rsidR="006E333D">
        <w:rPr>
          <w:noProof/>
          <w:color w:val="000000" w:themeColor="text1"/>
          <w:sz w:val="26"/>
          <w:szCs w:val="26"/>
          <w:lang w:val="en-US"/>
        </w:rPr>
        <w:t>)</w:t>
      </w:r>
      <w:r w:rsidR="006E333D">
        <w:rPr>
          <w:color w:val="000000" w:themeColor="text1"/>
          <w:sz w:val="26"/>
          <w:szCs w:val="26"/>
          <w:lang w:val="en-US"/>
        </w:rPr>
        <w:fldChar w:fldCharType="end"/>
      </w:r>
      <w:r w:rsidRPr="008F2FA1">
        <w:rPr>
          <w:color w:val="000000" w:themeColor="text1"/>
          <w:sz w:val="26"/>
          <w:szCs w:val="26"/>
        </w:rPr>
        <w:t>. In response to these challenges, the government has prioritized HRD as a key element of its national development strategy, with initiatives aimed at improving education, vocational training, and workforce readiness</w:t>
      </w:r>
      <w:r w:rsidR="006E333D">
        <w:rPr>
          <w:color w:val="000000" w:themeColor="text1"/>
          <w:sz w:val="26"/>
          <w:szCs w:val="26"/>
          <w:lang w:val="en-US"/>
        </w:rPr>
        <w:t xml:space="preserve"> </w:t>
      </w:r>
      <w:r w:rsidR="006E333D">
        <w:rPr>
          <w:color w:val="000000" w:themeColor="text1"/>
          <w:sz w:val="26"/>
          <w:szCs w:val="26"/>
          <w:lang w:val="en-US"/>
        </w:rPr>
        <w:fldChar w:fldCharType="begin"/>
      </w:r>
      <w:r w:rsidR="006E333D">
        <w:rPr>
          <w:color w:val="000000" w:themeColor="text1"/>
          <w:sz w:val="26"/>
          <w:szCs w:val="26"/>
          <w:lang w:val="en-US"/>
        </w:rPr>
        <w:instrText xml:space="preserve"> ADDIN EN.CITE &lt;EndNote&gt;&lt;Cite&gt;&lt;Author&gt;Government of Lao PDR&lt;/Author&gt;&lt;Year&gt;2015&lt;/Year&gt;&lt;RecNum&gt;1668&lt;/RecNum&gt;&lt;DisplayText&gt;(Government of Lao PDR, 2015)&lt;/DisplayText&gt;&lt;record&gt;&lt;rec-number&gt;1668&lt;/rec-number&gt;&lt;foreign-keys&gt;&lt;key app="EN" db-id="x5vrfptv2pft5uedtwpvsd9nxt09ppreztp0" timestamp="1713731737" guid="6792feb0-432f-46e3-ac64-ba6cdf3202c2"&gt;1668&lt;/key&gt;&lt;/foreign-keys&gt;&lt;ref-type name="Government Document"&gt;46&lt;/ref-type&gt;&lt;contributors&gt;&lt;authors&gt;&lt;author&gt;Government of Lao PDR,&lt;/author&gt;&lt;/authors&gt;&lt;secondary-authors&gt;&lt;author&gt;Ministry of Planning and Investment&lt;/author&gt;&lt;/secondary-authors&gt;&lt;/contributors&gt;&lt;titles&gt;&lt;title&gt;Decree No. 27/CP on the National Strategy for the Growth of Human Capital 2016-2020&lt;/title&gt;&lt;/titles&gt;&lt;volume&gt;Decree No. 27/CP&lt;/volume&gt;&lt;dates&gt;&lt;year&gt;2015&lt;/year&gt;&lt;/dates&gt;&lt;urls&gt;&lt;/urls&gt;&lt;/record&gt;&lt;/Cite&gt;&lt;/EndNote&gt;</w:instrText>
      </w:r>
      <w:r w:rsidR="006E333D">
        <w:rPr>
          <w:color w:val="000000" w:themeColor="text1"/>
          <w:sz w:val="26"/>
          <w:szCs w:val="26"/>
          <w:lang w:val="en-US"/>
        </w:rPr>
        <w:fldChar w:fldCharType="separate"/>
      </w:r>
      <w:r w:rsidR="006E333D">
        <w:rPr>
          <w:noProof/>
          <w:color w:val="000000" w:themeColor="text1"/>
          <w:sz w:val="26"/>
          <w:szCs w:val="26"/>
          <w:lang w:val="en-US"/>
        </w:rPr>
        <w:t>(</w:t>
      </w:r>
      <w:hyperlink w:anchor="_ENREF_48" w:tooltip="Government of Lao PDR, 2015 #1668" w:history="1">
        <w:r w:rsidR="000E7FEC" w:rsidRPr="000E7FEC">
          <w:t>Government of Lao PDR, 2015</w:t>
        </w:r>
      </w:hyperlink>
      <w:r w:rsidR="006E333D">
        <w:rPr>
          <w:noProof/>
          <w:color w:val="000000" w:themeColor="text1"/>
          <w:sz w:val="26"/>
          <w:szCs w:val="26"/>
          <w:lang w:val="en-US"/>
        </w:rPr>
        <w:t>)</w:t>
      </w:r>
      <w:r w:rsidR="006E333D">
        <w:rPr>
          <w:color w:val="000000" w:themeColor="text1"/>
          <w:sz w:val="26"/>
          <w:szCs w:val="26"/>
          <w:lang w:val="en-US"/>
        </w:rPr>
        <w:fldChar w:fldCharType="end"/>
      </w:r>
      <w:r w:rsidRPr="008F2FA1">
        <w:rPr>
          <w:color w:val="000000" w:themeColor="text1"/>
          <w:sz w:val="26"/>
          <w:szCs w:val="26"/>
        </w:rPr>
        <w:t>. However, a comprehensive understanding of the current HRD framework and its potential for fostering socio-economic development in the context of the Fourth Industrial Revolution remains underdeveloped</w:t>
      </w:r>
      <w:r w:rsidR="006E333D">
        <w:rPr>
          <w:color w:val="000000" w:themeColor="text1"/>
          <w:sz w:val="26"/>
          <w:szCs w:val="26"/>
        </w:rPr>
        <w:t xml:space="preserve"> </w:t>
      </w:r>
      <w:r w:rsidR="006E333D">
        <w:rPr>
          <w:color w:val="000000" w:themeColor="text1"/>
          <w:sz w:val="26"/>
          <w:szCs w:val="26"/>
        </w:rPr>
        <w:fldChar w:fldCharType="begin"/>
      </w:r>
      <w:r w:rsidR="006E333D">
        <w:rPr>
          <w:color w:val="000000" w:themeColor="text1"/>
          <w:sz w:val="26"/>
          <w:szCs w:val="26"/>
        </w:rPr>
        <w:instrText xml:space="preserve"> ADDIN EN.CITE &lt;EndNote&gt;&lt;Cite&gt;&lt;Author&gt;Schwab&lt;/Author&gt;&lt;Year&gt;2017&lt;/Year&gt;&lt;RecNum&gt;1669&lt;/RecNum&gt;&lt;DisplayText&gt;(Schwab, 2017)&lt;/DisplayText&gt;&lt;record&gt;&lt;rec-number&gt;1669&lt;/rec-number&gt;&lt;foreign-keys&gt;&lt;key app="EN" db-id="x5vrfptv2pft5uedtwpvsd9nxt09ppreztp0" timestamp="1713731797" guid="4593dca2-c40e-4d3e-95c7-ec73b42ff0c9"&gt;1669&lt;/key&gt;&lt;/foreign-keys&gt;&lt;ref-type name="Book"&gt;6&lt;/ref-type&gt;&lt;contributors&gt;&lt;authors&gt;&lt;author&gt;Schwab, Klaus&lt;/author&gt;&lt;/authors&gt;&lt;/contributors&gt;&lt;titles&gt;&lt;title&gt;The fourth industrial revolution&lt;/title&gt;&lt;/titles&gt;&lt;dates&gt;&lt;year&gt;2017&lt;/year&gt;&lt;/dates&gt;&lt;publisher&gt;Crown Currency&lt;/publisher&gt;&lt;isbn&gt;1524758876&lt;/isbn&gt;&lt;urls&gt;&lt;/urls&gt;&lt;/record&gt;&lt;/Cite&gt;&lt;/EndNote&gt;</w:instrText>
      </w:r>
      <w:r w:rsidR="006E333D">
        <w:rPr>
          <w:color w:val="000000" w:themeColor="text1"/>
          <w:sz w:val="26"/>
          <w:szCs w:val="26"/>
        </w:rPr>
        <w:fldChar w:fldCharType="separate"/>
      </w:r>
      <w:r w:rsidR="006E333D">
        <w:rPr>
          <w:noProof/>
          <w:color w:val="000000" w:themeColor="text1"/>
          <w:sz w:val="26"/>
          <w:szCs w:val="26"/>
        </w:rPr>
        <w:t>(</w:t>
      </w:r>
      <w:hyperlink w:anchor="_ENREF_119" w:tooltip="Schwab, 2017 #1669" w:history="1">
        <w:r w:rsidR="000E7FEC" w:rsidRPr="000E7FEC">
          <w:t>Schwab, 2017</w:t>
        </w:r>
      </w:hyperlink>
      <w:r w:rsidR="006E333D">
        <w:rPr>
          <w:noProof/>
          <w:color w:val="000000" w:themeColor="text1"/>
          <w:sz w:val="26"/>
          <w:szCs w:val="26"/>
        </w:rPr>
        <w:t>)</w:t>
      </w:r>
      <w:r w:rsidR="006E333D">
        <w:rPr>
          <w:color w:val="000000" w:themeColor="text1"/>
          <w:sz w:val="26"/>
          <w:szCs w:val="26"/>
        </w:rPr>
        <w:fldChar w:fldCharType="end"/>
      </w:r>
      <w:r w:rsidRPr="008F2FA1">
        <w:rPr>
          <w:color w:val="000000" w:themeColor="text1"/>
          <w:sz w:val="26"/>
          <w:szCs w:val="26"/>
        </w:rPr>
        <w:t>.</w:t>
      </w:r>
    </w:p>
    <w:p w14:paraId="6ABA4FDD" w14:textId="12C20213" w:rsidR="008F2FA1" w:rsidRPr="008F2FA1" w:rsidRDefault="008F2FA1" w:rsidP="008F2FA1">
      <w:pPr>
        <w:tabs>
          <w:tab w:val="left" w:pos="810"/>
        </w:tabs>
        <w:spacing w:before="120" w:after="120" w:line="312" w:lineRule="auto"/>
        <w:jc w:val="both"/>
        <w:rPr>
          <w:color w:val="000000" w:themeColor="text1"/>
          <w:sz w:val="26"/>
          <w:szCs w:val="26"/>
          <w:lang w:val="en-US"/>
        </w:rPr>
      </w:pPr>
      <w:r w:rsidRPr="008F2FA1">
        <w:rPr>
          <w:color w:val="000000" w:themeColor="text1"/>
          <w:sz w:val="26"/>
          <w:szCs w:val="26"/>
        </w:rPr>
        <w:t xml:space="preserve">The rationale for this research stems from the need to thoroughly evaluate the state of human resource development in Lao PDR and its direct impact on the country’s socio-economic growth. The Fourth Industrial Revolution, characterized by rapid technological advancements and global integration, presents both opportunities and challenges for Lao PDR, especially in terms of workforce preparedness </w:t>
      </w:r>
      <w:r w:rsidR="006E333D">
        <w:rPr>
          <w:color w:val="000000" w:themeColor="text1"/>
          <w:sz w:val="26"/>
          <w:szCs w:val="26"/>
        </w:rPr>
        <w:fldChar w:fldCharType="begin"/>
      </w:r>
      <w:r w:rsidR="006E333D">
        <w:rPr>
          <w:color w:val="000000" w:themeColor="text1"/>
          <w:sz w:val="26"/>
          <w:szCs w:val="26"/>
        </w:rPr>
        <w:instrText xml:space="preserve"> ADDIN EN.CITE &lt;EndNote&gt;&lt;Cite&gt;&lt;Author&gt;Schwab&lt;/Author&gt;&lt;Year&gt;2017&lt;/Year&gt;&lt;RecNum&gt;1669&lt;/RecNum&gt;&lt;DisplayText&gt;(Schwab, 2017)&lt;/DisplayText&gt;&lt;record&gt;&lt;rec-number&gt;1669&lt;/rec-number&gt;&lt;foreign-keys&gt;&lt;key app="EN" db-id="x5vrfptv2pft5uedtwpvsd9nxt09ppreztp0" timestamp="1713731797" guid="4593dca2-c40e-4d3e-95c7-ec73b42ff0c9"&gt;1669&lt;/key&gt;&lt;/foreign-keys&gt;&lt;ref-type name="Book"&gt;6&lt;/ref-type&gt;&lt;contributors&gt;&lt;authors&gt;&lt;author&gt;Schwab, Klaus&lt;/author&gt;&lt;/authors&gt;&lt;/contributors&gt;&lt;titles&gt;&lt;title&gt;The fourth industrial revolution&lt;/title&gt;&lt;/titles&gt;&lt;dates&gt;&lt;year&gt;2017&lt;/year&gt;&lt;/dates&gt;&lt;publisher&gt;Crown Currency&lt;/publisher&gt;&lt;isbn&gt;1524758876&lt;/isbn&gt;&lt;urls&gt;&lt;/urls&gt;&lt;/record&gt;&lt;/Cite&gt;&lt;/EndNote&gt;</w:instrText>
      </w:r>
      <w:r w:rsidR="006E333D">
        <w:rPr>
          <w:color w:val="000000" w:themeColor="text1"/>
          <w:sz w:val="26"/>
          <w:szCs w:val="26"/>
        </w:rPr>
        <w:fldChar w:fldCharType="separate"/>
      </w:r>
      <w:r w:rsidR="006E333D">
        <w:rPr>
          <w:noProof/>
          <w:color w:val="000000" w:themeColor="text1"/>
          <w:sz w:val="26"/>
          <w:szCs w:val="26"/>
        </w:rPr>
        <w:t>(</w:t>
      </w:r>
      <w:hyperlink w:anchor="_ENREF_119" w:tooltip="Schwab, 2017 #1669" w:history="1">
        <w:r w:rsidR="000E7FEC" w:rsidRPr="000E7FEC">
          <w:t>Schwab, 2017</w:t>
        </w:r>
      </w:hyperlink>
      <w:r w:rsidR="006E333D">
        <w:rPr>
          <w:noProof/>
          <w:color w:val="000000" w:themeColor="text1"/>
          <w:sz w:val="26"/>
          <w:szCs w:val="26"/>
        </w:rPr>
        <w:t>)</w:t>
      </w:r>
      <w:r w:rsidR="006E333D">
        <w:rPr>
          <w:color w:val="000000" w:themeColor="text1"/>
          <w:sz w:val="26"/>
          <w:szCs w:val="26"/>
        </w:rPr>
        <w:fldChar w:fldCharType="end"/>
      </w:r>
      <w:r w:rsidRPr="008F2FA1">
        <w:rPr>
          <w:color w:val="000000" w:themeColor="text1"/>
          <w:sz w:val="26"/>
          <w:szCs w:val="26"/>
        </w:rPr>
        <w:t>. Effective HRD is imperative for ensuring that Lao PDR can leverage these technological shifts to drive national growth, reduce poverty, and increase competitiveness in the global market.</w:t>
      </w:r>
    </w:p>
    <w:p w14:paraId="18A576F4" w14:textId="18301648" w:rsidR="008F2FA1" w:rsidRPr="008F2FA1" w:rsidRDefault="008F2FA1" w:rsidP="008F2FA1">
      <w:pPr>
        <w:tabs>
          <w:tab w:val="left" w:pos="810"/>
        </w:tabs>
        <w:spacing w:before="120" w:after="120" w:line="312" w:lineRule="auto"/>
        <w:jc w:val="both"/>
        <w:rPr>
          <w:color w:val="000000" w:themeColor="text1"/>
          <w:sz w:val="26"/>
          <w:szCs w:val="26"/>
          <w:lang w:val="en-US"/>
        </w:rPr>
      </w:pPr>
      <w:r w:rsidRPr="008F2FA1">
        <w:rPr>
          <w:color w:val="000000" w:themeColor="text1"/>
          <w:sz w:val="26"/>
          <w:szCs w:val="26"/>
        </w:rPr>
        <w:t xml:space="preserve">This thesis seeks to fill a significant gap in the literature by providing an in-depth analysis of the key factors influencing HRD in Lao PDR, focusing on the unique cultural, social, and economic characteristics of the nation. By drawing on both macro and micro-level analyses, the study aims to offer a robust theoretical framework that can inform future policy decisions regarding HRD. The research further emphasizes the importance of aligning HRD efforts with the specific needs of Lao PDR’s socio-economic context, including the development of specialized skills, increasing labor productivity, and fostering lifelong learning among the workforce </w:t>
      </w:r>
      <w:r w:rsidR="006E333D">
        <w:rPr>
          <w:color w:val="000000" w:themeColor="text1"/>
          <w:sz w:val="26"/>
          <w:szCs w:val="26"/>
        </w:rPr>
        <w:fldChar w:fldCharType="begin"/>
      </w:r>
      <w:r w:rsidR="006E333D">
        <w:rPr>
          <w:color w:val="000000" w:themeColor="text1"/>
          <w:sz w:val="26"/>
          <w:szCs w:val="26"/>
        </w:rPr>
        <w:instrText xml:space="preserve"> ADDIN EN.CITE &lt;EndNote&gt;&lt;Cite&gt;&lt;Author&gt;Becker&lt;/Author&gt;&lt;Year&gt;2009&lt;/Year&gt;&lt;RecNum&gt;1800&lt;/RecNum&gt;&lt;DisplayText&gt;(Ivarsson et al., 1995; Becker, 2009)&lt;/DisplayText&gt;&lt;record&gt;&lt;rec-number&gt;1800&lt;/rec-number&gt;&lt;foreign-keys&gt;&lt;key app="EN" db-id="x5vrfptv2pft5uedtwpvsd9nxt09ppreztp0" timestamp="1716650569" guid="b865d8f1-e361-42ca-8239-1cc90fdbdda2"&gt;1800&lt;/key&gt;&lt;/foreign-keys&gt;&lt;ref-type name="Book"&gt;6&lt;/ref-type&gt;&lt;contributors&gt;&lt;authors&gt;&lt;author&gt;Becker, Gary S&lt;/author&gt;&lt;/authors&gt;&lt;/contributors&gt;&lt;titles&gt;&lt;title&gt;Human capital: A theoretical and empirical analysis, with special reference to education&lt;/title&gt;&lt;/titles&gt;&lt;dates&gt;&lt;year&gt;2009&lt;/year&gt;&lt;/dates&gt;&lt;publisher&gt;University of Chicago press&lt;/publisher&gt;&lt;isbn&gt;0226041220&lt;/isbn&gt;&lt;urls&gt;&lt;/urls&gt;&lt;/record&gt;&lt;/Cite&gt;&lt;Cite&gt;&lt;Author&gt;Ivarsson&lt;/Author&gt;&lt;Year&gt;1995&lt;/Year&gt;&lt;RecNum&gt;1665&lt;/RecNum&gt;&lt;record&gt;&lt;rec-number&gt;1665&lt;/rec-number&gt;&lt;foreign-keys&gt;&lt;key app="EN" db-id="x5vrfptv2pft5uedtwpvsd9nxt09ppreztp0" timestamp="1713731345" guid="f7163b8b-0cc5-4a4c-9aaa-4b0334f4e903"&gt;1665&lt;/key&gt;&lt;/foreign-keys&gt;&lt;ref-type name="Book"&gt;6&lt;/ref-type&gt;&lt;contributors&gt;&lt;authors&gt;&lt;author&gt;Ivarsson, Søren&lt;/author&gt;&lt;author&gt;Svensson, Thommy&lt;/author&gt;&lt;author&gt;Tønnesson, Stein&lt;/author&gt;&lt;/authors&gt;&lt;/contributors&gt;&lt;titles&gt;&lt;title&gt;The quest for balance in a changing Laos: a political analysis&lt;/title&gt;&lt;/titles&gt;&lt;number&gt;25&lt;/number&gt;&lt;dates&gt;&lt;year&gt;1995&lt;/year&gt;&lt;/dates&gt;&lt;publisher&gt;NIAS Press&lt;/publisher&gt;&lt;isbn&gt;8787062429&lt;/isbn&gt;&lt;urls&gt;&lt;/urls&gt;&lt;/record&gt;&lt;/Cite&gt;&lt;/EndNote&gt;</w:instrText>
      </w:r>
      <w:r w:rsidR="006E333D">
        <w:rPr>
          <w:color w:val="000000" w:themeColor="text1"/>
          <w:sz w:val="26"/>
          <w:szCs w:val="26"/>
        </w:rPr>
        <w:fldChar w:fldCharType="separate"/>
      </w:r>
      <w:r w:rsidR="006E333D">
        <w:rPr>
          <w:noProof/>
          <w:color w:val="000000" w:themeColor="text1"/>
          <w:sz w:val="26"/>
          <w:szCs w:val="26"/>
        </w:rPr>
        <w:t>(</w:t>
      </w:r>
      <w:hyperlink w:anchor="_ENREF_62" w:tooltip="Ivarsson, 1995 #1665" w:history="1">
        <w:r w:rsidR="000E7FEC" w:rsidRPr="000E7FEC">
          <w:t>Ivarsson et al., 1995</w:t>
        </w:r>
      </w:hyperlink>
      <w:r w:rsidR="006E333D">
        <w:rPr>
          <w:noProof/>
          <w:color w:val="000000" w:themeColor="text1"/>
          <w:sz w:val="26"/>
          <w:szCs w:val="26"/>
        </w:rPr>
        <w:t xml:space="preserve">; </w:t>
      </w:r>
      <w:hyperlink w:anchor="_ENREF_15" w:tooltip="Becker, 2009 #1800" w:history="1">
        <w:r w:rsidR="000E7FEC" w:rsidRPr="000E7FEC">
          <w:t>Becker, 2009</w:t>
        </w:r>
      </w:hyperlink>
      <w:r w:rsidR="006E333D">
        <w:rPr>
          <w:noProof/>
          <w:color w:val="000000" w:themeColor="text1"/>
          <w:sz w:val="26"/>
          <w:szCs w:val="26"/>
        </w:rPr>
        <w:t>)</w:t>
      </w:r>
      <w:r w:rsidR="006E333D">
        <w:rPr>
          <w:color w:val="000000" w:themeColor="text1"/>
          <w:sz w:val="26"/>
          <w:szCs w:val="26"/>
        </w:rPr>
        <w:fldChar w:fldCharType="end"/>
      </w:r>
      <w:r w:rsidR="006E333D">
        <w:rPr>
          <w:color w:val="000000" w:themeColor="text1"/>
          <w:sz w:val="26"/>
          <w:szCs w:val="26"/>
          <w:lang w:val="en-US"/>
        </w:rPr>
        <w:t>.</w:t>
      </w:r>
    </w:p>
    <w:p w14:paraId="570596DB" w14:textId="739786D7" w:rsidR="008F2FA1" w:rsidRPr="008F2FA1" w:rsidRDefault="008F2FA1" w:rsidP="008F2FA1">
      <w:pPr>
        <w:tabs>
          <w:tab w:val="left" w:pos="810"/>
        </w:tabs>
        <w:spacing w:before="120" w:after="120" w:line="312" w:lineRule="auto"/>
        <w:jc w:val="both"/>
        <w:rPr>
          <w:color w:val="000000" w:themeColor="text1"/>
          <w:sz w:val="26"/>
          <w:szCs w:val="26"/>
          <w:lang w:val="en-US"/>
        </w:rPr>
      </w:pPr>
      <w:r w:rsidRPr="008F2FA1">
        <w:rPr>
          <w:color w:val="000000" w:themeColor="text1"/>
          <w:sz w:val="26"/>
          <w:szCs w:val="26"/>
        </w:rPr>
        <w:t xml:space="preserve">Additionally, a comparative analysis with HRD strategies in other Southeast Asian countries such as Singapore, Malaysia, and Thailand highlights the potential for Lao PDR to adopt best practices and tailor them to its unique context. These countries have demonstrated that comprehensive HRD policies, supported by strong educational systems and industry partnerships, can significantly enhance a nation’s competitive edge and contribute to sustained economic growth </w:t>
      </w:r>
      <w:r w:rsidR="006E333D">
        <w:rPr>
          <w:color w:val="000000" w:themeColor="text1"/>
          <w:sz w:val="26"/>
          <w:szCs w:val="26"/>
        </w:rPr>
        <w:fldChar w:fldCharType="begin"/>
      </w:r>
      <w:r w:rsidR="006E333D">
        <w:rPr>
          <w:color w:val="000000" w:themeColor="text1"/>
          <w:sz w:val="26"/>
          <w:szCs w:val="26"/>
        </w:rPr>
        <w:instrText xml:space="preserve"> ADDIN EN.CITE &lt;EndNote&gt;&lt;Cite&gt;&lt;Author&gt;Schwab&lt;/Author&gt;&lt;Year&gt;2017&lt;/Year&gt;&lt;RecNum&gt;1669&lt;/RecNum&gt;&lt;DisplayText&gt;(Schwab, 2017)&lt;/DisplayText&gt;&lt;record&gt;&lt;rec-number&gt;1669&lt;/rec-number&gt;&lt;foreign-keys&gt;&lt;key app="EN" db-id="x5vrfptv2pft5uedtwpvsd9nxt09ppreztp0" timestamp="1713731797" guid="4593dca2-c40e-4d3e-95c7-ec73b42ff0c9"&gt;1669&lt;/key&gt;&lt;/foreign-keys&gt;&lt;ref-type name="Book"&gt;6&lt;/ref-type&gt;&lt;contributors&gt;&lt;authors&gt;&lt;author&gt;Schwab, Klaus&lt;/author&gt;&lt;/authors&gt;&lt;/contributors&gt;&lt;titles&gt;&lt;title&gt;The fourth industrial revolution&lt;/title&gt;&lt;/titles&gt;&lt;dates&gt;&lt;year&gt;2017&lt;/year&gt;&lt;/dates&gt;&lt;publisher&gt;Crown Currency&lt;/publisher&gt;&lt;isbn&gt;1524758876&lt;/isbn&gt;&lt;urls&gt;&lt;/urls&gt;&lt;/record&gt;&lt;/Cite&gt;&lt;/EndNote&gt;</w:instrText>
      </w:r>
      <w:r w:rsidR="006E333D">
        <w:rPr>
          <w:color w:val="000000" w:themeColor="text1"/>
          <w:sz w:val="26"/>
          <w:szCs w:val="26"/>
        </w:rPr>
        <w:fldChar w:fldCharType="separate"/>
      </w:r>
      <w:r w:rsidR="006E333D">
        <w:rPr>
          <w:noProof/>
          <w:color w:val="000000" w:themeColor="text1"/>
          <w:sz w:val="26"/>
          <w:szCs w:val="26"/>
        </w:rPr>
        <w:t>(</w:t>
      </w:r>
      <w:hyperlink w:anchor="_ENREF_119" w:tooltip="Schwab, 2017 #1669" w:history="1">
        <w:r w:rsidR="000E7FEC" w:rsidRPr="000E7FEC">
          <w:t>Schwab, 2017</w:t>
        </w:r>
      </w:hyperlink>
      <w:r w:rsidR="006E333D">
        <w:rPr>
          <w:noProof/>
          <w:color w:val="000000" w:themeColor="text1"/>
          <w:sz w:val="26"/>
          <w:szCs w:val="26"/>
        </w:rPr>
        <w:t>)</w:t>
      </w:r>
      <w:r w:rsidR="006E333D">
        <w:rPr>
          <w:color w:val="000000" w:themeColor="text1"/>
          <w:sz w:val="26"/>
          <w:szCs w:val="26"/>
        </w:rPr>
        <w:fldChar w:fldCharType="end"/>
      </w:r>
      <w:r w:rsidRPr="008F2FA1">
        <w:rPr>
          <w:color w:val="000000" w:themeColor="text1"/>
          <w:sz w:val="26"/>
          <w:szCs w:val="26"/>
        </w:rPr>
        <w:t>. For instance, Singapore’s SkillsFuture initiative underscores the importance of lifelong learning, while Malaysia’s TVET system is designed to meet the demands of its industrial economy.</w:t>
      </w:r>
    </w:p>
    <w:p w14:paraId="205292ED" w14:textId="7406544E" w:rsidR="008F2FA1" w:rsidRPr="008F2FA1" w:rsidRDefault="008F2FA1" w:rsidP="008F2FA1">
      <w:pPr>
        <w:tabs>
          <w:tab w:val="left" w:pos="810"/>
        </w:tabs>
        <w:spacing w:before="120" w:after="120" w:line="312" w:lineRule="auto"/>
        <w:jc w:val="both"/>
        <w:rPr>
          <w:color w:val="000000" w:themeColor="text1"/>
          <w:sz w:val="26"/>
          <w:szCs w:val="26"/>
          <w:lang w:val="en-US"/>
        </w:rPr>
      </w:pPr>
      <w:r w:rsidRPr="008F2FA1">
        <w:rPr>
          <w:color w:val="000000" w:themeColor="text1"/>
          <w:sz w:val="26"/>
          <w:szCs w:val="26"/>
        </w:rPr>
        <w:t xml:space="preserve">The contributions of this thesis are twofold: first, it provides a theoretical contribution by developing a framework specific to Lao PDR’s HRD within the socio-economic development discourse; second, it offers practical recommendations for policymakers, educational institutions, and businesses in Lao PDR to improve the quality and effectiveness of HRD initiatives. These recommendations will focus on strategies to improve education, vocational training, and labor market outcomes, ensuring that Lao PDR is equipped to meet the challenges of the modern global economy </w:t>
      </w:r>
      <w:r w:rsidR="006E333D">
        <w:rPr>
          <w:color w:val="000000" w:themeColor="text1"/>
          <w:sz w:val="26"/>
          <w:szCs w:val="26"/>
        </w:rPr>
        <w:fldChar w:fldCharType="begin"/>
      </w:r>
      <w:r w:rsidR="00710DE3">
        <w:rPr>
          <w:color w:val="000000" w:themeColor="text1"/>
          <w:sz w:val="26"/>
          <w:szCs w:val="26"/>
        </w:rPr>
        <w:instrText xml:space="preserve"> ADDIN EN.CITE &lt;EndNote&gt;&lt;Cite&gt;&lt;Author&gt;Becker&lt;/Author&gt;&lt;Year&gt;2009&lt;/Year&gt;&lt;RecNum&gt;1800&lt;/RecNum&gt;&lt;DisplayText&gt;(Becker, 2009; Government of Lao PDR, 2015)&lt;/DisplayText&gt;&lt;record&gt;&lt;rec-number&gt;1800&lt;/rec-number&gt;&lt;foreign-keys&gt;&lt;key app="EN" db-id="x5vrfptv2pft5uedtwpvsd9nxt09ppreztp0" timestamp="1716650569" guid="b865d8f1-e361-42ca-8239-1cc90fdbdda2"&gt;1800&lt;/key&gt;&lt;/foreign-keys&gt;&lt;ref-type name="Book"&gt;6&lt;/ref-type&gt;&lt;contributors&gt;&lt;authors&gt;&lt;author&gt;Becker, Gary S&lt;/author&gt;&lt;/authors&gt;&lt;/contributors&gt;&lt;titles&gt;&lt;title&gt;Human capital: A theoretical and empirical analysis, with special reference to education&lt;/title&gt;&lt;/titles&gt;&lt;dates&gt;&lt;year&gt;2009&lt;/year&gt;&lt;/dates&gt;&lt;publisher&gt;University of Chicago press&lt;/publisher&gt;&lt;isbn&gt;0226041220&lt;/isbn&gt;&lt;urls&gt;&lt;/urls&gt;&lt;/record&gt;&lt;/Cite&gt;&lt;Cite&gt;&lt;Author&gt;Government of Lao PDR&lt;/Author&gt;&lt;Year&gt;2015&lt;/Year&gt;&lt;RecNum&gt;1668&lt;/RecNum&gt;&lt;record&gt;&lt;rec-number&gt;1668&lt;/rec-number&gt;&lt;foreign-keys&gt;&lt;key app="EN" db-id="x5vrfptv2pft5uedtwpvsd9nxt09ppreztp0" timestamp="1713731737" guid="6792feb0-432f-46e3-ac64-ba6cdf3202c2"&gt;1668&lt;/key&gt;&lt;/foreign-keys&gt;&lt;ref-type name="Government Document"&gt;46&lt;/ref-type&gt;&lt;contributors&gt;&lt;authors&gt;&lt;author&gt;Government of Lao PDR,&lt;/author&gt;&lt;/authors&gt;&lt;secondary-authors&gt;&lt;author&gt;Ministry of Planning and Investment&lt;/author&gt;&lt;/secondary-authors&gt;&lt;/contributors&gt;&lt;titles&gt;&lt;title&gt;Decree No. 27/CP on the National Strategy for the Growth of Human Capital 2016-2020&lt;/title&gt;&lt;/titles&gt;&lt;volume&gt;Decree No. 27/CP&lt;/volume&gt;&lt;dates&gt;&lt;year&gt;2015&lt;/year&gt;&lt;/dates&gt;&lt;urls&gt;&lt;/urls&gt;&lt;/record&gt;&lt;/Cite&gt;&lt;/EndNote&gt;</w:instrText>
      </w:r>
      <w:r w:rsidR="006E333D">
        <w:rPr>
          <w:color w:val="000000" w:themeColor="text1"/>
          <w:sz w:val="26"/>
          <w:szCs w:val="26"/>
        </w:rPr>
        <w:fldChar w:fldCharType="separate"/>
      </w:r>
      <w:r w:rsidR="00710DE3">
        <w:rPr>
          <w:noProof/>
          <w:color w:val="000000" w:themeColor="text1"/>
          <w:sz w:val="26"/>
          <w:szCs w:val="26"/>
        </w:rPr>
        <w:t>(</w:t>
      </w:r>
      <w:hyperlink w:anchor="_ENREF_15" w:tooltip="Becker, 2009 #1800" w:history="1">
        <w:r w:rsidR="000E7FEC" w:rsidRPr="000E7FEC">
          <w:t>Becker, 2009</w:t>
        </w:r>
      </w:hyperlink>
      <w:r w:rsidR="00710DE3">
        <w:rPr>
          <w:noProof/>
          <w:color w:val="000000" w:themeColor="text1"/>
          <w:sz w:val="26"/>
          <w:szCs w:val="26"/>
        </w:rPr>
        <w:t xml:space="preserve">; </w:t>
      </w:r>
      <w:hyperlink w:anchor="_ENREF_48" w:tooltip="Government of Lao PDR, 2015 #1668" w:history="1">
        <w:r w:rsidR="000E7FEC" w:rsidRPr="000E7FEC">
          <w:t>Government of Lao PDR, 2015</w:t>
        </w:r>
      </w:hyperlink>
      <w:r w:rsidR="00710DE3">
        <w:rPr>
          <w:noProof/>
          <w:color w:val="000000" w:themeColor="text1"/>
          <w:sz w:val="26"/>
          <w:szCs w:val="26"/>
        </w:rPr>
        <w:t>)</w:t>
      </w:r>
      <w:r w:rsidR="006E333D">
        <w:rPr>
          <w:color w:val="000000" w:themeColor="text1"/>
          <w:sz w:val="26"/>
          <w:szCs w:val="26"/>
        </w:rPr>
        <w:fldChar w:fldCharType="end"/>
      </w:r>
      <w:r w:rsidRPr="008F2FA1">
        <w:rPr>
          <w:color w:val="000000" w:themeColor="text1"/>
          <w:sz w:val="26"/>
          <w:szCs w:val="26"/>
        </w:rPr>
        <w:t>.</w:t>
      </w:r>
    </w:p>
    <w:p w14:paraId="517F4CCC" w14:textId="535FC557" w:rsidR="002F4C6D" w:rsidRDefault="008F2FA1" w:rsidP="002F4C6D">
      <w:pPr>
        <w:tabs>
          <w:tab w:val="left" w:pos="810"/>
        </w:tabs>
        <w:spacing w:before="120" w:after="120" w:line="312" w:lineRule="auto"/>
        <w:jc w:val="both"/>
        <w:rPr>
          <w:color w:val="000000" w:themeColor="text1"/>
          <w:sz w:val="26"/>
          <w:szCs w:val="26"/>
        </w:rPr>
      </w:pPr>
      <w:r w:rsidRPr="008F2FA1">
        <w:rPr>
          <w:color w:val="000000" w:themeColor="text1"/>
          <w:sz w:val="26"/>
          <w:szCs w:val="26"/>
        </w:rPr>
        <w:t xml:space="preserve">In conclusion, the significance of this study lies in its comprehensive approach to examining HRD in Lao PDR and its role in socio-economic development. By addressing both the theoretical gaps in HRD literature and offering practical solutions, this research aims to support the Lao government’s efforts in developing a skilled, adaptable, and competitive workforce, ultimately contributing to national economic growth and social advancement </w:t>
      </w:r>
      <w:r w:rsidR="00710DE3">
        <w:rPr>
          <w:color w:val="000000" w:themeColor="text1"/>
          <w:sz w:val="26"/>
          <w:szCs w:val="26"/>
        </w:rPr>
        <w:fldChar w:fldCharType="begin"/>
      </w:r>
      <w:r w:rsidR="00710DE3">
        <w:rPr>
          <w:color w:val="000000" w:themeColor="text1"/>
          <w:sz w:val="26"/>
          <w:szCs w:val="26"/>
        </w:rPr>
        <w:instrText xml:space="preserve"> ADDIN EN.CITE &lt;EndNote&gt;&lt;Cite&gt;&lt;Author&gt;Schwab&lt;/Author&gt;&lt;Year&gt;2017&lt;/Year&gt;&lt;RecNum&gt;1669&lt;/RecNum&gt;&lt;DisplayText&gt;(Schwab, 2017)&lt;/DisplayText&gt;&lt;record&gt;&lt;rec-number&gt;1669&lt;/rec-number&gt;&lt;foreign-keys&gt;&lt;key app="EN" db-id="x5vrfptv2pft5uedtwpvsd9nxt09ppreztp0" timestamp="1713731797" guid="4593dca2-c40e-4d3e-95c7-ec73b42ff0c9"&gt;1669&lt;/key&gt;&lt;/foreign-keys&gt;&lt;ref-type name="Book"&gt;6&lt;/ref-type&gt;&lt;contributors&gt;&lt;authors&gt;&lt;author&gt;Schwab, Klaus&lt;/author&gt;&lt;/authors&gt;&lt;/contributors&gt;&lt;titles&gt;&lt;title&gt;The fourth industrial revolution&lt;/title&gt;&lt;/titles&gt;&lt;dates&gt;&lt;year&gt;2017&lt;/year&gt;&lt;/dates&gt;&lt;publisher&gt;Crown Currency&lt;/publisher&gt;&lt;isbn&gt;1524758876&lt;/isbn&gt;&lt;urls&gt;&lt;/urls&gt;&lt;/record&gt;&lt;/Cite&gt;&lt;/EndNote&gt;</w:instrText>
      </w:r>
      <w:r w:rsidR="00710DE3">
        <w:rPr>
          <w:color w:val="000000" w:themeColor="text1"/>
          <w:sz w:val="26"/>
          <w:szCs w:val="26"/>
        </w:rPr>
        <w:fldChar w:fldCharType="separate"/>
      </w:r>
      <w:r w:rsidR="00710DE3">
        <w:rPr>
          <w:noProof/>
          <w:color w:val="000000" w:themeColor="text1"/>
          <w:sz w:val="26"/>
          <w:szCs w:val="26"/>
        </w:rPr>
        <w:t>(</w:t>
      </w:r>
      <w:hyperlink w:anchor="_ENREF_119" w:tooltip="Schwab, 2017 #1669" w:history="1">
        <w:r w:rsidR="000E7FEC" w:rsidRPr="000E7FEC">
          <w:t>Schwab, 2017</w:t>
        </w:r>
      </w:hyperlink>
      <w:r w:rsidR="00710DE3">
        <w:rPr>
          <w:noProof/>
          <w:color w:val="000000" w:themeColor="text1"/>
          <w:sz w:val="26"/>
          <w:szCs w:val="26"/>
        </w:rPr>
        <w:t>)</w:t>
      </w:r>
      <w:r w:rsidR="00710DE3">
        <w:rPr>
          <w:color w:val="000000" w:themeColor="text1"/>
          <w:sz w:val="26"/>
          <w:szCs w:val="26"/>
        </w:rPr>
        <w:fldChar w:fldCharType="end"/>
      </w:r>
      <w:r w:rsidRPr="008F2FA1">
        <w:rPr>
          <w:color w:val="000000" w:themeColor="text1"/>
          <w:sz w:val="26"/>
          <w:szCs w:val="26"/>
        </w:rPr>
        <w:t>.</w:t>
      </w:r>
    </w:p>
    <w:p w14:paraId="775B9DCE" w14:textId="77777777" w:rsidR="00557CC5" w:rsidRPr="004138EC" w:rsidRDefault="00557CC5" w:rsidP="00557CC5">
      <w:pPr>
        <w:tabs>
          <w:tab w:val="left" w:pos="810"/>
        </w:tabs>
        <w:spacing w:before="120" w:after="120" w:line="312" w:lineRule="auto"/>
        <w:jc w:val="both"/>
        <w:rPr>
          <w:color w:val="000000" w:themeColor="text1"/>
          <w:sz w:val="26"/>
          <w:szCs w:val="26"/>
        </w:rPr>
      </w:pPr>
      <w:r w:rsidRPr="004138EC">
        <w:rPr>
          <w:color w:val="000000" w:themeColor="text1"/>
          <w:sz w:val="26"/>
          <w:szCs w:val="26"/>
        </w:rPr>
        <w:t>Although the dissertation title refers broadly to “Human Resource in Socio-Economic Development,” this study approaches the subject primarily through the lens of Human Resource Development (HRD). By focusing on organizational-level drivers and enablers of HRD—such as employee engagement, leadership support, and external educational resources—the research emphasizes the role of micro-level HRD practices in contributing to macro-level socio-economic outcomes. This approach reflects the understanding that national development begins with effective human capital investment and development at the organizational level, which in turn aggregates to broader societal impact.</w:t>
      </w:r>
    </w:p>
    <w:p w14:paraId="5D2F71C5" w14:textId="3C080EDD" w:rsidR="00D63243" w:rsidRPr="00AB17F0" w:rsidRDefault="00961892" w:rsidP="00BA4658">
      <w:pPr>
        <w:pStyle w:val="Heading1"/>
        <w:spacing w:before="80" w:after="80" w:line="288" w:lineRule="auto"/>
        <w:jc w:val="both"/>
        <w:rPr>
          <w:rFonts w:ascii="Times New Roman" w:hAnsi="Times New Roman" w:cs="Times New Roman"/>
          <w:b/>
          <w:bCs/>
          <w:iCs/>
          <w:color w:val="000000" w:themeColor="text1"/>
          <w:sz w:val="25"/>
          <w:szCs w:val="25"/>
        </w:rPr>
      </w:pPr>
      <w:bookmarkStart w:id="18" w:name="_Toc205419999"/>
      <w:r w:rsidRPr="00AB17F0">
        <w:rPr>
          <w:rFonts w:ascii="Times New Roman" w:hAnsi="Times New Roman" w:cs="Times New Roman"/>
          <w:b/>
          <w:bCs/>
          <w:iCs/>
          <w:color w:val="000000" w:themeColor="text1"/>
          <w:sz w:val="25"/>
          <w:szCs w:val="25"/>
          <w:lang w:val="vi-VN"/>
        </w:rPr>
        <w:t>2.</w:t>
      </w:r>
      <w:r w:rsidRPr="00AB17F0">
        <w:rPr>
          <w:rFonts w:ascii="Times New Roman" w:hAnsi="Times New Roman" w:cs="Times New Roman"/>
          <w:b/>
          <w:bCs/>
          <w:iCs/>
          <w:color w:val="000000" w:themeColor="text1"/>
          <w:sz w:val="25"/>
          <w:szCs w:val="25"/>
          <w:lang w:val="vi-VN"/>
        </w:rPr>
        <w:tab/>
      </w:r>
      <w:bookmarkEnd w:id="16"/>
      <w:bookmarkEnd w:id="17"/>
      <w:r w:rsidR="0010136C" w:rsidRPr="00AB17F0">
        <w:rPr>
          <w:rFonts w:ascii="Times New Roman" w:hAnsi="Times New Roman" w:cs="Times New Roman"/>
          <w:b/>
          <w:bCs/>
          <w:iCs/>
          <w:color w:val="000000" w:themeColor="text1"/>
          <w:sz w:val="25"/>
          <w:szCs w:val="25"/>
        </w:rPr>
        <w:t>Research objectives</w:t>
      </w:r>
      <w:bookmarkEnd w:id="18"/>
    </w:p>
    <w:p w14:paraId="71E8F1A4" w14:textId="0B2471D7" w:rsidR="00BF6F36" w:rsidRPr="00AB17F0" w:rsidRDefault="00B80D6E" w:rsidP="0040557C">
      <w:pPr>
        <w:pStyle w:val="Heading2"/>
        <w:rPr>
          <w:rFonts w:ascii="Times New Roman" w:hAnsi="Times New Roman"/>
          <w:b/>
          <w:bCs/>
          <w:i/>
          <w:iCs/>
          <w:color w:val="000000" w:themeColor="text1"/>
          <w:sz w:val="25"/>
          <w:szCs w:val="25"/>
        </w:rPr>
      </w:pPr>
      <w:bookmarkStart w:id="19" w:name="_Toc205420000"/>
      <w:r w:rsidRPr="00AB17F0">
        <w:rPr>
          <w:rFonts w:ascii="Times New Roman" w:hAnsi="Times New Roman"/>
          <w:b/>
          <w:bCs/>
          <w:i/>
          <w:iCs/>
          <w:color w:val="000000" w:themeColor="text1"/>
          <w:sz w:val="25"/>
          <w:szCs w:val="25"/>
          <w:lang w:val="vi-VN"/>
        </w:rPr>
        <w:t>2.1.</w:t>
      </w:r>
      <w:r w:rsidRPr="00AB17F0">
        <w:rPr>
          <w:rFonts w:ascii="Times New Roman" w:hAnsi="Times New Roman"/>
          <w:b/>
          <w:bCs/>
          <w:i/>
          <w:iCs/>
          <w:color w:val="000000" w:themeColor="text1"/>
          <w:sz w:val="25"/>
          <w:szCs w:val="25"/>
          <w:lang w:val="vi-VN"/>
        </w:rPr>
        <w:tab/>
      </w:r>
      <w:bookmarkStart w:id="20" w:name="_Toc59936071"/>
      <w:r w:rsidR="0010136C" w:rsidRPr="00AB17F0">
        <w:rPr>
          <w:rFonts w:ascii="Times New Roman" w:hAnsi="Times New Roman"/>
          <w:b/>
          <w:bCs/>
          <w:i/>
          <w:iCs/>
          <w:color w:val="000000" w:themeColor="text1"/>
          <w:sz w:val="25"/>
          <w:szCs w:val="25"/>
          <w:lang w:val="vi-VN"/>
        </w:rPr>
        <w:t>General research objectives</w:t>
      </w:r>
      <w:bookmarkEnd w:id="19"/>
    </w:p>
    <w:p w14:paraId="3BBE5A8E" w14:textId="2D56728C" w:rsidR="0010136C" w:rsidRPr="004138EC" w:rsidRDefault="00C00106" w:rsidP="0038097D">
      <w:pPr>
        <w:tabs>
          <w:tab w:val="left" w:pos="810"/>
        </w:tabs>
        <w:spacing w:before="120" w:after="120" w:line="312" w:lineRule="auto"/>
        <w:jc w:val="both"/>
        <w:rPr>
          <w:color w:val="000000" w:themeColor="text1"/>
          <w:spacing w:val="-4"/>
          <w:sz w:val="26"/>
          <w:szCs w:val="26"/>
          <w:lang w:val="en-US"/>
        </w:rPr>
      </w:pPr>
      <w:r w:rsidRPr="004138EC">
        <w:rPr>
          <w:color w:val="000000" w:themeColor="text1"/>
          <w:spacing w:val="-4"/>
          <w:sz w:val="26"/>
          <w:szCs w:val="26"/>
        </w:rPr>
        <w:t>The research aims to provide recommendations for enhancing the quality of human resource development (HRD), particularly focusing on developing specialized skills, increasing labor productivity, and fostering continuous training within the workforce of Lao PDR, thereby contributing to the socio-economic development of the country.</w:t>
      </w:r>
    </w:p>
    <w:p w14:paraId="421405D2" w14:textId="6C1CC29C" w:rsidR="00BF6F36" w:rsidRPr="00AB17F0" w:rsidRDefault="00BF6F36" w:rsidP="00076ED9">
      <w:pPr>
        <w:pStyle w:val="Heading2"/>
        <w:spacing w:before="120" w:after="120" w:line="312" w:lineRule="auto"/>
        <w:rPr>
          <w:rFonts w:ascii="Times New Roman" w:hAnsi="Times New Roman"/>
          <w:b/>
          <w:bCs/>
          <w:i/>
          <w:iCs/>
          <w:color w:val="000000" w:themeColor="text1"/>
          <w:sz w:val="25"/>
          <w:szCs w:val="25"/>
        </w:rPr>
      </w:pPr>
      <w:bookmarkStart w:id="21" w:name="_Toc205420001"/>
      <w:r w:rsidRPr="00AB17F0">
        <w:rPr>
          <w:rFonts w:ascii="Times New Roman" w:hAnsi="Times New Roman"/>
          <w:b/>
          <w:bCs/>
          <w:i/>
          <w:iCs/>
          <w:color w:val="000000" w:themeColor="text1"/>
          <w:sz w:val="25"/>
          <w:szCs w:val="25"/>
          <w:lang w:val="vi-VN"/>
        </w:rPr>
        <w:t>2.2.</w:t>
      </w:r>
      <w:r w:rsidRPr="00AB17F0">
        <w:rPr>
          <w:rFonts w:ascii="Times New Roman" w:hAnsi="Times New Roman"/>
          <w:b/>
          <w:bCs/>
          <w:i/>
          <w:iCs/>
          <w:color w:val="000000" w:themeColor="text1"/>
          <w:sz w:val="25"/>
          <w:szCs w:val="25"/>
          <w:lang w:val="vi-VN"/>
        </w:rPr>
        <w:tab/>
      </w:r>
      <w:r w:rsidR="0010136C" w:rsidRPr="00AB17F0">
        <w:rPr>
          <w:rFonts w:ascii="Times New Roman" w:hAnsi="Times New Roman"/>
          <w:b/>
          <w:bCs/>
          <w:i/>
          <w:iCs/>
          <w:color w:val="000000" w:themeColor="text1"/>
          <w:sz w:val="25"/>
          <w:szCs w:val="25"/>
          <w:lang w:val="vi-VN"/>
        </w:rPr>
        <w:t>Specific research tasks</w:t>
      </w:r>
      <w:bookmarkEnd w:id="21"/>
    </w:p>
    <w:p w14:paraId="3EA5A35D" w14:textId="77777777" w:rsidR="00C00106" w:rsidRPr="00C00106" w:rsidRDefault="00C00106" w:rsidP="00C00106">
      <w:pPr>
        <w:tabs>
          <w:tab w:val="left" w:pos="810"/>
        </w:tabs>
        <w:spacing w:before="120" w:after="120" w:line="312" w:lineRule="auto"/>
        <w:jc w:val="both"/>
        <w:rPr>
          <w:color w:val="000000" w:themeColor="text1"/>
          <w:sz w:val="26"/>
          <w:szCs w:val="26"/>
        </w:rPr>
      </w:pPr>
      <w:bookmarkStart w:id="22" w:name="OLE_LINK9"/>
      <w:bookmarkStart w:id="23" w:name="OLE_LINK10"/>
      <w:r w:rsidRPr="00C00106">
        <w:rPr>
          <w:color w:val="000000" w:themeColor="text1"/>
          <w:sz w:val="26"/>
          <w:szCs w:val="26"/>
        </w:rPr>
        <w:t>Based on the general objective mentioned above, the specific tasks of this thesis include:</w:t>
      </w:r>
    </w:p>
    <w:p w14:paraId="7379074A" w14:textId="73B6049D" w:rsidR="00C00106" w:rsidRPr="00C00106" w:rsidRDefault="00C00106" w:rsidP="00C00106">
      <w:pPr>
        <w:pStyle w:val="ListParagraph"/>
        <w:numPr>
          <w:ilvl w:val="0"/>
          <w:numId w:val="2"/>
        </w:numPr>
        <w:spacing w:before="120" w:after="120" w:line="312" w:lineRule="auto"/>
        <w:ind w:hanging="720"/>
        <w:jc w:val="both"/>
        <w:rPr>
          <w:rFonts w:asciiTheme="majorHAnsi" w:hAnsiTheme="majorHAnsi" w:cstheme="majorHAnsi"/>
          <w:iCs/>
          <w:sz w:val="26"/>
          <w:szCs w:val="26"/>
        </w:rPr>
      </w:pPr>
      <w:r w:rsidRPr="00C00106">
        <w:rPr>
          <w:rFonts w:asciiTheme="majorHAnsi" w:hAnsiTheme="majorHAnsi" w:cstheme="majorHAnsi"/>
          <w:iCs/>
          <w:sz w:val="26"/>
          <w:szCs w:val="26"/>
        </w:rPr>
        <w:t>Synthesizing the theoretical framework of human resources (HR) and human resource development (HRD) in the socio-economic context of Lao PDR, and identifying key impact factors that influence HRD.</w:t>
      </w:r>
    </w:p>
    <w:p w14:paraId="0519A04A" w14:textId="28DBEE34" w:rsidR="00C00106" w:rsidRPr="00C00106" w:rsidRDefault="00C00106" w:rsidP="00C00106">
      <w:pPr>
        <w:pStyle w:val="ListParagraph"/>
        <w:numPr>
          <w:ilvl w:val="0"/>
          <w:numId w:val="2"/>
        </w:numPr>
        <w:spacing w:before="120" w:after="120" w:line="312" w:lineRule="auto"/>
        <w:ind w:hanging="720"/>
        <w:jc w:val="both"/>
        <w:rPr>
          <w:rFonts w:asciiTheme="majorHAnsi" w:hAnsiTheme="majorHAnsi" w:cstheme="majorHAnsi"/>
          <w:iCs/>
          <w:sz w:val="26"/>
          <w:szCs w:val="26"/>
        </w:rPr>
      </w:pPr>
      <w:r w:rsidRPr="00C00106">
        <w:rPr>
          <w:rFonts w:asciiTheme="majorHAnsi" w:hAnsiTheme="majorHAnsi" w:cstheme="majorHAnsi"/>
          <w:iCs/>
          <w:sz w:val="26"/>
          <w:szCs w:val="26"/>
        </w:rPr>
        <w:t>Proposing and developing a scale to measure the impact factors affecting HRD in Lao PDR, including unique cultural and socio-economic elements.</w:t>
      </w:r>
    </w:p>
    <w:p w14:paraId="4326FAD8" w14:textId="184DFB6A" w:rsidR="00C00106" w:rsidRPr="00C00106" w:rsidRDefault="00C00106" w:rsidP="00C00106">
      <w:pPr>
        <w:pStyle w:val="ListParagraph"/>
        <w:numPr>
          <w:ilvl w:val="0"/>
          <w:numId w:val="2"/>
        </w:numPr>
        <w:spacing w:before="120" w:after="120" w:line="312" w:lineRule="auto"/>
        <w:ind w:hanging="720"/>
        <w:jc w:val="both"/>
        <w:rPr>
          <w:rFonts w:asciiTheme="majorHAnsi" w:hAnsiTheme="majorHAnsi" w:cstheme="majorHAnsi"/>
          <w:iCs/>
          <w:sz w:val="26"/>
          <w:szCs w:val="26"/>
        </w:rPr>
      </w:pPr>
      <w:r w:rsidRPr="00C00106">
        <w:rPr>
          <w:rFonts w:asciiTheme="majorHAnsi" w:hAnsiTheme="majorHAnsi" w:cstheme="majorHAnsi"/>
          <w:iCs/>
          <w:sz w:val="26"/>
          <w:szCs w:val="26"/>
        </w:rPr>
        <w:t>Exploring and identifying the unique characteristics of human resources in Lao PDR that affect HRD.</w:t>
      </w:r>
    </w:p>
    <w:p w14:paraId="497200A4" w14:textId="443BBC2B" w:rsidR="00C00106" w:rsidRPr="00C00106" w:rsidRDefault="00C00106" w:rsidP="00C00106">
      <w:pPr>
        <w:pStyle w:val="ListParagraph"/>
        <w:numPr>
          <w:ilvl w:val="0"/>
          <w:numId w:val="2"/>
        </w:numPr>
        <w:spacing w:before="120" w:after="120" w:line="312" w:lineRule="auto"/>
        <w:ind w:hanging="720"/>
        <w:jc w:val="both"/>
        <w:rPr>
          <w:rFonts w:asciiTheme="majorHAnsi" w:hAnsiTheme="majorHAnsi" w:cstheme="majorHAnsi"/>
          <w:iCs/>
          <w:sz w:val="26"/>
          <w:szCs w:val="26"/>
        </w:rPr>
      </w:pPr>
      <w:r w:rsidRPr="00C00106">
        <w:rPr>
          <w:rFonts w:asciiTheme="majorHAnsi" w:hAnsiTheme="majorHAnsi" w:cstheme="majorHAnsi"/>
          <w:iCs/>
          <w:sz w:val="26"/>
          <w:szCs w:val="26"/>
        </w:rPr>
        <w:t>Analyzing the role and impact of each identified factor on HRD within the socio-economic context of Lao PDR.</w:t>
      </w:r>
    </w:p>
    <w:p w14:paraId="048EC3F3" w14:textId="42AE9E34" w:rsidR="00076ED9" w:rsidRPr="00C00106" w:rsidRDefault="00C00106" w:rsidP="00C00106">
      <w:pPr>
        <w:pStyle w:val="ListParagraph"/>
        <w:numPr>
          <w:ilvl w:val="0"/>
          <w:numId w:val="2"/>
        </w:numPr>
        <w:spacing w:before="120" w:after="120" w:line="312" w:lineRule="auto"/>
        <w:ind w:hanging="720"/>
        <w:jc w:val="both"/>
        <w:rPr>
          <w:rFonts w:asciiTheme="majorHAnsi" w:hAnsiTheme="majorHAnsi" w:cstheme="majorHAnsi"/>
          <w:iCs/>
          <w:sz w:val="26"/>
          <w:szCs w:val="26"/>
        </w:rPr>
      </w:pPr>
      <w:r w:rsidRPr="00C00106">
        <w:rPr>
          <w:rFonts w:asciiTheme="majorHAnsi" w:hAnsiTheme="majorHAnsi" w:cstheme="majorHAnsi"/>
          <w:iCs/>
          <w:sz w:val="26"/>
          <w:szCs w:val="26"/>
          <w:lang w:val="vi-VN"/>
        </w:rPr>
        <w:t>Providing recommendations for HRD in Lao PDR based on the research findings and actual survey results, aiming to support socio-economic development.</w:t>
      </w:r>
      <w:r w:rsidR="00826225" w:rsidRPr="00C00106">
        <w:rPr>
          <w:rFonts w:asciiTheme="majorHAnsi" w:hAnsiTheme="majorHAnsi" w:cstheme="majorHAnsi"/>
          <w:iCs/>
          <w:sz w:val="26"/>
          <w:szCs w:val="26"/>
        </w:rPr>
        <w:t>.</w:t>
      </w:r>
    </w:p>
    <w:p w14:paraId="1135901D" w14:textId="23EB26A6" w:rsidR="00076ED9" w:rsidRPr="00AB17F0" w:rsidRDefault="000C45D0" w:rsidP="000C45D0">
      <w:pPr>
        <w:pStyle w:val="Heading1"/>
        <w:spacing w:before="80" w:after="80" w:line="288" w:lineRule="auto"/>
        <w:ind w:left="709" w:hanging="709"/>
        <w:jc w:val="both"/>
        <w:rPr>
          <w:rFonts w:ascii="Times New Roman" w:hAnsi="Times New Roman" w:cs="Times New Roman"/>
          <w:b/>
          <w:bCs/>
          <w:iCs/>
          <w:color w:val="000000" w:themeColor="text1"/>
          <w:sz w:val="25"/>
          <w:szCs w:val="25"/>
          <w:lang w:val="vi-VN"/>
        </w:rPr>
      </w:pPr>
      <w:bookmarkStart w:id="24" w:name="_Toc205420002"/>
      <w:bookmarkEnd w:id="22"/>
      <w:bookmarkEnd w:id="23"/>
      <w:r w:rsidRPr="00AB17F0">
        <w:rPr>
          <w:rFonts w:ascii="Times New Roman" w:hAnsi="Times New Roman" w:cs="Times New Roman"/>
          <w:b/>
          <w:bCs/>
          <w:iCs/>
          <w:color w:val="000000" w:themeColor="text1"/>
          <w:sz w:val="25"/>
          <w:szCs w:val="25"/>
          <w:lang w:val="vi-VN"/>
        </w:rPr>
        <w:t>3.</w:t>
      </w:r>
      <w:r w:rsidRPr="00AB17F0">
        <w:rPr>
          <w:rFonts w:ascii="Times New Roman" w:hAnsi="Times New Roman" w:cs="Times New Roman"/>
          <w:b/>
          <w:bCs/>
          <w:iCs/>
          <w:color w:val="000000" w:themeColor="text1"/>
          <w:sz w:val="25"/>
          <w:szCs w:val="25"/>
        </w:rPr>
        <w:tab/>
      </w:r>
      <w:r w:rsidRPr="00AB17F0">
        <w:rPr>
          <w:rFonts w:ascii="Times New Roman" w:hAnsi="Times New Roman" w:cs="Times New Roman"/>
          <w:b/>
          <w:bCs/>
          <w:iCs/>
          <w:color w:val="000000" w:themeColor="text1"/>
          <w:sz w:val="25"/>
          <w:szCs w:val="25"/>
          <w:lang w:val="vi-VN"/>
        </w:rPr>
        <w:t>Research questions</w:t>
      </w:r>
      <w:bookmarkEnd w:id="24"/>
    </w:p>
    <w:p w14:paraId="428CFD08" w14:textId="77777777" w:rsidR="00E92055" w:rsidRDefault="00E92055" w:rsidP="00E92055">
      <w:pPr>
        <w:tabs>
          <w:tab w:val="left" w:pos="810"/>
        </w:tabs>
        <w:spacing w:before="120" w:after="120" w:line="312" w:lineRule="auto"/>
        <w:jc w:val="both"/>
        <w:rPr>
          <w:color w:val="000000" w:themeColor="text1"/>
          <w:sz w:val="26"/>
          <w:szCs w:val="26"/>
          <w:lang w:val="en-US"/>
        </w:rPr>
      </w:pPr>
      <w:r w:rsidRPr="00E92055">
        <w:rPr>
          <w:color w:val="000000" w:themeColor="text1"/>
          <w:sz w:val="26"/>
          <w:szCs w:val="26"/>
        </w:rPr>
        <w:t>Based on the general objectives and specific research tasks, the research questions are:</w:t>
      </w:r>
    </w:p>
    <w:p w14:paraId="0394508E" w14:textId="32D0739C" w:rsidR="00E92055" w:rsidRDefault="004138EC" w:rsidP="00E92055">
      <w:pPr>
        <w:tabs>
          <w:tab w:val="left" w:pos="810"/>
        </w:tabs>
        <w:spacing w:before="120" w:after="120" w:line="312" w:lineRule="auto"/>
        <w:jc w:val="both"/>
        <w:rPr>
          <w:color w:val="000000" w:themeColor="text1"/>
          <w:sz w:val="26"/>
          <w:szCs w:val="26"/>
          <w:lang w:val="en-US"/>
        </w:rPr>
      </w:pPr>
      <w:r>
        <w:rPr>
          <w:rFonts w:asciiTheme="majorHAnsi" w:hAnsiTheme="majorHAnsi" w:cstheme="majorHAnsi"/>
          <w:iCs/>
          <w:sz w:val="26"/>
          <w:szCs w:val="26"/>
          <w:lang w:val="en-US"/>
        </w:rPr>
        <w:t>Question</w:t>
      </w:r>
      <w:r>
        <w:rPr>
          <w:rFonts w:asciiTheme="majorHAnsi" w:hAnsiTheme="majorHAnsi" w:cstheme="majorHAnsi"/>
          <w:iCs/>
          <w:sz w:val="26"/>
          <w:szCs w:val="26"/>
        </w:rPr>
        <w:t xml:space="preserve"> 1: </w:t>
      </w:r>
      <w:r w:rsidR="00E92055">
        <w:rPr>
          <w:rFonts w:asciiTheme="majorHAnsi" w:hAnsiTheme="majorHAnsi" w:cstheme="majorHAnsi"/>
          <w:iCs/>
          <w:sz w:val="26"/>
          <w:szCs w:val="26"/>
          <w:lang w:val="en-US"/>
        </w:rPr>
        <w:t xml:space="preserve"> </w:t>
      </w:r>
      <w:r w:rsidR="00E92055" w:rsidRPr="00E92055">
        <w:rPr>
          <w:rFonts w:asciiTheme="majorHAnsi" w:hAnsiTheme="majorHAnsi" w:cstheme="majorHAnsi"/>
          <w:iCs/>
          <w:sz w:val="26"/>
          <w:szCs w:val="26"/>
        </w:rPr>
        <w:t>What theoretical framework of human resources and human resource development can be applied to the socio-economic context of Lao PDR?</w:t>
      </w:r>
    </w:p>
    <w:p w14:paraId="3241DC76" w14:textId="519B3741" w:rsidR="00E92055" w:rsidRDefault="004138EC" w:rsidP="00E92055">
      <w:pPr>
        <w:tabs>
          <w:tab w:val="left" w:pos="810"/>
        </w:tabs>
        <w:spacing w:before="120" w:after="120" w:line="312" w:lineRule="auto"/>
        <w:jc w:val="both"/>
        <w:rPr>
          <w:color w:val="000000" w:themeColor="text1"/>
          <w:sz w:val="26"/>
          <w:szCs w:val="26"/>
          <w:lang w:val="en-US"/>
        </w:rPr>
      </w:pPr>
      <w:r>
        <w:rPr>
          <w:rFonts w:asciiTheme="majorHAnsi" w:hAnsiTheme="majorHAnsi" w:cstheme="majorHAnsi"/>
          <w:iCs/>
          <w:sz w:val="26"/>
          <w:szCs w:val="26"/>
          <w:lang w:val="en-US"/>
        </w:rPr>
        <w:t>Question</w:t>
      </w:r>
      <w:r>
        <w:rPr>
          <w:rFonts w:asciiTheme="majorHAnsi" w:hAnsiTheme="majorHAnsi" w:cstheme="majorHAnsi"/>
          <w:iCs/>
          <w:sz w:val="26"/>
          <w:szCs w:val="26"/>
        </w:rPr>
        <w:t xml:space="preserve"> 2: </w:t>
      </w:r>
      <w:r w:rsidR="00E92055" w:rsidRPr="00E92055">
        <w:rPr>
          <w:rFonts w:asciiTheme="majorHAnsi" w:hAnsiTheme="majorHAnsi" w:cstheme="majorHAnsi"/>
          <w:iCs/>
          <w:sz w:val="26"/>
          <w:szCs w:val="26"/>
        </w:rPr>
        <w:t>What are the key impact factors influencing human resource development in Lao PDR, and what roles do these factors play?</w:t>
      </w:r>
    </w:p>
    <w:p w14:paraId="2D786D4C" w14:textId="0EF5BDF9" w:rsidR="00E92055" w:rsidRDefault="004138EC" w:rsidP="00E92055">
      <w:pPr>
        <w:tabs>
          <w:tab w:val="left" w:pos="810"/>
        </w:tabs>
        <w:spacing w:before="120" w:after="120" w:line="312" w:lineRule="auto"/>
        <w:jc w:val="both"/>
        <w:rPr>
          <w:color w:val="000000" w:themeColor="text1"/>
          <w:sz w:val="26"/>
          <w:szCs w:val="26"/>
          <w:lang w:val="en-US"/>
        </w:rPr>
      </w:pPr>
      <w:r>
        <w:rPr>
          <w:rFonts w:asciiTheme="majorHAnsi" w:hAnsiTheme="majorHAnsi" w:cstheme="majorHAnsi"/>
          <w:iCs/>
          <w:sz w:val="26"/>
          <w:szCs w:val="26"/>
          <w:lang w:val="en-US"/>
        </w:rPr>
        <w:t>Question</w:t>
      </w:r>
      <w:r>
        <w:rPr>
          <w:rFonts w:asciiTheme="majorHAnsi" w:hAnsiTheme="majorHAnsi" w:cstheme="majorHAnsi"/>
          <w:iCs/>
          <w:sz w:val="26"/>
          <w:szCs w:val="26"/>
        </w:rPr>
        <w:t xml:space="preserve"> 3: </w:t>
      </w:r>
      <w:r w:rsidR="00E92055" w:rsidRPr="00E92055">
        <w:rPr>
          <w:rFonts w:asciiTheme="majorHAnsi" w:hAnsiTheme="majorHAnsi" w:cstheme="majorHAnsi"/>
          <w:iCs/>
          <w:sz w:val="26"/>
          <w:szCs w:val="26"/>
        </w:rPr>
        <w:t>How can the impact of each HRD factor be measured within the socio-economic context of Lao PDR?</w:t>
      </w:r>
    </w:p>
    <w:p w14:paraId="2C4EDCBC" w14:textId="19FFECA9" w:rsidR="00E92055" w:rsidRDefault="004138EC" w:rsidP="00E92055">
      <w:pPr>
        <w:tabs>
          <w:tab w:val="left" w:pos="810"/>
        </w:tabs>
        <w:spacing w:before="120" w:after="120" w:line="312" w:lineRule="auto"/>
        <w:jc w:val="both"/>
        <w:rPr>
          <w:color w:val="000000" w:themeColor="text1"/>
          <w:sz w:val="26"/>
          <w:szCs w:val="26"/>
          <w:lang w:val="en-US"/>
        </w:rPr>
      </w:pPr>
      <w:r>
        <w:rPr>
          <w:rFonts w:asciiTheme="majorHAnsi" w:hAnsiTheme="majorHAnsi" w:cstheme="majorHAnsi"/>
          <w:iCs/>
          <w:sz w:val="26"/>
          <w:szCs w:val="26"/>
          <w:lang w:val="en-US"/>
        </w:rPr>
        <w:t>Question</w:t>
      </w:r>
      <w:r>
        <w:rPr>
          <w:rFonts w:asciiTheme="majorHAnsi" w:hAnsiTheme="majorHAnsi" w:cstheme="majorHAnsi"/>
          <w:iCs/>
          <w:sz w:val="26"/>
          <w:szCs w:val="26"/>
        </w:rPr>
        <w:t xml:space="preserve"> 4: </w:t>
      </w:r>
      <w:r w:rsidR="00E92055" w:rsidRPr="00E92055">
        <w:rPr>
          <w:rFonts w:asciiTheme="majorHAnsi" w:hAnsiTheme="majorHAnsi" w:cstheme="majorHAnsi"/>
          <w:iCs/>
          <w:sz w:val="26"/>
          <w:szCs w:val="26"/>
        </w:rPr>
        <w:t>What are the unique characteristics of human resources in Lao PDR, and how do they affect HRD and socio-economic development?</w:t>
      </w:r>
    </w:p>
    <w:p w14:paraId="5E1031D2" w14:textId="07A1C6D5" w:rsidR="00E92055" w:rsidRDefault="004138EC" w:rsidP="00E92055">
      <w:pPr>
        <w:tabs>
          <w:tab w:val="left" w:pos="810"/>
        </w:tabs>
        <w:spacing w:before="120" w:after="120" w:line="312" w:lineRule="auto"/>
        <w:jc w:val="both"/>
        <w:rPr>
          <w:color w:val="000000" w:themeColor="text1"/>
          <w:sz w:val="26"/>
          <w:szCs w:val="26"/>
          <w:lang w:val="en-US"/>
        </w:rPr>
      </w:pPr>
      <w:r>
        <w:rPr>
          <w:rFonts w:asciiTheme="majorHAnsi" w:hAnsiTheme="majorHAnsi" w:cstheme="majorHAnsi"/>
          <w:iCs/>
          <w:sz w:val="26"/>
          <w:szCs w:val="26"/>
          <w:lang w:val="en-US"/>
        </w:rPr>
        <w:t>Question</w:t>
      </w:r>
      <w:r>
        <w:rPr>
          <w:rFonts w:asciiTheme="majorHAnsi" w:hAnsiTheme="majorHAnsi" w:cstheme="majorHAnsi"/>
          <w:iCs/>
          <w:sz w:val="26"/>
          <w:szCs w:val="26"/>
        </w:rPr>
        <w:t xml:space="preserve"> 5: </w:t>
      </w:r>
      <w:r w:rsidR="00E92055" w:rsidRPr="00E92055">
        <w:rPr>
          <w:rFonts w:asciiTheme="majorHAnsi" w:hAnsiTheme="majorHAnsi" w:cstheme="majorHAnsi"/>
          <w:iCs/>
          <w:sz w:val="26"/>
          <w:szCs w:val="26"/>
        </w:rPr>
        <w:t>What is the role of human resource development in the socio-economic development of Lao PDR?</w:t>
      </w:r>
    </w:p>
    <w:p w14:paraId="143E0CB5" w14:textId="35843788" w:rsidR="000C45D0" w:rsidRPr="00E92055" w:rsidRDefault="004138EC" w:rsidP="00E92055">
      <w:pPr>
        <w:tabs>
          <w:tab w:val="left" w:pos="810"/>
        </w:tabs>
        <w:spacing w:before="120" w:after="120" w:line="312" w:lineRule="auto"/>
        <w:jc w:val="both"/>
        <w:rPr>
          <w:color w:val="000000" w:themeColor="text1"/>
          <w:sz w:val="26"/>
          <w:szCs w:val="26"/>
          <w:lang w:val="en-US"/>
        </w:rPr>
      </w:pPr>
      <w:r>
        <w:rPr>
          <w:rFonts w:asciiTheme="majorHAnsi" w:hAnsiTheme="majorHAnsi" w:cstheme="majorHAnsi"/>
          <w:iCs/>
          <w:sz w:val="26"/>
          <w:szCs w:val="26"/>
          <w:lang w:val="en-US"/>
        </w:rPr>
        <w:t>Question</w:t>
      </w:r>
      <w:r>
        <w:rPr>
          <w:rFonts w:asciiTheme="majorHAnsi" w:hAnsiTheme="majorHAnsi" w:cstheme="majorHAnsi"/>
          <w:iCs/>
          <w:sz w:val="26"/>
          <w:szCs w:val="26"/>
        </w:rPr>
        <w:t xml:space="preserve"> 6: </w:t>
      </w:r>
      <w:r w:rsidR="00E92055" w:rsidRPr="00E92055">
        <w:rPr>
          <w:rFonts w:asciiTheme="majorHAnsi" w:hAnsiTheme="majorHAnsi" w:cstheme="majorHAnsi"/>
          <w:iCs/>
          <w:sz w:val="26"/>
          <w:szCs w:val="26"/>
        </w:rPr>
        <w:t>How can socio-economic development in Lao PDR be promoted based on an understanding of the roles and impacts of HRD factors?</w:t>
      </w:r>
    </w:p>
    <w:p w14:paraId="1A1E7AE9" w14:textId="376B63A3" w:rsidR="004A147D" w:rsidRPr="00AB17F0" w:rsidRDefault="000C45D0" w:rsidP="00BA4658">
      <w:pPr>
        <w:pStyle w:val="Heading1"/>
        <w:spacing w:before="80" w:after="80" w:line="288" w:lineRule="auto"/>
        <w:ind w:left="709" w:hanging="709"/>
        <w:jc w:val="both"/>
        <w:rPr>
          <w:rFonts w:ascii="Times New Roman" w:hAnsi="Times New Roman" w:cs="Times New Roman"/>
          <w:b/>
          <w:bCs/>
          <w:i/>
          <w:iCs/>
          <w:color w:val="000000" w:themeColor="text1"/>
          <w:sz w:val="25"/>
          <w:szCs w:val="25"/>
          <w:lang w:val="vi-VN"/>
        </w:rPr>
      </w:pPr>
      <w:bookmarkStart w:id="25" w:name="_Toc118988144"/>
      <w:bookmarkStart w:id="26" w:name="_Toc205420003"/>
      <w:r w:rsidRPr="00AB17F0">
        <w:rPr>
          <w:rFonts w:ascii="Times New Roman" w:hAnsi="Times New Roman" w:cs="Times New Roman"/>
          <w:b/>
          <w:bCs/>
          <w:iCs/>
          <w:color w:val="000000" w:themeColor="text1"/>
          <w:sz w:val="25"/>
          <w:szCs w:val="25"/>
        </w:rPr>
        <w:t>4</w:t>
      </w:r>
      <w:r w:rsidR="00961892" w:rsidRPr="00AB17F0">
        <w:rPr>
          <w:rFonts w:ascii="Times New Roman" w:hAnsi="Times New Roman" w:cs="Times New Roman"/>
          <w:b/>
          <w:bCs/>
          <w:iCs/>
          <w:color w:val="000000" w:themeColor="text1"/>
          <w:sz w:val="25"/>
          <w:szCs w:val="25"/>
          <w:lang w:val="vi-VN"/>
        </w:rPr>
        <w:t>.</w:t>
      </w:r>
      <w:r w:rsidR="00961892" w:rsidRPr="00AB17F0">
        <w:rPr>
          <w:rFonts w:ascii="Times New Roman" w:hAnsi="Times New Roman" w:cs="Times New Roman"/>
          <w:b/>
          <w:bCs/>
          <w:iCs/>
          <w:color w:val="000000" w:themeColor="text1"/>
          <w:sz w:val="25"/>
          <w:szCs w:val="25"/>
          <w:lang w:val="vi-VN"/>
        </w:rPr>
        <w:tab/>
      </w:r>
      <w:bookmarkEnd w:id="20"/>
      <w:bookmarkEnd w:id="25"/>
      <w:r w:rsidR="0010136C" w:rsidRPr="00AB17F0">
        <w:rPr>
          <w:rFonts w:ascii="Times New Roman" w:hAnsi="Times New Roman" w:cs="Times New Roman"/>
          <w:b/>
          <w:bCs/>
          <w:iCs/>
          <w:color w:val="000000" w:themeColor="text1"/>
          <w:sz w:val="25"/>
          <w:szCs w:val="25"/>
          <w:lang w:val="vi-VN"/>
        </w:rPr>
        <w:t>Object and scope of the study</w:t>
      </w:r>
      <w:bookmarkEnd w:id="26"/>
    </w:p>
    <w:p w14:paraId="5ED39E1D" w14:textId="24BFDC79" w:rsidR="007D6E17" w:rsidRPr="00AB17F0" w:rsidRDefault="000C45D0" w:rsidP="0040557C">
      <w:pPr>
        <w:pStyle w:val="Heading2"/>
        <w:spacing w:before="80" w:after="80" w:line="288" w:lineRule="auto"/>
        <w:ind w:left="709" w:hanging="709"/>
        <w:jc w:val="both"/>
        <w:rPr>
          <w:rFonts w:ascii="Times New Roman" w:hAnsi="Times New Roman" w:cs="Times New Roman"/>
          <w:b/>
          <w:bCs/>
          <w:i/>
          <w:iCs/>
          <w:color w:val="000000" w:themeColor="text1"/>
          <w:sz w:val="25"/>
          <w:szCs w:val="25"/>
        </w:rPr>
      </w:pPr>
      <w:bookmarkStart w:id="27" w:name="_Toc59936072"/>
      <w:bookmarkStart w:id="28" w:name="_Toc118988145"/>
      <w:bookmarkStart w:id="29" w:name="_Toc205420004"/>
      <w:r w:rsidRPr="00AB17F0">
        <w:rPr>
          <w:rFonts w:ascii="Times New Roman" w:hAnsi="Times New Roman" w:cs="Times New Roman"/>
          <w:b/>
          <w:bCs/>
          <w:i/>
          <w:iCs/>
          <w:color w:val="000000" w:themeColor="text1"/>
          <w:sz w:val="25"/>
          <w:szCs w:val="25"/>
        </w:rPr>
        <w:t>4</w:t>
      </w:r>
      <w:r w:rsidR="00961892" w:rsidRPr="00AB17F0">
        <w:rPr>
          <w:rFonts w:ascii="Times New Roman" w:hAnsi="Times New Roman" w:cs="Times New Roman"/>
          <w:b/>
          <w:bCs/>
          <w:i/>
          <w:iCs/>
          <w:color w:val="000000" w:themeColor="text1"/>
          <w:sz w:val="25"/>
          <w:szCs w:val="25"/>
          <w:lang w:val="vi-VN"/>
        </w:rPr>
        <w:t>.1.</w:t>
      </w:r>
      <w:r w:rsidR="00961892" w:rsidRPr="00AB17F0">
        <w:rPr>
          <w:rFonts w:ascii="Times New Roman" w:hAnsi="Times New Roman" w:cs="Times New Roman"/>
          <w:b/>
          <w:bCs/>
          <w:i/>
          <w:iCs/>
          <w:color w:val="000000" w:themeColor="text1"/>
          <w:sz w:val="25"/>
          <w:szCs w:val="25"/>
          <w:lang w:val="vi-VN"/>
        </w:rPr>
        <w:tab/>
      </w:r>
      <w:bookmarkEnd w:id="27"/>
      <w:bookmarkEnd w:id="28"/>
      <w:r w:rsidR="0010136C" w:rsidRPr="00AB17F0">
        <w:rPr>
          <w:rFonts w:ascii="Times New Roman" w:hAnsi="Times New Roman" w:cs="Times New Roman"/>
          <w:b/>
          <w:bCs/>
          <w:i/>
          <w:iCs/>
          <w:color w:val="000000" w:themeColor="text1"/>
          <w:sz w:val="25"/>
          <w:szCs w:val="25"/>
          <w:lang w:val="vi-VN"/>
        </w:rPr>
        <w:t>Research subjects</w:t>
      </w:r>
      <w:bookmarkEnd w:id="29"/>
    </w:p>
    <w:p w14:paraId="0A97D466" w14:textId="7909A5F7" w:rsidR="00076ED9" w:rsidRPr="00AB17F0" w:rsidRDefault="00076ED9" w:rsidP="00076ED9">
      <w:pPr>
        <w:rPr>
          <w:lang w:val="en-US"/>
        </w:rPr>
      </w:pPr>
      <w:commentRangeStart w:id="30"/>
      <w:r w:rsidRPr="00AB17F0">
        <w:rPr>
          <w:sz w:val="26"/>
          <w:szCs w:val="26"/>
          <w:lang w:val="en-US"/>
        </w:rPr>
        <w:t xml:space="preserve">Human resources </w:t>
      </w:r>
      <w:commentRangeEnd w:id="30"/>
      <w:r w:rsidR="00CD09A9">
        <w:rPr>
          <w:rStyle w:val="CommentReference"/>
          <w:rFonts w:asciiTheme="minorHAnsi" w:hAnsiTheme="minorHAnsi" w:cstheme="minorBidi"/>
          <w:lang w:val="en-US"/>
        </w:rPr>
        <w:commentReference w:id="30"/>
      </w:r>
      <w:r w:rsidRPr="00AB17F0">
        <w:rPr>
          <w:sz w:val="26"/>
          <w:szCs w:val="26"/>
          <w:lang w:val="en-US"/>
        </w:rPr>
        <w:t>in socio-economic development in Lao</w:t>
      </w:r>
      <w:r w:rsidRPr="00AB17F0">
        <w:rPr>
          <w:sz w:val="26"/>
          <w:szCs w:val="26"/>
        </w:rPr>
        <w:t xml:space="preserve"> PDR</w:t>
      </w:r>
      <w:r w:rsidR="00826225" w:rsidRPr="00AB17F0">
        <w:rPr>
          <w:sz w:val="26"/>
          <w:szCs w:val="26"/>
          <w:lang w:val="en-US"/>
        </w:rPr>
        <w:t>.</w:t>
      </w:r>
    </w:p>
    <w:p w14:paraId="37E7E392" w14:textId="2EB37D57" w:rsidR="00D63243" w:rsidRPr="00AB17F0" w:rsidRDefault="000C45D0" w:rsidP="00BA4658">
      <w:pPr>
        <w:pStyle w:val="Heading2"/>
        <w:spacing w:before="80" w:after="80" w:line="288" w:lineRule="auto"/>
        <w:ind w:left="709" w:hanging="709"/>
        <w:jc w:val="both"/>
        <w:rPr>
          <w:rFonts w:ascii="Times New Roman" w:hAnsi="Times New Roman" w:cs="Times New Roman"/>
          <w:b/>
          <w:bCs/>
          <w:i/>
          <w:iCs/>
          <w:color w:val="000000" w:themeColor="text1"/>
          <w:sz w:val="25"/>
          <w:szCs w:val="25"/>
          <w:lang w:val="vi-VN"/>
        </w:rPr>
      </w:pPr>
      <w:bookmarkStart w:id="31" w:name="_Toc59936073"/>
      <w:bookmarkStart w:id="32" w:name="_Toc118988146"/>
      <w:bookmarkStart w:id="33" w:name="_Toc205420005"/>
      <w:r w:rsidRPr="00AB17F0">
        <w:rPr>
          <w:rFonts w:ascii="Times New Roman" w:hAnsi="Times New Roman" w:cs="Times New Roman"/>
          <w:b/>
          <w:bCs/>
          <w:i/>
          <w:iCs/>
          <w:color w:val="000000" w:themeColor="text1"/>
          <w:sz w:val="25"/>
          <w:szCs w:val="25"/>
        </w:rPr>
        <w:t>4</w:t>
      </w:r>
      <w:r w:rsidR="00961892" w:rsidRPr="00AB17F0">
        <w:rPr>
          <w:rFonts w:ascii="Times New Roman" w:hAnsi="Times New Roman" w:cs="Times New Roman"/>
          <w:b/>
          <w:bCs/>
          <w:i/>
          <w:iCs/>
          <w:color w:val="000000" w:themeColor="text1"/>
          <w:sz w:val="25"/>
          <w:szCs w:val="25"/>
          <w:lang w:val="vi-VN"/>
        </w:rPr>
        <w:t>.2.</w:t>
      </w:r>
      <w:r w:rsidR="00961892" w:rsidRPr="00AB17F0">
        <w:rPr>
          <w:rFonts w:ascii="Times New Roman" w:hAnsi="Times New Roman" w:cs="Times New Roman"/>
          <w:b/>
          <w:bCs/>
          <w:i/>
          <w:iCs/>
          <w:color w:val="000000" w:themeColor="text1"/>
          <w:sz w:val="25"/>
          <w:szCs w:val="25"/>
          <w:lang w:val="vi-VN"/>
        </w:rPr>
        <w:tab/>
      </w:r>
      <w:bookmarkEnd w:id="31"/>
      <w:bookmarkEnd w:id="32"/>
      <w:r w:rsidR="0010136C" w:rsidRPr="00AB17F0">
        <w:rPr>
          <w:rFonts w:ascii="Times New Roman" w:hAnsi="Times New Roman" w:cs="Times New Roman"/>
          <w:b/>
          <w:bCs/>
          <w:i/>
          <w:iCs/>
          <w:color w:val="000000" w:themeColor="text1"/>
          <w:sz w:val="25"/>
          <w:szCs w:val="25"/>
          <w:lang w:val="vi-VN"/>
        </w:rPr>
        <w:t>Research scope</w:t>
      </w:r>
      <w:bookmarkEnd w:id="33"/>
    </w:p>
    <w:p w14:paraId="0FDEA377" w14:textId="0E0CF553" w:rsidR="00B125F8" w:rsidRPr="00B125F8" w:rsidRDefault="00B125F8" w:rsidP="00B125F8">
      <w:pPr>
        <w:pStyle w:val="Caption"/>
        <w:spacing w:before="120" w:after="120" w:line="312" w:lineRule="auto"/>
        <w:jc w:val="both"/>
        <w:rPr>
          <w:b w:val="0"/>
          <w:bCs w:val="0"/>
          <w:iCs/>
          <w:color w:val="000000" w:themeColor="text1"/>
          <w:sz w:val="26"/>
          <w:szCs w:val="26"/>
        </w:rPr>
      </w:pPr>
      <w:r w:rsidRPr="00B125F8">
        <w:rPr>
          <w:b w:val="0"/>
          <w:bCs w:val="0"/>
          <w:iCs/>
          <w:color w:val="000000" w:themeColor="text1"/>
          <w:sz w:val="26"/>
          <w:szCs w:val="26"/>
        </w:rPr>
        <w:t>To ensure focus and manageability, this dissertation delimits its research within four main scopes as follows:</w:t>
      </w:r>
    </w:p>
    <w:p w14:paraId="6F8009D2" w14:textId="28BA7191" w:rsidR="00B125F8" w:rsidRPr="00B125F8" w:rsidRDefault="00B125F8" w:rsidP="00B125F8">
      <w:pPr>
        <w:pStyle w:val="Caption"/>
        <w:spacing w:before="120" w:after="120" w:line="312" w:lineRule="auto"/>
        <w:jc w:val="both"/>
        <w:rPr>
          <w:i/>
          <w:color w:val="000000" w:themeColor="text1"/>
          <w:spacing w:val="-2"/>
          <w:sz w:val="26"/>
          <w:szCs w:val="26"/>
        </w:rPr>
      </w:pPr>
      <w:r w:rsidRPr="004138EC">
        <w:rPr>
          <w:b w:val="0"/>
          <w:bCs w:val="0"/>
          <w:i/>
          <w:color w:val="000000" w:themeColor="text1"/>
          <w:sz w:val="26"/>
          <w:szCs w:val="26"/>
        </w:rPr>
        <w:t>Content Scope:</w:t>
      </w:r>
      <w:r>
        <w:rPr>
          <w:i/>
          <w:color w:val="000000" w:themeColor="text1"/>
          <w:sz w:val="26"/>
          <w:szCs w:val="26"/>
        </w:rPr>
        <w:t xml:space="preserve"> </w:t>
      </w:r>
      <w:r w:rsidRPr="00B125F8">
        <w:rPr>
          <w:b w:val="0"/>
          <w:bCs w:val="0"/>
          <w:iCs/>
          <w:color w:val="000000" w:themeColor="text1"/>
          <w:spacing w:val="-2"/>
          <w:sz w:val="26"/>
          <w:szCs w:val="26"/>
        </w:rPr>
        <w:t>The study centers on identifying and analyzing key macroeconomic and microeconomic factors that influence human resource development (HRD) in the context of socio-economic development. Specifically, macroeconomic factors include national-level elements such as government policy, labor market conditions, and globalization, while microeconomic factors focus on organizational-level dynamics such as corporate culture, leadership support, and employee motivation. The study does not delve into unrelated domains such as education reform or health sector-specific HRD.</w:t>
      </w:r>
    </w:p>
    <w:p w14:paraId="10BB8099" w14:textId="2B14969E" w:rsidR="00B125F8" w:rsidRPr="004138EC" w:rsidRDefault="00B125F8" w:rsidP="00B125F8">
      <w:pPr>
        <w:pStyle w:val="Caption"/>
        <w:spacing w:before="120" w:after="120" w:line="312" w:lineRule="auto"/>
        <w:jc w:val="both"/>
        <w:rPr>
          <w:i/>
          <w:color w:val="000000" w:themeColor="text1"/>
          <w:spacing w:val="-2"/>
          <w:sz w:val="26"/>
          <w:szCs w:val="26"/>
        </w:rPr>
      </w:pPr>
      <w:r w:rsidRPr="004138EC">
        <w:rPr>
          <w:b w:val="0"/>
          <w:bCs w:val="0"/>
          <w:i/>
          <w:color w:val="000000" w:themeColor="text1"/>
          <w:sz w:val="26"/>
          <w:szCs w:val="26"/>
        </w:rPr>
        <w:t>Object Scope:</w:t>
      </w:r>
      <w:r>
        <w:rPr>
          <w:i/>
          <w:color w:val="000000" w:themeColor="text1"/>
          <w:sz w:val="26"/>
          <w:szCs w:val="26"/>
        </w:rPr>
        <w:t xml:space="preserve"> </w:t>
      </w:r>
      <w:r w:rsidRPr="004138EC">
        <w:rPr>
          <w:b w:val="0"/>
          <w:bCs w:val="0"/>
          <w:iCs/>
          <w:color w:val="000000" w:themeColor="text1"/>
          <w:spacing w:val="-2"/>
          <w:sz w:val="26"/>
          <w:szCs w:val="26"/>
        </w:rPr>
        <w:t>The research investigates the human resource development landscape in Lao PDR. The primary subjects include HR professionals, policy makers, and managers at public and private enterprises who are directly involved in the planning, implementation, or evaluation of HRD activities. Additionally, experts in socio-economic development and human capital policy in Laos were included for qualitative insights.</w:t>
      </w:r>
    </w:p>
    <w:p w14:paraId="6853FD51" w14:textId="4B3167A2" w:rsidR="00B125F8" w:rsidRPr="00B125F8" w:rsidRDefault="00B125F8" w:rsidP="00B125F8">
      <w:pPr>
        <w:pStyle w:val="Caption"/>
        <w:spacing w:before="120" w:after="120" w:line="312" w:lineRule="auto"/>
        <w:jc w:val="both"/>
        <w:rPr>
          <w:i/>
          <w:color w:val="000000" w:themeColor="text1"/>
          <w:sz w:val="26"/>
          <w:szCs w:val="26"/>
        </w:rPr>
      </w:pPr>
      <w:r w:rsidRPr="004138EC">
        <w:rPr>
          <w:b w:val="0"/>
          <w:bCs w:val="0"/>
          <w:i/>
          <w:color w:val="000000" w:themeColor="text1"/>
          <w:sz w:val="26"/>
          <w:szCs w:val="26"/>
        </w:rPr>
        <w:t>Spatial Scope:</w:t>
      </w:r>
      <w:r>
        <w:rPr>
          <w:i/>
          <w:color w:val="000000" w:themeColor="text1"/>
          <w:sz w:val="26"/>
          <w:szCs w:val="26"/>
        </w:rPr>
        <w:t xml:space="preserve"> </w:t>
      </w:r>
      <w:r w:rsidRPr="00B125F8">
        <w:rPr>
          <w:b w:val="0"/>
          <w:bCs w:val="0"/>
          <w:iCs/>
          <w:color w:val="000000" w:themeColor="text1"/>
          <w:sz w:val="26"/>
          <w:szCs w:val="26"/>
        </w:rPr>
        <w:t>This study is geographically confined to the Lao People’s Democratic Republic (Lao PDR). The findings and recommendations are grounded in the Lao socio-economic context and may not be directly generalizable to other countries, although some aspects may provide broader implications.</w:t>
      </w:r>
    </w:p>
    <w:p w14:paraId="598B3248" w14:textId="30D5F877" w:rsidR="00826225" w:rsidRPr="00B125F8" w:rsidRDefault="00B125F8" w:rsidP="00B125F8">
      <w:pPr>
        <w:pStyle w:val="Caption"/>
        <w:spacing w:before="120" w:after="120" w:line="312" w:lineRule="auto"/>
        <w:jc w:val="both"/>
        <w:rPr>
          <w:i/>
          <w:color w:val="000000" w:themeColor="text1"/>
          <w:sz w:val="26"/>
          <w:szCs w:val="26"/>
        </w:rPr>
      </w:pPr>
      <w:r w:rsidRPr="00B125F8">
        <w:rPr>
          <w:i/>
          <w:color w:val="000000" w:themeColor="text1"/>
          <w:sz w:val="26"/>
          <w:szCs w:val="26"/>
        </w:rPr>
        <w:t>Temporal Scope:</w:t>
      </w:r>
      <w:r>
        <w:rPr>
          <w:i/>
          <w:color w:val="000000" w:themeColor="text1"/>
          <w:sz w:val="26"/>
          <w:szCs w:val="26"/>
        </w:rPr>
        <w:t xml:space="preserve"> </w:t>
      </w:r>
      <w:r w:rsidRPr="00B125F8">
        <w:rPr>
          <w:b w:val="0"/>
          <w:bCs w:val="0"/>
          <w:iCs/>
          <w:color w:val="000000" w:themeColor="text1"/>
          <w:sz w:val="26"/>
          <w:szCs w:val="26"/>
        </w:rPr>
        <w:t>The research draws on secondary data and qualitative insights collected from 2019 to 2023. The focus is on capturing the recent evolution of HRD practices and the influence of socio-economic policies within this period, especially in the wake of national development strategies and post-COVID-19 recovery efforts.</w:t>
      </w:r>
    </w:p>
    <w:p w14:paraId="365AB64A" w14:textId="4897B243" w:rsidR="00557CC5" w:rsidRPr="00B125F8" w:rsidRDefault="00557CC5" w:rsidP="00557CC5">
      <w:pPr>
        <w:pStyle w:val="Caption"/>
        <w:spacing w:before="120" w:after="120" w:line="312" w:lineRule="auto"/>
        <w:jc w:val="both"/>
        <w:rPr>
          <w:b w:val="0"/>
          <w:bCs w:val="0"/>
          <w:iCs/>
          <w:color w:val="000000" w:themeColor="text1"/>
          <w:sz w:val="26"/>
          <w:szCs w:val="26"/>
        </w:rPr>
      </w:pPr>
      <w:r w:rsidRPr="00B125F8">
        <w:rPr>
          <w:b w:val="0"/>
          <w:bCs w:val="0"/>
          <w:iCs/>
          <w:color w:val="000000" w:themeColor="text1"/>
          <w:sz w:val="26"/>
          <w:szCs w:val="26"/>
        </w:rPr>
        <w:t xml:space="preserve">While the study primarily focuses on Human Resource Development (HRD) within organizational settings, the research scope remains aligned with the broader concept of </w:t>
      </w:r>
      <w:r w:rsidRPr="00B125F8">
        <w:rPr>
          <w:iCs/>
          <w:color w:val="000000" w:themeColor="text1"/>
          <w:sz w:val="26"/>
          <w:szCs w:val="26"/>
        </w:rPr>
        <w:t>“human resources in socio-economic development”</w:t>
      </w:r>
      <w:r w:rsidRPr="00B125F8">
        <w:rPr>
          <w:b w:val="0"/>
          <w:bCs w:val="0"/>
          <w:iCs/>
          <w:color w:val="000000" w:themeColor="text1"/>
          <w:sz w:val="26"/>
          <w:szCs w:val="26"/>
        </w:rPr>
        <w:t xml:space="preserve"> as indicated in the dissertation title. The micro-level HRD factors investigated—including motivation, leadership, and corporate culture—are examined within the specific socio-economic conditions of Lao PDR. This integrated perspective allows the study to address both organizational-level HRD mechanisms and their broader implications for national socio-economic progress.</w:t>
      </w:r>
    </w:p>
    <w:p w14:paraId="27705399" w14:textId="6055EF6C" w:rsidR="00750B6A" w:rsidRPr="00AB17F0" w:rsidRDefault="000F2B70" w:rsidP="00BA4658">
      <w:pPr>
        <w:pStyle w:val="Heading1"/>
        <w:spacing w:before="80" w:after="80" w:line="288" w:lineRule="auto"/>
        <w:ind w:left="709" w:hanging="709"/>
        <w:jc w:val="both"/>
        <w:rPr>
          <w:rFonts w:ascii="Times New Roman" w:hAnsi="Times New Roman" w:cs="Times New Roman"/>
          <w:b/>
          <w:bCs/>
          <w:iCs/>
          <w:color w:val="000000" w:themeColor="text1"/>
          <w:sz w:val="25"/>
          <w:szCs w:val="25"/>
          <w:lang w:val="vi-VN"/>
        </w:rPr>
      </w:pPr>
      <w:bookmarkStart w:id="34" w:name="_Toc118988147"/>
      <w:bookmarkStart w:id="35" w:name="_Toc205420006"/>
      <w:r w:rsidRPr="00AB17F0">
        <w:rPr>
          <w:rFonts w:ascii="Times New Roman" w:hAnsi="Times New Roman" w:cs="Times New Roman"/>
          <w:b/>
          <w:bCs/>
          <w:iCs/>
          <w:color w:val="000000" w:themeColor="text1"/>
          <w:sz w:val="25"/>
          <w:szCs w:val="25"/>
        </w:rPr>
        <w:t>5</w:t>
      </w:r>
      <w:r w:rsidR="00750B6A" w:rsidRPr="00AB17F0">
        <w:rPr>
          <w:rFonts w:ascii="Times New Roman" w:hAnsi="Times New Roman" w:cs="Times New Roman"/>
          <w:b/>
          <w:bCs/>
          <w:iCs/>
          <w:color w:val="000000" w:themeColor="text1"/>
          <w:sz w:val="25"/>
          <w:szCs w:val="25"/>
          <w:lang w:val="vi-VN"/>
        </w:rPr>
        <w:t>.</w:t>
      </w:r>
      <w:r w:rsidR="00750B6A" w:rsidRPr="00AB17F0">
        <w:rPr>
          <w:rFonts w:ascii="Times New Roman" w:hAnsi="Times New Roman" w:cs="Times New Roman"/>
          <w:b/>
          <w:bCs/>
          <w:iCs/>
          <w:color w:val="000000" w:themeColor="text1"/>
          <w:sz w:val="25"/>
          <w:szCs w:val="25"/>
          <w:lang w:val="vi-VN"/>
        </w:rPr>
        <w:tab/>
      </w:r>
      <w:bookmarkEnd w:id="34"/>
      <w:r w:rsidRPr="00AB17F0">
        <w:rPr>
          <w:rFonts w:ascii="Times New Roman" w:hAnsi="Times New Roman" w:cs="Times New Roman"/>
          <w:b/>
          <w:bCs/>
          <w:iCs/>
          <w:color w:val="000000" w:themeColor="text1"/>
          <w:sz w:val="25"/>
          <w:szCs w:val="25"/>
          <w:lang w:val="vi-VN"/>
        </w:rPr>
        <w:t>Overview of research methods</w:t>
      </w:r>
      <w:bookmarkEnd w:id="35"/>
    </w:p>
    <w:p w14:paraId="701A74BB" w14:textId="5E89BAF1" w:rsidR="003B653C" w:rsidRPr="00AB17F0" w:rsidRDefault="000F2B70" w:rsidP="00BA4658">
      <w:pPr>
        <w:pStyle w:val="Heading2"/>
        <w:spacing w:before="80" w:after="80" w:line="288" w:lineRule="auto"/>
        <w:ind w:left="709" w:hanging="709"/>
        <w:jc w:val="both"/>
        <w:rPr>
          <w:rFonts w:ascii="Times New Roman" w:hAnsi="Times New Roman" w:cs="Times New Roman"/>
          <w:b/>
          <w:bCs/>
          <w:i/>
          <w:iCs/>
          <w:color w:val="000000" w:themeColor="text1"/>
          <w:sz w:val="25"/>
          <w:szCs w:val="25"/>
        </w:rPr>
      </w:pPr>
      <w:bookmarkStart w:id="36" w:name="_Toc118988148"/>
      <w:bookmarkStart w:id="37" w:name="_Toc205420007"/>
      <w:r w:rsidRPr="00AB17F0">
        <w:rPr>
          <w:rFonts w:ascii="Times New Roman" w:hAnsi="Times New Roman" w:cs="Times New Roman"/>
          <w:b/>
          <w:bCs/>
          <w:i/>
          <w:iCs/>
          <w:color w:val="000000" w:themeColor="text1"/>
          <w:sz w:val="25"/>
          <w:szCs w:val="25"/>
        </w:rPr>
        <w:t>5</w:t>
      </w:r>
      <w:r w:rsidR="003B653C" w:rsidRPr="00AB17F0">
        <w:rPr>
          <w:rFonts w:ascii="Times New Roman" w:hAnsi="Times New Roman" w:cs="Times New Roman"/>
          <w:b/>
          <w:bCs/>
          <w:i/>
          <w:iCs/>
          <w:color w:val="000000" w:themeColor="text1"/>
          <w:sz w:val="25"/>
          <w:szCs w:val="25"/>
          <w:lang w:val="vi-VN"/>
        </w:rPr>
        <w:t>.1.</w:t>
      </w:r>
      <w:r w:rsidR="00A82B4A" w:rsidRPr="00AB17F0">
        <w:rPr>
          <w:rFonts w:ascii="Times New Roman" w:hAnsi="Times New Roman" w:cs="Times New Roman"/>
          <w:b/>
          <w:bCs/>
          <w:i/>
          <w:iCs/>
          <w:color w:val="000000" w:themeColor="text1"/>
          <w:sz w:val="25"/>
          <w:szCs w:val="25"/>
          <w:lang w:val="vi-VN"/>
        </w:rPr>
        <w:tab/>
      </w:r>
      <w:bookmarkEnd w:id="36"/>
      <w:r w:rsidRPr="00AB17F0">
        <w:rPr>
          <w:rFonts w:ascii="Times New Roman" w:hAnsi="Times New Roman" w:cs="Times New Roman"/>
          <w:b/>
          <w:bCs/>
          <w:i/>
          <w:iCs/>
          <w:color w:val="000000" w:themeColor="text1"/>
          <w:sz w:val="25"/>
          <w:szCs w:val="25"/>
        </w:rPr>
        <w:t>Research process</w:t>
      </w:r>
      <w:bookmarkEnd w:id="37"/>
    </w:p>
    <w:p w14:paraId="66E3F6C8" w14:textId="393F8728" w:rsidR="001270CE" w:rsidRPr="007A5304" w:rsidRDefault="001270CE" w:rsidP="001270CE">
      <w:pPr>
        <w:pStyle w:val="Caption"/>
        <w:spacing w:before="120" w:after="120" w:line="312" w:lineRule="auto"/>
        <w:jc w:val="both"/>
        <w:rPr>
          <w:b w:val="0"/>
          <w:bCs w:val="0"/>
          <w:iCs/>
          <w:color w:val="000000" w:themeColor="text1"/>
          <w:sz w:val="26"/>
          <w:szCs w:val="26"/>
        </w:rPr>
      </w:pPr>
      <w:r w:rsidRPr="007A5304">
        <w:rPr>
          <w:b w:val="0"/>
          <w:bCs w:val="0"/>
          <w:iCs/>
          <w:color w:val="000000" w:themeColor="text1"/>
          <w:sz w:val="26"/>
          <w:szCs w:val="26"/>
        </w:rPr>
        <w:t xml:space="preserve">The thesis's research process describes the sequential </w:t>
      </w:r>
      <w:r w:rsidR="00CB527A" w:rsidRPr="007A5304">
        <w:rPr>
          <w:b w:val="0"/>
          <w:bCs w:val="0"/>
          <w:iCs/>
          <w:color w:val="000000" w:themeColor="text1"/>
          <w:sz w:val="26"/>
          <w:szCs w:val="26"/>
        </w:rPr>
        <w:t xml:space="preserve">implementation of each work item in analyzing the impact of </w:t>
      </w:r>
      <w:r w:rsidR="007A5304" w:rsidRPr="007A5304">
        <w:rPr>
          <w:b w:val="0"/>
          <w:bCs w:val="0"/>
          <w:iCs/>
          <w:color w:val="000000" w:themeColor="text1"/>
          <w:sz w:val="26"/>
          <w:szCs w:val="26"/>
          <w:lang w:val="en-US"/>
        </w:rPr>
        <w:t xml:space="preserve">factors on the quality of </w:t>
      </w:r>
      <w:r w:rsidR="00CB527A" w:rsidRPr="007A5304">
        <w:rPr>
          <w:b w:val="0"/>
          <w:bCs w:val="0"/>
          <w:iCs/>
          <w:color w:val="000000" w:themeColor="text1"/>
          <w:sz w:val="26"/>
          <w:szCs w:val="26"/>
        </w:rPr>
        <w:t>human resource</w:t>
      </w:r>
      <w:r w:rsidR="007A5304" w:rsidRPr="007A5304">
        <w:rPr>
          <w:b w:val="0"/>
          <w:bCs w:val="0"/>
          <w:iCs/>
          <w:color w:val="000000" w:themeColor="text1"/>
          <w:sz w:val="26"/>
          <w:szCs w:val="26"/>
          <w:lang w:val="en-US"/>
        </w:rPr>
        <w:t>s</w:t>
      </w:r>
      <w:r w:rsidR="00CB527A" w:rsidRPr="007A5304">
        <w:rPr>
          <w:b w:val="0"/>
          <w:bCs w:val="0"/>
          <w:iCs/>
          <w:color w:val="000000" w:themeColor="text1"/>
          <w:sz w:val="26"/>
          <w:szCs w:val="26"/>
        </w:rPr>
        <w:t xml:space="preserve"> </w:t>
      </w:r>
      <w:r w:rsidR="007A5304" w:rsidRPr="007A5304">
        <w:rPr>
          <w:b w:val="0"/>
          <w:bCs w:val="0"/>
          <w:iCs/>
          <w:color w:val="000000" w:themeColor="text1"/>
          <w:sz w:val="26"/>
          <w:szCs w:val="26"/>
          <w:lang w:val="en-US"/>
        </w:rPr>
        <w:t>in</w:t>
      </w:r>
      <w:r w:rsidR="00CB527A" w:rsidRPr="007A5304">
        <w:rPr>
          <w:b w:val="0"/>
          <w:bCs w:val="0"/>
          <w:iCs/>
          <w:color w:val="000000" w:themeColor="text1"/>
          <w:sz w:val="26"/>
          <w:szCs w:val="26"/>
        </w:rPr>
        <w:t xml:space="preserve"> the socio-economic development of Lao PDR. The process consists of </w:t>
      </w:r>
      <w:r w:rsidR="003C2A89">
        <w:rPr>
          <w:b w:val="0"/>
          <w:bCs w:val="0"/>
          <w:iCs/>
          <w:color w:val="000000" w:themeColor="text1"/>
          <w:sz w:val="26"/>
          <w:szCs w:val="26"/>
        </w:rPr>
        <w:t>7</w:t>
      </w:r>
      <w:r w:rsidR="00CB527A" w:rsidRPr="007A5304">
        <w:rPr>
          <w:b w:val="0"/>
          <w:bCs w:val="0"/>
          <w:iCs/>
          <w:color w:val="000000" w:themeColor="text1"/>
          <w:sz w:val="26"/>
          <w:szCs w:val="26"/>
        </w:rPr>
        <w:t xml:space="preserve"> steps,</w:t>
      </w:r>
      <w:r w:rsidRPr="007A5304">
        <w:rPr>
          <w:b w:val="0"/>
          <w:bCs w:val="0"/>
          <w:iCs/>
          <w:color w:val="000000" w:themeColor="text1"/>
          <w:sz w:val="26"/>
          <w:szCs w:val="26"/>
        </w:rPr>
        <w:t xml:space="preserve"> </w:t>
      </w:r>
      <w:r w:rsidR="00A6559C" w:rsidRPr="007A5304">
        <w:rPr>
          <w:b w:val="0"/>
          <w:bCs w:val="0"/>
          <w:iCs/>
          <w:color w:val="000000" w:themeColor="text1"/>
          <w:sz w:val="26"/>
          <w:szCs w:val="26"/>
        </w:rPr>
        <w:t>modeled explicitly</w:t>
      </w:r>
      <w:r w:rsidRPr="007A5304">
        <w:rPr>
          <w:b w:val="0"/>
          <w:bCs w:val="0"/>
          <w:iCs/>
          <w:color w:val="000000" w:themeColor="text1"/>
          <w:sz w:val="26"/>
          <w:szCs w:val="26"/>
        </w:rPr>
        <w:t xml:space="preserve"> in Figure 1.1.</w:t>
      </w:r>
    </w:p>
    <w:p w14:paraId="595F985F" w14:textId="5A00CB70" w:rsidR="005852E4" w:rsidRPr="00AB17F0" w:rsidRDefault="003C2A89" w:rsidP="00E55A37">
      <w:pPr>
        <w:pStyle w:val="Caption"/>
        <w:spacing w:before="120" w:after="120" w:line="312" w:lineRule="auto"/>
        <w:jc w:val="center"/>
        <w:rPr>
          <w:color w:val="000000" w:themeColor="text1"/>
          <w:sz w:val="25"/>
          <w:szCs w:val="25"/>
        </w:rPr>
      </w:pPr>
      <w:r w:rsidRPr="003C2A89">
        <w:rPr>
          <w:noProof/>
          <w:color w:val="000000" w:themeColor="text1"/>
          <w:sz w:val="25"/>
          <w:szCs w:val="25"/>
        </w:rPr>
        <w:drawing>
          <wp:inline distT="0" distB="0" distL="0" distR="0" wp14:anchorId="6B896485" wp14:editId="0E73909C">
            <wp:extent cx="5756275" cy="3846195"/>
            <wp:effectExtent l="0" t="0" r="0" b="1905"/>
            <wp:docPr id="1064423313" name="Picture 1" descr="A diagram of research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423313" name="Picture 1" descr="A diagram of research process&#10;&#10;AI-generated content may be incorrect."/>
                    <pic:cNvPicPr/>
                  </pic:nvPicPr>
                  <pic:blipFill>
                    <a:blip r:embed="rId18"/>
                    <a:stretch>
                      <a:fillRect/>
                    </a:stretch>
                  </pic:blipFill>
                  <pic:spPr>
                    <a:xfrm>
                      <a:off x="0" y="0"/>
                      <a:ext cx="5756275" cy="3846195"/>
                    </a:xfrm>
                    <a:prstGeom prst="rect">
                      <a:avLst/>
                    </a:prstGeom>
                  </pic:spPr>
                </pic:pic>
              </a:graphicData>
            </a:graphic>
          </wp:inline>
        </w:drawing>
      </w:r>
    </w:p>
    <w:p w14:paraId="71993DA3" w14:textId="14F5B486" w:rsidR="006C1470" w:rsidRPr="00AB17F0" w:rsidRDefault="00F56839" w:rsidP="00AD2CB9">
      <w:pPr>
        <w:pStyle w:val="Caption"/>
        <w:keepNext/>
        <w:jc w:val="center"/>
      </w:pPr>
      <w:bookmarkStart w:id="38" w:name="_Toc201856506"/>
      <w:r w:rsidRPr="00AB17F0">
        <w:rPr>
          <w:sz w:val="26"/>
          <w:szCs w:val="26"/>
        </w:rPr>
        <w:t>Figure 1.</w:t>
      </w:r>
      <w:r w:rsidRPr="00AB17F0">
        <w:rPr>
          <w:sz w:val="26"/>
          <w:szCs w:val="26"/>
        </w:rPr>
        <w:fldChar w:fldCharType="begin"/>
      </w:r>
      <w:r w:rsidRPr="00AB17F0">
        <w:rPr>
          <w:sz w:val="26"/>
          <w:szCs w:val="26"/>
        </w:rPr>
        <w:instrText xml:space="preserve"> SEQ Figure_1. \* ARABIC </w:instrText>
      </w:r>
      <w:r w:rsidRPr="00AB17F0">
        <w:rPr>
          <w:sz w:val="26"/>
          <w:szCs w:val="26"/>
        </w:rPr>
        <w:fldChar w:fldCharType="separate"/>
      </w:r>
      <w:r w:rsidR="00A3339C">
        <w:rPr>
          <w:noProof/>
          <w:sz w:val="26"/>
          <w:szCs w:val="26"/>
        </w:rPr>
        <w:t>1</w:t>
      </w:r>
      <w:r w:rsidRPr="00AB17F0">
        <w:rPr>
          <w:sz w:val="26"/>
          <w:szCs w:val="26"/>
        </w:rPr>
        <w:fldChar w:fldCharType="end"/>
      </w:r>
      <w:r w:rsidR="00750B6A" w:rsidRPr="00AB17F0">
        <w:rPr>
          <w:color w:val="000000" w:themeColor="text1"/>
          <w:sz w:val="26"/>
          <w:szCs w:val="26"/>
        </w:rPr>
        <w:t xml:space="preserve">: </w:t>
      </w:r>
      <w:r w:rsidR="00A700B2" w:rsidRPr="00AB17F0">
        <w:rPr>
          <w:iCs/>
          <w:color w:val="000000" w:themeColor="text1"/>
          <w:sz w:val="26"/>
          <w:szCs w:val="26"/>
        </w:rPr>
        <w:t>Research process</w:t>
      </w:r>
      <w:bookmarkStart w:id="39" w:name="Hinh_1_1"/>
      <w:bookmarkEnd w:id="38"/>
    </w:p>
    <w:bookmarkEnd w:id="39"/>
    <w:p w14:paraId="2140BBA8" w14:textId="4F229A19" w:rsidR="00750B6A" w:rsidRPr="00AB17F0" w:rsidRDefault="00A700B2" w:rsidP="00EA47A7">
      <w:pPr>
        <w:spacing w:before="80" w:after="80" w:line="24" w:lineRule="atLeast"/>
        <w:jc w:val="center"/>
        <w:rPr>
          <w:i/>
          <w:iCs/>
          <w:color w:val="000000" w:themeColor="text1"/>
          <w:sz w:val="25"/>
          <w:szCs w:val="25"/>
        </w:rPr>
      </w:pPr>
      <w:r w:rsidRPr="00AB17F0">
        <w:rPr>
          <w:i/>
          <w:iCs/>
          <w:color w:val="000000" w:themeColor="text1"/>
          <w:sz w:val="25"/>
          <w:szCs w:val="25"/>
        </w:rPr>
        <w:t>Source</w:t>
      </w:r>
      <w:r w:rsidR="00750B6A" w:rsidRPr="00AB17F0">
        <w:rPr>
          <w:i/>
          <w:iCs/>
          <w:color w:val="000000" w:themeColor="text1"/>
          <w:sz w:val="25"/>
          <w:szCs w:val="25"/>
        </w:rPr>
        <w:t xml:space="preserve">: </w:t>
      </w:r>
      <w:r w:rsidRPr="00AB17F0">
        <w:rPr>
          <w:i/>
          <w:iCs/>
          <w:color w:val="000000" w:themeColor="text1"/>
          <w:sz w:val="25"/>
          <w:szCs w:val="25"/>
        </w:rPr>
        <w:t>Author suggested</w:t>
      </w:r>
    </w:p>
    <w:p w14:paraId="3EE6A063" w14:textId="36F5A114" w:rsidR="003C2A89" w:rsidRPr="003C2A89" w:rsidRDefault="003C2A89" w:rsidP="003C2A89">
      <w:pPr>
        <w:pStyle w:val="Caption"/>
        <w:spacing w:before="120" w:after="120" w:line="312" w:lineRule="auto"/>
        <w:jc w:val="both"/>
        <w:rPr>
          <w:iCs/>
          <w:color w:val="000000" w:themeColor="text1"/>
          <w:sz w:val="26"/>
          <w:szCs w:val="26"/>
        </w:rPr>
      </w:pPr>
      <w:r w:rsidRPr="003C2A89">
        <w:rPr>
          <w:iCs/>
          <w:color w:val="000000" w:themeColor="text1"/>
          <w:sz w:val="26"/>
          <w:szCs w:val="26"/>
        </w:rPr>
        <w:t>Step1: Literature Review</w:t>
      </w:r>
    </w:p>
    <w:p w14:paraId="1614B2C5" w14:textId="55C52745" w:rsidR="003C2A89" w:rsidRPr="003C2A89" w:rsidRDefault="003C2A89" w:rsidP="003C2A89">
      <w:pPr>
        <w:pStyle w:val="Caption"/>
        <w:spacing w:before="120" w:after="120" w:line="312" w:lineRule="auto"/>
        <w:jc w:val="both"/>
        <w:rPr>
          <w:b w:val="0"/>
          <w:bCs w:val="0"/>
          <w:iCs/>
          <w:color w:val="000000" w:themeColor="text1"/>
          <w:sz w:val="26"/>
          <w:szCs w:val="26"/>
        </w:rPr>
      </w:pPr>
      <w:r w:rsidRPr="003C2A89">
        <w:rPr>
          <w:b w:val="0"/>
          <w:bCs w:val="0"/>
          <w:iCs/>
          <w:color w:val="000000" w:themeColor="text1"/>
          <w:sz w:val="26"/>
          <w:szCs w:val="26"/>
        </w:rPr>
        <w:t>The literature review served as the foundational step in this research, providing a comprehensive understanding of existing theories, models, and empirical findings related to human resource development (HRD) and socio-economic development. Academic articles, policy papers, and reports from international organizations such as the World Bank and UNDP were reviewed to identify critical variables, conceptual frameworks, and methodological approaches. This process enabled the researcher to locate gaps in existing knowledge, particularly within the context of Lao PDR, and to develop a research agenda that contributes both theoretically and practically.</w:t>
      </w:r>
    </w:p>
    <w:p w14:paraId="2D5642B3" w14:textId="64C19E02" w:rsidR="003C2A89" w:rsidRPr="003C2A89" w:rsidRDefault="003C2A89" w:rsidP="003C2A89">
      <w:pPr>
        <w:pStyle w:val="Caption"/>
        <w:spacing w:before="120" w:after="120" w:line="312" w:lineRule="auto"/>
        <w:jc w:val="both"/>
        <w:rPr>
          <w:iCs/>
          <w:color w:val="000000" w:themeColor="text1"/>
          <w:sz w:val="26"/>
          <w:szCs w:val="26"/>
        </w:rPr>
      </w:pPr>
      <w:r w:rsidRPr="003C2A89">
        <w:rPr>
          <w:iCs/>
          <w:color w:val="000000" w:themeColor="text1"/>
          <w:sz w:val="26"/>
          <w:szCs w:val="26"/>
        </w:rPr>
        <w:t>Step 2: Development of Research Framework &amp; Hypotheses</w:t>
      </w:r>
    </w:p>
    <w:p w14:paraId="61499256" w14:textId="77777777" w:rsidR="003C2A89" w:rsidRPr="003C2A89" w:rsidRDefault="003C2A89" w:rsidP="003C2A89">
      <w:pPr>
        <w:pStyle w:val="Caption"/>
        <w:spacing w:before="120" w:after="120" w:line="312" w:lineRule="auto"/>
        <w:jc w:val="both"/>
        <w:rPr>
          <w:b w:val="0"/>
          <w:bCs w:val="0"/>
          <w:iCs/>
          <w:color w:val="000000" w:themeColor="text1"/>
          <w:sz w:val="26"/>
          <w:szCs w:val="26"/>
        </w:rPr>
      </w:pPr>
      <w:r w:rsidRPr="003C2A89">
        <w:rPr>
          <w:b w:val="0"/>
          <w:bCs w:val="0"/>
          <w:iCs/>
          <w:color w:val="000000" w:themeColor="text1"/>
          <w:sz w:val="26"/>
          <w:szCs w:val="26"/>
        </w:rPr>
        <w:t>Based on insights gained from the literature review, a conceptual framework was constructed to examine the influence of microeconomic and macroeconomic factors on HRD. Variables were classified into two levels: organizational-level (e.g., leadership, motivation, technology adoption) and national-level (e.g., labor market policies, economic conditions, education infrastructure). Hypotheses were then formulated to test the relationships among these variables and their impact on human resource development in Lao PDR. This step provided a theoretical roadmap for the study and laid the foundation for empirical validation.</w:t>
      </w:r>
    </w:p>
    <w:p w14:paraId="02644259" w14:textId="09221CE5" w:rsidR="003C2A89" w:rsidRPr="003C2A89" w:rsidRDefault="003C2A89" w:rsidP="003C2A89">
      <w:pPr>
        <w:pStyle w:val="Caption"/>
        <w:spacing w:before="120" w:after="120" w:line="312" w:lineRule="auto"/>
        <w:jc w:val="both"/>
        <w:rPr>
          <w:iCs/>
          <w:color w:val="000000" w:themeColor="text1"/>
          <w:sz w:val="26"/>
          <w:szCs w:val="26"/>
        </w:rPr>
      </w:pPr>
      <w:r w:rsidRPr="003C2A89">
        <w:rPr>
          <w:iCs/>
          <w:color w:val="000000" w:themeColor="text1"/>
          <w:sz w:val="26"/>
          <w:szCs w:val="26"/>
        </w:rPr>
        <w:t>Step 3: Research Design</w:t>
      </w:r>
    </w:p>
    <w:p w14:paraId="74B68A61" w14:textId="50E55607" w:rsidR="003C2A89" w:rsidRPr="003C2A89" w:rsidRDefault="003C2A89" w:rsidP="003C2A89">
      <w:pPr>
        <w:pStyle w:val="Caption"/>
        <w:spacing w:before="120" w:after="120" w:line="312" w:lineRule="auto"/>
        <w:jc w:val="both"/>
        <w:rPr>
          <w:b w:val="0"/>
          <w:bCs w:val="0"/>
          <w:iCs/>
          <w:color w:val="000000" w:themeColor="text1"/>
          <w:sz w:val="26"/>
          <w:szCs w:val="26"/>
        </w:rPr>
      </w:pPr>
      <w:r w:rsidRPr="003C2A89">
        <w:rPr>
          <w:b w:val="0"/>
          <w:bCs w:val="0"/>
          <w:iCs/>
          <w:color w:val="000000" w:themeColor="text1"/>
          <w:sz w:val="26"/>
          <w:szCs w:val="26"/>
        </w:rPr>
        <w:t>This dissertation adopts a mixed-method research design, combining both qualitative and quantitative approaches to gain a holistic understanding of the factors influencing human resource development (HRD) in the socio-economic context of Lao PDR.</w:t>
      </w:r>
    </w:p>
    <w:p w14:paraId="65DCF47D" w14:textId="5E0DC256" w:rsidR="003C2A89" w:rsidRPr="003C2A89" w:rsidRDefault="003C2A89" w:rsidP="003C2A89">
      <w:pPr>
        <w:pStyle w:val="Caption"/>
        <w:spacing w:before="120" w:after="120" w:line="312" w:lineRule="auto"/>
        <w:jc w:val="both"/>
        <w:rPr>
          <w:b w:val="0"/>
          <w:bCs w:val="0"/>
          <w:iCs/>
          <w:color w:val="000000" w:themeColor="text1"/>
          <w:sz w:val="26"/>
          <w:szCs w:val="26"/>
        </w:rPr>
      </w:pPr>
      <w:r w:rsidRPr="003C2A89">
        <w:rPr>
          <w:b w:val="0"/>
          <w:bCs w:val="0"/>
          <w:iCs/>
          <w:color w:val="000000" w:themeColor="text1"/>
          <w:sz w:val="26"/>
          <w:szCs w:val="26"/>
        </w:rPr>
        <w:t xml:space="preserve">The </w:t>
      </w:r>
      <w:r w:rsidRPr="004138EC">
        <w:rPr>
          <w:b w:val="0"/>
          <w:bCs w:val="0"/>
          <w:iCs/>
          <w:color w:val="000000" w:themeColor="text1"/>
          <w:sz w:val="26"/>
          <w:szCs w:val="26"/>
        </w:rPr>
        <w:t>qualitative design</w:t>
      </w:r>
      <w:r w:rsidRPr="003C2A89">
        <w:rPr>
          <w:b w:val="0"/>
          <w:bCs w:val="0"/>
          <w:iCs/>
          <w:color w:val="000000" w:themeColor="text1"/>
          <w:sz w:val="26"/>
          <w:szCs w:val="26"/>
        </w:rPr>
        <w:t xml:space="preserve"> was employed in the initial stage to explore relevant themes and validate the research framework. Semi-structured interviews were conducted with experts, HR managers, and government officials to ensure the comprehensiveness and contextual fit of the conceptual model.</w:t>
      </w:r>
    </w:p>
    <w:p w14:paraId="218582B6" w14:textId="71A66A29" w:rsidR="003C2A89" w:rsidRPr="003C2A89" w:rsidRDefault="003C2A89" w:rsidP="003C2A89">
      <w:pPr>
        <w:pStyle w:val="Caption"/>
        <w:spacing w:before="120" w:after="120" w:line="312" w:lineRule="auto"/>
        <w:jc w:val="both"/>
        <w:rPr>
          <w:b w:val="0"/>
          <w:bCs w:val="0"/>
          <w:iCs/>
          <w:color w:val="000000" w:themeColor="text1"/>
          <w:sz w:val="26"/>
          <w:szCs w:val="26"/>
        </w:rPr>
      </w:pPr>
      <w:r w:rsidRPr="003C2A89">
        <w:rPr>
          <w:b w:val="0"/>
          <w:bCs w:val="0"/>
          <w:iCs/>
          <w:color w:val="000000" w:themeColor="text1"/>
          <w:sz w:val="26"/>
          <w:szCs w:val="26"/>
        </w:rPr>
        <w:t xml:space="preserve">The </w:t>
      </w:r>
      <w:r w:rsidRPr="004138EC">
        <w:rPr>
          <w:b w:val="0"/>
          <w:bCs w:val="0"/>
          <w:iCs/>
          <w:color w:val="000000" w:themeColor="text1"/>
          <w:sz w:val="26"/>
          <w:szCs w:val="26"/>
        </w:rPr>
        <w:t>quantitative design</w:t>
      </w:r>
      <w:r w:rsidRPr="003C2A89">
        <w:rPr>
          <w:b w:val="0"/>
          <w:bCs w:val="0"/>
          <w:iCs/>
          <w:color w:val="000000" w:themeColor="text1"/>
          <w:sz w:val="26"/>
          <w:szCs w:val="26"/>
        </w:rPr>
        <w:t xml:space="preserve"> followed, in which a structured survey questionnaire was developed based on validated measurement scales from previous studies. The instrument was adapted to fit the Lao context and pre-tested for reliability and clarity. The quantitative phase enabled hypothesis testing and generalization of findings across a broader sample.</w:t>
      </w:r>
    </w:p>
    <w:p w14:paraId="23B465AF" w14:textId="0CF997DB" w:rsidR="003C2A89" w:rsidRPr="003C2A89" w:rsidRDefault="003C2A89" w:rsidP="003C2A89">
      <w:pPr>
        <w:pStyle w:val="Caption"/>
        <w:spacing w:before="120" w:after="120" w:line="312" w:lineRule="auto"/>
        <w:jc w:val="both"/>
        <w:rPr>
          <w:iCs/>
          <w:color w:val="000000" w:themeColor="text1"/>
          <w:sz w:val="26"/>
          <w:szCs w:val="26"/>
        </w:rPr>
      </w:pPr>
      <w:r w:rsidRPr="003C2A89">
        <w:rPr>
          <w:iCs/>
          <w:color w:val="000000" w:themeColor="text1"/>
          <w:sz w:val="26"/>
          <w:szCs w:val="26"/>
        </w:rPr>
        <w:t>Step 4: Data Collection</w:t>
      </w:r>
    </w:p>
    <w:p w14:paraId="526700F4" w14:textId="75296A5D" w:rsidR="003C2A89" w:rsidRPr="003C2A89" w:rsidRDefault="003C2A89" w:rsidP="003C2A89">
      <w:pPr>
        <w:pStyle w:val="Caption"/>
        <w:spacing w:before="120" w:after="120" w:line="312" w:lineRule="auto"/>
        <w:jc w:val="both"/>
        <w:rPr>
          <w:b w:val="0"/>
          <w:bCs w:val="0"/>
          <w:iCs/>
          <w:color w:val="000000" w:themeColor="text1"/>
          <w:sz w:val="26"/>
          <w:szCs w:val="26"/>
        </w:rPr>
      </w:pPr>
      <w:r w:rsidRPr="003C2A89">
        <w:rPr>
          <w:b w:val="0"/>
          <w:bCs w:val="0"/>
          <w:iCs/>
          <w:color w:val="000000" w:themeColor="text1"/>
          <w:sz w:val="26"/>
          <w:szCs w:val="26"/>
        </w:rPr>
        <w:t xml:space="preserve">Data collection was conducted through both </w:t>
      </w:r>
      <w:r w:rsidRPr="00F32EF6">
        <w:rPr>
          <w:b w:val="0"/>
          <w:bCs w:val="0"/>
          <w:iCs/>
          <w:color w:val="000000" w:themeColor="text1"/>
          <w:sz w:val="26"/>
          <w:szCs w:val="26"/>
        </w:rPr>
        <w:t>primary and secondary sources.</w:t>
      </w:r>
      <w:r w:rsidRPr="003C2A89">
        <w:rPr>
          <w:b w:val="0"/>
          <w:bCs w:val="0"/>
          <w:iCs/>
          <w:color w:val="000000" w:themeColor="text1"/>
          <w:sz w:val="26"/>
          <w:szCs w:val="26"/>
        </w:rPr>
        <w:t xml:space="preserve"> The primary data collection involved administering structured questionnaires to a representative sample of public officials, HR practitioners, and business leaders across multiple provinces in Lao PDR. Secondary data were gathered from national databases, government reports, and statistical yearbooks to support contextual analysis and triangulate the findings. Ethical considerations such as informed consent, anonymity, and data protection were strictly observed throughout the data collection process.</w:t>
      </w:r>
    </w:p>
    <w:p w14:paraId="108558A9" w14:textId="2C533965" w:rsidR="003C2A89" w:rsidRPr="003C2A89" w:rsidRDefault="004138EC" w:rsidP="003C2A89">
      <w:pPr>
        <w:pStyle w:val="Caption"/>
        <w:spacing w:before="120" w:after="120" w:line="312" w:lineRule="auto"/>
        <w:jc w:val="both"/>
        <w:rPr>
          <w:iCs/>
          <w:color w:val="000000" w:themeColor="text1"/>
          <w:sz w:val="26"/>
          <w:szCs w:val="26"/>
        </w:rPr>
      </w:pPr>
      <w:r>
        <w:rPr>
          <w:iCs/>
          <w:color w:val="000000" w:themeColor="text1"/>
          <w:sz w:val="26"/>
          <w:szCs w:val="26"/>
        </w:rPr>
        <w:br w:type="column"/>
      </w:r>
      <w:r w:rsidR="003C2A89" w:rsidRPr="003C2A89">
        <w:rPr>
          <w:iCs/>
          <w:color w:val="000000" w:themeColor="text1"/>
          <w:sz w:val="26"/>
          <w:szCs w:val="26"/>
        </w:rPr>
        <w:t>Step 5: Data Analysis</w:t>
      </w:r>
    </w:p>
    <w:p w14:paraId="2F27E736" w14:textId="293502AB" w:rsidR="003C2A89" w:rsidRPr="003C2A89" w:rsidRDefault="003C2A89" w:rsidP="003C2A89">
      <w:pPr>
        <w:pStyle w:val="Caption"/>
        <w:spacing w:before="120" w:after="120" w:line="312" w:lineRule="auto"/>
        <w:jc w:val="both"/>
        <w:rPr>
          <w:b w:val="0"/>
          <w:bCs w:val="0"/>
          <w:iCs/>
          <w:color w:val="000000" w:themeColor="text1"/>
          <w:sz w:val="26"/>
          <w:szCs w:val="26"/>
        </w:rPr>
      </w:pPr>
      <w:r w:rsidRPr="003C2A89">
        <w:rPr>
          <w:b w:val="0"/>
          <w:bCs w:val="0"/>
          <w:iCs/>
          <w:color w:val="000000" w:themeColor="text1"/>
          <w:sz w:val="26"/>
          <w:szCs w:val="26"/>
        </w:rPr>
        <w:t xml:space="preserve">The data analysis phase consisted of both </w:t>
      </w:r>
      <w:r w:rsidRPr="004138EC">
        <w:rPr>
          <w:b w:val="0"/>
          <w:bCs w:val="0"/>
          <w:iCs/>
          <w:color w:val="000000" w:themeColor="text1"/>
          <w:sz w:val="26"/>
          <w:szCs w:val="26"/>
        </w:rPr>
        <w:t xml:space="preserve">qualitative and quantitative techniques. Qualitative data obtained from interviews were analyzed using thematic coding, which helped to refine constructs and support content validity. Quantitative data were processed using SPSS software. Descriptive statistics, reliability tests </w:t>
      </w:r>
      <w:r w:rsidRPr="003C2A89">
        <w:rPr>
          <w:b w:val="0"/>
          <w:bCs w:val="0"/>
          <w:iCs/>
          <w:color w:val="000000" w:themeColor="text1"/>
          <w:sz w:val="26"/>
          <w:szCs w:val="26"/>
        </w:rPr>
        <w:t xml:space="preserve">(Cronbach’s Alpha), exploratory factor analysis (EFA), and </w:t>
      </w:r>
      <w:r w:rsidR="004138EC">
        <w:rPr>
          <w:b w:val="0"/>
          <w:bCs w:val="0"/>
          <w:iCs/>
          <w:color w:val="000000" w:themeColor="text1"/>
          <w:sz w:val="26"/>
          <w:szCs w:val="26"/>
        </w:rPr>
        <w:t xml:space="preserve">Linear regression </w:t>
      </w:r>
      <w:r w:rsidRPr="003C2A89">
        <w:rPr>
          <w:b w:val="0"/>
          <w:bCs w:val="0"/>
          <w:iCs/>
          <w:color w:val="000000" w:themeColor="text1"/>
          <w:sz w:val="26"/>
          <w:szCs w:val="26"/>
        </w:rPr>
        <w:t>were employed to test hypotheses and examine the strength of relationships among variables. This multi-method approach enhanced the robustness of the findings.</w:t>
      </w:r>
    </w:p>
    <w:p w14:paraId="60EC76DB" w14:textId="200F3BFC" w:rsidR="003C2A89" w:rsidRPr="003C2A89" w:rsidRDefault="003C2A89" w:rsidP="003C2A89">
      <w:pPr>
        <w:pStyle w:val="Caption"/>
        <w:spacing w:before="120" w:after="120" w:line="312" w:lineRule="auto"/>
        <w:jc w:val="both"/>
        <w:rPr>
          <w:iCs/>
          <w:color w:val="000000" w:themeColor="text1"/>
          <w:sz w:val="26"/>
          <w:szCs w:val="26"/>
        </w:rPr>
      </w:pPr>
      <w:r w:rsidRPr="003C2A89">
        <w:rPr>
          <w:iCs/>
          <w:color w:val="000000" w:themeColor="text1"/>
          <w:sz w:val="26"/>
          <w:szCs w:val="26"/>
        </w:rPr>
        <w:t>Step 6: Findings &amp; Discussion</w:t>
      </w:r>
    </w:p>
    <w:p w14:paraId="7DB887BA" w14:textId="5EC84B6B" w:rsidR="003C2A89" w:rsidRPr="003C2A89" w:rsidRDefault="003C2A89" w:rsidP="003C2A89">
      <w:pPr>
        <w:pStyle w:val="Caption"/>
        <w:spacing w:before="120" w:after="120" w:line="312" w:lineRule="auto"/>
        <w:jc w:val="both"/>
        <w:rPr>
          <w:b w:val="0"/>
          <w:bCs w:val="0"/>
          <w:iCs/>
          <w:color w:val="000000" w:themeColor="text1"/>
          <w:sz w:val="26"/>
          <w:szCs w:val="26"/>
        </w:rPr>
      </w:pPr>
      <w:r w:rsidRPr="003C2A89">
        <w:rPr>
          <w:b w:val="0"/>
          <w:bCs w:val="0"/>
          <w:iCs/>
          <w:color w:val="000000" w:themeColor="text1"/>
          <w:sz w:val="26"/>
          <w:szCs w:val="26"/>
        </w:rPr>
        <w:t>This stage involved presenting the empirical findings derived from the statistical analyses and interpreting them in relation to the research objectives and hypotheses. The results were critically discussed with reference to previous studies and theoretical frameworks. Key insights emerged regarding which organizational and national-level factors have the most significant impact on HRD in Lao PDR. The discussion also explored why certain hypotheses were supported or rejected, offering new perspectives on HRD within the unique socio-economic landscape of a developing country.</w:t>
      </w:r>
    </w:p>
    <w:p w14:paraId="31A54264" w14:textId="6C26681B" w:rsidR="003C2A89" w:rsidRPr="004138EC" w:rsidRDefault="003C2A89" w:rsidP="003C2A89">
      <w:pPr>
        <w:pStyle w:val="Caption"/>
        <w:spacing w:before="120" w:after="120" w:line="312" w:lineRule="auto"/>
        <w:jc w:val="both"/>
        <w:rPr>
          <w:iCs/>
          <w:color w:val="000000" w:themeColor="text1"/>
          <w:sz w:val="26"/>
          <w:szCs w:val="26"/>
        </w:rPr>
      </w:pPr>
      <w:r w:rsidRPr="004138EC">
        <w:rPr>
          <w:iCs/>
          <w:color w:val="000000" w:themeColor="text1"/>
          <w:sz w:val="26"/>
          <w:szCs w:val="26"/>
        </w:rPr>
        <w:t>Step 7: Conclusions &amp; Recommendations</w:t>
      </w:r>
    </w:p>
    <w:p w14:paraId="2BF0CBBF" w14:textId="77777777" w:rsidR="003C2A89" w:rsidRPr="003C2A89" w:rsidRDefault="003C2A89" w:rsidP="003C2A89">
      <w:pPr>
        <w:pStyle w:val="Caption"/>
        <w:spacing w:before="120" w:after="120" w:line="312" w:lineRule="auto"/>
        <w:jc w:val="both"/>
        <w:rPr>
          <w:b w:val="0"/>
          <w:bCs w:val="0"/>
          <w:iCs/>
          <w:color w:val="000000" w:themeColor="text1"/>
          <w:sz w:val="26"/>
          <w:szCs w:val="26"/>
        </w:rPr>
      </w:pPr>
      <w:r w:rsidRPr="003C2A89">
        <w:rPr>
          <w:b w:val="0"/>
          <w:bCs w:val="0"/>
          <w:iCs/>
          <w:color w:val="000000" w:themeColor="text1"/>
          <w:sz w:val="26"/>
          <w:szCs w:val="26"/>
        </w:rPr>
        <w:t>The final stage summarized the major conclusions drawn from the study, highlighting both theoretical contributions and practical implications. Policy recommendations were proposed for government agencies, educational institutions, and businesses to enhance the development and deployment of human capital in Lao PDR. Furthermore, the limitations of the research were acknowledged, and suggestions for future studies were outlined to encourage continued academic exploration in this field.</w:t>
      </w:r>
    </w:p>
    <w:p w14:paraId="59EE0B2B" w14:textId="5C07FB92" w:rsidR="00750B6A" w:rsidRPr="00AB17F0" w:rsidRDefault="00021419" w:rsidP="00EE2B9D">
      <w:pPr>
        <w:spacing w:before="120" w:after="120" w:line="312" w:lineRule="auto"/>
        <w:jc w:val="both"/>
        <w:rPr>
          <w:color w:val="000000" w:themeColor="text1"/>
          <w:sz w:val="26"/>
          <w:szCs w:val="26"/>
        </w:rPr>
      </w:pPr>
      <w:r w:rsidRPr="00AB17F0">
        <w:rPr>
          <w:color w:val="000000" w:themeColor="text1"/>
          <w:sz w:val="26"/>
          <w:szCs w:val="26"/>
        </w:rPr>
        <w:t xml:space="preserve">Each </w:t>
      </w:r>
      <w:r w:rsidR="00A6559C" w:rsidRPr="00AB17F0">
        <w:rPr>
          <w:color w:val="000000" w:themeColor="text1"/>
          <w:sz w:val="26"/>
          <w:szCs w:val="26"/>
        </w:rPr>
        <w:t>step</w:t>
      </w:r>
      <w:r w:rsidRPr="00AB17F0">
        <w:rPr>
          <w:color w:val="000000" w:themeColor="text1"/>
          <w:sz w:val="26"/>
          <w:szCs w:val="26"/>
        </w:rPr>
        <w:t xml:space="preserve"> is critical to ensure the research is methodologically sound and the findings are robust and actionable, particularly within the context of Lao PDR's unique socio-economic landscape.</w:t>
      </w:r>
    </w:p>
    <w:p w14:paraId="0C600291" w14:textId="21C57099" w:rsidR="00B10A2E" w:rsidRPr="00AB17F0" w:rsidRDefault="00EE2B9D" w:rsidP="00BA4658">
      <w:pPr>
        <w:pStyle w:val="Heading2"/>
        <w:spacing w:before="80" w:after="80" w:line="288" w:lineRule="auto"/>
        <w:ind w:left="709" w:hanging="709"/>
        <w:jc w:val="both"/>
        <w:rPr>
          <w:rFonts w:ascii="Times New Roman" w:hAnsi="Times New Roman" w:cs="Times New Roman"/>
          <w:b/>
          <w:bCs/>
          <w:i/>
          <w:iCs/>
          <w:color w:val="000000" w:themeColor="text1"/>
          <w:sz w:val="25"/>
          <w:szCs w:val="25"/>
          <w:lang w:val="vi-VN"/>
        </w:rPr>
      </w:pPr>
      <w:bookmarkStart w:id="40" w:name="_Toc118988149"/>
      <w:bookmarkStart w:id="41" w:name="_Toc205420008"/>
      <w:r w:rsidRPr="00AB17F0">
        <w:rPr>
          <w:rFonts w:ascii="Times New Roman" w:hAnsi="Times New Roman" w:cs="Times New Roman"/>
          <w:b/>
          <w:bCs/>
          <w:i/>
          <w:iCs/>
          <w:color w:val="000000" w:themeColor="text1"/>
          <w:sz w:val="25"/>
          <w:szCs w:val="25"/>
        </w:rPr>
        <w:t>5</w:t>
      </w:r>
      <w:r w:rsidR="00B10A2E" w:rsidRPr="00AB17F0">
        <w:rPr>
          <w:rFonts w:ascii="Times New Roman" w:hAnsi="Times New Roman" w:cs="Times New Roman"/>
          <w:b/>
          <w:bCs/>
          <w:i/>
          <w:iCs/>
          <w:color w:val="000000" w:themeColor="text1"/>
          <w:sz w:val="25"/>
          <w:szCs w:val="25"/>
          <w:lang w:val="vi-VN"/>
        </w:rPr>
        <w:t>.</w:t>
      </w:r>
      <w:r w:rsidR="004328DE" w:rsidRPr="00AB17F0">
        <w:rPr>
          <w:rFonts w:ascii="Times New Roman" w:hAnsi="Times New Roman" w:cs="Times New Roman"/>
          <w:b/>
          <w:bCs/>
          <w:i/>
          <w:iCs/>
          <w:color w:val="000000" w:themeColor="text1"/>
          <w:sz w:val="25"/>
          <w:szCs w:val="25"/>
          <w:lang w:val="vi-VN"/>
        </w:rPr>
        <w:t>2</w:t>
      </w:r>
      <w:r w:rsidR="00B10A2E" w:rsidRPr="00AB17F0">
        <w:rPr>
          <w:rFonts w:ascii="Times New Roman" w:hAnsi="Times New Roman" w:cs="Times New Roman"/>
          <w:b/>
          <w:bCs/>
          <w:i/>
          <w:iCs/>
          <w:color w:val="000000" w:themeColor="text1"/>
          <w:sz w:val="25"/>
          <w:szCs w:val="25"/>
          <w:lang w:val="vi-VN"/>
        </w:rPr>
        <w:t>.</w:t>
      </w:r>
      <w:r w:rsidR="00A82B4A" w:rsidRPr="00AB17F0">
        <w:rPr>
          <w:rFonts w:ascii="Times New Roman" w:hAnsi="Times New Roman" w:cs="Times New Roman"/>
          <w:b/>
          <w:bCs/>
          <w:i/>
          <w:iCs/>
          <w:color w:val="000000" w:themeColor="text1"/>
          <w:sz w:val="25"/>
          <w:szCs w:val="25"/>
          <w:lang w:val="vi-VN"/>
        </w:rPr>
        <w:tab/>
      </w:r>
      <w:bookmarkEnd w:id="40"/>
      <w:r w:rsidRPr="00AB17F0">
        <w:rPr>
          <w:rFonts w:ascii="Times New Roman" w:hAnsi="Times New Roman" w:cs="Times New Roman"/>
          <w:b/>
          <w:bCs/>
          <w:i/>
          <w:iCs/>
          <w:color w:val="000000" w:themeColor="text1"/>
          <w:sz w:val="25"/>
          <w:szCs w:val="25"/>
          <w:lang w:val="vi-VN"/>
        </w:rPr>
        <w:t>Overview of data collection, analysis</w:t>
      </w:r>
      <w:r w:rsidR="00CB527A" w:rsidRPr="00AB17F0">
        <w:rPr>
          <w:rFonts w:ascii="Times New Roman" w:hAnsi="Times New Roman" w:cs="Times New Roman"/>
          <w:b/>
          <w:bCs/>
          <w:i/>
          <w:iCs/>
          <w:color w:val="000000" w:themeColor="text1"/>
          <w:sz w:val="25"/>
          <w:szCs w:val="25"/>
        </w:rPr>
        <w:t>,</w:t>
      </w:r>
      <w:r w:rsidRPr="00AB17F0">
        <w:rPr>
          <w:rFonts w:ascii="Times New Roman" w:hAnsi="Times New Roman" w:cs="Times New Roman"/>
          <w:b/>
          <w:bCs/>
          <w:i/>
          <w:iCs/>
          <w:color w:val="000000" w:themeColor="text1"/>
          <w:sz w:val="25"/>
          <w:szCs w:val="25"/>
          <w:lang w:val="vi-VN"/>
        </w:rPr>
        <w:t xml:space="preserve"> and processing methods</w:t>
      </w:r>
      <w:bookmarkEnd w:id="41"/>
    </w:p>
    <w:p w14:paraId="079EAD75" w14:textId="1F98A2BD" w:rsidR="00B94EC8" w:rsidRPr="00AB17F0" w:rsidRDefault="00B94EC8" w:rsidP="00B94EC8">
      <w:pPr>
        <w:spacing w:before="120" w:after="120" w:line="312" w:lineRule="auto"/>
        <w:jc w:val="both"/>
        <w:rPr>
          <w:color w:val="000000" w:themeColor="text1"/>
          <w:spacing w:val="-4"/>
          <w:sz w:val="26"/>
          <w:szCs w:val="26"/>
        </w:rPr>
      </w:pPr>
      <w:bookmarkStart w:id="42" w:name="_Toc59936074"/>
      <w:bookmarkStart w:id="43" w:name="_Toc118988150"/>
      <w:r w:rsidRPr="00AB17F0">
        <w:rPr>
          <w:i/>
          <w:iCs/>
          <w:color w:val="000000" w:themeColor="text1"/>
          <w:sz w:val="26"/>
          <w:szCs w:val="26"/>
        </w:rPr>
        <w:t>Secondary data collection:</w:t>
      </w:r>
      <w:r w:rsidRPr="00AB17F0">
        <w:rPr>
          <w:color w:val="000000" w:themeColor="text1"/>
          <w:sz w:val="26"/>
          <w:szCs w:val="26"/>
        </w:rPr>
        <w:t xml:space="preserve"> </w:t>
      </w:r>
      <w:r w:rsidRPr="00AB17F0">
        <w:rPr>
          <w:color w:val="000000" w:themeColor="text1"/>
          <w:spacing w:val="-4"/>
          <w:sz w:val="26"/>
          <w:szCs w:val="26"/>
        </w:rPr>
        <w:t xml:space="preserve">The following secondary data sources were used by the author in his research: (1) </w:t>
      </w:r>
      <w:r w:rsidR="00A6559C" w:rsidRPr="00AB17F0">
        <w:rPr>
          <w:color w:val="000000" w:themeColor="text1"/>
          <w:spacing w:val="-4"/>
          <w:sz w:val="26"/>
          <w:szCs w:val="26"/>
        </w:rPr>
        <w:t xml:space="preserve">the </w:t>
      </w:r>
      <w:r w:rsidRPr="00AB17F0">
        <w:rPr>
          <w:color w:val="000000" w:themeColor="text1"/>
          <w:spacing w:val="-4"/>
          <w:sz w:val="26"/>
          <w:szCs w:val="26"/>
        </w:rPr>
        <w:t xml:space="preserve">Lao government's statistical database system; (2) </w:t>
      </w:r>
      <w:r w:rsidR="00A6559C" w:rsidRPr="00AB17F0">
        <w:rPr>
          <w:color w:val="000000" w:themeColor="text1"/>
          <w:spacing w:val="-4"/>
          <w:sz w:val="26"/>
          <w:szCs w:val="26"/>
        </w:rPr>
        <w:t xml:space="preserve">the </w:t>
      </w:r>
      <w:r w:rsidRPr="00AB17F0">
        <w:rPr>
          <w:color w:val="000000" w:themeColor="text1"/>
          <w:spacing w:val="-4"/>
          <w:sz w:val="26"/>
          <w:szCs w:val="26"/>
        </w:rPr>
        <w:t>World Bank's open statistical database by country</w:t>
      </w:r>
      <w:r w:rsidR="00F65A25" w:rsidRPr="00AB17F0">
        <w:rPr>
          <w:color w:val="000000" w:themeColor="text1"/>
          <w:spacing w:val="-4"/>
          <w:sz w:val="26"/>
          <w:szCs w:val="26"/>
          <w:lang w:val="en-US"/>
        </w:rPr>
        <w:t xml:space="preserve"> </w:t>
      </w:r>
      <w:r w:rsidR="00F65A25" w:rsidRPr="00AB17F0">
        <w:rPr>
          <w:color w:val="000000" w:themeColor="text1"/>
          <w:spacing w:val="-4"/>
          <w:sz w:val="26"/>
          <w:szCs w:val="26"/>
          <w:lang w:val="en-US"/>
        </w:rPr>
        <w:fldChar w:fldCharType="begin"/>
      </w:r>
      <w:r w:rsidR="008E289E">
        <w:rPr>
          <w:color w:val="000000" w:themeColor="text1"/>
          <w:spacing w:val="-4"/>
          <w:sz w:val="26"/>
          <w:szCs w:val="26"/>
          <w:lang w:val="en-US"/>
        </w:rPr>
        <w:instrText xml:space="preserve"> ADDIN EN.CITE &lt;EndNote&gt;&lt;Cite&gt;&lt;Author&gt;World Bank&lt;/Author&gt;&lt;Year&gt;2021&lt;/Year&gt;&lt;RecNum&gt;1041&lt;/RecNum&gt;&lt;DisplayText&gt;(World Bank, 2021c)&lt;/DisplayText&gt;&lt;record&gt;&lt;rec-number&gt;1041&lt;/rec-number&gt;&lt;foreign-keys&gt;&lt;key app="EN" db-id="x5vrfptv2pft5uedtwpvsd9nxt09ppreztp0" timestamp="1683397844" guid="07b94f69-648e-4985-8093-bed632a3795a"&gt;1041&lt;/key&gt;&lt;/foreign-keys&gt;&lt;ref-type name="Online Database"&gt;45&lt;/ref-type&gt;&lt;contributors&gt;&lt;authors&gt;&lt;author&gt;World Bank,&lt;/author&gt;&lt;/authors&gt;&lt;/contributors&gt;&lt;titles&gt;&lt;title&gt;World Bank Open Data - Free and open access to global development data&lt;/title&gt;&lt;/titles&gt;&lt;edition&gt;2022&lt;/edition&gt;&lt;dates&gt;&lt;year&gt;2021&lt;/year&gt;&lt;pub-dates&gt;&lt;date&gt;September 25, 2022&lt;/date&gt;&lt;/pub-dates&gt;&lt;/dates&gt;&lt;publisher&gt;World Bank&lt;/publisher&gt;&lt;urls&gt;&lt;related-urls&gt;&lt;url&gt;https://data.worldbank.org&lt;/url&gt;&lt;/related-urls&gt;&lt;/urls&gt;&lt;/record&gt;&lt;/Cite&gt;&lt;/EndNote&gt;</w:instrText>
      </w:r>
      <w:r w:rsidR="00F65A25" w:rsidRPr="00AB17F0">
        <w:rPr>
          <w:color w:val="000000" w:themeColor="text1"/>
          <w:spacing w:val="-4"/>
          <w:sz w:val="26"/>
          <w:szCs w:val="26"/>
          <w:lang w:val="en-US"/>
        </w:rPr>
        <w:fldChar w:fldCharType="separate"/>
      </w:r>
      <w:r w:rsidR="008E289E">
        <w:rPr>
          <w:noProof/>
          <w:color w:val="000000" w:themeColor="text1"/>
          <w:spacing w:val="-4"/>
          <w:sz w:val="26"/>
          <w:szCs w:val="26"/>
          <w:lang w:val="en-US"/>
        </w:rPr>
        <w:t>(</w:t>
      </w:r>
      <w:hyperlink w:anchor="_ENREF_156" w:tooltip="World Bank, 2021 #1041" w:history="1">
        <w:r w:rsidR="000E7FEC" w:rsidRPr="000E7FEC">
          <w:t>World Bank, 2021c</w:t>
        </w:r>
      </w:hyperlink>
      <w:r w:rsidR="008E289E">
        <w:rPr>
          <w:noProof/>
          <w:color w:val="000000" w:themeColor="text1"/>
          <w:spacing w:val="-4"/>
          <w:sz w:val="26"/>
          <w:szCs w:val="26"/>
          <w:lang w:val="en-US"/>
        </w:rPr>
        <w:t>)</w:t>
      </w:r>
      <w:r w:rsidR="00F65A25" w:rsidRPr="00AB17F0">
        <w:rPr>
          <w:color w:val="000000" w:themeColor="text1"/>
          <w:spacing w:val="-4"/>
          <w:sz w:val="26"/>
          <w:szCs w:val="26"/>
          <w:lang w:val="en-US"/>
        </w:rPr>
        <w:fldChar w:fldCharType="end"/>
      </w:r>
      <w:r w:rsidRPr="00AB17F0">
        <w:rPr>
          <w:color w:val="000000" w:themeColor="text1"/>
          <w:spacing w:val="-4"/>
          <w:sz w:val="26"/>
          <w:szCs w:val="26"/>
        </w:rPr>
        <w:t xml:space="preserve">; (3) Annual report on Laos' socio-economy by </w:t>
      </w:r>
      <w:r w:rsidR="00AD2CB9" w:rsidRPr="00AB17F0">
        <w:rPr>
          <w:color w:val="000000" w:themeColor="text1"/>
          <w:spacing w:val="-4"/>
          <w:sz w:val="26"/>
          <w:szCs w:val="26"/>
          <w:lang w:val="en-US"/>
        </w:rPr>
        <w:t>Bank of Lao PDR</w:t>
      </w:r>
      <w:r w:rsidRPr="00AB17F0">
        <w:rPr>
          <w:color w:val="000000" w:themeColor="text1"/>
          <w:spacing w:val="-4"/>
          <w:sz w:val="26"/>
          <w:szCs w:val="26"/>
        </w:rPr>
        <w:t xml:space="preserve"> </w:t>
      </w:r>
      <w:r w:rsidR="00AD2CB9" w:rsidRPr="00AB17F0">
        <w:rPr>
          <w:color w:val="000000" w:themeColor="text1"/>
          <w:spacing w:val="-4"/>
          <w:sz w:val="26"/>
          <w:szCs w:val="26"/>
        </w:rPr>
        <w:fldChar w:fldCharType="begin"/>
      </w:r>
      <w:r w:rsidR="00851F40" w:rsidRPr="00AB17F0">
        <w:rPr>
          <w:color w:val="000000" w:themeColor="text1"/>
          <w:spacing w:val="-4"/>
          <w:sz w:val="26"/>
          <w:szCs w:val="26"/>
        </w:rPr>
        <w:instrText xml:space="preserve"> ADDIN EN.CITE &lt;EndNote&gt;&lt;Cite&gt;&lt;Author&gt;BOL&lt;/Author&gt;&lt;Year&gt;2022&lt;/Year&gt;&lt;RecNum&gt;1788&lt;/RecNum&gt;&lt;DisplayText&gt;(BOL, 2022)&lt;/DisplayText&gt;&lt;record&gt;&lt;rec-number&gt;1788&lt;/rec-number&gt;&lt;foreign-keys&gt;&lt;key app="EN" db-id="x5vrfptv2pft5uedtwpvsd9nxt09ppreztp0" timestamp="1714559558" guid="b310c74e-2418-4f8b-8f29-0c889a83c242"&gt;1788&lt;/key&gt;&lt;/foreign-keys&gt;&lt;ref-type name="Report"&gt;27&lt;/ref-type&gt;&lt;contributors&gt;&lt;authors&gt;&lt;author&gt;BOL&lt;/author&gt;&lt;/authors&gt;&lt;/contributors&gt;&lt;titles&gt;&lt;title&gt;Annual Economic Report 2022&lt;/title&gt;&lt;/titles&gt;&lt;dates&gt;&lt;year&gt;2022&lt;/year&gt;&lt;/dates&gt;&lt;urls&gt;&lt;related-urls&gt;&lt;url&gt;https://www.bol.gov.la/en/fileupload/29-06-2023_1688003428.pdf&lt;/url&gt;&lt;/related-urls&gt;&lt;/urls&gt;&lt;/record&gt;&lt;/Cite&gt;&lt;/EndNote&gt;</w:instrText>
      </w:r>
      <w:r w:rsidR="00AD2CB9" w:rsidRPr="00AB17F0">
        <w:rPr>
          <w:color w:val="000000" w:themeColor="text1"/>
          <w:spacing w:val="-4"/>
          <w:sz w:val="26"/>
          <w:szCs w:val="26"/>
        </w:rPr>
        <w:fldChar w:fldCharType="separate"/>
      </w:r>
      <w:r w:rsidR="00AD2CB9" w:rsidRPr="00AB17F0">
        <w:rPr>
          <w:noProof/>
          <w:color w:val="000000" w:themeColor="text1"/>
          <w:spacing w:val="-4"/>
          <w:sz w:val="26"/>
          <w:szCs w:val="26"/>
        </w:rPr>
        <w:t>(</w:t>
      </w:r>
      <w:hyperlink w:anchor="_ENREF_19" w:tooltip="BOL, 2022 #1788" w:history="1">
        <w:r w:rsidR="000E7FEC" w:rsidRPr="000E7FEC">
          <w:t>BOL, 2022</w:t>
        </w:r>
      </w:hyperlink>
      <w:r w:rsidR="00AD2CB9" w:rsidRPr="00AB17F0">
        <w:rPr>
          <w:noProof/>
          <w:color w:val="000000" w:themeColor="text1"/>
          <w:spacing w:val="-4"/>
          <w:sz w:val="26"/>
          <w:szCs w:val="26"/>
        </w:rPr>
        <w:t>)</w:t>
      </w:r>
      <w:r w:rsidR="00AD2CB9" w:rsidRPr="00AB17F0">
        <w:rPr>
          <w:color w:val="000000" w:themeColor="text1"/>
          <w:spacing w:val="-4"/>
          <w:sz w:val="26"/>
          <w:szCs w:val="26"/>
        </w:rPr>
        <w:fldChar w:fldCharType="end"/>
      </w:r>
      <w:r w:rsidRPr="00AB17F0">
        <w:rPr>
          <w:color w:val="000000" w:themeColor="text1"/>
          <w:spacing w:val="-4"/>
          <w:sz w:val="26"/>
          <w:szCs w:val="26"/>
        </w:rPr>
        <w:t>. In addition, secondary data sources from books, newspapers, magazines, seminars, master's and doctoral theses... are also used by the author for the research purposes of the thesis.</w:t>
      </w:r>
    </w:p>
    <w:p w14:paraId="6D712503" w14:textId="66AFB88A" w:rsidR="00B94EC8" w:rsidRPr="00AB17F0" w:rsidRDefault="00714443" w:rsidP="00B94EC8">
      <w:pPr>
        <w:spacing w:before="120" w:after="120" w:line="312" w:lineRule="auto"/>
        <w:jc w:val="both"/>
        <w:rPr>
          <w:color w:val="000000" w:themeColor="text1"/>
          <w:sz w:val="26"/>
          <w:szCs w:val="26"/>
        </w:rPr>
      </w:pPr>
      <w:r w:rsidRPr="00AB17F0">
        <w:rPr>
          <w:i/>
          <w:iCs/>
          <w:color w:val="000000" w:themeColor="text1"/>
          <w:sz w:val="26"/>
          <w:szCs w:val="26"/>
        </w:rPr>
        <w:t>P</w:t>
      </w:r>
      <w:r w:rsidR="00B94EC8" w:rsidRPr="00AB17F0">
        <w:rPr>
          <w:i/>
          <w:iCs/>
          <w:color w:val="000000" w:themeColor="text1"/>
          <w:sz w:val="26"/>
          <w:szCs w:val="26"/>
        </w:rPr>
        <w:t>rimary data</w:t>
      </w:r>
      <w:r w:rsidRPr="00AB17F0">
        <w:rPr>
          <w:i/>
          <w:iCs/>
          <w:color w:val="000000" w:themeColor="text1"/>
          <w:sz w:val="26"/>
          <w:szCs w:val="26"/>
        </w:rPr>
        <w:t xml:space="preserve"> collection</w:t>
      </w:r>
      <w:r w:rsidR="00B94EC8" w:rsidRPr="00AB17F0">
        <w:rPr>
          <w:i/>
          <w:iCs/>
          <w:color w:val="000000" w:themeColor="text1"/>
          <w:sz w:val="26"/>
          <w:szCs w:val="26"/>
        </w:rPr>
        <w:t>:</w:t>
      </w:r>
      <w:r w:rsidR="00B94EC8" w:rsidRPr="00AB17F0">
        <w:rPr>
          <w:color w:val="000000" w:themeColor="text1"/>
          <w:sz w:val="26"/>
          <w:szCs w:val="26"/>
        </w:rPr>
        <w:t xml:space="preserve"> (1) Qualitative research, (2) Quantitative research.</w:t>
      </w:r>
    </w:p>
    <w:p w14:paraId="28A5D72E" w14:textId="351214C3" w:rsidR="00B94EC8" w:rsidRPr="00AB17F0" w:rsidRDefault="00B94EC8" w:rsidP="00B94EC8">
      <w:pPr>
        <w:spacing w:before="120" w:after="120" w:line="312" w:lineRule="auto"/>
        <w:jc w:val="both"/>
        <w:rPr>
          <w:color w:val="000000" w:themeColor="text1"/>
          <w:sz w:val="26"/>
          <w:szCs w:val="26"/>
        </w:rPr>
      </w:pPr>
      <w:r w:rsidRPr="00AB17F0">
        <w:rPr>
          <w:color w:val="000000" w:themeColor="text1"/>
          <w:sz w:val="26"/>
          <w:szCs w:val="26"/>
        </w:rPr>
        <w:t>(1) Qualitative research through in-depth interviews with 4 target groups</w:t>
      </w:r>
      <w:r w:rsidR="00A6559C" w:rsidRPr="00AB17F0">
        <w:rPr>
          <w:color w:val="000000" w:themeColor="text1"/>
          <w:sz w:val="26"/>
          <w:szCs w:val="26"/>
        </w:rPr>
        <w:t>, including Lao workers, State officials, Freelancers,</w:t>
      </w:r>
      <w:r w:rsidRPr="00AB17F0">
        <w:rPr>
          <w:color w:val="000000" w:themeColor="text1"/>
          <w:sz w:val="26"/>
          <w:szCs w:val="26"/>
        </w:rPr>
        <w:t xml:space="preserve"> and expert groups</w:t>
      </w:r>
      <w:r w:rsidR="00A6559C" w:rsidRPr="00AB17F0">
        <w:rPr>
          <w:color w:val="000000" w:themeColor="text1"/>
          <w:sz w:val="26"/>
          <w:szCs w:val="26"/>
        </w:rPr>
        <w:t xml:space="preserve"> who</w:t>
      </w:r>
      <w:r w:rsidRPr="00AB17F0">
        <w:rPr>
          <w:color w:val="000000" w:themeColor="text1"/>
          <w:sz w:val="26"/>
          <w:szCs w:val="26"/>
        </w:rPr>
        <w:t xml:space="preserve"> are lecturers at National Economics University</w:t>
      </w:r>
      <w:r w:rsidR="00332B8F">
        <w:rPr>
          <w:color w:val="000000" w:themeColor="text1"/>
          <w:sz w:val="26"/>
          <w:szCs w:val="26"/>
          <w:lang w:val="en-US"/>
        </w:rPr>
        <w:t>, VietNam</w:t>
      </w:r>
      <w:r w:rsidRPr="00AB17F0">
        <w:rPr>
          <w:color w:val="000000" w:themeColor="text1"/>
          <w:sz w:val="26"/>
          <w:szCs w:val="26"/>
        </w:rPr>
        <w:t xml:space="preserve">. </w:t>
      </w:r>
      <w:r w:rsidR="00332B8F" w:rsidRPr="00332B8F">
        <w:rPr>
          <w:color w:val="000000" w:themeColor="text1"/>
          <w:sz w:val="26"/>
          <w:szCs w:val="26"/>
        </w:rPr>
        <w:t>The primary purpose of qualitative research is to learn, adjust, and supplement factors affecting the quality of human resources in socio-economic development, as well as the preliminary questionnaire design and criteria content. Classification and scale. Measurement, terminology... to analyze the impact of factors on the quality of human resources in Lao</w:t>
      </w:r>
      <w:r w:rsidR="00332B8F">
        <w:rPr>
          <w:color w:val="000000" w:themeColor="text1"/>
          <w:sz w:val="26"/>
          <w:szCs w:val="26"/>
          <w:lang w:val="en-US"/>
        </w:rPr>
        <w:t xml:space="preserve"> PDR'</w:t>
      </w:r>
      <w:r w:rsidR="00332B8F" w:rsidRPr="00332B8F">
        <w:rPr>
          <w:color w:val="000000" w:themeColor="text1"/>
          <w:sz w:val="26"/>
          <w:szCs w:val="26"/>
        </w:rPr>
        <w:t>s</w:t>
      </w:r>
      <w:r w:rsidR="00332B8F">
        <w:rPr>
          <w:color w:val="000000" w:themeColor="text1"/>
          <w:sz w:val="26"/>
          <w:szCs w:val="26"/>
          <w:lang w:val="en-US"/>
        </w:rPr>
        <w:t xml:space="preserve"> </w:t>
      </w:r>
      <w:r w:rsidR="00332B8F" w:rsidRPr="00332B8F">
        <w:rPr>
          <w:color w:val="000000" w:themeColor="text1"/>
          <w:sz w:val="26"/>
          <w:szCs w:val="26"/>
        </w:rPr>
        <w:t>socio-economic development</w:t>
      </w:r>
      <w:r w:rsidRPr="00AB17F0">
        <w:rPr>
          <w:color w:val="000000" w:themeColor="text1"/>
          <w:sz w:val="26"/>
          <w:szCs w:val="26"/>
        </w:rPr>
        <w:t xml:space="preserve">. This study was conducted </w:t>
      </w:r>
      <w:r w:rsidR="00A6559C" w:rsidRPr="00AB17F0">
        <w:rPr>
          <w:color w:val="000000" w:themeColor="text1"/>
          <w:sz w:val="26"/>
          <w:szCs w:val="26"/>
        </w:rPr>
        <w:t>from January 2021 to</w:t>
      </w:r>
      <w:r w:rsidRPr="00AB17F0">
        <w:rPr>
          <w:color w:val="000000" w:themeColor="text1"/>
          <w:sz w:val="26"/>
          <w:szCs w:val="26"/>
        </w:rPr>
        <w:t xml:space="preserve"> December 2021. The detailed contents of qualitative research are presented in detail in Chapter 2.</w:t>
      </w:r>
    </w:p>
    <w:p w14:paraId="7D3CD98C" w14:textId="73EB9681" w:rsidR="00B94EC8" w:rsidRPr="00AB17F0" w:rsidRDefault="00B94EC8" w:rsidP="00B94EC8">
      <w:pPr>
        <w:spacing w:before="120" w:after="120" w:line="312" w:lineRule="auto"/>
        <w:jc w:val="both"/>
        <w:rPr>
          <w:color w:val="000000" w:themeColor="text1"/>
          <w:sz w:val="26"/>
          <w:szCs w:val="26"/>
        </w:rPr>
      </w:pPr>
      <w:r w:rsidRPr="00AB17F0">
        <w:rPr>
          <w:color w:val="000000" w:themeColor="text1"/>
          <w:sz w:val="26"/>
          <w:szCs w:val="26"/>
        </w:rPr>
        <w:t>(2) Quantitative research was conducted using large-scale field survey techniques with both offline and online surveys in 8 provinces and cities of Lao</w:t>
      </w:r>
      <w:r w:rsidR="00714443" w:rsidRPr="00AB17F0">
        <w:rPr>
          <w:color w:val="000000" w:themeColor="text1"/>
          <w:sz w:val="26"/>
          <w:szCs w:val="26"/>
        </w:rPr>
        <w:t xml:space="preserve"> PDR</w:t>
      </w:r>
      <w:r w:rsidRPr="00AB17F0">
        <w:rPr>
          <w:color w:val="000000" w:themeColor="text1"/>
          <w:sz w:val="26"/>
          <w:szCs w:val="26"/>
        </w:rPr>
        <w:t xml:space="preserve"> (Vientiane, Luang Prabang, Sayabouly, Oudomxay, Savannakhet, Khammouan, Bolikhamxay). </w:t>
      </w:r>
      <w:r w:rsidR="00A6559C" w:rsidRPr="00AB17F0">
        <w:rPr>
          <w:color w:val="000000" w:themeColor="text1"/>
          <w:sz w:val="26"/>
          <w:szCs w:val="26"/>
        </w:rPr>
        <w:t>Chapter 2 presents detailed contents such as investigation subjects, research sample selection, questionnaire design, etc. Quantitative research in the thesis is carried out over a period of 1 year from January 2022 to</w:t>
      </w:r>
      <w:r w:rsidRPr="00AB17F0">
        <w:rPr>
          <w:color w:val="000000" w:themeColor="text1"/>
          <w:sz w:val="26"/>
          <w:szCs w:val="26"/>
        </w:rPr>
        <w:t xml:space="preserve"> December 2022.</w:t>
      </w:r>
    </w:p>
    <w:p w14:paraId="726F682C" w14:textId="542878CB" w:rsidR="00B94EC8" w:rsidRPr="00AB17F0" w:rsidRDefault="00B94EC8" w:rsidP="00B94EC8">
      <w:pPr>
        <w:spacing w:before="120" w:after="120" w:line="312" w:lineRule="auto"/>
        <w:jc w:val="both"/>
        <w:rPr>
          <w:color w:val="000000" w:themeColor="text1"/>
          <w:sz w:val="26"/>
          <w:szCs w:val="26"/>
        </w:rPr>
      </w:pPr>
      <w:r w:rsidRPr="00AB17F0">
        <w:rPr>
          <w:color w:val="000000" w:themeColor="text1"/>
          <w:sz w:val="26"/>
          <w:szCs w:val="26"/>
        </w:rPr>
        <w:t>Data analysis and processing: The author uses the main software platforms Microsoft Excel 365, SPSS statistical analysis software version 27</w:t>
      </w:r>
      <w:r w:rsidR="00AD2CB9" w:rsidRPr="00AB17F0">
        <w:rPr>
          <w:color w:val="000000" w:themeColor="text1"/>
          <w:sz w:val="26"/>
          <w:szCs w:val="26"/>
          <w:lang w:val="en-US"/>
        </w:rPr>
        <w:t xml:space="preserve"> </w:t>
      </w:r>
      <w:r w:rsidR="00A6559C" w:rsidRPr="00AB17F0">
        <w:rPr>
          <w:color w:val="000000" w:themeColor="text1"/>
          <w:sz w:val="26"/>
          <w:szCs w:val="26"/>
        </w:rPr>
        <w:t>to analyze and process data. Chapter 2 presents detailed steps from data entry, cleaning, coding, and analysis</w:t>
      </w:r>
      <w:r w:rsidRPr="00AB17F0">
        <w:rPr>
          <w:color w:val="000000" w:themeColor="text1"/>
          <w:sz w:val="26"/>
          <w:szCs w:val="26"/>
        </w:rPr>
        <w:t>.</w:t>
      </w:r>
    </w:p>
    <w:p w14:paraId="03A19066" w14:textId="34EF60BD" w:rsidR="004A147D" w:rsidRDefault="00714443" w:rsidP="008E0ADD">
      <w:pPr>
        <w:pStyle w:val="Heading1"/>
        <w:spacing w:before="120" w:after="120" w:line="312" w:lineRule="auto"/>
        <w:ind w:left="709" w:hanging="709"/>
        <w:jc w:val="both"/>
        <w:rPr>
          <w:rFonts w:ascii="Times New Roman" w:hAnsi="Times New Roman" w:cs="Times New Roman"/>
          <w:b/>
          <w:bCs/>
          <w:iCs/>
          <w:color w:val="000000" w:themeColor="text1"/>
          <w:sz w:val="26"/>
          <w:szCs w:val="26"/>
        </w:rPr>
      </w:pPr>
      <w:bookmarkStart w:id="44" w:name="_Toc205420009"/>
      <w:r w:rsidRPr="00AB17F0">
        <w:rPr>
          <w:rFonts w:ascii="Times New Roman" w:hAnsi="Times New Roman" w:cs="Times New Roman"/>
          <w:b/>
          <w:bCs/>
          <w:iCs/>
          <w:color w:val="000000" w:themeColor="text1"/>
          <w:sz w:val="26"/>
          <w:szCs w:val="26"/>
        </w:rPr>
        <w:t>6</w:t>
      </w:r>
      <w:r w:rsidR="00961892" w:rsidRPr="00AB17F0">
        <w:rPr>
          <w:rFonts w:ascii="Times New Roman" w:hAnsi="Times New Roman" w:cs="Times New Roman"/>
          <w:b/>
          <w:bCs/>
          <w:iCs/>
          <w:color w:val="000000" w:themeColor="text1"/>
          <w:sz w:val="26"/>
          <w:szCs w:val="26"/>
        </w:rPr>
        <w:t>.</w:t>
      </w:r>
      <w:r w:rsidR="00961892" w:rsidRPr="00AB17F0">
        <w:rPr>
          <w:rFonts w:ascii="Times New Roman" w:hAnsi="Times New Roman" w:cs="Times New Roman"/>
          <w:b/>
          <w:bCs/>
          <w:iCs/>
          <w:color w:val="000000" w:themeColor="text1"/>
          <w:sz w:val="26"/>
          <w:szCs w:val="26"/>
        </w:rPr>
        <w:tab/>
      </w:r>
      <w:bookmarkEnd w:id="42"/>
      <w:bookmarkEnd w:id="43"/>
      <w:r w:rsidRPr="00AB17F0">
        <w:rPr>
          <w:rFonts w:ascii="Times New Roman" w:hAnsi="Times New Roman" w:cs="Times New Roman"/>
          <w:b/>
          <w:bCs/>
          <w:iCs/>
          <w:color w:val="000000" w:themeColor="text1"/>
          <w:sz w:val="26"/>
          <w:szCs w:val="26"/>
        </w:rPr>
        <w:t>The contributions of the thesis</w:t>
      </w:r>
      <w:bookmarkEnd w:id="44"/>
    </w:p>
    <w:p w14:paraId="66FAEF5B" w14:textId="1ABBB0B6" w:rsidR="00D44F91" w:rsidRPr="00D44F91" w:rsidRDefault="00D44F91" w:rsidP="00D44F91">
      <w:pPr>
        <w:spacing w:before="120" w:after="120" w:line="312" w:lineRule="auto"/>
        <w:jc w:val="both"/>
        <w:rPr>
          <w:color w:val="000000" w:themeColor="text1"/>
          <w:sz w:val="26"/>
          <w:szCs w:val="26"/>
        </w:rPr>
      </w:pPr>
      <w:r w:rsidRPr="00D44F91">
        <w:rPr>
          <w:color w:val="000000" w:themeColor="text1"/>
          <w:sz w:val="26"/>
          <w:szCs w:val="26"/>
        </w:rPr>
        <w:t xml:space="preserve">This thesis provides both theoretical and practical contributions to the study of human resource development (HRD) within the socio-economic context of Lao PDR. By focusing on the intersection of </w:t>
      </w:r>
      <w:r w:rsidRPr="00F54456">
        <w:rPr>
          <w:b/>
          <w:bCs/>
          <w:color w:val="000000" w:themeColor="text1"/>
          <w:sz w:val="26"/>
          <w:szCs w:val="26"/>
        </w:rPr>
        <w:t>HRD</w:t>
      </w:r>
      <w:r w:rsidR="006609E9">
        <w:rPr>
          <w:color w:val="000000" w:themeColor="text1"/>
          <w:sz w:val="26"/>
          <w:szCs w:val="26"/>
        </w:rPr>
        <w:t xml:space="preserve"> in socio-economic development</w:t>
      </w:r>
      <w:r w:rsidRPr="00D44F91">
        <w:rPr>
          <w:color w:val="000000" w:themeColor="text1"/>
          <w:sz w:val="26"/>
          <w:szCs w:val="26"/>
        </w:rPr>
        <w:t xml:space="preserve">, the study offers a novel perspective that bridges </w:t>
      </w:r>
      <w:r w:rsidRPr="00F54456">
        <w:rPr>
          <w:b/>
          <w:bCs/>
          <w:color w:val="000000" w:themeColor="text1"/>
          <w:sz w:val="26"/>
          <w:szCs w:val="26"/>
        </w:rPr>
        <w:t>macro-level</w:t>
      </w:r>
      <w:r w:rsidRPr="00D44F91">
        <w:rPr>
          <w:color w:val="000000" w:themeColor="text1"/>
          <w:sz w:val="26"/>
          <w:szCs w:val="26"/>
        </w:rPr>
        <w:t xml:space="preserve"> development policies with their </w:t>
      </w:r>
      <w:r w:rsidRPr="00F54456">
        <w:rPr>
          <w:b/>
          <w:bCs/>
          <w:color w:val="000000" w:themeColor="text1"/>
          <w:sz w:val="26"/>
          <w:szCs w:val="26"/>
        </w:rPr>
        <w:t>micro-level</w:t>
      </w:r>
      <w:r w:rsidRPr="00D44F91">
        <w:rPr>
          <w:color w:val="000000" w:themeColor="text1"/>
          <w:sz w:val="26"/>
          <w:szCs w:val="26"/>
        </w:rPr>
        <w:t xml:space="preserve"> implications for organizations and businesses.</w:t>
      </w:r>
    </w:p>
    <w:p w14:paraId="714344DC" w14:textId="3ED58C29" w:rsidR="008E0ADD" w:rsidRDefault="00714443" w:rsidP="00F54456">
      <w:pPr>
        <w:pStyle w:val="Heading2"/>
        <w:spacing w:before="120" w:after="120" w:line="312" w:lineRule="auto"/>
        <w:ind w:left="709" w:hanging="709"/>
        <w:jc w:val="both"/>
        <w:rPr>
          <w:rFonts w:ascii="Times New Roman" w:hAnsi="Times New Roman" w:cs="Times New Roman"/>
          <w:b/>
          <w:bCs/>
          <w:i/>
          <w:iCs/>
          <w:color w:val="000000" w:themeColor="text1"/>
        </w:rPr>
      </w:pPr>
      <w:bookmarkStart w:id="45" w:name="_Toc118988151"/>
      <w:bookmarkStart w:id="46" w:name="_Toc59936075"/>
      <w:bookmarkStart w:id="47" w:name="_Toc205420010"/>
      <w:r w:rsidRPr="00AB17F0">
        <w:rPr>
          <w:rFonts w:ascii="Times New Roman" w:hAnsi="Times New Roman" w:cs="Times New Roman"/>
          <w:b/>
          <w:bCs/>
          <w:i/>
          <w:iCs/>
          <w:color w:val="000000" w:themeColor="text1"/>
        </w:rPr>
        <w:t>6</w:t>
      </w:r>
      <w:r w:rsidR="00961892" w:rsidRPr="00AB17F0">
        <w:rPr>
          <w:rFonts w:ascii="Times New Roman" w:hAnsi="Times New Roman" w:cs="Times New Roman"/>
          <w:b/>
          <w:bCs/>
          <w:i/>
          <w:iCs/>
          <w:color w:val="000000" w:themeColor="text1"/>
          <w:lang w:val="vi-VN"/>
        </w:rPr>
        <w:t>.1.</w:t>
      </w:r>
      <w:r w:rsidR="00961892" w:rsidRPr="00AB17F0">
        <w:rPr>
          <w:rFonts w:ascii="Times New Roman" w:hAnsi="Times New Roman" w:cs="Times New Roman"/>
          <w:b/>
          <w:bCs/>
          <w:i/>
          <w:iCs/>
          <w:color w:val="000000" w:themeColor="text1"/>
          <w:lang w:val="vi-VN"/>
        </w:rPr>
        <w:tab/>
      </w:r>
      <w:bookmarkStart w:id="48" w:name="_Toc59936076"/>
      <w:bookmarkEnd w:id="45"/>
      <w:bookmarkEnd w:id="46"/>
      <w:r w:rsidRPr="00AB17F0">
        <w:rPr>
          <w:rFonts w:ascii="Times New Roman" w:hAnsi="Times New Roman" w:cs="Times New Roman"/>
          <w:b/>
          <w:bCs/>
          <w:i/>
          <w:iCs/>
          <w:color w:val="000000" w:themeColor="text1"/>
        </w:rPr>
        <w:t>T</w:t>
      </w:r>
      <w:r w:rsidRPr="00AB17F0">
        <w:rPr>
          <w:rFonts w:ascii="Times New Roman" w:hAnsi="Times New Roman" w:cs="Times New Roman"/>
          <w:b/>
          <w:bCs/>
          <w:i/>
          <w:iCs/>
          <w:color w:val="000000" w:themeColor="text1"/>
          <w:lang w:val="vi-VN"/>
        </w:rPr>
        <w:t>heoretical contributions</w:t>
      </w:r>
      <w:bookmarkEnd w:id="47"/>
    </w:p>
    <w:p w14:paraId="6D9A00B3" w14:textId="2EF1DE65" w:rsidR="00F54456" w:rsidRPr="00F54456" w:rsidRDefault="00F54456" w:rsidP="00F54456">
      <w:pPr>
        <w:spacing w:before="120" w:after="120" w:line="312" w:lineRule="auto"/>
        <w:jc w:val="both"/>
        <w:rPr>
          <w:b/>
          <w:bCs/>
          <w:i/>
          <w:iCs/>
          <w:color w:val="000000" w:themeColor="text1"/>
          <w:sz w:val="26"/>
          <w:szCs w:val="26"/>
          <w:lang w:val="en-US"/>
        </w:rPr>
      </w:pPr>
      <w:r w:rsidRPr="00F54456">
        <w:rPr>
          <w:b/>
          <w:bCs/>
          <w:i/>
          <w:iCs/>
          <w:color w:val="000000" w:themeColor="text1"/>
          <w:sz w:val="26"/>
          <w:szCs w:val="26"/>
          <w:lang w:val="en-US"/>
        </w:rPr>
        <w:t>(</w:t>
      </w:r>
      <w:r w:rsidRPr="00F54456">
        <w:rPr>
          <w:b/>
          <w:bCs/>
          <w:i/>
          <w:iCs/>
          <w:color w:val="000000" w:themeColor="text1"/>
          <w:sz w:val="26"/>
          <w:szCs w:val="26"/>
        </w:rPr>
        <w:t>1</w:t>
      </w:r>
      <w:r w:rsidRPr="00F54456">
        <w:rPr>
          <w:b/>
          <w:bCs/>
          <w:i/>
          <w:iCs/>
          <w:color w:val="000000" w:themeColor="text1"/>
          <w:sz w:val="26"/>
          <w:szCs w:val="26"/>
          <w:lang w:val="en-US"/>
        </w:rPr>
        <w:t xml:space="preserve">) </w:t>
      </w:r>
      <w:r w:rsidRPr="00F54456">
        <w:rPr>
          <w:b/>
          <w:bCs/>
          <w:i/>
          <w:iCs/>
          <w:color w:val="000000" w:themeColor="text1"/>
          <w:sz w:val="26"/>
          <w:szCs w:val="26"/>
        </w:rPr>
        <w:t>Contextualized HRD Framework</w:t>
      </w:r>
    </w:p>
    <w:p w14:paraId="4819CA2A" w14:textId="3DF2CABF" w:rsidR="00F54456" w:rsidRPr="00F54456" w:rsidRDefault="00F54456" w:rsidP="00F54456">
      <w:pPr>
        <w:spacing w:before="120" w:after="120" w:line="312" w:lineRule="auto"/>
        <w:jc w:val="both"/>
        <w:rPr>
          <w:color w:val="000000" w:themeColor="text1"/>
          <w:sz w:val="26"/>
          <w:szCs w:val="26"/>
        </w:rPr>
      </w:pPr>
      <w:r w:rsidRPr="00F54456">
        <w:rPr>
          <w:color w:val="000000" w:themeColor="text1"/>
          <w:sz w:val="26"/>
          <w:szCs w:val="26"/>
        </w:rPr>
        <w:t xml:space="preserve">The thesis synthesizes various theories of HRD and presents a contextualized framework specifically tailored to the socio-economic conditions of Lao PDR. This framework offers a fresh perspective by integrating </w:t>
      </w:r>
      <w:r w:rsidRPr="00F32EF6">
        <w:rPr>
          <w:color w:val="000000" w:themeColor="text1"/>
          <w:sz w:val="26"/>
          <w:szCs w:val="26"/>
        </w:rPr>
        <w:t>organizational-level factors</w:t>
      </w:r>
      <w:r w:rsidRPr="00F54456">
        <w:rPr>
          <w:color w:val="000000" w:themeColor="text1"/>
          <w:sz w:val="26"/>
          <w:szCs w:val="26"/>
        </w:rPr>
        <w:t xml:space="preserve"> such as employee motivation, leadership, and management support into the broader discourse on national human resource development. This helps fill the gap in existing literature, where most studies focus either exclusively on macro-level national policies or isolated organizational practices </w:t>
      </w:r>
      <w:r>
        <w:rPr>
          <w:color w:val="000000" w:themeColor="text1"/>
          <w:sz w:val="26"/>
          <w:szCs w:val="26"/>
        </w:rPr>
        <w:fldChar w:fldCharType="begin"/>
      </w:r>
      <w:r>
        <w:rPr>
          <w:color w:val="000000" w:themeColor="text1"/>
          <w:sz w:val="26"/>
          <w:szCs w:val="26"/>
        </w:rPr>
        <w:instrText xml:space="preserve"> ADDIN EN.CITE &lt;EndNote&gt;&lt;Cite&gt;&lt;Author&gt;Becker&lt;/Author&gt;&lt;Year&gt;2009&lt;/Year&gt;&lt;RecNum&gt;1800&lt;/RecNum&gt;&lt;DisplayText&gt;(Ivarsson et al., 1995; Becker, 2009)&lt;/DisplayText&gt;&lt;record&gt;&lt;rec-number&gt;1800&lt;/rec-number&gt;&lt;foreign-keys&gt;&lt;key app="EN" db-id="x5vrfptv2pft5uedtwpvsd9nxt09ppreztp0" timestamp="1716650569" guid="b865d8f1-e361-42ca-8239-1cc90fdbdda2"&gt;1800&lt;/key&gt;&lt;/foreign-keys&gt;&lt;ref-type name="Book"&gt;6&lt;/ref-type&gt;&lt;contributors&gt;&lt;authors&gt;&lt;author&gt;Becker, Gary S&lt;/author&gt;&lt;/authors&gt;&lt;/contributors&gt;&lt;titles&gt;&lt;title&gt;Human capital: A theoretical and empirical analysis, with special reference to education&lt;/title&gt;&lt;/titles&gt;&lt;dates&gt;&lt;year&gt;2009&lt;/year&gt;&lt;/dates&gt;&lt;publisher&gt;University of Chicago press&lt;/publisher&gt;&lt;isbn&gt;0226041220&lt;/isbn&gt;&lt;urls&gt;&lt;/urls&gt;&lt;/record&gt;&lt;/Cite&gt;&lt;Cite&gt;&lt;Author&gt;Ivarsson&lt;/Author&gt;&lt;Year&gt;1995&lt;/Year&gt;&lt;RecNum&gt;1665&lt;/RecNum&gt;&lt;record&gt;&lt;rec-number&gt;1665&lt;/rec-number&gt;&lt;foreign-keys&gt;&lt;key app="EN" db-id="x5vrfptv2pft5uedtwpvsd9nxt09ppreztp0" timestamp="1713731345" guid="f7163b8b-0cc5-4a4c-9aaa-4b0334f4e903"&gt;1665&lt;/key&gt;&lt;/foreign-keys&gt;&lt;ref-type name="Book"&gt;6&lt;/ref-type&gt;&lt;contributors&gt;&lt;authors&gt;&lt;author&gt;Ivarsson, Søren&lt;/author&gt;&lt;author&gt;Svensson, Thommy&lt;/author&gt;&lt;author&gt;Tønnesson, Stein&lt;/author&gt;&lt;/authors&gt;&lt;/contributors&gt;&lt;titles&gt;&lt;title&gt;The quest for balance in a changing Laos: a political analysis&lt;/title&gt;&lt;/titles&gt;&lt;number&gt;25&lt;/number&gt;&lt;dates&gt;&lt;year&gt;1995&lt;/year&gt;&lt;/dates&gt;&lt;publisher&gt;NIAS Press&lt;/publisher&gt;&lt;isbn&gt;8787062429&lt;/isbn&gt;&lt;urls&gt;&lt;/urls&gt;&lt;/record&gt;&lt;/Cite&gt;&lt;/EndNote&gt;</w:instrText>
      </w:r>
      <w:r>
        <w:rPr>
          <w:color w:val="000000" w:themeColor="text1"/>
          <w:sz w:val="26"/>
          <w:szCs w:val="26"/>
        </w:rPr>
        <w:fldChar w:fldCharType="separate"/>
      </w:r>
      <w:r>
        <w:rPr>
          <w:noProof/>
          <w:color w:val="000000" w:themeColor="text1"/>
          <w:sz w:val="26"/>
          <w:szCs w:val="26"/>
        </w:rPr>
        <w:t>(</w:t>
      </w:r>
      <w:hyperlink w:anchor="_ENREF_62" w:tooltip="Ivarsson, 1995 #1665" w:history="1">
        <w:r w:rsidR="000E7FEC" w:rsidRPr="000E7FEC">
          <w:t>Ivarsson et al., 1995</w:t>
        </w:r>
      </w:hyperlink>
      <w:r>
        <w:rPr>
          <w:noProof/>
          <w:color w:val="000000" w:themeColor="text1"/>
          <w:sz w:val="26"/>
          <w:szCs w:val="26"/>
        </w:rPr>
        <w:t xml:space="preserve">; </w:t>
      </w:r>
      <w:hyperlink w:anchor="_ENREF_15" w:tooltip="Becker, 2009 #1800" w:history="1">
        <w:r w:rsidR="000E7FEC" w:rsidRPr="000E7FEC">
          <w:t>Becker, 2009</w:t>
        </w:r>
      </w:hyperlink>
      <w:r>
        <w:rPr>
          <w:noProof/>
          <w:color w:val="000000" w:themeColor="text1"/>
          <w:sz w:val="26"/>
          <w:szCs w:val="26"/>
        </w:rPr>
        <w:t>)</w:t>
      </w:r>
      <w:r>
        <w:rPr>
          <w:color w:val="000000" w:themeColor="text1"/>
          <w:sz w:val="26"/>
          <w:szCs w:val="26"/>
        </w:rPr>
        <w:fldChar w:fldCharType="end"/>
      </w:r>
      <w:r w:rsidRPr="00F54456">
        <w:rPr>
          <w:color w:val="000000" w:themeColor="text1"/>
          <w:sz w:val="26"/>
          <w:szCs w:val="26"/>
        </w:rPr>
        <w:t>.</w:t>
      </w:r>
    </w:p>
    <w:p w14:paraId="206D7FC2" w14:textId="597AC759" w:rsidR="00F54456" w:rsidRPr="00F54456" w:rsidRDefault="00F54456" w:rsidP="00F54456">
      <w:pPr>
        <w:spacing w:before="120" w:after="120" w:line="312" w:lineRule="auto"/>
        <w:jc w:val="both"/>
        <w:rPr>
          <w:b/>
          <w:bCs/>
          <w:i/>
          <w:iCs/>
          <w:color w:val="000000" w:themeColor="text1"/>
          <w:sz w:val="26"/>
          <w:szCs w:val="26"/>
          <w:lang w:val="en-US"/>
        </w:rPr>
      </w:pPr>
      <w:r w:rsidRPr="00F54456">
        <w:rPr>
          <w:b/>
          <w:bCs/>
          <w:i/>
          <w:iCs/>
          <w:color w:val="000000" w:themeColor="text1"/>
          <w:sz w:val="26"/>
          <w:szCs w:val="26"/>
          <w:lang w:val="en-US"/>
        </w:rPr>
        <w:t xml:space="preserve">(2) </w:t>
      </w:r>
      <w:r w:rsidRPr="00F54456">
        <w:rPr>
          <w:b/>
          <w:bCs/>
          <w:i/>
          <w:iCs/>
          <w:color w:val="000000" w:themeColor="text1"/>
          <w:sz w:val="26"/>
          <w:szCs w:val="26"/>
        </w:rPr>
        <w:t>Development of Measurement Scales</w:t>
      </w:r>
    </w:p>
    <w:p w14:paraId="23CAE86E" w14:textId="77777777" w:rsidR="00F54456" w:rsidRPr="00F54456" w:rsidRDefault="00F54456" w:rsidP="00F54456">
      <w:pPr>
        <w:spacing w:before="120" w:after="120" w:line="312" w:lineRule="auto"/>
        <w:jc w:val="both"/>
        <w:rPr>
          <w:color w:val="000000" w:themeColor="text1"/>
          <w:sz w:val="26"/>
          <w:szCs w:val="26"/>
        </w:rPr>
      </w:pPr>
      <w:r w:rsidRPr="00F54456">
        <w:rPr>
          <w:color w:val="000000" w:themeColor="text1"/>
          <w:sz w:val="26"/>
          <w:szCs w:val="26"/>
        </w:rPr>
        <w:t xml:space="preserve">A key contribution of this research is the development of new, validated measurement scales to assess the micro-level factors affecting HRD in Lao PDR, particularly focusing on </w:t>
      </w:r>
      <w:r w:rsidRPr="00F32EF6">
        <w:rPr>
          <w:color w:val="000000" w:themeColor="text1"/>
          <w:sz w:val="26"/>
          <w:szCs w:val="26"/>
        </w:rPr>
        <w:t>organizational performance</w:t>
      </w:r>
      <w:r w:rsidRPr="00F54456">
        <w:rPr>
          <w:color w:val="000000" w:themeColor="text1"/>
          <w:sz w:val="26"/>
          <w:szCs w:val="26"/>
        </w:rPr>
        <w:t>. These scales can be used in future studies within similar socio-economic contexts, contributing to the standardization of HRD metrics for developing countries.</w:t>
      </w:r>
    </w:p>
    <w:p w14:paraId="3A438B38" w14:textId="2776967F" w:rsidR="00F54456" w:rsidRPr="00F54456" w:rsidRDefault="00F54456" w:rsidP="00F54456">
      <w:pPr>
        <w:spacing w:before="120" w:after="120" w:line="312" w:lineRule="auto"/>
        <w:jc w:val="both"/>
        <w:rPr>
          <w:b/>
          <w:bCs/>
          <w:i/>
          <w:iCs/>
          <w:color w:val="000000" w:themeColor="text1"/>
          <w:sz w:val="26"/>
          <w:szCs w:val="26"/>
          <w:lang w:val="en-US"/>
        </w:rPr>
      </w:pPr>
      <w:r w:rsidRPr="00F54456">
        <w:rPr>
          <w:b/>
          <w:bCs/>
          <w:i/>
          <w:iCs/>
          <w:color w:val="000000" w:themeColor="text1"/>
          <w:sz w:val="26"/>
          <w:szCs w:val="26"/>
          <w:lang w:val="en-US"/>
        </w:rPr>
        <w:t xml:space="preserve">(3) </w:t>
      </w:r>
      <w:r w:rsidRPr="00F54456">
        <w:rPr>
          <w:b/>
          <w:bCs/>
          <w:i/>
          <w:iCs/>
          <w:color w:val="000000" w:themeColor="text1"/>
          <w:sz w:val="26"/>
          <w:szCs w:val="26"/>
        </w:rPr>
        <w:t>Focus on Organizational Impact</w:t>
      </w:r>
    </w:p>
    <w:p w14:paraId="3185B59B" w14:textId="2C2CC6AB" w:rsidR="00F54456" w:rsidRPr="00F32EF6" w:rsidRDefault="00F54456" w:rsidP="00F54456">
      <w:pPr>
        <w:spacing w:before="120" w:after="120" w:line="312" w:lineRule="auto"/>
        <w:jc w:val="both"/>
        <w:rPr>
          <w:color w:val="000000" w:themeColor="text1"/>
          <w:sz w:val="26"/>
          <w:szCs w:val="26"/>
        </w:rPr>
      </w:pPr>
      <w:r w:rsidRPr="00F32EF6">
        <w:rPr>
          <w:color w:val="000000" w:themeColor="text1"/>
          <w:sz w:val="26"/>
          <w:szCs w:val="26"/>
        </w:rPr>
        <w:t>Unlike previous studies that largely emphasize macro-level HRD policies, this research shifts the focus towards how these policies translate into actionable strategies at the organizational level. The analysis of how HRD influences employee performance, engagement, and leadership development offers a deeper understanding of the practical outcomes of HRD initiatives in businesses. This makes the theoretical contributions more applicable to the field of</w:t>
      </w:r>
      <w:r w:rsidR="00B35EDE" w:rsidRPr="00F32EF6">
        <w:rPr>
          <w:color w:val="000000" w:themeColor="text1"/>
          <w:sz w:val="26"/>
          <w:szCs w:val="26"/>
        </w:rPr>
        <w:t xml:space="preserve"> Human resource management</w:t>
      </w:r>
      <w:r w:rsidRPr="00F32EF6">
        <w:rPr>
          <w:color w:val="000000" w:themeColor="text1"/>
          <w:sz w:val="26"/>
          <w:szCs w:val="26"/>
        </w:rPr>
        <w:t>.</w:t>
      </w:r>
    </w:p>
    <w:p w14:paraId="08AE22DD" w14:textId="30ECD35A" w:rsidR="008E0ADD" w:rsidRPr="00AB17F0" w:rsidRDefault="00714443" w:rsidP="008E0ADD">
      <w:pPr>
        <w:pStyle w:val="Heading2"/>
        <w:spacing w:before="120" w:after="120" w:line="312" w:lineRule="auto"/>
        <w:jc w:val="both"/>
        <w:rPr>
          <w:rFonts w:cstheme="majorHAnsi"/>
          <w:b/>
          <w:bCs/>
          <w:i/>
          <w:iCs/>
          <w:color w:val="000000" w:themeColor="text1"/>
        </w:rPr>
      </w:pPr>
      <w:bookmarkStart w:id="49" w:name="_Toc118988152"/>
      <w:bookmarkStart w:id="50" w:name="_Toc205420011"/>
      <w:r w:rsidRPr="00AB17F0">
        <w:rPr>
          <w:rFonts w:cstheme="majorHAnsi"/>
          <w:b/>
          <w:bCs/>
          <w:i/>
          <w:iCs/>
          <w:color w:val="000000" w:themeColor="text1"/>
        </w:rPr>
        <w:t>6</w:t>
      </w:r>
      <w:r w:rsidR="00961892" w:rsidRPr="00AB17F0">
        <w:rPr>
          <w:rFonts w:cstheme="majorHAnsi"/>
          <w:b/>
          <w:bCs/>
          <w:i/>
          <w:iCs/>
          <w:color w:val="000000" w:themeColor="text1"/>
          <w:lang w:val="vi-VN"/>
        </w:rPr>
        <w:t>.2.</w:t>
      </w:r>
      <w:r w:rsidR="00961892" w:rsidRPr="00AB17F0">
        <w:rPr>
          <w:rFonts w:cstheme="majorHAnsi"/>
          <w:b/>
          <w:bCs/>
          <w:i/>
          <w:iCs/>
          <w:color w:val="000000" w:themeColor="text1"/>
          <w:lang w:val="vi-VN"/>
        </w:rPr>
        <w:tab/>
      </w:r>
      <w:bookmarkEnd w:id="49"/>
      <w:r w:rsidRPr="00AB17F0">
        <w:rPr>
          <w:rFonts w:cstheme="majorHAnsi"/>
          <w:b/>
          <w:bCs/>
          <w:i/>
          <w:iCs/>
          <w:color w:val="000000" w:themeColor="text1"/>
          <w:lang w:val="vi-VN"/>
        </w:rPr>
        <w:t>Practical contributions</w:t>
      </w:r>
      <w:bookmarkEnd w:id="50"/>
    </w:p>
    <w:p w14:paraId="7490212D" w14:textId="2414ECB5" w:rsidR="00F54456" w:rsidRPr="00F54456" w:rsidRDefault="00F54456" w:rsidP="00F54456">
      <w:pPr>
        <w:spacing w:before="120" w:after="120" w:line="312" w:lineRule="auto"/>
        <w:jc w:val="both"/>
        <w:rPr>
          <w:b/>
          <w:bCs/>
          <w:i/>
          <w:iCs/>
          <w:color w:val="000000" w:themeColor="text1"/>
          <w:sz w:val="26"/>
          <w:szCs w:val="26"/>
          <w:lang w:val="en-US"/>
        </w:rPr>
      </w:pPr>
      <w:r w:rsidRPr="00F54456">
        <w:rPr>
          <w:b/>
          <w:bCs/>
          <w:i/>
          <w:iCs/>
          <w:color w:val="000000" w:themeColor="text1"/>
          <w:sz w:val="26"/>
          <w:szCs w:val="26"/>
          <w:lang w:val="en-US"/>
        </w:rPr>
        <w:t xml:space="preserve">(1) </w:t>
      </w:r>
      <w:r w:rsidRPr="00F54456">
        <w:rPr>
          <w:b/>
          <w:bCs/>
          <w:i/>
          <w:iCs/>
          <w:color w:val="000000" w:themeColor="text1"/>
          <w:sz w:val="26"/>
          <w:szCs w:val="26"/>
        </w:rPr>
        <w:t>Diagnostic Tools for Policymakers and Businesses</w:t>
      </w:r>
    </w:p>
    <w:p w14:paraId="5855C2BE" w14:textId="77777777" w:rsidR="00F54456" w:rsidRPr="00F32EF6" w:rsidRDefault="00F54456" w:rsidP="00F54456">
      <w:pPr>
        <w:spacing w:before="120" w:after="120" w:line="312" w:lineRule="auto"/>
        <w:jc w:val="both"/>
        <w:rPr>
          <w:color w:val="000000" w:themeColor="text1"/>
          <w:sz w:val="26"/>
          <w:szCs w:val="26"/>
        </w:rPr>
      </w:pPr>
      <w:r w:rsidRPr="00F32EF6">
        <w:rPr>
          <w:color w:val="000000" w:themeColor="text1"/>
          <w:sz w:val="26"/>
          <w:szCs w:val="26"/>
        </w:rPr>
        <w:t>The study’s findings provide practical tools for policymakers, business leaders, and HR practitioners in Lao PDR. By using the measurement scales developed in this research, organizations can evaluate the effectiveness of their HRD programs, identify areas for improvement, and strategically invest in human capital development.</w:t>
      </w:r>
    </w:p>
    <w:p w14:paraId="6D1CD58D" w14:textId="48803306" w:rsidR="00F54456" w:rsidRPr="00F54456" w:rsidRDefault="00F54456" w:rsidP="00F54456">
      <w:pPr>
        <w:spacing w:before="120" w:after="120" w:line="312" w:lineRule="auto"/>
        <w:jc w:val="both"/>
        <w:rPr>
          <w:b/>
          <w:bCs/>
          <w:i/>
          <w:iCs/>
          <w:color w:val="000000" w:themeColor="text1"/>
          <w:sz w:val="26"/>
          <w:szCs w:val="26"/>
          <w:lang w:val="en-US"/>
        </w:rPr>
      </w:pPr>
      <w:r w:rsidRPr="00F54456">
        <w:rPr>
          <w:b/>
          <w:bCs/>
          <w:i/>
          <w:iCs/>
          <w:color w:val="000000" w:themeColor="text1"/>
          <w:sz w:val="26"/>
          <w:szCs w:val="26"/>
          <w:lang w:val="en-US"/>
        </w:rPr>
        <w:t xml:space="preserve">(2) </w:t>
      </w:r>
      <w:r w:rsidRPr="00F54456">
        <w:rPr>
          <w:b/>
          <w:bCs/>
          <w:i/>
          <w:iCs/>
          <w:color w:val="000000" w:themeColor="text1"/>
          <w:sz w:val="26"/>
          <w:szCs w:val="26"/>
        </w:rPr>
        <w:t>Action</w:t>
      </w:r>
      <w:r w:rsidR="00322E09">
        <w:rPr>
          <w:b/>
          <w:bCs/>
          <w:i/>
          <w:iCs/>
          <w:color w:val="000000" w:themeColor="text1"/>
          <w:sz w:val="26"/>
          <w:szCs w:val="26"/>
          <w:lang w:val="en-US"/>
        </w:rPr>
        <w:t>-oriented</w:t>
      </w:r>
      <w:r w:rsidRPr="00F54456">
        <w:rPr>
          <w:b/>
          <w:bCs/>
          <w:i/>
          <w:iCs/>
          <w:color w:val="000000" w:themeColor="text1"/>
          <w:sz w:val="26"/>
          <w:szCs w:val="26"/>
        </w:rPr>
        <w:t xml:space="preserve"> Recommendations for HRD Initiatives</w:t>
      </w:r>
    </w:p>
    <w:p w14:paraId="06397CF6" w14:textId="77777777" w:rsidR="00F54456" w:rsidRPr="00F32EF6" w:rsidRDefault="00F54456" w:rsidP="00F54456">
      <w:pPr>
        <w:spacing w:before="120" w:after="120" w:line="312" w:lineRule="auto"/>
        <w:jc w:val="both"/>
        <w:rPr>
          <w:color w:val="000000" w:themeColor="text1"/>
          <w:spacing w:val="-4"/>
          <w:sz w:val="26"/>
          <w:szCs w:val="26"/>
        </w:rPr>
      </w:pPr>
      <w:r w:rsidRPr="00F32EF6">
        <w:rPr>
          <w:color w:val="000000" w:themeColor="text1"/>
          <w:spacing w:val="-4"/>
          <w:sz w:val="26"/>
          <w:szCs w:val="26"/>
        </w:rPr>
        <w:t>The recommendations presented in this thesis are designed to be immediately applicable for organizations in Lao PDR. The study outlines specific strategies for improving employee motivation, leadership support, and performance evaluation systems, which are critical for boosting organizational productivity and achieving sustainable HRD outcomes. These contributions ensure that HRD efforts are not only aligned with national development goals but also tailored to meet the practical needs of local businesses.</w:t>
      </w:r>
    </w:p>
    <w:p w14:paraId="667B8AB5" w14:textId="594C5F6A" w:rsidR="00F54456" w:rsidRPr="00F54456" w:rsidRDefault="00F54456" w:rsidP="00F54456">
      <w:pPr>
        <w:spacing w:before="120" w:after="120" w:line="312" w:lineRule="auto"/>
        <w:jc w:val="both"/>
        <w:rPr>
          <w:b/>
          <w:bCs/>
          <w:i/>
          <w:iCs/>
          <w:color w:val="000000" w:themeColor="text1"/>
          <w:sz w:val="26"/>
          <w:szCs w:val="26"/>
          <w:lang w:val="en-US"/>
        </w:rPr>
      </w:pPr>
      <w:r w:rsidRPr="00F54456">
        <w:rPr>
          <w:b/>
          <w:bCs/>
          <w:i/>
          <w:iCs/>
          <w:color w:val="000000" w:themeColor="text1"/>
          <w:sz w:val="26"/>
          <w:szCs w:val="26"/>
          <w:lang w:val="en-US"/>
        </w:rPr>
        <w:t xml:space="preserve">(3) </w:t>
      </w:r>
      <w:r w:rsidRPr="00F54456">
        <w:rPr>
          <w:b/>
          <w:bCs/>
          <w:i/>
          <w:iCs/>
          <w:color w:val="000000" w:themeColor="text1"/>
          <w:sz w:val="26"/>
          <w:szCs w:val="26"/>
        </w:rPr>
        <w:t>Support for HR Strategy Development</w:t>
      </w:r>
    </w:p>
    <w:p w14:paraId="736140F6" w14:textId="2C853B70" w:rsidR="008E0ADD" w:rsidRPr="00F32EF6" w:rsidRDefault="00F54456" w:rsidP="00F54456">
      <w:pPr>
        <w:spacing w:before="120" w:after="120" w:line="312" w:lineRule="auto"/>
        <w:jc w:val="both"/>
        <w:rPr>
          <w:color w:val="000000" w:themeColor="text1"/>
          <w:sz w:val="26"/>
          <w:szCs w:val="26"/>
        </w:rPr>
      </w:pPr>
      <w:r w:rsidRPr="00F32EF6">
        <w:rPr>
          <w:color w:val="000000" w:themeColor="text1"/>
          <w:sz w:val="26"/>
          <w:szCs w:val="26"/>
        </w:rPr>
        <w:t>The findings also provide a roadmap for businesses to develop more effective HR strategies, particularly in the areas of employee engagement, leadership development, and feedback systems. By focusing on micro-level factors, this research helps organizations in Lao PDR enhance their HR practices, contributing to workforce development and organizational growth.</w:t>
      </w:r>
    </w:p>
    <w:p w14:paraId="2E5E23BA" w14:textId="47668B1B" w:rsidR="008E0ADD" w:rsidRPr="00AB17F0" w:rsidRDefault="00A6559C" w:rsidP="008E0ADD">
      <w:pPr>
        <w:spacing w:before="120" w:after="120" w:line="312" w:lineRule="auto"/>
        <w:jc w:val="both"/>
        <w:rPr>
          <w:rFonts w:asciiTheme="majorHAnsi" w:hAnsiTheme="majorHAnsi" w:cstheme="majorHAnsi"/>
          <w:sz w:val="26"/>
          <w:szCs w:val="26"/>
          <w:lang w:val="en-US"/>
        </w:rPr>
      </w:pPr>
      <w:r w:rsidRPr="00AB17F0">
        <w:rPr>
          <w:rFonts w:asciiTheme="majorHAnsi" w:hAnsiTheme="majorHAnsi" w:cstheme="majorHAnsi"/>
          <w:sz w:val="26"/>
          <w:szCs w:val="26"/>
          <w:lang w:val="en-US"/>
        </w:rPr>
        <w:t>T</w:t>
      </w:r>
      <w:r w:rsidR="008E0ADD" w:rsidRPr="00AB17F0">
        <w:rPr>
          <w:rFonts w:asciiTheme="majorHAnsi" w:hAnsiTheme="majorHAnsi" w:cstheme="majorHAnsi"/>
          <w:sz w:val="26"/>
          <w:szCs w:val="26"/>
          <w:lang w:val="en-US"/>
        </w:rPr>
        <w:t>he thesis aims to bridge the gap between theory and practice by providing an in-depth analysis of human resources in Lao PDR and offering strategic recommendations for leveraging human capital for socio-economic advancement. The theoretical contributions will enrich the academic discourse, while the practical contributions will guide policy and decision-making processes within Lao PDR.</w:t>
      </w:r>
    </w:p>
    <w:p w14:paraId="2721B5A4" w14:textId="0DE169EC" w:rsidR="00D63243" w:rsidRPr="00AB17F0" w:rsidRDefault="00714443" w:rsidP="00BA4658">
      <w:pPr>
        <w:pStyle w:val="Heading1"/>
        <w:spacing w:before="80" w:after="80" w:line="288" w:lineRule="auto"/>
        <w:ind w:left="567" w:hanging="567"/>
        <w:jc w:val="both"/>
        <w:rPr>
          <w:rFonts w:cstheme="majorHAnsi"/>
          <w:b/>
          <w:bCs/>
          <w:i/>
          <w:iCs/>
          <w:color w:val="000000" w:themeColor="text1"/>
          <w:sz w:val="26"/>
          <w:szCs w:val="26"/>
          <w:lang w:val="vi-VN"/>
        </w:rPr>
      </w:pPr>
      <w:bookmarkStart w:id="51" w:name="_Toc59936077"/>
      <w:bookmarkStart w:id="52" w:name="_Toc118988153"/>
      <w:bookmarkStart w:id="53" w:name="_Toc205420012"/>
      <w:bookmarkEnd w:id="48"/>
      <w:r w:rsidRPr="00AB17F0">
        <w:rPr>
          <w:rFonts w:cstheme="majorHAnsi"/>
          <w:b/>
          <w:bCs/>
          <w:iCs/>
          <w:color w:val="000000" w:themeColor="text1"/>
          <w:sz w:val="26"/>
          <w:szCs w:val="26"/>
        </w:rPr>
        <w:t>7</w:t>
      </w:r>
      <w:r w:rsidR="00961892" w:rsidRPr="00AB17F0">
        <w:rPr>
          <w:rFonts w:cstheme="majorHAnsi"/>
          <w:b/>
          <w:bCs/>
          <w:iCs/>
          <w:color w:val="000000" w:themeColor="text1"/>
          <w:sz w:val="26"/>
          <w:szCs w:val="26"/>
          <w:lang w:val="vi-VN"/>
        </w:rPr>
        <w:t>.</w:t>
      </w:r>
      <w:r w:rsidR="00961892" w:rsidRPr="00AB17F0">
        <w:rPr>
          <w:rFonts w:cstheme="majorHAnsi"/>
          <w:b/>
          <w:bCs/>
          <w:iCs/>
          <w:color w:val="000000" w:themeColor="text1"/>
          <w:sz w:val="26"/>
          <w:szCs w:val="26"/>
          <w:lang w:val="vi-VN"/>
        </w:rPr>
        <w:tab/>
      </w:r>
      <w:bookmarkEnd w:id="51"/>
      <w:bookmarkEnd w:id="52"/>
      <w:r w:rsidRPr="00AB17F0">
        <w:rPr>
          <w:rFonts w:cstheme="majorHAnsi"/>
          <w:b/>
          <w:bCs/>
          <w:iCs/>
          <w:color w:val="000000" w:themeColor="text1"/>
          <w:sz w:val="26"/>
          <w:szCs w:val="26"/>
          <w:lang w:val="vi-VN"/>
        </w:rPr>
        <w:t>The structure of the thesis</w:t>
      </w:r>
      <w:bookmarkEnd w:id="53"/>
    </w:p>
    <w:p w14:paraId="0C4ABF99" w14:textId="1D93D1C0" w:rsidR="00714443" w:rsidRPr="00AB17F0" w:rsidRDefault="00714443" w:rsidP="004138EC">
      <w:pPr>
        <w:spacing w:before="80" w:after="80" w:line="288" w:lineRule="auto"/>
        <w:jc w:val="both"/>
        <w:rPr>
          <w:rFonts w:asciiTheme="majorHAnsi" w:hAnsiTheme="majorHAnsi" w:cstheme="majorHAnsi"/>
          <w:iCs/>
          <w:color w:val="000000" w:themeColor="text1"/>
          <w:sz w:val="26"/>
          <w:szCs w:val="26"/>
        </w:rPr>
      </w:pPr>
      <w:r w:rsidRPr="00AB17F0">
        <w:rPr>
          <w:rFonts w:asciiTheme="majorHAnsi" w:hAnsiTheme="majorHAnsi" w:cstheme="majorHAnsi"/>
          <w:iCs/>
          <w:color w:val="000000" w:themeColor="text1"/>
          <w:sz w:val="26"/>
          <w:szCs w:val="26"/>
        </w:rPr>
        <w:t>In addition to the introduction, conclusion, list of references</w:t>
      </w:r>
      <w:r w:rsidR="00A6559C" w:rsidRPr="00AB17F0">
        <w:rPr>
          <w:rFonts w:asciiTheme="majorHAnsi" w:hAnsiTheme="majorHAnsi" w:cstheme="majorHAnsi"/>
          <w:iCs/>
          <w:color w:val="000000" w:themeColor="text1"/>
          <w:sz w:val="26"/>
          <w:szCs w:val="26"/>
        </w:rPr>
        <w:t>,</w:t>
      </w:r>
      <w:r w:rsidRPr="00AB17F0">
        <w:rPr>
          <w:rFonts w:asciiTheme="majorHAnsi" w:hAnsiTheme="majorHAnsi" w:cstheme="majorHAnsi"/>
          <w:iCs/>
          <w:color w:val="000000" w:themeColor="text1"/>
          <w:sz w:val="26"/>
          <w:szCs w:val="26"/>
        </w:rPr>
        <w:t xml:space="preserve"> and appendices, the structure of the thesis includes the following specific chapters:</w:t>
      </w:r>
    </w:p>
    <w:p w14:paraId="1903964A" w14:textId="56CBC03A" w:rsidR="00D32D68" w:rsidRPr="00B35EDE" w:rsidRDefault="006C1FF7" w:rsidP="00D32D68">
      <w:pPr>
        <w:spacing w:before="80" w:after="80" w:line="288" w:lineRule="auto"/>
        <w:ind w:firstLine="567"/>
        <w:jc w:val="both"/>
        <w:rPr>
          <w:rFonts w:asciiTheme="majorHAnsi" w:hAnsiTheme="majorHAnsi" w:cstheme="majorHAnsi"/>
          <w:iCs/>
          <w:color w:val="000000" w:themeColor="text1"/>
          <w:sz w:val="26"/>
          <w:szCs w:val="26"/>
          <w:lang w:val="en-US"/>
        </w:rPr>
      </w:pPr>
      <w:r w:rsidRPr="00B35EDE">
        <w:rPr>
          <w:rFonts w:asciiTheme="majorHAnsi" w:hAnsiTheme="majorHAnsi" w:cstheme="majorHAnsi"/>
          <w:iCs/>
          <w:color w:val="000000" w:themeColor="text1"/>
          <w:sz w:val="26"/>
          <w:szCs w:val="26"/>
        </w:rPr>
        <w:t>Ch</w:t>
      </w:r>
      <w:r w:rsidR="00714443" w:rsidRPr="00B35EDE">
        <w:rPr>
          <w:rFonts w:asciiTheme="majorHAnsi" w:hAnsiTheme="majorHAnsi" w:cstheme="majorHAnsi"/>
          <w:iCs/>
          <w:color w:val="000000" w:themeColor="text1"/>
          <w:sz w:val="26"/>
          <w:szCs w:val="26"/>
        </w:rPr>
        <w:t>apter</w:t>
      </w:r>
      <w:r w:rsidRPr="00B35EDE">
        <w:rPr>
          <w:rFonts w:asciiTheme="majorHAnsi" w:hAnsiTheme="majorHAnsi" w:cstheme="majorHAnsi"/>
          <w:iCs/>
          <w:color w:val="000000" w:themeColor="text1"/>
          <w:sz w:val="26"/>
          <w:szCs w:val="26"/>
        </w:rPr>
        <w:t xml:space="preserve"> 1</w:t>
      </w:r>
      <w:r w:rsidR="00B7322A" w:rsidRPr="00B35EDE">
        <w:rPr>
          <w:rFonts w:asciiTheme="majorHAnsi" w:hAnsiTheme="majorHAnsi" w:cstheme="majorHAnsi"/>
          <w:iCs/>
          <w:color w:val="000000" w:themeColor="text1"/>
          <w:sz w:val="26"/>
          <w:szCs w:val="26"/>
        </w:rPr>
        <w:t>:</w:t>
      </w:r>
      <w:r w:rsidR="00C70414" w:rsidRPr="00B35EDE">
        <w:rPr>
          <w:rFonts w:asciiTheme="majorHAnsi" w:hAnsiTheme="majorHAnsi" w:cstheme="majorHAnsi"/>
          <w:iCs/>
          <w:color w:val="000000" w:themeColor="text1"/>
          <w:sz w:val="26"/>
          <w:szCs w:val="26"/>
        </w:rPr>
        <w:t xml:space="preserve"> </w:t>
      </w:r>
      <w:r w:rsidR="00714443" w:rsidRPr="00B35EDE">
        <w:rPr>
          <w:rFonts w:asciiTheme="majorHAnsi" w:hAnsiTheme="majorHAnsi" w:cstheme="majorHAnsi"/>
          <w:iCs/>
          <w:color w:val="000000" w:themeColor="text1"/>
          <w:sz w:val="26"/>
          <w:szCs w:val="26"/>
        </w:rPr>
        <w:t>Theor</w:t>
      </w:r>
      <w:r w:rsidR="00A6559C" w:rsidRPr="00B35EDE">
        <w:rPr>
          <w:rFonts w:asciiTheme="majorHAnsi" w:hAnsiTheme="majorHAnsi" w:cstheme="majorHAnsi"/>
          <w:iCs/>
          <w:color w:val="000000" w:themeColor="text1"/>
          <w:sz w:val="26"/>
          <w:szCs w:val="26"/>
        </w:rPr>
        <w:t>e</w:t>
      </w:r>
      <w:r w:rsidR="00714443" w:rsidRPr="00B35EDE">
        <w:rPr>
          <w:rFonts w:asciiTheme="majorHAnsi" w:hAnsiTheme="majorHAnsi" w:cstheme="majorHAnsi"/>
          <w:iCs/>
          <w:color w:val="000000" w:themeColor="text1"/>
          <w:sz w:val="26"/>
          <w:szCs w:val="26"/>
        </w:rPr>
        <w:t>tical Framework</w:t>
      </w:r>
      <w:r w:rsidR="0005684E" w:rsidRPr="00B35EDE">
        <w:rPr>
          <w:rFonts w:asciiTheme="majorHAnsi" w:hAnsiTheme="majorHAnsi" w:cstheme="majorHAnsi"/>
          <w:iCs/>
          <w:color w:val="000000" w:themeColor="text1"/>
          <w:sz w:val="26"/>
          <w:szCs w:val="26"/>
        </w:rPr>
        <w:t xml:space="preserve"> and Literature Reviews</w:t>
      </w:r>
    </w:p>
    <w:p w14:paraId="05E51540" w14:textId="7E0A8ABE" w:rsidR="00D32D68" w:rsidRPr="00B35EDE" w:rsidRDefault="00D32D68" w:rsidP="00C70414">
      <w:pPr>
        <w:spacing w:before="80" w:after="80" w:line="288" w:lineRule="auto"/>
        <w:ind w:firstLine="567"/>
        <w:jc w:val="both"/>
        <w:rPr>
          <w:rFonts w:asciiTheme="majorHAnsi" w:hAnsiTheme="majorHAnsi" w:cstheme="majorHAnsi"/>
          <w:iCs/>
          <w:color w:val="000000" w:themeColor="text1"/>
          <w:sz w:val="26"/>
          <w:szCs w:val="26"/>
          <w:lang w:val="en-US"/>
        </w:rPr>
      </w:pPr>
      <w:r w:rsidRPr="00B35EDE">
        <w:rPr>
          <w:rFonts w:asciiTheme="majorHAnsi" w:hAnsiTheme="majorHAnsi" w:cstheme="majorHAnsi"/>
          <w:iCs/>
          <w:color w:val="000000" w:themeColor="text1"/>
          <w:sz w:val="26"/>
          <w:szCs w:val="26"/>
          <w:lang w:val="en-US"/>
        </w:rPr>
        <w:t xml:space="preserve">Chapter 2: </w:t>
      </w:r>
      <w:r w:rsidR="0005684E" w:rsidRPr="00B35EDE">
        <w:rPr>
          <w:iCs/>
          <w:color w:val="000000" w:themeColor="text1"/>
          <w:sz w:val="26"/>
          <w:szCs w:val="26"/>
        </w:rPr>
        <w:t>Research Model and Hypothesis Development</w:t>
      </w:r>
    </w:p>
    <w:p w14:paraId="4190A856" w14:textId="225E5FCE" w:rsidR="008113FB" w:rsidRPr="00B35EDE" w:rsidRDefault="00D32D68" w:rsidP="00C70414">
      <w:pPr>
        <w:spacing w:before="80" w:after="80" w:line="288" w:lineRule="auto"/>
        <w:ind w:firstLine="567"/>
        <w:jc w:val="both"/>
        <w:rPr>
          <w:rFonts w:asciiTheme="majorHAnsi" w:hAnsiTheme="majorHAnsi" w:cstheme="majorHAnsi"/>
          <w:iCs/>
          <w:color w:val="000000" w:themeColor="text1"/>
          <w:sz w:val="26"/>
          <w:szCs w:val="26"/>
        </w:rPr>
      </w:pPr>
      <w:r w:rsidRPr="00B35EDE">
        <w:rPr>
          <w:rFonts w:asciiTheme="majorHAnsi" w:hAnsiTheme="majorHAnsi" w:cstheme="majorHAnsi"/>
          <w:iCs/>
          <w:color w:val="000000" w:themeColor="text1"/>
          <w:sz w:val="26"/>
          <w:szCs w:val="26"/>
          <w:lang w:val="en-US"/>
        </w:rPr>
        <w:t>Chapter 3</w:t>
      </w:r>
      <w:r w:rsidR="009640AA" w:rsidRPr="00B35EDE">
        <w:rPr>
          <w:rFonts w:asciiTheme="majorHAnsi" w:hAnsiTheme="majorHAnsi" w:cstheme="majorHAnsi"/>
          <w:iCs/>
          <w:color w:val="000000" w:themeColor="text1"/>
          <w:sz w:val="26"/>
          <w:szCs w:val="26"/>
        </w:rPr>
        <w:t xml:space="preserve">: </w:t>
      </w:r>
      <w:r w:rsidR="00714443" w:rsidRPr="00B35EDE">
        <w:rPr>
          <w:rFonts w:asciiTheme="majorHAnsi" w:hAnsiTheme="majorHAnsi" w:cstheme="majorHAnsi"/>
          <w:iCs/>
          <w:color w:val="000000" w:themeColor="text1"/>
          <w:sz w:val="26"/>
          <w:szCs w:val="26"/>
        </w:rPr>
        <w:t xml:space="preserve">Research Context </w:t>
      </w:r>
      <w:r w:rsidR="0005684E" w:rsidRPr="00B35EDE">
        <w:rPr>
          <w:rFonts w:asciiTheme="majorHAnsi" w:hAnsiTheme="majorHAnsi" w:cstheme="majorHAnsi"/>
          <w:iCs/>
          <w:color w:val="000000" w:themeColor="text1"/>
          <w:sz w:val="26"/>
          <w:szCs w:val="26"/>
        </w:rPr>
        <w:t>a</w:t>
      </w:r>
      <w:r w:rsidR="00714443" w:rsidRPr="00B35EDE">
        <w:rPr>
          <w:rFonts w:asciiTheme="majorHAnsi" w:hAnsiTheme="majorHAnsi" w:cstheme="majorHAnsi"/>
          <w:iCs/>
          <w:color w:val="000000" w:themeColor="text1"/>
          <w:sz w:val="26"/>
          <w:szCs w:val="26"/>
        </w:rPr>
        <w:t>nd Methodology</w:t>
      </w:r>
    </w:p>
    <w:p w14:paraId="2D1744D1" w14:textId="1A909E58" w:rsidR="00D12209" w:rsidRPr="00B35EDE" w:rsidRDefault="00D12209" w:rsidP="00C70414">
      <w:pPr>
        <w:spacing w:before="80" w:after="80" w:line="288" w:lineRule="auto"/>
        <w:ind w:firstLine="567"/>
        <w:jc w:val="both"/>
        <w:rPr>
          <w:rFonts w:asciiTheme="majorHAnsi" w:hAnsiTheme="majorHAnsi" w:cstheme="majorHAnsi"/>
          <w:iCs/>
          <w:color w:val="000000" w:themeColor="text1"/>
          <w:sz w:val="26"/>
          <w:szCs w:val="26"/>
        </w:rPr>
      </w:pPr>
      <w:r w:rsidRPr="00B35EDE">
        <w:rPr>
          <w:rFonts w:asciiTheme="majorHAnsi" w:hAnsiTheme="majorHAnsi" w:cstheme="majorHAnsi"/>
          <w:iCs/>
          <w:color w:val="000000" w:themeColor="text1"/>
          <w:sz w:val="26"/>
          <w:szCs w:val="26"/>
        </w:rPr>
        <w:t>Ch</w:t>
      </w:r>
      <w:r w:rsidR="00D32D68" w:rsidRPr="00B35EDE">
        <w:rPr>
          <w:rFonts w:asciiTheme="majorHAnsi" w:hAnsiTheme="majorHAnsi" w:cstheme="majorHAnsi"/>
          <w:iCs/>
          <w:color w:val="000000" w:themeColor="text1"/>
          <w:sz w:val="26"/>
          <w:szCs w:val="26"/>
          <w:lang w:val="en-US"/>
        </w:rPr>
        <w:t>apter</w:t>
      </w:r>
      <w:r w:rsidRPr="00B35EDE">
        <w:rPr>
          <w:rFonts w:asciiTheme="majorHAnsi" w:hAnsiTheme="majorHAnsi" w:cstheme="majorHAnsi"/>
          <w:iCs/>
          <w:color w:val="000000" w:themeColor="text1"/>
          <w:sz w:val="26"/>
          <w:szCs w:val="26"/>
        </w:rPr>
        <w:t xml:space="preserve"> </w:t>
      </w:r>
      <w:r w:rsidR="00D32D68" w:rsidRPr="00B35EDE">
        <w:rPr>
          <w:rFonts w:asciiTheme="majorHAnsi" w:hAnsiTheme="majorHAnsi" w:cstheme="majorHAnsi"/>
          <w:iCs/>
          <w:color w:val="000000" w:themeColor="text1"/>
          <w:sz w:val="26"/>
          <w:szCs w:val="26"/>
          <w:lang w:val="en-US"/>
        </w:rPr>
        <w:t>4</w:t>
      </w:r>
      <w:r w:rsidRPr="00B35EDE">
        <w:rPr>
          <w:rFonts w:asciiTheme="majorHAnsi" w:hAnsiTheme="majorHAnsi" w:cstheme="majorHAnsi"/>
          <w:iCs/>
          <w:color w:val="000000" w:themeColor="text1"/>
          <w:sz w:val="26"/>
          <w:szCs w:val="26"/>
        </w:rPr>
        <w:t xml:space="preserve">: </w:t>
      </w:r>
      <w:r w:rsidR="00714443" w:rsidRPr="00B35EDE">
        <w:rPr>
          <w:rFonts w:asciiTheme="majorHAnsi" w:hAnsiTheme="majorHAnsi" w:cstheme="majorHAnsi"/>
          <w:iCs/>
          <w:color w:val="000000" w:themeColor="text1"/>
          <w:sz w:val="26"/>
          <w:szCs w:val="26"/>
        </w:rPr>
        <w:t>Research Result</w:t>
      </w:r>
    </w:p>
    <w:p w14:paraId="65586F39" w14:textId="7481D0D0" w:rsidR="002C3852" w:rsidRPr="00B35EDE" w:rsidRDefault="003D15B5" w:rsidP="00C70414">
      <w:pPr>
        <w:spacing w:before="80" w:after="80" w:line="288" w:lineRule="auto"/>
        <w:ind w:firstLine="567"/>
        <w:jc w:val="both"/>
        <w:rPr>
          <w:rFonts w:asciiTheme="majorHAnsi" w:hAnsiTheme="majorHAnsi" w:cstheme="majorHAnsi"/>
          <w:iCs/>
          <w:color w:val="000000" w:themeColor="text1"/>
          <w:sz w:val="26"/>
          <w:szCs w:val="26"/>
        </w:rPr>
      </w:pPr>
      <w:r w:rsidRPr="00B35EDE">
        <w:rPr>
          <w:rFonts w:asciiTheme="majorHAnsi" w:hAnsiTheme="majorHAnsi" w:cstheme="majorHAnsi"/>
          <w:iCs/>
          <w:color w:val="000000" w:themeColor="text1"/>
          <w:sz w:val="26"/>
          <w:szCs w:val="26"/>
        </w:rPr>
        <w:t>Ch</w:t>
      </w:r>
      <w:r w:rsidR="00D32D68" w:rsidRPr="00B35EDE">
        <w:rPr>
          <w:rFonts w:asciiTheme="majorHAnsi" w:hAnsiTheme="majorHAnsi" w:cstheme="majorHAnsi"/>
          <w:iCs/>
          <w:color w:val="000000" w:themeColor="text1"/>
          <w:sz w:val="26"/>
          <w:szCs w:val="26"/>
          <w:lang w:val="en-US"/>
        </w:rPr>
        <w:t>apter</w:t>
      </w:r>
      <w:r w:rsidRPr="00B35EDE">
        <w:rPr>
          <w:rFonts w:asciiTheme="majorHAnsi" w:hAnsiTheme="majorHAnsi" w:cstheme="majorHAnsi"/>
          <w:iCs/>
          <w:color w:val="000000" w:themeColor="text1"/>
          <w:sz w:val="26"/>
          <w:szCs w:val="26"/>
        </w:rPr>
        <w:t xml:space="preserve"> </w:t>
      </w:r>
      <w:r w:rsidR="00D32D68" w:rsidRPr="00B35EDE">
        <w:rPr>
          <w:rFonts w:asciiTheme="majorHAnsi" w:hAnsiTheme="majorHAnsi" w:cstheme="majorHAnsi"/>
          <w:iCs/>
          <w:color w:val="000000" w:themeColor="text1"/>
          <w:sz w:val="26"/>
          <w:szCs w:val="26"/>
          <w:lang w:val="en-US"/>
        </w:rPr>
        <w:t>5</w:t>
      </w:r>
      <w:r w:rsidRPr="00B35EDE">
        <w:rPr>
          <w:rFonts w:asciiTheme="majorHAnsi" w:hAnsiTheme="majorHAnsi" w:cstheme="majorHAnsi"/>
          <w:iCs/>
          <w:color w:val="000000" w:themeColor="text1"/>
          <w:sz w:val="26"/>
          <w:szCs w:val="26"/>
        </w:rPr>
        <w:t xml:space="preserve">: </w:t>
      </w:r>
      <w:r w:rsidR="00714443" w:rsidRPr="00B35EDE">
        <w:rPr>
          <w:rFonts w:asciiTheme="majorHAnsi" w:hAnsiTheme="majorHAnsi" w:cstheme="majorHAnsi"/>
          <w:iCs/>
          <w:color w:val="000000" w:themeColor="text1"/>
          <w:sz w:val="26"/>
          <w:szCs w:val="26"/>
        </w:rPr>
        <w:t>Discussion</w:t>
      </w:r>
      <w:r w:rsidR="00AC3167" w:rsidRPr="00B35EDE">
        <w:rPr>
          <w:rFonts w:asciiTheme="majorHAnsi" w:hAnsiTheme="majorHAnsi" w:cstheme="majorHAnsi"/>
          <w:iCs/>
          <w:color w:val="000000" w:themeColor="text1"/>
          <w:sz w:val="26"/>
          <w:szCs w:val="26"/>
          <w:lang w:val="en-US"/>
        </w:rPr>
        <w:t xml:space="preserve"> and </w:t>
      </w:r>
      <w:r w:rsidR="00AC3167" w:rsidRPr="00B35EDE">
        <w:rPr>
          <w:rFonts w:asciiTheme="majorHAnsi" w:eastAsia="Meiryo" w:hAnsiTheme="majorHAnsi" w:cstheme="majorHAnsi"/>
          <w:color w:val="000000" w:themeColor="text1"/>
          <w:sz w:val="26"/>
          <w:szCs w:val="26"/>
          <w:lang w:val="nl-NL"/>
        </w:rPr>
        <w:t>Recommendations</w:t>
      </w:r>
    </w:p>
    <w:p w14:paraId="44190DF2" w14:textId="2960E874" w:rsidR="00056D20" w:rsidRPr="00AB17F0" w:rsidRDefault="006C1FF7" w:rsidP="00BA4658">
      <w:pPr>
        <w:pStyle w:val="Heading1"/>
        <w:tabs>
          <w:tab w:val="left" w:pos="709"/>
        </w:tabs>
        <w:spacing w:before="0" w:after="120" w:line="312" w:lineRule="auto"/>
        <w:jc w:val="center"/>
        <w:rPr>
          <w:rFonts w:ascii="Times New Roman" w:hAnsi="Times New Roman" w:cs="Times New Roman"/>
          <w:b/>
          <w:bCs/>
          <w:iCs/>
          <w:color w:val="000000" w:themeColor="text1"/>
          <w:sz w:val="28"/>
          <w:szCs w:val="28"/>
          <w:lang w:val="vi-VN"/>
        </w:rPr>
      </w:pPr>
      <w:bookmarkStart w:id="54" w:name="_Toc59936078"/>
      <w:r w:rsidRPr="00AB17F0">
        <w:rPr>
          <w:rFonts w:ascii="Times New Roman" w:hAnsi="Times New Roman" w:cs="Times New Roman"/>
          <w:b/>
          <w:bCs/>
          <w:iCs/>
          <w:color w:val="000000" w:themeColor="text1"/>
          <w:sz w:val="26"/>
          <w:szCs w:val="26"/>
          <w:highlight w:val="yellow"/>
          <w:lang w:val="vi-VN"/>
        </w:rPr>
        <w:br w:type="column"/>
      </w:r>
      <w:bookmarkStart w:id="55" w:name="_Toc205420013"/>
      <w:r w:rsidR="00C30287" w:rsidRPr="00AB17F0">
        <w:rPr>
          <w:rFonts w:ascii="Times New Roman" w:hAnsi="Times New Roman" w:cs="Times New Roman"/>
          <w:b/>
          <w:bCs/>
          <w:iCs/>
          <w:color w:val="000000" w:themeColor="text1"/>
          <w:sz w:val="28"/>
          <w:szCs w:val="28"/>
          <w:lang w:val="vi-VN"/>
        </w:rPr>
        <w:t>C</w:t>
      </w:r>
      <w:r w:rsidR="005355E5" w:rsidRPr="00AB17F0">
        <w:rPr>
          <w:rFonts w:ascii="Times New Roman" w:hAnsi="Times New Roman" w:cs="Times New Roman"/>
          <w:b/>
          <w:bCs/>
          <w:iCs/>
          <w:color w:val="000000" w:themeColor="text1"/>
          <w:sz w:val="28"/>
          <w:szCs w:val="28"/>
        </w:rPr>
        <w:t>HAPTER</w:t>
      </w:r>
      <w:r w:rsidR="00C30287" w:rsidRPr="00AB17F0">
        <w:rPr>
          <w:rFonts w:ascii="Times New Roman" w:hAnsi="Times New Roman" w:cs="Times New Roman"/>
          <w:b/>
          <w:bCs/>
          <w:iCs/>
          <w:color w:val="000000" w:themeColor="text1"/>
          <w:sz w:val="28"/>
          <w:szCs w:val="28"/>
          <w:lang w:val="vi-VN"/>
        </w:rPr>
        <w:t xml:space="preserve"> 1</w:t>
      </w:r>
      <w:bookmarkEnd w:id="55"/>
    </w:p>
    <w:p w14:paraId="7EABCD6E" w14:textId="24506356" w:rsidR="00CB398F" w:rsidRPr="00AB17F0" w:rsidRDefault="005355E5" w:rsidP="00BA4658">
      <w:pPr>
        <w:pStyle w:val="Heading1"/>
        <w:tabs>
          <w:tab w:val="left" w:pos="709"/>
        </w:tabs>
        <w:spacing w:before="0" w:after="120" w:line="312" w:lineRule="auto"/>
        <w:jc w:val="center"/>
        <w:rPr>
          <w:rFonts w:ascii="Times New Roman" w:hAnsi="Times New Roman" w:cs="Times New Roman"/>
          <w:b/>
          <w:bCs/>
          <w:iCs/>
          <w:color w:val="000000" w:themeColor="text1"/>
          <w:sz w:val="28"/>
          <w:szCs w:val="28"/>
        </w:rPr>
      </w:pPr>
      <w:bookmarkStart w:id="56" w:name="_Toc205420014"/>
      <w:r w:rsidRPr="00AB17F0">
        <w:rPr>
          <w:rFonts w:ascii="Times New Roman" w:hAnsi="Times New Roman" w:cs="Times New Roman"/>
          <w:b/>
          <w:bCs/>
          <w:iCs/>
          <w:color w:val="000000" w:themeColor="text1"/>
          <w:sz w:val="28"/>
          <w:szCs w:val="28"/>
        </w:rPr>
        <w:t>THEOR</w:t>
      </w:r>
      <w:r w:rsidR="00A6559C" w:rsidRPr="00AB17F0">
        <w:rPr>
          <w:rFonts w:ascii="Times New Roman" w:hAnsi="Times New Roman" w:cs="Times New Roman"/>
          <w:b/>
          <w:bCs/>
          <w:iCs/>
          <w:color w:val="000000" w:themeColor="text1"/>
          <w:sz w:val="28"/>
          <w:szCs w:val="28"/>
        </w:rPr>
        <w:t>E</w:t>
      </w:r>
      <w:r w:rsidRPr="00AB17F0">
        <w:rPr>
          <w:rFonts w:ascii="Times New Roman" w:hAnsi="Times New Roman" w:cs="Times New Roman"/>
          <w:b/>
          <w:bCs/>
          <w:iCs/>
          <w:color w:val="000000" w:themeColor="text1"/>
          <w:sz w:val="28"/>
          <w:szCs w:val="28"/>
        </w:rPr>
        <w:t>TICAL FRAMEWORK</w:t>
      </w:r>
      <w:r w:rsidR="00013041">
        <w:rPr>
          <w:rFonts w:ascii="Times New Roman" w:hAnsi="Times New Roman" w:cs="Times New Roman"/>
          <w:b/>
          <w:bCs/>
          <w:iCs/>
          <w:color w:val="000000" w:themeColor="text1"/>
          <w:sz w:val="28"/>
          <w:szCs w:val="28"/>
        </w:rPr>
        <w:t xml:space="preserve"> AND LITERATURE REVIEWS</w:t>
      </w:r>
      <w:bookmarkEnd w:id="56"/>
    </w:p>
    <w:p w14:paraId="2B994A10" w14:textId="77777777" w:rsidR="00E16373" w:rsidRPr="00AB17F0" w:rsidRDefault="00E16373" w:rsidP="00E16373">
      <w:pPr>
        <w:rPr>
          <w:color w:val="000000" w:themeColor="text1"/>
          <w:sz w:val="26"/>
          <w:szCs w:val="26"/>
        </w:rPr>
      </w:pPr>
    </w:p>
    <w:p w14:paraId="0C4AC233" w14:textId="337CF250" w:rsidR="00E60C2E" w:rsidRDefault="00C30287" w:rsidP="00BA4658">
      <w:pPr>
        <w:pStyle w:val="Heading1"/>
        <w:tabs>
          <w:tab w:val="left" w:pos="709"/>
        </w:tabs>
        <w:spacing w:before="80" w:after="80" w:line="288" w:lineRule="auto"/>
        <w:ind w:left="709" w:hanging="709"/>
        <w:jc w:val="both"/>
        <w:rPr>
          <w:rFonts w:ascii="Times New Roman" w:hAnsi="Times New Roman" w:cs="Times New Roman"/>
          <w:b/>
          <w:bCs/>
          <w:iCs/>
          <w:color w:val="000000" w:themeColor="text1"/>
          <w:sz w:val="25"/>
          <w:szCs w:val="25"/>
        </w:rPr>
      </w:pPr>
      <w:bookmarkStart w:id="57" w:name="_Toc205420015"/>
      <w:r w:rsidRPr="00AB17F0">
        <w:rPr>
          <w:rFonts w:ascii="Times New Roman" w:hAnsi="Times New Roman" w:cs="Times New Roman"/>
          <w:b/>
          <w:bCs/>
          <w:iCs/>
          <w:color w:val="000000" w:themeColor="text1"/>
          <w:sz w:val="25"/>
          <w:szCs w:val="25"/>
          <w:lang w:val="vi-VN"/>
        </w:rPr>
        <w:t>1.1.</w:t>
      </w:r>
      <w:r w:rsidR="00315FF0" w:rsidRPr="00AB17F0">
        <w:rPr>
          <w:rFonts w:ascii="Times New Roman" w:hAnsi="Times New Roman" w:cs="Times New Roman"/>
          <w:b/>
          <w:bCs/>
          <w:iCs/>
          <w:color w:val="000000" w:themeColor="text1"/>
          <w:sz w:val="25"/>
          <w:szCs w:val="25"/>
          <w:lang w:val="vi-VN"/>
        </w:rPr>
        <w:tab/>
      </w:r>
      <w:r w:rsidR="00E60C2E">
        <w:rPr>
          <w:rFonts w:ascii="Times New Roman" w:hAnsi="Times New Roman" w:cs="Times New Roman"/>
          <w:b/>
          <w:bCs/>
          <w:iCs/>
          <w:color w:val="000000" w:themeColor="text1"/>
          <w:sz w:val="25"/>
          <w:szCs w:val="25"/>
        </w:rPr>
        <w:t xml:space="preserve">Concepts and </w:t>
      </w:r>
      <w:r w:rsidR="003B13E5">
        <w:rPr>
          <w:rFonts w:ascii="Times New Roman" w:hAnsi="Times New Roman" w:cs="Times New Roman"/>
          <w:b/>
          <w:bCs/>
          <w:iCs/>
          <w:color w:val="000000" w:themeColor="text1"/>
          <w:sz w:val="25"/>
          <w:szCs w:val="25"/>
        </w:rPr>
        <w:t>roles</w:t>
      </w:r>
      <w:bookmarkEnd w:id="57"/>
      <w:r w:rsidR="00E60C2E">
        <w:rPr>
          <w:rFonts w:ascii="Times New Roman" w:hAnsi="Times New Roman" w:cs="Times New Roman"/>
          <w:b/>
          <w:bCs/>
          <w:iCs/>
          <w:color w:val="000000" w:themeColor="text1"/>
          <w:sz w:val="25"/>
          <w:szCs w:val="25"/>
        </w:rPr>
        <w:t xml:space="preserve"> </w:t>
      </w:r>
    </w:p>
    <w:p w14:paraId="704FB296" w14:textId="6B810727" w:rsidR="00521A40" w:rsidRPr="00AB17F0" w:rsidRDefault="00521A40" w:rsidP="00521A40">
      <w:pPr>
        <w:pStyle w:val="Heading2"/>
        <w:rPr>
          <w:b/>
          <w:bCs/>
          <w:i/>
          <w:iCs/>
          <w:color w:val="000000" w:themeColor="text1"/>
        </w:rPr>
      </w:pPr>
      <w:bookmarkStart w:id="58" w:name="_Toc205420016"/>
      <w:r w:rsidRPr="00AB17F0">
        <w:rPr>
          <w:b/>
          <w:bCs/>
          <w:i/>
          <w:iCs/>
          <w:color w:val="000000" w:themeColor="text1"/>
        </w:rPr>
        <w:t>1.1.1.</w:t>
      </w:r>
      <w:r w:rsidRPr="00AB17F0">
        <w:rPr>
          <w:b/>
          <w:bCs/>
          <w:i/>
          <w:iCs/>
          <w:color w:val="000000" w:themeColor="text1"/>
        </w:rPr>
        <w:tab/>
      </w:r>
      <w:r w:rsidR="003B13E5">
        <w:rPr>
          <w:b/>
          <w:bCs/>
          <w:i/>
          <w:iCs/>
          <w:color w:val="000000" w:themeColor="text1"/>
        </w:rPr>
        <w:t>The c</w:t>
      </w:r>
      <w:r w:rsidRPr="00AB17F0">
        <w:rPr>
          <w:b/>
          <w:bCs/>
          <w:i/>
          <w:iCs/>
          <w:color w:val="000000" w:themeColor="text1"/>
        </w:rPr>
        <w:t>oncept of human resources</w:t>
      </w:r>
      <w:r w:rsidR="003B13E5">
        <w:rPr>
          <w:b/>
          <w:bCs/>
          <w:i/>
          <w:iCs/>
          <w:color w:val="000000" w:themeColor="text1"/>
        </w:rPr>
        <w:t xml:space="preserve"> and human resources </w:t>
      </w:r>
      <w:r w:rsidR="00094FE8">
        <w:rPr>
          <w:b/>
          <w:bCs/>
          <w:i/>
          <w:iCs/>
          <w:color w:val="000000" w:themeColor="text1"/>
        </w:rPr>
        <w:t xml:space="preserve">in socio-economic </w:t>
      </w:r>
      <w:r w:rsidR="003B13E5">
        <w:rPr>
          <w:b/>
          <w:bCs/>
          <w:i/>
          <w:iCs/>
          <w:color w:val="000000" w:themeColor="text1"/>
        </w:rPr>
        <w:t>development</w:t>
      </w:r>
      <w:bookmarkEnd w:id="58"/>
    </w:p>
    <w:p w14:paraId="38A8A562" w14:textId="0A587C03" w:rsidR="00521A40" w:rsidRPr="00AB17F0" w:rsidRDefault="00521A40" w:rsidP="00521A40">
      <w:pPr>
        <w:pStyle w:val="Heading3"/>
        <w:tabs>
          <w:tab w:val="left" w:pos="993"/>
        </w:tabs>
        <w:rPr>
          <w:i/>
          <w:iCs/>
          <w:color w:val="000000" w:themeColor="text1"/>
          <w:sz w:val="26"/>
          <w:szCs w:val="26"/>
        </w:rPr>
      </w:pPr>
      <w:bookmarkStart w:id="59" w:name="_Toc164988594"/>
      <w:bookmarkStart w:id="60" w:name="_Toc165498323"/>
      <w:bookmarkStart w:id="61" w:name="_Toc165498520"/>
      <w:bookmarkStart w:id="62" w:name="_Toc167680941"/>
      <w:bookmarkStart w:id="63" w:name="_Toc167681152"/>
      <w:bookmarkStart w:id="64" w:name="_Toc167681514"/>
      <w:bookmarkStart w:id="65" w:name="_Toc172627032"/>
      <w:bookmarkStart w:id="66" w:name="_Toc172627251"/>
      <w:bookmarkStart w:id="67" w:name="_Toc172667532"/>
      <w:bookmarkStart w:id="68" w:name="_Toc177284637"/>
      <w:bookmarkStart w:id="69" w:name="_Toc177287047"/>
      <w:bookmarkStart w:id="70" w:name="_Toc201707878"/>
      <w:bookmarkStart w:id="71" w:name="_Toc201856027"/>
      <w:bookmarkStart w:id="72" w:name="_Toc201856280"/>
      <w:bookmarkStart w:id="73" w:name="_Toc205420017"/>
      <w:r w:rsidRPr="00AB17F0">
        <w:rPr>
          <w:i/>
          <w:iCs/>
          <w:color w:val="000000" w:themeColor="text1"/>
          <w:sz w:val="26"/>
          <w:szCs w:val="26"/>
        </w:rPr>
        <w:t>1.1.1.1.</w:t>
      </w:r>
      <w:r w:rsidRPr="00AB17F0">
        <w:rPr>
          <w:i/>
          <w:iCs/>
          <w:color w:val="000000" w:themeColor="text1"/>
          <w:sz w:val="26"/>
          <w:szCs w:val="26"/>
        </w:rPr>
        <w:tab/>
        <w:t>Concept of human resources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4147BD10" w14:textId="77777777" w:rsidR="005D25E7" w:rsidRPr="00AB17F0" w:rsidRDefault="005D25E7" w:rsidP="005D25E7">
      <w:pPr>
        <w:spacing w:before="120" w:after="120" w:line="312" w:lineRule="auto"/>
        <w:jc w:val="both"/>
        <w:rPr>
          <w:sz w:val="26"/>
          <w:szCs w:val="26"/>
          <w:lang w:val="en-US"/>
        </w:rPr>
      </w:pPr>
      <w:r w:rsidRPr="00AB17F0">
        <w:rPr>
          <w:sz w:val="26"/>
          <w:szCs w:val="26"/>
          <w:lang w:val="en-US"/>
        </w:rPr>
        <w:t>The term "human resource" refers to the individuals who make up the workforce of an organization, sector, or economy. It is a concept that emphasizes the role of human capital in the production process and organizational success. Human resources are typically viewed as a critical asset that can be developed and managed to optimize organizational or national economic performance.</w:t>
      </w:r>
    </w:p>
    <w:p w14:paraId="1F69A27C" w14:textId="399D0538" w:rsidR="005D25E7" w:rsidRPr="00AB17F0" w:rsidRDefault="005D25E7" w:rsidP="005D25E7">
      <w:pPr>
        <w:spacing w:before="120" w:after="120" w:line="312" w:lineRule="auto"/>
        <w:jc w:val="both"/>
        <w:rPr>
          <w:sz w:val="26"/>
          <w:szCs w:val="26"/>
          <w:lang w:val="en-US"/>
        </w:rPr>
      </w:pPr>
      <w:r w:rsidRPr="00AB17F0">
        <w:rPr>
          <w:sz w:val="26"/>
          <w:szCs w:val="26"/>
          <w:lang w:val="en-US"/>
        </w:rPr>
        <w:t xml:space="preserve">According to </w:t>
      </w:r>
      <w:hyperlink w:anchor="_ENREF_90" w:tooltip="Mathis, 2017 #1670" w:history="1">
        <w:r w:rsidR="000E7FEC" w:rsidRPr="00AB17F0">
          <w:rPr>
            <w:sz w:val="26"/>
            <w:szCs w:val="26"/>
            <w:lang w:val="en-US"/>
          </w:rPr>
          <w:fldChar w:fldCharType="begin"/>
        </w:r>
        <w:r w:rsidR="000E7FEC" w:rsidRPr="00AB17F0">
          <w:rPr>
            <w:sz w:val="26"/>
            <w:szCs w:val="26"/>
            <w:lang w:val="en-US"/>
          </w:rPr>
          <w:instrText xml:space="preserve"> ADDIN EN.CITE &lt;EndNote&gt;&lt;Cite AuthorYear="1"&gt;&lt;Author&gt;Mathis&lt;/Author&gt;&lt;Year&gt;2017&lt;/Year&gt;&lt;RecNum&gt;1670&lt;/RecNum&gt;&lt;DisplayText&gt;Mathis et al. (2017)&lt;/DisplayText&gt;&lt;record&gt;&lt;rec-number&gt;1670&lt;/rec-number&gt;&lt;foreign-keys&gt;&lt;key app="EN" db-id="x5vrfptv2pft5uedtwpvsd9nxt09ppreztp0" timestamp="1713926781" guid="723faa64-e4a5-478b-a7ae-9e2e28f9b3a8"&gt;1670&lt;/key&gt;&lt;/foreign-keys&gt;&lt;ref-type name="Book"&gt;6&lt;/ref-type&gt;&lt;contributors&gt;&lt;authors&gt;&lt;author&gt;Mathis, Robert L&lt;/author&gt;&lt;author&gt;Jackson, John H&lt;/author&gt;&lt;author&gt;Valentine, Sean R&lt;/author&gt;&lt;author&gt;Meglich, Patricia A&lt;/author&gt;&lt;/authors&gt;&lt;/contributors&gt;&lt;titles&gt;&lt;title&gt;Human resource management&lt;/title&gt;&lt;/titles&gt;&lt;dates&gt;&lt;year&gt;2017&lt;/year&gt;&lt;/dates&gt;&lt;publisher&gt;Cengage learning&lt;/publisher&gt;&lt;isbn&gt;1305500709&lt;/isbn&gt;&lt;urls&gt;&lt;/urls&gt;&lt;/record&gt;&lt;/Cite&gt;&lt;/EndNote&gt;</w:instrText>
        </w:r>
        <w:r w:rsidR="000E7FEC" w:rsidRPr="00AB17F0">
          <w:rPr>
            <w:sz w:val="26"/>
            <w:szCs w:val="26"/>
            <w:lang w:val="en-US"/>
          </w:rPr>
          <w:fldChar w:fldCharType="separate"/>
        </w:r>
        <w:r w:rsidR="000E7FEC" w:rsidRPr="000E7FEC">
          <w:t>Mathis et al. (2017)</w:t>
        </w:r>
        <w:r w:rsidR="000E7FEC" w:rsidRPr="00AB17F0">
          <w:rPr>
            <w:sz w:val="26"/>
            <w:szCs w:val="26"/>
            <w:lang w:val="en-US"/>
          </w:rPr>
          <w:fldChar w:fldCharType="end"/>
        </w:r>
      </w:hyperlink>
      <w:r w:rsidRPr="00AB17F0">
        <w:rPr>
          <w:sz w:val="26"/>
          <w:szCs w:val="26"/>
          <w:lang w:val="en-US"/>
        </w:rPr>
        <w:t xml:space="preserve">, human resources involves </w:t>
      </w:r>
      <w:r w:rsidRPr="00AB17F0">
        <w:rPr>
          <w:i/>
          <w:iCs/>
          <w:sz w:val="26"/>
          <w:szCs w:val="26"/>
          <w:lang w:val="en-US"/>
        </w:rPr>
        <w:t>"the design of formal systems in an organization to ensure the effective and efficient use of human talent to accomplish organizational goals."</w:t>
      </w:r>
      <w:r w:rsidRPr="00AB17F0">
        <w:rPr>
          <w:sz w:val="26"/>
          <w:szCs w:val="26"/>
          <w:lang w:val="en-US"/>
        </w:rPr>
        <w:t xml:space="preserve"> This definition highlights the strategic aspect of managing human resources to achieve broader organizational objectives.</w:t>
      </w:r>
    </w:p>
    <w:p w14:paraId="13CCC40E" w14:textId="78A84DDF" w:rsidR="005D25E7" w:rsidRPr="00AB17F0" w:rsidRDefault="000E7FEC" w:rsidP="005D25E7">
      <w:pPr>
        <w:spacing w:before="120" w:after="120" w:line="312" w:lineRule="auto"/>
        <w:jc w:val="both"/>
        <w:rPr>
          <w:sz w:val="26"/>
          <w:szCs w:val="26"/>
          <w:lang w:val="en-US"/>
        </w:rPr>
      </w:pPr>
      <w:hyperlink w:anchor="_ENREF_35" w:tooltip="Dessler, 2015 #1671" w:history="1">
        <w:r w:rsidRPr="00AB17F0">
          <w:rPr>
            <w:sz w:val="26"/>
            <w:szCs w:val="26"/>
            <w:lang w:val="en-US"/>
          </w:rPr>
          <w:fldChar w:fldCharType="begin"/>
        </w:r>
        <w:r w:rsidRPr="00AB17F0">
          <w:rPr>
            <w:sz w:val="26"/>
            <w:szCs w:val="26"/>
            <w:lang w:val="en-US"/>
          </w:rPr>
          <w:instrText xml:space="preserve"> ADDIN EN.CITE &lt;EndNote&gt;&lt;Cite AuthorYear="1"&gt;&lt;Author&gt;Dessler&lt;/Author&gt;&lt;Year&gt;2015&lt;/Year&gt;&lt;RecNum&gt;1671&lt;/RecNum&gt;&lt;DisplayText&gt;Dessler et al. (2015)&lt;/DisplayText&gt;&lt;record&gt;&lt;rec-number&gt;1671&lt;/rec-number&gt;&lt;foreign-keys&gt;&lt;key app="EN" db-id="x5vrfptv2pft5uedtwpvsd9nxt09ppreztp0" timestamp="1713932434" guid="109a05ee-7ec6-44a5-a401-708f29a630ab"&gt;1671&lt;/key&gt;&lt;/foreign-keys&gt;&lt;ref-type name="Book"&gt;6&lt;/ref-type&gt;&lt;contributors&gt;&lt;authors&gt;&lt;author&gt;Dessler, Gary&lt;/author&gt;&lt;author&gt;Cole, Nina Dawn&lt;/author&gt;&lt;author&gt;Chhinzer, Nita&lt;/author&gt;&lt;/authors&gt;&lt;/contributors&gt;&lt;titles&gt;&lt;title&gt;Management of human resources: The essentials&lt;/title&gt;&lt;/titles&gt;&lt;dates&gt;&lt;year&gt;2015&lt;/year&gt;&lt;/dates&gt;&lt;publisher&gt;Pearson&lt;/publisher&gt;&lt;isbn&gt;0132114909&lt;/isbn&gt;&lt;urls&gt;&lt;/urls&gt;&lt;/record&gt;&lt;/Cite&gt;&lt;/EndNote&gt;</w:instrText>
        </w:r>
        <w:r w:rsidRPr="00AB17F0">
          <w:rPr>
            <w:sz w:val="26"/>
            <w:szCs w:val="26"/>
            <w:lang w:val="en-US"/>
          </w:rPr>
          <w:fldChar w:fldCharType="separate"/>
        </w:r>
        <w:r w:rsidRPr="000E7FEC">
          <w:t>Dessler et al. (2015)</w:t>
        </w:r>
        <w:r w:rsidRPr="00AB17F0">
          <w:rPr>
            <w:sz w:val="26"/>
            <w:szCs w:val="26"/>
            <w:lang w:val="en-US"/>
          </w:rPr>
          <w:fldChar w:fldCharType="end"/>
        </w:r>
      </w:hyperlink>
      <w:r w:rsidR="005D25E7" w:rsidRPr="00AB17F0">
        <w:rPr>
          <w:sz w:val="26"/>
          <w:szCs w:val="26"/>
          <w:lang w:val="en-US"/>
        </w:rPr>
        <w:t xml:space="preserve"> defines human resources as </w:t>
      </w:r>
      <w:r w:rsidR="005D25E7" w:rsidRPr="00AB17F0">
        <w:rPr>
          <w:i/>
          <w:iCs/>
          <w:sz w:val="26"/>
          <w:szCs w:val="26"/>
          <w:lang w:val="en-US"/>
        </w:rPr>
        <w:t>"the people who work for the organization; human resource management is concerned with how these people are managed."</w:t>
      </w:r>
      <w:r w:rsidR="005D25E7" w:rsidRPr="00AB17F0">
        <w:rPr>
          <w:sz w:val="26"/>
          <w:szCs w:val="26"/>
          <w:lang w:val="en-US"/>
        </w:rPr>
        <w:t xml:space="preserve"> This definition emphasizes the management aspect, focusing on practices that ensure the optimal performance of individuals within an organization.</w:t>
      </w:r>
    </w:p>
    <w:p w14:paraId="5040DBDA" w14:textId="7A50A500" w:rsidR="005D25E7" w:rsidRPr="00AB17F0" w:rsidRDefault="005D25E7" w:rsidP="005D25E7">
      <w:pPr>
        <w:spacing w:before="120" w:after="120" w:line="312" w:lineRule="auto"/>
        <w:jc w:val="both"/>
        <w:rPr>
          <w:sz w:val="26"/>
          <w:szCs w:val="26"/>
          <w:lang w:val="en-US"/>
        </w:rPr>
      </w:pPr>
      <w:r w:rsidRPr="00AB17F0">
        <w:rPr>
          <w:sz w:val="26"/>
          <w:szCs w:val="26"/>
          <w:lang w:val="en-US"/>
        </w:rPr>
        <w:t xml:space="preserve">According to </w:t>
      </w:r>
      <w:hyperlink w:anchor="_ENREF_10" w:tooltip="Armstrong, 2006 #1672" w:history="1">
        <w:r w:rsidR="000E7FEC" w:rsidRPr="00AB17F0">
          <w:rPr>
            <w:sz w:val="26"/>
            <w:szCs w:val="26"/>
            <w:lang w:val="en-US"/>
          </w:rPr>
          <w:fldChar w:fldCharType="begin"/>
        </w:r>
        <w:r w:rsidR="000E7FEC" w:rsidRPr="00AB17F0">
          <w:rPr>
            <w:sz w:val="26"/>
            <w:szCs w:val="26"/>
            <w:lang w:val="en-US"/>
          </w:rPr>
          <w:instrText xml:space="preserve"> ADDIN EN.CITE &lt;EndNote&gt;&lt;Cite AuthorYear="1"&gt;&lt;Author&gt;Armstrong&lt;/Author&gt;&lt;Year&gt;2006&lt;/Year&gt;&lt;RecNum&gt;1672&lt;/RecNum&gt;&lt;DisplayText&gt;Armstrong (2006)&lt;/DisplayText&gt;&lt;record&gt;&lt;rec-number&gt;1672&lt;/rec-number&gt;&lt;foreign-keys&gt;&lt;key app="EN" db-id="x5vrfptv2pft5uedtwpvsd9nxt09ppreztp0" timestamp="1713932523" guid="0e27117e-5373-403b-8845-33537f15f3e4"&gt;1672&lt;/key&gt;&lt;/foreign-keys&gt;&lt;ref-type name="Book"&gt;6&lt;/ref-type&gt;&lt;contributors&gt;&lt;authors&gt;&lt;author&gt;Armstrong, Michael&lt;/author&gt;&lt;/authors&gt;&lt;/contributors&gt;&lt;titles&gt;&lt;title&gt;A handbook of human resource management practice&lt;/title&gt;&lt;/titles&gt;&lt;dates&gt;&lt;year&gt;2006&lt;/year&gt;&lt;/dates&gt;&lt;publisher&gt;Kogan Page Publishers&lt;/publisher&gt;&lt;isbn&gt;0749446315&lt;/isbn&gt;&lt;urls&gt;&lt;/urls&gt;&lt;/record&gt;&lt;/Cite&gt;&lt;/EndNote&gt;</w:instrText>
        </w:r>
        <w:r w:rsidR="000E7FEC" w:rsidRPr="00AB17F0">
          <w:rPr>
            <w:sz w:val="26"/>
            <w:szCs w:val="26"/>
            <w:lang w:val="en-US"/>
          </w:rPr>
          <w:fldChar w:fldCharType="separate"/>
        </w:r>
        <w:r w:rsidR="000E7FEC" w:rsidRPr="000E7FEC">
          <w:t>Armstrong (2006)</w:t>
        </w:r>
        <w:r w:rsidR="000E7FEC" w:rsidRPr="00AB17F0">
          <w:rPr>
            <w:sz w:val="26"/>
            <w:szCs w:val="26"/>
            <w:lang w:val="en-US"/>
          </w:rPr>
          <w:fldChar w:fldCharType="end"/>
        </w:r>
      </w:hyperlink>
      <w:r w:rsidRPr="00AB17F0">
        <w:rPr>
          <w:sz w:val="26"/>
          <w:szCs w:val="26"/>
          <w:lang w:val="en-US"/>
        </w:rPr>
        <w:t xml:space="preserve">, </w:t>
      </w:r>
      <w:r w:rsidRPr="00AB17F0">
        <w:rPr>
          <w:i/>
          <w:iCs/>
          <w:sz w:val="26"/>
          <w:szCs w:val="26"/>
          <w:lang w:val="en-US"/>
        </w:rPr>
        <w:t>"Human resources are the energies, skills, talent, and knowledge of people who are, or potentially can be, applied to the production of goods or the rendering of useful services."</w:t>
      </w:r>
      <w:r w:rsidRPr="00AB17F0">
        <w:rPr>
          <w:sz w:val="26"/>
          <w:szCs w:val="26"/>
          <w:lang w:val="en-US"/>
        </w:rPr>
        <w:t xml:space="preserve"> This approach focuses on </w:t>
      </w:r>
      <w:r w:rsidR="00511AD4" w:rsidRPr="00AB17F0">
        <w:rPr>
          <w:sz w:val="26"/>
          <w:szCs w:val="26"/>
          <w:lang w:val="en-US"/>
        </w:rPr>
        <w:t>individuals' capabilities and potential contribution</w:t>
      </w:r>
      <w:r w:rsidRPr="00AB17F0">
        <w:rPr>
          <w:sz w:val="26"/>
          <w:szCs w:val="26"/>
          <w:lang w:val="en-US"/>
        </w:rPr>
        <w:t>s towards productive outputs.</w:t>
      </w:r>
    </w:p>
    <w:p w14:paraId="79EDE36D" w14:textId="77777777" w:rsidR="00511AD4" w:rsidRPr="00AB17F0" w:rsidRDefault="005D25E7" w:rsidP="00511AD4">
      <w:pPr>
        <w:spacing w:before="120" w:after="120" w:line="312" w:lineRule="auto"/>
        <w:jc w:val="both"/>
        <w:rPr>
          <w:sz w:val="26"/>
          <w:szCs w:val="26"/>
          <w:lang w:val="en-US"/>
        </w:rPr>
      </w:pPr>
      <w:r w:rsidRPr="00AB17F0">
        <w:rPr>
          <w:sz w:val="26"/>
          <w:szCs w:val="26"/>
          <w:lang w:val="en-US"/>
        </w:rPr>
        <w:t>These definitions and references provide a foundational understanding of human resource management, highlighting its importance in leveraging human capital effectively within organizations and economies.</w:t>
      </w:r>
    </w:p>
    <w:p w14:paraId="7DA9D958" w14:textId="78C51382" w:rsidR="00072AD7" w:rsidRPr="003C3722" w:rsidRDefault="00072AD7" w:rsidP="00072AD7">
      <w:pPr>
        <w:pStyle w:val="Heading3"/>
        <w:tabs>
          <w:tab w:val="left" w:pos="993"/>
        </w:tabs>
        <w:spacing w:before="120" w:after="120" w:line="312" w:lineRule="auto"/>
        <w:rPr>
          <w:i/>
          <w:iCs/>
          <w:color w:val="000000" w:themeColor="text1"/>
          <w:sz w:val="26"/>
          <w:szCs w:val="26"/>
          <w:lang w:val="vi-VN"/>
        </w:rPr>
      </w:pPr>
      <w:bookmarkStart w:id="74" w:name="_Toc167680942"/>
      <w:bookmarkStart w:id="75" w:name="_Toc167681153"/>
      <w:bookmarkStart w:id="76" w:name="_Toc167681515"/>
      <w:bookmarkStart w:id="77" w:name="_Toc172627033"/>
      <w:bookmarkStart w:id="78" w:name="_Toc172627252"/>
      <w:bookmarkStart w:id="79" w:name="_Toc172667533"/>
      <w:bookmarkStart w:id="80" w:name="_Toc177284638"/>
      <w:bookmarkStart w:id="81" w:name="_Toc177287048"/>
      <w:bookmarkStart w:id="82" w:name="_Toc201707879"/>
      <w:bookmarkStart w:id="83" w:name="_Toc201856028"/>
      <w:bookmarkStart w:id="84" w:name="_Toc201856281"/>
      <w:bookmarkStart w:id="85" w:name="_Toc205420018"/>
      <w:bookmarkStart w:id="86" w:name="OLE_LINK8"/>
      <w:r w:rsidRPr="00AB17F0">
        <w:rPr>
          <w:i/>
          <w:iCs/>
          <w:color w:val="000000" w:themeColor="text1"/>
          <w:sz w:val="26"/>
          <w:szCs w:val="26"/>
        </w:rPr>
        <w:t>1.1.1.</w:t>
      </w:r>
      <w:r w:rsidR="003B13E5">
        <w:rPr>
          <w:i/>
          <w:iCs/>
          <w:color w:val="000000" w:themeColor="text1"/>
          <w:sz w:val="26"/>
          <w:szCs w:val="26"/>
        </w:rPr>
        <w:t>2</w:t>
      </w:r>
      <w:r w:rsidRPr="00AB17F0">
        <w:rPr>
          <w:i/>
          <w:iCs/>
          <w:color w:val="000000" w:themeColor="text1"/>
          <w:sz w:val="26"/>
          <w:szCs w:val="26"/>
        </w:rPr>
        <w:t>.</w:t>
      </w:r>
      <w:r w:rsidRPr="00AB17F0">
        <w:rPr>
          <w:i/>
          <w:iCs/>
          <w:color w:val="000000" w:themeColor="text1"/>
          <w:sz w:val="26"/>
          <w:szCs w:val="26"/>
        </w:rPr>
        <w:tab/>
      </w:r>
      <w:r w:rsidR="003B13E5">
        <w:rPr>
          <w:i/>
          <w:iCs/>
          <w:color w:val="000000" w:themeColor="text1"/>
          <w:sz w:val="26"/>
          <w:szCs w:val="26"/>
        </w:rPr>
        <w:t>Concept of h</w:t>
      </w:r>
      <w:r w:rsidRPr="00AB17F0">
        <w:rPr>
          <w:i/>
          <w:iCs/>
          <w:color w:val="000000" w:themeColor="text1"/>
          <w:sz w:val="26"/>
          <w:szCs w:val="26"/>
        </w:rPr>
        <w:t xml:space="preserve">uman resources </w:t>
      </w:r>
      <w:r w:rsidR="00094FE8">
        <w:rPr>
          <w:i/>
          <w:iCs/>
          <w:color w:val="000000" w:themeColor="text1"/>
          <w:sz w:val="26"/>
          <w:szCs w:val="26"/>
        </w:rPr>
        <w:t xml:space="preserve">in socio-economic </w:t>
      </w:r>
      <w:r>
        <w:rPr>
          <w:i/>
          <w:iCs/>
          <w:color w:val="000000" w:themeColor="text1"/>
          <w:sz w:val="26"/>
          <w:szCs w:val="26"/>
        </w:rPr>
        <w:t>development</w:t>
      </w:r>
      <w:bookmarkEnd w:id="74"/>
      <w:bookmarkEnd w:id="75"/>
      <w:bookmarkEnd w:id="76"/>
      <w:bookmarkEnd w:id="77"/>
      <w:bookmarkEnd w:id="78"/>
      <w:bookmarkEnd w:id="79"/>
      <w:bookmarkEnd w:id="80"/>
      <w:bookmarkEnd w:id="81"/>
      <w:bookmarkEnd w:id="82"/>
      <w:bookmarkEnd w:id="83"/>
      <w:bookmarkEnd w:id="84"/>
      <w:bookmarkEnd w:id="85"/>
    </w:p>
    <w:bookmarkEnd w:id="86"/>
    <w:p w14:paraId="34D8D141" w14:textId="77777777" w:rsidR="003C3722" w:rsidRPr="003C3722" w:rsidRDefault="003C3722" w:rsidP="003C3722">
      <w:pPr>
        <w:spacing w:before="120" w:after="120" w:line="312" w:lineRule="auto"/>
        <w:jc w:val="both"/>
        <w:rPr>
          <w:sz w:val="26"/>
          <w:szCs w:val="26"/>
          <w:lang w:val="en-US"/>
        </w:rPr>
      </w:pPr>
      <w:r w:rsidRPr="003C3722">
        <w:rPr>
          <w:sz w:val="26"/>
          <w:szCs w:val="26"/>
          <w:lang w:val="en-US"/>
        </w:rPr>
        <w:t>Human resources in socio-economic development refer to the capacities, knowledge, skills, health, motivation, and ethical values of individuals that directly or indirectly contribute to the economic and social progress of a nation. This concept extends beyond the individual or organizational level to encompass how people—as both agents and beneficiaries—drive and experience development.</w:t>
      </w:r>
    </w:p>
    <w:p w14:paraId="7CE076F6" w14:textId="77777777" w:rsidR="003C3722" w:rsidRPr="003C3722" w:rsidRDefault="003C3722" w:rsidP="003C3722">
      <w:pPr>
        <w:spacing w:before="120" w:after="120" w:line="312" w:lineRule="auto"/>
        <w:jc w:val="both"/>
        <w:rPr>
          <w:sz w:val="26"/>
          <w:szCs w:val="26"/>
          <w:lang w:val="en-US"/>
        </w:rPr>
      </w:pPr>
    </w:p>
    <w:p w14:paraId="30EFBBA2" w14:textId="6C7FDC24" w:rsidR="003C3722" w:rsidRPr="003C3722" w:rsidRDefault="003C3722" w:rsidP="003C3722">
      <w:pPr>
        <w:spacing w:before="120" w:after="120" w:line="312" w:lineRule="auto"/>
        <w:jc w:val="both"/>
        <w:rPr>
          <w:sz w:val="26"/>
          <w:szCs w:val="26"/>
        </w:rPr>
      </w:pPr>
      <w:r w:rsidRPr="003C3722">
        <w:rPr>
          <w:sz w:val="26"/>
          <w:szCs w:val="26"/>
          <w:lang w:val="en-US"/>
        </w:rPr>
        <w:t xml:space="preserve">From a developmental perspective, human resources are not merely labor inputs but are viewed as dynamic contributors to national prosperity. According to the </w:t>
      </w:r>
      <w:hyperlink w:anchor="_ENREF_154" w:tooltip="World Bank, 2021 #2904" w:history="1">
        <w:r w:rsidR="000E7FEC">
          <w:rPr>
            <w:sz w:val="26"/>
            <w:szCs w:val="26"/>
            <w:lang w:val="en-US"/>
          </w:rPr>
          <w:fldChar w:fldCharType="begin"/>
        </w:r>
        <w:r w:rsidR="000E7FEC">
          <w:rPr>
            <w:sz w:val="26"/>
            <w:szCs w:val="26"/>
            <w:lang w:val="en-US"/>
          </w:rPr>
          <w:instrText xml:space="preserve"> ADDIN EN.CITE &lt;EndNote&gt;&lt;Cite AuthorYear="1"&gt;&lt;Author&gt;World Bank&lt;/Author&gt;&lt;Year&gt;2021&lt;/Year&gt;&lt;RecNum&gt;2904&lt;/RecNum&gt;&lt;DisplayText&gt;World Bank (2021a)&lt;/DisplayText&gt;&lt;record&gt;&lt;rec-number&gt;2904&lt;/rec-number&gt;&lt;foreign-keys&gt;&lt;key app="EN" db-id="x5vrfptv2pft5uedtwpvsd9nxt09ppreztp0" timestamp="1750783738" guid="8ccfb425-73a6-45b1-bb1c-d1c4852a80c6"&gt;2904&lt;/key&gt;&lt;/foreign-keys&gt;&lt;ref-type name="Web Page"&gt;12&lt;/ref-type&gt;&lt;contributors&gt;&lt;authors&gt;&lt;author&gt;World Bank,&lt;/author&gt;&lt;/authors&gt;&lt;/contributors&gt;&lt;titles&gt;&lt;title&gt;Lao PDR Country Economic Memorandum - Summary&lt;/title&gt;&lt;/titles&gt;&lt;volume&gt;2024&lt;/volume&gt;&lt;number&gt;24 June&lt;/number&gt;&lt;dates&gt;&lt;year&gt;2021&lt;/year&gt;&lt;/dates&gt;&lt;urls&gt;&lt;related-urls&gt;&lt;url&gt;https://www.worldbank.org/en/country/lao/brief/lao-pdr-country-economic-memorandum-summary&lt;/url&gt;&lt;/related-urls&gt;&lt;/urls&gt;&lt;/record&gt;&lt;/Cite&gt;&lt;/EndNote&gt;</w:instrText>
        </w:r>
        <w:r w:rsidR="000E7FEC">
          <w:rPr>
            <w:sz w:val="26"/>
            <w:szCs w:val="26"/>
            <w:lang w:val="en-US"/>
          </w:rPr>
          <w:fldChar w:fldCharType="separate"/>
        </w:r>
        <w:r w:rsidR="000E7FEC" w:rsidRPr="000E7FEC">
          <w:t>World Bank (2021a)</w:t>
        </w:r>
        <w:r w:rsidR="000E7FEC">
          <w:rPr>
            <w:sz w:val="26"/>
            <w:szCs w:val="26"/>
            <w:lang w:val="en-US"/>
          </w:rPr>
          <w:fldChar w:fldCharType="end"/>
        </w:r>
      </w:hyperlink>
      <w:r w:rsidRPr="003C3722">
        <w:rPr>
          <w:sz w:val="26"/>
          <w:szCs w:val="26"/>
          <w:lang w:val="en-US"/>
        </w:rPr>
        <w:t>, “human capital”—encompassing education, health, and competencies—is one of the most significant drivers of long-term economic growth. Meanwhile, the United Nations Development Programme</w:t>
      </w:r>
      <w:r w:rsidR="00CA0FBE">
        <w:rPr>
          <w:sz w:val="26"/>
          <w:szCs w:val="26"/>
        </w:rPr>
        <w:t xml:space="preserve"> </w:t>
      </w:r>
      <w:r w:rsidR="00CA0FBE">
        <w:rPr>
          <w:sz w:val="26"/>
          <w:szCs w:val="26"/>
        </w:rPr>
        <w:fldChar w:fldCharType="begin"/>
      </w:r>
      <w:r w:rsidR="00CA0FBE">
        <w:rPr>
          <w:sz w:val="26"/>
          <w:szCs w:val="26"/>
        </w:rPr>
        <w:instrText xml:space="preserve"> ADDIN EN.CITE &lt;EndNote&gt;&lt;Cite&gt;&lt;Author&gt;UNDP&lt;/Author&gt;&lt;Year&gt;2022&lt;/Year&gt;&lt;RecNum&gt;2909&lt;/RecNum&gt;&lt;DisplayText&gt;(UNDP, 2022)&lt;/DisplayText&gt;&lt;record&gt;&lt;rec-number&gt;2909&lt;/rec-number&gt;&lt;foreign-keys&gt;&lt;key app="EN" db-id="x5vrfptv2pft5uedtwpvsd9nxt09ppreztp0" timestamp="1750784885" guid="35fe0f6b-86d0-47df-bf06-cf92857a5501"&gt;2909&lt;/key&gt;&lt;/foreign-keys&gt;&lt;ref-type name="Report"&gt;27&lt;/ref-type&gt;&lt;contributors&gt;&lt;authors&gt;&lt;author&gt;UNDP&lt;/author&gt;&lt;/authors&gt;&lt;/contributors&gt;&lt;titles&gt;&lt;title&gt;National Human Development Report LAO PDR 2022&lt;/title&gt;&lt;secondary-title&gt;Youth as drivers for sustainable development&lt;/secondary-title&gt;&lt;/titles&gt;&lt;dates&gt;&lt;year&gt;2022&lt;/year&gt;&lt;/dates&gt;&lt;pub-location&gt;Lao PDR&lt;/pub-location&gt;&lt;urls&gt;&lt;/urls&gt;&lt;/record&gt;&lt;/Cite&gt;&lt;/EndNote&gt;</w:instrText>
      </w:r>
      <w:r w:rsidR="00CA0FBE">
        <w:rPr>
          <w:sz w:val="26"/>
          <w:szCs w:val="26"/>
        </w:rPr>
        <w:fldChar w:fldCharType="separate"/>
      </w:r>
      <w:r w:rsidR="00CA0FBE">
        <w:rPr>
          <w:noProof/>
          <w:sz w:val="26"/>
          <w:szCs w:val="26"/>
        </w:rPr>
        <w:t>(</w:t>
      </w:r>
      <w:hyperlink w:anchor="_ENREF_143" w:tooltip="UNDP, 2022 #2909" w:history="1">
        <w:r w:rsidR="000E7FEC" w:rsidRPr="000E7FEC">
          <w:t>UNDP, 2022</w:t>
        </w:r>
      </w:hyperlink>
      <w:r w:rsidR="00CA0FBE">
        <w:rPr>
          <w:noProof/>
          <w:sz w:val="26"/>
          <w:szCs w:val="26"/>
        </w:rPr>
        <w:t>)</w:t>
      </w:r>
      <w:r w:rsidR="00CA0FBE">
        <w:rPr>
          <w:sz w:val="26"/>
          <w:szCs w:val="26"/>
        </w:rPr>
        <w:fldChar w:fldCharType="end"/>
      </w:r>
      <w:r w:rsidRPr="003C3722">
        <w:rPr>
          <w:sz w:val="26"/>
          <w:szCs w:val="26"/>
          <w:lang w:val="en-US"/>
        </w:rPr>
        <w:t xml:space="preserve"> emphasizes that investing in people, especially through education and healthcare, is foundational for inclusive and sustainable development.</w:t>
      </w:r>
    </w:p>
    <w:p w14:paraId="6853AEFB" w14:textId="58619309" w:rsidR="003C3722" w:rsidRPr="003C3722" w:rsidRDefault="003C3722" w:rsidP="003C3722">
      <w:pPr>
        <w:spacing w:before="120" w:after="120" w:line="312" w:lineRule="auto"/>
        <w:jc w:val="both"/>
        <w:rPr>
          <w:sz w:val="26"/>
          <w:szCs w:val="26"/>
        </w:rPr>
      </w:pPr>
      <w:r w:rsidRPr="003C3722">
        <w:rPr>
          <w:sz w:val="26"/>
          <w:szCs w:val="26"/>
          <w:lang w:val="en-US"/>
        </w:rPr>
        <w:t>In the specific context of Lao PDR, the concept of human resources in socio-economic development must be understood as a multidimensional construct. It includes not only the quality of labor (e.g., technical skills, productivity, creativity) but also cultural and social attributes (e.g., ethics, discipline, collective spirit), which are deeply shaped by the country’s historical, educational, and policy systems. Human resources here are central to achieving national goals, such as poverty reduction, economic transformation, and social equity.</w:t>
      </w:r>
    </w:p>
    <w:p w14:paraId="6D6CB94F" w14:textId="77777777" w:rsidR="003C3722" w:rsidRPr="003C3722" w:rsidRDefault="003C3722" w:rsidP="003C3722">
      <w:pPr>
        <w:spacing w:before="120" w:after="120" w:line="312" w:lineRule="auto"/>
        <w:jc w:val="both"/>
        <w:rPr>
          <w:sz w:val="26"/>
          <w:szCs w:val="26"/>
          <w:lang w:val="en-US"/>
        </w:rPr>
      </w:pPr>
      <w:r w:rsidRPr="003C3722">
        <w:rPr>
          <w:sz w:val="26"/>
          <w:szCs w:val="26"/>
          <w:lang w:val="en-US"/>
        </w:rPr>
        <w:t>Therefore, within this dissertation, the term “human resources in socio-economic development” refers to both the means (the workforce contributing to development) and the end (the population benefiting from development). This dual understanding aligns the research with the dissertation title, while justifying a focus on Human Resource Development (HRD) as the most direct and actionable pathway to improving the quality and contribution of human capital in Lao PDR.</w:t>
      </w:r>
    </w:p>
    <w:p w14:paraId="79A3855A" w14:textId="623D49D5" w:rsidR="00E60C2E" w:rsidRPr="003B13E5" w:rsidRDefault="00E60C2E" w:rsidP="003B13E5">
      <w:pPr>
        <w:pStyle w:val="Heading2"/>
        <w:rPr>
          <w:b/>
          <w:bCs/>
          <w:i/>
          <w:iCs/>
          <w:color w:val="000000" w:themeColor="text1"/>
        </w:rPr>
      </w:pPr>
      <w:bookmarkStart w:id="87" w:name="_Toc205420019"/>
      <w:r w:rsidRPr="003B13E5">
        <w:rPr>
          <w:b/>
          <w:bCs/>
          <w:i/>
          <w:iCs/>
          <w:color w:val="000000" w:themeColor="text1"/>
        </w:rPr>
        <w:t>1.1.</w:t>
      </w:r>
      <w:r w:rsidR="003B13E5">
        <w:rPr>
          <w:b/>
          <w:bCs/>
          <w:i/>
          <w:iCs/>
          <w:color w:val="000000" w:themeColor="text1"/>
        </w:rPr>
        <w:t>2</w:t>
      </w:r>
      <w:r w:rsidRPr="003B13E5">
        <w:rPr>
          <w:b/>
          <w:bCs/>
          <w:i/>
          <w:iCs/>
          <w:color w:val="000000" w:themeColor="text1"/>
        </w:rPr>
        <w:t>.</w:t>
      </w:r>
      <w:r w:rsidRPr="003B13E5">
        <w:rPr>
          <w:b/>
          <w:bCs/>
          <w:i/>
          <w:iCs/>
          <w:color w:val="000000" w:themeColor="text1"/>
        </w:rPr>
        <w:tab/>
        <w:t>The roles of human resources development in socio-economic development</w:t>
      </w:r>
      <w:bookmarkEnd w:id="87"/>
    </w:p>
    <w:p w14:paraId="23563C9F" w14:textId="015E6E0C" w:rsidR="003C3722" w:rsidRPr="003C3722" w:rsidRDefault="003C3722" w:rsidP="003C3722">
      <w:pPr>
        <w:spacing w:before="120" w:after="120" w:line="312" w:lineRule="auto"/>
        <w:jc w:val="both"/>
        <w:rPr>
          <w:sz w:val="26"/>
          <w:szCs w:val="26"/>
        </w:rPr>
      </w:pPr>
      <w:r w:rsidRPr="003C3722">
        <w:rPr>
          <w:sz w:val="26"/>
          <w:szCs w:val="26"/>
          <w:lang w:val="en-US"/>
        </w:rPr>
        <w:t>Human Resource Development (HRD) plays a critical role in socio-economic development, influencing various aspects of a society and its economy. HRD encompasses the strategies, policies, and practices aimed at developing the skills, knowledge, and abilities of individuals within organizations, and by extension, within society</w:t>
      </w:r>
      <w:r w:rsidR="00CA0FBE">
        <w:rPr>
          <w:sz w:val="26"/>
          <w:szCs w:val="26"/>
        </w:rPr>
        <w:t xml:space="preserve"> </w:t>
      </w:r>
      <w:r w:rsidR="00CA0FBE">
        <w:rPr>
          <w:sz w:val="26"/>
          <w:szCs w:val="26"/>
        </w:rPr>
        <w:fldChar w:fldCharType="begin"/>
      </w:r>
      <w:r w:rsidR="00CA0FBE">
        <w:rPr>
          <w:sz w:val="26"/>
          <w:szCs w:val="26"/>
        </w:rPr>
        <w:instrText xml:space="preserve"> ADDIN EN.CITE &lt;EndNote&gt;&lt;Cite&gt;&lt;Author&gt;Swanson&lt;/Author&gt;&lt;Year&gt;2022&lt;/Year&gt;&lt;RecNum&gt;1744&lt;/RecNum&gt;&lt;DisplayText&gt;(Swanson, 2022)&lt;/DisplayText&gt;&lt;record&gt;&lt;rec-number&gt;1744&lt;/rec-number&gt;&lt;foreign-keys&gt;&lt;key app="EN" db-id="x5vrfptv2pft5uedtwpvsd9nxt09ppreztp0" timestamp="1714021642" guid="d5d9bfca-7f9c-4e85-9c90-d82b0abebc90"&gt;1744&lt;/key&gt;&lt;/foreign-keys&gt;&lt;ref-type name="Book"&gt;6&lt;/ref-type&gt;&lt;contributors&gt;&lt;authors&gt;&lt;author&gt;Swanson, Richard A&lt;/author&gt;&lt;/authors&gt;&lt;/contributors&gt;&lt;titles&gt;&lt;title&gt;Foundations of human resource development&lt;/title&gt;&lt;/titles&gt;&lt;dates&gt;&lt;year&gt;2022&lt;/year&gt;&lt;/dates&gt;&lt;publisher&gt;Berrett-Koehler Publishers&lt;/publisher&gt;&lt;isbn&gt;1523092106&lt;/isbn&gt;&lt;urls&gt;&lt;/urls&gt;&lt;/record&gt;&lt;/Cite&gt;&lt;/EndNote&gt;</w:instrText>
      </w:r>
      <w:r w:rsidR="00CA0FBE">
        <w:rPr>
          <w:sz w:val="26"/>
          <w:szCs w:val="26"/>
        </w:rPr>
        <w:fldChar w:fldCharType="separate"/>
      </w:r>
      <w:r w:rsidR="00CA0FBE">
        <w:rPr>
          <w:noProof/>
          <w:sz w:val="26"/>
          <w:szCs w:val="26"/>
        </w:rPr>
        <w:t>(</w:t>
      </w:r>
      <w:hyperlink w:anchor="_ENREF_137" w:tooltip="Swanson, 2022 #1744" w:history="1">
        <w:r w:rsidR="000E7FEC" w:rsidRPr="000E7FEC">
          <w:t>Swanson, 2022</w:t>
        </w:r>
      </w:hyperlink>
      <w:r w:rsidR="00CA0FBE">
        <w:rPr>
          <w:noProof/>
          <w:sz w:val="26"/>
          <w:szCs w:val="26"/>
        </w:rPr>
        <w:t>)</w:t>
      </w:r>
      <w:r w:rsidR="00CA0FBE">
        <w:rPr>
          <w:sz w:val="26"/>
          <w:szCs w:val="26"/>
        </w:rPr>
        <w:fldChar w:fldCharType="end"/>
      </w:r>
      <w:r w:rsidRPr="003C3722">
        <w:rPr>
          <w:sz w:val="26"/>
          <w:szCs w:val="26"/>
          <w:lang w:val="en-US"/>
        </w:rPr>
        <w:t>.</w:t>
      </w:r>
    </w:p>
    <w:p w14:paraId="3E6054F6" w14:textId="77777777" w:rsidR="003C3722" w:rsidRPr="003C3722" w:rsidRDefault="003C3722" w:rsidP="003C3722">
      <w:pPr>
        <w:spacing w:before="120" w:after="120" w:line="312" w:lineRule="auto"/>
        <w:jc w:val="both"/>
        <w:rPr>
          <w:b/>
          <w:bCs/>
          <w:i/>
          <w:iCs/>
          <w:sz w:val="26"/>
          <w:szCs w:val="26"/>
          <w:lang w:val="en-US"/>
        </w:rPr>
      </w:pPr>
      <w:r w:rsidRPr="003C3722">
        <w:rPr>
          <w:b/>
          <w:bCs/>
          <w:i/>
          <w:iCs/>
          <w:sz w:val="26"/>
          <w:szCs w:val="26"/>
          <w:lang w:val="en-US"/>
        </w:rPr>
        <w:t>Skill Development</w:t>
      </w:r>
    </w:p>
    <w:p w14:paraId="20C07441" w14:textId="4CA61E64" w:rsidR="003C3722" w:rsidRPr="003C3722" w:rsidRDefault="003C3722" w:rsidP="003C3722">
      <w:pPr>
        <w:spacing w:before="120" w:after="120" w:line="312" w:lineRule="auto"/>
        <w:jc w:val="both"/>
        <w:rPr>
          <w:sz w:val="26"/>
          <w:szCs w:val="26"/>
        </w:rPr>
      </w:pPr>
      <w:r w:rsidRPr="003C3722">
        <w:rPr>
          <w:sz w:val="26"/>
          <w:szCs w:val="26"/>
          <w:lang w:val="en-US"/>
        </w:rPr>
        <w:t>HRD focuses on enhancing the skills of the workforce to meet the demands of the economy. This includes vocational training, apprenticeships, and lifelong learning. By improving individuals’ skill sets, HRD contributes to a more competent and efficient workforce, which is essential for productivity and competitiveness</w:t>
      </w:r>
      <w:r w:rsidR="00CA0FBE">
        <w:rPr>
          <w:sz w:val="26"/>
          <w:szCs w:val="26"/>
        </w:rPr>
        <w:t xml:space="preserve"> </w:t>
      </w:r>
      <w:r w:rsidR="00CA0FBE">
        <w:rPr>
          <w:sz w:val="26"/>
          <w:szCs w:val="26"/>
        </w:rPr>
        <w:fldChar w:fldCharType="begin"/>
      </w:r>
      <w:r w:rsidR="00CA0FBE">
        <w:rPr>
          <w:sz w:val="26"/>
          <w:szCs w:val="26"/>
        </w:rPr>
        <w:instrText xml:space="preserve"> ADDIN EN.CITE &lt;EndNote&gt;&lt;Cite&gt;&lt;Author&gt;OECD&lt;/Author&gt;&lt;Year&gt;2023&lt;/Year&gt;&lt;RecNum&gt;2851&lt;/RecNum&gt;&lt;DisplayText&gt;(Becker, 2009; OECD, 2023)&lt;/DisplayText&gt;&lt;record&gt;&lt;rec-number&gt;2851&lt;/rec-number&gt;&lt;foreign-keys&gt;&lt;key app="EN" db-id="x5vrfptv2pft5uedtwpvsd9nxt09ppreztp0" timestamp="1748170179" guid="baeec7bb-af87-439e-bc67-2a166bc1359a"&gt;2851&lt;/key&gt;&lt;/foreign-keys&gt;&lt;ref-type name="Report"&gt;27&lt;/ref-type&gt;&lt;contributors&gt;&lt;authors&gt;&lt;author&gt;OECD&lt;/author&gt;&lt;/authors&gt;&lt;/contributors&gt;&lt;titles&gt;&lt;title&gt;OECD Science, Technology and Innovation Outlook 2023 - Enabling Transitions in Times of Disruption&lt;/title&gt;&lt;/titles&gt;&lt;dates&gt;&lt;year&gt;2023&lt;/year&gt;&lt;/dates&gt;&lt;publisher&gt;OCED&lt;/publisher&gt;&lt;urls&gt;&lt;/urls&gt;&lt;electronic-resource-num&gt;https://doi.org/10.1787/0b55736e-en&lt;/electronic-resource-num&gt;&lt;/record&gt;&lt;/Cite&gt;&lt;Cite&gt;&lt;Author&gt;Becker&lt;/Author&gt;&lt;Year&gt;2009&lt;/Year&gt;&lt;RecNum&gt;1800&lt;/RecNum&gt;&lt;record&gt;&lt;rec-number&gt;1800&lt;/rec-number&gt;&lt;foreign-keys&gt;&lt;key app="EN" db-id="x5vrfptv2pft5uedtwpvsd9nxt09ppreztp0" timestamp="1716650569" guid="b865d8f1-e361-42ca-8239-1cc90fdbdda2"&gt;1800&lt;/key&gt;&lt;/foreign-keys&gt;&lt;ref-type name="Book"&gt;6&lt;/ref-type&gt;&lt;contributors&gt;&lt;authors&gt;&lt;author&gt;Becker, Gary S&lt;/author&gt;&lt;/authors&gt;&lt;/contributors&gt;&lt;titles&gt;&lt;title&gt;Human capital: A theoretical and empirical analysis, with special reference to education&lt;/title&gt;&lt;/titles&gt;&lt;dates&gt;&lt;year&gt;2009&lt;/year&gt;&lt;/dates&gt;&lt;publisher&gt;University of Chicago press&lt;/publisher&gt;&lt;isbn&gt;0226041220&lt;/isbn&gt;&lt;urls&gt;&lt;/urls&gt;&lt;/record&gt;&lt;/Cite&gt;&lt;/EndNote&gt;</w:instrText>
      </w:r>
      <w:r w:rsidR="00CA0FBE">
        <w:rPr>
          <w:sz w:val="26"/>
          <w:szCs w:val="26"/>
        </w:rPr>
        <w:fldChar w:fldCharType="separate"/>
      </w:r>
      <w:r w:rsidR="00CA0FBE">
        <w:rPr>
          <w:noProof/>
          <w:sz w:val="26"/>
          <w:szCs w:val="26"/>
        </w:rPr>
        <w:t>(</w:t>
      </w:r>
      <w:hyperlink w:anchor="_ENREF_15" w:tooltip="Becker, 2009 #1800" w:history="1">
        <w:r w:rsidR="000E7FEC" w:rsidRPr="000E7FEC">
          <w:t>Becker, 2009</w:t>
        </w:r>
      </w:hyperlink>
      <w:r w:rsidR="00CA0FBE">
        <w:rPr>
          <w:noProof/>
          <w:sz w:val="26"/>
          <w:szCs w:val="26"/>
        </w:rPr>
        <w:t xml:space="preserve">; </w:t>
      </w:r>
      <w:hyperlink w:anchor="_ENREF_103" w:tooltip="OECD, 2023 #2851" w:history="1">
        <w:r w:rsidR="000E7FEC" w:rsidRPr="000E7FEC">
          <w:t>OECD, 2023</w:t>
        </w:r>
      </w:hyperlink>
      <w:r w:rsidR="00CA0FBE">
        <w:rPr>
          <w:noProof/>
          <w:sz w:val="26"/>
          <w:szCs w:val="26"/>
        </w:rPr>
        <w:t>)</w:t>
      </w:r>
      <w:r w:rsidR="00CA0FBE">
        <w:rPr>
          <w:sz w:val="26"/>
          <w:szCs w:val="26"/>
        </w:rPr>
        <w:fldChar w:fldCharType="end"/>
      </w:r>
      <w:r w:rsidRPr="003C3722">
        <w:rPr>
          <w:sz w:val="26"/>
          <w:szCs w:val="26"/>
          <w:lang w:val="en-US"/>
        </w:rPr>
        <w:t>.</w:t>
      </w:r>
    </w:p>
    <w:p w14:paraId="1238B875" w14:textId="77777777" w:rsidR="003C3722" w:rsidRPr="003C3722" w:rsidRDefault="003C3722" w:rsidP="003C3722">
      <w:pPr>
        <w:spacing w:before="120" w:after="120" w:line="312" w:lineRule="auto"/>
        <w:jc w:val="both"/>
        <w:rPr>
          <w:b/>
          <w:bCs/>
          <w:i/>
          <w:iCs/>
          <w:sz w:val="26"/>
          <w:szCs w:val="26"/>
          <w:lang w:val="en-US"/>
        </w:rPr>
      </w:pPr>
      <w:r w:rsidRPr="003C3722">
        <w:rPr>
          <w:b/>
          <w:bCs/>
          <w:i/>
          <w:iCs/>
          <w:sz w:val="26"/>
          <w:szCs w:val="26"/>
          <w:lang w:val="en-US"/>
        </w:rPr>
        <w:t>Employment Opportunities</w:t>
      </w:r>
    </w:p>
    <w:p w14:paraId="6B4FD353" w14:textId="2C9E253D" w:rsidR="003C3722" w:rsidRPr="003C3722" w:rsidRDefault="003C3722" w:rsidP="003C3722">
      <w:pPr>
        <w:spacing w:before="120" w:after="120" w:line="312" w:lineRule="auto"/>
        <w:jc w:val="both"/>
        <w:rPr>
          <w:sz w:val="26"/>
          <w:szCs w:val="26"/>
        </w:rPr>
      </w:pPr>
      <w:r w:rsidRPr="003C3722">
        <w:rPr>
          <w:sz w:val="26"/>
          <w:szCs w:val="26"/>
          <w:lang w:val="en-US"/>
        </w:rPr>
        <w:t>Effective HRD ensures that the workforce remains employable and adaptable to changing job requirements. This is crucial in reducing unemployment and supporting inclusive growth</w:t>
      </w:r>
      <w:r w:rsidR="00CA0FBE">
        <w:rPr>
          <w:sz w:val="26"/>
          <w:szCs w:val="26"/>
        </w:rPr>
        <w:t xml:space="preserve"> </w:t>
      </w:r>
      <w:r w:rsidR="00CA0FBE">
        <w:rPr>
          <w:sz w:val="26"/>
          <w:szCs w:val="26"/>
        </w:rPr>
        <w:fldChar w:fldCharType="begin"/>
      </w:r>
      <w:r w:rsidR="00CA0FBE">
        <w:rPr>
          <w:sz w:val="26"/>
          <w:szCs w:val="26"/>
        </w:rPr>
        <w:instrText xml:space="preserve"> ADDIN EN.CITE &lt;EndNote&gt;&lt;Cite&gt;&lt;Author&gt;Canton&lt;/Author&gt;&lt;Year&gt;2021&lt;/Year&gt;&lt;RecNum&gt;2910&lt;/RecNum&gt;&lt;DisplayText&gt;(Canton, 2021)&lt;/DisplayText&gt;&lt;record&gt;&lt;rec-number&gt;2910&lt;/rec-number&gt;&lt;foreign-keys&gt;&lt;key app="EN" db-id="x5vrfptv2pft5uedtwpvsd9nxt09ppreztp0" timestamp="1750934802" guid="22e7375c-eae3-4b7a-804a-c97e6b8a96d7"&gt;2910&lt;/key&gt;&lt;/foreign-keys&gt;&lt;ref-type name="Book Section"&gt;5&lt;/ref-type&gt;&lt;contributors&gt;&lt;authors&gt;&lt;author&gt;Canton, Helen&lt;/author&gt;&lt;/authors&gt;&lt;/contributors&gt;&lt;titles&gt;&lt;title&gt;International labour organization—ILO&lt;/title&gt;&lt;secondary-title&gt;The Europa directory of international organizations 2021&lt;/secondary-title&gt;&lt;/titles&gt;&lt;pages&gt;333-338&lt;/pages&gt;&lt;dates&gt;&lt;year&gt;2021&lt;/year&gt;&lt;/dates&gt;&lt;publisher&gt;Routledge&lt;/publisher&gt;&lt;urls&gt;&lt;/urls&gt;&lt;/record&gt;&lt;/Cite&gt;&lt;/EndNote&gt;</w:instrText>
      </w:r>
      <w:r w:rsidR="00CA0FBE">
        <w:rPr>
          <w:sz w:val="26"/>
          <w:szCs w:val="26"/>
        </w:rPr>
        <w:fldChar w:fldCharType="separate"/>
      </w:r>
      <w:r w:rsidR="00CA0FBE">
        <w:rPr>
          <w:noProof/>
          <w:sz w:val="26"/>
          <w:szCs w:val="26"/>
        </w:rPr>
        <w:t>(</w:t>
      </w:r>
      <w:hyperlink w:anchor="_ENREF_22" w:tooltip="Canton, 2021 #2910" w:history="1">
        <w:r w:rsidR="000E7FEC" w:rsidRPr="000E7FEC">
          <w:t>Canton, 2021</w:t>
        </w:r>
      </w:hyperlink>
      <w:r w:rsidR="00CA0FBE">
        <w:rPr>
          <w:noProof/>
          <w:sz w:val="26"/>
          <w:szCs w:val="26"/>
        </w:rPr>
        <w:t>)</w:t>
      </w:r>
      <w:r w:rsidR="00CA0FBE">
        <w:rPr>
          <w:sz w:val="26"/>
          <w:szCs w:val="26"/>
        </w:rPr>
        <w:fldChar w:fldCharType="end"/>
      </w:r>
      <w:r w:rsidRPr="003C3722">
        <w:rPr>
          <w:sz w:val="26"/>
          <w:szCs w:val="26"/>
          <w:lang w:val="en-US"/>
        </w:rPr>
        <w:t>. Well-designed HRD initiatives can address the mismatch between labor supply and demand, thereby improving labor market efficiency</w:t>
      </w:r>
      <w:r w:rsidR="00CA0FBE">
        <w:rPr>
          <w:sz w:val="26"/>
          <w:szCs w:val="26"/>
        </w:rPr>
        <w:t xml:space="preserve"> </w:t>
      </w:r>
      <w:r w:rsidR="00CA0FBE">
        <w:rPr>
          <w:sz w:val="26"/>
          <w:szCs w:val="26"/>
        </w:rPr>
        <w:fldChar w:fldCharType="begin"/>
      </w:r>
      <w:r w:rsidR="00CA0FBE">
        <w:rPr>
          <w:sz w:val="26"/>
          <w:szCs w:val="26"/>
        </w:rPr>
        <w:instrText xml:space="preserve"> ADDIN EN.CITE &lt;EndNote&gt;&lt;Cite&gt;&lt;Author&gt;ADB&lt;/Author&gt;&lt;Year&gt;2023&lt;/Year&gt;&lt;RecNum&gt;2907&lt;/RecNum&gt;&lt;DisplayText&gt;(ADB, 2023)&lt;/DisplayText&gt;&lt;record&gt;&lt;rec-number&gt;2907&lt;/rec-number&gt;&lt;foreign-keys&gt;&lt;key app="EN" db-id="x5vrfptv2pft5uedtwpvsd9nxt09ppreztp0" timestamp="1750784323" guid="178546d8-58ec-4102-b453-e43e7de12254"&gt;2907&lt;/key&gt;&lt;/foreign-keys&gt;&lt;ref-type name="Report"&gt;27&lt;/ref-type&gt;&lt;contributors&gt;&lt;authors&gt;&lt;author&gt;ADB&lt;/author&gt;&lt;/authors&gt;&lt;/contributors&gt;&lt;titles&gt;&lt;title&gt;Addressing Skill Shortages in the Lao People’s Democratic Republic&lt;/title&gt;&lt;/titles&gt;&lt;dates&gt;&lt;year&gt;2023&lt;/year&gt;&lt;/dates&gt;&lt;urls&gt;&lt;related-urls&gt;&lt;url&gt;https://www.adb.org/sites/default/files/publication/28946/skill-shortages-lao.pdf&lt;/url&gt;&lt;/related-urls&gt;&lt;/urls&gt;&lt;/record&gt;&lt;/Cite&gt;&lt;/EndNote&gt;</w:instrText>
      </w:r>
      <w:r w:rsidR="00CA0FBE">
        <w:rPr>
          <w:sz w:val="26"/>
          <w:szCs w:val="26"/>
        </w:rPr>
        <w:fldChar w:fldCharType="separate"/>
      </w:r>
      <w:r w:rsidR="00CA0FBE">
        <w:rPr>
          <w:noProof/>
          <w:sz w:val="26"/>
          <w:szCs w:val="26"/>
        </w:rPr>
        <w:t>(</w:t>
      </w:r>
      <w:hyperlink w:anchor="_ENREF_2" w:tooltip="ADB, 2023 #2907" w:history="1">
        <w:r w:rsidR="000E7FEC" w:rsidRPr="000E7FEC">
          <w:t>ADB, 2023</w:t>
        </w:r>
      </w:hyperlink>
      <w:r w:rsidR="00CA0FBE">
        <w:rPr>
          <w:noProof/>
          <w:sz w:val="26"/>
          <w:szCs w:val="26"/>
        </w:rPr>
        <w:t>)</w:t>
      </w:r>
      <w:r w:rsidR="00CA0FBE">
        <w:rPr>
          <w:sz w:val="26"/>
          <w:szCs w:val="26"/>
        </w:rPr>
        <w:fldChar w:fldCharType="end"/>
      </w:r>
      <w:r w:rsidRPr="003C3722">
        <w:rPr>
          <w:sz w:val="26"/>
          <w:szCs w:val="26"/>
          <w:lang w:val="en-US"/>
        </w:rPr>
        <w:t>.</w:t>
      </w:r>
    </w:p>
    <w:p w14:paraId="706AFCC1" w14:textId="77777777" w:rsidR="003C3722" w:rsidRPr="003C3722" w:rsidRDefault="003C3722" w:rsidP="003C3722">
      <w:pPr>
        <w:spacing w:before="120" w:after="120" w:line="312" w:lineRule="auto"/>
        <w:jc w:val="both"/>
        <w:rPr>
          <w:b/>
          <w:bCs/>
          <w:i/>
          <w:iCs/>
          <w:sz w:val="26"/>
          <w:szCs w:val="26"/>
          <w:lang w:val="en-US"/>
        </w:rPr>
      </w:pPr>
      <w:r w:rsidRPr="003C3722">
        <w:rPr>
          <w:b/>
          <w:bCs/>
          <w:i/>
          <w:iCs/>
          <w:sz w:val="26"/>
          <w:szCs w:val="26"/>
          <w:lang w:val="en-US"/>
        </w:rPr>
        <w:t>Economic Diversification</w:t>
      </w:r>
    </w:p>
    <w:p w14:paraId="72683B36" w14:textId="3C61AB53" w:rsidR="003C3722" w:rsidRPr="003C3722" w:rsidRDefault="003C3722" w:rsidP="003C3722">
      <w:pPr>
        <w:spacing w:before="120" w:after="120" w:line="312" w:lineRule="auto"/>
        <w:jc w:val="both"/>
        <w:rPr>
          <w:sz w:val="26"/>
          <w:szCs w:val="26"/>
        </w:rPr>
      </w:pPr>
      <w:r w:rsidRPr="003C3722">
        <w:rPr>
          <w:sz w:val="26"/>
          <w:szCs w:val="26"/>
          <w:lang w:val="en-US"/>
        </w:rPr>
        <w:t xml:space="preserve">Through targeted training programs, HRD enables the diversification of the economy by developing human capital for emerging industries such as information technology, renewable energy, and logistics </w:t>
      </w:r>
      <w:r w:rsidR="00CA0FBE">
        <w:rPr>
          <w:sz w:val="26"/>
          <w:szCs w:val="26"/>
          <w:lang w:val="en-US"/>
        </w:rPr>
        <w:fldChar w:fldCharType="begin"/>
      </w:r>
      <w:r w:rsidR="00CA0FBE">
        <w:rPr>
          <w:sz w:val="26"/>
          <w:szCs w:val="26"/>
          <w:lang w:val="en-US"/>
        </w:rPr>
        <w:instrText xml:space="preserve"> ADDIN EN.CITE &lt;EndNote&gt;&lt;Cite&gt;&lt;Author&gt;World Bank&lt;/Author&gt;&lt;Year&gt;2021&lt;/Year&gt;&lt;RecNum&gt;2904&lt;/RecNum&gt;&lt;DisplayText&gt;(World Bank, 2021a)&lt;/DisplayText&gt;&lt;record&gt;&lt;rec-number&gt;2904&lt;/rec-number&gt;&lt;foreign-keys&gt;&lt;key app="EN" db-id="x5vrfptv2pft5uedtwpvsd9nxt09ppreztp0" timestamp="1750783738" guid="8ccfb425-73a6-45b1-bb1c-d1c4852a80c6"&gt;2904&lt;/key&gt;&lt;/foreign-keys&gt;&lt;ref-type name="Web Page"&gt;12&lt;/ref-type&gt;&lt;contributors&gt;&lt;authors&gt;&lt;author&gt;World Bank,&lt;/author&gt;&lt;/authors&gt;&lt;/contributors&gt;&lt;titles&gt;&lt;title&gt;Lao PDR Country Economic Memorandum - Summary&lt;/title&gt;&lt;/titles&gt;&lt;volume&gt;2024&lt;/volume&gt;&lt;number&gt;24 June&lt;/number&gt;&lt;dates&gt;&lt;year&gt;2021&lt;/year&gt;&lt;/dates&gt;&lt;urls&gt;&lt;related-urls&gt;&lt;url&gt;https://www.worldbank.org/en/country/lao/brief/lao-pdr-country-economic-memorandum-summary&lt;/url&gt;&lt;/related-urls&gt;&lt;/urls&gt;&lt;/record&gt;&lt;/Cite&gt;&lt;/EndNote&gt;</w:instrText>
      </w:r>
      <w:r w:rsidR="00CA0FBE">
        <w:rPr>
          <w:sz w:val="26"/>
          <w:szCs w:val="26"/>
          <w:lang w:val="en-US"/>
        </w:rPr>
        <w:fldChar w:fldCharType="separate"/>
      </w:r>
      <w:r w:rsidR="00CA0FBE">
        <w:rPr>
          <w:noProof/>
          <w:sz w:val="26"/>
          <w:szCs w:val="26"/>
          <w:lang w:val="en-US"/>
        </w:rPr>
        <w:t>(</w:t>
      </w:r>
      <w:hyperlink w:anchor="_ENREF_154" w:tooltip="World Bank, 2021 #2904" w:history="1">
        <w:r w:rsidR="000E7FEC" w:rsidRPr="000E7FEC">
          <w:t>World Bank, 2021a</w:t>
        </w:r>
      </w:hyperlink>
      <w:r w:rsidR="00CA0FBE">
        <w:rPr>
          <w:noProof/>
          <w:sz w:val="26"/>
          <w:szCs w:val="26"/>
          <w:lang w:val="en-US"/>
        </w:rPr>
        <w:t>)</w:t>
      </w:r>
      <w:r w:rsidR="00CA0FBE">
        <w:rPr>
          <w:sz w:val="26"/>
          <w:szCs w:val="26"/>
          <w:lang w:val="en-US"/>
        </w:rPr>
        <w:fldChar w:fldCharType="end"/>
      </w:r>
      <w:r w:rsidRPr="003C3722">
        <w:rPr>
          <w:sz w:val="26"/>
          <w:szCs w:val="26"/>
          <w:lang w:val="en-US"/>
        </w:rPr>
        <w:t>. This reduces overdependence on traditional sectors and fosters innovation-led growth.</w:t>
      </w:r>
    </w:p>
    <w:p w14:paraId="23B47045" w14:textId="77777777" w:rsidR="003C3722" w:rsidRPr="003C3722" w:rsidRDefault="003C3722" w:rsidP="003C3722">
      <w:pPr>
        <w:spacing w:before="120" w:after="120" w:line="312" w:lineRule="auto"/>
        <w:jc w:val="both"/>
        <w:rPr>
          <w:b/>
          <w:bCs/>
          <w:i/>
          <w:iCs/>
          <w:sz w:val="26"/>
          <w:szCs w:val="26"/>
          <w:lang w:val="en-US"/>
        </w:rPr>
      </w:pPr>
      <w:r w:rsidRPr="003C3722">
        <w:rPr>
          <w:b/>
          <w:bCs/>
          <w:i/>
          <w:iCs/>
          <w:sz w:val="26"/>
          <w:szCs w:val="26"/>
          <w:lang w:val="en-US"/>
        </w:rPr>
        <w:t>Innovation and Productivity</w:t>
      </w:r>
    </w:p>
    <w:p w14:paraId="2DFEF0AB" w14:textId="5079A183" w:rsidR="003C3722" w:rsidRPr="003C3722" w:rsidRDefault="003C3722" w:rsidP="003C3722">
      <w:pPr>
        <w:spacing w:before="120" w:after="120" w:line="312" w:lineRule="auto"/>
        <w:jc w:val="both"/>
        <w:rPr>
          <w:sz w:val="26"/>
          <w:szCs w:val="26"/>
        </w:rPr>
      </w:pPr>
      <w:r w:rsidRPr="003C3722">
        <w:rPr>
          <w:sz w:val="26"/>
          <w:szCs w:val="26"/>
          <w:lang w:val="en-US"/>
        </w:rPr>
        <w:t>HRD encourages innovation by fostering a culture of learning, problem-solving, and creativity. Training in digital skills and critical thinking enhances employees’ ability to innovate and adapt to technological changes</w:t>
      </w:r>
      <w:r w:rsidR="00C86188">
        <w:rPr>
          <w:sz w:val="26"/>
          <w:szCs w:val="26"/>
        </w:rPr>
        <w:t xml:space="preserve"> </w:t>
      </w:r>
      <w:r w:rsidRPr="003C3722">
        <w:rPr>
          <w:sz w:val="26"/>
          <w:szCs w:val="26"/>
          <w:lang w:val="en-US"/>
        </w:rPr>
        <w:t xml:space="preserve"> </w:t>
      </w:r>
      <w:r w:rsidR="00C86188">
        <w:rPr>
          <w:sz w:val="26"/>
          <w:szCs w:val="26"/>
          <w:lang w:val="en-US"/>
        </w:rPr>
        <w:fldChar w:fldCharType="begin"/>
      </w:r>
      <w:r w:rsidR="0032211F">
        <w:rPr>
          <w:sz w:val="26"/>
          <w:szCs w:val="26"/>
          <w:lang w:val="en-US"/>
        </w:rPr>
        <w:instrText xml:space="preserve"> ADDIN EN.CITE &lt;EndNote&gt;&lt;Cite&gt;&lt;Author&gt;Kozlowski&lt;/Author&gt;&lt;Year&gt;2006&lt;/Year&gt;&lt;RecNum&gt;2911&lt;/RecNum&gt;&lt;DisplayText&gt;(S. W. Kozlowski &amp;amp; D. R. Ilgen, 2006)&lt;/DisplayText&gt;&lt;record&gt;&lt;rec-number&gt;2911&lt;/rec-number&gt;&lt;foreign-keys&gt;&lt;key app="EN" db-id="x5vrfptv2pft5uedtwpvsd9nxt09ppreztp0" timestamp="1750934990" guid="0ad9ba6f-419c-4016-bad0-cc8b4e37f553"&gt;2911&lt;/key&gt;&lt;/foreign-keys&gt;&lt;ref-type name="Journal Article"&gt;17&lt;/ref-type&gt;&lt;contributors&gt;&lt;authors&gt;&lt;author&gt;Kozlowski, Steve WJ&lt;/author&gt;&lt;author&gt;Ilgen, Daniel R&lt;/author&gt;&lt;/authors&gt;&lt;/contributors&gt;&lt;titles&gt;&lt;title&gt;Enhancing the effectiveness of work groups and teams&lt;/title&gt;&lt;secondary-title&gt;Psychological science in the public interest&lt;/secondary-title&gt;&lt;/titles&gt;&lt;periodical&gt;&lt;full-title&gt;Psychological Science in the Public Interest&lt;/full-title&gt;&lt;/periodical&gt;&lt;pages&gt;77-124&lt;/pages&gt;&lt;volume&gt;7&lt;/volume&gt;&lt;number&gt;3&lt;/number&gt;&lt;dates&gt;&lt;year&gt;2006&lt;/year&gt;&lt;/dates&gt;&lt;isbn&gt;1529-1006&lt;/isbn&gt;&lt;urls&gt;&lt;/urls&gt;&lt;electronic-resource-num&gt;10.1111/j.1529-1006.2006.00030.x&lt;/electronic-resource-num&gt;&lt;/record&gt;&lt;/Cite&gt;&lt;/EndNote&gt;</w:instrText>
      </w:r>
      <w:r w:rsidR="00C86188">
        <w:rPr>
          <w:sz w:val="26"/>
          <w:szCs w:val="26"/>
          <w:lang w:val="en-US"/>
        </w:rPr>
        <w:fldChar w:fldCharType="separate"/>
      </w:r>
      <w:r w:rsidR="00C86188">
        <w:rPr>
          <w:noProof/>
          <w:sz w:val="26"/>
          <w:szCs w:val="26"/>
          <w:lang w:val="en-US"/>
        </w:rPr>
        <w:t>(</w:t>
      </w:r>
      <w:hyperlink w:anchor="_ENREF_77" w:tooltip="Kozlowski, 2006 #2911" w:history="1">
        <w:r w:rsidR="000E7FEC" w:rsidRPr="000E7FEC">
          <w:t>S. W. Kozlowski &amp; D. R. Ilgen, 2006</w:t>
        </w:r>
      </w:hyperlink>
      <w:r w:rsidR="00C86188">
        <w:rPr>
          <w:noProof/>
          <w:sz w:val="26"/>
          <w:szCs w:val="26"/>
          <w:lang w:val="en-US"/>
        </w:rPr>
        <w:t>)</w:t>
      </w:r>
      <w:r w:rsidR="00C86188">
        <w:rPr>
          <w:sz w:val="26"/>
          <w:szCs w:val="26"/>
          <w:lang w:val="en-US"/>
        </w:rPr>
        <w:fldChar w:fldCharType="end"/>
      </w:r>
      <w:r w:rsidRPr="003C3722">
        <w:rPr>
          <w:sz w:val="26"/>
          <w:szCs w:val="26"/>
          <w:lang w:val="en-US"/>
        </w:rPr>
        <w:t>.</w:t>
      </w:r>
    </w:p>
    <w:p w14:paraId="2863A0AC" w14:textId="50B8A1C9" w:rsidR="003C3722" w:rsidRPr="003C3722" w:rsidRDefault="003C3722" w:rsidP="003C3722">
      <w:pPr>
        <w:spacing w:before="120" w:after="120" w:line="312" w:lineRule="auto"/>
        <w:jc w:val="both"/>
        <w:rPr>
          <w:b/>
          <w:bCs/>
          <w:i/>
          <w:iCs/>
          <w:sz w:val="26"/>
          <w:szCs w:val="26"/>
          <w:lang w:val="en-US"/>
        </w:rPr>
      </w:pPr>
      <w:r w:rsidRPr="003C3722">
        <w:rPr>
          <w:b/>
          <w:bCs/>
          <w:i/>
          <w:iCs/>
          <w:sz w:val="26"/>
          <w:szCs w:val="26"/>
          <w:lang w:val="en-US"/>
        </w:rPr>
        <w:t>Social Equity</w:t>
      </w:r>
    </w:p>
    <w:p w14:paraId="52FE5294" w14:textId="115295C3" w:rsidR="003C3722" w:rsidRPr="003C3722" w:rsidRDefault="003C3722" w:rsidP="003C3722">
      <w:pPr>
        <w:spacing w:before="120" w:after="120" w:line="312" w:lineRule="auto"/>
        <w:jc w:val="both"/>
        <w:rPr>
          <w:sz w:val="26"/>
          <w:szCs w:val="26"/>
        </w:rPr>
      </w:pPr>
      <w:r w:rsidRPr="003C3722">
        <w:rPr>
          <w:sz w:val="26"/>
          <w:szCs w:val="26"/>
          <w:lang w:val="en-US"/>
        </w:rPr>
        <w:t xml:space="preserve">HRD promotes social inclusion by providing training and educational opportunities to marginalized groups, such as women, rural populations, and ethnic minorities. This reduces inequality and enhances social cohesion </w:t>
      </w:r>
      <w:r w:rsidR="00C86188">
        <w:rPr>
          <w:sz w:val="26"/>
          <w:szCs w:val="26"/>
        </w:rPr>
        <w:fldChar w:fldCharType="begin"/>
      </w:r>
      <w:r w:rsidR="00C86188">
        <w:rPr>
          <w:sz w:val="26"/>
          <w:szCs w:val="26"/>
        </w:rPr>
        <w:instrText xml:space="preserve"> ADDIN EN.CITE &lt;EndNote&gt;&lt;Cite&gt;&lt;Author&gt;UNDP&lt;/Author&gt;&lt;Year&gt;2022&lt;/Year&gt;&lt;RecNum&gt;2909&lt;/RecNum&gt;&lt;DisplayText&gt;(UNDP, 2022)&lt;/DisplayText&gt;&lt;record&gt;&lt;rec-number&gt;2909&lt;/rec-number&gt;&lt;foreign-keys&gt;&lt;key app="EN" db-id="x5vrfptv2pft5uedtwpvsd9nxt09ppreztp0" timestamp="1750784885" guid="35fe0f6b-86d0-47df-bf06-cf92857a5501"&gt;2909&lt;/key&gt;&lt;/foreign-keys&gt;&lt;ref-type name="Report"&gt;27&lt;/ref-type&gt;&lt;contributors&gt;&lt;authors&gt;&lt;author&gt;UNDP&lt;/author&gt;&lt;/authors&gt;&lt;/contributors&gt;&lt;titles&gt;&lt;title&gt;National Human Development Report LAO PDR 2022&lt;/title&gt;&lt;secondary-title&gt;Youth as drivers for sustainable development&lt;/secondary-title&gt;&lt;/titles&gt;&lt;dates&gt;&lt;year&gt;2022&lt;/year&gt;&lt;/dates&gt;&lt;pub-location&gt;Lao PDR&lt;/pub-location&gt;&lt;urls&gt;&lt;/urls&gt;&lt;/record&gt;&lt;/Cite&gt;&lt;/EndNote&gt;</w:instrText>
      </w:r>
      <w:r w:rsidR="00C86188">
        <w:rPr>
          <w:sz w:val="26"/>
          <w:szCs w:val="26"/>
        </w:rPr>
        <w:fldChar w:fldCharType="separate"/>
      </w:r>
      <w:r w:rsidR="00C86188">
        <w:rPr>
          <w:noProof/>
          <w:sz w:val="26"/>
          <w:szCs w:val="26"/>
        </w:rPr>
        <w:t>(</w:t>
      </w:r>
      <w:hyperlink w:anchor="_ENREF_143" w:tooltip="UNDP, 2022 #2909" w:history="1">
        <w:r w:rsidR="000E7FEC" w:rsidRPr="000E7FEC">
          <w:t>UNDP, 2022</w:t>
        </w:r>
      </w:hyperlink>
      <w:r w:rsidR="00C86188">
        <w:rPr>
          <w:noProof/>
          <w:sz w:val="26"/>
          <w:szCs w:val="26"/>
        </w:rPr>
        <w:t>)</w:t>
      </w:r>
      <w:r w:rsidR="00C86188">
        <w:rPr>
          <w:sz w:val="26"/>
          <w:szCs w:val="26"/>
        </w:rPr>
        <w:fldChar w:fldCharType="end"/>
      </w:r>
      <w:r w:rsidRPr="003C3722">
        <w:rPr>
          <w:sz w:val="26"/>
          <w:szCs w:val="26"/>
          <w:lang w:val="en-US"/>
        </w:rPr>
        <w:t>.</w:t>
      </w:r>
    </w:p>
    <w:p w14:paraId="01B2E444" w14:textId="77777777" w:rsidR="003C3722" w:rsidRPr="003C3722" w:rsidRDefault="003C3722" w:rsidP="003C3722">
      <w:pPr>
        <w:spacing w:before="120" w:after="120" w:line="312" w:lineRule="auto"/>
        <w:jc w:val="both"/>
        <w:rPr>
          <w:b/>
          <w:bCs/>
          <w:i/>
          <w:iCs/>
          <w:sz w:val="26"/>
          <w:szCs w:val="26"/>
          <w:lang w:val="en-US"/>
        </w:rPr>
      </w:pPr>
      <w:r w:rsidRPr="003C3722">
        <w:rPr>
          <w:b/>
          <w:bCs/>
          <w:i/>
          <w:iCs/>
          <w:sz w:val="26"/>
          <w:szCs w:val="26"/>
          <w:lang w:val="en-US"/>
        </w:rPr>
        <w:t>Quality of Life</w:t>
      </w:r>
    </w:p>
    <w:p w14:paraId="5C1C8D59" w14:textId="1B0BB7FB" w:rsidR="003C3722" w:rsidRPr="003C3722" w:rsidRDefault="003C3722" w:rsidP="003C3722">
      <w:pPr>
        <w:spacing w:before="120" w:after="120" w:line="312" w:lineRule="auto"/>
        <w:jc w:val="both"/>
        <w:rPr>
          <w:sz w:val="26"/>
          <w:szCs w:val="26"/>
        </w:rPr>
      </w:pPr>
      <w:r w:rsidRPr="003C3722">
        <w:rPr>
          <w:sz w:val="26"/>
          <w:szCs w:val="26"/>
          <w:lang w:val="en-US"/>
        </w:rPr>
        <w:t xml:space="preserve">Investing in HRD improves people’s lives through better education, income, job satisfaction, and health outcomes. As individuals become more capable and self-reliant, overall well-being improves </w:t>
      </w:r>
      <w:r w:rsidR="00C86188">
        <w:rPr>
          <w:sz w:val="26"/>
          <w:szCs w:val="26"/>
          <w:lang w:val="en-US"/>
        </w:rPr>
        <w:fldChar w:fldCharType="begin"/>
      </w:r>
      <w:r w:rsidR="00C86188">
        <w:rPr>
          <w:sz w:val="26"/>
          <w:szCs w:val="26"/>
          <w:lang w:val="en-US"/>
        </w:rPr>
        <w:instrText xml:space="preserve"> ADDIN EN.CITE &lt;EndNote&gt;&lt;Cite&gt;&lt;Author&gt;Bank&lt;/Author&gt;&lt;Year&gt;2018&lt;/Year&gt;&lt;RecNum&gt;1666&lt;/RecNum&gt;&lt;DisplayText&gt;(Bank, 2018)&lt;/DisplayText&gt;&lt;record&gt;&lt;rec-number&gt;1666&lt;/rec-number&gt;&lt;foreign-keys&gt;&lt;key app="EN" db-id="x5vrfptv2pft5uedtwpvsd9nxt09ppreztp0" timestamp="1713731436" guid="50835c78-abd9-43b8-a08e-7c26fb993e41"&gt;1666&lt;/key&gt;&lt;/foreign-keys&gt;&lt;ref-type name="Book"&gt;6&lt;/ref-type&gt;&lt;contributors&gt;&lt;authors&gt;&lt;author&gt;World Bank&lt;/author&gt;&lt;/authors&gt;&lt;/contributors&gt;&lt;titles&gt;&lt;title&gt;World development report 2019: The changing nature of work&lt;/title&gt;&lt;/titles&gt;&lt;dates&gt;&lt;year&gt;2018&lt;/year&gt;&lt;/dates&gt;&lt;publisher&gt;The World Bank&lt;/publisher&gt;&lt;isbn&gt;1464813280&lt;/isbn&gt;&lt;urls&gt;&lt;/urls&gt;&lt;/record&gt;&lt;/Cite&gt;&lt;/EndNote&gt;</w:instrText>
      </w:r>
      <w:r w:rsidR="00C86188">
        <w:rPr>
          <w:sz w:val="26"/>
          <w:szCs w:val="26"/>
          <w:lang w:val="en-US"/>
        </w:rPr>
        <w:fldChar w:fldCharType="separate"/>
      </w:r>
      <w:r w:rsidR="00C86188">
        <w:rPr>
          <w:noProof/>
          <w:sz w:val="26"/>
          <w:szCs w:val="26"/>
          <w:lang w:val="en-US"/>
        </w:rPr>
        <w:t>(</w:t>
      </w:r>
      <w:hyperlink w:anchor="_ENREF_13" w:tooltip="Bank, 2018 #1666" w:history="1">
        <w:r w:rsidR="000E7FEC" w:rsidRPr="000E7FEC">
          <w:t>Bank, 2018</w:t>
        </w:r>
      </w:hyperlink>
      <w:r w:rsidR="00C86188">
        <w:rPr>
          <w:noProof/>
          <w:sz w:val="26"/>
          <w:szCs w:val="26"/>
          <w:lang w:val="en-US"/>
        </w:rPr>
        <w:t>)</w:t>
      </w:r>
      <w:r w:rsidR="00C86188">
        <w:rPr>
          <w:sz w:val="26"/>
          <w:szCs w:val="26"/>
          <w:lang w:val="en-US"/>
        </w:rPr>
        <w:fldChar w:fldCharType="end"/>
      </w:r>
      <w:r w:rsidRPr="003C3722">
        <w:rPr>
          <w:sz w:val="26"/>
          <w:szCs w:val="26"/>
          <w:lang w:val="en-US"/>
        </w:rPr>
        <w:t>.</w:t>
      </w:r>
    </w:p>
    <w:p w14:paraId="4E67851E" w14:textId="77777777" w:rsidR="003C3722" w:rsidRPr="003C3722" w:rsidRDefault="003C3722" w:rsidP="003C3722">
      <w:pPr>
        <w:spacing w:before="120" w:after="120" w:line="312" w:lineRule="auto"/>
        <w:jc w:val="both"/>
        <w:rPr>
          <w:b/>
          <w:bCs/>
          <w:i/>
          <w:iCs/>
          <w:sz w:val="26"/>
          <w:szCs w:val="26"/>
          <w:lang w:val="en-US"/>
        </w:rPr>
      </w:pPr>
      <w:r w:rsidRPr="003C3722">
        <w:rPr>
          <w:b/>
          <w:bCs/>
          <w:i/>
          <w:iCs/>
          <w:sz w:val="26"/>
          <w:szCs w:val="26"/>
          <w:lang w:val="en-US"/>
        </w:rPr>
        <w:t>Global Competitiveness</w:t>
      </w:r>
    </w:p>
    <w:p w14:paraId="3E17E5A3" w14:textId="5DBA7E45" w:rsidR="003C3722" w:rsidRPr="004138EC" w:rsidRDefault="003C3722" w:rsidP="003C3722">
      <w:pPr>
        <w:spacing w:before="120" w:after="120" w:line="312" w:lineRule="auto"/>
        <w:jc w:val="both"/>
        <w:rPr>
          <w:spacing w:val="-4"/>
          <w:sz w:val="26"/>
          <w:szCs w:val="26"/>
        </w:rPr>
      </w:pPr>
      <w:r w:rsidRPr="004138EC">
        <w:rPr>
          <w:spacing w:val="-4"/>
          <w:sz w:val="26"/>
          <w:szCs w:val="26"/>
          <w:lang w:val="en-US"/>
        </w:rPr>
        <w:t>Countries with strong HRD systems are more competitive globally, as their workforce is better prepared for international markets. Language proficiency, digital literacy, and cross-cultural competencies are key advantages in a globalized economy</w:t>
      </w:r>
      <w:r w:rsidR="00C86188">
        <w:rPr>
          <w:spacing w:val="-4"/>
          <w:sz w:val="26"/>
          <w:szCs w:val="26"/>
        </w:rPr>
        <w:t xml:space="preserve"> </w:t>
      </w:r>
      <w:r w:rsidR="00C86188">
        <w:rPr>
          <w:spacing w:val="-4"/>
          <w:sz w:val="26"/>
          <w:szCs w:val="26"/>
        </w:rPr>
        <w:fldChar w:fldCharType="begin"/>
      </w:r>
      <w:r w:rsidR="0032211F">
        <w:rPr>
          <w:spacing w:val="-4"/>
          <w:sz w:val="26"/>
          <w:szCs w:val="26"/>
        </w:rPr>
        <w:instrText xml:space="preserve"> ADDIN EN.CITE &lt;EndNote&gt;&lt;Cite&gt;&lt;Author&gt;Schwab&lt;/Author&gt;&lt;Year&gt;2024&lt;/Year&gt;&lt;RecNum&gt;2912&lt;/RecNum&gt;&lt;DisplayText&gt;(Schwab, 2024)&lt;/DisplayText&gt;&lt;record&gt;&lt;rec-number&gt;2912&lt;/rec-number&gt;&lt;foreign-keys&gt;&lt;key app="EN" db-id="x5vrfptv2pft5uedtwpvsd9nxt09ppreztp0" timestamp="1750935188" guid="9ae7550c-9017-4b6f-8f23-3817db82a65d"&gt;2912&lt;/key&gt;&lt;/foreign-keys&gt;&lt;ref-type name="Book Section"&gt;5&lt;/ref-type&gt;&lt;contributors&gt;&lt;authors&gt;&lt;author&gt;Schwab, Klaus&lt;/author&gt;&lt;/authors&gt;&lt;/contributors&gt;&lt;titles&gt;&lt;title&gt;The Fourth Industrial Revolution: what it means, how to respond1&lt;/title&gt;&lt;secondary-title&gt;Handbook of research on strategic leadership in the Fourth Industrial Revolution&lt;/secondary-title&gt;&lt;/titles&gt;&lt;pages&gt;29-34&lt;/pages&gt;&lt;dates&gt;&lt;year&gt;2024&lt;/year&gt;&lt;/dates&gt;&lt;publisher&gt;Edward Elgar Publishing&lt;/publisher&gt;&lt;isbn&gt;180220881X&lt;/isbn&gt;&lt;urls&gt;&lt;/urls&gt;&lt;electronic-resource-num&gt;10.4337/9781802208818.00008&lt;/electronic-resource-num&gt;&lt;/record&gt;&lt;/Cite&gt;&lt;/EndNote&gt;</w:instrText>
      </w:r>
      <w:r w:rsidR="00C86188">
        <w:rPr>
          <w:spacing w:val="-4"/>
          <w:sz w:val="26"/>
          <w:szCs w:val="26"/>
        </w:rPr>
        <w:fldChar w:fldCharType="separate"/>
      </w:r>
      <w:r w:rsidR="00C86188">
        <w:rPr>
          <w:noProof/>
          <w:spacing w:val="-4"/>
          <w:sz w:val="26"/>
          <w:szCs w:val="26"/>
        </w:rPr>
        <w:t>(</w:t>
      </w:r>
      <w:hyperlink w:anchor="_ENREF_120" w:tooltip="Schwab, 2024 #2912" w:history="1">
        <w:r w:rsidR="000E7FEC" w:rsidRPr="000E7FEC">
          <w:t>Schwab, 2024</w:t>
        </w:r>
      </w:hyperlink>
      <w:r w:rsidR="00C86188">
        <w:rPr>
          <w:noProof/>
          <w:spacing w:val="-4"/>
          <w:sz w:val="26"/>
          <w:szCs w:val="26"/>
        </w:rPr>
        <w:t>)</w:t>
      </w:r>
      <w:r w:rsidR="00C86188">
        <w:rPr>
          <w:spacing w:val="-4"/>
          <w:sz w:val="26"/>
          <w:szCs w:val="26"/>
        </w:rPr>
        <w:fldChar w:fldCharType="end"/>
      </w:r>
      <w:r w:rsidRPr="004138EC">
        <w:rPr>
          <w:spacing w:val="-4"/>
          <w:sz w:val="26"/>
          <w:szCs w:val="26"/>
          <w:lang w:val="en-US"/>
        </w:rPr>
        <w:t>.</w:t>
      </w:r>
    </w:p>
    <w:p w14:paraId="35D18518" w14:textId="77777777" w:rsidR="003C3722" w:rsidRPr="003C3722" w:rsidRDefault="003C3722" w:rsidP="003C3722">
      <w:pPr>
        <w:spacing w:before="120" w:after="120" w:line="312" w:lineRule="auto"/>
        <w:jc w:val="both"/>
        <w:rPr>
          <w:b/>
          <w:bCs/>
          <w:i/>
          <w:iCs/>
          <w:sz w:val="26"/>
          <w:szCs w:val="26"/>
          <w:lang w:val="en-US"/>
        </w:rPr>
      </w:pPr>
      <w:r w:rsidRPr="003C3722">
        <w:rPr>
          <w:b/>
          <w:bCs/>
          <w:i/>
          <w:iCs/>
          <w:sz w:val="26"/>
          <w:szCs w:val="26"/>
          <w:lang w:val="en-US"/>
        </w:rPr>
        <w:t>Adaptability to Technological Change</w:t>
      </w:r>
    </w:p>
    <w:p w14:paraId="093C1ED8" w14:textId="19C4B843" w:rsidR="003C3722" w:rsidRPr="003C3722" w:rsidRDefault="003C3722" w:rsidP="003C3722">
      <w:pPr>
        <w:spacing w:before="120" w:after="120" w:line="312" w:lineRule="auto"/>
        <w:jc w:val="both"/>
        <w:rPr>
          <w:sz w:val="26"/>
          <w:szCs w:val="26"/>
        </w:rPr>
      </w:pPr>
      <w:r w:rsidRPr="003C3722">
        <w:rPr>
          <w:sz w:val="26"/>
          <w:szCs w:val="26"/>
          <w:lang w:val="en-US"/>
        </w:rPr>
        <w:t xml:space="preserve">In the era of Industry 4.0, HRD is essential for equipping the workforce with digital and technological skills. This ensures national resilience in the face of disruption and automation </w:t>
      </w:r>
      <w:r w:rsidR="00C86188">
        <w:rPr>
          <w:sz w:val="26"/>
          <w:szCs w:val="26"/>
          <w:lang w:val="en-US"/>
        </w:rPr>
        <w:fldChar w:fldCharType="begin">
          <w:fldData xml:space="preserve">PEVuZE5vdGU+PENpdGU+PEF1dGhvcj5OYW5rZXJ2aXM8L0F1dGhvcj48WWVhcj4yMDIwPC9ZZWFy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</w:fldData>
        </w:fldChar>
      </w:r>
      <w:r w:rsidR="0032211F">
        <w:rPr>
          <w:sz w:val="26"/>
          <w:szCs w:val="26"/>
          <w:lang w:val="en-US"/>
        </w:rPr>
        <w:instrText xml:space="preserve"> ADDIN EN.CITE </w:instrText>
      </w:r>
      <w:r w:rsidR="0032211F">
        <w:rPr>
          <w:sz w:val="26"/>
          <w:szCs w:val="26"/>
          <w:lang w:val="en-US"/>
        </w:rPr>
        <w:fldChar w:fldCharType="begin">
          <w:fldData xml:space="preserve">PEVuZE5vdGU+PENpdGU+PEF1dGhvcj5OYW5rZXJ2aXM8L0F1dGhvcj48WWVhcj4yMDIwPC9ZZWFy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</w:fldData>
        </w:fldChar>
      </w:r>
      <w:r w:rsidR="0032211F">
        <w:rPr>
          <w:sz w:val="26"/>
          <w:szCs w:val="26"/>
          <w:lang w:val="en-US"/>
        </w:rPr>
        <w:instrText xml:space="preserve"> ADDIN EN.CITE.DATA </w:instrText>
      </w:r>
      <w:r w:rsidR="0032211F">
        <w:rPr>
          <w:sz w:val="26"/>
          <w:szCs w:val="26"/>
          <w:lang w:val="en-US"/>
        </w:rPr>
      </w:r>
      <w:r w:rsidR="0032211F">
        <w:rPr>
          <w:sz w:val="26"/>
          <w:szCs w:val="26"/>
          <w:lang w:val="en-US"/>
        </w:rPr>
        <w:fldChar w:fldCharType="end"/>
      </w:r>
      <w:r w:rsidR="00C86188">
        <w:rPr>
          <w:sz w:val="26"/>
          <w:szCs w:val="26"/>
          <w:lang w:val="en-US"/>
        </w:rPr>
      </w:r>
      <w:r w:rsidR="00C86188">
        <w:rPr>
          <w:sz w:val="26"/>
          <w:szCs w:val="26"/>
          <w:lang w:val="en-US"/>
        </w:rPr>
        <w:fldChar w:fldCharType="separate"/>
      </w:r>
      <w:r w:rsidR="00C86188">
        <w:rPr>
          <w:noProof/>
          <w:sz w:val="26"/>
          <w:szCs w:val="26"/>
          <w:lang w:val="en-US"/>
        </w:rPr>
        <w:t>(</w:t>
      </w:r>
      <w:hyperlink w:anchor="_ENREF_119" w:tooltip="Schwab, 2017 #1669" w:history="1">
        <w:r w:rsidR="000E7FEC" w:rsidRPr="000E7FEC">
          <w:t>Schwab, 2017</w:t>
        </w:r>
      </w:hyperlink>
      <w:r w:rsidR="00C86188">
        <w:rPr>
          <w:noProof/>
          <w:sz w:val="26"/>
          <w:szCs w:val="26"/>
          <w:lang w:val="en-US"/>
        </w:rPr>
        <w:t xml:space="preserve">; </w:t>
      </w:r>
      <w:hyperlink w:anchor="_ENREF_100" w:tooltip="Nankervis, 2020 #2913" w:history="1">
        <w:r w:rsidR="000E7FEC" w:rsidRPr="000E7FEC">
          <w:t>Nankervis et al., 2020</w:t>
        </w:r>
      </w:hyperlink>
      <w:r w:rsidR="00C86188">
        <w:rPr>
          <w:noProof/>
          <w:sz w:val="26"/>
          <w:szCs w:val="26"/>
          <w:lang w:val="en-US"/>
        </w:rPr>
        <w:t xml:space="preserve">; </w:t>
      </w:r>
      <w:hyperlink w:anchor="_ENREF_120" w:tooltip="Schwab, 2024 #2912" w:history="1">
        <w:r w:rsidR="000E7FEC" w:rsidRPr="000E7FEC">
          <w:t>Schwab, 2024</w:t>
        </w:r>
      </w:hyperlink>
      <w:r w:rsidR="00C86188">
        <w:rPr>
          <w:noProof/>
          <w:sz w:val="26"/>
          <w:szCs w:val="26"/>
          <w:lang w:val="en-US"/>
        </w:rPr>
        <w:t>)</w:t>
      </w:r>
      <w:r w:rsidR="00C86188">
        <w:rPr>
          <w:sz w:val="26"/>
          <w:szCs w:val="26"/>
          <w:lang w:val="en-US"/>
        </w:rPr>
        <w:fldChar w:fldCharType="end"/>
      </w:r>
      <w:r w:rsidRPr="003C3722">
        <w:rPr>
          <w:sz w:val="26"/>
          <w:szCs w:val="26"/>
          <w:lang w:val="en-US"/>
        </w:rPr>
        <w:t>.</w:t>
      </w:r>
    </w:p>
    <w:p w14:paraId="62780727" w14:textId="77777777" w:rsidR="003C3722" w:rsidRPr="003C3722" w:rsidRDefault="003C3722" w:rsidP="003C3722">
      <w:pPr>
        <w:spacing w:before="120" w:after="120" w:line="312" w:lineRule="auto"/>
        <w:jc w:val="both"/>
        <w:rPr>
          <w:b/>
          <w:bCs/>
          <w:i/>
          <w:iCs/>
          <w:sz w:val="26"/>
          <w:szCs w:val="26"/>
          <w:lang w:val="en-US"/>
        </w:rPr>
      </w:pPr>
      <w:r w:rsidRPr="003C3722">
        <w:rPr>
          <w:b/>
          <w:bCs/>
          <w:i/>
          <w:iCs/>
          <w:sz w:val="26"/>
          <w:szCs w:val="26"/>
          <w:lang w:val="en-US"/>
        </w:rPr>
        <w:t>Health and Safety Training</w:t>
      </w:r>
    </w:p>
    <w:p w14:paraId="6177DBAF" w14:textId="68BC4971" w:rsidR="003C3722" w:rsidRPr="003C3722" w:rsidRDefault="003C3722" w:rsidP="003C3722">
      <w:pPr>
        <w:spacing w:before="120" w:after="120" w:line="312" w:lineRule="auto"/>
        <w:jc w:val="both"/>
        <w:rPr>
          <w:sz w:val="26"/>
          <w:szCs w:val="26"/>
        </w:rPr>
      </w:pPr>
      <w:r w:rsidRPr="003C3722">
        <w:rPr>
          <w:sz w:val="26"/>
          <w:szCs w:val="26"/>
          <w:lang w:val="en-US"/>
        </w:rPr>
        <w:t xml:space="preserve">HRD includes workplace safety and occupational health training, which improve labor conditions and reduce accidents. This contributes to workforce stability and reduces healthcare costs </w:t>
      </w:r>
      <w:r w:rsidR="00C86188">
        <w:rPr>
          <w:sz w:val="26"/>
          <w:szCs w:val="26"/>
          <w:lang w:val="en-US"/>
        </w:rPr>
        <w:fldChar w:fldCharType="begin"/>
      </w:r>
      <w:r w:rsidR="0032211F">
        <w:rPr>
          <w:sz w:val="26"/>
          <w:szCs w:val="26"/>
          <w:lang w:val="en-US"/>
        </w:rPr>
        <w:instrText xml:space="preserve"> ADDIN EN.CITE &lt;EndNote&gt;&lt;Cite&gt;&lt;Author&gt;Kühn&lt;/Author&gt;&lt;Year&gt;2019&lt;/Year&gt;&lt;RecNum&gt;2914&lt;/RecNum&gt;&lt;DisplayText&gt;(Kühn, 2019)&lt;/DisplayText&gt;&lt;record&gt;&lt;rec-number&gt;2914&lt;/rec-number&gt;&lt;foreign-keys&gt;&lt;key app="EN" db-id="x5vrfptv2pft5uedtwpvsd9nxt09ppreztp0" timestamp="1750935445" guid="9db3be92-480d-475d-9350-a3344a938d40"&gt;2914&lt;/key&gt;&lt;/foreign-keys&gt;&lt;ref-type name="Journal Article"&gt;17&lt;/ref-type&gt;&lt;contributors&gt;&lt;authors&gt;&lt;author&gt;Kühn, Stefan&lt;/author&gt;&lt;/authors&gt;&lt;/contributors&gt;&lt;titles&gt;&lt;title&gt;1 Global employment and social trends&lt;/title&gt;&lt;secondary-title&gt;World Employment and Social Outlook&lt;/secondary-title&gt;&lt;/titles&gt;&lt;periodical&gt;&lt;full-title&gt;World Employment and Social Outlook&lt;/full-title&gt;&lt;/periodical&gt;&lt;pages&gt;5-24&lt;/pages&gt;&lt;volume&gt;2019&lt;/volume&gt;&lt;number&gt;1&lt;/number&gt;&lt;dates&gt;&lt;year&gt;2019&lt;/year&gt;&lt;/dates&gt;&lt;isbn&gt;2059-3031&lt;/isbn&gt;&lt;urls&gt;&lt;/urls&gt;&lt;electronic-resource-num&gt;10.1002/wow3.150&lt;/electronic-resource-num&gt;&lt;/record&gt;&lt;/Cite&gt;&lt;/EndNote&gt;</w:instrText>
      </w:r>
      <w:r w:rsidR="00C86188">
        <w:rPr>
          <w:sz w:val="26"/>
          <w:szCs w:val="26"/>
          <w:lang w:val="en-US"/>
        </w:rPr>
        <w:fldChar w:fldCharType="separate"/>
      </w:r>
      <w:r w:rsidR="00C86188">
        <w:rPr>
          <w:noProof/>
          <w:sz w:val="26"/>
          <w:szCs w:val="26"/>
          <w:lang w:val="en-US"/>
        </w:rPr>
        <w:t>(</w:t>
      </w:r>
      <w:hyperlink w:anchor="_ENREF_79" w:tooltip="Kühn, 2019 #2914" w:history="1">
        <w:r w:rsidR="000E7FEC" w:rsidRPr="000E7FEC">
          <w:t>Kühn, 2019</w:t>
        </w:r>
      </w:hyperlink>
      <w:r w:rsidR="00C86188">
        <w:rPr>
          <w:noProof/>
          <w:sz w:val="26"/>
          <w:szCs w:val="26"/>
          <w:lang w:val="en-US"/>
        </w:rPr>
        <w:t>)</w:t>
      </w:r>
      <w:r w:rsidR="00C86188">
        <w:rPr>
          <w:sz w:val="26"/>
          <w:szCs w:val="26"/>
          <w:lang w:val="en-US"/>
        </w:rPr>
        <w:fldChar w:fldCharType="end"/>
      </w:r>
      <w:r w:rsidRPr="003C3722">
        <w:rPr>
          <w:sz w:val="26"/>
          <w:szCs w:val="26"/>
          <w:lang w:val="en-US"/>
        </w:rPr>
        <w:t>.</w:t>
      </w:r>
    </w:p>
    <w:p w14:paraId="4E33BC7D" w14:textId="77777777" w:rsidR="003C3722" w:rsidRPr="003C3722" w:rsidRDefault="003C3722" w:rsidP="003C3722">
      <w:pPr>
        <w:spacing w:before="120" w:after="120" w:line="312" w:lineRule="auto"/>
        <w:jc w:val="both"/>
        <w:rPr>
          <w:b/>
          <w:bCs/>
          <w:i/>
          <w:iCs/>
          <w:sz w:val="26"/>
          <w:szCs w:val="26"/>
          <w:lang w:val="en-US"/>
        </w:rPr>
      </w:pPr>
      <w:r w:rsidRPr="003C3722">
        <w:rPr>
          <w:b/>
          <w:bCs/>
          <w:i/>
          <w:iCs/>
          <w:sz w:val="26"/>
          <w:szCs w:val="26"/>
          <w:lang w:val="en-US"/>
        </w:rPr>
        <w:t>Leadership Development</w:t>
      </w:r>
    </w:p>
    <w:p w14:paraId="0215460E" w14:textId="39A117C6" w:rsidR="003C3722" w:rsidRPr="003C3722" w:rsidRDefault="003C3722" w:rsidP="003C3722">
      <w:pPr>
        <w:spacing w:before="120" w:after="120" w:line="312" w:lineRule="auto"/>
        <w:jc w:val="both"/>
        <w:rPr>
          <w:sz w:val="26"/>
          <w:szCs w:val="26"/>
        </w:rPr>
      </w:pPr>
      <w:r w:rsidRPr="003C3722">
        <w:rPr>
          <w:sz w:val="26"/>
          <w:szCs w:val="26"/>
          <w:lang w:val="en-US"/>
        </w:rPr>
        <w:t>HRD cultivates leadership capabilities, ensuring effective governance and organizational direction. Strong leadership supports institutional development and sustainable socio-economic outcomes</w:t>
      </w:r>
      <w:r w:rsidR="00C86188">
        <w:rPr>
          <w:sz w:val="26"/>
          <w:szCs w:val="26"/>
        </w:rPr>
        <w:t xml:space="preserve"> </w:t>
      </w:r>
      <w:r w:rsidR="00C86188">
        <w:rPr>
          <w:sz w:val="26"/>
          <w:szCs w:val="26"/>
        </w:rPr>
        <w:fldChar w:fldCharType="begin"/>
      </w:r>
      <w:r w:rsidR="0032211F">
        <w:rPr>
          <w:sz w:val="26"/>
          <w:szCs w:val="26"/>
        </w:rPr>
        <w:instrText xml:space="preserve"> ADDIN EN.CITE &lt;EndNote&gt;&lt;Cite&gt;&lt;Author&gt;Armstrong&lt;/Author&gt;&lt;Year&gt;2006&lt;/Year&gt;&lt;RecNum&gt;2915&lt;/RecNum&gt;&lt;DisplayText&gt;(Armstrong, 2006; Taylor et al., 2015)&lt;/DisplayText&gt;&lt;record&gt;&lt;rec-number&gt;2915&lt;/rec-number&gt;&lt;foreign-keys&gt;&lt;key app="EN" db-id="x5vrfptv2pft5uedtwpvsd9nxt09ppreztp0" timestamp="1750935538" guid="6bef8644-687a-4e91-8229-ec7c40872e49"&gt;2915&lt;/key&gt;&lt;/foreign-keys&gt;&lt;ref-type name="Book"&gt;6&lt;/ref-type&gt;&lt;contributors&gt;&lt;authors&gt;&lt;author&gt;Armstrong, Michael&lt;/author&gt;&lt;/authors&gt;&lt;/contributors&gt;&lt;titles&gt;&lt;title&gt;A handbook of human resource management practice&lt;/title&gt;&lt;/titles&gt;&lt;dates&gt;&lt;year&gt;2006&lt;/year&gt;&lt;/dates&gt;&lt;publisher&gt;Kogan Page Publishers&lt;/publisher&gt;&lt;isbn&gt;0749446315&lt;/isbn&gt;&lt;urls&gt;&lt;/urls&gt;&lt;/record&gt;&lt;/Cite&gt;&lt;Cite&gt;&lt;Author&gt;Taylor&lt;/Author&gt;&lt;Year&gt;2015&lt;/Year&gt;&lt;RecNum&gt;2916&lt;/RecNum&gt;&lt;record&gt;&lt;rec-number&gt;2916&lt;/rec-number&gt;&lt;foreign-keys&gt;&lt;key app="EN" db-id="x5vrfptv2pft5uedtwpvsd9nxt09ppreztp0" timestamp="1750935593" guid="5461ae9f-8583-434c-9478-6a0240da5e4b"&gt;2916&lt;/key&gt;&lt;/foreign-keys&gt;&lt;ref-type name="Book"&gt;6&lt;/ref-type&gt;&lt;contributors&gt;&lt;authors&gt;&lt;author&gt;Taylor, Tracy&lt;/author&gt;&lt;author&gt;Doherty, Alison&lt;/author&gt;&lt;author&gt;McGraw, Peter&lt;/author&gt;&lt;/authors&gt;&lt;/contributors&gt;&lt;titles&gt;&lt;title&gt;Managing people in sport organizations: A strategic human resource management perspective&lt;/title&gt;&lt;/titles&gt;&lt;dates&gt;&lt;year&gt;2015&lt;/year&gt;&lt;/dates&gt;&lt;publisher&gt;Routledge&lt;/publisher&gt;&lt;isbn&gt;1315881888&lt;/isbn&gt;&lt;urls&gt;&lt;/urls&gt;&lt;/record&gt;&lt;/Cite&gt;&lt;/EndNote&gt;</w:instrText>
      </w:r>
      <w:r w:rsidR="00C86188">
        <w:rPr>
          <w:sz w:val="26"/>
          <w:szCs w:val="26"/>
        </w:rPr>
        <w:fldChar w:fldCharType="separate"/>
      </w:r>
      <w:r w:rsidR="0032211F">
        <w:rPr>
          <w:noProof/>
          <w:sz w:val="26"/>
          <w:szCs w:val="26"/>
        </w:rPr>
        <w:t>(</w:t>
      </w:r>
      <w:hyperlink w:anchor="_ENREF_10" w:tooltip="Armstrong, 2006 #1672" w:history="1">
        <w:r w:rsidR="000E7FEC" w:rsidRPr="000E7FEC">
          <w:t>Armstrong, 2006</w:t>
        </w:r>
      </w:hyperlink>
      <w:r w:rsidR="0032211F">
        <w:rPr>
          <w:noProof/>
          <w:sz w:val="26"/>
          <w:szCs w:val="26"/>
        </w:rPr>
        <w:t xml:space="preserve">; </w:t>
      </w:r>
      <w:hyperlink w:anchor="_ENREF_138" w:tooltip="Taylor, 2015 #2916" w:history="1">
        <w:r w:rsidR="000E7FEC" w:rsidRPr="000E7FEC">
          <w:t>Taylor et al., 2015</w:t>
        </w:r>
      </w:hyperlink>
      <w:r w:rsidR="0032211F">
        <w:rPr>
          <w:noProof/>
          <w:sz w:val="26"/>
          <w:szCs w:val="26"/>
        </w:rPr>
        <w:t>)</w:t>
      </w:r>
      <w:r w:rsidR="00C86188">
        <w:rPr>
          <w:sz w:val="26"/>
          <w:szCs w:val="26"/>
        </w:rPr>
        <w:fldChar w:fldCharType="end"/>
      </w:r>
      <w:r w:rsidRPr="003C3722">
        <w:rPr>
          <w:sz w:val="26"/>
          <w:szCs w:val="26"/>
          <w:lang w:val="en-US"/>
        </w:rPr>
        <w:t>.</w:t>
      </w:r>
    </w:p>
    <w:p w14:paraId="052D3E3D" w14:textId="0DE77525" w:rsidR="003C3722" w:rsidRPr="003C3722" w:rsidRDefault="003C3722" w:rsidP="003C3722">
      <w:pPr>
        <w:spacing w:before="120" w:after="120" w:line="312" w:lineRule="auto"/>
        <w:jc w:val="both"/>
        <w:rPr>
          <w:sz w:val="26"/>
          <w:szCs w:val="26"/>
          <w:lang w:val="en-US"/>
        </w:rPr>
      </w:pPr>
      <w:r w:rsidRPr="003C3722">
        <w:rPr>
          <w:sz w:val="26"/>
          <w:szCs w:val="26"/>
          <w:lang w:val="en-US"/>
        </w:rPr>
        <w:t xml:space="preserve">In summary, HRD is a cornerstone of socio-economic development. By enhancing human capital at both individual and institutional levels, HRD contributes to productivity, inclusiveness, and long-term national growth </w:t>
      </w:r>
      <w:r w:rsidR="0032211F">
        <w:rPr>
          <w:sz w:val="26"/>
          <w:szCs w:val="26"/>
        </w:rPr>
        <w:fldChar w:fldCharType="begin"/>
      </w:r>
      <w:r w:rsidR="0032211F">
        <w:rPr>
          <w:sz w:val="26"/>
          <w:szCs w:val="26"/>
        </w:rPr>
        <w:instrText xml:space="preserve"> ADDIN EN.CITE &lt;EndNote&gt;&lt;Cite&gt;&lt;Author&gt;Swanson&lt;/Author&gt;&lt;Year&gt;2022&lt;/Year&gt;&lt;RecNum&gt;1744&lt;/RecNum&gt;&lt;DisplayText&gt;(Swanson, 2022)&lt;/DisplayText&gt;&lt;record&gt;&lt;rec-number&gt;1744&lt;/rec-number&gt;&lt;foreign-keys&gt;&lt;key app="EN" db-id="x5vrfptv2pft5uedtwpvsd9nxt09ppreztp0" timestamp="1714021642" guid="d5d9bfca-7f9c-4e85-9c90-d82b0abebc90"&gt;1744&lt;/key&gt;&lt;/foreign-keys&gt;&lt;ref-type name="Book"&gt;6&lt;/ref-type&gt;&lt;contributors&gt;&lt;authors&gt;&lt;author&gt;Swanson, Richard A&lt;/author&gt;&lt;/authors&gt;&lt;/contributors&gt;&lt;titles&gt;&lt;title&gt;Foundations of human resource development&lt;/title&gt;&lt;/titles&gt;&lt;dates&gt;&lt;year&gt;2022&lt;/year&gt;&lt;/dates&gt;&lt;publisher&gt;Berrett-Koehler Publishers&lt;/publisher&gt;&lt;isbn&gt;1523092106&lt;/isbn&gt;&lt;urls&gt;&lt;/urls&gt;&lt;/record&gt;&lt;/Cite&gt;&lt;/EndNote&gt;</w:instrText>
      </w:r>
      <w:r w:rsidR="0032211F">
        <w:rPr>
          <w:sz w:val="26"/>
          <w:szCs w:val="26"/>
        </w:rPr>
        <w:fldChar w:fldCharType="separate"/>
      </w:r>
      <w:r w:rsidR="0032211F">
        <w:rPr>
          <w:noProof/>
          <w:sz w:val="26"/>
          <w:szCs w:val="26"/>
        </w:rPr>
        <w:t>(</w:t>
      </w:r>
      <w:hyperlink w:anchor="_ENREF_137" w:tooltip="Swanson, 2022 #1744" w:history="1">
        <w:r w:rsidR="000E7FEC" w:rsidRPr="000E7FEC">
          <w:t>Swanson, 2022</w:t>
        </w:r>
      </w:hyperlink>
      <w:r w:rsidR="0032211F">
        <w:rPr>
          <w:noProof/>
          <w:sz w:val="26"/>
          <w:szCs w:val="26"/>
        </w:rPr>
        <w:t>)</w:t>
      </w:r>
      <w:r w:rsidR="0032211F">
        <w:rPr>
          <w:sz w:val="26"/>
          <w:szCs w:val="26"/>
        </w:rPr>
        <w:fldChar w:fldCharType="end"/>
      </w:r>
      <w:r w:rsidRPr="003C3722">
        <w:rPr>
          <w:sz w:val="26"/>
          <w:szCs w:val="26"/>
          <w:lang w:val="en-US"/>
        </w:rPr>
        <w:t>.</w:t>
      </w:r>
    </w:p>
    <w:p w14:paraId="7C29A2F2" w14:textId="4EFA680C" w:rsidR="003B13E5" w:rsidRPr="00AB17F0" w:rsidRDefault="003B13E5" w:rsidP="004138EC">
      <w:pPr>
        <w:pStyle w:val="Heading1"/>
        <w:tabs>
          <w:tab w:val="left" w:pos="709"/>
        </w:tabs>
        <w:spacing w:before="80" w:after="80" w:line="288" w:lineRule="auto"/>
        <w:jc w:val="both"/>
        <w:rPr>
          <w:rFonts w:ascii="Times New Roman" w:hAnsi="Times New Roman" w:cs="Times New Roman"/>
          <w:b/>
          <w:bCs/>
          <w:iCs/>
          <w:color w:val="000000" w:themeColor="text1"/>
          <w:sz w:val="25"/>
          <w:szCs w:val="25"/>
        </w:rPr>
      </w:pPr>
      <w:bookmarkStart w:id="88" w:name="_Toc205420020"/>
      <w:r w:rsidRPr="00AB17F0">
        <w:rPr>
          <w:rFonts w:ascii="Times New Roman" w:hAnsi="Times New Roman" w:cs="Times New Roman"/>
          <w:b/>
          <w:bCs/>
          <w:iCs/>
          <w:color w:val="000000" w:themeColor="text1"/>
          <w:sz w:val="25"/>
          <w:szCs w:val="25"/>
          <w:lang w:val="vi-VN"/>
        </w:rPr>
        <w:t>1.</w:t>
      </w:r>
      <w:r>
        <w:rPr>
          <w:rFonts w:ascii="Times New Roman" w:hAnsi="Times New Roman" w:cs="Times New Roman"/>
          <w:b/>
          <w:bCs/>
          <w:iCs/>
          <w:color w:val="000000" w:themeColor="text1"/>
          <w:sz w:val="25"/>
          <w:szCs w:val="25"/>
        </w:rPr>
        <w:t>2</w:t>
      </w:r>
      <w:r w:rsidRPr="00AB17F0">
        <w:rPr>
          <w:rFonts w:ascii="Times New Roman" w:hAnsi="Times New Roman" w:cs="Times New Roman"/>
          <w:b/>
          <w:bCs/>
          <w:iCs/>
          <w:color w:val="000000" w:themeColor="text1"/>
          <w:sz w:val="25"/>
          <w:szCs w:val="25"/>
          <w:lang w:val="vi-VN"/>
        </w:rPr>
        <w:t>.</w:t>
      </w:r>
      <w:r w:rsidRPr="00AB17F0">
        <w:rPr>
          <w:rFonts w:ascii="Times New Roman" w:hAnsi="Times New Roman" w:cs="Times New Roman"/>
          <w:b/>
          <w:bCs/>
          <w:iCs/>
          <w:color w:val="000000" w:themeColor="text1"/>
          <w:sz w:val="25"/>
          <w:szCs w:val="25"/>
          <w:lang w:val="vi-VN"/>
        </w:rPr>
        <w:tab/>
      </w:r>
      <w:r w:rsidRPr="00AB17F0">
        <w:rPr>
          <w:rFonts w:ascii="Times New Roman" w:hAnsi="Times New Roman" w:cs="Times New Roman"/>
          <w:b/>
          <w:bCs/>
          <w:iCs/>
          <w:color w:val="000000" w:themeColor="text1"/>
          <w:sz w:val="25"/>
          <w:szCs w:val="25"/>
        </w:rPr>
        <w:t xml:space="preserve">Theoretical framework of human resources </w:t>
      </w:r>
      <w:r>
        <w:rPr>
          <w:rFonts w:ascii="Times New Roman" w:hAnsi="Times New Roman" w:cs="Times New Roman"/>
          <w:b/>
          <w:bCs/>
          <w:iCs/>
          <w:color w:val="000000" w:themeColor="text1"/>
          <w:sz w:val="25"/>
          <w:szCs w:val="25"/>
        </w:rPr>
        <w:t>development</w:t>
      </w:r>
      <w:bookmarkEnd w:id="88"/>
    </w:p>
    <w:p w14:paraId="165FE157" w14:textId="4B972096" w:rsidR="003B13E5" w:rsidRPr="003B13E5" w:rsidRDefault="003B13E5" w:rsidP="00E30B8D">
      <w:pPr>
        <w:pStyle w:val="Heading2"/>
        <w:rPr>
          <w:b/>
          <w:bCs/>
          <w:i/>
          <w:iCs/>
          <w:color w:val="000000" w:themeColor="text1"/>
        </w:rPr>
      </w:pPr>
      <w:bookmarkStart w:id="89" w:name="_Toc205420021"/>
      <w:bookmarkStart w:id="90" w:name="_Toc164988595"/>
      <w:bookmarkStart w:id="91" w:name="_Toc165498324"/>
      <w:bookmarkStart w:id="92" w:name="_Toc165498521"/>
      <w:r w:rsidRPr="003B13E5">
        <w:rPr>
          <w:b/>
          <w:bCs/>
          <w:i/>
          <w:iCs/>
          <w:color w:val="000000" w:themeColor="text1"/>
        </w:rPr>
        <w:t>1.2.1.</w:t>
      </w:r>
      <w:r w:rsidRPr="003B13E5">
        <w:rPr>
          <w:b/>
          <w:bCs/>
          <w:i/>
          <w:iCs/>
          <w:color w:val="000000" w:themeColor="text1"/>
        </w:rPr>
        <w:tab/>
      </w:r>
      <w:bookmarkStart w:id="93" w:name="OLE_LINK7"/>
      <w:r w:rsidRPr="003B13E5">
        <w:rPr>
          <w:b/>
          <w:bCs/>
          <w:i/>
          <w:iCs/>
          <w:color w:val="000000" w:themeColor="text1"/>
        </w:rPr>
        <w:t>Foundation theories on human resources development</w:t>
      </w:r>
      <w:bookmarkEnd w:id="93"/>
      <w:bookmarkEnd w:id="89"/>
    </w:p>
    <w:p w14:paraId="49E989DB" w14:textId="77777777" w:rsidR="003B13E5" w:rsidRPr="003B13E5" w:rsidRDefault="003B13E5" w:rsidP="003B13E5">
      <w:pPr>
        <w:spacing w:before="120" w:after="120" w:line="312" w:lineRule="auto"/>
        <w:jc w:val="both"/>
        <w:rPr>
          <w:sz w:val="26"/>
          <w:szCs w:val="26"/>
          <w:lang w:val="en-US"/>
        </w:rPr>
      </w:pPr>
      <w:r w:rsidRPr="003B13E5">
        <w:rPr>
          <w:sz w:val="26"/>
          <w:szCs w:val="26"/>
          <w:lang w:val="en-US"/>
        </w:rPr>
        <w:t>Human Resources Development (HRD) is a multifaceted discipline deeply rooted in several foundational theories from the fields of psychology, education, organizational development, and management. Understanding these theories helps in designing effective HRD programs that enhance individual performance and contribute to organizational success. Here are some of the foundational theories relevant to HRD:</w:t>
      </w:r>
    </w:p>
    <w:p w14:paraId="12446D84" w14:textId="71945243" w:rsidR="005D42A3" w:rsidRPr="003B13E5" w:rsidRDefault="005D42A3" w:rsidP="005D42A3">
      <w:pPr>
        <w:pStyle w:val="Heading3"/>
        <w:tabs>
          <w:tab w:val="left" w:pos="993"/>
        </w:tabs>
        <w:rPr>
          <w:i/>
          <w:iCs/>
          <w:color w:val="000000" w:themeColor="text1"/>
          <w:sz w:val="26"/>
          <w:szCs w:val="26"/>
        </w:rPr>
      </w:pPr>
      <w:bookmarkStart w:id="94" w:name="_Toc167680946"/>
      <w:bookmarkStart w:id="95" w:name="_Toc167681157"/>
      <w:bookmarkStart w:id="96" w:name="_Toc167681519"/>
      <w:bookmarkStart w:id="97" w:name="_Toc172627037"/>
      <w:bookmarkStart w:id="98" w:name="_Toc172627256"/>
      <w:bookmarkStart w:id="99" w:name="_Toc172667537"/>
      <w:bookmarkStart w:id="100" w:name="_Toc177284642"/>
      <w:bookmarkStart w:id="101" w:name="_Toc177287052"/>
      <w:bookmarkStart w:id="102" w:name="_Toc201707883"/>
      <w:bookmarkStart w:id="103" w:name="_Toc201856032"/>
      <w:bookmarkStart w:id="104" w:name="_Toc201856285"/>
      <w:bookmarkStart w:id="105" w:name="_Toc205420022"/>
      <w:r w:rsidRPr="003B13E5">
        <w:rPr>
          <w:i/>
          <w:iCs/>
          <w:color w:val="000000" w:themeColor="text1"/>
          <w:sz w:val="26"/>
          <w:szCs w:val="26"/>
        </w:rPr>
        <w:t>1.2.1.</w:t>
      </w:r>
      <w:r>
        <w:rPr>
          <w:i/>
          <w:iCs/>
          <w:color w:val="000000" w:themeColor="text1"/>
          <w:sz w:val="26"/>
          <w:szCs w:val="26"/>
        </w:rPr>
        <w:t>1</w:t>
      </w:r>
      <w:r w:rsidRPr="003B13E5">
        <w:rPr>
          <w:i/>
          <w:iCs/>
          <w:color w:val="000000" w:themeColor="text1"/>
          <w:sz w:val="26"/>
          <w:szCs w:val="26"/>
        </w:rPr>
        <w:t>.</w:t>
      </w:r>
      <w:r w:rsidRPr="003B13E5">
        <w:rPr>
          <w:i/>
          <w:iCs/>
          <w:color w:val="000000" w:themeColor="text1"/>
          <w:sz w:val="26"/>
          <w:szCs w:val="26"/>
        </w:rPr>
        <w:tab/>
      </w:r>
      <w:bookmarkStart w:id="106" w:name="OLE_LINK19"/>
      <w:bookmarkEnd w:id="94"/>
      <w:bookmarkEnd w:id="95"/>
      <w:bookmarkEnd w:id="96"/>
      <w:bookmarkEnd w:id="97"/>
      <w:bookmarkEnd w:id="98"/>
      <w:bookmarkEnd w:id="99"/>
      <w:bookmarkEnd w:id="100"/>
      <w:bookmarkEnd w:id="101"/>
      <w:r w:rsidR="004E0FF7" w:rsidRPr="004E0FF7">
        <w:rPr>
          <w:i/>
          <w:iCs/>
          <w:color w:val="000000" w:themeColor="text1"/>
          <w:sz w:val="26"/>
          <w:szCs w:val="26"/>
        </w:rPr>
        <w:t>Self-Determination Theory (SDT)</w:t>
      </w:r>
      <w:bookmarkEnd w:id="102"/>
      <w:bookmarkEnd w:id="103"/>
      <w:bookmarkEnd w:id="104"/>
      <w:bookmarkEnd w:id="105"/>
    </w:p>
    <w:bookmarkEnd w:id="106"/>
    <w:p w14:paraId="678E83C0" w14:textId="6523BB5E" w:rsidR="004E0FF7" w:rsidRPr="004E0FF7" w:rsidRDefault="004E0FF7" w:rsidP="004E0FF7">
      <w:pPr>
        <w:spacing w:before="120" w:after="120" w:line="312" w:lineRule="auto"/>
        <w:jc w:val="both"/>
        <w:rPr>
          <w:sz w:val="26"/>
          <w:szCs w:val="26"/>
        </w:rPr>
      </w:pPr>
      <w:r w:rsidRPr="004E0FF7">
        <w:rPr>
          <w:sz w:val="26"/>
          <w:szCs w:val="26"/>
          <w:lang w:val="en-US"/>
        </w:rPr>
        <w:t>Self-Determination Theory (SDT), developed by</w:t>
      </w:r>
      <w:r w:rsidR="0032211F">
        <w:rPr>
          <w:sz w:val="26"/>
          <w:szCs w:val="26"/>
        </w:rPr>
        <w:t xml:space="preserve"> </w:t>
      </w:r>
      <w:hyperlink w:anchor="_ENREF_114" w:tooltip="Ryan, 2000 #2701" w:history="1">
        <w:r w:rsidR="000E7FEC">
          <w:rPr>
            <w:sz w:val="26"/>
            <w:szCs w:val="26"/>
          </w:rPr>
          <w:fldChar w:fldCharType="begin"/>
        </w:r>
        <w:r w:rsidR="000E7FEC">
          <w:rPr>
            <w:sz w:val="26"/>
            <w:szCs w:val="26"/>
          </w:rPr>
          <w:instrText xml:space="preserve"> ADDIN EN.CITE &lt;EndNote&gt;&lt;Cite AuthorYear="1"&gt;&lt;Author&gt;Ryan&lt;/Author&gt;&lt;Year&gt;2000&lt;/Year&gt;&lt;RecNum&gt;2701&lt;/RecNum&gt;&lt;DisplayText&gt;Ryan &amp;amp; Deci (2000)&lt;/DisplayText&gt;&lt;record&gt;&lt;rec-number&gt;2701&lt;/rec-number&gt;&lt;foreign-keys&gt;&lt;key app="EN" db-id="x5vrfptv2pft5uedtwpvsd9nxt09ppreztp0" timestamp="1745405052" guid="2c65c3c5-e4b3-4c25-8e95-c06ad85d01b6"&gt;2701&lt;/key&gt;&lt;/foreign-keys&gt;&lt;ref-type name="Journal Article"&gt;17&lt;/ref-type&gt;&lt;contributors&gt;&lt;authors&gt;&lt;author&gt;Ryan, Richard M&lt;/author&gt;&lt;author&gt;Deci, Edward L&lt;/author&gt;&lt;/authors&gt;&lt;/contributors&gt;&lt;titles&gt;&lt;title&gt;Self-determination theory and the facilitation of intrinsic motivation, social development, and well-being&lt;/title&gt;&lt;secondary-title&gt;American psychologist&lt;/secondary-title&gt;&lt;/titles&gt;&lt;periodical&gt;&lt;full-title&gt;American Psychologist&lt;/full-title&gt;&lt;/periodical&gt;&lt;pages&gt;68&lt;/pages&gt;&lt;volume&gt;55&lt;/volume&gt;&lt;number&gt;1&lt;/number&gt;&lt;dates&gt;&lt;year&gt;2000&lt;/year&gt;&lt;/dates&gt;&lt;isbn&gt;1557987041&lt;/isbn&gt;&lt;urls&gt;&lt;/urls&gt;&lt;electronic-resource-num&gt;10.1037/0003-066X.55.1.68&lt;/electronic-resource-num&gt;&lt;/record&gt;&lt;/Cite&gt;&lt;/EndNote&gt;</w:instrText>
        </w:r>
        <w:r w:rsidR="000E7FEC">
          <w:rPr>
            <w:sz w:val="26"/>
            <w:szCs w:val="26"/>
          </w:rPr>
          <w:fldChar w:fldCharType="separate"/>
        </w:r>
        <w:r w:rsidR="000E7FEC" w:rsidRPr="000E7FEC">
          <w:t>Ryan &amp; Deci (2000)</w:t>
        </w:r>
        <w:r w:rsidR="000E7FEC">
          <w:rPr>
            <w:sz w:val="26"/>
            <w:szCs w:val="26"/>
          </w:rPr>
          <w:fldChar w:fldCharType="end"/>
        </w:r>
      </w:hyperlink>
      <w:r w:rsidRPr="004E0FF7">
        <w:rPr>
          <w:sz w:val="26"/>
          <w:szCs w:val="26"/>
          <w:lang w:val="en-US"/>
        </w:rPr>
        <w:t>, is a psychological theory of motivation and personality that explains how human beings develop and function optimally. Unlike traditional theories that focus on external rewards or reinforcement, SDT emphasizes the role of intrinsic motivation and the psychological needs that drive human behavior, learning, and development.</w:t>
      </w:r>
    </w:p>
    <w:p w14:paraId="61615DDA" w14:textId="77777777" w:rsidR="004E0FF7" w:rsidRPr="004E0FF7" w:rsidRDefault="004E0FF7" w:rsidP="004E0FF7">
      <w:pPr>
        <w:spacing w:before="120" w:after="120" w:line="312" w:lineRule="auto"/>
        <w:jc w:val="both"/>
        <w:rPr>
          <w:sz w:val="26"/>
          <w:szCs w:val="26"/>
          <w:lang w:val="en-US"/>
        </w:rPr>
      </w:pPr>
      <w:r w:rsidRPr="004E0FF7">
        <w:rPr>
          <w:sz w:val="26"/>
          <w:szCs w:val="26"/>
          <w:lang w:val="en-US"/>
        </w:rPr>
        <w:t>At the heart of SDT are three basic psychological needs that are considered universal and essential for individual well-being and growth:</w:t>
      </w:r>
    </w:p>
    <w:p w14:paraId="6F5A4CC2" w14:textId="77777777" w:rsidR="004E0FF7" w:rsidRPr="004E0FF7" w:rsidRDefault="004E0FF7" w:rsidP="004E0FF7">
      <w:pPr>
        <w:spacing w:before="120" w:after="120" w:line="312" w:lineRule="auto"/>
        <w:jc w:val="both"/>
        <w:rPr>
          <w:sz w:val="26"/>
          <w:szCs w:val="26"/>
          <w:lang w:val="en-US"/>
        </w:rPr>
      </w:pPr>
      <w:r w:rsidRPr="004E0FF7">
        <w:rPr>
          <w:b/>
          <w:bCs/>
          <w:sz w:val="26"/>
          <w:szCs w:val="26"/>
          <w:lang w:val="en-US"/>
        </w:rPr>
        <w:t>Autonomy:</w:t>
      </w:r>
      <w:r w:rsidRPr="004E0FF7">
        <w:rPr>
          <w:sz w:val="26"/>
          <w:szCs w:val="26"/>
          <w:lang w:val="en-US"/>
        </w:rPr>
        <w:t xml:space="preserve"> the need to feel in control of one’s own actions and decisions.</w:t>
      </w:r>
    </w:p>
    <w:p w14:paraId="763FA323" w14:textId="77777777" w:rsidR="004E0FF7" w:rsidRPr="004E0FF7" w:rsidRDefault="004E0FF7" w:rsidP="004E0FF7">
      <w:pPr>
        <w:spacing w:before="120" w:after="120" w:line="312" w:lineRule="auto"/>
        <w:jc w:val="both"/>
        <w:rPr>
          <w:sz w:val="26"/>
          <w:szCs w:val="26"/>
          <w:lang w:val="en-US"/>
        </w:rPr>
      </w:pPr>
      <w:r w:rsidRPr="004E0FF7">
        <w:rPr>
          <w:b/>
          <w:bCs/>
          <w:sz w:val="26"/>
          <w:szCs w:val="26"/>
          <w:lang w:val="en-US"/>
        </w:rPr>
        <w:t>Competence:</w:t>
      </w:r>
      <w:r w:rsidRPr="004E0FF7">
        <w:rPr>
          <w:sz w:val="26"/>
          <w:szCs w:val="26"/>
          <w:lang w:val="en-US"/>
        </w:rPr>
        <w:t xml:space="preserve"> the need to feel effective and capable of achieving desired outcomes.</w:t>
      </w:r>
    </w:p>
    <w:p w14:paraId="15445647" w14:textId="0D44BBDB" w:rsidR="004E0FF7" w:rsidRPr="004138EC" w:rsidRDefault="004E0FF7" w:rsidP="004E0FF7">
      <w:pPr>
        <w:spacing w:before="120" w:after="120" w:line="312" w:lineRule="auto"/>
        <w:jc w:val="both"/>
        <w:rPr>
          <w:spacing w:val="-6"/>
          <w:sz w:val="26"/>
          <w:szCs w:val="26"/>
        </w:rPr>
      </w:pPr>
      <w:r w:rsidRPr="004138EC">
        <w:rPr>
          <w:b/>
          <w:bCs/>
          <w:spacing w:val="-6"/>
          <w:sz w:val="26"/>
          <w:szCs w:val="26"/>
          <w:lang w:val="en-US"/>
        </w:rPr>
        <w:t>Relatedness:</w:t>
      </w:r>
      <w:r w:rsidRPr="004138EC">
        <w:rPr>
          <w:spacing w:val="-6"/>
          <w:sz w:val="26"/>
          <w:szCs w:val="26"/>
          <w:lang w:val="en-US"/>
        </w:rPr>
        <w:t xml:space="preserve"> the need to feel connected to others and to experience a sense of belonging.</w:t>
      </w:r>
    </w:p>
    <w:p w14:paraId="3B2B2F06" w14:textId="26C88D79" w:rsidR="004E0FF7" w:rsidRPr="004E0FF7" w:rsidRDefault="004E0FF7" w:rsidP="004E0FF7">
      <w:pPr>
        <w:spacing w:before="120" w:after="120" w:line="312" w:lineRule="auto"/>
        <w:jc w:val="both"/>
        <w:rPr>
          <w:sz w:val="26"/>
          <w:szCs w:val="26"/>
        </w:rPr>
      </w:pPr>
      <w:r w:rsidRPr="004E0FF7">
        <w:rPr>
          <w:sz w:val="26"/>
          <w:szCs w:val="26"/>
          <w:lang w:val="en-US"/>
        </w:rPr>
        <w:t>When these three needs are satisfied, individuals are more likely to be intrinsically motivated, engaged, and willing to invest effort in learning and professional growth. In contrast, when these needs are thwarted, motivation tends to become extrinsically driven or even amotivated</w:t>
      </w:r>
      <w:r w:rsidR="0032211F">
        <w:rPr>
          <w:sz w:val="26"/>
          <w:szCs w:val="26"/>
        </w:rPr>
        <w:t xml:space="preserve"> </w:t>
      </w:r>
      <w:r w:rsidR="0032211F">
        <w:rPr>
          <w:sz w:val="26"/>
          <w:szCs w:val="26"/>
        </w:rPr>
        <w:fldChar w:fldCharType="begin">
          <w:fldData xml:space="preserve">PEVuZE5vdGU+PENpdGU+PEF1dGhvcj5SeWFuPC9BdXRob3I+PFllYXI+MjAwMDwvWWVhcj48UmVj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</w:fldData>
        </w:fldChar>
      </w:r>
      <w:r w:rsidR="0032211F">
        <w:rPr>
          <w:sz w:val="26"/>
          <w:szCs w:val="26"/>
        </w:rPr>
        <w:instrText xml:space="preserve"> ADDIN EN.CITE </w:instrText>
      </w:r>
      <w:r w:rsidR="0032211F">
        <w:rPr>
          <w:sz w:val="26"/>
          <w:szCs w:val="26"/>
        </w:rPr>
        <w:fldChar w:fldCharType="begin">
          <w:fldData xml:space="preserve">PEVuZE5vdGU+PENpdGU+PEF1dGhvcj5SeWFuPC9BdXRob3I+PFllYXI+MjAwMDwvWWVhcj48UmVj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</w:fldData>
        </w:fldChar>
      </w:r>
      <w:r w:rsidR="0032211F">
        <w:rPr>
          <w:sz w:val="26"/>
          <w:szCs w:val="26"/>
        </w:rPr>
        <w:instrText xml:space="preserve"> ADDIN EN.CITE.DATA </w:instrText>
      </w:r>
      <w:r w:rsidR="0032211F">
        <w:rPr>
          <w:sz w:val="26"/>
          <w:szCs w:val="26"/>
        </w:rPr>
      </w:r>
      <w:r w:rsidR="0032211F">
        <w:rPr>
          <w:sz w:val="26"/>
          <w:szCs w:val="26"/>
        </w:rPr>
        <w:fldChar w:fldCharType="end"/>
      </w:r>
      <w:r w:rsidR="0032211F">
        <w:rPr>
          <w:sz w:val="26"/>
          <w:szCs w:val="26"/>
        </w:rPr>
      </w:r>
      <w:r w:rsidR="0032211F">
        <w:rPr>
          <w:sz w:val="26"/>
          <w:szCs w:val="26"/>
        </w:rPr>
        <w:fldChar w:fldCharType="separate"/>
      </w:r>
      <w:r w:rsidR="0032211F">
        <w:rPr>
          <w:noProof/>
          <w:sz w:val="26"/>
          <w:szCs w:val="26"/>
        </w:rPr>
        <w:t>(</w:t>
      </w:r>
      <w:hyperlink w:anchor="_ENREF_114" w:tooltip="Ryan, 2000 #2701" w:history="1">
        <w:r w:rsidR="000E7FEC" w:rsidRPr="000E7FEC">
          <w:t>Ryan &amp; Deci, 2000</w:t>
        </w:r>
      </w:hyperlink>
      <w:r w:rsidR="0032211F">
        <w:rPr>
          <w:noProof/>
          <w:sz w:val="26"/>
          <w:szCs w:val="26"/>
        </w:rPr>
        <w:t xml:space="preserve">; </w:t>
      </w:r>
      <w:hyperlink w:anchor="_ENREF_34" w:tooltip="Deci, 2017 #2702" w:history="1">
        <w:r w:rsidR="000E7FEC" w:rsidRPr="000E7FEC">
          <w:t>Deci et al., 2017</w:t>
        </w:r>
      </w:hyperlink>
      <w:r w:rsidR="0032211F">
        <w:rPr>
          <w:noProof/>
          <w:sz w:val="26"/>
          <w:szCs w:val="26"/>
        </w:rPr>
        <w:t>)</w:t>
      </w:r>
      <w:r w:rsidR="0032211F">
        <w:rPr>
          <w:sz w:val="26"/>
          <w:szCs w:val="26"/>
        </w:rPr>
        <w:fldChar w:fldCharType="end"/>
      </w:r>
      <w:r w:rsidRPr="004E0FF7">
        <w:rPr>
          <w:sz w:val="26"/>
          <w:szCs w:val="26"/>
          <w:lang w:val="en-US"/>
        </w:rPr>
        <w:t>.</w:t>
      </w:r>
    </w:p>
    <w:p w14:paraId="615AF629" w14:textId="2DF392B3" w:rsidR="004E0FF7" w:rsidRPr="004E0FF7" w:rsidRDefault="004E0FF7" w:rsidP="004E0FF7">
      <w:pPr>
        <w:spacing w:before="120" w:after="120" w:line="312" w:lineRule="auto"/>
        <w:jc w:val="both"/>
        <w:rPr>
          <w:b/>
          <w:bCs/>
          <w:i/>
          <w:iCs/>
          <w:sz w:val="26"/>
          <w:szCs w:val="26"/>
          <w:lang w:val="en-US"/>
        </w:rPr>
      </w:pPr>
      <w:r w:rsidRPr="004E0FF7">
        <w:rPr>
          <w:b/>
          <w:bCs/>
          <w:i/>
          <w:iCs/>
          <w:sz w:val="26"/>
          <w:szCs w:val="26"/>
          <w:lang w:val="en-US"/>
        </w:rPr>
        <w:t>Application in Human Resource Development (HRD)</w:t>
      </w:r>
    </w:p>
    <w:p w14:paraId="651CFD59" w14:textId="276CE404" w:rsidR="004E0FF7" w:rsidRPr="004E0FF7" w:rsidRDefault="004E0FF7" w:rsidP="004E0FF7">
      <w:pPr>
        <w:spacing w:before="120" w:after="120" w:line="312" w:lineRule="auto"/>
        <w:jc w:val="both"/>
        <w:rPr>
          <w:sz w:val="26"/>
          <w:szCs w:val="26"/>
        </w:rPr>
      </w:pPr>
      <w:r w:rsidRPr="004E0FF7">
        <w:rPr>
          <w:sz w:val="26"/>
          <w:szCs w:val="26"/>
          <w:lang w:val="en-US"/>
        </w:rPr>
        <w:t xml:space="preserve">SDT has significant implications for Human Resource Development, especially in the context of organizational learning and employee engagement. HRD initiatives that support autonomy—such as giving employees choice and flexibility—tend to enhance motivation and commitment. Similarly, training programs that build competence through appropriate challenges, feedback, and opportunities for mastery foster deeper learning and long-term skill retention </w:t>
      </w:r>
      <w:r w:rsidR="0032211F">
        <w:rPr>
          <w:sz w:val="26"/>
          <w:szCs w:val="26"/>
          <w:lang w:val="en-US"/>
        </w:rPr>
        <w:fldChar w:fldCharType="begin"/>
      </w:r>
      <w:r w:rsidR="00C6152B">
        <w:rPr>
          <w:sz w:val="26"/>
          <w:szCs w:val="26"/>
          <w:lang w:val="en-US"/>
        </w:rPr>
        <w:instrText xml:space="preserve"> ADDIN EN.CITE &lt;EndNote&gt;&lt;Cite&gt;&lt;Author&gt;Gagné&lt;/Author&gt;&lt;Year&gt;2005&lt;/Year&gt;&lt;RecNum&gt;2917&lt;/RecNum&gt;&lt;DisplayText&gt;(Gagné &amp;amp; Deci, 2005)&lt;/DisplayText&gt;&lt;record&gt;&lt;rec-number&gt;2917&lt;/rec-number&gt;&lt;foreign-keys&gt;&lt;key app="EN" db-id="x5vrfptv2pft5uedtwpvsd9nxt09ppreztp0" timestamp="1750935913" guid="88bbd6af-5298-4a76-a864-bf1cca2347f2"&gt;2917&lt;/key&gt;&lt;/foreign-keys&gt;&lt;ref-type name="Journal Article"&gt;17&lt;/ref-type&gt;&lt;contributors&gt;&lt;authors&gt;&lt;author&gt;Gagné, Marylène&lt;/author&gt;&lt;author&gt;Deci, Edward L&lt;/author&gt;&lt;/authors&gt;&lt;/contributors&gt;&lt;titles&gt;&lt;title&gt;Self‐determination theory and work motivation&lt;/title&gt;&lt;secondary-title&gt;Journal of Organizational behavior&lt;/secondary-title&gt;&lt;/titles&gt;&lt;periodical&gt;&lt;full-title&gt;Journal of organizational behavior&lt;/full-title&gt;&lt;/periodical&gt;&lt;pages&gt;331-362&lt;/pages&gt;&lt;volume&gt;26&lt;/volume&gt;&lt;number&gt;4&lt;/number&gt;&lt;dates&gt;&lt;year&gt;2005&lt;/year&gt;&lt;/dates&gt;&lt;isbn&gt;0894-3796&lt;/isbn&gt;&lt;urls&gt;&lt;/urls&gt;&lt;electronic-resource-num&gt;10.1002/job.322&lt;/electronic-resource-num&gt;&lt;/record&gt;&lt;/Cite&gt;&lt;/EndNote&gt;</w:instrText>
      </w:r>
      <w:r w:rsidR="0032211F">
        <w:rPr>
          <w:sz w:val="26"/>
          <w:szCs w:val="26"/>
          <w:lang w:val="en-US"/>
        </w:rPr>
        <w:fldChar w:fldCharType="separate"/>
      </w:r>
      <w:r w:rsidR="0032211F">
        <w:rPr>
          <w:noProof/>
          <w:sz w:val="26"/>
          <w:szCs w:val="26"/>
          <w:lang w:val="en-US"/>
        </w:rPr>
        <w:t>(</w:t>
      </w:r>
      <w:hyperlink w:anchor="_ENREF_44" w:tooltip="Gagné, 2005 #2917" w:history="1">
        <w:r w:rsidR="000E7FEC" w:rsidRPr="000E7FEC">
          <w:t>Gagné &amp; Deci, 2005</w:t>
        </w:r>
      </w:hyperlink>
      <w:r w:rsidR="0032211F">
        <w:rPr>
          <w:noProof/>
          <w:sz w:val="26"/>
          <w:szCs w:val="26"/>
          <w:lang w:val="en-US"/>
        </w:rPr>
        <w:t>)</w:t>
      </w:r>
      <w:r w:rsidR="0032211F">
        <w:rPr>
          <w:sz w:val="26"/>
          <w:szCs w:val="26"/>
          <w:lang w:val="en-US"/>
        </w:rPr>
        <w:fldChar w:fldCharType="end"/>
      </w:r>
      <w:r w:rsidRPr="004E0FF7">
        <w:rPr>
          <w:sz w:val="26"/>
          <w:szCs w:val="26"/>
          <w:lang w:val="en-US"/>
        </w:rPr>
        <w:t>.</w:t>
      </w:r>
    </w:p>
    <w:p w14:paraId="688C8D40" w14:textId="0FF6561C" w:rsidR="004E0FF7" w:rsidRPr="004138EC" w:rsidRDefault="004E0FF7" w:rsidP="004138EC">
      <w:pPr>
        <w:spacing w:before="120" w:after="120" w:line="312" w:lineRule="auto"/>
        <w:jc w:val="both"/>
        <w:rPr>
          <w:sz w:val="26"/>
          <w:szCs w:val="26"/>
        </w:rPr>
      </w:pPr>
      <w:r w:rsidRPr="004E0FF7">
        <w:rPr>
          <w:sz w:val="26"/>
          <w:szCs w:val="26"/>
          <w:lang w:val="en-US"/>
        </w:rPr>
        <w:t xml:space="preserve">Moreover, fostering a culture of collaboration and relatedness—through mentoring, teamwork, and leadership support—promotes a stronger sense of purpose and psychological safety, which are crucial for organizational learning </w:t>
      </w:r>
      <w:r w:rsidR="0032211F">
        <w:rPr>
          <w:sz w:val="26"/>
          <w:szCs w:val="26"/>
          <w:lang w:val="en-US"/>
        </w:rPr>
        <w:fldChar w:fldCharType="begin"/>
      </w:r>
      <w:r w:rsidR="0032211F">
        <w:rPr>
          <w:sz w:val="26"/>
          <w:szCs w:val="26"/>
          <w:lang w:val="en-US"/>
        </w:rPr>
        <w:instrText xml:space="preserve"> ADDIN EN.CITE &lt;EndNote&gt;&lt;Cite&gt;&lt;Author&gt;Deci&lt;/Author&gt;&lt;Year&gt;2017&lt;/Year&gt;&lt;RecNum&gt;2702&lt;/RecNum&gt;&lt;DisplayText&gt;(Deci et al., 2017)&lt;/DisplayText&gt;&lt;record&gt;&lt;rec-number&gt;2702&lt;/rec-number&gt;&lt;foreign-keys&gt;&lt;key app="EN" db-id="x5vrfptv2pft5uedtwpvsd9nxt09ppreztp0" timestamp="1745405121" guid="53634b13-edeb-42ee-87de-071f9cbdac82"&gt;2702&lt;/key&gt;&lt;/foreign-keys&gt;&lt;ref-type name="Journal Article"&gt;17&lt;/ref-type&gt;&lt;contributors&gt;&lt;authors&gt;&lt;author&gt;Deci, Edward L.&lt;/author&gt;&lt;author&gt;Olafsen, Anja H.&lt;/author&gt;&lt;author&gt;Ryan, Richard M.&lt;/author&gt;&lt;/authors&gt;&lt;/contributors&gt;&lt;titles&gt;&lt;title&gt;Self-Determination Theory in Work Organizations: The State of a Science&lt;/title&gt;&lt;secondary-title&gt;Annual Review of Organizational Psychology and Organizational Behavior&lt;/secondary-title&gt;&lt;/titles&gt;&lt;periodical&gt;&lt;full-title&gt;Annual Review of Organizational Psychology and Organizational Behavior&lt;/full-title&gt;&lt;/periodical&gt;&lt;pages&gt;19-43&lt;/pages&gt;&lt;volume&gt;4&lt;/volume&gt;&lt;number&gt;Volume 4, 2017&lt;/number&gt;&lt;keywords&gt;&lt;keyword&gt;competence&lt;/keyword&gt;&lt;keyword&gt;extrinsic rewards&lt;/keyword&gt;&lt;keyword&gt;pay&lt;/keyword&gt;&lt;keyword&gt;autonomy&lt;/keyword&gt;&lt;keyword&gt;basic psychological needs&lt;/keyword&gt;&lt;keyword&gt;intrinsic motivation&lt;/keyword&gt;&lt;/keywords&gt;&lt;dates&gt;&lt;year&gt;2017&lt;/year&gt;&lt;/dates&gt;&lt;isbn&gt;2327-0616&lt;/isbn&gt;&lt;urls&gt;&lt;related-urls&gt;&lt;url&gt;https://www.annualreviews.org/content/journals/10.1146/annurev-orgpsych-032516-113108&lt;/url&gt;&lt;/related-urls&gt;&lt;/urls&gt;&lt;electronic-resource-num&gt;10.1146/annurev-orgpsych-032516-113108&lt;/electronic-resource-num&gt;&lt;/record&gt;&lt;/Cite&gt;&lt;/EndNote&gt;</w:instrText>
      </w:r>
      <w:r w:rsidR="0032211F">
        <w:rPr>
          <w:sz w:val="26"/>
          <w:szCs w:val="26"/>
          <w:lang w:val="en-US"/>
        </w:rPr>
        <w:fldChar w:fldCharType="separate"/>
      </w:r>
      <w:r w:rsidR="0032211F">
        <w:rPr>
          <w:noProof/>
          <w:sz w:val="26"/>
          <w:szCs w:val="26"/>
          <w:lang w:val="en-US"/>
        </w:rPr>
        <w:t>(</w:t>
      </w:r>
      <w:hyperlink w:anchor="_ENREF_34" w:tooltip="Deci, 2017 #2702" w:history="1">
        <w:r w:rsidR="000E7FEC" w:rsidRPr="000E7FEC">
          <w:t>Deci et al., 2017</w:t>
        </w:r>
      </w:hyperlink>
      <w:r w:rsidR="0032211F">
        <w:rPr>
          <w:noProof/>
          <w:sz w:val="26"/>
          <w:szCs w:val="26"/>
          <w:lang w:val="en-US"/>
        </w:rPr>
        <w:t>)</w:t>
      </w:r>
      <w:r w:rsidR="0032211F">
        <w:rPr>
          <w:sz w:val="26"/>
          <w:szCs w:val="26"/>
          <w:lang w:val="en-US"/>
        </w:rPr>
        <w:fldChar w:fldCharType="end"/>
      </w:r>
      <w:r w:rsidRPr="004E0FF7">
        <w:rPr>
          <w:sz w:val="26"/>
          <w:szCs w:val="26"/>
          <w:lang w:val="en-US"/>
        </w:rPr>
        <w:t>. These principles are particularly relevant in developing countries like Lao PDR, where motivational climate, leadership, and socio-cultural support systems directly impact the effectiveness of HRD policies and initiatives.</w:t>
      </w:r>
    </w:p>
    <w:p w14:paraId="7313CEA7" w14:textId="77777777" w:rsidR="004E0FF7" w:rsidRPr="004E0FF7" w:rsidRDefault="004E0FF7" w:rsidP="004E0FF7">
      <w:pPr>
        <w:spacing w:before="120" w:after="120" w:line="312" w:lineRule="auto"/>
        <w:jc w:val="both"/>
        <w:rPr>
          <w:sz w:val="26"/>
          <w:szCs w:val="26"/>
          <w:lang w:val="en-US"/>
        </w:rPr>
      </w:pPr>
      <w:r w:rsidRPr="004E0FF7">
        <w:rPr>
          <w:sz w:val="26"/>
          <w:szCs w:val="26"/>
          <w:lang w:val="en-US"/>
        </w:rPr>
        <w:t>In summary, SDT offers a comprehensive framework for understanding how individuals become motivated to grow and develop. By focusing on psychological needs, SDT aligns closely with modern HRD practices that aim to create supportive environments where people can thrive. Its emphasis on intrinsic motivation and self-growth makes it particularly suitable for analyzing and designing HRD strategies in contexts where personal agency, cultural values, and long-term engagement are critical.</w:t>
      </w:r>
    </w:p>
    <w:p w14:paraId="1F5A8382" w14:textId="0765699C" w:rsidR="003B13E5" w:rsidRPr="003B13E5" w:rsidRDefault="003B13E5" w:rsidP="003B13E5">
      <w:pPr>
        <w:pStyle w:val="Heading3"/>
        <w:tabs>
          <w:tab w:val="left" w:pos="993"/>
        </w:tabs>
        <w:rPr>
          <w:i/>
          <w:iCs/>
          <w:color w:val="000000" w:themeColor="text1"/>
          <w:sz w:val="26"/>
          <w:szCs w:val="26"/>
        </w:rPr>
      </w:pPr>
      <w:bookmarkStart w:id="107" w:name="_Toc167680947"/>
      <w:bookmarkStart w:id="108" w:name="_Toc167681158"/>
      <w:bookmarkStart w:id="109" w:name="_Toc167681520"/>
      <w:bookmarkStart w:id="110" w:name="_Toc172627038"/>
      <w:bookmarkStart w:id="111" w:name="_Toc172627257"/>
      <w:bookmarkStart w:id="112" w:name="_Toc172667538"/>
      <w:bookmarkStart w:id="113" w:name="_Toc177284643"/>
      <w:bookmarkStart w:id="114" w:name="_Toc177287053"/>
      <w:bookmarkStart w:id="115" w:name="_Toc201707884"/>
      <w:bookmarkStart w:id="116" w:name="_Toc201856033"/>
      <w:bookmarkStart w:id="117" w:name="_Toc201856286"/>
      <w:bookmarkStart w:id="118" w:name="_Toc205420023"/>
      <w:r w:rsidRPr="003B13E5">
        <w:rPr>
          <w:i/>
          <w:iCs/>
          <w:color w:val="000000" w:themeColor="text1"/>
          <w:sz w:val="26"/>
          <w:szCs w:val="26"/>
        </w:rPr>
        <w:t>1.2.1.</w:t>
      </w:r>
      <w:r w:rsidR="005D42A3">
        <w:rPr>
          <w:i/>
          <w:iCs/>
          <w:color w:val="000000" w:themeColor="text1"/>
          <w:sz w:val="26"/>
          <w:szCs w:val="26"/>
        </w:rPr>
        <w:t>2</w:t>
      </w:r>
      <w:r w:rsidRPr="003B13E5">
        <w:rPr>
          <w:i/>
          <w:iCs/>
          <w:color w:val="000000" w:themeColor="text1"/>
          <w:sz w:val="26"/>
          <w:szCs w:val="26"/>
        </w:rPr>
        <w:t>.</w:t>
      </w:r>
      <w:r w:rsidRPr="003B13E5">
        <w:rPr>
          <w:i/>
          <w:iCs/>
          <w:color w:val="000000" w:themeColor="text1"/>
          <w:sz w:val="26"/>
          <w:szCs w:val="26"/>
        </w:rPr>
        <w:tab/>
        <w:t>Adult Learning Theory (Andragogy)</w:t>
      </w:r>
      <w:bookmarkEnd w:id="107"/>
      <w:bookmarkEnd w:id="108"/>
      <w:bookmarkEnd w:id="109"/>
      <w:bookmarkEnd w:id="110"/>
      <w:bookmarkEnd w:id="111"/>
      <w:bookmarkEnd w:id="112"/>
      <w:bookmarkEnd w:id="113"/>
      <w:bookmarkEnd w:id="114"/>
      <w:bookmarkEnd w:id="115"/>
      <w:bookmarkEnd w:id="116"/>
      <w:bookmarkEnd w:id="117"/>
      <w:bookmarkEnd w:id="118"/>
    </w:p>
    <w:p w14:paraId="45C67B42" w14:textId="0E57C56C" w:rsidR="004A1E9C" w:rsidRPr="004A1E9C" w:rsidRDefault="004A1E9C" w:rsidP="004A1E9C">
      <w:pPr>
        <w:spacing w:before="120" w:after="120" w:line="312" w:lineRule="auto"/>
        <w:jc w:val="both"/>
        <w:rPr>
          <w:sz w:val="26"/>
          <w:szCs w:val="26"/>
          <w:lang w:val="en-US"/>
        </w:rPr>
      </w:pPr>
      <w:r w:rsidRPr="004A1E9C">
        <w:rPr>
          <w:sz w:val="26"/>
          <w:szCs w:val="26"/>
          <w:lang w:val="en-US"/>
        </w:rPr>
        <w:t>Adult Learning Theory, commonly known as Andragogy, was popularized and largely developed by Malcolm S. Knowles in the 19</w:t>
      </w:r>
      <w:r>
        <w:rPr>
          <w:sz w:val="26"/>
          <w:szCs w:val="26"/>
          <w:lang w:val="en-US"/>
        </w:rPr>
        <w:t>8</w:t>
      </w:r>
      <w:r w:rsidRPr="004A1E9C">
        <w:rPr>
          <w:sz w:val="26"/>
          <w:szCs w:val="26"/>
          <w:lang w:val="en-US"/>
        </w:rPr>
        <w:t>0s. It contrasts with traditional pedagogy and offers a framework specifically tailored to adult learning</w:t>
      </w:r>
      <w:r>
        <w:rPr>
          <w:sz w:val="26"/>
          <w:szCs w:val="26"/>
          <w:lang w:val="en-US"/>
        </w:rPr>
        <w:t xml:space="preserve"> </w:t>
      </w:r>
      <w:r>
        <w:rPr>
          <w:sz w:val="26"/>
          <w:szCs w:val="26"/>
          <w:lang w:val="en-US"/>
        </w:rPr>
        <w:fldChar w:fldCharType="begin"/>
      </w:r>
      <w:r w:rsidR="004A6AE9">
        <w:rPr>
          <w:sz w:val="26"/>
          <w:szCs w:val="26"/>
          <w:lang w:val="en-US"/>
        </w:rPr>
        <w:instrText xml:space="preserve"> ADDIN EN.CITE &lt;EndNote&gt;&lt;Cite&gt;&lt;Author&gt;Knowles&lt;/Author&gt;&lt;Year&gt;1984&lt;/Year&gt;&lt;RecNum&gt;1798&lt;/RecNum&gt;&lt;DisplayText&gt;(Knowles, 1984)&lt;/DisplayText&gt;&lt;record&gt;&lt;rec-number&gt;1798&lt;/rec-number&gt;&lt;foreign-keys&gt;&lt;key app="EN" db-id="x5vrfptv2pft5uedtwpvsd9nxt09ppreztp0" timestamp="1716644537" guid="ea42cbbe-1aa9-474a-95af-372d627b3824"&gt;1798&lt;/key&gt;&lt;/foreign-keys&gt;&lt;ref-type name="Journal Article"&gt;17&lt;/ref-type&gt;&lt;contributors&gt;&lt;authors&gt;&lt;author&gt;Knowles, M&lt;/author&gt;&lt;/authors&gt;&lt;/contributors&gt;&lt;titles&gt;&lt;title&gt;Andragogy in action&lt;/title&gt;&lt;secondary-title&gt;Calif: Jossey-Bass&lt;/secondary-title&gt;&lt;/titles&gt;&lt;periodical&gt;&lt;full-title&gt;Calif: Jossey-Bass&lt;/full-title&gt;&lt;/periodical&gt;&lt;dates&gt;&lt;year&gt;1984&lt;/year&gt;&lt;/dates&gt;&lt;urls&gt;&lt;related-urls&gt;&lt;url&gt;https://unesdoc.unesco.org/ark:/48223/pf0000169510&lt;/url&gt;&lt;/related-urls&gt;&lt;/urls&gt;&lt;/record&gt;&lt;/Cite&gt;&lt;/EndNote&gt;</w:instrText>
      </w:r>
      <w:r>
        <w:rPr>
          <w:sz w:val="26"/>
          <w:szCs w:val="26"/>
          <w:lang w:val="en-US"/>
        </w:rPr>
        <w:fldChar w:fldCharType="separate"/>
      </w:r>
      <w:r>
        <w:rPr>
          <w:noProof/>
          <w:sz w:val="26"/>
          <w:szCs w:val="26"/>
          <w:lang w:val="en-US"/>
        </w:rPr>
        <w:t>(</w:t>
      </w:r>
      <w:hyperlink w:anchor="_ENREF_73" w:tooltip="Knowles, 1984 #1798" w:history="1">
        <w:r w:rsidR="000E7FEC" w:rsidRPr="000E7FEC">
          <w:t>Knowles, 1984</w:t>
        </w:r>
      </w:hyperlink>
      <w:r>
        <w:rPr>
          <w:noProof/>
          <w:sz w:val="26"/>
          <w:szCs w:val="26"/>
          <w:lang w:val="en-US"/>
        </w:rPr>
        <w:t>)</w:t>
      </w:r>
      <w:r>
        <w:rPr>
          <w:sz w:val="26"/>
          <w:szCs w:val="26"/>
          <w:lang w:val="en-US"/>
        </w:rPr>
        <w:fldChar w:fldCharType="end"/>
      </w:r>
      <w:r w:rsidRPr="004A1E9C">
        <w:rPr>
          <w:sz w:val="26"/>
          <w:szCs w:val="26"/>
          <w:lang w:val="en-US"/>
        </w:rPr>
        <w:t xml:space="preserve">. Andragogy rests on several key assumptions about the characteristics of adult learners that differentiate them from children, influencing how they are best taught. </w:t>
      </w:r>
    </w:p>
    <w:p w14:paraId="23DCB9C6" w14:textId="2CE78FA8" w:rsidR="00E353E0" w:rsidRDefault="00E353E0" w:rsidP="004A1E9C">
      <w:pPr>
        <w:spacing w:before="120" w:after="120" w:line="312" w:lineRule="auto"/>
        <w:jc w:val="both"/>
        <w:rPr>
          <w:b/>
          <w:bCs/>
          <w:i/>
          <w:iCs/>
          <w:sz w:val="26"/>
          <w:szCs w:val="26"/>
          <w:lang w:val="en-US"/>
        </w:rPr>
      </w:pPr>
      <w:r>
        <w:fldChar w:fldCharType="begin"/>
      </w:r>
      <w:r w:rsidR="00783D77">
        <w:instrText xml:space="preserve"> INCLUDEPICTURE "\\\\172.17.9.60\\Users\\vannamle\\Library\\Group Containers\\UBF8T346G9.ms\\WebArchiveCopyPasteTempFiles\\com.microsoft.Word\\Andragogy-Adult-Learning-Theory-Malcolm-Knowles.png" \* MERGEFORMAT </w:instrText>
      </w:r>
      <w:r>
        <w:fldChar w:fldCharType="separate"/>
      </w:r>
      <w:r>
        <w:rPr>
          <w:noProof/>
        </w:rPr>
        <w:drawing>
          <wp:inline distT="0" distB="0" distL="0" distR="0" wp14:anchorId="6AB62656" wp14:editId="46150130">
            <wp:extent cx="5756275" cy="3268345"/>
            <wp:effectExtent l="0" t="0" r="0" b="0"/>
            <wp:docPr id="859260316" name="Picture 1" descr="Andragogy: Adult Learning Theory - Instructional Design Austra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ndragogy: Adult Learning Theory - Instructional Design Australia"/>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5756275" cy="3268345"/>
                    </a:xfrm>
                    <a:prstGeom prst="rect">
                      <a:avLst/>
                    </a:prstGeom>
                    <a:noFill/>
                    <a:ln>
                      <a:noFill/>
                    </a:ln>
                  </pic:spPr>
                </pic:pic>
              </a:graphicData>
            </a:graphic>
          </wp:inline>
        </w:drawing>
      </w:r>
      <w:r>
        <w:fldChar w:fldCharType="end"/>
      </w:r>
    </w:p>
    <w:p w14:paraId="1B1C8546" w14:textId="366D2F89" w:rsidR="00E353E0" w:rsidRPr="005808EF" w:rsidRDefault="00E353E0" w:rsidP="00E353E0">
      <w:pPr>
        <w:pStyle w:val="Caption"/>
        <w:jc w:val="center"/>
        <w:rPr>
          <w:sz w:val="26"/>
          <w:szCs w:val="26"/>
          <w:lang w:val="en-US"/>
        </w:rPr>
      </w:pPr>
      <w:bookmarkStart w:id="119" w:name="_Toc201856507"/>
      <w:r w:rsidRPr="00AB17F0">
        <w:rPr>
          <w:sz w:val="26"/>
          <w:szCs w:val="26"/>
        </w:rPr>
        <w:t>Figure 1.</w:t>
      </w:r>
      <w:r w:rsidRPr="00AB17F0">
        <w:rPr>
          <w:sz w:val="26"/>
          <w:szCs w:val="26"/>
        </w:rPr>
        <w:fldChar w:fldCharType="begin"/>
      </w:r>
      <w:r w:rsidRPr="00AB17F0">
        <w:rPr>
          <w:sz w:val="26"/>
          <w:szCs w:val="26"/>
        </w:rPr>
        <w:instrText xml:space="preserve"> SEQ Figure_1. \* ARABIC </w:instrText>
      </w:r>
      <w:r w:rsidRPr="00AB17F0">
        <w:rPr>
          <w:sz w:val="26"/>
          <w:szCs w:val="26"/>
        </w:rPr>
        <w:fldChar w:fldCharType="separate"/>
      </w:r>
      <w:r w:rsidR="004138EC">
        <w:rPr>
          <w:noProof/>
          <w:sz w:val="26"/>
          <w:szCs w:val="26"/>
        </w:rPr>
        <w:t>2</w:t>
      </w:r>
      <w:r w:rsidRPr="00AB17F0">
        <w:rPr>
          <w:sz w:val="26"/>
          <w:szCs w:val="26"/>
        </w:rPr>
        <w:fldChar w:fldCharType="end"/>
      </w:r>
      <w:r w:rsidRPr="00AB17F0">
        <w:rPr>
          <w:sz w:val="26"/>
          <w:szCs w:val="26"/>
        </w:rPr>
        <w:t xml:space="preserve">: </w:t>
      </w:r>
      <w:r>
        <w:rPr>
          <w:sz w:val="26"/>
          <w:szCs w:val="26"/>
          <w:lang w:val="en-US"/>
        </w:rPr>
        <w:t>Andragogy model</w:t>
      </w:r>
      <w:bookmarkEnd w:id="119"/>
    </w:p>
    <w:p w14:paraId="45564EDE" w14:textId="6CA5A5D0" w:rsidR="00E353E0" w:rsidRPr="00E353E0" w:rsidRDefault="00E353E0" w:rsidP="00E353E0">
      <w:pPr>
        <w:jc w:val="center"/>
        <w:rPr>
          <w:i/>
          <w:iCs/>
          <w:lang w:val="en-US"/>
        </w:rPr>
      </w:pPr>
      <w:r w:rsidRPr="009D653B">
        <w:rPr>
          <w:i/>
          <w:iCs/>
        </w:rPr>
        <w:t xml:space="preserve">Source: </w:t>
      </w:r>
      <w:r w:rsidRPr="009D653B">
        <w:rPr>
          <w:i/>
          <w:iCs/>
        </w:rPr>
        <w:fldChar w:fldCharType="begin"/>
      </w:r>
      <w:r w:rsidR="004A6AE9">
        <w:rPr>
          <w:i/>
          <w:iCs/>
        </w:rPr>
        <w:instrText xml:space="preserve"> ADDIN EN.CITE &lt;EndNote&gt;&lt;Cite&gt;&lt;Author&gt;Knowles&lt;/Author&gt;&lt;Year&gt;2005&lt;/Year&gt;&lt;RecNum&gt;1799&lt;/RecNum&gt;&lt;DisplayText&gt;(Knowles et al., 2005)&lt;/DisplayText&gt;&lt;record&gt;&lt;rec-number&gt;1799&lt;/rec-number&gt;&lt;foreign-keys&gt;&lt;key app="EN" db-id="x5vrfptv2pft5uedtwpvsd9nxt09ppreztp0" timestamp="1716644648" guid="8bf49b2f-651c-4bdd-8135-f641ddb76a58"&gt;1799&lt;/key&gt;&lt;/foreign-keys&gt;&lt;ref-type name="Journal Article"&gt;17&lt;/ref-type&gt;&lt;contributors&gt;&lt;authors&gt;&lt;author&gt;Knowles, Malcolm S&lt;/author&gt;&lt;author&gt;Holton, Elwood&lt;/author&gt;&lt;author&gt;Swanson, Richard&lt;/author&gt;&lt;/authors&gt;&lt;/contributors&gt;&lt;titles&gt;&lt;title&gt;The adult learner: the definitive classic in adult education and human resource development (6th)&lt;/title&gt;&lt;secondary-title&gt;Burlington, MA: Elsevier&lt;/secondary-title&gt;&lt;/titles&gt;&lt;periodical&gt;&lt;full-title&gt;Burlington, MA: Elsevier&lt;/full-title&gt;&lt;/periodical&gt;&lt;dates&gt;&lt;year&gt;2005&lt;/year&gt;&lt;/dates&gt;&lt;urls&gt;&lt;/urls&gt;&lt;electronic-resource-num&gt;10.1108/00197851211268045&lt;/electronic-resource-num&gt;&lt;/record&gt;&lt;/Cite&gt;&lt;/EndNote&gt;</w:instrText>
      </w:r>
      <w:r w:rsidRPr="009D653B">
        <w:rPr>
          <w:i/>
          <w:iCs/>
        </w:rPr>
        <w:fldChar w:fldCharType="separate"/>
      </w:r>
      <w:r w:rsidRPr="009D653B">
        <w:rPr>
          <w:i/>
          <w:iCs/>
          <w:noProof/>
        </w:rPr>
        <w:t>(</w:t>
      </w:r>
      <w:hyperlink w:anchor="_ENREF_74" w:tooltip="Knowles, 2005 #1799" w:history="1">
        <w:r w:rsidR="000E7FEC" w:rsidRPr="000E7FEC">
          <w:t>Knowles et al., 2005</w:t>
        </w:r>
      </w:hyperlink>
      <w:r w:rsidRPr="009D653B">
        <w:rPr>
          <w:i/>
          <w:iCs/>
          <w:noProof/>
        </w:rPr>
        <w:t>)</w:t>
      </w:r>
      <w:r w:rsidRPr="009D653B">
        <w:rPr>
          <w:i/>
          <w:iCs/>
        </w:rPr>
        <w:fldChar w:fldCharType="end"/>
      </w:r>
    </w:p>
    <w:p w14:paraId="6A7376A1" w14:textId="3B8A3035" w:rsidR="004A1E9C" w:rsidRPr="004A1E9C" w:rsidRDefault="004A1E9C" w:rsidP="00FF3814">
      <w:pPr>
        <w:spacing w:before="120" w:after="120" w:line="312" w:lineRule="auto"/>
        <w:rPr>
          <w:b/>
          <w:bCs/>
          <w:i/>
          <w:iCs/>
          <w:sz w:val="26"/>
          <w:szCs w:val="26"/>
          <w:lang w:val="en-US"/>
        </w:rPr>
      </w:pPr>
      <w:r w:rsidRPr="004A1E9C">
        <w:rPr>
          <w:b/>
          <w:bCs/>
          <w:i/>
          <w:iCs/>
          <w:sz w:val="26"/>
          <w:szCs w:val="26"/>
          <w:lang w:val="en-US"/>
        </w:rPr>
        <w:t>Key Assumptions of Andragogy</w:t>
      </w:r>
    </w:p>
    <w:p w14:paraId="41836B3D" w14:textId="5F471F54" w:rsidR="004A1E9C" w:rsidRDefault="002566AE" w:rsidP="004A1E9C">
      <w:pPr>
        <w:spacing w:before="120" w:after="120" w:line="312" w:lineRule="auto"/>
        <w:jc w:val="both"/>
        <w:rPr>
          <w:sz w:val="26"/>
          <w:szCs w:val="26"/>
          <w:lang w:val="en-US"/>
        </w:rPr>
      </w:pPr>
      <w:r w:rsidRPr="002566AE">
        <w:rPr>
          <w:sz w:val="26"/>
          <w:szCs w:val="26"/>
          <w:lang w:val="en-US"/>
        </w:rPr>
        <w:t>The theory of andragogy is grounded in several key assumptions about adult learners. One fundamental assumption is that adults are self-directed learners, taking responsibility for their own learning and actively seeking knowledge that aligns with their personal or professional goals</w:t>
      </w:r>
      <w:r w:rsidR="00FF3814">
        <w:rPr>
          <w:sz w:val="26"/>
          <w:szCs w:val="26"/>
          <w:lang w:val="en-US"/>
        </w:rPr>
        <w:t xml:space="preserve"> </w:t>
      </w:r>
      <w:r w:rsidR="00FF3814" w:rsidRPr="009D653B">
        <w:rPr>
          <w:i/>
          <w:iCs/>
        </w:rPr>
        <w:t xml:space="preserve"> </w:t>
      </w:r>
      <w:r w:rsidR="00FF3814" w:rsidRPr="00FF3814">
        <w:fldChar w:fldCharType="begin"/>
      </w:r>
      <w:r w:rsidR="004A6AE9">
        <w:instrText xml:space="preserve"> ADDIN EN.CITE &lt;EndNote&gt;&lt;Cite&gt;&lt;Author&gt;Knowles&lt;/Author&gt;&lt;Year&gt;2005&lt;/Year&gt;&lt;RecNum&gt;1799&lt;/RecNum&gt;&lt;DisplayText&gt;(Knowles et al., 2005)&lt;/DisplayText&gt;&lt;record&gt;&lt;rec-number&gt;1799&lt;/rec-number&gt;&lt;foreign-keys&gt;&lt;key app="EN" db-id="x5vrfptv2pft5uedtwpvsd9nxt09ppreztp0" timestamp="1716644648" guid="8bf49b2f-651c-4bdd-8135-f641ddb76a58"&gt;1799&lt;/key&gt;&lt;/foreign-keys&gt;&lt;ref-type name="Journal Article"&gt;17&lt;/ref-type&gt;&lt;contributors&gt;&lt;authors&gt;&lt;author&gt;Knowles, Malcolm S&lt;/author&gt;&lt;author&gt;Holton, Elwood&lt;/author&gt;&lt;author&gt;Swanson, Richard&lt;/author&gt;&lt;/authors&gt;&lt;/contributors&gt;&lt;titles&gt;&lt;title&gt;The adult learner: the definitive classic in adult education and human resource development (6th)&lt;/title&gt;&lt;secondary-title&gt;Burlington, MA: Elsevier&lt;/secondary-title&gt;&lt;/titles&gt;&lt;periodical&gt;&lt;full-title&gt;Burlington, MA: Elsevier&lt;/full-title&gt;&lt;/periodical&gt;&lt;dates&gt;&lt;year&gt;2005&lt;/year&gt;&lt;/dates&gt;&lt;urls&gt;&lt;/urls&gt;&lt;electronic-resource-num&gt;10.1108/00197851211268045&lt;/electronic-resource-num&gt;&lt;/record&gt;&lt;/Cite&gt;&lt;/EndNote&gt;</w:instrText>
      </w:r>
      <w:r w:rsidR="00FF3814" w:rsidRPr="00FF3814">
        <w:fldChar w:fldCharType="separate"/>
      </w:r>
      <w:r w:rsidR="00FF3814" w:rsidRPr="00FF3814">
        <w:rPr>
          <w:noProof/>
        </w:rPr>
        <w:t>(</w:t>
      </w:r>
      <w:hyperlink w:anchor="_ENREF_74" w:tooltip="Knowles, 2005 #1799" w:history="1">
        <w:r w:rsidR="000E7FEC" w:rsidRPr="000E7FEC">
          <w:t>Knowles et al., 2005</w:t>
        </w:r>
      </w:hyperlink>
      <w:r w:rsidR="00FF3814" w:rsidRPr="00FF3814">
        <w:rPr>
          <w:noProof/>
        </w:rPr>
        <w:t>)</w:t>
      </w:r>
      <w:r w:rsidR="00FF3814" w:rsidRPr="00FF3814">
        <w:fldChar w:fldCharType="end"/>
      </w:r>
      <w:r w:rsidRPr="00FF3814">
        <w:rPr>
          <w:sz w:val="26"/>
          <w:szCs w:val="26"/>
          <w:lang w:val="en-US"/>
        </w:rPr>
        <w:t>.</w:t>
      </w:r>
      <w:r w:rsidRPr="002566AE">
        <w:rPr>
          <w:sz w:val="26"/>
          <w:szCs w:val="26"/>
          <w:lang w:val="en-US"/>
        </w:rPr>
        <w:t xml:space="preserve"> Additionally, adults bring a wealth of prior knowledge and life experiences to the learning process, which not only enriches their engagement with new material but also shapes their approach to acquiring further knowledge</w:t>
      </w:r>
      <w:r w:rsidR="00FF3814">
        <w:rPr>
          <w:sz w:val="26"/>
          <w:szCs w:val="26"/>
          <w:lang w:val="en-US"/>
        </w:rPr>
        <w:t xml:space="preserve"> </w:t>
      </w:r>
      <w:r w:rsidR="00FF3814" w:rsidRPr="009D653B">
        <w:rPr>
          <w:i/>
          <w:iCs/>
        </w:rPr>
        <w:t xml:space="preserve"> </w:t>
      </w:r>
      <w:r w:rsidR="00FF3814" w:rsidRPr="00FF3814">
        <w:fldChar w:fldCharType="begin"/>
      </w:r>
      <w:r w:rsidR="004A6AE9">
        <w:instrText xml:space="preserve"> ADDIN EN.CITE &lt;EndNote&gt;&lt;Cite&gt;&lt;Author&gt;Knowles&lt;/Author&gt;&lt;Year&gt;2005&lt;/Year&gt;&lt;RecNum&gt;1799&lt;/RecNum&gt;&lt;DisplayText&gt;(Knowles et al., 2005)&lt;/DisplayText&gt;&lt;record&gt;&lt;rec-number&gt;1799&lt;/rec-number&gt;&lt;foreign-keys&gt;&lt;key app="EN" db-id="x5vrfptv2pft5uedtwpvsd9nxt09ppreztp0" timestamp="1716644648" guid="8bf49b2f-651c-4bdd-8135-f641ddb76a58"&gt;1799&lt;/key&gt;&lt;/foreign-keys&gt;&lt;ref-type name="Journal Article"&gt;17&lt;/ref-type&gt;&lt;contributors&gt;&lt;authors&gt;&lt;author&gt;Knowles, Malcolm S&lt;/author&gt;&lt;author&gt;Holton, Elwood&lt;/author&gt;&lt;author&gt;Swanson, Richard&lt;/author&gt;&lt;/authors&gt;&lt;/contributors&gt;&lt;titles&gt;&lt;title&gt;The adult learner: the definitive classic in adult education and human resource development (6th)&lt;/title&gt;&lt;secondary-title&gt;Burlington, MA: Elsevier&lt;/secondary-title&gt;&lt;/titles&gt;&lt;periodical&gt;&lt;full-title&gt;Burlington, MA: Elsevier&lt;/full-title&gt;&lt;/periodical&gt;&lt;dates&gt;&lt;year&gt;2005&lt;/year&gt;&lt;/dates&gt;&lt;urls&gt;&lt;/urls&gt;&lt;electronic-resource-num&gt;10.1108/00197851211268045&lt;/electronic-resource-num&gt;&lt;/record&gt;&lt;/Cite&gt;&lt;/EndNote&gt;</w:instrText>
      </w:r>
      <w:r w:rsidR="00FF3814" w:rsidRPr="00FF3814">
        <w:fldChar w:fldCharType="separate"/>
      </w:r>
      <w:r w:rsidR="00FF3814" w:rsidRPr="00FF3814">
        <w:rPr>
          <w:noProof/>
        </w:rPr>
        <w:t>(</w:t>
      </w:r>
      <w:hyperlink w:anchor="_ENREF_74" w:tooltip="Knowles, 2005 #1799" w:history="1">
        <w:r w:rsidR="000E7FEC" w:rsidRPr="000E7FEC">
          <w:t>Knowles et al., 2005</w:t>
        </w:r>
      </w:hyperlink>
      <w:r w:rsidR="00FF3814" w:rsidRPr="00FF3814">
        <w:rPr>
          <w:noProof/>
        </w:rPr>
        <w:t>)</w:t>
      </w:r>
      <w:r w:rsidR="00FF3814" w:rsidRPr="00FF3814">
        <w:fldChar w:fldCharType="end"/>
      </w:r>
      <w:r w:rsidRPr="002566AE">
        <w:rPr>
          <w:sz w:val="26"/>
          <w:szCs w:val="26"/>
          <w:lang w:val="en-US"/>
        </w:rPr>
        <w:t>. Another key assumption is that adults are primarily motivated by internal factors, such as personal growth and satisfaction, rather than external pressures like grades or rewards. Furthermore, adult learners tend to be highly goal-oriented, focusing on learning that directly helps them solve problems or achieve specific objectives in their personal or professional lives.</w:t>
      </w:r>
    </w:p>
    <w:p w14:paraId="58967C5D" w14:textId="77777777" w:rsidR="003D077D" w:rsidRPr="003D077D" w:rsidRDefault="003D077D" w:rsidP="003D077D">
      <w:pPr>
        <w:spacing w:before="120" w:after="120" w:line="312" w:lineRule="auto"/>
        <w:jc w:val="both"/>
        <w:rPr>
          <w:b/>
          <w:bCs/>
          <w:i/>
          <w:iCs/>
          <w:sz w:val="26"/>
          <w:szCs w:val="26"/>
          <w:lang w:val="en-US"/>
        </w:rPr>
      </w:pPr>
      <w:r w:rsidRPr="003D077D">
        <w:rPr>
          <w:b/>
          <w:bCs/>
          <w:i/>
          <w:iCs/>
          <w:sz w:val="26"/>
          <w:szCs w:val="26"/>
          <w:lang w:val="en-US"/>
        </w:rPr>
        <w:t>Applications in HRD Programs</w:t>
      </w:r>
    </w:p>
    <w:p w14:paraId="2200A314" w14:textId="4DBF575C" w:rsidR="0032154F" w:rsidRPr="0032154F" w:rsidRDefault="0032154F" w:rsidP="0032154F">
      <w:pPr>
        <w:spacing w:before="120" w:after="120" w:line="312" w:lineRule="auto"/>
        <w:jc w:val="both"/>
        <w:rPr>
          <w:sz w:val="26"/>
          <w:szCs w:val="26"/>
          <w:lang w:val="en-US"/>
        </w:rPr>
      </w:pPr>
      <w:r w:rsidRPr="0032154F">
        <w:rPr>
          <w:sz w:val="26"/>
          <w:szCs w:val="26"/>
          <w:lang w:val="en-US"/>
        </w:rPr>
        <w:t>The principles of andragogy have several practical applications in Human Resource Development (HRD) programs. These include designing training programs that cater to adult learners’ needs by promoting self-directed learning</w:t>
      </w:r>
      <w:r w:rsidR="00FF3814">
        <w:rPr>
          <w:sz w:val="26"/>
          <w:szCs w:val="26"/>
          <w:lang w:val="en-US"/>
        </w:rPr>
        <w:t xml:space="preserve"> </w:t>
      </w:r>
      <w:r w:rsidR="00FF3814">
        <w:rPr>
          <w:sz w:val="26"/>
          <w:szCs w:val="26"/>
          <w:lang w:val="en-US"/>
        </w:rPr>
        <w:fldChar w:fldCharType="begin"/>
      </w:r>
      <w:r w:rsidR="004A6AE9">
        <w:rPr>
          <w:sz w:val="26"/>
          <w:szCs w:val="26"/>
          <w:lang w:val="en-US"/>
        </w:rPr>
        <w:instrText xml:space="preserve"> ADDIN EN.CITE &lt;EndNote&gt;&lt;Cite&gt;&lt;Author&gt;Knowles&lt;/Author&gt;&lt;Year&gt;1984&lt;/Year&gt;&lt;RecNum&gt;1798&lt;/RecNum&gt;&lt;DisplayText&gt;(Knowles, 1984)&lt;/DisplayText&gt;&lt;record&gt;&lt;rec-number&gt;1798&lt;/rec-number&gt;&lt;foreign-keys&gt;&lt;key app="EN" db-id="x5vrfptv2pft5uedtwpvsd9nxt09ppreztp0" timestamp="1716644537" guid="ea42cbbe-1aa9-474a-95af-372d627b3824"&gt;1798&lt;/key&gt;&lt;/foreign-keys&gt;&lt;ref-type name="Journal Article"&gt;17&lt;/ref-type&gt;&lt;contributors&gt;&lt;authors&gt;&lt;author&gt;Knowles, M&lt;/author&gt;&lt;/authors&gt;&lt;/contributors&gt;&lt;titles&gt;&lt;title&gt;Andragogy in action&lt;/title&gt;&lt;secondary-title&gt;Calif: Jossey-Bass&lt;/secondary-title&gt;&lt;/titles&gt;&lt;periodical&gt;&lt;full-title&gt;Calif: Jossey-Bass&lt;/full-title&gt;&lt;/periodical&gt;&lt;dates&gt;&lt;year&gt;1984&lt;/year&gt;&lt;/dates&gt;&lt;urls&gt;&lt;related-urls&gt;&lt;url&gt;https://unesdoc.unesco.org/ark:/48223/pf0000169510&lt;/url&gt;&lt;/related-urls&gt;&lt;/urls&gt;&lt;/record&gt;&lt;/Cite&gt;&lt;/EndNote&gt;</w:instrText>
      </w:r>
      <w:r w:rsidR="00FF3814">
        <w:rPr>
          <w:sz w:val="26"/>
          <w:szCs w:val="26"/>
          <w:lang w:val="en-US"/>
        </w:rPr>
        <w:fldChar w:fldCharType="separate"/>
      </w:r>
      <w:r w:rsidR="00FF3814">
        <w:rPr>
          <w:noProof/>
          <w:sz w:val="26"/>
          <w:szCs w:val="26"/>
          <w:lang w:val="en-US"/>
        </w:rPr>
        <w:t>(</w:t>
      </w:r>
      <w:hyperlink w:anchor="_ENREF_73" w:tooltip="Knowles, 1984 #1798" w:history="1">
        <w:r w:rsidR="000E7FEC" w:rsidRPr="000E7FEC">
          <w:t>Knowles, 1984</w:t>
        </w:r>
      </w:hyperlink>
      <w:r w:rsidR="00FF3814">
        <w:rPr>
          <w:noProof/>
          <w:sz w:val="26"/>
          <w:szCs w:val="26"/>
          <w:lang w:val="en-US"/>
        </w:rPr>
        <w:t>)</w:t>
      </w:r>
      <w:r w:rsidR="00FF3814">
        <w:rPr>
          <w:sz w:val="26"/>
          <w:szCs w:val="26"/>
          <w:lang w:val="en-US"/>
        </w:rPr>
        <w:fldChar w:fldCharType="end"/>
      </w:r>
      <w:r w:rsidRPr="0032154F">
        <w:rPr>
          <w:sz w:val="26"/>
          <w:szCs w:val="26"/>
          <w:lang w:val="en-US"/>
        </w:rPr>
        <w:t>. HRD programs based on andragogy emphasize flexibility in learning paths, allowing employees to pursue education at their own pace through online modules, workshops, and other self-paced learning opportunities</w:t>
      </w:r>
      <w:r w:rsidR="00FF3814">
        <w:rPr>
          <w:sz w:val="26"/>
          <w:szCs w:val="26"/>
          <w:lang w:val="en-US"/>
        </w:rPr>
        <w:t xml:space="preserve"> </w:t>
      </w:r>
      <w:r w:rsidR="00FF3814" w:rsidRPr="00FF3814">
        <w:fldChar w:fldCharType="begin"/>
      </w:r>
      <w:r w:rsidR="004A6AE9">
        <w:instrText xml:space="preserve"> ADDIN EN.CITE &lt;EndNote&gt;&lt;Cite&gt;&lt;Author&gt;Knowles&lt;/Author&gt;&lt;Year&gt;2005&lt;/Year&gt;&lt;RecNum&gt;1799&lt;/RecNum&gt;&lt;DisplayText&gt;(Knowles et al., 2005)&lt;/DisplayText&gt;&lt;record&gt;&lt;rec-number&gt;1799&lt;/rec-number&gt;&lt;foreign-keys&gt;&lt;key app="EN" db-id="x5vrfptv2pft5uedtwpvsd9nxt09ppreztp0" timestamp="1716644648" guid="8bf49b2f-651c-4bdd-8135-f641ddb76a58"&gt;1799&lt;/key&gt;&lt;/foreign-keys&gt;&lt;ref-type name="Journal Article"&gt;17&lt;/ref-type&gt;&lt;contributors&gt;&lt;authors&gt;&lt;author&gt;Knowles, Malcolm S&lt;/author&gt;&lt;author&gt;Holton, Elwood&lt;/author&gt;&lt;author&gt;Swanson, Richard&lt;/author&gt;&lt;/authors&gt;&lt;/contributors&gt;&lt;titles&gt;&lt;title&gt;The adult learner: the definitive classic in adult education and human resource development (6th)&lt;/title&gt;&lt;secondary-title&gt;Burlington, MA: Elsevier&lt;/secondary-title&gt;&lt;/titles&gt;&lt;periodical&gt;&lt;full-title&gt;Burlington, MA: Elsevier&lt;/full-title&gt;&lt;/periodical&gt;&lt;dates&gt;&lt;year&gt;2005&lt;/year&gt;&lt;/dates&gt;&lt;urls&gt;&lt;/urls&gt;&lt;electronic-resource-num&gt;10.1108/00197851211268045&lt;/electronic-resource-num&gt;&lt;/record&gt;&lt;/Cite&gt;&lt;/EndNote&gt;</w:instrText>
      </w:r>
      <w:r w:rsidR="00FF3814" w:rsidRPr="00FF3814">
        <w:fldChar w:fldCharType="separate"/>
      </w:r>
      <w:r w:rsidR="00FF3814" w:rsidRPr="00FF3814">
        <w:rPr>
          <w:noProof/>
        </w:rPr>
        <w:t>(</w:t>
      </w:r>
      <w:hyperlink w:anchor="_ENREF_74" w:tooltip="Knowles, 2005 #1799" w:history="1">
        <w:r w:rsidR="000E7FEC" w:rsidRPr="000E7FEC">
          <w:t>Knowles et al., 2005</w:t>
        </w:r>
      </w:hyperlink>
      <w:r w:rsidR="00FF3814" w:rsidRPr="00FF3814">
        <w:rPr>
          <w:noProof/>
        </w:rPr>
        <w:t>)</w:t>
      </w:r>
      <w:r w:rsidR="00FF3814" w:rsidRPr="00FF3814">
        <w:fldChar w:fldCharType="end"/>
      </w:r>
      <w:r w:rsidRPr="0032154F">
        <w:rPr>
          <w:sz w:val="26"/>
          <w:szCs w:val="26"/>
          <w:lang w:val="en-US"/>
        </w:rPr>
        <w:t>. Furthermore, leveraging participants’ life and work experiences ensures that the training remains relevant and practical. Collaborative learning environments, where adults engage in group discussions and team projects, foster a shared learning process, enhancing peer-to-peer learning</w:t>
      </w:r>
      <w:r w:rsidR="00FF3814">
        <w:rPr>
          <w:sz w:val="26"/>
          <w:szCs w:val="26"/>
          <w:lang w:val="en-US"/>
        </w:rPr>
        <w:t xml:space="preserve"> </w:t>
      </w:r>
      <w:r w:rsidR="00FF3814" w:rsidRPr="00FF3814">
        <w:fldChar w:fldCharType="begin"/>
      </w:r>
      <w:r w:rsidR="004A6AE9">
        <w:instrText xml:space="preserve"> ADDIN EN.CITE &lt;EndNote&gt;&lt;Cite&gt;&lt;Author&gt;Knowles&lt;/Author&gt;&lt;Year&gt;2005&lt;/Year&gt;&lt;RecNum&gt;1799&lt;/RecNum&gt;&lt;DisplayText&gt;(Knowles et al., 2005)&lt;/DisplayText&gt;&lt;record&gt;&lt;rec-number&gt;1799&lt;/rec-number&gt;&lt;foreign-keys&gt;&lt;key app="EN" db-id="x5vrfptv2pft5uedtwpvsd9nxt09ppreztp0" timestamp="1716644648" guid="8bf49b2f-651c-4bdd-8135-f641ddb76a58"&gt;1799&lt;/key&gt;&lt;/foreign-keys&gt;&lt;ref-type name="Journal Article"&gt;17&lt;/ref-type&gt;&lt;contributors&gt;&lt;authors&gt;&lt;author&gt;Knowles, Malcolm S&lt;/author&gt;&lt;author&gt;Holton, Elwood&lt;/author&gt;&lt;author&gt;Swanson, Richard&lt;/author&gt;&lt;/authors&gt;&lt;/contributors&gt;&lt;titles&gt;&lt;title&gt;The adult learner: the definitive classic in adult education and human resource development (6th)&lt;/title&gt;&lt;secondary-title&gt;Burlington, MA: Elsevier&lt;/secondary-title&gt;&lt;/titles&gt;&lt;periodical&gt;&lt;full-title&gt;Burlington, MA: Elsevier&lt;/full-title&gt;&lt;/periodical&gt;&lt;dates&gt;&lt;year&gt;2005&lt;/year&gt;&lt;/dates&gt;&lt;urls&gt;&lt;/urls&gt;&lt;electronic-resource-num&gt;10.1108/00197851211268045&lt;/electronic-resource-num&gt;&lt;/record&gt;&lt;/Cite&gt;&lt;/EndNote&gt;</w:instrText>
      </w:r>
      <w:r w:rsidR="00FF3814" w:rsidRPr="00FF3814">
        <w:fldChar w:fldCharType="separate"/>
      </w:r>
      <w:r w:rsidR="00FF3814" w:rsidRPr="00FF3814">
        <w:rPr>
          <w:noProof/>
        </w:rPr>
        <w:t>(</w:t>
      </w:r>
      <w:hyperlink w:anchor="_ENREF_74" w:tooltip="Knowles, 2005 #1799" w:history="1">
        <w:r w:rsidR="000E7FEC" w:rsidRPr="000E7FEC">
          <w:t>Knowles et al., 2005</w:t>
        </w:r>
      </w:hyperlink>
      <w:r w:rsidR="00FF3814" w:rsidRPr="00FF3814">
        <w:rPr>
          <w:noProof/>
        </w:rPr>
        <w:t>)</w:t>
      </w:r>
      <w:r w:rsidR="00FF3814" w:rsidRPr="00FF3814">
        <w:fldChar w:fldCharType="end"/>
      </w:r>
      <w:r w:rsidRPr="0032154F">
        <w:rPr>
          <w:sz w:val="26"/>
          <w:szCs w:val="26"/>
          <w:lang w:val="en-US"/>
        </w:rPr>
        <w:t>. By focusing on immediate relevance, HRD programs aim to equip adult learners with the skills necessary to improve their performance and address real-world challenges.</w:t>
      </w:r>
    </w:p>
    <w:p w14:paraId="4B98C777" w14:textId="105D225B" w:rsidR="003B13E5" w:rsidRPr="00AB17F0" w:rsidRDefault="003B13E5" w:rsidP="003B13E5">
      <w:pPr>
        <w:pStyle w:val="Heading3"/>
        <w:tabs>
          <w:tab w:val="left" w:pos="993"/>
        </w:tabs>
        <w:spacing w:before="120" w:after="120" w:line="312" w:lineRule="auto"/>
        <w:rPr>
          <w:i/>
          <w:iCs/>
          <w:color w:val="000000" w:themeColor="text1"/>
          <w:sz w:val="26"/>
          <w:szCs w:val="26"/>
        </w:rPr>
      </w:pPr>
      <w:bookmarkStart w:id="120" w:name="_Toc167680948"/>
      <w:bookmarkStart w:id="121" w:name="_Toc167681159"/>
      <w:bookmarkStart w:id="122" w:name="_Toc167681521"/>
      <w:bookmarkStart w:id="123" w:name="_Toc172627039"/>
      <w:bookmarkStart w:id="124" w:name="_Toc172627258"/>
      <w:bookmarkStart w:id="125" w:name="_Toc172667539"/>
      <w:bookmarkStart w:id="126" w:name="_Toc177284644"/>
      <w:bookmarkStart w:id="127" w:name="_Toc177287054"/>
      <w:bookmarkStart w:id="128" w:name="_Toc201707885"/>
      <w:bookmarkStart w:id="129" w:name="_Toc201856034"/>
      <w:bookmarkStart w:id="130" w:name="_Toc201856287"/>
      <w:bookmarkStart w:id="131" w:name="_Toc205420024"/>
      <w:r w:rsidRPr="00AB17F0">
        <w:rPr>
          <w:i/>
          <w:iCs/>
          <w:color w:val="000000" w:themeColor="text1"/>
          <w:sz w:val="26"/>
          <w:szCs w:val="26"/>
        </w:rPr>
        <w:t>1.</w:t>
      </w:r>
      <w:r w:rsidR="00E30B8D">
        <w:rPr>
          <w:i/>
          <w:iCs/>
          <w:color w:val="000000" w:themeColor="text1"/>
          <w:sz w:val="26"/>
          <w:szCs w:val="26"/>
        </w:rPr>
        <w:t>2</w:t>
      </w:r>
      <w:r w:rsidRPr="00AB17F0">
        <w:rPr>
          <w:i/>
          <w:iCs/>
          <w:color w:val="000000" w:themeColor="text1"/>
          <w:sz w:val="26"/>
          <w:szCs w:val="26"/>
        </w:rPr>
        <w:t>.1.</w:t>
      </w:r>
      <w:r w:rsidR="00E30B8D">
        <w:rPr>
          <w:i/>
          <w:iCs/>
          <w:color w:val="000000" w:themeColor="text1"/>
          <w:sz w:val="26"/>
          <w:szCs w:val="26"/>
        </w:rPr>
        <w:t>3</w:t>
      </w:r>
      <w:r w:rsidRPr="00AB17F0">
        <w:rPr>
          <w:i/>
          <w:iCs/>
          <w:color w:val="000000" w:themeColor="text1"/>
          <w:sz w:val="26"/>
          <w:szCs w:val="26"/>
        </w:rPr>
        <w:t>.</w:t>
      </w:r>
      <w:r w:rsidRPr="00AB17F0">
        <w:rPr>
          <w:i/>
          <w:iCs/>
          <w:color w:val="000000" w:themeColor="text1"/>
          <w:sz w:val="26"/>
          <w:szCs w:val="26"/>
        </w:rPr>
        <w:tab/>
      </w:r>
      <w:bookmarkStart w:id="132" w:name="OLE_LINK3"/>
      <w:bookmarkStart w:id="133" w:name="OLE_LINK4"/>
      <w:r w:rsidR="00024594">
        <w:rPr>
          <w:i/>
          <w:iCs/>
          <w:color w:val="000000" w:themeColor="text1"/>
          <w:sz w:val="26"/>
          <w:szCs w:val="26"/>
        </w:rPr>
        <w:t>Components</w:t>
      </w:r>
      <w:r w:rsidRPr="00AB17F0">
        <w:rPr>
          <w:i/>
          <w:iCs/>
          <w:color w:val="000000" w:themeColor="text1"/>
          <w:sz w:val="26"/>
          <w:szCs w:val="26"/>
        </w:rPr>
        <w:t xml:space="preserve"> of human resources</w:t>
      </w:r>
      <w:bookmarkEnd w:id="132"/>
      <w:bookmarkEnd w:id="133"/>
      <w:r w:rsidRPr="00AB17F0">
        <w:rPr>
          <w:i/>
          <w:iCs/>
          <w:color w:val="000000" w:themeColor="text1"/>
          <w:sz w:val="26"/>
          <w:szCs w:val="26"/>
        </w:rPr>
        <w:t xml:space="preserve"> </w:t>
      </w:r>
      <w:bookmarkEnd w:id="90"/>
      <w:bookmarkEnd w:id="91"/>
      <w:bookmarkEnd w:id="92"/>
      <w:r w:rsidR="008B4179">
        <w:rPr>
          <w:i/>
          <w:iCs/>
          <w:color w:val="000000" w:themeColor="text1"/>
          <w:sz w:val="26"/>
          <w:szCs w:val="26"/>
        </w:rPr>
        <w:t>developemnt</w:t>
      </w:r>
      <w:bookmarkEnd w:id="120"/>
      <w:bookmarkEnd w:id="121"/>
      <w:bookmarkEnd w:id="122"/>
      <w:bookmarkEnd w:id="123"/>
      <w:bookmarkEnd w:id="124"/>
      <w:bookmarkEnd w:id="125"/>
      <w:bookmarkEnd w:id="126"/>
      <w:bookmarkEnd w:id="127"/>
      <w:bookmarkEnd w:id="128"/>
      <w:bookmarkEnd w:id="129"/>
      <w:bookmarkEnd w:id="130"/>
      <w:bookmarkEnd w:id="131"/>
    </w:p>
    <w:p w14:paraId="09F91ACB" w14:textId="798223E8" w:rsidR="008B4179" w:rsidRPr="008B4179" w:rsidRDefault="008B4179" w:rsidP="008B4179">
      <w:pPr>
        <w:spacing w:before="120" w:after="120" w:line="312" w:lineRule="auto"/>
        <w:jc w:val="both"/>
        <w:rPr>
          <w:sz w:val="26"/>
          <w:szCs w:val="26"/>
          <w:lang w:val="en-US"/>
        </w:rPr>
      </w:pPr>
      <w:r w:rsidRPr="008B4179">
        <w:rPr>
          <w:sz w:val="26"/>
          <w:szCs w:val="26"/>
          <w:lang w:val="en-US"/>
        </w:rPr>
        <w:t>HRD is an essential function in organizations that focuses on the continuous development and enhancement of both individual employees and the organization as a whole. HRD aims to improve organizational performance through the alignment of human capital with the strategic goals of the organization. It encompasses a range of practices and disciplines, including employee training and development, organizational development, and career development.</w:t>
      </w:r>
    </w:p>
    <w:p w14:paraId="348590A0" w14:textId="2FE0729B" w:rsidR="008B4179" w:rsidRPr="008B4179" w:rsidRDefault="008B4179" w:rsidP="008B4179">
      <w:pPr>
        <w:spacing w:before="120" w:after="120" w:line="312" w:lineRule="auto"/>
        <w:jc w:val="both"/>
        <w:rPr>
          <w:b/>
          <w:bCs/>
          <w:i/>
          <w:iCs/>
          <w:sz w:val="26"/>
          <w:szCs w:val="26"/>
          <w:lang w:val="en-US"/>
        </w:rPr>
      </w:pPr>
      <w:r>
        <w:rPr>
          <w:b/>
          <w:bCs/>
          <w:i/>
          <w:iCs/>
          <w:sz w:val="26"/>
          <w:szCs w:val="26"/>
          <w:lang w:val="en-US"/>
        </w:rPr>
        <w:t>C</w:t>
      </w:r>
      <w:r w:rsidRPr="008B4179">
        <w:rPr>
          <w:b/>
          <w:bCs/>
          <w:i/>
          <w:iCs/>
          <w:sz w:val="26"/>
          <w:szCs w:val="26"/>
          <w:lang w:val="en-US"/>
        </w:rPr>
        <w:t>ore aspects of human resources development</w:t>
      </w:r>
    </w:p>
    <w:p w14:paraId="030A0A6B" w14:textId="26C10107" w:rsidR="008B4179" w:rsidRPr="008B4179" w:rsidRDefault="008B4179" w:rsidP="008B4179">
      <w:pPr>
        <w:spacing w:before="120" w:after="120" w:line="312" w:lineRule="auto"/>
        <w:jc w:val="both"/>
        <w:rPr>
          <w:sz w:val="26"/>
          <w:szCs w:val="26"/>
          <w:lang w:val="en-US"/>
        </w:rPr>
      </w:pPr>
      <w:r w:rsidRPr="007C26FB">
        <w:rPr>
          <w:i/>
          <w:iCs/>
          <w:sz w:val="26"/>
          <w:szCs w:val="26"/>
          <w:lang w:val="en-US"/>
        </w:rPr>
        <w:t>Employee Training and Development:</w:t>
      </w:r>
      <w:r w:rsidRPr="008B4179">
        <w:rPr>
          <w:sz w:val="26"/>
          <w:szCs w:val="26"/>
          <w:lang w:val="en-US"/>
        </w:rPr>
        <w:t xml:space="preserve"> This is a fundamental aspect of HRD and involves the provision of learning and development opportunities to enhance the skills, knowledge, and competencies of employees</w:t>
      </w:r>
      <w:r w:rsidR="007C26FB">
        <w:rPr>
          <w:sz w:val="26"/>
          <w:szCs w:val="26"/>
          <w:lang w:val="en-US"/>
        </w:rPr>
        <w:t xml:space="preserve"> </w:t>
      </w:r>
      <w:r w:rsidR="007C26FB" w:rsidRPr="00AB17F0">
        <w:rPr>
          <w:sz w:val="26"/>
          <w:szCs w:val="26"/>
          <w:lang w:val="en-US"/>
        </w:rPr>
        <w:fldChar w:fldCharType="begin"/>
      </w:r>
      <w:r w:rsidR="007C26FB" w:rsidRPr="00AB17F0">
        <w:rPr>
          <w:sz w:val="26"/>
          <w:szCs w:val="26"/>
          <w:lang w:val="en-US"/>
        </w:rPr>
        <w:instrText xml:space="preserve"> ADDIN EN.CITE &lt;EndNote&gt;&lt;Cite&gt;&lt;Author&gt;Armstrong&lt;/Author&gt;&lt;Year&gt;2006&lt;/Year&gt;&lt;RecNum&gt;1672&lt;/RecNum&gt;&lt;DisplayText&gt;(Armstrong, 2006)&lt;/DisplayText&gt;&lt;record&gt;&lt;rec-number&gt;1672&lt;/rec-number&gt;&lt;foreign-keys&gt;&lt;key app="EN" db-id="x5vrfptv2pft5uedtwpvsd9nxt09ppreztp0" timestamp="1713932523" guid="0e27117e-5373-403b-8845-33537f15f3e4"&gt;1672&lt;/key&gt;&lt;/foreign-keys&gt;&lt;ref-type name="Book"&gt;6&lt;/ref-type&gt;&lt;contributors&gt;&lt;authors&gt;&lt;author&gt;Armstrong, Michael&lt;/author&gt;&lt;/authors&gt;&lt;/contributors&gt;&lt;titles&gt;&lt;title&gt;A handbook of human resource management practice&lt;/title&gt;&lt;/titles&gt;&lt;dates&gt;&lt;year&gt;2006&lt;/year&gt;&lt;/dates&gt;&lt;publisher&gt;Kogan Page Publishers&lt;/publisher&gt;&lt;isbn&gt;0749446315&lt;/isbn&gt;&lt;urls&gt;&lt;/urls&gt;&lt;/record&gt;&lt;/Cite&gt;&lt;/EndNote&gt;</w:instrText>
      </w:r>
      <w:r w:rsidR="007C26FB" w:rsidRPr="00AB17F0">
        <w:rPr>
          <w:sz w:val="26"/>
          <w:szCs w:val="26"/>
          <w:lang w:val="en-US"/>
        </w:rPr>
        <w:fldChar w:fldCharType="separate"/>
      </w:r>
      <w:r w:rsidR="007C26FB" w:rsidRPr="00AB17F0">
        <w:rPr>
          <w:noProof/>
          <w:sz w:val="26"/>
          <w:szCs w:val="26"/>
          <w:lang w:val="en-US"/>
        </w:rPr>
        <w:t>(</w:t>
      </w:r>
      <w:hyperlink w:anchor="_ENREF_10" w:tooltip="Armstrong, 2006 #1672" w:history="1">
        <w:r w:rsidR="000E7FEC" w:rsidRPr="000E7FEC">
          <w:t>Armstrong, 2006</w:t>
        </w:r>
      </w:hyperlink>
      <w:r w:rsidR="007C26FB" w:rsidRPr="00AB17F0">
        <w:rPr>
          <w:noProof/>
          <w:sz w:val="26"/>
          <w:szCs w:val="26"/>
          <w:lang w:val="en-US"/>
        </w:rPr>
        <w:t>)</w:t>
      </w:r>
      <w:r w:rsidR="007C26FB" w:rsidRPr="00AB17F0">
        <w:rPr>
          <w:sz w:val="26"/>
          <w:szCs w:val="26"/>
          <w:lang w:val="en-US"/>
        </w:rPr>
        <w:fldChar w:fldCharType="end"/>
      </w:r>
      <w:r w:rsidRPr="008B4179">
        <w:rPr>
          <w:sz w:val="26"/>
          <w:szCs w:val="26"/>
          <w:lang w:val="en-US"/>
        </w:rPr>
        <w:t>. Training programs are designed to address specific needs within the organization and can include on-the-job training, workshops, seminars, and e-learning, among others</w:t>
      </w:r>
      <w:r w:rsidR="007C26FB">
        <w:rPr>
          <w:sz w:val="26"/>
          <w:szCs w:val="26"/>
          <w:lang w:val="en-US"/>
        </w:rPr>
        <w:t xml:space="preserve"> </w:t>
      </w:r>
      <w:r w:rsidR="007C26FB" w:rsidRPr="00AB17F0">
        <w:rPr>
          <w:sz w:val="26"/>
          <w:szCs w:val="26"/>
          <w:lang w:val="en-US"/>
        </w:rPr>
        <w:fldChar w:fldCharType="begin"/>
      </w:r>
      <w:r w:rsidR="00C86188">
        <w:rPr>
          <w:sz w:val="26"/>
          <w:szCs w:val="26"/>
          <w:lang w:val="en-US"/>
        </w:rPr>
        <w:instrText xml:space="preserve"> ADDIN EN.CITE &lt;EndNote&gt;&lt;Cite&gt;&lt;Author&gt;Kozlowski&lt;/Author&gt;&lt;Year&gt;2006&lt;/Year&gt;&lt;RecNum&gt;1573&lt;/RecNum&gt;&lt;DisplayText&gt;(S. W. J. Kozlowski &amp;amp; D. R. Ilgen, 2006)&lt;/DisplayText&gt;&lt;record&gt;&lt;rec-number&gt;1573&lt;/rec-number&gt;&lt;foreign-keys&gt;&lt;key app="EN" db-id="x5vrfptv2pft5uedtwpvsd9nxt09ppreztp0" timestamp="1705989970" guid="ee81ffbf-0a1a-40cb-ae14-7c0d34478cbc"&gt;1573&lt;/key&gt;&lt;/foreign-keys&gt;&lt;ref-type name="Journal Article"&gt;17&lt;/ref-type&gt;&lt;contributors&gt;&lt;authors&gt;&lt;author&gt;Kozlowski, Steve W.J.&lt;/author&gt;&lt;author&gt;Ilgen, Daniel R.&lt;/author&gt;&lt;/authors&gt;&lt;/contributors&gt;&lt;titles&gt;&lt;title&gt;Enhancing the Effectiveness of Work Groups and Teams&lt;/title&gt;&lt;secondary-title&gt;Psychological Science in the Public Interest&lt;/secondary-title&gt;&lt;/titles&gt;&lt;periodical&gt;&lt;full-title&gt;Psychological Science in the Public Interest&lt;/full-title&gt;&lt;/periodical&gt;&lt;pages&gt;77-124&lt;/pages&gt;&lt;volume&gt;7&lt;/volume&gt;&lt;number&gt;3&lt;/number&gt;&lt;dates&gt;&lt;year&gt;2006&lt;/year&gt;&lt;/dates&gt;&lt;accession-num&gt;26158912&lt;/accession-num&gt;&lt;urls&gt;&lt;related-urls&gt;&lt;url&gt;https://journals.sagepub.com/doi/abs/10.1111/j.1529-1006.2006.00030.x&lt;/url&gt;&lt;url&gt;https://journals.sagepub.com/doi/10.1111/j.1529-1006.2006.00030.x?url_ver=Z39.88-2003&amp;amp;rfr_id=ori:rid:crossref.org&amp;amp;rfr_dat=cr_pub%20%200pubmed&lt;/url&gt;&lt;/related-urls&gt;&lt;/urls&gt;&lt;electronic-resource-num&gt;10.1111/j.1529-1006.2006.00030.x&lt;/electronic-resource-num&gt;&lt;/record&gt;&lt;/Cite&gt;&lt;/EndNote&gt;</w:instrText>
      </w:r>
      <w:r w:rsidR="007C26FB" w:rsidRPr="00AB17F0">
        <w:rPr>
          <w:sz w:val="26"/>
          <w:szCs w:val="26"/>
          <w:lang w:val="en-US"/>
        </w:rPr>
        <w:fldChar w:fldCharType="separate"/>
      </w:r>
      <w:r w:rsidR="00C86188">
        <w:rPr>
          <w:noProof/>
          <w:sz w:val="26"/>
          <w:szCs w:val="26"/>
          <w:lang w:val="en-US"/>
        </w:rPr>
        <w:t>(</w:t>
      </w:r>
      <w:hyperlink w:anchor="_ENREF_78" w:tooltip="Kozlowski, 2006 #1573" w:history="1">
        <w:r w:rsidR="000E7FEC" w:rsidRPr="000E7FEC">
          <w:t>S. W. J. Kozlowski &amp; D. R. Ilgen, 2006</w:t>
        </w:r>
      </w:hyperlink>
      <w:r w:rsidR="00C86188">
        <w:rPr>
          <w:noProof/>
          <w:sz w:val="26"/>
          <w:szCs w:val="26"/>
          <w:lang w:val="en-US"/>
        </w:rPr>
        <w:t>)</w:t>
      </w:r>
      <w:r w:rsidR="007C26FB" w:rsidRPr="00AB17F0">
        <w:rPr>
          <w:sz w:val="26"/>
          <w:szCs w:val="26"/>
          <w:lang w:val="en-US"/>
        </w:rPr>
        <w:fldChar w:fldCharType="end"/>
      </w:r>
      <w:r w:rsidRPr="008B4179">
        <w:rPr>
          <w:sz w:val="26"/>
          <w:szCs w:val="26"/>
          <w:lang w:val="en-US"/>
        </w:rPr>
        <w:t>.</w:t>
      </w:r>
    </w:p>
    <w:p w14:paraId="333E5881" w14:textId="7A8A767C" w:rsidR="008B4179" w:rsidRDefault="008B4179" w:rsidP="008B4179">
      <w:pPr>
        <w:spacing w:before="120" w:after="120" w:line="312" w:lineRule="auto"/>
        <w:jc w:val="both"/>
        <w:rPr>
          <w:sz w:val="26"/>
          <w:szCs w:val="26"/>
        </w:rPr>
      </w:pPr>
      <w:r w:rsidRPr="007C26FB">
        <w:rPr>
          <w:i/>
          <w:iCs/>
          <w:sz w:val="26"/>
          <w:szCs w:val="26"/>
          <w:lang w:val="en-US"/>
        </w:rPr>
        <w:t>Organizational Development:</w:t>
      </w:r>
      <w:r w:rsidRPr="008B4179">
        <w:rPr>
          <w:sz w:val="26"/>
          <w:szCs w:val="26"/>
          <w:lang w:val="en-US"/>
        </w:rPr>
        <w:t xml:space="preserve"> This refers to the planned, systematic efforts to change processes, systems, and culture within an organization to improve its effectiveness. Organizational development initiatives might include change management processes, restructuring operations, enhancing communication within the organization, and fostering a positive work environment</w:t>
      </w:r>
      <w:r w:rsidR="007C26FB">
        <w:rPr>
          <w:sz w:val="26"/>
          <w:szCs w:val="26"/>
          <w:lang w:val="en-US"/>
        </w:rPr>
        <w:t xml:space="preserve"> </w:t>
      </w:r>
      <w:r w:rsidR="007C26FB" w:rsidRPr="00AB17F0">
        <w:rPr>
          <w:sz w:val="26"/>
          <w:szCs w:val="26"/>
          <w:lang w:val="en-US"/>
        </w:rPr>
        <w:fldChar w:fldCharType="begin"/>
      </w:r>
      <w:r w:rsidR="007C26FB" w:rsidRPr="00AB17F0">
        <w:rPr>
          <w:sz w:val="26"/>
          <w:szCs w:val="26"/>
          <w:lang w:val="en-US"/>
        </w:rPr>
        <w:instrText xml:space="preserve"> ADDIN EN.CITE &lt;EndNote&gt;&lt;Cite&gt;&lt;Author&gt;Hunter&lt;/Author&gt;&lt;Year&gt;2016&lt;/Year&gt;&lt;RecNum&gt;1674&lt;/RecNum&gt;&lt;DisplayText&gt;(Hunter et al., 2016)&lt;/DisplayText&gt;&lt;record&gt;&lt;rec-number&gt;1674&lt;/rec-number&gt;&lt;foreign-keys&gt;&lt;key app="EN" db-id="x5vrfptv2pft5uedtwpvsd9nxt09ppreztp0" timestamp="1713933739" guid="7868dcc1-0f16-4e9a-9c71-3e245decd9be"&gt;1674&lt;/key&gt;&lt;/foreign-keys&gt;&lt;ref-type name="Book"&gt;6&lt;/ref-type&gt;&lt;contributors&gt;&lt;authors&gt;&lt;author&gt;Hunter, Ian&lt;/author&gt;&lt;author&gt;Saunders, Jane&lt;/author&gt;&lt;author&gt;Constance, Simon&lt;/author&gt;&lt;/authors&gt;&lt;/contributors&gt;&lt;titles&gt;&lt;title&gt;HR business partners&lt;/title&gt;&lt;/titles&gt;&lt;dates&gt;&lt;year&gt;2016&lt;/year&gt;&lt;/dates&gt;&lt;publisher&gt;Routledge&lt;/publisher&gt;&lt;isbn&gt;1315587246&lt;/isbn&gt;&lt;urls&gt;&lt;/urls&gt;&lt;/record&gt;&lt;/Cite&gt;&lt;/EndNote&gt;</w:instrText>
      </w:r>
      <w:r w:rsidR="007C26FB" w:rsidRPr="00AB17F0">
        <w:rPr>
          <w:sz w:val="26"/>
          <w:szCs w:val="26"/>
          <w:lang w:val="en-US"/>
        </w:rPr>
        <w:fldChar w:fldCharType="separate"/>
      </w:r>
      <w:r w:rsidR="007C26FB" w:rsidRPr="00AB17F0">
        <w:rPr>
          <w:noProof/>
          <w:sz w:val="26"/>
          <w:szCs w:val="26"/>
          <w:lang w:val="en-US"/>
        </w:rPr>
        <w:t>(</w:t>
      </w:r>
      <w:hyperlink w:anchor="_ENREF_58" w:tooltip="Hunter, 2016 #1674" w:history="1">
        <w:r w:rsidR="000E7FEC" w:rsidRPr="000E7FEC">
          <w:t>Hunter et al., 2016</w:t>
        </w:r>
      </w:hyperlink>
      <w:r w:rsidR="007C26FB" w:rsidRPr="00AB17F0">
        <w:rPr>
          <w:noProof/>
          <w:sz w:val="26"/>
          <w:szCs w:val="26"/>
          <w:lang w:val="en-US"/>
        </w:rPr>
        <w:t>)</w:t>
      </w:r>
      <w:r w:rsidR="007C26FB" w:rsidRPr="00AB17F0">
        <w:rPr>
          <w:sz w:val="26"/>
          <w:szCs w:val="26"/>
          <w:lang w:val="en-US"/>
        </w:rPr>
        <w:fldChar w:fldCharType="end"/>
      </w:r>
      <w:r w:rsidRPr="008B4179">
        <w:rPr>
          <w:sz w:val="26"/>
          <w:szCs w:val="26"/>
          <w:lang w:val="en-US"/>
        </w:rPr>
        <w:t>.</w:t>
      </w:r>
    </w:p>
    <w:p w14:paraId="00BE0769" w14:textId="2A77E99A" w:rsidR="00E570C9" w:rsidRPr="008B4179" w:rsidRDefault="00E570C9" w:rsidP="00E570C9">
      <w:pPr>
        <w:spacing w:before="120" w:after="120" w:line="312" w:lineRule="auto"/>
        <w:jc w:val="both"/>
        <w:rPr>
          <w:sz w:val="26"/>
          <w:szCs w:val="26"/>
          <w:lang w:val="en-US"/>
        </w:rPr>
      </w:pPr>
      <w:r w:rsidRPr="007C26FB">
        <w:rPr>
          <w:i/>
          <w:iCs/>
          <w:sz w:val="26"/>
          <w:szCs w:val="26"/>
          <w:lang w:val="en-US"/>
        </w:rPr>
        <w:t>Career Development:</w:t>
      </w:r>
      <w:r w:rsidRPr="008B4179">
        <w:rPr>
          <w:sz w:val="26"/>
          <w:szCs w:val="26"/>
          <w:lang w:val="en-US"/>
        </w:rPr>
        <w:t xml:space="preserve"> HRD supports career development through helping individuals plan and manage their careers within the organization</w:t>
      </w:r>
      <w:r>
        <w:rPr>
          <w:sz w:val="26"/>
          <w:szCs w:val="26"/>
          <w:lang w:val="en-US"/>
        </w:rPr>
        <w:t xml:space="preserve"> </w:t>
      </w:r>
      <w:r w:rsidRPr="00AB17F0">
        <w:rPr>
          <w:sz w:val="26"/>
          <w:szCs w:val="26"/>
          <w:lang w:val="en-US"/>
        </w:rPr>
        <w:fldChar w:fldCharType="begin"/>
      </w:r>
      <w:r w:rsidRPr="00AB17F0">
        <w:rPr>
          <w:sz w:val="26"/>
          <w:szCs w:val="26"/>
          <w:lang w:val="en-US"/>
        </w:rPr>
        <w:instrText xml:space="preserve"> ADDIN EN.CITE &lt;EndNote&gt;&lt;Cite&gt;&lt;Author&gt;Armstrong&lt;/Author&gt;&lt;Year&gt;2006&lt;/Year&gt;&lt;RecNum&gt;1672&lt;/RecNum&gt;&lt;DisplayText&gt;(Armstrong, 2006)&lt;/DisplayText&gt;&lt;record&gt;&lt;rec-number&gt;1672&lt;/rec-number&gt;&lt;foreign-keys&gt;&lt;key app="EN" db-id="x5vrfptv2pft5uedtwpvsd9nxt09ppreztp0" timestamp="1713932523" guid="0e27117e-5373-403b-8845-33537f15f3e4"&gt;1672&lt;/key&gt;&lt;/foreign-keys&gt;&lt;ref-type name="Book"&gt;6&lt;/ref-type&gt;&lt;contributors&gt;&lt;authors&gt;&lt;author&gt;Armstrong, Michael&lt;/author&gt;&lt;/authors&gt;&lt;/contributors&gt;&lt;titles&gt;&lt;title&gt;A handbook of human resource management practice&lt;/title&gt;&lt;/titles&gt;&lt;dates&gt;&lt;year&gt;2006&lt;/year&gt;&lt;/dates&gt;&lt;publisher&gt;Kogan Page Publishers&lt;/publisher&gt;&lt;isbn&gt;0749446315&lt;/isbn&gt;&lt;urls&gt;&lt;/urls&gt;&lt;/record&gt;&lt;/Cite&gt;&lt;/EndNote&gt;</w:instrText>
      </w:r>
      <w:r w:rsidRPr="00AB17F0">
        <w:rPr>
          <w:sz w:val="26"/>
          <w:szCs w:val="26"/>
          <w:lang w:val="en-US"/>
        </w:rPr>
        <w:fldChar w:fldCharType="separate"/>
      </w:r>
      <w:r w:rsidRPr="00AB17F0">
        <w:rPr>
          <w:noProof/>
          <w:sz w:val="26"/>
          <w:szCs w:val="26"/>
          <w:lang w:val="en-US"/>
        </w:rPr>
        <w:t>(</w:t>
      </w:r>
      <w:hyperlink w:anchor="_ENREF_10" w:tooltip="Armstrong, 2006 #1672" w:history="1">
        <w:r w:rsidR="000E7FEC" w:rsidRPr="000E7FEC">
          <w:t>Armstrong, 2006</w:t>
        </w:r>
      </w:hyperlink>
      <w:r w:rsidRPr="00AB17F0">
        <w:rPr>
          <w:noProof/>
          <w:sz w:val="26"/>
          <w:szCs w:val="26"/>
          <w:lang w:val="en-US"/>
        </w:rPr>
        <w:t>)</w:t>
      </w:r>
      <w:r w:rsidRPr="00AB17F0">
        <w:rPr>
          <w:sz w:val="26"/>
          <w:szCs w:val="26"/>
          <w:lang w:val="en-US"/>
        </w:rPr>
        <w:fldChar w:fldCharType="end"/>
      </w:r>
      <w:r w:rsidRPr="008B4179">
        <w:rPr>
          <w:sz w:val="26"/>
          <w:szCs w:val="26"/>
          <w:lang w:val="en-US"/>
        </w:rPr>
        <w:t>. This includes providing tools and resources for career assessment, career counseling, succession planning, and leadership development.</w:t>
      </w:r>
    </w:p>
    <w:p w14:paraId="152EEF75" w14:textId="25C3ED92" w:rsidR="00E570C9" w:rsidRPr="008B4179" w:rsidRDefault="00E570C9" w:rsidP="00E570C9">
      <w:pPr>
        <w:spacing w:before="120" w:after="120" w:line="312" w:lineRule="auto"/>
        <w:jc w:val="both"/>
        <w:rPr>
          <w:sz w:val="26"/>
          <w:szCs w:val="26"/>
          <w:lang w:val="en-US"/>
        </w:rPr>
      </w:pPr>
      <w:r w:rsidRPr="007C26FB">
        <w:rPr>
          <w:i/>
          <w:iCs/>
          <w:sz w:val="26"/>
          <w:szCs w:val="26"/>
          <w:lang w:val="en-US"/>
        </w:rPr>
        <w:t>Performance Management:</w:t>
      </w:r>
      <w:r w:rsidRPr="008B4179">
        <w:rPr>
          <w:sz w:val="26"/>
          <w:szCs w:val="26"/>
          <w:lang w:val="en-US"/>
        </w:rPr>
        <w:t xml:space="preserve"> Effective HRD includes continuous assessment and management of employee performance. This involves setting employee goals, providing regular feedback, conducting performance appraisals, and aligning individual performance with the overall strategic objectives of the organization</w:t>
      </w:r>
      <w:r>
        <w:rPr>
          <w:sz w:val="26"/>
          <w:szCs w:val="26"/>
          <w:lang w:val="en-US"/>
        </w:rPr>
        <w:t xml:space="preserve"> </w:t>
      </w:r>
      <w:r w:rsidRPr="00AB17F0">
        <w:rPr>
          <w:sz w:val="26"/>
          <w:szCs w:val="26"/>
          <w:lang w:val="en-US"/>
        </w:rPr>
        <w:fldChar w:fldCharType="begin"/>
      </w:r>
      <w:r w:rsidRPr="00AB17F0">
        <w:rPr>
          <w:sz w:val="26"/>
          <w:szCs w:val="26"/>
          <w:lang w:val="en-US"/>
        </w:rPr>
        <w:instrText xml:space="preserve"> ADDIN EN.CITE &lt;EndNote&gt;&lt;Cite&gt;&lt;Author&gt;Hunter&lt;/Author&gt;&lt;Year&gt;2016&lt;/Year&gt;&lt;RecNum&gt;1674&lt;/RecNum&gt;&lt;DisplayText&gt;(Hunter et al., 2016)&lt;/DisplayText&gt;&lt;record&gt;&lt;rec-number&gt;1674&lt;/rec-number&gt;&lt;foreign-keys&gt;&lt;key app="EN" db-id="x5vrfptv2pft5uedtwpvsd9nxt09ppreztp0" timestamp="1713933739" guid="7868dcc1-0f16-4e9a-9c71-3e245decd9be"&gt;1674&lt;/key&gt;&lt;/foreign-keys&gt;&lt;ref-type name="Book"&gt;6&lt;/ref-type&gt;&lt;contributors&gt;&lt;authors&gt;&lt;author&gt;Hunter, Ian&lt;/author&gt;&lt;author&gt;Saunders, Jane&lt;/author&gt;&lt;author&gt;Constance, Simon&lt;/author&gt;&lt;/authors&gt;&lt;/contributors&gt;&lt;titles&gt;&lt;title&gt;HR business partners&lt;/title&gt;&lt;/titles&gt;&lt;dates&gt;&lt;year&gt;2016&lt;/year&gt;&lt;/dates&gt;&lt;publisher&gt;Routledge&lt;/publisher&gt;&lt;isbn&gt;1315587246&lt;/isbn&gt;&lt;urls&gt;&lt;/urls&gt;&lt;/record&gt;&lt;/Cite&gt;&lt;/EndNote&gt;</w:instrText>
      </w:r>
      <w:r w:rsidRPr="00AB17F0">
        <w:rPr>
          <w:sz w:val="26"/>
          <w:szCs w:val="26"/>
          <w:lang w:val="en-US"/>
        </w:rPr>
        <w:fldChar w:fldCharType="separate"/>
      </w:r>
      <w:r w:rsidRPr="00AB17F0">
        <w:rPr>
          <w:noProof/>
          <w:sz w:val="26"/>
          <w:szCs w:val="26"/>
          <w:lang w:val="en-US"/>
        </w:rPr>
        <w:t>(</w:t>
      </w:r>
      <w:hyperlink w:anchor="_ENREF_58" w:tooltip="Hunter, 2016 #1674" w:history="1">
        <w:r w:rsidR="000E7FEC" w:rsidRPr="000E7FEC">
          <w:t>Hunter et al., 2016</w:t>
        </w:r>
      </w:hyperlink>
      <w:r w:rsidRPr="00AB17F0">
        <w:rPr>
          <w:noProof/>
          <w:sz w:val="26"/>
          <w:szCs w:val="26"/>
          <w:lang w:val="en-US"/>
        </w:rPr>
        <w:t>)</w:t>
      </w:r>
      <w:r w:rsidRPr="00AB17F0">
        <w:rPr>
          <w:sz w:val="26"/>
          <w:szCs w:val="26"/>
          <w:lang w:val="en-US"/>
        </w:rPr>
        <w:fldChar w:fldCharType="end"/>
      </w:r>
      <w:r w:rsidRPr="008B4179">
        <w:rPr>
          <w:sz w:val="26"/>
          <w:szCs w:val="26"/>
          <w:lang w:val="en-US"/>
        </w:rPr>
        <w:t>.</w:t>
      </w:r>
    </w:p>
    <w:p w14:paraId="2C7E34D8" w14:textId="77777777" w:rsidR="00E570C9" w:rsidRPr="00E570C9" w:rsidRDefault="00E570C9" w:rsidP="008B4179">
      <w:pPr>
        <w:spacing w:before="120" w:after="120" w:line="312" w:lineRule="auto"/>
        <w:jc w:val="both"/>
        <w:rPr>
          <w:sz w:val="26"/>
          <w:szCs w:val="26"/>
        </w:rPr>
      </w:pPr>
    </w:p>
    <w:p w14:paraId="3C00FE39" w14:textId="1F0F8663" w:rsidR="00FF3814" w:rsidRPr="00FF3814" w:rsidRDefault="00FF3814" w:rsidP="008B4179">
      <w:pPr>
        <w:spacing w:before="120" w:after="120" w:line="312" w:lineRule="auto"/>
        <w:jc w:val="both"/>
        <w:rPr>
          <w:sz w:val="26"/>
          <w:szCs w:val="26"/>
          <w:lang w:val="en-US"/>
        </w:rPr>
      </w:pPr>
      <w:r w:rsidRPr="007C26FB">
        <w:rPr>
          <w:noProof/>
          <w:sz w:val="26"/>
          <w:szCs w:val="26"/>
        </w:rPr>
        <w:drawing>
          <wp:anchor distT="0" distB="0" distL="114300" distR="114300" simplePos="0" relativeHeight="251659264" behindDoc="0" locked="0" layoutInCell="1" allowOverlap="1" wp14:anchorId="6146FB4C" wp14:editId="179DE2B9">
            <wp:simplePos x="0" y="0"/>
            <wp:positionH relativeFrom="column">
              <wp:posOffset>635</wp:posOffset>
            </wp:positionH>
            <wp:positionV relativeFrom="paragraph">
              <wp:posOffset>0</wp:posOffset>
            </wp:positionV>
            <wp:extent cx="5756275" cy="3851910"/>
            <wp:effectExtent l="0" t="0" r="0" b="0"/>
            <wp:wrapTopAndBottom/>
            <wp:docPr id="21050525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052559" name=""/>
                    <pic:cNvPicPr/>
                  </pic:nvPicPr>
                  <pic:blipFill>
                    <a:blip r:embed="rId20"/>
                    <a:stretch>
                      <a:fillRect/>
                    </a:stretch>
                  </pic:blipFill>
                  <pic:spPr>
                    <a:xfrm>
                      <a:off x="0" y="0"/>
                      <a:ext cx="5756275" cy="3851910"/>
                    </a:xfrm>
                    <a:prstGeom prst="rect">
                      <a:avLst/>
                    </a:prstGeom>
                  </pic:spPr>
                </pic:pic>
              </a:graphicData>
            </a:graphic>
            <wp14:sizeRelH relativeFrom="page">
              <wp14:pctWidth>0</wp14:pctWidth>
            </wp14:sizeRelH>
            <wp14:sizeRelV relativeFrom="page">
              <wp14:pctHeight>0</wp14:pctHeight>
            </wp14:sizeRelV>
          </wp:anchor>
        </w:drawing>
      </w:r>
    </w:p>
    <w:p w14:paraId="2E8F394C" w14:textId="61C5FBDB" w:rsidR="00FF3814" w:rsidRPr="007278F6" w:rsidRDefault="00FF3814" w:rsidP="00FF3814">
      <w:pPr>
        <w:pStyle w:val="Caption"/>
        <w:jc w:val="center"/>
        <w:rPr>
          <w:sz w:val="26"/>
          <w:szCs w:val="26"/>
        </w:rPr>
      </w:pPr>
      <w:r>
        <w:rPr>
          <w:i/>
          <w:iCs/>
          <w:sz w:val="26"/>
          <w:szCs w:val="26"/>
          <w:lang w:val="en-US"/>
        </w:rPr>
        <w:tab/>
      </w:r>
      <w:bookmarkStart w:id="134" w:name="_Toc201856508"/>
      <w:bookmarkStart w:id="135" w:name="OLE_LINK21"/>
      <w:r w:rsidRPr="00AB17F0">
        <w:rPr>
          <w:sz w:val="26"/>
          <w:szCs w:val="26"/>
        </w:rPr>
        <w:t>Figure 1.</w:t>
      </w:r>
      <w:r w:rsidRPr="00AB17F0">
        <w:rPr>
          <w:sz w:val="26"/>
          <w:szCs w:val="26"/>
        </w:rPr>
        <w:fldChar w:fldCharType="begin"/>
      </w:r>
      <w:r w:rsidRPr="00AB17F0">
        <w:rPr>
          <w:sz w:val="26"/>
          <w:szCs w:val="26"/>
        </w:rPr>
        <w:instrText xml:space="preserve"> SEQ Figure_1. \* ARABIC </w:instrText>
      </w:r>
      <w:r w:rsidRPr="00AB17F0">
        <w:rPr>
          <w:sz w:val="26"/>
          <w:szCs w:val="26"/>
        </w:rPr>
        <w:fldChar w:fldCharType="separate"/>
      </w:r>
      <w:r w:rsidR="00E570C9">
        <w:rPr>
          <w:noProof/>
          <w:sz w:val="26"/>
          <w:szCs w:val="26"/>
        </w:rPr>
        <w:t>3</w:t>
      </w:r>
      <w:r w:rsidRPr="00AB17F0">
        <w:rPr>
          <w:sz w:val="26"/>
          <w:szCs w:val="26"/>
        </w:rPr>
        <w:fldChar w:fldCharType="end"/>
      </w:r>
      <w:r w:rsidRPr="00AB17F0">
        <w:rPr>
          <w:sz w:val="26"/>
          <w:szCs w:val="26"/>
        </w:rPr>
        <w:t xml:space="preserve">: </w:t>
      </w:r>
      <w:bookmarkEnd w:id="134"/>
      <w:r w:rsidR="007278F6">
        <w:rPr>
          <w:sz w:val="26"/>
          <w:szCs w:val="26"/>
        </w:rPr>
        <w:t>The components of HRD</w:t>
      </w:r>
      <w:bookmarkEnd w:id="135"/>
    </w:p>
    <w:p w14:paraId="4795D6CD" w14:textId="77777777" w:rsidR="00FF3814" w:rsidRPr="00AB17F0" w:rsidRDefault="00FF3814" w:rsidP="00FF3814">
      <w:pPr>
        <w:jc w:val="center"/>
        <w:rPr>
          <w:i/>
          <w:iCs/>
        </w:rPr>
      </w:pPr>
      <w:r w:rsidRPr="00AB17F0">
        <w:rPr>
          <w:i/>
          <w:iCs/>
        </w:rPr>
        <w:t>Source: The author develop</w:t>
      </w:r>
      <w:r w:rsidRPr="00AB17F0">
        <w:rPr>
          <w:i/>
          <w:iCs/>
          <w:lang w:val="en-US"/>
        </w:rPr>
        <w:t>s</w:t>
      </w:r>
      <w:r w:rsidRPr="00AB17F0">
        <w:rPr>
          <w:i/>
          <w:iCs/>
        </w:rPr>
        <w:t xml:space="preserve"> based on</w:t>
      </w:r>
    </w:p>
    <w:p w14:paraId="5A5E472B" w14:textId="7563A6D1" w:rsidR="00FF3814" w:rsidRPr="008F1D1F" w:rsidRDefault="00FF3814" w:rsidP="00FF3814">
      <w:pPr>
        <w:jc w:val="center"/>
        <w:rPr>
          <w:i/>
          <w:iCs/>
          <w:sz w:val="26"/>
          <w:szCs w:val="26"/>
          <w:lang w:val="en-US"/>
        </w:rPr>
      </w:pPr>
      <w:r w:rsidRPr="008F1D1F">
        <w:rPr>
          <w:i/>
          <w:iCs/>
          <w:sz w:val="26"/>
          <w:szCs w:val="26"/>
          <w:lang w:val="en-US"/>
        </w:rPr>
        <w:fldChar w:fldCharType="begin">
          <w:fldData xml:space="preserve">PEVuZE5vdGU+PENpdGU+PEF1dGhvcj5Bcm1zdHJvbmc8L0F1dGhvcj48WWVhcj4yMDA2PC9ZZWFy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</w:fldData>
        </w:fldChar>
      </w:r>
      <w:r w:rsidR="00C86188">
        <w:rPr>
          <w:i/>
          <w:iCs/>
          <w:sz w:val="26"/>
          <w:szCs w:val="26"/>
          <w:lang w:val="en-US"/>
        </w:rPr>
        <w:instrText xml:space="preserve"> ADDIN EN.CITE </w:instrText>
      </w:r>
      <w:r w:rsidR="00C86188">
        <w:rPr>
          <w:i/>
          <w:iCs/>
          <w:sz w:val="26"/>
          <w:szCs w:val="26"/>
          <w:lang w:val="en-US"/>
        </w:rPr>
        <w:fldChar w:fldCharType="begin">
          <w:fldData xml:space="preserve">PEVuZE5vdGU+PENpdGU+PEF1dGhvcj5Bcm1zdHJvbmc8L0F1dGhvcj48WWVhcj4yMDA2PC9ZZWFy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</w:fldData>
        </w:fldChar>
      </w:r>
      <w:r w:rsidR="00C86188">
        <w:rPr>
          <w:i/>
          <w:iCs/>
          <w:sz w:val="26"/>
          <w:szCs w:val="26"/>
          <w:lang w:val="en-US"/>
        </w:rPr>
        <w:instrText xml:space="preserve"> ADDIN EN.CITE.DATA </w:instrText>
      </w:r>
      <w:r w:rsidR="00C86188">
        <w:rPr>
          <w:i/>
          <w:iCs/>
          <w:sz w:val="26"/>
          <w:szCs w:val="26"/>
          <w:lang w:val="en-US"/>
        </w:rPr>
      </w:r>
      <w:r w:rsidR="00C86188">
        <w:rPr>
          <w:i/>
          <w:iCs/>
          <w:sz w:val="26"/>
          <w:szCs w:val="26"/>
          <w:lang w:val="en-US"/>
        </w:rPr>
        <w:fldChar w:fldCharType="end"/>
      </w:r>
      <w:r w:rsidRPr="008F1D1F">
        <w:rPr>
          <w:i/>
          <w:iCs/>
          <w:sz w:val="26"/>
          <w:szCs w:val="26"/>
          <w:lang w:val="en-US"/>
        </w:rPr>
      </w:r>
      <w:r w:rsidRPr="008F1D1F">
        <w:rPr>
          <w:i/>
          <w:iCs/>
          <w:sz w:val="26"/>
          <w:szCs w:val="26"/>
          <w:lang w:val="en-US"/>
        </w:rPr>
        <w:fldChar w:fldCharType="separate"/>
      </w:r>
      <w:r w:rsidR="00C86188">
        <w:rPr>
          <w:i/>
          <w:iCs/>
          <w:noProof/>
          <w:sz w:val="26"/>
          <w:szCs w:val="26"/>
          <w:lang w:val="en-US"/>
        </w:rPr>
        <w:t>(</w:t>
      </w:r>
      <w:hyperlink w:anchor="_ENREF_10" w:tooltip="Armstrong, 2006 #1672" w:history="1">
        <w:r w:rsidR="000E7FEC" w:rsidRPr="000E7FEC">
          <w:t>Armstrong, 2006</w:t>
        </w:r>
      </w:hyperlink>
      <w:r w:rsidR="00C86188">
        <w:rPr>
          <w:i/>
          <w:iCs/>
          <w:noProof/>
          <w:sz w:val="26"/>
          <w:szCs w:val="26"/>
          <w:lang w:val="en-US"/>
        </w:rPr>
        <w:t xml:space="preserve">; </w:t>
      </w:r>
      <w:hyperlink w:anchor="_ENREF_78" w:tooltip="Kozlowski, 2006 #1573" w:history="1">
        <w:r w:rsidR="000E7FEC" w:rsidRPr="000E7FEC">
          <w:t>S. W. J. Kozlowski &amp; D. R. Ilgen, 2006</w:t>
        </w:r>
      </w:hyperlink>
      <w:r w:rsidR="00C86188">
        <w:rPr>
          <w:i/>
          <w:iCs/>
          <w:noProof/>
          <w:sz w:val="26"/>
          <w:szCs w:val="26"/>
          <w:lang w:val="en-US"/>
        </w:rPr>
        <w:t xml:space="preserve">; </w:t>
      </w:r>
      <w:hyperlink w:anchor="_ENREF_58" w:tooltip="Hunter, 2016 #1674" w:history="1">
        <w:r w:rsidR="000E7FEC" w:rsidRPr="000E7FEC">
          <w:t>Hunter et al., 2016</w:t>
        </w:r>
      </w:hyperlink>
      <w:r w:rsidR="00C86188">
        <w:rPr>
          <w:i/>
          <w:iCs/>
          <w:noProof/>
          <w:sz w:val="26"/>
          <w:szCs w:val="26"/>
          <w:lang w:val="en-US"/>
        </w:rPr>
        <w:t>)</w:t>
      </w:r>
      <w:r w:rsidRPr="008F1D1F">
        <w:rPr>
          <w:i/>
          <w:iCs/>
          <w:sz w:val="26"/>
          <w:szCs w:val="26"/>
          <w:lang w:val="en-US"/>
        </w:rPr>
        <w:fldChar w:fldCharType="end"/>
      </w:r>
    </w:p>
    <w:p w14:paraId="01A7A3D3" w14:textId="3652CEDB" w:rsidR="008B4179" w:rsidRPr="008B4179" w:rsidRDefault="008B4179" w:rsidP="008B4179">
      <w:pPr>
        <w:spacing w:before="120" w:after="120" w:line="312" w:lineRule="auto"/>
        <w:jc w:val="both"/>
        <w:rPr>
          <w:sz w:val="26"/>
          <w:szCs w:val="26"/>
          <w:lang w:val="en-US"/>
        </w:rPr>
      </w:pPr>
      <w:r w:rsidRPr="007C26FB">
        <w:rPr>
          <w:i/>
          <w:iCs/>
          <w:sz w:val="26"/>
          <w:szCs w:val="26"/>
          <w:lang w:val="en-US"/>
        </w:rPr>
        <w:t>Talent Management:</w:t>
      </w:r>
      <w:r w:rsidRPr="008B4179">
        <w:rPr>
          <w:sz w:val="26"/>
          <w:szCs w:val="26"/>
          <w:lang w:val="en-US"/>
        </w:rPr>
        <w:t xml:space="preserve"> HRD plays a crucial role in identifying, attracting, retaining, and developing talent within the organization. Talent management strategies ensure that the organization has the right people with the necessary skills and competencies to meet its future needs</w:t>
      </w:r>
      <w:r w:rsidR="00FF3814">
        <w:rPr>
          <w:sz w:val="26"/>
          <w:szCs w:val="26"/>
          <w:lang w:val="en-US"/>
        </w:rPr>
        <w:t xml:space="preserve"> </w:t>
      </w:r>
      <w:r w:rsidR="007C26FB" w:rsidRPr="00AB17F0">
        <w:rPr>
          <w:sz w:val="26"/>
          <w:szCs w:val="26"/>
          <w:lang w:val="en-US"/>
        </w:rPr>
        <w:fldChar w:fldCharType="begin"/>
      </w:r>
      <w:r w:rsidR="007C26FB" w:rsidRPr="00AB17F0">
        <w:rPr>
          <w:sz w:val="26"/>
          <w:szCs w:val="26"/>
          <w:lang w:val="en-US"/>
        </w:rPr>
        <w:instrText xml:space="preserve"> ADDIN EN.CITE &lt;EndNote&gt;&lt;Cite&gt;&lt;Author&gt;Hunter&lt;/Author&gt;&lt;Year&gt;2016&lt;/Year&gt;&lt;RecNum&gt;1674&lt;/RecNum&gt;&lt;DisplayText&gt;(Hunter et al., 2016)&lt;/DisplayText&gt;&lt;record&gt;&lt;rec-number&gt;1674&lt;/rec-number&gt;&lt;foreign-keys&gt;&lt;key app="EN" db-id="x5vrfptv2pft5uedtwpvsd9nxt09ppreztp0" timestamp="1713933739" guid="7868dcc1-0f16-4e9a-9c71-3e245decd9be"&gt;1674&lt;/key&gt;&lt;/foreign-keys&gt;&lt;ref-type name="Book"&gt;6&lt;/ref-type&gt;&lt;contributors&gt;&lt;authors&gt;&lt;author&gt;Hunter, Ian&lt;/author&gt;&lt;author&gt;Saunders, Jane&lt;/author&gt;&lt;author&gt;Constance, Simon&lt;/author&gt;&lt;/authors&gt;&lt;/contributors&gt;&lt;titles&gt;&lt;title&gt;HR business partners&lt;/title&gt;&lt;/titles&gt;&lt;dates&gt;&lt;year&gt;2016&lt;/year&gt;&lt;/dates&gt;&lt;publisher&gt;Routledge&lt;/publisher&gt;&lt;isbn&gt;1315587246&lt;/isbn&gt;&lt;urls&gt;&lt;/urls&gt;&lt;/record&gt;&lt;/Cite&gt;&lt;/EndNote&gt;</w:instrText>
      </w:r>
      <w:r w:rsidR="007C26FB" w:rsidRPr="00AB17F0">
        <w:rPr>
          <w:sz w:val="26"/>
          <w:szCs w:val="26"/>
          <w:lang w:val="en-US"/>
        </w:rPr>
        <w:fldChar w:fldCharType="separate"/>
      </w:r>
      <w:r w:rsidR="007C26FB" w:rsidRPr="00AB17F0">
        <w:rPr>
          <w:noProof/>
          <w:sz w:val="26"/>
          <w:szCs w:val="26"/>
          <w:lang w:val="en-US"/>
        </w:rPr>
        <w:t>(</w:t>
      </w:r>
      <w:hyperlink w:anchor="_ENREF_58" w:tooltip="Hunter, 2016 #1674" w:history="1">
        <w:r w:rsidR="000E7FEC" w:rsidRPr="000E7FEC">
          <w:t>Hunter et al., 2016</w:t>
        </w:r>
      </w:hyperlink>
      <w:r w:rsidR="007C26FB" w:rsidRPr="00AB17F0">
        <w:rPr>
          <w:noProof/>
          <w:sz w:val="26"/>
          <w:szCs w:val="26"/>
          <w:lang w:val="en-US"/>
        </w:rPr>
        <w:t>)</w:t>
      </w:r>
      <w:r w:rsidR="007C26FB" w:rsidRPr="00AB17F0">
        <w:rPr>
          <w:sz w:val="26"/>
          <w:szCs w:val="26"/>
          <w:lang w:val="en-US"/>
        </w:rPr>
        <w:fldChar w:fldCharType="end"/>
      </w:r>
      <w:r w:rsidRPr="008B4179">
        <w:rPr>
          <w:sz w:val="26"/>
          <w:szCs w:val="26"/>
          <w:lang w:val="en-US"/>
        </w:rPr>
        <w:t>.</w:t>
      </w:r>
    </w:p>
    <w:p w14:paraId="6F9A508C" w14:textId="500CB676" w:rsidR="008B4179" w:rsidRPr="00024594" w:rsidRDefault="008B4179" w:rsidP="008B4179">
      <w:pPr>
        <w:spacing w:before="120" w:after="120" w:line="312" w:lineRule="auto"/>
        <w:jc w:val="both"/>
        <w:rPr>
          <w:sz w:val="26"/>
          <w:szCs w:val="26"/>
        </w:rPr>
      </w:pPr>
      <w:r w:rsidRPr="007C26FB">
        <w:rPr>
          <w:i/>
          <w:iCs/>
          <w:sz w:val="26"/>
          <w:szCs w:val="26"/>
          <w:lang w:val="en-US"/>
        </w:rPr>
        <w:t>Learning Organization:</w:t>
      </w:r>
      <w:r w:rsidRPr="008B4179">
        <w:rPr>
          <w:sz w:val="26"/>
          <w:szCs w:val="26"/>
          <w:lang w:val="en-US"/>
        </w:rPr>
        <w:t xml:space="preserve"> HRD helps in cultivating a learning culture within the organization where continuous learning, adaptation, and improvement are part of the organizational ethos</w:t>
      </w:r>
      <w:r w:rsidR="007C26FB">
        <w:rPr>
          <w:sz w:val="26"/>
          <w:szCs w:val="26"/>
          <w:lang w:val="en-US"/>
        </w:rPr>
        <w:t xml:space="preserve"> </w:t>
      </w:r>
      <w:r w:rsidR="007C26FB" w:rsidRPr="00AB17F0">
        <w:rPr>
          <w:sz w:val="26"/>
          <w:szCs w:val="26"/>
          <w:lang w:val="en-US"/>
        </w:rPr>
        <w:fldChar w:fldCharType="begin"/>
      </w:r>
      <w:r w:rsidR="00C86188">
        <w:rPr>
          <w:sz w:val="26"/>
          <w:szCs w:val="26"/>
          <w:lang w:val="en-US"/>
        </w:rPr>
        <w:instrText xml:space="preserve"> ADDIN EN.CITE &lt;EndNote&gt;&lt;Cite&gt;&lt;Author&gt;Kozlowski&lt;/Author&gt;&lt;Year&gt;2006&lt;/Year&gt;&lt;RecNum&gt;1573&lt;/RecNum&gt;&lt;DisplayText&gt;(S. W. J. Kozlowski &amp;amp; D. R. Ilgen, 2006)&lt;/DisplayText&gt;&lt;record&gt;&lt;rec-number&gt;1573&lt;/rec-number&gt;&lt;foreign-keys&gt;&lt;key app="EN" db-id="x5vrfptv2pft5uedtwpvsd9nxt09ppreztp0" timestamp="1705989970" guid="ee81ffbf-0a1a-40cb-ae14-7c0d34478cbc"&gt;1573&lt;/key&gt;&lt;/foreign-keys&gt;&lt;ref-type name="Journal Article"&gt;17&lt;/ref-type&gt;&lt;contributors&gt;&lt;authors&gt;&lt;author&gt;Kozlowski, Steve W.J.&lt;/author&gt;&lt;author&gt;Ilgen, Daniel R.&lt;/author&gt;&lt;/authors&gt;&lt;/contributors&gt;&lt;titles&gt;&lt;title&gt;Enhancing the Effectiveness of Work Groups and Teams&lt;/title&gt;&lt;secondary-title&gt;Psychological Science in the Public Interest&lt;/secondary-title&gt;&lt;/titles&gt;&lt;periodical&gt;&lt;full-title&gt;Psychological Science in the Public Interest&lt;/full-title&gt;&lt;/periodical&gt;&lt;pages&gt;77-124&lt;/pages&gt;&lt;volume&gt;7&lt;/volume&gt;&lt;number&gt;3&lt;/number&gt;&lt;dates&gt;&lt;year&gt;2006&lt;/year&gt;&lt;/dates&gt;&lt;accession-num&gt;26158912&lt;/accession-num&gt;&lt;urls&gt;&lt;related-urls&gt;&lt;url&gt;https://journals.sagepub.com/doi/abs/10.1111/j.1529-1006.2006.00030.x&lt;/url&gt;&lt;url&gt;https://journals.sagepub.com/doi/10.1111/j.1529-1006.2006.00030.x?url_ver=Z39.88-2003&amp;amp;rfr_id=ori:rid:crossref.org&amp;amp;rfr_dat=cr_pub%20%200pubmed&lt;/url&gt;&lt;/related-urls&gt;&lt;/urls&gt;&lt;electronic-resource-num&gt;10.1111/j.1529-1006.2006.00030.x&lt;/electronic-resource-num&gt;&lt;/record&gt;&lt;/Cite&gt;&lt;/EndNote&gt;</w:instrText>
      </w:r>
      <w:r w:rsidR="007C26FB" w:rsidRPr="00AB17F0">
        <w:rPr>
          <w:sz w:val="26"/>
          <w:szCs w:val="26"/>
          <w:lang w:val="en-US"/>
        </w:rPr>
        <w:fldChar w:fldCharType="separate"/>
      </w:r>
      <w:r w:rsidR="00C86188">
        <w:rPr>
          <w:noProof/>
          <w:sz w:val="26"/>
          <w:szCs w:val="26"/>
          <w:lang w:val="en-US"/>
        </w:rPr>
        <w:t>(</w:t>
      </w:r>
      <w:hyperlink w:anchor="_ENREF_78" w:tooltip="Kozlowski, 2006 #1573" w:history="1">
        <w:r w:rsidR="000E7FEC" w:rsidRPr="000E7FEC">
          <w:t>S. W. J. Kozlowski &amp; D. R. Ilgen, 2006</w:t>
        </w:r>
      </w:hyperlink>
      <w:r w:rsidR="00C86188">
        <w:rPr>
          <w:noProof/>
          <w:sz w:val="26"/>
          <w:szCs w:val="26"/>
          <w:lang w:val="en-US"/>
        </w:rPr>
        <w:t>)</w:t>
      </w:r>
      <w:r w:rsidR="007C26FB" w:rsidRPr="00AB17F0">
        <w:rPr>
          <w:sz w:val="26"/>
          <w:szCs w:val="26"/>
          <w:lang w:val="en-US"/>
        </w:rPr>
        <w:fldChar w:fldCharType="end"/>
      </w:r>
      <w:r w:rsidRPr="008B4179">
        <w:rPr>
          <w:sz w:val="26"/>
          <w:szCs w:val="26"/>
          <w:lang w:val="en-US"/>
        </w:rPr>
        <w:t>. This includes fostering an environment that encourages curiosity, innovation, and learning from failures.</w:t>
      </w:r>
    </w:p>
    <w:p w14:paraId="5BE631AC" w14:textId="6A397E2D" w:rsidR="00E30B8D" w:rsidRDefault="00E30B8D" w:rsidP="00E30B8D">
      <w:pPr>
        <w:pStyle w:val="Heading2"/>
        <w:rPr>
          <w:b/>
          <w:bCs/>
          <w:i/>
          <w:iCs/>
          <w:color w:val="000000" w:themeColor="text1"/>
        </w:rPr>
      </w:pPr>
      <w:bookmarkStart w:id="136" w:name="_Toc205420025"/>
      <w:r w:rsidRPr="003B13E5">
        <w:rPr>
          <w:b/>
          <w:bCs/>
          <w:i/>
          <w:iCs/>
          <w:color w:val="000000" w:themeColor="text1"/>
        </w:rPr>
        <w:t>1.2.</w:t>
      </w:r>
      <w:r>
        <w:rPr>
          <w:b/>
          <w:bCs/>
          <w:i/>
          <w:iCs/>
          <w:color w:val="000000" w:themeColor="text1"/>
        </w:rPr>
        <w:t>2</w:t>
      </w:r>
      <w:r w:rsidRPr="003B13E5">
        <w:rPr>
          <w:b/>
          <w:bCs/>
          <w:i/>
          <w:iCs/>
          <w:color w:val="000000" w:themeColor="text1"/>
        </w:rPr>
        <w:t>.</w:t>
      </w:r>
      <w:r w:rsidRPr="003B13E5">
        <w:rPr>
          <w:b/>
          <w:bCs/>
          <w:i/>
          <w:iCs/>
          <w:color w:val="000000" w:themeColor="text1"/>
        </w:rPr>
        <w:tab/>
      </w:r>
      <w:r>
        <w:rPr>
          <w:b/>
          <w:bCs/>
          <w:i/>
          <w:iCs/>
          <w:color w:val="000000" w:themeColor="text1"/>
        </w:rPr>
        <w:t>H</w:t>
      </w:r>
      <w:r w:rsidRPr="003B13E5">
        <w:rPr>
          <w:b/>
          <w:bCs/>
          <w:i/>
          <w:iCs/>
          <w:color w:val="000000" w:themeColor="text1"/>
        </w:rPr>
        <w:t xml:space="preserve">uman resources </w:t>
      </w:r>
      <w:r>
        <w:rPr>
          <w:b/>
          <w:bCs/>
          <w:i/>
          <w:iCs/>
          <w:color w:val="000000" w:themeColor="text1"/>
        </w:rPr>
        <w:t>assessment</w:t>
      </w:r>
      <w:bookmarkEnd w:id="136"/>
    </w:p>
    <w:p w14:paraId="700C95C9" w14:textId="0351640C" w:rsidR="005A6302" w:rsidRDefault="005A6302" w:rsidP="005A6302">
      <w:pPr>
        <w:spacing w:before="120" w:after="120" w:line="312" w:lineRule="auto"/>
        <w:jc w:val="both"/>
        <w:rPr>
          <w:sz w:val="26"/>
          <w:szCs w:val="26"/>
        </w:rPr>
      </w:pPr>
      <w:bookmarkStart w:id="137" w:name="_Toc167680950"/>
      <w:bookmarkStart w:id="138" w:name="_Toc167681161"/>
      <w:bookmarkStart w:id="139" w:name="_Toc167681523"/>
      <w:bookmarkStart w:id="140" w:name="_Toc172627041"/>
      <w:bookmarkStart w:id="141" w:name="_Toc172627260"/>
      <w:bookmarkStart w:id="142" w:name="_Toc172667541"/>
      <w:bookmarkStart w:id="143" w:name="_Toc177284646"/>
      <w:bookmarkStart w:id="144" w:name="_Toc177287056"/>
      <w:r w:rsidRPr="00E82ED9">
        <w:rPr>
          <w:sz w:val="26"/>
          <w:szCs w:val="26"/>
          <w:lang w:val="en-US"/>
        </w:rPr>
        <w:t>Human resource assessment indicators include 2 types of indicators: (1) Macro indicators (</w:t>
      </w:r>
      <w:r>
        <w:rPr>
          <w:sz w:val="26"/>
          <w:szCs w:val="26"/>
          <w:lang w:val="en-US"/>
        </w:rPr>
        <w:t>country</w:t>
      </w:r>
      <w:r w:rsidRPr="00E82ED9">
        <w:rPr>
          <w:sz w:val="26"/>
          <w:szCs w:val="26"/>
          <w:lang w:val="en-US"/>
        </w:rPr>
        <w:t>/provincial level); (2) Micro indicators (</w:t>
      </w:r>
      <w:r>
        <w:rPr>
          <w:sz w:val="26"/>
          <w:szCs w:val="26"/>
          <w:lang w:val="en-US"/>
        </w:rPr>
        <w:t>Firm</w:t>
      </w:r>
      <w:r w:rsidRPr="00E82ED9">
        <w:rPr>
          <w:sz w:val="26"/>
          <w:szCs w:val="26"/>
          <w:lang w:val="en-US"/>
        </w:rPr>
        <w:t xml:space="preserve"> level)</w:t>
      </w:r>
      <w:r>
        <w:rPr>
          <w:sz w:val="26"/>
          <w:szCs w:val="26"/>
          <w:lang w:val="en-US"/>
        </w:rPr>
        <w:t xml:space="preserve"> </w:t>
      </w:r>
      <w:r w:rsidRPr="00FF3814">
        <w:rPr>
          <w:spacing w:val="-4"/>
          <w:sz w:val="26"/>
          <w:szCs w:val="26"/>
          <w:lang w:val="en-US"/>
        </w:rPr>
        <w:fldChar w:fldCharType="begin"/>
      </w:r>
      <w:r w:rsidRPr="00FF3814">
        <w:rPr>
          <w:spacing w:val="-4"/>
          <w:sz w:val="26"/>
          <w:szCs w:val="26"/>
          <w:lang w:val="en-US"/>
        </w:rPr>
        <w:instrText xml:space="preserve"> ADDIN EN.CITE &lt;EndNote&gt;&lt;Cite&gt;&lt;Author&gt;Swanson&lt;/Author&gt;&lt;Year&gt;2022&lt;/Year&gt;&lt;RecNum&gt;1744&lt;/RecNum&gt;&lt;DisplayText&gt;(Swanson, 2022)&lt;/DisplayText&gt;&lt;record&gt;&lt;rec-number&gt;1744&lt;/rec-number&gt;&lt;foreign-keys&gt;&lt;key app="EN" db-id="x5vrfptv2pft5uedtwpvsd9nxt09ppreztp0" timestamp="1714021642" guid="d5d9bfca-7f9c-4e85-9c90-d82b0abebc90"&gt;1744&lt;/key&gt;&lt;/foreign-keys&gt;&lt;ref-type name="Book"&gt;6&lt;/ref-type&gt;&lt;contributors&gt;&lt;authors&gt;&lt;author&gt;Swanson, Richard A&lt;/author&gt;&lt;/authors&gt;&lt;/contributors&gt;&lt;titles&gt;&lt;title&gt;Foundations of human resource development&lt;/title&gt;&lt;/titles&gt;&lt;dates&gt;&lt;year&gt;2022&lt;/year&gt;&lt;/dates&gt;&lt;publisher&gt;Berrett-Koehler Publishers&lt;/publisher&gt;&lt;isbn&gt;1523092106&lt;/isbn&gt;&lt;urls&gt;&lt;/urls&gt;&lt;/record&gt;&lt;/Cite&gt;&lt;/EndNote&gt;</w:instrText>
      </w:r>
      <w:r w:rsidRPr="00FF3814">
        <w:rPr>
          <w:spacing w:val="-4"/>
          <w:sz w:val="26"/>
          <w:szCs w:val="26"/>
          <w:lang w:val="en-US"/>
        </w:rPr>
        <w:fldChar w:fldCharType="separate"/>
      </w:r>
      <w:r w:rsidRPr="00FF3814">
        <w:rPr>
          <w:noProof/>
          <w:spacing w:val="-4"/>
          <w:sz w:val="26"/>
          <w:szCs w:val="26"/>
          <w:lang w:val="en-US"/>
        </w:rPr>
        <w:t>(</w:t>
      </w:r>
      <w:hyperlink w:anchor="_ENREF_137" w:tooltip="Swanson, 2022 #1744" w:history="1">
        <w:r w:rsidR="000E7FEC" w:rsidRPr="000E7FEC">
          <w:t>Swanson, 2022</w:t>
        </w:r>
      </w:hyperlink>
      <w:r w:rsidRPr="00FF3814">
        <w:rPr>
          <w:noProof/>
          <w:spacing w:val="-4"/>
          <w:sz w:val="26"/>
          <w:szCs w:val="26"/>
          <w:lang w:val="en-US"/>
        </w:rPr>
        <w:t>)</w:t>
      </w:r>
      <w:r w:rsidRPr="00FF3814">
        <w:rPr>
          <w:spacing w:val="-4"/>
          <w:sz w:val="26"/>
          <w:szCs w:val="26"/>
          <w:lang w:val="en-US"/>
        </w:rPr>
        <w:fldChar w:fldCharType="end"/>
      </w:r>
      <w:r w:rsidRPr="00E82ED9">
        <w:rPr>
          <w:sz w:val="26"/>
          <w:szCs w:val="26"/>
          <w:lang w:val="en-US"/>
        </w:rPr>
        <w:t>.</w:t>
      </w:r>
    </w:p>
    <w:p w14:paraId="28917A46" w14:textId="4CB4D97A" w:rsidR="005A6302" w:rsidRPr="005A6302" w:rsidRDefault="005A6302" w:rsidP="005A6302">
      <w:pPr>
        <w:spacing w:before="120" w:after="120" w:line="312" w:lineRule="auto"/>
        <w:jc w:val="both"/>
        <w:rPr>
          <w:sz w:val="26"/>
          <w:szCs w:val="26"/>
        </w:rPr>
      </w:pPr>
      <w:r w:rsidRPr="00AA2378">
        <w:rPr>
          <w:sz w:val="26"/>
          <w:szCs w:val="26"/>
          <w:lang w:val="en-US"/>
        </w:rPr>
        <w:t xml:space="preserve">The method of measuring and evaluating human resources depends on indicators at the assessment level including indicators at the macro level such as national and provincial levels and indicators at the micro level such as enterprise level. </w:t>
      </w:r>
    </w:p>
    <w:p w14:paraId="72299465" w14:textId="24D219C3" w:rsidR="00E82ED9" w:rsidRDefault="00E82ED9" w:rsidP="00E82ED9">
      <w:pPr>
        <w:pStyle w:val="Heading3"/>
        <w:tabs>
          <w:tab w:val="left" w:pos="993"/>
        </w:tabs>
        <w:spacing w:before="120" w:after="120" w:line="312" w:lineRule="auto"/>
        <w:rPr>
          <w:rFonts w:cstheme="majorHAnsi"/>
          <w:i/>
          <w:iCs/>
          <w:color w:val="000000" w:themeColor="text1"/>
          <w:sz w:val="26"/>
          <w:szCs w:val="26"/>
        </w:rPr>
      </w:pPr>
      <w:bookmarkStart w:id="145" w:name="_Toc201707887"/>
      <w:bookmarkStart w:id="146" w:name="_Toc201856036"/>
      <w:bookmarkStart w:id="147" w:name="_Toc201856289"/>
      <w:bookmarkStart w:id="148" w:name="_Toc205420026"/>
      <w:r w:rsidRPr="00E82ED9">
        <w:rPr>
          <w:rFonts w:cstheme="majorHAnsi"/>
          <w:i/>
          <w:iCs/>
          <w:color w:val="000000" w:themeColor="text1"/>
          <w:sz w:val="26"/>
          <w:szCs w:val="26"/>
        </w:rPr>
        <w:t>1.2.2.1.</w:t>
      </w:r>
      <w:r w:rsidRPr="00E82ED9">
        <w:rPr>
          <w:rFonts w:cstheme="majorHAnsi"/>
          <w:i/>
          <w:iCs/>
          <w:color w:val="000000" w:themeColor="text1"/>
          <w:sz w:val="26"/>
          <w:szCs w:val="26"/>
        </w:rPr>
        <w:tab/>
      </w:r>
      <w:bookmarkEnd w:id="137"/>
      <w:bookmarkEnd w:id="138"/>
      <w:bookmarkEnd w:id="139"/>
      <w:bookmarkEnd w:id="140"/>
      <w:bookmarkEnd w:id="141"/>
      <w:bookmarkEnd w:id="142"/>
      <w:bookmarkEnd w:id="143"/>
      <w:bookmarkEnd w:id="144"/>
      <w:r w:rsidR="005A6302" w:rsidRPr="005A6302">
        <w:rPr>
          <w:rFonts w:cstheme="majorHAnsi"/>
          <w:i/>
          <w:iCs/>
          <w:color w:val="000000" w:themeColor="text1"/>
          <w:sz w:val="26"/>
          <w:szCs w:val="26"/>
        </w:rPr>
        <w:t>Macro indicators and methods for measuring</w:t>
      </w:r>
      <w:bookmarkEnd w:id="145"/>
      <w:bookmarkEnd w:id="146"/>
      <w:bookmarkEnd w:id="147"/>
      <w:bookmarkEnd w:id="148"/>
    </w:p>
    <w:p w14:paraId="6FF09086" w14:textId="771B6569" w:rsidR="001855F3" w:rsidRPr="001855F3" w:rsidRDefault="001855F3" w:rsidP="00E82ED9">
      <w:pPr>
        <w:spacing w:before="120" w:after="120" w:line="312" w:lineRule="auto"/>
        <w:jc w:val="both"/>
        <w:rPr>
          <w:i/>
          <w:iCs/>
          <w:sz w:val="26"/>
          <w:szCs w:val="26"/>
        </w:rPr>
      </w:pPr>
      <w:r w:rsidRPr="001855F3">
        <w:rPr>
          <w:i/>
          <w:iCs/>
          <w:sz w:val="26"/>
          <w:szCs w:val="26"/>
          <w:lang w:val="en-US"/>
        </w:rPr>
        <w:t>Macro indicators (country/provincial level)</w:t>
      </w:r>
    </w:p>
    <w:p w14:paraId="12C87B9C" w14:textId="69512D3D" w:rsidR="00E82ED9" w:rsidRDefault="00E82ED9" w:rsidP="00E82ED9">
      <w:pPr>
        <w:spacing w:before="120" w:after="120" w:line="312" w:lineRule="auto"/>
        <w:jc w:val="both"/>
        <w:rPr>
          <w:sz w:val="26"/>
          <w:szCs w:val="26"/>
          <w:lang w:val="en-US"/>
        </w:rPr>
      </w:pPr>
      <w:r w:rsidRPr="00E82ED9">
        <w:rPr>
          <w:sz w:val="26"/>
          <w:szCs w:val="26"/>
          <w:lang w:val="en-US"/>
        </w:rPr>
        <w:t>Assessing human resources at a country or provincial level involves examining various indicators that reflect the availability, quality, and efficiency of the workforce. These indicators help governments, policymakers, and organizations understand labor market dynamics and plan for economic growth, education, and training</w:t>
      </w:r>
      <w:r w:rsidR="00FF3814">
        <w:rPr>
          <w:sz w:val="26"/>
          <w:szCs w:val="26"/>
          <w:lang w:val="en-US"/>
        </w:rPr>
        <w:t xml:space="preserve"> </w:t>
      </w:r>
      <w:r w:rsidR="00FF3814" w:rsidRPr="00FF3814">
        <w:rPr>
          <w:spacing w:val="-4"/>
          <w:sz w:val="26"/>
          <w:szCs w:val="26"/>
          <w:lang w:val="en-US"/>
        </w:rPr>
        <w:fldChar w:fldCharType="begin"/>
      </w:r>
      <w:r w:rsidR="00FF3814" w:rsidRPr="00FF3814">
        <w:rPr>
          <w:spacing w:val="-4"/>
          <w:sz w:val="26"/>
          <w:szCs w:val="26"/>
          <w:lang w:val="en-US"/>
        </w:rPr>
        <w:instrText xml:space="preserve"> ADDIN EN.CITE &lt;EndNote&gt;&lt;Cite&gt;&lt;Author&gt;Swanson&lt;/Author&gt;&lt;Year&gt;2022&lt;/Year&gt;&lt;RecNum&gt;1744&lt;/RecNum&gt;&lt;DisplayText&gt;(Swanson, 2022)&lt;/DisplayText&gt;&lt;record&gt;&lt;rec-number&gt;1744&lt;/rec-number&gt;&lt;foreign-keys&gt;&lt;key app="EN" db-id="x5vrfptv2pft5uedtwpvsd9nxt09ppreztp0" timestamp="1714021642" guid="d5d9bfca-7f9c-4e85-9c90-d82b0abebc90"&gt;1744&lt;/key&gt;&lt;/foreign-keys&gt;&lt;ref-type name="Book"&gt;6&lt;/ref-type&gt;&lt;contributors&gt;&lt;authors&gt;&lt;author&gt;Swanson, Richard A&lt;/author&gt;&lt;/authors&gt;&lt;/contributors&gt;&lt;titles&gt;&lt;title&gt;Foundations of human resource development&lt;/title&gt;&lt;/titles&gt;&lt;dates&gt;&lt;year&gt;2022&lt;/year&gt;&lt;/dates&gt;&lt;publisher&gt;Berrett-Koehler Publishers&lt;/publisher&gt;&lt;isbn&gt;1523092106&lt;/isbn&gt;&lt;urls&gt;&lt;/urls&gt;&lt;/record&gt;&lt;/Cite&gt;&lt;/EndNote&gt;</w:instrText>
      </w:r>
      <w:r w:rsidR="00FF3814" w:rsidRPr="00FF3814">
        <w:rPr>
          <w:spacing w:val="-4"/>
          <w:sz w:val="26"/>
          <w:szCs w:val="26"/>
          <w:lang w:val="en-US"/>
        </w:rPr>
        <w:fldChar w:fldCharType="separate"/>
      </w:r>
      <w:r w:rsidR="00FF3814" w:rsidRPr="00FF3814">
        <w:rPr>
          <w:noProof/>
          <w:spacing w:val="-4"/>
          <w:sz w:val="26"/>
          <w:szCs w:val="26"/>
          <w:lang w:val="en-US"/>
        </w:rPr>
        <w:t>(</w:t>
      </w:r>
      <w:hyperlink w:anchor="_ENREF_137" w:tooltip="Swanson, 2022 #1744" w:history="1">
        <w:r w:rsidR="000E7FEC" w:rsidRPr="000E7FEC">
          <w:t>Swanson, 2022</w:t>
        </w:r>
      </w:hyperlink>
      <w:r w:rsidR="00FF3814" w:rsidRPr="00FF3814">
        <w:rPr>
          <w:noProof/>
          <w:spacing w:val="-4"/>
          <w:sz w:val="26"/>
          <w:szCs w:val="26"/>
          <w:lang w:val="en-US"/>
        </w:rPr>
        <w:t>)</w:t>
      </w:r>
      <w:r w:rsidR="00FF3814" w:rsidRPr="00FF3814">
        <w:rPr>
          <w:spacing w:val="-4"/>
          <w:sz w:val="26"/>
          <w:szCs w:val="26"/>
          <w:lang w:val="en-US"/>
        </w:rPr>
        <w:fldChar w:fldCharType="end"/>
      </w:r>
      <w:r w:rsidRPr="00FF3814">
        <w:rPr>
          <w:sz w:val="26"/>
          <w:szCs w:val="26"/>
          <w:lang w:val="en-US"/>
        </w:rPr>
        <w:t>.</w:t>
      </w:r>
      <w:r w:rsidRPr="00E82ED9">
        <w:rPr>
          <w:sz w:val="26"/>
          <w:szCs w:val="26"/>
          <w:lang w:val="en-US"/>
        </w:rPr>
        <w:t xml:space="preserve"> </w:t>
      </w:r>
    </w:p>
    <w:p w14:paraId="19322C54" w14:textId="69A92600" w:rsidR="00827485" w:rsidRPr="00827485" w:rsidRDefault="00827485" w:rsidP="00827485">
      <w:pPr>
        <w:pStyle w:val="Caption"/>
        <w:jc w:val="center"/>
        <w:rPr>
          <w:sz w:val="26"/>
          <w:szCs w:val="26"/>
          <w:lang w:val="en-US"/>
        </w:rPr>
      </w:pPr>
      <w:bookmarkStart w:id="149" w:name="_Toc201856520"/>
      <w:r w:rsidRPr="00827485">
        <w:rPr>
          <w:sz w:val="26"/>
          <w:szCs w:val="26"/>
        </w:rPr>
        <w:t>Table 1.</w:t>
      </w:r>
      <w:r w:rsidRPr="00827485">
        <w:rPr>
          <w:sz w:val="26"/>
          <w:szCs w:val="26"/>
        </w:rPr>
        <w:fldChar w:fldCharType="begin"/>
      </w:r>
      <w:r w:rsidRPr="00827485">
        <w:rPr>
          <w:sz w:val="26"/>
          <w:szCs w:val="26"/>
        </w:rPr>
        <w:instrText xml:space="preserve"> SEQ Table_1. \* ARABIC </w:instrText>
      </w:r>
      <w:r w:rsidRPr="00827485">
        <w:rPr>
          <w:sz w:val="26"/>
          <w:szCs w:val="26"/>
        </w:rPr>
        <w:fldChar w:fldCharType="separate"/>
      </w:r>
      <w:r w:rsidR="00342550">
        <w:rPr>
          <w:noProof/>
          <w:sz w:val="26"/>
          <w:szCs w:val="26"/>
        </w:rPr>
        <w:t>1</w:t>
      </w:r>
      <w:r w:rsidRPr="00827485">
        <w:rPr>
          <w:sz w:val="26"/>
          <w:szCs w:val="26"/>
        </w:rPr>
        <w:fldChar w:fldCharType="end"/>
      </w:r>
      <w:r w:rsidRPr="00827485">
        <w:rPr>
          <w:sz w:val="26"/>
          <w:szCs w:val="26"/>
          <w:lang w:val="en-US"/>
        </w:rPr>
        <w:t>:  Macro indicators</w:t>
      </w:r>
      <w:bookmarkEnd w:id="149"/>
    </w:p>
    <w:p w14:paraId="47E63245" w14:textId="77777777" w:rsidR="00827485" w:rsidRPr="00827485" w:rsidRDefault="00827485" w:rsidP="00827485">
      <w:pPr>
        <w:rPr>
          <w:lang w:val="en-US"/>
        </w:rPr>
      </w:pPr>
    </w:p>
    <w:tbl>
      <w:tblPr>
        <w:tblStyle w:val="TableGrid"/>
        <w:tblW w:w="0" w:type="auto"/>
        <w:tbl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insideH w:val="single" w:sz="4" w:space="0" w:color="D0CECE" w:themeColor="background2" w:themeShade="E6"/>
          <w:insideV w:val="single" w:sz="4" w:space="0" w:color="D0CECE" w:themeColor="background2" w:themeShade="E6"/>
        </w:tblBorders>
        <w:tblLook w:val="04A0" w:firstRow="1" w:lastRow="0" w:firstColumn="1" w:lastColumn="0" w:noHBand="0" w:noVBand="1"/>
      </w:tblPr>
      <w:tblGrid>
        <w:gridCol w:w="1980"/>
        <w:gridCol w:w="7075"/>
      </w:tblGrid>
      <w:tr w:rsidR="00827485" w:rsidRPr="00827485" w14:paraId="37F4AB99" w14:textId="77777777" w:rsidTr="00E570C9">
        <w:tc>
          <w:tcPr>
            <w:tcW w:w="1980" w:type="dxa"/>
            <w:vAlign w:val="center"/>
          </w:tcPr>
          <w:p w14:paraId="2E9217D6" w14:textId="76F7663C" w:rsidR="00827485" w:rsidRPr="00827485" w:rsidRDefault="00A130D0" w:rsidP="00A130D0">
            <w:pPr>
              <w:spacing w:line="312" w:lineRule="auto"/>
              <w:rPr>
                <w:rFonts w:asciiTheme="majorHAnsi" w:hAnsiTheme="majorHAnsi" w:cstheme="majorHAnsi"/>
                <w:b/>
                <w:bCs/>
                <w:spacing w:val="-4"/>
                <w:sz w:val="26"/>
                <w:szCs w:val="26"/>
                <w:lang w:val="en-US"/>
              </w:rPr>
            </w:pPr>
            <w:r>
              <w:rPr>
                <w:rFonts w:asciiTheme="majorHAnsi" w:hAnsiTheme="majorHAnsi" w:cstheme="majorHAnsi"/>
                <w:b/>
                <w:bCs/>
                <w:spacing w:val="-4"/>
                <w:sz w:val="26"/>
                <w:szCs w:val="26"/>
                <w:lang w:val="en-US"/>
              </w:rPr>
              <w:t xml:space="preserve">Macro </w:t>
            </w:r>
            <w:r w:rsidR="00827485" w:rsidRPr="00827485">
              <w:rPr>
                <w:rFonts w:asciiTheme="majorHAnsi" w:hAnsiTheme="majorHAnsi" w:cstheme="majorHAnsi"/>
                <w:b/>
                <w:bCs/>
                <w:spacing w:val="-4"/>
                <w:sz w:val="26"/>
                <w:szCs w:val="26"/>
                <w:lang w:val="en-US"/>
              </w:rPr>
              <w:t>Indicator</w:t>
            </w:r>
          </w:p>
        </w:tc>
        <w:tc>
          <w:tcPr>
            <w:tcW w:w="7075" w:type="dxa"/>
            <w:vAlign w:val="center"/>
          </w:tcPr>
          <w:p w14:paraId="35A938CC" w14:textId="697CA7D8" w:rsidR="00827485" w:rsidRPr="00827485" w:rsidRDefault="00827485" w:rsidP="00A130D0">
            <w:pPr>
              <w:spacing w:line="312" w:lineRule="auto"/>
              <w:rPr>
                <w:rFonts w:asciiTheme="majorHAnsi" w:hAnsiTheme="majorHAnsi" w:cstheme="majorHAnsi"/>
                <w:b/>
                <w:bCs/>
                <w:spacing w:val="-4"/>
                <w:sz w:val="26"/>
                <w:szCs w:val="26"/>
                <w:lang w:val="en-US"/>
              </w:rPr>
            </w:pPr>
            <w:r w:rsidRPr="00827485">
              <w:rPr>
                <w:rFonts w:asciiTheme="majorHAnsi" w:hAnsiTheme="majorHAnsi" w:cstheme="majorHAnsi"/>
                <w:b/>
                <w:bCs/>
                <w:spacing w:val="-4"/>
                <w:sz w:val="26"/>
                <w:szCs w:val="26"/>
                <w:lang w:val="en-US"/>
              </w:rPr>
              <w:t>Explanation</w:t>
            </w:r>
          </w:p>
        </w:tc>
      </w:tr>
      <w:tr w:rsidR="00827485" w:rsidRPr="00827485" w14:paraId="7E9DCB25" w14:textId="77777777" w:rsidTr="00E570C9">
        <w:tc>
          <w:tcPr>
            <w:tcW w:w="1980" w:type="dxa"/>
            <w:vAlign w:val="center"/>
          </w:tcPr>
          <w:p w14:paraId="6D85A2B8" w14:textId="44D69101" w:rsidR="00827485" w:rsidRPr="00827485" w:rsidRDefault="00827485" w:rsidP="00A130D0">
            <w:pPr>
              <w:spacing w:line="312" w:lineRule="auto"/>
              <w:rPr>
                <w:rFonts w:asciiTheme="majorHAnsi" w:hAnsiTheme="majorHAnsi" w:cstheme="majorHAnsi"/>
                <w:spacing w:val="-4"/>
                <w:sz w:val="26"/>
                <w:szCs w:val="26"/>
                <w:lang w:val="en-US"/>
              </w:rPr>
            </w:pPr>
            <w:r w:rsidRPr="00827485">
              <w:rPr>
                <w:rFonts w:asciiTheme="majorHAnsi" w:hAnsiTheme="majorHAnsi" w:cstheme="majorHAnsi"/>
                <w:spacing w:val="-4"/>
                <w:sz w:val="26"/>
                <w:szCs w:val="26"/>
                <w:lang w:val="en-US"/>
              </w:rPr>
              <w:t>Employment rate</w:t>
            </w:r>
          </w:p>
        </w:tc>
        <w:tc>
          <w:tcPr>
            <w:tcW w:w="7075" w:type="dxa"/>
            <w:vAlign w:val="center"/>
          </w:tcPr>
          <w:p w14:paraId="3AC04EDA" w14:textId="6A36D757" w:rsidR="00827485" w:rsidRPr="00827485" w:rsidRDefault="00827485" w:rsidP="00A130D0">
            <w:pPr>
              <w:spacing w:line="312" w:lineRule="auto"/>
              <w:rPr>
                <w:rFonts w:asciiTheme="majorHAnsi" w:hAnsiTheme="majorHAnsi" w:cstheme="majorHAnsi"/>
                <w:spacing w:val="-4"/>
                <w:sz w:val="26"/>
                <w:szCs w:val="26"/>
                <w:lang w:val="en-US"/>
              </w:rPr>
            </w:pPr>
            <w:r w:rsidRPr="00827485">
              <w:rPr>
                <w:rFonts w:asciiTheme="majorHAnsi" w:hAnsiTheme="majorHAnsi" w:cstheme="majorHAnsi"/>
                <w:spacing w:val="-4"/>
                <w:sz w:val="26"/>
                <w:szCs w:val="26"/>
                <w:lang w:val="en-US"/>
              </w:rPr>
              <w:t>The percentage of the working-age population that is employed. Indicates the overall health of the economy and the effectiveness of employment policies.</w:t>
            </w:r>
          </w:p>
        </w:tc>
      </w:tr>
      <w:tr w:rsidR="00827485" w:rsidRPr="00827485" w14:paraId="5B9A1FCA" w14:textId="77777777" w:rsidTr="00E570C9">
        <w:tc>
          <w:tcPr>
            <w:tcW w:w="1980" w:type="dxa"/>
            <w:vAlign w:val="center"/>
          </w:tcPr>
          <w:p w14:paraId="0687555D" w14:textId="4C1460E8" w:rsidR="00827485" w:rsidRPr="00827485" w:rsidRDefault="00827485" w:rsidP="00A130D0">
            <w:pPr>
              <w:spacing w:line="312" w:lineRule="auto"/>
              <w:rPr>
                <w:rFonts w:asciiTheme="majorHAnsi" w:hAnsiTheme="majorHAnsi" w:cstheme="majorHAnsi"/>
                <w:spacing w:val="-4"/>
                <w:sz w:val="26"/>
                <w:szCs w:val="26"/>
                <w:lang w:val="en-US"/>
              </w:rPr>
            </w:pPr>
            <w:r w:rsidRPr="00827485">
              <w:rPr>
                <w:rFonts w:asciiTheme="majorHAnsi" w:hAnsiTheme="majorHAnsi" w:cstheme="majorHAnsi"/>
                <w:sz w:val="26"/>
                <w:szCs w:val="26"/>
                <w:lang w:val="en-US"/>
              </w:rPr>
              <w:t>Unemployment rate</w:t>
            </w:r>
          </w:p>
        </w:tc>
        <w:tc>
          <w:tcPr>
            <w:tcW w:w="7075" w:type="dxa"/>
            <w:vAlign w:val="center"/>
          </w:tcPr>
          <w:p w14:paraId="10E27B1F" w14:textId="54F020FC" w:rsidR="00827485" w:rsidRPr="00827485" w:rsidRDefault="00827485" w:rsidP="00A130D0">
            <w:pPr>
              <w:spacing w:line="312" w:lineRule="auto"/>
              <w:rPr>
                <w:rFonts w:asciiTheme="majorHAnsi" w:hAnsiTheme="majorHAnsi" w:cstheme="majorHAnsi"/>
                <w:sz w:val="26"/>
                <w:szCs w:val="26"/>
                <w:lang w:val="en-US"/>
              </w:rPr>
            </w:pPr>
            <w:r w:rsidRPr="00827485">
              <w:rPr>
                <w:rFonts w:asciiTheme="majorHAnsi" w:hAnsiTheme="majorHAnsi" w:cstheme="majorHAnsi"/>
                <w:sz w:val="26"/>
                <w:szCs w:val="26"/>
                <w:lang w:val="en-US"/>
              </w:rPr>
              <w:t>The percentage of the labor force that is unemployed and actively seeking employment. Helps assess economic stability and labor market efficiency.</w:t>
            </w:r>
          </w:p>
        </w:tc>
      </w:tr>
      <w:tr w:rsidR="00827485" w:rsidRPr="00827485" w14:paraId="55B29B61" w14:textId="77777777" w:rsidTr="00E570C9">
        <w:tc>
          <w:tcPr>
            <w:tcW w:w="1980" w:type="dxa"/>
            <w:vAlign w:val="center"/>
          </w:tcPr>
          <w:p w14:paraId="42C265D2" w14:textId="3AE3B144" w:rsidR="00827485" w:rsidRPr="00827485" w:rsidRDefault="00827485" w:rsidP="00A130D0">
            <w:pPr>
              <w:spacing w:line="312" w:lineRule="auto"/>
              <w:rPr>
                <w:rFonts w:asciiTheme="majorHAnsi" w:hAnsiTheme="majorHAnsi" w:cstheme="majorHAnsi"/>
                <w:spacing w:val="-4"/>
                <w:sz w:val="26"/>
                <w:szCs w:val="26"/>
                <w:lang w:val="en-US"/>
              </w:rPr>
            </w:pPr>
            <w:r w:rsidRPr="00827485">
              <w:rPr>
                <w:rFonts w:asciiTheme="majorHAnsi" w:hAnsiTheme="majorHAnsi" w:cstheme="majorHAnsi"/>
                <w:sz w:val="26"/>
                <w:szCs w:val="26"/>
                <w:lang w:val="en-US"/>
              </w:rPr>
              <w:t>Labor force participation rate</w:t>
            </w:r>
          </w:p>
        </w:tc>
        <w:tc>
          <w:tcPr>
            <w:tcW w:w="7075" w:type="dxa"/>
            <w:vAlign w:val="center"/>
          </w:tcPr>
          <w:p w14:paraId="36C8F02C" w14:textId="52EA2033" w:rsidR="00827485" w:rsidRPr="00827485" w:rsidRDefault="00827485" w:rsidP="00A130D0">
            <w:pPr>
              <w:spacing w:line="312" w:lineRule="auto"/>
              <w:rPr>
                <w:rFonts w:asciiTheme="majorHAnsi" w:hAnsiTheme="majorHAnsi" w:cstheme="majorHAnsi"/>
                <w:sz w:val="26"/>
                <w:szCs w:val="26"/>
                <w:lang w:val="en-US"/>
              </w:rPr>
            </w:pPr>
            <w:r w:rsidRPr="00827485">
              <w:rPr>
                <w:rFonts w:asciiTheme="majorHAnsi" w:hAnsiTheme="majorHAnsi" w:cstheme="majorHAnsi"/>
                <w:sz w:val="26"/>
                <w:szCs w:val="26"/>
                <w:lang w:val="en-US"/>
              </w:rPr>
              <w:t>The proportion of the working-age population that is actively engaged in the labor market either by working or seeking work. Reflects the level of activity in the labor market and potential labor supply.</w:t>
            </w:r>
          </w:p>
        </w:tc>
      </w:tr>
      <w:tr w:rsidR="00827485" w:rsidRPr="00827485" w14:paraId="3A5D4B49" w14:textId="77777777" w:rsidTr="00E570C9">
        <w:tc>
          <w:tcPr>
            <w:tcW w:w="1980" w:type="dxa"/>
            <w:vAlign w:val="center"/>
          </w:tcPr>
          <w:p w14:paraId="3FFFB872" w14:textId="42B87EC2" w:rsidR="00827485" w:rsidRPr="00827485" w:rsidRDefault="00827485" w:rsidP="00A130D0">
            <w:pPr>
              <w:spacing w:line="312" w:lineRule="auto"/>
              <w:rPr>
                <w:rFonts w:asciiTheme="majorHAnsi" w:hAnsiTheme="majorHAnsi" w:cstheme="majorHAnsi"/>
                <w:spacing w:val="-4"/>
                <w:sz w:val="26"/>
                <w:szCs w:val="26"/>
                <w:lang w:val="en-US"/>
              </w:rPr>
            </w:pPr>
            <w:r w:rsidRPr="00827485">
              <w:rPr>
                <w:rFonts w:asciiTheme="majorHAnsi" w:hAnsiTheme="majorHAnsi" w:cstheme="majorHAnsi"/>
                <w:sz w:val="26"/>
                <w:szCs w:val="26"/>
                <w:lang w:val="en-US"/>
              </w:rPr>
              <w:t>Educational attainment</w:t>
            </w:r>
          </w:p>
        </w:tc>
        <w:tc>
          <w:tcPr>
            <w:tcW w:w="7075" w:type="dxa"/>
            <w:vAlign w:val="center"/>
          </w:tcPr>
          <w:p w14:paraId="5053CFF2" w14:textId="5DDF19B5" w:rsidR="00827485" w:rsidRPr="00827485" w:rsidRDefault="00827485" w:rsidP="00A130D0">
            <w:pPr>
              <w:spacing w:line="312" w:lineRule="auto"/>
              <w:rPr>
                <w:rFonts w:asciiTheme="majorHAnsi" w:hAnsiTheme="majorHAnsi" w:cstheme="majorHAnsi"/>
                <w:sz w:val="26"/>
                <w:szCs w:val="26"/>
                <w:lang w:val="en-US"/>
              </w:rPr>
            </w:pPr>
            <w:r w:rsidRPr="00827485">
              <w:rPr>
                <w:rFonts w:asciiTheme="majorHAnsi" w:hAnsiTheme="majorHAnsi" w:cstheme="majorHAnsi"/>
                <w:sz w:val="26"/>
                <w:szCs w:val="26"/>
                <w:lang w:val="en-US"/>
              </w:rPr>
              <w:t>The highest level of education completed by the members of the workforce. A key factor in determining the quality and adaptability of the workforce.</w:t>
            </w:r>
          </w:p>
        </w:tc>
      </w:tr>
      <w:tr w:rsidR="00827485" w:rsidRPr="00827485" w14:paraId="0B66B892" w14:textId="77777777" w:rsidTr="00E570C9">
        <w:tc>
          <w:tcPr>
            <w:tcW w:w="1980" w:type="dxa"/>
            <w:vAlign w:val="center"/>
          </w:tcPr>
          <w:p w14:paraId="281DF73A" w14:textId="54BF1C96" w:rsidR="00827485" w:rsidRPr="00827485" w:rsidRDefault="00827485" w:rsidP="00A130D0">
            <w:pPr>
              <w:spacing w:line="312" w:lineRule="auto"/>
              <w:rPr>
                <w:rFonts w:asciiTheme="majorHAnsi" w:hAnsiTheme="majorHAnsi" w:cstheme="majorHAnsi"/>
                <w:spacing w:val="-4"/>
                <w:sz w:val="26"/>
                <w:szCs w:val="26"/>
                <w:lang w:val="en-US"/>
              </w:rPr>
            </w:pPr>
            <w:r w:rsidRPr="00827485">
              <w:rPr>
                <w:rFonts w:asciiTheme="majorHAnsi" w:hAnsiTheme="majorHAnsi" w:cstheme="majorHAnsi"/>
                <w:sz w:val="26"/>
                <w:szCs w:val="26"/>
                <w:lang w:val="en-US"/>
              </w:rPr>
              <w:t>Skill shortages</w:t>
            </w:r>
          </w:p>
        </w:tc>
        <w:tc>
          <w:tcPr>
            <w:tcW w:w="7075" w:type="dxa"/>
            <w:vAlign w:val="center"/>
          </w:tcPr>
          <w:p w14:paraId="20A23F65" w14:textId="50D38696" w:rsidR="00827485" w:rsidRPr="00827485" w:rsidRDefault="00827485" w:rsidP="00A130D0">
            <w:pPr>
              <w:spacing w:line="312" w:lineRule="auto"/>
              <w:rPr>
                <w:rFonts w:asciiTheme="majorHAnsi" w:hAnsiTheme="majorHAnsi" w:cstheme="majorHAnsi"/>
                <w:sz w:val="26"/>
                <w:szCs w:val="26"/>
                <w:lang w:val="en-US"/>
              </w:rPr>
            </w:pPr>
            <w:r w:rsidRPr="00827485">
              <w:rPr>
                <w:rFonts w:asciiTheme="majorHAnsi" w:hAnsiTheme="majorHAnsi" w:cstheme="majorHAnsi"/>
                <w:sz w:val="26"/>
                <w:szCs w:val="26"/>
                <w:lang w:val="en-US"/>
              </w:rPr>
              <w:t>Identification of professions where the demand for workers exceeds the supply. Helps in planning education and training programs to meet market needs.</w:t>
            </w:r>
          </w:p>
        </w:tc>
      </w:tr>
      <w:tr w:rsidR="00827485" w:rsidRPr="00827485" w14:paraId="57E6EFE4" w14:textId="77777777" w:rsidTr="00E570C9">
        <w:tc>
          <w:tcPr>
            <w:tcW w:w="1980" w:type="dxa"/>
            <w:vAlign w:val="center"/>
          </w:tcPr>
          <w:p w14:paraId="7EC37953" w14:textId="0FF1C0EA" w:rsidR="00827485" w:rsidRPr="00827485" w:rsidRDefault="00827485" w:rsidP="00A130D0">
            <w:pPr>
              <w:spacing w:line="312" w:lineRule="auto"/>
              <w:rPr>
                <w:rFonts w:asciiTheme="majorHAnsi" w:hAnsiTheme="majorHAnsi" w:cstheme="majorHAnsi"/>
                <w:spacing w:val="-4"/>
                <w:sz w:val="26"/>
                <w:szCs w:val="26"/>
                <w:lang w:val="en-US"/>
              </w:rPr>
            </w:pPr>
            <w:r w:rsidRPr="00827485">
              <w:rPr>
                <w:rFonts w:asciiTheme="majorHAnsi" w:hAnsiTheme="majorHAnsi" w:cstheme="majorHAnsi"/>
                <w:sz w:val="26"/>
                <w:szCs w:val="26"/>
                <w:lang w:val="en-US"/>
              </w:rPr>
              <w:t>Average income levels</w:t>
            </w:r>
          </w:p>
        </w:tc>
        <w:tc>
          <w:tcPr>
            <w:tcW w:w="7075" w:type="dxa"/>
            <w:vAlign w:val="center"/>
          </w:tcPr>
          <w:p w14:paraId="2C125F83" w14:textId="0F1C6ECE" w:rsidR="00827485" w:rsidRPr="00827485" w:rsidRDefault="00827485" w:rsidP="00A130D0">
            <w:pPr>
              <w:spacing w:line="312" w:lineRule="auto"/>
              <w:rPr>
                <w:rFonts w:asciiTheme="majorHAnsi" w:hAnsiTheme="majorHAnsi" w:cstheme="majorHAnsi"/>
                <w:sz w:val="26"/>
                <w:szCs w:val="26"/>
                <w:lang w:val="en-US"/>
              </w:rPr>
            </w:pPr>
            <w:r w:rsidRPr="00827485">
              <w:rPr>
                <w:rFonts w:asciiTheme="majorHAnsi" w:hAnsiTheme="majorHAnsi" w:cstheme="majorHAnsi"/>
                <w:sz w:val="26"/>
                <w:szCs w:val="26"/>
                <w:lang w:val="en-US"/>
              </w:rPr>
              <w:t>Average wages or salaries earned within the workforce. Indicative of economic health, purchasing power, and inequalities.</w:t>
            </w:r>
          </w:p>
        </w:tc>
      </w:tr>
      <w:tr w:rsidR="00827485" w:rsidRPr="00827485" w14:paraId="614B5C69" w14:textId="77777777" w:rsidTr="00E570C9">
        <w:tc>
          <w:tcPr>
            <w:tcW w:w="1980" w:type="dxa"/>
            <w:vAlign w:val="center"/>
          </w:tcPr>
          <w:p w14:paraId="518DECB9" w14:textId="38DD650E" w:rsidR="00827485" w:rsidRPr="00827485" w:rsidRDefault="00827485" w:rsidP="00A130D0">
            <w:pPr>
              <w:spacing w:line="312" w:lineRule="auto"/>
              <w:rPr>
                <w:rFonts w:asciiTheme="majorHAnsi" w:hAnsiTheme="majorHAnsi" w:cstheme="majorHAnsi"/>
                <w:spacing w:val="-4"/>
                <w:sz w:val="26"/>
                <w:szCs w:val="26"/>
                <w:lang w:val="en-US"/>
              </w:rPr>
            </w:pPr>
            <w:r w:rsidRPr="00827485">
              <w:rPr>
                <w:rFonts w:asciiTheme="majorHAnsi" w:hAnsiTheme="majorHAnsi" w:cstheme="majorHAnsi"/>
                <w:sz w:val="26"/>
                <w:szCs w:val="26"/>
                <w:lang w:val="en-US"/>
              </w:rPr>
              <w:t>Job vacancy rates</w:t>
            </w:r>
          </w:p>
        </w:tc>
        <w:tc>
          <w:tcPr>
            <w:tcW w:w="7075" w:type="dxa"/>
            <w:vAlign w:val="center"/>
          </w:tcPr>
          <w:p w14:paraId="4CBF4874" w14:textId="04CEDDB7" w:rsidR="00827485" w:rsidRPr="00827485" w:rsidRDefault="00827485" w:rsidP="00A130D0">
            <w:pPr>
              <w:spacing w:line="312" w:lineRule="auto"/>
              <w:rPr>
                <w:rFonts w:asciiTheme="majorHAnsi" w:hAnsiTheme="majorHAnsi" w:cstheme="majorHAnsi"/>
                <w:sz w:val="26"/>
                <w:szCs w:val="26"/>
                <w:lang w:val="en-US"/>
              </w:rPr>
            </w:pPr>
            <w:r w:rsidRPr="00827485">
              <w:rPr>
                <w:rFonts w:asciiTheme="majorHAnsi" w:hAnsiTheme="majorHAnsi" w:cstheme="majorHAnsi"/>
                <w:sz w:val="26"/>
                <w:szCs w:val="26"/>
                <w:lang w:val="en-US"/>
              </w:rPr>
              <w:t>The ratio of job vacancies to the total number of jobs, both filled and vacant. An indicator of unmet labor demand and economic opportunities.</w:t>
            </w:r>
          </w:p>
        </w:tc>
      </w:tr>
      <w:tr w:rsidR="00827485" w:rsidRPr="00827485" w14:paraId="0187A307" w14:textId="77777777" w:rsidTr="00E570C9">
        <w:tc>
          <w:tcPr>
            <w:tcW w:w="1980" w:type="dxa"/>
            <w:vAlign w:val="center"/>
          </w:tcPr>
          <w:p w14:paraId="232512EB" w14:textId="488295F1" w:rsidR="00827485" w:rsidRPr="00827485" w:rsidRDefault="00827485" w:rsidP="00A130D0">
            <w:pPr>
              <w:spacing w:line="312" w:lineRule="auto"/>
              <w:rPr>
                <w:rFonts w:asciiTheme="majorHAnsi" w:hAnsiTheme="majorHAnsi" w:cstheme="majorHAnsi"/>
                <w:spacing w:val="-4"/>
                <w:sz w:val="26"/>
                <w:szCs w:val="26"/>
                <w:lang w:val="en-US"/>
              </w:rPr>
            </w:pPr>
            <w:r w:rsidRPr="00827485">
              <w:rPr>
                <w:rFonts w:asciiTheme="majorHAnsi" w:hAnsiTheme="majorHAnsi" w:cstheme="majorHAnsi"/>
                <w:sz w:val="26"/>
                <w:szCs w:val="26"/>
                <w:lang w:val="en-US"/>
              </w:rPr>
              <w:t>Youth unemployment rate</w:t>
            </w:r>
          </w:p>
        </w:tc>
        <w:tc>
          <w:tcPr>
            <w:tcW w:w="7075" w:type="dxa"/>
            <w:vAlign w:val="center"/>
          </w:tcPr>
          <w:p w14:paraId="605394FD" w14:textId="747D450C" w:rsidR="00827485" w:rsidRPr="00827485" w:rsidRDefault="00827485" w:rsidP="00A130D0">
            <w:pPr>
              <w:spacing w:line="312" w:lineRule="auto"/>
              <w:rPr>
                <w:rFonts w:asciiTheme="majorHAnsi" w:hAnsiTheme="majorHAnsi" w:cstheme="majorHAnsi"/>
                <w:sz w:val="26"/>
                <w:szCs w:val="26"/>
                <w:lang w:val="en-US"/>
              </w:rPr>
            </w:pPr>
            <w:r w:rsidRPr="00827485">
              <w:rPr>
                <w:rFonts w:asciiTheme="majorHAnsi" w:hAnsiTheme="majorHAnsi" w:cstheme="majorHAnsi"/>
                <w:sz w:val="26"/>
                <w:szCs w:val="26"/>
                <w:lang w:val="en-US"/>
              </w:rPr>
              <w:t>The unemployment rate among young people, typically aged 15-24. Indicates how well new entrants are being absorbed into the labor market.</w:t>
            </w:r>
          </w:p>
        </w:tc>
      </w:tr>
      <w:tr w:rsidR="00827485" w:rsidRPr="00827485" w14:paraId="53A2F79F" w14:textId="77777777" w:rsidTr="00E570C9">
        <w:tc>
          <w:tcPr>
            <w:tcW w:w="1980" w:type="dxa"/>
            <w:vAlign w:val="center"/>
          </w:tcPr>
          <w:p w14:paraId="4B85F359" w14:textId="03076F28" w:rsidR="00827485" w:rsidRPr="00827485" w:rsidRDefault="00827485" w:rsidP="00A130D0">
            <w:pPr>
              <w:spacing w:line="312" w:lineRule="auto"/>
              <w:rPr>
                <w:rFonts w:asciiTheme="majorHAnsi" w:hAnsiTheme="majorHAnsi" w:cstheme="majorHAnsi"/>
                <w:spacing w:val="-4"/>
                <w:sz w:val="26"/>
                <w:szCs w:val="26"/>
                <w:lang w:val="en-US"/>
              </w:rPr>
            </w:pPr>
            <w:r w:rsidRPr="00827485">
              <w:rPr>
                <w:rFonts w:asciiTheme="majorHAnsi" w:hAnsiTheme="majorHAnsi" w:cstheme="majorHAnsi"/>
                <w:sz w:val="26"/>
                <w:szCs w:val="26"/>
                <w:lang w:val="en-US"/>
              </w:rPr>
              <w:t>Gender employment gap</w:t>
            </w:r>
          </w:p>
        </w:tc>
        <w:tc>
          <w:tcPr>
            <w:tcW w:w="7075" w:type="dxa"/>
            <w:vAlign w:val="center"/>
          </w:tcPr>
          <w:p w14:paraId="6CD572D3" w14:textId="709ACC62" w:rsidR="00827485" w:rsidRPr="00827485" w:rsidRDefault="00827485" w:rsidP="00A130D0">
            <w:pPr>
              <w:spacing w:line="312" w:lineRule="auto"/>
              <w:rPr>
                <w:rFonts w:asciiTheme="majorHAnsi" w:hAnsiTheme="majorHAnsi" w:cstheme="majorHAnsi"/>
                <w:sz w:val="26"/>
                <w:szCs w:val="26"/>
                <w:lang w:val="en-US"/>
              </w:rPr>
            </w:pPr>
            <w:r w:rsidRPr="00827485">
              <w:rPr>
                <w:rFonts w:asciiTheme="majorHAnsi" w:hAnsiTheme="majorHAnsi" w:cstheme="majorHAnsi"/>
                <w:sz w:val="26"/>
                <w:szCs w:val="26"/>
                <w:lang w:val="en-US"/>
              </w:rPr>
              <w:t>The difference in employment rates between males and females. Provides insight into gender equality in the labor market.</w:t>
            </w:r>
          </w:p>
        </w:tc>
      </w:tr>
      <w:tr w:rsidR="00827485" w:rsidRPr="00827485" w14:paraId="5F7EDB21" w14:textId="77777777" w:rsidTr="00E570C9">
        <w:tc>
          <w:tcPr>
            <w:tcW w:w="1980" w:type="dxa"/>
            <w:vAlign w:val="center"/>
          </w:tcPr>
          <w:p w14:paraId="2E02690D" w14:textId="4F400A07" w:rsidR="00827485" w:rsidRPr="00827485" w:rsidRDefault="00827485" w:rsidP="00A130D0">
            <w:pPr>
              <w:spacing w:line="312" w:lineRule="auto"/>
              <w:rPr>
                <w:rFonts w:asciiTheme="majorHAnsi" w:hAnsiTheme="majorHAnsi" w:cstheme="majorHAnsi"/>
                <w:spacing w:val="-4"/>
                <w:sz w:val="26"/>
                <w:szCs w:val="26"/>
                <w:lang w:val="en-US"/>
              </w:rPr>
            </w:pPr>
            <w:r w:rsidRPr="00827485">
              <w:rPr>
                <w:rFonts w:asciiTheme="majorHAnsi" w:hAnsiTheme="majorHAnsi" w:cstheme="majorHAnsi"/>
                <w:spacing w:val="-4"/>
                <w:sz w:val="26"/>
                <w:szCs w:val="26"/>
                <w:lang w:val="en-US"/>
              </w:rPr>
              <w:t>Workforce aging</w:t>
            </w:r>
          </w:p>
        </w:tc>
        <w:tc>
          <w:tcPr>
            <w:tcW w:w="7075" w:type="dxa"/>
            <w:vAlign w:val="center"/>
          </w:tcPr>
          <w:p w14:paraId="2D84ECD8" w14:textId="7D9FBF5D" w:rsidR="00827485" w:rsidRPr="00827485" w:rsidRDefault="00827485" w:rsidP="00A130D0">
            <w:pPr>
              <w:spacing w:line="312" w:lineRule="auto"/>
              <w:rPr>
                <w:rFonts w:asciiTheme="majorHAnsi" w:hAnsiTheme="majorHAnsi" w:cstheme="majorHAnsi"/>
                <w:spacing w:val="-4"/>
                <w:sz w:val="26"/>
                <w:szCs w:val="26"/>
                <w:lang w:val="en-US"/>
              </w:rPr>
            </w:pPr>
            <w:r w:rsidRPr="00827485">
              <w:rPr>
                <w:rFonts w:asciiTheme="majorHAnsi" w:hAnsiTheme="majorHAnsi" w:cstheme="majorHAnsi"/>
                <w:spacing w:val="-4"/>
                <w:sz w:val="26"/>
                <w:szCs w:val="26"/>
                <w:lang w:val="en-US"/>
              </w:rPr>
              <w:t>The percentage of the workforce near retirement age (typically 55 and older). Affects planning for pensions, healthcare, and succession in skills and knowledge.</w:t>
            </w:r>
          </w:p>
        </w:tc>
      </w:tr>
      <w:tr w:rsidR="00827485" w:rsidRPr="00827485" w14:paraId="1F797504" w14:textId="77777777" w:rsidTr="00E570C9">
        <w:tc>
          <w:tcPr>
            <w:tcW w:w="1980" w:type="dxa"/>
            <w:vAlign w:val="center"/>
          </w:tcPr>
          <w:p w14:paraId="20A977D4" w14:textId="66CD86BC" w:rsidR="00827485" w:rsidRPr="00827485" w:rsidRDefault="00827485" w:rsidP="00A130D0">
            <w:pPr>
              <w:spacing w:line="312" w:lineRule="auto"/>
              <w:rPr>
                <w:rFonts w:asciiTheme="majorHAnsi" w:hAnsiTheme="majorHAnsi" w:cstheme="majorHAnsi"/>
                <w:spacing w:val="-4"/>
                <w:sz w:val="26"/>
                <w:szCs w:val="26"/>
                <w:lang w:val="en-US"/>
              </w:rPr>
            </w:pPr>
            <w:r w:rsidRPr="00827485">
              <w:rPr>
                <w:rFonts w:asciiTheme="majorHAnsi" w:hAnsiTheme="majorHAnsi" w:cstheme="majorHAnsi"/>
                <w:sz w:val="26"/>
                <w:szCs w:val="26"/>
                <w:lang w:val="en-US"/>
              </w:rPr>
              <w:t>Labor productivity</w:t>
            </w:r>
          </w:p>
        </w:tc>
        <w:tc>
          <w:tcPr>
            <w:tcW w:w="7075" w:type="dxa"/>
            <w:vAlign w:val="center"/>
          </w:tcPr>
          <w:p w14:paraId="2066B6A4" w14:textId="27F156C7" w:rsidR="00827485" w:rsidRPr="00827485" w:rsidRDefault="00827485" w:rsidP="00A130D0">
            <w:pPr>
              <w:spacing w:line="312" w:lineRule="auto"/>
              <w:rPr>
                <w:rFonts w:asciiTheme="majorHAnsi" w:hAnsiTheme="majorHAnsi" w:cstheme="majorHAnsi"/>
                <w:sz w:val="26"/>
                <w:szCs w:val="26"/>
                <w:lang w:val="en-US"/>
              </w:rPr>
            </w:pPr>
            <w:r w:rsidRPr="00827485">
              <w:rPr>
                <w:rFonts w:asciiTheme="majorHAnsi" w:hAnsiTheme="majorHAnsi" w:cstheme="majorHAnsi"/>
                <w:sz w:val="26"/>
                <w:szCs w:val="26"/>
                <w:lang w:val="en-US"/>
              </w:rPr>
              <w:t>The output per worker or per hour worked. A critical measure of economic efficiency and competitiveness.</w:t>
            </w:r>
          </w:p>
        </w:tc>
      </w:tr>
      <w:tr w:rsidR="00827485" w:rsidRPr="00827485" w14:paraId="7B87E00F" w14:textId="77777777" w:rsidTr="00E570C9">
        <w:tc>
          <w:tcPr>
            <w:tcW w:w="1980" w:type="dxa"/>
            <w:vAlign w:val="center"/>
          </w:tcPr>
          <w:p w14:paraId="118AE037" w14:textId="75B6C31E" w:rsidR="00827485" w:rsidRPr="00827485" w:rsidRDefault="00827485" w:rsidP="00A130D0">
            <w:pPr>
              <w:spacing w:line="312" w:lineRule="auto"/>
              <w:rPr>
                <w:rFonts w:asciiTheme="majorHAnsi" w:hAnsiTheme="majorHAnsi" w:cstheme="majorHAnsi"/>
                <w:spacing w:val="-4"/>
                <w:sz w:val="26"/>
                <w:szCs w:val="26"/>
                <w:lang w:val="en-US"/>
              </w:rPr>
            </w:pPr>
            <w:r w:rsidRPr="00827485">
              <w:rPr>
                <w:rFonts w:asciiTheme="majorHAnsi" w:hAnsiTheme="majorHAnsi" w:cstheme="majorHAnsi"/>
                <w:sz w:val="26"/>
                <w:szCs w:val="26"/>
                <w:lang w:val="en-US"/>
              </w:rPr>
              <w:t>Training and development investment</w:t>
            </w:r>
          </w:p>
        </w:tc>
        <w:tc>
          <w:tcPr>
            <w:tcW w:w="7075" w:type="dxa"/>
            <w:vAlign w:val="center"/>
          </w:tcPr>
          <w:p w14:paraId="17C85594" w14:textId="693121DB" w:rsidR="00827485" w:rsidRPr="00827485" w:rsidRDefault="00827485" w:rsidP="00A130D0">
            <w:pPr>
              <w:spacing w:line="312" w:lineRule="auto"/>
              <w:rPr>
                <w:rFonts w:asciiTheme="majorHAnsi" w:hAnsiTheme="majorHAnsi" w:cstheme="majorHAnsi"/>
                <w:sz w:val="26"/>
                <w:szCs w:val="26"/>
                <w:lang w:val="en-US"/>
              </w:rPr>
            </w:pPr>
            <w:r w:rsidRPr="00827485">
              <w:rPr>
                <w:rFonts w:asciiTheme="majorHAnsi" w:hAnsiTheme="majorHAnsi" w:cstheme="majorHAnsi"/>
                <w:sz w:val="26"/>
                <w:szCs w:val="26"/>
                <w:lang w:val="en-US"/>
              </w:rPr>
              <w:t>Expenditure on training and development per employee or as a percentage of payroll. Indicates the commitment to enhancing the skills and productivity of the workforce.</w:t>
            </w:r>
          </w:p>
        </w:tc>
      </w:tr>
      <w:tr w:rsidR="00827485" w:rsidRPr="00827485" w14:paraId="71532782" w14:textId="77777777" w:rsidTr="00E570C9">
        <w:tc>
          <w:tcPr>
            <w:tcW w:w="1980" w:type="dxa"/>
            <w:vAlign w:val="center"/>
          </w:tcPr>
          <w:p w14:paraId="26ABA2BA" w14:textId="7F685A85" w:rsidR="00827485" w:rsidRPr="00827485" w:rsidRDefault="00827485" w:rsidP="00A130D0">
            <w:pPr>
              <w:spacing w:line="312" w:lineRule="auto"/>
              <w:rPr>
                <w:rFonts w:asciiTheme="majorHAnsi" w:hAnsiTheme="majorHAnsi" w:cstheme="majorHAnsi"/>
                <w:spacing w:val="-4"/>
                <w:sz w:val="26"/>
                <w:szCs w:val="26"/>
                <w:lang w:val="en-US"/>
              </w:rPr>
            </w:pPr>
            <w:r w:rsidRPr="00827485">
              <w:rPr>
                <w:rFonts w:asciiTheme="majorHAnsi" w:hAnsiTheme="majorHAnsi" w:cstheme="majorHAnsi"/>
                <w:sz w:val="26"/>
                <w:szCs w:val="26"/>
                <w:lang w:val="en-US"/>
              </w:rPr>
              <w:t>Employee turnover rate</w:t>
            </w:r>
          </w:p>
        </w:tc>
        <w:tc>
          <w:tcPr>
            <w:tcW w:w="7075" w:type="dxa"/>
            <w:vAlign w:val="center"/>
          </w:tcPr>
          <w:p w14:paraId="218E760A" w14:textId="5E16A869" w:rsidR="00827485" w:rsidRPr="00827485" w:rsidRDefault="00827485" w:rsidP="00A130D0">
            <w:pPr>
              <w:spacing w:line="312" w:lineRule="auto"/>
              <w:rPr>
                <w:rFonts w:asciiTheme="majorHAnsi" w:hAnsiTheme="majorHAnsi" w:cstheme="majorHAnsi"/>
                <w:sz w:val="26"/>
                <w:szCs w:val="26"/>
                <w:lang w:val="en-US"/>
              </w:rPr>
            </w:pPr>
            <w:r w:rsidRPr="00827485">
              <w:rPr>
                <w:rFonts w:asciiTheme="majorHAnsi" w:hAnsiTheme="majorHAnsi" w:cstheme="majorHAnsi"/>
                <w:sz w:val="26"/>
                <w:szCs w:val="26"/>
                <w:lang w:val="en-US"/>
              </w:rPr>
              <w:t>The rate at which employees leave a workforce and are replaced. Can indicate levels of workplace satisfaction and stability.</w:t>
            </w:r>
          </w:p>
        </w:tc>
      </w:tr>
      <w:tr w:rsidR="00827485" w:rsidRPr="00827485" w14:paraId="3662FDA5" w14:textId="77777777" w:rsidTr="00E570C9">
        <w:tc>
          <w:tcPr>
            <w:tcW w:w="1980" w:type="dxa"/>
            <w:vAlign w:val="center"/>
          </w:tcPr>
          <w:p w14:paraId="1E1FAA2D" w14:textId="61658D7C" w:rsidR="00827485" w:rsidRPr="00827485" w:rsidRDefault="00827485" w:rsidP="00A130D0">
            <w:pPr>
              <w:spacing w:line="312" w:lineRule="auto"/>
              <w:rPr>
                <w:rFonts w:asciiTheme="majorHAnsi" w:hAnsiTheme="majorHAnsi" w:cstheme="majorHAnsi"/>
                <w:spacing w:val="-4"/>
                <w:sz w:val="26"/>
                <w:szCs w:val="26"/>
                <w:lang w:val="en-US"/>
              </w:rPr>
            </w:pPr>
            <w:r w:rsidRPr="00827485">
              <w:rPr>
                <w:rFonts w:asciiTheme="majorHAnsi" w:hAnsiTheme="majorHAnsi" w:cstheme="majorHAnsi"/>
                <w:sz w:val="26"/>
                <w:szCs w:val="26"/>
                <w:lang w:val="en-US"/>
              </w:rPr>
              <w:t>Health and safety metrics</w:t>
            </w:r>
          </w:p>
        </w:tc>
        <w:tc>
          <w:tcPr>
            <w:tcW w:w="7075" w:type="dxa"/>
            <w:vAlign w:val="center"/>
          </w:tcPr>
          <w:p w14:paraId="3FD0553E" w14:textId="2647B4D7" w:rsidR="00827485" w:rsidRPr="00827485" w:rsidRDefault="00827485" w:rsidP="00A130D0">
            <w:pPr>
              <w:spacing w:line="312" w:lineRule="auto"/>
              <w:rPr>
                <w:rFonts w:asciiTheme="majorHAnsi" w:hAnsiTheme="majorHAnsi" w:cstheme="majorHAnsi"/>
                <w:sz w:val="26"/>
                <w:szCs w:val="26"/>
                <w:lang w:val="en-US"/>
              </w:rPr>
            </w:pPr>
            <w:r w:rsidRPr="00827485">
              <w:rPr>
                <w:rFonts w:asciiTheme="majorHAnsi" w:hAnsiTheme="majorHAnsi" w:cstheme="majorHAnsi"/>
                <w:sz w:val="26"/>
                <w:szCs w:val="26"/>
                <w:lang w:val="en-US"/>
              </w:rPr>
              <w:t>Statistics on workplace injuries, fatalities, and occupational diseases. Reflects the quality of the working environment and adherence to regulations.</w:t>
            </w:r>
          </w:p>
        </w:tc>
      </w:tr>
    </w:tbl>
    <w:p w14:paraId="387A5849" w14:textId="772A4DCA" w:rsidR="00827485" w:rsidRPr="00A130D0" w:rsidRDefault="00827485" w:rsidP="00A130D0">
      <w:pPr>
        <w:spacing w:before="120" w:after="120" w:line="312" w:lineRule="auto"/>
        <w:jc w:val="center"/>
        <w:rPr>
          <w:i/>
          <w:iCs/>
          <w:spacing w:val="-4"/>
          <w:sz w:val="26"/>
          <w:szCs w:val="26"/>
          <w:lang w:val="en-US"/>
        </w:rPr>
      </w:pPr>
      <w:r w:rsidRPr="00A130D0">
        <w:rPr>
          <w:i/>
          <w:iCs/>
          <w:spacing w:val="-4"/>
          <w:sz w:val="26"/>
          <w:szCs w:val="26"/>
          <w:lang w:val="en-US"/>
        </w:rPr>
        <w:t xml:space="preserve">Source: </w:t>
      </w:r>
      <w:r w:rsidR="00A130D0" w:rsidRPr="00A130D0">
        <w:rPr>
          <w:i/>
          <w:iCs/>
          <w:spacing w:val="-4"/>
          <w:sz w:val="26"/>
          <w:szCs w:val="26"/>
          <w:lang w:val="en-US"/>
        </w:rPr>
        <w:fldChar w:fldCharType="begin"/>
      </w:r>
      <w:r w:rsidR="00A130D0" w:rsidRPr="00A130D0">
        <w:rPr>
          <w:i/>
          <w:iCs/>
          <w:spacing w:val="-4"/>
          <w:sz w:val="26"/>
          <w:szCs w:val="26"/>
          <w:lang w:val="en-US"/>
        </w:rPr>
        <w:instrText xml:space="preserve"> ADDIN EN.CITE &lt;EndNote&gt;&lt;Cite&gt;&lt;Author&gt;Swanson&lt;/Author&gt;&lt;Year&gt;2022&lt;/Year&gt;&lt;RecNum&gt;1744&lt;/RecNum&gt;&lt;DisplayText&gt;(Swanson, 2022)&lt;/DisplayText&gt;&lt;record&gt;&lt;rec-number&gt;1744&lt;/rec-number&gt;&lt;foreign-keys&gt;&lt;key app="EN" db-id="x5vrfptv2pft5uedtwpvsd9nxt09ppreztp0" timestamp="1714021642" guid="d5d9bfca-7f9c-4e85-9c90-d82b0abebc90"&gt;1744&lt;/key&gt;&lt;/foreign-keys&gt;&lt;ref-type name="Book"&gt;6&lt;/ref-type&gt;&lt;contributors&gt;&lt;authors&gt;&lt;author&gt;Swanson, Richard A&lt;/author&gt;&lt;/authors&gt;&lt;/contributors&gt;&lt;titles&gt;&lt;title&gt;Foundations of human resource development&lt;/title&gt;&lt;/titles&gt;&lt;dates&gt;&lt;year&gt;2022&lt;/year&gt;&lt;/dates&gt;&lt;publisher&gt;Berrett-Koehler Publishers&lt;/publisher&gt;&lt;isbn&gt;1523092106&lt;/isbn&gt;&lt;urls&gt;&lt;/urls&gt;&lt;/record&gt;&lt;/Cite&gt;&lt;/EndNote&gt;</w:instrText>
      </w:r>
      <w:r w:rsidR="00A130D0" w:rsidRPr="00A130D0">
        <w:rPr>
          <w:i/>
          <w:iCs/>
          <w:spacing w:val="-4"/>
          <w:sz w:val="26"/>
          <w:szCs w:val="26"/>
          <w:lang w:val="en-US"/>
        </w:rPr>
        <w:fldChar w:fldCharType="separate"/>
      </w:r>
      <w:r w:rsidR="00A130D0" w:rsidRPr="00A130D0">
        <w:rPr>
          <w:i/>
          <w:iCs/>
          <w:noProof/>
          <w:spacing w:val="-4"/>
          <w:sz w:val="26"/>
          <w:szCs w:val="26"/>
          <w:lang w:val="en-US"/>
        </w:rPr>
        <w:t>(</w:t>
      </w:r>
      <w:hyperlink w:anchor="_ENREF_137" w:tooltip="Swanson, 2022 #1744" w:history="1">
        <w:r w:rsidR="000E7FEC" w:rsidRPr="000E7FEC">
          <w:t>Swanson, 2022</w:t>
        </w:r>
      </w:hyperlink>
      <w:r w:rsidR="00A130D0" w:rsidRPr="00A130D0">
        <w:rPr>
          <w:i/>
          <w:iCs/>
          <w:noProof/>
          <w:spacing w:val="-4"/>
          <w:sz w:val="26"/>
          <w:szCs w:val="26"/>
          <w:lang w:val="en-US"/>
        </w:rPr>
        <w:t>)</w:t>
      </w:r>
      <w:r w:rsidR="00A130D0" w:rsidRPr="00A130D0">
        <w:rPr>
          <w:i/>
          <w:iCs/>
          <w:spacing w:val="-4"/>
          <w:sz w:val="26"/>
          <w:szCs w:val="26"/>
          <w:lang w:val="en-US"/>
        </w:rPr>
        <w:fldChar w:fldCharType="end"/>
      </w:r>
    </w:p>
    <w:p w14:paraId="68BCA7E7" w14:textId="24165E1F" w:rsidR="00E82ED9" w:rsidRDefault="00E82ED9" w:rsidP="00E82ED9">
      <w:pPr>
        <w:spacing w:before="120" w:after="120" w:line="312" w:lineRule="auto"/>
        <w:jc w:val="both"/>
        <w:rPr>
          <w:sz w:val="26"/>
          <w:szCs w:val="26"/>
        </w:rPr>
      </w:pPr>
      <w:r w:rsidRPr="00E82ED9">
        <w:rPr>
          <w:sz w:val="26"/>
          <w:szCs w:val="26"/>
          <w:lang w:val="en-US"/>
        </w:rPr>
        <w:t>These indicators are crucial for understanding and improving the human resource landscape at a macro level, helping to drive decisions that enhance economic performance and promote social well-being.</w:t>
      </w:r>
    </w:p>
    <w:p w14:paraId="750B42D8" w14:textId="66F8F4FF" w:rsidR="001855F3" w:rsidRPr="001855F3" w:rsidRDefault="001855F3" w:rsidP="001855F3">
      <w:pPr>
        <w:spacing w:before="120" w:after="120" w:line="312" w:lineRule="auto"/>
        <w:jc w:val="both"/>
        <w:rPr>
          <w:i/>
          <w:iCs/>
          <w:sz w:val="26"/>
          <w:szCs w:val="26"/>
          <w:lang w:val="en-US"/>
        </w:rPr>
      </w:pPr>
      <w:bookmarkStart w:id="150" w:name="OLE_LINK22"/>
      <w:r w:rsidRPr="001855F3">
        <w:rPr>
          <w:rFonts w:cstheme="majorHAnsi"/>
          <w:i/>
          <w:iCs/>
          <w:color w:val="000000" w:themeColor="text1"/>
          <w:sz w:val="26"/>
          <w:szCs w:val="26"/>
        </w:rPr>
        <w:t>Methods of measurement and assessment</w:t>
      </w:r>
      <w:r w:rsidRPr="001855F3">
        <w:rPr>
          <w:i/>
          <w:iCs/>
          <w:sz w:val="26"/>
          <w:szCs w:val="26"/>
          <w:lang w:val="en-US"/>
        </w:rPr>
        <w:t xml:space="preserve"> </w:t>
      </w:r>
      <w:bookmarkEnd w:id="150"/>
      <w:r w:rsidRPr="001855F3">
        <w:rPr>
          <w:i/>
          <w:iCs/>
          <w:sz w:val="26"/>
          <w:szCs w:val="26"/>
          <w:lang w:val="en-US"/>
        </w:rPr>
        <w:t>macro indicators</w:t>
      </w:r>
    </w:p>
    <w:p w14:paraId="4C10493C" w14:textId="6EAA5A02" w:rsidR="001855F3" w:rsidRPr="00AA2378" w:rsidRDefault="001855F3" w:rsidP="001855F3">
      <w:pPr>
        <w:spacing w:before="120" w:after="120" w:line="312" w:lineRule="auto"/>
        <w:jc w:val="both"/>
        <w:rPr>
          <w:sz w:val="26"/>
          <w:szCs w:val="26"/>
          <w:lang w:val="en-US"/>
        </w:rPr>
      </w:pPr>
      <w:r w:rsidRPr="00AA2378">
        <w:rPr>
          <w:sz w:val="26"/>
          <w:szCs w:val="26"/>
          <w:lang w:val="en-US"/>
        </w:rPr>
        <w:t xml:space="preserve">To effectively measure and assess human resources at the country or provincial level, governments and policy analysts use a range of methods that collect and analyze data about the workforce. These methods help in understanding the dynamics of the labor market, assessing the impact of policies, and making informed decisions for future initiatives. </w:t>
      </w:r>
      <w:r>
        <w:rPr>
          <w:sz w:val="26"/>
          <w:szCs w:val="26"/>
          <w:lang w:val="en-US"/>
        </w:rPr>
        <w:t xml:space="preserve">According to </w:t>
      </w:r>
      <w:hyperlink w:anchor="_ENREF_137" w:tooltip="Swanson, 2022 #1744" w:history="1">
        <w:r w:rsidR="000E7FEC" w:rsidRPr="00FF3814">
          <w:rPr>
            <w:spacing w:val="-4"/>
            <w:sz w:val="26"/>
            <w:szCs w:val="26"/>
            <w:lang w:val="en-US"/>
          </w:rPr>
          <w:fldChar w:fldCharType="begin"/>
        </w:r>
        <w:r w:rsidR="000E7FEC">
          <w:rPr>
            <w:spacing w:val="-4"/>
            <w:sz w:val="26"/>
            <w:szCs w:val="26"/>
            <w:lang w:val="en-US"/>
          </w:rPr>
          <w:instrText xml:space="preserve"> ADDIN EN.CITE &lt;EndNote&gt;&lt;Cite AuthorYear="1"&gt;&lt;Author&gt;Swanson&lt;/Author&gt;&lt;Year&gt;2022&lt;/Year&gt;&lt;RecNum&gt;1744&lt;/RecNum&gt;&lt;DisplayText&gt;Swanson (2022)&lt;/DisplayText&gt;&lt;record&gt;&lt;rec-number&gt;1744&lt;/rec-number&gt;&lt;foreign-keys&gt;&lt;key app="EN" db-id="x5vrfptv2pft5uedtwpvsd9nxt09ppreztp0" timestamp="1714021642" guid="d5d9bfca-7f9c-4e85-9c90-d82b0abebc90"&gt;1744&lt;/key&gt;&lt;/foreign-keys&gt;&lt;ref-type name="Book"&gt;6&lt;/ref-type&gt;&lt;contributors&gt;&lt;authors&gt;&lt;author&gt;Swanson, Richard A&lt;/author&gt;&lt;/authors&gt;&lt;/contributors&gt;&lt;titles&gt;&lt;title&gt;Foundations of human resource development&lt;/title&gt;&lt;/titles&gt;&lt;dates&gt;&lt;year&gt;2022&lt;/year&gt;&lt;/dates&gt;&lt;publisher&gt;Berrett-Koehler Publishers&lt;/publisher&gt;&lt;isbn&gt;1523092106&lt;/isbn&gt;&lt;urls&gt;&lt;/urls&gt;&lt;/record&gt;&lt;/Cite&gt;&lt;/EndNote&gt;</w:instrText>
        </w:r>
        <w:r w:rsidR="000E7FEC" w:rsidRPr="00FF3814">
          <w:rPr>
            <w:spacing w:val="-4"/>
            <w:sz w:val="26"/>
            <w:szCs w:val="26"/>
            <w:lang w:val="en-US"/>
          </w:rPr>
          <w:fldChar w:fldCharType="separate"/>
        </w:r>
        <w:r w:rsidR="000E7FEC" w:rsidRPr="000E7FEC">
          <w:t>Swanson (2022)</w:t>
        </w:r>
        <w:r w:rsidR="000E7FEC" w:rsidRPr="00FF3814">
          <w:rPr>
            <w:spacing w:val="-4"/>
            <w:sz w:val="26"/>
            <w:szCs w:val="26"/>
            <w:lang w:val="en-US"/>
          </w:rPr>
          <w:fldChar w:fldCharType="end"/>
        </w:r>
      </w:hyperlink>
      <w:r>
        <w:rPr>
          <w:spacing w:val="-4"/>
          <w:sz w:val="26"/>
          <w:szCs w:val="26"/>
          <w:lang w:val="en-US"/>
        </w:rPr>
        <w:t xml:space="preserve">,  </w:t>
      </w:r>
      <w:r>
        <w:rPr>
          <w:sz w:val="26"/>
          <w:szCs w:val="26"/>
          <w:lang w:val="en-US"/>
        </w:rPr>
        <w:t>h</w:t>
      </w:r>
      <w:r w:rsidRPr="00AA2378">
        <w:rPr>
          <w:sz w:val="26"/>
          <w:szCs w:val="26"/>
          <w:lang w:val="en-US"/>
        </w:rPr>
        <w:t>ere are some of the key methods used:</w:t>
      </w:r>
    </w:p>
    <w:p w14:paraId="27D66AE0" w14:textId="77777777" w:rsidR="001855F3" w:rsidRPr="00AA2378" w:rsidRDefault="001855F3" w:rsidP="001855F3">
      <w:pPr>
        <w:spacing w:before="120" w:after="120" w:line="312" w:lineRule="auto"/>
        <w:jc w:val="both"/>
        <w:rPr>
          <w:b/>
          <w:bCs/>
          <w:i/>
          <w:iCs/>
          <w:sz w:val="26"/>
          <w:szCs w:val="26"/>
          <w:lang w:val="en-US"/>
        </w:rPr>
      </w:pPr>
      <w:r w:rsidRPr="00AA2378">
        <w:rPr>
          <w:b/>
          <w:bCs/>
          <w:i/>
          <w:iCs/>
          <w:sz w:val="26"/>
          <w:szCs w:val="26"/>
          <w:lang w:val="en-US"/>
        </w:rPr>
        <w:t xml:space="preserve">National </w:t>
      </w:r>
      <w:r>
        <w:rPr>
          <w:b/>
          <w:bCs/>
          <w:i/>
          <w:iCs/>
          <w:sz w:val="26"/>
          <w:szCs w:val="26"/>
          <w:lang w:val="en-US"/>
        </w:rPr>
        <w:t>s</w:t>
      </w:r>
      <w:r w:rsidRPr="00AA2378">
        <w:rPr>
          <w:b/>
          <w:bCs/>
          <w:i/>
          <w:iCs/>
          <w:sz w:val="26"/>
          <w:szCs w:val="26"/>
          <w:lang w:val="en-US"/>
        </w:rPr>
        <w:t>urveys</w:t>
      </w:r>
      <w:r>
        <w:rPr>
          <w:b/>
          <w:bCs/>
          <w:i/>
          <w:iCs/>
          <w:sz w:val="26"/>
          <w:szCs w:val="26"/>
          <w:lang w:val="en-US"/>
        </w:rPr>
        <w:t xml:space="preserve">: </w:t>
      </w:r>
      <w:r w:rsidRPr="00AA2378">
        <w:rPr>
          <w:sz w:val="26"/>
          <w:szCs w:val="26"/>
          <w:lang w:val="en-US"/>
        </w:rPr>
        <w:t>Comprehensive surveys such as labor force surveys, household surveys, and income and expenditure surveys.</w:t>
      </w:r>
      <w:r>
        <w:rPr>
          <w:sz w:val="26"/>
          <w:szCs w:val="26"/>
          <w:lang w:val="en-US"/>
        </w:rPr>
        <w:t xml:space="preserve"> </w:t>
      </w:r>
      <w:r w:rsidRPr="00AA2378">
        <w:rPr>
          <w:sz w:val="26"/>
          <w:szCs w:val="26"/>
          <w:lang w:val="en-US"/>
        </w:rPr>
        <w:t>These provide detailed insights into employment rates, job vacancies, wages, educational attainment, and other critical labor market indicators</w:t>
      </w:r>
      <w:r>
        <w:rPr>
          <w:sz w:val="26"/>
          <w:szCs w:val="26"/>
          <w:lang w:val="en-US"/>
        </w:rPr>
        <w:t>.</w:t>
      </w:r>
    </w:p>
    <w:p w14:paraId="67CED250" w14:textId="77777777" w:rsidR="001855F3" w:rsidRPr="00AA2378" w:rsidRDefault="001855F3" w:rsidP="001855F3">
      <w:pPr>
        <w:spacing w:before="120" w:after="120" w:line="312" w:lineRule="auto"/>
        <w:jc w:val="both"/>
        <w:rPr>
          <w:b/>
          <w:bCs/>
          <w:i/>
          <w:iCs/>
          <w:sz w:val="26"/>
          <w:szCs w:val="26"/>
          <w:lang w:val="en-US"/>
        </w:rPr>
      </w:pPr>
      <w:r w:rsidRPr="00AA2378">
        <w:rPr>
          <w:b/>
          <w:bCs/>
          <w:i/>
          <w:iCs/>
          <w:sz w:val="26"/>
          <w:szCs w:val="26"/>
          <w:lang w:val="en-US"/>
        </w:rPr>
        <w:t>Censuses</w:t>
      </w:r>
      <w:r>
        <w:rPr>
          <w:b/>
          <w:bCs/>
          <w:i/>
          <w:iCs/>
          <w:sz w:val="26"/>
          <w:szCs w:val="26"/>
          <w:lang w:val="en-US"/>
        </w:rPr>
        <w:t xml:space="preserve">: </w:t>
      </w:r>
      <w:r w:rsidRPr="00AA2378">
        <w:rPr>
          <w:sz w:val="26"/>
          <w:szCs w:val="26"/>
          <w:lang w:val="en-US"/>
        </w:rPr>
        <w:t>Complete enumeration of the population at regular intervals, providing detailed demographic, employment, and educational data.</w:t>
      </w:r>
      <w:r>
        <w:rPr>
          <w:sz w:val="26"/>
          <w:szCs w:val="26"/>
          <w:lang w:val="en-US"/>
        </w:rPr>
        <w:t xml:space="preserve"> </w:t>
      </w:r>
      <w:r w:rsidRPr="00AA2378">
        <w:rPr>
          <w:sz w:val="26"/>
          <w:szCs w:val="26"/>
          <w:lang w:val="en-US"/>
        </w:rPr>
        <w:t>Censuses are crucial for long-term planning and resource allocation.</w:t>
      </w:r>
    </w:p>
    <w:p w14:paraId="04673716" w14:textId="77777777" w:rsidR="001855F3" w:rsidRPr="00AA2378" w:rsidRDefault="001855F3" w:rsidP="001855F3">
      <w:pPr>
        <w:spacing w:before="120" w:after="120" w:line="312" w:lineRule="auto"/>
        <w:jc w:val="both"/>
        <w:rPr>
          <w:b/>
          <w:bCs/>
          <w:i/>
          <w:iCs/>
          <w:sz w:val="26"/>
          <w:szCs w:val="26"/>
          <w:lang w:val="en-US"/>
        </w:rPr>
      </w:pPr>
      <w:r w:rsidRPr="00AA2378">
        <w:rPr>
          <w:b/>
          <w:bCs/>
          <w:i/>
          <w:iCs/>
          <w:sz w:val="26"/>
          <w:szCs w:val="26"/>
          <w:lang w:val="en-US"/>
        </w:rPr>
        <w:t xml:space="preserve">Administrative </w:t>
      </w:r>
      <w:r>
        <w:rPr>
          <w:b/>
          <w:bCs/>
          <w:i/>
          <w:iCs/>
          <w:sz w:val="26"/>
          <w:szCs w:val="26"/>
          <w:lang w:val="en-US"/>
        </w:rPr>
        <w:t>r</w:t>
      </w:r>
      <w:r w:rsidRPr="00AA2378">
        <w:rPr>
          <w:b/>
          <w:bCs/>
          <w:i/>
          <w:iCs/>
          <w:sz w:val="26"/>
          <w:szCs w:val="26"/>
          <w:lang w:val="en-US"/>
        </w:rPr>
        <w:t>ecords</w:t>
      </w:r>
      <w:r>
        <w:rPr>
          <w:b/>
          <w:bCs/>
          <w:i/>
          <w:iCs/>
          <w:sz w:val="26"/>
          <w:szCs w:val="26"/>
          <w:lang w:val="en-US"/>
        </w:rPr>
        <w:t xml:space="preserve">: </w:t>
      </w:r>
      <w:r w:rsidRPr="00AA2378">
        <w:rPr>
          <w:sz w:val="26"/>
          <w:szCs w:val="26"/>
          <w:lang w:val="en-US"/>
        </w:rPr>
        <w:t>Data collected through government records such as tax records, social security, and employment insurance records.</w:t>
      </w:r>
      <w:r>
        <w:rPr>
          <w:sz w:val="26"/>
          <w:szCs w:val="26"/>
          <w:lang w:val="en-US"/>
        </w:rPr>
        <w:t xml:space="preserve"> </w:t>
      </w:r>
      <w:r w:rsidRPr="00AA2378">
        <w:rPr>
          <w:sz w:val="26"/>
          <w:szCs w:val="26"/>
          <w:lang w:val="en-US"/>
        </w:rPr>
        <w:t>Offers reliable data on employment, incomes, and benefits, which is vital for economic planning and policy development.</w:t>
      </w:r>
    </w:p>
    <w:p w14:paraId="06B8E950" w14:textId="77777777" w:rsidR="001855F3" w:rsidRPr="00AA2378" w:rsidRDefault="001855F3" w:rsidP="001855F3">
      <w:pPr>
        <w:spacing w:before="120" w:after="120" w:line="312" w:lineRule="auto"/>
        <w:jc w:val="both"/>
        <w:rPr>
          <w:b/>
          <w:bCs/>
          <w:i/>
          <w:iCs/>
          <w:sz w:val="26"/>
          <w:szCs w:val="26"/>
          <w:lang w:val="en-US"/>
        </w:rPr>
      </w:pPr>
      <w:r w:rsidRPr="00AA2378">
        <w:rPr>
          <w:b/>
          <w:bCs/>
          <w:i/>
          <w:iCs/>
          <w:sz w:val="26"/>
          <w:szCs w:val="26"/>
          <w:lang w:val="en-US"/>
        </w:rPr>
        <w:t xml:space="preserve">Economic </w:t>
      </w:r>
      <w:r>
        <w:rPr>
          <w:b/>
          <w:bCs/>
          <w:i/>
          <w:iCs/>
          <w:sz w:val="26"/>
          <w:szCs w:val="26"/>
          <w:lang w:val="en-US"/>
        </w:rPr>
        <w:t>i</w:t>
      </w:r>
      <w:r w:rsidRPr="00AA2378">
        <w:rPr>
          <w:b/>
          <w:bCs/>
          <w:i/>
          <w:iCs/>
          <w:sz w:val="26"/>
          <w:szCs w:val="26"/>
          <w:lang w:val="en-US"/>
        </w:rPr>
        <w:t>ndicators</w:t>
      </w:r>
      <w:r>
        <w:rPr>
          <w:b/>
          <w:bCs/>
          <w:i/>
          <w:iCs/>
          <w:sz w:val="26"/>
          <w:szCs w:val="26"/>
          <w:lang w:val="en-US"/>
        </w:rPr>
        <w:t xml:space="preserve">: </w:t>
      </w:r>
      <w:r w:rsidRPr="00AA2378">
        <w:rPr>
          <w:sz w:val="26"/>
          <w:szCs w:val="26"/>
          <w:lang w:val="en-US"/>
        </w:rPr>
        <w:t>Data on GDP, productivity rates, and other economic indicators that indirectly reflect labor market health.</w:t>
      </w:r>
      <w:r>
        <w:rPr>
          <w:sz w:val="26"/>
          <w:szCs w:val="26"/>
          <w:lang w:val="en-US"/>
        </w:rPr>
        <w:t xml:space="preserve"> </w:t>
      </w:r>
      <w:r w:rsidRPr="00AA2378">
        <w:rPr>
          <w:sz w:val="26"/>
          <w:szCs w:val="26"/>
          <w:lang w:val="en-US"/>
        </w:rPr>
        <w:t>Helps in understanding the relationship between economic performance and labor market dynamics.</w:t>
      </w:r>
    </w:p>
    <w:p w14:paraId="7EDB5CE1" w14:textId="77777777" w:rsidR="001855F3" w:rsidRPr="00AA2378" w:rsidRDefault="001855F3" w:rsidP="001855F3">
      <w:pPr>
        <w:spacing w:before="120" w:after="120" w:line="312" w:lineRule="auto"/>
        <w:jc w:val="both"/>
        <w:rPr>
          <w:b/>
          <w:bCs/>
          <w:i/>
          <w:iCs/>
          <w:sz w:val="26"/>
          <w:szCs w:val="26"/>
          <w:lang w:val="en-US"/>
        </w:rPr>
      </w:pPr>
      <w:r w:rsidRPr="00AA2378">
        <w:rPr>
          <w:b/>
          <w:bCs/>
          <w:i/>
          <w:iCs/>
          <w:sz w:val="26"/>
          <w:szCs w:val="26"/>
          <w:lang w:val="en-US"/>
        </w:rPr>
        <w:t>Sectoral</w:t>
      </w:r>
      <w:r>
        <w:rPr>
          <w:b/>
          <w:bCs/>
          <w:i/>
          <w:iCs/>
          <w:sz w:val="26"/>
          <w:szCs w:val="26"/>
          <w:lang w:val="en-US"/>
        </w:rPr>
        <w:t xml:space="preserve"> s</w:t>
      </w:r>
      <w:r w:rsidRPr="00AA2378">
        <w:rPr>
          <w:b/>
          <w:bCs/>
          <w:i/>
          <w:iCs/>
          <w:sz w:val="26"/>
          <w:szCs w:val="26"/>
          <w:lang w:val="en-US"/>
        </w:rPr>
        <w:t>tudies</w:t>
      </w:r>
      <w:r>
        <w:rPr>
          <w:b/>
          <w:bCs/>
          <w:i/>
          <w:iCs/>
          <w:sz w:val="26"/>
          <w:szCs w:val="26"/>
          <w:lang w:val="en-US"/>
        </w:rPr>
        <w:t xml:space="preserve">: </w:t>
      </w:r>
      <w:r w:rsidRPr="00AA2378">
        <w:rPr>
          <w:sz w:val="26"/>
          <w:szCs w:val="26"/>
          <w:lang w:val="en-US"/>
        </w:rPr>
        <w:t>Detailed studies focusing on specific sectors of the economy to assess employment trends, skills needs, and development.</w:t>
      </w:r>
      <w:r>
        <w:rPr>
          <w:sz w:val="26"/>
          <w:szCs w:val="26"/>
          <w:lang w:val="en-US"/>
        </w:rPr>
        <w:t xml:space="preserve"> </w:t>
      </w:r>
      <w:r w:rsidRPr="00AA2378">
        <w:rPr>
          <w:sz w:val="26"/>
          <w:szCs w:val="26"/>
          <w:lang w:val="en-US"/>
        </w:rPr>
        <w:t>Useful for targeted policy interventions in specific economic sectors.</w:t>
      </w:r>
    </w:p>
    <w:p w14:paraId="40871422" w14:textId="77777777" w:rsidR="001855F3" w:rsidRPr="00AA2378" w:rsidRDefault="001855F3" w:rsidP="001855F3">
      <w:pPr>
        <w:spacing w:before="120" w:after="120" w:line="312" w:lineRule="auto"/>
        <w:jc w:val="both"/>
        <w:rPr>
          <w:b/>
          <w:bCs/>
          <w:i/>
          <w:iCs/>
          <w:sz w:val="26"/>
          <w:szCs w:val="26"/>
          <w:lang w:val="en-US"/>
        </w:rPr>
      </w:pPr>
      <w:r w:rsidRPr="00AA2378">
        <w:rPr>
          <w:b/>
          <w:bCs/>
          <w:i/>
          <w:iCs/>
          <w:sz w:val="26"/>
          <w:szCs w:val="26"/>
          <w:lang w:val="en-US"/>
        </w:rPr>
        <w:t xml:space="preserve">Qualitative </w:t>
      </w:r>
      <w:r>
        <w:rPr>
          <w:b/>
          <w:bCs/>
          <w:i/>
          <w:iCs/>
          <w:sz w:val="26"/>
          <w:szCs w:val="26"/>
          <w:lang w:val="en-US"/>
        </w:rPr>
        <w:t>s</w:t>
      </w:r>
      <w:r w:rsidRPr="00AA2378">
        <w:rPr>
          <w:b/>
          <w:bCs/>
          <w:i/>
          <w:iCs/>
          <w:sz w:val="26"/>
          <w:szCs w:val="26"/>
          <w:lang w:val="en-US"/>
        </w:rPr>
        <w:t>tudies</w:t>
      </w:r>
      <w:r>
        <w:rPr>
          <w:b/>
          <w:bCs/>
          <w:i/>
          <w:iCs/>
          <w:sz w:val="26"/>
          <w:szCs w:val="26"/>
          <w:lang w:val="en-US"/>
        </w:rPr>
        <w:t xml:space="preserve">: </w:t>
      </w:r>
      <w:r w:rsidRPr="00AA2378">
        <w:rPr>
          <w:sz w:val="26"/>
          <w:szCs w:val="26"/>
          <w:lang w:val="en-US"/>
        </w:rPr>
        <w:t>Includes interviews, focus groups, and case studies to gather detailed insights into the workforce issues.</w:t>
      </w:r>
      <w:r>
        <w:rPr>
          <w:sz w:val="26"/>
          <w:szCs w:val="26"/>
          <w:lang w:val="en-US"/>
        </w:rPr>
        <w:t xml:space="preserve"> </w:t>
      </w:r>
      <w:r w:rsidRPr="00AA2378">
        <w:rPr>
          <w:sz w:val="26"/>
          <w:szCs w:val="26"/>
          <w:lang w:val="en-US"/>
        </w:rPr>
        <w:t>Provides depth and context to the quantitative data, helping to understand underlying trends and sentiments.</w:t>
      </w:r>
    </w:p>
    <w:p w14:paraId="191C2183" w14:textId="77777777" w:rsidR="001855F3" w:rsidRPr="00AA2378" w:rsidRDefault="001855F3" w:rsidP="001855F3">
      <w:pPr>
        <w:spacing w:before="120" w:after="120" w:line="312" w:lineRule="auto"/>
        <w:jc w:val="both"/>
        <w:rPr>
          <w:b/>
          <w:bCs/>
          <w:i/>
          <w:iCs/>
          <w:sz w:val="26"/>
          <w:szCs w:val="26"/>
          <w:lang w:val="en-US"/>
        </w:rPr>
      </w:pPr>
      <w:r w:rsidRPr="00AA2378">
        <w:rPr>
          <w:b/>
          <w:bCs/>
          <w:i/>
          <w:iCs/>
          <w:sz w:val="26"/>
          <w:szCs w:val="26"/>
          <w:lang w:val="en-US"/>
        </w:rPr>
        <w:t>International Benchmarking</w:t>
      </w:r>
      <w:r>
        <w:rPr>
          <w:b/>
          <w:bCs/>
          <w:i/>
          <w:iCs/>
          <w:sz w:val="26"/>
          <w:szCs w:val="26"/>
          <w:lang w:val="en-US"/>
        </w:rPr>
        <w:t xml:space="preserve">: </w:t>
      </w:r>
      <w:r w:rsidRPr="00AA2378">
        <w:rPr>
          <w:sz w:val="26"/>
          <w:szCs w:val="26"/>
          <w:lang w:val="en-US"/>
        </w:rPr>
        <w:t>Comparing labor market indicators with those of other countries to evaluate performance and adopt best practices.</w:t>
      </w:r>
      <w:r>
        <w:rPr>
          <w:b/>
          <w:bCs/>
          <w:i/>
          <w:iCs/>
          <w:sz w:val="26"/>
          <w:szCs w:val="26"/>
          <w:lang w:val="en-US"/>
        </w:rPr>
        <w:t xml:space="preserve"> </w:t>
      </w:r>
      <w:r w:rsidRPr="00AA2378">
        <w:rPr>
          <w:sz w:val="26"/>
          <w:szCs w:val="26"/>
          <w:lang w:val="en-US"/>
        </w:rPr>
        <w:t>Helps in understanding competitive advantages and areas needing improvement.</w:t>
      </w:r>
    </w:p>
    <w:p w14:paraId="673E6B2A" w14:textId="77777777" w:rsidR="001855F3" w:rsidRPr="00AA2378" w:rsidRDefault="001855F3" w:rsidP="001855F3">
      <w:pPr>
        <w:spacing w:before="120" w:after="120" w:line="312" w:lineRule="auto"/>
        <w:jc w:val="both"/>
        <w:rPr>
          <w:b/>
          <w:bCs/>
          <w:i/>
          <w:iCs/>
          <w:sz w:val="26"/>
          <w:szCs w:val="26"/>
          <w:lang w:val="en-US"/>
        </w:rPr>
      </w:pPr>
      <w:r>
        <w:rPr>
          <w:b/>
          <w:bCs/>
          <w:i/>
          <w:iCs/>
          <w:sz w:val="26"/>
          <w:szCs w:val="26"/>
          <w:lang w:val="en-US"/>
        </w:rPr>
        <w:t>S</w:t>
      </w:r>
      <w:r w:rsidRPr="00AA2378">
        <w:rPr>
          <w:b/>
          <w:bCs/>
          <w:i/>
          <w:iCs/>
          <w:sz w:val="26"/>
          <w:szCs w:val="26"/>
          <w:lang w:val="en-US"/>
        </w:rPr>
        <w:t>kills and demand assessments</w:t>
      </w:r>
      <w:r>
        <w:rPr>
          <w:b/>
          <w:bCs/>
          <w:i/>
          <w:iCs/>
          <w:sz w:val="26"/>
          <w:szCs w:val="26"/>
          <w:lang w:val="en-US"/>
        </w:rPr>
        <w:t xml:space="preserve">: </w:t>
      </w:r>
      <w:r w:rsidRPr="00AA2378">
        <w:rPr>
          <w:sz w:val="26"/>
          <w:szCs w:val="26"/>
          <w:lang w:val="en-US"/>
        </w:rPr>
        <w:t>Surveys and studies to identify the current and future skills requirements of the labor market.</w:t>
      </w:r>
      <w:r>
        <w:rPr>
          <w:sz w:val="26"/>
          <w:szCs w:val="26"/>
          <w:lang w:val="en-US"/>
        </w:rPr>
        <w:t xml:space="preserve"> </w:t>
      </w:r>
      <w:r w:rsidRPr="00AA2378">
        <w:rPr>
          <w:sz w:val="26"/>
          <w:szCs w:val="26"/>
          <w:lang w:val="en-US"/>
        </w:rPr>
        <w:t>Critical for aligning educational programs and training with market needs.</w:t>
      </w:r>
    </w:p>
    <w:p w14:paraId="60A21C86" w14:textId="77777777" w:rsidR="001855F3" w:rsidRPr="00AA2378" w:rsidRDefault="001855F3" w:rsidP="001855F3">
      <w:pPr>
        <w:spacing w:before="120" w:after="120" w:line="312" w:lineRule="auto"/>
        <w:jc w:val="both"/>
        <w:rPr>
          <w:b/>
          <w:bCs/>
          <w:i/>
          <w:iCs/>
          <w:sz w:val="26"/>
          <w:szCs w:val="26"/>
          <w:lang w:val="en-US"/>
        </w:rPr>
      </w:pPr>
      <w:r>
        <w:rPr>
          <w:b/>
          <w:bCs/>
          <w:i/>
          <w:iCs/>
          <w:sz w:val="26"/>
          <w:szCs w:val="26"/>
          <w:lang w:val="en-US"/>
        </w:rPr>
        <w:t>P</w:t>
      </w:r>
      <w:r w:rsidRPr="00AA2378">
        <w:rPr>
          <w:b/>
          <w:bCs/>
          <w:i/>
          <w:iCs/>
          <w:sz w:val="26"/>
          <w:szCs w:val="26"/>
          <w:lang w:val="en-US"/>
        </w:rPr>
        <w:t>olicy evaluation studies</w:t>
      </w:r>
      <w:r>
        <w:rPr>
          <w:b/>
          <w:bCs/>
          <w:i/>
          <w:iCs/>
          <w:sz w:val="26"/>
          <w:szCs w:val="26"/>
          <w:lang w:val="en-US"/>
        </w:rPr>
        <w:t xml:space="preserve">: </w:t>
      </w:r>
      <w:r w:rsidRPr="00AA2378">
        <w:rPr>
          <w:sz w:val="26"/>
          <w:szCs w:val="26"/>
          <w:lang w:val="en-US"/>
        </w:rPr>
        <w:t>Research and studies designed to assess the impact of specific policies on the labor market.</w:t>
      </w:r>
      <w:r>
        <w:rPr>
          <w:sz w:val="26"/>
          <w:szCs w:val="26"/>
          <w:lang w:val="en-US"/>
        </w:rPr>
        <w:t xml:space="preserve"> </w:t>
      </w:r>
      <w:r w:rsidRPr="00AA2378">
        <w:rPr>
          <w:sz w:val="26"/>
          <w:szCs w:val="26"/>
          <w:lang w:val="en-US"/>
        </w:rPr>
        <w:t>This method</w:t>
      </w:r>
      <w:r>
        <w:rPr>
          <w:b/>
          <w:bCs/>
          <w:i/>
          <w:iCs/>
          <w:sz w:val="26"/>
          <w:szCs w:val="26"/>
          <w:lang w:val="en-US"/>
        </w:rPr>
        <w:t xml:space="preserve"> </w:t>
      </w:r>
      <w:r>
        <w:rPr>
          <w:sz w:val="26"/>
          <w:szCs w:val="26"/>
          <w:lang w:val="en-US"/>
        </w:rPr>
        <w:t>d</w:t>
      </w:r>
      <w:r w:rsidRPr="00AA2378">
        <w:rPr>
          <w:sz w:val="26"/>
          <w:szCs w:val="26"/>
          <w:lang w:val="en-US"/>
        </w:rPr>
        <w:t>etermines the efficacy of policies and programs, guiding future decisions.</w:t>
      </w:r>
    </w:p>
    <w:p w14:paraId="462D1A98" w14:textId="77777777" w:rsidR="001855F3" w:rsidRPr="00AA2378" w:rsidRDefault="001855F3" w:rsidP="001855F3">
      <w:pPr>
        <w:spacing w:before="120" w:after="120" w:line="312" w:lineRule="auto"/>
        <w:jc w:val="both"/>
        <w:rPr>
          <w:b/>
          <w:bCs/>
          <w:i/>
          <w:iCs/>
          <w:spacing w:val="-6"/>
          <w:sz w:val="26"/>
          <w:szCs w:val="26"/>
          <w:lang w:val="en-US"/>
        </w:rPr>
      </w:pPr>
      <w:r w:rsidRPr="00AA2378">
        <w:rPr>
          <w:b/>
          <w:bCs/>
          <w:i/>
          <w:iCs/>
          <w:spacing w:val="-6"/>
          <w:sz w:val="26"/>
          <w:szCs w:val="26"/>
          <w:lang w:val="en-US"/>
        </w:rPr>
        <w:t xml:space="preserve">Labor </w:t>
      </w:r>
      <w:r>
        <w:rPr>
          <w:b/>
          <w:bCs/>
          <w:i/>
          <w:iCs/>
          <w:spacing w:val="-6"/>
          <w:sz w:val="26"/>
          <w:szCs w:val="26"/>
          <w:lang w:val="en-US"/>
        </w:rPr>
        <w:t>m</w:t>
      </w:r>
      <w:r w:rsidRPr="00AA2378">
        <w:rPr>
          <w:b/>
          <w:bCs/>
          <w:i/>
          <w:iCs/>
          <w:spacing w:val="-6"/>
          <w:sz w:val="26"/>
          <w:szCs w:val="26"/>
          <w:lang w:val="en-US"/>
        </w:rPr>
        <w:t xml:space="preserve">arket </w:t>
      </w:r>
      <w:r>
        <w:rPr>
          <w:b/>
          <w:bCs/>
          <w:i/>
          <w:iCs/>
          <w:spacing w:val="-6"/>
          <w:sz w:val="26"/>
          <w:szCs w:val="26"/>
          <w:lang w:val="en-US"/>
        </w:rPr>
        <w:t>p</w:t>
      </w:r>
      <w:r w:rsidRPr="00AA2378">
        <w:rPr>
          <w:b/>
          <w:bCs/>
          <w:i/>
          <w:iCs/>
          <w:spacing w:val="-6"/>
          <w:sz w:val="26"/>
          <w:szCs w:val="26"/>
          <w:lang w:val="en-US"/>
        </w:rPr>
        <w:t xml:space="preserve">rojections: </w:t>
      </w:r>
      <w:r w:rsidRPr="00AA2378">
        <w:rPr>
          <w:spacing w:val="-6"/>
          <w:sz w:val="26"/>
          <w:szCs w:val="26"/>
          <w:lang w:val="en-US"/>
        </w:rPr>
        <w:t>Forecasting future labor market conditions based on current data and trends.</w:t>
      </w:r>
      <w:r w:rsidRPr="00AA2378">
        <w:rPr>
          <w:b/>
          <w:bCs/>
          <w:i/>
          <w:iCs/>
          <w:spacing w:val="-6"/>
          <w:sz w:val="26"/>
          <w:szCs w:val="26"/>
          <w:lang w:val="en-US"/>
        </w:rPr>
        <w:t xml:space="preserve"> </w:t>
      </w:r>
      <w:r w:rsidRPr="00AA2378">
        <w:rPr>
          <w:spacing w:val="-6"/>
          <w:sz w:val="26"/>
          <w:szCs w:val="26"/>
          <w:lang w:val="en-US"/>
        </w:rPr>
        <w:t>This method</w:t>
      </w:r>
      <w:r w:rsidRPr="00AA2378">
        <w:rPr>
          <w:b/>
          <w:bCs/>
          <w:i/>
          <w:iCs/>
          <w:spacing w:val="-6"/>
          <w:sz w:val="26"/>
          <w:szCs w:val="26"/>
          <w:lang w:val="en-US"/>
        </w:rPr>
        <w:t xml:space="preserve"> </w:t>
      </w:r>
      <w:r w:rsidRPr="00AA2378">
        <w:rPr>
          <w:spacing w:val="-6"/>
          <w:sz w:val="26"/>
          <w:szCs w:val="26"/>
          <w:lang w:val="en-US"/>
        </w:rPr>
        <w:t>helps in planning for future workforce needs and economic changes.</w:t>
      </w:r>
    </w:p>
    <w:p w14:paraId="0ECE97B6" w14:textId="51675757" w:rsidR="001855F3" w:rsidRPr="001855F3" w:rsidRDefault="001855F3" w:rsidP="00E82ED9">
      <w:pPr>
        <w:spacing w:before="120" w:after="120" w:line="312" w:lineRule="auto"/>
        <w:jc w:val="both"/>
        <w:rPr>
          <w:sz w:val="26"/>
          <w:szCs w:val="26"/>
        </w:rPr>
      </w:pPr>
      <w:r w:rsidRPr="00AA2378">
        <w:rPr>
          <w:sz w:val="26"/>
          <w:szCs w:val="26"/>
          <w:lang w:val="en-US"/>
        </w:rPr>
        <w:t>These methods provide a robust framework for assessing human resources at broader geographical levels, ensuring that decision-makers have the necessary information to support sustainable economic and social development.</w:t>
      </w:r>
    </w:p>
    <w:p w14:paraId="02A2827F" w14:textId="1C46158D" w:rsidR="00E82ED9" w:rsidRPr="005A6302" w:rsidRDefault="005A6302" w:rsidP="005A6302">
      <w:pPr>
        <w:pStyle w:val="Heading3"/>
        <w:tabs>
          <w:tab w:val="left" w:pos="993"/>
        </w:tabs>
        <w:spacing w:before="120" w:after="120" w:line="312" w:lineRule="auto"/>
        <w:rPr>
          <w:rFonts w:cstheme="majorHAnsi"/>
          <w:i/>
          <w:iCs/>
          <w:color w:val="000000" w:themeColor="text1"/>
          <w:sz w:val="26"/>
          <w:szCs w:val="26"/>
        </w:rPr>
      </w:pPr>
      <w:bookmarkStart w:id="151" w:name="_Toc201707888"/>
      <w:bookmarkStart w:id="152" w:name="_Toc201856037"/>
      <w:bookmarkStart w:id="153" w:name="_Toc201856290"/>
      <w:bookmarkStart w:id="154" w:name="_Toc205420027"/>
      <w:r>
        <w:rPr>
          <w:rFonts w:cstheme="majorHAnsi"/>
          <w:i/>
          <w:iCs/>
          <w:color w:val="000000" w:themeColor="text1"/>
          <w:sz w:val="26"/>
          <w:szCs w:val="26"/>
          <w:lang w:val="vi-VN"/>
        </w:rPr>
        <w:t>1.2.2.2.</w:t>
      </w:r>
      <w:r>
        <w:rPr>
          <w:rFonts w:cstheme="majorHAnsi"/>
          <w:i/>
          <w:iCs/>
          <w:color w:val="000000" w:themeColor="text1"/>
          <w:sz w:val="26"/>
          <w:szCs w:val="26"/>
          <w:lang w:val="vi-VN"/>
        </w:rPr>
        <w:tab/>
      </w:r>
      <w:r w:rsidR="00E82ED9" w:rsidRPr="005A6302">
        <w:rPr>
          <w:rFonts w:cstheme="majorHAnsi"/>
          <w:i/>
          <w:iCs/>
          <w:color w:val="000000" w:themeColor="text1"/>
          <w:sz w:val="26"/>
          <w:szCs w:val="26"/>
        </w:rPr>
        <w:t xml:space="preserve">Micro indicators </w:t>
      </w:r>
      <w:r w:rsidR="001855F3" w:rsidRPr="005A6302">
        <w:rPr>
          <w:rFonts w:cstheme="majorHAnsi"/>
          <w:i/>
          <w:iCs/>
          <w:color w:val="000000" w:themeColor="text1"/>
          <w:sz w:val="26"/>
          <w:szCs w:val="26"/>
        </w:rPr>
        <w:t>and methods for measuring</w:t>
      </w:r>
      <w:bookmarkEnd w:id="151"/>
      <w:bookmarkEnd w:id="152"/>
      <w:bookmarkEnd w:id="153"/>
      <w:bookmarkEnd w:id="154"/>
    </w:p>
    <w:p w14:paraId="440A05E9" w14:textId="4F919303" w:rsidR="001855F3" w:rsidRPr="001855F3" w:rsidRDefault="001855F3" w:rsidP="00E82ED9">
      <w:pPr>
        <w:spacing w:before="120" w:after="120" w:line="312" w:lineRule="auto"/>
        <w:jc w:val="both"/>
        <w:rPr>
          <w:i/>
          <w:iCs/>
          <w:sz w:val="26"/>
          <w:szCs w:val="26"/>
        </w:rPr>
      </w:pPr>
      <w:r w:rsidRPr="001855F3">
        <w:rPr>
          <w:i/>
          <w:iCs/>
          <w:sz w:val="26"/>
          <w:szCs w:val="26"/>
          <w:lang w:val="en-US"/>
        </w:rPr>
        <w:t>Micro indicators (Firm level)</w:t>
      </w:r>
    </w:p>
    <w:p w14:paraId="79213B45" w14:textId="4AD814B9" w:rsidR="00E82ED9" w:rsidRDefault="00E82ED9" w:rsidP="00E82ED9">
      <w:pPr>
        <w:spacing w:before="120" w:after="120" w:line="312" w:lineRule="auto"/>
        <w:jc w:val="both"/>
        <w:rPr>
          <w:sz w:val="26"/>
          <w:szCs w:val="26"/>
          <w:lang w:val="en-US"/>
        </w:rPr>
      </w:pPr>
      <w:r w:rsidRPr="00E82ED9">
        <w:rPr>
          <w:sz w:val="26"/>
          <w:szCs w:val="26"/>
          <w:lang w:val="en-US"/>
        </w:rPr>
        <w:t>At the firm level, assessing human resources involves analyzing key indicators that reflect the effectiveness, efficiency, and overall health of the organization's workforce. These indicators help HR managers and business leaders make informed decisions about workforce management, development, and strategic planning</w:t>
      </w:r>
      <w:r w:rsidR="00B25182">
        <w:rPr>
          <w:sz w:val="26"/>
          <w:szCs w:val="26"/>
          <w:lang w:val="en-US"/>
        </w:rPr>
        <w:t xml:space="preserve"> </w:t>
      </w:r>
      <w:r w:rsidR="00B25182" w:rsidRPr="00FF3814">
        <w:rPr>
          <w:spacing w:val="-4"/>
          <w:sz w:val="26"/>
          <w:szCs w:val="26"/>
          <w:lang w:val="en-US"/>
        </w:rPr>
        <w:fldChar w:fldCharType="begin"/>
      </w:r>
      <w:r w:rsidR="00B25182" w:rsidRPr="00FF3814">
        <w:rPr>
          <w:spacing w:val="-4"/>
          <w:sz w:val="26"/>
          <w:szCs w:val="26"/>
          <w:lang w:val="en-US"/>
        </w:rPr>
        <w:instrText xml:space="preserve"> ADDIN EN.CITE &lt;EndNote&gt;&lt;Cite&gt;&lt;Author&gt;Swanson&lt;/Author&gt;&lt;Year&gt;2022&lt;/Year&gt;&lt;RecNum&gt;1744&lt;/RecNum&gt;&lt;DisplayText&gt;(Swanson, 2022)&lt;/DisplayText&gt;&lt;record&gt;&lt;rec-number&gt;1744&lt;/rec-number&gt;&lt;foreign-keys&gt;&lt;key app="EN" db-id="x5vrfptv2pft5uedtwpvsd9nxt09ppreztp0" timestamp="1714021642" guid="d5d9bfca-7f9c-4e85-9c90-d82b0abebc90"&gt;1744&lt;/key&gt;&lt;/foreign-keys&gt;&lt;ref-type name="Book"&gt;6&lt;/ref-type&gt;&lt;contributors&gt;&lt;authors&gt;&lt;author&gt;Swanson, Richard A&lt;/author&gt;&lt;/authors&gt;&lt;/contributors&gt;&lt;titles&gt;&lt;title&gt;Foundations of human resource development&lt;/title&gt;&lt;/titles&gt;&lt;dates&gt;&lt;year&gt;2022&lt;/year&gt;&lt;/dates&gt;&lt;publisher&gt;Berrett-Koehler Publishers&lt;/publisher&gt;&lt;isbn&gt;1523092106&lt;/isbn&gt;&lt;urls&gt;&lt;/urls&gt;&lt;/record&gt;&lt;/Cite&gt;&lt;/EndNote&gt;</w:instrText>
      </w:r>
      <w:r w:rsidR="00B25182" w:rsidRPr="00FF3814">
        <w:rPr>
          <w:spacing w:val="-4"/>
          <w:sz w:val="26"/>
          <w:szCs w:val="26"/>
          <w:lang w:val="en-US"/>
        </w:rPr>
        <w:fldChar w:fldCharType="separate"/>
      </w:r>
      <w:r w:rsidR="00B25182" w:rsidRPr="00FF3814">
        <w:rPr>
          <w:noProof/>
          <w:spacing w:val="-4"/>
          <w:sz w:val="26"/>
          <w:szCs w:val="26"/>
          <w:lang w:val="en-US"/>
        </w:rPr>
        <w:t>(</w:t>
      </w:r>
      <w:hyperlink w:anchor="_ENREF_137" w:tooltip="Swanson, 2022 #1744" w:history="1">
        <w:r w:rsidR="000E7FEC" w:rsidRPr="000E7FEC">
          <w:t>Swanson, 2022</w:t>
        </w:r>
      </w:hyperlink>
      <w:r w:rsidR="00B25182" w:rsidRPr="00FF3814">
        <w:rPr>
          <w:noProof/>
          <w:spacing w:val="-4"/>
          <w:sz w:val="26"/>
          <w:szCs w:val="26"/>
          <w:lang w:val="en-US"/>
        </w:rPr>
        <w:t>)</w:t>
      </w:r>
      <w:r w:rsidR="00B25182" w:rsidRPr="00FF3814">
        <w:rPr>
          <w:spacing w:val="-4"/>
          <w:sz w:val="26"/>
          <w:szCs w:val="26"/>
          <w:lang w:val="en-US"/>
        </w:rPr>
        <w:fldChar w:fldCharType="end"/>
      </w:r>
      <w:r w:rsidRPr="00E82ED9">
        <w:rPr>
          <w:sz w:val="26"/>
          <w:szCs w:val="26"/>
          <w:lang w:val="en-US"/>
        </w:rPr>
        <w:t>. Below are essential indicators to measure at the firm level:</w:t>
      </w:r>
    </w:p>
    <w:p w14:paraId="653FA9DF" w14:textId="7ED91936" w:rsidR="00A130D0" w:rsidRPr="00A130D0" w:rsidRDefault="00A130D0" w:rsidP="00A130D0">
      <w:pPr>
        <w:pStyle w:val="Caption"/>
        <w:jc w:val="center"/>
        <w:rPr>
          <w:sz w:val="26"/>
          <w:szCs w:val="26"/>
          <w:lang w:val="en-US"/>
        </w:rPr>
      </w:pPr>
      <w:bookmarkStart w:id="155" w:name="_Toc201856521"/>
      <w:r w:rsidRPr="00A130D0">
        <w:rPr>
          <w:sz w:val="26"/>
          <w:szCs w:val="26"/>
        </w:rPr>
        <w:t>Table 1.</w:t>
      </w:r>
      <w:r w:rsidRPr="00A130D0">
        <w:rPr>
          <w:sz w:val="26"/>
          <w:szCs w:val="26"/>
        </w:rPr>
        <w:fldChar w:fldCharType="begin"/>
      </w:r>
      <w:r w:rsidRPr="00A130D0">
        <w:rPr>
          <w:sz w:val="26"/>
          <w:szCs w:val="26"/>
        </w:rPr>
        <w:instrText xml:space="preserve"> SEQ Table_1. \* ARABIC </w:instrText>
      </w:r>
      <w:r w:rsidRPr="00A130D0">
        <w:rPr>
          <w:sz w:val="26"/>
          <w:szCs w:val="26"/>
        </w:rPr>
        <w:fldChar w:fldCharType="separate"/>
      </w:r>
      <w:r w:rsidR="00342550">
        <w:rPr>
          <w:noProof/>
          <w:sz w:val="26"/>
          <w:szCs w:val="26"/>
        </w:rPr>
        <w:t>2</w:t>
      </w:r>
      <w:r w:rsidRPr="00A130D0">
        <w:rPr>
          <w:sz w:val="26"/>
          <w:szCs w:val="26"/>
        </w:rPr>
        <w:fldChar w:fldCharType="end"/>
      </w:r>
      <w:r w:rsidRPr="00A130D0">
        <w:rPr>
          <w:sz w:val="26"/>
          <w:szCs w:val="26"/>
          <w:lang w:val="en-US"/>
        </w:rPr>
        <w:t>: Micro Indicator</w:t>
      </w:r>
      <w:bookmarkEnd w:id="155"/>
    </w:p>
    <w:p w14:paraId="359655B8" w14:textId="77777777" w:rsidR="00A130D0" w:rsidRPr="00A130D0" w:rsidRDefault="00A130D0" w:rsidP="00A130D0">
      <w:pPr>
        <w:rPr>
          <w:lang w:val="en-US"/>
        </w:rPr>
      </w:pPr>
    </w:p>
    <w:tbl>
      <w:tblPr>
        <w:tblStyle w:val="TableGrid"/>
        <w:tblW w:w="0" w:type="auto"/>
        <w:tbl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insideH w:val="single" w:sz="4" w:space="0" w:color="D0CECE" w:themeColor="background2" w:themeShade="E6"/>
          <w:insideV w:val="single" w:sz="4" w:space="0" w:color="D0CECE" w:themeColor="background2" w:themeShade="E6"/>
        </w:tblBorders>
        <w:tblLook w:val="04A0" w:firstRow="1" w:lastRow="0" w:firstColumn="1" w:lastColumn="0" w:noHBand="0" w:noVBand="1"/>
      </w:tblPr>
      <w:tblGrid>
        <w:gridCol w:w="2547"/>
        <w:gridCol w:w="6508"/>
      </w:tblGrid>
      <w:tr w:rsidR="00A130D0" w:rsidRPr="00A130D0" w14:paraId="781699AC" w14:textId="77777777" w:rsidTr="00E570C9">
        <w:tc>
          <w:tcPr>
            <w:tcW w:w="2547" w:type="dxa"/>
            <w:vAlign w:val="center"/>
          </w:tcPr>
          <w:p w14:paraId="19D67258" w14:textId="356A7619" w:rsidR="00A130D0" w:rsidRPr="00A130D0" w:rsidRDefault="00A130D0" w:rsidP="00A130D0">
            <w:pPr>
              <w:spacing w:line="312" w:lineRule="auto"/>
              <w:rPr>
                <w:sz w:val="26"/>
                <w:szCs w:val="26"/>
                <w:lang w:val="en-US"/>
              </w:rPr>
            </w:pPr>
            <w:r w:rsidRPr="00A130D0">
              <w:rPr>
                <w:rFonts w:asciiTheme="majorHAnsi" w:hAnsiTheme="majorHAnsi" w:cstheme="majorHAnsi"/>
                <w:b/>
                <w:bCs/>
                <w:spacing w:val="-4"/>
                <w:sz w:val="26"/>
                <w:szCs w:val="26"/>
                <w:lang w:val="en-US"/>
              </w:rPr>
              <w:t>Micro Indicator</w:t>
            </w:r>
          </w:p>
        </w:tc>
        <w:tc>
          <w:tcPr>
            <w:tcW w:w="6508" w:type="dxa"/>
            <w:vAlign w:val="center"/>
          </w:tcPr>
          <w:p w14:paraId="52ED63B3" w14:textId="6ABA6DC2" w:rsidR="00A130D0" w:rsidRPr="00A130D0" w:rsidRDefault="00A130D0" w:rsidP="00A130D0">
            <w:pPr>
              <w:spacing w:line="312" w:lineRule="auto"/>
              <w:rPr>
                <w:sz w:val="26"/>
                <w:szCs w:val="26"/>
                <w:lang w:val="en-US"/>
              </w:rPr>
            </w:pPr>
            <w:r w:rsidRPr="00A130D0">
              <w:rPr>
                <w:rFonts w:asciiTheme="majorHAnsi" w:hAnsiTheme="majorHAnsi" w:cstheme="majorHAnsi"/>
                <w:b/>
                <w:bCs/>
                <w:spacing w:val="-4"/>
                <w:sz w:val="26"/>
                <w:szCs w:val="26"/>
                <w:lang w:val="en-US"/>
              </w:rPr>
              <w:t>Explanation</w:t>
            </w:r>
          </w:p>
        </w:tc>
      </w:tr>
      <w:tr w:rsidR="00A130D0" w:rsidRPr="00A130D0" w14:paraId="1613435D" w14:textId="77777777" w:rsidTr="00E570C9">
        <w:tc>
          <w:tcPr>
            <w:tcW w:w="2547" w:type="dxa"/>
            <w:vAlign w:val="center"/>
          </w:tcPr>
          <w:p w14:paraId="16125EE9" w14:textId="159C249F" w:rsidR="00A130D0" w:rsidRPr="00A130D0" w:rsidRDefault="00A130D0" w:rsidP="00A130D0">
            <w:pPr>
              <w:spacing w:line="312" w:lineRule="auto"/>
              <w:rPr>
                <w:sz w:val="26"/>
                <w:szCs w:val="26"/>
                <w:lang w:val="en-US"/>
              </w:rPr>
            </w:pPr>
            <w:r w:rsidRPr="00A130D0">
              <w:rPr>
                <w:sz w:val="26"/>
                <w:szCs w:val="26"/>
                <w:lang w:val="en-US"/>
              </w:rPr>
              <w:t>Employee turnover rate</w:t>
            </w:r>
          </w:p>
        </w:tc>
        <w:tc>
          <w:tcPr>
            <w:tcW w:w="6508" w:type="dxa"/>
            <w:vAlign w:val="center"/>
          </w:tcPr>
          <w:p w14:paraId="59CFDB0C" w14:textId="2235ACEC" w:rsidR="00A130D0" w:rsidRPr="00A130D0" w:rsidRDefault="00A130D0" w:rsidP="00A130D0">
            <w:pPr>
              <w:spacing w:line="312" w:lineRule="auto"/>
              <w:rPr>
                <w:sz w:val="26"/>
                <w:szCs w:val="26"/>
                <w:lang w:val="en-US"/>
              </w:rPr>
            </w:pPr>
            <w:r w:rsidRPr="00A130D0">
              <w:rPr>
                <w:sz w:val="26"/>
                <w:szCs w:val="26"/>
                <w:lang w:val="en-US"/>
              </w:rPr>
              <w:t>Measures the rate at which employees leave the organization voluntarily or involaneously. High turnover can indicate issues with job satisfaction, workplace culture, or compensation.</w:t>
            </w:r>
          </w:p>
        </w:tc>
      </w:tr>
      <w:tr w:rsidR="00A130D0" w:rsidRPr="00A130D0" w14:paraId="727D53EB" w14:textId="77777777" w:rsidTr="00E570C9">
        <w:tc>
          <w:tcPr>
            <w:tcW w:w="2547" w:type="dxa"/>
            <w:vAlign w:val="center"/>
          </w:tcPr>
          <w:p w14:paraId="7C0BFEC1" w14:textId="426D4D32" w:rsidR="00A130D0" w:rsidRPr="00A130D0" w:rsidRDefault="00A130D0" w:rsidP="00A130D0">
            <w:pPr>
              <w:spacing w:line="312" w:lineRule="auto"/>
              <w:rPr>
                <w:sz w:val="26"/>
                <w:szCs w:val="26"/>
                <w:lang w:val="en-US"/>
              </w:rPr>
            </w:pPr>
            <w:r w:rsidRPr="00A130D0">
              <w:rPr>
                <w:sz w:val="26"/>
                <w:szCs w:val="26"/>
                <w:lang w:val="en-US"/>
              </w:rPr>
              <w:t>Employee satisfaction and engagement</w:t>
            </w:r>
          </w:p>
        </w:tc>
        <w:tc>
          <w:tcPr>
            <w:tcW w:w="6508" w:type="dxa"/>
            <w:vAlign w:val="center"/>
          </w:tcPr>
          <w:p w14:paraId="73392640" w14:textId="76373CEB" w:rsidR="00A130D0" w:rsidRPr="00A130D0" w:rsidRDefault="00A130D0" w:rsidP="00A130D0">
            <w:pPr>
              <w:spacing w:line="312" w:lineRule="auto"/>
              <w:rPr>
                <w:sz w:val="26"/>
                <w:szCs w:val="26"/>
                <w:lang w:val="en-US"/>
              </w:rPr>
            </w:pPr>
            <w:r w:rsidRPr="00A130D0">
              <w:rPr>
                <w:sz w:val="26"/>
                <w:szCs w:val="26"/>
                <w:lang w:val="en-US"/>
              </w:rPr>
              <w:t>Assessed through surveys and feedback mechanisms to gauge how satisfied and engaged employees are with their work and the organization. Directly correlates with productivity, quality of work, and loyalty.</w:t>
            </w:r>
          </w:p>
        </w:tc>
      </w:tr>
      <w:tr w:rsidR="00A130D0" w:rsidRPr="00A130D0" w14:paraId="0306D12F" w14:textId="77777777" w:rsidTr="00E570C9">
        <w:tc>
          <w:tcPr>
            <w:tcW w:w="2547" w:type="dxa"/>
            <w:vAlign w:val="center"/>
          </w:tcPr>
          <w:p w14:paraId="4D094326" w14:textId="328E642A" w:rsidR="00A130D0" w:rsidRPr="00A130D0" w:rsidRDefault="00A130D0" w:rsidP="00A130D0">
            <w:pPr>
              <w:spacing w:line="312" w:lineRule="auto"/>
              <w:rPr>
                <w:sz w:val="26"/>
                <w:szCs w:val="26"/>
                <w:lang w:val="en-US"/>
              </w:rPr>
            </w:pPr>
            <w:r w:rsidRPr="00A130D0">
              <w:rPr>
                <w:sz w:val="26"/>
                <w:szCs w:val="26"/>
                <w:lang w:val="en-US"/>
              </w:rPr>
              <w:t>Training and development effectiveness:</w:t>
            </w:r>
          </w:p>
        </w:tc>
        <w:tc>
          <w:tcPr>
            <w:tcW w:w="6508" w:type="dxa"/>
            <w:vAlign w:val="center"/>
          </w:tcPr>
          <w:p w14:paraId="7761EE7B" w14:textId="1BA5635F" w:rsidR="00A130D0" w:rsidRPr="00A130D0" w:rsidRDefault="00A130D0" w:rsidP="00A130D0">
            <w:pPr>
              <w:spacing w:line="312" w:lineRule="auto"/>
              <w:rPr>
                <w:sz w:val="26"/>
                <w:szCs w:val="26"/>
                <w:lang w:val="en-US"/>
              </w:rPr>
            </w:pPr>
            <w:r w:rsidRPr="00A130D0">
              <w:rPr>
                <w:sz w:val="26"/>
                <w:szCs w:val="26"/>
                <w:lang w:val="en-US"/>
              </w:rPr>
              <w:t>Measures the impact of training programs on employee skills and performance. Ensures that the investments in employee development are paying off in terms of enhanced capabilities and performance.</w:t>
            </w:r>
          </w:p>
        </w:tc>
      </w:tr>
      <w:tr w:rsidR="00A130D0" w:rsidRPr="00A130D0" w14:paraId="2FD3BDB6" w14:textId="77777777" w:rsidTr="00E570C9">
        <w:tc>
          <w:tcPr>
            <w:tcW w:w="2547" w:type="dxa"/>
            <w:vAlign w:val="center"/>
          </w:tcPr>
          <w:p w14:paraId="3793AC26" w14:textId="39DB7EE5" w:rsidR="00A130D0" w:rsidRPr="00A130D0" w:rsidRDefault="00A130D0" w:rsidP="00A130D0">
            <w:pPr>
              <w:spacing w:line="312" w:lineRule="auto"/>
              <w:rPr>
                <w:sz w:val="26"/>
                <w:szCs w:val="26"/>
                <w:lang w:val="en-US"/>
              </w:rPr>
            </w:pPr>
            <w:r w:rsidRPr="00A130D0">
              <w:rPr>
                <w:spacing w:val="-6"/>
                <w:sz w:val="26"/>
                <w:szCs w:val="26"/>
                <w:lang w:val="en-US"/>
              </w:rPr>
              <w:t>Average training hours per employee:</w:t>
            </w:r>
          </w:p>
        </w:tc>
        <w:tc>
          <w:tcPr>
            <w:tcW w:w="6508" w:type="dxa"/>
            <w:vAlign w:val="center"/>
          </w:tcPr>
          <w:p w14:paraId="374010DD" w14:textId="349FEFC2" w:rsidR="00A130D0" w:rsidRPr="00A130D0" w:rsidRDefault="00A130D0" w:rsidP="00A130D0">
            <w:pPr>
              <w:spacing w:line="312" w:lineRule="auto"/>
              <w:rPr>
                <w:spacing w:val="-6"/>
                <w:sz w:val="26"/>
                <w:szCs w:val="26"/>
                <w:lang w:val="en-US"/>
              </w:rPr>
            </w:pPr>
            <w:r w:rsidRPr="00A130D0">
              <w:rPr>
                <w:spacing w:val="-6"/>
                <w:sz w:val="26"/>
                <w:szCs w:val="26"/>
                <w:lang w:val="en-US"/>
              </w:rPr>
              <w:t>The total number of training hours divided by the number of employees. Indicates the organization’s commitment to developing its workforce.</w:t>
            </w:r>
          </w:p>
        </w:tc>
      </w:tr>
      <w:tr w:rsidR="00A130D0" w:rsidRPr="00A130D0" w14:paraId="6199980A" w14:textId="77777777" w:rsidTr="00E570C9">
        <w:tc>
          <w:tcPr>
            <w:tcW w:w="2547" w:type="dxa"/>
            <w:vAlign w:val="center"/>
          </w:tcPr>
          <w:p w14:paraId="6921B745" w14:textId="5665EF5E" w:rsidR="00A130D0" w:rsidRPr="00A130D0" w:rsidRDefault="00A130D0" w:rsidP="00A130D0">
            <w:pPr>
              <w:spacing w:line="312" w:lineRule="auto"/>
              <w:rPr>
                <w:sz w:val="26"/>
                <w:szCs w:val="26"/>
                <w:lang w:val="en-US"/>
              </w:rPr>
            </w:pPr>
            <w:r w:rsidRPr="00A130D0">
              <w:rPr>
                <w:sz w:val="26"/>
                <w:szCs w:val="26"/>
                <w:lang w:val="en-US"/>
              </w:rPr>
              <w:t>Absenteeism rate</w:t>
            </w:r>
          </w:p>
        </w:tc>
        <w:tc>
          <w:tcPr>
            <w:tcW w:w="6508" w:type="dxa"/>
            <w:vAlign w:val="center"/>
          </w:tcPr>
          <w:p w14:paraId="4D80CF32" w14:textId="1F9CD7E5" w:rsidR="00A130D0" w:rsidRPr="00A130D0" w:rsidRDefault="00A130D0" w:rsidP="00A130D0">
            <w:pPr>
              <w:spacing w:line="312" w:lineRule="auto"/>
              <w:rPr>
                <w:sz w:val="26"/>
                <w:szCs w:val="26"/>
                <w:lang w:val="en-US"/>
              </w:rPr>
            </w:pPr>
            <w:r w:rsidRPr="00A130D0">
              <w:rPr>
                <w:sz w:val="26"/>
                <w:szCs w:val="26"/>
                <w:lang w:val="en-US"/>
              </w:rPr>
              <w:t>The frequency and pattern of unscheduled employee absences. High rates can indicate poor job satisfaction, workplace issues, or health problems.</w:t>
            </w:r>
          </w:p>
        </w:tc>
      </w:tr>
      <w:tr w:rsidR="00A130D0" w:rsidRPr="00A130D0" w14:paraId="0E773DE8" w14:textId="77777777" w:rsidTr="00E570C9">
        <w:tc>
          <w:tcPr>
            <w:tcW w:w="2547" w:type="dxa"/>
            <w:vAlign w:val="center"/>
          </w:tcPr>
          <w:p w14:paraId="5C6AA088" w14:textId="1BE477F0" w:rsidR="00A130D0" w:rsidRPr="00A130D0" w:rsidRDefault="00A130D0" w:rsidP="00A130D0">
            <w:pPr>
              <w:spacing w:line="312" w:lineRule="auto"/>
              <w:rPr>
                <w:sz w:val="26"/>
                <w:szCs w:val="26"/>
                <w:lang w:val="en-US"/>
              </w:rPr>
            </w:pPr>
            <w:r w:rsidRPr="00A130D0">
              <w:rPr>
                <w:sz w:val="26"/>
                <w:szCs w:val="26"/>
                <w:lang w:val="en-US"/>
              </w:rPr>
              <w:t>Labor productivity:</w:t>
            </w:r>
          </w:p>
        </w:tc>
        <w:tc>
          <w:tcPr>
            <w:tcW w:w="6508" w:type="dxa"/>
            <w:vAlign w:val="center"/>
          </w:tcPr>
          <w:p w14:paraId="019D66A3" w14:textId="26DA04FC" w:rsidR="00A130D0" w:rsidRPr="00A130D0" w:rsidRDefault="00A130D0" w:rsidP="00A130D0">
            <w:pPr>
              <w:spacing w:line="312" w:lineRule="auto"/>
              <w:rPr>
                <w:sz w:val="26"/>
                <w:szCs w:val="26"/>
                <w:lang w:val="en-US"/>
              </w:rPr>
            </w:pPr>
            <w:r w:rsidRPr="00A130D0">
              <w:rPr>
                <w:sz w:val="26"/>
                <w:szCs w:val="26"/>
                <w:lang w:val="en-US"/>
              </w:rPr>
              <w:t>Output per employee or output per labor hour worked. A key indicator of efficiency and the effectiveness of workforce management.</w:t>
            </w:r>
          </w:p>
        </w:tc>
      </w:tr>
      <w:tr w:rsidR="00A130D0" w:rsidRPr="00A130D0" w14:paraId="221B425F" w14:textId="77777777" w:rsidTr="00E570C9">
        <w:tc>
          <w:tcPr>
            <w:tcW w:w="2547" w:type="dxa"/>
            <w:vAlign w:val="center"/>
          </w:tcPr>
          <w:p w14:paraId="0F8E93B9" w14:textId="548E3E19" w:rsidR="00A130D0" w:rsidRPr="00A130D0" w:rsidRDefault="00A130D0" w:rsidP="00A130D0">
            <w:pPr>
              <w:spacing w:line="312" w:lineRule="auto"/>
              <w:rPr>
                <w:sz w:val="26"/>
                <w:szCs w:val="26"/>
                <w:lang w:val="en-US"/>
              </w:rPr>
            </w:pPr>
            <w:r w:rsidRPr="00A130D0">
              <w:rPr>
                <w:sz w:val="26"/>
                <w:szCs w:val="26"/>
                <w:lang w:val="en-US"/>
              </w:rPr>
              <w:t>Cost per hire</w:t>
            </w:r>
          </w:p>
        </w:tc>
        <w:tc>
          <w:tcPr>
            <w:tcW w:w="6508" w:type="dxa"/>
            <w:vAlign w:val="center"/>
          </w:tcPr>
          <w:p w14:paraId="6BC5E626" w14:textId="6FF12C08" w:rsidR="00A130D0" w:rsidRPr="00A130D0" w:rsidRDefault="00A130D0" w:rsidP="00A130D0">
            <w:pPr>
              <w:spacing w:line="312" w:lineRule="auto"/>
              <w:rPr>
                <w:sz w:val="26"/>
                <w:szCs w:val="26"/>
                <w:lang w:val="en-US"/>
              </w:rPr>
            </w:pPr>
            <w:r w:rsidRPr="00A130D0">
              <w:rPr>
                <w:sz w:val="26"/>
                <w:szCs w:val="26"/>
                <w:lang w:val="en-US"/>
              </w:rPr>
              <w:t>The total cost associated with the process of hiring a new employee. Helps in evaluating the efficiency of the recruitment process.</w:t>
            </w:r>
          </w:p>
        </w:tc>
      </w:tr>
      <w:tr w:rsidR="00A130D0" w:rsidRPr="00A130D0" w14:paraId="151DB515" w14:textId="77777777" w:rsidTr="00E570C9">
        <w:tc>
          <w:tcPr>
            <w:tcW w:w="2547" w:type="dxa"/>
            <w:vAlign w:val="center"/>
          </w:tcPr>
          <w:p w14:paraId="0ACDEA4A" w14:textId="4B600337" w:rsidR="00A130D0" w:rsidRPr="00A130D0" w:rsidRDefault="00A130D0" w:rsidP="00A130D0">
            <w:pPr>
              <w:spacing w:line="312" w:lineRule="auto"/>
              <w:rPr>
                <w:sz w:val="26"/>
                <w:szCs w:val="26"/>
                <w:lang w:val="en-US"/>
              </w:rPr>
            </w:pPr>
            <w:r w:rsidRPr="00A130D0">
              <w:rPr>
                <w:sz w:val="26"/>
                <w:szCs w:val="26"/>
                <w:lang w:val="en-US"/>
              </w:rPr>
              <w:t>Time to fill</w:t>
            </w:r>
          </w:p>
        </w:tc>
        <w:tc>
          <w:tcPr>
            <w:tcW w:w="6508" w:type="dxa"/>
            <w:vAlign w:val="center"/>
          </w:tcPr>
          <w:p w14:paraId="18A1E011" w14:textId="3D682D9F" w:rsidR="00A130D0" w:rsidRPr="00A130D0" w:rsidRDefault="00A130D0" w:rsidP="00A130D0">
            <w:pPr>
              <w:spacing w:line="312" w:lineRule="auto"/>
              <w:rPr>
                <w:sz w:val="26"/>
                <w:szCs w:val="26"/>
                <w:lang w:val="en-US"/>
              </w:rPr>
            </w:pPr>
            <w:r w:rsidRPr="00A130D0">
              <w:rPr>
                <w:sz w:val="26"/>
                <w:szCs w:val="26"/>
                <w:lang w:val="en-US"/>
              </w:rPr>
              <w:t>The average time taken to fill a vacant position. Reflects the efficiency of the recruitment process.</w:t>
            </w:r>
          </w:p>
        </w:tc>
      </w:tr>
      <w:tr w:rsidR="00A130D0" w:rsidRPr="00A130D0" w14:paraId="7E626BD9" w14:textId="77777777" w:rsidTr="00E570C9">
        <w:tc>
          <w:tcPr>
            <w:tcW w:w="2547" w:type="dxa"/>
            <w:vAlign w:val="center"/>
          </w:tcPr>
          <w:p w14:paraId="2FB8B65B" w14:textId="183BEF2A" w:rsidR="00A130D0" w:rsidRPr="00A130D0" w:rsidRDefault="00A130D0" w:rsidP="00A130D0">
            <w:pPr>
              <w:spacing w:line="312" w:lineRule="auto"/>
              <w:rPr>
                <w:sz w:val="26"/>
                <w:szCs w:val="26"/>
                <w:lang w:val="en-US"/>
              </w:rPr>
            </w:pPr>
            <w:r w:rsidRPr="00A130D0">
              <w:rPr>
                <w:sz w:val="26"/>
                <w:szCs w:val="26"/>
                <w:lang w:val="en-US"/>
              </w:rPr>
              <w:t>Diversity and inclusion metrics</w:t>
            </w:r>
          </w:p>
        </w:tc>
        <w:tc>
          <w:tcPr>
            <w:tcW w:w="6508" w:type="dxa"/>
            <w:vAlign w:val="center"/>
          </w:tcPr>
          <w:p w14:paraId="5C387EB9" w14:textId="1F23783E" w:rsidR="00A130D0" w:rsidRPr="00A130D0" w:rsidRDefault="00A130D0" w:rsidP="00A130D0">
            <w:pPr>
              <w:spacing w:line="312" w:lineRule="auto"/>
              <w:rPr>
                <w:sz w:val="26"/>
                <w:szCs w:val="26"/>
                <w:lang w:val="en-US"/>
              </w:rPr>
            </w:pPr>
            <w:r w:rsidRPr="00A130D0">
              <w:rPr>
                <w:sz w:val="26"/>
                <w:szCs w:val="26"/>
                <w:lang w:val="en-US"/>
              </w:rPr>
              <w:t>Measures the demographic composition of the workforce and inclusivity practices. Critical for fostering a diverse and inclusive workplace culture.</w:t>
            </w:r>
          </w:p>
        </w:tc>
      </w:tr>
      <w:tr w:rsidR="00A130D0" w:rsidRPr="00A130D0" w14:paraId="5463DB99" w14:textId="77777777" w:rsidTr="00E570C9">
        <w:tc>
          <w:tcPr>
            <w:tcW w:w="2547" w:type="dxa"/>
            <w:vAlign w:val="center"/>
          </w:tcPr>
          <w:p w14:paraId="20D07293" w14:textId="7EB89847" w:rsidR="00A130D0" w:rsidRPr="00A130D0" w:rsidRDefault="00A130D0" w:rsidP="00A130D0">
            <w:pPr>
              <w:spacing w:line="312" w:lineRule="auto"/>
              <w:rPr>
                <w:sz w:val="26"/>
                <w:szCs w:val="26"/>
                <w:lang w:val="en-US"/>
              </w:rPr>
            </w:pPr>
            <w:r w:rsidRPr="00A130D0">
              <w:rPr>
                <w:sz w:val="26"/>
                <w:szCs w:val="26"/>
                <w:lang w:val="en-US"/>
              </w:rPr>
              <w:t>Employee performance rates:</w:t>
            </w:r>
          </w:p>
        </w:tc>
        <w:tc>
          <w:tcPr>
            <w:tcW w:w="6508" w:type="dxa"/>
            <w:vAlign w:val="center"/>
          </w:tcPr>
          <w:p w14:paraId="77C825ED" w14:textId="527F7501" w:rsidR="00A130D0" w:rsidRPr="00A130D0" w:rsidRDefault="00A130D0" w:rsidP="00A130D0">
            <w:pPr>
              <w:spacing w:line="312" w:lineRule="auto"/>
              <w:rPr>
                <w:sz w:val="26"/>
                <w:szCs w:val="26"/>
                <w:lang w:val="en-US"/>
              </w:rPr>
            </w:pPr>
            <w:r w:rsidRPr="00A130D0">
              <w:rPr>
                <w:sz w:val="26"/>
                <w:szCs w:val="26"/>
                <w:lang w:val="en-US"/>
              </w:rPr>
              <w:t>Assessed through performance reviews to measure how employees meet or exceed job expectations. Helps in identifying high performers, areas for improvement, and potential leaders.</w:t>
            </w:r>
          </w:p>
        </w:tc>
      </w:tr>
      <w:tr w:rsidR="00A130D0" w:rsidRPr="00A130D0" w14:paraId="72FCB88D" w14:textId="77777777" w:rsidTr="00E570C9">
        <w:tc>
          <w:tcPr>
            <w:tcW w:w="2547" w:type="dxa"/>
            <w:vAlign w:val="center"/>
          </w:tcPr>
          <w:p w14:paraId="15EC6902" w14:textId="53F05FDC" w:rsidR="00A130D0" w:rsidRPr="00A130D0" w:rsidRDefault="00A130D0" w:rsidP="00A130D0">
            <w:pPr>
              <w:spacing w:line="312" w:lineRule="auto"/>
              <w:rPr>
                <w:sz w:val="26"/>
                <w:szCs w:val="26"/>
                <w:lang w:val="en-US"/>
              </w:rPr>
            </w:pPr>
            <w:r w:rsidRPr="00A130D0">
              <w:rPr>
                <w:sz w:val="26"/>
                <w:szCs w:val="26"/>
                <w:lang w:val="en-US"/>
              </w:rPr>
              <w:t>Retention rate</w:t>
            </w:r>
          </w:p>
        </w:tc>
        <w:tc>
          <w:tcPr>
            <w:tcW w:w="6508" w:type="dxa"/>
            <w:vAlign w:val="center"/>
          </w:tcPr>
          <w:p w14:paraId="29851ED6" w14:textId="19CD15E6" w:rsidR="00A130D0" w:rsidRPr="00A130D0" w:rsidRDefault="00A130D0" w:rsidP="00A130D0">
            <w:pPr>
              <w:spacing w:line="312" w:lineRule="auto"/>
              <w:rPr>
                <w:sz w:val="26"/>
                <w:szCs w:val="26"/>
                <w:lang w:val="en-US"/>
              </w:rPr>
            </w:pPr>
            <w:r w:rsidRPr="00A130D0">
              <w:rPr>
                <w:sz w:val="26"/>
                <w:szCs w:val="26"/>
                <w:lang w:val="en-US"/>
              </w:rPr>
              <w:t>The percentage of employees who remain with the company for a certain period of time. Indicates the effectiveness of the organization in retaining talent.</w:t>
            </w:r>
          </w:p>
        </w:tc>
      </w:tr>
      <w:tr w:rsidR="00A130D0" w:rsidRPr="00A130D0" w14:paraId="051817CA" w14:textId="77777777" w:rsidTr="00E570C9">
        <w:tc>
          <w:tcPr>
            <w:tcW w:w="2547" w:type="dxa"/>
            <w:vAlign w:val="center"/>
          </w:tcPr>
          <w:p w14:paraId="6440FDFE" w14:textId="506075DC" w:rsidR="00A130D0" w:rsidRPr="00A130D0" w:rsidRDefault="00A130D0" w:rsidP="00A130D0">
            <w:pPr>
              <w:spacing w:line="312" w:lineRule="auto"/>
              <w:rPr>
                <w:sz w:val="26"/>
                <w:szCs w:val="26"/>
                <w:lang w:val="en-US"/>
              </w:rPr>
            </w:pPr>
            <w:r w:rsidRPr="00A130D0">
              <w:rPr>
                <w:sz w:val="26"/>
                <w:szCs w:val="26"/>
                <w:lang w:val="en-US"/>
              </w:rPr>
              <w:t>Return on investment (ROI) of HR initiatives</w:t>
            </w:r>
          </w:p>
        </w:tc>
        <w:tc>
          <w:tcPr>
            <w:tcW w:w="6508" w:type="dxa"/>
            <w:vAlign w:val="center"/>
          </w:tcPr>
          <w:p w14:paraId="2C5CF462" w14:textId="76AC8A83" w:rsidR="00A130D0" w:rsidRPr="00A130D0" w:rsidRDefault="00A130D0" w:rsidP="00A130D0">
            <w:pPr>
              <w:spacing w:line="312" w:lineRule="auto"/>
              <w:rPr>
                <w:sz w:val="26"/>
                <w:szCs w:val="26"/>
                <w:lang w:val="en-US"/>
              </w:rPr>
            </w:pPr>
            <w:r w:rsidRPr="00A130D0">
              <w:rPr>
                <w:sz w:val="26"/>
                <w:szCs w:val="26"/>
                <w:lang w:val="en-US"/>
              </w:rPr>
              <w:t>Measures the financial return on investments in human resources activities. Validates the financial impact of HR strategies and practices.</w:t>
            </w:r>
          </w:p>
        </w:tc>
      </w:tr>
      <w:tr w:rsidR="00A130D0" w:rsidRPr="00A130D0" w14:paraId="5A22DC35" w14:textId="77777777" w:rsidTr="00E570C9">
        <w:tc>
          <w:tcPr>
            <w:tcW w:w="2547" w:type="dxa"/>
            <w:vAlign w:val="center"/>
          </w:tcPr>
          <w:p w14:paraId="08555F1A" w14:textId="24B249F1" w:rsidR="00A130D0" w:rsidRPr="00A130D0" w:rsidRDefault="00A130D0" w:rsidP="00A130D0">
            <w:pPr>
              <w:spacing w:line="312" w:lineRule="auto"/>
              <w:rPr>
                <w:sz w:val="26"/>
                <w:szCs w:val="26"/>
                <w:lang w:val="en-US"/>
              </w:rPr>
            </w:pPr>
            <w:r w:rsidRPr="00A130D0">
              <w:rPr>
                <w:sz w:val="26"/>
                <w:szCs w:val="26"/>
                <w:lang w:val="en-US"/>
              </w:rPr>
              <w:t>Health and safety incidents</w:t>
            </w:r>
          </w:p>
        </w:tc>
        <w:tc>
          <w:tcPr>
            <w:tcW w:w="6508" w:type="dxa"/>
            <w:vAlign w:val="center"/>
          </w:tcPr>
          <w:p w14:paraId="4E2E1D32" w14:textId="14465C0E" w:rsidR="00A130D0" w:rsidRPr="00A130D0" w:rsidRDefault="00A130D0" w:rsidP="00A130D0">
            <w:pPr>
              <w:spacing w:line="312" w:lineRule="auto"/>
              <w:rPr>
                <w:sz w:val="26"/>
                <w:szCs w:val="26"/>
                <w:lang w:val="en-US"/>
              </w:rPr>
            </w:pPr>
            <w:r w:rsidRPr="00A130D0">
              <w:rPr>
                <w:sz w:val="26"/>
                <w:szCs w:val="26"/>
                <w:lang w:val="en-US"/>
              </w:rPr>
              <w:t>The number of workplace accidents and incidents. Indicates the effectiveness of health and safety policies and practices.</w:t>
            </w:r>
          </w:p>
        </w:tc>
      </w:tr>
      <w:tr w:rsidR="00A130D0" w:rsidRPr="00A130D0" w14:paraId="05635BA6" w14:textId="77777777" w:rsidTr="00E570C9">
        <w:tc>
          <w:tcPr>
            <w:tcW w:w="2547" w:type="dxa"/>
            <w:vAlign w:val="center"/>
          </w:tcPr>
          <w:p w14:paraId="0666BD51" w14:textId="22B33D1D" w:rsidR="00A130D0" w:rsidRPr="00A130D0" w:rsidRDefault="00A130D0" w:rsidP="00A130D0">
            <w:pPr>
              <w:spacing w:line="312" w:lineRule="auto"/>
              <w:rPr>
                <w:sz w:val="26"/>
                <w:szCs w:val="26"/>
                <w:lang w:val="en-US"/>
              </w:rPr>
            </w:pPr>
            <w:r w:rsidRPr="00A130D0">
              <w:rPr>
                <w:sz w:val="26"/>
                <w:szCs w:val="26"/>
                <w:lang w:val="en-US"/>
              </w:rPr>
              <w:t>Succession planning effectiveness</w:t>
            </w:r>
          </w:p>
        </w:tc>
        <w:tc>
          <w:tcPr>
            <w:tcW w:w="6508" w:type="dxa"/>
            <w:vAlign w:val="center"/>
          </w:tcPr>
          <w:p w14:paraId="2E797AA8" w14:textId="07A50B4E" w:rsidR="00A130D0" w:rsidRPr="00A130D0" w:rsidRDefault="00A130D0" w:rsidP="00A130D0">
            <w:pPr>
              <w:spacing w:line="312" w:lineRule="auto"/>
              <w:rPr>
                <w:sz w:val="26"/>
                <w:szCs w:val="26"/>
                <w:lang w:val="en-US"/>
              </w:rPr>
            </w:pPr>
            <w:r w:rsidRPr="00A130D0">
              <w:rPr>
                <w:sz w:val="26"/>
                <w:szCs w:val="26"/>
                <w:lang w:val="en-US"/>
              </w:rPr>
              <w:t>Evaluates how well the organization identifies and develops internal candidates to fill key leadership positions. Ensures leadership continuity and organizational stability.</w:t>
            </w:r>
          </w:p>
        </w:tc>
      </w:tr>
    </w:tbl>
    <w:p w14:paraId="228AD646" w14:textId="3D871FEA" w:rsidR="00A130D0" w:rsidRPr="00A130D0" w:rsidRDefault="00A130D0" w:rsidP="00A130D0">
      <w:pPr>
        <w:spacing w:before="120" w:after="120" w:line="312" w:lineRule="auto"/>
        <w:jc w:val="center"/>
        <w:rPr>
          <w:i/>
          <w:iCs/>
          <w:spacing w:val="-4"/>
          <w:sz w:val="26"/>
          <w:szCs w:val="26"/>
          <w:lang w:val="en-US"/>
        </w:rPr>
      </w:pPr>
      <w:r w:rsidRPr="00A130D0">
        <w:rPr>
          <w:i/>
          <w:iCs/>
          <w:spacing w:val="-4"/>
          <w:sz w:val="26"/>
          <w:szCs w:val="26"/>
          <w:lang w:val="en-US"/>
        </w:rPr>
        <w:t xml:space="preserve">Source: </w:t>
      </w:r>
      <w:r w:rsidRPr="00A130D0">
        <w:rPr>
          <w:i/>
          <w:iCs/>
          <w:spacing w:val="-4"/>
          <w:sz w:val="26"/>
          <w:szCs w:val="26"/>
          <w:lang w:val="en-US"/>
        </w:rPr>
        <w:fldChar w:fldCharType="begin"/>
      </w:r>
      <w:r w:rsidRPr="00A130D0">
        <w:rPr>
          <w:i/>
          <w:iCs/>
          <w:spacing w:val="-4"/>
          <w:sz w:val="26"/>
          <w:szCs w:val="26"/>
          <w:lang w:val="en-US"/>
        </w:rPr>
        <w:instrText xml:space="preserve"> ADDIN EN.CITE &lt;EndNote&gt;&lt;Cite&gt;&lt;Author&gt;Swanson&lt;/Author&gt;&lt;Year&gt;2022&lt;/Year&gt;&lt;RecNum&gt;1744&lt;/RecNum&gt;&lt;DisplayText&gt;(Swanson, 2022)&lt;/DisplayText&gt;&lt;record&gt;&lt;rec-number&gt;1744&lt;/rec-number&gt;&lt;foreign-keys&gt;&lt;key app="EN" db-id="x5vrfptv2pft5uedtwpvsd9nxt09ppreztp0" timestamp="1714021642" guid="d5d9bfca-7f9c-4e85-9c90-d82b0abebc90"&gt;1744&lt;/key&gt;&lt;/foreign-keys&gt;&lt;ref-type name="Book"&gt;6&lt;/ref-type&gt;&lt;contributors&gt;&lt;authors&gt;&lt;author&gt;Swanson, Richard A&lt;/author&gt;&lt;/authors&gt;&lt;/contributors&gt;&lt;titles&gt;&lt;title&gt;Foundations of human resource development&lt;/title&gt;&lt;/titles&gt;&lt;dates&gt;&lt;year&gt;2022&lt;/year&gt;&lt;/dates&gt;&lt;publisher&gt;Berrett-Koehler Publishers&lt;/publisher&gt;&lt;isbn&gt;1523092106&lt;/isbn&gt;&lt;urls&gt;&lt;/urls&gt;&lt;/record&gt;&lt;/Cite&gt;&lt;/EndNote&gt;</w:instrText>
      </w:r>
      <w:r w:rsidRPr="00A130D0">
        <w:rPr>
          <w:i/>
          <w:iCs/>
          <w:spacing w:val="-4"/>
          <w:sz w:val="26"/>
          <w:szCs w:val="26"/>
          <w:lang w:val="en-US"/>
        </w:rPr>
        <w:fldChar w:fldCharType="separate"/>
      </w:r>
      <w:r w:rsidRPr="00A130D0">
        <w:rPr>
          <w:i/>
          <w:iCs/>
          <w:noProof/>
          <w:spacing w:val="-4"/>
          <w:sz w:val="26"/>
          <w:szCs w:val="26"/>
          <w:lang w:val="en-US"/>
        </w:rPr>
        <w:t>(</w:t>
      </w:r>
      <w:hyperlink w:anchor="_ENREF_137" w:tooltip="Swanson, 2022 #1744" w:history="1">
        <w:r w:rsidR="000E7FEC" w:rsidRPr="000E7FEC">
          <w:t>Swanson, 2022</w:t>
        </w:r>
      </w:hyperlink>
      <w:r w:rsidRPr="00A130D0">
        <w:rPr>
          <w:i/>
          <w:iCs/>
          <w:noProof/>
          <w:spacing w:val="-4"/>
          <w:sz w:val="26"/>
          <w:szCs w:val="26"/>
          <w:lang w:val="en-US"/>
        </w:rPr>
        <w:t>)</w:t>
      </w:r>
      <w:r w:rsidRPr="00A130D0">
        <w:rPr>
          <w:i/>
          <w:iCs/>
          <w:spacing w:val="-4"/>
          <w:sz w:val="26"/>
          <w:szCs w:val="26"/>
          <w:lang w:val="en-US"/>
        </w:rPr>
        <w:fldChar w:fldCharType="end"/>
      </w:r>
    </w:p>
    <w:p w14:paraId="77472E41" w14:textId="2B90EE53" w:rsidR="00E82ED9" w:rsidRDefault="00E82ED9" w:rsidP="00E82ED9">
      <w:pPr>
        <w:spacing w:before="120" w:after="120" w:line="312" w:lineRule="auto"/>
        <w:jc w:val="both"/>
        <w:rPr>
          <w:sz w:val="26"/>
          <w:szCs w:val="26"/>
        </w:rPr>
      </w:pPr>
      <w:r w:rsidRPr="00E82ED9">
        <w:rPr>
          <w:sz w:val="26"/>
          <w:szCs w:val="26"/>
          <w:lang w:val="en-US"/>
        </w:rPr>
        <w:t>By monitoring these indicators, organizations can gain a clear picture of their human resource strengths and vulnerabilities, enabling proactive management and strategic decision-making to enhance overall organizational performance.</w:t>
      </w:r>
    </w:p>
    <w:p w14:paraId="7F6E28C9" w14:textId="63ABDDA4" w:rsidR="001855F3" w:rsidRPr="001855F3" w:rsidRDefault="001855F3" w:rsidP="001855F3">
      <w:pPr>
        <w:spacing w:before="120" w:after="120" w:line="312" w:lineRule="auto"/>
        <w:jc w:val="both"/>
        <w:rPr>
          <w:i/>
          <w:iCs/>
          <w:sz w:val="26"/>
          <w:szCs w:val="26"/>
          <w:lang w:val="en-US"/>
        </w:rPr>
      </w:pPr>
      <w:r w:rsidRPr="001855F3">
        <w:rPr>
          <w:rFonts w:cstheme="majorHAnsi"/>
          <w:i/>
          <w:iCs/>
          <w:color w:val="000000" w:themeColor="text1"/>
          <w:sz w:val="26"/>
          <w:szCs w:val="26"/>
        </w:rPr>
        <w:t>Methods of measurement and assessment</w:t>
      </w:r>
      <w:r w:rsidRPr="001855F3">
        <w:rPr>
          <w:i/>
          <w:iCs/>
          <w:sz w:val="26"/>
          <w:szCs w:val="26"/>
          <w:lang w:val="en-US"/>
        </w:rPr>
        <w:t xml:space="preserve"> micro indicators</w:t>
      </w:r>
    </w:p>
    <w:p w14:paraId="401FA1C1" w14:textId="272162EA" w:rsidR="001855F3" w:rsidRPr="00E570C9" w:rsidRDefault="001855F3" w:rsidP="001855F3">
      <w:pPr>
        <w:spacing w:before="120" w:after="120" w:line="312" w:lineRule="auto"/>
        <w:jc w:val="both"/>
        <w:rPr>
          <w:spacing w:val="-6"/>
          <w:sz w:val="26"/>
          <w:szCs w:val="26"/>
          <w:lang w:val="en-US"/>
        </w:rPr>
      </w:pPr>
      <w:r w:rsidRPr="00E570C9">
        <w:rPr>
          <w:spacing w:val="-6"/>
          <w:sz w:val="26"/>
          <w:szCs w:val="26"/>
          <w:lang w:val="en-US"/>
        </w:rPr>
        <w:t xml:space="preserve">At the firm level, measuring and assessing human resources involves various strategies and tools that capture data about employee performance, engagement, and overall workforce efficiency. These methods are crucial for making informed decisions about HR policies, training programs, and organizational development. According to </w:t>
      </w:r>
      <w:hyperlink w:anchor="_ENREF_137" w:tooltip="Swanson, 2022 #1744" w:history="1">
        <w:r w:rsidR="000E7FEC" w:rsidRPr="00E570C9">
          <w:rPr>
            <w:spacing w:val="-6"/>
            <w:sz w:val="26"/>
            <w:szCs w:val="26"/>
            <w:lang w:val="en-US"/>
          </w:rPr>
          <w:fldChar w:fldCharType="begin"/>
        </w:r>
        <w:r w:rsidR="000E7FEC" w:rsidRPr="00E570C9">
          <w:rPr>
            <w:spacing w:val="-6"/>
            <w:sz w:val="26"/>
            <w:szCs w:val="26"/>
            <w:lang w:val="en-US"/>
          </w:rPr>
          <w:instrText xml:space="preserve"> ADDIN EN.CITE &lt;EndNote&gt;&lt;Cite AuthorYear="1"&gt;&lt;Author&gt;Swanson&lt;/Author&gt;&lt;Year&gt;2022&lt;/Year&gt;&lt;RecNum&gt;1744&lt;/RecNum&gt;&lt;DisplayText&gt;Swanson (2022)&lt;/DisplayText&gt;&lt;record&gt;&lt;rec-number&gt;1744&lt;/rec-number&gt;&lt;foreign-keys&gt;&lt;key app="EN" db-id="x5vrfptv2pft5uedtwpvsd9nxt09ppreztp0" timestamp="1714021642" guid="d5d9bfca-7f9c-4e85-9c90-d82b0abebc90"&gt;1744&lt;/key&gt;&lt;/foreign-keys&gt;&lt;ref-type name="Book"&gt;6&lt;/ref-type&gt;&lt;contributors&gt;&lt;authors&gt;&lt;author&gt;Swanson, Richard A&lt;/author&gt;&lt;/authors&gt;&lt;/contributors&gt;&lt;titles&gt;&lt;title&gt;Foundations of human resource development&lt;/title&gt;&lt;/titles&gt;&lt;dates&gt;&lt;year&gt;2022&lt;/year&gt;&lt;/dates&gt;&lt;publisher&gt;Berrett-Koehler Publishers&lt;/publisher&gt;&lt;isbn&gt;1523092106&lt;/isbn&gt;&lt;urls&gt;&lt;/urls&gt;&lt;/record&gt;&lt;/Cite&gt;&lt;/EndNote&gt;</w:instrText>
        </w:r>
        <w:r w:rsidR="000E7FEC" w:rsidRPr="00E570C9">
          <w:rPr>
            <w:spacing w:val="-6"/>
            <w:sz w:val="26"/>
            <w:szCs w:val="26"/>
            <w:lang w:val="en-US"/>
          </w:rPr>
          <w:fldChar w:fldCharType="separate"/>
        </w:r>
        <w:r w:rsidR="000E7FEC" w:rsidRPr="000E7FEC">
          <w:t>Swanson (2022)</w:t>
        </w:r>
        <w:r w:rsidR="000E7FEC" w:rsidRPr="00E570C9">
          <w:rPr>
            <w:spacing w:val="-6"/>
            <w:sz w:val="26"/>
            <w:szCs w:val="26"/>
            <w:lang w:val="en-US"/>
          </w:rPr>
          <w:fldChar w:fldCharType="end"/>
        </w:r>
      </w:hyperlink>
      <w:r w:rsidRPr="00E570C9">
        <w:rPr>
          <w:spacing w:val="-6"/>
          <w:sz w:val="26"/>
          <w:szCs w:val="26"/>
          <w:lang w:val="en-US"/>
        </w:rPr>
        <w:t>, here are some commonly used methods of measurement and assessment at the firm level:</w:t>
      </w:r>
    </w:p>
    <w:p w14:paraId="188D30D3" w14:textId="77777777" w:rsidR="001855F3" w:rsidRPr="00FE3319" w:rsidRDefault="001855F3" w:rsidP="001855F3">
      <w:pPr>
        <w:spacing w:before="120" w:after="120" w:line="312" w:lineRule="auto"/>
        <w:jc w:val="both"/>
        <w:rPr>
          <w:sz w:val="26"/>
          <w:szCs w:val="26"/>
          <w:lang w:val="en-US"/>
        </w:rPr>
      </w:pPr>
      <w:r w:rsidRPr="00D27070">
        <w:rPr>
          <w:b/>
          <w:bCs/>
          <w:i/>
          <w:iCs/>
          <w:sz w:val="26"/>
          <w:szCs w:val="26"/>
          <w:lang w:val="en-US"/>
        </w:rPr>
        <w:t>Performance appraisals:</w:t>
      </w:r>
      <w:r>
        <w:rPr>
          <w:sz w:val="26"/>
          <w:szCs w:val="26"/>
          <w:lang w:val="en-US"/>
        </w:rPr>
        <w:t xml:space="preserve"> </w:t>
      </w:r>
      <w:r w:rsidRPr="00FE3319">
        <w:rPr>
          <w:sz w:val="26"/>
          <w:szCs w:val="26"/>
          <w:lang w:val="en-US"/>
        </w:rPr>
        <w:t>Regular evaluations of employee performance, typically conducted through standardized assessment forms and meetings with supervisors.</w:t>
      </w:r>
      <w:r>
        <w:rPr>
          <w:sz w:val="26"/>
          <w:szCs w:val="26"/>
          <w:lang w:val="en-US"/>
        </w:rPr>
        <w:t xml:space="preserve"> </w:t>
      </w:r>
      <w:r w:rsidRPr="00FE3319">
        <w:rPr>
          <w:sz w:val="26"/>
          <w:szCs w:val="26"/>
          <w:lang w:val="en-US"/>
        </w:rPr>
        <w:t>Helps in identifying employee strengths, areas for improvement, and potential for promotion.</w:t>
      </w:r>
    </w:p>
    <w:p w14:paraId="7B96BB9B" w14:textId="77777777" w:rsidR="001855F3" w:rsidRPr="00FE3319" w:rsidRDefault="001855F3" w:rsidP="001855F3">
      <w:pPr>
        <w:spacing w:before="120" w:after="120" w:line="312" w:lineRule="auto"/>
        <w:jc w:val="both"/>
        <w:rPr>
          <w:sz w:val="26"/>
          <w:szCs w:val="26"/>
          <w:lang w:val="en-US"/>
        </w:rPr>
      </w:pPr>
      <w:r w:rsidRPr="00D27070">
        <w:rPr>
          <w:b/>
          <w:bCs/>
          <w:i/>
          <w:iCs/>
          <w:sz w:val="26"/>
          <w:szCs w:val="26"/>
          <w:lang w:val="en-US"/>
        </w:rPr>
        <w:t>Employee surveys:</w:t>
      </w:r>
      <w:r>
        <w:rPr>
          <w:sz w:val="26"/>
          <w:szCs w:val="26"/>
          <w:lang w:val="en-US"/>
        </w:rPr>
        <w:t xml:space="preserve"> </w:t>
      </w:r>
      <w:r w:rsidRPr="00FE3319">
        <w:rPr>
          <w:sz w:val="26"/>
          <w:szCs w:val="26"/>
          <w:lang w:val="en-US"/>
        </w:rPr>
        <w:t>Surveys designed to gauge employee satisfaction, engagement, and</w:t>
      </w:r>
      <w:r>
        <w:rPr>
          <w:sz w:val="26"/>
          <w:szCs w:val="26"/>
          <w:lang w:val="en-US"/>
        </w:rPr>
        <w:t xml:space="preserve"> p</w:t>
      </w:r>
      <w:r w:rsidRPr="00FE3319">
        <w:rPr>
          <w:sz w:val="26"/>
          <w:szCs w:val="26"/>
          <w:lang w:val="en-US"/>
        </w:rPr>
        <w:t>rovides insights into the overall morale and job satisfaction, guiding improvements in workplace policies.</w:t>
      </w:r>
    </w:p>
    <w:p w14:paraId="60A828E9" w14:textId="77777777" w:rsidR="001855F3" w:rsidRPr="00FE3319" w:rsidRDefault="001855F3" w:rsidP="001855F3">
      <w:pPr>
        <w:spacing w:before="120" w:after="120" w:line="312" w:lineRule="auto"/>
        <w:jc w:val="both"/>
        <w:rPr>
          <w:sz w:val="26"/>
          <w:szCs w:val="26"/>
          <w:lang w:val="en-US"/>
        </w:rPr>
      </w:pPr>
      <w:r w:rsidRPr="00D27070">
        <w:rPr>
          <w:b/>
          <w:bCs/>
          <w:i/>
          <w:iCs/>
          <w:sz w:val="26"/>
          <w:szCs w:val="26"/>
          <w:lang w:val="en-US"/>
        </w:rPr>
        <w:t>Training evaluations:</w:t>
      </w:r>
      <w:r>
        <w:rPr>
          <w:sz w:val="26"/>
          <w:szCs w:val="26"/>
          <w:lang w:val="en-US"/>
        </w:rPr>
        <w:t xml:space="preserve"> </w:t>
      </w:r>
      <w:r w:rsidRPr="00FE3319">
        <w:rPr>
          <w:sz w:val="26"/>
          <w:szCs w:val="26"/>
          <w:lang w:val="en-US"/>
        </w:rPr>
        <w:t>Assessments conducted before, during, and after training sessions to evaluate their effectiveness.</w:t>
      </w:r>
      <w:r>
        <w:rPr>
          <w:sz w:val="26"/>
          <w:szCs w:val="26"/>
          <w:lang w:val="en-US"/>
        </w:rPr>
        <w:t xml:space="preserve"> </w:t>
      </w:r>
      <w:r w:rsidRPr="00FE3319">
        <w:rPr>
          <w:sz w:val="26"/>
          <w:szCs w:val="26"/>
          <w:lang w:val="en-US"/>
        </w:rPr>
        <w:t>Ensures the training is relevant and enhances employee skills.</w:t>
      </w:r>
    </w:p>
    <w:p w14:paraId="2E36595F" w14:textId="77777777" w:rsidR="001855F3" w:rsidRPr="00FE3319" w:rsidRDefault="001855F3" w:rsidP="001855F3">
      <w:pPr>
        <w:spacing w:before="120" w:after="120" w:line="312" w:lineRule="auto"/>
        <w:jc w:val="both"/>
        <w:rPr>
          <w:sz w:val="26"/>
          <w:szCs w:val="26"/>
          <w:lang w:val="en-US"/>
        </w:rPr>
      </w:pPr>
      <w:r w:rsidRPr="00D27070">
        <w:rPr>
          <w:b/>
          <w:bCs/>
          <w:i/>
          <w:iCs/>
          <w:sz w:val="26"/>
          <w:szCs w:val="26"/>
          <w:lang w:val="en-US"/>
        </w:rPr>
        <w:t>Exit interviews:</w:t>
      </w:r>
      <w:r>
        <w:rPr>
          <w:sz w:val="26"/>
          <w:szCs w:val="26"/>
          <w:lang w:val="en-US"/>
        </w:rPr>
        <w:t xml:space="preserve"> </w:t>
      </w:r>
      <w:r w:rsidRPr="00FE3319">
        <w:rPr>
          <w:sz w:val="26"/>
          <w:szCs w:val="26"/>
          <w:lang w:val="en-US"/>
        </w:rPr>
        <w:t>Interviews with departing employees to understand their reasons for leaving and gather feedback about the organization.</w:t>
      </w:r>
      <w:r>
        <w:rPr>
          <w:sz w:val="26"/>
          <w:szCs w:val="26"/>
          <w:lang w:val="en-US"/>
        </w:rPr>
        <w:t xml:space="preserve"> </w:t>
      </w:r>
      <w:r w:rsidRPr="00FE3319">
        <w:rPr>
          <w:sz w:val="26"/>
          <w:szCs w:val="26"/>
          <w:lang w:val="en-US"/>
        </w:rPr>
        <w:t>Provides valuable information on potential areas of improvement and can reduce future turnover.</w:t>
      </w:r>
    </w:p>
    <w:p w14:paraId="760F6C79" w14:textId="77777777" w:rsidR="001855F3" w:rsidRDefault="001855F3" w:rsidP="001855F3">
      <w:pPr>
        <w:spacing w:before="120" w:after="120" w:line="312" w:lineRule="auto"/>
        <w:jc w:val="both"/>
        <w:rPr>
          <w:sz w:val="26"/>
          <w:szCs w:val="26"/>
          <w:lang w:val="en-US"/>
        </w:rPr>
      </w:pPr>
      <w:r w:rsidRPr="00D27070">
        <w:rPr>
          <w:b/>
          <w:bCs/>
          <w:i/>
          <w:iCs/>
          <w:sz w:val="26"/>
          <w:szCs w:val="26"/>
          <w:lang w:val="en-US"/>
        </w:rPr>
        <w:t>Workforce analytics:</w:t>
      </w:r>
      <w:r>
        <w:rPr>
          <w:sz w:val="26"/>
          <w:szCs w:val="26"/>
          <w:lang w:val="en-US"/>
        </w:rPr>
        <w:t xml:space="preserve"> </w:t>
      </w:r>
      <w:r w:rsidRPr="00FE3319">
        <w:rPr>
          <w:sz w:val="26"/>
          <w:szCs w:val="26"/>
          <w:lang w:val="en-US"/>
        </w:rPr>
        <w:t>Use of data analytics tools to analyze employee data and predict trends.</w:t>
      </w:r>
      <w:r>
        <w:rPr>
          <w:sz w:val="26"/>
          <w:szCs w:val="26"/>
          <w:lang w:val="en-US"/>
        </w:rPr>
        <w:t xml:space="preserve"> </w:t>
      </w:r>
      <w:r w:rsidRPr="00FE3319">
        <w:rPr>
          <w:sz w:val="26"/>
          <w:szCs w:val="26"/>
          <w:lang w:val="en-US"/>
        </w:rPr>
        <w:t>Helps in strategic planning, predicting turnover, and optimizing workforce management</w:t>
      </w:r>
      <w:r>
        <w:rPr>
          <w:sz w:val="26"/>
          <w:szCs w:val="26"/>
          <w:lang w:val="en-US"/>
        </w:rPr>
        <w:t>.</w:t>
      </w:r>
    </w:p>
    <w:p w14:paraId="48C14B6D" w14:textId="77777777" w:rsidR="001855F3" w:rsidRPr="00FE3319" w:rsidRDefault="001855F3" w:rsidP="001855F3">
      <w:pPr>
        <w:spacing w:before="120" w:after="120" w:line="312" w:lineRule="auto"/>
        <w:jc w:val="both"/>
        <w:rPr>
          <w:sz w:val="26"/>
          <w:szCs w:val="26"/>
          <w:lang w:val="en-US"/>
        </w:rPr>
      </w:pPr>
      <w:r w:rsidRPr="00D27070">
        <w:rPr>
          <w:b/>
          <w:bCs/>
          <w:i/>
          <w:iCs/>
          <w:sz w:val="26"/>
          <w:szCs w:val="26"/>
          <w:lang w:val="en-US"/>
        </w:rPr>
        <w:t>360-Degree Feedback:</w:t>
      </w:r>
      <w:r>
        <w:rPr>
          <w:sz w:val="26"/>
          <w:szCs w:val="26"/>
          <w:lang w:val="en-US"/>
        </w:rPr>
        <w:t xml:space="preserve"> </w:t>
      </w:r>
      <w:r w:rsidRPr="00FE3319">
        <w:rPr>
          <w:sz w:val="26"/>
          <w:szCs w:val="26"/>
          <w:lang w:val="en-US"/>
        </w:rPr>
        <w:t>A feedback process where employees receive confidential, anonymous feedback from the people who work around them.</w:t>
      </w:r>
      <w:r>
        <w:rPr>
          <w:sz w:val="26"/>
          <w:szCs w:val="26"/>
          <w:lang w:val="en-US"/>
        </w:rPr>
        <w:t xml:space="preserve"> </w:t>
      </w:r>
      <w:r w:rsidRPr="00FE3319">
        <w:rPr>
          <w:sz w:val="26"/>
          <w:szCs w:val="26"/>
          <w:lang w:val="en-US"/>
        </w:rPr>
        <w:t>Provides a comprehensive view of an employee’s performance and areas for improvement.</w:t>
      </w:r>
    </w:p>
    <w:p w14:paraId="3A777CF9" w14:textId="77777777" w:rsidR="001855F3" w:rsidRPr="00FE3319" w:rsidRDefault="001855F3" w:rsidP="001855F3">
      <w:pPr>
        <w:spacing w:before="120" w:after="120" w:line="312" w:lineRule="auto"/>
        <w:jc w:val="both"/>
        <w:rPr>
          <w:sz w:val="26"/>
          <w:szCs w:val="26"/>
          <w:lang w:val="en-US"/>
        </w:rPr>
      </w:pPr>
      <w:r w:rsidRPr="00FE3319">
        <w:rPr>
          <w:sz w:val="26"/>
          <w:szCs w:val="26"/>
          <w:lang w:val="en-US"/>
        </w:rPr>
        <w:t>Benchmarking</w:t>
      </w:r>
      <w:r>
        <w:rPr>
          <w:sz w:val="26"/>
          <w:szCs w:val="26"/>
          <w:lang w:val="en-US"/>
        </w:rPr>
        <w:t xml:space="preserve">: </w:t>
      </w:r>
      <w:r w:rsidRPr="00FE3319">
        <w:rPr>
          <w:sz w:val="26"/>
          <w:szCs w:val="26"/>
          <w:lang w:val="en-US"/>
        </w:rPr>
        <w:t>Comparing internal HR metrics with those of industry peers or across different departments within the organization.</w:t>
      </w:r>
      <w:r>
        <w:rPr>
          <w:sz w:val="26"/>
          <w:szCs w:val="26"/>
          <w:lang w:val="en-US"/>
        </w:rPr>
        <w:t xml:space="preserve"> </w:t>
      </w:r>
      <w:r w:rsidRPr="00FE3319">
        <w:rPr>
          <w:sz w:val="26"/>
          <w:szCs w:val="26"/>
          <w:lang w:val="en-US"/>
        </w:rPr>
        <w:t>Identifies best practices, highlights gaps, and sets targets for future performance.</w:t>
      </w:r>
    </w:p>
    <w:p w14:paraId="15023746" w14:textId="77777777" w:rsidR="001855F3" w:rsidRPr="00FE3319" w:rsidRDefault="001855F3" w:rsidP="001855F3">
      <w:pPr>
        <w:spacing w:before="120" w:after="120" w:line="312" w:lineRule="auto"/>
        <w:jc w:val="both"/>
        <w:rPr>
          <w:sz w:val="26"/>
          <w:szCs w:val="26"/>
          <w:lang w:val="en-US"/>
        </w:rPr>
      </w:pPr>
      <w:r w:rsidRPr="00D27070">
        <w:rPr>
          <w:b/>
          <w:bCs/>
          <w:i/>
          <w:iCs/>
          <w:sz w:val="26"/>
          <w:szCs w:val="26"/>
          <w:lang w:val="en-US"/>
        </w:rPr>
        <w:t>Skills Assessments:</w:t>
      </w:r>
      <w:r>
        <w:rPr>
          <w:sz w:val="26"/>
          <w:szCs w:val="26"/>
          <w:lang w:val="en-US"/>
        </w:rPr>
        <w:t xml:space="preserve"> </w:t>
      </w:r>
      <w:r w:rsidRPr="00FE3319">
        <w:rPr>
          <w:sz w:val="26"/>
          <w:szCs w:val="26"/>
          <w:lang w:val="en-US"/>
        </w:rPr>
        <w:t>Tests and evaluations designed to measure employee skills in specific areas.</w:t>
      </w:r>
      <w:r>
        <w:rPr>
          <w:sz w:val="26"/>
          <w:szCs w:val="26"/>
          <w:lang w:val="en-US"/>
        </w:rPr>
        <w:t xml:space="preserve"> </w:t>
      </w:r>
      <w:r w:rsidRPr="00FE3319">
        <w:rPr>
          <w:sz w:val="26"/>
          <w:szCs w:val="26"/>
          <w:lang w:val="en-US"/>
        </w:rPr>
        <w:t>Assists in understanding the skill levels within the workforce and planning necessary training or recruitment.</w:t>
      </w:r>
    </w:p>
    <w:p w14:paraId="110F319A" w14:textId="77777777" w:rsidR="001855F3" w:rsidRPr="00FE3319" w:rsidRDefault="001855F3" w:rsidP="001855F3">
      <w:pPr>
        <w:spacing w:before="120" w:after="120" w:line="312" w:lineRule="auto"/>
        <w:jc w:val="both"/>
        <w:rPr>
          <w:sz w:val="26"/>
          <w:szCs w:val="26"/>
          <w:lang w:val="en-US"/>
        </w:rPr>
      </w:pPr>
      <w:r w:rsidRPr="00D27070">
        <w:rPr>
          <w:b/>
          <w:bCs/>
          <w:i/>
          <w:iCs/>
          <w:sz w:val="26"/>
          <w:szCs w:val="26"/>
          <w:lang w:val="en-US"/>
        </w:rPr>
        <w:t>HR Audits:</w:t>
      </w:r>
      <w:r>
        <w:rPr>
          <w:sz w:val="26"/>
          <w:szCs w:val="26"/>
          <w:lang w:val="en-US"/>
        </w:rPr>
        <w:t xml:space="preserve"> </w:t>
      </w:r>
      <w:r w:rsidRPr="00FE3319">
        <w:rPr>
          <w:sz w:val="26"/>
          <w:szCs w:val="26"/>
          <w:lang w:val="en-US"/>
        </w:rPr>
        <w:t>A thorough review of current HR policies, practices, and procedures to identify areas for improvement and ensure compliance with relevant laws and regulations.</w:t>
      </w:r>
      <w:r>
        <w:rPr>
          <w:sz w:val="26"/>
          <w:szCs w:val="26"/>
          <w:lang w:val="en-US"/>
        </w:rPr>
        <w:t xml:space="preserve"> </w:t>
      </w:r>
      <w:r w:rsidRPr="00FE3319">
        <w:rPr>
          <w:sz w:val="26"/>
          <w:szCs w:val="26"/>
          <w:lang w:val="en-US"/>
        </w:rPr>
        <w:t>Ensures that the organization’s HR practices are current and effective.</w:t>
      </w:r>
    </w:p>
    <w:p w14:paraId="0EEEAB21" w14:textId="77777777" w:rsidR="001855F3" w:rsidRPr="00FE3319" w:rsidRDefault="001855F3" w:rsidP="001855F3">
      <w:pPr>
        <w:spacing w:before="120" w:after="120" w:line="312" w:lineRule="auto"/>
        <w:jc w:val="both"/>
        <w:rPr>
          <w:sz w:val="26"/>
          <w:szCs w:val="26"/>
          <w:lang w:val="en-US"/>
        </w:rPr>
      </w:pPr>
      <w:r w:rsidRPr="00D27070">
        <w:rPr>
          <w:b/>
          <w:bCs/>
          <w:i/>
          <w:iCs/>
          <w:sz w:val="26"/>
          <w:szCs w:val="26"/>
          <w:lang w:val="en-US"/>
        </w:rPr>
        <w:t>Net Promoter Score (NPS) for Employees:</w:t>
      </w:r>
      <w:r>
        <w:rPr>
          <w:sz w:val="26"/>
          <w:szCs w:val="26"/>
          <w:lang w:val="en-US"/>
        </w:rPr>
        <w:t xml:space="preserve"> </w:t>
      </w:r>
      <w:r w:rsidRPr="00FE3319">
        <w:rPr>
          <w:sz w:val="26"/>
          <w:szCs w:val="26"/>
          <w:lang w:val="en-US"/>
        </w:rPr>
        <w:t>A metric derived from asking employees how likely they are to recommend the organization as a place to work.</w:t>
      </w:r>
      <w:r>
        <w:rPr>
          <w:sz w:val="26"/>
          <w:szCs w:val="26"/>
          <w:lang w:val="en-US"/>
        </w:rPr>
        <w:t xml:space="preserve"> </w:t>
      </w:r>
      <w:r w:rsidRPr="00FE3319">
        <w:rPr>
          <w:sz w:val="26"/>
          <w:szCs w:val="26"/>
          <w:lang w:val="en-US"/>
        </w:rPr>
        <w:t>Indicates overall employee satisfaction and loyalty.</w:t>
      </w:r>
    </w:p>
    <w:p w14:paraId="6110D5B6" w14:textId="02804EBB" w:rsidR="001855F3" w:rsidRPr="001855F3" w:rsidRDefault="001855F3" w:rsidP="00E82ED9">
      <w:pPr>
        <w:spacing w:before="120" w:after="120" w:line="312" w:lineRule="auto"/>
        <w:jc w:val="both"/>
        <w:rPr>
          <w:sz w:val="26"/>
          <w:szCs w:val="26"/>
        </w:rPr>
      </w:pPr>
      <w:r w:rsidRPr="00FE3319">
        <w:rPr>
          <w:sz w:val="26"/>
          <w:szCs w:val="26"/>
          <w:lang w:val="en-US"/>
        </w:rPr>
        <w:t>By employing these methods, firms can effectively measure and manage their human resources, leading to better strategic decisions, enhanced employee satisfaction, and improved organizational performance.</w:t>
      </w:r>
    </w:p>
    <w:p w14:paraId="44DAD1B3" w14:textId="2ACF8DE2" w:rsidR="00E82ED9" w:rsidRPr="005A6302" w:rsidRDefault="00E82ED9" w:rsidP="005A6302">
      <w:pPr>
        <w:pStyle w:val="Heading1"/>
        <w:tabs>
          <w:tab w:val="left" w:pos="709"/>
        </w:tabs>
        <w:spacing w:before="80" w:after="80" w:line="288" w:lineRule="auto"/>
        <w:ind w:left="709" w:hanging="709"/>
        <w:jc w:val="both"/>
        <w:rPr>
          <w:rFonts w:ascii="Times New Roman" w:hAnsi="Times New Roman" w:cs="Times New Roman"/>
          <w:b/>
          <w:bCs/>
          <w:iCs/>
          <w:color w:val="000000" w:themeColor="text1"/>
          <w:sz w:val="25"/>
          <w:szCs w:val="25"/>
          <w:lang w:val="vi-VN"/>
        </w:rPr>
      </w:pPr>
      <w:bookmarkStart w:id="156" w:name="_Toc167680952"/>
      <w:bookmarkStart w:id="157" w:name="_Toc167681163"/>
      <w:bookmarkStart w:id="158" w:name="_Toc167681525"/>
      <w:bookmarkStart w:id="159" w:name="_Toc172627043"/>
      <w:bookmarkStart w:id="160" w:name="_Toc172627262"/>
      <w:bookmarkStart w:id="161" w:name="_Toc172667543"/>
      <w:bookmarkStart w:id="162" w:name="_Toc177284648"/>
      <w:bookmarkStart w:id="163" w:name="_Toc177287058"/>
      <w:bookmarkStart w:id="164" w:name="_Toc205420028"/>
      <w:r w:rsidRPr="005A6302">
        <w:rPr>
          <w:rFonts w:ascii="Times New Roman" w:hAnsi="Times New Roman" w:cs="Times New Roman"/>
          <w:b/>
          <w:bCs/>
          <w:iCs/>
          <w:color w:val="000000" w:themeColor="text1"/>
          <w:sz w:val="25"/>
          <w:szCs w:val="25"/>
          <w:lang w:val="vi-VN"/>
        </w:rPr>
        <w:t>1.</w:t>
      </w:r>
      <w:r w:rsidR="005A6302">
        <w:rPr>
          <w:rFonts w:ascii="Times New Roman" w:hAnsi="Times New Roman" w:cs="Times New Roman"/>
          <w:b/>
          <w:bCs/>
          <w:iCs/>
          <w:color w:val="000000" w:themeColor="text1"/>
          <w:sz w:val="25"/>
          <w:szCs w:val="25"/>
          <w:lang w:val="vi-VN"/>
        </w:rPr>
        <w:t>3</w:t>
      </w:r>
      <w:r w:rsidRPr="005A6302">
        <w:rPr>
          <w:rFonts w:ascii="Times New Roman" w:hAnsi="Times New Roman" w:cs="Times New Roman"/>
          <w:b/>
          <w:bCs/>
          <w:iCs/>
          <w:color w:val="000000" w:themeColor="text1"/>
          <w:sz w:val="25"/>
          <w:szCs w:val="25"/>
          <w:lang w:val="vi-VN"/>
        </w:rPr>
        <w:t>.</w:t>
      </w:r>
      <w:r w:rsidR="005A6302">
        <w:rPr>
          <w:rFonts w:ascii="Times New Roman" w:hAnsi="Times New Roman" w:cs="Times New Roman"/>
          <w:b/>
          <w:bCs/>
          <w:iCs/>
          <w:color w:val="000000" w:themeColor="text1"/>
          <w:sz w:val="25"/>
          <w:szCs w:val="25"/>
          <w:lang w:val="vi-VN"/>
        </w:rPr>
        <w:tab/>
      </w:r>
      <w:r w:rsidRPr="005A6302">
        <w:rPr>
          <w:rFonts w:ascii="Times New Roman" w:hAnsi="Times New Roman" w:cs="Times New Roman"/>
          <w:b/>
          <w:bCs/>
          <w:iCs/>
          <w:color w:val="000000" w:themeColor="text1"/>
          <w:sz w:val="25"/>
          <w:szCs w:val="25"/>
          <w:lang w:val="vi-VN"/>
        </w:rPr>
        <w:t>Factors affecting human resources</w:t>
      </w:r>
      <w:r w:rsidR="000E19F8">
        <w:rPr>
          <w:rFonts w:ascii="Times New Roman" w:hAnsi="Times New Roman" w:cs="Times New Roman"/>
          <w:b/>
          <w:bCs/>
          <w:iCs/>
          <w:color w:val="000000" w:themeColor="text1"/>
          <w:sz w:val="25"/>
          <w:szCs w:val="25"/>
        </w:rPr>
        <w:t xml:space="preserve"> developemnt</w:t>
      </w:r>
      <w:r w:rsidR="00082FB0" w:rsidRPr="005A6302">
        <w:rPr>
          <w:rFonts w:ascii="Times New Roman" w:hAnsi="Times New Roman" w:cs="Times New Roman"/>
          <w:b/>
          <w:bCs/>
          <w:iCs/>
          <w:color w:val="000000" w:themeColor="text1"/>
          <w:sz w:val="25"/>
          <w:szCs w:val="25"/>
          <w:lang w:val="vi-VN"/>
        </w:rPr>
        <w:t xml:space="preserve"> in socio-economic</w:t>
      </w:r>
      <w:r w:rsidRPr="005A6302">
        <w:rPr>
          <w:rFonts w:ascii="Times New Roman" w:hAnsi="Times New Roman" w:cs="Times New Roman"/>
          <w:b/>
          <w:bCs/>
          <w:iCs/>
          <w:color w:val="000000" w:themeColor="text1"/>
          <w:sz w:val="25"/>
          <w:szCs w:val="25"/>
          <w:lang w:val="vi-VN"/>
        </w:rPr>
        <w:t xml:space="preserve"> development</w:t>
      </w:r>
      <w:bookmarkEnd w:id="156"/>
      <w:bookmarkEnd w:id="157"/>
      <w:bookmarkEnd w:id="158"/>
      <w:bookmarkEnd w:id="159"/>
      <w:bookmarkEnd w:id="160"/>
      <w:bookmarkEnd w:id="161"/>
      <w:bookmarkEnd w:id="162"/>
      <w:bookmarkEnd w:id="163"/>
      <w:bookmarkEnd w:id="164"/>
    </w:p>
    <w:p w14:paraId="77185960" w14:textId="6C0652BF" w:rsidR="003B13E5" w:rsidRDefault="001900BF" w:rsidP="001900BF">
      <w:pPr>
        <w:spacing w:before="120" w:after="120" w:line="312" w:lineRule="auto"/>
        <w:jc w:val="both"/>
        <w:rPr>
          <w:sz w:val="26"/>
          <w:szCs w:val="26"/>
          <w:lang w:val="en-US"/>
        </w:rPr>
      </w:pPr>
      <w:r w:rsidRPr="001900BF">
        <w:rPr>
          <w:sz w:val="26"/>
          <w:szCs w:val="26"/>
          <w:lang w:val="en-US"/>
        </w:rPr>
        <w:t xml:space="preserve">Factors affecting human resource development are divided into two main groups including: </w:t>
      </w:r>
      <w:r w:rsidR="00585C28" w:rsidRPr="001900BF">
        <w:rPr>
          <w:sz w:val="26"/>
          <w:szCs w:val="26"/>
          <w:lang w:val="en-US"/>
        </w:rPr>
        <w:t>(</w:t>
      </w:r>
      <w:r w:rsidR="00585C28">
        <w:rPr>
          <w:sz w:val="26"/>
          <w:szCs w:val="26"/>
          <w:lang w:val="en-US"/>
        </w:rPr>
        <w:t>1</w:t>
      </w:r>
      <w:r w:rsidR="00585C28" w:rsidRPr="001900BF">
        <w:rPr>
          <w:sz w:val="26"/>
          <w:szCs w:val="26"/>
          <w:lang w:val="en-US"/>
        </w:rPr>
        <w:t xml:space="preserve">) Microeconomic factors refer to factors at the enterprise and employee levels such as </w:t>
      </w:r>
      <w:r w:rsidR="00585C28">
        <w:rPr>
          <w:sz w:val="26"/>
          <w:szCs w:val="26"/>
          <w:lang w:val="en-US"/>
        </w:rPr>
        <w:t>O</w:t>
      </w:r>
      <w:r w:rsidR="00585C28" w:rsidRPr="001900BF">
        <w:rPr>
          <w:sz w:val="26"/>
          <w:szCs w:val="26"/>
          <w:lang w:val="en-US"/>
        </w:rPr>
        <w:t>rganizational strategy</w:t>
      </w:r>
      <w:r w:rsidR="00585C28">
        <w:rPr>
          <w:sz w:val="26"/>
          <w:szCs w:val="26"/>
          <w:lang w:val="en-US"/>
        </w:rPr>
        <w:t xml:space="preserve"> </w:t>
      </w:r>
      <w:r w:rsidR="00585C28" w:rsidRPr="00AB17F0">
        <w:rPr>
          <w:color w:val="000000" w:themeColor="text1"/>
          <w:sz w:val="26"/>
          <w:szCs w:val="26"/>
        </w:rPr>
        <w:fldChar w:fldCharType="begin">
          <w:fldData xml:space="preserve">PEVuZE5vdGU+PENpdGU+PEF1dGhvcj5Ib3NzYWluPC9BdXRob3I+PFllYXI+MjAxNTwvWWVhcj48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</w:fldData>
        </w:fldChar>
      </w:r>
      <w:r w:rsidR="004A6AE9">
        <w:rPr>
          <w:color w:val="000000" w:themeColor="text1"/>
          <w:sz w:val="26"/>
          <w:szCs w:val="26"/>
        </w:rPr>
        <w:instrText xml:space="preserve"> ADDIN EN.CITE </w:instrText>
      </w:r>
      <w:r w:rsidR="004A6AE9">
        <w:rPr>
          <w:color w:val="000000" w:themeColor="text1"/>
          <w:sz w:val="26"/>
          <w:szCs w:val="26"/>
        </w:rPr>
        <w:fldChar w:fldCharType="begin">
          <w:fldData xml:space="preserve">PEVuZE5vdGU+PENpdGU+PEF1dGhvcj5Ib3NzYWluPC9BdXRob3I+PFllYXI+MjAxNTwvWWVhcj48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</w:fldData>
        </w:fldChar>
      </w:r>
      <w:r w:rsidR="004A6AE9">
        <w:rPr>
          <w:color w:val="000000" w:themeColor="text1"/>
          <w:sz w:val="26"/>
          <w:szCs w:val="26"/>
        </w:rPr>
        <w:instrText xml:space="preserve"> ADDIN EN.CITE.DATA </w:instrText>
      </w:r>
      <w:r w:rsidR="004A6AE9">
        <w:rPr>
          <w:color w:val="000000" w:themeColor="text1"/>
          <w:sz w:val="26"/>
          <w:szCs w:val="26"/>
        </w:rPr>
      </w:r>
      <w:r w:rsidR="004A6AE9">
        <w:rPr>
          <w:color w:val="000000" w:themeColor="text1"/>
          <w:sz w:val="26"/>
          <w:szCs w:val="26"/>
        </w:rPr>
        <w:fldChar w:fldCharType="end"/>
      </w:r>
      <w:r w:rsidR="00585C28" w:rsidRPr="00AB17F0">
        <w:rPr>
          <w:color w:val="000000" w:themeColor="text1"/>
          <w:sz w:val="26"/>
          <w:szCs w:val="26"/>
        </w:rPr>
      </w:r>
      <w:r w:rsidR="00585C28" w:rsidRPr="00AB17F0">
        <w:rPr>
          <w:color w:val="000000" w:themeColor="text1"/>
          <w:sz w:val="26"/>
          <w:szCs w:val="26"/>
        </w:rPr>
        <w:fldChar w:fldCharType="separate"/>
      </w:r>
      <w:r w:rsidR="00585C28" w:rsidRPr="00AB17F0">
        <w:rPr>
          <w:noProof/>
          <w:color w:val="000000" w:themeColor="text1"/>
          <w:sz w:val="26"/>
          <w:szCs w:val="26"/>
        </w:rPr>
        <w:t>(</w:t>
      </w:r>
      <w:hyperlink w:anchor="_ENREF_54" w:tooltip="Hossain, 2015 #1722" w:history="1">
        <w:r w:rsidR="000E7FEC" w:rsidRPr="000E7FEC">
          <w:t>Hossain et al., 2015</w:t>
        </w:r>
      </w:hyperlink>
      <w:r w:rsidR="00585C28" w:rsidRPr="00AB17F0">
        <w:rPr>
          <w:noProof/>
          <w:color w:val="000000" w:themeColor="text1"/>
          <w:sz w:val="26"/>
          <w:szCs w:val="26"/>
        </w:rPr>
        <w:t xml:space="preserve">; </w:t>
      </w:r>
      <w:hyperlink w:anchor="_ENREF_43" w:tooltip="Flórez-Martínez, 2023 #1730" w:history="1">
        <w:r w:rsidR="000E7FEC" w:rsidRPr="000E7FEC">
          <w:t>Flórez-Martínez et al., 2023</w:t>
        </w:r>
      </w:hyperlink>
      <w:r w:rsidR="00585C28" w:rsidRPr="00AB17F0">
        <w:rPr>
          <w:noProof/>
          <w:color w:val="000000" w:themeColor="text1"/>
          <w:sz w:val="26"/>
          <w:szCs w:val="26"/>
        </w:rPr>
        <w:t>)</w:t>
      </w:r>
      <w:r w:rsidR="00585C28" w:rsidRPr="00AB17F0">
        <w:rPr>
          <w:color w:val="000000" w:themeColor="text1"/>
          <w:sz w:val="26"/>
          <w:szCs w:val="26"/>
        </w:rPr>
        <w:fldChar w:fldCharType="end"/>
      </w:r>
      <w:r w:rsidR="00585C28">
        <w:rPr>
          <w:sz w:val="26"/>
          <w:szCs w:val="26"/>
          <w:lang w:val="en-US"/>
        </w:rPr>
        <w:t xml:space="preserve">, </w:t>
      </w:r>
      <w:r w:rsidR="00585C28" w:rsidRPr="001900BF">
        <w:rPr>
          <w:sz w:val="26"/>
          <w:szCs w:val="26"/>
          <w:lang w:val="en-US"/>
        </w:rPr>
        <w:t>Leadership and management support, Corporate culture</w:t>
      </w:r>
      <w:r w:rsidR="00585C28">
        <w:rPr>
          <w:sz w:val="26"/>
          <w:szCs w:val="26"/>
          <w:lang w:val="en-US"/>
        </w:rPr>
        <w:t xml:space="preserve"> </w:t>
      </w:r>
      <w:r w:rsidR="00585C28" w:rsidRPr="00AB17F0">
        <w:rPr>
          <w:color w:val="000000" w:themeColor="text1"/>
          <w:sz w:val="26"/>
          <w:szCs w:val="26"/>
        </w:rPr>
        <w:fldChar w:fldCharType="begin"/>
      </w:r>
      <w:r w:rsidR="004A6AE9">
        <w:rPr>
          <w:color w:val="000000" w:themeColor="text1"/>
          <w:sz w:val="26"/>
          <w:szCs w:val="26"/>
        </w:rPr>
        <w:instrText xml:space="preserve"> ADDIN EN.CITE &lt;EndNote&gt;&lt;Cite&gt;&lt;Author&gt;Sujarittanonta&lt;/Author&gt;&lt;Year&gt;2016&lt;/Year&gt;&lt;RecNum&gt;1758&lt;/RecNum&gt;&lt;DisplayText&gt;(Sujarittanonta, 2016)&lt;/DisplayText&gt;&lt;record&gt;&lt;rec-number&gt;1758&lt;/rec-number&gt;&lt;foreign-keys&gt;&lt;key app="EN" db-id="x5vrfptv2pft5uedtwpvsd9nxt09ppreztp0" timestamp="1714025544" guid="2fb9e1d8-8224-4a03-b372-28d381bd0bc1"&gt;1758&lt;/key&gt;&lt;/foreign-keys&gt;&lt;ref-type name="Journal Article"&gt;17&lt;/ref-type&gt;&lt;contributors&gt;&lt;authors&gt;&lt;author&gt;Sujarittanonta, Lavanchawee&lt;/author&gt;&lt;/authors&gt;&lt;/contributors&gt;&lt;titles&gt;&lt;title&gt;Buddhist socio-cultural influences on entrepreneurial actions and performance: case of rural Thailand&lt;/title&gt;&lt;secondary-title&gt;Journal for International Business and Entrepreneurship Development&lt;/secondary-title&gt;&lt;/titles&gt;&lt;periodical&gt;&lt;full-title&gt;Journal for International Business and Entrepreneurship Development&lt;/full-title&gt;&lt;/periodical&gt;&lt;pages&gt;118-134&lt;/pages&gt;&lt;volume&gt;9&lt;/volume&gt;&lt;number&gt;1&lt;/number&gt;&lt;dates&gt;&lt;year&gt;2016&lt;/year&gt;&lt;/dates&gt;&lt;isbn&gt;1549-9324&lt;/isbn&gt;&lt;urls&gt;&lt;/urls&gt;&lt;electronic-resource-num&gt;10.1504/JIBED.2016.074026&lt;/electronic-resource-num&gt;&lt;/record&gt;&lt;/Cite&gt;&lt;/EndNote&gt;</w:instrText>
      </w:r>
      <w:r w:rsidR="00585C28" w:rsidRPr="00AB17F0">
        <w:rPr>
          <w:color w:val="000000" w:themeColor="text1"/>
          <w:sz w:val="26"/>
          <w:szCs w:val="26"/>
        </w:rPr>
        <w:fldChar w:fldCharType="separate"/>
      </w:r>
      <w:r w:rsidR="00585C28" w:rsidRPr="00AB17F0">
        <w:rPr>
          <w:noProof/>
          <w:color w:val="000000" w:themeColor="text1"/>
          <w:sz w:val="26"/>
          <w:szCs w:val="26"/>
        </w:rPr>
        <w:t>(</w:t>
      </w:r>
      <w:hyperlink w:anchor="_ENREF_136" w:tooltip="Sujarittanonta, 2016 #1758" w:history="1">
        <w:r w:rsidR="000E7FEC" w:rsidRPr="000E7FEC">
          <w:t>Sujarittanonta, 2016</w:t>
        </w:r>
      </w:hyperlink>
      <w:r w:rsidR="00585C28" w:rsidRPr="00AB17F0">
        <w:rPr>
          <w:noProof/>
          <w:color w:val="000000" w:themeColor="text1"/>
          <w:sz w:val="26"/>
          <w:szCs w:val="26"/>
        </w:rPr>
        <w:t>)</w:t>
      </w:r>
      <w:r w:rsidR="00585C28" w:rsidRPr="00AB17F0">
        <w:rPr>
          <w:color w:val="000000" w:themeColor="text1"/>
          <w:sz w:val="26"/>
          <w:szCs w:val="26"/>
        </w:rPr>
        <w:fldChar w:fldCharType="end"/>
      </w:r>
      <w:r w:rsidR="00585C28" w:rsidRPr="001900BF">
        <w:rPr>
          <w:sz w:val="26"/>
          <w:szCs w:val="26"/>
          <w:lang w:val="en-US"/>
        </w:rPr>
        <w:t>, Employee motivation and engagement, External educational resources</w:t>
      </w:r>
      <w:r w:rsidR="00585C28">
        <w:rPr>
          <w:sz w:val="26"/>
          <w:szCs w:val="26"/>
          <w:lang w:val="en-US"/>
        </w:rPr>
        <w:t xml:space="preserve"> </w:t>
      </w:r>
      <w:r w:rsidR="00585C28" w:rsidRPr="00AB17F0">
        <w:rPr>
          <w:rFonts w:asciiTheme="majorHAnsi" w:hAnsiTheme="majorHAnsi" w:cstheme="majorHAnsi"/>
          <w:color w:val="000000" w:themeColor="text1"/>
          <w:sz w:val="26"/>
          <w:szCs w:val="26"/>
        </w:rPr>
        <w:fldChar w:fldCharType="begin"/>
      </w:r>
      <w:r w:rsidR="004A6AE9">
        <w:rPr>
          <w:rFonts w:asciiTheme="majorHAnsi" w:hAnsiTheme="majorHAnsi" w:cstheme="majorHAnsi"/>
          <w:color w:val="000000" w:themeColor="text1"/>
          <w:sz w:val="26"/>
          <w:szCs w:val="26"/>
        </w:rPr>
        <w:instrText xml:space="preserve"> ADDIN EN.CITE &lt;EndNote&gt;&lt;Cite&gt;&lt;Author&gt;Dumani&lt;/Author&gt;&lt;Year&gt;2018&lt;/Year&gt;&lt;RecNum&gt;1695&lt;/RecNum&gt;&lt;DisplayText&gt;(Dumani et al., 2018)&lt;/DisplayText&gt;&lt;record&gt;&lt;rec-number&gt;1695&lt;/rec-number&gt;&lt;foreign-keys&gt;&lt;key app="EN" db-id="x5vrfptv2pft5uedtwpvsd9nxt09ppreztp0" timestamp="1713960642" guid="f81f8726-bbd5-4243-a14e-7d36cad99cd0"&gt;1695&lt;/key&gt;&lt;/foreign-keys&gt;&lt;ref-type name="Journal Article"&gt;17&lt;/ref-type&gt;&lt;contributors&gt;&lt;authors&gt;&lt;author&gt;Dumani, Bukuri&lt;/author&gt;&lt;author&gt;Bici, Ruzhdie&lt;/author&gt;&lt;author&gt;Dumani, As Dr Nexhmi&lt;/author&gt;&lt;/authors&gt;&lt;/contributors&gt;&lt;titles&gt;&lt;title&gt;Dissemination of demographic and socio-economic developments in Tirana with special attention to youth education&lt;/title&gt;&lt;secondary-title&gt;Social Research&lt;/secondary-title&gt;&lt;/titles&gt;&lt;periodical&gt;&lt;full-title&gt;Social Research&lt;/full-title&gt;&lt;/periodical&gt;&lt;volume&gt;8&lt;/volume&gt;&lt;number&gt;2&lt;/number&gt;&lt;dates&gt;&lt;year&gt;2018&lt;/year&gt;&lt;/dates&gt;&lt;urls&gt;&lt;/urls&gt;&lt;electronic-resource-num&gt;10.2478/jesr-2018-0020&lt;/electronic-resource-num&gt;&lt;/record&gt;&lt;/Cite&gt;&lt;/EndNote&gt;</w:instrText>
      </w:r>
      <w:r w:rsidR="00585C28" w:rsidRPr="00AB17F0">
        <w:rPr>
          <w:rFonts w:asciiTheme="majorHAnsi" w:hAnsiTheme="majorHAnsi" w:cstheme="majorHAnsi"/>
          <w:color w:val="000000" w:themeColor="text1"/>
          <w:sz w:val="26"/>
          <w:szCs w:val="26"/>
        </w:rPr>
        <w:fldChar w:fldCharType="separate"/>
      </w:r>
      <w:r w:rsidR="00585C28" w:rsidRPr="00AB17F0">
        <w:rPr>
          <w:rFonts w:asciiTheme="majorHAnsi" w:hAnsiTheme="majorHAnsi" w:cstheme="majorHAnsi"/>
          <w:noProof/>
          <w:color w:val="000000" w:themeColor="text1"/>
          <w:sz w:val="26"/>
          <w:szCs w:val="26"/>
        </w:rPr>
        <w:t>(</w:t>
      </w:r>
      <w:hyperlink w:anchor="_ENREF_39" w:tooltip="Dumani, 2018 #1695" w:history="1">
        <w:r w:rsidR="000E7FEC" w:rsidRPr="000E7FEC">
          <w:t>Dumani et al., 2018</w:t>
        </w:r>
      </w:hyperlink>
      <w:r w:rsidR="00585C28" w:rsidRPr="00AB17F0">
        <w:rPr>
          <w:rFonts w:asciiTheme="majorHAnsi" w:hAnsiTheme="majorHAnsi" w:cstheme="majorHAnsi"/>
          <w:noProof/>
          <w:color w:val="000000" w:themeColor="text1"/>
          <w:sz w:val="26"/>
          <w:szCs w:val="26"/>
        </w:rPr>
        <w:t>)</w:t>
      </w:r>
      <w:r w:rsidR="00585C28" w:rsidRPr="00AB17F0">
        <w:rPr>
          <w:rFonts w:asciiTheme="majorHAnsi" w:hAnsiTheme="majorHAnsi" w:cstheme="majorHAnsi"/>
          <w:color w:val="000000" w:themeColor="text1"/>
          <w:sz w:val="26"/>
          <w:szCs w:val="26"/>
        </w:rPr>
        <w:fldChar w:fldCharType="end"/>
      </w:r>
      <w:r w:rsidR="00585C28" w:rsidRPr="001900BF">
        <w:rPr>
          <w:sz w:val="26"/>
          <w:szCs w:val="26"/>
          <w:lang w:val="en-US"/>
        </w:rPr>
        <w:t>.</w:t>
      </w:r>
      <w:r w:rsidR="00585C28">
        <w:rPr>
          <w:sz w:val="26"/>
          <w:szCs w:val="26"/>
          <w:lang w:val="en-US"/>
        </w:rPr>
        <w:t xml:space="preserve"> </w:t>
      </w:r>
      <w:r w:rsidR="00585C28" w:rsidRPr="001900BF">
        <w:rPr>
          <w:sz w:val="26"/>
          <w:szCs w:val="26"/>
          <w:lang w:val="en-US"/>
        </w:rPr>
        <w:t xml:space="preserve">Meanwhile, </w:t>
      </w:r>
      <w:r w:rsidRPr="001900BF">
        <w:rPr>
          <w:sz w:val="26"/>
          <w:szCs w:val="26"/>
          <w:lang w:val="en-US"/>
        </w:rPr>
        <w:t>(</w:t>
      </w:r>
      <w:r w:rsidR="00585C28">
        <w:rPr>
          <w:sz w:val="26"/>
          <w:szCs w:val="26"/>
          <w:lang w:val="en-US"/>
        </w:rPr>
        <w:t>2</w:t>
      </w:r>
      <w:r w:rsidRPr="001900BF">
        <w:rPr>
          <w:sz w:val="26"/>
          <w:szCs w:val="26"/>
          <w:lang w:val="en-US"/>
        </w:rPr>
        <w:t xml:space="preserve">) Macroeconomic factors refer to factors at the national and provincial levels such as </w:t>
      </w:r>
      <w:r>
        <w:rPr>
          <w:sz w:val="26"/>
          <w:szCs w:val="26"/>
          <w:lang w:val="en-US"/>
        </w:rPr>
        <w:t>E</w:t>
      </w:r>
      <w:r w:rsidRPr="001900BF">
        <w:rPr>
          <w:sz w:val="26"/>
          <w:szCs w:val="26"/>
          <w:lang w:val="en-US"/>
        </w:rPr>
        <w:t xml:space="preserve">conomic conditions, Labor market conditions, regulations and policies of the Government </w:t>
      </w:r>
      <w:r w:rsidRPr="001900BF">
        <w:rPr>
          <w:sz w:val="26"/>
          <w:szCs w:val="26"/>
        </w:rPr>
        <w:t xml:space="preserve"> </w:t>
      </w:r>
      <w:r w:rsidRPr="00AB17F0">
        <w:rPr>
          <w:rFonts w:asciiTheme="majorHAnsi" w:hAnsiTheme="majorHAnsi" w:cstheme="majorHAnsi"/>
          <w:color w:val="000000"/>
          <w:sz w:val="26"/>
          <w:szCs w:val="26"/>
        </w:rPr>
        <w:fldChar w:fldCharType="begin"/>
      </w:r>
      <w:r w:rsidR="004A6AE9">
        <w:rPr>
          <w:rFonts w:asciiTheme="majorHAnsi" w:hAnsiTheme="majorHAnsi" w:cstheme="majorHAnsi"/>
          <w:color w:val="000000"/>
          <w:sz w:val="26"/>
          <w:szCs w:val="26"/>
        </w:rPr>
        <w:instrText xml:space="preserve"> ADDIN EN.CITE &lt;EndNote&gt;&lt;Cite&gt;&lt;Author&gt;Steffy&lt;/Author&gt;&lt;Year&gt;1988&lt;/Year&gt;&lt;RecNum&gt;1747&lt;/RecNum&gt;&lt;DisplayText&gt;(Steffy &amp;amp; Maurer, 1988; Swanson, 2022)&lt;/DisplayText&gt;&lt;record&gt;&lt;rec-number&gt;1747&lt;/rec-number&gt;&lt;foreign-keys&gt;&lt;key app="EN" db-id="x5vrfptv2pft5uedtwpvsd9nxt09ppreztp0" timestamp="1714022556" guid="9a0c80db-544f-40d7-b3fc-51968d6ea684"&gt;1747&lt;/key&gt;&lt;/foreign-keys&gt;&lt;ref-type name="Journal Article"&gt;17&lt;/ref-type&gt;&lt;contributors&gt;&lt;authors&gt;&lt;author&gt;Steffy, Brian D&lt;/author&gt;&lt;author&gt;Maurer, Steven D&lt;/author&gt;&lt;/authors&gt;&lt;/contributors&gt;&lt;titles&gt;&lt;title&gt;Conceptualizing and measuring the economic effectiveness of human resource activities&lt;/title&gt;&lt;secondary-title&gt;Academy of Management Review&lt;/secondary-title&gt;&lt;/titles&gt;&lt;periodical&gt;&lt;full-title&gt;Academy of Management Review&lt;/full-title&gt;&lt;/periodical&gt;&lt;pages&gt;271-286&lt;/pages&gt;&lt;volume&gt;13&lt;/volume&gt;&lt;number&gt;2&lt;/number&gt;&lt;dates&gt;&lt;year&gt;1988&lt;/year&gt;&lt;/dates&gt;&lt;isbn&gt;0363-7425&lt;/isbn&gt;&lt;urls&gt;&lt;/urls&gt;&lt;electronic-resource-num&gt;10.5465/amr.1988.4306887&lt;/electronic-resource-num&gt;&lt;/record&gt;&lt;/Cite&gt;&lt;Cite&gt;&lt;Author&gt;Swanson&lt;/Author&gt;&lt;Year&gt;2022&lt;/Year&gt;&lt;RecNum&gt;1744&lt;/RecNum&gt;&lt;record&gt;&lt;rec-number&gt;1744&lt;/rec-number&gt;&lt;foreign-keys&gt;&lt;key app="EN" db-id="x5vrfptv2pft5uedtwpvsd9nxt09ppreztp0" timestamp="1714021642" guid="d5d9bfca-7f9c-4e85-9c90-d82b0abebc90"&gt;1744&lt;/key&gt;&lt;/foreign-keys&gt;&lt;ref-type name="Book"&gt;6&lt;/ref-type&gt;&lt;contributors&gt;&lt;authors&gt;&lt;author&gt;Swanson, Richard A&lt;/author&gt;&lt;/authors&gt;&lt;/contributors&gt;&lt;titles&gt;&lt;title&gt;Foundations of human resource development&lt;/title&gt;&lt;/titles&gt;&lt;dates&gt;&lt;year&gt;2022&lt;/year&gt;&lt;/dates&gt;&lt;publisher&gt;Berrett-Koehler Publishers&lt;/publisher&gt;&lt;isbn&gt;1523092106&lt;/isbn&gt;&lt;urls&gt;&lt;/urls&gt;&lt;/record&gt;&lt;/Cite&gt;&lt;/EndNote&gt;</w:instrText>
      </w:r>
      <w:r w:rsidRPr="00AB17F0">
        <w:rPr>
          <w:rFonts w:asciiTheme="majorHAnsi" w:hAnsiTheme="majorHAnsi" w:cstheme="majorHAnsi"/>
          <w:color w:val="000000"/>
          <w:sz w:val="26"/>
          <w:szCs w:val="26"/>
        </w:rPr>
        <w:fldChar w:fldCharType="separate"/>
      </w:r>
      <w:r w:rsidRPr="00AB17F0">
        <w:rPr>
          <w:rFonts w:asciiTheme="majorHAnsi" w:hAnsiTheme="majorHAnsi" w:cstheme="majorHAnsi"/>
          <w:noProof/>
          <w:color w:val="000000"/>
          <w:sz w:val="26"/>
          <w:szCs w:val="26"/>
        </w:rPr>
        <w:t>(</w:t>
      </w:r>
      <w:hyperlink w:anchor="_ENREF_132" w:tooltip="Steffy, 1988 #1747" w:history="1">
        <w:r w:rsidR="000E7FEC" w:rsidRPr="000E7FEC">
          <w:t>Steffy &amp; Maurer, 1988</w:t>
        </w:r>
      </w:hyperlink>
      <w:r w:rsidRPr="00AB17F0">
        <w:rPr>
          <w:rFonts w:asciiTheme="majorHAnsi" w:hAnsiTheme="majorHAnsi" w:cstheme="majorHAnsi"/>
          <w:noProof/>
          <w:color w:val="000000"/>
          <w:sz w:val="26"/>
          <w:szCs w:val="26"/>
        </w:rPr>
        <w:t xml:space="preserve">; </w:t>
      </w:r>
      <w:hyperlink w:anchor="_ENREF_137" w:tooltip="Swanson, 2022 #1744" w:history="1">
        <w:r w:rsidR="000E7FEC" w:rsidRPr="000E7FEC">
          <w:t>Swanson, 2022</w:t>
        </w:r>
      </w:hyperlink>
      <w:r w:rsidRPr="00AB17F0">
        <w:rPr>
          <w:rFonts w:asciiTheme="majorHAnsi" w:hAnsiTheme="majorHAnsi" w:cstheme="majorHAnsi"/>
          <w:noProof/>
          <w:color w:val="000000"/>
          <w:sz w:val="26"/>
          <w:szCs w:val="26"/>
        </w:rPr>
        <w:t>)</w:t>
      </w:r>
      <w:r w:rsidRPr="00AB17F0">
        <w:rPr>
          <w:rFonts w:asciiTheme="majorHAnsi" w:hAnsiTheme="majorHAnsi" w:cstheme="majorHAnsi"/>
          <w:color w:val="000000"/>
          <w:sz w:val="26"/>
          <w:szCs w:val="26"/>
        </w:rPr>
        <w:fldChar w:fldCharType="end"/>
      </w:r>
      <w:r w:rsidR="00585C28">
        <w:rPr>
          <w:sz w:val="26"/>
          <w:szCs w:val="26"/>
          <w:lang w:val="en-US"/>
        </w:rPr>
        <w:t>.</w:t>
      </w:r>
    </w:p>
    <w:p w14:paraId="7A72A8C1" w14:textId="7BF9EFB0" w:rsidR="00585C28" w:rsidRPr="005A6302" w:rsidRDefault="005A6302" w:rsidP="005A6302">
      <w:pPr>
        <w:pStyle w:val="Heading2"/>
        <w:rPr>
          <w:b/>
          <w:bCs/>
          <w:i/>
          <w:iCs/>
          <w:color w:val="000000" w:themeColor="text1"/>
        </w:rPr>
      </w:pPr>
      <w:bookmarkStart w:id="165" w:name="_Toc205420029"/>
      <w:r w:rsidRPr="005A6302">
        <w:rPr>
          <w:b/>
          <w:bCs/>
          <w:i/>
          <w:iCs/>
          <w:color w:val="000000" w:themeColor="text1"/>
        </w:rPr>
        <w:t>1.3.1.</w:t>
      </w:r>
      <w:r w:rsidRPr="005A6302">
        <w:rPr>
          <w:b/>
          <w:bCs/>
          <w:i/>
          <w:iCs/>
          <w:color w:val="000000" w:themeColor="text1"/>
        </w:rPr>
        <w:tab/>
      </w:r>
      <w:r w:rsidR="00585C28" w:rsidRPr="005A6302">
        <w:rPr>
          <w:b/>
          <w:bCs/>
          <w:i/>
          <w:iCs/>
          <w:color w:val="000000" w:themeColor="text1"/>
        </w:rPr>
        <w:t>Microeconomic factors</w:t>
      </w:r>
      <w:bookmarkEnd w:id="165"/>
    </w:p>
    <w:p w14:paraId="2A0450AA" w14:textId="77777777" w:rsidR="005A6302" w:rsidRDefault="005A6302" w:rsidP="005A6302">
      <w:pPr>
        <w:spacing w:before="120" w:after="120" w:line="312" w:lineRule="auto"/>
        <w:jc w:val="both"/>
        <w:rPr>
          <w:sz w:val="26"/>
          <w:szCs w:val="26"/>
        </w:rPr>
      </w:pPr>
      <w:r w:rsidRPr="005A6302">
        <w:rPr>
          <w:sz w:val="26"/>
          <w:szCs w:val="26"/>
          <w:lang w:val="en-US"/>
        </w:rPr>
        <w:t>Human Resource Development (HRD) at the organizational level is primarily shaped by internal, microeconomic factors. These factors operate within the boundaries of institutions, companies, and organizations, directly influencing how human capital is nurtured, trained, retained, and empowered. In the context of Lao PDR—a developing economy in transition—these internal factors are critical not only to organizational effectiveness but also to the broader effort of building national competitiveness and socio-economic resilience.</w:t>
      </w:r>
    </w:p>
    <w:p w14:paraId="1BC0EB40" w14:textId="061E6456" w:rsidR="00585C28" w:rsidRPr="005A6302" w:rsidRDefault="005A6302" w:rsidP="00585C28">
      <w:pPr>
        <w:spacing w:before="120" w:after="120" w:line="312" w:lineRule="auto"/>
        <w:jc w:val="both"/>
        <w:rPr>
          <w:sz w:val="26"/>
          <w:szCs w:val="26"/>
        </w:rPr>
      </w:pPr>
      <w:r w:rsidRPr="005A6302">
        <w:rPr>
          <w:sz w:val="26"/>
          <w:szCs w:val="26"/>
          <w:lang w:val="en-US"/>
        </w:rPr>
        <w:t>While macro-level conditions provide the enabling environment, microeconomic factors are the immediate levers through which HRD becomes operationalized. They reflect an organization’s internal capacity and readiness to engage in human development and often determine the success or failure of broader HRD policies when implemented at the firm level. Below are the seven key microeconomic factors that significantly impact HRD in Lao PDR, along with their implications and internal scales.</w:t>
      </w:r>
    </w:p>
    <w:p w14:paraId="18F28BD2" w14:textId="52E12912" w:rsidR="005A6302" w:rsidRPr="005A6302" w:rsidRDefault="005A6302" w:rsidP="005A6302">
      <w:pPr>
        <w:pStyle w:val="Heading3"/>
        <w:tabs>
          <w:tab w:val="left" w:pos="993"/>
        </w:tabs>
        <w:spacing w:before="120" w:after="120" w:line="312" w:lineRule="auto"/>
        <w:rPr>
          <w:rFonts w:cstheme="majorHAnsi"/>
          <w:i/>
          <w:iCs/>
          <w:color w:val="000000" w:themeColor="text1"/>
          <w:sz w:val="26"/>
          <w:szCs w:val="26"/>
          <w:lang w:val="vi-VN"/>
        </w:rPr>
      </w:pPr>
      <w:bookmarkStart w:id="166" w:name="_Toc201707891"/>
      <w:bookmarkStart w:id="167" w:name="_Toc201856040"/>
      <w:bookmarkStart w:id="168" w:name="_Toc201856293"/>
      <w:bookmarkStart w:id="169" w:name="_Toc205420030"/>
      <w:r w:rsidRPr="005A6302">
        <w:rPr>
          <w:rFonts w:cstheme="majorHAnsi"/>
          <w:i/>
          <w:iCs/>
          <w:color w:val="000000" w:themeColor="text1"/>
          <w:sz w:val="26"/>
          <w:szCs w:val="26"/>
          <w:lang w:val="vi-VN"/>
        </w:rPr>
        <w:t>1.3.1.1.</w:t>
      </w:r>
      <w:r w:rsidRPr="005A6302">
        <w:rPr>
          <w:rFonts w:cstheme="majorHAnsi"/>
          <w:i/>
          <w:iCs/>
          <w:color w:val="000000" w:themeColor="text1"/>
          <w:sz w:val="26"/>
          <w:szCs w:val="26"/>
          <w:lang w:val="vi-VN"/>
        </w:rPr>
        <w:tab/>
      </w:r>
      <w:r w:rsidR="00585C28" w:rsidRPr="005A6302">
        <w:rPr>
          <w:rFonts w:cstheme="majorHAnsi"/>
          <w:i/>
          <w:iCs/>
          <w:color w:val="000000" w:themeColor="text1"/>
          <w:sz w:val="26"/>
          <w:szCs w:val="26"/>
          <w:lang w:val="vi-VN"/>
        </w:rPr>
        <w:t>Organizational strategy</w:t>
      </w:r>
      <w:bookmarkEnd w:id="166"/>
      <w:bookmarkEnd w:id="167"/>
      <w:bookmarkEnd w:id="168"/>
      <w:bookmarkEnd w:id="169"/>
    </w:p>
    <w:p w14:paraId="0F29A8CA" w14:textId="5F0CBC52" w:rsidR="005A6302" w:rsidRPr="005A6302" w:rsidRDefault="005A6302" w:rsidP="005A6302">
      <w:pPr>
        <w:spacing w:before="120" w:after="120" w:line="312" w:lineRule="auto"/>
        <w:jc w:val="both"/>
        <w:rPr>
          <w:sz w:val="26"/>
          <w:szCs w:val="26"/>
        </w:rPr>
      </w:pPr>
      <w:r w:rsidRPr="005A6302">
        <w:rPr>
          <w:sz w:val="26"/>
          <w:szCs w:val="26"/>
          <w:lang w:val="en-US"/>
        </w:rPr>
        <w:t xml:space="preserve">Organizational strategy refers to the alignment between a firm’s long-term objectives and its human capital development efforts. A well-formulated strategy ensures that training programs, career paths, and knowledge management systems are not ad hoc but are integrated into the organization’s broader mission. In developing countries like Lao PDR, many enterprises lack clear HRD strategies due to limited resources or managerial expertise, leading to underutilization of available human capital </w:t>
      </w:r>
      <w:r w:rsidR="0032211F">
        <w:rPr>
          <w:sz w:val="26"/>
          <w:szCs w:val="26"/>
          <w:lang w:val="en-US"/>
        </w:rPr>
        <w:fldChar w:fldCharType="begin"/>
      </w:r>
      <w:r w:rsidR="0032211F">
        <w:rPr>
          <w:sz w:val="26"/>
          <w:szCs w:val="26"/>
          <w:lang w:val="en-US"/>
        </w:rPr>
        <w:instrText xml:space="preserve"> ADDIN EN.CITE &lt;EndNote&gt;&lt;Cite&gt;&lt;Author&gt;Becker&lt;/Author&gt;&lt;Year&gt;2009&lt;/Year&gt;&lt;RecNum&gt;1800&lt;/RecNum&gt;&lt;DisplayText&gt;(Becker, 2009)&lt;/DisplayText&gt;&lt;record&gt;&lt;rec-number&gt;1800&lt;/rec-number&gt;&lt;foreign-keys&gt;&lt;key app="EN" db-id="x5vrfptv2pft5uedtwpvsd9nxt09ppreztp0" timestamp="1716650569" guid="b865d8f1-e361-42ca-8239-1cc90fdbdda2"&gt;1800&lt;/key&gt;&lt;/foreign-keys&gt;&lt;ref-type name="Book"&gt;6&lt;/ref-type&gt;&lt;contributors&gt;&lt;authors&gt;&lt;author&gt;Becker, Gary S&lt;/author&gt;&lt;/authors&gt;&lt;/contributors&gt;&lt;titles&gt;&lt;title&gt;Human capital: A theoretical and empirical analysis, with special reference to education&lt;/title&gt;&lt;/titles&gt;&lt;dates&gt;&lt;year&gt;2009&lt;/year&gt;&lt;/dates&gt;&lt;publisher&gt;University of Chicago press&lt;/publisher&gt;&lt;isbn&gt;0226041220&lt;/isbn&gt;&lt;urls&gt;&lt;/urls&gt;&lt;/record&gt;&lt;/Cite&gt;&lt;/EndNote&gt;</w:instrText>
      </w:r>
      <w:r w:rsidR="0032211F">
        <w:rPr>
          <w:sz w:val="26"/>
          <w:szCs w:val="26"/>
          <w:lang w:val="en-US"/>
        </w:rPr>
        <w:fldChar w:fldCharType="separate"/>
      </w:r>
      <w:r w:rsidR="0032211F">
        <w:rPr>
          <w:noProof/>
          <w:sz w:val="26"/>
          <w:szCs w:val="26"/>
          <w:lang w:val="en-US"/>
        </w:rPr>
        <w:t>(</w:t>
      </w:r>
      <w:hyperlink w:anchor="_ENREF_15" w:tooltip="Becker, 2009 #1800" w:history="1">
        <w:r w:rsidR="000E7FEC" w:rsidRPr="000E7FEC">
          <w:t>Becker, 2009</w:t>
        </w:r>
      </w:hyperlink>
      <w:r w:rsidR="0032211F">
        <w:rPr>
          <w:noProof/>
          <w:sz w:val="26"/>
          <w:szCs w:val="26"/>
          <w:lang w:val="en-US"/>
        </w:rPr>
        <w:t>)</w:t>
      </w:r>
      <w:r w:rsidR="0032211F">
        <w:rPr>
          <w:sz w:val="26"/>
          <w:szCs w:val="26"/>
          <w:lang w:val="en-US"/>
        </w:rPr>
        <w:fldChar w:fldCharType="end"/>
      </w:r>
      <w:r w:rsidRPr="005A6302">
        <w:rPr>
          <w:sz w:val="26"/>
          <w:szCs w:val="26"/>
          <w:lang w:val="en-US"/>
        </w:rPr>
        <w:t>.</w:t>
      </w:r>
    </w:p>
    <w:p w14:paraId="4C3D0D25" w14:textId="77777777" w:rsidR="005A6302" w:rsidRPr="005A6302" w:rsidRDefault="005A6302" w:rsidP="005A6302">
      <w:pPr>
        <w:spacing w:before="120" w:after="120" w:line="312" w:lineRule="auto"/>
        <w:jc w:val="both"/>
        <w:rPr>
          <w:sz w:val="26"/>
          <w:szCs w:val="26"/>
          <w:lang w:val="en-US"/>
        </w:rPr>
      </w:pPr>
      <w:r w:rsidRPr="005A6302">
        <w:rPr>
          <w:sz w:val="26"/>
          <w:szCs w:val="26"/>
          <w:lang w:val="en-US"/>
        </w:rPr>
        <w:t>In practice, organizations with strategic HRD alignment often prioritize workforce planning, talent pipeline development, and succession strategies. For example, manufacturing firms in Vientiane with clear export goals have demonstrated proactive efforts to train staff in ISO standards and lean management practices. Key indicators of this factor include the existence of documented HRD plans, resource allocation for human capital, and HR–strategy coherence.</w:t>
      </w:r>
    </w:p>
    <w:p w14:paraId="530DC8E5" w14:textId="2045DF1F" w:rsidR="00585C28" w:rsidRPr="000449AB" w:rsidRDefault="00585C28" w:rsidP="00585C28">
      <w:pPr>
        <w:spacing w:before="120" w:after="120" w:line="312" w:lineRule="auto"/>
        <w:jc w:val="both"/>
        <w:rPr>
          <w:spacing w:val="-4"/>
          <w:sz w:val="26"/>
          <w:szCs w:val="26"/>
          <w:lang w:val="en-US"/>
        </w:rPr>
      </w:pPr>
      <w:r w:rsidRPr="000449AB">
        <w:rPr>
          <w:spacing w:val="-4"/>
          <w:sz w:val="26"/>
          <w:szCs w:val="26"/>
          <w:lang w:val="en-US"/>
        </w:rPr>
        <w:t>The overarching business strategy determines the focus and investment in HRD. For instance, a strategy emphasizing innovation may require extensive training in creativity and problem-solving</w:t>
      </w:r>
      <w:r>
        <w:rPr>
          <w:spacing w:val="-4"/>
          <w:sz w:val="26"/>
          <w:szCs w:val="26"/>
          <w:lang w:val="en-US"/>
        </w:rPr>
        <w:t xml:space="preserve"> </w:t>
      </w:r>
      <w:r w:rsidRPr="00AB17F0">
        <w:rPr>
          <w:rFonts w:asciiTheme="majorHAnsi" w:hAnsiTheme="majorHAnsi" w:cstheme="majorHAnsi"/>
          <w:color w:val="000000" w:themeColor="text1"/>
          <w:sz w:val="26"/>
          <w:szCs w:val="26"/>
        </w:rPr>
        <w:fldChar w:fldCharType="begin"/>
      </w:r>
      <w:r w:rsidR="004A6AE9">
        <w:rPr>
          <w:rFonts w:asciiTheme="majorHAnsi" w:hAnsiTheme="majorHAnsi" w:cstheme="majorHAnsi"/>
          <w:color w:val="000000" w:themeColor="text1"/>
          <w:sz w:val="26"/>
          <w:szCs w:val="26"/>
        </w:rPr>
        <w:instrText xml:space="preserve"> ADDIN EN.CITE &lt;EndNote&gt;&lt;Cite&gt;&lt;Author&gt;Dumani&lt;/Author&gt;&lt;Year&gt;2018&lt;/Year&gt;&lt;RecNum&gt;1695&lt;/RecNum&gt;&lt;DisplayText&gt;(Dumani et al., 2018)&lt;/DisplayText&gt;&lt;record&gt;&lt;rec-number&gt;1695&lt;/rec-number&gt;&lt;foreign-keys&gt;&lt;key app="EN" db-id="x5vrfptv2pft5uedtwpvsd9nxt09ppreztp0" timestamp="1713960642" guid="f81f8726-bbd5-4243-a14e-7d36cad99cd0"&gt;1695&lt;/key&gt;&lt;/foreign-keys&gt;&lt;ref-type name="Journal Article"&gt;17&lt;/ref-type&gt;&lt;contributors&gt;&lt;authors&gt;&lt;author&gt;Dumani, Bukuri&lt;/author&gt;&lt;author&gt;Bici, Ruzhdie&lt;/author&gt;&lt;author&gt;Dumani, As Dr Nexhmi&lt;/author&gt;&lt;/authors&gt;&lt;/contributors&gt;&lt;titles&gt;&lt;title&gt;Dissemination of demographic and socio-economic developments in Tirana with special attention to youth education&lt;/title&gt;&lt;secondary-title&gt;Social Research&lt;/secondary-title&gt;&lt;/titles&gt;&lt;periodical&gt;&lt;full-title&gt;Social Research&lt;/full-title&gt;&lt;/periodical&gt;&lt;volume&gt;8&lt;/volume&gt;&lt;number&gt;2&lt;/number&gt;&lt;dates&gt;&lt;year&gt;2018&lt;/year&gt;&lt;/dates&gt;&lt;urls&gt;&lt;/urls&gt;&lt;electronic-resource-num&gt;10.2478/jesr-2018-0020&lt;/electronic-resource-num&gt;&lt;/record&gt;&lt;/Cite&gt;&lt;/EndNote&gt;</w:instrText>
      </w:r>
      <w:r w:rsidRPr="00AB17F0">
        <w:rPr>
          <w:rFonts w:asciiTheme="majorHAnsi" w:hAnsiTheme="majorHAnsi" w:cstheme="majorHAnsi"/>
          <w:color w:val="000000" w:themeColor="text1"/>
          <w:sz w:val="26"/>
          <w:szCs w:val="26"/>
        </w:rPr>
        <w:fldChar w:fldCharType="separate"/>
      </w:r>
      <w:r w:rsidRPr="00AB17F0">
        <w:rPr>
          <w:rFonts w:asciiTheme="majorHAnsi" w:hAnsiTheme="majorHAnsi" w:cstheme="majorHAnsi"/>
          <w:noProof/>
          <w:color w:val="000000" w:themeColor="text1"/>
          <w:sz w:val="26"/>
          <w:szCs w:val="26"/>
        </w:rPr>
        <w:t>(</w:t>
      </w:r>
      <w:hyperlink w:anchor="_ENREF_39" w:tooltip="Dumani, 2018 #1695" w:history="1">
        <w:r w:rsidR="000E7FEC" w:rsidRPr="000E7FEC">
          <w:t>Dumani et al., 2018</w:t>
        </w:r>
      </w:hyperlink>
      <w:r w:rsidRPr="00AB17F0">
        <w:rPr>
          <w:rFonts w:asciiTheme="majorHAnsi" w:hAnsiTheme="majorHAnsi" w:cstheme="majorHAnsi"/>
          <w:noProof/>
          <w:color w:val="000000" w:themeColor="text1"/>
          <w:sz w:val="26"/>
          <w:szCs w:val="26"/>
        </w:rPr>
        <w:t>)</w:t>
      </w:r>
      <w:r w:rsidRPr="00AB17F0">
        <w:rPr>
          <w:rFonts w:asciiTheme="majorHAnsi" w:hAnsiTheme="majorHAnsi" w:cstheme="majorHAnsi"/>
          <w:color w:val="000000" w:themeColor="text1"/>
          <w:sz w:val="26"/>
          <w:szCs w:val="26"/>
        </w:rPr>
        <w:fldChar w:fldCharType="end"/>
      </w:r>
      <w:r w:rsidRPr="000449AB">
        <w:rPr>
          <w:spacing w:val="-4"/>
          <w:sz w:val="26"/>
          <w:szCs w:val="26"/>
          <w:lang w:val="en-US"/>
        </w:rPr>
        <w:t>.</w:t>
      </w:r>
    </w:p>
    <w:p w14:paraId="00569C82" w14:textId="47286A66" w:rsidR="00BA1038" w:rsidRPr="00BA1038" w:rsidRDefault="00BA1038" w:rsidP="00BA1038">
      <w:pPr>
        <w:pStyle w:val="Heading3"/>
        <w:tabs>
          <w:tab w:val="left" w:pos="993"/>
        </w:tabs>
        <w:spacing w:before="120" w:after="120" w:line="312" w:lineRule="auto"/>
        <w:rPr>
          <w:rFonts w:cstheme="majorHAnsi"/>
          <w:i/>
          <w:iCs/>
          <w:color w:val="000000" w:themeColor="text1"/>
          <w:sz w:val="26"/>
          <w:szCs w:val="26"/>
          <w:lang w:val="vi-VN"/>
        </w:rPr>
      </w:pPr>
      <w:bookmarkStart w:id="170" w:name="_Toc201707892"/>
      <w:bookmarkStart w:id="171" w:name="_Toc201856041"/>
      <w:bookmarkStart w:id="172" w:name="_Toc201856294"/>
      <w:bookmarkStart w:id="173" w:name="_Toc205420031"/>
      <w:r>
        <w:rPr>
          <w:rFonts w:cstheme="majorHAnsi"/>
          <w:i/>
          <w:iCs/>
          <w:color w:val="000000" w:themeColor="text1"/>
          <w:sz w:val="26"/>
          <w:szCs w:val="26"/>
          <w:lang w:val="vi-VN"/>
        </w:rPr>
        <w:t>1.3.1.2.</w:t>
      </w:r>
      <w:r>
        <w:rPr>
          <w:rFonts w:cstheme="majorHAnsi"/>
          <w:i/>
          <w:iCs/>
          <w:color w:val="000000" w:themeColor="text1"/>
          <w:sz w:val="26"/>
          <w:szCs w:val="26"/>
          <w:lang w:val="vi-VN"/>
        </w:rPr>
        <w:tab/>
      </w:r>
      <w:r w:rsidR="00585C28" w:rsidRPr="00BA1038">
        <w:rPr>
          <w:rFonts w:cstheme="majorHAnsi"/>
          <w:i/>
          <w:iCs/>
          <w:color w:val="000000" w:themeColor="text1"/>
          <w:sz w:val="26"/>
          <w:szCs w:val="26"/>
          <w:lang w:val="vi-VN"/>
        </w:rPr>
        <w:t>Technological advancements</w:t>
      </w:r>
      <w:bookmarkEnd w:id="170"/>
      <w:bookmarkEnd w:id="171"/>
      <w:bookmarkEnd w:id="172"/>
      <w:bookmarkEnd w:id="173"/>
    </w:p>
    <w:p w14:paraId="6D815274" w14:textId="5D040F41" w:rsidR="00BA1038" w:rsidRPr="00BA1038" w:rsidRDefault="00BA1038" w:rsidP="00BA1038">
      <w:pPr>
        <w:spacing w:before="120" w:after="120" w:line="312" w:lineRule="auto"/>
        <w:jc w:val="both"/>
        <w:rPr>
          <w:spacing w:val="-4"/>
          <w:sz w:val="26"/>
          <w:szCs w:val="26"/>
        </w:rPr>
      </w:pPr>
      <w:r w:rsidRPr="00BA1038">
        <w:rPr>
          <w:spacing w:val="-4"/>
          <w:sz w:val="26"/>
          <w:szCs w:val="26"/>
          <w:lang w:val="en-US"/>
        </w:rPr>
        <w:t xml:space="preserve">Technology is a crucial enabler of modern HRD practices, especially in facilitating flexible, scalable, and cost-effective training. The digitalization of learning platforms, use of learning management systems (LMS), and access to online resources significantly expand an organization’s ability to train and reskill its employees </w:t>
      </w:r>
      <w:r w:rsidR="0032211F">
        <w:rPr>
          <w:spacing w:val="-4"/>
          <w:sz w:val="26"/>
          <w:szCs w:val="26"/>
          <w:lang w:val="en-US"/>
        </w:rPr>
        <w:fldChar w:fldCharType="begin"/>
      </w:r>
      <w:r w:rsidR="0032211F">
        <w:rPr>
          <w:spacing w:val="-4"/>
          <w:sz w:val="26"/>
          <w:szCs w:val="26"/>
          <w:lang w:val="en-US"/>
        </w:rPr>
        <w:instrText xml:space="preserve"> ADDIN EN.CITE &lt;EndNote&gt;&lt;Cite&gt;&lt;Author&gt;OECD&lt;/Author&gt;&lt;Year&gt;2023&lt;/Year&gt;&lt;RecNum&gt;2851&lt;/RecNum&gt;&lt;DisplayText&gt;(OECD, 2023)&lt;/DisplayText&gt;&lt;record&gt;&lt;rec-number&gt;2851&lt;/rec-number&gt;&lt;foreign-keys&gt;&lt;key app="EN" db-id="x5vrfptv2pft5uedtwpvsd9nxt09ppreztp0" timestamp="1748170179" guid="baeec7bb-af87-439e-bc67-2a166bc1359a"&gt;2851&lt;/key&gt;&lt;/foreign-keys&gt;&lt;ref-type name="Report"&gt;27&lt;/ref-type&gt;&lt;contributors&gt;&lt;authors&gt;&lt;author&gt;OECD&lt;/author&gt;&lt;/authors&gt;&lt;/contributors&gt;&lt;titles&gt;&lt;title&gt;OECD Science, Technology and Innovation Outlook 2023 - Enabling Transitions in Times of Disruption&lt;/title&gt;&lt;/titles&gt;&lt;dates&gt;&lt;year&gt;2023&lt;/year&gt;&lt;/dates&gt;&lt;publisher&gt;OCED&lt;/publisher&gt;&lt;urls&gt;&lt;/urls&gt;&lt;electronic-resource-num&gt;https://doi.org/10.1787/0b55736e-en&lt;/electronic-resource-num&gt;&lt;/record&gt;&lt;/Cite&gt;&lt;/EndNote&gt;</w:instrText>
      </w:r>
      <w:r w:rsidR="0032211F">
        <w:rPr>
          <w:spacing w:val="-4"/>
          <w:sz w:val="26"/>
          <w:szCs w:val="26"/>
          <w:lang w:val="en-US"/>
        </w:rPr>
        <w:fldChar w:fldCharType="separate"/>
      </w:r>
      <w:r w:rsidR="0032211F">
        <w:rPr>
          <w:noProof/>
          <w:spacing w:val="-4"/>
          <w:sz w:val="26"/>
          <w:szCs w:val="26"/>
          <w:lang w:val="en-US"/>
        </w:rPr>
        <w:t>(</w:t>
      </w:r>
      <w:hyperlink w:anchor="_ENREF_103" w:tooltip="OECD, 2023 #2851" w:history="1">
        <w:r w:rsidR="000E7FEC" w:rsidRPr="000E7FEC">
          <w:t>OECD, 2023</w:t>
        </w:r>
      </w:hyperlink>
      <w:r w:rsidR="0032211F">
        <w:rPr>
          <w:noProof/>
          <w:spacing w:val="-4"/>
          <w:sz w:val="26"/>
          <w:szCs w:val="26"/>
          <w:lang w:val="en-US"/>
        </w:rPr>
        <w:t>)</w:t>
      </w:r>
      <w:r w:rsidR="0032211F">
        <w:rPr>
          <w:spacing w:val="-4"/>
          <w:sz w:val="26"/>
          <w:szCs w:val="26"/>
          <w:lang w:val="en-US"/>
        </w:rPr>
        <w:fldChar w:fldCharType="end"/>
      </w:r>
      <w:r w:rsidRPr="00BA1038">
        <w:rPr>
          <w:spacing w:val="-4"/>
          <w:sz w:val="26"/>
          <w:szCs w:val="26"/>
          <w:lang w:val="en-US"/>
        </w:rPr>
        <w:t>. In Lao PDR, digital adoption is uneven, with urban-based firms embracing new technologies more quickly than rural or state-owned counterparts.</w:t>
      </w:r>
    </w:p>
    <w:p w14:paraId="6B9640B1" w14:textId="1923B1BB" w:rsidR="00BA1038" w:rsidRPr="00E570C9" w:rsidRDefault="00BA1038" w:rsidP="00585C28">
      <w:pPr>
        <w:spacing w:before="120" w:after="120" w:line="312" w:lineRule="auto"/>
        <w:jc w:val="both"/>
        <w:rPr>
          <w:spacing w:val="-4"/>
          <w:sz w:val="26"/>
          <w:szCs w:val="26"/>
        </w:rPr>
      </w:pPr>
      <w:r w:rsidRPr="00BA1038">
        <w:rPr>
          <w:spacing w:val="-4"/>
          <w:sz w:val="26"/>
          <w:szCs w:val="26"/>
          <w:lang w:val="en-US"/>
        </w:rPr>
        <w:t>Despite infrastructural limitations, the COVID-19 pandemic accelerated digital experimentation among enterprises. For instance, several logistics companies in Luang Prabang and Savannakhet adopted remote training for operational efficiency. Internal scales measuring this factor may include digital infrastructure availability, use of digital learning tools, employee access to technology, and digital literacy levels.</w:t>
      </w:r>
    </w:p>
    <w:p w14:paraId="52E0E071" w14:textId="41B72718" w:rsidR="00585C28" w:rsidRDefault="00585C28" w:rsidP="00585C28">
      <w:pPr>
        <w:spacing w:before="120" w:after="120" w:line="312" w:lineRule="auto"/>
        <w:jc w:val="both"/>
        <w:rPr>
          <w:noProof/>
          <w:sz w:val="26"/>
          <w:szCs w:val="26"/>
          <w:lang w:val="en-GB"/>
        </w:rPr>
      </w:pPr>
      <w:r w:rsidRPr="000449AB">
        <w:rPr>
          <w:spacing w:val="-4"/>
          <w:sz w:val="26"/>
          <w:szCs w:val="26"/>
          <w:lang w:val="en-US"/>
        </w:rPr>
        <w:t>Technology changes the skill sets required for many jobs and necessitates continuous employee training and development to keep pace with new systems and software</w:t>
      </w:r>
      <w:r>
        <w:rPr>
          <w:spacing w:val="-4"/>
          <w:sz w:val="26"/>
          <w:szCs w:val="26"/>
          <w:lang w:val="en-US"/>
        </w:rPr>
        <w:t xml:space="preserve"> </w:t>
      </w:r>
      <w:r w:rsidRPr="00AB17F0">
        <w:rPr>
          <w:color w:val="000000" w:themeColor="text1"/>
          <w:sz w:val="26"/>
          <w:szCs w:val="26"/>
        </w:rPr>
        <w:fldChar w:fldCharType="begin">
          <w:fldData xml:space="preserve">PEVuZE5vdGU+PENpdGU+PEF1dGhvcj5Ib3NzYWluPC9BdXRob3I+PFllYXI+MjAxNTwvWWVhcj48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</w:fldData>
        </w:fldChar>
      </w:r>
      <w:r w:rsidR="004A6AE9">
        <w:rPr>
          <w:color w:val="000000" w:themeColor="text1"/>
          <w:sz w:val="26"/>
          <w:szCs w:val="26"/>
        </w:rPr>
        <w:instrText xml:space="preserve"> ADDIN EN.CITE </w:instrText>
      </w:r>
      <w:r w:rsidR="004A6AE9">
        <w:rPr>
          <w:color w:val="000000" w:themeColor="text1"/>
          <w:sz w:val="26"/>
          <w:szCs w:val="26"/>
        </w:rPr>
        <w:fldChar w:fldCharType="begin">
          <w:fldData xml:space="preserve">PEVuZE5vdGU+PENpdGU+PEF1dGhvcj5Ib3NzYWluPC9BdXRob3I+PFllYXI+MjAxNTwvWWVhcj48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</w:fldData>
        </w:fldChar>
      </w:r>
      <w:r w:rsidR="004A6AE9">
        <w:rPr>
          <w:color w:val="000000" w:themeColor="text1"/>
          <w:sz w:val="26"/>
          <w:szCs w:val="26"/>
        </w:rPr>
        <w:instrText xml:space="preserve"> ADDIN EN.CITE.DATA </w:instrText>
      </w:r>
      <w:r w:rsidR="004A6AE9">
        <w:rPr>
          <w:color w:val="000000" w:themeColor="text1"/>
          <w:sz w:val="26"/>
          <w:szCs w:val="26"/>
        </w:rPr>
      </w:r>
      <w:r w:rsidR="004A6AE9">
        <w:rPr>
          <w:color w:val="000000" w:themeColor="text1"/>
          <w:sz w:val="26"/>
          <w:szCs w:val="26"/>
        </w:rPr>
        <w:fldChar w:fldCharType="end"/>
      </w:r>
      <w:r w:rsidRPr="00AB17F0">
        <w:rPr>
          <w:color w:val="000000" w:themeColor="text1"/>
          <w:sz w:val="26"/>
          <w:szCs w:val="26"/>
        </w:rPr>
      </w:r>
      <w:r w:rsidRPr="00AB17F0">
        <w:rPr>
          <w:color w:val="000000" w:themeColor="text1"/>
          <w:sz w:val="26"/>
          <w:szCs w:val="26"/>
        </w:rPr>
        <w:fldChar w:fldCharType="separate"/>
      </w:r>
      <w:r w:rsidRPr="00AB17F0">
        <w:rPr>
          <w:noProof/>
          <w:color w:val="000000" w:themeColor="text1"/>
          <w:sz w:val="26"/>
          <w:szCs w:val="26"/>
        </w:rPr>
        <w:t>(</w:t>
      </w:r>
      <w:hyperlink w:anchor="_ENREF_54" w:tooltip="Hossain, 2015 #1722" w:history="1">
        <w:r w:rsidR="000E7FEC" w:rsidRPr="000E7FEC">
          <w:t>Hossain et al., 2015</w:t>
        </w:r>
      </w:hyperlink>
      <w:r w:rsidRPr="00AB17F0">
        <w:rPr>
          <w:noProof/>
          <w:color w:val="000000" w:themeColor="text1"/>
          <w:sz w:val="26"/>
          <w:szCs w:val="26"/>
        </w:rPr>
        <w:t xml:space="preserve">; </w:t>
      </w:r>
      <w:hyperlink w:anchor="_ENREF_43" w:tooltip="Flórez-Martínez, 2023 #1730" w:history="1">
        <w:r w:rsidR="000E7FEC" w:rsidRPr="000E7FEC">
          <w:t>Flórez-Martínez et al., 2023</w:t>
        </w:r>
      </w:hyperlink>
      <w:r w:rsidRPr="00AB17F0">
        <w:rPr>
          <w:noProof/>
          <w:color w:val="000000" w:themeColor="text1"/>
          <w:sz w:val="26"/>
          <w:szCs w:val="26"/>
        </w:rPr>
        <w:t>)</w:t>
      </w:r>
      <w:r w:rsidRPr="00AB17F0">
        <w:rPr>
          <w:color w:val="000000" w:themeColor="text1"/>
          <w:sz w:val="26"/>
          <w:szCs w:val="26"/>
        </w:rPr>
        <w:fldChar w:fldCharType="end"/>
      </w:r>
      <w:r w:rsidRPr="00B65142">
        <w:rPr>
          <w:noProof/>
          <w:sz w:val="26"/>
          <w:szCs w:val="26"/>
          <w:lang w:val="en-GB"/>
        </w:rPr>
        <w:t>.</w:t>
      </w:r>
    </w:p>
    <w:p w14:paraId="11D197CF" w14:textId="02AD97EE" w:rsidR="00BA1038" w:rsidRPr="00342550" w:rsidRDefault="00342550" w:rsidP="00342550">
      <w:pPr>
        <w:pStyle w:val="Heading3"/>
        <w:tabs>
          <w:tab w:val="left" w:pos="993"/>
        </w:tabs>
        <w:spacing w:before="120" w:after="120" w:line="312" w:lineRule="auto"/>
        <w:rPr>
          <w:rFonts w:cstheme="majorHAnsi"/>
          <w:i/>
          <w:iCs/>
          <w:color w:val="000000" w:themeColor="text1"/>
          <w:sz w:val="26"/>
          <w:szCs w:val="26"/>
          <w:lang w:val="vi-VN"/>
        </w:rPr>
      </w:pPr>
      <w:bookmarkStart w:id="174" w:name="_Toc201707893"/>
      <w:bookmarkStart w:id="175" w:name="_Toc201856042"/>
      <w:bookmarkStart w:id="176" w:name="_Toc201856295"/>
      <w:bookmarkStart w:id="177" w:name="_Toc205420032"/>
      <w:r>
        <w:rPr>
          <w:rFonts w:cstheme="majorHAnsi"/>
          <w:i/>
          <w:iCs/>
          <w:color w:val="000000" w:themeColor="text1"/>
          <w:sz w:val="26"/>
          <w:szCs w:val="26"/>
          <w:lang w:val="vi-VN"/>
        </w:rPr>
        <w:t>1.3.1.3.</w:t>
      </w:r>
      <w:r>
        <w:rPr>
          <w:rFonts w:cstheme="majorHAnsi"/>
          <w:i/>
          <w:iCs/>
          <w:color w:val="000000" w:themeColor="text1"/>
          <w:sz w:val="26"/>
          <w:szCs w:val="26"/>
          <w:lang w:val="vi-VN"/>
        </w:rPr>
        <w:tab/>
      </w:r>
      <w:r w:rsidR="00585C28" w:rsidRPr="00342550">
        <w:rPr>
          <w:rFonts w:cstheme="majorHAnsi"/>
          <w:i/>
          <w:iCs/>
          <w:color w:val="000000" w:themeColor="text1"/>
          <w:sz w:val="26"/>
          <w:szCs w:val="26"/>
          <w:lang w:val="vi-VN"/>
        </w:rPr>
        <w:t>Leadership and management support</w:t>
      </w:r>
      <w:bookmarkEnd w:id="174"/>
      <w:bookmarkEnd w:id="175"/>
      <w:bookmarkEnd w:id="176"/>
      <w:bookmarkEnd w:id="177"/>
      <w:r w:rsidR="00585C28" w:rsidRPr="00342550">
        <w:rPr>
          <w:rFonts w:cstheme="majorHAnsi"/>
          <w:i/>
          <w:iCs/>
          <w:color w:val="000000" w:themeColor="text1"/>
          <w:sz w:val="26"/>
          <w:szCs w:val="26"/>
          <w:lang w:val="vi-VN"/>
        </w:rPr>
        <w:t xml:space="preserve"> </w:t>
      </w:r>
    </w:p>
    <w:p w14:paraId="4A338AF1" w14:textId="63CF9ECC" w:rsidR="00342550" w:rsidRPr="00342550" w:rsidRDefault="00342550" w:rsidP="00342550">
      <w:pPr>
        <w:spacing w:before="120" w:after="120" w:line="312" w:lineRule="auto"/>
        <w:jc w:val="both"/>
        <w:rPr>
          <w:spacing w:val="-4"/>
          <w:sz w:val="26"/>
          <w:szCs w:val="26"/>
        </w:rPr>
      </w:pPr>
      <w:r w:rsidRPr="00342550">
        <w:rPr>
          <w:spacing w:val="-4"/>
          <w:sz w:val="26"/>
          <w:szCs w:val="26"/>
          <w:lang w:val="en-US"/>
        </w:rPr>
        <w:t xml:space="preserve">Leadership is a critical catalyst for fostering an HRD-friendly culture. Support from top management influences how training is perceived, funded, and executed. Transformational leaders are known to inspire commitment to learning, encourage experimentation, and empower employees to take ownership of their professional development </w:t>
      </w:r>
      <w:r w:rsidR="0032211F">
        <w:rPr>
          <w:spacing w:val="-4"/>
          <w:sz w:val="26"/>
          <w:szCs w:val="26"/>
          <w:lang w:val="en-US"/>
        </w:rPr>
        <w:fldChar w:fldCharType="begin"/>
      </w:r>
      <w:r w:rsidR="0049285C">
        <w:rPr>
          <w:spacing w:val="-4"/>
          <w:sz w:val="26"/>
          <w:szCs w:val="26"/>
          <w:lang w:val="en-US"/>
        </w:rPr>
        <w:instrText xml:space="preserve"> ADDIN EN.CITE &lt;EndNote&gt;&lt;Cite&gt;&lt;Author&gt;Kozlowski&lt;/Author&gt;&lt;Year&gt;2006&lt;/Year&gt;&lt;RecNum&gt;2911&lt;/RecNum&gt;&lt;DisplayText&gt;(S. W. Kozlowski &amp;amp; D. R. Ilgen, 2006)&lt;/DisplayText&gt;&lt;record&gt;&lt;rec-number&gt;2911&lt;/rec-number&gt;&lt;foreign-keys&gt;&lt;key app="EN" db-id="x5vrfptv2pft5uedtwpvsd9nxt09ppreztp0" timestamp="1750934990" guid="0ad9ba6f-419c-4016-bad0-cc8b4e37f553"&gt;2911&lt;/key&gt;&lt;/foreign-keys&gt;&lt;ref-type name="Journal Article"&gt;17&lt;/ref-type&gt;&lt;contributors&gt;&lt;authors&gt;&lt;author&gt;Kozlowski, Steve WJ&lt;/author&gt;&lt;author&gt;Ilgen, Daniel R&lt;/author&gt;&lt;/authors&gt;&lt;/contributors&gt;&lt;titles&gt;&lt;title&gt;Enhancing the effectiveness of work groups and teams&lt;/title&gt;&lt;secondary-title&gt;Psychological science in the public interest&lt;/secondary-title&gt;&lt;/titles&gt;&lt;periodical&gt;&lt;full-title&gt;Psychological Science in the Public Interest&lt;/full-title&gt;&lt;/periodical&gt;&lt;pages&gt;77-124&lt;/pages&gt;&lt;volume&gt;7&lt;/volume&gt;&lt;number&gt;3&lt;/number&gt;&lt;dates&gt;&lt;year&gt;2006&lt;/year&gt;&lt;/dates&gt;&lt;isbn&gt;1529-1006&lt;/isbn&gt;&lt;urls&gt;&lt;/urls&gt;&lt;electronic-resource-num&gt;10.1111/j.1529-1006.2006.00030.x&lt;/electronic-resource-num&gt;&lt;/record&gt;&lt;/Cite&gt;&lt;/EndNote&gt;</w:instrText>
      </w:r>
      <w:r w:rsidR="0032211F">
        <w:rPr>
          <w:spacing w:val="-4"/>
          <w:sz w:val="26"/>
          <w:szCs w:val="26"/>
          <w:lang w:val="en-US"/>
        </w:rPr>
        <w:fldChar w:fldCharType="separate"/>
      </w:r>
      <w:r w:rsidR="0049285C">
        <w:rPr>
          <w:noProof/>
          <w:spacing w:val="-4"/>
          <w:sz w:val="26"/>
          <w:szCs w:val="26"/>
          <w:lang w:val="en-US"/>
        </w:rPr>
        <w:t>(</w:t>
      </w:r>
      <w:hyperlink w:anchor="_ENREF_77" w:tooltip="Kozlowski, 2006 #2911" w:history="1">
        <w:r w:rsidR="000E7FEC" w:rsidRPr="000E7FEC">
          <w:t>S. W. Kozlowski &amp; D. R. Ilgen, 2006</w:t>
        </w:r>
      </w:hyperlink>
      <w:r w:rsidR="0049285C">
        <w:rPr>
          <w:noProof/>
          <w:spacing w:val="-4"/>
          <w:sz w:val="26"/>
          <w:szCs w:val="26"/>
          <w:lang w:val="en-US"/>
        </w:rPr>
        <w:t>)</w:t>
      </w:r>
      <w:r w:rsidR="0032211F">
        <w:rPr>
          <w:spacing w:val="-4"/>
          <w:sz w:val="26"/>
          <w:szCs w:val="26"/>
          <w:lang w:val="en-US"/>
        </w:rPr>
        <w:fldChar w:fldCharType="end"/>
      </w:r>
      <w:r w:rsidRPr="00342550">
        <w:rPr>
          <w:spacing w:val="-4"/>
          <w:sz w:val="26"/>
          <w:szCs w:val="26"/>
          <w:lang w:val="en-US"/>
        </w:rPr>
        <w:t>. In Lao PDR, where many SMEs are family-run or state-directed, leadership commitment to HRD varies greatly.</w:t>
      </w:r>
    </w:p>
    <w:p w14:paraId="0553CBDA" w14:textId="59DBABB7" w:rsidR="00342550" w:rsidRPr="00342550" w:rsidRDefault="00342550" w:rsidP="00585C28">
      <w:pPr>
        <w:spacing w:before="120" w:after="120" w:line="312" w:lineRule="auto"/>
        <w:jc w:val="both"/>
        <w:rPr>
          <w:spacing w:val="-4"/>
          <w:sz w:val="26"/>
          <w:szCs w:val="26"/>
        </w:rPr>
      </w:pPr>
      <w:r w:rsidRPr="00342550">
        <w:rPr>
          <w:spacing w:val="-4"/>
          <w:sz w:val="26"/>
          <w:szCs w:val="26"/>
          <w:lang w:val="en-US"/>
        </w:rPr>
        <w:t>Organizations where leaders actively engage in mentoring, provide feedback, and attend development programs themselves often report higher employee retention and performance. Indicators of LMS include leadership involvement in training programs, support for innovation, and frequency of development-oriented communication.</w:t>
      </w:r>
    </w:p>
    <w:p w14:paraId="180F346E" w14:textId="116342D1" w:rsidR="00585C28" w:rsidRPr="000449AB" w:rsidRDefault="00585C28" w:rsidP="00585C28">
      <w:pPr>
        <w:spacing w:before="120" w:after="120" w:line="312" w:lineRule="auto"/>
        <w:jc w:val="both"/>
        <w:rPr>
          <w:spacing w:val="-4"/>
          <w:sz w:val="26"/>
          <w:szCs w:val="26"/>
          <w:lang w:val="en-US"/>
        </w:rPr>
      </w:pPr>
      <w:r w:rsidRPr="000449AB">
        <w:rPr>
          <w:spacing w:val="-4"/>
          <w:sz w:val="26"/>
          <w:szCs w:val="26"/>
          <w:lang w:val="en-US"/>
        </w:rPr>
        <w:t>Strong backing from top management, including resource allocation and active participation, is crucial for effective HRD</w:t>
      </w:r>
      <w:r>
        <w:rPr>
          <w:spacing w:val="-4"/>
          <w:sz w:val="26"/>
          <w:szCs w:val="26"/>
          <w:lang w:val="en-US"/>
        </w:rPr>
        <w:t xml:space="preserve"> </w:t>
      </w:r>
      <w:r>
        <w:rPr>
          <w:spacing w:val="-4"/>
          <w:sz w:val="26"/>
          <w:szCs w:val="26"/>
          <w:lang w:val="en-US"/>
        </w:rPr>
        <w:fldChar w:fldCharType="begin"/>
      </w:r>
      <w:r w:rsidR="004A6AE9">
        <w:rPr>
          <w:spacing w:val="-4"/>
          <w:sz w:val="26"/>
          <w:szCs w:val="26"/>
          <w:lang w:val="en-US"/>
        </w:rPr>
        <w:instrText xml:space="preserve"> ADDIN EN.CITE &lt;EndNote&gt;&lt;Cite&gt;&lt;Author&gt;Widyatmoko&lt;/Author&gt;&lt;Year&gt;2020&lt;/Year&gt;&lt;RecNum&gt;1802&lt;/RecNum&gt;&lt;DisplayText&gt;(Widyatmoko et al., 2020)&lt;/DisplayText&gt;&lt;record&gt;&lt;rec-number&gt;1802&lt;/rec-number&gt;&lt;foreign-keys&gt;&lt;key app="EN" db-id="x5vrfptv2pft5uedtwpvsd9nxt09ppreztp0" timestamp="1716666290" guid="92f6cded-9754-4235-a61a-a1912158d386"&gt;1802&lt;/key&gt;&lt;/foreign-keys&gt;&lt;ref-type name="Journal Article"&gt;17&lt;/ref-type&gt;&lt;contributors&gt;&lt;authors&gt;&lt;author&gt;Widyatmoko, Widi Fajar&lt;/author&gt;&lt;author&gt;Pabbajah, Mustaqim&lt;/author&gt;&lt;author&gt;Widyanti, Ratri Nurina&lt;/author&gt;&lt;/authors&gt;&lt;/contributors&gt;&lt;titles&gt;&lt;title&gt;The character of leadership in human resources development: A critical review&lt;/title&gt;&lt;secondary-title&gt;International Journal of Management, Innovation &amp;amp; Entrepreneurial Research&lt;/secondary-title&gt;&lt;/titles&gt;&lt;periodical&gt;&lt;full-title&gt;International Journal of Management, Innovation &amp;amp; Entrepreneurial Research&lt;/full-title&gt;&lt;/periodical&gt;&lt;pages&gt;1-9&lt;/pages&gt;&lt;volume&gt;6&lt;/volume&gt;&lt;number&gt;2&lt;/number&gt;&lt;dates&gt;&lt;year&gt;2020&lt;/year&gt;&lt;/dates&gt;&lt;urls&gt;&lt;/urls&gt;&lt;electronic-resource-num&gt;10.18510/ijmier.2020.621&lt;/electronic-resource-num&gt;&lt;/record&gt;&lt;/Cite&gt;&lt;/EndNote&gt;</w:instrText>
      </w:r>
      <w:r>
        <w:rPr>
          <w:spacing w:val="-4"/>
          <w:sz w:val="26"/>
          <w:szCs w:val="26"/>
          <w:lang w:val="en-US"/>
        </w:rPr>
        <w:fldChar w:fldCharType="separate"/>
      </w:r>
      <w:r>
        <w:rPr>
          <w:noProof/>
          <w:spacing w:val="-4"/>
          <w:sz w:val="26"/>
          <w:szCs w:val="26"/>
          <w:lang w:val="en-US"/>
        </w:rPr>
        <w:t>(</w:t>
      </w:r>
      <w:hyperlink w:anchor="_ENREF_152" w:tooltip="Widyatmoko, 2020 #1802" w:history="1">
        <w:r w:rsidR="000E7FEC" w:rsidRPr="000E7FEC">
          <w:t>Widyatmoko et al., 2020</w:t>
        </w:r>
      </w:hyperlink>
      <w:r>
        <w:rPr>
          <w:noProof/>
          <w:spacing w:val="-4"/>
          <w:sz w:val="26"/>
          <w:szCs w:val="26"/>
          <w:lang w:val="en-US"/>
        </w:rPr>
        <w:t>)</w:t>
      </w:r>
      <w:r>
        <w:rPr>
          <w:spacing w:val="-4"/>
          <w:sz w:val="26"/>
          <w:szCs w:val="26"/>
          <w:lang w:val="en-US"/>
        </w:rPr>
        <w:fldChar w:fldCharType="end"/>
      </w:r>
      <w:r w:rsidRPr="000449AB">
        <w:rPr>
          <w:spacing w:val="-4"/>
          <w:sz w:val="26"/>
          <w:szCs w:val="26"/>
          <w:lang w:val="en-US"/>
        </w:rPr>
        <w:t>. Leadership attitudes can significantly influence the emphasis placed on training and development.</w:t>
      </w:r>
    </w:p>
    <w:p w14:paraId="13ADB401" w14:textId="6B716E39" w:rsidR="00342550" w:rsidRPr="00342550" w:rsidRDefault="00342550" w:rsidP="00342550">
      <w:pPr>
        <w:pStyle w:val="Heading3"/>
        <w:tabs>
          <w:tab w:val="left" w:pos="993"/>
        </w:tabs>
        <w:spacing w:before="120" w:after="120" w:line="312" w:lineRule="auto"/>
        <w:rPr>
          <w:rFonts w:cstheme="majorHAnsi"/>
          <w:i/>
          <w:iCs/>
          <w:color w:val="000000" w:themeColor="text1"/>
          <w:sz w:val="26"/>
          <w:szCs w:val="26"/>
          <w:lang w:val="vi-VN"/>
        </w:rPr>
      </w:pPr>
      <w:bookmarkStart w:id="178" w:name="_Toc201707894"/>
      <w:bookmarkStart w:id="179" w:name="_Toc201856043"/>
      <w:bookmarkStart w:id="180" w:name="_Toc201856296"/>
      <w:bookmarkStart w:id="181" w:name="_Toc205420033"/>
      <w:r>
        <w:rPr>
          <w:rFonts w:cstheme="majorHAnsi"/>
          <w:i/>
          <w:iCs/>
          <w:color w:val="000000" w:themeColor="text1"/>
          <w:sz w:val="26"/>
          <w:szCs w:val="26"/>
          <w:lang w:val="vi-VN"/>
        </w:rPr>
        <w:t>1.3.1.4.</w:t>
      </w:r>
      <w:r>
        <w:rPr>
          <w:rFonts w:cstheme="majorHAnsi"/>
          <w:i/>
          <w:iCs/>
          <w:color w:val="000000" w:themeColor="text1"/>
          <w:sz w:val="26"/>
          <w:szCs w:val="26"/>
          <w:lang w:val="vi-VN"/>
        </w:rPr>
        <w:tab/>
      </w:r>
      <w:r w:rsidR="00585C28" w:rsidRPr="00342550">
        <w:rPr>
          <w:rFonts w:cstheme="majorHAnsi"/>
          <w:i/>
          <w:iCs/>
          <w:color w:val="000000" w:themeColor="text1"/>
          <w:sz w:val="26"/>
          <w:szCs w:val="26"/>
          <w:lang w:val="vi-VN"/>
        </w:rPr>
        <w:t>Corporate culture</w:t>
      </w:r>
      <w:bookmarkEnd w:id="178"/>
      <w:bookmarkEnd w:id="179"/>
      <w:bookmarkEnd w:id="180"/>
      <w:bookmarkEnd w:id="181"/>
    </w:p>
    <w:p w14:paraId="68728806" w14:textId="2DFEADEF" w:rsidR="00342550" w:rsidRPr="00342550" w:rsidRDefault="00342550" w:rsidP="00342550">
      <w:pPr>
        <w:spacing w:before="120" w:after="120" w:line="312" w:lineRule="auto"/>
        <w:jc w:val="both"/>
        <w:rPr>
          <w:spacing w:val="-4"/>
          <w:sz w:val="26"/>
          <w:szCs w:val="26"/>
        </w:rPr>
      </w:pPr>
      <w:r w:rsidRPr="00342550">
        <w:rPr>
          <w:spacing w:val="-4"/>
          <w:sz w:val="26"/>
          <w:szCs w:val="26"/>
          <w:lang w:val="en-US"/>
        </w:rPr>
        <w:t xml:space="preserve">Corporate culture refers to the shared values, beliefs, and norms that guide behavior within an organization. A strong learning culture promotes curiosity, openness, and psychological safety, all of which are vital for HRD success </w:t>
      </w:r>
      <w:r w:rsidR="0049285C">
        <w:rPr>
          <w:spacing w:val="-4"/>
          <w:sz w:val="26"/>
          <w:szCs w:val="26"/>
          <w:lang w:val="en-US"/>
        </w:rPr>
        <w:fldChar w:fldCharType="begin"/>
      </w:r>
      <w:r w:rsidR="0049285C">
        <w:rPr>
          <w:spacing w:val="-4"/>
          <w:sz w:val="26"/>
          <w:szCs w:val="26"/>
          <w:lang w:val="en-US"/>
        </w:rPr>
        <w:instrText xml:space="preserve"> ADDIN EN.CITE &lt;EndNote&gt;&lt;Cite&gt;&lt;Author&gt;Armstrong&lt;/Author&gt;&lt;Year&gt;2006&lt;/Year&gt;&lt;RecNum&gt;2915&lt;/RecNum&gt;&lt;DisplayText&gt;(Armstrong, 2006)&lt;/DisplayText&gt;&lt;record&gt;&lt;rec-number&gt;2915&lt;/rec-number&gt;&lt;foreign-keys&gt;&lt;key app="EN" db-id="x5vrfptv2pft5uedtwpvsd9nxt09ppreztp0" timestamp="1750935538" guid="6bef8644-687a-4e91-8229-ec7c40872e49"&gt;2915&lt;/key&gt;&lt;/foreign-keys&gt;&lt;ref-type name="Book"&gt;6&lt;/ref-type&gt;&lt;contributors&gt;&lt;authors&gt;&lt;author&gt;Armstrong, Michael&lt;/author&gt;&lt;/authors&gt;&lt;/contributors&gt;&lt;titles&gt;&lt;title&gt;A handbook of human resource management practice&lt;/title&gt;&lt;/titles&gt;&lt;dates&gt;&lt;year&gt;2006&lt;/year&gt;&lt;/dates&gt;&lt;publisher&gt;Kogan Page Publishers&lt;/publisher&gt;&lt;isbn&gt;0749446315&lt;/isbn&gt;&lt;urls&gt;&lt;/urls&gt;&lt;/record&gt;&lt;/Cite&gt;&lt;/EndNote&gt;</w:instrText>
      </w:r>
      <w:r w:rsidR="0049285C">
        <w:rPr>
          <w:spacing w:val="-4"/>
          <w:sz w:val="26"/>
          <w:szCs w:val="26"/>
          <w:lang w:val="en-US"/>
        </w:rPr>
        <w:fldChar w:fldCharType="separate"/>
      </w:r>
      <w:r w:rsidR="0049285C">
        <w:rPr>
          <w:noProof/>
          <w:spacing w:val="-4"/>
          <w:sz w:val="26"/>
          <w:szCs w:val="26"/>
          <w:lang w:val="en-US"/>
        </w:rPr>
        <w:t>(</w:t>
      </w:r>
      <w:hyperlink w:anchor="_ENREF_10" w:tooltip="Armstrong, 2006 #1672" w:history="1">
        <w:r w:rsidR="000E7FEC" w:rsidRPr="000E7FEC">
          <w:t>Armstrong, 2006</w:t>
        </w:r>
      </w:hyperlink>
      <w:r w:rsidR="0049285C">
        <w:rPr>
          <w:noProof/>
          <w:spacing w:val="-4"/>
          <w:sz w:val="26"/>
          <w:szCs w:val="26"/>
          <w:lang w:val="en-US"/>
        </w:rPr>
        <w:t>)</w:t>
      </w:r>
      <w:r w:rsidR="0049285C">
        <w:rPr>
          <w:spacing w:val="-4"/>
          <w:sz w:val="26"/>
          <w:szCs w:val="26"/>
          <w:lang w:val="en-US"/>
        </w:rPr>
        <w:fldChar w:fldCharType="end"/>
      </w:r>
      <w:r w:rsidRPr="00342550">
        <w:rPr>
          <w:spacing w:val="-4"/>
          <w:sz w:val="26"/>
          <w:szCs w:val="26"/>
          <w:lang w:val="en-US"/>
        </w:rPr>
        <w:t>. In Lao organizations, especially those with hierarchical or collectivist tendencies, culture significantly shapes how employees perceive training, change, and feedback.</w:t>
      </w:r>
    </w:p>
    <w:p w14:paraId="1467AD5D" w14:textId="03A18551" w:rsidR="00342550" w:rsidRPr="00E570C9" w:rsidRDefault="00342550" w:rsidP="00585C28">
      <w:pPr>
        <w:spacing w:before="120" w:after="120" w:line="312" w:lineRule="auto"/>
        <w:jc w:val="both"/>
        <w:rPr>
          <w:spacing w:val="-6"/>
          <w:sz w:val="26"/>
          <w:szCs w:val="26"/>
        </w:rPr>
      </w:pPr>
      <w:r w:rsidRPr="00E570C9">
        <w:rPr>
          <w:spacing w:val="-6"/>
          <w:sz w:val="26"/>
          <w:szCs w:val="26"/>
          <w:lang w:val="en-US"/>
        </w:rPr>
        <w:t>For example, firms that celebrate learning milestones and encourage knowledge sharing tend to be more adaptive and resilient. Internal metrics include openness to learning, tolerance for failure, teamwork orientation, and the presence of informal learning communities.</w:t>
      </w:r>
    </w:p>
    <w:p w14:paraId="06FC9D77" w14:textId="612BC94B" w:rsidR="00342550" w:rsidRPr="00342550" w:rsidRDefault="00585C28" w:rsidP="00585C28">
      <w:pPr>
        <w:spacing w:before="120" w:after="120" w:line="312" w:lineRule="auto"/>
        <w:jc w:val="both"/>
        <w:rPr>
          <w:spacing w:val="-4"/>
          <w:sz w:val="26"/>
          <w:szCs w:val="26"/>
        </w:rPr>
      </w:pPr>
      <w:r w:rsidRPr="000449AB">
        <w:rPr>
          <w:spacing w:val="-4"/>
          <w:sz w:val="26"/>
          <w:szCs w:val="26"/>
          <w:lang w:val="en-US"/>
        </w:rPr>
        <w:t>A culture that values continuous improvement, learning, and development is vital for effective HRD. A culture resistant to change can hinder training efforts and employee growth</w:t>
      </w:r>
      <w:r>
        <w:rPr>
          <w:spacing w:val="-4"/>
          <w:sz w:val="26"/>
          <w:szCs w:val="26"/>
          <w:lang w:val="en-US"/>
        </w:rPr>
        <w:t xml:space="preserve"> </w:t>
      </w:r>
      <w:r>
        <w:rPr>
          <w:spacing w:val="-4"/>
          <w:sz w:val="26"/>
          <w:szCs w:val="26"/>
          <w:lang w:val="en-US"/>
        </w:rPr>
        <w:fldChar w:fldCharType="begin"/>
      </w:r>
      <w:r w:rsidR="004A6AE9">
        <w:rPr>
          <w:spacing w:val="-4"/>
          <w:sz w:val="26"/>
          <w:szCs w:val="26"/>
          <w:lang w:val="en-US"/>
        </w:rPr>
        <w:instrText xml:space="preserve"> ADDIN EN.CITE &lt;EndNote&gt;&lt;Cite&gt;&lt;Author&gt;Widodo&lt;/Author&gt;&lt;Year&gt;2017&lt;/Year&gt;&lt;RecNum&gt;1803&lt;/RecNum&gt;&lt;DisplayText&gt;(Widodo &amp;amp; Silitonga, 2017)&lt;/DisplayText&gt;&lt;record&gt;&lt;rec-number&gt;1803&lt;/rec-number&gt;&lt;foreign-keys&gt;&lt;key app="EN" db-id="x5vrfptv2pft5uedtwpvsd9nxt09ppreztp0" timestamp="1716666355" guid="9059f380-7597-4cc1-9564-ef8428a92dec"&gt;1803&lt;/key&gt;&lt;/foreign-keys&gt;&lt;ref-type name="Journal Article"&gt;17&lt;/ref-type&gt;&lt;contributors&gt;&lt;authors&gt;&lt;author&gt;Widodo, Djoko Setyo&lt;/author&gt;&lt;author&gt;Silitonga, P Eddy Sanusi&lt;/author&gt;&lt;/authors&gt;&lt;/contributors&gt;&lt;titles&gt;&lt;title&gt;Company performance analysis: Leadership style, corporate culture and human resource development&lt;/title&gt;&lt;secondary-title&gt;International Review of Management and Marketing&lt;/secondary-title&gt;&lt;/titles&gt;&lt;periodical&gt;&lt;full-title&gt;International Review of Management and Marketing&lt;/full-title&gt;&lt;/periodical&gt;&lt;pages&gt;34-41&lt;/pages&gt;&lt;volume&gt;7&lt;/volume&gt;&lt;number&gt;4&lt;/number&gt;&lt;dates&gt;&lt;year&gt;2017&lt;/year&gt;&lt;/dates&gt;&lt;urls&gt;&lt;related-urls&gt;&lt;url&gt;www.econjournals.com&lt;/url&gt;&lt;/related-urls&gt;&lt;/urls&gt;&lt;/record&gt;&lt;/Cite&gt;&lt;/EndNote&gt;</w:instrText>
      </w:r>
      <w:r>
        <w:rPr>
          <w:spacing w:val="-4"/>
          <w:sz w:val="26"/>
          <w:szCs w:val="26"/>
          <w:lang w:val="en-US"/>
        </w:rPr>
        <w:fldChar w:fldCharType="separate"/>
      </w:r>
      <w:r>
        <w:rPr>
          <w:noProof/>
          <w:spacing w:val="-4"/>
          <w:sz w:val="26"/>
          <w:szCs w:val="26"/>
          <w:lang w:val="en-US"/>
        </w:rPr>
        <w:t>(</w:t>
      </w:r>
      <w:hyperlink w:anchor="_ENREF_151" w:tooltip="Widodo, 2017 #1803" w:history="1">
        <w:r w:rsidR="000E7FEC" w:rsidRPr="000E7FEC">
          <w:t>Widodo &amp; Silitonga, 2017</w:t>
        </w:r>
      </w:hyperlink>
      <w:r>
        <w:rPr>
          <w:noProof/>
          <w:spacing w:val="-4"/>
          <w:sz w:val="26"/>
          <w:szCs w:val="26"/>
          <w:lang w:val="en-US"/>
        </w:rPr>
        <w:t>)</w:t>
      </w:r>
      <w:r>
        <w:rPr>
          <w:spacing w:val="-4"/>
          <w:sz w:val="26"/>
          <w:szCs w:val="26"/>
          <w:lang w:val="en-US"/>
        </w:rPr>
        <w:fldChar w:fldCharType="end"/>
      </w:r>
      <w:r w:rsidRPr="000449AB">
        <w:rPr>
          <w:spacing w:val="-4"/>
          <w:sz w:val="26"/>
          <w:szCs w:val="26"/>
          <w:lang w:val="en-US"/>
        </w:rPr>
        <w:t>.</w:t>
      </w:r>
    </w:p>
    <w:p w14:paraId="784ECB54" w14:textId="40E54EEA" w:rsidR="00342550" w:rsidRPr="00342550" w:rsidRDefault="00342550" w:rsidP="00342550">
      <w:pPr>
        <w:pStyle w:val="Heading3"/>
        <w:tabs>
          <w:tab w:val="left" w:pos="993"/>
        </w:tabs>
        <w:spacing w:before="120" w:after="120" w:line="312" w:lineRule="auto"/>
        <w:rPr>
          <w:rFonts w:cstheme="majorHAnsi"/>
          <w:i/>
          <w:iCs/>
          <w:color w:val="000000" w:themeColor="text1"/>
          <w:sz w:val="26"/>
          <w:szCs w:val="26"/>
          <w:lang w:val="vi-VN"/>
        </w:rPr>
      </w:pPr>
      <w:bookmarkStart w:id="182" w:name="_Toc201707895"/>
      <w:bookmarkStart w:id="183" w:name="_Toc201856044"/>
      <w:bookmarkStart w:id="184" w:name="_Toc201856297"/>
      <w:bookmarkStart w:id="185" w:name="_Toc205420034"/>
      <w:r>
        <w:rPr>
          <w:rFonts w:cstheme="majorHAnsi"/>
          <w:i/>
          <w:iCs/>
          <w:color w:val="000000" w:themeColor="text1"/>
          <w:sz w:val="26"/>
          <w:szCs w:val="26"/>
          <w:lang w:val="vi-VN"/>
        </w:rPr>
        <w:t>1.3.1.5.</w:t>
      </w:r>
      <w:r>
        <w:rPr>
          <w:rFonts w:cstheme="majorHAnsi"/>
          <w:i/>
          <w:iCs/>
          <w:color w:val="000000" w:themeColor="text1"/>
          <w:sz w:val="26"/>
          <w:szCs w:val="26"/>
          <w:lang w:val="vi-VN"/>
        </w:rPr>
        <w:tab/>
      </w:r>
      <w:r w:rsidR="00585C28" w:rsidRPr="00342550">
        <w:rPr>
          <w:rFonts w:cstheme="majorHAnsi"/>
          <w:i/>
          <w:iCs/>
          <w:color w:val="000000" w:themeColor="text1"/>
          <w:sz w:val="26"/>
          <w:szCs w:val="26"/>
          <w:lang w:val="vi-VN"/>
        </w:rPr>
        <w:t>Employee motivation and engagement</w:t>
      </w:r>
      <w:bookmarkEnd w:id="182"/>
      <w:bookmarkEnd w:id="183"/>
      <w:bookmarkEnd w:id="184"/>
      <w:bookmarkEnd w:id="185"/>
    </w:p>
    <w:p w14:paraId="5633C81C" w14:textId="6E6C4C3D" w:rsidR="00342550" w:rsidRPr="00342550" w:rsidRDefault="00342550" w:rsidP="00342550">
      <w:pPr>
        <w:spacing w:before="120" w:after="120" w:line="312" w:lineRule="auto"/>
        <w:jc w:val="both"/>
        <w:rPr>
          <w:spacing w:val="-4"/>
          <w:sz w:val="26"/>
          <w:szCs w:val="26"/>
        </w:rPr>
      </w:pPr>
      <w:r w:rsidRPr="00342550">
        <w:rPr>
          <w:spacing w:val="-4"/>
          <w:sz w:val="26"/>
          <w:szCs w:val="26"/>
          <w:lang w:val="en-US"/>
        </w:rPr>
        <w:t xml:space="preserve">Motivated and engaged employees are more likely to participate in training, apply new skills, and drive innovation. Motivation can stem from both intrinsic factors (e.g., purpose, autonomy, mastery) and extrinsic rewards (e.g., recognition, promotion, compensation). Self-Determination Theory </w:t>
      </w:r>
      <w:r w:rsidR="0049285C">
        <w:rPr>
          <w:spacing w:val="-4"/>
          <w:sz w:val="26"/>
          <w:szCs w:val="26"/>
          <w:lang w:val="en-US"/>
        </w:rPr>
        <w:fldChar w:fldCharType="begin"/>
      </w:r>
      <w:r w:rsidR="0049285C">
        <w:rPr>
          <w:spacing w:val="-4"/>
          <w:sz w:val="26"/>
          <w:szCs w:val="26"/>
          <w:lang w:val="en-US"/>
        </w:rPr>
        <w:instrText xml:space="preserve"> ADDIN EN.CITE &lt;EndNote&gt;&lt;Cite&gt;&lt;Author&gt;Ryan&lt;/Author&gt;&lt;Year&gt;2000&lt;/Year&gt;&lt;RecNum&gt;2701&lt;/RecNum&gt;&lt;DisplayText&gt;(Ryan &amp;amp; Deci, 2000)&lt;/DisplayText&gt;&lt;record&gt;&lt;rec-number&gt;2701&lt;/rec-number&gt;&lt;foreign-keys&gt;&lt;key app="EN" db-id="x5vrfptv2pft5uedtwpvsd9nxt09ppreztp0" timestamp="1745405052" guid="2c65c3c5-e4b3-4c25-8e95-c06ad85d01b6"&gt;2701&lt;/key&gt;&lt;/foreign-keys&gt;&lt;ref-type name="Journal Article"&gt;17&lt;/ref-type&gt;&lt;contributors&gt;&lt;authors&gt;&lt;author&gt;Ryan, Richard M&lt;/author&gt;&lt;author&gt;Deci, Edward L&lt;/author&gt;&lt;/authors&gt;&lt;/contributors&gt;&lt;titles&gt;&lt;title&gt;Self-determination theory and the facilitation of intrinsic motivation, social development, and well-being&lt;/title&gt;&lt;secondary-title&gt;American psychologist&lt;/secondary-title&gt;&lt;/titles&gt;&lt;periodical&gt;&lt;full-title&gt;American Psychologist&lt;/full-title&gt;&lt;/periodical&gt;&lt;pages&gt;68&lt;/pages&gt;&lt;volume&gt;55&lt;/volume&gt;&lt;number&gt;1&lt;/number&gt;&lt;dates&gt;&lt;year&gt;2000&lt;/year&gt;&lt;/dates&gt;&lt;isbn&gt;1557987041&lt;/isbn&gt;&lt;urls&gt;&lt;/urls&gt;&lt;electronic-resource-num&gt;10.1037/0003-066X.55.1.68&lt;/electronic-resource-num&gt;&lt;/record&gt;&lt;/Cite&gt;&lt;/EndNote&gt;</w:instrText>
      </w:r>
      <w:r w:rsidR="0049285C">
        <w:rPr>
          <w:spacing w:val="-4"/>
          <w:sz w:val="26"/>
          <w:szCs w:val="26"/>
          <w:lang w:val="en-US"/>
        </w:rPr>
        <w:fldChar w:fldCharType="separate"/>
      </w:r>
      <w:r w:rsidR="0049285C">
        <w:rPr>
          <w:noProof/>
          <w:spacing w:val="-4"/>
          <w:sz w:val="26"/>
          <w:szCs w:val="26"/>
          <w:lang w:val="en-US"/>
        </w:rPr>
        <w:t>(</w:t>
      </w:r>
      <w:hyperlink w:anchor="_ENREF_114" w:tooltip="Ryan, 2000 #2701" w:history="1">
        <w:r w:rsidR="000E7FEC" w:rsidRPr="000E7FEC">
          <w:t>Ryan &amp; Deci, 2000</w:t>
        </w:r>
      </w:hyperlink>
      <w:r w:rsidR="0049285C">
        <w:rPr>
          <w:noProof/>
          <w:spacing w:val="-4"/>
          <w:sz w:val="26"/>
          <w:szCs w:val="26"/>
          <w:lang w:val="en-US"/>
        </w:rPr>
        <w:t>)</w:t>
      </w:r>
      <w:r w:rsidR="0049285C">
        <w:rPr>
          <w:spacing w:val="-4"/>
          <w:sz w:val="26"/>
          <w:szCs w:val="26"/>
          <w:lang w:val="en-US"/>
        </w:rPr>
        <w:fldChar w:fldCharType="end"/>
      </w:r>
      <w:r w:rsidRPr="00342550">
        <w:rPr>
          <w:spacing w:val="-4"/>
          <w:sz w:val="26"/>
          <w:szCs w:val="26"/>
          <w:lang w:val="en-US"/>
        </w:rPr>
        <w:t xml:space="preserve"> provides a useful lens to understand how autonomy, competence, and relatedness fuel sustainable motivation for learning.</w:t>
      </w:r>
    </w:p>
    <w:p w14:paraId="5280731D" w14:textId="6C3E09EC" w:rsidR="00342550" w:rsidRPr="00342550" w:rsidRDefault="00342550" w:rsidP="00585C28">
      <w:pPr>
        <w:spacing w:before="120" w:after="120" w:line="312" w:lineRule="auto"/>
        <w:jc w:val="both"/>
        <w:rPr>
          <w:spacing w:val="-4"/>
          <w:sz w:val="26"/>
          <w:szCs w:val="26"/>
        </w:rPr>
      </w:pPr>
      <w:r w:rsidRPr="00342550">
        <w:rPr>
          <w:spacing w:val="-4"/>
          <w:sz w:val="26"/>
          <w:szCs w:val="26"/>
          <w:lang w:val="en-US"/>
        </w:rPr>
        <w:t>In Lao PDR, cultural values emphasizing harmony and stability may sometimes clash with individual advancement. Therefore, understanding motivation in context is essential. Measurement scales include employee initiative, participation rates in development programs, self-reported motivation levels, and turnover intentions.</w:t>
      </w:r>
    </w:p>
    <w:p w14:paraId="3763AF0D" w14:textId="15B416B9" w:rsidR="00585C28" w:rsidRPr="00E570C9" w:rsidRDefault="00585C28" w:rsidP="00585C28">
      <w:pPr>
        <w:spacing w:before="120" w:after="120" w:line="312" w:lineRule="auto"/>
        <w:jc w:val="both"/>
        <w:rPr>
          <w:spacing w:val="-4"/>
          <w:sz w:val="26"/>
          <w:szCs w:val="26"/>
          <w:lang w:val="en-US"/>
        </w:rPr>
      </w:pPr>
      <w:r w:rsidRPr="00E570C9">
        <w:rPr>
          <w:spacing w:val="-4"/>
          <w:sz w:val="26"/>
          <w:szCs w:val="26"/>
          <w:lang w:val="en-US"/>
        </w:rPr>
        <w:t xml:space="preserve">The level of employee engagement can significantly influence the success of HRD. Motivated employees are more likely to participate actively and apply new skills </w:t>
      </w:r>
      <w:r w:rsidRPr="00E570C9">
        <w:rPr>
          <w:spacing w:val="-4"/>
          <w:sz w:val="26"/>
          <w:szCs w:val="26"/>
          <w:lang w:val="en-US"/>
        </w:rPr>
        <w:fldChar w:fldCharType="begin"/>
      </w:r>
      <w:r w:rsidR="004A6AE9">
        <w:rPr>
          <w:spacing w:val="-4"/>
          <w:sz w:val="26"/>
          <w:szCs w:val="26"/>
          <w:lang w:val="en-US"/>
        </w:rPr>
        <w:instrText xml:space="preserve"> ADDIN EN.CITE &lt;EndNote&gt;&lt;Cite&gt;&lt;Author&gt;Shuck&lt;/Author&gt;&lt;Year&gt;2014&lt;/Year&gt;&lt;RecNum&gt;1805&lt;/RecNum&gt;&lt;DisplayText&gt;(Shuck et al., 2014)&lt;/DisplayText&gt;&lt;record&gt;&lt;rec-number&gt;1805&lt;/rec-number&gt;&lt;foreign-keys&gt;&lt;key app="EN" db-id="x5vrfptv2pft5uedtwpvsd9nxt09ppreztp0" timestamp="1716666553" guid="878e285b-dbd8-4a39-ac7b-6d3d98f33d7a"&gt;1805&lt;/key&gt;&lt;/foreign-keys&gt;&lt;ref-type name="Journal Article"&gt;17&lt;/ref-type&gt;&lt;contributors&gt;&lt;authors&gt;&lt;author&gt;Shuck, Brad&lt;/author&gt;&lt;author&gt;Twyford, Devon&lt;/author&gt;&lt;author&gt;Reio Jr, Thomas G&lt;/author&gt;&lt;author&gt;Shuck, Angie&lt;/author&gt;&lt;/authors&gt;&lt;/contributors&gt;&lt;titles&gt;&lt;title&gt;Human resource development practices and employee engagement: Examining the connection with employee turnover intentions&lt;/title&gt;&lt;secondary-title&gt;Human resource development quarterly&lt;/secondary-title&gt;&lt;/titles&gt;&lt;periodical&gt;&lt;full-title&gt;Human resource development quarterly&lt;/full-title&gt;&lt;/periodical&gt;&lt;pages&gt;239-270&lt;/pages&gt;&lt;volume&gt;25&lt;/volume&gt;&lt;number&gt;2&lt;/number&gt;&lt;dates&gt;&lt;year&gt;2014&lt;/year&gt;&lt;/dates&gt;&lt;isbn&gt;1044-8004&lt;/isbn&gt;&lt;urls&gt;&lt;/urls&gt;&lt;electronic-resource-num&gt;10.1002/hrdq.21190&lt;/electronic-resource-num&gt;&lt;/record&gt;&lt;/Cite&gt;&lt;/EndNote&gt;</w:instrText>
      </w:r>
      <w:r w:rsidRPr="00E570C9">
        <w:rPr>
          <w:spacing w:val="-4"/>
          <w:sz w:val="26"/>
          <w:szCs w:val="26"/>
          <w:lang w:val="en-US"/>
        </w:rPr>
        <w:fldChar w:fldCharType="separate"/>
      </w:r>
      <w:r w:rsidRPr="00E570C9">
        <w:rPr>
          <w:noProof/>
          <w:spacing w:val="-4"/>
          <w:sz w:val="26"/>
          <w:szCs w:val="26"/>
          <w:lang w:val="en-US"/>
        </w:rPr>
        <w:t>(</w:t>
      </w:r>
      <w:hyperlink w:anchor="_ENREF_122" w:tooltip="Shuck, 2014 #1805" w:history="1">
        <w:r w:rsidR="000E7FEC" w:rsidRPr="000E7FEC">
          <w:t>Shuck et al., 2014</w:t>
        </w:r>
      </w:hyperlink>
      <w:r w:rsidRPr="00E570C9">
        <w:rPr>
          <w:noProof/>
          <w:spacing w:val="-4"/>
          <w:sz w:val="26"/>
          <w:szCs w:val="26"/>
          <w:lang w:val="en-US"/>
        </w:rPr>
        <w:t>)</w:t>
      </w:r>
      <w:r w:rsidRPr="00E570C9">
        <w:rPr>
          <w:spacing w:val="-4"/>
          <w:sz w:val="26"/>
          <w:szCs w:val="26"/>
          <w:lang w:val="en-US"/>
        </w:rPr>
        <w:fldChar w:fldCharType="end"/>
      </w:r>
      <w:r w:rsidRPr="00E570C9">
        <w:rPr>
          <w:spacing w:val="-4"/>
          <w:sz w:val="26"/>
          <w:szCs w:val="26"/>
          <w:lang w:val="en-US"/>
        </w:rPr>
        <w:t>.</w:t>
      </w:r>
    </w:p>
    <w:p w14:paraId="08C67873" w14:textId="400257A1" w:rsidR="00342550" w:rsidRPr="00342550" w:rsidRDefault="00342550" w:rsidP="00342550">
      <w:pPr>
        <w:pStyle w:val="Heading3"/>
        <w:tabs>
          <w:tab w:val="left" w:pos="993"/>
        </w:tabs>
        <w:spacing w:before="120" w:after="120" w:line="312" w:lineRule="auto"/>
        <w:rPr>
          <w:rFonts w:cstheme="majorHAnsi"/>
          <w:i/>
          <w:iCs/>
          <w:color w:val="000000" w:themeColor="text1"/>
          <w:sz w:val="26"/>
          <w:szCs w:val="26"/>
          <w:lang w:val="vi-VN"/>
        </w:rPr>
      </w:pPr>
      <w:bookmarkStart w:id="186" w:name="_Toc201707896"/>
      <w:bookmarkStart w:id="187" w:name="_Toc201856045"/>
      <w:bookmarkStart w:id="188" w:name="_Toc201856298"/>
      <w:bookmarkStart w:id="189" w:name="_Toc205420035"/>
      <w:r>
        <w:rPr>
          <w:rFonts w:cstheme="majorHAnsi"/>
          <w:i/>
          <w:iCs/>
          <w:color w:val="000000" w:themeColor="text1"/>
          <w:sz w:val="26"/>
          <w:szCs w:val="26"/>
          <w:lang w:val="vi-VN"/>
        </w:rPr>
        <w:t>1.3.1.6.</w:t>
      </w:r>
      <w:r>
        <w:rPr>
          <w:rFonts w:cstheme="majorHAnsi"/>
          <w:i/>
          <w:iCs/>
          <w:color w:val="000000" w:themeColor="text1"/>
          <w:sz w:val="26"/>
          <w:szCs w:val="26"/>
          <w:lang w:val="vi-VN"/>
        </w:rPr>
        <w:tab/>
      </w:r>
      <w:r w:rsidR="00585C28" w:rsidRPr="00342550">
        <w:rPr>
          <w:rFonts w:cstheme="majorHAnsi"/>
          <w:i/>
          <w:iCs/>
          <w:color w:val="000000" w:themeColor="text1"/>
          <w:sz w:val="26"/>
          <w:szCs w:val="26"/>
          <w:lang w:val="vi-VN"/>
        </w:rPr>
        <w:t>Feedback and performance evaluation systems</w:t>
      </w:r>
      <w:bookmarkEnd w:id="186"/>
      <w:bookmarkEnd w:id="187"/>
      <w:bookmarkEnd w:id="188"/>
      <w:bookmarkEnd w:id="189"/>
      <w:r w:rsidR="00585C28" w:rsidRPr="00342550">
        <w:rPr>
          <w:rFonts w:cstheme="majorHAnsi"/>
          <w:i/>
          <w:iCs/>
          <w:color w:val="000000" w:themeColor="text1"/>
          <w:sz w:val="26"/>
          <w:szCs w:val="26"/>
          <w:lang w:val="vi-VN"/>
        </w:rPr>
        <w:t xml:space="preserve"> </w:t>
      </w:r>
    </w:p>
    <w:p w14:paraId="0808C731" w14:textId="3AC4FAE3" w:rsidR="00342550" w:rsidRPr="00E570C9" w:rsidRDefault="00342550" w:rsidP="00342550">
      <w:pPr>
        <w:spacing w:before="120" w:after="120" w:line="312" w:lineRule="auto"/>
        <w:jc w:val="both"/>
        <w:rPr>
          <w:sz w:val="26"/>
          <w:szCs w:val="26"/>
        </w:rPr>
      </w:pPr>
      <w:r w:rsidRPr="00E570C9">
        <w:rPr>
          <w:sz w:val="26"/>
          <w:szCs w:val="26"/>
          <w:lang w:val="en-US"/>
        </w:rPr>
        <w:t>Constructive feedback and robust performance evaluations serve as the backbone for effective HRD planning. Without accurate diagnostics of performance gaps, training programs may become misaligned or irrelevant. In Lao PDR, performance appraisal systems are still evolving, with many public and private organizations relying on informal assessments or annual reviews that lack rigor.</w:t>
      </w:r>
    </w:p>
    <w:p w14:paraId="063F6748" w14:textId="4356E6EE" w:rsidR="00585C28" w:rsidRPr="0049285C" w:rsidRDefault="00342550" w:rsidP="00585C28">
      <w:pPr>
        <w:spacing w:before="120" w:after="120" w:line="312" w:lineRule="auto"/>
        <w:jc w:val="both"/>
        <w:rPr>
          <w:sz w:val="26"/>
          <w:szCs w:val="26"/>
        </w:rPr>
      </w:pPr>
      <w:r w:rsidRPr="00E570C9">
        <w:rPr>
          <w:sz w:val="26"/>
          <w:szCs w:val="26"/>
          <w:lang w:val="en-US"/>
        </w:rPr>
        <w:t>Best practices in this area include 360-degree feedback, competency-based assessments, and individualized development plans. When properly implemented, these systems create data-driven pathways for training and growth. Internal scales here include clarity of evaluation criteria, fairness, feedback regularity, and employee perception of appraisal usefulness.</w:t>
      </w:r>
      <w:r w:rsidR="0049285C">
        <w:rPr>
          <w:sz w:val="26"/>
          <w:szCs w:val="26"/>
        </w:rPr>
        <w:t xml:space="preserve"> </w:t>
      </w:r>
      <w:r w:rsidR="00585C28" w:rsidRPr="00E570C9">
        <w:rPr>
          <w:sz w:val="26"/>
          <w:szCs w:val="26"/>
          <w:lang w:val="en-US"/>
        </w:rPr>
        <w:t xml:space="preserve">Effective feedback mechanisms help identify development needs and guide HRD efforts </w:t>
      </w:r>
      <w:r w:rsidR="00585C28" w:rsidRPr="00E570C9">
        <w:rPr>
          <w:rFonts w:cstheme="majorHAnsi"/>
          <w:i/>
          <w:iCs/>
          <w:color w:val="000000" w:themeColor="text1"/>
          <w:sz w:val="26"/>
          <w:szCs w:val="26"/>
        </w:rPr>
        <w:fldChar w:fldCharType="begin"/>
      </w:r>
      <w:r w:rsidR="00585C28" w:rsidRPr="00E570C9">
        <w:rPr>
          <w:rFonts w:cstheme="majorHAnsi"/>
          <w:i/>
          <w:iCs/>
          <w:color w:val="000000" w:themeColor="text1"/>
          <w:sz w:val="26"/>
          <w:szCs w:val="26"/>
        </w:rPr>
        <w:instrText xml:space="preserve"> ADDIN EN.CITE &lt;EndNote&gt;&lt;Cite&gt;&lt;Author&gt;Swanson&lt;/Author&gt;&lt;Year&gt;2022&lt;/Year&gt;&lt;RecNum&gt;1744&lt;/RecNum&gt;&lt;DisplayText&gt;(Swanson, 2022)&lt;/DisplayText&gt;&lt;record&gt;&lt;rec-number&gt;1744&lt;/rec-number&gt;&lt;foreign-keys&gt;&lt;key app="EN" db-id="x5vrfptv2pft5uedtwpvsd9nxt09ppreztp0" timestamp="1714021642" guid="d5d9bfca-7f9c-4e85-9c90-d82b0abebc90"&gt;1744&lt;/key&gt;&lt;/foreign-keys&gt;&lt;ref-type name="Book"&gt;6&lt;/ref-type&gt;&lt;contributors&gt;&lt;authors&gt;&lt;author&gt;Swanson, Richard A&lt;/author&gt;&lt;/authors&gt;&lt;/contributors&gt;&lt;titles&gt;&lt;title&gt;Foundations of human resource development&lt;/title&gt;&lt;/titles&gt;&lt;dates&gt;&lt;year&gt;2022&lt;/year&gt;&lt;/dates&gt;&lt;publisher&gt;Berrett-Koehler Publishers&lt;/publisher&gt;&lt;isbn&gt;1523092106&lt;/isbn&gt;&lt;urls&gt;&lt;/urls&gt;&lt;/record&gt;&lt;/Cite&gt;&lt;/EndNote&gt;</w:instrText>
      </w:r>
      <w:r w:rsidR="00585C28" w:rsidRPr="00E570C9">
        <w:rPr>
          <w:rFonts w:cstheme="majorHAnsi"/>
          <w:i/>
          <w:iCs/>
          <w:color w:val="000000" w:themeColor="text1"/>
          <w:sz w:val="26"/>
          <w:szCs w:val="26"/>
        </w:rPr>
        <w:fldChar w:fldCharType="separate"/>
      </w:r>
      <w:r w:rsidR="00585C28" w:rsidRPr="00E570C9">
        <w:rPr>
          <w:rFonts w:cstheme="majorHAnsi"/>
          <w:noProof/>
          <w:color w:val="000000" w:themeColor="text1"/>
          <w:sz w:val="26"/>
          <w:szCs w:val="26"/>
        </w:rPr>
        <w:t>(</w:t>
      </w:r>
      <w:hyperlink w:anchor="_ENREF_137" w:tooltip="Swanson, 2022 #1744" w:history="1">
        <w:r w:rsidR="000E7FEC" w:rsidRPr="000E7FEC">
          <w:t>Swanson, 2022</w:t>
        </w:r>
      </w:hyperlink>
      <w:r w:rsidR="00585C28" w:rsidRPr="00E570C9">
        <w:rPr>
          <w:rFonts w:cstheme="majorHAnsi"/>
          <w:noProof/>
          <w:color w:val="000000" w:themeColor="text1"/>
          <w:sz w:val="26"/>
          <w:szCs w:val="26"/>
        </w:rPr>
        <w:t>)</w:t>
      </w:r>
      <w:r w:rsidR="00585C28" w:rsidRPr="00E570C9">
        <w:rPr>
          <w:rFonts w:cstheme="majorHAnsi"/>
          <w:i/>
          <w:iCs/>
          <w:color w:val="000000" w:themeColor="text1"/>
          <w:sz w:val="26"/>
          <w:szCs w:val="26"/>
        </w:rPr>
        <w:fldChar w:fldCharType="end"/>
      </w:r>
      <w:r w:rsidR="00585C28" w:rsidRPr="00E570C9">
        <w:rPr>
          <w:sz w:val="26"/>
          <w:szCs w:val="26"/>
          <w:lang w:val="en-US"/>
        </w:rPr>
        <w:t xml:space="preserve">. They also measure the effectiveness of current development programs </w:t>
      </w:r>
      <w:r w:rsidR="00585C28" w:rsidRPr="00E570C9">
        <w:rPr>
          <w:sz w:val="26"/>
          <w:szCs w:val="26"/>
          <w:lang w:val="en-US"/>
        </w:rPr>
        <w:fldChar w:fldCharType="begin"/>
      </w:r>
      <w:r w:rsidR="00585C28" w:rsidRPr="00E570C9">
        <w:rPr>
          <w:sz w:val="26"/>
          <w:szCs w:val="26"/>
          <w:lang w:val="en-US"/>
        </w:rPr>
        <w:instrText xml:space="preserve"> ADDIN EN.CITE &lt;EndNote&gt;&lt;Cite&gt;&lt;Author&gt;Pulakos&lt;/Author&gt;&lt;Year&gt;2004&lt;/Year&gt;&lt;RecNum&gt;1806&lt;/RecNum&gt;&lt;DisplayText&gt;(Pulakos, 2004)&lt;/DisplayText&gt;&lt;record&gt;&lt;rec-number&gt;1806&lt;/rec-number&gt;&lt;foreign-keys&gt;&lt;key app="EN" db-id="x5vrfptv2pft5uedtwpvsd9nxt09ppreztp0" timestamp="1716666851" guid="f42712ff-f774-4e45-8032-8bacfe1ad09a"&gt;1806&lt;/key&gt;&lt;/foreign-keys&gt;&lt;ref-type name="Book"&gt;6&lt;/ref-type&gt;&lt;contributors&gt;&lt;authors&gt;&lt;author&gt;Pulakos, Elaine Diane&lt;/author&gt;&lt;/authors&gt;&lt;/contributors&gt;&lt;titles&gt;&lt;title&gt;Performance management: A roadmap for developing, implementing and evaluating performance management systems&lt;/title&gt;&lt;/titles&gt;&lt;dates&gt;&lt;year&gt;2004&lt;/year&gt;&lt;/dates&gt;&lt;publisher&gt;SHRM foundation Alexandria, VA&lt;/publisher&gt;&lt;urls&gt;&lt;/urls&gt;&lt;/record&gt;&lt;/Cite&gt;&lt;/EndNote&gt;</w:instrText>
      </w:r>
      <w:r w:rsidR="00585C28" w:rsidRPr="00E570C9">
        <w:rPr>
          <w:sz w:val="26"/>
          <w:szCs w:val="26"/>
          <w:lang w:val="en-US"/>
        </w:rPr>
        <w:fldChar w:fldCharType="separate"/>
      </w:r>
      <w:r w:rsidR="00585C28" w:rsidRPr="00E570C9">
        <w:rPr>
          <w:noProof/>
          <w:sz w:val="26"/>
          <w:szCs w:val="26"/>
          <w:lang w:val="en-US"/>
        </w:rPr>
        <w:t>(</w:t>
      </w:r>
      <w:hyperlink w:anchor="_ENREF_110" w:tooltip="Pulakos, 2004 #1806" w:history="1">
        <w:r w:rsidR="000E7FEC" w:rsidRPr="000E7FEC">
          <w:t>Pulakos, 2004</w:t>
        </w:r>
      </w:hyperlink>
      <w:r w:rsidR="00585C28" w:rsidRPr="00E570C9">
        <w:rPr>
          <w:noProof/>
          <w:sz w:val="26"/>
          <w:szCs w:val="26"/>
          <w:lang w:val="en-US"/>
        </w:rPr>
        <w:t>)</w:t>
      </w:r>
      <w:r w:rsidR="00585C28" w:rsidRPr="00E570C9">
        <w:rPr>
          <w:sz w:val="26"/>
          <w:szCs w:val="26"/>
          <w:lang w:val="en-US"/>
        </w:rPr>
        <w:fldChar w:fldCharType="end"/>
      </w:r>
      <w:r w:rsidR="00585C28" w:rsidRPr="00E570C9">
        <w:rPr>
          <w:sz w:val="26"/>
          <w:szCs w:val="26"/>
          <w:lang w:val="en-US"/>
        </w:rPr>
        <w:t>.</w:t>
      </w:r>
    </w:p>
    <w:p w14:paraId="058A2651" w14:textId="37375542" w:rsidR="00342550" w:rsidRPr="00342550" w:rsidRDefault="00342550" w:rsidP="00342550">
      <w:pPr>
        <w:pStyle w:val="Heading3"/>
        <w:tabs>
          <w:tab w:val="left" w:pos="993"/>
        </w:tabs>
        <w:spacing w:before="120" w:after="120" w:line="312" w:lineRule="auto"/>
        <w:rPr>
          <w:rFonts w:cstheme="majorHAnsi"/>
          <w:i/>
          <w:iCs/>
          <w:color w:val="000000" w:themeColor="text1"/>
          <w:sz w:val="26"/>
          <w:szCs w:val="26"/>
          <w:lang w:val="vi-VN"/>
        </w:rPr>
      </w:pPr>
      <w:bookmarkStart w:id="190" w:name="_Toc201707897"/>
      <w:bookmarkStart w:id="191" w:name="_Toc201856046"/>
      <w:bookmarkStart w:id="192" w:name="_Toc201856299"/>
      <w:bookmarkStart w:id="193" w:name="_Toc205420036"/>
      <w:r>
        <w:rPr>
          <w:rFonts w:cstheme="majorHAnsi"/>
          <w:i/>
          <w:iCs/>
          <w:color w:val="000000" w:themeColor="text1"/>
          <w:sz w:val="26"/>
          <w:szCs w:val="26"/>
          <w:lang w:val="vi-VN"/>
        </w:rPr>
        <w:t>1.3.1.7.</w:t>
      </w:r>
      <w:r>
        <w:rPr>
          <w:rFonts w:cstheme="majorHAnsi"/>
          <w:i/>
          <w:iCs/>
          <w:color w:val="000000" w:themeColor="text1"/>
          <w:sz w:val="26"/>
          <w:szCs w:val="26"/>
          <w:lang w:val="vi-VN"/>
        </w:rPr>
        <w:tab/>
      </w:r>
      <w:r w:rsidR="00585C28" w:rsidRPr="00342550">
        <w:rPr>
          <w:rFonts w:cstheme="majorHAnsi"/>
          <w:i/>
          <w:iCs/>
          <w:color w:val="000000" w:themeColor="text1"/>
          <w:sz w:val="26"/>
          <w:szCs w:val="26"/>
          <w:lang w:val="vi-VN"/>
        </w:rPr>
        <w:t>External educational resources</w:t>
      </w:r>
      <w:bookmarkEnd w:id="190"/>
      <w:bookmarkEnd w:id="191"/>
      <w:bookmarkEnd w:id="192"/>
      <w:bookmarkEnd w:id="193"/>
    </w:p>
    <w:p w14:paraId="3DEB7485" w14:textId="438F960D" w:rsidR="00342550" w:rsidRPr="00E570C9" w:rsidRDefault="00342550" w:rsidP="00342550">
      <w:pPr>
        <w:spacing w:before="120" w:after="120" w:line="312" w:lineRule="auto"/>
        <w:jc w:val="both"/>
        <w:rPr>
          <w:sz w:val="26"/>
          <w:szCs w:val="26"/>
        </w:rPr>
      </w:pPr>
      <w:r w:rsidRPr="00E570C9">
        <w:rPr>
          <w:sz w:val="26"/>
          <w:szCs w:val="26"/>
          <w:lang w:val="en-US"/>
        </w:rPr>
        <w:t>Although categorized under organizational factors, the ability of a firm to leverage external educational partners such as universities, vocational training centers, and international NGOs is a key determinant of HRD success. In countries with limited internal training capacity, these external linkages become lifelines for skill enhancement and capacity building.</w:t>
      </w:r>
    </w:p>
    <w:p w14:paraId="6ED28A93" w14:textId="55A91B6B" w:rsidR="00342550" w:rsidRPr="00342550" w:rsidRDefault="00342550" w:rsidP="00585C28">
      <w:pPr>
        <w:spacing w:before="120" w:after="120" w:line="312" w:lineRule="auto"/>
        <w:jc w:val="both"/>
        <w:rPr>
          <w:spacing w:val="-4"/>
          <w:sz w:val="26"/>
          <w:szCs w:val="26"/>
        </w:rPr>
      </w:pPr>
      <w:r w:rsidRPr="00342550">
        <w:rPr>
          <w:spacing w:val="-4"/>
          <w:sz w:val="26"/>
          <w:szCs w:val="26"/>
          <w:lang w:val="en-US"/>
        </w:rPr>
        <w:t>In Lao PDR, some sectors (e.g., banking, tourism, and construction) have established formal partnerships with international training providers and donor-funded programs to access global expertise. Internal indicators include frequency of external training engagement, quality of partnerships, and employee participation in certification programs.</w:t>
      </w:r>
    </w:p>
    <w:p w14:paraId="4969FBAA" w14:textId="38DED62F" w:rsidR="00585C28" w:rsidRDefault="00585C28" w:rsidP="00585C28">
      <w:pPr>
        <w:spacing w:before="120" w:after="120" w:line="312" w:lineRule="auto"/>
        <w:jc w:val="both"/>
        <w:rPr>
          <w:spacing w:val="-4"/>
          <w:sz w:val="26"/>
          <w:szCs w:val="26"/>
        </w:rPr>
      </w:pPr>
      <w:r w:rsidRPr="000449AB">
        <w:rPr>
          <w:spacing w:val="-4"/>
          <w:sz w:val="26"/>
          <w:szCs w:val="26"/>
          <w:lang w:val="en-US"/>
        </w:rPr>
        <w:t>Partnerships with educational institutions and access to external training resources can expand the scope and effectiveness of HRD</w:t>
      </w:r>
      <w:r>
        <w:rPr>
          <w:spacing w:val="-4"/>
          <w:sz w:val="26"/>
          <w:szCs w:val="26"/>
          <w:lang w:val="en-US"/>
        </w:rPr>
        <w:t xml:space="preserve"> </w:t>
      </w:r>
      <w:r>
        <w:rPr>
          <w:spacing w:val="-4"/>
          <w:sz w:val="26"/>
          <w:szCs w:val="26"/>
          <w:lang w:val="en-US"/>
        </w:rPr>
        <w:fldChar w:fldCharType="begin"/>
      </w:r>
      <w:r w:rsidR="004A6AE9">
        <w:rPr>
          <w:spacing w:val="-4"/>
          <w:sz w:val="26"/>
          <w:szCs w:val="26"/>
          <w:lang w:val="en-US"/>
        </w:rPr>
        <w:instrText xml:space="preserve"> ADDIN EN.CITE &lt;EndNote&gt;&lt;Cite&gt;&lt;Author&gt;Stachová&lt;/Author&gt;&lt;Year&gt;2019&lt;/Year&gt;&lt;RecNum&gt;1807&lt;/RecNum&gt;&lt;DisplayText&gt;(Espedal, 2005; Stachová et al., 2019)&lt;/DisplayText&gt;&lt;record&gt;&lt;rec-number&gt;1807&lt;/rec-number&gt;&lt;foreign-keys&gt;&lt;key app="EN" db-id="x5vrfptv2pft5uedtwpvsd9nxt09ppreztp0" timestamp="1716666983" guid="c39ff90e-261f-4269-9f02-7f7b88ae97ae"&gt;1807&lt;/key&gt;&lt;/foreign-keys&gt;&lt;ref-type name="Journal Article"&gt;17&lt;/ref-type&gt;&lt;contributors&gt;&lt;authors&gt;&lt;author&gt;Stachová, Katarína&lt;/author&gt;&lt;author&gt;Papula, Ján&lt;/author&gt;&lt;author&gt;Stacho, Zdenko&lt;/author&gt;&lt;author&gt;Kohnová, Lucia&lt;/author&gt;&lt;/authors&gt;&lt;/contributors&gt;&lt;titles&gt;&lt;title&gt;External partnerships in employee education and development as the key to facing industry 4.0 challenges&lt;/title&gt;&lt;secondary-title&gt;Sustainability&lt;/secondary-title&gt;&lt;/titles&gt;&lt;periodical&gt;&lt;full-title&gt;Sustainability&lt;/full-title&gt;&lt;/periodical&gt;&lt;pages&gt;345&lt;/pages&gt;&lt;volume&gt;11&lt;/volume&gt;&lt;number&gt;2&lt;/number&gt;&lt;dates&gt;&lt;year&gt;2019&lt;/year&gt;&lt;/dates&gt;&lt;isbn&gt;2071-1050&lt;/isbn&gt;&lt;urls&gt;&lt;/urls&gt;&lt;electronic-resource-num&gt;10.3390/su11020345&lt;/electronic-resource-num&gt;&lt;/record&gt;&lt;/Cite&gt;&lt;Cite&gt;&lt;Author&gt;Espedal&lt;/Author&gt;&lt;Year&gt;2005&lt;/Year&gt;&lt;RecNum&gt;1808&lt;/RecNum&gt;&lt;record&gt;&lt;rec-number&gt;1808&lt;/rec-number&gt;&lt;foreign-keys&gt;&lt;key app="EN" db-id="x5vrfptv2pft5uedtwpvsd9nxt09ppreztp0" timestamp="1716667063" guid="0ee015c6-d045-4368-8eaf-f0a71bcee1d3"&gt;1808&lt;/key&gt;&lt;/foreign-keys&gt;&lt;ref-type name="Journal Article"&gt;17&lt;/ref-type&gt;&lt;contributors&gt;&lt;authors&gt;&lt;author&gt;Espedal, Bjarne&lt;/author&gt;&lt;/authors&gt;&lt;/contributors&gt;&lt;titles&gt;&lt;title&gt;Management development: Using internal or external resources in developing core competence&lt;/title&gt;&lt;secondary-title&gt;Human Resource Development Review&lt;/secondary-title&gt;&lt;/titles&gt;&lt;periodical&gt;&lt;full-title&gt;Human Resource Development Review&lt;/full-title&gt;&lt;/periodical&gt;&lt;pages&gt;136-158&lt;/pages&gt;&lt;volume&gt;4&lt;/volume&gt;&lt;number&gt;2&lt;/number&gt;&lt;dates&gt;&lt;year&gt;2005&lt;/year&gt;&lt;/dates&gt;&lt;isbn&gt;1534-4843&lt;/isbn&gt;&lt;urls&gt;&lt;/urls&gt;&lt;electronic-resource-num&gt;10.1177/1534484305276217&lt;/electronic-resource-num&gt;&lt;/record&gt;&lt;/Cite&gt;&lt;/EndNote&gt;</w:instrText>
      </w:r>
      <w:r>
        <w:rPr>
          <w:spacing w:val="-4"/>
          <w:sz w:val="26"/>
          <w:szCs w:val="26"/>
          <w:lang w:val="en-US"/>
        </w:rPr>
        <w:fldChar w:fldCharType="separate"/>
      </w:r>
      <w:r>
        <w:rPr>
          <w:noProof/>
          <w:spacing w:val="-4"/>
          <w:sz w:val="26"/>
          <w:szCs w:val="26"/>
          <w:lang w:val="en-US"/>
        </w:rPr>
        <w:t>(</w:t>
      </w:r>
      <w:hyperlink w:anchor="_ENREF_40" w:tooltip="Espedal, 2005 #1808" w:history="1">
        <w:r w:rsidR="000E7FEC" w:rsidRPr="000E7FEC">
          <w:t>Espedal, 2005</w:t>
        </w:r>
      </w:hyperlink>
      <w:r>
        <w:rPr>
          <w:noProof/>
          <w:spacing w:val="-4"/>
          <w:sz w:val="26"/>
          <w:szCs w:val="26"/>
          <w:lang w:val="en-US"/>
        </w:rPr>
        <w:t xml:space="preserve">; </w:t>
      </w:r>
      <w:hyperlink w:anchor="_ENREF_131" w:tooltip="Stachová, 2019 #1807" w:history="1">
        <w:r w:rsidR="000E7FEC" w:rsidRPr="000E7FEC">
          <w:t>Stachová et al., 2019</w:t>
        </w:r>
      </w:hyperlink>
      <w:r>
        <w:rPr>
          <w:noProof/>
          <w:spacing w:val="-4"/>
          <w:sz w:val="26"/>
          <w:szCs w:val="26"/>
          <w:lang w:val="en-US"/>
        </w:rPr>
        <w:t>)</w:t>
      </w:r>
      <w:r>
        <w:rPr>
          <w:spacing w:val="-4"/>
          <w:sz w:val="26"/>
          <w:szCs w:val="26"/>
          <w:lang w:val="en-US"/>
        </w:rPr>
        <w:fldChar w:fldCharType="end"/>
      </w:r>
      <w:r w:rsidRPr="000449AB">
        <w:rPr>
          <w:spacing w:val="-4"/>
          <w:sz w:val="26"/>
          <w:szCs w:val="26"/>
          <w:lang w:val="en-US"/>
        </w:rPr>
        <w:t>.</w:t>
      </w:r>
    </w:p>
    <w:p w14:paraId="1EF103D7" w14:textId="33A18357" w:rsidR="00342550" w:rsidRPr="00342550" w:rsidRDefault="00342550" w:rsidP="00342550">
      <w:pPr>
        <w:pStyle w:val="Heading3"/>
        <w:tabs>
          <w:tab w:val="left" w:pos="993"/>
        </w:tabs>
        <w:spacing w:before="120" w:after="120" w:line="312" w:lineRule="auto"/>
        <w:rPr>
          <w:rFonts w:cstheme="majorHAnsi"/>
          <w:i/>
          <w:iCs/>
          <w:color w:val="000000" w:themeColor="text1"/>
          <w:sz w:val="26"/>
          <w:szCs w:val="26"/>
          <w:lang w:val="vi-VN"/>
        </w:rPr>
      </w:pPr>
      <w:bookmarkStart w:id="194" w:name="_Toc201707898"/>
      <w:bookmarkStart w:id="195" w:name="_Toc201856047"/>
      <w:bookmarkStart w:id="196" w:name="_Toc201856300"/>
      <w:bookmarkStart w:id="197" w:name="_Toc205420037"/>
      <w:r>
        <w:rPr>
          <w:rFonts w:cstheme="majorHAnsi"/>
          <w:i/>
          <w:iCs/>
          <w:color w:val="000000" w:themeColor="text1"/>
          <w:sz w:val="26"/>
          <w:szCs w:val="26"/>
          <w:lang w:val="vi-VN"/>
        </w:rPr>
        <w:t>1.3.1.8.</w:t>
      </w:r>
      <w:r>
        <w:rPr>
          <w:rFonts w:cstheme="majorHAnsi"/>
          <w:i/>
          <w:iCs/>
          <w:color w:val="000000" w:themeColor="text1"/>
          <w:sz w:val="26"/>
          <w:szCs w:val="26"/>
          <w:lang w:val="vi-VN"/>
        </w:rPr>
        <w:tab/>
      </w:r>
      <w:r w:rsidRPr="00342550">
        <w:rPr>
          <w:rFonts w:cstheme="majorHAnsi"/>
          <w:i/>
          <w:iCs/>
          <w:color w:val="000000" w:themeColor="text1"/>
          <w:sz w:val="26"/>
          <w:szCs w:val="26"/>
          <w:lang w:val="vi-VN"/>
        </w:rPr>
        <w:t>Microeconomic Factors and Internal Scales</w:t>
      </w:r>
      <w:bookmarkEnd w:id="194"/>
      <w:bookmarkEnd w:id="195"/>
      <w:bookmarkEnd w:id="196"/>
      <w:bookmarkEnd w:id="197"/>
      <w:r w:rsidRPr="00342550">
        <w:rPr>
          <w:rFonts w:cstheme="majorHAnsi"/>
          <w:i/>
          <w:iCs/>
          <w:color w:val="000000" w:themeColor="text1"/>
          <w:sz w:val="26"/>
          <w:szCs w:val="26"/>
          <w:lang w:val="vi-VN"/>
        </w:rPr>
        <w:t xml:space="preserve"> </w:t>
      </w:r>
    </w:p>
    <w:p w14:paraId="2589F8C6" w14:textId="137C3459" w:rsidR="00342550" w:rsidRPr="00342550" w:rsidRDefault="00342550" w:rsidP="00585C28">
      <w:pPr>
        <w:spacing w:before="120" w:after="120" w:line="312" w:lineRule="auto"/>
        <w:jc w:val="both"/>
        <w:rPr>
          <w:spacing w:val="-4"/>
          <w:sz w:val="26"/>
          <w:szCs w:val="26"/>
        </w:rPr>
      </w:pPr>
      <w:r w:rsidRPr="00371040">
        <w:rPr>
          <w:spacing w:val="-4"/>
          <w:sz w:val="26"/>
          <w:szCs w:val="26"/>
          <w:lang w:val="en-US"/>
        </w:rPr>
        <w:t>By paying attention to these microeconomic factors, organizations can better prepare their workforce to meet both current job demands and future challenges, thereby enhancing overall productivity and competitiveness.</w:t>
      </w:r>
    </w:p>
    <w:p w14:paraId="7EADBBDD" w14:textId="3C317806" w:rsidR="00342550" w:rsidRPr="00342550" w:rsidRDefault="00342550" w:rsidP="00342550">
      <w:pPr>
        <w:pStyle w:val="p1"/>
        <w:jc w:val="center"/>
        <w:rPr>
          <w:b/>
          <w:bCs/>
        </w:rPr>
      </w:pPr>
      <w:bookmarkStart w:id="198" w:name="_Toc201856522"/>
      <w:r w:rsidRPr="00342550">
        <w:rPr>
          <w:b/>
          <w:bCs/>
        </w:rPr>
        <w:t>Table 1.</w:t>
      </w:r>
      <w:r w:rsidRPr="00342550">
        <w:rPr>
          <w:b/>
          <w:bCs/>
        </w:rPr>
        <w:fldChar w:fldCharType="begin"/>
      </w:r>
      <w:r w:rsidRPr="00342550">
        <w:rPr>
          <w:b/>
          <w:bCs/>
        </w:rPr>
        <w:instrText xml:space="preserve"> SEQ Table_1. \* ARABIC </w:instrText>
      </w:r>
      <w:r w:rsidRPr="00342550">
        <w:rPr>
          <w:b/>
          <w:bCs/>
        </w:rPr>
        <w:fldChar w:fldCharType="separate"/>
      </w:r>
      <w:r w:rsidRPr="00342550">
        <w:rPr>
          <w:b/>
          <w:bCs/>
          <w:noProof/>
        </w:rPr>
        <w:t>3</w:t>
      </w:r>
      <w:r w:rsidRPr="00342550">
        <w:rPr>
          <w:b/>
          <w:bCs/>
        </w:rPr>
        <w:fldChar w:fldCharType="end"/>
      </w:r>
      <w:r w:rsidRPr="00342550">
        <w:rPr>
          <w:b/>
          <w:bCs/>
        </w:rPr>
        <w:t>: Summary of Microeconomic Factors and Internal Scales</w:t>
      </w:r>
      <w:bookmarkEnd w:id="198"/>
    </w:p>
    <w:tbl>
      <w:tblPr>
        <w:tblStyle w:val="TableGrid"/>
        <w:tblW w:w="5000" w:type="pct"/>
        <w:tbl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insideH w:val="single" w:sz="4" w:space="0" w:color="D0CECE" w:themeColor="background2" w:themeShade="E6"/>
          <w:insideV w:val="single" w:sz="4" w:space="0" w:color="D0CECE" w:themeColor="background2" w:themeShade="E6"/>
        </w:tblBorders>
        <w:tblLook w:val="04A0" w:firstRow="1" w:lastRow="0" w:firstColumn="1" w:lastColumn="0" w:noHBand="0" w:noVBand="1"/>
      </w:tblPr>
      <w:tblGrid>
        <w:gridCol w:w="2972"/>
        <w:gridCol w:w="6083"/>
      </w:tblGrid>
      <w:tr w:rsidR="00342550" w:rsidRPr="00E570C9" w14:paraId="1F96E977" w14:textId="77777777" w:rsidTr="00342550">
        <w:tc>
          <w:tcPr>
            <w:tcW w:w="1641" w:type="pct"/>
            <w:vAlign w:val="center"/>
          </w:tcPr>
          <w:p w14:paraId="5B9B1FC0" w14:textId="54EC99B7" w:rsidR="00342550" w:rsidRPr="00E570C9" w:rsidRDefault="00342550" w:rsidP="00342550">
            <w:pPr>
              <w:rPr>
                <w:spacing w:val="-4"/>
                <w:sz w:val="26"/>
                <w:szCs w:val="26"/>
              </w:rPr>
            </w:pPr>
            <w:r w:rsidRPr="00E570C9">
              <w:rPr>
                <w:b/>
                <w:bCs/>
                <w:sz w:val="26"/>
                <w:szCs w:val="26"/>
              </w:rPr>
              <w:t>Factor</w:t>
            </w:r>
          </w:p>
        </w:tc>
        <w:tc>
          <w:tcPr>
            <w:tcW w:w="3359" w:type="pct"/>
            <w:vAlign w:val="center"/>
          </w:tcPr>
          <w:p w14:paraId="691DDF24" w14:textId="13D1EE0E" w:rsidR="00342550" w:rsidRPr="00E570C9" w:rsidRDefault="00342550" w:rsidP="00342550">
            <w:pPr>
              <w:rPr>
                <w:spacing w:val="-4"/>
                <w:sz w:val="26"/>
                <w:szCs w:val="26"/>
              </w:rPr>
            </w:pPr>
            <w:r w:rsidRPr="00E570C9">
              <w:rPr>
                <w:b/>
                <w:bCs/>
                <w:sz w:val="26"/>
                <w:szCs w:val="26"/>
              </w:rPr>
              <w:t>Representative Internal Scales</w:t>
            </w:r>
          </w:p>
        </w:tc>
      </w:tr>
      <w:tr w:rsidR="00342550" w:rsidRPr="00E570C9" w14:paraId="269431C2" w14:textId="77777777" w:rsidTr="00342550">
        <w:tc>
          <w:tcPr>
            <w:tcW w:w="1641" w:type="pct"/>
            <w:vAlign w:val="center"/>
          </w:tcPr>
          <w:p w14:paraId="7B873738" w14:textId="34B2249F" w:rsidR="00342550" w:rsidRPr="00E570C9" w:rsidRDefault="00342550" w:rsidP="00342550">
            <w:pPr>
              <w:rPr>
                <w:spacing w:val="-4"/>
                <w:sz w:val="26"/>
                <w:szCs w:val="26"/>
              </w:rPr>
            </w:pPr>
            <w:r w:rsidRPr="00E570C9">
              <w:rPr>
                <w:sz w:val="26"/>
                <w:szCs w:val="26"/>
              </w:rPr>
              <w:t xml:space="preserve">Organizational Strategy </w:t>
            </w:r>
          </w:p>
        </w:tc>
        <w:tc>
          <w:tcPr>
            <w:tcW w:w="3359" w:type="pct"/>
            <w:vAlign w:val="center"/>
          </w:tcPr>
          <w:p w14:paraId="0D5E5A01" w14:textId="4176B2EC" w:rsidR="00342550" w:rsidRPr="00E570C9" w:rsidRDefault="00342550" w:rsidP="00342550">
            <w:pPr>
              <w:rPr>
                <w:spacing w:val="-4"/>
                <w:sz w:val="26"/>
                <w:szCs w:val="26"/>
              </w:rPr>
            </w:pPr>
            <w:r w:rsidRPr="00E570C9">
              <w:rPr>
                <w:sz w:val="26"/>
                <w:szCs w:val="26"/>
              </w:rPr>
              <w:t>Strategic HRD alignment, planning documentation, resource allocation</w:t>
            </w:r>
          </w:p>
        </w:tc>
      </w:tr>
      <w:tr w:rsidR="00342550" w:rsidRPr="00E570C9" w14:paraId="0FCED479" w14:textId="77777777" w:rsidTr="00342550">
        <w:tc>
          <w:tcPr>
            <w:tcW w:w="1641" w:type="pct"/>
            <w:vAlign w:val="center"/>
          </w:tcPr>
          <w:p w14:paraId="1E45B439" w14:textId="28637075" w:rsidR="00342550" w:rsidRPr="00E570C9" w:rsidRDefault="00342550" w:rsidP="00342550">
            <w:pPr>
              <w:rPr>
                <w:spacing w:val="-4"/>
                <w:sz w:val="26"/>
                <w:szCs w:val="26"/>
              </w:rPr>
            </w:pPr>
            <w:r w:rsidRPr="00E570C9">
              <w:rPr>
                <w:sz w:val="26"/>
                <w:szCs w:val="26"/>
              </w:rPr>
              <w:t>Technological Advancements</w:t>
            </w:r>
          </w:p>
        </w:tc>
        <w:tc>
          <w:tcPr>
            <w:tcW w:w="3359" w:type="pct"/>
            <w:vAlign w:val="center"/>
          </w:tcPr>
          <w:p w14:paraId="731FB2E4" w14:textId="7A3B8CC2" w:rsidR="00342550" w:rsidRPr="00E570C9" w:rsidRDefault="00342550" w:rsidP="00342550">
            <w:pPr>
              <w:rPr>
                <w:spacing w:val="-4"/>
                <w:sz w:val="26"/>
                <w:szCs w:val="26"/>
              </w:rPr>
            </w:pPr>
            <w:r w:rsidRPr="00E570C9">
              <w:rPr>
                <w:sz w:val="26"/>
                <w:szCs w:val="26"/>
              </w:rPr>
              <w:t>Access to LMS, digital training usage, IT infrastructure readiness</w:t>
            </w:r>
          </w:p>
        </w:tc>
      </w:tr>
      <w:tr w:rsidR="00342550" w:rsidRPr="00E570C9" w14:paraId="11CF48A7" w14:textId="77777777" w:rsidTr="00342550">
        <w:tc>
          <w:tcPr>
            <w:tcW w:w="1641" w:type="pct"/>
            <w:vAlign w:val="center"/>
          </w:tcPr>
          <w:p w14:paraId="0CB9DB9C" w14:textId="09DDFE7E" w:rsidR="00342550" w:rsidRPr="00E570C9" w:rsidRDefault="00342550" w:rsidP="00342550">
            <w:pPr>
              <w:rPr>
                <w:spacing w:val="-4"/>
                <w:sz w:val="26"/>
                <w:szCs w:val="26"/>
              </w:rPr>
            </w:pPr>
            <w:r w:rsidRPr="00E570C9">
              <w:rPr>
                <w:sz w:val="26"/>
                <w:szCs w:val="26"/>
              </w:rPr>
              <w:t xml:space="preserve">Leadership and Management Support </w:t>
            </w:r>
          </w:p>
        </w:tc>
        <w:tc>
          <w:tcPr>
            <w:tcW w:w="3359" w:type="pct"/>
            <w:vAlign w:val="center"/>
          </w:tcPr>
          <w:p w14:paraId="512AA53F" w14:textId="1CAE2113" w:rsidR="00342550" w:rsidRPr="00E570C9" w:rsidRDefault="00342550" w:rsidP="00342550">
            <w:pPr>
              <w:rPr>
                <w:spacing w:val="-4"/>
                <w:sz w:val="26"/>
                <w:szCs w:val="26"/>
              </w:rPr>
            </w:pPr>
            <w:r w:rsidRPr="00E570C9">
              <w:rPr>
                <w:sz w:val="26"/>
                <w:szCs w:val="26"/>
              </w:rPr>
              <w:t>Leader engagement, mentoring activity, HRD communication</w:t>
            </w:r>
          </w:p>
        </w:tc>
      </w:tr>
      <w:tr w:rsidR="00342550" w:rsidRPr="00E570C9" w14:paraId="41DB2B7C" w14:textId="77777777" w:rsidTr="00342550">
        <w:tc>
          <w:tcPr>
            <w:tcW w:w="1641" w:type="pct"/>
            <w:vAlign w:val="center"/>
          </w:tcPr>
          <w:p w14:paraId="5822E118" w14:textId="5A615196" w:rsidR="00342550" w:rsidRPr="00E570C9" w:rsidRDefault="00342550" w:rsidP="00342550">
            <w:pPr>
              <w:rPr>
                <w:spacing w:val="-4"/>
                <w:sz w:val="26"/>
                <w:szCs w:val="26"/>
              </w:rPr>
            </w:pPr>
            <w:r w:rsidRPr="00E570C9">
              <w:rPr>
                <w:sz w:val="26"/>
                <w:szCs w:val="26"/>
              </w:rPr>
              <w:t>Corporate Culture</w:t>
            </w:r>
          </w:p>
        </w:tc>
        <w:tc>
          <w:tcPr>
            <w:tcW w:w="3359" w:type="pct"/>
            <w:vAlign w:val="center"/>
          </w:tcPr>
          <w:p w14:paraId="4D2238EC" w14:textId="75248BCA" w:rsidR="00342550" w:rsidRPr="00E570C9" w:rsidRDefault="00342550" w:rsidP="00342550">
            <w:pPr>
              <w:rPr>
                <w:spacing w:val="-4"/>
                <w:sz w:val="26"/>
                <w:szCs w:val="26"/>
              </w:rPr>
            </w:pPr>
            <w:r w:rsidRPr="00E570C9">
              <w:rPr>
                <w:sz w:val="26"/>
                <w:szCs w:val="26"/>
              </w:rPr>
              <w:t>Openness to learning, teamwork, risk-tolerance, knowledge sharing</w:t>
            </w:r>
          </w:p>
        </w:tc>
      </w:tr>
      <w:tr w:rsidR="00342550" w:rsidRPr="00E570C9" w14:paraId="3D3AB085" w14:textId="77777777" w:rsidTr="00342550">
        <w:tc>
          <w:tcPr>
            <w:tcW w:w="1641" w:type="pct"/>
            <w:vAlign w:val="center"/>
          </w:tcPr>
          <w:p w14:paraId="10200ABE" w14:textId="50A769E8" w:rsidR="00342550" w:rsidRPr="00E570C9" w:rsidRDefault="00342550" w:rsidP="00342550">
            <w:pPr>
              <w:rPr>
                <w:spacing w:val="-4"/>
                <w:sz w:val="26"/>
                <w:szCs w:val="26"/>
              </w:rPr>
            </w:pPr>
            <w:r w:rsidRPr="00E570C9">
              <w:rPr>
                <w:sz w:val="26"/>
                <w:szCs w:val="26"/>
              </w:rPr>
              <w:t>Feedback and Performance Evaluation</w:t>
            </w:r>
          </w:p>
        </w:tc>
        <w:tc>
          <w:tcPr>
            <w:tcW w:w="3359" w:type="pct"/>
            <w:vAlign w:val="center"/>
          </w:tcPr>
          <w:p w14:paraId="3848D492" w14:textId="0DABF437" w:rsidR="00342550" w:rsidRPr="00E570C9" w:rsidRDefault="00342550" w:rsidP="00342550">
            <w:pPr>
              <w:rPr>
                <w:spacing w:val="-4"/>
                <w:sz w:val="26"/>
                <w:szCs w:val="26"/>
              </w:rPr>
            </w:pPr>
            <w:r w:rsidRPr="00E570C9">
              <w:rPr>
                <w:sz w:val="26"/>
                <w:szCs w:val="26"/>
              </w:rPr>
              <w:t>Evaluation frequency, fairness, feedback quality, competency-based tools</w:t>
            </w:r>
          </w:p>
        </w:tc>
      </w:tr>
      <w:tr w:rsidR="00342550" w:rsidRPr="00E570C9" w14:paraId="0CC7FF43" w14:textId="77777777" w:rsidTr="00342550">
        <w:tc>
          <w:tcPr>
            <w:tcW w:w="1641" w:type="pct"/>
            <w:vAlign w:val="center"/>
          </w:tcPr>
          <w:p w14:paraId="0F92A487" w14:textId="529CAD58" w:rsidR="00342550" w:rsidRPr="00E570C9" w:rsidRDefault="00342550" w:rsidP="00342550">
            <w:pPr>
              <w:rPr>
                <w:spacing w:val="-4"/>
                <w:sz w:val="26"/>
                <w:szCs w:val="26"/>
              </w:rPr>
            </w:pPr>
            <w:r w:rsidRPr="00E570C9">
              <w:rPr>
                <w:sz w:val="26"/>
                <w:szCs w:val="26"/>
              </w:rPr>
              <w:t>Employee Motivation and Engagement</w:t>
            </w:r>
          </w:p>
        </w:tc>
        <w:tc>
          <w:tcPr>
            <w:tcW w:w="3359" w:type="pct"/>
            <w:vAlign w:val="center"/>
          </w:tcPr>
          <w:p w14:paraId="07BE8A17" w14:textId="4692B31A" w:rsidR="00342550" w:rsidRPr="00E570C9" w:rsidRDefault="00342550" w:rsidP="00342550">
            <w:pPr>
              <w:rPr>
                <w:spacing w:val="-4"/>
                <w:sz w:val="26"/>
                <w:szCs w:val="26"/>
              </w:rPr>
            </w:pPr>
            <w:r w:rsidRPr="00E570C9">
              <w:rPr>
                <w:sz w:val="26"/>
                <w:szCs w:val="26"/>
              </w:rPr>
              <w:t>Intrinsic/extrinsic drivers, initiative-taking, participation in learning</w:t>
            </w:r>
          </w:p>
        </w:tc>
      </w:tr>
      <w:tr w:rsidR="00342550" w:rsidRPr="00E570C9" w14:paraId="11C2A6D6" w14:textId="77777777" w:rsidTr="00342550">
        <w:tc>
          <w:tcPr>
            <w:tcW w:w="1641" w:type="pct"/>
            <w:vAlign w:val="center"/>
          </w:tcPr>
          <w:p w14:paraId="6F9854AD" w14:textId="369F14FF" w:rsidR="00342550" w:rsidRPr="00E570C9" w:rsidRDefault="00342550" w:rsidP="00342550">
            <w:pPr>
              <w:rPr>
                <w:spacing w:val="-4"/>
                <w:sz w:val="26"/>
                <w:szCs w:val="26"/>
              </w:rPr>
            </w:pPr>
            <w:r w:rsidRPr="00E570C9">
              <w:rPr>
                <w:sz w:val="26"/>
                <w:szCs w:val="26"/>
              </w:rPr>
              <w:t>External Educational Resources</w:t>
            </w:r>
          </w:p>
        </w:tc>
        <w:tc>
          <w:tcPr>
            <w:tcW w:w="3359" w:type="pct"/>
            <w:vAlign w:val="center"/>
          </w:tcPr>
          <w:p w14:paraId="41F5588C" w14:textId="30109960" w:rsidR="00342550" w:rsidRPr="00E570C9" w:rsidRDefault="00342550" w:rsidP="00342550">
            <w:pPr>
              <w:rPr>
                <w:spacing w:val="-4"/>
                <w:sz w:val="26"/>
                <w:szCs w:val="26"/>
              </w:rPr>
            </w:pPr>
            <w:r w:rsidRPr="00E570C9">
              <w:rPr>
                <w:sz w:val="26"/>
                <w:szCs w:val="26"/>
              </w:rPr>
              <w:t>Training partnerships, frequency of external programs, certification efforts</w:t>
            </w:r>
          </w:p>
        </w:tc>
      </w:tr>
    </w:tbl>
    <w:p w14:paraId="2E03E97B" w14:textId="77777777" w:rsidR="00342550" w:rsidRPr="00F35F0F" w:rsidRDefault="00342550" w:rsidP="009C17C5">
      <w:pPr>
        <w:spacing w:before="120" w:after="120"/>
        <w:jc w:val="center"/>
        <w:rPr>
          <w:i/>
          <w:iCs/>
          <w:sz w:val="26"/>
          <w:szCs w:val="26"/>
          <w:lang w:val="en-US"/>
        </w:rPr>
      </w:pPr>
      <w:r w:rsidRPr="00F35F0F">
        <w:rPr>
          <w:i/>
          <w:iCs/>
          <w:sz w:val="26"/>
          <w:szCs w:val="26"/>
          <w:lang w:val="en-US"/>
        </w:rPr>
        <w:t>Source: The author summary, 2023</w:t>
      </w:r>
    </w:p>
    <w:p w14:paraId="720280CA" w14:textId="50D66342" w:rsidR="00342550" w:rsidRPr="00E570C9" w:rsidRDefault="00342550" w:rsidP="001900BF">
      <w:pPr>
        <w:spacing w:before="120" w:after="120" w:line="312" w:lineRule="auto"/>
        <w:jc w:val="both"/>
        <w:rPr>
          <w:spacing w:val="-4"/>
          <w:sz w:val="26"/>
          <w:szCs w:val="26"/>
        </w:rPr>
      </w:pPr>
      <w:r w:rsidRPr="00342550">
        <w:rPr>
          <w:spacing w:val="-4"/>
          <w:sz w:val="26"/>
          <w:szCs w:val="26"/>
          <w:lang w:val="en-US"/>
        </w:rPr>
        <w:t>In conclusion, microeconomic factors represent the organizational foundations of HRD and must be treated as strategic levers for driving long-term capacity development. For Lao PDR, strengthening these internal mechanisms—particularly in under-resourced sectors—will be essential for transforming the potential of human resources into actual socio-economic value. The next section discusses the macroeconomic factors that shape the broader ecosystem within which these organizational efforts take place.</w:t>
      </w:r>
    </w:p>
    <w:p w14:paraId="28F0D79D" w14:textId="435C0F22" w:rsidR="001900BF" w:rsidRPr="00342550" w:rsidRDefault="00342550" w:rsidP="00342550">
      <w:pPr>
        <w:pStyle w:val="Heading2"/>
        <w:rPr>
          <w:b/>
          <w:bCs/>
          <w:i/>
          <w:iCs/>
          <w:color w:val="000000" w:themeColor="text1"/>
        </w:rPr>
      </w:pPr>
      <w:bookmarkStart w:id="199" w:name="_Toc205420038"/>
      <w:r>
        <w:rPr>
          <w:b/>
          <w:bCs/>
          <w:i/>
          <w:iCs/>
          <w:color w:val="000000" w:themeColor="text1"/>
          <w:lang w:val="vi-VN"/>
        </w:rPr>
        <w:t>1.3.2.</w:t>
      </w:r>
      <w:r>
        <w:rPr>
          <w:b/>
          <w:bCs/>
          <w:i/>
          <w:iCs/>
          <w:color w:val="000000" w:themeColor="text1"/>
          <w:lang w:val="vi-VN"/>
        </w:rPr>
        <w:tab/>
      </w:r>
      <w:r w:rsidR="001900BF" w:rsidRPr="00342550">
        <w:rPr>
          <w:b/>
          <w:bCs/>
          <w:i/>
          <w:iCs/>
          <w:color w:val="000000" w:themeColor="text1"/>
        </w:rPr>
        <w:t>Macroeconomic factors</w:t>
      </w:r>
      <w:bookmarkEnd w:id="199"/>
    </w:p>
    <w:p w14:paraId="645849D5" w14:textId="71E31893" w:rsidR="009C17C5" w:rsidRPr="009C17C5" w:rsidRDefault="009C17C5" w:rsidP="009C17C5">
      <w:pPr>
        <w:spacing w:before="120" w:after="120" w:line="312" w:lineRule="auto"/>
        <w:jc w:val="both"/>
        <w:rPr>
          <w:spacing w:val="-4"/>
          <w:sz w:val="26"/>
          <w:szCs w:val="26"/>
          <w:lang w:val="en-US"/>
        </w:rPr>
      </w:pPr>
      <w:r w:rsidRPr="009C17C5">
        <w:rPr>
          <w:spacing w:val="-4"/>
          <w:sz w:val="26"/>
          <w:szCs w:val="26"/>
          <w:lang w:val="en-US"/>
        </w:rPr>
        <w:t>Human Resource Development (HRD) does not occur in a vacuum. Its success is heavily influenced by macro-level conditions that shape the broader environment in which organizations operate and individuals live, learn, and work. These macroeconomic factors—often driven by government policies, national demographics, market dynamics, and global pressures—define both the opportunities and constraints for workforce development at scale.</w:t>
      </w:r>
    </w:p>
    <w:p w14:paraId="6F7D632F" w14:textId="70E5D7C8" w:rsidR="009C17C5" w:rsidRPr="009C17C5" w:rsidRDefault="009C17C5" w:rsidP="00B65142">
      <w:pPr>
        <w:spacing w:before="120" w:after="120" w:line="312" w:lineRule="auto"/>
        <w:jc w:val="both"/>
        <w:rPr>
          <w:spacing w:val="-4"/>
          <w:sz w:val="26"/>
          <w:szCs w:val="26"/>
        </w:rPr>
      </w:pPr>
      <w:r w:rsidRPr="009C17C5">
        <w:rPr>
          <w:spacing w:val="-4"/>
          <w:sz w:val="26"/>
          <w:szCs w:val="26"/>
          <w:lang w:val="en-US"/>
        </w:rPr>
        <w:t>In the case of Lao PDR, a country transitioning from a centrally planned to a market-oriented economy, the role of macroeconomic factors is particularly significant. Understanding these forces is essential for designing HRD strategies that are not only effective at the organizational level but also synchronized with national development priorities.</w:t>
      </w:r>
      <w:r>
        <w:rPr>
          <w:spacing w:val="-4"/>
          <w:sz w:val="26"/>
          <w:szCs w:val="26"/>
        </w:rPr>
        <w:t xml:space="preserve"> </w:t>
      </w:r>
      <w:r w:rsidRPr="009C17C5">
        <w:rPr>
          <w:spacing w:val="-4"/>
          <w:sz w:val="26"/>
          <w:szCs w:val="26"/>
          <w:lang w:val="en-US"/>
        </w:rPr>
        <w:t>The five macroeconomic factors outlined below are the most salient to HRD in the Lao context.</w:t>
      </w:r>
    </w:p>
    <w:p w14:paraId="1712B8F3" w14:textId="4167512A" w:rsidR="009C17C5" w:rsidRPr="009C17C5" w:rsidRDefault="009C17C5" w:rsidP="009C17C5">
      <w:pPr>
        <w:pStyle w:val="Heading3"/>
        <w:tabs>
          <w:tab w:val="left" w:pos="993"/>
        </w:tabs>
        <w:spacing w:before="120" w:after="120" w:line="312" w:lineRule="auto"/>
        <w:rPr>
          <w:rFonts w:cstheme="majorHAnsi"/>
          <w:i/>
          <w:iCs/>
          <w:color w:val="000000" w:themeColor="text1"/>
          <w:sz w:val="26"/>
          <w:szCs w:val="26"/>
          <w:lang w:val="vi-VN"/>
        </w:rPr>
      </w:pPr>
      <w:bookmarkStart w:id="200" w:name="_Toc201707900"/>
      <w:bookmarkStart w:id="201" w:name="_Toc201856049"/>
      <w:bookmarkStart w:id="202" w:name="_Toc201856302"/>
      <w:bookmarkStart w:id="203" w:name="_Toc205420039"/>
      <w:r w:rsidRPr="009C17C5">
        <w:rPr>
          <w:rFonts w:cstheme="majorHAnsi"/>
          <w:i/>
          <w:iCs/>
          <w:color w:val="000000" w:themeColor="text1"/>
          <w:sz w:val="26"/>
          <w:szCs w:val="26"/>
          <w:lang w:val="vi-VN"/>
        </w:rPr>
        <w:t>1.3.2.1.</w:t>
      </w:r>
      <w:r w:rsidRPr="009C17C5">
        <w:rPr>
          <w:rFonts w:cstheme="majorHAnsi"/>
          <w:i/>
          <w:iCs/>
          <w:color w:val="000000" w:themeColor="text1"/>
          <w:sz w:val="26"/>
          <w:szCs w:val="26"/>
          <w:lang w:val="vi-VN"/>
        </w:rPr>
        <w:tab/>
      </w:r>
      <w:r w:rsidR="00B65142" w:rsidRPr="009C17C5">
        <w:rPr>
          <w:rFonts w:cstheme="majorHAnsi"/>
          <w:i/>
          <w:iCs/>
          <w:color w:val="000000" w:themeColor="text1"/>
          <w:sz w:val="26"/>
          <w:szCs w:val="26"/>
          <w:lang w:val="vi-VN"/>
        </w:rPr>
        <w:t>Economic conditions</w:t>
      </w:r>
      <w:bookmarkEnd w:id="200"/>
      <w:bookmarkEnd w:id="201"/>
      <w:bookmarkEnd w:id="202"/>
      <w:bookmarkEnd w:id="203"/>
    </w:p>
    <w:p w14:paraId="4C763E5F" w14:textId="77777777" w:rsidR="009C17C5" w:rsidRPr="009C17C5" w:rsidRDefault="009C17C5" w:rsidP="009C17C5">
      <w:pPr>
        <w:spacing w:before="120" w:after="120" w:line="312" w:lineRule="auto"/>
        <w:jc w:val="both"/>
        <w:rPr>
          <w:noProof/>
          <w:sz w:val="26"/>
          <w:szCs w:val="26"/>
          <w:lang w:val="en-GB"/>
        </w:rPr>
      </w:pPr>
      <w:r w:rsidRPr="009C17C5">
        <w:rPr>
          <w:noProof/>
          <w:sz w:val="26"/>
          <w:szCs w:val="26"/>
          <w:lang w:val="en-GB"/>
        </w:rPr>
        <w:t>Economic growth and industrial structure directly affect demand for labor and the resources available for HRD. In periods of economic expansion, governments and enterprises are more likely to invest in education, training, and human capital. Conversely, during downturns, HRD initiatives are often the first to be deprioritized.</w:t>
      </w:r>
    </w:p>
    <w:p w14:paraId="26B13999" w14:textId="0E475392" w:rsidR="00B65142" w:rsidRDefault="00B65142" w:rsidP="00B65142">
      <w:pPr>
        <w:spacing w:before="120" w:after="120" w:line="312" w:lineRule="auto"/>
        <w:jc w:val="both"/>
        <w:rPr>
          <w:noProof/>
          <w:sz w:val="26"/>
          <w:szCs w:val="26"/>
        </w:rPr>
      </w:pPr>
      <w:r w:rsidRPr="00B65142">
        <w:rPr>
          <w:noProof/>
          <w:sz w:val="26"/>
          <w:szCs w:val="26"/>
          <w:lang w:val="en-GB"/>
        </w:rPr>
        <w:t>Economic factors determine the budget available for HRD activities</w:t>
      </w:r>
      <w:r>
        <w:rPr>
          <w:noProof/>
          <w:sz w:val="26"/>
          <w:szCs w:val="26"/>
          <w:lang w:val="en-GB"/>
        </w:rPr>
        <w:t xml:space="preserve"> </w:t>
      </w:r>
      <w:r w:rsidRPr="00AB17F0">
        <w:rPr>
          <w:rFonts w:asciiTheme="majorHAnsi" w:hAnsiTheme="majorHAnsi" w:cstheme="majorHAnsi"/>
          <w:i/>
          <w:iCs/>
          <w:color w:val="000000" w:themeColor="text1"/>
          <w:sz w:val="26"/>
          <w:szCs w:val="26"/>
        </w:rPr>
        <w:fldChar w:fldCharType="begin"/>
      </w:r>
      <w:r>
        <w:rPr>
          <w:rFonts w:asciiTheme="majorHAnsi" w:hAnsiTheme="majorHAnsi" w:cstheme="majorHAnsi"/>
          <w:i/>
          <w:iCs/>
          <w:color w:val="000000" w:themeColor="text1"/>
          <w:sz w:val="26"/>
          <w:szCs w:val="26"/>
        </w:rPr>
        <w:instrText xml:space="preserve"> ADDIN EN.CITE &lt;EndNote&gt;&lt;Cite&gt;&lt;Author&gt;Swanson&lt;/Author&gt;&lt;Year&gt;2022&lt;/Year&gt;&lt;RecNum&gt;1744&lt;/RecNum&gt;&lt;DisplayText&gt;(Swanson, 2022)&lt;/DisplayText&gt;&lt;record&gt;&lt;rec-number&gt;1744&lt;/rec-number&gt;&lt;foreign-keys&gt;&lt;key app="EN" db-id="x5vrfptv2pft5uedtwpvsd9nxt09ppreztp0" timestamp="1714021642" guid="d5d9bfca-7f9c-4e85-9c90-d82b0abebc90"&gt;1744&lt;/key&gt;&lt;/foreign-keys&gt;&lt;ref-type name="Book"&gt;6&lt;/ref-type&gt;&lt;contributors&gt;&lt;authors&gt;&lt;author&gt;Swanson, Richard A&lt;/author&gt;&lt;/authors&gt;&lt;/contributors&gt;&lt;titles&gt;&lt;title&gt;Foundations of human resource development&lt;/title&gt;&lt;/titles&gt;&lt;dates&gt;&lt;year&gt;2022&lt;/year&gt;&lt;/dates&gt;&lt;publisher&gt;Berrett-Koehler Publishers&lt;/publisher&gt;&lt;isbn&gt;1523092106&lt;/isbn&gt;&lt;urls&gt;&lt;/urls&gt;&lt;/record&gt;&lt;/Cite&gt;&lt;/EndNote&gt;</w:instrText>
      </w:r>
      <w:r w:rsidRPr="00AB17F0">
        <w:rPr>
          <w:rFonts w:asciiTheme="majorHAnsi" w:hAnsiTheme="majorHAnsi" w:cstheme="majorHAnsi"/>
          <w:i/>
          <w:iCs/>
          <w:color w:val="000000" w:themeColor="text1"/>
          <w:sz w:val="26"/>
          <w:szCs w:val="26"/>
        </w:rPr>
        <w:fldChar w:fldCharType="separate"/>
      </w:r>
      <w:r w:rsidRPr="00B65142">
        <w:rPr>
          <w:rFonts w:asciiTheme="majorHAnsi" w:hAnsiTheme="majorHAnsi" w:cstheme="majorHAnsi"/>
          <w:noProof/>
          <w:color w:val="000000" w:themeColor="text1"/>
          <w:sz w:val="26"/>
          <w:szCs w:val="26"/>
        </w:rPr>
        <w:t>(</w:t>
      </w:r>
      <w:hyperlink w:anchor="_ENREF_137" w:tooltip="Swanson, 2022 #1744" w:history="1">
        <w:r w:rsidR="000E7FEC" w:rsidRPr="000E7FEC">
          <w:t>Swanson, 2022</w:t>
        </w:r>
      </w:hyperlink>
      <w:r w:rsidRPr="00B65142">
        <w:rPr>
          <w:rFonts w:asciiTheme="majorHAnsi" w:hAnsiTheme="majorHAnsi" w:cstheme="majorHAnsi"/>
          <w:noProof/>
          <w:color w:val="000000" w:themeColor="text1"/>
          <w:sz w:val="26"/>
          <w:szCs w:val="26"/>
        </w:rPr>
        <w:t>)</w:t>
      </w:r>
      <w:r w:rsidRPr="00AB17F0">
        <w:rPr>
          <w:rFonts w:asciiTheme="majorHAnsi" w:hAnsiTheme="majorHAnsi" w:cstheme="majorHAnsi"/>
          <w:i/>
          <w:iCs/>
          <w:color w:val="000000" w:themeColor="text1"/>
          <w:sz w:val="26"/>
          <w:szCs w:val="26"/>
        </w:rPr>
        <w:fldChar w:fldCharType="end"/>
      </w:r>
      <w:r w:rsidRPr="00B65142">
        <w:rPr>
          <w:noProof/>
          <w:sz w:val="26"/>
          <w:szCs w:val="26"/>
          <w:lang w:val="en-GB"/>
        </w:rPr>
        <w:t>. In robust economic times, companies may invest more in development programs, whereas in downturns, budgets may be cut.</w:t>
      </w:r>
    </w:p>
    <w:p w14:paraId="54F1F501" w14:textId="77777777" w:rsidR="009C17C5" w:rsidRPr="009C17C5" w:rsidRDefault="009C17C5" w:rsidP="009C17C5">
      <w:pPr>
        <w:spacing w:before="120" w:after="120" w:line="312" w:lineRule="auto"/>
        <w:jc w:val="both"/>
        <w:rPr>
          <w:noProof/>
          <w:sz w:val="26"/>
          <w:szCs w:val="26"/>
          <w:lang w:val="en-GB"/>
        </w:rPr>
      </w:pPr>
      <w:r w:rsidRPr="009C17C5">
        <w:rPr>
          <w:noProof/>
          <w:sz w:val="26"/>
          <w:szCs w:val="26"/>
          <w:lang w:val="en-GB"/>
        </w:rPr>
        <w:t>In Lao PDR, the economy is heavily dependent on hydropower, mining, and agriculture, with limited diversification into high-skill sectors. This structural composition impacts the types of skills that are developed and in demand. Furthermore, regional disparities in economic development—such as between Vientiane and rural provinces—translate into unequal access to HRD opportunities.</w:t>
      </w:r>
    </w:p>
    <w:p w14:paraId="1BE901AC" w14:textId="12F32294" w:rsidR="009C17C5" w:rsidRPr="009C17C5" w:rsidRDefault="009C17C5" w:rsidP="00B65142">
      <w:pPr>
        <w:spacing w:before="120" w:after="120" w:line="312" w:lineRule="auto"/>
        <w:jc w:val="both"/>
        <w:rPr>
          <w:noProof/>
          <w:sz w:val="26"/>
          <w:szCs w:val="26"/>
        </w:rPr>
      </w:pPr>
      <w:r w:rsidRPr="009C17C5">
        <w:rPr>
          <w:noProof/>
          <w:sz w:val="26"/>
          <w:szCs w:val="26"/>
          <w:lang w:val="en-GB"/>
        </w:rPr>
        <w:t>Key indicators include GDP growth rate, sectoral employment distribution, investment in education and training, and national budget allocation for human capital.</w:t>
      </w:r>
    </w:p>
    <w:p w14:paraId="1D2D5170" w14:textId="7B1189E4" w:rsidR="009C17C5" w:rsidRPr="009C17C5" w:rsidRDefault="009C17C5" w:rsidP="009C17C5">
      <w:pPr>
        <w:pStyle w:val="Heading3"/>
        <w:tabs>
          <w:tab w:val="left" w:pos="993"/>
        </w:tabs>
        <w:spacing w:before="120" w:after="120" w:line="312" w:lineRule="auto"/>
        <w:rPr>
          <w:rFonts w:cstheme="majorHAnsi"/>
          <w:i/>
          <w:iCs/>
          <w:color w:val="000000" w:themeColor="text1"/>
          <w:sz w:val="26"/>
          <w:szCs w:val="26"/>
          <w:lang w:val="vi-VN"/>
        </w:rPr>
      </w:pPr>
      <w:bookmarkStart w:id="204" w:name="_Toc201707901"/>
      <w:bookmarkStart w:id="205" w:name="_Toc201856050"/>
      <w:bookmarkStart w:id="206" w:name="_Toc201856303"/>
      <w:bookmarkStart w:id="207" w:name="_Toc205420040"/>
      <w:r>
        <w:rPr>
          <w:rFonts w:cstheme="majorHAnsi"/>
          <w:i/>
          <w:iCs/>
          <w:color w:val="000000" w:themeColor="text1"/>
          <w:sz w:val="26"/>
          <w:szCs w:val="26"/>
          <w:lang w:val="vi-VN"/>
        </w:rPr>
        <w:t>1.3.2.2.</w:t>
      </w:r>
      <w:r>
        <w:rPr>
          <w:rFonts w:cstheme="majorHAnsi"/>
          <w:i/>
          <w:iCs/>
          <w:color w:val="000000" w:themeColor="text1"/>
          <w:sz w:val="26"/>
          <w:szCs w:val="26"/>
          <w:lang w:val="vi-VN"/>
        </w:rPr>
        <w:tab/>
      </w:r>
      <w:r w:rsidR="00585C28" w:rsidRPr="009C17C5">
        <w:rPr>
          <w:rFonts w:cstheme="majorHAnsi"/>
          <w:i/>
          <w:iCs/>
          <w:color w:val="000000" w:themeColor="text1"/>
          <w:sz w:val="26"/>
          <w:szCs w:val="26"/>
          <w:lang w:val="vi-VN"/>
        </w:rPr>
        <w:t>Labor market conditions</w:t>
      </w:r>
      <w:bookmarkEnd w:id="204"/>
      <w:bookmarkEnd w:id="205"/>
      <w:bookmarkEnd w:id="206"/>
      <w:bookmarkEnd w:id="207"/>
    </w:p>
    <w:p w14:paraId="62C84E21" w14:textId="0D237D9A" w:rsidR="00585C28" w:rsidRDefault="009C17C5" w:rsidP="00585C28">
      <w:pPr>
        <w:spacing w:before="120" w:after="120" w:line="312" w:lineRule="auto"/>
        <w:jc w:val="both"/>
        <w:rPr>
          <w:rFonts w:cstheme="majorHAnsi"/>
          <w:color w:val="000000"/>
          <w:spacing w:val="-8"/>
          <w:sz w:val="26"/>
          <w:szCs w:val="26"/>
        </w:rPr>
      </w:pPr>
      <w:r w:rsidRPr="009C17C5">
        <w:rPr>
          <w:noProof/>
          <w:spacing w:val="-8"/>
          <w:sz w:val="26"/>
          <w:szCs w:val="26"/>
          <w:lang w:val="en-GB"/>
        </w:rPr>
        <w:t>The structure and health of the labor market have profound implications for HRD. A labor market characterized by informality, underemployment, and skills mismatch weakens the feedback loop between training supply and job demand.</w:t>
      </w:r>
      <w:r>
        <w:rPr>
          <w:noProof/>
          <w:spacing w:val="-8"/>
          <w:sz w:val="26"/>
          <w:szCs w:val="26"/>
        </w:rPr>
        <w:t xml:space="preserve"> </w:t>
      </w:r>
      <w:r w:rsidR="00585C28" w:rsidRPr="000449AB">
        <w:rPr>
          <w:noProof/>
          <w:spacing w:val="-8"/>
          <w:sz w:val="26"/>
          <w:szCs w:val="26"/>
          <w:lang w:val="en-GB"/>
        </w:rPr>
        <w:t xml:space="preserve">The availability of skills in the labor market influences HRD strategies. Scarce skills may prompt more intensive internal training programs </w:t>
      </w:r>
      <w:r w:rsidR="00585C28" w:rsidRPr="000449AB">
        <w:rPr>
          <w:rFonts w:cstheme="majorHAnsi"/>
          <w:color w:val="000000"/>
          <w:spacing w:val="-8"/>
          <w:sz w:val="26"/>
          <w:szCs w:val="26"/>
        </w:rPr>
        <w:fldChar w:fldCharType="begin"/>
      </w:r>
      <w:r w:rsidR="004A6AE9">
        <w:rPr>
          <w:rFonts w:cstheme="majorHAnsi"/>
          <w:color w:val="000000"/>
          <w:spacing w:val="-8"/>
          <w:sz w:val="26"/>
          <w:szCs w:val="26"/>
        </w:rPr>
        <w:instrText xml:space="preserve"> ADDIN EN.CITE &lt;EndNote&gt;&lt;Cite&gt;&lt;Author&gt;Swanson&lt;/Author&gt;&lt;Year&gt;2022&lt;/Year&gt;&lt;RecNum&gt;1744&lt;/RecNum&gt;&lt;DisplayText&gt;(Okeke-James et al., 2020; Swanson, 2022)&lt;/DisplayText&gt;&lt;record&gt;&lt;rec-number&gt;1744&lt;/rec-number&gt;&lt;foreign-keys&gt;&lt;key app="EN" db-id="x5vrfptv2pft5uedtwpvsd9nxt09ppreztp0" timestamp="1714021642" guid="d5d9bfca-7f9c-4e85-9c90-d82b0abebc90"&gt;1744&lt;/key&gt;&lt;/foreign-keys&gt;&lt;ref-type name="Book"&gt;6&lt;/ref-type&gt;&lt;contributors&gt;&lt;authors&gt;&lt;author&gt;Swanson, Richard A&lt;/author&gt;&lt;/authors&gt;&lt;/contributors&gt;&lt;titles&gt;&lt;title&gt;Foundations of human resource development&lt;/title&gt;&lt;/titles&gt;&lt;dates&gt;&lt;year&gt;2022&lt;/year&gt;&lt;/dates&gt;&lt;publisher&gt;Berrett-Koehler Publishers&lt;/publisher&gt;&lt;isbn&gt;1523092106&lt;/isbn&gt;&lt;urls&gt;&lt;/urls&gt;&lt;/record&gt;&lt;/Cite&gt;&lt;Cite&gt;&lt;Author&gt;Okeke-James&lt;/Author&gt;&lt;Year&gt;2020&lt;/Year&gt;&lt;RecNum&gt;1697&lt;/RecNum&gt;&lt;record&gt;&lt;rec-number&gt;1697&lt;/rec-number&gt;&lt;foreign-keys&gt;&lt;key app="EN" db-id="x5vrfptv2pft5uedtwpvsd9nxt09ppreztp0" timestamp="1713968231" guid="d6cded30-e090-4ddc-824c-0efa70aa4208"&gt;1697&lt;/key&gt;&lt;/foreign-keys&gt;&lt;ref-type name="Journal Article"&gt;17&lt;/ref-type&gt;&lt;contributors&gt;&lt;authors&gt;&lt;author&gt;Okeke-James, Ndidiamaka Jacinta&lt;/author&gt;&lt;author&gt;Igbokwe, Innocent Chiawa&lt;/author&gt;&lt;author&gt;Anyanwu, Jude Azubuike&lt;/author&gt;&lt;author&gt;Ogbo, Rosita Nwaribeaku&lt;/author&gt;&lt;/authors&gt;&lt;/contributors&gt;&lt;titles&gt;&lt;title&gt;Quality assurance in secondary education for socio-economic development in Nigeria&lt;/title&gt;&lt;secondary-title&gt;European Journal of Education Studies&lt;/secondary-title&gt;&lt;/titles&gt;&lt;periodical&gt;&lt;full-title&gt;European Journal of Education Studies&lt;/full-title&gt;&lt;/periodical&gt;&lt;dates&gt;&lt;year&gt;2020&lt;/year&gt;&lt;/dates&gt;&lt;isbn&gt;2501-1111&lt;/isbn&gt;&lt;urls&gt;&lt;/urls&gt;&lt;electronic-resource-num&gt;10.5281/zenodo.3848373&lt;/electronic-resource-num&gt;&lt;/record&gt;&lt;/Cite&gt;&lt;/EndNote&gt;</w:instrText>
      </w:r>
      <w:r w:rsidR="00585C28" w:rsidRPr="000449AB">
        <w:rPr>
          <w:rFonts w:cstheme="majorHAnsi"/>
          <w:color w:val="000000"/>
          <w:spacing w:val="-8"/>
          <w:sz w:val="26"/>
          <w:szCs w:val="26"/>
        </w:rPr>
        <w:fldChar w:fldCharType="separate"/>
      </w:r>
      <w:r w:rsidR="00585C28">
        <w:rPr>
          <w:rFonts w:cstheme="majorHAnsi"/>
          <w:noProof/>
          <w:color w:val="000000"/>
          <w:spacing w:val="-8"/>
          <w:sz w:val="26"/>
          <w:szCs w:val="26"/>
        </w:rPr>
        <w:t>(</w:t>
      </w:r>
      <w:hyperlink w:anchor="_ENREF_104" w:tooltip="Okeke-James, 2020 #1697" w:history="1">
        <w:r w:rsidR="000E7FEC" w:rsidRPr="000E7FEC">
          <w:t>Okeke-James et al., 2020</w:t>
        </w:r>
      </w:hyperlink>
      <w:r w:rsidR="00585C28">
        <w:rPr>
          <w:rFonts w:cstheme="majorHAnsi"/>
          <w:noProof/>
          <w:color w:val="000000"/>
          <w:spacing w:val="-8"/>
          <w:sz w:val="26"/>
          <w:szCs w:val="26"/>
        </w:rPr>
        <w:t xml:space="preserve">; </w:t>
      </w:r>
      <w:hyperlink w:anchor="_ENREF_137" w:tooltip="Swanson, 2022 #1744" w:history="1">
        <w:r w:rsidR="000E7FEC" w:rsidRPr="000E7FEC">
          <w:t>Swanson, 2022</w:t>
        </w:r>
      </w:hyperlink>
      <w:r w:rsidR="00585C28">
        <w:rPr>
          <w:rFonts w:cstheme="majorHAnsi"/>
          <w:noProof/>
          <w:color w:val="000000"/>
          <w:spacing w:val="-8"/>
          <w:sz w:val="26"/>
          <w:szCs w:val="26"/>
        </w:rPr>
        <w:t>)</w:t>
      </w:r>
      <w:r w:rsidR="00585C28" w:rsidRPr="000449AB">
        <w:rPr>
          <w:rFonts w:cstheme="majorHAnsi"/>
          <w:color w:val="000000"/>
          <w:spacing w:val="-8"/>
          <w:sz w:val="26"/>
          <w:szCs w:val="26"/>
        </w:rPr>
        <w:fldChar w:fldCharType="end"/>
      </w:r>
      <w:r w:rsidR="00585C28">
        <w:rPr>
          <w:rFonts w:cstheme="majorHAnsi"/>
          <w:color w:val="000000"/>
          <w:spacing w:val="-8"/>
          <w:sz w:val="26"/>
          <w:szCs w:val="26"/>
          <w:lang w:val="en-US"/>
        </w:rPr>
        <w:t>.</w:t>
      </w:r>
    </w:p>
    <w:p w14:paraId="4D94C9D8" w14:textId="77777777" w:rsidR="009C17C5" w:rsidRPr="009C17C5" w:rsidRDefault="009C17C5" w:rsidP="009C17C5">
      <w:pPr>
        <w:spacing w:before="120" w:after="120" w:line="312" w:lineRule="auto"/>
        <w:jc w:val="both"/>
        <w:rPr>
          <w:noProof/>
          <w:spacing w:val="-8"/>
          <w:sz w:val="26"/>
          <w:szCs w:val="26"/>
          <w:lang w:val="en-GB"/>
        </w:rPr>
      </w:pPr>
      <w:r w:rsidRPr="009C17C5">
        <w:rPr>
          <w:noProof/>
          <w:spacing w:val="-8"/>
          <w:sz w:val="26"/>
          <w:szCs w:val="26"/>
          <w:lang w:val="en-GB"/>
        </w:rPr>
        <w:t>Lao PDR faces several labor market challenges: low labor productivity, a high proportion of informal employment, and a large youth population entering the workforce annually. Without accurate labor market information systems (LMIS), it becomes difficult to align training programs with actual market needs.</w:t>
      </w:r>
    </w:p>
    <w:p w14:paraId="27B59198" w14:textId="361FCEC6" w:rsidR="009C17C5" w:rsidRPr="009C17C5" w:rsidRDefault="009C17C5" w:rsidP="00585C28">
      <w:pPr>
        <w:spacing w:before="120" w:after="120" w:line="312" w:lineRule="auto"/>
        <w:jc w:val="both"/>
        <w:rPr>
          <w:noProof/>
          <w:spacing w:val="-8"/>
          <w:sz w:val="26"/>
          <w:szCs w:val="26"/>
        </w:rPr>
      </w:pPr>
      <w:r w:rsidRPr="009C17C5">
        <w:rPr>
          <w:noProof/>
          <w:spacing w:val="-8"/>
          <w:sz w:val="26"/>
          <w:szCs w:val="26"/>
          <w:lang w:val="en-GB"/>
        </w:rPr>
        <w:t>For instance, while technical and vocational education and training (TVET) programs exist, many graduates remain unemployed or underemployed due to mismatch between skills provided and those demanded by employers. Indicators to observe include employment rates, youth unemployment, informality ratio, and skill gap data.</w:t>
      </w:r>
    </w:p>
    <w:p w14:paraId="72476A51" w14:textId="1C5AE5EA" w:rsidR="009C17C5" w:rsidRPr="009C17C5" w:rsidRDefault="009C17C5" w:rsidP="009C17C5">
      <w:pPr>
        <w:pStyle w:val="Heading3"/>
        <w:tabs>
          <w:tab w:val="left" w:pos="993"/>
        </w:tabs>
        <w:spacing w:before="120" w:after="120" w:line="312" w:lineRule="auto"/>
        <w:rPr>
          <w:rFonts w:cstheme="majorHAnsi"/>
          <w:i/>
          <w:iCs/>
          <w:color w:val="000000" w:themeColor="text1"/>
          <w:sz w:val="26"/>
          <w:szCs w:val="26"/>
          <w:lang w:val="vi-VN"/>
        </w:rPr>
      </w:pPr>
      <w:bookmarkStart w:id="208" w:name="_Toc201707902"/>
      <w:bookmarkStart w:id="209" w:name="_Toc201856051"/>
      <w:bookmarkStart w:id="210" w:name="_Toc201856304"/>
      <w:bookmarkStart w:id="211" w:name="_Toc205420041"/>
      <w:r>
        <w:rPr>
          <w:rFonts w:cstheme="majorHAnsi"/>
          <w:i/>
          <w:iCs/>
          <w:color w:val="000000" w:themeColor="text1"/>
          <w:sz w:val="26"/>
          <w:szCs w:val="26"/>
          <w:lang w:val="vi-VN"/>
        </w:rPr>
        <w:t>1.3.2.3.</w:t>
      </w:r>
      <w:r>
        <w:rPr>
          <w:rFonts w:cstheme="majorHAnsi"/>
          <w:i/>
          <w:iCs/>
          <w:color w:val="000000" w:themeColor="text1"/>
          <w:sz w:val="26"/>
          <w:szCs w:val="26"/>
          <w:lang w:val="vi-VN"/>
        </w:rPr>
        <w:tab/>
      </w:r>
      <w:r w:rsidR="00585C28" w:rsidRPr="009C17C5">
        <w:rPr>
          <w:rFonts w:cstheme="majorHAnsi"/>
          <w:i/>
          <w:iCs/>
          <w:color w:val="000000" w:themeColor="text1"/>
          <w:sz w:val="26"/>
          <w:szCs w:val="26"/>
          <w:lang w:val="vi-VN"/>
        </w:rPr>
        <w:t>Workforce demographics</w:t>
      </w:r>
      <w:bookmarkEnd w:id="208"/>
      <w:bookmarkEnd w:id="209"/>
      <w:bookmarkEnd w:id="210"/>
      <w:bookmarkEnd w:id="211"/>
      <w:r w:rsidR="00585C28" w:rsidRPr="009C17C5">
        <w:rPr>
          <w:rFonts w:cstheme="majorHAnsi"/>
          <w:i/>
          <w:iCs/>
          <w:color w:val="000000" w:themeColor="text1"/>
          <w:sz w:val="26"/>
          <w:szCs w:val="26"/>
          <w:lang w:val="vi-VN"/>
        </w:rPr>
        <w:t xml:space="preserve"> </w:t>
      </w:r>
    </w:p>
    <w:p w14:paraId="35BB5DA1" w14:textId="77777777" w:rsidR="009C17C5" w:rsidRPr="009C17C5" w:rsidRDefault="009C17C5" w:rsidP="009C17C5">
      <w:pPr>
        <w:spacing w:before="120" w:after="120" w:line="312" w:lineRule="auto"/>
        <w:jc w:val="both"/>
        <w:rPr>
          <w:noProof/>
          <w:spacing w:val="-8"/>
          <w:sz w:val="26"/>
          <w:szCs w:val="26"/>
          <w:lang w:val="en-GB"/>
        </w:rPr>
      </w:pPr>
      <w:r w:rsidRPr="009C17C5">
        <w:rPr>
          <w:noProof/>
          <w:spacing w:val="-8"/>
          <w:sz w:val="26"/>
          <w:szCs w:val="26"/>
          <w:lang w:val="en-GB"/>
        </w:rPr>
        <w:t>Demographic trends define the future shape of the labor force. Age structure, gender composition, rural–urban migration, and ethnic diversity all influence how HRD policies must be designed and targeted.</w:t>
      </w:r>
    </w:p>
    <w:p w14:paraId="75DE0DE7" w14:textId="7A90E121" w:rsidR="00585C28" w:rsidRDefault="00585C28" w:rsidP="00B65142">
      <w:pPr>
        <w:spacing w:before="120" w:after="120" w:line="312" w:lineRule="auto"/>
        <w:jc w:val="both"/>
        <w:rPr>
          <w:spacing w:val="-4"/>
          <w:sz w:val="26"/>
          <w:szCs w:val="26"/>
        </w:rPr>
      </w:pPr>
      <w:r w:rsidRPr="000449AB">
        <w:rPr>
          <w:spacing w:val="-4"/>
          <w:sz w:val="26"/>
          <w:szCs w:val="26"/>
          <w:lang w:val="en-US"/>
        </w:rPr>
        <w:t>The age, diversity, and general composition of the workforce can affect HRD needs. Different generations and cultural backgrounds may require tailored training approaches</w:t>
      </w:r>
      <w:r>
        <w:rPr>
          <w:spacing w:val="-4"/>
          <w:sz w:val="26"/>
          <w:szCs w:val="26"/>
          <w:lang w:val="en-US"/>
        </w:rPr>
        <w:t xml:space="preserve"> </w:t>
      </w:r>
      <w:r>
        <w:rPr>
          <w:spacing w:val="-4"/>
          <w:sz w:val="26"/>
          <w:szCs w:val="26"/>
          <w:lang w:val="en-US"/>
        </w:rPr>
        <w:fldChar w:fldCharType="begin"/>
      </w:r>
      <w:r w:rsidR="004A6AE9">
        <w:rPr>
          <w:spacing w:val="-4"/>
          <w:sz w:val="26"/>
          <w:szCs w:val="26"/>
          <w:lang w:val="en-US"/>
        </w:rPr>
        <w:instrText xml:space="preserve"> ADDIN EN.CITE &lt;EndNote&gt;&lt;Cite&gt;&lt;Author&gt;Lyons&lt;/Author&gt;&lt;Year&gt;2014&lt;/Year&gt;&lt;RecNum&gt;1804&lt;/RecNum&gt;&lt;DisplayText&gt;(Lyons et al., 2014)&lt;/DisplayText&gt;&lt;record&gt;&lt;rec-number&gt;1804&lt;/rec-number&gt;&lt;foreign-keys&gt;&lt;key app="EN" db-id="x5vrfptv2pft5uedtwpvsd9nxt09ppreztp0" timestamp="1716666434" guid="ef0961b4-7a0e-4a0e-9fd6-18740bf04631"&gt;1804&lt;/key&gt;&lt;/foreign-keys&gt;&lt;ref-type name="Journal Article"&gt;17&lt;/ref-type&gt;&lt;contributors&gt;&lt;authors&gt;&lt;author&gt;Lyons, Sean T&lt;/author&gt;&lt;author&gt;Ng, Eddy S&lt;/author&gt;&lt;author&gt;Schweitzer, Linda&lt;/author&gt;&lt;/authors&gt;&lt;/contributors&gt;&lt;titles&gt;&lt;title&gt;Changing demographics and the shifting nature of careers: Implications for research and human resource development&lt;/title&gt;&lt;secondary-title&gt;Human Resource Development Review&lt;/secondary-title&gt;&lt;/titles&gt;&lt;periodical&gt;&lt;full-title&gt;Human Resource Development Review&lt;/full-title&gt;&lt;/periodical&gt;&lt;pages&gt;181-206&lt;/pages&gt;&lt;volume&gt;13&lt;/volume&gt;&lt;number&gt;2&lt;/number&gt;&lt;dates&gt;&lt;year&gt;2014&lt;/year&gt;&lt;/dates&gt;&lt;isbn&gt;1534-4843&lt;/isbn&gt;&lt;urls&gt;&lt;/urls&gt;&lt;electronic-resource-num&gt;10.1177/1534484314524201&lt;/electronic-resource-num&gt;&lt;/record&gt;&lt;/Cite&gt;&lt;/EndNote&gt;</w:instrText>
      </w:r>
      <w:r>
        <w:rPr>
          <w:spacing w:val="-4"/>
          <w:sz w:val="26"/>
          <w:szCs w:val="26"/>
          <w:lang w:val="en-US"/>
        </w:rPr>
        <w:fldChar w:fldCharType="separate"/>
      </w:r>
      <w:r>
        <w:rPr>
          <w:noProof/>
          <w:spacing w:val="-4"/>
          <w:sz w:val="26"/>
          <w:szCs w:val="26"/>
          <w:lang w:val="en-US"/>
        </w:rPr>
        <w:t>(</w:t>
      </w:r>
      <w:hyperlink w:anchor="_ENREF_87" w:tooltip="Lyons, 2014 #1804" w:history="1">
        <w:r w:rsidR="000E7FEC" w:rsidRPr="000E7FEC">
          <w:t>Lyons et al., 2014</w:t>
        </w:r>
      </w:hyperlink>
      <w:r>
        <w:rPr>
          <w:noProof/>
          <w:spacing w:val="-4"/>
          <w:sz w:val="26"/>
          <w:szCs w:val="26"/>
          <w:lang w:val="en-US"/>
        </w:rPr>
        <w:t>)</w:t>
      </w:r>
      <w:r>
        <w:rPr>
          <w:spacing w:val="-4"/>
          <w:sz w:val="26"/>
          <w:szCs w:val="26"/>
          <w:lang w:val="en-US"/>
        </w:rPr>
        <w:fldChar w:fldCharType="end"/>
      </w:r>
      <w:r w:rsidRPr="000449AB">
        <w:rPr>
          <w:spacing w:val="-4"/>
          <w:sz w:val="26"/>
          <w:szCs w:val="26"/>
          <w:lang w:val="en-US"/>
        </w:rPr>
        <w:t>.</w:t>
      </w:r>
    </w:p>
    <w:p w14:paraId="3885B7D6" w14:textId="77777777" w:rsidR="009C17C5" w:rsidRPr="009C17C5" w:rsidRDefault="009C17C5" w:rsidP="009C17C5">
      <w:pPr>
        <w:spacing w:before="120" w:after="120" w:line="312" w:lineRule="auto"/>
        <w:jc w:val="both"/>
        <w:rPr>
          <w:noProof/>
          <w:spacing w:val="-8"/>
          <w:sz w:val="26"/>
          <w:szCs w:val="26"/>
          <w:lang w:val="en-GB"/>
        </w:rPr>
      </w:pPr>
      <w:r w:rsidRPr="009C17C5">
        <w:rPr>
          <w:noProof/>
          <w:spacing w:val="-8"/>
          <w:sz w:val="26"/>
          <w:szCs w:val="26"/>
          <w:lang w:val="en-GB"/>
        </w:rPr>
        <w:t>Lao PDR has a young population, with a median age under 25, and a high rural-to-urban migration rate. These dynamics offer both opportunities and challenges. On one hand, a young labor force can be an economic asset. On the other hand, failure to provide quality education, health, and career guidance may turn this “demographic dividend” into a burden.</w:t>
      </w:r>
    </w:p>
    <w:p w14:paraId="470C7833" w14:textId="77777777" w:rsidR="009C17C5" w:rsidRPr="009C17C5" w:rsidRDefault="009C17C5" w:rsidP="009C17C5">
      <w:pPr>
        <w:spacing w:before="120" w:after="120" w:line="312" w:lineRule="auto"/>
        <w:jc w:val="both"/>
        <w:rPr>
          <w:noProof/>
          <w:spacing w:val="-8"/>
          <w:sz w:val="26"/>
          <w:szCs w:val="26"/>
          <w:lang w:val="en-GB"/>
        </w:rPr>
      </w:pPr>
      <w:r w:rsidRPr="009C17C5">
        <w:rPr>
          <w:noProof/>
          <w:spacing w:val="-8"/>
          <w:sz w:val="26"/>
          <w:szCs w:val="26"/>
          <w:lang w:val="en-GB"/>
        </w:rPr>
        <w:t>Furthermore, gender disparities persist in access to education and employment, especially in rural areas and among ethnic minorities. Understanding demographic characteristics enables policymakers to implement more inclusive HRD policies.</w:t>
      </w:r>
    </w:p>
    <w:p w14:paraId="1761F329" w14:textId="16637634" w:rsidR="009C17C5" w:rsidRPr="009C17C5" w:rsidRDefault="009C17C5" w:rsidP="00B65142">
      <w:pPr>
        <w:spacing w:before="120" w:after="120" w:line="312" w:lineRule="auto"/>
        <w:jc w:val="both"/>
        <w:rPr>
          <w:noProof/>
          <w:spacing w:val="-8"/>
          <w:sz w:val="26"/>
          <w:szCs w:val="26"/>
        </w:rPr>
      </w:pPr>
      <w:r w:rsidRPr="009C17C5">
        <w:rPr>
          <w:noProof/>
          <w:spacing w:val="-8"/>
          <w:sz w:val="26"/>
          <w:szCs w:val="26"/>
          <w:lang w:val="en-GB"/>
        </w:rPr>
        <w:t>Indicators include youth dependency ratio, female labor participation rate, rural population share, and ethnic group representation in education and employment.</w:t>
      </w:r>
    </w:p>
    <w:p w14:paraId="22119E23" w14:textId="7B4D4F02" w:rsidR="009C17C5" w:rsidRPr="009C17C5" w:rsidRDefault="009C17C5" w:rsidP="009C17C5">
      <w:pPr>
        <w:pStyle w:val="Heading3"/>
        <w:tabs>
          <w:tab w:val="left" w:pos="993"/>
        </w:tabs>
        <w:spacing w:before="120" w:after="120" w:line="312" w:lineRule="auto"/>
        <w:rPr>
          <w:rFonts w:cstheme="majorHAnsi"/>
          <w:i/>
          <w:iCs/>
          <w:color w:val="000000" w:themeColor="text1"/>
          <w:sz w:val="26"/>
          <w:szCs w:val="26"/>
          <w:lang w:val="vi-VN"/>
        </w:rPr>
      </w:pPr>
      <w:bookmarkStart w:id="212" w:name="_Toc201707903"/>
      <w:bookmarkStart w:id="213" w:name="_Toc201856052"/>
      <w:bookmarkStart w:id="214" w:name="_Toc201856305"/>
      <w:bookmarkStart w:id="215" w:name="_Toc205420042"/>
      <w:r>
        <w:rPr>
          <w:rFonts w:cstheme="majorHAnsi"/>
          <w:i/>
          <w:iCs/>
          <w:color w:val="000000" w:themeColor="text1"/>
          <w:sz w:val="26"/>
          <w:szCs w:val="26"/>
          <w:lang w:val="vi-VN"/>
        </w:rPr>
        <w:t>1.3.2.4.</w:t>
      </w:r>
      <w:r>
        <w:rPr>
          <w:rFonts w:cstheme="majorHAnsi"/>
          <w:i/>
          <w:iCs/>
          <w:color w:val="000000" w:themeColor="text1"/>
          <w:sz w:val="26"/>
          <w:szCs w:val="26"/>
          <w:lang w:val="vi-VN"/>
        </w:rPr>
        <w:tab/>
      </w:r>
      <w:r w:rsidR="00B65142" w:rsidRPr="009C17C5">
        <w:rPr>
          <w:rFonts w:cstheme="majorHAnsi"/>
          <w:i/>
          <w:iCs/>
          <w:color w:val="000000" w:themeColor="text1"/>
          <w:sz w:val="26"/>
          <w:szCs w:val="26"/>
          <w:lang w:val="vi-VN"/>
        </w:rPr>
        <w:t>Government regulations and policies</w:t>
      </w:r>
      <w:bookmarkEnd w:id="212"/>
      <w:bookmarkEnd w:id="213"/>
      <w:bookmarkEnd w:id="214"/>
      <w:bookmarkEnd w:id="215"/>
    </w:p>
    <w:p w14:paraId="10A882B7" w14:textId="01A5467B" w:rsidR="00B65142" w:rsidRPr="009C17C5" w:rsidRDefault="009C17C5" w:rsidP="00B65142">
      <w:pPr>
        <w:spacing w:before="120" w:after="120" w:line="312" w:lineRule="auto"/>
        <w:jc w:val="both"/>
        <w:rPr>
          <w:noProof/>
          <w:spacing w:val="-8"/>
          <w:sz w:val="26"/>
          <w:szCs w:val="26"/>
          <w:lang w:val="en-GB"/>
        </w:rPr>
      </w:pPr>
      <w:r w:rsidRPr="009C17C5">
        <w:rPr>
          <w:noProof/>
          <w:spacing w:val="-8"/>
          <w:sz w:val="26"/>
          <w:szCs w:val="26"/>
          <w:lang w:val="en-GB"/>
        </w:rPr>
        <w:t>Regulatory and institutional frameworks form the backbone of national HRD systems. They include labor laws, education policies, training standards, and public–private partnerships. When effectively designed and implemented, these policies facilitate alignment between national development goals and human capital investments.</w:t>
      </w:r>
      <w:r>
        <w:rPr>
          <w:noProof/>
          <w:spacing w:val="-8"/>
          <w:sz w:val="26"/>
          <w:szCs w:val="26"/>
        </w:rPr>
        <w:t xml:space="preserve"> </w:t>
      </w:r>
      <w:r w:rsidR="00B65142" w:rsidRPr="00B65142">
        <w:rPr>
          <w:noProof/>
          <w:sz w:val="26"/>
          <w:szCs w:val="26"/>
          <w:lang w:val="en-GB"/>
        </w:rPr>
        <w:t>Legal requirements for safety, diversity, and other employment conditions necessitate specific training. Compliance training is a crucial component of HRD</w:t>
      </w:r>
      <w:r w:rsidR="00B65142">
        <w:rPr>
          <w:noProof/>
          <w:sz w:val="26"/>
          <w:szCs w:val="26"/>
          <w:lang w:val="en-GB"/>
        </w:rPr>
        <w:t xml:space="preserve"> </w:t>
      </w:r>
      <w:r w:rsidR="00B65142" w:rsidRPr="00AB17F0">
        <w:rPr>
          <w:rFonts w:asciiTheme="majorHAnsi" w:hAnsiTheme="majorHAnsi" w:cstheme="majorHAnsi"/>
          <w:color w:val="000000"/>
          <w:sz w:val="26"/>
          <w:szCs w:val="26"/>
        </w:rPr>
        <w:fldChar w:fldCharType="begin"/>
      </w:r>
      <w:r w:rsidR="00B65142" w:rsidRPr="00AB17F0">
        <w:rPr>
          <w:rFonts w:asciiTheme="majorHAnsi" w:hAnsiTheme="majorHAnsi" w:cstheme="majorHAnsi"/>
          <w:color w:val="000000"/>
          <w:sz w:val="26"/>
          <w:szCs w:val="26"/>
        </w:rPr>
        <w:instrText xml:space="preserve"> ADDIN EN.CITE &lt;EndNote&gt;&lt;Cite&gt;&lt;Author&gt;Arabi&lt;/Author&gt;&lt;Year&gt;2023&lt;/Year&gt;&lt;RecNum&gt;1743&lt;/RecNum&gt;&lt;DisplayText&gt;(Arabi et al., 2023)&lt;/DisplayText&gt;&lt;record&gt;&lt;rec-number&gt;1743&lt;/rec-number&gt;&lt;foreign-keys&gt;&lt;key app="EN" db-id="x5vrfptv2pft5uedtwpvsd9nxt09ppreztp0" timestamp="1714021486" guid="aa0213db-c2f4-4307-a5b8-2edffcb511ab"&gt;1743&lt;/key&gt;&lt;/foreign-keys&gt;&lt;ref-type name="Journal Article"&gt;17&lt;/ref-type&gt;&lt;contributors&gt;&lt;authors&gt;&lt;author&gt;Arabi, Mojtaba&lt;/author&gt;&lt;author&gt;Seidnaghavi, MirAli&lt;/author&gt;&lt;author&gt;Vaezi, Reza&lt;/author&gt;&lt;author&gt;Koshki Jahromi, Alireza&lt;/author&gt;&lt;/authors&gt;&lt;/contributors&gt;&lt;titles&gt;&lt;title&gt;Identifying the value creation components of human resources in selected government organizations in the field of culture&lt;/title&gt;&lt;secondary-title&gt;Management Research in Iran&lt;/secondary-title&gt;&lt;/titles&gt;&lt;periodical&gt;&lt;full-title&gt;Management Research in Iran&lt;/full-title&gt;&lt;/periodical&gt;&lt;pages&gt;30-55&lt;/pages&gt;&lt;volume&gt;27&lt;/volume&gt;&lt;number&gt;3&lt;/number&gt;&lt;dates&gt;&lt;year&gt;2023&lt;/year&gt;&lt;/dates&gt;&lt;isbn&gt;2322-200X&lt;/isbn&gt;&lt;urls&gt;&lt;/urls&gt;&lt;/record&gt;&lt;/Cite&gt;&lt;/EndNote&gt;</w:instrText>
      </w:r>
      <w:r w:rsidR="00B65142" w:rsidRPr="00AB17F0">
        <w:rPr>
          <w:rFonts w:asciiTheme="majorHAnsi" w:hAnsiTheme="majorHAnsi" w:cstheme="majorHAnsi"/>
          <w:color w:val="000000"/>
          <w:sz w:val="26"/>
          <w:szCs w:val="26"/>
        </w:rPr>
        <w:fldChar w:fldCharType="separate"/>
      </w:r>
      <w:r w:rsidR="00B65142" w:rsidRPr="00AB17F0">
        <w:rPr>
          <w:rFonts w:asciiTheme="majorHAnsi" w:hAnsiTheme="majorHAnsi" w:cstheme="majorHAnsi"/>
          <w:noProof/>
          <w:color w:val="000000"/>
          <w:sz w:val="26"/>
          <w:szCs w:val="26"/>
        </w:rPr>
        <w:t>(</w:t>
      </w:r>
      <w:hyperlink w:anchor="_ENREF_9" w:tooltip="Arabi, 2023 #1743" w:history="1">
        <w:r w:rsidR="000E7FEC" w:rsidRPr="000E7FEC">
          <w:t>Arabi et al., 2023</w:t>
        </w:r>
      </w:hyperlink>
      <w:r w:rsidR="00B65142" w:rsidRPr="00AB17F0">
        <w:rPr>
          <w:rFonts w:asciiTheme="majorHAnsi" w:hAnsiTheme="majorHAnsi" w:cstheme="majorHAnsi"/>
          <w:noProof/>
          <w:color w:val="000000"/>
          <w:sz w:val="26"/>
          <w:szCs w:val="26"/>
        </w:rPr>
        <w:t>)</w:t>
      </w:r>
      <w:r w:rsidR="00B65142" w:rsidRPr="00AB17F0">
        <w:rPr>
          <w:rFonts w:asciiTheme="majorHAnsi" w:hAnsiTheme="majorHAnsi" w:cstheme="majorHAnsi"/>
          <w:color w:val="000000"/>
          <w:sz w:val="26"/>
          <w:szCs w:val="26"/>
        </w:rPr>
        <w:fldChar w:fldCharType="end"/>
      </w:r>
      <w:r w:rsidR="00B65142" w:rsidRPr="00B65142">
        <w:rPr>
          <w:noProof/>
          <w:sz w:val="26"/>
          <w:szCs w:val="26"/>
          <w:lang w:val="en-GB"/>
        </w:rPr>
        <w:t>.</w:t>
      </w:r>
    </w:p>
    <w:p w14:paraId="3ABC9B35" w14:textId="77777777" w:rsidR="009C17C5" w:rsidRPr="009C17C5" w:rsidRDefault="009C17C5" w:rsidP="009C17C5">
      <w:pPr>
        <w:spacing w:before="120" w:after="120" w:line="312" w:lineRule="auto"/>
        <w:jc w:val="both"/>
        <w:rPr>
          <w:noProof/>
          <w:spacing w:val="-8"/>
          <w:sz w:val="26"/>
          <w:szCs w:val="26"/>
          <w:lang w:val="en-GB"/>
        </w:rPr>
      </w:pPr>
      <w:r w:rsidRPr="009C17C5">
        <w:rPr>
          <w:noProof/>
          <w:spacing w:val="-8"/>
          <w:sz w:val="26"/>
          <w:szCs w:val="26"/>
          <w:lang w:val="en-GB"/>
        </w:rPr>
        <w:t>Lao PDR has made progress in recent years by adopting national strategies for education reform and workforce development, such as the Education and Sports Sector Development Plan (ESSDP). However, implementation remains inconsistent across provinces due to limited administrative capacity, funding gaps, and weak inter-sectoral coordination.</w:t>
      </w:r>
    </w:p>
    <w:p w14:paraId="7DBC4554" w14:textId="28938F6C" w:rsidR="009C17C5" w:rsidRPr="009C17C5" w:rsidRDefault="009C17C5" w:rsidP="00B65142">
      <w:pPr>
        <w:spacing w:before="120" w:after="120" w:line="312" w:lineRule="auto"/>
        <w:jc w:val="both"/>
        <w:rPr>
          <w:noProof/>
          <w:spacing w:val="-8"/>
          <w:sz w:val="26"/>
          <w:szCs w:val="26"/>
        </w:rPr>
      </w:pPr>
      <w:r w:rsidRPr="009C17C5">
        <w:rPr>
          <w:noProof/>
          <w:spacing w:val="-8"/>
          <w:sz w:val="26"/>
          <w:szCs w:val="26"/>
          <w:lang w:val="en-GB"/>
        </w:rPr>
        <w:t>Examples of critical policy levers include: national TVET standards, labor code revisions, recognition of prior learning (RPL), and incentives for private sector training. Evaluation criteria include policy coherence, funding effectiveness, enforcement of labor standards, and stakeholder participation.</w:t>
      </w:r>
    </w:p>
    <w:p w14:paraId="11F8AD48" w14:textId="19C469A7" w:rsidR="009C17C5" w:rsidRPr="009C17C5" w:rsidRDefault="009C17C5" w:rsidP="009C17C5">
      <w:pPr>
        <w:pStyle w:val="Heading3"/>
        <w:tabs>
          <w:tab w:val="left" w:pos="993"/>
        </w:tabs>
        <w:spacing w:before="120" w:after="120" w:line="312" w:lineRule="auto"/>
        <w:rPr>
          <w:rFonts w:cstheme="majorHAnsi"/>
          <w:i/>
          <w:iCs/>
          <w:color w:val="000000" w:themeColor="text1"/>
          <w:sz w:val="26"/>
          <w:szCs w:val="26"/>
          <w:lang w:val="vi-VN"/>
        </w:rPr>
      </w:pPr>
      <w:bookmarkStart w:id="216" w:name="_Toc201707904"/>
      <w:bookmarkStart w:id="217" w:name="_Toc201856053"/>
      <w:bookmarkStart w:id="218" w:name="_Toc201856306"/>
      <w:bookmarkStart w:id="219" w:name="_Toc205420043"/>
      <w:r>
        <w:rPr>
          <w:rFonts w:cstheme="majorHAnsi"/>
          <w:i/>
          <w:iCs/>
          <w:color w:val="000000" w:themeColor="text1"/>
          <w:sz w:val="26"/>
          <w:szCs w:val="26"/>
          <w:lang w:val="vi-VN"/>
        </w:rPr>
        <w:t>1.3.2.5.</w:t>
      </w:r>
      <w:r>
        <w:rPr>
          <w:rFonts w:cstheme="majorHAnsi"/>
          <w:i/>
          <w:iCs/>
          <w:color w:val="000000" w:themeColor="text1"/>
          <w:sz w:val="26"/>
          <w:szCs w:val="26"/>
          <w:lang w:val="vi-VN"/>
        </w:rPr>
        <w:tab/>
      </w:r>
      <w:r w:rsidR="00B65142" w:rsidRPr="009C17C5">
        <w:rPr>
          <w:rFonts w:cstheme="majorHAnsi"/>
          <w:i/>
          <w:iCs/>
          <w:color w:val="000000" w:themeColor="text1"/>
          <w:sz w:val="26"/>
          <w:szCs w:val="26"/>
          <w:lang w:val="vi-VN"/>
        </w:rPr>
        <w:t>Globalization</w:t>
      </w:r>
      <w:bookmarkEnd w:id="216"/>
      <w:bookmarkEnd w:id="217"/>
      <w:bookmarkEnd w:id="218"/>
      <w:bookmarkEnd w:id="219"/>
    </w:p>
    <w:p w14:paraId="3BA59E61" w14:textId="75BA45CD" w:rsidR="00585C28" w:rsidRDefault="009C17C5" w:rsidP="00B65142">
      <w:pPr>
        <w:spacing w:before="120" w:after="120" w:line="312" w:lineRule="auto"/>
        <w:jc w:val="both"/>
        <w:rPr>
          <w:noProof/>
          <w:sz w:val="26"/>
          <w:szCs w:val="26"/>
        </w:rPr>
      </w:pPr>
      <w:r w:rsidRPr="009C17C5">
        <w:rPr>
          <w:noProof/>
          <w:spacing w:val="-8"/>
          <w:sz w:val="26"/>
          <w:szCs w:val="26"/>
          <w:lang w:val="en-GB"/>
        </w:rPr>
        <w:t>In a rapidly integrating world economy, the pressures of globalization have profound effects on national HRD priorities. Cross-border trade, foreign direct investment, labor migration, and international standards create new demands for skill sets, language proficiency, and cross-cultural competencies.</w:t>
      </w:r>
      <w:r>
        <w:rPr>
          <w:noProof/>
          <w:spacing w:val="-8"/>
          <w:sz w:val="26"/>
          <w:szCs w:val="26"/>
        </w:rPr>
        <w:t xml:space="preserve"> </w:t>
      </w:r>
      <w:r w:rsidR="00B65142" w:rsidRPr="00B65142">
        <w:rPr>
          <w:noProof/>
          <w:sz w:val="26"/>
          <w:szCs w:val="26"/>
          <w:lang w:val="en-GB"/>
        </w:rPr>
        <w:t>As companies operate across borders, the need for cultural training and the ability to work effectively in diverse environments become crucial</w:t>
      </w:r>
      <w:r w:rsidR="00B65142">
        <w:rPr>
          <w:noProof/>
          <w:sz w:val="26"/>
          <w:szCs w:val="26"/>
          <w:lang w:val="en-GB"/>
        </w:rPr>
        <w:t xml:space="preserve"> </w:t>
      </w:r>
      <w:r w:rsidR="00B65142" w:rsidRPr="00AB17F0">
        <w:rPr>
          <w:rFonts w:asciiTheme="majorHAnsi" w:hAnsiTheme="majorHAnsi" w:cstheme="majorHAnsi"/>
          <w:color w:val="000000"/>
          <w:sz w:val="26"/>
          <w:szCs w:val="26"/>
        </w:rPr>
        <w:fldChar w:fldCharType="begin"/>
      </w:r>
      <w:r w:rsidR="00B65142" w:rsidRPr="00AB17F0">
        <w:rPr>
          <w:rFonts w:asciiTheme="majorHAnsi" w:hAnsiTheme="majorHAnsi" w:cstheme="majorHAnsi"/>
          <w:color w:val="000000"/>
          <w:sz w:val="26"/>
          <w:szCs w:val="26"/>
        </w:rPr>
        <w:instrText xml:space="preserve"> ADDIN EN.CITE &lt;EndNote&gt;&lt;Cite&gt;&lt;Author&gt;Swanson&lt;/Author&gt;&lt;Year&gt;2022&lt;/Year&gt;&lt;RecNum&gt;1744&lt;/RecNum&gt;&lt;DisplayText&gt;(Soltes et al., 2020; Swanson, 2022)&lt;/DisplayText&gt;&lt;record&gt;&lt;rec-number&gt;1744&lt;/rec-number&gt;&lt;foreign-keys&gt;&lt;key app="EN" db-id="x5vrfptv2pft5uedtwpvsd9nxt09ppreztp0" timestamp="1714021642" guid="d5d9bfca-7f9c-4e85-9c90-d82b0abebc90"&gt;1744&lt;/key&gt;&lt;/foreign-keys&gt;&lt;ref-type name="Book"&gt;6&lt;/ref-type&gt;&lt;contributors&gt;&lt;authors&gt;&lt;author&gt;Swanson, Richard A&lt;/author&gt;&lt;/authors&gt;&lt;/contributors&gt;&lt;titles&gt;&lt;title&gt;Foundations of human resource development&lt;/title&gt;&lt;/titles&gt;&lt;dates&gt;&lt;year&gt;2022&lt;/year&gt;&lt;/dates&gt;&lt;publisher&gt;Berrett-Koehler Publishers&lt;/publisher&gt;&lt;isbn&gt;1523092106&lt;/isbn&gt;&lt;urls&gt;&lt;/urls&gt;&lt;/record&gt;&lt;/Cite&gt;&lt;Cite&gt;&lt;Author&gt;Soltes&lt;/Author&gt;&lt;Year&gt;2020&lt;/Year&gt;&lt;RecNum&gt;1785&lt;/RecNum&gt;&lt;record&gt;&lt;rec-number&gt;1785&lt;/rec-number&gt;&lt;foreign-keys&gt;&lt;key app="EN" db-id="x5vrfptv2pft5uedtwpvsd9nxt09ppreztp0" timestamp="1714033523" guid="6efee506-691e-4345-a45d-04e5916a1df1"&gt;1785&lt;/key&gt;&lt;/foreign-keys&gt;&lt;ref-type name="Conference Proceedings"&gt;10&lt;/ref-type&gt;&lt;contributors&gt;&lt;authors&gt;&lt;author&gt;Soltes, Viktor&lt;/author&gt;&lt;author&gt;Stofkova, Katarina Repkova&lt;/author&gt;&lt;author&gt;Lenko, Filip&lt;/author&gt;&lt;/authors&gt;&lt;/contributors&gt;&lt;titles&gt;&lt;title&gt;Socio-economic consequences of globalization on the economic development of regions in the context of security&lt;/title&gt;&lt;secondary-title&gt;SHS Web of Conferences&lt;/secondary-title&gt;&lt;/titles&gt;&lt;pages&gt;04026&lt;/pages&gt;&lt;volume&gt;74&lt;/volume&gt;&lt;dates&gt;&lt;year&gt;2020&lt;/year&gt;&lt;/dates&gt;&lt;publisher&gt;EDP Sciences&lt;/publisher&gt;&lt;isbn&gt;2261-2424&lt;/isbn&gt;&lt;urls&gt;&lt;/urls&gt;&lt;/record&gt;&lt;/Cite&gt;&lt;/EndNote&gt;</w:instrText>
      </w:r>
      <w:r w:rsidR="00B65142" w:rsidRPr="00AB17F0">
        <w:rPr>
          <w:rFonts w:asciiTheme="majorHAnsi" w:hAnsiTheme="majorHAnsi" w:cstheme="majorHAnsi"/>
          <w:color w:val="000000"/>
          <w:sz w:val="26"/>
          <w:szCs w:val="26"/>
        </w:rPr>
        <w:fldChar w:fldCharType="separate"/>
      </w:r>
      <w:r w:rsidR="00B65142" w:rsidRPr="00AB17F0">
        <w:rPr>
          <w:rFonts w:asciiTheme="majorHAnsi" w:hAnsiTheme="majorHAnsi" w:cstheme="majorHAnsi"/>
          <w:noProof/>
          <w:color w:val="000000"/>
          <w:sz w:val="26"/>
          <w:szCs w:val="26"/>
        </w:rPr>
        <w:t>(</w:t>
      </w:r>
      <w:hyperlink w:anchor="_ENREF_129" w:tooltip="Soltes, 2020 #1785" w:history="1">
        <w:r w:rsidR="000E7FEC" w:rsidRPr="000E7FEC">
          <w:t>Soltes et al., 2020</w:t>
        </w:r>
      </w:hyperlink>
      <w:r w:rsidR="00B65142" w:rsidRPr="00AB17F0">
        <w:rPr>
          <w:rFonts w:asciiTheme="majorHAnsi" w:hAnsiTheme="majorHAnsi" w:cstheme="majorHAnsi"/>
          <w:noProof/>
          <w:color w:val="000000"/>
          <w:sz w:val="26"/>
          <w:szCs w:val="26"/>
        </w:rPr>
        <w:t xml:space="preserve">; </w:t>
      </w:r>
      <w:hyperlink w:anchor="_ENREF_137" w:tooltip="Swanson, 2022 #1744" w:history="1">
        <w:r w:rsidR="000E7FEC" w:rsidRPr="000E7FEC">
          <w:t>Swanson, 2022</w:t>
        </w:r>
      </w:hyperlink>
      <w:r w:rsidR="00B65142" w:rsidRPr="00AB17F0">
        <w:rPr>
          <w:rFonts w:asciiTheme="majorHAnsi" w:hAnsiTheme="majorHAnsi" w:cstheme="majorHAnsi"/>
          <w:noProof/>
          <w:color w:val="000000"/>
          <w:sz w:val="26"/>
          <w:szCs w:val="26"/>
        </w:rPr>
        <w:t>)</w:t>
      </w:r>
      <w:r w:rsidR="00B65142" w:rsidRPr="00AB17F0">
        <w:rPr>
          <w:rFonts w:asciiTheme="majorHAnsi" w:hAnsiTheme="majorHAnsi" w:cstheme="majorHAnsi"/>
          <w:color w:val="000000"/>
          <w:sz w:val="26"/>
          <w:szCs w:val="26"/>
        </w:rPr>
        <w:fldChar w:fldCharType="end"/>
      </w:r>
      <w:r w:rsidR="00B65142" w:rsidRPr="00B65142">
        <w:rPr>
          <w:noProof/>
          <w:sz w:val="26"/>
          <w:szCs w:val="26"/>
          <w:lang w:val="en-GB"/>
        </w:rPr>
        <w:t>.</w:t>
      </w:r>
    </w:p>
    <w:p w14:paraId="6C293E1E" w14:textId="3B28D359" w:rsidR="009C17C5" w:rsidRPr="009C17C5" w:rsidRDefault="009C17C5" w:rsidP="009C17C5">
      <w:pPr>
        <w:spacing w:before="120" w:after="120" w:line="312" w:lineRule="auto"/>
        <w:jc w:val="both"/>
        <w:rPr>
          <w:noProof/>
          <w:spacing w:val="-8"/>
          <w:sz w:val="26"/>
          <w:szCs w:val="26"/>
        </w:rPr>
      </w:pPr>
      <w:r w:rsidRPr="009C17C5">
        <w:rPr>
          <w:noProof/>
          <w:spacing w:val="-8"/>
          <w:sz w:val="26"/>
          <w:szCs w:val="26"/>
          <w:lang w:val="en-GB"/>
        </w:rPr>
        <w:t>For Lao PDR—part of ASEAN and the Greater Mekong Subregion—globalization brings both opportunities and challenges. On one hand, increased connectivity with Thailand, China, and Vietnam opens doors for skilled labor and knowledge exchange. On the other hand, without upgrading the domestic workforce, Lao PDR risks becoming a peripheral player in regional value chains.</w:t>
      </w:r>
    </w:p>
    <w:p w14:paraId="05410867" w14:textId="77777777" w:rsidR="009C17C5" w:rsidRPr="009C17C5" w:rsidRDefault="009C17C5" w:rsidP="009C17C5">
      <w:pPr>
        <w:spacing w:before="120" w:after="120" w:line="312" w:lineRule="auto"/>
        <w:jc w:val="both"/>
        <w:rPr>
          <w:noProof/>
          <w:spacing w:val="-8"/>
          <w:sz w:val="26"/>
          <w:szCs w:val="26"/>
          <w:lang w:val="en-GB"/>
        </w:rPr>
      </w:pPr>
      <w:r w:rsidRPr="009C17C5">
        <w:rPr>
          <w:noProof/>
          <w:spacing w:val="-8"/>
          <w:sz w:val="26"/>
          <w:szCs w:val="26"/>
          <w:lang w:val="en-GB"/>
        </w:rPr>
        <w:t>International cooperation through ODA-funded HRD projects, donor support (e.g., ADB, JICA), and cross-border training programs should be harnessed strategically. Monitoring metrics include trade openness, number of foreign-funded training initiatives, mobility programs, and alignment with ASEAN skill frameworks.</w:t>
      </w:r>
    </w:p>
    <w:p w14:paraId="1036D1B1" w14:textId="4767E12B" w:rsidR="009C17C5" w:rsidRPr="009C17C5" w:rsidRDefault="009C17C5" w:rsidP="009C17C5">
      <w:pPr>
        <w:pStyle w:val="Heading3"/>
        <w:tabs>
          <w:tab w:val="left" w:pos="993"/>
        </w:tabs>
        <w:spacing w:before="120" w:after="120" w:line="312" w:lineRule="auto"/>
        <w:rPr>
          <w:rFonts w:cstheme="majorHAnsi"/>
          <w:i/>
          <w:iCs/>
          <w:color w:val="000000" w:themeColor="text1"/>
          <w:sz w:val="26"/>
          <w:szCs w:val="26"/>
          <w:lang w:val="vi-VN"/>
        </w:rPr>
      </w:pPr>
      <w:bookmarkStart w:id="220" w:name="_Toc201707905"/>
      <w:bookmarkStart w:id="221" w:name="_Toc201856054"/>
      <w:bookmarkStart w:id="222" w:name="_Toc201856307"/>
      <w:bookmarkStart w:id="223" w:name="_Toc205420044"/>
      <w:r>
        <w:rPr>
          <w:rFonts w:cstheme="majorHAnsi"/>
          <w:i/>
          <w:iCs/>
          <w:color w:val="000000" w:themeColor="text1"/>
          <w:sz w:val="26"/>
          <w:szCs w:val="26"/>
          <w:lang w:val="vi-VN"/>
        </w:rPr>
        <w:t>1.3.2.6.</w:t>
      </w:r>
      <w:r>
        <w:rPr>
          <w:rFonts w:cstheme="majorHAnsi"/>
          <w:i/>
          <w:iCs/>
          <w:color w:val="000000" w:themeColor="text1"/>
          <w:sz w:val="26"/>
          <w:szCs w:val="26"/>
          <w:lang w:val="vi-VN"/>
        </w:rPr>
        <w:tab/>
      </w:r>
      <w:r w:rsidRPr="009C17C5">
        <w:rPr>
          <w:rFonts w:cstheme="majorHAnsi"/>
          <w:i/>
          <w:iCs/>
          <w:color w:val="000000" w:themeColor="text1"/>
          <w:sz w:val="26"/>
          <w:szCs w:val="26"/>
          <w:lang w:val="vi-VN"/>
        </w:rPr>
        <w:t>Macroeconomic Factors and Indicators</w:t>
      </w:r>
      <w:bookmarkEnd w:id="220"/>
      <w:bookmarkEnd w:id="221"/>
      <w:bookmarkEnd w:id="222"/>
      <w:bookmarkEnd w:id="223"/>
    </w:p>
    <w:p w14:paraId="17238741" w14:textId="0A62E831" w:rsidR="00B45313" w:rsidRPr="00E570C9" w:rsidRDefault="000449AB" w:rsidP="000449AB">
      <w:pPr>
        <w:spacing w:before="120" w:after="120" w:line="312" w:lineRule="auto"/>
        <w:jc w:val="both"/>
        <w:rPr>
          <w:noProof/>
          <w:spacing w:val="-6"/>
          <w:sz w:val="26"/>
          <w:szCs w:val="26"/>
        </w:rPr>
      </w:pPr>
      <w:r w:rsidRPr="00E570C9">
        <w:rPr>
          <w:noProof/>
          <w:spacing w:val="-6"/>
          <w:sz w:val="26"/>
          <w:szCs w:val="26"/>
          <w:lang w:val="en-GB"/>
        </w:rPr>
        <w:t>Organizations should continuously monitor these macroeconomic factors and adapt their HRD strategies accordingly. This adaptability ensures that the workforce remains competent and capable of meeting current and future challenges, thereby supporting the organization's long-term strategic goals. Effective HRD planning in response to macroeconomic conditions can provide a competitive edge by ensuring that an organization's human capital is always aligned with its operational and strategic imperatives.</w:t>
      </w:r>
    </w:p>
    <w:p w14:paraId="465784B9" w14:textId="7FA8A1CC" w:rsidR="009C17C5" w:rsidRPr="009C17C5" w:rsidRDefault="009C17C5" w:rsidP="00E570C9">
      <w:pPr>
        <w:pStyle w:val="p1"/>
        <w:jc w:val="center"/>
        <w:rPr>
          <w:b/>
          <w:bCs/>
        </w:rPr>
      </w:pPr>
      <w:bookmarkStart w:id="224" w:name="_Toc201856523"/>
      <w:r w:rsidRPr="00342550">
        <w:rPr>
          <w:b/>
          <w:bCs/>
        </w:rPr>
        <w:t>Table 1.</w:t>
      </w:r>
      <w:r w:rsidRPr="00342550">
        <w:rPr>
          <w:b/>
          <w:bCs/>
        </w:rPr>
        <w:fldChar w:fldCharType="begin"/>
      </w:r>
      <w:r w:rsidRPr="00342550">
        <w:rPr>
          <w:b/>
          <w:bCs/>
        </w:rPr>
        <w:instrText xml:space="preserve"> SEQ Table_1. \* ARABIC </w:instrText>
      </w:r>
      <w:r w:rsidRPr="00342550">
        <w:rPr>
          <w:b/>
          <w:bCs/>
        </w:rPr>
        <w:fldChar w:fldCharType="separate"/>
      </w:r>
      <w:r>
        <w:rPr>
          <w:b/>
          <w:bCs/>
          <w:noProof/>
        </w:rPr>
        <w:t>4</w:t>
      </w:r>
      <w:r w:rsidRPr="00342550">
        <w:rPr>
          <w:b/>
          <w:bCs/>
        </w:rPr>
        <w:fldChar w:fldCharType="end"/>
      </w:r>
      <w:r w:rsidRPr="00342550">
        <w:rPr>
          <w:b/>
          <w:bCs/>
        </w:rPr>
        <w:t xml:space="preserve">: </w:t>
      </w:r>
      <w:r w:rsidRPr="009C17C5">
        <w:rPr>
          <w:b/>
          <w:bCs/>
        </w:rPr>
        <w:t>Summary of Macroeconomic Factors and Indicators</w:t>
      </w:r>
      <w:bookmarkEnd w:id="224"/>
    </w:p>
    <w:tbl>
      <w:tblPr>
        <w:tblStyle w:val="TableGrid"/>
        <w:tblW w:w="0" w:type="auto"/>
        <w:tblLook w:val="04A0" w:firstRow="1" w:lastRow="0" w:firstColumn="1" w:lastColumn="0" w:noHBand="0" w:noVBand="1"/>
      </w:tblPr>
      <w:tblGrid>
        <w:gridCol w:w="2830"/>
        <w:gridCol w:w="6225"/>
      </w:tblGrid>
      <w:tr w:rsidR="009C17C5" w:rsidRPr="00E570C9" w14:paraId="2AE04552" w14:textId="77777777" w:rsidTr="009C17C5">
        <w:tc>
          <w:tcPr>
            <w:tcW w:w="2830" w:type="dxa"/>
            <w:vAlign w:val="center"/>
          </w:tcPr>
          <w:p w14:paraId="6DA811DD" w14:textId="0630E172" w:rsidR="009C17C5" w:rsidRPr="00E570C9" w:rsidRDefault="009C17C5" w:rsidP="009C17C5">
            <w:pPr>
              <w:rPr>
                <w:noProof/>
                <w:spacing w:val="-4"/>
                <w:sz w:val="26"/>
                <w:szCs w:val="26"/>
              </w:rPr>
            </w:pPr>
            <w:r w:rsidRPr="00E570C9">
              <w:rPr>
                <w:b/>
                <w:bCs/>
                <w:sz w:val="26"/>
                <w:szCs w:val="26"/>
              </w:rPr>
              <w:t>Factor</w:t>
            </w:r>
          </w:p>
        </w:tc>
        <w:tc>
          <w:tcPr>
            <w:tcW w:w="6225" w:type="dxa"/>
            <w:vAlign w:val="center"/>
          </w:tcPr>
          <w:p w14:paraId="63C22A5E" w14:textId="6381A3F2" w:rsidR="009C17C5" w:rsidRPr="00E570C9" w:rsidRDefault="009C17C5" w:rsidP="009C17C5">
            <w:pPr>
              <w:rPr>
                <w:noProof/>
                <w:spacing w:val="-4"/>
                <w:sz w:val="26"/>
                <w:szCs w:val="26"/>
              </w:rPr>
            </w:pPr>
            <w:r w:rsidRPr="00E570C9">
              <w:rPr>
                <w:b/>
                <w:bCs/>
                <w:sz w:val="26"/>
                <w:szCs w:val="26"/>
              </w:rPr>
              <w:t>Key Indicators / Scales</w:t>
            </w:r>
          </w:p>
        </w:tc>
      </w:tr>
      <w:tr w:rsidR="009C17C5" w:rsidRPr="00E570C9" w14:paraId="360BB1EE" w14:textId="77777777" w:rsidTr="009C17C5">
        <w:tc>
          <w:tcPr>
            <w:tcW w:w="2830" w:type="dxa"/>
            <w:vAlign w:val="center"/>
          </w:tcPr>
          <w:p w14:paraId="78D02736" w14:textId="54BF8967" w:rsidR="009C17C5" w:rsidRPr="00E570C9" w:rsidRDefault="009C17C5" w:rsidP="009C17C5">
            <w:pPr>
              <w:rPr>
                <w:noProof/>
                <w:spacing w:val="-4"/>
                <w:sz w:val="26"/>
                <w:szCs w:val="26"/>
              </w:rPr>
            </w:pPr>
            <w:r w:rsidRPr="00E570C9">
              <w:rPr>
                <w:sz w:val="26"/>
                <w:szCs w:val="26"/>
              </w:rPr>
              <w:t>Economic Conditions</w:t>
            </w:r>
          </w:p>
        </w:tc>
        <w:tc>
          <w:tcPr>
            <w:tcW w:w="6225" w:type="dxa"/>
            <w:vAlign w:val="center"/>
          </w:tcPr>
          <w:p w14:paraId="647D4D4F" w14:textId="3BEA8534" w:rsidR="009C17C5" w:rsidRPr="00E570C9" w:rsidRDefault="009C17C5" w:rsidP="009C17C5">
            <w:pPr>
              <w:rPr>
                <w:noProof/>
                <w:spacing w:val="-4"/>
                <w:sz w:val="26"/>
                <w:szCs w:val="26"/>
              </w:rPr>
            </w:pPr>
            <w:r w:rsidRPr="00E570C9">
              <w:rPr>
                <w:sz w:val="26"/>
                <w:szCs w:val="26"/>
              </w:rPr>
              <w:t>GDP growth, sectoral labor demand, education/training budget</w:t>
            </w:r>
          </w:p>
        </w:tc>
      </w:tr>
      <w:tr w:rsidR="009C17C5" w:rsidRPr="00E570C9" w14:paraId="26FC7215" w14:textId="77777777" w:rsidTr="009C17C5">
        <w:tc>
          <w:tcPr>
            <w:tcW w:w="2830" w:type="dxa"/>
            <w:vAlign w:val="center"/>
          </w:tcPr>
          <w:p w14:paraId="79B5D651" w14:textId="39B753F5" w:rsidR="009C17C5" w:rsidRPr="00E570C9" w:rsidRDefault="009C17C5" w:rsidP="009C17C5">
            <w:pPr>
              <w:rPr>
                <w:noProof/>
                <w:spacing w:val="-4"/>
                <w:sz w:val="26"/>
                <w:szCs w:val="26"/>
              </w:rPr>
            </w:pPr>
            <w:r w:rsidRPr="00E570C9">
              <w:rPr>
                <w:sz w:val="26"/>
                <w:szCs w:val="26"/>
              </w:rPr>
              <w:t>Labor Market Conditions</w:t>
            </w:r>
          </w:p>
        </w:tc>
        <w:tc>
          <w:tcPr>
            <w:tcW w:w="6225" w:type="dxa"/>
            <w:vAlign w:val="center"/>
          </w:tcPr>
          <w:p w14:paraId="4FEBDFFB" w14:textId="6DC3C80D" w:rsidR="009C17C5" w:rsidRPr="00E570C9" w:rsidRDefault="009C17C5" w:rsidP="009C17C5">
            <w:pPr>
              <w:rPr>
                <w:noProof/>
                <w:spacing w:val="-4"/>
                <w:sz w:val="26"/>
                <w:szCs w:val="26"/>
              </w:rPr>
            </w:pPr>
            <w:r w:rsidRPr="00E570C9">
              <w:rPr>
                <w:sz w:val="26"/>
                <w:szCs w:val="26"/>
              </w:rPr>
              <w:t>Employment rate, skill mismatch, labor informality</w:t>
            </w:r>
          </w:p>
        </w:tc>
      </w:tr>
      <w:tr w:rsidR="009C17C5" w:rsidRPr="00E570C9" w14:paraId="55C91839" w14:textId="77777777" w:rsidTr="009C17C5">
        <w:tc>
          <w:tcPr>
            <w:tcW w:w="2830" w:type="dxa"/>
            <w:vAlign w:val="center"/>
          </w:tcPr>
          <w:p w14:paraId="3DB1578F" w14:textId="772D1CF8" w:rsidR="009C17C5" w:rsidRPr="00E570C9" w:rsidRDefault="009C17C5" w:rsidP="009C17C5">
            <w:pPr>
              <w:rPr>
                <w:noProof/>
                <w:spacing w:val="-4"/>
                <w:sz w:val="26"/>
                <w:szCs w:val="26"/>
              </w:rPr>
            </w:pPr>
            <w:r w:rsidRPr="00E570C9">
              <w:rPr>
                <w:sz w:val="26"/>
                <w:szCs w:val="26"/>
              </w:rPr>
              <w:t>Workforce Demographics</w:t>
            </w:r>
          </w:p>
        </w:tc>
        <w:tc>
          <w:tcPr>
            <w:tcW w:w="6225" w:type="dxa"/>
            <w:vAlign w:val="center"/>
          </w:tcPr>
          <w:p w14:paraId="5778F12C" w14:textId="14893A49" w:rsidR="009C17C5" w:rsidRPr="00E570C9" w:rsidRDefault="009C17C5" w:rsidP="009C17C5">
            <w:pPr>
              <w:rPr>
                <w:noProof/>
                <w:spacing w:val="-4"/>
                <w:sz w:val="26"/>
                <w:szCs w:val="26"/>
              </w:rPr>
            </w:pPr>
            <w:r w:rsidRPr="00E570C9">
              <w:rPr>
                <w:sz w:val="26"/>
                <w:szCs w:val="26"/>
              </w:rPr>
              <w:t>Youth ratio, gender participation, urbanization rate</w:t>
            </w:r>
          </w:p>
        </w:tc>
      </w:tr>
      <w:tr w:rsidR="009C17C5" w:rsidRPr="00E570C9" w14:paraId="54264275" w14:textId="77777777" w:rsidTr="009C17C5">
        <w:tc>
          <w:tcPr>
            <w:tcW w:w="2830" w:type="dxa"/>
            <w:vAlign w:val="center"/>
          </w:tcPr>
          <w:p w14:paraId="1EB32A7C" w14:textId="5691728C" w:rsidR="009C17C5" w:rsidRPr="00E570C9" w:rsidRDefault="009C17C5" w:rsidP="009C17C5">
            <w:pPr>
              <w:rPr>
                <w:noProof/>
                <w:spacing w:val="-4"/>
                <w:sz w:val="26"/>
                <w:szCs w:val="26"/>
              </w:rPr>
            </w:pPr>
            <w:r w:rsidRPr="00E570C9">
              <w:rPr>
                <w:sz w:val="26"/>
                <w:szCs w:val="26"/>
              </w:rPr>
              <w:t>Government Regulations and Policies</w:t>
            </w:r>
          </w:p>
        </w:tc>
        <w:tc>
          <w:tcPr>
            <w:tcW w:w="6225" w:type="dxa"/>
            <w:vAlign w:val="center"/>
          </w:tcPr>
          <w:p w14:paraId="5A71A07A" w14:textId="2AEAA50B" w:rsidR="009C17C5" w:rsidRPr="00E570C9" w:rsidRDefault="009C17C5" w:rsidP="009C17C5">
            <w:pPr>
              <w:rPr>
                <w:noProof/>
                <w:spacing w:val="-4"/>
                <w:sz w:val="26"/>
                <w:szCs w:val="26"/>
              </w:rPr>
            </w:pPr>
            <w:r w:rsidRPr="00E570C9">
              <w:rPr>
                <w:sz w:val="26"/>
                <w:szCs w:val="26"/>
              </w:rPr>
              <w:t>Policy implementation, labor law enforcement, PPP in HRD</w:t>
            </w:r>
          </w:p>
        </w:tc>
      </w:tr>
      <w:tr w:rsidR="009C17C5" w:rsidRPr="00E570C9" w14:paraId="5F98CF36" w14:textId="77777777" w:rsidTr="009C17C5">
        <w:tc>
          <w:tcPr>
            <w:tcW w:w="2830" w:type="dxa"/>
            <w:vAlign w:val="center"/>
          </w:tcPr>
          <w:p w14:paraId="5AD0700C" w14:textId="4EA2AE05" w:rsidR="009C17C5" w:rsidRPr="00E570C9" w:rsidRDefault="009C17C5" w:rsidP="009C17C5">
            <w:pPr>
              <w:rPr>
                <w:noProof/>
                <w:spacing w:val="-4"/>
                <w:sz w:val="26"/>
                <w:szCs w:val="26"/>
              </w:rPr>
            </w:pPr>
            <w:r w:rsidRPr="00E570C9">
              <w:rPr>
                <w:sz w:val="26"/>
                <w:szCs w:val="26"/>
              </w:rPr>
              <w:t>Globalization</w:t>
            </w:r>
          </w:p>
        </w:tc>
        <w:tc>
          <w:tcPr>
            <w:tcW w:w="6225" w:type="dxa"/>
            <w:vAlign w:val="center"/>
          </w:tcPr>
          <w:p w14:paraId="09676BA2" w14:textId="1C273825" w:rsidR="009C17C5" w:rsidRPr="00E570C9" w:rsidRDefault="009C17C5" w:rsidP="009C17C5">
            <w:pPr>
              <w:rPr>
                <w:noProof/>
                <w:spacing w:val="-4"/>
                <w:sz w:val="26"/>
                <w:szCs w:val="26"/>
              </w:rPr>
            </w:pPr>
            <w:r w:rsidRPr="00E570C9">
              <w:rPr>
                <w:sz w:val="26"/>
                <w:szCs w:val="26"/>
              </w:rPr>
              <w:t>FDI flows, foreign training programs, regional integration</w:t>
            </w:r>
          </w:p>
        </w:tc>
      </w:tr>
    </w:tbl>
    <w:p w14:paraId="3E6903D2" w14:textId="7AB13738" w:rsidR="009C17C5" w:rsidRDefault="009C17C5" w:rsidP="009C17C5">
      <w:pPr>
        <w:spacing w:before="120" w:after="120"/>
        <w:jc w:val="center"/>
        <w:rPr>
          <w:i/>
          <w:iCs/>
          <w:sz w:val="26"/>
          <w:szCs w:val="26"/>
        </w:rPr>
      </w:pPr>
      <w:r w:rsidRPr="00F35F0F">
        <w:rPr>
          <w:i/>
          <w:iCs/>
          <w:sz w:val="26"/>
          <w:szCs w:val="26"/>
          <w:lang w:val="en-US"/>
        </w:rPr>
        <w:t>Source: The author summary, 2023</w:t>
      </w:r>
    </w:p>
    <w:p w14:paraId="51B8FA14" w14:textId="77E6EA0E" w:rsidR="00955635" w:rsidRPr="00955635" w:rsidRDefault="00955635" w:rsidP="00955635">
      <w:pPr>
        <w:spacing w:before="120" w:after="120" w:line="312" w:lineRule="auto"/>
        <w:jc w:val="both"/>
        <w:rPr>
          <w:noProof/>
          <w:spacing w:val="-4"/>
          <w:sz w:val="26"/>
          <w:szCs w:val="26"/>
        </w:rPr>
      </w:pPr>
      <w:r w:rsidRPr="00955635">
        <w:rPr>
          <w:noProof/>
          <w:spacing w:val="-4"/>
          <w:sz w:val="26"/>
          <w:szCs w:val="26"/>
          <w:lang w:val="en-GB"/>
        </w:rPr>
        <w:t>In conclusion, macroeconomic factors provide the contextual architecture in which micro-level HRD efforts are implemented. For Lao PDR, strengthening the labor market, investing in youth and rural populations, and fostering policy coherence are essential for maximizing human capital outcomes. As Lao PDR continues to participate in regional and global integration, its success in socio-economic development will depend heavily on its ability to harness these external forces to build a capable, adaptable, and inclusive workforce.</w:t>
      </w:r>
    </w:p>
    <w:p w14:paraId="00A853CE" w14:textId="6CEF9D17" w:rsidR="00317EA8" w:rsidRPr="00317EA8" w:rsidRDefault="00013041" w:rsidP="00317EA8">
      <w:pPr>
        <w:pStyle w:val="Heading1"/>
        <w:spacing w:before="120" w:after="120" w:line="312" w:lineRule="auto"/>
        <w:jc w:val="both"/>
        <w:rPr>
          <w:rFonts w:ascii="Times New Roman" w:hAnsi="Times New Roman" w:cs="Times New Roman"/>
          <w:b/>
          <w:bCs/>
          <w:iCs/>
          <w:color w:val="000000" w:themeColor="text1"/>
          <w:sz w:val="26"/>
          <w:szCs w:val="26"/>
          <w:lang w:val="vi-VN"/>
        </w:rPr>
      </w:pPr>
      <w:bookmarkStart w:id="225" w:name="_Toc205420045"/>
      <w:r>
        <w:rPr>
          <w:rFonts w:ascii="Times New Roman" w:hAnsi="Times New Roman" w:cs="Times New Roman"/>
          <w:b/>
          <w:bCs/>
          <w:iCs/>
          <w:color w:val="000000" w:themeColor="text1"/>
          <w:sz w:val="26"/>
          <w:szCs w:val="26"/>
        </w:rPr>
        <w:t>1</w:t>
      </w:r>
      <w:r w:rsidRPr="00003BA4">
        <w:rPr>
          <w:rFonts w:ascii="Times New Roman" w:hAnsi="Times New Roman" w:cs="Times New Roman"/>
          <w:b/>
          <w:bCs/>
          <w:iCs/>
          <w:color w:val="000000" w:themeColor="text1"/>
          <w:sz w:val="26"/>
          <w:szCs w:val="26"/>
          <w:lang w:val="vi-VN"/>
        </w:rPr>
        <w:t>.</w:t>
      </w:r>
      <w:r w:rsidR="005A6302">
        <w:rPr>
          <w:rFonts w:ascii="Times New Roman" w:hAnsi="Times New Roman" w:cs="Times New Roman"/>
          <w:b/>
          <w:bCs/>
          <w:iCs/>
          <w:color w:val="000000" w:themeColor="text1"/>
          <w:sz w:val="26"/>
          <w:szCs w:val="26"/>
          <w:lang w:val="vi-VN"/>
        </w:rPr>
        <w:t>4</w:t>
      </w:r>
      <w:r w:rsidRPr="00003BA4">
        <w:rPr>
          <w:rFonts w:ascii="Times New Roman" w:hAnsi="Times New Roman" w:cs="Times New Roman"/>
          <w:b/>
          <w:bCs/>
          <w:iCs/>
          <w:color w:val="000000" w:themeColor="text1"/>
          <w:sz w:val="26"/>
          <w:szCs w:val="26"/>
          <w:lang w:val="vi-VN"/>
        </w:rPr>
        <w:t>.</w:t>
      </w:r>
      <w:r w:rsidRPr="00003BA4">
        <w:rPr>
          <w:rFonts w:ascii="Times New Roman" w:hAnsi="Times New Roman" w:cs="Times New Roman"/>
          <w:b/>
          <w:bCs/>
          <w:iCs/>
          <w:color w:val="000000" w:themeColor="text1"/>
          <w:sz w:val="26"/>
          <w:szCs w:val="26"/>
          <w:lang w:val="vi-VN"/>
        </w:rPr>
        <w:tab/>
      </w:r>
      <w:r>
        <w:rPr>
          <w:rFonts w:ascii="Times New Roman" w:hAnsi="Times New Roman" w:cs="Times New Roman"/>
          <w:b/>
          <w:bCs/>
          <w:iCs/>
          <w:color w:val="000000" w:themeColor="text1"/>
          <w:sz w:val="26"/>
          <w:szCs w:val="26"/>
        </w:rPr>
        <w:t>Literature reviews</w:t>
      </w:r>
      <w:bookmarkEnd w:id="225"/>
    </w:p>
    <w:p w14:paraId="6E748EC0" w14:textId="4F7BC042" w:rsidR="00317EA8" w:rsidRPr="00E570C9" w:rsidRDefault="00013041" w:rsidP="00013041">
      <w:pPr>
        <w:pStyle w:val="Heading2"/>
        <w:rPr>
          <w:rFonts w:ascii="Times New Roman Bold" w:hAnsi="Times New Roman Bold" w:cs="Times New Roman"/>
          <w:b/>
          <w:bCs/>
          <w:i/>
          <w:color w:val="000000" w:themeColor="text1"/>
          <w:spacing w:val="-4"/>
          <w:sz w:val="25"/>
          <w:szCs w:val="25"/>
          <w:lang w:val="vi-VN"/>
        </w:rPr>
      </w:pPr>
      <w:bookmarkStart w:id="226" w:name="_Toc205420046"/>
      <w:r w:rsidRPr="00013041">
        <w:rPr>
          <w:rFonts w:ascii="Times New Roman" w:hAnsi="Times New Roman" w:cs="Times New Roman"/>
          <w:b/>
          <w:bCs/>
          <w:i/>
          <w:color w:val="000000" w:themeColor="text1"/>
        </w:rPr>
        <w:t>1.</w:t>
      </w:r>
      <w:r w:rsidR="005A6302">
        <w:rPr>
          <w:rFonts w:ascii="Times New Roman" w:hAnsi="Times New Roman" w:cs="Times New Roman"/>
          <w:b/>
          <w:bCs/>
          <w:i/>
          <w:color w:val="000000" w:themeColor="text1"/>
          <w:lang w:val="vi-VN"/>
        </w:rPr>
        <w:t>4</w:t>
      </w:r>
      <w:r w:rsidRPr="00013041">
        <w:rPr>
          <w:rFonts w:ascii="Times New Roman" w:hAnsi="Times New Roman" w:cs="Times New Roman"/>
          <w:b/>
          <w:bCs/>
          <w:i/>
          <w:color w:val="000000" w:themeColor="text1"/>
        </w:rPr>
        <w:t>.1.</w:t>
      </w:r>
      <w:r w:rsidRPr="00013041">
        <w:rPr>
          <w:rFonts w:ascii="Times New Roman" w:hAnsi="Times New Roman" w:cs="Times New Roman"/>
          <w:b/>
          <w:bCs/>
          <w:i/>
          <w:color w:val="000000" w:themeColor="text1"/>
        </w:rPr>
        <w:tab/>
      </w:r>
      <w:r w:rsidR="00317EA8" w:rsidRPr="00E570C9">
        <w:rPr>
          <w:rFonts w:ascii="Times New Roman Bold" w:hAnsi="Times New Roman Bold" w:cs="Times New Roman"/>
          <w:b/>
          <w:bCs/>
          <w:i/>
          <w:color w:val="000000" w:themeColor="text1"/>
          <w:spacing w:val="-4"/>
          <w:sz w:val="25"/>
          <w:szCs w:val="25"/>
          <w:lang w:val="vi-VN"/>
        </w:rPr>
        <w:t xml:space="preserve">The influence of </w:t>
      </w:r>
      <w:r w:rsidR="005B5706">
        <w:rPr>
          <w:rFonts w:ascii="Times New Roman Bold" w:hAnsi="Times New Roman Bold"/>
          <w:b/>
          <w:bCs/>
          <w:i/>
          <w:color w:val="000000" w:themeColor="text1"/>
          <w:spacing w:val="-4"/>
          <w:lang w:val="vi-VN"/>
        </w:rPr>
        <w:t>M</w:t>
      </w:r>
      <w:r w:rsidR="00317EA8" w:rsidRPr="00E570C9">
        <w:rPr>
          <w:rFonts w:ascii="Times New Roman Bold" w:hAnsi="Times New Roman Bold"/>
          <w:b/>
          <w:bCs/>
          <w:i/>
          <w:color w:val="000000" w:themeColor="text1"/>
          <w:spacing w:val="-4"/>
        </w:rPr>
        <w:t>icroeconomic factors</w:t>
      </w:r>
      <w:r w:rsidR="00317EA8" w:rsidRPr="00E570C9">
        <w:rPr>
          <w:rFonts w:ascii="Times New Roman Bold" w:hAnsi="Times New Roman Bold"/>
          <w:b/>
          <w:bCs/>
          <w:i/>
          <w:color w:val="000000" w:themeColor="text1"/>
          <w:spacing w:val="-4"/>
          <w:lang w:val="vi-VN"/>
        </w:rPr>
        <w:t xml:space="preserve"> on </w:t>
      </w:r>
      <w:r w:rsidR="00E570C9" w:rsidRPr="00E570C9">
        <w:rPr>
          <w:rFonts w:ascii="Times New Roman Bold" w:hAnsi="Times New Roman Bold"/>
          <w:b/>
          <w:bCs/>
          <w:i/>
          <w:color w:val="000000" w:themeColor="text1"/>
          <w:spacing w:val="-4"/>
          <w:lang w:val="vi-VN"/>
        </w:rPr>
        <w:t>HRD</w:t>
      </w:r>
      <w:r w:rsidR="00317EA8" w:rsidRPr="00E570C9">
        <w:rPr>
          <w:rFonts w:ascii="Times New Roman Bold" w:hAnsi="Times New Roman Bold" w:cs="Times New Roman"/>
          <w:b/>
          <w:bCs/>
          <w:i/>
          <w:color w:val="000000" w:themeColor="text1"/>
          <w:spacing w:val="-4"/>
          <w:sz w:val="25"/>
          <w:szCs w:val="25"/>
          <w:lang w:val="vi-VN"/>
        </w:rPr>
        <w:t xml:space="preserve"> in socio-economic</w:t>
      </w:r>
      <w:r w:rsidR="00E570C9" w:rsidRPr="00E570C9">
        <w:rPr>
          <w:rFonts w:ascii="Times New Roman Bold" w:hAnsi="Times New Roman Bold" w:cs="Times New Roman"/>
          <w:b/>
          <w:bCs/>
          <w:i/>
          <w:color w:val="000000" w:themeColor="text1"/>
          <w:spacing w:val="-4"/>
          <w:sz w:val="25"/>
          <w:szCs w:val="25"/>
          <w:lang w:val="vi-VN"/>
        </w:rPr>
        <w:t xml:space="preserve"> </w:t>
      </w:r>
      <w:r w:rsidR="00317EA8" w:rsidRPr="00E570C9">
        <w:rPr>
          <w:rFonts w:ascii="Times New Roman Bold" w:hAnsi="Times New Roman Bold" w:cs="Times New Roman"/>
          <w:b/>
          <w:bCs/>
          <w:i/>
          <w:color w:val="000000" w:themeColor="text1"/>
          <w:spacing w:val="-4"/>
          <w:sz w:val="25"/>
          <w:szCs w:val="25"/>
          <w:lang w:val="vi-VN"/>
        </w:rPr>
        <w:t>development</w:t>
      </w:r>
      <w:bookmarkEnd w:id="226"/>
    </w:p>
    <w:p w14:paraId="2C6045EA" w14:textId="4618DBF8" w:rsidR="00317EA8" w:rsidRPr="00ED468B" w:rsidRDefault="00317EA8" w:rsidP="00317EA8">
      <w:pPr>
        <w:pStyle w:val="Heading3"/>
        <w:tabs>
          <w:tab w:val="left" w:pos="993"/>
        </w:tabs>
        <w:rPr>
          <w:rFonts w:cstheme="majorHAnsi"/>
          <w:i/>
          <w:iCs/>
          <w:color w:val="000000" w:themeColor="text1"/>
          <w:sz w:val="26"/>
          <w:szCs w:val="26"/>
        </w:rPr>
      </w:pPr>
      <w:bookmarkStart w:id="227" w:name="_Toc167681172"/>
      <w:bookmarkStart w:id="228" w:name="_Toc201707908"/>
      <w:bookmarkStart w:id="229" w:name="_Toc201856057"/>
      <w:bookmarkStart w:id="230" w:name="_Toc201856310"/>
      <w:bookmarkStart w:id="231" w:name="_Toc205420047"/>
      <w:r w:rsidRPr="00013041">
        <w:rPr>
          <w:i/>
          <w:iCs/>
          <w:color w:val="000000" w:themeColor="text1"/>
        </w:rPr>
        <w:t>1.</w:t>
      </w:r>
      <w:r>
        <w:rPr>
          <w:i/>
          <w:iCs/>
          <w:color w:val="000000" w:themeColor="text1"/>
          <w:lang w:val="vi-VN"/>
        </w:rPr>
        <w:t>4.1</w:t>
      </w:r>
      <w:r w:rsidRPr="00013041">
        <w:rPr>
          <w:i/>
          <w:iCs/>
          <w:color w:val="000000" w:themeColor="text1"/>
        </w:rPr>
        <w:t>.1.</w:t>
      </w:r>
      <w:r w:rsidRPr="00013041">
        <w:rPr>
          <w:i/>
          <w:iCs/>
          <w:color w:val="000000" w:themeColor="text1"/>
        </w:rPr>
        <w:tab/>
      </w:r>
      <w:bookmarkEnd w:id="227"/>
      <w:r w:rsidRPr="00317EA8">
        <w:rPr>
          <w:i/>
          <w:iCs/>
          <w:color w:val="000000" w:themeColor="text1"/>
        </w:rPr>
        <w:t xml:space="preserve">The influence of </w:t>
      </w:r>
      <w:r>
        <w:rPr>
          <w:i/>
          <w:iCs/>
          <w:color w:val="000000" w:themeColor="text1"/>
          <w:lang w:val="vi-VN"/>
        </w:rPr>
        <w:t>O</w:t>
      </w:r>
      <w:r w:rsidRPr="00317EA8">
        <w:rPr>
          <w:i/>
          <w:iCs/>
          <w:color w:val="000000" w:themeColor="text1"/>
        </w:rPr>
        <w:t xml:space="preserve">rganizational </w:t>
      </w:r>
      <w:r>
        <w:rPr>
          <w:i/>
          <w:iCs/>
          <w:color w:val="000000" w:themeColor="text1"/>
          <w:lang w:val="vi-VN"/>
        </w:rPr>
        <w:t>S</w:t>
      </w:r>
      <w:r w:rsidRPr="00317EA8">
        <w:rPr>
          <w:i/>
          <w:iCs/>
          <w:color w:val="000000" w:themeColor="text1"/>
        </w:rPr>
        <w:t>trategy factors</w:t>
      </w:r>
      <w:bookmarkEnd w:id="228"/>
      <w:bookmarkEnd w:id="229"/>
      <w:bookmarkEnd w:id="230"/>
      <w:bookmarkEnd w:id="231"/>
    </w:p>
    <w:p w14:paraId="0466ECF1" w14:textId="19C6E098" w:rsidR="00317EA8" w:rsidRDefault="00317EA8" w:rsidP="00317EA8">
      <w:pPr>
        <w:spacing w:before="120" w:after="120" w:line="312" w:lineRule="auto"/>
        <w:jc w:val="both"/>
        <w:rPr>
          <w:sz w:val="26"/>
          <w:szCs w:val="26"/>
        </w:rPr>
      </w:pPr>
      <w:r w:rsidRPr="00064EA5">
        <w:rPr>
          <w:sz w:val="26"/>
          <w:szCs w:val="26"/>
        </w:rPr>
        <w:t xml:space="preserve">Organizational strategy plays a crucial role in shaping the development of human resources within an organization. Several factors have been identified in the literature that can significantly impact human resources development. One such factor is organizational change, which has been studied in the context of Information Systems (IS) failure </w:t>
      </w:r>
      <w:r>
        <w:rPr>
          <w:sz w:val="26"/>
          <w:szCs w:val="26"/>
        </w:rPr>
        <w:fldChar w:fldCharType="begin"/>
      </w:r>
      <w:r>
        <w:rPr>
          <w:sz w:val="26"/>
          <w:szCs w:val="26"/>
        </w:rPr>
        <w:instrText xml:space="preserve"> ADDIN EN.CITE &lt;EndNote&gt;&lt;Cite&gt;&lt;Author&gt;Winklhofer&lt;/Author&gt;&lt;Year&gt;2001&lt;/Year&gt;&lt;RecNum&gt;1843&lt;/RecNum&gt;&lt;DisplayText&gt;(Winklhofer, 2001)&lt;/DisplayText&gt;&lt;record&gt;&lt;rec-number&gt;1843&lt;/rec-number&gt;&lt;foreign-keys&gt;&lt;key app="EN" db-id="x5vrfptv2pft5uedtwpvsd9nxt09ppreztp0" timestamp="1716691046" guid="664a2f6d-bbe8-4a66-8620-15b2fed09b80"&gt;1843&lt;/key&gt;&lt;/foreign-keys&gt;&lt;ref-type name="Conference Proceedings"&gt;10&lt;/ref-type&gt;&lt;contributors&gt;&lt;authors&gt;&lt;author&gt;Winklhofer, Heidi&lt;/author&gt;&lt;/authors&gt;&lt;/contributors&gt;&lt;titles&gt;&lt;title&gt;Organizational change as a contributing factor to IS failure&lt;/title&gt;&lt;secondary-title&gt;Proceedings of the 34th Annual Hawaii International Conference on System Sciences&lt;/secondary-title&gt;&lt;/titles&gt;&lt;pages&gt;9 pp.&lt;/pages&gt;&lt;dates&gt;&lt;year&gt;2001&lt;/year&gt;&lt;/dates&gt;&lt;publisher&gt;IEEE&lt;/publisher&gt;&lt;isbn&gt;0769509819&lt;/isbn&gt;&lt;urls&gt;&lt;/urls&gt;&lt;/record&gt;&lt;/Cite&gt;&lt;/EndNote&gt;</w:instrText>
      </w:r>
      <w:r>
        <w:rPr>
          <w:sz w:val="26"/>
          <w:szCs w:val="26"/>
        </w:rPr>
        <w:fldChar w:fldCharType="separate"/>
      </w:r>
      <w:r>
        <w:rPr>
          <w:noProof/>
          <w:sz w:val="26"/>
          <w:szCs w:val="26"/>
        </w:rPr>
        <w:t>(</w:t>
      </w:r>
      <w:hyperlink w:anchor="_ENREF_153" w:tooltip="Winklhofer, 2001 #1843" w:history="1">
        <w:r w:rsidR="000E7FEC" w:rsidRPr="000E7FEC">
          <w:t>Winklhofer, 2001</w:t>
        </w:r>
      </w:hyperlink>
      <w:r>
        <w:rPr>
          <w:noProof/>
          <w:sz w:val="26"/>
          <w:szCs w:val="26"/>
        </w:rPr>
        <w:t>)</w:t>
      </w:r>
      <w:r>
        <w:rPr>
          <w:sz w:val="26"/>
          <w:szCs w:val="26"/>
        </w:rPr>
        <w:fldChar w:fldCharType="end"/>
      </w:r>
      <w:r w:rsidRPr="00064EA5">
        <w:rPr>
          <w:sz w:val="26"/>
          <w:szCs w:val="26"/>
        </w:rPr>
        <w:t xml:space="preserve">. The link between organizational change and the outcome of projects, such as human resources system (HRS) projects, has been explored to understand the effects of change on development, implementation, and operation. High performance work systems have been proposed as a mechanism to develop organizational human capital, which in turn positively affects firm performance </w:t>
      </w:r>
      <w:r>
        <w:rPr>
          <w:sz w:val="26"/>
          <w:szCs w:val="26"/>
        </w:rPr>
        <w:fldChar w:fldCharType="begin"/>
      </w:r>
      <w:r w:rsidR="004A6AE9">
        <w:rPr>
          <w:sz w:val="26"/>
          <w:szCs w:val="26"/>
        </w:rPr>
        <w:instrText xml:space="preserve"> ADDIN EN.CITE &lt;EndNote&gt;&lt;Cite&gt;&lt;Author&gt;Hsu&lt;/Author&gt;&lt;Year&gt;2007&lt;/Year&gt;&lt;RecNum&gt;1844&lt;/RecNum&gt;&lt;DisplayText&gt;(Hsu et al., 2007)&lt;/DisplayText&gt;&lt;record&gt;&lt;rec-number&gt;1844&lt;/rec-number&gt;&lt;foreign-keys&gt;&lt;key app="EN" db-id="x5vrfptv2pft5uedtwpvsd9nxt09ppreztp0" timestamp="1716691127" guid="557480a5-587f-4a12-8eca-da32a4066572"&gt;1844&lt;/key&gt;&lt;/foreign-keys&gt;&lt;ref-type name="Journal Article"&gt;17&lt;/ref-type&gt;&lt;contributors&gt;&lt;authors&gt;&lt;author&gt;Hsu, I-Chieh&lt;/author&gt;&lt;author&gt;Yeh-Yun Lin, CAROL&lt;/author&gt;&lt;author&gt;Lawler, John J&lt;/author&gt;&lt;author&gt;Wu, Se-Hwa&lt;/author&gt;&lt;/authors&gt;&lt;/contributors&gt;&lt;titles&gt;&lt;title&gt;Toward a model of organizational human capital development: Preliminary evidence from Taiwan&lt;/title&gt;&lt;secondary-title&gt;Asia Pacific Business Review&lt;/secondary-title&gt;&lt;/titles&gt;&lt;periodical&gt;&lt;full-title&gt;Asia Pacific Business Review&lt;/full-title&gt;&lt;/periodical&gt;&lt;pages&gt;251-275&lt;/pages&gt;&lt;volume&gt;13&lt;/volume&gt;&lt;number&gt;2&lt;/number&gt;&lt;dates&gt;&lt;year&gt;2007&lt;/year&gt;&lt;/dates&gt;&lt;isbn&gt;1360-2381&lt;/isbn&gt;&lt;urls&gt;&lt;/urls&gt;&lt;electronic-resource-num&gt;10.1080/13602380701233547&lt;/electronic-resource-num&gt;&lt;/record&gt;&lt;/Cite&gt;&lt;/EndNote&gt;</w:instrText>
      </w:r>
      <w:r>
        <w:rPr>
          <w:sz w:val="26"/>
          <w:szCs w:val="26"/>
        </w:rPr>
        <w:fldChar w:fldCharType="separate"/>
      </w:r>
      <w:r>
        <w:rPr>
          <w:noProof/>
          <w:sz w:val="26"/>
          <w:szCs w:val="26"/>
        </w:rPr>
        <w:t>(</w:t>
      </w:r>
      <w:hyperlink w:anchor="_ENREF_55" w:tooltip="Hsu, 2007 #1844" w:history="1">
        <w:r w:rsidR="000E7FEC" w:rsidRPr="000E7FEC">
          <w:t>Hsu et al., 2007</w:t>
        </w:r>
      </w:hyperlink>
      <w:r>
        <w:rPr>
          <w:noProof/>
          <w:sz w:val="26"/>
          <w:szCs w:val="26"/>
        </w:rPr>
        <w:t>)</w:t>
      </w:r>
      <w:r>
        <w:rPr>
          <w:sz w:val="26"/>
          <w:szCs w:val="26"/>
        </w:rPr>
        <w:fldChar w:fldCharType="end"/>
      </w:r>
      <w:r w:rsidRPr="00064EA5">
        <w:rPr>
          <w:sz w:val="26"/>
          <w:szCs w:val="26"/>
        </w:rPr>
        <w:t xml:space="preserve">. This highlights the importance of human resource management practices in enhancing organizational capabilities and performance. Additionally, the significance of human resource strategies based on the knowledge dimension has been emphasized in the development of competitive advantage in new businesses </w:t>
      </w:r>
      <w:r>
        <w:rPr>
          <w:sz w:val="26"/>
          <w:szCs w:val="26"/>
        </w:rPr>
        <w:fldChar w:fldCharType="begin"/>
      </w:r>
      <w:r w:rsidR="00262AF3">
        <w:rPr>
          <w:sz w:val="26"/>
          <w:szCs w:val="26"/>
        </w:rPr>
        <w:instrText xml:space="preserve"> ADDIN EN.CITE &lt;EndNote&gt;&lt;Cite&gt;&lt;Author&gt;Akhavan&lt;/Author&gt;&lt;Year&gt;2012&lt;/Year&gt;&lt;RecNum&gt;1845&lt;/RecNum&gt;&lt;DisplayText&gt;(Akhavan &amp;amp; Pezeshkan, 2012)&lt;/DisplayText&gt;&lt;record&gt;&lt;rec-number&gt;1845&lt;/rec-number&gt;&lt;foreign-keys&gt;&lt;key app="EN" db-id="x5vrfptv2pft5uedtwpvsd9nxt09ppreztp0" timestamp="1716691182" guid="b03ca215-b5bc-41b2-a66e-6b8c14fac144"&gt;1845&lt;/key&gt;&lt;/foreign-keys&gt;&lt;ref-type name="Journal Article"&gt;17&lt;/ref-type&gt;&lt;contributors&gt;&lt;authors&gt;&lt;author&gt;Akhavan, Peyman&lt;/author&gt;&lt;author&gt;Pezeshkan, Amir&lt;/author&gt;&lt;/authors&gt;&lt;/contributors&gt;&lt;titles&gt;&lt;title&gt;Developing a Human Resource Strategy Framework: A Knowledge Oriented Approach&lt;/title&gt;&lt;secondary-title&gt;Modares Human Science&lt;/secondary-title&gt;&lt;/titles&gt;&lt;periodical&gt;&lt;full-title&gt;Modares Human Science&lt;/full-title&gt;&lt;/periodical&gt;&lt;pages&gt;1-29&lt;/pages&gt;&lt;volume&gt;15&lt;/volume&gt;&lt;number&gt;1&lt;/number&gt;&lt;dates&gt;&lt;year&gt;2012&lt;/year&gt;&lt;/dates&gt;&lt;urls&gt;&lt;related-urls&gt;&lt;url&gt;https://ssrn.com/abstract=2187809&lt;/url&gt;&lt;/related-urls&gt;&lt;/urls&gt;&lt;/record&gt;&lt;/Cite&gt;&lt;/EndNote&gt;</w:instrText>
      </w:r>
      <w:r>
        <w:rPr>
          <w:sz w:val="26"/>
          <w:szCs w:val="26"/>
        </w:rPr>
        <w:fldChar w:fldCharType="separate"/>
      </w:r>
      <w:r>
        <w:rPr>
          <w:noProof/>
          <w:sz w:val="26"/>
          <w:szCs w:val="26"/>
        </w:rPr>
        <w:t>(</w:t>
      </w:r>
      <w:hyperlink w:anchor="_ENREF_6" w:tooltip="Akhavan, 2012 #1845" w:history="1">
        <w:r w:rsidR="000E7FEC" w:rsidRPr="000E7FEC">
          <w:t>Akhavan &amp; Pezeshkan, 2012</w:t>
        </w:r>
      </w:hyperlink>
      <w:r>
        <w:rPr>
          <w:noProof/>
          <w:sz w:val="26"/>
          <w:szCs w:val="26"/>
        </w:rPr>
        <w:t>)</w:t>
      </w:r>
      <w:r>
        <w:rPr>
          <w:sz w:val="26"/>
          <w:szCs w:val="26"/>
        </w:rPr>
        <w:fldChar w:fldCharType="end"/>
      </w:r>
      <w:r w:rsidRPr="00064EA5">
        <w:rPr>
          <w:sz w:val="26"/>
          <w:szCs w:val="26"/>
        </w:rPr>
        <w:t>. This underscores the role of knowledge as a critical resource for generating competitive advantage in organizations. In the context of specific sectors, such as the road construction sector, factors such as performance measures, training, career development, and learning capacity have been identified as key elements in establishing a competitive advantage</w:t>
      </w:r>
      <w:r>
        <w:rPr>
          <w:sz w:val="26"/>
          <w:szCs w:val="26"/>
        </w:rPr>
        <w:t xml:space="preserve"> </w:t>
      </w:r>
      <w:r>
        <w:rPr>
          <w:sz w:val="26"/>
          <w:szCs w:val="26"/>
        </w:rPr>
        <w:fldChar w:fldCharType="begin"/>
      </w:r>
      <w:r>
        <w:rPr>
          <w:sz w:val="26"/>
          <w:szCs w:val="26"/>
        </w:rPr>
        <w:instrText xml:space="preserve"> ADDIN EN.CITE &lt;EndNote&gt;&lt;Cite&gt;&lt;Author&gt;Metet&lt;/Author&gt;&lt;Year&gt;2014&lt;/Year&gt;&lt;RecNum&gt;1846&lt;/RecNum&gt;&lt;DisplayText&gt;(Metet, 2014)&lt;/DisplayText&gt;&lt;record&gt;&lt;rec-number&gt;1846&lt;/rec-number&gt;&lt;foreign-keys&gt;&lt;key app="EN" db-id="x5vrfptv2pft5uedtwpvsd9nxt09ppreztp0" timestamp="1716691226" guid="670dcb09-2470-4528-adef-815b38b77625"&gt;1846&lt;/key&gt;&lt;/foreign-keys&gt;&lt;ref-type name="Journal Article"&gt;17&lt;/ref-type&gt;&lt;contributors&gt;&lt;authors&gt;&lt;author&gt;Metet, Caren&lt;/author&gt;&lt;/authors&gt;&lt;/contributors&gt;&lt;titles&gt;&lt;title&gt;THE ROLE OF HUMAN CAPITAL MANAGEMENT STRATEGY IN ESTABLISHING A COMPETITIVE ADVANTAGE IN ROAD CONSTRUCTION SECTOR: A CASE STUDY OF KENYA NATIONAL HIGHWAY AUTHORITY (KENHA)&lt;/title&gt;&lt;/titles&gt;&lt;dates&gt;&lt;year&gt;2014&lt;/year&gt;&lt;/dates&gt;&lt;urls&gt;&lt;/urls&gt;&lt;/record&gt;&lt;/Cite&gt;&lt;/EndNote&gt;</w:instrText>
      </w:r>
      <w:r>
        <w:rPr>
          <w:sz w:val="26"/>
          <w:szCs w:val="26"/>
        </w:rPr>
        <w:fldChar w:fldCharType="separate"/>
      </w:r>
      <w:r>
        <w:rPr>
          <w:noProof/>
          <w:sz w:val="26"/>
          <w:szCs w:val="26"/>
        </w:rPr>
        <w:t>(</w:t>
      </w:r>
      <w:hyperlink w:anchor="_ENREF_93" w:tooltip="Metet, 2014 #1846" w:history="1">
        <w:r w:rsidR="000E7FEC" w:rsidRPr="000E7FEC">
          <w:t>Metet, 2014</w:t>
        </w:r>
      </w:hyperlink>
      <w:r>
        <w:rPr>
          <w:noProof/>
          <w:sz w:val="26"/>
          <w:szCs w:val="26"/>
        </w:rPr>
        <w:t>)</w:t>
      </w:r>
      <w:r>
        <w:rPr>
          <w:sz w:val="26"/>
          <w:szCs w:val="26"/>
        </w:rPr>
        <w:fldChar w:fldCharType="end"/>
      </w:r>
      <w:r w:rsidRPr="00064EA5">
        <w:rPr>
          <w:sz w:val="26"/>
          <w:szCs w:val="26"/>
        </w:rPr>
        <w:t xml:space="preserve">. Effective training systems and policies are recommended to ensure that organizations in this sector can leverage these factors to gain a competitive edge. Furthermore, organizational pressure dimensions have been studied to measure the content of organizational pressure on employees, providing insights for corporate human resources management </w:t>
      </w:r>
      <w:r>
        <w:rPr>
          <w:sz w:val="26"/>
          <w:szCs w:val="26"/>
        </w:rPr>
        <w:fldChar w:fldCharType="begin"/>
      </w:r>
      <w:r w:rsidR="004A6AE9">
        <w:rPr>
          <w:sz w:val="26"/>
          <w:szCs w:val="26"/>
        </w:rPr>
        <w:instrText xml:space="preserve"> ADDIN EN.CITE &lt;EndNote&gt;&lt;Cite&gt;&lt;Author&gt;Yang&lt;/Author&gt;&lt;Year&gt;2014&lt;/Year&gt;&lt;RecNum&gt;1847&lt;/RecNum&gt;&lt;DisplayText&gt;(Yang &amp;amp; Yang, 2014)&lt;/DisplayText&gt;&lt;record&gt;&lt;rec-number&gt;1847&lt;/rec-number&gt;&lt;foreign-keys&gt;&lt;key app="EN" db-id="x5vrfptv2pft5uedtwpvsd9nxt09ppreztp0" timestamp="1716691391" guid="868962e5-0fee-45d9-b344-1a255a2076a0"&gt;1847&lt;/key&gt;&lt;/foreign-keys&gt;&lt;ref-type name="Journal Article"&gt;17&lt;/ref-type&gt;&lt;contributors&gt;&lt;authors&gt;&lt;author&gt;Yang, Dongjin&lt;/author&gt;&lt;author&gt;Yang, Li&lt;/author&gt;&lt;/authors&gt;&lt;/contributors&gt;&lt;titles&gt;&lt;title&gt;Organizational pressure dimensions measuring of “post-80s” employees and its implications for talent strategy&lt;/title&gt;&lt;secondary-title&gt;Open Journal of Social Sciences&lt;/secondary-title&gt;&lt;/titles&gt;&lt;periodical&gt;&lt;full-title&gt;Open Journal of Social Sciences&lt;/full-title&gt;&lt;/periodical&gt;&lt;pages&gt;13-18&lt;/pages&gt;&lt;volume&gt;2&lt;/volume&gt;&lt;number&gt;12&lt;/number&gt;&lt;dates&gt;&lt;year&gt;2014&lt;/year&gt;&lt;/dates&gt;&lt;urls&gt;&lt;/urls&gt;&lt;electronic-resource-num&gt;10.4236/jss.2014.212003&lt;/electronic-resource-num&gt;&lt;/record&gt;&lt;/Cite&gt;&lt;/EndNote&gt;</w:instrText>
      </w:r>
      <w:r>
        <w:rPr>
          <w:sz w:val="26"/>
          <w:szCs w:val="26"/>
        </w:rPr>
        <w:fldChar w:fldCharType="separate"/>
      </w:r>
      <w:r>
        <w:rPr>
          <w:noProof/>
          <w:sz w:val="26"/>
          <w:szCs w:val="26"/>
        </w:rPr>
        <w:t>(</w:t>
      </w:r>
      <w:hyperlink w:anchor="_ENREF_158" w:tooltip="Yang, 2014 #1847" w:history="1">
        <w:r w:rsidR="000E7FEC" w:rsidRPr="000E7FEC">
          <w:t>Yang &amp; Yang, 2014</w:t>
        </w:r>
      </w:hyperlink>
      <w:r>
        <w:rPr>
          <w:noProof/>
          <w:sz w:val="26"/>
          <w:szCs w:val="26"/>
        </w:rPr>
        <w:t>)</w:t>
      </w:r>
      <w:r>
        <w:rPr>
          <w:sz w:val="26"/>
          <w:szCs w:val="26"/>
        </w:rPr>
        <w:fldChar w:fldCharType="end"/>
      </w:r>
      <w:r w:rsidRPr="00064EA5">
        <w:rPr>
          <w:sz w:val="26"/>
          <w:szCs w:val="26"/>
        </w:rPr>
        <w:t xml:space="preserve">. Innovativeness within organizations has been linked to various determinant factors that affect the capability to innovate </w:t>
      </w:r>
      <w:r>
        <w:rPr>
          <w:sz w:val="26"/>
          <w:szCs w:val="26"/>
        </w:rPr>
        <w:fldChar w:fldCharType="begin"/>
      </w:r>
      <w:r w:rsidR="004A6AE9">
        <w:rPr>
          <w:sz w:val="26"/>
          <w:szCs w:val="26"/>
        </w:rPr>
        <w:instrText xml:space="preserve"> ADDIN EN.CITE &lt;EndNote&gt;&lt;Cite&gt;&lt;Author&gt;Tuksinnimit&lt;/Author&gt;&lt;Year&gt;2016&lt;/Year&gt;&lt;RecNum&gt;1848&lt;/RecNum&gt;&lt;DisplayText&gt;(Tuksinnimit et al., 2016)&lt;/DisplayText&gt;&lt;record&gt;&lt;rec-number&gt;1848&lt;/rec-number&gt;&lt;foreign-keys&gt;&lt;key app="EN" db-id="x5vrfptv2pft5uedtwpvsd9nxt09ppreztp0" timestamp="1716691432" guid="9c186177-ed5b-4afc-98d2-9d6af7a17943"&gt;1848&lt;/key&gt;&lt;/foreign-keys&gt;&lt;ref-type name="Journal Article"&gt;17&lt;/ref-type&gt;&lt;contributors&gt;&lt;authors&gt;&lt;author&gt;Tuksinnimit, Napaporn&lt;/author&gt;&lt;author&gt;Durongwatana, Supol&lt;/author&gt;&lt;author&gt;Vadhanasindhu, Pakpachong&lt;/author&gt;&lt;/authors&gt;&lt;/contributors&gt;&lt;titles&gt;&lt;title&gt;Factor Analysis of Organizational Innovativeness Under Studied on Foreign Embassies in Thailand&lt;/title&gt;&lt;secondary-title&gt;Available at SSRN 2769902&lt;/secondary-title&gt;&lt;/titles&gt;&lt;periodical&gt;&lt;full-title&gt;Available at SSRN 2769902&lt;/full-title&gt;&lt;/periodical&gt;&lt;dates&gt;&lt;year&gt;2016&lt;/year&gt;&lt;/dates&gt;&lt;urls&gt;&lt;/urls&gt;&lt;electronic-resource-num&gt;10.2139/ssrn.2769902&lt;/electronic-resource-num&gt;&lt;/record&gt;&lt;/Cite&gt;&lt;/EndNote&gt;</w:instrText>
      </w:r>
      <w:r>
        <w:rPr>
          <w:sz w:val="26"/>
          <w:szCs w:val="26"/>
        </w:rPr>
        <w:fldChar w:fldCharType="separate"/>
      </w:r>
      <w:r>
        <w:rPr>
          <w:noProof/>
          <w:sz w:val="26"/>
          <w:szCs w:val="26"/>
        </w:rPr>
        <w:t>(</w:t>
      </w:r>
      <w:hyperlink w:anchor="_ENREF_141" w:tooltip="Tuksinnimit, 2016 #1848" w:history="1">
        <w:r w:rsidR="000E7FEC" w:rsidRPr="000E7FEC">
          <w:t>Tuksinnimit et al., 2016</w:t>
        </w:r>
      </w:hyperlink>
      <w:r>
        <w:rPr>
          <w:noProof/>
          <w:sz w:val="26"/>
          <w:szCs w:val="26"/>
        </w:rPr>
        <w:t>)</w:t>
      </w:r>
      <w:r>
        <w:rPr>
          <w:sz w:val="26"/>
          <w:szCs w:val="26"/>
        </w:rPr>
        <w:fldChar w:fldCharType="end"/>
      </w:r>
      <w:r w:rsidRPr="00064EA5">
        <w:rPr>
          <w:sz w:val="26"/>
          <w:szCs w:val="26"/>
        </w:rPr>
        <w:t xml:space="preserve">. Efforts to build innovation and become an "Innovative Organization" require a deep understanding of the significant factors influencing organizational innovativeness. Moreover, the inclusion of the spiritual quotient in human resource development has been highlighted as a means to enhance organizational performance through holistic human resource development </w:t>
      </w:r>
      <w:r>
        <w:rPr>
          <w:sz w:val="26"/>
          <w:szCs w:val="26"/>
        </w:rPr>
        <w:fldChar w:fldCharType="begin"/>
      </w:r>
      <w:r w:rsidR="00262AF3">
        <w:rPr>
          <w:sz w:val="26"/>
          <w:szCs w:val="26"/>
        </w:rPr>
        <w:instrText xml:space="preserve"> ADDIN EN.CITE &lt;EndNote&gt;&lt;Cite&gt;&lt;Author&gt;Ahmed&lt;/Author&gt;&lt;Year&gt;2016&lt;/Year&gt;&lt;RecNum&gt;1849&lt;/RecNum&gt;&lt;DisplayText&gt;(Ahmed et al., 2016)&lt;/DisplayText&gt;&lt;record&gt;&lt;rec-number&gt;1849&lt;/rec-number&gt;&lt;foreign-keys&gt;&lt;key app="EN" db-id="x5vrfptv2pft5uedtwpvsd9nxt09ppreztp0" timestamp="1716691511" guid="cada1ac7-5cf2-418b-bb79-8756779f1ebd"&gt;1849&lt;/key&gt;&lt;/foreign-keys&gt;&lt;ref-type name="Journal Article"&gt;17&lt;/ref-type&gt;&lt;contributors&gt;&lt;authors&gt;&lt;author&gt;Ahmed, Adeel&lt;/author&gt;&lt;author&gt;Arshad, Mohd Anuar&lt;/author&gt;&lt;author&gt;Mahmood, Arshad&lt;/author&gt;&lt;author&gt;Akhtar, Sohail&lt;/author&gt;&lt;/authors&gt;&lt;/contributors&gt;&lt;titles&gt;&lt;title&gt;Holistic human resource development: balancing the equation through the inclusion of spiritual quotient&lt;/title&gt;&lt;secondary-title&gt;Journal of Human Values&lt;/secondary-title&gt;&lt;/titles&gt;&lt;periodical&gt;&lt;full-title&gt;Journal of Human Values&lt;/full-title&gt;&lt;/periodical&gt;&lt;pages&gt;165-179&lt;/pages&gt;&lt;volume&gt;22&lt;/volume&gt;&lt;number&gt;3&lt;/number&gt;&lt;dates&gt;&lt;year&gt;2016&lt;/year&gt;&lt;/dates&gt;&lt;isbn&gt;0971-6858&lt;/isbn&gt;&lt;urls&gt;&lt;/urls&gt;&lt;electronic-resource-num&gt;10.1177/0971685816650573&lt;/electronic-resource-num&gt;&lt;/record&gt;&lt;/Cite&gt;&lt;/EndNote&gt;</w:instrText>
      </w:r>
      <w:r>
        <w:rPr>
          <w:sz w:val="26"/>
          <w:szCs w:val="26"/>
        </w:rPr>
        <w:fldChar w:fldCharType="separate"/>
      </w:r>
      <w:r>
        <w:rPr>
          <w:noProof/>
          <w:sz w:val="26"/>
          <w:szCs w:val="26"/>
        </w:rPr>
        <w:t>(</w:t>
      </w:r>
      <w:hyperlink w:anchor="_ENREF_4" w:tooltip="Ahmed, 2016 #1849" w:history="1">
        <w:r w:rsidR="000E7FEC" w:rsidRPr="000E7FEC">
          <w:t>Ahmed et al., 2016</w:t>
        </w:r>
      </w:hyperlink>
      <w:r>
        <w:rPr>
          <w:noProof/>
          <w:sz w:val="26"/>
          <w:szCs w:val="26"/>
        </w:rPr>
        <w:t>)</w:t>
      </w:r>
      <w:r>
        <w:rPr>
          <w:sz w:val="26"/>
          <w:szCs w:val="26"/>
        </w:rPr>
        <w:fldChar w:fldCharType="end"/>
      </w:r>
      <w:r w:rsidRPr="00064EA5">
        <w:rPr>
          <w:sz w:val="26"/>
          <w:szCs w:val="26"/>
        </w:rPr>
        <w:t xml:space="preserve">. This emphasizes the importance of considering the spiritual dimension in the process of human resource development. Competency development of civil state apparatus has been identified as a crucial aspect of building human capital and organizational strategy </w:t>
      </w:r>
      <w:r>
        <w:rPr>
          <w:sz w:val="26"/>
          <w:szCs w:val="26"/>
        </w:rPr>
        <w:fldChar w:fldCharType="begin"/>
      </w:r>
      <w:r>
        <w:rPr>
          <w:sz w:val="26"/>
          <w:szCs w:val="26"/>
        </w:rPr>
        <w:instrText xml:space="preserve"> ADDIN EN.CITE &lt;EndNote&gt;&lt;Cite&gt;&lt;Author&gt;Wahjusaputri&lt;/Author&gt;&lt;Year&gt;2017&lt;/Year&gt;&lt;RecNum&gt;1850&lt;/RecNum&gt;&lt;DisplayText&gt;(Wahjusaputri &amp;amp; Fitriani, 2017)&lt;/DisplayText&gt;&lt;record&gt;&lt;rec-number&gt;1850&lt;/rec-number&gt;&lt;foreign-keys&gt;&lt;key app="EN" db-id="x5vrfptv2pft5uedtwpvsd9nxt09ppreztp0" timestamp="1716691553" guid="1280b7ba-8972-423a-b97d-fa9f0b3c4a30"&gt;1850&lt;/key&gt;&lt;/foreign-keys&gt;&lt;ref-type name="Conference Proceedings"&gt;10&lt;/ref-type&gt;&lt;contributors&gt;&lt;authors&gt;&lt;author&gt;Wahjusaputri, Sintha&lt;/author&gt;&lt;author&gt;Fitriani, Somariah&lt;/author&gt;&lt;/authors&gt;&lt;/contributors&gt;&lt;titles&gt;&lt;title&gt;Competency Development of Civil State Apparatus in Term of Human Resource Management&lt;/title&gt;&lt;secondary-title&gt;International Conference on Learning Innovation (ICLI 2017)&lt;/secondary-title&gt;&lt;/titles&gt;&lt;pages&gt;28-33&lt;/pages&gt;&lt;dates&gt;&lt;year&gt;2017&lt;/year&gt;&lt;/dates&gt;&lt;publisher&gt;Atlantis Press&lt;/publisher&gt;&lt;isbn&gt;9462524602&lt;/isbn&gt;&lt;urls&gt;&lt;/urls&gt;&lt;/record&gt;&lt;/Cite&gt;&lt;/EndNote&gt;</w:instrText>
      </w:r>
      <w:r>
        <w:rPr>
          <w:sz w:val="26"/>
          <w:szCs w:val="26"/>
        </w:rPr>
        <w:fldChar w:fldCharType="separate"/>
      </w:r>
      <w:r>
        <w:rPr>
          <w:noProof/>
          <w:sz w:val="26"/>
          <w:szCs w:val="26"/>
        </w:rPr>
        <w:t>(</w:t>
      </w:r>
      <w:hyperlink w:anchor="_ENREF_145" w:tooltip="Wahjusaputri, 2017 #1850" w:history="1">
        <w:r w:rsidR="000E7FEC" w:rsidRPr="000E7FEC">
          <w:t>Wahjusaputri &amp; Fitriani, 2017</w:t>
        </w:r>
      </w:hyperlink>
      <w:r>
        <w:rPr>
          <w:noProof/>
          <w:sz w:val="26"/>
          <w:szCs w:val="26"/>
        </w:rPr>
        <w:t>)</w:t>
      </w:r>
      <w:r>
        <w:rPr>
          <w:sz w:val="26"/>
          <w:szCs w:val="26"/>
        </w:rPr>
        <w:fldChar w:fldCharType="end"/>
      </w:r>
      <w:r w:rsidRPr="00064EA5">
        <w:rPr>
          <w:sz w:val="26"/>
          <w:szCs w:val="26"/>
        </w:rPr>
        <w:t xml:space="preserve">. The development of competencies is essential for talent management, recruitment, and retention, and requires awareness, commitment, communication, and coordination among stakeholders. Communication management has also been recognized as a vital factor in organizational strategy, with internal organizational factors closely related to communication factors shaping communication strategy design </w:t>
      </w:r>
      <w:r>
        <w:rPr>
          <w:sz w:val="26"/>
          <w:szCs w:val="26"/>
        </w:rPr>
        <w:fldChar w:fldCharType="begin"/>
      </w:r>
      <w:r>
        <w:rPr>
          <w:sz w:val="26"/>
          <w:szCs w:val="26"/>
        </w:rPr>
        <w:instrText xml:space="preserve"> ADDIN EN.CITE &lt;EndNote&gt;&lt;Cite&gt;&lt;Author&gt;Sahputra&lt;/Author&gt;&lt;Year&gt;2020&lt;/Year&gt;&lt;RecNum&gt;1851&lt;/RecNum&gt;&lt;DisplayText&gt;(Sahputra, 2020)&lt;/DisplayText&gt;&lt;record&gt;&lt;rec-number&gt;1851&lt;/rec-number&gt;&lt;foreign-keys&gt;&lt;key app="EN" db-id="x5vrfptv2pft5uedtwpvsd9nxt09ppreztp0" timestamp="1716691609" guid="6467e634-4fa6-4aa2-8718-898617cfcf21"&gt;1851&lt;/key&gt;&lt;/foreign-keys&gt;&lt;ref-type name="Generic"&gt;13&lt;/ref-type&gt;&lt;contributors&gt;&lt;authors&gt;&lt;author&gt;Sahputra, D&lt;/author&gt;&lt;/authors&gt;&lt;/contributors&gt;&lt;titles&gt;&lt;title&gt;Manajemen Komunikasi Suatu Pendekatan Komunikasi. JURNAL SIMBOLIKA: Research and Learning in Communication Study, 6 (2), 152–162&lt;/title&gt;&lt;/titles&gt;&lt;dates&gt;&lt;year&gt;2020&lt;/year&gt;&lt;/dates&gt;&lt;urls&gt;&lt;/urls&gt;&lt;/record&gt;&lt;/Cite&gt;&lt;/EndNote&gt;</w:instrText>
      </w:r>
      <w:r>
        <w:rPr>
          <w:sz w:val="26"/>
          <w:szCs w:val="26"/>
        </w:rPr>
        <w:fldChar w:fldCharType="separate"/>
      </w:r>
      <w:r>
        <w:rPr>
          <w:noProof/>
          <w:sz w:val="26"/>
          <w:szCs w:val="26"/>
        </w:rPr>
        <w:t>(</w:t>
      </w:r>
      <w:hyperlink w:anchor="_ENREF_115" w:tooltip="Sahputra, 2020 #1851" w:history="1">
        <w:r w:rsidR="000E7FEC" w:rsidRPr="000E7FEC">
          <w:t>Sahputra, 2020</w:t>
        </w:r>
      </w:hyperlink>
      <w:r>
        <w:rPr>
          <w:noProof/>
          <w:sz w:val="26"/>
          <w:szCs w:val="26"/>
        </w:rPr>
        <w:t>)</w:t>
      </w:r>
      <w:r>
        <w:rPr>
          <w:sz w:val="26"/>
          <w:szCs w:val="26"/>
        </w:rPr>
        <w:fldChar w:fldCharType="end"/>
      </w:r>
      <w:r w:rsidRPr="00064EA5">
        <w:rPr>
          <w:sz w:val="26"/>
          <w:szCs w:val="26"/>
        </w:rPr>
        <w:t xml:space="preserve">. In the context of crisis management, the role of Human Resource Development (HRD) functions has been explored to understand their impact on crisis management effectiveness </w:t>
      </w:r>
      <w:r>
        <w:rPr>
          <w:sz w:val="26"/>
          <w:szCs w:val="26"/>
        </w:rPr>
        <w:fldChar w:fldCharType="begin"/>
      </w:r>
      <w:r>
        <w:rPr>
          <w:sz w:val="26"/>
          <w:szCs w:val="26"/>
        </w:rPr>
        <w:instrText xml:space="preserve"> ADDIN EN.CITE &lt;EndNote&gt;&lt;Cite&gt;&lt;Author&gt;Alketbi&lt;/Author&gt;&lt;Year&gt;2022&lt;/Year&gt;&lt;RecNum&gt;1852&lt;/RecNum&gt;&lt;DisplayText&gt;(Alketbi et al., 2022)&lt;/DisplayText&gt;&lt;record&gt;&lt;rec-number&gt;1852&lt;/rec-number&gt;&lt;foreign-keys&gt;&lt;key app="EN" db-id="x5vrfptv2pft5uedtwpvsd9nxt09ppreztp0" timestamp="1716691650" guid="aec8ed1a-fd0a-4d96-8fe6-0182164bc6ee"&gt;1852&lt;/key&gt;&lt;/foreign-keys&gt;&lt;ref-type name="Journal Article"&gt;17&lt;/ref-type&gt;&lt;contributors&gt;&lt;authors&gt;&lt;author&gt;Alketbi, Amir Hamad Salim Binnashira&lt;/author&gt;&lt;author&gt;Jimber del Rio, Juan Antonio&lt;/author&gt;&lt;author&gt;Ibáñez Fernández, Alberto&lt;/author&gt;&lt;/authors&gt;&lt;/contributors&gt;&lt;titles&gt;&lt;title&gt;Exploring the role of human resource development functions on crisis management: The case of Dubai-UAE during Covid-19 crisis&lt;/title&gt;&lt;secondary-title&gt;Plos one&lt;/secondary-title&gt;&lt;/titles&gt;&lt;periodical&gt;&lt;full-title&gt;PLOS ONE&lt;/full-title&gt;&lt;abbr-1&gt;PLOS ONE&lt;/abbr-1&gt;&lt;/periodical&gt;&lt;pages&gt;e0263034&lt;/pages&gt;&lt;volume&gt;17&lt;/volume&gt;&lt;number&gt;3&lt;/number&gt;&lt;dates&gt;&lt;year&gt;2022&lt;/year&gt;&lt;/dates&gt;&lt;isbn&gt;1932-6203&lt;/isbn&gt;&lt;urls&gt;&lt;related-urls&gt;&lt;url&gt;https://journals.plos.org/plosone/article/file?id=10.1371/journal.pone.0263034&amp;amp;type=printable&lt;/url&gt;&lt;/related-urls&gt;&lt;/urls&gt;&lt;/record&gt;&lt;/Cite&gt;&lt;/EndNote&gt;</w:instrText>
      </w:r>
      <w:r>
        <w:rPr>
          <w:sz w:val="26"/>
          <w:szCs w:val="26"/>
        </w:rPr>
        <w:fldChar w:fldCharType="separate"/>
      </w:r>
      <w:r>
        <w:rPr>
          <w:noProof/>
          <w:sz w:val="26"/>
          <w:szCs w:val="26"/>
        </w:rPr>
        <w:t>(</w:t>
      </w:r>
      <w:hyperlink w:anchor="_ENREF_7" w:tooltip="Alketbi, 2022 #1852" w:history="1">
        <w:r w:rsidR="000E7FEC" w:rsidRPr="000E7FEC">
          <w:t>Alketbi et al., 2022</w:t>
        </w:r>
      </w:hyperlink>
      <w:r>
        <w:rPr>
          <w:noProof/>
          <w:sz w:val="26"/>
          <w:szCs w:val="26"/>
        </w:rPr>
        <w:t>)</w:t>
      </w:r>
      <w:r>
        <w:rPr>
          <w:sz w:val="26"/>
          <w:szCs w:val="26"/>
        </w:rPr>
        <w:fldChar w:fldCharType="end"/>
      </w:r>
      <w:r w:rsidRPr="00064EA5">
        <w:rPr>
          <w:sz w:val="26"/>
          <w:szCs w:val="26"/>
        </w:rPr>
        <w:t xml:space="preserve">. Including HRD in the theory of crisis management can provide organizations with valuable insights into how human resource development functions can contribute to effective crisis response. </w:t>
      </w:r>
    </w:p>
    <w:p w14:paraId="7B9C7F3D" w14:textId="77777777" w:rsidR="00317EA8" w:rsidRDefault="00317EA8" w:rsidP="00317EA8">
      <w:pPr>
        <w:spacing w:before="120" w:after="120" w:line="312" w:lineRule="auto"/>
        <w:jc w:val="both"/>
        <w:rPr>
          <w:sz w:val="26"/>
          <w:szCs w:val="26"/>
        </w:rPr>
      </w:pPr>
      <w:r w:rsidRPr="00064EA5">
        <w:rPr>
          <w:sz w:val="26"/>
          <w:szCs w:val="26"/>
        </w:rPr>
        <w:t>Overall, the literature reviewed highlights the multifaceted nature of organizational strategy factors affecting human resources development and underscores the importance of considering various dimensions to enhance organizational performance and competitiveness.</w:t>
      </w:r>
    </w:p>
    <w:p w14:paraId="3DCA2F03" w14:textId="485121D6" w:rsidR="00317EA8" w:rsidRPr="005417AD" w:rsidRDefault="00317EA8" w:rsidP="00317EA8">
      <w:pPr>
        <w:pStyle w:val="Heading3"/>
        <w:tabs>
          <w:tab w:val="left" w:pos="993"/>
        </w:tabs>
        <w:rPr>
          <w:rFonts w:cstheme="majorHAnsi"/>
          <w:i/>
          <w:iCs/>
          <w:color w:val="000000" w:themeColor="text1"/>
          <w:sz w:val="26"/>
          <w:szCs w:val="26"/>
        </w:rPr>
      </w:pPr>
      <w:bookmarkStart w:id="232" w:name="_Toc167681174"/>
      <w:bookmarkStart w:id="233" w:name="_Toc167681536"/>
      <w:bookmarkStart w:id="234" w:name="_Toc172627049"/>
      <w:bookmarkStart w:id="235" w:name="_Toc172627269"/>
      <w:bookmarkStart w:id="236" w:name="_Toc172667550"/>
      <w:bookmarkStart w:id="237" w:name="_Toc177284656"/>
      <w:bookmarkStart w:id="238" w:name="_Toc177287066"/>
      <w:bookmarkStart w:id="239" w:name="_Toc201707909"/>
      <w:bookmarkStart w:id="240" w:name="_Toc201856058"/>
      <w:bookmarkStart w:id="241" w:name="_Toc201856311"/>
      <w:bookmarkStart w:id="242" w:name="_Toc205420048"/>
      <w:r>
        <w:rPr>
          <w:rFonts w:cstheme="majorHAnsi"/>
          <w:i/>
          <w:iCs/>
          <w:color w:val="000000" w:themeColor="text1"/>
          <w:sz w:val="26"/>
          <w:szCs w:val="26"/>
        </w:rPr>
        <w:t>1.</w:t>
      </w:r>
      <w:r>
        <w:rPr>
          <w:rFonts w:cstheme="majorHAnsi"/>
          <w:i/>
          <w:iCs/>
          <w:color w:val="000000" w:themeColor="text1"/>
          <w:sz w:val="26"/>
          <w:szCs w:val="26"/>
          <w:lang w:val="vi-VN"/>
        </w:rPr>
        <w:t>4</w:t>
      </w:r>
      <w:r>
        <w:rPr>
          <w:rFonts w:cstheme="majorHAnsi"/>
          <w:i/>
          <w:iCs/>
          <w:color w:val="000000" w:themeColor="text1"/>
          <w:sz w:val="26"/>
          <w:szCs w:val="26"/>
        </w:rPr>
        <w:t>.</w:t>
      </w:r>
      <w:r>
        <w:rPr>
          <w:rFonts w:cstheme="majorHAnsi"/>
          <w:i/>
          <w:iCs/>
          <w:color w:val="000000" w:themeColor="text1"/>
          <w:sz w:val="26"/>
          <w:szCs w:val="26"/>
          <w:lang w:val="vi-VN"/>
        </w:rPr>
        <w:t>1</w:t>
      </w:r>
      <w:r>
        <w:rPr>
          <w:rFonts w:cstheme="majorHAnsi"/>
          <w:i/>
          <w:iCs/>
          <w:color w:val="000000" w:themeColor="text1"/>
          <w:sz w:val="26"/>
          <w:szCs w:val="26"/>
        </w:rPr>
        <w:t>.2.</w:t>
      </w:r>
      <w:r>
        <w:rPr>
          <w:rFonts w:cstheme="majorHAnsi"/>
          <w:i/>
          <w:iCs/>
          <w:color w:val="000000" w:themeColor="text1"/>
          <w:sz w:val="26"/>
          <w:szCs w:val="26"/>
        </w:rPr>
        <w:tab/>
      </w:r>
      <w:r w:rsidRPr="00317EA8">
        <w:rPr>
          <w:i/>
          <w:iCs/>
          <w:color w:val="000000" w:themeColor="text1"/>
        </w:rPr>
        <w:t xml:space="preserve">The influence of </w:t>
      </w:r>
      <w:r>
        <w:rPr>
          <w:rFonts w:cstheme="majorHAnsi"/>
          <w:i/>
          <w:iCs/>
          <w:color w:val="000000" w:themeColor="text1"/>
          <w:sz w:val="26"/>
          <w:szCs w:val="26"/>
          <w:lang w:val="vi-VN"/>
        </w:rPr>
        <w:t>T</w:t>
      </w:r>
      <w:r w:rsidRPr="00ED468B">
        <w:rPr>
          <w:rFonts w:cstheme="majorHAnsi"/>
          <w:i/>
          <w:iCs/>
          <w:color w:val="000000" w:themeColor="text1"/>
          <w:sz w:val="26"/>
          <w:szCs w:val="26"/>
        </w:rPr>
        <w:t xml:space="preserve">echnological Advancements </w:t>
      </w:r>
      <w:r>
        <w:rPr>
          <w:rFonts w:cstheme="majorHAnsi"/>
          <w:i/>
          <w:iCs/>
          <w:color w:val="000000" w:themeColor="text1"/>
          <w:sz w:val="26"/>
          <w:szCs w:val="26"/>
        </w:rPr>
        <w:t>factors</w:t>
      </w:r>
      <w:bookmarkEnd w:id="232"/>
      <w:bookmarkEnd w:id="233"/>
      <w:bookmarkEnd w:id="234"/>
      <w:bookmarkEnd w:id="235"/>
      <w:bookmarkEnd w:id="236"/>
      <w:bookmarkEnd w:id="237"/>
      <w:bookmarkEnd w:id="238"/>
      <w:bookmarkEnd w:id="239"/>
      <w:bookmarkEnd w:id="240"/>
      <w:bookmarkEnd w:id="241"/>
      <w:bookmarkEnd w:id="242"/>
    </w:p>
    <w:p w14:paraId="107A567E" w14:textId="4C9990A3" w:rsidR="00317EA8" w:rsidRPr="00AF1844" w:rsidRDefault="00317EA8" w:rsidP="00317EA8">
      <w:pPr>
        <w:spacing w:before="120" w:after="120" w:line="312" w:lineRule="auto"/>
        <w:jc w:val="both"/>
        <w:rPr>
          <w:sz w:val="26"/>
          <w:szCs w:val="26"/>
        </w:rPr>
      </w:pPr>
      <w:r w:rsidRPr="00AF1844">
        <w:rPr>
          <w:sz w:val="26"/>
          <w:szCs w:val="26"/>
        </w:rPr>
        <w:t xml:space="preserve">The role of human resources in the development of new firms has garnered significant attention in academic research, particularly focusing on factors such as founder human capital, access to employee human capital, technological expertise, and other specialized skills. </w:t>
      </w:r>
      <w:hyperlink w:anchor="_ENREF_92" w:tooltip="McKelvie, 2009 #1853" w:history="1">
        <w:r w:rsidR="000E7FEC">
          <w:rPr>
            <w:sz w:val="26"/>
            <w:szCs w:val="26"/>
          </w:rPr>
          <w:fldChar w:fldCharType="begin"/>
        </w:r>
        <w:r w:rsidR="000E7FEC">
          <w:rPr>
            <w:sz w:val="26"/>
            <w:szCs w:val="26"/>
          </w:rPr>
          <w:instrText xml:space="preserve"> ADDIN EN.CITE &lt;EndNote&gt;&lt;Cite AuthorYear="1"&gt;&lt;Author&gt;McKelvie&lt;/Author&gt;&lt;Year&gt;2009&lt;/Year&gt;&lt;RecNum&gt;1853&lt;/RecNum&gt;&lt;DisplayText&gt;McKelvie &amp;amp; Davidsson (2009)&lt;/DisplayText&gt;&lt;record&gt;&lt;rec-number&gt;1853&lt;/rec-number&gt;&lt;foreign-keys&gt;&lt;key app="EN" db-id="x5vrfptv2pft5uedtwpvsd9nxt09ppreztp0" timestamp="1716692748" guid="151b1b58-7a75-41f5-9785-37bac0478560"&gt;1853&lt;/key&gt;&lt;/foreign-keys&gt;&lt;ref-type name="Journal Article"&gt;17&lt;/ref-type&gt;&lt;contributors&gt;&lt;authors&gt;&lt;author&gt;McKelvie, Alexander&lt;/author&gt;&lt;author&gt;Davidsson, Per&lt;/author&gt;&lt;/authors&gt;&lt;/contributors&gt;&lt;titles&gt;&lt;title&gt;From resource base to dynamic capabilities: an investigation of new firms&lt;/title&gt;&lt;secondary-title&gt;British Journal of Management&lt;/secondary-title&gt;&lt;/titles&gt;&lt;periodical&gt;&lt;full-title&gt;British Journal of Management&lt;/full-title&gt;&lt;/periodical&gt;&lt;pages&gt;S63-S80&lt;/pages&gt;&lt;volume&gt;20&lt;/volume&gt;&lt;dates&gt;&lt;year&gt;2009&lt;/year&gt;&lt;/dates&gt;&lt;isbn&gt;1045-3172&lt;/isbn&gt;&lt;urls&gt;&lt;/urls&gt;&lt;electronic-resource-num&gt;10.1111/j.1467-8551.2008.00613.x&lt;/electronic-resource-num&gt;&lt;/record&gt;&lt;/Cite&gt;&lt;/EndNote&gt;</w:instrText>
        </w:r>
        <w:r w:rsidR="000E7FEC">
          <w:rPr>
            <w:sz w:val="26"/>
            <w:szCs w:val="26"/>
          </w:rPr>
          <w:fldChar w:fldCharType="separate"/>
        </w:r>
        <w:r w:rsidR="000E7FEC" w:rsidRPr="000E7FEC">
          <w:t>McKelvie &amp; Davidsson (2009)</w:t>
        </w:r>
        <w:r w:rsidR="000E7FEC">
          <w:rPr>
            <w:sz w:val="26"/>
            <w:szCs w:val="26"/>
          </w:rPr>
          <w:fldChar w:fldCharType="end"/>
        </w:r>
      </w:hyperlink>
      <w:r w:rsidRPr="00AF1844">
        <w:rPr>
          <w:sz w:val="26"/>
          <w:szCs w:val="26"/>
        </w:rPr>
        <w:t xml:space="preserve"> explore how these elements contribute to the capability development within startups, emphasizing that the quality and diversity of skills directly influence the firm's growth and adaptability.</w:t>
      </w:r>
    </w:p>
    <w:p w14:paraId="4054CF6E" w14:textId="7BB32B9A" w:rsidR="00317EA8" w:rsidRPr="00AF1844" w:rsidRDefault="00317EA8" w:rsidP="00317EA8">
      <w:pPr>
        <w:spacing w:before="120" w:after="120" w:line="312" w:lineRule="auto"/>
        <w:jc w:val="both"/>
        <w:rPr>
          <w:sz w:val="26"/>
          <w:szCs w:val="26"/>
        </w:rPr>
      </w:pPr>
      <w:r w:rsidRPr="00AF1844">
        <w:rPr>
          <w:sz w:val="26"/>
          <w:szCs w:val="26"/>
        </w:rPr>
        <w:t xml:space="preserve">Moreover, the broader implications of human resource management on national development have been explored extensively. </w:t>
      </w:r>
      <w:hyperlink w:anchor="_ENREF_61" w:tooltip="Islam, 2012 #1854" w:history="1">
        <w:r w:rsidR="000E7FEC">
          <w:rPr>
            <w:sz w:val="26"/>
            <w:szCs w:val="26"/>
          </w:rPr>
          <w:fldChar w:fldCharType="begin"/>
        </w:r>
        <w:r w:rsidR="000E7FEC">
          <w:rPr>
            <w:sz w:val="26"/>
            <w:szCs w:val="26"/>
          </w:rPr>
          <w:instrText xml:space="preserve"> ADDIN EN.CITE &lt;EndNote&gt;&lt;Cite AuthorYear="1"&gt;&lt;Author&gt;Islam&lt;/Author&gt;&lt;Year&gt;2012&lt;/Year&gt;&lt;RecNum&gt;1854&lt;/RecNum&gt;&lt;DisplayText&gt;Islam et al. (2012)&lt;/DisplayText&gt;&lt;record&gt;&lt;rec-number&gt;1854&lt;/rec-number&gt;&lt;foreign-keys&gt;&lt;key app="EN" db-id="x5vrfptv2pft5uedtwpvsd9nxt09ppreztp0" timestamp="1716692810" guid="ccd27f3f-762e-4bc8-9e22-ba48900a995c"&gt;1854&lt;/key&gt;&lt;/foreign-keys&gt;&lt;ref-type name="Journal Article"&gt;17&lt;/ref-type&gt;&lt;contributors&gt;&lt;authors&gt;&lt;author&gt;Islam, Madiha&lt;/author&gt;&lt;author&gt;Nazar, Nazar Abbas&lt;/author&gt;&lt;author&gt;Qureshi, Mian Baqar Hussain&lt;/author&gt;&lt;author&gt;Shahzadi, Nuzhat Kalsoom&lt;/author&gt;&lt;/authors&gt;&lt;/contributors&gt;&lt;titles&gt;&lt;title&gt;Role of Allama Iqbal Open University in Human Resource Development&lt;/title&gt;&lt;secondary-title&gt;The distance teaching universities, Routledge&lt;/secondary-title&gt;&lt;/titles&gt;&lt;periodical&gt;&lt;full-title&gt;The distance teaching universities, Routledge&lt;/full-title&gt;&lt;/periodical&gt;&lt;pages&gt;122-146&lt;/pages&gt;&lt;dates&gt;&lt;year&gt;2012&lt;/year&gt;&lt;/dates&gt;&lt;urls&gt;&lt;/urls&gt;&lt;/record&gt;&lt;/Cite&gt;&lt;/EndNote&gt;</w:instrText>
        </w:r>
        <w:r w:rsidR="000E7FEC">
          <w:rPr>
            <w:sz w:val="26"/>
            <w:szCs w:val="26"/>
          </w:rPr>
          <w:fldChar w:fldCharType="separate"/>
        </w:r>
        <w:r w:rsidR="000E7FEC" w:rsidRPr="000E7FEC">
          <w:t>Islam et al. (2012)</w:t>
        </w:r>
        <w:r w:rsidR="000E7FEC">
          <w:rPr>
            <w:sz w:val="26"/>
            <w:szCs w:val="26"/>
          </w:rPr>
          <w:fldChar w:fldCharType="end"/>
        </w:r>
      </w:hyperlink>
      <w:r w:rsidRPr="00AF1844">
        <w:rPr>
          <w:sz w:val="26"/>
          <w:szCs w:val="26"/>
        </w:rPr>
        <w:t xml:space="preserve"> discusses the strategic importance of developing human resources as a fundamental approach to overcoming national development challenges, proposing that targeted HRM interventions can significantly enhance productivity and socio-economic growth.</w:t>
      </w:r>
    </w:p>
    <w:p w14:paraId="10A67685" w14:textId="74D826DC" w:rsidR="00317EA8" w:rsidRPr="00AF1844" w:rsidRDefault="00317EA8" w:rsidP="00317EA8">
      <w:pPr>
        <w:spacing w:before="120" w:after="120" w:line="312" w:lineRule="auto"/>
        <w:jc w:val="both"/>
        <w:rPr>
          <w:sz w:val="26"/>
          <w:szCs w:val="26"/>
        </w:rPr>
      </w:pPr>
      <w:r w:rsidRPr="00AF1844">
        <w:rPr>
          <w:sz w:val="26"/>
          <w:szCs w:val="26"/>
        </w:rPr>
        <w:t xml:space="preserve">In Saudi Arabia, studies such as those by </w:t>
      </w:r>
      <w:hyperlink w:anchor="_ENREF_98" w:tooltip="Mousa, 2017 #1855" w:history="1">
        <w:r w:rsidR="000E7FEC">
          <w:rPr>
            <w:sz w:val="26"/>
            <w:szCs w:val="26"/>
          </w:rPr>
          <w:fldChar w:fldCharType="begin"/>
        </w:r>
        <w:r w:rsidR="000E7FEC">
          <w:rPr>
            <w:sz w:val="26"/>
            <w:szCs w:val="26"/>
          </w:rPr>
          <w:instrText xml:space="preserve"> ADDIN EN.CITE &lt;EndNote&gt;&lt;Cite AuthorYear="1"&gt;&lt;Author&gt;Mousa&lt;/Author&gt;&lt;Year&gt;2017&lt;/Year&gt;&lt;RecNum&gt;1855&lt;/RecNum&gt;&lt;DisplayText&gt;Mousa (2017)&lt;/DisplayText&gt;&lt;record&gt;&lt;rec-number&gt;1855&lt;/rec-number&gt;&lt;foreign-keys&gt;&lt;key app="EN" db-id="x5vrfptv2pft5uedtwpvsd9nxt09ppreztp0" timestamp="1716692865" guid="aab0c405-e142-43c7-8d0e-15546c3a1d41"&gt;1855&lt;/key&gt;&lt;/foreign-keys&gt;&lt;ref-type name="Journal Article"&gt;17&lt;/ref-type&gt;&lt;contributors&gt;&lt;authors&gt;&lt;author&gt;Mousa, Wael&lt;/author&gt;&lt;/authors&gt;&lt;/contributors&gt;&lt;titles&gt;&lt;title&gt;Macroeconomic determinants of saudi total factor productivity&lt;/title&gt;&lt;secondary-title&gt;Applied Economics and Finance&lt;/secondary-title&gt;&lt;/titles&gt;&lt;periodical&gt;&lt;full-title&gt;Applied Economics and Finance&lt;/full-title&gt;&lt;/periodical&gt;&lt;pages&gt;37-44&lt;/pages&gt;&lt;volume&gt;5&lt;/volume&gt;&lt;number&gt;1&lt;/number&gt;&lt;dates&gt;&lt;year&gt;2017&lt;/year&gt;&lt;/dates&gt;&lt;urls&gt;&lt;/urls&gt;&lt;/record&gt;&lt;/Cite&gt;&lt;/EndNote&gt;</w:instrText>
        </w:r>
        <w:r w:rsidR="000E7FEC">
          <w:rPr>
            <w:sz w:val="26"/>
            <w:szCs w:val="26"/>
          </w:rPr>
          <w:fldChar w:fldCharType="separate"/>
        </w:r>
        <w:r w:rsidR="000E7FEC" w:rsidRPr="000E7FEC">
          <w:t>Mousa (2017)</w:t>
        </w:r>
        <w:r w:rsidR="000E7FEC">
          <w:rPr>
            <w:sz w:val="26"/>
            <w:szCs w:val="26"/>
          </w:rPr>
          <w:fldChar w:fldCharType="end"/>
        </w:r>
      </w:hyperlink>
      <w:r w:rsidRPr="00AF1844">
        <w:rPr>
          <w:sz w:val="26"/>
          <w:szCs w:val="26"/>
        </w:rPr>
        <w:t xml:space="preserve"> have analyzed the components of total factor productivity, noting that labor productivity has historically been driven more by capital accumulation and technology, which are often considered external factors to the human resources framework. This highlights the need for a more integrated approach that considers human capital as a core element of productivity enhancement.</w:t>
      </w:r>
    </w:p>
    <w:p w14:paraId="5D1D91B3" w14:textId="7106A2CA" w:rsidR="00317EA8" w:rsidRPr="00AF1844" w:rsidRDefault="000E7FEC" w:rsidP="00317EA8">
      <w:pPr>
        <w:spacing w:before="120" w:after="120" w:line="312" w:lineRule="auto"/>
        <w:jc w:val="both"/>
        <w:rPr>
          <w:sz w:val="26"/>
          <w:szCs w:val="26"/>
        </w:rPr>
      </w:pPr>
      <w:hyperlink w:anchor="_ENREF_37" w:tooltip="Diaz-Delgado, 2020 #1856" w:history="1">
        <w:r>
          <w:rPr>
            <w:sz w:val="26"/>
            <w:szCs w:val="26"/>
          </w:rPr>
          <w:fldChar w:fldCharType="begin"/>
        </w:r>
        <w:r>
          <w:rPr>
            <w:sz w:val="26"/>
            <w:szCs w:val="26"/>
          </w:rPr>
          <w:instrText xml:space="preserve"> ADDIN EN.CITE &lt;EndNote&gt;&lt;Cite AuthorYear="1"&gt;&lt;Author&gt;Diaz-Delgado&lt;/Author&gt;&lt;Year&gt;2020&lt;/Year&gt;&lt;RecNum&gt;1856&lt;/RecNum&gt;&lt;DisplayText&gt;Diaz-Delgado et al. (2020)&lt;/DisplayText&gt;&lt;record&gt;&lt;rec-number&gt;1856&lt;/rec-number&gt;&lt;foreign-keys&gt;&lt;key app="EN" db-id="x5vrfptv2pft5uedtwpvsd9nxt09ppreztp0" timestamp="1716692908" guid="76d0d1f1-84ee-4a16-99b0-a0d541daa052"&gt;1856&lt;/key&gt;&lt;/foreign-keys&gt;&lt;ref-type name="Journal Article"&gt;17&lt;/ref-type&gt;&lt;contributors&gt;&lt;authors&gt;&lt;author&gt;Diaz-Delgado, Maria Fernanda&lt;/author&gt;&lt;author&gt;Gil, Hermenegildo&lt;/author&gt;&lt;author&gt;Oltra-Badenes, Raul&lt;/author&gt;&lt;author&gt;Martinez-Ardila, Hugo Ernesto&lt;/author&gt;&lt;/authors&gt;&lt;/contributors&gt;&lt;titles&gt;&lt;title&gt;Detonating factors of collaborative innovation from the human capital management&lt;/title&gt;&lt;secondary-title&gt;Journal of Enterprising Communities: People and Places in the Global Economy&lt;/secondary-title&gt;&lt;/titles&gt;&lt;periodical&gt;&lt;full-title&gt;Journal of Enterprising Communities: People and Places in the Global Economy&lt;/full-title&gt;&lt;/periodical&gt;&lt;pages&gt;145-160&lt;/pages&gt;&lt;volume&gt;14&lt;/volume&gt;&lt;number&gt;1&lt;/number&gt;&lt;dates&gt;&lt;year&gt;2020&lt;/year&gt;&lt;/dates&gt;&lt;isbn&gt;1750-6204&lt;/isbn&gt;&lt;urls&gt;&lt;/urls&gt;&lt;electronic-resource-num&gt;10.1108/JEC-10-2019-0102&lt;/electronic-resource-num&gt;&lt;/record&gt;&lt;/Cite&gt;&lt;/EndNote&gt;</w:instrText>
        </w:r>
        <w:r>
          <w:rPr>
            <w:sz w:val="26"/>
            <w:szCs w:val="26"/>
          </w:rPr>
          <w:fldChar w:fldCharType="separate"/>
        </w:r>
        <w:r w:rsidRPr="000E7FEC">
          <w:t>Diaz-Delgado et al. (2020)</w:t>
        </w:r>
        <w:r>
          <w:rPr>
            <w:sz w:val="26"/>
            <w:szCs w:val="26"/>
          </w:rPr>
          <w:fldChar w:fldCharType="end"/>
        </w:r>
      </w:hyperlink>
      <w:r w:rsidR="00317EA8" w:rsidRPr="00AF1844">
        <w:rPr>
          <w:sz w:val="26"/>
          <w:szCs w:val="26"/>
        </w:rPr>
        <w:t xml:space="preserve"> investigated the management of human capital within the context of fostering collaborative innovation. Their findings suggest that well-managed human capital facilitates the sharing of ideas and expertise, which is crucial for technological advancements and encourages small and medium-sized enterprises (SMEs) to engage in collaborative innovation projects.</w:t>
      </w:r>
    </w:p>
    <w:p w14:paraId="526B6182" w14:textId="5981E9A0" w:rsidR="00317EA8" w:rsidRPr="00E570C9" w:rsidRDefault="00317EA8" w:rsidP="00317EA8">
      <w:pPr>
        <w:spacing w:before="120" w:after="120" w:line="312" w:lineRule="auto"/>
        <w:jc w:val="both"/>
        <w:rPr>
          <w:spacing w:val="-4"/>
          <w:sz w:val="26"/>
          <w:szCs w:val="26"/>
        </w:rPr>
      </w:pPr>
      <w:r w:rsidRPr="00E570C9">
        <w:rPr>
          <w:spacing w:val="-4"/>
          <w:sz w:val="26"/>
          <w:szCs w:val="26"/>
        </w:rPr>
        <w:t xml:space="preserve">The influence of global crises on innovative processes and sustainable development has also been a topic of interest. </w:t>
      </w:r>
      <w:hyperlink w:anchor="_ENREF_95" w:tooltip="Miliushenko, 2019 #1857" w:history="1">
        <w:r w:rsidR="000E7FEC" w:rsidRPr="00E570C9">
          <w:rPr>
            <w:spacing w:val="-4"/>
            <w:sz w:val="26"/>
            <w:szCs w:val="26"/>
          </w:rPr>
          <w:fldChar w:fldCharType="begin"/>
        </w:r>
        <w:r w:rsidR="000E7FEC">
          <w:rPr>
            <w:spacing w:val="-4"/>
            <w:sz w:val="26"/>
            <w:szCs w:val="26"/>
          </w:rPr>
          <w:instrText xml:space="preserve"> ADDIN EN.CITE &lt;EndNote&gt;&lt;Cite AuthorYear="1"&gt;&lt;Author&gt;Miliushenko&lt;/Author&gt;&lt;Year&gt;2019&lt;/Year&gt;&lt;RecNum&gt;1857&lt;/RecNum&gt;&lt;DisplayText&gt;Miliushenko et al. (2019)&lt;/DisplayText&gt;&lt;record&gt;&lt;rec-number&gt;1857&lt;/rec-number&gt;&lt;foreign-keys&gt;&lt;key app="EN" db-id="x5vrfptv2pft5uedtwpvsd9nxt09ppreztp0" timestamp="1716692952" guid="1fcf9a9c-603b-4f73-bd80-6c225d15972d"&gt;1857&lt;/key&gt;&lt;/foreign-keys&gt;&lt;ref-type name="Conference Proceedings"&gt;10&lt;/ref-type&gt;&lt;contributors&gt;&lt;authors&gt;&lt;author&gt;Miliushenko, Olesia&lt;/author&gt;&lt;author&gt;Kovalev, Aleksander&lt;/author&gt;&lt;author&gt;Zhidkova, Margarita&lt;/author&gt;&lt;/authors&gt;&lt;/contributors&gt;&lt;titles&gt;&lt;title&gt;The impact of global crisis on the innovative processes in sustainable development of Russia as a resource-mining country&lt;/title&gt;&lt;secondary-title&gt;E3S Web of Conferences&lt;/secondary-title&gt;&lt;/titles&gt;&lt;pages&gt;04046&lt;/pages&gt;&lt;volume&gt;105&lt;/volume&gt;&lt;dates&gt;&lt;year&gt;2019&lt;/year&gt;&lt;/dates&gt;&lt;publisher&gt;EDP Sciences&lt;/publisher&gt;&lt;isbn&gt;2267-1242&lt;/isbn&gt;&lt;urls&gt;&lt;/urls&gt;&lt;electronic-resource-num&gt;10.1051/e3sconf/201910504046&lt;/electronic-resource-num&gt;&lt;/record&gt;&lt;/Cite&gt;&lt;/EndNote&gt;</w:instrText>
        </w:r>
        <w:r w:rsidR="000E7FEC" w:rsidRPr="00E570C9">
          <w:rPr>
            <w:spacing w:val="-4"/>
            <w:sz w:val="26"/>
            <w:szCs w:val="26"/>
          </w:rPr>
          <w:fldChar w:fldCharType="separate"/>
        </w:r>
        <w:r w:rsidR="000E7FEC" w:rsidRPr="000E7FEC">
          <w:t>Miliushenko et al. (2019)</w:t>
        </w:r>
        <w:r w:rsidR="000E7FEC" w:rsidRPr="00E570C9">
          <w:rPr>
            <w:spacing w:val="-4"/>
            <w:sz w:val="26"/>
            <w:szCs w:val="26"/>
          </w:rPr>
          <w:fldChar w:fldCharType="end"/>
        </w:r>
      </w:hyperlink>
      <w:r w:rsidRPr="00E570C9">
        <w:rPr>
          <w:spacing w:val="-4"/>
          <w:sz w:val="26"/>
          <w:szCs w:val="26"/>
        </w:rPr>
        <w:t xml:space="preserve"> discuss how crises impact sustainable development through their effects on innovative human potential, stressing the importance of resilient and adaptable human resources practices in times of global uncertainty.</w:t>
      </w:r>
    </w:p>
    <w:p w14:paraId="7C889E20" w14:textId="11F2DF67" w:rsidR="00317EA8" w:rsidRPr="00AF1844" w:rsidRDefault="000E7FEC" w:rsidP="00317EA8">
      <w:pPr>
        <w:spacing w:before="120" w:after="120" w:line="312" w:lineRule="auto"/>
        <w:jc w:val="both"/>
        <w:rPr>
          <w:sz w:val="26"/>
          <w:szCs w:val="26"/>
        </w:rPr>
      </w:pPr>
      <w:hyperlink w:anchor="_ENREF_80" w:tooltip="Latin, 2021 #1895" w:history="1">
        <w:r>
          <w:rPr>
            <w:sz w:val="26"/>
            <w:szCs w:val="26"/>
          </w:rPr>
          <w:fldChar w:fldCharType="begin"/>
        </w:r>
        <w:r>
          <w:rPr>
            <w:sz w:val="26"/>
            <w:szCs w:val="26"/>
          </w:rPr>
          <w:instrText xml:space="preserve"> ADDIN EN.CITE &lt;EndNote&gt;&lt;Cite AuthorYear="1"&gt;&lt;Author&gt;Latin&lt;/Author&gt;&lt;Year&gt;2021&lt;/Year&gt;&lt;RecNum&gt;1895&lt;/RecNum&gt;&lt;DisplayText&gt;Latin et al. (2021)&lt;/DisplayText&gt;&lt;record&gt;&lt;rec-number&gt;1895&lt;/rec-number&gt;&lt;foreign-keys&gt;&lt;key app="EN" db-id="x5vrfptv2pft5uedtwpvsd9nxt09ppreztp0" timestamp="1716697187" guid="b517fce8-9f61-425d-9610-5755de33d1a9"&gt;1895&lt;/key&gt;&lt;/foreign-keys&gt;&lt;ref-type name="Journal Article"&gt;17&lt;/ref-type&gt;&lt;contributors&gt;&lt;authors&gt;&lt;author&gt;Latin, Robert&lt;/author&gt;&lt;author&gt;Jevtić, Petronije&lt;/author&gt;&lt;author&gt;Živanović, Vlada&lt;/author&gt;&lt;author&gt;Živanović, Nada&lt;/author&gt;&lt;/authors&gt;&lt;/contributors&gt;&lt;titles&gt;&lt;title&gt;The strategic role of human resources in the globalization process&lt;/title&gt;&lt;secondary-title&gt;Chinese Business Review&lt;/secondary-title&gt;&lt;/titles&gt;&lt;periodical&gt;&lt;full-title&gt;Chinese Business Review&lt;/full-title&gt;&lt;/periodical&gt;&lt;pages&gt;131-139&lt;/pages&gt;&lt;volume&gt;20&lt;/volume&gt;&lt;number&gt;4&lt;/number&gt;&lt;dates&gt;&lt;year&gt;2021&lt;/year&gt;&lt;/dates&gt;&lt;urls&gt;&lt;/urls&gt;&lt;electronic-resource-num&gt;10.17265/1537-1506/2020.04.002&lt;/electronic-resource-num&gt;&lt;/record&gt;&lt;/Cite&gt;&lt;/EndNote&gt;</w:instrText>
        </w:r>
        <w:r>
          <w:rPr>
            <w:sz w:val="26"/>
            <w:szCs w:val="26"/>
          </w:rPr>
          <w:fldChar w:fldCharType="separate"/>
        </w:r>
        <w:r w:rsidRPr="000E7FEC">
          <w:t>Latin et al. (2021)</w:t>
        </w:r>
        <w:r>
          <w:rPr>
            <w:sz w:val="26"/>
            <w:szCs w:val="26"/>
          </w:rPr>
          <w:fldChar w:fldCharType="end"/>
        </w:r>
      </w:hyperlink>
      <w:r w:rsidR="00317EA8">
        <w:rPr>
          <w:sz w:val="26"/>
          <w:szCs w:val="26"/>
        </w:rPr>
        <w:t xml:space="preserve"> </w:t>
      </w:r>
      <w:r w:rsidR="00317EA8" w:rsidRPr="00AF1844">
        <w:rPr>
          <w:sz w:val="26"/>
          <w:szCs w:val="26"/>
        </w:rPr>
        <w:t>emphasize the strategic role of human resources in globalization, particularly the need to align employee skills with organizational goals amidst a rapidly changing technological landscape. This alignment is crucial for companies looking to maintain competitiveness on a global scale.</w:t>
      </w:r>
    </w:p>
    <w:p w14:paraId="20273307" w14:textId="5EC38E26" w:rsidR="00317EA8" w:rsidRPr="00AF1844" w:rsidRDefault="000E7FEC" w:rsidP="00317EA8">
      <w:pPr>
        <w:spacing w:before="120" w:after="120" w:line="312" w:lineRule="auto"/>
        <w:jc w:val="both"/>
        <w:rPr>
          <w:sz w:val="26"/>
          <w:szCs w:val="26"/>
        </w:rPr>
      </w:pPr>
      <w:hyperlink w:anchor="_ENREF_45" w:tooltip="Ganda, 2022 #1859" w:history="1">
        <w:r>
          <w:rPr>
            <w:sz w:val="26"/>
            <w:szCs w:val="26"/>
          </w:rPr>
          <w:fldChar w:fldCharType="begin"/>
        </w:r>
        <w:r>
          <w:rPr>
            <w:sz w:val="26"/>
            <w:szCs w:val="26"/>
          </w:rPr>
          <w:instrText xml:space="preserve"> ADDIN EN.CITE &lt;EndNote&gt;&lt;Cite AuthorYear="1"&gt;&lt;Author&gt;Ganda&lt;/Author&gt;&lt;Year&gt;2022&lt;/Year&gt;&lt;RecNum&gt;1859&lt;/RecNum&gt;&lt;DisplayText&gt;Ganda (2022)&lt;/DisplayText&gt;&lt;record&gt;&lt;rec-number&gt;1859&lt;/rec-number&gt;&lt;foreign-keys&gt;&lt;key app="EN" db-id="x5vrfptv2pft5uedtwpvsd9nxt09ppreztp0" timestamp="1716693062" guid="2d1c8fd7-d0c4-43be-9bc3-0d6a085734b1"&gt;1859&lt;/key&gt;&lt;/foreign-keys&gt;&lt;ref-type name="Journal Article"&gt;17&lt;/ref-type&gt;&lt;contributors&gt;&lt;authors&gt;&lt;author&gt;Ganda, Fortune&lt;/author&gt;&lt;/authors&gt;&lt;/contributors&gt;&lt;titles&gt;&lt;title&gt;The nexus of financial development, natural resource rents, technological innovation, foreign direct investment, energy consumption, human capital, and trade on environmental degradation in the new BRICS economies&lt;/title&gt;&lt;secondary-title&gt;Environmental Science and Pollution Research&lt;/secondary-title&gt;&lt;/titles&gt;&lt;periodical&gt;&lt;full-title&gt;Environmental Science and Pollution Research&lt;/full-title&gt;&lt;/periodical&gt;&lt;pages&gt;74442-74457&lt;/pages&gt;&lt;volume&gt;29&lt;/volume&gt;&lt;number&gt;49&lt;/number&gt;&lt;dates&gt;&lt;year&gt;2022&lt;/year&gt;&lt;/dates&gt;&lt;isbn&gt;0944-1344&lt;/isbn&gt;&lt;urls&gt;&lt;related-urls&gt;&lt;url&gt;https://www.ncbi.nlm.nih.gov/pmc/articles/PMC9550782/pdf/11356_2022_Article_20976.pdf&lt;/url&gt;&lt;/related-urls&gt;&lt;/urls&gt;&lt;/record&gt;&lt;/Cite&gt;&lt;/EndNote&gt;</w:instrText>
        </w:r>
        <w:r>
          <w:rPr>
            <w:sz w:val="26"/>
            <w:szCs w:val="26"/>
          </w:rPr>
          <w:fldChar w:fldCharType="separate"/>
        </w:r>
        <w:r w:rsidRPr="000E7FEC">
          <w:t>Ganda (2022)</w:t>
        </w:r>
        <w:r>
          <w:rPr>
            <w:sz w:val="26"/>
            <w:szCs w:val="26"/>
          </w:rPr>
          <w:fldChar w:fldCharType="end"/>
        </w:r>
      </w:hyperlink>
      <w:r w:rsidR="00317EA8" w:rsidRPr="00AF1844">
        <w:rPr>
          <w:sz w:val="26"/>
          <w:szCs w:val="26"/>
        </w:rPr>
        <w:t xml:space="preserve"> explores the complex relationships between financial development, natural resource rents, technological innovation, foreign direct investment, energy consumption, human capital, trade, and environmental degradation. His research establishes a U-shaped correlation between economic growth and emissions, indicating varying impacts at different stages of economic development.</w:t>
      </w:r>
    </w:p>
    <w:p w14:paraId="1ADD61B2" w14:textId="4F38239E" w:rsidR="00317EA8" w:rsidRPr="00AF1844" w:rsidRDefault="000E7FEC" w:rsidP="00317EA8">
      <w:pPr>
        <w:spacing w:before="120" w:after="120" w:line="312" w:lineRule="auto"/>
        <w:jc w:val="both"/>
        <w:rPr>
          <w:sz w:val="26"/>
          <w:szCs w:val="26"/>
        </w:rPr>
      </w:pPr>
      <w:hyperlink w:anchor="_ENREF_147" w:tooltip="Wang, 2024 #1860" w:history="1">
        <w:r>
          <w:rPr>
            <w:sz w:val="26"/>
            <w:szCs w:val="26"/>
          </w:rPr>
          <w:fldChar w:fldCharType="begin"/>
        </w:r>
        <w:r>
          <w:rPr>
            <w:sz w:val="26"/>
            <w:szCs w:val="26"/>
          </w:rPr>
          <w:instrText xml:space="preserve"> ADDIN EN.CITE &lt;EndNote&gt;&lt;Cite AuthorYear="1"&gt;&lt;Author&gt;Wang&lt;/Author&gt;&lt;Year&gt;2024&lt;/Year&gt;&lt;RecNum&gt;1860&lt;/RecNum&gt;&lt;DisplayText&gt;Wang &amp;amp; Cheng (2024)&lt;/DisplayText&gt;&lt;record&gt;&lt;rec-number&gt;1860&lt;/rec-number&gt;&lt;foreign-keys&gt;&lt;key app="EN" db-id="x5vrfptv2pft5uedtwpvsd9nxt09ppreztp0" timestamp="1716693122" guid="46824c63-a04f-4400-b51a-1df4cb7effdd"&gt;1860&lt;/key&gt;&lt;/foreign-keys&gt;&lt;ref-type name="Journal Article"&gt;17&lt;/ref-type&gt;&lt;contributors&gt;&lt;authors&gt;&lt;author&gt;Wang, Huiping&lt;/author&gt;&lt;author&gt;Cheng, Yilong&lt;/author&gt;&lt;/authors&gt;&lt;/contributors&gt;&lt;titles&gt;&lt;title&gt;Impact of the digital economy on total factor energy efficiency: evidence from 268 Chinese cities&lt;/title&gt;&lt;secondary-title&gt;Environmental Science and Pollution Research&lt;/secondary-title&gt;&lt;/titles&gt;&lt;periodical&gt;&lt;full-title&gt;Environmental Science and Pollution Research&lt;/full-title&gt;&lt;/periodical&gt;&lt;pages&gt;2960-2975&lt;/pages&gt;&lt;volume&gt;31&lt;/volume&gt;&lt;number&gt;2&lt;/number&gt;&lt;dates&gt;&lt;year&gt;2024&lt;/year&gt;&lt;/dates&gt;&lt;isbn&gt;1614-7499&lt;/isbn&gt;&lt;urls&gt;&lt;/urls&gt;&lt;electronic-resource-num&gt;10.1007/s11356-023-31356-0&lt;/electronic-resource-num&gt;&lt;/record&gt;&lt;/Cite&gt;&lt;/EndNote&gt;</w:instrText>
        </w:r>
        <w:r>
          <w:rPr>
            <w:sz w:val="26"/>
            <w:szCs w:val="26"/>
          </w:rPr>
          <w:fldChar w:fldCharType="separate"/>
        </w:r>
        <w:r w:rsidRPr="000E7FEC">
          <w:t>Wang &amp; Cheng (2024)</w:t>
        </w:r>
        <w:r>
          <w:rPr>
            <w:sz w:val="26"/>
            <w:szCs w:val="26"/>
          </w:rPr>
          <w:fldChar w:fldCharType="end"/>
        </w:r>
      </w:hyperlink>
      <w:r w:rsidR="00317EA8">
        <w:rPr>
          <w:sz w:val="26"/>
          <w:szCs w:val="26"/>
        </w:rPr>
        <w:t xml:space="preserve"> </w:t>
      </w:r>
      <w:r w:rsidR="00317EA8" w:rsidRPr="00AF1844">
        <w:rPr>
          <w:sz w:val="26"/>
          <w:szCs w:val="26"/>
        </w:rPr>
        <w:t>examine the impact of the digital economy on total factor energy efficiency (TFEE), particularly in the context of Chinese cities. Their findings show a significant positive contribution of digital advancements to TFEE, illustrating how technological progress can enhance energy efficiency.</w:t>
      </w:r>
    </w:p>
    <w:p w14:paraId="39F9AE73" w14:textId="77777777" w:rsidR="00317EA8" w:rsidRDefault="00317EA8" w:rsidP="00317EA8">
      <w:pPr>
        <w:spacing w:before="120" w:after="120" w:line="312" w:lineRule="auto"/>
        <w:jc w:val="both"/>
        <w:rPr>
          <w:sz w:val="26"/>
          <w:szCs w:val="26"/>
        </w:rPr>
      </w:pPr>
      <w:r w:rsidRPr="00AF1844">
        <w:rPr>
          <w:sz w:val="26"/>
          <w:szCs w:val="26"/>
        </w:rPr>
        <w:t>Collectively, these studies underscore the pivotal role of technological advancements and human resources development in fostering innovation, enhancing productivity, and promoting sustainability across various contexts.</w:t>
      </w:r>
    </w:p>
    <w:p w14:paraId="3AA641E0" w14:textId="1B0D1B11" w:rsidR="00317EA8" w:rsidRPr="005417AD" w:rsidRDefault="00317EA8" w:rsidP="00317EA8">
      <w:pPr>
        <w:pStyle w:val="Heading3"/>
        <w:tabs>
          <w:tab w:val="left" w:pos="993"/>
        </w:tabs>
        <w:rPr>
          <w:rFonts w:cstheme="majorHAnsi"/>
          <w:i/>
          <w:iCs/>
          <w:color w:val="000000" w:themeColor="text1"/>
          <w:sz w:val="26"/>
          <w:szCs w:val="26"/>
        </w:rPr>
      </w:pPr>
      <w:bookmarkStart w:id="243" w:name="_Toc167681175"/>
      <w:bookmarkStart w:id="244" w:name="_Toc167681537"/>
      <w:bookmarkStart w:id="245" w:name="_Toc172627050"/>
      <w:bookmarkStart w:id="246" w:name="_Toc172627270"/>
      <w:bookmarkStart w:id="247" w:name="_Toc172667551"/>
      <w:bookmarkStart w:id="248" w:name="_Toc177284657"/>
      <w:bookmarkStart w:id="249" w:name="_Toc177287067"/>
      <w:bookmarkStart w:id="250" w:name="_Toc201707910"/>
      <w:bookmarkStart w:id="251" w:name="_Toc201856059"/>
      <w:bookmarkStart w:id="252" w:name="_Toc201856312"/>
      <w:bookmarkStart w:id="253" w:name="_Toc205420049"/>
      <w:r>
        <w:rPr>
          <w:rFonts w:cstheme="majorHAnsi"/>
          <w:i/>
          <w:iCs/>
          <w:color w:val="000000" w:themeColor="text1"/>
          <w:sz w:val="26"/>
          <w:szCs w:val="26"/>
        </w:rPr>
        <w:t>1.</w:t>
      </w:r>
      <w:r>
        <w:rPr>
          <w:rFonts w:cstheme="majorHAnsi"/>
          <w:i/>
          <w:iCs/>
          <w:color w:val="000000" w:themeColor="text1"/>
          <w:sz w:val="26"/>
          <w:szCs w:val="26"/>
          <w:lang w:val="vi-VN"/>
        </w:rPr>
        <w:t>4</w:t>
      </w:r>
      <w:r>
        <w:rPr>
          <w:rFonts w:cstheme="majorHAnsi"/>
          <w:i/>
          <w:iCs/>
          <w:color w:val="000000" w:themeColor="text1"/>
          <w:sz w:val="26"/>
          <w:szCs w:val="26"/>
        </w:rPr>
        <w:t>.</w:t>
      </w:r>
      <w:r>
        <w:rPr>
          <w:rFonts w:cstheme="majorHAnsi"/>
          <w:i/>
          <w:iCs/>
          <w:color w:val="000000" w:themeColor="text1"/>
          <w:sz w:val="26"/>
          <w:szCs w:val="26"/>
          <w:lang w:val="vi-VN"/>
        </w:rPr>
        <w:t>1</w:t>
      </w:r>
      <w:r>
        <w:rPr>
          <w:rFonts w:cstheme="majorHAnsi"/>
          <w:i/>
          <w:iCs/>
          <w:color w:val="000000" w:themeColor="text1"/>
          <w:sz w:val="26"/>
          <w:szCs w:val="26"/>
        </w:rPr>
        <w:t>.3.</w:t>
      </w:r>
      <w:r>
        <w:rPr>
          <w:rFonts w:cstheme="majorHAnsi"/>
          <w:i/>
          <w:iCs/>
          <w:color w:val="000000" w:themeColor="text1"/>
          <w:sz w:val="26"/>
          <w:szCs w:val="26"/>
        </w:rPr>
        <w:tab/>
      </w:r>
      <w:r w:rsidRPr="00317EA8">
        <w:rPr>
          <w:i/>
          <w:iCs/>
          <w:color w:val="000000" w:themeColor="text1"/>
        </w:rPr>
        <w:t xml:space="preserve">The influence of </w:t>
      </w:r>
      <w:r w:rsidRPr="00ED468B">
        <w:rPr>
          <w:rFonts w:cstheme="majorHAnsi"/>
          <w:i/>
          <w:iCs/>
          <w:color w:val="000000" w:themeColor="text1"/>
          <w:sz w:val="26"/>
          <w:szCs w:val="26"/>
        </w:rPr>
        <w:t>Leadership and Management Support</w:t>
      </w:r>
      <w:r>
        <w:rPr>
          <w:rFonts w:cstheme="majorHAnsi"/>
          <w:i/>
          <w:iCs/>
          <w:color w:val="000000" w:themeColor="text1"/>
          <w:sz w:val="26"/>
          <w:szCs w:val="26"/>
        </w:rPr>
        <w:t xml:space="preserve"> factors</w:t>
      </w:r>
      <w:bookmarkEnd w:id="243"/>
      <w:bookmarkEnd w:id="244"/>
      <w:bookmarkEnd w:id="245"/>
      <w:bookmarkEnd w:id="246"/>
      <w:bookmarkEnd w:id="247"/>
      <w:bookmarkEnd w:id="248"/>
      <w:bookmarkEnd w:id="249"/>
      <w:bookmarkEnd w:id="250"/>
      <w:bookmarkEnd w:id="251"/>
      <w:bookmarkEnd w:id="252"/>
      <w:bookmarkEnd w:id="253"/>
    </w:p>
    <w:p w14:paraId="173A0EE3" w14:textId="29F95927" w:rsidR="00317EA8" w:rsidRDefault="00317EA8" w:rsidP="00317EA8">
      <w:pPr>
        <w:spacing w:before="120" w:after="120" w:line="312" w:lineRule="auto"/>
        <w:jc w:val="both"/>
        <w:rPr>
          <w:sz w:val="26"/>
          <w:szCs w:val="26"/>
        </w:rPr>
      </w:pPr>
      <w:r w:rsidRPr="00483B83">
        <w:rPr>
          <w:sz w:val="26"/>
          <w:szCs w:val="26"/>
        </w:rPr>
        <w:t xml:space="preserve">Leadership and management support play a crucial role in human resources development, particularly in the context of sustainability and innovation. </w:t>
      </w:r>
      <w:hyperlink w:anchor="_ENREF_47" w:tooltip="Gloet, 2006 #1861" w:history="1">
        <w:r w:rsidR="000E7FEC">
          <w:rPr>
            <w:sz w:val="26"/>
            <w:szCs w:val="26"/>
          </w:rPr>
          <w:fldChar w:fldCharType="begin"/>
        </w:r>
        <w:r w:rsidR="000E7FEC">
          <w:rPr>
            <w:sz w:val="26"/>
            <w:szCs w:val="26"/>
          </w:rPr>
          <w:instrText xml:space="preserve"> ADDIN EN.CITE &lt;EndNote&gt;&lt;Cite AuthorYear="1"&gt;&lt;Author&gt;Gloet&lt;/Author&gt;&lt;Year&gt;2006&lt;/Year&gt;&lt;RecNum&gt;1861&lt;/RecNum&gt;&lt;DisplayText&gt;Gloet (2006)&lt;/DisplayText&gt;&lt;record&gt;&lt;rec-number&gt;1861&lt;/rec-number&gt;&lt;foreign-keys&gt;&lt;key app="EN" db-id="x5vrfptv2pft5uedtwpvsd9nxt09ppreztp0" timestamp="1716694020" guid="2e9c0b2c-110e-4053-94e4-83efc63b5a13"&gt;1861&lt;/key&gt;&lt;/foreign-keys&gt;&lt;ref-type name="Journal Article"&gt;17&lt;/ref-type&gt;&lt;contributors&gt;&lt;authors&gt;&lt;author&gt;Gloet, Marianne&lt;/author&gt;&lt;/authors&gt;&lt;/contributors&gt;&lt;titles&gt;&lt;title&gt;Knowledge management and the links to HRM: Developing leadership and management capabilities to support sustainability&lt;/title&gt;&lt;secondary-title&gt;Management Research News&lt;/secondary-title&gt;&lt;/titles&gt;&lt;periodical&gt;&lt;full-title&gt;Management Research News&lt;/full-title&gt;&lt;/periodical&gt;&lt;pages&gt;402-413&lt;/pages&gt;&lt;volume&gt;29&lt;/volume&gt;&lt;number&gt;7&lt;/number&gt;&lt;dates&gt;&lt;year&gt;2006&lt;/year&gt;&lt;/dates&gt;&lt;isbn&gt;0140-9174&lt;/isbn&gt;&lt;urls&gt;&lt;/urls&gt;&lt;electronic-resource-num&gt;10.1108/01409170610690862&lt;/electronic-resource-num&gt;&lt;/record&gt;&lt;/Cite&gt;&lt;/EndNote&gt;</w:instrText>
        </w:r>
        <w:r w:rsidR="000E7FEC">
          <w:rPr>
            <w:sz w:val="26"/>
            <w:szCs w:val="26"/>
          </w:rPr>
          <w:fldChar w:fldCharType="separate"/>
        </w:r>
        <w:r w:rsidR="000E7FEC" w:rsidRPr="000E7FEC">
          <w:t>Gloet (2006)</w:t>
        </w:r>
        <w:r w:rsidR="000E7FEC">
          <w:rPr>
            <w:sz w:val="26"/>
            <w:szCs w:val="26"/>
          </w:rPr>
          <w:fldChar w:fldCharType="end"/>
        </w:r>
      </w:hyperlink>
      <w:r w:rsidRPr="00483B83">
        <w:rPr>
          <w:sz w:val="26"/>
          <w:szCs w:val="26"/>
        </w:rPr>
        <w:t xml:space="preserve"> explores the linkages between knowledge management (KM) and human resource management (HRM) to develop leadership and management capabilities that support sustainability. By providing a framework for addressing sustainability issues, organizations can enhance individual and organizational capabilities across business, environmental, and social justice contexts. This highlights the importance of integrating KM and HRM practices to promote sustainability. </w:t>
      </w:r>
    </w:p>
    <w:p w14:paraId="2959CC25" w14:textId="7991283B" w:rsidR="00317EA8" w:rsidRDefault="00317EA8" w:rsidP="00317EA8">
      <w:pPr>
        <w:spacing w:before="120" w:after="120" w:line="312" w:lineRule="auto"/>
        <w:jc w:val="both"/>
        <w:rPr>
          <w:sz w:val="26"/>
          <w:szCs w:val="26"/>
        </w:rPr>
      </w:pPr>
      <w:r w:rsidRPr="00483B83">
        <w:rPr>
          <w:sz w:val="26"/>
          <w:szCs w:val="26"/>
        </w:rPr>
        <w:t xml:space="preserve">In a study by </w:t>
      </w:r>
      <w:hyperlink w:anchor="_ENREF_29" w:tooltip="Cole, 2006 #1862" w:history="1">
        <w:r w:rsidR="000E7FEC">
          <w:rPr>
            <w:sz w:val="26"/>
            <w:szCs w:val="26"/>
          </w:rPr>
          <w:fldChar w:fldCharType="begin"/>
        </w:r>
        <w:r w:rsidR="000E7FEC">
          <w:rPr>
            <w:sz w:val="26"/>
            <w:szCs w:val="26"/>
          </w:rPr>
          <w:instrText xml:space="preserve"> ADDIN EN.CITE &lt;EndNote&gt;&lt;Cite AuthorYear="1"&gt;&lt;Author&gt;Cole&lt;/Author&gt;&lt;Year&gt;2006&lt;/Year&gt;&lt;RecNum&gt;1862&lt;/RecNum&gt;&lt;DisplayText&gt;Cole &amp;amp; Crichton (2006)&lt;/DisplayText&gt;&lt;record&gt;&lt;rec-number&gt;1862&lt;/rec-number&gt;&lt;foreign-keys&gt;&lt;key app="EN" db-id="x5vrfptv2pft5uedtwpvsd9nxt09ppreztp0" timestamp="1716694070" guid="2e4c24e3-34bd-40a4-9bdb-ff6608a5368a"&gt;1862&lt;/key&gt;&lt;/foreign-keys&gt;&lt;ref-type name="Journal Article"&gt;17&lt;/ref-type&gt;&lt;contributors&gt;&lt;authors&gt;&lt;author&gt;Cole, Elaine&lt;/author&gt;&lt;author&gt;Crichton, Nicola&lt;/author&gt;&lt;/authors&gt;&lt;/contributors&gt;&lt;titles&gt;&lt;title&gt;The culture of a trauma team in relation to human factors&lt;/title&gt;&lt;secondary-title&gt;Journal of clinical nursing&lt;/secondary-title&gt;&lt;/titles&gt;&lt;periodical&gt;&lt;full-title&gt;Journal of clinical nursing&lt;/full-title&gt;&lt;/periodical&gt;&lt;pages&gt;1257-1266&lt;/pages&gt;&lt;volume&gt;15&lt;/volume&gt;&lt;number&gt;10&lt;/number&gt;&lt;dates&gt;&lt;year&gt;2006&lt;/year&gt;&lt;/dates&gt;&lt;isbn&gt;0962-1067&lt;/isbn&gt;&lt;urls&gt;&lt;related-urls&gt;&lt;url&gt;https://onlinelibrary.wiley.com/doi/10.1111/j.1365-2702.2006.01566.x&lt;/url&gt;&lt;/related-urls&gt;&lt;/urls&gt;&lt;/record&gt;&lt;/Cite&gt;&lt;/EndNote&gt;</w:instrText>
        </w:r>
        <w:r w:rsidR="000E7FEC">
          <w:rPr>
            <w:sz w:val="26"/>
            <w:szCs w:val="26"/>
          </w:rPr>
          <w:fldChar w:fldCharType="separate"/>
        </w:r>
        <w:r w:rsidR="000E7FEC" w:rsidRPr="000E7FEC">
          <w:t>Cole &amp; Crichton (2006)</w:t>
        </w:r>
        <w:r w:rsidR="000E7FEC">
          <w:rPr>
            <w:sz w:val="26"/>
            <w:szCs w:val="26"/>
          </w:rPr>
          <w:fldChar w:fldCharType="end"/>
        </w:r>
      </w:hyperlink>
      <w:r w:rsidRPr="00483B83">
        <w:rPr>
          <w:sz w:val="26"/>
          <w:szCs w:val="26"/>
        </w:rPr>
        <w:t xml:space="preserve">, the culture of a trauma team was examined in relation to human factors. The findings suggest that human factors, such as communication and interprofessional relationships, significantly impact team performance, regardless of the clinical skills of team members. This underscores the importance of effective leadership and management support in fostering a positive team culture that enhances overall performance. Furthermore, </w:t>
      </w:r>
      <w:hyperlink w:anchor="_ENREF_84" w:tooltip="Li, 2014 #1863" w:history="1">
        <w:r w:rsidR="000E7FEC">
          <w:rPr>
            <w:sz w:val="26"/>
            <w:szCs w:val="26"/>
          </w:rPr>
          <w:fldChar w:fldCharType="begin"/>
        </w:r>
        <w:r w:rsidR="000E7FEC">
          <w:rPr>
            <w:sz w:val="26"/>
            <w:szCs w:val="26"/>
          </w:rPr>
          <w:instrText xml:space="preserve"> ADDIN EN.CITE &lt;EndNote&gt;&lt;Cite AuthorYear="1"&gt;&lt;Author&gt;Li&lt;/Author&gt;&lt;Year&gt;2014&lt;/Year&gt;&lt;RecNum&gt;1863&lt;/RecNum&gt;&lt;DisplayText&gt;Li &amp;amp; Zahran (2014)&lt;/DisplayText&gt;&lt;record&gt;&lt;rec-number&gt;1863&lt;/rec-number&gt;&lt;foreign-keys&gt;&lt;key app="EN" db-id="x5vrfptv2pft5uedtwpvsd9nxt09ppreztp0" timestamp="1716694189" guid="2dd85537-1d2e-4ccb-b39e-4c33cf963560"&gt;1863&lt;/key&gt;&lt;/foreign-keys&gt;&lt;ref-type name="Journal Article"&gt;17&lt;/ref-type&gt;&lt;contributors&gt;&lt;authors&gt;&lt;author&gt;Li, Jessica&lt;/author&gt;&lt;author&gt;Zahran, Mai&lt;/author&gt;&lt;/authors&gt;&lt;/contributors&gt;&lt;titles&gt;&lt;title&gt;Influences of emotional intelligence on transformational leadership and leader-member exchange in Kuwait&lt;/title&gt;&lt;secondary-title&gt;International Journal of Human Resources Development and Management&lt;/secondary-title&gt;&lt;/titles&gt;&lt;periodical&gt;&lt;full-title&gt;International Journal of Human Resources Development and Management&lt;/full-title&gt;&lt;/periodical&gt;&lt;pages&gt;74-96&lt;/pages&gt;&lt;volume&gt;14&lt;/volume&gt;&lt;number&gt;1-3&lt;/number&gt;&lt;dates&gt;&lt;year&gt;2014&lt;/year&gt;&lt;/dates&gt;&lt;isbn&gt;1465-6612&lt;/isbn&gt;&lt;urls&gt;&lt;/urls&gt;&lt;electronic-resource-num&gt;10.1504/IJHRDM.2014.068084&lt;/electronic-resource-num&gt;&lt;/record&gt;&lt;/Cite&gt;&lt;/EndNote&gt;</w:instrText>
        </w:r>
        <w:r w:rsidR="000E7FEC">
          <w:rPr>
            <w:sz w:val="26"/>
            <w:szCs w:val="26"/>
          </w:rPr>
          <w:fldChar w:fldCharType="separate"/>
        </w:r>
        <w:r w:rsidR="000E7FEC" w:rsidRPr="000E7FEC">
          <w:t>Li &amp; Zahran (2014)</w:t>
        </w:r>
        <w:r w:rsidR="000E7FEC">
          <w:rPr>
            <w:sz w:val="26"/>
            <w:szCs w:val="26"/>
          </w:rPr>
          <w:fldChar w:fldCharType="end"/>
        </w:r>
      </w:hyperlink>
      <w:r w:rsidRPr="00483B83">
        <w:rPr>
          <w:sz w:val="26"/>
          <w:szCs w:val="26"/>
        </w:rPr>
        <w:t xml:space="preserve"> investigated the influences of emotional intelligence on transformational leadership and leader-member exchange in Kuwait's business environment. The study emphasizes the role of emotional intelligence in shaping leadership behaviors and relationships within organizations. Effective leadership and management support are essential for fostering emotional intelligence among leaders, which can positively impact employee engagement and performance. </w:t>
      </w:r>
    </w:p>
    <w:p w14:paraId="74F96B53" w14:textId="6A9E1AAF" w:rsidR="00317EA8" w:rsidRDefault="00317EA8" w:rsidP="00317EA8">
      <w:pPr>
        <w:spacing w:before="120" w:after="120" w:line="312" w:lineRule="auto"/>
        <w:jc w:val="both"/>
        <w:rPr>
          <w:sz w:val="26"/>
          <w:szCs w:val="26"/>
        </w:rPr>
      </w:pPr>
      <w:r w:rsidRPr="00483B83">
        <w:rPr>
          <w:sz w:val="26"/>
          <w:szCs w:val="26"/>
        </w:rPr>
        <w:t xml:space="preserve">Additionally, </w:t>
      </w:r>
      <w:hyperlink w:anchor="_ENREF_125" w:tooltip="Singh, 2020 #1864" w:history="1">
        <w:r w:rsidR="000E7FEC">
          <w:rPr>
            <w:sz w:val="26"/>
            <w:szCs w:val="26"/>
          </w:rPr>
          <w:fldChar w:fldCharType="begin"/>
        </w:r>
        <w:r w:rsidR="000E7FEC">
          <w:rPr>
            <w:sz w:val="26"/>
            <w:szCs w:val="26"/>
          </w:rPr>
          <w:instrText xml:space="preserve"> ADDIN EN.CITE &lt;EndNote&gt;&lt;Cite AuthorYear="1"&gt;&lt;Author&gt;Singh&lt;/Author&gt;&lt;Year&gt;2020&lt;/Year&gt;&lt;RecNum&gt;1864&lt;/RecNum&gt;&lt;DisplayText&gt;Singh et al. (2020)&lt;/DisplayText&gt;&lt;record&gt;&lt;rec-number&gt;1864&lt;/rec-number&gt;&lt;foreign-keys&gt;&lt;key app="EN" db-id="x5vrfptv2pft5uedtwpvsd9nxt09ppreztp0" timestamp="1716694273" guid="c50317d3-4ff8-4440-b7f8-968d57de4cb9"&gt;1864&lt;/key&gt;&lt;/foreign-keys&gt;&lt;ref-type name="Journal Article"&gt;17&lt;/ref-type&gt;&lt;contributors&gt;&lt;authors&gt;&lt;author&gt;Singh, Sanjay Kumar&lt;/author&gt;&lt;author&gt;Del Giudice, Manlio&lt;/author&gt;&lt;author&gt;Chierici, Roberto&lt;/author&gt;&lt;author&gt;Graziano, Domenico&lt;/author&gt;&lt;/authors&gt;&lt;/contributors&gt;&lt;titles&gt;&lt;title&gt;Green innovation and environmental performance: The role of green transformational leadership and green human resource management&lt;/title&gt;&lt;secondary-title&gt;Technological forecasting and social change&lt;/secondary-title&gt;&lt;/titles&gt;&lt;periodical&gt;&lt;full-title&gt;Technological Forecasting and Social Change&lt;/full-title&gt;&lt;/periodical&gt;&lt;pages&gt;119762&lt;/pages&gt;&lt;volume&gt;150&lt;/volume&gt;&lt;dates&gt;&lt;year&gt;2020&lt;/year&gt;&lt;/dates&gt;&lt;isbn&gt;0040-1625&lt;/isbn&gt;&lt;urls&gt;&lt;/urls&gt;&lt;electronic-resource-num&gt;10.1016/j.techfore.2019.119762&lt;/electronic-resource-num&gt;&lt;/record&gt;&lt;/Cite&gt;&lt;/EndNote&gt;</w:instrText>
        </w:r>
        <w:r w:rsidR="000E7FEC">
          <w:rPr>
            <w:sz w:val="26"/>
            <w:szCs w:val="26"/>
          </w:rPr>
          <w:fldChar w:fldCharType="separate"/>
        </w:r>
        <w:r w:rsidR="000E7FEC" w:rsidRPr="000E7FEC">
          <w:t>Singh et al. (2020)</w:t>
        </w:r>
        <w:r w:rsidR="000E7FEC">
          <w:rPr>
            <w:sz w:val="26"/>
            <w:szCs w:val="26"/>
          </w:rPr>
          <w:fldChar w:fldCharType="end"/>
        </w:r>
      </w:hyperlink>
      <w:r w:rsidRPr="00483B83">
        <w:rPr>
          <w:sz w:val="26"/>
          <w:szCs w:val="26"/>
        </w:rPr>
        <w:t xml:space="preserve"> examined the role of green transformational leadership and green human resource management in promoting green innovation and environmental performance. The study highlights the importance of leadership support in driving environmentally sustainable practices within organizations. By implementing green HRM practices, organizations can mediate the influence of leadership on innovation and environmental outcomes. Moreover, </w:t>
      </w:r>
      <w:hyperlink w:anchor="_ENREF_64" w:tooltip="Jaruwanakul, 2021 #1865" w:history="1">
        <w:r w:rsidR="000E7FEC">
          <w:rPr>
            <w:sz w:val="26"/>
            <w:szCs w:val="26"/>
          </w:rPr>
          <w:fldChar w:fldCharType="begin"/>
        </w:r>
        <w:r w:rsidR="000E7FEC">
          <w:rPr>
            <w:sz w:val="26"/>
            <w:szCs w:val="26"/>
          </w:rPr>
          <w:instrText xml:space="preserve"> ADDIN EN.CITE &lt;EndNote&gt;&lt;Cite AuthorYear="1"&gt;&lt;Author&gt;Jaruwanakul&lt;/Author&gt;&lt;Year&gt;2021&lt;/Year&gt;&lt;RecNum&gt;1865&lt;/RecNum&gt;&lt;DisplayText&gt;Jaruwanakul (2021)&lt;/DisplayText&gt;&lt;record&gt;&lt;rec-number&gt;1865&lt;/rec-number&gt;&lt;foreign-keys&gt;&lt;key app="EN" db-id="x5vrfptv2pft5uedtwpvsd9nxt09ppreztp0" timestamp="1716694334" guid="c0a73822-6ff5-4350-b8e6-22c8b5868f66"&gt;1865&lt;/key&gt;&lt;/foreign-keys&gt;&lt;ref-type name="Journal Article"&gt;17&lt;/ref-type&gt;&lt;contributors&gt;&lt;authors&gt;&lt;author&gt;Jaruwanakul, Thanatchaporn&lt;/author&gt;&lt;/authors&gt;&lt;/contributors&gt;&lt;titles&gt;&lt;title&gt;Key influencers of innovative work behavior in leading Thai property developers&lt;/title&gt;&lt;secondary-title&gt;AU-GSB e-JOURNAL&lt;/secondary-title&gt;&lt;/titles&gt;&lt;periodical&gt;&lt;full-title&gt;AU-GSB e-JOURNAL&lt;/full-title&gt;&lt;/periodical&gt;&lt;pages&gt;61-70&lt;/pages&gt;&lt;volume&gt;14&lt;/volume&gt;&lt;number&gt;1&lt;/number&gt;&lt;dates&gt;&lt;year&gt;2021&lt;/year&gt;&lt;/dates&gt;&lt;isbn&gt;1906-3296&lt;/isbn&gt;&lt;urls&gt;&lt;/urls&gt;&lt;electronic-resource-num&gt;10.14456/augsbejr.2021.7&lt;/electronic-resource-num&gt;&lt;/record&gt;&lt;/Cite&gt;&lt;/EndNote&gt;</w:instrText>
        </w:r>
        <w:r w:rsidR="000E7FEC">
          <w:rPr>
            <w:sz w:val="26"/>
            <w:szCs w:val="26"/>
          </w:rPr>
          <w:fldChar w:fldCharType="separate"/>
        </w:r>
        <w:r w:rsidR="000E7FEC" w:rsidRPr="000E7FEC">
          <w:t>Jaruwanakul (2021)</w:t>
        </w:r>
        <w:r w:rsidR="000E7FEC">
          <w:rPr>
            <w:sz w:val="26"/>
            <w:szCs w:val="26"/>
          </w:rPr>
          <w:fldChar w:fldCharType="end"/>
        </w:r>
      </w:hyperlink>
      <w:r w:rsidRPr="00483B83">
        <w:rPr>
          <w:sz w:val="26"/>
          <w:szCs w:val="26"/>
        </w:rPr>
        <w:t xml:space="preserve"> identified key influencers of innovative work behavior in leading Thai property developers, including transformational leadership, work engagement, management support, and coworkers support. The study emphasizes the significant impact of management support on fostering innovative work behavior within organizations. Effective leadership and management support are crucial for creating a conducive work environment that encourages innovation and creativity among employees. </w:t>
      </w:r>
    </w:p>
    <w:p w14:paraId="1F973EB9" w14:textId="77777777" w:rsidR="00317EA8" w:rsidRDefault="00317EA8" w:rsidP="00317EA8">
      <w:pPr>
        <w:spacing w:before="120" w:after="120" w:line="312" w:lineRule="auto"/>
        <w:jc w:val="both"/>
        <w:rPr>
          <w:sz w:val="26"/>
          <w:szCs w:val="26"/>
        </w:rPr>
      </w:pPr>
      <w:r w:rsidRPr="00483B83">
        <w:rPr>
          <w:sz w:val="26"/>
          <w:szCs w:val="26"/>
        </w:rPr>
        <w:t>Overall, the literature underscores the importance of leadership and management support factors in driving human resources development, sustainability, and innovation within organizations. By integrating effective leadership practices, emotional intelligence, and green HRM initiatives, organizations can enhance employee engagement, performance, and overall success. Effective leadership and management support are essential for creating a positive work culture that fosters innovation and sustainability in today's dynamic business environment.</w:t>
      </w:r>
    </w:p>
    <w:p w14:paraId="084E0485" w14:textId="1893398D" w:rsidR="00317EA8" w:rsidRPr="005417AD" w:rsidRDefault="00317EA8" w:rsidP="00317EA8">
      <w:pPr>
        <w:pStyle w:val="Heading3"/>
        <w:tabs>
          <w:tab w:val="left" w:pos="993"/>
        </w:tabs>
        <w:rPr>
          <w:rFonts w:cstheme="majorHAnsi"/>
          <w:i/>
          <w:iCs/>
          <w:color w:val="000000" w:themeColor="text1"/>
          <w:sz w:val="26"/>
          <w:szCs w:val="26"/>
        </w:rPr>
      </w:pPr>
      <w:bookmarkStart w:id="254" w:name="_Toc167681176"/>
      <w:bookmarkStart w:id="255" w:name="_Toc167681538"/>
      <w:bookmarkStart w:id="256" w:name="_Toc172627051"/>
      <w:bookmarkStart w:id="257" w:name="_Toc172627271"/>
      <w:bookmarkStart w:id="258" w:name="_Toc172667552"/>
      <w:bookmarkStart w:id="259" w:name="_Toc177284658"/>
      <w:bookmarkStart w:id="260" w:name="_Toc177287068"/>
      <w:bookmarkStart w:id="261" w:name="_Toc201707911"/>
      <w:bookmarkStart w:id="262" w:name="_Toc201856060"/>
      <w:bookmarkStart w:id="263" w:name="_Toc201856313"/>
      <w:bookmarkStart w:id="264" w:name="_Toc205420050"/>
      <w:r>
        <w:rPr>
          <w:rFonts w:cstheme="majorHAnsi"/>
          <w:i/>
          <w:iCs/>
          <w:color w:val="000000" w:themeColor="text1"/>
          <w:sz w:val="26"/>
          <w:szCs w:val="26"/>
        </w:rPr>
        <w:t>1.</w:t>
      </w:r>
      <w:r>
        <w:rPr>
          <w:rFonts w:cstheme="majorHAnsi"/>
          <w:i/>
          <w:iCs/>
          <w:color w:val="000000" w:themeColor="text1"/>
          <w:sz w:val="26"/>
          <w:szCs w:val="26"/>
          <w:lang w:val="vi-VN"/>
        </w:rPr>
        <w:t>4</w:t>
      </w:r>
      <w:r>
        <w:rPr>
          <w:rFonts w:cstheme="majorHAnsi"/>
          <w:i/>
          <w:iCs/>
          <w:color w:val="000000" w:themeColor="text1"/>
          <w:sz w:val="26"/>
          <w:szCs w:val="26"/>
        </w:rPr>
        <w:t>.</w:t>
      </w:r>
      <w:r>
        <w:rPr>
          <w:rFonts w:cstheme="majorHAnsi"/>
          <w:i/>
          <w:iCs/>
          <w:color w:val="000000" w:themeColor="text1"/>
          <w:sz w:val="26"/>
          <w:szCs w:val="26"/>
          <w:lang w:val="vi-VN"/>
        </w:rPr>
        <w:t>1</w:t>
      </w:r>
      <w:r>
        <w:rPr>
          <w:rFonts w:cstheme="majorHAnsi"/>
          <w:i/>
          <w:iCs/>
          <w:color w:val="000000" w:themeColor="text1"/>
          <w:sz w:val="26"/>
          <w:szCs w:val="26"/>
        </w:rPr>
        <w:t>.4.</w:t>
      </w:r>
      <w:r>
        <w:rPr>
          <w:rFonts w:cstheme="majorHAnsi"/>
          <w:i/>
          <w:iCs/>
          <w:color w:val="000000" w:themeColor="text1"/>
          <w:sz w:val="26"/>
          <w:szCs w:val="26"/>
        </w:rPr>
        <w:tab/>
      </w:r>
      <w:r w:rsidRPr="00317EA8">
        <w:rPr>
          <w:i/>
          <w:iCs/>
          <w:color w:val="000000" w:themeColor="text1"/>
        </w:rPr>
        <w:t xml:space="preserve">The influence of </w:t>
      </w:r>
      <w:r w:rsidRPr="00ED468B">
        <w:rPr>
          <w:rFonts w:cstheme="majorHAnsi"/>
          <w:i/>
          <w:iCs/>
          <w:color w:val="000000" w:themeColor="text1"/>
          <w:sz w:val="26"/>
          <w:szCs w:val="26"/>
        </w:rPr>
        <w:t xml:space="preserve">Corporate Culture </w:t>
      </w:r>
      <w:r>
        <w:rPr>
          <w:rFonts w:cstheme="majorHAnsi"/>
          <w:i/>
          <w:iCs/>
          <w:color w:val="000000" w:themeColor="text1"/>
          <w:sz w:val="26"/>
          <w:szCs w:val="26"/>
        </w:rPr>
        <w:t>factors</w:t>
      </w:r>
      <w:bookmarkEnd w:id="254"/>
      <w:bookmarkEnd w:id="255"/>
      <w:bookmarkEnd w:id="256"/>
      <w:bookmarkEnd w:id="257"/>
      <w:bookmarkEnd w:id="258"/>
      <w:bookmarkEnd w:id="259"/>
      <w:bookmarkEnd w:id="260"/>
      <w:bookmarkEnd w:id="261"/>
      <w:bookmarkEnd w:id="262"/>
      <w:bookmarkEnd w:id="263"/>
      <w:bookmarkEnd w:id="264"/>
    </w:p>
    <w:p w14:paraId="34101678" w14:textId="77777777" w:rsidR="00317EA8" w:rsidRDefault="00317EA8" w:rsidP="00317EA8">
      <w:pPr>
        <w:spacing w:before="120" w:after="120" w:line="312" w:lineRule="auto"/>
        <w:jc w:val="both"/>
        <w:rPr>
          <w:sz w:val="26"/>
          <w:szCs w:val="26"/>
        </w:rPr>
      </w:pPr>
      <w:r w:rsidRPr="00703C5C">
        <w:rPr>
          <w:sz w:val="26"/>
          <w:szCs w:val="26"/>
        </w:rPr>
        <w:t xml:space="preserve">Corporate culture plays a significant role in shaping human resources development within organizations. The impact of corporate culture on human resources development has been widely studied in the literature. </w:t>
      </w:r>
    </w:p>
    <w:p w14:paraId="683ABD40" w14:textId="1A6FAB38" w:rsidR="00317EA8" w:rsidRPr="00483B83" w:rsidRDefault="000E7FEC" w:rsidP="00317EA8">
      <w:pPr>
        <w:spacing w:before="120" w:after="120" w:line="312" w:lineRule="auto"/>
        <w:jc w:val="both"/>
        <w:rPr>
          <w:sz w:val="26"/>
          <w:szCs w:val="26"/>
        </w:rPr>
      </w:pPr>
      <w:hyperlink w:anchor="_ENREF_11" w:tooltip="Armstrong, 2020 #1866" w:history="1">
        <w:r>
          <w:rPr>
            <w:sz w:val="26"/>
            <w:szCs w:val="26"/>
          </w:rPr>
          <w:fldChar w:fldCharType="begin"/>
        </w:r>
        <w:r>
          <w:rPr>
            <w:sz w:val="26"/>
            <w:szCs w:val="26"/>
          </w:rPr>
          <w:instrText xml:space="preserve"> ADDIN EN.CITE &lt;EndNote&gt;&lt;Cite AuthorYear="1"&gt;&lt;Author&gt;Armstrong&lt;/Author&gt;&lt;Year&gt;2020&lt;/Year&gt;&lt;RecNum&gt;1866&lt;/RecNum&gt;&lt;DisplayText&gt;Armstrong (2020)&lt;/DisplayText&gt;&lt;record&gt;&lt;rec-number&gt;1866&lt;/rec-number&gt;&lt;foreign-keys&gt;&lt;key app="EN" db-id="x5vrfptv2pft5uedtwpvsd9nxt09ppreztp0" timestamp="1716694659" guid="a36a8357-2300-43d2-8e10-4cf93b19631d"&gt;1866&lt;/key&gt;&lt;/foreign-keys&gt;&lt;ref-type name="Book"&gt;6&lt;/ref-type&gt;&lt;contributors&gt;&lt;authors&gt;&lt;author&gt;Armstrong, Michael&lt;/author&gt;&lt;/authors&gt;&lt;/contributors&gt;&lt;titles&gt;&lt;title&gt;Strategic human resource management: A guide to action&lt;/title&gt;&lt;/titles&gt;&lt;dates&gt;&lt;year&gt;2020&lt;/year&gt;&lt;/dates&gt;&lt;publisher&gt;kogan-page.&lt;/publisher&gt;&lt;isbn&gt;0749445114&lt;/isbn&gt;&lt;urls&gt;&lt;/urls&gt;&lt;/record&gt;&lt;/Cite&gt;&lt;/EndNote&gt;</w:instrText>
        </w:r>
        <w:r>
          <w:rPr>
            <w:sz w:val="26"/>
            <w:szCs w:val="26"/>
          </w:rPr>
          <w:fldChar w:fldCharType="separate"/>
        </w:r>
        <w:r w:rsidRPr="000E7FEC">
          <w:t>Armstrong (2020)</w:t>
        </w:r>
        <w:r>
          <w:rPr>
            <w:sz w:val="26"/>
            <w:szCs w:val="26"/>
          </w:rPr>
          <w:fldChar w:fldCharType="end"/>
        </w:r>
      </w:hyperlink>
      <w:r w:rsidR="00317EA8" w:rsidRPr="00703C5C">
        <w:rPr>
          <w:sz w:val="26"/>
          <w:szCs w:val="26"/>
        </w:rPr>
        <w:t xml:space="preserve"> emphasizes the importance of strategic human resource management in guiding actions within organizations. This strategic approach to human resource management can influence the development of employees and the overall organizational culture. </w:t>
      </w:r>
      <w:hyperlink w:anchor="_ENREF_86" w:tooltip="Liu, 2014 #1867" w:history="1">
        <w:r>
          <w:rPr>
            <w:sz w:val="26"/>
            <w:szCs w:val="26"/>
          </w:rPr>
          <w:fldChar w:fldCharType="begin"/>
        </w:r>
        <w:r>
          <w:rPr>
            <w:sz w:val="26"/>
            <w:szCs w:val="26"/>
          </w:rPr>
          <w:instrText xml:space="preserve"> ADDIN EN.CITE &lt;EndNote&gt;&lt;Cite AuthorYear="1"&gt;&lt;Author&gt;Liu&lt;/Author&gt;&lt;Year&gt;2014&lt;/Year&gt;&lt;RecNum&gt;1867&lt;/RecNum&gt;&lt;DisplayText&gt;Liu et al. (2014)&lt;/DisplayText&gt;&lt;record&gt;&lt;rec-number&gt;1867&lt;/rec-number&gt;&lt;foreign-keys&gt;&lt;key app="EN" db-id="x5vrfptv2pft5uedtwpvsd9nxt09ppreztp0" timestamp="1716694707" guid="a477be6c-b441-4156-ba99-f2defbbc3386"&gt;1867&lt;/key&gt;&lt;/foreign-keys&gt;&lt;ref-type name="Journal Article"&gt;17&lt;/ref-type&gt;&lt;contributors&gt;&lt;authors&gt;&lt;author&gt;Liu, Weihua&lt;/author&gt;&lt;author&gt;Liu, Binglian&lt;/author&gt;&lt;author&gt;Tang, Ou&lt;/author&gt;&lt;author&gt;Chen, Lujie&lt;/author&gt;&lt;author&gt;Liu, Xiaoyan&lt;/author&gt;&lt;/authors&gt;&lt;/contributors&gt;&lt;titles&gt;&lt;title&gt;An empirical examination of the contents and evolution of the composing factors of logistics enterprise competitiveness: a perspective from China&lt;/title&gt;&lt;secondary-title&gt;International Journal of Logistics Research and Applications&lt;/secondary-title&gt;&lt;/titles&gt;&lt;periodical&gt;&lt;full-title&gt;International Journal of Logistics Research and Applications&lt;/full-title&gt;&lt;/periodical&gt;&lt;pages&gt;459-484&lt;/pages&gt;&lt;volume&gt;17&lt;/volume&gt;&lt;number&gt;6&lt;/number&gt;&lt;dates&gt;&lt;year&gt;2014&lt;/year&gt;&lt;/dates&gt;&lt;isbn&gt;1367-5567&lt;/isbn&gt;&lt;urls&gt;&lt;/urls&gt;&lt;electronic-resource-num&gt;10.1080/13675567.2014.913555&lt;/electronic-resource-num&gt;&lt;/record&gt;&lt;/Cite&gt;&lt;/EndNote&gt;</w:instrText>
        </w:r>
        <w:r>
          <w:rPr>
            <w:sz w:val="26"/>
            <w:szCs w:val="26"/>
          </w:rPr>
          <w:fldChar w:fldCharType="separate"/>
        </w:r>
        <w:r w:rsidRPr="000E7FEC">
          <w:t>Liu et al. (2014)</w:t>
        </w:r>
        <w:r>
          <w:rPr>
            <w:sz w:val="26"/>
            <w:szCs w:val="26"/>
          </w:rPr>
          <w:fldChar w:fldCharType="end"/>
        </w:r>
      </w:hyperlink>
      <w:r w:rsidR="00317EA8" w:rsidRPr="00703C5C">
        <w:rPr>
          <w:sz w:val="26"/>
          <w:szCs w:val="26"/>
        </w:rPr>
        <w:t xml:space="preserve"> conducted a study on the factors affecting logistics enterprise competitiveness in China. The findings suggest that various factors, including corporate culture, play a role in determining the competitiveness of enterprises. Similarly, </w:t>
      </w:r>
      <w:hyperlink w:anchor="_ENREF_112" w:tooltip="Reverte, 2016 #1868" w:history="1">
        <w:r>
          <w:rPr>
            <w:sz w:val="26"/>
            <w:szCs w:val="26"/>
          </w:rPr>
          <w:fldChar w:fldCharType="begin"/>
        </w:r>
        <w:r>
          <w:rPr>
            <w:sz w:val="26"/>
            <w:szCs w:val="26"/>
          </w:rPr>
          <w:instrText xml:space="preserve"> ADDIN EN.CITE &lt;EndNote&gt;&lt;Cite AuthorYear="1"&gt;&lt;Author&gt;Reverte&lt;/Author&gt;&lt;Year&gt;2016&lt;/Year&gt;&lt;RecNum&gt;1868&lt;/RecNum&gt;&lt;DisplayText&gt;Reverte et al. (2016)&lt;/DisplayText&gt;&lt;record&gt;&lt;rec-number&gt;1868&lt;/rec-number&gt;&lt;foreign-keys&gt;&lt;key app="EN" db-id="x5vrfptv2pft5uedtwpvsd9nxt09ppreztp0" timestamp="1716694793" guid="aac7e8ae-989d-427a-b7b6-0b76d45d7b78"&gt;1868&lt;/key&gt;&lt;/foreign-keys&gt;&lt;ref-type name="Journal Article"&gt;17&lt;/ref-type&gt;&lt;contributors&gt;&lt;authors&gt;&lt;author&gt;Reverte, Carmelo&lt;/author&gt;&lt;author&gt;Gomez-Melero, Eduardo&lt;/author&gt;&lt;author&gt;Cegarra-Navarro, Juan Gabriel&lt;/author&gt;&lt;/authors&gt;&lt;/contributors&gt;&lt;titles&gt;&lt;title&gt;The influence of corporate social responsibility practices on organizational performance: evidence from Eco-Responsible Spanish firms&lt;/title&gt;&lt;secondary-title&gt;Journal of cleaner production&lt;/secondary-title&gt;&lt;/titles&gt;&lt;periodical&gt;&lt;full-title&gt;Journal of Cleaner Production&lt;/full-title&gt;&lt;/periodical&gt;&lt;pages&gt;2870-2884&lt;/pages&gt;&lt;volume&gt;112&lt;/volume&gt;&lt;dates&gt;&lt;year&gt;2016&lt;/year&gt;&lt;/dates&gt;&lt;isbn&gt;0959-6526&lt;/isbn&gt;&lt;urls&gt;&lt;/urls&gt;&lt;electronic-resource-num&gt;10.1016/j.jclepro.2015.09.128&lt;/electronic-resource-num&gt;&lt;/record&gt;&lt;/Cite&gt;&lt;/EndNote&gt;</w:instrText>
        </w:r>
        <w:r>
          <w:rPr>
            <w:sz w:val="26"/>
            <w:szCs w:val="26"/>
          </w:rPr>
          <w:fldChar w:fldCharType="separate"/>
        </w:r>
        <w:r w:rsidRPr="000E7FEC">
          <w:t>Reverte et al. (2016)</w:t>
        </w:r>
        <w:r>
          <w:rPr>
            <w:sz w:val="26"/>
            <w:szCs w:val="26"/>
          </w:rPr>
          <w:fldChar w:fldCharType="end"/>
        </w:r>
      </w:hyperlink>
      <w:r w:rsidR="00317EA8">
        <w:rPr>
          <w:sz w:val="26"/>
          <w:szCs w:val="26"/>
        </w:rPr>
        <w:t xml:space="preserve"> </w:t>
      </w:r>
      <w:r w:rsidR="00317EA8" w:rsidRPr="00703C5C">
        <w:rPr>
          <w:sz w:val="26"/>
          <w:szCs w:val="26"/>
        </w:rPr>
        <w:t xml:space="preserve">explored the influence of corporate social responsibility on organizational performance. The study highlights the importance of considering corporate social responsibility as a factor that can impact the development of human resources within organizations. </w:t>
      </w:r>
      <w:hyperlink w:anchor="_ENREF_101" w:tooltip="Nemeth, 2016 #1870" w:history="1">
        <w:r>
          <w:rPr>
            <w:sz w:val="26"/>
            <w:szCs w:val="26"/>
          </w:rPr>
          <w:fldChar w:fldCharType="begin"/>
        </w:r>
        <w:r>
          <w:rPr>
            <w:sz w:val="26"/>
            <w:szCs w:val="26"/>
          </w:rPr>
          <w:instrText xml:space="preserve"> ADDIN EN.CITE &lt;EndNote&gt;&lt;Cite AuthorYear="1"&gt;&lt;Author&gt;Nemeth&lt;/Author&gt;&lt;Year&gt;2016&lt;/Year&gt;&lt;RecNum&gt;1870&lt;/RecNum&gt;&lt;DisplayText&gt;Nemeth et al. (2016)&lt;/DisplayText&gt;&lt;record&gt;&lt;rec-number&gt;1870&lt;/rec-number&gt;&lt;foreign-keys&gt;&lt;key app="EN" db-id="x5vrfptv2pft5uedtwpvsd9nxt09ppreztp0" timestamp="1716694943" guid="48f0364d-bb6b-4a3c-9e21-aa2dd6606577"&gt;1870&lt;/key&gt;&lt;/foreign-keys&gt;&lt;ref-type name="Journal Article"&gt;17&lt;/ref-type&gt;&lt;contributors&gt;&lt;authors&gt;&lt;author&gt;Nemeth, Zoltan&lt;/author&gt;&lt;author&gt;Dajnoki, Krisztina&lt;/author&gt;&lt;author&gt;Suto, David&lt;/author&gt;&lt;author&gt;Fenyves, Veronika&lt;/author&gt;&lt;/authors&gt;&lt;/contributors&gt;&lt;titles&gt;&lt;title&gt;Examination of Performance Management Targets in Case of an International Corporation’s Eastern Hungarian Operating Unit&lt;/title&gt;&lt;secondary-title&gt;Studia Universitatis „Vasile Goldis” Arad–Economics Series&lt;/secondary-title&gt;&lt;/titles&gt;&lt;periodical&gt;&lt;full-title&gt;Studia Universitatis „Vasile Goldis” Arad–Economics Series&lt;/full-title&gt;&lt;/periodical&gt;&lt;pages&gt;23-37&lt;/pages&gt;&lt;volume&gt;26&lt;/volume&gt;&lt;number&gt;2&lt;/number&gt;&lt;dates&gt;&lt;year&gt;2016&lt;/year&gt;&lt;/dates&gt;&lt;urls&gt;&lt;/urls&gt;&lt;electronic-resource-num&gt;10.1515/sues-2016-0007&lt;/electronic-resource-num&gt;&lt;/record&gt;&lt;/Cite&gt;&lt;/EndNote&gt;</w:instrText>
        </w:r>
        <w:r>
          <w:rPr>
            <w:sz w:val="26"/>
            <w:szCs w:val="26"/>
          </w:rPr>
          <w:fldChar w:fldCharType="separate"/>
        </w:r>
        <w:r w:rsidRPr="000E7FEC">
          <w:t>Nemeth et al. (2016)</w:t>
        </w:r>
        <w:r>
          <w:rPr>
            <w:sz w:val="26"/>
            <w:szCs w:val="26"/>
          </w:rPr>
          <w:fldChar w:fldCharType="end"/>
        </w:r>
      </w:hyperlink>
      <w:r w:rsidR="00317EA8" w:rsidRPr="00703C5C">
        <w:rPr>
          <w:sz w:val="26"/>
          <w:szCs w:val="26"/>
        </w:rPr>
        <w:t xml:space="preserve"> examined performance management targets in an international corporation's operating unit in Hungary. The study revealed that individual performance evaluations are based on contributions to corporate results, indicating a link between performance management and human resources development. </w:t>
      </w:r>
      <w:hyperlink w:anchor="_ENREF_111" w:tooltip="Rawshdeh, 2018 #1871" w:history="1">
        <w:r>
          <w:rPr>
            <w:sz w:val="26"/>
            <w:szCs w:val="26"/>
          </w:rPr>
          <w:fldChar w:fldCharType="begin"/>
        </w:r>
        <w:r>
          <w:rPr>
            <w:sz w:val="26"/>
            <w:szCs w:val="26"/>
          </w:rPr>
          <w:instrText xml:space="preserve"> ADDIN EN.CITE &lt;EndNote&gt;&lt;Cite AuthorYear="1"&gt;&lt;Author&gt;Rawshdeh&lt;/Author&gt;&lt;Year&gt;2018&lt;/Year&gt;&lt;RecNum&gt;1871&lt;/RecNum&gt;&lt;DisplayText&gt;Rawshdeh et al. (2018)&lt;/DisplayText&gt;&lt;record&gt;&lt;rec-number&gt;1871&lt;/rec-number&gt;&lt;foreign-keys&gt;&lt;key app="EN" db-id="x5vrfptv2pft5uedtwpvsd9nxt09ppreztp0" timestamp="1716694989" guid="9956e45e-8b39-475d-974c-4ddf8567c753"&gt;1871&lt;/key&gt;&lt;/foreign-keys&gt;&lt;ref-type name="Journal Article"&gt;17&lt;/ref-type&gt;&lt;contributors&gt;&lt;authors&gt;&lt;author&gt;Rawshdeh, Z&lt;/author&gt;&lt;author&gt;Zain, Zaher&lt;/author&gt;&lt;author&gt;Ismail, I&lt;/author&gt;&lt;/authors&gt;&lt;/contributors&gt;&lt;titles&gt;&lt;title&gt;The influence of socially responsible-HRM practices on retaining talents&lt;/title&gt;&lt;secondary-title&gt;International Journal of Engineering &amp;amp; Technology&lt;/secondary-title&gt;&lt;/titles&gt;&lt;periodical&gt;&lt;full-title&gt;International Journal of Engineering &amp;amp; Technology&lt;/full-title&gt;&lt;/periodical&gt;&lt;pages&gt;384-387&lt;/pages&gt;&lt;volume&gt;7&lt;/volume&gt;&lt;number&gt;3.30&lt;/number&gt;&lt;dates&gt;&lt;year&gt;2018&lt;/year&gt;&lt;/dates&gt;&lt;urls&gt;&lt;related-urls&gt;&lt;url&gt;www.sciencepubco.com/index.php/IJET&lt;/url&gt;&lt;/related-urls&gt;&lt;/urls&gt;&lt;/record&gt;&lt;/Cite&gt;&lt;/EndNote&gt;</w:instrText>
        </w:r>
        <w:r>
          <w:rPr>
            <w:sz w:val="26"/>
            <w:szCs w:val="26"/>
          </w:rPr>
          <w:fldChar w:fldCharType="separate"/>
        </w:r>
        <w:r w:rsidRPr="000E7FEC">
          <w:t>Rawshdeh et al. (2018)</w:t>
        </w:r>
        <w:r>
          <w:rPr>
            <w:sz w:val="26"/>
            <w:szCs w:val="26"/>
          </w:rPr>
          <w:fldChar w:fldCharType="end"/>
        </w:r>
      </w:hyperlink>
      <w:r w:rsidR="00317EA8" w:rsidRPr="00703C5C">
        <w:rPr>
          <w:sz w:val="26"/>
          <w:szCs w:val="26"/>
        </w:rPr>
        <w:t xml:space="preserve"> focused on the influence of socially responsible HR</w:t>
      </w:r>
      <w:r w:rsidR="00317EA8">
        <w:rPr>
          <w:sz w:val="26"/>
          <w:szCs w:val="26"/>
          <w:lang w:val="en-US"/>
        </w:rPr>
        <w:t>D</w:t>
      </w:r>
      <w:r w:rsidR="00317EA8" w:rsidRPr="00703C5C">
        <w:rPr>
          <w:sz w:val="26"/>
          <w:szCs w:val="26"/>
        </w:rPr>
        <w:t xml:space="preserve"> practices on talent retention. The study highlights the importance of incorporating socially responsible practices in human resource management to retain talented employees. </w:t>
      </w:r>
      <w:hyperlink w:anchor="_ENREF_20" w:tooltip="Brewster, 2018 #1872" w:history="1">
        <w:r>
          <w:rPr>
            <w:sz w:val="26"/>
            <w:szCs w:val="26"/>
          </w:rPr>
          <w:fldChar w:fldCharType="begin"/>
        </w:r>
        <w:r>
          <w:rPr>
            <w:sz w:val="26"/>
            <w:szCs w:val="26"/>
          </w:rPr>
          <w:instrText xml:space="preserve"> ADDIN EN.CITE &lt;EndNote&gt;&lt;Cite AuthorYear="1"&gt;&lt;Author&gt;Brewster&lt;/Author&gt;&lt;Year&gt;2018&lt;/Year&gt;&lt;RecNum&gt;1872&lt;/RecNum&gt;&lt;DisplayText&gt;Brewster et al. (2018)&lt;/DisplayText&gt;&lt;record&gt;&lt;rec-number&gt;1872&lt;/rec-number&gt;&lt;foreign-keys&gt;&lt;key app="EN" db-id="x5vrfptv2pft5uedtwpvsd9nxt09ppreztp0" timestamp="1716695033" guid="56d3cab9-da50-4920-9f2f-eebad7628a9f"&gt;1872&lt;/key&gt;&lt;/foreign-keys&gt;&lt;ref-type name="Journal Article"&gt;17&lt;/ref-type&gt;&lt;contributors&gt;&lt;authors&gt;&lt;author&gt;Brewster, Chris&lt;/author&gt;&lt;author&gt;Boselie, Paul&lt;/author&gt;&lt;author&gt;Purpura, Claudia&lt;/author&gt;&lt;/authors&gt;&lt;/contributors&gt;&lt;titles&gt;&lt;title&gt;HRM in the International Organizations&lt;/title&gt;&lt;secondary-title&gt;HRM in Mission Driven Organizations: Managing People in the Not for Profit Sector&lt;/secondary-title&gt;&lt;/titles&gt;&lt;periodical&gt;&lt;full-title&gt;HRM in Mission Driven Organizations: Managing People in the Not for Profit Sector&lt;/full-title&gt;&lt;/periodical&gt;&lt;pages&gt;79-114&lt;/pages&gt;&lt;dates&gt;&lt;year&gt;2018&lt;/year&gt;&lt;/dates&gt;&lt;isbn&gt;3319575821&lt;/isbn&gt;&lt;urls&gt;&lt;/urls&gt;&lt;electronic-resource-num&gt;10.1007/978-3-319-57583-4_4&lt;/electronic-resource-num&gt;&lt;/record&gt;&lt;/Cite&gt;&lt;/EndNote&gt;</w:instrText>
        </w:r>
        <w:r>
          <w:rPr>
            <w:sz w:val="26"/>
            <w:szCs w:val="26"/>
          </w:rPr>
          <w:fldChar w:fldCharType="separate"/>
        </w:r>
        <w:r w:rsidRPr="000E7FEC">
          <w:t>Brewster et al. (2018)</w:t>
        </w:r>
        <w:r>
          <w:rPr>
            <w:sz w:val="26"/>
            <w:szCs w:val="26"/>
          </w:rPr>
          <w:fldChar w:fldCharType="end"/>
        </w:r>
      </w:hyperlink>
      <w:r w:rsidR="00317EA8" w:rsidRPr="00703C5C">
        <w:rPr>
          <w:sz w:val="26"/>
          <w:szCs w:val="26"/>
        </w:rPr>
        <w:t xml:space="preserve"> discussed HR</w:t>
      </w:r>
      <w:r w:rsidR="00317EA8">
        <w:rPr>
          <w:sz w:val="26"/>
          <w:szCs w:val="26"/>
          <w:lang w:val="en-US"/>
        </w:rPr>
        <w:t>D</w:t>
      </w:r>
      <w:r w:rsidR="00317EA8" w:rsidRPr="00703C5C">
        <w:rPr>
          <w:sz w:val="26"/>
          <w:szCs w:val="26"/>
        </w:rPr>
        <w:t xml:space="preserve"> in international organizations, emphasizing the role of human capital in gaining a competitive advantage. </w:t>
      </w:r>
      <w:hyperlink w:anchor="_ENREF_99" w:tooltip="Musriha, 2019 #1873" w:history="1">
        <w:r>
          <w:rPr>
            <w:sz w:val="26"/>
            <w:szCs w:val="26"/>
          </w:rPr>
          <w:fldChar w:fldCharType="begin"/>
        </w:r>
        <w:r>
          <w:rPr>
            <w:sz w:val="26"/>
            <w:szCs w:val="26"/>
          </w:rPr>
          <w:instrText xml:space="preserve"> ADDIN EN.CITE &lt;EndNote&gt;&lt;Cite AuthorYear="1"&gt;&lt;Author&gt;Musriha&lt;/Author&gt;&lt;Year&gt;2019&lt;/Year&gt;&lt;RecNum&gt;1873&lt;/RecNum&gt;&lt;DisplayText&gt;Musriha &amp;amp; Nurjaman (2019)&lt;/DisplayText&gt;&lt;record&gt;&lt;rec-number&gt;1873&lt;/rec-number&gt;&lt;foreign-keys&gt;&lt;key app="EN" db-id="x5vrfptv2pft5uedtwpvsd9nxt09ppreztp0" timestamp="1716695078" guid="61accd88-f28e-4b30-94dd-5df6f4952ee0"&gt;1873&lt;/key&gt;&lt;/foreign-keys&gt;&lt;ref-type name="Journal Article"&gt;17&lt;/ref-type&gt;&lt;contributors&gt;&lt;authors&gt;&lt;author&gt;Musriha, Musriha&lt;/author&gt;&lt;author&gt;Nurjaman, A Eddy Hidayat&lt;/author&gt;&lt;/authors&gt;&lt;/contributors&gt;&lt;titles&gt;&lt;title&gt;Perspective on individual and group characteristics to enhance work performance and career development: an empirical research on Indonesia Port Corporations&lt;/title&gt;&lt;secondary-title&gt;International Journal of Business Performance Management&lt;/secondary-title&gt;&lt;/titles&gt;&lt;periodical&gt;&lt;full-title&gt;International Journal of Business Performance Management&lt;/full-title&gt;&lt;/periodical&gt;&lt;pages&gt;93-109&lt;/pages&gt;&lt;volume&gt;20&lt;/volume&gt;&lt;number&gt;2&lt;/number&gt;&lt;dates&gt;&lt;year&gt;2019&lt;/year&gt;&lt;/dates&gt;&lt;isbn&gt;1368-4892&lt;/isbn&gt;&lt;urls&gt;&lt;/urls&gt;&lt;electronic-resource-num&gt;10.1504/IJBPM.2019.098632&lt;/electronic-resource-num&gt;&lt;/record&gt;&lt;/Cite&gt;&lt;/EndNote&gt;</w:instrText>
        </w:r>
        <w:r>
          <w:rPr>
            <w:sz w:val="26"/>
            <w:szCs w:val="26"/>
          </w:rPr>
          <w:fldChar w:fldCharType="separate"/>
        </w:r>
        <w:r w:rsidRPr="000E7FEC">
          <w:t>Musriha &amp; Nurjaman (2019)</w:t>
        </w:r>
        <w:r>
          <w:rPr>
            <w:sz w:val="26"/>
            <w:szCs w:val="26"/>
          </w:rPr>
          <w:fldChar w:fldCharType="end"/>
        </w:r>
      </w:hyperlink>
      <w:r w:rsidR="00317EA8" w:rsidRPr="00703C5C">
        <w:rPr>
          <w:sz w:val="26"/>
          <w:szCs w:val="26"/>
        </w:rPr>
        <w:t xml:space="preserve"> conducted research on individual and group characteristics to enhance work performance and career development in Indonesia Port Corporations. The study underscores the significance of organizational culture in motivating employees and improving performance. </w:t>
      </w:r>
      <w:hyperlink w:anchor="_ENREF_159" w:tooltip="Zamlynskyi, 2019 #1874" w:history="1">
        <w:r>
          <w:rPr>
            <w:sz w:val="26"/>
            <w:szCs w:val="26"/>
          </w:rPr>
          <w:fldChar w:fldCharType="begin"/>
        </w:r>
        <w:r>
          <w:rPr>
            <w:sz w:val="26"/>
            <w:szCs w:val="26"/>
          </w:rPr>
          <w:instrText xml:space="preserve"> ADDIN EN.CITE &lt;EndNote&gt;&lt;Cite AuthorYear="1"&gt;&lt;Author&gt;Zamlynskyi&lt;/Author&gt;&lt;Year&gt;2019&lt;/Year&gt;&lt;RecNum&gt;1874&lt;/RecNum&gt;&lt;DisplayText&gt;Zamlynskyi (2019)&lt;/DisplayText&gt;&lt;record&gt;&lt;rec-number&gt;1874&lt;/rec-number&gt;&lt;foreign-keys&gt;&lt;key app="EN" db-id="x5vrfptv2pft5uedtwpvsd9nxt09ppreztp0" timestamp="1716695125" guid="67e4b6b0-adb5-4357-8f55-55d47f3c5c30"&gt;1874&lt;/key&gt;&lt;/foreign-keys&gt;&lt;ref-type name="Journal Article"&gt;17&lt;/ref-type&gt;&lt;contributors&gt;&lt;authors&gt;&lt;author&gt;Zamlynskyi, ВА&lt;/author&gt;&lt;/authors&gt;&lt;/contributors&gt;&lt;titles&gt;&lt;title&gt;Impact of Corporate Culture on the Company&amp;apos;s Development&lt;/title&gt;&lt;secondary-title&gt;Облiк i фiнанси&lt;/secondary-title&gt;&lt;/titles&gt;&lt;periodical&gt;&lt;full-title&gt;Облiк i фiнанси&lt;/full-title&gt;&lt;/periodical&gt;&lt;pages&gt;145-151&lt;/pages&gt;&lt;number&gt;1&lt;/number&gt;&lt;dates&gt;&lt;year&gt;2019&lt;/year&gt;&lt;/dates&gt;&lt;isbn&gt;2307-9878&lt;/isbn&gt;&lt;urls&gt;&lt;/urls&gt;&lt;electronic-resource-num&gt;10.33146/2307-9878-2019-1(83)-145-151&lt;/electronic-resource-num&gt;&lt;/record&gt;&lt;/Cite&gt;&lt;/EndNote&gt;</w:instrText>
        </w:r>
        <w:r>
          <w:rPr>
            <w:sz w:val="26"/>
            <w:szCs w:val="26"/>
          </w:rPr>
          <w:fldChar w:fldCharType="separate"/>
        </w:r>
        <w:r w:rsidRPr="000E7FEC">
          <w:t>Zamlynskyi (2019)</w:t>
        </w:r>
        <w:r>
          <w:rPr>
            <w:sz w:val="26"/>
            <w:szCs w:val="26"/>
          </w:rPr>
          <w:fldChar w:fldCharType="end"/>
        </w:r>
      </w:hyperlink>
      <w:r w:rsidR="00317EA8" w:rsidRPr="00703C5C">
        <w:rPr>
          <w:sz w:val="26"/>
          <w:szCs w:val="26"/>
        </w:rPr>
        <w:t xml:space="preserve"> explored the impact of corporate culture on company development. The study suggests that an adaptable corporate culture can lead to more effective work teams and positively impact organizational results. </w:t>
      </w:r>
      <w:hyperlink w:anchor="_ENREF_70" w:tooltip="Khosa, 1994 #1875" w:history="1">
        <w:r>
          <w:rPr>
            <w:sz w:val="26"/>
            <w:szCs w:val="26"/>
          </w:rPr>
          <w:fldChar w:fldCharType="begin"/>
        </w:r>
        <w:r>
          <w:rPr>
            <w:sz w:val="26"/>
            <w:szCs w:val="26"/>
          </w:rPr>
          <w:instrText xml:space="preserve"> ADDIN EN.CITE &lt;EndNote&gt;&lt;Cite AuthorYear="1"&gt;&lt;Author&gt;Khosa&lt;/Author&gt;&lt;Year&gt;1994&lt;/Year&gt;&lt;RecNum&gt;1875&lt;/RecNum&gt;&lt;DisplayText&gt;Khosa (1994)&lt;/DisplayText&gt;&lt;record&gt;&lt;rec-number&gt;1875&lt;/rec-number&gt;&lt;foreign-keys&gt;&lt;key app="EN" db-id="x5vrfptv2pft5uedtwpvsd9nxt09ppreztp0" timestamp="1716695200" guid="ee740ee6-a459-47f2-a0f6-4becde68fdeb"&gt;1875&lt;/key&gt;&lt;/foreign-keys&gt;&lt;ref-type name="Thesis"&gt;32&lt;/ref-type&gt;&lt;contributors&gt;&lt;authors&gt;&lt;author&gt;Khosa, Mufunani Tungu&lt;/author&gt;&lt;/authors&gt;&lt;/contributors&gt;&lt;titles&gt;&lt;title&gt;Management Development Evaluation Practices in Australian Business Organisation: The Human Resource Practitioners’ Perceptive&lt;/title&gt;&lt;/titles&gt;&lt;dates&gt;&lt;year&gt;1994&lt;/year&gt;&lt;/dates&gt;&lt;publisher&gt;Monash University&lt;/publisher&gt;&lt;urls&gt;&lt;/urls&gt;&lt;/record&gt;&lt;/Cite&gt;&lt;/EndNote&gt;</w:instrText>
        </w:r>
        <w:r>
          <w:rPr>
            <w:sz w:val="26"/>
            <w:szCs w:val="26"/>
          </w:rPr>
          <w:fldChar w:fldCharType="separate"/>
        </w:r>
        <w:r w:rsidRPr="000E7FEC">
          <w:t>Khosa (1994)</w:t>
        </w:r>
        <w:r>
          <w:rPr>
            <w:sz w:val="26"/>
            <w:szCs w:val="26"/>
          </w:rPr>
          <w:fldChar w:fldCharType="end"/>
        </w:r>
      </w:hyperlink>
      <w:r w:rsidR="00317EA8" w:rsidRPr="00703C5C">
        <w:rPr>
          <w:sz w:val="26"/>
          <w:szCs w:val="26"/>
        </w:rPr>
        <w:t xml:space="preserve"> investigated management development evaluation practices in Australian business organizations, highlighting the importance of evaluating management development contributions to corporate goals. </w:t>
      </w:r>
      <w:hyperlink w:anchor="_ENREF_27" w:tooltip="Choi, 2020 #1876" w:history="1">
        <w:r>
          <w:rPr>
            <w:sz w:val="26"/>
            <w:szCs w:val="26"/>
          </w:rPr>
          <w:fldChar w:fldCharType="begin"/>
        </w:r>
        <w:r>
          <w:rPr>
            <w:sz w:val="26"/>
            <w:szCs w:val="26"/>
          </w:rPr>
          <w:instrText xml:space="preserve"> ADDIN EN.CITE &lt;EndNote&gt;&lt;Cite AuthorYear="1"&gt;&lt;Author&gt;Choi&lt;/Author&gt;&lt;Year&gt;2020&lt;/Year&gt;&lt;RecNum&gt;1876&lt;/RecNum&gt;&lt;DisplayText&gt;Choi et al. (2020)&lt;/DisplayText&gt;&lt;record&gt;&lt;rec-number&gt;1876&lt;/rec-number&gt;&lt;foreign-keys&gt;&lt;key app="EN" db-id="x5vrfptv2pft5uedtwpvsd9nxt09ppreztp0" timestamp="1716695243" guid="fbb7808d-b750-4f93-934f-b87061b42ea7"&gt;1876&lt;/key&gt;&lt;/foreign-keys&gt;&lt;ref-type name="Journal Article"&gt;17&lt;/ref-type&gt;&lt;contributors&gt;&lt;authors&gt;&lt;author&gt;Choi, Ho-Gyu&lt;/author&gt;&lt;author&gt;Kim, Moon-Jun&lt;/author&gt;&lt;author&gt;Kim, Jin-kyung&lt;/author&gt;&lt;/authors&gt;&lt;/contributors&gt;&lt;titles&gt;&lt;title&gt;A study on ways to revitalize organizational culture: Focusing on A company&lt;/title&gt;&lt;secondary-title&gt;Industry Promotion Research&lt;/secondary-title&gt;&lt;/titles&gt;&lt;periodical&gt;&lt;full-title&gt;Industry Promotion Research&lt;/full-title&gt;&lt;/periodical&gt;&lt;pages&gt;81-88&lt;/pages&gt;&lt;volume&gt;5&lt;/volume&gt;&lt;number&gt;3&lt;/number&gt;&lt;dates&gt;&lt;year&gt;2020&lt;/year&gt;&lt;/dates&gt;&lt;isbn&gt;2466-1139&lt;/isbn&gt;&lt;urls&gt;&lt;/urls&gt;&lt;electronic-resource-num&gt;10.21186/IPR.2020.5.3.081&lt;/electronic-resource-num&gt;&lt;/record&gt;&lt;/Cite&gt;&lt;/EndNote&gt;</w:instrText>
        </w:r>
        <w:r>
          <w:rPr>
            <w:sz w:val="26"/>
            <w:szCs w:val="26"/>
          </w:rPr>
          <w:fldChar w:fldCharType="separate"/>
        </w:r>
        <w:r w:rsidRPr="000E7FEC">
          <w:t>Choi et al. (2020)</w:t>
        </w:r>
        <w:r>
          <w:rPr>
            <w:sz w:val="26"/>
            <w:szCs w:val="26"/>
          </w:rPr>
          <w:fldChar w:fldCharType="end"/>
        </w:r>
      </w:hyperlink>
      <w:r w:rsidR="00317EA8" w:rsidRPr="00703C5C">
        <w:rPr>
          <w:sz w:val="26"/>
          <w:szCs w:val="26"/>
        </w:rPr>
        <w:t xml:space="preserve"> studied ways to revitalize organizational culture, focusing on Atomy corporate culture as a key factor in sustainability. </w:t>
      </w:r>
      <w:hyperlink w:anchor="_ENREF_157" w:tooltip="Yan, 2020 #1877" w:history="1">
        <w:r>
          <w:rPr>
            <w:sz w:val="26"/>
            <w:szCs w:val="26"/>
          </w:rPr>
          <w:fldChar w:fldCharType="begin"/>
        </w:r>
        <w:r>
          <w:rPr>
            <w:sz w:val="26"/>
            <w:szCs w:val="26"/>
          </w:rPr>
          <w:instrText xml:space="preserve"> ADDIN EN.CITE &lt;EndNote&gt;&lt;Cite AuthorYear="1"&gt;&lt;Author&gt;Yan&lt;/Author&gt;&lt;Year&gt;2020&lt;/Year&gt;&lt;RecNum&gt;1877&lt;/RecNum&gt;&lt;DisplayText&gt;Yan et al. (2020)&lt;/DisplayText&gt;&lt;record&gt;&lt;rec-number&gt;1877&lt;/rec-number&gt;&lt;foreign-keys&gt;&lt;key app="EN" db-id="x5vrfptv2pft5uedtwpvsd9nxt09ppreztp0" timestamp="1716695324" guid="a4488448-b140-40c6-b4b4-1318dd36d78c"&gt;1877&lt;/key&gt;&lt;/foreign-keys&gt;&lt;ref-type name="Journal Article"&gt;17&lt;/ref-type&gt;&lt;contributors&gt;&lt;authors&gt;&lt;author&gt;Yan, Kaining&lt;/author&gt;&lt;author&gt;Li, Gang&lt;/author&gt;&lt;author&gt;Cheng, TCE&lt;/author&gt;&lt;/authors&gt;&lt;/contributors&gt;&lt;titles&gt;&lt;title&gt;The impact of service-oriented organizational design factors on firm performance: The moderating role of service-oriented corporate culture&lt;/title&gt;&lt;secondary-title&gt;International Journal of Production Economics&lt;/secondary-title&gt;&lt;/titles&gt;&lt;periodical&gt;&lt;full-title&gt;International Journal of production economics&lt;/full-title&gt;&lt;/periodical&gt;&lt;pages&gt;107745&lt;/pages&gt;&lt;volume&gt;228&lt;/volume&gt;&lt;dates&gt;&lt;year&gt;2020&lt;/year&gt;&lt;/dates&gt;&lt;isbn&gt;0925-5273&lt;/isbn&gt;&lt;urls&gt;&lt;/urls&gt;&lt;electronic-resource-num&gt;10.1016/j.ijpe.2020.107745&lt;/electronic-resource-num&gt;&lt;/record&gt;&lt;/Cite&gt;&lt;/EndNote&gt;</w:instrText>
        </w:r>
        <w:r>
          <w:rPr>
            <w:sz w:val="26"/>
            <w:szCs w:val="26"/>
          </w:rPr>
          <w:fldChar w:fldCharType="separate"/>
        </w:r>
        <w:r w:rsidRPr="000E7FEC">
          <w:t>Yan et al. (2020)</w:t>
        </w:r>
        <w:r>
          <w:rPr>
            <w:sz w:val="26"/>
            <w:szCs w:val="26"/>
          </w:rPr>
          <w:fldChar w:fldCharType="end"/>
        </w:r>
      </w:hyperlink>
      <w:r w:rsidR="00317EA8" w:rsidRPr="00703C5C">
        <w:rPr>
          <w:sz w:val="26"/>
          <w:szCs w:val="26"/>
        </w:rPr>
        <w:t xml:space="preserve"> examined the impact of service-oriented organizational design factors on firm performance, emphasizing the moderating role of service-oriented corporate culture. These studies underscore the importance of organizational culture in influencing human resources development and organizational performance. In conclusion, the literature review highlights the significance of corporate culture factors in affecting human resources development within organizations. Studies have shown that strategic human resource management, corporate social responsibility, performance management, and socially responsible HR</w:t>
      </w:r>
      <w:r w:rsidR="00317EA8">
        <w:rPr>
          <w:sz w:val="26"/>
          <w:szCs w:val="26"/>
          <w:lang w:val="en-US"/>
        </w:rPr>
        <w:t>D</w:t>
      </w:r>
      <w:r w:rsidR="00317EA8" w:rsidRPr="00703C5C">
        <w:rPr>
          <w:sz w:val="26"/>
          <w:szCs w:val="26"/>
        </w:rPr>
        <w:t xml:space="preserve"> practices all play a role in shaping organizational culture and influencing employee development. Understanding and leveraging these factors can lead to improved performance, talent retention, and overall organizational success.</w:t>
      </w:r>
    </w:p>
    <w:p w14:paraId="307B4147" w14:textId="7F00F06C" w:rsidR="00317EA8" w:rsidRPr="005417AD" w:rsidRDefault="00317EA8" w:rsidP="00317EA8">
      <w:pPr>
        <w:pStyle w:val="Heading3"/>
        <w:tabs>
          <w:tab w:val="left" w:pos="993"/>
        </w:tabs>
        <w:rPr>
          <w:rFonts w:cstheme="majorHAnsi"/>
          <w:i/>
          <w:iCs/>
          <w:color w:val="000000" w:themeColor="text1"/>
          <w:sz w:val="26"/>
          <w:szCs w:val="26"/>
        </w:rPr>
      </w:pPr>
      <w:bookmarkStart w:id="265" w:name="_Toc167681178"/>
      <w:bookmarkStart w:id="266" w:name="_Toc167681540"/>
      <w:bookmarkStart w:id="267" w:name="_Toc172627052"/>
      <w:bookmarkStart w:id="268" w:name="_Toc172627272"/>
      <w:bookmarkStart w:id="269" w:name="_Toc172667553"/>
      <w:bookmarkStart w:id="270" w:name="_Toc177284659"/>
      <w:bookmarkStart w:id="271" w:name="_Toc177287069"/>
      <w:bookmarkStart w:id="272" w:name="_Toc201707912"/>
      <w:bookmarkStart w:id="273" w:name="_Toc201856061"/>
      <w:bookmarkStart w:id="274" w:name="_Toc201856314"/>
      <w:bookmarkStart w:id="275" w:name="_Toc205420051"/>
      <w:r>
        <w:rPr>
          <w:rFonts w:cstheme="majorHAnsi"/>
          <w:i/>
          <w:iCs/>
          <w:color w:val="000000" w:themeColor="text1"/>
          <w:sz w:val="26"/>
          <w:szCs w:val="26"/>
        </w:rPr>
        <w:t>1.</w:t>
      </w:r>
      <w:r>
        <w:rPr>
          <w:rFonts w:cstheme="majorHAnsi"/>
          <w:i/>
          <w:iCs/>
          <w:color w:val="000000" w:themeColor="text1"/>
          <w:sz w:val="26"/>
          <w:szCs w:val="26"/>
          <w:lang w:val="vi-VN"/>
        </w:rPr>
        <w:t>4</w:t>
      </w:r>
      <w:r>
        <w:rPr>
          <w:rFonts w:cstheme="majorHAnsi"/>
          <w:i/>
          <w:iCs/>
          <w:color w:val="000000" w:themeColor="text1"/>
          <w:sz w:val="26"/>
          <w:szCs w:val="26"/>
        </w:rPr>
        <w:t>.</w:t>
      </w:r>
      <w:r>
        <w:rPr>
          <w:rFonts w:cstheme="majorHAnsi"/>
          <w:i/>
          <w:iCs/>
          <w:color w:val="000000" w:themeColor="text1"/>
          <w:sz w:val="26"/>
          <w:szCs w:val="26"/>
          <w:lang w:val="vi-VN"/>
        </w:rPr>
        <w:t>1</w:t>
      </w:r>
      <w:r>
        <w:rPr>
          <w:rFonts w:cstheme="majorHAnsi"/>
          <w:i/>
          <w:iCs/>
          <w:color w:val="000000" w:themeColor="text1"/>
          <w:sz w:val="26"/>
          <w:szCs w:val="26"/>
        </w:rPr>
        <w:t>.5.</w:t>
      </w:r>
      <w:r>
        <w:rPr>
          <w:rFonts w:cstheme="majorHAnsi"/>
          <w:i/>
          <w:iCs/>
          <w:color w:val="000000" w:themeColor="text1"/>
          <w:sz w:val="26"/>
          <w:szCs w:val="26"/>
        </w:rPr>
        <w:tab/>
      </w:r>
      <w:r w:rsidRPr="00ED468B">
        <w:rPr>
          <w:rFonts w:cstheme="majorHAnsi"/>
          <w:i/>
          <w:iCs/>
          <w:color w:val="000000" w:themeColor="text1"/>
          <w:sz w:val="26"/>
          <w:szCs w:val="26"/>
        </w:rPr>
        <w:t xml:space="preserve">Feedback and Performance Evaluation Systems </w:t>
      </w:r>
      <w:r>
        <w:rPr>
          <w:rFonts w:cstheme="majorHAnsi"/>
          <w:i/>
          <w:iCs/>
          <w:color w:val="000000" w:themeColor="text1"/>
          <w:sz w:val="26"/>
          <w:szCs w:val="26"/>
        </w:rPr>
        <w:t>factors</w:t>
      </w:r>
      <w:bookmarkEnd w:id="265"/>
      <w:bookmarkEnd w:id="266"/>
      <w:bookmarkEnd w:id="267"/>
      <w:bookmarkEnd w:id="268"/>
      <w:bookmarkEnd w:id="269"/>
      <w:bookmarkEnd w:id="270"/>
      <w:bookmarkEnd w:id="271"/>
      <w:bookmarkEnd w:id="272"/>
      <w:bookmarkEnd w:id="273"/>
      <w:bookmarkEnd w:id="274"/>
      <w:bookmarkEnd w:id="275"/>
    </w:p>
    <w:p w14:paraId="03841265" w14:textId="77777777" w:rsidR="00317EA8" w:rsidRPr="00A97260" w:rsidRDefault="00317EA8" w:rsidP="00317EA8">
      <w:pPr>
        <w:spacing w:before="120" w:after="120" w:line="312" w:lineRule="auto"/>
        <w:jc w:val="both"/>
        <w:rPr>
          <w:sz w:val="26"/>
          <w:szCs w:val="26"/>
        </w:rPr>
      </w:pPr>
      <w:r w:rsidRPr="00A97260">
        <w:rPr>
          <w:sz w:val="26"/>
          <w:szCs w:val="26"/>
        </w:rPr>
        <w:t>Feedback and performance evaluation systems are central to the advancement of human resources development, influencing a myriad of outcomes including employee attitudes, job satisfaction, organizational commitment, and overall performance. These systems are multifaceted and their impact is shaped by several key factors.</w:t>
      </w:r>
    </w:p>
    <w:p w14:paraId="7CC258BF" w14:textId="4DA94161" w:rsidR="00317EA8" w:rsidRPr="00A97260" w:rsidRDefault="000E7FEC" w:rsidP="00317EA8">
      <w:pPr>
        <w:spacing w:before="120" w:after="120" w:line="312" w:lineRule="auto"/>
        <w:jc w:val="both"/>
        <w:rPr>
          <w:sz w:val="26"/>
          <w:szCs w:val="26"/>
        </w:rPr>
      </w:pPr>
      <w:hyperlink w:anchor="_ENREF_150" w:tooltip="Wells, 2007 #1888" w:history="1">
        <w:r w:rsidRPr="00A97260">
          <w:rPr>
            <w:sz w:val="26"/>
            <w:szCs w:val="26"/>
          </w:rPr>
          <w:fldChar w:fldCharType="begin"/>
        </w:r>
        <w:r>
          <w:rPr>
            <w:sz w:val="26"/>
            <w:szCs w:val="26"/>
          </w:rPr>
          <w:instrText xml:space="preserve"> ADDIN EN.CITE &lt;EndNote&gt;&lt;Cite AuthorYear="1"&gt;&lt;Author&gt;Wells&lt;/Author&gt;&lt;Year&gt;2007&lt;/Year&gt;&lt;RecNum&gt;1888&lt;/RecNum&gt;&lt;DisplayText&gt;Wells et al. (2007)&lt;/DisplayText&gt;&lt;record&gt;&lt;rec-number&gt;1888&lt;/rec-number&gt;&lt;foreign-keys&gt;&lt;key app="EN" db-id="x5vrfptv2pft5uedtwpvsd9nxt09ppreztp0" timestamp="1716696689" guid="c887c800-951c-4780-9076-c130186b2030"&gt;1888&lt;/key&gt;&lt;/foreign-keys&gt;&lt;ref-type name="Journal Article"&gt;17&lt;/ref-type&gt;&lt;contributors&gt;&lt;authors&gt;&lt;author&gt;Wells, Deborah L&lt;/author&gt;&lt;author&gt;Moorman, Robert H&lt;/author&gt;&lt;author&gt;Werner, Jon M&lt;/author&gt;&lt;/authors&gt;&lt;/contributors&gt;&lt;titles&gt;&lt;title&gt;The impact of the perceived purpose of electronic performance monitoring on an array of attitudinal variables&lt;/title&gt;&lt;secondary-title&gt;Human Resource Development Quarterly&lt;/secondary-title&gt;&lt;/titles&gt;&lt;periodical&gt;&lt;full-title&gt;Human resource development quarterly&lt;/full-title&gt;&lt;/periodical&gt;&lt;pages&gt;121-138&lt;/pages&gt;&lt;volume&gt;18&lt;/volume&gt;&lt;number&gt;1&lt;/number&gt;&lt;dates&gt;&lt;year&gt;2007&lt;/year&gt;&lt;/dates&gt;&lt;isbn&gt;1044-8004&lt;/isbn&gt;&lt;urls&gt;&lt;/urls&gt;&lt;electronic-resource-num&gt;10.1002/hrdq.1194&lt;/electronic-resource-num&gt;&lt;/record&gt;&lt;/Cite&gt;&lt;/EndNote&gt;</w:instrText>
        </w:r>
        <w:r w:rsidRPr="00A97260">
          <w:rPr>
            <w:sz w:val="26"/>
            <w:szCs w:val="26"/>
          </w:rPr>
          <w:fldChar w:fldCharType="separate"/>
        </w:r>
        <w:r w:rsidRPr="000E7FEC">
          <w:t>Wells et al. (2007)</w:t>
        </w:r>
        <w:r w:rsidRPr="00A97260">
          <w:rPr>
            <w:sz w:val="26"/>
            <w:szCs w:val="26"/>
          </w:rPr>
          <w:fldChar w:fldCharType="end"/>
        </w:r>
      </w:hyperlink>
      <w:r w:rsidR="00317EA8" w:rsidRPr="00A97260">
        <w:rPr>
          <w:sz w:val="26"/>
          <w:szCs w:val="26"/>
        </w:rPr>
        <w:t xml:space="preserve"> delve into the dynamics of electronic performance monitoring (EPM) and its implications on employee perceptions. The study finds that the perceived purpose and implementation of EPM significantly influence perceptions of fairness, job satisfaction, and organizational commitment. This underscores the importance of transparency and communication in the deployment of monitoring technologies to foster a positive organizational climate.</w:t>
      </w:r>
    </w:p>
    <w:p w14:paraId="46D39019" w14:textId="6DAF3299" w:rsidR="00317EA8" w:rsidRPr="00A97260" w:rsidRDefault="00317EA8" w:rsidP="00317EA8">
      <w:pPr>
        <w:spacing w:before="120" w:after="120" w:line="312" w:lineRule="auto"/>
        <w:jc w:val="both"/>
        <w:rPr>
          <w:sz w:val="26"/>
          <w:szCs w:val="26"/>
        </w:rPr>
      </w:pPr>
      <w:r w:rsidRPr="00A97260">
        <w:rPr>
          <w:sz w:val="26"/>
          <w:szCs w:val="26"/>
        </w:rPr>
        <w:t xml:space="preserve">In an analysis by </w:t>
      </w:r>
      <w:hyperlink w:anchor="_ENREF_144" w:tooltip="Van der Heijden, 2004 #1889" w:history="1">
        <w:r w:rsidR="000E7FEC" w:rsidRPr="00A97260">
          <w:rPr>
            <w:sz w:val="26"/>
            <w:szCs w:val="26"/>
          </w:rPr>
          <w:fldChar w:fldCharType="begin"/>
        </w:r>
        <w:r w:rsidR="000E7FEC">
          <w:rPr>
            <w:sz w:val="26"/>
            <w:szCs w:val="26"/>
          </w:rPr>
          <w:instrText xml:space="preserve"> ADDIN EN.CITE &lt;EndNote&gt;&lt;Cite AuthorYear="1"&gt;&lt;Author&gt;Van der Heijden&lt;/Author&gt;&lt;Year&gt;2004&lt;/Year&gt;&lt;RecNum&gt;1889&lt;/RecNum&gt;&lt;DisplayText&gt;Van der Heijden &amp;amp; Nijhof (2004)&lt;/DisplayText&gt;&lt;record&gt;&lt;rec-number&gt;1889&lt;/rec-number&gt;&lt;foreign-keys&gt;&lt;key app="EN" db-id="x5vrfptv2pft5uedtwpvsd9nxt09ppreztp0" timestamp="1716696749" guid="e80f76f8-8fb2-4c5d-b979-b06c274c2dd5"&gt;1889&lt;/key&gt;&lt;/foreign-keys&gt;&lt;ref-type name="Journal Article"&gt;17&lt;/ref-type&gt;&lt;contributors&gt;&lt;authors&gt;&lt;author&gt;Van der Heijden, Beatrice IJM&lt;/author&gt;&lt;author&gt;Nijhof, André HJ&lt;/author&gt;&lt;/authors&gt;&lt;/contributors&gt;&lt;titles&gt;&lt;title&gt;The value of subjectivity: Problems and prospects for 360-degree appraisal systems&lt;/title&gt;&lt;secondary-title&gt;The International Journal of Human Resource Management&lt;/secondary-title&gt;&lt;/titles&gt;&lt;periodical&gt;&lt;full-title&gt;The International Journal of Human Resource Management&lt;/full-title&gt;&lt;/periodical&gt;&lt;pages&gt;493-511&lt;/pages&gt;&lt;volume&gt;15&lt;/volume&gt;&lt;number&gt;3&lt;/number&gt;&lt;dates&gt;&lt;year&gt;2004&lt;/year&gt;&lt;/dates&gt;&lt;isbn&gt;0958-5192&lt;/isbn&gt;&lt;urls&gt;&lt;/urls&gt;&lt;electronic-resource-num&gt;10.1080/0958519042000181223&lt;/electronic-resource-num&gt;&lt;/record&gt;&lt;/Cite&gt;&lt;/EndNote&gt;</w:instrText>
        </w:r>
        <w:r w:rsidR="000E7FEC" w:rsidRPr="00A97260">
          <w:rPr>
            <w:sz w:val="26"/>
            <w:szCs w:val="26"/>
          </w:rPr>
          <w:fldChar w:fldCharType="separate"/>
        </w:r>
        <w:r w:rsidR="000E7FEC" w:rsidRPr="000E7FEC">
          <w:t>Van der Heijden &amp; Nijhof (2004)</w:t>
        </w:r>
        <w:r w:rsidR="000E7FEC" w:rsidRPr="00A97260">
          <w:rPr>
            <w:sz w:val="26"/>
            <w:szCs w:val="26"/>
          </w:rPr>
          <w:fldChar w:fldCharType="end"/>
        </w:r>
      </w:hyperlink>
      <w:r w:rsidRPr="00A97260">
        <w:rPr>
          <w:sz w:val="26"/>
          <w:szCs w:val="26"/>
        </w:rPr>
        <w:t>, the utility of 360-degree feedback methods is explored, particularly noting the differences that often emerge between self-assessments and supervisor ratings. This discrepancy highlights the inherent subjectivity in appraisal systems and suggests that a variety of perspectives can enrich the evaluation process, leading to more comprehensive developmental feedback.</w:t>
      </w:r>
    </w:p>
    <w:p w14:paraId="3D4BDA89" w14:textId="7E8D7D55" w:rsidR="00317EA8" w:rsidRPr="00A97260" w:rsidRDefault="000E7FEC" w:rsidP="00317EA8">
      <w:pPr>
        <w:spacing w:before="120" w:after="120" w:line="312" w:lineRule="auto"/>
        <w:jc w:val="both"/>
        <w:rPr>
          <w:sz w:val="26"/>
          <w:szCs w:val="26"/>
        </w:rPr>
      </w:pPr>
      <w:hyperlink w:anchor="_ENREF_69" w:tooltip="Khalil, 2009 #1890" w:history="1">
        <w:r w:rsidRPr="00A97260">
          <w:rPr>
            <w:sz w:val="26"/>
            <w:szCs w:val="26"/>
          </w:rPr>
          <w:fldChar w:fldCharType="begin"/>
        </w:r>
        <w:r>
          <w:rPr>
            <w:sz w:val="26"/>
            <w:szCs w:val="26"/>
          </w:rPr>
          <w:instrText xml:space="preserve"> ADDIN EN.CITE &lt;EndNote&gt;&lt;Cite AuthorYear="1"&gt;&lt;Author&gt;Khalil&lt;/Author&gt;&lt;Year&gt;2009&lt;/Year&gt;&lt;RecNum&gt;1890&lt;/RecNum&gt;&lt;DisplayText&gt;Khalil et al. (2009)&lt;/DisplayText&gt;&lt;record&gt;&lt;rec-number&gt;1890&lt;/rec-number&gt;&lt;foreign-keys&gt;&lt;key app="EN" db-id="x5vrfptv2pft5uedtwpvsd9nxt09ppreztp0" timestamp="1716696793" guid="0922ec97-cf4a-4751-83ee-3b566defcdfb"&gt;1890&lt;/key&gt;&lt;/foreign-keys&gt;&lt;ref-type name="Journal Article"&gt;17&lt;/ref-type&gt;&lt;contributors&gt;&lt;authors&gt;&lt;author&gt;Khalil, Ali Hassan Obaid&lt;/author&gt;&lt;author&gt;Ismail, Maimunah&lt;/author&gt;&lt;author&gt;Suandi, Turiman&lt;/author&gt;&lt;author&gt;Silong, Abu Daud&lt;/author&gt;&lt;/authors&gt;&lt;/contributors&gt;&lt;titles&gt;&lt;title&gt;Human resource development competencies as predictors of agricultural extension agents&amp;apos; performance in Yemen&lt;/title&gt;&lt;secondary-title&gt;Human Resource Development International&lt;/secondary-title&gt;&lt;/titles&gt;&lt;periodical&gt;&lt;full-title&gt;Human Resource Development International&lt;/full-title&gt;&lt;/periodical&gt;&lt;pages&gt;429-447&lt;/pages&gt;&lt;volume&gt;12&lt;/volume&gt;&lt;number&gt;4&lt;/number&gt;&lt;dates&gt;&lt;year&gt;2009&lt;/year&gt;&lt;/dates&gt;&lt;isbn&gt;1367-8868&lt;/isbn&gt;&lt;urls&gt;&lt;/urls&gt;&lt;electronic-resource-num&gt;10.1080/13678860903135854&lt;/electronic-resource-num&gt;&lt;/record&gt;&lt;/Cite&gt;&lt;/EndNote&gt;</w:instrText>
        </w:r>
        <w:r w:rsidRPr="00A97260">
          <w:rPr>
            <w:sz w:val="26"/>
            <w:szCs w:val="26"/>
          </w:rPr>
          <w:fldChar w:fldCharType="separate"/>
        </w:r>
        <w:r w:rsidRPr="000E7FEC">
          <w:t>Khalil et al. (2009)</w:t>
        </w:r>
        <w:r w:rsidRPr="00A97260">
          <w:rPr>
            <w:sz w:val="26"/>
            <w:szCs w:val="26"/>
          </w:rPr>
          <w:fldChar w:fldCharType="end"/>
        </w:r>
      </w:hyperlink>
      <w:r w:rsidR="00317EA8" w:rsidRPr="00A97260">
        <w:rPr>
          <w:sz w:val="26"/>
          <w:szCs w:val="26"/>
        </w:rPr>
        <w:t xml:space="preserve"> focus on the agricultural sector in Yemen, investigating how specific HRD competencies such as leadership development, communication skills, and program planning predict the performance of agricultural extension agents. Their findings suggest that targeted competency development in these areas can enhance job performance significantly.</w:t>
      </w:r>
    </w:p>
    <w:p w14:paraId="220B903D" w14:textId="3484D9D6" w:rsidR="00317EA8" w:rsidRPr="00A97260" w:rsidRDefault="00317EA8" w:rsidP="00317EA8">
      <w:pPr>
        <w:spacing w:before="120" w:after="120" w:line="312" w:lineRule="auto"/>
        <w:jc w:val="both"/>
        <w:rPr>
          <w:sz w:val="26"/>
          <w:szCs w:val="26"/>
        </w:rPr>
      </w:pPr>
      <w:r w:rsidRPr="00A97260">
        <w:rPr>
          <w:sz w:val="26"/>
          <w:szCs w:val="26"/>
        </w:rPr>
        <w:t xml:space="preserve">Similarly, </w:t>
      </w:r>
      <w:hyperlink w:anchor="_ENREF_36" w:tooltip="di Kabupaten Banyuwangi, 2014 #1891" w:history="1">
        <w:r w:rsidR="000E7FEC" w:rsidRPr="00A97260">
          <w:rPr>
            <w:sz w:val="26"/>
            <w:szCs w:val="26"/>
          </w:rPr>
          <w:fldChar w:fldCharType="begin"/>
        </w:r>
        <w:r w:rsidR="000E7FEC" w:rsidRPr="00A97260">
          <w:rPr>
            <w:sz w:val="26"/>
            <w:szCs w:val="26"/>
          </w:rPr>
          <w:instrText xml:space="preserve"> ADDIN EN.CITE &lt;EndNote&gt;&lt;Cite AuthorYear="1"&gt;&lt;Author&gt;di Kabupaten Banyuwangi&lt;/Author&gt;&lt;Year&gt;2014&lt;/Year&gt;&lt;RecNum&gt;1891&lt;/RecNum&gt;&lt;DisplayText&gt;di Kabupaten Banyuwangi (2014)&lt;/DisplayText&gt;&lt;record&gt;&lt;rec-number&gt;1891&lt;/rec-number&gt;&lt;foreign-keys&gt;&lt;key app="EN" db-id="x5vrfptv2pft5uedtwpvsd9nxt09ppreztp0" timestamp="1716696848" guid="c35607b6-8c21-4471-a8bb-5b9d3a10db44"&gt;1891&lt;/key&gt;&lt;/foreign-keys&gt;&lt;ref-type name="Journal Article"&gt;17&lt;/ref-type&gt;&lt;contributors&gt;&lt;authors&gt;&lt;author&gt;di Kabupaten Banyuwangi, Agribisnis&lt;/author&gt;&lt;/authors&gt;&lt;/contributors&gt;&lt;titles&gt;&lt;title&gt;Strategy to Increase Performance of Agricultural Instructor of Agribusiness Development in Banyuwangi&lt;/title&gt;&lt;secondary-title&gt;Jurnal Penyuluhan&lt;/secondary-title&gt;&lt;/titles&gt;&lt;periodical&gt;&lt;full-title&gt;Jurnal Penyuluhan&lt;/full-title&gt;&lt;/periodical&gt;&lt;volume&gt;10&lt;/volume&gt;&lt;number&gt;2&lt;/number&gt;&lt;dates&gt;&lt;year&gt;2014&lt;/year&gt;&lt;/dates&gt;&lt;urls&gt;&lt;/urls&gt;&lt;/record&gt;&lt;/Cite&gt;&lt;/EndNote&gt;</w:instrText>
        </w:r>
        <w:r w:rsidR="000E7FEC" w:rsidRPr="00A97260">
          <w:rPr>
            <w:sz w:val="26"/>
            <w:szCs w:val="26"/>
          </w:rPr>
          <w:fldChar w:fldCharType="separate"/>
        </w:r>
        <w:r w:rsidR="000E7FEC" w:rsidRPr="000E7FEC">
          <w:t>di Kabupaten Banyuwangi (2014)</w:t>
        </w:r>
        <w:r w:rsidR="000E7FEC" w:rsidRPr="00A97260">
          <w:rPr>
            <w:sz w:val="26"/>
            <w:szCs w:val="26"/>
          </w:rPr>
          <w:fldChar w:fldCharType="end"/>
        </w:r>
      </w:hyperlink>
      <w:r w:rsidRPr="00A97260">
        <w:rPr>
          <w:sz w:val="26"/>
          <w:szCs w:val="26"/>
        </w:rPr>
        <w:t xml:space="preserve"> examine strategies to improve the performance of agricultural extension workers, emphasizing the roles of compensation, performance monitoring, and professional development opportunities. The study illustrates that a holistic approach to HRD that includes both motivational and skill enhancement aspects is crucial for improving job performance and satisfaction.</w:t>
      </w:r>
    </w:p>
    <w:p w14:paraId="30A93F2A" w14:textId="1E60C608" w:rsidR="00317EA8" w:rsidRPr="00A97260" w:rsidRDefault="00317EA8" w:rsidP="00317EA8">
      <w:pPr>
        <w:spacing w:before="120" w:after="120" w:line="312" w:lineRule="auto"/>
        <w:jc w:val="both"/>
        <w:rPr>
          <w:sz w:val="26"/>
          <w:szCs w:val="26"/>
        </w:rPr>
      </w:pPr>
      <w:r w:rsidRPr="00A97260">
        <w:rPr>
          <w:sz w:val="26"/>
          <w:szCs w:val="26"/>
        </w:rPr>
        <w:t xml:space="preserve">Performance appraisal systems themselves have been a focal point of research across various disciplines. </w:t>
      </w:r>
      <w:hyperlink w:anchor="_ENREF_71" w:tooltip="Khosa, 2019 #1892" w:history="1">
        <w:r w:rsidR="000E7FEC" w:rsidRPr="00A97260">
          <w:rPr>
            <w:sz w:val="26"/>
            <w:szCs w:val="26"/>
          </w:rPr>
          <w:fldChar w:fldCharType="begin"/>
        </w:r>
        <w:r w:rsidR="000E7FEC" w:rsidRPr="00A97260">
          <w:rPr>
            <w:sz w:val="26"/>
            <w:szCs w:val="26"/>
          </w:rPr>
          <w:instrText xml:space="preserve"> ADDIN EN.CITE &lt;EndNote&gt;&lt;Cite AuthorYear="1"&gt;&lt;Author&gt;Khosa&lt;/Author&gt;&lt;Year&gt;2019&lt;/Year&gt;&lt;RecNum&gt;1892&lt;/RecNum&gt;&lt;DisplayText&gt;Khosa (2019)&lt;/DisplayText&gt;&lt;record&gt;&lt;rec-number&gt;1892&lt;/rec-number&gt;&lt;foreign-keys&gt;&lt;key app="EN" db-id="x5vrfptv2pft5uedtwpvsd9nxt09ppreztp0" timestamp="1716696986" guid="4ca0ed4f-5db7-4fab-9305-1e41fc599638"&gt;1892&lt;/key&gt;&lt;/foreign-keys&gt;&lt;ref-type name="Thesis"&gt;32&lt;/ref-type&gt;&lt;contributors&gt;&lt;authors&gt;&lt;author&gt;Khosa, Mufunani Tungu&lt;/author&gt;&lt;/authors&gt;&lt;/contributors&gt;&lt;titles&gt;&lt;title&gt;Management Development Evaluation Practices in Australian Business Organisation: The Human Resource Practitioners’ Perceptive&lt;/title&gt;&lt;/titles&gt;&lt;dates&gt;&lt;year&gt;2019&lt;/year&gt;&lt;/dates&gt;&lt;publisher&gt;Monash University&lt;/publisher&gt;&lt;urls&gt;&lt;/urls&gt;&lt;/record&gt;&lt;/Cite&gt;&lt;/EndNote&gt;</w:instrText>
        </w:r>
        <w:r w:rsidR="000E7FEC" w:rsidRPr="00A97260">
          <w:rPr>
            <w:sz w:val="26"/>
            <w:szCs w:val="26"/>
          </w:rPr>
          <w:fldChar w:fldCharType="separate"/>
        </w:r>
        <w:r w:rsidR="000E7FEC" w:rsidRPr="000E7FEC">
          <w:t>Khosa (2019)</w:t>
        </w:r>
        <w:r w:rsidR="000E7FEC" w:rsidRPr="00A97260">
          <w:rPr>
            <w:sz w:val="26"/>
            <w:szCs w:val="26"/>
          </w:rPr>
          <w:fldChar w:fldCharType="end"/>
        </w:r>
      </w:hyperlink>
      <w:r w:rsidRPr="00A97260">
        <w:rPr>
          <w:sz w:val="26"/>
          <w:szCs w:val="26"/>
        </w:rPr>
        <w:t xml:space="preserve">, </w:t>
      </w:r>
      <w:hyperlink w:anchor="_ENREF_139" w:tooltip="Thomas, 2020 #1893" w:history="1">
        <w:r w:rsidR="000E7FEC" w:rsidRPr="00A97260">
          <w:rPr>
            <w:sz w:val="26"/>
            <w:szCs w:val="26"/>
          </w:rPr>
          <w:fldChar w:fldCharType="begin"/>
        </w:r>
        <w:r w:rsidR="000E7FEC">
          <w:rPr>
            <w:sz w:val="26"/>
            <w:szCs w:val="26"/>
          </w:rPr>
          <w:instrText xml:space="preserve"> ADDIN EN.CITE &lt;EndNote&gt;&lt;Cite AuthorYear="1"&gt;&lt;Author&gt;Thomas&lt;/Author&gt;&lt;Year&gt;2020&lt;/Year&gt;&lt;RecNum&gt;1893&lt;/RecNum&gt;&lt;DisplayText&gt;Thomas &amp;amp; Brown (2020)&lt;/DisplayText&gt;&lt;record&gt;&lt;rec-number&gt;1893&lt;/rec-number&gt;&lt;foreign-keys&gt;&lt;key app="EN" db-id="x5vrfptv2pft5uedtwpvsd9nxt09ppreztp0" timestamp="1716697102" guid="33168bdf-b85e-41f6-9670-a89a2c267713"&gt;1893&lt;/key&gt;&lt;/foreign-keys&gt;&lt;ref-type name="Journal Article"&gt;17&lt;/ref-type&gt;&lt;contributors&gt;&lt;authors&gt;&lt;author&gt;Thomas, Evan&lt;/author&gt;&lt;author&gt;Brown, Joe&lt;/author&gt;&lt;/authors&gt;&lt;/contributors&gt;&lt;titles&gt;&lt;title&gt;Using feedback to improve accountability in global environmental health and engineering&lt;/title&gt;&lt;secondary-title&gt;Environmental science &amp;amp; technology&lt;/secondary-title&gt;&lt;/titles&gt;&lt;periodical&gt;&lt;full-title&gt;Environmental science &amp;amp; technology&lt;/full-title&gt;&lt;/periodical&gt;&lt;pages&gt;90-99&lt;/pages&gt;&lt;volume&gt;55&lt;/volume&gt;&lt;number&gt;1&lt;/number&gt;&lt;dates&gt;&lt;year&gt;2020&lt;/year&gt;&lt;/dates&gt;&lt;isbn&gt;0013-936X&lt;/isbn&gt;&lt;urls&gt;&lt;/urls&gt;&lt;electronic-resource-num&gt;10.1021/acs.est.0c04115&lt;/electronic-resource-num&gt;&lt;/record&gt;&lt;/Cite&gt;&lt;/EndNote&gt;</w:instrText>
        </w:r>
        <w:r w:rsidR="000E7FEC" w:rsidRPr="00A97260">
          <w:rPr>
            <w:sz w:val="26"/>
            <w:szCs w:val="26"/>
          </w:rPr>
          <w:fldChar w:fldCharType="separate"/>
        </w:r>
        <w:r w:rsidR="000E7FEC" w:rsidRPr="000E7FEC">
          <w:t>Thomas &amp; Brown (2020)</w:t>
        </w:r>
        <w:r w:rsidR="000E7FEC" w:rsidRPr="00A97260">
          <w:rPr>
            <w:sz w:val="26"/>
            <w:szCs w:val="26"/>
          </w:rPr>
          <w:fldChar w:fldCharType="end"/>
        </w:r>
      </w:hyperlink>
      <w:r w:rsidRPr="00A97260">
        <w:rPr>
          <w:sz w:val="26"/>
          <w:szCs w:val="26"/>
        </w:rPr>
        <w:t xml:space="preserve"> have contributed to this body of knowledge by evaluating how management development integrates with and supports corporate goals, and the role of feedback in fostering accountability, particularly within the fields of global environmental health and engineering.</w:t>
      </w:r>
    </w:p>
    <w:p w14:paraId="67E90147" w14:textId="618A3604" w:rsidR="00317EA8" w:rsidRPr="00A97260" w:rsidRDefault="000E7FEC" w:rsidP="00317EA8">
      <w:pPr>
        <w:spacing w:before="120" w:after="120" w:line="312" w:lineRule="auto"/>
        <w:jc w:val="both"/>
        <w:rPr>
          <w:sz w:val="26"/>
          <w:szCs w:val="26"/>
        </w:rPr>
      </w:pPr>
      <w:hyperlink w:anchor="_ENREF_142" w:tooltip="Twalib, 2021 #1894" w:history="1">
        <w:r w:rsidRPr="00A97260">
          <w:rPr>
            <w:sz w:val="26"/>
            <w:szCs w:val="26"/>
          </w:rPr>
          <w:fldChar w:fldCharType="begin"/>
        </w:r>
        <w:r>
          <w:rPr>
            <w:sz w:val="26"/>
            <w:szCs w:val="26"/>
          </w:rPr>
          <w:instrText xml:space="preserve"> ADDIN EN.CITE &lt;EndNote&gt;&lt;Cite AuthorYear="1"&gt;&lt;Author&gt;Twalib&lt;/Author&gt;&lt;Year&gt;2021&lt;/Year&gt;&lt;RecNum&gt;1894&lt;/RecNum&gt;&lt;DisplayText&gt;Twalib (2021)&lt;/DisplayText&gt;&lt;record&gt;&lt;rec-number&gt;1894&lt;/rec-number&gt;&lt;foreign-keys&gt;&lt;key app="EN" db-id="x5vrfptv2pft5uedtwpvsd9nxt09ppreztp0" timestamp="1716697148" guid="db1d2500-9013-4356-87f5-a9f1c640de33"&gt;1894&lt;/key&gt;&lt;/foreign-keys&gt;&lt;ref-type name="Journal Article"&gt;17&lt;/ref-type&gt;&lt;contributors&gt;&lt;authors&gt;&lt;author&gt;Twalib, Medina H&lt;/author&gt;&lt;/authors&gt;&lt;/contributors&gt;&lt;titles&gt;&lt;title&gt;Rules of Engagement: Factors Influencing Employees Engagement in Insurance Companies&lt;/title&gt;&lt;/titles&gt;&lt;dates&gt;&lt;year&gt;2021&lt;/year&gt;&lt;/dates&gt;&lt;urls&gt;&lt;/urls&gt;&lt;/record&gt;&lt;/Cite&gt;&lt;/EndNote&gt;</w:instrText>
        </w:r>
        <w:r w:rsidRPr="00A97260">
          <w:rPr>
            <w:sz w:val="26"/>
            <w:szCs w:val="26"/>
          </w:rPr>
          <w:fldChar w:fldCharType="separate"/>
        </w:r>
        <w:r w:rsidRPr="000E7FEC">
          <w:t>Twalib (2021)</w:t>
        </w:r>
        <w:r w:rsidRPr="00A97260">
          <w:rPr>
            <w:sz w:val="26"/>
            <w:szCs w:val="26"/>
          </w:rPr>
          <w:fldChar w:fldCharType="end"/>
        </w:r>
      </w:hyperlink>
      <w:r w:rsidR="00317EA8" w:rsidRPr="00A97260">
        <w:rPr>
          <w:sz w:val="26"/>
          <w:szCs w:val="26"/>
        </w:rPr>
        <w:t xml:space="preserve"> identifies critical drivers of employee engagement in the insurance industry, pointing out the significant roles played by effective communication systems and trust. These factors are essential for cultivating an engaged workforce, which is directly linked to increased productivity and organizational success.</w:t>
      </w:r>
    </w:p>
    <w:p w14:paraId="70E2E485" w14:textId="18D9E00A" w:rsidR="00317EA8" w:rsidRPr="00A97260" w:rsidRDefault="00317EA8" w:rsidP="00317EA8">
      <w:pPr>
        <w:spacing w:before="120" w:after="120" w:line="312" w:lineRule="auto"/>
        <w:jc w:val="both"/>
        <w:rPr>
          <w:sz w:val="26"/>
          <w:szCs w:val="26"/>
        </w:rPr>
      </w:pPr>
      <w:r w:rsidRPr="00A97260">
        <w:rPr>
          <w:sz w:val="26"/>
          <w:szCs w:val="26"/>
        </w:rPr>
        <w:t xml:space="preserve">In the broader context of globalization, </w:t>
      </w:r>
      <w:hyperlink w:anchor="_ENREF_80" w:tooltip="Latin, 2021 #1895" w:history="1">
        <w:r w:rsidR="000E7FEC" w:rsidRPr="00A97260">
          <w:rPr>
            <w:sz w:val="26"/>
            <w:szCs w:val="26"/>
          </w:rPr>
          <w:fldChar w:fldCharType="begin"/>
        </w:r>
        <w:r w:rsidR="000E7FEC">
          <w:rPr>
            <w:sz w:val="26"/>
            <w:szCs w:val="26"/>
          </w:rPr>
          <w:instrText xml:space="preserve"> ADDIN EN.CITE &lt;EndNote&gt;&lt;Cite AuthorYear="1"&gt;&lt;Author&gt;Latin&lt;/Author&gt;&lt;Year&gt;2021&lt;/Year&gt;&lt;RecNum&gt;1895&lt;/RecNum&gt;&lt;DisplayText&gt;Latin et al. (2021)&lt;/DisplayText&gt;&lt;record&gt;&lt;rec-number&gt;1895&lt;/rec-number&gt;&lt;foreign-keys&gt;&lt;key app="EN" db-id="x5vrfptv2pft5uedtwpvsd9nxt09ppreztp0" timestamp="1716697187" guid="b517fce8-9f61-425d-9610-5755de33d1a9"&gt;1895&lt;/key&gt;&lt;/foreign-keys&gt;&lt;ref-type name="Journal Article"&gt;17&lt;/ref-type&gt;&lt;contributors&gt;&lt;authors&gt;&lt;author&gt;Latin, Robert&lt;/author&gt;&lt;author&gt;Jevtić, Petronije&lt;/author&gt;&lt;author&gt;Živanović, Vlada&lt;/author&gt;&lt;author&gt;Živanović, Nada&lt;/author&gt;&lt;/authors&gt;&lt;/contributors&gt;&lt;titles&gt;&lt;title&gt;The strategic role of human resources in the globalization process&lt;/title&gt;&lt;secondary-title&gt;Chinese Business Review&lt;/secondary-title&gt;&lt;/titles&gt;&lt;periodical&gt;&lt;full-title&gt;Chinese Business Review&lt;/full-title&gt;&lt;/periodical&gt;&lt;pages&gt;131-139&lt;/pages&gt;&lt;volume&gt;20&lt;/volume&gt;&lt;number&gt;4&lt;/number&gt;&lt;dates&gt;&lt;year&gt;2021&lt;/year&gt;&lt;/dates&gt;&lt;urls&gt;&lt;/urls&gt;&lt;electronic-resource-num&gt;10.17265/1537-1506/2020.04.002&lt;/electronic-resource-num&gt;&lt;/record&gt;&lt;/Cite&gt;&lt;/EndNote&gt;</w:instrText>
        </w:r>
        <w:r w:rsidR="000E7FEC" w:rsidRPr="00A97260">
          <w:rPr>
            <w:sz w:val="26"/>
            <w:szCs w:val="26"/>
          </w:rPr>
          <w:fldChar w:fldCharType="separate"/>
        </w:r>
        <w:r w:rsidR="000E7FEC" w:rsidRPr="000E7FEC">
          <w:t>Latin et al. (2021)</w:t>
        </w:r>
        <w:r w:rsidR="000E7FEC" w:rsidRPr="00A97260">
          <w:rPr>
            <w:sz w:val="26"/>
            <w:szCs w:val="26"/>
          </w:rPr>
          <w:fldChar w:fldCharType="end"/>
        </w:r>
      </w:hyperlink>
      <w:r w:rsidRPr="00A97260">
        <w:rPr>
          <w:sz w:val="26"/>
          <w:szCs w:val="26"/>
        </w:rPr>
        <w:t xml:space="preserve"> discuss the strategic imperative of aligning human resource practices with organizational objectives to drive technological advancement and innovation. Strategic human resource management is presented as a key component in leveraging human capital to achieve sustainable growth and societal progress.</w:t>
      </w:r>
    </w:p>
    <w:p w14:paraId="4B65B974" w14:textId="77777777" w:rsidR="00317EA8" w:rsidRPr="00A97260" w:rsidRDefault="00317EA8" w:rsidP="00317EA8">
      <w:pPr>
        <w:spacing w:before="120" w:after="120" w:line="312" w:lineRule="auto"/>
        <w:jc w:val="both"/>
        <w:rPr>
          <w:sz w:val="26"/>
          <w:szCs w:val="26"/>
        </w:rPr>
      </w:pPr>
      <w:r w:rsidRPr="00A97260">
        <w:rPr>
          <w:sz w:val="26"/>
          <w:szCs w:val="26"/>
        </w:rPr>
        <w:t>In conclusion, the literature emphasizes the pivotal role of feedback and performance evaluation systems in human resources development. By meticulously understanding and optimizing these systems, organizations can enhance employee engagement, improve performance metrics, and achieve sustained success in an increasingly dynamic and globalized business environment. This comprehensive approach to HRD is essential for aligning employee capabilities with strategic organizational goals, thereby fostering both individual and organizational advancement.</w:t>
      </w:r>
    </w:p>
    <w:p w14:paraId="188869A4" w14:textId="402B79A1" w:rsidR="00317EA8" w:rsidRPr="005417AD" w:rsidRDefault="00317EA8" w:rsidP="00317EA8">
      <w:pPr>
        <w:pStyle w:val="Heading3"/>
        <w:tabs>
          <w:tab w:val="left" w:pos="993"/>
        </w:tabs>
        <w:rPr>
          <w:rFonts w:cstheme="majorHAnsi"/>
          <w:i/>
          <w:iCs/>
          <w:color w:val="000000" w:themeColor="text1"/>
          <w:sz w:val="26"/>
          <w:szCs w:val="26"/>
        </w:rPr>
      </w:pPr>
      <w:bookmarkStart w:id="276" w:name="_Toc167681179"/>
      <w:bookmarkStart w:id="277" w:name="_Toc167681541"/>
      <w:bookmarkStart w:id="278" w:name="_Toc172627053"/>
      <w:bookmarkStart w:id="279" w:name="_Toc172627273"/>
      <w:bookmarkStart w:id="280" w:name="_Toc172667554"/>
      <w:bookmarkStart w:id="281" w:name="_Toc177284660"/>
      <w:bookmarkStart w:id="282" w:name="_Toc177287070"/>
      <w:bookmarkStart w:id="283" w:name="_Toc201707913"/>
      <w:bookmarkStart w:id="284" w:name="_Toc201856062"/>
      <w:bookmarkStart w:id="285" w:name="_Toc201856315"/>
      <w:bookmarkStart w:id="286" w:name="_Toc205420052"/>
      <w:r>
        <w:rPr>
          <w:rFonts w:cstheme="majorHAnsi"/>
          <w:i/>
          <w:iCs/>
          <w:color w:val="000000" w:themeColor="text1"/>
          <w:sz w:val="26"/>
          <w:szCs w:val="26"/>
        </w:rPr>
        <w:t>1.</w:t>
      </w:r>
      <w:r>
        <w:rPr>
          <w:rFonts w:cstheme="majorHAnsi"/>
          <w:i/>
          <w:iCs/>
          <w:color w:val="000000" w:themeColor="text1"/>
          <w:sz w:val="26"/>
          <w:szCs w:val="26"/>
          <w:lang w:val="vi-VN"/>
        </w:rPr>
        <w:t>4</w:t>
      </w:r>
      <w:r>
        <w:rPr>
          <w:rFonts w:cstheme="majorHAnsi"/>
          <w:i/>
          <w:iCs/>
          <w:color w:val="000000" w:themeColor="text1"/>
          <w:sz w:val="26"/>
          <w:szCs w:val="26"/>
        </w:rPr>
        <w:t>.</w:t>
      </w:r>
      <w:r>
        <w:rPr>
          <w:rFonts w:cstheme="majorHAnsi"/>
          <w:i/>
          <w:iCs/>
          <w:color w:val="000000" w:themeColor="text1"/>
          <w:sz w:val="26"/>
          <w:szCs w:val="26"/>
          <w:lang w:val="vi-VN"/>
        </w:rPr>
        <w:t>1</w:t>
      </w:r>
      <w:r>
        <w:rPr>
          <w:rFonts w:cstheme="majorHAnsi"/>
          <w:i/>
          <w:iCs/>
          <w:color w:val="000000" w:themeColor="text1"/>
          <w:sz w:val="26"/>
          <w:szCs w:val="26"/>
        </w:rPr>
        <w:t>.6.</w:t>
      </w:r>
      <w:r>
        <w:rPr>
          <w:rFonts w:cstheme="majorHAnsi"/>
          <w:i/>
          <w:iCs/>
          <w:color w:val="000000" w:themeColor="text1"/>
          <w:sz w:val="26"/>
          <w:szCs w:val="26"/>
        </w:rPr>
        <w:tab/>
      </w:r>
      <w:r w:rsidRPr="00ED468B">
        <w:rPr>
          <w:rFonts w:cstheme="majorHAnsi"/>
          <w:i/>
          <w:iCs/>
          <w:color w:val="000000" w:themeColor="text1"/>
          <w:sz w:val="26"/>
          <w:szCs w:val="26"/>
        </w:rPr>
        <w:t xml:space="preserve">Employee Motivation and Engagement </w:t>
      </w:r>
      <w:r>
        <w:rPr>
          <w:rFonts w:cstheme="majorHAnsi"/>
          <w:i/>
          <w:iCs/>
          <w:color w:val="000000" w:themeColor="text1"/>
          <w:sz w:val="26"/>
          <w:szCs w:val="26"/>
        </w:rPr>
        <w:t>factors</w:t>
      </w:r>
      <w:bookmarkEnd w:id="276"/>
      <w:bookmarkEnd w:id="277"/>
      <w:bookmarkEnd w:id="278"/>
      <w:bookmarkEnd w:id="279"/>
      <w:bookmarkEnd w:id="280"/>
      <w:bookmarkEnd w:id="281"/>
      <w:bookmarkEnd w:id="282"/>
      <w:bookmarkEnd w:id="283"/>
      <w:bookmarkEnd w:id="284"/>
      <w:bookmarkEnd w:id="285"/>
      <w:bookmarkEnd w:id="286"/>
    </w:p>
    <w:p w14:paraId="44496B88" w14:textId="77777777" w:rsidR="00317EA8" w:rsidRPr="00E570C9" w:rsidRDefault="00317EA8" w:rsidP="00317EA8">
      <w:pPr>
        <w:spacing w:before="120" w:after="120" w:line="312" w:lineRule="auto"/>
        <w:jc w:val="both"/>
        <w:rPr>
          <w:spacing w:val="-4"/>
          <w:sz w:val="26"/>
          <w:szCs w:val="26"/>
        </w:rPr>
      </w:pPr>
      <w:r w:rsidRPr="00E570C9">
        <w:rPr>
          <w:spacing w:val="-4"/>
          <w:sz w:val="26"/>
          <w:szCs w:val="26"/>
        </w:rPr>
        <w:t>Employee motivation and engagement are integral components that significantly influence the development of human resources within organizations. Extensive research has been conducted to understand the various dimensions of employee engagement and motivation and their consequential effects on organizational performance and employee well-being.</w:t>
      </w:r>
    </w:p>
    <w:p w14:paraId="4FAF07AA" w14:textId="0D7B720A" w:rsidR="00317EA8" w:rsidRPr="00A97260" w:rsidRDefault="000E7FEC" w:rsidP="00317EA8">
      <w:pPr>
        <w:spacing w:before="120" w:after="120" w:line="312" w:lineRule="auto"/>
        <w:jc w:val="both"/>
        <w:rPr>
          <w:sz w:val="26"/>
          <w:szCs w:val="26"/>
        </w:rPr>
      </w:pPr>
      <w:hyperlink w:anchor="_ENREF_1" w:tooltip="Abu Rub, 2010 #1896" w:history="1">
        <w:r>
          <w:rPr>
            <w:sz w:val="26"/>
            <w:szCs w:val="26"/>
          </w:rPr>
          <w:fldChar w:fldCharType="begin"/>
        </w:r>
        <w:r>
          <w:rPr>
            <w:sz w:val="26"/>
            <w:szCs w:val="26"/>
          </w:rPr>
          <w:instrText xml:space="preserve"> ADDIN EN.CITE &lt;EndNote&gt;&lt;Cite AuthorYear="1"&gt;&lt;Author&gt;Abu Rub&lt;/Author&gt;&lt;Year&gt;2010&lt;/Year&gt;&lt;RecNum&gt;1896&lt;/RecNum&gt;&lt;DisplayText&gt;Abu Rub (2010)&lt;/DisplayText&gt;&lt;record&gt;&lt;rec-number&gt;1896&lt;/rec-number&gt;&lt;foreign-keys&gt;&lt;key app="EN" db-id="x5vrfptv2pft5uedtwpvsd9nxt09ppreztp0" timestamp="1716697477" guid="7487cb8b-7735-4b1f-a78b-5a8c08c6bec1"&gt;1896&lt;/key&gt;&lt;/foreign-keys&gt;&lt;ref-type name="Journal Article"&gt;17&lt;/ref-type&gt;&lt;contributors&gt;&lt;authors&gt;&lt;author&gt;Abu Rub, Dr Bassam S&lt;/author&gt;&lt;/authors&gt;&lt;/contributors&gt;&lt;titles&gt;&lt;title&gt;The Role of Human Resource Management on Attracting and Retaining of Qualified Employees in Jordan Organizations&lt;/title&gt;&lt;secondary-title&gt;Available at SSRN 1600813&lt;/secondary-title&gt;&lt;/titles&gt;&lt;periodical&gt;&lt;full-title&gt;Available at SSRN 1600813&lt;/full-title&gt;&lt;/periodical&gt;&lt;dates&gt;&lt;year&gt;2010&lt;/year&gt;&lt;/dates&gt;&lt;urls&gt;&lt;/urls&gt;&lt;electronic-resource-num&gt;10.2139/ssrn.1600813&lt;/electronic-resource-num&gt;&lt;/record&gt;&lt;/Cite&gt;&lt;/EndNote&gt;</w:instrText>
        </w:r>
        <w:r>
          <w:rPr>
            <w:sz w:val="26"/>
            <w:szCs w:val="26"/>
          </w:rPr>
          <w:fldChar w:fldCharType="separate"/>
        </w:r>
        <w:r w:rsidRPr="000E7FEC">
          <w:t>Abu Rub (2010)</w:t>
        </w:r>
        <w:r>
          <w:rPr>
            <w:sz w:val="26"/>
            <w:szCs w:val="26"/>
          </w:rPr>
          <w:fldChar w:fldCharType="end"/>
        </w:r>
      </w:hyperlink>
      <w:r w:rsidR="00317EA8" w:rsidRPr="00A97260">
        <w:rPr>
          <w:sz w:val="26"/>
          <w:szCs w:val="26"/>
        </w:rPr>
        <w:t xml:space="preserve"> conducted a pivotal study within the Jordanian business context, accentuating the critical roles played by intrinsic motivation, servant leadership, and High-Performance Work Systems (HPWS) in fostering employee engagement and retention. Their findings suggest that these factors are particularly effective in enhancing the motivational climate within Jordanian organizations, thereby improving retention rates and overall organizational effectiveness.</w:t>
      </w:r>
    </w:p>
    <w:p w14:paraId="08C5D4A3" w14:textId="0213D627" w:rsidR="00317EA8" w:rsidRPr="00A97260" w:rsidRDefault="00317EA8" w:rsidP="00317EA8">
      <w:pPr>
        <w:spacing w:before="120" w:after="120" w:line="312" w:lineRule="auto"/>
        <w:jc w:val="both"/>
        <w:rPr>
          <w:sz w:val="26"/>
          <w:szCs w:val="26"/>
        </w:rPr>
      </w:pPr>
      <w:r w:rsidRPr="00A97260">
        <w:rPr>
          <w:sz w:val="26"/>
          <w:szCs w:val="26"/>
        </w:rPr>
        <w:t xml:space="preserve">In a similar vein, </w:t>
      </w:r>
      <w:hyperlink w:anchor="_ENREF_124" w:tooltip="Singh, 2012 #1897" w:history="1">
        <w:r w:rsidR="000E7FEC">
          <w:rPr>
            <w:sz w:val="26"/>
            <w:szCs w:val="26"/>
          </w:rPr>
          <w:fldChar w:fldCharType="begin"/>
        </w:r>
        <w:r w:rsidR="000E7FEC">
          <w:rPr>
            <w:sz w:val="26"/>
            <w:szCs w:val="26"/>
          </w:rPr>
          <w:instrText xml:space="preserve"> ADDIN EN.CITE &lt;EndNote&gt;&lt;Cite AuthorYear="1"&gt;&lt;Author&gt;Singh&lt;/Author&gt;&lt;Year&gt;2012&lt;/Year&gt;&lt;RecNum&gt;1897&lt;/RecNum&gt;&lt;DisplayText&gt;Singh (2012)&lt;/DisplayText&gt;&lt;record&gt;&lt;rec-number&gt;1897&lt;/rec-number&gt;&lt;foreign-keys&gt;&lt;key app="EN" db-id="x5vrfptv2pft5uedtwpvsd9nxt09ppreztp0" timestamp="1716697529" guid="b21280a2-5163-43a0-88e6-1cb8af0a3715"&gt;1897&lt;/key&gt;&lt;/foreign-keys&gt;&lt;ref-type name="Journal Article"&gt;17&lt;/ref-type&gt;&lt;contributors&gt;&lt;authors&gt;&lt;author&gt;Singh, Prem&lt;/author&gt;&lt;/authors&gt;&lt;/contributors&gt;&lt;titles&gt;&lt;title&gt;Towards enhancement of employee engagement in public health care&lt;/title&gt;&lt;secondary-title&gt;Management in Health&lt;/secondary-title&gt;&lt;/titles&gt;&lt;periodical&gt;&lt;full-title&gt;Management in Health&lt;/full-title&gt;&lt;/periodical&gt;&lt;pages&gt;11-21&lt;/pages&gt;&lt;volume&gt;16&lt;/volume&gt;&lt;number&gt;2&lt;/number&gt;&lt;dates&gt;&lt;year&gt;2012&lt;/year&gt;&lt;/dates&gt;&lt;urls&gt;&lt;/urls&gt;&lt;/record&gt;&lt;/Cite&gt;&lt;/EndNote&gt;</w:instrText>
        </w:r>
        <w:r w:rsidR="000E7FEC">
          <w:rPr>
            <w:sz w:val="26"/>
            <w:szCs w:val="26"/>
          </w:rPr>
          <w:fldChar w:fldCharType="separate"/>
        </w:r>
        <w:r w:rsidR="000E7FEC" w:rsidRPr="000E7FEC">
          <w:t>Singh (2012)</w:t>
        </w:r>
        <w:r w:rsidR="000E7FEC">
          <w:rPr>
            <w:sz w:val="26"/>
            <w:szCs w:val="26"/>
          </w:rPr>
          <w:fldChar w:fldCharType="end"/>
        </w:r>
      </w:hyperlink>
      <w:r w:rsidRPr="00A97260">
        <w:rPr>
          <w:sz w:val="26"/>
          <w:szCs w:val="26"/>
        </w:rPr>
        <w:t xml:space="preserve"> explored specific factors that drive employee engagement within the public healthcare sector. The study highlighted the significance of discretionary effort and the emotional connection employees form with their job roles. Singh’s research underscores the importance of aligning job roles with employee values and emotional needs to boost engagement in healthcare settings.</w:t>
      </w:r>
    </w:p>
    <w:p w14:paraId="287B1675" w14:textId="2D8D881C" w:rsidR="00317EA8" w:rsidRPr="00A97260" w:rsidRDefault="000E7FEC" w:rsidP="00317EA8">
      <w:pPr>
        <w:spacing w:before="120" w:after="120" w:line="312" w:lineRule="auto"/>
        <w:jc w:val="both"/>
        <w:rPr>
          <w:sz w:val="26"/>
          <w:szCs w:val="26"/>
        </w:rPr>
      </w:pPr>
      <w:hyperlink w:anchor="_ENREF_128" w:tooltip="Soane, 2012 #1898" w:history="1">
        <w:r>
          <w:rPr>
            <w:sz w:val="26"/>
            <w:szCs w:val="26"/>
          </w:rPr>
          <w:fldChar w:fldCharType="begin"/>
        </w:r>
        <w:r>
          <w:rPr>
            <w:sz w:val="26"/>
            <w:szCs w:val="26"/>
          </w:rPr>
          <w:instrText xml:space="preserve"> ADDIN EN.CITE &lt;EndNote&gt;&lt;Cite AuthorYear="1"&gt;&lt;Author&gt;Soane&lt;/Author&gt;&lt;Year&gt;2012&lt;/Year&gt;&lt;RecNum&gt;1898&lt;/RecNum&gt;&lt;DisplayText&gt;Soane et al. (2012)&lt;/DisplayText&gt;&lt;record&gt;&lt;rec-number&gt;1898&lt;/rec-number&gt;&lt;foreign-keys&gt;&lt;key app="EN" db-id="x5vrfptv2pft5uedtwpvsd9nxt09ppreztp0" timestamp="1716697576" guid="9f048c84-cf90-40dd-95a5-1f72e93683a9"&gt;1898&lt;/key&gt;&lt;/foreign-keys&gt;&lt;ref-type name="Journal Article"&gt;17&lt;/ref-type&gt;&lt;contributors&gt;&lt;authors&gt;&lt;author&gt;Soane, Emma&lt;/author&gt;&lt;author&gt;Truss, Catherine&lt;/author&gt;&lt;author&gt;Alfes, Kerstin&lt;/author&gt;&lt;author&gt;Shantz, Amanda&lt;/author&gt;&lt;author&gt;Rees, Chris&lt;/author&gt;&lt;author&gt;Gatenby, Mark&lt;/author&gt;&lt;/authors&gt;&lt;/contributors&gt;&lt;titles&gt;&lt;title&gt;Development and application of a new measure of employee engagement: the ISA Engagement Scale&lt;/title&gt;&lt;secondary-title&gt;Human resource development international&lt;/secondary-title&gt;&lt;/titles&gt;&lt;periodical&gt;&lt;full-title&gt;Human Resource Development International&lt;/full-title&gt;&lt;/periodical&gt;&lt;pages&gt;529-547&lt;/pages&gt;&lt;volume&gt;15&lt;/volume&gt;&lt;number&gt;5&lt;/number&gt;&lt;dates&gt;&lt;year&gt;2012&lt;/year&gt;&lt;/dates&gt;&lt;isbn&gt;1367-8868&lt;/isbn&gt;&lt;urls&gt;&lt;/urls&gt;&lt;electronic-resource-num&gt;10.1080/13678868.2012.726542&lt;/electronic-resource-num&gt;&lt;/record&gt;&lt;/Cite&gt;&lt;/EndNote&gt;</w:instrText>
        </w:r>
        <w:r>
          <w:rPr>
            <w:sz w:val="26"/>
            <w:szCs w:val="26"/>
          </w:rPr>
          <w:fldChar w:fldCharType="separate"/>
        </w:r>
        <w:r w:rsidRPr="000E7FEC">
          <w:t>Soane et al. (2012)</w:t>
        </w:r>
        <w:r>
          <w:rPr>
            <w:sz w:val="26"/>
            <w:szCs w:val="26"/>
          </w:rPr>
          <w:fldChar w:fldCharType="end"/>
        </w:r>
      </w:hyperlink>
      <w:r w:rsidR="00317EA8" w:rsidRPr="00A97260">
        <w:rPr>
          <w:sz w:val="26"/>
          <w:szCs w:val="26"/>
        </w:rPr>
        <w:t xml:space="preserve"> contributed to the measurement tools available for assessing employee engagement by developing the ISA Engagement Scale. This scale was designed to evaluate employee engagement across various organizational settings, providing a robust tool for organizational leaders to assess and improve engagement strategies.</w:t>
      </w:r>
    </w:p>
    <w:p w14:paraId="1519448C" w14:textId="1DD35308" w:rsidR="00317EA8" w:rsidRPr="00E570C9" w:rsidRDefault="000E7FEC" w:rsidP="00317EA8">
      <w:pPr>
        <w:spacing w:before="120" w:after="120" w:line="312" w:lineRule="auto"/>
        <w:jc w:val="both"/>
        <w:rPr>
          <w:spacing w:val="-4"/>
          <w:sz w:val="26"/>
          <w:szCs w:val="26"/>
        </w:rPr>
      </w:pPr>
      <w:hyperlink w:anchor="_ENREF_63" w:tooltip="Janse van Rensburg, 2013 #1899" w:history="1">
        <w:r w:rsidRPr="00E570C9">
          <w:rPr>
            <w:spacing w:val="-4"/>
            <w:sz w:val="26"/>
            <w:szCs w:val="26"/>
          </w:rPr>
          <w:fldChar w:fldCharType="begin"/>
        </w:r>
        <w:r>
          <w:rPr>
            <w:spacing w:val="-4"/>
            <w:sz w:val="26"/>
            <w:szCs w:val="26"/>
          </w:rPr>
          <w:instrText xml:space="preserve"> ADDIN EN.CITE &lt;EndNote&gt;&lt;Cite AuthorYear="1"&gt;&lt;Author&gt;Janse van Rensburg&lt;/Author&gt;&lt;Year&gt;2013&lt;/Year&gt;&lt;RecNum&gt;1899&lt;/RecNum&gt;&lt;DisplayText&gt;Janse van Rensburg et al. (2013)&lt;/DisplayText&gt;&lt;record&gt;&lt;rec-number&gt;1899&lt;/rec-number&gt;&lt;foreign-keys&gt;&lt;key app="EN" db-id="x5vrfptv2pft5uedtwpvsd9nxt09ppreztp0" timestamp="1716697617" guid="d3cde295-76ce-4851-a781-b428cd8cad5a"&gt;1899&lt;/key&gt;&lt;/foreign-keys&gt;&lt;ref-type name="Journal Article"&gt;17&lt;/ref-type&gt;&lt;contributors&gt;&lt;authors&gt;&lt;author&gt;Janse van Rensburg, Yolandi&lt;/author&gt;&lt;author&gt;Boonzaier, Billy&lt;/author&gt;&lt;author&gt;Boonzaier, Michèle&lt;/author&gt;&lt;/authors&gt;&lt;/contributors&gt;&lt;titles&gt;&lt;title&gt;The job demands-resources model of work engagement in South African call centres&lt;/title&gt;&lt;secondary-title&gt;SA Journal of Human Resource Management&lt;/secondary-title&gt;&lt;/titles&gt;&lt;periodical&gt;&lt;full-title&gt;SA Journal of Human Resource Management&lt;/full-title&gt;&lt;/periodical&gt;&lt;pages&gt;1-13&lt;/pages&gt;&lt;volume&gt;11&lt;/volume&gt;&lt;number&gt;1&lt;/number&gt;&lt;dates&gt;&lt;year&gt;2013&lt;/year&gt;&lt;/dates&gt;&lt;isbn&gt;1683-7584&lt;/isbn&gt;&lt;urls&gt;&lt;related-urls&gt;&lt;url&gt;https://hdl.handle.net/10520/EJC143343&lt;/url&gt;&lt;/related-urls&gt;&lt;/urls&gt;&lt;/record&gt;&lt;/Cite&gt;&lt;/EndNote&gt;</w:instrText>
        </w:r>
        <w:r w:rsidRPr="00E570C9">
          <w:rPr>
            <w:spacing w:val="-4"/>
            <w:sz w:val="26"/>
            <w:szCs w:val="26"/>
          </w:rPr>
          <w:fldChar w:fldCharType="separate"/>
        </w:r>
        <w:r w:rsidRPr="000E7FEC">
          <w:t>Janse van Rensburg et al. (2013)</w:t>
        </w:r>
        <w:r w:rsidRPr="00E570C9">
          <w:rPr>
            <w:spacing w:val="-4"/>
            <w:sz w:val="26"/>
            <w:szCs w:val="26"/>
          </w:rPr>
          <w:fldChar w:fldCharType="end"/>
        </w:r>
      </w:hyperlink>
      <w:r w:rsidR="00317EA8" w:rsidRPr="00E570C9">
        <w:rPr>
          <w:spacing w:val="-4"/>
          <w:sz w:val="26"/>
          <w:szCs w:val="26"/>
        </w:rPr>
        <w:t xml:space="preserve"> utilized the Job Demands-Resources model to examine work engagement within South African call centers. Their research identified key antecedent variables that influence employee engagement and well-being, offering insights into how job demands and resources must be balanced to optimize employee outcomes.</w:t>
      </w:r>
    </w:p>
    <w:p w14:paraId="056771A0" w14:textId="2FE063AE" w:rsidR="00317EA8" w:rsidRPr="00A97260" w:rsidRDefault="000E7FEC" w:rsidP="00317EA8">
      <w:pPr>
        <w:spacing w:before="120" w:after="120" w:line="312" w:lineRule="auto"/>
        <w:jc w:val="both"/>
        <w:rPr>
          <w:sz w:val="26"/>
          <w:szCs w:val="26"/>
        </w:rPr>
      </w:pPr>
      <w:hyperlink w:anchor="_ENREF_121" w:tooltip="Shuck, 2017 #1900" w:history="1">
        <w:r>
          <w:rPr>
            <w:sz w:val="26"/>
            <w:szCs w:val="26"/>
          </w:rPr>
          <w:fldChar w:fldCharType="begin"/>
        </w:r>
        <w:r>
          <w:rPr>
            <w:sz w:val="26"/>
            <w:szCs w:val="26"/>
          </w:rPr>
          <w:instrText xml:space="preserve"> ADDIN EN.CITE &lt;EndNote&gt;&lt;Cite AuthorYear="1"&gt;&lt;Author&gt;Shuck&lt;/Author&gt;&lt;Year&gt;2017&lt;/Year&gt;&lt;RecNum&gt;1900&lt;/RecNum&gt;&lt;DisplayText&gt;Shuck et al. (2017)&lt;/DisplayText&gt;&lt;record&gt;&lt;rec-number&gt;1900&lt;/rec-number&gt;&lt;foreign-keys&gt;&lt;key app="EN" db-id="x5vrfptv2pft5uedtwpvsd9nxt09ppreztp0" timestamp="1716697659" guid="bf18dd87-6cf1-4dc7-a935-181627830c79"&gt;1900&lt;/key&gt;&lt;/foreign-keys&gt;&lt;ref-type name="Journal Article"&gt;17&lt;/ref-type&gt;&lt;contributors&gt;&lt;authors&gt;&lt;author&gt;Shuck, Brad&lt;/author&gt;&lt;author&gt;Adelson, Jill L&lt;/author&gt;&lt;author&gt;Reio Jr, Thomas G&lt;/author&gt;&lt;/authors&gt;&lt;/contributors&gt;&lt;titles&gt;&lt;title&gt;The employee engagement scale: Initial evidence for construct validity and implications for theory and practice&lt;/title&gt;&lt;secondary-title&gt;Human Resource Management&lt;/secondary-title&gt;&lt;/titles&gt;&lt;periodical&gt;&lt;full-title&gt;Human Resource Management&lt;/full-title&gt;&lt;/periodical&gt;&lt;pages&gt;953-977&lt;/pages&gt;&lt;volume&gt;56&lt;/volume&gt;&lt;number&gt;6&lt;/number&gt;&lt;dates&gt;&lt;year&gt;2017&lt;/year&gt;&lt;/dates&gt;&lt;isbn&gt;0090-4848&lt;/isbn&gt;&lt;urls&gt;&lt;/urls&gt;&lt;electronic-resource-num&gt;10.1002/hrm.21811&lt;/electronic-resource-num&gt;&lt;/record&gt;&lt;/Cite&gt;&lt;/EndNote&gt;</w:instrText>
        </w:r>
        <w:r>
          <w:rPr>
            <w:sz w:val="26"/>
            <w:szCs w:val="26"/>
          </w:rPr>
          <w:fldChar w:fldCharType="separate"/>
        </w:r>
        <w:r w:rsidRPr="000E7FEC">
          <w:t>Shuck et al. (2017)</w:t>
        </w:r>
        <w:r>
          <w:rPr>
            <w:sz w:val="26"/>
            <w:szCs w:val="26"/>
          </w:rPr>
          <w:fldChar w:fldCharType="end"/>
        </w:r>
      </w:hyperlink>
      <w:r w:rsidR="00317EA8" w:rsidRPr="00A97260">
        <w:rPr>
          <w:sz w:val="26"/>
          <w:szCs w:val="26"/>
        </w:rPr>
        <w:t xml:space="preserve"> introduced a novel three-dimensional employee engagement measurement tool, which assesses both job and organizational engagement. This tool aids organizations in diagnosing and enhancing engagement at multiple levels.</w:t>
      </w:r>
    </w:p>
    <w:p w14:paraId="6C7EB487" w14:textId="12C545EE" w:rsidR="00317EA8" w:rsidRPr="00A97260" w:rsidRDefault="000E7FEC" w:rsidP="00317EA8">
      <w:pPr>
        <w:spacing w:before="120" w:after="120" w:line="312" w:lineRule="auto"/>
        <w:jc w:val="both"/>
        <w:rPr>
          <w:sz w:val="26"/>
          <w:szCs w:val="26"/>
        </w:rPr>
      </w:pPr>
      <w:hyperlink w:anchor="_ENREF_109" w:tooltip="Presbitero, 2017 #1901" w:history="1">
        <w:r>
          <w:rPr>
            <w:sz w:val="26"/>
            <w:szCs w:val="26"/>
          </w:rPr>
          <w:fldChar w:fldCharType="begin"/>
        </w:r>
        <w:r>
          <w:rPr>
            <w:sz w:val="26"/>
            <w:szCs w:val="26"/>
          </w:rPr>
          <w:instrText xml:space="preserve"> ADDIN EN.CITE &lt;EndNote&gt;&lt;Cite AuthorYear="1"&gt;&lt;Author&gt;Presbitero&lt;/Author&gt;&lt;Year&gt;2017&lt;/Year&gt;&lt;RecNum&gt;1901&lt;/RecNum&gt;&lt;DisplayText&gt;Presbitero (2017)&lt;/DisplayText&gt;&lt;record&gt;&lt;rec-number&gt;1901&lt;/rec-number&gt;&lt;foreign-keys&gt;&lt;key app="EN" db-id="x5vrfptv2pft5uedtwpvsd9nxt09ppreztp0" timestamp="1716697700" guid="9d08e766-f193-489e-bd91-42419cde5a99"&gt;1901&lt;/key&gt;&lt;/foreign-keys&gt;&lt;ref-type name="Journal Article"&gt;17&lt;/ref-type&gt;&lt;contributors&gt;&lt;authors&gt;&lt;author&gt;Presbitero, Alfred&lt;/author&gt;&lt;/authors&gt;&lt;/contributors&gt;&lt;titles&gt;&lt;title&gt;How do changes in human resource management practices influence employee engagement? A longitudinal study in a hotel chain in the Philippines&lt;/title&gt;&lt;secondary-title&gt;Journal of Human Resources in Hospitality &amp;amp; Tourism&lt;/secondary-title&gt;&lt;/titles&gt;&lt;periodical&gt;&lt;full-title&gt;Journal of Human Resources in Hospitality &amp;amp; Tourism&lt;/full-title&gt;&lt;/periodical&gt;&lt;pages&gt;56-70&lt;/pages&gt;&lt;volume&gt;16&lt;/volume&gt;&lt;number&gt;1&lt;/number&gt;&lt;dates&gt;&lt;year&gt;2017&lt;/year&gt;&lt;/dates&gt;&lt;isbn&gt;1533-2845&lt;/isbn&gt;&lt;urls&gt;&lt;/urls&gt;&lt;electronic-resource-num&gt;10.1080/15332845.2016.1202061&lt;/electronic-resource-num&gt;&lt;/record&gt;&lt;/Cite&gt;&lt;/EndNote&gt;</w:instrText>
        </w:r>
        <w:r>
          <w:rPr>
            <w:sz w:val="26"/>
            <w:szCs w:val="26"/>
          </w:rPr>
          <w:fldChar w:fldCharType="separate"/>
        </w:r>
        <w:r w:rsidRPr="000E7FEC">
          <w:t>Presbitero (2017)</w:t>
        </w:r>
        <w:r>
          <w:rPr>
            <w:sz w:val="26"/>
            <w:szCs w:val="26"/>
          </w:rPr>
          <w:fldChar w:fldCharType="end"/>
        </w:r>
      </w:hyperlink>
      <w:r w:rsidR="00317EA8" w:rsidRPr="00A97260">
        <w:rPr>
          <w:sz w:val="26"/>
          <w:szCs w:val="26"/>
        </w:rPr>
        <w:t xml:space="preserve"> conducted a longitudinal study in a Philippine hotel chain to investigate the impact of changes in human resource management practices on employee engagement. The study provides empirical evidence supporting the dynamic relationship between HR practices and engagement levels, suggesting that iterative improvements in HR strategies can significantly influence employee motivation.</w:t>
      </w:r>
    </w:p>
    <w:p w14:paraId="53E0A217" w14:textId="5E05D7E7" w:rsidR="00317EA8" w:rsidRPr="00A97260" w:rsidRDefault="000E7FEC" w:rsidP="00317EA8">
      <w:pPr>
        <w:spacing w:before="120" w:after="120" w:line="312" w:lineRule="auto"/>
        <w:jc w:val="both"/>
        <w:rPr>
          <w:sz w:val="26"/>
          <w:szCs w:val="26"/>
        </w:rPr>
      </w:pPr>
      <w:hyperlink w:anchor="_ENREF_68" w:tooltip="Katou, 2017 #1902" w:history="1">
        <w:r>
          <w:rPr>
            <w:sz w:val="26"/>
            <w:szCs w:val="26"/>
          </w:rPr>
          <w:fldChar w:fldCharType="begin"/>
        </w:r>
        <w:r>
          <w:rPr>
            <w:sz w:val="26"/>
            <w:szCs w:val="26"/>
          </w:rPr>
          <w:instrText xml:space="preserve"> ADDIN EN.CITE &lt;EndNote&gt;&lt;Cite AuthorYear="1"&gt;&lt;Author&gt;Katou&lt;/Author&gt;&lt;Year&gt;2017&lt;/Year&gt;&lt;RecNum&gt;1902&lt;/RecNum&gt;&lt;DisplayText&gt;Katou (2017)&lt;/DisplayText&gt;&lt;record&gt;&lt;rec-number&gt;1902&lt;/rec-number&gt;&lt;foreign-keys&gt;&lt;key app="EN" db-id="x5vrfptv2pft5uedtwpvsd9nxt09ppreztp0" timestamp="1716697741" guid="34437b9f-d1ad-4501-a465-8d1e6dca740d"&gt;1902&lt;/key&gt;&lt;/foreign-keys&gt;&lt;ref-type name="Journal Article"&gt;17&lt;/ref-type&gt;&lt;contributors&gt;&lt;authors&gt;&lt;author&gt;Katou, Anastasia A&lt;/author&gt;&lt;/authors&gt;&lt;/contributors&gt;&lt;titles&gt;&lt;title&gt;How does human resource management influence organisational performance? An integrative approach-based analysis&lt;/title&gt;&lt;secondary-title&gt;International Journal of Productivity and Performance Management&lt;/secondary-title&gt;&lt;/titles&gt;&lt;periodical&gt;&lt;full-title&gt;International Journal of Productivity and Performance Management&lt;/full-title&gt;&lt;/periodical&gt;&lt;pages&gt;797-821&lt;/pages&gt;&lt;volume&gt;66&lt;/volume&gt;&lt;number&gt;6&lt;/number&gt;&lt;dates&gt;&lt;year&gt;2017&lt;/year&gt;&lt;/dates&gt;&lt;isbn&gt;1741-0401&lt;/isbn&gt;&lt;urls&gt;&lt;/urls&gt;&lt;electronic-resource-num&gt;10.1108/IJPPM-01-2016-0004&lt;/electronic-resource-num&gt;&lt;/record&gt;&lt;/Cite&gt;&lt;/EndNote&gt;</w:instrText>
        </w:r>
        <w:r>
          <w:rPr>
            <w:sz w:val="26"/>
            <w:szCs w:val="26"/>
          </w:rPr>
          <w:fldChar w:fldCharType="separate"/>
        </w:r>
        <w:r w:rsidRPr="000E7FEC">
          <w:t>Katou (2017)</w:t>
        </w:r>
        <w:r>
          <w:rPr>
            <w:sz w:val="26"/>
            <w:szCs w:val="26"/>
          </w:rPr>
          <w:fldChar w:fldCharType="end"/>
        </w:r>
      </w:hyperlink>
      <w:r w:rsidR="00317EA8" w:rsidRPr="00A97260">
        <w:rPr>
          <w:sz w:val="26"/>
          <w:szCs w:val="26"/>
        </w:rPr>
        <w:t xml:space="preserve"> examined the effects of human resource management systems on key organizational outcomes, including employee engagement and overall performance. Katou’s findings reinforce the notion that systematic HR practices are foundational to fostering a highly engaged and productive workforce.</w:t>
      </w:r>
    </w:p>
    <w:p w14:paraId="6BB740B7" w14:textId="35868458" w:rsidR="00317EA8" w:rsidRPr="00A97260" w:rsidRDefault="000E7FEC" w:rsidP="00317EA8">
      <w:pPr>
        <w:spacing w:before="120" w:after="120" w:line="312" w:lineRule="auto"/>
        <w:jc w:val="both"/>
        <w:rPr>
          <w:sz w:val="26"/>
          <w:szCs w:val="26"/>
        </w:rPr>
      </w:pPr>
      <w:hyperlink w:anchor="_ENREF_59" w:tooltip="Huyghebaert, 2018 #1903" w:history="1">
        <w:r>
          <w:rPr>
            <w:sz w:val="26"/>
            <w:szCs w:val="26"/>
          </w:rPr>
          <w:fldChar w:fldCharType="begin"/>
        </w:r>
        <w:r>
          <w:rPr>
            <w:sz w:val="26"/>
            <w:szCs w:val="26"/>
          </w:rPr>
          <w:instrText xml:space="preserve"> ADDIN EN.CITE &lt;EndNote&gt;&lt;Cite AuthorYear="1"&gt;&lt;Author&gt;Huyghebaert&lt;/Author&gt;&lt;Year&gt;2018&lt;/Year&gt;&lt;RecNum&gt;1903&lt;/RecNum&gt;&lt;DisplayText&gt;Huyghebaert et al. (2018)&lt;/DisplayText&gt;&lt;record&gt;&lt;rec-number&gt;1903&lt;/rec-number&gt;&lt;foreign-keys&gt;&lt;key app="EN" db-id="x5vrfptv2pft5uedtwpvsd9nxt09ppreztp0" timestamp="1716697783" guid="f424aa76-4868-4821-8974-24b33a6195ed"&gt;1903&lt;/key&gt;&lt;/foreign-keys&gt;&lt;ref-type name="Journal Article"&gt;17&lt;/ref-type&gt;&lt;contributors&gt;&lt;authors&gt;&lt;author&gt;Huyghebaert, Tiphaine&lt;/author&gt;&lt;author&gt;Gillet, Nicolas&lt;/author&gt;&lt;author&gt;Lahiani, Fadi-Joseph&lt;/author&gt;&lt;author&gt;Dubois-Fleury, Amandine&lt;/author&gt;&lt;author&gt;Fouquereau, Evelyne&lt;/author&gt;&lt;/authors&gt;&lt;/contributors&gt;&lt;titles&gt;&lt;title&gt;Psychological safety climate as a human resource development target: Effects on workers functioning through need satisfaction and thwarting&lt;/title&gt;&lt;secondary-title&gt;Advances in Developing Human Resources&lt;/secondary-title&gt;&lt;/titles&gt;&lt;periodical&gt;&lt;full-title&gt;Advances in Developing Human Resources&lt;/full-title&gt;&lt;/periodical&gt;&lt;pages&gt;169-181&lt;/pages&gt;&lt;volume&gt;20&lt;/volume&gt;&lt;number&gt;2&lt;/number&gt;&lt;dates&gt;&lt;year&gt;2018&lt;/year&gt;&lt;/dates&gt;&lt;isbn&gt;1523-4223&lt;/isbn&gt;&lt;urls&gt;&lt;/urls&gt;&lt;electronic-resource-num&gt;10.1177/1523422318756955&lt;/electronic-resource-num&gt;&lt;/record&gt;&lt;/Cite&gt;&lt;/EndNote&gt;</w:instrText>
        </w:r>
        <w:r>
          <w:rPr>
            <w:sz w:val="26"/>
            <w:szCs w:val="26"/>
          </w:rPr>
          <w:fldChar w:fldCharType="separate"/>
        </w:r>
        <w:r w:rsidRPr="000E7FEC">
          <w:t>Huyghebaert et al. (2018)</w:t>
        </w:r>
        <w:r>
          <w:rPr>
            <w:sz w:val="26"/>
            <w:szCs w:val="26"/>
          </w:rPr>
          <w:fldChar w:fldCharType="end"/>
        </w:r>
      </w:hyperlink>
      <w:r w:rsidR="00317EA8" w:rsidRPr="00A97260">
        <w:rPr>
          <w:sz w:val="26"/>
          <w:szCs w:val="26"/>
        </w:rPr>
        <w:t xml:space="preserve"> explored the implications of the Psychological Safety Climate (PSC) on various employee outcomes such as burnout, work-family conflict, and work engagement. Their study highlights the critical role of psychological safety in satisfying employee needs and mitigating job-related stress.</w:t>
      </w:r>
    </w:p>
    <w:p w14:paraId="703AB00D" w14:textId="7D59AF3D" w:rsidR="00317EA8" w:rsidRPr="00A97260" w:rsidRDefault="000E7FEC" w:rsidP="00317EA8">
      <w:pPr>
        <w:spacing w:before="120" w:after="120" w:line="312" w:lineRule="auto"/>
        <w:jc w:val="both"/>
        <w:rPr>
          <w:sz w:val="26"/>
          <w:szCs w:val="26"/>
        </w:rPr>
      </w:pPr>
      <w:hyperlink w:anchor="_ENREF_113" w:tooltip="Rigby, 2018 #1904" w:history="1">
        <w:r>
          <w:rPr>
            <w:sz w:val="26"/>
            <w:szCs w:val="26"/>
          </w:rPr>
          <w:fldChar w:fldCharType="begin"/>
        </w:r>
        <w:r>
          <w:rPr>
            <w:sz w:val="26"/>
            <w:szCs w:val="26"/>
          </w:rPr>
          <w:instrText xml:space="preserve"> ADDIN EN.CITE &lt;EndNote&gt;&lt;Cite AuthorYear="1"&gt;&lt;Author&gt;Rigby&lt;/Author&gt;&lt;Year&gt;2018&lt;/Year&gt;&lt;RecNum&gt;1904&lt;/RecNum&gt;&lt;DisplayText&gt;Rigby &amp;amp; Ryan (2018)&lt;/DisplayText&gt;&lt;record&gt;&lt;rec-number&gt;1904&lt;/rec-number&gt;&lt;foreign-keys&gt;&lt;key app="EN" db-id="x5vrfptv2pft5uedtwpvsd9nxt09ppreztp0" timestamp="1716697826" guid="445ae4b3-a246-4578-b362-94cc8b9a5ecd"&gt;1904&lt;/key&gt;&lt;/foreign-keys&gt;&lt;ref-type name="Journal Article"&gt;17&lt;/ref-type&gt;&lt;contributors&gt;&lt;authors&gt;&lt;author&gt;Rigby, C Scott&lt;/author&gt;&lt;author&gt;Ryan, Richard M&lt;/author&gt;&lt;/authors&gt;&lt;/contributors&gt;&lt;titles&gt;&lt;title&gt;Self-determination theory in human resource development: New directions and practical considerations&lt;/title&gt;&lt;secondary-title&gt;Advances in developing human resources&lt;/secondary-title&gt;&lt;/titles&gt;&lt;periodical&gt;&lt;full-title&gt;Advances in Developing Human Resources&lt;/full-title&gt;&lt;/periodical&gt;&lt;pages&gt;133-147&lt;/pages&gt;&lt;volume&gt;20&lt;/volume&gt;&lt;number&gt;2&lt;/number&gt;&lt;dates&gt;&lt;year&gt;2018&lt;/year&gt;&lt;/dates&gt;&lt;isbn&gt;1523-4223&lt;/isbn&gt;&lt;urls&gt;&lt;/urls&gt;&lt;electronic-resource-num&gt;10.1177/1523422318756954&lt;/electronic-resource-num&gt;&lt;/record&gt;&lt;/Cite&gt;&lt;/EndNote&gt;</w:instrText>
        </w:r>
        <w:r>
          <w:rPr>
            <w:sz w:val="26"/>
            <w:szCs w:val="26"/>
          </w:rPr>
          <w:fldChar w:fldCharType="separate"/>
        </w:r>
        <w:r w:rsidRPr="000E7FEC">
          <w:t>Rigby &amp; Ryan (2018)</w:t>
        </w:r>
        <w:r>
          <w:rPr>
            <w:sz w:val="26"/>
            <w:szCs w:val="26"/>
          </w:rPr>
          <w:fldChar w:fldCharType="end"/>
        </w:r>
      </w:hyperlink>
      <w:r w:rsidR="00317EA8" w:rsidRPr="00A97260">
        <w:rPr>
          <w:sz w:val="26"/>
          <w:szCs w:val="26"/>
        </w:rPr>
        <w:t xml:space="preserve"> discussed the application of Self-Determination Theory in Human Resource Development, emphasizing its utility in enhancing employee motivation and engagement. This theoretical framework provides a valuable lens for understanding the intrinsic factors that drive employee engagement.</w:t>
      </w:r>
    </w:p>
    <w:p w14:paraId="1680E16E" w14:textId="77777777" w:rsidR="00317EA8" w:rsidRDefault="00317EA8" w:rsidP="00317EA8">
      <w:pPr>
        <w:spacing w:before="120" w:after="120" w:line="312" w:lineRule="auto"/>
        <w:jc w:val="both"/>
        <w:rPr>
          <w:sz w:val="26"/>
          <w:szCs w:val="26"/>
        </w:rPr>
      </w:pPr>
      <w:r w:rsidRPr="00A97260">
        <w:rPr>
          <w:sz w:val="26"/>
          <w:szCs w:val="26"/>
        </w:rPr>
        <w:t>In summary, the body of literature concerning employee motivation and engagement underscores the importance of intrinsic motivation, leadership styles, HRM practices, and organizational climate in fostering a committed and productive workforce. These factors are crucial for enhancing organizational performance, employee well-being, and the holistic development of human resources. Understanding and implementing these insights can lead to more effective engagement strategies that not only retain talent but also cultivate an environment conducive to optimal organizational performance.</w:t>
      </w:r>
    </w:p>
    <w:p w14:paraId="6954F26E" w14:textId="33BCB67A" w:rsidR="00317EA8" w:rsidRPr="005417AD" w:rsidRDefault="00317EA8" w:rsidP="00317EA8">
      <w:pPr>
        <w:pStyle w:val="Heading3"/>
        <w:tabs>
          <w:tab w:val="left" w:pos="993"/>
        </w:tabs>
        <w:rPr>
          <w:rFonts w:cstheme="majorHAnsi"/>
          <w:i/>
          <w:iCs/>
          <w:color w:val="000000" w:themeColor="text1"/>
          <w:sz w:val="26"/>
          <w:szCs w:val="26"/>
        </w:rPr>
      </w:pPr>
      <w:bookmarkStart w:id="287" w:name="_Toc167681180"/>
      <w:bookmarkStart w:id="288" w:name="_Toc167681542"/>
      <w:bookmarkStart w:id="289" w:name="_Toc172627054"/>
      <w:bookmarkStart w:id="290" w:name="_Toc172627274"/>
      <w:bookmarkStart w:id="291" w:name="_Toc172667555"/>
      <w:bookmarkStart w:id="292" w:name="_Toc177284661"/>
      <w:bookmarkStart w:id="293" w:name="_Toc177287071"/>
      <w:bookmarkStart w:id="294" w:name="_Toc201707914"/>
      <w:bookmarkStart w:id="295" w:name="_Toc201856063"/>
      <w:bookmarkStart w:id="296" w:name="_Toc201856316"/>
      <w:bookmarkStart w:id="297" w:name="_Toc205420053"/>
      <w:r>
        <w:rPr>
          <w:rFonts w:cstheme="majorHAnsi"/>
          <w:i/>
          <w:iCs/>
          <w:color w:val="000000" w:themeColor="text1"/>
          <w:sz w:val="26"/>
          <w:szCs w:val="26"/>
        </w:rPr>
        <w:t>1.</w:t>
      </w:r>
      <w:r>
        <w:rPr>
          <w:rFonts w:cstheme="majorHAnsi"/>
          <w:i/>
          <w:iCs/>
          <w:color w:val="000000" w:themeColor="text1"/>
          <w:sz w:val="26"/>
          <w:szCs w:val="26"/>
          <w:lang w:val="vi-VN"/>
        </w:rPr>
        <w:t>4</w:t>
      </w:r>
      <w:r>
        <w:rPr>
          <w:rFonts w:cstheme="majorHAnsi"/>
          <w:i/>
          <w:iCs/>
          <w:color w:val="000000" w:themeColor="text1"/>
          <w:sz w:val="26"/>
          <w:szCs w:val="26"/>
        </w:rPr>
        <w:t>.</w:t>
      </w:r>
      <w:r>
        <w:rPr>
          <w:rFonts w:cstheme="majorHAnsi"/>
          <w:i/>
          <w:iCs/>
          <w:color w:val="000000" w:themeColor="text1"/>
          <w:sz w:val="26"/>
          <w:szCs w:val="26"/>
          <w:lang w:val="vi-VN"/>
        </w:rPr>
        <w:t>1</w:t>
      </w:r>
      <w:r>
        <w:rPr>
          <w:rFonts w:cstheme="majorHAnsi"/>
          <w:i/>
          <w:iCs/>
          <w:color w:val="000000" w:themeColor="text1"/>
          <w:sz w:val="26"/>
          <w:szCs w:val="26"/>
        </w:rPr>
        <w:t>.7.</w:t>
      </w:r>
      <w:r>
        <w:rPr>
          <w:rFonts w:cstheme="majorHAnsi"/>
          <w:i/>
          <w:iCs/>
          <w:color w:val="000000" w:themeColor="text1"/>
          <w:sz w:val="26"/>
          <w:szCs w:val="26"/>
        </w:rPr>
        <w:tab/>
      </w:r>
      <w:r w:rsidRPr="00ED468B">
        <w:rPr>
          <w:rFonts w:cstheme="majorHAnsi"/>
          <w:i/>
          <w:iCs/>
          <w:color w:val="000000" w:themeColor="text1"/>
          <w:sz w:val="26"/>
          <w:szCs w:val="26"/>
        </w:rPr>
        <w:t xml:space="preserve">External Educational Resources </w:t>
      </w:r>
      <w:r>
        <w:rPr>
          <w:rFonts w:cstheme="majorHAnsi"/>
          <w:i/>
          <w:iCs/>
          <w:color w:val="000000" w:themeColor="text1"/>
          <w:sz w:val="26"/>
          <w:szCs w:val="26"/>
        </w:rPr>
        <w:t>factors</w:t>
      </w:r>
      <w:bookmarkEnd w:id="287"/>
      <w:bookmarkEnd w:id="288"/>
      <w:bookmarkEnd w:id="289"/>
      <w:bookmarkEnd w:id="290"/>
      <w:bookmarkEnd w:id="291"/>
      <w:bookmarkEnd w:id="292"/>
      <w:bookmarkEnd w:id="293"/>
      <w:bookmarkEnd w:id="294"/>
      <w:bookmarkEnd w:id="295"/>
      <w:bookmarkEnd w:id="296"/>
      <w:bookmarkEnd w:id="297"/>
    </w:p>
    <w:p w14:paraId="7AE54C03" w14:textId="77777777" w:rsidR="00317EA8" w:rsidRDefault="00317EA8" w:rsidP="00317EA8">
      <w:pPr>
        <w:spacing w:before="120" w:after="120" w:line="312" w:lineRule="auto"/>
        <w:jc w:val="both"/>
        <w:rPr>
          <w:sz w:val="26"/>
          <w:szCs w:val="26"/>
        </w:rPr>
      </w:pPr>
      <w:r w:rsidRPr="00DA6C64">
        <w:rPr>
          <w:sz w:val="26"/>
          <w:szCs w:val="26"/>
        </w:rPr>
        <w:t xml:space="preserve">The development of human resources is a crucial aspect of various sectors, including education, healthcare, and industry. Several studies have explored the factors that influence human resources development, particularly in the context of external educational resources. </w:t>
      </w:r>
    </w:p>
    <w:p w14:paraId="49A1F810" w14:textId="057DA4C6" w:rsidR="00317EA8" w:rsidRDefault="000E7FEC" w:rsidP="00317EA8">
      <w:pPr>
        <w:spacing w:before="120" w:after="120" w:line="312" w:lineRule="auto"/>
        <w:jc w:val="both"/>
        <w:rPr>
          <w:sz w:val="26"/>
          <w:szCs w:val="26"/>
        </w:rPr>
      </w:pPr>
      <w:hyperlink w:anchor="_ENREF_135" w:tooltip="Sugarman, 1974 #1905" w:history="1">
        <w:r>
          <w:rPr>
            <w:sz w:val="26"/>
            <w:szCs w:val="26"/>
          </w:rPr>
          <w:fldChar w:fldCharType="begin"/>
        </w:r>
        <w:r>
          <w:rPr>
            <w:sz w:val="26"/>
            <w:szCs w:val="26"/>
          </w:rPr>
          <w:instrText xml:space="preserve"> ADDIN EN.CITE &lt;EndNote&gt;&lt;Cite AuthorYear="1"&gt;&lt;Author&gt;Sugarman&lt;/Author&gt;&lt;Year&gt;1974&lt;/Year&gt;&lt;RecNum&gt;1905&lt;/RecNum&gt;&lt;DisplayText&gt;Sugarman et al. (1974)&lt;/DisplayText&gt;&lt;record&gt;&lt;rec-number&gt;1905&lt;/rec-number&gt;&lt;foreign-keys&gt;&lt;key app="EN" db-id="x5vrfptv2pft5uedtwpvsd9nxt09ppreztp0" timestamp="1716698130" guid="650ca7f4-873b-4ad7-949e-3873561a8485"&gt;1905&lt;/key&gt;&lt;/foreign-keys&gt;&lt;ref-type name="Conference Proceedings"&gt;10&lt;/ref-type&gt;&lt;contributors&gt;&lt;authors&gt;&lt;author&gt;Sugarman, Robert C&lt;/author&gt;&lt;author&gt;Buckenmaier Jr, Chester C&lt;/author&gt;&lt;author&gt;Johnson, Steven L&lt;/author&gt;&lt;/authors&gt;&lt;/contributors&gt;&lt;titles&gt;&lt;title&gt;Systems approach to training (SAT) for the B-1 aircrew&lt;/title&gt;&lt;secondary-title&gt;Proceedings of the Human Factors Society Annual Meeting&lt;/secondary-title&gt;&lt;/titles&gt;&lt;pages&gt;456-458&lt;/pages&gt;&lt;volume&gt;18&lt;/volume&gt;&lt;number&gt;4&lt;/number&gt;&lt;dates&gt;&lt;year&gt;1974&lt;/year&gt;&lt;/dates&gt;&lt;publisher&gt;SAGE Publications Sage CA: Los Angeles, CA&lt;/publisher&gt;&lt;isbn&gt;0163-5182&lt;/isbn&gt;&lt;urls&gt;&lt;/urls&gt;&lt;/record&gt;&lt;/Cite&gt;&lt;/EndNote&gt;</w:instrText>
        </w:r>
        <w:r>
          <w:rPr>
            <w:sz w:val="26"/>
            <w:szCs w:val="26"/>
          </w:rPr>
          <w:fldChar w:fldCharType="separate"/>
        </w:r>
        <w:r w:rsidRPr="000E7FEC">
          <w:t>Sugarman et al. (1974)</w:t>
        </w:r>
        <w:r>
          <w:rPr>
            <w:sz w:val="26"/>
            <w:szCs w:val="26"/>
          </w:rPr>
          <w:fldChar w:fldCharType="end"/>
        </w:r>
      </w:hyperlink>
      <w:r w:rsidR="00317EA8" w:rsidRPr="00DA6C64">
        <w:rPr>
          <w:sz w:val="26"/>
          <w:szCs w:val="26"/>
        </w:rPr>
        <w:t xml:space="preserve"> discussed the Systems Approach to Training (SAT) for the B-1 aircrew, emphasizing the importance of efficient training systems for future air vehicle crews. This highlights the significance of utilizing external resources to enhance human resources development in specialized fields. </w:t>
      </w:r>
    </w:p>
    <w:p w14:paraId="65B66A15" w14:textId="0FBB1E0A" w:rsidR="00317EA8" w:rsidRDefault="000E7FEC" w:rsidP="00317EA8">
      <w:pPr>
        <w:spacing w:before="120" w:after="120" w:line="312" w:lineRule="auto"/>
        <w:jc w:val="both"/>
        <w:rPr>
          <w:sz w:val="26"/>
          <w:szCs w:val="26"/>
        </w:rPr>
      </w:pPr>
      <w:hyperlink w:anchor="_ENREF_133" w:tooltip="Stijns, 2006 #1906" w:history="1">
        <w:r>
          <w:rPr>
            <w:sz w:val="26"/>
            <w:szCs w:val="26"/>
          </w:rPr>
          <w:fldChar w:fldCharType="begin"/>
        </w:r>
        <w:r>
          <w:rPr>
            <w:sz w:val="26"/>
            <w:szCs w:val="26"/>
          </w:rPr>
          <w:instrText xml:space="preserve"> ADDIN EN.CITE &lt;EndNote&gt;&lt;Cite AuthorYear="1"&gt;&lt;Author&gt;Stijns&lt;/Author&gt;&lt;Year&gt;2006&lt;/Year&gt;&lt;RecNum&gt;1906&lt;/RecNum&gt;&lt;DisplayText&gt;Stijns (2006)&lt;/DisplayText&gt;&lt;record&gt;&lt;rec-number&gt;1906&lt;/rec-number&gt;&lt;foreign-keys&gt;&lt;key app="EN" db-id="x5vrfptv2pft5uedtwpvsd9nxt09ppreztp0" timestamp="1716698215" guid="ac2e24d4-23ec-44f7-9330-e7aea4e7a624"&gt;1906&lt;/key&gt;&lt;/foreign-keys&gt;&lt;ref-type name="Journal Article"&gt;17&lt;/ref-type&gt;&lt;contributors&gt;&lt;authors&gt;&lt;author&gt;Stijns, Jean-Philippe&lt;/author&gt;&lt;/authors&gt;&lt;/contributors&gt;&lt;titles&gt;&lt;title&gt;Natural resource abundance and human capital accumulation&lt;/title&gt;&lt;secondary-title&gt;World development&lt;/secondary-title&gt;&lt;/titles&gt;&lt;periodical&gt;&lt;full-title&gt;World development&lt;/full-title&gt;&lt;/periodical&gt;&lt;pages&gt;1060-1083&lt;/pages&gt;&lt;volume&gt;34&lt;/volume&gt;&lt;number&gt;6&lt;/number&gt;&lt;dates&gt;&lt;year&gt;2006&lt;/year&gt;&lt;/dates&gt;&lt;isbn&gt;0305-750X&lt;/isbn&gt;&lt;urls&gt;&lt;/urls&gt;&lt;electronic-resource-num&gt;10.1016/j.worlddev.2005.11.005&lt;/electronic-resource-num&gt;&lt;/record&gt;&lt;/Cite&gt;&lt;/EndNote&gt;</w:instrText>
        </w:r>
        <w:r>
          <w:rPr>
            <w:sz w:val="26"/>
            <w:szCs w:val="26"/>
          </w:rPr>
          <w:fldChar w:fldCharType="separate"/>
        </w:r>
        <w:r w:rsidRPr="000E7FEC">
          <w:t>Stijns (2006)</w:t>
        </w:r>
        <w:r>
          <w:rPr>
            <w:sz w:val="26"/>
            <w:szCs w:val="26"/>
          </w:rPr>
          <w:fldChar w:fldCharType="end"/>
        </w:r>
      </w:hyperlink>
      <w:r w:rsidR="00317EA8" w:rsidRPr="00DA6C64">
        <w:rPr>
          <w:sz w:val="26"/>
          <w:szCs w:val="26"/>
        </w:rPr>
        <w:t xml:space="preserve"> examined the relationship between natural resource abundance and human capital accumulation, highlighting the "wealth channel" that cautions against discouraging countries from exploiting their mineral wealth. This study emphasized the need to consider external factors such as natural resources when assessing human resources development strategies. </w:t>
      </w:r>
    </w:p>
    <w:p w14:paraId="22109387" w14:textId="305A963C" w:rsidR="00317EA8" w:rsidRDefault="000E7FEC" w:rsidP="00317EA8">
      <w:pPr>
        <w:spacing w:before="120" w:after="120" w:line="312" w:lineRule="auto"/>
        <w:jc w:val="both"/>
        <w:rPr>
          <w:sz w:val="26"/>
          <w:szCs w:val="26"/>
        </w:rPr>
      </w:pPr>
      <w:hyperlink w:anchor="_ENREF_26" w:tooltip="Chiware, 2010 #1907" w:history="1">
        <w:r>
          <w:rPr>
            <w:sz w:val="26"/>
            <w:szCs w:val="26"/>
          </w:rPr>
          <w:fldChar w:fldCharType="begin"/>
        </w:r>
        <w:r>
          <w:rPr>
            <w:sz w:val="26"/>
            <w:szCs w:val="26"/>
          </w:rPr>
          <w:instrText xml:space="preserve"> ADDIN EN.CITE &lt;EndNote&gt;&lt;Cite AuthorYear="1"&gt;&lt;Author&gt;Chiware&lt;/Author&gt;&lt;Year&gt;2010&lt;/Year&gt;&lt;RecNum&gt;1907&lt;/RecNum&gt;&lt;DisplayText&gt;Chiware (2010)&lt;/DisplayText&gt;&lt;record&gt;&lt;rec-number&gt;1907&lt;/rec-number&gt;&lt;foreign-keys&gt;&lt;key app="EN" db-id="x5vrfptv2pft5uedtwpvsd9nxt09ppreztp0" timestamp="1716698251" guid="7d31cddf-eb0a-47d9-a014-36f902085f85"&gt;1907&lt;/key&gt;&lt;/foreign-keys&gt;&lt;ref-type name="Journal Article"&gt;17&lt;/ref-type&gt;&lt;contributors&gt;&lt;authors&gt;&lt;author&gt;Chiware, Elisha RT&lt;/author&gt;&lt;/authors&gt;&lt;/contributors&gt;&lt;titles&gt;&lt;title&gt;Positioning the technological university library in higher education and human resources development in Africa&lt;/title&gt;&lt;secondary-title&gt;Library Management&lt;/secondary-title&gt;&lt;/titles&gt;&lt;periodical&gt;&lt;full-title&gt;Library Management&lt;/full-title&gt;&lt;/periodical&gt;&lt;pages&gt;391-403&lt;/pages&gt;&lt;volume&gt;31&lt;/volume&gt;&lt;number&gt;6&lt;/number&gt;&lt;dates&gt;&lt;year&gt;2010&lt;/year&gt;&lt;/dates&gt;&lt;isbn&gt;0143-5124&lt;/isbn&gt;&lt;urls&gt;&lt;/urls&gt;&lt;electronic-resource-num&gt;10.1108/01435121011066153&lt;/electronic-resource-num&gt;&lt;/record&gt;&lt;/Cite&gt;&lt;/EndNote&gt;</w:instrText>
        </w:r>
        <w:r>
          <w:rPr>
            <w:sz w:val="26"/>
            <w:szCs w:val="26"/>
          </w:rPr>
          <w:fldChar w:fldCharType="separate"/>
        </w:r>
        <w:r w:rsidRPr="000E7FEC">
          <w:t>Chiware (2010)</w:t>
        </w:r>
        <w:r>
          <w:rPr>
            <w:sz w:val="26"/>
            <w:szCs w:val="26"/>
          </w:rPr>
          <w:fldChar w:fldCharType="end"/>
        </w:r>
      </w:hyperlink>
      <w:r w:rsidR="00317EA8" w:rsidRPr="00DA6C64">
        <w:rPr>
          <w:sz w:val="26"/>
          <w:szCs w:val="26"/>
        </w:rPr>
        <w:t xml:space="preserve"> discussed the positioning of academic libraries in universities of science and technology in Africa, emphasizing the role of libraries in supporting the development of skilled human resources. The study highlighted the challenges faced by libraries in adapting to changing information resources and technologies to contribute effectively to human resources development. </w:t>
      </w:r>
    </w:p>
    <w:p w14:paraId="70F86B18" w14:textId="1019F284" w:rsidR="00317EA8" w:rsidRDefault="000E7FEC" w:rsidP="00317EA8">
      <w:pPr>
        <w:spacing w:before="120" w:after="120" w:line="312" w:lineRule="auto"/>
        <w:jc w:val="both"/>
        <w:rPr>
          <w:sz w:val="26"/>
          <w:szCs w:val="26"/>
        </w:rPr>
      </w:pPr>
      <w:hyperlink w:anchor="_ENREF_12" w:tooltip="Asongu, 2015 #1908" w:history="1">
        <w:r>
          <w:rPr>
            <w:sz w:val="26"/>
            <w:szCs w:val="26"/>
          </w:rPr>
          <w:fldChar w:fldCharType="begin"/>
        </w:r>
        <w:r>
          <w:rPr>
            <w:sz w:val="26"/>
            <w:szCs w:val="26"/>
          </w:rPr>
          <w:instrText xml:space="preserve"> ADDIN EN.CITE &lt;EndNote&gt;&lt;Cite AuthorYear="1"&gt;&lt;Author&gt;Asongu&lt;/Author&gt;&lt;Year&gt;2015&lt;/Year&gt;&lt;RecNum&gt;1908&lt;/RecNum&gt;&lt;DisplayText&gt;Asongu &amp;amp; Nwachukwu (2015)&lt;/DisplayText&gt;&lt;record&gt;&lt;rec-number&gt;1908&lt;/rec-number&gt;&lt;foreign-keys&gt;&lt;key app="EN" db-id="x5vrfptv2pft5uedtwpvsd9nxt09ppreztp0" timestamp="1716698307" guid="c8a181fe-c49a-4cba-b3a9-322d54e9e324"&gt;1908&lt;/key&gt;&lt;/foreign-keys&gt;&lt;ref-type name="Journal Article"&gt;17&lt;/ref-type&gt;&lt;contributors&gt;&lt;authors&gt;&lt;author&gt;Asongu, Simplice&lt;/author&gt;&lt;author&gt;Nwachukwu, Jacinta&lt;/author&gt;&lt;/authors&gt;&lt;/contributors&gt;&lt;titles&gt;&lt;title&gt;Foreign aid volatility and lifelong learning: demand-side empirics to a textual literature&lt;/title&gt;&lt;secondary-title&gt;African Governance and Development Institute WP/15/016&lt;/secondary-title&gt;&lt;/titles&gt;&lt;periodical&gt;&lt;full-title&gt;African Governance and Development Institute WP/15/016&lt;/full-title&gt;&lt;/periodical&gt;&lt;dates&gt;&lt;year&gt;2015&lt;/year&gt;&lt;/dates&gt;&lt;urls&gt;&lt;related-urls&gt;&lt;url&gt;https://hdl.handle.net/10419/123660&lt;/url&gt;&lt;/related-urls&gt;&lt;/urls&gt;&lt;/record&gt;&lt;/Cite&gt;&lt;/EndNote&gt;</w:instrText>
        </w:r>
        <w:r>
          <w:rPr>
            <w:sz w:val="26"/>
            <w:szCs w:val="26"/>
          </w:rPr>
          <w:fldChar w:fldCharType="separate"/>
        </w:r>
        <w:r w:rsidRPr="000E7FEC">
          <w:t>Asongu &amp; Nwachukwu (2015)</w:t>
        </w:r>
        <w:r>
          <w:rPr>
            <w:sz w:val="26"/>
            <w:szCs w:val="26"/>
          </w:rPr>
          <w:fldChar w:fldCharType="end"/>
        </w:r>
      </w:hyperlink>
      <w:r w:rsidR="00317EA8" w:rsidRPr="00DA6C64">
        <w:rPr>
          <w:sz w:val="26"/>
          <w:szCs w:val="26"/>
        </w:rPr>
        <w:t xml:space="preserve"> explored the impact of foreign aid volatility on lifelong learning, emphasizing the demand-side empirics that influence policy-making in human resources development. This study underscored the importance of external factors such as foreign aid in shaping educational choices and lifelong learning opportunities. </w:t>
      </w:r>
    </w:p>
    <w:p w14:paraId="05317BBF" w14:textId="47EC60AB" w:rsidR="00317EA8" w:rsidRDefault="000E7FEC" w:rsidP="00317EA8">
      <w:pPr>
        <w:spacing w:before="120" w:after="120" w:line="312" w:lineRule="auto"/>
        <w:jc w:val="both"/>
        <w:rPr>
          <w:sz w:val="26"/>
          <w:szCs w:val="26"/>
        </w:rPr>
      </w:pPr>
      <w:hyperlink w:anchor="_ENREF_53" w:tooltip="Hamdani, 2017 #1909" w:history="1">
        <w:r>
          <w:rPr>
            <w:sz w:val="26"/>
            <w:szCs w:val="26"/>
          </w:rPr>
          <w:fldChar w:fldCharType="begin"/>
        </w:r>
        <w:r>
          <w:rPr>
            <w:sz w:val="26"/>
            <w:szCs w:val="26"/>
          </w:rPr>
          <w:instrText xml:space="preserve"> ADDIN EN.CITE &lt;EndNote&gt;&lt;Cite AuthorYear="1"&gt;&lt;Author&gt;Hamdani&lt;/Author&gt;&lt;Year&gt;2017&lt;/Year&gt;&lt;RecNum&gt;1909&lt;/RecNum&gt;&lt;DisplayText&gt;Hamdani &amp;amp; Sagala (2017)&lt;/DisplayText&gt;&lt;record&gt;&lt;rec-number&gt;1909&lt;/rec-number&gt;&lt;foreign-keys&gt;&lt;key app="EN" db-id="x5vrfptv2pft5uedtwpvsd9nxt09ppreztp0" timestamp="1716698341" guid="b90ada88-bb79-4170-b70d-219dda3f7c06"&gt;1909&lt;/key&gt;&lt;/foreign-keys&gt;&lt;ref-type name="Conference Proceedings"&gt;10&lt;/ref-type&gt;&lt;contributors&gt;&lt;authors&gt;&lt;author&gt;Hamdani, Ali&lt;/author&gt;&lt;author&gt;Sagala, H Syaiful&lt;/author&gt;&lt;/authors&gt;&lt;/contributors&gt;&lt;titles&gt;&lt;title&gt;Innovative Human Resource Management Model in Vocational High School&lt;/title&gt;&lt;secondary-title&gt;2nd Annual International Seminar on Transformative Education and Educational Leadership (AISTEEL 2017)&lt;/secondary-title&gt;&lt;/titles&gt;&lt;pages&gt;201-206&lt;/pages&gt;&lt;dates&gt;&lt;year&gt;2017&lt;/year&gt;&lt;/dates&gt;&lt;publisher&gt;Atlantis Press&lt;/publisher&gt;&lt;isbn&gt;9462524289&lt;/isbn&gt;&lt;urls&gt;&lt;/urls&gt;&lt;/record&gt;&lt;/Cite&gt;&lt;/EndNote&gt;</w:instrText>
        </w:r>
        <w:r>
          <w:rPr>
            <w:sz w:val="26"/>
            <w:szCs w:val="26"/>
          </w:rPr>
          <w:fldChar w:fldCharType="separate"/>
        </w:r>
        <w:r w:rsidRPr="000E7FEC">
          <w:t>Hamdani &amp; Sagala (2017)</w:t>
        </w:r>
        <w:r>
          <w:rPr>
            <w:sz w:val="26"/>
            <w:szCs w:val="26"/>
          </w:rPr>
          <w:fldChar w:fldCharType="end"/>
        </w:r>
      </w:hyperlink>
      <w:r w:rsidR="00317EA8" w:rsidRPr="00DA6C64">
        <w:rPr>
          <w:sz w:val="26"/>
          <w:szCs w:val="26"/>
        </w:rPr>
        <w:t xml:space="preserve"> investigated an innovative human resource management model in vocational high schools, highlighting the importance of effective management practices in enhancing human resources development. This study emphasized the role of innovative management models in optimizing the potential of educators and educational staff in vocational education. </w:t>
      </w:r>
    </w:p>
    <w:p w14:paraId="566503CF" w14:textId="77777777" w:rsidR="00317EA8" w:rsidRPr="00301108" w:rsidRDefault="00317EA8" w:rsidP="00317EA8">
      <w:pPr>
        <w:spacing w:before="120" w:after="120" w:line="312" w:lineRule="auto"/>
        <w:jc w:val="both"/>
        <w:rPr>
          <w:sz w:val="26"/>
          <w:szCs w:val="26"/>
          <w:lang w:val="en-US"/>
        </w:rPr>
      </w:pPr>
      <w:r w:rsidRPr="00DA6C64">
        <w:rPr>
          <w:sz w:val="26"/>
          <w:szCs w:val="26"/>
        </w:rPr>
        <w:t>In conclusion, the literature review of the provided documents highlights the diverse factors that influence human resources development, particularly in the context of external educational resources. These studies underscore the importance of proactive measures, innovative management practices, and external influences in shaping human resources development across various sectors. By considering these factors, organizations and institutions can enhance their human resources development strategies to promote growth and success.</w:t>
      </w:r>
    </w:p>
    <w:p w14:paraId="1A34B7C0" w14:textId="10727153" w:rsidR="00317EA8" w:rsidRPr="00E570C9" w:rsidRDefault="00013041" w:rsidP="00317EA8">
      <w:pPr>
        <w:pStyle w:val="Heading2"/>
        <w:rPr>
          <w:rFonts w:ascii="Times New Roman Bold" w:hAnsi="Times New Roman Bold" w:cs="Times New Roman"/>
          <w:b/>
          <w:bCs/>
          <w:i/>
          <w:color w:val="000000" w:themeColor="text1"/>
          <w:spacing w:val="-6"/>
          <w:sz w:val="25"/>
          <w:szCs w:val="25"/>
          <w:lang w:val="vi-VN"/>
        </w:rPr>
      </w:pPr>
      <w:bookmarkStart w:id="298" w:name="_Toc205420054"/>
      <w:r w:rsidRPr="00E570C9">
        <w:rPr>
          <w:rFonts w:ascii="Times New Roman Bold" w:hAnsi="Times New Roman Bold" w:cs="Times New Roman"/>
          <w:b/>
          <w:bCs/>
          <w:i/>
          <w:color w:val="000000" w:themeColor="text1"/>
          <w:spacing w:val="-6"/>
        </w:rPr>
        <w:t>1.</w:t>
      </w:r>
      <w:r w:rsidR="005A6302" w:rsidRPr="00E570C9">
        <w:rPr>
          <w:rFonts w:ascii="Times New Roman Bold" w:hAnsi="Times New Roman Bold" w:cs="Times New Roman"/>
          <w:b/>
          <w:bCs/>
          <w:i/>
          <w:color w:val="000000" w:themeColor="text1"/>
          <w:spacing w:val="-6"/>
          <w:lang w:val="vi-VN"/>
        </w:rPr>
        <w:t>4</w:t>
      </w:r>
      <w:r w:rsidRPr="00E570C9">
        <w:rPr>
          <w:rFonts w:ascii="Times New Roman Bold" w:hAnsi="Times New Roman Bold" w:cs="Times New Roman"/>
          <w:b/>
          <w:bCs/>
          <w:i/>
          <w:color w:val="000000" w:themeColor="text1"/>
          <w:spacing w:val="-6"/>
        </w:rPr>
        <w:t>.2.</w:t>
      </w:r>
      <w:r w:rsidRPr="00E570C9">
        <w:rPr>
          <w:rFonts w:ascii="Times New Roman Bold" w:hAnsi="Times New Roman Bold" w:cs="Times New Roman"/>
          <w:b/>
          <w:bCs/>
          <w:i/>
          <w:color w:val="000000" w:themeColor="text1"/>
          <w:spacing w:val="-6"/>
        </w:rPr>
        <w:tab/>
      </w:r>
      <w:r w:rsidR="00317EA8" w:rsidRPr="00E570C9">
        <w:rPr>
          <w:rFonts w:ascii="Times New Roman Bold" w:hAnsi="Times New Roman Bold"/>
          <w:b/>
          <w:bCs/>
          <w:i/>
          <w:color w:val="000000" w:themeColor="text1"/>
          <w:spacing w:val="-6"/>
        </w:rPr>
        <w:t>The influence of</w:t>
      </w:r>
      <w:r w:rsidR="00317EA8" w:rsidRPr="00E570C9">
        <w:rPr>
          <w:rFonts w:ascii="Times New Roman Bold" w:hAnsi="Times New Roman Bold"/>
          <w:i/>
          <w:color w:val="000000" w:themeColor="text1"/>
          <w:spacing w:val="-6"/>
        </w:rPr>
        <w:t xml:space="preserve"> </w:t>
      </w:r>
      <w:r w:rsidR="00317EA8" w:rsidRPr="00E570C9">
        <w:rPr>
          <w:rFonts w:ascii="Times New Roman Bold" w:hAnsi="Times New Roman Bold"/>
          <w:b/>
          <w:bCs/>
          <w:i/>
          <w:color w:val="000000" w:themeColor="text1"/>
          <w:spacing w:val="-6"/>
          <w:lang w:val="vi-VN"/>
        </w:rPr>
        <w:t>M</w:t>
      </w:r>
      <w:r w:rsidR="00317EA8" w:rsidRPr="00E570C9">
        <w:rPr>
          <w:rFonts w:ascii="Times New Roman Bold" w:hAnsi="Times New Roman Bold"/>
          <w:b/>
          <w:bCs/>
          <w:i/>
          <w:color w:val="000000" w:themeColor="text1"/>
          <w:spacing w:val="-6"/>
        </w:rPr>
        <w:t>accroeconomic factors</w:t>
      </w:r>
      <w:r w:rsidR="00317EA8" w:rsidRPr="00E570C9">
        <w:rPr>
          <w:rFonts w:ascii="Times New Roman Bold" w:hAnsi="Times New Roman Bold"/>
          <w:b/>
          <w:bCs/>
          <w:i/>
          <w:color w:val="000000" w:themeColor="text1"/>
          <w:spacing w:val="-6"/>
          <w:lang w:val="vi-VN"/>
        </w:rPr>
        <w:t xml:space="preserve"> </w:t>
      </w:r>
      <w:r w:rsidR="00E570C9" w:rsidRPr="00E570C9">
        <w:rPr>
          <w:rFonts w:ascii="Times New Roman Bold" w:hAnsi="Times New Roman Bold"/>
          <w:b/>
          <w:bCs/>
          <w:i/>
          <w:color w:val="000000" w:themeColor="text1"/>
          <w:spacing w:val="-6"/>
          <w:lang w:val="vi-VN"/>
        </w:rPr>
        <w:t>on</w:t>
      </w:r>
      <w:r w:rsidR="00317EA8" w:rsidRPr="00E570C9">
        <w:rPr>
          <w:rFonts w:ascii="Times New Roman Bold" w:hAnsi="Times New Roman Bold" w:cs="Times New Roman"/>
          <w:b/>
          <w:bCs/>
          <w:i/>
          <w:color w:val="000000" w:themeColor="text1"/>
          <w:spacing w:val="-6"/>
          <w:sz w:val="25"/>
          <w:szCs w:val="25"/>
          <w:lang w:val="vi-VN"/>
        </w:rPr>
        <w:t xml:space="preserve"> </w:t>
      </w:r>
      <w:r w:rsidR="00E570C9" w:rsidRPr="00E570C9">
        <w:rPr>
          <w:rFonts w:ascii="Times New Roman Bold" w:hAnsi="Times New Roman Bold" w:cs="Times New Roman"/>
          <w:b/>
          <w:bCs/>
          <w:i/>
          <w:color w:val="000000" w:themeColor="text1"/>
          <w:spacing w:val="-6"/>
          <w:sz w:val="25"/>
          <w:szCs w:val="25"/>
          <w:lang w:val="vi-VN"/>
        </w:rPr>
        <w:t>HDR</w:t>
      </w:r>
      <w:r w:rsidR="00317EA8" w:rsidRPr="00E570C9">
        <w:rPr>
          <w:rFonts w:ascii="Times New Roman Bold" w:hAnsi="Times New Roman Bold" w:cs="Times New Roman"/>
          <w:b/>
          <w:bCs/>
          <w:i/>
          <w:color w:val="000000" w:themeColor="text1"/>
          <w:spacing w:val="-6"/>
          <w:sz w:val="25"/>
          <w:szCs w:val="25"/>
          <w:lang w:val="vi-VN"/>
        </w:rPr>
        <w:t xml:space="preserve"> in socio-economic development</w:t>
      </w:r>
      <w:bookmarkEnd w:id="298"/>
    </w:p>
    <w:p w14:paraId="1F27C1AF" w14:textId="2D28A732" w:rsidR="00013041" w:rsidRPr="00013041" w:rsidRDefault="00ED468B" w:rsidP="00ED468B">
      <w:pPr>
        <w:pStyle w:val="Heading3"/>
        <w:tabs>
          <w:tab w:val="left" w:pos="993"/>
        </w:tabs>
        <w:rPr>
          <w:rFonts w:cstheme="majorHAnsi"/>
          <w:i/>
          <w:iCs/>
          <w:color w:val="000000" w:themeColor="text1"/>
          <w:sz w:val="26"/>
          <w:szCs w:val="26"/>
        </w:rPr>
      </w:pPr>
      <w:bookmarkStart w:id="299" w:name="_Toc167681168"/>
      <w:bookmarkStart w:id="300" w:name="_Toc167681530"/>
      <w:bookmarkStart w:id="301" w:name="_Toc172627056"/>
      <w:bookmarkStart w:id="302" w:name="_Toc172627276"/>
      <w:bookmarkStart w:id="303" w:name="_Toc172667557"/>
      <w:bookmarkStart w:id="304" w:name="_Toc177284663"/>
      <w:bookmarkStart w:id="305" w:name="_Toc177287073"/>
      <w:bookmarkStart w:id="306" w:name="_Toc201707916"/>
      <w:bookmarkStart w:id="307" w:name="_Toc201856065"/>
      <w:bookmarkStart w:id="308" w:name="_Toc201856318"/>
      <w:bookmarkStart w:id="309" w:name="_Toc205420055"/>
      <w:r>
        <w:rPr>
          <w:rFonts w:cstheme="majorHAnsi"/>
          <w:i/>
          <w:iCs/>
          <w:color w:val="000000" w:themeColor="text1"/>
          <w:sz w:val="26"/>
          <w:szCs w:val="26"/>
        </w:rPr>
        <w:t>1.</w:t>
      </w:r>
      <w:r w:rsidR="005A6302">
        <w:rPr>
          <w:rFonts w:cstheme="majorHAnsi"/>
          <w:i/>
          <w:iCs/>
          <w:color w:val="000000" w:themeColor="text1"/>
          <w:sz w:val="26"/>
          <w:szCs w:val="26"/>
          <w:lang w:val="vi-VN"/>
        </w:rPr>
        <w:t>4</w:t>
      </w:r>
      <w:r>
        <w:rPr>
          <w:rFonts w:cstheme="majorHAnsi"/>
          <w:i/>
          <w:iCs/>
          <w:color w:val="000000" w:themeColor="text1"/>
          <w:sz w:val="26"/>
          <w:szCs w:val="26"/>
        </w:rPr>
        <w:t>.2.</w:t>
      </w:r>
      <w:r w:rsidR="00317EA8">
        <w:rPr>
          <w:rFonts w:cstheme="majorHAnsi"/>
          <w:i/>
          <w:iCs/>
          <w:color w:val="000000" w:themeColor="text1"/>
          <w:sz w:val="26"/>
          <w:szCs w:val="26"/>
          <w:lang w:val="vi-VN"/>
        </w:rPr>
        <w:t>1</w:t>
      </w:r>
      <w:r>
        <w:rPr>
          <w:rFonts w:cstheme="majorHAnsi"/>
          <w:i/>
          <w:iCs/>
          <w:color w:val="000000" w:themeColor="text1"/>
          <w:sz w:val="26"/>
          <w:szCs w:val="26"/>
        </w:rPr>
        <w:t>.</w:t>
      </w:r>
      <w:r>
        <w:rPr>
          <w:rFonts w:cstheme="majorHAnsi"/>
          <w:i/>
          <w:iCs/>
          <w:color w:val="000000" w:themeColor="text1"/>
          <w:sz w:val="26"/>
          <w:szCs w:val="26"/>
        </w:rPr>
        <w:tab/>
      </w:r>
      <w:r w:rsidR="00317EA8" w:rsidRPr="00317EA8">
        <w:rPr>
          <w:i/>
          <w:iCs/>
          <w:color w:val="000000" w:themeColor="text1"/>
        </w:rPr>
        <w:t xml:space="preserve">The influence of </w:t>
      </w:r>
      <w:r w:rsidR="00013041" w:rsidRPr="00301108">
        <w:rPr>
          <w:rFonts w:cstheme="majorHAnsi"/>
          <w:i/>
          <w:iCs/>
          <w:color w:val="000000" w:themeColor="text1"/>
          <w:sz w:val="26"/>
          <w:szCs w:val="26"/>
        </w:rPr>
        <w:t>Economic condictions factors</w:t>
      </w:r>
      <w:bookmarkEnd w:id="299"/>
      <w:bookmarkEnd w:id="300"/>
      <w:bookmarkEnd w:id="301"/>
      <w:bookmarkEnd w:id="302"/>
      <w:bookmarkEnd w:id="303"/>
      <w:bookmarkEnd w:id="304"/>
      <w:bookmarkEnd w:id="305"/>
      <w:bookmarkEnd w:id="306"/>
      <w:bookmarkEnd w:id="307"/>
      <w:bookmarkEnd w:id="308"/>
      <w:bookmarkEnd w:id="309"/>
      <w:r w:rsidR="00013041" w:rsidRPr="00301108">
        <w:rPr>
          <w:rFonts w:cstheme="majorHAnsi"/>
          <w:i/>
          <w:iCs/>
          <w:color w:val="000000" w:themeColor="text1"/>
          <w:sz w:val="26"/>
          <w:szCs w:val="26"/>
        </w:rPr>
        <w:t xml:space="preserve"> </w:t>
      </w:r>
    </w:p>
    <w:p w14:paraId="533E1B48" w14:textId="11B25A11" w:rsidR="00013041" w:rsidRDefault="000E7FEC" w:rsidP="00013041">
      <w:pPr>
        <w:spacing w:before="120" w:after="120" w:line="312" w:lineRule="auto"/>
        <w:jc w:val="both"/>
        <w:rPr>
          <w:sz w:val="26"/>
          <w:szCs w:val="26"/>
          <w:lang w:val="en-US"/>
        </w:rPr>
      </w:pPr>
      <w:hyperlink w:anchor="_ENREF_94" w:tooltip="Milincic, 2004 #1816" w:history="1">
        <w:r w:rsidRPr="00301108">
          <w:rPr>
            <w:sz w:val="26"/>
            <w:szCs w:val="26"/>
          </w:rPr>
          <w:fldChar w:fldCharType="begin"/>
        </w:r>
        <w:r>
          <w:rPr>
            <w:sz w:val="26"/>
            <w:szCs w:val="26"/>
          </w:rPr>
          <w:instrText xml:space="preserve"> ADDIN EN.CITE &lt;EndNote&gt;&lt;Cite AuthorYear="1"&gt;&lt;Author&gt;Milincic&lt;/Author&gt;&lt;Year&gt;2004&lt;/Year&gt;&lt;RecNum&gt;1816&lt;/RecNum&gt;&lt;DisplayText&gt;Milincic (2004)&lt;/DisplayText&gt;&lt;record&gt;&lt;rec-number&gt;1816&lt;/rec-number&gt;&lt;foreign-keys&gt;&lt;key app="EN" db-id="x5vrfptv2pft5uedtwpvsd9nxt09ppreztp0" timestamp="1716679147" guid="6f10022b-f9ce-48f1-94f1-2ac6b81c7667"&gt;1816&lt;/key&gt;&lt;/foreign-keys&gt;&lt;ref-type name="Journal Article"&gt;17&lt;/ref-type&gt;&lt;contributors&gt;&lt;authors&gt;&lt;author&gt;Milincic, Miroljub A&lt;/author&gt;&lt;/authors&gt;&lt;/contributors&gt;&lt;titles&gt;&lt;title&gt;The economic-geographical and environmental polarization as a factor of new functional relations between areas&lt;/title&gt;&lt;secondary-title&gt;Glasnik Srpskog geografskog drustva&lt;/secondary-title&gt;&lt;/titles&gt;&lt;periodical&gt;&lt;full-title&gt;Glasnik Srpskog geografskog drustva&lt;/full-title&gt;&lt;/periodical&gt;&lt;pages&gt;157-164&lt;/pages&gt;&lt;volume&gt;84&lt;/volume&gt;&lt;number&gt;2&lt;/number&gt;&lt;dates&gt;&lt;year&gt;2004&lt;/year&gt;&lt;/dates&gt;&lt;urls&gt;&lt;/urls&gt;&lt;electronic-resource-num&gt;10.2298/GSGD0402157M&lt;/electronic-resource-num&gt;&lt;/record&gt;&lt;/Cite&gt;&lt;/EndNote&gt;</w:instrText>
        </w:r>
        <w:r w:rsidRPr="00301108">
          <w:rPr>
            <w:sz w:val="26"/>
            <w:szCs w:val="26"/>
          </w:rPr>
          <w:fldChar w:fldCharType="separate"/>
        </w:r>
        <w:r w:rsidRPr="000E7FEC">
          <w:t>Milincic (2004)</w:t>
        </w:r>
        <w:r w:rsidRPr="00301108">
          <w:rPr>
            <w:sz w:val="26"/>
            <w:szCs w:val="26"/>
          </w:rPr>
          <w:fldChar w:fldCharType="end"/>
        </w:r>
      </w:hyperlink>
      <w:r w:rsidR="00013041" w:rsidRPr="00301108">
        <w:rPr>
          <w:sz w:val="26"/>
          <w:szCs w:val="26"/>
        </w:rPr>
        <w:t xml:space="preserve"> discusses the economic-geographical and environmental polarization as a factor affecting the development of human society. The formation of anthropogenic or socio-economic areas and territories of economic-geographical stagnation play a crucial role in the socio-economic development of regions. This clustering process can lead to the development of new functional relations between areas, impacting human resources in various ways. </w:t>
      </w:r>
      <w:hyperlink w:anchor="_ENREF_116" w:tooltip="Salikov, 2019 #1817" w:history="1">
        <w:r w:rsidRPr="00301108">
          <w:rPr>
            <w:sz w:val="26"/>
            <w:szCs w:val="26"/>
          </w:rPr>
          <w:fldChar w:fldCharType="begin"/>
        </w:r>
        <w:r>
          <w:rPr>
            <w:sz w:val="26"/>
            <w:szCs w:val="26"/>
          </w:rPr>
          <w:instrText xml:space="preserve"> ADDIN EN.CITE &lt;EndNote&gt;&lt;Cite AuthorYear="1"&gt;&lt;Author&gt;Salikov&lt;/Author&gt;&lt;Year&gt;2019&lt;/Year&gt;&lt;RecNum&gt;1817&lt;/RecNum&gt;&lt;DisplayText&gt;Salikov et al. (2019)&lt;/DisplayText&gt;&lt;record&gt;&lt;rec-number&gt;1817&lt;/rec-number&gt;&lt;foreign-keys&gt;&lt;key app="EN" db-id="x5vrfptv2pft5uedtwpvsd9nxt09ppreztp0" timestamp="1716679275" guid="bbfb6cc1-1435-4308-b8f8-53cd488dad4e"&gt;1817&lt;/key&gt;&lt;/foreign-keys&gt;&lt;ref-type name="Journal Article"&gt;17&lt;/ref-type&gt;&lt;contributors&gt;&lt;authors&gt;&lt;author&gt;Salikov, Yu A&lt;/author&gt;&lt;author&gt;Logunova, IV&lt;/author&gt;&lt;author&gt;Kablashova, IV&lt;/author&gt;&lt;/authors&gt;&lt;/contributors&gt;&lt;titles&gt;&lt;title&gt;Trends in human resource management in the digital economy&lt;/title&gt;&lt;secondary-title&gt;Proceedings of the Voronezh State University of Engineering Technologies&lt;/secondary-title&gt;&lt;/titles&gt;&lt;periodical&gt;&lt;full-title&gt;Proceedings of the Voronezh State University of Engineering Technologies&lt;/full-title&gt;&lt;/periodical&gt;&lt;pages&gt;393-399&lt;/pages&gt;&lt;volume&gt;81&lt;/volume&gt;&lt;number&gt;2&lt;/number&gt;&lt;dates&gt;&lt;year&gt;2019&lt;/year&gt;&lt;/dates&gt;&lt;isbn&gt;2310-1202&lt;/isbn&gt;&lt;urls&gt;&lt;/urls&gt;&lt;electronic-resource-num&gt;10.20914/2310-1202-2019-2-393-399&lt;/electronic-resource-num&gt;&lt;/record&gt;&lt;/Cite&gt;&lt;/EndNote&gt;</w:instrText>
        </w:r>
        <w:r w:rsidRPr="00301108">
          <w:rPr>
            <w:sz w:val="26"/>
            <w:szCs w:val="26"/>
          </w:rPr>
          <w:fldChar w:fldCharType="separate"/>
        </w:r>
        <w:r w:rsidRPr="000E7FEC">
          <w:t>Salikov et al. (2019)</w:t>
        </w:r>
        <w:r w:rsidRPr="00301108">
          <w:rPr>
            <w:sz w:val="26"/>
            <w:szCs w:val="26"/>
          </w:rPr>
          <w:fldChar w:fldCharType="end"/>
        </w:r>
      </w:hyperlink>
      <w:r w:rsidR="00013041" w:rsidRPr="00301108">
        <w:rPr>
          <w:sz w:val="26"/>
          <w:szCs w:val="26"/>
        </w:rPr>
        <w:t xml:space="preserve"> focus on the trends in human resource management in the digital economy, emphasizing the importance of considering priority factors of economic security in regional development strategies. The definitions and terms used in research play a significant role in shaping the outcomes of studies related to human resources and economic development. </w:t>
      </w:r>
      <w:hyperlink w:anchor="_ENREF_49" w:tooltip="Gubin, 2019 #1818" w:history="1">
        <w:r w:rsidRPr="00301108">
          <w:rPr>
            <w:sz w:val="26"/>
            <w:szCs w:val="26"/>
          </w:rPr>
          <w:fldChar w:fldCharType="begin"/>
        </w:r>
        <w:r w:rsidRPr="00301108">
          <w:rPr>
            <w:sz w:val="26"/>
            <w:szCs w:val="26"/>
          </w:rPr>
          <w:instrText xml:space="preserve"> ADDIN EN.CITE &lt;EndNote&gt;&lt;Cite AuthorYear="1"&gt;&lt;Author&gt;Gubin&lt;/Author&gt;&lt;Year&gt;2019&lt;/Year&gt;&lt;RecNum&gt;1818&lt;/RecNum&gt;&lt;DisplayText&gt;Gubin et al. (2019)&lt;/DisplayText&gt;&lt;record&gt;&lt;rec-number&gt;1818&lt;/rec-number&gt;&lt;foreign-keys&gt;&lt;key app="EN" db-id="x5vrfptv2pft5uedtwpvsd9nxt09ppreztp0" timestamp="1716679649" guid="4d4fb851-8401-40a7-a3db-e54a1e7041e0"&gt;1818&lt;/key&gt;&lt;/foreign-keys&gt;&lt;ref-type name="Journal Article"&gt;17&lt;/ref-type&gt;&lt;contributors&gt;&lt;authors&gt;&lt;author&gt;Gubin, V..&lt;/author&gt;&lt;author&gt;Khandamova, E..&lt;/author&gt;&lt;author&gt;Shchepakin, M..&lt;/author&gt;&lt;/authors&gt;&lt;/contributors&gt;&lt;titles&gt;&lt;title&gt;MARKETING-RESOURCE APPROACH TO CRISIS MANAGEMENT OF A PRIORI UNSTABLE SOCIO-ECONOMIC SYSTEMS&lt;/title&gt;&lt;secondary-title&gt;Vestnik of Astrakhan State Technical University. Series: Economics&lt;/secondary-title&gt;&lt;/titles&gt;&lt;periodical&gt;&lt;full-title&gt;Vestnik of Astrakhan State Technical University. Series: Economics&lt;/full-title&gt;&lt;/periodical&gt;&lt;pages&gt;23&lt;/pages&gt;&lt;keywords&gt;&lt;keyword&gt;unstable economy, socio-economic system, crisis phenomena of different nature, motivational and resource contradictions, marketing pressure, government regulation, crisis management, marketing reflection law, marketing and resource approach, social vect&lt;/keyword&gt;&lt;/keywords&gt;&lt;dates&gt;&lt;year&gt;2019&lt;/year&gt;&lt;/dates&gt;&lt;urls&gt;&lt;/urls&gt;&lt;/record&gt;&lt;/Cite&gt;&lt;/EndNote&gt;</w:instrText>
        </w:r>
        <w:r w:rsidRPr="00301108">
          <w:rPr>
            <w:sz w:val="26"/>
            <w:szCs w:val="26"/>
          </w:rPr>
          <w:fldChar w:fldCharType="separate"/>
        </w:r>
        <w:r w:rsidRPr="000E7FEC">
          <w:t>Gubin et al. (2019)</w:t>
        </w:r>
        <w:r w:rsidRPr="00301108">
          <w:rPr>
            <w:sz w:val="26"/>
            <w:szCs w:val="26"/>
          </w:rPr>
          <w:fldChar w:fldCharType="end"/>
        </w:r>
      </w:hyperlink>
      <w:r w:rsidR="00013041" w:rsidRPr="00301108">
        <w:rPr>
          <w:sz w:val="26"/>
          <w:szCs w:val="26"/>
        </w:rPr>
        <w:t xml:space="preserve"> propose a marketing-resource approach to crisis management in socio-economic systems, highlighting the instability of the socio-economic environment due to asymmetry in marketing behavior among entities, government, and businesses. This approach aims to address resource limits and recessionary trends, which can have implications for human resources in times of crisis. </w:t>
      </w:r>
      <w:hyperlink w:anchor="_ENREF_83" w:tooltip="Lenkova, 2014 #1819" w:history="1">
        <w:r w:rsidRPr="00301108">
          <w:rPr>
            <w:sz w:val="26"/>
            <w:szCs w:val="26"/>
          </w:rPr>
          <w:fldChar w:fldCharType="begin"/>
        </w:r>
        <w:r>
          <w:rPr>
            <w:sz w:val="26"/>
            <w:szCs w:val="26"/>
          </w:rPr>
          <w:instrText xml:space="preserve"> ADDIN EN.CITE &lt;EndNote&gt;&lt;Cite AuthorYear="1"&gt;&lt;Author&gt;Lenkova&lt;/Author&gt;&lt;Year&gt;2014&lt;/Year&gt;&lt;RecNum&gt;1819&lt;/RecNum&gt;&lt;DisplayText&gt;Lenkova et al. (2014)&lt;/DisplayText&gt;&lt;record&gt;&lt;rec-number&gt;1819&lt;/rec-number&gt;&lt;foreign-keys&gt;&lt;key app="EN" db-id="x5vrfptv2pft5uedtwpvsd9nxt09ppreztp0" timestamp="1716679727" guid="6bf490b8-0ff8-4a12-a387-e63548f73f7c"&gt;1819&lt;/key&gt;&lt;/foreign-keys&gt;&lt;ref-type name="Journal Article"&gt;17&lt;/ref-type&gt;&lt;contributors&gt;&lt;authors&gt;&lt;author&gt;Lenkova, Olga Viktorovna&lt;/author&gt;&lt;author&gt;Efremova, Veronika Vasilyevna&lt;/author&gt;&lt;author&gt;Postarnak, Sergej Vladimirovich&lt;/author&gt;&lt;author&gt;Pogrebnoj, Ruslan Olegovich&lt;/author&gt;&lt;author&gt;Skipin, Sergej Igorevich&lt;/author&gt;&lt;author&gt;Erezhepov, Ajdarbek Orazaevich&lt;/author&gt;&lt;/authors&gt;&lt;/contributors&gt;&lt;titles&gt;&lt;title&gt;Managing Sustainable Development of Socio-Economic Systems&lt;/title&gt;&lt;secondary-title&gt;Asian Social Science&lt;/secondary-title&gt;&lt;/titles&gt;&lt;periodical&gt;&lt;full-title&gt;Asian Social Science&lt;/full-title&gt;&lt;/periodical&gt;&lt;pages&gt;63&lt;/pages&gt;&lt;volume&gt;10&lt;/volume&gt;&lt;number&gt;24&lt;/number&gt;&lt;dates&gt;&lt;year&gt;2014&lt;/year&gt;&lt;/dates&gt;&lt;isbn&gt;1911-2017&lt;/isbn&gt;&lt;urls&gt;&lt;/urls&gt;&lt;electronic-resource-num&gt;10.5539/ass.v10n24p63&lt;/electronic-resource-num&gt;&lt;/record&gt;&lt;/Cite&gt;&lt;/EndNote&gt;</w:instrText>
        </w:r>
        <w:r w:rsidRPr="00301108">
          <w:rPr>
            <w:sz w:val="26"/>
            <w:szCs w:val="26"/>
          </w:rPr>
          <w:fldChar w:fldCharType="separate"/>
        </w:r>
        <w:r w:rsidRPr="000E7FEC">
          <w:t>Lenkova et al. (2014)</w:t>
        </w:r>
        <w:r w:rsidRPr="00301108">
          <w:rPr>
            <w:sz w:val="26"/>
            <w:szCs w:val="26"/>
          </w:rPr>
          <w:fldChar w:fldCharType="end"/>
        </w:r>
      </w:hyperlink>
      <w:r w:rsidR="00013041" w:rsidRPr="00301108">
        <w:rPr>
          <w:sz w:val="26"/>
          <w:szCs w:val="26"/>
        </w:rPr>
        <w:t xml:space="preserve"> discuss sustainable regional development as a problem in managing socio-economic systems. This highlights the importance of considering sustainability in the development of regions, which can have implications for human resources management and economic growth. </w:t>
      </w:r>
      <w:hyperlink w:anchor="_ENREF_14" w:tooltip="Bapurao, 2021 #1820" w:history="1">
        <w:r w:rsidRPr="00301108">
          <w:rPr>
            <w:sz w:val="26"/>
            <w:szCs w:val="26"/>
          </w:rPr>
          <w:fldChar w:fldCharType="begin"/>
        </w:r>
        <w:r>
          <w:rPr>
            <w:sz w:val="26"/>
            <w:szCs w:val="26"/>
          </w:rPr>
          <w:instrText xml:space="preserve"> ADDIN EN.CITE &lt;EndNote&gt;&lt;Cite AuthorYear="1"&gt;&lt;Author&gt;Bapurao&lt;/Author&gt;&lt;Year&gt;2021&lt;/Year&gt;&lt;RecNum&gt;1820&lt;/RecNum&gt;&lt;DisplayText&gt;Bapurao (2021)&lt;/DisplayText&gt;&lt;record&gt;&lt;rec-number&gt;1820&lt;/rec-number&gt;&lt;foreign-keys&gt;&lt;key app="EN" db-id="x5vrfptv2pft5uedtwpvsd9nxt09ppreztp0" timestamp="1716679782" guid="94399567-13c4-40a5-bdb6-28792dc8dbf4"&gt;1820&lt;/key&gt;&lt;/foreign-keys&gt;&lt;ref-type name="Journal Article"&gt;17&lt;/ref-type&gt;&lt;contributors&gt;&lt;authors&gt;&lt;author&gt;Bapurao, Mr Gawali Santosh&lt;/author&gt;&lt;/authors&gt;&lt;/contributors&gt;&lt;titles&gt;&lt;title&gt;Population Characteristics in Ahmednagar District of Maharashtra State, India&lt;/title&gt;&lt;/titles&gt;&lt;dates&gt;&lt;year&gt;2021&lt;/year&gt;&lt;/dates&gt;&lt;urls&gt;&lt;/urls&gt;&lt;electronic-resource-num&gt;10.31305/rrijm.2021.v06.i06.003&lt;/electronic-resource-num&gt;&lt;/record&gt;&lt;/Cite&gt;&lt;/EndNote&gt;</w:instrText>
        </w:r>
        <w:r w:rsidRPr="00301108">
          <w:rPr>
            <w:sz w:val="26"/>
            <w:szCs w:val="26"/>
          </w:rPr>
          <w:fldChar w:fldCharType="separate"/>
        </w:r>
        <w:r w:rsidRPr="000E7FEC">
          <w:t>Bapurao (2021)</w:t>
        </w:r>
        <w:r w:rsidRPr="00301108">
          <w:rPr>
            <w:sz w:val="26"/>
            <w:szCs w:val="26"/>
          </w:rPr>
          <w:fldChar w:fldCharType="end"/>
        </w:r>
      </w:hyperlink>
      <w:r w:rsidR="00013041" w:rsidRPr="00301108">
        <w:rPr>
          <w:sz w:val="26"/>
          <w:szCs w:val="26"/>
        </w:rPr>
        <w:t xml:space="preserve"> emphasizes the importance of human resources in the economic development of regions, stating that positive factors contribute to regional planning and proper development. This underscores the significance of human resources in driving economic growth and development in different geographical areas. </w:t>
      </w:r>
      <w:hyperlink w:anchor="_ENREF_72" w:tooltip="Klimovskikh, 2023 #1821" w:history="1">
        <w:r w:rsidRPr="00301108">
          <w:rPr>
            <w:sz w:val="26"/>
            <w:szCs w:val="26"/>
          </w:rPr>
          <w:fldChar w:fldCharType="begin"/>
        </w:r>
        <w:r>
          <w:rPr>
            <w:sz w:val="26"/>
            <w:szCs w:val="26"/>
          </w:rPr>
          <w:instrText xml:space="preserve"> ADDIN EN.CITE &lt;EndNote&gt;&lt;Cite AuthorYear="1"&gt;&lt;Author&gt;Klimovskikh&lt;/Author&gt;&lt;Year&gt;2023&lt;/Year&gt;&lt;RecNum&gt;1821&lt;/RecNum&gt;&lt;DisplayText&gt;Klimovskikh et al. (2023)&lt;/DisplayText&gt;&lt;record&gt;&lt;rec-number&gt;1821&lt;/rec-number&gt;&lt;foreign-keys&gt;&lt;key app="EN" db-id="x5vrfptv2pft5uedtwpvsd9nxt09ppreztp0" timestamp="1716679889" guid="43bacf32-b800-4d70-92cf-7bab4c686566"&gt;1821&lt;/key&gt;&lt;/foreign-keys&gt;&lt;ref-type name="Journal Article"&gt;17&lt;/ref-type&gt;&lt;contributors&gt;&lt;authors&gt;&lt;author&gt;Klimovskikh, Nadezhda&lt;/author&gt;&lt;author&gt;Sekerin, Vladimir&lt;/author&gt;&lt;author&gt;Makushkin, Sergey&lt;/author&gt;&lt;author&gt;Kuzmicheva, Alla&lt;/author&gt;&lt;author&gt;Leontev, Mikhail&lt;/author&gt;&lt;author&gt;Kochetkov, Evgeniy&lt;/author&gt;&lt;/authors&gt;&lt;/contributors&gt;&lt;titles&gt;&lt;title&gt;Impact of human resource management on improving the innovation potential of an enterprise to achieve the principles of sustainable development&lt;/title&gt;&lt;secondary-title&gt;Journal of Law and Sustainable Development&lt;/secondary-title&gt;&lt;/titles&gt;&lt;periodical&gt;&lt;full-title&gt;Journal of Law and Sustainable Development&lt;/full-title&gt;&lt;/periodical&gt;&lt;pages&gt;e0274-e0274&lt;/pages&gt;&lt;volume&gt;11&lt;/volume&gt;&lt;number&gt;1&lt;/number&gt;&lt;dates&gt;&lt;year&gt;2023&lt;/year&gt;&lt;/dates&gt;&lt;isbn&gt;2764-4170&lt;/isbn&gt;&lt;urls&gt;&lt;/urls&gt;&lt;electronic-resource-num&gt;10.37497/sdgs.v11i1.274&lt;/electronic-resource-num&gt;&lt;/record&gt;&lt;/Cite&gt;&lt;/EndNote&gt;</w:instrText>
        </w:r>
        <w:r w:rsidRPr="00301108">
          <w:rPr>
            <w:sz w:val="26"/>
            <w:szCs w:val="26"/>
          </w:rPr>
          <w:fldChar w:fldCharType="separate"/>
        </w:r>
        <w:r w:rsidRPr="000E7FEC">
          <w:t>Klimovskikh et al. (2023)</w:t>
        </w:r>
        <w:r w:rsidRPr="00301108">
          <w:rPr>
            <w:sz w:val="26"/>
            <w:szCs w:val="26"/>
          </w:rPr>
          <w:fldChar w:fldCharType="end"/>
        </w:r>
      </w:hyperlink>
      <w:r w:rsidR="00013041" w:rsidRPr="00301108">
        <w:rPr>
          <w:sz w:val="26"/>
          <w:szCs w:val="26"/>
        </w:rPr>
        <w:t xml:space="preserve"> explore the impact of human resource management on improving the innovation potential of enterprises to achieve sustainable development principles. The study identifies key success factors in innovation activities that are linked to human resource management practices, emphasizing the role of sustainable development principles in enhancing the innovation potential of economic entities. Overall, the literature reviewed highlights the importance of considering economic conditions and environmental factors in shaping human resources management practices and socio-economic development strategies. These factors play a crucial role in determining the success and sustainability of regional development initiatives.</w:t>
      </w:r>
    </w:p>
    <w:p w14:paraId="10A988A7" w14:textId="1ED820B5" w:rsidR="00013041" w:rsidRPr="00013041" w:rsidRDefault="00ED468B" w:rsidP="00ED468B">
      <w:pPr>
        <w:pStyle w:val="Heading3"/>
        <w:tabs>
          <w:tab w:val="left" w:pos="993"/>
        </w:tabs>
        <w:rPr>
          <w:rFonts w:cstheme="majorHAnsi"/>
          <w:i/>
          <w:iCs/>
          <w:color w:val="000000" w:themeColor="text1"/>
          <w:sz w:val="26"/>
          <w:szCs w:val="26"/>
        </w:rPr>
      </w:pPr>
      <w:bookmarkStart w:id="310" w:name="_Toc167681169"/>
      <w:bookmarkStart w:id="311" w:name="_Toc167681531"/>
      <w:bookmarkStart w:id="312" w:name="_Toc172627057"/>
      <w:bookmarkStart w:id="313" w:name="_Toc172627277"/>
      <w:bookmarkStart w:id="314" w:name="_Toc172667558"/>
      <w:bookmarkStart w:id="315" w:name="_Toc177284664"/>
      <w:bookmarkStart w:id="316" w:name="_Toc177287074"/>
      <w:bookmarkStart w:id="317" w:name="_Toc201707917"/>
      <w:bookmarkStart w:id="318" w:name="_Toc201856066"/>
      <w:bookmarkStart w:id="319" w:name="_Toc201856319"/>
      <w:bookmarkStart w:id="320" w:name="_Toc205420056"/>
      <w:r>
        <w:rPr>
          <w:rFonts w:cstheme="majorHAnsi"/>
          <w:i/>
          <w:iCs/>
          <w:color w:val="000000" w:themeColor="text1"/>
          <w:sz w:val="26"/>
          <w:szCs w:val="26"/>
        </w:rPr>
        <w:t>1.</w:t>
      </w:r>
      <w:r w:rsidR="005A6302">
        <w:rPr>
          <w:rFonts w:cstheme="majorHAnsi"/>
          <w:i/>
          <w:iCs/>
          <w:color w:val="000000" w:themeColor="text1"/>
          <w:sz w:val="26"/>
          <w:szCs w:val="26"/>
          <w:lang w:val="vi-VN"/>
        </w:rPr>
        <w:t>4</w:t>
      </w:r>
      <w:r>
        <w:rPr>
          <w:rFonts w:cstheme="majorHAnsi"/>
          <w:i/>
          <w:iCs/>
          <w:color w:val="000000" w:themeColor="text1"/>
          <w:sz w:val="26"/>
          <w:szCs w:val="26"/>
        </w:rPr>
        <w:t>.2.</w:t>
      </w:r>
      <w:r w:rsidR="00317EA8">
        <w:rPr>
          <w:rFonts w:cstheme="majorHAnsi"/>
          <w:i/>
          <w:iCs/>
          <w:color w:val="000000" w:themeColor="text1"/>
          <w:sz w:val="26"/>
          <w:szCs w:val="26"/>
          <w:lang w:val="vi-VN"/>
        </w:rPr>
        <w:t>2</w:t>
      </w:r>
      <w:r>
        <w:rPr>
          <w:rFonts w:cstheme="majorHAnsi"/>
          <w:i/>
          <w:iCs/>
          <w:color w:val="000000" w:themeColor="text1"/>
          <w:sz w:val="26"/>
          <w:szCs w:val="26"/>
        </w:rPr>
        <w:t>.</w:t>
      </w:r>
      <w:r>
        <w:rPr>
          <w:rFonts w:cstheme="majorHAnsi"/>
          <w:i/>
          <w:iCs/>
          <w:color w:val="000000" w:themeColor="text1"/>
          <w:sz w:val="26"/>
          <w:szCs w:val="26"/>
        </w:rPr>
        <w:tab/>
      </w:r>
      <w:r w:rsidR="00317EA8" w:rsidRPr="00317EA8">
        <w:rPr>
          <w:i/>
          <w:iCs/>
          <w:color w:val="000000" w:themeColor="text1"/>
        </w:rPr>
        <w:t xml:space="preserve">The influence of </w:t>
      </w:r>
      <w:r w:rsidR="00013041" w:rsidRPr="00ED468B">
        <w:rPr>
          <w:rFonts w:cstheme="majorHAnsi"/>
          <w:i/>
          <w:iCs/>
          <w:color w:val="000000" w:themeColor="text1"/>
          <w:sz w:val="26"/>
          <w:szCs w:val="26"/>
        </w:rPr>
        <w:t xml:space="preserve">Labor Market Conditions </w:t>
      </w:r>
      <w:r w:rsidR="00013041" w:rsidRPr="00301108">
        <w:rPr>
          <w:rFonts w:cstheme="majorHAnsi"/>
          <w:i/>
          <w:iCs/>
          <w:color w:val="000000" w:themeColor="text1"/>
          <w:sz w:val="26"/>
          <w:szCs w:val="26"/>
        </w:rPr>
        <w:t>factors</w:t>
      </w:r>
      <w:bookmarkEnd w:id="310"/>
      <w:bookmarkEnd w:id="311"/>
      <w:bookmarkEnd w:id="312"/>
      <w:bookmarkEnd w:id="313"/>
      <w:bookmarkEnd w:id="314"/>
      <w:bookmarkEnd w:id="315"/>
      <w:bookmarkEnd w:id="316"/>
      <w:bookmarkEnd w:id="317"/>
      <w:bookmarkEnd w:id="318"/>
      <w:bookmarkEnd w:id="319"/>
      <w:bookmarkEnd w:id="320"/>
      <w:r w:rsidR="00013041" w:rsidRPr="00301108">
        <w:rPr>
          <w:rFonts w:cstheme="majorHAnsi"/>
          <w:i/>
          <w:iCs/>
          <w:color w:val="000000" w:themeColor="text1"/>
          <w:sz w:val="26"/>
          <w:szCs w:val="26"/>
        </w:rPr>
        <w:t xml:space="preserve"> </w:t>
      </w:r>
    </w:p>
    <w:p w14:paraId="52EC2CEF" w14:textId="19CF0900" w:rsidR="00013041" w:rsidRDefault="00013041" w:rsidP="00013041">
      <w:pPr>
        <w:spacing w:before="120" w:after="120" w:line="312" w:lineRule="auto"/>
        <w:jc w:val="both"/>
        <w:rPr>
          <w:sz w:val="26"/>
          <w:szCs w:val="26"/>
          <w:lang w:val="en-US"/>
        </w:rPr>
      </w:pPr>
      <w:r w:rsidRPr="0055168E">
        <w:rPr>
          <w:sz w:val="26"/>
          <w:szCs w:val="26"/>
        </w:rPr>
        <w:t xml:space="preserve">The literature on labor market conditions and their impact on human resources development is diverse and covers a range of factors. </w:t>
      </w:r>
      <w:hyperlink w:anchor="_ENREF_41" w:tooltip="Fafchamps, 1999 #1822" w:history="1">
        <w:r w:rsidR="000E7FEC">
          <w:rPr>
            <w:sz w:val="26"/>
            <w:szCs w:val="26"/>
          </w:rPr>
          <w:fldChar w:fldCharType="begin"/>
        </w:r>
        <w:r w:rsidR="000E7FEC">
          <w:rPr>
            <w:sz w:val="26"/>
            <w:szCs w:val="26"/>
          </w:rPr>
          <w:instrText xml:space="preserve"> ADDIN EN.CITE &lt;EndNote&gt;&lt;Cite AuthorYear="1"&gt;&lt;Author&gt;Fafchamps&lt;/Author&gt;&lt;Year&gt;1999&lt;/Year&gt;&lt;RecNum&gt;1822&lt;/RecNum&gt;&lt;DisplayText&gt;Fafchamps &amp;amp; Quisumbing (1999)&lt;/DisplayText&gt;&lt;record&gt;&lt;rec-number&gt;1822&lt;/rec-number&gt;&lt;foreign-keys&gt;&lt;key app="EN" db-id="x5vrfptv2pft5uedtwpvsd9nxt09ppreztp0" timestamp="1716680275" guid="5bb3abca-3469-4369-add9-0a54776f9aea"&gt;1822&lt;/key&gt;&lt;/foreign-keys&gt;&lt;ref-type name="Journal Article"&gt;17&lt;/ref-type&gt;&lt;contributors&gt;&lt;authors&gt;&lt;author&gt;Fafchamps, Marcel&lt;/author&gt;&lt;author&gt;Quisumbing, Agnes R&lt;/author&gt;&lt;/authors&gt;&lt;/contributors&gt;&lt;titles&gt;&lt;title&gt;Human capital, productivity, and labor allocation in rural Pakistan&lt;/title&gt;&lt;secondary-title&gt;Journal of Human Resources&lt;/secondary-title&gt;&lt;/titles&gt;&lt;periodical&gt;&lt;full-title&gt;Journal of Human Resources&lt;/full-title&gt;&lt;/periodical&gt;&lt;pages&gt;369-406&lt;/pages&gt;&lt;dates&gt;&lt;year&gt;1999&lt;/year&gt;&lt;/dates&gt;&lt;isbn&gt;0022-166X&lt;/isbn&gt;&lt;urls&gt;&lt;/urls&gt;&lt;electronic-resource-num&gt;10.2307/146350&lt;/electronic-resource-num&gt;&lt;/record&gt;&lt;/Cite&gt;&lt;/EndNote&gt;</w:instrText>
        </w:r>
        <w:r w:rsidR="000E7FEC">
          <w:rPr>
            <w:sz w:val="26"/>
            <w:szCs w:val="26"/>
          </w:rPr>
          <w:fldChar w:fldCharType="separate"/>
        </w:r>
        <w:r w:rsidR="000E7FEC" w:rsidRPr="000E7FEC">
          <w:t>Fafchamps &amp; Quisumbing (1999)</w:t>
        </w:r>
        <w:r w:rsidR="000E7FEC">
          <w:rPr>
            <w:sz w:val="26"/>
            <w:szCs w:val="26"/>
          </w:rPr>
          <w:fldChar w:fldCharType="end"/>
        </w:r>
      </w:hyperlink>
      <w:r w:rsidRPr="0055168E">
        <w:rPr>
          <w:sz w:val="26"/>
          <w:szCs w:val="26"/>
        </w:rPr>
        <w:t xml:space="preserve"> explore the relationship between human capital, productivity, and labor allocation in rural Pakistan, finding that better-educated males in households earn higher off-farm income and shift labor resources away from farm activities. </w:t>
      </w:r>
      <w:hyperlink w:anchor="_ENREF_126" w:tooltip="Siow, 1998 #1823" w:history="1">
        <w:r w:rsidR="000E7FEC">
          <w:rPr>
            <w:sz w:val="26"/>
            <w:szCs w:val="26"/>
          </w:rPr>
          <w:fldChar w:fldCharType="begin"/>
        </w:r>
        <w:r w:rsidR="000E7FEC">
          <w:rPr>
            <w:sz w:val="26"/>
            <w:szCs w:val="26"/>
          </w:rPr>
          <w:instrText xml:space="preserve"> ADDIN EN.CITE &lt;EndNote&gt;&lt;Cite AuthorYear="1"&gt;&lt;Author&gt;Siow&lt;/Author&gt;&lt;Year&gt;1998&lt;/Year&gt;&lt;RecNum&gt;1823&lt;/RecNum&gt;&lt;DisplayText&gt;Siow (1998)&lt;/DisplayText&gt;&lt;record&gt;&lt;rec-number&gt;1823&lt;/rec-number&gt;&lt;foreign-keys&gt;&lt;key app="EN" db-id="x5vrfptv2pft5uedtwpvsd9nxt09ppreztp0" timestamp="1716680337" guid="f42181cc-8104-40ba-aa8b-34ae8cb0b8ae"&gt;1823&lt;/key&gt;&lt;/foreign-keys&gt;&lt;ref-type name="Journal Article"&gt;17&lt;/ref-type&gt;&lt;contributors&gt;&lt;authors&gt;&lt;author&gt;Siow, Aloysius&lt;/author&gt;&lt;/authors&gt;&lt;/contributors&gt;&lt;titles&gt;&lt;title&gt;Differntial fecundity, markets, and gender roles&lt;/title&gt;&lt;secondary-title&gt;Journal of Political Economy&lt;/secondary-title&gt;&lt;/titles&gt;&lt;periodical&gt;&lt;full-title&gt;Journal of political Economy&lt;/full-title&gt;&lt;/periodical&gt;&lt;pages&gt;334-354&lt;/pages&gt;&lt;volume&gt;106&lt;/volume&gt;&lt;number&gt;2&lt;/number&gt;&lt;dates&gt;&lt;year&gt;1998&lt;/year&gt;&lt;/dates&gt;&lt;isbn&gt;0022-3808&lt;/isbn&gt;&lt;urls&gt;&lt;/urls&gt;&lt;electronic-resource-num&gt;10.1086/250011&lt;/electronic-resource-num&gt;&lt;/record&gt;&lt;/Cite&gt;&lt;/EndNote&gt;</w:instrText>
        </w:r>
        <w:r w:rsidR="000E7FEC">
          <w:rPr>
            <w:sz w:val="26"/>
            <w:szCs w:val="26"/>
          </w:rPr>
          <w:fldChar w:fldCharType="separate"/>
        </w:r>
        <w:r w:rsidR="000E7FEC" w:rsidRPr="000E7FEC">
          <w:t>Siow (1998)</w:t>
        </w:r>
        <w:r w:rsidR="000E7FEC">
          <w:rPr>
            <w:sz w:val="26"/>
            <w:szCs w:val="26"/>
          </w:rPr>
          <w:fldChar w:fldCharType="end"/>
        </w:r>
      </w:hyperlink>
      <w:r w:rsidRPr="0055168E">
        <w:rPr>
          <w:sz w:val="26"/>
          <w:szCs w:val="26"/>
        </w:rPr>
        <w:t xml:space="preserve"> investigates how differential fecundity interacts with marriage, labor, and financial markets to affect gender roles, highlighting that gender differences in the labor market can exist without corresponding differences in opportunities or social norms. </w:t>
      </w:r>
      <w:hyperlink w:anchor="_ENREF_33" w:tooltip="Datta, 2005 #1824" w:history="1">
        <w:r w:rsidR="000E7FEC">
          <w:rPr>
            <w:sz w:val="26"/>
            <w:szCs w:val="26"/>
          </w:rPr>
          <w:fldChar w:fldCharType="begin"/>
        </w:r>
        <w:r w:rsidR="000E7FEC">
          <w:rPr>
            <w:sz w:val="26"/>
            <w:szCs w:val="26"/>
          </w:rPr>
          <w:instrText xml:space="preserve"> ADDIN EN.CITE &lt;EndNote&gt;&lt;Cite AuthorYear="1"&gt;&lt;Author&gt;Datta&lt;/Author&gt;&lt;Year&gt;2005&lt;/Year&gt;&lt;RecNum&gt;1824&lt;/RecNum&gt;&lt;DisplayText&gt;Datta et al. (2005)&lt;/DisplayText&gt;&lt;record&gt;&lt;rec-number&gt;1824&lt;/rec-number&gt;&lt;foreign-keys&gt;&lt;key app="EN" db-id="x5vrfptv2pft5uedtwpvsd9nxt09ppreztp0" timestamp="1716680393" guid="1a0376f2-61c1-44f4-8654-65d89c6bea3c"&gt;1824&lt;/key&gt;&lt;/foreign-keys&gt;&lt;ref-type name="Journal Article"&gt;17&lt;/ref-type&gt;&lt;contributors&gt;&lt;authors&gt;&lt;author&gt;Datta, Deepak K&lt;/author&gt;&lt;author&gt;Guthrie, James P&lt;/author&gt;&lt;author&gt;Wright, Patrick M&lt;/author&gt;&lt;/authors&gt;&lt;/contributors&gt;&lt;titles&gt;&lt;title&gt;Human resource management and labor productivity: does industry matter?&lt;/title&gt;&lt;secondary-title&gt;Academy of management Journal&lt;/secondary-title&gt;&lt;/titles&gt;&lt;periodical&gt;&lt;full-title&gt;Academy of Management Journal&lt;/full-title&gt;&lt;/periodical&gt;&lt;pages&gt;135-145&lt;/pages&gt;&lt;volume&gt;48&lt;/volume&gt;&lt;number&gt;1&lt;/number&gt;&lt;dates&gt;&lt;year&gt;2005&lt;/year&gt;&lt;/dates&gt;&lt;isbn&gt;0001-4273&lt;/isbn&gt;&lt;urls&gt;&lt;/urls&gt;&lt;electronic-resource-num&gt;10.5465/amj.2005.15993158&lt;/electronic-resource-num&gt;&lt;/record&gt;&lt;/Cite&gt;&lt;/EndNote&gt;</w:instrText>
        </w:r>
        <w:r w:rsidR="000E7FEC">
          <w:rPr>
            <w:sz w:val="26"/>
            <w:szCs w:val="26"/>
          </w:rPr>
          <w:fldChar w:fldCharType="separate"/>
        </w:r>
        <w:r w:rsidR="000E7FEC" w:rsidRPr="000E7FEC">
          <w:t>Datta et al. (2005)</w:t>
        </w:r>
        <w:r w:rsidR="000E7FEC">
          <w:rPr>
            <w:sz w:val="26"/>
            <w:szCs w:val="26"/>
          </w:rPr>
          <w:fldChar w:fldCharType="end"/>
        </w:r>
      </w:hyperlink>
      <w:r w:rsidRPr="0055168E">
        <w:rPr>
          <w:sz w:val="26"/>
          <w:szCs w:val="26"/>
        </w:rPr>
        <w:t xml:space="preserve"> emphasize the importance of industry characteristics in influencing the effectiveness of human resource management practices on labor productivity. </w:t>
      </w:r>
      <w:hyperlink w:anchor="_ENREF_108" w:tooltip="Polachek, 2009 #1825" w:history="1">
        <w:r w:rsidR="000E7FEC">
          <w:rPr>
            <w:sz w:val="26"/>
            <w:szCs w:val="26"/>
          </w:rPr>
          <w:fldChar w:fldCharType="begin"/>
        </w:r>
        <w:r w:rsidR="000E7FEC">
          <w:rPr>
            <w:sz w:val="26"/>
            <w:szCs w:val="26"/>
          </w:rPr>
          <w:instrText xml:space="preserve"> ADDIN EN.CITE &lt;EndNote&gt;&lt;Cite AuthorYear="1"&gt;&lt;Author&gt;Polachek&lt;/Author&gt;&lt;Year&gt;2009&lt;/Year&gt;&lt;RecNum&gt;1825&lt;/RecNum&gt;&lt;DisplayText&gt;Polachek &amp;amp; Xiang (2009)&lt;/DisplayText&gt;&lt;record&gt;&lt;rec-number&gt;1825&lt;/rec-number&gt;&lt;foreign-keys&gt;&lt;key app="EN" db-id="x5vrfptv2pft5uedtwpvsd9nxt09ppreztp0" timestamp="1716688472" guid="f14d95b4-ea27-4fa8-8e83-602449bdc670"&gt;1825&lt;/key&gt;&lt;/foreign-keys&gt;&lt;ref-type name="Journal Article"&gt;17&lt;/ref-type&gt;&lt;contributors&gt;&lt;authors&gt;&lt;author&gt;Polachek, Solomon W&lt;/author&gt;&lt;author&gt;Xiang, Jeff&lt;/author&gt;&lt;/authors&gt;&lt;/contributors&gt;&lt;titles&gt;&lt;title&gt;The gender pay gap across countries: A human capital approach&lt;/title&gt;&lt;secondary-title&gt;SOEPpaper&lt;/secondary-title&gt;&lt;/titles&gt;&lt;periodical&gt;&lt;full-title&gt;SOEPpaper&lt;/full-title&gt;&lt;/periodical&gt;&lt;volume&gt;No. 227&lt;/volume&gt;&lt;dates&gt;&lt;year&gt;2009&lt;/year&gt;&lt;/dates&gt;&lt;urls&gt;&lt;/urls&gt;&lt;electronic-resource-num&gt;10.2139/ssrn.1498516&lt;/electronic-resource-num&gt;&lt;/record&gt;&lt;/Cite&gt;&lt;/EndNote&gt;</w:instrText>
        </w:r>
        <w:r w:rsidR="000E7FEC">
          <w:rPr>
            <w:sz w:val="26"/>
            <w:szCs w:val="26"/>
          </w:rPr>
          <w:fldChar w:fldCharType="separate"/>
        </w:r>
        <w:r w:rsidR="000E7FEC" w:rsidRPr="000E7FEC">
          <w:t>Polachek &amp; Xiang (2009)</w:t>
        </w:r>
        <w:r w:rsidR="000E7FEC">
          <w:rPr>
            <w:sz w:val="26"/>
            <w:szCs w:val="26"/>
          </w:rPr>
          <w:fldChar w:fldCharType="end"/>
        </w:r>
      </w:hyperlink>
      <w:r w:rsidRPr="0055168E">
        <w:rPr>
          <w:sz w:val="26"/>
          <w:szCs w:val="26"/>
        </w:rPr>
        <w:t xml:space="preserve"> focus on the gender pay gap across countries, linking factors such as fertility rates, age gaps at marriage, and tax rates to women's lifetime labor force participation. </w:t>
      </w:r>
      <w:hyperlink w:anchor="_ENREF_32" w:tooltip="D'Angelo, 2021 #230" w:history="1">
        <w:r w:rsidR="000E7FEC">
          <w:rPr>
            <w:sz w:val="26"/>
            <w:szCs w:val="26"/>
          </w:rPr>
          <w:fldChar w:fldCharType="begin"/>
        </w:r>
        <w:r w:rsidR="000E7FEC">
          <w:rPr>
            <w:sz w:val="26"/>
            <w:szCs w:val="26"/>
          </w:rPr>
          <w:instrText xml:space="preserve"> ADDIN EN.CITE &lt;EndNote&gt;&lt;Cite AuthorYear="1"&gt;&lt;Author&gt;D&amp;apos;Angelo&lt;/Author&gt;&lt;Year&gt;2021&lt;/Year&gt;&lt;RecNum&gt;230&lt;/RecNum&gt;&lt;DisplayText&gt;D&amp;apos;Angelo et al. (2021)&lt;/DisplayText&gt;&lt;record&gt;&lt;rec-number&gt;230&lt;/rec-number&gt;&lt;foreign-keys&gt;&lt;key app="EN" db-id="x5vrfptv2pft5uedtwpvsd9nxt09ppreztp0" timestamp="1683353375" guid="999dbcf4-b28c-4f73-8200-347bd7e0a36f"&gt;230&lt;/key&gt;&lt;/foreign-keys&gt;&lt;ref-type name="Journal Article"&gt;17&lt;/ref-type&gt;&lt;contributors&gt;&lt;authors&gt;&lt;author&gt;D&amp;apos;Angelo, Heather&lt;/author&gt;&lt;author&gt;Patel, Minal&lt;/author&gt;&lt;author&gt;Rose, Shyanika W.&lt;/author&gt;&lt;/authors&gt;&lt;/contributors&gt;&lt;titles&gt;&lt;title&gt;Convenience Store Access and E-cigarette Advertising Exposure Is Associated With Future E-cigarette Initiation Among Tobacco-Naïve Youth in the PATH Study (2013–2016)&lt;/title&gt;&lt;secondary-title&gt;Journal of Adolescent Health&lt;/secondary-title&gt;&lt;/titles&gt;&lt;periodical&gt;&lt;full-title&gt;Journal of Adolescent Health&lt;/full-title&gt;&lt;/periodical&gt;&lt;pages&gt;794-800&lt;/pages&gt;&lt;volume&gt;68&lt;/volume&gt;&lt;number&gt;4&lt;/number&gt;&lt;keywords&gt;&lt;keyword&gt;E-cigarette marketing&lt;/keyword&gt;&lt;keyword&gt;E-cigarettes&lt;/keyword&gt;&lt;keyword&gt;Point-of-sale tobacco marketing&lt;/keyword&gt;&lt;keyword&gt;Youth e-cigarette initiation&lt;/keyword&gt;&lt;/keywords&gt;&lt;dates&gt;&lt;year&gt;2021&lt;/year&gt;&lt;pub-dates&gt;&lt;date&gt;2021/04//&lt;/date&gt;&lt;/pub-dates&gt;&lt;/dates&gt;&lt;isbn&gt;1054-139X&lt;/isbn&gt;&lt;urls&gt;&lt;related-urls&gt;&lt;url&gt;https://www.sciencedirect.com/science/article/pii/S1054139X20305139&lt;/url&gt;&lt;url&gt;files/28/S1054139X20305139.html&lt;/url&gt;&lt;/related-urls&gt;&lt;/urls&gt;&lt;electronic-resource-num&gt;10.1016/j.jadohealth.2020.08.030&lt;/electronic-resource-num&gt;&lt;language&gt;en&lt;/language&gt;&lt;access-date&gt;2021/04/06/&lt;/access-date&gt;&lt;/record&gt;&lt;/Cite&gt;&lt;/EndNote&gt;</w:instrText>
        </w:r>
        <w:r w:rsidR="000E7FEC">
          <w:rPr>
            <w:sz w:val="26"/>
            <w:szCs w:val="26"/>
          </w:rPr>
          <w:fldChar w:fldCharType="separate"/>
        </w:r>
        <w:r w:rsidR="000E7FEC" w:rsidRPr="000E7FEC">
          <w:t>D'Angelo et al. (2021)</w:t>
        </w:r>
        <w:r w:rsidR="000E7FEC">
          <w:rPr>
            <w:sz w:val="26"/>
            <w:szCs w:val="26"/>
          </w:rPr>
          <w:fldChar w:fldCharType="end"/>
        </w:r>
      </w:hyperlink>
      <w:r w:rsidRPr="0055168E">
        <w:rPr>
          <w:sz w:val="26"/>
          <w:szCs w:val="26"/>
        </w:rPr>
        <w:t xml:space="preserve"> examine the relationship between product-market competition, HRM practices, and labor productivity in small firms, while </w:t>
      </w:r>
      <w:hyperlink w:anchor="_ENREF_57" w:tooltip="Hunko, 2013 #1827" w:history="1">
        <w:r w:rsidR="000E7FEC">
          <w:rPr>
            <w:sz w:val="26"/>
            <w:szCs w:val="26"/>
          </w:rPr>
          <w:fldChar w:fldCharType="begin"/>
        </w:r>
        <w:r w:rsidR="000E7FEC">
          <w:rPr>
            <w:sz w:val="26"/>
            <w:szCs w:val="26"/>
          </w:rPr>
          <w:instrText xml:space="preserve"> ADDIN EN.CITE &lt;EndNote&gt;&lt;Cite AuthorYear="1"&gt;&lt;Author&gt;Hunko&lt;/Author&gt;&lt;Year&gt;2013&lt;/Year&gt;&lt;RecNum&gt;1827&lt;/RecNum&gt;&lt;DisplayText&gt;Hunko (2013)&lt;/DisplayText&gt;&lt;record&gt;&lt;rec-number&gt;1827&lt;/rec-number&gt;&lt;foreign-keys&gt;&lt;key app="EN" db-id="x5vrfptv2pft5uedtwpvsd9nxt09ppreztp0" timestamp="1716688593" guid="fe8ac3a7-f950-4532-9404-c69d8fb62c09"&gt;1827&lt;/key&gt;&lt;/foreign-keys&gt;&lt;ref-type name="Journal Article"&gt;17&lt;/ref-type&gt;&lt;contributors&gt;&lt;authors&gt;&lt;author&gt;Hunko, Nataliia&lt;/author&gt;&lt;/authors&gt;&lt;/contributors&gt;&lt;titles&gt;&lt;title&gt;Factors influencing the formation of human resources&lt;/title&gt;&lt;secondary-title&gt;Economics &amp;amp; Sociology&lt;/secondary-title&gt;&lt;/titles&gt;&lt;periodical&gt;&lt;full-title&gt;Economics &amp;amp; Sociology&lt;/full-title&gt;&lt;/periodical&gt;&lt;pages&gt;65-72&lt;/pages&gt;&lt;volume&gt;6&lt;/volume&gt;&lt;number&gt;2&lt;/number&gt;&lt;dates&gt;&lt;year&gt;2013&lt;/year&gt;&lt;/dates&gt;&lt;isbn&gt;2071-789X&lt;/isbn&gt;&lt;urls&gt;&lt;/urls&gt;&lt;electronic-resource-num&gt;10.14254/2071-789X.2013/6-2/6&lt;/electronic-resource-num&gt;&lt;/record&gt;&lt;/Cite&gt;&lt;/EndNote&gt;</w:instrText>
        </w:r>
        <w:r w:rsidR="000E7FEC">
          <w:rPr>
            <w:sz w:val="26"/>
            <w:szCs w:val="26"/>
          </w:rPr>
          <w:fldChar w:fldCharType="separate"/>
        </w:r>
        <w:r w:rsidR="000E7FEC" w:rsidRPr="000E7FEC">
          <w:t>Hunko (2013)</w:t>
        </w:r>
        <w:r w:rsidR="000E7FEC">
          <w:rPr>
            <w:sz w:val="26"/>
            <w:szCs w:val="26"/>
          </w:rPr>
          <w:fldChar w:fldCharType="end"/>
        </w:r>
      </w:hyperlink>
      <w:r w:rsidRPr="0055168E">
        <w:rPr>
          <w:sz w:val="26"/>
          <w:szCs w:val="26"/>
        </w:rPr>
        <w:t xml:space="preserve"> investigates the factors influencing the formation of human resources at the macro and micro levels. Additionally, </w:t>
      </w:r>
      <w:hyperlink w:anchor="_ENREF_81" w:tooltip="Lehmann, 2009 #1828" w:history="1">
        <w:r w:rsidR="000E7FEC">
          <w:rPr>
            <w:sz w:val="26"/>
            <w:szCs w:val="26"/>
          </w:rPr>
          <w:fldChar w:fldCharType="begin"/>
        </w:r>
        <w:r w:rsidR="000E7FEC">
          <w:rPr>
            <w:sz w:val="26"/>
            <w:szCs w:val="26"/>
          </w:rPr>
          <w:instrText xml:space="preserve"> ADDIN EN.CITE &lt;EndNote&gt;&lt;Cite AuthorYear="1"&gt;&lt;Author&gt;Lehmann&lt;/Author&gt;&lt;Year&gt;2009&lt;/Year&gt;&lt;RecNum&gt;1828&lt;/RecNum&gt;&lt;DisplayText&gt;Lehmann &amp;amp; Zaiceva (2009)&lt;/DisplayText&gt;&lt;record&gt;&lt;rec-number&gt;1828&lt;/rec-number&gt;&lt;foreign-keys&gt;&lt;key app="EN" db-id="x5vrfptv2pft5uedtwpvsd9nxt09ppreztp0" timestamp="1716688645" guid="887adb28-2e07-4a7d-a578-4f6928dc8736"&gt;1828&lt;/key&gt;&lt;/foreign-keys&gt;&lt;ref-type name="Journal Article"&gt;17&lt;/ref-type&gt;&lt;contributors&gt;&lt;authors&gt;&lt;author&gt;Lehmann, Hartmut&lt;/author&gt;&lt;author&gt;Zaiceva, Anzelika&lt;/author&gt;&lt;/authors&gt;&lt;/contributors&gt;&lt;titles&gt;&lt;title&gt;The evolution of labour relations inside a Russian firm during late transition: Evidence from personnel data&lt;/title&gt;&lt;secondary-title&gt;In the grip of transition: Economic and social consequences of restructuring in Russia and Ukraine&lt;/secondary-title&gt;&lt;/titles&gt;&lt;periodical&gt;&lt;full-title&gt;In the grip of transition: Economic and social consequences of restructuring in Russia and Ukraine&lt;/full-title&gt;&lt;/periodical&gt;&lt;pages&gt;98-127&lt;/pages&gt;&lt;dates&gt;&lt;year&gt;2009&lt;/year&gt;&lt;/dates&gt;&lt;urls&gt;&lt;/urls&gt;&lt;electronic-resource-num&gt;10.1057/9780230363595_5&lt;/electronic-resource-num&gt;&lt;/record&gt;&lt;/Cite&gt;&lt;/EndNote&gt;</w:instrText>
        </w:r>
        <w:r w:rsidR="000E7FEC">
          <w:rPr>
            <w:sz w:val="26"/>
            <w:szCs w:val="26"/>
          </w:rPr>
          <w:fldChar w:fldCharType="separate"/>
        </w:r>
        <w:r w:rsidR="000E7FEC" w:rsidRPr="000E7FEC">
          <w:t>Lehmann &amp; Zaiceva (2009)</w:t>
        </w:r>
        <w:r w:rsidR="000E7FEC">
          <w:rPr>
            <w:sz w:val="26"/>
            <w:szCs w:val="26"/>
          </w:rPr>
          <w:fldChar w:fldCharType="end"/>
        </w:r>
      </w:hyperlink>
      <w:r w:rsidRPr="0055168E">
        <w:rPr>
          <w:sz w:val="26"/>
          <w:szCs w:val="26"/>
        </w:rPr>
        <w:t xml:space="preserve"> provides insights into the evolution of labor relations within a Russian firm, using personnel data to analyze labor market dynamics. </w:t>
      </w:r>
      <w:hyperlink w:anchor="_ENREF_25" w:tooltip="Chin, 2015 #1829" w:history="1">
        <w:r w:rsidR="000E7FEC">
          <w:rPr>
            <w:sz w:val="26"/>
            <w:szCs w:val="26"/>
          </w:rPr>
          <w:fldChar w:fldCharType="begin"/>
        </w:r>
        <w:r w:rsidR="000E7FEC">
          <w:rPr>
            <w:sz w:val="26"/>
            <w:szCs w:val="26"/>
          </w:rPr>
          <w:instrText xml:space="preserve"> ADDIN EN.CITE &lt;EndNote&gt;&lt;Cite AuthorYear="1"&gt;&lt;Author&gt;Chin&lt;/Author&gt;&lt;Year&gt;2015&lt;/Year&gt;&lt;RecNum&gt;1829&lt;/RecNum&gt;&lt;DisplayText&gt;Chin &amp;amp; Shen (2015)&lt;/DisplayText&gt;&lt;record&gt;&lt;rec-number&gt;1829&lt;/rec-number&gt;&lt;foreign-keys&gt;&lt;key app="EN" db-id="x5vrfptv2pft5uedtwpvsd9nxt09ppreztp0" timestamp="1716688711" guid="b5ab52d2-218c-4364-a122-58b18d10e039"&gt;1829&lt;/key&gt;&lt;/foreign-keys&gt;&lt;ref-type name="Journal Article"&gt;17&lt;/ref-type&gt;&lt;contributors&gt;&lt;authors&gt;&lt;author&gt;Chin, Wong Siew&lt;/author&gt;&lt;author&gt;Shen, Quek Lor&lt;/author&gt;&lt;/authors&gt;&lt;/contributors&gt;&lt;titles&gt;&lt;title&gt;Factors affecting individual career management among undergraduates in higher education institutions&lt;/title&gt;&lt;secondary-title&gt;International Journal of Academic Research in Business and Social Sciences&lt;/secondary-title&gt;&lt;/titles&gt;&lt;periodical&gt;&lt;full-title&gt;International Journal of Academic Research in Business and Social Sciences&lt;/full-title&gt;&lt;/periodical&gt;&lt;pages&gt;56-68&lt;/pages&gt;&lt;volume&gt;5&lt;/volume&gt;&lt;number&gt;10&lt;/number&gt;&lt;dates&gt;&lt;year&gt;2015&lt;/year&gt;&lt;/dates&gt;&lt;urls&gt;&lt;/urls&gt;&lt;electronic-resource-num&gt;10.6007/IJARBSS/v5-i10/1842&lt;/electronic-resource-num&gt;&lt;/record&gt;&lt;/Cite&gt;&lt;/EndNote&gt;</w:instrText>
        </w:r>
        <w:r w:rsidR="000E7FEC">
          <w:rPr>
            <w:sz w:val="26"/>
            <w:szCs w:val="26"/>
          </w:rPr>
          <w:fldChar w:fldCharType="separate"/>
        </w:r>
        <w:r w:rsidR="000E7FEC" w:rsidRPr="000E7FEC">
          <w:t>Chin &amp; Shen (2015)</w:t>
        </w:r>
        <w:r w:rsidR="000E7FEC">
          <w:rPr>
            <w:sz w:val="26"/>
            <w:szCs w:val="26"/>
          </w:rPr>
          <w:fldChar w:fldCharType="end"/>
        </w:r>
      </w:hyperlink>
      <w:r w:rsidRPr="0055168E">
        <w:rPr>
          <w:sz w:val="26"/>
          <w:szCs w:val="26"/>
        </w:rPr>
        <w:t xml:space="preserve"> study the factors affecting individual career management among undergraduates in Malaysian higher education institutions, highlighting the importance of perception towards career development. Finally, </w:t>
      </w:r>
      <w:hyperlink w:anchor="_ENREF_23" w:tooltip="Cashman, 2013 #1830" w:history="1">
        <w:r w:rsidR="000E7FEC">
          <w:rPr>
            <w:sz w:val="26"/>
            <w:szCs w:val="26"/>
          </w:rPr>
          <w:fldChar w:fldCharType="begin"/>
        </w:r>
        <w:r w:rsidR="000E7FEC">
          <w:rPr>
            <w:sz w:val="26"/>
            <w:szCs w:val="26"/>
          </w:rPr>
          <w:instrText xml:space="preserve"> ADDIN EN.CITE &lt;EndNote&gt;&lt;Cite AuthorYear="1"&gt;&lt;Author&gt;Cashman&lt;/Author&gt;&lt;Year&gt;2013&lt;/Year&gt;&lt;RecNum&gt;1830&lt;/RecNum&gt;&lt;DisplayText&gt;Cashman et al. (2013)&lt;/DisplayText&gt;&lt;record&gt;&lt;rec-number&gt;1830&lt;/rec-number&gt;&lt;foreign-keys&gt;&lt;key app="EN" db-id="x5vrfptv2pft5uedtwpvsd9nxt09ppreztp0" timestamp="1716688962" guid="642a2707-94b7-49fc-ac48-3efdfa502aa6"&gt;1830&lt;/key&gt;&lt;/foreign-keys&gt;&lt;ref-type name="Book Section"&gt;5&lt;/ref-type&gt;&lt;contributors&gt;&lt;authors&gt;&lt;author&gt;Cashman, George D&lt;/author&gt;&lt;author&gt;Gillan, Stuart L&lt;/author&gt;&lt;author&gt;Whitby, Ryan J&lt;/author&gt;&lt;/authors&gt;&lt;/contributors&gt;&lt;titles&gt;&lt;title&gt;Human and social capital in the labor market for directors&lt;/title&gt;&lt;secondary-title&gt;Advances in Financial Economics&lt;/secondary-title&gt;&lt;/titles&gt;&lt;pages&gt;137-166&lt;/pages&gt;&lt;dates&gt;&lt;year&gt;2013&lt;/year&gt;&lt;/dates&gt;&lt;publisher&gt;Emerald Group Publishing Limited&lt;/publisher&gt;&lt;isbn&gt;1569-3732&lt;/isbn&gt;&lt;urls&gt;&lt;/urls&gt;&lt;electronic-resource-num&gt;10.1108/S1569-3732(2013)0000016005&lt;/electronic-resource-num&gt;&lt;/record&gt;&lt;/Cite&gt;&lt;/EndNote&gt;</w:instrText>
        </w:r>
        <w:r w:rsidR="000E7FEC">
          <w:rPr>
            <w:sz w:val="26"/>
            <w:szCs w:val="26"/>
          </w:rPr>
          <w:fldChar w:fldCharType="separate"/>
        </w:r>
        <w:r w:rsidR="000E7FEC" w:rsidRPr="000E7FEC">
          <w:t>Cashman et al. (2013)</w:t>
        </w:r>
        <w:r w:rsidR="000E7FEC">
          <w:rPr>
            <w:sz w:val="26"/>
            <w:szCs w:val="26"/>
          </w:rPr>
          <w:fldChar w:fldCharType="end"/>
        </w:r>
      </w:hyperlink>
      <w:r w:rsidRPr="0055168E">
        <w:rPr>
          <w:sz w:val="26"/>
          <w:szCs w:val="26"/>
        </w:rPr>
        <w:t xml:space="preserve"> delves into the concept of social capital in the labor market, shedding light on its role in shaping labor market outcomes. Overall, the literature review on labor market conditions and human resources development underscores the significance of factors such as human capital, industry characteristics, gender roles, and social capital in shaping labor market dynamics and organizational effectiveness. These studies provide valuable insights into the complex interplay between labor market conditions and human resource management practices.</w:t>
      </w:r>
    </w:p>
    <w:p w14:paraId="4984A47D" w14:textId="40160B6C" w:rsidR="00013041" w:rsidRPr="005417AD" w:rsidRDefault="00ED468B" w:rsidP="00ED468B">
      <w:pPr>
        <w:pStyle w:val="Heading3"/>
        <w:tabs>
          <w:tab w:val="left" w:pos="993"/>
        </w:tabs>
        <w:rPr>
          <w:rFonts w:cstheme="majorHAnsi"/>
          <w:i/>
          <w:iCs/>
          <w:color w:val="000000" w:themeColor="text1"/>
          <w:sz w:val="26"/>
          <w:szCs w:val="26"/>
        </w:rPr>
      </w:pPr>
      <w:bookmarkStart w:id="321" w:name="_Toc167681177"/>
      <w:bookmarkStart w:id="322" w:name="_Toc167681539"/>
      <w:bookmarkStart w:id="323" w:name="_Toc172627058"/>
      <w:bookmarkStart w:id="324" w:name="_Toc172627278"/>
      <w:bookmarkStart w:id="325" w:name="_Toc172667559"/>
      <w:bookmarkStart w:id="326" w:name="_Toc177284665"/>
      <w:bookmarkStart w:id="327" w:name="_Toc177287075"/>
      <w:bookmarkStart w:id="328" w:name="_Toc201707918"/>
      <w:bookmarkStart w:id="329" w:name="_Toc201856067"/>
      <w:bookmarkStart w:id="330" w:name="_Toc201856320"/>
      <w:bookmarkStart w:id="331" w:name="_Toc205420057"/>
      <w:r>
        <w:rPr>
          <w:rFonts w:cstheme="majorHAnsi"/>
          <w:i/>
          <w:iCs/>
          <w:color w:val="000000" w:themeColor="text1"/>
          <w:sz w:val="26"/>
          <w:szCs w:val="26"/>
        </w:rPr>
        <w:t>1.</w:t>
      </w:r>
      <w:r w:rsidR="005A6302">
        <w:rPr>
          <w:rFonts w:cstheme="majorHAnsi"/>
          <w:i/>
          <w:iCs/>
          <w:color w:val="000000" w:themeColor="text1"/>
          <w:sz w:val="26"/>
          <w:szCs w:val="26"/>
          <w:lang w:val="vi-VN"/>
        </w:rPr>
        <w:t>4</w:t>
      </w:r>
      <w:r>
        <w:rPr>
          <w:rFonts w:cstheme="majorHAnsi"/>
          <w:i/>
          <w:iCs/>
          <w:color w:val="000000" w:themeColor="text1"/>
          <w:sz w:val="26"/>
          <w:szCs w:val="26"/>
        </w:rPr>
        <w:t>.2.</w:t>
      </w:r>
      <w:r w:rsidR="00317EA8">
        <w:rPr>
          <w:rFonts w:cstheme="majorHAnsi"/>
          <w:i/>
          <w:iCs/>
          <w:color w:val="000000" w:themeColor="text1"/>
          <w:sz w:val="26"/>
          <w:szCs w:val="26"/>
          <w:lang w:val="vi-VN"/>
        </w:rPr>
        <w:t>3</w:t>
      </w:r>
      <w:r>
        <w:rPr>
          <w:rFonts w:cstheme="majorHAnsi"/>
          <w:i/>
          <w:iCs/>
          <w:color w:val="000000" w:themeColor="text1"/>
          <w:sz w:val="26"/>
          <w:szCs w:val="26"/>
        </w:rPr>
        <w:t>.</w:t>
      </w:r>
      <w:r>
        <w:rPr>
          <w:rFonts w:cstheme="majorHAnsi"/>
          <w:i/>
          <w:iCs/>
          <w:color w:val="000000" w:themeColor="text1"/>
          <w:sz w:val="26"/>
          <w:szCs w:val="26"/>
        </w:rPr>
        <w:tab/>
      </w:r>
      <w:r w:rsidR="00317EA8" w:rsidRPr="00317EA8">
        <w:rPr>
          <w:i/>
          <w:iCs/>
          <w:color w:val="000000" w:themeColor="text1"/>
        </w:rPr>
        <w:t xml:space="preserve">The influence of </w:t>
      </w:r>
      <w:r w:rsidR="00013041" w:rsidRPr="00ED468B">
        <w:rPr>
          <w:rFonts w:cstheme="majorHAnsi"/>
          <w:i/>
          <w:iCs/>
          <w:color w:val="000000" w:themeColor="text1"/>
          <w:sz w:val="26"/>
          <w:szCs w:val="26"/>
        </w:rPr>
        <w:t xml:space="preserve">Workforce Demographics </w:t>
      </w:r>
      <w:r w:rsidR="00013041">
        <w:rPr>
          <w:rFonts w:cstheme="majorHAnsi"/>
          <w:i/>
          <w:iCs/>
          <w:color w:val="000000" w:themeColor="text1"/>
          <w:sz w:val="26"/>
          <w:szCs w:val="26"/>
        </w:rPr>
        <w:t>factors</w:t>
      </w:r>
      <w:bookmarkEnd w:id="321"/>
      <w:bookmarkEnd w:id="322"/>
      <w:bookmarkEnd w:id="323"/>
      <w:bookmarkEnd w:id="324"/>
      <w:bookmarkEnd w:id="325"/>
      <w:bookmarkEnd w:id="326"/>
      <w:bookmarkEnd w:id="327"/>
      <w:bookmarkEnd w:id="328"/>
      <w:bookmarkEnd w:id="329"/>
      <w:bookmarkEnd w:id="330"/>
      <w:bookmarkEnd w:id="331"/>
    </w:p>
    <w:p w14:paraId="00A73D2F" w14:textId="77777777" w:rsidR="00013041" w:rsidRPr="00346C3C" w:rsidRDefault="00013041" w:rsidP="00013041">
      <w:pPr>
        <w:spacing w:before="120" w:after="120" w:line="312" w:lineRule="auto"/>
        <w:jc w:val="both"/>
        <w:rPr>
          <w:sz w:val="26"/>
          <w:szCs w:val="26"/>
        </w:rPr>
      </w:pPr>
      <w:r w:rsidRPr="00346C3C">
        <w:rPr>
          <w:sz w:val="26"/>
          <w:szCs w:val="26"/>
        </w:rPr>
        <w:t>Human resource development (HRD) is pivotal for enabling organizations to navigate effectively through workforce-related challenges and seize opportunities. The literature underscores a range of dynamics, from demographic shifts to socio-cultural influences, that shape HRD strategies within various contexts.</w:t>
      </w:r>
    </w:p>
    <w:p w14:paraId="2AE2EB86" w14:textId="07D5AD11" w:rsidR="00013041" w:rsidRPr="00346C3C" w:rsidRDefault="000E7FEC" w:rsidP="00013041">
      <w:pPr>
        <w:spacing w:before="120" w:after="120" w:line="312" w:lineRule="auto"/>
        <w:jc w:val="both"/>
        <w:rPr>
          <w:sz w:val="26"/>
          <w:szCs w:val="26"/>
        </w:rPr>
      </w:pPr>
      <w:hyperlink w:anchor="_ENREF_102" w:tooltip="Newell, 1996 #1878" w:history="1">
        <w:r>
          <w:rPr>
            <w:sz w:val="26"/>
            <w:szCs w:val="26"/>
          </w:rPr>
          <w:fldChar w:fldCharType="begin"/>
        </w:r>
        <w:r>
          <w:rPr>
            <w:sz w:val="26"/>
            <w:szCs w:val="26"/>
          </w:rPr>
          <w:instrText xml:space="preserve"> ADDIN EN.CITE &lt;EndNote&gt;&lt;Cite AuthorYear="1"&gt;&lt;Author&gt;Newell&lt;/Author&gt;&lt;Year&gt;1996&lt;/Year&gt;&lt;RecNum&gt;1878&lt;/RecNum&gt;&lt;DisplayText&gt;Newell (1996)&lt;/DisplayText&gt;&lt;record&gt;&lt;rec-number&gt;1878&lt;/rec-number&gt;&lt;foreign-keys&gt;&lt;key app="EN" db-id="x5vrfptv2pft5uedtwpvsd9nxt09ppreztp0" timestamp="1716695949" guid="052319a4-c23e-48aa-a5b2-10b4aa73cff4"&gt;1878&lt;/key&gt;&lt;/foreign-keys&gt;&lt;ref-type name="Journal Article"&gt;17&lt;/ref-type&gt;&lt;contributors&gt;&lt;authors&gt;&lt;author&gt;Newell, Terry&lt;/author&gt;&lt;/authors&gt;&lt;/contributors&gt;&lt;titles&gt;&lt;title&gt;The futures of government human resource development&lt;/title&gt;&lt;secondary-title&gt;International Journal of Public Administration&lt;/secondary-title&gt;&lt;/titles&gt;&lt;periodical&gt;&lt;full-title&gt;International Journal of Public Administration&lt;/full-title&gt;&lt;/periodical&gt;&lt;pages&gt;599-622&lt;/pages&gt;&lt;volume&gt;19&lt;/volume&gt;&lt;number&gt;5&lt;/number&gt;&lt;dates&gt;&lt;year&gt;1996&lt;/year&gt;&lt;/dates&gt;&lt;isbn&gt;0190-0692&lt;/isbn&gt;&lt;urls&gt;&lt;/urls&gt;&lt;electronic-resource-num&gt;10.1080/01900699608525112&lt;/electronic-resource-num&gt;&lt;/record&gt;&lt;/Cite&gt;&lt;/EndNote&gt;</w:instrText>
        </w:r>
        <w:r>
          <w:rPr>
            <w:sz w:val="26"/>
            <w:szCs w:val="26"/>
          </w:rPr>
          <w:fldChar w:fldCharType="separate"/>
        </w:r>
        <w:r w:rsidRPr="000E7FEC">
          <w:t>Newell (1996)</w:t>
        </w:r>
        <w:r>
          <w:rPr>
            <w:sz w:val="26"/>
            <w:szCs w:val="26"/>
          </w:rPr>
          <w:fldChar w:fldCharType="end"/>
        </w:r>
      </w:hyperlink>
      <w:r w:rsidR="00013041" w:rsidRPr="00346C3C">
        <w:rPr>
          <w:sz w:val="26"/>
          <w:szCs w:val="26"/>
        </w:rPr>
        <w:t xml:space="preserve"> argues for a transformative approach in government HRD strategies. He posits that these strategies should not only be reactive but also proactive and strategic. The emphasis should be on expanding HR services and developing new skills and technologies to preemptively meet future workforce demands. This anticipatory approach is essential for keeping pace with rapid changes in the labor market and technological advancements.</w:t>
      </w:r>
    </w:p>
    <w:p w14:paraId="5E72370A" w14:textId="1C757394" w:rsidR="00013041" w:rsidRPr="00346C3C" w:rsidRDefault="000E7FEC" w:rsidP="00013041">
      <w:pPr>
        <w:spacing w:before="120" w:after="120" w:line="312" w:lineRule="auto"/>
        <w:jc w:val="both"/>
        <w:rPr>
          <w:sz w:val="26"/>
          <w:szCs w:val="26"/>
        </w:rPr>
      </w:pPr>
      <w:hyperlink w:anchor="_ENREF_38" w:tooltip="Dirani, 2006 #1879" w:history="1">
        <w:r>
          <w:rPr>
            <w:sz w:val="26"/>
            <w:szCs w:val="26"/>
          </w:rPr>
          <w:fldChar w:fldCharType="begin"/>
        </w:r>
        <w:r>
          <w:rPr>
            <w:sz w:val="26"/>
            <w:szCs w:val="26"/>
          </w:rPr>
          <w:instrText xml:space="preserve"> ADDIN EN.CITE &lt;EndNote&gt;&lt;Cite AuthorYear="1"&gt;&lt;Author&gt;Dirani&lt;/Author&gt;&lt;Year&gt;2006&lt;/Year&gt;&lt;RecNum&gt;1879&lt;/RecNum&gt;&lt;DisplayText&gt;Dirani (2006)&lt;/DisplayText&gt;&lt;record&gt;&lt;rec-number&gt;1879&lt;/rec-number&gt;&lt;foreign-keys&gt;&lt;key app="EN" db-id="x5vrfptv2pft5uedtwpvsd9nxt09ppreztp0" timestamp="1716695997" guid="c60a4749-0ca8-4c32-8448-44abfa61fb46"&gt;1879&lt;/key&gt;&lt;/foreign-keys&gt;&lt;ref-type name="Journal Article"&gt;17&lt;/ref-type&gt;&lt;contributors&gt;&lt;authors&gt;&lt;author&gt;Dirani, Khalil&lt;/author&gt;&lt;/authors&gt;&lt;/contributors&gt;&lt;titles&gt;&lt;title&gt;Exploring socio-cultural factors that influence HRD practices in Lebanon&lt;/title&gt;&lt;secondary-title&gt;Human Resource Development International&lt;/secondary-title&gt;&lt;/titles&gt;&lt;periodical&gt;&lt;full-title&gt;Human Resource Development International&lt;/full-title&gt;&lt;/periodical&gt;&lt;pages&gt;85-98&lt;/pages&gt;&lt;volume&gt;9&lt;/volume&gt;&lt;number&gt;1&lt;/number&gt;&lt;dates&gt;&lt;year&gt;2006&lt;/year&gt;&lt;/dates&gt;&lt;isbn&gt;1367-8868&lt;/isbn&gt;&lt;urls&gt;&lt;/urls&gt;&lt;electronic-resource-num&gt;10.1080/13678860500523270&lt;/electronic-resource-num&gt;&lt;/record&gt;&lt;/Cite&gt;&lt;/EndNote&gt;</w:instrText>
        </w:r>
        <w:r>
          <w:rPr>
            <w:sz w:val="26"/>
            <w:szCs w:val="26"/>
          </w:rPr>
          <w:fldChar w:fldCharType="separate"/>
        </w:r>
        <w:r w:rsidRPr="000E7FEC">
          <w:t>Dirani (2006)</w:t>
        </w:r>
        <w:r>
          <w:rPr>
            <w:sz w:val="26"/>
            <w:szCs w:val="26"/>
          </w:rPr>
          <w:fldChar w:fldCharType="end"/>
        </w:r>
      </w:hyperlink>
      <w:r w:rsidR="00013041" w:rsidRPr="00346C3C">
        <w:rPr>
          <w:sz w:val="26"/>
          <w:szCs w:val="26"/>
        </w:rPr>
        <w:t xml:space="preserve"> delves into the socio-cultural dimensions of HRD practices in Lebanon, examining how elements such as history, religion, culture, family dynamics, and gender roles influence occupational outcomes. His research highlights the complexity of HRD in contexts where traditional and modern values intersect, affecting individuals' career paths and professional development in profound ways.</w:t>
      </w:r>
    </w:p>
    <w:p w14:paraId="5EB66B49" w14:textId="234CEC5D" w:rsidR="00013041" w:rsidRPr="00346C3C" w:rsidRDefault="000E7FEC" w:rsidP="00013041">
      <w:pPr>
        <w:spacing w:before="120" w:after="120" w:line="312" w:lineRule="auto"/>
        <w:jc w:val="both"/>
        <w:rPr>
          <w:sz w:val="26"/>
          <w:szCs w:val="26"/>
        </w:rPr>
      </w:pPr>
      <w:hyperlink w:anchor="_ENREF_88" w:tooltip="Mahroum, 2007 #1881" w:history="1">
        <w:r>
          <w:rPr>
            <w:sz w:val="26"/>
            <w:szCs w:val="26"/>
          </w:rPr>
          <w:fldChar w:fldCharType="begin"/>
        </w:r>
        <w:r>
          <w:rPr>
            <w:sz w:val="26"/>
            <w:szCs w:val="26"/>
          </w:rPr>
          <w:instrText xml:space="preserve"> ADDIN EN.CITE &lt;EndNote&gt;&lt;Cite AuthorYear="1"&gt;&lt;Author&gt;Mahroum&lt;/Author&gt;&lt;Year&gt;2007&lt;/Year&gt;&lt;RecNum&gt;1881&lt;/RecNum&gt;&lt;DisplayText&gt;Mahroum et al. (2007)&lt;/DisplayText&gt;&lt;record&gt;&lt;rec-number&gt;1881&lt;/rec-number&gt;&lt;foreign-keys&gt;&lt;key app="EN" db-id="x5vrfptv2pft5uedtwpvsd9nxt09ppreztp0" timestamp="1716696097" guid="1a321ff9-e726-4de5-bca1-4bacbb2dfaef"&gt;1881&lt;/key&gt;&lt;/foreign-keys&gt;&lt;ref-type name="Journal Article"&gt;17&lt;/ref-type&gt;&lt;contributors&gt;&lt;authors&gt;&lt;author&gt;Mahroum, Sami&lt;/author&gt;&lt;author&gt;Dachs, Bernhard&lt;/author&gt;&lt;author&gt;Weber, Matthias&lt;/author&gt;&lt;/authors&gt;&lt;/contributors&gt;&lt;titles&gt;&lt;title&gt;Trend spotting the future of information society technology human resources&lt;/title&gt;&lt;secondary-title&gt;International Journal of Foresight and Innovation Policy&lt;/secondary-title&gt;&lt;/titles&gt;&lt;periodical&gt;&lt;full-title&gt;International Journal of Foresight and Innovation Policy&lt;/full-title&gt;&lt;/periodical&gt;&lt;pages&gt;169-186&lt;/pages&gt;&lt;volume&gt;3&lt;/volume&gt;&lt;number&gt;2&lt;/number&gt;&lt;dates&gt;&lt;year&gt;2007&lt;/year&gt;&lt;/dates&gt;&lt;isbn&gt;1740-2816&lt;/isbn&gt;&lt;urls&gt;&lt;/urls&gt;&lt;electronic-resource-num&gt;10.1504/IJFIP.2007.011623&lt;/electronic-resource-num&gt;&lt;/record&gt;&lt;/Cite&gt;&lt;/EndNote&gt;</w:instrText>
        </w:r>
        <w:r>
          <w:rPr>
            <w:sz w:val="26"/>
            <w:szCs w:val="26"/>
          </w:rPr>
          <w:fldChar w:fldCharType="separate"/>
        </w:r>
        <w:r w:rsidRPr="000E7FEC">
          <w:t>Mahroum et al. (2007)</w:t>
        </w:r>
        <w:r>
          <w:rPr>
            <w:sz w:val="26"/>
            <w:szCs w:val="26"/>
          </w:rPr>
          <w:fldChar w:fldCharType="end"/>
        </w:r>
      </w:hyperlink>
      <w:r w:rsidR="00013041" w:rsidRPr="00346C3C">
        <w:rPr>
          <w:sz w:val="26"/>
          <w:szCs w:val="26"/>
        </w:rPr>
        <w:t xml:space="preserve"> explore the trajectory of human resources in Information Society Technology (IST). They identify demographic shifts, the globalization of education and labor markets, and the evolution towards an information and knowledge-based economy as critical factors influencing the supply and demand of IST professionals. These factors necessitate a strategic rethinking of HRD practices to align with the future needs of the technology sector.</w:t>
      </w:r>
    </w:p>
    <w:p w14:paraId="173EC04A" w14:textId="1A145160" w:rsidR="00013041" w:rsidRPr="00346C3C" w:rsidRDefault="000E7FEC" w:rsidP="00013041">
      <w:pPr>
        <w:spacing w:before="120" w:after="120" w:line="312" w:lineRule="auto"/>
        <w:jc w:val="both"/>
        <w:rPr>
          <w:sz w:val="26"/>
          <w:szCs w:val="26"/>
        </w:rPr>
      </w:pPr>
      <w:hyperlink w:anchor="_ENREF_21" w:tooltip="Callanan, 2008 #1882" w:history="1">
        <w:r>
          <w:rPr>
            <w:sz w:val="26"/>
            <w:szCs w:val="26"/>
          </w:rPr>
          <w:fldChar w:fldCharType="begin"/>
        </w:r>
        <w:r>
          <w:rPr>
            <w:sz w:val="26"/>
            <w:szCs w:val="26"/>
          </w:rPr>
          <w:instrText xml:space="preserve"> ADDIN EN.CITE &lt;EndNote&gt;&lt;Cite AuthorYear="1"&gt;&lt;Author&gt;Callanan&lt;/Author&gt;&lt;Year&gt;2008&lt;/Year&gt;&lt;RecNum&gt;1882&lt;/RecNum&gt;&lt;DisplayText&gt;Callanan &amp;amp; Greenhaus (2008)&lt;/DisplayText&gt;&lt;record&gt;&lt;rec-number&gt;1882&lt;/rec-number&gt;&lt;foreign-keys&gt;&lt;key app="EN" db-id="x5vrfptv2pft5uedtwpvsd9nxt09ppreztp0" timestamp="1716696153" guid="b2b7ed6d-3fcf-4ec1-aa68-caed5361ba0f"&gt;1882&lt;/key&gt;&lt;/foreign-keys&gt;&lt;ref-type name="Journal Article"&gt;17&lt;/ref-type&gt;&lt;contributors&gt;&lt;authors&gt;&lt;author&gt;Callanan, Gerard A&lt;/author&gt;&lt;author&gt;Greenhaus, Jeffrey H&lt;/author&gt;&lt;/authors&gt;&lt;/contributors&gt;&lt;titles&gt;&lt;title&gt;The baby boom generation and career management: A call to action&lt;/title&gt;&lt;secondary-title&gt;Advances in Developing Human Resources&lt;/secondary-title&gt;&lt;/titles&gt;&lt;periodical&gt;&lt;full-title&gt;Advances in Developing Human Resources&lt;/full-title&gt;&lt;/periodical&gt;&lt;pages&gt;70-85&lt;/pages&gt;&lt;volume&gt;10&lt;/volume&gt;&lt;number&gt;1&lt;/number&gt;&lt;dates&gt;&lt;year&gt;2008&lt;/year&gt;&lt;/dates&gt;&lt;isbn&gt;1523-4223&lt;/isbn&gt;&lt;urls&gt;&lt;/urls&gt;&lt;electronic-resource-num&gt;10.1177/1523422307310113&lt;/electronic-resource-num&gt;&lt;/record&gt;&lt;/Cite&gt;&lt;/EndNote&gt;</w:instrText>
        </w:r>
        <w:r>
          <w:rPr>
            <w:sz w:val="26"/>
            <w:szCs w:val="26"/>
          </w:rPr>
          <w:fldChar w:fldCharType="separate"/>
        </w:r>
        <w:r w:rsidRPr="000E7FEC">
          <w:t>Callanan &amp; Greenhaus (2008)</w:t>
        </w:r>
        <w:r>
          <w:rPr>
            <w:sz w:val="26"/>
            <w:szCs w:val="26"/>
          </w:rPr>
          <w:fldChar w:fldCharType="end"/>
        </w:r>
      </w:hyperlink>
      <w:r w:rsidR="00013041" w:rsidRPr="00346C3C">
        <w:rPr>
          <w:sz w:val="26"/>
          <w:szCs w:val="26"/>
        </w:rPr>
        <w:t xml:space="preserve"> address the challenges posed by the aging baby boom generation within the workforce. They recommend that organizations adopt proactive career management and HR development strategies to mitigate potential issues such as skill shortages and knowledge loss. This is crucial for maintaining organizational vitality and competitiveness as the workforce demographic shifts.</w:t>
      </w:r>
    </w:p>
    <w:p w14:paraId="5D639885" w14:textId="647BAE96" w:rsidR="00013041" w:rsidRPr="00346C3C" w:rsidRDefault="00013041" w:rsidP="00013041">
      <w:pPr>
        <w:spacing w:before="120" w:after="120" w:line="312" w:lineRule="auto"/>
        <w:jc w:val="both"/>
        <w:rPr>
          <w:sz w:val="26"/>
          <w:szCs w:val="26"/>
        </w:rPr>
      </w:pPr>
      <w:r w:rsidRPr="00346C3C">
        <w:rPr>
          <w:sz w:val="26"/>
          <w:szCs w:val="26"/>
        </w:rPr>
        <w:t xml:space="preserve">An in-depth case study by </w:t>
      </w:r>
      <w:hyperlink w:anchor="_ENREF_134" w:tooltip="Streb, 2009 #1883" w:history="1">
        <w:r w:rsidR="000E7FEC">
          <w:rPr>
            <w:sz w:val="26"/>
            <w:szCs w:val="26"/>
          </w:rPr>
          <w:fldChar w:fldCharType="begin"/>
        </w:r>
        <w:r w:rsidR="000E7FEC">
          <w:rPr>
            <w:sz w:val="26"/>
            <w:szCs w:val="26"/>
          </w:rPr>
          <w:instrText xml:space="preserve"> ADDIN EN.CITE &lt;EndNote&gt;&lt;Cite AuthorYear="1"&gt;&lt;Author&gt;Streb&lt;/Author&gt;&lt;Year&gt;2009&lt;/Year&gt;&lt;RecNum&gt;1883&lt;/RecNum&gt;&lt;DisplayText&gt;Streb &amp;amp; Voelpel (2009)&lt;/DisplayText&gt;&lt;record&gt;&lt;rec-number&gt;1883&lt;/rec-number&gt;&lt;foreign-keys&gt;&lt;key app="EN" db-id="x5vrfptv2pft5uedtwpvsd9nxt09ppreztp0" timestamp="1716696197" guid="dd8efe03-70dd-4064-818a-1f267c13ef5b"&gt;1883&lt;/key&gt;&lt;/foreign-keys&gt;&lt;ref-type name="Journal Article"&gt;17&lt;/ref-type&gt;&lt;contributors&gt;&lt;authors&gt;&lt;author&gt;Streb, Christoph Klaus&lt;/author&gt;&lt;author&gt;Voelpel, Sven C&lt;/author&gt;&lt;/authors&gt;&lt;/contributors&gt;&lt;titles&gt;&lt;title&gt;Analyzing the Effectiveness of Contemporary Aging Workforce Management:. The Case of Daimler AG&lt;/title&gt;&lt;secondary-title&gt;Organizational Dynamics&lt;/secondary-title&gt;&lt;/titles&gt;&lt;periodical&gt;&lt;full-title&gt;Organizational Dynamics&lt;/full-title&gt;&lt;/periodical&gt;&lt;pages&gt;305-311&lt;/pages&gt;&lt;volume&gt;38&lt;/volume&gt;&lt;number&gt;4&lt;/number&gt;&lt;dates&gt;&lt;year&gt;2009&lt;/year&gt;&lt;/dates&gt;&lt;urls&gt;&lt;/urls&gt;&lt;electronic-resource-num&gt;10.1016/j.orgdyn.2009.07.006&lt;/electronic-resource-num&gt;&lt;/record&gt;&lt;/Cite&gt;&lt;/EndNote&gt;</w:instrText>
        </w:r>
        <w:r w:rsidR="000E7FEC">
          <w:rPr>
            <w:sz w:val="26"/>
            <w:szCs w:val="26"/>
          </w:rPr>
          <w:fldChar w:fldCharType="separate"/>
        </w:r>
        <w:r w:rsidR="000E7FEC" w:rsidRPr="000E7FEC">
          <w:t>Streb &amp; Voelpel (2009)</w:t>
        </w:r>
        <w:r w:rsidR="000E7FEC">
          <w:rPr>
            <w:sz w:val="26"/>
            <w:szCs w:val="26"/>
          </w:rPr>
          <w:fldChar w:fldCharType="end"/>
        </w:r>
      </w:hyperlink>
      <w:r>
        <w:rPr>
          <w:sz w:val="26"/>
          <w:szCs w:val="26"/>
        </w:rPr>
        <w:t xml:space="preserve"> </w:t>
      </w:r>
      <w:r w:rsidRPr="00346C3C">
        <w:rPr>
          <w:sz w:val="26"/>
          <w:szCs w:val="26"/>
        </w:rPr>
        <w:t>at Daimler AG focuses on managing an aging workforce. The authors discuss the implications of an aging demographic for innovation, physical performance, and knowledge retention in organizations, highlighting the need for tailored HR strategies that leverage the strengths and address the limitations of older employees.</w:t>
      </w:r>
    </w:p>
    <w:p w14:paraId="50DF04A7" w14:textId="5C839698" w:rsidR="00013041" w:rsidRPr="00346C3C" w:rsidRDefault="000E7FEC" w:rsidP="00013041">
      <w:pPr>
        <w:spacing w:before="120" w:after="120" w:line="312" w:lineRule="auto"/>
        <w:jc w:val="both"/>
        <w:rPr>
          <w:sz w:val="26"/>
          <w:szCs w:val="26"/>
        </w:rPr>
      </w:pPr>
      <w:hyperlink w:anchor="_ENREF_18" w:tooltip="Boenzi, 2015 #1884" w:history="1">
        <w:r>
          <w:rPr>
            <w:sz w:val="26"/>
            <w:szCs w:val="26"/>
          </w:rPr>
          <w:fldChar w:fldCharType="begin"/>
        </w:r>
        <w:r>
          <w:rPr>
            <w:sz w:val="26"/>
            <w:szCs w:val="26"/>
          </w:rPr>
          <w:instrText xml:space="preserve"> ADDIN EN.CITE &lt;EndNote&gt;&lt;Cite AuthorYear="1"&gt;&lt;Author&gt;Boenzi&lt;/Author&gt;&lt;Year&gt;2015&lt;/Year&gt;&lt;RecNum&gt;1884&lt;/RecNum&gt;&lt;DisplayText&gt;Boenzi et al. (2015)&lt;/DisplayText&gt;&lt;record&gt;&lt;rec-number&gt;1884&lt;/rec-number&gt;&lt;foreign-keys&gt;&lt;key app="EN" db-id="x5vrfptv2pft5uedtwpvsd9nxt09ppreztp0" timestamp="1716696241" guid="c845d62a-0714-49d0-b3ac-342b07d4cf7c"&gt;1884&lt;/key&gt;&lt;/foreign-keys&gt;&lt;ref-type name="Journal Article"&gt;17&lt;/ref-type&gt;&lt;contributors&gt;&lt;authors&gt;&lt;author&gt;Boenzi, F&lt;/author&gt;&lt;author&gt;Digiesi, S&lt;/author&gt;&lt;author&gt;Mossa, G&lt;/author&gt;&lt;author&gt;Mummolo, G&lt;/author&gt;&lt;author&gt;Romano, VA&lt;/author&gt;&lt;/authors&gt;&lt;/contributors&gt;&lt;titles&gt;&lt;title&gt;Modelling workforce aging in job rotation problems&lt;/title&gt;&lt;secondary-title&gt;IFAC-PapersOnLine&lt;/secondary-title&gt;&lt;/titles&gt;&lt;periodical&gt;&lt;full-title&gt;IFAC-PapersOnLine&lt;/full-title&gt;&lt;/periodical&gt;&lt;pages&gt;604-609&lt;/pages&gt;&lt;volume&gt;48&lt;/volume&gt;&lt;number&gt;3&lt;/number&gt;&lt;dates&gt;&lt;year&gt;2015&lt;/year&gt;&lt;/dates&gt;&lt;isbn&gt;2405-8963&lt;/isbn&gt;&lt;urls&gt;&lt;/urls&gt;&lt;electronic-resource-num&gt;10.1016/j.ifacol.2015.06.148&lt;/electronic-resource-num&gt;&lt;/record&gt;&lt;/Cite&gt;&lt;/EndNote&gt;</w:instrText>
        </w:r>
        <w:r>
          <w:rPr>
            <w:sz w:val="26"/>
            <w:szCs w:val="26"/>
          </w:rPr>
          <w:fldChar w:fldCharType="separate"/>
        </w:r>
        <w:r w:rsidRPr="000E7FEC">
          <w:t>Boenzi et al. (2015)</w:t>
        </w:r>
        <w:r>
          <w:rPr>
            <w:sz w:val="26"/>
            <w:szCs w:val="26"/>
          </w:rPr>
          <w:fldChar w:fldCharType="end"/>
        </w:r>
      </w:hyperlink>
      <w:r w:rsidR="00013041" w:rsidRPr="00346C3C">
        <w:rPr>
          <w:sz w:val="26"/>
          <w:szCs w:val="26"/>
        </w:rPr>
        <w:t xml:space="preserve"> propose an age-related model for job rotation schedules, particularly in environments requiring manual tasks. Their model considers the demographic aspects of the workforce, aiming to optimize performance and reduce physical strain among older employees, thereby extending their productive years.</w:t>
      </w:r>
    </w:p>
    <w:p w14:paraId="16C24872" w14:textId="6A6CA00F" w:rsidR="00013041" w:rsidRPr="00346C3C" w:rsidRDefault="000E7FEC" w:rsidP="00013041">
      <w:pPr>
        <w:spacing w:before="120" w:after="120" w:line="312" w:lineRule="auto"/>
        <w:jc w:val="both"/>
        <w:rPr>
          <w:sz w:val="26"/>
          <w:szCs w:val="26"/>
        </w:rPr>
      </w:pPr>
      <w:hyperlink w:anchor="_ENREF_24" w:tooltip="Chang, 2016 #1885" w:history="1">
        <w:r>
          <w:rPr>
            <w:sz w:val="26"/>
            <w:szCs w:val="26"/>
          </w:rPr>
          <w:fldChar w:fldCharType="begin"/>
        </w:r>
        <w:r>
          <w:rPr>
            <w:sz w:val="26"/>
            <w:szCs w:val="26"/>
          </w:rPr>
          <w:instrText xml:space="preserve"> ADDIN EN.CITE &lt;EndNote&gt;&lt;Cite AuthorYear="1"&gt;&lt;Author&gt;Chang&lt;/Author&gt;&lt;Year&gt;2016&lt;/Year&gt;&lt;RecNum&gt;1885&lt;/RecNum&gt;&lt;DisplayText&gt;Chang et al. (2016)&lt;/DisplayText&gt;&lt;record&gt;&lt;rec-number&gt;1885&lt;/rec-number&gt;&lt;foreign-keys&gt;&lt;key app="EN" db-id="x5vrfptv2pft5uedtwpvsd9nxt09ppreztp0" timestamp="1716696283" guid="d8e367ec-1e26-47d1-8fb8-034ac66f099a"&gt;1885&lt;/key&gt;&lt;/foreign-keys&gt;&lt;ref-type name="Journal Article"&gt;17&lt;/ref-type&gt;&lt;contributors&gt;&lt;authors&gt;&lt;author&gt;Chang, Joshua&lt;/author&gt;&lt;author&gt;O’Neill, Grant&lt;/author&gt;&lt;author&gt;Travaglione, Antonio&lt;/author&gt;&lt;/authors&gt;&lt;/contributors&gt;&lt;titles&gt;&lt;title&gt;Demographic influences on employee trust towards managers&lt;/title&gt;&lt;secondary-title&gt;International Journal of Organizational Analysis&lt;/secondary-title&gt;&lt;/titles&gt;&lt;periodical&gt;&lt;full-title&gt;International Journal of Organizational Analysis&lt;/full-title&gt;&lt;/periodical&gt;&lt;pages&gt;246-260&lt;/pages&gt;&lt;volume&gt;24&lt;/volume&gt;&lt;number&gt;2&lt;/number&gt;&lt;dates&gt;&lt;year&gt;2016&lt;/year&gt;&lt;/dates&gt;&lt;isbn&gt;1934-8835&lt;/isbn&gt;&lt;urls&gt;&lt;/urls&gt;&lt;electronic-resource-num&gt;10.1108/IJOA-06-2014-0774&lt;/electronic-resource-num&gt;&lt;/record&gt;&lt;/Cite&gt;&lt;/EndNote&gt;</w:instrText>
        </w:r>
        <w:r>
          <w:rPr>
            <w:sz w:val="26"/>
            <w:szCs w:val="26"/>
          </w:rPr>
          <w:fldChar w:fldCharType="separate"/>
        </w:r>
        <w:r w:rsidRPr="000E7FEC">
          <w:t>Chang et al. (2016)</w:t>
        </w:r>
        <w:r>
          <w:rPr>
            <w:sz w:val="26"/>
            <w:szCs w:val="26"/>
          </w:rPr>
          <w:fldChar w:fldCharType="end"/>
        </w:r>
      </w:hyperlink>
      <w:r w:rsidR="00013041">
        <w:rPr>
          <w:sz w:val="26"/>
          <w:szCs w:val="26"/>
        </w:rPr>
        <w:t xml:space="preserve"> </w:t>
      </w:r>
      <w:r w:rsidR="00013041" w:rsidRPr="00346C3C">
        <w:rPr>
          <w:sz w:val="26"/>
          <w:szCs w:val="26"/>
        </w:rPr>
        <w:t>analyze how demographic factors influence employee trust in managers within the Australian context. Their findings suggest that age, cultural background, and other demographic variables can significantly impact perceptions of leadership credibility and trustworthiness.</w:t>
      </w:r>
    </w:p>
    <w:p w14:paraId="366205B9" w14:textId="6F8968BF" w:rsidR="00013041" w:rsidRPr="00346C3C" w:rsidRDefault="000E7FEC" w:rsidP="00013041">
      <w:pPr>
        <w:spacing w:before="120" w:after="120" w:line="312" w:lineRule="auto"/>
        <w:jc w:val="both"/>
        <w:rPr>
          <w:sz w:val="26"/>
          <w:szCs w:val="26"/>
        </w:rPr>
      </w:pPr>
      <w:hyperlink w:anchor="_ENREF_148" w:tooltip="Wang, 2014 #1886" w:history="1">
        <w:r>
          <w:rPr>
            <w:sz w:val="26"/>
            <w:szCs w:val="26"/>
          </w:rPr>
          <w:fldChar w:fldCharType="begin"/>
        </w:r>
        <w:r>
          <w:rPr>
            <w:sz w:val="26"/>
            <w:szCs w:val="26"/>
          </w:rPr>
          <w:instrText xml:space="preserve"> ADDIN EN.CITE &lt;EndNote&gt;&lt;Cite AuthorYear="1"&gt;&lt;Author&gt;Wang&lt;/Author&gt;&lt;Year&gt;2014&lt;/Year&gt;&lt;RecNum&gt;1886&lt;/RecNum&gt;&lt;DisplayText&gt;Wang et al. (2014)&lt;/DisplayText&gt;&lt;record&gt;&lt;rec-number&gt;1886&lt;/rec-number&gt;&lt;foreign-keys&gt;&lt;key app="EN" db-id="x5vrfptv2pft5uedtwpvsd9nxt09ppreztp0" timestamp="1716696336" guid="69bd5b05-8007-42cd-b35e-46220b6a605e"&gt;1886&lt;/key&gt;&lt;/foreign-keys&gt;&lt;ref-type name="Journal Article"&gt;17&lt;/ref-type&gt;&lt;contributors&gt;&lt;authors&gt;&lt;author&gt;Wang, Jue&lt;/author&gt;&lt;author&gt;Cooke, Fang Lee&lt;/author&gt;&lt;author&gt;Huang, Wenhui&lt;/author&gt;&lt;/authors&gt;&lt;/contributors&gt;&lt;titles&gt;&lt;title&gt;How resilient is the (future) workforce in C hina? A study of the banking sector and implications for human resource development&lt;/title&gt;&lt;secondary-title&gt;Asia Pacific Journal of Human Resources&lt;/secondary-title&gt;&lt;/titles&gt;&lt;periodical&gt;&lt;full-title&gt;Asia Pacific Journal of Human Resources&lt;/full-title&gt;&lt;/periodical&gt;&lt;pages&gt;132-154&lt;/pages&gt;&lt;volume&gt;52&lt;/volume&gt;&lt;number&gt;2&lt;/number&gt;&lt;dates&gt;&lt;year&gt;2014&lt;/year&gt;&lt;/dates&gt;&lt;isbn&gt;1038-4111&lt;/isbn&gt;&lt;urls&gt;&lt;/urls&gt;&lt;electronic-resource-num&gt;10.1111/1744-7941.12026&lt;/electronic-resource-num&gt;&lt;/record&gt;&lt;/Cite&gt;&lt;/EndNote&gt;</w:instrText>
        </w:r>
        <w:r>
          <w:rPr>
            <w:sz w:val="26"/>
            <w:szCs w:val="26"/>
          </w:rPr>
          <w:fldChar w:fldCharType="separate"/>
        </w:r>
        <w:r w:rsidRPr="000E7FEC">
          <w:t>Wang et al. (2014)</w:t>
        </w:r>
        <w:r>
          <w:rPr>
            <w:sz w:val="26"/>
            <w:szCs w:val="26"/>
          </w:rPr>
          <w:fldChar w:fldCharType="end"/>
        </w:r>
      </w:hyperlink>
      <w:r w:rsidR="00013041">
        <w:rPr>
          <w:sz w:val="26"/>
          <w:szCs w:val="26"/>
        </w:rPr>
        <w:t xml:space="preserve"> </w:t>
      </w:r>
      <w:r w:rsidR="00013041" w:rsidRPr="00346C3C">
        <w:rPr>
          <w:sz w:val="26"/>
          <w:szCs w:val="26"/>
        </w:rPr>
        <w:t>investigate the resilience of the future workforce in China, focusing on how gender, age, and educational levels affect resilience. Such insights are crucial for developing HR policies that enhance workforce adaptability and resilience in the face of economic and social changes.</w:t>
      </w:r>
    </w:p>
    <w:p w14:paraId="6982488C" w14:textId="48170DE8" w:rsidR="00013041" w:rsidRPr="00346C3C" w:rsidRDefault="00013041" w:rsidP="00013041">
      <w:pPr>
        <w:spacing w:before="120" w:after="120" w:line="312" w:lineRule="auto"/>
        <w:jc w:val="both"/>
        <w:rPr>
          <w:sz w:val="26"/>
          <w:szCs w:val="26"/>
        </w:rPr>
      </w:pPr>
      <w:r w:rsidRPr="00346C3C">
        <w:rPr>
          <w:sz w:val="26"/>
          <w:szCs w:val="26"/>
        </w:rPr>
        <w:t xml:space="preserve">Lastly, </w:t>
      </w:r>
      <w:hyperlink w:anchor="_ENREF_76" w:tooltip="Koutsoumpa, 2020 #1887" w:history="1">
        <w:r w:rsidR="000E7FEC">
          <w:rPr>
            <w:sz w:val="26"/>
            <w:szCs w:val="26"/>
          </w:rPr>
          <w:fldChar w:fldCharType="begin"/>
        </w:r>
        <w:r w:rsidR="000E7FEC">
          <w:rPr>
            <w:sz w:val="26"/>
            <w:szCs w:val="26"/>
          </w:rPr>
          <w:instrText xml:space="preserve"> ADDIN EN.CITE &lt;EndNote&gt;&lt;Cite AuthorYear="1"&gt;&lt;Author&gt;Koutsoumpa&lt;/Author&gt;&lt;Year&gt;2020&lt;/Year&gt;&lt;RecNum&gt;1887&lt;/RecNum&gt;&lt;DisplayText&gt;Koutsoumpa et al. (2020)&lt;/DisplayText&gt;&lt;record&gt;&lt;rec-number&gt;1887&lt;/rec-number&gt;&lt;foreign-keys&gt;&lt;key app="EN" db-id="x5vrfptv2pft5uedtwpvsd9nxt09ppreztp0" timestamp="1716696379" guid="43c7c727-8027-4220-aa98-6d42dc59fea5"&gt;1887&lt;/key&gt;&lt;/foreign-keys&gt;&lt;ref-type name="Journal Article"&gt;17&lt;/ref-type&gt;&lt;contributors&gt;&lt;authors&gt;&lt;author&gt;Koutsoumpa, M&lt;/author&gt;&lt;author&gt;Odedo, R&lt;/author&gt;&lt;author&gt;Banda, A&lt;/author&gt;&lt;author&gt;Meurs, M&lt;/author&gt;&lt;author&gt;Hinlopen, C&lt;/author&gt;&lt;author&gt;Kramer, K&lt;/author&gt;&lt;author&gt;Bemelmans, M&lt;/author&gt;&lt;author&gt;Omaswa, F&lt;/author&gt;&lt;author&gt;Ojoome, V&lt;/author&gt;&lt;author&gt;Kiguli-Malwadde, E&lt;/author&gt;&lt;/authors&gt;&lt;/contributors&gt;&lt;titles&gt;&lt;title&gt;Health workforce financing in Uganda: challenges and opportunities&lt;/title&gt;&lt;secondary-title&gt;European Journal of Public Health&lt;/secondary-title&gt;&lt;/titles&gt;&lt;periodical&gt;&lt;full-title&gt;European Journal of Public Health&lt;/full-title&gt;&lt;/periodical&gt;&lt;pages&gt;ckaa165. 525&lt;/pages&gt;&lt;volume&gt;30&lt;/volume&gt;&lt;number&gt;Supplement_5&lt;/number&gt;&lt;dates&gt;&lt;year&gt;2020&lt;/year&gt;&lt;/dates&gt;&lt;isbn&gt;1101-1262&lt;/isbn&gt;&lt;urls&gt;&lt;/urls&gt;&lt;/record&gt;&lt;/Cite&gt;&lt;/EndNote&gt;</w:instrText>
        </w:r>
        <w:r w:rsidR="000E7FEC">
          <w:rPr>
            <w:sz w:val="26"/>
            <w:szCs w:val="26"/>
          </w:rPr>
          <w:fldChar w:fldCharType="separate"/>
        </w:r>
        <w:r w:rsidR="000E7FEC" w:rsidRPr="000E7FEC">
          <w:t>Koutsoumpa et al. (2020)</w:t>
        </w:r>
        <w:r w:rsidR="000E7FEC">
          <w:rPr>
            <w:sz w:val="26"/>
            <w:szCs w:val="26"/>
          </w:rPr>
          <w:fldChar w:fldCharType="end"/>
        </w:r>
      </w:hyperlink>
      <w:r w:rsidRPr="00346C3C">
        <w:rPr>
          <w:sz w:val="26"/>
          <w:szCs w:val="26"/>
        </w:rPr>
        <w:t xml:space="preserve"> evaluate health workforce financing in Uganda, emphasizing the importance of understanding the policy environment and financing mechanisms. Their study underscores the need for strategic financial planning in HRD to ensure sustainable healthcare services.</w:t>
      </w:r>
    </w:p>
    <w:p w14:paraId="4626017E" w14:textId="77777777" w:rsidR="00013041" w:rsidRPr="003C5D77" w:rsidRDefault="00013041" w:rsidP="00013041">
      <w:pPr>
        <w:spacing w:before="120" w:after="120" w:line="312" w:lineRule="auto"/>
        <w:jc w:val="both"/>
        <w:rPr>
          <w:sz w:val="26"/>
          <w:szCs w:val="26"/>
          <w:lang w:val="en-US"/>
        </w:rPr>
      </w:pPr>
      <w:r w:rsidRPr="00346C3C">
        <w:rPr>
          <w:sz w:val="26"/>
          <w:szCs w:val="26"/>
        </w:rPr>
        <w:t>Overall, these studies collectively highlight the importance of demographic and socio-cultural factors in shaping HRD practices and strategies. Understanding these influences is essential for organizations to effectively manage their workforce, addressing challenges related to composition, aging, and diversity. By incorporating these insights, organizations can develop proactive HRD initiatives that enhance workforce capabilities and adapt to the evolving demands of the global economy.</w:t>
      </w:r>
    </w:p>
    <w:p w14:paraId="3B14286C" w14:textId="17182E2B" w:rsidR="00013041" w:rsidRPr="00013041" w:rsidRDefault="00ED468B" w:rsidP="00ED468B">
      <w:pPr>
        <w:pStyle w:val="Heading3"/>
        <w:tabs>
          <w:tab w:val="left" w:pos="993"/>
        </w:tabs>
        <w:rPr>
          <w:rFonts w:cstheme="majorHAnsi"/>
          <w:i/>
          <w:iCs/>
          <w:color w:val="000000" w:themeColor="text1"/>
          <w:sz w:val="26"/>
          <w:szCs w:val="26"/>
        </w:rPr>
      </w:pPr>
      <w:bookmarkStart w:id="332" w:name="_Toc167681170"/>
      <w:bookmarkStart w:id="333" w:name="_Toc167681532"/>
      <w:bookmarkStart w:id="334" w:name="_Toc172627059"/>
      <w:bookmarkStart w:id="335" w:name="_Toc172627279"/>
      <w:bookmarkStart w:id="336" w:name="_Toc172667560"/>
      <w:bookmarkStart w:id="337" w:name="_Toc177284666"/>
      <w:bookmarkStart w:id="338" w:name="_Toc177287076"/>
      <w:bookmarkStart w:id="339" w:name="_Toc201707919"/>
      <w:bookmarkStart w:id="340" w:name="_Toc201856068"/>
      <w:bookmarkStart w:id="341" w:name="_Toc201856321"/>
      <w:bookmarkStart w:id="342" w:name="_Toc205420058"/>
      <w:r>
        <w:rPr>
          <w:rFonts w:cstheme="majorHAnsi"/>
          <w:i/>
          <w:iCs/>
          <w:color w:val="000000" w:themeColor="text1"/>
          <w:sz w:val="26"/>
          <w:szCs w:val="26"/>
        </w:rPr>
        <w:t>1.</w:t>
      </w:r>
      <w:r w:rsidR="005A6302">
        <w:rPr>
          <w:rFonts w:cstheme="majorHAnsi"/>
          <w:i/>
          <w:iCs/>
          <w:color w:val="000000" w:themeColor="text1"/>
          <w:sz w:val="26"/>
          <w:szCs w:val="26"/>
          <w:lang w:val="vi-VN"/>
        </w:rPr>
        <w:t>4</w:t>
      </w:r>
      <w:r>
        <w:rPr>
          <w:rFonts w:cstheme="majorHAnsi"/>
          <w:i/>
          <w:iCs/>
          <w:color w:val="000000" w:themeColor="text1"/>
          <w:sz w:val="26"/>
          <w:szCs w:val="26"/>
        </w:rPr>
        <w:t>.2.</w:t>
      </w:r>
      <w:r w:rsidR="00317EA8">
        <w:rPr>
          <w:rFonts w:cstheme="majorHAnsi"/>
          <w:i/>
          <w:iCs/>
          <w:color w:val="000000" w:themeColor="text1"/>
          <w:sz w:val="26"/>
          <w:szCs w:val="26"/>
          <w:lang w:val="vi-VN"/>
        </w:rPr>
        <w:t>4</w:t>
      </w:r>
      <w:r>
        <w:rPr>
          <w:rFonts w:cstheme="majorHAnsi"/>
          <w:i/>
          <w:iCs/>
          <w:color w:val="000000" w:themeColor="text1"/>
          <w:sz w:val="26"/>
          <w:szCs w:val="26"/>
        </w:rPr>
        <w:t>.</w:t>
      </w:r>
      <w:r>
        <w:rPr>
          <w:rFonts w:cstheme="majorHAnsi"/>
          <w:i/>
          <w:iCs/>
          <w:color w:val="000000" w:themeColor="text1"/>
          <w:sz w:val="26"/>
          <w:szCs w:val="26"/>
        </w:rPr>
        <w:tab/>
      </w:r>
      <w:r w:rsidR="00317EA8" w:rsidRPr="00317EA8">
        <w:rPr>
          <w:i/>
          <w:iCs/>
          <w:color w:val="000000" w:themeColor="text1"/>
        </w:rPr>
        <w:t xml:space="preserve">The influence of </w:t>
      </w:r>
      <w:r w:rsidR="00013041" w:rsidRPr="00ED468B">
        <w:rPr>
          <w:rFonts w:cstheme="majorHAnsi"/>
          <w:i/>
          <w:iCs/>
          <w:color w:val="000000" w:themeColor="text1"/>
          <w:sz w:val="26"/>
          <w:szCs w:val="26"/>
        </w:rPr>
        <w:t>Government Regulations and Policies</w:t>
      </w:r>
      <w:r w:rsidR="00013041">
        <w:rPr>
          <w:rFonts w:cstheme="majorHAnsi"/>
          <w:i/>
          <w:iCs/>
          <w:color w:val="000000" w:themeColor="text1"/>
          <w:sz w:val="26"/>
          <w:szCs w:val="26"/>
        </w:rPr>
        <w:t xml:space="preserve"> factors</w:t>
      </w:r>
      <w:bookmarkEnd w:id="332"/>
      <w:bookmarkEnd w:id="333"/>
      <w:bookmarkEnd w:id="334"/>
      <w:bookmarkEnd w:id="335"/>
      <w:bookmarkEnd w:id="336"/>
      <w:bookmarkEnd w:id="337"/>
      <w:bookmarkEnd w:id="338"/>
      <w:bookmarkEnd w:id="339"/>
      <w:bookmarkEnd w:id="340"/>
      <w:bookmarkEnd w:id="341"/>
      <w:bookmarkEnd w:id="342"/>
    </w:p>
    <w:p w14:paraId="0F5F956C" w14:textId="5FFD42D8" w:rsidR="00013041" w:rsidRPr="002A0D2E" w:rsidRDefault="00013041" w:rsidP="00013041">
      <w:pPr>
        <w:spacing w:before="120" w:after="120" w:line="312" w:lineRule="auto"/>
        <w:jc w:val="both"/>
        <w:rPr>
          <w:sz w:val="26"/>
          <w:szCs w:val="26"/>
        </w:rPr>
      </w:pPr>
      <w:r w:rsidRPr="002A0D2E">
        <w:rPr>
          <w:sz w:val="26"/>
          <w:szCs w:val="26"/>
        </w:rPr>
        <w:t>Government regulations and policies are fundamental in influencing human resources development across various global regions, impacting economic growth and the strategic direction of industries. Each study referenced highlights a different aspect of how governmental actions can foster or impede progress.</w:t>
      </w:r>
      <w:r>
        <w:rPr>
          <w:sz w:val="26"/>
          <w:szCs w:val="26"/>
        </w:rPr>
        <w:t xml:space="preserve"> </w:t>
      </w:r>
      <w:hyperlink w:anchor="_ENREF_8" w:tooltip="Almounsor, 2008 #1831" w:history="1">
        <w:r w:rsidR="000E7FEC">
          <w:rPr>
            <w:sz w:val="26"/>
            <w:szCs w:val="26"/>
          </w:rPr>
          <w:fldChar w:fldCharType="begin"/>
        </w:r>
        <w:r w:rsidR="000E7FEC">
          <w:rPr>
            <w:sz w:val="26"/>
            <w:szCs w:val="26"/>
          </w:rPr>
          <w:instrText xml:space="preserve"> ADDIN EN.CITE &lt;EndNote&gt;&lt;Cite AuthorYear="1"&gt;&lt;Author&gt;Almounsor&lt;/Author&gt;&lt;Year&gt;2008&lt;/Year&gt;&lt;RecNum&gt;1831&lt;/RecNum&gt;&lt;DisplayText&gt;Almounsor (2008)&lt;/DisplayText&gt;&lt;record&gt;&lt;rec-number&gt;1831&lt;/rec-number&gt;&lt;foreign-keys&gt;&lt;key app="EN" db-id="x5vrfptv2pft5uedtwpvsd9nxt09ppreztp0" timestamp="1716689270" guid="a724fcea-0f5d-41d8-9f89-23f13d86f436"&gt;1831&lt;/key&gt;&lt;/foreign-keys&gt;&lt;ref-type name="Journal Article"&gt;17&lt;/ref-type&gt;&lt;contributors&gt;&lt;authors&gt;&lt;author&gt;Almounsor, Abdullah&lt;/author&gt;&lt;/authors&gt;&lt;/contributors&gt;&lt;titles&gt;&lt;title&gt;Capital flight accounting and welfare implications in the MENA region&lt;/title&gt;&lt;secondary-title&gt;Review of Middle East Economics and Finance&lt;/secondary-title&gt;&lt;/titles&gt;&lt;periodical&gt;&lt;full-title&gt;Review of Middle East Economics and Finance&lt;/full-title&gt;&lt;/periodical&gt;&lt;pages&gt;1-67&lt;/pages&gt;&lt;volume&gt;4&lt;/volume&gt;&lt;number&gt;2&lt;/number&gt;&lt;dates&gt;&lt;year&gt;2008&lt;/year&gt;&lt;/dates&gt;&lt;isbn&gt;1475-3693&lt;/isbn&gt;&lt;urls&gt;&lt;/urls&gt;&lt;electronic-resource-num&gt;10.2202/1475-3693.1121&lt;/electronic-resource-num&gt;&lt;/record&gt;&lt;/Cite&gt;&lt;/EndNote&gt;</w:instrText>
        </w:r>
        <w:r w:rsidR="000E7FEC">
          <w:rPr>
            <w:sz w:val="26"/>
            <w:szCs w:val="26"/>
          </w:rPr>
          <w:fldChar w:fldCharType="separate"/>
        </w:r>
        <w:r w:rsidR="000E7FEC" w:rsidRPr="000E7FEC">
          <w:t>Almounsor (2008)</w:t>
        </w:r>
        <w:r w:rsidR="000E7FEC">
          <w:rPr>
            <w:sz w:val="26"/>
            <w:szCs w:val="26"/>
          </w:rPr>
          <w:fldChar w:fldCharType="end"/>
        </w:r>
      </w:hyperlink>
      <w:r>
        <w:rPr>
          <w:sz w:val="26"/>
          <w:szCs w:val="26"/>
        </w:rPr>
        <w:t xml:space="preserve"> </w:t>
      </w:r>
      <w:r w:rsidRPr="002A0D2E">
        <w:rPr>
          <w:sz w:val="26"/>
          <w:szCs w:val="26"/>
        </w:rPr>
        <w:t>delves into the MENA region's economic dynamic by analyzing how capital flight affects development prospects. His research underscores the critical need for robust policies that stabilize economic environments and encourage capital retention, which is pivotal for regional development.</w:t>
      </w:r>
      <w:r>
        <w:rPr>
          <w:sz w:val="26"/>
          <w:szCs w:val="26"/>
        </w:rPr>
        <w:t xml:space="preserve"> </w:t>
      </w:r>
      <w:hyperlink w:anchor="_ENREF_85" w:tooltip="Litao, 2009 #1832" w:history="1">
        <w:r w:rsidR="000E7FEC">
          <w:rPr>
            <w:sz w:val="26"/>
            <w:szCs w:val="26"/>
          </w:rPr>
          <w:fldChar w:fldCharType="begin"/>
        </w:r>
        <w:r w:rsidR="000E7FEC">
          <w:rPr>
            <w:sz w:val="26"/>
            <w:szCs w:val="26"/>
          </w:rPr>
          <w:instrText xml:space="preserve"> ADDIN EN.CITE &lt;EndNote&gt;&lt;Cite AuthorYear="1"&gt;&lt;Author&gt;Litao&lt;/Author&gt;&lt;Year&gt;2009&lt;/Year&gt;&lt;RecNum&gt;1832&lt;/RecNum&gt;&lt;DisplayText&gt;Litao &amp;amp; Jinjing (2009)&lt;/DisplayText&gt;&lt;record&gt;&lt;rec-number&gt;1832&lt;/rec-number&gt;&lt;foreign-keys&gt;&lt;key app="EN" db-id="x5vrfptv2pft5uedtwpvsd9nxt09ppreztp0" timestamp="1716689334" guid="f4e7bf22-d547-4156-9aa3-81bc6ad9051a"&gt;1832&lt;/key&gt;&lt;/foreign-keys&gt;&lt;ref-type name="Journal Article"&gt;17&lt;/ref-type&gt;&lt;contributors&gt;&lt;authors&gt;&lt;author&gt;Litao, Zhao&lt;/author&gt;&lt;author&gt;Jinjing, Zhu&lt;/author&gt;&lt;/authors&gt;&lt;/contributors&gt;&lt;titles&gt;&lt;title&gt;China attracting global talent: Central and local initiatives&lt;/title&gt;&lt;secondary-title&gt;China: An International Journal&lt;/secondary-title&gt;&lt;/titles&gt;&lt;periodical&gt;&lt;full-title&gt;China: An International Journal&lt;/full-title&gt;&lt;/periodical&gt;&lt;pages&gt;323-335&lt;/pages&gt;&lt;volume&gt;7&lt;/volume&gt;&lt;number&gt;2&lt;/number&gt;&lt;dates&gt;&lt;year&gt;2009&lt;/year&gt;&lt;/dates&gt;&lt;isbn&gt;0219-8614&lt;/isbn&gt;&lt;urls&gt;&lt;/urls&gt;&lt;electronic-resource-num&gt;10.1353/chn.2009.a317549&lt;/electronic-resource-num&gt;&lt;/record&gt;&lt;/Cite&gt;&lt;/EndNote&gt;</w:instrText>
        </w:r>
        <w:r w:rsidR="000E7FEC">
          <w:rPr>
            <w:sz w:val="26"/>
            <w:szCs w:val="26"/>
          </w:rPr>
          <w:fldChar w:fldCharType="separate"/>
        </w:r>
        <w:r w:rsidR="000E7FEC" w:rsidRPr="000E7FEC">
          <w:t>Litao &amp; Jinjing (2009)</w:t>
        </w:r>
        <w:r w:rsidR="000E7FEC">
          <w:rPr>
            <w:sz w:val="26"/>
            <w:szCs w:val="26"/>
          </w:rPr>
          <w:fldChar w:fldCharType="end"/>
        </w:r>
      </w:hyperlink>
      <w:r>
        <w:rPr>
          <w:sz w:val="26"/>
          <w:szCs w:val="26"/>
        </w:rPr>
        <w:t xml:space="preserve"> </w:t>
      </w:r>
      <w:r w:rsidRPr="002A0D2E">
        <w:rPr>
          <w:sz w:val="26"/>
          <w:szCs w:val="26"/>
        </w:rPr>
        <w:t>chronicle the evolution of China's Human Resource Development (HRD) policy, particularly noting the strategic inclusion of an HRD-focused chapter in the 10th Five-Year Plan. This inclusion signifies a deliberate policy shift towards prioritizing workforce development as a key engine for the nation's economic expansion and technological advancement.</w:t>
      </w:r>
      <w:r>
        <w:rPr>
          <w:sz w:val="26"/>
          <w:szCs w:val="26"/>
        </w:rPr>
        <w:t xml:space="preserve"> </w:t>
      </w:r>
      <w:hyperlink w:anchor="_ENREF_146" w:tooltip="Wandel, 2009 #1833" w:history="1">
        <w:r w:rsidR="000E7FEC">
          <w:rPr>
            <w:sz w:val="26"/>
            <w:szCs w:val="26"/>
          </w:rPr>
          <w:fldChar w:fldCharType="begin"/>
        </w:r>
        <w:r w:rsidR="000E7FEC">
          <w:rPr>
            <w:sz w:val="26"/>
            <w:szCs w:val="26"/>
          </w:rPr>
          <w:instrText xml:space="preserve"> ADDIN EN.CITE &lt;EndNote&gt;&lt;Cite AuthorYear="1"&gt;&lt;Author&gt;Wandel&lt;/Author&gt;&lt;Year&gt;2009&lt;/Year&gt;&lt;RecNum&gt;1833&lt;/RecNum&gt;&lt;DisplayText&gt;Wandel &amp;amp; Kozbagarova (2009)&lt;/DisplayText&gt;&lt;record&gt;&lt;rec-number&gt;1833&lt;/rec-number&gt;&lt;foreign-keys&gt;&lt;key app="EN" db-id="x5vrfptv2pft5uedtwpvsd9nxt09ppreztp0" timestamp="1716689394" guid="6a3508be-c5fc-4274-af16-9558408189f2"&gt;1833&lt;/key&gt;&lt;/foreign-keys&gt;&lt;ref-type name="Journal Article"&gt;17&lt;/ref-type&gt;&lt;contributors&gt;&lt;authors&gt;&lt;author&gt;Wandel, Jürgen&lt;/author&gt;&lt;author&gt;Kozbagarova, Botagoz&lt;/author&gt;&lt;/authors&gt;&lt;/contributors&gt;&lt;titles&gt;&lt;title&gt;Kazakhstan: Economic transformation and autocratic power&lt;/title&gt;&lt;secondary-title&gt;Mercatus Policy Series, Country Brief&lt;/secondary-title&gt;&lt;/titles&gt;&lt;periodical&gt;&lt;full-title&gt;Mercatus Policy Series, Country Brief&lt;/full-title&gt;&lt;/periodical&gt;&lt;number&gt;4&lt;/number&gt;&lt;dates&gt;&lt;year&gt;2009&lt;/year&gt;&lt;/dates&gt;&lt;urls&gt;&lt;/urls&gt;&lt;electronic-resource-num&gt;10.2139/ssrn.1434522&lt;/electronic-resource-num&gt;&lt;/record&gt;&lt;/Cite&gt;&lt;/EndNote&gt;</w:instrText>
        </w:r>
        <w:r w:rsidR="000E7FEC">
          <w:rPr>
            <w:sz w:val="26"/>
            <w:szCs w:val="26"/>
          </w:rPr>
          <w:fldChar w:fldCharType="separate"/>
        </w:r>
        <w:r w:rsidR="000E7FEC" w:rsidRPr="000E7FEC">
          <w:t>Wandel &amp; Kozbagarova (2009)</w:t>
        </w:r>
        <w:r w:rsidR="000E7FEC">
          <w:rPr>
            <w:sz w:val="26"/>
            <w:szCs w:val="26"/>
          </w:rPr>
          <w:fldChar w:fldCharType="end"/>
        </w:r>
      </w:hyperlink>
      <w:r w:rsidRPr="00B54F2C">
        <w:rPr>
          <w:sz w:val="26"/>
          <w:szCs w:val="26"/>
        </w:rPr>
        <w:t xml:space="preserve"> </w:t>
      </w:r>
      <w:r w:rsidRPr="002A0D2E">
        <w:rPr>
          <w:sz w:val="26"/>
          <w:szCs w:val="26"/>
        </w:rPr>
        <w:t>discuss Kazakhstan's economic strategy to sidestep the 'resource curse'—a phenomenon where countries rich in natural resources struggle to achieve broad economic growth due to overreliance on resource exports. They analyze the nuances of adopting liberal versus illiberal economic policies and their long-term impacts on sustainable development in Kazakhstan.</w:t>
      </w:r>
    </w:p>
    <w:p w14:paraId="60F41012" w14:textId="0DA9E76D" w:rsidR="00013041" w:rsidRPr="00E570C9" w:rsidRDefault="000E7FEC" w:rsidP="00013041">
      <w:pPr>
        <w:spacing w:before="120" w:after="120" w:line="312" w:lineRule="auto"/>
        <w:jc w:val="both"/>
        <w:rPr>
          <w:spacing w:val="-4"/>
          <w:sz w:val="26"/>
          <w:szCs w:val="26"/>
        </w:rPr>
      </w:pPr>
      <w:hyperlink w:anchor="_ENREF_60" w:tooltip="Intarakumnerd, 2012 #1834" w:history="1">
        <w:r>
          <w:rPr>
            <w:sz w:val="26"/>
            <w:szCs w:val="26"/>
          </w:rPr>
          <w:fldChar w:fldCharType="begin"/>
        </w:r>
        <w:r>
          <w:rPr>
            <w:sz w:val="26"/>
            <w:szCs w:val="26"/>
          </w:rPr>
          <w:instrText xml:space="preserve"> ADDIN EN.CITE &lt;EndNote&gt;&lt;Cite AuthorYear="1"&gt;&lt;Author&gt;Intarakumnerd&lt;/Author&gt;&lt;Year&gt;2012&lt;/Year&gt;&lt;RecNum&gt;1834&lt;/RecNum&gt;&lt;DisplayText&gt;Intarakumnerd et al. (2012)&lt;/DisplayText&gt;&lt;record&gt;&lt;rec-number&gt;1834&lt;/rec-number&gt;&lt;foreign-keys&gt;&lt;key app="EN" db-id="x5vrfptv2pft5uedtwpvsd9nxt09ppreztp0" timestamp="1716689455" guid="8fdebedf-b274-47d1-9d8d-2e68f2302b40"&gt;1834&lt;/key&gt;&lt;/foreign-keys&gt;&lt;ref-type name="Journal Article"&gt;17&lt;/ref-type&gt;&lt;contributors&gt;&lt;authors&gt;&lt;author&gt;Intarakumnerd, Patarapong&lt;/author&gt;&lt;author&gt;Gerdsri, Nathasit&lt;/author&gt;&lt;author&gt;Teekasap, Pard&lt;/author&gt;&lt;/authors&gt;&lt;/contributors&gt;&lt;titles&gt;&lt;title&gt;The roles of external knowledge sources in Thailand&amp;apos;s automotive industry&lt;/title&gt;&lt;secondary-title&gt;Asian Journal of Technology Innovation&lt;/secondary-title&gt;&lt;/titles&gt;&lt;periodical&gt;&lt;full-title&gt;Asian Journal of Technology Innovation&lt;/full-title&gt;&lt;/periodical&gt;&lt;pages&gt;85-97&lt;/pages&gt;&lt;volume&gt;20&lt;/volume&gt;&lt;number&gt;sup1&lt;/number&gt;&lt;dates&gt;&lt;year&gt;2012&lt;/year&gt;&lt;/dates&gt;&lt;isbn&gt;1976-1597&lt;/isbn&gt;&lt;urls&gt;&lt;/urls&gt;&lt;electronic-resource-num&gt;10.1080/19761597.2012.683951&lt;/electronic-resource-num&gt;&lt;/record&gt;&lt;/Cite&gt;&lt;/EndNote&gt;</w:instrText>
        </w:r>
        <w:r>
          <w:rPr>
            <w:sz w:val="26"/>
            <w:szCs w:val="26"/>
          </w:rPr>
          <w:fldChar w:fldCharType="separate"/>
        </w:r>
        <w:r w:rsidRPr="000E7FEC">
          <w:t>Intarakumnerd et al. (2012)</w:t>
        </w:r>
        <w:r>
          <w:rPr>
            <w:sz w:val="26"/>
            <w:szCs w:val="26"/>
          </w:rPr>
          <w:fldChar w:fldCharType="end"/>
        </w:r>
      </w:hyperlink>
      <w:r w:rsidR="00013041" w:rsidRPr="00B54F2C">
        <w:rPr>
          <w:sz w:val="26"/>
          <w:szCs w:val="26"/>
        </w:rPr>
        <w:t xml:space="preserve"> </w:t>
      </w:r>
      <w:r w:rsidR="00013041" w:rsidRPr="002A0D2E">
        <w:rPr>
          <w:sz w:val="26"/>
          <w:szCs w:val="26"/>
        </w:rPr>
        <w:t>offer targeted policy recommendations for Thailand's automotive industry, emphasizing the importance of integrating external knowledge sources. Their proposals aim to enhance Thailand’s competitive edge in the global automotive market through strategic knowledge acquisition and innovation.</w:t>
      </w:r>
      <w:r w:rsidR="00013041">
        <w:rPr>
          <w:sz w:val="26"/>
          <w:szCs w:val="26"/>
        </w:rPr>
        <w:t xml:space="preserve"> </w:t>
      </w:r>
      <w:hyperlink w:anchor="_ENREF_96" w:tooltip="Mishra, 2017 #1835" w:history="1">
        <w:r>
          <w:rPr>
            <w:sz w:val="26"/>
            <w:szCs w:val="26"/>
          </w:rPr>
          <w:fldChar w:fldCharType="begin"/>
        </w:r>
        <w:r>
          <w:rPr>
            <w:sz w:val="26"/>
            <w:szCs w:val="26"/>
          </w:rPr>
          <w:instrText xml:space="preserve"> ADDIN EN.CITE &lt;EndNote&gt;&lt;Cite AuthorYear="1"&gt;&lt;Author&gt;Mishra&lt;/Author&gt;&lt;Year&gt;2017&lt;/Year&gt;&lt;RecNum&gt;1835&lt;/RecNum&gt;&lt;DisplayText&gt;Mishra (2017)&lt;/DisplayText&gt;&lt;record&gt;&lt;rec-number&gt;1835&lt;/rec-number&gt;&lt;foreign-keys&gt;&lt;key app="EN" db-id="x5vrfptv2pft5uedtwpvsd9nxt09ppreztp0" timestamp="1716689503" guid="38dc03da-8f15-4511-8b97-7a24c14a660e"&gt;1835&lt;/key&gt;&lt;/foreign-keys&gt;&lt;ref-type name="Journal Article"&gt;17&lt;/ref-type&gt;&lt;contributors&gt;&lt;authors&gt;&lt;author&gt;Mishra, Pavitra&lt;/author&gt;&lt;/authors&gt;&lt;/contributors&gt;&lt;titles&gt;&lt;title&gt;Green human resource management: A framework for sustainable organizational development in an emerging economy&lt;/title&gt;&lt;secondary-title&gt;International Journal of Organizational Analysis&lt;/secondary-title&gt;&lt;/titles&gt;&lt;periodical&gt;&lt;full-title&gt;International Journal of Organizational Analysis&lt;/full-title&gt;&lt;/periodical&gt;&lt;pages&gt;762-788&lt;/pages&gt;&lt;volume&gt;25&lt;/volume&gt;&lt;number&gt;5&lt;/number&gt;&lt;dates&gt;&lt;year&gt;2017&lt;/year&gt;&lt;/dates&gt;&lt;isbn&gt;1934-8835&lt;/isbn&gt;&lt;urls&gt;&lt;/urls&gt;&lt;electronic-resource-num&gt;10.1108/IJOA-11-2016-1079&lt;/electronic-resource-num&gt;&lt;/record&gt;&lt;/Cite&gt;&lt;/EndNote&gt;</w:instrText>
        </w:r>
        <w:r>
          <w:rPr>
            <w:sz w:val="26"/>
            <w:szCs w:val="26"/>
          </w:rPr>
          <w:fldChar w:fldCharType="separate"/>
        </w:r>
        <w:r w:rsidRPr="000E7FEC">
          <w:t>Mishra (2017)</w:t>
        </w:r>
        <w:r>
          <w:rPr>
            <w:sz w:val="26"/>
            <w:szCs w:val="26"/>
          </w:rPr>
          <w:fldChar w:fldCharType="end"/>
        </w:r>
      </w:hyperlink>
      <w:r w:rsidR="00013041" w:rsidRPr="00B54F2C">
        <w:rPr>
          <w:sz w:val="26"/>
          <w:szCs w:val="26"/>
        </w:rPr>
        <w:t xml:space="preserve"> </w:t>
      </w:r>
      <w:r w:rsidR="00013041" w:rsidRPr="002A0D2E">
        <w:rPr>
          <w:sz w:val="26"/>
          <w:szCs w:val="26"/>
        </w:rPr>
        <w:t>investigates the emerging field of green human resource management in India, advocating for sustainable practices within organizations. His analysis highlights the challenges and necessary frameworks required to implement eco-friendly policies that align with organizational development goals.</w:t>
      </w:r>
      <w:r w:rsidR="00013041">
        <w:rPr>
          <w:sz w:val="26"/>
          <w:szCs w:val="26"/>
        </w:rPr>
        <w:t xml:space="preserve"> </w:t>
      </w:r>
      <w:hyperlink w:anchor="_ENREF_3" w:tooltip="Agelebe, 2019 #1836" w:history="1">
        <w:r>
          <w:rPr>
            <w:sz w:val="26"/>
            <w:szCs w:val="26"/>
          </w:rPr>
          <w:fldChar w:fldCharType="begin"/>
        </w:r>
        <w:r>
          <w:rPr>
            <w:sz w:val="26"/>
            <w:szCs w:val="26"/>
          </w:rPr>
          <w:instrText xml:space="preserve"> ADDIN EN.CITE &lt;EndNote&gt;&lt;Cite AuthorYear="1"&gt;&lt;Author&gt;Agelebe&lt;/Author&gt;&lt;Year&gt;2019&lt;/Year&gt;&lt;RecNum&gt;1836&lt;/RecNum&gt;&lt;DisplayText&gt;Agelebe (2019)&lt;/DisplayText&gt;&lt;record&gt;&lt;rec-number&gt;1836&lt;/rec-number&gt;&lt;foreign-keys&gt;&lt;key app="EN" db-id="x5vrfptv2pft5uedtwpvsd9nxt09ppreztp0" timestamp="1716689571" guid="7a0c8853-47fb-44e6-a044-3ffdd4612572"&gt;1836&lt;/key&gt;&lt;/foreign-keys&gt;&lt;ref-type name="Journal Article"&gt;17&lt;/ref-type&gt;&lt;contributors&gt;&lt;authors&gt;&lt;author&gt;Agelebe, Dennis O&lt;/author&gt;&lt;/authors&gt;&lt;/contributors&gt;&lt;titles&gt;&lt;title&gt;Integrating liberal economic regulation with environmental protection: Ethiopia, Zambia, Mali and Ghana&lt;/title&gt;&lt;secondary-title&gt;Australasian Review of African Studies, The&lt;/secondary-title&gt;&lt;/titles&gt;&lt;periodical&gt;&lt;full-title&gt;Australasian Review of African Studies, The&lt;/full-title&gt;&lt;/periodical&gt;&lt;pages&gt;105-118&lt;/pages&gt;&lt;volume&gt;40&lt;/volume&gt;&lt;number&gt;2&lt;/number&gt;&lt;dates&gt;&lt;year&gt;2019&lt;/year&gt;&lt;/dates&gt;&lt;isbn&gt;1447-8420&lt;/isbn&gt;&lt;urls&gt;&lt;/urls&gt;&lt;electronic-resource-num&gt;10.3316/informit.949821414237670&lt;/electronic-resource-num&gt;&lt;/record&gt;&lt;/Cite&gt;&lt;/EndNote&gt;</w:instrText>
        </w:r>
        <w:r>
          <w:rPr>
            <w:sz w:val="26"/>
            <w:szCs w:val="26"/>
          </w:rPr>
          <w:fldChar w:fldCharType="separate"/>
        </w:r>
        <w:r w:rsidRPr="000E7FEC">
          <w:t>Agelebe (2019)</w:t>
        </w:r>
        <w:r>
          <w:rPr>
            <w:sz w:val="26"/>
            <w:szCs w:val="26"/>
          </w:rPr>
          <w:fldChar w:fldCharType="end"/>
        </w:r>
      </w:hyperlink>
      <w:r w:rsidR="00013041">
        <w:rPr>
          <w:sz w:val="26"/>
          <w:szCs w:val="26"/>
        </w:rPr>
        <w:t xml:space="preserve"> </w:t>
      </w:r>
      <w:r w:rsidR="00013041" w:rsidRPr="002A0D2E">
        <w:rPr>
          <w:sz w:val="26"/>
          <w:szCs w:val="26"/>
        </w:rPr>
        <w:t>explores the delicate balance between liberal economic regulations and environmental protection in African nations. He emphasizes how these regulations affect international investment agreements and environmental laws, proposing that a thoughtful integration could lead to enhanced economic and ecological outcomes.</w:t>
      </w:r>
      <w:r w:rsidR="00013041">
        <w:rPr>
          <w:sz w:val="26"/>
          <w:szCs w:val="26"/>
        </w:rPr>
        <w:t xml:space="preserve"> </w:t>
      </w:r>
      <w:hyperlink w:anchor="_ENREF_97" w:tooltip="Mohamed, 2020 #1837" w:history="1">
        <w:r>
          <w:rPr>
            <w:sz w:val="26"/>
            <w:szCs w:val="26"/>
          </w:rPr>
          <w:fldChar w:fldCharType="begin"/>
        </w:r>
        <w:r>
          <w:rPr>
            <w:sz w:val="26"/>
            <w:szCs w:val="26"/>
          </w:rPr>
          <w:instrText xml:space="preserve"> ADDIN EN.CITE &lt;EndNote&gt;&lt;Cite AuthorYear="1"&gt;&lt;Author&gt;Mohamed&lt;/Author&gt;&lt;Year&gt;2020&lt;/Year&gt;&lt;RecNum&gt;1837&lt;/RecNum&gt;&lt;DisplayText&gt;Mohamed (2020)&lt;/DisplayText&gt;&lt;record&gt;&lt;rec-number&gt;1837&lt;/rec-number&gt;&lt;foreign-keys&gt;&lt;key app="EN" db-id="x5vrfptv2pft5uedtwpvsd9nxt09ppreztp0" timestamp="1716689619" guid="0e184f66-c2a4-4a54-8768-d93fdaf4eebc"&gt;1837&lt;/key&gt;&lt;/foreign-keys&gt;&lt;ref-type name="Journal Article"&gt;17&lt;/ref-type&gt;&lt;contributors&gt;&lt;authors&gt;&lt;author&gt;Mohamed, Elwasila Saeed Elamin&lt;/author&gt;&lt;/authors&gt;&lt;/contributors&gt;&lt;titles&gt;&lt;title&gt;Resource rents, human development and economic growth in Sudan&lt;/title&gt;&lt;secondary-title&gt;Economies&lt;/secondary-title&gt;&lt;/titles&gt;&lt;periodical&gt;&lt;full-title&gt;Economies&lt;/full-title&gt;&lt;/periodical&gt;&lt;pages&gt;99&lt;/pages&gt;&lt;volume&gt;8&lt;/volume&gt;&lt;number&gt;4&lt;/number&gt;&lt;dates&gt;&lt;year&gt;2020&lt;/year&gt;&lt;/dates&gt;&lt;isbn&gt;2227-7099&lt;/isbn&gt;&lt;urls&gt;&lt;/urls&gt;&lt;electronic-resource-num&gt;10.3390/economies8040099&lt;/electronic-resource-num&gt;&lt;/record&gt;&lt;/Cite&gt;&lt;/EndNote&gt;</w:instrText>
        </w:r>
        <w:r>
          <w:rPr>
            <w:sz w:val="26"/>
            <w:szCs w:val="26"/>
          </w:rPr>
          <w:fldChar w:fldCharType="separate"/>
        </w:r>
        <w:r w:rsidRPr="000E7FEC">
          <w:t>Mohamed (2020)</w:t>
        </w:r>
        <w:r>
          <w:rPr>
            <w:sz w:val="26"/>
            <w:szCs w:val="26"/>
          </w:rPr>
          <w:fldChar w:fldCharType="end"/>
        </w:r>
      </w:hyperlink>
      <w:r w:rsidR="00013041">
        <w:rPr>
          <w:sz w:val="26"/>
          <w:szCs w:val="26"/>
        </w:rPr>
        <w:t xml:space="preserve"> </w:t>
      </w:r>
      <w:r w:rsidR="00013041" w:rsidRPr="002A0D2E">
        <w:rPr>
          <w:sz w:val="26"/>
          <w:szCs w:val="26"/>
        </w:rPr>
        <w:t xml:space="preserve">examines the intricate relationship between natural resource rents, human development, and economic growth in Sudan. </w:t>
      </w:r>
      <w:r w:rsidR="00013041" w:rsidRPr="00E570C9">
        <w:rPr>
          <w:spacing w:val="-4"/>
          <w:sz w:val="26"/>
          <w:szCs w:val="26"/>
        </w:rPr>
        <w:t xml:space="preserve">He suggests a comprehensive policy framework that could harness these rents to foster a cycle of economic prosperity and human capital development, contributing to a virtuous circle of growth. </w:t>
      </w:r>
      <w:hyperlink w:anchor="_ENREF_91" w:tooltip="Matsuzaki, 2021 #1838" w:history="1">
        <w:r w:rsidRPr="00E570C9">
          <w:rPr>
            <w:spacing w:val="-4"/>
            <w:sz w:val="26"/>
            <w:szCs w:val="26"/>
          </w:rPr>
          <w:fldChar w:fldCharType="begin"/>
        </w:r>
        <w:r>
          <w:rPr>
            <w:spacing w:val="-4"/>
            <w:sz w:val="26"/>
            <w:szCs w:val="26"/>
          </w:rPr>
          <w:instrText xml:space="preserve"> ADDIN EN.CITE &lt;EndNote&gt;&lt;Cite AuthorYear="1"&gt;&lt;Author&gt;Matsuzaki&lt;/Author&gt;&lt;Year&gt;2021&lt;/Year&gt;&lt;RecNum&gt;1838&lt;/RecNum&gt;&lt;DisplayText&gt;Matsuzaki et al. (2021)&lt;/DisplayText&gt;&lt;record&gt;&lt;rec-number&gt;1838&lt;/rec-number&gt;&lt;foreign-keys&gt;&lt;key app="EN" db-id="x5vrfptv2pft5uedtwpvsd9nxt09ppreztp0" timestamp="1716689717" guid="30ab2d05-af52-4c67-86c6-b4d3ad29ed27"&gt;1838&lt;/key&gt;&lt;/foreign-keys&gt;&lt;ref-type name="Journal Article"&gt;17&lt;/ref-type&gt;&lt;contributors&gt;&lt;authors&gt;&lt;author&gt;Matsuzaki, Taisuke&lt;/author&gt;&lt;author&gt;Shigeno, Hidenori&lt;/author&gt;&lt;author&gt;Ueki, Yasushi&lt;/author&gt;&lt;author&gt;Tsuji, Masatsugu&lt;/author&gt;&lt;/authors&gt;&lt;/contributors&gt;&lt;titles&gt;&lt;title&gt;Innovation upgrading of local small and medium-sized enterprises and regional innovation policy: An empirical study&lt;/title&gt;&lt;secondary-title&gt;Industrial Marketing Management&lt;/secondary-title&gt;&lt;/titles&gt;&lt;periodical&gt;&lt;full-title&gt;Industrial Marketing Management&lt;/full-title&gt;&lt;/periodical&gt;&lt;pages&gt;128-136&lt;/pages&gt;&lt;volume&gt;94&lt;/volume&gt;&lt;dates&gt;&lt;year&gt;2021&lt;/year&gt;&lt;/dates&gt;&lt;isbn&gt;0019-8501&lt;/isbn&gt;&lt;urls&gt;&lt;/urls&gt;&lt;electronic-resource-num&gt;10.1016/j.indmarman.2020.07.009&lt;/electronic-resource-num&gt;&lt;/record&gt;&lt;/Cite&gt;&lt;/EndNote&gt;</w:instrText>
        </w:r>
        <w:r w:rsidRPr="00E570C9">
          <w:rPr>
            <w:spacing w:val="-4"/>
            <w:sz w:val="26"/>
            <w:szCs w:val="26"/>
          </w:rPr>
          <w:fldChar w:fldCharType="separate"/>
        </w:r>
        <w:r w:rsidRPr="000E7FEC">
          <w:t>Matsuzaki et al. (2021)</w:t>
        </w:r>
        <w:r w:rsidRPr="00E570C9">
          <w:rPr>
            <w:spacing w:val="-4"/>
            <w:sz w:val="26"/>
            <w:szCs w:val="26"/>
          </w:rPr>
          <w:fldChar w:fldCharType="end"/>
        </w:r>
      </w:hyperlink>
      <w:r w:rsidR="00013041" w:rsidRPr="00E570C9">
        <w:rPr>
          <w:spacing w:val="-4"/>
          <w:sz w:val="26"/>
          <w:szCs w:val="26"/>
        </w:rPr>
        <w:t xml:space="preserve"> analyze how local government policies in Japan can influence innovation and upgrading in small and medium-sized enterprises (SMEs). Their study identifies key factors that can propel SMEs' innovation capabilities and examines the supportive role of local government initiatives in this process.</w:t>
      </w:r>
    </w:p>
    <w:p w14:paraId="0E197974" w14:textId="77777777" w:rsidR="00013041" w:rsidRDefault="00013041" w:rsidP="00013041">
      <w:pPr>
        <w:spacing w:before="120" w:after="120" w:line="312" w:lineRule="auto"/>
        <w:jc w:val="both"/>
        <w:rPr>
          <w:sz w:val="26"/>
          <w:szCs w:val="26"/>
        </w:rPr>
      </w:pPr>
      <w:r w:rsidRPr="002A0D2E">
        <w:rPr>
          <w:sz w:val="26"/>
          <w:szCs w:val="26"/>
        </w:rPr>
        <w:t>In summary, these diverse studies collectively demonstrate that government policies and regulations are crucial in shaping the developmental trajectory of human resources and overall economic growth. They reveal that strategic governmental interventions, tailored to specific national and industry contexts, can significantly enhance human resources development and, by extension, socioeconomic development across regions.</w:t>
      </w:r>
    </w:p>
    <w:p w14:paraId="025514BC" w14:textId="410FB879" w:rsidR="00013041" w:rsidRDefault="00ED468B" w:rsidP="00ED468B">
      <w:pPr>
        <w:pStyle w:val="Heading3"/>
        <w:tabs>
          <w:tab w:val="left" w:pos="993"/>
        </w:tabs>
        <w:rPr>
          <w:rFonts w:cstheme="majorHAnsi"/>
          <w:i/>
          <w:iCs/>
          <w:color w:val="000000" w:themeColor="text1"/>
          <w:sz w:val="26"/>
          <w:szCs w:val="26"/>
        </w:rPr>
      </w:pPr>
      <w:bookmarkStart w:id="343" w:name="_Toc167681171"/>
      <w:bookmarkStart w:id="344" w:name="_Toc167681533"/>
      <w:bookmarkStart w:id="345" w:name="_Toc172627060"/>
      <w:bookmarkStart w:id="346" w:name="_Toc172627280"/>
      <w:bookmarkStart w:id="347" w:name="_Toc172667561"/>
      <w:bookmarkStart w:id="348" w:name="_Toc177284667"/>
      <w:bookmarkStart w:id="349" w:name="_Toc177287077"/>
      <w:bookmarkStart w:id="350" w:name="_Toc201707920"/>
      <w:bookmarkStart w:id="351" w:name="_Toc201856069"/>
      <w:bookmarkStart w:id="352" w:name="_Toc201856322"/>
      <w:bookmarkStart w:id="353" w:name="_Toc205420059"/>
      <w:r>
        <w:rPr>
          <w:rFonts w:cstheme="majorHAnsi"/>
          <w:i/>
          <w:iCs/>
          <w:color w:val="000000" w:themeColor="text1"/>
          <w:sz w:val="26"/>
          <w:szCs w:val="26"/>
        </w:rPr>
        <w:t>1.</w:t>
      </w:r>
      <w:r w:rsidR="005A6302">
        <w:rPr>
          <w:rFonts w:cstheme="majorHAnsi"/>
          <w:i/>
          <w:iCs/>
          <w:color w:val="000000" w:themeColor="text1"/>
          <w:sz w:val="26"/>
          <w:szCs w:val="26"/>
          <w:lang w:val="vi-VN"/>
        </w:rPr>
        <w:t>4</w:t>
      </w:r>
      <w:r>
        <w:rPr>
          <w:rFonts w:cstheme="majorHAnsi"/>
          <w:i/>
          <w:iCs/>
          <w:color w:val="000000" w:themeColor="text1"/>
          <w:sz w:val="26"/>
          <w:szCs w:val="26"/>
        </w:rPr>
        <w:t>.2.</w:t>
      </w:r>
      <w:r w:rsidR="00317EA8">
        <w:rPr>
          <w:rFonts w:cstheme="majorHAnsi"/>
          <w:i/>
          <w:iCs/>
          <w:color w:val="000000" w:themeColor="text1"/>
          <w:sz w:val="26"/>
          <w:szCs w:val="26"/>
          <w:lang w:val="vi-VN"/>
        </w:rPr>
        <w:t>5</w:t>
      </w:r>
      <w:r>
        <w:rPr>
          <w:rFonts w:cstheme="majorHAnsi"/>
          <w:i/>
          <w:iCs/>
          <w:color w:val="000000" w:themeColor="text1"/>
          <w:sz w:val="26"/>
          <w:szCs w:val="26"/>
        </w:rPr>
        <w:t>.</w:t>
      </w:r>
      <w:r>
        <w:rPr>
          <w:rFonts w:cstheme="majorHAnsi"/>
          <w:i/>
          <w:iCs/>
          <w:color w:val="000000" w:themeColor="text1"/>
          <w:sz w:val="26"/>
          <w:szCs w:val="26"/>
        </w:rPr>
        <w:tab/>
      </w:r>
      <w:r w:rsidR="00317EA8" w:rsidRPr="00317EA8">
        <w:rPr>
          <w:i/>
          <w:iCs/>
          <w:color w:val="000000" w:themeColor="text1"/>
        </w:rPr>
        <w:t xml:space="preserve">The influence of </w:t>
      </w:r>
      <w:r w:rsidR="00013041" w:rsidRPr="00ED468B">
        <w:rPr>
          <w:rFonts w:cstheme="majorHAnsi"/>
          <w:i/>
          <w:iCs/>
          <w:color w:val="000000" w:themeColor="text1"/>
          <w:sz w:val="26"/>
          <w:szCs w:val="26"/>
        </w:rPr>
        <w:t>Globalization</w:t>
      </w:r>
      <w:r w:rsidR="00013041">
        <w:rPr>
          <w:rFonts w:cstheme="majorHAnsi"/>
          <w:i/>
          <w:iCs/>
          <w:color w:val="000000" w:themeColor="text1"/>
          <w:sz w:val="26"/>
          <w:szCs w:val="26"/>
        </w:rPr>
        <w:t xml:space="preserve"> factors</w:t>
      </w:r>
      <w:bookmarkEnd w:id="343"/>
      <w:bookmarkEnd w:id="344"/>
      <w:bookmarkEnd w:id="345"/>
      <w:bookmarkEnd w:id="346"/>
      <w:bookmarkEnd w:id="347"/>
      <w:bookmarkEnd w:id="348"/>
      <w:bookmarkEnd w:id="349"/>
      <w:bookmarkEnd w:id="350"/>
      <w:bookmarkEnd w:id="351"/>
      <w:bookmarkEnd w:id="352"/>
      <w:bookmarkEnd w:id="353"/>
    </w:p>
    <w:p w14:paraId="15092F9D" w14:textId="77777777" w:rsidR="00013041" w:rsidRPr="004F5EDD" w:rsidRDefault="00013041" w:rsidP="00013041">
      <w:pPr>
        <w:spacing w:before="120" w:after="120" w:line="312" w:lineRule="auto"/>
        <w:jc w:val="both"/>
        <w:rPr>
          <w:sz w:val="26"/>
          <w:szCs w:val="26"/>
        </w:rPr>
      </w:pPr>
      <w:r w:rsidRPr="004F5EDD">
        <w:rPr>
          <w:sz w:val="26"/>
          <w:szCs w:val="26"/>
        </w:rPr>
        <w:t>Globalization has dramatically reshaped human resources development across various countries, influencing both governmental operations and corporate strategies. This transformation is thoroughly discussed in several studies, each highlighting different aspects and impacts of globalization on human resources management and organizational effectiveness.</w:t>
      </w:r>
    </w:p>
    <w:p w14:paraId="1C74602C" w14:textId="0AD74B87" w:rsidR="00013041" w:rsidRPr="004F5EDD" w:rsidRDefault="000E7FEC" w:rsidP="00013041">
      <w:pPr>
        <w:spacing w:before="120" w:after="120" w:line="312" w:lineRule="auto"/>
        <w:jc w:val="both"/>
        <w:rPr>
          <w:sz w:val="26"/>
          <w:szCs w:val="26"/>
        </w:rPr>
      </w:pPr>
      <w:hyperlink w:anchor="_ENREF_42" w:tooltip="Farazmand, 2006 #1839" w:history="1">
        <w:r>
          <w:rPr>
            <w:sz w:val="26"/>
            <w:szCs w:val="26"/>
          </w:rPr>
          <w:fldChar w:fldCharType="begin"/>
        </w:r>
        <w:r>
          <w:rPr>
            <w:sz w:val="26"/>
            <w:szCs w:val="26"/>
          </w:rPr>
          <w:instrText xml:space="preserve"> ADDIN EN.CITE &lt;EndNote&gt;&lt;Cite AuthorYear="1"&gt;&lt;Author&gt;Farazmand&lt;/Author&gt;&lt;Year&gt;2006&lt;/Year&gt;&lt;RecNum&gt;1839&lt;/RecNum&gt;&lt;DisplayText&gt;Farazmand &amp;amp; Pinkowski (2006)&lt;/DisplayText&gt;&lt;record&gt;&lt;rec-number&gt;1839&lt;/rec-number&gt;&lt;foreign-keys&gt;&lt;key app="EN" db-id="x5vrfptv2pft5uedtwpvsd9nxt09ppreztp0" timestamp="1716690577" guid="d38a9944-44e5-4b80-bdca-5a4287ea4ab7"&gt;1839&lt;/key&gt;&lt;/foreign-keys&gt;&lt;ref-type name="Book"&gt;6&lt;/ref-type&gt;&lt;contributors&gt;&lt;authors&gt;&lt;author&gt;Farazmand, Ali&lt;/author&gt;&lt;author&gt;Pinkowski, Jack&lt;/author&gt;&lt;/authors&gt;&lt;/contributors&gt;&lt;titles&gt;&lt;title&gt;Handbook of globalization, governance, and public administration&lt;/title&gt;&lt;/titles&gt;&lt;dates&gt;&lt;year&gt;2006&lt;/year&gt;&lt;/dates&gt;&lt;publisher&gt;CRC Press&lt;/publisher&gt;&lt;isbn&gt;1420019333&lt;/isbn&gt;&lt;urls&gt;&lt;/urls&gt;&lt;/record&gt;&lt;/Cite&gt;&lt;/EndNote&gt;</w:instrText>
        </w:r>
        <w:r>
          <w:rPr>
            <w:sz w:val="26"/>
            <w:szCs w:val="26"/>
          </w:rPr>
          <w:fldChar w:fldCharType="separate"/>
        </w:r>
        <w:r w:rsidRPr="000E7FEC">
          <w:t>Farazmand &amp; Pinkowski (2006)</w:t>
        </w:r>
        <w:r>
          <w:rPr>
            <w:sz w:val="26"/>
            <w:szCs w:val="26"/>
          </w:rPr>
          <w:fldChar w:fldCharType="end"/>
        </w:r>
      </w:hyperlink>
      <w:r w:rsidR="00013041" w:rsidRPr="004F5EDD">
        <w:rPr>
          <w:sz w:val="26"/>
          <w:szCs w:val="26"/>
        </w:rPr>
        <w:t>, in their "Handbook of Globalization, Governance, and Public Administration," explore the comprehensive effects of globalization on governance and public administration systems worldwide. They detail how globalization has necessitated changes in the way governments and organizations interact at an international level, pushing for more integrated and adaptive governance structures. The authors also discuss the challenges and opportunities that arise from this shift, emphasizing the need for administrative reforms that can handle increased global interconnectedness.</w:t>
      </w:r>
    </w:p>
    <w:p w14:paraId="379A4310" w14:textId="0E06D9AD" w:rsidR="00013041" w:rsidRDefault="000E7FEC" w:rsidP="00013041">
      <w:pPr>
        <w:spacing w:before="120" w:after="120" w:line="312" w:lineRule="auto"/>
        <w:jc w:val="both"/>
        <w:rPr>
          <w:sz w:val="26"/>
          <w:szCs w:val="26"/>
          <w:lang w:val="en-US"/>
        </w:rPr>
      </w:pPr>
      <w:hyperlink w:anchor="_ENREF_69" w:tooltip="Khalil, 2009 #1890" w:history="1">
        <w:r>
          <w:rPr>
            <w:sz w:val="26"/>
            <w:szCs w:val="26"/>
          </w:rPr>
          <w:fldChar w:fldCharType="begin"/>
        </w:r>
        <w:r>
          <w:rPr>
            <w:sz w:val="26"/>
            <w:szCs w:val="26"/>
          </w:rPr>
          <w:instrText xml:space="preserve"> ADDIN EN.CITE &lt;EndNote&gt;&lt;Cite AuthorYear="1"&gt;&lt;Author&gt;Khalil&lt;/Author&gt;&lt;Year&gt;2009&lt;/Year&gt;&lt;RecNum&gt;1890&lt;/RecNum&gt;&lt;DisplayText&gt;Khalil et al. (2009)&lt;/DisplayText&gt;&lt;record&gt;&lt;rec-number&gt;1890&lt;/rec-number&gt;&lt;foreign-keys&gt;&lt;key app="EN" db-id="x5vrfptv2pft5uedtwpvsd9nxt09ppreztp0" timestamp="1716696793" guid="0922ec97-cf4a-4751-83ee-3b566defcdfb"&gt;1890&lt;/key&gt;&lt;/foreign-keys&gt;&lt;ref-type name="Journal Article"&gt;17&lt;/ref-type&gt;&lt;contributors&gt;&lt;authors&gt;&lt;author&gt;Khalil, Ali Hassan Obaid&lt;/author&gt;&lt;author&gt;Ismail, Maimunah&lt;/author&gt;&lt;author&gt;Suandi, Turiman&lt;/author&gt;&lt;author&gt;Silong, Abu Daud&lt;/author&gt;&lt;/authors&gt;&lt;/contributors&gt;&lt;titles&gt;&lt;title&gt;Human resource development competencies as predictors of agricultural extension agents&amp;apos; performance in Yemen&lt;/title&gt;&lt;secondary-title&gt;Human Resource Development International&lt;/secondary-title&gt;&lt;/titles&gt;&lt;periodical&gt;&lt;full-title&gt;Human Resource Development International&lt;/full-title&gt;&lt;/periodical&gt;&lt;pages&gt;429-447&lt;/pages&gt;&lt;volume&gt;12&lt;/volume&gt;&lt;number&gt;4&lt;/number&gt;&lt;dates&gt;&lt;year&gt;2009&lt;/year&gt;&lt;/dates&gt;&lt;isbn&gt;1367-8868&lt;/isbn&gt;&lt;urls&gt;&lt;/urls&gt;&lt;electronic-resource-num&gt;10.1080/13678860903135854&lt;/electronic-resource-num&gt;&lt;/record&gt;&lt;/Cite&gt;&lt;/EndNote&gt;</w:instrText>
        </w:r>
        <w:r>
          <w:rPr>
            <w:sz w:val="26"/>
            <w:szCs w:val="26"/>
          </w:rPr>
          <w:fldChar w:fldCharType="separate"/>
        </w:r>
        <w:r w:rsidRPr="000E7FEC">
          <w:t>Khalil et al. (2009)</w:t>
        </w:r>
        <w:r>
          <w:rPr>
            <w:sz w:val="26"/>
            <w:szCs w:val="26"/>
          </w:rPr>
          <w:fldChar w:fldCharType="end"/>
        </w:r>
      </w:hyperlink>
      <w:r w:rsidR="00013041" w:rsidRPr="004F5EDD">
        <w:rPr>
          <w:sz w:val="26"/>
          <w:szCs w:val="26"/>
        </w:rPr>
        <w:t xml:space="preserve"> delve into the specific context of Yemen’s agricultural sector, examining how Human Resource Development (HRD) competencies affect the performance of agricultural extension agents. Their study identifies key competency variables such as leadership development, effective communication, and robust program planning, implementation, and evaluation skills. These competencies are crucial for enhancing the performance and effectiveness of agents who play a pivotal role in transferring agricultural technologies and practices to farmers, thus impacting agricultural productivity and sustainability.</w:t>
      </w:r>
    </w:p>
    <w:p w14:paraId="340B96CD" w14:textId="052DC14A" w:rsidR="00013041" w:rsidRPr="000D6D8D" w:rsidRDefault="000E7FEC" w:rsidP="00013041">
      <w:pPr>
        <w:spacing w:before="120" w:after="120" w:line="312" w:lineRule="auto"/>
        <w:jc w:val="both"/>
        <w:rPr>
          <w:sz w:val="26"/>
          <w:szCs w:val="26"/>
          <w:lang w:val="en-US"/>
        </w:rPr>
      </w:pPr>
      <w:hyperlink w:anchor="_ENREF_5" w:tooltip="Ahmed, 2020 #1842" w:history="1">
        <w:r>
          <w:rPr>
            <w:sz w:val="26"/>
            <w:szCs w:val="26"/>
          </w:rPr>
          <w:fldChar w:fldCharType="begin"/>
        </w:r>
        <w:r>
          <w:rPr>
            <w:sz w:val="26"/>
            <w:szCs w:val="26"/>
          </w:rPr>
          <w:instrText xml:space="preserve"> ADDIN EN.CITE &lt;EndNote&gt;&lt;Cite AuthorYear="1"&gt;&lt;Author&gt;Ahmed&lt;/Author&gt;&lt;Year&gt;2020&lt;/Year&gt;&lt;RecNum&gt;1842&lt;/RecNum&gt;&lt;DisplayText&gt;Ahmed &amp;amp; Siddiqui (2020)&lt;/DisplayText&gt;&lt;record&gt;&lt;rec-number&gt;1842&lt;/rec-number&gt;&lt;foreign-keys&gt;&lt;key app="EN" db-id="x5vrfptv2pft5uedtwpvsd9nxt09ppreztp0" timestamp="1716690776" guid="6f2c766f-572f-457c-aad8-7dfc4ab5a9dc"&gt;1842&lt;/key&gt;&lt;/foreign-keys&gt;&lt;ref-type name="Journal Article"&gt;17&lt;/ref-type&gt;&lt;contributors&gt;&lt;authors&gt;&lt;author&gt;Ahmed, Syed Waqar&lt;/author&gt;&lt;author&gt;Siddiqui, Danish Ahmed&lt;/author&gt;&lt;/authors&gt;&lt;/contributors&gt;&lt;titles&gt;&lt;title&gt;Human Resource Management, Total Quality Management and Competitive Advantages: Evidence from Pakistani Banking Industry&lt;/title&gt;&lt;secondary-title&gt;Total Quality Management and Competitive Advantages: Evidence from Pakistani Banking Industry.(August 29, 2020)&lt;/secondary-title&gt;&lt;/titles&gt;&lt;periodical&gt;&lt;full-title&gt;Total Quality Management and Competitive Advantages: Evidence from Pakistani Banking Industry.(August 29, 2020)&lt;/full-title&gt;&lt;/periodical&gt;&lt;dates&gt;&lt;year&gt;2020&lt;/year&gt;&lt;/dates&gt;&lt;urls&gt;&lt;/urls&gt;&lt;electronic-resource-num&gt;10.2139/ssrn.3683176&lt;/electronic-resource-num&gt;&lt;/record&gt;&lt;/Cite&gt;&lt;/EndNote&gt;</w:instrText>
        </w:r>
        <w:r>
          <w:rPr>
            <w:sz w:val="26"/>
            <w:szCs w:val="26"/>
          </w:rPr>
          <w:fldChar w:fldCharType="separate"/>
        </w:r>
        <w:r w:rsidRPr="000E7FEC">
          <w:t>Ahmed &amp; Siddiqui (2020)</w:t>
        </w:r>
        <w:r>
          <w:rPr>
            <w:sz w:val="26"/>
            <w:szCs w:val="26"/>
          </w:rPr>
          <w:fldChar w:fldCharType="end"/>
        </w:r>
      </w:hyperlink>
      <w:r w:rsidR="00013041" w:rsidRPr="004F5EDD">
        <w:rPr>
          <w:sz w:val="26"/>
          <w:szCs w:val="26"/>
        </w:rPr>
        <w:t xml:space="preserve"> focus on the banking industry in Pakistan, investigating how HRM and Total Quality Management (TQM) practices influence competitive advantages. Utilizing structured equation modeling to validate their research hypotheses, they provide empirical evidence that effective HRM practices are integral to maintaining competitive advantages. The study underscores the importance of integrating quality management and human resource strategies to enhance service quality and operational efficiency in the banking sector.</w:t>
      </w:r>
    </w:p>
    <w:p w14:paraId="3BA51615" w14:textId="12EA52D9" w:rsidR="00013041" w:rsidRPr="004F5EDD" w:rsidRDefault="000E7FEC" w:rsidP="00013041">
      <w:pPr>
        <w:spacing w:before="120" w:after="120" w:line="312" w:lineRule="auto"/>
        <w:jc w:val="both"/>
        <w:rPr>
          <w:sz w:val="26"/>
          <w:szCs w:val="26"/>
        </w:rPr>
      </w:pPr>
      <w:hyperlink w:anchor="_ENREF_80" w:tooltip="Latin, 2021 #1895" w:history="1">
        <w:r>
          <w:rPr>
            <w:sz w:val="26"/>
            <w:szCs w:val="26"/>
          </w:rPr>
          <w:fldChar w:fldCharType="begin"/>
        </w:r>
        <w:r>
          <w:rPr>
            <w:sz w:val="26"/>
            <w:szCs w:val="26"/>
          </w:rPr>
          <w:instrText xml:space="preserve"> ADDIN EN.CITE &lt;EndNote&gt;&lt;Cite AuthorYear="1"&gt;&lt;Author&gt;Latin&lt;/Author&gt;&lt;Year&gt;2021&lt;/Year&gt;&lt;RecNum&gt;1895&lt;/RecNum&gt;&lt;DisplayText&gt;Latin et al. (2021)&lt;/DisplayText&gt;&lt;record&gt;&lt;rec-number&gt;1895&lt;/rec-number&gt;&lt;foreign-keys&gt;&lt;key app="EN" db-id="x5vrfptv2pft5uedtwpvsd9nxt09ppreztp0" timestamp="1716697187" guid="b517fce8-9f61-425d-9610-5755de33d1a9"&gt;1895&lt;/key&gt;&lt;/foreign-keys&gt;&lt;ref-type name="Journal Article"&gt;17&lt;/ref-type&gt;&lt;contributors&gt;&lt;authors&gt;&lt;author&gt;Latin, Robert&lt;/author&gt;&lt;author&gt;Jevtić, Petronije&lt;/author&gt;&lt;author&gt;Živanović, Vlada&lt;/author&gt;&lt;author&gt;Živanović, Nada&lt;/author&gt;&lt;/authors&gt;&lt;/contributors&gt;&lt;titles&gt;&lt;title&gt;The strategic role of human resources in the globalization process&lt;/title&gt;&lt;secondary-title&gt;Chinese Business Review&lt;/secondary-title&gt;&lt;/titles&gt;&lt;periodical&gt;&lt;full-title&gt;Chinese Business Review&lt;/full-title&gt;&lt;/periodical&gt;&lt;pages&gt;131-139&lt;/pages&gt;&lt;volume&gt;20&lt;/volume&gt;&lt;number&gt;4&lt;/number&gt;&lt;dates&gt;&lt;year&gt;2021&lt;/year&gt;&lt;/dates&gt;&lt;urls&gt;&lt;/urls&gt;&lt;electronic-resource-num&gt;10.17265/1537-1506/2020.04.002&lt;/electronic-resource-num&gt;&lt;/record&gt;&lt;/Cite&gt;&lt;/EndNote&gt;</w:instrText>
        </w:r>
        <w:r>
          <w:rPr>
            <w:sz w:val="26"/>
            <w:szCs w:val="26"/>
          </w:rPr>
          <w:fldChar w:fldCharType="separate"/>
        </w:r>
        <w:r w:rsidRPr="000E7FEC">
          <w:t>Latin et al. (2021)</w:t>
        </w:r>
        <w:r>
          <w:rPr>
            <w:sz w:val="26"/>
            <w:szCs w:val="26"/>
          </w:rPr>
          <w:fldChar w:fldCharType="end"/>
        </w:r>
      </w:hyperlink>
      <w:r w:rsidR="00013041" w:rsidRPr="004F5EDD">
        <w:rPr>
          <w:sz w:val="26"/>
          <w:szCs w:val="26"/>
        </w:rPr>
        <w:t xml:space="preserve"> address the strategic importance of human resources in the globalization process more broadly. They argue that the rapid pace of technological advancement driven by globalization places new demands on HR strategies. The study suggests that modern strategic Human Resource Management (HRM) must not only focus on aligning employee skills with organizational goals but also on adapting to technological changes that are reshaping industry landscapes globally. This alignment is crucial for driving development and ensuring an organization's competitiveness in a dynamic environment.</w:t>
      </w:r>
    </w:p>
    <w:p w14:paraId="474CF4C7" w14:textId="77777777" w:rsidR="00013041" w:rsidRDefault="00013041" w:rsidP="00013041">
      <w:pPr>
        <w:spacing w:before="120" w:after="120" w:line="312" w:lineRule="auto"/>
        <w:jc w:val="both"/>
        <w:rPr>
          <w:sz w:val="26"/>
          <w:szCs w:val="26"/>
        </w:rPr>
      </w:pPr>
      <w:r w:rsidRPr="004F5EDD">
        <w:rPr>
          <w:sz w:val="26"/>
          <w:szCs w:val="26"/>
        </w:rPr>
        <w:t>Collectively, these studies underscore the profound impact of globalization on human resources development. They highlight the necessity for organizations to adapt their HRM practices to meet global standards and align strategically with organizational goals in a rapidly changing global market. This adaptation is not only crucial for driving organizational success but is also essential for navigating the complexities of international operations and competition.</w:t>
      </w:r>
    </w:p>
    <w:p w14:paraId="3E485579" w14:textId="0878BB3F" w:rsidR="00AB3B6D" w:rsidRPr="00AB3B6D" w:rsidRDefault="00AB3B6D" w:rsidP="00AB3B6D">
      <w:pPr>
        <w:pStyle w:val="Heading2"/>
        <w:rPr>
          <w:rFonts w:ascii="Times New Roman" w:hAnsi="Times New Roman" w:cs="Times New Roman"/>
          <w:b/>
          <w:bCs/>
          <w:i/>
          <w:color w:val="000000" w:themeColor="text1"/>
          <w:lang w:val="vi-VN"/>
        </w:rPr>
      </w:pPr>
      <w:bookmarkStart w:id="354" w:name="_Toc205420060"/>
      <w:r>
        <w:rPr>
          <w:rFonts w:ascii="Times New Roman" w:hAnsi="Times New Roman" w:cs="Times New Roman"/>
          <w:b/>
          <w:bCs/>
          <w:i/>
          <w:color w:val="000000" w:themeColor="text1"/>
          <w:lang w:val="vi-VN"/>
        </w:rPr>
        <w:t>1.4.3.</w:t>
      </w:r>
      <w:r>
        <w:rPr>
          <w:rFonts w:ascii="Times New Roman" w:hAnsi="Times New Roman" w:cs="Times New Roman"/>
          <w:b/>
          <w:bCs/>
          <w:i/>
          <w:color w:val="000000" w:themeColor="text1"/>
          <w:lang w:val="vi-VN"/>
        </w:rPr>
        <w:tab/>
      </w:r>
      <w:r w:rsidRPr="00013041">
        <w:rPr>
          <w:rFonts w:ascii="Times New Roman" w:hAnsi="Times New Roman" w:cs="Times New Roman"/>
          <w:b/>
          <w:bCs/>
          <w:i/>
          <w:color w:val="000000" w:themeColor="text1"/>
        </w:rPr>
        <w:t>Domestic and regional studies</w:t>
      </w:r>
      <w:r>
        <w:rPr>
          <w:rFonts w:ascii="Times New Roman" w:hAnsi="Times New Roman" w:cs="Times New Roman"/>
          <w:b/>
          <w:bCs/>
          <w:i/>
          <w:color w:val="000000" w:themeColor="text1"/>
          <w:lang w:val="vi-VN"/>
        </w:rPr>
        <w:t xml:space="preserve"> </w:t>
      </w:r>
      <w:r w:rsidR="00E570C9">
        <w:rPr>
          <w:rFonts w:ascii="Times New Roman" w:hAnsi="Times New Roman" w:cs="Times New Roman"/>
          <w:b/>
          <w:bCs/>
          <w:i/>
          <w:color w:val="000000" w:themeColor="text1"/>
          <w:lang w:val="vi-VN"/>
        </w:rPr>
        <w:t>HRD</w:t>
      </w:r>
      <w:r w:rsidRPr="00317EA8">
        <w:rPr>
          <w:rFonts w:ascii="Times New Roman" w:hAnsi="Times New Roman" w:cs="Times New Roman"/>
          <w:b/>
          <w:bCs/>
          <w:i/>
          <w:color w:val="000000" w:themeColor="text1"/>
          <w:sz w:val="25"/>
          <w:szCs w:val="25"/>
          <w:lang w:val="vi-VN"/>
        </w:rPr>
        <w:t xml:space="preserve"> in socio-economic development</w:t>
      </w:r>
      <w:bookmarkEnd w:id="354"/>
    </w:p>
    <w:p w14:paraId="7803CEB5" w14:textId="77777777" w:rsidR="00AB3B6D" w:rsidRPr="00003BA4" w:rsidRDefault="00AB3B6D" w:rsidP="00AB3B6D">
      <w:pPr>
        <w:spacing w:before="120" w:after="120" w:line="312" w:lineRule="auto"/>
        <w:jc w:val="both"/>
        <w:rPr>
          <w:sz w:val="26"/>
          <w:szCs w:val="26"/>
          <w:lang w:val="en-US"/>
        </w:rPr>
      </w:pPr>
      <w:r w:rsidRPr="00003BA4">
        <w:rPr>
          <w:sz w:val="26"/>
          <w:szCs w:val="26"/>
          <w:lang w:val="en-US"/>
        </w:rPr>
        <w:t>Research in Lao PDR with topics related to human resource development is very limited. However, the studies below can be considered as typical studies, related to human resource development in Lao PDR socio-economic and conducted by Laos authors.</w:t>
      </w:r>
    </w:p>
    <w:p w14:paraId="451DE818" w14:textId="05B7508D" w:rsidR="00AB3B6D" w:rsidRPr="00003BA4" w:rsidRDefault="000E7FEC" w:rsidP="00AB3B6D">
      <w:pPr>
        <w:spacing w:before="120" w:after="120" w:line="312" w:lineRule="auto"/>
        <w:jc w:val="both"/>
        <w:rPr>
          <w:sz w:val="26"/>
          <w:szCs w:val="26"/>
          <w:lang w:val="en-US"/>
        </w:rPr>
      </w:pPr>
      <w:hyperlink w:anchor="_ENREF_123" w:tooltip="Simangkhala, 2006 #1811" w:history="1">
        <w:r w:rsidRPr="00003BA4">
          <w:rPr>
            <w:sz w:val="26"/>
            <w:szCs w:val="26"/>
            <w:lang w:val="en-US"/>
          </w:rPr>
          <w:fldChar w:fldCharType="begin"/>
        </w:r>
        <w:r w:rsidRPr="00003BA4">
          <w:rPr>
            <w:sz w:val="26"/>
            <w:szCs w:val="26"/>
            <w:lang w:val="en-US"/>
          </w:rPr>
          <w:instrText xml:space="preserve"> ADDIN EN.CITE &lt;EndNote&gt;&lt;Cite AuthorYear="1"&gt;&lt;Author&gt;Simangkhala&lt;/Author&gt;&lt;Year&gt;2006&lt;/Year&gt;&lt;RecNum&gt;1811&lt;/RecNum&gt;&lt;DisplayText&gt;Simangkhala (2006)&lt;/DisplayText&gt;&lt;record&gt;&lt;rec-number&gt;1811&lt;/rec-number&gt;&lt;foreign-keys&gt;&lt;key app="EN" db-id="x5vrfptv2pft5uedtwpvsd9nxt09ppreztp0" timestamp="1716672926" guid="d8c57ca6-e822-447a-b14b-e895aeaf32b1"&gt;1811&lt;/key&gt;&lt;/foreign-keys&gt;&lt;ref-type name="Journal Article"&gt;17&lt;/ref-type&gt;&lt;contributors&gt;&lt;authors&gt;&lt;author&gt;Simangkhala, Souvannakhily&lt;/author&gt;&lt;/authors&gt;&lt;/contributors&gt;&lt;titles&gt;&lt;title&gt;Human Development, Health and Poverty in Lao PDR&lt;/title&gt;&lt;secondary-title&gt;Building an ASEAN Community of Caring and Sharing Societies&lt;/secondary-title&gt;&lt;/titles&gt;&lt;periodical&gt;&lt;full-title&gt;Building an ASEAN Community of Caring and Sharing Societies&lt;/full-title&gt;&lt;/periodical&gt;&lt;dates&gt;&lt;year&gt;2006&lt;/year&gt;&lt;/dates&gt;&lt;urls&gt;&lt;/urls&gt;&lt;/record&gt;&lt;/Cite&gt;&lt;/EndNote&gt;</w:instrText>
        </w:r>
        <w:r w:rsidRPr="00003BA4">
          <w:rPr>
            <w:sz w:val="26"/>
            <w:szCs w:val="26"/>
            <w:lang w:val="en-US"/>
          </w:rPr>
          <w:fldChar w:fldCharType="separate"/>
        </w:r>
        <w:r w:rsidRPr="000E7FEC">
          <w:t>Simangkhala (2006)</w:t>
        </w:r>
        <w:r w:rsidRPr="00003BA4">
          <w:rPr>
            <w:sz w:val="26"/>
            <w:szCs w:val="26"/>
            <w:lang w:val="en-US"/>
          </w:rPr>
          <w:fldChar w:fldCharType="end"/>
        </w:r>
      </w:hyperlink>
      <w:r w:rsidR="00AB3B6D" w:rsidRPr="00003BA4">
        <w:rPr>
          <w:sz w:val="26"/>
          <w:szCs w:val="26"/>
          <w:lang w:val="en-US"/>
        </w:rPr>
        <w:t xml:space="preserve"> conducted a qualitative study on human resource development, health care services and poverty reduction in Laos. Accordingly, </w:t>
      </w:r>
      <w:hyperlink w:anchor="_ENREF_123" w:tooltip="Simangkhala, 2006 #1811" w:history="1">
        <w:r w:rsidRPr="00003BA4">
          <w:rPr>
            <w:sz w:val="26"/>
            <w:szCs w:val="26"/>
            <w:lang w:val="en-US"/>
          </w:rPr>
          <w:fldChar w:fldCharType="begin"/>
        </w:r>
        <w:r w:rsidRPr="00003BA4">
          <w:rPr>
            <w:sz w:val="26"/>
            <w:szCs w:val="26"/>
            <w:lang w:val="en-US"/>
          </w:rPr>
          <w:instrText xml:space="preserve"> ADDIN EN.CITE &lt;EndNote&gt;&lt;Cite AuthorYear="1"&gt;&lt;Author&gt;Simangkhala&lt;/Author&gt;&lt;Year&gt;2006&lt;/Year&gt;&lt;RecNum&gt;1811&lt;/RecNum&gt;&lt;DisplayText&gt;Simangkhala (2006)&lt;/DisplayText&gt;&lt;record&gt;&lt;rec-number&gt;1811&lt;/rec-number&gt;&lt;foreign-keys&gt;&lt;key app="EN" db-id="x5vrfptv2pft5uedtwpvsd9nxt09ppreztp0" timestamp="1716672926" guid="d8c57ca6-e822-447a-b14b-e895aeaf32b1"&gt;1811&lt;/key&gt;&lt;/foreign-keys&gt;&lt;ref-type name="Journal Article"&gt;17&lt;/ref-type&gt;&lt;contributors&gt;&lt;authors&gt;&lt;author&gt;Simangkhala, Souvannakhily&lt;/author&gt;&lt;/authors&gt;&lt;/contributors&gt;&lt;titles&gt;&lt;title&gt;Human Development, Health and Poverty in Lao PDR&lt;/title&gt;&lt;secondary-title&gt;Building an ASEAN Community of Caring and Sharing Societies&lt;/secondary-title&gt;&lt;/titles&gt;&lt;periodical&gt;&lt;full-title&gt;Building an ASEAN Community of Caring and Sharing Societies&lt;/full-title&gt;&lt;/periodical&gt;&lt;dates&gt;&lt;year&gt;2006&lt;/year&gt;&lt;/dates&gt;&lt;urls&gt;&lt;/urls&gt;&lt;/record&gt;&lt;/Cite&gt;&lt;/EndNote&gt;</w:instrText>
        </w:r>
        <w:r w:rsidRPr="00003BA4">
          <w:rPr>
            <w:sz w:val="26"/>
            <w:szCs w:val="26"/>
            <w:lang w:val="en-US"/>
          </w:rPr>
          <w:fldChar w:fldCharType="separate"/>
        </w:r>
        <w:r w:rsidRPr="000E7FEC">
          <w:t>Simangkhala (2006)</w:t>
        </w:r>
        <w:r w:rsidRPr="00003BA4">
          <w:rPr>
            <w:sz w:val="26"/>
            <w:szCs w:val="26"/>
            <w:lang w:val="en-US"/>
          </w:rPr>
          <w:fldChar w:fldCharType="end"/>
        </w:r>
      </w:hyperlink>
      <w:r w:rsidR="00AB3B6D" w:rsidRPr="00003BA4">
        <w:rPr>
          <w:sz w:val="26"/>
          <w:szCs w:val="26"/>
          <w:lang w:val="en-US"/>
        </w:rPr>
        <w:t xml:space="preserve"> analyzed the policies of the Lao Government, the process of improving the situation and the difficulties and limitations in different regions in Laos. The results of this study have synthesized and shown the characteristics of human resources in Laos, specifically: quantity, structure and quality of Lao human resources in recent years. Research results by </w:t>
      </w:r>
      <w:hyperlink w:anchor="_ENREF_123" w:tooltip="Simangkhala, 2006 #1811" w:history="1">
        <w:r w:rsidRPr="00003BA4">
          <w:rPr>
            <w:sz w:val="26"/>
            <w:szCs w:val="26"/>
            <w:lang w:val="en-US"/>
          </w:rPr>
          <w:fldChar w:fldCharType="begin"/>
        </w:r>
        <w:r w:rsidRPr="00003BA4">
          <w:rPr>
            <w:sz w:val="26"/>
            <w:szCs w:val="26"/>
            <w:lang w:val="en-US"/>
          </w:rPr>
          <w:instrText xml:space="preserve"> ADDIN EN.CITE &lt;EndNote&gt;&lt;Cite AuthorYear="1"&gt;&lt;Author&gt;Simangkhala&lt;/Author&gt;&lt;Year&gt;2006&lt;/Year&gt;&lt;RecNum&gt;1811&lt;/RecNum&gt;&lt;DisplayText&gt;Simangkhala (2006)&lt;/DisplayText&gt;&lt;record&gt;&lt;rec-number&gt;1811&lt;/rec-number&gt;&lt;foreign-keys&gt;&lt;key app="EN" db-id="x5vrfptv2pft5uedtwpvsd9nxt09ppreztp0" timestamp="1716672926" guid="d8c57ca6-e822-447a-b14b-e895aeaf32b1"&gt;1811&lt;/key&gt;&lt;/foreign-keys&gt;&lt;ref-type name="Journal Article"&gt;17&lt;/ref-type&gt;&lt;contributors&gt;&lt;authors&gt;&lt;author&gt;Simangkhala, Souvannakhily&lt;/author&gt;&lt;/authors&gt;&lt;/contributors&gt;&lt;titles&gt;&lt;title&gt;Human Development, Health and Poverty in Lao PDR&lt;/title&gt;&lt;secondary-title&gt;Building an ASEAN Community of Caring and Sharing Societies&lt;/secondary-title&gt;&lt;/titles&gt;&lt;periodical&gt;&lt;full-title&gt;Building an ASEAN Community of Caring and Sharing Societies&lt;/full-title&gt;&lt;/periodical&gt;&lt;dates&gt;&lt;year&gt;2006&lt;/year&gt;&lt;/dates&gt;&lt;urls&gt;&lt;/urls&gt;&lt;/record&gt;&lt;/Cite&gt;&lt;/EndNote&gt;</w:instrText>
        </w:r>
        <w:r w:rsidRPr="00003BA4">
          <w:rPr>
            <w:sz w:val="26"/>
            <w:szCs w:val="26"/>
            <w:lang w:val="en-US"/>
          </w:rPr>
          <w:fldChar w:fldCharType="separate"/>
        </w:r>
        <w:r w:rsidRPr="000E7FEC">
          <w:t>Simangkhala (2006)</w:t>
        </w:r>
        <w:r w:rsidRPr="00003BA4">
          <w:rPr>
            <w:sz w:val="26"/>
            <w:szCs w:val="26"/>
            <w:lang w:val="en-US"/>
          </w:rPr>
          <w:fldChar w:fldCharType="end"/>
        </w:r>
      </w:hyperlink>
      <w:r w:rsidR="00AB3B6D" w:rsidRPr="00003BA4">
        <w:rPr>
          <w:sz w:val="26"/>
          <w:szCs w:val="26"/>
          <w:lang w:val="en-US"/>
        </w:rPr>
        <w:t xml:space="preserve"> also concluded that: Laos is seriously lacking high-quality human resources with qualifications to meet current socio-economic development needs. However, this study is qualitative research, the research results do not provide factors affecting human resource development in Laos.</w:t>
      </w:r>
    </w:p>
    <w:p w14:paraId="275DC19A" w14:textId="30759C0B" w:rsidR="00AB3B6D" w:rsidRPr="00003BA4" w:rsidRDefault="000E7FEC" w:rsidP="00AB3B6D">
      <w:pPr>
        <w:spacing w:before="120" w:after="120" w:line="312" w:lineRule="auto"/>
        <w:jc w:val="both"/>
        <w:rPr>
          <w:sz w:val="26"/>
          <w:szCs w:val="26"/>
          <w:lang w:val="en-US"/>
        </w:rPr>
      </w:pPr>
      <w:hyperlink w:anchor="_ENREF_130" w:tooltip="Sommad, 2011 #1812" w:history="1">
        <w:r w:rsidRPr="00003BA4">
          <w:rPr>
            <w:sz w:val="26"/>
            <w:szCs w:val="26"/>
            <w:lang w:val="en-US"/>
          </w:rPr>
          <w:fldChar w:fldCharType="begin"/>
        </w:r>
        <w:r w:rsidRPr="00003BA4">
          <w:rPr>
            <w:sz w:val="26"/>
            <w:szCs w:val="26"/>
            <w:lang w:val="en-US"/>
          </w:rPr>
          <w:instrText xml:space="preserve"> ADDIN EN.CITE &lt;EndNote&gt;&lt;Cite AuthorYear="1"&gt;&lt;Author&gt;Sommad&lt;/Author&gt;&lt;Year&gt;2011&lt;/Year&gt;&lt;RecNum&gt;1812&lt;/RecNum&gt;&lt;DisplayText&gt;Sommad (2011)&lt;/DisplayText&gt;&lt;record&gt;&lt;rec-number&gt;1812&lt;/rec-number&gt;&lt;foreign-keys&gt;&lt;key app="EN" db-id="x5vrfptv2pft5uedtwpvsd9nxt09ppreztp0" timestamp="1716673299" guid="31ca150a-ffab-4b80-b907-407c5bb61b10"&gt;1812&lt;/key&gt;&lt;/foreign-keys&gt;&lt;ref-type name="Conference Proceedings"&gt;10&lt;/ref-type&gt;&lt;contributors&gt;&lt;authors&gt;&lt;author&gt;Sommad, Phonesena &lt;/author&gt;&lt;/authors&gt;&lt;/contributors&gt;&lt;titles&gt;&lt;title&gt;Strategy for training and developing human resources to meet the socio-economic development in Laos&lt;/title&gt;&lt;secondary-title&gt;Socio-economic development of Vietnam and Laos for the period 2011 - 2020&lt;/secondary-title&gt;&lt;/titles&gt;&lt;pages&gt;335-343&lt;/pages&gt;&lt;volume&gt;II&lt;/volume&gt;&lt;dates&gt;&lt;year&gt;2011&lt;/year&gt;&lt;/dates&gt;&lt;pub-location&gt;Vientiane&lt;/pub-location&gt;&lt;publisher&gt;Lao Government Office - Laos National University - Lao Institute of Social Sciences - National Economics University&lt;/publisher&gt;&lt;urls&gt;&lt;/urls&gt;&lt;/record&gt;&lt;/Cite&gt;&lt;/EndNote&gt;</w:instrText>
        </w:r>
        <w:r w:rsidRPr="00003BA4">
          <w:rPr>
            <w:sz w:val="26"/>
            <w:szCs w:val="26"/>
            <w:lang w:val="en-US"/>
          </w:rPr>
          <w:fldChar w:fldCharType="separate"/>
        </w:r>
        <w:r w:rsidRPr="000E7FEC">
          <w:t>Sommad (2011)</w:t>
        </w:r>
        <w:r w:rsidRPr="00003BA4">
          <w:rPr>
            <w:sz w:val="26"/>
            <w:szCs w:val="26"/>
            <w:lang w:val="en-US"/>
          </w:rPr>
          <w:fldChar w:fldCharType="end"/>
        </w:r>
      </w:hyperlink>
      <w:r w:rsidR="00AB3B6D" w:rsidRPr="00003BA4">
        <w:rPr>
          <w:sz w:val="26"/>
          <w:szCs w:val="26"/>
          <w:lang w:val="en-US"/>
        </w:rPr>
        <w:t xml:space="preserve"> mentioned human resources in Laos and the urgent need to train and improve human resources to maintain economic growth, achieve development goals and escape the situation of poverty. worst underdevelopment in 2020. In this study, </w:t>
      </w:r>
      <w:hyperlink w:anchor="_ENREF_130" w:tooltip="Sommad, 2011 #1812" w:history="1">
        <w:r w:rsidRPr="00003BA4">
          <w:rPr>
            <w:sz w:val="26"/>
            <w:szCs w:val="26"/>
            <w:lang w:val="en-US"/>
          </w:rPr>
          <w:fldChar w:fldCharType="begin"/>
        </w:r>
        <w:r w:rsidRPr="00003BA4">
          <w:rPr>
            <w:sz w:val="26"/>
            <w:szCs w:val="26"/>
            <w:lang w:val="en-US"/>
          </w:rPr>
          <w:instrText xml:space="preserve"> ADDIN EN.CITE &lt;EndNote&gt;&lt;Cite AuthorYear="1"&gt;&lt;Author&gt;Sommad&lt;/Author&gt;&lt;Year&gt;2011&lt;/Year&gt;&lt;RecNum&gt;1812&lt;/RecNum&gt;&lt;DisplayText&gt;Sommad (2011)&lt;/DisplayText&gt;&lt;record&gt;&lt;rec-number&gt;1812&lt;/rec-number&gt;&lt;foreign-keys&gt;&lt;key app="EN" db-id="x5vrfptv2pft5uedtwpvsd9nxt09ppreztp0" timestamp="1716673299" guid="31ca150a-ffab-4b80-b907-407c5bb61b10"&gt;1812&lt;/key&gt;&lt;/foreign-keys&gt;&lt;ref-type name="Conference Proceedings"&gt;10&lt;/ref-type&gt;&lt;contributors&gt;&lt;authors&gt;&lt;author&gt;Sommad, Phonesena &lt;/author&gt;&lt;/authors&gt;&lt;/contributors&gt;&lt;titles&gt;&lt;title&gt;Strategy for training and developing human resources to meet the socio-economic development in Laos&lt;/title&gt;&lt;secondary-title&gt;Socio-economic development of Vietnam and Laos for the period 2011 - 2020&lt;/secondary-title&gt;&lt;/titles&gt;&lt;pages&gt;335-343&lt;/pages&gt;&lt;volume&gt;II&lt;/volume&gt;&lt;dates&gt;&lt;year&gt;2011&lt;/year&gt;&lt;/dates&gt;&lt;pub-location&gt;Vientiane&lt;/pub-location&gt;&lt;publisher&gt;Lao Government Office - Laos National University - Lao Institute of Social Sciences - National Economics University&lt;/publisher&gt;&lt;urls&gt;&lt;/urls&gt;&lt;/record&gt;&lt;/Cite&gt;&lt;/EndNote&gt;</w:instrText>
        </w:r>
        <w:r w:rsidRPr="00003BA4">
          <w:rPr>
            <w:sz w:val="26"/>
            <w:szCs w:val="26"/>
            <w:lang w:val="en-US"/>
          </w:rPr>
          <w:fldChar w:fldCharType="separate"/>
        </w:r>
        <w:r w:rsidRPr="000E7FEC">
          <w:t>Sommad (2011)</w:t>
        </w:r>
        <w:r w:rsidRPr="00003BA4">
          <w:rPr>
            <w:sz w:val="26"/>
            <w:szCs w:val="26"/>
            <w:lang w:val="en-US"/>
          </w:rPr>
          <w:fldChar w:fldCharType="end"/>
        </w:r>
      </w:hyperlink>
      <w:r w:rsidR="00AB3B6D" w:rsidRPr="00003BA4">
        <w:rPr>
          <w:sz w:val="26"/>
          <w:szCs w:val="26"/>
          <w:lang w:val="en-US"/>
        </w:rPr>
        <w:t xml:space="preserve"> focuses on analyzing the role and importance of human resources in socio-economic development. This study also does not mention factors affecting human resource development. Instead, this study only analyzes the current state of human resources in Laos based on government data and reports, thereby proposing solutions for the Lao Government in the fields of education, health and nutrition. nutrition to improve the quality of human resources in Laos.</w:t>
      </w:r>
    </w:p>
    <w:p w14:paraId="52D90577" w14:textId="3CF78CC6" w:rsidR="00AB3B6D" w:rsidRPr="00003BA4" w:rsidRDefault="00AB3B6D" w:rsidP="00AB3B6D">
      <w:pPr>
        <w:spacing w:before="120" w:after="120" w:line="312" w:lineRule="auto"/>
        <w:jc w:val="both"/>
        <w:rPr>
          <w:sz w:val="26"/>
          <w:szCs w:val="26"/>
          <w:lang w:val="en-US"/>
        </w:rPr>
      </w:pPr>
      <w:r w:rsidRPr="00003BA4">
        <w:rPr>
          <w:sz w:val="26"/>
          <w:szCs w:val="26"/>
          <w:lang w:val="en-US"/>
        </w:rPr>
        <w:t xml:space="preserve">The research by </w:t>
      </w:r>
      <w:hyperlink w:anchor="_ENREF_140" w:tooltip="Touxion, 2013 #1813" w:history="1">
        <w:r w:rsidR="000E7FEC" w:rsidRPr="00003BA4">
          <w:rPr>
            <w:sz w:val="26"/>
            <w:szCs w:val="26"/>
            <w:lang w:val="en-US"/>
          </w:rPr>
          <w:fldChar w:fldCharType="begin"/>
        </w:r>
        <w:r w:rsidR="000E7FEC" w:rsidRPr="00003BA4">
          <w:rPr>
            <w:sz w:val="26"/>
            <w:szCs w:val="26"/>
            <w:lang w:val="en-US"/>
          </w:rPr>
          <w:instrText xml:space="preserve"> ADDIN EN.CITE &lt;EndNote&gt;&lt;Cite AuthorYear="1"&gt;&lt;Author&gt;Touxion&lt;/Author&gt;&lt;Year&gt;2013&lt;/Year&gt;&lt;RecNum&gt;1813&lt;/RecNum&gt;&lt;DisplayText&gt;Touxion (2013)&lt;/DisplayText&gt;&lt;record&gt;&lt;rec-number&gt;1813&lt;/rec-number&gt;&lt;foreign-keys&gt;&lt;key app="EN" db-id="x5vrfptv2pft5uedtwpvsd9nxt09ppreztp0" timestamp="1716674330" guid="94ab083f-73c8-4594-b9ee-07ede0031e31"&gt;1813&lt;/key&gt;&lt;/foreign-keys&gt;&lt;ref-type name="Journal Article"&gt;17&lt;/ref-type&gt;&lt;contributors&gt;&lt;authors&gt;&lt;author&gt;Touxion, Bouasytongsue&lt;/author&gt;&lt;/authors&gt;&lt;/contributors&gt;&lt;titles&gt;&lt;title&gt;Improving the quality of planning for scientific staff in Lao&lt;/title&gt;&lt;secondary-title&gt;Vietnam Journal of Social Sciences&lt;/secondary-title&gt;&lt;/titles&gt;&lt;periodical&gt;&lt;full-title&gt;Vietnam Journal of Social Sciences&lt;/full-title&gt;&lt;/periodical&gt;&lt;pages&gt;23-29&lt;/pages&gt;&lt;volume&gt;63&lt;/volume&gt;&lt;dates&gt;&lt;year&gt;2013&lt;/year&gt;&lt;/dates&gt;&lt;urls&gt;&lt;/urls&gt;&lt;/record&gt;&lt;/Cite&gt;&lt;/EndNote&gt;</w:instrText>
        </w:r>
        <w:r w:rsidR="000E7FEC" w:rsidRPr="00003BA4">
          <w:rPr>
            <w:sz w:val="26"/>
            <w:szCs w:val="26"/>
            <w:lang w:val="en-US"/>
          </w:rPr>
          <w:fldChar w:fldCharType="separate"/>
        </w:r>
        <w:r w:rsidR="000E7FEC" w:rsidRPr="000E7FEC">
          <w:t>Touxion (2013)</w:t>
        </w:r>
        <w:r w:rsidR="000E7FEC" w:rsidRPr="00003BA4">
          <w:rPr>
            <w:sz w:val="26"/>
            <w:szCs w:val="26"/>
            <w:lang w:val="en-US"/>
          </w:rPr>
          <w:fldChar w:fldCharType="end"/>
        </w:r>
      </w:hyperlink>
      <w:r w:rsidRPr="00003BA4">
        <w:rPr>
          <w:sz w:val="26"/>
          <w:szCs w:val="26"/>
          <w:lang w:val="en-US"/>
        </w:rPr>
        <w:t xml:space="preserve"> can be considered the most complete research in Laos, conducted by Lao authors on topics related to human resource development in Laos. Accordingly, </w:t>
      </w:r>
      <w:hyperlink w:anchor="_ENREF_140" w:tooltip="Touxion, 2013 #1813" w:history="1">
        <w:r w:rsidR="000E7FEC" w:rsidRPr="00003BA4">
          <w:rPr>
            <w:sz w:val="26"/>
            <w:szCs w:val="26"/>
            <w:lang w:val="en-US"/>
          </w:rPr>
          <w:fldChar w:fldCharType="begin"/>
        </w:r>
        <w:r w:rsidR="000E7FEC" w:rsidRPr="00003BA4">
          <w:rPr>
            <w:sz w:val="26"/>
            <w:szCs w:val="26"/>
            <w:lang w:val="en-US"/>
          </w:rPr>
          <w:instrText xml:space="preserve"> ADDIN EN.CITE &lt;EndNote&gt;&lt;Cite AuthorYear="1"&gt;&lt;Author&gt;Touxion&lt;/Author&gt;&lt;Year&gt;2013&lt;/Year&gt;&lt;RecNum&gt;1813&lt;/RecNum&gt;&lt;DisplayText&gt;Touxion (2013)&lt;/DisplayText&gt;&lt;record&gt;&lt;rec-number&gt;1813&lt;/rec-number&gt;&lt;foreign-keys&gt;&lt;key app="EN" db-id="x5vrfptv2pft5uedtwpvsd9nxt09ppreztp0" timestamp="1716674330" guid="94ab083f-73c8-4594-b9ee-07ede0031e31"&gt;1813&lt;/key&gt;&lt;/foreign-keys&gt;&lt;ref-type name="Journal Article"&gt;17&lt;/ref-type&gt;&lt;contributors&gt;&lt;authors&gt;&lt;author&gt;Touxion, Bouasytongsue&lt;/author&gt;&lt;/authors&gt;&lt;/contributors&gt;&lt;titles&gt;&lt;title&gt;Improving the quality of planning for scientific staff in Lao&lt;/title&gt;&lt;secondary-title&gt;Vietnam Journal of Social Sciences&lt;/secondary-title&gt;&lt;/titles&gt;&lt;periodical&gt;&lt;full-title&gt;Vietnam Journal of Social Sciences&lt;/full-title&gt;&lt;/periodical&gt;&lt;pages&gt;23-29&lt;/pages&gt;&lt;volume&gt;63&lt;/volume&gt;&lt;dates&gt;&lt;year&gt;2013&lt;/year&gt;&lt;/dates&gt;&lt;urls&gt;&lt;/urls&gt;&lt;/record&gt;&lt;/Cite&gt;&lt;/EndNote&gt;</w:instrText>
        </w:r>
        <w:r w:rsidR="000E7FEC" w:rsidRPr="00003BA4">
          <w:rPr>
            <w:sz w:val="26"/>
            <w:szCs w:val="26"/>
            <w:lang w:val="en-US"/>
          </w:rPr>
          <w:fldChar w:fldCharType="separate"/>
        </w:r>
        <w:r w:rsidR="000E7FEC" w:rsidRPr="000E7FEC">
          <w:t>Touxion (2013)</w:t>
        </w:r>
        <w:r w:rsidR="000E7FEC" w:rsidRPr="00003BA4">
          <w:rPr>
            <w:sz w:val="26"/>
            <w:szCs w:val="26"/>
            <w:lang w:val="en-US"/>
          </w:rPr>
          <w:fldChar w:fldCharType="end"/>
        </w:r>
      </w:hyperlink>
      <w:r w:rsidRPr="00003BA4">
        <w:rPr>
          <w:sz w:val="26"/>
          <w:szCs w:val="26"/>
          <w:lang w:val="en-US"/>
        </w:rPr>
        <w:t xml:space="preserve"> concentrates on elucidating strategies designed to enhance the quality of planning processes for scientific personnel in Laos. His research specifically outlines and delves into eight critical phases of cadre management within the country. Specific improvements proposed by </w:t>
      </w:r>
      <w:hyperlink w:anchor="_ENREF_140" w:tooltip="Touxion, 2013 #1813" w:history="1">
        <w:r w:rsidR="000E7FEC" w:rsidRPr="00003BA4">
          <w:rPr>
            <w:sz w:val="26"/>
            <w:szCs w:val="26"/>
            <w:lang w:val="en-US"/>
          </w:rPr>
          <w:fldChar w:fldCharType="begin"/>
        </w:r>
        <w:r w:rsidR="000E7FEC" w:rsidRPr="00003BA4">
          <w:rPr>
            <w:sz w:val="26"/>
            <w:szCs w:val="26"/>
            <w:lang w:val="en-US"/>
          </w:rPr>
          <w:instrText xml:space="preserve"> ADDIN EN.CITE &lt;EndNote&gt;&lt;Cite AuthorYear="1"&gt;&lt;Author&gt;Touxion&lt;/Author&gt;&lt;Year&gt;2013&lt;/Year&gt;&lt;RecNum&gt;1813&lt;/RecNum&gt;&lt;DisplayText&gt;Touxion (2013)&lt;/DisplayText&gt;&lt;record&gt;&lt;rec-number&gt;1813&lt;/rec-number&gt;&lt;foreign-keys&gt;&lt;key app="EN" db-id="x5vrfptv2pft5uedtwpvsd9nxt09ppreztp0" timestamp="1716674330" guid="94ab083f-73c8-4594-b9ee-07ede0031e31"&gt;1813&lt;/key&gt;&lt;/foreign-keys&gt;&lt;ref-type name="Journal Article"&gt;17&lt;/ref-type&gt;&lt;contributors&gt;&lt;authors&gt;&lt;author&gt;Touxion, Bouasytongsue&lt;/author&gt;&lt;/authors&gt;&lt;/contributors&gt;&lt;titles&gt;&lt;title&gt;Improving the quality of planning for scientific staff in Lao&lt;/title&gt;&lt;secondary-title&gt;Vietnam Journal of Social Sciences&lt;/secondary-title&gt;&lt;/titles&gt;&lt;periodical&gt;&lt;full-title&gt;Vietnam Journal of Social Sciences&lt;/full-title&gt;&lt;/periodical&gt;&lt;pages&gt;23-29&lt;/pages&gt;&lt;volume&gt;63&lt;/volume&gt;&lt;dates&gt;&lt;year&gt;2013&lt;/year&gt;&lt;/dates&gt;&lt;urls&gt;&lt;/urls&gt;&lt;/record&gt;&lt;/Cite&gt;&lt;/EndNote&gt;</w:instrText>
        </w:r>
        <w:r w:rsidR="000E7FEC" w:rsidRPr="00003BA4">
          <w:rPr>
            <w:sz w:val="26"/>
            <w:szCs w:val="26"/>
            <w:lang w:val="en-US"/>
          </w:rPr>
          <w:fldChar w:fldCharType="separate"/>
        </w:r>
        <w:r w:rsidR="000E7FEC" w:rsidRPr="000E7FEC">
          <w:t>Touxion (2013)</w:t>
        </w:r>
        <w:r w:rsidR="000E7FEC" w:rsidRPr="00003BA4">
          <w:rPr>
            <w:sz w:val="26"/>
            <w:szCs w:val="26"/>
            <w:lang w:val="en-US"/>
          </w:rPr>
          <w:fldChar w:fldCharType="end"/>
        </w:r>
      </w:hyperlink>
      <w:r w:rsidRPr="00003BA4">
        <w:rPr>
          <w:sz w:val="26"/>
          <w:szCs w:val="26"/>
          <w:lang w:val="en-US"/>
        </w:rPr>
        <w:t xml:space="preserve"> are </w:t>
      </w:r>
      <w:r>
        <w:rPr>
          <w:sz w:val="26"/>
          <w:szCs w:val="26"/>
          <w:lang w:val="en-US"/>
        </w:rPr>
        <w:t xml:space="preserve">8 aspects </w:t>
      </w:r>
      <w:r w:rsidRPr="00003BA4">
        <w:rPr>
          <w:sz w:val="26"/>
          <w:szCs w:val="26"/>
          <w:lang w:val="en-US"/>
        </w:rPr>
        <w:t>below:</w:t>
      </w:r>
    </w:p>
    <w:p w14:paraId="6AB37BDF" w14:textId="77777777" w:rsidR="00AB3B6D" w:rsidRPr="00003BA4" w:rsidRDefault="00AB3B6D" w:rsidP="00AB3B6D">
      <w:pPr>
        <w:spacing w:before="120" w:after="120" w:line="312" w:lineRule="auto"/>
        <w:jc w:val="both"/>
        <w:rPr>
          <w:sz w:val="26"/>
          <w:szCs w:val="26"/>
          <w:lang w:val="en-US"/>
        </w:rPr>
      </w:pPr>
      <w:r>
        <w:rPr>
          <w:i/>
          <w:iCs/>
          <w:sz w:val="26"/>
          <w:szCs w:val="26"/>
          <w:lang w:val="en-US"/>
        </w:rPr>
        <w:t xml:space="preserve">(1) </w:t>
      </w:r>
      <w:r w:rsidRPr="00003BA4">
        <w:rPr>
          <w:i/>
          <w:iCs/>
          <w:sz w:val="26"/>
          <w:szCs w:val="26"/>
          <w:lang w:val="en-US"/>
        </w:rPr>
        <w:t>Enhanced Training Programs:</w:t>
      </w:r>
      <w:r w:rsidRPr="00003BA4">
        <w:rPr>
          <w:sz w:val="26"/>
          <w:szCs w:val="26"/>
          <w:lang w:val="en-US"/>
        </w:rPr>
        <w:t xml:space="preserve"> Proposing specialized and continuous training programs to keep scientific staff up-to-date with the latest technologies and research methodologies.</w:t>
      </w:r>
      <w:r>
        <w:rPr>
          <w:sz w:val="26"/>
          <w:szCs w:val="26"/>
          <w:lang w:val="en-US"/>
        </w:rPr>
        <w:t xml:space="preserve"> </w:t>
      </w:r>
      <w:r w:rsidRPr="00702187">
        <w:rPr>
          <w:i/>
          <w:iCs/>
          <w:sz w:val="26"/>
          <w:szCs w:val="26"/>
          <w:lang w:val="en-US"/>
        </w:rPr>
        <w:t>(2)</w:t>
      </w:r>
      <w:r>
        <w:rPr>
          <w:sz w:val="26"/>
          <w:szCs w:val="26"/>
          <w:lang w:val="en-US"/>
        </w:rPr>
        <w:t xml:space="preserve"> </w:t>
      </w:r>
      <w:r w:rsidRPr="00003BA4">
        <w:rPr>
          <w:i/>
          <w:iCs/>
          <w:sz w:val="26"/>
          <w:szCs w:val="26"/>
          <w:lang w:val="en-US"/>
        </w:rPr>
        <w:t>Career Development Opportunities:</w:t>
      </w:r>
      <w:r w:rsidRPr="00003BA4">
        <w:rPr>
          <w:sz w:val="26"/>
          <w:szCs w:val="26"/>
          <w:lang w:val="en-US"/>
        </w:rPr>
        <w:t xml:space="preserve"> Creating clear pathways for career advancement to motivate staff and retain top talent.</w:t>
      </w:r>
      <w:r>
        <w:rPr>
          <w:sz w:val="26"/>
          <w:szCs w:val="26"/>
          <w:lang w:val="en-US"/>
        </w:rPr>
        <w:t xml:space="preserve"> </w:t>
      </w:r>
      <w:r w:rsidRPr="00702187">
        <w:rPr>
          <w:i/>
          <w:iCs/>
          <w:sz w:val="26"/>
          <w:szCs w:val="26"/>
          <w:lang w:val="en-US"/>
        </w:rPr>
        <w:t>(3)</w:t>
      </w:r>
      <w:r>
        <w:rPr>
          <w:sz w:val="26"/>
          <w:szCs w:val="26"/>
          <w:lang w:val="en-US"/>
        </w:rPr>
        <w:t xml:space="preserve"> </w:t>
      </w:r>
      <w:r w:rsidRPr="00003BA4">
        <w:rPr>
          <w:i/>
          <w:iCs/>
          <w:sz w:val="26"/>
          <w:szCs w:val="26"/>
          <w:lang w:val="en-US"/>
        </w:rPr>
        <w:t>Resource Allocation:</w:t>
      </w:r>
      <w:r w:rsidRPr="00003BA4">
        <w:rPr>
          <w:sz w:val="26"/>
          <w:szCs w:val="26"/>
          <w:lang w:val="en-US"/>
        </w:rPr>
        <w:t xml:space="preserve"> Improving the allocation of resources, including modern equipment and adequate funding, to support scientific research and development activities.</w:t>
      </w:r>
      <w:r>
        <w:rPr>
          <w:sz w:val="26"/>
          <w:szCs w:val="26"/>
          <w:lang w:val="en-US"/>
        </w:rPr>
        <w:t xml:space="preserve"> </w:t>
      </w:r>
      <w:r>
        <w:rPr>
          <w:i/>
          <w:iCs/>
          <w:sz w:val="26"/>
          <w:szCs w:val="26"/>
          <w:lang w:val="en-US"/>
        </w:rPr>
        <w:t xml:space="preserve">(4) </w:t>
      </w:r>
      <w:r w:rsidRPr="00003BA4">
        <w:rPr>
          <w:i/>
          <w:iCs/>
          <w:sz w:val="26"/>
          <w:szCs w:val="26"/>
          <w:lang w:val="en-US"/>
        </w:rPr>
        <w:t>Collaboration and Networking:</w:t>
      </w:r>
      <w:r w:rsidRPr="00003BA4">
        <w:rPr>
          <w:sz w:val="26"/>
          <w:szCs w:val="26"/>
          <w:lang w:val="en-US"/>
        </w:rPr>
        <w:t xml:space="preserve"> Encouraging collaboration with international research institutions to enhance skills and experience.</w:t>
      </w:r>
      <w:r>
        <w:rPr>
          <w:sz w:val="26"/>
          <w:szCs w:val="26"/>
          <w:lang w:val="en-US"/>
        </w:rPr>
        <w:t xml:space="preserve"> </w:t>
      </w:r>
      <w:r>
        <w:rPr>
          <w:i/>
          <w:iCs/>
          <w:sz w:val="26"/>
          <w:szCs w:val="26"/>
          <w:lang w:val="en-US"/>
        </w:rPr>
        <w:t xml:space="preserve">(5) </w:t>
      </w:r>
      <w:r w:rsidRPr="00003BA4">
        <w:rPr>
          <w:i/>
          <w:iCs/>
          <w:sz w:val="26"/>
          <w:szCs w:val="26"/>
          <w:lang w:val="en-US"/>
        </w:rPr>
        <w:t>Performance Evaluation Systems:</w:t>
      </w:r>
      <w:r w:rsidRPr="00003BA4">
        <w:rPr>
          <w:sz w:val="26"/>
          <w:szCs w:val="26"/>
          <w:lang w:val="en-US"/>
        </w:rPr>
        <w:t xml:space="preserve"> Implementing comprehensive performance evaluation systems to regularly assess the productivity and impact of scientific staff.</w:t>
      </w:r>
      <w:r>
        <w:rPr>
          <w:sz w:val="26"/>
          <w:szCs w:val="26"/>
          <w:lang w:val="en-US"/>
        </w:rPr>
        <w:t xml:space="preserve"> </w:t>
      </w:r>
      <w:r>
        <w:rPr>
          <w:i/>
          <w:iCs/>
          <w:sz w:val="26"/>
          <w:szCs w:val="26"/>
          <w:lang w:val="en-US"/>
        </w:rPr>
        <w:t xml:space="preserve">(6) </w:t>
      </w:r>
      <w:r w:rsidRPr="00003BA4">
        <w:rPr>
          <w:i/>
          <w:iCs/>
          <w:sz w:val="26"/>
          <w:szCs w:val="26"/>
          <w:lang w:val="en-US"/>
        </w:rPr>
        <w:t>Recruitment Strategies:</w:t>
      </w:r>
      <w:r w:rsidRPr="00003BA4">
        <w:rPr>
          <w:sz w:val="26"/>
          <w:szCs w:val="26"/>
          <w:lang w:val="en-US"/>
        </w:rPr>
        <w:t xml:space="preserve"> Developing targeted recruitment strategies to attract highly qualified personnel, particularly in specialized research areas.</w:t>
      </w:r>
      <w:r>
        <w:rPr>
          <w:sz w:val="26"/>
          <w:szCs w:val="26"/>
          <w:lang w:val="en-US"/>
        </w:rPr>
        <w:t xml:space="preserve"> </w:t>
      </w:r>
      <w:r>
        <w:rPr>
          <w:i/>
          <w:iCs/>
          <w:sz w:val="26"/>
          <w:szCs w:val="26"/>
          <w:lang w:val="en-US"/>
        </w:rPr>
        <w:t xml:space="preserve">(7) </w:t>
      </w:r>
      <w:r w:rsidRPr="00003BA4">
        <w:rPr>
          <w:i/>
          <w:iCs/>
          <w:sz w:val="26"/>
          <w:szCs w:val="26"/>
          <w:lang w:val="en-US"/>
        </w:rPr>
        <w:t xml:space="preserve">Policy and Regulatory Improvements: </w:t>
      </w:r>
      <w:r w:rsidRPr="00003BA4">
        <w:rPr>
          <w:sz w:val="26"/>
          <w:szCs w:val="26"/>
          <w:lang w:val="en-US"/>
        </w:rPr>
        <w:t>Recommending changes in policy to support research activities, including intellectual property rights and research ethics.</w:t>
      </w:r>
      <w:r>
        <w:rPr>
          <w:sz w:val="26"/>
          <w:szCs w:val="26"/>
          <w:lang w:val="en-US"/>
        </w:rPr>
        <w:t xml:space="preserve"> </w:t>
      </w:r>
      <w:r>
        <w:rPr>
          <w:i/>
          <w:iCs/>
          <w:sz w:val="26"/>
          <w:szCs w:val="26"/>
          <w:lang w:val="en-US"/>
        </w:rPr>
        <w:t xml:space="preserve">(8) </w:t>
      </w:r>
      <w:r w:rsidRPr="00003BA4">
        <w:rPr>
          <w:i/>
          <w:iCs/>
          <w:sz w:val="26"/>
          <w:szCs w:val="26"/>
          <w:lang w:val="en-US"/>
        </w:rPr>
        <w:t xml:space="preserve">Cultural and Organizational Change: </w:t>
      </w:r>
      <w:r w:rsidRPr="00003BA4">
        <w:rPr>
          <w:sz w:val="26"/>
          <w:szCs w:val="26"/>
          <w:lang w:val="en-US"/>
        </w:rPr>
        <w:t>Fostering an organizational culture that values innovation, research, and continuous learning.</w:t>
      </w:r>
    </w:p>
    <w:p w14:paraId="02A40B75" w14:textId="77777777" w:rsidR="00AB3B6D" w:rsidRPr="00003BA4" w:rsidRDefault="00AB3B6D" w:rsidP="00AB3B6D">
      <w:pPr>
        <w:spacing w:before="120" w:after="120" w:line="312" w:lineRule="auto"/>
        <w:jc w:val="both"/>
        <w:rPr>
          <w:sz w:val="26"/>
          <w:szCs w:val="26"/>
          <w:lang w:val="en-US"/>
        </w:rPr>
      </w:pPr>
      <w:r w:rsidRPr="00003BA4">
        <w:rPr>
          <w:sz w:val="26"/>
          <w:szCs w:val="26"/>
          <w:lang w:val="en-US"/>
        </w:rPr>
        <w:t xml:space="preserve">Each stage is meticulously examined to propose improvements that could bolster the efficiency and effectiveness of how scientific staff are recruited, trained, deployed, and managed across various sectors in Laos. This focus is aimed at optimizing the overall framework and methodologies employed in the development and sustenance of scientific expertise essential for national development. </w:t>
      </w:r>
    </w:p>
    <w:p w14:paraId="6A583B21" w14:textId="0940893F" w:rsidR="00AB3B6D" w:rsidRPr="00003BA4" w:rsidRDefault="00AB3B6D" w:rsidP="00AB3B6D">
      <w:pPr>
        <w:spacing w:before="120" w:after="120" w:line="312" w:lineRule="auto"/>
        <w:jc w:val="both"/>
        <w:rPr>
          <w:sz w:val="26"/>
          <w:szCs w:val="26"/>
          <w:lang w:val="en-US"/>
        </w:rPr>
      </w:pPr>
      <w:r w:rsidRPr="00003BA4">
        <w:rPr>
          <w:sz w:val="26"/>
          <w:szCs w:val="26"/>
          <w:lang w:val="en-US"/>
        </w:rPr>
        <w:t xml:space="preserve">From </w:t>
      </w:r>
      <w:hyperlink w:anchor="_ENREF_140" w:tooltip="Touxion, 2013 #1813" w:history="1">
        <w:r w:rsidR="000E7FEC" w:rsidRPr="00003BA4">
          <w:rPr>
            <w:sz w:val="26"/>
            <w:szCs w:val="26"/>
            <w:lang w:val="en-US"/>
          </w:rPr>
          <w:fldChar w:fldCharType="begin"/>
        </w:r>
        <w:r w:rsidR="000E7FEC" w:rsidRPr="00003BA4">
          <w:rPr>
            <w:sz w:val="26"/>
            <w:szCs w:val="26"/>
            <w:lang w:val="en-US"/>
          </w:rPr>
          <w:instrText xml:space="preserve"> ADDIN EN.CITE &lt;EndNote&gt;&lt;Cite AuthorYear="1"&gt;&lt;Author&gt;Touxion&lt;/Author&gt;&lt;Year&gt;2013&lt;/Year&gt;&lt;RecNum&gt;1813&lt;/RecNum&gt;&lt;DisplayText&gt;Touxion (2013)&lt;/DisplayText&gt;&lt;record&gt;&lt;rec-number&gt;1813&lt;/rec-number&gt;&lt;foreign-keys&gt;&lt;key app="EN" db-id="x5vrfptv2pft5uedtwpvsd9nxt09ppreztp0" timestamp="1716674330" guid="94ab083f-73c8-4594-b9ee-07ede0031e31"&gt;1813&lt;/key&gt;&lt;/foreign-keys&gt;&lt;ref-type name="Journal Article"&gt;17&lt;/ref-type&gt;&lt;contributors&gt;&lt;authors&gt;&lt;author&gt;Touxion, Bouasytongsue&lt;/author&gt;&lt;/authors&gt;&lt;/contributors&gt;&lt;titles&gt;&lt;title&gt;Improving the quality of planning for scientific staff in Lao&lt;/title&gt;&lt;secondary-title&gt;Vietnam Journal of Social Sciences&lt;/secondary-title&gt;&lt;/titles&gt;&lt;periodical&gt;&lt;full-title&gt;Vietnam Journal of Social Sciences&lt;/full-title&gt;&lt;/periodical&gt;&lt;pages&gt;23-29&lt;/pages&gt;&lt;volume&gt;63&lt;/volume&gt;&lt;dates&gt;&lt;year&gt;2013&lt;/year&gt;&lt;/dates&gt;&lt;urls&gt;&lt;/urls&gt;&lt;/record&gt;&lt;/Cite&gt;&lt;/EndNote&gt;</w:instrText>
        </w:r>
        <w:r w:rsidR="000E7FEC" w:rsidRPr="00003BA4">
          <w:rPr>
            <w:sz w:val="26"/>
            <w:szCs w:val="26"/>
            <w:lang w:val="en-US"/>
          </w:rPr>
          <w:fldChar w:fldCharType="separate"/>
        </w:r>
        <w:r w:rsidR="000E7FEC" w:rsidRPr="000E7FEC">
          <w:t>Touxion (2013)</w:t>
        </w:r>
        <w:r w:rsidR="000E7FEC" w:rsidRPr="00003BA4">
          <w:rPr>
            <w:sz w:val="26"/>
            <w:szCs w:val="26"/>
            <w:lang w:val="en-US"/>
          </w:rPr>
          <w:fldChar w:fldCharType="end"/>
        </w:r>
      </w:hyperlink>
      <w:r w:rsidRPr="00003BA4">
        <w:rPr>
          <w:sz w:val="26"/>
          <w:szCs w:val="26"/>
          <w:lang w:val="en-US"/>
        </w:rPr>
        <w:t>'s proposals, these are the factors that have an impact on the quality of human resources in socio-economic development in Laos. However, this study only focuses on analyzing factors affecting scientific human resources, not analyzing other groups of resources such as workers, services, finance, education...</w:t>
      </w:r>
    </w:p>
    <w:p w14:paraId="19209C43" w14:textId="2F9C7EB3" w:rsidR="00AB3B6D" w:rsidRPr="00AB3B6D" w:rsidRDefault="00AB3B6D" w:rsidP="00013041">
      <w:pPr>
        <w:spacing w:before="120" w:after="120" w:line="312" w:lineRule="auto"/>
        <w:jc w:val="both"/>
        <w:rPr>
          <w:sz w:val="26"/>
          <w:szCs w:val="26"/>
        </w:rPr>
      </w:pPr>
      <w:r w:rsidRPr="00003BA4">
        <w:rPr>
          <w:sz w:val="26"/>
          <w:szCs w:val="26"/>
          <w:lang w:val="en-US"/>
        </w:rPr>
        <w:t xml:space="preserve">In addition to the three studies presented above, there are also a number of studies that the author has found, these are also studies by researchers in Laos. However, these studies are all qualitative studies, the research topics do not have much connection with the topic of this thesis. Specifically: </w:t>
      </w:r>
      <w:hyperlink w:anchor="_ENREF_75" w:tooltip="Komasit, 2011 #1815" w:history="1">
        <w:r w:rsidR="000E7FEC" w:rsidRPr="00003BA4">
          <w:rPr>
            <w:sz w:val="26"/>
            <w:szCs w:val="26"/>
            <w:lang w:val="en-US"/>
          </w:rPr>
          <w:fldChar w:fldCharType="begin"/>
        </w:r>
        <w:r w:rsidR="000E7FEC">
          <w:rPr>
            <w:sz w:val="26"/>
            <w:szCs w:val="26"/>
            <w:lang w:val="en-US"/>
          </w:rPr>
          <w:instrText xml:space="preserve"> ADDIN EN.CITE &lt;EndNote&gt;&lt;Cite AuthorYear="1"&gt;&lt;Author&gt;Komasit&lt;/Author&gt;&lt;Year&gt;2011&lt;/Year&gt;&lt;RecNum&gt;1815&lt;/RecNum&gt;&lt;DisplayText&gt;Komasit (2011)&lt;/DisplayText&gt;&lt;record&gt;&lt;rec-number&gt;1815&lt;/rec-number&gt;&lt;foreign-keys&gt;&lt;key app="EN" db-id="x5vrfptv2pft5uedtwpvsd9nxt09ppreztp0" timestamp="1716677427" guid="b688d1a4-3592-4af8-87fb-0a40b17ff9a9"&gt;1815&lt;/key&gt;&lt;/foreign-keys&gt;&lt;ref-type name="Conference Proceedings"&gt;10&lt;/ref-type&gt;&lt;contributors&gt;&lt;authors&gt;&lt;author&gt;Malai Thong Komasit &lt;/author&gt;&lt;/authors&gt;&lt;/contributors&gt;&lt;titles&gt;&lt;title&gt;The nature and changes in human resource development in private enterprises in Lao PDR&lt;/title&gt;&lt;secondary-title&gt;Socio-economic development Vietnam and Laos for the period 2011 - 2020&lt;/secondary-title&gt;&lt;/titles&gt;&lt;pages&gt;133-143&lt;/pages&gt;&lt;volume&gt;III&lt;/volume&gt;&lt;dates&gt;&lt;year&gt;2011&lt;/year&gt;&lt;/dates&gt;&lt;publisher&gt;The government office of the Lao PDR - Lao National University - Lao Academy of Social Sciences - National Economics University&lt;/publisher&gt;&lt;urls&gt;&lt;/urls&gt;&lt;/record&gt;&lt;/Cite&gt;&lt;/EndNote&gt;</w:instrText>
        </w:r>
        <w:r w:rsidR="000E7FEC" w:rsidRPr="00003BA4">
          <w:rPr>
            <w:sz w:val="26"/>
            <w:szCs w:val="26"/>
            <w:lang w:val="en-US"/>
          </w:rPr>
          <w:fldChar w:fldCharType="separate"/>
        </w:r>
        <w:r w:rsidR="000E7FEC" w:rsidRPr="000E7FEC">
          <w:t>Komasit (2011)</w:t>
        </w:r>
        <w:r w:rsidR="000E7FEC" w:rsidRPr="00003BA4">
          <w:rPr>
            <w:sz w:val="26"/>
            <w:szCs w:val="26"/>
            <w:lang w:val="en-US"/>
          </w:rPr>
          <w:fldChar w:fldCharType="end"/>
        </w:r>
      </w:hyperlink>
      <w:r w:rsidRPr="00003BA4">
        <w:rPr>
          <w:sz w:val="26"/>
          <w:szCs w:val="26"/>
          <w:lang w:val="en-US"/>
        </w:rPr>
        <w:t xml:space="preserve"> focuses on: </w:t>
      </w:r>
      <w:r w:rsidRPr="00003BA4">
        <w:rPr>
          <w:i/>
          <w:iCs/>
          <w:sz w:val="26"/>
          <w:szCs w:val="26"/>
          <w:lang w:val="en-US"/>
        </w:rPr>
        <w:t>"The nature and changes in human resource development in private enterprises in Lao PDR"</w:t>
      </w:r>
      <w:r w:rsidRPr="00003BA4">
        <w:rPr>
          <w:sz w:val="26"/>
          <w:szCs w:val="26"/>
          <w:lang w:val="en-US"/>
        </w:rPr>
        <w:t xml:space="preserve">. Through analyzing and comparing these contents with the experiences of more developed countries than Laos, the article offers some perspectives and solutions to develop human resources for private enterprises in Laos. Phit Sat Bunvilay’s (2014), thesis affirms: Under the current circumstances, the development of high-quality human resources is an essential activity of the Government of the City of Vientiane and also points out the key shortcomings of the development of high-quality human resources in the city. Since then, the thesis has built on a variety of valuable lessons and provided several key strategies for the city of Vientiane to develop high-quality human capital by 2020. </w:t>
      </w:r>
      <w:hyperlink w:anchor="_ENREF_127" w:tooltip="Sisulat, 2011 #1814" w:history="1">
        <w:r w:rsidR="000E7FEC" w:rsidRPr="00003BA4">
          <w:rPr>
            <w:sz w:val="26"/>
            <w:szCs w:val="26"/>
            <w:lang w:val="en-US"/>
          </w:rPr>
          <w:fldChar w:fldCharType="begin"/>
        </w:r>
        <w:r w:rsidR="000E7FEC">
          <w:rPr>
            <w:sz w:val="26"/>
            <w:szCs w:val="26"/>
            <w:lang w:val="en-US"/>
          </w:rPr>
          <w:instrText xml:space="preserve"> ADDIN EN.CITE &lt;EndNote&gt;&lt;Cite AuthorYear="1"&gt;&lt;Author&gt;Sisulat&lt;/Author&gt;&lt;Year&gt;2011&lt;/Year&gt;&lt;RecNum&gt;1814&lt;/RecNum&gt;&lt;DisplayText&gt;Sisulat (2011)&lt;/DisplayText&gt;&lt;record&gt;&lt;rec-number&gt;1814&lt;/rec-number&gt;&lt;foreign-keys&gt;&lt;key app="EN" db-id="x5vrfptv2pft5uedtwpvsd9nxt09ppreztp0" timestamp="1716677031" guid="a43b579b-8ea6-4cc3-b985-06d311d740cd"&gt;1814&lt;/key&gt;&lt;/foreign-keys&gt;&lt;ref-type name="Conference Proceedings"&gt;10&lt;/ref-type&gt;&lt;contributors&gt;&lt;authors&gt;&lt;author&gt;Sulikhamkon Sisulat&lt;/author&gt;&lt;/authors&gt;&lt;/contributors&gt;&lt;titles&gt;&lt;title&gt;Understanding the development of human resources, especially building, fostering and improving knowledge for staff to meet the requirements of development&lt;/title&gt;&lt;secondary-title&gt;Socio-economic development Vietnam and Laos for the period 2011 - 2020&lt;/secondary-title&gt;&lt;/titles&gt;&lt;pages&gt;166-184&lt;/pages&gt;&lt;volume&gt;III&lt;/volume&gt;&lt;dates&gt;&lt;year&gt;2011&lt;/year&gt;&lt;/dates&gt;&lt;publisher&gt;The government office of the Lao PDR - Lao National University - Lao Academy of Social Sciences - National Economics University&lt;/publisher&gt;&lt;urls&gt;&lt;/urls&gt;&lt;/record&gt;&lt;/Cite&gt;&lt;/EndNote&gt;</w:instrText>
        </w:r>
        <w:r w:rsidR="000E7FEC" w:rsidRPr="00003BA4">
          <w:rPr>
            <w:sz w:val="26"/>
            <w:szCs w:val="26"/>
            <w:lang w:val="en-US"/>
          </w:rPr>
          <w:fldChar w:fldCharType="separate"/>
        </w:r>
        <w:r w:rsidR="000E7FEC" w:rsidRPr="000E7FEC">
          <w:t>Sisulat (2011)</w:t>
        </w:r>
        <w:r w:rsidR="000E7FEC" w:rsidRPr="00003BA4">
          <w:rPr>
            <w:sz w:val="26"/>
            <w:szCs w:val="26"/>
            <w:lang w:val="en-US"/>
          </w:rPr>
          <w:fldChar w:fldCharType="end"/>
        </w:r>
      </w:hyperlink>
      <w:r w:rsidRPr="00003BA4">
        <w:rPr>
          <w:sz w:val="26"/>
          <w:szCs w:val="26"/>
          <w:lang w:val="en-US"/>
        </w:rPr>
        <w:t xml:space="preserve">, </w:t>
      </w:r>
      <w:r w:rsidRPr="00003BA4">
        <w:rPr>
          <w:i/>
          <w:iCs/>
          <w:sz w:val="26"/>
          <w:szCs w:val="26"/>
          <w:lang w:val="en-US"/>
        </w:rPr>
        <w:t>"Understanding human resource development, especially building and fostering knowledge for staff to meet the requirements of development"</w:t>
      </w:r>
      <w:r w:rsidRPr="00003BA4">
        <w:rPr>
          <w:sz w:val="26"/>
          <w:szCs w:val="26"/>
          <w:lang w:val="en-US"/>
        </w:rPr>
        <w:t xml:space="preserve">, research on Party policies and State on the development of human resources from 2000 to present, the development of science - technology - socio-economy - education of the world, of Lao PDR and the policy of developing human resources of Laos towards poor. </w:t>
      </w:r>
    </w:p>
    <w:p w14:paraId="6E574544" w14:textId="3F4B1348" w:rsidR="00013041" w:rsidRPr="00AB17F0" w:rsidRDefault="00013041" w:rsidP="00013041">
      <w:pPr>
        <w:pStyle w:val="Heading1"/>
        <w:spacing w:before="80" w:after="80" w:line="288" w:lineRule="auto"/>
        <w:jc w:val="both"/>
        <w:rPr>
          <w:rFonts w:ascii="Times New Roman" w:hAnsi="Times New Roman" w:cs="Times New Roman"/>
          <w:b/>
          <w:bCs/>
          <w:iCs/>
          <w:color w:val="000000" w:themeColor="text1"/>
          <w:sz w:val="25"/>
          <w:szCs w:val="25"/>
        </w:rPr>
      </w:pPr>
      <w:bookmarkStart w:id="355" w:name="_Toc167681181"/>
      <w:bookmarkStart w:id="356" w:name="_Toc205420061"/>
      <w:r>
        <w:rPr>
          <w:rFonts w:ascii="Times New Roman" w:hAnsi="Times New Roman" w:cs="Times New Roman"/>
          <w:b/>
          <w:bCs/>
          <w:iCs/>
          <w:color w:val="000000" w:themeColor="text1"/>
          <w:sz w:val="25"/>
          <w:szCs w:val="25"/>
        </w:rPr>
        <w:t>1</w:t>
      </w:r>
      <w:r w:rsidRPr="00AB17F0">
        <w:rPr>
          <w:rFonts w:ascii="Times New Roman" w:hAnsi="Times New Roman" w:cs="Times New Roman"/>
          <w:b/>
          <w:bCs/>
          <w:iCs/>
          <w:color w:val="000000" w:themeColor="text1"/>
          <w:sz w:val="25"/>
          <w:szCs w:val="25"/>
        </w:rPr>
        <w:t>.</w:t>
      </w:r>
      <w:r w:rsidR="005A6302">
        <w:rPr>
          <w:rFonts w:ascii="Times New Roman" w:hAnsi="Times New Roman" w:cs="Times New Roman"/>
          <w:b/>
          <w:bCs/>
          <w:iCs/>
          <w:color w:val="000000" w:themeColor="text1"/>
          <w:sz w:val="25"/>
          <w:szCs w:val="25"/>
          <w:lang w:val="vi-VN"/>
        </w:rPr>
        <w:t>5</w:t>
      </w:r>
      <w:r w:rsidRPr="00AB17F0">
        <w:rPr>
          <w:rFonts w:ascii="Times New Roman" w:hAnsi="Times New Roman" w:cs="Times New Roman"/>
          <w:b/>
          <w:bCs/>
          <w:iCs/>
          <w:color w:val="000000" w:themeColor="text1"/>
          <w:sz w:val="25"/>
          <w:szCs w:val="25"/>
        </w:rPr>
        <w:t>.</w:t>
      </w:r>
      <w:r w:rsidRPr="00AB17F0">
        <w:rPr>
          <w:rFonts w:ascii="Times New Roman" w:hAnsi="Times New Roman" w:cs="Times New Roman"/>
          <w:b/>
          <w:bCs/>
          <w:iCs/>
          <w:color w:val="000000" w:themeColor="text1"/>
          <w:sz w:val="25"/>
          <w:szCs w:val="25"/>
        </w:rPr>
        <w:tab/>
      </w:r>
      <w:r w:rsidR="007D2376">
        <w:rPr>
          <w:rFonts w:ascii="Times New Roman" w:hAnsi="Times New Roman" w:cs="Times New Roman"/>
          <w:b/>
          <w:bCs/>
          <w:iCs/>
          <w:color w:val="000000" w:themeColor="text1"/>
          <w:sz w:val="25"/>
          <w:szCs w:val="25"/>
        </w:rPr>
        <w:t>R</w:t>
      </w:r>
      <w:r w:rsidRPr="00AB17F0">
        <w:rPr>
          <w:rFonts w:ascii="Times New Roman" w:hAnsi="Times New Roman" w:cs="Times New Roman"/>
          <w:b/>
          <w:bCs/>
          <w:iCs/>
          <w:color w:val="000000" w:themeColor="text1"/>
          <w:sz w:val="25"/>
          <w:szCs w:val="25"/>
        </w:rPr>
        <w:t>esearch gaps</w:t>
      </w:r>
      <w:bookmarkEnd w:id="355"/>
      <w:bookmarkEnd w:id="356"/>
    </w:p>
    <w:p w14:paraId="25092CC7" w14:textId="27644FFB" w:rsidR="00013041" w:rsidRPr="00AB17F0" w:rsidRDefault="00013041" w:rsidP="00013041">
      <w:pPr>
        <w:spacing w:before="120" w:after="120" w:line="312" w:lineRule="auto"/>
        <w:jc w:val="both"/>
        <w:rPr>
          <w:sz w:val="26"/>
          <w:szCs w:val="26"/>
          <w:lang w:val="en-US"/>
        </w:rPr>
      </w:pPr>
      <w:r w:rsidRPr="00AB17F0">
        <w:rPr>
          <w:sz w:val="26"/>
          <w:szCs w:val="26"/>
          <w:lang w:val="en-US"/>
        </w:rPr>
        <w:t>The topic of research on human resources</w:t>
      </w:r>
      <w:r w:rsidR="00FA0CF6">
        <w:rPr>
          <w:sz w:val="26"/>
          <w:szCs w:val="26"/>
          <w:lang w:val="en-US"/>
        </w:rPr>
        <w:t xml:space="preserve"> development</w:t>
      </w:r>
      <w:r w:rsidRPr="00AB17F0">
        <w:rPr>
          <w:sz w:val="26"/>
          <w:szCs w:val="26"/>
          <w:lang w:val="en-US"/>
        </w:rPr>
        <w:t xml:space="preserve"> in socio-economic development has been conducted by many researchers worldwide. This is also a priority field, and countries also spend a lot of money on this type of research. However, the field of research on human resources</w:t>
      </w:r>
      <w:r w:rsidR="00FA0CF6">
        <w:rPr>
          <w:sz w:val="26"/>
          <w:szCs w:val="26"/>
          <w:lang w:val="en-US"/>
        </w:rPr>
        <w:t xml:space="preserve"> development</w:t>
      </w:r>
      <w:r w:rsidRPr="00AB17F0">
        <w:rPr>
          <w:sz w:val="26"/>
          <w:szCs w:val="26"/>
          <w:lang w:val="en-US"/>
        </w:rPr>
        <w:t xml:space="preserve"> and especially socio-economic development is vast, so there are still blank fields that researchers have not yet approached, specifically:</w:t>
      </w:r>
    </w:p>
    <w:p w14:paraId="6C07977F" w14:textId="77777777" w:rsidR="00013041" w:rsidRPr="00AB17F0" w:rsidRDefault="00013041" w:rsidP="00013041">
      <w:pPr>
        <w:spacing w:before="120" w:after="120" w:line="312" w:lineRule="auto"/>
        <w:jc w:val="both"/>
        <w:rPr>
          <w:sz w:val="26"/>
          <w:szCs w:val="26"/>
          <w:lang w:val="en-US"/>
        </w:rPr>
      </w:pPr>
      <w:r w:rsidRPr="00AB17F0">
        <w:rPr>
          <w:b/>
          <w:bCs/>
          <w:i/>
          <w:iCs/>
          <w:sz w:val="26"/>
          <w:szCs w:val="26"/>
          <w:lang w:val="en-US"/>
        </w:rPr>
        <w:t>(1) Longitudinal Studies on Workforce Development:</w:t>
      </w:r>
      <w:r w:rsidRPr="00AB17F0">
        <w:rPr>
          <w:sz w:val="26"/>
          <w:szCs w:val="26"/>
          <w:lang w:val="en-US"/>
        </w:rPr>
        <w:t xml:space="preserve"> There is a need for longitudinal studies that track the progress and impact of human resource development initiatives over time in Lao PDR. This would provide a deeper understanding of the effectiveness of various educational and training programs in contributing to economic development.</w:t>
      </w:r>
    </w:p>
    <w:p w14:paraId="7A4BCEBB" w14:textId="77777777" w:rsidR="00013041" w:rsidRPr="00AB17F0" w:rsidRDefault="00013041" w:rsidP="00013041">
      <w:pPr>
        <w:spacing w:before="120" w:after="120" w:line="312" w:lineRule="auto"/>
        <w:jc w:val="both"/>
        <w:rPr>
          <w:sz w:val="26"/>
          <w:szCs w:val="26"/>
          <w:lang w:val="en-US"/>
        </w:rPr>
      </w:pPr>
      <w:r w:rsidRPr="00AB17F0">
        <w:rPr>
          <w:b/>
          <w:bCs/>
          <w:i/>
          <w:iCs/>
          <w:sz w:val="26"/>
          <w:szCs w:val="26"/>
          <w:lang w:val="en-US"/>
        </w:rPr>
        <w:t>(2) Impact of Migration on Human Resources:</w:t>
      </w:r>
      <w:r w:rsidRPr="00AB17F0">
        <w:rPr>
          <w:sz w:val="26"/>
          <w:szCs w:val="26"/>
          <w:lang w:val="en-US"/>
        </w:rPr>
        <w:t xml:space="preserve"> Research is sparse on the impact of both internal and external migration on the labor market and human resource availability in Lao PDR. Studies could focus on how migration is affecting skills availability, remittances, and their utilization within the local economy.</w:t>
      </w:r>
    </w:p>
    <w:p w14:paraId="4946D5D7" w14:textId="77777777" w:rsidR="00013041" w:rsidRPr="00AB17F0" w:rsidRDefault="00013041" w:rsidP="00013041">
      <w:pPr>
        <w:spacing w:before="120" w:after="120" w:line="312" w:lineRule="auto"/>
        <w:jc w:val="both"/>
        <w:rPr>
          <w:sz w:val="26"/>
          <w:szCs w:val="26"/>
          <w:lang w:val="en-US"/>
        </w:rPr>
      </w:pPr>
      <w:r w:rsidRPr="00AB17F0">
        <w:rPr>
          <w:b/>
          <w:bCs/>
          <w:i/>
          <w:iCs/>
          <w:sz w:val="26"/>
          <w:szCs w:val="26"/>
          <w:lang w:val="en-US"/>
        </w:rPr>
        <w:t>(3) Sector-specific Human Resource Development:</w:t>
      </w:r>
      <w:r w:rsidRPr="00AB17F0">
        <w:rPr>
          <w:sz w:val="26"/>
          <w:szCs w:val="26"/>
          <w:lang w:val="en-US"/>
        </w:rPr>
        <w:t xml:space="preserve"> Detailed studies are lacking on human resource needs and development in key sectors of Lao PDR’s economy, such as agriculture, mining, and tourism. Research could focus on identifying sector-specific skills gaps and the alignment of educational programs with market needs.</w:t>
      </w:r>
    </w:p>
    <w:p w14:paraId="3D868753" w14:textId="77777777" w:rsidR="00013041" w:rsidRPr="00AB17F0" w:rsidRDefault="00013041" w:rsidP="00013041">
      <w:pPr>
        <w:spacing w:before="120" w:after="120" w:line="312" w:lineRule="auto"/>
        <w:jc w:val="both"/>
        <w:rPr>
          <w:sz w:val="26"/>
          <w:szCs w:val="26"/>
          <w:lang w:val="en-US"/>
        </w:rPr>
      </w:pPr>
      <w:r w:rsidRPr="00AB17F0">
        <w:rPr>
          <w:b/>
          <w:bCs/>
          <w:i/>
          <w:iCs/>
          <w:sz w:val="26"/>
          <w:szCs w:val="26"/>
          <w:lang w:val="en-US"/>
        </w:rPr>
        <w:t xml:space="preserve">(4) Role of Informal Education: </w:t>
      </w:r>
      <w:r w:rsidRPr="00AB17F0">
        <w:rPr>
          <w:sz w:val="26"/>
          <w:szCs w:val="26"/>
          <w:lang w:val="en-US"/>
        </w:rPr>
        <w:t>The impact of informal education and training on socio-economic development is under-researched in Lao PDR. Understanding how non-formal education contributes to skill development and economic empowerment could provide insights into alternative education models.</w:t>
      </w:r>
    </w:p>
    <w:p w14:paraId="6D025C68" w14:textId="77777777" w:rsidR="00013041" w:rsidRPr="00AB17F0" w:rsidRDefault="00013041" w:rsidP="00013041">
      <w:pPr>
        <w:spacing w:before="120" w:after="120" w:line="312" w:lineRule="auto"/>
        <w:jc w:val="both"/>
        <w:rPr>
          <w:sz w:val="26"/>
          <w:szCs w:val="26"/>
          <w:lang w:val="en-US"/>
        </w:rPr>
      </w:pPr>
      <w:r w:rsidRPr="00AB17F0">
        <w:rPr>
          <w:b/>
          <w:bCs/>
          <w:i/>
          <w:iCs/>
          <w:sz w:val="26"/>
          <w:szCs w:val="26"/>
          <w:lang w:val="en-US"/>
        </w:rPr>
        <w:t>(5) Gender Disparities in Workforce Participation:</w:t>
      </w:r>
      <w:r w:rsidRPr="00AB17F0">
        <w:rPr>
          <w:sz w:val="26"/>
          <w:szCs w:val="26"/>
          <w:lang w:val="en-US"/>
        </w:rPr>
        <w:t xml:space="preserve"> While some data might exist, comprehensive studies are needed to explore gender disparities in workforce participation and career advancement in Lao PDR. Research could also explore interventions to promote gender equality in education and employment.</w:t>
      </w:r>
    </w:p>
    <w:p w14:paraId="0E9FF925" w14:textId="77777777" w:rsidR="00013041" w:rsidRPr="00AB17F0" w:rsidRDefault="00013041" w:rsidP="00013041">
      <w:pPr>
        <w:spacing w:before="120" w:after="120" w:line="312" w:lineRule="auto"/>
        <w:jc w:val="both"/>
        <w:rPr>
          <w:sz w:val="26"/>
          <w:szCs w:val="26"/>
          <w:lang w:val="en-US"/>
        </w:rPr>
      </w:pPr>
      <w:r w:rsidRPr="00AB17F0">
        <w:rPr>
          <w:b/>
          <w:bCs/>
          <w:i/>
          <w:iCs/>
          <w:sz w:val="26"/>
          <w:szCs w:val="26"/>
          <w:lang w:val="en-US"/>
        </w:rPr>
        <w:t>(6) Effectiveness of Government Policies on HR Development:</w:t>
      </w:r>
      <w:r w:rsidRPr="00AB17F0">
        <w:rPr>
          <w:sz w:val="26"/>
          <w:szCs w:val="26"/>
          <w:lang w:val="en-US"/>
        </w:rPr>
        <w:t xml:space="preserve"> There needs to be more research examining the effectiveness and impact of government policies aimed at human resource development. This includes policies on vocational training, higher education, and foreign investment in education.</w:t>
      </w:r>
    </w:p>
    <w:p w14:paraId="2A25C18E" w14:textId="77777777" w:rsidR="00013041" w:rsidRPr="00AB17F0" w:rsidRDefault="00013041" w:rsidP="00013041">
      <w:pPr>
        <w:spacing w:before="120" w:after="120" w:line="312" w:lineRule="auto"/>
        <w:jc w:val="both"/>
        <w:rPr>
          <w:sz w:val="26"/>
          <w:szCs w:val="26"/>
          <w:lang w:val="en-US"/>
        </w:rPr>
      </w:pPr>
      <w:r w:rsidRPr="00AB17F0">
        <w:rPr>
          <w:b/>
          <w:bCs/>
          <w:i/>
          <w:iCs/>
          <w:sz w:val="26"/>
          <w:szCs w:val="26"/>
          <w:lang w:val="en-US"/>
        </w:rPr>
        <w:t>(7) Technological Skills for Economic Modernization:</w:t>
      </w:r>
      <w:r w:rsidRPr="00AB17F0">
        <w:rPr>
          <w:sz w:val="26"/>
          <w:szCs w:val="26"/>
          <w:lang w:val="en-US"/>
        </w:rPr>
        <w:t xml:space="preserve"> As Lao PDR aims to modernize its economy, research is needed on the current state and future requirements of technological skills in the workforce. This includes understanding the readiness of human resources to transition into a more digital and automated economy.</w:t>
      </w:r>
    </w:p>
    <w:p w14:paraId="057F3882" w14:textId="77777777" w:rsidR="00013041" w:rsidRPr="00AB17F0" w:rsidRDefault="00013041" w:rsidP="00013041">
      <w:pPr>
        <w:spacing w:before="120" w:after="120" w:line="312" w:lineRule="auto"/>
        <w:jc w:val="both"/>
        <w:rPr>
          <w:sz w:val="26"/>
          <w:szCs w:val="26"/>
          <w:lang w:val="en-US"/>
        </w:rPr>
      </w:pPr>
      <w:r w:rsidRPr="00AB17F0">
        <w:rPr>
          <w:b/>
          <w:bCs/>
          <w:i/>
          <w:iCs/>
          <w:sz w:val="26"/>
          <w:szCs w:val="26"/>
          <w:lang w:val="en-US"/>
        </w:rPr>
        <w:t>(8) Cultural Influences on Workforce Development:</w:t>
      </w:r>
      <w:r w:rsidRPr="00AB17F0">
        <w:rPr>
          <w:sz w:val="26"/>
          <w:szCs w:val="26"/>
          <w:lang w:val="en-US"/>
        </w:rPr>
        <w:t xml:space="preserve"> Studies that consider the cultural factors influencing human resource practices and workforce development in Lao PDR are limited. Research could focus on how cultural values and norms impact work behavior, organizational management, and HR practices.</w:t>
      </w:r>
    </w:p>
    <w:p w14:paraId="7CA7977C" w14:textId="77777777" w:rsidR="00013041" w:rsidRPr="00AB17F0" w:rsidRDefault="00013041" w:rsidP="00013041">
      <w:pPr>
        <w:spacing w:before="120" w:after="120" w:line="312" w:lineRule="auto"/>
        <w:jc w:val="both"/>
        <w:rPr>
          <w:sz w:val="26"/>
          <w:szCs w:val="26"/>
          <w:lang w:val="en-US"/>
        </w:rPr>
      </w:pPr>
      <w:r w:rsidRPr="00AB17F0">
        <w:rPr>
          <w:b/>
          <w:bCs/>
          <w:i/>
          <w:iCs/>
          <w:sz w:val="26"/>
          <w:szCs w:val="26"/>
          <w:lang w:val="en-US"/>
        </w:rPr>
        <w:t>(9) Integration with ASEAN and Global Markets:</w:t>
      </w:r>
      <w:r w:rsidRPr="00AB17F0">
        <w:rPr>
          <w:sz w:val="26"/>
          <w:szCs w:val="26"/>
          <w:lang w:val="en-US"/>
        </w:rPr>
        <w:t xml:space="preserve"> Research is needed on how Lao PDR is preparing its human resources for greater integration with ASEAN and global markets. This includes studies on language proficiency, intercultural competence, and international business skills.</w:t>
      </w:r>
    </w:p>
    <w:p w14:paraId="446B5C18" w14:textId="77777777" w:rsidR="00013041" w:rsidRPr="00AB17F0" w:rsidRDefault="00013041" w:rsidP="00013041">
      <w:pPr>
        <w:spacing w:before="120" w:after="120" w:line="312" w:lineRule="auto"/>
        <w:jc w:val="both"/>
        <w:rPr>
          <w:sz w:val="26"/>
          <w:szCs w:val="26"/>
          <w:lang w:val="en-US"/>
        </w:rPr>
      </w:pPr>
      <w:r w:rsidRPr="00AB17F0">
        <w:rPr>
          <w:b/>
          <w:bCs/>
          <w:i/>
          <w:iCs/>
          <w:sz w:val="26"/>
          <w:szCs w:val="26"/>
          <w:lang w:val="en-US"/>
        </w:rPr>
        <w:t>(10) Impact of International Aid on HR Development:</w:t>
      </w:r>
      <w:r w:rsidRPr="00AB17F0">
        <w:rPr>
          <w:sz w:val="26"/>
          <w:szCs w:val="26"/>
          <w:lang w:val="en-US"/>
        </w:rPr>
        <w:t xml:space="preserve"> There's a lack of comprehensive analysis on the impact of international aid and development programs on human resource development in Lao PDR. Examining the effectiveness of these programs could provide valuable feedback for policymakers and international donors.</w:t>
      </w:r>
    </w:p>
    <w:p w14:paraId="65B8DBB5" w14:textId="77777777" w:rsidR="00013041" w:rsidRPr="00AB17F0" w:rsidRDefault="00013041" w:rsidP="00013041">
      <w:pPr>
        <w:spacing w:before="120" w:after="120" w:line="312" w:lineRule="auto"/>
        <w:jc w:val="both"/>
        <w:rPr>
          <w:sz w:val="26"/>
          <w:szCs w:val="26"/>
          <w:lang w:val="en-US"/>
        </w:rPr>
      </w:pPr>
      <w:r w:rsidRPr="00AB17F0">
        <w:rPr>
          <w:sz w:val="26"/>
          <w:szCs w:val="26"/>
          <w:lang w:val="en-US"/>
        </w:rPr>
        <w:t>Each research gap offers a potential avenue for contributing valuable insights into how Lao PDR can effectively develop its human resources to support sustained socio-economic growth. Addressing these gaps could provide policymakers, educators, and international partners with the information to design more effective interventions.</w:t>
      </w:r>
    </w:p>
    <w:p w14:paraId="7E353EF8" w14:textId="77777777" w:rsidR="00013041" w:rsidRDefault="00013041" w:rsidP="000449AB">
      <w:pPr>
        <w:spacing w:before="120" w:after="120" w:line="312" w:lineRule="auto"/>
        <w:jc w:val="both"/>
        <w:rPr>
          <w:noProof/>
          <w:spacing w:val="-4"/>
          <w:sz w:val="26"/>
          <w:szCs w:val="26"/>
          <w:lang w:val="en-GB"/>
        </w:rPr>
      </w:pPr>
    </w:p>
    <w:p w14:paraId="0F7258AD" w14:textId="72AFABC8" w:rsidR="00B45313" w:rsidRPr="00AB17F0" w:rsidRDefault="00B45313" w:rsidP="00B45313">
      <w:pPr>
        <w:pStyle w:val="Heading1"/>
        <w:jc w:val="center"/>
        <w:rPr>
          <w:b/>
          <w:bCs/>
          <w:iCs/>
          <w:color w:val="000000" w:themeColor="text1"/>
          <w:sz w:val="28"/>
          <w:szCs w:val="28"/>
        </w:rPr>
      </w:pPr>
      <w:r>
        <w:rPr>
          <w:noProof/>
          <w:spacing w:val="-4"/>
          <w:sz w:val="26"/>
          <w:szCs w:val="26"/>
          <w:lang w:val="en-GB"/>
        </w:rPr>
        <w:br w:type="column"/>
      </w:r>
      <w:bookmarkStart w:id="357" w:name="_Toc177284649"/>
      <w:bookmarkStart w:id="358" w:name="_Toc177287059"/>
      <w:bookmarkStart w:id="359" w:name="_Toc201856325"/>
      <w:bookmarkStart w:id="360" w:name="_Toc205420062"/>
      <w:r w:rsidRPr="00AB17F0">
        <w:rPr>
          <w:b/>
          <w:bCs/>
          <w:iCs/>
          <w:color w:val="000000" w:themeColor="text1"/>
          <w:sz w:val="28"/>
          <w:szCs w:val="28"/>
        </w:rPr>
        <w:t xml:space="preserve">CHAPTER SUMMARY </w:t>
      </w:r>
      <w:r>
        <w:rPr>
          <w:b/>
          <w:bCs/>
          <w:iCs/>
          <w:color w:val="000000" w:themeColor="text1"/>
          <w:sz w:val="28"/>
          <w:szCs w:val="28"/>
        </w:rPr>
        <w:t>1</w:t>
      </w:r>
      <w:bookmarkEnd w:id="357"/>
      <w:bookmarkEnd w:id="358"/>
      <w:bookmarkEnd w:id="359"/>
      <w:bookmarkEnd w:id="360"/>
    </w:p>
    <w:p w14:paraId="30C09328" w14:textId="77777777" w:rsidR="00B45313" w:rsidRPr="00AB17F0" w:rsidRDefault="00B45313" w:rsidP="00B45313">
      <w:pPr>
        <w:rPr>
          <w:lang w:val="en-US"/>
        </w:rPr>
      </w:pPr>
    </w:p>
    <w:p w14:paraId="0D8095F0" w14:textId="77777777" w:rsidR="00B45313" w:rsidRDefault="00B45313" w:rsidP="00B45313">
      <w:pPr>
        <w:jc w:val="both"/>
        <w:rPr>
          <w:sz w:val="26"/>
          <w:szCs w:val="26"/>
          <w:lang w:val="en-US"/>
        </w:rPr>
      </w:pPr>
    </w:p>
    <w:p w14:paraId="601BED7C" w14:textId="4D693BEB" w:rsidR="0049285C" w:rsidRPr="0049285C" w:rsidRDefault="00B45313" w:rsidP="0049285C">
      <w:pPr>
        <w:spacing w:before="120" w:after="120" w:line="312" w:lineRule="auto"/>
        <w:jc w:val="both"/>
        <w:rPr>
          <w:sz w:val="26"/>
          <w:szCs w:val="26"/>
        </w:rPr>
      </w:pPr>
      <w:r w:rsidRPr="00B45313">
        <w:rPr>
          <w:sz w:val="26"/>
          <w:szCs w:val="26"/>
          <w:lang w:val="en-US"/>
        </w:rPr>
        <w:t>Chapter 1 provides an introduction to the research topic, outlining the significance of human resource development (HRD) in the socio-economic context of Lao PDR. The chapter begins by highlighting the importance of HRD for national growth, focusing on its role in improving workforce skills, productivity, and overall economic performance. It establishes the research problem by pointing to gaps in existing HRD initiatives and the challenges faced in aligning these efforts with broader development goals.</w:t>
      </w:r>
    </w:p>
    <w:p w14:paraId="774C0E43" w14:textId="33B0DF80" w:rsidR="00B45313" w:rsidRPr="00B45313" w:rsidRDefault="00B45313" w:rsidP="00B45313">
      <w:pPr>
        <w:spacing w:before="120" w:after="120" w:line="312" w:lineRule="auto"/>
        <w:jc w:val="both"/>
        <w:rPr>
          <w:sz w:val="26"/>
          <w:szCs w:val="26"/>
          <w:lang w:val="en-US"/>
        </w:rPr>
      </w:pPr>
      <w:r w:rsidRPr="00B45313">
        <w:rPr>
          <w:sz w:val="26"/>
          <w:szCs w:val="26"/>
          <w:lang w:val="en-US"/>
        </w:rPr>
        <w:t>The chapter then presents the research objectives, which include examining the factors influencing HRD in Lao PDR and assessing how education, healthcare, and technological infrastructure contribute to human capital development. The key research questions are introduced, focusing on identifying the barriers to effective HRD and exploring the role of government policies, cultural norms, and organizational practices in shaping HRD outcomes.</w:t>
      </w:r>
    </w:p>
    <w:p w14:paraId="1A2895D6" w14:textId="1E3788C1" w:rsidR="0049285C" w:rsidRPr="0049285C" w:rsidRDefault="0049285C" w:rsidP="00B45313">
      <w:pPr>
        <w:spacing w:before="120" w:after="120" w:line="312" w:lineRule="auto"/>
        <w:jc w:val="both"/>
        <w:rPr>
          <w:sz w:val="26"/>
          <w:szCs w:val="26"/>
          <w:lang w:val="en-US"/>
        </w:rPr>
      </w:pPr>
      <w:r w:rsidRPr="0049285C">
        <w:rPr>
          <w:sz w:val="26"/>
          <w:szCs w:val="26"/>
          <w:lang w:val="en-US"/>
        </w:rPr>
        <w:t>T</w:t>
      </w:r>
      <w:r w:rsidR="00B45313" w:rsidRPr="00B45313">
        <w:rPr>
          <w:sz w:val="26"/>
          <w:szCs w:val="26"/>
          <w:lang w:val="en-US"/>
        </w:rPr>
        <w:t xml:space="preserve">he theoretical framework is laid out, with a focus on foundational HRD theories such as </w:t>
      </w:r>
      <w:r w:rsidRPr="0049285C">
        <w:rPr>
          <w:sz w:val="26"/>
          <w:szCs w:val="26"/>
          <w:lang w:val="en-US"/>
        </w:rPr>
        <w:t xml:space="preserve">Self-determination Theory </w:t>
      </w:r>
      <w:r w:rsidR="00B45313" w:rsidRPr="00B45313">
        <w:rPr>
          <w:sz w:val="26"/>
          <w:szCs w:val="26"/>
          <w:lang w:val="en-US"/>
        </w:rPr>
        <w:t xml:space="preserve">and Adult Learning Theory. These theories provide the basis for the study’s analytical model and guide the exploration of HRD-related variables in Lao PDR. </w:t>
      </w:r>
    </w:p>
    <w:p w14:paraId="05AAF513" w14:textId="4FCC5E95" w:rsidR="0049285C" w:rsidRPr="0049285C" w:rsidRDefault="0049285C" w:rsidP="0049285C">
      <w:pPr>
        <w:spacing w:before="120" w:after="120" w:line="312" w:lineRule="auto"/>
        <w:jc w:val="both"/>
        <w:rPr>
          <w:sz w:val="26"/>
          <w:szCs w:val="26"/>
        </w:rPr>
      </w:pPr>
      <w:r w:rsidRPr="00AB17F0">
        <w:rPr>
          <w:sz w:val="26"/>
          <w:szCs w:val="26"/>
          <w:lang w:val="en-US"/>
        </w:rPr>
        <w:t xml:space="preserve">In Chapter </w:t>
      </w:r>
      <w:r w:rsidRPr="0049285C">
        <w:rPr>
          <w:sz w:val="26"/>
          <w:szCs w:val="26"/>
          <w:lang w:val="en-US"/>
        </w:rPr>
        <w:t>1</w:t>
      </w:r>
      <w:r w:rsidRPr="00AB17F0">
        <w:rPr>
          <w:sz w:val="26"/>
          <w:szCs w:val="26"/>
          <w:lang w:val="en-US"/>
        </w:rPr>
        <w:t xml:space="preserve">, about the theoretical basis: The author has synthesized the theoretical basis, concepts, nature and </w:t>
      </w:r>
      <w:r>
        <w:rPr>
          <w:sz w:val="26"/>
          <w:szCs w:val="26"/>
          <w:lang w:val="en-US"/>
        </w:rPr>
        <w:t>impact factors</w:t>
      </w:r>
      <w:r w:rsidRPr="00AB17F0">
        <w:rPr>
          <w:sz w:val="26"/>
          <w:szCs w:val="26"/>
          <w:lang w:val="en-US"/>
        </w:rPr>
        <w:t xml:space="preserve"> </w:t>
      </w:r>
      <w:r>
        <w:rPr>
          <w:sz w:val="26"/>
          <w:szCs w:val="26"/>
          <w:lang w:val="en-US"/>
        </w:rPr>
        <w:t>on</w:t>
      </w:r>
      <w:r w:rsidRPr="00AB17F0">
        <w:rPr>
          <w:sz w:val="26"/>
          <w:szCs w:val="26"/>
          <w:lang w:val="en-US"/>
        </w:rPr>
        <w:t xml:space="preserve"> </w:t>
      </w:r>
      <w:r>
        <w:rPr>
          <w:sz w:val="26"/>
          <w:szCs w:val="26"/>
          <w:lang w:val="en-US"/>
        </w:rPr>
        <w:t xml:space="preserve">HRD in </w:t>
      </w:r>
      <w:r w:rsidRPr="00AB17F0">
        <w:rPr>
          <w:sz w:val="26"/>
          <w:szCs w:val="26"/>
          <w:lang w:val="en-US"/>
        </w:rPr>
        <w:t>socio-economics.</w:t>
      </w:r>
    </w:p>
    <w:p w14:paraId="5973E296" w14:textId="6E5568CC" w:rsidR="00B45313" w:rsidRPr="0049285C" w:rsidRDefault="0049285C" w:rsidP="0049285C">
      <w:pPr>
        <w:spacing w:before="120" w:after="120" w:line="312" w:lineRule="auto"/>
        <w:jc w:val="both"/>
        <w:rPr>
          <w:sz w:val="26"/>
          <w:szCs w:val="26"/>
        </w:rPr>
      </w:pPr>
      <w:r w:rsidRPr="00AB17F0">
        <w:rPr>
          <w:sz w:val="26"/>
          <w:szCs w:val="26"/>
          <w:lang w:val="en-US"/>
        </w:rPr>
        <w:t xml:space="preserve">Regarding overview of related research: The author has synthesized research according to each </w:t>
      </w:r>
      <w:r>
        <w:rPr>
          <w:sz w:val="26"/>
          <w:szCs w:val="26"/>
          <w:lang w:val="en-US"/>
        </w:rPr>
        <w:t>impact factors</w:t>
      </w:r>
      <w:r w:rsidRPr="00AB17F0">
        <w:rPr>
          <w:sz w:val="26"/>
          <w:szCs w:val="26"/>
          <w:lang w:val="en-US"/>
        </w:rPr>
        <w:t xml:space="preserve"> </w:t>
      </w:r>
      <w:r>
        <w:rPr>
          <w:sz w:val="26"/>
          <w:szCs w:val="26"/>
          <w:lang w:val="en-US"/>
        </w:rPr>
        <w:t>on</w:t>
      </w:r>
      <w:r w:rsidRPr="00AB17F0">
        <w:rPr>
          <w:sz w:val="26"/>
          <w:szCs w:val="26"/>
          <w:lang w:val="en-US"/>
        </w:rPr>
        <w:t xml:space="preserve"> </w:t>
      </w:r>
      <w:r>
        <w:rPr>
          <w:sz w:val="26"/>
          <w:szCs w:val="26"/>
          <w:lang w:val="en-US"/>
        </w:rPr>
        <w:t>HRD</w:t>
      </w:r>
      <w:r w:rsidRPr="00AB17F0">
        <w:rPr>
          <w:sz w:val="26"/>
          <w:szCs w:val="26"/>
          <w:lang w:val="en-US"/>
        </w:rPr>
        <w:t xml:space="preserve"> in socio-economic. Based on the research overview, the author identifies research gaps from which to build a model and state research hypotheses.</w:t>
      </w:r>
    </w:p>
    <w:p w14:paraId="34EC06D1" w14:textId="5E7549C6" w:rsidR="00760FF4" w:rsidRPr="00760FF4" w:rsidRDefault="00371040" w:rsidP="00760FF4">
      <w:pPr>
        <w:pStyle w:val="Heading1"/>
        <w:tabs>
          <w:tab w:val="left" w:pos="709"/>
        </w:tabs>
        <w:spacing w:before="0" w:after="120" w:line="312" w:lineRule="auto"/>
        <w:jc w:val="center"/>
        <w:rPr>
          <w:rFonts w:ascii="Times New Roman" w:hAnsi="Times New Roman" w:cs="Times New Roman"/>
          <w:b/>
          <w:bCs/>
          <w:iCs/>
          <w:color w:val="000000" w:themeColor="text1"/>
          <w:sz w:val="28"/>
          <w:szCs w:val="28"/>
        </w:rPr>
      </w:pPr>
      <w:r>
        <w:rPr>
          <w:rFonts w:ascii="Times New Roman" w:hAnsi="Times New Roman" w:cs="Times New Roman"/>
          <w:b/>
          <w:bCs/>
          <w:iCs/>
          <w:color w:val="000000" w:themeColor="text1"/>
          <w:sz w:val="26"/>
          <w:szCs w:val="26"/>
          <w:lang w:val="vi-VN"/>
        </w:rPr>
        <w:br w:type="column"/>
      </w:r>
      <w:bookmarkStart w:id="361" w:name="_Toc205420063"/>
      <w:r w:rsidR="00760FF4" w:rsidRPr="00AB17F0">
        <w:rPr>
          <w:rFonts w:ascii="Times New Roman" w:hAnsi="Times New Roman" w:cs="Times New Roman"/>
          <w:b/>
          <w:bCs/>
          <w:iCs/>
          <w:color w:val="000000" w:themeColor="text1"/>
          <w:sz w:val="28"/>
          <w:szCs w:val="28"/>
          <w:lang w:val="vi-VN"/>
        </w:rPr>
        <w:t>C</w:t>
      </w:r>
      <w:r w:rsidR="00760FF4" w:rsidRPr="00AB17F0">
        <w:rPr>
          <w:rFonts w:ascii="Times New Roman" w:hAnsi="Times New Roman" w:cs="Times New Roman"/>
          <w:b/>
          <w:bCs/>
          <w:iCs/>
          <w:color w:val="000000" w:themeColor="text1"/>
          <w:sz w:val="28"/>
          <w:szCs w:val="28"/>
        </w:rPr>
        <w:t>HAPTER</w:t>
      </w:r>
      <w:r w:rsidR="00760FF4" w:rsidRPr="00AB17F0">
        <w:rPr>
          <w:rFonts w:ascii="Times New Roman" w:hAnsi="Times New Roman" w:cs="Times New Roman"/>
          <w:b/>
          <w:bCs/>
          <w:iCs/>
          <w:color w:val="000000" w:themeColor="text1"/>
          <w:sz w:val="28"/>
          <w:szCs w:val="28"/>
          <w:lang w:val="vi-VN"/>
        </w:rPr>
        <w:t xml:space="preserve"> </w:t>
      </w:r>
      <w:r w:rsidR="00760FF4">
        <w:rPr>
          <w:rFonts w:ascii="Times New Roman" w:hAnsi="Times New Roman" w:cs="Times New Roman"/>
          <w:b/>
          <w:bCs/>
          <w:iCs/>
          <w:color w:val="000000" w:themeColor="text1"/>
          <w:sz w:val="28"/>
          <w:szCs w:val="28"/>
        </w:rPr>
        <w:t>2</w:t>
      </w:r>
      <w:bookmarkEnd w:id="361"/>
    </w:p>
    <w:p w14:paraId="7F9EFEEB" w14:textId="15607EAC" w:rsidR="00760FF4" w:rsidRPr="00317E0B" w:rsidRDefault="0051193F" w:rsidP="00317E0B">
      <w:pPr>
        <w:pStyle w:val="Heading1"/>
        <w:tabs>
          <w:tab w:val="left" w:pos="709"/>
        </w:tabs>
        <w:spacing w:before="0" w:after="120" w:line="312" w:lineRule="auto"/>
        <w:jc w:val="center"/>
        <w:rPr>
          <w:rFonts w:ascii="Times New Roman" w:hAnsi="Times New Roman" w:cs="Times New Roman"/>
          <w:b/>
          <w:bCs/>
          <w:iCs/>
          <w:color w:val="000000" w:themeColor="text1"/>
          <w:sz w:val="28"/>
          <w:szCs w:val="28"/>
        </w:rPr>
      </w:pPr>
      <w:bookmarkStart w:id="362" w:name="_Toc205420064"/>
      <w:r>
        <w:rPr>
          <w:rFonts w:ascii="Times New Roman" w:hAnsi="Times New Roman" w:cs="Times New Roman"/>
          <w:b/>
          <w:bCs/>
          <w:iCs/>
          <w:color w:val="000000" w:themeColor="text1"/>
          <w:sz w:val="28"/>
          <w:szCs w:val="28"/>
        </w:rPr>
        <w:t>RESEARCH</w:t>
      </w:r>
      <w:r>
        <w:rPr>
          <w:rFonts w:ascii="Times New Roman" w:hAnsi="Times New Roman" w:cs="Times New Roman"/>
          <w:b/>
          <w:bCs/>
          <w:iCs/>
          <w:color w:val="000000" w:themeColor="text1"/>
          <w:sz w:val="28"/>
          <w:szCs w:val="28"/>
          <w:lang w:val="vi-VN"/>
        </w:rPr>
        <w:t xml:space="preserve"> MODEL AND HYPOTHESIS </w:t>
      </w:r>
      <w:r w:rsidR="00760FF4" w:rsidRPr="00317E0B">
        <w:rPr>
          <w:rFonts w:ascii="Times New Roman" w:hAnsi="Times New Roman" w:cs="Times New Roman"/>
          <w:b/>
          <w:bCs/>
          <w:iCs/>
          <w:color w:val="000000" w:themeColor="text1"/>
          <w:sz w:val="28"/>
          <w:szCs w:val="28"/>
        </w:rPr>
        <w:t>DEVELOPMENT</w:t>
      </w:r>
      <w:bookmarkEnd w:id="362"/>
    </w:p>
    <w:p w14:paraId="57ECDD20" w14:textId="4F4E11C6" w:rsidR="00760FF4" w:rsidRDefault="00760FF4" w:rsidP="00760FF4">
      <w:pPr>
        <w:rPr>
          <w:b/>
          <w:bCs/>
          <w:iCs/>
          <w:color w:val="000000" w:themeColor="text1"/>
          <w:sz w:val="26"/>
          <w:szCs w:val="26"/>
        </w:rPr>
      </w:pPr>
    </w:p>
    <w:p w14:paraId="4B13F64E" w14:textId="2C3AF362" w:rsidR="006418F6" w:rsidRPr="00AB17F0" w:rsidRDefault="0039085A" w:rsidP="00BA4658">
      <w:pPr>
        <w:pStyle w:val="Heading1"/>
        <w:spacing w:before="80" w:after="80" w:line="288" w:lineRule="auto"/>
        <w:jc w:val="both"/>
        <w:rPr>
          <w:rFonts w:ascii="Times New Roman" w:hAnsi="Times New Roman" w:cs="Times New Roman"/>
          <w:b/>
          <w:bCs/>
          <w:iCs/>
          <w:color w:val="000000" w:themeColor="text1"/>
          <w:sz w:val="25"/>
          <w:szCs w:val="25"/>
        </w:rPr>
      </w:pPr>
      <w:bookmarkStart w:id="363" w:name="_Toc167681182"/>
      <w:bookmarkStart w:id="364" w:name="_Toc205420065"/>
      <w:bookmarkStart w:id="365" w:name="Muc_1_3"/>
      <w:r>
        <w:rPr>
          <w:rFonts w:ascii="Times New Roman" w:hAnsi="Times New Roman" w:cs="Times New Roman"/>
          <w:b/>
          <w:bCs/>
          <w:iCs/>
          <w:color w:val="000000" w:themeColor="text1"/>
          <w:sz w:val="25"/>
          <w:szCs w:val="25"/>
        </w:rPr>
        <w:t>2</w:t>
      </w:r>
      <w:r w:rsidR="001D1F69" w:rsidRPr="00AB17F0">
        <w:rPr>
          <w:rFonts w:ascii="Times New Roman" w:hAnsi="Times New Roman" w:cs="Times New Roman"/>
          <w:b/>
          <w:bCs/>
          <w:iCs/>
          <w:color w:val="000000" w:themeColor="text1"/>
          <w:sz w:val="25"/>
          <w:szCs w:val="25"/>
          <w:lang w:val="vi-VN"/>
        </w:rPr>
        <w:t>.</w:t>
      </w:r>
      <w:r w:rsidR="00ED468B">
        <w:rPr>
          <w:rFonts w:ascii="Times New Roman" w:hAnsi="Times New Roman" w:cs="Times New Roman"/>
          <w:b/>
          <w:bCs/>
          <w:iCs/>
          <w:color w:val="000000" w:themeColor="text1"/>
          <w:sz w:val="25"/>
          <w:szCs w:val="25"/>
        </w:rPr>
        <w:t>1</w:t>
      </w:r>
      <w:r w:rsidR="001D1F69" w:rsidRPr="00AB17F0">
        <w:rPr>
          <w:rFonts w:ascii="Times New Roman" w:hAnsi="Times New Roman" w:cs="Times New Roman"/>
          <w:b/>
          <w:bCs/>
          <w:iCs/>
          <w:color w:val="000000" w:themeColor="text1"/>
          <w:sz w:val="25"/>
          <w:szCs w:val="25"/>
          <w:lang w:val="vi-VN"/>
        </w:rPr>
        <w:t>.</w:t>
      </w:r>
      <w:r w:rsidR="001D1F69" w:rsidRPr="00AB17F0">
        <w:rPr>
          <w:rFonts w:ascii="Times New Roman" w:hAnsi="Times New Roman" w:cs="Times New Roman"/>
          <w:b/>
          <w:bCs/>
          <w:iCs/>
          <w:color w:val="000000" w:themeColor="text1"/>
          <w:sz w:val="25"/>
          <w:szCs w:val="25"/>
          <w:lang w:val="vi-VN"/>
        </w:rPr>
        <w:tab/>
      </w:r>
      <w:r w:rsidR="004908D0" w:rsidRPr="00AB17F0">
        <w:rPr>
          <w:rFonts w:ascii="Times New Roman" w:hAnsi="Times New Roman" w:cs="Times New Roman"/>
          <w:b/>
          <w:bCs/>
          <w:iCs/>
          <w:color w:val="000000" w:themeColor="text1"/>
          <w:sz w:val="25"/>
          <w:szCs w:val="25"/>
          <w:lang w:val="vi-VN"/>
        </w:rPr>
        <w:t xml:space="preserve">Proposing </w:t>
      </w:r>
      <w:r w:rsidR="00412690">
        <w:rPr>
          <w:rFonts w:ascii="Times New Roman" w:hAnsi="Times New Roman" w:cs="Times New Roman"/>
          <w:b/>
          <w:bCs/>
          <w:iCs/>
          <w:color w:val="000000" w:themeColor="text1"/>
          <w:sz w:val="25"/>
          <w:szCs w:val="25"/>
          <w:lang w:val="vi-VN"/>
        </w:rPr>
        <w:t xml:space="preserve">research </w:t>
      </w:r>
      <w:r w:rsidR="004908D0" w:rsidRPr="00AB17F0">
        <w:rPr>
          <w:rFonts w:ascii="Times New Roman" w:hAnsi="Times New Roman" w:cs="Times New Roman"/>
          <w:b/>
          <w:bCs/>
          <w:iCs/>
          <w:color w:val="000000" w:themeColor="text1"/>
          <w:sz w:val="25"/>
          <w:szCs w:val="25"/>
          <w:lang w:val="vi-VN"/>
        </w:rPr>
        <w:t>model</w:t>
      </w:r>
      <w:bookmarkEnd w:id="363"/>
      <w:bookmarkEnd w:id="364"/>
    </w:p>
    <w:p w14:paraId="151C0822" w14:textId="723F0A76" w:rsidR="00412690" w:rsidRPr="00412690" w:rsidRDefault="00412690" w:rsidP="00412690">
      <w:pPr>
        <w:pStyle w:val="Heading2"/>
        <w:spacing w:before="80" w:after="80" w:line="288" w:lineRule="auto"/>
        <w:jc w:val="both"/>
        <w:rPr>
          <w:rFonts w:ascii="Times New Roman" w:hAnsi="Times New Roman" w:cs="Times New Roman"/>
          <w:b/>
          <w:bCs/>
          <w:i/>
          <w:color w:val="000000" w:themeColor="text1"/>
          <w:spacing w:val="-8"/>
          <w:sz w:val="25"/>
          <w:szCs w:val="25"/>
        </w:rPr>
      </w:pPr>
      <w:bookmarkStart w:id="366" w:name="_Toc205420066"/>
      <w:bookmarkEnd w:id="365"/>
      <w:r w:rsidRPr="00412690">
        <w:rPr>
          <w:rFonts w:ascii="Times New Roman" w:hAnsi="Times New Roman" w:cs="Times New Roman"/>
          <w:b/>
          <w:bCs/>
          <w:i/>
          <w:color w:val="000000" w:themeColor="text1"/>
          <w:spacing w:val="-8"/>
          <w:sz w:val="25"/>
          <w:szCs w:val="25"/>
        </w:rPr>
        <w:t>2.1.1.</w:t>
      </w:r>
      <w:r w:rsidRPr="00412690">
        <w:rPr>
          <w:rFonts w:ascii="Times New Roman" w:hAnsi="Times New Roman" w:cs="Times New Roman"/>
          <w:b/>
          <w:bCs/>
          <w:i/>
          <w:color w:val="000000" w:themeColor="text1"/>
          <w:spacing w:val="-8"/>
          <w:sz w:val="25"/>
          <w:szCs w:val="25"/>
        </w:rPr>
        <w:tab/>
        <w:t>Requirements of the research model</w:t>
      </w:r>
      <w:bookmarkEnd w:id="366"/>
    </w:p>
    <w:p w14:paraId="253BC128" w14:textId="70E0C15F" w:rsidR="00EC5E29" w:rsidRPr="0049285C" w:rsidRDefault="00EC5E29" w:rsidP="00EC5E29">
      <w:pPr>
        <w:spacing w:before="120" w:after="120" w:line="312" w:lineRule="auto"/>
        <w:jc w:val="both"/>
        <w:rPr>
          <w:sz w:val="26"/>
          <w:szCs w:val="26"/>
          <w:lang w:val="en-US"/>
        </w:rPr>
      </w:pPr>
      <w:r w:rsidRPr="0049285C">
        <w:rPr>
          <w:sz w:val="26"/>
          <w:szCs w:val="26"/>
          <w:lang w:val="en-US"/>
        </w:rPr>
        <w:t>In this study, the research model has been developed to examine the factors influencing human resource development (HRD) within the context of socio-economic development in Lao PDR. While the study recognizes the importance of macro-level considerations, such as national policies and economic conditions, the primary focus of this thesis is on the micro-level factors that directly affect organizational performance and workforce development. This focus aligns the study with the field of business administration, where the analysis of HRD often centers around improving employee motivation, leadership effectiveness, and organizational outcomes.</w:t>
      </w:r>
    </w:p>
    <w:p w14:paraId="12998FA6" w14:textId="35D04EF4" w:rsidR="00EC5E29" w:rsidRPr="0049285C" w:rsidRDefault="00EC5E29" w:rsidP="00EC5E29">
      <w:pPr>
        <w:spacing w:before="120" w:after="120" w:line="312" w:lineRule="auto"/>
        <w:jc w:val="both"/>
        <w:rPr>
          <w:spacing w:val="-4"/>
          <w:sz w:val="26"/>
          <w:szCs w:val="26"/>
          <w:lang w:val="en-US"/>
        </w:rPr>
      </w:pPr>
      <w:r w:rsidRPr="0049285C">
        <w:rPr>
          <w:spacing w:val="-4"/>
          <w:sz w:val="26"/>
          <w:szCs w:val="26"/>
          <w:lang w:val="en-US"/>
        </w:rPr>
        <w:t>The research model has been designed to capture the relationship between HRD initiatives and their impact on organizational performance metrics, such as employee productivity, engagement, and retention. By adopting a micro-level perspective, the thesis offers insights that are directly applicable to businesses and organizations in Lao PDR, providing practical recommendations for improving HR practices at the firm level.</w:t>
      </w:r>
    </w:p>
    <w:p w14:paraId="5DE3CED2" w14:textId="511EC032" w:rsidR="00C3094C" w:rsidRPr="00AB17F0" w:rsidRDefault="00C3094C" w:rsidP="00EB51AC">
      <w:pPr>
        <w:spacing w:before="120" w:after="120" w:line="312" w:lineRule="auto"/>
        <w:jc w:val="both"/>
        <w:rPr>
          <w:iCs/>
          <w:color w:val="000000" w:themeColor="text1"/>
          <w:spacing w:val="-8"/>
          <w:sz w:val="26"/>
          <w:szCs w:val="26"/>
        </w:rPr>
      </w:pPr>
      <w:r w:rsidRPr="00AB17F0">
        <w:rPr>
          <w:iCs/>
          <w:color w:val="000000" w:themeColor="text1"/>
          <w:spacing w:val="-8"/>
          <w:sz w:val="26"/>
          <w:szCs w:val="26"/>
        </w:rPr>
        <w:t xml:space="preserve">In essence, building a human resources research model in socio-economic development in Laos includes answering 3 questions: (1) What is the current </w:t>
      </w:r>
      <w:r w:rsidR="0034630E" w:rsidRPr="00AB17F0">
        <w:rPr>
          <w:iCs/>
          <w:color w:val="000000" w:themeColor="text1"/>
          <w:spacing w:val="-8"/>
          <w:sz w:val="26"/>
          <w:szCs w:val="26"/>
        </w:rPr>
        <w:t>human resources situation</w:t>
      </w:r>
      <w:r w:rsidRPr="00AB17F0">
        <w:rPr>
          <w:iCs/>
          <w:color w:val="000000" w:themeColor="text1"/>
          <w:spacing w:val="-8"/>
          <w:sz w:val="26"/>
          <w:szCs w:val="26"/>
        </w:rPr>
        <w:t xml:space="preserve"> in Lao</w:t>
      </w:r>
      <w:r w:rsidR="0034630E" w:rsidRPr="00AB17F0">
        <w:rPr>
          <w:iCs/>
          <w:color w:val="000000" w:themeColor="text1"/>
          <w:spacing w:val="-8"/>
          <w:sz w:val="26"/>
          <w:szCs w:val="26"/>
        </w:rPr>
        <w:t xml:space="preserve"> PDR</w:t>
      </w:r>
      <w:r w:rsidRPr="00AB17F0">
        <w:rPr>
          <w:iCs/>
          <w:color w:val="000000" w:themeColor="text1"/>
          <w:spacing w:val="-8"/>
          <w:sz w:val="26"/>
          <w:szCs w:val="26"/>
        </w:rPr>
        <w:t xml:space="preserve"> and its demographic characteristics? (2) </w:t>
      </w:r>
      <w:r w:rsidR="0039085A" w:rsidRPr="0039085A">
        <w:rPr>
          <w:iCs/>
          <w:color w:val="000000" w:themeColor="text1"/>
          <w:spacing w:val="-8"/>
          <w:sz w:val="26"/>
          <w:szCs w:val="26"/>
        </w:rPr>
        <w:t xml:space="preserve">What are the impact factors on </w:t>
      </w:r>
      <w:r w:rsidR="0039085A">
        <w:rPr>
          <w:iCs/>
          <w:color w:val="000000" w:themeColor="text1"/>
          <w:spacing w:val="-8"/>
          <w:sz w:val="26"/>
          <w:szCs w:val="26"/>
          <w:lang w:val="en-US"/>
        </w:rPr>
        <w:t>HRD</w:t>
      </w:r>
      <w:r w:rsidR="0039085A" w:rsidRPr="0039085A">
        <w:rPr>
          <w:iCs/>
          <w:color w:val="000000" w:themeColor="text1"/>
          <w:spacing w:val="-8"/>
          <w:sz w:val="26"/>
          <w:szCs w:val="26"/>
        </w:rPr>
        <w:t xml:space="preserve"> in socio-economic </w:t>
      </w:r>
      <w:r w:rsidR="0039085A">
        <w:rPr>
          <w:iCs/>
          <w:color w:val="000000" w:themeColor="text1"/>
          <w:spacing w:val="-8"/>
          <w:sz w:val="26"/>
          <w:szCs w:val="26"/>
          <w:lang w:val="en-US"/>
        </w:rPr>
        <w:t>of</w:t>
      </w:r>
      <w:r w:rsidR="0039085A" w:rsidRPr="0039085A">
        <w:rPr>
          <w:iCs/>
          <w:color w:val="000000" w:themeColor="text1"/>
          <w:spacing w:val="-8"/>
          <w:sz w:val="26"/>
          <w:szCs w:val="26"/>
        </w:rPr>
        <w:t xml:space="preserve"> Lao PDR? </w:t>
      </w:r>
      <w:r w:rsidRPr="00AB17F0">
        <w:rPr>
          <w:iCs/>
          <w:color w:val="000000" w:themeColor="text1"/>
          <w:spacing w:val="-8"/>
          <w:sz w:val="26"/>
          <w:szCs w:val="26"/>
        </w:rPr>
        <w:t xml:space="preserve">(3) Which scale/classification criteria/observed variables should be used to measure </w:t>
      </w:r>
      <w:r w:rsidR="0039085A" w:rsidRPr="0039085A">
        <w:rPr>
          <w:iCs/>
          <w:color w:val="000000" w:themeColor="text1"/>
          <w:spacing w:val="-8"/>
          <w:sz w:val="26"/>
          <w:szCs w:val="26"/>
        </w:rPr>
        <w:t xml:space="preserve">the impact factors </w:t>
      </w:r>
      <w:r w:rsidR="0039085A">
        <w:rPr>
          <w:iCs/>
          <w:color w:val="000000" w:themeColor="text1"/>
          <w:spacing w:val="-8"/>
          <w:sz w:val="26"/>
          <w:szCs w:val="26"/>
          <w:lang w:val="en-US"/>
        </w:rPr>
        <w:t xml:space="preserve">on HRD in </w:t>
      </w:r>
      <w:r w:rsidRPr="00AB17F0">
        <w:rPr>
          <w:iCs/>
          <w:color w:val="000000" w:themeColor="text1"/>
          <w:spacing w:val="-8"/>
          <w:sz w:val="26"/>
          <w:szCs w:val="26"/>
        </w:rPr>
        <w:t xml:space="preserve">socio-economic </w:t>
      </w:r>
      <w:r w:rsidR="0039085A">
        <w:rPr>
          <w:iCs/>
          <w:color w:val="000000" w:themeColor="text1"/>
          <w:spacing w:val="-8"/>
          <w:sz w:val="26"/>
          <w:szCs w:val="26"/>
          <w:lang w:val="en-US"/>
        </w:rPr>
        <w:t>of</w:t>
      </w:r>
      <w:r w:rsidRPr="00AB17F0">
        <w:rPr>
          <w:iCs/>
          <w:color w:val="000000" w:themeColor="text1"/>
          <w:spacing w:val="-8"/>
          <w:sz w:val="26"/>
          <w:szCs w:val="26"/>
        </w:rPr>
        <w:t xml:space="preserve"> Lao</w:t>
      </w:r>
      <w:r w:rsidR="0088720B" w:rsidRPr="00AB17F0">
        <w:rPr>
          <w:iCs/>
          <w:color w:val="000000" w:themeColor="text1"/>
          <w:spacing w:val="-8"/>
          <w:sz w:val="26"/>
          <w:szCs w:val="26"/>
        </w:rPr>
        <w:t xml:space="preserve"> PDR?</w:t>
      </w:r>
      <w:r w:rsidRPr="00AB17F0">
        <w:rPr>
          <w:iCs/>
          <w:color w:val="000000" w:themeColor="text1"/>
          <w:spacing w:val="-8"/>
          <w:sz w:val="26"/>
          <w:szCs w:val="26"/>
        </w:rPr>
        <w:t xml:space="preserve"> To answer these three questions, reviewing, analyzing (overview)</w:t>
      </w:r>
      <w:r w:rsidR="0088720B" w:rsidRPr="00AB17F0">
        <w:rPr>
          <w:iCs/>
          <w:color w:val="000000" w:themeColor="text1"/>
          <w:spacing w:val="-8"/>
          <w:sz w:val="26"/>
          <w:szCs w:val="26"/>
        </w:rPr>
        <w:t>, and inheriting existing research results is considered extremely necessary, and through this,</w:t>
      </w:r>
      <w:r w:rsidRPr="00AB17F0">
        <w:rPr>
          <w:iCs/>
          <w:color w:val="000000" w:themeColor="text1"/>
          <w:spacing w:val="-8"/>
          <w:sz w:val="26"/>
          <w:szCs w:val="26"/>
        </w:rPr>
        <w:t xml:space="preserve"> a model can be built. The analysis has </w:t>
      </w:r>
      <w:r w:rsidR="0088720B" w:rsidRPr="00AB17F0">
        <w:rPr>
          <w:iCs/>
          <w:color w:val="000000" w:themeColor="text1"/>
          <w:spacing w:val="-8"/>
          <w:sz w:val="26"/>
          <w:szCs w:val="26"/>
        </w:rPr>
        <w:t xml:space="preserve">a </w:t>
      </w:r>
      <w:r w:rsidRPr="00AB17F0">
        <w:rPr>
          <w:iCs/>
          <w:color w:val="000000" w:themeColor="text1"/>
          <w:spacing w:val="-8"/>
          <w:sz w:val="26"/>
          <w:szCs w:val="26"/>
        </w:rPr>
        <w:t>full scientific basis.</w:t>
      </w:r>
    </w:p>
    <w:p w14:paraId="1CA277C1" w14:textId="6CEA03DE" w:rsidR="002C6B8C" w:rsidRPr="00AB17F0" w:rsidRDefault="0039085A" w:rsidP="00BA4658">
      <w:pPr>
        <w:pStyle w:val="Heading2"/>
        <w:spacing w:before="80" w:after="80" w:line="288" w:lineRule="auto"/>
        <w:jc w:val="both"/>
        <w:rPr>
          <w:rFonts w:ascii="Times New Roman" w:hAnsi="Times New Roman" w:cs="Times New Roman"/>
          <w:b/>
          <w:bCs/>
          <w:i/>
          <w:color w:val="000000" w:themeColor="text1"/>
          <w:spacing w:val="-8"/>
          <w:sz w:val="25"/>
          <w:szCs w:val="25"/>
        </w:rPr>
      </w:pPr>
      <w:bookmarkStart w:id="367" w:name="_Toc167681183"/>
      <w:bookmarkStart w:id="368" w:name="_Toc205420067"/>
      <w:r>
        <w:rPr>
          <w:rFonts w:ascii="Times New Roman" w:hAnsi="Times New Roman" w:cs="Times New Roman"/>
          <w:b/>
          <w:bCs/>
          <w:i/>
          <w:color w:val="000000" w:themeColor="text1"/>
          <w:spacing w:val="-8"/>
          <w:sz w:val="25"/>
          <w:szCs w:val="25"/>
        </w:rPr>
        <w:t>2</w:t>
      </w:r>
      <w:r w:rsidR="002C6B8C" w:rsidRPr="00AB17F0">
        <w:rPr>
          <w:rFonts w:ascii="Times New Roman" w:hAnsi="Times New Roman" w:cs="Times New Roman"/>
          <w:b/>
          <w:bCs/>
          <w:i/>
          <w:color w:val="000000" w:themeColor="text1"/>
          <w:spacing w:val="-8"/>
          <w:sz w:val="25"/>
          <w:szCs w:val="25"/>
          <w:lang w:val="vi-VN"/>
        </w:rPr>
        <w:t>.</w:t>
      </w:r>
      <w:r w:rsidR="00ED468B">
        <w:rPr>
          <w:rFonts w:ascii="Times New Roman" w:hAnsi="Times New Roman" w:cs="Times New Roman"/>
          <w:b/>
          <w:bCs/>
          <w:i/>
          <w:color w:val="000000" w:themeColor="text1"/>
          <w:spacing w:val="-8"/>
          <w:sz w:val="25"/>
          <w:szCs w:val="25"/>
        </w:rPr>
        <w:t>1</w:t>
      </w:r>
      <w:r w:rsidR="002C6B8C" w:rsidRPr="00AB17F0">
        <w:rPr>
          <w:rFonts w:ascii="Times New Roman" w:hAnsi="Times New Roman" w:cs="Times New Roman"/>
          <w:b/>
          <w:bCs/>
          <w:i/>
          <w:color w:val="000000" w:themeColor="text1"/>
          <w:spacing w:val="-8"/>
          <w:sz w:val="25"/>
          <w:szCs w:val="25"/>
          <w:lang w:val="vi-VN"/>
        </w:rPr>
        <w:t>.</w:t>
      </w:r>
      <w:r w:rsidR="00412690">
        <w:rPr>
          <w:rFonts w:ascii="Times New Roman" w:hAnsi="Times New Roman" w:cs="Times New Roman"/>
          <w:b/>
          <w:bCs/>
          <w:i/>
          <w:color w:val="000000" w:themeColor="text1"/>
          <w:spacing w:val="-8"/>
          <w:sz w:val="25"/>
          <w:szCs w:val="25"/>
          <w:lang w:val="vi-VN"/>
        </w:rPr>
        <w:t>2</w:t>
      </w:r>
      <w:r w:rsidR="002C6B8C" w:rsidRPr="00AB17F0">
        <w:rPr>
          <w:rFonts w:ascii="Times New Roman" w:hAnsi="Times New Roman" w:cs="Times New Roman"/>
          <w:b/>
          <w:bCs/>
          <w:i/>
          <w:color w:val="000000" w:themeColor="text1"/>
          <w:spacing w:val="-8"/>
          <w:sz w:val="25"/>
          <w:szCs w:val="25"/>
          <w:lang w:val="vi-VN"/>
        </w:rPr>
        <w:t xml:space="preserve">. </w:t>
      </w:r>
      <w:r w:rsidR="004C139D" w:rsidRPr="00AB17F0">
        <w:rPr>
          <w:rFonts w:ascii="Times New Roman" w:hAnsi="Times New Roman" w:cs="Times New Roman"/>
          <w:b/>
          <w:bCs/>
          <w:i/>
          <w:color w:val="000000" w:themeColor="text1"/>
          <w:spacing w:val="-8"/>
          <w:sz w:val="25"/>
          <w:szCs w:val="25"/>
          <w:lang w:val="vi-VN"/>
        </w:rPr>
        <w:tab/>
      </w:r>
      <w:r w:rsidR="004908D0" w:rsidRPr="00AB17F0">
        <w:rPr>
          <w:rFonts w:ascii="Times New Roman" w:hAnsi="Times New Roman" w:cs="Times New Roman"/>
          <w:b/>
          <w:bCs/>
          <w:i/>
          <w:color w:val="000000" w:themeColor="text1"/>
          <w:spacing w:val="-8"/>
          <w:sz w:val="25"/>
          <w:szCs w:val="25"/>
        </w:rPr>
        <w:t>Research model</w:t>
      </w:r>
      <w:bookmarkEnd w:id="367"/>
      <w:bookmarkEnd w:id="368"/>
    </w:p>
    <w:p w14:paraId="76D34FE1" w14:textId="52159CEC" w:rsidR="004472B5" w:rsidRPr="00AB17F0" w:rsidRDefault="004472B5" w:rsidP="004472B5">
      <w:pPr>
        <w:spacing w:before="120" w:after="120" w:line="312" w:lineRule="auto"/>
        <w:jc w:val="both"/>
        <w:rPr>
          <w:rFonts w:asciiTheme="majorHAnsi" w:hAnsiTheme="majorHAnsi" w:cstheme="majorHAnsi"/>
          <w:color w:val="000000" w:themeColor="text1"/>
          <w:sz w:val="25"/>
          <w:szCs w:val="25"/>
        </w:rPr>
      </w:pPr>
      <w:r w:rsidRPr="00AB17F0">
        <w:rPr>
          <w:rFonts w:asciiTheme="majorHAnsi" w:hAnsiTheme="majorHAnsi" w:cstheme="majorHAnsi"/>
          <w:b/>
          <w:bCs/>
          <w:color w:val="000000" w:themeColor="text1"/>
          <w:sz w:val="25"/>
          <w:szCs w:val="25"/>
        </w:rPr>
        <w:t>Based on:</w:t>
      </w:r>
      <w:r w:rsidRPr="00AB17F0">
        <w:rPr>
          <w:rFonts w:asciiTheme="majorHAnsi" w:hAnsiTheme="majorHAnsi" w:cstheme="majorHAnsi"/>
          <w:color w:val="000000" w:themeColor="text1"/>
          <w:sz w:val="25"/>
          <w:szCs w:val="25"/>
        </w:rPr>
        <w:t xml:space="preserve"> (1) General theoretical basis on human resources </w:t>
      </w:r>
      <w:r w:rsidR="0039085A">
        <w:rPr>
          <w:rFonts w:asciiTheme="majorHAnsi" w:hAnsiTheme="majorHAnsi" w:cstheme="majorHAnsi"/>
          <w:color w:val="000000" w:themeColor="text1"/>
          <w:sz w:val="25"/>
          <w:szCs w:val="25"/>
          <w:lang w:val="en-US"/>
        </w:rPr>
        <w:t xml:space="preserve">and </w:t>
      </w:r>
      <w:r w:rsidR="0039085A" w:rsidRPr="00AB17F0">
        <w:rPr>
          <w:rFonts w:asciiTheme="majorHAnsi" w:hAnsiTheme="majorHAnsi" w:cstheme="majorHAnsi"/>
          <w:color w:val="000000" w:themeColor="text1"/>
          <w:sz w:val="25"/>
          <w:szCs w:val="25"/>
        </w:rPr>
        <w:t>human resources</w:t>
      </w:r>
      <w:r w:rsidR="0039085A">
        <w:rPr>
          <w:rFonts w:asciiTheme="majorHAnsi" w:hAnsiTheme="majorHAnsi" w:cstheme="majorHAnsi"/>
          <w:color w:val="000000" w:themeColor="text1"/>
          <w:sz w:val="25"/>
          <w:szCs w:val="25"/>
          <w:lang w:val="en-US"/>
        </w:rPr>
        <w:t xml:space="preserve"> development</w:t>
      </w:r>
      <w:r w:rsidRPr="00AB17F0">
        <w:rPr>
          <w:rFonts w:asciiTheme="majorHAnsi" w:hAnsiTheme="majorHAnsi" w:cstheme="majorHAnsi"/>
          <w:color w:val="000000" w:themeColor="text1"/>
          <w:sz w:val="25"/>
          <w:szCs w:val="25"/>
        </w:rPr>
        <w:t>; (2) Overall results of research on the impact</w:t>
      </w:r>
      <w:r w:rsidR="0039085A">
        <w:rPr>
          <w:rFonts w:asciiTheme="majorHAnsi" w:hAnsiTheme="majorHAnsi" w:cstheme="majorHAnsi"/>
          <w:color w:val="000000" w:themeColor="text1"/>
          <w:sz w:val="25"/>
          <w:szCs w:val="25"/>
          <w:lang w:val="en-US"/>
        </w:rPr>
        <w:t xml:space="preserve"> factors</w:t>
      </w:r>
      <w:r w:rsidRPr="00AB17F0">
        <w:rPr>
          <w:rFonts w:asciiTheme="majorHAnsi" w:hAnsiTheme="majorHAnsi" w:cstheme="majorHAnsi"/>
          <w:color w:val="000000" w:themeColor="text1"/>
          <w:sz w:val="25"/>
          <w:szCs w:val="25"/>
        </w:rPr>
        <w:t xml:space="preserve"> </w:t>
      </w:r>
      <w:r w:rsidR="0039085A">
        <w:rPr>
          <w:rFonts w:asciiTheme="majorHAnsi" w:hAnsiTheme="majorHAnsi" w:cstheme="majorHAnsi"/>
          <w:color w:val="000000" w:themeColor="text1"/>
          <w:sz w:val="25"/>
          <w:szCs w:val="25"/>
          <w:lang w:val="en-US"/>
        </w:rPr>
        <w:t xml:space="preserve">on HRD </w:t>
      </w:r>
      <w:r w:rsidRPr="00AB17F0">
        <w:rPr>
          <w:rFonts w:asciiTheme="majorHAnsi" w:hAnsiTheme="majorHAnsi" w:cstheme="majorHAnsi"/>
          <w:color w:val="000000" w:themeColor="text1"/>
          <w:sz w:val="25"/>
          <w:szCs w:val="25"/>
        </w:rPr>
        <w:t>on socio-economic; (3) In particular, research gaps have been discovered.</w:t>
      </w:r>
    </w:p>
    <w:p w14:paraId="23AC68D8" w14:textId="55126426" w:rsidR="004472B5" w:rsidRPr="00AB17F0" w:rsidRDefault="004472B5" w:rsidP="004472B5">
      <w:pPr>
        <w:spacing w:before="120" w:after="120" w:line="312" w:lineRule="auto"/>
        <w:jc w:val="both"/>
        <w:rPr>
          <w:rFonts w:asciiTheme="majorHAnsi" w:hAnsiTheme="majorHAnsi" w:cstheme="majorHAnsi"/>
          <w:color w:val="000000" w:themeColor="text1"/>
          <w:sz w:val="25"/>
          <w:szCs w:val="25"/>
        </w:rPr>
      </w:pPr>
      <w:r w:rsidRPr="00AB17F0">
        <w:rPr>
          <w:rFonts w:asciiTheme="majorHAnsi" w:hAnsiTheme="majorHAnsi" w:cstheme="majorHAnsi"/>
          <w:b/>
          <w:bCs/>
          <w:color w:val="000000" w:themeColor="text1"/>
          <w:sz w:val="25"/>
          <w:szCs w:val="25"/>
        </w:rPr>
        <w:t>Viewpoint:</w:t>
      </w:r>
      <w:r w:rsidRPr="00AB17F0">
        <w:rPr>
          <w:rFonts w:asciiTheme="majorHAnsi" w:hAnsiTheme="majorHAnsi" w:cstheme="majorHAnsi"/>
          <w:color w:val="000000" w:themeColor="text1"/>
          <w:sz w:val="25"/>
          <w:szCs w:val="25"/>
        </w:rPr>
        <w:t xml:space="preserve"> Covers 03 basic parts</w:t>
      </w:r>
      <w:r w:rsidR="0034630E" w:rsidRPr="00AB17F0">
        <w:rPr>
          <w:rFonts w:asciiTheme="majorHAnsi" w:hAnsiTheme="majorHAnsi" w:cstheme="majorHAnsi"/>
          <w:color w:val="000000" w:themeColor="text1"/>
          <w:sz w:val="25"/>
          <w:szCs w:val="25"/>
        </w:rPr>
        <w:t>,</w:t>
      </w:r>
      <w:r w:rsidRPr="00AB17F0">
        <w:rPr>
          <w:rFonts w:asciiTheme="majorHAnsi" w:hAnsiTheme="majorHAnsi" w:cstheme="majorHAnsi"/>
          <w:color w:val="000000" w:themeColor="text1"/>
          <w:sz w:val="25"/>
          <w:szCs w:val="25"/>
        </w:rPr>
        <w:t xml:space="preserve"> including</w:t>
      </w:r>
      <w:r w:rsidR="0088720B" w:rsidRPr="00AB17F0">
        <w:rPr>
          <w:rFonts w:asciiTheme="majorHAnsi" w:hAnsiTheme="majorHAnsi" w:cstheme="majorHAnsi"/>
          <w:color w:val="000000" w:themeColor="text1"/>
          <w:sz w:val="25"/>
          <w:szCs w:val="25"/>
        </w:rPr>
        <w:t xml:space="preserve"> (1) </w:t>
      </w:r>
      <w:r w:rsidR="008D0673">
        <w:rPr>
          <w:rFonts w:asciiTheme="majorHAnsi" w:hAnsiTheme="majorHAnsi" w:cstheme="majorHAnsi"/>
          <w:color w:val="000000" w:themeColor="text1"/>
          <w:sz w:val="25"/>
          <w:szCs w:val="25"/>
          <w:lang w:val="en-US"/>
        </w:rPr>
        <w:t xml:space="preserve">Microeconomic factors impact on HRD </w:t>
      </w:r>
      <w:r w:rsidR="008D0673" w:rsidRPr="008D0673">
        <w:rPr>
          <w:rFonts w:asciiTheme="majorHAnsi" w:hAnsiTheme="majorHAnsi" w:cstheme="majorHAnsi"/>
          <w:color w:val="000000" w:themeColor="text1"/>
          <w:sz w:val="25"/>
          <w:szCs w:val="25"/>
          <w:lang w:val="en-US"/>
        </w:rPr>
        <w:t>in the socio-economic context of Lao PDR</w:t>
      </w:r>
      <w:r w:rsidR="0088720B" w:rsidRPr="00AB17F0">
        <w:rPr>
          <w:rFonts w:asciiTheme="majorHAnsi" w:hAnsiTheme="majorHAnsi" w:cstheme="majorHAnsi"/>
          <w:color w:val="000000" w:themeColor="text1"/>
          <w:sz w:val="25"/>
          <w:szCs w:val="25"/>
        </w:rPr>
        <w:t xml:space="preserve">; (2) </w:t>
      </w:r>
      <w:r w:rsidR="008D0673">
        <w:rPr>
          <w:rFonts w:asciiTheme="majorHAnsi" w:hAnsiTheme="majorHAnsi" w:cstheme="majorHAnsi"/>
          <w:color w:val="000000" w:themeColor="text1"/>
          <w:sz w:val="25"/>
          <w:szCs w:val="25"/>
          <w:lang w:val="en-US"/>
        </w:rPr>
        <w:t xml:space="preserve">Macroeconomic factors impact on </w:t>
      </w:r>
      <w:r w:rsidR="00580B4A">
        <w:rPr>
          <w:rFonts w:asciiTheme="majorHAnsi" w:hAnsiTheme="majorHAnsi" w:cstheme="majorHAnsi"/>
          <w:color w:val="000000" w:themeColor="text1"/>
          <w:sz w:val="25"/>
          <w:szCs w:val="25"/>
          <w:lang w:val="en-US"/>
        </w:rPr>
        <w:t xml:space="preserve">HRD </w:t>
      </w:r>
      <w:r w:rsidR="008D0673" w:rsidRPr="008D0673">
        <w:rPr>
          <w:rFonts w:asciiTheme="majorHAnsi" w:hAnsiTheme="majorHAnsi" w:cstheme="majorHAnsi"/>
          <w:color w:val="000000" w:themeColor="text1"/>
          <w:sz w:val="25"/>
          <w:szCs w:val="25"/>
          <w:lang w:val="en-US"/>
        </w:rPr>
        <w:t>in the socio-economic context of Lao PDR</w:t>
      </w:r>
      <w:r w:rsidR="00580B4A">
        <w:rPr>
          <w:rFonts w:asciiTheme="majorHAnsi" w:hAnsiTheme="majorHAnsi" w:cstheme="majorHAnsi"/>
          <w:color w:val="000000" w:themeColor="text1"/>
          <w:sz w:val="25"/>
          <w:szCs w:val="25"/>
          <w:lang w:val="en-US"/>
        </w:rPr>
        <w:t xml:space="preserve">; (3) </w:t>
      </w:r>
      <w:r w:rsidR="0039085A" w:rsidRPr="0039085A">
        <w:rPr>
          <w:rFonts w:asciiTheme="majorHAnsi" w:hAnsiTheme="majorHAnsi" w:cstheme="majorHAnsi"/>
          <w:color w:val="000000" w:themeColor="text1"/>
          <w:sz w:val="25"/>
          <w:szCs w:val="25"/>
          <w:lang w:val="en-US"/>
        </w:rPr>
        <w:t>HRD in the socio-economic of Lao PDR constext</w:t>
      </w:r>
      <w:r w:rsidRPr="00AB17F0">
        <w:rPr>
          <w:rFonts w:asciiTheme="majorHAnsi" w:hAnsiTheme="majorHAnsi" w:cstheme="majorHAnsi"/>
          <w:color w:val="000000" w:themeColor="text1"/>
          <w:sz w:val="25"/>
          <w:szCs w:val="25"/>
        </w:rPr>
        <w:t>.</w:t>
      </w:r>
    </w:p>
    <w:p w14:paraId="7000AC46" w14:textId="374A33EB" w:rsidR="004472B5" w:rsidRPr="00AB17F0" w:rsidRDefault="004472B5" w:rsidP="004472B5">
      <w:pPr>
        <w:spacing w:before="120" w:after="120" w:line="312" w:lineRule="auto"/>
        <w:jc w:val="both"/>
        <w:rPr>
          <w:rFonts w:asciiTheme="majorHAnsi" w:hAnsiTheme="majorHAnsi" w:cstheme="majorHAnsi"/>
          <w:color w:val="000000" w:themeColor="text1"/>
          <w:sz w:val="25"/>
          <w:szCs w:val="25"/>
        </w:rPr>
      </w:pPr>
      <w:r w:rsidRPr="00AB17F0">
        <w:rPr>
          <w:rFonts w:asciiTheme="majorHAnsi" w:hAnsiTheme="majorHAnsi" w:cstheme="majorHAnsi"/>
          <w:color w:val="000000" w:themeColor="text1"/>
          <w:sz w:val="25"/>
          <w:szCs w:val="25"/>
        </w:rPr>
        <w:t xml:space="preserve">From the theoretical framework of human resources, </w:t>
      </w:r>
      <w:r w:rsidR="00580B4A">
        <w:rPr>
          <w:rFonts w:asciiTheme="majorHAnsi" w:hAnsiTheme="majorHAnsi" w:cstheme="majorHAnsi"/>
          <w:color w:val="000000" w:themeColor="text1"/>
          <w:sz w:val="25"/>
          <w:szCs w:val="25"/>
          <w:lang w:val="en-US"/>
        </w:rPr>
        <w:t>HRD</w:t>
      </w:r>
      <w:r w:rsidRPr="00AB17F0">
        <w:rPr>
          <w:rFonts w:asciiTheme="majorHAnsi" w:hAnsiTheme="majorHAnsi" w:cstheme="majorHAnsi"/>
          <w:color w:val="000000" w:themeColor="text1"/>
          <w:sz w:val="25"/>
          <w:szCs w:val="25"/>
        </w:rPr>
        <w:t xml:space="preserve">, </w:t>
      </w:r>
      <w:r w:rsidR="0034630E" w:rsidRPr="00AB17F0">
        <w:rPr>
          <w:rFonts w:asciiTheme="majorHAnsi" w:hAnsiTheme="majorHAnsi" w:cstheme="majorHAnsi"/>
          <w:color w:val="000000" w:themeColor="text1"/>
          <w:sz w:val="25"/>
          <w:szCs w:val="25"/>
        </w:rPr>
        <w:t>and related foundational theories, as well as understanding the research overview, Table 1.1 presents the detailed contents of the 03 parts constituting the research model</w:t>
      </w:r>
      <w:r w:rsidRPr="00AB17F0">
        <w:rPr>
          <w:rFonts w:asciiTheme="majorHAnsi" w:hAnsiTheme="majorHAnsi" w:cstheme="majorHAnsi"/>
          <w:color w:val="000000" w:themeColor="text1"/>
          <w:sz w:val="25"/>
          <w:szCs w:val="25"/>
        </w:rPr>
        <w:t>.</w:t>
      </w:r>
    </w:p>
    <w:p w14:paraId="3759571F" w14:textId="1AB420ED" w:rsidR="0011677C" w:rsidRPr="00F35F0F" w:rsidRDefault="00F35F0F" w:rsidP="00F35F0F">
      <w:pPr>
        <w:pStyle w:val="Caption"/>
        <w:jc w:val="center"/>
        <w:rPr>
          <w:sz w:val="26"/>
          <w:szCs w:val="26"/>
          <w:lang w:val="en-US"/>
        </w:rPr>
      </w:pPr>
      <w:bookmarkStart w:id="369" w:name="_Toc201856524"/>
      <w:r w:rsidRPr="00F35F0F">
        <w:rPr>
          <w:sz w:val="26"/>
          <w:szCs w:val="26"/>
        </w:rPr>
        <w:t>Table 2.</w:t>
      </w:r>
      <w:r w:rsidRPr="00F35F0F">
        <w:rPr>
          <w:sz w:val="26"/>
          <w:szCs w:val="26"/>
        </w:rPr>
        <w:fldChar w:fldCharType="begin"/>
      </w:r>
      <w:r w:rsidRPr="00F35F0F">
        <w:rPr>
          <w:sz w:val="26"/>
          <w:szCs w:val="26"/>
        </w:rPr>
        <w:instrText xml:space="preserve"> SEQ Table_2. \* ARABIC </w:instrText>
      </w:r>
      <w:r w:rsidRPr="00F35F0F">
        <w:rPr>
          <w:sz w:val="26"/>
          <w:szCs w:val="26"/>
        </w:rPr>
        <w:fldChar w:fldCharType="separate"/>
      </w:r>
      <w:r w:rsidR="00A3339C">
        <w:rPr>
          <w:noProof/>
          <w:sz w:val="26"/>
          <w:szCs w:val="26"/>
        </w:rPr>
        <w:t>1</w:t>
      </w:r>
      <w:r w:rsidRPr="00F35F0F">
        <w:rPr>
          <w:sz w:val="26"/>
          <w:szCs w:val="26"/>
        </w:rPr>
        <w:fldChar w:fldCharType="end"/>
      </w:r>
      <w:r w:rsidR="0011677C" w:rsidRPr="00F35F0F">
        <w:rPr>
          <w:sz w:val="26"/>
          <w:szCs w:val="26"/>
        </w:rPr>
        <w:t>: Components of the research model</w:t>
      </w:r>
      <w:bookmarkEnd w:id="369"/>
    </w:p>
    <w:p w14:paraId="3B1DC81D" w14:textId="77777777" w:rsidR="008D0673" w:rsidRPr="008D0673" w:rsidRDefault="008D0673" w:rsidP="008D0673">
      <w:pPr>
        <w:rPr>
          <w:lang w:val="en-US"/>
        </w:rPr>
      </w:pPr>
    </w:p>
    <w:tbl>
      <w:tblPr>
        <w:tblStyle w:val="TableGridLight"/>
        <w:tblW w:w="5000" w:type="pct"/>
        <w:tblLook w:val="04A0" w:firstRow="1" w:lastRow="0" w:firstColumn="1" w:lastColumn="0" w:noHBand="0" w:noVBand="1"/>
      </w:tblPr>
      <w:tblGrid>
        <w:gridCol w:w="476"/>
        <w:gridCol w:w="3488"/>
        <w:gridCol w:w="5091"/>
      </w:tblGrid>
      <w:tr w:rsidR="000D6D8D" w:rsidRPr="005B5FF3" w14:paraId="727A861A" w14:textId="77777777" w:rsidTr="000D6D8D">
        <w:tc>
          <w:tcPr>
            <w:tcW w:w="263" w:type="pct"/>
            <w:vAlign w:val="center"/>
          </w:tcPr>
          <w:p w14:paraId="75471A7E" w14:textId="77777777" w:rsidR="000D6D8D" w:rsidRPr="005B5FF3" w:rsidRDefault="000D6D8D" w:rsidP="000D6D8D">
            <w:pPr>
              <w:rPr>
                <w:b/>
                <w:bCs/>
                <w:iCs/>
                <w:sz w:val="26"/>
                <w:szCs w:val="26"/>
              </w:rPr>
            </w:pPr>
            <w:r w:rsidRPr="005B5FF3">
              <w:rPr>
                <w:b/>
                <w:bCs/>
                <w:iCs/>
                <w:sz w:val="26"/>
                <w:szCs w:val="26"/>
              </w:rPr>
              <w:t>N</w:t>
            </w:r>
          </w:p>
        </w:tc>
        <w:tc>
          <w:tcPr>
            <w:tcW w:w="1926" w:type="pct"/>
            <w:vAlign w:val="center"/>
          </w:tcPr>
          <w:p w14:paraId="43D039FA" w14:textId="77777777" w:rsidR="000D6D8D" w:rsidRPr="005B5FF3" w:rsidRDefault="000D6D8D" w:rsidP="000D6D8D">
            <w:pPr>
              <w:rPr>
                <w:b/>
                <w:bCs/>
                <w:iCs/>
                <w:sz w:val="26"/>
                <w:szCs w:val="26"/>
              </w:rPr>
            </w:pPr>
            <w:r w:rsidRPr="005B5FF3">
              <w:rPr>
                <w:b/>
                <w:bCs/>
                <w:iCs/>
                <w:sz w:val="26"/>
                <w:szCs w:val="26"/>
              </w:rPr>
              <w:t>Factors</w:t>
            </w:r>
          </w:p>
        </w:tc>
        <w:tc>
          <w:tcPr>
            <w:tcW w:w="2811" w:type="pct"/>
            <w:vAlign w:val="center"/>
          </w:tcPr>
          <w:p w14:paraId="264CFC5F" w14:textId="77777777" w:rsidR="000D6D8D" w:rsidRPr="005B5FF3" w:rsidRDefault="000D6D8D" w:rsidP="000D6D8D">
            <w:pPr>
              <w:rPr>
                <w:b/>
                <w:bCs/>
                <w:iCs/>
                <w:sz w:val="26"/>
                <w:szCs w:val="26"/>
              </w:rPr>
            </w:pPr>
            <w:r w:rsidRPr="005B5FF3">
              <w:rPr>
                <w:b/>
                <w:bCs/>
                <w:iCs/>
                <w:sz w:val="26"/>
                <w:szCs w:val="26"/>
              </w:rPr>
              <w:t>Source</w:t>
            </w:r>
          </w:p>
        </w:tc>
      </w:tr>
      <w:tr w:rsidR="000D6D8D" w:rsidRPr="005B5FF3" w14:paraId="0E377ACA" w14:textId="77777777" w:rsidTr="000D6D8D">
        <w:tc>
          <w:tcPr>
            <w:tcW w:w="263" w:type="pct"/>
            <w:vAlign w:val="center"/>
          </w:tcPr>
          <w:p w14:paraId="6177791F" w14:textId="77777777" w:rsidR="000D6D8D" w:rsidRPr="005B5FF3" w:rsidRDefault="000D6D8D" w:rsidP="000D6D8D">
            <w:pPr>
              <w:rPr>
                <w:iCs/>
                <w:sz w:val="26"/>
                <w:szCs w:val="26"/>
              </w:rPr>
            </w:pPr>
            <w:r w:rsidRPr="005B5FF3">
              <w:rPr>
                <w:iCs/>
                <w:sz w:val="26"/>
                <w:szCs w:val="26"/>
              </w:rPr>
              <w:t>I</w:t>
            </w:r>
          </w:p>
        </w:tc>
        <w:tc>
          <w:tcPr>
            <w:tcW w:w="4737" w:type="pct"/>
            <w:gridSpan w:val="2"/>
            <w:vAlign w:val="center"/>
          </w:tcPr>
          <w:p w14:paraId="3F6E86D5" w14:textId="77777777" w:rsidR="000D6D8D" w:rsidRPr="005B5FF3" w:rsidRDefault="000D6D8D" w:rsidP="000D6D8D">
            <w:pPr>
              <w:rPr>
                <w:iCs/>
                <w:sz w:val="26"/>
                <w:szCs w:val="26"/>
              </w:rPr>
            </w:pPr>
            <w:r w:rsidRPr="005B5FF3">
              <w:rPr>
                <w:b/>
                <w:bCs/>
                <w:iCs/>
                <w:color w:val="000000" w:themeColor="text1"/>
                <w:sz w:val="26"/>
                <w:szCs w:val="26"/>
              </w:rPr>
              <w:t>Microeconomic factors</w:t>
            </w:r>
          </w:p>
        </w:tc>
      </w:tr>
      <w:tr w:rsidR="000D6D8D" w:rsidRPr="005B5FF3" w14:paraId="6B69EB26" w14:textId="77777777" w:rsidTr="000D6D8D">
        <w:tc>
          <w:tcPr>
            <w:tcW w:w="263" w:type="pct"/>
            <w:vAlign w:val="center"/>
          </w:tcPr>
          <w:p w14:paraId="016E4FF5" w14:textId="77777777" w:rsidR="000D6D8D" w:rsidRPr="005B5FF3" w:rsidRDefault="000D6D8D" w:rsidP="000D6D8D">
            <w:pPr>
              <w:rPr>
                <w:iCs/>
                <w:sz w:val="26"/>
                <w:szCs w:val="26"/>
              </w:rPr>
            </w:pPr>
            <w:r w:rsidRPr="005B5FF3">
              <w:rPr>
                <w:iCs/>
                <w:sz w:val="26"/>
                <w:szCs w:val="26"/>
              </w:rPr>
              <w:t>1</w:t>
            </w:r>
          </w:p>
        </w:tc>
        <w:tc>
          <w:tcPr>
            <w:tcW w:w="1926" w:type="pct"/>
            <w:vAlign w:val="center"/>
          </w:tcPr>
          <w:p w14:paraId="7FFE22CC" w14:textId="77777777" w:rsidR="000D6D8D" w:rsidRPr="005B5FF3" w:rsidRDefault="000D6D8D" w:rsidP="000D6D8D">
            <w:pPr>
              <w:rPr>
                <w:iCs/>
                <w:sz w:val="26"/>
                <w:szCs w:val="26"/>
              </w:rPr>
            </w:pPr>
            <w:r w:rsidRPr="005B5FF3">
              <w:rPr>
                <w:iCs/>
                <w:sz w:val="26"/>
                <w:szCs w:val="26"/>
              </w:rPr>
              <w:t>Organizational Strategy</w:t>
            </w:r>
          </w:p>
        </w:tc>
        <w:tc>
          <w:tcPr>
            <w:tcW w:w="2811" w:type="pct"/>
            <w:vAlign w:val="center"/>
          </w:tcPr>
          <w:p w14:paraId="5389E02C" w14:textId="3285F65A" w:rsidR="000D6D8D" w:rsidRPr="005B5FF3" w:rsidRDefault="000D6D8D" w:rsidP="000D6D8D">
            <w:pPr>
              <w:rPr>
                <w:iCs/>
                <w:sz w:val="26"/>
                <w:szCs w:val="26"/>
              </w:rPr>
            </w:pPr>
            <w:r>
              <w:rPr>
                <w:sz w:val="26"/>
                <w:szCs w:val="26"/>
              </w:rPr>
              <w:fldChar w:fldCharType="begin"/>
            </w:r>
            <w:r w:rsidR="004A6AE9">
              <w:rPr>
                <w:sz w:val="26"/>
                <w:szCs w:val="26"/>
              </w:rPr>
              <w:instrText xml:space="preserve"> ADDIN EN.CITE &lt;EndNote&gt;&lt;Cite&gt;&lt;Author&gt;Yang&lt;/Author&gt;&lt;Year&gt;2014&lt;/Year&gt;&lt;RecNum&gt;1847&lt;/RecNum&gt;&lt;DisplayText&gt;(Yang &amp;amp; Yang, 2014)&lt;/DisplayText&gt;&lt;record&gt;&lt;rec-number&gt;1847&lt;/rec-number&gt;&lt;foreign-keys&gt;&lt;key app="EN" db-id="x5vrfptv2pft5uedtwpvsd9nxt09ppreztp0" timestamp="1716691391" guid="868962e5-0fee-45d9-b344-1a255a2076a0"&gt;1847&lt;/key&gt;&lt;/foreign-keys&gt;&lt;ref-type name="Journal Article"&gt;17&lt;/ref-type&gt;&lt;contributors&gt;&lt;authors&gt;&lt;author&gt;Yang, Dongjin&lt;/author&gt;&lt;author&gt;Yang, Li&lt;/author&gt;&lt;/authors&gt;&lt;/contributors&gt;&lt;titles&gt;&lt;title&gt;Organizational pressure dimensions measuring of “post-80s” employees and its implications for talent strategy&lt;/title&gt;&lt;secondary-title&gt;Open Journal of Social Sciences&lt;/secondary-title&gt;&lt;/titles&gt;&lt;periodical&gt;&lt;full-title&gt;Open Journal of Social Sciences&lt;/full-title&gt;&lt;/periodical&gt;&lt;pages&gt;13-18&lt;/pages&gt;&lt;volume&gt;2&lt;/volume&gt;&lt;number&gt;12&lt;/number&gt;&lt;dates&gt;&lt;year&gt;2014&lt;/year&gt;&lt;/dates&gt;&lt;urls&gt;&lt;/urls&gt;&lt;electronic-resource-num&gt;10.4236/jss.2014.212003&lt;/electronic-resource-num&gt;&lt;/record&gt;&lt;/Cite&gt;&lt;/EndNote&gt;</w:instrText>
            </w:r>
            <w:r>
              <w:rPr>
                <w:sz w:val="26"/>
                <w:szCs w:val="26"/>
              </w:rPr>
              <w:fldChar w:fldCharType="separate"/>
            </w:r>
            <w:r w:rsidRPr="00306713">
              <w:rPr>
                <w:noProof/>
                <w:sz w:val="26"/>
                <w:szCs w:val="26"/>
                <w:lang w:val="it-IT"/>
              </w:rPr>
              <w:t>(</w:t>
            </w:r>
            <w:hyperlink w:anchor="_ENREF_158" w:tooltip="Yang, 2014 #1847" w:history="1">
              <w:r w:rsidR="000E7FEC" w:rsidRPr="000E7FEC">
                <w:rPr>
                  <w:sz w:val="24"/>
                  <w:szCs w:val="24"/>
                  <w:lang w:val="vi-VN"/>
                </w:rPr>
                <w:t>Yang &amp; Yang, 2014</w:t>
              </w:r>
            </w:hyperlink>
            <w:r w:rsidRPr="00306713">
              <w:rPr>
                <w:noProof/>
                <w:sz w:val="26"/>
                <w:szCs w:val="26"/>
                <w:lang w:val="it-IT"/>
              </w:rPr>
              <w:t>)</w:t>
            </w:r>
            <w:r>
              <w:rPr>
                <w:sz w:val="26"/>
                <w:szCs w:val="26"/>
              </w:rPr>
              <w:fldChar w:fldCharType="end"/>
            </w:r>
            <w:r w:rsidRPr="00306713">
              <w:rPr>
                <w:sz w:val="26"/>
                <w:szCs w:val="26"/>
                <w:lang w:val="it-IT"/>
              </w:rPr>
              <w:t xml:space="preserve">, </w:t>
            </w:r>
            <w:r>
              <w:rPr>
                <w:sz w:val="26"/>
                <w:szCs w:val="26"/>
              </w:rPr>
              <w:fldChar w:fldCharType="begin"/>
            </w:r>
            <w:r w:rsidRPr="00306713">
              <w:rPr>
                <w:sz w:val="26"/>
                <w:szCs w:val="26"/>
                <w:lang w:val="it-IT"/>
              </w:rPr>
              <w:instrText xml:space="preserve"> ADDIN EN.CITE &lt;EndNote&gt;&lt;Cite&gt;&lt;Author&gt;Wahjusaputri&lt;/Author&gt;&lt;Year&gt;2017&lt;/Year&gt;&lt;RecNum&gt;1850&lt;/RecNum&gt;&lt;DisplayText&gt;(Wahjusaputri &amp;amp; Fitriani, 2017)&lt;/DisplayText&gt;&lt;record&gt;&lt;rec-number&gt;1850&lt;/rec-number&gt;&lt;foreign-keys&gt;&lt;key app="EN" db-id="x5vrfptv2pft5uedtwpvsd9nxt09ppreztp0" timestamp="1716691553" guid="1280b7ba-8972-423a-b97d-fa9f0b3c4a30"&gt;1850&lt;/key&gt;&lt;/foreign-keys&gt;&lt;ref-type name="Conference Proceedings"&gt;10&lt;/ref-type&gt;&lt;contributors&gt;&lt;authors&gt;&lt;author&gt;Wahjusaputri, Sintha&lt;/author&gt;&lt;author&gt;Fitriani, Somariah&lt;/author&gt;&lt;/authors&gt;&lt;/contributors&gt;&lt;titles&gt;&lt;title&gt;Competency Development of Civil State Apparatus in Term of Human Resource Management&lt;/title&gt;&lt;secondary-title&gt;International Conference on Learning Innovation (ICLI 2017)&lt;/secondary-title&gt;&lt;/titles&gt;&lt;pages&gt;28-33&lt;/pages&gt;&lt;dates&gt;&lt;year&gt;2017&lt;/year&gt;&lt;/dates&gt;&lt;publisher&gt;Atlantis Press&lt;/publisher&gt;&lt;isbn&gt;9462524602&lt;/isbn&gt;&lt;urls&gt;&lt;/urls&gt;&lt;/record&gt;&lt;/Cite&gt;&lt;/EndNote&gt;</w:instrText>
            </w:r>
            <w:r>
              <w:rPr>
                <w:sz w:val="26"/>
                <w:szCs w:val="26"/>
              </w:rPr>
              <w:fldChar w:fldCharType="separate"/>
            </w:r>
            <w:r w:rsidRPr="00306713">
              <w:rPr>
                <w:noProof/>
                <w:sz w:val="26"/>
                <w:szCs w:val="26"/>
                <w:lang w:val="it-IT"/>
              </w:rPr>
              <w:t>(</w:t>
            </w:r>
            <w:hyperlink w:anchor="_ENREF_145" w:tooltip="Wahjusaputri, 2017 #1850" w:history="1">
              <w:r w:rsidR="000E7FEC" w:rsidRPr="000E7FEC">
                <w:rPr>
                  <w:sz w:val="24"/>
                  <w:szCs w:val="24"/>
                  <w:lang w:val="vi-VN"/>
                </w:rPr>
                <w:t>Wahjusaputri &amp; Fitriani, 2017</w:t>
              </w:r>
            </w:hyperlink>
            <w:r w:rsidRPr="00306713">
              <w:rPr>
                <w:noProof/>
                <w:sz w:val="26"/>
                <w:szCs w:val="26"/>
                <w:lang w:val="it-IT"/>
              </w:rPr>
              <w:t>)</w:t>
            </w:r>
            <w:r>
              <w:rPr>
                <w:sz w:val="26"/>
                <w:szCs w:val="26"/>
              </w:rPr>
              <w:fldChar w:fldCharType="end"/>
            </w:r>
            <w:r w:rsidRPr="00306713">
              <w:rPr>
                <w:sz w:val="26"/>
                <w:szCs w:val="26"/>
                <w:lang w:val="it-IT"/>
              </w:rPr>
              <w:t xml:space="preserve">, </w:t>
            </w:r>
            <w:r>
              <w:rPr>
                <w:sz w:val="26"/>
                <w:szCs w:val="26"/>
              </w:rPr>
              <w:fldChar w:fldCharType="begin"/>
            </w:r>
            <w:r w:rsidRPr="00306713">
              <w:rPr>
                <w:sz w:val="26"/>
                <w:szCs w:val="26"/>
                <w:lang w:val="it-IT"/>
              </w:rPr>
              <w:instrText xml:space="preserve"> ADDIN EN.CITE &lt;EndNote&gt;&lt;Cite&gt;&lt;Author&gt;Sahputra&lt;/Author&gt;&lt;Year&gt;2020&lt;/Year&gt;&lt;RecNum&gt;1851&lt;/RecNum&gt;&lt;DisplayText&gt;(Sahputra, 2020)&lt;/DisplayText&gt;&lt;record&gt;&lt;rec-number&gt;1851&lt;/rec-number&gt;&lt;foreign-keys&gt;&lt;key app="EN" db-id="x5vrfptv2pft5uedtwpvsd9nxt09ppreztp0" timestamp="1716691609" guid="6467e634-4fa6-4aa2-8718-898617cfcf21"&gt;1851&lt;/key&gt;&lt;/foreign-keys&gt;&lt;ref-type name="Generic"&gt;13&lt;/ref-type&gt;&lt;contributors&gt;&lt;authors&gt;&lt;author&gt;Sahputra, D&lt;/author&gt;&lt;/authors&gt;&lt;/contributors&gt;&lt;titles&gt;&lt;title&gt;Manajemen Komunikasi Suatu Pendekatan Komunikasi. JURNAL SIMBOLIKA: Research and Learning in Communication Study, 6 (2), 152–162&lt;/title&gt;&lt;/titles&gt;&lt;dates&gt;&lt;year&gt;2020&lt;/year&gt;&lt;/dates&gt;&lt;urls&gt;&lt;/urls&gt;&lt;/record&gt;&lt;/Cite&gt;&lt;/EndNote&gt;</w:instrText>
            </w:r>
            <w:r>
              <w:rPr>
                <w:sz w:val="26"/>
                <w:szCs w:val="26"/>
              </w:rPr>
              <w:fldChar w:fldCharType="separate"/>
            </w:r>
            <w:r w:rsidRPr="00306713">
              <w:rPr>
                <w:noProof/>
                <w:sz w:val="26"/>
                <w:szCs w:val="26"/>
                <w:lang w:val="it-IT"/>
              </w:rPr>
              <w:t>(</w:t>
            </w:r>
            <w:hyperlink w:anchor="_ENREF_115" w:tooltip="Sahputra, 2020 #1851" w:history="1">
              <w:r w:rsidR="000E7FEC" w:rsidRPr="000E7FEC">
                <w:rPr>
                  <w:sz w:val="24"/>
                  <w:szCs w:val="24"/>
                  <w:lang w:val="vi-VN"/>
                </w:rPr>
                <w:t>Sahputra, 2020</w:t>
              </w:r>
            </w:hyperlink>
            <w:r w:rsidRPr="00306713">
              <w:rPr>
                <w:noProof/>
                <w:sz w:val="26"/>
                <w:szCs w:val="26"/>
                <w:lang w:val="it-IT"/>
              </w:rPr>
              <w:t>)</w:t>
            </w:r>
            <w:r>
              <w:rPr>
                <w:sz w:val="26"/>
                <w:szCs w:val="26"/>
              </w:rPr>
              <w:fldChar w:fldCharType="end"/>
            </w:r>
            <w:r w:rsidRPr="00306713">
              <w:rPr>
                <w:sz w:val="26"/>
                <w:szCs w:val="26"/>
                <w:lang w:val="it-IT"/>
              </w:rPr>
              <w:t xml:space="preserve">, </w:t>
            </w:r>
            <w:r>
              <w:rPr>
                <w:sz w:val="26"/>
                <w:szCs w:val="26"/>
              </w:rPr>
              <w:fldChar w:fldCharType="begin"/>
            </w:r>
            <w:r w:rsidRPr="00306713">
              <w:rPr>
                <w:sz w:val="26"/>
                <w:szCs w:val="26"/>
                <w:lang w:val="it-IT"/>
              </w:rPr>
              <w:instrText xml:space="preserve"> ADDIN EN.CITE &lt;EndNote&gt;&lt;Cite&gt;&lt;Author&gt;Alketbi&lt;/Author&gt;&lt;Year&gt;2022&lt;/Year&gt;&lt;RecNum&gt;1852&lt;/RecNum&gt;&lt;DisplayText&gt;(Alketbi et al., 2022)&lt;/DisplayText&gt;&lt;record&gt;&lt;rec-number&gt;1852&lt;/rec-number&gt;&lt;foreign-keys&gt;&lt;key app="EN" db-id="x5vrfptv2pft5uedtwpvsd9nxt09ppreztp0" timestamp="1716691650" guid="aec8ed1a-fd0a-4d96-8fe6-0182164bc6ee"&gt;1852&lt;/key&gt;&lt;/foreign-keys&gt;&lt;ref-type name="Journal Article"&gt;17&lt;/ref-type&gt;&lt;contributors&gt;&lt;authors&gt;&lt;author&gt;Alketbi, Amir </w:instrText>
            </w:r>
            <w:r>
              <w:rPr>
                <w:sz w:val="26"/>
                <w:szCs w:val="26"/>
              </w:rPr>
              <w:instrText>Hamad Salim Binnashira&lt;/author&gt;&lt;author&gt;Jimber del Rio, Juan Antonio&lt;/author&gt;&lt;author&gt;Ibáñez Fernández, Alberto&lt;/author&gt;&lt;/authors&gt;&lt;/contributors&gt;&lt;titles&gt;&lt;title&gt;Exploring the role of human resource development functions on crisis management: The case of Dubai-UAE during Covid-19 crisis&lt;/title&gt;&lt;secondary-title&gt;Plos one&lt;/secondary-title&gt;&lt;/titles&gt;&lt;periodical&gt;&lt;full-title&gt;PLOS ONE&lt;/full-title&gt;&lt;abbr-1&gt;PLOS ONE&lt;/abbr-1&gt;&lt;/periodical&gt;&lt;pages&gt;e0263034&lt;/pages&gt;&lt;volume&gt;17&lt;/volume&gt;&lt;number&gt;3&lt;/number&gt;&lt;dates&gt;&lt;year&gt;2022&lt;/year&gt;&lt;/dates&gt;&lt;isbn&gt;1932-6203&lt;/isbn&gt;&lt;urls&gt;&lt;related-urls&gt;&lt;url&gt;https://journals.plos.org/plosone/article/file?id=10.1371/journal.pone.0263034&amp;amp;type=printable&lt;/url&gt;&lt;/related-urls&gt;&lt;/urls&gt;&lt;/record&gt;&lt;/Cite&gt;&lt;/EndNote&gt;</w:instrText>
            </w:r>
            <w:r>
              <w:rPr>
                <w:sz w:val="26"/>
                <w:szCs w:val="26"/>
              </w:rPr>
              <w:fldChar w:fldCharType="separate"/>
            </w:r>
            <w:r>
              <w:rPr>
                <w:noProof/>
                <w:sz w:val="26"/>
                <w:szCs w:val="26"/>
              </w:rPr>
              <w:t>(</w:t>
            </w:r>
            <w:hyperlink w:anchor="_ENREF_7" w:tooltip="Alketbi, 2022 #1852" w:history="1">
              <w:r w:rsidR="000E7FEC" w:rsidRPr="000E7FEC">
                <w:rPr>
                  <w:sz w:val="24"/>
                  <w:szCs w:val="24"/>
                  <w:lang w:val="vi-VN"/>
                </w:rPr>
                <w:t>Alketbi et al., 2022</w:t>
              </w:r>
            </w:hyperlink>
            <w:r>
              <w:rPr>
                <w:noProof/>
                <w:sz w:val="26"/>
                <w:szCs w:val="26"/>
              </w:rPr>
              <w:t>)</w:t>
            </w:r>
            <w:r>
              <w:rPr>
                <w:sz w:val="26"/>
                <w:szCs w:val="26"/>
              </w:rPr>
              <w:fldChar w:fldCharType="end"/>
            </w:r>
          </w:p>
        </w:tc>
      </w:tr>
      <w:tr w:rsidR="000D6D8D" w:rsidRPr="005B5FF3" w14:paraId="1160DBAF" w14:textId="77777777" w:rsidTr="000D6D8D">
        <w:tc>
          <w:tcPr>
            <w:tcW w:w="263" w:type="pct"/>
            <w:vAlign w:val="center"/>
          </w:tcPr>
          <w:p w14:paraId="596EF19C" w14:textId="77777777" w:rsidR="000D6D8D" w:rsidRPr="005B5FF3" w:rsidRDefault="000D6D8D" w:rsidP="000D6D8D">
            <w:pPr>
              <w:rPr>
                <w:iCs/>
                <w:sz w:val="26"/>
                <w:szCs w:val="26"/>
              </w:rPr>
            </w:pPr>
            <w:r w:rsidRPr="005B5FF3">
              <w:rPr>
                <w:iCs/>
                <w:sz w:val="26"/>
                <w:szCs w:val="26"/>
              </w:rPr>
              <w:t>2</w:t>
            </w:r>
          </w:p>
        </w:tc>
        <w:tc>
          <w:tcPr>
            <w:tcW w:w="1926" w:type="pct"/>
            <w:vAlign w:val="center"/>
          </w:tcPr>
          <w:p w14:paraId="1037E197" w14:textId="77777777" w:rsidR="000D6D8D" w:rsidRPr="005B5FF3" w:rsidRDefault="000D6D8D" w:rsidP="000D6D8D">
            <w:pPr>
              <w:rPr>
                <w:iCs/>
                <w:sz w:val="26"/>
                <w:szCs w:val="26"/>
              </w:rPr>
            </w:pPr>
            <w:r w:rsidRPr="005B5FF3">
              <w:rPr>
                <w:iCs/>
                <w:sz w:val="26"/>
                <w:szCs w:val="26"/>
              </w:rPr>
              <w:t>Technological Advancements</w:t>
            </w:r>
          </w:p>
        </w:tc>
        <w:tc>
          <w:tcPr>
            <w:tcW w:w="2811" w:type="pct"/>
            <w:vAlign w:val="center"/>
          </w:tcPr>
          <w:p w14:paraId="4AD61142" w14:textId="121AF75E" w:rsidR="000D6D8D" w:rsidRPr="00CF0252" w:rsidRDefault="000E7FEC" w:rsidP="000D6D8D">
            <w:pPr>
              <w:rPr>
                <w:iCs/>
                <w:sz w:val="26"/>
                <w:szCs w:val="26"/>
                <w:lang w:val="it-IT"/>
              </w:rPr>
            </w:pPr>
            <w:hyperlink w:anchor="_ENREF_98" w:tooltip="Mousa, 2017 #1855" w:history="1">
              <w:r>
                <w:rPr>
                  <w:sz w:val="26"/>
                  <w:szCs w:val="26"/>
                </w:rPr>
                <w:fldChar w:fldCharType="begin"/>
              </w:r>
              <w:r w:rsidRPr="00CF0252">
                <w:rPr>
                  <w:sz w:val="26"/>
                  <w:szCs w:val="26"/>
                  <w:lang w:val="it-IT"/>
                </w:rPr>
                <w:instrText xml:space="preserve"> ADDIN EN.CITE &lt;EndNote&gt;&lt;Cite AuthorYear="1"&gt;&lt;Author&gt;Mousa&lt;/Author&gt;&lt;Year&gt;2017&lt;/Year&gt;&lt;RecNum&gt;1855&lt;/RecNum&gt;&lt;DisplayText&gt;Mousa (2017)&lt;/DisplayText&gt;&lt;record&gt;&lt;rec-number&gt;1855&lt;/rec-number&gt;&lt;foreign-keys&gt;&lt;key app="EN" db-id="x5vrfptv2pft5uedtwpvsd9nxt09ppreztp0" timestamp="1716692865" guid="aab0c405-e142-43c7-8d0e-15546c3a1d41"&gt;1855&lt;/key&gt;&lt;/foreign-keys&gt;&lt;ref-type name="Journal Article"&gt;17&lt;/ref-type&gt;&lt;contributors&gt;&lt;authors&gt;&lt;author&gt;Mousa, Wael&lt;/author&gt;&lt;/authors&gt;&lt;/contributors&gt;&lt;titles&gt;&lt;title&gt;Macroeconomic determinants of saudi total factor productivity&lt;/title&gt;&lt;secondary-title&gt;Applied Economics and Finance&lt;/secondary-title&gt;&lt;/titles&gt;&lt;periodical&gt;&lt;full-title&gt;Applied Economics and Finance&lt;/full-title&gt;&lt;/periodical&gt;&lt;pages&gt;37-44&lt;/pages&gt;&lt;volume&gt;5&lt;/volume&gt;&lt;number&gt;1&lt;/number&gt;&lt;dates&gt;&lt;year&gt;2017&lt;/year&gt;&lt;/dates&gt;&lt;urls&gt;&lt;/urls&gt;&lt;/record&gt;&lt;/Cite&gt;&lt;/EndNote&gt;</w:instrText>
              </w:r>
              <w:r>
                <w:rPr>
                  <w:sz w:val="26"/>
                  <w:szCs w:val="26"/>
                </w:rPr>
                <w:fldChar w:fldCharType="separate"/>
              </w:r>
              <w:r w:rsidRPr="000E7FEC">
                <w:rPr>
                  <w:sz w:val="24"/>
                  <w:szCs w:val="24"/>
                  <w:lang w:val="vi-VN"/>
                </w:rPr>
                <w:t>Mousa (2017)</w:t>
              </w:r>
              <w:r>
                <w:rPr>
                  <w:sz w:val="26"/>
                  <w:szCs w:val="26"/>
                </w:rPr>
                <w:fldChar w:fldCharType="end"/>
              </w:r>
            </w:hyperlink>
            <w:r w:rsidR="000D6D8D" w:rsidRPr="00CF0252">
              <w:rPr>
                <w:sz w:val="26"/>
                <w:szCs w:val="26"/>
                <w:lang w:val="it-IT"/>
              </w:rPr>
              <w:t xml:space="preserve">, </w:t>
            </w:r>
            <w:hyperlink w:anchor="_ENREF_37" w:tooltip="Diaz-Delgado, 2020 #1856" w:history="1">
              <w:r>
                <w:rPr>
                  <w:sz w:val="26"/>
                  <w:szCs w:val="26"/>
                </w:rPr>
                <w:fldChar w:fldCharType="begin"/>
              </w:r>
              <w:r>
                <w:rPr>
                  <w:sz w:val="26"/>
                  <w:szCs w:val="26"/>
                </w:rPr>
                <w:instrText xml:space="preserve"> ADDIN EN.CITE &lt;EndNote&gt;&lt;Cite AuthorYear="1"&gt;&lt;Author&gt;Diaz-Delgado&lt;/Author&gt;&lt;Year&gt;2020&lt;/Year&gt;&lt;RecNum&gt;1856&lt;/RecNum&gt;&lt;DisplayText&gt;Diaz-Delgado et al. (2020)&lt;/DisplayText&gt;&lt;record&gt;&lt;rec-number&gt;1856&lt;/rec-number&gt;&lt;foreign-keys&gt;&lt;key app="EN" db-id="x5vrfptv2pft5uedtwpvsd9nxt09ppreztp0" timestamp="1716692908" guid="76d0d1f1-84ee-4a16-99b0-a0d541daa052"&gt;1856&lt;/key&gt;&lt;/foreign-keys&gt;&lt;ref-type name="Journal Article"&gt;17&lt;/ref-type&gt;&lt;contributors&gt;&lt;authors&gt;&lt;author&gt;Diaz-Delgado, Maria Fernanda&lt;/author&gt;&lt;author&gt;Gil, Hermenegildo&lt;/author&gt;&lt;author&gt;Oltra-Badenes, Raul&lt;/author&gt;&lt;author&gt;Martinez-Ardila, Hugo Ernesto&lt;/author&gt;&lt;/authors&gt;&lt;/contributors&gt;&lt;titles&gt;&lt;title&gt;Detonating factors of collaborative innovation from the human capital management&lt;/title&gt;&lt;secondary-title&gt;Journal of Enterprising Communities: People and Places in the Global Economy&lt;/secondary-title&gt;&lt;/titles&gt;&lt;periodical&gt;&lt;full-title&gt;Journal of Enterprising Communities: People and Places in the Global Economy&lt;/full-title&gt;&lt;/periodical&gt;&lt;pages&gt;145-160&lt;/pages&gt;&lt;volume&gt;14&lt;/volume&gt;&lt;number&gt;1&lt;/number&gt;&lt;dates&gt;&lt;year&gt;2020&lt;/year&gt;&lt;/dates&gt;&lt;isbn&gt;1750-6204&lt;/isbn&gt;&lt;urls&gt;&lt;/urls&gt;&lt;electronic-resource-num&gt;10.1108/JEC-10-2019-0102&lt;/electronic-resource-num&gt;&lt;/record&gt;&lt;/Cite&gt;&lt;/EndNote&gt;</w:instrText>
              </w:r>
              <w:r>
                <w:rPr>
                  <w:sz w:val="26"/>
                  <w:szCs w:val="26"/>
                </w:rPr>
                <w:fldChar w:fldCharType="separate"/>
              </w:r>
              <w:r w:rsidRPr="000E7FEC">
                <w:rPr>
                  <w:sz w:val="24"/>
                  <w:szCs w:val="24"/>
                  <w:lang w:val="vi-VN"/>
                </w:rPr>
                <w:t>Diaz-Delgado et al. (2020)</w:t>
              </w:r>
              <w:r>
                <w:rPr>
                  <w:sz w:val="26"/>
                  <w:szCs w:val="26"/>
                </w:rPr>
                <w:fldChar w:fldCharType="end"/>
              </w:r>
            </w:hyperlink>
            <w:r w:rsidR="000D6D8D" w:rsidRPr="00CF0252">
              <w:rPr>
                <w:sz w:val="26"/>
                <w:szCs w:val="26"/>
                <w:lang w:val="it-IT"/>
              </w:rPr>
              <w:t xml:space="preserve">, </w:t>
            </w:r>
            <w:hyperlink w:anchor="_ENREF_45" w:tooltip="Ganda, 2022 #1859" w:history="1">
              <w:r>
                <w:rPr>
                  <w:sz w:val="26"/>
                  <w:szCs w:val="26"/>
                </w:rPr>
                <w:fldChar w:fldCharType="begin"/>
              </w:r>
              <w:r w:rsidRPr="00CF0252">
                <w:rPr>
                  <w:sz w:val="26"/>
                  <w:szCs w:val="26"/>
                  <w:lang w:val="it-IT"/>
                </w:rPr>
                <w:instrText xml:space="preserve"> ADDIN EN.CITE &lt;EndNote&gt;&lt;Cite AuthorYear="1"&gt;&lt;Author&gt;Ganda&lt;/Author&gt;&lt;Year&gt;2022&lt;/Year&gt;&lt;RecNum&gt;1859&lt;/RecNum&gt;&lt;DisplayText&gt;Ganda (2022)&lt;/DisplayText&gt;&lt;record&gt;&lt;rec-number&gt;1859&lt;/rec-number&gt;&lt;foreign-keys&gt;&lt;key app="EN" db-id="x5vrfptv2pft5uedtwpvsd9nxt09ppreztp0" timestamp="1716693062" guid="2d1c8fd7-d0c4-43be-9bc3-0d6a085734b1"&gt;1859&lt;/key&gt;&lt;/foreign-keys&gt;&lt;ref-type name="Journal Article"&gt;17&lt;/ref-type&gt;&lt;contributors&gt;&lt;authors&gt;&lt;author&gt;Ganda, Fortune&lt;/author&gt;&lt;/authors&gt;&lt;/contributors&gt;&lt;titles&gt;&lt;title&gt;The nexus of financial development, natural resource rents, technological innovation, foreign direct investment, energy consumption, human capital, and trade on environmental degradation in the new BRICS economies&lt;/title&gt;&lt;secondary-title&gt;Environmental Science and Pollution Research&lt;/secondary-title&gt;&lt;/titles&gt;&lt;periodical&gt;&lt;full-title&gt;Environmental Science and Pollution Research&lt;/full-title&gt;&lt;/periodical&gt;&lt;pages&gt;74442-74457&lt;/pages&gt;&lt;volume&gt;29&lt;/volume&gt;&lt;number&gt;49&lt;/number&gt;&lt;dates&gt;&lt;year&gt;2022&lt;/year&gt;&lt;/dates&gt;&lt;isbn&gt;0944-1344&lt;/isbn&gt;&lt;urls&gt;&lt;related-urls&gt;&lt;url&gt;https://www.ncbi.nlm.nih.gov/pmc/articles/PMC9550782/pdf/11356_2022_Article_20976.pdf&lt;/url&gt;&lt;/related-urls&gt;&lt;/urls&gt;&lt;/record&gt;&lt;/Cite&gt;&lt;/EndNote&gt;</w:instrText>
              </w:r>
              <w:r>
                <w:rPr>
                  <w:sz w:val="26"/>
                  <w:szCs w:val="26"/>
                </w:rPr>
                <w:fldChar w:fldCharType="separate"/>
              </w:r>
              <w:r w:rsidRPr="000E7FEC">
                <w:rPr>
                  <w:sz w:val="24"/>
                  <w:szCs w:val="24"/>
                  <w:lang w:val="vi-VN"/>
                </w:rPr>
                <w:t>Ganda (2022)</w:t>
              </w:r>
              <w:r>
                <w:rPr>
                  <w:sz w:val="26"/>
                  <w:szCs w:val="26"/>
                </w:rPr>
                <w:fldChar w:fldCharType="end"/>
              </w:r>
            </w:hyperlink>
          </w:p>
        </w:tc>
      </w:tr>
      <w:tr w:rsidR="000D6D8D" w:rsidRPr="005B5FF3" w14:paraId="6EA429C9" w14:textId="77777777" w:rsidTr="000D6D8D">
        <w:tc>
          <w:tcPr>
            <w:tcW w:w="263" w:type="pct"/>
            <w:vAlign w:val="center"/>
          </w:tcPr>
          <w:p w14:paraId="4BD87FB9" w14:textId="77777777" w:rsidR="000D6D8D" w:rsidRPr="005B5FF3" w:rsidRDefault="000D6D8D" w:rsidP="000D6D8D">
            <w:pPr>
              <w:rPr>
                <w:iCs/>
                <w:sz w:val="26"/>
                <w:szCs w:val="26"/>
              </w:rPr>
            </w:pPr>
            <w:r w:rsidRPr="005B5FF3">
              <w:rPr>
                <w:iCs/>
                <w:sz w:val="26"/>
                <w:szCs w:val="26"/>
              </w:rPr>
              <w:t>3</w:t>
            </w:r>
          </w:p>
        </w:tc>
        <w:tc>
          <w:tcPr>
            <w:tcW w:w="1926" w:type="pct"/>
            <w:vAlign w:val="center"/>
          </w:tcPr>
          <w:p w14:paraId="4BA8AA0F" w14:textId="77777777" w:rsidR="000D6D8D" w:rsidRPr="005B5FF3" w:rsidRDefault="000D6D8D" w:rsidP="000D6D8D">
            <w:pPr>
              <w:rPr>
                <w:iCs/>
                <w:sz w:val="26"/>
                <w:szCs w:val="26"/>
              </w:rPr>
            </w:pPr>
            <w:r w:rsidRPr="005B5FF3">
              <w:rPr>
                <w:iCs/>
                <w:sz w:val="26"/>
                <w:szCs w:val="26"/>
              </w:rPr>
              <w:t>Leadership and Management Support</w:t>
            </w:r>
          </w:p>
        </w:tc>
        <w:tc>
          <w:tcPr>
            <w:tcW w:w="2811" w:type="pct"/>
            <w:vAlign w:val="center"/>
          </w:tcPr>
          <w:p w14:paraId="2090D0BA" w14:textId="76249300" w:rsidR="000D6D8D" w:rsidRPr="005B5FF3" w:rsidRDefault="000E7FEC" w:rsidP="000D6D8D">
            <w:pPr>
              <w:rPr>
                <w:iCs/>
                <w:sz w:val="26"/>
                <w:szCs w:val="26"/>
              </w:rPr>
            </w:pPr>
            <w:hyperlink w:anchor="_ENREF_84" w:tooltip="Li, 2014 #1863" w:history="1">
              <w:r>
                <w:rPr>
                  <w:sz w:val="26"/>
                  <w:szCs w:val="26"/>
                </w:rPr>
                <w:fldChar w:fldCharType="begin"/>
              </w:r>
              <w:r>
                <w:rPr>
                  <w:sz w:val="26"/>
                  <w:szCs w:val="26"/>
                </w:rPr>
                <w:instrText xml:space="preserve"> ADDIN EN.CITE &lt;EndNote&gt;&lt;Cite AuthorYear="1"&gt;&lt;Author&gt;Li&lt;/Author&gt;&lt;Year&gt;2014&lt;/Year&gt;&lt;RecNum&gt;1863&lt;/RecNum&gt;&lt;DisplayText&gt;Li &amp;amp; Zahran (2014)&lt;/DisplayText&gt;&lt;record&gt;&lt;rec-number&gt;1863&lt;/rec-number&gt;&lt;foreign-keys&gt;&lt;key app="EN" db-id="x5vrfptv2pft5uedtwpvsd9nxt09ppreztp0" timestamp="1716694189" guid="2dd85537-1d2e-4ccb-b39e-4c33cf963560"&gt;1863&lt;/key&gt;&lt;/foreign-keys&gt;&lt;ref-type name="Journal Article"&gt;17&lt;/ref-type&gt;&lt;contributors&gt;&lt;authors&gt;&lt;author&gt;Li, Jessica&lt;/author&gt;&lt;author&gt;Zahran, Mai&lt;/author&gt;&lt;/authors&gt;&lt;/contributors&gt;&lt;titles&gt;&lt;title&gt;Influences of emotional intelligence on transformational leadership and leader-member exchange in Kuwait&lt;/title&gt;&lt;secondary-title&gt;International Journal of Human Resources Development and Management&lt;/secondary-title&gt;&lt;/titles&gt;&lt;periodical&gt;&lt;full-title&gt;International Journal of Human Resources Development and Management&lt;/full-title&gt;&lt;/periodical&gt;&lt;pages&gt;74-96&lt;/pages&gt;&lt;volume&gt;14&lt;/volume&gt;&lt;number&gt;1-3&lt;/number&gt;&lt;dates&gt;&lt;year&gt;2014&lt;/year&gt;&lt;/dates&gt;&lt;isbn&gt;1465-6612&lt;/isbn&gt;&lt;urls&gt;&lt;/urls&gt;&lt;electronic-resource-num&gt;10.1504/IJHRDM.2014.068084&lt;/electronic-resource-num&gt;&lt;/record&gt;&lt;/Cite&gt;&lt;/EndNote&gt;</w:instrText>
              </w:r>
              <w:r>
                <w:rPr>
                  <w:sz w:val="26"/>
                  <w:szCs w:val="26"/>
                </w:rPr>
                <w:fldChar w:fldCharType="separate"/>
              </w:r>
              <w:r w:rsidRPr="000E7FEC">
                <w:rPr>
                  <w:sz w:val="24"/>
                  <w:szCs w:val="24"/>
                  <w:lang w:val="vi-VN"/>
                </w:rPr>
                <w:t>Li &amp; Zahran (2014)</w:t>
              </w:r>
              <w:r>
                <w:rPr>
                  <w:sz w:val="26"/>
                  <w:szCs w:val="26"/>
                </w:rPr>
                <w:fldChar w:fldCharType="end"/>
              </w:r>
            </w:hyperlink>
            <w:r w:rsidR="000D6D8D" w:rsidRPr="00CF0252">
              <w:rPr>
                <w:sz w:val="26"/>
                <w:szCs w:val="26"/>
                <w:lang w:val="it-IT"/>
              </w:rPr>
              <w:t xml:space="preserve">, </w:t>
            </w:r>
            <w:hyperlink w:anchor="_ENREF_125" w:tooltip="Singh, 2020 #1864" w:history="1">
              <w:r>
                <w:rPr>
                  <w:sz w:val="26"/>
                  <w:szCs w:val="26"/>
                </w:rPr>
                <w:fldChar w:fldCharType="begin"/>
              </w:r>
              <w:r>
                <w:rPr>
                  <w:sz w:val="26"/>
                  <w:szCs w:val="26"/>
                </w:rPr>
                <w:instrText xml:space="preserve"> ADDIN EN.CITE &lt;EndNote&gt;&lt;Cite AuthorYear="1"&gt;&lt;Author&gt;Singh&lt;/Author&gt;&lt;Year&gt;2020&lt;/Year&gt;&lt;RecNum&gt;1864&lt;/RecNum&gt;&lt;DisplayText&gt;Singh et al. (2020)&lt;/DisplayText&gt;&lt;record&gt;&lt;rec-number&gt;1864&lt;/rec-number&gt;&lt;foreign-keys&gt;&lt;key app="EN" db-id="x5vrfptv2pft5uedtwpvsd9nxt09ppreztp0" timestamp="1716694273" guid="c50317d3-4ff8-4440-b7f8-968d57de4cb9"&gt;1864&lt;/key&gt;&lt;/foreign-keys&gt;&lt;ref-type name="Journal Article"&gt;17&lt;/ref-type&gt;&lt;contributors&gt;&lt;authors&gt;&lt;author&gt;Singh, Sanjay Kumar&lt;/author&gt;&lt;author&gt;Del Giudice, Manlio&lt;/author&gt;&lt;author&gt;Chierici, Roberto&lt;/author&gt;&lt;author&gt;Graziano, Domenico&lt;/author&gt;&lt;/authors&gt;&lt;/contributors&gt;&lt;titles&gt;&lt;title&gt;Green innovation and environmental performance: The role of green transformational leadership and green human resource management&lt;/title&gt;&lt;secondary-title&gt;Technological forecasting and social change&lt;/secondary-title&gt;&lt;/titles&gt;&lt;periodical&gt;&lt;full-title&gt;Technological Forecasting and Social Change&lt;/full-title&gt;&lt;/periodical&gt;&lt;pages&gt;119762&lt;/pages&gt;&lt;volume&gt;150&lt;/volume&gt;&lt;dates&gt;&lt;year&gt;2020&lt;/year&gt;&lt;/dates&gt;&lt;isbn&gt;0040-1625&lt;/isbn&gt;&lt;urls&gt;&lt;/urls&gt;&lt;electronic-resource-num&gt;10.1016/j.techfore.2019.119762&lt;/electronic-resource-num&gt;&lt;/record&gt;&lt;/Cite&gt;&lt;/EndNote&gt;</w:instrText>
              </w:r>
              <w:r>
                <w:rPr>
                  <w:sz w:val="26"/>
                  <w:szCs w:val="26"/>
                </w:rPr>
                <w:fldChar w:fldCharType="separate"/>
              </w:r>
              <w:r w:rsidRPr="000E7FEC">
                <w:rPr>
                  <w:sz w:val="24"/>
                  <w:szCs w:val="24"/>
                  <w:lang w:val="vi-VN"/>
                </w:rPr>
                <w:t>Singh et al. (2020)</w:t>
              </w:r>
              <w:r>
                <w:rPr>
                  <w:sz w:val="26"/>
                  <w:szCs w:val="26"/>
                </w:rPr>
                <w:fldChar w:fldCharType="end"/>
              </w:r>
            </w:hyperlink>
            <w:r w:rsidR="000D6D8D">
              <w:rPr>
                <w:sz w:val="26"/>
                <w:szCs w:val="26"/>
              </w:rPr>
              <w:t xml:space="preserve">, </w:t>
            </w:r>
            <w:hyperlink w:anchor="_ENREF_64" w:tooltip="Jaruwanakul, 2021 #1865" w:history="1">
              <w:r>
                <w:rPr>
                  <w:sz w:val="26"/>
                  <w:szCs w:val="26"/>
                </w:rPr>
                <w:fldChar w:fldCharType="begin"/>
              </w:r>
              <w:r>
                <w:rPr>
                  <w:sz w:val="26"/>
                  <w:szCs w:val="26"/>
                </w:rPr>
                <w:instrText xml:space="preserve"> ADDIN EN.CITE &lt;EndNote&gt;&lt;Cite AuthorYear="1"&gt;&lt;Author&gt;Jaruwanakul&lt;/Author&gt;&lt;Year&gt;2021&lt;/Year&gt;&lt;RecNum&gt;1865&lt;/RecNum&gt;&lt;DisplayText&gt;Jaruwanakul (2021)&lt;/DisplayText&gt;&lt;record&gt;&lt;rec-number&gt;1865&lt;/rec-number&gt;&lt;foreign-keys&gt;&lt;key app="EN" db-id="x5vrfptv2pft5uedtwpvsd9nxt09ppreztp0" timestamp="1716694334" guid="c0a73822-6ff5-4350-b8e6-22c8b5868f66"&gt;1865&lt;/key&gt;&lt;/foreign-keys&gt;&lt;ref-type name="Journal Article"&gt;17&lt;/ref-type&gt;&lt;contributors&gt;&lt;authors&gt;&lt;author&gt;Jaruwanakul, Thanatchaporn&lt;/author&gt;&lt;/authors&gt;&lt;/contributors&gt;&lt;titles&gt;&lt;title&gt;Key influencers of innovative work behavior in leading Thai property developers&lt;/title&gt;&lt;secondary-title&gt;AU-GSB e-JOURNAL&lt;/secondary-title&gt;&lt;/titles&gt;&lt;periodical&gt;&lt;full-title&gt;AU-GSB e-JOURNAL&lt;/full-title&gt;&lt;/periodical&gt;&lt;pages&gt;61-70&lt;/pages&gt;&lt;volume&gt;14&lt;/volume&gt;&lt;number&gt;1&lt;/number&gt;&lt;dates&gt;&lt;year&gt;2021&lt;/year&gt;&lt;/dates&gt;&lt;isbn&gt;1906-3296&lt;/isbn&gt;&lt;urls&gt;&lt;/urls&gt;&lt;electronic-resource-num&gt;10.14456/augsbejr.2021.7&lt;/electronic-resource-num&gt;&lt;/record&gt;&lt;/Cite&gt;&lt;/EndNote&gt;</w:instrText>
              </w:r>
              <w:r>
                <w:rPr>
                  <w:sz w:val="26"/>
                  <w:szCs w:val="26"/>
                </w:rPr>
                <w:fldChar w:fldCharType="separate"/>
              </w:r>
              <w:r w:rsidRPr="000E7FEC">
                <w:rPr>
                  <w:sz w:val="24"/>
                  <w:szCs w:val="24"/>
                  <w:lang w:val="vi-VN"/>
                </w:rPr>
                <w:t>Jaruwanakul (2021)</w:t>
              </w:r>
              <w:r>
                <w:rPr>
                  <w:sz w:val="26"/>
                  <w:szCs w:val="26"/>
                </w:rPr>
                <w:fldChar w:fldCharType="end"/>
              </w:r>
            </w:hyperlink>
          </w:p>
        </w:tc>
      </w:tr>
      <w:tr w:rsidR="000D6D8D" w:rsidRPr="005B5FF3" w14:paraId="5A7A76B4" w14:textId="77777777" w:rsidTr="000D6D8D">
        <w:tc>
          <w:tcPr>
            <w:tcW w:w="263" w:type="pct"/>
            <w:vAlign w:val="center"/>
          </w:tcPr>
          <w:p w14:paraId="2AE40965" w14:textId="77777777" w:rsidR="000D6D8D" w:rsidRPr="005B5FF3" w:rsidRDefault="000D6D8D" w:rsidP="000D6D8D">
            <w:pPr>
              <w:rPr>
                <w:iCs/>
                <w:sz w:val="26"/>
                <w:szCs w:val="26"/>
              </w:rPr>
            </w:pPr>
            <w:r w:rsidRPr="005B5FF3">
              <w:rPr>
                <w:iCs/>
                <w:sz w:val="26"/>
                <w:szCs w:val="26"/>
              </w:rPr>
              <w:t>4</w:t>
            </w:r>
          </w:p>
        </w:tc>
        <w:tc>
          <w:tcPr>
            <w:tcW w:w="1926" w:type="pct"/>
            <w:vAlign w:val="center"/>
          </w:tcPr>
          <w:p w14:paraId="09492776" w14:textId="77777777" w:rsidR="000D6D8D" w:rsidRPr="005B5FF3" w:rsidRDefault="000D6D8D" w:rsidP="000D6D8D">
            <w:pPr>
              <w:rPr>
                <w:iCs/>
                <w:sz w:val="26"/>
                <w:szCs w:val="26"/>
              </w:rPr>
            </w:pPr>
            <w:r w:rsidRPr="005B5FF3">
              <w:rPr>
                <w:iCs/>
                <w:sz w:val="26"/>
                <w:szCs w:val="26"/>
              </w:rPr>
              <w:t>Corporate Culture</w:t>
            </w:r>
          </w:p>
        </w:tc>
        <w:tc>
          <w:tcPr>
            <w:tcW w:w="2811" w:type="pct"/>
            <w:vAlign w:val="center"/>
          </w:tcPr>
          <w:p w14:paraId="567B7D15" w14:textId="0659715A" w:rsidR="000D6D8D" w:rsidRPr="005B5FF3" w:rsidRDefault="000E7FEC" w:rsidP="000D6D8D">
            <w:pPr>
              <w:rPr>
                <w:iCs/>
                <w:sz w:val="26"/>
                <w:szCs w:val="26"/>
              </w:rPr>
            </w:pPr>
            <w:hyperlink w:anchor="_ENREF_101" w:tooltip="Nemeth, 2016 #1870" w:history="1">
              <w:r>
                <w:rPr>
                  <w:sz w:val="26"/>
                  <w:szCs w:val="26"/>
                </w:rPr>
                <w:fldChar w:fldCharType="begin"/>
              </w:r>
              <w:r>
                <w:rPr>
                  <w:sz w:val="26"/>
                  <w:szCs w:val="26"/>
                </w:rPr>
                <w:instrText xml:space="preserve"> ADDIN EN.CITE &lt;EndNote&gt;&lt;Cite AuthorYear="1"&gt;&lt;Author&gt;Nemeth&lt;/Author&gt;&lt;Year&gt;2016&lt;/Year&gt;&lt;RecNum&gt;1870&lt;/RecNum&gt;&lt;DisplayText&gt;Nemeth et al. (2016)&lt;/DisplayText&gt;&lt;record&gt;&lt;rec-number&gt;1870&lt;/rec-number&gt;&lt;foreign-keys&gt;&lt;key app="EN" db-id="x5vrfptv2pft5uedtwpvsd9nxt09ppreztp0" timestamp="1716694943" guid="48f0364d-bb6b-4a3c-9e21-aa2dd6606577"&gt;1870&lt;/key&gt;&lt;/foreign-keys&gt;&lt;ref-type name="Journal Article"&gt;17&lt;/ref-type&gt;&lt;contributors&gt;&lt;authors&gt;&lt;author&gt;Nemeth, Zoltan&lt;/author&gt;&lt;author&gt;Dajnoki, Krisztina&lt;/author&gt;&lt;author&gt;Suto, David&lt;/author&gt;&lt;author&gt;Fenyves, Veronika&lt;/author&gt;&lt;/authors&gt;&lt;/contributors&gt;&lt;titles&gt;&lt;title&gt;Examination of Performance Management Targets in Case of an International Corporation’s Eastern Hungarian Operating Unit&lt;/title&gt;&lt;secondary-title&gt;Studia Universitatis „Vasile Goldis” Arad–Economics Series&lt;/secondary-title&gt;&lt;/titles&gt;&lt;periodical&gt;&lt;full-title&gt;Studia Universitatis „Vasile Goldis” Arad–Economics Series&lt;/full-title&gt;&lt;/periodical&gt;&lt;pages&gt;23-37&lt;/pages&gt;&lt;volume&gt;26&lt;/volume&gt;&lt;number&gt;2&lt;/number&gt;&lt;dates&gt;&lt;year&gt;2016&lt;/year&gt;&lt;/dates&gt;&lt;urls&gt;&lt;/urls&gt;&lt;electronic-resource-num&gt;10.1515/sues-2016-0007&lt;/electronic-resource-num&gt;&lt;/record&gt;&lt;/Cite&gt;&lt;/EndNote&gt;</w:instrText>
              </w:r>
              <w:r>
                <w:rPr>
                  <w:sz w:val="26"/>
                  <w:szCs w:val="26"/>
                </w:rPr>
                <w:fldChar w:fldCharType="separate"/>
              </w:r>
              <w:r w:rsidRPr="000E7FEC">
                <w:rPr>
                  <w:sz w:val="24"/>
                  <w:szCs w:val="24"/>
                  <w:lang w:val="vi-VN"/>
                </w:rPr>
                <w:t>Nemeth et al. (2016)</w:t>
              </w:r>
              <w:r>
                <w:rPr>
                  <w:sz w:val="26"/>
                  <w:szCs w:val="26"/>
                </w:rPr>
                <w:fldChar w:fldCharType="end"/>
              </w:r>
            </w:hyperlink>
            <w:r w:rsidR="000D6D8D">
              <w:rPr>
                <w:sz w:val="26"/>
                <w:szCs w:val="26"/>
              </w:rPr>
              <w:t xml:space="preserve">, </w:t>
            </w:r>
            <w:hyperlink w:anchor="_ENREF_11" w:tooltip="Armstrong, 2020 #1866" w:history="1">
              <w:r>
                <w:rPr>
                  <w:sz w:val="26"/>
                  <w:szCs w:val="26"/>
                </w:rPr>
                <w:fldChar w:fldCharType="begin"/>
              </w:r>
              <w:r>
                <w:rPr>
                  <w:sz w:val="26"/>
                  <w:szCs w:val="26"/>
                </w:rPr>
                <w:instrText xml:space="preserve"> ADDIN EN.CITE &lt;EndNote&gt;&lt;Cite AuthorYear="1"&gt;&lt;Author&gt;Armstrong&lt;/Author&gt;&lt;Year&gt;2020&lt;/Year&gt;&lt;RecNum&gt;1866&lt;/RecNum&gt;&lt;DisplayText&gt;Armstrong (2020)&lt;/DisplayText&gt;&lt;record&gt;&lt;rec-number&gt;1866&lt;/rec-number&gt;&lt;foreign-keys&gt;&lt;key app="EN" db-id="x5vrfptv2pft5uedtwpvsd9nxt09ppreztp0" timestamp="1716694659" guid="a36a8357-2300-43d2-8e10-4cf93b19631d"&gt;1866&lt;/key&gt;&lt;/foreign-keys&gt;&lt;ref-type name="Book"&gt;6&lt;/ref-type&gt;&lt;contributors&gt;&lt;authors&gt;&lt;author&gt;Armstrong, Michael&lt;/author&gt;&lt;/authors&gt;&lt;/contributors&gt;&lt;titles&gt;&lt;title&gt;Strategic human resource management: A guide to action&lt;/title&gt;&lt;/titles&gt;&lt;dates&gt;&lt;year&gt;2020&lt;/year&gt;&lt;/dates&gt;&lt;publisher&gt;kogan-page.&lt;/publisher&gt;&lt;isbn&gt;0749445114&lt;/isbn&gt;&lt;urls&gt;&lt;/urls&gt;&lt;/record&gt;&lt;/Cite&gt;&lt;/EndNote&gt;</w:instrText>
              </w:r>
              <w:r>
                <w:rPr>
                  <w:sz w:val="26"/>
                  <w:szCs w:val="26"/>
                </w:rPr>
                <w:fldChar w:fldCharType="separate"/>
              </w:r>
              <w:r w:rsidRPr="000E7FEC">
                <w:rPr>
                  <w:sz w:val="24"/>
                  <w:szCs w:val="24"/>
                  <w:lang w:val="vi-VN"/>
                </w:rPr>
                <w:t>Armstrong (2020)</w:t>
              </w:r>
              <w:r>
                <w:rPr>
                  <w:sz w:val="26"/>
                  <w:szCs w:val="26"/>
                </w:rPr>
                <w:fldChar w:fldCharType="end"/>
              </w:r>
            </w:hyperlink>
            <w:r w:rsidR="000D6D8D">
              <w:rPr>
                <w:sz w:val="26"/>
                <w:szCs w:val="26"/>
              </w:rPr>
              <w:t xml:space="preserve">, </w:t>
            </w:r>
            <w:hyperlink w:anchor="_ENREF_27" w:tooltip="Choi, 2020 #1876" w:history="1">
              <w:r>
                <w:rPr>
                  <w:sz w:val="26"/>
                  <w:szCs w:val="26"/>
                </w:rPr>
                <w:fldChar w:fldCharType="begin"/>
              </w:r>
              <w:r>
                <w:rPr>
                  <w:sz w:val="26"/>
                  <w:szCs w:val="26"/>
                </w:rPr>
                <w:instrText xml:space="preserve"> ADDIN EN.CITE &lt;EndNote&gt;&lt;Cite AuthorYear="1"&gt;&lt;Author&gt;Choi&lt;/Author&gt;&lt;Year&gt;2020&lt;/Year&gt;&lt;RecNum&gt;1876&lt;/RecNum&gt;&lt;DisplayText&gt;Choi et al. (2020)&lt;/DisplayText&gt;&lt;record&gt;&lt;rec-number&gt;1876&lt;/rec-number&gt;&lt;foreign-keys&gt;&lt;key app="EN" db-id="x5vrfptv2pft5uedtwpvsd9nxt09ppreztp0" timestamp="1716695243" guid="fbb7808d-b750-4f93-934f-b87061b42ea7"&gt;1876&lt;/key&gt;&lt;/foreign-keys&gt;&lt;ref-type name="Journal Article"&gt;17&lt;/ref-type&gt;&lt;contributors&gt;&lt;authors&gt;&lt;author&gt;Choi, Ho-Gyu&lt;/author&gt;&lt;author&gt;Kim, Moon-Jun&lt;/author&gt;&lt;author&gt;Kim, Jin-kyung&lt;/author&gt;&lt;/authors&gt;&lt;/contributors&gt;&lt;titles&gt;&lt;title&gt;A study on ways to revitalize organizational culture: Focusing on A company&lt;/title&gt;&lt;secondary-title&gt;Industry Promotion Research&lt;/secondary-title&gt;&lt;/titles&gt;&lt;periodical&gt;&lt;full-title&gt;Industry Promotion Research&lt;/full-title&gt;&lt;/periodical&gt;&lt;pages&gt;81-88&lt;/pages&gt;&lt;volume&gt;5&lt;/volume&gt;&lt;number&gt;3&lt;/number&gt;&lt;dates&gt;&lt;year&gt;2020&lt;/year&gt;&lt;/dates&gt;&lt;isbn&gt;2466-1139&lt;/isbn&gt;&lt;urls&gt;&lt;/urls&gt;&lt;electronic-resource-num&gt;10.21186/IPR.2020.5.3.081&lt;/electronic-resource-num&gt;&lt;/record&gt;&lt;/Cite&gt;&lt;/EndNote&gt;</w:instrText>
              </w:r>
              <w:r>
                <w:rPr>
                  <w:sz w:val="26"/>
                  <w:szCs w:val="26"/>
                </w:rPr>
                <w:fldChar w:fldCharType="separate"/>
              </w:r>
              <w:r w:rsidRPr="000E7FEC">
                <w:rPr>
                  <w:sz w:val="24"/>
                  <w:szCs w:val="24"/>
                  <w:lang w:val="vi-VN"/>
                </w:rPr>
                <w:t>Choi et al. (2020)</w:t>
              </w:r>
              <w:r>
                <w:rPr>
                  <w:sz w:val="26"/>
                  <w:szCs w:val="26"/>
                </w:rPr>
                <w:fldChar w:fldCharType="end"/>
              </w:r>
            </w:hyperlink>
          </w:p>
        </w:tc>
      </w:tr>
      <w:tr w:rsidR="000D6D8D" w:rsidRPr="005B5FF3" w14:paraId="0BD6457C" w14:textId="77777777" w:rsidTr="000D6D8D">
        <w:tc>
          <w:tcPr>
            <w:tcW w:w="263" w:type="pct"/>
            <w:vAlign w:val="center"/>
          </w:tcPr>
          <w:p w14:paraId="3ADC7453" w14:textId="3E499751" w:rsidR="000D6D8D" w:rsidRPr="005B5FF3" w:rsidRDefault="003C5D77" w:rsidP="000D6D8D">
            <w:pPr>
              <w:rPr>
                <w:iCs/>
                <w:sz w:val="26"/>
                <w:szCs w:val="26"/>
              </w:rPr>
            </w:pPr>
            <w:r>
              <w:rPr>
                <w:iCs/>
                <w:sz w:val="26"/>
                <w:szCs w:val="26"/>
              </w:rPr>
              <w:t>5</w:t>
            </w:r>
          </w:p>
        </w:tc>
        <w:tc>
          <w:tcPr>
            <w:tcW w:w="1926" w:type="pct"/>
            <w:vAlign w:val="center"/>
          </w:tcPr>
          <w:p w14:paraId="36675950" w14:textId="77777777" w:rsidR="000D6D8D" w:rsidRPr="005B5FF3" w:rsidRDefault="000D6D8D" w:rsidP="000D6D8D">
            <w:pPr>
              <w:rPr>
                <w:iCs/>
                <w:sz w:val="26"/>
                <w:szCs w:val="26"/>
              </w:rPr>
            </w:pPr>
            <w:r w:rsidRPr="005B5FF3">
              <w:rPr>
                <w:iCs/>
                <w:sz w:val="26"/>
                <w:szCs w:val="26"/>
              </w:rPr>
              <w:t>Feedback and Performance Evaluation Systems</w:t>
            </w:r>
          </w:p>
        </w:tc>
        <w:tc>
          <w:tcPr>
            <w:tcW w:w="2811" w:type="pct"/>
            <w:vAlign w:val="center"/>
          </w:tcPr>
          <w:p w14:paraId="35DA1EA4" w14:textId="2D98B4CC" w:rsidR="000D6D8D" w:rsidRPr="005B5FF3" w:rsidRDefault="000E7FEC" w:rsidP="000D6D8D">
            <w:pPr>
              <w:rPr>
                <w:iCs/>
                <w:sz w:val="26"/>
                <w:szCs w:val="26"/>
              </w:rPr>
            </w:pPr>
            <w:hyperlink w:anchor="_ENREF_71" w:tooltip="Khosa, 2019 #1892" w:history="1">
              <w:r w:rsidRPr="00A97260">
                <w:rPr>
                  <w:sz w:val="26"/>
                  <w:szCs w:val="26"/>
                </w:rPr>
                <w:fldChar w:fldCharType="begin"/>
              </w:r>
              <w:r w:rsidRPr="00A97260">
                <w:rPr>
                  <w:sz w:val="26"/>
                  <w:szCs w:val="26"/>
                </w:rPr>
                <w:instrText xml:space="preserve"> ADDIN EN.CITE &lt;EndNote&gt;&lt;Cite AuthorYear="1"&gt;&lt;Author&gt;Khosa&lt;/Author&gt;&lt;Year&gt;2019&lt;/Year&gt;&lt;RecNum&gt;1892&lt;/RecNum&gt;&lt;DisplayText&gt;Khosa (2019)&lt;/DisplayText&gt;&lt;record&gt;&lt;rec-number&gt;1892&lt;/rec-number&gt;&lt;foreign-keys&gt;&lt;key app="EN" db-id="x5vrfptv2pft5uedtwpvsd9nxt09ppreztp0" timestamp="1716696986" guid="4ca0ed4f-5db7-4fab-9305-1e41fc599638"&gt;1892&lt;/key&gt;&lt;/foreign-keys&gt;&lt;ref-type name="Thesis"&gt;32&lt;/ref-type&gt;&lt;contributors&gt;&lt;authors&gt;&lt;author&gt;Khosa, Mufunani Tungu&lt;/author&gt;&lt;/authors&gt;&lt;/contributors&gt;&lt;titles&gt;&lt;title&gt;Management Development Evaluation Practices in Australian Business Organisation: The Human Resource Practitioners’ Perceptive&lt;/title&gt;&lt;/titles&gt;&lt;dates&gt;&lt;year&gt;2019&lt;/year&gt;&lt;/dates&gt;&lt;publisher&gt;Monash University&lt;/publisher&gt;&lt;urls&gt;&lt;/urls&gt;&lt;/record&gt;&lt;/Cite&gt;&lt;/EndNote&gt;</w:instrText>
              </w:r>
              <w:r w:rsidRPr="00A97260">
                <w:rPr>
                  <w:sz w:val="26"/>
                  <w:szCs w:val="26"/>
                </w:rPr>
                <w:fldChar w:fldCharType="separate"/>
              </w:r>
              <w:r w:rsidRPr="000E7FEC">
                <w:rPr>
                  <w:sz w:val="24"/>
                  <w:szCs w:val="24"/>
                  <w:lang w:val="vi-VN"/>
                </w:rPr>
                <w:t>Khosa (2019)</w:t>
              </w:r>
              <w:r w:rsidRPr="00A97260">
                <w:rPr>
                  <w:sz w:val="26"/>
                  <w:szCs w:val="26"/>
                </w:rPr>
                <w:fldChar w:fldCharType="end"/>
              </w:r>
            </w:hyperlink>
            <w:r w:rsidR="000D6D8D" w:rsidRPr="00A97260">
              <w:rPr>
                <w:sz w:val="26"/>
                <w:szCs w:val="26"/>
              </w:rPr>
              <w:t xml:space="preserve">, </w:t>
            </w:r>
            <w:hyperlink w:anchor="_ENREF_139" w:tooltip="Thomas, 2020 #1893" w:history="1">
              <w:r w:rsidRPr="00A97260">
                <w:rPr>
                  <w:sz w:val="26"/>
                  <w:szCs w:val="26"/>
                </w:rPr>
                <w:fldChar w:fldCharType="begin"/>
              </w:r>
              <w:r>
                <w:rPr>
                  <w:sz w:val="26"/>
                  <w:szCs w:val="26"/>
                </w:rPr>
                <w:instrText xml:space="preserve"> ADDIN EN.CITE &lt;EndNote&gt;&lt;Cite AuthorYear="1"&gt;&lt;Author&gt;Thomas&lt;/Author&gt;&lt;Year&gt;2020&lt;/Year&gt;&lt;RecNum&gt;1893&lt;/RecNum&gt;&lt;DisplayText&gt;Thomas &amp;amp; Brown (2020)&lt;/DisplayText&gt;&lt;record&gt;&lt;rec-number&gt;1893&lt;/rec-number&gt;&lt;foreign-keys&gt;&lt;key app="EN" db-id="x5vrfptv2pft5uedtwpvsd9nxt09ppreztp0" timestamp="1716697102" guid="33168bdf-b85e-41f6-9670-a89a2c267713"&gt;1893&lt;/key&gt;&lt;/foreign-keys&gt;&lt;ref-type name="Journal Article"&gt;17&lt;/ref-type&gt;&lt;contributors&gt;&lt;authors&gt;&lt;author&gt;Thomas, Evan&lt;/author&gt;&lt;author&gt;Brown, Joe&lt;/author&gt;&lt;/authors&gt;&lt;/contributors&gt;&lt;titles&gt;&lt;title&gt;Using feedback to improve accountability in global environmental health and engineering&lt;/title&gt;&lt;secondary-title&gt;Environmental science &amp;amp; technology&lt;/secondary-title&gt;&lt;/titles&gt;&lt;periodical&gt;&lt;full-title&gt;Environmental science &amp;amp; technology&lt;/full-title&gt;&lt;/periodical&gt;&lt;pages&gt;90-99&lt;/pages&gt;&lt;volume&gt;55&lt;/volume&gt;&lt;number&gt;1&lt;/number&gt;&lt;dates&gt;&lt;year&gt;2020&lt;/year&gt;&lt;/dates&gt;&lt;isbn&gt;0013-936X&lt;/isbn&gt;&lt;urls&gt;&lt;/urls&gt;&lt;electronic-resource-num&gt;10.1021/acs.est.0c04115&lt;/electronic-resource-num&gt;&lt;/record&gt;&lt;/Cite&gt;&lt;/EndNote&gt;</w:instrText>
              </w:r>
              <w:r w:rsidRPr="00A97260">
                <w:rPr>
                  <w:sz w:val="26"/>
                  <w:szCs w:val="26"/>
                </w:rPr>
                <w:fldChar w:fldCharType="separate"/>
              </w:r>
              <w:r w:rsidRPr="000E7FEC">
                <w:rPr>
                  <w:sz w:val="24"/>
                  <w:szCs w:val="24"/>
                  <w:lang w:val="vi-VN"/>
                </w:rPr>
                <w:t>Thomas &amp; Brown (2020)</w:t>
              </w:r>
              <w:r w:rsidRPr="00A97260">
                <w:rPr>
                  <w:sz w:val="26"/>
                  <w:szCs w:val="26"/>
                </w:rPr>
                <w:fldChar w:fldCharType="end"/>
              </w:r>
            </w:hyperlink>
            <w:r w:rsidR="000D6D8D">
              <w:rPr>
                <w:sz w:val="26"/>
                <w:szCs w:val="26"/>
              </w:rPr>
              <w:t xml:space="preserve">, </w:t>
            </w:r>
            <w:hyperlink w:anchor="_ENREF_142" w:tooltip="Twalib, 2021 #1894" w:history="1">
              <w:r w:rsidRPr="00A97260">
                <w:rPr>
                  <w:sz w:val="26"/>
                  <w:szCs w:val="26"/>
                </w:rPr>
                <w:fldChar w:fldCharType="begin"/>
              </w:r>
              <w:r>
                <w:rPr>
                  <w:sz w:val="26"/>
                  <w:szCs w:val="26"/>
                </w:rPr>
                <w:instrText xml:space="preserve"> ADDIN EN.CITE &lt;EndNote&gt;&lt;Cite AuthorYear="1"&gt;&lt;Author&gt;Twalib&lt;/Author&gt;&lt;Year&gt;2021&lt;/Year&gt;&lt;RecNum&gt;1894&lt;/RecNum&gt;&lt;DisplayText&gt;Twalib (2021)&lt;/DisplayText&gt;&lt;record&gt;&lt;rec-number&gt;1894&lt;/rec-number&gt;&lt;foreign-keys&gt;&lt;key app="EN" db-id="x5vrfptv2pft5uedtwpvsd9nxt09ppreztp0" timestamp="1716697148" guid="db1d2500-9013-4356-87f5-a9f1c640de33"&gt;1894&lt;/key&gt;&lt;/foreign-keys&gt;&lt;ref-type name="Journal Article"&gt;17&lt;/ref-type&gt;&lt;contributors&gt;&lt;authors&gt;&lt;author&gt;Twalib, Medina H&lt;/author&gt;&lt;/authors&gt;&lt;/contributors&gt;&lt;titles&gt;&lt;title&gt;Rules of Engagement: Factors Influencing Employees Engagement in Insurance Companies&lt;/title&gt;&lt;/titles&gt;&lt;dates&gt;&lt;year&gt;2021&lt;/year&gt;&lt;/dates&gt;&lt;urls&gt;&lt;/urls&gt;&lt;/record&gt;&lt;/Cite&gt;&lt;/EndNote&gt;</w:instrText>
              </w:r>
              <w:r w:rsidRPr="00A97260">
                <w:rPr>
                  <w:sz w:val="26"/>
                  <w:szCs w:val="26"/>
                </w:rPr>
                <w:fldChar w:fldCharType="separate"/>
              </w:r>
              <w:r w:rsidRPr="000E7FEC">
                <w:rPr>
                  <w:sz w:val="24"/>
                  <w:szCs w:val="24"/>
                  <w:lang w:val="vi-VN"/>
                </w:rPr>
                <w:t>Twalib (2021)</w:t>
              </w:r>
              <w:r w:rsidRPr="00A97260">
                <w:rPr>
                  <w:sz w:val="26"/>
                  <w:szCs w:val="26"/>
                </w:rPr>
                <w:fldChar w:fldCharType="end"/>
              </w:r>
            </w:hyperlink>
          </w:p>
        </w:tc>
      </w:tr>
      <w:tr w:rsidR="000D6D8D" w:rsidRPr="005B5FF3" w14:paraId="5FE1FB6B" w14:textId="77777777" w:rsidTr="000D6D8D">
        <w:tc>
          <w:tcPr>
            <w:tcW w:w="263" w:type="pct"/>
            <w:vAlign w:val="center"/>
          </w:tcPr>
          <w:p w14:paraId="36345999" w14:textId="0A77C2DC" w:rsidR="000D6D8D" w:rsidRPr="005B5FF3" w:rsidRDefault="003C5D77" w:rsidP="000D6D8D">
            <w:pPr>
              <w:rPr>
                <w:iCs/>
                <w:sz w:val="26"/>
                <w:szCs w:val="26"/>
              </w:rPr>
            </w:pPr>
            <w:r>
              <w:rPr>
                <w:iCs/>
                <w:sz w:val="26"/>
                <w:szCs w:val="26"/>
              </w:rPr>
              <w:t>6</w:t>
            </w:r>
          </w:p>
        </w:tc>
        <w:tc>
          <w:tcPr>
            <w:tcW w:w="1926" w:type="pct"/>
            <w:vAlign w:val="center"/>
          </w:tcPr>
          <w:p w14:paraId="115E1B3A" w14:textId="77777777" w:rsidR="000D6D8D" w:rsidRPr="005B5FF3" w:rsidRDefault="000D6D8D" w:rsidP="000D6D8D">
            <w:pPr>
              <w:rPr>
                <w:iCs/>
                <w:sz w:val="26"/>
                <w:szCs w:val="26"/>
              </w:rPr>
            </w:pPr>
            <w:r w:rsidRPr="005B5FF3">
              <w:rPr>
                <w:iCs/>
                <w:sz w:val="26"/>
                <w:szCs w:val="26"/>
              </w:rPr>
              <w:t>Employee Motivation and Engagement</w:t>
            </w:r>
          </w:p>
        </w:tc>
        <w:tc>
          <w:tcPr>
            <w:tcW w:w="2811" w:type="pct"/>
            <w:vAlign w:val="center"/>
          </w:tcPr>
          <w:p w14:paraId="62472EF9" w14:textId="456E8B2D" w:rsidR="000D6D8D" w:rsidRPr="005B5FF3" w:rsidRDefault="000E7FEC" w:rsidP="000D6D8D">
            <w:pPr>
              <w:rPr>
                <w:iCs/>
                <w:sz w:val="26"/>
                <w:szCs w:val="26"/>
              </w:rPr>
            </w:pPr>
            <w:hyperlink w:anchor="_ENREF_109" w:tooltip="Presbitero, 2017 #1901" w:history="1">
              <w:r>
                <w:rPr>
                  <w:sz w:val="26"/>
                  <w:szCs w:val="26"/>
                </w:rPr>
                <w:fldChar w:fldCharType="begin"/>
              </w:r>
              <w:r>
                <w:rPr>
                  <w:sz w:val="26"/>
                  <w:szCs w:val="26"/>
                </w:rPr>
                <w:instrText xml:space="preserve"> ADDIN EN.CITE &lt;EndNote&gt;&lt;Cite AuthorYear="1"&gt;&lt;Author&gt;Presbitero&lt;/Author&gt;&lt;Year&gt;2017&lt;/Year&gt;&lt;RecNum&gt;1901&lt;/RecNum&gt;&lt;DisplayText&gt;Presbitero (2017)&lt;/DisplayText&gt;&lt;record&gt;&lt;rec-number&gt;1901&lt;/rec-number&gt;&lt;foreign-keys&gt;&lt;key app="EN" db-id="x5vrfptv2pft5uedtwpvsd9nxt09ppreztp0" timestamp="1716697700" guid="9d08e766-f193-489e-bd91-42419cde5a99"&gt;1901&lt;/key&gt;&lt;/foreign-keys&gt;&lt;ref-type name="Journal Article"&gt;17&lt;/ref-type&gt;&lt;contributors&gt;&lt;authors&gt;&lt;author&gt;Presbitero, Alfred&lt;/author&gt;&lt;/authors&gt;&lt;/contributors&gt;&lt;titles&gt;&lt;title&gt;How do changes in human resource management practices influence employee engagement? A longitudinal study in a hotel chain in the Philippines&lt;/title&gt;&lt;secondary-title&gt;Journal of Human Resources in Hospitality &amp;amp; Tourism&lt;/secondary-title&gt;&lt;/titles&gt;&lt;periodical&gt;&lt;full-title&gt;Journal of Human Resources in Hospitality &amp;amp; Tourism&lt;/full-title&gt;&lt;/periodical&gt;&lt;pages&gt;56-70&lt;/pages&gt;&lt;volume&gt;16&lt;/volume&gt;&lt;number&gt;1&lt;/number&gt;&lt;dates&gt;&lt;year&gt;2017&lt;/year&gt;&lt;/dates&gt;&lt;isbn&gt;1533-2845&lt;/isbn&gt;&lt;urls&gt;&lt;/urls&gt;&lt;electronic-resource-num&gt;10.1080/15332845.2016.1202061&lt;/electronic-resource-num&gt;&lt;/record&gt;&lt;/Cite&gt;&lt;/EndNote&gt;</w:instrText>
              </w:r>
              <w:r>
                <w:rPr>
                  <w:sz w:val="26"/>
                  <w:szCs w:val="26"/>
                </w:rPr>
                <w:fldChar w:fldCharType="separate"/>
              </w:r>
              <w:r w:rsidRPr="000E7FEC">
                <w:rPr>
                  <w:sz w:val="24"/>
                  <w:szCs w:val="24"/>
                  <w:lang w:val="vi-VN"/>
                </w:rPr>
                <w:t>Presbitero (2017)</w:t>
              </w:r>
              <w:r>
                <w:rPr>
                  <w:sz w:val="26"/>
                  <w:szCs w:val="26"/>
                </w:rPr>
                <w:fldChar w:fldCharType="end"/>
              </w:r>
            </w:hyperlink>
            <w:r w:rsidR="000D6D8D">
              <w:rPr>
                <w:sz w:val="26"/>
                <w:szCs w:val="26"/>
              </w:rPr>
              <w:t xml:space="preserve">, </w:t>
            </w:r>
            <w:hyperlink w:anchor="_ENREF_121" w:tooltip="Shuck, 2017 #1900" w:history="1">
              <w:r>
                <w:rPr>
                  <w:sz w:val="26"/>
                  <w:szCs w:val="26"/>
                </w:rPr>
                <w:fldChar w:fldCharType="begin"/>
              </w:r>
              <w:r>
                <w:rPr>
                  <w:sz w:val="26"/>
                  <w:szCs w:val="26"/>
                </w:rPr>
                <w:instrText xml:space="preserve"> ADDIN EN.CITE &lt;EndNote&gt;&lt;Cite AuthorYear="1"&gt;&lt;Author&gt;Shuck&lt;/Author&gt;&lt;Year&gt;2017&lt;/Year&gt;&lt;RecNum&gt;1900&lt;/RecNum&gt;&lt;DisplayText&gt;Shuck et al. (2017)&lt;/DisplayText&gt;&lt;record&gt;&lt;rec-number&gt;1900&lt;/rec-number&gt;&lt;foreign-keys&gt;&lt;key app="EN" db-id="x5vrfptv2pft5uedtwpvsd9nxt09ppreztp0" timestamp="1716697659" guid="bf18dd87-6cf1-4dc7-a935-181627830c79"&gt;1900&lt;/key&gt;&lt;/foreign-keys&gt;&lt;ref-type name="Journal Article"&gt;17&lt;/ref-type&gt;&lt;contributors&gt;&lt;authors&gt;&lt;author&gt;Shuck, Brad&lt;/author&gt;&lt;author&gt;Adelson, Jill L&lt;/author&gt;&lt;author&gt;Reio Jr, Thomas G&lt;/author&gt;&lt;/authors&gt;&lt;/contributors&gt;&lt;titles&gt;&lt;title&gt;The employee engagement scale: Initial evidence for construct validity and implications for theory and practice&lt;/title&gt;&lt;secondary-title&gt;Human Resource Management&lt;/secondary-title&gt;&lt;/titles&gt;&lt;periodical&gt;&lt;full-title&gt;Human Resource Management&lt;/full-title&gt;&lt;/periodical&gt;&lt;pages&gt;953-977&lt;/pages&gt;&lt;volume&gt;56&lt;/volume&gt;&lt;number&gt;6&lt;/number&gt;&lt;dates&gt;&lt;year&gt;2017&lt;/year&gt;&lt;/dates&gt;&lt;isbn&gt;0090-4848&lt;/isbn&gt;&lt;urls&gt;&lt;/urls&gt;&lt;electronic-resource-num&gt;10.1002/hrm.21811&lt;/electronic-resource-num&gt;&lt;/record&gt;&lt;/Cite&gt;&lt;/EndNote&gt;</w:instrText>
              </w:r>
              <w:r>
                <w:rPr>
                  <w:sz w:val="26"/>
                  <w:szCs w:val="26"/>
                </w:rPr>
                <w:fldChar w:fldCharType="separate"/>
              </w:r>
              <w:r w:rsidRPr="000E7FEC">
                <w:rPr>
                  <w:sz w:val="24"/>
                  <w:szCs w:val="24"/>
                  <w:lang w:val="vi-VN"/>
                </w:rPr>
                <w:t>Shuck et al. (2017)</w:t>
              </w:r>
              <w:r>
                <w:rPr>
                  <w:sz w:val="26"/>
                  <w:szCs w:val="26"/>
                </w:rPr>
                <w:fldChar w:fldCharType="end"/>
              </w:r>
            </w:hyperlink>
            <w:r w:rsidR="000D6D8D">
              <w:rPr>
                <w:sz w:val="26"/>
                <w:szCs w:val="26"/>
              </w:rPr>
              <w:t xml:space="preserve">, </w:t>
            </w:r>
            <w:hyperlink w:anchor="_ENREF_113" w:tooltip="Rigby, 2018 #1904" w:history="1">
              <w:r>
                <w:rPr>
                  <w:sz w:val="26"/>
                  <w:szCs w:val="26"/>
                </w:rPr>
                <w:fldChar w:fldCharType="begin"/>
              </w:r>
              <w:r>
                <w:rPr>
                  <w:sz w:val="26"/>
                  <w:szCs w:val="26"/>
                </w:rPr>
                <w:instrText xml:space="preserve"> ADDIN EN.CITE &lt;EndNote&gt;&lt;Cite AuthorYear="1"&gt;&lt;Author&gt;Rigby&lt;/Author&gt;&lt;Year&gt;2018&lt;/Year&gt;&lt;RecNum&gt;1904&lt;/RecNum&gt;&lt;DisplayText&gt;Rigby &amp;amp; Ryan (2018)&lt;/DisplayText&gt;&lt;record&gt;&lt;rec-number&gt;1904&lt;/rec-number&gt;&lt;foreign-keys&gt;&lt;key app="EN" db-id="x5vrfptv2pft5uedtwpvsd9nxt09ppreztp0" timestamp="1716697826" guid="445ae4b3-a246-4578-b362-94cc8b9a5ecd"&gt;1904&lt;/key&gt;&lt;/foreign-keys&gt;&lt;ref-type name="Journal Article"&gt;17&lt;/ref-type&gt;&lt;contributors&gt;&lt;authors&gt;&lt;author&gt;Rigby, C Scott&lt;/author&gt;&lt;author&gt;Ryan, Richard M&lt;/author&gt;&lt;/authors&gt;&lt;/contributors&gt;&lt;titles&gt;&lt;title&gt;Self-determination theory in human resource development: New directions and practical considerations&lt;/title&gt;&lt;secondary-title&gt;Advances in developing human resources&lt;/secondary-title&gt;&lt;/titles&gt;&lt;periodical&gt;&lt;full-title&gt;Advances in Developing Human Resources&lt;/full-title&gt;&lt;/periodical&gt;&lt;pages&gt;133-147&lt;/pages&gt;&lt;volume&gt;20&lt;/volume&gt;&lt;number&gt;2&lt;/number&gt;&lt;dates&gt;&lt;year&gt;2018&lt;/year&gt;&lt;/dates&gt;&lt;isbn&gt;1523-4223&lt;/isbn&gt;&lt;urls&gt;&lt;/urls&gt;&lt;electronic-resource-num&gt;10.1177/1523422318756954&lt;/electronic-resource-num&gt;&lt;/record&gt;&lt;/Cite&gt;&lt;/EndNote&gt;</w:instrText>
              </w:r>
              <w:r>
                <w:rPr>
                  <w:sz w:val="26"/>
                  <w:szCs w:val="26"/>
                </w:rPr>
                <w:fldChar w:fldCharType="separate"/>
              </w:r>
              <w:r w:rsidRPr="000E7FEC">
                <w:rPr>
                  <w:sz w:val="24"/>
                  <w:szCs w:val="24"/>
                  <w:lang w:val="vi-VN"/>
                </w:rPr>
                <w:t>Rigby &amp; Ryan (2018)</w:t>
              </w:r>
              <w:r>
                <w:rPr>
                  <w:sz w:val="26"/>
                  <w:szCs w:val="26"/>
                </w:rPr>
                <w:fldChar w:fldCharType="end"/>
              </w:r>
            </w:hyperlink>
          </w:p>
        </w:tc>
      </w:tr>
      <w:tr w:rsidR="000D6D8D" w:rsidRPr="005B5FF3" w14:paraId="77EE6C30" w14:textId="77777777" w:rsidTr="000D6D8D">
        <w:tc>
          <w:tcPr>
            <w:tcW w:w="263" w:type="pct"/>
            <w:vAlign w:val="center"/>
          </w:tcPr>
          <w:p w14:paraId="7B772676" w14:textId="201A8577" w:rsidR="000D6D8D" w:rsidRPr="005B5FF3" w:rsidRDefault="003C5D77" w:rsidP="000D6D8D">
            <w:pPr>
              <w:rPr>
                <w:iCs/>
                <w:sz w:val="26"/>
                <w:szCs w:val="26"/>
              </w:rPr>
            </w:pPr>
            <w:r>
              <w:rPr>
                <w:iCs/>
                <w:sz w:val="26"/>
                <w:szCs w:val="26"/>
              </w:rPr>
              <w:t>7</w:t>
            </w:r>
          </w:p>
        </w:tc>
        <w:tc>
          <w:tcPr>
            <w:tcW w:w="1926" w:type="pct"/>
            <w:vAlign w:val="center"/>
          </w:tcPr>
          <w:p w14:paraId="250B80F8" w14:textId="77777777" w:rsidR="000D6D8D" w:rsidRPr="005B5FF3" w:rsidRDefault="000D6D8D" w:rsidP="000D6D8D">
            <w:pPr>
              <w:rPr>
                <w:iCs/>
                <w:sz w:val="26"/>
                <w:szCs w:val="26"/>
              </w:rPr>
            </w:pPr>
            <w:r w:rsidRPr="005B5FF3">
              <w:rPr>
                <w:iCs/>
                <w:sz w:val="26"/>
                <w:szCs w:val="26"/>
              </w:rPr>
              <w:t>External Educational Resources</w:t>
            </w:r>
          </w:p>
        </w:tc>
        <w:tc>
          <w:tcPr>
            <w:tcW w:w="2811" w:type="pct"/>
            <w:vAlign w:val="center"/>
          </w:tcPr>
          <w:p w14:paraId="455F6690" w14:textId="5183F330" w:rsidR="000D6D8D" w:rsidRPr="005B5FF3" w:rsidRDefault="000E7FEC" w:rsidP="000D6D8D">
            <w:pPr>
              <w:rPr>
                <w:iCs/>
                <w:sz w:val="26"/>
                <w:szCs w:val="26"/>
              </w:rPr>
            </w:pPr>
            <w:hyperlink w:anchor="_ENREF_133" w:tooltip="Stijns, 2006 #1906" w:history="1">
              <w:r>
                <w:rPr>
                  <w:sz w:val="26"/>
                  <w:szCs w:val="26"/>
                </w:rPr>
                <w:fldChar w:fldCharType="begin"/>
              </w:r>
              <w:r>
                <w:rPr>
                  <w:sz w:val="26"/>
                  <w:szCs w:val="26"/>
                </w:rPr>
                <w:instrText xml:space="preserve"> ADDIN EN.CITE &lt;EndNote&gt;&lt;Cite AuthorYear="1"&gt;&lt;Author&gt;Stijns&lt;/Author&gt;&lt;Year&gt;2006&lt;/Year&gt;&lt;RecNum&gt;1906&lt;/RecNum&gt;&lt;DisplayText&gt;Stijns (2006)&lt;/DisplayText&gt;&lt;record&gt;&lt;rec-number&gt;1906&lt;/rec-number&gt;&lt;foreign-keys&gt;&lt;key app="EN" db-id="x5vrfptv2pft5uedtwpvsd9nxt09ppreztp0" timestamp="1716698215" guid="ac2e24d4-23ec-44f7-9330-e7aea4e7a624"&gt;1906&lt;/key&gt;&lt;/foreign-keys&gt;&lt;ref-type name="Journal Article"&gt;17&lt;/ref-type&gt;&lt;contributors&gt;&lt;authors&gt;&lt;author&gt;Stijns, Jean-Philippe&lt;/author&gt;&lt;/authors&gt;&lt;/contributors&gt;&lt;titles&gt;&lt;title&gt;Natural resource abundance and human capital accumulation&lt;/title&gt;&lt;secondary-title&gt;World development&lt;/secondary-title&gt;&lt;/titles&gt;&lt;periodical&gt;&lt;full-title&gt;World development&lt;/full-title&gt;&lt;/periodical&gt;&lt;pages&gt;1060-1083&lt;/pages&gt;&lt;volume&gt;34&lt;/volume&gt;&lt;number&gt;6&lt;/number&gt;&lt;dates&gt;&lt;year&gt;2006&lt;/year&gt;&lt;/dates&gt;&lt;isbn&gt;0305-750X&lt;/isbn&gt;&lt;urls&gt;&lt;/urls&gt;&lt;electronic-resource-num&gt;10.1016/j.worlddev.2005.11.005&lt;/electronic-resource-num&gt;&lt;/record&gt;&lt;/Cite&gt;&lt;/EndNote&gt;</w:instrText>
              </w:r>
              <w:r>
                <w:rPr>
                  <w:sz w:val="26"/>
                  <w:szCs w:val="26"/>
                </w:rPr>
                <w:fldChar w:fldCharType="separate"/>
              </w:r>
              <w:r w:rsidRPr="000E7FEC">
                <w:rPr>
                  <w:sz w:val="24"/>
                  <w:szCs w:val="24"/>
                  <w:lang w:val="vi-VN"/>
                </w:rPr>
                <w:t>Stijns (2006)</w:t>
              </w:r>
              <w:r>
                <w:rPr>
                  <w:sz w:val="26"/>
                  <w:szCs w:val="26"/>
                </w:rPr>
                <w:fldChar w:fldCharType="end"/>
              </w:r>
            </w:hyperlink>
            <w:r w:rsidR="000D6D8D">
              <w:rPr>
                <w:sz w:val="26"/>
                <w:szCs w:val="26"/>
              </w:rPr>
              <w:t xml:space="preserve">, </w:t>
            </w:r>
            <w:hyperlink w:anchor="_ENREF_12" w:tooltip="Asongu, 2015 #1908" w:history="1">
              <w:r>
                <w:rPr>
                  <w:sz w:val="26"/>
                  <w:szCs w:val="26"/>
                </w:rPr>
                <w:fldChar w:fldCharType="begin"/>
              </w:r>
              <w:r>
                <w:rPr>
                  <w:sz w:val="26"/>
                  <w:szCs w:val="26"/>
                </w:rPr>
                <w:instrText xml:space="preserve"> ADDIN EN.CITE &lt;EndNote&gt;&lt;Cite AuthorYear="1"&gt;&lt;Author&gt;Asongu&lt;/Author&gt;&lt;Year&gt;2015&lt;/Year&gt;&lt;RecNum&gt;1908&lt;/RecNum&gt;&lt;DisplayText&gt;Asongu &amp;amp; Nwachukwu (2015)&lt;/DisplayText&gt;&lt;record&gt;&lt;rec-number&gt;1908&lt;/rec-number&gt;&lt;foreign-keys&gt;&lt;key app="EN" db-id="x5vrfptv2pft5uedtwpvsd9nxt09ppreztp0" timestamp="1716698307" guid="c8a181fe-c49a-4cba-b3a9-322d54e9e324"&gt;1908&lt;/key&gt;&lt;/foreign-keys&gt;&lt;ref-type name="Journal Article"&gt;17&lt;/ref-type&gt;&lt;contributors&gt;&lt;authors&gt;&lt;author&gt;Asongu, Simplice&lt;/author&gt;&lt;author&gt;Nwachukwu, Jacinta&lt;/author&gt;&lt;/authors&gt;&lt;/contributors&gt;&lt;titles&gt;&lt;title&gt;Foreign aid volatility and lifelong learning: demand-side empirics to a textual literature&lt;/title&gt;&lt;secondary-title&gt;African Governance and Development Institute WP/15/016&lt;/secondary-title&gt;&lt;/titles&gt;&lt;periodical&gt;&lt;full-title&gt;African Governance and Development Institute WP/15/016&lt;/full-title&gt;&lt;/periodical&gt;&lt;dates&gt;&lt;year&gt;2015&lt;/year&gt;&lt;/dates&gt;&lt;urls&gt;&lt;related-urls&gt;&lt;url&gt;https://hdl.handle.net/10419/123660&lt;/url&gt;&lt;/related-urls&gt;&lt;/urls&gt;&lt;/record&gt;&lt;/Cite&gt;&lt;/EndNote&gt;</w:instrText>
              </w:r>
              <w:r>
                <w:rPr>
                  <w:sz w:val="26"/>
                  <w:szCs w:val="26"/>
                </w:rPr>
                <w:fldChar w:fldCharType="separate"/>
              </w:r>
              <w:r w:rsidRPr="000E7FEC">
                <w:rPr>
                  <w:sz w:val="24"/>
                  <w:szCs w:val="24"/>
                  <w:lang w:val="vi-VN"/>
                </w:rPr>
                <w:t>Asongu &amp; Nwachukwu (2015)</w:t>
              </w:r>
              <w:r>
                <w:rPr>
                  <w:sz w:val="26"/>
                  <w:szCs w:val="26"/>
                </w:rPr>
                <w:fldChar w:fldCharType="end"/>
              </w:r>
            </w:hyperlink>
          </w:p>
        </w:tc>
      </w:tr>
      <w:tr w:rsidR="000D6D8D" w:rsidRPr="005B5FF3" w14:paraId="687D450B" w14:textId="77777777" w:rsidTr="000D6D8D">
        <w:tc>
          <w:tcPr>
            <w:tcW w:w="263" w:type="pct"/>
            <w:vAlign w:val="center"/>
          </w:tcPr>
          <w:p w14:paraId="10B97164" w14:textId="77777777" w:rsidR="000D6D8D" w:rsidRPr="005B5FF3" w:rsidRDefault="000D6D8D" w:rsidP="000D6D8D">
            <w:pPr>
              <w:rPr>
                <w:iCs/>
                <w:sz w:val="26"/>
                <w:szCs w:val="26"/>
              </w:rPr>
            </w:pPr>
            <w:r w:rsidRPr="005B5FF3">
              <w:rPr>
                <w:iCs/>
                <w:sz w:val="26"/>
                <w:szCs w:val="26"/>
              </w:rPr>
              <w:t>II</w:t>
            </w:r>
          </w:p>
        </w:tc>
        <w:tc>
          <w:tcPr>
            <w:tcW w:w="4737" w:type="pct"/>
            <w:gridSpan w:val="2"/>
            <w:vAlign w:val="center"/>
          </w:tcPr>
          <w:p w14:paraId="353FB7DC" w14:textId="77777777" w:rsidR="000D6D8D" w:rsidRPr="005B5FF3" w:rsidRDefault="000D6D8D" w:rsidP="000D6D8D">
            <w:pPr>
              <w:rPr>
                <w:iCs/>
                <w:sz w:val="26"/>
                <w:szCs w:val="26"/>
              </w:rPr>
            </w:pPr>
            <w:r w:rsidRPr="005B5FF3">
              <w:rPr>
                <w:b/>
                <w:bCs/>
                <w:iCs/>
                <w:color w:val="000000" w:themeColor="text1"/>
                <w:sz w:val="26"/>
                <w:szCs w:val="26"/>
              </w:rPr>
              <w:t>Macroeconomic factors</w:t>
            </w:r>
          </w:p>
        </w:tc>
      </w:tr>
      <w:tr w:rsidR="000D6D8D" w:rsidRPr="005B5FF3" w14:paraId="6FABC7E3" w14:textId="77777777" w:rsidTr="000D6D8D">
        <w:tc>
          <w:tcPr>
            <w:tcW w:w="263" w:type="pct"/>
            <w:vAlign w:val="center"/>
          </w:tcPr>
          <w:p w14:paraId="28CE93D6" w14:textId="77777777" w:rsidR="000D6D8D" w:rsidRPr="005B5FF3" w:rsidRDefault="000D6D8D" w:rsidP="000D6D8D">
            <w:pPr>
              <w:rPr>
                <w:iCs/>
                <w:sz w:val="26"/>
                <w:szCs w:val="26"/>
              </w:rPr>
            </w:pPr>
            <w:r w:rsidRPr="005B5FF3">
              <w:rPr>
                <w:iCs/>
                <w:sz w:val="26"/>
                <w:szCs w:val="26"/>
              </w:rPr>
              <w:t>1</w:t>
            </w:r>
          </w:p>
        </w:tc>
        <w:tc>
          <w:tcPr>
            <w:tcW w:w="1926" w:type="pct"/>
            <w:vAlign w:val="center"/>
          </w:tcPr>
          <w:p w14:paraId="180A2E3E" w14:textId="77777777" w:rsidR="000D6D8D" w:rsidRPr="005B5FF3" w:rsidRDefault="000D6D8D" w:rsidP="000D6D8D">
            <w:pPr>
              <w:rPr>
                <w:iCs/>
                <w:sz w:val="26"/>
                <w:szCs w:val="26"/>
              </w:rPr>
            </w:pPr>
            <w:r w:rsidRPr="005B5FF3">
              <w:rPr>
                <w:iCs/>
                <w:sz w:val="26"/>
                <w:szCs w:val="26"/>
              </w:rPr>
              <w:t>Economic Conditions</w:t>
            </w:r>
          </w:p>
        </w:tc>
        <w:tc>
          <w:tcPr>
            <w:tcW w:w="2811" w:type="pct"/>
            <w:vAlign w:val="center"/>
          </w:tcPr>
          <w:p w14:paraId="599CCE86" w14:textId="5AD0F171" w:rsidR="000D6D8D" w:rsidRPr="005B5FF3" w:rsidRDefault="000E7FEC" w:rsidP="000D6D8D">
            <w:pPr>
              <w:rPr>
                <w:iCs/>
                <w:sz w:val="26"/>
                <w:szCs w:val="26"/>
              </w:rPr>
            </w:pPr>
            <w:hyperlink w:anchor="_ENREF_116" w:tooltip="Salikov, 2019 #1817" w:history="1">
              <w:r w:rsidRPr="00301108">
                <w:rPr>
                  <w:sz w:val="26"/>
                  <w:szCs w:val="26"/>
                </w:rPr>
                <w:fldChar w:fldCharType="begin"/>
              </w:r>
              <w:r>
                <w:rPr>
                  <w:sz w:val="26"/>
                  <w:szCs w:val="26"/>
                </w:rPr>
                <w:instrText xml:space="preserve"> ADDIN EN.CITE &lt;EndNote&gt;&lt;Cite AuthorYear="1"&gt;&lt;Author&gt;Salikov&lt;/Author&gt;&lt;Year&gt;2019&lt;/Year&gt;&lt;RecNum&gt;1817&lt;/RecNum&gt;&lt;DisplayText&gt;Salikov et al. (2019)&lt;/DisplayText&gt;&lt;record&gt;&lt;rec-number&gt;1817&lt;/rec-number&gt;&lt;foreign-keys&gt;&lt;key app="EN" db-id="x5vrfptv2pft5uedtwpvsd9nxt09ppreztp0" timestamp="1716679275" guid="bbfb6cc1-1435-4308-b8f8-53cd488dad4e"&gt;1817&lt;/key&gt;&lt;/foreign-keys&gt;&lt;ref-type name="Journal Article"&gt;17&lt;/ref-type&gt;&lt;contributors&gt;&lt;authors&gt;&lt;author&gt;Salikov, Yu A&lt;/author&gt;&lt;author&gt;Logunova, IV&lt;/author&gt;&lt;author&gt;Kablashova, IV&lt;/author&gt;&lt;/authors&gt;&lt;/contributors&gt;&lt;titles&gt;&lt;title&gt;Trends in human resource management in the digital economy&lt;/title&gt;&lt;secondary-title&gt;Proceedings of the Voronezh State University of Engineering Technologies&lt;/secondary-title&gt;&lt;/titles&gt;&lt;periodical&gt;&lt;full-title&gt;Proceedings of the Voronezh State University of Engineering Technologies&lt;/full-title&gt;&lt;/periodical&gt;&lt;pages&gt;393-399&lt;/pages&gt;&lt;volume&gt;81&lt;/volume&gt;&lt;number&gt;2&lt;/number&gt;&lt;dates&gt;&lt;year&gt;2019&lt;/year&gt;&lt;/dates&gt;&lt;isbn&gt;2310-1202&lt;/isbn&gt;&lt;urls&gt;&lt;/urls&gt;&lt;electronic-resource-num&gt;10.20914/2310-1202-2019-2-393-399&lt;/electronic-resource-num&gt;&lt;/record&gt;&lt;/Cite&gt;&lt;/EndNote&gt;</w:instrText>
              </w:r>
              <w:r w:rsidRPr="00301108">
                <w:rPr>
                  <w:sz w:val="26"/>
                  <w:szCs w:val="26"/>
                </w:rPr>
                <w:fldChar w:fldCharType="separate"/>
              </w:r>
              <w:r w:rsidRPr="000E7FEC">
                <w:rPr>
                  <w:sz w:val="24"/>
                  <w:szCs w:val="24"/>
                  <w:lang w:val="vi-VN"/>
                </w:rPr>
                <w:t>Salikov et al. (2019)</w:t>
              </w:r>
              <w:r w:rsidRPr="00301108">
                <w:rPr>
                  <w:sz w:val="26"/>
                  <w:szCs w:val="26"/>
                </w:rPr>
                <w:fldChar w:fldCharType="end"/>
              </w:r>
            </w:hyperlink>
            <w:r w:rsidR="000D6D8D" w:rsidRPr="00CF0252">
              <w:rPr>
                <w:sz w:val="26"/>
                <w:szCs w:val="26"/>
                <w:lang w:val="it-IT"/>
              </w:rPr>
              <w:t xml:space="preserve">, </w:t>
            </w:r>
            <w:hyperlink w:anchor="_ENREF_49" w:tooltip="Gubin, 2019 #1818" w:history="1">
              <w:r w:rsidRPr="00301108">
                <w:rPr>
                  <w:sz w:val="26"/>
                  <w:szCs w:val="26"/>
                </w:rPr>
                <w:fldChar w:fldCharType="begin"/>
              </w:r>
              <w:r w:rsidRPr="00306713">
                <w:rPr>
                  <w:sz w:val="26"/>
                  <w:szCs w:val="26"/>
                  <w:lang w:val="it-IT"/>
                </w:rPr>
                <w:instrText xml:space="preserve"> ADDIN EN.CITE &lt;EndNote&gt;&lt;Cite AuthorYear="1"&gt;&lt;Author&gt;Gubin&lt;/Author&gt;&lt;Year&gt;2019&lt;/Year&gt;&lt;RecNum&gt;1818&lt;/RecNum&gt;&lt;DisplayText&gt;Gubin et al. (2019)&lt;/DisplayText&gt;&lt;record&gt;&lt;rec-number&gt;1818&lt;/rec-number&gt;&lt;foreign-keys&gt;&lt;key app="EN" db-id="x5vrfptv2pft5uedtwpvsd9nxt09ppreztp0" timestamp="1716679649" guid="4d4fb851-8401-40a7-a3db-e54a1e7041e0"&gt;1818&lt;/key&gt;&lt;/foreign-keys&gt;&lt;ref-type name="Journal Article"&gt;17&lt;/ref-type&gt;&lt;contributors&gt;&lt;authors&gt;&lt;author&gt;Gubin, V..&lt;/author&gt;&lt;author&gt;Khandamova, E..&lt;/author&gt;&lt;author&gt;Shchepakin, M..&lt;/author&gt;&lt;/authors&gt;&lt;/contributors&gt;&lt;titles&gt;&lt;title&gt;MARKETING-RESOURCE APPROACH TO CRISIS MANAGEMENT OF A PRIORI UNSTABLE SOCIO-ECONOMIC SYSTEMS&lt;/title&gt;&lt;secondary-title&gt;Vestnik of Astrakhan State Technical University. Series: Economics&lt;/secondary-title&gt;&lt;/titles&gt;&lt;periodical&gt;&lt;full-title&gt;Vestnik of Astrakhan State Technical University. Series: Economics&lt;/full-title&gt;&lt;/periodical&gt;&lt;pages&gt;23&lt;/pages&gt;&lt;keywords&gt;&lt;keyword&gt;unstable economy, socio-economic system, crisis phenomena of different nature, motivational and resource contradictions, marketing pressure, government regulation, crisis management, marketing reflection law, marketing and resource approach, social vect&lt;/keyword&gt;&lt;/keywords&gt;&lt;dates&gt;&lt;year&gt;2019&lt;/year&gt;&lt;/dates&gt;&lt;urls&gt;&lt;/urls&gt;&lt;/record&gt;&lt;/Cite&gt;&lt;/EndNote&gt;</w:instrText>
              </w:r>
              <w:r w:rsidRPr="00301108">
                <w:rPr>
                  <w:sz w:val="26"/>
                  <w:szCs w:val="26"/>
                </w:rPr>
                <w:fldChar w:fldCharType="separate"/>
              </w:r>
              <w:r w:rsidRPr="000E7FEC">
                <w:rPr>
                  <w:sz w:val="24"/>
                  <w:szCs w:val="24"/>
                  <w:lang w:val="vi-VN"/>
                </w:rPr>
                <w:t>Gubin et al. (2019)</w:t>
              </w:r>
              <w:r w:rsidRPr="00301108">
                <w:rPr>
                  <w:sz w:val="26"/>
                  <w:szCs w:val="26"/>
                </w:rPr>
                <w:fldChar w:fldCharType="end"/>
              </w:r>
            </w:hyperlink>
            <w:r w:rsidR="000D6D8D">
              <w:rPr>
                <w:sz w:val="26"/>
                <w:szCs w:val="26"/>
              </w:rPr>
              <w:t xml:space="preserve">, </w:t>
            </w:r>
            <w:hyperlink w:anchor="_ENREF_14" w:tooltip="Bapurao, 2021 #1820" w:history="1">
              <w:r w:rsidRPr="00301108">
                <w:rPr>
                  <w:sz w:val="26"/>
                  <w:szCs w:val="26"/>
                </w:rPr>
                <w:fldChar w:fldCharType="begin"/>
              </w:r>
              <w:r>
                <w:rPr>
                  <w:sz w:val="26"/>
                  <w:szCs w:val="26"/>
                </w:rPr>
                <w:instrText xml:space="preserve"> ADDIN EN.CITE &lt;EndNote&gt;&lt;Cite AuthorYear="1"&gt;&lt;Author&gt;Bapurao&lt;/Author&gt;&lt;Year&gt;2021&lt;/Year&gt;&lt;RecNum&gt;1820&lt;/RecNum&gt;&lt;DisplayText&gt;Bapurao (2021)&lt;/DisplayText&gt;&lt;record&gt;&lt;rec-number&gt;1820&lt;/rec-number&gt;&lt;foreign-keys&gt;&lt;key app="EN" db-id="x5vrfptv2pft5uedtwpvsd9nxt09ppreztp0" timestamp="1716679782" guid="94399567-13c4-40a5-bdb6-28792dc8dbf4"&gt;1820&lt;/key&gt;&lt;/foreign-keys&gt;&lt;ref-type name="Journal Article"&gt;17&lt;/ref-type&gt;&lt;contributors&gt;&lt;authors&gt;&lt;author&gt;Bapurao, Mr Gawali Santosh&lt;/author&gt;&lt;/authors&gt;&lt;/contributors&gt;&lt;titles&gt;&lt;title&gt;Population Characteristics in Ahmednagar District of Maharashtra State, India&lt;/title&gt;&lt;/titles&gt;&lt;dates&gt;&lt;year&gt;2021&lt;/year&gt;&lt;/dates&gt;&lt;urls&gt;&lt;/urls&gt;&lt;electronic-resource-num&gt;10.31305/rrijm.2021.v06.i06.003&lt;/electronic-resource-num&gt;&lt;/record&gt;&lt;/Cite&gt;&lt;/EndNote&gt;</w:instrText>
              </w:r>
              <w:r w:rsidRPr="00301108">
                <w:rPr>
                  <w:sz w:val="26"/>
                  <w:szCs w:val="26"/>
                </w:rPr>
                <w:fldChar w:fldCharType="separate"/>
              </w:r>
              <w:r w:rsidRPr="000E7FEC">
                <w:rPr>
                  <w:sz w:val="24"/>
                  <w:szCs w:val="24"/>
                  <w:lang w:val="vi-VN"/>
                </w:rPr>
                <w:t>Bapurao (2021)</w:t>
              </w:r>
              <w:r w:rsidRPr="00301108">
                <w:rPr>
                  <w:sz w:val="26"/>
                  <w:szCs w:val="26"/>
                </w:rPr>
                <w:fldChar w:fldCharType="end"/>
              </w:r>
            </w:hyperlink>
          </w:p>
        </w:tc>
      </w:tr>
      <w:tr w:rsidR="000D6D8D" w:rsidRPr="005B5FF3" w14:paraId="4B4D87C6" w14:textId="77777777" w:rsidTr="000D6D8D">
        <w:tc>
          <w:tcPr>
            <w:tcW w:w="263" w:type="pct"/>
            <w:vAlign w:val="center"/>
          </w:tcPr>
          <w:p w14:paraId="2C204E2C" w14:textId="77777777" w:rsidR="000D6D8D" w:rsidRPr="005B5FF3" w:rsidRDefault="000D6D8D" w:rsidP="000D6D8D">
            <w:pPr>
              <w:rPr>
                <w:iCs/>
                <w:sz w:val="26"/>
                <w:szCs w:val="26"/>
              </w:rPr>
            </w:pPr>
            <w:r w:rsidRPr="005B5FF3">
              <w:rPr>
                <w:iCs/>
                <w:sz w:val="26"/>
                <w:szCs w:val="26"/>
              </w:rPr>
              <w:t>2</w:t>
            </w:r>
          </w:p>
        </w:tc>
        <w:tc>
          <w:tcPr>
            <w:tcW w:w="1926" w:type="pct"/>
            <w:vAlign w:val="center"/>
          </w:tcPr>
          <w:p w14:paraId="6E63A774" w14:textId="77777777" w:rsidR="000D6D8D" w:rsidRPr="005B5FF3" w:rsidRDefault="000D6D8D" w:rsidP="000D6D8D">
            <w:pPr>
              <w:rPr>
                <w:iCs/>
                <w:sz w:val="26"/>
                <w:szCs w:val="26"/>
              </w:rPr>
            </w:pPr>
            <w:r w:rsidRPr="005B5FF3">
              <w:rPr>
                <w:iCs/>
                <w:sz w:val="26"/>
                <w:szCs w:val="26"/>
              </w:rPr>
              <w:t>Labor Market Conditions</w:t>
            </w:r>
          </w:p>
        </w:tc>
        <w:tc>
          <w:tcPr>
            <w:tcW w:w="2811" w:type="pct"/>
            <w:vAlign w:val="center"/>
          </w:tcPr>
          <w:p w14:paraId="001BF332" w14:textId="66D1ADFC" w:rsidR="000D6D8D" w:rsidRPr="005B5FF3" w:rsidRDefault="000E7FEC" w:rsidP="000D6D8D">
            <w:pPr>
              <w:rPr>
                <w:iCs/>
                <w:sz w:val="26"/>
                <w:szCs w:val="26"/>
              </w:rPr>
            </w:pPr>
            <w:hyperlink w:anchor="_ENREF_57" w:tooltip="Hunko, 2013 #1827" w:history="1">
              <w:r>
                <w:rPr>
                  <w:sz w:val="26"/>
                  <w:szCs w:val="26"/>
                </w:rPr>
                <w:fldChar w:fldCharType="begin"/>
              </w:r>
              <w:r>
                <w:rPr>
                  <w:sz w:val="26"/>
                  <w:szCs w:val="26"/>
                </w:rPr>
                <w:instrText xml:space="preserve"> ADDIN EN.CITE &lt;EndNote&gt;&lt;Cite AuthorYear="1"&gt;&lt;Author&gt;Hunko&lt;/Author&gt;&lt;Year&gt;2013&lt;/Year&gt;&lt;RecNum&gt;1827&lt;/RecNum&gt;&lt;DisplayText&gt;Hunko (2013)&lt;/DisplayText&gt;&lt;record&gt;&lt;rec-number&gt;1827&lt;/rec-number&gt;&lt;foreign-keys&gt;&lt;key app="EN" db-id="x5vrfptv2pft5uedtwpvsd9nxt09ppreztp0" timestamp="1716688593" guid="fe8ac3a7-f950-4532-9404-c69d8fb62c09"&gt;1827&lt;/key&gt;&lt;/foreign-keys&gt;&lt;ref-type name="Journal Article"&gt;17&lt;/ref-type&gt;&lt;contributors&gt;&lt;authors&gt;&lt;author&gt;Hunko, Nataliia&lt;/author&gt;&lt;/authors&gt;&lt;/contributors&gt;&lt;titles&gt;&lt;title&gt;Factors influencing the formation of human resources&lt;/title&gt;&lt;secondary-title&gt;Economics &amp;amp; Sociology&lt;/secondary-title&gt;&lt;/titles&gt;&lt;periodical&gt;&lt;full-title&gt;Economics &amp;amp; Sociology&lt;/full-title&gt;&lt;/periodical&gt;&lt;pages&gt;65-72&lt;/pages&gt;&lt;volume&gt;6&lt;/volume&gt;&lt;number&gt;2&lt;/number&gt;&lt;dates&gt;&lt;year&gt;2013&lt;/year&gt;&lt;/dates&gt;&lt;isbn&gt;2071-789X&lt;/isbn&gt;&lt;urls&gt;&lt;/urls&gt;&lt;electronic-resource-num&gt;10.14254/2071-789X.2013/6-2/6&lt;/electronic-resource-num&gt;&lt;/record&gt;&lt;/Cite&gt;&lt;/EndNote&gt;</w:instrText>
              </w:r>
              <w:r>
                <w:rPr>
                  <w:sz w:val="26"/>
                  <w:szCs w:val="26"/>
                </w:rPr>
                <w:fldChar w:fldCharType="separate"/>
              </w:r>
              <w:r w:rsidRPr="000E7FEC">
                <w:rPr>
                  <w:sz w:val="24"/>
                  <w:szCs w:val="24"/>
                  <w:lang w:val="vi-VN"/>
                </w:rPr>
                <w:t>Hunko (2013)</w:t>
              </w:r>
              <w:r>
                <w:rPr>
                  <w:sz w:val="26"/>
                  <w:szCs w:val="26"/>
                </w:rPr>
                <w:fldChar w:fldCharType="end"/>
              </w:r>
            </w:hyperlink>
            <w:r w:rsidR="000D6D8D">
              <w:rPr>
                <w:sz w:val="26"/>
                <w:szCs w:val="26"/>
              </w:rPr>
              <w:t xml:space="preserve">, </w:t>
            </w:r>
            <w:hyperlink w:anchor="_ENREF_25" w:tooltip="Chin, 2015 #1829" w:history="1">
              <w:r>
                <w:rPr>
                  <w:sz w:val="26"/>
                  <w:szCs w:val="26"/>
                </w:rPr>
                <w:fldChar w:fldCharType="begin"/>
              </w:r>
              <w:r>
                <w:rPr>
                  <w:sz w:val="26"/>
                  <w:szCs w:val="26"/>
                </w:rPr>
                <w:instrText xml:space="preserve"> ADDIN EN.CITE &lt;EndNote&gt;&lt;Cite AuthorYear="1"&gt;&lt;Author&gt;Chin&lt;/Author&gt;&lt;Year&gt;2015&lt;/Year&gt;&lt;RecNum&gt;1829&lt;/RecNum&gt;&lt;DisplayText&gt;Chin &amp;amp; Shen (2015)&lt;/DisplayText&gt;&lt;record&gt;&lt;rec-number&gt;1829&lt;/rec-number&gt;&lt;foreign-keys&gt;&lt;key app="EN" db-id="x5vrfptv2pft5uedtwpvsd9nxt09ppreztp0" timestamp="1716688711" guid="b5ab52d2-218c-4364-a122-58b18d10e039"&gt;1829&lt;/key&gt;&lt;/foreign-keys&gt;&lt;ref-type name="Journal Article"&gt;17&lt;/ref-type&gt;&lt;contributors&gt;&lt;authors&gt;&lt;author&gt;Chin, Wong Siew&lt;/author&gt;&lt;author&gt;Shen, Quek Lor&lt;/author&gt;&lt;/authors&gt;&lt;/contributors&gt;&lt;titles&gt;&lt;title&gt;Factors affecting individual career management among undergraduates in higher education institutions&lt;/title&gt;&lt;secondary-title&gt;International Journal of Academic Research in Business and Social Sciences&lt;/secondary-title&gt;&lt;/titles&gt;&lt;periodical&gt;&lt;full-title&gt;International Journal of Academic Research in Business and Social Sciences&lt;/full-title&gt;&lt;/periodical&gt;&lt;pages&gt;56-68&lt;/pages&gt;&lt;volume&gt;5&lt;/volume&gt;&lt;number&gt;10&lt;/number&gt;&lt;dates&gt;&lt;year&gt;2015&lt;/year&gt;&lt;/dates&gt;&lt;urls&gt;&lt;/urls&gt;&lt;electronic-resource-num&gt;10.6007/IJARBSS/v5-i10/1842&lt;/electronic-resource-num&gt;&lt;/record&gt;&lt;/Cite&gt;&lt;/EndNote&gt;</w:instrText>
              </w:r>
              <w:r>
                <w:rPr>
                  <w:sz w:val="26"/>
                  <w:szCs w:val="26"/>
                </w:rPr>
                <w:fldChar w:fldCharType="separate"/>
              </w:r>
              <w:r w:rsidRPr="000E7FEC">
                <w:rPr>
                  <w:sz w:val="24"/>
                  <w:szCs w:val="24"/>
                  <w:lang w:val="vi-VN"/>
                </w:rPr>
                <w:t>Chin &amp; Shen (2015)</w:t>
              </w:r>
              <w:r>
                <w:rPr>
                  <w:sz w:val="26"/>
                  <w:szCs w:val="26"/>
                </w:rPr>
                <w:fldChar w:fldCharType="end"/>
              </w:r>
            </w:hyperlink>
          </w:p>
        </w:tc>
      </w:tr>
      <w:tr w:rsidR="003C5D77" w:rsidRPr="005B5FF3" w14:paraId="4AAA0725" w14:textId="77777777" w:rsidTr="003C5D77">
        <w:trPr>
          <w:trHeight w:val="67"/>
        </w:trPr>
        <w:tc>
          <w:tcPr>
            <w:tcW w:w="263" w:type="pct"/>
            <w:vAlign w:val="center"/>
          </w:tcPr>
          <w:p w14:paraId="12628B98" w14:textId="69BE1ABF" w:rsidR="003C5D77" w:rsidRPr="005B5FF3" w:rsidRDefault="003C5D77" w:rsidP="003C5D77">
            <w:pPr>
              <w:rPr>
                <w:iCs/>
                <w:sz w:val="26"/>
                <w:szCs w:val="26"/>
              </w:rPr>
            </w:pPr>
            <w:r>
              <w:rPr>
                <w:iCs/>
                <w:sz w:val="26"/>
                <w:szCs w:val="26"/>
              </w:rPr>
              <w:t>3</w:t>
            </w:r>
          </w:p>
        </w:tc>
        <w:tc>
          <w:tcPr>
            <w:tcW w:w="1926" w:type="pct"/>
            <w:vAlign w:val="center"/>
          </w:tcPr>
          <w:p w14:paraId="6991F32C" w14:textId="591A733A" w:rsidR="003C5D77" w:rsidRPr="005B5FF3" w:rsidRDefault="003C5D77" w:rsidP="003C5D77">
            <w:pPr>
              <w:rPr>
                <w:iCs/>
                <w:sz w:val="26"/>
                <w:szCs w:val="26"/>
              </w:rPr>
            </w:pPr>
            <w:r w:rsidRPr="005B5FF3">
              <w:rPr>
                <w:iCs/>
                <w:sz w:val="26"/>
                <w:szCs w:val="26"/>
              </w:rPr>
              <w:t>Workforce Demographics</w:t>
            </w:r>
          </w:p>
        </w:tc>
        <w:tc>
          <w:tcPr>
            <w:tcW w:w="2811" w:type="pct"/>
            <w:vAlign w:val="center"/>
          </w:tcPr>
          <w:p w14:paraId="1F2ADE97" w14:textId="7FF670D0" w:rsidR="003C5D77" w:rsidRDefault="000E7FEC" w:rsidP="003C5D77">
            <w:pPr>
              <w:rPr>
                <w:sz w:val="26"/>
                <w:szCs w:val="26"/>
              </w:rPr>
            </w:pPr>
            <w:hyperlink w:anchor="_ENREF_24" w:tooltip="Chang, 2016 #1885" w:history="1">
              <w:r>
                <w:rPr>
                  <w:sz w:val="26"/>
                  <w:szCs w:val="26"/>
                </w:rPr>
                <w:fldChar w:fldCharType="begin"/>
              </w:r>
              <w:r>
                <w:rPr>
                  <w:sz w:val="26"/>
                  <w:szCs w:val="26"/>
                </w:rPr>
                <w:instrText xml:space="preserve"> ADDIN EN.CITE &lt;EndNote&gt;&lt;Cite AuthorYear="1"&gt;&lt;Author&gt;Chang&lt;/Author&gt;&lt;Year&gt;2016&lt;/Year&gt;&lt;RecNum&gt;1885&lt;/RecNum&gt;&lt;DisplayText&gt;Chang et al. (2016)&lt;/DisplayText&gt;&lt;record&gt;&lt;rec-number&gt;1885&lt;/rec-number&gt;&lt;foreign-keys&gt;&lt;key app="EN" db-id="x5vrfptv2pft5uedtwpvsd9nxt09ppreztp0" timestamp="1716696283" guid="d8e367ec-1e26-47d1-8fb8-034ac66f099a"&gt;1885&lt;/key&gt;&lt;/foreign-keys&gt;&lt;ref-type name="Journal Article"&gt;17&lt;/ref-type&gt;&lt;contributors&gt;&lt;authors&gt;&lt;author&gt;Chang, Joshua&lt;/author&gt;&lt;author&gt;O’Neill, Grant&lt;/author&gt;&lt;author&gt;Travaglione, Antonio&lt;/author&gt;&lt;/authors&gt;&lt;/contributors&gt;&lt;titles&gt;&lt;title&gt;Demographic influences on employee trust towards managers&lt;/title&gt;&lt;secondary-title&gt;International Journal of Organizational Analysis&lt;/secondary-title&gt;&lt;/titles&gt;&lt;periodical&gt;&lt;full-title&gt;International Journal of Organizational Analysis&lt;/full-title&gt;&lt;/periodical&gt;&lt;pages&gt;246-260&lt;/pages&gt;&lt;volume&gt;24&lt;/volume&gt;&lt;number&gt;2&lt;/number&gt;&lt;dates&gt;&lt;year&gt;2016&lt;/year&gt;&lt;/dates&gt;&lt;isbn&gt;1934-8835&lt;/isbn&gt;&lt;urls&gt;&lt;/urls&gt;&lt;electronic-resource-num&gt;10.1108/IJOA-06-2014-0774&lt;/electronic-resource-num&gt;&lt;/record&gt;&lt;/Cite&gt;&lt;/EndNote&gt;</w:instrText>
              </w:r>
              <w:r>
                <w:rPr>
                  <w:sz w:val="26"/>
                  <w:szCs w:val="26"/>
                </w:rPr>
                <w:fldChar w:fldCharType="separate"/>
              </w:r>
              <w:r w:rsidRPr="000E7FEC">
                <w:rPr>
                  <w:sz w:val="24"/>
                  <w:szCs w:val="24"/>
                  <w:lang w:val="vi-VN"/>
                </w:rPr>
                <w:t>Chang et al. (2016)</w:t>
              </w:r>
              <w:r>
                <w:rPr>
                  <w:sz w:val="26"/>
                  <w:szCs w:val="26"/>
                </w:rPr>
                <w:fldChar w:fldCharType="end"/>
              </w:r>
            </w:hyperlink>
            <w:r w:rsidR="003C5D77">
              <w:rPr>
                <w:sz w:val="26"/>
                <w:szCs w:val="26"/>
              </w:rPr>
              <w:t xml:space="preserve">, </w:t>
            </w:r>
            <w:hyperlink w:anchor="_ENREF_76" w:tooltip="Koutsoumpa, 2020 #1887" w:history="1">
              <w:r>
                <w:rPr>
                  <w:sz w:val="26"/>
                  <w:szCs w:val="26"/>
                </w:rPr>
                <w:fldChar w:fldCharType="begin"/>
              </w:r>
              <w:r>
                <w:rPr>
                  <w:sz w:val="26"/>
                  <w:szCs w:val="26"/>
                </w:rPr>
                <w:instrText xml:space="preserve"> ADDIN EN.CITE &lt;EndNote&gt;&lt;Cite AuthorYear="1"&gt;&lt;Author&gt;Koutsoumpa&lt;/Author&gt;&lt;Year&gt;2020&lt;/Year&gt;&lt;RecNum&gt;1887&lt;/RecNum&gt;&lt;DisplayText&gt;Koutsoumpa et al. (2020)&lt;/DisplayText&gt;&lt;record&gt;&lt;rec-number&gt;1887&lt;/rec-number&gt;&lt;foreign-keys&gt;&lt;key app="EN" db-id="x5vrfptv2pft5uedtwpvsd9nxt09ppreztp0" timestamp="1716696379" guid="43c7c727-8027-4220-aa98-6d42dc59fea5"&gt;1887&lt;/key&gt;&lt;/foreign-keys&gt;&lt;ref-type name="Journal Article"&gt;17&lt;/ref-type&gt;&lt;contributors&gt;&lt;authors&gt;&lt;author&gt;Koutsoumpa, M&lt;/author&gt;&lt;author&gt;Odedo, R&lt;/author&gt;&lt;author&gt;Banda, A&lt;/author&gt;&lt;author&gt;Meurs, M&lt;/author&gt;&lt;author&gt;Hinlopen, C&lt;/author&gt;&lt;author&gt;Kramer, K&lt;/author&gt;&lt;author&gt;Bemelmans, M&lt;/author&gt;&lt;author&gt;Omaswa, F&lt;/author&gt;&lt;author&gt;Ojoome, V&lt;/author&gt;&lt;author&gt;Kiguli-Malwadde, E&lt;/author&gt;&lt;/authors&gt;&lt;/contributors&gt;&lt;titles&gt;&lt;title&gt;Health workforce financing in Uganda: challenges and opportunities&lt;/title&gt;&lt;secondary-title&gt;European Journal of Public Health&lt;/secondary-title&gt;&lt;/titles&gt;&lt;periodical&gt;&lt;full-title&gt;European Journal of Public Health&lt;/full-title&gt;&lt;/periodical&gt;&lt;pages&gt;ckaa165. 525&lt;/pages&gt;&lt;volume&gt;30&lt;/volume&gt;&lt;number&gt;Supplement_5&lt;/number&gt;&lt;dates&gt;&lt;year&gt;2020&lt;/year&gt;&lt;/dates&gt;&lt;isbn&gt;1101-1262&lt;/isbn&gt;&lt;urls&gt;&lt;/urls&gt;&lt;/record&gt;&lt;/Cite&gt;&lt;/EndNote&gt;</w:instrText>
              </w:r>
              <w:r>
                <w:rPr>
                  <w:sz w:val="26"/>
                  <w:szCs w:val="26"/>
                </w:rPr>
                <w:fldChar w:fldCharType="separate"/>
              </w:r>
              <w:r w:rsidRPr="000E7FEC">
                <w:rPr>
                  <w:sz w:val="24"/>
                  <w:szCs w:val="24"/>
                  <w:lang w:val="vi-VN"/>
                </w:rPr>
                <w:t>Koutsoumpa et al. (2020)</w:t>
              </w:r>
              <w:r>
                <w:rPr>
                  <w:sz w:val="26"/>
                  <w:szCs w:val="26"/>
                </w:rPr>
                <w:fldChar w:fldCharType="end"/>
              </w:r>
            </w:hyperlink>
          </w:p>
        </w:tc>
      </w:tr>
      <w:tr w:rsidR="000D6D8D" w:rsidRPr="005B5FF3" w14:paraId="7C5A0400" w14:textId="77777777" w:rsidTr="000D6D8D">
        <w:tc>
          <w:tcPr>
            <w:tcW w:w="263" w:type="pct"/>
            <w:vAlign w:val="center"/>
          </w:tcPr>
          <w:p w14:paraId="785EA320" w14:textId="6C5C1F02" w:rsidR="000D6D8D" w:rsidRPr="005B5FF3" w:rsidRDefault="003C5D77" w:rsidP="000D6D8D">
            <w:pPr>
              <w:rPr>
                <w:iCs/>
                <w:sz w:val="26"/>
                <w:szCs w:val="26"/>
              </w:rPr>
            </w:pPr>
            <w:r>
              <w:rPr>
                <w:iCs/>
                <w:sz w:val="26"/>
                <w:szCs w:val="26"/>
              </w:rPr>
              <w:t>4</w:t>
            </w:r>
          </w:p>
        </w:tc>
        <w:tc>
          <w:tcPr>
            <w:tcW w:w="1926" w:type="pct"/>
            <w:vAlign w:val="center"/>
          </w:tcPr>
          <w:p w14:paraId="61A4F5F0" w14:textId="77777777" w:rsidR="000D6D8D" w:rsidRPr="005B5FF3" w:rsidRDefault="000D6D8D" w:rsidP="000D6D8D">
            <w:pPr>
              <w:rPr>
                <w:iCs/>
                <w:sz w:val="26"/>
                <w:szCs w:val="26"/>
              </w:rPr>
            </w:pPr>
            <w:r w:rsidRPr="005B5FF3">
              <w:rPr>
                <w:iCs/>
                <w:sz w:val="26"/>
                <w:szCs w:val="26"/>
              </w:rPr>
              <w:t>Government Regulations and Policies</w:t>
            </w:r>
          </w:p>
        </w:tc>
        <w:tc>
          <w:tcPr>
            <w:tcW w:w="2811" w:type="pct"/>
            <w:vAlign w:val="center"/>
          </w:tcPr>
          <w:p w14:paraId="107BE702" w14:textId="77AB1F0A" w:rsidR="000D6D8D" w:rsidRPr="005B5FF3" w:rsidRDefault="000E7FEC" w:rsidP="000D6D8D">
            <w:pPr>
              <w:rPr>
                <w:iCs/>
                <w:sz w:val="26"/>
                <w:szCs w:val="26"/>
              </w:rPr>
            </w:pPr>
            <w:hyperlink w:anchor="_ENREF_60" w:tooltip="Intarakumnerd, 2012 #1834" w:history="1">
              <w:r>
                <w:rPr>
                  <w:sz w:val="26"/>
                  <w:szCs w:val="26"/>
                </w:rPr>
                <w:fldChar w:fldCharType="begin"/>
              </w:r>
              <w:r>
                <w:rPr>
                  <w:sz w:val="26"/>
                  <w:szCs w:val="26"/>
                </w:rPr>
                <w:instrText xml:space="preserve"> ADDIN EN.CITE &lt;EndNote&gt;&lt;Cite AuthorYear="1"&gt;&lt;Author&gt;Intarakumnerd&lt;/Author&gt;&lt;Year&gt;2012&lt;/Year&gt;&lt;RecNum&gt;1834&lt;/RecNum&gt;&lt;DisplayText&gt;Intarakumnerd et al. (2012)&lt;/DisplayText&gt;&lt;record&gt;&lt;rec-number&gt;1834&lt;/rec-number&gt;&lt;foreign-keys&gt;&lt;key app="EN" db-id="x5vrfptv2pft5uedtwpvsd9nxt09ppreztp0" timestamp="1716689455" guid="8fdebedf-b274-47d1-9d8d-2e68f2302b40"&gt;1834&lt;/key&gt;&lt;/foreign-keys&gt;&lt;ref-type name="Journal Article"&gt;17&lt;/ref-type&gt;&lt;contributors&gt;&lt;authors&gt;&lt;author&gt;Intarakumnerd, Patarapong&lt;/author&gt;&lt;author&gt;Gerdsri, Nathasit&lt;/author&gt;&lt;author&gt;Teekasap, Pard&lt;/author&gt;&lt;/authors&gt;&lt;/contributors&gt;&lt;titles&gt;&lt;title&gt;The roles of external knowledge sources in Thailand&amp;apos;s automotive industry&lt;/title&gt;&lt;secondary-title&gt;Asian Journal of Technology Innovation&lt;/secondary-title&gt;&lt;/titles&gt;&lt;periodical&gt;&lt;full-title&gt;Asian Journal of Technology Innovation&lt;/full-title&gt;&lt;/periodical&gt;&lt;pages&gt;85-97&lt;/pages&gt;&lt;volume&gt;20&lt;/volume&gt;&lt;number&gt;sup1&lt;/number&gt;&lt;dates&gt;&lt;year&gt;2012&lt;/year&gt;&lt;/dates&gt;&lt;isbn&gt;1976-1597&lt;/isbn&gt;&lt;urls&gt;&lt;/urls&gt;&lt;electronic-resource-num&gt;10.1080/19761597.2012.683951&lt;/electronic-resource-num&gt;&lt;/record&gt;&lt;/Cite&gt;&lt;/EndNote&gt;</w:instrText>
              </w:r>
              <w:r>
                <w:rPr>
                  <w:sz w:val="26"/>
                  <w:szCs w:val="26"/>
                </w:rPr>
                <w:fldChar w:fldCharType="separate"/>
              </w:r>
              <w:r w:rsidRPr="000E7FEC">
                <w:rPr>
                  <w:sz w:val="24"/>
                  <w:szCs w:val="24"/>
                  <w:lang w:val="vi-VN"/>
                </w:rPr>
                <w:t>Intarakumnerd et al. (2012)</w:t>
              </w:r>
              <w:r>
                <w:rPr>
                  <w:sz w:val="26"/>
                  <w:szCs w:val="26"/>
                </w:rPr>
                <w:fldChar w:fldCharType="end"/>
              </w:r>
            </w:hyperlink>
            <w:r w:rsidR="000D6D8D">
              <w:rPr>
                <w:sz w:val="26"/>
                <w:szCs w:val="26"/>
              </w:rPr>
              <w:t xml:space="preserve">, </w:t>
            </w:r>
            <w:hyperlink w:anchor="_ENREF_96" w:tooltip="Mishra, 2017 #1835" w:history="1">
              <w:r>
                <w:rPr>
                  <w:sz w:val="26"/>
                  <w:szCs w:val="26"/>
                </w:rPr>
                <w:fldChar w:fldCharType="begin"/>
              </w:r>
              <w:r>
                <w:rPr>
                  <w:sz w:val="26"/>
                  <w:szCs w:val="26"/>
                </w:rPr>
                <w:instrText xml:space="preserve"> ADDIN EN.CITE &lt;EndNote&gt;&lt;Cite AuthorYear="1"&gt;&lt;Author&gt;Mishra&lt;/Author&gt;&lt;Year&gt;2017&lt;/Year&gt;&lt;RecNum&gt;1835&lt;/RecNum&gt;&lt;DisplayText&gt;Mishra (2017)&lt;/DisplayText&gt;&lt;record&gt;&lt;rec-number&gt;1835&lt;/rec-number&gt;&lt;foreign-keys&gt;&lt;key app="EN" db-id="x5vrfptv2pft5uedtwpvsd9nxt09ppreztp0" timestamp="1716689503" guid="38dc03da-8f15-4511-8b97-7a24c14a660e"&gt;1835&lt;/key&gt;&lt;/foreign-keys&gt;&lt;ref-type name="Journal Article"&gt;17&lt;/ref-type&gt;&lt;contributors&gt;&lt;authors&gt;&lt;author&gt;Mishra, Pavitra&lt;/author&gt;&lt;/authors&gt;&lt;/contributors&gt;&lt;titles&gt;&lt;title&gt;Green human resource management: A framework for sustainable organizational development in an emerging economy&lt;/title&gt;&lt;secondary-title&gt;International Journal of Organizational Analysis&lt;/secondary-title&gt;&lt;/titles&gt;&lt;periodical&gt;&lt;full-title&gt;International Journal of Organizational Analysis&lt;/full-title&gt;&lt;/periodical&gt;&lt;pages&gt;762-788&lt;/pages&gt;&lt;volume&gt;25&lt;/volume&gt;&lt;number&gt;5&lt;/number&gt;&lt;dates&gt;&lt;year&gt;2017&lt;/year&gt;&lt;/dates&gt;&lt;isbn&gt;1934-8835&lt;/isbn&gt;&lt;urls&gt;&lt;/urls&gt;&lt;electronic-resource-num&gt;10.1108/IJOA-11-2016-1079&lt;/electronic-resource-num&gt;&lt;/record&gt;&lt;/Cite&gt;&lt;/EndNote&gt;</w:instrText>
              </w:r>
              <w:r>
                <w:rPr>
                  <w:sz w:val="26"/>
                  <w:szCs w:val="26"/>
                </w:rPr>
                <w:fldChar w:fldCharType="separate"/>
              </w:r>
              <w:r w:rsidRPr="000E7FEC">
                <w:rPr>
                  <w:sz w:val="24"/>
                  <w:szCs w:val="24"/>
                  <w:lang w:val="vi-VN"/>
                </w:rPr>
                <w:t>Mishra (2017)</w:t>
              </w:r>
              <w:r>
                <w:rPr>
                  <w:sz w:val="26"/>
                  <w:szCs w:val="26"/>
                </w:rPr>
                <w:fldChar w:fldCharType="end"/>
              </w:r>
            </w:hyperlink>
            <w:r w:rsidR="000D6D8D">
              <w:rPr>
                <w:sz w:val="26"/>
                <w:szCs w:val="26"/>
              </w:rPr>
              <w:t xml:space="preserve">, </w:t>
            </w:r>
            <w:hyperlink w:anchor="_ENREF_3" w:tooltip="Agelebe, 2019 #1836" w:history="1">
              <w:r>
                <w:rPr>
                  <w:sz w:val="26"/>
                  <w:szCs w:val="26"/>
                </w:rPr>
                <w:fldChar w:fldCharType="begin"/>
              </w:r>
              <w:r>
                <w:rPr>
                  <w:sz w:val="26"/>
                  <w:szCs w:val="26"/>
                </w:rPr>
                <w:instrText xml:space="preserve"> ADDIN EN.CITE &lt;EndNote&gt;&lt;Cite AuthorYear="1"&gt;&lt;Author&gt;Agelebe&lt;/Author&gt;&lt;Year&gt;2019&lt;/Year&gt;&lt;RecNum&gt;1836&lt;/RecNum&gt;&lt;DisplayText&gt;Agelebe (2019)&lt;/DisplayText&gt;&lt;record&gt;&lt;rec-number&gt;1836&lt;/rec-number&gt;&lt;foreign-keys&gt;&lt;key app="EN" db-id="x5vrfptv2pft5uedtwpvsd9nxt09ppreztp0" timestamp="1716689571" guid="7a0c8853-47fb-44e6-a044-3ffdd4612572"&gt;1836&lt;/key&gt;&lt;/foreign-keys&gt;&lt;ref-type name="Journal Article"&gt;17&lt;/ref-type&gt;&lt;contributors&gt;&lt;authors&gt;&lt;author&gt;Agelebe, Dennis O&lt;/author&gt;&lt;/authors&gt;&lt;/contributors&gt;&lt;titles&gt;&lt;title&gt;Integrating liberal economic regulation with environmental protection: Ethiopia, Zambia, Mali and Ghana&lt;/title&gt;&lt;secondary-title&gt;Australasian Review of African Studies, The&lt;/secondary-title&gt;&lt;/titles&gt;&lt;periodical&gt;&lt;full-title&gt;Australasian Review of African Studies, The&lt;/full-title&gt;&lt;/periodical&gt;&lt;pages&gt;105-118&lt;/pages&gt;&lt;volume&gt;40&lt;/volume&gt;&lt;number&gt;2&lt;/number&gt;&lt;dates&gt;&lt;year&gt;2019&lt;/year&gt;&lt;/dates&gt;&lt;isbn&gt;1447-8420&lt;/isbn&gt;&lt;urls&gt;&lt;/urls&gt;&lt;electronic-resource-num&gt;10.3316/informit.949821414237670&lt;/electronic-resource-num&gt;&lt;/record&gt;&lt;/Cite&gt;&lt;/EndNote&gt;</w:instrText>
              </w:r>
              <w:r>
                <w:rPr>
                  <w:sz w:val="26"/>
                  <w:szCs w:val="26"/>
                </w:rPr>
                <w:fldChar w:fldCharType="separate"/>
              </w:r>
              <w:r w:rsidRPr="000E7FEC">
                <w:rPr>
                  <w:sz w:val="24"/>
                  <w:szCs w:val="24"/>
                  <w:lang w:val="vi-VN"/>
                </w:rPr>
                <w:t>Agelebe (2019)</w:t>
              </w:r>
              <w:r>
                <w:rPr>
                  <w:sz w:val="26"/>
                  <w:szCs w:val="26"/>
                </w:rPr>
                <w:fldChar w:fldCharType="end"/>
              </w:r>
            </w:hyperlink>
            <w:r w:rsidR="000D6D8D">
              <w:rPr>
                <w:sz w:val="26"/>
                <w:szCs w:val="26"/>
              </w:rPr>
              <w:t xml:space="preserve">, </w:t>
            </w:r>
            <w:hyperlink w:anchor="_ENREF_97" w:tooltip="Mohamed, 2020 #1837" w:history="1">
              <w:r>
                <w:rPr>
                  <w:sz w:val="26"/>
                  <w:szCs w:val="26"/>
                </w:rPr>
                <w:fldChar w:fldCharType="begin"/>
              </w:r>
              <w:r>
                <w:rPr>
                  <w:sz w:val="26"/>
                  <w:szCs w:val="26"/>
                </w:rPr>
                <w:instrText xml:space="preserve"> ADDIN EN.CITE &lt;EndNote&gt;&lt;Cite AuthorYear="1"&gt;&lt;Author&gt;Mohamed&lt;/Author&gt;&lt;Year&gt;2020&lt;/Year&gt;&lt;RecNum&gt;1837&lt;/RecNum&gt;&lt;DisplayText&gt;Mohamed (2020)&lt;/DisplayText&gt;&lt;record&gt;&lt;rec-number&gt;1837&lt;/rec-number&gt;&lt;foreign-keys&gt;&lt;key app="EN" db-id="x5vrfptv2pft5uedtwpvsd9nxt09ppreztp0" timestamp="1716689619" guid="0e184f66-c2a4-4a54-8768-d93fdaf4eebc"&gt;1837&lt;/key&gt;&lt;/foreign-keys&gt;&lt;ref-type name="Journal Article"&gt;17&lt;/ref-type&gt;&lt;contributors&gt;&lt;authors&gt;&lt;author&gt;Mohamed, Elwasila Saeed Elamin&lt;/author&gt;&lt;/authors&gt;&lt;/contributors&gt;&lt;titles&gt;&lt;title&gt;Resource rents, human development and economic growth in Sudan&lt;/title&gt;&lt;secondary-title&gt;Economies&lt;/secondary-title&gt;&lt;/titles&gt;&lt;periodical&gt;&lt;full-title&gt;Economies&lt;/full-title&gt;&lt;/periodical&gt;&lt;pages&gt;99&lt;/pages&gt;&lt;volume&gt;8&lt;/volume&gt;&lt;number&gt;4&lt;/number&gt;&lt;dates&gt;&lt;year&gt;2020&lt;/year&gt;&lt;/dates&gt;&lt;isbn&gt;2227-7099&lt;/isbn&gt;&lt;urls&gt;&lt;/urls&gt;&lt;electronic-resource-num&gt;10.3390/economies8040099&lt;/electronic-resource-num&gt;&lt;/record&gt;&lt;/Cite&gt;&lt;/EndNote&gt;</w:instrText>
              </w:r>
              <w:r>
                <w:rPr>
                  <w:sz w:val="26"/>
                  <w:szCs w:val="26"/>
                </w:rPr>
                <w:fldChar w:fldCharType="separate"/>
              </w:r>
              <w:r w:rsidRPr="000E7FEC">
                <w:rPr>
                  <w:sz w:val="24"/>
                  <w:szCs w:val="24"/>
                  <w:lang w:val="vi-VN"/>
                </w:rPr>
                <w:t>Mohamed (2020)</w:t>
              </w:r>
              <w:r>
                <w:rPr>
                  <w:sz w:val="26"/>
                  <w:szCs w:val="26"/>
                </w:rPr>
                <w:fldChar w:fldCharType="end"/>
              </w:r>
            </w:hyperlink>
          </w:p>
        </w:tc>
      </w:tr>
      <w:tr w:rsidR="000D6D8D" w:rsidRPr="005B5FF3" w14:paraId="341C212E" w14:textId="77777777" w:rsidTr="000D6D8D">
        <w:tc>
          <w:tcPr>
            <w:tcW w:w="263" w:type="pct"/>
            <w:vAlign w:val="center"/>
          </w:tcPr>
          <w:p w14:paraId="245870C2" w14:textId="1DFACC70" w:rsidR="000D6D8D" w:rsidRPr="005B5FF3" w:rsidRDefault="003C5D77" w:rsidP="000D6D8D">
            <w:pPr>
              <w:rPr>
                <w:iCs/>
                <w:sz w:val="26"/>
                <w:szCs w:val="26"/>
              </w:rPr>
            </w:pPr>
            <w:r>
              <w:rPr>
                <w:iCs/>
                <w:sz w:val="26"/>
                <w:szCs w:val="26"/>
              </w:rPr>
              <w:t>5</w:t>
            </w:r>
          </w:p>
        </w:tc>
        <w:tc>
          <w:tcPr>
            <w:tcW w:w="1926" w:type="pct"/>
            <w:vAlign w:val="center"/>
          </w:tcPr>
          <w:p w14:paraId="6FEA8695" w14:textId="77777777" w:rsidR="000D6D8D" w:rsidRPr="005B5FF3" w:rsidRDefault="000D6D8D" w:rsidP="000D6D8D">
            <w:pPr>
              <w:rPr>
                <w:iCs/>
                <w:sz w:val="26"/>
                <w:szCs w:val="26"/>
              </w:rPr>
            </w:pPr>
            <w:r w:rsidRPr="005B5FF3">
              <w:rPr>
                <w:iCs/>
                <w:sz w:val="26"/>
                <w:szCs w:val="26"/>
              </w:rPr>
              <w:t>Globalization</w:t>
            </w:r>
          </w:p>
        </w:tc>
        <w:tc>
          <w:tcPr>
            <w:tcW w:w="2811" w:type="pct"/>
            <w:vAlign w:val="center"/>
          </w:tcPr>
          <w:p w14:paraId="133A069B" w14:textId="296938E5" w:rsidR="000D6D8D" w:rsidRPr="005B5FF3" w:rsidRDefault="000E7FEC" w:rsidP="000D6D8D">
            <w:pPr>
              <w:rPr>
                <w:iCs/>
                <w:sz w:val="26"/>
                <w:szCs w:val="26"/>
              </w:rPr>
            </w:pPr>
            <w:hyperlink w:anchor="_ENREF_69" w:tooltip="Khalil, 2009 #1890" w:history="1">
              <w:r>
                <w:rPr>
                  <w:sz w:val="26"/>
                  <w:szCs w:val="26"/>
                </w:rPr>
                <w:fldChar w:fldCharType="begin"/>
              </w:r>
              <w:r>
                <w:rPr>
                  <w:sz w:val="26"/>
                  <w:szCs w:val="26"/>
                </w:rPr>
                <w:instrText xml:space="preserve"> ADDIN EN.CITE &lt;EndNote&gt;&lt;Cite AuthorYear="1"&gt;&lt;Author&gt;Khalil&lt;/Author&gt;&lt;Year&gt;2009&lt;/Year&gt;&lt;RecNum&gt;1890&lt;/RecNum&gt;&lt;DisplayText&gt;Khalil et al. (2009)&lt;/DisplayText&gt;&lt;record&gt;&lt;rec-number&gt;1890&lt;/rec-number&gt;&lt;foreign-keys&gt;&lt;key app="EN" db-id="x5vrfptv2pft5uedtwpvsd9nxt09ppreztp0" timestamp="1716696793" guid="0922ec97-cf4a-4751-83ee-3b566defcdfb"&gt;1890&lt;/key&gt;&lt;/foreign-keys&gt;&lt;ref-type name="Journal Article"&gt;17&lt;/ref-type&gt;&lt;contributors&gt;&lt;authors&gt;&lt;author&gt;Khalil, Ali Hassan Obaid&lt;/author&gt;&lt;author&gt;Ismail, Maimunah&lt;/author&gt;&lt;author&gt;Suandi, Turiman&lt;/author&gt;&lt;author&gt;Silong, Abu Daud&lt;/author&gt;&lt;/authors&gt;&lt;/contributors&gt;&lt;titles&gt;&lt;title&gt;Human resource development competencies as predictors of agricultural extension agents&amp;apos; performance in Yemen&lt;/title&gt;&lt;secondary-title&gt;Human Resource Development International&lt;/secondary-title&gt;&lt;/titles&gt;&lt;periodical&gt;&lt;full-title&gt;Human Resource Development International&lt;/full-title&gt;&lt;/periodical&gt;&lt;pages&gt;429-447&lt;/pages&gt;&lt;volume&gt;12&lt;/volume&gt;&lt;number&gt;4&lt;/number&gt;&lt;dates&gt;&lt;year&gt;2009&lt;/year&gt;&lt;/dates&gt;&lt;isbn&gt;1367-8868&lt;/isbn&gt;&lt;urls&gt;&lt;/urls&gt;&lt;electronic-resource-num&gt;10.1080/13678860903135854&lt;/electronic-resource-num&gt;&lt;/record&gt;&lt;/Cite&gt;&lt;/EndNote&gt;</w:instrText>
              </w:r>
              <w:r>
                <w:rPr>
                  <w:sz w:val="26"/>
                  <w:szCs w:val="26"/>
                </w:rPr>
                <w:fldChar w:fldCharType="separate"/>
              </w:r>
              <w:r w:rsidRPr="000E7FEC">
                <w:rPr>
                  <w:sz w:val="24"/>
                  <w:szCs w:val="24"/>
                  <w:lang w:val="vi-VN"/>
                </w:rPr>
                <w:t>Khalil et al. (2009)</w:t>
              </w:r>
              <w:r>
                <w:rPr>
                  <w:sz w:val="26"/>
                  <w:szCs w:val="26"/>
                </w:rPr>
                <w:fldChar w:fldCharType="end"/>
              </w:r>
            </w:hyperlink>
            <w:r w:rsidR="000D6D8D">
              <w:rPr>
                <w:sz w:val="26"/>
                <w:szCs w:val="26"/>
              </w:rPr>
              <w:t xml:space="preserve">, </w:t>
            </w:r>
            <w:hyperlink w:anchor="_ENREF_5" w:tooltip="Ahmed, 2020 #1842" w:history="1">
              <w:r>
                <w:rPr>
                  <w:sz w:val="26"/>
                  <w:szCs w:val="26"/>
                </w:rPr>
                <w:fldChar w:fldCharType="begin"/>
              </w:r>
              <w:r>
                <w:rPr>
                  <w:sz w:val="26"/>
                  <w:szCs w:val="26"/>
                </w:rPr>
                <w:instrText xml:space="preserve"> ADDIN EN.CITE &lt;EndNote&gt;&lt;Cite AuthorYear="1"&gt;&lt;Author&gt;Ahmed&lt;/Author&gt;&lt;Year&gt;2020&lt;/Year&gt;&lt;RecNum&gt;1842&lt;/RecNum&gt;&lt;DisplayText&gt;Ahmed &amp;amp; Siddiqui (2020)&lt;/DisplayText&gt;&lt;record&gt;&lt;rec-number&gt;1842&lt;/rec-number&gt;&lt;foreign-keys&gt;&lt;key app="EN" db-id="x5vrfptv2pft5uedtwpvsd9nxt09ppreztp0" timestamp="1716690776" guid="6f2c766f-572f-457c-aad8-7dfc4ab5a9dc"&gt;1842&lt;/key&gt;&lt;/foreign-keys&gt;&lt;ref-type name="Journal Article"&gt;17&lt;/ref-type&gt;&lt;contributors&gt;&lt;authors&gt;&lt;author&gt;Ahmed, Syed Waqar&lt;/author&gt;&lt;author&gt;Siddiqui, Danish Ahmed&lt;/author&gt;&lt;/authors&gt;&lt;/contributors&gt;&lt;titles&gt;&lt;title&gt;Human Resource Management, Total Quality Management and Competitive Advantages: Evidence from Pakistani Banking Industry&lt;/title&gt;&lt;secondary-title&gt;Total Quality Management and Competitive Advantages: Evidence from Pakistani Banking Industry.(August 29, 2020)&lt;/secondary-title&gt;&lt;/titles&gt;&lt;periodical&gt;&lt;full-title&gt;Total Quality Management and Competitive Advantages: Evidence from Pakistani Banking Industry.(August 29, 2020)&lt;/full-title&gt;&lt;/periodical&gt;&lt;dates&gt;&lt;year&gt;2020&lt;/year&gt;&lt;/dates&gt;&lt;urls&gt;&lt;/urls&gt;&lt;electronic-resource-num&gt;10.2139/ssrn.3683176&lt;/electronic-resource-num&gt;&lt;/record&gt;&lt;/Cite&gt;&lt;/EndNote&gt;</w:instrText>
              </w:r>
              <w:r>
                <w:rPr>
                  <w:sz w:val="26"/>
                  <w:szCs w:val="26"/>
                </w:rPr>
                <w:fldChar w:fldCharType="separate"/>
              </w:r>
              <w:r w:rsidRPr="000E7FEC">
                <w:rPr>
                  <w:sz w:val="24"/>
                  <w:szCs w:val="24"/>
                  <w:lang w:val="vi-VN"/>
                </w:rPr>
                <w:t>Ahmed &amp; Siddiqui (2020)</w:t>
              </w:r>
              <w:r>
                <w:rPr>
                  <w:sz w:val="26"/>
                  <w:szCs w:val="26"/>
                </w:rPr>
                <w:fldChar w:fldCharType="end"/>
              </w:r>
            </w:hyperlink>
            <w:r w:rsidR="000D6D8D">
              <w:rPr>
                <w:sz w:val="26"/>
                <w:szCs w:val="26"/>
              </w:rPr>
              <w:t xml:space="preserve">, </w:t>
            </w:r>
            <w:hyperlink w:anchor="_ENREF_80" w:tooltip="Latin, 2021 #1895" w:history="1">
              <w:r>
                <w:rPr>
                  <w:sz w:val="26"/>
                  <w:szCs w:val="26"/>
                </w:rPr>
                <w:fldChar w:fldCharType="begin"/>
              </w:r>
              <w:r>
                <w:rPr>
                  <w:sz w:val="26"/>
                  <w:szCs w:val="26"/>
                </w:rPr>
                <w:instrText xml:space="preserve"> ADDIN EN.CITE &lt;EndNote&gt;&lt;Cite AuthorYear="1"&gt;&lt;Author&gt;Latin&lt;/Author&gt;&lt;Year&gt;2021&lt;/Year&gt;&lt;RecNum&gt;1895&lt;/RecNum&gt;&lt;DisplayText&gt;Latin et al. (2021)&lt;/DisplayText&gt;&lt;record&gt;&lt;rec-number&gt;1895&lt;/rec-number&gt;&lt;foreign-keys&gt;&lt;key app="EN" db-id="x5vrfptv2pft5uedtwpvsd9nxt09ppreztp0" timestamp="1716697187" guid="b517fce8-9f61-425d-9610-5755de33d1a9"&gt;1895&lt;/key&gt;&lt;/foreign-keys&gt;&lt;ref-type name="Journal Article"&gt;17&lt;/ref-type&gt;&lt;contributors&gt;&lt;authors&gt;&lt;author&gt;Latin, Robert&lt;/author&gt;&lt;author&gt;Jevtić, Petronije&lt;/author&gt;&lt;author&gt;Živanović, Vlada&lt;/author&gt;&lt;author&gt;Živanović, Nada&lt;/author&gt;&lt;/authors&gt;&lt;/contributors&gt;&lt;titles&gt;&lt;title&gt;The strategic role of human resources in the globalization process&lt;/title&gt;&lt;secondary-title&gt;Chinese Business Review&lt;/secondary-title&gt;&lt;/titles&gt;&lt;periodical&gt;&lt;full-title&gt;Chinese Business Review&lt;/full-title&gt;&lt;/periodical&gt;&lt;pages&gt;131-139&lt;/pages&gt;&lt;volume&gt;20&lt;/volume&gt;&lt;number&gt;4&lt;/number&gt;&lt;dates&gt;&lt;year&gt;2021&lt;/year&gt;&lt;/dates&gt;&lt;urls&gt;&lt;/urls&gt;&lt;electronic-resource-num&gt;10.17265/1537-1506/2020.04.002&lt;/electronic-resource-num&gt;&lt;/record&gt;&lt;/Cite&gt;&lt;/EndNote&gt;</w:instrText>
              </w:r>
              <w:r>
                <w:rPr>
                  <w:sz w:val="26"/>
                  <w:szCs w:val="26"/>
                </w:rPr>
                <w:fldChar w:fldCharType="separate"/>
              </w:r>
              <w:r w:rsidRPr="000E7FEC">
                <w:rPr>
                  <w:sz w:val="24"/>
                  <w:szCs w:val="24"/>
                  <w:lang w:val="vi-VN"/>
                </w:rPr>
                <w:t>Latin et al. (2021)</w:t>
              </w:r>
              <w:r>
                <w:rPr>
                  <w:sz w:val="26"/>
                  <w:szCs w:val="26"/>
                </w:rPr>
                <w:fldChar w:fldCharType="end"/>
              </w:r>
            </w:hyperlink>
          </w:p>
        </w:tc>
      </w:tr>
      <w:tr w:rsidR="000D6D8D" w:rsidRPr="005B5FF3" w14:paraId="0D516F5E" w14:textId="77777777" w:rsidTr="000D6D8D">
        <w:tc>
          <w:tcPr>
            <w:tcW w:w="263" w:type="pct"/>
            <w:vAlign w:val="center"/>
          </w:tcPr>
          <w:p w14:paraId="3631B661" w14:textId="77777777" w:rsidR="000D6D8D" w:rsidRPr="005B5FF3" w:rsidRDefault="000D6D8D" w:rsidP="000D6D8D">
            <w:pPr>
              <w:rPr>
                <w:iCs/>
                <w:sz w:val="26"/>
                <w:szCs w:val="26"/>
              </w:rPr>
            </w:pPr>
            <w:r w:rsidRPr="005B5FF3">
              <w:rPr>
                <w:iCs/>
                <w:sz w:val="26"/>
                <w:szCs w:val="26"/>
              </w:rPr>
              <w:t>III</w:t>
            </w:r>
          </w:p>
        </w:tc>
        <w:tc>
          <w:tcPr>
            <w:tcW w:w="1926" w:type="pct"/>
            <w:vAlign w:val="center"/>
          </w:tcPr>
          <w:p w14:paraId="2C2E8AD2" w14:textId="77777777" w:rsidR="000D6D8D" w:rsidRPr="005B5FF3" w:rsidRDefault="000D6D8D" w:rsidP="000D6D8D">
            <w:pPr>
              <w:rPr>
                <w:b/>
                <w:bCs/>
                <w:iCs/>
                <w:sz w:val="26"/>
                <w:szCs w:val="26"/>
              </w:rPr>
            </w:pPr>
            <w:r w:rsidRPr="005B5FF3">
              <w:rPr>
                <w:b/>
                <w:bCs/>
                <w:iCs/>
                <w:color w:val="000000" w:themeColor="text1"/>
                <w:sz w:val="26"/>
                <w:szCs w:val="26"/>
              </w:rPr>
              <w:t>HRD in the socio-economic</w:t>
            </w:r>
          </w:p>
        </w:tc>
        <w:tc>
          <w:tcPr>
            <w:tcW w:w="2811" w:type="pct"/>
            <w:vAlign w:val="center"/>
          </w:tcPr>
          <w:p w14:paraId="10905D21" w14:textId="72BE5459" w:rsidR="000D6D8D" w:rsidRPr="005B5FF3" w:rsidRDefault="000D6D8D" w:rsidP="000D6D8D">
            <w:pPr>
              <w:rPr>
                <w:iCs/>
                <w:sz w:val="26"/>
                <w:szCs w:val="26"/>
              </w:rPr>
            </w:pPr>
            <w:r w:rsidRPr="00AB17F0">
              <w:rPr>
                <w:color w:val="000000" w:themeColor="text1"/>
                <w:sz w:val="26"/>
                <w:szCs w:val="26"/>
              </w:rPr>
              <w:fldChar w:fldCharType="begin">
                <w:fldData xml:space="preserve">PEVuZE5vdGU+PENpdGU+PEF1dGhvcj5Ib3NzYWluPC9BdXRob3I+PFllYXI+MjAxNTwvWWVhcj48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</w:fldData>
              </w:fldChar>
            </w:r>
            <w:r w:rsidR="004A6AE9">
              <w:rPr>
                <w:color w:val="000000" w:themeColor="text1"/>
                <w:sz w:val="26"/>
                <w:szCs w:val="26"/>
              </w:rPr>
              <w:instrText xml:space="preserve"> ADDIN EN.CITE </w:instrText>
            </w:r>
            <w:r w:rsidR="004A6AE9">
              <w:rPr>
                <w:color w:val="000000" w:themeColor="text1"/>
                <w:sz w:val="26"/>
                <w:szCs w:val="26"/>
              </w:rPr>
              <w:fldChar w:fldCharType="begin">
                <w:fldData xml:space="preserve">PEVuZE5vdGU+PENpdGU+PEF1dGhvcj5Ib3NzYWluPC9BdXRob3I+PFllYXI+MjAxNTwvWWVhcj48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</w:fldData>
              </w:fldChar>
            </w:r>
            <w:r w:rsidR="004A6AE9">
              <w:rPr>
                <w:color w:val="000000" w:themeColor="text1"/>
                <w:sz w:val="26"/>
                <w:szCs w:val="26"/>
              </w:rPr>
              <w:instrText xml:space="preserve"> ADDIN EN.CITE.DATA </w:instrText>
            </w:r>
            <w:r w:rsidR="004A6AE9">
              <w:rPr>
                <w:color w:val="000000" w:themeColor="text1"/>
                <w:sz w:val="26"/>
                <w:szCs w:val="26"/>
              </w:rPr>
            </w:r>
            <w:r w:rsidR="004A6AE9">
              <w:rPr>
                <w:color w:val="000000" w:themeColor="text1"/>
                <w:sz w:val="26"/>
                <w:szCs w:val="26"/>
              </w:rPr>
              <w:fldChar w:fldCharType="end"/>
            </w:r>
            <w:r w:rsidRPr="00AB17F0">
              <w:rPr>
                <w:color w:val="000000" w:themeColor="text1"/>
                <w:sz w:val="26"/>
                <w:szCs w:val="26"/>
              </w:rPr>
            </w:r>
            <w:r w:rsidRPr="00AB17F0">
              <w:rPr>
                <w:color w:val="000000" w:themeColor="text1"/>
                <w:sz w:val="26"/>
                <w:szCs w:val="26"/>
              </w:rPr>
              <w:fldChar w:fldCharType="separate"/>
            </w:r>
            <w:r w:rsidRPr="00AB17F0">
              <w:rPr>
                <w:noProof/>
                <w:color w:val="000000" w:themeColor="text1"/>
                <w:sz w:val="26"/>
                <w:szCs w:val="26"/>
              </w:rPr>
              <w:t>(</w:t>
            </w:r>
            <w:hyperlink w:anchor="_ENREF_54" w:tooltip="Hossain, 2015 #1722" w:history="1">
              <w:r w:rsidR="000E7FEC" w:rsidRPr="000E7FEC">
                <w:rPr>
                  <w:sz w:val="24"/>
                  <w:szCs w:val="24"/>
                  <w:lang w:val="vi-VN"/>
                </w:rPr>
                <w:t>Hossain et al., 2015</w:t>
              </w:r>
            </w:hyperlink>
            <w:r w:rsidRPr="00AB17F0">
              <w:rPr>
                <w:noProof/>
                <w:color w:val="000000" w:themeColor="text1"/>
                <w:sz w:val="26"/>
                <w:szCs w:val="26"/>
              </w:rPr>
              <w:t xml:space="preserve">; </w:t>
            </w:r>
            <w:hyperlink w:anchor="_ENREF_43" w:tooltip="Flórez-Martínez, 2023 #1730" w:history="1">
              <w:r w:rsidR="000E7FEC" w:rsidRPr="000E7FEC">
                <w:rPr>
                  <w:sz w:val="24"/>
                  <w:szCs w:val="24"/>
                  <w:lang w:val="vi-VN"/>
                </w:rPr>
                <w:t>Flórez-Martínez et al., 2023</w:t>
              </w:r>
            </w:hyperlink>
            <w:r w:rsidRPr="00AB17F0">
              <w:rPr>
                <w:noProof/>
                <w:color w:val="000000" w:themeColor="text1"/>
                <w:sz w:val="26"/>
                <w:szCs w:val="26"/>
              </w:rPr>
              <w:t>)</w:t>
            </w:r>
            <w:r w:rsidRPr="00AB17F0">
              <w:rPr>
                <w:color w:val="000000" w:themeColor="text1"/>
                <w:sz w:val="26"/>
                <w:szCs w:val="26"/>
              </w:rPr>
              <w:fldChar w:fldCharType="end"/>
            </w:r>
            <w:r>
              <w:rPr>
                <w:sz w:val="26"/>
                <w:szCs w:val="26"/>
              </w:rPr>
              <w:t xml:space="preserve">, </w:t>
            </w:r>
            <w:hyperlink w:anchor="_ENREF_154" w:tooltip="Swanson, 2022 #1744" w:history="1">
              <w:r w:rsidRPr="008D0673">
                <w:rPr>
                  <w:rStyle w:val="Hyperlink"/>
                </w:rPr>
                <w:t xml:space="preserve">Swanson, </w:t>
              </w:r>
              <w:r>
                <w:rPr>
                  <w:rStyle w:val="Hyperlink"/>
                  <w:rFonts w:eastAsiaTheme="majorEastAsia"/>
                </w:rPr>
                <w:t>(</w:t>
              </w:r>
              <w:r w:rsidRPr="008D0673">
                <w:rPr>
                  <w:rStyle w:val="Hyperlink"/>
                </w:rPr>
                <w:t>2022</w:t>
              </w:r>
            </w:hyperlink>
            <w:r>
              <w:t>)</w:t>
            </w:r>
          </w:p>
        </w:tc>
      </w:tr>
    </w:tbl>
    <w:p w14:paraId="5AE9253A" w14:textId="77777777" w:rsidR="0011677C" w:rsidRPr="000D6D8D" w:rsidRDefault="0011677C" w:rsidP="0011677C">
      <w:pPr>
        <w:rPr>
          <w:lang w:val="en-US"/>
        </w:rPr>
      </w:pPr>
    </w:p>
    <w:p w14:paraId="79D7C267" w14:textId="77777777" w:rsidR="0011677C" w:rsidRPr="00AB17F0" w:rsidRDefault="0011677C" w:rsidP="0011677C">
      <w:pPr>
        <w:spacing w:before="120" w:after="120" w:line="288" w:lineRule="auto"/>
        <w:ind w:firstLine="720"/>
        <w:jc w:val="center"/>
        <w:rPr>
          <w:rFonts w:asciiTheme="majorHAnsi" w:hAnsiTheme="majorHAnsi" w:cstheme="majorHAnsi"/>
          <w:i/>
          <w:iCs/>
          <w:color w:val="000000" w:themeColor="text1"/>
          <w:sz w:val="25"/>
          <w:szCs w:val="25"/>
        </w:rPr>
        <w:sectPr w:rsidR="0011677C" w:rsidRPr="00AB17F0" w:rsidSect="004138EC">
          <w:pgSz w:w="11900" w:h="16840" w:code="9"/>
          <w:pgMar w:top="1701" w:right="1134" w:bottom="1134" w:left="1701" w:header="709" w:footer="709" w:gutter="0"/>
          <w:pgNumType w:start="1"/>
          <w:cols w:space="708"/>
          <w:docGrid w:linePitch="360"/>
        </w:sectPr>
      </w:pPr>
      <w:r w:rsidRPr="00AB17F0">
        <w:rPr>
          <w:rFonts w:asciiTheme="majorHAnsi" w:hAnsiTheme="majorHAnsi" w:cstheme="majorHAnsi"/>
          <w:i/>
          <w:iCs/>
          <w:color w:val="000000" w:themeColor="text1"/>
          <w:sz w:val="25"/>
          <w:szCs w:val="25"/>
        </w:rPr>
        <w:t>Source: The author summary, 2023</w:t>
      </w:r>
    </w:p>
    <w:p w14:paraId="08382B6C" w14:textId="47D33C29" w:rsidR="0011677C" w:rsidRPr="00AB17F0" w:rsidRDefault="008B6A41" w:rsidP="0041337D">
      <w:pPr>
        <w:spacing w:before="120" w:after="120" w:line="288" w:lineRule="auto"/>
        <w:jc w:val="center"/>
        <w:rPr>
          <w:rFonts w:asciiTheme="majorHAnsi" w:hAnsiTheme="majorHAnsi" w:cstheme="majorHAnsi"/>
          <w:color w:val="000000" w:themeColor="text1"/>
          <w:sz w:val="25"/>
          <w:szCs w:val="25"/>
        </w:rPr>
      </w:pPr>
      <w:r w:rsidRPr="008B6A41">
        <w:rPr>
          <w:rFonts w:asciiTheme="majorHAnsi" w:hAnsiTheme="majorHAnsi" w:cstheme="majorHAnsi"/>
          <w:noProof/>
          <w:color w:val="000000" w:themeColor="text1"/>
          <w:sz w:val="25"/>
          <w:szCs w:val="25"/>
        </w:rPr>
        <w:drawing>
          <wp:anchor distT="0" distB="0" distL="114300" distR="114300" simplePos="0" relativeHeight="251658240" behindDoc="0" locked="0" layoutInCell="1" allowOverlap="1" wp14:anchorId="586ADD1F" wp14:editId="74C087FE">
            <wp:simplePos x="0" y="0"/>
            <wp:positionH relativeFrom="column">
              <wp:posOffset>0</wp:posOffset>
            </wp:positionH>
            <wp:positionV relativeFrom="paragraph">
              <wp:posOffset>439011</wp:posOffset>
            </wp:positionV>
            <wp:extent cx="8893175" cy="4427220"/>
            <wp:effectExtent l="0" t="0" r="0" b="5080"/>
            <wp:wrapTopAndBottom/>
            <wp:docPr id="6181725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172595" name=""/>
                    <pic:cNvPicPr/>
                  </pic:nvPicPr>
                  <pic:blipFill>
                    <a:blip r:embed="rId21"/>
                    <a:stretch>
                      <a:fillRect/>
                    </a:stretch>
                  </pic:blipFill>
                  <pic:spPr>
                    <a:xfrm>
                      <a:off x="0" y="0"/>
                      <a:ext cx="8893175" cy="4427220"/>
                    </a:xfrm>
                    <a:prstGeom prst="rect">
                      <a:avLst/>
                    </a:prstGeom>
                  </pic:spPr>
                </pic:pic>
              </a:graphicData>
            </a:graphic>
            <wp14:sizeRelH relativeFrom="page">
              <wp14:pctWidth>0</wp14:pctWidth>
            </wp14:sizeRelH>
            <wp14:sizeRelV relativeFrom="page">
              <wp14:pctHeight>0</wp14:pctHeight>
            </wp14:sizeRelV>
          </wp:anchor>
        </w:drawing>
      </w:r>
    </w:p>
    <w:p w14:paraId="1AC71F8F" w14:textId="77777777" w:rsidR="008B6A41" w:rsidRDefault="008B6A41" w:rsidP="0011677C">
      <w:pPr>
        <w:pStyle w:val="Caption"/>
        <w:jc w:val="center"/>
        <w:rPr>
          <w:sz w:val="26"/>
          <w:szCs w:val="26"/>
          <w:lang w:val="en-US"/>
        </w:rPr>
      </w:pPr>
    </w:p>
    <w:p w14:paraId="042217D9" w14:textId="3E604385" w:rsidR="0011677C" w:rsidRPr="00E570C9" w:rsidRDefault="00E570C9" w:rsidP="00E570C9">
      <w:pPr>
        <w:pStyle w:val="Caption"/>
        <w:jc w:val="center"/>
        <w:rPr>
          <w:sz w:val="26"/>
          <w:szCs w:val="26"/>
        </w:rPr>
      </w:pPr>
      <w:r w:rsidRPr="00E570C9">
        <w:rPr>
          <w:sz w:val="26"/>
          <w:szCs w:val="26"/>
        </w:rPr>
        <w:t>Figure 2.</w:t>
      </w:r>
      <w:r w:rsidRPr="00E570C9">
        <w:rPr>
          <w:sz w:val="26"/>
          <w:szCs w:val="26"/>
        </w:rPr>
        <w:fldChar w:fldCharType="begin"/>
      </w:r>
      <w:r w:rsidRPr="00E570C9">
        <w:rPr>
          <w:sz w:val="26"/>
          <w:szCs w:val="26"/>
        </w:rPr>
        <w:instrText xml:space="preserve"> SEQ Figure_2. \* ARABIC </w:instrText>
      </w:r>
      <w:r w:rsidRPr="00E570C9">
        <w:rPr>
          <w:sz w:val="26"/>
          <w:szCs w:val="26"/>
        </w:rPr>
        <w:fldChar w:fldCharType="separate"/>
      </w:r>
      <w:r w:rsidRPr="00E570C9">
        <w:rPr>
          <w:noProof/>
          <w:sz w:val="26"/>
          <w:szCs w:val="26"/>
        </w:rPr>
        <w:t>1</w:t>
      </w:r>
      <w:r w:rsidRPr="00E570C9">
        <w:rPr>
          <w:sz w:val="26"/>
          <w:szCs w:val="26"/>
        </w:rPr>
        <w:fldChar w:fldCharType="end"/>
      </w:r>
      <w:r w:rsidR="0011677C" w:rsidRPr="00E570C9">
        <w:rPr>
          <w:sz w:val="26"/>
          <w:szCs w:val="26"/>
        </w:rPr>
        <w:t>: Research model</w:t>
      </w:r>
    </w:p>
    <w:p w14:paraId="39FDA4B4" w14:textId="40FD81C6" w:rsidR="0011677C" w:rsidRPr="00AB17F0" w:rsidRDefault="0011677C" w:rsidP="0011677C">
      <w:pPr>
        <w:jc w:val="center"/>
        <w:rPr>
          <w:i/>
          <w:iCs/>
          <w:sz w:val="26"/>
          <w:szCs w:val="26"/>
        </w:rPr>
      </w:pPr>
      <w:r w:rsidRPr="00AB17F0">
        <w:rPr>
          <w:i/>
          <w:iCs/>
          <w:sz w:val="26"/>
          <w:szCs w:val="26"/>
        </w:rPr>
        <w:t>Source: The author design</w:t>
      </w:r>
      <w:r w:rsidR="00AD2CB9" w:rsidRPr="00AB17F0">
        <w:rPr>
          <w:i/>
          <w:iCs/>
          <w:sz w:val="26"/>
          <w:szCs w:val="26"/>
          <w:lang w:val="en-US"/>
        </w:rPr>
        <w:t>s</w:t>
      </w:r>
      <w:r w:rsidRPr="00AB17F0">
        <w:rPr>
          <w:i/>
          <w:iCs/>
          <w:sz w:val="26"/>
          <w:szCs w:val="26"/>
        </w:rPr>
        <w:t>, 2023</w:t>
      </w:r>
    </w:p>
    <w:p w14:paraId="6549D9A9" w14:textId="2072E892" w:rsidR="0011677C" w:rsidRPr="00AB17F0" w:rsidRDefault="0011677C" w:rsidP="0011677C">
      <w:pPr>
        <w:sectPr w:rsidR="0011677C" w:rsidRPr="00AB17F0" w:rsidSect="00B070A7">
          <w:pgSz w:w="16840" w:h="11900" w:orient="landscape" w:code="9"/>
          <w:pgMar w:top="1134" w:right="1134" w:bottom="1701" w:left="1701" w:header="709" w:footer="709" w:gutter="0"/>
          <w:cols w:space="708"/>
          <w:docGrid w:linePitch="360"/>
        </w:sectPr>
      </w:pPr>
    </w:p>
    <w:p w14:paraId="3FC69358" w14:textId="72AB443F" w:rsidR="00F5324F" w:rsidRPr="00412690" w:rsidRDefault="0041337D" w:rsidP="00412690">
      <w:pPr>
        <w:pStyle w:val="Heading1"/>
        <w:spacing w:before="80" w:after="80" w:line="288" w:lineRule="auto"/>
        <w:jc w:val="both"/>
        <w:rPr>
          <w:rFonts w:ascii="Times New Roman" w:hAnsi="Times New Roman" w:cs="Times New Roman"/>
          <w:b/>
          <w:bCs/>
          <w:iCs/>
          <w:color w:val="000000" w:themeColor="text1"/>
          <w:sz w:val="25"/>
          <w:szCs w:val="25"/>
        </w:rPr>
      </w:pPr>
      <w:bookmarkStart w:id="370" w:name="_Toc167681184"/>
      <w:bookmarkStart w:id="371" w:name="_Toc205420068"/>
      <w:bookmarkStart w:id="372" w:name="Bang_1_3"/>
      <w:r w:rsidRPr="00412690">
        <w:rPr>
          <w:rFonts w:ascii="Times New Roman" w:hAnsi="Times New Roman" w:cs="Times New Roman"/>
          <w:b/>
          <w:bCs/>
          <w:iCs/>
          <w:color w:val="000000" w:themeColor="text1"/>
          <w:sz w:val="25"/>
          <w:szCs w:val="25"/>
        </w:rPr>
        <w:t>2</w:t>
      </w:r>
      <w:r w:rsidR="0040557C" w:rsidRPr="00412690">
        <w:rPr>
          <w:rFonts w:ascii="Times New Roman" w:hAnsi="Times New Roman" w:cs="Times New Roman"/>
          <w:b/>
          <w:bCs/>
          <w:iCs/>
          <w:color w:val="000000" w:themeColor="text1"/>
          <w:sz w:val="25"/>
          <w:szCs w:val="25"/>
        </w:rPr>
        <w:t>.2.</w:t>
      </w:r>
      <w:r w:rsidR="0040557C" w:rsidRPr="00412690">
        <w:rPr>
          <w:rFonts w:ascii="Times New Roman" w:hAnsi="Times New Roman" w:cs="Times New Roman"/>
          <w:b/>
          <w:bCs/>
          <w:iCs/>
          <w:color w:val="000000" w:themeColor="text1"/>
          <w:sz w:val="25"/>
          <w:szCs w:val="25"/>
        </w:rPr>
        <w:tab/>
      </w:r>
      <w:r w:rsidR="00412690">
        <w:rPr>
          <w:rFonts w:ascii="Times New Roman" w:hAnsi="Times New Roman" w:cs="Times New Roman"/>
          <w:b/>
          <w:bCs/>
          <w:iCs/>
          <w:color w:val="000000" w:themeColor="text1"/>
          <w:sz w:val="25"/>
          <w:szCs w:val="25"/>
        </w:rPr>
        <w:t>Developing</w:t>
      </w:r>
      <w:r w:rsidR="00412690">
        <w:rPr>
          <w:rFonts w:ascii="Times New Roman" w:hAnsi="Times New Roman" w:cs="Times New Roman"/>
          <w:b/>
          <w:bCs/>
          <w:iCs/>
          <w:color w:val="000000" w:themeColor="text1"/>
          <w:sz w:val="25"/>
          <w:szCs w:val="25"/>
          <w:lang w:val="vi-VN"/>
        </w:rPr>
        <w:t xml:space="preserve"> r</w:t>
      </w:r>
      <w:r w:rsidR="004908D0" w:rsidRPr="00412690">
        <w:rPr>
          <w:rFonts w:ascii="Times New Roman" w:hAnsi="Times New Roman" w:cs="Times New Roman"/>
          <w:b/>
          <w:bCs/>
          <w:iCs/>
          <w:color w:val="000000" w:themeColor="text1"/>
          <w:sz w:val="25"/>
          <w:szCs w:val="25"/>
        </w:rPr>
        <w:t>esearch hypotheses</w:t>
      </w:r>
      <w:bookmarkEnd w:id="370"/>
      <w:bookmarkEnd w:id="371"/>
    </w:p>
    <w:p w14:paraId="60265E20" w14:textId="3B66019A" w:rsidR="0051193F" w:rsidRPr="0051193F" w:rsidRDefault="0051193F" w:rsidP="0051193F">
      <w:pPr>
        <w:spacing w:before="120" w:after="120" w:line="312" w:lineRule="auto"/>
        <w:jc w:val="both"/>
        <w:rPr>
          <w:sz w:val="26"/>
          <w:szCs w:val="26"/>
        </w:rPr>
      </w:pPr>
      <w:bookmarkStart w:id="373" w:name="_Toc167681189"/>
      <w:bookmarkStart w:id="374" w:name="_Toc167681551"/>
      <w:bookmarkStart w:id="375" w:name="_Toc172627065"/>
      <w:bookmarkStart w:id="376" w:name="_Toc172627285"/>
      <w:bookmarkStart w:id="377" w:name="_Toc172667566"/>
      <w:bookmarkStart w:id="378" w:name="_Toc177284672"/>
      <w:bookmarkStart w:id="379" w:name="_Toc177287082"/>
      <w:r w:rsidRPr="0051193F">
        <w:rPr>
          <w:sz w:val="26"/>
          <w:szCs w:val="26"/>
        </w:rPr>
        <w:t>Based on the conceptual framework and literature review, the study proposes a comprehensive set of hypotheses to explore the relationships between micro-level and macro-level factors</w:t>
      </w:r>
      <w:r w:rsidR="00412690">
        <w:rPr>
          <w:sz w:val="26"/>
          <w:szCs w:val="26"/>
        </w:rPr>
        <w:t xml:space="preserve"> and </w:t>
      </w:r>
      <w:r w:rsidRPr="0051193F">
        <w:rPr>
          <w:sz w:val="26"/>
          <w:szCs w:val="26"/>
        </w:rPr>
        <w:t xml:space="preserve">Human Resource </w:t>
      </w:r>
      <w:r w:rsidR="00412690">
        <w:rPr>
          <w:sz w:val="26"/>
          <w:szCs w:val="26"/>
        </w:rPr>
        <w:t xml:space="preserve">in </w:t>
      </w:r>
      <w:r w:rsidRPr="0051193F">
        <w:rPr>
          <w:sz w:val="26"/>
          <w:szCs w:val="26"/>
        </w:rPr>
        <w:t>Socio-Economic Development (</w:t>
      </w:r>
      <w:r w:rsidR="00412690">
        <w:rPr>
          <w:sz w:val="26"/>
          <w:szCs w:val="26"/>
        </w:rPr>
        <w:t>HRD</w:t>
      </w:r>
      <w:r w:rsidRPr="0051193F">
        <w:rPr>
          <w:sz w:val="26"/>
          <w:szCs w:val="26"/>
        </w:rPr>
        <w:t>) in the context of Lao PDR.</w:t>
      </w:r>
    </w:p>
    <w:p w14:paraId="054026BD" w14:textId="2F7C38E1" w:rsidR="0051193F" w:rsidRPr="0051193F" w:rsidRDefault="0051193F" w:rsidP="0051193F">
      <w:pPr>
        <w:spacing w:before="120" w:after="120" w:line="312" w:lineRule="auto"/>
        <w:jc w:val="both"/>
        <w:rPr>
          <w:sz w:val="26"/>
          <w:szCs w:val="26"/>
        </w:rPr>
      </w:pPr>
      <w:r w:rsidRPr="0051193F">
        <w:rPr>
          <w:sz w:val="26"/>
          <w:szCs w:val="26"/>
        </w:rPr>
        <w:t>Human Resource Development is understood as a multidimensional construct influenced by both internal (organizational-level) and external (contextual-level) drivers. These factors are hypothesized to have direct effects on the effectiveness of HRD within organizations, which in turn is posited to influence broader socio-economic outcomes at the national level.</w:t>
      </w:r>
    </w:p>
    <w:p w14:paraId="091AD7F6" w14:textId="11378899" w:rsidR="0051193F" w:rsidRPr="0051193F" w:rsidRDefault="0051193F" w:rsidP="0051193F">
      <w:pPr>
        <w:spacing w:before="120" w:after="120" w:line="312" w:lineRule="auto"/>
        <w:jc w:val="both"/>
        <w:rPr>
          <w:sz w:val="26"/>
          <w:szCs w:val="26"/>
        </w:rPr>
      </w:pPr>
      <w:r w:rsidRPr="0051193F">
        <w:rPr>
          <w:sz w:val="26"/>
          <w:szCs w:val="26"/>
        </w:rPr>
        <w:t>To systematically examine these relationships, the research hypotheses are organized into t</w:t>
      </w:r>
      <w:r>
        <w:rPr>
          <w:sz w:val="26"/>
          <w:szCs w:val="26"/>
        </w:rPr>
        <w:t>wo</w:t>
      </w:r>
      <w:r w:rsidRPr="0051193F">
        <w:rPr>
          <w:sz w:val="26"/>
          <w:szCs w:val="26"/>
        </w:rPr>
        <w:t xml:space="preserve"> thematic </w:t>
      </w:r>
      <w:r w:rsidR="00412690">
        <w:rPr>
          <w:sz w:val="26"/>
          <w:szCs w:val="26"/>
        </w:rPr>
        <w:t>aspect</w:t>
      </w:r>
      <w:r w:rsidRPr="0051193F">
        <w:rPr>
          <w:sz w:val="26"/>
          <w:szCs w:val="26"/>
        </w:rPr>
        <w:t>:</w:t>
      </w:r>
    </w:p>
    <w:p w14:paraId="13741177" w14:textId="5CCFCAE5" w:rsidR="0051193F" w:rsidRPr="00412690" w:rsidRDefault="00412690" w:rsidP="00412690">
      <w:pPr>
        <w:pStyle w:val="Heading2"/>
        <w:spacing w:before="80" w:after="80" w:line="288" w:lineRule="auto"/>
        <w:jc w:val="both"/>
        <w:rPr>
          <w:rFonts w:ascii="Times New Roman" w:hAnsi="Times New Roman" w:cs="Times New Roman"/>
          <w:b/>
          <w:bCs/>
          <w:i/>
          <w:color w:val="000000" w:themeColor="text1"/>
          <w:spacing w:val="-8"/>
          <w:sz w:val="25"/>
          <w:szCs w:val="25"/>
          <w:lang w:val="vi-VN"/>
        </w:rPr>
      </w:pPr>
      <w:bookmarkStart w:id="380" w:name="_Toc205420069"/>
      <w:r w:rsidRPr="00412690">
        <w:rPr>
          <w:rFonts w:ascii="Times New Roman" w:hAnsi="Times New Roman" w:cs="Times New Roman"/>
          <w:b/>
          <w:bCs/>
          <w:i/>
          <w:color w:val="000000" w:themeColor="text1"/>
          <w:spacing w:val="-8"/>
          <w:sz w:val="25"/>
          <w:szCs w:val="25"/>
        </w:rPr>
        <w:t>2.2.1.</w:t>
      </w:r>
      <w:r w:rsidRPr="00412690">
        <w:rPr>
          <w:rFonts w:ascii="Times New Roman" w:hAnsi="Times New Roman" w:cs="Times New Roman"/>
          <w:b/>
          <w:bCs/>
          <w:i/>
          <w:color w:val="000000" w:themeColor="text1"/>
          <w:spacing w:val="-8"/>
          <w:sz w:val="25"/>
          <w:szCs w:val="25"/>
        </w:rPr>
        <w:tab/>
        <w:t>Microeconomic (Organizational-Level) Factors</w:t>
      </w:r>
      <w:bookmarkEnd w:id="380"/>
    </w:p>
    <w:p w14:paraId="39F144D6" w14:textId="3A9C41CC" w:rsidR="00412690" w:rsidRPr="00412690" w:rsidRDefault="00412690" w:rsidP="00412690">
      <w:pPr>
        <w:spacing w:before="120" w:after="120" w:line="312" w:lineRule="auto"/>
        <w:jc w:val="both"/>
        <w:rPr>
          <w:sz w:val="26"/>
          <w:szCs w:val="26"/>
        </w:rPr>
      </w:pPr>
      <w:r w:rsidRPr="00412690">
        <w:rPr>
          <w:sz w:val="26"/>
          <w:szCs w:val="26"/>
        </w:rPr>
        <w:t>Microeconomic factors represent internal organizational mechanisms that support or hinder human resource development, including strategic alignment, technological capacity, leadership, corporate culture, evaluation systems, employee engagement, and external training partnerships. Prior studies (Swanson &amp; Holton, 2009; Armstrong, 2006; Kozlowski &amp; Ilgen, 2006) have shown that these elements are critical to enabling continuous learning, innovation, and employee growth.</w:t>
      </w:r>
    </w:p>
    <w:p w14:paraId="5A4908AB" w14:textId="6109A8EE" w:rsidR="00E5458A" w:rsidRDefault="00E5458A" w:rsidP="00E765FD">
      <w:pPr>
        <w:pStyle w:val="Heading3"/>
        <w:tabs>
          <w:tab w:val="left" w:pos="993"/>
        </w:tabs>
        <w:spacing w:before="120" w:after="120" w:line="312" w:lineRule="auto"/>
        <w:rPr>
          <w:rFonts w:cstheme="majorHAnsi"/>
          <w:i/>
          <w:iCs/>
          <w:color w:val="000000" w:themeColor="text1"/>
          <w:sz w:val="26"/>
          <w:szCs w:val="26"/>
        </w:rPr>
      </w:pPr>
      <w:bookmarkStart w:id="381" w:name="_Toc201707931"/>
      <w:bookmarkStart w:id="382" w:name="_Toc201856333"/>
      <w:bookmarkStart w:id="383" w:name="_Toc205420070"/>
      <w:r>
        <w:rPr>
          <w:i/>
          <w:color w:val="000000" w:themeColor="text1"/>
          <w:sz w:val="26"/>
          <w:szCs w:val="26"/>
        </w:rPr>
        <w:t>2</w:t>
      </w:r>
      <w:r w:rsidRPr="00AB17F0">
        <w:rPr>
          <w:i/>
          <w:color w:val="000000" w:themeColor="text1"/>
          <w:sz w:val="26"/>
          <w:szCs w:val="26"/>
        </w:rPr>
        <w:t>.</w:t>
      </w:r>
      <w:r w:rsidR="00412690">
        <w:rPr>
          <w:i/>
          <w:color w:val="000000" w:themeColor="text1"/>
          <w:sz w:val="26"/>
          <w:szCs w:val="26"/>
          <w:lang w:val="vi-VN"/>
        </w:rPr>
        <w:t>2</w:t>
      </w:r>
      <w:r w:rsidRPr="00AB17F0">
        <w:rPr>
          <w:i/>
          <w:color w:val="000000" w:themeColor="text1"/>
          <w:sz w:val="26"/>
          <w:szCs w:val="26"/>
        </w:rPr>
        <w:t>.</w:t>
      </w:r>
      <w:r w:rsidR="00412690">
        <w:rPr>
          <w:i/>
          <w:color w:val="000000" w:themeColor="text1"/>
          <w:sz w:val="26"/>
          <w:szCs w:val="26"/>
          <w:lang w:val="vi-VN"/>
        </w:rPr>
        <w:t>1</w:t>
      </w:r>
      <w:r w:rsidRPr="00AB17F0">
        <w:rPr>
          <w:i/>
          <w:color w:val="000000" w:themeColor="text1"/>
          <w:sz w:val="26"/>
          <w:szCs w:val="26"/>
        </w:rPr>
        <w:t>.</w:t>
      </w:r>
      <w:r w:rsidR="00B20857">
        <w:rPr>
          <w:i/>
          <w:color w:val="000000" w:themeColor="text1"/>
          <w:sz w:val="26"/>
          <w:szCs w:val="26"/>
        </w:rPr>
        <w:t>1</w:t>
      </w:r>
      <w:r w:rsidRPr="00AB17F0">
        <w:rPr>
          <w:i/>
          <w:color w:val="000000" w:themeColor="text1"/>
          <w:sz w:val="26"/>
          <w:szCs w:val="26"/>
        </w:rPr>
        <w:t>.</w:t>
      </w:r>
      <w:r w:rsidRPr="00AB17F0">
        <w:rPr>
          <w:i/>
          <w:color w:val="000000" w:themeColor="text1"/>
          <w:sz w:val="26"/>
          <w:szCs w:val="26"/>
        </w:rPr>
        <w:tab/>
      </w:r>
      <w:r w:rsidR="00E765FD" w:rsidRPr="00EA77F9">
        <w:rPr>
          <w:rFonts w:cstheme="majorHAnsi"/>
          <w:i/>
          <w:iCs/>
          <w:color w:val="000000" w:themeColor="text1"/>
          <w:sz w:val="26"/>
          <w:szCs w:val="26"/>
        </w:rPr>
        <w:t>Organizational Strategy</w:t>
      </w:r>
      <w:r w:rsidR="00E765FD">
        <w:rPr>
          <w:rFonts w:cstheme="majorHAnsi"/>
          <w:i/>
          <w:iCs/>
          <w:color w:val="000000" w:themeColor="text1"/>
          <w:sz w:val="26"/>
          <w:szCs w:val="26"/>
        </w:rPr>
        <w:t xml:space="preserve"> factors</w:t>
      </w:r>
      <w:r>
        <w:rPr>
          <w:rFonts w:cstheme="majorHAnsi"/>
          <w:i/>
          <w:iCs/>
          <w:color w:val="000000" w:themeColor="text1"/>
          <w:sz w:val="26"/>
          <w:szCs w:val="26"/>
        </w:rPr>
        <w:t xml:space="preserve"> and HRD</w:t>
      </w:r>
      <w:bookmarkEnd w:id="373"/>
      <w:bookmarkEnd w:id="374"/>
      <w:bookmarkEnd w:id="375"/>
      <w:bookmarkEnd w:id="376"/>
      <w:bookmarkEnd w:id="377"/>
      <w:bookmarkEnd w:id="378"/>
      <w:bookmarkEnd w:id="379"/>
      <w:bookmarkEnd w:id="381"/>
      <w:bookmarkEnd w:id="382"/>
      <w:bookmarkEnd w:id="383"/>
    </w:p>
    <w:p w14:paraId="4BC54AE6" w14:textId="3EE40C88" w:rsidR="008C4701" w:rsidRPr="00E5458A" w:rsidRDefault="008C4701" w:rsidP="008C4701">
      <w:pPr>
        <w:spacing w:before="120" w:after="120" w:line="312" w:lineRule="auto"/>
        <w:jc w:val="both"/>
        <w:rPr>
          <w:sz w:val="26"/>
          <w:szCs w:val="26"/>
          <w:lang w:val="en-US"/>
        </w:rPr>
      </w:pPr>
      <w:r w:rsidRPr="00EE68EC">
        <w:rPr>
          <w:sz w:val="26"/>
          <w:szCs w:val="26"/>
        </w:rPr>
        <w:t xml:space="preserve">The literature underscores the pivotal role of organizational strategy in the development of human resources, highlighting various critical factors that influence HR outcomes. </w:t>
      </w:r>
      <w:hyperlink w:anchor="_ENREF_153" w:tooltip="Winklhofer, 2001 #1843" w:history="1">
        <w:r w:rsidR="000E7FEC">
          <w:rPr>
            <w:sz w:val="26"/>
            <w:szCs w:val="26"/>
          </w:rPr>
          <w:fldChar w:fldCharType="begin"/>
        </w:r>
        <w:r w:rsidR="000E7FEC">
          <w:rPr>
            <w:sz w:val="26"/>
            <w:szCs w:val="26"/>
          </w:rPr>
          <w:instrText xml:space="preserve"> ADDIN EN.CITE &lt;EndNote&gt;&lt;Cite AuthorYear="1"&gt;&lt;Author&gt;Winklhofer&lt;/Author&gt;&lt;Year&gt;2001&lt;/Year&gt;&lt;RecNum&gt;1843&lt;/RecNum&gt;&lt;DisplayText&gt;Winklhofer (2001)&lt;/DisplayText&gt;&lt;record&gt;&lt;rec-number&gt;1843&lt;/rec-number&gt;&lt;foreign-keys&gt;&lt;key app="EN" db-id="x5vrfptv2pft5uedtwpvsd9nxt09ppreztp0" timestamp="1716691046" guid="664a2f6d-bbe8-4a66-8620-15b2fed09b80"&gt;1843&lt;/key&gt;&lt;/foreign-keys&gt;&lt;ref-type name="Conference Proceedings"&gt;10&lt;/ref-type&gt;&lt;contributors&gt;&lt;authors&gt;&lt;author&gt;Winklhofer, Heidi&lt;/author&gt;&lt;/authors&gt;&lt;/contributors&gt;&lt;titles&gt;&lt;title&gt;Organizational change as a contributing factor to IS failure&lt;/title&gt;&lt;secondary-title&gt;Proceedings of the 34th Annual Hawaii International Conference on System Sciences&lt;/secondary-title&gt;&lt;/titles&gt;&lt;pages&gt;9 pp.&lt;/pages&gt;&lt;dates&gt;&lt;year&gt;2001&lt;/year&gt;&lt;/dates&gt;&lt;publisher&gt;IEEE&lt;/publisher&gt;&lt;isbn&gt;0769509819&lt;/isbn&gt;&lt;urls&gt;&lt;/urls&gt;&lt;/record&gt;&lt;/Cite&gt;&lt;/EndNote&gt;</w:instrText>
        </w:r>
        <w:r w:rsidR="000E7FEC">
          <w:rPr>
            <w:sz w:val="26"/>
            <w:szCs w:val="26"/>
          </w:rPr>
          <w:fldChar w:fldCharType="separate"/>
        </w:r>
        <w:r w:rsidR="000E7FEC" w:rsidRPr="000E7FEC">
          <w:t>Winklhofer (2001)</w:t>
        </w:r>
        <w:r w:rsidR="000E7FEC">
          <w:rPr>
            <w:sz w:val="26"/>
            <w:szCs w:val="26"/>
          </w:rPr>
          <w:fldChar w:fldCharType="end"/>
        </w:r>
      </w:hyperlink>
      <w:r>
        <w:rPr>
          <w:sz w:val="26"/>
          <w:szCs w:val="26"/>
          <w:lang w:val="en-US"/>
        </w:rPr>
        <w:t xml:space="preserve"> </w:t>
      </w:r>
      <w:r w:rsidRPr="00EE68EC">
        <w:rPr>
          <w:sz w:val="26"/>
          <w:szCs w:val="26"/>
        </w:rPr>
        <w:t xml:space="preserve">explores the impact of organizational change on Information Systems projects, emphasizing the need for effective management of change for successful HR system implementations. </w:t>
      </w:r>
      <w:hyperlink w:anchor="_ENREF_55" w:tooltip="Hsu, 2007 #1844" w:history="1">
        <w:r w:rsidR="000E7FEC">
          <w:rPr>
            <w:sz w:val="26"/>
            <w:szCs w:val="26"/>
          </w:rPr>
          <w:fldChar w:fldCharType="begin"/>
        </w:r>
        <w:r w:rsidR="000E7FEC">
          <w:rPr>
            <w:sz w:val="26"/>
            <w:szCs w:val="26"/>
          </w:rPr>
          <w:instrText xml:space="preserve"> ADDIN EN.CITE &lt;EndNote&gt;&lt;Cite AuthorYear="1"&gt;&lt;Author&gt;Hsu&lt;/Author&gt;&lt;Year&gt;2007&lt;/Year&gt;&lt;RecNum&gt;1844&lt;/RecNum&gt;&lt;DisplayText&gt;Hsu et al. (2007)&lt;/DisplayText&gt;&lt;record&gt;&lt;rec-number&gt;1844&lt;/rec-number&gt;&lt;foreign-keys&gt;&lt;key app="EN" db-id="x5vrfptv2pft5uedtwpvsd9nxt09ppreztp0" timestamp="1716691127" guid="557480a5-587f-4a12-8eca-da32a4066572"&gt;1844&lt;/key&gt;&lt;/foreign-keys&gt;&lt;ref-type name="Journal Article"&gt;17&lt;/ref-type&gt;&lt;contributors&gt;&lt;authors&gt;&lt;author&gt;Hsu, I-Chieh&lt;/author&gt;&lt;author&gt;Yeh-Yun Lin, CAROL&lt;/author&gt;&lt;author&gt;Lawler, John J&lt;/author&gt;&lt;author&gt;Wu, Se-Hwa&lt;/author&gt;&lt;/authors&gt;&lt;/contributors&gt;&lt;titles&gt;&lt;title&gt;Toward a model of organizational human capital development: Preliminary evidence from Taiwan&lt;/title&gt;&lt;secondary-title&gt;Asia Pacific Business Review&lt;/secondary-title&gt;&lt;/titles&gt;&lt;periodical&gt;&lt;full-title&gt;Asia Pacific Business Review&lt;/full-title&gt;&lt;/periodical&gt;&lt;pages&gt;251-275&lt;/pages&gt;&lt;volume&gt;13&lt;/volume&gt;&lt;number&gt;2&lt;/number&gt;&lt;dates&gt;&lt;year&gt;2007&lt;/year&gt;&lt;/dates&gt;&lt;isbn&gt;1360-2381&lt;/isbn&gt;&lt;urls&gt;&lt;/urls&gt;&lt;electronic-resource-num&gt;10.1080/13602380701233547&lt;/electronic-resource-num&gt;&lt;/record&gt;&lt;/Cite&gt;&lt;/EndNote&gt;</w:instrText>
        </w:r>
        <w:r w:rsidR="000E7FEC">
          <w:rPr>
            <w:sz w:val="26"/>
            <w:szCs w:val="26"/>
          </w:rPr>
          <w:fldChar w:fldCharType="separate"/>
        </w:r>
        <w:r w:rsidR="000E7FEC" w:rsidRPr="000E7FEC">
          <w:t>Hsu et al. (2007)</w:t>
        </w:r>
        <w:r w:rsidR="000E7FEC">
          <w:rPr>
            <w:sz w:val="26"/>
            <w:szCs w:val="26"/>
          </w:rPr>
          <w:fldChar w:fldCharType="end"/>
        </w:r>
      </w:hyperlink>
      <w:r>
        <w:rPr>
          <w:sz w:val="26"/>
          <w:szCs w:val="26"/>
          <w:lang w:val="en-US"/>
        </w:rPr>
        <w:t xml:space="preserve"> </w:t>
      </w:r>
      <w:r w:rsidRPr="00EE68EC">
        <w:rPr>
          <w:sz w:val="26"/>
          <w:szCs w:val="26"/>
        </w:rPr>
        <w:t xml:space="preserve">advocate for high-performance work systems as essential mechanisms for developing organizational human capital and boosting firm performance. </w:t>
      </w:r>
      <w:hyperlink w:anchor="_ENREF_6" w:tooltip="Akhavan, 2012 #1845" w:history="1">
        <w:r w:rsidR="000E7FEC">
          <w:rPr>
            <w:sz w:val="26"/>
            <w:szCs w:val="26"/>
          </w:rPr>
          <w:fldChar w:fldCharType="begin"/>
        </w:r>
        <w:r w:rsidR="000E7FEC">
          <w:rPr>
            <w:sz w:val="26"/>
            <w:szCs w:val="26"/>
          </w:rPr>
          <w:instrText xml:space="preserve"> ADDIN EN.CITE &lt;EndNote&gt;&lt;Cite AuthorYear="1"&gt;&lt;Author&gt;Akhavan&lt;/Author&gt;&lt;Year&gt;2012&lt;/Year&gt;&lt;RecNum&gt;1845&lt;/RecNum&gt;&lt;DisplayText&gt;Akhavan &amp;amp; Pezeshkan (2012)&lt;/DisplayText&gt;&lt;record&gt;&lt;rec-number&gt;1845&lt;/rec-number&gt;&lt;foreign-keys&gt;&lt;key app="EN" db-id="x5vrfptv2pft5uedtwpvsd9nxt09ppreztp0" timestamp="1716691182" guid="b03ca215-b5bc-41b2-a66e-6b8c14fac144"&gt;1845&lt;/key&gt;&lt;/foreign-keys&gt;&lt;ref-type name="Journal Article"&gt;17&lt;/ref-type&gt;&lt;contributors&gt;&lt;authors&gt;&lt;author&gt;Akhavan, Peyman&lt;/author&gt;&lt;author&gt;Pezeshkan, Amir&lt;/author&gt;&lt;/authors&gt;&lt;/contributors&gt;&lt;titles&gt;&lt;title&gt;Developing a Human Resource Strategy Framework: A Knowledge Oriented Approach&lt;/title&gt;&lt;secondary-title&gt;Modares Human Science&lt;/secondary-title&gt;&lt;/titles&gt;&lt;periodical&gt;&lt;full-title&gt;Modares Human Science&lt;/full-title&gt;&lt;/periodical&gt;&lt;pages&gt;1-29&lt;/pages&gt;&lt;volume&gt;15&lt;/volume&gt;&lt;number&gt;1&lt;/number&gt;&lt;dates&gt;&lt;year&gt;2012&lt;/year&gt;&lt;/dates&gt;&lt;urls&gt;&lt;related-urls&gt;&lt;url&gt;https://ssrn.com/abstract=2187809&lt;/url&gt;&lt;/related-urls&gt;&lt;/urls&gt;&lt;/record&gt;&lt;/Cite&gt;&lt;/EndNote&gt;</w:instrText>
        </w:r>
        <w:r w:rsidR="000E7FEC">
          <w:rPr>
            <w:sz w:val="26"/>
            <w:szCs w:val="26"/>
          </w:rPr>
          <w:fldChar w:fldCharType="separate"/>
        </w:r>
        <w:r w:rsidR="000E7FEC" w:rsidRPr="000E7FEC">
          <w:t>Akhavan &amp; Pezeshkan (2012)</w:t>
        </w:r>
        <w:r w:rsidR="000E7FEC">
          <w:rPr>
            <w:sz w:val="26"/>
            <w:szCs w:val="26"/>
          </w:rPr>
          <w:fldChar w:fldCharType="end"/>
        </w:r>
      </w:hyperlink>
      <w:r w:rsidRPr="00EE68EC">
        <w:rPr>
          <w:sz w:val="26"/>
          <w:szCs w:val="26"/>
        </w:rPr>
        <w:t xml:space="preserve"> discuss the strategic importance of knowledge in creating competitive advantages for new businesses, emphasizing the role of HR strategies in leveraging this resource. </w:t>
      </w:r>
      <w:hyperlink w:anchor="_ENREF_93" w:tooltip="Metet, 2014 #1846" w:history="1">
        <w:r w:rsidR="000E7FEC">
          <w:rPr>
            <w:sz w:val="26"/>
            <w:szCs w:val="26"/>
          </w:rPr>
          <w:fldChar w:fldCharType="begin"/>
        </w:r>
        <w:r w:rsidR="000E7FEC">
          <w:rPr>
            <w:sz w:val="26"/>
            <w:szCs w:val="26"/>
          </w:rPr>
          <w:instrText xml:space="preserve"> ADDIN EN.CITE &lt;EndNote&gt;&lt;Cite AuthorYear="1"&gt;&lt;Author&gt;Metet&lt;/Author&gt;&lt;Year&gt;2014&lt;/Year&gt;&lt;RecNum&gt;1846&lt;/RecNum&gt;&lt;DisplayText&gt;Metet (2014)&lt;/DisplayText&gt;&lt;record&gt;&lt;rec-number&gt;1846&lt;/rec-number&gt;&lt;foreign-keys&gt;&lt;key app="EN" db-id="x5vrfptv2pft5uedtwpvsd9nxt09ppreztp0" timestamp="1716691226" guid="670dcb09-2470-4528-adef-815b38b77625"&gt;1846&lt;/key&gt;&lt;/foreign-keys&gt;&lt;ref-type name="Journal Article"&gt;17&lt;/ref-type&gt;&lt;contributors&gt;&lt;authors&gt;&lt;author&gt;Metet, Caren&lt;/author&gt;&lt;/authors&gt;&lt;/contributors&gt;&lt;titles&gt;&lt;title&gt;THE ROLE OF HUMAN CAPITAL MANAGEMENT STRATEGY IN ESTABLISHING A COMPETITIVE ADVANTAGE IN ROAD CONSTRUCTION SECTOR: A CASE STUDY OF KENYA NATIONAL HIGHWAY AUTHORITY (KENHA)&lt;/title&gt;&lt;/titles&gt;&lt;dates&gt;&lt;year&gt;2014&lt;/year&gt;&lt;/dates&gt;&lt;urls&gt;&lt;/urls&gt;&lt;/record&gt;&lt;/Cite&gt;&lt;/EndNote&gt;</w:instrText>
        </w:r>
        <w:r w:rsidR="000E7FEC">
          <w:rPr>
            <w:sz w:val="26"/>
            <w:szCs w:val="26"/>
          </w:rPr>
          <w:fldChar w:fldCharType="separate"/>
        </w:r>
        <w:r w:rsidR="000E7FEC" w:rsidRPr="000E7FEC">
          <w:t>Metet (2014)</w:t>
        </w:r>
        <w:r w:rsidR="000E7FEC">
          <w:rPr>
            <w:sz w:val="26"/>
            <w:szCs w:val="26"/>
          </w:rPr>
          <w:fldChar w:fldCharType="end"/>
        </w:r>
      </w:hyperlink>
      <w:r>
        <w:rPr>
          <w:sz w:val="26"/>
          <w:szCs w:val="26"/>
          <w:lang w:val="en-US"/>
        </w:rPr>
        <w:t xml:space="preserve"> </w:t>
      </w:r>
      <w:r w:rsidRPr="00EE68EC">
        <w:rPr>
          <w:sz w:val="26"/>
          <w:szCs w:val="26"/>
        </w:rPr>
        <w:t xml:space="preserve">identifies performance measures and training in the road construction sector as key to competitive advantage, while </w:t>
      </w:r>
      <w:hyperlink w:anchor="_ENREF_158" w:tooltip="Yang, 2014 #1847" w:history="1">
        <w:r w:rsidR="000E7FEC">
          <w:rPr>
            <w:sz w:val="26"/>
            <w:szCs w:val="26"/>
          </w:rPr>
          <w:fldChar w:fldCharType="begin"/>
        </w:r>
        <w:r w:rsidR="000E7FEC">
          <w:rPr>
            <w:sz w:val="26"/>
            <w:szCs w:val="26"/>
          </w:rPr>
          <w:instrText xml:space="preserve"> ADDIN EN.CITE &lt;EndNote&gt;&lt;Cite AuthorYear="1"&gt;&lt;Author&gt;Yang&lt;/Author&gt;&lt;Year&gt;2014&lt;/Year&gt;&lt;RecNum&gt;1847&lt;/RecNum&gt;&lt;DisplayText&gt;Yang &amp;amp; Yang (2014)&lt;/DisplayText&gt;&lt;record&gt;&lt;rec-number&gt;1847&lt;/rec-number&gt;&lt;foreign-keys&gt;&lt;key app="EN" db-id="x5vrfptv2pft5uedtwpvsd9nxt09ppreztp0" timestamp="1716691391" guid="868962e5-0fee-45d9-b344-1a255a2076a0"&gt;1847&lt;/key&gt;&lt;/foreign-keys&gt;&lt;ref-type name="Journal Article"&gt;17&lt;/ref-type&gt;&lt;contributors&gt;&lt;authors&gt;&lt;author&gt;Yang, Dongjin&lt;/author&gt;&lt;author&gt;Yang, Li&lt;/author&gt;&lt;/authors&gt;&lt;/contributors&gt;&lt;titles&gt;&lt;title&gt;Organizational pressure dimensions measuring of “post-80s” employees and its implications for talent strategy&lt;/title&gt;&lt;secondary-title&gt;Open Journal of Social Sciences&lt;/secondary-title&gt;&lt;/titles&gt;&lt;periodical&gt;&lt;full-title&gt;Open Journal of Social Sciences&lt;/full-title&gt;&lt;/periodical&gt;&lt;pages&gt;13-18&lt;/pages&gt;&lt;volume&gt;2&lt;/volume&gt;&lt;number&gt;12&lt;/number&gt;&lt;dates&gt;&lt;year&gt;2014&lt;/year&gt;&lt;/dates&gt;&lt;urls&gt;&lt;/urls&gt;&lt;electronic-resource-num&gt;10.4236/jss.2014.212003&lt;/electronic-resource-num&gt;&lt;/record&gt;&lt;/Cite&gt;&lt;/EndNote&gt;</w:instrText>
        </w:r>
        <w:r w:rsidR="000E7FEC">
          <w:rPr>
            <w:sz w:val="26"/>
            <w:szCs w:val="26"/>
          </w:rPr>
          <w:fldChar w:fldCharType="separate"/>
        </w:r>
        <w:r w:rsidR="000E7FEC" w:rsidRPr="000E7FEC">
          <w:t>Yang &amp; Yang (2014)</w:t>
        </w:r>
        <w:r w:rsidR="000E7FEC">
          <w:rPr>
            <w:sz w:val="26"/>
            <w:szCs w:val="26"/>
          </w:rPr>
          <w:fldChar w:fldCharType="end"/>
        </w:r>
      </w:hyperlink>
      <w:r>
        <w:rPr>
          <w:sz w:val="26"/>
          <w:szCs w:val="26"/>
          <w:lang w:val="en-US"/>
        </w:rPr>
        <w:t xml:space="preserve"> </w:t>
      </w:r>
      <w:r w:rsidRPr="00EE68EC">
        <w:rPr>
          <w:sz w:val="26"/>
          <w:szCs w:val="26"/>
        </w:rPr>
        <w:t xml:space="preserve">analyze organizational pressure and its implications for HR management. </w:t>
      </w:r>
      <w:hyperlink w:anchor="_ENREF_141" w:tooltip="Tuksinnimit, 2016 #1848" w:history="1">
        <w:r w:rsidR="000E7FEC">
          <w:rPr>
            <w:sz w:val="26"/>
            <w:szCs w:val="26"/>
          </w:rPr>
          <w:fldChar w:fldCharType="begin"/>
        </w:r>
        <w:r w:rsidR="000E7FEC">
          <w:rPr>
            <w:sz w:val="26"/>
            <w:szCs w:val="26"/>
          </w:rPr>
          <w:instrText xml:space="preserve"> ADDIN EN.CITE &lt;EndNote&gt;&lt;Cite AuthorYear="1"&gt;&lt;Author&gt;Tuksinnimit&lt;/Author&gt;&lt;Year&gt;2016&lt;/Year&gt;&lt;RecNum&gt;1848&lt;/RecNum&gt;&lt;DisplayText&gt;Tuksinnimit et al. (2016)&lt;/DisplayText&gt;&lt;record&gt;&lt;rec-number&gt;1848&lt;/rec-number&gt;&lt;foreign-keys&gt;&lt;key app="EN" db-id="x5vrfptv2pft5uedtwpvsd9nxt09ppreztp0" timestamp="1716691432" guid="9c186177-ed5b-4afc-98d2-9d6af7a17943"&gt;1848&lt;/key&gt;&lt;/foreign-keys&gt;&lt;ref-type name="Journal Article"&gt;17&lt;/ref-type&gt;&lt;contributors&gt;&lt;authors&gt;&lt;author&gt;Tuksinnimit, Napaporn&lt;/author&gt;&lt;author&gt;Durongwatana, Supol&lt;/author&gt;&lt;author&gt;Vadhanasindhu, Pakpachong&lt;/author&gt;&lt;/authors&gt;&lt;/contributors&gt;&lt;titles&gt;&lt;title&gt;Factor Analysis of Organizational Innovativeness Under Studied on Foreign Embassies in Thailand&lt;/title&gt;&lt;secondary-title&gt;Available at SSRN 2769902&lt;/secondary-title&gt;&lt;/titles&gt;&lt;periodical&gt;&lt;full-title&gt;Available at SSRN 2769902&lt;/full-title&gt;&lt;/periodical&gt;&lt;dates&gt;&lt;year&gt;2016&lt;/year&gt;&lt;/dates&gt;&lt;urls&gt;&lt;/urls&gt;&lt;electronic-resource-num&gt;10.2139/ssrn.2769902&lt;/electronic-resource-num&gt;&lt;/record&gt;&lt;/Cite&gt;&lt;/EndNote&gt;</w:instrText>
        </w:r>
        <w:r w:rsidR="000E7FEC">
          <w:rPr>
            <w:sz w:val="26"/>
            <w:szCs w:val="26"/>
          </w:rPr>
          <w:fldChar w:fldCharType="separate"/>
        </w:r>
        <w:r w:rsidR="000E7FEC" w:rsidRPr="000E7FEC">
          <w:t>Tuksinnimit et al. (2016)</w:t>
        </w:r>
        <w:r w:rsidR="000E7FEC">
          <w:rPr>
            <w:sz w:val="26"/>
            <w:szCs w:val="26"/>
          </w:rPr>
          <w:fldChar w:fldCharType="end"/>
        </w:r>
      </w:hyperlink>
      <w:r>
        <w:rPr>
          <w:sz w:val="26"/>
          <w:szCs w:val="26"/>
          <w:lang w:val="en-US"/>
        </w:rPr>
        <w:t xml:space="preserve"> </w:t>
      </w:r>
      <w:r w:rsidRPr="00EE68EC">
        <w:rPr>
          <w:sz w:val="26"/>
          <w:szCs w:val="26"/>
        </w:rPr>
        <w:t xml:space="preserve">link organizational innovativeness to determinant factors within HR practices, stressing the need for a comprehensive understanding to foster innovation. </w:t>
      </w:r>
      <w:hyperlink w:anchor="_ENREF_4" w:tooltip="Ahmed, 2016 #1849" w:history="1">
        <w:r w:rsidR="000E7FEC">
          <w:rPr>
            <w:sz w:val="26"/>
            <w:szCs w:val="26"/>
          </w:rPr>
          <w:fldChar w:fldCharType="begin"/>
        </w:r>
        <w:r w:rsidR="000E7FEC">
          <w:rPr>
            <w:sz w:val="26"/>
            <w:szCs w:val="26"/>
          </w:rPr>
          <w:instrText xml:space="preserve"> ADDIN EN.CITE &lt;EndNote&gt;&lt;Cite AuthorYear="1"&gt;&lt;Author&gt;Ahmed&lt;/Author&gt;&lt;Year&gt;2016&lt;/Year&gt;&lt;RecNum&gt;1849&lt;/RecNum&gt;&lt;DisplayText&gt;Ahmed et al. (2016)&lt;/DisplayText&gt;&lt;record&gt;&lt;rec-number&gt;1849&lt;/rec-number&gt;&lt;foreign-keys&gt;&lt;key app="EN" db-id="x5vrfptv2pft5uedtwpvsd9nxt09ppreztp0" timestamp="1716691511" guid="cada1ac7-5cf2-418b-bb79-8756779f1ebd"&gt;1849&lt;/key&gt;&lt;/foreign-keys&gt;&lt;ref-type name="Journal Article"&gt;17&lt;/ref-type&gt;&lt;contributors&gt;&lt;authors&gt;&lt;author&gt;Ahmed, Adeel&lt;/author&gt;&lt;author&gt;Arshad, Mohd Anuar&lt;/author&gt;&lt;author&gt;Mahmood, Arshad&lt;/author&gt;&lt;author&gt;Akhtar, Sohail&lt;/author&gt;&lt;/authors&gt;&lt;/contributors&gt;&lt;titles&gt;&lt;title&gt;Holistic human resource development: balancing the equation through the inclusion of spiritual quotient&lt;/title&gt;&lt;secondary-title&gt;Journal of Human Values&lt;/secondary-title&gt;&lt;/titles&gt;&lt;periodical&gt;&lt;full-title&gt;Journal of Human Values&lt;/full-title&gt;&lt;/periodical&gt;&lt;pages&gt;165-179&lt;/pages&gt;&lt;volume&gt;22&lt;/volume&gt;&lt;number&gt;3&lt;/number&gt;&lt;dates&gt;&lt;year&gt;2016&lt;/year&gt;&lt;/dates&gt;&lt;isbn&gt;0971-6858&lt;/isbn&gt;&lt;urls&gt;&lt;/urls&gt;&lt;electronic-resource-num&gt;10.1177/0971685816650573&lt;/electronic-resource-num&gt;&lt;/record&gt;&lt;/Cite&gt;&lt;/EndNote&gt;</w:instrText>
        </w:r>
        <w:r w:rsidR="000E7FEC">
          <w:rPr>
            <w:sz w:val="26"/>
            <w:szCs w:val="26"/>
          </w:rPr>
          <w:fldChar w:fldCharType="separate"/>
        </w:r>
        <w:r w:rsidR="000E7FEC" w:rsidRPr="000E7FEC">
          <w:t>Ahmed et al. (2016)</w:t>
        </w:r>
        <w:r w:rsidR="000E7FEC">
          <w:rPr>
            <w:sz w:val="26"/>
            <w:szCs w:val="26"/>
          </w:rPr>
          <w:fldChar w:fldCharType="end"/>
        </w:r>
      </w:hyperlink>
      <w:r>
        <w:rPr>
          <w:sz w:val="26"/>
          <w:szCs w:val="26"/>
          <w:lang w:val="en-US"/>
        </w:rPr>
        <w:t xml:space="preserve"> </w:t>
      </w:r>
      <w:r w:rsidRPr="00EE68EC">
        <w:rPr>
          <w:sz w:val="26"/>
          <w:szCs w:val="26"/>
        </w:rPr>
        <w:t xml:space="preserve">highlight the value of incorporating spiritual quotient in HR development to enhance overall organizational performance. </w:t>
      </w:r>
      <w:hyperlink w:anchor="_ENREF_145" w:tooltip="Wahjusaputri, 2017 #1850" w:history="1">
        <w:r w:rsidR="000E7FEC">
          <w:rPr>
            <w:sz w:val="26"/>
            <w:szCs w:val="26"/>
          </w:rPr>
          <w:fldChar w:fldCharType="begin"/>
        </w:r>
        <w:r w:rsidR="000E7FEC">
          <w:rPr>
            <w:sz w:val="26"/>
            <w:szCs w:val="26"/>
          </w:rPr>
          <w:instrText xml:space="preserve"> ADDIN EN.CITE &lt;EndNote&gt;&lt;Cite AuthorYear="1"&gt;&lt;Author&gt;Wahjusaputri&lt;/Author&gt;&lt;Year&gt;2017&lt;/Year&gt;&lt;RecNum&gt;1850&lt;/RecNum&gt;&lt;DisplayText&gt;Wahjusaputri &amp;amp; Fitriani (2017)&lt;/DisplayText&gt;&lt;record&gt;&lt;rec-number&gt;1850&lt;/rec-number&gt;&lt;foreign-keys&gt;&lt;key app="EN" db-id="x5vrfptv2pft5uedtwpvsd9nxt09ppreztp0" timestamp="1716691553" guid="1280b7ba-8972-423a-b97d-fa9f0b3c4a30"&gt;1850&lt;/key&gt;&lt;/foreign-keys&gt;&lt;ref-type name="Conference Proceedings"&gt;10&lt;/ref-type&gt;&lt;contributors&gt;&lt;authors&gt;&lt;author&gt;Wahjusaputri, Sintha&lt;/author&gt;&lt;author&gt;Fitriani, Somariah&lt;/author&gt;&lt;/authors&gt;&lt;/contributors&gt;&lt;titles&gt;&lt;title&gt;Competency Development of Civil State Apparatus in Term of Human Resource Management&lt;/title&gt;&lt;secondary-title&gt;International Conference on Learning Innovation (ICLI 2017)&lt;/secondary-title&gt;&lt;/titles&gt;&lt;pages&gt;28-33&lt;/pages&gt;&lt;dates&gt;&lt;year&gt;2017&lt;/year&gt;&lt;/dates&gt;&lt;publisher&gt;Atlantis Press&lt;/publisher&gt;&lt;isbn&gt;9462524602&lt;/isbn&gt;&lt;urls&gt;&lt;/urls&gt;&lt;/record&gt;&lt;/Cite&gt;&lt;/EndNote&gt;</w:instrText>
        </w:r>
        <w:r w:rsidR="000E7FEC">
          <w:rPr>
            <w:sz w:val="26"/>
            <w:szCs w:val="26"/>
          </w:rPr>
          <w:fldChar w:fldCharType="separate"/>
        </w:r>
        <w:r w:rsidR="000E7FEC" w:rsidRPr="000E7FEC">
          <w:t>Wahjusaputri &amp; Fitriani (2017)</w:t>
        </w:r>
        <w:r w:rsidR="000E7FEC">
          <w:rPr>
            <w:sz w:val="26"/>
            <w:szCs w:val="26"/>
          </w:rPr>
          <w:fldChar w:fldCharType="end"/>
        </w:r>
      </w:hyperlink>
      <w:r w:rsidRPr="00EE68EC">
        <w:rPr>
          <w:sz w:val="26"/>
          <w:szCs w:val="26"/>
        </w:rPr>
        <w:t xml:space="preserve"> focus on competency development within civil service as critical to talent management strategies. </w:t>
      </w:r>
      <w:hyperlink w:anchor="_ENREF_115" w:tooltip="Sahputra, 2020 #1851" w:history="1">
        <w:r w:rsidR="000E7FEC">
          <w:rPr>
            <w:sz w:val="26"/>
            <w:szCs w:val="26"/>
          </w:rPr>
          <w:fldChar w:fldCharType="begin"/>
        </w:r>
        <w:r w:rsidR="000E7FEC">
          <w:rPr>
            <w:sz w:val="26"/>
            <w:szCs w:val="26"/>
          </w:rPr>
          <w:instrText xml:space="preserve"> ADDIN EN.CITE &lt;EndNote&gt;&lt;Cite AuthorYear="1"&gt;&lt;Author&gt;Sahputra&lt;/Author&gt;&lt;Year&gt;2020&lt;/Year&gt;&lt;RecNum&gt;1851&lt;/RecNum&gt;&lt;DisplayText&gt;Sahputra (2020)&lt;/DisplayText&gt;&lt;record&gt;&lt;rec-number&gt;1851&lt;/rec-number&gt;&lt;foreign-keys&gt;&lt;key app="EN" db-id="x5vrfptv2pft5uedtwpvsd9nxt09ppreztp0" timestamp="1716691609" guid="6467e634-4fa6-4aa2-8718-898617cfcf21"&gt;1851&lt;/key&gt;&lt;/foreign-keys&gt;&lt;ref-type name="Generic"&gt;13&lt;/ref-type&gt;&lt;contributors&gt;&lt;authors&gt;&lt;author&gt;Sahputra, D&lt;/author&gt;&lt;/authors&gt;&lt;/contributors&gt;&lt;titles&gt;&lt;title&gt;Manajemen Komunikasi Suatu Pendekatan Komunikasi. JURNAL SIMBOLIKA: Research and Learning in Communication Study, 6 (2), 152–162&lt;/title&gt;&lt;/titles&gt;&lt;dates&gt;&lt;year&gt;2020&lt;/year&gt;&lt;/dates&gt;&lt;urls&gt;&lt;/urls&gt;&lt;/record&gt;&lt;/Cite&gt;&lt;/EndNote&gt;</w:instrText>
        </w:r>
        <w:r w:rsidR="000E7FEC">
          <w:rPr>
            <w:sz w:val="26"/>
            <w:szCs w:val="26"/>
          </w:rPr>
          <w:fldChar w:fldCharType="separate"/>
        </w:r>
        <w:r w:rsidR="000E7FEC" w:rsidRPr="000E7FEC">
          <w:t>Sahputra (2020)</w:t>
        </w:r>
        <w:r w:rsidR="000E7FEC">
          <w:rPr>
            <w:sz w:val="26"/>
            <w:szCs w:val="26"/>
          </w:rPr>
          <w:fldChar w:fldCharType="end"/>
        </w:r>
      </w:hyperlink>
      <w:r>
        <w:rPr>
          <w:sz w:val="26"/>
          <w:szCs w:val="26"/>
          <w:lang w:val="en-US"/>
        </w:rPr>
        <w:t xml:space="preserve"> </w:t>
      </w:r>
      <w:r w:rsidRPr="00EE68EC">
        <w:rPr>
          <w:sz w:val="26"/>
          <w:szCs w:val="26"/>
        </w:rPr>
        <w:t xml:space="preserve">identifies communication management as central to effective organizational strategy, and </w:t>
      </w:r>
      <w:hyperlink w:anchor="_ENREF_7" w:tooltip="Alketbi, 2022 #1852" w:history="1">
        <w:r w:rsidR="000E7FEC">
          <w:rPr>
            <w:sz w:val="26"/>
            <w:szCs w:val="26"/>
          </w:rPr>
          <w:fldChar w:fldCharType="begin"/>
        </w:r>
        <w:r w:rsidR="000E7FEC">
          <w:rPr>
            <w:sz w:val="26"/>
            <w:szCs w:val="26"/>
          </w:rPr>
          <w:instrText xml:space="preserve"> ADDIN EN.CITE &lt;EndNote&gt;&lt;Cite AuthorYear="1"&gt;&lt;Author&gt;Alketbi&lt;/Author&gt;&lt;Year&gt;2022&lt;/Year&gt;&lt;RecNum&gt;1852&lt;/RecNum&gt;&lt;DisplayText&gt;Alketbi et al. (2022)&lt;/DisplayText&gt;&lt;record&gt;&lt;rec-number&gt;1852&lt;/rec-number&gt;&lt;foreign-keys&gt;&lt;key app="EN" db-id="x5vrfptv2pft5uedtwpvsd9nxt09ppreztp0" timestamp="1716691650" guid="aec8ed1a-fd0a-4d96-8fe6-0182164bc6ee"&gt;1852&lt;/key&gt;&lt;/foreign-keys&gt;&lt;ref-type name="Journal Article"&gt;17&lt;/ref-type&gt;&lt;contributors&gt;&lt;authors&gt;&lt;author&gt;Alketbi, Amir Hamad Salim Binnashira&lt;/author&gt;&lt;author&gt;Jimber del Rio, Juan Antonio&lt;/author&gt;&lt;author&gt;Ibáñez Fernández, Alberto&lt;/author&gt;&lt;/authors&gt;&lt;/contributors&gt;&lt;titles&gt;&lt;title&gt;Exploring the role of human resource development functions on crisis management: The case of Dubai-UAE during Covid-19 crisis&lt;/title&gt;&lt;secondary-title&gt;Plos one&lt;/secondary-title&gt;&lt;/titles&gt;&lt;periodical&gt;&lt;full-title&gt;PLOS ONE&lt;/full-title&gt;&lt;abbr-1&gt;PLOS ONE&lt;/abbr-1&gt;&lt;/periodical&gt;&lt;pages&gt;e0263034&lt;/pages&gt;&lt;volume&gt;17&lt;/volume&gt;&lt;number&gt;3&lt;/number&gt;&lt;dates&gt;&lt;year&gt;2022&lt;/year&gt;&lt;/dates&gt;&lt;isbn&gt;1932-6203&lt;/isbn&gt;&lt;urls&gt;&lt;related-urls&gt;&lt;url&gt;https://journals.plos.org/plosone/article/file?id=10.1371/journal.pone.0263034&amp;amp;type=printable&lt;/url&gt;&lt;/related-urls&gt;&lt;/urls&gt;&lt;/record&gt;&lt;/Cite&gt;&lt;/EndNote&gt;</w:instrText>
        </w:r>
        <w:r w:rsidR="000E7FEC">
          <w:rPr>
            <w:sz w:val="26"/>
            <w:szCs w:val="26"/>
          </w:rPr>
          <w:fldChar w:fldCharType="separate"/>
        </w:r>
        <w:r w:rsidR="000E7FEC" w:rsidRPr="000E7FEC">
          <w:t>Alketbi et al. (2022)</w:t>
        </w:r>
        <w:r w:rsidR="000E7FEC">
          <w:rPr>
            <w:sz w:val="26"/>
            <w:szCs w:val="26"/>
          </w:rPr>
          <w:fldChar w:fldCharType="end"/>
        </w:r>
      </w:hyperlink>
      <w:r>
        <w:rPr>
          <w:sz w:val="26"/>
          <w:szCs w:val="26"/>
          <w:lang w:val="en-US"/>
        </w:rPr>
        <w:t xml:space="preserve"> </w:t>
      </w:r>
      <w:r w:rsidRPr="00EE68EC">
        <w:rPr>
          <w:sz w:val="26"/>
          <w:szCs w:val="26"/>
        </w:rPr>
        <w:t xml:space="preserve">explore the role of HRD in crisis management, suggesting that HR functions are crucial in managing organizational crises effectively. </w:t>
      </w:r>
      <w:r>
        <w:rPr>
          <w:color w:val="000000" w:themeColor="text1"/>
          <w:sz w:val="26"/>
          <w:szCs w:val="26"/>
          <w:lang w:val="en-US"/>
        </w:rPr>
        <w:t>B</w:t>
      </w:r>
      <w:r w:rsidRPr="00AB17F0">
        <w:rPr>
          <w:color w:val="000000" w:themeColor="text1"/>
          <w:sz w:val="26"/>
          <w:szCs w:val="26"/>
        </w:rPr>
        <w:t>ased on the results of previous studies, the author states the following hypothesis:</w:t>
      </w:r>
    </w:p>
    <w:p w14:paraId="5440BA3F" w14:textId="7F58340C" w:rsidR="00E765FD" w:rsidRPr="008C4701" w:rsidRDefault="008C4701" w:rsidP="008C4701">
      <w:pPr>
        <w:spacing w:before="120" w:after="120" w:line="312" w:lineRule="auto"/>
        <w:jc w:val="both"/>
        <w:rPr>
          <w:rFonts w:cstheme="majorHAnsi"/>
          <w:i/>
          <w:iCs/>
          <w:color w:val="000000" w:themeColor="text1"/>
          <w:sz w:val="26"/>
          <w:szCs w:val="26"/>
          <w:lang w:val="en-US"/>
        </w:rPr>
      </w:pPr>
      <w:r w:rsidRPr="00306713">
        <w:rPr>
          <w:b/>
          <w:bCs/>
          <w:i/>
          <w:iCs/>
          <w:color w:val="000000" w:themeColor="text1"/>
          <w:sz w:val="26"/>
          <w:szCs w:val="26"/>
          <w:lang w:val="en-US"/>
        </w:rPr>
        <w:t>H</w:t>
      </w:r>
      <w:r w:rsidR="00B20857">
        <w:rPr>
          <w:b/>
          <w:bCs/>
          <w:i/>
          <w:iCs/>
          <w:color w:val="000000" w:themeColor="text1"/>
          <w:sz w:val="26"/>
          <w:szCs w:val="26"/>
          <w:lang w:val="en-US"/>
        </w:rPr>
        <w:t>1</w:t>
      </w:r>
      <w:r w:rsidRPr="00306713">
        <w:rPr>
          <w:b/>
          <w:bCs/>
          <w:i/>
          <w:iCs/>
          <w:color w:val="000000" w:themeColor="text1"/>
          <w:sz w:val="26"/>
          <w:szCs w:val="26"/>
          <w:lang w:val="en-US"/>
        </w:rPr>
        <w:t>:</w:t>
      </w:r>
      <w:r w:rsidRPr="00AB17F0">
        <w:rPr>
          <w:color w:val="000000" w:themeColor="text1"/>
          <w:sz w:val="26"/>
          <w:szCs w:val="26"/>
          <w:lang w:val="en-US"/>
        </w:rPr>
        <w:t xml:space="preserve"> </w:t>
      </w:r>
      <w:r w:rsidRPr="00EA77F9">
        <w:rPr>
          <w:rFonts w:cstheme="majorHAnsi"/>
          <w:i/>
          <w:iCs/>
          <w:color w:val="000000" w:themeColor="text1"/>
          <w:sz w:val="26"/>
          <w:szCs w:val="26"/>
          <w:lang w:val="en-US"/>
        </w:rPr>
        <w:t>Organizational Strategy</w:t>
      </w:r>
      <w:r>
        <w:rPr>
          <w:rFonts w:cstheme="majorHAnsi"/>
          <w:i/>
          <w:iCs/>
          <w:color w:val="000000" w:themeColor="text1"/>
          <w:sz w:val="26"/>
          <w:szCs w:val="26"/>
        </w:rPr>
        <w:t xml:space="preserve"> factors </w:t>
      </w:r>
      <w:r w:rsidRPr="00F1608D">
        <w:rPr>
          <w:rFonts w:cstheme="majorHAnsi"/>
          <w:i/>
          <w:iCs/>
          <w:color w:val="000000" w:themeColor="text1"/>
          <w:sz w:val="26"/>
          <w:szCs w:val="26"/>
        </w:rPr>
        <w:t>positively impact HRD in the socio-economic context of Lao PDR</w:t>
      </w:r>
      <w:r>
        <w:rPr>
          <w:rFonts w:cstheme="majorHAnsi"/>
          <w:i/>
          <w:iCs/>
          <w:color w:val="000000" w:themeColor="text1"/>
          <w:sz w:val="26"/>
          <w:szCs w:val="26"/>
          <w:lang w:val="en-US"/>
        </w:rPr>
        <w:t>.</w:t>
      </w:r>
    </w:p>
    <w:p w14:paraId="3EDE766A" w14:textId="60148A1A" w:rsidR="00E5458A" w:rsidRDefault="00E5458A" w:rsidP="00E5458A">
      <w:pPr>
        <w:pStyle w:val="Heading3"/>
        <w:tabs>
          <w:tab w:val="left" w:pos="993"/>
        </w:tabs>
        <w:spacing w:before="120" w:after="120" w:line="312" w:lineRule="auto"/>
        <w:jc w:val="both"/>
        <w:rPr>
          <w:rFonts w:cstheme="majorHAnsi"/>
          <w:i/>
          <w:iCs/>
          <w:color w:val="000000" w:themeColor="text1"/>
          <w:sz w:val="26"/>
          <w:szCs w:val="26"/>
        </w:rPr>
      </w:pPr>
      <w:bookmarkStart w:id="384" w:name="_Toc167681190"/>
      <w:bookmarkStart w:id="385" w:name="_Toc167681552"/>
      <w:bookmarkStart w:id="386" w:name="_Toc172627066"/>
      <w:bookmarkStart w:id="387" w:name="_Toc172627286"/>
      <w:bookmarkStart w:id="388" w:name="_Toc172667567"/>
      <w:bookmarkStart w:id="389" w:name="_Toc177284673"/>
      <w:bookmarkStart w:id="390" w:name="_Toc177287083"/>
      <w:bookmarkStart w:id="391" w:name="_Toc201707932"/>
      <w:bookmarkStart w:id="392" w:name="_Toc201856334"/>
      <w:bookmarkStart w:id="393" w:name="_Toc205420071"/>
      <w:r>
        <w:rPr>
          <w:i/>
          <w:color w:val="000000" w:themeColor="text1"/>
          <w:sz w:val="26"/>
          <w:szCs w:val="26"/>
        </w:rPr>
        <w:t>2</w:t>
      </w:r>
      <w:r w:rsidRPr="00AB17F0">
        <w:rPr>
          <w:i/>
          <w:color w:val="000000" w:themeColor="text1"/>
          <w:sz w:val="26"/>
          <w:szCs w:val="26"/>
        </w:rPr>
        <w:t>.</w:t>
      </w:r>
      <w:r w:rsidR="00412690">
        <w:rPr>
          <w:i/>
          <w:color w:val="000000" w:themeColor="text1"/>
          <w:sz w:val="26"/>
          <w:szCs w:val="26"/>
          <w:lang w:val="vi-VN"/>
        </w:rPr>
        <w:t>2</w:t>
      </w:r>
      <w:r w:rsidRPr="00AB17F0">
        <w:rPr>
          <w:i/>
          <w:color w:val="000000" w:themeColor="text1"/>
          <w:sz w:val="26"/>
          <w:szCs w:val="26"/>
        </w:rPr>
        <w:t>.2.</w:t>
      </w:r>
      <w:r w:rsidR="00B20857">
        <w:rPr>
          <w:i/>
          <w:color w:val="000000" w:themeColor="text1"/>
          <w:sz w:val="26"/>
          <w:szCs w:val="26"/>
        </w:rPr>
        <w:t>2</w:t>
      </w:r>
      <w:r w:rsidRPr="00AB17F0">
        <w:rPr>
          <w:i/>
          <w:color w:val="000000" w:themeColor="text1"/>
          <w:sz w:val="26"/>
          <w:szCs w:val="26"/>
        </w:rPr>
        <w:t>.</w:t>
      </w:r>
      <w:r w:rsidRPr="00AB17F0">
        <w:rPr>
          <w:i/>
          <w:color w:val="000000" w:themeColor="text1"/>
          <w:sz w:val="26"/>
          <w:szCs w:val="26"/>
        </w:rPr>
        <w:tab/>
      </w:r>
      <w:r w:rsidR="00E765FD" w:rsidRPr="003424B0">
        <w:rPr>
          <w:rFonts w:cstheme="majorHAnsi"/>
          <w:i/>
          <w:iCs/>
          <w:color w:val="000000" w:themeColor="text1"/>
          <w:sz w:val="26"/>
          <w:szCs w:val="26"/>
          <w:lang w:val="vi-VN"/>
        </w:rPr>
        <w:t xml:space="preserve">Technological Advancements </w:t>
      </w:r>
      <w:r w:rsidR="00E765FD">
        <w:rPr>
          <w:rFonts w:cstheme="majorHAnsi"/>
          <w:i/>
          <w:iCs/>
          <w:color w:val="000000" w:themeColor="text1"/>
          <w:sz w:val="26"/>
          <w:szCs w:val="26"/>
        </w:rPr>
        <w:t xml:space="preserve">factors </w:t>
      </w:r>
      <w:r>
        <w:rPr>
          <w:rFonts w:cstheme="majorHAnsi"/>
          <w:i/>
          <w:iCs/>
          <w:color w:val="000000" w:themeColor="text1"/>
          <w:sz w:val="26"/>
          <w:szCs w:val="26"/>
        </w:rPr>
        <w:t>and HRD</w:t>
      </w:r>
      <w:bookmarkEnd w:id="384"/>
      <w:bookmarkEnd w:id="385"/>
      <w:bookmarkEnd w:id="386"/>
      <w:bookmarkEnd w:id="387"/>
      <w:bookmarkEnd w:id="388"/>
      <w:bookmarkEnd w:id="389"/>
      <w:bookmarkEnd w:id="390"/>
      <w:bookmarkEnd w:id="391"/>
      <w:bookmarkEnd w:id="392"/>
      <w:bookmarkEnd w:id="393"/>
    </w:p>
    <w:p w14:paraId="255E8260" w14:textId="346AC2AB" w:rsidR="008C4701" w:rsidRPr="00E5458A" w:rsidRDefault="008C4701" w:rsidP="008C4701">
      <w:pPr>
        <w:spacing w:before="120" w:after="120" w:line="312" w:lineRule="auto"/>
        <w:jc w:val="both"/>
        <w:rPr>
          <w:sz w:val="26"/>
          <w:szCs w:val="26"/>
          <w:lang w:val="en-US"/>
        </w:rPr>
      </w:pPr>
      <w:r w:rsidRPr="00EE68EC">
        <w:t xml:space="preserve">Research highlights the critical role of human resources in both the development of new firms and broader national and economic growth. Studies such as those by </w:t>
      </w:r>
      <w:hyperlink w:anchor="_ENREF_92" w:tooltip="McKelvie, 2009 #1853" w:history="1">
        <w:r w:rsidR="000E7FEC">
          <w:rPr>
            <w:sz w:val="26"/>
            <w:szCs w:val="26"/>
          </w:rPr>
          <w:fldChar w:fldCharType="begin"/>
        </w:r>
        <w:r w:rsidR="000E7FEC">
          <w:rPr>
            <w:sz w:val="26"/>
            <w:szCs w:val="26"/>
          </w:rPr>
          <w:instrText xml:space="preserve"> ADDIN EN.CITE &lt;EndNote&gt;&lt;Cite AuthorYear="1"&gt;&lt;Author&gt;McKelvie&lt;/Author&gt;&lt;Year&gt;2009&lt;/Year&gt;&lt;RecNum&gt;1853&lt;/RecNum&gt;&lt;DisplayText&gt;McKelvie &amp;amp; Davidsson (2009)&lt;/DisplayText&gt;&lt;record&gt;&lt;rec-number&gt;1853&lt;/rec-number&gt;&lt;foreign-keys&gt;&lt;key app="EN" db-id="x5vrfptv2pft5uedtwpvsd9nxt09ppreztp0" timestamp="1716692748" guid="151b1b58-7a75-41f5-9785-37bac0478560"&gt;1853&lt;/key&gt;&lt;/foreign-keys&gt;&lt;ref-type name="Journal Article"&gt;17&lt;/ref-type&gt;&lt;contributors&gt;&lt;authors&gt;&lt;author&gt;McKelvie, Alexander&lt;/author&gt;&lt;author&gt;Davidsson, Per&lt;/author&gt;&lt;/authors&gt;&lt;/contributors&gt;&lt;titles&gt;&lt;title&gt;From resource base to dynamic capabilities: an investigation of new firms&lt;/title&gt;&lt;secondary-title&gt;British Journal of Management&lt;/secondary-title&gt;&lt;/titles&gt;&lt;periodical&gt;&lt;full-title&gt;British Journal of Management&lt;/full-title&gt;&lt;/periodical&gt;&lt;pages&gt;S63-S80&lt;/pages&gt;&lt;volume&gt;20&lt;/volume&gt;&lt;dates&gt;&lt;year&gt;2009&lt;/year&gt;&lt;/dates&gt;&lt;isbn&gt;1045-3172&lt;/isbn&gt;&lt;urls&gt;&lt;/urls&gt;&lt;electronic-resource-num&gt;10.1111/j.1467-8551.2008.00613.x&lt;/electronic-resource-num&gt;&lt;/record&gt;&lt;/Cite&gt;&lt;/EndNote&gt;</w:instrText>
        </w:r>
        <w:r w:rsidR="000E7FEC">
          <w:rPr>
            <w:sz w:val="26"/>
            <w:szCs w:val="26"/>
          </w:rPr>
          <w:fldChar w:fldCharType="separate"/>
        </w:r>
        <w:r w:rsidR="000E7FEC" w:rsidRPr="000E7FEC">
          <w:t>McKelvie &amp; Davidsson (2009)</w:t>
        </w:r>
        <w:r w:rsidR="000E7FEC">
          <w:rPr>
            <w:sz w:val="26"/>
            <w:szCs w:val="26"/>
          </w:rPr>
          <w:fldChar w:fldCharType="end"/>
        </w:r>
      </w:hyperlink>
      <w:r>
        <w:rPr>
          <w:sz w:val="26"/>
          <w:szCs w:val="26"/>
          <w:lang w:val="en-US"/>
        </w:rPr>
        <w:t xml:space="preserve"> </w:t>
      </w:r>
      <w:r w:rsidRPr="00EE68EC">
        <w:t xml:space="preserve">emphasize the importance of founder and employee skills in startup growth and adaptability. </w:t>
      </w:r>
      <w:hyperlink w:anchor="_ENREF_61" w:tooltip="Islam, 2012 #1854" w:history="1">
        <w:r w:rsidR="000E7FEC">
          <w:rPr>
            <w:sz w:val="26"/>
            <w:szCs w:val="26"/>
          </w:rPr>
          <w:fldChar w:fldCharType="begin"/>
        </w:r>
        <w:r w:rsidR="000E7FEC">
          <w:rPr>
            <w:sz w:val="26"/>
            <w:szCs w:val="26"/>
          </w:rPr>
          <w:instrText xml:space="preserve"> ADDIN EN.CITE &lt;EndNote&gt;&lt;Cite AuthorYear="1"&gt;&lt;Author&gt;Islam&lt;/Author&gt;&lt;Year&gt;2012&lt;/Year&gt;&lt;RecNum&gt;1854&lt;/RecNum&gt;&lt;DisplayText&gt;Islam et al. (2012)&lt;/DisplayText&gt;&lt;record&gt;&lt;rec-number&gt;1854&lt;/rec-number&gt;&lt;foreign-keys&gt;&lt;key app="EN" db-id="x5vrfptv2pft5uedtwpvsd9nxt09ppreztp0" timestamp="1716692810" guid="ccd27f3f-762e-4bc8-9e22-ba48900a995c"&gt;1854&lt;/key&gt;&lt;/foreign-keys&gt;&lt;ref-type name="Journal Article"&gt;17&lt;/ref-type&gt;&lt;contributors&gt;&lt;authors&gt;&lt;author&gt;Islam, Madiha&lt;/author&gt;&lt;author&gt;Nazar, Nazar Abbas&lt;/author&gt;&lt;author&gt;Qureshi, Mian Baqar Hussain&lt;/author&gt;&lt;author&gt;Shahzadi, Nuzhat Kalsoom&lt;/author&gt;&lt;/authors&gt;&lt;/contributors&gt;&lt;titles&gt;&lt;title&gt;Role of Allama Iqbal Open University in Human Resource Development&lt;/title&gt;&lt;secondary-title&gt;The distance teaching universities, Routledge&lt;/secondary-title&gt;&lt;/titles&gt;&lt;periodical&gt;&lt;full-title&gt;The distance teaching universities, Routledge&lt;/full-title&gt;&lt;/periodical&gt;&lt;pages&gt;122-146&lt;/pages&gt;&lt;dates&gt;&lt;year&gt;2012&lt;/year&gt;&lt;/dates&gt;&lt;urls&gt;&lt;/urls&gt;&lt;/record&gt;&lt;/Cite&gt;&lt;/EndNote&gt;</w:instrText>
        </w:r>
        <w:r w:rsidR="000E7FEC">
          <w:rPr>
            <w:sz w:val="26"/>
            <w:szCs w:val="26"/>
          </w:rPr>
          <w:fldChar w:fldCharType="separate"/>
        </w:r>
        <w:r w:rsidR="000E7FEC" w:rsidRPr="000E7FEC">
          <w:t>Islam et al. (2012)</w:t>
        </w:r>
        <w:r w:rsidR="000E7FEC">
          <w:rPr>
            <w:sz w:val="26"/>
            <w:szCs w:val="26"/>
          </w:rPr>
          <w:fldChar w:fldCharType="end"/>
        </w:r>
      </w:hyperlink>
      <w:r>
        <w:rPr>
          <w:sz w:val="26"/>
          <w:szCs w:val="26"/>
          <w:lang w:val="en-US"/>
        </w:rPr>
        <w:t xml:space="preserve"> </w:t>
      </w:r>
      <w:r w:rsidRPr="00EE68EC">
        <w:t xml:space="preserve">and others explore the strategic role of HRM in enhancing national productivity and tackling development challenges. Additional research, like that by </w:t>
      </w:r>
      <w:hyperlink w:anchor="_ENREF_37" w:tooltip="Diaz-Delgado, 2020 #1856" w:history="1">
        <w:r w:rsidR="000E7FEC">
          <w:rPr>
            <w:sz w:val="26"/>
            <w:szCs w:val="26"/>
          </w:rPr>
          <w:fldChar w:fldCharType="begin"/>
        </w:r>
        <w:r w:rsidR="000E7FEC">
          <w:rPr>
            <w:sz w:val="26"/>
            <w:szCs w:val="26"/>
          </w:rPr>
          <w:instrText xml:space="preserve"> ADDIN EN.CITE &lt;EndNote&gt;&lt;Cite AuthorYear="1"&gt;&lt;Author&gt;Diaz-Delgado&lt;/Author&gt;&lt;Year&gt;2020&lt;/Year&gt;&lt;RecNum&gt;1856&lt;/RecNum&gt;&lt;DisplayText&gt;Diaz-Delgado et al. (2020)&lt;/DisplayText&gt;&lt;record&gt;&lt;rec-number&gt;1856&lt;/rec-number&gt;&lt;foreign-keys&gt;&lt;key app="EN" db-id="x5vrfptv2pft5uedtwpvsd9nxt09ppreztp0" timestamp="1716692908" guid="76d0d1f1-84ee-4a16-99b0-a0d541daa052"&gt;1856&lt;/key&gt;&lt;/foreign-keys&gt;&lt;ref-type name="Journal Article"&gt;17&lt;/ref-type&gt;&lt;contributors&gt;&lt;authors&gt;&lt;author&gt;Diaz-Delgado, Maria Fernanda&lt;/author&gt;&lt;author&gt;Gil, Hermenegildo&lt;/author&gt;&lt;author&gt;Oltra-Badenes, Raul&lt;/author&gt;&lt;author&gt;Martinez-Ardila, Hugo Ernesto&lt;/author&gt;&lt;/authors&gt;&lt;/contributors&gt;&lt;titles&gt;&lt;title&gt;Detonating factors of collaborative innovation from the human capital management&lt;/title&gt;&lt;secondary-title&gt;Journal of Enterprising Communities: People and Places in the Global Economy&lt;/secondary-title&gt;&lt;/titles&gt;&lt;periodical&gt;&lt;full-title&gt;Journal of Enterprising Communities: People and Places in the Global Economy&lt;/full-title&gt;&lt;/periodical&gt;&lt;pages&gt;145-160&lt;/pages&gt;&lt;volume&gt;14&lt;/volume&gt;&lt;number&gt;1&lt;/number&gt;&lt;dates&gt;&lt;year&gt;2020&lt;/year&gt;&lt;/dates&gt;&lt;isbn&gt;1750-6204&lt;/isbn&gt;&lt;urls&gt;&lt;/urls&gt;&lt;electronic-resource-num&gt;10.1108/JEC-10-2019-0102&lt;/electronic-resource-num&gt;&lt;/record&gt;&lt;/Cite&gt;&lt;/EndNote&gt;</w:instrText>
        </w:r>
        <w:r w:rsidR="000E7FEC">
          <w:rPr>
            <w:sz w:val="26"/>
            <w:szCs w:val="26"/>
          </w:rPr>
          <w:fldChar w:fldCharType="separate"/>
        </w:r>
        <w:r w:rsidR="000E7FEC" w:rsidRPr="000E7FEC">
          <w:t>Diaz-Delgado et al. (2020)</w:t>
        </w:r>
        <w:r w:rsidR="000E7FEC">
          <w:rPr>
            <w:sz w:val="26"/>
            <w:szCs w:val="26"/>
          </w:rPr>
          <w:fldChar w:fldCharType="end"/>
        </w:r>
      </w:hyperlink>
      <w:r w:rsidRPr="00EE68EC">
        <w:t xml:space="preserve">, links well-managed human capital to collaborative innovation and technological advancements, particularly in SMEs. The impact of global crises on innovation and sustainability is also examined, illustrating the need for adaptable HR practices in uncertain times. Further studies, such as </w:t>
      </w:r>
      <w:hyperlink w:anchor="_ENREF_45" w:tooltip="Ganda, 2022 #1859" w:history="1">
        <w:r w:rsidR="000E7FEC">
          <w:rPr>
            <w:sz w:val="26"/>
            <w:szCs w:val="26"/>
          </w:rPr>
          <w:fldChar w:fldCharType="begin"/>
        </w:r>
        <w:r w:rsidR="000E7FEC">
          <w:rPr>
            <w:sz w:val="26"/>
            <w:szCs w:val="26"/>
          </w:rPr>
          <w:instrText xml:space="preserve"> ADDIN EN.CITE &lt;EndNote&gt;&lt;Cite AuthorYear="1"&gt;&lt;Author&gt;Ganda&lt;/Author&gt;&lt;Year&gt;2022&lt;/Year&gt;&lt;RecNum&gt;1859&lt;/RecNum&gt;&lt;DisplayText&gt;Ganda (2022)&lt;/DisplayText&gt;&lt;record&gt;&lt;rec-number&gt;1859&lt;/rec-number&gt;&lt;foreign-keys&gt;&lt;key app="EN" db-id="x5vrfptv2pft5uedtwpvsd9nxt09ppreztp0" timestamp="1716693062" guid="2d1c8fd7-d0c4-43be-9bc3-0d6a085734b1"&gt;1859&lt;/key&gt;&lt;/foreign-keys&gt;&lt;ref-type name="Journal Article"&gt;17&lt;/ref-type&gt;&lt;contributors&gt;&lt;authors&gt;&lt;author&gt;Ganda, Fortune&lt;/author&gt;&lt;/authors&gt;&lt;/contributors&gt;&lt;titles&gt;&lt;title&gt;The nexus of financial development, natural resource rents, technological innovation, foreign direct investment, energy consumption, human capital, and trade on environmental degradation in the new BRICS economies&lt;/title&gt;&lt;secondary-title&gt;Environmental Science and Pollution Research&lt;/secondary-title&gt;&lt;/titles&gt;&lt;periodical&gt;&lt;full-title&gt;Environmental Science and Pollution Research&lt;/full-title&gt;&lt;/periodical&gt;&lt;pages&gt;74442-74457&lt;/pages&gt;&lt;volume&gt;29&lt;/volume&gt;&lt;number&gt;49&lt;/number&gt;&lt;dates&gt;&lt;year&gt;2022&lt;/year&gt;&lt;/dates&gt;&lt;isbn&gt;0944-1344&lt;/isbn&gt;&lt;urls&gt;&lt;related-urls&gt;&lt;url&gt;https://www.ncbi.nlm.nih.gov/pmc/articles/PMC9550782/pdf/11356_2022_Article_20976.pdf&lt;/url&gt;&lt;/related-urls&gt;&lt;/urls&gt;&lt;/record&gt;&lt;/Cite&gt;&lt;/EndNote&gt;</w:instrText>
        </w:r>
        <w:r w:rsidR="000E7FEC">
          <w:rPr>
            <w:sz w:val="26"/>
            <w:szCs w:val="26"/>
          </w:rPr>
          <w:fldChar w:fldCharType="separate"/>
        </w:r>
        <w:r w:rsidR="000E7FEC" w:rsidRPr="000E7FEC">
          <w:t>Ganda (2022)</w:t>
        </w:r>
        <w:r w:rsidR="000E7FEC">
          <w:rPr>
            <w:sz w:val="26"/>
            <w:szCs w:val="26"/>
          </w:rPr>
          <w:fldChar w:fldCharType="end"/>
        </w:r>
      </w:hyperlink>
      <w:r w:rsidRPr="00EE68EC">
        <w:t xml:space="preserve"> and </w:t>
      </w:r>
      <w:hyperlink w:anchor="_ENREF_147" w:tooltip="Wang, 2024 #1860" w:history="1">
        <w:r w:rsidR="000E7FEC">
          <w:rPr>
            <w:sz w:val="26"/>
            <w:szCs w:val="26"/>
          </w:rPr>
          <w:fldChar w:fldCharType="begin"/>
        </w:r>
        <w:r w:rsidR="000E7FEC">
          <w:rPr>
            <w:sz w:val="26"/>
            <w:szCs w:val="26"/>
          </w:rPr>
          <w:instrText xml:space="preserve"> ADDIN EN.CITE &lt;EndNote&gt;&lt;Cite AuthorYear="1"&gt;&lt;Author&gt;Wang&lt;/Author&gt;&lt;Year&gt;2024&lt;/Year&gt;&lt;RecNum&gt;1860&lt;/RecNum&gt;&lt;DisplayText&gt;Wang &amp;amp; Cheng (2024)&lt;/DisplayText&gt;&lt;record&gt;&lt;rec-number&gt;1860&lt;/rec-number&gt;&lt;foreign-keys&gt;&lt;key app="EN" db-id="x5vrfptv2pft5uedtwpvsd9nxt09ppreztp0" timestamp="1716693122" guid="46824c63-a04f-4400-b51a-1df4cb7effdd"&gt;1860&lt;/key&gt;&lt;/foreign-keys&gt;&lt;ref-type name="Journal Article"&gt;17&lt;/ref-type&gt;&lt;contributors&gt;&lt;authors&gt;&lt;author&gt;Wang, Huiping&lt;/author&gt;&lt;author&gt;Cheng, Yilong&lt;/author&gt;&lt;/authors&gt;&lt;/contributors&gt;&lt;titles&gt;&lt;title&gt;Impact of the digital economy on total factor energy efficiency: evidence from 268 Chinese cities&lt;/title&gt;&lt;secondary-title&gt;Environmental Science and Pollution Research&lt;/secondary-title&gt;&lt;/titles&gt;&lt;periodical&gt;&lt;full-title&gt;Environmental Science and Pollution Research&lt;/full-title&gt;&lt;/periodical&gt;&lt;pages&gt;2960-2975&lt;/pages&gt;&lt;volume&gt;31&lt;/volume&gt;&lt;number&gt;2&lt;/number&gt;&lt;dates&gt;&lt;year&gt;2024&lt;/year&gt;&lt;/dates&gt;&lt;isbn&gt;1614-7499&lt;/isbn&gt;&lt;urls&gt;&lt;/urls&gt;&lt;electronic-resource-num&gt;10.1007/s11356-023-31356-0&lt;/electronic-resource-num&gt;&lt;/record&gt;&lt;/Cite&gt;&lt;/EndNote&gt;</w:instrText>
        </w:r>
        <w:r w:rsidR="000E7FEC">
          <w:rPr>
            <w:sz w:val="26"/>
            <w:szCs w:val="26"/>
          </w:rPr>
          <w:fldChar w:fldCharType="separate"/>
        </w:r>
        <w:r w:rsidR="000E7FEC" w:rsidRPr="000E7FEC">
          <w:t>Wang &amp; Cheng (2024)</w:t>
        </w:r>
        <w:r w:rsidR="000E7FEC">
          <w:rPr>
            <w:sz w:val="26"/>
            <w:szCs w:val="26"/>
          </w:rPr>
          <w:fldChar w:fldCharType="end"/>
        </w:r>
      </w:hyperlink>
      <w:r w:rsidRPr="00EE68EC">
        <w:t>, discuss the intersections of technology, HR development, and environmental impacts, underscoring the importance of integrating human capital strategies with technological advancements to drive economic efficiency and sustainability.</w:t>
      </w:r>
      <w:r w:rsidRPr="008C4701">
        <w:rPr>
          <w:color w:val="000000" w:themeColor="text1"/>
          <w:sz w:val="26"/>
          <w:szCs w:val="26"/>
          <w:lang w:val="en-US"/>
        </w:rPr>
        <w:t xml:space="preserve"> </w:t>
      </w:r>
      <w:r>
        <w:rPr>
          <w:color w:val="000000" w:themeColor="text1"/>
          <w:sz w:val="26"/>
          <w:szCs w:val="26"/>
          <w:lang w:val="en-US"/>
        </w:rPr>
        <w:t>B</w:t>
      </w:r>
      <w:r w:rsidRPr="00AB17F0">
        <w:rPr>
          <w:color w:val="000000" w:themeColor="text1"/>
          <w:sz w:val="26"/>
          <w:szCs w:val="26"/>
        </w:rPr>
        <w:t>ased on the results of previous studies, the author states the following hypothesis:</w:t>
      </w:r>
    </w:p>
    <w:p w14:paraId="73726768" w14:textId="26475AC9" w:rsidR="008C4701" w:rsidRPr="008C4701" w:rsidRDefault="008C4701" w:rsidP="008C4701">
      <w:pPr>
        <w:spacing w:before="120" w:after="120" w:line="312" w:lineRule="auto"/>
        <w:jc w:val="both"/>
        <w:rPr>
          <w:rFonts w:cstheme="majorHAnsi"/>
          <w:i/>
          <w:iCs/>
          <w:color w:val="000000" w:themeColor="text1"/>
          <w:sz w:val="26"/>
          <w:szCs w:val="26"/>
          <w:lang w:val="en-US"/>
        </w:rPr>
      </w:pPr>
      <w:r w:rsidRPr="00306713">
        <w:rPr>
          <w:b/>
          <w:bCs/>
          <w:i/>
          <w:iCs/>
          <w:color w:val="000000" w:themeColor="text1"/>
          <w:sz w:val="26"/>
          <w:szCs w:val="26"/>
          <w:lang w:val="en-US"/>
        </w:rPr>
        <w:t>H</w:t>
      </w:r>
      <w:r w:rsidR="00B20857">
        <w:rPr>
          <w:b/>
          <w:bCs/>
          <w:i/>
          <w:iCs/>
          <w:color w:val="000000" w:themeColor="text1"/>
          <w:sz w:val="26"/>
          <w:szCs w:val="26"/>
          <w:lang w:val="en-US"/>
        </w:rPr>
        <w:t>2</w:t>
      </w:r>
      <w:r w:rsidRPr="00306713">
        <w:rPr>
          <w:b/>
          <w:bCs/>
          <w:i/>
          <w:iCs/>
          <w:color w:val="000000" w:themeColor="text1"/>
          <w:sz w:val="26"/>
          <w:szCs w:val="26"/>
          <w:lang w:val="en-US"/>
        </w:rPr>
        <w:t>:</w:t>
      </w:r>
      <w:r w:rsidRPr="00AB17F0">
        <w:rPr>
          <w:color w:val="000000" w:themeColor="text1"/>
          <w:sz w:val="26"/>
          <w:szCs w:val="26"/>
          <w:lang w:val="en-US"/>
        </w:rPr>
        <w:t xml:space="preserve"> </w:t>
      </w:r>
      <w:r w:rsidRPr="003424B0">
        <w:rPr>
          <w:rFonts w:cstheme="majorHAnsi"/>
          <w:i/>
          <w:iCs/>
          <w:color w:val="000000" w:themeColor="text1"/>
          <w:sz w:val="26"/>
          <w:szCs w:val="26"/>
        </w:rPr>
        <w:t xml:space="preserve">Technological Advancements </w:t>
      </w:r>
      <w:r>
        <w:rPr>
          <w:rFonts w:cstheme="majorHAnsi"/>
          <w:i/>
          <w:iCs/>
          <w:color w:val="000000" w:themeColor="text1"/>
          <w:sz w:val="26"/>
          <w:szCs w:val="26"/>
        </w:rPr>
        <w:t xml:space="preserve">factors </w:t>
      </w:r>
      <w:r w:rsidRPr="00F1608D">
        <w:rPr>
          <w:rFonts w:cstheme="majorHAnsi"/>
          <w:i/>
          <w:iCs/>
          <w:color w:val="000000" w:themeColor="text1"/>
          <w:sz w:val="26"/>
          <w:szCs w:val="26"/>
        </w:rPr>
        <w:t>positively impact HRD in the socio-economic context of Lao PDR</w:t>
      </w:r>
      <w:r>
        <w:rPr>
          <w:rFonts w:cstheme="majorHAnsi"/>
          <w:i/>
          <w:iCs/>
          <w:color w:val="000000" w:themeColor="text1"/>
          <w:sz w:val="26"/>
          <w:szCs w:val="26"/>
          <w:lang w:val="en-US"/>
        </w:rPr>
        <w:t>.</w:t>
      </w:r>
    </w:p>
    <w:p w14:paraId="7771A8BB" w14:textId="01C2230F" w:rsidR="00E5458A" w:rsidRPr="00AB17F0" w:rsidRDefault="00E5458A" w:rsidP="00E5458A">
      <w:pPr>
        <w:pStyle w:val="Heading3"/>
        <w:tabs>
          <w:tab w:val="left" w:pos="993"/>
        </w:tabs>
        <w:spacing w:before="120" w:after="120" w:line="312" w:lineRule="auto"/>
        <w:jc w:val="both"/>
        <w:rPr>
          <w:i/>
          <w:color w:val="000000" w:themeColor="text1"/>
          <w:sz w:val="26"/>
          <w:szCs w:val="26"/>
        </w:rPr>
      </w:pPr>
      <w:bookmarkStart w:id="394" w:name="_Toc167681191"/>
      <w:bookmarkStart w:id="395" w:name="_Toc167681553"/>
      <w:bookmarkStart w:id="396" w:name="_Toc172627067"/>
      <w:bookmarkStart w:id="397" w:name="_Toc172627287"/>
      <w:bookmarkStart w:id="398" w:name="_Toc172667568"/>
      <w:bookmarkStart w:id="399" w:name="_Toc177284674"/>
      <w:bookmarkStart w:id="400" w:name="_Toc177287084"/>
      <w:bookmarkStart w:id="401" w:name="_Toc201707933"/>
      <w:bookmarkStart w:id="402" w:name="_Toc201856335"/>
      <w:bookmarkStart w:id="403" w:name="_Toc205420072"/>
      <w:r>
        <w:rPr>
          <w:i/>
          <w:color w:val="000000" w:themeColor="text1"/>
          <w:sz w:val="26"/>
          <w:szCs w:val="26"/>
        </w:rPr>
        <w:t>2</w:t>
      </w:r>
      <w:r w:rsidRPr="00AB17F0">
        <w:rPr>
          <w:i/>
          <w:color w:val="000000" w:themeColor="text1"/>
          <w:sz w:val="26"/>
          <w:szCs w:val="26"/>
        </w:rPr>
        <w:t>.</w:t>
      </w:r>
      <w:r w:rsidR="00412690">
        <w:rPr>
          <w:i/>
          <w:color w:val="000000" w:themeColor="text1"/>
          <w:sz w:val="26"/>
          <w:szCs w:val="26"/>
          <w:lang w:val="vi-VN"/>
        </w:rPr>
        <w:t>2</w:t>
      </w:r>
      <w:r w:rsidRPr="00AB17F0">
        <w:rPr>
          <w:i/>
          <w:color w:val="000000" w:themeColor="text1"/>
          <w:sz w:val="26"/>
          <w:szCs w:val="26"/>
        </w:rPr>
        <w:t>.2.</w:t>
      </w:r>
      <w:r w:rsidR="00B20857">
        <w:rPr>
          <w:i/>
          <w:color w:val="000000" w:themeColor="text1"/>
          <w:sz w:val="26"/>
          <w:szCs w:val="26"/>
        </w:rPr>
        <w:t>3.</w:t>
      </w:r>
      <w:r w:rsidRPr="00AB17F0">
        <w:rPr>
          <w:i/>
          <w:color w:val="000000" w:themeColor="text1"/>
          <w:sz w:val="26"/>
          <w:szCs w:val="26"/>
        </w:rPr>
        <w:tab/>
      </w:r>
      <w:r w:rsidR="00E765FD" w:rsidRPr="00F10E55">
        <w:rPr>
          <w:rFonts w:cstheme="majorHAnsi"/>
          <w:i/>
          <w:iCs/>
          <w:color w:val="000000" w:themeColor="text1"/>
          <w:sz w:val="26"/>
          <w:szCs w:val="26"/>
          <w:lang w:val="vi-VN"/>
        </w:rPr>
        <w:t>Leadership and Management Support</w:t>
      </w:r>
      <w:r w:rsidR="00E765FD">
        <w:rPr>
          <w:rFonts w:cstheme="majorHAnsi"/>
          <w:i/>
          <w:iCs/>
          <w:color w:val="000000" w:themeColor="text1"/>
          <w:sz w:val="26"/>
          <w:szCs w:val="26"/>
        </w:rPr>
        <w:t xml:space="preserve"> factors </w:t>
      </w:r>
      <w:r>
        <w:rPr>
          <w:rFonts w:cstheme="majorHAnsi"/>
          <w:i/>
          <w:iCs/>
          <w:color w:val="000000" w:themeColor="text1"/>
          <w:sz w:val="26"/>
          <w:szCs w:val="26"/>
        </w:rPr>
        <w:t>and HRD</w:t>
      </w:r>
      <w:bookmarkEnd w:id="394"/>
      <w:bookmarkEnd w:id="395"/>
      <w:bookmarkEnd w:id="396"/>
      <w:bookmarkEnd w:id="397"/>
      <w:bookmarkEnd w:id="398"/>
      <w:bookmarkEnd w:id="399"/>
      <w:bookmarkEnd w:id="400"/>
      <w:bookmarkEnd w:id="401"/>
      <w:bookmarkEnd w:id="402"/>
      <w:bookmarkEnd w:id="403"/>
    </w:p>
    <w:p w14:paraId="7D079ACD" w14:textId="34E7497D" w:rsidR="008C4701" w:rsidRPr="00E5458A" w:rsidRDefault="008C4701" w:rsidP="008C4701">
      <w:pPr>
        <w:spacing w:before="120" w:after="120" w:line="312" w:lineRule="auto"/>
        <w:jc w:val="both"/>
        <w:rPr>
          <w:sz w:val="26"/>
          <w:szCs w:val="26"/>
          <w:lang w:val="en-US"/>
        </w:rPr>
      </w:pPr>
      <w:r w:rsidRPr="00EE68EC">
        <w:t xml:space="preserve">The literature emphasizes the critical role of leadership and management support in advancing human resources development, particularly in fostering sustainability and innovation within organizations. </w:t>
      </w:r>
      <w:hyperlink w:anchor="_ENREF_47" w:tooltip="Gloet, 2006 #1861" w:history="1">
        <w:r w:rsidR="000E7FEC">
          <w:rPr>
            <w:sz w:val="26"/>
            <w:szCs w:val="26"/>
          </w:rPr>
          <w:fldChar w:fldCharType="begin"/>
        </w:r>
        <w:r w:rsidR="000E7FEC">
          <w:rPr>
            <w:sz w:val="26"/>
            <w:szCs w:val="26"/>
          </w:rPr>
          <w:instrText xml:space="preserve"> ADDIN EN.CITE &lt;EndNote&gt;&lt;Cite AuthorYear="1"&gt;&lt;Author&gt;Gloet&lt;/Author&gt;&lt;Year&gt;2006&lt;/Year&gt;&lt;RecNum&gt;1861&lt;/RecNum&gt;&lt;DisplayText&gt;Gloet (2006)&lt;/DisplayText&gt;&lt;record&gt;&lt;rec-number&gt;1861&lt;/rec-number&gt;&lt;foreign-keys&gt;&lt;key app="EN" db-id="x5vrfptv2pft5uedtwpvsd9nxt09ppreztp0" timestamp="1716694020" guid="2e9c0b2c-110e-4053-94e4-83efc63b5a13"&gt;1861&lt;/key&gt;&lt;/foreign-keys&gt;&lt;ref-type name="Journal Article"&gt;17&lt;/ref-type&gt;&lt;contributors&gt;&lt;authors&gt;&lt;author&gt;Gloet, Marianne&lt;/author&gt;&lt;/authors&gt;&lt;/contributors&gt;&lt;titles&gt;&lt;title&gt;Knowledge management and the links to HRM: Developing leadership and management capabilities to support sustainability&lt;/title&gt;&lt;secondary-title&gt;Management Research News&lt;/secondary-title&gt;&lt;/titles&gt;&lt;periodical&gt;&lt;full-title&gt;Management Research News&lt;/full-title&gt;&lt;/periodical&gt;&lt;pages&gt;402-413&lt;/pages&gt;&lt;volume&gt;29&lt;/volume&gt;&lt;number&gt;7&lt;/number&gt;&lt;dates&gt;&lt;year&gt;2006&lt;/year&gt;&lt;/dates&gt;&lt;isbn&gt;0140-9174&lt;/isbn&gt;&lt;urls&gt;&lt;/urls&gt;&lt;electronic-resource-num&gt;10.1108/01409170610690862&lt;/electronic-resource-num&gt;&lt;/record&gt;&lt;/Cite&gt;&lt;/EndNote&gt;</w:instrText>
        </w:r>
        <w:r w:rsidR="000E7FEC">
          <w:rPr>
            <w:sz w:val="26"/>
            <w:szCs w:val="26"/>
          </w:rPr>
          <w:fldChar w:fldCharType="separate"/>
        </w:r>
        <w:r w:rsidR="000E7FEC" w:rsidRPr="000E7FEC">
          <w:t>Gloet (2006)</w:t>
        </w:r>
        <w:r w:rsidR="000E7FEC">
          <w:rPr>
            <w:sz w:val="26"/>
            <w:szCs w:val="26"/>
          </w:rPr>
          <w:fldChar w:fldCharType="end"/>
        </w:r>
      </w:hyperlink>
      <w:r w:rsidRPr="00483B83">
        <w:rPr>
          <w:sz w:val="26"/>
          <w:szCs w:val="26"/>
        </w:rPr>
        <w:t xml:space="preserve"> </w:t>
      </w:r>
      <w:r w:rsidRPr="00EE68EC">
        <w:t xml:space="preserve">highlights how integrating knowledge management and human resource management can bolster leadership capabilities that promote sustainability. </w:t>
      </w:r>
      <w:hyperlink w:anchor="_ENREF_29" w:tooltip="Cole, 2006 #1862" w:history="1">
        <w:r w:rsidR="000E7FEC">
          <w:rPr>
            <w:sz w:val="26"/>
            <w:szCs w:val="26"/>
          </w:rPr>
          <w:fldChar w:fldCharType="begin"/>
        </w:r>
        <w:r w:rsidR="000E7FEC">
          <w:rPr>
            <w:sz w:val="26"/>
            <w:szCs w:val="26"/>
          </w:rPr>
          <w:instrText xml:space="preserve"> ADDIN EN.CITE &lt;EndNote&gt;&lt;Cite AuthorYear="1"&gt;&lt;Author&gt;Cole&lt;/Author&gt;&lt;Year&gt;2006&lt;/Year&gt;&lt;RecNum&gt;1862&lt;/RecNum&gt;&lt;DisplayText&gt;Cole &amp;amp; Crichton (2006)&lt;/DisplayText&gt;&lt;record&gt;&lt;rec-number&gt;1862&lt;/rec-number&gt;&lt;foreign-keys&gt;&lt;key app="EN" db-id="x5vrfptv2pft5uedtwpvsd9nxt09ppreztp0" timestamp="1716694070" guid="2e4c24e3-34bd-40a4-9bdb-ff6608a5368a"&gt;1862&lt;/key&gt;&lt;/foreign-keys&gt;&lt;ref-type name="Journal Article"&gt;17&lt;/ref-type&gt;&lt;contributors&gt;&lt;authors&gt;&lt;author&gt;Cole, Elaine&lt;/author&gt;&lt;author&gt;Crichton, Nicola&lt;/author&gt;&lt;/authors&gt;&lt;/contributors&gt;&lt;titles&gt;&lt;title&gt;The culture of a trauma team in relation to human factors&lt;/title&gt;&lt;secondary-title&gt;Journal of clinical nursing&lt;/secondary-title&gt;&lt;/titles&gt;&lt;periodical&gt;&lt;full-title&gt;Journal of clinical nursing&lt;/full-title&gt;&lt;/periodical&gt;&lt;pages&gt;1257-1266&lt;/pages&gt;&lt;volume&gt;15&lt;/volume&gt;&lt;number&gt;10&lt;/number&gt;&lt;dates&gt;&lt;year&gt;2006&lt;/year&gt;&lt;/dates&gt;&lt;isbn&gt;0962-1067&lt;/isbn&gt;&lt;urls&gt;&lt;related-urls&gt;&lt;url&gt;https://onlinelibrary.wiley.com/doi/10.1111/j.1365-2702.2006.01566.x&lt;/url&gt;&lt;/related-urls&gt;&lt;/urls&gt;&lt;/record&gt;&lt;/Cite&gt;&lt;/EndNote&gt;</w:instrText>
        </w:r>
        <w:r w:rsidR="000E7FEC">
          <w:rPr>
            <w:sz w:val="26"/>
            <w:szCs w:val="26"/>
          </w:rPr>
          <w:fldChar w:fldCharType="separate"/>
        </w:r>
        <w:r w:rsidR="000E7FEC" w:rsidRPr="000E7FEC">
          <w:t>Cole &amp; Crichton (2006)</w:t>
        </w:r>
        <w:r w:rsidR="000E7FEC">
          <w:rPr>
            <w:sz w:val="26"/>
            <w:szCs w:val="26"/>
          </w:rPr>
          <w:fldChar w:fldCharType="end"/>
        </w:r>
      </w:hyperlink>
      <w:r w:rsidRPr="00EE68EC">
        <w:t xml:space="preserve"> reveal that the culture of trauma teams, influenced significantly by human factors like communication and relationships, impacts performance beyond clinical skills, underscoring the value of effective leadership. </w:t>
      </w:r>
      <w:hyperlink w:anchor="_ENREF_84" w:tooltip="Li, 2014 #1863" w:history="1">
        <w:r w:rsidR="000E7FEC">
          <w:rPr>
            <w:sz w:val="26"/>
            <w:szCs w:val="26"/>
          </w:rPr>
          <w:fldChar w:fldCharType="begin"/>
        </w:r>
        <w:r w:rsidR="000E7FEC">
          <w:rPr>
            <w:sz w:val="26"/>
            <w:szCs w:val="26"/>
          </w:rPr>
          <w:instrText xml:space="preserve"> ADDIN EN.CITE &lt;EndNote&gt;&lt;Cite AuthorYear="1"&gt;&lt;Author&gt;Li&lt;/Author&gt;&lt;Year&gt;2014&lt;/Year&gt;&lt;RecNum&gt;1863&lt;/RecNum&gt;&lt;DisplayText&gt;Li &amp;amp; Zahran (2014)&lt;/DisplayText&gt;&lt;record&gt;&lt;rec-number&gt;1863&lt;/rec-number&gt;&lt;foreign-keys&gt;&lt;key app="EN" db-id="x5vrfptv2pft5uedtwpvsd9nxt09ppreztp0" timestamp="1716694189" guid="2dd85537-1d2e-4ccb-b39e-4c33cf963560"&gt;1863&lt;/key&gt;&lt;/foreign-keys&gt;&lt;ref-type name="Journal Article"&gt;17&lt;/ref-type&gt;&lt;contributors&gt;&lt;authors&gt;&lt;author&gt;Li, Jessica&lt;/author&gt;&lt;author&gt;Zahran, Mai&lt;/author&gt;&lt;/authors&gt;&lt;/contributors&gt;&lt;titles&gt;&lt;title&gt;Influences of emotional intelligence on transformational leadership and leader-member exchange in Kuwait&lt;/title&gt;&lt;secondary-title&gt;International Journal of Human Resources Development and Management&lt;/secondary-title&gt;&lt;/titles&gt;&lt;periodical&gt;&lt;full-title&gt;International Journal of Human Resources Development and Management&lt;/full-title&gt;&lt;/periodical&gt;&lt;pages&gt;74-96&lt;/pages&gt;&lt;volume&gt;14&lt;/volume&gt;&lt;number&gt;1-3&lt;/number&gt;&lt;dates&gt;&lt;year&gt;2014&lt;/year&gt;&lt;/dates&gt;&lt;isbn&gt;1465-6612&lt;/isbn&gt;&lt;urls&gt;&lt;/urls&gt;&lt;electronic-resource-num&gt;10.1504/IJHRDM.2014.068084&lt;/electronic-resource-num&gt;&lt;/record&gt;&lt;/Cite&gt;&lt;/EndNote&gt;</w:instrText>
        </w:r>
        <w:r w:rsidR="000E7FEC">
          <w:rPr>
            <w:sz w:val="26"/>
            <w:szCs w:val="26"/>
          </w:rPr>
          <w:fldChar w:fldCharType="separate"/>
        </w:r>
        <w:r w:rsidR="000E7FEC" w:rsidRPr="000E7FEC">
          <w:t>Li &amp; Zahran (2014)</w:t>
        </w:r>
        <w:r w:rsidR="000E7FEC">
          <w:rPr>
            <w:sz w:val="26"/>
            <w:szCs w:val="26"/>
          </w:rPr>
          <w:fldChar w:fldCharType="end"/>
        </w:r>
      </w:hyperlink>
      <w:r>
        <w:rPr>
          <w:sz w:val="26"/>
          <w:szCs w:val="26"/>
          <w:lang w:val="en-US"/>
        </w:rPr>
        <w:t xml:space="preserve"> </w:t>
      </w:r>
      <w:r w:rsidRPr="00EE68EC">
        <w:t xml:space="preserve">explore how emotional intelligence in leaders can enhance leader-member relations and overall organizational performance in Kuwait. </w:t>
      </w:r>
      <w:hyperlink w:anchor="_ENREF_125" w:tooltip="Singh, 2020 #1864" w:history="1">
        <w:r w:rsidR="000E7FEC">
          <w:rPr>
            <w:sz w:val="26"/>
            <w:szCs w:val="26"/>
          </w:rPr>
          <w:fldChar w:fldCharType="begin"/>
        </w:r>
        <w:r w:rsidR="000E7FEC">
          <w:rPr>
            <w:sz w:val="26"/>
            <w:szCs w:val="26"/>
          </w:rPr>
          <w:instrText xml:space="preserve"> ADDIN EN.CITE &lt;EndNote&gt;&lt;Cite AuthorYear="1"&gt;&lt;Author&gt;Singh&lt;/Author&gt;&lt;Year&gt;2020&lt;/Year&gt;&lt;RecNum&gt;1864&lt;/RecNum&gt;&lt;DisplayText&gt;Singh et al. (2020)&lt;/DisplayText&gt;&lt;record&gt;&lt;rec-number&gt;1864&lt;/rec-number&gt;&lt;foreign-keys&gt;&lt;key app="EN" db-id="x5vrfptv2pft5uedtwpvsd9nxt09ppreztp0" timestamp="1716694273" guid="c50317d3-4ff8-4440-b7f8-968d57de4cb9"&gt;1864&lt;/key&gt;&lt;/foreign-keys&gt;&lt;ref-type name="Journal Article"&gt;17&lt;/ref-type&gt;&lt;contributors&gt;&lt;authors&gt;&lt;author&gt;Singh, Sanjay Kumar&lt;/author&gt;&lt;author&gt;Del Giudice, Manlio&lt;/author&gt;&lt;author&gt;Chierici, Roberto&lt;/author&gt;&lt;author&gt;Graziano, Domenico&lt;/author&gt;&lt;/authors&gt;&lt;/contributors&gt;&lt;titles&gt;&lt;title&gt;Green innovation and environmental performance: The role of green transformational leadership and green human resource management&lt;/title&gt;&lt;secondary-title&gt;Technological forecasting and social change&lt;/secondary-title&gt;&lt;/titles&gt;&lt;periodical&gt;&lt;full-title&gt;Technological Forecasting and Social Change&lt;/full-title&gt;&lt;/periodical&gt;&lt;pages&gt;119762&lt;/pages&gt;&lt;volume&gt;150&lt;/volume&gt;&lt;dates&gt;&lt;year&gt;2020&lt;/year&gt;&lt;/dates&gt;&lt;isbn&gt;0040-1625&lt;/isbn&gt;&lt;urls&gt;&lt;/urls&gt;&lt;electronic-resource-num&gt;10.1016/j.techfore.2019.119762&lt;/electronic-resource-num&gt;&lt;/record&gt;&lt;/Cite&gt;&lt;/EndNote&gt;</w:instrText>
        </w:r>
        <w:r w:rsidR="000E7FEC">
          <w:rPr>
            <w:sz w:val="26"/>
            <w:szCs w:val="26"/>
          </w:rPr>
          <w:fldChar w:fldCharType="separate"/>
        </w:r>
        <w:r w:rsidR="000E7FEC" w:rsidRPr="000E7FEC">
          <w:t>Singh et al. (2020)</w:t>
        </w:r>
        <w:r w:rsidR="000E7FEC">
          <w:rPr>
            <w:sz w:val="26"/>
            <w:szCs w:val="26"/>
          </w:rPr>
          <w:fldChar w:fldCharType="end"/>
        </w:r>
      </w:hyperlink>
      <w:r w:rsidRPr="00EE68EC">
        <w:t xml:space="preserve"> discuss the role of green transformational leadership and HRM in driving green innovation and environmental performance. </w:t>
      </w:r>
      <w:hyperlink w:anchor="_ENREF_64" w:tooltip="Jaruwanakul, 2021 #1865" w:history="1">
        <w:r w:rsidR="000E7FEC">
          <w:rPr>
            <w:sz w:val="26"/>
            <w:szCs w:val="26"/>
          </w:rPr>
          <w:fldChar w:fldCharType="begin"/>
        </w:r>
        <w:r w:rsidR="000E7FEC">
          <w:rPr>
            <w:sz w:val="26"/>
            <w:szCs w:val="26"/>
          </w:rPr>
          <w:instrText xml:space="preserve"> ADDIN EN.CITE &lt;EndNote&gt;&lt;Cite AuthorYear="1"&gt;&lt;Author&gt;Jaruwanakul&lt;/Author&gt;&lt;Year&gt;2021&lt;/Year&gt;&lt;RecNum&gt;1865&lt;/RecNum&gt;&lt;DisplayText&gt;Jaruwanakul (2021)&lt;/DisplayText&gt;&lt;record&gt;&lt;rec-number&gt;1865&lt;/rec-number&gt;&lt;foreign-keys&gt;&lt;key app="EN" db-id="x5vrfptv2pft5uedtwpvsd9nxt09ppreztp0" timestamp="1716694334" guid="c0a73822-6ff5-4350-b8e6-22c8b5868f66"&gt;1865&lt;/key&gt;&lt;/foreign-keys&gt;&lt;ref-type name="Journal Article"&gt;17&lt;/ref-type&gt;&lt;contributors&gt;&lt;authors&gt;&lt;author&gt;Jaruwanakul, Thanatchaporn&lt;/author&gt;&lt;/authors&gt;&lt;/contributors&gt;&lt;titles&gt;&lt;title&gt;Key influencers of innovative work behavior in leading Thai property developers&lt;/title&gt;&lt;secondary-title&gt;AU-GSB e-JOURNAL&lt;/secondary-title&gt;&lt;/titles&gt;&lt;periodical&gt;&lt;full-title&gt;AU-GSB e-JOURNAL&lt;/full-title&gt;&lt;/periodical&gt;&lt;pages&gt;61-70&lt;/pages&gt;&lt;volume&gt;14&lt;/volume&gt;&lt;number&gt;1&lt;/number&gt;&lt;dates&gt;&lt;year&gt;2021&lt;/year&gt;&lt;/dates&gt;&lt;isbn&gt;1906-3296&lt;/isbn&gt;&lt;urls&gt;&lt;/urls&gt;&lt;electronic-resource-num&gt;10.14456/augsbejr.2021.7&lt;/electronic-resource-num&gt;&lt;/record&gt;&lt;/Cite&gt;&lt;/EndNote&gt;</w:instrText>
        </w:r>
        <w:r w:rsidR="000E7FEC">
          <w:rPr>
            <w:sz w:val="26"/>
            <w:szCs w:val="26"/>
          </w:rPr>
          <w:fldChar w:fldCharType="separate"/>
        </w:r>
        <w:r w:rsidR="000E7FEC" w:rsidRPr="000E7FEC">
          <w:t>Jaruwanakul (2021)</w:t>
        </w:r>
        <w:r w:rsidR="000E7FEC">
          <w:rPr>
            <w:sz w:val="26"/>
            <w:szCs w:val="26"/>
          </w:rPr>
          <w:fldChar w:fldCharType="end"/>
        </w:r>
      </w:hyperlink>
      <w:r w:rsidR="00C6152B">
        <w:t xml:space="preserve"> </w:t>
      </w:r>
      <w:r w:rsidRPr="00EE68EC">
        <w:t>identifies management support as a key driver of innovative work behavior in Thai real estate firms. Collectively, these studies suggest that leadership and management support are essential for promoting environmental sustainability, enhancing employee engagement, and fostering a culture of innovation, thereby contributing to the overall success of organizations.</w:t>
      </w:r>
      <w:r>
        <w:rPr>
          <w:lang w:val="en-US"/>
        </w:rPr>
        <w:t xml:space="preserve"> </w:t>
      </w:r>
      <w:r>
        <w:rPr>
          <w:color w:val="000000" w:themeColor="text1"/>
          <w:sz w:val="26"/>
          <w:szCs w:val="26"/>
          <w:lang w:val="en-US"/>
        </w:rPr>
        <w:t>B</w:t>
      </w:r>
      <w:r w:rsidRPr="00AB17F0">
        <w:rPr>
          <w:color w:val="000000" w:themeColor="text1"/>
          <w:sz w:val="26"/>
          <w:szCs w:val="26"/>
        </w:rPr>
        <w:t>ased on the results of previous studies, the author states the following hypothesis:</w:t>
      </w:r>
    </w:p>
    <w:p w14:paraId="233C28A0" w14:textId="6EC3024B" w:rsidR="00E5458A" w:rsidRPr="008C4701" w:rsidRDefault="008C4701" w:rsidP="00A34233">
      <w:pPr>
        <w:spacing w:before="120" w:after="120" w:line="312" w:lineRule="auto"/>
        <w:jc w:val="both"/>
        <w:rPr>
          <w:rFonts w:cstheme="majorHAnsi"/>
          <w:i/>
          <w:iCs/>
          <w:color w:val="000000" w:themeColor="text1"/>
          <w:sz w:val="26"/>
          <w:szCs w:val="26"/>
          <w:lang w:val="en-US"/>
        </w:rPr>
      </w:pPr>
      <w:r w:rsidRPr="00306713">
        <w:rPr>
          <w:b/>
          <w:bCs/>
          <w:i/>
          <w:iCs/>
          <w:color w:val="000000" w:themeColor="text1"/>
          <w:sz w:val="26"/>
          <w:szCs w:val="26"/>
          <w:lang w:val="en-US"/>
        </w:rPr>
        <w:t>H</w:t>
      </w:r>
      <w:r w:rsidR="00B20857">
        <w:rPr>
          <w:b/>
          <w:bCs/>
          <w:i/>
          <w:iCs/>
          <w:color w:val="000000" w:themeColor="text1"/>
          <w:sz w:val="26"/>
          <w:szCs w:val="26"/>
          <w:lang w:val="en-US"/>
        </w:rPr>
        <w:t>3</w:t>
      </w:r>
      <w:r w:rsidRPr="00306713">
        <w:rPr>
          <w:b/>
          <w:bCs/>
          <w:i/>
          <w:iCs/>
          <w:color w:val="000000" w:themeColor="text1"/>
          <w:sz w:val="26"/>
          <w:szCs w:val="26"/>
          <w:lang w:val="en-US"/>
        </w:rPr>
        <w:t>:</w:t>
      </w:r>
      <w:r w:rsidRPr="00AB17F0">
        <w:rPr>
          <w:color w:val="000000" w:themeColor="text1"/>
          <w:sz w:val="26"/>
          <w:szCs w:val="26"/>
          <w:lang w:val="en-US"/>
        </w:rPr>
        <w:t xml:space="preserve"> </w:t>
      </w:r>
      <w:r w:rsidRPr="00F10E55">
        <w:rPr>
          <w:rFonts w:eastAsiaTheme="minorEastAsia" w:cstheme="majorHAnsi"/>
          <w:i/>
          <w:iCs/>
          <w:color w:val="000000" w:themeColor="text1"/>
          <w:sz w:val="26"/>
          <w:szCs w:val="26"/>
        </w:rPr>
        <w:t>Leadership and Management Support</w:t>
      </w:r>
      <w:r>
        <w:rPr>
          <w:rFonts w:cstheme="majorHAnsi"/>
          <w:i/>
          <w:iCs/>
          <w:color w:val="000000" w:themeColor="text1"/>
          <w:sz w:val="26"/>
          <w:szCs w:val="26"/>
        </w:rPr>
        <w:t xml:space="preserve"> factors </w:t>
      </w:r>
      <w:r w:rsidRPr="00F1608D">
        <w:rPr>
          <w:rFonts w:cstheme="majorHAnsi"/>
          <w:i/>
          <w:iCs/>
          <w:color w:val="000000" w:themeColor="text1"/>
          <w:sz w:val="26"/>
          <w:szCs w:val="26"/>
        </w:rPr>
        <w:t>positively impact HRD in the socio-economic context of Lao PDR</w:t>
      </w:r>
      <w:r>
        <w:rPr>
          <w:rFonts w:cstheme="majorHAnsi"/>
          <w:i/>
          <w:iCs/>
          <w:color w:val="000000" w:themeColor="text1"/>
          <w:sz w:val="26"/>
          <w:szCs w:val="26"/>
          <w:lang w:val="en-US"/>
        </w:rPr>
        <w:t>.</w:t>
      </w:r>
    </w:p>
    <w:p w14:paraId="751E8929" w14:textId="7A055850" w:rsidR="00B66934" w:rsidRDefault="000E1D18" w:rsidP="00A34233">
      <w:pPr>
        <w:pStyle w:val="Heading3"/>
        <w:tabs>
          <w:tab w:val="left" w:pos="993"/>
        </w:tabs>
        <w:spacing w:before="120" w:after="120" w:line="312" w:lineRule="auto"/>
        <w:jc w:val="both"/>
        <w:rPr>
          <w:rFonts w:cstheme="majorHAnsi"/>
          <w:i/>
          <w:iCs/>
          <w:color w:val="000000" w:themeColor="text1"/>
          <w:sz w:val="26"/>
          <w:szCs w:val="26"/>
        </w:rPr>
      </w:pPr>
      <w:bookmarkStart w:id="404" w:name="_Toc164988616"/>
      <w:bookmarkStart w:id="405" w:name="_Toc165498345"/>
      <w:bookmarkStart w:id="406" w:name="_Toc165498542"/>
      <w:bookmarkStart w:id="407" w:name="_Toc167681192"/>
      <w:bookmarkStart w:id="408" w:name="_Toc167681554"/>
      <w:bookmarkStart w:id="409" w:name="_Toc172627068"/>
      <w:bookmarkStart w:id="410" w:name="_Toc172627288"/>
      <w:bookmarkStart w:id="411" w:name="_Toc172667569"/>
      <w:bookmarkStart w:id="412" w:name="_Toc177284675"/>
      <w:bookmarkStart w:id="413" w:name="_Toc177287085"/>
      <w:bookmarkStart w:id="414" w:name="_Toc201707934"/>
      <w:bookmarkStart w:id="415" w:name="_Toc201856336"/>
      <w:bookmarkStart w:id="416" w:name="_Toc205420073"/>
      <w:r>
        <w:rPr>
          <w:i/>
          <w:color w:val="000000" w:themeColor="text1"/>
          <w:sz w:val="26"/>
          <w:szCs w:val="26"/>
        </w:rPr>
        <w:t>2</w:t>
      </w:r>
      <w:r w:rsidR="00F5324F" w:rsidRPr="00AB17F0">
        <w:rPr>
          <w:i/>
          <w:color w:val="000000" w:themeColor="text1"/>
          <w:sz w:val="26"/>
          <w:szCs w:val="26"/>
        </w:rPr>
        <w:t>.</w:t>
      </w:r>
      <w:r w:rsidR="00412690">
        <w:rPr>
          <w:i/>
          <w:color w:val="000000" w:themeColor="text1"/>
          <w:sz w:val="26"/>
          <w:szCs w:val="26"/>
          <w:lang w:val="vi-VN"/>
        </w:rPr>
        <w:t>2</w:t>
      </w:r>
      <w:r w:rsidR="00F5324F" w:rsidRPr="00AB17F0">
        <w:rPr>
          <w:i/>
          <w:color w:val="000000" w:themeColor="text1"/>
          <w:sz w:val="26"/>
          <w:szCs w:val="26"/>
        </w:rPr>
        <w:t>.2.</w:t>
      </w:r>
      <w:r w:rsidR="00B20857">
        <w:rPr>
          <w:i/>
          <w:color w:val="000000" w:themeColor="text1"/>
          <w:sz w:val="26"/>
          <w:szCs w:val="26"/>
        </w:rPr>
        <w:t>4</w:t>
      </w:r>
      <w:r w:rsidR="00F5324F" w:rsidRPr="00AB17F0">
        <w:rPr>
          <w:i/>
          <w:color w:val="000000" w:themeColor="text1"/>
          <w:sz w:val="26"/>
          <w:szCs w:val="26"/>
        </w:rPr>
        <w:t>.</w:t>
      </w:r>
      <w:r w:rsidR="00F5324F" w:rsidRPr="00AB17F0">
        <w:rPr>
          <w:i/>
          <w:color w:val="000000" w:themeColor="text1"/>
          <w:sz w:val="26"/>
          <w:szCs w:val="26"/>
        </w:rPr>
        <w:tab/>
      </w:r>
      <w:bookmarkEnd w:id="404"/>
      <w:bookmarkEnd w:id="405"/>
      <w:bookmarkEnd w:id="406"/>
      <w:r w:rsidRPr="001D25D9">
        <w:rPr>
          <w:rFonts w:cstheme="majorHAnsi"/>
          <w:i/>
          <w:iCs/>
          <w:color w:val="000000" w:themeColor="text1"/>
          <w:sz w:val="26"/>
          <w:szCs w:val="26"/>
          <w:lang w:val="vi-VN"/>
        </w:rPr>
        <w:t xml:space="preserve">Corporate Culture </w:t>
      </w:r>
      <w:r>
        <w:rPr>
          <w:rFonts w:cstheme="majorHAnsi"/>
          <w:i/>
          <w:iCs/>
          <w:color w:val="000000" w:themeColor="text1"/>
          <w:sz w:val="26"/>
          <w:szCs w:val="26"/>
        </w:rPr>
        <w:t>factors and HRD</w:t>
      </w:r>
      <w:bookmarkEnd w:id="407"/>
      <w:bookmarkEnd w:id="408"/>
      <w:bookmarkEnd w:id="409"/>
      <w:bookmarkEnd w:id="410"/>
      <w:bookmarkEnd w:id="411"/>
      <w:bookmarkEnd w:id="412"/>
      <w:bookmarkEnd w:id="413"/>
      <w:bookmarkEnd w:id="414"/>
      <w:bookmarkEnd w:id="415"/>
      <w:bookmarkEnd w:id="416"/>
    </w:p>
    <w:p w14:paraId="7F78FA7A" w14:textId="16A319B6" w:rsidR="00DC64BA" w:rsidRPr="00E5458A" w:rsidRDefault="00DC64BA" w:rsidP="00DC64BA">
      <w:pPr>
        <w:spacing w:before="120" w:after="120" w:line="312" w:lineRule="auto"/>
        <w:jc w:val="both"/>
        <w:rPr>
          <w:sz w:val="26"/>
          <w:szCs w:val="26"/>
          <w:lang w:val="en-US"/>
        </w:rPr>
      </w:pPr>
      <w:r w:rsidRPr="00AF7488">
        <w:rPr>
          <w:sz w:val="26"/>
          <w:szCs w:val="26"/>
        </w:rPr>
        <w:t xml:space="preserve">The literature consistently underscores the significant impact of corporate culture on human resources development within organizations. Studies such as </w:t>
      </w:r>
      <w:hyperlink w:anchor="_ENREF_11" w:tooltip="Armstrong, 2020 #1866" w:history="1">
        <w:r w:rsidR="000E7FEC">
          <w:rPr>
            <w:sz w:val="26"/>
            <w:szCs w:val="26"/>
          </w:rPr>
          <w:fldChar w:fldCharType="begin"/>
        </w:r>
        <w:r w:rsidR="000E7FEC">
          <w:rPr>
            <w:sz w:val="26"/>
            <w:szCs w:val="26"/>
          </w:rPr>
          <w:instrText xml:space="preserve"> ADDIN EN.CITE &lt;EndNote&gt;&lt;Cite AuthorYear="1"&gt;&lt;Author&gt;Armstrong&lt;/Author&gt;&lt;Year&gt;2020&lt;/Year&gt;&lt;RecNum&gt;1866&lt;/RecNum&gt;&lt;DisplayText&gt;Armstrong (2020)&lt;/DisplayText&gt;&lt;record&gt;&lt;rec-number&gt;1866&lt;/rec-number&gt;&lt;foreign-keys&gt;&lt;key app="EN" db-id="x5vrfptv2pft5uedtwpvsd9nxt09ppreztp0" timestamp="1716694659" guid="a36a8357-2300-43d2-8e10-4cf93b19631d"&gt;1866&lt;/key&gt;&lt;/foreign-keys&gt;&lt;ref-type name="Book"&gt;6&lt;/ref-type&gt;&lt;contributors&gt;&lt;authors&gt;&lt;author&gt;Armstrong, Michael&lt;/author&gt;&lt;/authors&gt;&lt;/contributors&gt;&lt;titles&gt;&lt;title&gt;Strategic human resource management: A guide to action&lt;/title&gt;&lt;/titles&gt;&lt;dates&gt;&lt;year&gt;2020&lt;/year&gt;&lt;/dates&gt;&lt;publisher&gt;kogan-page.&lt;/publisher&gt;&lt;isbn&gt;0749445114&lt;/isbn&gt;&lt;urls&gt;&lt;/urls&gt;&lt;/record&gt;&lt;/Cite&gt;&lt;/EndNote&gt;</w:instrText>
        </w:r>
        <w:r w:rsidR="000E7FEC">
          <w:rPr>
            <w:sz w:val="26"/>
            <w:szCs w:val="26"/>
          </w:rPr>
          <w:fldChar w:fldCharType="separate"/>
        </w:r>
        <w:r w:rsidR="000E7FEC" w:rsidRPr="000E7FEC">
          <w:t>Armstrong (2020)</w:t>
        </w:r>
        <w:r w:rsidR="000E7FEC">
          <w:rPr>
            <w:sz w:val="26"/>
            <w:szCs w:val="26"/>
          </w:rPr>
          <w:fldChar w:fldCharType="end"/>
        </w:r>
      </w:hyperlink>
      <w:r>
        <w:rPr>
          <w:sz w:val="26"/>
          <w:szCs w:val="26"/>
          <w:lang w:val="en-US"/>
        </w:rPr>
        <w:t xml:space="preserve"> </w:t>
      </w:r>
      <w:r w:rsidRPr="00AF7488">
        <w:rPr>
          <w:sz w:val="26"/>
          <w:szCs w:val="26"/>
        </w:rPr>
        <w:t xml:space="preserve">emphasize the role of strategic human resource management in shaping organizational culture and employee development. Research by </w:t>
      </w:r>
      <w:hyperlink w:anchor="_ENREF_86" w:tooltip="Liu, 2014 #1867" w:history="1">
        <w:r w:rsidR="000E7FEC">
          <w:rPr>
            <w:sz w:val="26"/>
            <w:szCs w:val="26"/>
          </w:rPr>
          <w:fldChar w:fldCharType="begin"/>
        </w:r>
        <w:r w:rsidR="000E7FEC">
          <w:rPr>
            <w:sz w:val="26"/>
            <w:szCs w:val="26"/>
          </w:rPr>
          <w:instrText xml:space="preserve"> ADDIN EN.CITE &lt;EndNote&gt;&lt;Cite AuthorYear="1"&gt;&lt;Author&gt;Liu&lt;/Author&gt;&lt;Year&gt;2014&lt;/Year&gt;&lt;RecNum&gt;1867&lt;/RecNum&gt;&lt;DisplayText&gt;Liu et al. (2014)&lt;/DisplayText&gt;&lt;record&gt;&lt;rec-number&gt;1867&lt;/rec-number&gt;&lt;foreign-keys&gt;&lt;key app="EN" db-id="x5vrfptv2pft5uedtwpvsd9nxt09ppreztp0" timestamp="1716694707" guid="a477be6c-b441-4156-ba99-f2defbbc3386"&gt;1867&lt;/key&gt;&lt;/foreign-keys&gt;&lt;ref-type name="Journal Article"&gt;17&lt;/ref-type&gt;&lt;contributors&gt;&lt;authors&gt;&lt;author&gt;Liu, Weihua&lt;/author&gt;&lt;author&gt;Liu, Binglian&lt;/author&gt;&lt;author&gt;Tang, Ou&lt;/author&gt;&lt;author&gt;Chen, Lujie&lt;/author&gt;&lt;author&gt;Liu, Xiaoyan&lt;/author&gt;&lt;/authors&gt;&lt;/contributors&gt;&lt;titles&gt;&lt;title&gt;An empirical examination of the contents and evolution of the composing factors of logistics enterprise competitiveness: a perspective from China&lt;/title&gt;&lt;secondary-title&gt;International Journal of Logistics Research and Applications&lt;/secondary-title&gt;&lt;/titles&gt;&lt;periodical&gt;&lt;full-title&gt;International Journal of Logistics Research and Applications&lt;/full-title&gt;&lt;/periodical&gt;&lt;pages&gt;459-484&lt;/pages&gt;&lt;volume&gt;17&lt;/volume&gt;&lt;number&gt;6&lt;/number&gt;&lt;dates&gt;&lt;year&gt;2014&lt;/year&gt;&lt;/dates&gt;&lt;isbn&gt;1367-5567&lt;/isbn&gt;&lt;urls&gt;&lt;/urls&gt;&lt;electronic-resource-num&gt;10.1080/13675567.2014.913555&lt;/electronic-resource-num&gt;&lt;/record&gt;&lt;/Cite&gt;&lt;/EndNote&gt;</w:instrText>
        </w:r>
        <w:r w:rsidR="000E7FEC">
          <w:rPr>
            <w:sz w:val="26"/>
            <w:szCs w:val="26"/>
          </w:rPr>
          <w:fldChar w:fldCharType="separate"/>
        </w:r>
        <w:r w:rsidR="000E7FEC" w:rsidRPr="000E7FEC">
          <w:t>Liu et al. (2014)</w:t>
        </w:r>
        <w:r w:rsidR="000E7FEC">
          <w:rPr>
            <w:sz w:val="26"/>
            <w:szCs w:val="26"/>
          </w:rPr>
          <w:fldChar w:fldCharType="end"/>
        </w:r>
      </w:hyperlink>
      <w:r>
        <w:rPr>
          <w:sz w:val="26"/>
          <w:szCs w:val="26"/>
          <w:lang w:val="en-US"/>
        </w:rPr>
        <w:t xml:space="preserve"> </w:t>
      </w:r>
      <w:r w:rsidRPr="00AF7488">
        <w:rPr>
          <w:sz w:val="26"/>
          <w:szCs w:val="26"/>
        </w:rPr>
        <w:t xml:space="preserve">and </w:t>
      </w:r>
      <w:hyperlink w:anchor="_ENREF_112" w:tooltip="Reverte, 2016 #1868" w:history="1">
        <w:r w:rsidR="000E7FEC">
          <w:rPr>
            <w:sz w:val="26"/>
            <w:szCs w:val="26"/>
          </w:rPr>
          <w:fldChar w:fldCharType="begin"/>
        </w:r>
        <w:r w:rsidR="000E7FEC">
          <w:rPr>
            <w:sz w:val="26"/>
            <w:szCs w:val="26"/>
          </w:rPr>
          <w:instrText xml:space="preserve"> ADDIN EN.CITE &lt;EndNote&gt;&lt;Cite AuthorYear="1"&gt;&lt;Author&gt;Reverte&lt;/Author&gt;&lt;Year&gt;2016&lt;/Year&gt;&lt;RecNum&gt;1868&lt;/RecNum&gt;&lt;DisplayText&gt;Reverte et al. (2016)&lt;/DisplayText&gt;&lt;record&gt;&lt;rec-number&gt;1868&lt;/rec-number&gt;&lt;foreign-keys&gt;&lt;key app="EN" db-id="x5vrfptv2pft5uedtwpvsd9nxt09ppreztp0" timestamp="1716694793" guid="aac7e8ae-989d-427a-b7b6-0b76d45d7b78"&gt;1868&lt;/key&gt;&lt;/foreign-keys&gt;&lt;ref-type name="Journal Article"&gt;17&lt;/ref-type&gt;&lt;contributors&gt;&lt;authors&gt;&lt;author&gt;Reverte, Carmelo&lt;/author&gt;&lt;author&gt;Gomez-Melero, Eduardo&lt;/author&gt;&lt;author&gt;Cegarra-Navarro, Juan Gabriel&lt;/author&gt;&lt;/authors&gt;&lt;/contributors&gt;&lt;titles&gt;&lt;title&gt;The influence of corporate social responsibility practices on organizational performance: evidence from Eco-Responsible Spanish firms&lt;/title&gt;&lt;secondary-title&gt;Journal of cleaner production&lt;/secondary-title&gt;&lt;/titles&gt;&lt;periodical&gt;&lt;full-title&gt;Journal of Cleaner Production&lt;/full-title&gt;&lt;/periodical&gt;&lt;pages&gt;2870-2884&lt;/pages&gt;&lt;volume&gt;112&lt;/volume&gt;&lt;dates&gt;&lt;year&gt;2016&lt;/year&gt;&lt;/dates&gt;&lt;isbn&gt;0959-6526&lt;/isbn&gt;&lt;urls&gt;&lt;/urls&gt;&lt;electronic-resource-num&gt;10.1016/j.jclepro.2015.09.128&lt;/electronic-resource-num&gt;&lt;/record&gt;&lt;/Cite&gt;&lt;/EndNote&gt;</w:instrText>
        </w:r>
        <w:r w:rsidR="000E7FEC">
          <w:rPr>
            <w:sz w:val="26"/>
            <w:szCs w:val="26"/>
          </w:rPr>
          <w:fldChar w:fldCharType="separate"/>
        </w:r>
        <w:r w:rsidR="000E7FEC" w:rsidRPr="000E7FEC">
          <w:t>Reverte et al. (2016)</w:t>
        </w:r>
        <w:r w:rsidR="000E7FEC">
          <w:rPr>
            <w:sz w:val="26"/>
            <w:szCs w:val="26"/>
          </w:rPr>
          <w:fldChar w:fldCharType="end"/>
        </w:r>
      </w:hyperlink>
      <w:r>
        <w:rPr>
          <w:sz w:val="26"/>
          <w:szCs w:val="26"/>
          <w:lang w:val="en-US"/>
        </w:rPr>
        <w:t xml:space="preserve"> </w:t>
      </w:r>
      <w:r w:rsidRPr="00AF7488">
        <w:rPr>
          <w:sz w:val="26"/>
          <w:szCs w:val="26"/>
        </w:rPr>
        <w:t xml:space="preserve">illustrates how factors like corporate culture and corporate social responsibility influence enterprise competitiveness and organizational performance. </w:t>
      </w:r>
      <w:hyperlink w:anchor="_ENREF_101" w:tooltip="Nemeth, 2016 #1870" w:history="1">
        <w:r w:rsidR="000E7FEC">
          <w:rPr>
            <w:sz w:val="26"/>
            <w:szCs w:val="26"/>
          </w:rPr>
          <w:fldChar w:fldCharType="begin"/>
        </w:r>
        <w:r w:rsidR="000E7FEC">
          <w:rPr>
            <w:sz w:val="26"/>
            <w:szCs w:val="26"/>
          </w:rPr>
          <w:instrText xml:space="preserve"> ADDIN EN.CITE &lt;EndNote&gt;&lt;Cite AuthorYear="1"&gt;&lt;Author&gt;Nemeth&lt;/Author&gt;&lt;Year&gt;2016&lt;/Year&gt;&lt;RecNum&gt;1870&lt;/RecNum&gt;&lt;DisplayText&gt;Nemeth et al. (2016)&lt;/DisplayText&gt;&lt;record&gt;&lt;rec-number&gt;1870&lt;/rec-number&gt;&lt;foreign-keys&gt;&lt;key app="EN" db-id="x5vrfptv2pft5uedtwpvsd9nxt09ppreztp0" timestamp="1716694943" guid="48f0364d-bb6b-4a3c-9e21-aa2dd6606577"&gt;1870&lt;/key&gt;&lt;/foreign-keys&gt;&lt;ref-type name="Journal Article"&gt;17&lt;/ref-type&gt;&lt;contributors&gt;&lt;authors&gt;&lt;author&gt;Nemeth, Zoltan&lt;/author&gt;&lt;author&gt;Dajnoki, Krisztina&lt;/author&gt;&lt;author&gt;Suto, David&lt;/author&gt;&lt;author&gt;Fenyves, Veronika&lt;/author&gt;&lt;/authors&gt;&lt;/contributors&gt;&lt;titles&gt;&lt;title&gt;Examination of Performance Management Targets in Case of an International Corporation’s Eastern Hungarian Operating Unit&lt;/title&gt;&lt;secondary-title&gt;Studia Universitatis „Vasile Goldis” Arad–Economics Series&lt;/secondary-title&gt;&lt;/titles&gt;&lt;periodical&gt;&lt;full-title&gt;Studia Universitatis „Vasile Goldis” Arad–Economics Series&lt;/full-title&gt;&lt;/periodical&gt;&lt;pages&gt;23-37&lt;/pages&gt;&lt;volume&gt;26&lt;/volume&gt;&lt;number&gt;2&lt;/number&gt;&lt;dates&gt;&lt;year&gt;2016&lt;/year&gt;&lt;/dates&gt;&lt;urls&gt;&lt;/urls&gt;&lt;electronic-resource-num&gt;10.1515/sues-2016-0007&lt;/electronic-resource-num&gt;&lt;/record&gt;&lt;/Cite&gt;&lt;/EndNote&gt;</w:instrText>
        </w:r>
        <w:r w:rsidR="000E7FEC">
          <w:rPr>
            <w:sz w:val="26"/>
            <w:szCs w:val="26"/>
          </w:rPr>
          <w:fldChar w:fldCharType="separate"/>
        </w:r>
        <w:r w:rsidR="000E7FEC" w:rsidRPr="000E7FEC">
          <w:t>Nemeth et al. (2016)</w:t>
        </w:r>
        <w:r w:rsidR="000E7FEC">
          <w:rPr>
            <w:sz w:val="26"/>
            <w:szCs w:val="26"/>
          </w:rPr>
          <w:fldChar w:fldCharType="end"/>
        </w:r>
      </w:hyperlink>
      <w:r>
        <w:rPr>
          <w:sz w:val="26"/>
          <w:szCs w:val="26"/>
          <w:lang w:val="en-US"/>
        </w:rPr>
        <w:t xml:space="preserve"> </w:t>
      </w:r>
      <w:r w:rsidRPr="00AF7488">
        <w:rPr>
          <w:sz w:val="26"/>
          <w:szCs w:val="26"/>
        </w:rPr>
        <w:t xml:space="preserve">and </w:t>
      </w:r>
      <w:hyperlink w:anchor="_ENREF_111" w:tooltip="Rawshdeh, 2018 #1871" w:history="1">
        <w:r w:rsidR="000E7FEC">
          <w:rPr>
            <w:sz w:val="26"/>
            <w:szCs w:val="26"/>
          </w:rPr>
          <w:fldChar w:fldCharType="begin"/>
        </w:r>
        <w:r w:rsidR="000E7FEC">
          <w:rPr>
            <w:sz w:val="26"/>
            <w:szCs w:val="26"/>
          </w:rPr>
          <w:instrText xml:space="preserve"> ADDIN EN.CITE &lt;EndNote&gt;&lt;Cite AuthorYear="1"&gt;&lt;Author&gt;Rawshdeh&lt;/Author&gt;&lt;Year&gt;2018&lt;/Year&gt;&lt;RecNum&gt;1871&lt;/RecNum&gt;&lt;DisplayText&gt;Rawshdeh et al. (2018)&lt;/DisplayText&gt;&lt;record&gt;&lt;rec-number&gt;1871&lt;/rec-number&gt;&lt;foreign-keys&gt;&lt;key app="EN" db-id="x5vrfptv2pft5uedtwpvsd9nxt09ppreztp0" timestamp="1716694989" guid="9956e45e-8b39-475d-974c-4ddf8567c753"&gt;1871&lt;/key&gt;&lt;/foreign-keys&gt;&lt;ref-type name="Journal Article"&gt;17&lt;/ref-type&gt;&lt;contributors&gt;&lt;authors&gt;&lt;author&gt;Rawshdeh, Z&lt;/author&gt;&lt;author&gt;Zain, Zaher&lt;/author&gt;&lt;author&gt;Ismail, I&lt;/author&gt;&lt;/authors&gt;&lt;/contributors&gt;&lt;titles&gt;&lt;title&gt;The influence of socially responsible-HRM practices on retaining talents&lt;/title&gt;&lt;secondary-title&gt;International Journal of Engineering &amp;amp; Technology&lt;/secondary-title&gt;&lt;/titles&gt;&lt;periodical&gt;&lt;full-title&gt;International Journal of Engineering &amp;amp; Technology&lt;/full-title&gt;&lt;/periodical&gt;&lt;pages&gt;384-387&lt;/pages&gt;&lt;volume&gt;7&lt;/volume&gt;&lt;number&gt;3.30&lt;/number&gt;&lt;dates&gt;&lt;year&gt;2018&lt;/year&gt;&lt;/dates&gt;&lt;urls&gt;&lt;related-urls&gt;&lt;url&gt;www.sciencepubco.com/index.php/IJET&lt;/url&gt;&lt;/related-urls&gt;&lt;/urls&gt;&lt;/record&gt;&lt;/Cite&gt;&lt;/EndNote&gt;</w:instrText>
        </w:r>
        <w:r w:rsidR="000E7FEC">
          <w:rPr>
            <w:sz w:val="26"/>
            <w:szCs w:val="26"/>
          </w:rPr>
          <w:fldChar w:fldCharType="separate"/>
        </w:r>
        <w:r w:rsidR="000E7FEC" w:rsidRPr="000E7FEC">
          <w:t>Rawshdeh et al. (2018)</w:t>
        </w:r>
        <w:r w:rsidR="000E7FEC">
          <w:rPr>
            <w:sz w:val="26"/>
            <w:szCs w:val="26"/>
          </w:rPr>
          <w:fldChar w:fldCharType="end"/>
        </w:r>
      </w:hyperlink>
      <w:r>
        <w:rPr>
          <w:sz w:val="26"/>
          <w:szCs w:val="26"/>
          <w:lang w:val="en-US"/>
        </w:rPr>
        <w:t xml:space="preserve"> </w:t>
      </w:r>
      <w:r w:rsidRPr="00AF7488">
        <w:rPr>
          <w:sz w:val="26"/>
          <w:szCs w:val="26"/>
        </w:rPr>
        <w:t xml:space="preserve">point out the direct effects of performance management and socially responsible HR practices on individual performance and talent retention. Further, studies </w:t>
      </w:r>
      <w:hyperlink w:anchor="_ENREF_20" w:tooltip="Brewster, 2018 #1872" w:history="1">
        <w:r w:rsidR="000E7FEC">
          <w:rPr>
            <w:sz w:val="26"/>
            <w:szCs w:val="26"/>
          </w:rPr>
          <w:fldChar w:fldCharType="begin"/>
        </w:r>
        <w:r w:rsidR="000E7FEC">
          <w:rPr>
            <w:sz w:val="26"/>
            <w:szCs w:val="26"/>
          </w:rPr>
          <w:instrText xml:space="preserve"> ADDIN EN.CITE &lt;EndNote&gt;&lt;Cite AuthorYear="1"&gt;&lt;Author&gt;Brewster&lt;/Author&gt;&lt;Year&gt;2018&lt;/Year&gt;&lt;RecNum&gt;1872&lt;/RecNum&gt;&lt;DisplayText&gt;Brewster et al. (2018)&lt;/DisplayText&gt;&lt;record&gt;&lt;rec-number&gt;1872&lt;/rec-number&gt;&lt;foreign-keys&gt;&lt;key app="EN" db-id="x5vrfptv2pft5uedtwpvsd9nxt09ppreztp0" timestamp="1716695033" guid="56d3cab9-da50-4920-9f2f-eebad7628a9f"&gt;1872&lt;/key&gt;&lt;/foreign-keys&gt;&lt;ref-type name="Journal Article"&gt;17&lt;/ref-type&gt;&lt;contributors&gt;&lt;authors&gt;&lt;author&gt;Brewster, Chris&lt;/author&gt;&lt;author&gt;Boselie, Paul&lt;/author&gt;&lt;author&gt;Purpura, Claudia&lt;/author&gt;&lt;/authors&gt;&lt;/contributors&gt;&lt;titles&gt;&lt;title&gt;HRM in the International Organizations&lt;/title&gt;&lt;secondary-title&gt;HRM in Mission Driven Organizations: Managing People in the Not for Profit Sector&lt;/secondary-title&gt;&lt;/titles&gt;&lt;periodical&gt;&lt;full-title&gt;HRM in Mission Driven Organizations: Managing People in the Not for Profit Sector&lt;/full-title&gt;&lt;/periodical&gt;&lt;pages&gt;79-114&lt;/pages&gt;&lt;dates&gt;&lt;year&gt;2018&lt;/year&gt;&lt;/dates&gt;&lt;isbn&gt;3319575821&lt;/isbn&gt;&lt;urls&gt;&lt;/urls&gt;&lt;electronic-resource-num&gt;10.1007/978-3-319-57583-4_4&lt;/electronic-resource-num&gt;&lt;/record&gt;&lt;/Cite&gt;&lt;/EndNote&gt;</w:instrText>
        </w:r>
        <w:r w:rsidR="000E7FEC">
          <w:rPr>
            <w:sz w:val="26"/>
            <w:szCs w:val="26"/>
          </w:rPr>
          <w:fldChar w:fldCharType="separate"/>
        </w:r>
        <w:r w:rsidR="000E7FEC" w:rsidRPr="000E7FEC">
          <w:t>Brewster et al. (2018)</w:t>
        </w:r>
        <w:r w:rsidR="000E7FEC">
          <w:rPr>
            <w:sz w:val="26"/>
            <w:szCs w:val="26"/>
          </w:rPr>
          <w:fldChar w:fldCharType="end"/>
        </w:r>
      </w:hyperlink>
      <w:r w:rsidRPr="00AF7488">
        <w:rPr>
          <w:sz w:val="26"/>
          <w:szCs w:val="26"/>
        </w:rPr>
        <w:t xml:space="preserve">, </w:t>
      </w:r>
      <w:hyperlink w:anchor="_ENREF_99" w:tooltip="Musriha, 2019 #1873" w:history="1">
        <w:r w:rsidR="000E7FEC">
          <w:rPr>
            <w:sz w:val="26"/>
            <w:szCs w:val="26"/>
          </w:rPr>
          <w:fldChar w:fldCharType="begin"/>
        </w:r>
        <w:r w:rsidR="000E7FEC">
          <w:rPr>
            <w:sz w:val="26"/>
            <w:szCs w:val="26"/>
          </w:rPr>
          <w:instrText xml:space="preserve"> ADDIN EN.CITE &lt;EndNote&gt;&lt;Cite AuthorYear="1"&gt;&lt;Author&gt;Musriha&lt;/Author&gt;&lt;Year&gt;2019&lt;/Year&gt;&lt;RecNum&gt;1873&lt;/RecNum&gt;&lt;DisplayText&gt;Musriha &amp;amp; Nurjaman (2019)&lt;/DisplayText&gt;&lt;record&gt;&lt;rec-number&gt;1873&lt;/rec-number&gt;&lt;foreign-keys&gt;&lt;key app="EN" db-id="x5vrfptv2pft5uedtwpvsd9nxt09ppreztp0" timestamp="1716695078" guid="61accd88-f28e-4b30-94dd-5df6f4952ee0"&gt;1873&lt;/key&gt;&lt;/foreign-keys&gt;&lt;ref-type name="Journal Article"&gt;17&lt;/ref-type&gt;&lt;contributors&gt;&lt;authors&gt;&lt;author&gt;Musriha, Musriha&lt;/author&gt;&lt;author&gt;Nurjaman, A Eddy Hidayat&lt;/author&gt;&lt;/authors&gt;&lt;/contributors&gt;&lt;titles&gt;&lt;title&gt;Perspective on individual and group characteristics to enhance work performance and career development: an empirical research on Indonesia Port Corporations&lt;/title&gt;&lt;secondary-title&gt;International Journal of Business Performance Management&lt;/secondary-title&gt;&lt;/titles&gt;&lt;periodical&gt;&lt;full-title&gt;International Journal of Business Performance Management&lt;/full-title&gt;&lt;/periodical&gt;&lt;pages&gt;93-109&lt;/pages&gt;&lt;volume&gt;20&lt;/volume&gt;&lt;number&gt;2&lt;/number&gt;&lt;dates&gt;&lt;year&gt;2019&lt;/year&gt;&lt;/dates&gt;&lt;isbn&gt;1368-4892&lt;/isbn&gt;&lt;urls&gt;&lt;/urls&gt;&lt;electronic-resource-num&gt;10.1504/IJBPM.2019.098632&lt;/electronic-resource-num&gt;&lt;/record&gt;&lt;/Cite&gt;&lt;/EndNote&gt;</w:instrText>
        </w:r>
        <w:r w:rsidR="000E7FEC">
          <w:rPr>
            <w:sz w:val="26"/>
            <w:szCs w:val="26"/>
          </w:rPr>
          <w:fldChar w:fldCharType="separate"/>
        </w:r>
        <w:r w:rsidR="000E7FEC" w:rsidRPr="000E7FEC">
          <w:t>Musriha &amp; Nurjaman (2019)</w:t>
        </w:r>
        <w:r w:rsidR="000E7FEC">
          <w:rPr>
            <w:sz w:val="26"/>
            <w:szCs w:val="26"/>
          </w:rPr>
          <w:fldChar w:fldCharType="end"/>
        </w:r>
      </w:hyperlink>
      <w:r w:rsidRPr="00AF7488">
        <w:rPr>
          <w:sz w:val="26"/>
          <w:szCs w:val="26"/>
        </w:rPr>
        <w:t xml:space="preserve">, and </w:t>
      </w:r>
      <w:hyperlink w:anchor="_ENREF_159" w:tooltip="Zamlynskyi, 2019 #1874" w:history="1">
        <w:r w:rsidR="000E7FEC">
          <w:rPr>
            <w:sz w:val="26"/>
            <w:szCs w:val="26"/>
          </w:rPr>
          <w:fldChar w:fldCharType="begin"/>
        </w:r>
        <w:r w:rsidR="000E7FEC">
          <w:rPr>
            <w:sz w:val="26"/>
            <w:szCs w:val="26"/>
          </w:rPr>
          <w:instrText xml:space="preserve"> ADDIN EN.CITE &lt;EndNote&gt;&lt;Cite AuthorYear="1"&gt;&lt;Author&gt;Zamlynskyi&lt;/Author&gt;&lt;Year&gt;2019&lt;/Year&gt;&lt;RecNum&gt;1874&lt;/RecNum&gt;&lt;DisplayText&gt;Zamlynskyi (2019)&lt;/DisplayText&gt;&lt;record&gt;&lt;rec-number&gt;1874&lt;/rec-number&gt;&lt;foreign-keys&gt;&lt;key app="EN" db-id="x5vrfptv2pft5uedtwpvsd9nxt09ppreztp0" timestamp="1716695125" guid="67e4b6b0-adb5-4357-8f55-55d47f3c5c30"&gt;1874&lt;/key&gt;&lt;/foreign-keys&gt;&lt;ref-type name="Journal Article"&gt;17&lt;/ref-type&gt;&lt;contributors&gt;&lt;authors&gt;&lt;author&gt;Zamlynskyi, ВА&lt;/author&gt;&lt;/authors&gt;&lt;/contributors&gt;&lt;titles&gt;&lt;title&gt;Impact of Corporate Culture on the Company&amp;apos;s Development&lt;/title&gt;&lt;secondary-title&gt;Облiк i фiнанси&lt;/secondary-title&gt;&lt;/titles&gt;&lt;periodical&gt;&lt;full-title&gt;Облiк i фiнанси&lt;/full-title&gt;&lt;/periodical&gt;&lt;pages&gt;145-151&lt;/pages&gt;&lt;number&gt;1&lt;/number&gt;&lt;dates&gt;&lt;year&gt;2019&lt;/year&gt;&lt;/dates&gt;&lt;isbn&gt;2307-9878&lt;/isbn&gt;&lt;urls&gt;&lt;/urls&gt;&lt;electronic-resource-num&gt;10.33146/2307-9878-2019-1(83)-145-151&lt;/electronic-resource-num&gt;&lt;/record&gt;&lt;/Cite&gt;&lt;/EndNote&gt;</w:instrText>
        </w:r>
        <w:r w:rsidR="000E7FEC">
          <w:rPr>
            <w:sz w:val="26"/>
            <w:szCs w:val="26"/>
          </w:rPr>
          <w:fldChar w:fldCharType="separate"/>
        </w:r>
        <w:r w:rsidR="000E7FEC" w:rsidRPr="000E7FEC">
          <w:t>Zamlynskyi (2019)</w:t>
        </w:r>
        <w:r w:rsidR="000E7FEC">
          <w:rPr>
            <w:sz w:val="26"/>
            <w:szCs w:val="26"/>
          </w:rPr>
          <w:fldChar w:fldCharType="end"/>
        </w:r>
      </w:hyperlink>
      <w:r>
        <w:rPr>
          <w:sz w:val="26"/>
          <w:szCs w:val="26"/>
          <w:lang w:val="en-US"/>
        </w:rPr>
        <w:t xml:space="preserve"> </w:t>
      </w:r>
      <w:r w:rsidRPr="00AF7488">
        <w:rPr>
          <w:sz w:val="26"/>
          <w:szCs w:val="26"/>
        </w:rPr>
        <w:t>highlight the critical role of human capital and an adaptable corporate culture in enhancing work performance and gaining competitive advantages. Overall, the integration of strategic HRM, corporate social responsibility, and culturally aligned practices are shown to be key drivers in fostering a conducive work environment that promotes employee development and organizational success.</w:t>
      </w:r>
      <w:r>
        <w:rPr>
          <w:sz w:val="26"/>
          <w:szCs w:val="26"/>
          <w:lang w:val="en-US"/>
        </w:rPr>
        <w:t xml:space="preserve"> </w:t>
      </w:r>
      <w:r>
        <w:rPr>
          <w:color w:val="000000" w:themeColor="text1"/>
          <w:sz w:val="26"/>
          <w:szCs w:val="26"/>
          <w:lang w:val="en-US"/>
        </w:rPr>
        <w:t>B</w:t>
      </w:r>
      <w:r w:rsidRPr="00AB17F0">
        <w:rPr>
          <w:color w:val="000000" w:themeColor="text1"/>
          <w:sz w:val="26"/>
          <w:szCs w:val="26"/>
        </w:rPr>
        <w:t>ased on the results of previous studies, the author states the following hypothesis:</w:t>
      </w:r>
    </w:p>
    <w:p w14:paraId="24EC725D" w14:textId="319FA887" w:rsidR="00F17CB0" w:rsidRPr="008C4701" w:rsidRDefault="00DC64BA" w:rsidP="00F17CB0">
      <w:pPr>
        <w:spacing w:before="120" w:after="120" w:line="312" w:lineRule="auto"/>
        <w:jc w:val="both"/>
        <w:rPr>
          <w:rFonts w:cstheme="majorHAnsi"/>
          <w:i/>
          <w:iCs/>
          <w:color w:val="000000" w:themeColor="text1"/>
          <w:sz w:val="26"/>
          <w:szCs w:val="26"/>
          <w:lang w:val="en-US"/>
        </w:rPr>
      </w:pPr>
      <w:r w:rsidRPr="00306713">
        <w:rPr>
          <w:b/>
          <w:bCs/>
          <w:i/>
          <w:iCs/>
          <w:color w:val="000000" w:themeColor="text1"/>
          <w:sz w:val="26"/>
          <w:szCs w:val="26"/>
          <w:lang w:val="en-US"/>
        </w:rPr>
        <w:t>H</w:t>
      </w:r>
      <w:r w:rsidR="00B20857">
        <w:rPr>
          <w:b/>
          <w:bCs/>
          <w:i/>
          <w:iCs/>
          <w:color w:val="000000" w:themeColor="text1"/>
          <w:sz w:val="26"/>
          <w:szCs w:val="26"/>
          <w:lang w:val="en-US"/>
        </w:rPr>
        <w:t>4</w:t>
      </w:r>
      <w:r w:rsidRPr="00306713">
        <w:rPr>
          <w:b/>
          <w:bCs/>
          <w:i/>
          <w:iCs/>
          <w:color w:val="000000" w:themeColor="text1"/>
          <w:sz w:val="26"/>
          <w:szCs w:val="26"/>
          <w:lang w:val="en-US"/>
        </w:rPr>
        <w:t>:</w:t>
      </w:r>
      <w:r w:rsidRPr="00AB17F0">
        <w:rPr>
          <w:color w:val="000000" w:themeColor="text1"/>
          <w:sz w:val="26"/>
          <w:szCs w:val="26"/>
          <w:lang w:val="en-US"/>
        </w:rPr>
        <w:t xml:space="preserve"> </w:t>
      </w:r>
      <w:r w:rsidRPr="001D25D9">
        <w:rPr>
          <w:rFonts w:eastAsiaTheme="minorEastAsia" w:cstheme="majorHAnsi"/>
          <w:i/>
          <w:iCs/>
          <w:color w:val="000000" w:themeColor="text1"/>
          <w:sz w:val="26"/>
          <w:szCs w:val="26"/>
        </w:rPr>
        <w:t xml:space="preserve">Corporate Culture </w:t>
      </w:r>
      <w:r>
        <w:rPr>
          <w:rFonts w:cstheme="majorHAnsi"/>
          <w:i/>
          <w:iCs/>
          <w:color w:val="000000" w:themeColor="text1"/>
          <w:sz w:val="26"/>
          <w:szCs w:val="26"/>
        </w:rPr>
        <w:t xml:space="preserve">factors </w:t>
      </w:r>
      <w:r w:rsidRPr="00F1608D">
        <w:rPr>
          <w:rFonts w:cstheme="majorHAnsi"/>
          <w:i/>
          <w:iCs/>
          <w:color w:val="000000" w:themeColor="text1"/>
          <w:sz w:val="26"/>
          <w:szCs w:val="26"/>
        </w:rPr>
        <w:t>positively impact HRD in the socio-economic context of Lao PDR</w:t>
      </w:r>
      <w:r>
        <w:rPr>
          <w:rFonts w:cstheme="majorHAnsi"/>
          <w:i/>
          <w:iCs/>
          <w:color w:val="000000" w:themeColor="text1"/>
          <w:sz w:val="26"/>
          <w:szCs w:val="26"/>
          <w:lang w:val="en-US"/>
        </w:rPr>
        <w:t>.</w:t>
      </w:r>
    </w:p>
    <w:p w14:paraId="41B5835E" w14:textId="0E482175" w:rsidR="00C22936" w:rsidRPr="00AB17F0" w:rsidRDefault="000E1D18" w:rsidP="00883BB0">
      <w:pPr>
        <w:pStyle w:val="Heading3"/>
        <w:tabs>
          <w:tab w:val="left" w:pos="993"/>
        </w:tabs>
        <w:spacing w:before="120" w:after="120" w:line="312" w:lineRule="auto"/>
        <w:jc w:val="both"/>
        <w:rPr>
          <w:i/>
          <w:color w:val="000000" w:themeColor="text1"/>
          <w:sz w:val="26"/>
          <w:szCs w:val="26"/>
        </w:rPr>
      </w:pPr>
      <w:bookmarkStart w:id="417" w:name="_Toc164988618"/>
      <w:bookmarkStart w:id="418" w:name="_Toc165498347"/>
      <w:bookmarkStart w:id="419" w:name="_Toc165498544"/>
      <w:bookmarkStart w:id="420" w:name="_Toc167681194"/>
      <w:bookmarkStart w:id="421" w:name="_Toc167681556"/>
      <w:bookmarkStart w:id="422" w:name="_Toc172627069"/>
      <w:bookmarkStart w:id="423" w:name="_Toc172627289"/>
      <w:bookmarkStart w:id="424" w:name="_Toc172667570"/>
      <w:bookmarkStart w:id="425" w:name="_Toc177284676"/>
      <w:bookmarkStart w:id="426" w:name="_Toc177287086"/>
      <w:bookmarkStart w:id="427" w:name="_Toc201707935"/>
      <w:bookmarkStart w:id="428" w:name="_Toc201856337"/>
      <w:bookmarkStart w:id="429" w:name="_Toc205420074"/>
      <w:r>
        <w:rPr>
          <w:i/>
          <w:color w:val="000000" w:themeColor="text1"/>
          <w:sz w:val="26"/>
          <w:szCs w:val="26"/>
        </w:rPr>
        <w:t>2</w:t>
      </w:r>
      <w:r w:rsidR="00F5324F" w:rsidRPr="00AB17F0">
        <w:rPr>
          <w:i/>
          <w:color w:val="000000" w:themeColor="text1"/>
          <w:sz w:val="26"/>
          <w:szCs w:val="26"/>
        </w:rPr>
        <w:t>.</w:t>
      </w:r>
      <w:r w:rsidR="00412690">
        <w:rPr>
          <w:i/>
          <w:color w:val="000000" w:themeColor="text1"/>
          <w:sz w:val="26"/>
          <w:szCs w:val="26"/>
          <w:lang w:val="vi-VN"/>
        </w:rPr>
        <w:t>2</w:t>
      </w:r>
      <w:r w:rsidR="00F5324F" w:rsidRPr="00AB17F0">
        <w:rPr>
          <w:i/>
          <w:color w:val="000000" w:themeColor="text1"/>
          <w:sz w:val="26"/>
          <w:szCs w:val="26"/>
        </w:rPr>
        <w:t>.2.</w:t>
      </w:r>
      <w:r w:rsidR="00B20857">
        <w:rPr>
          <w:i/>
          <w:color w:val="000000" w:themeColor="text1"/>
          <w:sz w:val="26"/>
          <w:szCs w:val="26"/>
        </w:rPr>
        <w:t>5</w:t>
      </w:r>
      <w:r w:rsidR="00F5324F" w:rsidRPr="00AB17F0">
        <w:rPr>
          <w:i/>
          <w:color w:val="000000" w:themeColor="text1"/>
          <w:sz w:val="26"/>
          <w:szCs w:val="26"/>
        </w:rPr>
        <w:t>.</w:t>
      </w:r>
      <w:r w:rsidR="00F5324F" w:rsidRPr="00AB17F0">
        <w:rPr>
          <w:i/>
          <w:color w:val="000000" w:themeColor="text1"/>
          <w:sz w:val="26"/>
          <w:szCs w:val="26"/>
        </w:rPr>
        <w:tab/>
      </w:r>
      <w:bookmarkEnd w:id="417"/>
      <w:bookmarkEnd w:id="418"/>
      <w:bookmarkEnd w:id="419"/>
      <w:r w:rsidRPr="00F56572">
        <w:rPr>
          <w:rFonts w:cstheme="majorHAnsi"/>
          <w:i/>
          <w:iCs/>
          <w:color w:val="000000" w:themeColor="text1"/>
          <w:sz w:val="26"/>
          <w:szCs w:val="26"/>
          <w:lang w:val="vi-VN"/>
        </w:rPr>
        <w:t xml:space="preserve">Feedback and Performance Evaluation Systems </w:t>
      </w:r>
      <w:r>
        <w:rPr>
          <w:rFonts w:cstheme="majorHAnsi"/>
          <w:i/>
          <w:iCs/>
          <w:color w:val="000000" w:themeColor="text1"/>
          <w:sz w:val="26"/>
          <w:szCs w:val="26"/>
        </w:rPr>
        <w:t>factors and HRD</w:t>
      </w:r>
      <w:bookmarkEnd w:id="420"/>
      <w:bookmarkEnd w:id="421"/>
      <w:bookmarkEnd w:id="422"/>
      <w:bookmarkEnd w:id="423"/>
      <w:bookmarkEnd w:id="424"/>
      <w:bookmarkEnd w:id="425"/>
      <w:bookmarkEnd w:id="426"/>
      <w:bookmarkEnd w:id="427"/>
      <w:bookmarkEnd w:id="428"/>
      <w:bookmarkEnd w:id="429"/>
    </w:p>
    <w:p w14:paraId="274E5D00" w14:textId="5BAD67F9" w:rsidR="00F17CB0" w:rsidRPr="00E5458A" w:rsidRDefault="00F17CB0" w:rsidP="00F17CB0">
      <w:pPr>
        <w:spacing w:before="120" w:after="120" w:line="312" w:lineRule="auto"/>
        <w:jc w:val="both"/>
        <w:rPr>
          <w:sz w:val="26"/>
          <w:szCs w:val="26"/>
          <w:lang w:val="en-US"/>
        </w:rPr>
      </w:pPr>
      <w:r w:rsidRPr="00706268">
        <w:rPr>
          <w:sz w:val="26"/>
          <w:szCs w:val="26"/>
        </w:rPr>
        <w:t xml:space="preserve">The literature underscores the critical role of feedback and performance evaluation systems in advancing human resource development (HRD), affecting employee attitudes, job satisfaction, and organizational performance. </w:t>
      </w:r>
      <w:hyperlink w:anchor="_ENREF_150" w:tooltip="Wells, 2007 #1888" w:history="1">
        <w:r w:rsidR="000E7FEC" w:rsidRPr="00A97260">
          <w:rPr>
            <w:sz w:val="26"/>
            <w:szCs w:val="26"/>
          </w:rPr>
          <w:fldChar w:fldCharType="begin"/>
        </w:r>
        <w:r w:rsidR="000E7FEC">
          <w:rPr>
            <w:sz w:val="26"/>
            <w:szCs w:val="26"/>
          </w:rPr>
          <w:instrText xml:space="preserve"> ADDIN EN.CITE &lt;EndNote&gt;&lt;Cite AuthorYear="1"&gt;&lt;Author&gt;Wells&lt;/Author&gt;&lt;Year&gt;2007&lt;/Year&gt;&lt;RecNum&gt;1888&lt;/RecNum&gt;&lt;DisplayText&gt;Wells et al. (2007)&lt;/DisplayText&gt;&lt;record&gt;&lt;rec-number&gt;1888&lt;/rec-number&gt;&lt;foreign-keys&gt;&lt;key app="EN" db-id="x5vrfptv2pft5uedtwpvsd9nxt09ppreztp0" timestamp="1716696689" guid="c887c800-951c-4780-9076-c130186b2030"&gt;1888&lt;/key&gt;&lt;/foreign-keys&gt;&lt;ref-type name="Journal Article"&gt;17&lt;/ref-type&gt;&lt;contributors&gt;&lt;authors&gt;&lt;author&gt;Wells, Deborah L&lt;/author&gt;&lt;author&gt;Moorman, Robert H&lt;/author&gt;&lt;author&gt;Werner, Jon M&lt;/author&gt;&lt;/authors&gt;&lt;/contributors&gt;&lt;titles&gt;&lt;title&gt;The impact of the perceived purpose of electronic performance monitoring on an array of attitudinal variables&lt;/title&gt;&lt;secondary-title&gt;Human Resource Development Quarterly&lt;/secondary-title&gt;&lt;/titles&gt;&lt;periodical&gt;&lt;full-title&gt;Human resource development quarterly&lt;/full-title&gt;&lt;/periodical&gt;&lt;pages&gt;121-138&lt;/pages&gt;&lt;volume&gt;18&lt;/volume&gt;&lt;number&gt;1&lt;/number&gt;&lt;dates&gt;&lt;year&gt;2007&lt;/year&gt;&lt;/dates&gt;&lt;isbn&gt;1044-8004&lt;/isbn&gt;&lt;urls&gt;&lt;/urls&gt;&lt;electronic-resource-num&gt;10.1002/hrdq.1194&lt;/electronic-resource-num&gt;&lt;/record&gt;&lt;/Cite&gt;&lt;/EndNote&gt;</w:instrText>
        </w:r>
        <w:r w:rsidR="000E7FEC" w:rsidRPr="00A97260">
          <w:rPr>
            <w:sz w:val="26"/>
            <w:szCs w:val="26"/>
          </w:rPr>
          <w:fldChar w:fldCharType="separate"/>
        </w:r>
        <w:r w:rsidR="000E7FEC" w:rsidRPr="000E7FEC">
          <w:t>Wells et al. (2007)</w:t>
        </w:r>
        <w:r w:rsidR="000E7FEC" w:rsidRPr="00A97260">
          <w:rPr>
            <w:sz w:val="26"/>
            <w:szCs w:val="26"/>
          </w:rPr>
          <w:fldChar w:fldCharType="end"/>
        </w:r>
      </w:hyperlink>
      <w:r w:rsidRPr="00A97260">
        <w:rPr>
          <w:sz w:val="26"/>
          <w:szCs w:val="26"/>
        </w:rPr>
        <w:t xml:space="preserve"> </w:t>
      </w:r>
      <w:r w:rsidRPr="00706268">
        <w:rPr>
          <w:sz w:val="26"/>
          <w:szCs w:val="26"/>
        </w:rPr>
        <w:t xml:space="preserve">highlight the significance of transparent electronic performance monitoring (EPM) to foster positive perceptions of fairness and satisfaction. </w:t>
      </w:r>
      <w:hyperlink w:anchor="_ENREF_144" w:tooltip="Van der Heijden, 2004 #1889" w:history="1">
        <w:r w:rsidR="000E7FEC" w:rsidRPr="00A97260">
          <w:rPr>
            <w:sz w:val="26"/>
            <w:szCs w:val="26"/>
          </w:rPr>
          <w:fldChar w:fldCharType="begin"/>
        </w:r>
        <w:r w:rsidR="000E7FEC">
          <w:rPr>
            <w:sz w:val="26"/>
            <w:szCs w:val="26"/>
          </w:rPr>
          <w:instrText xml:space="preserve"> ADDIN EN.CITE &lt;EndNote&gt;&lt;Cite AuthorYear="1"&gt;&lt;Author&gt;Van der Heijden&lt;/Author&gt;&lt;Year&gt;2004&lt;/Year&gt;&lt;RecNum&gt;1889&lt;/RecNum&gt;&lt;DisplayText&gt;Van der Heijden &amp;amp; Nijhof (2004)&lt;/DisplayText&gt;&lt;record&gt;&lt;rec-number&gt;1889&lt;/rec-number&gt;&lt;foreign-keys&gt;&lt;key app="EN" db-id="x5vrfptv2pft5uedtwpvsd9nxt09ppreztp0" timestamp="1716696749" guid="e80f76f8-8fb2-4c5d-b979-b06c274c2dd5"&gt;1889&lt;/key&gt;&lt;/foreign-keys&gt;&lt;ref-type name="Journal Article"&gt;17&lt;/ref-type&gt;&lt;contributors&gt;&lt;authors&gt;&lt;author&gt;Van der Heijden, Beatrice IJM&lt;/author&gt;&lt;author&gt;Nijhof, André HJ&lt;/author&gt;&lt;/authors&gt;&lt;/contributors&gt;&lt;titles&gt;&lt;title&gt;The value of subjectivity: Problems and prospects for 360-degree appraisal systems&lt;/title&gt;&lt;secondary-title&gt;The International Journal of Human Resource Management&lt;/secondary-title&gt;&lt;/titles&gt;&lt;periodical&gt;&lt;full-title&gt;The International Journal of Human Resource Management&lt;/full-title&gt;&lt;/periodical&gt;&lt;pages&gt;493-511&lt;/pages&gt;&lt;volume&gt;15&lt;/volume&gt;&lt;number&gt;3&lt;/number&gt;&lt;dates&gt;&lt;year&gt;2004&lt;/year&gt;&lt;/dates&gt;&lt;isbn&gt;0958-5192&lt;/isbn&gt;&lt;urls&gt;&lt;/urls&gt;&lt;electronic-resource-num&gt;10.1080/0958519042000181223&lt;/electronic-resource-num&gt;&lt;/record&gt;&lt;/Cite&gt;&lt;/EndNote&gt;</w:instrText>
        </w:r>
        <w:r w:rsidR="000E7FEC" w:rsidRPr="00A97260">
          <w:rPr>
            <w:sz w:val="26"/>
            <w:szCs w:val="26"/>
          </w:rPr>
          <w:fldChar w:fldCharType="separate"/>
        </w:r>
        <w:r w:rsidR="000E7FEC" w:rsidRPr="000E7FEC">
          <w:t>Van der Heijden &amp; Nijhof (2004)</w:t>
        </w:r>
        <w:r w:rsidR="000E7FEC" w:rsidRPr="00A97260">
          <w:rPr>
            <w:sz w:val="26"/>
            <w:szCs w:val="26"/>
          </w:rPr>
          <w:fldChar w:fldCharType="end"/>
        </w:r>
      </w:hyperlink>
      <w:r>
        <w:rPr>
          <w:sz w:val="26"/>
          <w:szCs w:val="26"/>
          <w:lang w:val="en-US"/>
        </w:rPr>
        <w:t xml:space="preserve"> </w:t>
      </w:r>
      <w:r w:rsidRPr="00706268">
        <w:rPr>
          <w:sz w:val="26"/>
          <w:szCs w:val="26"/>
        </w:rPr>
        <w:t xml:space="preserve">discuss the benefits of 360-degree feedback, noting its ability to provide diverse perspectives that enhance the appraisal process. </w:t>
      </w:r>
      <w:hyperlink w:anchor="_ENREF_69" w:tooltip="Khalil, 2009 #1890" w:history="1">
        <w:r w:rsidR="000E7FEC" w:rsidRPr="00A97260">
          <w:rPr>
            <w:sz w:val="26"/>
            <w:szCs w:val="26"/>
          </w:rPr>
          <w:fldChar w:fldCharType="begin"/>
        </w:r>
        <w:r w:rsidR="000E7FEC">
          <w:rPr>
            <w:sz w:val="26"/>
            <w:szCs w:val="26"/>
          </w:rPr>
          <w:instrText xml:space="preserve"> ADDIN EN.CITE &lt;EndNote&gt;&lt;Cite AuthorYear="1"&gt;&lt;Author&gt;Khalil&lt;/Author&gt;&lt;Year&gt;2009&lt;/Year&gt;&lt;RecNum&gt;1890&lt;/RecNum&gt;&lt;DisplayText&gt;Khalil et al. (2009)&lt;/DisplayText&gt;&lt;record&gt;&lt;rec-number&gt;1890&lt;/rec-number&gt;&lt;foreign-keys&gt;&lt;key app="EN" db-id="x5vrfptv2pft5uedtwpvsd9nxt09ppreztp0" timestamp="1716696793" guid="0922ec97-cf4a-4751-83ee-3b566defcdfb"&gt;1890&lt;/key&gt;&lt;/foreign-keys&gt;&lt;ref-type name="Journal Article"&gt;17&lt;/ref-type&gt;&lt;contributors&gt;&lt;authors&gt;&lt;author&gt;Khalil, Ali Hassan Obaid&lt;/author&gt;&lt;author&gt;Ismail, Maimunah&lt;/author&gt;&lt;author&gt;Suandi, Turiman&lt;/author&gt;&lt;author&gt;Silong, Abu Daud&lt;/author&gt;&lt;/authors&gt;&lt;/contributors&gt;&lt;titles&gt;&lt;title&gt;Human resource development competencies as predictors of agricultural extension agents&amp;apos; performance in Yemen&lt;/title&gt;&lt;secondary-title&gt;Human Resource Development International&lt;/secondary-title&gt;&lt;/titles&gt;&lt;periodical&gt;&lt;full-title&gt;Human Resource Development International&lt;/full-title&gt;&lt;/periodical&gt;&lt;pages&gt;429-447&lt;/pages&gt;&lt;volume&gt;12&lt;/volume&gt;&lt;number&gt;4&lt;/number&gt;&lt;dates&gt;&lt;year&gt;2009&lt;/year&gt;&lt;/dates&gt;&lt;isbn&gt;1367-8868&lt;/isbn&gt;&lt;urls&gt;&lt;/urls&gt;&lt;electronic-resource-num&gt;10.1080/13678860903135854&lt;/electronic-resource-num&gt;&lt;/record&gt;&lt;/Cite&gt;&lt;/EndNote&gt;</w:instrText>
        </w:r>
        <w:r w:rsidR="000E7FEC" w:rsidRPr="00A97260">
          <w:rPr>
            <w:sz w:val="26"/>
            <w:szCs w:val="26"/>
          </w:rPr>
          <w:fldChar w:fldCharType="separate"/>
        </w:r>
        <w:r w:rsidR="000E7FEC" w:rsidRPr="000E7FEC">
          <w:t>Khalil et al. (2009)</w:t>
        </w:r>
        <w:r w:rsidR="000E7FEC" w:rsidRPr="00A97260">
          <w:rPr>
            <w:sz w:val="26"/>
            <w:szCs w:val="26"/>
          </w:rPr>
          <w:fldChar w:fldCharType="end"/>
        </w:r>
      </w:hyperlink>
      <w:r>
        <w:rPr>
          <w:sz w:val="26"/>
          <w:szCs w:val="26"/>
          <w:lang w:val="en-US"/>
        </w:rPr>
        <w:t xml:space="preserve"> </w:t>
      </w:r>
      <w:r w:rsidRPr="00706268">
        <w:rPr>
          <w:sz w:val="26"/>
          <w:szCs w:val="26"/>
        </w:rPr>
        <w:t xml:space="preserve">and </w:t>
      </w:r>
      <w:hyperlink w:anchor="_ENREF_36" w:tooltip="di Kabupaten Banyuwangi, 2014 #1891" w:history="1">
        <w:r w:rsidR="000E7FEC" w:rsidRPr="00A97260">
          <w:rPr>
            <w:sz w:val="26"/>
            <w:szCs w:val="26"/>
          </w:rPr>
          <w:fldChar w:fldCharType="begin"/>
        </w:r>
        <w:r w:rsidR="000E7FEC" w:rsidRPr="00A97260">
          <w:rPr>
            <w:sz w:val="26"/>
            <w:szCs w:val="26"/>
          </w:rPr>
          <w:instrText xml:space="preserve"> ADDIN EN.CITE &lt;EndNote&gt;&lt;Cite AuthorYear="1"&gt;&lt;Author&gt;di Kabupaten Banyuwangi&lt;/Author&gt;&lt;Year&gt;2014&lt;/Year&gt;&lt;RecNum&gt;1891&lt;/RecNum&gt;&lt;DisplayText&gt;di Kabupaten Banyuwangi (2014)&lt;/DisplayText&gt;&lt;record&gt;&lt;rec-number&gt;1891&lt;/rec-number&gt;&lt;foreign-keys&gt;&lt;key app="EN" db-id="x5vrfptv2pft5uedtwpvsd9nxt09ppreztp0" timestamp="1716696848" guid="c35607b6-8c21-4471-a8bb-5b9d3a10db44"&gt;1891&lt;/key&gt;&lt;/foreign-keys&gt;&lt;ref-type name="Journal Article"&gt;17&lt;/ref-type&gt;&lt;contributors&gt;&lt;authors&gt;&lt;author&gt;di Kabupaten Banyuwangi, Agribisnis&lt;/author&gt;&lt;/authors&gt;&lt;/contributors&gt;&lt;titles&gt;&lt;title&gt;Strategy to Increase Performance of Agricultural Instructor of Agribusiness Development in Banyuwangi&lt;/title&gt;&lt;secondary-title&gt;Jurnal Penyuluhan&lt;/secondary-title&gt;&lt;/titles&gt;&lt;periodical&gt;&lt;full-title&gt;Jurnal Penyuluhan&lt;/full-title&gt;&lt;/periodical&gt;&lt;volume&gt;10&lt;/volume&gt;&lt;number&gt;2&lt;/number&gt;&lt;dates&gt;&lt;year&gt;2014&lt;/year&gt;&lt;/dates&gt;&lt;urls&gt;&lt;/urls&gt;&lt;/record&gt;&lt;/Cite&gt;&lt;/EndNote&gt;</w:instrText>
        </w:r>
        <w:r w:rsidR="000E7FEC" w:rsidRPr="00A97260">
          <w:rPr>
            <w:sz w:val="26"/>
            <w:szCs w:val="26"/>
          </w:rPr>
          <w:fldChar w:fldCharType="separate"/>
        </w:r>
        <w:r w:rsidR="000E7FEC" w:rsidRPr="000E7FEC">
          <w:t>di Kabupaten Banyuwangi (2014)</w:t>
        </w:r>
        <w:r w:rsidR="000E7FEC" w:rsidRPr="00A97260">
          <w:rPr>
            <w:sz w:val="26"/>
            <w:szCs w:val="26"/>
          </w:rPr>
          <w:fldChar w:fldCharType="end"/>
        </w:r>
      </w:hyperlink>
      <w:r>
        <w:rPr>
          <w:sz w:val="26"/>
          <w:szCs w:val="26"/>
          <w:lang w:val="en-US"/>
        </w:rPr>
        <w:t xml:space="preserve"> </w:t>
      </w:r>
      <w:r w:rsidRPr="00706268">
        <w:rPr>
          <w:sz w:val="26"/>
          <w:szCs w:val="26"/>
        </w:rPr>
        <w:t>focus on specific HRD competencies and holistic approaches in the agricultural sector to boost performance and job satisfaction. Research by</w:t>
      </w:r>
      <w:r w:rsidRPr="00A97260">
        <w:rPr>
          <w:sz w:val="26"/>
          <w:szCs w:val="26"/>
        </w:rPr>
        <w:t xml:space="preserve"> </w:t>
      </w:r>
      <w:hyperlink w:anchor="_ENREF_71" w:tooltip="Khosa, 2019 #1892" w:history="1">
        <w:r w:rsidR="000E7FEC" w:rsidRPr="00A97260">
          <w:rPr>
            <w:sz w:val="26"/>
            <w:szCs w:val="26"/>
          </w:rPr>
          <w:fldChar w:fldCharType="begin"/>
        </w:r>
        <w:r w:rsidR="000E7FEC" w:rsidRPr="00A97260">
          <w:rPr>
            <w:sz w:val="26"/>
            <w:szCs w:val="26"/>
          </w:rPr>
          <w:instrText xml:space="preserve"> ADDIN EN.CITE &lt;EndNote&gt;&lt;Cite AuthorYear="1"&gt;&lt;Author&gt;Khosa&lt;/Author&gt;&lt;Year&gt;2019&lt;/Year&gt;&lt;RecNum&gt;1892&lt;/RecNum&gt;&lt;DisplayText&gt;Khosa (2019)&lt;/DisplayText&gt;&lt;record&gt;&lt;rec-number&gt;1892&lt;/rec-number&gt;&lt;foreign-keys&gt;&lt;key app="EN" db-id="x5vrfptv2pft5uedtwpvsd9nxt09ppreztp0" timestamp="1716696986" guid="4ca0ed4f-5db7-4fab-9305-1e41fc599638"&gt;1892&lt;/key&gt;&lt;/foreign-keys&gt;&lt;ref-type name="Thesis"&gt;32&lt;/ref-type&gt;&lt;contributors&gt;&lt;authors&gt;&lt;author&gt;Khosa, Mufunani Tungu&lt;/author&gt;&lt;/authors&gt;&lt;/contributors&gt;&lt;titles&gt;&lt;title&gt;Management Development Evaluation Practices in Australian Business Organisation: The Human Resource Practitioners’ Perceptive&lt;/title&gt;&lt;/titles&gt;&lt;dates&gt;&lt;year&gt;2019&lt;/year&gt;&lt;/dates&gt;&lt;publisher&gt;Monash University&lt;/publisher&gt;&lt;urls&gt;&lt;/urls&gt;&lt;/record&gt;&lt;/Cite&gt;&lt;/EndNote&gt;</w:instrText>
        </w:r>
        <w:r w:rsidR="000E7FEC" w:rsidRPr="00A97260">
          <w:rPr>
            <w:sz w:val="26"/>
            <w:szCs w:val="26"/>
          </w:rPr>
          <w:fldChar w:fldCharType="separate"/>
        </w:r>
        <w:r w:rsidR="000E7FEC" w:rsidRPr="000E7FEC">
          <w:t>Khosa (2019)</w:t>
        </w:r>
        <w:r w:rsidR="000E7FEC" w:rsidRPr="00A97260">
          <w:rPr>
            <w:sz w:val="26"/>
            <w:szCs w:val="26"/>
          </w:rPr>
          <w:fldChar w:fldCharType="end"/>
        </w:r>
      </w:hyperlink>
      <w:r w:rsidRPr="00A97260">
        <w:rPr>
          <w:sz w:val="26"/>
          <w:szCs w:val="26"/>
        </w:rPr>
        <w:t xml:space="preserve">, </w:t>
      </w:r>
      <w:hyperlink w:anchor="_ENREF_139" w:tooltip="Thomas, 2020 #1893" w:history="1">
        <w:r w:rsidR="000E7FEC" w:rsidRPr="00A97260">
          <w:rPr>
            <w:sz w:val="26"/>
            <w:szCs w:val="26"/>
          </w:rPr>
          <w:fldChar w:fldCharType="begin"/>
        </w:r>
        <w:r w:rsidR="000E7FEC">
          <w:rPr>
            <w:sz w:val="26"/>
            <w:szCs w:val="26"/>
          </w:rPr>
          <w:instrText xml:space="preserve"> ADDIN EN.CITE &lt;EndNote&gt;&lt;Cite AuthorYear="1"&gt;&lt;Author&gt;Thomas&lt;/Author&gt;&lt;Year&gt;2020&lt;/Year&gt;&lt;RecNum&gt;1893&lt;/RecNum&gt;&lt;DisplayText&gt;Thomas &amp;amp; Brown (2020)&lt;/DisplayText&gt;&lt;record&gt;&lt;rec-number&gt;1893&lt;/rec-number&gt;&lt;foreign-keys&gt;&lt;key app="EN" db-id="x5vrfptv2pft5uedtwpvsd9nxt09ppreztp0" timestamp="1716697102" guid="33168bdf-b85e-41f6-9670-a89a2c267713"&gt;1893&lt;/key&gt;&lt;/foreign-keys&gt;&lt;ref-type name="Journal Article"&gt;17&lt;/ref-type&gt;&lt;contributors&gt;&lt;authors&gt;&lt;author&gt;Thomas, Evan&lt;/author&gt;&lt;author&gt;Brown, Joe&lt;/author&gt;&lt;/authors&gt;&lt;/contributors&gt;&lt;titles&gt;&lt;title&gt;Using feedback to improve accountability in global environmental health and engineering&lt;/title&gt;&lt;secondary-title&gt;Environmental science &amp;amp; technology&lt;/secondary-title&gt;&lt;/titles&gt;&lt;periodical&gt;&lt;full-title&gt;Environmental science &amp;amp; technology&lt;/full-title&gt;&lt;/periodical&gt;&lt;pages&gt;90-99&lt;/pages&gt;&lt;volume&gt;55&lt;/volume&gt;&lt;number&gt;1&lt;/number&gt;&lt;dates&gt;&lt;year&gt;2020&lt;/year&gt;&lt;/dates&gt;&lt;isbn&gt;0013-936X&lt;/isbn&gt;&lt;urls&gt;&lt;/urls&gt;&lt;electronic-resource-num&gt;10.1021/acs.est.0c04115&lt;/electronic-resource-num&gt;&lt;/record&gt;&lt;/Cite&gt;&lt;/EndNote&gt;</w:instrText>
        </w:r>
        <w:r w:rsidR="000E7FEC" w:rsidRPr="00A97260">
          <w:rPr>
            <w:sz w:val="26"/>
            <w:szCs w:val="26"/>
          </w:rPr>
          <w:fldChar w:fldCharType="separate"/>
        </w:r>
        <w:r w:rsidR="000E7FEC" w:rsidRPr="000E7FEC">
          <w:t>Thomas &amp; Brown (2020)</w:t>
        </w:r>
        <w:r w:rsidR="000E7FEC" w:rsidRPr="00A97260">
          <w:rPr>
            <w:sz w:val="26"/>
            <w:szCs w:val="26"/>
          </w:rPr>
          <w:fldChar w:fldCharType="end"/>
        </w:r>
      </w:hyperlink>
      <w:r>
        <w:rPr>
          <w:sz w:val="26"/>
          <w:szCs w:val="26"/>
          <w:lang w:val="en-US"/>
        </w:rPr>
        <w:t xml:space="preserve"> </w:t>
      </w:r>
      <w:r w:rsidRPr="00706268">
        <w:rPr>
          <w:sz w:val="26"/>
          <w:szCs w:val="26"/>
        </w:rPr>
        <w:t xml:space="preserve">explores how performance appraisal systems support corporate goals and accountability, particularly in specialized fields. </w:t>
      </w:r>
      <w:hyperlink w:anchor="_ENREF_142" w:tooltip="Twalib, 2021 #1894" w:history="1">
        <w:r w:rsidR="000E7FEC" w:rsidRPr="00A97260">
          <w:rPr>
            <w:sz w:val="26"/>
            <w:szCs w:val="26"/>
          </w:rPr>
          <w:fldChar w:fldCharType="begin"/>
        </w:r>
        <w:r w:rsidR="000E7FEC">
          <w:rPr>
            <w:sz w:val="26"/>
            <w:szCs w:val="26"/>
          </w:rPr>
          <w:instrText xml:space="preserve"> ADDIN EN.CITE &lt;EndNote&gt;&lt;Cite AuthorYear="1"&gt;&lt;Author&gt;Twalib&lt;/Author&gt;&lt;Year&gt;2021&lt;/Year&gt;&lt;RecNum&gt;1894&lt;/RecNum&gt;&lt;DisplayText&gt;Twalib (2021)&lt;/DisplayText&gt;&lt;record&gt;&lt;rec-number&gt;1894&lt;/rec-number&gt;&lt;foreign-keys&gt;&lt;key app="EN" db-id="x5vrfptv2pft5uedtwpvsd9nxt09ppreztp0" timestamp="1716697148" guid="db1d2500-9013-4356-87f5-a9f1c640de33"&gt;1894&lt;/key&gt;&lt;/foreign-keys&gt;&lt;ref-type name="Journal Article"&gt;17&lt;/ref-type&gt;&lt;contributors&gt;&lt;authors&gt;&lt;author&gt;Twalib, Medina H&lt;/author&gt;&lt;/authors&gt;&lt;/contributors&gt;&lt;titles&gt;&lt;title&gt;Rules of Engagement: Factors Influencing Employees Engagement in Insurance Companies&lt;/title&gt;&lt;/titles&gt;&lt;dates&gt;&lt;year&gt;2021&lt;/year&gt;&lt;/dates&gt;&lt;urls&gt;&lt;/urls&gt;&lt;/record&gt;&lt;/Cite&gt;&lt;/EndNote&gt;</w:instrText>
        </w:r>
        <w:r w:rsidR="000E7FEC" w:rsidRPr="00A97260">
          <w:rPr>
            <w:sz w:val="26"/>
            <w:szCs w:val="26"/>
          </w:rPr>
          <w:fldChar w:fldCharType="separate"/>
        </w:r>
        <w:r w:rsidR="000E7FEC" w:rsidRPr="000E7FEC">
          <w:t>Twalib (2021)</w:t>
        </w:r>
        <w:r w:rsidR="000E7FEC" w:rsidRPr="00A97260">
          <w:rPr>
            <w:sz w:val="26"/>
            <w:szCs w:val="26"/>
          </w:rPr>
          <w:fldChar w:fldCharType="end"/>
        </w:r>
      </w:hyperlink>
      <w:r w:rsidRPr="00A97260">
        <w:rPr>
          <w:sz w:val="26"/>
          <w:szCs w:val="26"/>
        </w:rPr>
        <w:t xml:space="preserve"> </w:t>
      </w:r>
      <w:r w:rsidRPr="00706268">
        <w:rPr>
          <w:sz w:val="26"/>
          <w:szCs w:val="26"/>
        </w:rPr>
        <w:t xml:space="preserve">and </w:t>
      </w:r>
      <w:hyperlink w:anchor="_ENREF_80" w:tooltip="Latin, 2021 #1895" w:history="1">
        <w:r w:rsidR="000E7FEC" w:rsidRPr="00A97260">
          <w:rPr>
            <w:sz w:val="26"/>
            <w:szCs w:val="26"/>
          </w:rPr>
          <w:fldChar w:fldCharType="begin"/>
        </w:r>
        <w:r w:rsidR="000E7FEC">
          <w:rPr>
            <w:sz w:val="26"/>
            <w:szCs w:val="26"/>
          </w:rPr>
          <w:instrText xml:space="preserve"> ADDIN EN.CITE &lt;EndNote&gt;&lt;Cite AuthorYear="1"&gt;&lt;Author&gt;Latin&lt;/Author&gt;&lt;Year&gt;2021&lt;/Year&gt;&lt;RecNum&gt;1895&lt;/RecNum&gt;&lt;DisplayText&gt;Latin et al. (2021)&lt;/DisplayText&gt;&lt;record&gt;&lt;rec-number&gt;1895&lt;/rec-number&gt;&lt;foreign-keys&gt;&lt;key app="EN" db-id="x5vrfptv2pft5uedtwpvsd9nxt09ppreztp0" timestamp="1716697187" guid="b517fce8-9f61-425d-9610-5755de33d1a9"&gt;1895&lt;/key&gt;&lt;/foreign-keys&gt;&lt;ref-type name="Journal Article"&gt;17&lt;/ref-type&gt;&lt;contributors&gt;&lt;authors&gt;&lt;author&gt;Latin, Robert&lt;/author&gt;&lt;author&gt;Jevtić, Petronije&lt;/author&gt;&lt;author&gt;Živanović, Vlada&lt;/author&gt;&lt;author&gt;Živanović, Nada&lt;/author&gt;&lt;/authors&gt;&lt;/contributors&gt;&lt;titles&gt;&lt;title&gt;The strategic role of human resources in the globalization process&lt;/title&gt;&lt;secondary-title&gt;Chinese Business Review&lt;/secondary-title&gt;&lt;/titles&gt;&lt;periodical&gt;&lt;full-title&gt;Chinese Business Review&lt;/full-title&gt;&lt;/periodical&gt;&lt;pages&gt;131-139&lt;/pages&gt;&lt;volume&gt;20&lt;/volume&gt;&lt;number&gt;4&lt;/number&gt;&lt;dates&gt;&lt;year&gt;2021&lt;/year&gt;&lt;/dates&gt;&lt;urls&gt;&lt;/urls&gt;&lt;electronic-resource-num&gt;10.17265/1537-1506/2020.04.002&lt;/electronic-resource-num&gt;&lt;/record&gt;&lt;/Cite&gt;&lt;/EndNote&gt;</w:instrText>
        </w:r>
        <w:r w:rsidR="000E7FEC" w:rsidRPr="00A97260">
          <w:rPr>
            <w:sz w:val="26"/>
            <w:szCs w:val="26"/>
          </w:rPr>
          <w:fldChar w:fldCharType="separate"/>
        </w:r>
        <w:r w:rsidR="000E7FEC" w:rsidRPr="000E7FEC">
          <w:t>Latin et al. (2021)</w:t>
        </w:r>
        <w:r w:rsidR="000E7FEC" w:rsidRPr="00A97260">
          <w:rPr>
            <w:sz w:val="26"/>
            <w:szCs w:val="26"/>
          </w:rPr>
          <w:fldChar w:fldCharType="end"/>
        </w:r>
      </w:hyperlink>
      <w:r w:rsidRPr="00A97260">
        <w:rPr>
          <w:sz w:val="26"/>
          <w:szCs w:val="26"/>
        </w:rPr>
        <w:t xml:space="preserve"> </w:t>
      </w:r>
      <w:r w:rsidRPr="00706268">
        <w:rPr>
          <w:sz w:val="26"/>
          <w:szCs w:val="26"/>
        </w:rPr>
        <w:t xml:space="preserve">emphasize the importance of effective communication, trust, and strategic HR management in driving employee engagement, productivity, and organizational alignment with technological and global advancements. </w:t>
      </w:r>
      <w:r>
        <w:rPr>
          <w:color w:val="000000" w:themeColor="text1"/>
          <w:sz w:val="26"/>
          <w:szCs w:val="26"/>
          <w:lang w:val="en-US"/>
        </w:rPr>
        <w:t>B</w:t>
      </w:r>
      <w:r w:rsidRPr="00AB17F0">
        <w:rPr>
          <w:color w:val="000000" w:themeColor="text1"/>
          <w:sz w:val="26"/>
          <w:szCs w:val="26"/>
        </w:rPr>
        <w:t>ased on the results of previous studies, the author states the following hypothesis:</w:t>
      </w:r>
    </w:p>
    <w:p w14:paraId="0452A11F" w14:textId="2FA1FFA1" w:rsidR="00F17CB0" w:rsidRPr="008C4701" w:rsidRDefault="00F17CB0" w:rsidP="00F17CB0">
      <w:pPr>
        <w:spacing w:before="120" w:after="120" w:line="312" w:lineRule="auto"/>
        <w:jc w:val="both"/>
        <w:rPr>
          <w:rFonts w:cstheme="majorHAnsi"/>
          <w:i/>
          <w:iCs/>
          <w:color w:val="000000" w:themeColor="text1"/>
          <w:sz w:val="26"/>
          <w:szCs w:val="26"/>
          <w:lang w:val="en-US"/>
        </w:rPr>
      </w:pPr>
      <w:r w:rsidRPr="00306713">
        <w:rPr>
          <w:b/>
          <w:bCs/>
          <w:i/>
          <w:iCs/>
          <w:color w:val="000000" w:themeColor="text1"/>
          <w:sz w:val="26"/>
          <w:szCs w:val="26"/>
          <w:lang w:val="en-US"/>
        </w:rPr>
        <w:t>H</w:t>
      </w:r>
      <w:r w:rsidR="00B20857">
        <w:rPr>
          <w:b/>
          <w:bCs/>
          <w:i/>
          <w:iCs/>
          <w:color w:val="000000" w:themeColor="text1"/>
          <w:sz w:val="26"/>
          <w:szCs w:val="26"/>
          <w:lang w:val="en-US"/>
        </w:rPr>
        <w:t>5</w:t>
      </w:r>
      <w:r w:rsidRPr="00306713">
        <w:rPr>
          <w:b/>
          <w:bCs/>
          <w:i/>
          <w:iCs/>
          <w:color w:val="000000" w:themeColor="text1"/>
          <w:sz w:val="26"/>
          <w:szCs w:val="26"/>
          <w:lang w:val="en-US"/>
        </w:rPr>
        <w:t>:</w:t>
      </w:r>
      <w:r w:rsidRPr="00AB17F0">
        <w:rPr>
          <w:color w:val="000000" w:themeColor="text1"/>
          <w:sz w:val="26"/>
          <w:szCs w:val="26"/>
          <w:lang w:val="en-US"/>
        </w:rPr>
        <w:t xml:space="preserve"> </w:t>
      </w:r>
      <w:r w:rsidRPr="00F56572">
        <w:rPr>
          <w:rFonts w:cstheme="majorHAnsi"/>
          <w:i/>
          <w:iCs/>
          <w:color w:val="000000" w:themeColor="text1"/>
          <w:sz w:val="26"/>
          <w:szCs w:val="26"/>
        </w:rPr>
        <w:t xml:space="preserve">Feedback and Performance Evaluation Systems </w:t>
      </w:r>
      <w:r>
        <w:rPr>
          <w:rFonts w:cstheme="majorHAnsi"/>
          <w:i/>
          <w:iCs/>
          <w:color w:val="000000" w:themeColor="text1"/>
          <w:sz w:val="26"/>
          <w:szCs w:val="26"/>
        </w:rPr>
        <w:t xml:space="preserve">factors </w:t>
      </w:r>
      <w:r w:rsidRPr="00F1608D">
        <w:rPr>
          <w:rFonts w:cstheme="majorHAnsi"/>
          <w:i/>
          <w:iCs/>
          <w:color w:val="000000" w:themeColor="text1"/>
          <w:sz w:val="26"/>
          <w:szCs w:val="26"/>
        </w:rPr>
        <w:t>positively impact HRD in the socio-economic context of Lao PDR</w:t>
      </w:r>
      <w:r>
        <w:rPr>
          <w:rFonts w:cstheme="majorHAnsi"/>
          <w:i/>
          <w:iCs/>
          <w:color w:val="000000" w:themeColor="text1"/>
          <w:sz w:val="26"/>
          <w:szCs w:val="26"/>
          <w:lang w:val="en-US"/>
        </w:rPr>
        <w:t>.</w:t>
      </w:r>
    </w:p>
    <w:p w14:paraId="6D5ED2F8" w14:textId="0875E0C8" w:rsidR="00F5324F" w:rsidRPr="00AB17F0" w:rsidRDefault="000E1D18" w:rsidP="00A34233">
      <w:pPr>
        <w:pStyle w:val="Heading3"/>
        <w:tabs>
          <w:tab w:val="left" w:pos="993"/>
        </w:tabs>
        <w:spacing w:before="120" w:after="120" w:line="312" w:lineRule="auto"/>
        <w:jc w:val="both"/>
        <w:rPr>
          <w:i/>
          <w:color w:val="000000" w:themeColor="text1"/>
          <w:sz w:val="26"/>
          <w:szCs w:val="26"/>
        </w:rPr>
      </w:pPr>
      <w:bookmarkStart w:id="430" w:name="_Toc164988619"/>
      <w:bookmarkStart w:id="431" w:name="_Toc165498348"/>
      <w:bookmarkStart w:id="432" w:name="_Toc165498545"/>
      <w:bookmarkStart w:id="433" w:name="_Toc167681195"/>
      <w:bookmarkStart w:id="434" w:name="_Toc167681557"/>
      <w:bookmarkStart w:id="435" w:name="_Toc172627070"/>
      <w:bookmarkStart w:id="436" w:name="_Toc172627290"/>
      <w:bookmarkStart w:id="437" w:name="_Toc172667571"/>
      <w:bookmarkStart w:id="438" w:name="_Toc177284677"/>
      <w:bookmarkStart w:id="439" w:name="_Toc177287087"/>
      <w:bookmarkStart w:id="440" w:name="_Toc201707936"/>
      <w:bookmarkStart w:id="441" w:name="_Toc201856338"/>
      <w:bookmarkStart w:id="442" w:name="_Toc205420075"/>
      <w:r>
        <w:rPr>
          <w:i/>
          <w:color w:val="000000" w:themeColor="text1"/>
          <w:sz w:val="26"/>
          <w:szCs w:val="26"/>
        </w:rPr>
        <w:t>2</w:t>
      </w:r>
      <w:r w:rsidR="00F5324F" w:rsidRPr="00AB17F0">
        <w:rPr>
          <w:i/>
          <w:color w:val="000000" w:themeColor="text1"/>
          <w:sz w:val="26"/>
          <w:szCs w:val="26"/>
        </w:rPr>
        <w:t>.</w:t>
      </w:r>
      <w:r w:rsidR="00412690">
        <w:rPr>
          <w:i/>
          <w:color w:val="000000" w:themeColor="text1"/>
          <w:sz w:val="26"/>
          <w:szCs w:val="26"/>
          <w:lang w:val="vi-VN"/>
        </w:rPr>
        <w:t>2</w:t>
      </w:r>
      <w:r w:rsidR="00F5324F" w:rsidRPr="00AB17F0">
        <w:rPr>
          <w:i/>
          <w:color w:val="000000" w:themeColor="text1"/>
          <w:sz w:val="26"/>
          <w:szCs w:val="26"/>
        </w:rPr>
        <w:t>.2.</w:t>
      </w:r>
      <w:r w:rsidR="00B20857">
        <w:rPr>
          <w:i/>
          <w:color w:val="000000" w:themeColor="text1"/>
          <w:sz w:val="26"/>
          <w:szCs w:val="26"/>
        </w:rPr>
        <w:t>6</w:t>
      </w:r>
      <w:r w:rsidR="00F5324F" w:rsidRPr="00AB17F0">
        <w:rPr>
          <w:i/>
          <w:color w:val="000000" w:themeColor="text1"/>
          <w:sz w:val="26"/>
          <w:szCs w:val="26"/>
        </w:rPr>
        <w:t>.</w:t>
      </w:r>
      <w:r w:rsidR="00F5324F" w:rsidRPr="00AB17F0">
        <w:rPr>
          <w:i/>
          <w:color w:val="000000" w:themeColor="text1"/>
          <w:sz w:val="26"/>
          <w:szCs w:val="26"/>
        </w:rPr>
        <w:tab/>
      </w:r>
      <w:bookmarkEnd w:id="430"/>
      <w:bookmarkEnd w:id="431"/>
      <w:bookmarkEnd w:id="432"/>
      <w:r w:rsidRPr="005C7810">
        <w:rPr>
          <w:rFonts w:cstheme="majorHAnsi"/>
          <w:i/>
          <w:iCs/>
          <w:color w:val="000000" w:themeColor="text1"/>
          <w:sz w:val="26"/>
          <w:szCs w:val="26"/>
          <w:lang w:val="vi-VN"/>
        </w:rPr>
        <w:t xml:space="preserve">Employee Motivation and Engagement </w:t>
      </w:r>
      <w:r>
        <w:rPr>
          <w:rFonts w:cstheme="majorHAnsi"/>
          <w:i/>
          <w:iCs/>
          <w:color w:val="000000" w:themeColor="text1"/>
          <w:sz w:val="26"/>
          <w:szCs w:val="26"/>
        </w:rPr>
        <w:t>factors and HRD</w:t>
      </w:r>
      <w:bookmarkEnd w:id="433"/>
      <w:bookmarkEnd w:id="434"/>
      <w:bookmarkEnd w:id="435"/>
      <w:bookmarkEnd w:id="436"/>
      <w:bookmarkEnd w:id="437"/>
      <w:bookmarkEnd w:id="438"/>
      <w:bookmarkEnd w:id="439"/>
      <w:bookmarkEnd w:id="440"/>
      <w:bookmarkEnd w:id="441"/>
      <w:bookmarkEnd w:id="442"/>
    </w:p>
    <w:p w14:paraId="28082B36" w14:textId="0B1B68E7" w:rsidR="00541801" w:rsidRPr="00E5458A" w:rsidRDefault="00541801" w:rsidP="00541801">
      <w:pPr>
        <w:spacing w:before="120" w:after="120" w:line="312" w:lineRule="auto"/>
        <w:jc w:val="both"/>
        <w:rPr>
          <w:sz w:val="26"/>
          <w:szCs w:val="26"/>
          <w:lang w:val="en-US"/>
        </w:rPr>
      </w:pPr>
      <w:r w:rsidRPr="008E54DB">
        <w:rPr>
          <w:sz w:val="26"/>
          <w:szCs w:val="26"/>
        </w:rPr>
        <w:t xml:space="preserve">The literature on employee motivation and engagement highlights the importance of various factors including intrinsic motivation, leadership styles, and HRM practices in enhancing organizational performance and employee well-being. Studies such as </w:t>
      </w:r>
      <w:hyperlink w:anchor="_ENREF_1" w:tooltip="Abu Rub, 2010 #1896" w:history="1">
        <w:r w:rsidR="000E7FEC">
          <w:rPr>
            <w:sz w:val="26"/>
            <w:szCs w:val="26"/>
          </w:rPr>
          <w:fldChar w:fldCharType="begin"/>
        </w:r>
        <w:r w:rsidR="000E7FEC">
          <w:rPr>
            <w:sz w:val="26"/>
            <w:szCs w:val="26"/>
          </w:rPr>
          <w:instrText xml:space="preserve"> ADDIN EN.CITE &lt;EndNote&gt;&lt;Cite AuthorYear="1"&gt;&lt;Author&gt;Abu Rub&lt;/Author&gt;&lt;Year&gt;2010&lt;/Year&gt;&lt;RecNum&gt;1896&lt;/RecNum&gt;&lt;DisplayText&gt;Abu Rub (2010)&lt;/DisplayText&gt;&lt;record&gt;&lt;rec-number&gt;1896&lt;/rec-number&gt;&lt;foreign-keys&gt;&lt;key app="EN" db-id="x5vrfptv2pft5uedtwpvsd9nxt09ppreztp0" timestamp="1716697477" guid="7487cb8b-7735-4b1f-a78b-5a8c08c6bec1"&gt;1896&lt;/key&gt;&lt;/foreign-keys&gt;&lt;ref-type name="Journal Article"&gt;17&lt;/ref-type&gt;&lt;contributors&gt;&lt;authors&gt;&lt;author&gt;Abu Rub, Dr Bassam S&lt;/author&gt;&lt;/authors&gt;&lt;/contributors&gt;&lt;titles&gt;&lt;title&gt;The Role of Human Resource Management on Attracting and Retaining of Qualified Employees in Jordan Organizations&lt;/title&gt;&lt;secondary-title&gt;Available at SSRN 1600813&lt;/secondary-title&gt;&lt;/titles&gt;&lt;periodical&gt;&lt;full-title&gt;Available at SSRN 1600813&lt;/full-title&gt;&lt;/periodical&gt;&lt;dates&gt;&lt;year&gt;2010&lt;/year&gt;&lt;/dates&gt;&lt;urls&gt;&lt;/urls&gt;&lt;electronic-resource-num&gt;10.2139/ssrn.1600813&lt;/electronic-resource-num&gt;&lt;/record&gt;&lt;/Cite&gt;&lt;/EndNote&gt;</w:instrText>
        </w:r>
        <w:r w:rsidR="000E7FEC">
          <w:rPr>
            <w:sz w:val="26"/>
            <w:szCs w:val="26"/>
          </w:rPr>
          <w:fldChar w:fldCharType="separate"/>
        </w:r>
        <w:r w:rsidR="000E7FEC" w:rsidRPr="000E7FEC">
          <w:t>Abu Rub (2010)</w:t>
        </w:r>
        <w:r w:rsidR="000E7FEC">
          <w:rPr>
            <w:sz w:val="26"/>
            <w:szCs w:val="26"/>
          </w:rPr>
          <w:fldChar w:fldCharType="end"/>
        </w:r>
      </w:hyperlink>
      <w:r w:rsidRPr="008E54DB">
        <w:rPr>
          <w:sz w:val="26"/>
          <w:szCs w:val="26"/>
        </w:rPr>
        <w:t xml:space="preserve"> in Jordan emphasize the effectiveness of servant leadership and High-Performance Work Systems in improving employee retention and motivation. </w:t>
      </w:r>
      <w:hyperlink w:anchor="_ENREF_124" w:tooltip="Singh, 2012 #1897" w:history="1">
        <w:r w:rsidR="000E7FEC">
          <w:rPr>
            <w:sz w:val="26"/>
            <w:szCs w:val="26"/>
          </w:rPr>
          <w:fldChar w:fldCharType="begin"/>
        </w:r>
        <w:r w:rsidR="000E7FEC">
          <w:rPr>
            <w:sz w:val="26"/>
            <w:szCs w:val="26"/>
          </w:rPr>
          <w:instrText xml:space="preserve"> ADDIN EN.CITE &lt;EndNote&gt;&lt;Cite AuthorYear="1"&gt;&lt;Author&gt;Singh&lt;/Author&gt;&lt;Year&gt;2012&lt;/Year&gt;&lt;RecNum&gt;1897&lt;/RecNum&gt;&lt;DisplayText&gt;Singh (2012)&lt;/DisplayText&gt;&lt;record&gt;&lt;rec-number&gt;1897&lt;/rec-number&gt;&lt;foreign-keys&gt;&lt;key app="EN" db-id="x5vrfptv2pft5uedtwpvsd9nxt09ppreztp0" timestamp="1716697529" guid="b21280a2-5163-43a0-88e6-1cb8af0a3715"&gt;1897&lt;/key&gt;&lt;/foreign-keys&gt;&lt;ref-type name="Journal Article"&gt;17&lt;/ref-type&gt;&lt;contributors&gt;&lt;authors&gt;&lt;author&gt;Singh, Prem&lt;/author&gt;&lt;/authors&gt;&lt;/contributors&gt;&lt;titles&gt;&lt;title&gt;Towards enhancement of employee engagement in public health care&lt;/title&gt;&lt;secondary-title&gt;Management in Health&lt;/secondary-title&gt;&lt;/titles&gt;&lt;periodical&gt;&lt;full-title&gt;Management in Health&lt;/full-title&gt;&lt;/periodical&gt;&lt;pages&gt;11-21&lt;/pages&gt;&lt;volume&gt;16&lt;/volume&gt;&lt;number&gt;2&lt;/number&gt;&lt;dates&gt;&lt;year&gt;2012&lt;/year&gt;&lt;/dates&gt;&lt;urls&gt;&lt;/urls&gt;&lt;/record&gt;&lt;/Cite&gt;&lt;/EndNote&gt;</w:instrText>
        </w:r>
        <w:r w:rsidR="000E7FEC">
          <w:rPr>
            <w:sz w:val="26"/>
            <w:szCs w:val="26"/>
          </w:rPr>
          <w:fldChar w:fldCharType="separate"/>
        </w:r>
        <w:r w:rsidR="000E7FEC" w:rsidRPr="000E7FEC">
          <w:t>Singh (2012)</w:t>
        </w:r>
        <w:r w:rsidR="000E7FEC">
          <w:rPr>
            <w:sz w:val="26"/>
            <w:szCs w:val="26"/>
          </w:rPr>
          <w:fldChar w:fldCharType="end"/>
        </w:r>
      </w:hyperlink>
      <w:r>
        <w:rPr>
          <w:sz w:val="26"/>
          <w:szCs w:val="26"/>
          <w:lang w:val="en-US"/>
        </w:rPr>
        <w:t xml:space="preserve"> </w:t>
      </w:r>
      <w:r w:rsidRPr="008E54DB">
        <w:rPr>
          <w:sz w:val="26"/>
          <w:szCs w:val="26"/>
        </w:rPr>
        <w:t xml:space="preserve">identifies the alignment of job roles with employee values as crucial in the healthcare sector. Tools like the ISA Engagement Scale introduced by </w:t>
      </w:r>
      <w:hyperlink w:anchor="_ENREF_128" w:tooltip="Soane, 2012 #1898" w:history="1">
        <w:r w:rsidR="000E7FEC">
          <w:rPr>
            <w:sz w:val="26"/>
            <w:szCs w:val="26"/>
          </w:rPr>
          <w:fldChar w:fldCharType="begin"/>
        </w:r>
        <w:r w:rsidR="000E7FEC">
          <w:rPr>
            <w:sz w:val="26"/>
            <w:szCs w:val="26"/>
          </w:rPr>
          <w:instrText xml:space="preserve"> ADDIN EN.CITE &lt;EndNote&gt;&lt;Cite AuthorYear="1"&gt;&lt;Author&gt;Soane&lt;/Author&gt;&lt;Year&gt;2012&lt;/Year&gt;&lt;RecNum&gt;1898&lt;/RecNum&gt;&lt;DisplayText&gt;Soane et al. (2012)&lt;/DisplayText&gt;&lt;record&gt;&lt;rec-number&gt;1898&lt;/rec-number&gt;&lt;foreign-keys&gt;&lt;key app="EN" db-id="x5vrfptv2pft5uedtwpvsd9nxt09ppreztp0" timestamp="1716697576" guid="9f048c84-cf90-40dd-95a5-1f72e93683a9"&gt;1898&lt;/key&gt;&lt;/foreign-keys&gt;&lt;ref-type name="Journal Article"&gt;17&lt;/ref-type&gt;&lt;contributors&gt;&lt;authors&gt;&lt;author&gt;Soane, Emma&lt;/author&gt;&lt;author&gt;Truss, Catherine&lt;/author&gt;&lt;author&gt;Alfes, Kerstin&lt;/author&gt;&lt;author&gt;Shantz, Amanda&lt;/author&gt;&lt;author&gt;Rees, Chris&lt;/author&gt;&lt;author&gt;Gatenby, Mark&lt;/author&gt;&lt;/authors&gt;&lt;/contributors&gt;&lt;titles&gt;&lt;title&gt;Development and application of a new measure of employee engagement: the ISA Engagement Scale&lt;/title&gt;&lt;secondary-title&gt;Human resource development international&lt;/secondary-title&gt;&lt;/titles&gt;&lt;periodical&gt;&lt;full-title&gt;Human Resource Development International&lt;/full-title&gt;&lt;/periodical&gt;&lt;pages&gt;529-547&lt;/pages&gt;&lt;volume&gt;15&lt;/volume&gt;&lt;number&gt;5&lt;/number&gt;&lt;dates&gt;&lt;year&gt;2012&lt;/year&gt;&lt;/dates&gt;&lt;isbn&gt;1367-8868&lt;/isbn&gt;&lt;urls&gt;&lt;/urls&gt;&lt;electronic-resource-num&gt;10.1080/13678868.2012.726542&lt;/electronic-resource-num&gt;&lt;/record&gt;&lt;/Cite&gt;&lt;/EndNote&gt;</w:instrText>
        </w:r>
        <w:r w:rsidR="000E7FEC">
          <w:rPr>
            <w:sz w:val="26"/>
            <w:szCs w:val="26"/>
          </w:rPr>
          <w:fldChar w:fldCharType="separate"/>
        </w:r>
        <w:r w:rsidR="000E7FEC" w:rsidRPr="000E7FEC">
          <w:t>Soane et al. (2012)</w:t>
        </w:r>
        <w:r w:rsidR="000E7FEC">
          <w:rPr>
            <w:sz w:val="26"/>
            <w:szCs w:val="26"/>
          </w:rPr>
          <w:fldChar w:fldCharType="end"/>
        </w:r>
      </w:hyperlink>
      <w:r>
        <w:rPr>
          <w:sz w:val="26"/>
          <w:szCs w:val="26"/>
          <w:lang w:val="en-US"/>
        </w:rPr>
        <w:t xml:space="preserve"> </w:t>
      </w:r>
      <w:r w:rsidRPr="008E54DB">
        <w:rPr>
          <w:sz w:val="26"/>
          <w:szCs w:val="26"/>
        </w:rPr>
        <w:t xml:space="preserve">and a three-dimensional measurement by </w:t>
      </w:r>
      <w:hyperlink w:anchor="_ENREF_121" w:tooltip="Shuck, 2017 #1900" w:history="1">
        <w:r w:rsidR="000E7FEC">
          <w:rPr>
            <w:sz w:val="26"/>
            <w:szCs w:val="26"/>
          </w:rPr>
          <w:fldChar w:fldCharType="begin"/>
        </w:r>
        <w:r w:rsidR="000E7FEC">
          <w:rPr>
            <w:sz w:val="26"/>
            <w:szCs w:val="26"/>
          </w:rPr>
          <w:instrText xml:space="preserve"> ADDIN EN.CITE &lt;EndNote&gt;&lt;Cite AuthorYear="1"&gt;&lt;Author&gt;Shuck&lt;/Author&gt;&lt;Year&gt;2017&lt;/Year&gt;&lt;RecNum&gt;1900&lt;/RecNum&gt;&lt;DisplayText&gt;Shuck et al. (2017)&lt;/DisplayText&gt;&lt;record&gt;&lt;rec-number&gt;1900&lt;/rec-number&gt;&lt;foreign-keys&gt;&lt;key app="EN" db-id="x5vrfptv2pft5uedtwpvsd9nxt09ppreztp0" timestamp="1716697659" guid="bf18dd87-6cf1-4dc7-a935-181627830c79"&gt;1900&lt;/key&gt;&lt;/foreign-keys&gt;&lt;ref-type name="Journal Article"&gt;17&lt;/ref-type&gt;&lt;contributors&gt;&lt;authors&gt;&lt;author&gt;Shuck, Brad&lt;/author&gt;&lt;author&gt;Adelson, Jill L&lt;/author&gt;&lt;author&gt;Reio Jr, Thomas G&lt;/author&gt;&lt;/authors&gt;&lt;/contributors&gt;&lt;titles&gt;&lt;title&gt;The employee engagement scale: Initial evidence for construct validity and implications for theory and practice&lt;/title&gt;&lt;secondary-title&gt;Human Resource Management&lt;/secondary-title&gt;&lt;/titles&gt;&lt;periodical&gt;&lt;full-title&gt;Human Resource Management&lt;/full-title&gt;&lt;/periodical&gt;&lt;pages&gt;953-977&lt;/pages&gt;&lt;volume&gt;56&lt;/volume&gt;&lt;number&gt;6&lt;/number&gt;&lt;dates&gt;&lt;year&gt;2017&lt;/year&gt;&lt;/dates&gt;&lt;isbn&gt;0090-4848&lt;/isbn&gt;&lt;urls&gt;&lt;/urls&gt;&lt;electronic-resource-num&gt;10.1002/hrm.21811&lt;/electronic-resource-num&gt;&lt;/record&gt;&lt;/Cite&gt;&lt;/EndNote&gt;</w:instrText>
        </w:r>
        <w:r w:rsidR="000E7FEC">
          <w:rPr>
            <w:sz w:val="26"/>
            <w:szCs w:val="26"/>
          </w:rPr>
          <w:fldChar w:fldCharType="separate"/>
        </w:r>
        <w:r w:rsidR="000E7FEC" w:rsidRPr="000E7FEC">
          <w:t>Shuck et al. (2017)</w:t>
        </w:r>
        <w:r w:rsidR="000E7FEC">
          <w:rPr>
            <w:sz w:val="26"/>
            <w:szCs w:val="26"/>
          </w:rPr>
          <w:fldChar w:fldCharType="end"/>
        </w:r>
      </w:hyperlink>
      <w:r>
        <w:rPr>
          <w:sz w:val="26"/>
          <w:szCs w:val="26"/>
          <w:lang w:val="en-US"/>
        </w:rPr>
        <w:t xml:space="preserve"> </w:t>
      </w:r>
      <w:r w:rsidRPr="008E54DB">
        <w:rPr>
          <w:sz w:val="26"/>
          <w:szCs w:val="26"/>
        </w:rPr>
        <w:t xml:space="preserve">aid in assessing and improving engagement strategies. Research by </w:t>
      </w:r>
      <w:hyperlink w:anchor="_ENREF_109" w:tooltip="Presbitero, 2017 #1901" w:history="1">
        <w:r w:rsidR="000E7FEC">
          <w:rPr>
            <w:sz w:val="26"/>
            <w:szCs w:val="26"/>
          </w:rPr>
          <w:fldChar w:fldCharType="begin"/>
        </w:r>
        <w:r w:rsidR="000E7FEC">
          <w:rPr>
            <w:sz w:val="26"/>
            <w:szCs w:val="26"/>
          </w:rPr>
          <w:instrText xml:space="preserve"> ADDIN EN.CITE &lt;EndNote&gt;&lt;Cite AuthorYear="1"&gt;&lt;Author&gt;Presbitero&lt;/Author&gt;&lt;Year&gt;2017&lt;/Year&gt;&lt;RecNum&gt;1901&lt;/RecNum&gt;&lt;DisplayText&gt;Presbitero (2017)&lt;/DisplayText&gt;&lt;record&gt;&lt;rec-number&gt;1901&lt;/rec-number&gt;&lt;foreign-keys&gt;&lt;key app="EN" db-id="x5vrfptv2pft5uedtwpvsd9nxt09ppreztp0" timestamp="1716697700" guid="9d08e766-f193-489e-bd91-42419cde5a99"&gt;1901&lt;/key&gt;&lt;/foreign-keys&gt;&lt;ref-type name="Journal Article"&gt;17&lt;/ref-type&gt;&lt;contributors&gt;&lt;authors&gt;&lt;author&gt;Presbitero, Alfred&lt;/author&gt;&lt;/authors&gt;&lt;/contributors&gt;&lt;titles&gt;&lt;title&gt;How do changes in human resource management practices influence employee engagement? A longitudinal study in a hotel chain in the Philippines&lt;/title&gt;&lt;secondary-title&gt;Journal of Human Resources in Hospitality &amp;amp; Tourism&lt;/secondary-title&gt;&lt;/titles&gt;&lt;periodical&gt;&lt;full-title&gt;Journal of Human Resources in Hospitality &amp;amp; Tourism&lt;/full-title&gt;&lt;/periodical&gt;&lt;pages&gt;56-70&lt;/pages&gt;&lt;volume&gt;16&lt;/volume&gt;&lt;number&gt;1&lt;/number&gt;&lt;dates&gt;&lt;year&gt;2017&lt;/year&gt;&lt;/dates&gt;&lt;isbn&gt;1533-2845&lt;/isbn&gt;&lt;urls&gt;&lt;/urls&gt;&lt;electronic-resource-num&gt;10.1080/15332845.2016.1202061&lt;/electronic-resource-num&gt;&lt;/record&gt;&lt;/Cite&gt;&lt;/EndNote&gt;</w:instrText>
        </w:r>
        <w:r w:rsidR="000E7FEC">
          <w:rPr>
            <w:sz w:val="26"/>
            <w:szCs w:val="26"/>
          </w:rPr>
          <w:fldChar w:fldCharType="separate"/>
        </w:r>
        <w:r w:rsidR="000E7FEC" w:rsidRPr="000E7FEC">
          <w:t>Presbitero (2017)</w:t>
        </w:r>
        <w:r w:rsidR="000E7FEC">
          <w:rPr>
            <w:sz w:val="26"/>
            <w:szCs w:val="26"/>
          </w:rPr>
          <w:fldChar w:fldCharType="end"/>
        </w:r>
      </w:hyperlink>
      <w:r w:rsidRPr="008E54DB">
        <w:rPr>
          <w:sz w:val="26"/>
          <w:szCs w:val="26"/>
        </w:rPr>
        <w:t xml:space="preserve"> and </w:t>
      </w:r>
      <w:hyperlink w:anchor="_ENREF_68" w:tooltip="Katou, 2017 #1902" w:history="1">
        <w:r w:rsidR="000E7FEC">
          <w:rPr>
            <w:sz w:val="26"/>
            <w:szCs w:val="26"/>
          </w:rPr>
          <w:fldChar w:fldCharType="begin"/>
        </w:r>
        <w:r w:rsidR="000E7FEC">
          <w:rPr>
            <w:sz w:val="26"/>
            <w:szCs w:val="26"/>
          </w:rPr>
          <w:instrText xml:space="preserve"> ADDIN EN.CITE &lt;EndNote&gt;&lt;Cite AuthorYear="1"&gt;&lt;Author&gt;Katou&lt;/Author&gt;&lt;Year&gt;2017&lt;/Year&gt;&lt;RecNum&gt;1902&lt;/RecNum&gt;&lt;DisplayText&gt;Katou (2017)&lt;/DisplayText&gt;&lt;record&gt;&lt;rec-number&gt;1902&lt;/rec-number&gt;&lt;foreign-keys&gt;&lt;key app="EN" db-id="x5vrfptv2pft5uedtwpvsd9nxt09ppreztp0" timestamp="1716697741" guid="34437b9f-d1ad-4501-a465-8d1e6dca740d"&gt;1902&lt;/key&gt;&lt;/foreign-keys&gt;&lt;ref-type name="Journal Article"&gt;17&lt;/ref-type&gt;&lt;contributors&gt;&lt;authors&gt;&lt;author&gt;Katou, Anastasia A&lt;/author&gt;&lt;/authors&gt;&lt;/contributors&gt;&lt;titles&gt;&lt;title&gt;How does human resource management influence organisational performance? An integrative approach-based analysis&lt;/title&gt;&lt;secondary-title&gt;International Journal of Productivity and Performance Management&lt;/secondary-title&gt;&lt;/titles&gt;&lt;periodical&gt;&lt;full-title&gt;International Journal of Productivity and Performance Management&lt;/full-title&gt;&lt;/periodical&gt;&lt;pages&gt;797-821&lt;/pages&gt;&lt;volume&gt;66&lt;/volume&gt;&lt;number&gt;6&lt;/number&gt;&lt;dates&gt;&lt;year&gt;2017&lt;/year&gt;&lt;/dates&gt;&lt;isbn&gt;1741-0401&lt;/isbn&gt;&lt;urls&gt;&lt;/urls&gt;&lt;electronic-resource-num&gt;10.1108/IJPPM-01-2016-0004&lt;/electronic-resource-num&gt;&lt;/record&gt;&lt;/Cite&gt;&lt;/EndNote&gt;</w:instrText>
        </w:r>
        <w:r w:rsidR="000E7FEC">
          <w:rPr>
            <w:sz w:val="26"/>
            <w:szCs w:val="26"/>
          </w:rPr>
          <w:fldChar w:fldCharType="separate"/>
        </w:r>
        <w:r w:rsidR="000E7FEC" w:rsidRPr="000E7FEC">
          <w:t>Katou (2017)</w:t>
        </w:r>
        <w:r w:rsidR="000E7FEC">
          <w:rPr>
            <w:sz w:val="26"/>
            <w:szCs w:val="26"/>
          </w:rPr>
          <w:fldChar w:fldCharType="end"/>
        </w:r>
      </w:hyperlink>
      <w:r>
        <w:rPr>
          <w:sz w:val="26"/>
          <w:szCs w:val="26"/>
          <w:lang w:val="en-US"/>
        </w:rPr>
        <w:t xml:space="preserve"> </w:t>
      </w:r>
      <w:r w:rsidRPr="008E54DB">
        <w:rPr>
          <w:sz w:val="26"/>
          <w:szCs w:val="26"/>
        </w:rPr>
        <w:t xml:space="preserve">demonstrates the dynamic impact of HR practices on engagement levels, while </w:t>
      </w:r>
      <w:hyperlink w:anchor="_ENREF_59" w:tooltip="Huyghebaert, 2018 #1903" w:history="1">
        <w:r w:rsidR="000E7FEC">
          <w:rPr>
            <w:sz w:val="26"/>
            <w:szCs w:val="26"/>
          </w:rPr>
          <w:fldChar w:fldCharType="begin"/>
        </w:r>
        <w:r w:rsidR="000E7FEC">
          <w:rPr>
            <w:sz w:val="26"/>
            <w:szCs w:val="26"/>
          </w:rPr>
          <w:instrText xml:space="preserve"> ADDIN EN.CITE &lt;EndNote&gt;&lt;Cite AuthorYear="1"&gt;&lt;Author&gt;Huyghebaert&lt;/Author&gt;&lt;Year&gt;2018&lt;/Year&gt;&lt;RecNum&gt;1903&lt;/RecNum&gt;&lt;DisplayText&gt;Huyghebaert et al. (2018)&lt;/DisplayText&gt;&lt;record&gt;&lt;rec-number&gt;1903&lt;/rec-number&gt;&lt;foreign-keys&gt;&lt;key app="EN" db-id="x5vrfptv2pft5uedtwpvsd9nxt09ppreztp0" timestamp="1716697783" guid="f424aa76-4868-4821-8974-24b33a6195ed"&gt;1903&lt;/key&gt;&lt;/foreign-keys&gt;&lt;ref-type name="Journal Article"&gt;17&lt;/ref-type&gt;&lt;contributors&gt;&lt;authors&gt;&lt;author&gt;Huyghebaert, Tiphaine&lt;/author&gt;&lt;author&gt;Gillet, Nicolas&lt;/author&gt;&lt;author&gt;Lahiani, Fadi-Joseph&lt;/author&gt;&lt;author&gt;Dubois-Fleury, Amandine&lt;/author&gt;&lt;author&gt;Fouquereau, Evelyne&lt;/author&gt;&lt;/authors&gt;&lt;/contributors&gt;&lt;titles&gt;&lt;title&gt;Psychological safety climate as a human resource development target: Effects on workers functioning through need satisfaction and thwarting&lt;/title&gt;&lt;secondary-title&gt;Advances in Developing Human Resources&lt;/secondary-title&gt;&lt;/titles&gt;&lt;periodical&gt;&lt;full-title&gt;Advances in Developing Human Resources&lt;/full-title&gt;&lt;/periodical&gt;&lt;pages&gt;169-181&lt;/pages&gt;&lt;volume&gt;20&lt;/volume&gt;&lt;number&gt;2&lt;/number&gt;&lt;dates&gt;&lt;year&gt;2018&lt;/year&gt;&lt;/dates&gt;&lt;isbn&gt;1523-4223&lt;/isbn&gt;&lt;urls&gt;&lt;/urls&gt;&lt;electronic-resource-num&gt;10.1177/1523422318756955&lt;/electronic-resource-num&gt;&lt;/record&gt;&lt;/Cite&gt;&lt;/EndNote&gt;</w:instrText>
        </w:r>
        <w:r w:rsidR="000E7FEC">
          <w:rPr>
            <w:sz w:val="26"/>
            <w:szCs w:val="26"/>
          </w:rPr>
          <w:fldChar w:fldCharType="separate"/>
        </w:r>
        <w:r w:rsidR="000E7FEC" w:rsidRPr="000E7FEC">
          <w:t>Huyghebaert et al. (2018)</w:t>
        </w:r>
        <w:r w:rsidR="000E7FEC">
          <w:rPr>
            <w:sz w:val="26"/>
            <w:szCs w:val="26"/>
          </w:rPr>
          <w:fldChar w:fldCharType="end"/>
        </w:r>
      </w:hyperlink>
      <w:r>
        <w:rPr>
          <w:sz w:val="26"/>
          <w:szCs w:val="26"/>
          <w:lang w:val="en-US"/>
        </w:rPr>
        <w:t xml:space="preserve"> </w:t>
      </w:r>
      <w:r w:rsidRPr="008E54DB">
        <w:rPr>
          <w:sz w:val="26"/>
          <w:szCs w:val="26"/>
        </w:rPr>
        <w:t xml:space="preserve">focus on the role of the Psychological Safety Climate in mitigating job stress. </w:t>
      </w:r>
      <w:hyperlink w:anchor="_ENREF_113" w:tooltip="Rigby, 2018 #1904" w:history="1">
        <w:r w:rsidR="000E7FEC">
          <w:rPr>
            <w:sz w:val="26"/>
            <w:szCs w:val="26"/>
          </w:rPr>
          <w:fldChar w:fldCharType="begin"/>
        </w:r>
        <w:r w:rsidR="000E7FEC">
          <w:rPr>
            <w:sz w:val="26"/>
            <w:szCs w:val="26"/>
          </w:rPr>
          <w:instrText xml:space="preserve"> ADDIN EN.CITE &lt;EndNote&gt;&lt;Cite AuthorYear="1"&gt;&lt;Author&gt;Rigby&lt;/Author&gt;&lt;Year&gt;2018&lt;/Year&gt;&lt;RecNum&gt;1904&lt;/RecNum&gt;&lt;DisplayText&gt;Rigby &amp;amp; Ryan (2018)&lt;/DisplayText&gt;&lt;record&gt;&lt;rec-number&gt;1904&lt;/rec-number&gt;&lt;foreign-keys&gt;&lt;key app="EN" db-id="x5vrfptv2pft5uedtwpvsd9nxt09ppreztp0" timestamp="1716697826" guid="445ae4b3-a246-4578-b362-94cc8b9a5ecd"&gt;1904&lt;/key&gt;&lt;/foreign-keys&gt;&lt;ref-type name="Journal Article"&gt;17&lt;/ref-type&gt;&lt;contributors&gt;&lt;authors&gt;&lt;author&gt;Rigby, C Scott&lt;/author&gt;&lt;author&gt;Ryan, Richard M&lt;/author&gt;&lt;/authors&gt;&lt;/contributors&gt;&lt;titles&gt;&lt;title&gt;Self-determination theory in human resource development: New directions and practical considerations&lt;/title&gt;&lt;secondary-title&gt;Advances in developing human resources&lt;/secondary-title&gt;&lt;/titles&gt;&lt;periodical&gt;&lt;full-title&gt;Advances in Developing Human Resources&lt;/full-title&gt;&lt;/periodical&gt;&lt;pages&gt;133-147&lt;/pages&gt;&lt;volume&gt;20&lt;/volume&gt;&lt;number&gt;2&lt;/number&gt;&lt;dates&gt;&lt;year&gt;2018&lt;/year&gt;&lt;/dates&gt;&lt;isbn&gt;1523-4223&lt;/isbn&gt;&lt;urls&gt;&lt;/urls&gt;&lt;electronic-resource-num&gt;10.1177/1523422318756954&lt;/electronic-resource-num&gt;&lt;/record&gt;&lt;/Cite&gt;&lt;/EndNote&gt;</w:instrText>
        </w:r>
        <w:r w:rsidR="000E7FEC">
          <w:rPr>
            <w:sz w:val="26"/>
            <w:szCs w:val="26"/>
          </w:rPr>
          <w:fldChar w:fldCharType="separate"/>
        </w:r>
        <w:r w:rsidR="000E7FEC" w:rsidRPr="000E7FEC">
          <w:t>Rigby &amp; Ryan (2018)</w:t>
        </w:r>
        <w:r w:rsidR="000E7FEC">
          <w:rPr>
            <w:sz w:val="26"/>
            <w:szCs w:val="26"/>
          </w:rPr>
          <w:fldChar w:fldCharType="end"/>
        </w:r>
      </w:hyperlink>
      <w:r>
        <w:rPr>
          <w:sz w:val="26"/>
          <w:szCs w:val="26"/>
          <w:lang w:val="en-US"/>
        </w:rPr>
        <w:t xml:space="preserve"> </w:t>
      </w:r>
      <w:r w:rsidRPr="008E54DB">
        <w:rPr>
          <w:sz w:val="26"/>
          <w:szCs w:val="26"/>
        </w:rPr>
        <w:t xml:space="preserve">apply Self-Determination Theory to explore intrinsic motivation factors. </w:t>
      </w:r>
      <w:r>
        <w:rPr>
          <w:color w:val="000000" w:themeColor="text1"/>
          <w:sz w:val="26"/>
          <w:szCs w:val="26"/>
          <w:lang w:val="en-US"/>
        </w:rPr>
        <w:t>B</w:t>
      </w:r>
      <w:r w:rsidRPr="00AB17F0">
        <w:rPr>
          <w:color w:val="000000" w:themeColor="text1"/>
          <w:sz w:val="26"/>
          <w:szCs w:val="26"/>
        </w:rPr>
        <w:t>ased on the results of previous studies, the author states the following hypothesis:</w:t>
      </w:r>
    </w:p>
    <w:p w14:paraId="5C6E81EB" w14:textId="060D25CE" w:rsidR="00541801" w:rsidRPr="008C4701" w:rsidRDefault="00541801" w:rsidP="00541801">
      <w:pPr>
        <w:spacing w:before="120" w:after="120" w:line="312" w:lineRule="auto"/>
        <w:jc w:val="both"/>
        <w:rPr>
          <w:rFonts w:cstheme="majorHAnsi"/>
          <w:i/>
          <w:iCs/>
          <w:color w:val="000000" w:themeColor="text1"/>
          <w:sz w:val="26"/>
          <w:szCs w:val="26"/>
          <w:lang w:val="en-US"/>
        </w:rPr>
      </w:pPr>
      <w:r w:rsidRPr="00306713">
        <w:rPr>
          <w:b/>
          <w:bCs/>
          <w:i/>
          <w:iCs/>
          <w:color w:val="000000" w:themeColor="text1"/>
          <w:sz w:val="26"/>
          <w:szCs w:val="26"/>
          <w:lang w:val="en-US"/>
        </w:rPr>
        <w:t>H</w:t>
      </w:r>
      <w:r w:rsidR="00B20857">
        <w:rPr>
          <w:b/>
          <w:bCs/>
          <w:i/>
          <w:iCs/>
          <w:color w:val="000000" w:themeColor="text1"/>
          <w:sz w:val="26"/>
          <w:szCs w:val="26"/>
          <w:lang w:val="en-US"/>
        </w:rPr>
        <w:t>6</w:t>
      </w:r>
      <w:r w:rsidRPr="00306713">
        <w:rPr>
          <w:b/>
          <w:bCs/>
          <w:i/>
          <w:iCs/>
          <w:color w:val="000000" w:themeColor="text1"/>
          <w:sz w:val="26"/>
          <w:szCs w:val="26"/>
          <w:lang w:val="en-US"/>
        </w:rPr>
        <w:t>:</w:t>
      </w:r>
      <w:r w:rsidRPr="00AB17F0">
        <w:rPr>
          <w:color w:val="000000" w:themeColor="text1"/>
          <w:sz w:val="26"/>
          <w:szCs w:val="26"/>
          <w:lang w:val="en-US"/>
        </w:rPr>
        <w:t xml:space="preserve"> </w:t>
      </w:r>
      <w:r w:rsidRPr="005C7810">
        <w:rPr>
          <w:rFonts w:cstheme="majorHAnsi"/>
          <w:i/>
          <w:iCs/>
          <w:color w:val="000000" w:themeColor="text1"/>
          <w:sz w:val="26"/>
          <w:szCs w:val="26"/>
        </w:rPr>
        <w:t xml:space="preserve">Employee Motivation and Engagement </w:t>
      </w:r>
      <w:r>
        <w:rPr>
          <w:rFonts w:cstheme="majorHAnsi"/>
          <w:i/>
          <w:iCs/>
          <w:color w:val="000000" w:themeColor="text1"/>
          <w:sz w:val="26"/>
          <w:szCs w:val="26"/>
        </w:rPr>
        <w:t xml:space="preserve">factors </w:t>
      </w:r>
      <w:r w:rsidRPr="00F1608D">
        <w:rPr>
          <w:rFonts w:cstheme="majorHAnsi"/>
          <w:i/>
          <w:iCs/>
          <w:color w:val="000000" w:themeColor="text1"/>
          <w:sz w:val="26"/>
          <w:szCs w:val="26"/>
        </w:rPr>
        <w:t>positively impact HRD in the socio-economic context of Lao PDR</w:t>
      </w:r>
      <w:r>
        <w:rPr>
          <w:rFonts w:cstheme="majorHAnsi"/>
          <w:i/>
          <w:iCs/>
          <w:color w:val="000000" w:themeColor="text1"/>
          <w:sz w:val="26"/>
          <w:szCs w:val="26"/>
          <w:lang w:val="en-US"/>
        </w:rPr>
        <w:t>.</w:t>
      </w:r>
    </w:p>
    <w:p w14:paraId="3426424C" w14:textId="19AE3869" w:rsidR="00DF6632" w:rsidRPr="00AB17F0" w:rsidRDefault="000E1D18" w:rsidP="00A34233">
      <w:pPr>
        <w:pStyle w:val="Heading3"/>
        <w:tabs>
          <w:tab w:val="left" w:pos="993"/>
        </w:tabs>
        <w:spacing w:before="120" w:after="120" w:line="312" w:lineRule="auto"/>
        <w:jc w:val="both"/>
        <w:rPr>
          <w:i/>
          <w:color w:val="000000" w:themeColor="text1"/>
          <w:sz w:val="26"/>
          <w:szCs w:val="26"/>
        </w:rPr>
      </w:pPr>
      <w:bookmarkStart w:id="443" w:name="_Toc164988620"/>
      <w:bookmarkStart w:id="444" w:name="_Toc165498349"/>
      <w:bookmarkStart w:id="445" w:name="_Toc165498546"/>
      <w:bookmarkStart w:id="446" w:name="_Toc167681196"/>
      <w:bookmarkStart w:id="447" w:name="_Toc167681558"/>
      <w:bookmarkStart w:id="448" w:name="_Toc172627071"/>
      <w:bookmarkStart w:id="449" w:name="_Toc172627291"/>
      <w:bookmarkStart w:id="450" w:name="_Toc172667572"/>
      <w:bookmarkStart w:id="451" w:name="_Toc177284678"/>
      <w:bookmarkStart w:id="452" w:name="_Toc177287088"/>
      <w:bookmarkStart w:id="453" w:name="_Toc201707937"/>
      <w:bookmarkStart w:id="454" w:name="_Toc201856339"/>
      <w:bookmarkStart w:id="455" w:name="_Toc205420076"/>
      <w:r>
        <w:rPr>
          <w:i/>
          <w:color w:val="000000" w:themeColor="text1"/>
          <w:sz w:val="26"/>
          <w:szCs w:val="26"/>
        </w:rPr>
        <w:t>2</w:t>
      </w:r>
      <w:r w:rsidR="00F5324F" w:rsidRPr="00AB17F0">
        <w:rPr>
          <w:i/>
          <w:color w:val="000000" w:themeColor="text1"/>
          <w:sz w:val="26"/>
          <w:szCs w:val="26"/>
        </w:rPr>
        <w:t>.</w:t>
      </w:r>
      <w:r w:rsidR="00412690">
        <w:rPr>
          <w:i/>
          <w:color w:val="000000" w:themeColor="text1"/>
          <w:sz w:val="26"/>
          <w:szCs w:val="26"/>
          <w:lang w:val="vi-VN"/>
        </w:rPr>
        <w:t>2</w:t>
      </w:r>
      <w:r w:rsidR="00F5324F" w:rsidRPr="00AB17F0">
        <w:rPr>
          <w:i/>
          <w:color w:val="000000" w:themeColor="text1"/>
          <w:sz w:val="26"/>
          <w:szCs w:val="26"/>
        </w:rPr>
        <w:t>.2.</w:t>
      </w:r>
      <w:r w:rsidR="00B20857">
        <w:rPr>
          <w:i/>
          <w:color w:val="000000" w:themeColor="text1"/>
          <w:sz w:val="26"/>
          <w:szCs w:val="26"/>
        </w:rPr>
        <w:t>7</w:t>
      </w:r>
      <w:r w:rsidR="00F5324F" w:rsidRPr="00AB17F0">
        <w:rPr>
          <w:i/>
          <w:color w:val="000000" w:themeColor="text1"/>
          <w:sz w:val="26"/>
          <w:szCs w:val="26"/>
        </w:rPr>
        <w:t>.</w:t>
      </w:r>
      <w:r w:rsidR="00F5324F" w:rsidRPr="00AB17F0">
        <w:rPr>
          <w:i/>
          <w:color w:val="000000" w:themeColor="text1"/>
          <w:sz w:val="26"/>
          <w:szCs w:val="26"/>
        </w:rPr>
        <w:tab/>
      </w:r>
      <w:bookmarkEnd w:id="443"/>
      <w:bookmarkEnd w:id="444"/>
      <w:bookmarkEnd w:id="445"/>
      <w:r w:rsidRPr="00BD17C1">
        <w:rPr>
          <w:rFonts w:cstheme="majorHAnsi"/>
          <w:i/>
          <w:iCs/>
          <w:color w:val="000000" w:themeColor="text1"/>
          <w:sz w:val="26"/>
          <w:szCs w:val="26"/>
          <w:lang w:val="vi-VN"/>
        </w:rPr>
        <w:t xml:space="preserve">External Educational Resources </w:t>
      </w:r>
      <w:r>
        <w:rPr>
          <w:rFonts w:cstheme="majorHAnsi"/>
          <w:i/>
          <w:iCs/>
          <w:color w:val="000000" w:themeColor="text1"/>
          <w:sz w:val="26"/>
          <w:szCs w:val="26"/>
        </w:rPr>
        <w:t>factors and HRD</w:t>
      </w:r>
      <w:bookmarkEnd w:id="446"/>
      <w:bookmarkEnd w:id="447"/>
      <w:bookmarkEnd w:id="448"/>
      <w:bookmarkEnd w:id="449"/>
      <w:bookmarkEnd w:id="450"/>
      <w:bookmarkEnd w:id="451"/>
      <w:bookmarkEnd w:id="452"/>
      <w:bookmarkEnd w:id="453"/>
      <w:bookmarkEnd w:id="454"/>
      <w:bookmarkEnd w:id="455"/>
    </w:p>
    <w:p w14:paraId="128452AB" w14:textId="066C77B0" w:rsidR="00541801" w:rsidRPr="00E570C9" w:rsidRDefault="00541801" w:rsidP="00541801">
      <w:pPr>
        <w:spacing w:before="120" w:after="120" w:line="312" w:lineRule="auto"/>
        <w:jc w:val="both"/>
        <w:rPr>
          <w:spacing w:val="-4"/>
          <w:sz w:val="26"/>
          <w:szCs w:val="26"/>
          <w:lang w:val="en-US"/>
        </w:rPr>
      </w:pPr>
      <w:r w:rsidRPr="008E54DB">
        <w:rPr>
          <w:sz w:val="26"/>
          <w:szCs w:val="26"/>
        </w:rPr>
        <w:t xml:space="preserve">The development of human resources across various sectors, including education, healthcare, and industry, is significantly influenced by external educational resources. </w:t>
      </w:r>
      <w:hyperlink w:anchor="_ENREF_135" w:tooltip="Sugarman, 1974 #1905" w:history="1">
        <w:r w:rsidR="000E7FEC">
          <w:rPr>
            <w:sz w:val="26"/>
            <w:szCs w:val="26"/>
          </w:rPr>
          <w:fldChar w:fldCharType="begin"/>
        </w:r>
        <w:r w:rsidR="000E7FEC">
          <w:rPr>
            <w:sz w:val="26"/>
            <w:szCs w:val="26"/>
          </w:rPr>
          <w:instrText xml:space="preserve"> ADDIN EN.CITE &lt;EndNote&gt;&lt;Cite AuthorYear="1"&gt;&lt;Author&gt;Sugarman&lt;/Author&gt;&lt;Year&gt;1974&lt;/Year&gt;&lt;RecNum&gt;1905&lt;/RecNum&gt;&lt;DisplayText&gt;Sugarman et al. (1974)&lt;/DisplayText&gt;&lt;record&gt;&lt;rec-number&gt;1905&lt;/rec-number&gt;&lt;foreign-keys&gt;&lt;key app="EN" db-id="x5vrfptv2pft5uedtwpvsd9nxt09ppreztp0" timestamp="1716698130" guid="650ca7f4-873b-4ad7-949e-3873561a8485"&gt;1905&lt;/key&gt;&lt;/foreign-keys&gt;&lt;ref-type name="Conference Proceedings"&gt;10&lt;/ref-type&gt;&lt;contributors&gt;&lt;authors&gt;&lt;author&gt;Sugarman, Robert C&lt;/author&gt;&lt;author&gt;Buckenmaier Jr, Chester C&lt;/author&gt;&lt;author&gt;Johnson, Steven L&lt;/author&gt;&lt;/authors&gt;&lt;/contributors&gt;&lt;titles&gt;&lt;title&gt;Systems approach to training (SAT) for the B-1 aircrew&lt;/title&gt;&lt;secondary-title&gt;Proceedings of the Human Factors Society Annual Meeting&lt;/secondary-title&gt;&lt;/titles&gt;&lt;pages&gt;456-458&lt;/pages&gt;&lt;volume&gt;18&lt;/volume&gt;&lt;number&gt;4&lt;/number&gt;&lt;dates&gt;&lt;year&gt;1974&lt;/year&gt;&lt;/dates&gt;&lt;publisher&gt;SAGE Publications Sage CA: Los Angeles, CA&lt;/publisher&gt;&lt;isbn&gt;0163-5182&lt;/isbn&gt;&lt;urls&gt;&lt;/urls&gt;&lt;/record&gt;&lt;/Cite&gt;&lt;/EndNote&gt;</w:instrText>
        </w:r>
        <w:r w:rsidR="000E7FEC">
          <w:rPr>
            <w:sz w:val="26"/>
            <w:szCs w:val="26"/>
          </w:rPr>
          <w:fldChar w:fldCharType="separate"/>
        </w:r>
        <w:r w:rsidR="000E7FEC" w:rsidRPr="000E7FEC">
          <w:t>Sugarman et al. (1974)</w:t>
        </w:r>
        <w:r w:rsidR="000E7FEC">
          <w:rPr>
            <w:sz w:val="26"/>
            <w:szCs w:val="26"/>
          </w:rPr>
          <w:fldChar w:fldCharType="end"/>
        </w:r>
      </w:hyperlink>
      <w:r>
        <w:rPr>
          <w:sz w:val="26"/>
          <w:szCs w:val="26"/>
          <w:lang w:val="en-US"/>
        </w:rPr>
        <w:t xml:space="preserve"> </w:t>
      </w:r>
      <w:r w:rsidRPr="008E54DB">
        <w:rPr>
          <w:sz w:val="26"/>
          <w:szCs w:val="26"/>
        </w:rPr>
        <w:t xml:space="preserve">discuss the Systems Approach to Training for aircrew, emphasizing the need for efficient training systems utilizing external resources. </w:t>
      </w:r>
      <w:hyperlink w:anchor="_ENREF_133" w:tooltip="Stijns, 2006 #1906" w:history="1">
        <w:r w:rsidR="000E7FEC">
          <w:rPr>
            <w:sz w:val="26"/>
            <w:szCs w:val="26"/>
          </w:rPr>
          <w:fldChar w:fldCharType="begin"/>
        </w:r>
        <w:r w:rsidR="000E7FEC">
          <w:rPr>
            <w:sz w:val="26"/>
            <w:szCs w:val="26"/>
          </w:rPr>
          <w:instrText xml:space="preserve"> ADDIN EN.CITE &lt;EndNote&gt;&lt;Cite AuthorYear="1"&gt;&lt;Author&gt;Stijns&lt;/Author&gt;&lt;Year&gt;2006&lt;/Year&gt;&lt;RecNum&gt;1906&lt;/RecNum&gt;&lt;DisplayText&gt;Stijns (2006)&lt;/DisplayText&gt;&lt;record&gt;&lt;rec-number&gt;1906&lt;/rec-number&gt;&lt;foreign-keys&gt;&lt;key app="EN" db-id="x5vrfptv2pft5uedtwpvsd9nxt09ppreztp0" timestamp="1716698215" guid="ac2e24d4-23ec-44f7-9330-e7aea4e7a624"&gt;1906&lt;/key&gt;&lt;/foreign-keys&gt;&lt;ref-type name="Journal Article"&gt;17&lt;/ref-type&gt;&lt;contributors&gt;&lt;authors&gt;&lt;author&gt;Stijns, Jean-Philippe&lt;/author&gt;&lt;/authors&gt;&lt;/contributors&gt;&lt;titles&gt;&lt;title&gt;Natural resource abundance and human capital accumulation&lt;/title&gt;&lt;secondary-title&gt;World development&lt;/secondary-title&gt;&lt;/titles&gt;&lt;periodical&gt;&lt;full-title&gt;World development&lt;/full-title&gt;&lt;/periodical&gt;&lt;pages&gt;1060-1083&lt;/pages&gt;&lt;volume&gt;34&lt;/volume&gt;&lt;number&gt;6&lt;/number&gt;&lt;dates&gt;&lt;year&gt;2006&lt;/year&gt;&lt;/dates&gt;&lt;isbn&gt;0305-750X&lt;/isbn&gt;&lt;urls&gt;&lt;/urls&gt;&lt;electronic-resource-num&gt;10.1016/j.worlddev.2005.11.005&lt;/electronic-resource-num&gt;&lt;/record&gt;&lt;/Cite&gt;&lt;/EndNote&gt;</w:instrText>
        </w:r>
        <w:r w:rsidR="000E7FEC">
          <w:rPr>
            <w:sz w:val="26"/>
            <w:szCs w:val="26"/>
          </w:rPr>
          <w:fldChar w:fldCharType="separate"/>
        </w:r>
        <w:r w:rsidR="000E7FEC" w:rsidRPr="000E7FEC">
          <w:t>Stijns (2006)</w:t>
        </w:r>
        <w:r w:rsidR="000E7FEC">
          <w:rPr>
            <w:sz w:val="26"/>
            <w:szCs w:val="26"/>
          </w:rPr>
          <w:fldChar w:fldCharType="end"/>
        </w:r>
      </w:hyperlink>
      <w:r>
        <w:rPr>
          <w:sz w:val="26"/>
          <w:szCs w:val="26"/>
          <w:lang w:val="en-US"/>
        </w:rPr>
        <w:t xml:space="preserve"> </w:t>
      </w:r>
      <w:r w:rsidRPr="008E54DB">
        <w:rPr>
          <w:sz w:val="26"/>
          <w:szCs w:val="26"/>
        </w:rPr>
        <w:t xml:space="preserve">explores the impact of natural resources on human capital accumulation, suggesting a careful approach to resource exploitation. </w:t>
      </w:r>
      <w:hyperlink w:anchor="_ENREF_26" w:tooltip="Chiware, 2010 #1907" w:history="1">
        <w:r w:rsidR="000E7FEC" w:rsidRPr="00E570C9">
          <w:rPr>
            <w:spacing w:val="-4"/>
            <w:sz w:val="26"/>
            <w:szCs w:val="26"/>
          </w:rPr>
          <w:fldChar w:fldCharType="begin"/>
        </w:r>
        <w:r w:rsidR="000E7FEC">
          <w:rPr>
            <w:spacing w:val="-4"/>
            <w:sz w:val="26"/>
            <w:szCs w:val="26"/>
          </w:rPr>
          <w:instrText xml:space="preserve"> ADDIN EN.CITE &lt;EndNote&gt;&lt;Cite AuthorYear="1"&gt;&lt;Author&gt;Chiware&lt;/Author&gt;&lt;Year&gt;2010&lt;/Year&gt;&lt;RecNum&gt;1907&lt;/RecNum&gt;&lt;DisplayText&gt;Chiware (2010)&lt;/DisplayText&gt;&lt;record&gt;&lt;rec-number&gt;1907&lt;/rec-number&gt;&lt;foreign-keys&gt;&lt;key app="EN" db-id="x5vrfptv2pft5uedtwpvsd9nxt09ppreztp0" timestamp="1716698251" guid="7d31cddf-eb0a-47d9-a014-36f902085f85"&gt;1907&lt;/key&gt;&lt;/foreign-keys&gt;&lt;ref-type name="Journal Article"&gt;17&lt;/ref-type&gt;&lt;contributors&gt;&lt;authors&gt;&lt;author&gt;Chiware, Elisha RT&lt;/author&gt;&lt;/authors&gt;&lt;/contributors&gt;&lt;titles&gt;&lt;title&gt;Positioning the technological university library in higher education and human resources development in Africa&lt;/title&gt;&lt;secondary-title&gt;Library Management&lt;/secondary-title&gt;&lt;/titles&gt;&lt;periodical&gt;&lt;full-title&gt;Library Management&lt;/full-title&gt;&lt;/periodical&gt;&lt;pages&gt;391-403&lt;/pages&gt;&lt;volume&gt;31&lt;/volume&gt;&lt;number&gt;6&lt;/number&gt;&lt;dates&gt;&lt;year&gt;2010&lt;/year&gt;&lt;/dates&gt;&lt;isbn&gt;0143-5124&lt;/isbn&gt;&lt;urls&gt;&lt;/urls&gt;&lt;electronic-resource-num&gt;10.1108/01435121011066153&lt;/electronic-resource-num&gt;&lt;/record&gt;&lt;/Cite&gt;&lt;/EndNote&gt;</w:instrText>
        </w:r>
        <w:r w:rsidR="000E7FEC" w:rsidRPr="00E570C9">
          <w:rPr>
            <w:spacing w:val="-4"/>
            <w:sz w:val="26"/>
            <w:szCs w:val="26"/>
          </w:rPr>
          <w:fldChar w:fldCharType="separate"/>
        </w:r>
        <w:r w:rsidR="000E7FEC" w:rsidRPr="000E7FEC">
          <w:t>Chiware (2010)</w:t>
        </w:r>
        <w:r w:rsidR="000E7FEC" w:rsidRPr="00E570C9">
          <w:rPr>
            <w:spacing w:val="-4"/>
            <w:sz w:val="26"/>
            <w:szCs w:val="26"/>
          </w:rPr>
          <w:fldChar w:fldCharType="end"/>
        </w:r>
      </w:hyperlink>
      <w:r w:rsidRPr="00E570C9">
        <w:rPr>
          <w:spacing w:val="-4"/>
          <w:sz w:val="26"/>
          <w:szCs w:val="26"/>
        </w:rPr>
        <w:t xml:space="preserve"> highlights the challenges academic libraries face in adapting to new technologies to support human resources development. </w:t>
      </w:r>
      <w:hyperlink w:anchor="_ENREF_12" w:tooltip="Asongu, 2015 #1908" w:history="1">
        <w:r w:rsidR="000E7FEC" w:rsidRPr="00E570C9">
          <w:rPr>
            <w:spacing w:val="-4"/>
            <w:sz w:val="26"/>
            <w:szCs w:val="26"/>
          </w:rPr>
          <w:fldChar w:fldCharType="begin"/>
        </w:r>
        <w:r w:rsidR="000E7FEC">
          <w:rPr>
            <w:spacing w:val="-4"/>
            <w:sz w:val="26"/>
            <w:szCs w:val="26"/>
          </w:rPr>
          <w:instrText xml:space="preserve"> ADDIN EN.CITE &lt;EndNote&gt;&lt;Cite AuthorYear="1"&gt;&lt;Author&gt;Asongu&lt;/Author&gt;&lt;Year&gt;2015&lt;/Year&gt;&lt;RecNum&gt;1908&lt;/RecNum&gt;&lt;DisplayText&gt;Asongu &amp;amp; Nwachukwu (2015)&lt;/DisplayText&gt;&lt;record&gt;&lt;rec-number&gt;1908&lt;/rec-number&gt;&lt;foreign-keys&gt;&lt;key app="EN" db-id="x5vrfptv2pft5uedtwpvsd9nxt09ppreztp0" timestamp="1716698307" guid="c8a181fe-c49a-4cba-b3a9-322d54e9e324"&gt;1908&lt;/key&gt;&lt;/foreign-keys&gt;&lt;ref-type name="Journal Article"&gt;17&lt;/ref-type&gt;&lt;contributors&gt;&lt;authors&gt;&lt;author&gt;Asongu, Simplice&lt;/author&gt;&lt;author&gt;Nwachukwu, Jacinta&lt;/author&gt;&lt;/authors&gt;&lt;/contributors&gt;&lt;titles&gt;&lt;title&gt;Foreign aid volatility and lifelong learning: demand-side empirics to a textual literature&lt;/title&gt;&lt;secondary-title&gt;African Governance and Development Institute WP/15/016&lt;/secondary-title&gt;&lt;/titles&gt;&lt;periodical&gt;&lt;full-title&gt;African Governance and Development Institute WP/15/016&lt;/full-title&gt;&lt;/periodical&gt;&lt;dates&gt;&lt;year&gt;2015&lt;/year&gt;&lt;/dates&gt;&lt;urls&gt;&lt;related-urls&gt;&lt;url&gt;https://hdl.handle.net/10419/123660&lt;/url&gt;&lt;/related-urls&gt;&lt;/urls&gt;&lt;/record&gt;&lt;/Cite&gt;&lt;/EndNote&gt;</w:instrText>
        </w:r>
        <w:r w:rsidR="000E7FEC" w:rsidRPr="00E570C9">
          <w:rPr>
            <w:spacing w:val="-4"/>
            <w:sz w:val="26"/>
            <w:szCs w:val="26"/>
          </w:rPr>
          <w:fldChar w:fldCharType="separate"/>
        </w:r>
        <w:r w:rsidR="000E7FEC" w:rsidRPr="000E7FEC">
          <w:t>Asongu &amp; Nwachukwu (2015)</w:t>
        </w:r>
        <w:r w:rsidR="000E7FEC" w:rsidRPr="00E570C9">
          <w:rPr>
            <w:spacing w:val="-4"/>
            <w:sz w:val="26"/>
            <w:szCs w:val="26"/>
          </w:rPr>
          <w:fldChar w:fldCharType="end"/>
        </w:r>
      </w:hyperlink>
      <w:r w:rsidRPr="00E570C9">
        <w:rPr>
          <w:spacing w:val="-4"/>
          <w:sz w:val="26"/>
          <w:szCs w:val="26"/>
        </w:rPr>
        <w:t xml:space="preserve"> examine how foreign aid volatility affects lifelong learning, emphasizing its influence on educational policy. </w:t>
      </w:r>
      <w:hyperlink w:anchor="_ENREF_53" w:tooltip="Hamdani, 2017 #1909" w:history="1">
        <w:r w:rsidR="000E7FEC" w:rsidRPr="00E570C9">
          <w:rPr>
            <w:spacing w:val="-4"/>
            <w:sz w:val="26"/>
            <w:szCs w:val="26"/>
          </w:rPr>
          <w:fldChar w:fldCharType="begin"/>
        </w:r>
        <w:r w:rsidR="000E7FEC" w:rsidRPr="00E570C9">
          <w:rPr>
            <w:spacing w:val="-4"/>
            <w:sz w:val="26"/>
            <w:szCs w:val="26"/>
          </w:rPr>
          <w:instrText xml:space="preserve"> ADDIN EN.CITE &lt;EndNote&gt;&lt;Cite AuthorYear="1"&gt;&lt;Author&gt;Hamdani&lt;/Author&gt;&lt;Year&gt;2017&lt;/Year&gt;&lt;RecNum&gt;1909&lt;/RecNum&gt;&lt;DisplayText&gt;Hamdani &amp;amp; Sagala (2017)&lt;/DisplayText&gt;&lt;record&gt;&lt;rec-number&gt;1909&lt;/rec-number&gt;&lt;foreign-keys&gt;&lt;key app="EN" db-id="x5vrfptv2pft5uedtwpvsd9nxt09ppreztp0" timestamp="1716698341" guid="b90ada88-bb79-4170-b70d-219dda3f7c06"&gt;1909&lt;/key&gt;&lt;/foreign-keys&gt;&lt;ref-type name="Conference Proceedings"&gt;10&lt;/ref-type&gt;&lt;contributors&gt;&lt;authors&gt;&lt;author&gt;Hamdani, Ali&lt;/author&gt;&lt;author&gt;Sagala, H Syaiful&lt;/author&gt;&lt;/authors&gt;&lt;/contributors&gt;&lt;titles&gt;&lt;title&gt;Innovative Human Resource Management Model in Vocational High School&lt;/title&gt;&lt;secondary-title&gt;2nd Annual International Seminar on Transformative Education and Educational Leadership (AISTEEL 2017)&lt;/secondary-title&gt;&lt;/titles&gt;&lt;pages&gt;201-206&lt;/pages&gt;&lt;dates&gt;&lt;year&gt;2017&lt;/year&gt;&lt;/dates&gt;&lt;publisher&gt;Atlantis Press&lt;/publisher&gt;&lt;isbn&gt;9462524289&lt;/isbn&gt;&lt;urls&gt;&lt;/urls&gt;&lt;/record&gt;&lt;/Cite&gt;&lt;/EndNote&gt;</w:instrText>
        </w:r>
        <w:r w:rsidR="000E7FEC" w:rsidRPr="00E570C9">
          <w:rPr>
            <w:spacing w:val="-4"/>
            <w:sz w:val="26"/>
            <w:szCs w:val="26"/>
          </w:rPr>
          <w:fldChar w:fldCharType="separate"/>
        </w:r>
        <w:r w:rsidR="000E7FEC" w:rsidRPr="000E7FEC">
          <w:t>Hamdani &amp; Sagala (2017)</w:t>
        </w:r>
        <w:r w:rsidR="000E7FEC" w:rsidRPr="00E570C9">
          <w:rPr>
            <w:spacing w:val="-4"/>
            <w:sz w:val="26"/>
            <w:szCs w:val="26"/>
          </w:rPr>
          <w:fldChar w:fldCharType="end"/>
        </w:r>
      </w:hyperlink>
      <w:r w:rsidRPr="00E570C9">
        <w:rPr>
          <w:spacing w:val="-4"/>
          <w:sz w:val="26"/>
          <w:szCs w:val="26"/>
          <w:lang w:val="en-US"/>
        </w:rPr>
        <w:t xml:space="preserve"> </w:t>
      </w:r>
      <w:r w:rsidRPr="00E570C9">
        <w:rPr>
          <w:spacing w:val="-4"/>
          <w:sz w:val="26"/>
          <w:szCs w:val="26"/>
        </w:rPr>
        <w:t xml:space="preserve">discuss innovative HR management models in vocational schools, underscoring the importance of effective practices in enhancing educational staff potential. </w:t>
      </w:r>
      <w:r w:rsidRPr="00E570C9">
        <w:rPr>
          <w:color w:val="000000" w:themeColor="text1"/>
          <w:spacing w:val="-4"/>
          <w:sz w:val="26"/>
          <w:szCs w:val="26"/>
          <w:lang w:val="en-US"/>
        </w:rPr>
        <w:t>B</w:t>
      </w:r>
      <w:r w:rsidRPr="00E570C9">
        <w:rPr>
          <w:color w:val="000000" w:themeColor="text1"/>
          <w:spacing w:val="-4"/>
          <w:sz w:val="26"/>
          <w:szCs w:val="26"/>
        </w:rPr>
        <w:t>ased on the results of previous studies, the author states the following hypothesis:</w:t>
      </w:r>
    </w:p>
    <w:p w14:paraId="79641880" w14:textId="63DE5188" w:rsidR="00541801" w:rsidRDefault="00541801" w:rsidP="00541801">
      <w:pPr>
        <w:spacing w:before="120" w:after="120" w:line="312" w:lineRule="auto"/>
        <w:jc w:val="both"/>
        <w:rPr>
          <w:rFonts w:cstheme="majorHAnsi"/>
          <w:i/>
          <w:iCs/>
          <w:color w:val="000000" w:themeColor="text1"/>
          <w:sz w:val="26"/>
          <w:szCs w:val="26"/>
          <w:lang w:val="en-US"/>
        </w:rPr>
      </w:pPr>
      <w:r w:rsidRPr="00306713">
        <w:rPr>
          <w:b/>
          <w:bCs/>
          <w:i/>
          <w:iCs/>
          <w:color w:val="000000" w:themeColor="text1"/>
          <w:sz w:val="26"/>
          <w:szCs w:val="26"/>
          <w:lang w:val="en-US"/>
        </w:rPr>
        <w:t>H</w:t>
      </w:r>
      <w:r w:rsidR="00B20857">
        <w:rPr>
          <w:b/>
          <w:bCs/>
          <w:i/>
          <w:iCs/>
          <w:color w:val="000000" w:themeColor="text1"/>
          <w:sz w:val="26"/>
          <w:szCs w:val="26"/>
          <w:lang w:val="en-US"/>
        </w:rPr>
        <w:t>7</w:t>
      </w:r>
      <w:r w:rsidRPr="00306713">
        <w:rPr>
          <w:b/>
          <w:bCs/>
          <w:i/>
          <w:iCs/>
          <w:color w:val="000000" w:themeColor="text1"/>
          <w:sz w:val="26"/>
          <w:szCs w:val="26"/>
          <w:lang w:val="en-US"/>
        </w:rPr>
        <w:t>:</w:t>
      </w:r>
      <w:r w:rsidRPr="00AB17F0">
        <w:rPr>
          <w:color w:val="000000" w:themeColor="text1"/>
          <w:sz w:val="26"/>
          <w:szCs w:val="26"/>
          <w:lang w:val="en-US"/>
        </w:rPr>
        <w:t xml:space="preserve"> </w:t>
      </w:r>
      <w:r w:rsidRPr="00BD17C1">
        <w:rPr>
          <w:rFonts w:eastAsiaTheme="minorEastAsia" w:cstheme="majorHAnsi"/>
          <w:i/>
          <w:iCs/>
          <w:color w:val="000000" w:themeColor="text1"/>
          <w:sz w:val="26"/>
          <w:szCs w:val="26"/>
        </w:rPr>
        <w:t xml:space="preserve">External Educational Resources </w:t>
      </w:r>
      <w:r>
        <w:rPr>
          <w:rFonts w:cstheme="majorHAnsi"/>
          <w:i/>
          <w:iCs/>
          <w:color w:val="000000" w:themeColor="text1"/>
          <w:sz w:val="26"/>
          <w:szCs w:val="26"/>
        </w:rPr>
        <w:t xml:space="preserve">factors </w:t>
      </w:r>
      <w:r w:rsidRPr="00F1608D">
        <w:rPr>
          <w:rFonts w:cstheme="majorHAnsi"/>
          <w:i/>
          <w:iCs/>
          <w:color w:val="000000" w:themeColor="text1"/>
          <w:sz w:val="26"/>
          <w:szCs w:val="26"/>
        </w:rPr>
        <w:t>positively impact HRD in the socio-economic context of Lao PDR</w:t>
      </w:r>
      <w:r>
        <w:rPr>
          <w:rFonts w:cstheme="majorHAnsi"/>
          <w:i/>
          <w:iCs/>
          <w:color w:val="000000" w:themeColor="text1"/>
          <w:sz w:val="26"/>
          <w:szCs w:val="26"/>
          <w:lang w:val="en-US"/>
        </w:rPr>
        <w:t>.</w:t>
      </w:r>
    </w:p>
    <w:p w14:paraId="7D918742" w14:textId="69AB2117" w:rsidR="00412690" w:rsidRDefault="00412690" w:rsidP="00412690">
      <w:pPr>
        <w:pStyle w:val="Heading2"/>
        <w:spacing w:before="80" w:after="80" w:line="288" w:lineRule="auto"/>
        <w:jc w:val="both"/>
        <w:rPr>
          <w:rFonts w:ascii="Times New Roman" w:hAnsi="Times New Roman" w:cs="Times New Roman"/>
          <w:b/>
          <w:bCs/>
          <w:i/>
          <w:color w:val="000000" w:themeColor="text1"/>
          <w:spacing w:val="-8"/>
          <w:sz w:val="25"/>
          <w:szCs w:val="25"/>
          <w:lang w:val="vi-VN"/>
        </w:rPr>
      </w:pPr>
      <w:bookmarkStart w:id="456" w:name="_Toc205420077"/>
      <w:bookmarkStart w:id="457" w:name="_Toc164988613"/>
      <w:bookmarkStart w:id="458" w:name="_Toc165498342"/>
      <w:bookmarkStart w:id="459" w:name="_Toc165498539"/>
      <w:bookmarkStart w:id="460" w:name="_Toc167681185"/>
      <w:bookmarkStart w:id="461" w:name="_Toc167681547"/>
      <w:bookmarkStart w:id="462" w:name="_Toc172627072"/>
      <w:bookmarkStart w:id="463" w:name="_Toc172627292"/>
      <w:bookmarkStart w:id="464" w:name="_Toc172667573"/>
      <w:bookmarkStart w:id="465" w:name="_Toc177284679"/>
      <w:bookmarkStart w:id="466" w:name="_Toc177287089"/>
      <w:r>
        <w:rPr>
          <w:rFonts w:ascii="Times New Roman" w:hAnsi="Times New Roman" w:cs="Times New Roman"/>
          <w:b/>
          <w:bCs/>
          <w:i/>
          <w:color w:val="000000" w:themeColor="text1"/>
          <w:spacing w:val="-8"/>
          <w:sz w:val="25"/>
          <w:szCs w:val="25"/>
          <w:lang w:val="vi-VN"/>
        </w:rPr>
        <w:t>2.2.2.</w:t>
      </w:r>
      <w:r>
        <w:rPr>
          <w:rFonts w:ascii="Times New Roman" w:hAnsi="Times New Roman" w:cs="Times New Roman"/>
          <w:b/>
          <w:bCs/>
          <w:i/>
          <w:color w:val="000000" w:themeColor="text1"/>
          <w:spacing w:val="-8"/>
          <w:sz w:val="25"/>
          <w:szCs w:val="25"/>
          <w:lang w:val="vi-VN"/>
        </w:rPr>
        <w:tab/>
      </w:r>
      <w:r w:rsidRPr="00412690">
        <w:rPr>
          <w:rFonts w:ascii="Times New Roman" w:hAnsi="Times New Roman" w:cs="Times New Roman"/>
          <w:b/>
          <w:bCs/>
          <w:i/>
          <w:color w:val="000000" w:themeColor="text1"/>
          <w:spacing w:val="-8"/>
          <w:sz w:val="25"/>
          <w:szCs w:val="25"/>
        </w:rPr>
        <w:t>Macroeconomic (National-Level) Factors</w:t>
      </w:r>
      <w:bookmarkEnd w:id="456"/>
    </w:p>
    <w:p w14:paraId="4DDB9CF7" w14:textId="2A40AF6F" w:rsidR="00412690" w:rsidRPr="00412690" w:rsidRDefault="00412690" w:rsidP="00412690">
      <w:pPr>
        <w:spacing w:before="120" w:after="120" w:line="312" w:lineRule="auto"/>
        <w:jc w:val="both"/>
        <w:rPr>
          <w:rFonts w:asciiTheme="majorHAnsi" w:hAnsiTheme="majorHAnsi" w:cstheme="majorHAnsi"/>
          <w:sz w:val="26"/>
          <w:szCs w:val="26"/>
        </w:rPr>
      </w:pPr>
      <w:r w:rsidRPr="00412690">
        <w:rPr>
          <w:rFonts w:asciiTheme="majorHAnsi" w:hAnsiTheme="majorHAnsi" w:cstheme="majorHAnsi"/>
          <w:sz w:val="26"/>
          <w:szCs w:val="26"/>
        </w:rPr>
        <w:t>Macroeconomic factors refer to the contextual conditions that shape the labor market, training infrastructure, and national capacity for human development. These include economic growth, workforce demographics, policy frameworks, labor market dynamics, and globalization pressures. Studies by the World Bank (2020), ADB (2021), and UNDP (2016) suggest that countries with supportive macro environments tend to achieve better HRD outcomes.</w:t>
      </w:r>
    </w:p>
    <w:p w14:paraId="45B39DAF" w14:textId="42FE0E75" w:rsidR="00B20857" w:rsidRPr="00AB17F0" w:rsidRDefault="00B20857" w:rsidP="00B20857">
      <w:pPr>
        <w:pStyle w:val="Heading3"/>
        <w:tabs>
          <w:tab w:val="left" w:pos="993"/>
        </w:tabs>
        <w:spacing w:before="120" w:after="120" w:line="312" w:lineRule="auto"/>
        <w:jc w:val="both"/>
        <w:rPr>
          <w:i/>
          <w:color w:val="000000" w:themeColor="text1"/>
          <w:sz w:val="26"/>
          <w:szCs w:val="26"/>
        </w:rPr>
      </w:pPr>
      <w:bookmarkStart w:id="467" w:name="_Toc201707939"/>
      <w:bookmarkStart w:id="468" w:name="_Toc201856341"/>
      <w:bookmarkStart w:id="469" w:name="_Toc205420078"/>
      <w:r>
        <w:rPr>
          <w:i/>
          <w:color w:val="000000" w:themeColor="text1"/>
          <w:sz w:val="26"/>
          <w:szCs w:val="26"/>
        </w:rPr>
        <w:t>2</w:t>
      </w:r>
      <w:r w:rsidRPr="00AB17F0">
        <w:rPr>
          <w:i/>
          <w:color w:val="000000" w:themeColor="text1"/>
          <w:sz w:val="26"/>
          <w:szCs w:val="26"/>
        </w:rPr>
        <w:t>.</w:t>
      </w:r>
      <w:r w:rsidR="00412690">
        <w:rPr>
          <w:i/>
          <w:color w:val="000000" w:themeColor="text1"/>
          <w:sz w:val="26"/>
          <w:szCs w:val="26"/>
          <w:lang w:val="vi-VN"/>
        </w:rPr>
        <w:t>2</w:t>
      </w:r>
      <w:r w:rsidRPr="00AB17F0">
        <w:rPr>
          <w:i/>
          <w:color w:val="000000" w:themeColor="text1"/>
          <w:sz w:val="26"/>
          <w:szCs w:val="26"/>
        </w:rPr>
        <w:t>.</w:t>
      </w:r>
      <w:r w:rsidR="00412690">
        <w:rPr>
          <w:i/>
          <w:color w:val="000000" w:themeColor="text1"/>
          <w:sz w:val="26"/>
          <w:szCs w:val="26"/>
          <w:lang w:val="vi-VN"/>
        </w:rPr>
        <w:t>2</w:t>
      </w:r>
      <w:r w:rsidRPr="00AB17F0">
        <w:rPr>
          <w:i/>
          <w:color w:val="000000" w:themeColor="text1"/>
          <w:sz w:val="26"/>
          <w:szCs w:val="26"/>
        </w:rPr>
        <w:t>.</w:t>
      </w:r>
      <w:r w:rsidR="00412690">
        <w:rPr>
          <w:i/>
          <w:color w:val="000000" w:themeColor="text1"/>
          <w:sz w:val="26"/>
          <w:szCs w:val="26"/>
          <w:lang w:val="vi-VN"/>
        </w:rPr>
        <w:t>1</w:t>
      </w:r>
      <w:r w:rsidRPr="00AB17F0">
        <w:rPr>
          <w:i/>
          <w:color w:val="000000" w:themeColor="text1"/>
          <w:sz w:val="26"/>
          <w:szCs w:val="26"/>
        </w:rPr>
        <w:t>.</w:t>
      </w:r>
      <w:r w:rsidRPr="00AB17F0">
        <w:rPr>
          <w:i/>
          <w:color w:val="000000" w:themeColor="text1"/>
          <w:sz w:val="26"/>
          <w:szCs w:val="26"/>
        </w:rPr>
        <w:tab/>
      </w:r>
      <w:bookmarkEnd w:id="457"/>
      <w:bookmarkEnd w:id="458"/>
      <w:bookmarkEnd w:id="459"/>
      <w:r w:rsidRPr="00301108">
        <w:rPr>
          <w:rFonts w:cstheme="majorHAnsi"/>
          <w:i/>
          <w:iCs/>
          <w:color w:val="000000" w:themeColor="text1"/>
          <w:sz w:val="26"/>
          <w:szCs w:val="26"/>
        </w:rPr>
        <w:t>Economic condictions factors</w:t>
      </w:r>
      <w:r>
        <w:rPr>
          <w:rFonts w:cstheme="majorHAnsi"/>
          <w:i/>
          <w:iCs/>
          <w:color w:val="000000" w:themeColor="text1"/>
          <w:sz w:val="26"/>
          <w:szCs w:val="26"/>
        </w:rPr>
        <w:t xml:space="preserve"> and HRD</w:t>
      </w:r>
      <w:bookmarkEnd w:id="460"/>
      <w:bookmarkEnd w:id="461"/>
      <w:bookmarkEnd w:id="462"/>
      <w:bookmarkEnd w:id="463"/>
      <w:bookmarkEnd w:id="464"/>
      <w:bookmarkEnd w:id="465"/>
      <w:bookmarkEnd w:id="466"/>
      <w:bookmarkEnd w:id="467"/>
      <w:bookmarkEnd w:id="468"/>
      <w:bookmarkEnd w:id="469"/>
    </w:p>
    <w:p w14:paraId="16B5166C" w14:textId="6878AFE9" w:rsidR="00B20857" w:rsidRPr="000D6D8D" w:rsidRDefault="00B20857" w:rsidP="00B20857">
      <w:pPr>
        <w:spacing w:before="120" w:after="120" w:line="312" w:lineRule="auto"/>
        <w:jc w:val="both"/>
        <w:rPr>
          <w:sz w:val="26"/>
          <w:szCs w:val="26"/>
          <w:lang w:val="en-US"/>
        </w:rPr>
      </w:pPr>
      <w:r w:rsidRPr="0041337D">
        <w:rPr>
          <w:rFonts w:asciiTheme="majorHAnsi" w:hAnsiTheme="majorHAnsi" w:cstheme="majorHAnsi"/>
          <w:sz w:val="26"/>
          <w:szCs w:val="26"/>
        </w:rPr>
        <w:t xml:space="preserve">The literature reviewed explores the intricate relationship between human resources management, economic conditions, and environmental factors, emphasizing their significant impact on regional development and sustainability. </w:t>
      </w:r>
      <w:hyperlink w:anchor="_ENREF_94" w:tooltip="Milincic, 2004 #1816" w:history="1">
        <w:r w:rsidR="000E7FEC" w:rsidRPr="00301108">
          <w:rPr>
            <w:sz w:val="26"/>
            <w:szCs w:val="26"/>
          </w:rPr>
          <w:fldChar w:fldCharType="begin"/>
        </w:r>
        <w:r w:rsidR="000E7FEC">
          <w:rPr>
            <w:sz w:val="26"/>
            <w:szCs w:val="26"/>
          </w:rPr>
          <w:instrText xml:space="preserve"> ADDIN EN.CITE &lt;EndNote&gt;&lt;Cite AuthorYear="1"&gt;&lt;Author&gt;Milincic&lt;/Author&gt;&lt;Year&gt;2004&lt;/Year&gt;&lt;RecNum&gt;1816&lt;/RecNum&gt;&lt;DisplayText&gt;Milincic (2004)&lt;/DisplayText&gt;&lt;record&gt;&lt;rec-number&gt;1816&lt;/rec-number&gt;&lt;foreign-keys&gt;&lt;key app="EN" db-id="x5vrfptv2pft5uedtwpvsd9nxt09ppreztp0" timestamp="1716679147" guid="6f10022b-f9ce-48f1-94f1-2ac6b81c7667"&gt;1816&lt;/key&gt;&lt;/foreign-keys&gt;&lt;ref-type name="Journal Article"&gt;17&lt;/ref-type&gt;&lt;contributors&gt;&lt;authors&gt;&lt;author&gt;Milincic, Miroljub A&lt;/author&gt;&lt;/authors&gt;&lt;/contributors&gt;&lt;titles&gt;&lt;title&gt;The economic-geographical and environmental polarization as a factor of new functional relations between areas&lt;/title&gt;&lt;secondary-title&gt;Glasnik Srpskog geografskog drustva&lt;/secondary-title&gt;&lt;/titles&gt;&lt;periodical&gt;&lt;full-title&gt;Glasnik Srpskog geografskog drustva&lt;/full-title&gt;&lt;/periodical&gt;&lt;pages&gt;157-164&lt;/pages&gt;&lt;volume&gt;84&lt;/volume&gt;&lt;number&gt;2&lt;/number&gt;&lt;dates&gt;&lt;year&gt;2004&lt;/year&gt;&lt;/dates&gt;&lt;urls&gt;&lt;/urls&gt;&lt;electronic-resource-num&gt;10.2298/GSGD0402157M&lt;/electronic-resource-num&gt;&lt;/record&gt;&lt;/Cite&gt;&lt;/EndNote&gt;</w:instrText>
        </w:r>
        <w:r w:rsidR="000E7FEC" w:rsidRPr="00301108">
          <w:rPr>
            <w:sz w:val="26"/>
            <w:szCs w:val="26"/>
          </w:rPr>
          <w:fldChar w:fldCharType="separate"/>
        </w:r>
        <w:r w:rsidR="000E7FEC" w:rsidRPr="000E7FEC">
          <w:t>Milincic (2004)</w:t>
        </w:r>
        <w:r w:rsidR="000E7FEC" w:rsidRPr="00301108">
          <w:rPr>
            <w:sz w:val="26"/>
            <w:szCs w:val="26"/>
          </w:rPr>
          <w:fldChar w:fldCharType="end"/>
        </w:r>
      </w:hyperlink>
      <w:r>
        <w:rPr>
          <w:sz w:val="26"/>
          <w:szCs w:val="26"/>
          <w:lang w:val="en-US"/>
        </w:rPr>
        <w:t xml:space="preserve"> </w:t>
      </w:r>
      <w:r w:rsidRPr="0041337D">
        <w:rPr>
          <w:rFonts w:asciiTheme="majorHAnsi" w:hAnsiTheme="majorHAnsi" w:cstheme="majorHAnsi"/>
          <w:sz w:val="26"/>
          <w:szCs w:val="26"/>
        </w:rPr>
        <w:t xml:space="preserve">discusses how economic-geographical and environmental polarization influences the development of human societies, emphasizing the importance of understanding the formation of socio-economic areas and territories of economic stagnation. </w:t>
      </w:r>
      <w:hyperlink w:anchor="_ENREF_116" w:tooltip="Salikov, 2019 #1817" w:history="1">
        <w:r w:rsidR="000E7FEC" w:rsidRPr="00301108">
          <w:rPr>
            <w:sz w:val="26"/>
            <w:szCs w:val="26"/>
          </w:rPr>
          <w:fldChar w:fldCharType="begin"/>
        </w:r>
        <w:r w:rsidR="000E7FEC">
          <w:rPr>
            <w:sz w:val="26"/>
            <w:szCs w:val="26"/>
          </w:rPr>
          <w:instrText xml:space="preserve"> ADDIN EN.CITE &lt;EndNote&gt;&lt;Cite AuthorYear="1"&gt;&lt;Author&gt;Salikov&lt;/Author&gt;&lt;Year&gt;2019&lt;/Year&gt;&lt;RecNum&gt;1817&lt;/RecNum&gt;&lt;DisplayText&gt;Salikov et al. (2019)&lt;/DisplayText&gt;&lt;record&gt;&lt;rec-number&gt;1817&lt;/rec-number&gt;&lt;foreign-keys&gt;&lt;key app="EN" db-id="x5vrfptv2pft5uedtwpvsd9nxt09ppreztp0" timestamp="1716679275" guid="bbfb6cc1-1435-4308-b8f8-53cd488dad4e"&gt;1817&lt;/key&gt;&lt;/foreign-keys&gt;&lt;ref-type name="Journal Article"&gt;17&lt;/ref-type&gt;&lt;contributors&gt;&lt;authors&gt;&lt;author&gt;Salikov, Yu A&lt;/author&gt;&lt;author&gt;Logunova, IV&lt;/author&gt;&lt;author&gt;Kablashova, IV&lt;/author&gt;&lt;/authors&gt;&lt;/contributors&gt;&lt;titles&gt;&lt;title&gt;Trends in human resource management in the digital economy&lt;/title&gt;&lt;secondary-title&gt;Proceedings of the Voronezh State University of Engineering Technologies&lt;/secondary-title&gt;&lt;/titles&gt;&lt;periodical&gt;&lt;full-title&gt;Proceedings of the Voronezh State University of Engineering Technologies&lt;/full-title&gt;&lt;/periodical&gt;&lt;pages&gt;393-399&lt;/pages&gt;&lt;volume&gt;81&lt;/volume&gt;&lt;number&gt;2&lt;/number&gt;&lt;dates&gt;&lt;year&gt;2019&lt;/year&gt;&lt;/dates&gt;&lt;isbn&gt;2310-1202&lt;/isbn&gt;&lt;urls&gt;&lt;/urls&gt;&lt;electronic-resource-num&gt;10.20914/2310-1202-2019-2-393-399&lt;/electronic-resource-num&gt;&lt;/record&gt;&lt;/Cite&gt;&lt;/EndNote&gt;</w:instrText>
        </w:r>
        <w:r w:rsidR="000E7FEC" w:rsidRPr="00301108">
          <w:rPr>
            <w:sz w:val="26"/>
            <w:szCs w:val="26"/>
          </w:rPr>
          <w:fldChar w:fldCharType="separate"/>
        </w:r>
        <w:r w:rsidR="000E7FEC" w:rsidRPr="000E7FEC">
          <w:t>Salikov et al. (2019)</w:t>
        </w:r>
        <w:r w:rsidR="000E7FEC" w:rsidRPr="00301108">
          <w:rPr>
            <w:sz w:val="26"/>
            <w:szCs w:val="26"/>
          </w:rPr>
          <w:fldChar w:fldCharType="end"/>
        </w:r>
      </w:hyperlink>
      <w:r>
        <w:rPr>
          <w:sz w:val="26"/>
          <w:szCs w:val="26"/>
          <w:lang w:val="en-US"/>
        </w:rPr>
        <w:t xml:space="preserve"> </w:t>
      </w:r>
      <w:r w:rsidRPr="0041337D">
        <w:rPr>
          <w:rFonts w:asciiTheme="majorHAnsi" w:hAnsiTheme="majorHAnsi" w:cstheme="majorHAnsi"/>
          <w:sz w:val="26"/>
          <w:szCs w:val="26"/>
        </w:rPr>
        <w:t xml:space="preserve">highlight the need to consider economic security in regional development strategies, particularly within the digital economy. </w:t>
      </w:r>
      <w:hyperlink w:anchor="_ENREF_49" w:tooltip="Gubin, 2019 #1818" w:history="1">
        <w:r w:rsidR="000E7FEC" w:rsidRPr="00301108">
          <w:rPr>
            <w:sz w:val="26"/>
            <w:szCs w:val="26"/>
          </w:rPr>
          <w:fldChar w:fldCharType="begin"/>
        </w:r>
        <w:r w:rsidR="000E7FEC" w:rsidRPr="00301108">
          <w:rPr>
            <w:sz w:val="26"/>
            <w:szCs w:val="26"/>
          </w:rPr>
          <w:instrText xml:space="preserve"> ADDIN EN.CITE &lt;EndNote&gt;&lt;Cite AuthorYear="1"&gt;&lt;Author&gt;Gubin&lt;/Author&gt;&lt;Year&gt;2019&lt;/Year&gt;&lt;RecNum&gt;1818&lt;/RecNum&gt;&lt;DisplayText&gt;Gubin et al. (2019)&lt;/DisplayText&gt;&lt;record&gt;&lt;rec-number&gt;1818&lt;/rec-number&gt;&lt;foreign-keys&gt;&lt;key app="EN" db-id="x5vrfptv2pft5uedtwpvsd9nxt09ppreztp0" timestamp="1716679649" guid="4d4fb851-8401-40a7-a3db-e54a1e7041e0"&gt;1818&lt;/key&gt;&lt;/foreign-keys&gt;&lt;ref-type name="Journal Article"&gt;17&lt;/ref-type&gt;&lt;contributors&gt;&lt;authors&gt;&lt;author&gt;Gubin, V..&lt;/author&gt;&lt;author&gt;Khandamova, E..&lt;/author&gt;&lt;author&gt;Shchepakin, M..&lt;/author&gt;&lt;/authors&gt;&lt;/contributors&gt;&lt;titles&gt;&lt;title&gt;MARKETING-RESOURCE APPROACH TO CRISIS MANAGEMENT OF A PRIORI UNSTABLE SOCIO-ECONOMIC SYSTEMS&lt;/title&gt;&lt;secondary-title&gt;Vestnik of Astrakhan State Technical University. Series: Economics&lt;/secondary-title&gt;&lt;/titles&gt;&lt;periodical&gt;&lt;full-title&gt;Vestnik of Astrakhan State Technical University. Series: Economics&lt;/full-title&gt;&lt;/periodical&gt;&lt;pages&gt;23&lt;/pages&gt;&lt;keywords&gt;&lt;keyword&gt;unstable economy, socio-economic system, crisis phenomena of different nature, motivational and resource contradictions, marketing pressure, government regulation, crisis management, marketing reflection law, marketing and resource approach, social vect&lt;/keyword&gt;&lt;/keywords&gt;&lt;dates&gt;&lt;year&gt;2019&lt;/year&gt;&lt;/dates&gt;&lt;urls&gt;&lt;/urls&gt;&lt;/record&gt;&lt;/Cite&gt;&lt;/EndNote&gt;</w:instrText>
        </w:r>
        <w:r w:rsidR="000E7FEC" w:rsidRPr="00301108">
          <w:rPr>
            <w:sz w:val="26"/>
            <w:szCs w:val="26"/>
          </w:rPr>
          <w:fldChar w:fldCharType="separate"/>
        </w:r>
        <w:r w:rsidR="000E7FEC" w:rsidRPr="000E7FEC">
          <w:t>Gubin et al. (2019)</w:t>
        </w:r>
        <w:r w:rsidR="000E7FEC" w:rsidRPr="00301108">
          <w:rPr>
            <w:sz w:val="26"/>
            <w:szCs w:val="26"/>
          </w:rPr>
          <w:fldChar w:fldCharType="end"/>
        </w:r>
      </w:hyperlink>
      <w:r w:rsidRPr="0041337D">
        <w:rPr>
          <w:rFonts w:asciiTheme="majorHAnsi" w:hAnsiTheme="majorHAnsi" w:cstheme="majorHAnsi"/>
          <w:sz w:val="26"/>
          <w:szCs w:val="26"/>
        </w:rPr>
        <w:t xml:space="preserve"> propose a marketing-resource approach to address instabilities in socio-economic systems caused by asymmetrical marketing behaviors, which are crucial during economic crises. </w:t>
      </w:r>
      <w:hyperlink w:anchor="_ENREF_83" w:tooltip="Lenkova, 2014 #1819" w:history="1">
        <w:r w:rsidR="000E7FEC" w:rsidRPr="00301108">
          <w:rPr>
            <w:sz w:val="26"/>
            <w:szCs w:val="26"/>
          </w:rPr>
          <w:fldChar w:fldCharType="begin"/>
        </w:r>
        <w:r w:rsidR="000E7FEC">
          <w:rPr>
            <w:sz w:val="26"/>
            <w:szCs w:val="26"/>
          </w:rPr>
          <w:instrText xml:space="preserve"> ADDIN EN.CITE &lt;EndNote&gt;&lt;Cite AuthorYear="1"&gt;&lt;Author&gt;Lenkova&lt;/Author&gt;&lt;Year&gt;2014&lt;/Year&gt;&lt;RecNum&gt;1819&lt;/RecNum&gt;&lt;DisplayText&gt;Lenkova et al. (2014)&lt;/DisplayText&gt;&lt;record&gt;&lt;rec-number&gt;1819&lt;/rec-number&gt;&lt;foreign-keys&gt;&lt;key app="EN" db-id="x5vrfptv2pft5uedtwpvsd9nxt09ppreztp0" timestamp="1716679727" guid="6bf490b8-0ff8-4a12-a387-e63548f73f7c"&gt;1819&lt;/key&gt;&lt;/foreign-keys&gt;&lt;ref-type name="Journal Article"&gt;17&lt;/ref-type&gt;&lt;contributors&gt;&lt;authors&gt;&lt;author&gt;Lenkova, Olga Viktorovna&lt;/author&gt;&lt;author&gt;Efremova, Veronika Vasilyevna&lt;/author&gt;&lt;author&gt;Postarnak, Sergej Vladimirovich&lt;/author&gt;&lt;author&gt;Pogrebnoj, Ruslan Olegovich&lt;/author&gt;&lt;author&gt;Skipin, Sergej Igorevich&lt;/author&gt;&lt;author&gt;Erezhepov, Ajdarbek Orazaevich&lt;/author&gt;&lt;/authors&gt;&lt;/contributors&gt;&lt;titles&gt;&lt;title&gt;Managing Sustainable Development of Socio-Economic Systems&lt;/title&gt;&lt;secondary-title&gt;Asian Social Science&lt;/secondary-title&gt;&lt;/titles&gt;&lt;periodical&gt;&lt;full-title&gt;Asian Social Science&lt;/full-title&gt;&lt;/periodical&gt;&lt;pages&gt;63&lt;/pages&gt;&lt;volume&gt;10&lt;/volume&gt;&lt;number&gt;24&lt;/number&gt;&lt;dates&gt;&lt;year&gt;2014&lt;/year&gt;&lt;/dates&gt;&lt;isbn&gt;1911-2017&lt;/isbn&gt;&lt;urls&gt;&lt;/urls&gt;&lt;electronic-resource-num&gt;10.5539/ass.v10n24p63&lt;/electronic-resource-num&gt;&lt;/record&gt;&lt;/Cite&gt;&lt;/EndNote&gt;</w:instrText>
        </w:r>
        <w:r w:rsidR="000E7FEC" w:rsidRPr="00301108">
          <w:rPr>
            <w:sz w:val="26"/>
            <w:szCs w:val="26"/>
          </w:rPr>
          <w:fldChar w:fldCharType="separate"/>
        </w:r>
        <w:r w:rsidR="000E7FEC" w:rsidRPr="000E7FEC">
          <w:t>Lenkova et al. (2014)</w:t>
        </w:r>
        <w:r w:rsidR="000E7FEC" w:rsidRPr="00301108">
          <w:rPr>
            <w:sz w:val="26"/>
            <w:szCs w:val="26"/>
          </w:rPr>
          <w:fldChar w:fldCharType="end"/>
        </w:r>
      </w:hyperlink>
      <w:r>
        <w:rPr>
          <w:sz w:val="26"/>
          <w:szCs w:val="26"/>
          <w:lang w:val="en-US"/>
        </w:rPr>
        <w:t xml:space="preserve"> </w:t>
      </w:r>
      <w:r w:rsidRPr="0041337D">
        <w:rPr>
          <w:rFonts w:asciiTheme="majorHAnsi" w:hAnsiTheme="majorHAnsi" w:cstheme="majorHAnsi"/>
          <w:sz w:val="26"/>
          <w:szCs w:val="26"/>
        </w:rPr>
        <w:t xml:space="preserve">discuss the challenges of sustainable regional development and its implications for human resources management. </w:t>
      </w:r>
      <w:hyperlink w:anchor="_ENREF_14" w:tooltip="Bapurao, 2021 #1820" w:history="1">
        <w:r w:rsidR="000E7FEC" w:rsidRPr="00301108">
          <w:rPr>
            <w:sz w:val="26"/>
            <w:szCs w:val="26"/>
          </w:rPr>
          <w:fldChar w:fldCharType="begin"/>
        </w:r>
        <w:r w:rsidR="000E7FEC">
          <w:rPr>
            <w:sz w:val="26"/>
            <w:szCs w:val="26"/>
          </w:rPr>
          <w:instrText xml:space="preserve"> ADDIN EN.CITE &lt;EndNote&gt;&lt;Cite AuthorYear="1"&gt;&lt;Author&gt;Bapurao&lt;/Author&gt;&lt;Year&gt;2021&lt;/Year&gt;&lt;RecNum&gt;1820&lt;/RecNum&gt;&lt;DisplayText&gt;Bapurao (2021)&lt;/DisplayText&gt;&lt;record&gt;&lt;rec-number&gt;1820&lt;/rec-number&gt;&lt;foreign-keys&gt;&lt;key app="EN" db-id="x5vrfptv2pft5uedtwpvsd9nxt09ppreztp0" timestamp="1716679782" guid="94399567-13c4-40a5-bdb6-28792dc8dbf4"&gt;1820&lt;/key&gt;&lt;/foreign-keys&gt;&lt;ref-type name="Journal Article"&gt;17&lt;/ref-type&gt;&lt;contributors&gt;&lt;authors&gt;&lt;author&gt;Bapurao, Mr Gawali Santosh&lt;/author&gt;&lt;/authors&gt;&lt;/contributors&gt;&lt;titles&gt;&lt;title&gt;Population Characteristics in Ahmednagar District of Maharashtra State, India&lt;/title&gt;&lt;/titles&gt;&lt;dates&gt;&lt;year&gt;2021&lt;/year&gt;&lt;/dates&gt;&lt;urls&gt;&lt;/urls&gt;&lt;electronic-resource-num&gt;10.31305/rrijm.2021.v06.i06.003&lt;/electronic-resource-num&gt;&lt;/record&gt;&lt;/Cite&gt;&lt;/EndNote&gt;</w:instrText>
        </w:r>
        <w:r w:rsidR="000E7FEC" w:rsidRPr="00301108">
          <w:rPr>
            <w:sz w:val="26"/>
            <w:szCs w:val="26"/>
          </w:rPr>
          <w:fldChar w:fldCharType="separate"/>
        </w:r>
        <w:r w:rsidR="000E7FEC" w:rsidRPr="000E7FEC">
          <w:t>Bapurao (2021)</w:t>
        </w:r>
        <w:r w:rsidR="000E7FEC" w:rsidRPr="00301108">
          <w:rPr>
            <w:sz w:val="26"/>
            <w:szCs w:val="26"/>
          </w:rPr>
          <w:fldChar w:fldCharType="end"/>
        </w:r>
      </w:hyperlink>
      <w:r w:rsidRPr="0041337D">
        <w:rPr>
          <w:rFonts w:asciiTheme="majorHAnsi" w:hAnsiTheme="majorHAnsi" w:cstheme="majorHAnsi"/>
          <w:sz w:val="26"/>
          <w:szCs w:val="26"/>
        </w:rPr>
        <w:t xml:space="preserve"> underscores the pivotal role of human resources in regional economic growth, advocating for strategic regional planning. Lastly, </w:t>
      </w:r>
      <w:hyperlink w:anchor="_ENREF_72" w:tooltip="Klimovskikh, 2023 #1821" w:history="1">
        <w:r w:rsidR="000E7FEC" w:rsidRPr="00301108">
          <w:rPr>
            <w:sz w:val="26"/>
            <w:szCs w:val="26"/>
          </w:rPr>
          <w:fldChar w:fldCharType="begin"/>
        </w:r>
        <w:r w:rsidR="000E7FEC">
          <w:rPr>
            <w:sz w:val="26"/>
            <w:szCs w:val="26"/>
          </w:rPr>
          <w:instrText xml:space="preserve"> ADDIN EN.CITE &lt;EndNote&gt;&lt;Cite AuthorYear="1"&gt;&lt;Author&gt;Klimovskikh&lt;/Author&gt;&lt;Year&gt;2023&lt;/Year&gt;&lt;RecNum&gt;1821&lt;/RecNum&gt;&lt;DisplayText&gt;Klimovskikh et al. (2023)&lt;/DisplayText&gt;&lt;record&gt;&lt;rec-number&gt;1821&lt;/rec-number&gt;&lt;foreign-keys&gt;&lt;key app="EN" db-id="x5vrfptv2pft5uedtwpvsd9nxt09ppreztp0" timestamp="1716679889" guid="43bacf32-b800-4d70-92cf-7bab4c686566"&gt;1821&lt;/key&gt;&lt;/foreign-keys&gt;&lt;ref-type name="Journal Article"&gt;17&lt;/ref-type&gt;&lt;contributors&gt;&lt;authors&gt;&lt;author&gt;Klimovskikh, Nadezhda&lt;/author&gt;&lt;author&gt;Sekerin, Vladimir&lt;/author&gt;&lt;author&gt;Makushkin, Sergey&lt;/author&gt;&lt;author&gt;Kuzmicheva, Alla&lt;/author&gt;&lt;author&gt;Leontev, Mikhail&lt;/author&gt;&lt;author&gt;Kochetkov, Evgeniy&lt;/author&gt;&lt;/authors&gt;&lt;/contributors&gt;&lt;titles&gt;&lt;title&gt;Impact of human resource management on improving the innovation potential of an enterprise to achieve the principles of sustainable development&lt;/title&gt;&lt;secondary-title&gt;Journal of Law and Sustainable Development&lt;/secondary-title&gt;&lt;/titles&gt;&lt;periodical&gt;&lt;full-title&gt;Journal of Law and Sustainable Development&lt;/full-title&gt;&lt;/periodical&gt;&lt;pages&gt;e0274-e0274&lt;/pages&gt;&lt;volume&gt;11&lt;/volume&gt;&lt;number&gt;1&lt;/number&gt;&lt;dates&gt;&lt;year&gt;2023&lt;/year&gt;&lt;/dates&gt;&lt;isbn&gt;2764-4170&lt;/isbn&gt;&lt;urls&gt;&lt;/urls&gt;&lt;electronic-resource-num&gt;10.37497/sdgs.v11i1.274&lt;/electronic-resource-num&gt;&lt;/record&gt;&lt;/Cite&gt;&lt;/EndNote&gt;</w:instrText>
        </w:r>
        <w:r w:rsidR="000E7FEC" w:rsidRPr="00301108">
          <w:rPr>
            <w:sz w:val="26"/>
            <w:szCs w:val="26"/>
          </w:rPr>
          <w:fldChar w:fldCharType="separate"/>
        </w:r>
        <w:r w:rsidR="000E7FEC" w:rsidRPr="000E7FEC">
          <w:t>Klimovskikh et al. (2023)</w:t>
        </w:r>
        <w:r w:rsidR="000E7FEC" w:rsidRPr="00301108">
          <w:rPr>
            <w:sz w:val="26"/>
            <w:szCs w:val="26"/>
          </w:rPr>
          <w:fldChar w:fldCharType="end"/>
        </w:r>
      </w:hyperlink>
      <w:r>
        <w:rPr>
          <w:sz w:val="26"/>
          <w:szCs w:val="26"/>
          <w:lang w:val="en-US"/>
        </w:rPr>
        <w:t xml:space="preserve"> </w:t>
      </w:r>
      <w:r w:rsidRPr="0041337D">
        <w:rPr>
          <w:rFonts w:asciiTheme="majorHAnsi" w:hAnsiTheme="majorHAnsi" w:cstheme="majorHAnsi"/>
          <w:sz w:val="26"/>
          <w:szCs w:val="26"/>
        </w:rPr>
        <w:t xml:space="preserve">examine the influence of human resource management on enhancing the innovation potential of enterprises, linking successful innovation to sustainable development principles. </w:t>
      </w:r>
      <w:r>
        <w:rPr>
          <w:color w:val="000000" w:themeColor="text1"/>
          <w:sz w:val="26"/>
          <w:szCs w:val="26"/>
          <w:lang w:val="en-US"/>
        </w:rPr>
        <w:t>B</w:t>
      </w:r>
      <w:r w:rsidRPr="00AB17F0">
        <w:rPr>
          <w:color w:val="000000" w:themeColor="text1"/>
          <w:sz w:val="26"/>
          <w:szCs w:val="26"/>
        </w:rPr>
        <w:t>ased on the results of previous studies, the author states the following hypothesis:</w:t>
      </w:r>
    </w:p>
    <w:p w14:paraId="3C29EA87" w14:textId="4873152E" w:rsidR="00B20857" w:rsidRPr="0041337D" w:rsidRDefault="00B20857" w:rsidP="00B20857">
      <w:pPr>
        <w:spacing w:before="120" w:after="120" w:line="312" w:lineRule="auto"/>
        <w:jc w:val="both"/>
        <w:rPr>
          <w:color w:val="000000" w:themeColor="text1"/>
          <w:sz w:val="26"/>
          <w:szCs w:val="26"/>
          <w:lang w:val="en-US"/>
        </w:rPr>
      </w:pPr>
      <w:r w:rsidRPr="00306713">
        <w:rPr>
          <w:b/>
          <w:bCs/>
          <w:i/>
          <w:iCs/>
          <w:color w:val="000000" w:themeColor="text1"/>
          <w:sz w:val="26"/>
          <w:szCs w:val="26"/>
        </w:rPr>
        <w:t>H</w:t>
      </w:r>
      <w:r>
        <w:rPr>
          <w:b/>
          <w:bCs/>
          <w:i/>
          <w:iCs/>
          <w:color w:val="000000" w:themeColor="text1"/>
          <w:sz w:val="26"/>
          <w:szCs w:val="26"/>
          <w:lang w:val="en-US"/>
        </w:rPr>
        <w:t>8</w:t>
      </w:r>
      <w:r w:rsidRPr="00306713">
        <w:rPr>
          <w:b/>
          <w:bCs/>
          <w:i/>
          <w:iCs/>
          <w:color w:val="000000" w:themeColor="text1"/>
          <w:sz w:val="26"/>
          <w:szCs w:val="26"/>
        </w:rPr>
        <w:t>:</w:t>
      </w:r>
      <w:r w:rsidRPr="00AB17F0">
        <w:rPr>
          <w:color w:val="000000" w:themeColor="text1"/>
          <w:sz w:val="26"/>
          <w:szCs w:val="26"/>
        </w:rPr>
        <w:t xml:space="preserve"> </w:t>
      </w:r>
      <w:r w:rsidRPr="00F1608D">
        <w:rPr>
          <w:rFonts w:cstheme="majorHAnsi"/>
          <w:i/>
          <w:iCs/>
          <w:color w:val="000000" w:themeColor="text1"/>
          <w:sz w:val="26"/>
          <w:szCs w:val="26"/>
        </w:rPr>
        <w:t>Economic conditions factors positively impact HRD in the socio-economic context of Lao PDR</w:t>
      </w:r>
      <w:r>
        <w:rPr>
          <w:i/>
          <w:iCs/>
          <w:color w:val="000000" w:themeColor="text1"/>
          <w:sz w:val="26"/>
          <w:szCs w:val="26"/>
          <w:lang w:val="en-US"/>
        </w:rPr>
        <w:t>.</w:t>
      </w:r>
    </w:p>
    <w:p w14:paraId="2F1706D9" w14:textId="2D15F9BA" w:rsidR="00B20857" w:rsidRPr="00AB17F0" w:rsidRDefault="00B20857" w:rsidP="00B20857">
      <w:pPr>
        <w:pStyle w:val="Heading3"/>
        <w:tabs>
          <w:tab w:val="left" w:pos="993"/>
        </w:tabs>
        <w:spacing w:before="120" w:after="120" w:line="312" w:lineRule="auto"/>
        <w:jc w:val="both"/>
        <w:rPr>
          <w:i/>
          <w:color w:val="000000" w:themeColor="text1"/>
          <w:sz w:val="26"/>
          <w:szCs w:val="26"/>
        </w:rPr>
      </w:pPr>
      <w:bookmarkStart w:id="470" w:name="_Toc164988614"/>
      <w:bookmarkStart w:id="471" w:name="_Toc165498343"/>
      <w:bookmarkStart w:id="472" w:name="_Toc165498540"/>
      <w:bookmarkStart w:id="473" w:name="_Toc167681186"/>
      <w:bookmarkStart w:id="474" w:name="_Toc167681548"/>
      <w:bookmarkStart w:id="475" w:name="_Toc172627073"/>
      <w:bookmarkStart w:id="476" w:name="_Toc172627293"/>
      <w:bookmarkStart w:id="477" w:name="_Toc172667574"/>
      <w:bookmarkStart w:id="478" w:name="_Toc177284680"/>
      <w:bookmarkStart w:id="479" w:name="_Toc177287090"/>
      <w:bookmarkStart w:id="480" w:name="_Toc201707940"/>
      <w:bookmarkStart w:id="481" w:name="_Toc201856342"/>
      <w:bookmarkStart w:id="482" w:name="_Toc205420079"/>
      <w:r>
        <w:rPr>
          <w:i/>
          <w:color w:val="000000" w:themeColor="text1"/>
          <w:sz w:val="26"/>
          <w:szCs w:val="26"/>
        </w:rPr>
        <w:t>2</w:t>
      </w:r>
      <w:r w:rsidRPr="00AB17F0">
        <w:rPr>
          <w:i/>
          <w:color w:val="000000" w:themeColor="text1"/>
          <w:sz w:val="26"/>
          <w:szCs w:val="26"/>
        </w:rPr>
        <w:t>.</w:t>
      </w:r>
      <w:r w:rsidR="00412690">
        <w:rPr>
          <w:i/>
          <w:color w:val="000000" w:themeColor="text1"/>
          <w:sz w:val="26"/>
          <w:szCs w:val="26"/>
          <w:lang w:val="vi-VN"/>
        </w:rPr>
        <w:t>2</w:t>
      </w:r>
      <w:r w:rsidRPr="00AB17F0">
        <w:rPr>
          <w:i/>
          <w:color w:val="000000" w:themeColor="text1"/>
          <w:sz w:val="26"/>
          <w:szCs w:val="26"/>
        </w:rPr>
        <w:t>.2.</w:t>
      </w:r>
      <w:r w:rsidR="00412690">
        <w:rPr>
          <w:i/>
          <w:color w:val="000000" w:themeColor="text1"/>
          <w:sz w:val="26"/>
          <w:szCs w:val="26"/>
          <w:lang w:val="vi-VN"/>
        </w:rPr>
        <w:t>2</w:t>
      </w:r>
      <w:r w:rsidRPr="00AB17F0">
        <w:rPr>
          <w:i/>
          <w:color w:val="000000" w:themeColor="text1"/>
          <w:sz w:val="26"/>
          <w:szCs w:val="26"/>
        </w:rPr>
        <w:t>.</w:t>
      </w:r>
      <w:r w:rsidRPr="00AB17F0">
        <w:rPr>
          <w:i/>
          <w:color w:val="000000" w:themeColor="text1"/>
          <w:sz w:val="26"/>
          <w:szCs w:val="26"/>
        </w:rPr>
        <w:tab/>
      </w:r>
      <w:bookmarkEnd w:id="470"/>
      <w:bookmarkEnd w:id="471"/>
      <w:bookmarkEnd w:id="472"/>
      <w:r w:rsidRPr="00301108">
        <w:rPr>
          <w:rFonts w:cstheme="majorHAnsi"/>
          <w:i/>
          <w:iCs/>
          <w:color w:val="000000" w:themeColor="text1"/>
          <w:sz w:val="26"/>
          <w:szCs w:val="26"/>
          <w:lang w:val="vi-VN"/>
        </w:rPr>
        <w:t xml:space="preserve">Labor Market Conditions </w:t>
      </w:r>
      <w:r w:rsidRPr="00301108">
        <w:rPr>
          <w:rFonts w:cstheme="majorHAnsi"/>
          <w:i/>
          <w:iCs/>
          <w:color w:val="000000" w:themeColor="text1"/>
          <w:sz w:val="26"/>
          <w:szCs w:val="26"/>
        </w:rPr>
        <w:t>factors</w:t>
      </w:r>
      <w:r>
        <w:rPr>
          <w:rFonts w:cstheme="majorHAnsi"/>
          <w:i/>
          <w:iCs/>
          <w:color w:val="000000" w:themeColor="text1"/>
          <w:sz w:val="26"/>
          <w:szCs w:val="26"/>
        </w:rPr>
        <w:t xml:space="preserve"> and HRD</w:t>
      </w:r>
      <w:bookmarkEnd w:id="473"/>
      <w:bookmarkEnd w:id="474"/>
      <w:bookmarkEnd w:id="475"/>
      <w:bookmarkEnd w:id="476"/>
      <w:bookmarkEnd w:id="477"/>
      <w:bookmarkEnd w:id="478"/>
      <w:bookmarkEnd w:id="479"/>
      <w:bookmarkEnd w:id="480"/>
      <w:bookmarkEnd w:id="481"/>
      <w:bookmarkEnd w:id="482"/>
    </w:p>
    <w:p w14:paraId="216E8974" w14:textId="0347EBD7" w:rsidR="00B20857" w:rsidRPr="000E1D18" w:rsidRDefault="00B20857" w:rsidP="00B20857">
      <w:pPr>
        <w:spacing w:before="120" w:after="120" w:line="312" w:lineRule="auto"/>
        <w:jc w:val="both"/>
        <w:rPr>
          <w:sz w:val="26"/>
          <w:szCs w:val="26"/>
          <w:lang w:val="en-US"/>
        </w:rPr>
      </w:pPr>
      <w:r w:rsidRPr="00193746">
        <w:rPr>
          <w:sz w:val="26"/>
          <w:szCs w:val="26"/>
        </w:rPr>
        <w:t xml:space="preserve">The literature on labor market conditions and their impact on human resources development is extensive and multifaceted, encompassing a variety of factors that influence labor dynamics and organizational effectiveness. </w:t>
      </w:r>
      <w:hyperlink w:anchor="_ENREF_41" w:tooltip="Fafchamps, 1999 #1822" w:history="1">
        <w:r w:rsidR="000E7FEC">
          <w:rPr>
            <w:sz w:val="26"/>
            <w:szCs w:val="26"/>
          </w:rPr>
          <w:fldChar w:fldCharType="begin"/>
        </w:r>
        <w:r w:rsidR="000E7FEC">
          <w:rPr>
            <w:sz w:val="26"/>
            <w:szCs w:val="26"/>
          </w:rPr>
          <w:instrText xml:space="preserve"> ADDIN EN.CITE &lt;EndNote&gt;&lt;Cite AuthorYear="1"&gt;&lt;Author&gt;Fafchamps&lt;/Author&gt;&lt;Year&gt;1999&lt;/Year&gt;&lt;RecNum&gt;1822&lt;/RecNum&gt;&lt;DisplayText&gt;Fafchamps &amp;amp; Quisumbing (1999)&lt;/DisplayText&gt;&lt;record&gt;&lt;rec-number&gt;1822&lt;/rec-number&gt;&lt;foreign-keys&gt;&lt;key app="EN" db-id="x5vrfptv2pft5uedtwpvsd9nxt09ppreztp0" timestamp="1716680275" guid="5bb3abca-3469-4369-add9-0a54776f9aea"&gt;1822&lt;/key&gt;&lt;/foreign-keys&gt;&lt;ref-type name="Journal Article"&gt;17&lt;/ref-type&gt;&lt;contributors&gt;&lt;authors&gt;&lt;author&gt;Fafchamps, Marcel&lt;/author&gt;&lt;author&gt;Quisumbing, Agnes R&lt;/author&gt;&lt;/authors&gt;&lt;/contributors&gt;&lt;titles&gt;&lt;title&gt;Human capital, productivity, and labor allocation in rural Pakistan&lt;/title&gt;&lt;secondary-title&gt;Journal of Human Resources&lt;/secondary-title&gt;&lt;/titles&gt;&lt;periodical&gt;&lt;full-title&gt;Journal of Human Resources&lt;/full-title&gt;&lt;/periodical&gt;&lt;pages&gt;369-406&lt;/pages&gt;&lt;dates&gt;&lt;year&gt;1999&lt;/year&gt;&lt;/dates&gt;&lt;isbn&gt;0022-166X&lt;/isbn&gt;&lt;urls&gt;&lt;/urls&gt;&lt;electronic-resource-num&gt;10.2307/146350&lt;/electronic-resource-num&gt;&lt;/record&gt;&lt;/Cite&gt;&lt;/EndNote&gt;</w:instrText>
        </w:r>
        <w:r w:rsidR="000E7FEC">
          <w:rPr>
            <w:sz w:val="26"/>
            <w:szCs w:val="26"/>
          </w:rPr>
          <w:fldChar w:fldCharType="separate"/>
        </w:r>
        <w:r w:rsidR="000E7FEC" w:rsidRPr="000E7FEC">
          <w:t>Fafchamps &amp; Quisumbing (1999)</w:t>
        </w:r>
        <w:r w:rsidR="000E7FEC">
          <w:rPr>
            <w:sz w:val="26"/>
            <w:szCs w:val="26"/>
          </w:rPr>
          <w:fldChar w:fldCharType="end"/>
        </w:r>
      </w:hyperlink>
      <w:r w:rsidRPr="0055168E">
        <w:rPr>
          <w:sz w:val="26"/>
          <w:szCs w:val="26"/>
        </w:rPr>
        <w:t xml:space="preserve"> </w:t>
      </w:r>
      <w:r w:rsidRPr="00193746">
        <w:rPr>
          <w:sz w:val="26"/>
          <w:szCs w:val="26"/>
        </w:rPr>
        <w:t xml:space="preserve"> investigate the link between education and productivity in rural Pakistan, finding that education enhances off-farm income for males, leading to a shift from farm to non-farm labor. </w:t>
      </w:r>
      <w:hyperlink w:anchor="_ENREF_126" w:tooltip="Siow, 1998 #1823" w:history="1">
        <w:r w:rsidR="000E7FEC">
          <w:rPr>
            <w:sz w:val="26"/>
            <w:szCs w:val="26"/>
          </w:rPr>
          <w:fldChar w:fldCharType="begin"/>
        </w:r>
        <w:r w:rsidR="000E7FEC">
          <w:rPr>
            <w:sz w:val="26"/>
            <w:szCs w:val="26"/>
          </w:rPr>
          <w:instrText xml:space="preserve"> ADDIN EN.CITE &lt;EndNote&gt;&lt;Cite AuthorYear="1"&gt;&lt;Author&gt;Siow&lt;/Author&gt;&lt;Year&gt;1998&lt;/Year&gt;&lt;RecNum&gt;1823&lt;/RecNum&gt;&lt;DisplayText&gt;Siow (1998)&lt;/DisplayText&gt;&lt;record&gt;&lt;rec-number&gt;1823&lt;/rec-number&gt;&lt;foreign-keys&gt;&lt;key app="EN" db-id="x5vrfptv2pft5uedtwpvsd9nxt09ppreztp0" timestamp="1716680337" guid="f42181cc-8104-40ba-aa8b-34ae8cb0b8ae"&gt;1823&lt;/key&gt;&lt;/foreign-keys&gt;&lt;ref-type name="Journal Article"&gt;17&lt;/ref-type&gt;&lt;contributors&gt;&lt;authors&gt;&lt;author&gt;Siow, Aloysius&lt;/author&gt;&lt;/authors&gt;&lt;/contributors&gt;&lt;titles&gt;&lt;title&gt;Differntial fecundity, markets, and gender roles&lt;/title&gt;&lt;secondary-title&gt;Journal of Political Economy&lt;/secondary-title&gt;&lt;/titles&gt;&lt;periodical&gt;&lt;full-title&gt;Journal of political Economy&lt;/full-title&gt;&lt;/periodical&gt;&lt;pages&gt;334-354&lt;/pages&gt;&lt;volume&gt;106&lt;/volume&gt;&lt;number&gt;2&lt;/number&gt;&lt;dates&gt;&lt;year&gt;1998&lt;/year&gt;&lt;/dates&gt;&lt;isbn&gt;0022-3808&lt;/isbn&gt;&lt;urls&gt;&lt;/urls&gt;&lt;electronic-resource-num&gt;10.1086/250011&lt;/electronic-resource-num&gt;&lt;/record&gt;&lt;/Cite&gt;&lt;/EndNote&gt;</w:instrText>
        </w:r>
        <w:r w:rsidR="000E7FEC">
          <w:rPr>
            <w:sz w:val="26"/>
            <w:szCs w:val="26"/>
          </w:rPr>
          <w:fldChar w:fldCharType="separate"/>
        </w:r>
        <w:r w:rsidR="000E7FEC" w:rsidRPr="000E7FEC">
          <w:t>Siow (1998)</w:t>
        </w:r>
        <w:r w:rsidR="000E7FEC">
          <w:rPr>
            <w:sz w:val="26"/>
            <w:szCs w:val="26"/>
          </w:rPr>
          <w:fldChar w:fldCharType="end"/>
        </w:r>
      </w:hyperlink>
      <w:r>
        <w:rPr>
          <w:sz w:val="26"/>
          <w:szCs w:val="26"/>
          <w:lang w:val="en-US"/>
        </w:rPr>
        <w:t xml:space="preserve"> </w:t>
      </w:r>
      <w:r w:rsidRPr="00193746">
        <w:rPr>
          <w:sz w:val="26"/>
          <w:szCs w:val="26"/>
        </w:rPr>
        <w:t xml:space="preserve">explores how fertility differences affect gender roles in labor and financial markets, suggesting that gender disparities in the labor market can occur independently of equal opportunities or social norms. </w:t>
      </w:r>
      <w:hyperlink w:anchor="_ENREF_33" w:tooltip="Datta, 2005 #1824" w:history="1">
        <w:r w:rsidR="000E7FEC">
          <w:rPr>
            <w:sz w:val="26"/>
            <w:szCs w:val="26"/>
          </w:rPr>
          <w:fldChar w:fldCharType="begin"/>
        </w:r>
        <w:r w:rsidR="000E7FEC">
          <w:rPr>
            <w:sz w:val="26"/>
            <w:szCs w:val="26"/>
          </w:rPr>
          <w:instrText xml:space="preserve"> ADDIN EN.CITE &lt;EndNote&gt;&lt;Cite AuthorYear="1"&gt;&lt;Author&gt;Datta&lt;/Author&gt;&lt;Year&gt;2005&lt;/Year&gt;&lt;RecNum&gt;1824&lt;/RecNum&gt;&lt;DisplayText&gt;Datta et al. (2005)&lt;/DisplayText&gt;&lt;record&gt;&lt;rec-number&gt;1824&lt;/rec-number&gt;&lt;foreign-keys&gt;&lt;key app="EN" db-id="x5vrfptv2pft5uedtwpvsd9nxt09ppreztp0" timestamp="1716680393" guid="1a0376f2-61c1-44f4-8654-65d89c6bea3c"&gt;1824&lt;/key&gt;&lt;/foreign-keys&gt;&lt;ref-type name="Journal Article"&gt;17&lt;/ref-type&gt;&lt;contributors&gt;&lt;authors&gt;&lt;author&gt;Datta, Deepak K&lt;/author&gt;&lt;author&gt;Guthrie, James P&lt;/author&gt;&lt;author&gt;Wright, Patrick M&lt;/author&gt;&lt;/authors&gt;&lt;/contributors&gt;&lt;titles&gt;&lt;title&gt;Human resource management and labor productivity: does industry matter?&lt;/title&gt;&lt;secondary-title&gt;Academy of management Journal&lt;/secondary-title&gt;&lt;/titles&gt;&lt;periodical&gt;&lt;full-title&gt;Academy of Management Journal&lt;/full-title&gt;&lt;/periodical&gt;&lt;pages&gt;135-145&lt;/pages&gt;&lt;volume&gt;48&lt;/volume&gt;&lt;number&gt;1&lt;/number&gt;&lt;dates&gt;&lt;year&gt;2005&lt;/year&gt;&lt;/dates&gt;&lt;isbn&gt;0001-4273&lt;/isbn&gt;&lt;urls&gt;&lt;/urls&gt;&lt;electronic-resource-num&gt;10.5465/amj.2005.15993158&lt;/electronic-resource-num&gt;&lt;/record&gt;&lt;/Cite&gt;&lt;/EndNote&gt;</w:instrText>
        </w:r>
        <w:r w:rsidR="000E7FEC">
          <w:rPr>
            <w:sz w:val="26"/>
            <w:szCs w:val="26"/>
          </w:rPr>
          <w:fldChar w:fldCharType="separate"/>
        </w:r>
        <w:r w:rsidR="000E7FEC" w:rsidRPr="000E7FEC">
          <w:t>Datta et al. (2005)</w:t>
        </w:r>
        <w:r w:rsidR="000E7FEC">
          <w:rPr>
            <w:sz w:val="26"/>
            <w:szCs w:val="26"/>
          </w:rPr>
          <w:fldChar w:fldCharType="end"/>
        </w:r>
      </w:hyperlink>
      <w:r w:rsidRPr="0055168E">
        <w:rPr>
          <w:sz w:val="26"/>
          <w:szCs w:val="26"/>
        </w:rPr>
        <w:t xml:space="preserve"> </w:t>
      </w:r>
      <w:r w:rsidRPr="00193746">
        <w:rPr>
          <w:sz w:val="26"/>
          <w:szCs w:val="26"/>
        </w:rPr>
        <w:t xml:space="preserve">highlight the role of industry characteristics in the success of human resource management practices in enhancing labor productivity. </w:t>
      </w:r>
      <w:hyperlink w:anchor="_ENREF_108" w:tooltip="Polachek, 2009 #1825" w:history="1">
        <w:r w:rsidR="000E7FEC">
          <w:rPr>
            <w:sz w:val="26"/>
            <w:szCs w:val="26"/>
          </w:rPr>
          <w:fldChar w:fldCharType="begin"/>
        </w:r>
        <w:r w:rsidR="000E7FEC">
          <w:rPr>
            <w:sz w:val="26"/>
            <w:szCs w:val="26"/>
          </w:rPr>
          <w:instrText xml:space="preserve"> ADDIN EN.CITE &lt;EndNote&gt;&lt;Cite AuthorYear="1"&gt;&lt;Author&gt;Polachek&lt;/Author&gt;&lt;Year&gt;2009&lt;/Year&gt;&lt;RecNum&gt;1825&lt;/RecNum&gt;&lt;DisplayText&gt;Polachek &amp;amp; Xiang (2009)&lt;/DisplayText&gt;&lt;record&gt;&lt;rec-number&gt;1825&lt;/rec-number&gt;&lt;foreign-keys&gt;&lt;key app="EN" db-id="x5vrfptv2pft5uedtwpvsd9nxt09ppreztp0" timestamp="1716688472" guid="f14d95b4-ea27-4fa8-8e83-602449bdc670"&gt;1825&lt;/key&gt;&lt;/foreign-keys&gt;&lt;ref-type name="Journal Article"&gt;17&lt;/ref-type&gt;&lt;contributors&gt;&lt;authors&gt;&lt;author&gt;Polachek, Solomon W&lt;/author&gt;&lt;author&gt;Xiang, Jeff&lt;/author&gt;&lt;/authors&gt;&lt;/contributors&gt;&lt;titles&gt;&lt;title&gt;The gender pay gap across countries: A human capital approach&lt;/title&gt;&lt;secondary-title&gt;SOEPpaper&lt;/secondary-title&gt;&lt;/titles&gt;&lt;periodical&gt;&lt;full-title&gt;SOEPpaper&lt;/full-title&gt;&lt;/periodical&gt;&lt;volume&gt;No. 227&lt;/volume&gt;&lt;dates&gt;&lt;year&gt;2009&lt;/year&gt;&lt;/dates&gt;&lt;urls&gt;&lt;/urls&gt;&lt;electronic-resource-num&gt;10.2139/ssrn.1498516&lt;/electronic-resource-num&gt;&lt;/record&gt;&lt;/Cite&gt;&lt;/EndNote&gt;</w:instrText>
        </w:r>
        <w:r w:rsidR="000E7FEC">
          <w:rPr>
            <w:sz w:val="26"/>
            <w:szCs w:val="26"/>
          </w:rPr>
          <w:fldChar w:fldCharType="separate"/>
        </w:r>
        <w:r w:rsidR="000E7FEC" w:rsidRPr="000E7FEC">
          <w:t>Polachek &amp; Xiang (2009)</w:t>
        </w:r>
        <w:r w:rsidR="000E7FEC">
          <w:rPr>
            <w:sz w:val="26"/>
            <w:szCs w:val="26"/>
          </w:rPr>
          <w:fldChar w:fldCharType="end"/>
        </w:r>
      </w:hyperlink>
      <w:r>
        <w:rPr>
          <w:sz w:val="26"/>
          <w:szCs w:val="26"/>
          <w:lang w:val="en-US"/>
        </w:rPr>
        <w:t xml:space="preserve"> </w:t>
      </w:r>
      <w:r w:rsidRPr="00193746">
        <w:rPr>
          <w:sz w:val="26"/>
          <w:szCs w:val="26"/>
        </w:rPr>
        <w:t xml:space="preserve">analyze the gender pay gap internationally, connecting it to factors like fertility rates and tax policies which influence women’s participation in the labor force. </w:t>
      </w:r>
      <w:hyperlink w:anchor="_ENREF_32" w:tooltip="D'Angelo, 2021 #230" w:history="1">
        <w:r w:rsidR="000E7FEC">
          <w:rPr>
            <w:sz w:val="26"/>
            <w:szCs w:val="26"/>
          </w:rPr>
          <w:fldChar w:fldCharType="begin"/>
        </w:r>
        <w:r w:rsidR="000E7FEC">
          <w:rPr>
            <w:sz w:val="26"/>
            <w:szCs w:val="26"/>
          </w:rPr>
          <w:instrText xml:space="preserve"> ADDIN EN.CITE &lt;EndNote&gt;&lt;Cite AuthorYear="1"&gt;&lt;Author&gt;D&amp;apos;Angelo&lt;/Author&gt;&lt;Year&gt;2021&lt;/Year&gt;&lt;RecNum&gt;230&lt;/RecNum&gt;&lt;DisplayText&gt;D&amp;apos;Angelo et al. (2021)&lt;/DisplayText&gt;&lt;record&gt;&lt;rec-number&gt;230&lt;/rec-number&gt;&lt;foreign-keys&gt;&lt;key app="EN" db-id="x5vrfptv2pft5uedtwpvsd9nxt09ppreztp0" timestamp="1683353375" guid="999dbcf4-b28c-4f73-8200-347bd7e0a36f"&gt;230&lt;/key&gt;&lt;/foreign-keys&gt;&lt;ref-type name="Journal Article"&gt;17&lt;/ref-type&gt;&lt;contributors&gt;&lt;authors&gt;&lt;author&gt;D&amp;apos;Angelo, Heather&lt;/author&gt;&lt;author&gt;Patel, Minal&lt;/author&gt;&lt;author&gt;Rose, Shyanika W.&lt;/author&gt;&lt;/authors&gt;&lt;/contributors&gt;&lt;titles&gt;&lt;title&gt;Convenience Store Access and E-cigarette Advertising Exposure Is Associated With Future E-cigarette Initiation Among Tobacco-Naïve Youth in the PATH Study (2013–2016)&lt;/title&gt;&lt;secondary-title&gt;Journal of Adolescent Health&lt;/secondary-title&gt;&lt;/titles&gt;&lt;periodical&gt;&lt;full-title&gt;Journal of Adolescent Health&lt;/full-title&gt;&lt;/periodical&gt;&lt;pages&gt;794-800&lt;/pages&gt;&lt;volume&gt;68&lt;/volume&gt;&lt;number&gt;4&lt;/number&gt;&lt;keywords&gt;&lt;keyword&gt;E-cigarette marketing&lt;/keyword&gt;&lt;keyword&gt;E-cigarettes&lt;/keyword&gt;&lt;keyword&gt;Point-of-sale tobacco marketing&lt;/keyword&gt;&lt;keyword&gt;Youth e-cigarette initiation&lt;/keyword&gt;&lt;/keywords&gt;&lt;dates&gt;&lt;year&gt;2021&lt;/year&gt;&lt;pub-dates&gt;&lt;date&gt;2021/04//&lt;/date&gt;&lt;/pub-dates&gt;&lt;/dates&gt;&lt;isbn&gt;1054-139X&lt;/isbn&gt;&lt;urls&gt;&lt;related-urls&gt;&lt;url&gt;https://www.sciencedirect.com/science/article/pii/S1054139X20305139&lt;/url&gt;&lt;url&gt;files/28/S1054139X20305139.html&lt;/url&gt;&lt;/related-urls&gt;&lt;/urls&gt;&lt;electronic-resource-num&gt;10.1016/j.jadohealth.2020.08.030&lt;/electronic-resource-num&gt;&lt;language&gt;en&lt;/language&gt;&lt;access-date&gt;2021/04/06/&lt;/access-date&gt;&lt;/record&gt;&lt;/Cite&gt;&lt;/EndNote&gt;</w:instrText>
        </w:r>
        <w:r w:rsidR="000E7FEC">
          <w:rPr>
            <w:sz w:val="26"/>
            <w:szCs w:val="26"/>
          </w:rPr>
          <w:fldChar w:fldCharType="separate"/>
        </w:r>
        <w:r w:rsidR="000E7FEC" w:rsidRPr="000E7FEC">
          <w:t>D'Angelo et al. (2021)</w:t>
        </w:r>
        <w:r w:rsidR="000E7FEC">
          <w:rPr>
            <w:sz w:val="26"/>
            <w:szCs w:val="26"/>
          </w:rPr>
          <w:fldChar w:fldCharType="end"/>
        </w:r>
      </w:hyperlink>
      <w:r>
        <w:rPr>
          <w:sz w:val="26"/>
          <w:szCs w:val="26"/>
          <w:lang w:val="en-US"/>
        </w:rPr>
        <w:t xml:space="preserve"> </w:t>
      </w:r>
      <w:r w:rsidRPr="00193746">
        <w:rPr>
          <w:sz w:val="26"/>
          <w:szCs w:val="26"/>
        </w:rPr>
        <w:t xml:space="preserve">study the interplay between market competition, HRM practices, and productivity in small firms. </w:t>
      </w:r>
      <w:hyperlink w:anchor="_ENREF_57" w:tooltip="Hunko, 2013 #1827" w:history="1">
        <w:r w:rsidR="000E7FEC">
          <w:rPr>
            <w:sz w:val="26"/>
            <w:szCs w:val="26"/>
          </w:rPr>
          <w:fldChar w:fldCharType="begin"/>
        </w:r>
        <w:r w:rsidR="000E7FEC">
          <w:rPr>
            <w:sz w:val="26"/>
            <w:szCs w:val="26"/>
          </w:rPr>
          <w:instrText xml:space="preserve"> ADDIN EN.CITE &lt;EndNote&gt;&lt;Cite AuthorYear="1"&gt;&lt;Author&gt;Hunko&lt;/Author&gt;&lt;Year&gt;2013&lt;/Year&gt;&lt;RecNum&gt;1827&lt;/RecNum&gt;&lt;DisplayText&gt;Hunko (2013)&lt;/DisplayText&gt;&lt;record&gt;&lt;rec-number&gt;1827&lt;/rec-number&gt;&lt;foreign-keys&gt;&lt;key app="EN" db-id="x5vrfptv2pft5uedtwpvsd9nxt09ppreztp0" timestamp="1716688593" guid="fe8ac3a7-f950-4532-9404-c69d8fb62c09"&gt;1827&lt;/key&gt;&lt;/foreign-keys&gt;&lt;ref-type name="Journal Article"&gt;17&lt;/ref-type&gt;&lt;contributors&gt;&lt;authors&gt;&lt;author&gt;Hunko, Nataliia&lt;/author&gt;&lt;/authors&gt;&lt;/contributors&gt;&lt;titles&gt;&lt;title&gt;Factors influencing the formation of human resources&lt;/title&gt;&lt;secondary-title&gt;Economics &amp;amp; Sociology&lt;/secondary-title&gt;&lt;/titles&gt;&lt;periodical&gt;&lt;full-title&gt;Economics &amp;amp; Sociology&lt;/full-title&gt;&lt;/periodical&gt;&lt;pages&gt;65-72&lt;/pages&gt;&lt;volume&gt;6&lt;/volume&gt;&lt;number&gt;2&lt;/number&gt;&lt;dates&gt;&lt;year&gt;2013&lt;/year&gt;&lt;/dates&gt;&lt;isbn&gt;2071-789X&lt;/isbn&gt;&lt;urls&gt;&lt;/urls&gt;&lt;electronic-resource-num&gt;10.14254/2071-789X.2013/6-2/6&lt;/electronic-resource-num&gt;&lt;/record&gt;&lt;/Cite&gt;&lt;/EndNote&gt;</w:instrText>
        </w:r>
        <w:r w:rsidR="000E7FEC">
          <w:rPr>
            <w:sz w:val="26"/>
            <w:szCs w:val="26"/>
          </w:rPr>
          <w:fldChar w:fldCharType="separate"/>
        </w:r>
        <w:r w:rsidR="000E7FEC" w:rsidRPr="000E7FEC">
          <w:t>Hunko (2013)</w:t>
        </w:r>
        <w:r w:rsidR="000E7FEC">
          <w:rPr>
            <w:sz w:val="26"/>
            <w:szCs w:val="26"/>
          </w:rPr>
          <w:fldChar w:fldCharType="end"/>
        </w:r>
      </w:hyperlink>
      <w:r>
        <w:rPr>
          <w:sz w:val="26"/>
          <w:szCs w:val="26"/>
          <w:lang w:val="en-US"/>
        </w:rPr>
        <w:t xml:space="preserve"> </w:t>
      </w:r>
      <w:r w:rsidRPr="00193746">
        <w:rPr>
          <w:sz w:val="26"/>
          <w:szCs w:val="26"/>
        </w:rPr>
        <w:t xml:space="preserve">examines the determinants of human resource development at both the individual and societal levels. </w:t>
      </w:r>
      <w:hyperlink w:anchor="_ENREF_81" w:tooltip="Lehmann, 2009 #1828" w:history="1">
        <w:r w:rsidR="000E7FEC">
          <w:rPr>
            <w:sz w:val="26"/>
            <w:szCs w:val="26"/>
          </w:rPr>
          <w:fldChar w:fldCharType="begin"/>
        </w:r>
        <w:r w:rsidR="000E7FEC">
          <w:rPr>
            <w:sz w:val="26"/>
            <w:szCs w:val="26"/>
          </w:rPr>
          <w:instrText xml:space="preserve"> ADDIN EN.CITE &lt;EndNote&gt;&lt;Cite AuthorYear="1"&gt;&lt;Author&gt;Lehmann&lt;/Author&gt;&lt;Year&gt;2009&lt;/Year&gt;&lt;RecNum&gt;1828&lt;/RecNum&gt;&lt;DisplayText&gt;Lehmann &amp;amp; Zaiceva (2009)&lt;/DisplayText&gt;&lt;record&gt;&lt;rec-number&gt;1828&lt;/rec-number&gt;&lt;foreign-keys&gt;&lt;key app="EN" db-id="x5vrfptv2pft5uedtwpvsd9nxt09ppreztp0" timestamp="1716688645" guid="887adb28-2e07-4a7d-a578-4f6928dc8736"&gt;1828&lt;/key&gt;&lt;/foreign-keys&gt;&lt;ref-type name="Journal Article"&gt;17&lt;/ref-type&gt;&lt;contributors&gt;&lt;authors&gt;&lt;author&gt;Lehmann, Hartmut&lt;/author&gt;&lt;author&gt;Zaiceva, Anzelika&lt;/author&gt;&lt;/authors&gt;&lt;/contributors&gt;&lt;titles&gt;&lt;title&gt;The evolution of labour relations inside a Russian firm during late transition: Evidence from personnel data&lt;/title&gt;&lt;secondary-title&gt;In the grip of transition: Economic and social consequences of restructuring in Russia and Ukraine&lt;/secondary-title&gt;&lt;/titles&gt;&lt;periodical&gt;&lt;full-title&gt;In the grip of transition: Economic and social consequences of restructuring in Russia and Ukraine&lt;/full-title&gt;&lt;/periodical&gt;&lt;pages&gt;98-127&lt;/pages&gt;&lt;dates&gt;&lt;year&gt;2009&lt;/year&gt;&lt;/dates&gt;&lt;urls&gt;&lt;/urls&gt;&lt;electronic-resource-num&gt;10.1057/9780230363595_5&lt;/electronic-resource-num&gt;&lt;/record&gt;&lt;/Cite&gt;&lt;/EndNote&gt;</w:instrText>
        </w:r>
        <w:r w:rsidR="000E7FEC">
          <w:rPr>
            <w:sz w:val="26"/>
            <w:szCs w:val="26"/>
          </w:rPr>
          <w:fldChar w:fldCharType="separate"/>
        </w:r>
        <w:r w:rsidR="000E7FEC" w:rsidRPr="000E7FEC">
          <w:t>Lehmann &amp; Zaiceva (2009)</w:t>
        </w:r>
        <w:r w:rsidR="000E7FEC">
          <w:rPr>
            <w:sz w:val="26"/>
            <w:szCs w:val="26"/>
          </w:rPr>
          <w:fldChar w:fldCharType="end"/>
        </w:r>
      </w:hyperlink>
      <w:r>
        <w:rPr>
          <w:sz w:val="26"/>
          <w:szCs w:val="26"/>
          <w:lang w:val="en-US"/>
        </w:rPr>
        <w:t xml:space="preserve"> </w:t>
      </w:r>
      <w:r w:rsidRPr="00193746">
        <w:rPr>
          <w:sz w:val="26"/>
          <w:szCs w:val="26"/>
        </w:rPr>
        <w:t xml:space="preserve">analyze labor relations within a Russian firm to understand labor market dynamics, while </w:t>
      </w:r>
      <w:hyperlink w:anchor="_ENREF_25" w:tooltip="Chin, 2015 #1829" w:history="1">
        <w:r w:rsidR="000E7FEC">
          <w:rPr>
            <w:sz w:val="26"/>
            <w:szCs w:val="26"/>
          </w:rPr>
          <w:fldChar w:fldCharType="begin"/>
        </w:r>
        <w:r w:rsidR="000E7FEC">
          <w:rPr>
            <w:sz w:val="26"/>
            <w:szCs w:val="26"/>
          </w:rPr>
          <w:instrText xml:space="preserve"> ADDIN EN.CITE &lt;EndNote&gt;&lt;Cite AuthorYear="1"&gt;&lt;Author&gt;Chin&lt;/Author&gt;&lt;Year&gt;2015&lt;/Year&gt;&lt;RecNum&gt;1829&lt;/RecNum&gt;&lt;DisplayText&gt;Chin &amp;amp; Shen (2015)&lt;/DisplayText&gt;&lt;record&gt;&lt;rec-number&gt;1829&lt;/rec-number&gt;&lt;foreign-keys&gt;&lt;key app="EN" db-id="x5vrfptv2pft5uedtwpvsd9nxt09ppreztp0" timestamp="1716688711" guid="b5ab52d2-218c-4364-a122-58b18d10e039"&gt;1829&lt;/key&gt;&lt;/foreign-keys&gt;&lt;ref-type name="Journal Article"&gt;17&lt;/ref-type&gt;&lt;contributors&gt;&lt;authors&gt;&lt;author&gt;Chin, Wong Siew&lt;/author&gt;&lt;author&gt;Shen, Quek Lor&lt;/author&gt;&lt;/authors&gt;&lt;/contributors&gt;&lt;titles&gt;&lt;title&gt;Factors affecting individual career management among undergraduates in higher education institutions&lt;/title&gt;&lt;secondary-title&gt;International Journal of Academic Research in Business and Social Sciences&lt;/secondary-title&gt;&lt;/titles&gt;&lt;periodical&gt;&lt;full-title&gt;International Journal of Academic Research in Business and Social Sciences&lt;/full-title&gt;&lt;/periodical&gt;&lt;pages&gt;56-68&lt;/pages&gt;&lt;volume&gt;5&lt;/volume&gt;&lt;number&gt;10&lt;/number&gt;&lt;dates&gt;&lt;year&gt;2015&lt;/year&gt;&lt;/dates&gt;&lt;urls&gt;&lt;/urls&gt;&lt;electronic-resource-num&gt;10.6007/IJARBSS/v5-i10/1842&lt;/electronic-resource-num&gt;&lt;/record&gt;&lt;/Cite&gt;&lt;/EndNote&gt;</w:instrText>
        </w:r>
        <w:r w:rsidR="000E7FEC">
          <w:rPr>
            <w:sz w:val="26"/>
            <w:szCs w:val="26"/>
          </w:rPr>
          <w:fldChar w:fldCharType="separate"/>
        </w:r>
        <w:r w:rsidR="000E7FEC" w:rsidRPr="000E7FEC">
          <w:t>Chin &amp; Shen (2015)</w:t>
        </w:r>
        <w:r w:rsidR="000E7FEC">
          <w:rPr>
            <w:sz w:val="26"/>
            <w:szCs w:val="26"/>
          </w:rPr>
          <w:fldChar w:fldCharType="end"/>
        </w:r>
      </w:hyperlink>
      <w:r w:rsidRPr="00193746">
        <w:rPr>
          <w:sz w:val="26"/>
          <w:szCs w:val="26"/>
        </w:rPr>
        <w:t xml:space="preserve"> focus on career management perceptions among Malaysian undergraduates. </w:t>
      </w:r>
      <w:hyperlink w:anchor="_ENREF_23" w:tooltip="Cashman, 2013 #1830" w:history="1">
        <w:r w:rsidR="000E7FEC">
          <w:rPr>
            <w:sz w:val="26"/>
            <w:szCs w:val="26"/>
          </w:rPr>
          <w:fldChar w:fldCharType="begin"/>
        </w:r>
        <w:r w:rsidR="000E7FEC">
          <w:rPr>
            <w:sz w:val="26"/>
            <w:szCs w:val="26"/>
          </w:rPr>
          <w:instrText xml:space="preserve"> ADDIN EN.CITE &lt;EndNote&gt;&lt;Cite AuthorYear="1"&gt;&lt;Author&gt;Cashman&lt;/Author&gt;&lt;Year&gt;2013&lt;/Year&gt;&lt;RecNum&gt;1830&lt;/RecNum&gt;&lt;DisplayText&gt;Cashman et al. (2013)&lt;/DisplayText&gt;&lt;record&gt;&lt;rec-number&gt;1830&lt;/rec-number&gt;&lt;foreign-keys&gt;&lt;key app="EN" db-id="x5vrfptv2pft5uedtwpvsd9nxt09ppreztp0" timestamp="1716688962" guid="642a2707-94b7-49fc-ac48-3efdfa502aa6"&gt;1830&lt;/key&gt;&lt;/foreign-keys&gt;&lt;ref-type name="Book Section"&gt;5&lt;/ref-type&gt;&lt;contributors&gt;&lt;authors&gt;&lt;author&gt;Cashman, George D&lt;/author&gt;&lt;author&gt;Gillan, Stuart L&lt;/author&gt;&lt;author&gt;Whitby, Ryan J&lt;/author&gt;&lt;/authors&gt;&lt;/contributors&gt;&lt;titles&gt;&lt;title&gt;Human and social capital in the labor market for directors&lt;/title&gt;&lt;secondary-title&gt;Advances in Financial Economics&lt;/secondary-title&gt;&lt;/titles&gt;&lt;pages&gt;137-166&lt;/pages&gt;&lt;dates&gt;&lt;year&gt;2013&lt;/year&gt;&lt;/dates&gt;&lt;publisher&gt;Emerald Group Publishing Limited&lt;/publisher&gt;&lt;isbn&gt;1569-3732&lt;/isbn&gt;&lt;urls&gt;&lt;/urls&gt;&lt;electronic-resource-num&gt;10.1108/S1569-3732(2013)0000016005&lt;/electronic-resource-num&gt;&lt;/record&gt;&lt;/Cite&gt;&lt;/EndNote&gt;</w:instrText>
        </w:r>
        <w:r w:rsidR="000E7FEC">
          <w:rPr>
            <w:sz w:val="26"/>
            <w:szCs w:val="26"/>
          </w:rPr>
          <w:fldChar w:fldCharType="separate"/>
        </w:r>
        <w:r w:rsidR="000E7FEC" w:rsidRPr="000E7FEC">
          <w:t>Cashman et al. (2013)</w:t>
        </w:r>
        <w:r w:rsidR="000E7FEC">
          <w:rPr>
            <w:sz w:val="26"/>
            <w:szCs w:val="26"/>
          </w:rPr>
          <w:fldChar w:fldCharType="end"/>
        </w:r>
      </w:hyperlink>
      <w:r>
        <w:rPr>
          <w:sz w:val="26"/>
          <w:szCs w:val="26"/>
          <w:lang w:val="en-US"/>
        </w:rPr>
        <w:t xml:space="preserve"> </w:t>
      </w:r>
      <w:r w:rsidRPr="00193746">
        <w:rPr>
          <w:sz w:val="26"/>
          <w:szCs w:val="26"/>
        </w:rPr>
        <w:t xml:space="preserve">discuss the importance of social capital in shaping labor market outcomes. </w:t>
      </w:r>
      <w:r>
        <w:rPr>
          <w:color w:val="000000" w:themeColor="text1"/>
          <w:sz w:val="26"/>
          <w:szCs w:val="26"/>
          <w:lang w:val="en-US"/>
        </w:rPr>
        <w:t>B</w:t>
      </w:r>
      <w:r w:rsidRPr="00AB17F0">
        <w:rPr>
          <w:color w:val="000000" w:themeColor="text1"/>
          <w:sz w:val="26"/>
          <w:szCs w:val="26"/>
        </w:rPr>
        <w:t>ased on the results of previous studies, the author states the following hypothesis:</w:t>
      </w:r>
    </w:p>
    <w:p w14:paraId="289BD9B8" w14:textId="70CAEE46" w:rsidR="00B20857" w:rsidRDefault="00B20857" w:rsidP="00B20857">
      <w:pPr>
        <w:spacing w:before="120" w:after="120" w:line="312" w:lineRule="auto"/>
        <w:jc w:val="both"/>
        <w:rPr>
          <w:rFonts w:cstheme="majorHAnsi"/>
          <w:i/>
          <w:iCs/>
          <w:color w:val="000000" w:themeColor="text1"/>
          <w:sz w:val="26"/>
          <w:szCs w:val="26"/>
          <w:lang w:val="en-US"/>
        </w:rPr>
      </w:pPr>
      <w:r w:rsidRPr="00306713">
        <w:rPr>
          <w:b/>
          <w:bCs/>
          <w:i/>
          <w:color w:val="000000" w:themeColor="text1"/>
          <w:sz w:val="26"/>
          <w:szCs w:val="26"/>
          <w:lang w:val="en-US"/>
        </w:rPr>
        <w:t>H</w:t>
      </w:r>
      <w:r>
        <w:rPr>
          <w:b/>
          <w:bCs/>
          <w:i/>
          <w:color w:val="000000" w:themeColor="text1"/>
          <w:sz w:val="26"/>
          <w:szCs w:val="26"/>
          <w:lang w:val="en-US"/>
        </w:rPr>
        <w:t>9</w:t>
      </w:r>
      <w:r w:rsidRPr="00306713">
        <w:rPr>
          <w:b/>
          <w:bCs/>
          <w:i/>
          <w:color w:val="000000" w:themeColor="text1"/>
          <w:sz w:val="26"/>
          <w:szCs w:val="26"/>
          <w:lang w:val="en-US"/>
        </w:rPr>
        <w:t>:</w:t>
      </w:r>
      <w:r w:rsidRPr="00AB17F0">
        <w:rPr>
          <w:b/>
          <w:bCs/>
          <w:iCs/>
          <w:color w:val="000000" w:themeColor="text1"/>
          <w:sz w:val="26"/>
          <w:szCs w:val="26"/>
          <w:lang w:val="en-US"/>
        </w:rPr>
        <w:t xml:space="preserve"> </w:t>
      </w:r>
      <w:r w:rsidRPr="00301108">
        <w:rPr>
          <w:rFonts w:eastAsiaTheme="minorEastAsia" w:cstheme="majorHAnsi"/>
          <w:i/>
          <w:iCs/>
          <w:color w:val="000000" w:themeColor="text1"/>
          <w:sz w:val="26"/>
          <w:szCs w:val="26"/>
        </w:rPr>
        <w:t xml:space="preserve">Labor Market Conditions </w:t>
      </w:r>
      <w:r w:rsidRPr="00301108">
        <w:rPr>
          <w:rFonts w:cstheme="majorHAnsi"/>
          <w:i/>
          <w:iCs/>
          <w:color w:val="000000" w:themeColor="text1"/>
          <w:sz w:val="26"/>
          <w:szCs w:val="26"/>
        </w:rPr>
        <w:t>factors</w:t>
      </w:r>
      <w:r>
        <w:rPr>
          <w:rFonts w:cstheme="majorHAnsi"/>
          <w:i/>
          <w:iCs/>
          <w:color w:val="000000" w:themeColor="text1"/>
          <w:sz w:val="26"/>
          <w:szCs w:val="26"/>
        </w:rPr>
        <w:t xml:space="preserve"> </w:t>
      </w:r>
      <w:r w:rsidRPr="00F1608D">
        <w:rPr>
          <w:rFonts w:cstheme="majorHAnsi"/>
          <w:i/>
          <w:iCs/>
          <w:color w:val="000000" w:themeColor="text1"/>
          <w:sz w:val="26"/>
          <w:szCs w:val="26"/>
        </w:rPr>
        <w:t>positively impact HRD in the socio-economic context of Lao PDR</w:t>
      </w:r>
      <w:r>
        <w:rPr>
          <w:rFonts w:cstheme="majorHAnsi"/>
          <w:i/>
          <w:iCs/>
          <w:color w:val="000000" w:themeColor="text1"/>
          <w:sz w:val="26"/>
          <w:szCs w:val="26"/>
          <w:lang w:val="en-US"/>
        </w:rPr>
        <w:t>.</w:t>
      </w:r>
    </w:p>
    <w:p w14:paraId="7DFC329E" w14:textId="2A10B53D" w:rsidR="00B20857" w:rsidRDefault="00B20857" w:rsidP="00B20857">
      <w:pPr>
        <w:pStyle w:val="Heading3"/>
        <w:tabs>
          <w:tab w:val="left" w:pos="993"/>
        </w:tabs>
        <w:spacing w:before="120" w:after="120" w:line="312" w:lineRule="auto"/>
        <w:jc w:val="both"/>
        <w:rPr>
          <w:rFonts w:cstheme="majorHAnsi"/>
          <w:i/>
          <w:iCs/>
          <w:color w:val="000000" w:themeColor="text1"/>
          <w:sz w:val="26"/>
          <w:szCs w:val="26"/>
        </w:rPr>
      </w:pPr>
      <w:bookmarkStart w:id="483" w:name="_Toc164988617"/>
      <w:bookmarkStart w:id="484" w:name="_Toc165498346"/>
      <w:bookmarkStart w:id="485" w:name="_Toc165498543"/>
      <w:bookmarkStart w:id="486" w:name="_Toc167681193"/>
      <w:bookmarkStart w:id="487" w:name="_Toc167681555"/>
      <w:bookmarkStart w:id="488" w:name="_Toc172627074"/>
      <w:bookmarkStart w:id="489" w:name="_Toc172627294"/>
      <w:bookmarkStart w:id="490" w:name="_Toc172667575"/>
      <w:bookmarkStart w:id="491" w:name="_Toc177284681"/>
      <w:bookmarkStart w:id="492" w:name="_Toc177287091"/>
      <w:bookmarkStart w:id="493" w:name="_Toc201707941"/>
      <w:bookmarkStart w:id="494" w:name="_Toc201856343"/>
      <w:bookmarkStart w:id="495" w:name="_Toc205420080"/>
      <w:r>
        <w:rPr>
          <w:i/>
          <w:color w:val="000000" w:themeColor="text1"/>
          <w:sz w:val="26"/>
          <w:szCs w:val="26"/>
        </w:rPr>
        <w:t>2</w:t>
      </w:r>
      <w:r w:rsidRPr="00AB17F0">
        <w:rPr>
          <w:i/>
          <w:color w:val="000000" w:themeColor="text1"/>
          <w:sz w:val="26"/>
          <w:szCs w:val="26"/>
        </w:rPr>
        <w:t>.</w:t>
      </w:r>
      <w:r w:rsidR="00412690">
        <w:rPr>
          <w:i/>
          <w:color w:val="000000" w:themeColor="text1"/>
          <w:sz w:val="26"/>
          <w:szCs w:val="26"/>
          <w:lang w:val="vi-VN"/>
        </w:rPr>
        <w:t>2</w:t>
      </w:r>
      <w:r w:rsidRPr="00AB17F0">
        <w:rPr>
          <w:i/>
          <w:color w:val="000000" w:themeColor="text1"/>
          <w:sz w:val="26"/>
          <w:szCs w:val="26"/>
        </w:rPr>
        <w:t>.2.</w:t>
      </w:r>
      <w:r w:rsidR="00412690">
        <w:rPr>
          <w:i/>
          <w:color w:val="000000" w:themeColor="text1"/>
          <w:sz w:val="26"/>
          <w:szCs w:val="26"/>
          <w:lang w:val="vi-VN"/>
        </w:rPr>
        <w:t>3</w:t>
      </w:r>
      <w:r w:rsidRPr="00AB17F0">
        <w:rPr>
          <w:i/>
          <w:color w:val="000000" w:themeColor="text1"/>
          <w:sz w:val="26"/>
          <w:szCs w:val="26"/>
        </w:rPr>
        <w:t>.</w:t>
      </w:r>
      <w:r w:rsidRPr="00AB17F0">
        <w:rPr>
          <w:i/>
          <w:color w:val="000000" w:themeColor="text1"/>
          <w:sz w:val="26"/>
          <w:szCs w:val="26"/>
        </w:rPr>
        <w:tab/>
      </w:r>
      <w:bookmarkEnd w:id="483"/>
      <w:bookmarkEnd w:id="484"/>
      <w:bookmarkEnd w:id="485"/>
      <w:r w:rsidRPr="00A82DA3">
        <w:rPr>
          <w:rFonts w:cstheme="majorHAnsi"/>
          <w:i/>
          <w:iCs/>
          <w:color w:val="000000" w:themeColor="text1"/>
          <w:sz w:val="26"/>
          <w:szCs w:val="26"/>
          <w:lang w:val="vi-VN"/>
        </w:rPr>
        <w:t xml:space="preserve">Workforce Demographics </w:t>
      </w:r>
      <w:r>
        <w:rPr>
          <w:rFonts w:cstheme="majorHAnsi"/>
          <w:i/>
          <w:iCs/>
          <w:color w:val="000000" w:themeColor="text1"/>
          <w:sz w:val="26"/>
          <w:szCs w:val="26"/>
        </w:rPr>
        <w:t>factors and HRD</w:t>
      </w:r>
      <w:bookmarkEnd w:id="486"/>
      <w:bookmarkEnd w:id="487"/>
      <w:bookmarkEnd w:id="488"/>
      <w:bookmarkEnd w:id="489"/>
      <w:bookmarkEnd w:id="490"/>
      <w:bookmarkEnd w:id="491"/>
      <w:bookmarkEnd w:id="492"/>
      <w:bookmarkEnd w:id="493"/>
      <w:bookmarkEnd w:id="494"/>
      <w:bookmarkEnd w:id="495"/>
    </w:p>
    <w:p w14:paraId="4F2EE23D" w14:textId="7EF65D2E" w:rsidR="00B20857" w:rsidRPr="00E5458A" w:rsidRDefault="00B20857" w:rsidP="00B20857">
      <w:pPr>
        <w:spacing w:before="120" w:after="120" w:line="312" w:lineRule="auto"/>
        <w:jc w:val="both"/>
        <w:rPr>
          <w:sz w:val="26"/>
          <w:szCs w:val="26"/>
          <w:lang w:val="en-US"/>
        </w:rPr>
      </w:pPr>
      <w:r w:rsidRPr="00F17CB0">
        <w:rPr>
          <w:sz w:val="26"/>
          <w:szCs w:val="26"/>
        </w:rPr>
        <w:t>The literature reveals that Human Resource Development (HRD) is crucial for organizations to effectively manage workforce challenges and leverage opportunities, influenced by demographic shifts and socio-cultural factors.</w:t>
      </w:r>
      <w:r w:rsidRPr="00706268">
        <w:rPr>
          <w:color w:val="000000"/>
          <w:sz w:val="26"/>
          <w:szCs w:val="26"/>
          <w:shd w:val="clear" w:color="auto" w:fill="F7F7F7"/>
        </w:rPr>
        <w:t xml:space="preserve"> </w:t>
      </w:r>
      <w:hyperlink w:anchor="_ENREF_102" w:tooltip="Newell, 1996 #1878" w:history="1">
        <w:r w:rsidR="000E7FEC">
          <w:rPr>
            <w:sz w:val="26"/>
            <w:szCs w:val="26"/>
          </w:rPr>
          <w:fldChar w:fldCharType="begin"/>
        </w:r>
        <w:r w:rsidR="000E7FEC">
          <w:rPr>
            <w:sz w:val="26"/>
            <w:szCs w:val="26"/>
          </w:rPr>
          <w:instrText xml:space="preserve"> ADDIN EN.CITE &lt;EndNote&gt;&lt;Cite AuthorYear="1"&gt;&lt;Author&gt;Newell&lt;/Author&gt;&lt;Year&gt;1996&lt;/Year&gt;&lt;RecNum&gt;1878&lt;/RecNum&gt;&lt;DisplayText&gt;Newell (1996)&lt;/DisplayText&gt;&lt;record&gt;&lt;rec-number&gt;1878&lt;/rec-number&gt;&lt;foreign-keys&gt;&lt;key app="EN" db-id="x5vrfptv2pft5uedtwpvsd9nxt09ppreztp0" timestamp="1716695949" guid="052319a4-c23e-48aa-a5b2-10b4aa73cff4"&gt;1878&lt;/key&gt;&lt;/foreign-keys&gt;&lt;ref-type name="Journal Article"&gt;17&lt;/ref-type&gt;&lt;contributors&gt;&lt;authors&gt;&lt;author&gt;Newell, Terry&lt;/author&gt;&lt;/authors&gt;&lt;/contributors&gt;&lt;titles&gt;&lt;title&gt;The futures of government human resource development&lt;/title&gt;&lt;secondary-title&gt;International Journal of Public Administration&lt;/secondary-title&gt;&lt;/titles&gt;&lt;periodical&gt;&lt;full-title&gt;International Journal of Public Administration&lt;/full-title&gt;&lt;/periodical&gt;&lt;pages&gt;599-622&lt;/pages&gt;&lt;volume&gt;19&lt;/volume&gt;&lt;number&gt;5&lt;/number&gt;&lt;dates&gt;&lt;year&gt;1996&lt;/year&gt;&lt;/dates&gt;&lt;isbn&gt;0190-0692&lt;/isbn&gt;&lt;urls&gt;&lt;/urls&gt;&lt;electronic-resource-num&gt;10.1080/01900699608525112&lt;/electronic-resource-num&gt;&lt;/record&gt;&lt;/Cite&gt;&lt;/EndNote&gt;</w:instrText>
        </w:r>
        <w:r w:rsidR="000E7FEC">
          <w:rPr>
            <w:sz w:val="26"/>
            <w:szCs w:val="26"/>
          </w:rPr>
          <w:fldChar w:fldCharType="separate"/>
        </w:r>
        <w:r w:rsidR="000E7FEC" w:rsidRPr="000E7FEC">
          <w:t>Newell (1996)</w:t>
        </w:r>
        <w:r w:rsidR="000E7FEC">
          <w:rPr>
            <w:sz w:val="26"/>
            <w:szCs w:val="26"/>
          </w:rPr>
          <w:fldChar w:fldCharType="end"/>
        </w:r>
      </w:hyperlink>
      <w:r>
        <w:rPr>
          <w:sz w:val="26"/>
          <w:szCs w:val="26"/>
          <w:lang w:val="en-US"/>
        </w:rPr>
        <w:t xml:space="preserve"> </w:t>
      </w:r>
      <w:r w:rsidRPr="00F17CB0">
        <w:rPr>
          <w:sz w:val="26"/>
          <w:szCs w:val="26"/>
        </w:rPr>
        <w:t xml:space="preserve">advocates for a transformative, proactive approach in government HRD strategies to prepare for future workforce demands. </w:t>
      </w:r>
      <w:hyperlink w:anchor="_ENREF_38" w:tooltip="Dirani, 2006 #1879" w:history="1">
        <w:r w:rsidR="000E7FEC">
          <w:rPr>
            <w:sz w:val="26"/>
            <w:szCs w:val="26"/>
          </w:rPr>
          <w:fldChar w:fldCharType="begin"/>
        </w:r>
        <w:r w:rsidR="000E7FEC">
          <w:rPr>
            <w:sz w:val="26"/>
            <w:szCs w:val="26"/>
          </w:rPr>
          <w:instrText xml:space="preserve"> ADDIN EN.CITE &lt;EndNote&gt;&lt;Cite AuthorYear="1"&gt;&lt;Author&gt;Dirani&lt;/Author&gt;&lt;Year&gt;2006&lt;/Year&gt;&lt;RecNum&gt;1879&lt;/RecNum&gt;&lt;DisplayText&gt;Dirani (2006)&lt;/DisplayText&gt;&lt;record&gt;&lt;rec-number&gt;1879&lt;/rec-number&gt;&lt;foreign-keys&gt;&lt;key app="EN" db-id="x5vrfptv2pft5uedtwpvsd9nxt09ppreztp0" timestamp="1716695997" guid="c60a4749-0ca8-4c32-8448-44abfa61fb46"&gt;1879&lt;/key&gt;&lt;/foreign-keys&gt;&lt;ref-type name="Journal Article"&gt;17&lt;/ref-type&gt;&lt;contributors&gt;&lt;authors&gt;&lt;author&gt;Dirani, Khalil&lt;/author&gt;&lt;/authors&gt;&lt;/contributors&gt;&lt;titles&gt;&lt;title&gt;Exploring socio-cultural factors that influence HRD practices in Lebanon&lt;/title&gt;&lt;secondary-title&gt;Human Resource Development International&lt;/secondary-title&gt;&lt;/titles&gt;&lt;periodical&gt;&lt;full-title&gt;Human Resource Development International&lt;/full-title&gt;&lt;/periodical&gt;&lt;pages&gt;85-98&lt;/pages&gt;&lt;volume&gt;9&lt;/volume&gt;&lt;number&gt;1&lt;/number&gt;&lt;dates&gt;&lt;year&gt;2006&lt;/year&gt;&lt;/dates&gt;&lt;isbn&gt;1367-8868&lt;/isbn&gt;&lt;urls&gt;&lt;/urls&gt;&lt;electronic-resource-num&gt;10.1080/13678860500523270&lt;/electronic-resource-num&gt;&lt;/record&gt;&lt;/Cite&gt;&lt;/EndNote&gt;</w:instrText>
        </w:r>
        <w:r w:rsidR="000E7FEC">
          <w:rPr>
            <w:sz w:val="26"/>
            <w:szCs w:val="26"/>
          </w:rPr>
          <w:fldChar w:fldCharType="separate"/>
        </w:r>
        <w:r w:rsidR="000E7FEC" w:rsidRPr="000E7FEC">
          <w:t>Dirani (2006)</w:t>
        </w:r>
        <w:r w:rsidR="000E7FEC">
          <w:rPr>
            <w:sz w:val="26"/>
            <w:szCs w:val="26"/>
          </w:rPr>
          <w:fldChar w:fldCharType="end"/>
        </w:r>
      </w:hyperlink>
      <w:r>
        <w:rPr>
          <w:sz w:val="26"/>
          <w:szCs w:val="26"/>
          <w:lang w:val="en-US"/>
        </w:rPr>
        <w:t xml:space="preserve"> </w:t>
      </w:r>
      <w:r w:rsidRPr="00F17CB0">
        <w:rPr>
          <w:sz w:val="26"/>
          <w:szCs w:val="26"/>
        </w:rPr>
        <w:t xml:space="preserve">explores how socio-cultural factors in Lebanon affect HRD outcomes, highlighting the complexity of managing HRD where traditional and modern values intersect. </w:t>
      </w:r>
      <w:hyperlink w:anchor="_ENREF_88" w:tooltip="Mahroum, 2007 #1881" w:history="1">
        <w:r w:rsidR="000E7FEC">
          <w:rPr>
            <w:sz w:val="26"/>
            <w:szCs w:val="26"/>
          </w:rPr>
          <w:fldChar w:fldCharType="begin"/>
        </w:r>
        <w:r w:rsidR="000E7FEC">
          <w:rPr>
            <w:sz w:val="26"/>
            <w:szCs w:val="26"/>
          </w:rPr>
          <w:instrText xml:space="preserve"> ADDIN EN.CITE &lt;EndNote&gt;&lt;Cite AuthorYear="1"&gt;&lt;Author&gt;Mahroum&lt;/Author&gt;&lt;Year&gt;2007&lt;/Year&gt;&lt;RecNum&gt;1881&lt;/RecNum&gt;&lt;DisplayText&gt;Mahroum et al. (2007)&lt;/DisplayText&gt;&lt;record&gt;&lt;rec-number&gt;1881&lt;/rec-number&gt;&lt;foreign-keys&gt;&lt;key app="EN" db-id="x5vrfptv2pft5uedtwpvsd9nxt09ppreztp0" timestamp="1716696097" guid="1a321ff9-e726-4de5-bca1-4bacbb2dfaef"&gt;1881&lt;/key&gt;&lt;/foreign-keys&gt;&lt;ref-type name="Journal Article"&gt;17&lt;/ref-type&gt;&lt;contributors&gt;&lt;authors&gt;&lt;author&gt;Mahroum, Sami&lt;/author&gt;&lt;author&gt;Dachs, Bernhard&lt;/author&gt;&lt;author&gt;Weber, Matthias&lt;/author&gt;&lt;/authors&gt;&lt;/contributors&gt;&lt;titles&gt;&lt;title&gt;Trend spotting the future of information society technology human resources&lt;/title&gt;&lt;secondary-title&gt;International Journal of Foresight and Innovation Policy&lt;/secondary-title&gt;&lt;/titles&gt;&lt;periodical&gt;&lt;full-title&gt;International Journal of Foresight and Innovation Policy&lt;/full-title&gt;&lt;/periodical&gt;&lt;pages&gt;169-186&lt;/pages&gt;&lt;volume&gt;3&lt;/volume&gt;&lt;number&gt;2&lt;/number&gt;&lt;dates&gt;&lt;year&gt;2007&lt;/year&gt;&lt;/dates&gt;&lt;isbn&gt;1740-2816&lt;/isbn&gt;&lt;urls&gt;&lt;/urls&gt;&lt;electronic-resource-num&gt;10.1504/IJFIP.2007.011623&lt;/electronic-resource-num&gt;&lt;/record&gt;&lt;/Cite&gt;&lt;/EndNote&gt;</w:instrText>
        </w:r>
        <w:r w:rsidR="000E7FEC">
          <w:rPr>
            <w:sz w:val="26"/>
            <w:szCs w:val="26"/>
          </w:rPr>
          <w:fldChar w:fldCharType="separate"/>
        </w:r>
        <w:r w:rsidR="000E7FEC" w:rsidRPr="000E7FEC">
          <w:t>Mahroum et al. (2007)</w:t>
        </w:r>
        <w:r w:rsidR="000E7FEC">
          <w:rPr>
            <w:sz w:val="26"/>
            <w:szCs w:val="26"/>
          </w:rPr>
          <w:fldChar w:fldCharType="end"/>
        </w:r>
      </w:hyperlink>
      <w:r w:rsidRPr="00706268">
        <w:rPr>
          <w:color w:val="000000"/>
          <w:sz w:val="26"/>
          <w:szCs w:val="26"/>
          <w:shd w:val="clear" w:color="auto" w:fill="F7F7F7"/>
        </w:rPr>
        <w:t xml:space="preserve"> </w:t>
      </w:r>
      <w:r w:rsidRPr="00F17CB0">
        <w:rPr>
          <w:sz w:val="26"/>
          <w:szCs w:val="26"/>
        </w:rPr>
        <w:t xml:space="preserve">discuss the need for HRD adaptation in the technology sector due to demographic changes and globalization. </w:t>
      </w:r>
      <w:hyperlink w:anchor="_ENREF_21" w:tooltip="Callanan, 2008 #1882" w:history="1">
        <w:r w:rsidR="000E7FEC">
          <w:rPr>
            <w:sz w:val="26"/>
            <w:szCs w:val="26"/>
          </w:rPr>
          <w:fldChar w:fldCharType="begin"/>
        </w:r>
        <w:r w:rsidR="000E7FEC">
          <w:rPr>
            <w:sz w:val="26"/>
            <w:szCs w:val="26"/>
          </w:rPr>
          <w:instrText xml:space="preserve"> ADDIN EN.CITE &lt;EndNote&gt;&lt;Cite AuthorYear="1"&gt;&lt;Author&gt;Callanan&lt;/Author&gt;&lt;Year&gt;2008&lt;/Year&gt;&lt;RecNum&gt;1882&lt;/RecNum&gt;&lt;DisplayText&gt;Callanan &amp;amp; Greenhaus (2008)&lt;/DisplayText&gt;&lt;record&gt;&lt;rec-number&gt;1882&lt;/rec-number&gt;&lt;foreign-keys&gt;&lt;key app="EN" db-id="x5vrfptv2pft5uedtwpvsd9nxt09ppreztp0" timestamp="1716696153" guid="b2b7ed6d-3fcf-4ec1-aa68-caed5361ba0f"&gt;1882&lt;/key&gt;&lt;/foreign-keys&gt;&lt;ref-type name="Journal Article"&gt;17&lt;/ref-type&gt;&lt;contributors&gt;&lt;authors&gt;&lt;author&gt;Callanan, Gerard A&lt;/author&gt;&lt;author&gt;Greenhaus, Jeffrey H&lt;/author&gt;&lt;/authors&gt;&lt;/contributors&gt;&lt;titles&gt;&lt;title&gt;The baby boom generation and career management: A call to action&lt;/title&gt;&lt;secondary-title&gt;Advances in Developing Human Resources&lt;/secondary-title&gt;&lt;/titles&gt;&lt;periodical&gt;&lt;full-title&gt;Advances in Developing Human Resources&lt;/full-title&gt;&lt;/periodical&gt;&lt;pages&gt;70-85&lt;/pages&gt;&lt;volume&gt;10&lt;/volume&gt;&lt;number&gt;1&lt;/number&gt;&lt;dates&gt;&lt;year&gt;2008&lt;/year&gt;&lt;/dates&gt;&lt;isbn&gt;1523-4223&lt;/isbn&gt;&lt;urls&gt;&lt;/urls&gt;&lt;electronic-resource-num&gt;10.1177/1523422307310113&lt;/electronic-resource-num&gt;&lt;/record&gt;&lt;/Cite&gt;&lt;/EndNote&gt;</w:instrText>
        </w:r>
        <w:r w:rsidR="000E7FEC">
          <w:rPr>
            <w:sz w:val="26"/>
            <w:szCs w:val="26"/>
          </w:rPr>
          <w:fldChar w:fldCharType="separate"/>
        </w:r>
        <w:r w:rsidR="000E7FEC" w:rsidRPr="000E7FEC">
          <w:t>Callanan &amp; Greenhaus (2008)</w:t>
        </w:r>
        <w:r w:rsidR="000E7FEC">
          <w:rPr>
            <w:sz w:val="26"/>
            <w:szCs w:val="26"/>
          </w:rPr>
          <w:fldChar w:fldCharType="end"/>
        </w:r>
      </w:hyperlink>
      <w:r w:rsidRPr="00706268">
        <w:rPr>
          <w:color w:val="000000"/>
          <w:sz w:val="26"/>
          <w:szCs w:val="26"/>
          <w:shd w:val="clear" w:color="auto" w:fill="F7F7F7"/>
        </w:rPr>
        <w:t>,</w:t>
      </w:r>
      <w:r w:rsidRPr="00F17CB0">
        <w:rPr>
          <w:sz w:val="26"/>
          <w:szCs w:val="26"/>
        </w:rPr>
        <w:t xml:space="preserve"> along with </w:t>
      </w:r>
      <w:r w:rsidRPr="00346C3C">
        <w:rPr>
          <w:sz w:val="26"/>
          <w:szCs w:val="26"/>
        </w:rPr>
        <w:t xml:space="preserve"> </w:t>
      </w:r>
      <w:hyperlink w:anchor="_ENREF_134" w:tooltip="Streb, 2009 #1883" w:history="1">
        <w:r w:rsidR="000E7FEC">
          <w:rPr>
            <w:sz w:val="26"/>
            <w:szCs w:val="26"/>
          </w:rPr>
          <w:fldChar w:fldCharType="begin"/>
        </w:r>
        <w:r w:rsidR="000E7FEC">
          <w:rPr>
            <w:sz w:val="26"/>
            <w:szCs w:val="26"/>
          </w:rPr>
          <w:instrText xml:space="preserve"> ADDIN EN.CITE &lt;EndNote&gt;&lt;Cite AuthorYear="1"&gt;&lt;Author&gt;Streb&lt;/Author&gt;&lt;Year&gt;2009&lt;/Year&gt;&lt;RecNum&gt;1883&lt;/RecNum&gt;&lt;DisplayText&gt;Streb &amp;amp; Voelpel (2009)&lt;/DisplayText&gt;&lt;record&gt;&lt;rec-number&gt;1883&lt;/rec-number&gt;&lt;foreign-keys&gt;&lt;key app="EN" db-id="x5vrfptv2pft5uedtwpvsd9nxt09ppreztp0" timestamp="1716696197" guid="dd8efe03-70dd-4064-818a-1f267c13ef5b"&gt;1883&lt;/key&gt;&lt;/foreign-keys&gt;&lt;ref-type name="Journal Article"&gt;17&lt;/ref-type&gt;&lt;contributors&gt;&lt;authors&gt;&lt;author&gt;Streb, Christoph Klaus&lt;/author&gt;&lt;author&gt;Voelpel, Sven C&lt;/author&gt;&lt;/authors&gt;&lt;/contributors&gt;&lt;titles&gt;&lt;title&gt;Analyzing the Effectiveness of Contemporary Aging Workforce Management:. The Case of Daimler AG&lt;/title&gt;&lt;secondary-title&gt;Organizational Dynamics&lt;/secondary-title&gt;&lt;/titles&gt;&lt;periodical&gt;&lt;full-title&gt;Organizational Dynamics&lt;/full-title&gt;&lt;/periodical&gt;&lt;pages&gt;305-311&lt;/pages&gt;&lt;volume&gt;38&lt;/volume&gt;&lt;number&gt;4&lt;/number&gt;&lt;dates&gt;&lt;year&gt;2009&lt;/year&gt;&lt;/dates&gt;&lt;urls&gt;&lt;/urls&gt;&lt;electronic-resource-num&gt;10.1016/j.orgdyn.2009.07.006&lt;/electronic-resource-num&gt;&lt;/record&gt;&lt;/Cite&gt;&lt;/EndNote&gt;</w:instrText>
        </w:r>
        <w:r w:rsidR="000E7FEC">
          <w:rPr>
            <w:sz w:val="26"/>
            <w:szCs w:val="26"/>
          </w:rPr>
          <w:fldChar w:fldCharType="separate"/>
        </w:r>
        <w:r w:rsidR="000E7FEC" w:rsidRPr="000E7FEC">
          <w:t>Streb &amp; Voelpel (2009)</w:t>
        </w:r>
        <w:r w:rsidR="000E7FEC">
          <w:rPr>
            <w:sz w:val="26"/>
            <w:szCs w:val="26"/>
          </w:rPr>
          <w:fldChar w:fldCharType="end"/>
        </w:r>
      </w:hyperlink>
      <w:r>
        <w:rPr>
          <w:sz w:val="26"/>
          <w:szCs w:val="26"/>
          <w:lang w:val="en-US"/>
        </w:rPr>
        <w:t xml:space="preserve"> </w:t>
      </w:r>
      <w:r w:rsidRPr="00F17CB0">
        <w:rPr>
          <w:sz w:val="26"/>
          <w:szCs w:val="26"/>
        </w:rPr>
        <w:t xml:space="preserve">at Daimler AG, emphasize strategies for managing an aging workforce, focusing on career management and knowledge retention. </w:t>
      </w:r>
      <w:hyperlink w:anchor="_ENREF_18" w:tooltip="Boenzi, 2015 #1884" w:history="1">
        <w:r w:rsidR="000E7FEC">
          <w:rPr>
            <w:sz w:val="26"/>
            <w:szCs w:val="26"/>
          </w:rPr>
          <w:fldChar w:fldCharType="begin"/>
        </w:r>
        <w:r w:rsidR="000E7FEC">
          <w:rPr>
            <w:sz w:val="26"/>
            <w:szCs w:val="26"/>
          </w:rPr>
          <w:instrText xml:space="preserve"> ADDIN EN.CITE &lt;EndNote&gt;&lt;Cite AuthorYear="1"&gt;&lt;Author&gt;Boenzi&lt;/Author&gt;&lt;Year&gt;2015&lt;/Year&gt;&lt;RecNum&gt;1884&lt;/RecNum&gt;&lt;DisplayText&gt;Boenzi et al. (2015)&lt;/DisplayText&gt;&lt;record&gt;&lt;rec-number&gt;1884&lt;/rec-number&gt;&lt;foreign-keys&gt;&lt;key app="EN" db-id="x5vrfptv2pft5uedtwpvsd9nxt09ppreztp0" timestamp="1716696241" guid="c845d62a-0714-49d0-b3ac-342b07d4cf7c"&gt;1884&lt;/key&gt;&lt;/foreign-keys&gt;&lt;ref-type name="Journal Article"&gt;17&lt;/ref-type&gt;&lt;contributors&gt;&lt;authors&gt;&lt;author&gt;Boenzi, F&lt;/author&gt;&lt;author&gt;Digiesi, S&lt;/author&gt;&lt;author&gt;Mossa, G&lt;/author&gt;&lt;author&gt;Mummolo, G&lt;/author&gt;&lt;author&gt;Romano, VA&lt;/author&gt;&lt;/authors&gt;&lt;/contributors&gt;&lt;titles&gt;&lt;title&gt;Modelling workforce aging in job rotation problems&lt;/title&gt;&lt;secondary-title&gt;IFAC-PapersOnLine&lt;/secondary-title&gt;&lt;/titles&gt;&lt;periodical&gt;&lt;full-title&gt;IFAC-PapersOnLine&lt;/full-title&gt;&lt;/periodical&gt;&lt;pages&gt;604-609&lt;/pages&gt;&lt;volume&gt;48&lt;/volume&gt;&lt;number&gt;3&lt;/number&gt;&lt;dates&gt;&lt;year&gt;2015&lt;/year&gt;&lt;/dates&gt;&lt;isbn&gt;2405-8963&lt;/isbn&gt;&lt;urls&gt;&lt;/urls&gt;&lt;electronic-resource-num&gt;10.1016/j.ifacol.2015.06.148&lt;/electronic-resource-num&gt;&lt;/record&gt;&lt;/Cite&gt;&lt;/EndNote&gt;</w:instrText>
        </w:r>
        <w:r w:rsidR="000E7FEC">
          <w:rPr>
            <w:sz w:val="26"/>
            <w:szCs w:val="26"/>
          </w:rPr>
          <w:fldChar w:fldCharType="separate"/>
        </w:r>
        <w:r w:rsidR="000E7FEC" w:rsidRPr="000E7FEC">
          <w:t>Boenzi et al. (2015)</w:t>
        </w:r>
        <w:r w:rsidR="000E7FEC">
          <w:rPr>
            <w:sz w:val="26"/>
            <w:szCs w:val="26"/>
          </w:rPr>
          <w:fldChar w:fldCharType="end"/>
        </w:r>
      </w:hyperlink>
      <w:r>
        <w:rPr>
          <w:sz w:val="26"/>
          <w:szCs w:val="26"/>
          <w:lang w:val="en-US"/>
        </w:rPr>
        <w:t xml:space="preserve"> </w:t>
      </w:r>
      <w:r w:rsidRPr="00F17CB0">
        <w:rPr>
          <w:sz w:val="26"/>
          <w:szCs w:val="26"/>
        </w:rPr>
        <w:t>propose age-adapted job rotation schedules to optimize performance and reduce strain among older workers.</w:t>
      </w:r>
      <w:r w:rsidRPr="00706268">
        <w:rPr>
          <w:color w:val="000000"/>
          <w:sz w:val="26"/>
          <w:szCs w:val="26"/>
          <w:shd w:val="clear" w:color="auto" w:fill="F7F7F7"/>
        </w:rPr>
        <w:t xml:space="preserve"> </w:t>
      </w:r>
      <w:hyperlink w:anchor="_ENREF_24" w:tooltip="Chang, 2016 #1885" w:history="1">
        <w:r w:rsidR="000E7FEC">
          <w:rPr>
            <w:sz w:val="26"/>
            <w:szCs w:val="26"/>
          </w:rPr>
          <w:fldChar w:fldCharType="begin"/>
        </w:r>
        <w:r w:rsidR="000E7FEC">
          <w:rPr>
            <w:sz w:val="26"/>
            <w:szCs w:val="26"/>
          </w:rPr>
          <w:instrText xml:space="preserve"> ADDIN EN.CITE &lt;EndNote&gt;&lt;Cite AuthorYear="1"&gt;&lt;Author&gt;Chang&lt;/Author&gt;&lt;Year&gt;2016&lt;/Year&gt;&lt;RecNum&gt;1885&lt;/RecNum&gt;&lt;DisplayText&gt;Chang et al. (2016)&lt;/DisplayText&gt;&lt;record&gt;&lt;rec-number&gt;1885&lt;/rec-number&gt;&lt;foreign-keys&gt;&lt;key app="EN" db-id="x5vrfptv2pft5uedtwpvsd9nxt09ppreztp0" timestamp="1716696283" guid="d8e367ec-1e26-47d1-8fb8-034ac66f099a"&gt;1885&lt;/key&gt;&lt;/foreign-keys&gt;&lt;ref-type name="Journal Article"&gt;17&lt;/ref-type&gt;&lt;contributors&gt;&lt;authors&gt;&lt;author&gt;Chang, Joshua&lt;/author&gt;&lt;author&gt;O’Neill, Grant&lt;/author&gt;&lt;author&gt;Travaglione, Antonio&lt;/author&gt;&lt;/authors&gt;&lt;/contributors&gt;&lt;titles&gt;&lt;title&gt;Demographic influences on employee trust towards managers&lt;/title&gt;&lt;secondary-title&gt;International Journal of Organizational Analysis&lt;/secondary-title&gt;&lt;/titles&gt;&lt;periodical&gt;&lt;full-title&gt;International Journal of Organizational Analysis&lt;/full-title&gt;&lt;/periodical&gt;&lt;pages&gt;246-260&lt;/pages&gt;&lt;volume&gt;24&lt;/volume&gt;&lt;number&gt;2&lt;/number&gt;&lt;dates&gt;&lt;year&gt;2016&lt;/year&gt;&lt;/dates&gt;&lt;isbn&gt;1934-8835&lt;/isbn&gt;&lt;urls&gt;&lt;/urls&gt;&lt;electronic-resource-num&gt;10.1108/IJOA-06-2014-0774&lt;/electronic-resource-num&gt;&lt;/record&gt;&lt;/Cite&gt;&lt;/EndNote&gt;</w:instrText>
        </w:r>
        <w:r w:rsidR="000E7FEC">
          <w:rPr>
            <w:sz w:val="26"/>
            <w:szCs w:val="26"/>
          </w:rPr>
          <w:fldChar w:fldCharType="separate"/>
        </w:r>
        <w:r w:rsidR="000E7FEC" w:rsidRPr="000E7FEC">
          <w:t>Chang et al. (2016)</w:t>
        </w:r>
        <w:r w:rsidR="000E7FEC">
          <w:rPr>
            <w:sz w:val="26"/>
            <w:szCs w:val="26"/>
          </w:rPr>
          <w:fldChar w:fldCharType="end"/>
        </w:r>
      </w:hyperlink>
      <w:r w:rsidRPr="00706268">
        <w:rPr>
          <w:color w:val="000000"/>
          <w:sz w:val="26"/>
          <w:szCs w:val="26"/>
          <w:shd w:val="clear" w:color="auto" w:fill="F7F7F7"/>
        </w:rPr>
        <w:t xml:space="preserve"> </w:t>
      </w:r>
      <w:r w:rsidRPr="00F17CB0">
        <w:rPr>
          <w:sz w:val="26"/>
          <w:szCs w:val="26"/>
        </w:rPr>
        <w:t>and</w:t>
      </w:r>
      <w:r w:rsidRPr="00706268">
        <w:rPr>
          <w:color w:val="000000"/>
          <w:sz w:val="26"/>
          <w:szCs w:val="26"/>
          <w:shd w:val="clear" w:color="auto" w:fill="F7F7F7"/>
        </w:rPr>
        <w:t xml:space="preserve"> </w:t>
      </w:r>
      <w:hyperlink w:anchor="_ENREF_148" w:tooltip="Wang, 2014 #1886" w:history="1">
        <w:r w:rsidR="000E7FEC">
          <w:rPr>
            <w:sz w:val="26"/>
            <w:szCs w:val="26"/>
          </w:rPr>
          <w:fldChar w:fldCharType="begin"/>
        </w:r>
        <w:r w:rsidR="000E7FEC">
          <w:rPr>
            <w:sz w:val="26"/>
            <w:szCs w:val="26"/>
          </w:rPr>
          <w:instrText xml:space="preserve"> ADDIN EN.CITE &lt;EndNote&gt;&lt;Cite AuthorYear="1"&gt;&lt;Author&gt;Wang&lt;/Author&gt;&lt;Year&gt;2014&lt;/Year&gt;&lt;RecNum&gt;1886&lt;/RecNum&gt;&lt;DisplayText&gt;Wang et al. (2014)&lt;/DisplayText&gt;&lt;record&gt;&lt;rec-number&gt;1886&lt;/rec-number&gt;&lt;foreign-keys&gt;&lt;key app="EN" db-id="x5vrfptv2pft5uedtwpvsd9nxt09ppreztp0" timestamp="1716696336" guid="69bd5b05-8007-42cd-b35e-46220b6a605e"&gt;1886&lt;/key&gt;&lt;/foreign-keys&gt;&lt;ref-type name="Journal Article"&gt;17&lt;/ref-type&gt;&lt;contributors&gt;&lt;authors&gt;&lt;author&gt;Wang, Jue&lt;/author&gt;&lt;author&gt;Cooke, Fang Lee&lt;/author&gt;&lt;author&gt;Huang, Wenhui&lt;/author&gt;&lt;/authors&gt;&lt;/contributors&gt;&lt;titles&gt;&lt;title&gt;How resilient is the (future) workforce in C hina? A study of the banking sector and implications for human resource development&lt;/title&gt;&lt;secondary-title&gt;Asia Pacific Journal of Human Resources&lt;/secondary-title&gt;&lt;/titles&gt;&lt;periodical&gt;&lt;full-title&gt;Asia Pacific Journal of Human Resources&lt;/full-title&gt;&lt;/periodical&gt;&lt;pages&gt;132-154&lt;/pages&gt;&lt;volume&gt;52&lt;/volume&gt;&lt;number&gt;2&lt;/number&gt;&lt;dates&gt;&lt;year&gt;2014&lt;/year&gt;&lt;/dates&gt;&lt;isbn&gt;1038-4111&lt;/isbn&gt;&lt;urls&gt;&lt;/urls&gt;&lt;electronic-resource-num&gt;10.1111/1744-7941.12026&lt;/electronic-resource-num&gt;&lt;/record&gt;&lt;/Cite&gt;&lt;/EndNote&gt;</w:instrText>
        </w:r>
        <w:r w:rsidR="000E7FEC">
          <w:rPr>
            <w:sz w:val="26"/>
            <w:szCs w:val="26"/>
          </w:rPr>
          <w:fldChar w:fldCharType="separate"/>
        </w:r>
        <w:r w:rsidR="000E7FEC" w:rsidRPr="000E7FEC">
          <w:t>Wang et al. (2014)</w:t>
        </w:r>
        <w:r w:rsidR="000E7FEC">
          <w:rPr>
            <w:sz w:val="26"/>
            <w:szCs w:val="26"/>
          </w:rPr>
          <w:fldChar w:fldCharType="end"/>
        </w:r>
      </w:hyperlink>
      <w:r>
        <w:rPr>
          <w:sz w:val="26"/>
          <w:szCs w:val="26"/>
          <w:lang w:val="en-US"/>
        </w:rPr>
        <w:t xml:space="preserve"> </w:t>
      </w:r>
      <w:r w:rsidRPr="00F17CB0">
        <w:rPr>
          <w:sz w:val="26"/>
          <w:szCs w:val="26"/>
        </w:rPr>
        <w:t>analyze how demographic factors like age and cultural background affect employee trust and resilience in Australia and China, respectively.</w:t>
      </w:r>
      <w:r w:rsidRPr="00706268">
        <w:rPr>
          <w:color w:val="000000"/>
          <w:sz w:val="26"/>
          <w:szCs w:val="26"/>
          <w:shd w:val="clear" w:color="auto" w:fill="F7F7F7"/>
        </w:rPr>
        <w:t xml:space="preserve"> </w:t>
      </w:r>
      <w:hyperlink w:anchor="_ENREF_76" w:tooltip="Koutsoumpa, 2020 #1887" w:history="1">
        <w:r w:rsidR="000E7FEC">
          <w:rPr>
            <w:sz w:val="26"/>
            <w:szCs w:val="26"/>
          </w:rPr>
          <w:fldChar w:fldCharType="begin"/>
        </w:r>
        <w:r w:rsidR="000E7FEC">
          <w:rPr>
            <w:sz w:val="26"/>
            <w:szCs w:val="26"/>
          </w:rPr>
          <w:instrText xml:space="preserve"> ADDIN EN.CITE &lt;EndNote&gt;&lt;Cite AuthorYear="1"&gt;&lt;Author&gt;Koutsoumpa&lt;/Author&gt;&lt;Year&gt;2020&lt;/Year&gt;&lt;RecNum&gt;1887&lt;/RecNum&gt;&lt;DisplayText&gt;Koutsoumpa et al. (2020)&lt;/DisplayText&gt;&lt;record&gt;&lt;rec-number&gt;1887&lt;/rec-number&gt;&lt;foreign-keys&gt;&lt;key app="EN" db-id="x5vrfptv2pft5uedtwpvsd9nxt09ppreztp0" timestamp="1716696379" guid="43c7c727-8027-4220-aa98-6d42dc59fea5"&gt;1887&lt;/key&gt;&lt;/foreign-keys&gt;&lt;ref-type name="Journal Article"&gt;17&lt;/ref-type&gt;&lt;contributors&gt;&lt;authors&gt;&lt;author&gt;Koutsoumpa, M&lt;/author&gt;&lt;author&gt;Odedo, R&lt;/author&gt;&lt;author&gt;Banda, A&lt;/author&gt;&lt;author&gt;Meurs, M&lt;/author&gt;&lt;author&gt;Hinlopen, C&lt;/author&gt;&lt;author&gt;Kramer, K&lt;/author&gt;&lt;author&gt;Bemelmans, M&lt;/author&gt;&lt;author&gt;Omaswa, F&lt;/author&gt;&lt;author&gt;Ojoome, V&lt;/author&gt;&lt;author&gt;Kiguli-Malwadde, E&lt;/author&gt;&lt;/authors&gt;&lt;/contributors&gt;&lt;titles&gt;&lt;title&gt;Health workforce financing in Uganda: challenges and opportunities&lt;/title&gt;&lt;secondary-title&gt;European Journal of Public Health&lt;/secondary-title&gt;&lt;/titles&gt;&lt;periodical&gt;&lt;full-title&gt;European Journal of Public Health&lt;/full-title&gt;&lt;/periodical&gt;&lt;pages&gt;ckaa165. 525&lt;/pages&gt;&lt;volume&gt;30&lt;/volume&gt;&lt;number&gt;Supplement_5&lt;/number&gt;&lt;dates&gt;&lt;year&gt;2020&lt;/year&gt;&lt;/dates&gt;&lt;isbn&gt;1101-1262&lt;/isbn&gt;&lt;urls&gt;&lt;/urls&gt;&lt;/record&gt;&lt;/Cite&gt;&lt;/EndNote&gt;</w:instrText>
        </w:r>
        <w:r w:rsidR="000E7FEC">
          <w:rPr>
            <w:sz w:val="26"/>
            <w:szCs w:val="26"/>
          </w:rPr>
          <w:fldChar w:fldCharType="separate"/>
        </w:r>
        <w:r w:rsidR="000E7FEC" w:rsidRPr="000E7FEC">
          <w:t>Koutsoumpa et al. (2020)</w:t>
        </w:r>
        <w:r w:rsidR="000E7FEC">
          <w:rPr>
            <w:sz w:val="26"/>
            <w:szCs w:val="26"/>
          </w:rPr>
          <w:fldChar w:fldCharType="end"/>
        </w:r>
      </w:hyperlink>
      <w:r>
        <w:rPr>
          <w:sz w:val="26"/>
          <w:szCs w:val="26"/>
          <w:lang w:val="en-US"/>
        </w:rPr>
        <w:t xml:space="preserve"> </w:t>
      </w:r>
      <w:r w:rsidRPr="00F17CB0">
        <w:rPr>
          <w:sz w:val="26"/>
          <w:szCs w:val="26"/>
        </w:rPr>
        <w:t xml:space="preserve">highlight the need for strategic financial planning in HRD for sustainable healthcare services in Uganda. </w:t>
      </w:r>
      <w:r>
        <w:rPr>
          <w:color w:val="000000" w:themeColor="text1"/>
          <w:sz w:val="26"/>
          <w:szCs w:val="26"/>
          <w:lang w:val="en-US"/>
        </w:rPr>
        <w:t>B</w:t>
      </w:r>
      <w:r w:rsidRPr="00AB17F0">
        <w:rPr>
          <w:color w:val="000000" w:themeColor="text1"/>
          <w:sz w:val="26"/>
          <w:szCs w:val="26"/>
        </w:rPr>
        <w:t>ased on the results of previous studies, the author states the following hypothesis:</w:t>
      </w:r>
    </w:p>
    <w:p w14:paraId="54AA2E54" w14:textId="5CE95836" w:rsidR="00B20857" w:rsidRPr="00E5458A" w:rsidRDefault="00B20857" w:rsidP="00B20857">
      <w:pPr>
        <w:spacing w:before="120" w:after="120" w:line="312" w:lineRule="auto"/>
        <w:jc w:val="both"/>
        <w:rPr>
          <w:b/>
          <w:bCs/>
          <w:iCs/>
          <w:color w:val="000000" w:themeColor="text1"/>
          <w:sz w:val="26"/>
          <w:szCs w:val="26"/>
          <w:lang w:val="en-US"/>
        </w:rPr>
      </w:pPr>
      <w:r w:rsidRPr="00306713">
        <w:rPr>
          <w:b/>
          <w:bCs/>
          <w:i/>
          <w:iCs/>
          <w:color w:val="000000" w:themeColor="text1"/>
          <w:sz w:val="26"/>
          <w:szCs w:val="26"/>
          <w:lang w:val="en-US"/>
        </w:rPr>
        <w:t>H</w:t>
      </w:r>
      <w:r>
        <w:rPr>
          <w:b/>
          <w:bCs/>
          <w:i/>
          <w:iCs/>
          <w:color w:val="000000" w:themeColor="text1"/>
          <w:sz w:val="26"/>
          <w:szCs w:val="26"/>
          <w:lang w:val="en-US"/>
        </w:rPr>
        <w:t>10</w:t>
      </w:r>
      <w:r w:rsidRPr="00306713">
        <w:rPr>
          <w:b/>
          <w:bCs/>
          <w:i/>
          <w:iCs/>
          <w:color w:val="000000" w:themeColor="text1"/>
          <w:sz w:val="26"/>
          <w:szCs w:val="26"/>
          <w:lang w:val="en-US"/>
        </w:rPr>
        <w:t>:</w:t>
      </w:r>
      <w:r w:rsidRPr="00AB17F0">
        <w:rPr>
          <w:color w:val="000000" w:themeColor="text1"/>
          <w:sz w:val="26"/>
          <w:szCs w:val="26"/>
          <w:lang w:val="en-US"/>
        </w:rPr>
        <w:t xml:space="preserve"> </w:t>
      </w:r>
      <w:r w:rsidRPr="00A82DA3">
        <w:rPr>
          <w:rFonts w:cstheme="majorHAnsi"/>
          <w:i/>
          <w:iCs/>
          <w:color w:val="000000" w:themeColor="text1"/>
          <w:sz w:val="26"/>
          <w:szCs w:val="26"/>
        </w:rPr>
        <w:t xml:space="preserve">Workforce Demographics </w:t>
      </w:r>
      <w:r>
        <w:rPr>
          <w:rFonts w:cstheme="majorHAnsi"/>
          <w:i/>
          <w:iCs/>
          <w:color w:val="000000" w:themeColor="text1"/>
          <w:sz w:val="26"/>
          <w:szCs w:val="26"/>
        </w:rPr>
        <w:t xml:space="preserve">factors </w:t>
      </w:r>
      <w:r w:rsidRPr="00F1608D">
        <w:rPr>
          <w:rFonts w:cstheme="majorHAnsi"/>
          <w:i/>
          <w:iCs/>
          <w:color w:val="000000" w:themeColor="text1"/>
          <w:sz w:val="26"/>
          <w:szCs w:val="26"/>
        </w:rPr>
        <w:t>positively impact HRD in the socio-economic context of Lao PDR</w:t>
      </w:r>
      <w:r>
        <w:rPr>
          <w:rFonts w:cstheme="majorHAnsi"/>
          <w:i/>
          <w:iCs/>
          <w:color w:val="000000" w:themeColor="text1"/>
          <w:sz w:val="26"/>
          <w:szCs w:val="26"/>
          <w:lang w:val="en-US"/>
        </w:rPr>
        <w:t>.</w:t>
      </w:r>
    </w:p>
    <w:p w14:paraId="1FC02323" w14:textId="79655862" w:rsidR="00B20857" w:rsidRPr="00AB17F0" w:rsidRDefault="00B20857" w:rsidP="00B20857">
      <w:pPr>
        <w:pStyle w:val="Heading3"/>
        <w:tabs>
          <w:tab w:val="left" w:pos="993"/>
        </w:tabs>
        <w:spacing w:before="120" w:after="120" w:line="312" w:lineRule="auto"/>
        <w:jc w:val="both"/>
        <w:rPr>
          <w:i/>
          <w:color w:val="000000" w:themeColor="text1"/>
          <w:sz w:val="26"/>
          <w:szCs w:val="26"/>
        </w:rPr>
      </w:pPr>
      <w:bookmarkStart w:id="496" w:name="_Toc164988615"/>
      <w:bookmarkStart w:id="497" w:name="_Toc165498344"/>
      <w:bookmarkStart w:id="498" w:name="_Toc165498541"/>
      <w:bookmarkStart w:id="499" w:name="_Toc167681187"/>
      <w:bookmarkStart w:id="500" w:name="_Toc167681549"/>
      <w:bookmarkStart w:id="501" w:name="_Toc172627075"/>
      <w:bookmarkStart w:id="502" w:name="_Toc172627295"/>
      <w:bookmarkStart w:id="503" w:name="_Toc172667576"/>
      <w:bookmarkStart w:id="504" w:name="_Toc177284682"/>
      <w:bookmarkStart w:id="505" w:name="_Toc177287092"/>
      <w:bookmarkStart w:id="506" w:name="_Toc201707942"/>
      <w:bookmarkStart w:id="507" w:name="_Toc201856344"/>
      <w:bookmarkStart w:id="508" w:name="_Toc205420081"/>
      <w:r>
        <w:rPr>
          <w:i/>
          <w:color w:val="000000" w:themeColor="text1"/>
          <w:sz w:val="26"/>
          <w:szCs w:val="26"/>
        </w:rPr>
        <w:t>2</w:t>
      </w:r>
      <w:r w:rsidRPr="00AB17F0">
        <w:rPr>
          <w:i/>
          <w:color w:val="000000" w:themeColor="text1"/>
          <w:sz w:val="26"/>
          <w:szCs w:val="26"/>
        </w:rPr>
        <w:t>.</w:t>
      </w:r>
      <w:r w:rsidR="00412690">
        <w:rPr>
          <w:i/>
          <w:color w:val="000000" w:themeColor="text1"/>
          <w:sz w:val="26"/>
          <w:szCs w:val="26"/>
          <w:lang w:val="vi-VN"/>
        </w:rPr>
        <w:t>2</w:t>
      </w:r>
      <w:r w:rsidRPr="00AB17F0">
        <w:rPr>
          <w:i/>
          <w:color w:val="000000" w:themeColor="text1"/>
          <w:sz w:val="26"/>
          <w:szCs w:val="26"/>
        </w:rPr>
        <w:t>.2.</w:t>
      </w:r>
      <w:r w:rsidR="00412690">
        <w:rPr>
          <w:i/>
          <w:color w:val="000000" w:themeColor="text1"/>
          <w:sz w:val="26"/>
          <w:szCs w:val="26"/>
          <w:lang w:val="vi-VN"/>
        </w:rPr>
        <w:t>4</w:t>
      </w:r>
      <w:r w:rsidRPr="00AB17F0">
        <w:rPr>
          <w:i/>
          <w:color w:val="000000" w:themeColor="text1"/>
          <w:sz w:val="26"/>
          <w:szCs w:val="26"/>
        </w:rPr>
        <w:t>.</w:t>
      </w:r>
      <w:r w:rsidRPr="00AB17F0">
        <w:rPr>
          <w:i/>
          <w:color w:val="000000" w:themeColor="text1"/>
          <w:sz w:val="26"/>
          <w:szCs w:val="26"/>
        </w:rPr>
        <w:tab/>
      </w:r>
      <w:bookmarkEnd w:id="496"/>
      <w:bookmarkEnd w:id="497"/>
      <w:bookmarkEnd w:id="498"/>
      <w:r w:rsidRPr="00D07929">
        <w:rPr>
          <w:rFonts w:cstheme="majorHAnsi"/>
          <w:i/>
          <w:iCs/>
          <w:color w:val="000000" w:themeColor="text1"/>
          <w:sz w:val="26"/>
          <w:szCs w:val="26"/>
          <w:lang w:val="vi-VN"/>
        </w:rPr>
        <w:t>Government Regulations and Policies</w:t>
      </w:r>
      <w:r>
        <w:rPr>
          <w:rFonts w:cstheme="majorHAnsi"/>
          <w:i/>
          <w:iCs/>
          <w:color w:val="000000" w:themeColor="text1"/>
          <w:sz w:val="26"/>
          <w:szCs w:val="26"/>
        </w:rPr>
        <w:t xml:space="preserve"> factors and HRD</w:t>
      </w:r>
      <w:bookmarkEnd w:id="499"/>
      <w:bookmarkEnd w:id="500"/>
      <w:bookmarkEnd w:id="501"/>
      <w:bookmarkEnd w:id="502"/>
      <w:bookmarkEnd w:id="503"/>
      <w:bookmarkEnd w:id="504"/>
      <w:bookmarkEnd w:id="505"/>
      <w:bookmarkEnd w:id="506"/>
      <w:bookmarkEnd w:id="507"/>
      <w:bookmarkEnd w:id="508"/>
    </w:p>
    <w:p w14:paraId="2910A84B" w14:textId="25C9E297" w:rsidR="00B20857" w:rsidRPr="00E570C9" w:rsidRDefault="00B20857" w:rsidP="00B20857">
      <w:pPr>
        <w:spacing w:before="120" w:after="120" w:line="312" w:lineRule="auto"/>
        <w:jc w:val="both"/>
        <w:rPr>
          <w:spacing w:val="-4"/>
          <w:sz w:val="26"/>
          <w:szCs w:val="26"/>
          <w:lang w:val="en-US"/>
        </w:rPr>
      </w:pPr>
      <w:r w:rsidRPr="0008656A">
        <w:rPr>
          <w:sz w:val="26"/>
          <w:szCs w:val="26"/>
        </w:rPr>
        <w:t xml:space="preserve">The literature underscores the significant role of government regulations and policies in shaping human resources development and economic growth globally. </w:t>
      </w:r>
      <w:hyperlink w:anchor="_ENREF_8" w:tooltip="Almounsor, 2008 #1831" w:history="1">
        <w:r w:rsidR="000E7FEC">
          <w:rPr>
            <w:sz w:val="26"/>
            <w:szCs w:val="26"/>
          </w:rPr>
          <w:fldChar w:fldCharType="begin"/>
        </w:r>
        <w:r w:rsidR="000E7FEC">
          <w:rPr>
            <w:sz w:val="26"/>
            <w:szCs w:val="26"/>
          </w:rPr>
          <w:instrText xml:space="preserve"> ADDIN EN.CITE &lt;EndNote&gt;&lt;Cite AuthorYear="1"&gt;&lt;Author&gt;Almounsor&lt;/Author&gt;&lt;Year&gt;2008&lt;/Year&gt;&lt;RecNum&gt;1831&lt;/RecNum&gt;&lt;DisplayText&gt;Almounsor (2008)&lt;/DisplayText&gt;&lt;record&gt;&lt;rec-number&gt;1831&lt;/rec-number&gt;&lt;foreign-keys&gt;&lt;key app="EN" db-id="x5vrfptv2pft5uedtwpvsd9nxt09ppreztp0" timestamp="1716689270" guid="a724fcea-0f5d-41d8-9f89-23f13d86f436"&gt;1831&lt;/key&gt;&lt;/foreign-keys&gt;&lt;ref-type name="Journal Article"&gt;17&lt;/ref-type&gt;&lt;contributors&gt;&lt;authors&gt;&lt;author&gt;Almounsor, Abdullah&lt;/author&gt;&lt;/authors&gt;&lt;/contributors&gt;&lt;titles&gt;&lt;title&gt;Capital flight accounting and welfare implications in the MENA region&lt;/title&gt;&lt;secondary-title&gt;Review of Middle East Economics and Finance&lt;/secondary-title&gt;&lt;/titles&gt;&lt;periodical&gt;&lt;full-title&gt;Review of Middle East Economics and Finance&lt;/full-title&gt;&lt;/periodical&gt;&lt;pages&gt;1-67&lt;/pages&gt;&lt;volume&gt;4&lt;/volume&gt;&lt;number&gt;2&lt;/number&gt;&lt;dates&gt;&lt;year&gt;2008&lt;/year&gt;&lt;/dates&gt;&lt;isbn&gt;1475-3693&lt;/isbn&gt;&lt;urls&gt;&lt;/urls&gt;&lt;electronic-resource-num&gt;10.2202/1475-3693.1121&lt;/electronic-resource-num&gt;&lt;/record&gt;&lt;/Cite&gt;&lt;/EndNote&gt;</w:instrText>
        </w:r>
        <w:r w:rsidR="000E7FEC">
          <w:rPr>
            <w:sz w:val="26"/>
            <w:szCs w:val="26"/>
          </w:rPr>
          <w:fldChar w:fldCharType="separate"/>
        </w:r>
        <w:r w:rsidR="000E7FEC" w:rsidRPr="000E7FEC">
          <w:t>Almounsor (2008)</w:t>
        </w:r>
        <w:r w:rsidR="000E7FEC">
          <w:rPr>
            <w:sz w:val="26"/>
            <w:szCs w:val="26"/>
          </w:rPr>
          <w:fldChar w:fldCharType="end"/>
        </w:r>
      </w:hyperlink>
      <w:r>
        <w:rPr>
          <w:sz w:val="26"/>
          <w:szCs w:val="26"/>
          <w:lang w:val="en-US"/>
        </w:rPr>
        <w:t xml:space="preserve"> </w:t>
      </w:r>
      <w:r w:rsidRPr="0008656A">
        <w:rPr>
          <w:sz w:val="26"/>
          <w:szCs w:val="26"/>
        </w:rPr>
        <w:t xml:space="preserve">emphasizes the need for policies that stabilize economies and retain capital in the MENA region. </w:t>
      </w:r>
      <w:hyperlink w:anchor="_ENREF_85" w:tooltip="Litao, 2009 #1832" w:history="1">
        <w:r w:rsidR="000E7FEC">
          <w:rPr>
            <w:sz w:val="26"/>
            <w:szCs w:val="26"/>
          </w:rPr>
          <w:fldChar w:fldCharType="begin"/>
        </w:r>
        <w:r w:rsidR="000E7FEC">
          <w:rPr>
            <w:sz w:val="26"/>
            <w:szCs w:val="26"/>
          </w:rPr>
          <w:instrText xml:space="preserve"> ADDIN EN.CITE &lt;EndNote&gt;&lt;Cite AuthorYear="1"&gt;&lt;Author&gt;Litao&lt;/Author&gt;&lt;Year&gt;2009&lt;/Year&gt;&lt;RecNum&gt;1832&lt;/RecNum&gt;&lt;DisplayText&gt;Litao &amp;amp; Jinjing (2009)&lt;/DisplayText&gt;&lt;record&gt;&lt;rec-number&gt;1832&lt;/rec-number&gt;&lt;foreign-keys&gt;&lt;key app="EN" db-id="x5vrfptv2pft5uedtwpvsd9nxt09ppreztp0" timestamp="1716689334" guid="f4e7bf22-d547-4156-9aa3-81bc6ad9051a"&gt;1832&lt;/key&gt;&lt;/foreign-keys&gt;&lt;ref-type name="Journal Article"&gt;17&lt;/ref-type&gt;&lt;contributors&gt;&lt;authors&gt;&lt;author&gt;Litao, Zhao&lt;/author&gt;&lt;author&gt;Jinjing, Zhu&lt;/author&gt;&lt;/authors&gt;&lt;/contributors&gt;&lt;titles&gt;&lt;title&gt;China attracting global talent: Central and local initiatives&lt;/title&gt;&lt;secondary-title&gt;China: An International Journal&lt;/secondary-title&gt;&lt;/titles&gt;&lt;periodical&gt;&lt;full-title&gt;China: An International Journal&lt;/full-title&gt;&lt;/periodical&gt;&lt;pages&gt;323-335&lt;/pages&gt;&lt;volume&gt;7&lt;/volume&gt;&lt;number&gt;2&lt;/number&gt;&lt;dates&gt;&lt;year&gt;2009&lt;/year&gt;&lt;/dates&gt;&lt;isbn&gt;0219-8614&lt;/isbn&gt;&lt;urls&gt;&lt;/urls&gt;&lt;electronic-resource-num&gt;10.1353/chn.2009.a317549&lt;/electronic-resource-num&gt;&lt;/record&gt;&lt;/Cite&gt;&lt;/EndNote&gt;</w:instrText>
        </w:r>
        <w:r w:rsidR="000E7FEC">
          <w:rPr>
            <w:sz w:val="26"/>
            <w:szCs w:val="26"/>
          </w:rPr>
          <w:fldChar w:fldCharType="separate"/>
        </w:r>
        <w:r w:rsidR="000E7FEC" w:rsidRPr="000E7FEC">
          <w:t>Litao &amp; Jinjing (2009)</w:t>
        </w:r>
        <w:r w:rsidR="000E7FEC">
          <w:rPr>
            <w:sz w:val="26"/>
            <w:szCs w:val="26"/>
          </w:rPr>
          <w:fldChar w:fldCharType="end"/>
        </w:r>
      </w:hyperlink>
      <w:r>
        <w:rPr>
          <w:sz w:val="26"/>
          <w:szCs w:val="26"/>
          <w:lang w:val="en-US"/>
        </w:rPr>
        <w:t xml:space="preserve"> </w:t>
      </w:r>
      <w:r w:rsidRPr="0008656A">
        <w:rPr>
          <w:sz w:val="26"/>
          <w:szCs w:val="26"/>
        </w:rPr>
        <w:t xml:space="preserve">highlight strategic shifts in China's HRD policy, aligning workforce development with economic expansion in their Five-Year Plan. </w:t>
      </w:r>
      <w:hyperlink w:anchor="_ENREF_146" w:tooltip="Wandel, 2009 #1833" w:history="1">
        <w:r w:rsidR="000E7FEC">
          <w:rPr>
            <w:sz w:val="26"/>
            <w:szCs w:val="26"/>
          </w:rPr>
          <w:fldChar w:fldCharType="begin"/>
        </w:r>
        <w:r w:rsidR="000E7FEC">
          <w:rPr>
            <w:sz w:val="26"/>
            <w:szCs w:val="26"/>
          </w:rPr>
          <w:instrText xml:space="preserve"> ADDIN EN.CITE &lt;EndNote&gt;&lt;Cite AuthorYear="1"&gt;&lt;Author&gt;Wandel&lt;/Author&gt;&lt;Year&gt;2009&lt;/Year&gt;&lt;RecNum&gt;1833&lt;/RecNum&gt;&lt;DisplayText&gt;Wandel &amp;amp; Kozbagarova (2009)&lt;/DisplayText&gt;&lt;record&gt;&lt;rec-number&gt;1833&lt;/rec-number&gt;&lt;foreign-keys&gt;&lt;key app="EN" db-id="x5vrfptv2pft5uedtwpvsd9nxt09ppreztp0" timestamp="1716689394" guid="6a3508be-c5fc-4274-af16-9558408189f2"&gt;1833&lt;/key&gt;&lt;/foreign-keys&gt;&lt;ref-type name="Journal Article"&gt;17&lt;/ref-type&gt;&lt;contributors&gt;&lt;authors&gt;&lt;author&gt;Wandel, Jürgen&lt;/author&gt;&lt;author&gt;Kozbagarova, Botagoz&lt;/author&gt;&lt;/authors&gt;&lt;/contributors&gt;&lt;titles&gt;&lt;title&gt;Kazakhstan: Economic transformation and autocratic power&lt;/title&gt;&lt;secondary-title&gt;Mercatus Policy Series, Country Brief&lt;/secondary-title&gt;&lt;/titles&gt;&lt;periodical&gt;&lt;full-title&gt;Mercatus Policy Series, Country Brief&lt;/full-title&gt;&lt;/periodical&gt;&lt;number&gt;4&lt;/number&gt;&lt;dates&gt;&lt;year&gt;2009&lt;/year&gt;&lt;/dates&gt;&lt;urls&gt;&lt;/urls&gt;&lt;electronic-resource-num&gt;10.2139/ssrn.1434522&lt;/electronic-resource-num&gt;&lt;/record&gt;&lt;/Cite&gt;&lt;/EndNote&gt;</w:instrText>
        </w:r>
        <w:r w:rsidR="000E7FEC">
          <w:rPr>
            <w:sz w:val="26"/>
            <w:szCs w:val="26"/>
          </w:rPr>
          <w:fldChar w:fldCharType="separate"/>
        </w:r>
        <w:r w:rsidR="000E7FEC" w:rsidRPr="000E7FEC">
          <w:t>Wandel &amp; Kozbagarova (2009)</w:t>
        </w:r>
        <w:r w:rsidR="000E7FEC">
          <w:rPr>
            <w:sz w:val="26"/>
            <w:szCs w:val="26"/>
          </w:rPr>
          <w:fldChar w:fldCharType="end"/>
        </w:r>
      </w:hyperlink>
      <w:r w:rsidRPr="0008656A">
        <w:rPr>
          <w:sz w:val="26"/>
          <w:szCs w:val="26"/>
        </w:rPr>
        <w:t xml:space="preserve"> address Kazakhstan's strategies to avoid the resource curse through economic policy choices. </w:t>
      </w:r>
      <w:hyperlink w:anchor="_ENREF_60" w:tooltip="Intarakumnerd, 2012 #1834" w:history="1">
        <w:r w:rsidR="000E7FEC">
          <w:rPr>
            <w:sz w:val="26"/>
            <w:szCs w:val="26"/>
          </w:rPr>
          <w:fldChar w:fldCharType="begin"/>
        </w:r>
        <w:r w:rsidR="000E7FEC">
          <w:rPr>
            <w:sz w:val="26"/>
            <w:szCs w:val="26"/>
          </w:rPr>
          <w:instrText xml:space="preserve"> ADDIN EN.CITE &lt;EndNote&gt;&lt;Cite AuthorYear="1"&gt;&lt;Author&gt;Intarakumnerd&lt;/Author&gt;&lt;Year&gt;2012&lt;/Year&gt;&lt;RecNum&gt;1834&lt;/RecNum&gt;&lt;DisplayText&gt;Intarakumnerd et al. (2012)&lt;/DisplayText&gt;&lt;record&gt;&lt;rec-number&gt;1834&lt;/rec-number&gt;&lt;foreign-keys&gt;&lt;key app="EN" db-id="x5vrfptv2pft5uedtwpvsd9nxt09ppreztp0" timestamp="1716689455" guid="8fdebedf-b274-47d1-9d8d-2e68f2302b40"&gt;1834&lt;/key&gt;&lt;/foreign-keys&gt;&lt;ref-type name="Journal Article"&gt;17&lt;/ref-type&gt;&lt;contributors&gt;&lt;authors&gt;&lt;author&gt;Intarakumnerd, Patarapong&lt;/author&gt;&lt;author&gt;Gerdsri, Nathasit&lt;/author&gt;&lt;author&gt;Teekasap, Pard&lt;/author&gt;&lt;/authors&gt;&lt;/contributors&gt;&lt;titles&gt;&lt;title&gt;The roles of external knowledge sources in Thailand&amp;apos;s automotive industry&lt;/title&gt;&lt;secondary-title&gt;Asian Journal of Technology Innovation&lt;/secondary-title&gt;&lt;/titles&gt;&lt;periodical&gt;&lt;full-title&gt;Asian Journal of Technology Innovation&lt;/full-title&gt;&lt;/periodical&gt;&lt;pages&gt;85-97&lt;/pages&gt;&lt;volume&gt;20&lt;/volume&gt;&lt;number&gt;sup1&lt;/number&gt;&lt;dates&gt;&lt;year&gt;2012&lt;/year&gt;&lt;/dates&gt;&lt;isbn&gt;1976-1597&lt;/isbn&gt;&lt;urls&gt;&lt;/urls&gt;&lt;electronic-resource-num&gt;10.1080/19761597.2012.683951&lt;/electronic-resource-num&gt;&lt;/record&gt;&lt;/Cite&gt;&lt;/EndNote&gt;</w:instrText>
        </w:r>
        <w:r w:rsidR="000E7FEC">
          <w:rPr>
            <w:sz w:val="26"/>
            <w:szCs w:val="26"/>
          </w:rPr>
          <w:fldChar w:fldCharType="separate"/>
        </w:r>
        <w:r w:rsidR="000E7FEC" w:rsidRPr="000E7FEC">
          <w:t>Intarakumnerd et al. (2012)</w:t>
        </w:r>
        <w:r w:rsidR="000E7FEC">
          <w:rPr>
            <w:sz w:val="26"/>
            <w:szCs w:val="26"/>
          </w:rPr>
          <w:fldChar w:fldCharType="end"/>
        </w:r>
      </w:hyperlink>
      <w:r>
        <w:rPr>
          <w:sz w:val="26"/>
          <w:szCs w:val="26"/>
          <w:lang w:val="en-US"/>
        </w:rPr>
        <w:t xml:space="preserve"> </w:t>
      </w:r>
      <w:r w:rsidRPr="0008656A">
        <w:rPr>
          <w:sz w:val="26"/>
          <w:szCs w:val="26"/>
        </w:rPr>
        <w:t xml:space="preserve">suggest enhancing Thailand’s automotive industry through external knowledge integration. </w:t>
      </w:r>
      <w:hyperlink w:anchor="_ENREF_96" w:tooltip="Mishra, 2017 #1835" w:history="1">
        <w:r w:rsidR="000E7FEC">
          <w:rPr>
            <w:sz w:val="26"/>
            <w:szCs w:val="26"/>
          </w:rPr>
          <w:fldChar w:fldCharType="begin"/>
        </w:r>
        <w:r w:rsidR="000E7FEC">
          <w:rPr>
            <w:sz w:val="26"/>
            <w:szCs w:val="26"/>
          </w:rPr>
          <w:instrText xml:space="preserve"> ADDIN EN.CITE &lt;EndNote&gt;&lt;Cite AuthorYear="1"&gt;&lt;Author&gt;Mishra&lt;/Author&gt;&lt;Year&gt;2017&lt;/Year&gt;&lt;RecNum&gt;1835&lt;/RecNum&gt;&lt;DisplayText&gt;Mishra (2017)&lt;/DisplayText&gt;&lt;record&gt;&lt;rec-number&gt;1835&lt;/rec-number&gt;&lt;foreign-keys&gt;&lt;key app="EN" db-id="x5vrfptv2pft5uedtwpvsd9nxt09ppreztp0" timestamp="1716689503" guid="38dc03da-8f15-4511-8b97-7a24c14a660e"&gt;1835&lt;/key&gt;&lt;/foreign-keys&gt;&lt;ref-type name="Journal Article"&gt;17&lt;/ref-type&gt;&lt;contributors&gt;&lt;authors&gt;&lt;author&gt;Mishra, Pavitra&lt;/author&gt;&lt;/authors&gt;&lt;/contributors&gt;&lt;titles&gt;&lt;title&gt;Green human resource management: A framework for sustainable organizational development in an emerging economy&lt;/title&gt;&lt;secondary-title&gt;International Journal of Organizational Analysis&lt;/secondary-title&gt;&lt;/titles&gt;&lt;periodical&gt;&lt;full-title&gt;International Journal of Organizational Analysis&lt;/full-title&gt;&lt;/periodical&gt;&lt;pages&gt;762-788&lt;/pages&gt;&lt;volume&gt;25&lt;/volume&gt;&lt;number&gt;5&lt;/number&gt;&lt;dates&gt;&lt;year&gt;2017&lt;/year&gt;&lt;/dates&gt;&lt;isbn&gt;1934-8835&lt;/isbn&gt;&lt;urls&gt;&lt;/urls&gt;&lt;electronic-resource-num&gt;10.1108/IJOA-11-2016-1079&lt;/electronic-resource-num&gt;&lt;/record&gt;&lt;/Cite&gt;&lt;/EndNote&gt;</w:instrText>
        </w:r>
        <w:r w:rsidR="000E7FEC">
          <w:rPr>
            <w:sz w:val="26"/>
            <w:szCs w:val="26"/>
          </w:rPr>
          <w:fldChar w:fldCharType="separate"/>
        </w:r>
        <w:r w:rsidR="000E7FEC" w:rsidRPr="000E7FEC">
          <w:t>Mishra (2017)</w:t>
        </w:r>
        <w:r w:rsidR="000E7FEC">
          <w:rPr>
            <w:sz w:val="26"/>
            <w:szCs w:val="26"/>
          </w:rPr>
          <w:fldChar w:fldCharType="end"/>
        </w:r>
      </w:hyperlink>
      <w:r>
        <w:rPr>
          <w:sz w:val="26"/>
          <w:szCs w:val="26"/>
          <w:lang w:val="en-US"/>
        </w:rPr>
        <w:t xml:space="preserve"> </w:t>
      </w:r>
      <w:r w:rsidRPr="0008656A">
        <w:rPr>
          <w:sz w:val="26"/>
          <w:szCs w:val="26"/>
        </w:rPr>
        <w:t xml:space="preserve">advocates for sustainable practices in Indian HR management. </w:t>
      </w:r>
      <w:hyperlink w:anchor="_ENREF_3" w:tooltip="Agelebe, 2019 #1836" w:history="1">
        <w:r w:rsidR="000E7FEC">
          <w:rPr>
            <w:sz w:val="26"/>
            <w:szCs w:val="26"/>
          </w:rPr>
          <w:fldChar w:fldCharType="begin"/>
        </w:r>
        <w:r w:rsidR="000E7FEC">
          <w:rPr>
            <w:sz w:val="26"/>
            <w:szCs w:val="26"/>
          </w:rPr>
          <w:instrText xml:space="preserve"> ADDIN EN.CITE &lt;EndNote&gt;&lt;Cite AuthorYear="1"&gt;&lt;Author&gt;Agelebe&lt;/Author&gt;&lt;Year&gt;2019&lt;/Year&gt;&lt;RecNum&gt;1836&lt;/RecNum&gt;&lt;DisplayText&gt;Agelebe (2019)&lt;/DisplayText&gt;&lt;record&gt;&lt;rec-number&gt;1836&lt;/rec-number&gt;&lt;foreign-keys&gt;&lt;key app="EN" db-id="x5vrfptv2pft5uedtwpvsd9nxt09ppreztp0" timestamp="1716689571" guid="7a0c8853-47fb-44e6-a044-3ffdd4612572"&gt;1836&lt;/key&gt;&lt;/foreign-keys&gt;&lt;ref-type name="Journal Article"&gt;17&lt;/ref-type&gt;&lt;contributors&gt;&lt;authors&gt;&lt;author&gt;Agelebe, Dennis O&lt;/author&gt;&lt;/authors&gt;&lt;/contributors&gt;&lt;titles&gt;&lt;title&gt;Integrating liberal economic regulation with environmental protection: Ethiopia, Zambia, Mali and Ghana&lt;/title&gt;&lt;secondary-title&gt;Australasian Review of African Studies, The&lt;/secondary-title&gt;&lt;/titles&gt;&lt;periodical&gt;&lt;full-title&gt;Australasian Review of African Studies, The&lt;/full-title&gt;&lt;/periodical&gt;&lt;pages&gt;105-118&lt;/pages&gt;&lt;volume&gt;40&lt;/volume&gt;&lt;number&gt;2&lt;/number&gt;&lt;dates&gt;&lt;year&gt;2019&lt;/year&gt;&lt;/dates&gt;&lt;isbn&gt;1447-8420&lt;/isbn&gt;&lt;urls&gt;&lt;/urls&gt;&lt;electronic-resource-num&gt;10.3316/informit.949821414237670&lt;/electronic-resource-num&gt;&lt;/record&gt;&lt;/Cite&gt;&lt;/EndNote&gt;</w:instrText>
        </w:r>
        <w:r w:rsidR="000E7FEC">
          <w:rPr>
            <w:sz w:val="26"/>
            <w:szCs w:val="26"/>
          </w:rPr>
          <w:fldChar w:fldCharType="separate"/>
        </w:r>
        <w:r w:rsidR="000E7FEC" w:rsidRPr="000E7FEC">
          <w:t>Agelebe (2019)</w:t>
        </w:r>
        <w:r w:rsidR="000E7FEC">
          <w:rPr>
            <w:sz w:val="26"/>
            <w:szCs w:val="26"/>
          </w:rPr>
          <w:fldChar w:fldCharType="end"/>
        </w:r>
      </w:hyperlink>
      <w:r>
        <w:rPr>
          <w:sz w:val="26"/>
          <w:szCs w:val="26"/>
          <w:lang w:val="en-US"/>
        </w:rPr>
        <w:t xml:space="preserve"> </w:t>
      </w:r>
      <w:r w:rsidRPr="0008656A">
        <w:rPr>
          <w:sz w:val="26"/>
          <w:szCs w:val="26"/>
        </w:rPr>
        <w:t xml:space="preserve">discusses balancing liberal economic regulations with environmental protection in Africa. </w:t>
      </w:r>
      <w:hyperlink w:anchor="_ENREF_97" w:tooltip="Mohamed, 2020 #1837" w:history="1">
        <w:r w:rsidR="000E7FEC" w:rsidRPr="00E570C9">
          <w:rPr>
            <w:spacing w:val="-4"/>
            <w:sz w:val="26"/>
            <w:szCs w:val="26"/>
          </w:rPr>
          <w:fldChar w:fldCharType="begin"/>
        </w:r>
        <w:r w:rsidR="000E7FEC">
          <w:rPr>
            <w:spacing w:val="-4"/>
            <w:sz w:val="26"/>
            <w:szCs w:val="26"/>
          </w:rPr>
          <w:instrText xml:space="preserve"> ADDIN EN.CITE &lt;EndNote&gt;&lt;Cite AuthorYear="1"&gt;&lt;Author&gt;Mohamed&lt;/Author&gt;&lt;Year&gt;2020&lt;/Year&gt;&lt;RecNum&gt;1837&lt;/RecNum&gt;&lt;DisplayText&gt;Mohamed (2020)&lt;/DisplayText&gt;&lt;record&gt;&lt;rec-number&gt;1837&lt;/rec-number&gt;&lt;foreign-keys&gt;&lt;key app="EN" db-id="x5vrfptv2pft5uedtwpvsd9nxt09ppreztp0" timestamp="1716689619" guid="0e184f66-c2a4-4a54-8768-d93fdaf4eebc"&gt;1837&lt;/key&gt;&lt;/foreign-keys&gt;&lt;ref-type name="Journal Article"&gt;17&lt;/ref-type&gt;&lt;contributors&gt;&lt;authors&gt;&lt;author&gt;Mohamed, Elwasila Saeed Elamin&lt;/author&gt;&lt;/authors&gt;&lt;/contributors&gt;&lt;titles&gt;&lt;title&gt;Resource rents, human development and economic growth in Sudan&lt;/title&gt;&lt;secondary-title&gt;Economies&lt;/secondary-title&gt;&lt;/titles&gt;&lt;periodical&gt;&lt;full-title&gt;Economies&lt;/full-title&gt;&lt;/periodical&gt;&lt;pages&gt;99&lt;/pages&gt;&lt;volume&gt;8&lt;/volume&gt;&lt;number&gt;4&lt;/number&gt;&lt;dates&gt;&lt;year&gt;2020&lt;/year&gt;&lt;/dates&gt;&lt;isbn&gt;2227-7099&lt;/isbn&gt;&lt;urls&gt;&lt;/urls&gt;&lt;electronic-resource-num&gt;10.3390/economies8040099&lt;/electronic-resource-num&gt;&lt;/record&gt;&lt;/Cite&gt;&lt;/EndNote&gt;</w:instrText>
        </w:r>
        <w:r w:rsidR="000E7FEC" w:rsidRPr="00E570C9">
          <w:rPr>
            <w:spacing w:val="-4"/>
            <w:sz w:val="26"/>
            <w:szCs w:val="26"/>
          </w:rPr>
          <w:fldChar w:fldCharType="separate"/>
        </w:r>
        <w:r w:rsidR="000E7FEC" w:rsidRPr="000E7FEC">
          <w:t>Mohamed (2020)</w:t>
        </w:r>
        <w:r w:rsidR="000E7FEC" w:rsidRPr="00E570C9">
          <w:rPr>
            <w:spacing w:val="-4"/>
            <w:sz w:val="26"/>
            <w:szCs w:val="26"/>
          </w:rPr>
          <w:fldChar w:fldCharType="end"/>
        </w:r>
      </w:hyperlink>
      <w:r w:rsidRPr="00E570C9">
        <w:rPr>
          <w:spacing w:val="-4"/>
          <w:sz w:val="26"/>
          <w:szCs w:val="26"/>
          <w:lang w:val="en-US"/>
        </w:rPr>
        <w:t xml:space="preserve"> </w:t>
      </w:r>
      <w:r w:rsidRPr="00E570C9">
        <w:rPr>
          <w:spacing w:val="-4"/>
          <w:sz w:val="26"/>
          <w:szCs w:val="26"/>
        </w:rPr>
        <w:t xml:space="preserve">considers policy frameworks in Sudan to utilize natural resource rents for human and economic development. </w:t>
      </w:r>
      <w:hyperlink w:anchor="_ENREF_91" w:tooltip="Matsuzaki, 2021 #1838" w:history="1">
        <w:r w:rsidR="000E7FEC" w:rsidRPr="00E570C9">
          <w:rPr>
            <w:spacing w:val="-4"/>
            <w:sz w:val="26"/>
            <w:szCs w:val="26"/>
          </w:rPr>
          <w:fldChar w:fldCharType="begin"/>
        </w:r>
        <w:r w:rsidR="000E7FEC">
          <w:rPr>
            <w:spacing w:val="-4"/>
            <w:sz w:val="26"/>
            <w:szCs w:val="26"/>
          </w:rPr>
          <w:instrText xml:space="preserve"> ADDIN EN.CITE &lt;EndNote&gt;&lt;Cite AuthorYear="1"&gt;&lt;Author&gt;Matsuzaki&lt;/Author&gt;&lt;Year&gt;2021&lt;/Year&gt;&lt;RecNum&gt;1838&lt;/RecNum&gt;&lt;DisplayText&gt;Matsuzaki et al. (2021)&lt;/DisplayText&gt;&lt;record&gt;&lt;rec-number&gt;1838&lt;/rec-number&gt;&lt;foreign-keys&gt;&lt;key app="EN" db-id="x5vrfptv2pft5uedtwpvsd9nxt09ppreztp0" timestamp="1716689717" guid="30ab2d05-af52-4c67-86c6-b4d3ad29ed27"&gt;1838&lt;/key&gt;&lt;/foreign-keys&gt;&lt;ref-type name="Journal Article"&gt;17&lt;/ref-type&gt;&lt;contributors&gt;&lt;authors&gt;&lt;author&gt;Matsuzaki, Taisuke&lt;/author&gt;&lt;author&gt;Shigeno, Hidenori&lt;/author&gt;&lt;author&gt;Ueki, Yasushi&lt;/author&gt;&lt;author&gt;Tsuji, Masatsugu&lt;/author&gt;&lt;/authors&gt;&lt;/contributors&gt;&lt;titles&gt;&lt;title&gt;Innovation upgrading of local small and medium-sized enterprises and regional innovation policy: An empirical study&lt;/title&gt;&lt;secondary-title&gt;Industrial Marketing Management&lt;/secondary-title&gt;&lt;/titles&gt;&lt;periodical&gt;&lt;full-title&gt;Industrial Marketing Management&lt;/full-title&gt;&lt;/periodical&gt;&lt;pages&gt;128-136&lt;/pages&gt;&lt;volume&gt;94&lt;/volume&gt;&lt;dates&gt;&lt;year&gt;2021&lt;/year&gt;&lt;/dates&gt;&lt;isbn&gt;0019-8501&lt;/isbn&gt;&lt;urls&gt;&lt;/urls&gt;&lt;electronic-resource-num&gt;10.1016/j.indmarman.2020.07.009&lt;/electronic-resource-num&gt;&lt;/record&gt;&lt;/Cite&gt;&lt;/EndNote&gt;</w:instrText>
        </w:r>
        <w:r w:rsidR="000E7FEC" w:rsidRPr="00E570C9">
          <w:rPr>
            <w:spacing w:val="-4"/>
            <w:sz w:val="26"/>
            <w:szCs w:val="26"/>
          </w:rPr>
          <w:fldChar w:fldCharType="separate"/>
        </w:r>
        <w:r w:rsidR="000E7FEC" w:rsidRPr="000E7FEC">
          <w:t>Matsuzaki et al. (2021)</w:t>
        </w:r>
        <w:r w:rsidR="000E7FEC" w:rsidRPr="00E570C9">
          <w:rPr>
            <w:spacing w:val="-4"/>
            <w:sz w:val="26"/>
            <w:szCs w:val="26"/>
          </w:rPr>
          <w:fldChar w:fldCharType="end"/>
        </w:r>
      </w:hyperlink>
      <w:r w:rsidRPr="00E570C9">
        <w:rPr>
          <w:spacing w:val="-4"/>
          <w:sz w:val="26"/>
          <w:szCs w:val="26"/>
        </w:rPr>
        <w:t xml:space="preserve"> explore how Japanese local government policies can boost innovation in SMEs. These studies collectively highlight the pivotal role of targeted governmental interventions in fostering human resources development and driving socioeconomic growth across different regions and industries.</w:t>
      </w:r>
      <w:r w:rsidRPr="00E570C9">
        <w:rPr>
          <w:spacing w:val="-4"/>
          <w:sz w:val="26"/>
          <w:szCs w:val="26"/>
          <w:lang w:val="en-US"/>
        </w:rPr>
        <w:t xml:space="preserve"> </w:t>
      </w:r>
      <w:r w:rsidRPr="00E570C9">
        <w:rPr>
          <w:color w:val="000000" w:themeColor="text1"/>
          <w:spacing w:val="-4"/>
          <w:sz w:val="26"/>
          <w:szCs w:val="26"/>
          <w:lang w:val="en-US"/>
        </w:rPr>
        <w:t>B</w:t>
      </w:r>
      <w:r w:rsidRPr="00E570C9">
        <w:rPr>
          <w:color w:val="000000" w:themeColor="text1"/>
          <w:spacing w:val="-4"/>
          <w:sz w:val="26"/>
          <w:szCs w:val="26"/>
        </w:rPr>
        <w:t>ased on the results of previous studies, the author states the following hypothesis:</w:t>
      </w:r>
    </w:p>
    <w:p w14:paraId="7F151005" w14:textId="580A4E90" w:rsidR="00B20857" w:rsidRDefault="00B20857" w:rsidP="00B20857">
      <w:pPr>
        <w:spacing w:before="120" w:after="120" w:line="312" w:lineRule="auto"/>
        <w:jc w:val="both"/>
        <w:rPr>
          <w:rFonts w:cstheme="majorHAnsi"/>
          <w:i/>
          <w:iCs/>
          <w:color w:val="000000" w:themeColor="text1"/>
          <w:sz w:val="26"/>
          <w:szCs w:val="26"/>
          <w:lang w:val="en-US"/>
        </w:rPr>
      </w:pPr>
      <w:r w:rsidRPr="00306713">
        <w:rPr>
          <w:b/>
          <w:bCs/>
          <w:i/>
          <w:iCs/>
          <w:color w:val="000000" w:themeColor="text1"/>
          <w:sz w:val="26"/>
          <w:szCs w:val="26"/>
          <w:lang w:val="en-US"/>
        </w:rPr>
        <w:t>H</w:t>
      </w:r>
      <w:r>
        <w:rPr>
          <w:b/>
          <w:bCs/>
          <w:i/>
          <w:iCs/>
          <w:color w:val="000000" w:themeColor="text1"/>
          <w:sz w:val="26"/>
          <w:szCs w:val="26"/>
          <w:lang w:val="en-US"/>
        </w:rPr>
        <w:t>11</w:t>
      </w:r>
      <w:r w:rsidRPr="00306713">
        <w:rPr>
          <w:b/>
          <w:bCs/>
          <w:i/>
          <w:iCs/>
          <w:color w:val="000000" w:themeColor="text1"/>
          <w:sz w:val="26"/>
          <w:szCs w:val="26"/>
          <w:lang w:val="en-US"/>
        </w:rPr>
        <w:t>:</w:t>
      </w:r>
      <w:r w:rsidRPr="00AB17F0">
        <w:rPr>
          <w:color w:val="000000" w:themeColor="text1"/>
          <w:sz w:val="26"/>
          <w:szCs w:val="26"/>
          <w:lang w:val="en-US"/>
        </w:rPr>
        <w:t xml:space="preserve"> </w:t>
      </w:r>
      <w:r w:rsidRPr="00D07929">
        <w:rPr>
          <w:rFonts w:cstheme="majorHAnsi"/>
          <w:i/>
          <w:iCs/>
          <w:color w:val="000000" w:themeColor="text1"/>
          <w:sz w:val="26"/>
          <w:szCs w:val="26"/>
        </w:rPr>
        <w:t>Government Regulations and Policies</w:t>
      </w:r>
      <w:r>
        <w:rPr>
          <w:rFonts w:cstheme="majorHAnsi"/>
          <w:i/>
          <w:iCs/>
          <w:color w:val="000000" w:themeColor="text1"/>
          <w:sz w:val="26"/>
          <w:szCs w:val="26"/>
        </w:rPr>
        <w:t xml:space="preserve"> factors </w:t>
      </w:r>
      <w:r w:rsidRPr="00F1608D">
        <w:rPr>
          <w:rFonts w:cstheme="majorHAnsi"/>
          <w:i/>
          <w:iCs/>
          <w:color w:val="000000" w:themeColor="text1"/>
          <w:sz w:val="26"/>
          <w:szCs w:val="26"/>
        </w:rPr>
        <w:t>positively impact HRD in the socio-economic context of Lao PDR</w:t>
      </w:r>
      <w:r>
        <w:rPr>
          <w:rFonts w:cstheme="majorHAnsi"/>
          <w:i/>
          <w:iCs/>
          <w:color w:val="000000" w:themeColor="text1"/>
          <w:sz w:val="26"/>
          <w:szCs w:val="26"/>
          <w:lang w:val="en-US"/>
        </w:rPr>
        <w:t>.</w:t>
      </w:r>
    </w:p>
    <w:p w14:paraId="66149AA8" w14:textId="34AEC2C5" w:rsidR="00B20857" w:rsidRDefault="00B20857" w:rsidP="00B20857">
      <w:pPr>
        <w:pStyle w:val="Heading3"/>
        <w:tabs>
          <w:tab w:val="left" w:pos="993"/>
        </w:tabs>
        <w:spacing w:before="120" w:after="120" w:line="312" w:lineRule="auto"/>
        <w:jc w:val="both"/>
        <w:rPr>
          <w:rFonts w:cstheme="majorHAnsi"/>
          <w:i/>
          <w:iCs/>
          <w:color w:val="000000" w:themeColor="text1"/>
          <w:sz w:val="26"/>
          <w:szCs w:val="26"/>
        </w:rPr>
      </w:pPr>
      <w:bookmarkStart w:id="509" w:name="_Toc167681188"/>
      <w:bookmarkStart w:id="510" w:name="_Toc167681550"/>
      <w:bookmarkStart w:id="511" w:name="_Toc172627076"/>
      <w:bookmarkStart w:id="512" w:name="_Toc172627296"/>
      <w:bookmarkStart w:id="513" w:name="_Toc172667577"/>
      <w:bookmarkStart w:id="514" w:name="_Toc177284683"/>
      <w:bookmarkStart w:id="515" w:name="_Toc177287093"/>
      <w:bookmarkStart w:id="516" w:name="_Toc201707943"/>
      <w:bookmarkStart w:id="517" w:name="_Toc201856345"/>
      <w:bookmarkStart w:id="518" w:name="_Toc205420082"/>
      <w:r>
        <w:rPr>
          <w:i/>
          <w:color w:val="000000" w:themeColor="text1"/>
          <w:sz w:val="26"/>
          <w:szCs w:val="26"/>
        </w:rPr>
        <w:t>2</w:t>
      </w:r>
      <w:r w:rsidRPr="00AB17F0">
        <w:rPr>
          <w:i/>
          <w:color w:val="000000" w:themeColor="text1"/>
          <w:sz w:val="26"/>
          <w:szCs w:val="26"/>
        </w:rPr>
        <w:t>.</w:t>
      </w:r>
      <w:r w:rsidR="00412690">
        <w:rPr>
          <w:i/>
          <w:color w:val="000000" w:themeColor="text1"/>
          <w:sz w:val="26"/>
          <w:szCs w:val="26"/>
          <w:lang w:val="vi-VN"/>
        </w:rPr>
        <w:t>2</w:t>
      </w:r>
      <w:r w:rsidRPr="00AB17F0">
        <w:rPr>
          <w:i/>
          <w:color w:val="000000" w:themeColor="text1"/>
          <w:sz w:val="26"/>
          <w:szCs w:val="26"/>
        </w:rPr>
        <w:t>.2.</w:t>
      </w:r>
      <w:r w:rsidR="00412690">
        <w:rPr>
          <w:i/>
          <w:color w:val="000000" w:themeColor="text1"/>
          <w:sz w:val="26"/>
          <w:szCs w:val="26"/>
          <w:lang w:val="vi-VN"/>
        </w:rPr>
        <w:t>5</w:t>
      </w:r>
      <w:r w:rsidRPr="00AB17F0">
        <w:rPr>
          <w:i/>
          <w:color w:val="000000" w:themeColor="text1"/>
          <w:sz w:val="26"/>
          <w:szCs w:val="26"/>
        </w:rPr>
        <w:t>.</w:t>
      </w:r>
      <w:r w:rsidRPr="00AB17F0">
        <w:rPr>
          <w:i/>
          <w:color w:val="000000" w:themeColor="text1"/>
          <w:sz w:val="26"/>
          <w:szCs w:val="26"/>
        </w:rPr>
        <w:tab/>
      </w:r>
      <w:r w:rsidRPr="00D07929">
        <w:rPr>
          <w:rFonts w:cstheme="majorHAnsi"/>
          <w:i/>
          <w:iCs/>
          <w:color w:val="000000" w:themeColor="text1"/>
          <w:sz w:val="26"/>
          <w:szCs w:val="26"/>
          <w:lang w:val="vi-VN"/>
        </w:rPr>
        <w:t>Globalization</w:t>
      </w:r>
      <w:r>
        <w:rPr>
          <w:rFonts w:cstheme="majorHAnsi"/>
          <w:i/>
          <w:iCs/>
          <w:color w:val="000000" w:themeColor="text1"/>
          <w:sz w:val="26"/>
          <w:szCs w:val="26"/>
        </w:rPr>
        <w:t xml:space="preserve"> factors and HRD</w:t>
      </w:r>
      <w:bookmarkEnd w:id="509"/>
      <w:bookmarkEnd w:id="510"/>
      <w:bookmarkEnd w:id="511"/>
      <w:bookmarkEnd w:id="512"/>
      <w:bookmarkEnd w:id="513"/>
      <w:bookmarkEnd w:id="514"/>
      <w:bookmarkEnd w:id="515"/>
      <w:bookmarkEnd w:id="516"/>
      <w:bookmarkEnd w:id="517"/>
      <w:bookmarkEnd w:id="518"/>
    </w:p>
    <w:p w14:paraId="3F7E0F33" w14:textId="5263F388" w:rsidR="00B20857" w:rsidRPr="00E5458A" w:rsidRDefault="00B20857" w:rsidP="00B20857">
      <w:pPr>
        <w:spacing w:before="120" w:after="120" w:line="312" w:lineRule="auto"/>
        <w:jc w:val="both"/>
        <w:rPr>
          <w:sz w:val="26"/>
          <w:szCs w:val="26"/>
          <w:lang w:val="en-US"/>
        </w:rPr>
      </w:pPr>
      <w:r w:rsidRPr="0008656A">
        <w:rPr>
          <w:sz w:val="26"/>
          <w:szCs w:val="26"/>
        </w:rPr>
        <w:t xml:space="preserve">Globalization has significantly transformed human resources development, impacting both governmental and corporate sectors across various countries. </w:t>
      </w:r>
      <w:hyperlink w:anchor="_ENREF_42" w:tooltip="Farazmand, 2006 #1839" w:history="1">
        <w:r w:rsidR="000E7FEC">
          <w:rPr>
            <w:sz w:val="26"/>
            <w:szCs w:val="26"/>
          </w:rPr>
          <w:fldChar w:fldCharType="begin"/>
        </w:r>
        <w:r w:rsidR="000E7FEC">
          <w:rPr>
            <w:sz w:val="26"/>
            <w:szCs w:val="26"/>
          </w:rPr>
          <w:instrText xml:space="preserve"> ADDIN EN.CITE &lt;EndNote&gt;&lt;Cite AuthorYear="1"&gt;&lt;Author&gt;Farazmand&lt;/Author&gt;&lt;Year&gt;2006&lt;/Year&gt;&lt;RecNum&gt;1839&lt;/RecNum&gt;&lt;DisplayText&gt;Farazmand &amp;amp; Pinkowski (2006)&lt;/DisplayText&gt;&lt;record&gt;&lt;rec-number&gt;1839&lt;/rec-number&gt;&lt;foreign-keys&gt;&lt;key app="EN" db-id="x5vrfptv2pft5uedtwpvsd9nxt09ppreztp0" timestamp="1716690577" guid="d38a9944-44e5-4b80-bdca-5a4287ea4ab7"&gt;1839&lt;/key&gt;&lt;/foreign-keys&gt;&lt;ref-type name="Book"&gt;6&lt;/ref-type&gt;&lt;contributors&gt;&lt;authors&gt;&lt;author&gt;Farazmand, Ali&lt;/author&gt;&lt;author&gt;Pinkowski, Jack&lt;/author&gt;&lt;/authors&gt;&lt;/contributors&gt;&lt;titles&gt;&lt;title&gt;Handbook of globalization, governance, and public administration&lt;/title&gt;&lt;/titles&gt;&lt;dates&gt;&lt;year&gt;2006&lt;/year&gt;&lt;/dates&gt;&lt;publisher&gt;CRC Press&lt;/publisher&gt;&lt;isbn&gt;1420019333&lt;/isbn&gt;&lt;urls&gt;&lt;/urls&gt;&lt;/record&gt;&lt;/Cite&gt;&lt;/EndNote&gt;</w:instrText>
        </w:r>
        <w:r w:rsidR="000E7FEC">
          <w:rPr>
            <w:sz w:val="26"/>
            <w:szCs w:val="26"/>
          </w:rPr>
          <w:fldChar w:fldCharType="separate"/>
        </w:r>
        <w:r w:rsidR="000E7FEC" w:rsidRPr="000E7FEC">
          <w:t>Farazmand &amp; Pinkowski (2006)</w:t>
        </w:r>
        <w:r w:rsidR="000E7FEC">
          <w:rPr>
            <w:sz w:val="26"/>
            <w:szCs w:val="26"/>
          </w:rPr>
          <w:fldChar w:fldCharType="end"/>
        </w:r>
      </w:hyperlink>
      <w:r w:rsidRPr="0008656A">
        <w:rPr>
          <w:sz w:val="26"/>
          <w:szCs w:val="26"/>
        </w:rPr>
        <w:t xml:space="preserve"> analyze the need for adaptive governance and public administration reforms in response to globalization's challenges and opportunities. </w:t>
      </w:r>
      <w:hyperlink w:anchor="_ENREF_69" w:tooltip="Khalil, 2009 #1890" w:history="1">
        <w:r w:rsidR="000E7FEC">
          <w:rPr>
            <w:sz w:val="26"/>
            <w:szCs w:val="26"/>
          </w:rPr>
          <w:fldChar w:fldCharType="begin"/>
        </w:r>
        <w:r w:rsidR="000E7FEC">
          <w:rPr>
            <w:sz w:val="26"/>
            <w:szCs w:val="26"/>
          </w:rPr>
          <w:instrText xml:space="preserve"> ADDIN EN.CITE &lt;EndNote&gt;&lt;Cite AuthorYear="1"&gt;&lt;Author&gt;Khalil&lt;/Author&gt;&lt;Year&gt;2009&lt;/Year&gt;&lt;RecNum&gt;1890&lt;/RecNum&gt;&lt;DisplayText&gt;Khalil et al. (2009)&lt;/DisplayText&gt;&lt;record&gt;&lt;rec-number&gt;1890&lt;/rec-number&gt;&lt;foreign-keys&gt;&lt;key app="EN" db-id="x5vrfptv2pft5uedtwpvsd9nxt09ppreztp0" timestamp="1716696793" guid="0922ec97-cf4a-4751-83ee-3b566defcdfb"&gt;1890&lt;/key&gt;&lt;/foreign-keys&gt;&lt;ref-type name="Journal Article"&gt;17&lt;/ref-type&gt;&lt;contributors&gt;&lt;authors&gt;&lt;author&gt;Khalil, Ali Hassan Obaid&lt;/author&gt;&lt;author&gt;Ismail, Maimunah&lt;/author&gt;&lt;author&gt;Suandi, Turiman&lt;/author&gt;&lt;author&gt;Silong, Abu Daud&lt;/author&gt;&lt;/authors&gt;&lt;/contributors&gt;&lt;titles&gt;&lt;title&gt;Human resource development competencies as predictors of agricultural extension agents&amp;apos; performance in Yemen&lt;/title&gt;&lt;secondary-title&gt;Human Resource Development International&lt;/secondary-title&gt;&lt;/titles&gt;&lt;periodical&gt;&lt;full-title&gt;Human Resource Development International&lt;/full-title&gt;&lt;/periodical&gt;&lt;pages&gt;429-447&lt;/pages&gt;&lt;volume&gt;12&lt;/volume&gt;&lt;number&gt;4&lt;/number&gt;&lt;dates&gt;&lt;year&gt;2009&lt;/year&gt;&lt;/dates&gt;&lt;isbn&gt;1367-8868&lt;/isbn&gt;&lt;urls&gt;&lt;/urls&gt;&lt;electronic-resource-num&gt;10.1080/13678860903135854&lt;/electronic-resource-num&gt;&lt;/record&gt;&lt;/Cite&gt;&lt;/EndNote&gt;</w:instrText>
        </w:r>
        <w:r w:rsidR="000E7FEC">
          <w:rPr>
            <w:sz w:val="26"/>
            <w:szCs w:val="26"/>
          </w:rPr>
          <w:fldChar w:fldCharType="separate"/>
        </w:r>
        <w:r w:rsidR="000E7FEC" w:rsidRPr="000E7FEC">
          <w:t>Khalil et al. (2009)</w:t>
        </w:r>
        <w:r w:rsidR="000E7FEC">
          <w:rPr>
            <w:sz w:val="26"/>
            <w:szCs w:val="26"/>
          </w:rPr>
          <w:fldChar w:fldCharType="end"/>
        </w:r>
      </w:hyperlink>
      <w:r>
        <w:rPr>
          <w:sz w:val="26"/>
          <w:szCs w:val="26"/>
          <w:lang w:val="en-US"/>
        </w:rPr>
        <w:t xml:space="preserve"> </w:t>
      </w:r>
      <w:r w:rsidRPr="0008656A">
        <w:rPr>
          <w:sz w:val="26"/>
          <w:szCs w:val="26"/>
        </w:rPr>
        <w:t xml:space="preserve">investigate HRD competencies in Yemen's agricultural sector, emphasizing the importance of skills such as leadership and effective communication for improving agricultural extension services. </w:t>
      </w:r>
      <w:hyperlink w:anchor="_ENREF_5" w:tooltip="Ahmed, 2020 #1842" w:history="1">
        <w:r w:rsidR="000E7FEC">
          <w:rPr>
            <w:sz w:val="26"/>
            <w:szCs w:val="26"/>
          </w:rPr>
          <w:fldChar w:fldCharType="begin"/>
        </w:r>
        <w:r w:rsidR="000E7FEC">
          <w:rPr>
            <w:sz w:val="26"/>
            <w:szCs w:val="26"/>
          </w:rPr>
          <w:instrText xml:space="preserve"> ADDIN EN.CITE &lt;EndNote&gt;&lt;Cite AuthorYear="1"&gt;&lt;Author&gt;Ahmed&lt;/Author&gt;&lt;Year&gt;2020&lt;/Year&gt;&lt;RecNum&gt;1842&lt;/RecNum&gt;&lt;DisplayText&gt;Ahmed &amp;amp; Siddiqui (2020)&lt;/DisplayText&gt;&lt;record&gt;&lt;rec-number&gt;1842&lt;/rec-number&gt;&lt;foreign-keys&gt;&lt;key app="EN" db-id="x5vrfptv2pft5uedtwpvsd9nxt09ppreztp0" timestamp="1716690776" guid="6f2c766f-572f-457c-aad8-7dfc4ab5a9dc"&gt;1842&lt;/key&gt;&lt;/foreign-keys&gt;&lt;ref-type name="Journal Article"&gt;17&lt;/ref-type&gt;&lt;contributors&gt;&lt;authors&gt;&lt;author&gt;Ahmed, Syed Waqar&lt;/author&gt;&lt;author&gt;Siddiqui, Danish Ahmed&lt;/author&gt;&lt;/authors&gt;&lt;/contributors&gt;&lt;titles&gt;&lt;title&gt;Human Resource Management, Total Quality Management and Competitive Advantages: Evidence from Pakistani Banking Industry&lt;/title&gt;&lt;secondary-title&gt;Total Quality Management and Competitive Advantages: Evidence from Pakistani Banking Industry.(August 29, 2020)&lt;/secondary-title&gt;&lt;/titles&gt;&lt;periodical&gt;&lt;full-title&gt;Total Quality Management and Competitive Advantages: Evidence from Pakistani Banking Industry.(August 29, 2020)&lt;/full-title&gt;&lt;/periodical&gt;&lt;dates&gt;&lt;year&gt;2020&lt;/year&gt;&lt;/dates&gt;&lt;urls&gt;&lt;/urls&gt;&lt;electronic-resource-num&gt;10.2139/ssrn.3683176&lt;/electronic-resource-num&gt;&lt;/record&gt;&lt;/Cite&gt;&lt;/EndNote&gt;</w:instrText>
        </w:r>
        <w:r w:rsidR="000E7FEC">
          <w:rPr>
            <w:sz w:val="26"/>
            <w:szCs w:val="26"/>
          </w:rPr>
          <w:fldChar w:fldCharType="separate"/>
        </w:r>
        <w:r w:rsidR="000E7FEC" w:rsidRPr="000E7FEC">
          <w:t>Ahmed &amp; Siddiqui (2020)</w:t>
        </w:r>
        <w:r w:rsidR="000E7FEC">
          <w:rPr>
            <w:sz w:val="26"/>
            <w:szCs w:val="26"/>
          </w:rPr>
          <w:fldChar w:fldCharType="end"/>
        </w:r>
      </w:hyperlink>
      <w:r w:rsidRPr="0008656A">
        <w:rPr>
          <w:sz w:val="26"/>
          <w:szCs w:val="26"/>
        </w:rPr>
        <w:t xml:space="preserve"> explore the relationship between HRM practices and competitive advantage in Pakistan's banking industry, showing that effective HRM and Total Quality Management (TQM) are crucial for maintaining industry competitiveness. </w:t>
      </w:r>
      <w:hyperlink w:anchor="_ENREF_80" w:tooltip="Latin, 2021 #1895" w:history="1">
        <w:r w:rsidR="000E7FEC">
          <w:rPr>
            <w:sz w:val="26"/>
            <w:szCs w:val="26"/>
          </w:rPr>
          <w:fldChar w:fldCharType="begin"/>
        </w:r>
        <w:r w:rsidR="000E7FEC">
          <w:rPr>
            <w:sz w:val="26"/>
            <w:szCs w:val="26"/>
          </w:rPr>
          <w:instrText xml:space="preserve"> ADDIN EN.CITE &lt;EndNote&gt;&lt;Cite AuthorYear="1"&gt;&lt;Author&gt;Latin&lt;/Author&gt;&lt;Year&gt;2021&lt;/Year&gt;&lt;RecNum&gt;1895&lt;/RecNum&gt;&lt;DisplayText&gt;Latin et al. (2021)&lt;/DisplayText&gt;&lt;record&gt;&lt;rec-number&gt;1895&lt;/rec-number&gt;&lt;foreign-keys&gt;&lt;key app="EN" db-id="x5vrfptv2pft5uedtwpvsd9nxt09ppreztp0" timestamp="1716697187" guid="b517fce8-9f61-425d-9610-5755de33d1a9"&gt;1895&lt;/key&gt;&lt;/foreign-keys&gt;&lt;ref-type name="Journal Article"&gt;17&lt;/ref-type&gt;&lt;contributors&gt;&lt;authors&gt;&lt;author&gt;Latin, Robert&lt;/author&gt;&lt;author&gt;Jevtić, Petronije&lt;/author&gt;&lt;author&gt;Živanović, Vlada&lt;/author&gt;&lt;author&gt;Živanović, Nada&lt;/author&gt;&lt;/authors&gt;&lt;/contributors&gt;&lt;titles&gt;&lt;title&gt;The strategic role of human resources in the globalization process&lt;/title&gt;&lt;secondary-title&gt;Chinese Business Review&lt;/secondary-title&gt;&lt;/titles&gt;&lt;periodical&gt;&lt;full-title&gt;Chinese Business Review&lt;/full-title&gt;&lt;/periodical&gt;&lt;pages&gt;131-139&lt;/pages&gt;&lt;volume&gt;20&lt;/volume&gt;&lt;number&gt;4&lt;/number&gt;&lt;dates&gt;&lt;year&gt;2021&lt;/year&gt;&lt;/dates&gt;&lt;urls&gt;&lt;/urls&gt;&lt;electronic-resource-num&gt;10.17265/1537-1506/2020.04.002&lt;/electronic-resource-num&gt;&lt;/record&gt;&lt;/Cite&gt;&lt;/EndNote&gt;</w:instrText>
        </w:r>
        <w:r w:rsidR="000E7FEC">
          <w:rPr>
            <w:sz w:val="26"/>
            <w:szCs w:val="26"/>
          </w:rPr>
          <w:fldChar w:fldCharType="separate"/>
        </w:r>
        <w:r w:rsidR="000E7FEC" w:rsidRPr="000E7FEC">
          <w:t>Latin et al. (2021)</w:t>
        </w:r>
        <w:r w:rsidR="000E7FEC">
          <w:rPr>
            <w:sz w:val="26"/>
            <w:szCs w:val="26"/>
          </w:rPr>
          <w:fldChar w:fldCharType="end"/>
        </w:r>
      </w:hyperlink>
      <w:r w:rsidRPr="0008656A">
        <w:rPr>
          <w:sz w:val="26"/>
          <w:szCs w:val="26"/>
        </w:rPr>
        <w:t xml:space="preserve"> discuss the strategic role of HR in adapting to technological advancements driven by globalization, stressing the alignment of HR strategies with organizational goals to enhance competitiveness in a dynamic global market. </w:t>
      </w:r>
      <w:r>
        <w:rPr>
          <w:color w:val="000000" w:themeColor="text1"/>
          <w:sz w:val="26"/>
          <w:szCs w:val="26"/>
          <w:lang w:val="en-US"/>
        </w:rPr>
        <w:t>B</w:t>
      </w:r>
      <w:r w:rsidRPr="00AB17F0">
        <w:rPr>
          <w:color w:val="000000" w:themeColor="text1"/>
          <w:sz w:val="26"/>
          <w:szCs w:val="26"/>
        </w:rPr>
        <w:t>ased on the results of previous studies, the author states the following hypothesis:</w:t>
      </w:r>
    </w:p>
    <w:p w14:paraId="38E50863" w14:textId="4FF082FB" w:rsidR="00B20857" w:rsidRPr="00E570C9" w:rsidRDefault="00B20857" w:rsidP="00541801">
      <w:pPr>
        <w:spacing w:before="120" w:after="120" w:line="312" w:lineRule="auto"/>
        <w:jc w:val="both"/>
        <w:rPr>
          <w:rFonts w:cstheme="majorHAnsi"/>
          <w:i/>
          <w:iCs/>
          <w:color w:val="000000" w:themeColor="text1"/>
          <w:spacing w:val="-8"/>
          <w:sz w:val="26"/>
          <w:szCs w:val="26"/>
          <w:lang w:val="en-US"/>
        </w:rPr>
      </w:pPr>
      <w:r w:rsidRPr="00E570C9">
        <w:rPr>
          <w:b/>
          <w:bCs/>
          <w:i/>
          <w:iCs/>
          <w:color w:val="000000" w:themeColor="text1"/>
          <w:spacing w:val="-8"/>
          <w:sz w:val="26"/>
          <w:szCs w:val="26"/>
          <w:lang w:val="en-US"/>
        </w:rPr>
        <w:t>H12:</w:t>
      </w:r>
      <w:r w:rsidRPr="00E570C9">
        <w:rPr>
          <w:color w:val="000000" w:themeColor="text1"/>
          <w:spacing w:val="-8"/>
          <w:sz w:val="26"/>
          <w:szCs w:val="26"/>
          <w:lang w:val="en-US"/>
        </w:rPr>
        <w:t xml:space="preserve"> </w:t>
      </w:r>
      <w:r w:rsidRPr="00E570C9">
        <w:rPr>
          <w:rFonts w:cstheme="majorHAnsi"/>
          <w:i/>
          <w:iCs/>
          <w:color w:val="000000" w:themeColor="text1"/>
          <w:spacing w:val="-8"/>
          <w:sz w:val="26"/>
          <w:szCs w:val="26"/>
        </w:rPr>
        <w:t>Globalization factors positively impact HRD in the socio-economic context of Lao PDR</w:t>
      </w:r>
      <w:r w:rsidRPr="00E570C9">
        <w:rPr>
          <w:rFonts w:cstheme="majorHAnsi"/>
          <w:i/>
          <w:iCs/>
          <w:color w:val="000000" w:themeColor="text1"/>
          <w:spacing w:val="-8"/>
          <w:sz w:val="26"/>
          <w:szCs w:val="26"/>
          <w:lang w:val="en-US"/>
        </w:rPr>
        <w:t>.</w:t>
      </w:r>
    </w:p>
    <w:p w14:paraId="3C26D7C8" w14:textId="61F2B2F4" w:rsidR="00CD61D5" w:rsidRPr="00AB17F0" w:rsidRDefault="00F35F0F" w:rsidP="00BA4658">
      <w:pPr>
        <w:pStyle w:val="Heading1"/>
        <w:spacing w:before="120" w:after="120" w:line="312" w:lineRule="auto"/>
        <w:jc w:val="both"/>
        <w:rPr>
          <w:rFonts w:ascii="Times New Roman" w:hAnsi="Times New Roman" w:cs="Times New Roman"/>
          <w:b/>
          <w:bCs/>
          <w:iCs/>
          <w:color w:val="000000" w:themeColor="text1"/>
          <w:sz w:val="25"/>
          <w:szCs w:val="25"/>
        </w:rPr>
      </w:pPr>
      <w:bookmarkStart w:id="519" w:name="_Toc167681197"/>
      <w:bookmarkStart w:id="520" w:name="_Toc205420083"/>
      <w:bookmarkEnd w:id="372"/>
      <w:r>
        <w:rPr>
          <w:rFonts w:ascii="Times New Roman" w:hAnsi="Times New Roman" w:cs="Times New Roman"/>
          <w:b/>
          <w:bCs/>
          <w:iCs/>
          <w:color w:val="000000" w:themeColor="text1"/>
          <w:sz w:val="25"/>
          <w:szCs w:val="25"/>
        </w:rPr>
        <w:t>2</w:t>
      </w:r>
      <w:r w:rsidR="00656FC4" w:rsidRPr="00AB17F0">
        <w:rPr>
          <w:rFonts w:ascii="Times New Roman" w:hAnsi="Times New Roman" w:cs="Times New Roman"/>
          <w:b/>
          <w:bCs/>
          <w:iCs/>
          <w:color w:val="000000" w:themeColor="text1"/>
          <w:sz w:val="25"/>
          <w:szCs w:val="25"/>
          <w:lang w:val="vi-VN"/>
        </w:rPr>
        <w:t>.</w:t>
      </w:r>
      <w:r w:rsidR="00412690">
        <w:rPr>
          <w:rFonts w:ascii="Times New Roman" w:hAnsi="Times New Roman" w:cs="Times New Roman"/>
          <w:b/>
          <w:bCs/>
          <w:iCs/>
          <w:color w:val="000000" w:themeColor="text1"/>
          <w:sz w:val="25"/>
          <w:szCs w:val="25"/>
          <w:lang w:val="vi-VN"/>
        </w:rPr>
        <w:t>3</w:t>
      </w:r>
      <w:r w:rsidR="00656FC4" w:rsidRPr="00AB17F0">
        <w:rPr>
          <w:rFonts w:ascii="Times New Roman" w:hAnsi="Times New Roman" w:cs="Times New Roman"/>
          <w:b/>
          <w:bCs/>
          <w:iCs/>
          <w:color w:val="000000" w:themeColor="text1"/>
          <w:sz w:val="25"/>
          <w:szCs w:val="25"/>
          <w:lang w:val="vi-VN"/>
        </w:rPr>
        <w:t>.</w:t>
      </w:r>
      <w:r w:rsidR="00656FC4" w:rsidRPr="00AB17F0">
        <w:rPr>
          <w:rFonts w:ascii="Times New Roman" w:hAnsi="Times New Roman" w:cs="Times New Roman"/>
          <w:b/>
          <w:bCs/>
          <w:iCs/>
          <w:color w:val="000000" w:themeColor="text1"/>
          <w:sz w:val="25"/>
          <w:szCs w:val="25"/>
          <w:lang w:val="vi-VN"/>
        </w:rPr>
        <w:tab/>
      </w:r>
      <w:r w:rsidR="004908D0" w:rsidRPr="00AB17F0">
        <w:rPr>
          <w:rFonts w:ascii="Times New Roman" w:hAnsi="Times New Roman" w:cs="Times New Roman"/>
          <w:b/>
          <w:bCs/>
          <w:iCs/>
          <w:color w:val="000000" w:themeColor="text1"/>
          <w:sz w:val="25"/>
          <w:szCs w:val="25"/>
          <w:lang w:val="vi-VN"/>
        </w:rPr>
        <w:t>Develop measurement scales</w:t>
      </w:r>
      <w:bookmarkEnd w:id="519"/>
      <w:bookmarkEnd w:id="520"/>
    </w:p>
    <w:p w14:paraId="0E7300C7" w14:textId="4BB83C7E" w:rsidR="007C3BCC" w:rsidRPr="00AB17F0" w:rsidRDefault="007C3BCC" w:rsidP="00FE15B4">
      <w:pPr>
        <w:spacing w:before="120" w:after="120" w:line="312" w:lineRule="auto"/>
        <w:jc w:val="both"/>
        <w:rPr>
          <w:rFonts w:asciiTheme="majorHAnsi" w:hAnsiTheme="majorHAnsi" w:cs="Times New Roman (Headings)"/>
          <w:iCs/>
          <w:sz w:val="25"/>
          <w:szCs w:val="25"/>
          <w:lang w:val="en-US"/>
        </w:rPr>
      </w:pPr>
      <w:r w:rsidRPr="00AB17F0">
        <w:rPr>
          <w:rFonts w:asciiTheme="majorHAnsi" w:hAnsiTheme="majorHAnsi" w:cs="Times New Roman (Headings)"/>
          <w:iCs/>
          <w:sz w:val="25"/>
          <w:szCs w:val="25"/>
        </w:rPr>
        <w:t xml:space="preserve">Based on the above analysis from previous studies, adjust and supplement content appropriate to the research context of the thesis. The scales measuring demographic characteristics and independent and dependent variables are presented below.  </w:t>
      </w:r>
    </w:p>
    <w:p w14:paraId="034313CE" w14:textId="43E5B5D3" w:rsidR="00467CC3" w:rsidRPr="00AB17F0" w:rsidRDefault="00F35F0F" w:rsidP="0040557C">
      <w:pPr>
        <w:pStyle w:val="Heading2"/>
        <w:spacing w:before="80" w:after="80" w:line="288" w:lineRule="auto"/>
        <w:jc w:val="both"/>
        <w:rPr>
          <w:rFonts w:ascii="Times New Roman" w:hAnsi="Times New Roman" w:cs="Times New Roman"/>
          <w:b/>
          <w:bCs/>
          <w:i/>
          <w:iCs/>
          <w:color w:val="000000" w:themeColor="text1"/>
          <w:sz w:val="25"/>
          <w:szCs w:val="25"/>
        </w:rPr>
      </w:pPr>
      <w:bookmarkStart w:id="521" w:name="_Toc167681198"/>
      <w:bookmarkStart w:id="522" w:name="_Toc205420084"/>
      <w:r>
        <w:rPr>
          <w:rFonts w:ascii="Times New Roman" w:hAnsi="Times New Roman" w:cs="Times New Roman"/>
          <w:b/>
          <w:bCs/>
          <w:i/>
          <w:iCs/>
          <w:color w:val="000000" w:themeColor="text1"/>
          <w:sz w:val="25"/>
          <w:szCs w:val="25"/>
        </w:rPr>
        <w:t>2</w:t>
      </w:r>
      <w:r w:rsidR="00572474" w:rsidRPr="00AB17F0">
        <w:rPr>
          <w:rFonts w:ascii="Times New Roman" w:hAnsi="Times New Roman" w:cs="Times New Roman"/>
          <w:b/>
          <w:bCs/>
          <w:i/>
          <w:iCs/>
          <w:color w:val="000000" w:themeColor="text1"/>
          <w:sz w:val="25"/>
          <w:szCs w:val="25"/>
          <w:lang w:val="vi-VN"/>
        </w:rPr>
        <w:t>.</w:t>
      </w:r>
      <w:r w:rsidR="008F3B50">
        <w:rPr>
          <w:rFonts w:ascii="Times New Roman" w:hAnsi="Times New Roman" w:cs="Times New Roman"/>
          <w:b/>
          <w:bCs/>
          <w:i/>
          <w:iCs/>
          <w:color w:val="000000" w:themeColor="text1"/>
          <w:sz w:val="25"/>
          <w:szCs w:val="25"/>
          <w:lang w:val="vi-VN"/>
        </w:rPr>
        <w:t>3</w:t>
      </w:r>
      <w:r w:rsidR="00572474" w:rsidRPr="00AB17F0">
        <w:rPr>
          <w:rFonts w:ascii="Times New Roman" w:hAnsi="Times New Roman" w:cs="Times New Roman"/>
          <w:b/>
          <w:bCs/>
          <w:i/>
          <w:iCs/>
          <w:color w:val="000000" w:themeColor="text1"/>
          <w:sz w:val="25"/>
          <w:szCs w:val="25"/>
          <w:lang w:val="vi-VN"/>
        </w:rPr>
        <w:t>.1.</w:t>
      </w:r>
      <w:r w:rsidR="007B48A9" w:rsidRPr="00AB17F0">
        <w:rPr>
          <w:rFonts w:ascii="Times New Roman" w:hAnsi="Times New Roman" w:cs="Times New Roman"/>
          <w:b/>
          <w:bCs/>
          <w:i/>
          <w:iCs/>
          <w:color w:val="000000" w:themeColor="text1"/>
          <w:sz w:val="25"/>
          <w:szCs w:val="25"/>
          <w:lang w:val="vi-VN"/>
        </w:rPr>
        <w:tab/>
      </w:r>
      <w:r w:rsidR="004908D0" w:rsidRPr="00AB17F0">
        <w:rPr>
          <w:rFonts w:ascii="Times New Roman" w:hAnsi="Times New Roman" w:cs="Times New Roman"/>
          <w:b/>
          <w:bCs/>
          <w:i/>
          <w:iCs/>
          <w:color w:val="000000" w:themeColor="text1"/>
          <w:sz w:val="25"/>
          <w:szCs w:val="25"/>
          <w:lang w:val="vi-VN"/>
        </w:rPr>
        <w:t>Measurement of demographic characteristics</w:t>
      </w:r>
      <w:bookmarkEnd w:id="521"/>
      <w:bookmarkEnd w:id="522"/>
    </w:p>
    <w:p w14:paraId="1F2298AB" w14:textId="6C720F6B" w:rsidR="00FE15B4" w:rsidRPr="00AB17F0" w:rsidRDefault="00FE15B4" w:rsidP="00CF5971">
      <w:pPr>
        <w:spacing w:before="120" w:after="120" w:line="312" w:lineRule="auto"/>
        <w:jc w:val="both"/>
        <w:rPr>
          <w:rFonts w:asciiTheme="majorHAnsi" w:hAnsiTheme="majorHAnsi" w:cs="Times New Roman (Headings)"/>
          <w:iCs/>
          <w:sz w:val="25"/>
          <w:szCs w:val="25"/>
          <w:lang w:val="en-US"/>
        </w:rPr>
      </w:pPr>
      <w:r w:rsidRPr="00AB17F0">
        <w:rPr>
          <w:rFonts w:asciiTheme="majorHAnsi" w:hAnsiTheme="majorHAnsi" w:cs="Times New Roman (Headings)"/>
          <w:iCs/>
          <w:sz w:val="25"/>
          <w:szCs w:val="25"/>
        </w:rPr>
        <w:t>The criteria for classifying demographic characteristics are extracted from previous studies, specifically</w:t>
      </w:r>
      <w:r w:rsidR="00CF5971" w:rsidRPr="00AB17F0">
        <w:rPr>
          <w:rFonts w:asciiTheme="majorHAnsi" w:hAnsiTheme="majorHAnsi" w:cs="Times New Roman (Headings)"/>
          <w:iCs/>
          <w:sz w:val="25"/>
          <w:szCs w:val="25"/>
          <w:lang w:val="en-US"/>
        </w:rPr>
        <w:t>:</w:t>
      </w:r>
      <w:r w:rsidRPr="00AB17F0">
        <w:rPr>
          <w:rFonts w:asciiTheme="majorHAnsi" w:hAnsiTheme="majorHAnsi" w:cs="Times New Roman (Headings)"/>
          <w:iCs/>
          <w:sz w:val="25"/>
          <w:szCs w:val="25"/>
        </w:rPr>
        <w:t xml:space="preserve"> </w:t>
      </w:r>
      <w:r w:rsidR="00CF5971" w:rsidRPr="00AB17F0">
        <w:rPr>
          <w:rFonts w:asciiTheme="majorHAnsi" w:hAnsiTheme="majorHAnsi" w:cs="Times New Roman (Headings)"/>
          <w:iCs/>
          <w:sz w:val="25"/>
          <w:szCs w:val="25"/>
          <w:lang w:val="en-US"/>
        </w:rPr>
        <w:t xml:space="preserve">Living area, </w:t>
      </w:r>
      <w:r w:rsidRPr="00AB17F0">
        <w:rPr>
          <w:rFonts w:asciiTheme="majorHAnsi" w:hAnsiTheme="majorHAnsi" w:cs="Times New Roman (Headings)"/>
          <w:iCs/>
          <w:sz w:val="25"/>
          <w:szCs w:val="25"/>
        </w:rPr>
        <w:t xml:space="preserve">Gender, Age Group, Education, </w:t>
      </w:r>
      <w:r w:rsidR="00F35F0F">
        <w:rPr>
          <w:rFonts w:asciiTheme="majorHAnsi" w:hAnsiTheme="majorHAnsi" w:cs="Times New Roman (Headings)"/>
          <w:iCs/>
          <w:sz w:val="25"/>
          <w:szCs w:val="25"/>
          <w:lang w:val="en-US"/>
        </w:rPr>
        <w:t>Position</w:t>
      </w:r>
      <w:r w:rsidRPr="00AB17F0">
        <w:rPr>
          <w:rFonts w:asciiTheme="majorHAnsi" w:hAnsiTheme="majorHAnsi" w:cs="Times New Roman (Headings)"/>
          <w:iCs/>
          <w:sz w:val="25"/>
          <w:szCs w:val="25"/>
        </w:rPr>
        <w:t xml:space="preserve">, </w:t>
      </w:r>
      <w:r w:rsidR="00F35F0F">
        <w:rPr>
          <w:rFonts w:asciiTheme="majorHAnsi" w:hAnsiTheme="majorHAnsi" w:cs="Times New Roman (Headings)"/>
          <w:iCs/>
          <w:sz w:val="25"/>
          <w:szCs w:val="25"/>
          <w:lang w:val="en-US"/>
        </w:rPr>
        <w:t xml:space="preserve">Experience, Organization Sector, Organization Size </w:t>
      </w:r>
      <w:r w:rsidR="00CF5971" w:rsidRPr="00AB17F0">
        <w:fldChar w:fldCharType="begin">
          <w:fldData xml:space="preserve">PEVuZE5vdGU+PENpdGU+PEF1dGhvcj5EdW1hbmk8L0F1dGhvcj48WWVhcj4yMDE4PC9ZZWFyPjxS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</w:fldData>
        </w:fldChar>
      </w:r>
      <w:r w:rsidR="004A6AE9">
        <w:instrText xml:space="preserve"> ADDIN EN.CITE </w:instrText>
      </w:r>
      <w:r w:rsidR="004A6AE9">
        <w:fldChar w:fldCharType="begin">
          <w:fldData xml:space="preserve">PEVuZE5vdGU+PENpdGU+PEF1dGhvcj5EdW1hbmk8L0F1dGhvcj48WWVhcj4yMDE4PC9ZZWFyPjxS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</w:fldData>
        </w:fldChar>
      </w:r>
      <w:r w:rsidR="004A6AE9">
        <w:instrText xml:space="preserve"> ADDIN EN.CITE.DATA </w:instrText>
      </w:r>
      <w:r w:rsidR="004A6AE9">
        <w:fldChar w:fldCharType="end"/>
      </w:r>
      <w:r w:rsidR="00CF5971" w:rsidRPr="00AB17F0">
        <w:fldChar w:fldCharType="separate"/>
      </w:r>
      <w:r w:rsidR="00CF5971" w:rsidRPr="00AB17F0">
        <w:rPr>
          <w:noProof/>
        </w:rPr>
        <w:t>(</w:t>
      </w:r>
      <w:hyperlink w:anchor="_ENREF_66" w:tooltip="Justine, 2012 #1702" w:history="1">
        <w:r w:rsidR="000E7FEC" w:rsidRPr="000E7FEC">
          <w:t>Justine et al., 2012</w:t>
        </w:r>
      </w:hyperlink>
      <w:r w:rsidR="00CF5971" w:rsidRPr="00AB17F0">
        <w:rPr>
          <w:noProof/>
        </w:rPr>
        <w:t xml:space="preserve">; </w:t>
      </w:r>
      <w:hyperlink w:anchor="_ENREF_56" w:tooltip="Hu, 2017 #1709" w:history="1">
        <w:r w:rsidR="000E7FEC" w:rsidRPr="000E7FEC">
          <w:t>Hu &amp; Coulter, 2017</w:t>
        </w:r>
      </w:hyperlink>
      <w:r w:rsidR="00CF5971" w:rsidRPr="00AB17F0">
        <w:rPr>
          <w:noProof/>
        </w:rPr>
        <w:t xml:space="preserve">; </w:t>
      </w:r>
      <w:hyperlink w:anchor="_ENREF_39" w:tooltip="Dumani, 2018 #1695" w:history="1">
        <w:r w:rsidR="000E7FEC" w:rsidRPr="000E7FEC">
          <w:t>Dumani et al., 2018</w:t>
        </w:r>
      </w:hyperlink>
      <w:r w:rsidR="00CF5971" w:rsidRPr="00AB17F0">
        <w:rPr>
          <w:noProof/>
        </w:rPr>
        <w:t xml:space="preserve">; </w:t>
      </w:r>
      <w:hyperlink w:anchor="_ENREF_82" w:tooltip="Leisering, 2020 #1759" w:history="1">
        <w:r w:rsidR="000E7FEC" w:rsidRPr="000E7FEC">
          <w:t>Leisering, 2020</w:t>
        </w:r>
      </w:hyperlink>
      <w:r w:rsidR="00CF5971" w:rsidRPr="00AB17F0">
        <w:rPr>
          <w:noProof/>
        </w:rPr>
        <w:t xml:space="preserve">; </w:t>
      </w:r>
      <w:hyperlink w:anchor="_ENREF_137" w:tooltip="Swanson, 2022 #1744" w:history="1">
        <w:r w:rsidR="000E7FEC" w:rsidRPr="000E7FEC">
          <w:t>Swanson, 2022</w:t>
        </w:r>
      </w:hyperlink>
      <w:r w:rsidR="00CF5971" w:rsidRPr="00AB17F0">
        <w:rPr>
          <w:noProof/>
        </w:rPr>
        <w:t>)</w:t>
      </w:r>
      <w:r w:rsidR="00CF5971" w:rsidRPr="00AB17F0">
        <w:fldChar w:fldCharType="end"/>
      </w:r>
      <w:r w:rsidR="00CF5971" w:rsidRPr="00AB17F0">
        <w:rPr>
          <w:lang w:val="en-US"/>
        </w:rPr>
        <w:t xml:space="preserve">. </w:t>
      </w:r>
      <w:r w:rsidR="00CF5971" w:rsidRPr="00AB17F0">
        <w:rPr>
          <w:rFonts w:asciiTheme="majorHAnsi" w:hAnsiTheme="majorHAnsi" w:cs="Times New Roman (Headings)"/>
          <w:iCs/>
          <w:sz w:val="25"/>
          <w:szCs w:val="25"/>
        </w:rPr>
        <w:t>In addition, the author has adjusted and supplemented some criteria to suit the research context, culture, people, and economic development conditions in Lao</w:t>
      </w:r>
      <w:r w:rsidR="00CF5971" w:rsidRPr="00AB17F0">
        <w:rPr>
          <w:rFonts w:asciiTheme="majorHAnsi" w:hAnsiTheme="majorHAnsi" w:cs="Times New Roman (Headings)"/>
          <w:iCs/>
          <w:sz w:val="25"/>
          <w:szCs w:val="25"/>
          <w:lang w:val="en-US"/>
        </w:rPr>
        <w:t xml:space="preserve"> PDR</w:t>
      </w:r>
      <w:r w:rsidR="00CF5971" w:rsidRPr="00AB17F0">
        <w:rPr>
          <w:rFonts w:asciiTheme="majorHAnsi" w:hAnsiTheme="majorHAnsi" w:cs="Times New Roman (Headings)"/>
          <w:iCs/>
          <w:sz w:val="25"/>
          <w:szCs w:val="25"/>
        </w:rPr>
        <w:t xml:space="preserve">. Details are presented in Table </w:t>
      </w:r>
      <w:r w:rsidR="00F35F0F">
        <w:rPr>
          <w:rFonts w:asciiTheme="majorHAnsi" w:hAnsiTheme="majorHAnsi" w:cs="Times New Roman (Headings)"/>
          <w:iCs/>
          <w:sz w:val="25"/>
          <w:szCs w:val="25"/>
          <w:lang w:val="en-US"/>
        </w:rPr>
        <w:t>2</w:t>
      </w:r>
      <w:r w:rsidR="00CF5971" w:rsidRPr="00AB17F0">
        <w:rPr>
          <w:rFonts w:asciiTheme="majorHAnsi" w:hAnsiTheme="majorHAnsi" w:cs="Times New Roman (Headings)"/>
          <w:iCs/>
          <w:sz w:val="25"/>
          <w:szCs w:val="25"/>
        </w:rPr>
        <w:t>.</w:t>
      </w:r>
      <w:r w:rsidR="00CF5971" w:rsidRPr="00AB17F0">
        <w:rPr>
          <w:rFonts w:asciiTheme="majorHAnsi" w:hAnsiTheme="majorHAnsi" w:cs="Times New Roman (Headings)"/>
          <w:iCs/>
          <w:sz w:val="25"/>
          <w:szCs w:val="25"/>
          <w:lang w:val="en-US"/>
        </w:rPr>
        <w:t>2</w:t>
      </w:r>
      <w:r w:rsidR="00CF5971" w:rsidRPr="00AB17F0">
        <w:rPr>
          <w:rFonts w:asciiTheme="majorHAnsi" w:hAnsiTheme="majorHAnsi" w:cs="Times New Roman (Headings)"/>
          <w:iCs/>
          <w:sz w:val="25"/>
          <w:szCs w:val="25"/>
        </w:rPr>
        <w:t>.</w:t>
      </w:r>
    </w:p>
    <w:p w14:paraId="5762AD9F" w14:textId="0E0B20A8" w:rsidR="002C2198" w:rsidRPr="00AB17F0" w:rsidRDefault="00F35F0F" w:rsidP="002C2198">
      <w:pPr>
        <w:pStyle w:val="Caption"/>
        <w:spacing w:before="120" w:after="120" w:line="312" w:lineRule="auto"/>
        <w:jc w:val="center"/>
        <w:rPr>
          <w:sz w:val="26"/>
          <w:szCs w:val="26"/>
          <w:lang w:val="en-US"/>
        </w:rPr>
      </w:pPr>
      <w:bookmarkStart w:id="523" w:name="_Toc201856525"/>
      <w:r w:rsidRPr="00F35F0F">
        <w:rPr>
          <w:sz w:val="26"/>
          <w:szCs w:val="26"/>
        </w:rPr>
        <w:t>Table 2.</w:t>
      </w:r>
      <w:r w:rsidRPr="00F35F0F">
        <w:rPr>
          <w:sz w:val="26"/>
          <w:szCs w:val="26"/>
        </w:rPr>
        <w:fldChar w:fldCharType="begin"/>
      </w:r>
      <w:r w:rsidRPr="00F35F0F">
        <w:rPr>
          <w:sz w:val="26"/>
          <w:szCs w:val="26"/>
        </w:rPr>
        <w:instrText xml:space="preserve"> SEQ Table_2. \* ARABIC </w:instrText>
      </w:r>
      <w:r w:rsidRPr="00F35F0F">
        <w:rPr>
          <w:sz w:val="26"/>
          <w:szCs w:val="26"/>
        </w:rPr>
        <w:fldChar w:fldCharType="separate"/>
      </w:r>
      <w:r w:rsidR="00A3339C">
        <w:rPr>
          <w:noProof/>
          <w:sz w:val="26"/>
          <w:szCs w:val="26"/>
        </w:rPr>
        <w:t>2</w:t>
      </w:r>
      <w:r w:rsidRPr="00F35F0F">
        <w:rPr>
          <w:sz w:val="26"/>
          <w:szCs w:val="26"/>
        </w:rPr>
        <w:fldChar w:fldCharType="end"/>
      </w:r>
      <w:r w:rsidR="002C2198" w:rsidRPr="00AB17F0">
        <w:rPr>
          <w:sz w:val="26"/>
          <w:szCs w:val="26"/>
        </w:rPr>
        <w:t xml:space="preserve">: </w:t>
      </w:r>
      <w:r w:rsidR="002C2198" w:rsidRPr="00AB17F0">
        <w:rPr>
          <w:sz w:val="26"/>
          <w:szCs w:val="26"/>
          <w:lang w:val="en-US"/>
        </w:rPr>
        <w:t>Measurement of demographic characteristics</w:t>
      </w:r>
      <w:bookmarkEnd w:id="523"/>
    </w:p>
    <w:tbl>
      <w:tblPr>
        <w:tblStyle w:val="TableGridLight"/>
        <w:tblW w:w="9085" w:type="dxa"/>
        <w:tblLook w:val="04A0" w:firstRow="1" w:lastRow="0" w:firstColumn="1" w:lastColumn="0" w:noHBand="0" w:noVBand="1"/>
      </w:tblPr>
      <w:tblGrid>
        <w:gridCol w:w="404"/>
        <w:gridCol w:w="1906"/>
        <w:gridCol w:w="4255"/>
        <w:gridCol w:w="2520"/>
      </w:tblGrid>
      <w:tr w:rsidR="00CF5971" w:rsidRPr="00E570C9" w14:paraId="656B9D70" w14:textId="77777777" w:rsidTr="00895D7F">
        <w:tc>
          <w:tcPr>
            <w:tcW w:w="404" w:type="dxa"/>
            <w:vAlign w:val="center"/>
          </w:tcPr>
          <w:p w14:paraId="2E494A9E" w14:textId="648B5C72" w:rsidR="00CF5971" w:rsidRPr="00E570C9" w:rsidRDefault="00CF5971" w:rsidP="00F35F0F">
            <w:pPr>
              <w:rPr>
                <w:b/>
                <w:bCs/>
                <w:sz w:val="26"/>
                <w:szCs w:val="26"/>
              </w:rPr>
            </w:pPr>
            <w:r w:rsidRPr="00E570C9">
              <w:rPr>
                <w:b/>
                <w:bCs/>
                <w:sz w:val="26"/>
                <w:szCs w:val="26"/>
              </w:rPr>
              <w:t>N</w:t>
            </w:r>
          </w:p>
        </w:tc>
        <w:tc>
          <w:tcPr>
            <w:tcW w:w="1906" w:type="dxa"/>
            <w:vAlign w:val="center"/>
          </w:tcPr>
          <w:p w14:paraId="4CC04A11" w14:textId="6B718D8D" w:rsidR="00CF5971" w:rsidRPr="00E570C9" w:rsidRDefault="00CF5971" w:rsidP="00F35F0F">
            <w:pPr>
              <w:rPr>
                <w:b/>
                <w:bCs/>
                <w:sz w:val="26"/>
                <w:szCs w:val="26"/>
              </w:rPr>
            </w:pPr>
            <w:r w:rsidRPr="00E570C9">
              <w:rPr>
                <w:rFonts w:asciiTheme="majorHAnsi" w:hAnsiTheme="majorHAnsi" w:cs="Times New Roman (Headings)"/>
                <w:b/>
                <w:bCs/>
                <w:iCs/>
                <w:sz w:val="26"/>
                <w:szCs w:val="26"/>
              </w:rPr>
              <w:t>C</w:t>
            </w:r>
            <w:r w:rsidRPr="00E570C9">
              <w:rPr>
                <w:rFonts w:asciiTheme="majorHAnsi" w:hAnsiTheme="majorHAnsi" w:cs="Times New Roman (Headings)"/>
                <w:b/>
                <w:bCs/>
                <w:iCs/>
                <w:sz w:val="26"/>
                <w:szCs w:val="26"/>
                <w:lang w:val="vi-VN"/>
              </w:rPr>
              <w:t>haracteristics</w:t>
            </w:r>
          </w:p>
        </w:tc>
        <w:tc>
          <w:tcPr>
            <w:tcW w:w="4255" w:type="dxa"/>
            <w:vAlign w:val="center"/>
          </w:tcPr>
          <w:p w14:paraId="07E650A3" w14:textId="0D8D0C42" w:rsidR="00CF5971" w:rsidRPr="00E570C9" w:rsidRDefault="00CF5971" w:rsidP="00F35F0F">
            <w:pPr>
              <w:rPr>
                <w:b/>
                <w:bCs/>
                <w:sz w:val="26"/>
                <w:szCs w:val="26"/>
              </w:rPr>
            </w:pPr>
            <w:r w:rsidRPr="00E570C9">
              <w:rPr>
                <w:b/>
                <w:bCs/>
                <w:sz w:val="26"/>
                <w:szCs w:val="26"/>
              </w:rPr>
              <w:t>Classification criteria</w:t>
            </w:r>
          </w:p>
        </w:tc>
        <w:tc>
          <w:tcPr>
            <w:tcW w:w="2520" w:type="dxa"/>
            <w:vAlign w:val="center"/>
          </w:tcPr>
          <w:p w14:paraId="29B02441" w14:textId="1BEE1D6F" w:rsidR="00CF5971" w:rsidRPr="00E570C9" w:rsidRDefault="00435F58" w:rsidP="00F35F0F">
            <w:pPr>
              <w:rPr>
                <w:b/>
                <w:bCs/>
                <w:sz w:val="26"/>
                <w:szCs w:val="26"/>
              </w:rPr>
            </w:pPr>
            <w:r w:rsidRPr="00E570C9">
              <w:rPr>
                <w:b/>
                <w:bCs/>
                <w:sz w:val="26"/>
                <w:szCs w:val="26"/>
              </w:rPr>
              <w:t>Source</w:t>
            </w:r>
          </w:p>
        </w:tc>
      </w:tr>
      <w:tr w:rsidR="00435F58" w:rsidRPr="00E570C9" w14:paraId="73412435" w14:textId="77777777" w:rsidTr="00895D7F">
        <w:tc>
          <w:tcPr>
            <w:tcW w:w="404" w:type="dxa"/>
            <w:vAlign w:val="center"/>
          </w:tcPr>
          <w:p w14:paraId="0C0F0A8C" w14:textId="7E6CE2E1" w:rsidR="00435F58" w:rsidRPr="00E570C9" w:rsidRDefault="00435F58" w:rsidP="00F35F0F">
            <w:pPr>
              <w:rPr>
                <w:sz w:val="26"/>
                <w:szCs w:val="26"/>
              </w:rPr>
            </w:pPr>
            <w:r w:rsidRPr="00E570C9">
              <w:rPr>
                <w:sz w:val="26"/>
                <w:szCs w:val="26"/>
              </w:rPr>
              <w:t>1</w:t>
            </w:r>
          </w:p>
        </w:tc>
        <w:tc>
          <w:tcPr>
            <w:tcW w:w="1906" w:type="dxa"/>
            <w:vAlign w:val="center"/>
          </w:tcPr>
          <w:p w14:paraId="3814470B" w14:textId="5101FDB2" w:rsidR="00435F58" w:rsidRPr="00E570C9" w:rsidRDefault="00435F58" w:rsidP="00F35F0F">
            <w:pPr>
              <w:rPr>
                <w:sz w:val="26"/>
                <w:szCs w:val="26"/>
              </w:rPr>
            </w:pPr>
            <w:r w:rsidRPr="00E570C9">
              <w:rPr>
                <w:rFonts w:asciiTheme="majorHAnsi" w:hAnsiTheme="majorHAnsi" w:cs="Times New Roman (Headings)"/>
                <w:iCs/>
                <w:sz w:val="26"/>
                <w:szCs w:val="26"/>
              </w:rPr>
              <w:t>Living area</w:t>
            </w:r>
          </w:p>
        </w:tc>
        <w:tc>
          <w:tcPr>
            <w:tcW w:w="4255" w:type="dxa"/>
            <w:vAlign w:val="center"/>
          </w:tcPr>
          <w:p w14:paraId="7CF654F2" w14:textId="28C3FE5B" w:rsidR="00435F58" w:rsidRPr="00E570C9" w:rsidRDefault="00435F58" w:rsidP="00F35F0F">
            <w:pPr>
              <w:rPr>
                <w:sz w:val="26"/>
                <w:szCs w:val="26"/>
              </w:rPr>
            </w:pPr>
            <w:r w:rsidRPr="00E570C9">
              <w:rPr>
                <w:sz w:val="26"/>
                <w:szCs w:val="26"/>
              </w:rPr>
              <w:t>Vientiane, Luang Prabang, Sayabouly, Oudomxay, Savannakhet, Khammouan, Bolikhamxay, Other</w:t>
            </w:r>
          </w:p>
        </w:tc>
        <w:tc>
          <w:tcPr>
            <w:tcW w:w="2520" w:type="dxa"/>
            <w:vAlign w:val="center"/>
          </w:tcPr>
          <w:p w14:paraId="1125D3F5" w14:textId="60A859A9" w:rsidR="00435F58" w:rsidRPr="00E570C9" w:rsidRDefault="00435F58" w:rsidP="00F35F0F">
            <w:pPr>
              <w:rPr>
                <w:sz w:val="26"/>
                <w:szCs w:val="26"/>
              </w:rPr>
            </w:pPr>
            <w:r w:rsidRPr="00E570C9">
              <w:rPr>
                <w:sz w:val="26"/>
                <w:szCs w:val="26"/>
              </w:rPr>
              <w:t xml:space="preserve">The author </w:t>
            </w:r>
            <w:r w:rsidR="00895D7F" w:rsidRPr="00E570C9">
              <w:rPr>
                <w:sz w:val="26"/>
                <w:szCs w:val="26"/>
              </w:rPr>
              <w:t>develops</w:t>
            </w:r>
          </w:p>
        </w:tc>
      </w:tr>
      <w:tr w:rsidR="00435F58" w:rsidRPr="00E570C9" w14:paraId="4AA4D3AC" w14:textId="77777777" w:rsidTr="00895D7F">
        <w:tc>
          <w:tcPr>
            <w:tcW w:w="404" w:type="dxa"/>
            <w:vAlign w:val="center"/>
          </w:tcPr>
          <w:p w14:paraId="6C83CAFE" w14:textId="3248D40A" w:rsidR="00435F58" w:rsidRPr="00E570C9" w:rsidRDefault="00435F58" w:rsidP="00F35F0F">
            <w:pPr>
              <w:rPr>
                <w:sz w:val="26"/>
                <w:szCs w:val="26"/>
              </w:rPr>
            </w:pPr>
            <w:r w:rsidRPr="00E570C9">
              <w:rPr>
                <w:sz w:val="26"/>
                <w:szCs w:val="26"/>
              </w:rPr>
              <w:t>2</w:t>
            </w:r>
          </w:p>
        </w:tc>
        <w:tc>
          <w:tcPr>
            <w:tcW w:w="1906" w:type="dxa"/>
            <w:vAlign w:val="center"/>
          </w:tcPr>
          <w:p w14:paraId="170F7567" w14:textId="59D2940F" w:rsidR="00435F58" w:rsidRPr="00E570C9" w:rsidRDefault="00435F58" w:rsidP="00F35F0F">
            <w:pPr>
              <w:rPr>
                <w:sz w:val="26"/>
                <w:szCs w:val="26"/>
              </w:rPr>
            </w:pPr>
            <w:r w:rsidRPr="00E570C9">
              <w:rPr>
                <w:sz w:val="26"/>
                <w:szCs w:val="26"/>
              </w:rPr>
              <w:t>Gender</w:t>
            </w:r>
          </w:p>
        </w:tc>
        <w:tc>
          <w:tcPr>
            <w:tcW w:w="4255" w:type="dxa"/>
            <w:vAlign w:val="center"/>
          </w:tcPr>
          <w:p w14:paraId="47179F19" w14:textId="4FBF5E95" w:rsidR="00435F58" w:rsidRPr="00E570C9" w:rsidRDefault="00435F58" w:rsidP="00F35F0F">
            <w:pPr>
              <w:rPr>
                <w:sz w:val="26"/>
                <w:szCs w:val="26"/>
              </w:rPr>
            </w:pPr>
            <w:r w:rsidRPr="00E570C9">
              <w:rPr>
                <w:sz w:val="26"/>
                <w:szCs w:val="26"/>
              </w:rPr>
              <w:t>Male, Female, Other</w:t>
            </w:r>
          </w:p>
        </w:tc>
        <w:tc>
          <w:tcPr>
            <w:tcW w:w="2520" w:type="dxa"/>
            <w:vMerge w:val="restart"/>
            <w:vAlign w:val="center"/>
          </w:tcPr>
          <w:p w14:paraId="703F6223" w14:textId="17B56774" w:rsidR="00435F58" w:rsidRPr="00E570C9" w:rsidRDefault="00435F58" w:rsidP="00F35F0F">
            <w:pPr>
              <w:rPr>
                <w:sz w:val="26"/>
                <w:szCs w:val="26"/>
              </w:rPr>
            </w:pPr>
            <w:r w:rsidRPr="00E570C9">
              <w:rPr>
                <w:sz w:val="26"/>
                <w:szCs w:val="26"/>
              </w:rPr>
              <w:fldChar w:fldCharType="begin">
                <w:fldData xml:space="preserve">PEVuZE5vdGU+PENpdGU+PEF1dGhvcj5EdW1hbmk8L0F1dGhvcj48WWVhcj4yMDE4PC9ZZWFyPjxS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</w:fldData>
              </w:fldChar>
            </w:r>
            <w:r w:rsidR="004A6AE9">
              <w:rPr>
                <w:sz w:val="26"/>
                <w:szCs w:val="26"/>
              </w:rPr>
              <w:instrText xml:space="preserve"> ADDIN EN.CITE </w:instrText>
            </w:r>
            <w:r w:rsidR="004A6AE9">
              <w:rPr>
                <w:sz w:val="26"/>
                <w:szCs w:val="26"/>
              </w:rPr>
              <w:fldChar w:fldCharType="begin">
                <w:fldData xml:space="preserve">PEVuZE5vdGU+PENpdGU+PEF1dGhvcj5EdW1hbmk8L0F1dGhvcj48WWVhcj4yMDE4PC9ZZWFyPjxS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</w:fldData>
              </w:fldChar>
            </w:r>
            <w:r w:rsidR="004A6AE9">
              <w:rPr>
                <w:sz w:val="26"/>
                <w:szCs w:val="26"/>
              </w:rPr>
              <w:instrText xml:space="preserve"> ADDIN EN.CITE.DATA </w:instrText>
            </w:r>
            <w:r w:rsidR="004A6AE9">
              <w:rPr>
                <w:sz w:val="26"/>
                <w:szCs w:val="26"/>
              </w:rPr>
            </w:r>
            <w:r w:rsidR="004A6AE9">
              <w:rPr>
                <w:sz w:val="26"/>
                <w:szCs w:val="26"/>
              </w:rPr>
              <w:fldChar w:fldCharType="end"/>
            </w:r>
            <w:r w:rsidRPr="00E570C9">
              <w:rPr>
                <w:sz w:val="26"/>
                <w:szCs w:val="26"/>
              </w:rPr>
            </w:r>
            <w:r w:rsidRPr="00E570C9">
              <w:rPr>
                <w:sz w:val="26"/>
                <w:szCs w:val="26"/>
              </w:rPr>
              <w:fldChar w:fldCharType="separate"/>
            </w:r>
            <w:r w:rsidRPr="00E570C9">
              <w:rPr>
                <w:noProof/>
                <w:sz w:val="26"/>
                <w:szCs w:val="26"/>
              </w:rPr>
              <w:t>(</w:t>
            </w:r>
            <w:hyperlink w:anchor="_ENREF_66" w:tooltip="Justine, 2012 #1702" w:history="1">
              <w:r w:rsidR="000E7FEC" w:rsidRPr="000E7FEC">
                <w:rPr>
                  <w:sz w:val="24"/>
                  <w:szCs w:val="24"/>
                  <w:lang w:val="vi-VN"/>
                </w:rPr>
                <w:t>Justine et al., 2012</w:t>
              </w:r>
            </w:hyperlink>
            <w:r w:rsidRPr="00E570C9">
              <w:rPr>
                <w:noProof/>
                <w:sz w:val="26"/>
                <w:szCs w:val="26"/>
              </w:rPr>
              <w:t xml:space="preserve">; </w:t>
            </w:r>
            <w:hyperlink w:anchor="_ENREF_56" w:tooltip="Hu, 2017 #1709" w:history="1">
              <w:r w:rsidR="000E7FEC" w:rsidRPr="000E7FEC">
                <w:rPr>
                  <w:sz w:val="24"/>
                  <w:szCs w:val="24"/>
                  <w:lang w:val="vi-VN"/>
                </w:rPr>
                <w:t>Hu &amp; Coulter, 2017</w:t>
              </w:r>
            </w:hyperlink>
            <w:r w:rsidRPr="00E570C9">
              <w:rPr>
                <w:noProof/>
                <w:sz w:val="26"/>
                <w:szCs w:val="26"/>
              </w:rPr>
              <w:t xml:space="preserve">; </w:t>
            </w:r>
            <w:hyperlink w:anchor="_ENREF_39" w:tooltip="Dumani, 2018 #1695" w:history="1">
              <w:r w:rsidR="000E7FEC" w:rsidRPr="000E7FEC">
                <w:rPr>
                  <w:sz w:val="24"/>
                  <w:szCs w:val="24"/>
                  <w:lang w:val="vi-VN"/>
                </w:rPr>
                <w:t>Dumani et al., 2018</w:t>
              </w:r>
            </w:hyperlink>
            <w:r w:rsidRPr="00E570C9">
              <w:rPr>
                <w:noProof/>
                <w:sz w:val="26"/>
                <w:szCs w:val="26"/>
              </w:rPr>
              <w:t xml:space="preserve">; </w:t>
            </w:r>
            <w:hyperlink w:anchor="_ENREF_82" w:tooltip="Leisering, 2020 #1759" w:history="1">
              <w:r w:rsidR="000E7FEC" w:rsidRPr="000E7FEC">
                <w:rPr>
                  <w:sz w:val="24"/>
                  <w:szCs w:val="24"/>
                  <w:lang w:val="vi-VN"/>
                </w:rPr>
                <w:t>Leisering, 2020</w:t>
              </w:r>
            </w:hyperlink>
            <w:r w:rsidRPr="00E570C9">
              <w:rPr>
                <w:noProof/>
                <w:sz w:val="26"/>
                <w:szCs w:val="26"/>
              </w:rPr>
              <w:t xml:space="preserve">; </w:t>
            </w:r>
            <w:hyperlink w:anchor="_ENREF_137" w:tooltip="Swanson, 2022 #1744" w:history="1">
              <w:r w:rsidR="000E7FEC" w:rsidRPr="000E7FEC">
                <w:rPr>
                  <w:sz w:val="24"/>
                  <w:szCs w:val="24"/>
                  <w:lang w:val="vi-VN"/>
                </w:rPr>
                <w:t>Swanson, 2022</w:t>
              </w:r>
            </w:hyperlink>
            <w:r w:rsidRPr="00E570C9">
              <w:rPr>
                <w:noProof/>
                <w:sz w:val="26"/>
                <w:szCs w:val="26"/>
              </w:rPr>
              <w:t>)</w:t>
            </w:r>
            <w:r w:rsidRPr="00E570C9">
              <w:rPr>
                <w:sz w:val="26"/>
                <w:szCs w:val="26"/>
              </w:rPr>
              <w:fldChar w:fldCharType="end"/>
            </w:r>
          </w:p>
        </w:tc>
      </w:tr>
      <w:tr w:rsidR="00435F58" w:rsidRPr="00E570C9" w14:paraId="5CACC65A" w14:textId="77777777" w:rsidTr="00895D7F">
        <w:tc>
          <w:tcPr>
            <w:tcW w:w="404" w:type="dxa"/>
            <w:vAlign w:val="center"/>
          </w:tcPr>
          <w:p w14:paraId="30594A2C" w14:textId="2EFB58AE" w:rsidR="00435F58" w:rsidRPr="00E570C9" w:rsidRDefault="00435F58" w:rsidP="00F35F0F">
            <w:pPr>
              <w:rPr>
                <w:sz w:val="26"/>
                <w:szCs w:val="26"/>
              </w:rPr>
            </w:pPr>
            <w:r w:rsidRPr="00E570C9">
              <w:rPr>
                <w:sz w:val="26"/>
                <w:szCs w:val="26"/>
              </w:rPr>
              <w:t>3</w:t>
            </w:r>
          </w:p>
        </w:tc>
        <w:tc>
          <w:tcPr>
            <w:tcW w:w="1906" w:type="dxa"/>
            <w:vAlign w:val="center"/>
          </w:tcPr>
          <w:p w14:paraId="6C7F47E8" w14:textId="75D79696" w:rsidR="00435F58" w:rsidRPr="00E570C9" w:rsidRDefault="00435F58" w:rsidP="00F35F0F">
            <w:pPr>
              <w:rPr>
                <w:sz w:val="26"/>
                <w:szCs w:val="26"/>
              </w:rPr>
            </w:pPr>
            <w:r w:rsidRPr="00E570C9">
              <w:rPr>
                <w:sz w:val="26"/>
                <w:szCs w:val="26"/>
              </w:rPr>
              <w:t>Age Group</w:t>
            </w:r>
          </w:p>
        </w:tc>
        <w:tc>
          <w:tcPr>
            <w:tcW w:w="4255" w:type="dxa"/>
            <w:vAlign w:val="center"/>
          </w:tcPr>
          <w:p w14:paraId="69F68BE3" w14:textId="3B825985" w:rsidR="00435F58" w:rsidRPr="00E570C9" w:rsidRDefault="00435F58" w:rsidP="00F35F0F">
            <w:pPr>
              <w:rPr>
                <w:sz w:val="26"/>
                <w:szCs w:val="26"/>
              </w:rPr>
            </w:pPr>
            <w:r w:rsidRPr="00E570C9">
              <w:rPr>
                <w:sz w:val="26"/>
                <w:szCs w:val="26"/>
              </w:rPr>
              <w:t>18-19, 20-24; 25-29, 30-34, 35-39, 40-50, 50-60, Over 60 years</w:t>
            </w:r>
          </w:p>
        </w:tc>
        <w:tc>
          <w:tcPr>
            <w:tcW w:w="2520" w:type="dxa"/>
            <w:vMerge/>
            <w:vAlign w:val="center"/>
          </w:tcPr>
          <w:p w14:paraId="32616001" w14:textId="77777777" w:rsidR="00435F58" w:rsidRPr="00E570C9" w:rsidRDefault="00435F58" w:rsidP="00F35F0F">
            <w:pPr>
              <w:rPr>
                <w:sz w:val="26"/>
                <w:szCs w:val="26"/>
              </w:rPr>
            </w:pPr>
          </w:p>
        </w:tc>
      </w:tr>
      <w:tr w:rsidR="00435F58" w:rsidRPr="00E570C9" w14:paraId="23958A93" w14:textId="77777777" w:rsidTr="00895D7F">
        <w:tc>
          <w:tcPr>
            <w:tcW w:w="404" w:type="dxa"/>
            <w:vAlign w:val="center"/>
          </w:tcPr>
          <w:p w14:paraId="6B42492D" w14:textId="7B85C4E7" w:rsidR="00435F58" w:rsidRPr="00E570C9" w:rsidRDefault="00435F58" w:rsidP="00F35F0F">
            <w:pPr>
              <w:rPr>
                <w:sz w:val="26"/>
                <w:szCs w:val="26"/>
              </w:rPr>
            </w:pPr>
            <w:r w:rsidRPr="00E570C9">
              <w:rPr>
                <w:sz w:val="26"/>
                <w:szCs w:val="26"/>
              </w:rPr>
              <w:t>4</w:t>
            </w:r>
          </w:p>
        </w:tc>
        <w:tc>
          <w:tcPr>
            <w:tcW w:w="1906" w:type="dxa"/>
            <w:vAlign w:val="center"/>
          </w:tcPr>
          <w:p w14:paraId="68FE456C" w14:textId="0DBF729B" w:rsidR="00435F58" w:rsidRPr="00E570C9" w:rsidRDefault="00435F58" w:rsidP="00F35F0F">
            <w:pPr>
              <w:rPr>
                <w:sz w:val="26"/>
                <w:szCs w:val="26"/>
              </w:rPr>
            </w:pPr>
            <w:r w:rsidRPr="00E570C9">
              <w:rPr>
                <w:rFonts w:asciiTheme="majorHAnsi" w:hAnsiTheme="majorHAnsi" w:cs="Times New Roman (Headings)"/>
                <w:iCs/>
                <w:sz w:val="26"/>
                <w:szCs w:val="26"/>
                <w:lang w:val="vi-VN"/>
              </w:rPr>
              <w:t>Education</w:t>
            </w:r>
          </w:p>
        </w:tc>
        <w:tc>
          <w:tcPr>
            <w:tcW w:w="4255" w:type="dxa"/>
            <w:vAlign w:val="center"/>
          </w:tcPr>
          <w:p w14:paraId="7DBA26A8" w14:textId="0B8ECA96" w:rsidR="00435F58" w:rsidRPr="00E570C9" w:rsidRDefault="00435F58" w:rsidP="00F35F0F">
            <w:pPr>
              <w:rPr>
                <w:sz w:val="26"/>
                <w:szCs w:val="26"/>
              </w:rPr>
            </w:pPr>
            <w:r w:rsidRPr="00E570C9">
              <w:rPr>
                <w:sz w:val="26"/>
                <w:szCs w:val="26"/>
              </w:rPr>
              <w:t>High school, College, Bachelor, Master</w:t>
            </w:r>
          </w:p>
        </w:tc>
        <w:tc>
          <w:tcPr>
            <w:tcW w:w="2520" w:type="dxa"/>
            <w:vMerge/>
            <w:vAlign w:val="center"/>
          </w:tcPr>
          <w:p w14:paraId="696A06D8" w14:textId="77777777" w:rsidR="00435F58" w:rsidRPr="00E570C9" w:rsidRDefault="00435F58" w:rsidP="00F35F0F">
            <w:pPr>
              <w:rPr>
                <w:sz w:val="26"/>
                <w:szCs w:val="26"/>
              </w:rPr>
            </w:pPr>
          </w:p>
        </w:tc>
      </w:tr>
      <w:tr w:rsidR="00435F58" w:rsidRPr="00E570C9" w14:paraId="7FD62EDB" w14:textId="77777777" w:rsidTr="00895D7F">
        <w:tc>
          <w:tcPr>
            <w:tcW w:w="404" w:type="dxa"/>
            <w:vAlign w:val="center"/>
          </w:tcPr>
          <w:p w14:paraId="3AF1F7C7" w14:textId="55DFCCE0" w:rsidR="00435F58" w:rsidRPr="00E570C9" w:rsidRDefault="00435F58" w:rsidP="00F35F0F">
            <w:pPr>
              <w:rPr>
                <w:sz w:val="26"/>
                <w:szCs w:val="26"/>
              </w:rPr>
            </w:pPr>
            <w:r w:rsidRPr="00E570C9">
              <w:rPr>
                <w:sz w:val="26"/>
                <w:szCs w:val="26"/>
              </w:rPr>
              <w:t>5</w:t>
            </w:r>
          </w:p>
        </w:tc>
        <w:tc>
          <w:tcPr>
            <w:tcW w:w="1906" w:type="dxa"/>
            <w:vAlign w:val="center"/>
          </w:tcPr>
          <w:p w14:paraId="6FBB66FB" w14:textId="0A8DE589" w:rsidR="00435F58" w:rsidRPr="00E570C9" w:rsidRDefault="00F35F0F" w:rsidP="00F35F0F">
            <w:pPr>
              <w:rPr>
                <w:sz w:val="26"/>
                <w:szCs w:val="26"/>
              </w:rPr>
            </w:pPr>
            <w:r w:rsidRPr="00E570C9">
              <w:rPr>
                <w:rFonts w:asciiTheme="majorHAnsi" w:hAnsiTheme="majorHAnsi" w:cs="Times New Roman (Headings)"/>
                <w:iCs/>
                <w:sz w:val="26"/>
                <w:szCs w:val="26"/>
              </w:rPr>
              <w:t>Position</w:t>
            </w:r>
          </w:p>
        </w:tc>
        <w:tc>
          <w:tcPr>
            <w:tcW w:w="4255" w:type="dxa"/>
            <w:vAlign w:val="center"/>
          </w:tcPr>
          <w:p w14:paraId="036A9549" w14:textId="65192092" w:rsidR="00435F58" w:rsidRPr="00E570C9" w:rsidRDefault="00435F58" w:rsidP="00F35F0F">
            <w:pPr>
              <w:rPr>
                <w:sz w:val="26"/>
                <w:szCs w:val="26"/>
              </w:rPr>
            </w:pPr>
            <w:r w:rsidRPr="00E570C9">
              <w:rPr>
                <w:sz w:val="26"/>
                <w:szCs w:val="26"/>
              </w:rPr>
              <w:t>Manager, Employee, Self-employee, Student, Retirement, Housewife, Other</w:t>
            </w:r>
          </w:p>
        </w:tc>
        <w:tc>
          <w:tcPr>
            <w:tcW w:w="2520" w:type="dxa"/>
            <w:vMerge/>
            <w:vAlign w:val="center"/>
          </w:tcPr>
          <w:p w14:paraId="2AEDCCCA" w14:textId="77777777" w:rsidR="00435F58" w:rsidRPr="00E570C9" w:rsidRDefault="00435F58" w:rsidP="00F35F0F">
            <w:pPr>
              <w:rPr>
                <w:sz w:val="26"/>
                <w:szCs w:val="26"/>
              </w:rPr>
            </w:pPr>
          </w:p>
        </w:tc>
      </w:tr>
      <w:tr w:rsidR="00CF5971" w:rsidRPr="00E570C9" w14:paraId="1D4FD56B" w14:textId="77777777" w:rsidTr="00895D7F">
        <w:tc>
          <w:tcPr>
            <w:tcW w:w="404" w:type="dxa"/>
            <w:vAlign w:val="center"/>
          </w:tcPr>
          <w:p w14:paraId="56D080B7" w14:textId="05C38A11" w:rsidR="00CF5971" w:rsidRPr="00E570C9" w:rsidRDefault="00435F58" w:rsidP="00F35F0F">
            <w:pPr>
              <w:rPr>
                <w:sz w:val="26"/>
                <w:szCs w:val="26"/>
              </w:rPr>
            </w:pPr>
            <w:r w:rsidRPr="00E570C9">
              <w:rPr>
                <w:sz w:val="26"/>
                <w:szCs w:val="26"/>
              </w:rPr>
              <w:t>6</w:t>
            </w:r>
          </w:p>
        </w:tc>
        <w:tc>
          <w:tcPr>
            <w:tcW w:w="1906" w:type="dxa"/>
            <w:vAlign w:val="center"/>
          </w:tcPr>
          <w:p w14:paraId="17E6E1BF" w14:textId="1527426E" w:rsidR="00CF5971" w:rsidRPr="00E570C9" w:rsidRDefault="00F35F0F" w:rsidP="00F35F0F">
            <w:pPr>
              <w:rPr>
                <w:sz w:val="26"/>
                <w:szCs w:val="26"/>
              </w:rPr>
            </w:pPr>
            <w:r w:rsidRPr="00E570C9">
              <w:rPr>
                <w:rFonts w:asciiTheme="majorHAnsi" w:hAnsiTheme="majorHAnsi" w:cs="Times New Roman (Headings)"/>
                <w:iCs/>
                <w:sz w:val="26"/>
                <w:szCs w:val="26"/>
              </w:rPr>
              <w:t>Experience</w:t>
            </w:r>
          </w:p>
        </w:tc>
        <w:tc>
          <w:tcPr>
            <w:tcW w:w="4255" w:type="dxa"/>
            <w:vAlign w:val="center"/>
          </w:tcPr>
          <w:p w14:paraId="0F6F1A22" w14:textId="2F3A7DBC" w:rsidR="00CF5971" w:rsidRPr="00E570C9" w:rsidRDefault="00F35F0F" w:rsidP="00F35F0F">
            <w:pPr>
              <w:rPr>
                <w:sz w:val="26"/>
                <w:szCs w:val="26"/>
              </w:rPr>
            </w:pPr>
            <w:r w:rsidRPr="00E570C9">
              <w:rPr>
                <w:sz w:val="26"/>
                <w:szCs w:val="26"/>
              </w:rPr>
              <w:t>&lt;</w:t>
            </w:r>
            <w:r w:rsidR="00435F58" w:rsidRPr="00E570C9">
              <w:rPr>
                <w:sz w:val="26"/>
                <w:szCs w:val="26"/>
              </w:rPr>
              <w:t xml:space="preserve"> </w:t>
            </w:r>
            <w:r w:rsidRPr="00E570C9">
              <w:rPr>
                <w:sz w:val="26"/>
                <w:szCs w:val="26"/>
              </w:rPr>
              <w:t xml:space="preserve">5 years, 5-10 years, &gt; 10 years </w:t>
            </w:r>
          </w:p>
        </w:tc>
        <w:tc>
          <w:tcPr>
            <w:tcW w:w="2520" w:type="dxa"/>
            <w:vAlign w:val="center"/>
          </w:tcPr>
          <w:p w14:paraId="344A313E" w14:textId="2F6B0990" w:rsidR="00CF5971" w:rsidRPr="00E570C9" w:rsidRDefault="00435F58" w:rsidP="00F35F0F">
            <w:pPr>
              <w:rPr>
                <w:sz w:val="26"/>
                <w:szCs w:val="26"/>
              </w:rPr>
            </w:pPr>
            <w:r w:rsidRPr="00E570C9">
              <w:rPr>
                <w:sz w:val="26"/>
                <w:szCs w:val="26"/>
              </w:rPr>
              <w:t>The author develop</w:t>
            </w:r>
            <w:r w:rsidR="00895D7F" w:rsidRPr="00E570C9">
              <w:rPr>
                <w:sz w:val="26"/>
                <w:szCs w:val="26"/>
              </w:rPr>
              <w:t>s</w:t>
            </w:r>
          </w:p>
        </w:tc>
      </w:tr>
      <w:tr w:rsidR="00F35F0F" w:rsidRPr="00E570C9" w14:paraId="6F611AA4" w14:textId="77777777" w:rsidTr="00895D7F">
        <w:tc>
          <w:tcPr>
            <w:tcW w:w="404" w:type="dxa"/>
            <w:vAlign w:val="center"/>
          </w:tcPr>
          <w:p w14:paraId="45AF5179" w14:textId="25F50979" w:rsidR="00F35F0F" w:rsidRPr="00E570C9" w:rsidRDefault="00F35F0F" w:rsidP="00F35F0F">
            <w:pPr>
              <w:rPr>
                <w:sz w:val="26"/>
                <w:szCs w:val="26"/>
              </w:rPr>
            </w:pPr>
            <w:r w:rsidRPr="00E570C9">
              <w:rPr>
                <w:sz w:val="26"/>
                <w:szCs w:val="26"/>
              </w:rPr>
              <w:t>7</w:t>
            </w:r>
          </w:p>
        </w:tc>
        <w:tc>
          <w:tcPr>
            <w:tcW w:w="1906" w:type="dxa"/>
            <w:vAlign w:val="center"/>
          </w:tcPr>
          <w:p w14:paraId="71D56FD6" w14:textId="588D7A17" w:rsidR="00F35F0F" w:rsidRPr="00E570C9" w:rsidRDefault="00F35F0F" w:rsidP="00F35F0F">
            <w:pPr>
              <w:rPr>
                <w:rFonts w:asciiTheme="majorHAnsi" w:hAnsiTheme="majorHAnsi" w:cs="Times New Roman (Headings)"/>
                <w:iCs/>
                <w:sz w:val="26"/>
                <w:szCs w:val="26"/>
              </w:rPr>
            </w:pPr>
            <w:r w:rsidRPr="00E570C9">
              <w:rPr>
                <w:rFonts w:asciiTheme="majorHAnsi" w:hAnsiTheme="majorHAnsi" w:cs="Times New Roman (Headings)"/>
                <w:iCs/>
                <w:sz w:val="26"/>
                <w:szCs w:val="26"/>
              </w:rPr>
              <w:t>Organization Sector</w:t>
            </w:r>
          </w:p>
        </w:tc>
        <w:tc>
          <w:tcPr>
            <w:tcW w:w="4255" w:type="dxa"/>
            <w:vAlign w:val="center"/>
          </w:tcPr>
          <w:p w14:paraId="24305FA0" w14:textId="1559FCC8" w:rsidR="00F35F0F" w:rsidRPr="00E570C9" w:rsidRDefault="00F35F0F" w:rsidP="00F35F0F">
            <w:pPr>
              <w:jc w:val="both"/>
              <w:rPr>
                <w:sz w:val="26"/>
                <w:szCs w:val="26"/>
              </w:rPr>
            </w:pPr>
            <w:r w:rsidRPr="00E570C9">
              <w:rPr>
                <w:sz w:val="26"/>
                <w:szCs w:val="26"/>
              </w:rPr>
              <w:t>Government Services, Personal Services, Infrastructure Services, Distribution Services, Financial services, Other</w:t>
            </w:r>
          </w:p>
        </w:tc>
        <w:tc>
          <w:tcPr>
            <w:tcW w:w="2520" w:type="dxa"/>
            <w:vAlign w:val="center"/>
          </w:tcPr>
          <w:p w14:paraId="6ED152C4" w14:textId="66FE7FAF" w:rsidR="00F35F0F" w:rsidRPr="00E570C9" w:rsidRDefault="00F35F0F" w:rsidP="00F35F0F">
            <w:pPr>
              <w:rPr>
                <w:sz w:val="26"/>
                <w:szCs w:val="26"/>
                <w:lang w:val="it-IT"/>
              </w:rPr>
            </w:pPr>
            <w:hyperlink w:anchor="_ENREF_42" w:tooltip="Dumani, 2018 #1695" w:history="1">
              <w:r w:rsidRPr="00E570C9">
                <w:rPr>
                  <w:rStyle w:val="Hyperlink"/>
                  <w:sz w:val="26"/>
                  <w:szCs w:val="26"/>
                  <w:lang w:val="vi-VN"/>
                </w:rPr>
                <w:t>Dumani et al., 2018</w:t>
              </w:r>
            </w:hyperlink>
            <w:r w:rsidRPr="00E570C9">
              <w:rPr>
                <w:noProof/>
                <w:sz w:val="26"/>
                <w:szCs w:val="26"/>
                <w:lang w:val="it-IT"/>
              </w:rPr>
              <w:t xml:space="preserve">; </w:t>
            </w:r>
            <w:hyperlink w:anchor="_ENREF_91" w:tooltip="Leisering, 2020 #1759" w:history="1">
              <w:r w:rsidRPr="00E570C9">
                <w:rPr>
                  <w:rStyle w:val="Hyperlink"/>
                  <w:sz w:val="26"/>
                  <w:szCs w:val="26"/>
                  <w:lang w:val="vi-VN"/>
                </w:rPr>
                <w:t>Leisering, 2020</w:t>
              </w:r>
            </w:hyperlink>
            <w:r w:rsidRPr="00E570C9">
              <w:rPr>
                <w:noProof/>
                <w:sz w:val="26"/>
                <w:szCs w:val="26"/>
                <w:lang w:val="it-IT"/>
              </w:rPr>
              <w:t xml:space="preserve">; </w:t>
            </w:r>
            <w:hyperlink w:anchor="_ENREF_152" w:tooltip="Swanson, 2022 #1744" w:history="1">
              <w:r w:rsidRPr="00E570C9">
                <w:rPr>
                  <w:rStyle w:val="Hyperlink"/>
                  <w:sz w:val="26"/>
                  <w:szCs w:val="26"/>
                  <w:lang w:val="vi-VN"/>
                </w:rPr>
                <w:t>Swanson, 2022</w:t>
              </w:r>
            </w:hyperlink>
            <w:r w:rsidRPr="00E570C9">
              <w:rPr>
                <w:noProof/>
                <w:sz w:val="26"/>
                <w:szCs w:val="26"/>
                <w:lang w:val="it-IT"/>
              </w:rPr>
              <w:t>)</w:t>
            </w:r>
          </w:p>
        </w:tc>
      </w:tr>
      <w:tr w:rsidR="00F35F0F" w:rsidRPr="00E570C9" w14:paraId="6C9D5FE0" w14:textId="77777777" w:rsidTr="00895D7F">
        <w:tc>
          <w:tcPr>
            <w:tcW w:w="404" w:type="dxa"/>
            <w:vAlign w:val="center"/>
          </w:tcPr>
          <w:p w14:paraId="1C48E7D0" w14:textId="44792E10" w:rsidR="00F35F0F" w:rsidRPr="00E570C9" w:rsidRDefault="00F35F0F" w:rsidP="00F35F0F">
            <w:pPr>
              <w:rPr>
                <w:sz w:val="26"/>
                <w:szCs w:val="26"/>
              </w:rPr>
            </w:pPr>
            <w:r w:rsidRPr="00E570C9">
              <w:rPr>
                <w:sz w:val="26"/>
                <w:szCs w:val="26"/>
              </w:rPr>
              <w:t>8</w:t>
            </w:r>
          </w:p>
        </w:tc>
        <w:tc>
          <w:tcPr>
            <w:tcW w:w="1906" w:type="dxa"/>
            <w:vAlign w:val="center"/>
          </w:tcPr>
          <w:p w14:paraId="33F1DC8C" w14:textId="669CBC6A" w:rsidR="00F35F0F" w:rsidRPr="00E570C9" w:rsidRDefault="00F35F0F" w:rsidP="00F35F0F">
            <w:pPr>
              <w:rPr>
                <w:rFonts w:asciiTheme="majorHAnsi" w:hAnsiTheme="majorHAnsi" w:cs="Times New Roman (Headings)"/>
                <w:iCs/>
                <w:sz w:val="26"/>
                <w:szCs w:val="26"/>
              </w:rPr>
            </w:pPr>
            <w:r w:rsidRPr="00E570C9">
              <w:rPr>
                <w:rFonts w:asciiTheme="majorHAnsi" w:hAnsiTheme="majorHAnsi" w:cs="Times New Roman (Headings)"/>
                <w:iCs/>
                <w:sz w:val="26"/>
                <w:szCs w:val="26"/>
              </w:rPr>
              <w:t>Organization Size</w:t>
            </w:r>
          </w:p>
        </w:tc>
        <w:tc>
          <w:tcPr>
            <w:tcW w:w="4255" w:type="dxa"/>
            <w:vAlign w:val="center"/>
          </w:tcPr>
          <w:p w14:paraId="60A6B35C" w14:textId="13DF877C" w:rsidR="00F35F0F" w:rsidRPr="00E570C9" w:rsidRDefault="00F35F0F" w:rsidP="00F35F0F">
            <w:pPr>
              <w:jc w:val="both"/>
              <w:rPr>
                <w:sz w:val="26"/>
                <w:szCs w:val="26"/>
              </w:rPr>
            </w:pPr>
            <w:r w:rsidRPr="00E570C9">
              <w:rPr>
                <w:sz w:val="26"/>
                <w:szCs w:val="26"/>
              </w:rPr>
              <w:t>&lt; 50 employees, 50 - 100 employees, &gt; 100 employees</w:t>
            </w:r>
          </w:p>
        </w:tc>
        <w:tc>
          <w:tcPr>
            <w:tcW w:w="2520" w:type="dxa"/>
            <w:vAlign w:val="center"/>
          </w:tcPr>
          <w:p w14:paraId="763BBBB7" w14:textId="7964F897" w:rsidR="00F35F0F" w:rsidRPr="00E570C9" w:rsidRDefault="00F35F0F" w:rsidP="00F35F0F">
            <w:pPr>
              <w:rPr>
                <w:sz w:val="26"/>
                <w:szCs w:val="26"/>
              </w:rPr>
            </w:pPr>
            <w:r w:rsidRPr="00E570C9">
              <w:rPr>
                <w:sz w:val="26"/>
                <w:szCs w:val="26"/>
              </w:rPr>
              <w:t>The author develops</w:t>
            </w:r>
          </w:p>
        </w:tc>
      </w:tr>
    </w:tbl>
    <w:p w14:paraId="35D62EF4" w14:textId="77777777" w:rsidR="00CF5971" w:rsidRDefault="00CF5971" w:rsidP="00A924D2">
      <w:pPr>
        <w:rPr>
          <w:lang w:val="en-US"/>
        </w:rPr>
      </w:pPr>
    </w:p>
    <w:p w14:paraId="1D3AE763" w14:textId="6D122A58" w:rsidR="00F35F0F" w:rsidRDefault="00F35F0F" w:rsidP="00F35F0F">
      <w:pPr>
        <w:jc w:val="center"/>
        <w:rPr>
          <w:lang w:val="en-US"/>
        </w:rPr>
      </w:pPr>
      <w:r>
        <w:rPr>
          <w:lang w:val="en-US"/>
        </w:rPr>
        <w:t>Source: The author summary, 2023</w:t>
      </w:r>
    </w:p>
    <w:p w14:paraId="3758269D" w14:textId="77777777" w:rsidR="00F35F0F" w:rsidRPr="00AB17F0" w:rsidRDefault="00F35F0F" w:rsidP="00F35F0F">
      <w:pPr>
        <w:jc w:val="center"/>
        <w:rPr>
          <w:lang w:val="en-US"/>
        </w:rPr>
      </w:pPr>
    </w:p>
    <w:p w14:paraId="38CA696F" w14:textId="03F6D541" w:rsidR="00572474" w:rsidRPr="00AB17F0" w:rsidRDefault="00F35F0F" w:rsidP="00BA4658">
      <w:pPr>
        <w:pStyle w:val="Heading2"/>
        <w:jc w:val="both"/>
        <w:rPr>
          <w:rFonts w:ascii="Times New Roman" w:hAnsi="Times New Roman" w:cs="Times New Roman"/>
          <w:b/>
          <w:bCs/>
          <w:i/>
          <w:iCs/>
          <w:color w:val="000000" w:themeColor="text1"/>
          <w:sz w:val="25"/>
          <w:szCs w:val="25"/>
        </w:rPr>
      </w:pPr>
      <w:bookmarkStart w:id="524" w:name="_Toc167681199"/>
      <w:bookmarkStart w:id="525" w:name="_Toc205420085"/>
      <w:r>
        <w:rPr>
          <w:rFonts w:ascii="Times New Roman" w:hAnsi="Times New Roman" w:cs="Times New Roman"/>
          <w:b/>
          <w:bCs/>
          <w:i/>
          <w:iCs/>
          <w:color w:val="000000" w:themeColor="text1"/>
          <w:sz w:val="25"/>
          <w:szCs w:val="25"/>
        </w:rPr>
        <w:t>2</w:t>
      </w:r>
      <w:r w:rsidR="007B48A9" w:rsidRPr="00AB17F0">
        <w:rPr>
          <w:rFonts w:ascii="Times New Roman" w:hAnsi="Times New Roman" w:cs="Times New Roman"/>
          <w:b/>
          <w:bCs/>
          <w:i/>
          <w:iCs/>
          <w:color w:val="000000" w:themeColor="text1"/>
          <w:sz w:val="25"/>
          <w:szCs w:val="25"/>
          <w:lang w:val="vi-VN"/>
        </w:rPr>
        <w:t>.</w:t>
      </w:r>
      <w:r w:rsidR="008F3B50">
        <w:rPr>
          <w:rFonts w:ascii="Times New Roman" w:hAnsi="Times New Roman" w:cs="Times New Roman"/>
          <w:b/>
          <w:bCs/>
          <w:i/>
          <w:iCs/>
          <w:color w:val="000000" w:themeColor="text1"/>
          <w:sz w:val="25"/>
          <w:szCs w:val="25"/>
          <w:lang w:val="vi-VN"/>
        </w:rPr>
        <w:t>3</w:t>
      </w:r>
      <w:r w:rsidR="007B48A9" w:rsidRPr="00AB17F0">
        <w:rPr>
          <w:rFonts w:ascii="Times New Roman" w:hAnsi="Times New Roman" w:cs="Times New Roman"/>
          <w:b/>
          <w:bCs/>
          <w:i/>
          <w:iCs/>
          <w:color w:val="000000" w:themeColor="text1"/>
          <w:sz w:val="25"/>
          <w:szCs w:val="25"/>
          <w:lang w:val="vi-VN"/>
        </w:rPr>
        <w:t>.2.</w:t>
      </w:r>
      <w:r w:rsidR="007B48A9" w:rsidRPr="00AB17F0">
        <w:rPr>
          <w:rFonts w:ascii="Times New Roman" w:hAnsi="Times New Roman" w:cs="Times New Roman"/>
          <w:b/>
          <w:bCs/>
          <w:i/>
          <w:iCs/>
          <w:color w:val="000000" w:themeColor="text1"/>
          <w:sz w:val="25"/>
          <w:szCs w:val="25"/>
          <w:lang w:val="vi-VN"/>
        </w:rPr>
        <w:tab/>
      </w:r>
      <w:r w:rsidR="004908D0" w:rsidRPr="00AB17F0">
        <w:rPr>
          <w:rFonts w:ascii="Times New Roman" w:hAnsi="Times New Roman" w:cs="Times New Roman"/>
          <w:b/>
          <w:bCs/>
          <w:i/>
          <w:iCs/>
          <w:color w:val="000000" w:themeColor="text1"/>
          <w:sz w:val="25"/>
          <w:szCs w:val="25"/>
          <w:lang w:val="vi-VN"/>
        </w:rPr>
        <w:t>Measure independent variables</w:t>
      </w:r>
      <w:bookmarkEnd w:id="524"/>
      <w:bookmarkEnd w:id="525"/>
    </w:p>
    <w:p w14:paraId="1F3556D7" w14:textId="07E0C6FE" w:rsidR="00895D7F" w:rsidRPr="00AB17F0" w:rsidRDefault="00F35F0F" w:rsidP="00895D7F">
      <w:pPr>
        <w:pStyle w:val="Heading3"/>
        <w:tabs>
          <w:tab w:val="left" w:pos="993"/>
        </w:tabs>
        <w:spacing w:before="120" w:after="120" w:line="312" w:lineRule="auto"/>
        <w:jc w:val="both"/>
        <w:rPr>
          <w:i/>
          <w:color w:val="000000" w:themeColor="text1"/>
          <w:sz w:val="26"/>
          <w:szCs w:val="26"/>
        </w:rPr>
      </w:pPr>
      <w:bookmarkStart w:id="526" w:name="_Toc165498357"/>
      <w:bookmarkStart w:id="527" w:name="_Toc165498554"/>
      <w:bookmarkStart w:id="528" w:name="_Toc167681204"/>
      <w:bookmarkStart w:id="529" w:name="_Toc167681566"/>
      <w:bookmarkStart w:id="530" w:name="_Toc172627080"/>
      <w:bookmarkStart w:id="531" w:name="_Toc172627300"/>
      <w:bookmarkStart w:id="532" w:name="_Toc172667581"/>
      <w:bookmarkStart w:id="533" w:name="_Toc177284687"/>
      <w:bookmarkStart w:id="534" w:name="_Toc177287097"/>
      <w:bookmarkStart w:id="535" w:name="_Toc201707947"/>
      <w:bookmarkStart w:id="536" w:name="_Toc201856349"/>
      <w:bookmarkStart w:id="537" w:name="_Toc205420086"/>
      <w:r>
        <w:rPr>
          <w:i/>
          <w:color w:val="000000" w:themeColor="text1"/>
          <w:sz w:val="26"/>
          <w:szCs w:val="26"/>
        </w:rPr>
        <w:t>2</w:t>
      </w:r>
      <w:r w:rsidR="00895D7F" w:rsidRPr="00AB17F0">
        <w:rPr>
          <w:i/>
          <w:color w:val="000000" w:themeColor="text1"/>
          <w:sz w:val="26"/>
          <w:szCs w:val="26"/>
        </w:rPr>
        <w:t>.</w:t>
      </w:r>
      <w:r w:rsidR="008F3B50">
        <w:rPr>
          <w:i/>
          <w:color w:val="000000" w:themeColor="text1"/>
          <w:sz w:val="26"/>
          <w:szCs w:val="26"/>
          <w:lang w:val="vi-VN"/>
        </w:rPr>
        <w:t>3</w:t>
      </w:r>
      <w:r w:rsidR="00895D7F" w:rsidRPr="00AB17F0">
        <w:rPr>
          <w:i/>
          <w:color w:val="000000" w:themeColor="text1"/>
          <w:sz w:val="26"/>
          <w:szCs w:val="26"/>
        </w:rPr>
        <w:t>.2.</w:t>
      </w:r>
      <w:r w:rsidR="00B20857">
        <w:rPr>
          <w:i/>
          <w:color w:val="000000" w:themeColor="text1"/>
          <w:sz w:val="26"/>
          <w:szCs w:val="26"/>
        </w:rPr>
        <w:t>1</w:t>
      </w:r>
      <w:r w:rsidR="00895D7F" w:rsidRPr="00AB17F0">
        <w:rPr>
          <w:i/>
          <w:color w:val="000000" w:themeColor="text1"/>
          <w:sz w:val="26"/>
          <w:szCs w:val="26"/>
        </w:rPr>
        <w:t>.</w:t>
      </w:r>
      <w:r w:rsidR="00895D7F" w:rsidRPr="00AB17F0">
        <w:rPr>
          <w:i/>
          <w:color w:val="000000" w:themeColor="text1"/>
          <w:sz w:val="26"/>
          <w:szCs w:val="26"/>
        </w:rPr>
        <w:tab/>
        <w:t xml:space="preserve">Measuring </w:t>
      </w:r>
      <w:bookmarkEnd w:id="526"/>
      <w:bookmarkEnd w:id="527"/>
      <w:r w:rsidRPr="00EA77F9">
        <w:rPr>
          <w:rFonts w:cstheme="majorHAnsi"/>
          <w:i/>
          <w:iCs/>
          <w:color w:val="000000" w:themeColor="text1"/>
          <w:sz w:val="26"/>
          <w:szCs w:val="26"/>
        </w:rPr>
        <w:t>Organizational Strategy</w:t>
      </w:r>
      <w:r>
        <w:rPr>
          <w:rFonts w:cstheme="majorHAnsi"/>
          <w:i/>
          <w:iCs/>
          <w:color w:val="000000" w:themeColor="text1"/>
          <w:sz w:val="26"/>
          <w:szCs w:val="26"/>
        </w:rPr>
        <w:t xml:space="preserve"> factors</w:t>
      </w:r>
      <w:bookmarkEnd w:id="528"/>
      <w:bookmarkEnd w:id="529"/>
      <w:bookmarkEnd w:id="530"/>
      <w:bookmarkEnd w:id="531"/>
      <w:bookmarkEnd w:id="532"/>
      <w:bookmarkEnd w:id="533"/>
      <w:bookmarkEnd w:id="534"/>
      <w:bookmarkEnd w:id="535"/>
      <w:bookmarkEnd w:id="536"/>
      <w:bookmarkEnd w:id="537"/>
    </w:p>
    <w:p w14:paraId="5C5147DA" w14:textId="245AA533" w:rsidR="00895D7F" w:rsidRPr="00AB17F0" w:rsidRDefault="00895D7F" w:rsidP="00895D7F">
      <w:pPr>
        <w:spacing w:before="120" w:after="120" w:line="312" w:lineRule="auto"/>
        <w:jc w:val="both"/>
        <w:rPr>
          <w:lang w:val="en-US"/>
        </w:rPr>
      </w:pPr>
      <w:r w:rsidRPr="00AB17F0">
        <w:rPr>
          <w:lang w:val="en-US"/>
        </w:rPr>
        <w:t>The author developed scales to measure</w:t>
      </w:r>
      <w:r w:rsidRPr="00AB17F0">
        <w:rPr>
          <w:color w:val="000000" w:themeColor="text1"/>
          <w:sz w:val="26"/>
          <w:szCs w:val="26"/>
          <w:lang w:val="en-US"/>
        </w:rPr>
        <w:t xml:space="preserve"> </w:t>
      </w:r>
      <w:r w:rsidR="00F35F0F" w:rsidRPr="00F35F0F">
        <w:rPr>
          <w:color w:val="000000" w:themeColor="text1"/>
          <w:sz w:val="26"/>
          <w:szCs w:val="26"/>
          <w:lang w:val="en-US"/>
        </w:rPr>
        <w:t xml:space="preserve">Organizational Strategy factors </w:t>
      </w:r>
      <w:r w:rsidRPr="00AB17F0">
        <w:rPr>
          <w:color w:val="000000" w:themeColor="text1"/>
          <w:sz w:val="26"/>
          <w:szCs w:val="26"/>
          <w:lang w:val="en-US"/>
        </w:rPr>
        <w:t xml:space="preserve">by using studies from </w:t>
      </w:r>
      <w:r w:rsidR="00F35F0F">
        <w:rPr>
          <w:sz w:val="26"/>
          <w:szCs w:val="26"/>
        </w:rPr>
        <w:fldChar w:fldCharType="begin"/>
      </w:r>
      <w:r w:rsidR="004A6AE9">
        <w:rPr>
          <w:sz w:val="26"/>
          <w:szCs w:val="26"/>
        </w:rPr>
        <w:instrText xml:space="preserve"> ADDIN EN.CITE &lt;EndNote&gt;&lt;Cite&gt;&lt;Author&gt;Yang&lt;/Author&gt;&lt;Year&gt;2014&lt;/Year&gt;&lt;RecNum&gt;1847&lt;/RecNum&gt;&lt;DisplayText&gt;(Yang &amp;amp; Yang, 2014)&lt;/DisplayText&gt;&lt;record&gt;&lt;rec-number&gt;1847&lt;/rec-number&gt;&lt;foreign-keys&gt;&lt;key app="EN" db-id="x5vrfptv2pft5uedtwpvsd9nxt09ppreztp0" timestamp="1716691391" guid="868962e5-0fee-45d9-b344-1a255a2076a0"&gt;1847&lt;/key&gt;&lt;/foreign-keys&gt;&lt;ref-type name="Journal Article"&gt;17&lt;/ref-type&gt;&lt;contributors&gt;&lt;authors&gt;&lt;author&gt;Yang, Dongjin&lt;/author&gt;&lt;author&gt;Yang, Li&lt;/author&gt;&lt;/authors&gt;&lt;/contributors&gt;&lt;titles&gt;&lt;title&gt;Organizational pressure dimensions measuring of “post-80s” employees and its implications for talent strategy&lt;/title&gt;&lt;secondary-title&gt;Open Journal of Social Sciences&lt;/secondary-title&gt;&lt;/titles&gt;&lt;periodical&gt;&lt;full-title&gt;Open Journal of Social Sciences&lt;/full-title&gt;&lt;/periodical&gt;&lt;pages&gt;13-18&lt;/pages&gt;&lt;volume&gt;2&lt;/volume&gt;&lt;number&gt;12&lt;/number&gt;&lt;dates&gt;&lt;year&gt;2014&lt;/year&gt;&lt;/dates&gt;&lt;urls&gt;&lt;/urls&gt;&lt;electronic-resource-num&gt;10.4236/jss.2014.212003&lt;/electronic-resource-num&gt;&lt;/record&gt;&lt;/Cite&gt;&lt;/EndNote&gt;</w:instrText>
      </w:r>
      <w:r w:rsidR="00F35F0F">
        <w:rPr>
          <w:sz w:val="26"/>
          <w:szCs w:val="26"/>
        </w:rPr>
        <w:fldChar w:fldCharType="separate"/>
      </w:r>
      <w:r w:rsidR="00F35F0F">
        <w:rPr>
          <w:noProof/>
          <w:sz w:val="26"/>
          <w:szCs w:val="26"/>
        </w:rPr>
        <w:t>(</w:t>
      </w:r>
      <w:hyperlink w:anchor="_ENREF_158" w:tooltip="Yang, 2014 #1847" w:history="1">
        <w:r w:rsidR="000E7FEC" w:rsidRPr="000E7FEC">
          <w:t>Yang &amp; Yang, 2014</w:t>
        </w:r>
      </w:hyperlink>
      <w:r w:rsidR="00F35F0F">
        <w:rPr>
          <w:noProof/>
          <w:sz w:val="26"/>
          <w:szCs w:val="26"/>
        </w:rPr>
        <w:t>)</w:t>
      </w:r>
      <w:r w:rsidR="00F35F0F">
        <w:rPr>
          <w:sz w:val="26"/>
          <w:szCs w:val="26"/>
        </w:rPr>
        <w:fldChar w:fldCharType="end"/>
      </w:r>
      <w:r w:rsidR="00F35F0F">
        <w:rPr>
          <w:sz w:val="26"/>
          <w:szCs w:val="26"/>
          <w:lang w:val="en-US"/>
        </w:rPr>
        <w:t xml:space="preserve">, </w:t>
      </w:r>
      <w:r w:rsidR="00F35F0F">
        <w:rPr>
          <w:sz w:val="26"/>
          <w:szCs w:val="26"/>
        </w:rPr>
        <w:fldChar w:fldCharType="begin"/>
      </w:r>
      <w:r w:rsidR="00F35F0F">
        <w:rPr>
          <w:sz w:val="26"/>
          <w:szCs w:val="26"/>
        </w:rPr>
        <w:instrText xml:space="preserve"> ADDIN EN.CITE &lt;EndNote&gt;&lt;Cite&gt;&lt;Author&gt;Wahjusaputri&lt;/Author&gt;&lt;Year&gt;2017&lt;/Year&gt;&lt;RecNum&gt;1850&lt;/RecNum&gt;&lt;DisplayText&gt;(Wahjusaputri &amp;amp; Fitriani, 2017)&lt;/DisplayText&gt;&lt;record&gt;&lt;rec-number&gt;1850&lt;/rec-number&gt;&lt;foreign-keys&gt;&lt;key app="EN" db-id="x5vrfptv2pft5uedtwpvsd9nxt09ppreztp0" timestamp="1716691553" guid="1280b7ba-8972-423a-b97d-fa9f0b3c4a30"&gt;1850&lt;/key&gt;&lt;/foreign-keys&gt;&lt;ref-type name="Conference Proceedings"&gt;10&lt;/ref-type&gt;&lt;contributors&gt;&lt;authors&gt;&lt;author&gt;Wahjusaputri, Sintha&lt;/author&gt;&lt;author&gt;Fitriani, Somariah&lt;/author&gt;&lt;/authors&gt;&lt;/contributors&gt;&lt;titles&gt;&lt;title&gt;Competency Development of Civil State Apparatus in Term of Human Resource Management&lt;/title&gt;&lt;secondary-title&gt;International Conference on Learning Innovation (ICLI 2017)&lt;/secondary-title&gt;&lt;/titles&gt;&lt;pages&gt;28-33&lt;/pages&gt;&lt;dates&gt;&lt;year&gt;2017&lt;/year&gt;&lt;/dates&gt;&lt;publisher&gt;Atlantis Press&lt;/publisher&gt;&lt;isbn&gt;9462524602&lt;/isbn&gt;&lt;urls&gt;&lt;/urls&gt;&lt;/record&gt;&lt;/Cite&gt;&lt;/EndNote&gt;</w:instrText>
      </w:r>
      <w:r w:rsidR="00F35F0F">
        <w:rPr>
          <w:sz w:val="26"/>
          <w:szCs w:val="26"/>
        </w:rPr>
        <w:fldChar w:fldCharType="separate"/>
      </w:r>
      <w:r w:rsidR="00F35F0F">
        <w:rPr>
          <w:noProof/>
          <w:sz w:val="26"/>
          <w:szCs w:val="26"/>
        </w:rPr>
        <w:t>(</w:t>
      </w:r>
      <w:hyperlink w:anchor="_ENREF_145" w:tooltip="Wahjusaputri, 2017 #1850" w:history="1">
        <w:r w:rsidR="000E7FEC" w:rsidRPr="000E7FEC">
          <w:t>Wahjusaputri &amp; Fitriani, 2017</w:t>
        </w:r>
      </w:hyperlink>
      <w:r w:rsidR="00F35F0F">
        <w:rPr>
          <w:noProof/>
          <w:sz w:val="26"/>
          <w:szCs w:val="26"/>
        </w:rPr>
        <w:t>)</w:t>
      </w:r>
      <w:r w:rsidR="00F35F0F">
        <w:rPr>
          <w:sz w:val="26"/>
          <w:szCs w:val="26"/>
        </w:rPr>
        <w:fldChar w:fldCharType="end"/>
      </w:r>
      <w:r w:rsidR="00F35F0F">
        <w:rPr>
          <w:sz w:val="26"/>
          <w:szCs w:val="26"/>
          <w:lang w:val="en-US"/>
        </w:rPr>
        <w:t xml:space="preserve">, </w:t>
      </w:r>
      <w:r w:rsidR="00F35F0F">
        <w:rPr>
          <w:sz w:val="26"/>
          <w:szCs w:val="26"/>
        </w:rPr>
        <w:fldChar w:fldCharType="begin"/>
      </w:r>
      <w:r w:rsidR="00F35F0F">
        <w:rPr>
          <w:sz w:val="26"/>
          <w:szCs w:val="26"/>
        </w:rPr>
        <w:instrText xml:space="preserve"> ADDIN EN.CITE &lt;EndNote&gt;&lt;Cite&gt;&lt;Author&gt;Sahputra&lt;/Author&gt;&lt;Year&gt;2020&lt;/Year&gt;&lt;RecNum&gt;1851&lt;/RecNum&gt;&lt;DisplayText&gt;(Sahputra, 2020)&lt;/DisplayText&gt;&lt;record&gt;&lt;rec-number&gt;1851&lt;/rec-number&gt;&lt;foreign-keys&gt;&lt;key app="EN" db-id="x5vrfptv2pft5uedtwpvsd9nxt09ppreztp0" timestamp="1716691609" guid="6467e634-4fa6-4aa2-8718-898617cfcf21"&gt;1851&lt;/key&gt;&lt;/foreign-keys&gt;&lt;ref-type name="Generic"&gt;13&lt;/ref-type&gt;&lt;contributors&gt;&lt;authors&gt;&lt;author&gt;Sahputra, D&lt;/author&gt;&lt;/authors&gt;&lt;/contributors&gt;&lt;titles&gt;&lt;title&gt;Manajemen Komunikasi Suatu Pendekatan Komunikasi. JURNAL SIMBOLIKA: Research and Learning in Communication Study, 6 (2), 152–162&lt;/title&gt;&lt;/titles&gt;&lt;dates&gt;&lt;year&gt;2020&lt;/year&gt;&lt;/dates&gt;&lt;urls&gt;&lt;/urls&gt;&lt;/record&gt;&lt;/Cite&gt;&lt;/EndNote&gt;</w:instrText>
      </w:r>
      <w:r w:rsidR="00F35F0F">
        <w:rPr>
          <w:sz w:val="26"/>
          <w:szCs w:val="26"/>
        </w:rPr>
        <w:fldChar w:fldCharType="separate"/>
      </w:r>
      <w:r w:rsidR="00F35F0F">
        <w:rPr>
          <w:noProof/>
          <w:sz w:val="26"/>
          <w:szCs w:val="26"/>
        </w:rPr>
        <w:t>(</w:t>
      </w:r>
      <w:hyperlink w:anchor="_ENREF_115" w:tooltip="Sahputra, 2020 #1851" w:history="1">
        <w:r w:rsidR="000E7FEC" w:rsidRPr="000E7FEC">
          <w:t>Sahputra, 2020</w:t>
        </w:r>
      </w:hyperlink>
      <w:r w:rsidR="00F35F0F">
        <w:rPr>
          <w:noProof/>
          <w:sz w:val="26"/>
          <w:szCs w:val="26"/>
        </w:rPr>
        <w:t>)</w:t>
      </w:r>
      <w:r w:rsidR="00F35F0F">
        <w:rPr>
          <w:sz w:val="26"/>
          <w:szCs w:val="26"/>
        </w:rPr>
        <w:fldChar w:fldCharType="end"/>
      </w:r>
      <w:r w:rsidR="00F35F0F">
        <w:rPr>
          <w:sz w:val="26"/>
          <w:szCs w:val="26"/>
          <w:lang w:val="en-US"/>
        </w:rPr>
        <w:t xml:space="preserve">, </w:t>
      </w:r>
      <w:r w:rsidR="00F35F0F">
        <w:rPr>
          <w:sz w:val="26"/>
          <w:szCs w:val="26"/>
        </w:rPr>
        <w:fldChar w:fldCharType="begin"/>
      </w:r>
      <w:r w:rsidR="00F35F0F">
        <w:rPr>
          <w:sz w:val="26"/>
          <w:szCs w:val="26"/>
        </w:rPr>
        <w:instrText xml:space="preserve"> ADDIN EN.CITE &lt;EndNote&gt;&lt;Cite&gt;&lt;Author&gt;Alketbi&lt;/Author&gt;&lt;Year&gt;2022&lt;/Year&gt;&lt;RecNum&gt;1852&lt;/RecNum&gt;&lt;DisplayText&gt;(Alketbi et al., 2022)&lt;/DisplayText&gt;&lt;record&gt;&lt;rec-number&gt;1852&lt;/rec-number&gt;&lt;foreign-keys&gt;&lt;key app="EN" db-id="x5vrfptv2pft5uedtwpvsd9nxt09ppreztp0" timestamp="1716691650" guid="aec8ed1a-fd0a-4d96-8fe6-0182164bc6ee"&gt;1852&lt;/key&gt;&lt;/foreign-keys&gt;&lt;ref-type name="Journal Article"&gt;17&lt;/ref-type&gt;&lt;contributors&gt;&lt;authors&gt;&lt;author&gt;Alketbi, Amir Hamad Salim Binnashira&lt;/author&gt;&lt;author&gt;Jimber del Rio, Juan Antonio&lt;/author&gt;&lt;author&gt;Ibáñez Fernández, Alberto&lt;/author&gt;&lt;/authors&gt;&lt;/contributors&gt;&lt;titles&gt;&lt;title&gt;Exploring the role of human resource development functions on crisis management: The case of Dubai-UAE during Covid-19 crisis&lt;/title&gt;&lt;secondary-title&gt;Plos one&lt;/secondary-title&gt;&lt;/titles&gt;&lt;periodical&gt;&lt;full-title&gt;PLOS ONE&lt;/full-title&gt;&lt;abbr-1&gt;PLOS ONE&lt;/abbr-1&gt;&lt;/periodical&gt;&lt;pages&gt;e0263034&lt;/pages&gt;&lt;volume&gt;17&lt;/volume&gt;&lt;number&gt;3&lt;/number&gt;&lt;dates&gt;&lt;year&gt;2022&lt;/year&gt;&lt;/dates&gt;&lt;isbn&gt;1932-6203&lt;/isbn&gt;&lt;urls&gt;&lt;related-urls&gt;&lt;url&gt;https://journals.plos.org/plosone/article/file?id=10.1371/journal.pone.0263034&amp;amp;type=printable&lt;/url&gt;&lt;/related-urls&gt;&lt;/urls&gt;&lt;/record&gt;&lt;/Cite&gt;&lt;/EndNote&gt;</w:instrText>
      </w:r>
      <w:r w:rsidR="00F35F0F">
        <w:rPr>
          <w:sz w:val="26"/>
          <w:szCs w:val="26"/>
        </w:rPr>
        <w:fldChar w:fldCharType="separate"/>
      </w:r>
      <w:r w:rsidR="00F35F0F">
        <w:rPr>
          <w:noProof/>
          <w:sz w:val="26"/>
          <w:szCs w:val="26"/>
        </w:rPr>
        <w:t>(</w:t>
      </w:r>
      <w:hyperlink w:anchor="_ENREF_7" w:tooltip="Alketbi, 2022 #1852" w:history="1">
        <w:r w:rsidR="000E7FEC" w:rsidRPr="000E7FEC">
          <w:t>Alketbi et al., 2022</w:t>
        </w:r>
      </w:hyperlink>
      <w:r w:rsidR="00F35F0F">
        <w:rPr>
          <w:noProof/>
          <w:sz w:val="26"/>
          <w:szCs w:val="26"/>
        </w:rPr>
        <w:t>)</w:t>
      </w:r>
      <w:r w:rsidR="00F35F0F">
        <w:rPr>
          <w:sz w:val="26"/>
          <w:szCs w:val="26"/>
        </w:rPr>
        <w:fldChar w:fldCharType="end"/>
      </w:r>
      <w:r w:rsidR="00F4027F" w:rsidRPr="00AB17F0">
        <w:rPr>
          <w:i/>
          <w:iCs/>
          <w:color w:val="000000" w:themeColor="text1"/>
          <w:sz w:val="26"/>
          <w:szCs w:val="26"/>
          <w:lang w:val="en-US"/>
        </w:rPr>
        <w:t>.</w:t>
      </w:r>
      <w:r w:rsidR="00F4027F" w:rsidRPr="00AB17F0">
        <w:rPr>
          <w:lang w:val="en-US"/>
        </w:rPr>
        <w:t xml:space="preserve"> </w:t>
      </w:r>
      <w:r w:rsidRPr="00AB17F0">
        <w:rPr>
          <w:rFonts w:asciiTheme="majorHAnsi" w:hAnsiTheme="majorHAnsi" w:cstheme="majorHAnsi"/>
          <w:color w:val="000000" w:themeColor="text1"/>
          <w:sz w:val="26"/>
          <w:szCs w:val="26"/>
          <w:lang w:val="en-US"/>
        </w:rPr>
        <w:t xml:space="preserve">In addition, to suit the research context as well as the economic, cultural, and social conditions in Lao PDR, the author has adjusted the questions to some scales and added necessary questions. Likert (1-5) scale is used for all questions. More details are presented in Table </w:t>
      </w:r>
      <w:r w:rsidR="00F35F0F">
        <w:rPr>
          <w:rFonts w:asciiTheme="majorHAnsi" w:hAnsiTheme="majorHAnsi" w:cstheme="majorHAnsi"/>
          <w:color w:val="000000" w:themeColor="text1"/>
          <w:sz w:val="26"/>
          <w:szCs w:val="26"/>
          <w:lang w:val="en-US"/>
        </w:rPr>
        <w:t>2</w:t>
      </w:r>
      <w:r w:rsidRPr="00AB17F0">
        <w:rPr>
          <w:rFonts w:asciiTheme="majorHAnsi" w:hAnsiTheme="majorHAnsi" w:cstheme="majorHAnsi"/>
          <w:color w:val="000000" w:themeColor="text1"/>
          <w:sz w:val="26"/>
          <w:szCs w:val="26"/>
          <w:lang w:val="en-US"/>
        </w:rPr>
        <w:t>.</w:t>
      </w:r>
      <w:r w:rsidR="00B20857">
        <w:rPr>
          <w:rFonts w:asciiTheme="majorHAnsi" w:hAnsiTheme="majorHAnsi" w:cstheme="majorHAnsi"/>
          <w:color w:val="000000" w:themeColor="text1"/>
          <w:sz w:val="26"/>
          <w:szCs w:val="26"/>
          <w:lang w:val="en-US"/>
        </w:rPr>
        <w:t>3</w:t>
      </w:r>
      <w:r w:rsidRPr="00AB17F0">
        <w:rPr>
          <w:rFonts w:asciiTheme="majorHAnsi" w:hAnsiTheme="majorHAnsi" w:cstheme="majorHAnsi"/>
          <w:color w:val="000000" w:themeColor="text1"/>
          <w:sz w:val="26"/>
          <w:szCs w:val="26"/>
          <w:lang w:val="en-US"/>
        </w:rPr>
        <w:t>.</w:t>
      </w:r>
    </w:p>
    <w:p w14:paraId="353E568E" w14:textId="5BF0909D" w:rsidR="00895D7F" w:rsidRPr="00AB17F0" w:rsidRDefault="00F35F0F" w:rsidP="00895D7F">
      <w:pPr>
        <w:pStyle w:val="Caption"/>
        <w:jc w:val="center"/>
        <w:rPr>
          <w:sz w:val="26"/>
          <w:szCs w:val="26"/>
          <w:lang w:val="en-US"/>
        </w:rPr>
      </w:pPr>
      <w:bookmarkStart w:id="538" w:name="_Toc201856526"/>
      <w:r w:rsidRPr="00F35F0F">
        <w:rPr>
          <w:sz w:val="26"/>
          <w:szCs w:val="26"/>
        </w:rPr>
        <w:t>Table 2.</w:t>
      </w:r>
      <w:r w:rsidRPr="00F35F0F">
        <w:rPr>
          <w:sz w:val="26"/>
          <w:szCs w:val="26"/>
        </w:rPr>
        <w:fldChar w:fldCharType="begin"/>
      </w:r>
      <w:r w:rsidRPr="00F35F0F">
        <w:rPr>
          <w:sz w:val="26"/>
          <w:szCs w:val="26"/>
        </w:rPr>
        <w:instrText xml:space="preserve"> SEQ Table_2. \* ARABIC </w:instrText>
      </w:r>
      <w:r w:rsidRPr="00F35F0F">
        <w:rPr>
          <w:sz w:val="26"/>
          <w:szCs w:val="26"/>
        </w:rPr>
        <w:fldChar w:fldCharType="separate"/>
      </w:r>
      <w:r w:rsidR="00A3339C">
        <w:rPr>
          <w:noProof/>
          <w:sz w:val="26"/>
          <w:szCs w:val="26"/>
        </w:rPr>
        <w:t>3</w:t>
      </w:r>
      <w:r w:rsidRPr="00F35F0F">
        <w:rPr>
          <w:sz w:val="26"/>
          <w:szCs w:val="26"/>
        </w:rPr>
        <w:fldChar w:fldCharType="end"/>
      </w:r>
      <w:r w:rsidR="00895D7F" w:rsidRPr="00AB17F0">
        <w:rPr>
          <w:sz w:val="26"/>
          <w:szCs w:val="26"/>
          <w:lang w:val="en-US"/>
        </w:rPr>
        <w:t xml:space="preserve">: Measurement items of </w:t>
      </w:r>
      <w:r w:rsidRPr="00F35F0F">
        <w:rPr>
          <w:sz w:val="26"/>
          <w:szCs w:val="26"/>
          <w:lang w:val="en-US"/>
        </w:rPr>
        <w:t>Organizational Strategy factors</w:t>
      </w:r>
      <w:bookmarkEnd w:id="538"/>
    </w:p>
    <w:p w14:paraId="338B4FB1" w14:textId="77777777" w:rsidR="00895D7F" w:rsidRPr="00AB17F0" w:rsidRDefault="00895D7F" w:rsidP="00895D7F">
      <w:pPr>
        <w:rPr>
          <w:lang w:val="en-US"/>
        </w:rPr>
      </w:pPr>
    </w:p>
    <w:tbl>
      <w:tblPr>
        <w:tblStyle w:val="TableGridLight"/>
        <w:tblW w:w="5000" w:type="pct"/>
        <w:tblLook w:val="04A0" w:firstRow="1" w:lastRow="0" w:firstColumn="1" w:lastColumn="0" w:noHBand="0" w:noVBand="1"/>
      </w:tblPr>
      <w:tblGrid>
        <w:gridCol w:w="770"/>
        <w:gridCol w:w="6153"/>
        <w:gridCol w:w="2132"/>
      </w:tblGrid>
      <w:tr w:rsidR="00F35F0F" w:rsidRPr="00F35F0F" w14:paraId="2836E207" w14:textId="77777777" w:rsidTr="00F54456">
        <w:trPr>
          <w:trHeight w:val="248"/>
        </w:trPr>
        <w:tc>
          <w:tcPr>
            <w:tcW w:w="355" w:type="pct"/>
            <w:vAlign w:val="center"/>
          </w:tcPr>
          <w:p w14:paraId="43A4D035" w14:textId="77777777" w:rsidR="00F35F0F" w:rsidRPr="00F35F0F" w:rsidRDefault="00F35F0F" w:rsidP="00F54456">
            <w:pPr>
              <w:rPr>
                <w:b/>
                <w:spacing w:val="-6"/>
                <w:sz w:val="26"/>
                <w:szCs w:val="26"/>
              </w:rPr>
            </w:pPr>
            <w:r w:rsidRPr="00F35F0F">
              <w:rPr>
                <w:b/>
                <w:spacing w:val="-6"/>
                <w:sz w:val="26"/>
                <w:szCs w:val="26"/>
              </w:rPr>
              <w:t>Code</w:t>
            </w:r>
          </w:p>
        </w:tc>
        <w:tc>
          <w:tcPr>
            <w:tcW w:w="3433" w:type="pct"/>
            <w:vAlign w:val="center"/>
          </w:tcPr>
          <w:p w14:paraId="24D4509B" w14:textId="77777777" w:rsidR="00F35F0F" w:rsidRPr="00F35F0F" w:rsidRDefault="00F35F0F" w:rsidP="00F54456">
            <w:pPr>
              <w:rPr>
                <w:b/>
                <w:spacing w:val="-6"/>
                <w:sz w:val="26"/>
                <w:szCs w:val="26"/>
              </w:rPr>
            </w:pPr>
            <w:r w:rsidRPr="00F35F0F">
              <w:rPr>
                <w:b/>
                <w:spacing w:val="-6"/>
                <w:sz w:val="26"/>
                <w:szCs w:val="26"/>
              </w:rPr>
              <w:t>Items</w:t>
            </w:r>
          </w:p>
        </w:tc>
        <w:tc>
          <w:tcPr>
            <w:tcW w:w="1212" w:type="pct"/>
            <w:vAlign w:val="center"/>
          </w:tcPr>
          <w:p w14:paraId="00250B80" w14:textId="77777777" w:rsidR="00F35F0F" w:rsidRPr="00F35F0F" w:rsidRDefault="00F35F0F" w:rsidP="00F54456">
            <w:pPr>
              <w:rPr>
                <w:b/>
                <w:spacing w:val="-6"/>
                <w:sz w:val="26"/>
                <w:szCs w:val="26"/>
              </w:rPr>
            </w:pPr>
            <w:r w:rsidRPr="00F35F0F">
              <w:rPr>
                <w:b/>
                <w:spacing w:val="-6"/>
                <w:sz w:val="26"/>
                <w:szCs w:val="26"/>
              </w:rPr>
              <w:t>Source</w:t>
            </w:r>
          </w:p>
        </w:tc>
      </w:tr>
      <w:tr w:rsidR="00F35F0F" w:rsidRPr="00F35F0F" w14:paraId="2781C2F9" w14:textId="77777777" w:rsidTr="00F54456">
        <w:trPr>
          <w:trHeight w:val="263"/>
        </w:trPr>
        <w:tc>
          <w:tcPr>
            <w:tcW w:w="355" w:type="pct"/>
            <w:vAlign w:val="center"/>
          </w:tcPr>
          <w:p w14:paraId="5C89E6AE" w14:textId="77777777" w:rsidR="00F35F0F" w:rsidRPr="00F35F0F" w:rsidRDefault="00F35F0F" w:rsidP="00F54456">
            <w:pPr>
              <w:rPr>
                <w:bCs/>
                <w:spacing w:val="-6"/>
                <w:sz w:val="26"/>
                <w:szCs w:val="26"/>
              </w:rPr>
            </w:pPr>
            <w:r w:rsidRPr="00F35F0F">
              <w:rPr>
                <w:bCs/>
                <w:spacing w:val="-6"/>
                <w:sz w:val="26"/>
                <w:szCs w:val="26"/>
              </w:rPr>
              <w:t>OS1</w:t>
            </w:r>
          </w:p>
        </w:tc>
        <w:tc>
          <w:tcPr>
            <w:tcW w:w="3433" w:type="pct"/>
            <w:vAlign w:val="center"/>
          </w:tcPr>
          <w:p w14:paraId="31639C05" w14:textId="77777777" w:rsidR="00F35F0F" w:rsidRPr="00F35F0F" w:rsidRDefault="00F35F0F" w:rsidP="00F54456">
            <w:pPr>
              <w:rPr>
                <w:bCs/>
                <w:spacing w:val="-6"/>
                <w:sz w:val="26"/>
                <w:szCs w:val="26"/>
              </w:rPr>
            </w:pPr>
            <w:r w:rsidRPr="00F35F0F">
              <w:rPr>
                <w:color w:val="000000"/>
                <w:sz w:val="26"/>
                <w:szCs w:val="26"/>
              </w:rPr>
              <w:t>The HRD programs in our organization are closely aligned with its strategic goals</w:t>
            </w:r>
          </w:p>
        </w:tc>
        <w:tc>
          <w:tcPr>
            <w:tcW w:w="1212" w:type="pct"/>
            <w:vAlign w:val="center"/>
          </w:tcPr>
          <w:p w14:paraId="55653A7D" w14:textId="1F09467A" w:rsidR="00F35F0F" w:rsidRPr="00F35F0F" w:rsidRDefault="00F35F0F" w:rsidP="00F54456">
            <w:pPr>
              <w:rPr>
                <w:bCs/>
                <w:i/>
                <w:iCs/>
                <w:color w:val="D9D9D9" w:themeColor="background1" w:themeShade="D9"/>
                <w:spacing w:val="-6"/>
                <w:sz w:val="26"/>
                <w:szCs w:val="26"/>
              </w:rPr>
            </w:pPr>
            <w:r w:rsidRPr="00F35F0F">
              <w:rPr>
                <w:sz w:val="26"/>
                <w:szCs w:val="26"/>
              </w:rPr>
              <w:fldChar w:fldCharType="begin"/>
            </w:r>
            <w:r w:rsidR="004A6AE9">
              <w:rPr>
                <w:sz w:val="26"/>
                <w:szCs w:val="26"/>
              </w:rPr>
              <w:instrText xml:space="preserve"> ADDIN EN.CITE &lt;EndNote&gt;&lt;Cite&gt;&lt;Author&gt;Yang&lt;/Author&gt;&lt;Year&gt;2014&lt;/Year&gt;&lt;RecNum&gt;1847&lt;/RecNum&gt;&lt;DisplayText&gt;(Yang &amp;amp; Yang, 2014)&lt;/DisplayText&gt;&lt;record&gt;&lt;rec-number&gt;1847&lt;/rec-number&gt;&lt;foreign-keys&gt;&lt;key app="EN" db-id="x5vrfptv2pft5uedtwpvsd9nxt09ppreztp0" timestamp="1716691391" guid="868962e5-0fee-45d9-b344-1a255a2076a0"&gt;1847&lt;/key&gt;&lt;/foreign-keys&gt;&lt;ref-type name="Journal Article"&gt;17&lt;/ref-type&gt;&lt;contributors&gt;&lt;authors&gt;&lt;author&gt;Yang, Dongjin&lt;/author&gt;&lt;author&gt;Yang, Li&lt;/author&gt;&lt;/authors&gt;&lt;/contributors&gt;&lt;titles&gt;&lt;title&gt;Organizational pressure dimensions measuring of “post-80s” employees and its implications for talent strategy&lt;/title&gt;&lt;secondary-title&gt;Open Journal of Social Sciences&lt;/secondary-title&gt;&lt;/titles&gt;&lt;periodical&gt;&lt;full-title&gt;Open Journal of Social Sciences&lt;/full-title&gt;&lt;/periodical&gt;&lt;pages&gt;13-18&lt;/pages&gt;&lt;volume&gt;2&lt;/volume&gt;&lt;number&gt;12&lt;/number&gt;&lt;dates&gt;&lt;year&gt;2014&lt;/year&gt;&lt;/dates&gt;&lt;urls&gt;&lt;/urls&gt;&lt;electronic-resource-num&gt;10.4236/jss.2014.212003&lt;/electronic-resource-num&gt;&lt;/record&gt;&lt;/Cite&gt;&lt;/EndNote&gt;</w:instrText>
            </w:r>
            <w:r w:rsidRPr="00F35F0F">
              <w:rPr>
                <w:sz w:val="26"/>
                <w:szCs w:val="26"/>
              </w:rPr>
              <w:fldChar w:fldCharType="separate"/>
            </w:r>
            <w:r w:rsidRPr="00F35F0F">
              <w:rPr>
                <w:noProof/>
                <w:sz w:val="26"/>
                <w:szCs w:val="26"/>
              </w:rPr>
              <w:t>(</w:t>
            </w:r>
            <w:hyperlink w:anchor="_ENREF_158" w:tooltip="Yang, 2014 #1847" w:history="1">
              <w:r w:rsidR="000E7FEC" w:rsidRPr="000E7FEC">
                <w:rPr>
                  <w:sz w:val="24"/>
                  <w:szCs w:val="24"/>
                  <w:lang w:val="vi-VN"/>
                </w:rPr>
                <w:t>Yang &amp; Yang, 2014</w:t>
              </w:r>
            </w:hyperlink>
            <w:r w:rsidRPr="00F35F0F">
              <w:rPr>
                <w:noProof/>
                <w:sz w:val="26"/>
                <w:szCs w:val="26"/>
              </w:rPr>
              <w:t>)</w:t>
            </w:r>
            <w:r w:rsidRPr="00F35F0F">
              <w:rPr>
                <w:sz w:val="26"/>
                <w:szCs w:val="26"/>
              </w:rPr>
              <w:fldChar w:fldCharType="end"/>
            </w:r>
            <w:r w:rsidRPr="00F35F0F">
              <w:rPr>
                <w:sz w:val="26"/>
                <w:szCs w:val="26"/>
              </w:rPr>
              <w:t xml:space="preserve">, </w:t>
            </w:r>
          </w:p>
        </w:tc>
      </w:tr>
      <w:tr w:rsidR="000868F6" w:rsidRPr="00F35F0F" w14:paraId="27EFE07A" w14:textId="77777777" w:rsidTr="00F54456">
        <w:trPr>
          <w:trHeight w:val="263"/>
        </w:trPr>
        <w:tc>
          <w:tcPr>
            <w:tcW w:w="355" w:type="pct"/>
            <w:vAlign w:val="center"/>
          </w:tcPr>
          <w:p w14:paraId="3821A412" w14:textId="77777777" w:rsidR="00F35F0F" w:rsidRPr="00F35F0F" w:rsidRDefault="00F35F0F" w:rsidP="00F54456">
            <w:pPr>
              <w:rPr>
                <w:bCs/>
                <w:spacing w:val="-6"/>
                <w:sz w:val="26"/>
                <w:szCs w:val="26"/>
              </w:rPr>
            </w:pPr>
            <w:r w:rsidRPr="00F35F0F">
              <w:rPr>
                <w:bCs/>
                <w:spacing w:val="-6"/>
                <w:sz w:val="26"/>
                <w:szCs w:val="26"/>
              </w:rPr>
              <w:t>OS2</w:t>
            </w:r>
          </w:p>
        </w:tc>
        <w:tc>
          <w:tcPr>
            <w:tcW w:w="3433" w:type="pct"/>
            <w:vAlign w:val="center"/>
          </w:tcPr>
          <w:p w14:paraId="7DA029AA" w14:textId="77777777" w:rsidR="00F35F0F" w:rsidRPr="00F35F0F" w:rsidRDefault="00F35F0F" w:rsidP="00F54456">
            <w:pPr>
              <w:rPr>
                <w:bCs/>
                <w:spacing w:val="-6"/>
                <w:sz w:val="26"/>
                <w:szCs w:val="26"/>
              </w:rPr>
            </w:pPr>
            <w:r w:rsidRPr="00F35F0F">
              <w:rPr>
                <w:color w:val="000000"/>
                <w:sz w:val="26"/>
                <w:szCs w:val="26"/>
              </w:rPr>
              <w:t>Our training programs focus on developing skills that are crucial for achieving our organization's strategic objectives.</w:t>
            </w:r>
          </w:p>
        </w:tc>
        <w:tc>
          <w:tcPr>
            <w:tcW w:w="1212" w:type="pct"/>
            <w:vMerge w:val="restart"/>
            <w:vAlign w:val="center"/>
          </w:tcPr>
          <w:p w14:paraId="046B6AE1" w14:textId="514F0652" w:rsidR="00F35F0F" w:rsidRPr="00F35F0F" w:rsidRDefault="00F35F0F" w:rsidP="00F54456">
            <w:pPr>
              <w:rPr>
                <w:bCs/>
                <w:i/>
                <w:iCs/>
                <w:color w:val="D9D9D9" w:themeColor="background1" w:themeShade="D9"/>
                <w:spacing w:val="-6"/>
                <w:sz w:val="26"/>
                <w:szCs w:val="26"/>
              </w:rPr>
            </w:pPr>
            <w:r w:rsidRPr="00F35F0F">
              <w:rPr>
                <w:sz w:val="26"/>
                <w:szCs w:val="26"/>
              </w:rPr>
              <w:fldChar w:fldCharType="begin"/>
            </w:r>
            <w:r w:rsidRPr="00F35F0F">
              <w:rPr>
                <w:sz w:val="26"/>
                <w:szCs w:val="26"/>
              </w:rPr>
              <w:instrText xml:space="preserve"> ADDIN EN.CITE &lt;EndNote&gt;&lt;Cite&gt;&lt;Author&gt;Wahjusaputri&lt;/Author&gt;&lt;Year&gt;2017&lt;/Year&gt;&lt;RecNum&gt;1850&lt;/RecNum&gt;&lt;DisplayText&gt;(Wahjusaputri &amp;amp; Fitriani, 2017)&lt;/DisplayText&gt;&lt;record&gt;&lt;rec-number&gt;1850&lt;/rec-number&gt;&lt;foreign-keys&gt;&lt;key app="EN" db-id="x5vrfptv2pft5uedtwpvsd9nxt09ppreztp0" timestamp="1716691553" guid="1280b7ba-8972-423a-b97d-fa9f0b3c4a30"&gt;1850&lt;/key&gt;&lt;/foreign-keys&gt;&lt;ref-type name="Conference Proceedings"&gt;10&lt;/ref-type&gt;&lt;contributors&gt;&lt;authors&gt;&lt;author&gt;Wahjusaputri, Sintha&lt;/author&gt;&lt;author&gt;Fitriani, Somariah&lt;/author&gt;&lt;/authors&gt;&lt;/contributors&gt;&lt;titles&gt;&lt;title&gt;Competency Development of Civil State Apparatus in Term of Human Resource Management&lt;/title&gt;&lt;secondary-title&gt;International Conference on Learning Innovation (ICLI 2017)&lt;/secondary-title&gt;&lt;/titles&gt;&lt;pages&gt;28-33&lt;/pages&gt;&lt;dates&gt;&lt;year&gt;2017&lt;/year&gt;&lt;/dates&gt;&lt;publisher&gt;Atlantis Press&lt;/publisher&gt;&lt;isbn&gt;9462524602&lt;/isbn&gt;&lt;urls&gt;&lt;/urls&gt;&lt;/record&gt;&lt;/Cite&gt;&lt;/EndNote&gt;</w:instrText>
            </w:r>
            <w:r w:rsidRPr="00F35F0F">
              <w:rPr>
                <w:sz w:val="26"/>
                <w:szCs w:val="26"/>
              </w:rPr>
              <w:fldChar w:fldCharType="separate"/>
            </w:r>
            <w:r w:rsidRPr="00F35F0F">
              <w:rPr>
                <w:noProof/>
                <w:sz w:val="26"/>
                <w:szCs w:val="26"/>
              </w:rPr>
              <w:t>(</w:t>
            </w:r>
            <w:hyperlink w:anchor="_ENREF_145" w:tooltip="Wahjusaputri, 2017 #1850" w:history="1">
              <w:r w:rsidR="000E7FEC" w:rsidRPr="000E7FEC">
                <w:rPr>
                  <w:sz w:val="24"/>
                  <w:szCs w:val="24"/>
                  <w:lang w:val="vi-VN"/>
                </w:rPr>
                <w:t>Wahjusaputri &amp; Fitriani, 2017</w:t>
              </w:r>
            </w:hyperlink>
            <w:r w:rsidRPr="00F35F0F">
              <w:rPr>
                <w:noProof/>
                <w:sz w:val="26"/>
                <w:szCs w:val="26"/>
              </w:rPr>
              <w:t>)</w:t>
            </w:r>
            <w:r w:rsidRPr="00F35F0F">
              <w:rPr>
                <w:sz w:val="26"/>
                <w:szCs w:val="26"/>
              </w:rPr>
              <w:fldChar w:fldCharType="end"/>
            </w:r>
            <w:r w:rsidRPr="00F35F0F">
              <w:rPr>
                <w:sz w:val="26"/>
                <w:szCs w:val="26"/>
              </w:rPr>
              <w:t xml:space="preserve">, </w:t>
            </w:r>
            <w:r w:rsidRPr="00F35F0F">
              <w:rPr>
                <w:sz w:val="26"/>
                <w:szCs w:val="26"/>
              </w:rPr>
              <w:fldChar w:fldCharType="begin"/>
            </w:r>
            <w:r w:rsidRPr="00F35F0F">
              <w:rPr>
                <w:sz w:val="26"/>
                <w:szCs w:val="26"/>
              </w:rPr>
              <w:instrText xml:space="preserve"> ADDIN EN.CITE &lt;EndNote&gt;&lt;Cite&gt;&lt;Author&gt;Sahputra&lt;/Author&gt;&lt;Year&gt;2020&lt;/Year&gt;&lt;RecNum&gt;1851&lt;/RecNum&gt;&lt;DisplayText&gt;(Sahputra, 2020)&lt;/DisplayText&gt;&lt;record&gt;&lt;rec-number&gt;1851&lt;/rec-number&gt;&lt;foreign-keys&gt;&lt;key app="EN" db-id="x5vrfptv2pft5uedtwpvsd9nxt09ppreztp0" timestamp="1716691609" guid="6467e634-4fa6-4aa2-8718-898617cfcf21"&gt;1851&lt;/key&gt;&lt;/foreign-keys&gt;&lt;ref-type name="Generic"&gt;13&lt;/ref-type&gt;&lt;contributors&gt;&lt;authors&gt;&lt;author&gt;Sahputra, D&lt;/author&gt;&lt;/authors&gt;&lt;/contributors&gt;&lt;titles&gt;&lt;title&gt;Manajemen Komunikasi Suatu Pendekatan Komunikasi. JURNAL SIMBOLIKA: Research and Learning in Communication Study, 6 (2), 152–162&lt;/title&gt;&lt;/titles&gt;&lt;dates&gt;&lt;year&gt;2020&lt;/year&gt;&lt;/dates&gt;&lt;urls&gt;&lt;/urls&gt;&lt;/record&gt;&lt;/Cite&gt;&lt;/EndNote&gt;</w:instrText>
            </w:r>
            <w:r w:rsidRPr="00F35F0F">
              <w:rPr>
                <w:sz w:val="26"/>
                <w:szCs w:val="26"/>
              </w:rPr>
              <w:fldChar w:fldCharType="separate"/>
            </w:r>
            <w:r w:rsidRPr="00F35F0F">
              <w:rPr>
                <w:noProof/>
                <w:sz w:val="26"/>
                <w:szCs w:val="26"/>
              </w:rPr>
              <w:t>(</w:t>
            </w:r>
            <w:hyperlink w:anchor="_ENREF_115" w:tooltip="Sahputra, 2020 #1851" w:history="1">
              <w:r w:rsidR="000E7FEC" w:rsidRPr="000E7FEC">
                <w:rPr>
                  <w:sz w:val="24"/>
                  <w:szCs w:val="24"/>
                  <w:lang w:val="vi-VN"/>
                </w:rPr>
                <w:t>Sahputra, 2020</w:t>
              </w:r>
            </w:hyperlink>
            <w:r w:rsidRPr="00F35F0F">
              <w:rPr>
                <w:noProof/>
                <w:sz w:val="26"/>
                <w:szCs w:val="26"/>
              </w:rPr>
              <w:t>)</w:t>
            </w:r>
            <w:r w:rsidRPr="00F35F0F">
              <w:rPr>
                <w:sz w:val="26"/>
                <w:szCs w:val="26"/>
              </w:rPr>
              <w:fldChar w:fldCharType="end"/>
            </w:r>
            <w:r w:rsidRPr="00F35F0F">
              <w:rPr>
                <w:sz w:val="26"/>
                <w:szCs w:val="26"/>
              </w:rPr>
              <w:t>,</w:t>
            </w:r>
          </w:p>
        </w:tc>
      </w:tr>
      <w:tr w:rsidR="000868F6" w:rsidRPr="00F35F0F" w14:paraId="473714DF" w14:textId="77777777" w:rsidTr="00F54456">
        <w:trPr>
          <w:trHeight w:val="263"/>
        </w:trPr>
        <w:tc>
          <w:tcPr>
            <w:tcW w:w="355" w:type="pct"/>
            <w:vAlign w:val="center"/>
          </w:tcPr>
          <w:p w14:paraId="38837EA3" w14:textId="77777777" w:rsidR="00F35F0F" w:rsidRPr="00F35F0F" w:rsidRDefault="00F35F0F" w:rsidP="00F54456">
            <w:pPr>
              <w:rPr>
                <w:bCs/>
                <w:spacing w:val="-6"/>
                <w:sz w:val="26"/>
                <w:szCs w:val="26"/>
              </w:rPr>
            </w:pPr>
            <w:r w:rsidRPr="00F35F0F">
              <w:rPr>
                <w:bCs/>
                <w:spacing w:val="-6"/>
                <w:sz w:val="26"/>
                <w:szCs w:val="26"/>
              </w:rPr>
              <w:t>OS3</w:t>
            </w:r>
          </w:p>
        </w:tc>
        <w:tc>
          <w:tcPr>
            <w:tcW w:w="3433" w:type="pct"/>
            <w:vAlign w:val="center"/>
          </w:tcPr>
          <w:p w14:paraId="279E16A6" w14:textId="77777777" w:rsidR="00F35F0F" w:rsidRPr="00F35F0F" w:rsidRDefault="00F35F0F" w:rsidP="00F54456">
            <w:pPr>
              <w:rPr>
                <w:bCs/>
                <w:spacing w:val="-6"/>
                <w:sz w:val="26"/>
                <w:szCs w:val="26"/>
              </w:rPr>
            </w:pPr>
            <w:r w:rsidRPr="00F35F0F">
              <w:rPr>
                <w:color w:val="000000"/>
                <w:sz w:val="26"/>
                <w:szCs w:val="26"/>
              </w:rPr>
              <w:t>Adequate resources (budget, time, tools) are allocated for HRD in line with our strategic needs</w:t>
            </w:r>
          </w:p>
        </w:tc>
        <w:tc>
          <w:tcPr>
            <w:tcW w:w="1212" w:type="pct"/>
            <w:vMerge/>
            <w:vAlign w:val="center"/>
          </w:tcPr>
          <w:p w14:paraId="76D79333" w14:textId="77777777" w:rsidR="00F35F0F" w:rsidRPr="00F35F0F" w:rsidRDefault="00F35F0F" w:rsidP="00F54456">
            <w:pPr>
              <w:rPr>
                <w:bCs/>
                <w:i/>
                <w:iCs/>
                <w:color w:val="D9D9D9" w:themeColor="background1" w:themeShade="D9"/>
                <w:spacing w:val="-6"/>
                <w:sz w:val="26"/>
                <w:szCs w:val="26"/>
              </w:rPr>
            </w:pPr>
          </w:p>
        </w:tc>
      </w:tr>
      <w:tr w:rsidR="00F35F0F" w:rsidRPr="00F35F0F" w14:paraId="72D01295" w14:textId="77777777" w:rsidTr="00F54456">
        <w:trPr>
          <w:trHeight w:val="263"/>
        </w:trPr>
        <w:tc>
          <w:tcPr>
            <w:tcW w:w="355" w:type="pct"/>
            <w:vAlign w:val="center"/>
          </w:tcPr>
          <w:p w14:paraId="272886E8" w14:textId="77777777" w:rsidR="00F35F0F" w:rsidRPr="00F35F0F" w:rsidRDefault="00F35F0F" w:rsidP="00F54456">
            <w:pPr>
              <w:rPr>
                <w:bCs/>
                <w:spacing w:val="-6"/>
                <w:sz w:val="26"/>
                <w:szCs w:val="26"/>
              </w:rPr>
            </w:pPr>
            <w:r w:rsidRPr="00F35F0F">
              <w:rPr>
                <w:bCs/>
                <w:spacing w:val="-6"/>
                <w:sz w:val="26"/>
                <w:szCs w:val="26"/>
              </w:rPr>
              <w:t>OS4</w:t>
            </w:r>
          </w:p>
        </w:tc>
        <w:tc>
          <w:tcPr>
            <w:tcW w:w="3433" w:type="pct"/>
            <w:vAlign w:val="center"/>
          </w:tcPr>
          <w:p w14:paraId="58CC283A" w14:textId="77777777" w:rsidR="00F35F0F" w:rsidRPr="00F35F0F" w:rsidRDefault="00F35F0F" w:rsidP="00F54456">
            <w:pPr>
              <w:rPr>
                <w:bCs/>
                <w:spacing w:val="-6"/>
                <w:sz w:val="26"/>
                <w:szCs w:val="26"/>
              </w:rPr>
            </w:pPr>
            <w:r w:rsidRPr="00F35F0F">
              <w:rPr>
                <w:color w:val="000000"/>
                <w:sz w:val="26"/>
                <w:szCs w:val="26"/>
              </w:rPr>
              <w:t>The goals of our HRD programs are well communicated and understood within the organization in the context of our strategic direction.</w:t>
            </w:r>
          </w:p>
        </w:tc>
        <w:tc>
          <w:tcPr>
            <w:tcW w:w="1212" w:type="pct"/>
            <w:vAlign w:val="center"/>
          </w:tcPr>
          <w:p w14:paraId="2B3030E2" w14:textId="29D4A5C8" w:rsidR="00F35F0F" w:rsidRPr="00F35F0F" w:rsidRDefault="00F35F0F" w:rsidP="00F54456">
            <w:pPr>
              <w:rPr>
                <w:bCs/>
                <w:i/>
                <w:iCs/>
                <w:color w:val="D9D9D9" w:themeColor="background1" w:themeShade="D9"/>
                <w:spacing w:val="-6"/>
                <w:sz w:val="26"/>
                <w:szCs w:val="26"/>
              </w:rPr>
            </w:pPr>
            <w:r w:rsidRPr="00F35F0F">
              <w:rPr>
                <w:sz w:val="26"/>
                <w:szCs w:val="26"/>
              </w:rPr>
              <w:fldChar w:fldCharType="begin"/>
            </w:r>
            <w:r w:rsidRPr="00F35F0F">
              <w:rPr>
                <w:sz w:val="26"/>
                <w:szCs w:val="26"/>
              </w:rPr>
              <w:instrText xml:space="preserve"> ADDIN EN.CITE &lt;EndNote&gt;&lt;Cite&gt;&lt;Author&gt;Alketbi&lt;/Author&gt;&lt;Year&gt;2022&lt;/Year&gt;&lt;RecNum&gt;1852&lt;/RecNum&gt;&lt;DisplayText&gt;(Alketbi et al., 2022)&lt;/DisplayText&gt;&lt;record&gt;&lt;rec-number&gt;1852&lt;/rec-number&gt;&lt;foreign-keys&gt;&lt;key app="EN" db-id="x5vrfptv2pft5uedtwpvsd9nxt09ppreztp0" timestamp="1716691650" guid="aec8ed1a-fd0a-4d96-8fe6-0182164bc6ee"&gt;1852&lt;/key&gt;&lt;/foreign-keys&gt;&lt;ref-type name="Journal Article"&gt;17&lt;/ref-type&gt;&lt;contributors&gt;&lt;authors&gt;&lt;author&gt;Alketbi, Amir Hamad Salim Binnashira&lt;/author&gt;&lt;author&gt;Jimber del Rio, Juan Antonio&lt;/author&gt;&lt;author&gt;Ibáñez Fernández, Alberto&lt;/author&gt;&lt;/authors&gt;&lt;/contributors&gt;&lt;titles&gt;&lt;title&gt;Exploring the role of human resource development functions on crisis management: The case of Dubai-UAE during Covid-19 crisis&lt;/title&gt;&lt;secondary-title&gt;Plos one&lt;/secondary-title&gt;&lt;/titles&gt;&lt;periodical&gt;&lt;full-title&gt;PLOS ONE&lt;/full-title&gt;&lt;abbr-1&gt;PLOS ONE&lt;/abbr-1&gt;&lt;/periodical&gt;&lt;pages&gt;e0263034&lt;/pages&gt;&lt;volume&gt;17&lt;/volume&gt;&lt;number&gt;3&lt;/number&gt;&lt;dates&gt;&lt;year&gt;2022&lt;/year&gt;&lt;/dates&gt;&lt;isbn&gt;1932-6203&lt;/isbn&gt;&lt;urls&gt;&lt;related-urls&gt;&lt;url&gt;https://journals.plos.org/plosone/article/file?id=10.1371/journal.pone.0263034&amp;amp;type=printable&lt;/url&gt;&lt;/related-urls&gt;&lt;/urls&gt;&lt;/record&gt;&lt;/Cite&gt;&lt;/EndNote&gt;</w:instrText>
            </w:r>
            <w:r w:rsidRPr="00F35F0F">
              <w:rPr>
                <w:sz w:val="26"/>
                <w:szCs w:val="26"/>
              </w:rPr>
              <w:fldChar w:fldCharType="separate"/>
            </w:r>
            <w:r w:rsidRPr="00F35F0F">
              <w:rPr>
                <w:noProof/>
                <w:sz w:val="26"/>
                <w:szCs w:val="26"/>
              </w:rPr>
              <w:t>(</w:t>
            </w:r>
            <w:hyperlink w:anchor="_ENREF_7" w:tooltip="Alketbi, 2022 #1852" w:history="1">
              <w:r w:rsidR="000E7FEC" w:rsidRPr="000E7FEC">
                <w:rPr>
                  <w:sz w:val="24"/>
                  <w:szCs w:val="24"/>
                  <w:lang w:val="vi-VN"/>
                </w:rPr>
                <w:t>Alketbi et al., 2022</w:t>
              </w:r>
            </w:hyperlink>
            <w:r w:rsidRPr="00F35F0F">
              <w:rPr>
                <w:noProof/>
                <w:sz w:val="26"/>
                <w:szCs w:val="26"/>
              </w:rPr>
              <w:t>)</w:t>
            </w:r>
            <w:r w:rsidRPr="00F35F0F">
              <w:rPr>
                <w:sz w:val="26"/>
                <w:szCs w:val="26"/>
              </w:rPr>
              <w:fldChar w:fldCharType="end"/>
            </w:r>
          </w:p>
        </w:tc>
      </w:tr>
      <w:tr w:rsidR="00F35F0F" w:rsidRPr="00F35F0F" w14:paraId="382D872E" w14:textId="77777777" w:rsidTr="00F54456">
        <w:trPr>
          <w:trHeight w:val="263"/>
        </w:trPr>
        <w:tc>
          <w:tcPr>
            <w:tcW w:w="355" w:type="pct"/>
            <w:vAlign w:val="center"/>
          </w:tcPr>
          <w:p w14:paraId="3365DF15" w14:textId="77777777" w:rsidR="00F35F0F" w:rsidRPr="00F35F0F" w:rsidRDefault="00F35F0F" w:rsidP="00F54456">
            <w:pPr>
              <w:rPr>
                <w:bCs/>
                <w:spacing w:val="-6"/>
                <w:sz w:val="26"/>
                <w:szCs w:val="26"/>
              </w:rPr>
            </w:pPr>
            <w:r w:rsidRPr="00F35F0F">
              <w:rPr>
                <w:bCs/>
                <w:spacing w:val="-6"/>
                <w:sz w:val="26"/>
                <w:szCs w:val="26"/>
              </w:rPr>
              <w:t>OS5</w:t>
            </w:r>
          </w:p>
        </w:tc>
        <w:tc>
          <w:tcPr>
            <w:tcW w:w="3433" w:type="pct"/>
            <w:vAlign w:val="center"/>
          </w:tcPr>
          <w:p w14:paraId="662BF355" w14:textId="77777777" w:rsidR="00F35F0F" w:rsidRPr="00F35F0F" w:rsidRDefault="00F35F0F" w:rsidP="00F54456">
            <w:pPr>
              <w:rPr>
                <w:bCs/>
                <w:spacing w:val="-6"/>
                <w:sz w:val="26"/>
                <w:szCs w:val="26"/>
              </w:rPr>
            </w:pPr>
            <w:r w:rsidRPr="00F35F0F">
              <w:rPr>
                <w:sz w:val="26"/>
                <w:szCs w:val="26"/>
              </w:rPr>
              <w:t>Feedback from HRD programs is used to make strategic adjustments in organizational planning.</w:t>
            </w:r>
          </w:p>
        </w:tc>
        <w:tc>
          <w:tcPr>
            <w:tcW w:w="1212" w:type="pct"/>
            <w:vAlign w:val="center"/>
          </w:tcPr>
          <w:p w14:paraId="3F22E164" w14:textId="77777777" w:rsidR="00F35F0F" w:rsidRPr="00F35F0F" w:rsidRDefault="00F35F0F" w:rsidP="00F54456">
            <w:pPr>
              <w:rPr>
                <w:bCs/>
                <w:i/>
                <w:iCs/>
                <w:color w:val="D9D9D9" w:themeColor="background1" w:themeShade="D9"/>
                <w:spacing w:val="-6"/>
                <w:sz w:val="26"/>
                <w:szCs w:val="26"/>
              </w:rPr>
            </w:pPr>
            <w:r w:rsidRPr="00F35F0F">
              <w:rPr>
                <w:sz w:val="26"/>
                <w:szCs w:val="26"/>
              </w:rPr>
              <w:t>The author developed</w:t>
            </w:r>
          </w:p>
        </w:tc>
      </w:tr>
      <w:tr w:rsidR="00F35F0F" w:rsidRPr="00F35F0F" w14:paraId="321926C4" w14:textId="77777777" w:rsidTr="00F54456">
        <w:trPr>
          <w:trHeight w:val="263"/>
        </w:trPr>
        <w:tc>
          <w:tcPr>
            <w:tcW w:w="355" w:type="pct"/>
            <w:vAlign w:val="center"/>
          </w:tcPr>
          <w:p w14:paraId="45A7BEFC" w14:textId="77777777" w:rsidR="00F35F0F" w:rsidRPr="00F35F0F" w:rsidRDefault="00F35F0F" w:rsidP="00F54456">
            <w:pPr>
              <w:rPr>
                <w:bCs/>
                <w:spacing w:val="-6"/>
                <w:sz w:val="26"/>
                <w:szCs w:val="26"/>
              </w:rPr>
            </w:pPr>
            <w:r w:rsidRPr="00F35F0F">
              <w:rPr>
                <w:bCs/>
                <w:spacing w:val="-6"/>
                <w:sz w:val="26"/>
                <w:szCs w:val="26"/>
              </w:rPr>
              <w:t>OS6</w:t>
            </w:r>
          </w:p>
        </w:tc>
        <w:tc>
          <w:tcPr>
            <w:tcW w:w="3433" w:type="pct"/>
            <w:vAlign w:val="center"/>
          </w:tcPr>
          <w:p w14:paraId="4F56AA21" w14:textId="77777777" w:rsidR="00F35F0F" w:rsidRPr="00F35F0F" w:rsidRDefault="00F35F0F" w:rsidP="00F54456">
            <w:pPr>
              <w:rPr>
                <w:color w:val="000000"/>
                <w:sz w:val="26"/>
                <w:szCs w:val="26"/>
              </w:rPr>
            </w:pPr>
            <w:r w:rsidRPr="00F35F0F">
              <w:rPr>
                <w:color w:val="000000"/>
                <w:sz w:val="26"/>
                <w:szCs w:val="26"/>
              </w:rPr>
              <w:t>Our HRD programs quickly adapt to changes in our organization's strategic direction</w:t>
            </w:r>
          </w:p>
        </w:tc>
        <w:tc>
          <w:tcPr>
            <w:tcW w:w="1212" w:type="pct"/>
            <w:vAlign w:val="center"/>
          </w:tcPr>
          <w:p w14:paraId="4AC992FF" w14:textId="77777777" w:rsidR="00F35F0F" w:rsidRPr="00F35F0F" w:rsidRDefault="00F35F0F" w:rsidP="00F54456">
            <w:pPr>
              <w:rPr>
                <w:bCs/>
                <w:i/>
                <w:iCs/>
                <w:color w:val="D9D9D9" w:themeColor="background1" w:themeShade="D9"/>
                <w:spacing w:val="-6"/>
                <w:sz w:val="26"/>
                <w:szCs w:val="26"/>
              </w:rPr>
            </w:pPr>
            <w:r w:rsidRPr="00F35F0F">
              <w:rPr>
                <w:sz w:val="26"/>
                <w:szCs w:val="26"/>
              </w:rPr>
              <w:t>The author developed</w:t>
            </w:r>
          </w:p>
        </w:tc>
      </w:tr>
    </w:tbl>
    <w:p w14:paraId="3D947CA2" w14:textId="77777777" w:rsidR="00895D7F" w:rsidRPr="00F35F0F" w:rsidRDefault="00895D7F" w:rsidP="00E570C9">
      <w:pPr>
        <w:spacing w:before="120" w:after="120" w:line="312" w:lineRule="auto"/>
        <w:jc w:val="center"/>
        <w:rPr>
          <w:i/>
          <w:iCs/>
          <w:sz w:val="26"/>
          <w:szCs w:val="26"/>
          <w:lang w:val="en-US"/>
        </w:rPr>
      </w:pPr>
      <w:r w:rsidRPr="00F35F0F">
        <w:rPr>
          <w:i/>
          <w:iCs/>
          <w:sz w:val="26"/>
          <w:szCs w:val="26"/>
          <w:lang w:val="en-US"/>
        </w:rPr>
        <w:t>Source: The author summary, 2023</w:t>
      </w:r>
    </w:p>
    <w:p w14:paraId="6927BD67" w14:textId="5F9AD6EA" w:rsidR="0032099D" w:rsidRPr="00AB17F0" w:rsidRDefault="00F35F0F" w:rsidP="0032099D">
      <w:pPr>
        <w:pStyle w:val="Heading3"/>
        <w:tabs>
          <w:tab w:val="left" w:pos="993"/>
        </w:tabs>
        <w:spacing w:before="120" w:after="120" w:line="312" w:lineRule="auto"/>
        <w:jc w:val="both"/>
        <w:rPr>
          <w:i/>
          <w:color w:val="000000" w:themeColor="text1"/>
          <w:sz w:val="26"/>
          <w:szCs w:val="26"/>
        </w:rPr>
      </w:pPr>
      <w:bookmarkStart w:id="539" w:name="_Toc165498358"/>
      <w:bookmarkStart w:id="540" w:name="_Toc165498555"/>
      <w:bookmarkStart w:id="541" w:name="_Toc167681205"/>
      <w:bookmarkStart w:id="542" w:name="_Toc167681567"/>
      <w:bookmarkStart w:id="543" w:name="_Toc172627081"/>
      <w:bookmarkStart w:id="544" w:name="_Toc172627301"/>
      <w:bookmarkStart w:id="545" w:name="_Toc172667582"/>
      <w:bookmarkStart w:id="546" w:name="_Toc177284688"/>
      <w:bookmarkStart w:id="547" w:name="_Toc177287098"/>
      <w:bookmarkStart w:id="548" w:name="_Toc201707948"/>
      <w:bookmarkStart w:id="549" w:name="_Toc201856350"/>
      <w:bookmarkStart w:id="550" w:name="_Toc205420087"/>
      <w:r>
        <w:rPr>
          <w:i/>
          <w:color w:val="000000" w:themeColor="text1"/>
          <w:sz w:val="26"/>
          <w:szCs w:val="26"/>
        </w:rPr>
        <w:t>2</w:t>
      </w:r>
      <w:r w:rsidR="0032099D" w:rsidRPr="00AB17F0">
        <w:rPr>
          <w:i/>
          <w:color w:val="000000" w:themeColor="text1"/>
          <w:sz w:val="26"/>
          <w:szCs w:val="26"/>
        </w:rPr>
        <w:t>.</w:t>
      </w:r>
      <w:r w:rsidR="008F3B50">
        <w:rPr>
          <w:i/>
          <w:color w:val="000000" w:themeColor="text1"/>
          <w:sz w:val="26"/>
          <w:szCs w:val="26"/>
          <w:lang w:val="vi-VN"/>
        </w:rPr>
        <w:t>3</w:t>
      </w:r>
      <w:r w:rsidR="0032099D" w:rsidRPr="00AB17F0">
        <w:rPr>
          <w:i/>
          <w:color w:val="000000" w:themeColor="text1"/>
          <w:sz w:val="26"/>
          <w:szCs w:val="26"/>
        </w:rPr>
        <w:t>.2.</w:t>
      </w:r>
      <w:r w:rsidR="00B20857">
        <w:rPr>
          <w:i/>
          <w:color w:val="000000" w:themeColor="text1"/>
          <w:sz w:val="26"/>
          <w:szCs w:val="26"/>
        </w:rPr>
        <w:t>2</w:t>
      </w:r>
      <w:r w:rsidR="0032099D" w:rsidRPr="00AB17F0">
        <w:rPr>
          <w:i/>
          <w:color w:val="000000" w:themeColor="text1"/>
          <w:sz w:val="26"/>
          <w:szCs w:val="26"/>
        </w:rPr>
        <w:t>.</w:t>
      </w:r>
      <w:r w:rsidR="0032099D" w:rsidRPr="00AB17F0">
        <w:rPr>
          <w:i/>
          <w:color w:val="000000" w:themeColor="text1"/>
          <w:sz w:val="26"/>
          <w:szCs w:val="26"/>
        </w:rPr>
        <w:tab/>
        <w:t xml:space="preserve">Measuring </w:t>
      </w:r>
      <w:bookmarkEnd w:id="539"/>
      <w:bookmarkEnd w:id="540"/>
      <w:r w:rsidRPr="003424B0">
        <w:rPr>
          <w:rFonts w:cstheme="majorHAnsi"/>
          <w:i/>
          <w:iCs/>
          <w:color w:val="000000" w:themeColor="text1"/>
          <w:sz w:val="26"/>
          <w:szCs w:val="26"/>
          <w:lang w:val="vi-VN"/>
        </w:rPr>
        <w:t xml:space="preserve">Technological Advancements </w:t>
      </w:r>
      <w:r>
        <w:rPr>
          <w:rFonts w:cstheme="majorHAnsi"/>
          <w:i/>
          <w:iCs/>
          <w:color w:val="000000" w:themeColor="text1"/>
          <w:sz w:val="26"/>
          <w:szCs w:val="26"/>
        </w:rPr>
        <w:t>factors</w:t>
      </w:r>
      <w:bookmarkEnd w:id="541"/>
      <w:bookmarkEnd w:id="542"/>
      <w:bookmarkEnd w:id="543"/>
      <w:bookmarkEnd w:id="544"/>
      <w:bookmarkEnd w:id="545"/>
      <w:bookmarkEnd w:id="546"/>
      <w:bookmarkEnd w:id="547"/>
      <w:bookmarkEnd w:id="548"/>
      <w:bookmarkEnd w:id="549"/>
      <w:bookmarkEnd w:id="550"/>
    </w:p>
    <w:p w14:paraId="349A0896" w14:textId="7D9A05AD" w:rsidR="0032099D" w:rsidRPr="00AB17F0" w:rsidRDefault="00E36A9B" w:rsidP="0032099D">
      <w:pPr>
        <w:spacing w:before="120" w:after="120" w:line="312" w:lineRule="auto"/>
        <w:jc w:val="both"/>
        <w:rPr>
          <w:color w:val="000000" w:themeColor="text1"/>
          <w:sz w:val="26"/>
          <w:szCs w:val="26"/>
          <w:lang w:val="en-US"/>
        </w:rPr>
      </w:pPr>
      <w:r w:rsidRPr="00AB17F0">
        <w:rPr>
          <w:color w:val="000000" w:themeColor="text1"/>
          <w:sz w:val="26"/>
          <w:szCs w:val="26"/>
          <w:lang w:val="en-US"/>
        </w:rPr>
        <w:t xml:space="preserve">The author extracted scales to measure </w:t>
      </w:r>
      <w:r w:rsidR="00F35F0F" w:rsidRPr="00F35F0F">
        <w:rPr>
          <w:color w:val="000000" w:themeColor="text1"/>
          <w:sz w:val="26"/>
          <w:szCs w:val="26"/>
          <w:lang w:val="en-US"/>
        </w:rPr>
        <w:t xml:space="preserve">Technological Advancements factors </w:t>
      </w:r>
      <w:r w:rsidRPr="00AB17F0">
        <w:rPr>
          <w:color w:val="000000" w:themeColor="text1"/>
          <w:sz w:val="26"/>
          <w:szCs w:val="26"/>
          <w:lang w:val="en-US"/>
        </w:rPr>
        <w:t xml:space="preserve">from studies by </w:t>
      </w:r>
      <w:hyperlink w:anchor="_ENREF_98" w:tooltip="Mousa, 2017 #1855" w:history="1">
        <w:r w:rsidR="000E7FEC">
          <w:rPr>
            <w:sz w:val="26"/>
            <w:szCs w:val="26"/>
          </w:rPr>
          <w:fldChar w:fldCharType="begin"/>
        </w:r>
        <w:r w:rsidR="000E7FEC">
          <w:rPr>
            <w:sz w:val="26"/>
            <w:szCs w:val="26"/>
          </w:rPr>
          <w:instrText xml:space="preserve"> ADDIN EN.CITE &lt;EndNote&gt;&lt;Cite AuthorYear="1"&gt;&lt;Author&gt;Mousa&lt;/Author&gt;&lt;Year&gt;2017&lt;/Year&gt;&lt;RecNum&gt;1855&lt;/RecNum&gt;&lt;DisplayText&gt;Mousa (2017)&lt;/DisplayText&gt;&lt;record&gt;&lt;rec-number&gt;1855&lt;/rec-number&gt;&lt;foreign-keys&gt;&lt;key app="EN" db-id="x5vrfptv2pft5uedtwpvsd9nxt09ppreztp0" timestamp="1716692865" guid="aab0c405-e142-43c7-8d0e-15546c3a1d41"&gt;1855&lt;/key&gt;&lt;/foreign-keys&gt;&lt;ref-type name="Journal Article"&gt;17&lt;/ref-type&gt;&lt;contributors&gt;&lt;authors&gt;&lt;author&gt;Mousa, Wael&lt;/author&gt;&lt;/authors&gt;&lt;/contributors&gt;&lt;titles&gt;&lt;title&gt;Macroeconomic determinants of saudi total factor productivity&lt;/title&gt;&lt;secondary-title&gt;Applied Economics and Finance&lt;/secondary-title&gt;&lt;/titles&gt;&lt;periodical&gt;&lt;full-title&gt;Applied Economics and Finance&lt;/full-title&gt;&lt;/periodical&gt;&lt;pages&gt;37-44&lt;/pages&gt;&lt;volume&gt;5&lt;/volume&gt;&lt;number&gt;1&lt;/number&gt;&lt;dates&gt;&lt;year&gt;2017&lt;/year&gt;&lt;/dates&gt;&lt;urls&gt;&lt;/urls&gt;&lt;/record&gt;&lt;/Cite&gt;&lt;/EndNote&gt;</w:instrText>
        </w:r>
        <w:r w:rsidR="000E7FEC">
          <w:rPr>
            <w:sz w:val="26"/>
            <w:szCs w:val="26"/>
          </w:rPr>
          <w:fldChar w:fldCharType="separate"/>
        </w:r>
        <w:r w:rsidR="000E7FEC" w:rsidRPr="000E7FEC">
          <w:t>Mousa (2017)</w:t>
        </w:r>
        <w:r w:rsidR="000E7FEC">
          <w:rPr>
            <w:sz w:val="26"/>
            <w:szCs w:val="26"/>
          </w:rPr>
          <w:fldChar w:fldCharType="end"/>
        </w:r>
      </w:hyperlink>
      <w:r w:rsidR="00F35F0F">
        <w:rPr>
          <w:sz w:val="26"/>
          <w:szCs w:val="26"/>
          <w:lang w:val="en-US"/>
        </w:rPr>
        <w:t xml:space="preserve">, </w:t>
      </w:r>
      <w:hyperlink w:anchor="_ENREF_37" w:tooltip="Diaz-Delgado, 2020 #1856" w:history="1">
        <w:r w:rsidR="000E7FEC">
          <w:rPr>
            <w:sz w:val="26"/>
            <w:szCs w:val="26"/>
          </w:rPr>
          <w:fldChar w:fldCharType="begin"/>
        </w:r>
        <w:r w:rsidR="000E7FEC">
          <w:rPr>
            <w:sz w:val="26"/>
            <w:szCs w:val="26"/>
          </w:rPr>
          <w:instrText xml:space="preserve"> ADDIN EN.CITE &lt;EndNote&gt;&lt;Cite AuthorYear="1"&gt;&lt;Author&gt;Diaz-Delgado&lt;/Author&gt;&lt;Year&gt;2020&lt;/Year&gt;&lt;RecNum&gt;1856&lt;/RecNum&gt;&lt;DisplayText&gt;Diaz-Delgado et al. (2020)&lt;/DisplayText&gt;&lt;record&gt;&lt;rec-number&gt;1856&lt;/rec-number&gt;&lt;foreign-keys&gt;&lt;key app="EN" db-id="x5vrfptv2pft5uedtwpvsd9nxt09ppreztp0" timestamp="1716692908" guid="76d0d1f1-84ee-4a16-99b0-a0d541daa052"&gt;1856&lt;/key&gt;&lt;/foreign-keys&gt;&lt;ref-type name="Journal Article"&gt;17&lt;/ref-type&gt;&lt;contributors&gt;&lt;authors&gt;&lt;author&gt;Diaz-Delgado, Maria Fernanda&lt;/author&gt;&lt;author&gt;Gil, Hermenegildo&lt;/author&gt;&lt;author&gt;Oltra-Badenes, Raul&lt;/author&gt;&lt;author&gt;Martinez-Ardila, Hugo Ernesto&lt;/author&gt;&lt;/authors&gt;&lt;/contributors&gt;&lt;titles&gt;&lt;title&gt;Detonating factors of collaborative innovation from the human capital management&lt;/title&gt;&lt;secondary-title&gt;Journal of Enterprising Communities: People and Places in the Global Economy&lt;/secondary-title&gt;&lt;/titles&gt;&lt;periodical&gt;&lt;full-title&gt;Journal of Enterprising Communities: People and Places in the Global Economy&lt;/full-title&gt;&lt;/periodical&gt;&lt;pages&gt;145-160&lt;/pages&gt;&lt;volume&gt;14&lt;/volume&gt;&lt;number&gt;1&lt;/number&gt;&lt;dates&gt;&lt;year&gt;2020&lt;/year&gt;&lt;/dates&gt;&lt;isbn&gt;1750-6204&lt;/isbn&gt;&lt;urls&gt;&lt;/urls&gt;&lt;electronic-resource-num&gt;10.1108/JEC-10-2019-0102&lt;/electronic-resource-num&gt;&lt;/record&gt;&lt;/Cite&gt;&lt;/EndNote&gt;</w:instrText>
        </w:r>
        <w:r w:rsidR="000E7FEC">
          <w:rPr>
            <w:sz w:val="26"/>
            <w:szCs w:val="26"/>
          </w:rPr>
          <w:fldChar w:fldCharType="separate"/>
        </w:r>
        <w:r w:rsidR="000E7FEC" w:rsidRPr="000E7FEC">
          <w:t>Diaz-Delgado et al. (2020)</w:t>
        </w:r>
        <w:r w:rsidR="000E7FEC">
          <w:rPr>
            <w:sz w:val="26"/>
            <w:szCs w:val="26"/>
          </w:rPr>
          <w:fldChar w:fldCharType="end"/>
        </w:r>
      </w:hyperlink>
      <w:r w:rsidR="00F35F0F">
        <w:rPr>
          <w:sz w:val="26"/>
          <w:szCs w:val="26"/>
          <w:lang w:val="en-US"/>
        </w:rPr>
        <w:t xml:space="preserve">, </w:t>
      </w:r>
      <w:hyperlink w:anchor="_ENREF_45" w:tooltip="Ganda, 2022 #1859" w:history="1">
        <w:r w:rsidR="000E7FEC">
          <w:rPr>
            <w:sz w:val="26"/>
            <w:szCs w:val="26"/>
          </w:rPr>
          <w:fldChar w:fldCharType="begin"/>
        </w:r>
        <w:r w:rsidR="000E7FEC">
          <w:rPr>
            <w:sz w:val="26"/>
            <w:szCs w:val="26"/>
          </w:rPr>
          <w:instrText xml:space="preserve"> ADDIN EN.CITE &lt;EndNote&gt;&lt;Cite AuthorYear="1"&gt;&lt;Author&gt;Ganda&lt;/Author&gt;&lt;Year&gt;2022&lt;/Year&gt;&lt;RecNum&gt;1859&lt;/RecNum&gt;&lt;DisplayText&gt;Ganda (2022)&lt;/DisplayText&gt;&lt;record&gt;&lt;rec-number&gt;1859&lt;/rec-number&gt;&lt;foreign-keys&gt;&lt;key app="EN" db-id="x5vrfptv2pft5uedtwpvsd9nxt09ppreztp0" timestamp="1716693062" guid="2d1c8fd7-d0c4-43be-9bc3-0d6a085734b1"&gt;1859&lt;/key&gt;&lt;/foreign-keys&gt;&lt;ref-type name="Journal Article"&gt;17&lt;/ref-type&gt;&lt;contributors&gt;&lt;authors&gt;&lt;author&gt;Ganda, Fortune&lt;/author&gt;&lt;/authors&gt;&lt;/contributors&gt;&lt;titles&gt;&lt;title&gt;The nexus of financial development, natural resource rents, technological innovation, foreign direct investment, energy consumption, human capital, and trade on environmental degradation in the new BRICS economies&lt;/title&gt;&lt;secondary-title&gt;Environmental Science and Pollution Research&lt;/secondary-title&gt;&lt;/titles&gt;&lt;periodical&gt;&lt;full-title&gt;Environmental Science and Pollution Research&lt;/full-title&gt;&lt;/periodical&gt;&lt;pages&gt;74442-74457&lt;/pages&gt;&lt;volume&gt;29&lt;/volume&gt;&lt;number&gt;49&lt;/number&gt;&lt;dates&gt;&lt;year&gt;2022&lt;/year&gt;&lt;/dates&gt;&lt;isbn&gt;0944-1344&lt;/isbn&gt;&lt;urls&gt;&lt;related-urls&gt;&lt;url&gt;https://www.ncbi.nlm.nih.gov/pmc/articles/PMC9550782/pdf/11356_2022_Article_20976.pdf&lt;/url&gt;&lt;/related-urls&gt;&lt;/urls&gt;&lt;/record&gt;&lt;/Cite&gt;&lt;/EndNote&gt;</w:instrText>
        </w:r>
        <w:r w:rsidR="000E7FEC">
          <w:rPr>
            <w:sz w:val="26"/>
            <w:szCs w:val="26"/>
          </w:rPr>
          <w:fldChar w:fldCharType="separate"/>
        </w:r>
        <w:r w:rsidR="000E7FEC" w:rsidRPr="000E7FEC">
          <w:t>Ganda (2022)</w:t>
        </w:r>
        <w:r w:rsidR="000E7FEC">
          <w:rPr>
            <w:sz w:val="26"/>
            <w:szCs w:val="26"/>
          </w:rPr>
          <w:fldChar w:fldCharType="end"/>
        </w:r>
      </w:hyperlink>
      <w:r w:rsidRPr="00CF0252">
        <w:rPr>
          <w:color w:val="000000" w:themeColor="text1"/>
          <w:lang w:val="en-US"/>
        </w:rPr>
        <w:t xml:space="preserve">. </w:t>
      </w:r>
      <w:r w:rsidR="0032099D" w:rsidRPr="00CF0252">
        <w:rPr>
          <w:rFonts w:asciiTheme="majorHAnsi" w:hAnsiTheme="majorHAnsi" w:cstheme="majorHAnsi"/>
          <w:color w:val="000000" w:themeColor="text1"/>
          <w:sz w:val="26"/>
          <w:szCs w:val="26"/>
          <w:lang w:val="en-US"/>
        </w:rPr>
        <w:t xml:space="preserve">In addition, to suit the research context as well as the economic, cultural, and social conditions in Lao PDR, the author has adjusted the questions to some scales and added necessary questions. </w:t>
      </w:r>
      <w:r w:rsidR="0032099D" w:rsidRPr="00AB17F0">
        <w:rPr>
          <w:rFonts w:asciiTheme="majorHAnsi" w:hAnsiTheme="majorHAnsi" w:cstheme="majorHAnsi"/>
          <w:color w:val="000000" w:themeColor="text1"/>
          <w:sz w:val="26"/>
          <w:szCs w:val="26"/>
          <w:lang w:val="en-US"/>
        </w:rPr>
        <w:t xml:space="preserve">Likert (1-5) scale is used for all questions. More details are presented in Table </w:t>
      </w:r>
      <w:r w:rsidR="00F35F0F">
        <w:rPr>
          <w:rFonts w:asciiTheme="majorHAnsi" w:hAnsiTheme="majorHAnsi" w:cstheme="majorHAnsi"/>
          <w:color w:val="000000" w:themeColor="text1"/>
          <w:sz w:val="26"/>
          <w:szCs w:val="26"/>
          <w:lang w:val="en-US"/>
        </w:rPr>
        <w:t>2</w:t>
      </w:r>
      <w:r w:rsidR="0032099D" w:rsidRPr="00AB17F0">
        <w:rPr>
          <w:rFonts w:asciiTheme="majorHAnsi" w:hAnsiTheme="majorHAnsi" w:cstheme="majorHAnsi"/>
          <w:color w:val="000000" w:themeColor="text1"/>
          <w:sz w:val="26"/>
          <w:szCs w:val="26"/>
          <w:lang w:val="en-US"/>
        </w:rPr>
        <w:t>.</w:t>
      </w:r>
      <w:r w:rsidR="00B20857">
        <w:rPr>
          <w:rFonts w:asciiTheme="majorHAnsi" w:hAnsiTheme="majorHAnsi" w:cstheme="majorHAnsi"/>
          <w:color w:val="000000" w:themeColor="text1"/>
          <w:sz w:val="26"/>
          <w:szCs w:val="26"/>
          <w:lang w:val="en-US"/>
        </w:rPr>
        <w:t>4</w:t>
      </w:r>
      <w:r w:rsidR="0032099D" w:rsidRPr="00AB17F0">
        <w:rPr>
          <w:rFonts w:asciiTheme="majorHAnsi" w:hAnsiTheme="majorHAnsi" w:cstheme="majorHAnsi"/>
          <w:color w:val="000000" w:themeColor="text1"/>
          <w:sz w:val="26"/>
          <w:szCs w:val="26"/>
          <w:lang w:val="en-US"/>
        </w:rPr>
        <w:t>.</w:t>
      </w:r>
    </w:p>
    <w:p w14:paraId="1448391D" w14:textId="05B6672B" w:rsidR="0032099D" w:rsidRPr="00AB17F0" w:rsidRDefault="00E570C9" w:rsidP="0032099D">
      <w:pPr>
        <w:pStyle w:val="Caption"/>
        <w:jc w:val="center"/>
        <w:rPr>
          <w:sz w:val="26"/>
          <w:szCs w:val="26"/>
          <w:lang w:val="en-US"/>
        </w:rPr>
      </w:pPr>
      <w:r>
        <w:rPr>
          <w:sz w:val="26"/>
          <w:szCs w:val="26"/>
        </w:rPr>
        <w:br w:type="column"/>
      </w:r>
      <w:bookmarkStart w:id="551" w:name="_Toc201856527"/>
      <w:r w:rsidR="00F35F0F" w:rsidRPr="00F35F0F">
        <w:rPr>
          <w:sz w:val="26"/>
          <w:szCs w:val="26"/>
        </w:rPr>
        <w:t>Table 2.</w:t>
      </w:r>
      <w:r w:rsidR="00F35F0F" w:rsidRPr="00306713">
        <w:rPr>
          <w:sz w:val="26"/>
          <w:szCs w:val="26"/>
        </w:rPr>
        <w:fldChar w:fldCharType="begin"/>
      </w:r>
      <w:r w:rsidR="00F35F0F" w:rsidRPr="00306713">
        <w:rPr>
          <w:sz w:val="26"/>
          <w:szCs w:val="26"/>
        </w:rPr>
        <w:instrText xml:space="preserve"> SEQ Table_2. \* ARABIC </w:instrText>
      </w:r>
      <w:r w:rsidR="00F35F0F" w:rsidRPr="00306713">
        <w:rPr>
          <w:sz w:val="26"/>
          <w:szCs w:val="26"/>
        </w:rPr>
        <w:fldChar w:fldCharType="separate"/>
      </w:r>
      <w:r w:rsidR="00A3339C">
        <w:rPr>
          <w:noProof/>
          <w:sz w:val="26"/>
          <w:szCs w:val="26"/>
        </w:rPr>
        <w:t>4</w:t>
      </w:r>
      <w:r w:rsidR="00F35F0F" w:rsidRPr="00306713">
        <w:rPr>
          <w:sz w:val="26"/>
          <w:szCs w:val="26"/>
        </w:rPr>
        <w:fldChar w:fldCharType="end"/>
      </w:r>
      <w:r w:rsidR="0032099D" w:rsidRPr="00AB17F0">
        <w:rPr>
          <w:sz w:val="26"/>
          <w:szCs w:val="26"/>
          <w:lang w:val="en-US"/>
        </w:rPr>
        <w:t xml:space="preserve">: Measurement items of </w:t>
      </w:r>
      <w:r w:rsidR="00F35F0F" w:rsidRPr="00F35F0F">
        <w:rPr>
          <w:color w:val="000000" w:themeColor="text1"/>
          <w:sz w:val="26"/>
          <w:szCs w:val="26"/>
          <w:lang w:val="en-US"/>
        </w:rPr>
        <w:t>Technological Advancements factors</w:t>
      </w:r>
      <w:bookmarkEnd w:id="551"/>
    </w:p>
    <w:p w14:paraId="31C3C01D" w14:textId="77777777" w:rsidR="0032099D" w:rsidRPr="00AB17F0" w:rsidRDefault="0032099D" w:rsidP="0032099D">
      <w:pPr>
        <w:rPr>
          <w:lang w:val="en-US"/>
        </w:rPr>
      </w:pPr>
    </w:p>
    <w:tbl>
      <w:tblPr>
        <w:tblStyle w:val="TableGridLight"/>
        <w:tblW w:w="5000" w:type="pct"/>
        <w:tblLook w:val="04A0" w:firstRow="1" w:lastRow="0" w:firstColumn="1" w:lastColumn="0" w:noHBand="0" w:noVBand="1"/>
      </w:tblPr>
      <w:tblGrid>
        <w:gridCol w:w="770"/>
        <w:gridCol w:w="6595"/>
        <w:gridCol w:w="1690"/>
      </w:tblGrid>
      <w:tr w:rsidR="00F35F0F" w:rsidRPr="00F35F0F" w14:paraId="44691885" w14:textId="77777777" w:rsidTr="00F35F0F">
        <w:trPr>
          <w:trHeight w:val="248"/>
        </w:trPr>
        <w:tc>
          <w:tcPr>
            <w:tcW w:w="425" w:type="pct"/>
            <w:vAlign w:val="center"/>
          </w:tcPr>
          <w:p w14:paraId="1EE508FF" w14:textId="77777777" w:rsidR="00F35F0F" w:rsidRPr="00F35F0F" w:rsidRDefault="00F35F0F" w:rsidP="00F54456">
            <w:pPr>
              <w:rPr>
                <w:b/>
                <w:spacing w:val="-6"/>
                <w:sz w:val="26"/>
                <w:szCs w:val="26"/>
              </w:rPr>
            </w:pPr>
            <w:r w:rsidRPr="00F35F0F">
              <w:rPr>
                <w:b/>
                <w:spacing w:val="-6"/>
                <w:sz w:val="26"/>
                <w:szCs w:val="26"/>
              </w:rPr>
              <w:t>Code</w:t>
            </w:r>
          </w:p>
        </w:tc>
        <w:tc>
          <w:tcPr>
            <w:tcW w:w="3642" w:type="pct"/>
            <w:vAlign w:val="center"/>
          </w:tcPr>
          <w:p w14:paraId="5396D64F" w14:textId="77777777" w:rsidR="00F35F0F" w:rsidRPr="00F35F0F" w:rsidRDefault="00F35F0F" w:rsidP="00F54456">
            <w:pPr>
              <w:rPr>
                <w:b/>
                <w:spacing w:val="-6"/>
                <w:sz w:val="26"/>
                <w:szCs w:val="26"/>
              </w:rPr>
            </w:pPr>
            <w:r w:rsidRPr="00F35F0F">
              <w:rPr>
                <w:b/>
                <w:spacing w:val="-6"/>
                <w:sz w:val="26"/>
                <w:szCs w:val="26"/>
              </w:rPr>
              <w:t>Items</w:t>
            </w:r>
          </w:p>
        </w:tc>
        <w:tc>
          <w:tcPr>
            <w:tcW w:w="933" w:type="pct"/>
            <w:vAlign w:val="center"/>
          </w:tcPr>
          <w:p w14:paraId="5CA86CF7" w14:textId="77777777" w:rsidR="00F35F0F" w:rsidRPr="00F35F0F" w:rsidRDefault="00F35F0F" w:rsidP="00F54456">
            <w:pPr>
              <w:rPr>
                <w:b/>
                <w:spacing w:val="-6"/>
                <w:sz w:val="26"/>
                <w:szCs w:val="26"/>
              </w:rPr>
            </w:pPr>
            <w:r w:rsidRPr="00F35F0F">
              <w:rPr>
                <w:b/>
                <w:spacing w:val="-6"/>
                <w:sz w:val="26"/>
                <w:szCs w:val="26"/>
              </w:rPr>
              <w:t>Source</w:t>
            </w:r>
          </w:p>
        </w:tc>
      </w:tr>
      <w:tr w:rsidR="000868F6" w:rsidRPr="00F35F0F" w14:paraId="11E025BB" w14:textId="77777777" w:rsidTr="00F35F0F">
        <w:trPr>
          <w:trHeight w:val="263"/>
        </w:trPr>
        <w:tc>
          <w:tcPr>
            <w:tcW w:w="425" w:type="pct"/>
            <w:vAlign w:val="center"/>
          </w:tcPr>
          <w:p w14:paraId="0EDE8986" w14:textId="77777777" w:rsidR="00F35F0F" w:rsidRPr="00F35F0F" w:rsidRDefault="00F35F0F" w:rsidP="00F54456">
            <w:pPr>
              <w:rPr>
                <w:bCs/>
                <w:spacing w:val="-6"/>
                <w:sz w:val="26"/>
                <w:szCs w:val="26"/>
              </w:rPr>
            </w:pPr>
            <w:r w:rsidRPr="00F35F0F">
              <w:rPr>
                <w:bCs/>
                <w:spacing w:val="-6"/>
                <w:sz w:val="26"/>
                <w:szCs w:val="26"/>
              </w:rPr>
              <w:t>TA1</w:t>
            </w:r>
          </w:p>
        </w:tc>
        <w:tc>
          <w:tcPr>
            <w:tcW w:w="3642" w:type="pct"/>
            <w:vAlign w:val="center"/>
          </w:tcPr>
          <w:p w14:paraId="0A4EA00A" w14:textId="77777777" w:rsidR="00F35F0F" w:rsidRPr="00F35F0F" w:rsidRDefault="00F35F0F" w:rsidP="00F54456">
            <w:pPr>
              <w:rPr>
                <w:bCs/>
                <w:spacing w:val="-6"/>
                <w:sz w:val="26"/>
                <w:szCs w:val="26"/>
              </w:rPr>
            </w:pPr>
            <w:r w:rsidRPr="00F35F0F">
              <w:rPr>
                <w:color w:val="000000"/>
                <w:sz w:val="26"/>
                <w:szCs w:val="26"/>
              </w:rPr>
              <w:t>Our organization effectively integrates new technologies into our HRD programs</w:t>
            </w:r>
          </w:p>
        </w:tc>
        <w:tc>
          <w:tcPr>
            <w:tcW w:w="933" w:type="pct"/>
            <w:vMerge w:val="restart"/>
            <w:vAlign w:val="center"/>
          </w:tcPr>
          <w:p w14:paraId="055E689E" w14:textId="07DBE3D1" w:rsidR="00F35F0F" w:rsidRPr="00317E0B" w:rsidRDefault="000E7FEC" w:rsidP="00F54456">
            <w:pPr>
              <w:rPr>
                <w:bCs/>
                <w:i/>
                <w:iCs/>
                <w:color w:val="D9D9D9" w:themeColor="background1" w:themeShade="D9"/>
                <w:spacing w:val="-6"/>
                <w:sz w:val="26"/>
                <w:szCs w:val="26"/>
                <w:lang w:val="vi-VN"/>
              </w:rPr>
            </w:pPr>
            <w:hyperlink w:anchor="_ENREF_98" w:tooltip="Mousa, 2017 #1855" w:history="1">
              <w:r w:rsidRPr="00F35F0F">
                <w:rPr>
                  <w:sz w:val="26"/>
                  <w:szCs w:val="26"/>
                </w:rPr>
                <w:fldChar w:fldCharType="begin"/>
              </w:r>
              <w:r w:rsidRPr="00CF0252">
                <w:rPr>
                  <w:sz w:val="26"/>
                  <w:szCs w:val="26"/>
                  <w:lang w:val="it-IT"/>
                </w:rPr>
                <w:instrText xml:space="preserve"> ADDIN EN.CITE &lt;EndNote&gt;&lt;Cite AuthorYear="1"&gt;&lt;Author&gt;Mousa&lt;/Author&gt;&lt;Year&gt;2017&lt;/Year&gt;&lt;RecNum&gt;1855&lt;/RecNum&gt;&lt;DisplayText&gt;Mousa (2017)&lt;/DisplayText&gt;&lt;record&gt;&lt;rec-number&gt;1855&lt;/rec-number&gt;&lt;foreign-keys&gt;&lt;key app="EN" db-id="x5vrfptv2pft5uedtwpvsd9nxt09ppreztp0" timestamp="1716692865" guid="aab0c405-e142-43c7-8d0e-15546c3a1d41"&gt;1855&lt;/key&gt;&lt;/foreign-keys&gt;&lt;ref-type name="Journal Article"&gt;17&lt;/ref-type&gt;&lt;contributors&gt;&lt;authors&gt;&lt;author&gt;Mousa, Wael&lt;/author&gt;&lt;/authors&gt;&lt;/contributors&gt;&lt;titles&gt;&lt;title&gt;Macroeconomic determinants of saudi total factor productivity&lt;/title&gt;&lt;secondary-title&gt;Applied Economics and Finance&lt;/secondary-title&gt;&lt;/titles&gt;&lt;periodical&gt;&lt;full-title&gt;Applied Economics and Finance&lt;/full-title&gt;&lt;/periodical&gt;&lt;pages&gt;37-44&lt;/pages&gt;&lt;volume&gt;5&lt;/volume&gt;&lt;number&gt;1&lt;/number&gt;&lt;dates&gt;&lt;year&gt;2017&lt;/year&gt;&lt;/dates&gt;&lt;urls&gt;&lt;/urls&gt;&lt;/record&gt;&lt;/Cite&gt;&lt;/EndNote&gt;</w:instrText>
              </w:r>
              <w:r w:rsidRPr="00F35F0F">
                <w:rPr>
                  <w:sz w:val="26"/>
                  <w:szCs w:val="26"/>
                </w:rPr>
                <w:fldChar w:fldCharType="separate"/>
              </w:r>
              <w:r w:rsidRPr="000E7FEC">
                <w:rPr>
                  <w:sz w:val="24"/>
                  <w:szCs w:val="24"/>
                  <w:lang w:val="vi-VN"/>
                </w:rPr>
                <w:t>Mousa (2017)</w:t>
              </w:r>
              <w:r w:rsidRPr="00F35F0F">
                <w:rPr>
                  <w:sz w:val="26"/>
                  <w:szCs w:val="26"/>
                </w:rPr>
                <w:fldChar w:fldCharType="end"/>
              </w:r>
            </w:hyperlink>
            <w:r w:rsidR="00F35F0F" w:rsidRPr="00CF0252">
              <w:rPr>
                <w:sz w:val="26"/>
                <w:szCs w:val="26"/>
                <w:lang w:val="it-IT"/>
              </w:rPr>
              <w:t xml:space="preserve">, </w:t>
            </w:r>
            <w:hyperlink w:anchor="_ENREF_37" w:tooltip="Diaz-Delgado, 2020 #1856" w:history="1">
              <w:r w:rsidRPr="00F35F0F">
                <w:rPr>
                  <w:sz w:val="26"/>
                  <w:szCs w:val="26"/>
                </w:rPr>
                <w:fldChar w:fldCharType="begin"/>
              </w:r>
              <w:r>
                <w:rPr>
                  <w:sz w:val="26"/>
                  <w:szCs w:val="26"/>
                </w:rPr>
                <w:instrText xml:space="preserve"> ADDIN EN.CITE &lt;EndNote&gt;&lt;Cite AuthorYear="1"&gt;&lt;Author&gt;Diaz-Delgado&lt;/Author&gt;&lt;Year&gt;2020&lt;/Year&gt;&lt;RecNum&gt;1856&lt;/RecNum&gt;&lt;DisplayText&gt;Diaz-Delgado et al. (2020)&lt;/DisplayText&gt;&lt;record&gt;&lt;rec-number&gt;1856&lt;/rec-number&gt;&lt;foreign-keys&gt;&lt;key app="EN" db-id="x5vrfptv2pft5uedtwpvsd9nxt09ppreztp0" timestamp="1716692908" guid="76d0d1f1-84ee-4a16-99b0-a0d541daa052"&gt;1856&lt;/key&gt;&lt;/foreign-keys&gt;&lt;ref-type name="Journal Article"&gt;17&lt;/ref-type&gt;&lt;contributors&gt;&lt;authors&gt;&lt;author&gt;Diaz-Delgado, Maria Fernanda&lt;/author&gt;&lt;author&gt;Gil, Hermenegildo&lt;/author&gt;&lt;author&gt;Oltra-Badenes, Raul&lt;/author&gt;&lt;author&gt;Martinez-Ardila, Hugo Ernesto&lt;/author&gt;&lt;/authors&gt;&lt;/contributors&gt;&lt;titles&gt;&lt;title&gt;Detonating factors of collaborative innovation from the human capital management&lt;/title&gt;&lt;secondary-title&gt;Journal of Enterprising Communities: People and Places in the Global Economy&lt;/secondary-title&gt;&lt;/titles&gt;&lt;periodical&gt;&lt;full-title&gt;Journal of Enterprising Communities: People and Places in the Global Economy&lt;/full-title&gt;&lt;/periodical&gt;&lt;pages&gt;145-160&lt;/pages&gt;&lt;volume&gt;14&lt;/volume&gt;&lt;number&gt;1&lt;/number&gt;&lt;dates&gt;&lt;year&gt;2020&lt;/year&gt;&lt;/dates&gt;&lt;isbn&gt;1750-6204&lt;/isbn&gt;&lt;urls&gt;&lt;/urls&gt;&lt;electronic-resource-num&gt;10.1108/JEC-10-2019-0102&lt;/electronic-resource-num&gt;&lt;/record&gt;&lt;/Cite&gt;&lt;/EndNote&gt;</w:instrText>
              </w:r>
              <w:r w:rsidRPr="00F35F0F">
                <w:rPr>
                  <w:sz w:val="26"/>
                  <w:szCs w:val="26"/>
                </w:rPr>
                <w:fldChar w:fldCharType="separate"/>
              </w:r>
              <w:r w:rsidRPr="000E7FEC">
                <w:rPr>
                  <w:sz w:val="24"/>
                  <w:szCs w:val="24"/>
                  <w:lang w:val="vi-VN"/>
                </w:rPr>
                <w:t>Diaz-Delgado et al. (2020)</w:t>
              </w:r>
              <w:r w:rsidRPr="00F35F0F">
                <w:rPr>
                  <w:sz w:val="26"/>
                  <w:szCs w:val="26"/>
                </w:rPr>
                <w:fldChar w:fldCharType="end"/>
              </w:r>
            </w:hyperlink>
            <w:r w:rsidR="00F35F0F" w:rsidRPr="00317E0B">
              <w:rPr>
                <w:sz w:val="26"/>
                <w:szCs w:val="26"/>
                <w:lang w:val="vi-VN"/>
              </w:rPr>
              <w:t xml:space="preserve">, </w:t>
            </w:r>
            <w:hyperlink w:anchor="_ENREF_45" w:tooltip="Ganda, 2022 #1859" w:history="1">
              <w:r w:rsidRPr="00F35F0F">
                <w:rPr>
                  <w:sz w:val="26"/>
                  <w:szCs w:val="26"/>
                </w:rPr>
                <w:fldChar w:fldCharType="begin"/>
              </w:r>
              <w:r w:rsidRPr="00317E0B">
                <w:rPr>
                  <w:sz w:val="26"/>
                  <w:szCs w:val="26"/>
                  <w:lang w:val="vi-VN"/>
                </w:rPr>
                <w:instrText xml:space="preserve"> ADDIN EN.CITE &lt;EndNote&gt;&lt;Cite AuthorYear="1"&gt;&lt;Author&gt;Ganda&lt;/Author&gt;&lt;Year&gt;2022&lt;/Year&gt;&lt;RecNum&gt;1859&lt;/RecNum&gt;&lt;DisplayText&gt;Ganda (2022)&lt;/DisplayText&gt;&lt;record&gt;&lt;rec-number&gt;1859&lt;/rec-number&gt;&lt;foreign-keys&gt;&lt;key app="EN" db-id="x5vrfptv2pft5uedtwpvsd9nxt09ppreztp0" timestamp="1716693062" guid="2d1c8fd7-d0c4-43be-9bc3-0d6a085734b1"&gt;1859&lt;/key&gt;&lt;/foreign-keys&gt;&lt;ref-type name="Journal Article"&gt;17&lt;/ref-type&gt;&lt;contributors&gt;&lt;authors&gt;&lt;author&gt;Ganda, Fortune&lt;/author&gt;&lt;/authors&gt;&lt;/contributors&gt;&lt;titles&gt;&lt;title&gt;The nexus of financial development, natural resource rents, technological innovation, foreign direct investment, energy consumption, human capital, and trade on environmental degradation in the new BRICS economies&lt;/title&gt;&lt;secondary-title&gt;Environmental Science and Pollution Research&lt;/secondary-title&gt;&lt;/titles&gt;&lt;periodical&gt;&lt;full-title&gt;Environmental Science and Pollution Research&lt;/full-title&gt;&lt;/periodical&gt;&lt;pages&gt;74442-74457&lt;/pages&gt;&lt;volume&gt;29&lt;/volume&gt;&lt;number&gt;49&lt;/number&gt;&lt;dates&gt;&lt;year&gt;2022&lt;/year&gt;&lt;/dates&gt;&lt;isbn&gt;0944-1344&lt;/isbn&gt;&lt;urls&gt;&lt;related-urls&gt;&lt;url&gt;https://www.ncbi.nlm.nih.gov/pmc/articles/PMC9550782/pdf/11356_2022_Article_20976.pdf&lt;/url&gt;&lt;/related-urls&gt;&lt;/urls&gt;&lt;/record&gt;&lt;/Cite&gt;&lt;/EndNote&gt;</w:instrText>
              </w:r>
              <w:r w:rsidRPr="00F35F0F">
                <w:rPr>
                  <w:sz w:val="26"/>
                  <w:szCs w:val="26"/>
                </w:rPr>
                <w:fldChar w:fldCharType="separate"/>
              </w:r>
              <w:r w:rsidRPr="000E7FEC">
                <w:rPr>
                  <w:sz w:val="24"/>
                  <w:szCs w:val="24"/>
                  <w:lang w:val="vi-VN"/>
                </w:rPr>
                <w:t>Ganda (2022)</w:t>
              </w:r>
              <w:r w:rsidRPr="00F35F0F">
                <w:rPr>
                  <w:sz w:val="26"/>
                  <w:szCs w:val="26"/>
                </w:rPr>
                <w:fldChar w:fldCharType="end"/>
              </w:r>
            </w:hyperlink>
          </w:p>
        </w:tc>
      </w:tr>
      <w:tr w:rsidR="000868F6" w:rsidRPr="00F35F0F" w14:paraId="5E647813" w14:textId="77777777" w:rsidTr="00F35F0F">
        <w:trPr>
          <w:trHeight w:val="263"/>
        </w:trPr>
        <w:tc>
          <w:tcPr>
            <w:tcW w:w="425" w:type="pct"/>
            <w:vAlign w:val="center"/>
          </w:tcPr>
          <w:p w14:paraId="5F14307A" w14:textId="77777777" w:rsidR="00F35F0F" w:rsidRPr="00317E0B" w:rsidRDefault="00F35F0F" w:rsidP="00F54456">
            <w:pPr>
              <w:rPr>
                <w:bCs/>
                <w:spacing w:val="-6"/>
                <w:sz w:val="26"/>
                <w:szCs w:val="26"/>
                <w:lang w:val="vi-VN"/>
              </w:rPr>
            </w:pPr>
            <w:r w:rsidRPr="00317E0B">
              <w:rPr>
                <w:bCs/>
                <w:spacing w:val="-6"/>
                <w:sz w:val="26"/>
                <w:szCs w:val="26"/>
                <w:lang w:val="vi-VN"/>
              </w:rPr>
              <w:t>TA2</w:t>
            </w:r>
          </w:p>
        </w:tc>
        <w:tc>
          <w:tcPr>
            <w:tcW w:w="3642" w:type="pct"/>
            <w:vAlign w:val="center"/>
          </w:tcPr>
          <w:p w14:paraId="2494A558" w14:textId="77777777" w:rsidR="00F35F0F" w:rsidRPr="00317E0B" w:rsidRDefault="00F35F0F" w:rsidP="00F54456">
            <w:pPr>
              <w:rPr>
                <w:bCs/>
                <w:spacing w:val="-6"/>
                <w:sz w:val="26"/>
                <w:szCs w:val="26"/>
                <w:lang w:val="vi-VN"/>
              </w:rPr>
            </w:pPr>
            <w:r w:rsidRPr="00317E0B">
              <w:rPr>
                <w:color w:val="000000"/>
                <w:sz w:val="26"/>
                <w:szCs w:val="26"/>
                <w:lang w:val="vi-VN"/>
              </w:rPr>
              <w:t>All employees have access to up-to-date technologies for their training and development needs.</w:t>
            </w:r>
          </w:p>
        </w:tc>
        <w:tc>
          <w:tcPr>
            <w:tcW w:w="933" w:type="pct"/>
            <w:vMerge/>
            <w:vAlign w:val="center"/>
          </w:tcPr>
          <w:p w14:paraId="7597DF75" w14:textId="77777777" w:rsidR="00F35F0F" w:rsidRPr="00317E0B" w:rsidRDefault="00F35F0F" w:rsidP="00F54456">
            <w:pPr>
              <w:rPr>
                <w:bCs/>
                <w:i/>
                <w:iCs/>
                <w:color w:val="D9D9D9" w:themeColor="background1" w:themeShade="D9"/>
                <w:spacing w:val="-6"/>
                <w:sz w:val="26"/>
                <w:szCs w:val="26"/>
                <w:lang w:val="vi-VN"/>
              </w:rPr>
            </w:pPr>
          </w:p>
        </w:tc>
      </w:tr>
      <w:tr w:rsidR="000868F6" w:rsidRPr="00F35F0F" w14:paraId="287015FF" w14:textId="77777777" w:rsidTr="00F35F0F">
        <w:trPr>
          <w:trHeight w:val="263"/>
        </w:trPr>
        <w:tc>
          <w:tcPr>
            <w:tcW w:w="425" w:type="pct"/>
            <w:vAlign w:val="center"/>
          </w:tcPr>
          <w:p w14:paraId="4F5F5262" w14:textId="77777777" w:rsidR="00F35F0F" w:rsidRPr="00317E0B" w:rsidRDefault="00F35F0F" w:rsidP="00F54456">
            <w:pPr>
              <w:rPr>
                <w:bCs/>
                <w:spacing w:val="-6"/>
                <w:sz w:val="26"/>
                <w:szCs w:val="26"/>
                <w:lang w:val="vi-VN"/>
              </w:rPr>
            </w:pPr>
            <w:r w:rsidRPr="00317E0B">
              <w:rPr>
                <w:bCs/>
                <w:spacing w:val="-6"/>
                <w:sz w:val="26"/>
                <w:szCs w:val="26"/>
                <w:lang w:val="vi-VN"/>
              </w:rPr>
              <w:t>TA3</w:t>
            </w:r>
          </w:p>
        </w:tc>
        <w:tc>
          <w:tcPr>
            <w:tcW w:w="3642" w:type="pct"/>
            <w:vAlign w:val="center"/>
          </w:tcPr>
          <w:p w14:paraId="16E85F82" w14:textId="77777777" w:rsidR="00F35F0F" w:rsidRPr="00317E0B" w:rsidRDefault="00F35F0F" w:rsidP="00F54456">
            <w:pPr>
              <w:rPr>
                <w:bCs/>
                <w:spacing w:val="-6"/>
                <w:sz w:val="26"/>
                <w:szCs w:val="26"/>
                <w:lang w:val="vi-VN"/>
              </w:rPr>
            </w:pPr>
            <w:r w:rsidRPr="00317E0B">
              <w:rPr>
                <w:color w:val="000000"/>
                <w:sz w:val="26"/>
                <w:szCs w:val="26"/>
                <w:lang w:val="vi-VN"/>
              </w:rPr>
              <w:t>Technology has significantly enhanced the learning experience in our HRD programs.</w:t>
            </w:r>
          </w:p>
        </w:tc>
        <w:tc>
          <w:tcPr>
            <w:tcW w:w="933" w:type="pct"/>
            <w:vMerge/>
            <w:vAlign w:val="center"/>
          </w:tcPr>
          <w:p w14:paraId="6BA4B2E6" w14:textId="77777777" w:rsidR="00F35F0F" w:rsidRPr="00317E0B" w:rsidRDefault="00F35F0F" w:rsidP="00F54456">
            <w:pPr>
              <w:rPr>
                <w:bCs/>
                <w:i/>
                <w:iCs/>
                <w:color w:val="D9D9D9" w:themeColor="background1" w:themeShade="D9"/>
                <w:spacing w:val="-6"/>
                <w:sz w:val="26"/>
                <w:szCs w:val="26"/>
                <w:lang w:val="vi-VN"/>
              </w:rPr>
            </w:pPr>
          </w:p>
        </w:tc>
      </w:tr>
      <w:tr w:rsidR="000868F6" w:rsidRPr="00F35F0F" w14:paraId="7A10D725" w14:textId="77777777" w:rsidTr="00F35F0F">
        <w:trPr>
          <w:trHeight w:val="263"/>
        </w:trPr>
        <w:tc>
          <w:tcPr>
            <w:tcW w:w="425" w:type="pct"/>
            <w:vAlign w:val="center"/>
          </w:tcPr>
          <w:p w14:paraId="6F089573" w14:textId="77777777" w:rsidR="00F35F0F" w:rsidRPr="00317E0B" w:rsidRDefault="00F35F0F" w:rsidP="00F54456">
            <w:pPr>
              <w:rPr>
                <w:bCs/>
                <w:spacing w:val="-6"/>
                <w:sz w:val="26"/>
                <w:szCs w:val="26"/>
                <w:lang w:val="vi-VN"/>
              </w:rPr>
            </w:pPr>
            <w:r w:rsidRPr="00317E0B">
              <w:rPr>
                <w:bCs/>
                <w:spacing w:val="-6"/>
                <w:sz w:val="26"/>
                <w:szCs w:val="26"/>
                <w:lang w:val="vi-VN"/>
              </w:rPr>
              <w:t>TA4</w:t>
            </w:r>
          </w:p>
        </w:tc>
        <w:tc>
          <w:tcPr>
            <w:tcW w:w="3642" w:type="pct"/>
            <w:vAlign w:val="center"/>
          </w:tcPr>
          <w:p w14:paraId="375A575C" w14:textId="77777777" w:rsidR="00F35F0F" w:rsidRPr="00F35F0F" w:rsidRDefault="00F35F0F" w:rsidP="00F54456">
            <w:pPr>
              <w:rPr>
                <w:bCs/>
                <w:spacing w:val="-6"/>
                <w:sz w:val="26"/>
                <w:szCs w:val="26"/>
              </w:rPr>
            </w:pPr>
            <w:r w:rsidRPr="00317E0B">
              <w:rPr>
                <w:color w:val="000000"/>
                <w:sz w:val="26"/>
                <w:szCs w:val="26"/>
                <w:lang w:val="vi-VN"/>
              </w:rPr>
              <w:t>Digital tools and platforms are effectively used for collaborative learning and development in our organizati</w:t>
            </w:r>
            <w:r w:rsidRPr="00F35F0F">
              <w:rPr>
                <w:color w:val="000000"/>
                <w:sz w:val="26"/>
                <w:szCs w:val="26"/>
              </w:rPr>
              <w:t>on.</w:t>
            </w:r>
          </w:p>
        </w:tc>
        <w:tc>
          <w:tcPr>
            <w:tcW w:w="933" w:type="pct"/>
            <w:vMerge/>
            <w:vAlign w:val="center"/>
          </w:tcPr>
          <w:p w14:paraId="1FD6448F" w14:textId="77777777" w:rsidR="00F35F0F" w:rsidRPr="00F35F0F" w:rsidRDefault="00F35F0F" w:rsidP="00F54456">
            <w:pPr>
              <w:rPr>
                <w:bCs/>
                <w:i/>
                <w:iCs/>
                <w:color w:val="D9D9D9" w:themeColor="background1" w:themeShade="D9"/>
                <w:spacing w:val="-6"/>
                <w:sz w:val="26"/>
                <w:szCs w:val="26"/>
              </w:rPr>
            </w:pPr>
          </w:p>
        </w:tc>
      </w:tr>
      <w:tr w:rsidR="000868F6" w:rsidRPr="00F35F0F" w14:paraId="30CE0AF0" w14:textId="77777777" w:rsidTr="00F35F0F">
        <w:trPr>
          <w:trHeight w:val="263"/>
        </w:trPr>
        <w:tc>
          <w:tcPr>
            <w:tcW w:w="425" w:type="pct"/>
            <w:vAlign w:val="center"/>
          </w:tcPr>
          <w:p w14:paraId="731AA54B" w14:textId="77777777" w:rsidR="00F35F0F" w:rsidRPr="00F35F0F" w:rsidRDefault="00F35F0F" w:rsidP="00F54456">
            <w:pPr>
              <w:rPr>
                <w:bCs/>
                <w:color w:val="000000" w:themeColor="text1"/>
                <w:spacing w:val="-6"/>
                <w:sz w:val="26"/>
                <w:szCs w:val="26"/>
              </w:rPr>
            </w:pPr>
            <w:r w:rsidRPr="00F35F0F">
              <w:rPr>
                <w:bCs/>
                <w:color w:val="000000" w:themeColor="text1"/>
                <w:spacing w:val="-6"/>
                <w:sz w:val="26"/>
                <w:szCs w:val="26"/>
              </w:rPr>
              <w:t>TA5</w:t>
            </w:r>
          </w:p>
        </w:tc>
        <w:tc>
          <w:tcPr>
            <w:tcW w:w="3642" w:type="pct"/>
            <w:vAlign w:val="center"/>
          </w:tcPr>
          <w:p w14:paraId="60441C04" w14:textId="77777777" w:rsidR="00F35F0F" w:rsidRPr="00F35F0F" w:rsidRDefault="00F35F0F" w:rsidP="00F54456">
            <w:pPr>
              <w:rPr>
                <w:bCs/>
                <w:color w:val="000000" w:themeColor="text1"/>
                <w:spacing w:val="-6"/>
                <w:sz w:val="26"/>
                <w:szCs w:val="26"/>
              </w:rPr>
            </w:pPr>
            <w:r w:rsidRPr="00F35F0F">
              <w:rPr>
                <w:color w:val="000000" w:themeColor="text1"/>
                <w:sz w:val="26"/>
                <w:szCs w:val="26"/>
              </w:rPr>
              <w:t>Our organization utilizes e-learning platforms to provide flexible learning opportunities for all employees.</w:t>
            </w:r>
          </w:p>
        </w:tc>
        <w:tc>
          <w:tcPr>
            <w:tcW w:w="933" w:type="pct"/>
            <w:vMerge w:val="restart"/>
            <w:vAlign w:val="center"/>
          </w:tcPr>
          <w:p w14:paraId="2FF3A357" w14:textId="7A410F38" w:rsidR="00F35F0F" w:rsidRPr="00F35F0F" w:rsidRDefault="000E7FEC" w:rsidP="00F54456">
            <w:pPr>
              <w:rPr>
                <w:bCs/>
                <w:i/>
                <w:iCs/>
                <w:color w:val="D9D9D9" w:themeColor="background1" w:themeShade="D9"/>
                <w:spacing w:val="-6"/>
                <w:sz w:val="26"/>
                <w:szCs w:val="26"/>
              </w:rPr>
            </w:pPr>
            <w:hyperlink w:anchor="_ENREF_45" w:tooltip="Ganda, 2022 #1859" w:history="1">
              <w:r w:rsidRPr="00F35F0F">
                <w:rPr>
                  <w:sz w:val="26"/>
                  <w:szCs w:val="26"/>
                </w:rPr>
                <w:fldChar w:fldCharType="begin"/>
              </w:r>
              <w:r w:rsidRPr="00F35F0F">
                <w:rPr>
                  <w:sz w:val="26"/>
                  <w:szCs w:val="26"/>
                </w:rPr>
                <w:instrText xml:space="preserve"> ADDIN EN.CITE &lt;EndNote&gt;&lt;Cite AuthorYear="1"&gt;&lt;Author&gt;Ganda&lt;/Author&gt;&lt;Year&gt;2022&lt;/Year&gt;&lt;RecNum&gt;1859&lt;/RecNum&gt;&lt;DisplayText&gt;Ganda (2022)&lt;/DisplayText&gt;&lt;record&gt;&lt;rec-number&gt;1859&lt;/rec-number&gt;&lt;foreign-keys&gt;&lt;key app="EN" db-id="x5vrfptv2pft5uedtwpvsd9nxt09ppreztp0" timestamp="1716693062" guid="2d1c8fd7-d0c4-43be-9bc3-0d6a085734b1"&gt;1859&lt;/key&gt;&lt;/foreign-keys&gt;&lt;ref-type name="Journal Article"&gt;17&lt;/ref-type&gt;&lt;contributors&gt;&lt;authors&gt;&lt;author&gt;Ganda, Fortune&lt;/author&gt;&lt;/authors&gt;&lt;/contributors&gt;&lt;titles&gt;&lt;title&gt;The nexus of financial development, natural resource rents, technological innovation, foreign direct investment, energy consumption, human capital, and trade on environmental degradation in the new BRICS economies&lt;/title&gt;&lt;secondary-title&gt;Environmental Science and Pollution Research&lt;/secondary-title&gt;&lt;/titles&gt;&lt;periodical&gt;&lt;full-title&gt;Environmental Science and Pollution Research&lt;/full-title&gt;&lt;/periodical&gt;&lt;pages&gt;74442-74457&lt;/pages&gt;&lt;volume&gt;29&lt;/volume&gt;&lt;number&gt;49&lt;/number&gt;&lt;dates&gt;&lt;year&gt;2022&lt;/year&gt;&lt;/dates&gt;&lt;isbn&gt;0944-1344&lt;/isbn&gt;&lt;urls&gt;&lt;related-urls&gt;&lt;url&gt;https://www.ncbi.nlm.nih.gov/pmc/articles/PMC9550782/pdf/11356_2022_Article_20976.pdf&lt;/url&gt;&lt;/related-urls&gt;&lt;/urls&gt;&lt;/record&gt;&lt;/Cite&gt;&lt;/EndNote&gt;</w:instrText>
              </w:r>
              <w:r w:rsidRPr="00F35F0F">
                <w:rPr>
                  <w:sz w:val="26"/>
                  <w:szCs w:val="26"/>
                </w:rPr>
                <w:fldChar w:fldCharType="separate"/>
              </w:r>
              <w:r w:rsidRPr="000E7FEC">
                <w:rPr>
                  <w:sz w:val="24"/>
                  <w:szCs w:val="24"/>
                  <w:lang w:val="vi-VN"/>
                </w:rPr>
                <w:t>Ganda (2022)</w:t>
              </w:r>
              <w:r w:rsidRPr="00F35F0F">
                <w:rPr>
                  <w:sz w:val="26"/>
                  <w:szCs w:val="26"/>
                </w:rPr>
                <w:fldChar w:fldCharType="end"/>
              </w:r>
            </w:hyperlink>
          </w:p>
        </w:tc>
      </w:tr>
      <w:tr w:rsidR="000868F6" w:rsidRPr="00F35F0F" w14:paraId="406D9E63" w14:textId="77777777" w:rsidTr="00F35F0F">
        <w:trPr>
          <w:trHeight w:val="263"/>
        </w:trPr>
        <w:tc>
          <w:tcPr>
            <w:tcW w:w="425" w:type="pct"/>
            <w:vAlign w:val="center"/>
          </w:tcPr>
          <w:p w14:paraId="6B8653DB" w14:textId="77777777" w:rsidR="00F35F0F" w:rsidRPr="00F35F0F" w:rsidRDefault="00F35F0F" w:rsidP="00F54456">
            <w:pPr>
              <w:rPr>
                <w:bCs/>
                <w:spacing w:val="-6"/>
                <w:sz w:val="26"/>
                <w:szCs w:val="26"/>
              </w:rPr>
            </w:pPr>
            <w:r w:rsidRPr="00F35F0F">
              <w:rPr>
                <w:bCs/>
                <w:spacing w:val="-6"/>
                <w:sz w:val="26"/>
                <w:szCs w:val="26"/>
              </w:rPr>
              <w:t>TA6</w:t>
            </w:r>
          </w:p>
        </w:tc>
        <w:tc>
          <w:tcPr>
            <w:tcW w:w="3642" w:type="pct"/>
            <w:vAlign w:val="center"/>
          </w:tcPr>
          <w:p w14:paraId="1B4BDB04" w14:textId="77777777" w:rsidR="00F35F0F" w:rsidRPr="00F35F0F" w:rsidRDefault="00F35F0F" w:rsidP="00F54456">
            <w:pPr>
              <w:rPr>
                <w:color w:val="000000"/>
                <w:sz w:val="26"/>
                <w:szCs w:val="26"/>
              </w:rPr>
            </w:pPr>
            <w:r w:rsidRPr="00F35F0F">
              <w:rPr>
                <w:color w:val="000000"/>
                <w:sz w:val="26"/>
                <w:szCs w:val="26"/>
              </w:rPr>
              <w:t>Our HRD programs prepare employees adequately for technological changes in their respective fields.</w:t>
            </w:r>
          </w:p>
        </w:tc>
        <w:tc>
          <w:tcPr>
            <w:tcW w:w="933" w:type="pct"/>
            <w:vMerge/>
            <w:vAlign w:val="center"/>
          </w:tcPr>
          <w:p w14:paraId="481DF5DB" w14:textId="77777777" w:rsidR="00F35F0F" w:rsidRPr="00F35F0F" w:rsidRDefault="00F35F0F" w:rsidP="00F54456">
            <w:pPr>
              <w:rPr>
                <w:bCs/>
                <w:i/>
                <w:iCs/>
                <w:color w:val="D9D9D9" w:themeColor="background1" w:themeShade="D9"/>
                <w:spacing w:val="-6"/>
                <w:sz w:val="26"/>
                <w:szCs w:val="26"/>
              </w:rPr>
            </w:pPr>
          </w:p>
        </w:tc>
      </w:tr>
      <w:tr w:rsidR="00F35F0F" w:rsidRPr="00F35F0F" w14:paraId="527DC60B" w14:textId="77777777" w:rsidTr="00F35F0F">
        <w:trPr>
          <w:trHeight w:val="263"/>
        </w:trPr>
        <w:tc>
          <w:tcPr>
            <w:tcW w:w="425" w:type="pct"/>
            <w:vAlign w:val="center"/>
          </w:tcPr>
          <w:p w14:paraId="48620EE9" w14:textId="77777777" w:rsidR="00F35F0F" w:rsidRPr="00F35F0F" w:rsidRDefault="00F35F0F" w:rsidP="00F54456">
            <w:pPr>
              <w:rPr>
                <w:bCs/>
                <w:spacing w:val="-6"/>
                <w:sz w:val="26"/>
                <w:szCs w:val="26"/>
              </w:rPr>
            </w:pPr>
            <w:r w:rsidRPr="00F35F0F">
              <w:rPr>
                <w:bCs/>
                <w:spacing w:val="-6"/>
                <w:sz w:val="26"/>
                <w:szCs w:val="26"/>
              </w:rPr>
              <w:t>TA7</w:t>
            </w:r>
          </w:p>
        </w:tc>
        <w:tc>
          <w:tcPr>
            <w:tcW w:w="3642" w:type="pct"/>
            <w:vAlign w:val="center"/>
          </w:tcPr>
          <w:p w14:paraId="74E2DD67" w14:textId="77777777" w:rsidR="00F35F0F" w:rsidRPr="00F35F0F" w:rsidRDefault="00F35F0F" w:rsidP="00F54456">
            <w:pPr>
              <w:rPr>
                <w:color w:val="000000"/>
                <w:sz w:val="26"/>
                <w:szCs w:val="26"/>
              </w:rPr>
            </w:pPr>
            <w:r w:rsidRPr="00F35F0F">
              <w:rPr>
                <w:color w:val="000000"/>
                <w:sz w:val="26"/>
                <w:szCs w:val="26"/>
              </w:rPr>
              <w:t>The adoption of new technologies in HRD has positively impacted the productivity of our workforce.</w:t>
            </w:r>
          </w:p>
        </w:tc>
        <w:tc>
          <w:tcPr>
            <w:tcW w:w="933" w:type="pct"/>
            <w:vAlign w:val="center"/>
          </w:tcPr>
          <w:p w14:paraId="3E54B3AD" w14:textId="77777777" w:rsidR="00F35F0F" w:rsidRPr="00F35F0F" w:rsidRDefault="00F35F0F" w:rsidP="00F54456">
            <w:pPr>
              <w:rPr>
                <w:bCs/>
                <w:i/>
                <w:iCs/>
                <w:color w:val="D9D9D9" w:themeColor="background1" w:themeShade="D9"/>
                <w:spacing w:val="-6"/>
                <w:sz w:val="26"/>
                <w:szCs w:val="26"/>
              </w:rPr>
            </w:pPr>
            <w:r w:rsidRPr="00F35F0F">
              <w:rPr>
                <w:sz w:val="26"/>
                <w:szCs w:val="26"/>
              </w:rPr>
              <w:t>The author developed</w:t>
            </w:r>
          </w:p>
        </w:tc>
      </w:tr>
      <w:tr w:rsidR="00F35F0F" w:rsidRPr="00F35F0F" w14:paraId="00B53BC0" w14:textId="77777777" w:rsidTr="00F35F0F">
        <w:trPr>
          <w:trHeight w:val="263"/>
        </w:trPr>
        <w:tc>
          <w:tcPr>
            <w:tcW w:w="425" w:type="pct"/>
            <w:vAlign w:val="center"/>
          </w:tcPr>
          <w:p w14:paraId="3E2377CD" w14:textId="77777777" w:rsidR="00F35F0F" w:rsidRPr="00F35F0F" w:rsidRDefault="00F35F0F" w:rsidP="00F54456">
            <w:pPr>
              <w:rPr>
                <w:bCs/>
                <w:spacing w:val="-6"/>
                <w:sz w:val="26"/>
                <w:szCs w:val="26"/>
              </w:rPr>
            </w:pPr>
            <w:r w:rsidRPr="00F35F0F">
              <w:rPr>
                <w:bCs/>
                <w:spacing w:val="-6"/>
                <w:sz w:val="26"/>
                <w:szCs w:val="26"/>
              </w:rPr>
              <w:t>TA8</w:t>
            </w:r>
          </w:p>
        </w:tc>
        <w:tc>
          <w:tcPr>
            <w:tcW w:w="3642" w:type="pct"/>
            <w:vAlign w:val="center"/>
          </w:tcPr>
          <w:p w14:paraId="71B7CB36" w14:textId="77777777" w:rsidR="00F35F0F" w:rsidRPr="00F35F0F" w:rsidRDefault="00F35F0F" w:rsidP="00F54456">
            <w:pPr>
              <w:rPr>
                <w:color w:val="000000"/>
                <w:sz w:val="26"/>
                <w:szCs w:val="26"/>
              </w:rPr>
            </w:pPr>
            <w:r w:rsidRPr="00F35F0F">
              <w:rPr>
                <w:sz w:val="26"/>
                <w:szCs w:val="26"/>
              </w:rPr>
              <w:t>Technology has effectively supported the shift to remote learning and development where necessary.</w:t>
            </w:r>
          </w:p>
        </w:tc>
        <w:tc>
          <w:tcPr>
            <w:tcW w:w="933" w:type="pct"/>
            <w:vAlign w:val="center"/>
          </w:tcPr>
          <w:p w14:paraId="32FBCB5B" w14:textId="77777777" w:rsidR="00F35F0F" w:rsidRPr="00F35F0F" w:rsidRDefault="00F35F0F" w:rsidP="00F54456">
            <w:pPr>
              <w:rPr>
                <w:bCs/>
                <w:i/>
                <w:iCs/>
                <w:color w:val="D9D9D9" w:themeColor="background1" w:themeShade="D9"/>
                <w:spacing w:val="-6"/>
                <w:sz w:val="26"/>
                <w:szCs w:val="26"/>
              </w:rPr>
            </w:pPr>
            <w:r w:rsidRPr="00F35F0F">
              <w:rPr>
                <w:sz w:val="26"/>
                <w:szCs w:val="26"/>
              </w:rPr>
              <w:t>The author developed</w:t>
            </w:r>
          </w:p>
        </w:tc>
      </w:tr>
    </w:tbl>
    <w:p w14:paraId="0F566312" w14:textId="77777777" w:rsidR="0032099D" w:rsidRPr="00F35F0F" w:rsidRDefault="0032099D" w:rsidP="00E570C9">
      <w:pPr>
        <w:spacing w:before="120" w:after="120" w:line="312" w:lineRule="auto"/>
        <w:jc w:val="center"/>
        <w:rPr>
          <w:i/>
          <w:iCs/>
          <w:sz w:val="26"/>
          <w:szCs w:val="26"/>
          <w:lang w:val="en-US"/>
        </w:rPr>
      </w:pPr>
      <w:r w:rsidRPr="00F35F0F">
        <w:rPr>
          <w:i/>
          <w:iCs/>
          <w:sz w:val="26"/>
          <w:szCs w:val="26"/>
          <w:lang w:val="en-US"/>
        </w:rPr>
        <w:t>Source: The author summary, 2023</w:t>
      </w:r>
    </w:p>
    <w:p w14:paraId="05EB4959" w14:textId="24E3E75B" w:rsidR="00CD2B02" w:rsidRPr="00AB17F0" w:rsidRDefault="00F35F0F" w:rsidP="00CD2B02">
      <w:pPr>
        <w:pStyle w:val="Heading3"/>
        <w:tabs>
          <w:tab w:val="left" w:pos="993"/>
        </w:tabs>
        <w:spacing w:before="120" w:after="120" w:line="312" w:lineRule="auto"/>
        <w:jc w:val="both"/>
        <w:rPr>
          <w:i/>
          <w:color w:val="000000" w:themeColor="text1"/>
          <w:sz w:val="26"/>
          <w:szCs w:val="26"/>
        </w:rPr>
      </w:pPr>
      <w:bookmarkStart w:id="552" w:name="_Toc165498359"/>
      <w:bookmarkStart w:id="553" w:name="_Toc165498556"/>
      <w:bookmarkStart w:id="554" w:name="_Toc167681206"/>
      <w:bookmarkStart w:id="555" w:name="_Toc167681568"/>
      <w:bookmarkStart w:id="556" w:name="_Toc172627082"/>
      <w:bookmarkStart w:id="557" w:name="_Toc172627302"/>
      <w:bookmarkStart w:id="558" w:name="_Toc172667583"/>
      <w:bookmarkStart w:id="559" w:name="_Toc177284689"/>
      <w:bookmarkStart w:id="560" w:name="_Toc177287099"/>
      <w:bookmarkStart w:id="561" w:name="_Toc201707949"/>
      <w:bookmarkStart w:id="562" w:name="_Toc201856351"/>
      <w:bookmarkStart w:id="563" w:name="_Toc205420088"/>
      <w:r>
        <w:rPr>
          <w:i/>
          <w:color w:val="000000" w:themeColor="text1"/>
          <w:sz w:val="26"/>
          <w:szCs w:val="26"/>
        </w:rPr>
        <w:t>2</w:t>
      </w:r>
      <w:r w:rsidR="00CD2B02" w:rsidRPr="00AB17F0">
        <w:rPr>
          <w:i/>
          <w:color w:val="000000" w:themeColor="text1"/>
          <w:sz w:val="26"/>
          <w:szCs w:val="26"/>
        </w:rPr>
        <w:t>.</w:t>
      </w:r>
      <w:r w:rsidR="008F3B50">
        <w:rPr>
          <w:i/>
          <w:color w:val="000000" w:themeColor="text1"/>
          <w:sz w:val="26"/>
          <w:szCs w:val="26"/>
          <w:lang w:val="vi-VN"/>
        </w:rPr>
        <w:t>3</w:t>
      </w:r>
      <w:r w:rsidR="00CD2B02" w:rsidRPr="00AB17F0">
        <w:rPr>
          <w:i/>
          <w:color w:val="000000" w:themeColor="text1"/>
          <w:sz w:val="26"/>
          <w:szCs w:val="26"/>
        </w:rPr>
        <w:t>.2.</w:t>
      </w:r>
      <w:r w:rsidR="00B20857">
        <w:rPr>
          <w:i/>
          <w:color w:val="000000" w:themeColor="text1"/>
          <w:sz w:val="26"/>
          <w:szCs w:val="26"/>
        </w:rPr>
        <w:t>3</w:t>
      </w:r>
      <w:r w:rsidR="00CD2B02" w:rsidRPr="00AB17F0">
        <w:rPr>
          <w:i/>
          <w:color w:val="000000" w:themeColor="text1"/>
          <w:sz w:val="26"/>
          <w:szCs w:val="26"/>
        </w:rPr>
        <w:t>.</w:t>
      </w:r>
      <w:r w:rsidR="00CD2B02" w:rsidRPr="00AB17F0">
        <w:rPr>
          <w:i/>
          <w:color w:val="000000" w:themeColor="text1"/>
          <w:sz w:val="26"/>
          <w:szCs w:val="26"/>
        </w:rPr>
        <w:tab/>
        <w:t xml:space="preserve">Measuring </w:t>
      </w:r>
      <w:bookmarkEnd w:id="552"/>
      <w:bookmarkEnd w:id="553"/>
      <w:r w:rsidRPr="00F10E55">
        <w:rPr>
          <w:rFonts w:cstheme="majorHAnsi"/>
          <w:i/>
          <w:iCs/>
          <w:color w:val="000000" w:themeColor="text1"/>
          <w:sz w:val="26"/>
          <w:szCs w:val="26"/>
          <w:lang w:val="vi-VN"/>
        </w:rPr>
        <w:t>Leadership and Management Support</w:t>
      </w:r>
      <w:r>
        <w:rPr>
          <w:rFonts w:cstheme="majorHAnsi"/>
          <w:i/>
          <w:iCs/>
          <w:color w:val="000000" w:themeColor="text1"/>
          <w:sz w:val="26"/>
          <w:szCs w:val="26"/>
        </w:rPr>
        <w:t xml:space="preserve"> factors</w:t>
      </w:r>
      <w:bookmarkEnd w:id="554"/>
      <w:bookmarkEnd w:id="555"/>
      <w:bookmarkEnd w:id="556"/>
      <w:bookmarkEnd w:id="557"/>
      <w:bookmarkEnd w:id="558"/>
      <w:bookmarkEnd w:id="559"/>
      <w:bookmarkEnd w:id="560"/>
      <w:bookmarkEnd w:id="561"/>
      <w:bookmarkEnd w:id="562"/>
      <w:bookmarkEnd w:id="563"/>
    </w:p>
    <w:p w14:paraId="2E69842B" w14:textId="1306A828" w:rsidR="00CD2B02" w:rsidRPr="00E570C9" w:rsidRDefault="00CD2B02" w:rsidP="00CD2B02">
      <w:pPr>
        <w:spacing w:before="120" w:after="120" w:line="312" w:lineRule="auto"/>
        <w:jc w:val="both"/>
        <w:rPr>
          <w:rFonts w:cstheme="majorHAnsi"/>
          <w:color w:val="000000" w:themeColor="text1"/>
          <w:spacing w:val="-4"/>
          <w:sz w:val="26"/>
          <w:szCs w:val="26"/>
          <w:lang w:val="en-US"/>
        </w:rPr>
      </w:pPr>
      <w:r w:rsidRPr="00E570C9">
        <w:rPr>
          <w:iCs/>
          <w:color w:val="000000" w:themeColor="text1"/>
          <w:spacing w:val="-4"/>
          <w:sz w:val="26"/>
          <w:szCs w:val="26"/>
          <w:lang w:val="en-US"/>
        </w:rPr>
        <w:t xml:space="preserve">The author developed scales to measure </w:t>
      </w:r>
      <w:r w:rsidR="00F35F0F" w:rsidRPr="00E570C9">
        <w:rPr>
          <w:rFonts w:eastAsiaTheme="minorEastAsia" w:cstheme="majorHAnsi"/>
          <w:color w:val="000000" w:themeColor="text1"/>
          <w:spacing w:val="-4"/>
          <w:sz w:val="26"/>
          <w:szCs w:val="26"/>
        </w:rPr>
        <w:t>Leadership and Management Support</w:t>
      </w:r>
      <w:r w:rsidR="00F35F0F" w:rsidRPr="00E570C9">
        <w:rPr>
          <w:rFonts w:cstheme="majorHAnsi"/>
          <w:color w:val="000000" w:themeColor="text1"/>
          <w:spacing w:val="-4"/>
          <w:sz w:val="26"/>
          <w:szCs w:val="26"/>
        </w:rPr>
        <w:t xml:space="preserve"> </w:t>
      </w:r>
      <w:r w:rsidRPr="00E570C9">
        <w:rPr>
          <w:color w:val="000000" w:themeColor="text1"/>
          <w:spacing w:val="-4"/>
          <w:sz w:val="26"/>
          <w:szCs w:val="26"/>
          <w:lang w:val="en-US"/>
        </w:rPr>
        <w:t>based on the study</w:t>
      </w:r>
      <w:r w:rsidR="00F35F0F" w:rsidRPr="00E570C9">
        <w:rPr>
          <w:color w:val="000000" w:themeColor="text1"/>
          <w:spacing w:val="-4"/>
          <w:sz w:val="26"/>
          <w:szCs w:val="26"/>
          <w:lang w:val="en-US"/>
        </w:rPr>
        <w:t xml:space="preserve"> by </w:t>
      </w:r>
      <w:hyperlink w:anchor="_ENREF_84" w:tooltip="Li, 2014 #1863" w:history="1">
        <w:r w:rsidR="000E7FEC" w:rsidRPr="00E570C9">
          <w:rPr>
            <w:spacing w:val="-4"/>
            <w:sz w:val="26"/>
            <w:szCs w:val="26"/>
          </w:rPr>
          <w:fldChar w:fldCharType="begin"/>
        </w:r>
        <w:r w:rsidR="000E7FEC">
          <w:rPr>
            <w:spacing w:val="-4"/>
            <w:sz w:val="26"/>
            <w:szCs w:val="26"/>
          </w:rPr>
          <w:instrText xml:space="preserve"> ADDIN EN.CITE &lt;EndNote&gt;&lt;Cite AuthorYear="1"&gt;&lt;Author&gt;Li&lt;/Author&gt;&lt;Year&gt;2014&lt;/Year&gt;&lt;RecNum&gt;1863&lt;/RecNum&gt;&lt;DisplayText&gt;Li &amp;amp; Zahran (2014)&lt;/DisplayText&gt;&lt;record&gt;&lt;rec-number&gt;1863&lt;/rec-number&gt;&lt;foreign-keys&gt;&lt;key app="EN" db-id="x5vrfptv2pft5uedtwpvsd9nxt09ppreztp0" timestamp="1716694189" guid="2dd85537-1d2e-4ccb-b39e-4c33cf963560"&gt;1863&lt;/key&gt;&lt;/foreign-keys&gt;&lt;ref-type name="Journal Article"&gt;17&lt;/ref-type&gt;&lt;contributors&gt;&lt;authors&gt;&lt;author&gt;Li, Jessica&lt;/author&gt;&lt;author&gt;Zahran, Mai&lt;/author&gt;&lt;/authors&gt;&lt;/contributors&gt;&lt;titles&gt;&lt;title&gt;Influences of emotional intelligence on transformational leadership and leader-member exchange in Kuwait&lt;/title&gt;&lt;secondary-title&gt;International Journal of Human Resources Development and Management&lt;/secondary-title&gt;&lt;/titles&gt;&lt;periodical&gt;&lt;full-title&gt;International Journal of Human Resources Development and Management&lt;/full-title&gt;&lt;/periodical&gt;&lt;pages&gt;74-96&lt;/pages&gt;&lt;volume&gt;14&lt;/volume&gt;&lt;number&gt;1-3&lt;/number&gt;&lt;dates&gt;&lt;year&gt;2014&lt;/year&gt;&lt;/dates&gt;&lt;isbn&gt;1465-6612&lt;/isbn&gt;&lt;urls&gt;&lt;/urls&gt;&lt;electronic-resource-num&gt;10.1504/IJHRDM.2014.068084&lt;/electronic-resource-num&gt;&lt;/record&gt;&lt;/Cite&gt;&lt;/EndNote&gt;</w:instrText>
        </w:r>
        <w:r w:rsidR="000E7FEC" w:rsidRPr="00E570C9">
          <w:rPr>
            <w:spacing w:val="-4"/>
            <w:sz w:val="26"/>
            <w:szCs w:val="26"/>
          </w:rPr>
          <w:fldChar w:fldCharType="separate"/>
        </w:r>
        <w:r w:rsidR="000E7FEC" w:rsidRPr="000E7FEC">
          <w:t>Li &amp; Zahran (2014)</w:t>
        </w:r>
        <w:r w:rsidR="000E7FEC" w:rsidRPr="00E570C9">
          <w:rPr>
            <w:spacing w:val="-4"/>
            <w:sz w:val="26"/>
            <w:szCs w:val="26"/>
          </w:rPr>
          <w:fldChar w:fldCharType="end"/>
        </w:r>
      </w:hyperlink>
      <w:r w:rsidR="00F35F0F" w:rsidRPr="00E570C9">
        <w:rPr>
          <w:spacing w:val="-4"/>
          <w:sz w:val="26"/>
          <w:szCs w:val="26"/>
          <w:lang w:val="en-US"/>
        </w:rPr>
        <w:t xml:space="preserve">, </w:t>
      </w:r>
      <w:hyperlink w:anchor="_ENREF_125" w:tooltip="Singh, 2020 #1864" w:history="1">
        <w:r w:rsidR="000E7FEC" w:rsidRPr="00E570C9">
          <w:rPr>
            <w:spacing w:val="-4"/>
            <w:sz w:val="26"/>
            <w:szCs w:val="26"/>
          </w:rPr>
          <w:fldChar w:fldCharType="begin"/>
        </w:r>
        <w:r w:rsidR="000E7FEC">
          <w:rPr>
            <w:spacing w:val="-4"/>
            <w:sz w:val="26"/>
            <w:szCs w:val="26"/>
          </w:rPr>
          <w:instrText xml:space="preserve"> ADDIN EN.CITE &lt;EndNote&gt;&lt;Cite AuthorYear="1"&gt;&lt;Author&gt;Singh&lt;/Author&gt;&lt;Year&gt;2020&lt;/Year&gt;&lt;RecNum&gt;1864&lt;/RecNum&gt;&lt;DisplayText&gt;Singh et al. (2020)&lt;/DisplayText&gt;&lt;record&gt;&lt;rec-number&gt;1864&lt;/rec-number&gt;&lt;foreign-keys&gt;&lt;key app="EN" db-id="x5vrfptv2pft5uedtwpvsd9nxt09ppreztp0" timestamp="1716694273" guid="c50317d3-4ff8-4440-b7f8-968d57de4cb9"&gt;1864&lt;/key&gt;&lt;/foreign-keys&gt;&lt;ref-type name="Journal Article"&gt;17&lt;/ref-type&gt;&lt;contributors&gt;&lt;authors&gt;&lt;author&gt;Singh, Sanjay Kumar&lt;/author&gt;&lt;author&gt;Del Giudice, Manlio&lt;/author&gt;&lt;author&gt;Chierici, Roberto&lt;/author&gt;&lt;author&gt;Graziano, Domenico&lt;/author&gt;&lt;/authors&gt;&lt;/contributors&gt;&lt;titles&gt;&lt;title&gt;Green innovation and environmental performance: The role of green transformational leadership and green human resource management&lt;/title&gt;&lt;secondary-title&gt;Technological forecasting and social change&lt;/secondary-title&gt;&lt;/titles&gt;&lt;periodical&gt;&lt;full-title&gt;Technological Forecasting and Social Change&lt;/full-title&gt;&lt;/periodical&gt;&lt;pages&gt;119762&lt;/pages&gt;&lt;volume&gt;150&lt;/volume&gt;&lt;dates&gt;&lt;year&gt;2020&lt;/year&gt;&lt;/dates&gt;&lt;isbn&gt;0040-1625&lt;/isbn&gt;&lt;urls&gt;&lt;/urls&gt;&lt;electronic-resource-num&gt;10.1016/j.techfore.2019.119762&lt;/electronic-resource-num&gt;&lt;/record&gt;&lt;/Cite&gt;&lt;/EndNote&gt;</w:instrText>
        </w:r>
        <w:r w:rsidR="000E7FEC" w:rsidRPr="00E570C9">
          <w:rPr>
            <w:spacing w:val="-4"/>
            <w:sz w:val="26"/>
            <w:szCs w:val="26"/>
          </w:rPr>
          <w:fldChar w:fldCharType="separate"/>
        </w:r>
        <w:r w:rsidR="000E7FEC" w:rsidRPr="000E7FEC">
          <w:t>Singh et al. (2020)</w:t>
        </w:r>
        <w:r w:rsidR="000E7FEC" w:rsidRPr="00E570C9">
          <w:rPr>
            <w:spacing w:val="-4"/>
            <w:sz w:val="26"/>
            <w:szCs w:val="26"/>
          </w:rPr>
          <w:fldChar w:fldCharType="end"/>
        </w:r>
      </w:hyperlink>
      <w:r w:rsidR="00F35F0F" w:rsidRPr="00E570C9">
        <w:rPr>
          <w:spacing w:val="-4"/>
          <w:sz w:val="26"/>
          <w:szCs w:val="26"/>
          <w:lang w:val="en-US"/>
        </w:rPr>
        <w:t xml:space="preserve">, </w:t>
      </w:r>
      <w:hyperlink w:anchor="_ENREF_64" w:tooltip="Jaruwanakul, 2021 #1865" w:history="1">
        <w:r w:rsidR="000E7FEC" w:rsidRPr="00E570C9">
          <w:rPr>
            <w:spacing w:val="-4"/>
            <w:sz w:val="26"/>
            <w:szCs w:val="26"/>
          </w:rPr>
          <w:fldChar w:fldCharType="begin"/>
        </w:r>
        <w:r w:rsidR="000E7FEC">
          <w:rPr>
            <w:spacing w:val="-4"/>
            <w:sz w:val="26"/>
            <w:szCs w:val="26"/>
          </w:rPr>
          <w:instrText xml:space="preserve"> ADDIN EN.CITE &lt;EndNote&gt;&lt;Cite AuthorYear="1"&gt;&lt;Author&gt;Jaruwanakul&lt;/Author&gt;&lt;Year&gt;2021&lt;/Year&gt;&lt;RecNum&gt;1865&lt;/RecNum&gt;&lt;DisplayText&gt;Jaruwanakul (2021)&lt;/DisplayText&gt;&lt;record&gt;&lt;rec-number&gt;1865&lt;/rec-number&gt;&lt;foreign-keys&gt;&lt;key app="EN" db-id="x5vrfptv2pft5uedtwpvsd9nxt09ppreztp0" timestamp="1716694334" guid="c0a73822-6ff5-4350-b8e6-22c8b5868f66"&gt;1865&lt;/key&gt;&lt;/foreign-keys&gt;&lt;ref-type name="Journal Article"&gt;17&lt;/ref-type&gt;&lt;contributors&gt;&lt;authors&gt;&lt;author&gt;Jaruwanakul, Thanatchaporn&lt;/author&gt;&lt;/authors&gt;&lt;/contributors&gt;&lt;titles&gt;&lt;title&gt;Key influencers of innovative work behavior in leading Thai property developers&lt;/title&gt;&lt;secondary-title&gt;AU-GSB e-JOURNAL&lt;/secondary-title&gt;&lt;/titles&gt;&lt;periodical&gt;&lt;full-title&gt;AU-GSB e-JOURNAL&lt;/full-title&gt;&lt;/periodical&gt;&lt;pages&gt;61-70&lt;/pages&gt;&lt;volume&gt;14&lt;/volume&gt;&lt;number&gt;1&lt;/number&gt;&lt;dates&gt;&lt;year&gt;2021&lt;/year&gt;&lt;/dates&gt;&lt;isbn&gt;1906-3296&lt;/isbn&gt;&lt;urls&gt;&lt;/urls&gt;&lt;electronic-resource-num&gt;10.14456/augsbejr.2021.7&lt;/electronic-resource-num&gt;&lt;/record&gt;&lt;/Cite&gt;&lt;/EndNote&gt;</w:instrText>
        </w:r>
        <w:r w:rsidR="000E7FEC" w:rsidRPr="00E570C9">
          <w:rPr>
            <w:spacing w:val="-4"/>
            <w:sz w:val="26"/>
            <w:szCs w:val="26"/>
          </w:rPr>
          <w:fldChar w:fldCharType="separate"/>
        </w:r>
        <w:r w:rsidR="000E7FEC" w:rsidRPr="000E7FEC">
          <w:t>Jaruwanakul (2021)</w:t>
        </w:r>
        <w:r w:rsidR="000E7FEC" w:rsidRPr="00E570C9">
          <w:rPr>
            <w:spacing w:val="-4"/>
            <w:sz w:val="26"/>
            <w:szCs w:val="26"/>
          </w:rPr>
          <w:fldChar w:fldCharType="end"/>
        </w:r>
      </w:hyperlink>
      <w:r w:rsidR="00D6717D" w:rsidRPr="00E570C9">
        <w:rPr>
          <w:color w:val="000000" w:themeColor="text1"/>
          <w:spacing w:val="-4"/>
          <w:sz w:val="26"/>
          <w:szCs w:val="26"/>
          <w:lang w:val="en-US"/>
        </w:rPr>
        <w:t xml:space="preserve">. </w:t>
      </w:r>
      <w:r w:rsidR="00D6717D" w:rsidRPr="00E570C9">
        <w:rPr>
          <w:iCs/>
          <w:color w:val="000000" w:themeColor="text1"/>
          <w:spacing w:val="-4"/>
          <w:sz w:val="26"/>
          <w:szCs w:val="26"/>
          <w:lang w:val="en-US"/>
        </w:rPr>
        <w:t xml:space="preserve"> </w:t>
      </w:r>
      <w:r w:rsidRPr="00E570C9">
        <w:rPr>
          <w:rFonts w:cstheme="majorHAnsi"/>
          <w:color w:val="000000" w:themeColor="text1"/>
          <w:spacing w:val="-4"/>
          <w:sz w:val="26"/>
          <w:szCs w:val="26"/>
          <w:lang w:val="en-US"/>
        </w:rPr>
        <w:t xml:space="preserve">In addition, to suit the research context as well as the economic, cultural, and social conditions in Lao PDR, the author has adjusted the questions to some scales and added necessary questions. Likert (1-5) scale is used for all questions. More details are presented in Table </w:t>
      </w:r>
      <w:r w:rsidR="00F35F0F" w:rsidRPr="00E570C9">
        <w:rPr>
          <w:rFonts w:cstheme="majorHAnsi"/>
          <w:color w:val="000000" w:themeColor="text1"/>
          <w:spacing w:val="-4"/>
          <w:sz w:val="26"/>
          <w:szCs w:val="26"/>
          <w:lang w:val="en-US"/>
        </w:rPr>
        <w:t>2</w:t>
      </w:r>
      <w:r w:rsidRPr="00E570C9">
        <w:rPr>
          <w:rFonts w:cstheme="majorHAnsi"/>
          <w:color w:val="000000" w:themeColor="text1"/>
          <w:spacing w:val="-4"/>
          <w:sz w:val="26"/>
          <w:szCs w:val="26"/>
          <w:lang w:val="en-US"/>
        </w:rPr>
        <w:t>.</w:t>
      </w:r>
      <w:r w:rsidR="00B20857" w:rsidRPr="00E570C9">
        <w:rPr>
          <w:rFonts w:cstheme="majorHAnsi"/>
          <w:color w:val="000000" w:themeColor="text1"/>
          <w:spacing w:val="-4"/>
          <w:sz w:val="26"/>
          <w:szCs w:val="26"/>
          <w:lang w:val="en-US"/>
        </w:rPr>
        <w:t>5</w:t>
      </w:r>
      <w:r w:rsidRPr="00E570C9">
        <w:rPr>
          <w:rFonts w:cstheme="majorHAnsi"/>
          <w:color w:val="000000" w:themeColor="text1"/>
          <w:spacing w:val="-4"/>
          <w:sz w:val="26"/>
          <w:szCs w:val="26"/>
          <w:lang w:val="en-US"/>
        </w:rPr>
        <w:t>.</w:t>
      </w:r>
    </w:p>
    <w:p w14:paraId="2186C3EE" w14:textId="4E144827" w:rsidR="00CD2B02" w:rsidRPr="00AB17F0" w:rsidRDefault="00F35F0F" w:rsidP="00F35F0F">
      <w:pPr>
        <w:pStyle w:val="Caption"/>
        <w:jc w:val="center"/>
        <w:rPr>
          <w:lang w:val="en-US"/>
        </w:rPr>
      </w:pPr>
      <w:bookmarkStart w:id="564" w:name="_Toc201856528"/>
      <w:r w:rsidRPr="00F35F0F">
        <w:rPr>
          <w:sz w:val="26"/>
          <w:szCs w:val="26"/>
        </w:rPr>
        <w:t>Table 2.</w:t>
      </w:r>
      <w:r w:rsidRPr="00F35F0F">
        <w:rPr>
          <w:sz w:val="26"/>
          <w:szCs w:val="26"/>
        </w:rPr>
        <w:fldChar w:fldCharType="begin"/>
      </w:r>
      <w:r w:rsidRPr="00F35F0F">
        <w:rPr>
          <w:sz w:val="26"/>
          <w:szCs w:val="26"/>
        </w:rPr>
        <w:instrText xml:space="preserve"> SEQ Table_2. \* ARABIC </w:instrText>
      </w:r>
      <w:r w:rsidRPr="00F35F0F">
        <w:rPr>
          <w:sz w:val="26"/>
          <w:szCs w:val="26"/>
        </w:rPr>
        <w:fldChar w:fldCharType="separate"/>
      </w:r>
      <w:r w:rsidR="00A3339C">
        <w:rPr>
          <w:noProof/>
          <w:sz w:val="26"/>
          <w:szCs w:val="26"/>
        </w:rPr>
        <w:t>5</w:t>
      </w:r>
      <w:r w:rsidRPr="00F35F0F">
        <w:rPr>
          <w:sz w:val="26"/>
          <w:szCs w:val="26"/>
        </w:rPr>
        <w:fldChar w:fldCharType="end"/>
      </w:r>
      <w:r w:rsidR="00CD2B02" w:rsidRPr="00AB17F0">
        <w:rPr>
          <w:sz w:val="26"/>
          <w:szCs w:val="26"/>
          <w:lang w:val="en-US"/>
        </w:rPr>
        <w:t xml:space="preserve">: Measurement items of </w:t>
      </w:r>
      <w:r w:rsidRPr="00F35F0F">
        <w:rPr>
          <w:sz w:val="26"/>
          <w:szCs w:val="26"/>
          <w:lang w:val="en-US"/>
        </w:rPr>
        <w:t>Leadership and Management Support factors</w:t>
      </w:r>
      <w:bookmarkEnd w:id="564"/>
    </w:p>
    <w:p w14:paraId="107886F7" w14:textId="77777777" w:rsidR="00CD2B02" w:rsidRDefault="00CD2B02" w:rsidP="00CD2B02">
      <w:pPr>
        <w:rPr>
          <w:lang w:val="en-US"/>
        </w:rPr>
      </w:pPr>
    </w:p>
    <w:tbl>
      <w:tblPr>
        <w:tblStyle w:val="TableGridLight"/>
        <w:tblW w:w="5000" w:type="pct"/>
        <w:tblLook w:val="04A0" w:firstRow="1" w:lastRow="0" w:firstColumn="1" w:lastColumn="0" w:noHBand="0" w:noVBand="1"/>
      </w:tblPr>
      <w:tblGrid>
        <w:gridCol w:w="857"/>
        <w:gridCol w:w="6631"/>
        <w:gridCol w:w="1567"/>
      </w:tblGrid>
      <w:tr w:rsidR="003F6F6C" w:rsidRPr="00F35F0F" w14:paraId="055880B0" w14:textId="77777777" w:rsidTr="00F54456">
        <w:trPr>
          <w:trHeight w:val="248"/>
        </w:trPr>
        <w:tc>
          <w:tcPr>
            <w:tcW w:w="386" w:type="pct"/>
            <w:vAlign w:val="center"/>
          </w:tcPr>
          <w:p w14:paraId="7813953E" w14:textId="77777777" w:rsidR="00F35F0F" w:rsidRPr="00F35F0F" w:rsidRDefault="00F35F0F" w:rsidP="00F54456">
            <w:pPr>
              <w:rPr>
                <w:b/>
                <w:spacing w:val="-6"/>
                <w:sz w:val="26"/>
                <w:szCs w:val="26"/>
              </w:rPr>
            </w:pPr>
            <w:r w:rsidRPr="00F35F0F">
              <w:rPr>
                <w:b/>
                <w:spacing w:val="-6"/>
                <w:sz w:val="26"/>
                <w:szCs w:val="26"/>
              </w:rPr>
              <w:t>Code</w:t>
            </w:r>
          </w:p>
        </w:tc>
        <w:tc>
          <w:tcPr>
            <w:tcW w:w="3705" w:type="pct"/>
            <w:vAlign w:val="center"/>
          </w:tcPr>
          <w:p w14:paraId="225174CB" w14:textId="77777777" w:rsidR="00F35F0F" w:rsidRPr="00F35F0F" w:rsidRDefault="00F35F0F" w:rsidP="00F54456">
            <w:pPr>
              <w:rPr>
                <w:b/>
                <w:spacing w:val="-6"/>
                <w:sz w:val="26"/>
                <w:szCs w:val="26"/>
              </w:rPr>
            </w:pPr>
            <w:r w:rsidRPr="00F35F0F">
              <w:rPr>
                <w:b/>
                <w:spacing w:val="-6"/>
                <w:sz w:val="26"/>
                <w:szCs w:val="26"/>
              </w:rPr>
              <w:t>Items</w:t>
            </w:r>
          </w:p>
        </w:tc>
        <w:tc>
          <w:tcPr>
            <w:tcW w:w="909" w:type="pct"/>
            <w:vAlign w:val="center"/>
          </w:tcPr>
          <w:p w14:paraId="29FA6098" w14:textId="77777777" w:rsidR="00F35F0F" w:rsidRPr="00F35F0F" w:rsidRDefault="00F35F0F" w:rsidP="00F54456">
            <w:pPr>
              <w:rPr>
                <w:b/>
                <w:spacing w:val="-6"/>
                <w:sz w:val="26"/>
                <w:szCs w:val="26"/>
              </w:rPr>
            </w:pPr>
            <w:r w:rsidRPr="00F35F0F">
              <w:rPr>
                <w:b/>
                <w:spacing w:val="-6"/>
                <w:sz w:val="26"/>
                <w:szCs w:val="26"/>
              </w:rPr>
              <w:t>Source</w:t>
            </w:r>
          </w:p>
        </w:tc>
      </w:tr>
      <w:tr w:rsidR="00F35F0F" w:rsidRPr="00F35F0F" w14:paraId="09BE801A" w14:textId="77777777" w:rsidTr="00F54456">
        <w:trPr>
          <w:trHeight w:val="263"/>
        </w:trPr>
        <w:tc>
          <w:tcPr>
            <w:tcW w:w="386" w:type="pct"/>
            <w:vAlign w:val="center"/>
          </w:tcPr>
          <w:p w14:paraId="2F4D8EC5" w14:textId="77777777" w:rsidR="00F35F0F" w:rsidRPr="00F35F0F" w:rsidRDefault="00F35F0F" w:rsidP="00F54456">
            <w:pPr>
              <w:rPr>
                <w:bCs/>
                <w:spacing w:val="-6"/>
                <w:sz w:val="26"/>
                <w:szCs w:val="26"/>
              </w:rPr>
            </w:pPr>
            <w:r w:rsidRPr="00F35F0F">
              <w:rPr>
                <w:bCs/>
                <w:spacing w:val="-6"/>
                <w:sz w:val="26"/>
                <w:szCs w:val="26"/>
              </w:rPr>
              <w:t>LMS1</w:t>
            </w:r>
          </w:p>
        </w:tc>
        <w:tc>
          <w:tcPr>
            <w:tcW w:w="3705" w:type="pct"/>
            <w:vAlign w:val="center"/>
          </w:tcPr>
          <w:p w14:paraId="4D6AE333" w14:textId="77777777" w:rsidR="00F35F0F" w:rsidRPr="00F35F0F" w:rsidRDefault="00F35F0F" w:rsidP="00F54456">
            <w:pPr>
              <w:rPr>
                <w:bCs/>
                <w:spacing w:val="-6"/>
                <w:sz w:val="26"/>
                <w:szCs w:val="26"/>
              </w:rPr>
            </w:pPr>
            <w:r w:rsidRPr="00F35F0F">
              <w:rPr>
                <w:color w:val="000000"/>
                <w:sz w:val="26"/>
                <w:szCs w:val="26"/>
              </w:rPr>
              <w:t>Leaders in our organization demonstrate a strong commitment to HRD.</w:t>
            </w:r>
          </w:p>
        </w:tc>
        <w:tc>
          <w:tcPr>
            <w:tcW w:w="909" w:type="pct"/>
            <w:vMerge w:val="restart"/>
            <w:vAlign w:val="center"/>
          </w:tcPr>
          <w:p w14:paraId="189AE7E2" w14:textId="39D02BDF" w:rsidR="00F35F0F" w:rsidRPr="00F35F0F" w:rsidRDefault="000E7FEC" w:rsidP="00F54456">
            <w:pPr>
              <w:rPr>
                <w:bCs/>
                <w:i/>
                <w:iCs/>
                <w:color w:val="D9D9D9" w:themeColor="background1" w:themeShade="D9"/>
                <w:spacing w:val="-6"/>
                <w:sz w:val="26"/>
                <w:szCs w:val="26"/>
              </w:rPr>
            </w:pPr>
            <w:hyperlink w:anchor="_ENREF_84" w:tooltip="Li, 2014 #1863" w:history="1">
              <w:r w:rsidRPr="00F35F0F">
                <w:rPr>
                  <w:sz w:val="26"/>
                  <w:szCs w:val="26"/>
                </w:rPr>
                <w:fldChar w:fldCharType="begin"/>
              </w:r>
              <w:r>
                <w:rPr>
                  <w:sz w:val="26"/>
                  <w:szCs w:val="26"/>
                </w:rPr>
                <w:instrText xml:space="preserve"> ADDIN EN.CITE &lt;EndNote&gt;&lt;Cite AuthorYear="1"&gt;&lt;Author&gt;Li&lt;/Author&gt;&lt;Year&gt;2014&lt;/Year&gt;&lt;RecNum&gt;1863&lt;/RecNum&gt;&lt;DisplayText&gt;Li &amp;amp; Zahran (2014)&lt;/DisplayText&gt;&lt;record&gt;&lt;rec-number&gt;1863&lt;/rec-number&gt;&lt;foreign-keys&gt;&lt;key app="EN" db-id="x5vrfptv2pft5uedtwpvsd9nxt09ppreztp0" timestamp="1716694189" guid="2dd85537-1d2e-4ccb-b39e-4c33cf963560"&gt;1863&lt;/key&gt;&lt;/foreign-keys&gt;&lt;ref-type name="Journal Article"&gt;17&lt;/ref-type&gt;&lt;contributors&gt;&lt;authors&gt;&lt;author&gt;Li, Jessica&lt;/author&gt;&lt;author&gt;Zahran, Mai&lt;/author&gt;&lt;/authors&gt;&lt;/contributors&gt;&lt;titles&gt;&lt;title&gt;Influences of emotional intelligence on transformational leadership and leader-member exchange in Kuwait&lt;/title&gt;&lt;secondary-title&gt;International Journal of Human Resources Development and Management&lt;/secondary-title&gt;&lt;/titles&gt;&lt;periodical&gt;&lt;full-title&gt;International Journal of Human Resources Development and Management&lt;/full-title&gt;&lt;/periodical&gt;&lt;pages&gt;74-96&lt;/pages&gt;&lt;volume&gt;14&lt;/volume&gt;&lt;number&gt;1-3&lt;/number&gt;&lt;dates&gt;&lt;year&gt;2014&lt;/year&gt;&lt;/dates&gt;&lt;isbn&gt;1465-6612&lt;/isbn&gt;&lt;urls&gt;&lt;/urls&gt;&lt;electronic-resource-num&gt;10.1504/IJHRDM.2014.068084&lt;/electronic-resource-num&gt;&lt;/record&gt;&lt;/Cite&gt;&lt;/EndNote&gt;</w:instrText>
              </w:r>
              <w:r w:rsidRPr="00F35F0F">
                <w:rPr>
                  <w:sz w:val="26"/>
                  <w:szCs w:val="26"/>
                </w:rPr>
                <w:fldChar w:fldCharType="separate"/>
              </w:r>
              <w:r w:rsidRPr="000E7FEC">
                <w:rPr>
                  <w:sz w:val="24"/>
                  <w:szCs w:val="24"/>
                  <w:lang w:val="vi-VN"/>
                </w:rPr>
                <w:t>Li &amp; Zahran (2014)</w:t>
              </w:r>
              <w:r w:rsidRPr="00F35F0F">
                <w:rPr>
                  <w:sz w:val="26"/>
                  <w:szCs w:val="26"/>
                </w:rPr>
                <w:fldChar w:fldCharType="end"/>
              </w:r>
            </w:hyperlink>
            <w:r w:rsidR="00F35F0F" w:rsidRPr="00CF0252">
              <w:rPr>
                <w:sz w:val="26"/>
                <w:szCs w:val="26"/>
                <w:lang w:val="it-IT"/>
              </w:rPr>
              <w:t xml:space="preserve">, </w:t>
            </w:r>
            <w:hyperlink w:anchor="_ENREF_125" w:tooltip="Singh, 2020 #1864" w:history="1">
              <w:r w:rsidRPr="00F35F0F">
                <w:rPr>
                  <w:sz w:val="26"/>
                  <w:szCs w:val="26"/>
                </w:rPr>
                <w:fldChar w:fldCharType="begin"/>
              </w:r>
              <w:r>
                <w:rPr>
                  <w:sz w:val="26"/>
                  <w:szCs w:val="26"/>
                </w:rPr>
                <w:instrText xml:space="preserve"> ADDIN EN.CITE &lt;EndNote&gt;&lt;Cite AuthorYear="1"&gt;&lt;Author&gt;Singh&lt;/Author&gt;&lt;Year&gt;2020&lt;/Year&gt;&lt;RecNum&gt;1864&lt;/RecNum&gt;&lt;DisplayText&gt;Singh et al. (2020)&lt;/DisplayText&gt;&lt;record&gt;&lt;rec-number&gt;1864&lt;/rec-number&gt;&lt;foreign-keys&gt;&lt;key app="EN" db-id="x5vrfptv2pft5uedtwpvsd9nxt09ppreztp0" timestamp="1716694273" guid="c50317d3-4ff8-4440-b7f8-968d57de4cb9"&gt;1864&lt;/key&gt;&lt;/foreign-keys&gt;&lt;ref-type name="Journal Article"&gt;17&lt;/ref-type&gt;&lt;contributors&gt;&lt;authors&gt;&lt;author&gt;Singh, Sanjay Kumar&lt;/author&gt;&lt;author&gt;Del Giudice, Manlio&lt;/author&gt;&lt;author&gt;Chierici, Roberto&lt;/author&gt;&lt;author&gt;Graziano, Domenico&lt;/author&gt;&lt;/authors&gt;&lt;/contributors&gt;&lt;titles&gt;&lt;title&gt;Green innovation and environmental performance: The role of green transformational leadership and green human resource management&lt;/title&gt;&lt;secondary-title&gt;Technological forecasting and social change&lt;/secondary-title&gt;&lt;/titles&gt;&lt;periodical&gt;&lt;full-title&gt;Technological Forecasting and Social Change&lt;/full-title&gt;&lt;/periodical&gt;&lt;pages&gt;119762&lt;/pages&gt;&lt;volume&gt;150&lt;/volume&gt;&lt;dates&gt;&lt;year&gt;2020&lt;/year&gt;&lt;/dates&gt;&lt;isbn&gt;0040-1625&lt;/isbn&gt;&lt;urls&gt;&lt;/urls&gt;&lt;electronic-resource-num&gt;10.1016/j.techfore.2019.119762&lt;/electronic-resource-num&gt;&lt;/record&gt;&lt;/Cite&gt;&lt;/EndNote&gt;</w:instrText>
              </w:r>
              <w:r w:rsidRPr="00F35F0F">
                <w:rPr>
                  <w:sz w:val="26"/>
                  <w:szCs w:val="26"/>
                </w:rPr>
                <w:fldChar w:fldCharType="separate"/>
              </w:r>
              <w:r w:rsidRPr="000E7FEC">
                <w:rPr>
                  <w:sz w:val="24"/>
                  <w:szCs w:val="24"/>
                  <w:lang w:val="vi-VN"/>
                </w:rPr>
                <w:t>Singh et al. (2020)</w:t>
              </w:r>
              <w:r w:rsidRPr="00F35F0F">
                <w:rPr>
                  <w:sz w:val="26"/>
                  <w:szCs w:val="26"/>
                </w:rPr>
                <w:fldChar w:fldCharType="end"/>
              </w:r>
            </w:hyperlink>
            <w:r w:rsidR="00F35F0F" w:rsidRPr="00F35F0F">
              <w:rPr>
                <w:sz w:val="26"/>
                <w:szCs w:val="26"/>
              </w:rPr>
              <w:t xml:space="preserve">, </w:t>
            </w:r>
            <w:hyperlink w:anchor="_ENREF_64" w:tooltip="Jaruwanakul, 2021 #1865" w:history="1">
              <w:r w:rsidRPr="00F35F0F">
                <w:rPr>
                  <w:sz w:val="26"/>
                  <w:szCs w:val="26"/>
                </w:rPr>
                <w:fldChar w:fldCharType="begin"/>
              </w:r>
              <w:r>
                <w:rPr>
                  <w:sz w:val="26"/>
                  <w:szCs w:val="26"/>
                </w:rPr>
                <w:instrText xml:space="preserve"> ADDIN EN.CITE &lt;EndNote&gt;&lt;Cite AuthorYear="1"&gt;&lt;Author&gt;Jaruwanakul&lt;/Author&gt;&lt;Year&gt;2021&lt;/Year&gt;&lt;RecNum&gt;1865&lt;/RecNum&gt;&lt;DisplayText&gt;Jaruwanakul (2021)&lt;/DisplayText&gt;&lt;record&gt;&lt;rec-number&gt;1865&lt;/rec-number&gt;&lt;foreign-keys&gt;&lt;key app="EN" db-id="x5vrfptv2pft5uedtwpvsd9nxt09ppreztp0" timestamp="1716694334" guid="c0a73822-6ff5-4350-b8e6-22c8b5868f66"&gt;1865&lt;/key&gt;&lt;/foreign-keys&gt;&lt;ref-type name="Journal Article"&gt;17&lt;/ref-type&gt;&lt;contributors&gt;&lt;authors&gt;&lt;author&gt;Jaruwanakul, Thanatchaporn&lt;/author&gt;&lt;/authors&gt;&lt;/contributors&gt;&lt;titles&gt;&lt;title&gt;Key influencers of innovative work behavior in leading Thai property developers&lt;/title&gt;&lt;secondary-title&gt;AU-GSB e-JOURNAL&lt;/secondary-title&gt;&lt;/titles&gt;&lt;periodical&gt;&lt;full-title&gt;AU-GSB e-JOURNAL&lt;/full-title&gt;&lt;/periodical&gt;&lt;pages&gt;61-70&lt;/pages&gt;&lt;volume&gt;14&lt;/volume&gt;&lt;number&gt;1&lt;/number&gt;&lt;dates&gt;&lt;year&gt;2021&lt;/year&gt;&lt;/dates&gt;&lt;isbn&gt;1906-3296&lt;/isbn&gt;&lt;urls&gt;&lt;/urls&gt;&lt;electronic-resource-num&gt;10.14456/augsbejr.2021.7&lt;/electronic-resource-num&gt;&lt;/record&gt;&lt;/Cite&gt;&lt;/EndNote&gt;</w:instrText>
              </w:r>
              <w:r w:rsidRPr="00F35F0F">
                <w:rPr>
                  <w:sz w:val="26"/>
                  <w:szCs w:val="26"/>
                </w:rPr>
                <w:fldChar w:fldCharType="separate"/>
              </w:r>
              <w:r w:rsidRPr="000E7FEC">
                <w:rPr>
                  <w:sz w:val="24"/>
                  <w:szCs w:val="24"/>
                  <w:lang w:val="vi-VN"/>
                </w:rPr>
                <w:t>Jaruwanakul (2021)</w:t>
              </w:r>
              <w:r w:rsidRPr="00F35F0F">
                <w:rPr>
                  <w:sz w:val="26"/>
                  <w:szCs w:val="26"/>
                </w:rPr>
                <w:fldChar w:fldCharType="end"/>
              </w:r>
            </w:hyperlink>
          </w:p>
        </w:tc>
      </w:tr>
      <w:tr w:rsidR="00F35F0F" w:rsidRPr="00F35F0F" w14:paraId="2CFF19DF" w14:textId="77777777" w:rsidTr="00F54456">
        <w:trPr>
          <w:trHeight w:val="263"/>
        </w:trPr>
        <w:tc>
          <w:tcPr>
            <w:tcW w:w="386" w:type="pct"/>
            <w:vAlign w:val="center"/>
          </w:tcPr>
          <w:p w14:paraId="6C45255B" w14:textId="77777777" w:rsidR="00F35F0F" w:rsidRPr="00F35F0F" w:rsidRDefault="00F35F0F" w:rsidP="00F54456">
            <w:pPr>
              <w:rPr>
                <w:bCs/>
                <w:spacing w:val="-6"/>
                <w:sz w:val="26"/>
                <w:szCs w:val="26"/>
              </w:rPr>
            </w:pPr>
            <w:r w:rsidRPr="00F35F0F">
              <w:rPr>
                <w:bCs/>
                <w:spacing w:val="-6"/>
                <w:sz w:val="26"/>
                <w:szCs w:val="26"/>
              </w:rPr>
              <w:t>LMS2</w:t>
            </w:r>
          </w:p>
        </w:tc>
        <w:tc>
          <w:tcPr>
            <w:tcW w:w="3705" w:type="pct"/>
            <w:vAlign w:val="center"/>
          </w:tcPr>
          <w:p w14:paraId="33B711F0" w14:textId="77777777" w:rsidR="00F35F0F" w:rsidRPr="00F35F0F" w:rsidRDefault="00F35F0F" w:rsidP="00F54456">
            <w:pPr>
              <w:rPr>
                <w:bCs/>
                <w:spacing w:val="-6"/>
                <w:sz w:val="26"/>
                <w:szCs w:val="26"/>
              </w:rPr>
            </w:pPr>
            <w:r w:rsidRPr="00F35F0F">
              <w:rPr>
                <w:color w:val="000000"/>
                <w:sz w:val="26"/>
                <w:szCs w:val="26"/>
              </w:rPr>
              <w:t>Our management ensures that adequate resources (budget, time, tools) are allocated for HRD.</w:t>
            </w:r>
          </w:p>
        </w:tc>
        <w:tc>
          <w:tcPr>
            <w:tcW w:w="909" w:type="pct"/>
            <w:vMerge/>
            <w:vAlign w:val="center"/>
          </w:tcPr>
          <w:p w14:paraId="11380406" w14:textId="77777777" w:rsidR="00F35F0F" w:rsidRPr="00F35F0F" w:rsidRDefault="00F35F0F" w:rsidP="00F54456">
            <w:pPr>
              <w:rPr>
                <w:bCs/>
                <w:i/>
                <w:iCs/>
                <w:color w:val="D9D9D9" w:themeColor="background1" w:themeShade="D9"/>
                <w:spacing w:val="-6"/>
                <w:sz w:val="26"/>
                <w:szCs w:val="26"/>
              </w:rPr>
            </w:pPr>
          </w:p>
        </w:tc>
      </w:tr>
      <w:tr w:rsidR="00F35F0F" w:rsidRPr="00F35F0F" w14:paraId="7C762DFF" w14:textId="77777777" w:rsidTr="00F54456">
        <w:trPr>
          <w:trHeight w:val="263"/>
        </w:trPr>
        <w:tc>
          <w:tcPr>
            <w:tcW w:w="386" w:type="pct"/>
            <w:vAlign w:val="center"/>
          </w:tcPr>
          <w:p w14:paraId="5190429F" w14:textId="77777777" w:rsidR="00F35F0F" w:rsidRPr="00F35F0F" w:rsidRDefault="00F35F0F" w:rsidP="00F54456">
            <w:pPr>
              <w:rPr>
                <w:bCs/>
                <w:spacing w:val="-6"/>
                <w:sz w:val="26"/>
                <w:szCs w:val="26"/>
              </w:rPr>
            </w:pPr>
            <w:r w:rsidRPr="00F35F0F">
              <w:rPr>
                <w:bCs/>
                <w:spacing w:val="-6"/>
                <w:sz w:val="26"/>
                <w:szCs w:val="26"/>
              </w:rPr>
              <w:t>LMS3</w:t>
            </w:r>
          </w:p>
        </w:tc>
        <w:tc>
          <w:tcPr>
            <w:tcW w:w="3705" w:type="pct"/>
            <w:vAlign w:val="center"/>
          </w:tcPr>
          <w:p w14:paraId="2658B9F6" w14:textId="77777777" w:rsidR="00F35F0F" w:rsidRPr="00F35F0F" w:rsidRDefault="00F35F0F" w:rsidP="00F54456">
            <w:pPr>
              <w:rPr>
                <w:bCs/>
                <w:spacing w:val="-6"/>
                <w:sz w:val="26"/>
                <w:szCs w:val="26"/>
              </w:rPr>
            </w:pPr>
            <w:r w:rsidRPr="00F35F0F">
              <w:rPr>
                <w:color w:val="000000"/>
                <w:sz w:val="26"/>
                <w:szCs w:val="26"/>
              </w:rPr>
              <w:t>Senior managers actively participate in HRD programs, either as learners or facilitators.</w:t>
            </w:r>
          </w:p>
        </w:tc>
        <w:tc>
          <w:tcPr>
            <w:tcW w:w="909" w:type="pct"/>
            <w:vMerge/>
            <w:vAlign w:val="center"/>
          </w:tcPr>
          <w:p w14:paraId="34E2D0EF" w14:textId="77777777" w:rsidR="00F35F0F" w:rsidRPr="00F35F0F" w:rsidRDefault="00F35F0F" w:rsidP="00F54456">
            <w:pPr>
              <w:rPr>
                <w:bCs/>
                <w:i/>
                <w:iCs/>
                <w:color w:val="D9D9D9" w:themeColor="background1" w:themeShade="D9"/>
                <w:spacing w:val="-6"/>
                <w:sz w:val="26"/>
                <w:szCs w:val="26"/>
              </w:rPr>
            </w:pPr>
          </w:p>
        </w:tc>
      </w:tr>
      <w:tr w:rsidR="00F35F0F" w:rsidRPr="00F35F0F" w14:paraId="76CCD604" w14:textId="77777777" w:rsidTr="00F54456">
        <w:trPr>
          <w:trHeight w:val="263"/>
        </w:trPr>
        <w:tc>
          <w:tcPr>
            <w:tcW w:w="386" w:type="pct"/>
            <w:vAlign w:val="center"/>
          </w:tcPr>
          <w:p w14:paraId="5CCF9349" w14:textId="77777777" w:rsidR="00F35F0F" w:rsidRPr="00F35F0F" w:rsidRDefault="00F35F0F" w:rsidP="00F54456">
            <w:pPr>
              <w:rPr>
                <w:bCs/>
                <w:spacing w:val="-6"/>
                <w:sz w:val="26"/>
                <w:szCs w:val="26"/>
              </w:rPr>
            </w:pPr>
            <w:r w:rsidRPr="00F35F0F">
              <w:rPr>
                <w:bCs/>
                <w:spacing w:val="-6"/>
                <w:sz w:val="26"/>
                <w:szCs w:val="26"/>
              </w:rPr>
              <w:t>LMS4</w:t>
            </w:r>
          </w:p>
        </w:tc>
        <w:tc>
          <w:tcPr>
            <w:tcW w:w="3705" w:type="pct"/>
            <w:vAlign w:val="center"/>
          </w:tcPr>
          <w:p w14:paraId="225236E8" w14:textId="77777777" w:rsidR="00F35F0F" w:rsidRPr="00F35F0F" w:rsidRDefault="00F35F0F" w:rsidP="00F54456">
            <w:pPr>
              <w:rPr>
                <w:bCs/>
                <w:spacing w:val="-6"/>
                <w:sz w:val="26"/>
                <w:szCs w:val="26"/>
              </w:rPr>
            </w:pPr>
            <w:r w:rsidRPr="00F35F0F">
              <w:rPr>
                <w:color w:val="000000"/>
                <w:sz w:val="26"/>
                <w:szCs w:val="26"/>
              </w:rPr>
              <w:t>Our managers are supportive when it comes to adapting HRD practices based on changing organizational needs.</w:t>
            </w:r>
          </w:p>
        </w:tc>
        <w:tc>
          <w:tcPr>
            <w:tcW w:w="909" w:type="pct"/>
            <w:vMerge/>
            <w:vAlign w:val="center"/>
          </w:tcPr>
          <w:p w14:paraId="47111E86" w14:textId="77777777" w:rsidR="00F35F0F" w:rsidRPr="00F35F0F" w:rsidRDefault="00F35F0F" w:rsidP="00F54456">
            <w:pPr>
              <w:rPr>
                <w:bCs/>
                <w:i/>
                <w:iCs/>
                <w:color w:val="D9D9D9" w:themeColor="background1" w:themeShade="D9"/>
                <w:spacing w:val="-6"/>
                <w:sz w:val="26"/>
                <w:szCs w:val="26"/>
              </w:rPr>
            </w:pPr>
          </w:p>
        </w:tc>
      </w:tr>
      <w:tr w:rsidR="003F6F6C" w:rsidRPr="00F35F0F" w14:paraId="56C025A9" w14:textId="77777777" w:rsidTr="00F54456">
        <w:trPr>
          <w:trHeight w:val="263"/>
        </w:trPr>
        <w:tc>
          <w:tcPr>
            <w:tcW w:w="386" w:type="pct"/>
            <w:vAlign w:val="center"/>
          </w:tcPr>
          <w:p w14:paraId="2B3B4167" w14:textId="77777777" w:rsidR="00F35F0F" w:rsidRPr="00F35F0F" w:rsidRDefault="00F35F0F" w:rsidP="00F54456">
            <w:pPr>
              <w:rPr>
                <w:bCs/>
                <w:color w:val="000000" w:themeColor="text1"/>
                <w:spacing w:val="-6"/>
                <w:sz w:val="26"/>
                <w:szCs w:val="26"/>
              </w:rPr>
            </w:pPr>
            <w:r w:rsidRPr="00F35F0F">
              <w:rPr>
                <w:bCs/>
                <w:color w:val="000000" w:themeColor="text1"/>
                <w:spacing w:val="-6"/>
                <w:sz w:val="26"/>
                <w:szCs w:val="26"/>
              </w:rPr>
              <w:t>LMS5</w:t>
            </w:r>
          </w:p>
        </w:tc>
        <w:tc>
          <w:tcPr>
            <w:tcW w:w="3705" w:type="pct"/>
            <w:vAlign w:val="center"/>
          </w:tcPr>
          <w:p w14:paraId="1B48E01E" w14:textId="77777777" w:rsidR="00F35F0F" w:rsidRPr="00F35F0F" w:rsidRDefault="00F35F0F" w:rsidP="00F54456">
            <w:pPr>
              <w:rPr>
                <w:bCs/>
                <w:color w:val="000000" w:themeColor="text1"/>
                <w:spacing w:val="-6"/>
                <w:sz w:val="26"/>
                <w:szCs w:val="26"/>
              </w:rPr>
            </w:pPr>
            <w:r w:rsidRPr="00F35F0F">
              <w:rPr>
                <w:color w:val="000000" w:themeColor="text1"/>
                <w:sz w:val="26"/>
                <w:szCs w:val="26"/>
              </w:rPr>
              <w:t>Leadership actively supports and promotes participation in professional development opportunities</w:t>
            </w:r>
          </w:p>
        </w:tc>
        <w:tc>
          <w:tcPr>
            <w:tcW w:w="909" w:type="pct"/>
            <w:vAlign w:val="center"/>
          </w:tcPr>
          <w:p w14:paraId="55CA8E41" w14:textId="77777777" w:rsidR="00F35F0F" w:rsidRPr="00F35F0F" w:rsidRDefault="00F35F0F" w:rsidP="00F54456">
            <w:pPr>
              <w:rPr>
                <w:bCs/>
                <w:i/>
                <w:iCs/>
                <w:color w:val="D9D9D9" w:themeColor="background1" w:themeShade="D9"/>
                <w:spacing w:val="-6"/>
                <w:sz w:val="26"/>
                <w:szCs w:val="26"/>
              </w:rPr>
            </w:pPr>
            <w:r w:rsidRPr="00F35F0F">
              <w:rPr>
                <w:sz w:val="26"/>
                <w:szCs w:val="26"/>
              </w:rPr>
              <w:t>The author developed</w:t>
            </w:r>
          </w:p>
        </w:tc>
      </w:tr>
    </w:tbl>
    <w:p w14:paraId="1463D640" w14:textId="77777777" w:rsidR="00F35F0F" w:rsidRPr="00AB17F0" w:rsidRDefault="00F35F0F" w:rsidP="00CD2B02">
      <w:pPr>
        <w:rPr>
          <w:lang w:val="en-US"/>
        </w:rPr>
      </w:pPr>
    </w:p>
    <w:p w14:paraId="7ADE5E89" w14:textId="77777777" w:rsidR="00CD2B02" w:rsidRPr="00F35F0F" w:rsidRDefault="00CD2B02" w:rsidP="00CD2B02">
      <w:pPr>
        <w:jc w:val="center"/>
        <w:rPr>
          <w:i/>
          <w:iCs/>
          <w:sz w:val="26"/>
          <w:szCs w:val="26"/>
          <w:lang w:val="en-US"/>
        </w:rPr>
      </w:pPr>
      <w:r w:rsidRPr="00F35F0F">
        <w:rPr>
          <w:i/>
          <w:iCs/>
          <w:sz w:val="26"/>
          <w:szCs w:val="26"/>
          <w:lang w:val="en-US"/>
        </w:rPr>
        <w:t>Source: The author summary, 2023</w:t>
      </w:r>
    </w:p>
    <w:p w14:paraId="3ED5D69C" w14:textId="72502422" w:rsidR="00D6717D" w:rsidRPr="00AB17F0" w:rsidRDefault="00F35F0F" w:rsidP="00D6717D">
      <w:pPr>
        <w:pStyle w:val="Heading3"/>
        <w:tabs>
          <w:tab w:val="left" w:pos="993"/>
        </w:tabs>
        <w:spacing w:before="120" w:after="120" w:line="312" w:lineRule="auto"/>
        <w:jc w:val="both"/>
        <w:rPr>
          <w:i/>
          <w:color w:val="000000" w:themeColor="text1"/>
          <w:sz w:val="26"/>
          <w:szCs w:val="26"/>
        </w:rPr>
      </w:pPr>
      <w:bookmarkStart w:id="565" w:name="_Toc165498360"/>
      <w:bookmarkStart w:id="566" w:name="_Toc165498557"/>
      <w:bookmarkStart w:id="567" w:name="_Toc167681207"/>
      <w:bookmarkStart w:id="568" w:name="_Toc167681569"/>
      <w:bookmarkStart w:id="569" w:name="_Toc172627083"/>
      <w:bookmarkStart w:id="570" w:name="_Toc172627303"/>
      <w:bookmarkStart w:id="571" w:name="_Toc172667584"/>
      <w:bookmarkStart w:id="572" w:name="_Toc177284690"/>
      <w:bookmarkStart w:id="573" w:name="_Toc177287100"/>
      <w:bookmarkStart w:id="574" w:name="_Toc201707950"/>
      <w:bookmarkStart w:id="575" w:name="_Toc201856352"/>
      <w:bookmarkStart w:id="576" w:name="_Toc205420089"/>
      <w:r>
        <w:rPr>
          <w:i/>
          <w:color w:val="000000" w:themeColor="text1"/>
          <w:sz w:val="26"/>
          <w:szCs w:val="26"/>
        </w:rPr>
        <w:t>2</w:t>
      </w:r>
      <w:r w:rsidR="00D6717D" w:rsidRPr="00AB17F0">
        <w:rPr>
          <w:i/>
          <w:color w:val="000000" w:themeColor="text1"/>
          <w:sz w:val="26"/>
          <w:szCs w:val="26"/>
        </w:rPr>
        <w:t>.</w:t>
      </w:r>
      <w:r w:rsidR="008F3B50">
        <w:rPr>
          <w:i/>
          <w:color w:val="000000" w:themeColor="text1"/>
          <w:sz w:val="26"/>
          <w:szCs w:val="26"/>
          <w:lang w:val="vi-VN"/>
        </w:rPr>
        <w:t>3</w:t>
      </w:r>
      <w:r w:rsidR="00D6717D" w:rsidRPr="00AB17F0">
        <w:rPr>
          <w:i/>
          <w:color w:val="000000" w:themeColor="text1"/>
          <w:sz w:val="26"/>
          <w:szCs w:val="26"/>
        </w:rPr>
        <w:t>.2.</w:t>
      </w:r>
      <w:r w:rsidR="00B20857">
        <w:rPr>
          <w:i/>
          <w:color w:val="000000" w:themeColor="text1"/>
          <w:sz w:val="26"/>
          <w:szCs w:val="26"/>
        </w:rPr>
        <w:t>4</w:t>
      </w:r>
      <w:r w:rsidR="00D6717D" w:rsidRPr="00AB17F0">
        <w:rPr>
          <w:i/>
          <w:color w:val="000000" w:themeColor="text1"/>
          <w:sz w:val="26"/>
          <w:szCs w:val="26"/>
        </w:rPr>
        <w:t>.</w:t>
      </w:r>
      <w:r w:rsidR="00D6717D" w:rsidRPr="00AB17F0">
        <w:rPr>
          <w:i/>
          <w:color w:val="000000" w:themeColor="text1"/>
          <w:sz w:val="26"/>
          <w:szCs w:val="26"/>
        </w:rPr>
        <w:tab/>
        <w:t xml:space="preserve">Measuring </w:t>
      </w:r>
      <w:bookmarkEnd w:id="565"/>
      <w:bookmarkEnd w:id="566"/>
      <w:r w:rsidRPr="001D25D9">
        <w:rPr>
          <w:rFonts w:cstheme="majorHAnsi"/>
          <w:i/>
          <w:iCs/>
          <w:color w:val="000000" w:themeColor="text1"/>
          <w:sz w:val="26"/>
          <w:szCs w:val="26"/>
          <w:lang w:val="vi-VN"/>
        </w:rPr>
        <w:t xml:space="preserve">Corporate Culture </w:t>
      </w:r>
      <w:r>
        <w:rPr>
          <w:rFonts w:cstheme="majorHAnsi"/>
          <w:i/>
          <w:iCs/>
          <w:color w:val="000000" w:themeColor="text1"/>
          <w:sz w:val="26"/>
          <w:szCs w:val="26"/>
        </w:rPr>
        <w:t>factors</w:t>
      </w:r>
      <w:bookmarkEnd w:id="567"/>
      <w:bookmarkEnd w:id="568"/>
      <w:bookmarkEnd w:id="569"/>
      <w:bookmarkEnd w:id="570"/>
      <w:bookmarkEnd w:id="571"/>
      <w:bookmarkEnd w:id="572"/>
      <w:bookmarkEnd w:id="573"/>
      <w:bookmarkEnd w:id="574"/>
      <w:bookmarkEnd w:id="575"/>
      <w:bookmarkEnd w:id="576"/>
    </w:p>
    <w:p w14:paraId="2C96EDCC" w14:textId="2EDF9B85" w:rsidR="00D6717D" w:rsidRPr="00AB17F0" w:rsidRDefault="00F869EF" w:rsidP="00F869EF">
      <w:pPr>
        <w:spacing w:before="120" w:after="120" w:line="312" w:lineRule="auto"/>
        <w:jc w:val="both"/>
        <w:rPr>
          <w:sz w:val="26"/>
          <w:szCs w:val="26"/>
          <w:lang w:val="en-US"/>
        </w:rPr>
      </w:pPr>
      <w:r w:rsidRPr="00AB17F0">
        <w:rPr>
          <w:sz w:val="26"/>
          <w:szCs w:val="26"/>
          <w:lang w:val="en-US"/>
        </w:rPr>
        <w:t>Scales to measure</w:t>
      </w:r>
      <w:r w:rsidR="00F35F0F">
        <w:rPr>
          <w:sz w:val="26"/>
          <w:szCs w:val="26"/>
          <w:lang w:val="en-US"/>
        </w:rPr>
        <w:t xml:space="preserve"> </w:t>
      </w:r>
      <w:r w:rsidR="00F35F0F" w:rsidRPr="00F35F0F">
        <w:rPr>
          <w:sz w:val="26"/>
          <w:szCs w:val="26"/>
          <w:lang w:val="en-US"/>
        </w:rPr>
        <w:t>Corporate Culture factors</w:t>
      </w:r>
      <w:r w:rsidRPr="00AB17F0">
        <w:rPr>
          <w:sz w:val="26"/>
          <w:szCs w:val="26"/>
          <w:lang w:val="en-US"/>
        </w:rPr>
        <w:t xml:space="preserve"> </w:t>
      </w:r>
      <w:r w:rsidRPr="00AB17F0">
        <w:rPr>
          <w:iCs/>
          <w:color w:val="000000" w:themeColor="text1"/>
          <w:sz w:val="26"/>
          <w:szCs w:val="26"/>
          <w:lang w:val="en-US"/>
        </w:rPr>
        <w:t xml:space="preserve">are developed based on the study by </w:t>
      </w:r>
      <w:hyperlink w:anchor="_ENREF_101" w:tooltip="Nemeth, 2016 #1870" w:history="1">
        <w:r w:rsidR="000E7FEC">
          <w:rPr>
            <w:sz w:val="26"/>
            <w:szCs w:val="26"/>
          </w:rPr>
          <w:fldChar w:fldCharType="begin"/>
        </w:r>
        <w:r w:rsidR="000E7FEC">
          <w:rPr>
            <w:sz w:val="26"/>
            <w:szCs w:val="26"/>
          </w:rPr>
          <w:instrText xml:space="preserve"> ADDIN EN.CITE &lt;EndNote&gt;&lt;Cite AuthorYear="1"&gt;&lt;Author&gt;Nemeth&lt;/Author&gt;&lt;Year&gt;2016&lt;/Year&gt;&lt;RecNum&gt;1870&lt;/RecNum&gt;&lt;DisplayText&gt;Nemeth et al. (2016)&lt;/DisplayText&gt;&lt;record&gt;&lt;rec-number&gt;1870&lt;/rec-number&gt;&lt;foreign-keys&gt;&lt;key app="EN" db-id="x5vrfptv2pft5uedtwpvsd9nxt09ppreztp0" timestamp="1716694943" guid="48f0364d-bb6b-4a3c-9e21-aa2dd6606577"&gt;1870&lt;/key&gt;&lt;/foreign-keys&gt;&lt;ref-type name="Journal Article"&gt;17&lt;/ref-type&gt;&lt;contributors&gt;&lt;authors&gt;&lt;author&gt;Nemeth, Zoltan&lt;/author&gt;&lt;author&gt;Dajnoki, Krisztina&lt;/author&gt;&lt;author&gt;Suto, David&lt;/author&gt;&lt;author&gt;Fenyves, Veronika&lt;/author&gt;&lt;/authors&gt;&lt;/contributors&gt;&lt;titles&gt;&lt;title&gt;Examination of Performance Management Targets in Case of an International Corporation’s Eastern Hungarian Operating Unit&lt;/title&gt;&lt;secondary-title&gt;Studia Universitatis „Vasile Goldis” Arad–Economics Series&lt;/secondary-title&gt;&lt;/titles&gt;&lt;periodical&gt;&lt;full-title&gt;Studia Universitatis „Vasile Goldis” Arad–Economics Series&lt;/full-title&gt;&lt;/periodical&gt;&lt;pages&gt;23-37&lt;/pages&gt;&lt;volume&gt;26&lt;/volume&gt;&lt;number&gt;2&lt;/number&gt;&lt;dates&gt;&lt;year&gt;2016&lt;/year&gt;&lt;/dates&gt;&lt;urls&gt;&lt;/urls&gt;&lt;electronic-resource-num&gt;10.1515/sues-2016-0007&lt;/electronic-resource-num&gt;&lt;/record&gt;&lt;/Cite&gt;&lt;/EndNote&gt;</w:instrText>
        </w:r>
        <w:r w:rsidR="000E7FEC">
          <w:rPr>
            <w:sz w:val="26"/>
            <w:szCs w:val="26"/>
          </w:rPr>
          <w:fldChar w:fldCharType="separate"/>
        </w:r>
        <w:r w:rsidR="000E7FEC" w:rsidRPr="000E7FEC">
          <w:t>Nemeth et al. (2016)</w:t>
        </w:r>
        <w:r w:rsidR="000E7FEC">
          <w:rPr>
            <w:sz w:val="26"/>
            <w:szCs w:val="26"/>
          </w:rPr>
          <w:fldChar w:fldCharType="end"/>
        </w:r>
      </w:hyperlink>
      <w:r w:rsidR="00F35F0F">
        <w:rPr>
          <w:sz w:val="26"/>
          <w:szCs w:val="26"/>
          <w:lang w:val="en-US"/>
        </w:rPr>
        <w:t xml:space="preserve">, </w:t>
      </w:r>
      <w:hyperlink w:anchor="_ENREF_11" w:tooltip="Armstrong, 2020 #1866" w:history="1">
        <w:r w:rsidR="000E7FEC">
          <w:rPr>
            <w:sz w:val="26"/>
            <w:szCs w:val="26"/>
          </w:rPr>
          <w:fldChar w:fldCharType="begin"/>
        </w:r>
        <w:r w:rsidR="000E7FEC">
          <w:rPr>
            <w:sz w:val="26"/>
            <w:szCs w:val="26"/>
          </w:rPr>
          <w:instrText xml:space="preserve"> ADDIN EN.CITE &lt;EndNote&gt;&lt;Cite AuthorYear="1"&gt;&lt;Author&gt;Armstrong&lt;/Author&gt;&lt;Year&gt;2020&lt;/Year&gt;&lt;RecNum&gt;1866&lt;/RecNum&gt;&lt;DisplayText&gt;Armstrong (2020)&lt;/DisplayText&gt;&lt;record&gt;&lt;rec-number&gt;1866&lt;/rec-number&gt;&lt;foreign-keys&gt;&lt;key app="EN" db-id="x5vrfptv2pft5uedtwpvsd9nxt09ppreztp0" timestamp="1716694659" guid="a36a8357-2300-43d2-8e10-4cf93b19631d"&gt;1866&lt;/key&gt;&lt;/foreign-keys&gt;&lt;ref-type name="Book"&gt;6&lt;/ref-type&gt;&lt;contributors&gt;&lt;authors&gt;&lt;author&gt;Armstrong, Michael&lt;/author&gt;&lt;/authors&gt;&lt;/contributors&gt;&lt;titles&gt;&lt;title&gt;Strategic human resource management: A guide to action&lt;/title&gt;&lt;/titles&gt;&lt;dates&gt;&lt;year&gt;2020&lt;/year&gt;&lt;/dates&gt;&lt;publisher&gt;kogan-page.&lt;/publisher&gt;&lt;isbn&gt;0749445114&lt;/isbn&gt;&lt;urls&gt;&lt;/urls&gt;&lt;/record&gt;&lt;/Cite&gt;&lt;/EndNote&gt;</w:instrText>
        </w:r>
        <w:r w:rsidR="000E7FEC">
          <w:rPr>
            <w:sz w:val="26"/>
            <w:szCs w:val="26"/>
          </w:rPr>
          <w:fldChar w:fldCharType="separate"/>
        </w:r>
        <w:r w:rsidR="000E7FEC" w:rsidRPr="000E7FEC">
          <w:t>Armstrong (2020)</w:t>
        </w:r>
        <w:r w:rsidR="000E7FEC">
          <w:rPr>
            <w:sz w:val="26"/>
            <w:szCs w:val="26"/>
          </w:rPr>
          <w:fldChar w:fldCharType="end"/>
        </w:r>
      </w:hyperlink>
      <w:r w:rsidR="00F35F0F">
        <w:rPr>
          <w:sz w:val="26"/>
          <w:szCs w:val="26"/>
          <w:lang w:val="en-US"/>
        </w:rPr>
        <w:t xml:space="preserve">, </w:t>
      </w:r>
      <w:hyperlink w:anchor="_ENREF_27" w:tooltip="Choi, 2020 #1876" w:history="1">
        <w:r w:rsidR="000E7FEC">
          <w:rPr>
            <w:sz w:val="26"/>
            <w:szCs w:val="26"/>
          </w:rPr>
          <w:fldChar w:fldCharType="begin"/>
        </w:r>
        <w:r w:rsidR="000E7FEC">
          <w:rPr>
            <w:sz w:val="26"/>
            <w:szCs w:val="26"/>
          </w:rPr>
          <w:instrText xml:space="preserve"> ADDIN EN.CITE &lt;EndNote&gt;&lt;Cite AuthorYear="1"&gt;&lt;Author&gt;Choi&lt;/Author&gt;&lt;Year&gt;2020&lt;/Year&gt;&lt;RecNum&gt;1876&lt;/RecNum&gt;&lt;DisplayText&gt;Choi et al. (2020)&lt;/DisplayText&gt;&lt;record&gt;&lt;rec-number&gt;1876&lt;/rec-number&gt;&lt;foreign-keys&gt;&lt;key app="EN" db-id="x5vrfptv2pft5uedtwpvsd9nxt09ppreztp0" timestamp="1716695243" guid="fbb7808d-b750-4f93-934f-b87061b42ea7"&gt;1876&lt;/key&gt;&lt;/foreign-keys&gt;&lt;ref-type name="Journal Article"&gt;17&lt;/ref-type&gt;&lt;contributors&gt;&lt;authors&gt;&lt;author&gt;Choi, Ho-Gyu&lt;/author&gt;&lt;author&gt;Kim, Moon-Jun&lt;/author&gt;&lt;author&gt;Kim, Jin-kyung&lt;/author&gt;&lt;/authors&gt;&lt;/contributors&gt;&lt;titles&gt;&lt;title&gt;A study on ways to revitalize organizational culture: Focusing on A company&lt;/title&gt;&lt;secondary-title&gt;Industry Promotion Research&lt;/secondary-title&gt;&lt;/titles&gt;&lt;periodical&gt;&lt;full-title&gt;Industry Promotion Research&lt;/full-title&gt;&lt;/periodical&gt;&lt;pages&gt;81-88&lt;/pages&gt;&lt;volume&gt;5&lt;/volume&gt;&lt;number&gt;3&lt;/number&gt;&lt;dates&gt;&lt;year&gt;2020&lt;/year&gt;&lt;/dates&gt;&lt;isbn&gt;2466-1139&lt;/isbn&gt;&lt;urls&gt;&lt;/urls&gt;&lt;electronic-resource-num&gt;10.21186/IPR.2020.5.3.081&lt;/electronic-resource-num&gt;&lt;/record&gt;&lt;/Cite&gt;&lt;/EndNote&gt;</w:instrText>
        </w:r>
        <w:r w:rsidR="000E7FEC">
          <w:rPr>
            <w:sz w:val="26"/>
            <w:szCs w:val="26"/>
          </w:rPr>
          <w:fldChar w:fldCharType="separate"/>
        </w:r>
        <w:r w:rsidR="000E7FEC" w:rsidRPr="000E7FEC">
          <w:t>Choi et al. (2020)</w:t>
        </w:r>
        <w:r w:rsidR="000E7FEC">
          <w:rPr>
            <w:sz w:val="26"/>
            <w:szCs w:val="26"/>
          </w:rPr>
          <w:fldChar w:fldCharType="end"/>
        </w:r>
      </w:hyperlink>
      <w:r w:rsidR="00F35F0F">
        <w:rPr>
          <w:sz w:val="26"/>
          <w:szCs w:val="26"/>
          <w:lang w:val="en-US"/>
        </w:rPr>
        <w:t xml:space="preserve">. </w:t>
      </w:r>
      <w:r w:rsidR="00D6717D" w:rsidRPr="00AB17F0">
        <w:rPr>
          <w:rFonts w:asciiTheme="majorHAnsi" w:hAnsiTheme="majorHAnsi" w:cstheme="majorHAnsi"/>
          <w:color w:val="000000" w:themeColor="text1"/>
          <w:sz w:val="26"/>
          <w:szCs w:val="26"/>
          <w:lang w:val="en-US"/>
        </w:rPr>
        <w:t xml:space="preserve">In addition, to suit the research context as well as the economic, cultural, and social conditions in Lao PDR, the author has adjusted the questions to some scales and added necessary questions. Likert (1-5) scale is used for all questions. More details are presented in Table </w:t>
      </w:r>
      <w:r w:rsidR="00F35F0F">
        <w:rPr>
          <w:rFonts w:asciiTheme="majorHAnsi" w:hAnsiTheme="majorHAnsi" w:cstheme="majorHAnsi"/>
          <w:color w:val="000000" w:themeColor="text1"/>
          <w:sz w:val="26"/>
          <w:szCs w:val="26"/>
          <w:lang w:val="en-US"/>
        </w:rPr>
        <w:t>2</w:t>
      </w:r>
      <w:r w:rsidR="00D6717D" w:rsidRPr="00AB17F0">
        <w:rPr>
          <w:rFonts w:asciiTheme="majorHAnsi" w:hAnsiTheme="majorHAnsi" w:cstheme="majorHAnsi"/>
          <w:color w:val="000000" w:themeColor="text1"/>
          <w:sz w:val="26"/>
          <w:szCs w:val="26"/>
          <w:lang w:val="en-US"/>
        </w:rPr>
        <w:t>.</w:t>
      </w:r>
      <w:r w:rsidR="00B20857">
        <w:rPr>
          <w:rFonts w:asciiTheme="majorHAnsi" w:hAnsiTheme="majorHAnsi" w:cstheme="majorHAnsi"/>
          <w:color w:val="000000" w:themeColor="text1"/>
          <w:sz w:val="26"/>
          <w:szCs w:val="26"/>
          <w:lang w:val="en-US"/>
        </w:rPr>
        <w:t>6</w:t>
      </w:r>
      <w:r w:rsidR="00D6717D" w:rsidRPr="00AB17F0">
        <w:rPr>
          <w:rFonts w:asciiTheme="majorHAnsi" w:hAnsiTheme="majorHAnsi" w:cstheme="majorHAnsi"/>
          <w:color w:val="000000" w:themeColor="text1"/>
          <w:sz w:val="26"/>
          <w:szCs w:val="26"/>
          <w:lang w:val="en-US"/>
        </w:rPr>
        <w:t>.</w:t>
      </w:r>
    </w:p>
    <w:p w14:paraId="352D7DC2" w14:textId="7B20D2E3" w:rsidR="00D6717D" w:rsidRPr="00AB17F0" w:rsidRDefault="00F35F0F" w:rsidP="00D6717D">
      <w:pPr>
        <w:pStyle w:val="Caption"/>
        <w:jc w:val="center"/>
        <w:rPr>
          <w:sz w:val="26"/>
          <w:szCs w:val="26"/>
          <w:lang w:val="en-US"/>
        </w:rPr>
      </w:pPr>
      <w:bookmarkStart w:id="577" w:name="_Toc201856529"/>
      <w:r w:rsidRPr="00F35F0F">
        <w:rPr>
          <w:sz w:val="26"/>
          <w:szCs w:val="26"/>
        </w:rPr>
        <w:t>Table 2.</w:t>
      </w:r>
      <w:r w:rsidRPr="00306713">
        <w:rPr>
          <w:sz w:val="26"/>
          <w:szCs w:val="26"/>
        </w:rPr>
        <w:fldChar w:fldCharType="begin"/>
      </w:r>
      <w:r w:rsidRPr="00306713">
        <w:rPr>
          <w:sz w:val="26"/>
          <w:szCs w:val="26"/>
        </w:rPr>
        <w:instrText xml:space="preserve"> SEQ Table_2. \* ARABIC </w:instrText>
      </w:r>
      <w:r w:rsidRPr="00306713">
        <w:rPr>
          <w:sz w:val="26"/>
          <w:szCs w:val="26"/>
        </w:rPr>
        <w:fldChar w:fldCharType="separate"/>
      </w:r>
      <w:r w:rsidR="00A3339C">
        <w:rPr>
          <w:noProof/>
          <w:sz w:val="26"/>
          <w:szCs w:val="26"/>
        </w:rPr>
        <w:t>6</w:t>
      </w:r>
      <w:r w:rsidRPr="00306713">
        <w:rPr>
          <w:sz w:val="26"/>
          <w:szCs w:val="26"/>
        </w:rPr>
        <w:fldChar w:fldCharType="end"/>
      </w:r>
      <w:r w:rsidR="00D6717D" w:rsidRPr="00AB17F0">
        <w:rPr>
          <w:sz w:val="26"/>
          <w:szCs w:val="26"/>
          <w:lang w:val="en-US"/>
        </w:rPr>
        <w:t xml:space="preserve">: Measurement items of </w:t>
      </w:r>
      <w:r w:rsidRPr="00F35F0F">
        <w:rPr>
          <w:sz w:val="26"/>
          <w:szCs w:val="26"/>
          <w:lang w:val="en-US"/>
        </w:rPr>
        <w:t>Corporate Culture factors</w:t>
      </w:r>
      <w:bookmarkEnd w:id="577"/>
    </w:p>
    <w:p w14:paraId="2D3E3C5E" w14:textId="77777777" w:rsidR="00D6717D" w:rsidRPr="00F35F0F" w:rsidRDefault="00D6717D" w:rsidP="00D6717D">
      <w:pPr>
        <w:rPr>
          <w:sz w:val="26"/>
          <w:szCs w:val="26"/>
          <w:lang w:val="en-US"/>
        </w:rPr>
      </w:pPr>
    </w:p>
    <w:tbl>
      <w:tblPr>
        <w:tblStyle w:val="TableGridLight"/>
        <w:tblW w:w="5000" w:type="pct"/>
        <w:tblLook w:val="04A0" w:firstRow="1" w:lastRow="0" w:firstColumn="1" w:lastColumn="0" w:noHBand="0" w:noVBand="1"/>
      </w:tblPr>
      <w:tblGrid>
        <w:gridCol w:w="770"/>
        <w:gridCol w:w="6702"/>
        <w:gridCol w:w="1583"/>
      </w:tblGrid>
      <w:tr w:rsidR="003F6F6C" w:rsidRPr="00F35F0F" w14:paraId="7A4FB30E" w14:textId="77777777" w:rsidTr="00F54456">
        <w:trPr>
          <w:trHeight w:val="248"/>
        </w:trPr>
        <w:tc>
          <w:tcPr>
            <w:tcW w:w="355" w:type="pct"/>
            <w:vAlign w:val="center"/>
          </w:tcPr>
          <w:p w14:paraId="67830694" w14:textId="77777777" w:rsidR="00F35F0F" w:rsidRPr="00F35F0F" w:rsidRDefault="00F35F0F" w:rsidP="00F54456">
            <w:pPr>
              <w:rPr>
                <w:b/>
                <w:spacing w:val="-6"/>
                <w:sz w:val="26"/>
                <w:szCs w:val="26"/>
              </w:rPr>
            </w:pPr>
            <w:r w:rsidRPr="00F35F0F">
              <w:rPr>
                <w:b/>
                <w:spacing w:val="-6"/>
                <w:sz w:val="26"/>
                <w:szCs w:val="26"/>
              </w:rPr>
              <w:t>Code</w:t>
            </w:r>
          </w:p>
        </w:tc>
        <w:tc>
          <w:tcPr>
            <w:tcW w:w="3736" w:type="pct"/>
            <w:vAlign w:val="center"/>
          </w:tcPr>
          <w:p w14:paraId="28A0536E" w14:textId="77777777" w:rsidR="00F35F0F" w:rsidRPr="00F35F0F" w:rsidRDefault="00F35F0F" w:rsidP="00F54456">
            <w:pPr>
              <w:rPr>
                <w:b/>
                <w:spacing w:val="-6"/>
                <w:sz w:val="26"/>
                <w:szCs w:val="26"/>
              </w:rPr>
            </w:pPr>
            <w:r w:rsidRPr="00F35F0F">
              <w:rPr>
                <w:b/>
                <w:spacing w:val="-6"/>
                <w:sz w:val="26"/>
                <w:szCs w:val="26"/>
              </w:rPr>
              <w:t>Items</w:t>
            </w:r>
          </w:p>
        </w:tc>
        <w:tc>
          <w:tcPr>
            <w:tcW w:w="909" w:type="pct"/>
            <w:vAlign w:val="center"/>
          </w:tcPr>
          <w:p w14:paraId="29AD5983" w14:textId="77777777" w:rsidR="00F35F0F" w:rsidRPr="00F35F0F" w:rsidRDefault="00F35F0F" w:rsidP="00F54456">
            <w:pPr>
              <w:rPr>
                <w:b/>
                <w:spacing w:val="-6"/>
                <w:sz w:val="26"/>
                <w:szCs w:val="26"/>
              </w:rPr>
            </w:pPr>
            <w:r w:rsidRPr="00F35F0F">
              <w:rPr>
                <w:b/>
                <w:spacing w:val="-6"/>
                <w:sz w:val="26"/>
                <w:szCs w:val="26"/>
              </w:rPr>
              <w:t>Source</w:t>
            </w:r>
          </w:p>
        </w:tc>
      </w:tr>
      <w:tr w:rsidR="003F6F6C" w:rsidRPr="00F35F0F" w14:paraId="06CFF1DC" w14:textId="77777777" w:rsidTr="00F54456">
        <w:trPr>
          <w:trHeight w:val="263"/>
        </w:trPr>
        <w:tc>
          <w:tcPr>
            <w:tcW w:w="355" w:type="pct"/>
            <w:vAlign w:val="center"/>
          </w:tcPr>
          <w:p w14:paraId="5E951054" w14:textId="77777777" w:rsidR="00F35F0F" w:rsidRPr="00F35F0F" w:rsidRDefault="00F35F0F" w:rsidP="00F54456">
            <w:pPr>
              <w:rPr>
                <w:bCs/>
                <w:spacing w:val="-6"/>
                <w:sz w:val="26"/>
                <w:szCs w:val="26"/>
              </w:rPr>
            </w:pPr>
            <w:r w:rsidRPr="00F35F0F">
              <w:rPr>
                <w:bCs/>
                <w:spacing w:val="-6"/>
                <w:sz w:val="26"/>
                <w:szCs w:val="26"/>
              </w:rPr>
              <w:t>CC1</w:t>
            </w:r>
          </w:p>
        </w:tc>
        <w:tc>
          <w:tcPr>
            <w:tcW w:w="3736" w:type="pct"/>
            <w:vAlign w:val="center"/>
          </w:tcPr>
          <w:p w14:paraId="17A0441B" w14:textId="77777777" w:rsidR="00F35F0F" w:rsidRPr="00F35F0F" w:rsidRDefault="00F35F0F" w:rsidP="00F54456">
            <w:pPr>
              <w:rPr>
                <w:bCs/>
                <w:spacing w:val="-6"/>
                <w:sz w:val="26"/>
                <w:szCs w:val="26"/>
              </w:rPr>
            </w:pPr>
            <w:r w:rsidRPr="00F35F0F">
              <w:rPr>
                <w:color w:val="000000"/>
                <w:sz w:val="26"/>
                <w:szCs w:val="26"/>
              </w:rPr>
              <w:t>Our organization's culture strongly supports the goals of HRD</w:t>
            </w:r>
          </w:p>
        </w:tc>
        <w:tc>
          <w:tcPr>
            <w:tcW w:w="909" w:type="pct"/>
            <w:vAlign w:val="center"/>
          </w:tcPr>
          <w:p w14:paraId="7A616E43" w14:textId="2A75C140" w:rsidR="00F35F0F" w:rsidRPr="00F35F0F" w:rsidRDefault="000E7FEC" w:rsidP="00F54456">
            <w:pPr>
              <w:rPr>
                <w:bCs/>
                <w:i/>
                <w:iCs/>
                <w:color w:val="D9D9D9" w:themeColor="background1" w:themeShade="D9"/>
                <w:spacing w:val="-6"/>
                <w:sz w:val="26"/>
                <w:szCs w:val="26"/>
              </w:rPr>
            </w:pPr>
            <w:hyperlink w:anchor="_ENREF_101" w:tooltip="Nemeth, 2016 #1870" w:history="1">
              <w:r w:rsidRPr="00F35F0F">
                <w:rPr>
                  <w:sz w:val="26"/>
                  <w:szCs w:val="26"/>
                </w:rPr>
                <w:fldChar w:fldCharType="begin"/>
              </w:r>
              <w:r>
                <w:rPr>
                  <w:sz w:val="26"/>
                  <w:szCs w:val="26"/>
                </w:rPr>
                <w:instrText xml:space="preserve"> ADDIN EN.CITE &lt;EndNote&gt;&lt;Cite AuthorYear="1"&gt;&lt;Author&gt;Nemeth&lt;/Author&gt;&lt;Year&gt;2016&lt;/Year&gt;&lt;RecNum&gt;1870&lt;/RecNum&gt;&lt;DisplayText&gt;Nemeth et al. (2016)&lt;/DisplayText&gt;&lt;record&gt;&lt;rec-number&gt;1870&lt;/rec-number&gt;&lt;foreign-keys&gt;&lt;key app="EN" db-id="x5vrfptv2pft5uedtwpvsd9nxt09ppreztp0" timestamp="1716694943" guid="48f0364d-bb6b-4a3c-9e21-aa2dd6606577"&gt;1870&lt;/key&gt;&lt;/foreign-keys&gt;&lt;ref-type name="Journal Article"&gt;17&lt;/ref-type&gt;&lt;contributors&gt;&lt;authors&gt;&lt;author&gt;Nemeth, Zoltan&lt;/author&gt;&lt;author&gt;Dajnoki, Krisztina&lt;/author&gt;&lt;author&gt;Suto, David&lt;/author&gt;&lt;author&gt;Fenyves, Veronika&lt;/author&gt;&lt;/authors&gt;&lt;/contributors&gt;&lt;titles&gt;&lt;title&gt;Examination of Performance Management Targets in Case of an International Corporation’s Eastern Hungarian Operating Unit&lt;/title&gt;&lt;secondary-title&gt;Studia Universitatis „Vasile Goldis” Arad–Economics Series&lt;/secondary-title&gt;&lt;/titles&gt;&lt;periodical&gt;&lt;full-title&gt;Studia Universitatis „Vasile Goldis” Arad–Economics Series&lt;/full-title&gt;&lt;/periodical&gt;&lt;pages&gt;23-37&lt;/pages&gt;&lt;volume&gt;26&lt;/volume&gt;&lt;number&gt;2&lt;/number&gt;&lt;dates&gt;&lt;year&gt;2016&lt;/year&gt;&lt;/dates&gt;&lt;urls&gt;&lt;/urls&gt;&lt;electronic-resource-num&gt;10.1515/sues-2016-0007&lt;/electronic-resource-num&gt;&lt;/record&gt;&lt;/Cite&gt;&lt;/EndNote&gt;</w:instrText>
              </w:r>
              <w:r w:rsidRPr="00F35F0F">
                <w:rPr>
                  <w:sz w:val="26"/>
                  <w:szCs w:val="26"/>
                </w:rPr>
                <w:fldChar w:fldCharType="separate"/>
              </w:r>
              <w:r w:rsidRPr="000E7FEC">
                <w:rPr>
                  <w:sz w:val="24"/>
                  <w:szCs w:val="24"/>
                  <w:lang w:val="vi-VN"/>
                </w:rPr>
                <w:t>Nemeth et al. (2016)</w:t>
              </w:r>
              <w:r w:rsidRPr="00F35F0F">
                <w:rPr>
                  <w:sz w:val="26"/>
                  <w:szCs w:val="26"/>
                </w:rPr>
                <w:fldChar w:fldCharType="end"/>
              </w:r>
            </w:hyperlink>
            <w:r w:rsidR="00F35F0F" w:rsidRPr="00F35F0F">
              <w:rPr>
                <w:sz w:val="26"/>
                <w:szCs w:val="26"/>
              </w:rPr>
              <w:t>,</w:t>
            </w:r>
          </w:p>
        </w:tc>
      </w:tr>
      <w:tr w:rsidR="00F35F0F" w:rsidRPr="00F35F0F" w14:paraId="2F641922" w14:textId="77777777" w:rsidTr="00F54456">
        <w:trPr>
          <w:trHeight w:val="263"/>
        </w:trPr>
        <w:tc>
          <w:tcPr>
            <w:tcW w:w="355" w:type="pct"/>
            <w:vAlign w:val="center"/>
          </w:tcPr>
          <w:p w14:paraId="727E3F97" w14:textId="77777777" w:rsidR="00F35F0F" w:rsidRPr="00F35F0F" w:rsidRDefault="00F35F0F" w:rsidP="00F54456">
            <w:pPr>
              <w:rPr>
                <w:bCs/>
                <w:spacing w:val="-6"/>
                <w:sz w:val="26"/>
                <w:szCs w:val="26"/>
              </w:rPr>
            </w:pPr>
            <w:r w:rsidRPr="00F35F0F">
              <w:rPr>
                <w:bCs/>
                <w:spacing w:val="-6"/>
                <w:sz w:val="26"/>
                <w:szCs w:val="26"/>
              </w:rPr>
              <w:t>CC2</w:t>
            </w:r>
          </w:p>
        </w:tc>
        <w:tc>
          <w:tcPr>
            <w:tcW w:w="3736" w:type="pct"/>
            <w:vAlign w:val="center"/>
          </w:tcPr>
          <w:p w14:paraId="705A664F" w14:textId="77777777" w:rsidR="00F35F0F" w:rsidRPr="00F35F0F" w:rsidRDefault="00F35F0F" w:rsidP="00F54456">
            <w:pPr>
              <w:rPr>
                <w:bCs/>
                <w:spacing w:val="-6"/>
                <w:sz w:val="26"/>
                <w:szCs w:val="26"/>
              </w:rPr>
            </w:pPr>
            <w:r w:rsidRPr="00F35F0F">
              <w:rPr>
                <w:color w:val="000000"/>
                <w:sz w:val="26"/>
                <w:szCs w:val="26"/>
              </w:rPr>
              <w:t>Continuous learning and development are valued and encouraged within our corporate culture.</w:t>
            </w:r>
          </w:p>
        </w:tc>
        <w:tc>
          <w:tcPr>
            <w:tcW w:w="909" w:type="pct"/>
            <w:vMerge w:val="restart"/>
            <w:vAlign w:val="center"/>
          </w:tcPr>
          <w:p w14:paraId="5713D876" w14:textId="0A2D550F" w:rsidR="00F35F0F" w:rsidRPr="00F35F0F" w:rsidRDefault="000E7FEC" w:rsidP="00F54456">
            <w:pPr>
              <w:rPr>
                <w:bCs/>
                <w:i/>
                <w:iCs/>
                <w:color w:val="D9D9D9" w:themeColor="background1" w:themeShade="D9"/>
                <w:spacing w:val="-6"/>
                <w:sz w:val="26"/>
                <w:szCs w:val="26"/>
              </w:rPr>
            </w:pPr>
            <w:hyperlink w:anchor="_ENREF_11" w:tooltip="Armstrong, 2020 #1866" w:history="1">
              <w:r w:rsidRPr="00F35F0F">
                <w:rPr>
                  <w:sz w:val="26"/>
                  <w:szCs w:val="26"/>
                </w:rPr>
                <w:fldChar w:fldCharType="begin"/>
              </w:r>
              <w:r w:rsidRPr="00F35F0F">
                <w:rPr>
                  <w:sz w:val="26"/>
                  <w:szCs w:val="26"/>
                </w:rPr>
                <w:instrText xml:space="preserve"> ADDIN EN.CITE &lt;EndNote&gt;&lt;Cite AuthorYear="1"&gt;&lt;Author&gt;Armstrong&lt;/Author&gt;&lt;Year&gt;2020&lt;/Year&gt;&lt;RecNum&gt;1866&lt;/RecNum&gt;&lt;DisplayText&gt;Armstrong (2020)&lt;/DisplayText&gt;&lt;record&gt;&lt;rec-number&gt;1866&lt;/rec-number&gt;&lt;foreign-keys&gt;&lt;key app="EN" db-id="x5vrfptv2pft5uedtwpvsd9nxt09ppreztp0" timestamp="1716694659" guid="a36a8357-2300-43d2-8e10-4cf93b19631d"&gt;1866&lt;/key&gt;&lt;/foreign-keys&gt;&lt;ref-type name="Book"&gt;6&lt;/ref-type&gt;&lt;contributors&gt;&lt;authors&gt;&lt;author&gt;Armstrong, Michael&lt;/author&gt;&lt;/authors&gt;&lt;/contributors&gt;&lt;titles&gt;&lt;title&gt;Strategic human resource management: A guide to action&lt;/title&gt;&lt;/titles&gt;&lt;dates&gt;&lt;year&gt;2020&lt;/year&gt;&lt;/dates&gt;&lt;publisher&gt;kogan-page.&lt;/publisher&gt;&lt;isbn&gt;0749445114&lt;/isbn&gt;&lt;urls&gt;&lt;/urls&gt;&lt;/record&gt;&lt;/Cite&gt;&lt;/EndNote&gt;</w:instrText>
              </w:r>
              <w:r w:rsidRPr="00F35F0F">
                <w:rPr>
                  <w:sz w:val="26"/>
                  <w:szCs w:val="26"/>
                </w:rPr>
                <w:fldChar w:fldCharType="separate"/>
              </w:r>
              <w:r w:rsidRPr="000E7FEC">
                <w:rPr>
                  <w:sz w:val="24"/>
                  <w:szCs w:val="24"/>
                  <w:lang w:val="vi-VN"/>
                </w:rPr>
                <w:t>Armstrong (2020)</w:t>
              </w:r>
              <w:r w:rsidRPr="00F35F0F">
                <w:rPr>
                  <w:sz w:val="26"/>
                  <w:szCs w:val="26"/>
                </w:rPr>
                <w:fldChar w:fldCharType="end"/>
              </w:r>
            </w:hyperlink>
            <w:r w:rsidR="00F35F0F" w:rsidRPr="00F35F0F">
              <w:rPr>
                <w:sz w:val="26"/>
                <w:szCs w:val="26"/>
              </w:rPr>
              <w:t xml:space="preserve">, </w:t>
            </w:r>
            <w:hyperlink w:anchor="_ENREF_27" w:tooltip="Choi, 2020 #1876" w:history="1">
              <w:r w:rsidRPr="00F35F0F">
                <w:rPr>
                  <w:sz w:val="26"/>
                  <w:szCs w:val="26"/>
                </w:rPr>
                <w:fldChar w:fldCharType="begin"/>
              </w:r>
              <w:r>
                <w:rPr>
                  <w:sz w:val="26"/>
                  <w:szCs w:val="26"/>
                </w:rPr>
                <w:instrText xml:space="preserve"> ADDIN EN.CITE &lt;EndNote&gt;&lt;Cite AuthorYear="1"&gt;&lt;Author&gt;Choi&lt;/Author&gt;&lt;Year&gt;2020&lt;/Year&gt;&lt;RecNum&gt;1876&lt;/RecNum&gt;&lt;DisplayText&gt;Choi et al. (2020)&lt;/DisplayText&gt;&lt;record&gt;&lt;rec-number&gt;1876&lt;/rec-number&gt;&lt;foreign-keys&gt;&lt;key app="EN" db-id="x5vrfptv2pft5uedtwpvsd9nxt09ppreztp0" timestamp="1716695243" guid="fbb7808d-b750-4f93-934f-b87061b42ea7"&gt;1876&lt;/key&gt;&lt;/foreign-keys&gt;&lt;ref-type name="Journal Article"&gt;17&lt;/ref-type&gt;&lt;contributors&gt;&lt;authors&gt;&lt;author&gt;Choi, Ho-Gyu&lt;/author&gt;&lt;author&gt;Kim, Moon-Jun&lt;/author&gt;&lt;author&gt;Kim, Jin-kyung&lt;/author&gt;&lt;/authors&gt;&lt;/contributors&gt;&lt;titles&gt;&lt;title&gt;A study on ways to revitalize organizational culture: Focusing on A company&lt;/title&gt;&lt;secondary-title&gt;Industry Promotion Research&lt;/secondary-title&gt;&lt;/titles&gt;&lt;periodical&gt;&lt;full-title&gt;Industry Promotion Research&lt;/full-title&gt;&lt;/periodical&gt;&lt;pages&gt;81-88&lt;/pages&gt;&lt;volume&gt;5&lt;/volume&gt;&lt;number&gt;3&lt;/number&gt;&lt;dates&gt;&lt;year&gt;2020&lt;/year&gt;&lt;/dates&gt;&lt;isbn&gt;2466-1139&lt;/isbn&gt;&lt;urls&gt;&lt;/urls&gt;&lt;electronic-resource-num&gt;10.21186/IPR.2020.5.3.081&lt;/electronic-resource-num&gt;&lt;/record&gt;&lt;/Cite&gt;&lt;/EndNote&gt;</w:instrText>
              </w:r>
              <w:r w:rsidRPr="00F35F0F">
                <w:rPr>
                  <w:sz w:val="26"/>
                  <w:szCs w:val="26"/>
                </w:rPr>
                <w:fldChar w:fldCharType="separate"/>
              </w:r>
              <w:r w:rsidRPr="000E7FEC">
                <w:rPr>
                  <w:sz w:val="24"/>
                  <w:szCs w:val="24"/>
                  <w:lang w:val="vi-VN"/>
                </w:rPr>
                <w:t>Choi et al. (2020)</w:t>
              </w:r>
              <w:r w:rsidRPr="00F35F0F">
                <w:rPr>
                  <w:sz w:val="26"/>
                  <w:szCs w:val="26"/>
                </w:rPr>
                <w:fldChar w:fldCharType="end"/>
              </w:r>
            </w:hyperlink>
          </w:p>
        </w:tc>
      </w:tr>
      <w:tr w:rsidR="00F35F0F" w:rsidRPr="00F35F0F" w14:paraId="6733F7C2" w14:textId="77777777" w:rsidTr="00F54456">
        <w:trPr>
          <w:trHeight w:val="263"/>
        </w:trPr>
        <w:tc>
          <w:tcPr>
            <w:tcW w:w="355" w:type="pct"/>
            <w:vAlign w:val="center"/>
          </w:tcPr>
          <w:p w14:paraId="2E250744" w14:textId="77777777" w:rsidR="00F35F0F" w:rsidRPr="00F35F0F" w:rsidRDefault="00F35F0F" w:rsidP="00F54456">
            <w:pPr>
              <w:rPr>
                <w:bCs/>
                <w:spacing w:val="-6"/>
                <w:sz w:val="26"/>
                <w:szCs w:val="26"/>
              </w:rPr>
            </w:pPr>
            <w:r w:rsidRPr="00F35F0F">
              <w:rPr>
                <w:bCs/>
                <w:spacing w:val="-6"/>
                <w:sz w:val="26"/>
                <w:szCs w:val="26"/>
              </w:rPr>
              <w:t>CC3</w:t>
            </w:r>
          </w:p>
        </w:tc>
        <w:tc>
          <w:tcPr>
            <w:tcW w:w="3736" w:type="pct"/>
            <w:vAlign w:val="center"/>
          </w:tcPr>
          <w:p w14:paraId="5D949458" w14:textId="77777777" w:rsidR="00F35F0F" w:rsidRPr="00F35F0F" w:rsidRDefault="00F35F0F" w:rsidP="00F54456">
            <w:pPr>
              <w:rPr>
                <w:bCs/>
                <w:spacing w:val="-6"/>
                <w:sz w:val="26"/>
                <w:szCs w:val="26"/>
              </w:rPr>
            </w:pPr>
            <w:r w:rsidRPr="00F35F0F">
              <w:rPr>
                <w:color w:val="000000"/>
                <w:sz w:val="26"/>
                <w:szCs w:val="26"/>
              </w:rPr>
              <w:t>The corporate culture empowers employees to take initiative in their own professional development.</w:t>
            </w:r>
          </w:p>
        </w:tc>
        <w:tc>
          <w:tcPr>
            <w:tcW w:w="909" w:type="pct"/>
            <w:vMerge/>
            <w:vAlign w:val="center"/>
          </w:tcPr>
          <w:p w14:paraId="280BC93D" w14:textId="77777777" w:rsidR="00F35F0F" w:rsidRPr="00F35F0F" w:rsidRDefault="00F35F0F" w:rsidP="00F54456">
            <w:pPr>
              <w:rPr>
                <w:bCs/>
                <w:i/>
                <w:iCs/>
                <w:color w:val="D9D9D9" w:themeColor="background1" w:themeShade="D9"/>
                <w:spacing w:val="-6"/>
                <w:sz w:val="26"/>
                <w:szCs w:val="26"/>
              </w:rPr>
            </w:pPr>
          </w:p>
        </w:tc>
      </w:tr>
      <w:tr w:rsidR="00F35F0F" w:rsidRPr="00F35F0F" w14:paraId="4CC19059" w14:textId="77777777" w:rsidTr="00F54456">
        <w:trPr>
          <w:trHeight w:val="263"/>
        </w:trPr>
        <w:tc>
          <w:tcPr>
            <w:tcW w:w="355" w:type="pct"/>
            <w:vAlign w:val="center"/>
          </w:tcPr>
          <w:p w14:paraId="4FB4BC12" w14:textId="77777777" w:rsidR="00F35F0F" w:rsidRPr="00F35F0F" w:rsidRDefault="00F35F0F" w:rsidP="00F54456">
            <w:pPr>
              <w:rPr>
                <w:bCs/>
                <w:spacing w:val="-6"/>
                <w:sz w:val="26"/>
                <w:szCs w:val="26"/>
              </w:rPr>
            </w:pPr>
            <w:r w:rsidRPr="00F35F0F">
              <w:rPr>
                <w:bCs/>
                <w:spacing w:val="-6"/>
                <w:sz w:val="26"/>
                <w:szCs w:val="26"/>
              </w:rPr>
              <w:t>CC4</w:t>
            </w:r>
          </w:p>
        </w:tc>
        <w:tc>
          <w:tcPr>
            <w:tcW w:w="3736" w:type="pct"/>
            <w:vAlign w:val="center"/>
          </w:tcPr>
          <w:p w14:paraId="639FDC46" w14:textId="77777777" w:rsidR="00F35F0F" w:rsidRPr="00F35F0F" w:rsidRDefault="00F35F0F" w:rsidP="00F54456">
            <w:pPr>
              <w:rPr>
                <w:bCs/>
                <w:spacing w:val="-6"/>
                <w:sz w:val="26"/>
                <w:szCs w:val="26"/>
              </w:rPr>
            </w:pPr>
            <w:r w:rsidRPr="00F35F0F">
              <w:rPr>
                <w:color w:val="000000"/>
                <w:sz w:val="26"/>
                <w:szCs w:val="26"/>
              </w:rPr>
              <w:t>Our corporate culture promotes inclusivity, ensuring all employees have equal access to development opportunities.</w:t>
            </w:r>
          </w:p>
        </w:tc>
        <w:tc>
          <w:tcPr>
            <w:tcW w:w="909" w:type="pct"/>
            <w:vMerge/>
            <w:vAlign w:val="center"/>
          </w:tcPr>
          <w:p w14:paraId="06D24C30" w14:textId="77777777" w:rsidR="00F35F0F" w:rsidRPr="00F35F0F" w:rsidRDefault="00F35F0F" w:rsidP="00F54456">
            <w:pPr>
              <w:rPr>
                <w:bCs/>
                <w:i/>
                <w:iCs/>
                <w:color w:val="D9D9D9" w:themeColor="background1" w:themeShade="D9"/>
                <w:spacing w:val="-6"/>
                <w:sz w:val="26"/>
                <w:szCs w:val="26"/>
              </w:rPr>
            </w:pPr>
          </w:p>
        </w:tc>
      </w:tr>
      <w:tr w:rsidR="00F35F0F" w:rsidRPr="00F35F0F" w14:paraId="7CDA01BF" w14:textId="77777777" w:rsidTr="00F54456">
        <w:trPr>
          <w:trHeight w:val="263"/>
        </w:trPr>
        <w:tc>
          <w:tcPr>
            <w:tcW w:w="355" w:type="pct"/>
            <w:vAlign w:val="center"/>
          </w:tcPr>
          <w:p w14:paraId="38CB880A" w14:textId="77777777" w:rsidR="00F35F0F" w:rsidRPr="00F35F0F" w:rsidRDefault="00F35F0F" w:rsidP="00F54456">
            <w:pPr>
              <w:rPr>
                <w:bCs/>
                <w:color w:val="000000" w:themeColor="text1"/>
                <w:spacing w:val="-6"/>
                <w:sz w:val="26"/>
                <w:szCs w:val="26"/>
              </w:rPr>
            </w:pPr>
            <w:r w:rsidRPr="00F35F0F">
              <w:rPr>
                <w:bCs/>
                <w:color w:val="000000" w:themeColor="text1"/>
                <w:spacing w:val="-6"/>
                <w:sz w:val="26"/>
                <w:szCs w:val="26"/>
              </w:rPr>
              <w:t>CC5</w:t>
            </w:r>
          </w:p>
        </w:tc>
        <w:tc>
          <w:tcPr>
            <w:tcW w:w="3736" w:type="pct"/>
            <w:vAlign w:val="center"/>
          </w:tcPr>
          <w:p w14:paraId="732EBC13" w14:textId="77777777" w:rsidR="00F35F0F" w:rsidRPr="00F35F0F" w:rsidRDefault="00F35F0F" w:rsidP="00F54456">
            <w:pPr>
              <w:rPr>
                <w:bCs/>
                <w:color w:val="000000" w:themeColor="text1"/>
                <w:spacing w:val="-6"/>
                <w:sz w:val="26"/>
                <w:szCs w:val="26"/>
              </w:rPr>
            </w:pPr>
            <w:r w:rsidRPr="00F35F0F">
              <w:rPr>
                <w:color w:val="000000" w:themeColor="text1"/>
                <w:sz w:val="26"/>
                <w:szCs w:val="26"/>
              </w:rPr>
              <w:t>Our corporate culture is adaptable to changes that affect HRD practices.</w:t>
            </w:r>
          </w:p>
        </w:tc>
        <w:tc>
          <w:tcPr>
            <w:tcW w:w="909" w:type="pct"/>
            <w:vMerge w:val="restart"/>
            <w:vAlign w:val="center"/>
          </w:tcPr>
          <w:p w14:paraId="62F219F0" w14:textId="49B432E8" w:rsidR="00F35F0F" w:rsidRPr="00F35F0F" w:rsidRDefault="000E7FEC" w:rsidP="00F54456">
            <w:pPr>
              <w:rPr>
                <w:bCs/>
                <w:i/>
                <w:iCs/>
                <w:color w:val="D9D9D9" w:themeColor="background1" w:themeShade="D9"/>
                <w:spacing w:val="-6"/>
                <w:sz w:val="26"/>
                <w:szCs w:val="26"/>
              </w:rPr>
            </w:pPr>
            <w:hyperlink w:anchor="_ENREF_27" w:tooltip="Choi, 2020 #1876" w:history="1">
              <w:r w:rsidRPr="00F35F0F">
                <w:rPr>
                  <w:sz w:val="26"/>
                  <w:szCs w:val="26"/>
                </w:rPr>
                <w:fldChar w:fldCharType="begin"/>
              </w:r>
              <w:r>
                <w:rPr>
                  <w:sz w:val="26"/>
                  <w:szCs w:val="26"/>
                </w:rPr>
                <w:instrText xml:space="preserve"> ADDIN EN.CITE &lt;EndNote&gt;&lt;Cite AuthorYear="1"&gt;&lt;Author&gt;Choi&lt;/Author&gt;&lt;Year&gt;2020&lt;/Year&gt;&lt;RecNum&gt;1876&lt;/RecNum&gt;&lt;DisplayText&gt;Choi et al. (2020)&lt;/DisplayText&gt;&lt;record&gt;&lt;rec-number&gt;1876&lt;/rec-number&gt;&lt;foreign-keys&gt;&lt;key app="EN" db-id="x5vrfptv2pft5uedtwpvsd9nxt09ppreztp0" timestamp="1716695243" guid="fbb7808d-b750-4f93-934f-b87061b42ea7"&gt;1876&lt;/key&gt;&lt;/foreign-keys&gt;&lt;ref-type name="Journal Article"&gt;17&lt;/ref-type&gt;&lt;contributors&gt;&lt;authors&gt;&lt;author&gt;Choi, Ho-Gyu&lt;/author&gt;&lt;author&gt;Kim, Moon-Jun&lt;/author&gt;&lt;author&gt;Kim, Jin-kyung&lt;/author&gt;&lt;/authors&gt;&lt;/contributors&gt;&lt;titles&gt;&lt;title&gt;A study on ways to revitalize organizational culture: Focusing on A company&lt;/title&gt;&lt;secondary-title&gt;Industry Promotion Research&lt;/secondary-title&gt;&lt;/titles&gt;&lt;periodical&gt;&lt;full-title&gt;Industry Promotion Research&lt;/full-title&gt;&lt;/periodical&gt;&lt;pages&gt;81-88&lt;/pages&gt;&lt;volume&gt;5&lt;/volume&gt;&lt;number&gt;3&lt;/number&gt;&lt;dates&gt;&lt;year&gt;2020&lt;/year&gt;&lt;/dates&gt;&lt;isbn&gt;2466-1139&lt;/isbn&gt;&lt;urls&gt;&lt;/urls&gt;&lt;electronic-resource-num&gt;10.21186/IPR.2020.5.3.081&lt;/electronic-resource-num&gt;&lt;/record&gt;&lt;/Cite&gt;&lt;/EndNote&gt;</w:instrText>
              </w:r>
              <w:r w:rsidRPr="00F35F0F">
                <w:rPr>
                  <w:sz w:val="26"/>
                  <w:szCs w:val="26"/>
                </w:rPr>
                <w:fldChar w:fldCharType="separate"/>
              </w:r>
              <w:r w:rsidRPr="000E7FEC">
                <w:rPr>
                  <w:sz w:val="24"/>
                  <w:szCs w:val="24"/>
                  <w:lang w:val="vi-VN"/>
                </w:rPr>
                <w:t>Choi et al. (2020)</w:t>
              </w:r>
              <w:r w:rsidRPr="00F35F0F">
                <w:rPr>
                  <w:sz w:val="26"/>
                  <w:szCs w:val="26"/>
                </w:rPr>
                <w:fldChar w:fldCharType="end"/>
              </w:r>
            </w:hyperlink>
          </w:p>
        </w:tc>
      </w:tr>
      <w:tr w:rsidR="00F35F0F" w:rsidRPr="00F35F0F" w14:paraId="3A9D31F1" w14:textId="77777777" w:rsidTr="00F54456">
        <w:trPr>
          <w:trHeight w:val="263"/>
        </w:trPr>
        <w:tc>
          <w:tcPr>
            <w:tcW w:w="355" w:type="pct"/>
            <w:vAlign w:val="center"/>
          </w:tcPr>
          <w:p w14:paraId="5281FC5D" w14:textId="77777777" w:rsidR="00F35F0F" w:rsidRPr="00F35F0F" w:rsidRDefault="00F35F0F" w:rsidP="00F54456">
            <w:pPr>
              <w:rPr>
                <w:bCs/>
                <w:color w:val="000000" w:themeColor="text1"/>
                <w:spacing w:val="-6"/>
                <w:sz w:val="26"/>
                <w:szCs w:val="26"/>
              </w:rPr>
            </w:pPr>
            <w:r w:rsidRPr="00F35F0F">
              <w:rPr>
                <w:bCs/>
                <w:color w:val="000000" w:themeColor="text1"/>
                <w:spacing w:val="-6"/>
                <w:sz w:val="26"/>
                <w:szCs w:val="26"/>
              </w:rPr>
              <w:t>CC6</w:t>
            </w:r>
          </w:p>
        </w:tc>
        <w:tc>
          <w:tcPr>
            <w:tcW w:w="3736" w:type="pct"/>
            <w:vAlign w:val="center"/>
          </w:tcPr>
          <w:p w14:paraId="5FBB5EEA" w14:textId="77777777" w:rsidR="00F35F0F" w:rsidRPr="00F35F0F" w:rsidRDefault="00F35F0F" w:rsidP="00F54456">
            <w:pPr>
              <w:rPr>
                <w:color w:val="000000" w:themeColor="text1"/>
                <w:sz w:val="26"/>
                <w:szCs w:val="26"/>
              </w:rPr>
            </w:pPr>
            <w:r w:rsidRPr="00F35F0F">
              <w:rPr>
                <w:color w:val="000000" w:themeColor="text1"/>
                <w:sz w:val="26"/>
                <w:szCs w:val="26"/>
              </w:rPr>
              <w:t>The prevailing corporate culture positively impacts the performance outcomes of HRD initiatives.</w:t>
            </w:r>
          </w:p>
        </w:tc>
        <w:tc>
          <w:tcPr>
            <w:tcW w:w="909" w:type="pct"/>
            <w:vMerge/>
            <w:vAlign w:val="center"/>
          </w:tcPr>
          <w:p w14:paraId="32351CC3" w14:textId="77777777" w:rsidR="00F35F0F" w:rsidRPr="00F35F0F" w:rsidRDefault="00F35F0F" w:rsidP="00F54456">
            <w:pPr>
              <w:rPr>
                <w:bCs/>
                <w:i/>
                <w:iCs/>
                <w:color w:val="D9D9D9" w:themeColor="background1" w:themeShade="D9"/>
                <w:spacing w:val="-6"/>
                <w:sz w:val="26"/>
                <w:szCs w:val="26"/>
              </w:rPr>
            </w:pPr>
          </w:p>
        </w:tc>
      </w:tr>
    </w:tbl>
    <w:p w14:paraId="5AAEFDE5" w14:textId="30B614A8" w:rsidR="00F35F0F" w:rsidRPr="00E570C9" w:rsidRDefault="00D6717D" w:rsidP="00E570C9">
      <w:pPr>
        <w:spacing w:before="120" w:after="120" w:line="312" w:lineRule="auto"/>
        <w:jc w:val="center"/>
        <w:rPr>
          <w:i/>
          <w:iCs/>
          <w:sz w:val="26"/>
          <w:szCs w:val="26"/>
        </w:rPr>
      </w:pPr>
      <w:r w:rsidRPr="00F35F0F">
        <w:rPr>
          <w:i/>
          <w:iCs/>
          <w:sz w:val="26"/>
          <w:szCs w:val="26"/>
          <w:lang w:val="en-US"/>
        </w:rPr>
        <w:t>Source: The author summary, 2023</w:t>
      </w:r>
    </w:p>
    <w:p w14:paraId="7E97D25F" w14:textId="632D6A26" w:rsidR="00F35F0F" w:rsidRDefault="00F35F0F" w:rsidP="00F35F0F">
      <w:pPr>
        <w:pStyle w:val="Heading3"/>
        <w:tabs>
          <w:tab w:val="left" w:pos="993"/>
        </w:tabs>
        <w:spacing w:before="120" w:after="120" w:line="312" w:lineRule="auto"/>
        <w:jc w:val="both"/>
        <w:rPr>
          <w:rFonts w:cstheme="majorHAnsi"/>
          <w:i/>
          <w:iCs/>
          <w:color w:val="000000" w:themeColor="text1"/>
          <w:sz w:val="26"/>
          <w:szCs w:val="26"/>
        </w:rPr>
      </w:pPr>
      <w:bookmarkStart w:id="578" w:name="_Toc167681209"/>
      <w:bookmarkStart w:id="579" w:name="_Toc167681571"/>
      <w:bookmarkStart w:id="580" w:name="_Toc172627084"/>
      <w:bookmarkStart w:id="581" w:name="_Toc172627304"/>
      <w:bookmarkStart w:id="582" w:name="_Toc172667585"/>
      <w:bookmarkStart w:id="583" w:name="_Toc177284691"/>
      <w:bookmarkStart w:id="584" w:name="_Toc177287101"/>
      <w:bookmarkStart w:id="585" w:name="_Toc201707951"/>
      <w:bookmarkStart w:id="586" w:name="_Toc201856353"/>
      <w:bookmarkStart w:id="587" w:name="_Toc205420090"/>
      <w:r>
        <w:rPr>
          <w:i/>
          <w:color w:val="000000" w:themeColor="text1"/>
          <w:sz w:val="26"/>
          <w:szCs w:val="26"/>
        </w:rPr>
        <w:t>2</w:t>
      </w:r>
      <w:r w:rsidRPr="00AB17F0">
        <w:rPr>
          <w:i/>
          <w:color w:val="000000" w:themeColor="text1"/>
          <w:sz w:val="26"/>
          <w:szCs w:val="26"/>
        </w:rPr>
        <w:t>.</w:t>
      </w:r>
      <w:r w:rsidR="008F3B50">
        <w:rPr>
          <w:i/>
          <w:color w:val="000000" w:themeColor="text1"/>
          <w:sz w:val="26"/>
          <w:szCs w:val="26"/>
          <w:lang w:val="vi-VN"/>
        </w:rPr>
        <w:t>3</w:t>
      </w:r>
      <w:r w:rsidRPr="00AB17F0">
        <w:rPr>
          <w:i/>
          <w:color w:val="000000" w:themeColor="text1"/>
          <w:sz w:val="26"/>
          <w:szCs w:val="26"/>
        </w:rPr>
        <w:t>.2.</w:t>
      </w:r>
      <w:r w:rsidR="00B20857">
        <w:rPr>
          <w:i/>
          <w:color w:val="000000" w:themeColor="text1"/>
          <w:sz w:val="26"/>
          <w:szCs w:val="26"/>
        </w:rPr>
        <w:t>5</w:t>
      </w:r>
      <w:r w:rsidRPr="00AB17F0">
        <w:rPr>
          <w:i/>
          <w:color w:val="000000" w:themeColor="text1"/>
          <w:sz w:val="26"/>
          <w:szCs w:val="26"/>
        </w:rPr>
        <w:t>.</w:t>
      </w:r>
      <w:r w:rsidRPr="00AB17F0">
        <w:rPr>
          <w:i/>
          <w:color w:val="000000" w:themeColor="text1"/>
          <w:sz w:val="26"/>
          <w:szCs w:val="26"/>
        </w:rPr>
        <w:tab/>
        <w:t xml:space="preserve">Measuring </w:t>
      </w:r>
      <w:r w:rsidRPr="00F56572">
        <w:rPr>
          <w:rFonts w:cstheme="majorHAnsi"/>
          <w:i/>
          <w:iCs/>
          <w:color w:val="000000" w:themeColor="text1"/>
          <w:sz w:val="26"/>
          <w:szCs w:val="26"/>
          <w:lang w:val="vi-VN"/>
        </w:rPr>
        <w:t xml:space="preserve">Feedback and Performance Evaluation Systems </w:t>
      </w:r>
      <w:r>
        <w:rPr>
          <w:rFonts w:cstheme="majorHAnsi"/>
          <w:i/>
          <w:iCs/>
          <w:color w:val="000000" w:themeColor="text1"/>
          <w:sz w:val="26"/>
          <w:szCs w:val="26"/>
        </w:rPr>
        <w:t>factors</w:t>
      </w:r>
      <w:bookmarkEnd w:id="578"/>
      <w:bookmarkEnd w:id="579"/>
      <w:bookmarkEnd w:id="580"/>
      <w:bookmarkEnd w:id="581"/>
      <w:bookmarkEnd w:id="582"/>
      <w:bookmarkEnd w:id="583"/>
      <w:bookmarkEnd w:id="584"/>
      <w:bookmarkEnd w:id="585"/>
      <w:bookmarkEnd w:id="586"/>
      <w:bookmarkEnd w:id="587"/>
    </w:p>
    <w:p w14:paraId="5F41CCF6" w14:textId="200FC8A8" w:rsidR="00F35F0F" w:rsidRPr="00E570C9" w:rsidRDefault="00F35F0F" w:rsidP="00F35F0F">
      <w:pPr>
        <w:spacing w:before="120" w:after="120" w:line="312" w:lineRule="auto"/>
        <w:jc w:val="both"/>
        <w:rPr>
          <w:spacing w:val="-4"/>
          <w:sz w:val="26"/>
          <w:szCs w:val="26"/>
          <w:lang w:val="en-US"/>
        </w:rPr>
      </w:pPr>
      <w:r w:rsidRPr="00E570C9">
        <w:rPr>
          <w:spacing w:val="-4"/>
          <w:sz w:val="26"/>
          <w:szCs w:val="26"/>
          <w:lang w:val="en-US"/>
        </w:rPr>
        <w:t xml:space="preserve">Scales to measure Feedback and Performance Evaluation Systems factors </w:t>
      </w:r>
      <w:r w:rsidRPr="00E570C9">
        <w:rPr>
          <w:iCs/>
          <w:color w:val="000000" w:themeColor="text1"/>
          <w:spacing w:val="-4"/>
          <w:sz w:val="26"/>
          <w:szCs w:val="26"/>
          <w:lang w:val="en-US"/>
        </w:rPr>
        <w:t>are developed based on the study by</w:t>
      </w:r>
      <w:r w:rsidRPr="00E570C9">
        <w:rPr>
          <w:spacing w:val="-4"/>
          <w:sz w:val="26"/>
          <w:szCs w:val="26"/>
          <w:lang w:val="en-US"/>
        </w:rPr>
        <w:t xml:space="preserve"> </w:t>
      </w:r>
      <w:hyperlink w:anchor="_ENREF_71" w:tooltip="Khosa, 2019 #1892" w:history="1">
        <w:r w:rsidR="000E7FEC" w:rsidRPr="00E570C9">
          <w:rPr>
            <w:spacing w:val="-4"/>
            <w:sz w:val="26"/>
            <w:szCs w:val="26"/>
          </w:rPr>
          <w:fldChar w:fldCharType="begin"/>
        </w:r>
        <w:r w:rsidR="000E7FEC" w:rsidRPr="00E570C9">
          <w:rPr>
            <w:spacing w:val="-4"/>
            <w:sz w:val="26"/>
            <w:szCs w:val="26"/>
          </w:rPr>
          <w:instrText xml:space="preserve"> ADDIN EN.CITE &lt;EndNote&gt;&lt;Cite AuthorYear="1"&gt;&lt;Author&gt;Khosa&lt;/Author&gt;&lt;Year&gt;2019&lt;/Year&gt;&lt;RecNum&gt;1892&lt;/RecNum&gt;&lt;DisplayText&gt;Khosa (2019)&lt;/DisplayText&gt;&lt;record&gt;&lt;rec-number&gt;1892&lt;/rec-number&gt;&lt;foreign-keys&gt;&lt;key app="EN" db-id="x5vrfptv2pft5uedtwpvsd9nxt09ppreztp0" timestamp="1716696986" guid="4ca0ed4f-5db7-4fab-9305-1e41fc599638"&gt;1892&lt;/key&gt;&lt;/foreign-keys&gt;&lt;ref-type name="Thesis"&gt;32&lt;/ref-type&gt;&lt;contributors&gt;&lt;authors&gt;&lt;author&gt;Khosa, Mufunani Tungu&lt;/author&gt;&lt;/authors&gt;&lt;/contributors&gt;&lt;titles&gt;&lt;title&gt;Management Development Evaluation Practices in Australian Business Organisation: The Human Resource Practitioners’ Perceptive&lt;/title&gt;&lt;/titles&gt;&lt;dates&gt;&lt;year&gt;2019&lt;/year&gt;&lt;/dates&gt;&lt;publisher&gt;Monash University&lt;/publisher&gt;&lt;urls&gt;&lt;/urls&gt;&lt;/record&gt;&lt;/Cite&gt;&lt;/EndNote&gt;</w:instrText>
        </w:r>
        <w:r w:rsidR="000E7FEC" w:rsidRPr="00E570C9">
          <w:rPr>
            <w:spacing w:val="-4"/>
            <w:sz w:val="26"/>
            <w:szCs w:val="26"/>
          </w:rPr>
          <w:fldChar w:fldCharType="separate"/>
        </w:r>
        <w:r w:rsidR="000E7FEC" w:rsidRPr="000E7FEC">
          <w:t>Khosa (2019)</w:t>
        </w:r>
        <w:r w:rsidR="000E7FEC" w:rsidRPr="00E570C9">
          <w:rPr>
            <w:spacing w:val="-4"/>
            <w:sz w:val="26"/>
            <w:szCs w:val="26"/>
          </w:rPr>
          <w:fldChar w:fldCharType="end"/>
        </w:r>
      </w:hyperlink>
      <w:r w:rsidRPr="00E570C9">
        <w:rPr>
          <w:spacing w:val="-4"/>
          <w:sz w:val="26"/>
          <w:szCs w:val="26"/>
        </w:rPr>
        <w:t xml:space="preserve">, </w:t>
      </w:r>
      <w:hyperlink w:anchor="_ENREF_139" w:tooltip="Thomas, 2020 #1893" w:history="1">
        <w:r w:rsidR="000E7FEC" w:rsidRPr="00E570C9">
          <w:rPr>
            <w:spacing w:val="-4"/>
            <w:sz w:val="26"/>
            <w:szCs w:val="26"/>
          </w:rPr>
          <w:fldChar w:fldCharType="begin"/>
        </w:r>
        <w:r w:rsidR="000E7FEC">
          <w:rPr>
            <w:spacing w:val="-4"/>
            <w:sz w:val="26"/>
            <w:szCs w:val="26"/>
          </w:rPr>
          <w:instrText xml:space="preserve"> ADDIN EN.CITE &lt;EndNote&gt;&lt;Cite AuthorYear="1"&gt;&lt;Author&gt;Thomas&lt;/Author&gt;&lt;Year&gt;2020&lt;/Year&gt;&lt;RecNum&gt;1893&lt;/RecNum&gt;&lt;DisplayText&gt;Thomas &amp;amp; Brown (2020)&lt;/DisplayText&gt;&lt;record&gt;&lt;rec-number&gt;1893&lt;/rec-number&gt;&lt;foreign-keys&gt;&lt;key app="EN" db-id="x5vrfptv2pft5uedtwpvsd9nxt09ppreztp0" timestamp="1716697102" guid="33168bdf-b85e-41f6-9670-a89a2c267713"&gt;1893&lt;/key&gt;&lt;/foreign-keys&gt;&lt;ref-type name="Journal Article"&gt;17&lt;/ref-type&gt;&lt;contributors&gt;&lt;authors&gt;&lt;author&gt;Thomas, Evan&lt;/author&gt;&lt;author&gt;Brown, Joe&lt;/author&gt;&lt;/authors&gt;&lt;/contributors&gt;&lt;titles&gt;&lt;title&gt;Using feedback to improve accountability in global environmental health and engineering&lt;/title&gt;&lt;secondary-title&gt;Environmental science &amp;amp; technology&lt;/secondary-title&gt;&lt;/titles&gt;&lt;periodical&gt;&lt;full-title&gt;Environmental science &amp;amp; technology&lt;/full-title&gt;&lt;/periodical&gt;&lt;pages&gt;90-99&lt;/pages&gt;&lt;volume&gt;55&lt;/volume&gt;&lt;number&gt;1&lt;/number&gt;&lt;dates&gt;&lt;year&gt;2020&lt;/year&gt;&lt;/dates&gt;&lt;isbn&gt;0013-936X&lt;/isbn&gt;&lt;urls&gt;&lt;/urls&gt;&lt;electronic-resource-num&gt;10.1021/acs.est.0c04115&lt;/electronic-resource-num&gt;&lt;/record&gt;&lt;/Cite&gt;&lt;/EndNote&gt;</w:instrText>
        </w:r>
        <w:r w:rsidR="000E7FEC" w:rsidRPr="00E570C9">
          <w:rPr>
            <w:spacing w:val="-4"/>
            <w:sz w:val="26"/>
            <w:szCs w:val="26"/>
          </w:rPr>
          <w:fldChar w:fldCharType="separate"/>
        </w:r>
        <w:r w:rsidR="000E7FEC" w:rsidRPr="000E7FEC">
          <w:t>Thomas &amp; Brown (2020)</w:t>
        </w:r>
        <w:r w:rsidR="000E7FEC" w:rsidRPr="00E570C9">
          <w:rPr>
            <w:spacing w:val="-4"/>
            <w:sz w:val="26"/>
            <w:szCs w:val="26"/>
          </w:rPr>
          <w:fldChar w:fldCharType="end"/>
        </w:r>
      </w:hyperlink>
      <w:r w:rsidRPr="00E570C9">
        <w:rPr>
          <w:spacing w:val="-4"/>
          <w:sz w:val="26"/>
          <w:szCs w:val="26"/>
          <w:lang w:val="en-US"/>
        </w:rPr>
        <w:t xml:space="preserve">, </w:t>
      </w:r>
      <w:hyperlink w:anchor="_ENREF_142" w:tooltip="Twalib, 2021 #1894" w:history="1">
        <w:r w:rsidR="000E7FEC" w:rsidRPr="00E570C9">
          <w:rPr>
            <w:spacing w:val="-4"/>
            <w:sz w:val="26"/>
            <w:szCs w:val="26"/>
          </w:rPr>
          <w:fldChar w:fldCharType="begin"/>
        </w:r>
        <w:r w:rsidR="000E7FEC" w:rsidRPr="00E570C9">
          <w:rPr>
            <w:spacing w:val="-4"/>
            <w:sz w:val="26"/>
            <w:szCs w:val="26"/>
          </w:rPr>
          <w:instrText xml:space="preserve"> ADDIN EN.CITE &lt;EndNote&gt;&lt;Cite AuthorYear="1"&gt;&lt;Author&gt;Twalib&lt;/Author&gt;&lt;Year&gt;2021&lt;/Year&gt;&lt;RecNum&gt;1894&lt;/RecNum&gt;&lt;DisplayText&gt;Twalib (2021)&lt;/DisplayText&gt;&lt;record&gt;&lt;rec-number&gt;1894&lt;/rec-number&gt;&lt;foreign-keys&gt;&lt;key app="EN" db-id="x5vrfptv2pft5uedtwpvsd9nxt09ppreztp0" timestamp="1716697148" guid="db1d2500-9013-4356-87f5-a9f1c640de33"&gt;1894&lt;/key&gt;&lt;/foreign-keys&gt;&lt;ref-type name="Journal Article"&gt;17&lt;/ref-type&gt;&lt;contributors&gt;&lt;authors&gt;&lt;author&gt;Twalib, Medina H&lt;/author&gt;&lt;/authors&gt;&lt;/contributors&gt;&lt;titles&gt;&lt;title&gt;Rules of Engagement: Factors Influencing Employees Engagement in Insurance Companies&lt;/title&gt;&lt;/titles&gt;&lt;dates&gt;&lt;year&gt;2021&lt;/year&gt;&lt;/dates&gt;&lt;urls&gt;&lt;/urls&gt;&lt;/record&gt;&lt;/Cite&gt;&lt;/EndNote&gt;</w:instrText>
        </w:r>
        <w:r w:rsidR="000E7FEC" w:rsidRPr="00E570C9">
          <w:rPr>
            <w:spacing w:val="-4"/>
            <w:sz w:val="26"/>
            <w:szCs w:val="26"/>
          </w:rPr>
          <w:fldChar w:fldCharType="separate"/>
        </w:r>
        <w:r w:rsidR="000E7FEC" w:rsidRPr="000E7FEC">
          <w:t>Twalib (2021)</w:t>
        </w:r>
        <w:r w:rsidR="000E7FEC" w:rsidRPr="00E570C9">
          <w:rPr>
            <w:spacing w:val="-4"/>
            <w:sz w:val="26"/>
            <w:szCs w:val="26"/>
          </w:rPr>
          <w:fldChar w:fldCharType="end"/>
        </w:r>
      </w:hyperlink>
      <w:r w:rsidRPr="00E570C9">
        <w:rPr>
          <w:spacing w:val="-4"/>
          <w:sz w:val="26"/>
          <w:szCs w:val="26"/>
          <w:lang w:val="en-US"/>
        </w:rPr>
        <w:t xml:space="preserve">. </w:t>
      </w:r>
      <w:r w:rsidRPr="00E570C9">
        <w:rPr>
          <w:rFonts w:cstheme="majorHAnsi"/>
          <w:color w:val="000000" w:themeColor="text1"/>
          <w:spacing w:val="-4"/>
          <w:sz w:val="26"/>
          <w:szCs w:val="26"/>
          <w:lang w:val="en-US"/>
        </w:rPr>
        <w:t>In addition, to suit the research context as well as the economic, cultural, and social conditions in Lao PDR, the author has adjusted the questions to some scales and added necessary questions. Likert (1-5) scale is used for all questions. More details are presented in Table 2.</w:t>
      </w:r>
      <w:r w:rsidR="00B20857" w:rsidRPr="00E570C9">
        <w:rPr>
          <w:rFonts w:cstheme="majorHAnsi"/>
          <w:color w:val="000000" w:themeColor="text1"/>
          <w:spacing w:val="-4"/>
          <w:sz w:val="26"/>
          <w:szCs w:val="26"/>
          <w:lang w:val="en-US"/>
        </w:rPr>
        <w:t>7</w:t>
      </w:r>
      <w:r w:rsidRPr="00E570C9">
        <w:rPr>
          <w:rFonts w:cstheme="majorHAnsi"/>
          <w:color w:val="000000" w:themeColor="text1"/>
          <w:spacing w:val="-4"/>
          <w:sz w:val="26"/>
          <w:szCs w:val="26"/>
          <w:lang w:val="en-US"/>
        </w:rPr>
        <w:t>.</w:t>
      </w:r>
    </w:p>
    <w:p w14:paraId="7A60D9B9" w14:textId="35473CAF" w:rsidR="00F35F0F" w:rsidRPr="00E570C9" w:rsidRDefault="00F35F0F" w:rsidP="00F35F0F">
      <w:pPr>
        <w:pStyle w:val="Caption"/>
        <w:jc w:val="center"/>
        <w:rPr>
          <w:rFonts w:ascii="Times New Roman Bold" w:hAnsi="Times New Roman Bold"/>
          <w:spacing w:val="-10"/>
          <w:sz w:val="26"/>
          <w:szCs w:val="26"/>
          <w:lang w:val="en-US"/>
        </w:rPr>
      </w:pPr>
      <w:bookmarkStart w:id="588" w:name="_Toc201856530"/>
      <w:r w:rsidRPr="00E570C9">
        <w:rPr>
          <w:rFonts w:ascii="Times New Roman Bold" w:hAnsi="Times New Roman Bold"/>
          <w:spacing w:val="-10"/>
          <w:sz w:val="26"/>
          <w:szCs w:val="26"/>
        </w:rPr>
        <w:t>Table 2.</w:t>
      </w:r>
      <w:r w:rsidRPr="00E570C9">
        <w:rPr>
          <w:rFonts w:ascii="Times New Roman Bold" w:hAnsi="Times New Roman Bold"/>
          <w:spacing w:val="-10"/>
          <w:sz w:val="26"/>
          <w:szCs w:val="26"/>
        </w:rPr>
        <w:fldChar w:fldCharType="begin"/>
      </w:r>
      <w:r w:rsidRPr="00E570C9">
        <w:rPr>
          <w:rFonts w:ascii="Times New Roman Bold" w:hAnsi="Times New Roman Bold"/>
          <w:spacing w:val="-10"/>
          <w:sz w:val="26"/>
          <w:szCs w:val="26"/>
        </w:rPr>
        <w:instrText xml:space="preserve"> SEQ Table_2. \* ARABIC </w:instrText>
      </w:r>
      <w:r w:rsidRPr="00E570C9">
        <w:rPr>
          <w:rFonts w:ascii="Times New Roman Bold" w:hAnsi="Times New Roman Bold"/>
          <w:spacing w:val="-10"/>
          <w:sz w:val="26"/>
          <w:szCs w:val="26"/>
        </w:rPr>
        <w:fldChar w:fldCharType="separate"/>
      </w:r>
      <w:r w:rsidR="00A3339C" w:rsidRPr="00E570C9">
        <w:rPr>
          <w:rFonts w:ascii="Times New Roman Bold" w:hAnsi="Times New Roman Bold"/>
          <w:noProof/>
          <w:spacing w:val="-10"/>
          <w:sz w:val="26"/>
          <w:szCs w:val="26"/>
        </w:rPr>
        <w:t>7</w:t>
      </w:r>
      <w:r w:rsidRPr="00E570C9">
        <w:rPr>
          <w:rFonts w:ascii="Times New Roman Bold" w:hAnsi="Times New Roman Bold"/>
          <w:spacing w:val="-10"/>
          <w:sz w:val="26"/>
          <w:szCs w:val="26"/>
        </w:rPr>
        <w:fldChar w:fldCharType="end"/>
      </w:r>
      <w:r w:rsidRPr="00E570C9">
        <w:rPr>
          <w:rFonts w:ascii="Times New Roman Bold" w:hAnsi="Times New Roman Bold"/>
          <w:spacing w:val="-10"/>
          <w:sz w:val="26"/>
          <w:szCs w:val="26"/>
          <w:lang w:val="en-US"/>
        </w:rPr>
        <w:t>: Measurement items of Feedback and Performance Evaluation Systems factors</w:t>
      </w:r>
      <w:bookmarkEnd w:id="588"/>
    </w:p>
    <w:p w14:paraId="708D7EAC" w14:textId="77777777" w:rsidR="00F35F0F" w:rsidRPr="00F35F0F" w:rsidRDefault="00F35F0F" w:rsidP="00F35F0F">
      <w:pPr>
        <w:rPr>
          <w:sz w:val="26"/>
          <w:szCs w:val="26"/>
          <w:lang w:val="en-US"/>
        </w:rPr>
      </w:pPr>
    </w:p>
    <w:tbl>
      <w:tblPr>
        <w:tblStyle w:val="TableGridLight"/>
        <w:tblW w:w="5000" w:type="pct"/>
        <w:tblLook w:val="04A0" w:firstRow="1" w:lastRow="0" w:firstColumn="1" w:lastColumn="0" w:noHBand="0" w:noVBand="1"/>
      </w:tblPr>
      <w:tblGrid>
        <w:gridCol w:w="909"/>
        <w:gridCol w:w="6425"/>
        <w:gridCol w:w="1721"/>
      </w:tblGrid>
      <w:tr w:rsidR="003F6F6C" w:rsidRPr="00F35F0F" w14:paraId="5AD26EAA" w14:textId="77777777" w:rsidTr="00F54456">
        <w:trPr>
          <w:trHeight w:val="248"/>
        </w:trPr>
        <w:tc>
          <w:tcPr>
            <w:tcW w:w="432" w:type="pct"/>
            <w:vAlign w:val="center"/>
          </w:tcPr>
          <w:p w14:paraId="0BA9BDC5" w14:textId="77777777" w:rsidR="00F35F0F" w:rsidRPr="00F35F0F" w:rsidRDefault="00F35F0F" w:rsidP="00F54456">
            <w:pPr>
              <w:rPr>
                <w:b/>
                <w:spacing w:val="-6"/>
                <w:sz w:val="26"/>
                <w:szCs w:val="26"/>
              </w:rPr>
            </w:pPr>
            <w:r w:rsidRPr="00F35F0F">
              <w:rPr>
                <w:b/>
                <w:spacing w:val="-6"/>
                <w:sz w:val="26"/>
                <w:szCs w:val="26"/>
              </w:rPr>
              <w:t>Code</w:t>
            </w:r>
          </w:p>
        </w:tc>
        <w:tc>
          <w:tcPr>
            <w:tcW w:w="3583" w:type="pct"/>
            <w:vAlign w:val="center"/>
          </w:tcPr>
          <w:p w14:paraId="09E1DF33" w14:textId="77777777" w:rsidR="00F35F0F" w:rsidRPr="00F35F0F" w:rsidRDefault="00F35F0F" w:rsidP="00F54456">
            <w:pPr>
              <w:rPr>
                <w:b/>
                <w:spacing w:val="-6"/>
                <w:sz w:val="26"/>
                <w:szCs w:val="26"/>
              </w:rPr>
            </w:pPr>
            <w:r w:rsidRPr="00F35F0F">
              <w:rPr>
                <w:b/>
                <w:spacing w:val="-6"/>
                <w:sz w:val="26"/>
                <w:szCs w:val="26"/>
              </w:rPr>
              <w:t>Items</w:t>
            </w:r>
          </w:p>
        </w:tc>
        <w:tc>
          <w:tcPr>
            <w:tcW w:w="985" w:type="pct"/>
            <w:vAlign w:val="center"/>
          </w:tcPr>
          <w:p w14:paraId="393C5695" w14:textId="77777777" w:rsidR="00F35F0F" w:rsidRPr="00F35F0F" w:rsidRDefault="00F35F0F" w:rsidP="00F54456">
            <w:pPr>
              <w:rPr>
                <w:b/>
                <w:spacing w:val="-6"/>
                <w:sz w:val="26"/>
                <w:szCs w:val="26"/>
              </w:rPr>
            </w:pPr>
            <w:r w:rsidRPr="00F35F0F">
              <w:rPr>
                <w:b/>
                <w:spacing w:val="-6"/>
                <w:sz w:val="26"/>
                <w:szCs w:val="26"/>
              </w:rPr>
              <w:t>Source</w:t>
            </w:r>
          </w:p>
        </w:tc>
      </w:tr>
      <w:tr w:rsidR="003F6F6C" w:rsidRPr="00F35F0F" w14:paraId="192D8574" w14:textId="77777777" w:rsidTr="00F54456">
        <w:trPr>
          <w:trHeight w:val="263"/>
        </w:trPr>
        <w:tc>
          <w:tcPr>
            <w:tcW w:w="432" w:type="pct"/>
            <w:vAlign w:val="center"/>
          </w:tcPr>
          <w:p w14:paraId="55EC561C" w14:textId="77777777" w:rsidR="00F35F0F" w:rsidRPr="00F35F0F" w:rsidRDefault="00F35F0F" w:rsidP="00F54456">
            <w:pPr>
              <w:rPr>
                <w:bCs/>
                <w:spacing w:val="-6"/>
                <w:sz w:val="26"/>
                <w:szCs w:val="26"/>
              </w:rPr>
            </w:pPr>
            <w:r w:rsidRPr="00F35F0F">
              <w:rPr>
                <w:bCs/>
                <w:spacing w:val="-6"/>
                <w:sz w:val="26"/>
                <w:szCs w:val="26"/>
              </w:rPr>
              <w:t>FPES1</w:t>
            </w:r>
          </w:p>
        </w:tc>
        <w:tc>
          <w:tcPr>
            <w:tcW w:w="3583" w:type="pct"/>
            <w:vAlign w:val="center"/>
          </w:tcPr>
          <w:p w14:paraId="66B04EA8" w14:textId="77777777" w:rsidR="00F35F0F" w:rsidRPr="00F35F0F" w:rsidRDefault="00F35F0F" w:rsidP="00F54456">
            <w:pPr>
              <w:rPr>
                <w:bCs/>
                <w:spacing w:val="-6"/>
                <w:sz w:val="26"/>
                <w:szCs w:val="26"/>
              </w:rPr>
            </w:pPr>
            <w:r w:rsidRPr="00F35F0F">
              <w:rPr>
                <w:color w:val="000000"/>
                <w:sz w:val="26"/>
                <w:szCs w:val="26"/>
              </w:rPr>
              <w:t>The feedback I receive is clear and constructive, helping me to improve my job performance.</w:t>
            </w:r>
          </w:p>
        </w:tc>
        <w:tc>
          <w:tcPr>
            <w:tcW w:w="985" w:type="pct"/>
            <w:vAlign w:val="center"/>
          </w:tcPr>
          <w:p w14:paraId="14C65EBF" w14:textId="40879EBC" w:rsidR="00F35F0F" w:rsidRPr="00F35F0F" w:rsidRDefault="000E7FEC" w:rsidP="00F54456">
            <w:pPr>
              <w:rPr>
                <w:bCs/>
                <w:i/>
                <w:iCs/>
                <w:color w:val="D9D9D9" w:themeColor="background1" w:themeShade="D9"/>
                <w:spacing w:val="-6"/>
                <w:sz w:val="26"/>
                <w:szCs w:val="26"/>
              </w:rPr>
            </w:pPr>
            <w:hyperlink w:anchor="_ENREF_71" w:tooltip="Khosa, 2019 #1892" w:history="1">
              <w:r w:rsidRPr="00F35F0F">
                <w:rPr>
                  <w:sz w:val="26"/>
                  <w:szCs w:val="26"/>
                </w:rPr>
                <w:fldChar w:fldCharType="begin"/>
              </w:r>
              <w:r w:rsidRPr="00F35F0F">
                <w:rPr>
                  <w:sz w:val="26"/>
                  <w:szCs w:val="26"/>
                </w:rPr>
                <w:instrText xml:space="preserve"> ADDIN EN.CITE &lt;EndNote&gt;&lt;Cite AuthorYear="1"&gt;&lt;Author&gt;Khosa&lt;/Author&gt;&lt;Year&gt;2019&lt;/Year&gt;&lt;RecNum&gt;1892&lt;/RecNum&gt;&lt;DisplayText&gt;Khosa (2019)&lt;/DisplayText&gt;&lt;record&gt;&lt;rec-number&gt;1892&lt;/rec-number&gt;&lt;foreign-keys&gt;&lt;key app="EN" db-id="x5vrfptv2pft5uedtwpvsd9nxt09ppreztp0" timestamp="1716696986" guid="4ca0ed4f-5db7-4fab-9305-1e41fc599638"&gt;1892&lt;/key&gt;&lt;/foreign-keys&gt;&lt;ref-type name="Thesis"&gt;32&lt;/ref-type&gt;&lt;contributors&gt;&lt;authors&gt;&lt;author&gt;Khosa, Mufunani Tungu&lt;/author&gt;&lt;/authors&gt;&lt;/contributors&gt;&lt;titles&gt;&lt;title&gt;Management Development Evaluation Practices in Australian Business Organisation: The Human Resource Practitioners’ Perceptive&lt;/title&gt;&lt;/titles&gt;&lt;dates&gt;&lt;year&gt;2019&lt;/year&gt;&lt;/dates&gt;&lt;publisher&gt;Monash University&lt;/publisher&gt;&lt;urls&gt;&lt;/urls&gt;&lt;/record&gt;&lt;/Cite&gt;&lt;/EndNote&gt;</w:instrText>
              </w:r>
              <w:r w:rsidRPr="00F35F0F">
                <w:rPr>
                  <w:sz w:val="26"/>
                  <w:szCs w:val="26"/>
                </w:rPr>
                <w:fldChar w:fldCharType="separate"/>
              </w:r>
              <w:r w:rsidRPr="000E7FEC">
                <w:rPr>
                  <w:sz w:val="24"/>
                  <w:szCs w:val="24"/>
                  <w:lang w:val="vi-VN"/>
                </w:rPr>
                <w:t>Khosa (2019)</w:t>
              </w:r>
              <w:r w:rsidRPr="00F35F0F">
                <w:rPr>
                  <w:sz w:val="26"/>
                  <w:szCs w:val="26"/>
                </w:rPr>
                <w:fldChar w:fldCharType="end"/>
              </w:r>
            </w:hyperlink>
            <w:r w:rsidR="00F35F0F" w:rsidRPr="00F35F0F">
              <w:rPr>
                <w:sz w:val="26"/>
                <w:szCs w:val="26"/>
              </w:rPr>
              <w:t xml:space="preserve">, </w:t>
            </w:r>
            <w:hyperlink w:anchor="_ENREF_139" w:tooltip="Thomas, 2020 #1893" w:history="1">
              <w:r w:rsidRPr="00F35F0F">
                <w:rPr>
                  <w:sz w:val="26"/>
                  <w:szCs w:val="26"/>
                </w:rPr>
                <w:fldChar w:fldCharType="begin"/>
              </w:r>
              <w:r>
                <w:rPr>
                  <w:sz w:val="26"/>
                  <w:szCs w:val="26"/>
                </w:rPr>
                <w:instrText xml:space="preserve"> ADDIN EN.CITE &lt;EndNote&gt;&lt;Cite AuthorYear="1"&gt;&lt;Author&gt;Thomas&lt;/Author&gt;&lt;Year&gt;2020&lt;/Year&gt;&lt;RecNum&gt;1893&lt;/RecNum&gt;&lt;DisplayText&gt;Thomas &amp;amp; Brown (2020)&lt;/DisplayText&gt;&lt;record&gt;&lt;rec-number&gt;1893&lt;/rec-number&gt;&lt;foreign-keys&gt;&lt;key app="EN" db-id="x5vrfptv2pft5uedtwpvsd9nxt09ppreztp0" timestamp="1716697102" guid="33168bdf-b85e-41f6-9670-a89a2c267713"&gt;1893&lt;/key&gt;&lt;/foreign-keys&gt;&lt;ref-type name="Journal Article"&gt;17&lt;/ref-type&gt;&lt;contributors&gt;&lt;authors&gt;&lt;author&gt;Thomas, Evan&lt;/author&gt;&lt;author&gt;Brown, Joe&lt;/author&gt;&lt;/authors&gt;&lt;/contributors&gt;&lt;titles&gt;&lt;title&gt;Using feedback to improve accountability in global environmental health and engineering&lt;/title&gt;&lt;secondary-title&gt;Environmental science &amp;amp; technology&lt;/secondary-title&gt;&lt;/titles&gt;&lt;periodical&gt;&lt;full-title&gt;Environmental science &amp;amp; technology&lt;/full-title&gt;&lt;/periodical&gt;&lt;pages&gt;90-99&lt;/pages&gt;&lt;volume&gt;55&lt;/volume&gt;&lt;number&gt;1&lt;/number&gt;&lt;dates&gt;&lt;year&gt;2020&lt;/year&gt;&lt;/dates&gt;&lt;isbn&gt;0013-936X&lt;/isbn&gt;&lt;urls&gt;&lt;/urls&gt;&lt;electronic-resource-num&gt;10.1021/acs.est.0c04115&lt;/electronic-resource-num&gt;&lt;/record&gt;&lt;/Cite&gt;&lt;/EndNote&gt;</w:instrText>
              </w:r>
              <w:r w:rsidRPr="00F35F0F">
                <w:rPr>
                  <w:sz w:val="26"/>
                  <w:szCs w:val="26"/>
                </w:rPr>
                <w:fldChar w:fldCharType="separate"/>
              </w:r>
              <w:r w:rsidRPr="000E7FEC">
                <w:rPr>
                  <w:sz w:val="24"/>
                  <w:szCs w:val="24"/>
                  <w:lang w:val="vi-VN"/>
                </w:rPr>
                <w:t>Thomas &amp; Brown (2020)</w:t>
              </w:r>
              <w:r w:rsidRPr="00F35F0F">
                <w:rPr>
                  <w:sz w:val="26"/>
                  <w:szCs w:val="26"/>
                </w:rPr>
                <w:fldChar w:fldCharType="end"/>
              </w:r>
            </w:hyperlink>
            <w:r w:rsidR="00F35F0F" w:rsidRPr="00F35F0F">
              <w:rPr>
                <w:sz w:val="26"/>
                <w:szCs w:val="26"/>
              </w:rPr>
              <w:t xml:space="preserve">, </w:t>
            </w:r>
          </w:p>
        </w:tc>
      </w:tr>
      <w:tr w:rsidR="00F35F0F" w:rsidRPr="00F35F0F" w14:paraId="15C2531D" w14:textId="77777777" w:rsidTr="00F54456">
        <w:trPr>
          <w:trHeight w:val="263"/>
        </w:trPr>
        <w:tc>
          <w:tcPr>
            <w:tcW w:w="432" w:type="pct"/>
            <w:vAlign w:val="center"/>
          </w:tcPr>
          <w:p w14:paraId="0265723C" w14:textId="77777777" w:rsidR="00F35F0F" w:rsidRPr="00F35F0F" w:rsidRDefault="00F35F0F" w:rsidP="00F54456">
            <w:pPr>
              <w:rPr>
                <w:bCs/>
                <w:spacing w:val="-6"/>
                <w:sz w:val="26"/>
                <w:szCs w:val="26"/>
              </w:rPr>
            </w:pPr>
            <w:r w:rsidRPr="00F35F0F">
              <w:rPr>
                <w:bCs/>
                <w:spacing w:val="-6"/>
                <w:sz w:val="26"/>
                <w:szCs w:val="26"/>
              </w:rPr>
              <w:t>FPES2</w:t>
            </w:r>
          </w:p>
        </w:tc>
        <w:tc>
          <w:tcPr>
            <w:tcW w:w="3583" w:type="pct"/>
            <w:vAlign w:val="center"/>
          </w:tcPr>
          <w:p w14:paraId="08DC1907" w14:textId="77777777" w:rsidR="00F35F0F" w:rsidRPr="00F35F0F" w:rsidRDefault="00F35F0F" w:rsidP="00F54456">
            <w:pPr>
              <w:rPr>
                <w:bCs/>
                <w:spacing w:val="-6"/>
                <w:sz w:val="26"/>
                <w:szCs w:val="26"/>
              </w:rPr>
            </w:pPr>
            <w:r w:rsidRPr="00F35F0F">
              <w:rPr>
                <w:color w:val="000000"/>
                <w:sz w:val="26"/>
                <w:szCs w:val="26"/>
              </w:rPr>
              <w:t>Feedback from performance evaluations is aligned with my personal and professional development goals.</w:t>
            </w:r>
          </w:p>
        </w:tc>
        <w:tc>
          <w:tcPr>
            <w:tcW w:w="985" w:type="pct"/>
            <w:vMerge w:val="restart"/>
            <w:vAlign w:val="center"/>
          </w:tcPr>
          <w:p w14:paraId="7EB8E1FB" w14:textId="7F9FAFF3" w:rsidR="00F35F0F" w:rsidRPr="00F35F0F" w:rsidRDefault="000E7FEC" w:rsidP="00F54456">
            <w:pPr>
              <w:rPr>
                <w:bCs/>
                <w:i/>
                <w:iCs/>
                <w:color w:val="D9D9D9" w:themeColor="background1" w:themeShade="D9"/>
                <w:spacing w:val="-6"/>
                <w:sz w:val="26"/>
                <w:szCs w:val="26"/>
              </w:rPr>
            </w:pPr>
            <w:hyperlink w:anchor="_ENREF_139" w:tooltip="Thomas, 2020 #1893" w:history="1">
              <w:r w:rsidRPr="00F35F0F">
                <w:rPr>
                  <w:sz w:val="26"/>
                  <w:szCs w:val="26"/>
                </w:rPr>
                <w:fldChar w:fldCharType="begin"/>
              </w:r>
              <w:r>
                <w:rPr>
                  <w:sz w:val="26"/>
                  <w:szCs w:val="26"/>
                </w:rPr>
                <w:instrText xml:space="preserve"> ADDIN EN.CITE &lt;EndNote&gt;&lt;Cite AuthorYear="1"&gt;&lt;Author&gt;Thomas&lt;/Author&gt;&lt;Year&gt;2020&lt;/Year&gt;&lt;RecNum&gt;1893&lt;/RecNum&gt;&lt;DisplayText&gt;Thomas &amp;amp; Brown (2020)&lt;/DisplayText&gt;&lt;record&gt;&lt;rec-number&gt;1893&lt;/rec-number&gt;&lt;foreign-keys&gt;&lt;key app="EN" db-id="x5vrfptv2pft5uedtwpvsd9nxt09ppreztp0" timestamp="1716697102" guid="33168bdf-b85e-41f6-9670-a89a2c267713"&gt;1893&lt;/key&gt;&lt;/foreign-keys&gt;&lt;ref-type name="Journal Article"&gt;17&lt;/ref-type&gt;&lt;contributors&gt;&lt;authors&gt;&lt;author&gt;Thomas, Evan&lt;/author&gt;&lt;author&gt;Brown, Joe&lt;/author&gt;&lt;/authors&gt;&lt;/contributors&gt;&lt;titles&gt;&lt;title&gt;Using feedback to improve accountability in global environmental health and engineering&lt;/title&gt;&lt;secondary-title&gt;Environmental science &amp;amp; technology&lt;/secondary-title&gt;&lt;/titles&gt;&lt;periodical&gt;&lt;full-title&gt;Environmental science &amp;amp; technology&lt;/full-title&gt;&lt;/periodical&gt;&lt;pages&gt;90-99&lt;/pages&gt;&lt;volume&gt;55&lt;/volume&gt;&lt;number&gt;1&lt;/number&gt;&lt;dates&gt;&lt;year&gt;2020&lt;/year&gt;&lt;/dates&gt;&lt;isbn&gt;0013-936X&lt;/isbn&gt;&lt;urls&gt;&lt;/urls&gt;&lt;electronic-resource-num&gt;10.1021/acs.est.0c04115&lt;/electronic-resource-num&gt;&lt;/record&gt;&lt;/Cite&gt;&lt;/EndNote&gt;</w:instrText>
              </w:r>
              <w:r w:rsidRPr="00F35F0F">
                <w:rPr>
                  <w:sz w:val="26"/>
                  <w:szCs w:val="26"/>
                </w:rPr>
                <w:fldChar w:fldCharType="separate"/>
              </w:r>
              <w:r w:rsidRPr="000E7FEC">
                <w:rPr>
                  <w:sz w:val="24"/>
                  <w:szCs w:val="24"/>
                  <w:lang w:val="vi-VN"/>
                </w:rPr>
                <w:t>Thomas &amp; Brown (2020)</w:t>
              </w:r>
              <w:r w:rsidRPr="00F35F0F">
                <w:rPr>
                  <w:sz w:val="26"/>
                  <w:szCs w:val="26"/>
                </w:rPr>
                <w:fldChar w:fldCharType="end"/>
              </w:r>
            </w:hyperlink>
            <w:r w:rsidR="00F35F0F" w:rsidRPr="00F35F0F">
              <w:rPr>
                <w:sz w:val="26"/>
                <w:szCs w:val="26"/>
              </w:rPr>
              <w:t>,</w:t>
            </w:r>
          </w:p>
        </w:tc>
      </w:tr>
      <w:tr w:rsidR="00F35F0F" w:rsidRPr="00F35F0F" w14:paraId="073B9AD0" w14:textId="77777777" w:rsidTr="00F54456">
        <w:trPr>
          <w:trHeight w:val="263"/>
        </w:trPr>
        <w:tc>
          <w:tcPr>
            <w:tcW w:w="432" w:type="pct"/>
            <w:vAlign w:val="center"/>
          </w:tcPr>
          <w:p w14:paraId="5AFB2A2B" w14:textId="77777777" w:rsidR="00F35F0F" w:rsidRPr="00F35F0F" w:rsidRDefault="00F35F0F" w:rsidP="00F54456">
            <w:pPr>
              <w:rPr>
                <w:bCs/>
                <w:spacing w:val="-6"/>
                <w:sz w:val="26"/>
                <w:szCs w:val="26"/>
              </w:rPr>
            </w:pPr>
            <w:r w:rsidRPr="00F35F0F">
              <w:rPr>
                <w:bCs/>
                <w:spacing w:val="-6"/>
                <w:sz w:val="26"/>
                <w:szCs w:val="26"/>
              </w:rPr>
              <w:t>FPES3</w:t>
            </w:r>
          </w:p>
        </w:tc>
        <w:tc>
          <w:tcPr>
            <w:tcW w:w="3583" w:type="pct"/>
            <w:vAlign w:val="center"/>
          </w:tcPr>
          <w:p w14:paraId="708D9B05" w14:textId="77777777" w:rsidR="00F35F0F" w:rsidRPr="00F35F0F" w:rsidRDefault="00F35F0F" w:rsidP="00F54456">
            <w:pPr>
              <w:rPr>
                <w:bCs/>
                <w:spacing w:val="-6"/>
                <w:sz w:val="26"/>
                <w:szCs w:val="26"/>
              </w:rPr>
            </w:pPr>
            <w:r w:rsidRPr="00F35F0F">
              <w:rPr>
                <w:color w:val="000000"/>
                <w:sz w:val="26"/>
                <w:szCs w:val="26"/>
              </w:rPr>
              <w:t>Receiving regular feedback motivates me to engage more actively in HRD programs.</w:t>
            </w:r>
          </w:p>
        </w:tc>
        <w:tc>
          <w:tcPr>
            <w:tcW w:w="985" w:type="pct"/>
            <w:vMerge/>
            <w:vAlign w:val="center"/>
          </w:tcPr>
          <w:p w14:paraId="03810223" w14:textId="77777777" w:rsidR="00F35F0F" w:rsidRPr="00F35F0F" w:rsidRDefault="00F35F0F" w:rsidP="00F54456">
            <w:pPr>
              <w:rPr>
                <w:bCs/>
                <w:i/>
                <w:iCs/>
                <w:color w:val="D9D9D9" w:themeColor="background1" w:themeShade="D9"/>
                <w:spacing w:val="-6"/>
                <w:sz w:val="26"/>
                <w:szCs w:val="26"/>
              </w:rPr>
            </w:pPr>
          </w:p>
        </w:tc>
      </w:tr>
      <w:tr w:rsidR="00F35F0F" w:rsidRPr="00F35F0F" w14:paraId="3F306C18" w14:textId="77777777" w:rsidTr="00F54456">
        <w:trPr>
          <w:trHeight w:val="263"/>
        </w:trPr>
        <w:tc>
          <w:tcPr>
            <w:tcW w:w="432" w:type="pct"/>
            <w:vAlign w:val="center"/>
          </w:tcPr>
          <w:p w14:paraId="14AEC37B" w14:textId="77777777" w:rsidR="00F35F0F" w:rsidRPr="00F35F0F" w:rsidRDefault="00F35F0F" w:rsidP="00F54456">
            <w:pPr>
              <w:rPr>
                <w:bCs/>
                <w:spacing w:val="-6"/>
                <w:sz w:val="26"/>
                <w:szCs w:val="26"/>
              </w:rPr>
            </w:pPr>
            <w:r w:rsidRPr="00F35F0F">
              <w:rPr>
                <w:bCs/>
                <w:spacing w:val="-6"/>
                <w:sz w:val="26"/>
                <w:szCs w:val="26"/>
              </w:rPr>
              <w:t>FPES4</w:t>
            </w:r>
          </w:p>
        </w:tc>
        <w:tc>
          <w:tcPr>
            <w:tcW w:w="3583" w:type="pct"/>
            <w:vAlign w:val="center"/>
          </w:tcPr>
          <w:p w14:paraId="0F8DF5B7" w14:textId="77777777" w:rsidR="00F35F0F" w:rsidRPr="00F35F0F" w:rsidRDefault="00F35F0F" w:rsidP="00F54456">
            <w:pPr>
              <w:rPr>
                <w:bCs/>
                <w:spacing w:val="-6"/>
                <w:sz w:val="26"/>
                <w:szCs w:val="26"/>
              </w:rPr>
            </w:pPr>
            <w:r w:rsidRPr="00F35F0F">
              <w:rPr>
                <w:color w:val="000000"/>
                <w:sz w:val="26"/>
                <w:szCs w:val="26"/>
              </w:rPr>
              <w:t>The feedback from evaluations leads to actionable changes in HRD programs that benefit employees</w:t>
            </w:r>
          </w:p>
        </w:tc>
        <w:tc>
          <w:tcPr>
            <w:tcW w:w="985" w:type="pct"/>
            <w:vMerge w:val="restart"/>
            <w:vAlign w:val="center"/>
          </w:tcPr>
          <w:p w14:paraId="54183184" w14:textId="2E5D822D" w:rsidR="00F35F0F" w:rsidRPr="00F35F0F" w:rsidRDefault="000E7FEC" w:rsidP="00F54456">
            <w:pPr>
              <w:rPr>
                <w:bCs/>
                <w:i/>
                <w:iCs/>
                <w:color w:val="D9D9D9" w:themeColor="background1" w:themeShade="D9"/>
                <w:spacing w:val="-6"/>
                <w:sz w:val="26"/>
                <w:szCs w:val="26"/>
              </w:rPr>
            </w:pPr>
            <w:hyperlink w:anchor="_ENREF_142" w:tooltip="Twalib, 2021 #1894" w:history="1">
              <w:r w:rsidRPr="00F35F0F">
                <w:rPr>
                  <w:sz w:val="26"/>
                  <w:szCs w:val="26"/>
                </w:rPr>
                <w:fldChar w:fldCharType="begin"/>
              </w:r>
              <w:r w:rsidRPr="00F35F0F">
                <w:rPr>
                  <w:sz w:val="26"/>
                  <w:szCs w:val="26"/>
                </w:rPr>
                <w:instrText xml:space="preserve"> ADDIN EN.CITE &lt;EndNote&gt;&lt;Cite AuthorYear="1"&gt;&lt;Author&gt;Twalib&lt;/Author&gt;&lt;Year&gt;2021&lt;/Year&gt;&lt;RecNum&gt;1894&lt;/RecNum&gt;&lt;DisplayText&gt;Twalib (2021)&lt;/DisplayText&gt;&lt;record&gt;&lt;rec-number&gt;1894&lt;/rec-number&gt;&lt;foreign-keys&gt;&lt;key app="EN" db-id="x5vrfptv2pft5uedtwpvsd9nxt09ppreztp0" timestamp="1716697148" guid="db1d2500-9013-4356-87f5-a9f1c640de33"&gt;1894&lt;/key&gt;&lt;/foreign-keys&gt;&lt;ref-type name="Journal Article"&gt;17&lt;/ref-type&gt;&lt;contributors&gt;&lt;authors&gt;&lt;author&gt;Twalib, Medina H&lt;/author&gt;&lt;/authors&gt;&lt;/contributors&gt;&lt;titles&gt;&lt;title&gt;Rules of Engagement: Factors Influencing Employees Engagement in Insurance Companies&lt;/title&gt;&lt;/titles&gt;&lt;dates&gt;&lt;year&gt;2021&lt;/year&gt;&lt;/dates&gt;&lt;urls&gt;&lt;/urls&gt;&lt;/record&gt;&lt;/Cite&gt;&lt;/EndNote&gt;</w:instrText>
              </w:r>
              <w:r w:rsidRPr="00F35F0F">
                <w:rPr>
                  <w:sz w:val="26"/>
                  <w:szCs w:val="26"/>
                </w:rPr>
                <w:fldChar w:fldCharType="separate"/>
              </w:r>
              <w:r w:rsidRPr="000E7FEC">
                <w:rPr>
                  <w:sz w:val="24"/>
                  <w:szCs w:val="24"/>
                  <w:lang w:val="vi-VN"/>
                </w:rPr>
                <w:t>Twalib (2021)</w:t>
              </w:r>
              <w:r w:rsidRPr="00F35F0F">
                <w:rPr>
                  <w:sz w:val="26"/>
                  <w:szCs w:val="26"/>
                </w:rPr>
                <w:fldChar w:fldCharType="end"/>
              </w:r>
            </w:hyperlink>
          </w:p>
        </w:tc>
      </w:tr>
      <w:tr w:rsidR="00F35F0F" w:rsidRPr="00F35F0F" w14:paraId="0BB42626" w14:textId="77777777" w:rsidTr="00F54456">
        <w:trPr>
          <w:trHeight w:val="263"/>
        </w:trPr>
        <w:tc>
          <w:tcPr>
            <w:tcW w:w="432" w:type="pct"/>
            <w:vAlign w:val="center"/>
          </w:tcPr>
          <w:p w14:paraId="3FAFB813" w14:textId="77777777" w:rsidR="00F35F0F" w:rsidRPr="00F35F0F" w:rsidRDefault="00F35F0F" w:rsidP="00F54456">
            <w:pPr>
              <w:rPr>
                <w:bCs/>
                <w:spacing w:val="-6"/>
                <w:sz w:val="26"/>
                <w:szCs w:val="26"/>
              </w:rPr>
            </w:pPr>
            <w:r w:rsidRPr="00F35F0F">
              <w:rPr>
                <w:bCs/>
                <w:spacing w:val="-6"/>
                <w:sz w:val="26"/>
                <w:szCs w:val="26"/>
              </w:rPr>
              <w:t>FPES5</w:t>
            </w:r>
          </w:p>
        </w:tc>
        <w:tc>
          <w:tcPr>
            <w:tcW w:w="3583" w:type="pct"/>
            <w:vAlign w:val="center"/>
          </w:tcPr>
          <w:p w14:paraId="53358532" w14:textId="77777777" w:rsidR="00F35F0F" w:rsidRPr="00F35F0F" w:rsidRDefault="00F35F0F" w:rsidP="00F54456">
            <w:pPr>
              <w:rPr>
                <w:color w:val="000000"/>
                <w:sz w:val="26"/>
                <w:szCs w:val="26"/>
              </w:rPr>
            </w:pPr>
            <w:r w:rsidRPr="00F35F0F">
              <w:rPr>
                <w:color w:val="000000"/>
                <w:sz w:val="26"/>
                <w:szCs w:val="26"/>
              </w:rPr>
              <w:t>Performance evaluations are well integrated with HRD efforts, enhancing the overall development process.</w:t>
            </w:r>
          </w:p>
        </w:tc>
        <w:tc>
          <w:tcPr>
            <w:tcW w:w="985" w:type="pct"/>
            <w:vMerge/>
            <w:vAlign w:val="center"/>
          </w:tcPr>
          <w:p w14:paraId="4743B644" w14:textId="77777777" w:rsidR="00F35F0F" w:rsidRPr="00F35F0F" w:rsidRDefault="00F35F0F" w:rsidP="00F54456">
            <w:pPr>
              <w:rPr>
                <w:bCs/>
                <w:i/>
                <w:iCs/>
                <w:color w:val="D9D9D9" w:themeColor="background1" w:themeShade="D9"/>
                <w:spacing w:val="-6"/>
                <w:sz w:val="26"/>
                <w:szCs w:val="26"/>
              </w:rPr>
            </w:pPr>
          </w:p>
        </w:tc>
      </w:tr>
    </w:tbl>
    <w:p w14:paraId="23E9E6A3" w14:textId="4C3A4731" w:rsidR="00F35F0F" w:rsidRPr="00E570C9" w:rsidRDefault="00F35F0F" w:rsidP="00E570C9">
      <w:pPr>
        <w:spacing w:before="120" w:after="120" w:line="312" w:lineRule="auto"/>
        <w:jc w:val="center"/>
        <w:rPr>
          <w:i/>
          <w:iCs/>
          <w:sz w:val="26"/>
          <w:szCs w:val="26"/>
        </w:rPr>
      </w:pPr>
      <w:r w:rsidRPr="00F35F0F">
        <w:rPr>
          <w:i/>
          <w:iCs/>
          <w:sz w:val="26"/>
          <w:szCs w:val="26"/>
          <w:lang w:val="en-US"/>
        </w:rPr>
        <w:t>Source: The author summary, 2023</w:t>
      </w:r>
    </w:p>
    <w:p w14:paraId="29BCBA70" w14:textId="32BDE771" w:rsidR="00F35F0F" w:rsidRDefault="00F35F0F" w:rsidP="00F35F0F">
      <w:pPr>
        <w:pStyle w:val="Heading3"/>
        <w:tabs>
          <w:tab w:val="left" w:pos="993"/>
        </w:tabs>
        <w:spacing w:before="120" w:after="120" w:line="312" w:lineRule="auto"/>
        <w:jc w:val="both"/>
        <w:rPr>
          <w:rFonts w:cstheme="majorHAnsi"/>
          <w:i/>
          <w:iCs/>
          <w:color w:val="000000" w:themeColor="text1"/>
          <w:sz w:val="26"/>
          <w:szCs w:val="26"/>
        </w:rPr>
      </w:pPr>
      <w:bookmarkStart w:id="589" w:name="_Toc167681210"/>
      <w:bookmarkStart w:id="590" w:name="_Toc167681572"/>
      <w:bookmarkStart w:id="591" w:name="_Toc172627085"/>
      <w:bookmarkStart w:id="592" w:name="_Toc172627305"/>
      <w:bookmarkStart w:id="593" w:name="_Toc172667586"/>
      <w:bookmarkStart w:id="594" w:name="_Toc177284692"/>
      <w:bookmarkStart w:id="595" w:name="_Toc177287102"/>
      <w:bookmarkStart w:id="596" w:name="_Toc201707952"/>
      <w:bookmarkStart w:id="597" w:name="_Toc201856354"/>
      <w:bookmarkStart w:id="598" w:name="_Toc205420091"/>
      <w:r>
        <w:rPr>
          <w:i/>
          <w:color w:val="000000" w:themeColor="text1"/>
          <w:sz w:val="26"/>
          <w:szCs w:val="26"/>
        </w:rPr>
        <w:t>2</w:t>
      </w:r>
      <w:r w:rsidRPr="00AB17F0">
        <w:rPr>
          <w:i/>
          <w:color w:val="000000" w:themeColor="text1"/>
          <w:sz w:val="26"/>
          <w:szCs w:val="26"/>
        </w:rPr>
        <w:t>.</w:t>
      </w:r>
      <w:r w:rsidR="008F3B50">
        <w:rPr>
          <w:i/>
          <w:color w:val="000000" w:themeColor="text1"/>
          <w:sz w:val="26"/>
          <w:szCs w:val="26"/>
          <w:lang w:val="vi-VN"/>
        </w:rPr>
        <w:t>3</w:t>
      </w:r>
      <w:r w:rsidRPr="00AB17F0">
        <w:rPr>
          <w:i/>
          <w:color w:val="000000" w:themeColor="text1"/>
          <w:sz w:val="26"/>
          <w:szCs w:val="26"/>
        </w:rPr>
        <w:t>.2.</w:t>
      </w:r>
      <w:r w:rsidR="00B20857">
        <w:rPr>
          <w:i/>
          <w:color w:val="000000" w:themeColor="text1"/>
          <w:sz w:val="26"/>
          <w:szCs w:val="26"/>
        </w:rPr>
        <w:t>6</w:t>
      </w:r>
      <w:r w:rsidRPr="00AB17F0">
        <w:rPr>
          <w:i/>
          <w:color w:val="000000" w:themeColor="text1"/>
          <w:sz w:val="26"/>
          <w:szCs w:val="26"/>
        </w:rPr>
        <w:t>.</w:t>
      </w:r>
      <w:r w:rsidRPr="00AB17F0">
        <w:rPr>
          <w:i/>
          <w:color w:val="000000" w:themeColor="text1"/>
          <w:sz w:val="26"/>
          <w:szCs w:val="26"/>
        </w:rPr>
        <w:tab/>
        <w:t xml:space="preserve">Measuring </w:t>
      </w:r>
      <w:r w:rsidRPr="005C7810">
        <w:rPr>
          <w:rFonts w:cstheme="majorHAnsi"/>
          <w:i/>
          <w:iCs/>
          <w:color w:val="000000" w:themeColor="text1"/>
          <w:sz w:val="26"/>
          <w:szCs w:val="26"/>
          <w:lang w:val="vi-VN"/>
        </w:rPr>
        <w:t xml:space="preserve">Employee Motivation and Engagement </w:t>
      </w:r>
      <w:r>
        <w:rPr>
          <w:rFonts w:cstheme="majorHAnsi"/>
          <w:i/>
          <w:iCs/>
          <w:color w:val="000000" w:themeColor="text1"/>
          <w:sz w:val="26"/>
          <w:szCs w:val="26"/>
        </w:rPr>
        <w:t>factors</w:t>
      </w:r>
      <w:bookmarkEnd w:id="589"/>
      <w:bookmarkEnd w:id="590"/>
      <w:bookmarkEnd w:id="591"/>
      <w:bookmarkEnd w:id="592"/>
      <w:bookmarkEnd w:id="593"/>
      <w:bookmarkEnd w:id="594"/>
      <w:bookmarkEnd w:id="595"/>
      <w:bookmarkEnd w:id="596"/>
      <w:bookmarkEnd w:id="597"/>
      <w:bookmarkEnd w:id="598"/>
    </w:p>
    <w:p w14:paraId="0DAC9753" w14:textId="24D2E4DD" w:rsidR="00F35F0F" w:rsidRPr="00E570C9" w:rsidRDefault="00F35F0F" w:rsidP="00F35F0F">
      <w:pPr>
        <w:spacing w:before="120" w:after="120" w:line="312" w:lineRule="auto"/>
        <w:jc w:val="both"/>
        <w:rPr>
          <w:spacing w:val="-4"/>
          <w:sz w:val="26"/>
          <w:szCs w:val="26"/>
          <w:lang w:val="en-US"/>
        </w:rPr>
      </w:pPr>
      <w:r w:rsidRPr="00E570C9">
        <w:rPr>
          <w:spacing w:val="-4"/>
          <w:sz w:val="26"/>
          <w:szCs w:val="26"/>
          <w:lang w:val="en-US"/>
        </w:rPr>
        <w:t xml:space="preserve">Scales to measure Employee Motivation and Engagement factors </w:t>
      </w:r>
      <w:r w:rsidRPr="00E570C9">
        <w:rPr>
          <w:iCs/>
          <w:color w:val="000000" w:themeColor="text1"/>
          <w:spacing w:val="-4"/>
          <w:sz w:val="26"/>
          <w:szCs w:val="26"/>
          <w:lang w:val="en-US"/>
        </w:rPr>
        <w:t>are developed based on the study by</w:t>
      </w:r>
      <w:r w:rsidRPr="00E570C9">
        <w:rPr>
          <w:spacing w:val="-4"/>
          <w:sz w:val="26"/>
          <w:szCs w:val="26"/>
          <w:lang w:val="en-US"/>
        </w:rPr>
        <w:t xml:space="preserve"> </w:t>
      </w:r>
      <w:hyperlink w:anchor="_ENREF_109" w:tooltip="Presbitero, 2017 #1901" w:history="1">
        <w:r w:rsidR="000E7FEC" w:rsidRPr="00E570C9">
          <w:rPr>
            <w:spacing w:val="-4"/>
            <w:sz w:val="26"/>
            <w:szCs w:val="26"/>
          </w:rPr>
          <w:fldChar w:fldCharType="begin"/>
        </w:r>
        <w:r w:rsidR="000E7FEC">
          <w:rPr>
            <w:spacing w:val="-4"/>
            <w:sz w:val="26"/>
            <w:szCs w:val="26"/>
          </w:rPr>
          <w:instrText xml:space="preserve"> ADDIN EN.CITE &lt;EndNote&gt;&lt;Cite AuthorYear="1"&gt;&lt;Author&gt;Presbitero&lt;/Author&gt;&lt;Year&gt;2017&lt;/Year&gt;&lt;RecNum&gt;1901&lt;/RecNum&gt;&lt;DisplayText&gt;Presbitero (2017)&lt;/DisplayText&gt;&lt;record&gt;&lt;rec-number&gt;1901&lt;/rec-number&gt;&lt;foreign-keys&gt;&lt;key app="EN" db-id="x5vrfptv2pft5uedtwpvsd9nxt09ppreztp0" timestamp="1716697700" guid="9d08e766-f193-489e-bd91-42419cde5a99"&gt;1901&lt;/key&gt;&lt;/foreign-keys&gt;&lt;ref-type name="Journal Article"&gt;17&lt;/ref-type&gt;&lt;contributors&gt;&lt;authors&gt;&lt;author&gt;Presbitero, Alfred&lt;/author&gt;&lt;/authors&gt;&lt;/contributors&gt;&lt;titles&gt;&lt;title&gt;How do changes in human resource management practices influence employee engagement? A longitudinal study in a hotel chain in the Philippines&lt;/title&gt;&lt;secondary-title&gt;Journal of Human Resources in Hospitality &amp;amp; Tourism&lt;/secondary-title&gt;&lt;/titles&gt;&lt;periodical&gt;&lt;full-title&gt;Journal of Human Resources in Hospitality &amp;amp; Tourism&lt;/full-title&gt;&lt;/periodical&gt;&lt;pages&gt;56-70&lt;/pages&gt;&lt;volume&gt;16&lt;/volume&gt;&lt;number&gt;1&lt;/number&gt;&lt;dates&gt;&lt;year&gt;2017&lt;/year&gt;&lt;/dates&gt;&lt;isbn&gt;1533-2845&lt;/isbn&gt;&lt;urls&gt;&lt;/urls&gt;&lt;electronic-resource-num&gt;10.1080/15332845.2016.1202061&lt;/electronic-resource-num&gt;&lt;/record&gt;&lt;/Cite&gt;&lt;/EndNote&gt;</w:instrText>
        </w:r>
        <w:r w:rsidR="000E7FEC" w:rsidRPr="00E570C9">
          <w:rPr>
            <w:spacing w:val="-4"/>
            <w:sz w:val="26"/>
            <w:szCs w:val="26"/>
          </w:rPr>
          <w:fldChar w:fldCharType="separate"/>
        </w:r>
        <w:r w:rsidR="000E7FEC" w:rsidRPr="000E7FEC">
          <w:t>Presbitero (2017)</w:t>
        </w:r>
        <w:r w:rsidR="000E7FEC" w:rsidRPr="00E570C9">
          <w:rPr>
            <w:spacing w:val="-4"/>
            <w:sz w:val="26"/>
            <w:szCs w:val="26"/>
          </w:rPr>
          <w:fldChar w:fldCharType="end"/>
        </w:r>
      </w:hyperlink>
      <w:r w:rsidRPr="00E570C9">
        <w:rPr>
          <w:spacing w:val="-4"/>
          <w:sz w:val="26"/>
          <w:szCs w:val="26"/>
          <w:lang w:val="en-US"/>
        </w:rPr>
        <w:t xml:space="preserve">, </w:t>
      </w:r>
      <w:hyperlink w:anchor="_ENREF_121" w:tooltip="Shuck, 2017 #1900" w:history="1">
        <w:r w:rsidR="000E7FEC" w:rsidRPr="00E570C9">
          <w:rPr>
            <w:spacing w:val="-4"/>
            <w:sz w:val="26"/>
            <w:szCs w:val="26"/>
          </w:rPr>
          <w:fldChar w:fldCharType="begin"/>
        </w:r>
        <w:r w:rsidR="000E7FEC">
          <w:rPr>
            <w:spacing w:val="-4"/>
            <w:sz w:val="26"/>
            <w:szCs w:val="26"/>
          </w:rPr>
          <w:instrText xml:space="preserve"> ADDIN EN.CITE &lt;EndNote&gt;&lt;Cite AuthorYear="1"&gt;&lt;Author&gt;Shuck&lt;/Author&gt;&lt;Year&gt;2017&lt;/Year&gt;&lt;RecNum&gt;1900&lt;/RecNum&gt;&lt;DisplayText&gt;Shuck et al. (2017)&lt;/DisplayText&gt;&lt;record&gt;&lt;rec-number&gt;1900&lt;/rec-number&gt;&lt;foreign-keys&gt;&lt;key app="EN" db-id="x5vrfptv2pft5uedtwpvsd9nxt09ppreztp0" timestamp="1716697659" guid="bf18dd87-6cf1-4dc7-a935-181627830c79"&gt;1900&lt;/key&gt;&lt;/foreign-keys&gt;&lt;ref-type name="Journal Article"&gt;17&lt;/ref-type&gt;&lt;contributors&gt;&lt;authors&gt;&lt;author&gt;Shuck, Brad&lt;/author&gt;&lt;author&gt;Adelson, Jill L&lt;/author&gt;&lt;author&gt;Reio Jr, Thomas G&lt;/author&gt;&lt;/authors&gt;&lt;/contributors&gt;&lt;titles&gt;&lt;title&gt;The employee engagement scale: Initial evidence for construct validity and implications for theory and practice&lt;/title&gt;&lt;secondary-title&gt;Human Resource Management&lt;/secondary-title&gt;&lt;/titles&gt;&lt;periodical&gt;&lt;full-title&gt;Human Resource Management&lt;/full-title&gt;&lt;/periodical&gt;&lt;pages&gt;953-977&lt;/pages&gt;&lt;volume&gt;56&lt;/volume&gt;&lt;number&gt;6&lt;/number&gt;&lt;dates&gt;&lt;year&gt;2017&lt;/year&gt;&lt;/dates&gt;&lt;isbn&gt;0090-4848&lt;/isbn&gt;&lt;urls&gt;&lt;/urls&gt;&lt;electronic-resource-num&gt;10.1002/hrm.21811&lt;/electronic-resource-num&gt;&lt;/record&gt;&lt;/Cite&gt;&lt;/EndNote&gt;</w:instrText>
        </w:r>
        <w:r w:rsidR="000E7FEC" w:rsidRPr="00E570C9">
          <w:rPr>
            <w:spacing w:val="-4"/>
            <w:sz w:val="26"/>
            <w:szCs w:val="26"/>
          </w:rPr>
          <w:fldChar w:fldCharType="separate"/>
        </w:r>
        <w:r w:rsidR="000E7FEC" w:rsidRPr="000E7FEC">
          <w:t>Shuck et al. (2017)</w:t>
        </w:r>
        <w:r w:rsidR="000E7FEC" w:rsidRPr="00E570C9">
          <w:rPr>
            <w:spacing w:val="-4"/>
            <w:sz w:val="26"/>
            <w:szCs w:val="26"/>
          </w:rPr>
          <w:fldChar w:fldCharType="end"/>
        </w:r>
      </w:hyperlink>
      <w:r w:rsidRPr="00E570C9">
        <w:rPr>
          <w:spacing w:val="-4"/>
          <w:sz w:val="26"/>
          <w:szCs w:val="26"/>
          <w:lang w:val="en-US"/>
        </w:rPr>
        <w:t xml:space="preserve">, </w:t>
      </w:r>
      <w:hyperlink w:anchor="_ENREF_113" w:tooltip="Rigby, 2018 #1904" w:history="1">
        <w:r w:rsidR="000E7FEC" w:rsidRPr="00E570C9">
          <w:rPr>
            <w:spacing w:val="-4"/>
            <w:sz w:val="26"/>
            <w:szCs w:val="26"/>
          </w:rPr>
          <w:fldChar w:fldCharType="begin"/>
        </w:r>
        <w:r w:rsidR="000E7FEC">
          <w:rPr>
            <w:spacing w:val="-4"/>
            <w:sz w:val="26"/>
            <w:szCs w:val="26"/>
          </w:rPr>
          <w:instrText xml:space="preserve"> ADDIN EN.CITE &lt;EndNote&gt;&lt;Cite AuthorYear="1"&gt;&lt;Author&gt;Rigby&lt;/Author&gt;&lt;Year&gt;2018&lt;/Year&gt;&lt;RecNum&gt;1904&lt;/RecNum&gt;&lt;DisplayText&gt;Rigby &amp;amp; Ryan (2018)&lt;/DisplayText&gt;&lt;record&gt;&lt;rec-number&gt;1904&lt;/rec-number&gt;&lt;foreign-keys&gt;&lt;key app="EN" db-id="x5vrfptv2pft5uedtwpvsd9nxt09ppreztp0" timestamp="1716697826" guid="445ae4b3-a246-4578-b362-94cc8b9a5ecd"&gt;1904&lt;/key&gt;&lt;/foreign-keys&gt;&lt;ref-type name="Journal Article"&gt;17&lt;/ref-type&gt;&lt;contributors&gt;&lt;authors&gt;&lt;author&gt;Rigby, C Scott&lt;/author&gt;&lt;author&gt;Ryan, Richard M&lt;/author&gt;&lt;/authors&gt;&lt;/contributors&gt;&lt;titles&gt;&lt;title&gt;Self-determination theory in human resource development: New directions and practical considerations&lt;/title&gt;&lt;secondary-title&gt;Advances in developing human resources&lt;/secondary-title&gt;&lt;/titles&gt;&lt;periodical&gt;&lt;full-title&gt;Advances in Developing Human Resources&lt;/full-title&gt;&lt;/periodical&gt;&lt;pages&gt;133-147&lt;/pages&gt;&lt;volume&gt;20&lt;/volume&gt;&lt;number&gt;2&lt;/number&gt;&lt;dates&gt;&lt;year&gt;2018&lt;/year&gt;&lt;/dates&gt;&lt;isbn&gt;1523-4223&lt;/isbn&gt;&lt;urls&gt;&lt;/urls&gt;&lt;electronic-resource-num&gt;10.1177/1523422318756954&lt;/electronic-resource-num&gt;&lt;/record&gt;&lt;/Cite&gt;&lt;/EndNote&gt;</w:instrText>
        </w:r>
        <w:r w:rsidR="000E7FEC" w:rsidRPr="00E570C9">
          <w:rPr>
            <w:spacing w:val="-4"/>
            <w:sz w:val="26"/>
            <w:szCs w:val="26"/>
          </w:rPr>
          <w:fldChar w:fldCharType="separate"/>
        </w:r>
        <w:r w:rsidR="000E7FEC" w:rsidRPr="000E7FEC">
          <w:t>Rigby &amp; Ryan (2018)</w:t>
        </w:r>
        <w:r w:rsidR="000E7FEC" w:rsidRPr="00E570C9">
          <w:rPr>
            <w:spacing w:val="-4"/>
            <w:sz w:val="26"/>
            <w:szCs w:val="26"/>
          </w:rPr>
          <w:fldChar w:fldCharType="end"/>
        </w:r>
      </w:hyperlink>
      <w:r w:rsidRPr="00E570C9">
        <w:rPr>
          <w:spacing w:val="-4"/>
          <w:sz w:val="26"/>
          <w:szCs w:val="26"/>
          <w:lang w:val="en-US"/>
        </w:rPr>
        <w:t xml:space="preserve">. </w:t>
      </w:r>
      <w:r w:rsidRPr="00E570C9">
        <w:rPr>
          <w:rFonts w:cstheme="majorHAnsi"/>
          <w:color w:val="000000" w:themeColor="text1"/>
          <w:spacing w:val="-4"/>
          <w:sz w:val="26"/>
          <w:szCs w:val="26"/>
          <w:lang w:val="en-US"/>
        </w:rPr>
        <w:t>In addition, to suit the research context as well as the economic, cultural, and social conditions in Lao PDR, the author has adjusted the questions to some scales and added necessary questions. Likert (1-5) scale is used for all questions. More details are presented in Table 2.</w:t>
      </w:r>
      <w:r w:rsidR="00B20857" w:rsidRPr="00E570C9">
        <w:rPr>
          <w:rFonts w:cstheme="majorHAnsi"/>
          <w:color w:val="000000" w:themeColor="text1"/>
          <w:spacing w:val="-4"/>
          <w:sz w:val="26"/>
          <w:szCs w:val="26"/>
          <w:lang w:val="en-US"/>
        </w:rPr>
        <w:t>8</w:t>
      </w:r>
      <w:r w:rsidRPr="00E570C9">
        <w:rPr>
          <w:rFonts w:cstheme="majorHAnsi"/>
          <w:color w:val="000000" w:themeColor="text1"/>
          <w:spacing w:val="-4"/>
          <w:sz w:val="26"/>
          <w:szCs w:val="26"/>
          <w:lang w:val="en-US"/>
        </w:rPr>
        <w:t>.</w:t>
      </w:r>
    </w:p>
    <w:p w14:paraId="31360A8B" w14:textId="08EFE6E9" w:rsidR="00F35F0F" w:rsidRPr="00AB17F0" w:rsidRDefault="00F35F0F" w:rsidP="00F35F0F">
      <w:pPr>
        <w:pStyle w:val="Caption"/>
        <w:jc w:val="center"/>
        <w:rPr>
          <w:sz w:val="26"/>
          <w:szCs w:val="26"/>
          <w:lang w:val="en-US"/>
        </w:rPr>
      </w:pPr>
      <w:bookmarkStart w:id="599" w:name="_Toc201856531"/>
      <w:r w:rsidRPr="00F35F0F">
        <w:rPr>
          <w:sz w:val="26"/>
          <w:szCs w:val="26"/>
        </w:rPr>
        <w:t>Table 2.</w:t>
      </w:r>
      <w:r w:rsidRPr="00F35F0F">
        <w:rPr>
          <w:sz w:val="26"/>
          <w:szCs w:val="26"/>
        </w:rPr>
        <w:fldChar w:fldCharType="begin"/>
      </w:r>
      <w:r w:rsidRPr="00F35F0F">
        <w:rPr>
          <w:sz w:val="26"/>
          <w:szCs w:val="26"/>
        </w:rPr>
        <w:instrText xml:space="preserve"> SEQ Table_2. \* ARABIC </w:instrText>
      </w:r>
      <w:r w:rsidRPr="00F35F0F">
        <w:rPr>
          <w:sz w:val="26"/>
          <w:szCs w:val="26"/>
        </w:rPr>
        <w:fldChar w:fldCharType="separate"/>
      </w:r>
      <w:r w:rsidR="00A3339C">
        <w:rPr>
          <w:noProof/>
          <w:sz w:val="26"/>
          <w:szCs w:val="26"/>
        </w:rPr>
        <w:t>8</w:t>
      </w:r>
      <w:r w:rsidRPr="00F35F0F">
        <w:rPr>
          <w:sz w:val="26"/>
          <w:szCs w:val="26"/>
        </w:rPr>
        <w:fldChar w:fldCharType="end"/>
      </w:r>
      <w:r w:rsidRPr="00AB17F0">
        <w:rPr>
          <w:sz w:val="26"/>
          <w:szCs w:val="26"/>
          <w:lang w:val="en-US"/>
        </w:rPr>
        <w:t xml:space="preserve">: Measurement items of </w:t>
      </w:r>
      <w:r w:rsidRPr="00F35F0F">
        <w:rPr>
          <w:sz w:val="26"/>
          <w:szCs w:val="26"/>
          <w:lang w:val="en-US"/>
        </w:rPr>
        <w:t>Employee Motivation and Engagement factors</w:t>
      </w:r>
      <w:bookmarkEnd w:id="599"/>
    </w:p>
    <w:p w14:paraId="013F439A" w14:textId="77777777" w:rsidR="00F35F0F" w:rsidRPr="00F35F0F" w:rsidRDefault="00F35F0F" w:rsidP="00F35F0F">
      <w:pPr>
        <w:rPr>
          <w:sz w:val="26"/>
          <w:szCs w:val="26"/>
          <w:lang w:val="en-US"/>
        </w:rPr>
      </w:pPr>
    </w:p>
    <w:tbl>
      <w:tblPr>
        <w:tblStyle w:val="TableGridLight"/>
        <w:tblW w:w="5000" w:type="pct"/>
        <w:tblLook w:val="04A0" w:firstRow="1" w:lastRow="0" w:firstColumn="1" w:lastColumn="0" w:noHBand="0" w:noVBand="1"/>
      </w:tblPr>
      <w:tblGrid>
        <w:gridCol w:w="871"/>
        <w:gridCol w:w="6607"/>
        <w:gridCol w:w="1577"/>
      </w:tblGrid>
      <w:tr w:rsidR="003F6F6C" w:rsidRPr="00F35F0F" w14:paraId="2388B594" w14:textId="77777777" w:rsidTr="00F54456">
        <w:trPr>
          <w:trHeight w:val="248"/>
        </w:trPr>
        <w:tc>
          <w:tcPr>
            <w:tcW w:w="404" w:type="pct"/>
            <w:vAlign w:val="center"/>
          </w:tcPr>
          <w:p w14:paraId="4218C2C9" w14:textId="77777777" w:rsidR="00F35F0F" w:rsidRPr="00F35F0F" w:rsidRDefault="00F35F0F" w:rsidP="00F54456">
            <w:pPr>
              <w:rPr>
                <w:b/>
                <w:spacing w:val="-6"/>
                <w:sz w:val="26"/>
                <w:szCs w:val="26"/>
              </w:rPr>
            </w:pPr>
            <w:r w:rsidRPr="00F35F0F">
              <w:rPr>
                <w:b/>
                <w:spacing w:val="-6"/>
                <w:sz w:val="26"/>
                <w:szCs w:val="26"/>
              </w:rPr>
              <w:t>Code</w:t>
            </w:r>
          </w:p>
        </w:tc>
        <w:tc>
          <w:tcPr>
            <w:tcW w:w="3687" w:type="pct"/>
            <w:vAlign w:val="center"/>
          </w:tcPr>
          <w:p w14:paraId="4AF57182" w14:textId="77777777" w:rsidR="00F35F0F" w:rsidRPr="00F35F0F" w:rsidRDefault="00F35F0F" w:rsidP="00F54456">
            <w:pPr>
              <w:rPr>
                <w:b/>
                <w:spacing w:val="-6"/>
                <w:sz w:val="26"/>
                <w:szCs w:val="26"/>
              </w:rPr>
            </w:pPr>
            <w:r w:rsidRPr="00F35F0F">
              <w:rPr>
                <w:b/>
                <w:spacing w:val="-6"/>
                <w:sz w:val="26"/>
                <w:szCs w:val="26"/>
              </w:rPr>
              <w:t>Items</w:t>
            </w:r>
          </w:p>
        </w:tc>
        <w:tc>
          <w:tcPr>
            <w:tcW w:w="909" w:type="pct"/>
            <w:vAlign w:val="center"/>
          </w:tcPr>
          <w:p w14:paraId="451075EC" w14:textId="77777777" w:rsidR="00F35F0F" w:rsidRPr="00F35F0F" w:rsidRDefault="00F35F0F" w:rsidP="00F54456">
            <w:pPr>
              <w:rPr>
                <w:b/>
                <w:spacing w:val="-6"/>
                <w:sz w:val="26"/>
                <w:szCs w:val="26"/>
              </w:rPr>
            </w:pPr>
            <w:r w:rsidRPr="00F35F0F">
              <w:rPr>
                <w:b/>
                <w:spacing w:val="-6"/>
                <w:sz w:val="26"/>
                <w:szCs w:val="26"/>
              </w:rPr>
              <w:t>Source</w:t>
            </w:r>
          </w:p>
        </w:tc>
      </w:tr>
      <w:tr w:rsidR="00F35F0F" w:rsidRPr="00F35F0F" w14:paraId="3FF47CF3" w14:textId="77777777" w:rsidTr="00F54456">
        <w:trPr>
          <w:trHeight w:val="263"/>
        </w:trPr>
        <w:tc>
          <w:tcPr>
            <w:tcW w:w="404" w:type="pct"/>
            <w:vAlign w:val="center"/>
          </w:tcPr>
          <w:p w14:paraId="4EAAB63F" w14:textId="77777777" w:rsidR="00F35F0F" w:rsidRPr="00F35F0F" w:rsidRDefault="00F35F0F" w:rsidP="00F54456">
            <w:pPr>
              <w:rPr>
                <w:bCs/>
                <w:spacing w:val="-6"/>
                <w:sz w:val="26"/>
                <w:szCs w:val="26"/>
              </w:rPr>
            </w:pPr>
            <w:r w:rsidRPr="00F35F0F">
              <w:rPr>
                <w:bCs/>
                <w:spacing w:val="-6"/>
                <w:sz w:val="26"/>
                <w:szCs w:val="26"/>
              </w:rPr>
              <w:t>EME1</w:t>
            </w:r>
          </w:p>
        </w:tc>
        <w:tc>
          <w:tcPr>
            <w:tcW w:w="3687" w:type="pct"/>
            <w:vAlign w:val="center"/>
          </w:tcPr>
          <w:p w14:paraId="061E73AB" w14:textId="77777777" w:rsidR="00F35F0F" w:rsidRPr="00F35F0F" w:rsidRDefault="00F35F0F" w:rsidP="00F54456">
            <w:pPr>
              <w:rPr>
                <w:bCs/>
                <w:spacing w:val="-6"/>
                <w:sz w:val="26"/>
                <w:szCs w:val="26"/>
              </w:rPr>
            </w:pPr>
            <w:r w:rsidRPr="00F35F0F">
              <w:rPr>
                <w:color w:val="000000"/>
                <w:sz w:val="26"/>
                <w:szCs w:val="26"/>
              </w:rPr>
              <w:t>I am motivated to participate in training and development programs offered by the organization.</w:t>
            </w:r>
          </w:p>
        </w:tc>
        <w:tc>
          <w:tcPr>
            <w:tcW w:w="909" w:type="pct"/>
            <w:vMerge w:val="restart"/>
            <w:vAlign w:val="center"/>
          </w:tcPr>
          <w:p w14:paraId="5948265C" w14:textId="02E9FA81" w:rsidR="00F35F0F" w:rsidRPr="00F35F0F" w:rsidRDefault="000E7FEC" w:rsidP="00F54456">
            <w:pPr>
              <w:rPr>
                <w:bCs/>
                <w:i/>
                <w:iCs/>
                <w:color w:val="D9D9D9" w:themeColor="background1" w:themeShade="D9"/>
                <w:spacing w:val="-6"/>
                <w:sz w:val="26"/>
                <w:szCs w:val="26"/>
              </w:rPr>
            </w:pPr>
            <w:hyperlink w:anchor="_ENREF_109" w:tooltip="Presbitero, 2017 #1901" w:history="1">
              <w:r w:rsidRPr="00F35F0F">
                <w:rPr>
                  <w:sz w:val="26"/>
                  <w:szCs w:val="26"/>
                </w:rPr>
                <w:fldChar w:fldCharType="begin"/>
              </w:r>
              <w:r>
                <w:rPr>
                  <w:sz w:val="26"/>
                  <w:szCs w:val="26"/>
                </w:rPr>
                <w:instrText xml:space="preserve"> ADDIN EN.CITE &lt;EndNote&gt;&lt;Cite AuthorYear="1"&gt;&lt;Author&gt;Presbitero&lt;/Author&gt;&lt;Year&gt;2017&lt;/Year&gt;&lt;RecNum&gt;1901&lt;/RecNum&gt;&lt;DisplayText&gt;Presbitero (2017)&lt;/DisplayText&gt;&lt;record&gt;&lt;rec-number&gt;1901&lt;/rec-number&gt;&lt;foreign-keys&gt;&lt;key app="EN" db-id="x5vrfptv2pft5uedtwpvsd9nxt09ppreztp0" timestamp="1716697700" guid="9d08e766-f193-489e-bd91-42419cde5a99"&gt;1901&lt;/key&gt;&lt;/foreign-keys&gt;&lt;ref-type name="Journal Article"&gt;17&lt;/ref-type&gt;&lt;contributors&gt;&lt;authors&gt;&lt;author&gt;Presbitero, Alfred&lt;/author&gt;&lt;/authors&gt;&lt;/contributors&gt;&lt;titles&gt;&lt;title&gt;How do changes in human resource management practices influence employee engagement? A longitudinal study in a hotel chain in the Philippines&lt;/title&gt;&lt;secondary-title&gt;Journal of Human Resources in Hospitality &amp;amp; Tourism&lt;/secondary-title&gt;&lt;/titles&gt;&lt;periodical&gt;&lt;full-title&gt;Journal of Human Resources in Hospitality &amp;amp; Tourism&lt;/full-title&gt;&lt;/periodical&gt;&lt;pages&gt;56-70&lt;/pages&gt;&lt;volume&gt;16&lt;/volume&gt;&lt;number&gt;1&lt;/number&gt;&lt;dates&gt;&lt;year&gt;2017&lt;/year&gt;&lt;/dates&gt;&lt;isbn&gt;1533-2845&lt;/isbn&gt;&lt;urls&gt;&lt;/urls&gt;&lt;electronic-resource-num&gt;10.1080/15332845.2016.1202061&lt;/electronic-resource-num&gt;&lt;/record&gt;&lt;/Cite&gt;&lt;/EndNote&gt;</w:instrText>
              </w:r>
              <w:r w:rsidRPr="00F35F0F">
                <w:rPr>
                  <w:sz w:val="26"/>
                  <w:szCs w:val="26"/>
                </w:rPr>
                <w:fldChar w:fldCharType="separate"/>
              </w:r>
              <w:r w:rsidRPr="000E7FEC">
                <w:rPr>
                  <w:sz w:val="24"/>
                  <w:szCs w:val="24"/>
                  <w:lang w:val="vi-VN"/>
                </w:rPr>
                <w:t>Presbitero (2017)</w:t>
              </w:r>
              <w:r w:rsidRPr="00F35F0F">
                <w:rPr>
                  <w:sz w:val="26"/>
                  <w:szCs w:val="26"/>
                </w:rPr>
                <w:fldChar w:fldCharType="end"/>
              </w:r>
            </w:hyperlink>
            <w:r w:rsidR="00F35F0F" w:rsidRPr="00F35F0F">
              <w:rPr>
                <w:sz w:val="26"/>
                <w:szCs w:val="26"/>
              </w:rPr>
              <w:t xml:space="preserve">, </w:t>
            </w:r>
            <w:hyperlink w:anchor="_ENREF_121" w:tooltip="Shuck, 2017 #1900" w:history="1">
              <w:r w:rsidRPr="00F35F0F">
                <w:rPr>
                  <w:sz w:val="26"/>
                  <w:szCs w:val="26"/>
                </w:rPr>
                <w:fldChar w:fldCharType="begin"/>
              </w:r>
              <w:r>
                <w:rPr>
                  <w:sz w:val="26"/>
                  <w:szCs w:val="26"/>
                </w:rPr>
                <w:instrText xml:space="preserve"> ADDIN EN.CITE &lt;EndNote&gt;&lt;Cite AuthorYear="1"&gt;&lt;Author&gt;Shuck&lt;/Author&gt;&lt;Year&gt;2017&lt;/Year&gt;&lt;RecNum&gt;1900&lt;/RecNum&gt;&lt;DisplayText&gt;Shuck et al. (2017)&lt;/DisplayText&gt;&lt;record&gt;&lt;rec-number&gt;1900&lt;/rec-number&gt;&lt;foreign-keys&gt;&lt;key app="EN" db-id="x5vrfptv2pft5uedtwpvsd9nxt09ppreztp0" timestamp="1716697659" guid="bf18dd87-6cf1-4dc7-a935-181627830c79"&gt;1900&lt;/key&gt;&lt;/foreign-keys&gt;&lt;ref-type name="Journal Article"&gt;17&lt;/ref-type&gt;&lt;contributors&gt;&lt;authors&gt;&lt;author&gt;Shuck, Brad&lt;/author&gt;&lt;author&gt;Adelson, Jill L&lt;/author&gt;&lt;author&gt;Reio Jr, Thomas G&lt;/author&gt;&lt;/authors&gt;&lt;/contributors&gt;&lt;titles&gt;&lt;title&gt;The employee engagement scale: Initial evidence for construct validity and implications for theory and practice&lt;/title&gt;&lt;secondary-title&gt;Human Resource Management&lt;/secondary-title&gt;&lt;/titles&gt;&lt;periodical&gt;&lt;full-title&gt;Human Resource Management&lt;/full-title&gt;&lt;/periodical&gt;&lt;pages&gt;953-977&lt;/pages&gt;&lt;volume&gt;56&lt;/volume&gt;&lt;number&gt;6&lt;/number&gt;&lt;dates&gt;&lt;year&gt;2017&lt;/year&gt;&lt;/dates&gt;&lt;isbn&gt;0090-4848&lt;/isbn&gt;&lt;urls&gt;&lt;/urls&gt;&lt;electronic-resource-num&gt;10.1002/hrm.21811&lt;/electronic-resource-num&gt;&lt;/record&gt;&lt;/Cite&gt;&lt;/EndNote&gt;</w:instrText>
              </w:r>
              <w:r w:rsidRPr="00F35F0F">
                <w:rPr>
                  <w:sz w:val="26"/>
                  <w:szCs w:val="26"/>
                </w:rPr>
                <w:fldChar w:fldCharType="separate"/>
              </w:r>
              <w:r w:rsidRPr="000E7FEC">
                <w:rPr>
                  <w:sz w:val="24"/>
                  <w:szCs w:val="24"/>
                  <w:lang w:val="vi-VN"/>
                </w:rPr>
                <w:t>Shuck et al. (2017)</w:t>
              </w:r>
              <w:r w:rsidRPr="00F35F0F">
                <w:rPr>
                  <w:sz w:val="26"/>
                  <w:szCs w:val="26"/>
                </w:rPr>
                <w:fldChar w:fldCharType="end"/>
              </w:r>
            </w:hyperlink>
            <w:r w:rsidR="00F35F0F" w:rsidRPr="00F35F0F">
              <w:rPr>
                <w:sz w:val="26"/>
                <w:szCs w:val="26"/>
              </w:rPr>
              <w:t xml:space="preserve">, </w:t>
            </w:r>
            <w:hyperlink w:anchor="_ENREF_113" w:tooltip="Rigby, 2018 #1904" w:history="1">
              <w:r w:rsidRPr="00F35F0F">
                <w:rPr>
                  <w:sz w:val="26"/>
                  <w:szCs w:val="26"/>
                </w:rPr>
                <w:fldChar w:fldCharType="begin"/>
              </w:r>
              <w:r>
                <w:rPr>
                  <w:sz w:val="26"/>
                  <w:szCs w:val="26"/>
                </w:rPr>
                <w:instrText xml:space="preserve"> ADDIN EN.CITE &lt;EndNote&gt;&lt;Cite AuthorYear="1"&gt;&lt;Author&gt;Rigby&lt;/Author&gt;&lt;Year&gt;2018&lt;/Year&gt;&lt;RecNum&gt;1904&lt;/RecNum&gt;&lt;DisplayText&gt;Rigby &amp;amp; Ryan (2018)&lt;/DisplayText&gt;&lt;record&gt;&lt;rec-number&gt;1904&lt;/rec-number&gt;&lt;foreign-keys&gt;&lt;key app="EN" db-id="x5vrfptv2pft5uedtwpvsd9nxt09ppreztp0" timestamp="1716697826" guid="445ae4b3-a246-4578-b362-94cc8b9a5ecd"&gt;1904&lt;/key&gt;&lt;/foreign-keys&gt;&lt;ref-type name="Journal Article"&gt;17&lt;/ref-type&gt;&lt;contributors&gt;&lt;authors&gt;&lt;author&gt;Rigby, C Scott&lt;/author&gt;&lt;author&gt;Ryan, Richard M&lt;/author&gt;&lt;/authors&gt;&lt;/contributors&gt;&lt;titles&gt;&lt;title&gt;Self-determination theory in human resource development: New directions and practical considerations&lt;/title&gt;&lt;secondary-title&gt;Advances in developing human resources&lt;/secondary-title&gt;&lt;/titles&gt;&lt;periodical&gt;&lt;full-title&gt;Advances in Developing Human Resources&lt;/full-title&gt;&lt;/periodical&gt;&lt;pages&gt;133-147&lt;/pages&gt;&lt;volume&gt;20&lt;/volume&gt;&lt;number&gt;2&lt;/number&gt;&lt;dates&gt;&lt;year&gt;2018&lt;/year&gt;&lt;/dates&gt;&lt;isbn&gt;1523-4223&lt;/isbn&gt;&lt;urls&gt;&lt;/urls&gt;&lt;electronic-resource-num&gt;10.1177/1523422318756954&lt;/electronic-resource-num&gt;&lt;/record&gt;&lt;/Cite&gt;&lt;/EndNote&gt;</w:instrText>
              </w:r>
              <w:r w:rsidRPr="00F35F0F">
                <w:rPr>
                  <w:sz w:val="26"/>
                  <w:szCs w:val="26"/>
                </w:rPr>
                <w:fldChar w:fldCharType="separate"/>
              </w:r>
              <w:r w:rsidRPr="000E7FEC">
                <w:rPr>
                  <w:sz w:val="24"/>
                  <w:szCs w:val="24"/>
                  <w:lang w:val="vi-VN"/>
                </w:rPr>
                <w:t>Rigby &amp; Ryan (2018)</w:t>
              </w:r>
              <w:r w:rsidRPr="00F35F0F">
                <w:rPr>
                  <w:sz w:val="26"/>
                  <w:szCs w:val="26"/>
                </w:rPr>
                <w:fldChar w:fldCharType="end"/>
              </w:r>
            </w:hyperlink>
          </w:p>
        </w:tc>
      </w:tr>
      <w:tr w:rsidR="00F35F0F" w:rsidRPr="00F35F0F" w14:paraId="4C59F8F6" w14:textId="77777777" w:rsidTr="00F54456">
        <w:trPr>
          <w:trHeight w:val="263"/>
        </w:trPr>
        <w:tc>
          <w:tcPr>
            <w:tcW w:w="404" w:type="pct"/>
            <w:vAlign w:val="center"/>
          </w:tcPr>
          <w:p w14:paraId="216A54D7" w14:textId="77777777" w:rsidR="00F35F0F" w:rsidRPr="00F35F0F" w:rsidRDefault="00F35F0F" w:rsidP="00F54456">
            <w:pPr>
              <w:rPr>
                <w:bCs/>
                <w:spacing w:val="-6"/>
                <w:sz w:val="26"/>
                <w:szCs w:val="26"/>
              </w:rPr>
            </w:pPr>
            <w:r w:rsidRPr="00F35F0F">
              <w:rPr>
                <w:bCs/>
                <w:spacing w:val="-6"/>
                <w:sz w:val="26"/>
                <w:szCs w:val="26"/>
              </w:rPr>
              <w:t>EME2</w:t>
            </w:r>
          </w:p>
        </w:tc>
        <w:tc>
          <w:tcPr>
            <w:tcW w:w="3687" w:type="pct"/>
            <w:vAlign w:val="center"/>
          </w:tcPr>
          <w:p w14:paraId="0745786D" w14:textId="77777777" w:rsidR="00F35F0F" w:rsidRPr="00F35F0F" w:rsidRDefault="00F35F0F" w:rsidP="00F54456">
            <w:pPr>
              <w:rPr>
                <w:bCs/>
                <w:spacing w:val="-6"/>
                <w:sz w:val="26"/>
                <w:szCs w:val="26"/>
              </w:rPr>
            </w:pPr>
            <w:r w:rsidRPr="00F35F0F">
              <w:rPr>
                <w:color w:val="000000"/>
                <w:sz w:val="26"/>
                <w:szCs w:val="26"/>
              </w:rPr>
              <w:t>Feedback from performance evaluations is aligned with my personal and professional development goals.</w:t>
            </w:r>
          </w:p>
        </w:tc>
        <w:tc>
          <w:tcPr>
            <w:tcW w:w="909" w:type="pct"/>
            <w:vMerge/>
            <w:vAlign w:val="center"/>
          </w:tcPr>
          <w:p w14:paraId="0F29A98B" w14:textId="77777777" w:rsidR="00F35F0F" w:rsidRPr="00F35F0F" w:rsidRDefault="00F35F0F" w:rsidP="00F54456">
            <w:pPr>
              <w:rPr>
                <w:bCs/>
                <w:i/>
                <w:iCs/>
                <w:color w:val="D9D9D9" w:themeColor="background1" w:themeShade="D9"/>
                <w:spacing w:val="-6"/>
                <w:sz w:val="26"/>
                <w:szCs w:val="26"/>
              </w:rPr>
            </w:pPr>
          </w:p>
        </w:tc>
      </w:tr>
      <w:tr w:rsidR="00F35F0F" w:rsidRPr="00F35F0F" w14:paraId="3C3D9006" w14:textId="77777777" w:rsidTr="00F54456">
        <w:trPr>
          <w:trHeight w:val="263"/>
        </w:trPr>
        <w:tc>
          <w:tcPr>
            <w:tcW w:w="404" w:type="pct"/>
            <w:vAlign w:val="center"/>
          </w:tcPr>
          <w:p w14:paraId="32B0C970" w14:textId="77777777" w:rsidR="00F35F0F" w:rsidRPr="00F35F0F" w:rsidRDefault="00F35F0F" w:rsidP="00F54456">
            <w:pPr>
              <w:rPr>
                <w:bCs/>
                <w:spacing w:val="-6"/>
                <w:sz w:val="26"/>
                <w:szCs w:val="26"/>
              </w:rPr>
            </w:pPr>
            <w:r w:rsidRPr="00F35F0F">
              <w:rPr>
                <w:bCs/>
                <w:spacing w:val="-6"/>
                <w:sz w:val="26"/>
                <w:szCs w:val="26"/>
              </w:rPr>
              <w:t>EME3</w:t>
            </w:r>
          </w:p>
        </w:tc>
        <w:tc>
          <w:tcPr>
            <w:tcW w:w="3687" w:type="pct"/>
            <w:vAlign w:val="center"/>
          </w:tcPr>
          <w:p w14:paraId="432C9FE2" w14:textId="77777777" w:rsidR="00F35F0F" w:rsidRPr="00F35F0F" w:rsidRDefault="00F35F0F" w:rsidP="00F54456">
            <w:pPr>
              <w:rPr>
                <w:bCs/>
                <w:spacing w:val="-6"/>
                <w:sz w:val="26"/>
                <w:szCs w:val="26"/>
              </w:rPr>
            </w:pPr>
            <w:r w:rsidRPr="00F35F0F">
              <w:rPr>
                <w:color w:val="000000"/>
                <w:sz w:val="26"/>
                <w:szCs w:val="26"/>
              </w:rPr>
              <w:t>Receiving regular feedback motivates me to engage more actively in HRD programs.</w:t>
            </w:r>
          </w:p>
        </w:tc>
        <w:tc>
          <w:tcPr>
            <w:tcW w:w="909" w:type="pct"/>
            <w:vMerge/>
            <w:vAlign w:val="center"/>
          </w:tcPr>
          <w:p w14:paraId="21FE84E9" w14:textId="77777777" w:rsidR="00F35F0F" w:rsidRPr="00F35F0F" w:rsidRDefault="00F35F0F" w:rsidP="00F54456">
            <w:pPr>
              <w:rPr>
                <w:bCs/>
                <w:i/>
                <w:iCs/>
                <w:color w:val="D9D9D9" w:themeColor="background1" w:themeShade="D9"/>
                <w:spacing w:val="-6"/>
                <w:sz w:val="26"/>
                <w:szCs w:val="26"/>
              </w:rPr>
            </w:pPr>
          </w:p>
        </w:tc>
      </w:tr>
      <w:tr w:rsidR="00F35F0F" w:rsidRPr="00F35F0F" w14:paraId="162B84AD" w14:textId="77777777" w:rsidTr="00F54456">
        <w:trPr>
          <w:trHeight w:val="263"/>
        </w:trPr>
        <w:tc>
          <w:tcPr>
            <w:tcW w:w="404" w:type="pct"/>
            <w:vAlign w:val="center"/>
          </w:tcPr>
          <w:p w14:paraId="20CB048F" w14:textId="77777777" w:rsidR="00F35F0F" w:rsidRPr="00F35F0F" w:rsidRDefault="00F35F0F" w:rsidP="00F54456">
            <w:pPr>
              <w:rPr>
                <w:bCs/>
                <w:spacing w:val="-6"/>
                <w:sz w:val="26"/>
                <w:szCs w:val="26"/>
              </w:rPr>
            </w:pPr>
            <w:r w:rsidRPr="00F35F0F">
              <w:rPr>
                <w:bCs/>
                <w:spacing w:val="-6"/>
                <w:sz w:val="26"/>
                <w:szCs w:val="26"/>
              </w:rPr>
              <w:t>EME4</w:t>
            </w:r>
          </w:p>
        </w:tc>
        <w:tc>
          <w:tcPr>
            <w:tcW w:w="3687" w:type="pct"/>
            <w:vAlign w:val="center"/>
          </w:tcPr>
          <w:p w14:paraId="277A9547" w14:textId="77777777" w:rsidR="00F35F0F" w:rsidRPr="00F35F0F" w:rsidRDefault="00F35F0F" w:rsidP="00F54456">
            <w:pPr>
              <w:rPr>
                <w:bCs/>
                <w:spacing w:val="-6"/>
                <w:sz w:val="26"/>
                <w:szCs w:val="26"/>
              </w:rPr>
            </w:pPr>
            <w:r w:rsidRPr="00F35F0F">
              <w:rPr>
                <w:color w:val="000000"/>
                <w:sz w:val="26"/>
                <w:szCs w:val="26"/>
              </w:rPr>
              <w:t>The feedback from evaluations leads to actionable changes in HRD programs that benefit employees</w:t>
            </w:r>
          </w:p>
        </w:tc>
        <w:tc>
          <w:tcPr>
            <w:tcW w:w="909" w:type="pct"/>
            <w:vMerge/>
            <w:vAlign w:val="center"/>
          </w:tcPr>
          <w:p w14:paraId="24BD8888" w14:textId="77777777" w:rsidR="00F35F0F" w:rsidRPr="00F35F0F" w:rsidRDefault="00F35F0F" w:rsidP="00F54456">
            <w:pPr>
              <w:rPr>
                <w:bCs/>
                <w:i/>
                <w:iCs/>
                <w:color w:val="D9D9D9" w:themeColor="background1" w:themeShade="D9"/>
                <w:spacing w:val="-6"/>
                <w:sz w:val="26"/>
                <w:szCs w:val="26"/>
              </w:rPr>
            </w:pPr>
          </w:p>
        </w:tc>
      </w:tr>
      <w:tr w:rsidR="00F35F0F" w:rsidRPr="00F35F0F" w14:paraId="27ABAF95" w14:textId="77777777" w:rsidTr="00F54456">
        <w:trPr>
          <w:trHeight w:val="263"/>
        </w:trPr>
        <w:tc>
          <w:tcPr>
            <w:tcW w:w="404" w:type="pct"/>
            <w:vAlign w:val="center"/>
          </w:tcPr>
          <w:p w14:paraId="1E8DAE53" w14:textId="77777777" w:rsidR="00F35F0F" w:rsidRPr="00F35F0F" w:rsidRDefault="00F35F0F" w:rsidP="00F54456">
            <w:pPr>
              <w:rPr>
                <w:bCs/>
                <w:spacing w:val="-6"/>
                <w:sz w:val="26"/>
                <w:szCs w:val="26"/>
              </w:rPr>
            </w:pPr>
            <w:r w:rsidRPr="00F35F0F">
              <w:rPr>
                <w:bCs/>
                <w:spacing w:val="-6"/>
                <w:sz w:val="26"/>
                <w:szCs w:val="26"/>
              </w:rPr>
              <w:t>EME5</w:t>
            </w:r>
          </w:p>
        </w:tc>
        <w:tc>
          <w:tcPr>
            <w:tcW w:w="3687" w:type="pct"/>
            <w:vAlign w:val="center"/>
          </w:tcPr>
          <w:p w14:paraId="3C6578F3" w14:textId="77777777" w:rsidR="00F35F0F" w:rsidRPr="00F35F0F" w:rsidRDefault="00F35F0F" w:rsidP="00F54456">
            <w:pPr>
              <w:rPr>
                <w:color w:val="000000"/>
                <w:sz w:val="26"/>
                <w:szCs w:val="26"/>
              </w:rPr>
            </w:pPr>
            <w:r w:rsidRPr="00F35F0F">
              <w:rPr>
                <w:color w:val="000000"/>
                <w:sz w:val="26"/>
                <w:szCs w:val="26"/>
              </w:rPr>
              <w:t>Performance evaluations are well integrated with HRD efforts, enhancing the overall development process.</w:t>
            </w:r>
          </w:p>
        </w:tc>
        <w:tc>
          <w:tcPr>
            <w:tcW w:w="909" w:type="pct"/>
            <w:vMerge/>
            <w:vAlign w:val="center"/>
          </w:tcPr>
          <w:p w14:paraId="1BDDD11B" w14:textId="77777777" w:rsidR="00F35F0F" w:rsidRPr="00F35F0F" w:rsidRDefault="00F35F0F" w:rsidP="00F54456">
            <w:pPr>
              <w:rPr>
                <w:bCs/>
                <w:i/>
                <w:iCs/>
                <w:color w:val="D9D9D9" w:themeColor="background1" w:themeShade="D9"/>
                <w:spacing w:val="-6"/>
                <w:sz w:val="26"/>
                <w:szCs w:val="26"/>
              </w:rPr>
            </w:pPr>
          </w:p>
        </w:tc>
      </w:tr>
    </w:tbl>
    <w:p w14:paraId="5376BFE5" w14:textId="47B3962B" w:rsidR="00F35F0F" w:rsidRPr="00E570C9" w:rsidRDefault="00F35F0F" w:rsidP="00E570C9">
      <w:pPr>
        <w:spacing w:before="120" w:after="120" w:line="312" w:lineRule="auto"/>
        <w:jc w:val="center"/>
        <w:rPr>
          <w:i/>
          <w:iCs/>
          <w:sz w:val="26"/>
          <w:szCs w:val="26"/>
        </w:rPr>
      </w:pPr>
      <w:r w:rsidRPr="00F35F0F">
        <w:rPr>
          <w:i/>
          <w:iCs/>
          <w:sz w:val="26"/>
          <w:szCs w:val="26"/>
          <w:lang w:val="en-US"/>
        </w:rPr>
        <w:t>Source: The author summary, 2023</w:t>
      </w:r>
    </w:p>
    <w:p w14:paraId="216E90FB" w14:textId="455B97BB" w:rsidR="00F35F0F" w:rsidRDefault="00F35F0F" w:rsidP="00F35F0F">
      <w:pPr>
        <w:pStyle w:val="Heading3"/>
        <w:tabs>
          <w:tab w:val="left" w:pos="993"/>
        </w:tabs>
        <w:spacing w:before="120" w:after="120" w:line="312" w:lineRule="auto"/>
        <w:jc w:val="both"/>
        <w:rPr>
          <w:rFonts w:cstheme="majorHAnsi"/>
          <w:i/>
          <w:iCs/>
          <w:color w:val="000000" w:themeColor="text1"/>
          <w:sz w:val="26"/>
          <w:szCs w:val="26"/>
        </w:rPr>
      </w:pPr>
      <w:bookmarkStart w:id="600" w:name="_Toc167681211"/>
      <w:bookmarkStart w:id="601" w:name="_Toc167681573"/>
      <w:bookmarkStart w:id="602" w:name="_Toc172627086"/>
      <w:bookmarkStart w:id="603" w:name="_Toc172627306"/>
      <w:bookmarkStart w:id="604" w:name="_Toc172667587"/>
      <w:bookmarkStart w:id="605" w:name="_Toc177284693"/>
      <w:bookmarkStart w:id="606" w:name="_Toc177287103"/>
      <w:bookmarkStart w:id="607" w:name="_Toc201707953"/>
      <w:bookmarkStart w:id="608" w:name="_Toc201856355"/>
      <w:bookmarkStart w:id="609" w:name="_Toc205420092"/>
      <w:r>
        <w:rPr>
          <w:i/>
          <w:color w:val="000000" w:themeColor="text1"/>
          <w:sz w:val="26"/>
          <w:szCs w:val="26"/>
        </w:rPr>
        <w:t>2</w:t>
      </w:r>
      <w:r w:rsidRPr="00AB17F0">
        <w:rPr>
          <w:i/>
          <w:color w:val="000000" w:themeColor="text1"/>
          <w:sz w:val="26"/>
          <w:szCs w:val="26"/>
        </w:rPr>
        <w:t>.</w:t>
      </w:r>
      <w:r w:rsidR="008F3B50">
        <w:rPr>
          <w:i/>
          <w:color w:val="000000" w:themeColor="text1"/>
          <w:sz w:val="26"/>
          <w:szCs w:val="26"/>
          <w:lang w:val="vi-VN"/>
        </w:rPr>
        <w:t>3</w:t>
      </w:r>
      <w:r w:rsidRPr="00AB17F0">
        <w:rPr>
          <w:i/>
          <w:color w:val="000000" w:themeColor="text1"/>
          <w:sz w:val="26"/>
          <w:szCs w:val="26"/>
        </w:rPr>
        <w:t>.2.</w:t>
      </w:r>
      <w:r w:rsidR="00B20857">
        <w:rPr>
          <w:i/>
          <w:color w:val="000000" w:themeColor="text1"/>
          <w:sz w:val="26"/>
          <w:szCs w:val="26"/>
        </w:rPr>
        <w:t>7</w:t>
      </w:r>
      <w:r w:rsidRPr="00AB17F0">
        <w:rPr>
          <w:i/>
          <w:color w:val="000000" w:themeColor="text1"/>
          <w:sz w:val="26"/>
          <w:szCs w:val="26"/>
        </w:rPr>
        <w:t>.</w:t>
      </w:r>
      <w:r w:rsidRPr="00AB17F0">
        <w:rPr>
          <w:i/>
          <w:color w:val="000000" w:themeColor="text1"/>
          <w:sz w:val="26"/>
          <w:szCs w:val="26"/>
        </w:rPr>
        <w:tab/>
        <w:t xml:space="preserve">Measuring </w:t>
      </w:r>
      <w:r w:rsidRPr="00BD17C1">
        <w:rPr>
          <w:rFonts w:cstheme="majorHAnsi"/>
          <w:i/>
          <w:iCs/>
          <w:color w:val="000000" w:themeColor="text1"/>
          <w:sz w:val="26"/>
          <w:szCs w:val="26"/>
          <w:lang w:val="vi-VN"/>
        </w:rPr>
        <w:t xml:space="preserve">External Educational Resources </w:t>
      </w:r>
      <w:r>
        <w:rPr>
          <w:rFonts w:cstheme="majorHAnsi"/>
          <w:i/>
          <w:iCs/>
          <w:color w:val="000000" w:themeColor="text1"/>
          <w:sz w:val="26"/>
          <w:szCs w:val="26"/>
        </w:rPr>
        <w:t>factors</w:t>
      </w:r>
      <w:bookmarkEnd w:id="600"/>
      <w:bookmarkEnd w:id="601"/>
      <w:bookmarkEnd w:id="602"/>
      <w:bookmarkEnd w:id="603"/>
      <w:bookmarkEnd w:id="604"/>
      <w:bookmarkEnd w:id="605"/>
      <w:bookmarkEnd w:id="606"/>
      <w:bookmarkEnd w:id="607"/>
      <w:bookmarkEnd w:id="608"/>
      <w:bookmarkEnd w:id="609"/>
    </w:p>
    <w:p w14:paraId="489C37AB" w14:textId="40EBE4B8" w:rsidR="00F35F0F" w:rsidRPr="00AB17F0" w:rsidRDefault="00F35F0F" w:rsidP="00F35F0F">
      <w:pPr>
        <w:spacing w:before="120" w:after="120" w:line="312" w:lineRule="auto"/>
        <w:jc w:val="both"/>
        <w:rPr>
          <w:sz w:val="26"/>
          <w:szCs w:val="26"/>
          <w:lang w:val="en-US"/>
        </w:rPr>
      </w:pPr>
      <w:r w:rsidRPr="00AB17F0">
        <w:rPr>
          <w:sz w:val="26"/>
          <w:szCs w:val="26"/>
          <w:lang w:val="en-US"/>
        </w:rPr>
        <w:t>Scales to measure</w:t>
      </w:r>
      <w:r>
        <w:rPr>
          <w:sz w:val="26"/>
          <w:szCs w:val="26"/>
          <w:lang w:val="en-US"/>
        </w:rPr>
        <w:t xml:space="preserve"> </w:t>
      </w:r>
      <w:r w:rsidRPr="00F35F0F">
        <w:rPr>
          <w:sz w:val="26"/>
          <w:szCs w:val="26"/>
          <w:lang w:val="en-US"/>
        </w:rPr>
        <w:t xml:space="preserve">External Educational Resources factors </w:t>
      </w:r>
      <w:r w:rsidRPr="00AB17F0">
        <w:rPr>
          <w:iCs/>
          <w:color w:val="000000" w:themeColor="text1"/>
          <w:sz w:val="26"/>
          <w:szCs w:val="26"/>
          <w:lang w:val="en-US"/>
        </w:rPr>
        <w:t>are developed based on the study by</w:t>
      </w:r>
      <w:r>
        <w:rPr>
          <w:sz w:val="26"/>
          <w:szCs w:val="26"/>
          <w:lang w:val="en-US"/>
        </w:rPr>
        <w:t xml:space="preserve"> </w:t>
      </w:r>
      <w:hyperlink w:anchor="_ENREF_133" w:tooltip="Stijns, 2006 #1906" w:history="1">
        <w:r w:rsidR="000E7FEC">
          <w:rPr>
            <w:sz w:val="26"/>
            <w:szCs w:val="26"/>
          </w:rPr>
          <w:fldChar w:fldCharType="begin"/>
        </w:r>
        <w:r w:rsidR="000E7FEC">
          <w:rPr>
            <w:sz w:val="26"/>
            <w:szCs w:val="26"/>
          </w:rPr>
          <w:instrText xml:space="preserve"> ADDIN EN.CITE &lt;EndNote&gt;&lt;Cite AuthorYear="1"&gt;&lt;Author&gt;Stijns&lt;/Author&gt;&lt;Year&gt;2006&lt;/Year&gt;&lt;RecNum&gt;1906&lt;/RecNum&gt;&lt;DisplayText&gt;Stijns (2006)&lt;/DisplayText&gt;&lt;record&gt;&lt;rec-number&gt;1906&lt;/rec-number&gt;&lt;foreign-keys&gt;&lt;key app="EN" db-id="x5vrfptv2pft5uedtwpvsd9nxt09ppreztp0" timestamp="1716698215" guid="ac2e24d4-23ec-44f7-9330-e7aea4e7a624"&gt;1906&lt;/key&gt;&lt;/foreign-keys&gt;&lt;ref-type name="Journal Article"&gt;17&lt;/ref-type&gt;&lt;contributors&gt;&lt;authors&gt;&lt;author&gt;Stijns, Jean-Philippe&lt;/author&gt;&lt;/authors&gt;&lt;/contributors&gt;&lt;titles&gt;&lt;title&gt;Natural resource abundance and human capital accumulation&lt;/title&gt;&lt;secondary-title&gt;World development&lt;/secondary-title&gt;&lt;/titles&gt;&lt;periodical&gt;&lt;full-title&gt;World development&lt;/full-title&gt;&lt;/periodical&gt;&lt;pages&gt;1060-1083&lt;/pages&gt;&lt;volume&gt;34&lt;/volume&gt;&lt;number&gt;6&lt;/number&gt;&lt;dates&gt;&lt;year&gt;2006&lt;/year&gt;&lt;/dates&gt;&lt;isbn&gt;0305-750X&lt;/isbn&gt;&lt;urls&gt;&lt;/urls&gt;&lt;electronic-resource-num&gt;10.1016/j.worlddev.2005.11.005&lt;/electronic-resource-num&gt;&lt;/record&gt;&lt;/Cite&gt;&lt;/EndNote&gt;</w:instrText>
        </w:r>
        <w:r w:rsidR="000E7FEC">
          <w:rPr>
            <w:sz w:val="26"/>
            <w:szCs w:val="26"/>
          </w:rPr>
          <w:fldChar w:fldCharType="separate"/>
        </w:r>
        <w:r w:rsidR="000E7FEC" w:rsidRPr="000E7FEC">
          <w:t>Stijns (2006)</w:t>
        </w:r>
        <w:r w:rsidR="000E7FEC">
          <w:rPr>
            <w:sz w:val="26"/>
            <w:szCs w:val="26"/>
          </w:rPr>
          <w:fldChar w:fldCharType="end"/>
        </w:r>
      </w:hyperlink>
      <w:r>
        <w:rPr>
          <w:sz w:val="26"/>
          <w:szCs w:val="26"/>
          <w:lang w:val="en-US"/>
        </w:rPr>
        <w:t xml:space="preserve">, </w:t>
      </w:r>
      <w:hyperlink w:anchor="_ENREF_12" w:tooltip="Asongu, 2015 #1908" w:history="1">
        <w:r w:rsidR="000E7FEC">
          <w:rPr>
            <w:sz w:val="26"/>
            <w:szCs w:val="26"/>
          </w:rPr>
          <w:fldChar w:fldCharType="begin"/>
        </w:r>
        <w:r w:rsidR="000E7FEC">
          <w:rPr>
            <w:sz w:val="26"/>
            <w:szCs w:val="26"/>
          </w:rPr>
          <w:instrText xml:space="preserve"> ADDIN EN.CITE &lt;EndNote&gt;&lt;Cite AuthorYear="1"&gt;&lt;Author&gt;Asongu&lt;/Author&gt;&lt;Year&gt;2015&lt;/Year&gt;&lt;RecNum&gt;1908&lt;/RecNum&gt;&lt;DisplayText&gt;Asongu &amp;amp; Nwachukwu (2015)&lt;/DisplayText&gt;&lt;record&gt;&lt;rec-number&gt;1908&lt;/rec-number&gt;&lt;foreign-keys&gt;&lt;key app="EN" db-id="x5vrfptv2pft5uedtwpvsd9nxt09ppreztp0" timestamp="1716698307" guid="c8a181fe-c49a-4cba-b3a9-322d54e9e324"&gt;1908&lt;/key&gt;&lt;/foreign-keys&gt;&lt;ref-type name="Journal Article"&gt;17&lt;/ref-type&gt;&lt;contributors&gt;&lt;authors&gt;&lt;author&gt;Asongu, Simplice&lt;/author&gt;&lt;author&gt;Nwachukwu, Jacinta&lt;/author&gt;&lt;/authors&gt;&lt;/contributors&gt;&lt;titles&gt;&lt;title&gt;Foreign aid volatility and lifelong learning: demand-side empirics to a textual literature&lt;/title&gt;&lt;secondary-title&gt;African Governance and Development Institute WP/15/016&lt;/secondary-title&gt;&lt;/titles&gt;&lt;periodical&gt;&lt;full-title&gt;African Governance and Development Institute WP/15/016&lt;/full-title&gt;&lt;/periodical&gt;&lt;dates&gt;&lt;year&gt;2015&lt;/year&gt;&lt;/dates&gt;&lt;urls&gt;&lt;related-urls&gt;&lt;url&gt;https://hdl.handle.net/10419/123660&lt;/url&gt;&lt;/related-urls&gt;&lt;/urls&gt;&lt;/record&gt;&lt;/Cite&gt;&lt;/EndNote&gt;</w:instrText>
        </w:r>
        <w:r w:rsidR="000E7FEC">
          <w:rPr>
            <w:sz w:val="26"/>
            <w:szCs w:val="26"/>
          </w:rPr>
          <w:fldChar w:fldCharType="separate"/>
        </w:r>
        <w:r w:rsidR="000E7FEC" w:rsidRPr="000E7FEC">
          <w:t>Asongu &amp; Nwachukwu (2015)</w:t>
        </w:r>
        <w:r w:rsidR="000E7FEC">
          <w:rPr>
            <w:sz w:val="26"/>
            <w:szCs w:val="26"/>
          </w:rPr>
          <w:fldChar w:fldCharType="end"/>
        </w:r>
      </w:hyperlink>
      <w:r>
        <w:rPr>
          <w:sz w:val="26"/>
          <w:szCs w:val="26"/>
          <w:lang w:val="en-US"/>
        </w:rPr>
        <w:t xml:space="preserve">. </w:t>
      </w:r>
      <w:r w:rsidRPr="00AB17F0">
        <w:rPr>
          <w:rFonts w:asciiTheme="majorHAnsi" w:hAnsiTheme="majorHAnsi" w:cstheme="majorHAnsi"/>
          <w:color w:val="000000" w:themeColor="text1"/>
          <w:sz w:val="26"/>
          <w:szCs w:val="26"/>
          <w:lang w:val="en-US"/>
        </w:rPr>
        <w:t xml:space="preserve">In addition, to suit the research context as well as the economic, cultural, and social conditions in Lao PDR, the author has adjusted the questions to some scales and added necessary questions. Likert (1-5) scale is used for all questions. More details are presented in Table </w:t>
      </w:r>
      <w:r>
        <w:rPr>
          <w:rFonts w:asciiTheme="majorHAnsi" w:hAnsiTheme="majorHAnsi" w:cstheme="majorHAnsi"/>
          <w:color w:val="000000" w:themeColor="text1"/>
          <w:sz w:val="26"/>
          <w:szCs w:val="26"/>
          <w:lang w:val="en-US"/>
        </w:rPr>
        <w:t>2</w:t>
      </w:r>
      <w:r w:rsidRPr="00AB17F0">
        <w:rPr>
          <w:rFonts w:asciiTheme="majorHAnsi" w:hAnsiTheme="majorHAnsi" w:cstheme="majorHAnsi"/>
          <w:color w:val="000000" w:themeColor="text1"/>
          <w:sz w:val="26"/>
          <w:szCs w:val="26"/>
          <w:lang w:val="en-US"/>
        </w:rPr>
        <w:t>.</w:t>
      </w:r>
      <w:r w:rsidR="00B20857">
        <w:rPr>
          <w:rFonts w:asciiTheme="majorHAnsi" w:hAnsiTheme="majorHAnsi" w:cstheme="majorHAnsi"/>
          <w:color w:val="000000" w:themeColor="text1"/>
          <w:sz w:val="26"/>
          <w:szCs w:val="26"/>
          <w:lang w:val="en-US"/>
        </w:rPr>
        <w:t>9</w:t>
      </w:r>
      <w:r w:rsidRPr="00AB17F0">
        <w:rPr>
          <w:rFonts w:asciiTheme="majorHAnsi" w:hAnsiTheme="majorHAnsi" w:cstheme="majorHAnsi"/>
          <w:color w:val="000000" w:themeColor="text1"/>
          <w:sz w:val="26"/>
          <w:szCs w:val="26"/>
          <w:lang w:val="en-US"/>
        </w:rPr>
        <w:t>.</w:t>
      </w:r>
    </w:p>
    <w:p w14:paraId="2C107F4D" w14:textId="767A2A3E" w:rsidR="00F35F0F" w:rsidRPr="00AB17F0" w:rsidRDefault="00F35F0F" w:rsidP="00F35F0F">
      <w:pPr>
        <w:pStyle w:val="Caption"/>
        <w:jc w:val="center"/>
        <w:rPr>
          <w:sz w:val="26"/>
          <w:szCs w:val="26"/>
          <w:lang w:val="en-US"/>
        </w:rPr>
      </w:pPr>
      <w:bookmarkStart w:id="610" w:name="_Toc201856532"/>
      <w:r w:rsidRPr="00F35F0F">
        <w:rPr>
          <w:sz w:val="26"/>
          <w:szCs w:val="26"/>
        </w:rPr>
        <w:t>Table 2.</w:t>
      </w:r>
      <w:r w:rsidRPr="00F35F0F">
        <w:rPr>
          <w:sz w:val="26"/>
          <w:szCs w:val="26"/>
        </w:rPr>
        <w:fldChar w:fldCharType="begin"/>
      </w:r>
      <w:r w:rsidRPr="00F35F0F">
        <w:rPr>
          <w:sz w:val="26"/>
          <w:szCs w:val="26"/>
        </w:rPr>
        <w:instrText xml:space="preserve"> SEQ Table_2. \* ARABIC </w:instrText>
      </w:r>
      <w:r w:rsidRPr="00F35F0F">
        <w:rPr>
          <w:sz w:val="26"/>
          <w:szCs w:val="26"/>
        </w:rPr>
        <w:fldChar w:fldCharType="separate"/>
      </w:r>
      <w:r w:rsidR="00A3339C">
        <w:rPr>
          <w:noProof/>
          <w:sz w:val="26"/>
          <w:szCs w:val="26"/>
        </w:rPr>
        <w:t>9</w:t>
      </w:r>
      <w:r w:rsidRPr="00F35F0F">
        <w:rPr>
          <w:sz w:val="26"/>
          <w:szCs w:val="26"/>
        </w:rPr>
        <w:fldChar w:fldCharType="end"/>
      </w:r>
      <w:r w:rsidRPr="00AB17F0">
        <w:rPr>
          <w:sz w:val="26"/>
          <w:szCs w:val="26"/>
          <w:lang w:val="en-US"/>
        </w:rPr>
        <w:t xml:space="preserve">: Measurement items of </w:t>
      </w:r>
      <w:r w:rsidRPr="00F35F0F">
        <w:rPr>
          <w:sz w:val="26"/>
          <w:szCs w:val="26"/>
          <w:lang w:val="en-US"/>
        </w:rPr>
        <w:t>External Educational Resources factors</w:t>
      </w:r>
      <w:bookmarkEnd w:id="610"/>
    </w:p>
    <w:p w14:paraId="0FF08132" w14:textId="77777777" w:rsidR="00F35F0F" w:rsidRPr="00F35F0F" w:rsidRDefault="00F35F0F" w:rsidP="00F35F0F">
      <w:pPr>
        <w:rPr>
          <w:sz w:val="26"/>
          <w:szCs w:val="26"/>
          <w:lang w:val="en-US"/>
        </w:rPr>
      </w:pPr>
    </w:p>
    <w:tbl>
      <w:tblPr>
        <w:tblStyle w:val="TableGridLight"/>
        <w:tblW w:w="5000" w:type="pct"/>
        <w:tblLook w:val="04A0" w:firstRow="1" w:lastRow="0" w:firstColumn="1" w:lastColumn="0" w:noHBand="0" w:noVBand="1"/>
      </w:tblPr>
      <w:tblGrid>
        <w:gridCol w:w="814"/>
        <w:gridCol w:w="6382"/>
        <w:gridCol w:w="1859"/>
      </w:tblGrid>
      <w:tr w:rsidR="000868F6" w:rsidRPr="00F35F0F" w14:paraId="4FB6D17A" w14:textId="77777777" w:rsidTr="00F54456">
        <w:trPr>
          <w:trHeight w:val="248"/>
        </w:trPr>
        <w:tc>
          <w:tcPr>
            <w:tcW w:w="380" w:type="pct"/>
            <w:vAlign w:val="center"/>
          </w:tcPr>
          <w:p w14:paraId="21219635" w14:textId="77777777" w:rsidR="00F35F0F" w:rsidRPr="00F35F0F" w:rsidRDefault="00F35F0F" w:rsidP="00F54456">
            <w:pPr>
              <w:rPr>
                <w:b/>
                <w:spacing w:val="-6"/>
                <w:sz w:val="26"/>
                <w:szCs w:val="26"/>
              </w:rPr>
            </w:pPr>
            <w:r w:rsidRPr="00F35F0F">
              <w:rPr>
                <w:b/>
                <w:spacing w:val="-6"/>
                <w:sz w:val="26"/>
                <w:szCs w:val="26"/>
              </w:rPr>
              <w:t>Code</w:t>
            </w:r>
          </w:p>
        </w:tc>
        <w:tc>
          <w:tcPr>
            <w:tcW w:w="3559" w:type="pct"/>
            <w:vAlign w:val="center"/>
          </w:tcPr>
          <w:p w14:paraId="208C3EFB" w14:textId="77777777" w:rsidR="00F35F0F" w:rsidRPr="00F35F0F" w:rsidRDefault="00F35F0F" w:rsidP="00F54456">
            <w:pPr>
              <w:rPr>
                <w:b/>
                <w:spacing w:val="-6"/>
                <w:sz w:val="26"/>
                <w:szCs w:val="26"/>
              </w:rPr>
            </w:pPr>
            <w:r w:rsidRPr="00F35F0F">
              <w:rPr>
                <w:b/>
                <w:spacing w:val="-6"/>
                <w:sz w:val="26"/>
                <w:szCs w:val="26"/>
              </w:rPr>
              <w:t>Items</w:t>
            </w:r>
          </w:p>
        </w:tc>
        <w:tc>
          <w:tcPr>
            <w:tcW w:w="1061" w:type="pct"/>
            <w:vAlign w:val="center"/>
          </w:tcPr>
          <w:p w14:paraId="3F58E0DA" w14:textId="77777777" w:rsidR="00F35F0F" w:rsidRPr="00F35F0F" w:rsidRDefault="00F35F0F" w:rsidP="00F54456">
            <w:pPr>
              <w:rPr>
                <w:b/>
                <w:spacing w:val="-6"/>
                <w:sz w:val="26"/>
                <w:szCs w:val="26"/>
              </w:rPr>
            </w:pPr>
            <w:r w:rsidRPr="00F35F0F">
              <w:rPr>
                <w:b/>
                <w:spacing w:val="-6"/>
                <w:sz w:val="26"/>
                <w:szCs w:val="26"/>
              </w:rPr>
              <w:t>Source</w:t>
            </w:r>
          </w:p>
        </w:tc>
      </w:tr>
      <w:tr w:rsidR="00F35F0F" w:rsidRPr="00F35F0F" w14:paraId="067056BE" w14:textId="77777777" w:rsidTr="00F54456">
        <w:trPr>
          <w:trHeight w:val="263"/>
        </w:trPr>
        <w:tc>
          <w:tcPr>
            <w:tcW w:w="380" w:type="pct"/>
            <w:vAlign w:val="center"/>
          </w:tcPr>
          <w:p w14:paraId="338F1DB2" w14:textId="77777777" w:rsidR="00F35F0F" w:rsidRPr="00F35F0F" w:rsidRDefault="00F35F0F" w:rsidP="00F54456">
            <w:pPr>
              <w:rPr>
                <w:bCs/>
                <w:spacing w:val="-6"/>
                <w:sz w:val="26"/>
                <w:szCs w:val="26"/>
              </w:rPr>
            </w:pPr>
            <w:r w:rsidRPr="00F35F0F">
              <w:rPr>
                <w:bCs/>
                <w:spacing w:val="-6"/>
                <w:sz w:val="26"/>
                <w:szCs w:val="26"/>
              </w:rPr>
              <w:t>EER1</w:t>
            </w:r>
          </w:p>
        </w:tc>
        <w:tc>
          <w:tcPr>
            <w:tcW w:w="3559" w:type="pct"/>
            <w:vAlign w:val="center"/>
          </w:tcPr>
          <w:p w14:paraId="1473107B" w14:textId="77777777" w:rsidR="00F35F0F" w:rsidRPr="00F35F0F" w:rsidRDefault="00F35F0F" w:rsidP="00F54456">
            <w:pPr>
              <w:rPr>
                <w:bCs/>
                <w:spacing w:val="-6"/>
                <w:sz w:val="26"/>
                <w:szCs w:val="26"/>
              </w:rPr>
            </w:pPr>
            <w:r w:rsidRPr="00F35F0F">
              <w:rPr>
                <w:color w:val="000000"/>
                <w:sz w:val="26"/>
                <w:szCs w:val="26"/>
              </w:rPr>
              <w:t>The external educational resources provided are relevant to my current job role and future career development.</w:t>
            </w:r>
          </w:p>
        </w:tc>
        <w:tc>
          <w:tcPr>
            <w:tcW w:w="1061" w:type="pct"/>
            <w:vMerge w:val="restart"/>
            <w:vAlign w:val="center"/>
          </w:tcPr>
          <w:p w14:paraId="1D4BF7DB" w14:textId="2E5BF469" w:rsidR="00F35F0F" w:rsidRPr="00F35F0F" w:rsidRDefault="000E7FEC" w:rsidP="00F54456">
            <w:pPr>
              <w:rPr>
                <w:bCs/>
                <w:i/>
                <w:iCs/>
                <w:color w:val="D9D9D9" w:themeColor="background1" w:themeShade="D9"/>
                <w:spacing w:val="-6"/>
                <w:sz w:val="26"/>
                <w:szCs w:val="26"/>
              </w:rPr>
            </w:pPr>
            <w:hyperlink w:anchor="_ENREF_133" w:tooltip="Stijns, 2006 #1906" w:history="1">
              <w:r w:rsidRPr="00F35F0F">
                <w:rPr>
                  <w:sz w:val="26"/>
                  <w:szCs w:val="26"/>
                </w:rPr>
                <w:fldChar w:fldCharType="begin"/>
              </w:r>
              <w:r>
                <w:rPr>
                  <w:sz w:val="26"/>
                  <w:szCs w:val="26"/>
                </w:rPr>
                <w:instrText xml:space="preserve"> ADDIN EN.CITE &lt;EndNote&gt;&lt;Cite AuthorYear="1"&gt;&lt;Author&gt;Stijns&lt;/Author&gt;&lt;Year&gt;2006&lt;/Year&gt;&lt;RecNum&gt;1906&lt;/RecNum&gt;&lt;DisplayText&gt;Stijns (2006)&lt;/DisplayText&gt;&lt;record&gt;&lt;rec-number&gt;1906&lt;/rec-number&gt;&lt;foreign-keys&gt;&lt;key app="EN" db-id="x5vrfptv2pft5uedtwpvsd9nxt09ppreztp0" timestamp="1716698215" guid="ac2e24d4-23ec-44f7-9330-e7aea4e7a624"&gt;1906&lt;/key&gt;&lt;/foreign-keys&gt;&lt;ref-type name="Journal Article"&gt;17&lt;/ref-type&gt;&lt;contributors&gt;&lt;authors&gt;&lt;author&gt;Stijns, Jean-Philippe&lt;/author&gt;&lt;/authors&gt;&lt;/contributors&gt;&lt;titles&gt;&lt;title&gt;Natural resource abundance and human capital accumulation&lt;/title&gt;&lt;secondary-title&gt;World development&lt;/secondary-title&gt;&lt;/titles&gt;&lt;periodical&gt;&lt;full-title&gt;World development&lt;/full-title&gt;&lt;/periodical&gt;&lt;pages&gt;1060-1083&lt;/pages&gt;&lt;volume&gt;34&lt;/volume&gt;&lt;number&gt;6&lt;/number&gt;&lt;dates&gt;&lt;year&gt;2006&lt;/year&gt;&lt;/dates&gt;&lt;isbn&gt;0305-750X&lt;/isbn&gt;&lt;urls&gt;&lt;/urls&gt;&lt;electronic-resource-num&gt;10.1016/j.worlddev.2005.11.005&lt;/electronic-resource-num&gt;&lt;/record&gt;&lt;/Cite&gt;&lt;/EndNote&gt;</w:instrText>
              </w:r>
              <w:r w:rsidRPr="00F35F0F">
                <w:rPr>
                  <w:sz w:val="26"/>
                  <w:szCs w:val="26"/>
                </w:rPr>
                <w:fldChar w:fldCharType="separate"/>
              </w:r>
              <w:r w:rsidRPr="000E7FEC">
                <w:rPr>
                  <w:sz w:val="24"/>
                  <w:szCs w:val="24"/>
                  <w:lang w:val="vi-VN"/>
                </w:rPr>
                <w:t>Stijns (2006)</w:t>
              </w:r>
              <w:r w:rsidRPr="00F35F0F">
                <w:rPr>
                  <w:sz w:val="26"/>
                  <w:szCs w:val="26"/>
                </w:rPr>
                <w:fldChar w:fldCharType="end"/>
              </w:r>
            </w:hyperlink>
            <w:r w:rsidR="00F35F0F" w:rsidRPr="00F35F0F">
              <w:rPr>
                <w:sz w:val="26"/>
                <w:szCs w:val="26"/>
              </w:rPr>
              <w:t xml:space="preserve">, </w:t>
            </w:r>
          </w:p>
        </w:tc>
      </w:tr>
      <w:tr w:rsidR="00F35F0F" w:rsidRPr="00F35F0F" w14:paraId="41BB1DDA" w14:textId="77777777" w:rsidTr="00F54456">
        <w:trPr>
          <w:trHeight w:val="263"/>
        </w:trPr>
        <w:tc>
          <w:tcPr>
            <w:tcW w:w="380" w:type="pct"/>
            <w:vAlign w:val="center"/>
          </w:tcPr>
          <w:p w14:paraId="1EBC63C2" w14:textId="77777777" w:rsidR="00F35F0F" w:rsidRPr="00F35F0F" w:rsidRDefault="00F35F0F" w:rsidP="00F54456">
            <w:pPr>
              <w:rPr>
                <w:bCs/>
                <w:spacing w:val="-6"/>
                <w:sz w:val="26"/>
                <w:szCs w:val="26"/>
              </w:rPr>
            </w:pPr>
            <w:r w:rsidRPr="00F35F0F">
              <w:rPr>
                <w:bCs/>
                <w:spacing w:val="-6"/>
                <w:sz w:val="26"/>
                <w:szCs w:val="26"/>
              </w:rPr>
              <w:t>EER2</w:t>
            </w:r>
          </w:p>
        </w:tc>
        <w:tc>
          <w:tcPr>
            <w:tcW w:w="3559" w:type="pct"/>
            <w:vAlign w:val="center"/>
          </w:tcPr>
          <w:p w14:paraId="3C4BCDD0" w14:textId="77777777" w:rsidR="00F35F0F" w:rsidRPr="00F35F0F" w:rsidRDefault="00F35F0F" w:rsidP="00F54456">
            <w:pPr>
              <w:rPr>
                <w:bCs/>
                <w:spacing w:val="-6"/>
                <w:sz w:val="26"/>
                <w:szCs w:val="26"/>
              </w:rPr>
            </w:pPr>
            <w:r w:rsidRPr="00F35F0F">
              <w:rPr>
                <w:color w:val="000000"/>
                <w:sz w:val="26"/>
                <w:szCs w:val="26"/>
              </w:rPr>
              <w:t>The quality of learning obtained from external educational resources meets my expectations and needs.</w:t>
            </w:r>
          </w:p>
        </w:tc>
        <w:tc>
          <w:tcPr>
            <w:tcW w:w="1061" w:type="pct"/>
            <w:vMerge/>
            <w:vAlign w:val="center"/>
          </w:tcPr>
          <w:p w14:paraId="43237137" w14:textId="77777777" w:rsidR="00F35F0F" w:rsidRPr="00F35F0F" w:rsidRDefault="00F35F0F" w:rsidP="00F54456">
            <w:pPr>
              <w:rPr>
                <w:bCs/>
                <w:i/>
                <w:iCs/>
                <w:color w:val="D9D9D9" w:themeColor="background1" w:themeShade="D9"/>
                <w:spacing w:val="-6"/>
                <w:sz w:val="26"/>
                <w:szCs w:val="26"/>
              </w:rPr>
            </w:pPr>
          </w:p>
        </w:tc>
      </w:tr>
      <w:tr w:rsidR="00F35F0F" w:rsidRPr="00F35F0F" w14:paraId="60BF9ED3" w14:textId="77777777" w:rsidTr="00F54456">
        <w:trPr>
          <w:trHeight w:val="263"/>
        </w:trPr>
        <w:tc>
          <w:tcPr>
            <w:tcW w:w="380" w:type="pct"/>
            <w:vAlign w:val="center"/>
          </w:tcPr>
          <w:p w14:paraId="427509FD" w14:textId="77777777" w:rsidR="00F35F0F" w:rsidRPr="00F35F0F" w:rsidRDefault="00F35F0F" w:rsidP="00F54456">
            <w:pPr>
              <w:rPr>
                <w:bCs/>
                <w:spacing w:val="-6"/>
                <w:sz w:val="26"/>
                <w:szCs w:val="26"/>
              </w:rPr>
            </w:pPr>
            <w:r w:rsidRPr="00F35F0F">
              <w:rPr>
                <w:bCs/>
                <w:spacing w:val="-6"/>
                <w:sz w:val="26"/>
                <w:szCs w:val="26"/>
              </w:rPr>
              <w:t>EER3</w:t>
            </w:r>
          </w:p>
        </w:tc>
        <w:tc>
          <w:tcPr>
            <w:tcW w:w="3559" w:type="pct"/>
            <w:vAlign w:val="center"/>
          </w:tcPr>
          <w:p w14:paraId="1F0D07ED" w14:textId="77777777" w:rsidR="00F35F0F" w:rsidRPr="00F35F0F" w:rsidRDefault="00F35F0F" w:rsidP="00F54456">
            <w:pPr>
              <w:rPr>
                <w:bCs/>
                <w:spacing w:val="-6"/>
                <w:sz w:val="26"/>
                <w:szCs w:val="26"/>
              </w:rPr>
            </w:pPr>
            <w:r w:rsidRPr="00F35F0F">
              <w:rPr>
                <w:color w:val="000000"/>
                <w:sz w:val="26"/>
                <w:szCs w:val="26"/>
              </w:rPr>
              <w:t>The organization supports my use of external educational resources through funding or time allowances.</w:t>
            </w:r>
          </w:p>
        </w:tc>
        <w:tc>
          <w:tcPr>
            <w:tcW w:w="1061" w:type="pct"/>
            <w:vMerge w:val="restart"/>
            <w:vAlign w:val="center"/>
          </w:tcPr>
          <w:p w14:paraId="51F5E0D8" w14:textId="61BA4AFD" w:rsidR="00F35F0F" w:rsidRPr="00F35F0F" w:rsidRDefault="000E7FEC" w:rsidP="00F54456">
            <w:pPr>
              <w:rPr>
                <w:bCs/>
                <w:i/>
                <w:iCs/>
                <w:color w:val="D9D9D9" w:themeColor="background1" w:themeShade="D9"/>
                <w:spacing w:val="-6"/>
                <w:sz w:val="26"/>
                <w:szCs w:val="26"/>
              </w:rPr>
            </w:pPr>
            <w:hyperlink w:anchor="_ENREF_12" w:tooltip="Asongu, 2015 #1908" w:history="1">
              <w:r w:rsidRPr="00F35F0F">
                <w:rPr>
                  <w:sz w:val="26"/>
                  <w:szCs w:val="26"/>
                </w:rPr>
                <w:fldChar w:fldCharType="begin"/>
              </w:r>
              <w:r>
                <w:rPr>
                  <w:sz w:val="26"/>
                  <w:szCs w:val="26"/>
                </w:rPr>
                <w:instrText xml:space="preserve"> ADDIN EN.CITE &lt;EndNote&gt;&lt;Cite AuthorYear="1"&gt;&lt;Author&gt;Asongu&lt;/Author&gt;&lt;Year&gt;2015&lt;/Year&gt;&lt;RecNum&gt;1908&lt;/RecNum&gt;&lt;DisplayText&gt;Asongu &amp;amp; Nwachukwu (2015)&lt;/DisplayText&gt;&lt;record&gt;&lt;rec-number&gt;1908&lt;/rec-number&gt;&lt;foreign-keys&gt;&lt;key app="EN" db-id="x5vrfptv2pft5uedtwpvsd9nxt09ppreztp0" timestamp="1716698307" guid="c8a181fe-c49a-4cba-b3a9-322d54e9e324"&gt;1908&lt;/key&gt;&lt;/foreign-keys&gt;&lt;ref-type name="Journal Article"&gt;17&lt;/ref-type&gt;&lt;contributors&gt;&lt;authors&gt;&lt;author&gt;Asongu, Simplice&lt;/author&gt;&lt;author&gt;Nwachukwu, Jacinta&lt;/author&gt;&lt;/authors&gt;&lt;/contributors&gt;&lt;titles&gt;&lt;title&gt;Foreign aid volatility and lifelong learning: demand-side empirics to a textual literature&lt;/title&gt;&lt;secondary-title&gt;African Governance and Development Institute WP/15/016&lt;/secondary-title&gt;&lt;/titles&gt;&lt;periodical&gt;&lt;full-title&gt;African Governance and Development Institute WP/15/016&lt;/full-title&gt;&lt;/periodical&gt;&lt;dates&gt;&lt;year&gt;2015&lt;/year&gt;&lt;/dates&gt;&lt;urls&gt;&lt;related-urls&gt;&lt;url&gt;https://hdl.handle.net/10419/123660&lt;/url&gt;&lt;/related-urls&gt;&lt;/urls&gt;&lt;/record&gt;&lt;/Cite&gt;&lt;/EndNote&gt;</w:instrText>
              </w:r>
              <w:r w:rsidRPr="00F35F0F">
                <w:rPr>
                  <w:sz w:val="26"/>
                  <w:szCs w:val="26"/>
                </w:rPr>
                <w:fldChar w:fldCharType="separate"/>
              </w:r>
              <w:r w:rsidRPr="000E7FEC">
                <w:rPr>
                  <w:sz w:val="24"/>
                  <w:szCs w:val="24"/>
                  <w:lang w:val="vi-VN"/>
                </w:rPr>
                <w:t>Asongu &amp; Nwachukwu (2015)</w:t>
              </w:r>
              <w:r w:rsidRPr="00F35F0F">
                <w:rPr>
                  <w:sz w:val="26"/>
                  <w:szCs w:val="26"/>
                </w:rPr>
                <w:fldChar w:fldCharType="end"/>
              </w:r>
            </w:hyperlink>
          </w:p>
        </w:tc>
      </w:tr>
      <w:tr w:rsidR="00F35F0F" w:rsidRPr="00F35F0F" w14:paraId="0D10A14D" w14:textId="77777777" w:rsidTr="00F54456">
        <w:trPr>
          <w:trHeight w:val="263"/>
        </w:trPr>
        <w:tc>
          <w:tcPr>
            <w:tcW w:w="380" w:type="pct"/>
            <w:vAlign w:val="center"/>
          </w:tcPr>
          <w:p w14:paraId="323CF51F" w14:textId="77777777" w:rsidR="00F35F0F" w:rsidRPr="00F35F0F" w:rsidRDefault="00F35F0F" w:rsidP="00F54456">
            <w:pPr>
              <w:rPr>
                <w:bCs/>
                <w:spacing w:val="-6"/>
                <w:sz w:val="26"/>
                <w:szCs w:val="26"/>
              </w:rPr>
            </w:pPr>
            <w:r w:rsidRPr="00F35F0F">
              <w:rPr>
                <w:bCs/>
                <w:spacing w:val="-6"/>
                <w:sz w:val="26"/>
                <w:szCs w:val="26"/>
              </w:rPr>
              <w:t>EER4</w:t>
            </w:r>
          </w:p>
        </w:tc>
        <w:tc>
          <w:tcPr>
            <w:tcW w:w="3559" w:type="pct"/>
            <w:vAlign w:val="center"/>
          </w:tcPr>
          <w:p w14:paraId="67947263" w14:textId="77777777" w:rsidR="00F35F0F" w:rsidRPr="00F35F0F" w:rsidRDefault="00F35F0F" w:rsidP="00F54456">
            <w:pPr>
              <w:rPr>
                <w:bCs/>
                <w:spacing w:val="-6"/>
                <w:sz w:val="26"/>
                <w:szCs w:val="26"/>
              </w:rPr>
            </w:pPr>
            <w:r w:rsidRPr="00F35F0F">
              <w:rPr>
                <w:color w:val="000000"/>
                <w:sz w:val="26"/>
                <w:szCs w:val="26"/>
              </w:rPr>
              <w:t>Using external educational resources has significantly contributed to my professional growth.</w:t>
            </w:r>
          </w:p>
        </w:tc>
        <w:tc>
          <w:tcPr>
            <w:tcW w:w="1061" w:type="pct"/>
            <w:vMerge/>
            <w:vAlign w:val="center"/>
          </w:tcPr>
          <w:p w14:paraId="44F52EC9" w14:textId="77777777" w:rsidR="00F35F0F" w:rsidRPr="00F35F0F" w:rsidRDefault="00F35F0F" w:rsidP="00F54456">
            <w:pPr>
              <w:rPr>
                <w:bCs/>
                <w:i/>
                <w:iCs/>
                <w:color w:val="D9D9D9" w:themeColor="background1" w:themeShade="D9"/>
                <w:spacing w:val="-6"/>
                <w:sz w:val="26"/>
                <w:szCs w:val="26"/>
              </w:rPr>
            </w:pPr>
          </w:p>
        </w:tc>
      </w:tr>
      <w:tr w:rsidR="000868F6" w:rsidRPr="00F35F0F" w14:paraId="3B154E85" w14:textId="77777777" w:rsidTr="00F54456">
        <w:trPr>
          <w:trHeight w:val="263"/>
        </w:trPr>
        <w:tc>
          <w:tcPr>
            <w:tcW w:w="380" w:type="pct"/>
            <w:vAlign w:val="center"/>
          </w:tcPr>
          <w:p w14:paraId="5208B700" w14:textId="77777777" w:rsidR="00F35F0F" w:rsidRPr="00F35F0F" w:rsidRDefault="00F35F0F" w:rsidP="00F54456">
            <w:pPr>
              <w:rPr>
                <w:bCs/>
                <w:spacing w:val="-6"/>
                <w:sz w:val="26"/>
                <w:szCs w:val="26"/>
              </w:rPr>
            </w:pPr>
            <w:r w:rsidRPr="00F35F0F">
              <w:rPr>
                <w:bCs/>
                <w:spacing w:val="-6"/>
                <w:sz w:val="26"/>
                <w:szCs w:val="26"/>
              </w:rPr>
              <w:t>EER5</w:t>
            </w:r>
          </w:p>
        </w:tc>
        <w:tc>
          <w:tcPr>
            <w:tcW w:w="3559" w:type="pct"/>
            <w:vAlign w:val="center"/>
          </w:tcPr>
          <w:p w14:paraId="33616566" w14:textId="77777777" w:rsidR="00F35F0F" w:rsidRPr="00F35F0F" w:rsidRDefault="00F35F0F" w:rsidP="00F54456">
            <w:pPr>
              <w:rPr>
                <w:color w:val="000000"/>
                <w:sz w:val="26"/>
                <w:szCs w:val="26"/>
              </w:rPr>
            </w:pPr>
            <w:r w:rsidRPr="00F35F0F">
              <w:rPr>
                <w:color w:val="000000"/>
                <w:sz w:val="26"/>
                <w:szCs w:val="26"/>
              </w:rPr>
              <w:t>I am satisfied with the range and quality of external educational resources offered by the organization.</w:t>
            </w:r>
          </w:p>
        </w:tc>
        <w:tc>
          <w:tcPr>
            <w:tcW w:w="1061" w:type="pct"/>
            <w:vAlign w:val="center"/>
          </w:tcPr>
          <w:p w14:paraId="3A7BD132" w14:textId="77777777" w:rsidR="00F35F0F" w:rsidRPr="00F35F0F" w:rsidRDefault="00F35F0F" w:rsidP="00F54456">
            <w:pPr>
              <w:rPr>
                <w:bCs/>
                <w:i/>
                <w:iCs/>
                <w:color w:val="D9D9D9" w:themeColor="background1" w:themeShade="D9"/>
                <w:spacing w:val="-6"/>
                <w:sz w:val="26"/>
                <w:szCs w:val="26"/>
              </w:rPr>
            </w:pPr>
            <w:r w:rsidRPr="00F35F0F">
              <w:rPr>
                <w:sz w:val="26"/>
                <w:szCs w:val="26"/>
              </w:rPr>
              <w:t>The author developed</w:t>
            </w:r>
          </w:p>
        </w:tc>
      </w:tr>
      <w:tr w:rsidR="000868F6" w:rsidRPr="00F35F0F" w14:paraId="6DDFE360" w14:textId="77777777" w:rsidTr="00F54456">
        <w:trPr>
          <w:trHeight w:val="263"/>
        </w:trPr>
        <w:tc>
          <w:tcPr>
            <w:tcW w:w="380" w:type="pct"/>
            <w:vAlign w:val="center"/>
          </w:tcPr>
          <w:p w14:paraId="3B72189D" w14:textId="77777777" w:rsidR="00F35F0F" w:rsidRPr="00F35F0F" w:rsidRDefault="00F35F0F" w:rsidP="00F54456">
            <w:pPr>
              <w:rPr>
                <w:bCs/>
                <w:spacing w:val="-6"/>
                <w:sz w:val="26"/>
                <w:szCs w:val="26"/>
              </w:rPr>
            </w:pPr>
            <w:r w:rsidRPr="00F35F0F">
              <w:rPr>
                <w:bCs/>
                <w:spacing w:val="-6"/>
                <w:sz w:val="26"/>
                <w:szCs w:val="26"/>
              </w:rPr>
              <w:t>EER6</w:t>
            </w:r>
          </w:p>
        </w:tc>
        <w:tc>
          <w:tcPr>
            <w:tcW w:w="3559" w:type="pct"/>
            <w:vAlign w:val="center"/>
          </w:tcPr>
          <w:p w14:paraId="2326FFC6" w14:textId="77777777" w:rsidR="00F35F0F" w:rsidRPr="00F35F0F" w:rsidRDefault="00F35F0F" w:rsidP="00F54456">
            <w:pPr>
              <w:rPr>
                <w:color w:val="000000"/>
                <w:sz w:val="26"/>
                <w:szCs w:val="26"/>
              </w:rPr>
            </w:pPr>
            <w:r w:rsidRPr="00F35F0F">
              <w:rPr>
                <w:color w:val="000000"/>
                <w:sz w:val="26"/>
                <w:szCs w:val="26"/>
              </w:rPr>
              <w:t>The skills I have developed through external educational resources have directly enhanced my job performance.</w:t>
            </w:r>
          </w:p>
        </w:tc>
        <w:tc>
          <w:tcPr>
            <w:tcW w:w="1061" w:type="pct"/>
            <w:vAlign w:val="center"/>
          </w:tcPr>
          <w:p w14:paraId="2A2F265F" w14:textId="77777777" w:rsidR="00F35F0F" w:rsidRPr="00F35F0F" w:rsidRDefault="00F35F0F" w:rsidP="00F54456">
            <w:pPr>
              <w:rPr>
                <w:bCs/>
                <w:i/>
                <w:iCs/>
                <w:color w:val="D9D9D9" w:themeColor="background1" w:themeShade="D9"/>
                <w:spacing w:val="-6"/>
                <w:sz w:val="26"/>
                <w:szCs w:val="26"/>
              </w:rPr>
            </w:pPr>
            <w:r w:rsidRPr="00F35F0F">
              <w:rPr>
                <w:sz w:val="26"/>
                <w:szCs w:val="26"/>
              </w:rPr>
              <w:t>The author developed</w:t>
            </w:r>
          </w:p>
        </w:tc>
      </w:tr>
      <w:tr w:rsidR="000868F6" w:rsidRPr="00F35F0F" w14:paraId="29596C45" w14:textId="77777777" w:rsidTr="00F54456">
        <w:trPr>
          <w:trHeight w:val="263"/>
        </w:trPr>
        <w:tc>
          <w:tcPr>
            <w:tcW w:w="380" w:type="pct"/>
            <w:vAlign w:val="center"/>
          </w:tcPr>
          <w:p w14:paraId="4122C40C" w14:textId="77777777" w:rsidR="00F35F0F" w:rsidRPr="00F35F0F" w:rsidRDefault="00F35F0F" w:rsidP="00F54456">
            <w:pPr>
              <w:rPr>
                <w:bCs/>
                <w:spacing w:val="-6"/>
                <w:sz w:val="26"/>
                <w:szCs w:val="26"/>
              </w:rPr>
            </w:pPr>
            <w:r w:rsidRPr="00F35F0F">
              <w:rPr>
                <w:bCs/>
                <w:spacing w:val="-6"/>
                <w:sz w:val="26"/>
                <w:szCs w:val="26"/>
              </w:rPr>
              <w:t>EER7</w:t>
            </w:r>
          </w:p>
        </w:tc>
        <w:tc>
          <w:tcPr>
            <w:tcW w:w="3559" w:type="pct"/>
            <w:vAlign w:val="center"/>
          </w:tcPr>
          <w:p w14:paraId="6DC7E908" w14:textId="77777777" w:rsidR="00F35F0F" w:rsidRPr="00F35F0F" w:rsidRDefault="00F35F0F" w:rsidP="00F54456">
            <w:pPr>
              <w:rPr>
                <w:color w:val="000000"/>
                <w:sz w:val="26"/>
                <w:szCs w:val="26"/>
              </w:rPr>
            </w:pPr>
            <w:r w:rsidRPr="00F35F0F">
              <w:rPr>
                <w:color w:val="000000"/>
                <w:sz w:val="26"/>
                <w:szCs w:val="26"/>
              </w:rPr>
              <w:t>External educational resources are well integrated with our internal training programs.</w:t>
            </w:r>
          </w:p>
        </w:tc>
        <w:tc>
          <w:tcPr>
            <w:tcW w:w="1061" w:type="pct"/>
            <w:vAlign w:val="center"/>
          </w:tcPr>
          <w:p w14:paraId="2943CE98" w14:textId="77777777" w:rsidR="00F35F0F" w:rsidRPr="00F35F0F" w:rsidRDefault="00F35F0F" w:rsidP="00F54456">
            <w:pPr>
              <w:rPr>
                <w:bCs/>
                <w:i/>
                <w:iCs/>
                <w:color w:val="D9D9D9" w:themeColor="background1" w:themeShade="D9"/>
                <w:spacing w:val="-6"/>
                <w:sz w:val="26"/>
                <w:szCs w:val="26"/>
              </w:rPr>
            </w:pPr>
            <w:r w:rsidRPr="00F35F0F">
              <w:rPr>
                <w:sz w:val="26"/>
                <w:szCs w:val="26"/>
              </w:rPr>
              <w:t>The author developed</w:t>
            </w:r>
          </w:p>
        </w:tc>
      </w:tr>
    </w:tbl>
    <w:p w14:paraId="43C4F063" w14:textId="77777777" w:rsidR="00F35F0F" w:rsidRDefault="00F35F0F" w:rsidP="00E570C9">
      <w:pPr>
        <w:spacing w:before="120" w:after="120" w:line="312" w:lineRule="auto"/>
        <w:jc w:val="center"/>
        <w:rPr>
          <w:i/>
          <w:iCs/>
          <w:sz w:val="26"/>
          <w:szCs w:val="26"/>
          <w:lang w:val="en-US"/>
        </w:rPr>
      </w:pPr>
      <w:r w:rsidRPr="00F35F0F">
        <w:rPr>
          <w:i/>
          <w:iCs/>
          <w:sz w:val="26"/>
          <w:szCs w:val="26"/>
          <w:lang w:val="en-US"/>
        </w:rPr>
        <w:t>Source: The author summary, 2023</w:t>
      </w:r>
    </w:p>
    <w:p w14:paraId="482A2BC9" w14:textId="47BB6181" w:rsidR="00B20857" w:rsidRPr="00AB17F0" w:rsidRDefault="00B20857" w:rsidP="00B20857">
      <w:pPr>
        <w:pStyle w:val="Heading3"/>
        <w:tabs>
          <w:tab w:val="left" w:pos="993"/>
        </w:tabs>
        <w:spacing w:before="120" w:after="120" w:line="312" w:lineRule="auto"/>
        <w:jc w:val="both"/>
        <w:rPr>
          <w:i/>
          <w:color w:val="000000" w:themeColor="text1"/>
          <w:sz w:val="26"/>
          <w:szCs w:val="26"/>
        </w:rPr>
      </w:pPr>
      <w:bookmarkStart w:id="611" w:name="_Toc165498353"/>
      <w:bookmarkStart w:id="612" w:name="_Toc165498550"/>
      <w:bookmarkStart w:id="613" w:name="_Toc167681200"/>
      <w:bookmarkStart w:id="614" w:name="_Toc167681562"/>
      <w:bookmarkStart w:id="615" w:name="_Toc172627087"/>
      <w:bookmarkStart w:id="616" w:name="_Toc172627307"/>
      <w:bookmarkStart w:id="617" w:name="_Toc172667588"/>
      <w:bookmarkStart w:id="618" w:name="_Toc177284694"/>
      <w:bookmarkStart w:id="619" w:name="_Toc177287104"/>
      <w:bookmarkStart w:id="620" w:name="_Toc201707954"/>
      <w:bookmarkStart w:id="621" w:name="_Toc201856356"/>
      <w:bookmarkStart w:id="622" w:name="_Toc205420093"/>
      <w:r>
        <w:rPr>
          <w:i/>
          <w:color w:val="000000" w:themeColor="text1"/>
          <w:sz w:val="26"/>
          <w:szCs w:val="26"/>
        </w:rPr>
        <w:t>2</w:t>
      </w:r>
      <w:r w:rsidRPr="00AB17F0">
        <w:rPr>
          <w:i/>
          <w:color w:val="000000" w:themeColor="text1"/>
          <w:sz w:val="26"/>
          <w:szCs w:val="26"/>
        </w:rPr>
        <w:t>.</w:t>
      </w:r>
      <w:r w:rsidR="008F3B50">
        <w:rPr>
          <w:i/>
          <w:color w:val="000000" w:themeColor="text1"/>
          <w:sz w:val="26"/>
          <w:szCs w:val="26"/>
          <w:lang w:val="vi-VN"/>
        </w:rPr>
        <w:t>3</w:t>
      </w:r>
      <w:r w:rsidRPr="00AB17F0">
        <w:rPr>
          <w:i/>
          <w:color w:val="000000" w:themeColor="text1"/>
          <w:sz w:val="26"/>
          <w:szCs w:val="26"/>
        </w:rPr>
        <w:t>.2.</w:t>
      </w:r>
      <w:r>
        <w:rPr>
          <w:i/>
          <w:color w:val="000000" w:themeColor="text1"/>
          <w:sz w:val="26"/>
          <w:szCs w:val="26"/>
        </w:rPr>
        <w:t>8</w:t>
      </w:r>
      <w:r w:rsidRPr="00AB17F0">
        <w:rPr>
          <w:i/>
          <w:color w:val="000000" w:themeColor="text1"/>
          <w:sz w:val="26"/>
          <w:szCs w:val="26"/>
        </w:rPr>
        <w:t>.</w:t>
      </w:r>
      <w:r w:rsidRPr="00AB17F0">
        <w:rPr>
          <w:i/>
          <w:color w:val="000000" w:themeColor="text1"/>
          <w:sz w:val="26"/>
          <w:szCs w:val="26"/>
        </w:rPr>
        <w:tab/>
        <w:t xml:space="preserve">Measuring </w:t>
      </w:r>
      <w:bookmarkEnd w:id="611"/>
      <w:bookmarkEnd w:id="612"/>
      <w:r w:rsidRPr="00301108">
        <w:rPr>
          <w:rFonts w:cstheme="majorHAnsi"/>
          <w:i/>
          <w:iCs/>
          <w:color w:val="000000" w:themeColor="text1"/>
          <w:sz w:val="26"/>
          <w:szCs w:val="26"/>
        </w:rPr>
        <w:t>Economic condictions factors</w:t>
      </w:r>
      <w:bookmarkEnd w:id="613"/>
      <w:bookmarkEnd w:id="614"/>
      <w:bookmarkEnd w:id="615"/>
      <w:bookmarkEnd w:id="616"/>
      <w:bookmarkEnd w:id="617"/>
      <w:bookmarkEnd w:id="618"/>
      <w:bookmarkEnd w:id="619"/>
      <w:bookmarkEnd w:id="620"/>
      <w:bookmarkEnd w:id="621"/>
      <w:bookmarkEnd w:id="622"/>
    </w:p>
    <w:p w14:paraId="14DE90D1" w14:textId="36E909F3" w:rsidR="00B20857" w:rsidRPr="00AB17F0" w:rsidRDefault="00B20857" w:rsidP="00B20857">
      <w:pPr>
        <w:spacing w:before="120" w:after="120" w:line="312" w:lineRule="auto"/>
        <w:jc w:val="both"/>
        <w:rPr>
          <w:rFonts w:asciiTheme="majorHAnsi" w:hAnsiTheme="majorHAnsi" w:cstheme="majorHAnsi"/>
          <w:color w:val="000000" w:themeColor="text1"/>
          <w:sz w:val="26"/>
          <w:szCs w:val="26"/>
          <w:lang w:val="en-US"/>
        </w:rPr>
      </w:pPr>
      <w:r w:rsidRPr="00AB17F0">
        <w:rPr>
          <w:lang w:val="en-US"/>
        </w:rPr>
        <w:t xml:space="preserve">Scale to measure </w:t>
      </w:r>
      <w:r w:rsidRPr="00F35F0F">
        <w:rPr>
          <w:lang w:val="en-US"/>
        </w:rPr>
        <w:t xml:space="preserve">Economic condictions factors </w:t>
      </w:r>
      <w:r w:rsidRPr="00AB17F0">
        <w:rPr>
          <w:lang w:val="en-US"/>
        </w:rPr>
        <w:t xml:space="preserve">are extracted from studies by </w:t>
      </w:r>
      <w:hyperlink w:anchor="_ENREF_116" w:tooltip="Salikov, 2019 #1817" w:history="1">
        <w:r w:rsidR="000E7FEC" w:rsidRPr="00301108">
          <w:rPr>
            <w:sz w:val="26"/>
            <w:szCs w:val="26"/>
          </w:rPr>
          <w:fldChar w:fldCharType="begin"/>
        </w:r>
        <w:r w:rsidR="000E7FEC">
          <w:rPr>
            <w:sz w:val="26"/>
            <w:szCs w:val="26"/>
          </w:rPr>
          <w:instrText xml:space="preserve"> ADDIN EN.CITE &lt;EndNote&gt;&lt;Cite AuthorYear="1"&gt;&lt;Author&gt;Salikov&lt;/Author&gt;&lt;Year&gt;2019&lt;/Year&gt;&lt;RecNum&gt;1817&lt;/RecNum&gt;&lt;DisplayText&gt;Salikov et al. (2019)&lt;/DisplayText&gt;&lt;record&gt;&lt;rec-number&gt;1817&lt;/rec-number&gt;&lt;foreign-keys&gt;&lt;key app="EN" db-id="x5vrfptv2pft5uedtwpvsd9nxt09ppreztp0" timestamp="1716679275" guid="bbfb6cc1-1435-4308-b8f8-53cd488dad4e"&gt;1817&lt;/key&gt;&lt;/foreign-keys&gt;&lt;ref-type name="Journal Article"&gt;17&lt;/ref-type&gt;&lt;contributors&gt;&lt;authors&gt;&lt;author&gt;Salikov, Yu A&lt;/author&gt;&lt;author&gt;Logunova, IV&lt;/author&gt;&lt;author&gt;Kablashova, IV&lt;/author&gt;&lt;/authors&gt;&lt;/contributors&gt;&lt;titles&gt;&lt;title&gt;Trends in human resource management in the digital economy&lt;/title&gt;&lt;secondary-title&gt;Proceedings of the Voronezh State University of Engineering Technologies&lt;/secondary-title&gt;&lt;/titles&gt;&lt;periodical&gt;&lt;full-title&gt;Proceedings of the Voronezh State University of Engineering Technologies&lt;/full-title&gt;&lt;/periodical&gt;&lt;pages&gt;393-399&lt;/pages&gt;&lt;volume&gt;81&lt;/volume&gt;&lt;number&gt;2&lt;/number&gt;&lt;dates&gt;&lt;year&gt;2019&lt;/year&gt;&lt;/dates&gt;&lt;isbn&gt;2310-1202&lt;/isbn&gt;&lt;urls&gt;&lt;/urls&gt;&lt;electronic-resource-num&gt;10.20914/2310-1202-2019-2-393-399&lt;/electronic-resource-num&gt;&lt;/record&gt;&lt;/Cite&gt;&lt;/EndNote&gt;</w:instrText>
        </w:r>
        <w:r w:rsidR="000E7FEC" w:rsidRPr="00301108">
          <w:rPr>
            <w:sz w:val="26"/>
            <w:szCs w:val="26"/>
          </w:rPr>
          <w:fldChar w:fldCharType="separate"/>
        </w:r>
        <w:r w:rsidR="000E7FEC" w:rsidRPr="000E7FEC">
          <w:t>Salikov et al. (2019)</w:t>
        </w:r>
        <w:r w:rsidR="000E7FEC" w:rsidRPr="00301108">
          <w:rPr>
            <w:sz w:val="26"/>
            <w:szCs w:val="26"/>
          </w:rPr>
          <w:fldChar w:fldCharType="end"/>
        </w:r>
      </w:hyperlink>
      <w:r w:rsidRPr="00306713">
        <w:rPr>
          <w:sz w:val="26"/>
          <w:szCs w:val="26"/>
          <w:lang w:val="en-US"/>
        </w:rPr>
        <w:t xml:space="preserve">, </w:t>
      </w:r>
      <w:hyperlink w:anchor="_ENREF_49" w:tooltip="Gubin, 2019 #1818" w:history="1">
        <w:r w:rsidR="000E7FEC" w:rsidRPr="00301108">
          <w:rPr>
            <w:sz w:val="26"/>
            <w:szCs w:val="26"/>
          </w:rPr>
          <w:fldChar w:fldCharType="begin"/>
        </w:r>
        <w:r w:rsidR="000E7FEC" w:rsidRPr="00301108">
          <w:rPr>
            <w:sz w:val="26"/>
            <w:szCs w:val="26"/>
          </w:rPr>
          <w:instrText xml:space="preserve"> ADDIN EN.CITE &lt;EndNote&gt;&lt;Cite AuthorYear="1"&gt;&lt;Author&gt;Gubin&lt;/Author&gt;&lt;Year&gt;2019&lt;/Year&gt;&lt;RecNum&gt;1818&lt;/RecNum&gt;&lt;DisplayText&gt;Gubin et al. (2019)&lt;/DisplayText&gt;&lt;record&gt;&lt;rec-number&gt;1818&lt;/rec-number&gt;&lt;foreign-keys&gt;&lt;key app="EN" db-id="x5vrfptv2pft5uedtwpvsd9nxt09ppreztp0" timestamp="1716679649" guid="4d4fb851-8401-40a7-a3db-e54a1e7041e0"&gt;1818&lt;/key&gt;&lt;/foreign-keys&gt;&lt;ref-type name="Journal Article"&gt;17&lt;/ref-type&gt;&lt;contributors&gt;&lt;authors&gt;&lt;author&gt;Gubin, V..&lt;/author&gt;&lt;author&gt;Khandamova, E..&lt;/author&gt;&lt;author&gt;Shchepakin, M..&lt;/author&gt;&lt;/authors&gt;&lt;/contributors&gt;&lt;titles&gt;&lt;title&gt;MARKETING-RESOURCE APPROACH TO CRISIS MANAGEMENT OF A PRIORI UNSTABLE SOCIO-ECONOMIC SYSTEMS&lt;/title&gt;&lt;secondary-title&gt;Vestnik of Astrakhan State Technical University. Series: Economics&lt;/secondary-title&gt;&lt;/titles&gt;&lt;periodical&gt;&lt;full-title&gt;Vestnik of Astrakhan State Technical University. Series: Economics&lt;/full-title&gt;&lt;/periodical&gt;&lt;pages&gt;23&lt;/pages&gt;&lt;keywords&gt;&lt;keyword&gt;unstable economy, socio-economic system, crisis phenomena of different nature, motivational and resource contradictions, marketing pressure, government regulation, crisis management, marketing reflection law, marketing and resource approach, social vect&lt;/keyword&gt;&lt;/keywords&gt;&lt;dates&gt;&lt;year&gt;2019&lt;/year&gt;&lt;/dates&gt;&lt;urls&gt;&lt;/urls&gt;&lt;/record&gt;&lt;/Cite&gt;&lt;/EndNote&gt;</w:instrText>
        </w:r>
        <w:r w:rsidR="000E7FEC" w:rsidRPr="00301108">
          <w:rPr>
            <w:sz w:val="26"/>
            <w:szCs w:val="26"/>
          </w:rPr>
          <w:fldChar w:fldCharType="separate"/>
        </w:r>
        <w:r w:rsidR="000E7FEC" w:rsidRPr="000E7FEC">
          <w:t>Gubin et al. (2019)</w:t>
        </w:r>
        <w:r w:rsidR="000E7FEC" w:rsidRPr="00301108">
          <w:rPr>
            <w:sz w:val="26"/>
            <w:szCs w:val="26"/>
          </w:rPr>
          <w:fldChar w:fldCharType="end"/>
        </w:r>
      </w:hyperlink>
      <w:r w:rsidRPr="00306713">
        <w:rPr>
          <w:sz w:val="26"/>
          <w:szCs w:val="26"/>
          <w:lang w:val="en-US"/>
        </w:rPr>
        <w:t xml:space="preserve">, </w:t>
      </w:r>
      <w:hyperlink w:anchor="_ENREF_14" w:tooltip="Bapurao, 2021 #1820" w:history="1">
        <w:r w:rsidR="000E7FEC" w:rsidRPr="00301108">
          <w:rPr>
            <w:sz w:val="26"/>
            <w:szCs w:val="26"/>
          </w:rPr>
          <w:fldChar w:fldCharType="begin"/>
        </w:r>
        <w:r w:rsidR="000E7FEC">
          <w:rPr>
            <w:sz w:val="26"/>
            <w:szCs w:val="26"/>
          </w:rPr>
          <w:instrText xml:space="preserve"> ADDIN EN.CITE &lt;EndNote&gt;&lt;Cite AuthorYear="1"&gt;&lt;Author&gt;Bapurao&lt;/Author&gt;&lt;Year&gt;2021&lt;/Year&gt;&lt;RecNum&gt;1820&lt;/RecNum&gt;&lt;DisplayText&gt;Bapurao (2021)&lt;/DisplayText&gt;&lt;record&gt;&lt;rec-number&gt;1820&lt;/rec-number&gt;&lt;foreign-keys&gt;&lt;key app="EN" db-id="x5vrfptv2pft5uedtwpvsd9nxt09ppreztp0" timestamp="1716679782" guid="94399567-13c4-40a5-bdb6-28792dc8dbf4"&gt;1820&lt;/key&gt;&lt;/foreign-keys&gt;&lt;ref-type name="Journal Article"&gt;17&lt;/ref-type&gt;&lt;contributors&gt;&lt;authors&gt;&lt;author&gt;Bapurao, Mr Gawali Santosh&lt;/author&gt;&lt;/authors&gt;&lt;/contributors&gt;&lt;titles&gt;&lt;title&gt;Population Characteristics in Ahmednagar District of Maharashtra State, India&lt;/title&gt;&lt;/titles&gt;&lt;dates&gt;&lt;year&gt;2021&lt;/year&gt;&lt;/dates&gt;&lt;urls&gt;&lt;/urls&gt;&lt;electronic-resource-num&gt;10.31305/rrijm.2021.v06.i06.003&lt;/electronic-resource-num&gt;&lt;/record&gt;&lt;/Cite&gt;&lt;/EndNote&gt;</w:instrText>
        </w:r>
        <w:r w:rsidR="000E7FEC" w:rsidRPr="00301108">
          <w:rPr>
            <w:sz w:val="26"/>
            <w:szCs w:val="26"/>
          </w:rPr>
          <w:fldChar w:fldCharType="separate"/>
        </w:r>
        <w:r w:rsidR="000E7FEC" w:rsidRPr="000E7FEC">
          <w:t>Bapurao (2021)</w:t>
        </w:r>
        <w:r w:rsidR="000E7FEC" w:rsidRPr="00301108">
          <w:rPr>
            <w:sz w:val="26"/>
            <w:szCs w:val="26"/>
          </w:rPr>
          <w:fldChar w:fldCharType="end"/>
        </w:r>
      </w:hyperlink>
      <w:r w:rsidRPr="00306713">
        <w:rPr>
          <w:rFonts w:asciiTheme="majorHAnsi" w:hAnsiTheme="majorHAnsi" w:cstheme="majorHAnsi"/>
          <w:i/>
          <w:iCs/>
          <w:color w:val="000000" w:themeColor="text1"/>
          <w:sz w:val="26"/>
          <w:szCs w:val="26"/>
          <w:lang w:val="en-US"/>
        </w:rPr>
        <w:t xml:space="preserve"> </w:t>
      </w:r>
      <w:r w:rsidRPr="00306713">
        <w:rPr>
          <w:rFonts w:asciiTheme="majorHAnsi" w:hAnsiTheme="majorHAnsi" w:cstheme="majorHAnsi"/>
          <w:color w:val="000000" w:themeColor="text1"/>
          <w:sz w:val="26"/>
          <w:szCs w:val="26"/>
          <w:lang w:val="en-US"/>
        </w:rPr>
        <w:t xml:space="preserve">In addition, to suit the research context as well as the economic, cultural and social conditions in Lao PDR, the author has adjusted the questions at some scales and added necessary questions. </w:t>
      </w:r>
      <w:r w:rsidRPr="00AB17F0">
        <w:rPr>
          <w:rFonts w:asciiTheme="majorHAnsi" w:hAnsiTheme="majorHAnsi" w:cstheme="majorHAnsi"/>
          <w:color w:val="000000" w:themeColor="text1"/>
          <w:sz w:val="26"/>
          <w:szCs w:val="26"/>
          <w:lang w:val="en-US"/>
        </w:rPr>
        <w:t xml:space="preserve">Likert (1-5) scale is used for all question, more details are presented in Table </w:t>
      </w:r>
      <w:r>
        <w:rPr>
          <w:rFonts w:asciiTheme="majorHAnsi" w:hAnsiTheme="majorHAnsi" w:cstheme="majorHAnsi"/>
          <w:color w:val="000000" w:themeColor="text1"/>
          <w:sz w:val="26"/>
          <w:szCs w:val="26"/>
          <w:lang w:val="en-US"/>
        </w:rPr>
        <w:t>2</w:t>
      </w:r>
      <w:r w:rsidRPr="00AB17F0">
        <w:rPr>
          <w:rFonts w:asciiTheme="majorHAnsi" w:hAnsiTheme="majorHAnsi" w:cstheme="majorHAnsi"/>
          <w:color w:val="000000" w:themeColor="text1"/>
          <w:sz w:val="26"/>
          <w:szCs w:val="26"/>
          <w:lang w:val="en-US"/>
        </w:rPr>
        <w:t>.</w:t>
      </w:r>
      <w:r>
        <w:rPr>
          <w:rFonts w:asciiTheme="majorHAnsi" w:hAnsiTheme="majorHAnsi" w:cstheme="majorHAnsi"/>
          <w:color w:val="000000" w:themeColor="text1"/>
          <w:sz w:val="26"/>
          <w:szCs w:val="26"/>
          <w:lang w:val="en-US"/>
        </w:rPr>
        <w:t>10</w:t>
      </w:r>
    </w:p>
    <w:p w14:paraId="396670C0" w14:textId="59ED524A" w:rsidR="00B20857" w:rsidRPr="00AB17F0" w:rsidRDefault="00B20857" w:rsidP="00B20857">
      <w:pPr>
        <w:pStyle w:val="Caption"/>
        <w:jc w:val="center"/>
        <w:rPr>
          <w:sz w:val="26"/>
          <w:szCs w:val="26"/>
          <w:lang w:val="en-US"/>
        </w:rPr>
      </w:pPr>
      <w:bookmarkStart w:id="623" w:name="_Toc201856533"/>
      <w:r w:rsidRPr="00F35F0F">
        <w:rPr>
          <w:sz w:val="26"/>
          <w:szCs w:val="26"/>
        </w:rPr>
        <w:t>Table 2.</w:t>
      </w:r>
      <w:r w:rsidRPr="00F35F0F">
        <w:rPr>
          <w:sz w:val="26"/>
          <w:szCs w:val="26"/>
        </w:rPr>
        <w:fldChar w:fldCharType="begin"/>
      </w:r>
      <w:r w:rsidRPr="00F35F0F">
        <w:rPr>
          <w:sz w:val="26"/>
          <w:szCs w:val="26"/>
        </w:rPr>
        <w:instrText xml:space="preserve"> SEQ Table_2. \* ARABIC </w:instrText>
      </w:r>
      <w:r w:rsidRPr="00F35F0F">
        <w:rPr>
          <w:sz w:val="26"/>
          <w:szCs w:val="26"/>
        </w:rPr>
        <w:fldChar w:fldCharType="separate"/>
      </w:r>
      <w:r w:rsidR="00A3339C">
        <w:rPr>
          <w:noProof/>
          <w:sz w:val="26"/>
          <w:szCs w:val="26"/>
        </w:rPr>
        <w:t>10</w:t>
      </w:r>
      <w:r w:rsidRPr="00F35F0F">
        <w:rPr>
          <w:sz w:val="26"/>
          <w:szCs w:val="26"/>
        </w:rPr>
        <w:fldChar w:fldCharType="end"/>
      </w:r>
      <w:r w:rsidRPr="00AB17F0">
        <w:rPr>
          <w:sz w:val="26"/>
          <w:szCs w:val="26"/>
          <w:lang w:val="en-US"/>
        </w:rPr>
        <w:t xml:space="preserve">: Measurement items of </w:t>
      </w:r>
      <w:r w:rsidRPr="00F35F0F">
        <w:rPr>
          <w:sz w:val="26"/>
          <w:szCs w:val="26"/>
          <w:lang w:val="en-US"/>
        </w:rPr>
        <w:t>Economic condictions factors</w:t>
      </w:r>
      <w:bookmarkEnd w:id="623"/>
    </w:p>
    <w:p w14:paraId="2A0052E3" w14:textId="77777777" w:rsidR="00B20857" w:rsidRPr="00AB17F0" w:rsidRDefault="00B20857" w:rsidP="00B20857">
      <w:pPr>
        <w:rPr>
          <w:lang w:val="en-US"/>
        </w:rPr>
      </w:pPr>
    </w:p>
    <w:tbl>
      <w:tblPr>
        <w:tblStyle w:val="TableGridLight"/>
        <w:tblW w:w="5000" w:type="pct"/>
        <w:tblLook w:val="04A0" w:firstRow="1" w:lastRow="0" w:firstColumn="1" w:lastColumn="0" w:noHBand="0" w:noVBand="1"/>
      </w:tblPr>
      <w:tblGrid>
        <w:gridCol w:w="770"/>
        <w:gridCol w:w="6291"/>
        <w:gridCol w:w="1994"/>
      </w:tblGrid>
      <w:tr w:rsidR="00B20857" w:rsidRPr="00F35F0F" w14:paraId="14A00E37" w14:textId="77777777" w:rsidTr="00F54456">
        <w:trPr>
          <w:trHeight w:val="248"/>
        </w:trPr>
        <w:tc>
          <w:tcPr>
            <w:tcW w:w="355" w:type="pct"/>
            <w:vAlign w:val="center"/>
          </w:tcPr>
          <w:p w14:paraId="69789FD6" w14:textId="77777777" w:rsidR="00B20857" w:rsidRPr="00F35F0F" w:rsidRDefault="00B20857" w:rsidP="00F54456">
            <w:pPr>
              <w:rPr>
                <w:b/>
                <w:spacing w:val="-6"/>
                <w:sz w:val="26"/>
                <w:szCs w:val="26"/>
              </w:rPr>
            </w:pPr>
            <w:r w:rsidRPr="00F35F0F">
              <w:rPr>
                <w:b/>
                <w:spacing w:val="-6"/>
                <w:sz w:val="26"/>
                <w:szCs w:val="26"/>
              </w:rPr>
              <w:t>Code</w:t>
            </w:r>
          </w:p>
        </w:tc>
        <w:tc>
          <w:tcPr>
            <w:tcW w:w="3509" w:type="pct"/>
            <w:vAlign w:val="center"/>
          </w:tcPr>
          <w:p w14:paraId="5398B89F" w14:textId="77777777" w:rsidR="00B20857" w:rsidRPr="00F35F0F" w:rsidRDefault="00B20857" w:rsidP="00F54456">
            <w:pPr>
              <w:rPr>
                <w:b/>
                <w:spacing w:val="-6"/>
                <w:sz w:val="26"/>
                <w:szCs w:val="26"/>
              </w:rPr>
            </w:pPr>
            <w:r w:rsidRPr="00F35F0F">
              <w:rPr>
                <w:b/>
                <w:spacing w:val="-6"/>
                <w:sz w:val="26"/>
                <w:szCs w:val="26"/>
              </w:rPr>
              <w:t>Items</w:t>
            </w:r>
          </w:p>
        </w:tc>
        <w:tc>
          <w:tcPr>
            <w:tcW w:w="1136" w:type="pct"/>
            <w:vAlign w:val="center"/>
          </w:tcPr>
          <w:p w14:paraId="24EF8A79" w14:textId="77777777" w:rsidR="00B20857" w:rsidRPr="00F35F0F" w:rsidRDefault="00B20857" w:rsidP="00F54456">
            <w:pPr>
              <w:rPr>
                <w:b/>
                <w:spacing w:val="-6"/>
                <w:sz w:val="26"/>
                <w:szCs w:val="26"/>
              </w:rPr>
            </w:pPr>
            <w:r w:rsidRPr="00F35F0F">
              <w:rPr>
                <w:b/>
                <w:spacing w:val="-6"/>
                <w:sz w:val="26"/>
                <w:szCs w:val="26"/>
              </w:rPr>
              <w:t>Source</w:t>
            </w:r>
          </w:p>
        </w:tc>
      </w:tr>
      <w:tr w:rsidR="00B20857" w:rsidRPr="00F35F0F" w14:paraId="3FDAB97E" w14:textId="77777777" w:rsidTr="00F54456">
        <w:trPr>
          <w:trHeight w:val="263"/>
        </w:trPr>
        <w:tc>
          <w:tcPr>
            <w:tcW w:w="355" w:type="pct"/>
            <w:vAlign w:val="center"/>
          </w:tcPr>
          <w:p w14:paraId="5B4E07AE" w14:textId="77777777" w:rsidR="00B20857" w:rsidRPr="00F35F0F" w:rsidRDefault="00B20857" w:rsidP="00F54456">
            <w:pPr>
              <w:rPr>
                <w:bCs/>
                <w:spacing w:val="-6"/>
                <w:sz w:val="26"/>
                <w:szCs w:val="26"/>
              </w:rPr>
            </w:pPr>
            <w:r w:rsidRPr="00F35F0F">
              <w:rPr>
                <w:bCs/>
                <w:spacing w:val="-6"/>
                <w:sz w:val="26"/>
                <w:szCs w:val="26"/>
              </w:rPr>
              <w:t>EC1</w:t>
            </w:r>
          </w:p>
        </w:tc>
        <w:tc>
          <w:tcPr>
            <w:tcW w:w="3509" w:type="pct"/>
            <w:vAlign w:val="center"/>
          </w:tcPr>
          <w:p w14:paraId="5B8984C9" w14:textId="77777777" w:rsidR="00B20857" w:rsidRPr="00F35F0F" w:rsidRDefault="00B20857" w:rsidP="00F54456">
            <w:pPr>
              <w:rPr>
                <w:bCs/>
                <w:spacing w:val="-6"/>
                <w:sz w:val="26"/>
                <w:szCs w:val="26"/>
              </w:rPr>
            </w:pPr>
            <w:r w:rsidRPr="00F35F0F">
              <w:rPr>
                <w:color w:val="000000"/>
                <w:sz w:val="26"/>
                <w:szCs w:val="26"/>
              </w:rPr>
              <w:t>Under tight economic conditions, our organization still prioritizes funding for HRD.</w:t>
            </w:r>
          </w:p>
        </w:tc>
        <w:tc>
          <w:tcPr>
            <w:tcW w:w="1136" w:type="pct"/>
            <w:vMerge w:val="restart"/>
            <w:vAlign w:val="center"/>
          </w:tcPr>
          <w:p w14:paraId="45B80669" w14:textId="457C9363" w:rsidR="00B20857" w:rsidRPr="00F35F0F" w:rsidRDefault="000E7FEC" w:rsidP="00F54456">
            <w:pPr>
              <w:rPr>
                <w:bCs/>
                <w:i/>
                <w:iCs/>
                <w:color w:val="D9D9D9" w:themeColor="background1" w:themeShade="D9"/>
                <w:spacing w:val="-6"/>
                <w:sz w:val="26"/>
                <w:szCs w:val="26"/>
              </w:rPr>
            </w:pPr>
            <w:hyperlink w:anchor="_ENREF_116" w:tooltip="Salikov, 2019 #1817" w:history="1">
              <w:r w:rsidRPr="00F35F0F">
                <w:rPr>
                  <w:sz w:val="26"/>
                  <w:szCs w:val="26"/>
                </w:rPr>
                <w:fldChar w:fldCharType="begin"/>
              </w:r>
              <w:r>
                <w:rPr>
                  <w:sz w:val="26"/>
                  <w:szCs w:val="26"/>
                </w:rPr>
                <w:instrText xml:space="preserve"> ADDIN EN.CITE &lt;EndNote&gt;&lt;Cite AuthorYear="1"&gt;&lt;Author&gt;Salikov&lt;/Author&gt;&lt;Year&gt;2019&lt;/Year&gt;&lt;RecNum&gt;1817&lt;/RecNum&gt;&lt;DisplayText&gt;Salikov et al. (2019)&lt;/DisplayText&gt;&lt;record&gt;&lt;rec-number&gt;1817&lt;/rec-number&gt;&lt;foreign-keys&gt;&lt;key app="EN" db-id="x5vrfptv2pft5uedtwpvsd9nxt09ppreztp0" timestamp="1716679275" guid="bbfb6cc1-1435-4308-b8f8-53cd488dad4e"&gt;1817&lt;/key&gt;&lt;/foreign-keys&gt;&lt;ref-type name="Journal Article"&gt;17&lt;/ref-type&gt;&lt;contributors&gt;&lt;authors&gt;&lt;author&gt;Salikov, Yu A&lt;/author&gt;&lt;author&gt;Logunova, IV&lt;/author&gt;&lt;author&gt;Kablashova, IV&lt;/author&gt;&lt;/authors&gt;&lt;/contributors&gt;&lt;titles&gt;&lt;title&gt;Trends in human resource management in the digital economy&lt;/title&gt;&lt;secondary-title&gt;Proceedings of the Voronezh State University of Engineering Technologies&lt;/secondary-title&gt;&lt;/titles&gt;&lt;periodical&gt;&lt;full-title&gt;Proceedings of the Voronezh State University of Engineering Technologies&lt;/full-title&gt;&lt;/periodical&gt;&lt;pages&gt;393-399&lt;/pages&gt;&lt;volume&gt;81&lt;/volume&gt;&lt;number&gt;2&lt;/number&gt;&lt;dates&gt;&lt;year&gt;2019&lt;/year&gt;&lt;/dates&gt;&lt;isbn&gt;2310-1202&lt;/isbn&gt;&lt;urls&gt;&lt;/urls&gt;&lt;electronic-resource-num&gt;10.20914/2310-1202-2019-2-393-399&lt;/electronic-resource-num&gt;&lt;/record&gt;&lt;/Cite&gt;&lt;/EndNote&gt;</w:instrText>
              </w:r>
              <w:r w:rsidRPr="00F35F0F">
                <w:rPr>
                  <w:sz w:val="26"/>
                  <w:szCs w:val="26"/>
                </w:rPr>
                <w:fldChar w:fldCharType="separate"/>
              </w:r>
              <w:r w:rsidRPr="000E7FEC">
                <w:rPr>
                  <w:sz w:val="24"/>
                  <w:szCs w:val="24"/>
                  <w:lang w:val="vi-VN"/>
                </w:rPr>
                <w:t>Salikov et al. (2019)</w:t>
              </w:r>
              <w:r w:rsidRPr="00F35F0F">
                <w:rPr>
                  <w:sz w:val="26"/>
                  <w:szCs w:val="26"/>
                </w:rPr>
                <w:fldChar w:fldCharType="end"/>
              </w:r>
            </w:hyperlink>
            <w:r w:rsidR="00B20857" w:rsidRPr="00CF0252">
              <w:rPr>
                <w:sz w:val="26"/>
                <w:szCs w:val="26"/>
                <w:lang w:val="it-IT"/>
              </w:rPr>
              <w:t xml:space="preserve">, </w:t>
            </w:r>
            <w:hyperlink w:anchor="_ENREF_49" w:tooltip="Gubin, 2019 #1818" w:history="1">
              <w:r w:rsidRPr="00F35F0F">
                <w:rPr>
                  <w:sz w:val="26"/>
                  <w:szCs w:val="26"/>
                </w:rPr>
                <w:fldChar w:fldCharType="begin"/>
              </w:r>
              <w:r w:rsidRPr="00306713">
                <w:rPr>
                  <w:sz w:val="26"/>
                  <w:szCs w:val="26"/>
                  <w:lang w:val="it-IT"/>
                </w:rPr>
                <w:instrText xml:space="preserve"> ADDIN EN.CITE &lt;EndNote&gt;&lt;Cite AuthorYear="1"&gt;&lt;Author&gt;Gubin&lt;/Author&gt;&lt;Year&gt;2019&lt;/Year&gt;&lt;RecNum&gt;1818&lt;/RecNum&gt;&lt;DisplayText&gt;Gubin et al. (2019)&lt;/DisplayText&gt;&lt;record&gt;&lt;rec-number&gt;1818&lt;/rec-number&gt;&lt;foreign-keys&gt;&lt;key app="EN" db-id="x5vrfptv2pft5uedtwpvsd9nxt09ppreztp0" timestamp="1716679649" guid="4d4fb851-8401-40a7-a3db-e54a1e7041e0"&gt;1818&lt;/key&gt;&lt;/foreign-keys&gt;&lt;ref-type name="Journal Article"&gt;17&lt;/ref-type&gt;&lt;contributors&gt;&lt;authors&gt;&lt;author&gt;Gubin, V..&lt;/author&gt;&lt;author&gt;Khandamova, E..&lt;/author&gt;&lt;author&gt;Shchepakin, M..&lt;/author&gt;&lt;/authors&gt;&lt;/contributors&gt;&lt;titles&gt;&lt;title&gt;MARKETING-RESOURCE APPROACH TO CRISIS MANAGEMENT OF A PRIORI UNSTABLE SOCIO-ECONOMIC SYSTEMS&lt;/title&gt;&lt;secondary-title&gt;Vestnik of Astrakhan State Technical University. Series: Economics&lt;/secondary-title&gt;&lt;/titles&gt;&lt;periodical&gt;&lt;full-title&gt;Vestnik of Astrakhan State Technical University. Series: Economics&lt;/full-title&gt;&lt;/periodical&gt;&lt;pages&gt;23&lt;/pages&gt;&lt;keywords&gt;&lt;keyword&gt;unstable economy, socio-economic system, crisis phenomena of different nature, motivational and resource contradictions, marketing pressure, government regulation, crisis management, marketing reflection law, marketing and resource approach, social vect&lt;/keyword&gt;&lt;/keywords&gt;&lt;dates&gt;&lt;year&gt;2019&lt;/year&gt;&lt;/dates&gt;&lt;urls&gt;&lt;/urls&gt;&lt;/record&gt;&lt;/Cite&gt;&lt;/EndNote&gt;</w:instrText>
              </w:r>
              <w:r w:rsidRPr="00F35F0F">
                <w:rPr>
                  <w:sz w:val="26"/>
                  <w:szCs w:val="26"/>
                </w:rPr>
                <w:fldChar w:fldCharType="separate"/>
              </w:r>
              <w:r w:rsidRPr="000E7FEC">
                <w:rPr>
                  <w:sz w:val="24"/>
                  <w:szCs w:val="24"/>
                  <w:lang w:val="vi-VN"/>
                </w:rPr>
                <w:t>Gubin et al. (2019)</w:t>
              </w:r>
              <w:r w:rsidRPr="00F35F0F">
                <w:rPr>
                  <w:sz w:val="26"/>
                  <w:szCs w:val="26"/>
                </w:rPr>
                <w:fldChar w:fldCharType="end"/>
              </w:r>
            </w:hyperlink>
            <w:r w:rsidR="00B20857" w:rsidRPr="00F35F0F">
              <w:rPr>
                <w:sz w:val="26"/>
                <w:szCs w:val="26"/>
              </w:rPr>
              <w:t xml:space="preserve">, </w:t>
            </w:r>
          </w:p>
        </w:tc>
      </w:tr>
      <w:tr w:rsidR="00B20857" w:rsidRPr="00F35F0F" w14:paraId="4452EBC6" w14:textId="77777777" w:rsidTr="00F54456">
        <w:trPr>
          <w:trHeight w:val="263"/>
        </w:trPr>
        <w:tc>
          <w:tcPr>
            <w:tcW w:w="355" w:type="pct"/>
            <w:vAlign w:val="center"/>
          </w:tcPr>
          <w:p w14:paraId="450AFE53" w14:textId="77777777" w:rsidR="00B20857" w:rsidRPr="00F35F0F" w:rsidRDefault="00B20857" w:rsidP="00F54456">
            <w:pPr>
              <w:rPr>
                <w:bCs/>
                <w:spacing w:val="-6"/>
                <w:sz w:val="26"/>
                <w:szCs w:val="26"/>
              </w:rPr>
            </w:pPr>
            <w:r w:rsidRPr="00F35F0F">
              <w:rPr>
                <w:bCs/>
                <w:spacing w:val="-6"/>
                <w:sz w:val="26"/>
                <w:szCs w:val="26"/>
              </w:rPr>
              <w:t>EC2</w:t>
            </w:r>
          </w:p>
        </w:tc>
        <w:tc>
          <w:tcPr>
            <w:tcW w:w="3509" w:type="pct"/>
            <w:vAlign w:val="center"/>
          </w:tcPr>
          <w:p w14:paraId="51CB910A" w14:textId="77777777" w:rsidR="00B20857" w:rsidRPr="00F35F0F" w:rsidRDefault="00B20857" w:rsidP="00F54456">
            <w:pPr>
              <w:rPr>
                <w:bCs/>
                <w:spacing w:val="-6"/>
                <w:sz w:val="26"/>
                <w:szCs w:val="26"/>
              </w:rPr>
            </w:pPr>
            <w:r w:rsidRPr="00F35F0F">
              <w:rPr>
                <w:color w:val="000000"/>
                <w:sz w:val="26"/>
                <w:szCs w:val="26"/>
              </w:rPr>
              <w:t>Our HRD strategies are flexible and adapt well to changing economic conditions.</w:t>
            </w:r>
          </w:p>
        </w:tc>
        <w:tc>
          <w:tcPr>
            <w:tcW w:w="1136" w:type="pct"/>
            <w:vMerge/>
            <w:vAlign w:val="center"/>
          </w:tcPr>
          <w:p w14:paraId="09881323" w14:textId="77777777" w:rsidR="00B20857" w:rsidRPr="00F35F0F" w:rsidRDefault="00B20857" w:rsidP="00F54456">
            <w:pPr>
              <w:rPr>
                <w:bCs/>
                <w:i/>
                <w:iCs/>
                <w:color w:val="D9D9D9" w:themeColor="background1" w:themeShade="D9"/>
                <w:spacing w:val="-6"/>
                <w:sz w:val="26"/>
                <w:szCs w:val="26"/>
              </w:rPr>
            </w:pPr>
          </w:p>
        </w:tc>
      </w:tr>
      <w:tr w:rsidR="00B20857" w:rsidRPr="00F35F0F" w14:paraId="7FCAFA36" w14:textId="77777777" w:rsidTr="00F54456">
        <w:trPr>
          <w:trHeight w:val="263"/>
        </w:trPr>
        <w:tc>
          <w:tcPr>
            <w:tcW w:w="355" w:type="pct"/>
            <w:vAlign w:val="center"/>
          </w:tcPr>
          <w:p w14:paraId="3C2BDE66" w14:textId="77777777" w:rsidR="00B20857" w:rsidRPr="00F35F0F" w:rsidRDefault="00B20857" w:rsidP="00F54456">
            <w:pPr>
              <w:rPr>
                <w:bCs/>
                <w:spacing w:val="-6"/>
                <w:sz w:val="26"/>
                <w:szCs w:val="26"/>
              </w:rPr>
            </w:pPr>
            <w:r w:rsidRPr="00F35F0F">
              <w:rPr>
                <w:bCs/>
                <w:spacing w:val="-6"/>
                <w:sz w:val="26"/>
                <w:szCs w:val="26"/>
              </w:rPr>
              <w:t>EC3</w:t>
            </w:r>
          </w:p>
        </w:tc>
        <w:tc>
          <w:tcPr>
            <w:tcW w:w="3509" w:type="pct"/>
            <w:vAlign w:val="center"/>
          </w:tcPr>
          <w:p w14:paraId="79FFD63A" w14:textId="77777777" w:rsidR="00B20857" w:rsidRPr="00F35F0F" w:rsidRDefault="00B20857" w:rsidP="00F54456">
            <w:pPr>
              <w:rPr>
                <w:bCs/>
                <w:spacing w:val="-6"/>
                <w:sz w:val="26"/>
                <w:szCs w:val="26"/>
              </w:rPr>
            </w:pPr>
            <w:r w:rsidRPr="00F35F0F">
              <w:rPr>
                <w:color w:val="000000"/>
                <w:sz w:val="26"/>
                <w:szCs w:val="26"/>
              </w:rPr>
              <w:t>When the economy is strong, our organization increases its investment in HRD.</w:t>
            </w:r>
          </w:p>
        </w:tc>
        <w:tc>
          <w:tcPr>
            <w:tcW w:w="1136" w:type="pct"/>
            <w:vAlign w:val="center"/>
          </w:tcPr>
          <w:p w14:paraId="66CA73D7" w14:textId="63721581" w:rsidR="00B20857" w:rsidRPr="00F35F0F" w:rsidRDefault="000E7FEC" w:rsidP="00F54456">
            <w:pPr>
              <w:rPr>
                <w:bCs/>
                <w:i/>
                <w:iCs/>
                <w:color w:val="D9D9D9" w:themeColor="background1" w:themeShade="D9"/>
                <w:spacing w:val="-6"/>
                <w:sz w:val="26"/>
                <w:szCs w:val="26"/>
              </w:rPr>
            </w:pPr>
            <w:hyperlink w:anchor="_ENREF_14" w:tooltip="Bapurao, 2021 #1820" w:history="1">
              <w:r w:rsidRPr="00F35F0F">
                <w:rPr>
                  <w:sz w:val="26"/>
                  <w:szCs w:val="26"/>
                </w:rPr>
                <w:fldChar w:fldCharType="begin"/>
              </w:r>
              <w:r>
                <w:rPr>
                  <w:sz w:val="26"/>
                  <w:szCs w:val="26"/>
                </w:rPr>
                <w:instrText xml:space="preserve"> ADDIN EN.CITE &lt;EndNote&gt;&lt;Cite AuthorYear="1"&gt;&lt;Author&gt;Bapurao&lt;/Author&gt;&lt;Year&gt;2021&lt;/Year&gt;&lt;RecNum&gt;1820&lt;/RecNum&gt;&lt;DisplayText&gt;Bapurao (2021)&lt;/DisplayText&gt;&lt;record&gt;&lt;rec-number&gt;1820&lt;/rec-number&gt;&lt;foreign-keys&gt;&lt;key app="EN" db-id="x5vrfptv2pft5uedtwpvsd9nxt09ppreztp0" timestamp="1716679782" guid="94399567-13c4-40a5-bdb6-28792dc8dbf4"&gt;1820&lt;/key&gt;&lt;/foreign-keys&gt;&lt;ref-type name="Journal Article"&gt;17&lt;/ref-type&gt;&lt;contributors&gt;&lt;authors&gt;&lt;author&gt;Bapurao, Mr Gawali Santosh&lt;/author&gt;&lt;/authors&gt;&lt;/contributors&gt;&lt;titles&gt;&lt;title&gt;Population Characteristics in Ahmednagar District of Maharashtra State, India&lt;/title&gt;&lt;/titles&gt;&lt;dates&gt;&lt;year&gt;2021&lt;/year&gt;&lt;/dates&gt;&lt;urls&gt;&lt;/urls&gt;&lt;electronic-resource-num&gt;10.31305/rrijm.2021.v06.i06.003&lt;/electronic-resource-num&gt;&lt;/record&gt;&lt;/Cite&gt;&lt;/EndNote&gt;</w:instrText>
              </w:r>
              <w:r w:rsidRPr="00F35F0F">
                <w:rPr>
                  <w:sz w:val="26"/>
                  <w:szCs w:val="26"/>
                </w:rPr>
                <w:fldChar w:fldCharType="separate"/>
              </w:r>
              <w:r w:rsidRPr="000E7FEC">
                <w:rPr>
                  <w:sz w:val="24"/>
                  <w:szCs w:val="24"/>
                  <w:lang w:val="vi-VN"/>
                </w:rPr>
                <w:t>Bapurao (2021)</w:t>
              </w:r>
              <w:r w:rsidRPr="00F35F0F">
                <w:rPr>
                  <w:sz w:val="26"/>
                  <w:szCs w:val="26"/>
                </w:rPr>
                <w:fldChar w:fldCharType="end"/>
              </w:r>
            </w:hyperlink>
          </w:p>
        </w:tc>
      </w:tr>
      <w:tr w:rsidR="00B20857" w:rsidRPr="00F35F0F" w14:paraId="34FB25E2" w14:textId="77777777" w:rsidTr="00F54456">
        <w:trPr>
          <w:trHeight w:val="263"/>
        </w:trPr>
        <w:tc>
          <w:tcPr>
            <w:tcW w:w="355" w:type="pct"/>
            <w:vAlign w:val="center"/>
          </w:tcPr>
          <w:p w14:paraId="28EDD42B" w14:textId="77777777" w:rsidR="00B20857" w:rsidRPr="00F35F0F" w:rsidRDefault="00B20857" w:rsidP="00F54456">
            <w:pPr>
              <w:rPr>
                <w:bCs/>
                <w:spacing w:val="-6"/>
                <w:sz w:val="26"/>
                <w:szCs w:val="26"/>
              </w:rPr>
            </w:pPr>
            <w:r w:rsidRPr="00F35F0F">
              <w:rPr>
                <w:bCs/>
                <w:spacing w:val="-6"/>
                <w:sz w:val="26"/>
                <w:szCs w:val="26"/>
              </w:rPr>
              <w:t>EC4</w:t>
            </w:r>
          </w:p>
        </w:tc>
        <w:tc>
          <w:tcPr>
            <w:tcW w:w="3509" w:type="pct"/>
            <w:vAlign w:val="center"/>
          </w:tcPr>
          <w:p w14:paraId="46F1347C" w14:textId="77777777" w:rsidR="00B20857" w:rsidRPr="00F35F0F" w:rsidRDefault="00B20857" w:rsidP="00F54456">
            <w:pPr>
              <w:rPr>
                <w:bCs/>
                <w:spacing w:val="-6"/>
                <w:sz w:val="26"/>
                <w:szCs w:val="26"/>
              </w:rPr>
            </w:pPr>
            <w:r w:rsidRPr="00F35F0F">
              <w:rPr>
                <w:color w:val="000000"/>
                <w:sz w:val="26"/>
                <w:szCs w:val="26"/>
              </w:rPr>
              <w:t>Economic fluctuations significantly impact employee morale and their participation in HRD activities.</w:t>
            </w:r>
          </w:p>
        </w:tc>
        <w:tc>
          <w:tcPr>
            <w:tcW w:w="1136" w:type="pct"/>
            <w:vMerge w:val="restart"/>
            <w:vAlign w:val="center"/>
          </w:tcPr>
          <w:p w14:paraId="2E776219" w14:textId="27230CCC" w:rsidR="00B20857" w:rsidRPr="00F35F0F" w:rsidRDefault="000E7FEC" w:rsidP="00F54456">
            <w:pPr>
              <w:rPr>
                <w:bCs/>
                <w:i/>
                <w:iCs/>
                <w:color w:val="D9D9D9" w:themeColor="background1" w:themeShade="D9"/>
                <w:spacing w:val="-6"/>
                <w:sz w:val="26"/>
                <w:szCs w:val="26"/>
              </w:rPr>
            </w:pPr>
            <w:hyperlink w:anchor="_ENREF_116" w:tooltip="Salikov, 2019 #1817" w:history="1">
              <w:r w:rsidRPr="00F35F0F">
                <w:rPr>
                  <w:sz w:val="26"/>
                  <w:szCs w:val="26"/>
                </w:rPr>
                <w:fldChar w:fldCharType="begin"/>
              </w:r>
              <w:r>
                <w:rPr>
                  <w:sz w:val="26"/>
                  <w:szCs w:val="26"/>
                </w:rPr>
                <w:instrText xml:space="preserve"> ADDIN EN.CITE &lt;EndNote&gt;&lt;Cite AuthorYear="1"&gt;&lt;Author&gt;Salikov&lt;/Author&gt;&lt;Year&gt;2019&lt;/Year&gt;&lt;RecNum&gt;1817&lt;/RecNum&gt;&lt;DisplayText&gt;Salikov et al. (2019)&lt;/DisplayText&gt;&lt;record&gt;&lt;rec-number&gt;1817&lt;/rec-number&gt;&lt;foreign-keys&gt;&lt;key app="EN" db-id="x5vrfptv2pft5uedtwpvsd9nxt09ppreztp0" timestamp="1716679275" guid="bbfb6cc1-1435-4308-b8f8-53cd488dad4e"&gt;1817&lt;/key&gt;&lt;/foreign-keys&gt;&lt;ref-type name="Journal Article"&gt;17&lt;/ref-type&gt;&lt;contributors&gt;&lt;authors&gt;&lt;author&gt;Salikov, Yu A&lt;/author&gt;&lt;author&gt;Logunova, IV&lt;/author&gt;&lt;author&gt;Kablashova, IV&lt;/author&gt;&lt;/authors&gt;&lt;/contributors&gt;&lt;titles&gt;&lt;title&gt;Trends in human resource management in the digital economy&lt;/title&gt;&lt;secondary-title&gt;Proceedings of the Voronezh State University of Engineering Technologies&lt;/secondary-title&gt;&lt;/titles&gt;&lt;periodical&gt;&lt;full-title&gt;Proceedings of the Voronezh State University of Engineering Technologies&lt;/full-title&gt;&lt;/periodical&gt;&lt;pages&gt;393-399&lt;/pages&gt;&lt;volume&gt;81&lt;/volume&gt;&lt;number&gt;2&lt;/number&gt;&lt;dates&gt;&lt;year&gt;2019&lt;/year&gt;&lt;/dates&gt;&lt;isbn&gt;2310-1202&lt;/isbn&gt;&lt;urls&gt;&lt;/urls&gt;&lt;electronic-resource-num&gt;10.20914/2310-1202-2019-2-393-399&lt;/electronic-resource-num&gt;&lt;/record&gt;&lt;/Cite&gt;&lt;/EndNote&gt;</w:instrText>
              </w:r>
              <w:r w:rsidRPr="00F35F0F">
                <w:rPr>
                  <w:sz w:val="26"/>
                  <w:szCs w:val="26"/>
                </w:rPr>
                <w:fldChar w:fldCharType="separate"/>
              </w:r>
              <w:r w:rsidRPr="000E7FEC">
                <w:rPr>
                  <w:sz w:val="24"/>
                  <w:szCs w:val="24"/>
                  <w:lang w:val="vi-VN"/>
                </w:rPr>
                <w:t>Salikov et al. (2019)</w:t>
              </w:r>
              <w:r w:rsidRPr="00F35F0F">
                <w:rPr>
                  <w:sz w:val="26"/>
                  <w:szCs w:val="26"/>
                </w:rPr>
                <w:fldChar w:fldCharType="end"/>
              </w:r>
            </w:hyperlink>
            <w:r w:rsidR="00B20857" w:rsidRPr="00CF0252">
              <w:rPr>
                <w:sz w:val="26"/>
                <w:szCs w:val="26"/>
                <w:lang w:val="it-IT"/>
              </w:rPr>
              <w:t xml:space="preserve">, </w:t>
            </w:r>
            <w:hyperlink w:anchor="_ENREF_49" w:tooltip="Gubin, 2019 #1818" w:history="1">
              <w:r w:rsidRPr="00F35F0F">
                <w:rPr>
                  <w:sz w:val="26"/>
                  <w:szCs w:val="26"/>
                </w:rPr>
                <w:fldChar w:fldCharType="begin"/>
              </w:r>
              <w:r w:rsidRPr="00306713">
                <w:rPr>
                  <w:sz w:val="26"/>
                  <w:szCs w:val="26"/>
                  <w:lang w:val="it-IT"/>
                </w:rPr>
                <w:instrText xml:space="preserve"> ADDIN EN.CITE &lt;EndNote&gt;&lt;Cite AuthorYear="1"&gt;&lt;Author&gt;Gubin&lt;/Author&gt;&lt;Year&gt;2019&lt;/Year&gt;&lt;RecNum&gt;1818&lt;/RecNum&gt;&lt;DisplayText&gt;Gubin et al. (2019)&lt;/DisplayText&gt;&lt;record&gt;&lt;rec-number&gt;1818&lt;/rec-number&gt;&lt;foreign-keys&gt;&lt;key app="EN" db-id="x5vrfptv2pft5uedtwpvsd9nxt09ppreztp0" timestamp="1716679649" guid="4d4fb851-8401-40a7-a3db-e54a1e7041e0"&gt;1818&lt;/key&gt;&lt;/foreign-keys&gt;&lt;ref-type name="Journal Article"&gt;17&lt;/ref-type&gt;&lt;contributors&gt;&lt;authors&gt;&lt;author&gt;Gubin, V..&lt;/author&gt;&lt;author&gt;Khandamova, E..&lt;/author&gt;&lt;author&gt;Shchepakin, M..&lt;/author&gt;&lt;/authors&gt;&lt;/contributors&gt;&lt;titles&gt;&lt;title&gt;MARKETING-RESOURCE APPROACH TO CRISIS MANAGEMENT OF A PRIORI UNSTABLE SOCIO-ECONOMIC SYSTEMS&lt;/title&gt;&lt;secondary-title&gt;Vestnik of Astrakhan State Technical University. Series: Economics&lt;/secondary-title&gt;&lt;/titles&gt;&lt;periodical&gt;&lt;full-title&gt;Vestnik of Astrakhan State Technical University. Series: Economics&lt;/full-title&gt;&lt;/periodical&gt;&lt;pages&gt;23&lt;/pages&gt;&lt;keywords&gt;&lt;keyword&gt;unstable economy, socio-economic system, crisis phenomena of different nature, motivational and resource contradictions, marketing pressure, government regulation, crisis management, marketing reflection law, marketing and resource approach, social vect&lt;/keyword&gt;&lt;/keywords&gt;&lt;dates&gt;&lt;year&gt;2019&lt;/year&gt;&lt;/dates&gt;&lt;urls&gt;&lt;/urls&gt;&lt;/record&gt;&lt;/Cite&gt;&lt;/EndNote&gt;</w:instrText>
              </w:r>
              <w:r w:rsidRPr="00F35F0F">
                <w:rPr>
                  <w:sz w:val="26"/>
                  <w:szCs w:val="26"/>
                </w:rPr>
                <w:fldChar w:fldCharType="separate"/>
              </w:r>
              <w:r w:rsidRPr="000E7FEC">
                <w:rPr>
                  <w:sz w:val="24"/>
                  <w:szCs w:val="24"/>
                  <w:lang w:val="vi-VN"/>
                </w:rPr>
                <w:t>Gubin et al. (2019)</w:t>
              </w:r>
              <w:r w:rsidRPr="00F35F0F">
                <w:rPr>
                  <w:sz w:val="26"/>
                  <w:szCs w:val="26"/>
                </w:rPr>
                <w:fldChar w:fldCharType="end"/>
              </w:r>
            </w:hyperlink>
            <w:r w:rsidR="00B20857" w:rsidRPr="00F35F0F">
              <w:rPr>
                <w:sz w:val="26"/>
                <w:szCs w:val="26"/>
              </w:rPr>
              <w:t>,</w:t>
            </w:r>
          </w:p>
        </w:tc>
      </w:tr>
      <w:tr w:rsidR="00B20857" w:rsidRPr="00F35F0F" w14:paraId="6513732A" w14:textId="77777777" w:rsidTr="00F54456">
        <w:trPr>
          <w:trHeight w:val="263"/>
        </w:trPr>
        <w:tc>
          <w:tcPr>
            <w:tcW w:w="355" w:type="pct"/>
            <w:vAlign w:val="center"/>
          </w:tcPr>
          <w:p w14:paraId="21E92FE9" w14:textId="77777777" w:rsidR="00B20857" w:rsidRPr="00F35F0F" w:rsidRDefault="00B20857" w:rsidP="00F54456">
            <w:pPr>
              <w:rPr>
                <w:bCs/>
                <w:spacing w:val="-6"/>
                <w:sz w:val="26"/>
                <w:szCs w:val="26"/>
              </w:rPr>
            </w:pPr>
            <w:r w:rsidRPr="00F35F0F">
              <w:rPr>
                <w:bCs/>
                <w:spacing w:val="-6"/>
                <w:sz w:val="26"/>
                <w:szCs w:val="26"/>
              </w:rPr>
              <w:t>EC5</w:t>
            </w:r>
          </w:p>
        </w:tc>
        <w:tc>
          <w:tcPr>
            <w:tcW w:w="3509" w:type="pct"/>
            <w:vAlign w:val="center"/>
          </w:tcPr>
          <w:p w14:paraId="09DFCB33" w14:textId="77777777" w:rsidR="00B20857" w:rsidRPr="00F35F0F" w:rsidRDefault="00B20857" w:rsidP="00F54456">
            <w:pPr>
              <w:rPr>
                <w:color w:val="000000"/>
                <w:sz w:val="26"/>
                <w:szCs w:val="26"/>
              </w:rPr>
            </w:pPr>
            <w:r w:rsidRPr="00F35F0F">
              <w:rPr>
                <w:color w:val="000000"/>
                <w:sz w:val="26"/>
                <w:szCs w:val="26"/>
              </w:rPr>
              <w:t>Economic downturns lead to reduced training and development opportunities in our organization</w:t>
            </w:r>
          </w:p>
        </w:tc>
        <w:tc>
          <w:tcPr>
            <w:tcW w:w="1136" w:type="pct"/>
            <w:vMerge/>
            <w:vAlign w:val="center"/>
          </w:tcPr>
          <w:p w14:paraId="698316ED" w14:textId="77777777" w:rsidR="00B20857" w:rsidRPr="00F35F0F" w:rsidRDefault="00B20857" w:rsidP="00F54456">
            <w:pPr>
              <w:rPr>
                <w:bCs/>
                <w:i/>
                <w:iCs/>
                <w:color w:val="D9D9D9" w:themeColor="background1" w:themeShade="D9"/>
                <w:spacing w:val="-6"/>
                <w:sz w:val="26"/>
                <w:szCs w:val="26"/>
              </w:rPr>
            </w:pPr>
          </w:p>
        </w:tc>
      </w:tr>
    </w:tbl>
    <w:p w14:paraId="4E3C266B" w14:textId="77777777" w:rsidR="00B20857" w:rsidRPr="00F35F0F" w:rsidRDefault="00B20857" w:rsidP="00E570C9">
      <w:pPr>
        <w:spacing w:before="120" w:after="120" w:line="312" w:lineRule="auto"/>
        <w:jc w:val="center"/>
        <w:rPr>
          <w:i/>
          <w:iCs/>
          <w:sz w:val="26"/>
          <w:szCs w:val="26"/>
          <w:lang w:val="en-US"/>
        </w:rPr>
      </w:pPr>
      <w:r w:rsidRPr="00F35F0F">
        <w:rPr>
          <w:i/>
          <w:iCs/>
          <w:sz w:val="26"/>
          <w:szCs w:val="26"/>
          <w:lang w:val="en-US"/>
        </w:rPr>
        <w:t>Source: The author summary, 2023</w:t>
      </w:r>
    </w:p>
    <w:p w14:paraId="749AA624" w14:textId="4603B792" w:rsidR="00B20857" w:rsidRPr="00AB17F0" w:rsidRDefault="00B20857" w:rsidP="00B20857">
      <w:pPr>
        <w:pStyle w:val="Heading3"/>
        <w:tabs>
          <w:tab w:val="left" w:pos="993"/>
        </w:tabs>
        <w:spacing w:before="120" w:after="120" w:line="312" w:lineRule="auto"/>
        <w:jc w:val="both"/>
        <w:rPr>
          <w:i/>
          <w:color w:val="000000" w:themeColor="text1"/>
          <w:sz w:val="26"/>
          <w:szCs w:val="26"/>
        </w:rPr>
      </w:pPr>
      <w:bookmarkStart w:id="624" w:name="_Toc165498354"/>
      <w:bookmarkStart w:id="625" w:name="_Toc165498551"/>
      <w:bookmarkStart w:id="626" w:name="_Toc167681201"/>
      <w:bookmarkStart w:id="627" w:name="_Toc167681563"/>
      <w:bookmarkStart w:id="628" w:name="_Toc172627088"/>
      <w:bookmarkStart w:id="629" w:name="_Toc172627308"/>
      <w:bookmarkStart w:id="630" w:name="_Toc172667589"/>
      <w:bookmarkStart w:id="631" w:name="_Toc177284695"/>
      <w:bookmarkStart w:id="632" w:name="_Toc177287105"/>
      <w:bookmarkStart w:id="633" w:name="_Toc201707955"/>
      <w:bookmarkStart w:id="634" w:name="_Toc201856357"/>
      <w:bookmarkStart w:id="635" w:name="_Toc205420094"/>
      <w:r>
        <w:rPr>
          <w:i/>
          <w:color w:val="000000" w:themeColor="text1"/>
          <w:sz w:val="26"/>
          <w:szCs w:val="26"/>
        </w:rPr>
        <w:t>2</w:t>
      </w:r>
      <w:r w:rsidRPr="00AB17F0">
        <w:rPr>
          <w:i/>
          <w:color w:val="000000" w:themeColor="text1"/>
          <w:sz w:val="26"/>
          <w:szCs w:val="26"/>
        </w:rPr>
        <w:t>.</w:t>
      </w:r>
      <w:r w:rsidR="008F3B50">
        <w:rPr>
          <w:i/>
          <w:color w:val="000000" w:themeColor="text1"/>
          <w:sz w:val="26"/>
          <w:szCs w:val="26"/>
          <w:lang w:val="vi-VN"/>
        </w:rPr>
        <w:t>3</w:t>
      </w:r>
      <w:r w:rsidRPr="00AB17F0">
        <w:rPr>
          <w:i/>
          <w:color w:val="000000" w:themeColor="text1"/>
          <w:sz w:val="26"/>
          <w:szCs w:val="26"/>
        </w:rPr>
        <w:t>.2.</w:t>
      </w:r>
      <w:r>
        <w:rPr>
          <w:i/>
          <w:color w:val="000000" w:themeColor="text1"/>
          <w:sz w:val="26"/>
          <w:szCs w:val="26"/>
        </w:rPr>
        <w:t>9</w:t>
      </w:r>
      <w:r w:rsidRPr="00AB17F0">
        <w:rPr>
          <w:i/>
          <w:color w:val="000000" w:themeColor="text1"/>
          <w:sz w:val="26"/>
          <w:szCs w:val="26"/>
        </w:rPr>
        <w:t>.</w:t>
      </w:r>
      <w:r w:rsidRPr="00AB17F0">
        <w:rPr>
          <w:i/>
          <w:color w:val="000000" w:themeColor="text1"/>
          <w:sz w:val="26"/>
          <w:szCs w:val="26"/>
        </w:rPr>
        <w:tab/>
      </w:r>
      <w:bookmarkEnd w:id="624"/>
      <w:bookmarkEnd w:id="625"/>
      <w:r w:rsidRPr="00AB17F0">
        <w:rPr>
          <w:i/>
          <w:color w:val="000000" w:themeColor="text1"/>
          <w:sz w:val="26"/>
          <w:szCs w:val="26"/>
        </w:rPr>
        <w:t>Measuring</w:t>
      </w:r>
      <w:r w:rsidRPr="00301108">
        <w:rPr>
          <w:rFonts w:cstheme="majorHAnsi"/>
          <w:i/>
          <w:iCs/>
          <w:color w:val="000000" w:themeColor="text1"/>
          <w:sz w:val="26"/>
          <w:szCs w:val="26"/>
          <w:lang w:val="vi-VN"/>
        </w:rPr>
        <w:t xml:space="preserve"> Labor Market Conditions </w:t>
      </w:r>
      <w:r w:rsidRPr="00301108">
        <w:rPr>
          <w:rFonts w:cstheme="majorHAnsi"/>
          <w:i/>
          <w:iCs/>
          <w:color w:val="000000" w:themeColor="text1"/>
          <w:sz w:val="26"/>
          <w:szCs w:val="26"/>
        </w:rPr>
        <w:t>factors</w:t>
      </w:r>
      <w:bookmarkEnd w:id="626"/>
      <w:bookmarkEnd w:id="627"/>
      <w:bookmarkEnd w:id="628"/>
      <w:bookmarkEnd w:id="629"/>
      <w:bookmarkEnd w:id="630"/>
      <w:bookmarkEnd w:id="631"/>
      <w:bookmarkEnd w:id="632"/>
      <w:bookmarkEnd w:id="633"/>
      <w:bookmarkEnd w:id="634"/>
      <w:bookmarkEnd w:id="635"/>
    </w:p>
    <w:p w14:paraId="6BE4BA06" w14:textId="6A9337D8" w:rsidR="00B20857" w:rsidRPr="00AB17F0" w:rsidRDefault="00B20857" w:rsidP="00B20857">
      <w:pPr>
        <w:spacing w:before="120" w:after="120" w:line="312" w:lineRule="auto"/>
        <w:jc w:val="both"/>
        <w:rPr>
          <w:rFonts w:asciiTheme="majorHAnsi" w:hAnsiTheme="majorHAnsi" w:cstheme="majorHAnsi"/>
          <w:color w:val="000000" w:themeColor="text1"/>
          <w:sz w:val="26"/>
          <w:szCs w:val="26"/>
          <w:lang w:val="en-US"/>
        </w:rPr>
      </w:pPr>
      <w:r w:rsidRPr="00AB17F0">
        <w:rPr>
          <w:lang w:val="en-US"/>
        </w:rPr>
        <w:t xml:space="preserve">Scales to measure </w:t>
      </w:r>
      <w:r w:rsidRPr="00F35F0F">
        <w:rPr>
          <w:rFonts w:eastAsiaTheme="minorEastAsia" w:cstheme="majorHAnsi"/>
          <w:color w:val="000000" w:themeColor="text1"/>
          <w:sz w:val="26"/>
          <w:szCs w:val="26"/>
        </w:rPr>
        <w:t xml:space="preserve">Labor Market Conditions </w:t>
      </w:r>
      <w:r w:rsidRPr="00F35F0F">
        <w:rPr>
          <w:rFonts w:cstheme="majorHAnsi"/>
          <w:color w:val="000000" w:themeColor="text1"/>
          <w:sz w:val="26"/>
          <w:szCs w:val="26"/>
        </w:rPr>
        <w:t>factors</w:t>
      </w:r>
      <w:r>
        <w:rPr>
          <w:rFonts w:cstheme="majorHAnsi"/>
          <w:i/>
          <w:iCs/>
          <w:color w:val="000000" w:themeColor="text1"/>
          <w:sz w:val="26"/>
          <w:szCs w:val="26"/>
        </w:rPr>
        <w:t xml:space="preserve"> </w:t>
      </w:r>
      <w:r w:rsidRPr="00AB17F0">
        <w:rPr>
          <w:lang w:val="en-US"/>
        </w:rPr>
        <w:t>are adapted from studies by</w:t>
      </w:r>
      <w:r>
        <w:rPr>
          <w:lang w:val="en-US"/>
        </w:rPr>
        <w:t xml:space="preserve"> </w:t>
      </w:r>
      <w:hyperlink w:anchor="_ENREF_57" w:tooltip="Hunko, 2013 #1827" w:history="1">
        <w:r w:rsidR="000E7FEC">
          <w:rPr>
            <w:sz w:val="26"/>
            <w:szCs w:val="26"/>
          </w:rPr>
          <w:fldChar w:fldCharType="begin"/>
        </w:r>
        <w:r w:rsidR="000E7FEC">
          <w:rPr>
            <w:sz w:val="26"/>
            <w:szCs w:val="26"/>
          </w:rPr>
          <w:instrText xml:space="preserve"> ADDIN EN.CITE &lt;EndNote&gt;&lt;Cite AuthorYear="1"&gt;&lt;Author&gt;Hunko&lt;/Author&gt;&lt;Year&gt;2013&lt;/Year&gt;&lt;RecNum&gt;1827&lt;/RecNum&gt;&lt;DisplayText&gt;Hunko (2013)&lt;/DisplayText&gt;&lt;record&gt;&lt;rec-number&gt;1827&lt;/rec-number&gt;&lt;foreign-keys&gt;&lt;key app="EN" db-id="x5vrfptv2pft5uedtwpvsd9nxt09ppreztp0" timestamp="1716688593" guid="fe8ac3a7-f950-4532-9404-c69d8fb62c09"&gt;1827&lt;/key&gt;&lt;/foreign-keys&gt;&lt;ref-type name="Journal Article"&gt;17&lt;/ref-type&gt;&lt;contributors&gt;&lt;authors&gt;&lt;author&gt;Hunko, Nataliia&lt;/author&gt;&lt;/authors&gt;&lt;/contributors&gt;&lt;titles&gt;&lt;title&gt;Factors influencing the formation of human resources&lt;/title&gt;&lt;secondary-title&gt;Economics &amp;amp; Sociology&lt;/secondary-title&gt;&lt;/titles&gt;&lt;periodical&gt;&lt;full-title&gt;Economics &amp;amp; Sociology&lt;/full-title&gt;&lt;/periodical&gt;&lt;pages&gt;65-72&lt;/pages&gt;&lt;volume&gt;6&lt;/volume&gt;&lt;number&gt;2&lt;/number&gt;&lt;dates&gt;&lt;year&gt;2013&lt;/year&gt;&lt;/dates&gt;&lt;isbn&gt;2071-789X&lt;/isbn&gt;&lt;urls&gt;&lt;/urls&gt;&lt;electronic-resource-num&gt;10.14254/2071-789X.2013/6-2/6&lt;/electronic-resource-num&gt;&lt;/record&gt;&lt;/Cite&gt;&lt;/EndNote&gt;</w:instrText>
        </w:r>
        <w:r w:rsidR="000E7FEC">
          <w:rPr>
            <w:sz w:val="26"/>
            <w:szCs w:val="26"/>
          </w:rPr>
          <w:fldChar w:fldCharType="separate"/>
        </w:r>
        <w:r w:rsidR="000E7FEC" w:rsidRPr="000E7FEC">
          <w:t>Hunko (2013)</w:t>
        </w:r>
        <w:r w:rsidR="000E7FEC">
          <w:rPr>
            <w:sz w:val="26"/>
            <w:szCs w:val="26"/>
          </w:rPr>
          <w:fldChar w:fldCharType="end"/>
        </w:r>
      </w:hyperlink>
      <w:r>
        <w:rPr>
          <w:sz w:val="26"/>
          <w:szCs w:val="26"/>
          <w:lang w:val="en-US"/>
        </w:rPr>
        <w:t xml:space="preserve">, </w:t>
      </w:r>
      <w:hyperlink w:anchor="_ENREF_25" w:tooltip="Chin, 2015 #1829" w:history="1">
        <w:r w:rsidR="000E7FEC">
          <w:rPr>
            <w:sz w:val="26"/>
            <w:szCs w:val="26"/>
          </w:rPr>
          <w:fldChar w:fldCharType="begin"/>
        </w:r>
        <w:r w:rsidR="000E7FEC">
          <w:rPr>
            <w:sz w:val="26"/>
            <w:szCs w:val="26"/>
          </w:rPr>
          <w:instrText xml:space="preserve"> ADDIN EN.CITE &lt;EndNote&gt;&lt;Cite AuthorYear="1"&gt;&lt;Author&gt;Chin&lt;/Author&gt;&lt;Year&gt;2015&lt;/Year&gt;&lt;RecNum&gt;1829&lt;/RecNum&gt;&lt;DisplayText&gt;Chin &amp;amp; Shen (2015)&lt;/DisplayText&gt;&lt;record&gt;&lt;rec-number&gt;1829&lt;/rec-number&gt;&lt;foreign-keys&gt;&lt;key app="EN" db-id="x5vrfptv2pft5uedtwpvsd9nxt09ppreztp0" timestamp="1716688711" guid="b5ab52d2-218c-4364-a122-58b18d10e039"&gt;1829&lt;/key&gt;&lt;/foreign-keys&gt;&lt;ref-type name="Journal Article"&gt;17&lt;/ref-type&gt;&lt;contributors&gt;&lt;authors&gt;&lt;author&gt;Chin, Wong Siew&lt;/author&gt;&lt;author&gt;Shen, Quek Lor&lt;/author&gt;&lt;/authors&gt;&lt;/contributors&gt;&lt;titles&gt;&lt;title&gt;Factors affecting individual career management among undergraduates in higher education institutions&lt;/title&gt;&lt;secondary-title&gt;International Journal of Academic Research in Business and Social Sciences&lt;/secondary-title&gt;&lt;/titles&gt;&lt;periodical&gt;&lt;full-title&gt;International Journal of Academic Research in Business and Social Sciences&lt;/full-title&gt;&lt;/periodical&gt;&lt;pages&gt;56-68&lt;/pages&gt;&lt;volume&gt;5&lt;/volume&gt;&lt;number&gt;10&lt;/number&gt;&lt;dates&gt;&lt;year&gt;2015&lt;/year&gt;&lt;/dates&gt;&lt;urls&gt;&lt;/urls&gt;&lt;electronic-resource-num&gt;10.6007/IJARBSS/v5-i10/1842&lt;/electronic-resource-num&gt;&lt;/record&gt;&lt;/Cite&gt;&lt;/EndNote&gt;</w:instrText>
        </w:r>
        <w:r w:rsidR="000E7FEC">
          <w:rPr>
            <w:sz w:val="26"/>
            <w:szCs w:val="26"/>
          </w:rPr>
          <w:fldChar w:fldCharType="separate"/>
        </w:r>
        <w:r w:rsidR="000E7FEC" w:rsidRPr="000E7FEC">
          <w:t>Chin &amp; Shen (2015)</w:t>
        </w:r>
        <w:r w:rsidR="000E7FEC">
          <w:rPr>
            <w:sz w:val="26"/>
            <w:szCs w:val="26"/>
          </w:rPr>
          <w:fldChar w:fldCharType="end"/>
        </w:r>
      </w:hyperlink>
      <w:r w:rsidRPr="00AB17F0">
        <w:rPr>
          <w:rFonts w:asciiTheme="majorHAnsi" w:hAnsiTheme="majorHAnsi" w:cstheme="majorHAnsi"/>
          <w:i/>
          <w:iCs/>
          <w:sz w:val="26"/>
          <w:szCs w:val="26"/>
          <w:lang w:val="en-US"/>
        </w:rPr>
        <w:t>.</w:t>
      </w:r>
      <w:r w:rsidRPr="00AB17F0">
        <w:rPr>
          <w:rFonts w:asciiTheme="majorHAnsi" w:hAnsiTheme="majorHAnsi" w:cstheme="majorHAnsi"/>
          <w:color w:val="000000" w:themeColor="text1"/>
          <w:sz w:val="26"/>
          <w:szCs w:val="26"/>
          <w:lang w:val="en-US"/>
        </w:rPr>
        <w:t xml:space="preserve"> </w:t>
      </w:r>
      <w:r w:rsidRPr="00AB17F0">
        <w:rPr>
          <w:rFonts w:asciiTheme="majorHAnsi" w:hAnsiTheme="majorHAnsi" w:cstheme="majorHAnsi"/>
          <w:i/>
          <w:iCs/>
          <w:color w:val="000000" w:themeColor="text1"/>
          <w:sz w:val="26"/>
          <w:szCs w:val="26"/>
          <w:lang w:val="en-US"/>
        </w:rPr>
        <w:t xml:space="preserve"> </w:t>
      </w:r>
      <w:r w:rsidRPr="00AB17F0">
        <w:rPr>
          <w:rFonts w:asciiTheme="majorHAnsi" w:hAnsiTheme="majorHAnsi" w:cstheme="majorHAnsi"/>
          <w:color w:val="000000" w:themeColor="text1"/>
          <w:sz w:val="26"/>
          <w:szCs w:val="26"/>
          <w:lang w:val="en-US"/>
        </w:rPr>
        <w:t xml:space="preserve">In addition, to suit the research context as well as the economic, cultural and social conditions in Lao PDR, the author has adjusted the questions to some scales and added necessary questions. Likert (1-5) scale is used for all question, more details are presented in Table </w:t>
      </w:r>
      <w:r>
        <w:rPr>
          <w:rFonts w:asciiTheme="majorHAnsi" w:hAnsiTheme="majorHAnsi" w:cstheme="majorHAnsi"/>
          <w:color w:val="000000" w:themeColor="text1"/>
          <w:sz w:val="26"/>
          <w:szCs w:val="26"/>
          <w:lang w:val="en-US"/>
        </w:rPr>
        <w:t>2</w:t>
      </w:r>
      <w:r w:rsidRPr="00AB17F0">
        <w:rPr>
          <w:rFonts w:asciiTheme="majorHAnsi" w:hAnsiTheme="majorHAnsi" w:cstheme="majorHAnsi"/>
          <w:color w:val="000000" w:themeColor="text1"/>
          <w:sz w:val="26"/>
          <w:szCs w:val="26"/>
          <w:lang w:val="en-US"/>
        </w:rPr>
        <w:t>.</w:t>
      </w:r>
      <w:r>
        <w:rPr>
          <w:rFonts w:asciiTheme="majorHAnsi" w:hAnsiTheme="majorHAnsi" w:cstheme="majorHAnsi"/>
          <w:color w:val="000000" w:themeColor="text1"/>
          <w:sz w:val="26"/>
          <w:szCs w:val="26"/>
          <w:lang w:val="en-US"/>
        </w:rPr>
        <w:t>11</w:t>
      </w:r>
    </w:p>
    <w:p w14:paraId="40C15744" w14:textId="005FB11D" w:rsidR="00B20857" w:rsidRPr="00AB17F0" w:rsidRDefault="00E570C9" w:rsidP="00B20857">
      <w:pPr>
        <w:pStyle w:val="Caption"/>
        <w:jc w:val="center"/>
        <w:rPr>
          <w:sz w:val="26"/>
          <w:szCs w:val="26"/>
          <w:lang w:val="en-US"/>
        </w:rPr>
      </w:pPr>
      <w:r>
        <w:rPr>
          <w:sz w:val="26"/>
          <w:szCs w:val="26"/>
        </w:rPr>
        <w:br w:type="column"/>
      </w:r>
      <w:bookmarkStart w:id="636" w:name="_Toc201856534"/>
      <w:r w:rsidR="00B20857" w:rsidRPr="00F35F0F">
        <w:rPr>
          <w:sz w:val="26"/>
          <w:szCs w:val="26"/>
        </w:rPr>
        <w:t>Table 2.</w:t>
      </w:r>
      <w:r w:rsidR="00B20857" w:rsidRPr="00F35F0F">
        <w:rPr>
          <w:sz w:val="26"/>
          <w:szCs w:val="26"/>
        </w:rPr>
        <w:fldChar w:fldCharType="begin"/>
      </w:r>
      <w:r w:rsidR="00B20857" w:rsidRPr="00F35F0F">
        <w:rPr>
          <w:sz w:val="26"/>
          <w:szCs w:val="26"/>
        </w:rPr>
        <w:instrText xml:space="preserve"> SEQ Table_2. \* ARABIC </w:instrText>
      </w:r>
      <w:r w:rsidR="00B20857" w:rsidRPr="00F35F0F">
        <w:rPr>
          <w:sz w:val="26"/>
          <w:szCs w:val="26"/>
        </w:rPr>
        <w:fldChar w:fldCharType="separate"/>
      </w:r>
      <w:r w:rsidR="00A3339C">
        <w:rPr>
          <w:noProof/>
          <w:sz w:val="26"/>
          <w:szCs w:val="26"/>
        </w:rPr>
        <w:t>11</w:t>
      </w:r>
      <w:r w:rsidR="00B20857" w:rsidRPr="00F35F0F">
        <w:rPr>
          <w:sz w:val="26"/>
          <w:szCs w:val="26"/>
        </w:rPr>
        <w:fldChar w:fldCharType="end"/>
      </w:r>
      <w:r w:rsidR="00B20857" w:rsidRPr="00AB17F0">
        <w:rPr>
          <w:sz w:val="26"/>
          <w:szCs w:val="26"/>
          <w:lang w:val="en-US"/>
        </w:rPr>
        <w:t xml:space="preserve">: Measurement items of </w:t>
      </w:r>
      <w:r w:rsidR="00B20857" w:rsidRPr="00F35F0F">
        <w:rPr>
          <w:sz w:val="26"/>
          <w:szCs w:val="26"/>
          <w:lang w:val="en-US"/>
        </w:rPr>
        <w:t>Labor Market Conditions factors</w:t>
      </w:r>
      <w:bookmarkEnd w:id="636"/>
    </w:p>
    <w:p w14:paraId="543D9282" w14:textId="77777777" w:rsidR="00B20857" w:rsidRPr="00AB17F0" w:rsidRDefault="00B20857" w:rsidP="00B20857">
      <w:pPr>
        <w:rPr>
          <w:lang w:val="en-US"/>
        </w:rPr>
      </w:pPr>
    </w:p>
    <w:tbl>
      <w:tblPr>
        <w:tblStyle w:val="TableGridLight"/>
        <w:tblW w:w="5000" w:type="pct"/>
        <w:tblLook w:val="04A0" w:firstRow="1" w:lastRow="0" w:firstColumn="1" w:lastColumn="0" w:noHBand="0" w:noVBand="1"/>
      </w:tblPr>
      <w:tblGrid>
        <w:gridCol w:w="886"/>
        <w:gridCol w:w="6571"/>
        <w:gridCol w:w="1598"/>
      </w:tblGrid>
      <w:tr w:rsidR="00B20857" w:rsidRPr="00F35F0F" w14:paraId="1F8DB275" w14:textId="77777777" w:rsidTr="00F54456">
        <w:trPr>
          <w:trHeight w:val="248"/>
        </w:trPr>
        <w:tc>
          <w:tcPr>
            <w:tcW w:w="388" w:type="pct"/>
            <w:vAlign w:val="center"/>
          </w:tcPr>
          <w:p w14:paraId="592A7804" w14:textId="77777777" w:rsidR="00B20857" w:rsidRPr="00F35F0F" w:rsidRDefault="00B20857" w:rsidP="00F54456">
            <w:pPr>
              <w:rPr>
                <w:b/>
                <w:spacing w:val="-6"/>
                <w:sz w:val="26"/>
                <w:szCs w:val="26"/>
              </w:rPr>
            </w:pPr>
            <w:r w:rsidRPr="00F35F0F">
              <w:rPr>
                <w:b/>
                <w:spacing w:val="-6"/>
                <w:sz w:val="26"/>
                <w:szCs w:val="26"/>
              </w:rPr>
              <w:t>Code</w:t>
            </w:r>
          </w:p>
        </w:tc>
        <w:tc>
          <w:tcPr>
            <w:tcW w:w="3679" w:type="pct"/>
            <w:vAlign w:val="center"/>
          </w:tcPr>
          <w:p w14:paraId="4D4B15C8" w14:textId="77777777" w:rsidR="00B20857" w:rsidRPr="00F35F0F" w:rsidRDefault="00B20857" w:rsidP="00F54456">
            <w:pPr>
              <w:rPr>
                <w:b/>
                <w:spacing w:val="-6"/>
                <w:sz w:val="26"/>
                <w:szCs w:val="26"/>
              </w:rPr>
            </w:pPr>
            <w:r w:rsidRPr="00F35F0F">
              <w:rPr>
                <w:b/>
                <w:spacing w:val="-6"/>
                <w:sz w:val="26"/>
                <w:szCs w:val="26"/>
              </w:rPr>
              <w:t>Items</w:t>
            </w:r>
          </w:p>
        </w:tc>
        <w:tc>
          <w:tcPr>
            <w:tcW w:w="933" w:type="pct"/>
            <w:vAlign w:val="center"/>
          </w:tcPr>
          <w:p w14:paraId="548F7BD0" w14:textId="77777777" w:rsidR="00B20857" w:rsidRPr="00F35F0F" w:rsidRDefault="00B20857" w:rsidP="00F54456">
            <w:pPr>
              <w:rPr>
                <w:b/>
                <w:spacing w:val="-6"/>
                <w:sz w:val="26"/>
                <w:szCs w:val="26"/>
              </w:rPr>
            </w:pPr>
            <w:r w:rsidRPr="00F35F0F">
              <w:rPr>
                <w:b/>
                <w:spacing w:val="-6"/>
                <w:sz w:val="26"/>
                <w:szCs w:val="26"/>
              </w:rPr>
              <w:t>Source</w:t>
            </w:r>
          </w:p>
        </w:tc>
      </w:tr>
      <w:tr w:rsidR="00B20857" w:rsidRPr="00F35F0F" w14:paraId="22A42832" w14:textId="77777777" w:rsidTr="00F54456">
        <w:trPr>
          <w:trHeight w:val="263"/>
        </w:trPr>
        <w:tc>
          <w:tcPr>
            <w:tcW w:w="388" w:type="pct"/>
            <w:vAlign w:val="center"/>
          </w:tcPr>
          <w:p w14:paraId="1A03E874" w14:textId="77777777" w:rsidR="00B20857" w:rsidRPr="00F35F0F" w:rsidRDefault="00B20857" w:rsidP="00F54456">
            <w:pPr>
              <w:rPr>
                <w:bCs/>
                <w:spacing w:val="-6"/>
                <w:sz w:val="26"/>
                <w:szCs w:val="26"/>
              </w:rPr>
            </w:pPr>
            <w:r w:rsidRPr="00F35F0F">
              <w:rPr>
                <w:bCs/>
                <w:spacing w:val="-6"/>
                <w:sz w:val="26"/>
                <w:szCs w:val="26"/>
              </w:rPr>
              <w:t>LMC1</w:t>
            </w:r>
          </w:p>
        </w:tc>
        <w:tc>
          <w:tcPr>
            <w:tcW w:w="3679" w:type="pct"/>
            <w:vAlign w:val="center"/>
          </w:tcPr>
          <w:p w14:paraId="22F97B97" w14:textId="77777777" w:rsidR="00B20857" w:rsidRPr="00F35F0F" w:rsidRDefault="00B20857" w:rsidP="00F54456">
            <w:pPr>
              <w:rPr>
                <w:bCs/>
                <w:spacing w:val="-6"/>
                <w:sz w:val="26"/>
                <w:szCs w:val="26"/>
              </w:rPr>
            </w:pPr>
            <w:r w:rsidRPr="00F35F0F">
              <w:rPr>
                <w:color w:val="000000"/>
                <w:sz w:val="26"/>
                <w:szCs w:val="26"/>
              </w:rPr>
              <w:t>Our HRD programs quickly adapt to changes in labor market conditions.</w:t>
            </w:r>
          </w:p>
        </w:tc>
        <w:tc>
          <w:tcPr>
            <w:tcW w:w="933" w:type="pct"/>
            <w:vMerge w:val="restart"/>
            <w:vAlign w:val="center"/>
          </w:tcPr>
          <w:p w14:paraId="58071457" w14:textId="44C6FC33" w:rsidR="00B20857" w:rsidRPr="00F35F0F" w:rsidRDefault="000E7FEC" w:rsidP="00F54456">
            <w:pPr>
              <w:rPr>
                <w:bCs/>
                <w:i/>
                <w:iCs/>
                <w:color w:val="D9D9D9" w:themeColor="background1" w:themeShade="D9"/>
                <w:spacing w:val="-6"/>
                <w:sz w:val="26"/>
                <w:szCs w:val="26"/>
              </w:rPr>
            </w:pPr>
            <w:hyperlink w:anchor="_ENREF_57" w:tooltip="Hunko, 2013 #1827" w:history="1">
              <w:r w:rsidRPr="00F35F0F">
                <w:rPr>
                  <w:sz w:val="26"/>
                  <w:szCs w:val="26"/>
                </w:rPr>
                <w:fldChar w:fldCharType="begin"/>
              </w:r>
              <w:r>
                <w:rPr>
                  <w:sz w:val="26"/>
                  <w:szCs w:val="26"/>
                </w:rPr>
                <w:instrText xml:space="preserve"> ADDIN EN.CITE &lt;EndNote&gt;&lt;Cite AuthorYear="1"&gt;&lt;Author&gt;Hunko&lt;/Author&gt;&lt;Year&gt;2013&lt;/Year&gt;&lt;RecNum&gt;1827&lt;/RecNum&gt;&lt;DisplayText&gt;Hunko (2013)&lt;/DisplayText&gt;&lt;record&gt;&lt;rec-number&gt;1827&lt;/rec-number&gt;&lt;foreign-keys&gt;&lt;key app="EN" db-id="x5vrfptv2pft5uedtwpvsd9nxt09ppreztp0" timestamp="1716688593" guid="fe8ac3a7-f950-4532-9404-c69d8fb62c09"&gt;1827&lt;/key&gt;&lt;/foreign-keys&gt;&lt;ref-type name="Journal Article"&gt;17&lt;/ref-type&gt;&lt;contributors&gt;&lt;authors&gt;&lt;author&gt;Hunko, Nataliia&lt;/author&gt;&lt;/authors&gt;&lt;/contributors&gt;&lt;titles&gt;&lt;title&gt;Factors influencing the formation of human resources&lt;/title&gt;&lt;secondary-title&gt;Economics &amp;amp; Sociology&lt;/secondary-title&gt;&lt;/titles&gt;&lt;periodical&gt;&lt;full-title&gt;Economics &amp;amp; Sociology&lt;/full-title&gt;&lt;/periodical&gt;&lt;pages&gt;65-72&lt;/pages&gt;&lt;volume&gt;6&lt;/volume&gt;&lt;number&gt;2&lt;/number&gt;&lt;dates&gt;&lt;year&gt;2013&lt;/year&gt;&lt;/dates&gt;&lt;isbn&gt;2071-789X&lt;/isbn&gt;&lt;urls&gt;&lt;/urls&gt;&lt;electronic-resource-num&gt;10.14254/2071-789X.2013/6-2/6&lt;/electronic-resource-num&gt;&lt;/record&gt;&lt;/Cite&gt;&lt;/EndNote&gt;</w:instrText>
              </w:r>
              <w:r w:rsidRPr="00F35F0F">
                <w:rPr>
                  <w:sz w:val="26"/>
                  <w:szCs w:val="26"/>
                </w:rPr>
                <w:fldChar w:fldCharType="separate"/>
              </w:r>
              <w:r w:rsidRPr="000E7FEC">
                <w:rPr>
                  <w:sz w:val="24"/>
                  <w:szCs w:val="24"/>
                  <w:lang w:val="vi-VN"/>
                </w:rPr>
                <w:t>Hunko (2013)</w:t>
              </w:r>
              <w:r w:rsidRPr="00F35F0F">
                <w:rPr>
                  <w:sz w:val="26"/>
                  <w:szCs w:val="26"/>
                </w:rPr>
                <w:fldChar w:fldCharType="end"/>
              </w:r>
            </w:hyperlink>
            <w:r w:rsidR="00B20857" w:rsidRPr="00F35F0F">
              <w:rPr>
                <w:sz w:val="26"/>
                <w:szCs w:val="26"/>
              </w:rPr>
              <w:t xml:space="preserve">, </w:t>
            </w:r>
          </w:p>
        </w:tc>
      </w:tr>
      <w:tr w:rsidR="00B20857" w:rsidRPr="00F35F0F" w14:paraId="0DBFCA76" w14:textId="77777777" w:rsidTr="00F54456">
        <w:trPr>
          <w:trHeight w:val="263"/>
        </w:trPr>
        <w:tc>
          <w:tcPr>
            <w:tcW w:w="388" w:type="pct"/>
            <w:vAlign w:val="center"/>
          </w:tcPr>
          <w:p w14:paraId="0EA6D0CC" w14:textId="77777777" w:rsidR="00B20857" w:rsidRPr="00F35F0F" w:rsidRDefault="00B20857" w:rsidP="00F54456">
            <w:pPr>
              <w:rPr>
                <w:bCs/>
                <w:spacing w:val="-6"/>
                <w:sz w:val="26"/>
                <w:szCs w:val="26"/>
              </w:rPr>
            </w:pPr>
            <w:r w:rsidRPr="00F35F0F">
              <w:rPr>
                <w:bCs/>
                <w:spacing w:val="-6"/>
                <w:sz w:val="26"/>
                <w:szCs w:val="26"/>
              </w:rPr>
              <w:t>LMC2</w:t>
            </w:r>
          </w:p>
        </w:tc>
        <w:tc>
          <w:tcPr>
            <w:tcW w:w="3679" w:type="pct"/>
            <w:vAlign w:val="center"/>
          </w:tcPr>
          <w:p w14:paraId="30A4D24A" w14:textId="77777777" w:rsidR="00B20857" w:rsidRPr="00F35F0F" w:rsidRDefault="00B20857" w:rsidP="00F54456">
            <w:pPr>
              <w:rPr>
                <w:bCs/>
                <w:spacing w:val="-6"/>
                <w:sz w:val="26"/>
                <w:szCs w:val="26"/>
              </w:rPr>
            </w:pPr>
            <w:r w:rsidRPr="00F35F0F">
              <w:rPr>
                <w:color w:val="000000"/>
                <w:sz w:val="26"/>
                <w:szCs w:val="26"/>
              </w:rPr>
              <w:t>Our organization regularly analyzes the labor market to identify skills gaps and adjust HRD programs accordingly.</w:t>
            </w:r>
          </w:p>
        </w:tc>
        <w:tc>
          <w:tcPr>
            <w:tcW w:w="933" w:type="pct"/>
            <w:vMerge/>
            <w:vAlign w:val="center"/>
          </w:tcPr>
          <w:p w14:paraId="3E2432DB" w14:textId="77777777" w:rsidR="00B20857" w:rsidRPr="00F35F0F" w:rsidRDefault="00B20857" w:rsidP="00F54456">
            <w:pPr>
              <w:rPr>
                <w:bCs/>
                <w:i/>
                <w:iCs/>
                <w:color w:val="D9D9D9" w:themeColor="background1" w:themeShade="D9"/>
                <w:spacing w:val="-6"/>
                <w:sz w:val="26"/>
                <w:szCs w:val="26"/>
              </w:rPr>
            </w:pPr>
          </w:p>
        </w:tc>
      </w:tr>
      <w:tr w:rsidR="00B20857" w:rsidRPr="00F35F0F" w14:paraId="30D2BD19" w14:textId="77777777" w:rsidTr="00F54456">
        <w:trPr>
          <w:trHeight w:val="263"/>
        </w:trPr>
        <w:tc>
          <w:tcPr>
            <w:tcW w:w="388" w:type="pct"/>
            <w:vAlign w:val="center"/>
          </w:tcPr>
          <w:p w14:paraId="11C6CE9C" w14:textId="77777777" w:rsidR="00B20857" w:rsidRPr="00F35F0F" w:rsidRDefault="00B20857" w:rsidP="00F54456">
            <w:pPr>
              <w:rPr>
                <w:bCs/>
                <w:spacing w:val="-6"/>
                <w:sz w:val="26"/>
                <w:szCs w:val="26"/>
              </w:rPr>
            </w:pPr>
            <w:r w:rsidRPr="00F35F0F">
              <w:rPr>
                <w:bCs/>
                <w:spacing w:val="-6"/>
                <w:sz w:val="26"/>
                <w:szCs w:val="26"/>
              </w:rPr>
              <w:t>LMC3</w:t>
            </w:r>
          </w:p>
        </w:tc>
        <w:tc>
          <w:tcPr>
            <w:tcW w:w="3679" w:type="pct"/>
            <w:vAlign w:val="center"/>
          </w:tcPr>
          <w:p w14:paraId="12F103ED" w14:textId="77777777" w:rsidR="00B20857" w:rsidRPr="00F35F0F" w:rsidRDefault="00B20857" w:rsidP="00F54456">
            <w:pPr>
              <w:rPr>
                <w:bCs/>
                <w:spacing w:val="-6"/>
                <w:sz w:val="26"/>
                <w:szCs w:val="26"/>
              </w:rPr>
            </w:pPr>
            <w:r w:rsidRPr="00F35F0F">
              <w:rPr>
                <w:color w:val="000000"/>
                <w:sz w:val="26"/>
                <w:szCs w:val="26"/>
              </w:rPr>
              <w:t>Current labor market conditions have significantly influenced our recruitment strategies and HRD needs.</w:t>
            </w:r>
          </w:p>
        </w:tc>
        <w:tc>
          <w:tcPr>
            <w:tcW w:w="933" w:type="pct"/>
            <w:vMerge/>
            <w:vAlign w:val="center"/>
          </w:tcPr>
          <w:p w14:paraId="433058FD" w14:textId="77777777" w:rsidR="00B20857" w:rsidRPr="00F35F0F" w:rsidRDefault="00B20857" w:rsidP="00F54456">
            <w:pPr>
              <w:rPr>
                <w:bCs/>
                <w:i/>
                <w:iCs/>
                <w:color w:val="D9D9D9" w:themeColor="background1" w:themeShade="D9"/>
                <w:spacing w:val="-6"/>
                <w:sz w:val="26"/>
                <w:szCs w:val="26"/>
              </w:rPr>
            </w:pPr>
          </w:p>
        </w:tc>
      </w:tr>
      <w:tr w:rsidR="00B20857" w:rsidRPr="00F35F0F" w14:paraId="1538FB18" w14:textId="77777777" w:rsidTr="00F54456">
        <w:trPr>
          <w:trHeight w:val="263"/>
        </w:trPr>
        <w:tc>
          <w:tcPr>
            <w:tcW w:w="388" w:type="pct"/>
            <w:vAlign w:val="center"/>
          </w:tcPr>
          <w:p w14:paraId="1FAD4419" w14:textId="77777777" w:rsidR="00B20857" w:rsidRPr="00F35F0F" w:rsidRDefault="00B20857" w:rsidP="00F54456">
            <w:pPr>
              <w:rPr>
                <w:bCs/>
                <w:spacing w:val="-6"/>
                <w:sz w:val="26"/>
                <w:szCs w:val="26"/>
              </w:rPr>
            </w:pPr>
            <w:r w:rsidRPr="00F35F0F">
              <w:rPr>
                <w:bCs/>
                <w:spacing w:val="-6"/>
                <w:sz w:val="26"/>
                <w:szCs w:val="26"/>
              </w:rPr>
              <w:t>LMC4</w:t>
            </w:r>
          </w:p>
        </w:tc>
        <w:tc>
          <w:tcPr>
            <w:tcW w:w="3679" w:type="pct"/>
            <w:vAlign w:val="center"/>
          </w:tcPr>
          <w:p w14:paraId="551A28A8" w14:textId="77777777" w:rsidR="00B20857" w:rsidRPr="00F35F0F" w:rsidRDefault="00B20857" w:rsidP="00F54456">
            <w:pPr>
              <w:rPr>
                <w:bCs/>
                <w:spacing w:val="-6"/>
                <w:sz w:val="26"/>
                <w:szCs w:val="26"/>
              </w:rPr>
            </w:pPr>
            <w:r w:rsidRPr="00F35F0F">
              <w:rPr>
                <w:color w:val="000000"/>
                <w:sz w:val="26"/>
                <w:szCs w:val="26"/>
              </w:rPr>
              <w:t>Our HRD programs are effective in addressing the demand for emerging skills identified by labor market trends.</w:t>
            </w:r>
          </w:p>
        </w:tc>
        <w:tc>
          <w:tcPr>
            <w:tcW w:w="933" w:type="pct"/>
            <w:vMerge w:val="restart"/>
            <w:vAlign w:val="center"/>
          </w:tcPr>
          <w:p w14:paraId="679689FF" w14:textId="022E1308" w:rsidR="00B20857" w:rsidRPr="00F35F0F" w:rsidRDefault="000E7FEC" w:rsidP="00F54456">
            <w:pPr>
              <w:rPr>
                <w:bCs/>
                <w:i/>
                <w:iCs/>
                <w:color w:val="D9D9D9" w:themeColor="background1" w:themeShade="D9"/>
                <w:spacing w:val="-6"/>
                <w:sz w:val="26"/>
                <w:szCs w:val="26"/>
              </w:rPr>
            </w:pPr>
            <w:hyperlink w:anchor="_ENREF_25" w:tooltip="Chin, 2015 #1829" w:history="1">
              <w:r w:rsidRPr="00F35F0F">
                <w:rPr>
                  <w:sz w:val="26"/>
                  <w:szCs w:val="26"/>
                </w:rPr>
                <w:fldChar w:fldCharType="begin"/>
              </w:r>
              <w:r>
                <w:rPr>
                  <w:sz w:val="26"/>
                  <w:szCs w:val="26"/>
                </w:rPr>
                <w:instrText xml:space="preserve"> ADDIN EN.CITE &lt;EndNote&gt;&lt;Cite AuthorYear="1"&gt;&lt;Author&gt;Chin&lt;/Author&gt;&lt;Year&gt;2015&lt;/Year&gt;&lt;RecNum&gt;1829&lt;/RecNum&gt;&lt;DisplayText&gt;Chin &amp;amp; Shen (2015)&lt;/DisplayText&gt;&lt;record&gt;&lt;rec-number&gt;1829&lt;/rec-number&gt;&lt;foreign-keys&gt;&lt;key app="EN" db-id="x5vrfptv2pft5uedtwpvsd9nxt09ppreztp0" timestamp="1716688711" guid="b5ab52d2-218c-4364-a122-58b18d10e039"&gt;1829&lt;/key&gt;&lt;/foreign-keys&gt;&lt;ref-type name="Journal Article"&gt;17&lt;/ref-type&gt;&lt;contributors&gt;&lt;authors&gt;&lt;author&gt;Chin, Wong Siew&lt;/author&gt;&lt;author&gt;Shen, Quek Lor&lt;/author&gt;&lt;/authors&gt;&lt;/contributors&gt;&lt;titles&gt;&lt;title&gt;Factors affecting individual career management among undergraduates in higher education institutions&lt;/title&gt;&lt;secondary-title&gt;International Journal of Academic Research in Business and Social Sciences&lt;/secondary-title&gt;&lt;/titles&gt;&lt;periodical&gt;&lt;full-title&gt;International Journal of Academic Research in Business and Social Sciences&lt;/full-title&gt;&lt;/periodical&gt;&lt;pages&gt;56-68&lt;/pages&gt;&lt;volume&gt;5&lt;/volume&gt;&lt;number&gt;10&lt;/number&gt;&lt;dates&gt;&lt;year&gt;2015&lt;/year&gt;&lt;/dates&gt;&lt;urls&gt;&lt;/urls&gt;&lt;electronic-resource-num&gt;10.6007/IJARBSS/v5-i10/1842&lt;/electronic-resource-num&gt;&lt;/record&gt;&lt;/Cite&gt;&lt;/EndNote&gt;</w:instrText>
              </w:r>
              <w:r w:rsidRPr="00F35F0F">
                <w:rPr>
                  <w:sz w:val="26"/>
                  <w:szCs w:val="26"/>
                </w:rPr>
                <w:fldChar w:fldCharType="separate"/>
              </w:r>
              <w:r w:rsidRPr="000E7FEC">
                <w:rPr>
                  <w:sz w:val="24"/>
                  <w:szCs w:val="24"/>
                  <w:lang w:val="vi-VN"/>
                </w:rPr>
                <w:t>Chin &amp; Shen (2015)</w:t>
              </w:r>
              <w:r w:rsidRPr="00F35F0F">
                <w:rPr>
                  <w:sz w:val="26"/>
                  <w:szCs w:val="26"/>
                </w:rPr>
                <w:fldChar w:fldCharType="end"/>
              </w:r>
            </w:hyperlink>
          </w:p>
        </w:tc>
      </w:tr>
      <w:tr w:rsidR="00B20857" w:rsidRPr="00F35F0F" w14:paraId="2D450089" w14:textId="77777777" w:rsidTr="00F54456">
        <w:trPr>
          <w:trHeight w:val="263"/>
        </w:trPr>
        <w:tc>
          <w:tcPr>
            <w:tcW w:w="388" w:type="pct"/>
            <w:vAlign w:val="center"/>
          </w:tcPr>
          <w:p w14:paraId="46057A12" w14:textId="77777777" w:rsidR="00B20857" w:rsidRPr="00F35F0F" w:rsidRDefault="00B20857" w:rsidP="00F54456">
            <w:pPr>
              <w:rPr>
                <w:bCs/>
                <w:spacing w:val="-6"/>
                <w:sz w:val="26"/>
                <w:szCs w:val="26"/>
              </w:rPr>
            </w:pPr>
            <w:r w:rsidRPr="00F35F0F">
              <w:rPr>
                <w:bCs/>
                <w:spacing w:val="-6"/>
                <w:sz w:val="26"/>
                <w:szCs w:val="26"/>
              </w:rPr>
              <w:t>LMC5</w:t>
            </w:r>
          </w:p>
        </w:tc>
        <w:tc>
          <w:tcPr>
            <w:tcW w:w="3679" w:type="pct"/>
            <w:vAlign w:val="center"/>
          </w:tcPr>
          <w:p w14:paraId="5B28E0C6" w14:textId="77777777" w:rsidR="00B20857" w:rsidRPr="00F35F0F" w:rsidRDefault="00B20857" w:rsidP="00F54456">
            <w:pPr>
              <w:rPr>
                <w:color w:val="000000"/>
                <w:sz w:val="26"/>
                <w:szCs w:val="26"/>
              </w:rPr>
            </w:pPr>
            <w:r w:rsidRPr="00F35F0F">
              <w:rPr>
                <w:color w:val="000000"/>
                <w:sz w:val="26"/>
                <w:szCs w:val="26"/>
              </w:rPr>
              <w:t>In a competitive labor market, our HRD strategies effectively contribute to employee retention.</w:t>
            </w:r>
          </w:p>
        </w:tc>
        <w:tc>
          <w:tcPr>
            <w:tcW w:w="933" w:type="pct"/>
            <w:vMerge/>
            <w:vAlign w:val="center"/>
          </w:tcPr>
          <w:p w14:paraId="4A43FCC5" w14:textId="77777777" w:rsidR="00B20857" w:rsidRPr="00F35F0F" w:rsidRDefault="00B20857" w:rsidP="00F54456">
            <w:pPr>
              <w:rPr>
                <w:bCs/>
                <w:i/>
                <w:iCs/>
                <w:color w:val="D9D9D9" w:themeColor="background1" w:themeShade="D9"/>
                <w:spacing w:val="-6"/>
                <w:sz w:val="26"/>
                <w:szCs w:val="26"/>
              </w:rPr>
            </w:pPr>
          </w:p>
        </w:tc>
      </w:tr>
    </w:tbl>
    <w:p w14:paraId="66E5CEB2" w14:textId="77777777" w:rsidR="00B20857" w:rsidRDefault="00B20857" w:rsidP="00E570C9">
      <w:pPr>
        <w:spacing w:before="120" w:after="120" w:line="312" w:lineRule="auto"/>
        <w:jc w:val="center"/>
        <w:rPr>
          <w:i/>
          <w:iCs/>
          <w:sz w:val="26"/>
          <w:szCs w:val="26"/>
          <w:lang w:val="en-US"/>
        </w:rPr>
      </w:pPr>
      <w:r w:rsidRPr="00F35F0F">
        <w:rPr>
          <w:i/>
          <w:iCs/>
          <w:sz w:val="26"/>
          <w:szCs w:val="26"/>
          <w:lang w:val="en-US"/>
        </w:rPr>
        <w:t>Source: The author summary, 2023</w:t>
      </w:r>
    </w:p>
    <w:p w14:paraId="19376DD0" w14:textId="5C4BA2FB" w:rsidR="00B20857" w:rsidRDefault="00B20857" w:rsidP="00B20857">
      <w:pPr>
        <w:pStyle w:val="Heading3"/>
        <w:tabs>
          <w:tab w:val="left" w:pos="993"/>
        </w:tabs>
        <w:spacing w:before="120" w:after="120" w:line="312" w:lineRule="auto"/>
        <w:jc w:val="both"/>
        <w:rPr>
          <w:rFonts w:cstheme="majorHAnsi"/>
          <w:i/>
          <w:iCs/>
          <w:color w:val="000000" w:themeColor="text1"/>
          <w:sz w:val="26"/>
          <w:szCs w:val="26"/>
        </w:rPr>
      </w:pPr>
      <w:bookmarkStart w:id="637" w:name="_Toc167681208"/>
      <w:bookmarkStart w:id="638" w:name="_Toc167681570"/>
      <w:bookmarkStart w:id="639" w:name="_Toc172627089"/>
      <w:bookmarkStart w:id="640" w:name="_Toc172627309"/>
      <w:bookmarkStart w:id="641" w:name="_Toc172667590"/>
      <w:bookmarkStart w:id="642" w:name="_Toc177284696"/>
      <w:bookmarkStart w:id="643" w:name="_Toc177287106"/>
      <w:bookmarkStart w:id="644" w:name="_Toc201707956"/>
      <w:bookmarkStart w:id="645" w:name="_Toc201856358"/>
      <w:bookmarkStart w:id="646" w:name="_Toc205420095"/>
      <w:r>
        <w:rPr>
          <w:i/>
          <w:color w:val="000000" w:themeColor="text1"/>
          <w:sz w:val="26"/>
          <w:szCs w:val="26"/>
        </w:rPr>
        <w:t>2</w:t>
      </w:r>
      <w:r w:rsidRPr="00AB17F0">
        <w:rPr>
          <w:i/>
          <w:color w:val="000000" w:themeColor="text1"/>
          <w:sz w:val="26"/>
          <w:szCs w:val="26"/>
        </w:rPr>
        <w:t>.</w:t>
      </w:r>
      <w:r w:rsidR="008F3B50">
        <w:rPr>
          <w:i/>
          <w:color w:val="000000" w:themeColor="text1"/>
          <w:sz w:val="26"/>
          <w:szCs w:val="26"/>
          <w:lang w:val="vi-VN"/>
        </w:rPr>
        <w:t>3</w:t>
      </w:r>
      <w:r w:rsidRPr="00AB17F0">
        <w:rPr>
          <w:i/>
          <w:color w:val="000000" w:themeColor="text1"/>
          <w:sz w:val="26"/>
          <w:szCs w:val="26"/>
        </w:rPr>
        <w:t>.2.</w:t>
      </w:r>
      <w:r>
        <w:rPr>
          <w:i/>
          <w:color w:val="000000" w:themeColor="text1"/>
          <w:sz w:val="26"/>
          <w:szCs w:val="26"/>
        </w:rPr>
        <w:t>10</w:t>
      </w:r>
      <w:r w:rsidRPr="00AB17F0">
        <w:rPr>
          <w:i/>
          <w:color w:val="000000" w:themeColor="text1"/>
          <w:sz w:val="26"/>
          <w:szCs w:val="26"/>
        </w:rPr>
        <w:t>.</w:t>
      </w:r>
      <w:r w:rsidRPr="00AB17F0">
        <w:rPr>
          <w:i/>
          <w:color w:val="000000" w:themeColor="text1"/>
          <w:sz w:val="26"/>
          <w:szCs w:val="26"/>
        </w:rPr>
        <w:tab/>
        <w:t xml:space="preserve">Measuring </w:t>
      </w:r>
      <w:r w:rsidRPr="00A82DA3">
        <w:rPr>
          <w:rFonts w:cstheme="majorHAnsi"/>
          <w:i/>
          <w:iCs/>
          <w:color w:val="000000" w:themeColor="text1"/>
          <w:sz w:val="26"/>
          <w:szCs w:val="26"/>
          <w:lang w:val="vi-VN"/>
        </w:rPr>
        <w:t xml:space="preserve">Workforce Demographics </w:t>
      </w:r>
      <w:r>
        <w:rPr>
          <w:rFonts w:cstheme="majorHAnsi"/>
          <w:i/>
          <w:iCs/>
          <w:color w:val="000000" w:themeColor="text1"/>
          <w:sz w:val="26"/>
          <w:szCs w:val="26"/>
        </w:rPr>
        <w:t>factors</w:t>
      </w:r>
      <w:bookmarkEnd w:id="637"/>
      <w:bookmarkEnd w:id="638"/>
      <w:bookmarkEnd w:id="639"/>
      <w:bookmarkEnd w:id="640"/>
      <w:bookmarkEnd w:id="641"/>
      <w:bookmarkEnd w:id="642"/>
      <w:bookmarkEnd w:id="643"/>
      <w:bookmarkEnd w:id="644"/>
      <w:bookmarkEnd w:id="645"/>
      <w:bookmarkEnd w:id="646"/>
    </w:p>
    <w:p w14:paraId="7E7C94A8" w14:textId="0FCB6934" w:rsidR="00B20857" w:rsidRPr="00AB17F0" w:rsidRDefault="00B20857" w:rsidP="00B20857">
      <w:pPr>
        <w:spacing w:before="120" w:after="120" w:line="312" w:lineRule="auto"/>
        <w:jc w:val="both"/>
        <w:rPr>
          <w:sz w:val="26"/>
          <w:szCs w:val="26"/>
          <w:lang w:val="en-US"/>
        </w:rPr>
      </w:pPr>
      <w:r w:rsidRPr="00AB17F0">
        <w:rPr>
          <w:sz w:val="26"/>
          <w:szCs w:val="26"/>
          <w:lang w:val="en-US"/>
        </w:rPr>
        <w:t>Scales to measure</w:t>
      </w:r>
      <w:r>
        <w:rPr>
          <w:sz w:val="26"/>
          <w:szCs w:val="26"/>
          <w:lang w:val="en-US"/>
        </w:rPr>
        <w:t xml:space="preserve"> </w:t>
      </w:r>
      <w:r w:rsidRPr="00F35F0F">
        <w:rPr>
          <w:sz w:val="26"/>
          <w:szCs w:val="26"/>
          <w:lang w:val="en-US"/>
        </w:rPr>
        <w:t xml:space="preserve">Workforce Demographics factors </w:t>
      </w:r>
      <w:r w:rsidRPr="00AB17F0">
        <w:rPr>
          <w:iCs/>
          <w:color w:val="000000" w:themeColor="text1"/>
          <w:sz w:val="26"/>
          <w:szCs w:val="26"/>
          <w:lang w:val="en-US"/>
        </w:rPr>
        <w:t>are developed based on the study by</w:t>
      </w:r>
      <w:r>
        <w:rPr>
          <w:sz w:val="26"/>
          <w:szCs w:val="26"/>
          <w:lang w:val="en-US"/>
        </w:rPr>
        <w:t xml:space="preserve"> </w:t>
      </w:r>
      <w:hyperlink w:anchor="_ENREF_24" w:tooltip="Chang, 2016 #1885" w:history="1">
        <w:r w:rsidR="000E7FEC">
          <w:rPr>
            <w:sz w:val="26"/>
            <w:szCs w:val="26"/>
          </w:rPr>
          <w:fldChar w:fldCharType="begin"/>
        </w:r>
        <w:r w:rsidR="000E7FEC">
          <w:rPr>
            <w:sz w:val="26"/>
            <w:szCs w:val="26"/>
          </w:rPr>
          <w:instrText xml:space="preserve"> ADDIN EN.CITE &lt;EndNote&gt;&lt;Cite AuthorYear="1"&gt;&lt;Author&gt;Chang&lt;/Author&gt;&lt;Year&gt;2016&lt;/Year&gt;&lt;RecNum&gt;1885&lt;/RecNum&gt;&lt;DisplayText&gt;Chang et al. (2016)&lt;/DisplayText&gt;&lt;record&gt;&lt;rec-number&gt;1885&lt;/rec-number&gt;&lt;foreign-keys&gt;&lt;key app="EN" db-id="x5vrfptv2pft5uedtwpvsd9nxt09ppreztp0" timestamp="1716696283" guid="d8e367ec-1e26-47d1-8fb8-034ac66f099a"&gt;1885&lt;/key&gt;&lt;/foreign-keys&gt;&lt;ref-type name="Journal Article"&gt;17&lt;/ref-type&gt;&lt;contributors&gt;&lt;authors&gt;&lt;author&gt;Chang, Joshua&lt;/author&gt;&lt;author&gt;O’Neill, Grant&lt;/author&gt;&lt;author&gt;Travaglione, Antonio&lt;/author&gt;&lt;/authors&gt;&lt;/contributors&gt;&lt;titles&gt;&lt;title&gt;Demographic influences on employee trust towards managers&lt;/title&gt;&lt;secondary-title&gt;International Journal of Organizational Analysis&lt;/secondary-title&gt;&lt;/titles&gt;&lt;periodical&gt;&lt;full-title&gt;International Journal of Organizational Analysis&lt;/full-title&gt;&lt;/periodical&gt;&lt;pages&gt;246-260&lt;/pages&gt;&lt;volume&gt;24&lt;/volume&gt;&lt;number&gt;2&lt;/number&gt;&lt;dates&gt;&lt;year&gt;2016&lt;/year&gt;&lt;/dates&gt;&lt;isbn&gt;1934-8835&lt;/isbn&gt;&lt;urls&gt;&lt;/urls&gt;&lt;electronic-resource-num&gt;10.1108/IJOA-06-2014-0774&lt;/electronic-resource-num&gt;&lt;/record&gt;&lt;/Cite&gt;&lt;/EndNote&gt;</w:instrText>
        </w:r>
        <w:r w:rsidR="000E7FEC">
          <w:rPr>
            <w:sz w:val="26"/>
            <w:szCs w:val="26"/>
          </w:rPr>
          <w:fldChar w:fldCharType="separate"/>
        </w:r>
        <w:r w:rsidR="000E7FEC" w:rsidRPr="000E7FEC">
          <w:t>Chang et al. (2016)</w:t>
        </w:r>
        <w:r w:rsidR="000E7FEC">
          <w:rPr>
            <w:sz w:val="26"/>
            <w:szCs w:val="26"/>
          </w:rPr>
          <w:fldChar w:fldCharType="end"/>
        </w:r>
      </w:hyperlink>
      <w:r>
        <w:rPr>
          <w:sz w:val="26"/>
          <w:szCs w:val="26"/>
          <w:lang w:val="en-US"/>
        </w:rPr>
        <w:t xml:space="preserve">, </w:t>
      </w:r>
      <w:hyperlink w:anchor="_ENREF_76" w:tooltip="Koutsoumpa, 2020 #1887" w:history="1">
        <w:r w:rsidR="000E7FEC">
          <w:rPr>
            <w:sz w:val="26"/>
            <w:szCs w:val="26"/>
          </w:rPr>
          <w:fldChar w:fldCharType="begin"/>
        </w:r>
        <w:r w:rsidR="000E7FEC">
          <w:rPr>
            <w:sz w:val="26"/>
            <w:szCs w:val="26"/>
          </w:rPr>
          <w:instrText xml:space="preserve"> ADDIN EN.CITE &lt;EndNote&gt;&lt;Cite AuthorYear="1"&gt;&lt;Author&gt;Koutsoumpa&lt;/Author&gt;&lt;Year&gt;2020&lt;/Year&gt;&lt;RecNum&gt;1887&lt;/RecNum&gt;&lt;DisplayText&gt;Koutsoumpa et al. (2020)&lt;/DisplayText&gt;&lt;record&gt;&lt;rec-number&gt;1887&lt;/rec-number&gt;&lt;foreign-keys&gt;&lt;key app="EN" db-id="x5vrfptv2pft5uedtwpvsd9nxt09ppreztp0" timestamp="1716696379" guid="43c7c727-8027-4220-aa98-6d42dc59fea5"&gt;1887&lt;/key&gt;&lt;/foreign-keys&gt;&lt;ref-type name="Journal Article"&gt;17&lt;/ref-type&gt;&lt;contributors&gt;&lt;authors&gt;&lt;author&gt;Koutsoumpa, M&lt;/author&gt;&lt;author&gt;Odedo, R&lt;/author&gt;&lt;author&gt;Banda, A&lt;/author&gt;&lt;author&gt;Meurs, M&lt;/author&gt;&lt;author&gt;Hinlopen, C&lt;/author&gt;&lt;author&gt;Kramer, K&lt;/author&gt;&lt;author&gt;Bemelmans, M&lt;/author&gt;&lt;author&gt;Omaswa, F&lt;/author&gt;&lt;author&gt;Ojoome, V&lt;/author&gt;&lt;author&gt;Kiguli-Malwadde, E&lt;/author&gt;&lt;/authors&gt;&lt;/contributors&gt;&lt;titles&gt;&lt;title&gt;Health workforce financing in Uganda: challenges and opportunities&lt;/title&gt;&lt;secondary-title&gt;European Journal of Public Health&lt;/secondary-title&gt;&lt;/titles&gt;&lt;periodical&gt;&lt;full-title&gt;European Journal of Public Health&lt;/full-title&gt;&lt;/periodical&gt;&lt;pages&gt;ckaa165. 525&lt;/pages&gt;&lt;volume&gt;30&lt;/volume&gt;&lt;number&gt;Supplement_5&lt;/number&gt;&lt;dates&gt;&lt;year&gt;2020&lt;/year&gt;&lt;/dates&gt;&lt;isbn&gt;1101-1262&lt;/isbn&gt;&lt;urls&gt;&lt;/urls&gt;&lt;/record&gt;&lt;/Cite&gt;&lt;/EndNote&gt;</w:instrText>
        </w:r>
        <w:r w:rsidR="000E7FEC">
          <w:rPr>
            <w:sz w:val="26"/>
            <w:szCs w:val="26"/>
          </w:rPr>
          <w:fldChar w:fldCharType="separate"/>
        </w:r>
        <w:r w:rsidR="000E7FEC" w:rsidRPr="000E7FEC">
          <w:t>Koutsoumpa et al. (2020)</w:t>
        </w:r>
        <w:r w:rsidR="000E7FEC">
          <w:rPr>
            <w:sz w:val="26"/>
            <w:szCs w:val="26"/>
          </w:rPr>
          <w:fldChar w:fldCharType="end"/>
        </w:r>
      </w:hyperlink>
      <w:r>
        <w:rPr>
          <w:sz w:val="26"/>
          <w:szCs w:val="26"/>
          <w:lang w:val="en-US"/>
        </w:rPr>
        <w:t xml:space="preserve">. </w:t>
      </w:r>
      <w:r w:rsidRPr="00AB17F0">
        <w:rPr>
          <w:rFonts w:asciiTheme="majorHAnsi" w:hAnsiTheme="majorHAnsi" w:cstheme="majorHAnsi"/>
          <w:color w:val="000000" w:themeColor="text1"/>
          <w:sz w:val="26"/>
          <w:szCs w:val="26"/>
          <w:lang w:val="en-US"/>
        </w:rPr>
        <w:t xml:space="preserve">In addition, to suit the research context as well as the economic, cultural, and social conditions in Lao PDR, the author has adjusted the questions to some scales and added necessary questions. Likert (1-5) scale is used for all questions. More details are presented in Table </w:t>
      </w:r>
      <w:r>
        <w:rPr>
          <w:rFonts w:asciiTheme="majorHAnsi" w:hAnsiTheme="majorHAnsi" w:cstheme="majorHAnsi"/>
          <w:color w:val="000000" w:themeColor="text1"/>
          <w:sz w:val="26"/>
          <w:szCs w:val="26"/>
          <w:lang w:val="en-US"/>
        </w:rPr>
        <w:t>2</w:t>
      </w:r>
      <w:r w:rsidRPr="00AB17F0">
        <w:rPr>
          <w:rFonts w:asciiTheme="majorHAnsi" w:hAnsiTheme="majorHAnsi" w:cstheme="majorHAnsi"/>
          <w:color w:val="000000" w:themeColor="text1"/>
          <w:sz w:val="26"/>
          <w:szCs w:val="26"/>
          <w:lang w:val="en-US"/>
        </w:rPr>
        <w:t>.</w:t>
      </w:r>
      <w:r>
        <w:rPr>
          <w:rFonts w:asciiTheme="majorHAnsi" w:hAnsiTheme="majorHAnsi" w:cstheme="majorHAnsi"/>
          <w:color w:val="000000" w:themeColor="text1"/>
          <w:sz w:val="26"/>
          <w:szCs w:val="26"/>
          <w:lang w:val="en-US"/>
        </w:rPr>
        <w:t>12</w:t>
      </w:r>
      <w:r w:rsidRPr="00AB17F0">
        <w:rPr>
          <w:rFonts w:asciiTheme="majorHAnsi" w:hAnsiTheme="majorHAnsi" w:cstheme="majorHAnsi"/>
          <w:color w:val="000000" w:themeColor="text1"/>
          <w:sz w:val="26"/>
          <w:szCs w:val="26"/>
          <w:lang w:val="en-US"/>
        </w:rPr>
        <w:t>.</w:t>
      </w:r>
    </w:p>
    <w:p w14:paraId="0C5FF7E8" w14:textId="4C7562C9" w:rsidR="00B20857" w:rsidRPr="00AB17F0" w:rsidRDefault="00B20857" w:rsidP="00B20857">
      <w:pPr>
        <w:pStyle w:val="Caption"/>
        <w:jc w:val="center"/>
        <w:rPr>
          <w:sz w:val="26"/>
          <w:szCs w:val="26"/>
          <w:lang w:val="en-US"/>
        </w:rPr>
      </w:pPr>
      <w:bookmarkStart w:id="647" w:name="_Toc201856535"/>
      <w:r w:rsidRPr="00F35F0F">
        <w:rPr>
          <w:sz w:val="26"/>
          <w:szCs w:val="26"/>
        </w:rPr>
        <w:t>Table 2.</w:t>
      </w:r>
      <w:r w:rsidRPr="00F35F0F">
        <w:rPr>
          <w:sz w:val="26"/>
          <w:szCs w:val="26"/>
        </w:rPr>
        <w:fldChar w:fldCharType="begin"/>
      </w:r>
      <w:r w:rsidRPr="00F35F0F">
        <w:rPr>
          <w:sz w:val="26"/>
          <w:szCs w:val="26"/>
        </w:rPr>
        <w:instrText xml:space="preserve"> SEQ Table_2. \* ARABIC </w:instrText>
      </w:r>
      <w:r w:rsidRPr="00F35F0F">
        <w:rPr>
          <w:sz w:val="26"/>
          <w:szCs w:val="26"/>
        </w:rPr>
        <w:fldChar w:fldCharType="separate"/>
      </w:r>
      <w:r w:rsidR="00A3339C">
        <w:rPr>
          <w:noProof/>
          <w:sz w:val="26"/>
          <w:szCs w:val="26"/>
        </w:rPr>
        <w:t>12</w:t>
      </w:r>
      <w:r w:rsidRPr="00F35F0F">
        <w:rPr>
          <w:sz w:val="26"/>
          <w:szCs w:val="26"/>
        </w:rPr>
        <w:fldChar w:fldCharType="end"/>
      </w:r>
      <w:r w:rsidRPr="00AB17F0">
        <w:rPr>
          <w:sz w:val="26"/>
          <w:szCs w:val="26"/>
          <w:lang w:val="en-US"/>
        </w:rPr>
        <w:t xml:space="preserve">: Measurement items of </w:t>
      </w:r>
      <w:r w:rsidRPr="00F35F0F">
        <w:rPr>
          <w:sz w:val="26"/>
          <w:szCs w:val="26"/>
          <w:lang w:val="en-US"/>
        </w:rPr>
        <w:t>Workforce Demographics factors</w:t>
      </w:r>
      <w:bookmarkEnd w:id="647"/>
    </w:p>
    <w:p w14:paraId="58B630F5" w14:textId="77777777" w:rsidR="00B20857" w:rsidRPr="00F35F0F" w:rsidRDefault="00B20857" w:rsidP="00B20857">
      <w:pPr>
        <w:rPr>
          <w:sz w:val="26"/>
          <w:szCs w:val="26"/>
          <w:lang w:val="en-US"/>
        </w:rPr>
      </w:pPr>
    </w:p>
    <w:tbl>
      <w:tblPr>
        <w:tblStyle w:val="TableGridLight"/>
        <w:tblW w:w="5000" w:type="pct"/>
        <w:tblLook w:val="04A0" w:firstRow="1" w:lastRow="0" w:firstColumn="1" w:lastColumn="0" w:noHBand="0" w:noVBand="1"/>
      </w:tblPr>
      <w:tblGrid>
        <w:gridCol w:w="770"/>
        <w:gridCol w:w="6564"/>
        <w:gridCol w:w="1721"/>
      </w:tblGrid>
      <w:tr w:rsidR="00B20857" w:rsidRPr="00F35F0F" w14:paraId="25AB9C3A" w14:textId="77777777" w:rsidTr="00F54456">
        <w:trPr>
          <w:trHeight w:val="248"/>
        </w:trPr>
        <w:tc>
          <w:tcPr>
            <w:tcW w:w="355" w:type="pct"/>
            <w:vAlign w:val="center"/>
          </w:tcPr>
          <w:p w14:paraId="60811140" w14:textId="77777777" w:rsidR="00B20857" w:rsidRPr="00F35F0F" w:rsidRDefault="00B20857" w:rsidP="00F54456">
            <w:pPr>
              <w:rPr>
                <w:b/>
                <w:spacing w:val="-6"/>
                <w:sz w:val="26"/>
                <w:szCs w:val="26"/>
              </w:rPr>
            </w:pPr>
            <w:r w:rsidRPr="00F35F0F">
              <w:rPr>
                <w:b/>
                <w:spacing w:val="-6"/>
                <w:sz w:val="26"/>
                <w:szCs w:val="26"/>
              </w:rPr>
              <w:t>Code</w:t>
            </w:r>
          </w:p>
        </w:tc>
        <w:tc>
          <w:tcPr>
            <w:tcW w:w="3660" w:type="pct"/>
            <w:vAlign w:val="center"/>
          </w:tcPr>
          <w:p w14:paraId="527FB3D1" w14:textId="77777777" w:rsidR="00B20857" w:rsidRPr="00F35F0F" w:rsidRDefault="00B20857" w:rsidP="00F54456">
            <w:pPr>
              <w:rPr>
                <w:b/>
                <w:spacing w:val="-6"/>
                <w:sz w:val="26"/>
                <w:szCs w:val="26"/>
              </w:rPr>
            </w:pPr>
            <w:r w:rsidRPr="00F35F0F">
              <w:rPr>
                <w:b/>
                <w:spacing w:val="-6"/>
                <w:sz w:val="26"/>
                <w:szCs w:val="26"/>
              </w:rPr>
              <w:t>Items</w:t>
            </w:r>
          </w:p>
        </w:tc>
        <w:tc>
          <w:tcPr>
            <w:tcW w:w="985" w:type="pct"/>
            <w:vAlign w:val="center"/>
          </w:tcPr>
          <w:p w14:paraId="08224487" w14:textId="77777777" w:rsidR="00B20857" w:rsidRPr="00F35F0F" w:rsidRDefault="00B20857" w:rsidP="00F54456">
            <w:pPr>
              <w:rPr>
                <w:b/>
                <w:spacing w:val="-6"/>
                <w:sz w:val="26"/>
                <w:szCs w:val="26"/>
              </w:rPr>
            </w:pPr>
            <w:r w:rsidRPr="00F35F0F">
              <w:rPr>
                <w:b/>
                <w:spacing w:val="-6"/>
                <w:sz w:val="26"/>
                <w:szCs w:val="26"/>
              </w:rPr>
              <w:t>Source</w:t>
            </w:r>
          </w:p>
        </w:tc>
      </w:tr>
      <w:tr w:rsidR="00B20857" w:rsidRPr="00F35F0F" w14:paraId="4E30D549" w14:textId="77777777" w:rsidTr="00F54456">
        <w:trPr>
          <w:trHeight w:val="263"/>
        </w:trPr>
        <w:tc>
          <w:tcPr>
            <w:tcW w:w="355" w:type="pct"/>
            <w:vAlign w:val="center"/>
          </w:tcPr>
          <w:p w14:paraId="439524DA" w14:textId="77777777" w:rsidR="00B20857" w:rsidRPr="00F35F0F" w:rsidRDefault="00B20857" w:rsidP="00F54456">
            <w:pPr>
              <w:rPr>
                <w:bCs/>
                <w:spacing w:val="-6"/>
                <w:sz w:val="26"/>
                <w:szCs w:val="26"/>
              </w:rPr>
            </w:pPr>
            <w:r w:rsidRPr="00F35F0F">
              <w:rPr>
                <w:bCs/>
                <w:spacing w:val="-6"/>
                <w:sz w:val="26"/>
                <w:szCs w:val="26"/>
              </w:rPr>
              <w:t>WD1</w:t>
            </w:r>
          </w:p>
        </w:tc>
        <w:tc>
          <w:tcPr>
            <w:tcW w:w="3660" w:type="pct"/>
            <w:vAlign w:val="center"/>
          </w:tcPr>
          <w:p w14:paraId="4BB3997C" w14:textId="77777777" w:rsidR="00B20857" w:rsidRPr="00F35F0F" w:rsidRDefault="00B20857" w:rsidP="00F54456">
            <w:pPr>
              <w:rPr>
                <w:bCs/>
                <w:spacing w:val="-6"/>
                <w:sz w:val="26"/>
                <w:szCs w:val="26"/>
              </w:rPr>
            </w:pPr>
            <w:r w:rsidRPr="00F35F0F">
              <w:rPr>
                <w:color w:val="000000"/>
                <w:sz w:val="26"/>
                <w:szCs w:val="26"/>
              </w:rPr>
              <w:t>Our HRD programs are designed to be inclusive of all demographic groups.</w:t>
            </w:r>
          </w:p>
        </w:tc>
        <w:tc>
          <w:tcPr>
            <w:tcW w:w="985" w:type="pct"/>
            <w:vMerge w:val="restart"/>
            <w:vAlign w:val="center"/>
          </w:tcPr>
          <w:p w14:paraId="4413FF2A" w14:textId="1FF9F4EF" w:rsidR="00B20857" w:rsidRPr="00F35F0F" w:rsidRDefault="000E7FEC" w:rsidP="00F54456">
            <w:pPr>
              <w:rPr>
                <w:bCs/>
                <w:i/>
                <w:iCs/>
                <w:color w:val="D9D9D9" w:themeColor="background1" w:themeShade="D9"/>
                <w:spacing w:val="-6"/>
                <w:sz w:val="26"/>
                <w:szCs w:val="26"/>
              </w:rPr>
            </w:pPr>
            <w:hyperlink w:anchor="_ENREF_24" w:tooltip="Chang, 2016 #1885" w:history="1">
              <w:r w:rsidRPr="00F35F0F">
                <w:rPr>
                  <w:sz w:val="26"/>
                  <w:szCs w:val="26"/>
                </w:rPr>
                <w:fldChar w:fldCharType="begin"/>
              </w:r>
              <w:r>
                <w:rPr>
                  <w:sz w:val="26"/>
                  <w:szCs w:val="26"/>
                </w:rPr>
                <w:instrText xml:space="preserve"> ADDIN EN.CITE &lt;EndNote&gt;&lt;Cite AuthorYear="1"&gt;&lt;Author&gt;Chang&lt;/Author&gt;&lt;Year&gt;2016&lt;/Year&gt;&lt;RecNum&gt;1885&lt;/RecNum&gt;&lt;DisplayText&gt;Chang et al. (2016)&lt;/DisplayText&gt;&lt;record&gt;&lt;rec-number&gt;1885&lt;/rec-number&gt;&lt;foreign-keys&gt;&lt;key app="EN" db-id="x5vrfptv2pft5uedtwpvsd9nxt09ppreztp0" timestamp="1716696283" guid="d8e367ec-1e26-47d1-8fb8-034ac66f099a"&gt;1885&lt;/key&gt;&lt;/foreign-keys&gt;&lt;ref-type name="Journal Article"&gt;17&lt;/ref-type&gt;&lt;contributors&gt;&lt;authors&gt;&lt;author&gt;Chang, Joshua&lt;/author&gt;&lt;author&gt;O’Neill, Grant&lt;/author&gt;&lt;author&gt;Travaglione, Antonio&lt;/author&gt;&lt;/authors&gt;&lt;/contributors&gt;&lt;titles&gt;&lt;title&gt;Demographic influences on employee trust towards managers&lt;/title&gt;&lt;secondary-title&gt;International Journal of Organizational Analysis&lt;/secondary-title&gt;&lt;/titles&gt;&lt;periodical&gt;&lt;full-title&gt;International Journal of Organizational Analysis&lt;/full-title&gt;&lt;/periodical&gt;&lt;pages&gt;246-260&lt;/pages&gt;&lt;volume&gt;24&lt;/volume&gt;&lt;number&gt;2&lt;/number&gt;&lt;dates&gt;&lt;year&gt;2016&lt;/year&gt;&lt;/dates&gt;&lt;isbn&gt;1934-8835&lt;/isbn&gt;&lt;urls&gt;&lt;/urls&gt;&lt;electronic-resource-num&gt;10.1108/IJOA-06-2014-0774&lt;/electronic-resource-num&gt;&lt;/record&gt;&lt;/Cite&gt;&lt;/EndNote&gt;</w:instrText>
              </w:r>
              <w:r w:rsidRPr="00F35F0F">
                <w:rPr>
                  <w:sz w:val="26"/>
                  <w:szCs w:val="26"/>
                </w:rPr>
                <w:fldChar w:fldCharType="separate"/>
              </w:r>
              <w:r w:rsidRPr="000E7FEC">
                <w:rPr>
                  <w:sz w:val="24"/>
                  <w:szCs w:val="24"/>
                  <w:lang w:val="vi-VN"/>
                </w:rPr>
                <w:t>Chang et al. (2016)</w:t>
              </w:r>
              <w:r w:rsidRPr="00F35F0F">
                <w:rPr>
                  <w:sz w:val="26"/>
                  <w:szCs w:val="26"/>
                </w:rPr>
                <w:fldChar w:fldCharType="end"/>
              </w:r>
            </w:hyperlink>
            <w:r w:rsidR="00B20857" w:rsidRPr="00F35F0F">
              <w:rPr>
                <w:sz w:val="26"/>
                <w:szCs w:val="26"/>
              </w:rPr>
              <w:t xml:space="preserve">, </w:t>
            </w:r>
            <w:hyperlink w:anchor="_ENREF_76" w:tooltip="Koutsoumpa, 2020 #1887" w:history="1">
              <w:r w:rsidRPr="00F35F0F">
                <w:rPr>
                  <w:sz w:val="26"/>
                  <w:szCs w:val="26"/>
                </w:rPr>
                <w:fldChar w:fldCharType="begin"/>
              </w:r>
              <w:r w:rsidRPr="00F35F0F">
                <w:rPr>
                  <w:sz w:val="26"/>
                  <w:szCs w:val="26"/>
                </w:rPr>
                <w:instrText xml:space="preserve"> ADDIN EN.CITE &lt;EndNote&gt;&lt;Cite AuthorYear="1"&gt;&lt;Author&gt;Koutsoumpa&lt;/Author&gt;&lt;Year&gt;2020&lt;/Year&gt;&lt;RecNum&gt;1887&lt;/RecNum&gt;&lt;DisplayText&gt;Koutsoumpa et al. (2020)&lt;/DisplayText&gt;&lt;record&gt;&lt;rec-number&gt;1887&lt;/rec-number&gt;&lt;foreign-keys&gt;&lt;key app="EN" db-id="x5vrfptv2pft5uedtwpvsd9nxt09ppreztp0" timestamp="1716696379" guid="43c7c727-8027-4220-aa98-6d42dc59fea5"&gt;1887&lt;/key&gt;&lt;/foreign-keys&gt;&lt;ref-type name="Journal Article"&gt;17&lt;/ref-type&gt;&lt;contributors&gt;&lt;authors&gt;&lt;author&gt;Koutsoumpa, M&lt;/author&gt;&lt;author&gt;Odedo, R&lt;/author&gt;&lt;author&gt;Banda, A&lt;/author&gt;&lt;author&gt;Meurs, M&lt;/author&gt;&lt;author&gt;Hinlopen, C&lt;/author&gt;&lt;author&gt;Kramer, K&lt;/author&gt;&lt;author&gt;Bemelmans, M&lt;/author&gt;&lt;author&gt;Omaswa, F&lt;/author&gt;&lt;author&gt;Ojoome, V&lt;/author&gt;&lt;author&gt;Kiguli-Malwadde, E&lt;/author&gt;&lt;/authors&gt;&lt;/contributors&gt;&lt;titles&gt;&lt;title&gt;Health workforce financing in Uganda: challenges and opportunities&lt;/title&gt;&lt;secondary-title&gt;European Journal of Public Health&lt;/secondary-title&gt;&lt;/titles&gt;&lt;periodical&gt;&lt;full-title&gt;European Journal of Public Health&lt;/full-title&gt;&lt;/periodical&gt;&lt;pages&gt;ckaa165. 525&lt;/pages&gt;&lt;volume&gt;30&lt;/volume&gt;&lt;number&gt;Supplement_5&lt;/number&gt;&lt;dates&gt;&lt;year&gt;2020&lt;/year&gt;&lt;/dates&gt;&lt;isbn&gt;1101-1262&lt;/isbn&gt;&lt;urls&gt;&lt;/urls&gt;&lt;/record&gt;&lt;/Cite&gt;&lt;/EndNote&gt;</w:instrText>
              </w:r>
              <w:r w:rsidRPr="00F35F0F">
                <w:rPr>
                  <w:sz w:val="26"/>
                  <w:szCs w:val="26"/>
                </w:rPr>
                <w:fldChar w:fldCharType="separate"/>
              </w:r>
              <w:r w:rsidRPr="000E7FEC">
                <w:rPr>
                  <w:sz w:val="24"/>
                  <w:szCs w:val="24"/>
                  <w:lang w:val="vi-VN"/>
                </w:rPr>
                <w:t>Koutsoumpa et al. (2020)</w:t>
              </w:r>
              <w:r w:rsidRPr="00F35F0F">
                <w:rPr>
                  <w:sz w:val="26"/>
                  <w:szCs w:val="26"/>
                </w:rPr>
                <w:fldChar w:fldCharType="end"/>
              </w:r>
            </w:hyperlink>
          </w:p>
        </w:tc>
      </w:tr>
      <w:tr w:rsidR="00B20857" w:rsidRPr="00F35F0F" w14:paraId="0CDDCB0E" w14:textId="77777777" w:rsidTr="00F54456">
        <w:trPr>
          <w:trHeight w:val="263"/>
        </w:trPr>
        <w:tc>
          <w:tcPr>
            <w:tcW w:w="355" w:type="pct"/>
            <w:vAlign w:val="center"/>
          </w:tcPr>
          <w:p w14:paraId="427321FE" w14:textId="77777777" w:rsidR="00B20857" w:rsidRPr="00F35F0F" w:rsidRDefault="00B20857" w:rsidP="00F54456">
            <w:pPr>
              <w:rPr>
                <w:bCs/>
                <w:spacing w:val="-6"/>
                <w:sz w:val="26"/>
                <w:szCs w:val="26"/>
              </w:rPr>
            </w:pPr>
            <w:r w:rsidRPr="00F35F0F">
              <w:rPr>
                <w:bCs/>
                <w:spacing w:val="-6"/>
                <w:sz w:val="26"/>
                <w:szCs w:val="26"/>
              </w:rPr>
              <w:t>WD2</w:t>
            </w:r>
          </w:p>
        </w:tc>
        <w:tc>
          <w:tcPr>
            <w:tcW w:w="3660" w:type="pct"/>
            <w:vAlign w:val="center"/>
          </w:tcPr>
          <w:p w14:paraId="55EBEA42" w14:textId="77777777" w:rsidR="00B20857" w:rsidRPr="00F35F0F" w:rsidRDefault="00B20857" w:rsidP="00F54456">
            <w:pPr>
              <w:rPr>
                <w:bCs/>
                <w:spacing w:val="-6"/>
                <w:sz w:val="26"/>
                <w:szCs w:val="26"/>
              </w:rPr>
            </w:pPr>
            <w:r w:rsidRPr="00F35F0F">
              <w:rPr>
                <w:color w:val="000000"/>
                <w:sz w:val="26"/>
                <w:szCs w:val="26"/>
              </w:rPr>
              <w:t>Training and development opportunities are customized to meet the diverse needs of our workforce.</w:t>
            </w:r>
          </w:p>
        </w:tc>
        <w:tc>
          <w:tcPr>
            <w:tcW w:w="985" w:type="pct"/>
            <w:vMerge/>
            <w:vAlign w:val="center"/>
          </w:tcPr>
          <w:p w14:paraId="5686CFC6" w14:textId="77777777" w:rsidR="00B20857" w:rsidRPr="00F35F0F" w:rsidRDefault="00B20857" w:rsidP="00F54456">
            <w:pPr>
              <w:rPr>
                <w:bCs/>
                <w:i/>
                <w:iCs/>
                <w:color w:val="D9D9D9" w:themeColor="background1" w:themeShade="D9"/>
                <w:spacing w:val="-6"/>
                <w:sz w:val="26"/>
                <w:szCs w:val="26"/>
              </w:rPr>
            </w:pPr>
          </w:p>
        </w:tc>
      </w:tr>
      <w:tr w:rsidR="00B20857" w:rsidRPr="00F35F0F" w14:paraId="1B1CB091" w14:textId="77777777" w:rsidTr="00F54456">
        <w:trPr>
          <w:trHeight w:val="263"/>
        </w:trPr>
        <w:tc>
          <w:tcPr>
            <w:tcW w:w="355" w:type="pct"/>
            <w:vAlign w:val="center"/>
          </w:tcPr>
          <w:p w14:paraId="33C38FAF" w14:textId="77777777" w:rsidR="00B20857" w:rsidRPr="00F35F0F" w:rsidRDefault="00B20857" w:rsidP="00F54456">
            <w:pPr>
              <w:rPr>
                <w:bCs/>
                <w:spacing w:val="-6"/>
                <w:sz w:val="26"/>
                <w:szCs w:val="26"/>
              </w:rPr>
            </w:pPr>
            <w:r w:rsidRPr="00F35F0F">
              <w:rPr>
                <w:bCs/>
                <w:spacing w:val="-6"/>
                <w:sz w:val="26"/>
                <w:szCs w:val="26"/>
              </w:rPr>
              <w:t>WD3</w:t>
            </w:r>
          </w:p>
        </w:tc>
        <w:tc>
          <w:tcPr>
            <w:tcW w:w="3660" w:type="pct"/>
            <w:vAlign w:val="center"/>
          </w:tcPr>
          <w:p w14:paraId="706BFDDE" w14:textId="77777777" w:rsidR="00B20857" w:rsidRPr="00F35F0F" w:rsidRDefault="00B20857" w:rsidP="00F54456">
            <w:pPr>
              <w:rPr>
                <w:bCs/>
                <w:spacing w:val="-6"/>
                <w:sz w:val="26"/>
                <w:szCs w:val="26"/>
              </w:rPr>
            </w:pPr>
            <w:r w:rsidRPr="00F35F0F">
              <w:rPr>
                <w:color w:val="000000"/>
                <w:sz w:val="26"/>
                <w:szCs w:val="26"/>
              </w:rPr>
              <w:t>All demographic groups have equal access to HRD initiatives.</w:t>
            </w:r>
          </w:p>
        </w:tc>
        <w:tc>
          <w:tcPr>
            <w:tcW w:w="985" w:type="pct"/>
            <w:vMerge/>
            <w:vAlign w:val="center"/>
          </w:tcPr>
          <w:p w14:paraId="79F730EB" w14:textId="77777777" w:rsidR="00B20857" w:rsidRPr="00F35F0F" w:rsidRDefault="00B20857" w:rsidP="00F54456">
            <w:pPr>
              <w:rPr>
                <w:bCs/>
                <w:i/>
                <w:iCs/>
                <w:color w:val="D9D9D9" w:themeColor="background1" w:themeShade="D9"/>
                <w:spacing w:val="-6"/>
                <w:sz w:val="26"/>
                <w:szCs w:val="26"/>
              </w:rPr>
            </w:pPr>
          </w:p>
        </w:tc>
      </w:tr>
      <w:tr w:rsidR="00B20857" w:rsidRPr="00F35F0F" w14:paraId="6CB68730" w14:textId="77777777" w:rsidTr="00F54456">
        <w:trPr>
          <w:trHeight w:val="263"/>
        </w:trPr>
        <w:tc>
          <w:tcPr>
            <w:tcW w:w="355" w:type="pct"/>
            <w:vAlign w:val="center"/>
          </w:tcPr>
          <w:p w14:paraId="36AE74A2" w14:textId="77777777" w:rsidR="00B20857" w:rsidRPr="00F35F0F" w:rsidRDefault="00B20857" w:rsidP="00F54456">
            <w:pPr>
              <w:rPr>
                <w:bCs/>
                <w:spacing w:val="-6"/>
                <w:sz w:val="26"/>
                <w:szCs w:val="26"/>
              </w:rPr>
            </w:pPr>
            <w:r w:rsidRPr="00F35F0F">
              <w:rPr>
                <w:bCs/>
                <w:spacing w:val="-6"/>
                <w:sz w:val="26"/>
                <w:szCs w:val="26"/>
              </w:rPr>
              <w:t>WD4</w:t>
            </w:r>
          </w:p>
        </w:tc>
        <w:tc>
          <w:tcPr>
            <w:tcW w:w="3660" w:type="pct"/>
            <w:vAlign w:val="center"/>
          </w:tcPr>
          <w:p w14:paraId="5DBD290A" w14:textId="77777777" w:rsidR="00B20857" w:rsidRPr="00F35F0F" w:rsidRDefault="00B20857" w:rsidP="00F54456">
            <w:pPr>
              <w:rPr>
                <w:bCs/>
                <w:spacing w:val="-6"/>
                <w:sz w:val="26"/>
                <w:szCs w:val="26"/>
              </w:rPr>
            </w:pPr>
            <w:r w:rsidRPr="00F35F0F">
              <w:rPr>
                <w:color w:val="000000"/>
                <w:sz w:val="26"/>
                <w:szCs w:val="26"/>
              </w:rPr>
              <w:t>Shifts in workforce demographics have led to changes in our HRD strategies.</w:t>
            </w:r>
          </w:p>
        </w:tc>
        <w:tc>
          <w:tcPr>
            <w:tcW w:w="985" w:type="pct"/>
            <w:vMerge/>
            <w:vAlign w:val="center"/>
          </w:tcPr>
          <w:p w14:paraId="3CDC5BB2" w14:textId="77777777" w:rsidR="00B20857" w:rsidRPr="00F35F0F" w:rsidRDefault="00B20857" w:rsidP="00F54456">
            <w:pPr>
              <w:rPr>
                <w:bCs/>
                <w:i/>
                <w:iCs/>
                <w:color w:val="D9D9D9" w:themeColor="background1" w:themeShade="D9"/>
                <w:spacing w:val="-6"/>
                <w:sz w:val="26"/>
                <w:szCs w:val="26"/>
              </w:rPr>
            </w:pPr>
          </w:p>
        </w:tc>
      </w:tr>
    </w:tbl>
    <w:p w14:paraId="69F0F842" w14:textId="4E5B8B37" w:rsidR="00B20857" w:rsidRPr="00E570C9" w:rsidRDefault="00B20857" w:rsidP="00E570C9">
      <w:pPr>
        <w:spacing w:before="120" w:after="120" w:line="312" w:lineRule="auto"/>
        <w:jc w:val="center"/>
        <w:rPr>
          <w:i/>
          <w:iCs/>
          <w:sz w:val="26"/>
          <w:szCs w:val="26"/>
        </w:rPr>
      </w:pPr>
      <w:r w:rsidRPr="00F35F0F">
        <w:rPr>
          <w:i/>
          <w:iCs/>
          <w:sz w:val="26"/>
          <w:szCs w:val="26"/>
          <w:lang w:val="en-US"/>
        </w:rPr>
        <w:t>Source: The author summary, 2023</w:t>
      </w:r>
    </w:p>
    <w:p w14:paraId="5C70FE6D" w14:textId="28538A79" w:rsidR="00B20857" w:rsidRPr="00AB17F0" w:rsidRDefault="00B20857" w:rsidP="00B20857">
      <w:pPr>
        <w:pStyle w:val="Heading3"/>
        <w:tabs>
          <w:tab w:val="left" w:pos="993"/>
        </w:tabs>
        <w:spacing w:before="120" w:after="120" w:line="312" w:lineRule="auto"/>
        <w:jc w:val="both"/>
        <w:rPr>
          <w:i/>
          <w:color w:val="000000" w:themeColor="text1"/>
          <w:sz w:val="26"/>
          <w:szCs w:val="26"/>
        </w:rPr>
      </w:pPr>
      <w:bookmarkStart w:id="648" w:name="_Toc165498355"/>
      <w:bookmarkStart w:id="649" w:name="_Toc165498552"/>
      <w:bookmarkStart w:id="650" w:name="_Toc167681202"/>
      <w:bookmarkStart w:id="651" w:name="_Toc167681564"/>
      <w:bookmarkStart w:id="652" w:name="_Toc172627090"/>
      <w:bookmarkStart w:id="653" w:name="_Toc172627310"/>
      <w:bookmarkStart w:id="654" w:name="_Toc172667591"/>
      <w:bookmarkStart w:id="655" w:name="_Toc177284697"/>
      <w:bookmarkStart w:id="656" w:name="_Toc177287107"/>
      <w:bookmarkStart w:id="657" w:name="_Toc201707957"/>
      <w:bookmarkStart w:id="658" w:name="_Toc201856359"/>
      <w:bookmarkStart w:id="659" w:name="_Toc205420096"/>
      <w:r>
        <w:rPr>
          <w:i/>
          <w:color w:val="000000" w:themeColor="text1"/>
          <w:sz w:val="26"/>
          <w:szCs w:val="26"/>
        </w:rPr>
        <w:t>2</w:t>
      </w:r>
      <w:r w:rsidRPr="00AB17F0">
        <w:rPr>
          <w:i/>
          <w:color w:val="000000" w:themeColor="text1"/>
          <w:sz w:val="26"/>
          <w:szCs w:val="26"/>
        </w:rPr>
        <w:t>.</w:t>
      </w:r>
      <w:r w:rsidR="008F3B50">
        <w:rPr>
          <w:i/>
          <w:color w:val="000000" w:themeColor="text1"/>
          <w:sz w:val="26"/>
          <w:szCs w:val="26"/>
          <w:lang w:val="vi-VN"/>
        </w:rPr>
        <w:t>3</w:t>
      </w:r>
      <w:r w:rsidRPr="00AB17F0">
        <w:rPr>
          <w:i/>
          <w:color w:val="000000" w:themeColor="text1"/>
          <w:sz w:val="26"/>
          <w:szCs w:val="26"/>
        </w:rPr>
        <w:t>.2.</w:t>
      </w:r>
      <w:r>
        <w:rPr>
          <w:i/>
          <w:color w:val="000000" w:themeColor="text1"/>
          <w:sz w:val="26"/>
          <w:szCs w:val="26"/>
        </w:rPr>
        <w:t>11</w:t>
      </w:r>
      <w:r w:rsidRPr="00AB17F0">
        <w:rPr>
          <w:i/>
          <w:color w:val="000000" w:themeColor="text1"/>
          <w:sz w:val="26"/>
          <w:szCs w:val="26"/>
        </w:rPr>
        <w:t>.</w:t>
      </w:r>
      <w:r w:rsidRPr="00AB17F0">
        <w:rPr>
          <w:i/>
          <w:color w:val="000000" w:themeColor="text1"/>
          <w:sz w:val="26"/>
          <w:szCs w:val="26"/>
        </w:rPr>
        <w:tab/>
        <w:t xml:space="preserve">Measuring </w:t>
      </w:r>
      <w:bookmarkEnd w:id="648"/>
      <w:bookmarkEnd w:id="649"/>
      <w:r w:rsidRPr="00D07929">
        <w:rPr>
          <w:rFonts w:cstheme="majorHAnsi"/>
          <w:i/>
          <w:iCs/>
          <w:color w:val="000000" w:themeColor="text1"/>
          <w:sz w:val="26"/>
          <w:szCs w:val="26"/>
          <w:lang w:val="vi-VN"/>
        </w:rPr>
        <w:t>Government Regulations and Policies</w:t>
      </w:r>
      <w:r>
        <w:rPr>
          <w:rFonts w:cstheme="majorHAnsi"/>
          <w:i/>
          <w:iCs/>
          <w:color w:val="000000" w:themeColor="text1"/>
          <w:sz w:val="26"/>
          <w:szCs w:val="26"/>
        </w:rPr>
        <w:t xml:space="preserve"> factors</w:t>
      </w:r>
      <w:bookmarkEnd w:id="650"/>
      <w:bookmarkEnd w:id="651"/>
      <w:bookmarkEnd w:id="652"/>
      <w:bookmarkEnd w:id="653"/>
      <w:bookmarkEnd w:id="654"/>
      <w:bookmarkEnd w:id="655"/>
      <w:bookmarkEnd w:id="656"/>
      <w:bookmarkEnd w:id="657"/>
      <w:bookmarkEnd w:id="658"/>
      <w:bookmarkEnd w:id="659"/>
    </w:p>
    <w:p w14:paraId="75DD7E80" w14:textId="296DDB47" w:rsidR="00B20857" w:rsidRPr="00F35F0F" w:rsidRDefault="00B20857" w:rsidP="00B20857">
      <w:pPr>
        <w:spacing w:before="120" w:after="120" w:line="312" w:lineRule="auto"/>
        <w:jc w:val="both"/>
        <w:rPr>
          <w:rFonts w:asciiTheme="majorHAnsi" w:hAnsiTheme="majorHAnsi" w:cstheme="majorHAnsi"/>
          <w:color w:val="000000" w:themeColor="text1"/>
          <w:sz w:val="26"/>
          <w:szCs w:val="26"/>
          <w:lang w:val="en-US"/>
        </w:rPr>
      </w:pPr>
      <w:r w:rsidRPr="00F35F0F">
        <w:rPr>
          <w:sz w:val="26"/>
          <w:szCs w:val="26"/>
          <w:lang w:val="en-US"/>
        </w:rPr>
        <w:t xml:space="preserve">The author developed scales to measure </w:t>
      </w:r>
      <w:r w:rsidRPr="00F35F0F">
        <w:rPr>
          <w:rFonts w:cstheme="majorHAnsi"/>
          <w:color w:val="000000" w:themeColor="text1"/>
          <w:sz w:val="26"/>
          <w:szCs w:val="26"/>
        </w:rPr>
        <w:t>Government Regulations and Policies factors</w:t>
      </w:r>
      <w:r w:rsidRPr="00F35F0F">
        <w:rPr>
          <w:rFonts w:cstheme="majorHAnsi"/>
          <w:i/>
          <w:iCs/>
          <w:color w:val="000000" w:themeColor="text1"/>
          <w:sz w:val="26"/>
          <w:szCs w:val="26"/>
        </w:rPr>
        <w:t xml:space="preserve"> </w:t>
      </w:r>
      <w:r w:rsidRPr="00F35F0F">
        <w:rPr>
          <w:sz w:val="26"/>
          <w:szCs w:val="26"/>
          <w:lang w:val="en-US"/>
        </w:rPr>
        <w:t xml:space="preserve">based on studies by </w:t>
      </w:r>
      <w:hyperlink w:anchor="_ENREF_60" w:tooltip="Intarakumnerd, 2012 #1834" w:history="1">
        <w:r w:rsidR="000E7FEC" w:rsidRPr="00F35F0F">
          <w:rPr>
            <w:sz w:val="26"/>
            <w:szCs w:val="26"/>
          </w:rPr>
          <w:fldChar w:fldCharType="begin"/>
        </w:r>
        <w:r w:rsidR="000E7FEC">
          <w:rPr>
            <w:sz w:val="26"/>
            <w:szCs w:val="26"/>
          </w:rPr>
          <w:instrText xml:space="preserve"> ADDIN EN.CITE &lt;EndNote&gt;&lt;Cite AuthorYear="1"&gt;&lt;Author&gt;Intarakumnerd&lt;/Author&gt;&lt;Year&gt;2012&lt;/Year&gt;&lt;RecNum&gt;1834&lt;/RecNum&gt;&lt;DisplayText&gt;Intarakumnerd et al. (2012)&lt;/DisplayText&gt;&lt;record&gt;&lt;rec-number&gt;1834&lt;/rec-number&gt;&lt;foreign-keys&gt;&lt;key app="EN" db-id="x5vrfptv2pft5uedtwpvsd9nxt09ppreztp0" timestamp="1716689455" guid="8fdebedf-b274-47d1-9d8d-2e68f2302b40"&gt;1834&lt;/key&gt;&lt;/foreign-keys&gt;&lt;ref-type name="Journal Article"&gt;17&lt;/ref-type&gt;&lt;contributors&gt;&lt;authors&gt;&lt;author&gt;Intarakumnerd, Patarapong&lt;/author&gt;&lt;author&gt;Gerdsri, Nathasit&lt;/author&gt;&lt;author&gt;Teekasap, Pard&lt;/author&gt;&lt;/authors&gt;&lt;/contributors&gt;&lt;titles&gt;&lt;title&gt;The roles of external knowledge sources in Thailand&amp;apos;s automotive industry&lt;/title&gt;&lt;secondary-title&gt;Asian Journal of Technology Innovation&lt;/secondary-title&gt;&lt;/titles&gt;&lt;periodical&gt;&lt;full-title&gt;Asian Journal of Technology Innovation&lt;/full-title&gt;&lt;/periodical&gt;&lt;pages&gt;85-97&lt;/pages&gt;&lt;volume&gt;20&lt;/volume&gt;&lt;number&gt;sup1&lt;/number&gt;&lt;dates&gt;&lt;year&gt;2012&lt;/year&gt;&lt;/dates&gt;&lt;isbn&gt;1976-1597&lt;/isbn&gt;&lt;urls&gt;&lt;/urls&gt;&lt;electronic-resource-num&gt;10.1080/19761597.2012.683951&lt;/electronic-resource-num&gt;&lt;/record&gt;&lt;/Cite&gt;&lt;/EndNote&gt;</w:instrText>
        </w:r>
        <w:r w:rsidR="000E7FEC" w:rsidRPr="00F35F0F">
          <w:rPr>
            <w:sz w:val="26"/>
            <w:szCs w:val="26"/>
          </w:rPr>
          <w:fldChar w:fldCharType="separate"/>
        </w:r>
        <w:r w:rsidR="000E7FEC" w:rsidRPr="000E7FEC">
          <w:t>Intarakumnerd et al. (2012)</w:t>
        </w:r>
        <w:r w:rsidR="000E7FEC" w:rsidRPr="00F35F0F">
          <w:rPr>
            <w:sz w:val="26"/>
            <w:szCs w:val="26"/>
          </w:rPr>
          <w:fldChar w:fldCharType="end"/>
        </w:r>
      </w:hyperlink>
      <w:r w:rsidRPr="00F35F0F">
        <w:rPr>
          <w:sz w:val="26"/>
          <w:szCs w:val="26"/>
          <w:lang w:val="en-US"/>
        </w:rPr>
        <w:t xml:space="preserve">, </w:t>
      </w:r>
      <w:hyperlink w:anchor="_ENREF_96" w:tooltip="Mishra, 2017 #1835" w:history="1">
        <w:r w:rsidR="000E7FEC" w:rsidRPr="00F35F0F">
          <w:rPr>
            <w:sz w:val="26"/>
            <w:szCs w:val="26"/>
          </w:rPr>
          <w:fldChar w:fldCharType="begin"/>
        </w:r>
        <w:r w:rsidR="000E7FEC">
          <w:rPr>
            <w:sz w:val="26"/>
            <w:szCs w:val="26"/>
          </w:rPr>
          <w:instrText xml:space="preserve"> ADDIN EN.CITE &lt;EndNote&gt;&lt;Cite AuthorYear="1"&gt;&lt;Author&gt;Mishra&lt;/Author&gt;&lt;Year&gt;2017&lt;/Year&gt;&lt;RecNum&gt;1835&lt;/RecNum&gt;&lt;DisplayText&gt;Mishra (2017)&lt;/DisplayText&gt;&lt;record&gt;&lt;rec-number&gt;1835&lt;/rec-number&gt;&lt;foreign-keys&gt;&lt;key app="EN" db-id="x5vrfptv2pft5uedtwpvsd9nxt09ppreztp0" timestamp="1716689503" guid="38dc03da-8f15-4511-8b97-7a24c14a660e"&gt;1835&lt;/key&gt;&lt;/foreign-keys&gt;&lt;ref-type name="Journal Article"&gt;17&lt;/ref-type&gt;&lt;contributors&gt;&lt;authors&gt;&lt;author&gt;Mishra, Pavitra&lt;/author&gt;&lt;/authors&gt;&lt;/contributors&gt;&lt;titles&gt;&lt;title&gt;Green human resource management: A framework for sustainable organizational development in an emerging economy&lt;/title&gt;&lt;secondary-title&gt;International Journal of Organizational Analysis&lt;/secondary-title&gt;&lt;/titles&gt;&lt;periodical&gt;&lt;full-title&gt;International Journal of Organizational Analysis&lt;/full-title&gt;&lt;/periodical&gt;&lt;pages&gt;762-788&lt;/pages&gt;&lt;volume&gt;25&lt;/volume&gt;&lt;number&gt;5&lt;/number&gt;&lt;dates&gt;&lt;year&gt;2017&lt;/year&gt;&lt;/dates&gt;&lt;isbn&gt;1934-8835&lt;/isbn&gt;&lt;urls&gt;&lt;/urls&gt;&lt;electronic-resource-num&gt;10.1108/IJOA-11-2016-1079&lt;/electronic-resource-num&gt;&lt;/record&gt;&lt;/Cite&gt;&lt;/EndNote&gt;</w:instrText>
        </w:r>
        <w:r w:rsidR="000E7FEC" w:rsidRPr="00F35F0F">
          <w:rPr>
            <w:sz w:val="26"/>
            <w:szCs w:val="26"/>
          </w:rPr>
          <w:fldChar w:fldCharType="separate"/>
        </w:r>
        <w:r w:rsidR="000E7FEC" w:rsidRPr="000E7FEC">
          <w:t>Mishra (2017)</w:t>
        </w:r>
        <w:r w:rsidR="000E7FEC" w:rsidRPr="00F35F0F">
          <w:rPr>
            <w:sz w:val="26"/>
            <w:szCs w:val="26"/>
          </w:rPr>
          <w:fldChar w:fldCharType="end"/>
        </w:r>
      </w:hyperlink>
      <w:r w:rsidRPr="00F35F0F">
        <w:rPr>
          <w:sz w:val="26"/>
          <w:szCs w:val="26"/>
          <w:lang w:val="en-US"/>
        </w:rPr>
        <w:t xml:space="preserve">, </w:t>
      </w:r>
      <w:hyperlink w:anchor="_ENREF_97" w:tooltip="Mohamed, 2020 #1837" w:history="1">
        <w:r w:rsidR="000E7FEC" w:rsidRPr="00F35F0F">
          <w:rPr>
            <w:sz w:val="26"/>
            <w:szCs w:val="26"/>
          </w:rPr>
          <w:fldChar w:fldCharType="begin"/>
        </w:r>
        <w:r w:rsidR="000E7FEC">
          <w:rPr>
            <w:sz w:val="26"/>
            <w:szCs w:val="26"/>
          </w:rPr>
          <w:instrText xml:space="preserve"> ADDIN EN.CITE &lt;EndNote&gt;&lt;Cite AuthorYear="1"&gt;&lt;Author&gt;Mohamed&lt;/Author&gt;&lt;Year&gt;2020&lt;/Year&gt;&lt;RecNum&gt;1837&lt;/RecNum&gt;&lt;DisplayText&gt;Mohamed (2020)&lt;/DisplayText&gt;&lt;record&gt;&lt;rec-number&gt;1837&lt;/rec-number&gt;&lt;foreign-keys&gt;&lt;key app="EN" db-id="x5vrfptv2pft5uedtwpvsd9nxt09ppreztp0" timestamp="1716689619" guid="0e184f66-c2a4-4a54-8768-d93fdaf4eebc"&gt;1837&lt;/key&gt;&lt;/foreign-keys&gt;&lt;ref-type name="Journal Article"&gt;17&lt;/ref-type&gt;&lt;contributors&gt;&lt;authors&gt;&lt;author&gt;Mohamed, Elwasila Saeed Elamin&lt;/author&gt;&lt;/authors&gt;&lt;/contributors&gt;&lt;titles&gt;&lt;title&gt;Resource rents, human development and economic growth in Sudan&lt;/title&gt;&lt;secondary-title&gt;Economies&lt;/secondary-title&gt;&lt;/titles&gt;&lt;periodical&gt;&lt;full-title&gt;Economies&lt;/full-title&gt;&lt;/periodical&gt;&lt;pages&gt;99&lt;/pages&gt;&lt;volume&gt;8&lt;/volume&gt;&lt;number&gt;4&lt;/number&gt;&lt;dates&gt;&lt;year&gt;2020&lt;/year&gt;&lt;/dates&gt;&lt;isbn&gt;2227-7099&lt;/isbn&gt;&lt;urls&gt;&lt;/urls&gt;&lt;electronic-resource-num&gt;10.3390/economies8040099&lt;/electronic-resource-num&gt;&lt;/record&gt;&lt;/Cite&gt;&lt;/EndNote&gt;</w:instrText>
        </w:r>
        <w:r w:rsidR="000E7FEC" w:rsidRPr="00F35F0F">
          <w:rPr>
            <w:sz w:val="26"/>
            <w:szCs w:val="26"/>
          </w:rPr>
          <w:fldChar w:fldCharType="separate"/>
        </w:r>
        <w:r w:rsidR="000E7FEC" w:rsidRPr="000E7FEC">
          <w:t>Mohamed (2020)</w:t>
        </w:r>
        <w:r w:rsidR="000E7FEC" w:rsidRPr="00F35F0F">
          <w:rPr>
            <w:sz w:val="26"/>
            <w:szCs w:val="26"/>
          </w:rPr>
          <w:fldChar w:fldCharType="end"/>
        </w:r>
      </w:hyperlink>
      <w:r w:rsidRPr="00F35F0F">
        <w:rPr>
          <w:sz w:val="26"/>
          <w:szCs w:val="26"/>
          <w:lang w:val="en-US"/>
        </w:rPr>
        <w:t xml:space="preserve">, </w:t>
      </w:r>
      <w:hyperlink w:anchor="_ENREF_3" w:tooltip="Agelebe, 2019 #1836" w:history="1">
        <w:r w:rsidR="000E7FEC" w:rsidRPr="00F35F0F">
          <w:rPr>
            <w:sz w:val="26"/>
            <w:szCs w:val="26"/>
          </w:rPr>
          <w:fldChar w:fldCharType="begin"/>
        </w:r>
        <w:r w:rsidR="000E7FEC">
          <w:rPr>
            <w:sz w:val="26"/>
            <w:szCs w:val="26"/>
          </w:rPr>
          <w:instrText xml:space="preserve"> ADDIN EN.CITE &lt;EndNote&gt;&lt;Cite AuthorYear="1"&gt;&lt;Author&gt;Agelebe&lt;/Author&gt;&lt;Year&gt;2019&lt;/Year&gt;&lt;RecNum&gt;1836&lt;/RecNum&gt;&lt;DisplayText&gt;Agelebe (2019)&lt;/DisplayText&gt;&lt;record&gt;&lt;rec-number&gt;1836&lt;/rec-number&gt;&lt;foreign-keys&gt;&lt;key app="EN" db-id="x5vrfptv2pft5uedtwpvsd9nxt09ppreztp0" timestamp="1716689571" guid="7a0c8853-47fb-44e6-a044-3ffdd4612572"&gt;1836&lt;/key&gt;&lt;/foreign-keys&gt;&lt;ref-type name="Journal Article"&gt;17&lt;/ref-type&gt;&lt;contributors&gt;&lt;authors&gt;&lt;author&gt;Agelebe, Dennis O&lt;/author&gt;&lt;/authors&gt;&lt;/contributors&gt;&lt;titles&gt;&lt;title&gt;Integrating liberal economic regulation with environmental protection: Ethiopia, Zambia, Mali and Ghana&lt;/title&gt;&lt;secondary-title&gt;Australasian Review of African Studies, The&lt;/secondary-title&gt;&lt;/titles&gt;&lt;periodical&gt;&lt;full-title&gt;Australasian Review of African Studies, The&lt;/full-title&gt;&lt;/periodical&gt;&lt;pages&gt;105-118&lt;/pages&gt;&lt;volume&gt;40&lt;/volume&gt;&lt;number&gt;2&lt;/number&gt;&lt;dates&gt;&lt;year&gt;2019&lt;/year&gt;&lt;/dates&gt;&lt;isbn&gt;1447-8420&lt;/isbn&gt;&lt;urls&gt;&lt;/urls&gt;&lt;electronic-resource-num&gt;10.3316/informit.949821414237670&lt;/electronic-resource-num&gt;&lt;/record&gt;&lt;/Cite&gt;&lt;/EndNote&gt;</w:instrText>
        </w:r>
        <w:r w:rsidR="000E7FEC" w:rsidRPr="00F35F0F">
          <w:rPr>
            <w:sz w:val="26"/>
            <w:szCs w:val="26"/>
          </w:rPr>
          <w:fldChar w:fldCharType="separate"/>
        </w:r>
        <w:r w:rsidR="000E7FEC" w:rsidRPr="000E7FEC">
          <w:t>Agelebe (2019)</w:t>
        </w:r>
        <w:r w:rsidR="000E7FEC" w:rsidRPr="00F35F0F">
          <w:rPr>
            <w:sz w:val="26"/>
            <w:szCs w:val="26"/>
          </w:rPr>
          <w:fldChar w:fldCharType="end"/>
        </w:r>
      </w:hyperlink>
      <w:r w:rsidRPr="00F35F0F">
        <w:rPr>
          <w:sz w:val="26"/>
          <w:szCs w:val="26"/>
          <w:lang w:val="en-US"/>
        </w:rPr>
        <w:t>.</w:t>
      </w:r>
      <w:r w:rsidRPr="00F35F0F">
        <w:rPr>
          <w:rFonts w:asciiTheme="majorHAnsi" w:hAnsiTheme="majorHAnsi" w:cstheme="majorHAnsi"/>
          <w:color w:val="000000" w:themeColor="text1"/>
          <w:sz w:val="26"/>
          <w:szCs w:val="26"/>
          <w:lang w:val="en-US"/>
        </w:rPr>
        <w:t xml:space="preserve"> </w:t>
      </w:r>
      <w:r w:rsidRPr="00F35F0F">
        <w:rPr>
          <w:rFonts w:asciiTheme="majorHAnsi" w:hAnsiTheme="majorHAnsi" w:cstheme="majorHAnsi"/>
          <w:i/>
          <w:iCs/>
          <w:color w:val="000000" w:themeColor="text1"/>
          <w:sz w:val="26"/>
          <w:szCs w:val="26"/>
          <w:lang w:val="en-US"/>
        </w:rPr>
        <w:t xml:space="preserve"> </w:t>
      </w:r>
      <w:r w:rsidRPr="00F35F0F">
        <w:rPr>
          <w:rFonts w:asciiTheme="majorHAnsi" w:hAnsiTheme="majorHAnsi" w:cstheme="majorHAnsi"/>
          <w:color w:val="000000" w:themeColor="text1"/>
          <w:sz w:val="26"/>
          <w:szCs w:val="26"/>
          <w:lang w:val="en-US"/>
        </w:rPr>
        <w:t>In addition, to suit the research context as well as the economic, cultural, and social conditions in Lao PDR, the author has adjusted the questions to some scales and added necessary questions. Likert (1-5) scale is used for all questions. More details are presented in Table 2.</w:t>
      </w:r>
      <w:r>
        <w:rPr>
          <w:rFonts w:asciiTheme="majorHAnsi" w:hAnsiTheme="majorHAnsi" w:cstheme="majorHAnsi"/>
          <w:color w:val="000000" w:themeColor="text1"/>
          <w:sz w:val="26"/>
          <w:szCs w:val="26"/>
          <w:lang w:val="en-US"/>
        </w:rPr>
        <w:t>13</w:t>
      </w:r>
      <w:r w:rsidRPr="00F35F0F">
        <w:rPr>
          <w:rFonts w:asciiTheme="majorHAnsi" w:hAnsiTheme="majorHAnsi" w:cstheme="majorHAnsi"/>
          <w:color w:val="000000" w:themeColor="text1"/>
          <w:sz w:val="26"/>
          <w:szCs w:val="26"/>
          <w:lang w:val="en-US"/>
        </w:rPr>
        <w:t>.</w:t>
      </w:r>
    </w:p>
    <w:p w14:paraId="4D4AEBB6" w14:textId="06C68F92" w:rsidR="00B20857" w:rsidRPr="00AB17F0" w:rsidRDefault="00B20857" w:rsidP="00B20857">
      <w:pPr>
        <w:pStyle w:val="Caption"/>
        <w:jc w:val="center"/>
        <w:rPr>
          <w:sz w:val="26"/>
          <w:szCs w:val="26"/>
          <w:lang w:val="en-US"/>
        </w:rPr>
      </w:pPr>
      <w:bookmarkStart w:id="660" w:name="_Toc201856536"/>
      <w:r w:rsidRPr="00F35F0F">
        <w:rPr>
          <w:sz w:val="26"/>
          <w:szCs w:val="26"/>
        </w:rPr>
        <w:t>Table 2.</w:t>
      </w:r>
      <w:r w:rsidRPr="00F35F0F">
        <w:rPr>
          <w:sz w:val="26"/>
          <w:szCs w:val="26"/>
        </w:rPr>
        <w:fldChar w:fldCharType="begin"/>
      </w:r>
      <w:r w:rsidRPr="00F35F0F">
        <w:rPr>
          <w:sz w:val="26"/>
          <w:szCs w:val="26"/>
        </w:rPr>
        <w:instrText xml:space="preserve"> SEQ Table_2. \* ARABIC </w:instrText>
      </w:r>
      <w:r w:rsidRPr="00F35F0F">
        <w:rPr>
          <w:sz w:val="26"/>
          <w:szCs w:val="26"/>
        </w:rPr>
        <w:fldChar w:fldCharType="separate"/>
      </w:r>
      <w:r w:rsidR="00A3339C">
        <w:rPr>
          <w:noProof/>
          <w:sz w:val="26"/>
          <w:szCs w:val="26"/>
        </w:rPr>
        <w:t>13</w:t>
      </w:r>
      <w:r w:rsidRPr="00F35F0F">
        <w:rPr>
          <w:sz w:val="26"/>
          <w:szCs w:val="26"/>
        </w:rPr>
        <w:fldChar w:fldCharType="end"/>
      </w:r>
      <w:r w:rsidRPr="00AB17F0">
        <w:rPr>
          <w:sz w:val="26"/>
          <w:szCs w:val="26"/>
          <w:lang w:val="en-US"/>
        </w:rPr>
        <w:t xml:space="preserve">: Measurement items of </w:t>
      </w:r>
      <w:r w:rsidRPr="00F35F0F">
        <w:rPr>
          <w:sz w:val="26"/>
          <w:szCs w:val="26"/>
          <w:lang w:val="en-US"/>
        </w:rPr>
        <w:t>Government Regulations and Policies factors</w:t>
      </w:r>
      <w:bookmarkEnd w:id="660"/>
    </w:p>
    <w:p w14:paraId="4E417EA8" w14:textId="77777777" w:rsidR="00B20857" w:rsidRPr="00AB17F0" w:rsidRDefault="00B20857" w:rsidP="00B20857">
      <w:pPr>
        <w:rPr>
          <w:lang w:val="en-US"/>
        </w:rPr>
      </w:pPr>
    </w:p>
    <w:tbl>
      <w:tblPr>
        <w:tblStyle w:val="TableGridLight"/>
        <w:tblW w:w="5000" w:type="pct"/>
        <w:tblLook w:val="04A0" w:firstRow="1" w:lastRow="0" w:firstColumn="1" w:lastColumn="0" w:noHBand="0" w:noVBand="1"/>
      </w:tblPr>
      <w:tblGrid>
        <w:gridCol w:w="828"/>
        <w:gridCol w:w="5829"/>
        <w:gridCol w:w="2398"/>
      </w:tblGrid>
      <w:tr w:rsidR="00B20857" w:rsidRPr="00F35F0F" w14:paraId="147E2A3F" w14:textId="77777777" w:rsidTr="00F54456">
        <w:trPr>
          <w:trHeight w:val="248"/>
        </w:trPr>
        <w:tc>
          <w:tcPr>
            <w:tcW w:w="457" w:type="pct"/>
            <w:vAlign w:val="center"/>
          </w:tcPr>
          <w:p w14:paraId="41A4CF31" w14:textId="77777777" w:rsidR="00B20857" w:rsidRPr="00F35F0F" w:rsidRDefault="00B20857" w:rsidP="00F54456">
            <w:pPr>
              <w:rPr>
                <w:b/>
                <w:spacing w:val="-6"/>
                <w:sz w:val="26"/>
                <w:szCs w:val="26"/>
              </w:rPr>
            </w:pPr>
            <w:r w:rsidRPr="00F35F0F">
              <w:rPr>
                <w:b/>
                <w:spacing w:val="-6"/>
                <w:sz w:val="26"/>
                <w:szCs w:val="26"/>
              </w:rPr>
              <w:t>Code</w:t>
            </w:r>
          </w:p>
        </w:tc>
        <w:tc>
          <w:tcPr>
            <w:tcW w:w="3219" w:type="pct"/>
            <w:vAlign w:val="center"/>
          </w:tcPr>
          <w:p w14:paraId="6AAD74AC" w14:textId="77777777" w:rsidR="00B20857" w:rsidRPr="00F35F0F" w:rsidRDefault="00B20857" w:rsidP="00F54456">
            <w:pPr>
              <w:rPr>
                <w:b/>
                <w:spacing w:val="-6"/>
                <w:sz w:val="26"/>
                <w:szCs w:val="26"/>
              </w:rPr>
            </w:pPr>
            <w:r w:rsidRPr="00F35F0F">
              <w:rPr>
                <w:b/>
                <w:spacing w:val="-6"/>
                <w:sz w:val="26"/>
                <w:szCs w:val="26"/>
              </w:rPr>
              <w:t>Items</w:t>
            </w:r>
          </w:p>
        </w:tc>
        <w:tc>
          <w:tcPr>
            <w:tcW w:w="1324" w:type="pct"/>
            <w:vAlign w:val="center"/>
          </w:tcPr>
          <w:p w14:paraId="1B61DD94" w14:textId="77777777" w:rsidR="00B20857" w:rsidRPr="00F35F0F" w:rsidRDefault="00B20857" w:rsidP="00F54456">
            <w:pPr>
              <w:rPr>
                <w:b/>
                <w:spacing w:val="-6"/>
                <w:sz w:val="26"/>
                <w:szCs w:val="26"/>
              </w:rPr>
            </w:pPr>
            <w:r w:rsidRPr="00F35F0F">
              <w:rPr>
                <w:b/>
                <w:spacing w:val="-6"/>
                <w:sz w:val="26"/>
                <w:szCs w:val="26"/>
              </w:rPr>
              <w:t>Source</w:t>
            </w:r>
          </w:p>
        </w:tc>
      </w:tr>
      <w:tr w:rsidR="00B20857" w:rsidRPr="00F35F0F" w14:paraId="5513BD50" w14:textId="77777777" w:rsidTr="00F54456">
        <w:trPr>
          <w:trHeight w:val="263"/>
        </w:trPr>
        <w:tc>
          <w:tcPr>
            <w:tcW w:w="457" w:type="pct"/>
            <w:vAlign w:val="center"/>
          </w:tcPr>
          <w:p w14:paraId="47275E32" w14:textId="77777777" w:rsidR="00B20857" w:rsidRPr="00F35F0F" w:rsidRDefault="00B20857" w:rsidP="00F54456">
            <w:pPr>
              <w:rPr>
                <w:bCs/>
                <w:spacing w:val="-6"/>
                <w:sz w:val="26"/>
                <w:szCs w:val="26"/>
              </w:rPr>
            </w:pPr>
            <w:r w:rsidRPr="00F35F0F">
              <w:rPr>
                <w:bCs/>
                <w:spacing w:val="-6"/>
                <w:sz w:val="26"/>
                <w:szCs w:val="26"/>
              </w:rPr>
              <w:t>GRP1</w:t>
            </w:r>
          </w:p>
        </w:tc>
        <w:tc>
          <w:tcPr>
            <w:tcW w:w="3219" w:type="pct"/>
            <w:vAlign w:val="center"/>
          </w:tcPr>
          <w:p w14:paraId="4C557D8E" w14:textId="77777777" w:rsidR="00B20857" w:rsidRPr="00F35F0F" w:rsidRDefault="00B20857" w:rsidP="00F54456">
            <w:pPr>
              <w:rPr>
                <w:bCs/>
                <w:spacing w:val="-6"/>
                <w:sz w:val="26"/>
                <w:szCs w:val="26"/>
              </w:rPr>
            </w:pPr>
            <w:r w:rsidRPr="00F35F0F">
              <w:rPr>
                <w:color w:val="000000"/>
                <w:sz w:val="26"/>
                <w:szCs w:val="26"/>
              </w:rPr>
              <w:t>Our HRD programs are fully compliant with current government regulations.</w:t>
            </w:r>
          </w:p>
        </w:tc>
        <w:tc>
          <w:tcPr>
            <w:tcW w:w="1324" w:type="pct"/>
            <w:vAlign w:val="center"/>
          </w:tcPr>
          <w:p w14:paraId="06BE7ED1" w14:textId="2C4817D3" w:rsidR="00B20857" w:rsidRPr="00F35F0F" w:rsidRDefault="000E7FEC" w:rsidP="00F54456">
            <w:pPr>
              <w:rPr>
                <w:bCs/>
                <w:i/>
                <w:iCs/>
                <w:color w:val="D9D9D9" w:themeColor="background1" w:themeShade="D9"/>
                <w:spacing w:val="-6"/>
                <w:sz w:val="26"/>
                <w:szCs w:val="26"/>
              </w:rPr>
            </w:pPr>
            <w:hyperlink w:anchor="_ENREF_60" w:tooltip="Intarakumnerd, 2012 #1834" w:history="1">
              <w:r w:rsidRPr="00F35F0F">
                <w:rPr>
                  <w:sz w:val="26"/>
                  <w:szCs w:val="26"/>
                </w:rPr>
                <w:fldChar w:fldCharType="begin"/>
              </w:r>
              <w:r>
                <w:rPr>
                  <w:sz w:val="26"/>
                  <w:szCs w:val="26"/>
                </w:rPr>
                <w:instrText xml:space="preserve"> ADDIN EN.CITE &lt;EndNote&gt;&lt;Cite AuthorYear="1"&gt;&lt;Author&gt;Intarakumnerd&lt;/Author&gt;&lt;Year&gt;2012&lt;/Year&gt;&lt;RecNum&gt;1834&lt;/RecNum&gt;&lt;DisplayText&gt;Intarakumnerd et al. (2012)&lt;/DisplayText&gt;&lt;record&gt;&lt;rec-number&gt;1834&lt;/rec-number&gt;&lt;foreign-keys&gt;&lt;key app="EN" db-id="x5vrfptv2pft5uedtwpvsd9nxt09ppreztp0" timestamp="1716689455" guid="8fdebedf-b274-47d1-9d8d-2e68f2302b40"&gt;1834&lt;/key&gt;&lt;/foreign-keys&gt;&lt;ref-type name="Journal Article"&gt;17&lt;/ref-type&gt;&lt;contributors&gt;&lt;authors&gt;&lt;author&gt;Intarakumnerd, Patarapong&lt;/author&gt;&lt;author&gt;Gerdsri, Nathasit&lt;/author&gt;&lt;author&gt;Teekasap, Pard&lt;/author&gt;&lt;/authors&gt;&lt;/contributors&gt;&lt;titles&gt;&lt;title&gt;The roles of external knowledge sources in Thailand&amp;apos;s automotive industry&lt;/title&gt;&lt;secondary-title&gt;Asian Journal of Technology Innovation&lt;/secondary-title&gt;&lt;/titles&gt;&lt;periodical&gt;&lt;full-title&gt;Asian Journal of Technology Innovation&lt;/full-title&gt;&lt;/periodical&gt;&lt;pages&gt;85-97&lt;/pages&gt;&lt;volume&gt;20&lt;/volume&gt;&lt;number&gt;sup1&lt;/number&gt;&lt;dates&gt;&lt;year&gt;2012&lt;/year&gt;&lt;/dates&gt;&lt;isbn&gt;1976-1597&lt;/isbn&gt;&lt;urls&gt;&lt;/urls&gt;&lt;electronic-resource-num&gt;10.1080/19761597.2012.683951&lt;/electronic-resource-num&gt;&lt;/record&gt;&lt;/Cite&gt;&lt;/EndNote&gt;</w:instrText>
              </w:r>
              <w:r w:rsidRPr="00F35F0F">
                <w:rPr>
                  <w:sz w:val="26"/>
                  <w:szCs w:val="26"/>
                </w:rPr>
                <w:fldChar w:fldCharType="separate"/>
              </w:r>
              <w:r w:rsidRPr="000E7FEC">
                <w:rPr>
                  <w:sz w:val="24"/>
                  <w:szCs w:val="24"/>
                  <w:lang w:val="vi-VN"/>
                </w:rPr>
                <w:t>Intarakumnerd et al. (2012)</w:t>
              </w:r>
              <w:r w:rsidRPr="00F35F0F">
                <w:rPr>
                  <w:sz w:val="26"/>
                  <w:szCs w:val="26"/>
                </w:rPr>
                <w:fldChar w:fldCharType="end"/>
              </w:r>
            </w:hyperlink>
            <w:r w:rsidR="00B20857" w:rsidRPr="00F35F0F">
              <w:rPr>
                <w:sz w:val="26"/>
                <w:szCs w:val="26"/>
              </w:rPr>
              <w:t xml:space="preserve">, </w:t>
            </w:r>
            <w:hyperlink w:anchor="_ENREF_96" w:tooltip="Mishra, 2017 #1835" w:history="1">
              <w:r w:rsidRPr="00F35F0F">
                <w:rPr>
                  <w:sz w:val="26"/>
                  <w:szCs w:val="26"/>
                </w:rPr>
                <w:fldChar w:fldCharType="begin"/>
              </w:r>
              <w:r>
                <w:rPr>
                  <w:sz w:val="26"/>
                  <w:szCs w:val="26"/>
                </w:rPr>
                <w:instrText xml:space="preserve"> ADDIN EN.CITE &lt;EndNote&gt;&lt;Cite AuthorYear="1"&gt;&lt;Author&gt;Mishra&lt;/Author&gt;&lt;Year&gt;2017&lt;/Year&gt;&lt;RecNum&gt;1835&lt;/RecNum&gt;&lt;DisplayText&gt;Mishra (2017)&lt;/DisplayText&gt;&lt;record&gt;&lt;rec-number&gt;1835&lt;/rec-number&gt;&lt;foreign-keys&gt;&lt;key app="EN" db-id="x5vrfptv2pft5uedtwpvsd9nxt09ppreztp0" timestamp="1716689503" guid="38dc03da-8f15-4511-8b97-7a24c14a660e"&gt;1835&lt;/key&gt;&lt;/foreign-keys&gt;&lt;ref-type name="Journal Article"&gt;17&lt;/ref-type&gt;&lt;contributors&gt;&lt;authors&gt;&lt;author&gt;Mishra, Pavitra&lt;/author&gt;&lt;/authors&gt;&lt;/contributors&gt;&lt;titles&gt;&lt;title&gt;Green human resource management: A framework for sustainable organizational development in an emerging economy&lt;/title&gt;&lt;secondary-title&gt;International Journal of Organizational Analysis&lt;/secondary-title&gt;&lt;/titles&gt;&lt;periodical&gt;&lt;full-title&gt;International Journal of Organizational Analysis&lt;/full-title&gt;&lt;/periodical&gt;&lt;pages&gt;762-788&lt;/pages&gt;&lt;volume&gt;25&lt;/volume&gt;&lt;number&gt;5&lt;/number&gt;&lt;dates&gt;&lt;year&gt;2017&lt;/year&gt;&lt;/dates&gt;&lt;isbn&gt;1934-8835&lt;/isbn&gt;&lt;urls&gt;&lt;/urls&gt;&lt;electronic-resource-num&gt;10.1108/IJOA-11-2016-1079&lt;/electronic-resource-num&gt;&lt;/record&gt;&lt;/Cite&gt;&lt;/EndNote&gt;</w:instrText>
              </w:r>
              <w:r w:rsidRPr="00F35F0F">
                <w:rPr>
                  <w:sz w:val="26"/>
                  <w:szCs w:val="26"/>
                </w:rPr>
                <w:fldChar w:fldCharType="separate"/>
              </w:r>
              <w:r w:rsidRPr="000E7FEC">
                <w:rPr>
                  <w:sz w:val="24"/>
                  <w:szCs w:val="24"/>
                  <w:lang w:val="vi-VN"/>
                </w:rPr>
                <w:t>Mishra (2017)</w:t>
              </w:r>
              <w:r w:rsidRPr="00F35F0F">
                <w:rPr>
                  <w:sz w:val="26"/>
                  <w:szCs w:val="26"/>
                </w:rPr>
                <w:fldChar w:fldCharType="end"/>
              </w:r>
            </w:hyperlink>
            <w:r w:rsidR="00B20857" w:rsidRPr="00F35F0F">
              <w:rPr>
                <w:sz w:val="26"/>
                <w:szCs w:val="26"/>
              </w:rPr>
              <w:t xml:space="preserve">, </w:t>
            </w:r>
          </w:p>
        </w:tc>
      </w:tr>
      <w:tr w:rsidR="00B20857" w:rsidRPr="00F35F0F" w14:paraId="76988549" w14:textId="77777777" w:rsidTr="00F54456">
        <w:trPr>
          <w:trHeight w:val="263"/>
        </w:trPr>
        <w:tc>
          <w:tcPr>
            <w:tcW w:w="457" w:type="pct"/>
            <w:vAlign w:val="center"/>
          </w:tcPr>
          <w:p w14:paraId="71529866" w14:textId="77777777" w:rsidR="00B20857" w:rsidRPr="00F35F0F" w:rsidRDefault="00B20857" w:rsidP="00F54456">
            <w:pPr>
              <w:rPr>
                <w:bCs/>
                <w:spacing w:val="-6"/>
                <w:sz w:val="26"/>
                <w:szCs w:val="26"/>
              </w:rPr>
            </w:pPr>
            <w:r w:rsidRPr="00F35F0F">
              <w:rPr>
                <w:bCs/>
                <w:spacing w:val="-6"/>
                <w:sz w:val="26"/>
                <w:szCs w:val="26"/>
              </w:rPr>
              <w:t>GRP2</w:t>
            </w:r>
          </w:p>
        </w:tc>
        <w:tc>
          <w:tcPr>
            <w:tcW w:w="3219" w:type="pct"/>
            <w:vAlign w:val="center"/>
          </w:tcPr>
          <w:p w14:paraId="08AD884E" w14:textId="77777777" w:rsidR="00B20857" w:rsidRPr="00F35F0F" w:rsidRDefault="00B20857" w:rsidP="00F54456">
            <w:pPr>
              <w:rPr>
                <w:bCs/>
                <w:spacing w:val="-6"/>
                <w:sz w:val="26"/>
                <w:szCs w:val="26"/>
              </w:rPr>
            </w:pPr>
            <w:r w:rsidRPr="00F35F0F">
              <w:rPr>
                <w:color w:val="000000"/>
                <w:sz w:val="26"/>
                <w:szCs w:val="26"/>
              </w:rPr>
              <w:t>Government regulations have broadened the scope of our HRD initiatives.</w:t>
            </w:r>
          </w:p>
        </w:tc>
        <w:tc>
          <w:tcPr>
            <w:tcW w:w="1324" w:type="pct"/>
            <w:vAlign w:val="center"/>
          </w:tcPr>
          <w:p w14:paraId="0452C692" w14:textId="3508F990" w:rsidR="00B20857" w:rsidRPr="00F35F0F" w:rsidRDefault="000E7FEC" w:rsidP="00F54456">
            <w:pPr>
              <w:rPr>
                <w:bCs/>
                <w:i/>
                <w:iCs/>
                <w:color w:val="D9D9D9" w:themeColor="background1" w:themeShade="D9"/>
                <w:spacing w:val="-6"/>
                <w:sz w:val="26"/>
                <w:szCs w:val="26"/>
              </w:rPr>
            </w:pPr>
            <w:hyperlink w:anchor="_ENREF_97" w:tooltip="Mohamed, 2020 #1837" w:history="1">
              <w:r w:rsidRPr="00F35F0F">
                <w:rPr>
                  <w:sz w:val="26"/>
                  <w:szCs w:val="26"/>
                </w:rPr>
                <w:fldChar w:fldCharType="begin"/>
              </w:r>
              <w:r>
                <w:rPr>
                  <w:sz w:val="26"/>
                  <w:szCs w:val="26"/>
                </w:rPr>
                <w:instrText xml:space="preserve"> ADDIN EN.CITE &lt;EndNote&gt;&lt;Cite AuthorYear="1"&gt;&lt;Author&gt;Mohamed&lt;/Author&gt;&lt;Year&gt;2020&lt;/Year&gt;&lt;RecNum&gt;1837&lt;/RecNum&gt;&lt;DisplayText&gt;Mohamed (2020)&lt;/DisplayText&gt;&lt;record&gt;&lt;rec-number&gt;1837&lt;/rec-number&gt;&lt;foreign-keys&gt;&lt;key app="EN" db-id="x5vrfptv2pft5uedtwpvsd9nxt09ppreztp0" timestamp="1716689619" guid="0e184f66-c2a4-4a54-8768-d93fdaf4eebc"&gt;1837&lt;/key&gt;&lt;/foreign-keys&gt;&lt;ref-type name="Journal Article"&gt;17&lt;/ref-type&gt;&lt;contributors&gt;&lt;authors&gt;&lt;author&gt;Mohamed, Elwasila Saeed Elamin&lt;/author&gt;&lt;/authors&gt;&lt;/contributors&gt;&lt;titles&gt;&lt;title&gt;Resource rents, human development and economic growth in Sudan&lt;/title&gt;&lt;secondary-title&gt;Economies&lt;/secondary-title&gt;&lt;/titles&gt;&lt;periodical&gt;&lt;full-title&gt;Economies&lt;/full-title&gt;&lt;/periodical&gt;&lt;pages&gt;99&lt;/pages&gt;&lt;volume&gt;8&lt;/volume&gt;&lt;number&gt;4&lt;/number&gt;&lt;dates&gt;&lt;year&gt;2020&lt;/year&gt;&lt;/dates&gt;&lt;isbn&gt;2227-7099&lt;/isbn&gt;&lt;urls&gt;&lt;/urls&gt;&lt;electronic-resource-num&gt;10.3390/economies8040099&lt;/electronic-resource-num&gt;&lt;/record&gt;&lt;/Cite&gt;&lt;/EndNote&gt;</w:instrText>
              </w:r>
              <w:r w:rsidRPr="00F35F0F">
                <w:rPr>
                  <w:sz w:val="26"/>
                  <w:szCs w:val="26"/>
                </w:rPr>
                <w:fldChar w:fldCharType="separate"/>
              </w:r>
              <w:r w:rsidRPr="000E7FEC">
                <w:rPr>
                  <w:sz w:val="24"/>
                  <w:szCs w:val="24"/>
                  <w:lang w:val="vi-VN"/>
                </w:rPr>
                <w:t>Mohamed (2020)</w:t>
              </w:r>
              <w:r w:rsidRPr="00F35F0F">
                <w:rPr>
                  <w:sz w:val="26"/>
                  <w:szCs w:val="26"/>
                </w:rPr>
                <w:fldChar w:fldCharType="end"/>
              </w:r>
            </w:hyperlink>
          </w:p>
        </w:tc>
      </w:tr>
      <w:tr w:rsidR="00B20857" w:rsidRPr="00F35F0F" w14:paraId="255F8329" w14:textId="77777777" w:rsidTr="00F54456">
        <w:trPr>
          <w:trHeight w:val="263"/>
        </w:trPr>
        <w:tc>
          <w:tcPr>
            <w:tcW w:w="457" w:type="pct"/>
            <w:vAlign w:val="center"/>
          </w:tcPr>
          <w:p w14:paraId="543E2ED7" w14:textId="77777777" w:rsidR="00B20857" w:rsidRPr="00F35F0F" w:rsidRDefault="00B20857" w:rsidP="00F54456">
            <w:pPr>
              <w:rPr>
                <w:bCs/>
                <w:spacing w:val="-6"/>
                <w:sz w:val="26"/>
                <w:szCs w:val="26"/>
              </w:rPr>
            </w:pPr>
            <w:r w:rsidRPr="00F35F0F">
              <w:rPr>
                <w:bCs/>
                <w:spacing w:val="-6"/>
                <w:sz w:val="26"/>
                <w:szCs w:val="26"/>
              </w:rPr>
              <w:t>GRP3</w:t>
            </w:r>
          </w:p>
        </w:tc>
        <w:tc>
          <w:tcPr>
            <w:tcW w:w="3219" w:type="pct"/>
            <w:vAlign w:val="center"/>
          </w:tcPr>
          <w:p w14:paraId="7097C88B" w14:textId="77777777" w:rsidR="00B20857" w:rsidRPr="00F35F0F" w:rsidRDefault="00B20857" w:rsidP="00F54456">
            <w:pPr>
              <w:rPr>
                <w:bCs/>
                <w:spacing w:val="-6"/>
                <w:sz w:val="26"/>
                <w:szCs w:val="26"/>
              </w:rPr>
            </w:pPr>
            <w:r w:rsidRPr="00F35F0F">
              <w:rPr>
                <w:color w:val="000000"/>
                <w:sz w:val="26"/>
                <w:szCs w:val="26"/>
              </w:rPr>
              <w:t>Government policies provide support that enhances our training and development programs.</w:t>
            </w:r>
          </w:p>
        </w:tc>
        <w:tc>
          <w:tcPr>
            <w:tcW w:w="1324" w:type="pct"/>
            <w:vMerge w:val="restart"/>
            <w:vAlign w:val="center"/>
          </w:tcPr>
          <w:p w14:paraId="09F55F8E" w14:textId="2AC904E2" w:rsidR="00B20857" w:rsidRPr="00F35F0F" w:rsidRDefault="000E7FEC" w:rsidP="00F54456">
            <w:pPr>
              <w:rPr>
                <w:bCs/>
                <w:i/>
                <w:iCs/>
                <w:color w:val="D9D9D9" w:themeColor="background1" w:themeShade="D9"/>
                <w:spacing w:val="-6"/>
                <w:sz w:val="26"/>
                <w:szCs w:val="26"/>
              </w:rPr>
            </w:pPr>
            <w:hyperlink w:anchor="_ENREF_3" w:tooltip="Agelebe, 2019 #1836" w:history="1">
              <w:r w:rsidRPr="00F35F0F">
                <w:rPr>
                  <w:sz w:val="26"/>
                  <w:szCs w:val="26"/>
                </w:rPr>
                <w:fldChar w:fldCharType="begin"/>
              </w:r>
              <w:r>
                <w:rPr>
                  <w:sz w:val="26"/>
                  <w:szCs w:val="26"/>
                </w:rPr>
                <w:instrText xml:space="preserve"> ADDIN EN.CITE &lt;EndNote&gt;&lt;Cite AuthorYear="1"&gt;&lt;Author&gt;Agelebe&lt;/Author&gt;&lt;Year&gt;2019&lt;/Year&gt;&lt;RecNum&gt;1836&lt;/RecNum&gt;&lt;DisplayText&gt;Agelebe (2019)&lt;/DisplayText&gt;&lt;record&gt;&lt;rec-number&gt;1836&lt;/rec-number&gt;&lt;foreign-keys&gt;&lt;key app="EN" db-id="x5vrfptv2pft5uedtwpvsd9nxt09ppreztp0" timestamp="1716689571" guid="7a0c8853-47fb-44e6-a044-3ffdd4612572"&gt;1836&lt;/key&gt;&lt;/foreign-keys&gt;&lt;ref-type name="Journal Article"&gt;17&lt;/ref-type&gt;&lt;contributors&gt;&lt;authors&gt;&lt;author&gt;Agelebe, Dennis O&lt;/author&gt;&lt;/authors&gt;&lt;/contributors&gt;&lt;titles&gt;&lt;title&gt;Integrating liberal economic regulation with environmental protection: Ethiopia, Zambia, Mali and Ghana&lt;/title&gt;&lt;secondary-title&gt;Australasian Review of African Studies, The&lt;/secondary-title&gt;&lt;/titles&gt;&lt;periodical&gt;&lt;full-title&gt;Australasian Review of African Studies, The&lt;/full-title&gt;&lt;/periodical&gt;&lt;pages&gt;105-118&lt;/pages&gt;&lt;volume&gt;40&lt;/volume&gt;&lt;number&gt;2&lt;/number&gt;&lt;dates&gt;&lt;year&gt;2019&lt;/year&gt;&lt;/dates&gt;&lt;isbn&gt;1447-8420&lt;/isbn&gt;&lt;urls&gt;&lt;/urls&gt;&lt;electronic-resource-num&gt;10.3316/informit.949821414237670&lt;/electronic-resource-num&gt;&lt;/record&gt;&lt;/Cite&gt;&lt;/EndNote&gt;</w:instrText>
              </w:r>
              <w:r w:rsidRPr="00F35F0F">
                <w:rPr>
                  <w:sz w:val="26"/>
                  <w:szCs w:val="26"/>
                </w:rPr>
                <w:fldChar w:fldCharType="separate"/>
              </w:r>
              <w:r w:rsidRPr="000E7FEC">
                <w:rPr>
                  <w:sz w:val="24"/>
                  <w:szCs w:val="24"/>
                  <w:lang w:val="vi-VN"/>
                </w:rPr>
                <w:t>Agelebe (2019)</w:t>
              </w:r>
              <w:r w:rsidRPr="00F35F0F">
                <w:rPr>
                  <w:sz w:val="26"/>
                  <w:szCs w:val="26"/>
                </w:rPr>
                <w:fldChar w:fldCharType="end"/>
              </w:r>
            </w:hyperlink>
            <w:r w:rsidR="00B20857" w:rsidRPr="00F35F0F">
              <w:rPr>
                <w:sz w:val="26"/>
                <w:szCs w:val="26"/>
              </w:rPr>
              <w:t>,</w:t>
            </w:r>
          </w:p>
        </w:tc>
      </w:tr>
      <w:tr w:rsidR="00B20857" w:rsidRPr="00F35F0F" w14:paraId="1BBBDEDB" w14:textId="77777777" w:rsidTr="00F54456">
        <w:trPr>
          <w:trHeight w:val="263"/>
        </w:trPr>
        <w:tc>
          <w:tcPr>
            <w:tcW w:w="457" w:type="pct"/>
            <w:vAlign w:val="center"/>
          </w:tcPr>
          <w:p w14:paraId="5C3774B0" w14:textId="77777777" w:rsidR="00B20857" w:rsidRPr="00F35F0F" w:rsidRDefault="00B20857" w:rsidP="00F54456">
            <w:pPr>
              <w:rPr>
                <w:bCs/>
                <w:spacing w:val="-6"/>
                <w:sz w:val="26"/>
                <w:szCs w:val="26"/>
              </w:rPr>
            </w:pPr>
            <w:r w:rsidRPr="00F35F0F">
              <w:rPr>
                <w:bCs/>
                <w:spacing w:val="-6"/>
                <w:sz w:val="26"/>
                <w:szCs w:val="26"/>
              </w:rPr>
              <w:t>GRP4</w:t>
            </w:r>
          </w:p>
        </w:tc>
        <w:tc>
          <w:tcPr>
            <w:tcW w:w="3219" w:type="pct"/>
            <w:vAlign w:val="center"/>
          </w:tcPr>
          <w:p w14:paraId="56847800" w14:textId="77777777" w:rsidR="00B20857" w:rsidRPr="00F35F0F" w:rsidRDefault="00B20857" w:rsidP="00F54456">
            <w:pPr>
              <w:rPr>
                <w:bCs/>
                <w:spacing w:val="-6"/>
                <w:sz w:val="26"/>
                <w:szCs w:val="26"/>
              </w:rPr>
            </w:pPr>
            <w:r w:rsidRPr="00F35F0F">
              <w:rPr>
                <w:color w:val="000000"/>
                <w:sz w:val="26"/>
                <w:szCs w:val="26"/>
              </w:rPr>
              <w:t>Regulatory requirements impose constraints on our ability to execute HRD programs as desired.</w:t>
            </w:r>
          </w:p>
        </w:tc>
        <w:tc>
          <w:tcPr>
            <w:tcW w:w="1324" w:type="pct"/>
            <w:vMerge/>
            <w:vAlign w:val="center"/>
          </w:tcPr>
          <w:p w14:paraId="32FC7FB4" w14:textId="77777777" w:rsidR="00B20857" w:rsidRPr="00F35F0F" w:rsidRDefault="00B20857" w:rsidP="00F54456">
            <w:pPr>
              <w:rPr>
                <w:bCs/>
                <w:i/>
                <w:iCs/>
                <w:color w:val="D9D9D9" w:themeColor="background1" w:themeShade="D9"/>
                <w:spacing w:val="-6"/>
                <w:sz w:val="26"/>
                <w:szCs w:val="26"/>
              </w:rPr>
            </w:pPr>
          </w:p>
        </w:tc>
      </w:tr>
      <w:tr w:rsidR="00B20857" w:rsidRPr="00F35F0F" w14:paraId="3DB396BD" w14:textId="77777777" w:rsidTr="00F54456">
        <w:trPr>
          <w:trHeight w:val="263"/>
        </w:trPr>
        <w:tc>
          <w:tcPr>
            <w:tcW w:w="457" w:type="pct"/>
            <w:vAlign w:val="center"/>
          </w:tcPr>
          <w:p w14:paraId="11612F75" w14:textId="77777777" w:rsidR="00B20857" w:rsidRPr="00F35F0F" w:rsidRDefault="00B20857" w:rsidP="00F54456">
            <w:pPr>
              <w:rPr>
                <w:bCs/>
                <w:spacing w:val="-6"/>
                <w:sz w:val="26"/>
                <w:szCs w:val="26"/>
              </w:rPr>
            </w:pPr>
            <w:r w:rsidRPr="00F35F0F">
              <w:rPr>
                <w:bCs/>
                <w:spacing w:val="-6"/>
                <w:sz w:val="26"/>
                <w:szCs w:val="26"/>
              </w:rPr>
              <w:t>GRP5</w:t>
            </w:r>
          </w:p>
        </w:tc>
        <w:tc>
          <w:tcPr>
            <w:tcW w:w="3219" w:type="pct"/>
            <w:vAlign w:val="center"/>
          </w:tcPr>
          <w:p w14:paraId="5866624F" w14:textId="77777777" w:rsidR="00B20857" w:rsidRPr="00F35F0F" w:rsidRDefault="00B20857" w:rsidP="00F54456">
            <w:pPr>
              <w:rPr>
                <w:color w:val="000000"/>
                <w:sz w:val="26"/>
                <w:szCs w:val="26"/>
              </w:rPr>
            </w:pPr>
            <w:r w:rsidRPr="00F35F0F">
              <w:rPr>
                <w:color w:val="000000"/>
                <w:sz w:val="26"/>
                <w:szCs w:val="26"/>
              </w:rPr>
              <w:t>Government regulations encourage innovation in our HRD practices.</w:t>
            </w:r>
          </w:p>
        </w:tc>
        <w:tc>
          <w:tcPr>
            <w:tcW w:w="1324" w:type="pct"/>
            <w:vMerge w:val="restart"/>
            <w:vAlign w:val="center"/>
          </w:tcPr>
          <w:p w14:paraId="6AD6637D" w14:textId="5B7B63A5" w:rsidR="00B20857" w:rsidRPr="00F35F0F" w:rsidRDefault="000E7FEC" w:rsidP="00F54456">
            <w:pPr>
              <w:rPr>
                <w:bCs/>
                <w:i/>
                <w:iCs/>
                <w:color w:val="D9D9D9" w:themeColor="background1" w:themeShade="D9"/>
                <w:spacing w:val="-6"/>
                <w:sz w:val="26"/>
                <w:szCs w:val="26"/>
              </w:rPr>
            </w:pPr>
            <w:hyperlink w:anchor="_ENREF_60" w:tooltip="Intarakumnerd, 2012 #1834" w:history="1">
              <w:r w:rsidRPr="00F35F0F">
                <w:rPr>
                  <w:sz w:val="26"/>
                  <w:szCs w:val="26"/>
                </w:rPr>
                <w:fldChar w:fldCharType="begin"/>
              </w:r>
              <w:r>
                <w:rPr>
                  <w:sz w:val="26"/>
                  <w:szCs w:val="26"/>
                </w:rPr>
                <w:instrText xml:space="preserve"> ADDIN EN.CITE &lt;EndNote&gt;&lt;Cite AuthorYear="1"&gt;&lt;Author&gt;Intarakumnerd&lt;/Author&gt;&lt;Year&gt;2012&lt;/Year&gt;&lt;RecNum&gt;1834&lt;/RecNum&gt;&lt;DisplayText&gt;Intarakumnerd et al. (2012)&lt;/DisplayText&gt;&lt;record&gt;&lt;rec-number&gt;1834&lt;/rec-number&gt;&lt;foreign-keys&gt;&lt;key app="EN" db-id="x5vrfptv2pft5uedtwpvsd9nxt09ppreztp0" timestamp="1716689455" guid="8fdebedf-b274-47d1-9d8d-2e68f2302b40"&gt;1834&lt;/key&gt;&lt;/foreign-keys&gt;&lt;ref-type name="Journal Article"&gt;17&lt;/ref-type&gt;&lt;contributors&gt;&lt;authors&gt;&lt;author&gt;Intarakumnerd, Patarapong&lt;/author&gt;&lt;author&gt;Gerdsri, Nathasit&lt;/author&gt;&lt;author&gt;Teekasap, Pard&lt;/author&gt;&lt;/authors&gt;&lt;/contributors&gt;&lt;titles&gt;&lt;title&gt;The roles of external knowledge sources in Thailand&amp;apos;s automotive industry&lt;/title&gt;&lt;secondary-title&gt;Asian Journal of Technology Innovation&lt;/secondary-title&gt;&lt;/titles&gt;&lt;periodical&gt;&lt;full-title&gt;Asian Journal of Technology Innovation&lt;/full-title&gt;&lt;/periodical&gt;&lt;pages&gt;85-97&lt;/pages&gt;&lt;volume&gt;20&lt;/volume&gt;&lt;number&gt;sup1&lt;/number&gt;&lt;dates&gt;&lt;year&gt;2012&lt;/year&gt;&lt;/dates&gt;&lt;isbn&gt;1976-1597&lt;/isbn&gt;&lt;urls&gt;&lt;/urls&gt;&lt;electronic-resource-num&gt;10.1080/19761597.2012.683951&lt;/electronic-resource-num&gt;&lt;/record&gt;&lt;/Cite&gt;&lt;/EndNote&gt;</w:instrText>
              </w:r>
              <w:r w:rsidRPr="00F35F0F">
                <w:rPr>
                  <w:sz w:val="26"/>
                  <w:szCs w:val="26"/>
                </w:rPr>
                <w:fldChar w:fldCharType="separate"/>
              </w:r>
              <w:r w:rsidRPr="000E7FEC">
                <w:rPr>
                  <w:sz w:val="24"/>
                  <w:szCs w:val="24"/>
                  <w:lang w:val="vi-VN"/>
                </w:rPr>
                <w:t>Intarakumnerd et al. (2012)</w:t>
              </w:r>
              <w:r w:rsidRPr="00F35F0F">
                <w:rPr>
                  <w:sz w:val="26"/>
                  <w:szCs w:val="26"/>
                </w:rPr>
                <w:fldChar w:fldCharType="end"/>
              </w:r>
            </w:hyperlink>
            <w:r w:rsidR="00B20857" w:rsidRPr="00F35F0F">
              <w:rPr>
                <w:sz w:val="26"/>
                <w:szCs w:val="26"/>
              </w:rPr>
              <w:t>,</w:t>
            </w:r>
          </w:p>
        </w:tc>
      </w:tr>
      <w:tr w:rsidR="00B20857" w:rsidRPr="00F35F0F" w14:paraId="0899A6D0" w14:textId="77777777" w:rsidTr="00F54456">
        <w:trPr>
          <w:trHeight w:val="263"/>
        </w:trPr>
        <w:tc>
          <w:tcPr>
            <w:tcW w:w="457" w:type="pct"/>
            <w:vAlign w:val="center"/>
          </w:tcPr>
          <w:p w14:paraId="2DAAB2E5" w14:textId="77777777" w:rsidR="00B20857" w:rsidRPr="00F35F0F" w:rsidRDefault="00B20857" w:rsidP="00F54456">
            <w:pPr>
              <w:rPr>
                <w:bCs/>
                <w:spacing w:val="-6"/>
                <w:sz w:val="26"/>
                <w:szCs w:val="26"/>
              </w:rPr>
            </w:pPr>
            <w:r w:rsidRPr="00F35F0F">
              <w:rPr>
                <w:bCs/>
                <w:spacing w:val="-6"/>
                <w:sz w:val="26"/>
                <w:szCs w:val="26"/>
              </w:rPr>
              <w:t>GRP6</w:t>
            </w:r>
          </w:p>
        </w:tc>
        <w:tc>
          <w:tcPr>
            <w:tcW w:w="3219" w:type="pct"/>
            <w:vAlign w:val="center"/>
          </w:tcPr>
          <w:p w14:paraId="089DB3B1" w14:textId="77777777" w:rsidR="00B20857" w:rsidRPr="00F35F0F" w:rsidRDefault="00B20857" w:rsidP="00F54456">
            <w:pPr>
              <w:rPr>
                <w:color w:val="000000"/>
                <w:sz w:val="26"/>
                <w:szCs w:val="26"/>
              </w:rPr>
            </w:pPr>
            <w:r w:rsidRPr="00F35F0F">
              <w:rPr>
                <w:color w:val="000000"/>
                <w:sz w:val="26"/>
                <w:szCs w:val="26"/>
              </w:rPr>
              <w:t>Our organization quickly adapts to changes in HRD-related regulations.</w:t>
            </w:r>
          </w:p>
        </w:tc>
        <w:tc>
          <w:tcPr>
            <w:tcW w:w="1324" w:type="pct"/>
            <w:vMerge/>
            <w:vAlign w:val="center"/>
          </w:tcPr>
          <w:p w14:paraId="25033F21" w14:textId="77777777" w:rsidR="00B20857" w:rsidRPr="00F35F0F" w:rsidRDefault="00B20857" w:rsidP="00F54456">
            <w:pPr>
              <w:rPr>
                <w:bCs/>
                <w:i/>
                <w:iCs/>
                <w:color w:val="D9D9D9" w:themeColor="background1" w:themeShade="D9"/>
                <w:spacing w:val="-6"/>
                <w:sz w:val="26"/>
                <w:szCs w:val="26"/>
              </w:rPr>
            </w:pPr>
          </w:p>
        </w:tc>
      </w:tr>
      <w:tr w:rsidR="00B20857" w:rsidRPr="00F35F0F" w14:paraId="5A69514B" w14:textId="77777777" w:rsidTr="00F54456">
        <w:trPr>
          <w:trHeight w:val="263"/>
        </w:trPr>
        <w:tc>
          <w:tcPr>
            <w:tcW w:w="457" w:type="pct"/>
            <w:vAlign w:val="center"/>
          </w:tcPr>
          <w:p w14:paraId="09A13A87" w14:textId="77777777" w:rsidR="00B20857" w:rsidRPr="00F35F0F" w:rsidRDefault="00B20857" w:rsidP="00F54456">
            <w:pPr>
              <w:rPr>
                <w:bCs/>
                <w:spacing w:val="-6"/>
                <w:sz w:val="26"/>
                <w:szCs w:val="26"/>
              </w:rPr>
            </w:pPr>
            <w:r w:rsidRPr="00F35F0F">
              <w:rPr>
                <w:bCs/>
                <w:spacing w:val="-6"/>
                <w:sz w:val="26"/>
                <w:szCs w:val="26"/>
              </w:rPr>
              <w:t>GRP7</w:t>
            </w:r>
          </w:p>
        </w:tc>
        <w:tc>
          <w:tcPr>
            <w:tcW w:w="3219" w:type="pct"/>
            <w:vAlign w:val="center"/>
          </w:tcPr>
          <w:p w14:paraId="094F1308" w14:textId="77777777" w:rsidR="00B20857" w:rsidRPr="00F35F0F" w:rsidRDefault="00B20857" w:rsidP="00F54456">
            <w:pPr>
              <w:rPr>
                <w:color w:val="000000"/>
                <w:sz w:val="26"/>
                <w:szCs w:val="26"/>
              </w:rPr>
            </w:pPr>
            <w:r w:rsidRPr="00F35F0F">
              <w:rPr>
                <w:color w:val="000000"/>
                <w:sz w:val="26"/>
                <w:szCs w:val="26"/>
              </w:rPr>
              <w:t>Regulations improve the quality and effectiveness of our HRD programs.</w:t>
            </w:r>
          </w:p>
        </w:tc>
        <w:tc>
          <w:tcPr>
            <w:tcW w:w="1324" w:type="pct"/>
            <w:vMerge/>
            <w:vAlign w:val="center"/>
          </w:tcPr>
          <w:p w14:paraId="3999C00C" w14:textId="77777777" w:rsidR="00B20857" w:rsidRPr="00F35F0F" w:rsidRDefault="00B20857" w:rsidP="00F54456">
            <w:pPr>
              <w:rPr>
                <w:bCs/>
                <w:i/>
                <w:iCs/>
                <w:color w:val="D9D9D9" w:themeColor="background1" w:themeShade="D9"/>
                <w:spacing w:val="-6"/>
                <w:sz w:val="26"/>
                <w:szCs w:val="26"/>
              </w:rPr>
            </w:pPr>
          </w:p>
        </w:tc>
      </w:tr>
    </w:tbl>
    <w:p w14:paraId="33590A6C" w14:textId="77777777" w:rsidR="00B20857" w:rsidRPr="00F35F0F" w:rsidRDefault="00B20857" w:rsidP="00E570C9">
      <w:pPr>
        <w:spacing w:before="120" w:after="120" w:line="312" w:lineRule="auto"/>
        <w:jc w:val="center"/>
        <w:rPr>
          <w:i/>
          <w:iCs/>
          <w:sz w:val="26"/>
          <w:szCs w:val="26"/>
          <w:lang w:val="en-US"/>
        </w:rPr>
      </w:pPr>
      <w:r w:rsidRPr="00F35F0F">
        <w:rPr>
          <w:i/>
          <w:iCs/>
          <w:sz w:val="26"/>
          <w:szCs w:val="26"/>
          <w:lang w:val="en-US"/>
        </w:rPr>
        <w:t>Source: The author summary, 2023</w:t>
      </w:r>
    </w:p>
    <w:p w14:paraId="79F1AA05" w14:textId="55D56A15" w:rsidR="00B20857" w:rsidRPr="00F35F0F" w:rsidRDefault="00B20857" w:rsidP="00B20857">
      <w:pPr>
        <w:pStyle w:val="Heading3"/>
        <w:tabs>
          <w:tab w:val="left" w:pos="993"/>
        </w:tabs>
        <w:spacing w:before="120" w:after="120" w:line="312" w:lineRule="auto"/>
        <w:rPr>
          <w:rFonts w:cstheme="majorHAnsi"/>
          <w:i/>
          <w:iCs/>
          <w:color w:val="000000" w:themeColor="text1"/>
          <w:sz w:val="26"/>
          <w:szCs w:val="26"/>
        </w:rPr>
      </w:pPr>
      <w:bookmarkStart w:id="661" w:name="_Toc165498356"/>
      <w:bookmarkStart w:id="662" w:name="_Toc165498553"/>
      <w:bookmarkStart w:id="663" w:name="_Toc167681203"/>
      <w:bookmarkStart w:id="664" w:name="_Toc167681565"/>
      <w:bookmarkStart w:id="665" w:name="_Toc172627091"/>
      <w:bookmarkStart w:id="666" w:name="_Toc172627311"/>
      <w:bookmarkStart w:id="667" w:name="_Toc172667592"/>
      <w:bookmarkStart w:id="668" w:name="_Toc177284698"/>
      <w:bookmarkStart w:id="669" w:name="_Toc177287108"/>
      <w:bookmarkStart w:id="670" w:name="_Toc201707958"/>
      <w:bookmarkStart w:id="671" w:name="_Toc201856360"/>
      <w:bookmarkStart w:id="672" w:name="_Toc205420097"/>
      <w:r>
        <w:rPr>
          <w:i/>
          <w:color w:val="000000" w:themeColor="text1"/>
          <w:sz w:val="26"/>
          <w:szCs w:val="26"/>
        </w:rPr>
        <w:t>2</w:t>
      </w:r>
      <w:r w:rsidRPr="00AB17F0">
        <w:rPr>
          <w:i/>
          <w:color w:val="000000" w:themeColor="text1"/>
          <w:sz w:val="26"/>
          <w:szCs w:val="26"/>
        </w:rPr>
        <w:t>.</w:t>
      </w:r>
      <w:r w:rsidR="008F3B50">
        <w:rPr>
          <w:i/>
          <w:color w:val="000000" w:themeColor="text1"/>
          <w:sz w:val="26"/>
          <w:szCs w:val="26"/>
          <w:lang w:val="vi-VN"/>
        </w:rPr>
        <w:t>3</w:t>
      </w:r>
      <w:r w:rsidRPr="00AB17F0">
        <w:rPr>
          <w:i/>
          <w:color w:val="000000" w:themeColor="text1"/>
          <w:sz w:val="26"/>
          <w:szCs w:val="26"/>
        </w:rPr>
        <w:t>.2.</w:t>
      </w:r>
      <w:r>
        <w:rPr>
          <w:i/>
          <w:color w:val="000000" w:themeColor="text1"/>
          <w:sz w:val="26"/>
          <w:szCs w:val="26"/>
        </w:rPr>
        <w:t>12</w:t>
      </w:r>
      <w:r w:rsidRPr="00AB17F0">
        <w:rPr>
          <w:i/>
          <w:color w:val="000000" w:themeColor="text1"/>
          <w:sz w:val="26"/>
          <w:szCs w:val="26"/>
        </w:rPr>
        <w:t>.</w:t>
      </w:r>
      <w:r w:rsidRPr="00AB17F0">
        <w:rPr>
          <w:i/>
          <w:color w:val="000000" w:themeColor="text1"/>
          <w:sz w:val="26"/>
          <w:szCs w:val="26"/>
        </w:rPr>
        <w:tab/>
        <w:t xml:space="preserve">Measuring </w:t>
      </w:r>
      <w:bookmarkEnd w:id="661"/>
      <w:bookmarkEnd w:id="662"/>
      <w:r w:rsidRPr="00D07929">
        <w:rPr>
          <w:rFonts w:cstheme="majorHAnsi"/>
          <w:i/>
          <w:iCs/>
          <w:color w:val="000000" w:themeColor="text1"/>
          <w:sz w:val="26"/>
          <w:szCs w:val="26"/>
          <w:lang w:val="vi-VN"/>
        </w:rPr>
        <w:t>Globalization</w:t>
      </w:r>
      <w:r>
        <w:rPr>
          <w:rFonts w:cstheme="majorHAnsi"/>
          <w:i/>
          <w:iCs/>
          <w:color w:val="000000" w:themeColor="text1"/>
          <w:sz w:val="26"/>
          <w:szCs w:val="26"/>
        </w:rPr>
        <w:t xml:space="preserve"> factors</w:t>
      </w:r>
      <w:bookmarkEnd w:id="663"/>
      <w:bookmarkEnd w:id="664"/>
      <w:bookmarkEnd w:id="665"/>
      <w:bookmarkEnd w:id="666"/>
      <w:bookmarkEnd w:id="667"/>
      <w:bookmarkEnd w:id="668"/>
      <w:bookmarkEnd w:id="669"/>
      <w:bookmarkEnd w:id="670"/>
      <w:bookmarkEnd w:id="671"/>
      <w:bookmarkEnd w:id="672"/>
    </w:p>
    <w:p w14:paraId="47148B62" w14:textId="5AF471D4" w:rsidR="00B20857" w:rsidRPr="00F35F0F" w:rsidRDefault="00B20857" w:rsidP="00B20857">
      <w:pPr>
        <w:spacing w:before="120" w:after="120" w:line="312" w:lineRule="auto"/>
        <w:jc w:val="both"/>
        <w:rPr>
          <w:color w:val="000000" w:themeColor="text1"/>
          <w:sz w:val="26"/>
          <w:szCs w:val="26"/>
        </w:rPr>
      </w:pPr>
      <w:r w:rsidRPr="00F35F0F">
        <w:rPr>
          <w:sz w:val="26"/>
          <w:szCs w:val="26"/>
          <w:lang w:val="en-US"/>
        </w:rPr>
        <w:t xml:space="preserve">To measure </w:t>
      </w:r>
      <w:r w:rsidRPr="00F35F0F">
        <w:rPr>
          <w:rFonts w:cstheme="majorHAnsi"/>
          <w:color w:val="000000" w:themeColor="text1"/>
          <w:sz w:val="26"/>
          <w:szCs w:val="26"/>
        </w:rPr>
        <w:t>Globalization factors</w:t>
      </w:r>
      <w:r>
        <w:rPr>
          <w:sz w:val="26"/>
          <w:szCs w:val="26"/>
          <w:lang w:val="en-US"/>
        </w:rPr>
        <w:t>, t</w:t>
      </w:r>
      <w:r w:rsidRPr="00F35F0F">
        <w:rPr>
          <w:sz w:val="26"/>
          <w:szCs w:val="26"/>
          <w:lang w:val="en-US"/>
        </w:rPr>
        <w:t xml:space="preserve">he author developed scales </w:t>
      </w:r>
      <w:r>
        <w:rPr>
          <w:sz w:val="26"/>
          <w:szCs w:val="26"/>
          <w:lang w:val="en-US"/>
        </w:rPr>
        <w:t xml:space="preserve">based on research by </w:t>
      </w:r>
      <w:hyperlink w:anchor="_ENREF_69" w:tooltip="Khalil, 2009 #1890" w:history="1">
        <w:r w:rsidR="000E7FEC">
          <w:rPr>
            <w:sz w:val="26"/>
            <w:szCs w:val="26"/>
          </w:rPr>
          <w:fldChar w:fldCharType="begin"/>
        </w:r>
        <w:r w:rsidR="000E7FEC">
          <w:rPr>
            <w:sz w:val="26"/>
            <w:szCs w:val="26"/>
          </w:rPr>
          <w:instrText xml:space="preserve"> ADDIN EN.CITE &lt;EndNote&gt;&lt;Cite AuthorYear="1"&gt;&lt;Author&gt;Khalil&lt;/Author&gt;&lt;Year&gt;2009&lt;/Year&gt;&lt;RecNum&gt;1890&lt;/RecNum&gt;&lt;DisplayText&gt;Khalil et al. (2009)&lt;/DisplayText&gt;&lt;record&gt;&lt;rec-number&gt;1890&lt;/rec-number&gt;&lt;foreign-keys&gt;&lt;key app="EN" db-id="x5vrfptv2pft5uedtwpvsd9nxt09ppreztp0" timestamp="1716696793" guid="0922ec97-cf4a-4751-83ee-3b566defcdfb"&gt;1890&lt;/key&gt;&lt;/foreign-keys&gt;&lt;ref-type name="Journal Article"&gt;17&lt;/ref-type&gt;&lt;contributors&gt;&lt;authors&gt;&lt;author&gt;Khalil, Ali Hassan Obaid&lt;/author&gt;&lt;author&gt;Ismail, Maimunah&lt;/author&gt;&lt;author&gt;Suandi, Turiman&lt;/author&gt;&lt;author&gt;Silong, Abu Daud&lt;/author&gt;&lt;/authors&gt;&lt;/contributors&gt;&lt;titles&gt;&lt;title&gt;Human resource development competencies as predictors of agricultural extension agents&amp;apos; performance in Yemen&lt;/title&gt;&lt;secondary-title&gt;Human Resource Development International&lt;/secondary-title&gt;&lt;/titles&gt;&lt;periodical&gt;&lt;full-title&gt;Human Resource Development International&lt;/full-title&gt;&lt;/periodical&gt;&lt;pages&gt;429-447&lt;/pages&gt;&lt;volume&gt;12&lt;/volume&gt;&lt;number&gt;4&lt;/number&gt;&lt;dates&gt;&lt;year&gt;2009&lt;/year&gt;&lt;/dates&gt;&lt;isbn&gt;1367-8868&lt;/isbn&gt;&lt;urls&gt;&lt;/urls&gt;&lt;electronic-resource-num&gt;10.1080/13678860903135854&lt;/electronic-resource-num&gt;&lt;/record&gt;&lt;/Cite&gt;&lt;/EndNote&gt;</w:instrText>
        </w:r>
        <w:r w:rsidR="000E7FEC">
          <w:rPr>
            <w:sz w:val="26"/>
            <w:szCs w:val="26"/>
          </w:rPr>
          <w:fldChar w:fldCharType="separate"/>
        </w:r>
        <w:r w:rsidR="000E7FEC" w:rsidRPr="000E7FEC">
          <w:t>Khalil et al. (2009)</w:t>
        </w:r>
        <w:r w:rsidR="000E7FEC">
          <w:rPr>
            <w:sz w:val="26"/>
            <w:szCs w:val="26"/>
          </w:rPr>
          <w:fldChar w:fldCharType="end"/>
        </w:r>
      </w:hyperlink>
      <w:r>
        <w:rPr>
          <w:sz w:val="26"/>
          <w:szCs w:val="26"/>
          <w:lang w:val="en-US"/>
        </w:rPr>
        <w:t xml:space="preserve">, </w:t>
      </w:r>
      <w:hyperlink w:anchor="_ENREF_5" w:tooltip="Ahmed, 2020 #1842" w:history="1">
        <w:r w:rsidR="000E7FEC">
          <w:rPr>
            <w:sz w:val="26"/>
            <w:szCs w:val="26"/>
          </w:rPr>
          <w:fldChar w:fldCharType="begin"/>
        </w:r>
        <w:r w:rsidR="000E7FEC">
          <w:rPr>
            <w:sz w:val="26"/>
            <w:szCs w:val="26"/>
          </w:rPr>
          <w:instrText xml:space="preserve"> ADDIN EN.CITE &lt;EndNote&gt;&lt;Cite AuthorYear="1"&gt;&lt;Author&gt;Ahmed&lt;/Author&gt;&lt;Year&gt;2020&lt;/Year&gt;&lt;RecNum&gt;1842&lt;/RecNum&gt;&lt;DisplayText&gt;Ahmed &amp;amp; Siddiqui (2020)&lt;/DisplayText&gt;&lt;record&gt;&lt;rec-number&gt;1842&lt;/rec-number&gt;&lt;foreign-keys&gt;&lt;key app="EN" db-id="x5vrfptv2pft5uedtwpvsd9nxt09ppreztp0" timestamp="1716690776" guid="6f2c766f-572f-457c-aad8-7dfc4ab5a9dc"&gt;1842&lt;/key&gt;&lt;/foreign-keys&gt;&lt;ref-type name="Journal Article"&gt;17&lt;/ref-type&gt;&lt;contributors&gt;&lt;authors&gt;&lt;author&gt;Ahmed, Syed Waqar&lt;/author&gt;&lt;author&gt;Siddiqui, Danish Ahmed&lt;/author&gt;&lt;/authors&gt;&lt;/contributors&gt;&lt;titles&gt;&lt;title&gt;Human Resource Management, Total Quality Management and Competitive Advantages: Evidence from Pakistani Banking Industry&lt;/title&gt;&lt;secondary-title&gt;Total Quality Management and Competitive Advantages: Evidence from Pakistani Banking Industry.(August 29, 2020)&lt;/secondary-title&gt;&lt;/titles&gt;&lt;periodical&gt;&lt;full-title&gt;Total Quality Management and Competitive Advantages: Evidence from Pakistani Banking Industry.(August 29, 2020)&lt;/full-title&gt;&lt;/periodical&gt;&lt;dates&gt;&lt;year&gt;2020&lt;/year&gt;&lt;/dates&gt;&lt;urls&gt;&lt;/urls&gt;&lt;electronic-resource-num&gt;10.2139/ssrn.3683176&lt;/electronic-resource-num&gt;&lt;/record&gt;&lt;/Cite&gt;&lt;/EndNote&gt;</w:instrText>
        </w:r>
        <w:r w:rsidR="000E7FEC">
          <w:rPr>
            <w:sz w:val="26"/>
            <w:szCs w:val="26"/>
          </w:rPr>
          <w:fldChar w:fldCharType="separate"/>
        </w:r>
        <w:r w:rsidR="000E7FEC" w:rsidRPr="000E7FEC">
          <w:t>Ahmed &amp; Siddiqui (2020)</w:t>
        </w:r>
        <w:r w:rsidR="000E7FEC">
          <w:rPr>
            <w:sz w:val="26"/>
            <w:szCs w:val="26"/>
          </w:rPr>
          <w:fldChar w:fldCharType="end"/>
        </w:r>
      </w:hyperlink>
      <w:r>
        <w:rPr>
          <w:sz w:val="26"/>
          <w:szCs w:val="26"/>
          <w:lang w:val="en-US"/>
        </w:rPr>
        <w:t xml:space="preserve">, </w:t>
      </w:r>
      <w:hyperlink w:anchor="_ENREF_80" w:tooltip="Latin, 2021 #1895" w:history="1">
        <w:r w:rsidR="000E7FEC">
          <w:rPr>
            <w:sz w:val="26"/>
            <w:szCs w:val="26"/>
          </w:rPr>
          <w:fldChar w:fldCharType="begin"/>
        </w:r>
        <w:r w:rsidR="000E7FEC">
          <w:rPr>
            <w:sz w:val="26"/>
            <w:szCs w:val="26"/>
          </w:rPr>
          <w:instrText xml:space="preserve"> ADDIN EN.CITE &lt;EndNote&gt;&lt;Cite AuthorYear="1"&gt;&lt;Author&gt;Latin&lt;/Author&gt;&lt;Year&gt;2021&lt;/Year&gt;&lt;RecNum&gt;1895&lt;/RecNum&gt;&lt;DisplayText&gt;Latin et al. (2021)&lt;/DisplayText&gt;&lt;record&gt;&lt;rec-number&gt;1895&lt;/rec-number&gt;&lt;foreign-keys&gt;&lt;key app="EN" db-id="x5vrfptv2pft5uedtwpvsd9nxt09ppreztp0" timestamp="1716697187" guid="b517fce8-9f61-425d-9610-5755de33d1a9"&gt;1895&lt;/key&gt;&lt;/foreign-keys&gt;&lt;ref-type name="Journal Article"&gt;17&lt;/ref-type&gt;&lt;contributors&gt;&lt;authors&gt;&lt;author&gt;Latin, Robert&lt;/author&gt;&lt;author&gt;Jevtić, Petronije&lt;/author&gt;&lt;author&gt;Živanović, Vlada&lt;/author&gt;&lt;author&gt;Živanović, Nada&lt;/author&gt;&lt;/authors&gt;&lt;/contributors&gt;&lt;titles&gt;&lt;title&gt;The strategic role of human resources in the globalization process&lt;/title&gt;&lt;secondary-title&gt;Chinese Business Review&lt;/secondary-title&gt;&lt;/titles&gt;&lt;periodical&gt;&lt;full-title&gt;Chinese Business Review&lt;/full-title&gt;&lt;/periodical&gt;&lt;pages&gt;131-139&lt;/pages&gt;&lt;volume&gt;20&lt;/volume&gt;&lt;number&gt;4&lt;/number&gt;&lt;dates&gt;&lt;year&gt;2021&lt;/year&gt;&lt;/dates&gt;&lt;urls&gt;&lt;/urls&gt;&lt;electronic-resource-num&gt;10.17265/1537-1506/2020.04.002&lt;/electronic-resource-num&gt;&lt;/record&gt;&lt;/Cite&gt;&lt;/EndNote&gt;</w:instrText>
        </w:r>
        <w:r w:rsidR="000E7FEC">
          <w:rPr>
            <w:sz w:val="26"/>
            <w:szCs w:val="26"/>
          </w:rPr>
          <w:fldChar w:fldCharType="separate"/>
        </w:r>
        <w:r w:rsidR="000E7FEC" w:rsidRPr="000E7FEC">
          <w:t>Latin et al. (2021)</w:t>
        </w:r>
        <w:r w:rsidR="000E7FEC">
          <w:rPr>
            <w:sz w:val="26"/>
            <w:szCs w:val="26"/>
          </w:rPr>
          <w:fldChar w:fldCharType="end"/>
        </w:r>
      </w:hyperlink>
      <w:r w:rsidRPr="00F35F0F">
        <w:rPr>
          <w:sz w:val="26"/>
          <w:szCs w:val="26"/>
          <w:lang w:val="en-US"/>
        </w:rPr>
        <w:t>.</w:t>
      </w:r>
      <w:r w:rsidRPr="00F35F0F">
        <w:rPr>
          <w:color w:val="000000" w:themeColor="text1"/>
          <w:sz w:val="26"/>
          <w:szCs w:val="26"/>
        </w:rPr>
        <w:t xml:space="preserve"> </w:t>
      </w:r>
      <w:r w:rsidRPr="00F35F0F">
        <w:rPr>
          <w:rFonts w:asciiTheme="majorHAnsi" w:hAnsiTheme="majorHAnsi" w:cstheme="majorHAnsi"/>
          <w:color w:val="000000" w:themeColor="text1"/>
          <w:sz w:val="26"/>
          <w:szCs w:val="26"/>
          <w:lang w:val="en-US"/>
        </w:rPr>
        <w:t xml:space="preserve">In addition, to suit the research context as well as the economic, cultural, and social conditions in Lao PDR, the author has adjusted the questions to some scales and added necessary questions. Likert (1-5) scale is used for all questions. More details are presented in Table </w:t>
      </w:r>
      <w:r>
        <w:rPr>
          <w:rFonts w:asciiTheme="majorHAnsi" w:hAnsiTheme="majorHAnsi" w:cstheme="majorHAnsi"/>
          <w:color w:val="000000" w:themeColor="text1"/>
          <w:sz w:val="26"/>
          <w:szCs w:val="26"/>
          <w:lang w:val="en-US"/>
        </w:rPr>
        <w:t>2</w:t>
      </w:r>
      <w:r w:rsidRPr="00F35F0F">
        <w:rPr>
          <w:rFonts w:asciiTheme="majorHAnsi" w:hAnsiTheme="majorHAnsi" w:cstheme="majorHAnsi"/>
          <w:color w:val="000000" w:themeColor="text1"/>
          <w:sz w:val="26"/>
          <w:szCs w:val="26"/>
          <w:lang w:val="en-US"/>
        </w:rPr>
        <w:t>.</w:t>
      </w:r>
      <w:r>
        <w:rPr>
          <w:rFonts w:asciiTheme="majorHAnsi" w:hAnsiTheme="majorHAnsi" w:cstheme="majorHAnsi"/>
          <w:color w:val="000000" w:themeColor="text1"/>
          <w:sz w:val="26"/>
          <w:szCs w:val="26"/>
          <w:lang w:val="en-US"/>
        </w:rPr>
        <w:t>14</w:t>
      </w:r>
      <w:r w:rsidRPr="00F35F0F">
        <w:rPr>
          <w:rFonts w:asciiTheme="majorHAnsi" w:hAnsiTheme="majorHAnsi" w:cstheme="majorHAnsi"/>
          <w:color w:val="000000" w:themeColor="text1"/>
          <w:sz w:val="26"/>
          <w:szCs w:val="26"/>
          <w:lang w:val="en-US"/>
        </w:rPr>
        <w:t>.</w:t>
      </w:r>
    </w:p>
    <w:p w14:paraId="7A341B52" w14:textId="4B2806DA" w:rsidR="00B20857" w:rsidRPr="00F35F0F" w:rsidRDefault="00B20857" w:rsidP="00B20857">
      <w:pPr>
        <w:pStyle w:val="Caption"/>
        <w:jc w:val="center"/>
        <w:rPr>
          <w:sz w:val="26"/>
          <w:szCs w:val="26"/>
          <w:lang w:val="en-US"/>
        </w:rPr>
      </w:pPr>
      <w:bookmarkStart w:id="673" w:name="_Toc201856537"/>
      <w:r w:rsidRPr="00F35F0F">
        <w:rPr>
          <w:sz w:val="26"/>
          <w:szCs w:val="26"/>
        </w:rPr>
        <w:t>Table 2.</w:t>
      </w:r>
      <w:r w:rsidRPr="00F35F0F">
        <w:rPr>
          <w:sz w:val="26"/>
          <w:szCs w:val="26"/>
        </w:rPr>
        <w:fldChar w:fldCharType="begin"/>
      </w:r>
      <w:r w:rsidRPr="00F35F0F">
        <w:rPr>
          <w:sz w:val="26"/>
          <w:szCs w:val="26"/>
        </w:rPr>
        <w:instrText xml:space="preserve"> SEQ Table_2. \* ARABIC </w:instrText>
      </w:r>
      <w:r w:rsidRPr="00F35F0F">
        <w:rPr>
          <w:sz w:val="26"/>
          <w:szCs w:val="26"/>
        </w:rPr>
        <w:fldChar w:fldCharType="separate"/>
      </w:r>
      <w:r w:rsidR="00A3339C">
        <w:rPr>
          <w:noProof/>
          <w:sz w:val="26"/>
          <w:szCs w:val="26"/>
        </w:rPr>
        <w:t>14</w:t>
      </w:r>
      <w:r w:rsidRPr="00F35F0F">
        <w:rPr>
          <w:sz w:val="26"/>
          <w:szCs w:val="26"/>
        </w:rPr>
        <w:fldChar w:fldCharType="end"/>
      </w:r>
      <w:r w:rsidRPr="00F35F0F">
        <w:rPr>
          <w:sz w:val="26"/>
          <w:szCs w:val="26"/>
          <w:lang w:val="en-US"/>
        </w:rPr>
        <w:t xml:space="preserve">: Measurement items of </w:t>
      </w:r>
      <w:r w:rsidRPr="00F35F0F">
        <w:rPr>
          <w:rFonts w:cstheme="majorHAnsi"/>
          <w:color w:val="000000" w:themeColor="text1"/>
          <w:sz w:val="26"/>
          <w:szCs w:val="26"/>
        </w:rPr>
        <w:t>Globalization factors</w:t>
      </w:r>
      <w:bookmarkEnd w:id="673"/>
    </w:p>
    <w:p w14:paraId="3C090822" w14:textId="77777777" w:rsidR="00B20857" w:rsidRPr="00F35F0F" w:rsidRDefault="00B20857" w:rsidP="00B20857">
      <w:pPr>
        <w:rPr>
          <w:sz w:val="26"/>
          <w:szCs w:val="26"/>
          <w:lang w:val="en-US"/>
        </w:rPr>
      </w:pPr>
    </w:p>
    <w:tbl>
      <w:tblPr>
        <w:tblStyle w:val="TableGridLight"/>
        <w:tblW w:w="5000" w:type="pct"/>
        <w:tblLook w:val="04A0" w:firstRow="1" w:lastRow="0" w:firstColumn="1" w:lastColumn="0" w:noHBand="0" w:noVBand="1"/>
      </w:tblPr>
      <w:tblGrid>
        <w:gridCol w:w="770"/>
        <w:gridCol w:w="5885"/>
        <w:gridCol w:w="2400"/>
      </w:tblGrid>
      <w:tr w:rsidR="00B20857" w:rsidRPr="00F35F0F" w14:paraId="6ECB3E72" w14:textId="77777777" w:rsidTr="00F54456">
        <w:trPr>
          <w:trHeight w:val="248"/>
        </w:trPr>
        <w:tc>
          <w:tcPr>
            <w:tcW w:w="425" w:type="pct"/>
            <w:vAlign w:val="center"/>
          </w:tcPr>
          <w:p w14:paraId="4189D732" w14:textId="77777777" w:rsidR="00B20857" w:rsidRPr="00F35F0F" w:rsidRDefault="00B20857" w:rsidP="00F54456">
            <w:pPr>
              <w:rPr>
                <w:b/>
                <w:spacing w:val="-6"/>
                <w:sz w:val="26"/>
                <w:szCs w:val="26"/>
              </w:rPr>
            </w:pPr>
            <w:r w:rsidRPr="00F35F0F">
              <w:rPr>
                <w:b/>
                <w:spacing w:val="-6"/>
                <w:sz w:val="26"/>
                <w:szCs w:val="26"/>
              </w:rPr>
              <w:t>Code</w:t>
            </w:r>
          </w:p>
        </w:tc>
        <w:tc>
          <w:tcPr>
            <w:tcW w:w="3250" w:type="pct"/>
            <w:vAlign w:val="center"/>
          </w:tcPr>
          <w:p w14:paraId="601160A5" w14:textId="77777777" w:rsidR="00B20857" w:rsidRPr="00F35F0F" w:rsidRDefault="00B20857" w:rsidP="00F54456">
            <w:pPr>
              <w:rPr>
                <w:b/>
                <w:spacing w:val="-6"/>
                <w:sz w:val="26"/>
                <w:szCs w:val="26"/>
              </w:rPr>
            </w:pPr>
            <w:r w:rsidRPr="00F35F0F">
              <w:rPr>
                <w:b/>
                <w:spacing w:val="-6"/>
                <w:sz w:val="26"/>
                <w:szCs w:val="26"/>
              </w:rPr>
              <w:t>Items</w:t>
            </w:r>
          </w:p>
        </w:tc>
        <w:tc>
          <w:tcPr>
            <w:tcW w:w="1325" w:type="pct"/>
            <w:vAlign w:val="center"/>
          </w:tcPr>
          <w:p w14:paraId="15B57EB9" w14:textId="77777777" w:rsidR="00B20857" w:rsidRPr="00F35F0F" w:rsidRDefault="00B20857" w:rsidP="00F54456">
            <w:pPr>
              <w:rPr>
                <w:b/>
                <w:spacing w:val="-6"/>
                <w:sz w:val="26"/>
                <w:szCs w:val="26"/>
              </w:rPr>
            </w:pPr>
            <w:r w:rsidRPr="00F35F0F">
              <w:rPr>
                <w:b/>
                <w:spacing w:val="-6"/>
                <w:sz w:val="26"/>
                <w:szCs w:val="26"/>
              </w:rPr>
              <w:t>Source</w:t>
            </w:r>
          </w:p>
        </w:tc>
      </w:tr>
      <w:tr w:rsidR="00B20857" w:rsidRPr="00F35F0F" w14:paraId="69E79764" w14:textId="77777777" w:rsidTr="00F54456">
        <w:trPr>
          <w:trHeight w:val="263"/>
        </w:trPr>
        <w:tc>
          <w:tcPr>
            <w:tcW w:w="425" w:type="pct"/>
            <w:vAlign w:val="center"/>
          </w:tcPr>
          <w:p w14:paraId="062780F2" w14:textId="77777777" w:rsidR="00B20857" w:rsidRPr="00F35F0F" w:rsidRDefault="00B20857" w:rsidP="00F54456">
            <w:pPr>
              <w:rPr>
                <w:bCs/>
                <w:spacing w:val="-6"/>
                <w:sz w:val="26"/>
                <w:szCs w:val="26"/>
              </w:rPr>
            </w:pPr>
            <w:r w:rsidRPr="00F35F0F">
              <w:rPr>
                <w:bCs/>
                <w:spacing w:val="-6"/>
                <w:sz w:val="26"/>
                <w:szCs w:val="26"/>
              </w:rPr>
              <w:t>GZ1</w:t>
            </w:r>
          </w:p>
        </w:tc>
        <w:tc>
          <w:tcPr>
            <w:tcW w:w="3250" w:type="pct"/>
            <w:vAlign w:val="center"/>
          </w:tcPr>
          <w:p w14:paraId="348A7C30" w14:textId="77777777" w:rsidR="00B20857" w:rsidRPr="00F35F0F" w:rsidRDefault="00B20857" w:rsidP="00F54456">
            <w:pPr>
              <w:rPr>
                <w:bCs/>
                <w:spacing w:val="-6"/>
                <w:sz w:val="26"/>
                <w:szCs w:val="26"/>
              </w:rPr>
            </w:pPr>
            <w:r w:rsidRPr="00F35F0F">
              <w:rPr>
                <w:color w:val="000000"/>
                <w:sz w:val="26"/>
                <w:szCs w:val="26"/>
              </w:rPr>
              <w:t>Our HRD programs effectively prepare employees for a globalized work environment.</w:t>
            </w:r>
          </w:p>
        </w:tc>
        <w:tc>
          <w:tcPr>
            <w:tcW w:w="1325" w:type="pct"/>
            <w:vAlign w:val="center"/>
          </w:tcPr>
          <w:p w14:paraId="3FCB00B9" w14:textId="6709C36A" w:rsidR="00B20857" w:rsidRPr="00F35F0F" w:rsidRDefault="000E7FEC" w:rsidP="00F54456">
            <w:pPr>
              <w:rPr>
                <w:bCs/>
                <w:i/>
                <w:iCs/>
                <w:color w:val="D9D9D9" w:themeColor="background1" w:themeShade="D9"/>
                <w:spacing w:val="-6"/>
                <w:sz w:val="26"/>
                <w:szCs w:val="26"/>
              </w:rPr>
            </w:pPr>
            <w:hyperlink w:anchor="_ENREF_69" w:tooltip="Khalil, 2009 #1890" w:history="1">
              <w:r w:rsidRPr="00F35F0F">
                <w:rPr>
                  <w:sz w:val="26"/>
                  <w:szCs w:val="26"/>
                </w:rPr>
                <w:fldChar w:fldCharType="begin"/>
              </w:r>
              <w:r>
                <w:rPr>
                  <w:sz w:val="26"/>
                  <w:szCs w:val="26"/>
                </w:rPr>
                <w:instrText xml:space="preserve"> ADDIN EN.CITE &lt;EndNote&gt;&lt;Cite AuthorYear="1"&gt;&lt;Author&gt;Khalil&lt;/Author&gt;&lt;Year&gt;2009&lt;/Year&gt;&lt;RecNum&gt;1890&lt;/RecNum&gt;&lt;DisplayText&gt;Khalil et al. (2009)&lt;/DisplayText&gt;&lt;record&gt;&lt;rec-number&gt;1890&lt;/rec-number&gt;&lt;foreign-keys&gt;&lt;key app="EN" db-id="x5vrfptv2pft5uedtwpvsd9nxt09ppreztp0" timestamp="1716696793" guid="0922ec97-cf4a-4751-83ee-3b566defcdfb"&gt;1890&lt;/key&gt;&lt;/foreign-keys&gt;&lt;ref-type name="Journal Article"&gt;17&lt;/ref-type&gt;&lt;contributors&gt;&lt;authors&gt;&lt;author&gt;Khalil, Ali Hassan Obaid&lt;/author&gt;&lt;author&gt;Ismail, Maimunah&lt;/author&gt;&lt;author&gt;Suandi, Turiman&lt;/author&gt;&lt;author&gt;Silong, Abu Daud&lt;/author&gt;&lt;/authors&gt;&lt;/contributors&gt;&lt;titles&gt;&lt;title&gt;Human resource development competencies as predictors of agricultural extension agents&amp;apos; performance in Yemen&lt;/title&gt;&lt;secondary-title&gt;Human Resource Development International&lt;/secondary-title&gt;&lt;/titles&gt;&lt;periodical&gt;&lt;full-title&gt;Human Resource Development International&lt;/full-title&gt;&lt;/periodical&gt;&lt;pages&gt;429-447&lt;/pages&gt;&lt;volume&gt;12&lt;/volume&gt;&lt;number&gt;4&lt;/number&gt;&lt;dates&gt;&lt;year&gt;2009&lt;/year&gt;&lt;/dates&gt;&lt;isbn&gt;1367-8868&lt;/isbn&gt;&lt;urls&gt;&lt;/urls&gt;&lt;electronic-resource-num&gt;10.1080/13678860903135854&lt;/electronic-resource-num&gt;&lt;/record&gt;&lt;/Cite&gt;&lt;/EndNote&gt;</w:instrText>
              </w:r>
              <w:r w:rsidRPr="00F35F0F">
                <w:rPr>
                  <w:sz w:val="26"/>
                  <w:szCs w:val="26"/>
                </w:rPr>
                <w:fldChar w:fldCharType="separate"/>
              </w:r>
              <w:r w:rsidRPr="000E7FEC">
                <w:rPr>
                  <w:sz w:val="24"/>
                  <w:szCs w:val="24"/>
                  <w:lang w:val="vi-VN"/>
                </w:rPr>
                <w:t>Khalil et al. (2009)</w:t>
              </w:r>
              <w:r w:rsidRPr="00F35F0F">
                <w:rPr>
                  <w:sz w:val="26"/>
                  <w:szCs w:val="26"/>
                </w:rPr>
                <w:fldChar w:fldCharType="end"/>
              </w:r>
            </w:hyperlink>
            <w:r w:rsidR="00B20857" w:rsidRPr="00F35F0F">
              <w:rPr>
                <w:sz w:val="26"/>
                <w:szCs w:val="26"/>
              </w:rPr>
              <w:t xml:space="preserve">, , </w:t>
            </w:r>
          </w:p>
        </w:tc>
      </w:tr>
      <w:tr w:rsidR="00B20857" w:rsidRPr="00F35F0F" w14:paraId="4A80DAC4" w14:textId="77777777" w:rsidTr="00F54456">
        <w:trPr>
          <w:trHeight w:val="263"/>
        </w:trPr>
        <w:tc>
          <w:tcPr>
            <w:tcW w:w="425" w:type="pct"/>
            <w:vAlign w:val="center"/>
          </w:tcPr>
          <w:p w14:paraId="74A7BD87" w14:textId="77777777" w:rsidR="00B20857" w:rsidRPr="00F35F0F" w:rsidRDefault="00B20857" w:rsidP="00F54456">
            <w:pPr>
              <w:rPr>
                <w:bCs/>
                <w:spacing w:val="-6"/>
                <w:sz w:val="26"/>
                <w:szCs w:val="26"/>
              </w:rPr>
            </w:pPr>
            <w:r w:rsidRPr="00F35F0F">
              <w:rPr>
                <w:bCs/>
                <w:spacing w:val="-6"/>
                <w:sz w:val="26"/>
                <w:szCs w:val="26"/>
              </w:rPr>
              <w:t>GZ2</w:t>
            </w:r>
          </w:p>
        </w:tc>
        <w:tc>
          <w:tcPr>
            <w:tcW w:w="3250" w:type="pct"/>
            <w:vAlign w:val="center"/>
          </w:tcPr>
          <w:p w14:paraId="621EDAF4" w14:textId="77777777" w:rsidR="00B20857" w:rsidRPr="00F35F0F" w:rsidRDefault="00B20857" w:rsidP="00F54456">
            <w:pPr>
              <w:rPr>
                <w:bCs/>
                <w:spacing w:val="-6"/>
                <w:sz w:val="26"/>
                <w:szCs w:val="26"/>
              </w:rPr>
            </w:pPr>
            <w:r w:rsidRPr="00F35F0F">
              <w:rPr>
                <w:color w:val="000000"/>
                <w:sz w:val="26"/>
                <w:szCs w:val="26"/>
              </w:rPr>
              <w:t>Our organization provides comprehensive cross-cultural training to enhance global collaboration.</w:t>
            </w:r>
          </w:p>
        </w:tc>
        <w:tc>
          <w:tcPr>
            <w:tcW w:w="1325" w:type="pct"/>
            <w:vAlign w:val="center"/>
          </w:tcPr>
          <w:p w14:paraId="54C2A6AB" w14:textId="3C6110A8" w:rsidR="00B20857" w:rsidRPr="00F35F0F" w:rsidRDefault="000E7FEC" w:rsidP="00F54456">
            <w:pPr>
              <w:rPr>
                <w:bCs/>
                <w:i/>
                <w:iCs/>
                <w:color w:val="D9D9D9" w:themeColor="background1" w:themeShade="D9"/>
                <w:spacing w:val="-6"/>
                <w:sz w:val="26"/>
                <w:szCs w:val="26"/>
              </w:rPr>
            </w:pPr>
            <w:hyperlink w:anchor="_ENREF_80" w:tooltip="Latin, 2021 #1895" w:history="1">
              <w:r w:rsidRPr="00F35F0F">
                <w:rPr>
                  <w:sz w:val="26"/>
                  <w:szCs w:val="26"/>
                </w:rPr>
                <w:fldChar w:fldCharType="begin"/>
              </w:r>
              <w:r>
                <w:rPr>
                  <w:sz w:val="26"/>
                  <w:szCs w:val="26"/>
                </w:rPr>
                <w:instrText xml:space="preserve"> ADDIN EN.CITE &lt;EndNote&gt;&lt;Cite AuthorYear="1"&gt;&lt;Author&gt;Latin&lt;/Author&gt;&lt;Year&gt;2021&lt;/Year&gt;&lt;RecNum&gt;1895&lt;/RecNum&gt;&lt;DisplayText&gt;Latin et al. (2021)&lt;/DisplayText&gt;&lt;record&gt;&lt;rec-number&gt;1895&lt;/rec-number&gt;&lt;foreign-keys&gt;&lt;key app="EN" db-id="x5vrfptv2pft5uedtwpvsd9nxt09ppreztp0" timestamp="1716697187" guid="b517fce8-9f61-425d-9610-5755de33d1a9"&gt;1895&lt;/key&gt;&lt;/foreign-keys&gt;&lt;ref-type name="Journal Article"&gt;17&lt;/ref-type&gt;&lt;contributors&gt;&lt;authors&gt;&lt;author&gt;Latin, Robert&lt;/author&gt;&lt;author&gt;Jevtić, Petronije&lt;/author&gt;&lt;author&gt;Živanović, Vlada&lt;/author&gt;&lt;author&gt;Živanović, Nada&lt;/author&gt;&lt;/authors&gt;&lt;/contributors&gt;&lt;titles&gt;&lt;title&gt;The strategic role of human resources in the globalization process&lt;/title&gt;&lt;secondary-title&gt;Chinese Business Review&lt;/secondary-title&gt;&lt;/titles&gt;&lt;periodical&gt;&lt;full-title&gt;Chinese Business Review&lt;/full-title&gt;&lt;/periodical&gt;&lt;pages&gt;131-139&lt;/pages&gt;&lt;volume&gt;20&lt;/volume&gt;&lt;number&gt;4&lt;/number&gt;&lt;dates&gt;&lt;year&gt;2021&lt;/year&gt;&lt;/dates&gt;&lt;urls&gt;&lt;/urls&gt;&lt;electronic-resource-num&gt;10.17265/1537-1506/2020.04.002&lt;/electronic-resource-num&gt;&lt;/record&gt;&lt;/Cite&gt;&lt;/EndNote&gt;</w:instrText>
              </w:r>
              <w:r w:rsidRPr="00F35F0F">
                <w:rPr>
                  <w:sz w:val="26"/>
                  <w:szCs w:val="26"/>
                </w:rPr>
                <w:fldChar w:fldCharType="separate"/>
              </w:r>
              <w:r w:rsidRPr="000E7FEC">
                <w:rPr>
                  <w:sz w:val="24"/>
                  <w:szCs w:val="24"/>
                  <w:lang w:val="vi-VN"/>
                </w:rPr>
                <w:t>Latin et al. (2021)</w:t>
              </w:r>
              <w:r w:rsidRPr="00F35F0F">
                <w:rPr>
                  <w:sz w:val="26"/>
                  <w:szCs w:val="26"/>
                </w:rPr>
                <w:fldChar w:fldCharType="end"/>
              </w:r>
            </w:hyperlink>
          </w:p>
        </w:tc>
      </w:tr>
      <w:tr w:rsidR="00B20857" w:rsidRPr="00F35F0F" w14:paraId="4D5EB227" w14:textId="77777777" w:rsidTr="00F54456">
        <w:trPr>
          <w:trHeight w:val="263"/>
        </w:trPr>
        <w:tc>
          <w:tcPr>
            <w:tcW w:w="425" w:type="pct"/>
            <w:vAlign w:val="center"/>
          </w:tcPr>
          <w:p w14:paraId="4C557994" w14:textId="77777777" w:rsidR="00B20857" w:rsidRPr="00F35F0F" w:rsidRDefault="00B20857" w:rsidP="00F54456">
            <w:pPr>
              <w:rPr>
                <w:bCs/>
                <w:spacing w:val="-6"/>
                <w:sz w:val="26"/>
                <w:szCs w:val="26"/>
              </w:rPr>
            </w:pPr>
            <w:r w:rsidRPr="00F35F0F">
              <w:rPr>
                <w:bCs/>
                <w:spacing w:val="-6"/>
                <w:sz w:val="26"/>
                <w:szCs w:val="26"/>
              </w:rPr>
              <w:t>GZ3</w:t>
            </w:r>
          </w:p>
        </w:tc>
        <w:tc>
          <w:tcPr>
            <w:tcW w:w="3250" w:type="pct"/>
            <w:vAlign w:val="center"/>
          </w:tcPr>
          <w:p w14:paraId="0625FD95" w14:textId="77777777" w:rsidR="00B20857" w:rsidRPr="00F35F0F" w:rsidRDefault="00B20857" w:rsidP="00F54456">
            <w:pPr>
              <w:rPr>
                <w:bCs/>
                <w:spacing w:val="-6"/>
                <w:sz w:val="26"/>
                <w:szCs w:val="26"/>
              </w:rPr>
            </w:pPr>
            <w:r w:rsidRPr="00F35F0F">
              <w:rPr>
                <w:color w:val="000000"/>
                <w:sz w:val="26"/>
                <w:szCs w:val="26"/>
              </w:rPr>
              <w:t>Globalization has enhanced our ability to manage talent across different geographic locations.</w:t>
            </w:r>
          </w:p>
        </w:tc>
        <w:tc>
          <w:tcPr>
            <w:tcW w:w="1325" w:type="pct"/>
            <w:vMerge w:val="restart"/>
            <w:vAlign w:val="center"/>
          </w:tcPr>
          <w:p w14:paraId="7A7DF64C" w14:textId="5E4149AD" w:rsidR="00B20857" w:rsidRPr="00F35F0F" w:rsidRDefault="000E7FEC" w:rsidP="00F54456">
            <w:pPr>
              <w:rPr>
                <w:bCs/>
                <w:i/>
                <w:iCs/>
                <w:color w:val="D9D9D9" w:themeColor="background1" w:themeShade="D9"/>
                <w:spacing w:val="-6"/>
                <w:sz w:val="26"/>
                <w:szCs w:val="26"/>
              </w:rPr>
            </w:pPr>
            <w:hyperlink w:anchor="_ENREF_5" w:tooltip="Ahmed, 2020 #1842" w:history="1">
              <w:r w:rsidRPr="00F35F0F">
                <w:rPr>
                  <w:sz w:val="26"/>
                  <w:szCs w:val="26"/>
                </w:rPr>
                <w:fldChar w:fldCharType="begin"/>
              </w:r>
              <w:r>
                <w:rPr>
                  <w:sz w:val="26"/>
                  <w:szCs w:val="26"/>
                </w:rPr>
                <w:instrText xml:space="preserve"> ADDIN EN.CITE &lt;EndNote&gt;&lt;Cite AuthorYear="1"&gt;&lt;Author&gt;Ahmed&lt;/Author&gt;&lt;Year&gt;2020&lt;/Year&gt;&lt;RecNum&gt;1842&lt;/RecNum&gt;&lt;DisplayText&gt;Ahmed &amp;amp; Siddiqui (2020)&lt;/DisplayText&gt;&lt;record&gt;&lt;rec-number&gt;1842&lt;/rec-number&gt;&lt;foreign-keys&gt;&lt;key app="EN" db-id="x5vrfptv2pft5uedtwpvsd9nxt09ppreztp0" timestamp="1716690776" guid="6f2c766f-572f-457c-aad8-7dfc4ab5a9dc"&gt;1842&lt;/key&gt;&lt;/foreign-keys&gt;&lt;ref-type name="Journal Article"&gt;17&lt;/ref-type&gt;&lt;contributors&gt;&lt;authors&gt;&lt;author&gt;Ahmed, Syed Waqar&lt;/author&gt;&lt;author&gt;Siddiqui, Danish Ahmed&lt;/author&gt;&lt;/authors&gt;&lt;/contributors&gt;&lt;titles&gt;&lt;title&gt;Human Resource Management, Total Quality Management and Competitive Advantages: Evidence from Pakistani Banking Industry&lt;/title&gt;&lt;secondary-title&gt;Total Quality Management and Competitive Advantages: Evidence from Pakistani Banking Industry.(August 29, 2020)&lt;/secondary-title&gt;&lt;/titles&gt;&lt;periodical&gt;&lt;full-title&gt;Total Quality Management and Competitive Advantages: Evidence from Pakistani Banking Industry.(August 29, 2020)&lt;/full-title&gt;&lt;/periodical&gt;&lt;dates&gt;&lt;year&gt;2020&lt;/year&gt;&lt;/dates&gt;&lt;urls&gt;&lt;/urls&gt;&lt;electronic-resource-num&gt;10.2139/ssrn.3683176&lt;/electronic-resource-num&gt;&lt;/record&gt;&lt;/Cite&gt;&lt;/EndNote&gt;</w:instrText>
              </w:r>
              <w:r w:rsidRPr="00F35F0F">
                <w:rPr>
                  <w:sz w:val="26"/>
                  <w:szCs w:val="26"/>
                </w:rPr>
                <w:fldChar w:fldCharType="separate"/>
              </w:r>
              <w:r w:rsidRPr="000E7FEC">
                <w:rPr>
                  <w:sz w:val="24"/>
                  <w:szCs w:val="24"/>
                  <w:lang w:val="vi-VN"/>
                </w:rPr>
                <w:t>Ahmed &amp; Siddiqui (2020)</w:t>
              </w:r>
              <w:r w:rsidRPr="00F35F0F">
                <w:rPr>
                  <w:sz w:val="26"/>
                  <w:szCs w:val="26"/>
                </w:rPr>
                <w:fldChar w:fldCharType="end"/>
              </w:r>
            </w:hyperlink>
          </w:p>
        </w:tc>
      </w:tr>
      <w:tr w:rsidR="00B20857" w:rsidRPr="00F35F0F" w14:paraId="29F405CC" w14:textId="77777777" w:rsidTr="00F54456">
        <w:trPr>
          <w:trHeight w:val="263"/>
        </w:trPr>
        <w:tc>
          <w:tcPr>
            <w:tcW w:w="425" w:type="pct"/>
            <w:vAlign w:val="center"/>
          </w:tcPr>
          <w:p w14:paraId="44E5556A" w14:textId="77777777" w:rsidR="00B20857" w:rsidRPr="00F35F0F" w:rsidRDefault="00B20857" w:rsidP="00F54456">
            <w:pPr>
              <w:rPr>
                <w:bCs/>
                <w:spacing w:val="-6"/>
                <w:sz w:val="26"/>
                <w:szCs w:val="26"/>
              </w:rPr>
            </w:pPr>
            <w:r w:rsidRPr="00F35F0F">
              <w:rPr>
                <w:bCs/>
                <w:spacing w:val="-6"/>
                <w:sz w:val="26"/>
                <w:szCs w:val="26"/>
              </w:rPr>
              <w:t>GZ4</w:t>
            </w:r>
          </w:p>
        </w:tc>
        <w:tc>
          <w:tcPr>
            <w:tcW w:w="3250" w:type="pct"/>
            <w:vAlign w:val="center"/>
          </w:tcPr>
          <w:p w14:paraId="2D0A95C8" w14:textId="77777777" w:rsidR="00B20857" w:rsidRPr="00F35F0F" w:rsidRDefault="00B20857" w:rsidP="00F54456">
            <w:pPr>
              <w:rPr>
                <w:bCs/>
                <w:spacing w:val="-6"/>
                <w:sz w:val="26"/>
                <w:szCs w:val="26"/>
              </w:rPr>
            </w:pPr>
            <w:r w:rsidRPr="00F35F0F">
              <w:rPr>
                <w:color w:val="000000"/>
                <w:sz w:val="26"/>
                <w:szCs w:val="26"/>
              </w:rPr>
              <w:t>Globalization has increased the diversity and inclusivity of our HRD programs.</w:t>
            </w:r>
          </w:p>
        </w:tc>
        <w:tc>
          <w:tcPr>
            <w:tcW w:w="1325" w:type="pct"/>
            <w:vMerge/>
            <w:vAlign w:val="center"/>
          </w:tcPr>
          <w:p w14:paraId="0A20DE12" w14:textId="77777777" w:rsidR="00B20857" w:rsidRPr="00F35F0F" w:rsidRDefault="00B20857" w:rsidP="00F54456">
            <w:pPr>
              <w:rPr>
                <w:bCs/>
                <w:i/>
                <w:iCs/>
                <w:color w:val="D9D9D9" w:themeColor="background1" w:themeShade="D9"/>
                <w:spacing w:val="-6"/>
                <w:sz w:val="26"/>
                <w:szCs w:val="26"/>
              </w:rPr>
            </w:pPr>
          </w:p>
        </w:tc>
      </w:tr>
    </w:tbl>
    <w:p w14:paraId="118F31DD" w14:textId="77777777" w:rsidR="00B20857" w:rsidRPr="00F35F0F" w:rsidRDefault="00B20857" w:rsidP="00B20857">
      <w:pPr>
        <w:rPr>
          <w:sz w:val="26"/>
          <w:szCs w:val="26"/>
          <w:lang w:val="en-US"/>
        </w:rPr>
      </w:pPr>
    </w:p>
    <w:p w14:paraId="3D789B17" w14:textId="77777777" w:rsidR="00B20857" w:rsidRPr="00F35F0F" w:rsidRDefault="00B20857" w:rsidP="00B20857">
      <w:pPr>
        <w:jc w:val="center"/>
        <w:rPr>
          <w:i/>
          <w:iCs/>
          <w:sz w:val="26"/>
          <w:szCs w:val="26"/>
          <w:lang w:val="en-US"/>
        </w:rPr>
      </w:pPr>
      <w:r w:rsidRPr="00F35F0F">
        <w:rPr>
          <w:i/>
          <w:iCs/>
          <w:sz w:val="26"/>
          <w:szCs w:val="26"/>
          <w:lang w:val="en-US"/>
        </w:rPr>
        <w:t>Source: The author summary, 2023</w:t>
      </w:r>
    </w:p>
    <w:p w14:paraId="09D35E25" w14:textId="77777777" w:rsidR="00B20857" w:rsidRDefault="00B20857" w:rsidP="00F35F0F">
      <w:pPr>
        <w:jc w:val="center"/>
        <w:rPr>
          <w:i/>
          <w:iCs/>
          <w:sz w:val="26"/>
          <w:szCs w:val="26"/>
          <w:lang w:val="en-US"/>
        </w:rPr>
      </w:pPr>
    </w:p>
    <w:p w14:paraId="0528C720" w14:textId="77777777" w:rsidR="0028530F" w:rsidRPr="00AB17F0" w:rsidRDefault="0028530F" w:rsidP="002B77BB">
      <w:pPr>
        <w:rPr>
          <w:i/>
          <w:iCs/>
          <w:lang w:val="en-US"/>
        </w:rPr>
      </w:pPr>
    </w:p>
    <w:p w14:paraId="490E3368" w14:textId="6F7C5AEE" w:rsidR="009A108A" w:rsidRPr="00AB17F0" w:rsidRDefault="00F35F0F" w:rsidP="009A108A">
      <w:pPr>
        <w:pStyle w:val="Heading2"/>
        <w:jc w:val="both"/>
        <w:rPr>
          <w:rFonts w:ascii="Times New Roman" w:hAnsi="Times New Roman" w:cs="Times New Roman"/>
          <w:b/>
          <w:bCs/>
          <w:i/>
          <w:iCs/>
          <w:color w:val="000000" w:themeColor="text1"/>
          <w:sz w:val="25"/>
          <w:szCs w:val="25"/>
        </w:rPr>
      </w:pPr>
      <w:bookmarkStart w:id="674" w:name="_Toc205420098"/>
      <w:r>
        <w:rPr>
          <w:rFonts w:ascii="Times New Roman" w:hAnsi="Times New Roman" w:cs="Times New Roman"/>
          <w:b/>
          <w:bCs/>
          <w:i/>
          <w:iCs/>
          <w:color w:val="000000" w:themeColor="text1"/>
          <w:sz w:val="25"/>
          <w:szCs w:val="25"/>
        </w:rPr>
        <w:t>2</w:t>
      </w:r>
      <w:r w:rsidR="009A108A" w:rsidRPr="00AB17F0">
        <w:rPr>
          <w:rFonts w:ascii="Times New Roman" w:hAnsi="Times New Roman" w:cs="Times New Roman"/>
          <w:b/>
          <w:bCs/>
          <w:i/>
          <w:iCs/>
          <w:color w:val="000000" w:themeColor="text1"/>
          <w:sz w:val="25"/>
          <w:szCs w:val="25"/>
          <w:lang w:val="vi-VN"/>
        </w:rPr>
        <w:t>.</w:t>
      </w:r>
      <w:r w:rsidR="008F3B50">
        <w:rPr>
          <w:rFonts w:ascii="Times New Roman" w:hAnsi="Times New Roman" w:cs="Times New Roman"/>
          <w:b/>
          <w:bCs/>
          <w:i/>
          <w:iCs/>
          <w:color w:val="000000" w:themeColor="text1"/>
          <w:sz w:val="25"/>
          <w:szCs w:val="25"/>
          <w:lang w:val="vi-VN"/>
        </w:rPr>
        <w:t>3</w:t>
      </w:r>
      <w:r w:rsidR="009A108A" w:rsidRPr="00AB17F0">
        <w:rPr>
          <w:rFonts w:ascii="Times New Roman" w:hAnsi="Times New Roman" w:cs="Times New Roman"/>
          <w:b/>
          <w:bCs/>
          <w:i/>
          <w:iCs/>
          <w:color w:val="000000" w:themeColor="text1"/>
          <w:sz w:val="25"/>
          <w:szCs w:val="25"/>
          <w:lang w:val="vi-VN"/>
        </w:rPr>
        <w:t>.3.</w:t>
      </w:r>
      <w:r w:rsidR="009A108A" w:rsidRPr="00AB17F0">
        <w:rPr>
          <w:rFonts w:ascii="Times New Roman" w:hAnsi="Times New Roman" w:cs="Times New Roman"/>
          <w:b/>
          <w:bCs/>
          <w:i/>
          <w:iCs/>
          <w:color w:val="000000" w:themeColor="text1"/>
          <w:sz w:val="25"/>
          <w:szCs w:val="25"/>
          <w:lang w:val="vi-VN"/>
        </w:rPr>
        <w:tab/>
      </w:r>
      <w:r w:rsidR="004908D0" w:rsidRPr="00AB17F0">
        <w:rPr>
          <w:rFonts w:ascii="Times New Roman" w:hAnsi="Times New Roman" w:cs="Times New Roman"/>
          <w:b/>
          <w:bCs/>
          <w:i/>
          <w:iCs/>
          <w:color w:val="000000" w:themeColor="text1"/>
          <w:sz w:val="25"/>
          <w:szCs w:val="25"/>
          <w:lang w:val="vi-VN"/>
        </w:rPr>
        <w:t>Measure dependent variables</w:t>
      </w:r>
      <w:bookmarkEnd w:id="674"/>
    </w:p>
    <w:p w14:paraId="62730E58" w14:textId="5E56B28A" w:rsidR="00FA7584" w:rsidRPr="00E570C9" w:rsidRDefault="00FA7584" w:rsidP="00E570C9">
      <w:pPr>
        <w:spacing w:before="120" w:after="120" w:line="312" w:lineRule="auto"/>
        <w:jc w:val="both"/>
        <w:rPr>
          <w:rFonts w:asciiTheme="majorHAnsi" w:hAnsiTheme="majorHAnsi" w:cstheme="majorHAnsi"/>
          <w:sz w:val="26"/>
          <w:szCs w:val="26"/>
        </w:rPr>
      </w:pPr>
      <w:r w:rsidRPr="00AB17F0">
        <w:rPr>
          <w:rFonts w:asciiTheme="majorHAnsi" w:hAnsiTheme="majorHAnsi" w:cstheme="majorHAnsi"/>
          <w:sz w:val="26"/>
          <w:szCs w:val="26"/>
          <w:lang w:val="en-US"/>
        </w:rPr>
        <w:t xml:space="preserve">According to the result of studies by </w:t>
      </w:r>
      <w:r w:rsidR="000868F6" w:rsidRPr="00AB17F0">
        <w:rPr>
          <w:color w:val="000000" w:themeColor="text1"/>
          <w:sz w:val="26"/>
          <w:szCs w:val="26"/>
        </w:rPr>
        <w:fldChar w:fldCharType="begin">
          <w:fldData xml:space="preserve">PEVuZE5vdGU+PENpdGU+PEF1dGhvcj5Ib3NzYWluPC9BdXRob3I+PFllYXI+MjAxNTwvWWVhcj48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</w:fldData>
        </w:fldChar>
      </w:r>
      <w:r w:rsidR="004A6AE9">
        <w:rPr>
          <w:color w:val="000000" w:themeColor="text1"/>
          <w:sz w:val="26"/>
          <w:szCs w:val="26"/>
        </w:rPr>
        <w:instrText xml:space="preserve"> ADDIN EN.CITE </w:instrText>
      </w:r>
      <w:r w:rsidR="004A6AE9">
        <w:rPr>
          <w:color w:val="000000" w:themeColor="text1"/>
          <w:sz w:val="26"/>
          <w:szCs w:val="26"/>
        </w:rPr>
        <w:fldChar w:fldCharType="begin">
          <w:fldData xml:space="preserve">PEVuZE5vdGU+PENpdGU+PEF1dGhvcj5Ib3NzYWluPC9BdXRob3I+PFllYXI+MjAxNTwvWWVhcj48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</w:fldData>
        </w:fldChar>
      </w:r>
      <w:r w:rsidR="004A6AE9">
        <w:rPr>
          <w:color w:val="000000" w:themeColor="text1"/>
          <w:sz w:val="26"/>
          <w:szCs w:val="26"/>
        </w:rPr>
        <w:instrText xml:space="preserve"> ADDIN EN.CITE.DATA </w:instrText>
      </w:r>
      <w:r w:rsidR="004A6AE9">
        <w:rPr>
          <w:color w:val="000000" w:themeColor="text1"/>
          <w:sz w:val="26"/>
          <w:szCs w:val="26"/>
        </w:rPr>
      </w:r>
      <w:r w:rsidR="004A6AE9">
        <w:rPr>
          <w:color w:val="000000" w:themeColor="text1"/>
          <w:sz w:val="26"/>
          <w:szCs w:val="26"/>
        </w:rPr>
        <w:fldChar w:fldCharType="end"/>
      </w:r>
      <w:r w:rsidR="000868F6" w:rsidRPr="00AB17F0">
        <w:rPr>
          <w:color w:val="000000" w:themeColor="text1"/>
          <w:sz w:val="26"/>
          <w:szCs w:val="26"/>
        </w:rPr>
      </w:r>
      <w:r w:rsidR="000868F6" w:rsidRPr="00AB17F0">
        <w:rPr>
          <w:color w:val="000000" w:themeColor="text1"/>
          <w:sz w:val="26"/>
          <w:szCs w:val="26"/>
        </w:rPr>
        <w:fldChar w:fldCharType="separate"/>
      </w:r>
      <w:r w:rsidR="000868F6" w:rsidRPr="00AB17F0">
        <w:rPr>
          <w:noProof/>
          <w:color w:val="000000" w:themeColor="text1"/>
          <w:sz w:val="26"/>
          <w:szCs w:val="26"/>
        </w:rPr>
        <w:t>(</w:t>
      </w:r>
      <w:hyperlink w:anchor="_ENREF_54" w:tooltip="Hossain, 2015 #1722" w:history="1">
        <w:r w:rsidR="000E7FEC" w:rsidRPr="000E7FEC">
          <w:t>Hossain et al., 2015</w:t>
        </w:r>
      </w:hyperlink>
      <w:r w:rsidR="000868F6" w:rsidRPr="00AB17F0">
        <w:rPr>
          <w:noProof/>
          <w:color w:val="000000" w:themeColor="text1"/>
          <w:sz w:val="26"/>
          <w:szCs w:val="26"/>
        </w:rPr>
        <w:t xml:space="preserve">; </w:t>
      </w:r>
      <w:hyperlink w:anchor="_ENREF_43" w:tooltip="Flórez-Martínez, 2023 #1730" w:history="1">
        <w:r w:rsidR="000E7FEC" w:rsidRPr="000E7FEC">
          <w:t>Flórez-Martínez et al., 2023</w:t>
        </w:r>
      </w:hyperlink>
      <w:r w:rsidR="000868F6" w:rsidRPr="00AB17F0">
        <w:rPr>
          <w:noProof/>
          <w:color w:val="000000" w:themeColor="text1"/>
          <w:sz w:val="26"/>
          <w:szCs w:val="26"/>
        </w:rPr>
        <w:t>)</w:t>
      </w:r>
      <w:r w:rsidR="000868F6" w:rsidRPr="00AB17F0">
        <w:rPr>
          <w:color w:val="000000" w:themeColor="text1"/>
          <w:sz w:val="26"/>
          <w:szCs w:val="26"/>
        </w:rPr>
        <w:fldChar w:fldCharType="end"/>
      </w:r>
      <w:r w:rsidR="000868F6">
        <w:rPr>
          <w:sz w:val="26"/>
          <w:szCs w:val="26"/>
          <w:lang w:val="en-US"/>
        </w:rPr>
        <w:t xml:space="preserve">, </w:t>
      </w:r>
      <w:hyperlink w:anchor="_ENREF_154" w:tooltip="Swanson, 2022 #1744" w:history="1">
        <w:r w:rsidR="000868F6" w:rsidRPr="008D0673">
          <w:rPr>
            <w:rStyle w:val="Hyperlink"/>
          </w:rPr>
          <w:t xml:space="preserve">Swanson, </w:t>
        </w:r>
        <w:r w:rsidR="000868F6">
          <w:rPr>
            <w:rStyle w:val="Hyperlink"/>
            <w:rFonts w:eastAsiaTheme="majorEastAsia"/>
          </w:rPr>
          <w:t>(</w:t>
        </w:r>
        <w:r w:rsidR="000868F6" w:rsidRPr="008D0673">
          <w:rPr>
            <w:rStyle w:val="Hyperlink"/>
          </w:rPr>
          <w:t>2022</w:t>
        </w:r>
      </w:hyperlink>
      <w:r w:rsidR="000868F6">
        <w:rPr>
          <w:lang w:val="en-US"/>
        </w:rPr>
        <w:t>)</w:t>
      </w:r>
      <w:r w:rsidRPr="00AB17F0">
        <w:rPr>
          <w:rFonts w:asciiTheme="majorHAnsi" w:hAnsiTheme="majorHAnsi" w:cstheme="majorHAnsi"/>
          <w:sz w:val="26"/>
          <w:szCs w:val="26"/>
          <w:lang w:val="en-US"/>
        </w:rPr>
        <w:t xml:space="preserve">, the author developed </w:t>
      </w:r>
      <w:r w:rsidR="00F11EEE" w:rsidRPr="00AB17F0">
        <w:rPr>
          <w:rFonts w:asciiTheme="majorHAnsi" w:hAnsiTheme="majorHAnsi" w:cstheme="majorHAnsi"/>
          <w:sz w:val="26"/>
          <w:szCs w:val="26"/>
          <w:lang w:val="en-US"/>
        </w:rPr>
        <w:t xml:space="preserve">questions </w:t>
      </w:r>
      <w:r w:rsidRPr="00AB17F0">
        <w:rPr>
          <w:rFonts w:asciiTheme="majorHAnsi" w:hAnsiTheme="majorHAnsi" w:cstheme="majorHAnsi"/>
          <w:color w:val="000000" w:themeColor="text1"/>
          <w:sz w:val="26"/>
          <w:szCs w:val="26"/>
          <w:lang w:val="en-US"/>
        </w:rPr>
        <w:t xml:space="preserve">using the Likert scale to </w:t>
      </w:r>
      <w:r w:rsidR="000868F6">
        <w:rPr>
          <w:rFonts w:asciiTheme="majorHAnsi" w:hAnsiTheme="majorHAnsi" w:cstheme="majorHAnsi"/>
          <w:color w:val="000000" w:themeColor="text1"/>
          <w:sz w:val="26"/>
          <w:szCs w:val="26"/>
          <w:lang w:val="en-US"/>
        </w:rPr>
        <w:t xml:space="preserve">measure </w:t>
      </w:r>
      <w:r w:rsidR="000868F6" w:rsidRPr="000868F6">
        <w:rPr>
          <w:rFonts w:asciiTheme="majorHAnsi" w:hAnsiTheme="majorHAnsi" w:cstheme="majorHAnsi"/>
          <w:color w:val="000000" w:themeColor="text1"/>
          <w:sz w:val="26"/>
          <w:szCs w:val="26"/>
          <w:lang w:val="en-US"/>
        </w:rPr>
        <w:t>HRD in the socio-economic</w:t>
      </w:r>
      <w:r w:rsidR="000868F6">
        <w:rPr>
          <w:rFonts w:asciiTheme="majorHAnsi" w:hAnsiTheme="majorHAnsi" w:cstheme="majorHAnsi"/>
          <w:color w:val="000000" w:themeColor="text1"/>
          <w:sz w:val="26"/>
          <w:szCs w:val="26"/>
          <w:lang w:val="en-US"/>
        </w:rPr>
        <w:t xml:space="preserve"> of </w:t>
      </w:r>
      <w:r w:rsidR="00F11EEE" w:rsidRPr="00AB17F0">
        <w:rPr>
          <w:rFonts w:asciiTheme="majorHAnsi" w:hAnsiTheme="majorHAnsi" w:cstheme="majorHAnsi"/>
          <w:color w:val="000000" w:themeColor="text1"/>
          <w:sz w:val="26"/>
          <w:szCs w:val="26"/>
          <w:lang w:val="en-US"/>
        </w:rPr>
        <w:t>Lao PDR</w:t>
      </w:r>
      <w:r w:rsidRPr="00AB17F0">
        <w:rPr>
          <w:rFonts w:asciiTheme="majorHAnsi" w:hAnsiTheme="majorHAnsi" w:cstheme="majorHAnsi"/>
          <w:color w:val="000000" w:themeColor="text1"/>
          <w:sz w:val="26"/>
          <w:szCs w:val="26"/>
          <w:lang w:val="en-US"/>
        </w:rPr>
        <w:t xml:space="preserve">. Each question allows respondents to rate their agreement with the statements from "Strongly </w:t>
      </w:r>
      <w:r w:rsidR="000868F6">
        <w:rPr>
          <w:rFonts w:asciiTheme="majorHAnsi" w:hAnsiTheme="majorHAnsi" w:cstheme="majorHAnsi"/>
          <w:color w:val="000000" w:themeColor="text1"/>
          <w:sz w:val="26"/>
          <w:szCs w:val="26"/>
          <w:lang w:val="en-US"/>
        </w:rPr>
        <w:t>dis</w:t>
      </w:r>
      <w:r w:rsidRPr="00AB17F0">
        <w:rPr>
          <w:rFonts w:asciiTheme="majorHAnsi" w:hAnsiTheme="majorHAnsi" w:cstheme="majorHAnsi"/>
          <w:color w:val="000000" w:themeColor="text1"/>
          <w:sz w:val="26"/>
          <w:szCs w:val="26"/>
          <w:lang w:val="en-US"/>
        </w:rPr>
        <w:t>agree" to "Strongly agree".</w:t>
      </w:r>
      <w:r w:rsidR="00F11EEE" w:rsidRPr="00AB17F0">
        <w:rPr>
          <w:rFonts w:asciiTheme="majorHAnsi" w:hAnsiTheme="majorHAnsi" w:cstheme="majorHAnsi"/>
          <w:color w:val="000000" w:themeColor="text1"/>
          <w:sz w:val="26"/>
          <w:szCs w:val="26"/>
          <w:lang w:val="en-US"/>
        </w:rPr>
        <w:t xml:space="preserve"> More details are presented in Table </w:t>
      </w:r>
      <w:r w:rsidR="000868F6">
        <w:rPr>
          <w:rFonts w:asciiTheme="majorHAnsi" w:hAnsiTheme="majorHAnsi" w:cstheme="majorHAnsi"/>
          <w:color w:val="000000" w:themeColor="text1"/>
          <w:sz w:val="26"/>
          <w:szCs w:val="26"/>
          <w:lang w:val="en-US"/>
        </w:rPr>
        <w:t>2</w:t>
      </w:r>
      <w:r w:rsidR="00F11EEE" w:rsidRPr="00AB17F0">
        <w:rPr>
          <w:rFonts w:asciiTheme="majorHAnsi" w:hAnsiTheme="majorHAnsi" w:cstheme="majorHAnsi"/>
          <w:color w:val="000000" w:themeColor="text1"/>
          <w:sz w:val="26"/>
          <w:szCs w:val="26"/>
          <w:lang w:val="en-US"/>
        </w:rPr>
        <w:t>.1</w:t>
      </w:r>
      <w:r w:rsidR="000868F6">
        <w:rPr>
          <w:rFonts w:asciiTheme="majorHAnsi" w:hAnsiTheme="majorHAnsi" w:cstheme="majorHAnsi"/>
          <w:color w:val="000000" w:themeColor="text1"/>
          <w:sz w:val="26"/>
          <w:szCs w:val="26"/>
          <w:lang w:val="en-US"/>
        </w:rPr>
        <w:t>5</w:t>
      </w:r>
    </w:p>
    <w:p w14:paraId="16439A4C" w14:textId="47ED9263" w:rsidR="00F11EEE" w:rsidRPr="000868F6" w:rsidRDefault="000868F6" w:rsidP="00F11EEE">
      <w:pPr>
        <w:pStyle w:val="Caption"/>
        <w:jc w:val="center"/>
        <w:rPr>
          <w:sz w:val="26"/>
          <w:szCs w:val="26"/>
          <w:lang w:val="en-US"/>
        </w:rPr>
      </w:pPr>
      <w:bookmarkStart w:id="675" w:name="_Toc201856538"/>
      <w:bookmarkStart w:id="676" w:name="_Toc118897495"/>
      <w:r w:rsidRPr="000868F6">
        <w:rPr>
          <w:sz w:val="26"/>
          <w:szCs w:val="26"/>
        </w:rPr>
        <w:t>Table 2.</w:t>
      </w:r>
      <w:r w:rsidRPr="000868F6">
        <w:rPr>
          <w:sz w:val="26"/>
          <w:szCs w:val="26"/>
        </w:rPr>
        <w:fldChar w:fldCharType="begin"/>
      </w:r>
      <w:r w:rsidRPr="000868F6">
        <w:rPr>
          <w:sz w:val="26"/>
          <w:szCs w:val="26"/>
        </w:rPr>
        <w:instrText xml:space="preserve"> SEQ Table_2. \* ARABIC </w:instrText>
      </w:r>
      <w:r w:rsidRPr="000868F6">
        <w:rPr>
          <w:sz w:val="26"/>
          <w:szCs w:val="26"/>
        </w:rPr>
        <w:fldChar w:fldCharType="separate"/>
      </w:r>
      <w:r w:rsidR="00A3339C">
        <w:rPr>
          <w:noProof/>
          <w:sz w:val="26"/>
          <w:szCs w:val="26"/>
        </w:rPr>
        <w:t>15</w:t>
      </w:r>
      <w:r w:rsidRPr="000868F6">
        <w:rPr>
          <w:sz w:val="26"/>
          <w:szCs w:val="26"/>
        </w:rPr>
        <w:fldChar w:fldCharType="end"/>
      </w:r>
      <w:r w:rsidR="00F11EEE" w:rsidRPr="000868F6">
        <w:rPr>
          <w:sz w:val="26"/>
          <w:szCs w:val="26"/>
          <w:lang w:val="en-US"/>
        </w:rPr>
        <w:t xml:space="preserve">: Measurement items of </w:t>
      </w:r>
      <w:r w:rsidRPr="000868F6">
        <w:rPr>
          <w:rFonts w:asciiTheme="majorHAnsi" w:hAnsiTheme="majorHAnsi" w:cstheme="majorHAnsi"/>
          <w:color w:val="000000" w:themeColor="text1"/>
          <w:sz w:val="26"/>
          <w:szCs w:val="26"/>
          <w:lang w:val="en-US"/>
        </w:rPr>
        <w:t>HRD in the socio-economic</w:t>
      </w:r>
      <w:bookmarkEnd w:id="675"/>
    </w:p>
    <w:p w14:paraId="3A830B2F" w14:textId="77777777" w:rsidR="00F11EEE" w:rsidRPr="000868F6" w:rsidRDefault="00F11EEE" w:rsidP="00F11EEE">
      <w:pPr>
        <w:rPr>
          <w:sz w:val="26"/>
          <w:szCs w:val="26"/>
          <w:lang w:val="en-US"/>
        </w:rPr>
      </w:pPr>
    </w:p>
    <w:tbl>
      <w:tblPr>
        <w:tblStyle w:val="TableGridLight"/>
        <w:tblW w:w="5000" w:type="pct"/>
        <w:tblLook w:val="04A0" w:firstRow="1" w:lastRow="0" w:firstColumn="1" w:lastColumn="0" w:noHBand="0" w:noVBand="1"/>
      </w:tblPr>
      <w:tblGrid>
        <w:gridCol w:w="871"/>
        <w:gridCol w:w="6470"/>
        <w:gridCol w:w="1714"/>
      </w:tblGrid>
      <w:tr w:rsidR="000868F6" w:rsidRPr="000868F6" w14:paraId="227EC911" w14:textId="77777777" w:rsidTr="00F54456">
        <w:trPr>
          <w:trHeight w:val="248"/>
        </w:trPr>
        <w:tc>
          <w:tcPr>
            <w:tcW w:w="404" w:type="pct"/>
            <w:vAlign w:val="center"/>
          </w:tcPr>
          <w:p w14:paraId="3438DEA9" w14:textId="77777777" w:rsidR="000868F6" w:rsidRPr="000868F6" w:rsidRDefault="000868F6" w:rsidP="00F54456">
            <w:pPr>
              <w:rPr>
                <w:b/>
                <w:spacing w:val="-6"/>
                <w:sz w:val="26"/>
                <w:szCs w:val="26"/>
              </w:rPr>
            </w:pPr>
            <w:r w:rsidRPr="000868F6">
              <w:rPr>
                <w:b/>
                <w:spacing w:val="-6"/>
                <w:sz w:val="26"/>
                <w:szCs w:val="26"/>
              </w:rPr>
              <w:t>Code</w:t>
            </w:r>
          </w:p>
        </w:tc>
        <w:tc>
          <w:tcPr>
            <w:tcW w:w="3611" w:type="pct"/>
            <w:vAlign w:val="center"/>
          </w:tcPr>
          <w:p w14:paraId="04C2DB68" w14:textId="77777777" w:rsidR="000868F6" w:rsidRPr="000868F6" w:rsidRDefault="000868F6" w:rsidP="00F54456">
            <w:pPr>
              <w:rPr>
                <w:b/>
                <w:spacing w:val="-6"/>
                <w:sz w:val="26"/>
                <w:szCs w:val="26"/>
              </w:rPr>
            </w:pPr>
            <w:r w:rsidRPr="000868F6">
              <w:rPr>
                <w:b/>
                <w:spacing w:val="-6"/>
                <w:sz w:val="26"/>
                <w:szCs w:val="26"/>
              </w:rPr>
              <w:t>Items</w:t>
            </w:r>
          </w:p>
        </w:tc>
        <w:tc>
          <w:tcPr>
            <w:tcW w:w="985" w:type="pct"/>
            <w:vAlign w:val="center"/>
          </w:tcPr>
          <w:p w14:paraId="4267C85F" w14:textId="77777777" w:rsidR="000868F6" w:rsidRPr="000868F6" w:rsidRDefault="000868F6" w:rsidP="00F54456">
            <w:pPr>
              <w:rPr>
                <w:b/>
                <w:spacing w:val="-6"/>
                <w:sz w:val="26"/>
                <w:szCs w:val="26"/>
              </w:rPr>
            </w:pPr>
            <w:r w:rsidRPr="000868F6">
              <w:rPr>
                <w:b/>
                <w:spacing w:val="-6"/>
                <w:sz w:val="26"/>
                <w:szCs w:val="26"/>
              </w:rPr>
              <w:t>Source</w:t>
            </w:r>
          </w:p>
        </w:tc>
      </w:tr>
      <w:tr w:rsidR="000868F6" w:rsidRPr="000868F6" w14:paraId="647C39F0" w14:textId="77777777" w:rsidTr="00F54456">
        <w:trPr>
          <w:trHeight w:val="263"/>
        </w:trPr>
        <w:tc>
          <w:tcPr>
            <w:tcW w:w="404" w:type="pct"/>
            <w:vAlign w:val="center"/>
          </w:tcPr>
          <w:p w14:paraId="74F461DF" w14:textId="77777777" w:rsidR="000868F6" w:rsidRPr="000868F6" w:rsidRDefault="000868F6" w:rsidP="00F54456">
            <w:pPr>
              <w:rPr>
                <w:bCs/>
                <w:spacing w:val="-6"/>
                <w:sz w:val="26"/>
                <w:szCs w:val="26"/>
              </w:rPr>
            </w:pPr>
            <w:r w:rsidRPr="000868F6">
              <w:rPr>
                <w:bCs/>
                <w:spacing w:val="-6"/>
                <w:sz w:val="26"/>
                <w:szCs w:val="26"/>
              </w:rPr>
              <w:t>HRD1</w:t>
            </w:r>
          </w:p>
        </w:tc>
        <w:tc>
          <w:tcPr>
            <w:tcW w:w="3611" w:type="pct"/>
            <w:vAlign w:val="center"/>
          </w:tcPr>
          <w:p w14:paraId="5E5B99E7" w14:textId="77777777" w:rsidR="000868F6" w:rsidRPr="000868F6" w:rsidRDefault="000868F6" w:rsidP="00F54456">
            <w:pPr>
              <w:rPr>
                <w:bCs/>
                <w:spacing w:val="-6"/>
                <w:sz w:val="26"/>
                <w:szCs w:val="26"/>
              </w:rPr>
            </w:pPr>
            <w:r w:rsidRPr="000868F6">
              <w:rPr>
                <w:color w:val="000000"/>
                <w:sz w:val="26"/>
                <w:szCs w:val="26"/>
              </w:rPr>
              <w:t>The HRD programs provided are directly relevant to my job role and responsibilities.</w:t>
            </w:r>
          </w:p>
        </w:tc>
        <w:tc>
          <w:tcPr>
            <w:tcW w:w="985" w:type="pct"/>
            <w:vMerge w:val="restart"/>
            <w:vAlign w:val="center"/>
          </w:tcPr>
          <w:p w14:paraId="7B2C105A" w14:textId="734AF103" w:rsidR="000868F6" w:rsidRPr="00306713" w:rsidRDefault="000868F6" w:rsidP="00F54456">
            <w:pPr>
              <w:rPr>
                <w:bCs/>
                <w:i/>
                <w:iCs/>
                <w:color w:val="D9D9D9" w:themeColor="background1" w:themeShade="D9"/>
                <w:spacing w:val="-6"/>
                <w:sz w:val="26"/>
                <w:szCs w:val="26"/>
                <w:lang w:val="it-IT"/>
              </w:rPr>
            </w:pPr>
            <w:r w:rsidRPr="000868F6">
              <w:rPr>
                <w:color w:val="000000" w:themeColor="text1"/>
                <w:sz w:val="26"/>
                <w:szCs w:val="26"/>
              </w:rPr>
              <w:fldChar w:fldCharType="begin">
                <w:fldData xml:space="preserve">PEVuZE5vdGU+PENpdGU+PEF1dGhvcj5Ib3NzYWluPC9BdXRob3I+PFllYXI+MjAxNTwvWWVhcj48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</w:fldData>
              </w:fldChar>
            </w:r>
            <w:r w:rsidR="004A6AE9">
              <w:rPr>
                <w:color w:val="000000" w:themeColor="text1"/>
                <w:sz w:val="26"/>
                <w:szCs w:val="26"/>
              </w:rPr>
              <w:instrText xml:space="preserve"> ADDIN EN.CITE </w:instrText>
            </w:r>
            <w:r w:rsidR="004A6AE9">
              <w:rPr>
                <w:color w:val="000000" w:themeColor="text1"/>
                <w:sz w:val="26"/>
                <w:szCs w:val="26"/>
              </w:rPr>
              <w:fldChar w:fldCharType="begin">
                <w:fldData xml:space="preserve">PEVuZE5vdGU+PENpdGU+PEF1dGhvcj5Ib3NzYWluPC9BdXRob3I+PFllYXI+MjAxNTwvWWVhcj48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</w:fldData>
              </w:fldChar>
            </w:r>
            <w:r w:rsidR="004A6AE9">
              <w:rPr>
                <w:color w:val="000000" w:themeColor="text1"/>
                <w:sz w:val="26"/>
                <w:szCs w:val="26"/>
              </w:rPr>
              <w:instrText xml:space="preserve"> ADDIN EN.CITE.DATA </w:instrText>
            </w:r>
            <w:r w:rsidR="004A6AE9">
              <w:rPr>
                <w:color w:val="000000" w:themeColor="text1"/>
                <w:sz w:val="26"/>
                <w:szCs w:val="26"/>
              </w:rPr>
            </w:r>
            <w:r w:rsidR="004A6AE9">
              <w:rPr>
                <w:color w:val="000000" w:themeColor="text1"/>
                <w:sz w:val="26"/>
                <w:szCs w:val="26"/>
              </w:rPr>
              <w:fldChar w:fldCharType="end"/>
            </w:r>
            <w:r w:rsidRPr="000868F6">
              <w:rPr>
                <w:color w:val="000000" w:themeColor="text1"/>
                <w:sz w:val="26"/>
                <w:szCs w:val="26"/>
              </w:rPr>
            </w:r>
            <w:r w:rsidRPr="000868F6">
              <w:rPr>
                <w:color w:val="000000" w:themeColor="text1"/>
                <w:sz w:val="26"/>
                <w:szCs w:val="26"/>
              </w:rPr>
              <w:fldChar w:fldCharType="separate"/>
            </w:r>
            <w:r w:rsidRPr="00306713">
              <w:rPr>
                <w:noProof/>
                <w:color w:val="000000" w:themeColor="text1"/>
                <w:sz w:val="26"/>
                <w:szCs w:val="26"/>
                <w:lang w:val="it-IT"/>
              </w:rPr>
              <w:t>(</w:t>
            </w:r>
            <w:hyperlink w:anchor="_ENREF_54" w:tooltip="Hossain, 2015 #1722" w:history="1">
              <w:r w:rsidR="000E7FEC" w:rsidRPr="000E7FEC">
                <w:rPr>
                  <w:sz w:val="24"/>
                  <w:szCs w:val="24"/>
                  <w:lang w:val="vi-VN"/>
                </w:rPr>
                <w:t>Hossain et al., 2015</w:t>
              </w:r>
            </w:hyperlink>
            <w:r w:rsidRPr="00306713">
              <w:rPr>
                <w:noProof/>
                <w:color w:val="000000" w:themeColor="text1"/>
                <w:sz w:val="26"/>
                <w:szCs w:val="26"/>
                <w:lang w:val="it-IT"/>
              </w:rPr>
              <w:t xml:space="preserve">; </w:t>
            </w:r>
            <w:hyperlink w:anchor="_ENREF_43" w:tooltip="Flórez-Martínez, 2023 #1730" w:history="1">
              <w:r w:rsidR="000E7FEC" w:rsidRPr="000E7FEC">
                <w:rPr>
                  <w:sz w:val="24"/>
                  <w:szCs w:val="24"/>
                  <w:lang w:val="vi-VN"/>
                </w:rPr>
                <w:t>Flórez-Martínez et al., 2023</w:t>
              </w:r>
            </w:hyperlink>
            <w:r w:rsidRPr="00306713">
              <w:rPr>
                <w:noProof/>
                <w:color w:val="000000" w:themeColor="text1"/>
                <w:sz w:val="26"/>
                <w:szCs w:val="26"/>
                <w:lang w:val="it-IT"/>
              </w:rPr>
              <w:t>)</w:t>
            </w:r>
            <w:r w:rsidRPr="000868F6">
              <w:rPr>
                <w:color w:val="000000" w:themeColor="text1"/>
                <w:sz w:val="26"/>
                <w:szCs w:val="26"/>
              </w:rPr>
              <w:fldChar w:fldCharType="end"/>
            </w:r>
            <w:r w:rsidRPr="00306713">
              <w:rPr>
                <w:sz w:val="26"/>
                <w:szCs w:val="26"/>
                <w:lang w:val="it-IT"/>
              </w:rPr>
              <w:t xml:space="preserve">, </w:t>
            </w:r>
          </w:p>
        </w:tc>
      </w:tr>
      <w:tr w:rsidR="000868F6" w:rsidRPr="000868F6" w14:paraId="3F8AC81E" w14:textId="77777777" w:rsidTr="00F54456">
        <w:trPr>
          <w:trHeight w:val="263"/>
        </w:trPr>
        <w:tc>
          <w:tcPr>
            <w:tcW w:w="404" w:type="pct"/>
            <w:vAlign w:val="center"/>
          </w:tcPr>
          <w:p w14:paraId="0CC7A5F3" w14:textId="77777777" w:rsidR="000868F6" w:rsidRPr="000868F6" w:rsidRDefault="000868F6" w:rsidP="00F54456">
            <w:pPr>
              <w:rPr>
                <w:bCs/>
                <w:spacing w:val="-6"/>
                <w:sz w:val="26"/>
                <w:szCs w:val="26"/>
              </w:rPr>
            </w:pPr>
            <w:r w:rsidRPr="000868F6">
              <w:rPr>
                <w:bCs/>
                <w:spacing w:val="-6"/>
                <w:sz w:val="26"/>
                <w:szCs w:val="26"/>
              </w:rPr>
              <w:t>HRD2</w:t>
            </w:r>
          </w:p>
        </w:tc>
        <w:tc>
          <w:tcPr>
            <w:tcW w:w="3611" w:type="pct"/>
            <w:vAlign w:val="center"/>
          </w:tcPr>
          <w:p w14:paraId="6236151F" w14:textId="77777777" w:rsidR="000868F6" w:rsidRPr="000868F6" w:rsidRDefault="000868F6" w:rsidP="00F54456">
            <w:pPr>
              <w:rPr>
                <w:bCs/>
                <w:spacing w:val="-6"/>
                <w:sz w:val="26"/>
                <w:szCs w:val="26"/>
              </w:rPr>
            </w:pPr>
            <w:r w:rsidRPr="000868F6">
              <w:rPr>
                <w:color w:val="000000"/>
                <w:sz w:val="26"/>
                <w:szCs w:val="26"/>
              </w:rPr>
              <w:t>The training materials used in HRD programs are up-to-date, clear, and useful.</w:t>
            </w:r>
          </w:p>
        </w:tc>
        <w:tc>
          <w:tcPr>
            <w:tcW w:w="985" w:type="pct"/>
            <w:vMerge/>
            <w:vAlign w:val="center"/>
          </w:tcPr>
          <w:p w14:paraId="4FD528CB" w14:textId="77777777" w:rsidR="000868F6" w:rsidRPr="000868F6" w:rsidRDefault="000868F6" w:rsidP="00F54456">
            <w:pPr>
              <w:rPr>
                <w:bCs/>
                <w:i/>
                <w:iCs/>
                <w:color w:val="D9D9D9" w:themeColor="background1" w:themeShade="D9"/>
                <w:spacing w:val="-6"/>
                <w:sz w:val="26"/>
                <w:szCs w:val="26"/>
              </w:rPr>
            </w:pPr>
          </w:p>
        </w:tc>
      </w:tr>
      <w:tr w:rsidR="000868F6" w:rsidRPr="000868F6" w14:paraId="0340163A" w14:textId="77777777" w:rsidTr="00F54456">
        <w:trPr>
          <w:trHeight w:val="263"/>
        </w:trPr>
        <w:tc>
          <w:tcPr>
            <w:tcW w:w="404" w:type="pct"/>
            <w:vAlign w:val="center"/>
          </w:tcPr>
          <w:p w14:paraId="4A2BEE9B" w14:textId="77777777" w:rsidR="000868F6" w:rsidRPr="000868F6" w:rsidRDefault="000868F6" w:rsidP="00F54456">
            <w:pPr>
              <w:rPr>
                <w:bCs/>
                <w:spacing w:val="-6"/>
                <w:sz w:val="26"/>
                <w:szCs w:val="26"/>
              </w:rPr>
            </w:pPr>
            <w:r w:rsidRPr="000868F6">
              <w:rPr>
                <w:bCs/>
                <w:spacing w:val="-6"/>
                <w:sz w:val="26"/>
                <w:szCs w:val="26"/>
              </w:rPr>
              <w:t>HRD3</w:t>
            </w:r>
          </w:p>
        </w:tc>
        <w:tc>
          <w:tcPr>
            <w:tcW w:w="3611" w:type="pct"/>
            <w:vAlign w:val="center"/>
          </w:tcPr>
          <w:p w14:paraId="126D83A2" w14:textId="77777777" w:rsidR="000868F6" w:rsidRPr="000868F6" w:rsidRDefault="000868F6" w:rsidP="00F54456">
            <w:pPr>
              <w:rPr>
                <w:bCs/>
                <w:spacing w:val="-6"/>
                <w:sz w:val="26"/>
                <w:szCs w:val="26"/>
              </w:rPr>
            </w:pPr>
            <w:r w:rsidRPr="000868F6">
              <w:rPr>
                <w:color w:val="000000"/>
                <w:sz w:val="26"/>
                <w:szCs w:val="26"/>
              </w:rPr>
              <w:t>The facilitators of HRD programs are knowledgeable and effective in delivering training.</w:t>
            </w:r>
          </w:p>
        </w:tc>
        <w:tc>
          <w:tcPr>
            <w:tcW w:w="985" w:type="pct"/>
            <w:vMerge/>
            <w:vAlign w:val="center"/>
          </w:tcPr>
          <w:p w14:paraId="0E5F90BB" w14:textId="77777777" w:rsidR="000868F6" w:rsidRPr="000868F6" w:rsidRDefault="000868F6" w:rsidP="00F54456">
            <w:pPr>
              <w:rPr>
                <w:bCs/>
                <w:i/>
                <w:iCs/>
                <w:color w:val="D9D9D9" w:themeColor="background1" w:themeShade="D9"/>
                <w:spacing w:val="-6"/>
                <w:sz w:val="26"/>
                <w:szCs w:val="26"/>
              </w:rPr>
            </w:pPr>
          </w:p>
        </w:tc>
      </w:tr>
      <w:tr w:rsidR="000868F6" w:rsidRPr="000868F6" w14:paraId="35E790D1" w14:textId="77777777" w:rsidTr="00F54456">
        <w:trPr>
          <w:trHeight w:val="263"/>
        </w:trPr>
        <w:tc>
          <w:tcPr>
            <w:tcW w:w="404" w:type="pct"/>
            <w:vAlign w:val="center"/>
          </w:tcPr>
          <w:p w14:paraId="4CA15CB4" w14:textId="77777777" w:rsidR="000868F6" w:rsidRPr="000868F6" w:rsidRDefault="000868F6" w:rsidP="00F54456">
            <w:pPr>
              <w:rPr>
                <w:bCs/>
                <w:spacing w:val="-6"/>
                <w:sz w:val="26"/>
                <w:szCs w:val="26"/>
              </w:rPr>
            </w:pPr>
            <w:r w:rsidRPr="000868F6">
              <w:rPr>
                <w:bCs/>
                <w:spacing w:val="-6"/>
                <w:sz w:val="26"/>
                <w:szCs w:val="26"/>
              </w:rPr>
              <w:t>HRD4</w:t>
            </w:r>
          </w:p>
        </w:tc>
        <w:tc>
          <w:tcPr>
            <w:tcW w:w="3611" w:type="pct"/>
            <w:vAlign w:val="center"/>
          </w:tcPr>
          <w:p w14:paraId="656E309E" w14:textId="77777777" w:rsidR="000868F6" w:rsidRPr="000868F6" w:rsidRDefault="000868F6" w:rsidP="00F54456">
            <w:pPr>
              <w:rPr>
                <w:bCs/>
                <w:spacing w:val="-6"/>
                <w:sz w:val="26"/>
                <w:szCs w:val="26"/>
              </w:rPr>
            </w:pPr>
            <w:r w:rsidRPr="000868F6">
              <w:rPr>
                <w:color w:val="000000"/>
                <w:sz w:val="26"/>
                <w:szCs w:val="26"/>
              </w:rPr>
              <w:t>HRD programs align well with my personal and career development goals.</w:t>
            </w:r>
          </w:p>
        </w:tc>
        <w:tc>
          <w:tcPr>
            <w:tcW w:w="985" w:type="pct"/>
            <w:vMerge/>
            <w:vAlign w:val="center"/>
          </w:tcPr>
          <w:p w14:paraId="4F4C1C54" w14:textId="77777777" w:rsidR="000868F6" w:rsidRPr="000868F6" w:rsidRDefault="000868F6" w:rsidP="00F54456">
            <w:pPr>
              <w:rPr>
                <w:bCs/>
                <w:i/>
                <w:iCs/>
                <w:color w:val="D9D9D9" w:themeColor="background1" w:themeShade="D9"/>
                <w:spacing w:val="-6"/>
                <w:sz w:val="26"/>
                <w:szCs w:val="26"/>
              </w:rPr>
            </w:pPr>
          </w:p>
        </w:tc>
      </w:tr>
      <w:tr w:rsidR="000868F6" w:rsidRPr="000868F6" w14:paraId="1672032B" w14:textId="77777777" w:rsidTr="00F54456">
        <w:trPr>
          <w:trHeight w:val="263"/>
        </w:trPr>
        <w:tc>
          <w:tcPr>
            <w:tcW w:w="404" w:type="pct"/>
            <w:vAlign w:val="center"/>
          </w:tcPr>
          <w:p w14:paraId="0FAB74A6" w14:textId="77777777" w:rsidR="000868F6" w:rsidRPr="000868F6" w:rsidRDefault="000868F6" w:rsidP="00F54456">
            <w:pPr>
              <w:rPr>
                <w:bCs/>
                <w:spacing w:val="-6"/>
                <w:sz w:val="26"/>
                <w:szCs w:val="26"/>
              </w:rPr>
            </w:pPr>
            <w:r w:rsidRPr="000868F6">
              <w:rPr>
                <w:bCs/>
                <w:spacing w:val="-6"/>
                <w:sz w:val="26"/>
                <w:szCs w:val="26"/>
              </w:rPr>
              <w:t>HRD5</w:t>
            </w:r>
          </w:p>
        </w:tc>
        <w:tc>
          <w:tcPr>
            <w:tcW w:w="3611" w:type="pct"/>
            <w:vAlign w:val="center"/>
          </w:tcPr>
          <w:p w14:paraId="3FA6CC29" w14:textId="77777777" w:rsidR="000868F6" w:rsidRPr="000868F6" w:rsidRDefault="000868F6" w:rsidP="00F54456">
            <w:pPr>
              <w:rPr>
                <w:color w:val="000000"/>
                <w:sz w:val="26"/>
                <w:szCs w:val="26"/>
              </w:rPr>
            </w:pPr>
            <w:r w:rsidRPr="000868F6">
              <w:rPr>
                <w:color w:val="000000"/>
                <w:sz w:val="26"/>
                <w:szCs w:val="26"/>
              </w:rPr>
              <w:t>There is a mechanism in place to provide feedback on HRD programs, which is used for continuous improvement.</w:t>
            </w:r>
          </w:p>
        </w:tc>
        <w:tc>
          <w:tcPr>
            <w:tcW w:w="985" w:type="pct"/>
            <w:vMerge w:val="restart"/>
            <w:vAlign w:val="center"/>
          </w:tcPr>
          <w:p w14:paraId="7CF32226" w14:textId="77777777" w:rsidR="000868F6" w:rsidRPr="000868F6" w:rsidRDefault="000868F6" w:rsidP="00F54456">
            <w:pPr>
              <w:rPr>
                <w:bCs/>
                <w:i/>
                <w:iCs/>
                <w:color w:val="D9D9D9" w:themeColor="background1" w:themeShade="D9"/>
                <w:spacing w:val="-6"/>
                <w:sz w:val="26"/>
                <w:szCs w:val="26"/>
              </w:rPr>
            </w:pPr>
            <w:r w:rsidRPr="000868F6">
              <w:rPr>
                <w:sz w:val="26"/>
                <w:szCs w:val="26"/>
              </w:rPr>
              <w:t>The author developed</w:t>
            </w:r>
          </w:p>
        </w:tc>
      </w:tr>
      <w:tr w:rsidR="000868F6" w:rsidRPr="000868F6" w14:paraId="7CADF4FD" w14:textId="77777777" w:rsidTr="00F54456">
        <w:trPr>
          <w:trHeight w:val="263"/>
        </w:trPr>
        <w:tc>
          <w:tcPr>
            <w:tcW w:w="404" w:type="pct"/>
            <w:vAlign w:val="center"/>
          </w:tcPr>
          <w:p w14:paraId="2EF049BC" w14:textId="77777777" w:rsidR="000868F6" w:rsidRPr="000868F6" w:rsidRDefault="000868F6" w:rsidP="00F54456">
            <w:pPr>
              <w:rPr>
                <w:bCs/>
                <w:spacing w:val="-6"/>
                <w:sz w:val="26"/>
                <w:szCs w:val="26"/>
              </w:rPr>
            </w:pPr>
            <w:r w:rsidRPr="000868F6">
              <w:rPr>
                <w:bCs/>
                <w:spacing w:val="-6"/>
                <w:sz w:val="26"/>
                <w:szCs w:val="26"/>
              </w:rPr>
              <w:t>HRD6</w:t>
            </w:r>
          </w:p>
        </w:tc>
        <w:tc>
          <w:tcPr>
            <w:tcW w:w="3611" w:type="pct"/>
            <w:vAlign w:val="center"/>
          </w:tcPr>
          <w:p w14:paraId="53498537" w14:textId="77777777" w:rsidR="000868F6" w:rsidRPr="000868F6" w:rsidRDefault="000868F6" w:rsidP="00F54456">
            <w:pPr>
              <w:rPr>
                <w:color w:val="000000"/>
                <w:sz w:val="26"/>
                <w:szCs w:val="26"/>
              </w:rPr>
            </w:pPr>
            <w:r w:rsidRPr="000868F6">
              <w:rPr>
                <w:color w:val="000000"/>
                <w:sz w:val="26"/>
                <w:szCs w:val="26"/>
              </w:rPr>
              <w:t>Participation in HRD programs has positively impacted my job performance.</w:t>
            </w:r>
          </w:p>
        </w:tc>
        <w:tc>
          <w:tcPr>
            <w:tcW w:w="985" w:type="pct"/>
            <w:vMerge/>
            <w:vAlign w:val="center"/>
          </w:tcPr>
          <w:p w14:paraId="4688799A" w14:textId="77777777" w:rsidR="000868F6" w:rsidRPr="000868F6" w:rsidRDefault="000868F6" w:rsidP="00F54456">
            <w:pPr>
              <w:rPr>
                <w:bCs/>
                <w:i/>
                <w:iCs/>
                <w:color w:val="D9D9D9" w:themeColor="background1" w:themeShade="D9"/>
                <w:spacing w:val="-6"/>
                <w:sz w:val="26"/>
                <w:szCs w:val="26"/>
              </w:rPr>
            </w:pPr>
          </w:p>
        </w:tc>
      </w:tr>
      <w:tr w:rsidR="000868F6" w:rsidRPr="000868F6" w14:paraId="2F1C2C5A" w14:textId="77777777" w:rsidTr="00F54456">
        <w:trPr>
          <w:trHeight w:val="263"/>
        </w:trPr>
        <w:tc>
          <w:tcPr>
            <w:tcW w:w="404" w:type="pct"/>
            <w:vAlign w:val="center"/>
          </w:tcPr>
          <w:p w14:paraId="389C8B44" w14:textId="77777777" w:rsidR="000868F6" w:rsidRPr="000868F6" w:rsidRDefault="000868F6" w:rsidP="00F54456">
            <w:pPr>
              <w:rPr>
                <w:bCs/>
                <w:spacing w:val="-6"/>
                <w:sz w:val="26"/>
                <w:szCs w:val="26"/>
              </w:rPr>
            </w:pPr>
            <w:r w:rsidRPr="000868F6">
              <w:rPr>
                <w:bCs/>
                <w:spacing w:val="-6"/>
                <w:sz w:val="26"/>
                <w:szCs w:val="26"/>
              </w:rPr>
              <w:t>HRD7</w:t>
            </w:r>
          </w:p>
        </w:tc>
        <w:tc>
          <w:tcPr>
            <w:tcW w:w="3611" w:type="pct"/>
            <w:vAlign w:val="center"/>
          </w:tcPr>
          <w:p w14:paraId="68978532" w14:textId="77777777" w:rsidR="000868F6" w:rsidRPr="000868F6" w:rsidRDefault="000868F6" w:rsidP="00F54456">
            <w:pPr>
              <w:rPr>
                <w:color w:val="000000"/>
                <w:sz w:val="26"/>
                <w:szCs w:val="26"/>
              </w:rPr>
            </w:pPr>
            <w:r w:rsidRPr="000868F6">
              <w:rPr>
                <w:color w:val="000000"/>
                <w:sz w:val="26"/>
                <w:szCs w:val="26"/>
              </w:rPr>
              <w:t>The organization supports continuous learning and development through ongoing HRD initiatives.</w:t>
            </w:r>
          </w:p>
        </w:tc>
        <w:tc>
          <w:tcPr>
            <w:tcW w:w="985" w:type="pct"/>
            <w:vMerge w:val="restart"/>
            <w:vAlign w:val="center"/>
          </w:tcPr>
          <w:p w14:paraId="17DDB2AC" w14:textId="77777777" w:rsidR="000868F6" w:rsidRPr="000868F6" w:rsidRDefault="000868F6" w:rsidP="00F54456">
            <w:pPr>
              <w:rPr>
                <w:bCs/>
                <w:i/>
                <w:iCs/>
                <w:color w:val="D9D9D9" w:themeColor="background1" w:themeShade="D9"/>
                <w:spacing w:val="-6"/>
                <w:sz w:val="26"/>
                <w:szCs w:val="26"/>
              </w:rPr>
            </w:pPr>
            <w:hyperlink w:anchor="_ENREF_154" w:tooltip="Swanson, 2022 #1744" w:history="1">
              <w:r w:rsidRPr="000868F6">
                <w:rPr>
                  <w:rStyle w:val="Hyperlink"/>
                  <w:sz w:val="26"/>
                  <w:szCs w:val="26"/>
                </w:rPr>
                <w:t xml:space="preserve">Swanson, </w:t>
              </w:r>
              <w:r w:rsidRPr="000868F6">
                <w:rPr>
                  <w:rStyle w:val="Hyperlink"/>
                  <w:rFonts w:eastAsiaTheme="majorEastAsia"/>
                  <w:sz w:val="26"/>
                  <w:szCs w:val="26"/>
                </w:rPr>
                <w:t>(</w:t>
              </w:r>
              <w:r w:rsidRPr="000868F6">
                <w:rPr>
                  <w:rStyle w:val="Hyperlink"/>
                  <w:sz w:val="26"/>
                  <w:szCs w:val="26"/>
                </w:rPr>
                <w:t>2022</w:t>
              </w:r>
            </w:hyperlink>
            <w:r w:rsidRPr="000868F6">
              <w:rPr>
                <w:sz w:val="26"/>
                <w:szCs w:val="26"/>
              </w:rPr>
              <w:t>)</w:t>
            </w:r>
          </w:p>
        </w:tc>
      </w:tr>
      <w:tr w:rsidR="000868F6" w:rsidRPr="000868F6" w14:paraId="58E3DDDC" w14:textId="77777777" w:rsidTr="00F54456">
        <w:trPr>
          <w:trHeight w:val="263"/>
        </w:trPr>
        <w:tc>
          <w:tcPr>
            <w:tcW w:w="404" w:type="pct"/>
            <w:vAlign w:val="center"/>
          </w:tcPr>
          <w:p w14:paraId="66DE578D" w14:textId="77777777" w:rsidR="000868F6" w:rsidRPr="000868F6" w:rsidRDefault="000868F6" w:rsidP="00F54456">
            <w:pPr>
              <w:rPr>
                <w:bCs/>
                <w:spacing w:val="-6"/>
                <w:sz w:val="26"/>
                <w:szCs w:val="26"/>
              </w:rPr>
            </w:pPr>
            <w:r w:rsidRPr="000868F6">
              <w:rPr>
                <w:bCs/>
                <w:spacing w:val="-6"/>
                <w:sz w:val="26"/>
                <w:szCs w:val="26"/>
              </w:rPr>
              <w:t>HRD8</w:t>
            </w:r>
          </w:p>
        </w:tc>
        <w:tc>
          <w:tcPr>
            <w:tcW w:w="3611" w:type="pct"/>
            <w:vAlign w:val="center"/>
          </w:tcPr>
          <w:p w14:paraId="7AD1BAC6" w14:textId="77777777" w:rsidR="000868F6" w:rsidRPr="000868F6" w:rsidRDefault="000868F6" w:rsidP="00F54456">
            <w:pPr>
              <w:rPr>
                <w:color w:val="000000"/>
                <w:sz w:val="26"/>
                <w:szCs w:val="26"/>
              </w:rPr>
            </w:pPr>
            <w:r w:rsidRPr="000868F6">
              <w:rPr>
                <w:color w:val="000000"/>
                <w:sz w:val="26"/>
                <w:szCs w:val="26"/>
              </w:rPr>
              <w:t>All employees have equal access to participate in HRD programs.</w:t>
            </w:r>
          </w:p>
        </w:tc>
        <w:tc>
          <w:tcPr>
            <w:tcW w:w="985" w:type="pct"/>
            <w:vMerge/>
            <w:vAlign w:val="center"/>
          </w:tcPr>
          <w:p w14:paraId="5AF7361D" w14:textId="77777777" w:rsidR="000868F6" w:rsidRPr="000868F6" w:rsidRDefault="000868F6" w:rsidP="00F54456">
            <w:pPr>
              <w:rPr>
                <w:bCs/>
                <w:i/>
                <w:iCs/>
                <w:color w:val="D9D9D9" w:themeColor="background1" w:themeShade="D9"/>
                <w:spacing w:val="-6"/>
                <w:sz w:val="26"/>
                <w:szCs w:val="26"/>
              </w:rPr>
            </w:pPr>
          </w:p>
        </w:tc>
      </w:tr>
    </w:tbl>
    <w:p w14:paraId="2858B4AE" w14:textId="77777777" w:rsidR="00F11EEE" w:rsidRPr="000868F6" w:rsidRDefault="00F11EEE" w:rsidP="00F11EEE">
      <w:pPr>
        <w:rPr>
          <w:sz w:val="26"/>
          <w:szCs w:val="26"/>
          <w:lang w:val="en-US"/>
        </w:rPr>
      </w:pPr>
    </w:p>
    <w:p w14:paraId="6E183FD0" w14:textId="77777777" w:rsidR="00F11EEE" w:rsidRPr="000868F6" w:rsidRDefault="00F11EEE" w:rsidP="00F11EEE">
      <w:pPr>
        <w:jc w:val="center"/>
        <w:rPr>
          <w:i/>
          <w:iCs/>
          <w:sz w:val="26"/>
          <w:szCs w:val="26"/>
          <w:lang w:val="en-US"/>
        </w:rPr>
      </w:pPr>
      <w:r w:rsidRPr="000868F6">
        <w:rPr>
          <w:i/>
          <w:iCs/>
          <w:sz w:val="26"/>
          <w:szCs w:val="26"/>
          <w:lang w:val="en-US"/>
        </w:rPr>
        <w:t>Source: The author summary, 2023</w:t>
      </w:r>
    </w:p>
    <w:p w14:paraId="354B9BA3" w14:textId="33550F24" w:rsidR="0020763D" w:rsidRPr="00AB17F0" w:rsidRDefault="0020763D">
      <w:pPr>
        <w:rPr>
          <w:rFonts w:eastAsiaTheme="majorEastAsia"/>
          <w:b/>
          <w:bCs/>
          <w:iCs/>
          <w:color w:val="000000" w:themeColor="text1"/>
          <w:sz w:val="28"/>
          <w:szCs w:val="28"/>
        </w:rPr>
      </w:pPr>
    </w:p>
    <w:bookmarkEnd w:id="676"/>
    <w:p w14:paraId="68F2F285" w14:textId="45055BA7" w:rsidR="00B6133D" w:rsidRPr="00AB17F0" w:rsidRDefault="00564BB7" w:rsidP="005355E5">
      <w:pPr>
        <w:pStyle w:val="Heading1"/>
        <w:jc w:val="center"/>
        <w:rPr>
          <w:b/>
          <w:bCs/>
          <w:iCs/>
          <w:color w:val="000000" w:themeColor="text1"/>
          <w:sz w:val="28"/>
          <w:szCs w:val="28"/>
        </w:rPr>
      </w:pPr>
      <w:r w:rsidRPr="00AB17F0">
        <w:rPr>
          <w:b/>
          <w:bCs/>
          <w:iCs/>
          <w:color w:val="000000" w:themeColor="text1"/>
          <w:sz w:val="28"/>
          <w:szCs w:val="28"/>
        </w:rPr>
        <w:br w:type="column"/>
      </w:r>
      <w:bookmarkStart w:id="677" w:name="_Toc177284700"/>
      <w:bookmarkStart w:id="678" w:name="_Toc177287110"/>
      <w:bookmarkStart w:id="679" w:name="_Toc201856362"/>
      <w:bookmarkStart w:id="680" w:name="_Toc205420099"/>
      <w:r w:rsidR="005355E5" w:rsidRPr="00AB17F0">
        <w:rPr>
          <w:b/>
          <w:bCs/>
          <w:iCs/>
          <w:color w:val="000000" w:themeColor="text1"/>
          <w:sz w:val="28"/>
          <w:szCs w:val="28"/>
        </w:rPr>
        <w:t xml:space="preserve">CHAPTER SUMMARY </w:t>
      </w:r>
      <w:r w:rsidR="00872074">
        <w:rPr>
          <w:b/>
          <w:bCs/>
          <w:iCs/>
          <w:color w:val="000000" w:themeColor="text1"/>
          <w:sz w:val="28"/>
          <w:szCs w:val="28"/>
        </w:rPr>
        <w:t>2</w:t>
      </w:r>
      <w:bookmarkEnd w:id="677"/>
      <w:bookmarkEnd w:id="678"/>
      <w:bookmarkEnd w:id="679"/>
      <w:bookmarkEnd w:id="680"/>
    </w:p>
    <w:p w14:paraId="168A15E3" w14:textId="77777777" w:rsidR="00561794" w:rsidRPr="00AB17F0" w:rsidRDefault="00561794" w:rsidP="00561794">
      <w:pPr>
        <w:rPr>
          <w:lang w:val="en-US"/>
        </w:rPr>
      </w:pPr>
    </w:p>
    <w:bookmarkEnd w:id="54"/>
    <w:p w14:paraId="46B9EEA7" w14:textId="77777777" w:rsidR="00561794" w:rsidRPr="00AB17F0" w:rsidRDefault="00561794" w:rsidP="00561794">
      <w:pPr>
        <w:jc w:val="both"/>
        <w:rPr>
          <w:sz w:val="26"/>
          <w:szCs w:val="26"/>
          <w:lang w:val="en-US"/>
        </w:rPr>
      </w:pPr>
    </w:p>
    <w:p w14:paraId="66054486" w14:textId="30442CBC" w:rsidR="00561794" w:rsidRPr="00AB17F0" w:rsidRDefault="00561794" w:rsidP="00561794">
      <w:pPr>
        <w:jc w:val="both"/>
        <w:rPr>
          <w:sz w:val="26"/>
          <w:szCs w:val="26"/>
          <w:lang w:val="en-US"/>
        </w:rPr>
      </w:pPr>
      <w:r w:rsidRPr="00AB17F0">
        <w:rPr>
          <w:sz w:val="26"/>
          <w:szCs w:val="26"/>
          <w:lang w:val="en-US"/>
        </w:rPr>
        <w:t>The developed research model includes 03 components: 0</w:t>
      </w:r>
      <w:r w:rsidR="000868F6">
        <w:rPr>
          <w:sz w:val="26"/>
          <w:szCs w:val="26"/>
          <w:lang w:val="en-US"/>
        </w:rPr>
        <w:t>8</w:t>
      </w:r>
      <w:r w:rsidRPr="00AB17F0">
        <w:rPr>
          <w:sz w:val="26"/>
          <w:szCs w:val="26"/>
          <w:lang w:val="en-US"/>
        </w:rPr>
        <w:t xml:space="preserve"> demographic characteristics of Lao PDR people, </w:t>
      </w:r>
      <w:r w:rsidR="000868F6">
        <w:rPr>
          <w:sz w:val="26"/>
          <w:szCs w:val="26"/>
          <w:lang w:val="en-US"/>
        </w:rPr>
        <w:t>12</w:t>
      </w:r>
      <w:r w:rsidRPr="00AB17F0">
        <w:rPr>
          <w:sz w:val="26"/>
          <w:szCs w:val="26"/>
          <w:lang w:val="en-US"/>
        </w:rPr>
        <w:t xml:space="preserve"> </w:t>
      </w:r>
      <w:r w:rsidR="000868F6">
        <w:rPr>
          <w:sz w:val="26"/>
          <w:szCs w:val="26"/>
          <w:lang w:val="en-US"/>
        </w:rPr>
        <w:t>impact factors</w:t>
      </w:r>
      <w:r w:rsidRPr="00AB17F0">
        <w:rPr>
          <w:sz w:val="26"/>
          <w:szCs w:val="26"/>
          <w:lang w:val="en-US"/>
        </w:rPr>
        <w:t xml:space="preserve"> </w:t>
      </w:r>
      <w:r w:rsidR="000868F6">
        <w:rPr>
          <w:sz w:val="26"/>
          <w:szCs w:val="26"/>
          <w:lang w:val="en-US"/>
        </w:rPr>
        <w:t>on</w:t>
      </w:r>
      <w:r w:rsidRPr="00AB17F0">
        <w:rPr>
          <w:sz w:val="26"/>
          <w:szCs w:val="26"/>
          <w:lang w:val="en-US"/>
        </w:rPr>
        <w:t xml:space="preserve"> </w:t>
      </w:r>
      <w:r w:rsidR="000868F6">
        <w:rPr>
          <w:sz w:val="26"/>
          <w:szCs w:val="26"/>
          <w:lang w:val="en-US"/>
        </w:rPr>
        <w:t>HRD in soci-economic</w:t>
      </w:r>
      <w:r w:rsidRPr="00AB17F0">
        <w:rPr>
          <w:sz w:val="26"/>
          <w:szCs w:val="26"/>
          <w:lang w:val="en-US"/>
        </w:rPr>
        <w:t>.</w:t>
      </w:r>
    </w:p>
    <w:p w14:paraId="7322A9EF" w14:textId="77777777" w:rsidR="00561794" w:rsidRPr="00AB17F0" w:rsidRDefault="00561794" w:rsidP="00561794">
      <w:pPr>
        <w:jc w:val="both"/>
        <w:rPr>
          <w:sz w:val="26"/>
          <w:szCs w:val="26"/>
          <w:lang w:val="en-US"/>
        </w:rPr>
      </w:pPr>
    </w:p>
    <w:p w14:paraId="5B3DD8A6" w14:textId="2FA5C801" w:rsidR="00822BE5" w:rsidRPr="00AB17F0" w:rsidRDefault="00561794" w:rsidP="00561794">
      <w:pPr>
        <w:jc w:val="both"/>
        <w:rPr>
          <w:rFonts w:eastAsiaTheme="majorEastAsia"/>
          <w:b/>
          <w:bCs/>
          <w:iCs/>
          <w:color w:val="000000" w:themeColor="text1"/>
          <w:sz w:val="28"/>
          <w:szCs w:val="28"/>
        </w:rPr>
      </w:pPr>
      <w:r w:rsidRPr="00AB17F0">
        <w:rPr>
          <w:sz w:val="26"/>
          <w:szCs w:val="26"/>
          <w:lang w:val="en-US"/>
        </w:rPr>
        <w:t xml:space="preserve">The authors have clarified, extracted and adjusted the measurement scales for each </w:t>
      </w:r>
      <w:r w:rsidR="000868F6">
        <w:rPr>
          <w:sz w:val="26"/>
          <w:szCs w:val="26"/>
          <w:lang w:val="en-US"/>
        </w:rPr>
        <w:t>factor</w:t>
      </w:r>
      <w:r w:rsidRPr="00AB17F0">
        <w:rPr>
          <w:sz w:val="26"/>
          <w:szCs w:val="26"/>
          <w:lang w:val="en-US"/>
        </w:rPr>
        <w:t xml:space="preserve"> of the research model from previous studies as well as self-developed based on the characteristics of culture, people, living environment and other factors</w:t>
      </w:r>
      <w:r w:rsidR="000868F6">
        <w:rPr>
          <w:sz w:val="26"/>
          <w:szCs w:val="26"/>
          <w:lang w:val="en-US"/>
        </w:rPr>
        <w:t xml:space="preserve">, </w:t>
      </w:r>
      <w:r w:rsidRPr="00AB17F0">
        <w:rPr>
          <w:sz w:val="26"/>
          <w:szCs w:val="26"/>
          <w:lang w:val="en-US"/>
        </w:rPr>
        <w:t>unique characteristics of Lao PDR human resources and economy.</w:t>
      </w:r>
      <w:r w:rsidR="00822BE5" w:rsidRPr="00AB17F0">
        <w:rPr>
          <w:b/>
          <w:bCs/>
          <w:iCs/>
          <w:color w:val="000000" w:themeColor="text1"/>
          <w:sz w:val="28"/>
          <w:szCs w:val="28"/>
        </w:rPr>
        <w:br w:type="page"/>
      </w:r>
    </w:p>
    <w:p w14:paraId="5D37FF66" w14:textId="5FC86548" w:rsidR="00625DE7" w:rsidRPr="000868F6" w:rsidRDefault="005355E5" w:rsidP="005211D1">
      <w:pPr>
        <w:pStyle w:val="Heading1"/>
        <w:jc w:val="center"/>
        <w:rPr>
          <w:rFonts w:ascii="Times New Roman" w:hAnsi="Times New Roman" w:cs="Times New Roman"/>
          <w:b/>
          <w:bCs/>
          <w:iCs/>
          <w:color w:val="000000" w:themeColor="text1"/>
          <w:sz w:val="28"/>
          <w:szCs w:val="28"/>
        </w:rPr>
      </w:pPr>
      <w:bookmarkStart w:id="681" w:name="_Toc205420100"/>
      <w:r w:rsidRPr="00AB17F0">
        <w:rPr>
          <w:rFonts w:ascii="Times New Roman" w:hAnsi="Times New Roman" w:cs="Times New Roman"/>
          <w:b/>
          <w:bCs/>
          <w:iCs/>
          <w:color w:val="000000" w:themeColor="text1"/>
          <w:sz w:val="28"/>
          <w:szCs w:val="28"/>
          <w:lang w:val="vi-VN"/>
        </w:rPr>
        <w:t>CHAPTER</w:t>
      </w:r>
      <w:r w:rsidR="006D3A7A" w:rsidRPr="00AB17F0">
        <w:rPr>
          <w:rFonts w:ascii="Times New Roman" w:hAnsi="Times New Roman" w:cs="Times New Roman"/>
          <w:b/>
          <w:bCs/>
          <w:iCs/>
          <w:color w:val="000000" w:themeColor="text1"/>
          <w:sz w:val="28"/>
          <w:szCs w:val="28"/>
          <w:lang w:val="vi-VN"/>
        </w:rPr>
        <w:t xml:space="preserve"> </w:t>
      </w:r>
      <w:r w:rsidR="000868F6">
        <w:rPr>
          <w:rFonts w:ascii="Times New Roman" w:hAnsi="Times New Roman" w:cs="Times New Roman"/>
          <w:b/>
          <w:bCs/>
          <w:iCs/>
          <w:color w:val="000000" w:themeColor="text1"/>
          <w:sz w:val="28"/>
          <w:szCs w:val="28"/>
        </w:rPr>
        <w:t>3</w:t>
      </w:r>
      <w:bookmarkEnd w:id="681"/>
    </w:p>
    <w:p w14:paraId="4665E6B9" w14:textId="35B1AE4F" w:rsidR="00867F35" w:rsidRPr="00AB17F0" w:rsidRDefault="005355E5" w:rsidP="005355E5">
      <w:pPr>
        <w:pStyle w:val="Heading1"/>
        <w:jc w:val="center"/>
        <w:rPr>
          <w:b/>
          <w:bCs/>
          <w:iCs/>
          <w:color w:val="000000" w:themeColor="text1"/>
          <w:sz w:val="28"/>
          <w:szCs w:val="28"/>
          <w:lang w:val="vi-VN"/>
        </w:rPr>
      </w:pPr>
      <w:bookmarkStart w:id="682" w:name="_Toc205420101"/>
      <w:r w:rsidRPr="00AB17F0">
        <w:rPr>
          <w:b/>
          <w:bCs/>
          <w:iCs/>
          <w:color w:val="000000" w:themeColor="text1"/>
          <w:sz w:val="28"/>
          <w:szCs w:val="28"/>
          <w:lang w:val="vi-VN"/>
        </w:rPr>
        <w:t>RESEARCH CONTEXT AND METHODOLOGY</w:t>
      </w:r>
      <w:bookmarkEnd w:id="682"/>
    </w:p>
    <w:p w14:paraId="4595A947" w14:textId="77777777" w:rsidR="005355E5" w:rsidRPr="00AB17F0" w:rsidRDefault="005355E5" w:rsidP="005355E5"/>
    <w:p w14:paraId="61706B83" w14:textId="77777777" w:rsidR="00EA4245" w:rsidRDefault="00695906" w:rsidP="00EA4245">
      <w:pPr>
        <w:spacing w:before="120" w:after="120" w:line="312" w:lineRule="auto"/>
        <w:jc w:val="both"/>
        <w:rPr>
          <w:rFonts w:asciiTheme="majorHAnsi" w:hAnsiTheme="majorHAnsi" w:cs="Times New Roman (Headings)"/>
          <w:color w:val="000000" w:themeColor="text1"/>
          <w:spacing w:val="-2"/>
          <w:sz w:val="25"/>
          <w:szCs w:val="25"/>
          <w:lang w:val="en-US"/>
        </w:rPr>
      </w:pPr>
      <w:r w:rsidRPr="00AB17F0">
        <w:rPr>
          <w:rFonts w:asciiTheme="majorHAnsi" w:hAnsiTheme="majorHAnsi" w:cs="Times New Roman (Headings)"/>
          <w:color w:val="000000" w:themeColor="text1"/>
          <w:spacing w:val="-2"/>
          <w:sz w:val="25"/>
          <w:szCs w:val="25"/>
        </w:rPr>
        <w:t xml:space="preserve">To analyze the </w:t>
      </w:r>
      <w:r w:rsidR="00A95229">
        <w:rPr>
          <w:rFonts w:asciiTheme="majorHAnsi" w:hAnsiTheme="majorHAnsi" w:cs="Times New Roman (Headings)"/>
          <w:color w:val="000000" w:themeColor="text1"/>
          <w:spacing w:val="-2"/>
          <w:sz w:val="25"/>
          <w:szCs w:val="25"/>
          <w:lang w:val="en-US"/>
        </w:rPr>
        <w:t xml:space="preserve">HRD in </w:t>
      </w:r>
      <w:r w:rsidRPr="00AB17F0">
        <w:rPr>
          <w:rFonts w:asciiTheme="majorHAnsi" w:hAnsiTheme="majorHAnsi" w:cs="Times New Roman (Headings)"/>
          <w:color w:val="000000" w:themeColor="text1"/>
          <w:spacing w:val="-2"/>
          <w:sz w:val="25"/>
          <w:szCs w:val="25"/>
        </w:rPr>
        <w:t xml:space="preserve">socio-economic </w:t>
      </w:r>
      <w:r w:rsidR="00A95229">
        <w:rPr>
          <w:rFonts w:asciiTheme="majorHAnsi" w:hAnsiTheme="majorHAnsi" w:cs="Times New Roman (Headings)"/>
          <w:color w:val="000000" w:themeColor="text1"/>
          <w:spacing w:val="-2"/>
          <w:sz w:val="25"/>
          <w:szCs w:val="25"/>
          <w:lang w:val="en-US"/>
        </w:rPr>
        <w:t xml:space="preserve">of </w:t>
      </w:r>
      <w:r w:rsidRPr="00AB17F0">
        <w:rPr>
          <w:rFonts w:asciiTheme="majorHAnsi" w:hAnsiTheme="majorHAnsi" w:cs="Times New Roman (Headings)"/>
          <w:color w:val="000000" w:themeColor="text1"/>
          <w:spacing w:val="-2"/>
          <w:sz w:val="25"/>
          <w:szCs w:val="25"/>
        </w:rPr>
        <w:t xml:space="preserve">Lao PDR, one can use a number of different methods: (1) Based on secondary data; (2) Based on observational research results (by people, equipment); (3) Based on actual survey results; (4) Or combine these methods together in one study. Under the author's conditions and abilities, methods 1, 2, and 4 are not feasible. Therefore, the research method used in this thesis is a large-scale field survey method of Lao PDR people. And this method is carried out in a two-step process: qualitative research and quantitative research. Additionally, with the aim of establishing a basis for developing research methods, Chapter </w:t>
      </w:r>
      <w:r w:rsidR="00A95229">
        <w:rPr>
          <w:rFonts w:asciiTheme="majorHAnsi" w:hAnsiTheme="majorHAnsi" w:cs="Times New Roman (Headings)"/>
          <w:color w:val="000000" w:themeColor="text1"/>
          <w:spacing w:val="-2"/>
          <w:sz w:val="25"/>
          <w:szCs w:val="25"/>
          <w:lang w:val="en-US"/>
        </w:rPr>
        <w:t>3</w:t>
      </w:r>
      <w:r w:rsidRPr="00AB17F0">
        <w:rPr>
          <w:rFonts w:asciiTheme="majorHAnsi" w:hAnsiTheme="majorHAnsi" w:cs="Times New Roman (Headings)"/>
          <w:color w:val="000000" w:themeColor="text1"/>
          <w:spacing w:val="-2"/>
          <w:sz w:val="25"/>
          <w:szCs w:val="25"/>
        </w:rPr>
        <w:t xml:space="preserve"> will begin by presenting the research context</w:t>
      </w:r>
      <w:r w:rsidR="004412EC" w:rsidRPr="00AB17F0">
        <w:rPr>
          <w:rFonts w:asciiTheme="majorHAnsi" w:hAnsiTheme="majorHAnsi" w:cs="Times New Roman (Headings)"/>
          <w:color w:val="000000" w:themeColor="text1"/>
          <w:spacing w:val="-2"/>
          <w:sz w:val="25"/>
          <w:szCs w:val="25"/>
        </w:rPr>
        <w:t>.</w:t>
      </w:r>
    </w:p>
    <w:p w14:paraId="7DC1959F" w14:textId="793E2DD0" w:rsidR="007930AB" w:rsidRPr="00AB17F0" w:rsidRDefault="00A95229" w:rsidP="00EA4245">
      <w:pPr>
        <w:pStyle w:val="Heading1"/>
        <w:rPr>
          <w:rFonts w:ascii="Times New Roman" w:hAnsi="Times New Roman" w:cs="Times New Roman"/>
          <w:b/>
          <w:bCs/>
          <w:iCs/>
          <w:color w:val="000000" w:themeColor="text1"/>
          <w:sz w:val="25"/>
          <w:szCs w:val="25"/>
        </w:rPr>
      </w:pPr>
      <w:bookmarkStart w:id="683" w:name="_Toc205420102"/>
      <w:r>
        <w:rPr>
          <w:rFonts w:ascii="Times New Roman" w:hAnsi="Times New Roman" w:cs="Times New Roman"/>
          <w:b/>
          <w:bCs/>
          <w:iCs/>
          <w:color w:val="000000" w:themeColor="text1"/>
          <w:sz w:val="25"/>
          <w:szCs w:val="25"/>
        </w:rPr>
        <w:t>3</w:t>
      </w:r>
      <w:r w:rsidR="007930AB" w:rsidRPr="00AB17F0">
        <w:rPr>
          <w:rFonts w:ascii="Times New Roman" w:hAnsi="Times New Roman" w:cs="Times New Roman"/>
          <w:b/>
          <w:bCs/>
          <w:iCs/>
          <w:color w:val="000000" w:themeColor="text1"/>
          <w:sz w:val="25"/>
          <w:szCs w:val="25"/>
          <w:lang w:val="vi-VN"/>
        </w:rPr>
        <w:t>.1.</w:t>
      </w:r>
      <w:r w:rsidR="007930AB" w:rsidRPr="00AB17F0">
        <w:rPr>
          <w:rFonts w:ascii="Times New Roman" w:hAnsi="Times New Roman" w:cs="Times New Roman"/>
          <w:b/>
          <w:bCs/>
          <w:iCs/>
          <w:color w:val="000000" w:themeColor="text1"/>
          <w:sz w:val="25"/>
          <w:szCs w:val="25"/>
          <w:lang w:val="vi-VN"/>
        </w:rPr>
        <w:tab/>
      </w:r>
      <w:r w:rsidRPr="00A95229">
        <w:rPr>
          <w:rFonts w:ascii="Times New Roman" w:hAnsi="Times New Roman" w:cs="Times New Roman"/>
          <w:b/>
          <w:bCs/>
          <w:iCs/>
          <w:color w:val="000000" w:themeColor="text1"/>
          <w:sz w:val="25"/>
          <w:szCs w:val="25"/>
          <w:lang w:val="vi-VN"/>
        </w:rPr>
        <w:t>Context of human resource development in the socio-econom</w:t>
      </w:r>
      <w:r>
        <w:rPr>
          <w:rFonts w:ascii="Times New Roman" w:hAnsi="Times New Roman" w:cs="Times New Roman"/>
          <w:b/>
          <w:bCs/>
          <w:iCs/>
          <w:color w:val="000000" w:themeColor="text1"/>
          <w:sz w:val="25"/>
          <w:szCs w:val="25"/>
        </w:rPr>
        <w:t>ic</w:t>
      </w:r>
      <w:r w:rsidRPr="00A95229">
        <w:rPr>
          <w:rFonts w:ascii="Times New Roman" w:hAnsi="Times New Roman" w:cs="Times New Roman"/>
          <w:b/>
          <w:bCs/>
          <w:iCs/>
          <w:color w:val="000000" w:themeColor="text1"/>
          <w:sz w:val="25"/>
          <w:szCs w:val="25"/>
          <w:lang w:val="vi-VN"/>
        </w:rPr>
        <w:t xml:space="preserve"> of Lao PDR</w:t>
      </w:r>
      <w:bookmarkEnd w:id="683"/>
    </w:p>
    <w:p w14:paraId="5099547E" w14:textId="7C698333" w:rsidR="00EA4245" w:rsidRPr="00EA4245" w:rsidRDefault="00EA4245" w:rsidP="00EA4245">
      <w:pPr>
        <w:spacing w:before="120" w:after="120" w:line="312" w:lineRule="auto"/>
        <w:jc w:val="both"/>
        <w:rPr>
          <w:iCs/>
          <w:color w:val="000000" w:themeColor="text1"/>
          <w:sz w:val="26"/>
          <w:szCs w:val="26"/>
        </w:rPr>
      </w:pPr>
      <w:r w:rsidRPr="00EA4245">
        <w:rPr>
          <w:iCs/>
          <w:color w:val="000000" w:themeColor="text1"/>
          <w:sz w:val="26"/>
          <w:szCs w:val="26"/>
        </w:rPr>
        <w:t>HRD in Laos PDR is intricately linked with the country's socio-economic context, which is characterized by its status as a developing nation with a rapidly changing economic landscape. As Lao</w:t>
      </w:r>
      <w:r>
        <w:rPr>
          <w:iCs/>
          <w:color w:val="000000" w:themeColor="text1"/>
          <w:sz w:val="26"/>
          <w:szCs w:val="26"/>
          <w:lang w:val="en-US"/>
        </w:rPr>
        <w:t xml:space="preserve"> PDR</w:t>
      </w:r>
      <w:r w:rsidRPr="00EA4245">
        <w:rPr>
          <w:iCs/>
          <w:color w:val="000000" w:themeColor="text1"/>
          <w:sz w:val="26"/>
          <w:szCs w:val="26"/>
        </w:rPr>
        <w:t xml:space="preserve"> continues to transition from a centrally planned economy to a more market-oriented economy, HRD plays a crucial role in supporting this transformation. Here are key aspects that contextualize HRD within the socio-economy of Lao</w:t>
      </w:r>
      <w:r>
        <w:rPr>
          <w:iCs/>
          <w:color w:val="000000" w:themeColor="text1"/>
          <w:sz w:val="26"/>
          <w:szCs w:val="26"/>
          <w:lang w:val="en-US"/>
        </w:rPr>
        <w:t xml:space="preserve"> PDR</w:t>
      </w:r>
      <w:r w:rsidRPr="00EA4245">
        <w:rPr>
          <w:iCs/>
          <w:color w:val="000000" w:themeColor="text1"/>
          <w:sz w:val="26"/>
          <w:szCs w:val="26"/>
        </w:rPr>
        <w:t>:</w:t>
      </w:r>
    </w:p>
    <w:p w14:paraId="53DCAFCF" w14:textId="1D0200ED" w:rsidR="00EA4245" w:rsidRPr="00EA4245" w:rsidRDefault="00EA4245" w:rsidP="00EA4245">
      <w:pPr>
        <w:spacing w:before="120" w:after="120" w:line="312" w:lineRule="auto"/>
        <w:jc w:val="both"/>
        <w:rPr>
          <w:b/>
          <w:bCs/>
          <w:iCs/>
          <w:color w:val="000000" w:themeColor="text1"/>
          <w:sz w:val="26"/>
          <w:szCs w:val="26"/>
        </w:rPr>
      </w:pPr>
      <w:r w:rsidRPr="00EA4245">
        <w:rPr>
          <w:b/>
          <w:bCs/>
          <w:iCs/>
          <w:color w:val="000000" w:themeColor="text1"/>
          <w:sz w:val="26"/>
          <w:szCs w:val="26"/>
        </w:rPr>
        <w:t>Economic Growth and Diversification</w:t>
      </w:r>
      <w:r>
        <w:rPr>
          <w:b/>
          <w:bCs/>
          <w:iCs/>
          <w:color w:val="000000" w:themeColor="text1"/>
          <w:sz w:val="26"/>
          <w:szCs w:val="26"/>
          <w:lang w:val="en-US"/>
        </w:rPr>
        <w:t xml:space="preserve">: </w:t>
      </w:r>
      <w:r w:rsidRPr="00EA4245">
        <w:rPr>
          <w:iCs/>
          <w:color w:val="000000" w:themeColor="text1"/>
          <w:sz w:val="26"/>
          <w:szCs w:val="26"/>
        </w:rPr>
        <w:t>Lao</w:t>
      </w:r>
      <w:r>
        <w:rPr>
          <w:iCs/>
          <w:color w:val="000000" w:themeColor="text1"/>
          <w:sz w:val="26"/>
          <w:szCs w:val="26"/>
          <w:lang w:val="en-US"/>
        </w:rPr>
        <w:t xml:space="preserve"> PDR</w:t>
      </w:r>
      <w:r w:rsidRPr="00EA4245">
        <w:rPr>
          <w:iCs/>
          <w:color w:val="000000" w:themeColor="text1"/>
          <w:sz w:val="26"/>
          <w:szCs w:val="26"/>
        </w:rPr>
        <w:t xml:space="preserve"> has experienced significant economic growth over the past few decades, primarily driven by natural resource exports and increased foreign direct investment, particularly in sectors like mining, hydropower, and agriculture</w:t>
      </w:r>
      <w:r w:rsidR="00AB3B6D">
        <w:rPr>
          <w:iCs/>
          <w:color w:val="000000" w:themeColor="text1"/>
          <w:sz w:val="26"/>
          <w:szCs w:val="26"/>
        </w:rPr>
        <w:t xml:space="preserve"> </w:t>
      </w:r>
      <w:r w:rsidR="00AB3B6D">
        <w:rPr>
          <w:iCs/>
          <w:color w:val="000000" w:themeColor="text1"/>
          <w:sz w:val="26"/>
          <w:szCs w:val="26"/>
        </w:rPr>
        <w:fldChar w:fldCharType="begin"/>
      </w:r>
      <w:r w:rsidR="008E289E">
        <w:rPr>
          <w:iCs/>
          <w:color w:val="000000" w:themeColor="text1"/>
          <w:sz w:val="26"/>
          <w:szCs w:val="26"/>
        </w:rPr>
        <w:instrText xml:space="preserve"> ADDIN EN.CITE &lt;EndNote&gt;&lt;Cite&gt;&lt;Author&gt;World Bank&lt;/Author&gt;&lt;Year&gt;2021&lt;/Year&gt;&lt;RecNum&gt;2904&lt;/RecNum&gt;&lt;DisplayText&gt;(World Bank, 2021a)&lt;/DisplayText&gt;&lt;record&gt;&lt;rec-number&gt;2904&lt;/rec-number&gt;&lt;foreign-keys&gt;&lt;key app="EN" db-id="x5vrfptv2pft5uedtwpvsd9nxt09ppreztp0" timestamp="1750783738" guid="8ccfb425-73a6-45b1-bb1c-d1c4852a80c6"&gt;2904&lt;/key&gt;&lt;/foreign-keys&gt;&lt;ref-type name="Web Page"&gt;12&lt;/ref-type&gt;&lt;contributors&gt;&lt;authors&gt;&lt;author&gt;World Bank,&lt;/author&gt;&lt;/authors&gt;&lt;/contributors&gt;&lt;titles&gt;&lt;title&gt;Lao PDR Country Economic Memorandum - Summary&lt;/title&gt;&lt;/titles&gt;&lt;volume&gt;2024&lt;/volume&gt;&lt;number&gt;24 June&lt;/number&gt;&lt;dates&gt;&lt;year&gt;2021&lt;/year&gt;&lt;/dates&gt;&lt;urls&gt;&lt;related-urls&gt;&lt;url&gt;https://www.worldbank.org/en/country/lao/brief/lao-pdr-country-economic-memorandum-summary&lt;/url&gt;&lt;/related-urls&gt;&lt;/urls&gt;&lt;/record&gt;&lt;/Cite&gt;&lt;/EndNote&gt;</w:instrText>
      </w:r>
      <w:r w:rsidR="00AB3B6D">
        <w:rPr>
          <w:iCs/>
          <w:color w:val="000000" w:themeColor="text1"/>
          <w:sz w:val="26"/>
          <w:szCs w:val="26"/>
        </w:rPr>
        <w:fldChar w:fldCharType="separate"/>
      </w:r>
      <w:r w:rsidR="00AB3B6D">
        <w:rPr>
          <w:iCs/>
          <w:noProof/>
          <w:color w:val="000000" w:themeColor="text1"/>
          <w:sz w:val="26"/>
          <w:szCs w:val="26"/>
        </w:rPr>
        <w:t>(</w:t>
      </w:r>
      <w:hyperlink w:anchor="_ENREF_154" w:tooltip="World Bank, 2021 #2904" w:history="1">
        <w:r w:rsidR="000E7FEC" w:rsidRPr="000E7FEC">
          <w:t>World Bank, 2021a</w:t>
        </w:r>
      </w:hyperlink>
      <w:r w:rsidR="00AB3B6D">
        <w:rPr>
          <w:iCs/>
          <w:noProof/>
          <w:color w:val="000000" w:themeColor="text1"/>
          <w:sz w:val="26"/>
          <w:szCs w:val="26"/>
        </w:rPr>
        <w:t>)</w:t>
      </w:r>
      <w:r w:rsidR="00AB3B6D">
        <w:rPr>
          <w:iCs/>
          <w:color w:val="000000" w:themeColor="text1"/>
          <w:sz w:val="26"/>
          <w:szCs w:val="26"/>
        </w:rPr>
        <w:fldChar w:fldCharType="end"/>
      </w:r>
      <w:r w:rsidRPr="00EA4245">
        <w:rPr>
          <w:iCs/>
          <w:color w:val="000000" w:themeColor="text1"/>
          <w:sz w:val="26"/>
          <w:szCs w:val="26"/>
        </w:rPr>
        <w:t>. However, the country is also focusing on economic diversification to reduce dependency on natural resources, which has implications for HRD. There is a growing need to develop human resources in sectors such as tourism, manufacturing, and services to support this diversification.</w:t>
      </w:r>
    </w:p>
    <w:p w14:paraId="542BF452" w14:textId="7824D780" w:rsidR="00EA4245" w:rsidRPr="00EA4245" w:rsidRDefault="00EA4245" w:rsidP="00EA4245">
      <w:pPr>
        <w:spacing w:before="120" w:after="120" w:line="312" w:lineRule="auto"/>
        <w:jc w:val="both"/>
        <w:rPr>
          <w:iCs/>
          <w:color w:val="000000" w:themeColor="text1"/>
          <w:sz w:val="26"/>
          <w:szCs w:val="26"/>
        </w:rPr>
      </w:pPr>
      <w:r w:rsidRPr="00EA4245">
        <w:rPr>
          <w:b/>
          <w:bCs/>
          <w:iCs/>
          <w:color w:val="000000" w:themeColor="text1"/>
          <w:sz w:val="26"/>
          <w:szCs w:val="26"/>
        </w:rPr>
        <w:t>Educational Challenges</w:t>
      </w:r>
      <w:r w:rsidRPr="00EA4245">
        <w:rPr>
          <w:b/>
          <w:bCs/>
          <w:iCs/>
          <w:color w:val="000000" w:themeColor="text1"/>
          <w:sz w:val="26"/>
          <w:szCs w:val="26"/>
          <w:lang w:val="en-US"/>
        </w:rPr>
        <w:t>:</w:t>
      </w:r>
      <w:r>
        <w:rPr>
          <w:iCs/>
          <w:color w:val="000000" w:themeColor="text1"/>
          <w:sz w:val="26"/>
          <w:szCs w:val="26"/>
          <w:lang w:val="en-US"/>
        </w:rPr>
        <w:t xml:space="preserve"> </w:t>
      </w:r>
      <w:r w:rsidRPr="00EA4245">
        <w:rPr>
          <w:iCs/>
          <w:color w:val="000000" w:themeColor="text1"/>
          <w:sz w:val="26"/>
          <w:szCs w:val="26"/>
        </w:rPr>
        <w:t>Education is a fundamental component of HRD. In Lao</w:t>
      </w:r>
      <w:r>
        <w:rPr>
          <w:iCs/>
          <w:color w:val="000000" w:themeColor="text1"/>
          <w:sz w:val="26"/>
          <w:szCs w:val="26"/>
          <w:lang w:val="en-US"/>
        </w:rPr>
        <w:t xml:space="preserve"> PDR</w:t>
      </w:r>
      <w:r w:rsidRPr="00EA4245">
        <w:rPr>
          <w:iCs/>
          <w:color w:val="000000" w:themeColor="text1"/>
          <w:sz w:val="26"/>
          <w:szCs w:val="26"/>
        </w:rPr>
        <w:t>, the educational sector faces several challenges that impact the development of a skilled workforce</w:t>
      </w:r>
      <w:r w:rsidR="008E289E">
        <w:rPr>
          <w:iCs/>
          <w:color w:val="000000" w:themeColor="text1"/>
          <w:sz w:val="26"/>
          <w:szCs w:val="26"/>
        </w:rPr>
        <w:t xml:space="preserve"> </w:t>
      </w:r>
      <w:r w:rsidR="008E289E">
        <w:rPr>
          <w:iCs/>
          <w:color w:val="000000" w:themeColor="text1"/>
          <w:sz w:val="26"/>
          <w:szCs w:val="26"/>
        </w:rPr>
        <w:fldChar w:fldCharType="begin"/>
      </w:r>
      <w:r w:rsidR="004E35BD">
        <w:rPr>
          <w:iCs/>
          <w:color w:val="000000" w:themeColor="text1"/>
          <w:sz w:val="26"/>
          <w:szCs w:val="26"/>
        </w:rPr>
        <w:instrText xml:space="preserve"> ADDIN EN.CITE &lt;EndNote&gt;&lt;Cite&gt;&lt;Author&gt;World Bank&lt;/Author&gt;&lt;Year&gt;2021&lt;/Year&gt;&lt;RecNum&gt;2906&lt;/RecNum&gt;&lt;DisplayText&gt;(World Bank, 2021b)&lt;/DisplayText&gt;&lt;record&gt;&lt;rec-number&gt;2906&lt;/rec-number&gt;&lt;foreign-keys&gt;&lt;key app="EN" db-id="x5vrfptv2pft5uedtwpvsd9nxt09ppreztp0" timestamp="1750784061" guid="d0e73aa8-6e7f-4bb0-bf73-7dd6d5b398e3"&gt;2906&lt;/key&gt;&lt;/foreign-keys&gt;&lt;ref-type name="Web Page"&gt;12&lt;/ref-type&gt;&lt;contributors&gt;&lt;authors&gt;&lt;author&gt;World Bank,&lt;/author&gt;&lt;/authors&gt;&lt;/contributors&gt;&lt;titles&gt;&lt;title&gt;New Project to Improve Primary Education in Lao PDR&lt;/title&gt;&lt;/titles&gt;&lt;volume&gt;2024&lt;/volume&gt;&lt;number&gt;24 June&lt;/number&gt;&lt;dates&gt;&lt;year&gt;2021&lt;/year&gt;&lt;/dates&gt;&lt;urls&gt;&lt;related-urls&gt;&lt;url&gt;https://www.worldbank.org/en/news/press-release/2021/03/17/new-project-to-improve-primary-education-in-lao-pdr&lt;/url&gt;&lt;/related-urls&gt;&lt;/urls&gt;&lt;/record&gt;&lt;/Cite&gt;&lt;/EndNote&gt;</w:instrText>
      </w:r>
      <w:r w:rsidR="008E289E">
        <w:rPr>
          <w:iCs/>
          <w:color w:val="000000" w:themeColor="text1"/>
          <w:sz w:val="26"/>
          <w:szCs w:val="26"/>
        </w:rPr>
        <w:fldChar w:fldCharType="separate"/>
      </w:r>
      <w:r w:rsidR="008E289E">
        <w:rPr>
          <w:iCs/>
          <w:noProof/>
          <w:color w:val="000000" w:themeColor="text1"/>
          <w:sz w:val="26"/>
          <w:szCs w:val="26"/>
        </w:rPr>
        <w:t>(</w:t>
      </w:r>
      <w:hyperlink w:anchor="_ENREF_155" w:tooltip="World Bank, 2021 #2906" w:history="1">
        <w:r w:rsidR="000E7FEC" w:rsidRPr="000E7FEC">
          <w:t>World Bank, 2021b</w:t>
        </w:r>
      </w:hyperlink>
      <w:r w:rsidR="008E289E">
        <w:rPr>
          <w:iCs/>
          <w:noProof/>
          <w:color w:val="000000" w:themeColor="text1"/>
          <w:sz w:val="26"/>
          <w:szCs w:val="26"/>
        </w:rPr>
        <w:t>)</w:t>
      </w:r>
      <w:r w:rsidR="008E289E">
        <w:rPr>
          <w:iCs/>
          <w:color w:val="000000" w:themeColor="text1"/>
          <w:sz w:val="26"/>
          <w:szCs w:val="26"/>
        </w:rPr>
        <w:fldChar w:fldCharType="end"/>
      </w:r>
      <w:r w:rsidRPr="00EA4245">
        <w:rPr>
          <w:iCs/>
          <w:color w:val="000000" w:themeColor="text1"/>
          <w:sz w:val="26"/>
          <w:szCs w:val="26"/>
        </w:rPr>
        <w:t>. These include limited access to quality education, especially in rural areas, high dropout rates, and a curriculum that often does not meet the evolving needs of the labor market</w:t>
      </w:r>
      <w:r w:rsidR="008E289E">
        <w:rPr>
          <w:iCs/>
          <w:color w:val="000000" w:themeColor="text1"/>
          <w:sz w:val="26"/>
          <w:szCs w:val="26"/>
        </w:rPr>
        <w:t xml:space="preserve"> </w:t>
      </w:r>
      <w:r w:rsidR="008E289E">
        <w:rPr>
          <w:iCs/>
          <w:color w:val="000000" w:themeColor="text1"/>
          <w:sz w:val="26"/>
          <w:szCs w:val="26"/>
        </w:rPr>
        <w:fldChar w:fldCharType="begin"/>
      </w:r>
      <w:r w:rsidR="004A6AE9">
        <w:rPr>
          <w:iCs/>
          <w:color w:val="000000" w:themeColor="text1"/>
          <w:sz w:val="26"/>
          <w:szCs w:val="26"/>
        </w:rPr>
        <w:instrText xml:space="preserve"> ADDIN EN.CITE &lt;EndNote&gt;&lt;Cite&gt;&lt;Author&gt;Kamiya&lt;/Author&gt;&lt;Year&gt;2023&lt;/Year&gt;&lt;RecNum&gt;2905&lt;/RecNum&gt;&lt;DisplayText&gt;(Kamiya &amp;amp; Nomura, 2023)&lt;/DisplayText&gt;&lt;record&gt;&lt;rec-number&gt;2905&lt;/rec-number&gt;&lt;foreign-keys&gt;&lt;key app="EN" db-id="x5vrfptv2pft5uedtwpvsd9nxt09ppreztp0" timestamp="1750783946" guid="51633ec3-6e23-4766-914a-b9b10d787891"&gt;2905&lt;/key&gt;&lt;/foreign-keys&gt;&lt;ref-type name="Journal Article"&gt;17&lt;/ref-type&gt;&lt;contributors&gt;&lt;authors&gt;&lt;author&gt;Kamiya, Yusuke&lt;/author&gt;&lt;author&gt;Nomura, Marika&lt;/author&gt;&lt;/authors&gt;&lt;/contributors&gt;&lt;titles&gt;&lt;title&gt;Evaluating the impact of early childhood education on child development in Lao PDR&lt;/title&gt;&lt;secondary-title&gt;International Journal of Early Years Education&lt;/secondary-title&gt;&lt;/titles&gt;&lt;periodical&gt;&lt;full-title&gt;International Journal of Early Years Education&lt;/full-title&gt;&lt;/periodical&gt;&lt;pages&gt;10-30&lt;/pages&gt;&lt;volume&gt;31&lt;/volume&gt;&lt;number&gt;1&lt;/number&gt;&lt;dates&gt;&lt;year&gt;2023&lt;/year&gt;&lt;/dates&gt;&lt;isbn&gt;0966-9760&lt;/isbn&gt;&lt;urls&gt;&lt;/urls&gt;&lt;electronic-resource-num&gt;10.1080/09669760.2022.2107489&lt;/electronic-resource-num&gt;&lt;/record&gt;&lt;/Cite&gt;&lt;/EndNote&gt;</w:instrText>
      </w:r>
      <w:r w:rsidR="008E289E">
        <w:rPr>
          <w:iCs/>
          <w:color w:val="000000" w:themeColor="text1"/>
          <w:sz w:val="26"/>
          <w:szCs w:val="26"/>
        </w:rPr>
        <w:fldChar w:fldCharType="separate"/>
      </w:r>
      <w:r w:rsidR="008E289E">
        <w:rPr>
          <w:iCs/>
          <w:noProof/>
          <w:color w:val="000000" w:themeColor="text1"/>
          <w:sz w:val="26"/>
          <w:szCs w:val="26"/>
        </w:rPr>
        <w:t>(</w:t>
      </w:r>
      <w:hyperlink w:anchor="_ENREF_67" w:tooltip="Kamiya, 2023 #2905" w:history="1">
        <w:r w:rsidR="000E7FEC" w:rsidRPr="000E7FEC">
          <w:t>Kamiya &amp; Nomura, 2023</w:t>
        </w:r>
      </w:hyperlink>
      <w:r w:rsidR="008E289E">
        <w:rPr>
          <w:iCs/>
          <w:noProof/>
          <w:color w:val="000000" w:themeColor="text1"/>
          <w:sz w:val="26"/>
          <w:szCs w:val="26"/>
        </w:rPr>
        <w:t>)</w:t>
      </w:r>
      <w:r w:rsidR="008E289E">
        <w:rPr>
          <w:iCs/>
          <w:color w:val="000000" w:themeColor="text1"/>
          <w:sz w:val="26"/>
          <w:szCs w:val="26"/>
        </w:rPr>
        <w:fldChar w:fldCharType="end"/>
      </w:r>
      <w:r w:rsidRPr="00EA4245">
        <w:rPr>
          <w:iCs/>
          <w:color w:val="000000" w:themeColor="text1"/>
          <w:sz w:val="26"/>
          <w:szCs w:val="26"/>
        </w:rPr>
        <w:t>. Efforts to reform the educational system are crucial for improving the quality of human resources.</w:t>
      </w:r>
    </w:p>
    <w:p w14:paraId="453330BF" w14:textId="5CFB3268" w:rsidR="00EA4245" w:rsidRPr="00EA4245" w:rsidRDefault="00EA4245" w:rsidP="00EA4245">
      <w:pPr>
        <w:spacing w:before="120" w:after="120" w:line="312" w:lineRule="auto"/>
        <w:jc w:val="both"/>
        <w:rPr>
          <w:b/>
          <w:bCs/>
          <w:iCs/>
          <w:color w:val="000000" w:themeColor="text1"/>
          <w:sz w:val="26"/>
          <w:szCs w:val="26"/>
        </w:rPr>
      </w:pPr>
      <w:r w:rsidRPr="00EA4245">
        <w:rPr>
          <w:b/>
          <w:bCs/>
          <w:iCs/>
          <w:color w:val="000000" w:themeColor="text1"/>
          <w:sz w:val="26"/>
          <w:szCs w:val="26"/>
        </w:rPr>
        <w:t>Skills Gap</w:t>
      </w:r>
      <w:r>
        <w:rPr>
          <w:b/>
          <w:bCs/>
          <w:iCs/>
          <w:color w:val="000000" w:themeColor="text1"/>
          <w:sz w:val="26"/>
          <w:szCs w:val="26"/>
          <w:lang w:val="en-US"/>
        </w:rPr>
        <w:t xml:space="preserve">: </w:t>
      </w:r>
      <w:r w:rsidRPr="00EA4245">
        <w:rPr>
          <w:iCs/>
          <w:color w:val="000000" w:themeColor="text1"/>
          <w:sz w:val="26"/>
          <w:szCs w:val="26"/>
        </w:rPr>
        <w:t>There is a significant skills gap in the Lao workforce, particularly in terms of technical and vocational skills that are necessary for the country’s industrialization goals</w:t>
      </w:r>
      <w:r w:rsidR="008E289E">
        <w:rPr>
          <w:iCs/>
          <w:color w:val="000000" w:themeColor="text1"/>
          <w:sz w:val="26"/>
          <w:szCs w:val="26"/>
        </w:rPr>
        <w:t xml:space="preserve"> </w:t>
      </w:r>
      <w:r w:rsidR="008E289E">
        <w:rPr>
          <w:iCs/>
          <w:color w:val="000000" w:themeColor="text1"/>
          <w:sz w:val="26"/>
          <w:szCs w:val="26"/>
        </w:rPr>
        <w:fldChar w:fldCharType="begin"/>
      </w:r>
      <w:r w:rsidR="004E35BD">
        <w:rPr>
          <w:iCs/>
          <w:color w:val="000000" w:themeColor="text1"/>
          <w:sz w:val="26"/>
          <w:szCs w:val="26"/>
        </w:rPr>
        <w:instrText xml:space="preserve"> ADDIN EN.CITE &lt;EndNote&gt;&lt;Cite&gt;&lt;Author&gt;World Bank&lt;/Author&gt;&lt;Year&gt;2021&lt;/Year&gt;&lt;RecNum&gt;2906&lt;/RecNum&gt;&lt;DisplayText&gt;(World Bank, 2021b)&lt;/DisplayText&gt;&lt;record&gt;&lt;rec-number&gt;2906&lt;/rec-number&gt;&lt;foreign-keys&gt;&lt;key app="EN" db-id="x5vrfptv2pft5uedtwpvsd9nxt09ppreztp0" timestamp="1750784061" guid="d0e73aa8-6e7f-4bb0-bf73-7dd6d5b398e3"&gt;2906&lt;/key&gt;&lt;/foreign-keys&gt;&lt;ref-type name="Web Page"&gt;12&lt;/ref-type&gt;&lt;contributors&gt;&lt;authors&gt;&lt;author&gt;World Bank,&lt;/author&gt;&lt;/authors&gt;&lt;/contributors&gt;&lt;titles&gt;&lt;title&gt;New Project to Improve Primary Education in Lao PDR&lt;/title&gt;&lt;/titles&gt;&lt;volume&gt;2024&lt;/volume&gt;&lt;number&gt;24 June&lt;/number&gt;&lt;dates&gt;&lt;year&gt;2021&lt;/year&gt;&lt;/dates&gt;&lt;urls&gt;&lt;related-urls&gt;&lt;url&gt;https://www.worldbank.org/en/news/press-release/2021/03/17/new-project-to-improve-primary-education-in-lao-pdr&lt;/url&gt;&lt;/related-urls&gt;&lt;/urls&gt;&lt;/record&gt;&lt;/Cite&gt;&lt;/EndNote&gt;</w:instrText>
      </w:r>
      <w:r w:rsidR="008E289E">
        <w:rPr>
          <w:iCs/>
          <w:color w:val="000000" w:themeColor="text1"/>
          <w:sz w:val="26"/>
          <w:szCs w:val="26"/>
        </w:rPr>
        <w:fldChar w:fldCharType="separate"/>
      </w:r>
      <w:r w:rsidR="008E289E">
        <w:rPr>
          <w:iCs/>
          <w:noProof/>
          <w:color w:val="000000" w:themeColor="text1"/>
          <w:sz w:val="26"/>
          <w:szCs w:val="26"/>
        </w:rPr>
        <w:t>(</w:t>
      </w:r>
      <w:hyperlink w:anchor="_ENREF_155" w:tooltip="World Bank, 2021 #2906" w:history="1">
        <w:r w:rsidR="000E7FEC" w:rsidRPr="000E7FEC">
          <w:t>World Bank, 2021b</w:t>
        </w:r>
      </w:hyperlink>
      <w:r w:rsidR="008E289E">
        <w:rPr>
          <w:iCs/>
          <w:noProof/>
          <w:color w:val="000000" w:themeColor="text1"/>
          <w:sz w:val="26"/>
          <w:szCs w:val="26"/>
        </w:rPr>
        <w:t>)</w:t>
      </w:r>
      <w:r w:rsidR="008E289E">
        <w:rPr>
          <w:iCs/>
          <w:color w:val="000000" w:themeColor="text1"/>
          <w:sz w:val="26"/>
          <w:szCs w:val="26"/>
        </w:rPr>
        <w:fldChar w:fldCharType="end"/>
      </w:r>
      <w:r w:rsidRPr="00EA4245">
        <w:rPr>
          <w:iCs/>
          <w:color w:val="000000" w:themeColor="text1"/>
          <w:sz w:val="26"/>
          <w:szCs w:val="26"/>
        </w:rPr>
        <w:t>. Vocational training and technical education are becoming increasingly important in HRD strategies to equip the workforce with practical and applicable skills. Partnerships with international donors and organizations often support these training initiatives</w:t>
      </w:r>
      <w:r w:rsidR="008E289E">
        <w:rPr>
          <w:iCs/>
          <w:color w:val="000000" w:themeColor="text1"/>
          <w:sz w:val="26"/>
          <w:szCs w:val="26"/>
        </w:rPr>
        <w:t xml:space="preserve"> </w:t>
      </w:r>
      <w:r w:rsidRPr="00EA4245">
        <w:rPr>
          <w:iCs/>
          <w:color w:val="000000" w:themeColor="text1"/>
          <w:sz w:val="26"/>
          <w:szCs w:val="26"/>
        </w:rPr>
        <w:t>.</w:t>
      </w:r>
    </w:p>
    <w:p w14:paraId="0EDFFD37" w14:textId="4A2365D1" w:rsidR="00EA4245" w:rsidRPr="00EA4245" w:rsidRDefault="00EA4245" w:rsidP="00EA4245">
      <w:pPr>
        <w:spacing w:before="120" w:after="120" w:line="312" w:lineRule="auto"/>
        <w:jc w:val="both"/>
        <w:rPr>
          <w:b/>
          <w:bCs/>
          <w:iCs/>
          <w:color w:val="000000" w:themeColor="text1"/>
          <w:sz w:val="26"/>
          <w:szCs w:val="26"/>
        </w:rPr>
      </w:pPr>
      <w:r w:rsidRPr="00EA4245">
        <w:rPr>
          <w:b/>
          <w:bCs/>
          <w:iCs/>
          <w:color w:val="000000" w:themeColor="text1"/>
          <w:sz w:val="26"/>
          <w:szCs w:val="26"/>
        </w:rPr>
        <w:t>Demographic Dynamics</w:t>
      </w:r>
      <w:r>
        <w:rPr>
          <w:b/>
          <w:bCs/>
          <w:iCs/>
          <w:color w:val="000000" w:themeColor="text1"/>
          <w:sz w:val="26"/>
          <w:szCs w:val="26"/>
          <w:lang w:val="en-US"/>
        </w:rPr>
        <w:t xml:space="preserve">: </w:t>
      </w:r>
      <w:r w:rsidRPr="00EA4245">
        <w:rPr>
          <w:iCs/>
          <w:color w:val="000000" w:themeColor="text1"/>
          <w:sz w:val="26"/>
          <w:szCs w:val="26"/>
        </w:rPr>
        <w:t>Lao</w:t>
      </w:r>
      <w:r>
        <w:rPr>
          <w:iCs/>
          <w:color w:val="000000" w:themeColor="text1"/>
          <w:sz w:val="26"/>
          <w:szCs w:val="26"/>
          <w:lang w:val="en-US"/>
        </w:rPr>
        <w:t xml:space="preserve"> PDR</w:t>
      </w:r>
      <w:r w:rsidRPr="00EA4245">
        <w:rPr>
          <w:iCs/>
          <w:color w:val="000000" w:themeColor="text1"/>
          <w:sz w:val="26"/>
          <w:szCs w:val="26"/>
        </w:rPr>
        <w:t xml:space="preserve"> has a relatively young population, which presents both opportunities and challenges for HRD</w:t>
      </w:r>
      <w:r w:rsidR="008E289E">
        <w:rPr>
          <w:iCs/>
          <w:color w:val="000000" w:themeColor="text1"/>
          <w:sz w:val="26"/>
          <w:szCs w:val="26"/>
        </w:rPr>
        <w:t xml:space="preserve"> </w:t>
      </w:r>
      <w:r w:rsidR="008E289E">
        <w:rPr>
          <w:iCs/>
          <w:color w:val="000000" w:themeColor="text1"/>
          <w:sz w:val="26"/>
          <w:szCs w:val="26"/>
        </w:rPr>
        <w:fldChar w:fldCharType="begin"/>
      </w:r>
      <w:r w:rsidR="004E35BD">
        <w:rPr>
          <w:iCs/>
          <w:color w:val="000000" w:themeColor="text1"/>
          <w:sz w:val="26"/>
          <w:szCs w:val="26"/>
        </w:rPr>
        <w:instrText xml:space="preserve"> ADDIN EN.CITE &lt;EndNote&gt;&lt;Cite&gt;&lt;Author&gt;ADB&lt;/Author&gt;&lt;Year&gt;2023&lt;/Year&gt;&lt;RecNum&gt;2907&lt;/RecNum&gt;&lt;DisplayText&gt;(ADB, 2023)&lt;/DisplayText&gt;&lt;record&gt;&lt;rec-number&gt;2907&lt;/rec-number&gt;&lt;foreign-keys&gt;&lt;key app="EN" db-id="x5vrfptv2pft5uedtwpvsd9nxt09ppreztp0" timestamp="1750784323" guid="178546d8-58ec-4102-b453-e43e7de12254"&gt;2907&lt;/key&gt;&lt;/foreign-keys&gt;&lt;ref-type name="Report"&gt;27&lt;/ref-type&gt;&lt;contributors&gt;&lt;authors&gt;&lt;author&gt;ADB&lt;/author&gt;&lt;/authors&gt;&lt;/contributors&gt;&lt;titles&gt;&lt;title&gt;Addressing Skill Shortages in the Lao People’s Democratic Republic&lt;/title&gt;&lt;/titles&gt;&lt;dates&gt;&lt;year&gt;2023&lt;/year&gt;&lt;/dates&gt;&lt;urls&gt;&lt;related-urls&gt;&lt;url&gt;https://www.adb.org/sites/default/files/publication/28946/skill-shortages-lao.pdf&lt;/url&gt;&lt;/related-urls&gt;&lt;/urls&gt;&lt;/record&gt;&lt;/Cite&gt;&lt;/EndNote&gt;</w:instrText>
      </w:r>
      <w:r w:rsidR="008E289E">
        <w:rPr>
          <w:iCs/>
          <w:color w:val="000000" w:themeColor="text1"/>
          <w:sz w:val="26"/>
          <w:szCs w:val="26"/>
        </w:rPr>
        <w:fldChar w:fldCharType="separate"/>
      </w:r>
      <w:r w:rsidR="008E289E">
        <w:rPr>
          <w:iCs/>
          <w:noProof/>
          <w:color w:val="000000" w:themeColor="text1"/>
          <w:sz w:val="26"/>
          <w:szCs w:val="26"/>
        </w:rPr>
        <w:t>(</w:t>
      </w:r>
      <w:hyperlink w:anchor="_ENREF_2" w:tooltip="ADB, 2023 #2907" w:history="1">
        <w:r w:rsidR="000E7FEC" w:rsidRPr="000E7FEC">
          <w:t>ADB, 2023</w:t>
        </w:r>
      </w:hyperlink>
      <w:r w:rsidR="008E289E">
        <w:rPr>
          <w:iCs/>
          <w:noProof/>
          <w:color w:val="000000" w:themeColor="text1"/>
          <w:sz w:val="26"/>
          <w:szCs w:val="26"/>
        </w:rPr>
        <w:t>)</w:t>
      </w:r>
      <w:r w:rsidR="008E289E">
        <w:rPr>
          <w:iCs/>
          <w:color w:val="000000" w:themeColor="text1"/>
          <w:sz w:val="26"/>
          <w:szCs w:val="26"/>
        </w:rPr>
        <w:fldChar w:fldCharType="end"/>
      </w:r>
      <w:r w:rsidRPr="00EA4245">
        <w:rPr>
          <w:iCs/>
          <w:color w:val="000000" w:themeColor="text1"/>
          <w:sz w:val="26"/>
          <w:szCs w:val="26"/>
        </w:rPr>
        <w:t>. While a young workforce is a potential demographic dividend, realizing this potential requires substantial investment in education and training to equip young people with the skills needed for employment</w:t>
      </w:r>
      <w:r w:rsidR="008E289E">
        <w:rPr>
          <w:iCs/>
          <w:color w:val="000000" w:themeColor="text1"/>
          <w:sz w:val="26"/>
          <w:szCs w:val="26"/>
        </w:rPr>
        <w:t xml:space="preserve"> </w:t>
      </w:r>
      <w:r w:rsidR="008E289E">
        <w:rPr>
          <w:iCs/>
          <w:color w:val="000000" w:themeColor="text1"/>
          <w:sz w:val="26"/>
          <w:szCs w:val="26"/>
        </w:rPr>
        <w:fldChar w:fldCharType="begin"/>
      </w:r>
      <w:r w:rsidR="004E35BD">
        <w:rPr>
          <w:iCs/>
          <w:color w:val="000000" w:themeColor="text1"/>
          <w:sz w:val="26"/>
          <w:szCs w:val="26"/>
        </w:rPr>
        <w:instrText xml:space="preserve"> ADDIN EN.CITE &lt;EndNote&gt;&lt;Cite&gt;&lt;Author&gt;ADB&lt;/Author&gt;&lt;Year&gt;2023&lt;/Year&gt;&lt;RecNum&gt;2907&lt;/RecNum&gt;&lt;DisplayText&gt;(ADB, 2023)&lt;/DisplayText&gt;&lt;record&gt;&lt;rec-number&gt;2907&lt;/rec-number&gt;&lt;foreign-keys&gt;&lt;key app="EN" db-id="x5vrfptv2pft5uedtwpvsd9nxt09ppreztp0" timestamp="1750784323" guid="178546d8-58ec-4102-b453-e43e7de12254"&gt;2907&lt;/key&gt;&lt;/foreign-keys&gt;&lt;ref-type name="Report"&gt;27&lt;/ref-type&gt;&lt;contributors&gt;&lt;authors&gt;&lt;author&gt;ADB&lt;/author&gt;&lt;/authors&gt;&lt;/contributors&gt;&lt;titles&gt;&lt;title&gt;Addressing Skill Shortages in the Lao People’s Democratic Republic&lt;/title&gt;&lt;/titles&gt;&lt;dates&gt;&lt;year&gt;2023&lt;/year&gt;&lt;/dates&gt;&lt;urls&gt;&lt;related-urls&gt;&lt;url&gt;https://www.adb.org/sites/default/files/publication/28946/skill-shortages-lao.pdf&lt;/url&gt;&lt;/related-urls&gt;&lt;/urls&gt;&lt;/record&gt;&lt;/Cite&gt;&lt;/EndNote&gt;</w:instrText>
      </w:r>
      <w:r w:rsidR="008E289E">
        <w:rPr>
          <w:iCs/>
          <w:color w:val="000000" w:themeColor="text1"/>
          <w:sz w:val="26"/>
          <w:szCs w:val="26"/>
        </w:rPr>
        <w:fldChar w:fldCharType="separate"/>
      </w:r>
      <w:r w:rsidR="008E289E">
        <w:rPr>
          <w:iCs/>
          <w:noProof/>
          <w:color w:val="000000" w:themeColor="text1"/>
          <w:sz w:val="26"/>
          <w:szCs w:val="26"/>
        </w:rPr>
        <w:t>(</w:t>
      </w:r>
      <w:hyperlink w:anchor="_ENREF_2" w:tooltip="ADB, 2023 #2907" w:history="1">
        <w:r w:rsidR="000E7FEC" w:rsidRPr="000E7FEC">
          <w:t>ADB, 2023</w:t>
        </w:r>
      </w:hyperlink>
      <w:r w:rsidR="008E289E">
        <w:rPr>
          <w:iCs/>
          <w:noProof/>
          <w:color w:val="000000" w:themeColor="text1"/>
          <w:sz w:val="26"/>
          <w:szCs w:val="26"/>
        </w:rPr>
        <w:t>)</w:t>
      </w:r>
      <w:r w:rsidR="008E289E">
        <w:rPr>
          <w:iCs/>
          <w:color w:val="000000" w:themeColor="text1"/>
          <w:sz w:val="26"/>
          <w:szCs w:val="26"/>
        </w:rPr>
        <w:fldChar w:fldCharType="end"/>
      </w:r>
      <w:r w:rsidRPr="00EA4245">
        <w:rPr>
          <w:iCs/>
          <w:color w:val="000000" w:themeColor="text1"/>
          <w:sz w:val="26"/>
          <w:szCs w:val="26"/>
        </w:rPr>
        <w:t>.</w:t>
      </w:r>
    </w:p>
    <w:p w14:paraId="5B1E1813" w14:textId="4392301F" w:rsidR="00EA4245" w:rsidRPr="00EA4245" w:rsidRDefault="00EA4245" w:rsidP="00EA4245">
      <w:pPr>
        <w:spacing w:before="120" w:after="120" w:line="312" w:lineRule="auto"/>
        <w:jc w:val="both"/>
        <w:rPr>
          <w:b/>
          <w:bCs/>
          <w:iCs/>
          <w:color w:val="000000" w:themeColor="text1"/>
          <w:sz w:val="26"/>
          <w:szCs w:val="26"/>
        </w:rPr>
      </w:pPr>
      <w:r w:rsidRPr="00EA4245">
        <w:rPr>
          <w:b/>
          <w:bCs/>
          <w:iCs/>
          <w:color w:val="000000" w:themeColor="text1"/>
          <w:sz w:val="26"/>
          <w:szCs w:val="26"/>
        </w:rPr>
        <w:t>Rural-Urban Divide</w:t>
      </w:r>
      <w:r>
        <w:rPr>
          <w:b/>
          <w:bCs/>
          <w:iCs/>
          <w:color w:val="000000" w:themeColor="text1"/>
          <w:sz w:val="26"/>
          <w:szCs w:val="26"/>
          <w:lang w:val="en-US"/>
        </w:rPr>
        <w:t xml:space="preserve">: </w:t>
      </w:r>
      <w:r w:rsidRPr="00EA4245">
        <w:rPr>
          <w:iCs/>
          <w:color w:val="000000" w:themeColor="text1"/>
          <w:sz w:val="26"/>
          <w:szCs w:val="26"/>
        </w:rPr>
        <w:t>There is a pronounced rural-urban divide in Laos, with a significant portion of the population living in rural areas and depending primarily on subsistence agriculture</w:t>
      </w:r>
      <w:r w:rsidR="004E35BD">
        <w:rPr>
          <w:iCs/>
          <w:color w:val="000000" w:themeColor="text1"/>
          <w:sz w:val="26"/>
          <w:szCs w:val="26"/>
        </w:rPr>
        <w:t xml:space="preserve"> </w:t>
      </w:r>
      <w:r w:rsidR="004E35BD">
        <w:rPr>
          <w:iCs/>
          <w:color w:val="000000" w:themeColor="text1"/>
          <w:sz w:val="26"/>
          <w:szCs w:val="26"/>
        </w:rPr>
        <w:fldChar w:fldCharType="begin"/>
      </w:r>
      <w:r w:rsidR="004E35BD">
        <w:rPr>
          <w:iCs/>
          <w:color w:val="000000" w:themeColor="text1"/>
          <w:sz w:val="26"/>
          <w:szCs w:val="26"/>
        </w:rPr>
        <w:instrText xml:space="preserve"> ADDIN EN.CITE &lt;EndNote&gt;&lt;Cite&gt;&lt;Author&gt;WB&lt;/Author&gt;&lt;Year&gt;2022&lt;/Year&gt;&lt;RecNum&gt;2908&lt;/RecNum&gt;&lt;DisplayText&gt;(WB, 2022)&lt;/DisplayText&gt;&lt;record&gt;&lt;rec-number&gt;2908&lt;/rec-number&gt;&lt;foreign-keys&gt;&lt;key app="EN" db-id="x5vrfptv2pft5uedtwpvsd9nxt09ppreztp0" timestamp="1750784636" guid="34d45aa1-33cc-47ed-a02d-9e7e8216751b"&gt;2908&lt;/key&gt;&lt;/foreign-keys&gt;&lt;ref-type name="Report"&gt;27&lt;/ref-type&gt;&lt;contributors&gt;&lt;authors&gt;&lt;author&gt;WB&lt;/author&gt;&lt;/authors&gt;&lt;tertiary-authors&gt;&lt;author&gt;World Bank Group&lt;/author&gt;&lt;/tertiary-authors&gt;&lt;/contributors&gt;&lt;titles&gt;&lt;title&gt;Lao Rural Livelihoods Lao Rural Livelihoods in Times of Crisis &lt;/title&gt;&lt;/titles&gt;&lt;dates&gt;&lt;year&gt;2022&lt;/year&gt;&lt;pub-dates&gt;&lt;date&gt;May 2022&lt;/date&gt;&lt;/pub-dates&gt;&lt;/dates&gt;&lt;work-type&gt;Report&lt;/work-type&gt;&lt;urls&gt;&lt;/urls&gt;&lt;/record&gt;&lt;/Cite&gt;&lt;/EndNote&gt;</w:instrText>
      </w:r>
      <w:r w:rsidR="004E35BD">
        <w:rPr>
          <w:iCs/>
          <w:color w:val="000000" w:themeColor="text1"/>
          <w:sz w:val="26"/>
          <w:szCs w:val="26"/>
        </w:rPr>
        <w:fldChar w:fldCharType="separate"/>
      </w:r>
      <w:r w:rsidR="004E35BD">
        <w:rPr>
          <w:iCs/>
          <w:noProof/>
          <w:color w:val="000000" w:themeColor="text1"/>
          <w:sz w:val="26"/>
          <w:szCs w:val="26"/>
        </w:rPr>
        <w:t>(</w:t>
      </w:r>
      <w:hyperlink w:anchor="_ENREF_149" w:tooltip="WB, 2022 #2908" w:history="1">
        <w:r w:rsidR="000E7FEC" w:rsidRPr="000E7FEC">
          <w:t>WB, 2022</w:t>
        </w:r>
      </w:hyperlink>
      <w:r w:rsidR="004E35BD">
        <w:rPr>
          <w:iCs/>
          <w:noProof/>
          <w:color w:val="000000" w:themeColor="text1"/>
          <w:sz w:val="26"/>
          <w:szCs w:val="26"/>
        </w:rPr>
        <w:t>)</w:t>
      </w:r>
      <w:r w:rsidR="004E35BD">
        <w:rPr>
          <w:iCs/>
          <w:color w:val="000000" w:themeColor="text1"/>
          <w:sz w:val="26"/>
          <w:szCs w:val="26"/>
        </w:rPr>
        <w:fldChar w:fldCharType="end"/>
      </w:r>
      <w:r w:rsidRPr="00EA4245">
        <w:rPr>
          <w:iCs/>
          <w:color w:val="000000" w:themeColor="text1"/>
          <w:sz w:val="26"/>
          <w:szCs w:val="26"/>
        </w:rPr>
        <w:t>. HRD in these areas focuses on agricultural training and rural development programs to enhance productivity and support small-scale farmers transitioning to more sustainable practices.</w:t>
      </w:r>
    </w:p>
    <w:p w14:paraId="6DE4153A" w14:textId="2AEB6B02" w:rsidR="00EA4245" w:rsidRPr="00EA4245" w:rsidRDefault="00EA4245" w:rsidP="00EA4245">
      <w:pPr>
        <w:spacing w:before="120" w:after="120" w:line="312" w:lineRule="auto"/>
        <w:jc w:val="both"/>
        <w:rPr>
          <w:b/>
          <w:bCs/>
          <w:iCs/>
          <w:color w:val="000000" w:themeColor="text1"/>
          <w:sz w:val="26"/>
          <w:szCs w:val="26"/>
        </w:rPr>
      </w:pPr>
      <w:r w:rsidRPr="00EA4245">
        <w:rPr>
          <w:b/>
          <w:bCs/>
          <w:iCs/>
          <w:color w:val="000000" w:themeColor="text1"/>
          <w:sz w:val="26"/>
          <w:szCs w:val="26"/>
        </w:rPr>
        <w:t>Policy and Governance</w:t>
      </w:r>
      <w:r>
        <w:rPr>
          <w:b/>
          <w:bCs/>
          <w:iCs/>
          <w:color w:val="000000" w:themeColor="text1"/>
          <w:sz w:val="26"/>
          <w:szCs w:val="26"/>
          <w:lang w:val="en-US"/>
        </w:rPr>
        <w:t xml:space="preserve">: </w:t>
      </w:r>
      <w:r w:rsidRPr="00EA4245">
        <w:rPr>
          <w:iCs/>
          <w:color w:val="000000" w:themeColor="text1"/>
          <w:sz w:val="26"/>
          <w:szCs w:val="26"/>
        </w:rPr>
        <w:t>The Lao government recognizes the importance of HRD in its national development strategy and has implemented various policies aimed at improving education and skills development. This includes the National Socio-Economic Development Plan, which outlines priorities for HRD among other development objectives. Effective governance and implementation of these policies are key to successful HRD</w:t>
      </w:r>
      <w:r w:rsidR="004E35BD">
        <w:rPr>
          <w:iCs/>
          <w:color w:val="000000" w:themeColor="text1"/>
          <w:sz w:val="26"/>
          <w:szCs w:val="26"/>
        </w:rPr>
        <w:t xml:space="preserve"> </w:t>
      </w:r>
      <w:r w:rsidR="004E35BD">
        <w:rPr>
          <w:iCs/>
          <w:color w:val="000000" w:themeColor="text1"/>
          <w:sz w:val="26"/>
          <w:szCs w:val="26"/>
        </w:rPr>
        <w:fldChar w:fldCharType="begin"/>
      </w:r>
      <w:r w:rsidR="00DC2E6D">
        <w:rPr>
          <w:iCs/>
          <w:color w:val="000000" w:themeColor="text1"/>
          <w:sz w:val="26"/>
          <w:szCs w:val="26"/>
        </w:rPr>
        <w:instrText xml:space="preserve"> ADDIN EN.CITE &lt;EndNote&gt;&lt;Cite&gt;&lt;Author&gt;UNDP&lt;/Author&gt;&lt;Year&gt;2022&lt;/Year&gt;&lt;RecNum&gt;2909&lt;/RecNum&gt;&lt;DisplayText&gt;(UNDP, 2022)&lt;/DisplayText&gt;&lt;record&gt;&lt;rec-number&gt;2909&lt;/rec-number&gt;&lt;foreign-keys&gt;&lt;key app="EN" db-id="x5vrfptv2pft5uedtwpvsd9nxt09ppreztp0" timestamp="1750784885" guid="35fe0f6b-86d0-47df-bf06-cf92857a5501"&gt;2909&lt;/key&gt;&lt;/foreign-keys&gt;&lt;ref-type name="Report"&gt;27&lt;/ref-type&gt;&lt;contributors&gt;&lt;authors&gt;&lt;author&gt;UNDP&lt;/author&gt;&lt;/authors&gt;&lt;/contributors&gt;&lt;titles&gt;&lt;title&gt;National Human Development Report LAO PDR 2022&lt;/title&gt;&lt;secondary-title&gt;Youth as drivers for sustainable development&lt;/secondary-title&gt;&lt;/titles&gt;&lt;dates&gt;&lt;year&gt;2022&lt;/year&gt;&lt;/dates&gt;&lt;pub-location&gt;Lao PDR&lt;/pub-location&gt;&lt;urls&gt;&lt;/urls&gt;&lt;/record&gt;&lt;/Cite&gt;&lt;/EndNote&gt;</w:instrText>
      </w:r>
      <w:r w:rsidR="004E35BD">
        <w:rPr>
          <w:iCs/>
          <w:color w:val="000000" w:themeColor="text1"/>
          <w:sz w:val="26"/>
          <w:szCs w:val="26"/>
        </w:rPr>
        <w:fldChar w:fldCharType="separate"/>
      </w:r>
      <w:r w:rsidR="004E35BD">
        <w:rPr>
          <w:iCs/>
          <w:noProof/>
          <w:color w:val="000000" w:themeColor="text1"/>
          <w:sz w:val="26"/>
          <w:szCs w:val="26"/>
        </w:rPr>
        <w:t>(</w:t>
      </w:r>
      <w:hyperlink w:anchor="_ENREF_143" w:tooltip="UNDP, 2022 #2909" w:history="1">
        <w:r w:rsidR="000E7FEC" w:rsidRPr="000E7FEC">
          <w:t>UNDP, 2022</w:t>
        </w:r>
      </w:hyperlink>
      <w:r w:rsidR="004E35BD">
        <w:rPr>
          <w:iCs/>
          <w:noProof/>
          <w:color w:val="000000" w:themeColor="text1"/>
          <w:sz w:val="26"/>
          <w:szCs w:val="26"/>
        </w:rPr>
        <w:t>)</w:t>
      </w:r>
      <w:r w:rsidR="004E35BD">
        <w:rPr>
          <w:iCs/>
          <w:color w:val="000000" w:themeColor="text1"/>
          <w:sz w:val="26"/>
          <w:szCs w:val="26"/>
        </w:rPr>
        <w:fldChar w:fldCharType="end"/>
      </w:r>
      <w:r w:rsidRPr="00EA4245">
        <w:rPr>
          <w:iCs/>
          <w:color w:val="000000" w:themeColor="text1"/>
          <w:sz w:val="26"/>
          <w:szCs w:val="26"/>
        </w:rPr>
        <w:t>.</w:t>
      </w:r>
    </w:p>
    <w:p w14:paraId="01471402" w14:textId="684F5ED8" w:rsidR="00EA4245" w:rsidRPr="00EA4245" w:rsidRDefault="00EA4245" w:rsidP="00EA4245">
      <w:pPr>
        <w:spacing w:before="120" w:after="120" w:line="312" w:lineRule="auto"/>
        <w:jc w:val="both"/>
        <w:rPr>
          <w:b/>
          <w:bCs/>
          <w:iCs/>
          <w:color w:val="000000" w:themeColor="text1"/>
          <w:sz w:val="26"/>
          <w:szCs w:val="26"/>
        </w:rPr>
      </w:pPr>
      <w:r w:rsidRPr="00EA4245">
        <w:rPr>
          <w:b/>
          <w:bCs/>
          <w:iCs/>
          <w:color w:val="000000" w:themeColor="text1"/>
          <w:sz w:val="26"/>
          <w:szCs w:val="26"/>
        </w:rPr>
        <w:t>International Cooperation</w:t>
      </w:r>
      <w:r>
        <w:rPr>
          <w:b/>
          <w:bCs/>
          <w:iCs/>
          <w:color w:val="000000" w:themeColor="text1"/>
          <w:sz w:val="26"/>
          <w:szCs w:val="26"/>
          <w:lang w:val="en-US"/>
        </w:rPr>
        <w:t xml:space="preserve">: </w:t>
      </w:r>
      <w:r w:rsidRPr="00EA4245">
        <w:rPr>
          <w:iCs/>
          <w:color w:val="000000" w:themeColor="text1"/>
          <w:sz w:val="26"/>
          <w:szCs w:val="26"/>
        </w:rPr>
        <w:t>Lao</w:t>
      </w:r>
      <w:r>
        <w:rPr>
          <w:iCs/>
          <w:color w:val="000000" w:themeColor="text1"/>
          <w:sz w:val="26"/>
          <w:szCs w:val="26"/>
          <w:lang w:val="en-US"/>
        </w:rPr>
        <w:t xml:space="preserve"> PDR</w:t>
      </w:r>
      <w:r w:rsidRPr="00EA4245">
        <w:rPr>
          <w:iCs/>
          <w:color w:val="000000" w:themeColor="text1"/>
          <w:sz w:val="26"/>
          <w:szCs w:val="26"/>
        </w:rPr>
        <w:t xml:space="preserve"> has engaged in multiple partnerships with international organizations and neighboring countries to boost its HRD</w:t>
      </w:r>
      <w:r w:rsidR="004E35BD">
        <w:rPr>
          <w:iCs/>
          <w:color w:val="000000" w:themeColor="text1"/>
          <w:sz w:val="26"/>
          <w:szCs w:val="26"/>
        </w:rPr>
        <w:t xml:space="preserve"> </w:t>
      </w:r>
      <w:r w:rsidR="004E35BD">
        <w:rPr>
          <w:iCs/>
          <w:color w:val="000000" w:themeColor="text1"/>
          <w:sz w:val="26"/>
          <w:szCs w:val="26"/>
        </w:rPr>
        <w:fldChar w:fldCharType="begin"/>
      </w:r>
      <w:r w:rsidR="00DC2E6D">
        <w:rPr>
          <w:iCs/>
          <w:color w:val="000000" w:themeColor="text1"/>
          <w:sz w:val="26"/>
          <w:szCs w:val="26"/>
        </w:rPr>
        <w:instrText xml:space="preserve"> ADDIN EN.CITE &lt;EndNote&gt;&lt;Cite&gt;&lt;Author&gt;UNDP&lt;/Author&gt;&lt;Year&gt;2022&lt;/Year&gt;&lt;RecNum&gt;2909&lt;/RecNum&gt;&lt;DisplayText&gt;(UNDP, 2022)&lt;/DisplayText&gt;&lt;record&gt;&lt;rec-number&gt;2909&lt;/rec-number&gt;&lt;foreign-keys&gt;&lt;key app="EN" db-id="x5vrfptv2pft5uedtwpvsd9nxt09ppreztp0" timestamp="1750784885" guid="35fe0f6b-86d0-47df-bf06-cf92857a5501"&gt;2909&lt;/key&gt;&lt;/foreign-keys&gt;&lt;ref-type name="Report"&gt;27&lt;/ref-type&gt;&lt;contributors&gt;&lt;authors&gt;&lt;author&gt;UNDP&lt;/author&gt;&lt;/authors&gt;&lt;/contributors&gt;&lt;titles&gt;&lt;title&gt;National Human Development Report LAO PDR 2022&lt;/title&gt;&lt;secondary-title&gt;Youth as drivers for sustainable development&lt;/secondary-title&gt;&lt;/titles&gt;&lt;dates&gt;&lt;year&gt;2022&lt;/year&gt;&lt;/dates&gt;&lt;pub-location&gt;Lao PDR&lt;/pub-location&gt;&lt;urls&gt;&lt;/urls&gt;&lt;/record&gt;&lt;/Cite&gt;&lt;/EndNote&gt;</w:instrText>
      </w:r>
      <w:r w:rsidR="004E35BD">
        <w:rPr>
          <w:iCs/>
          <w:color w:val="000000" w:themeColor="text1"/>
          <w:sz w:val="26"/>
          <w:szCs w:val="26"/>
        </w:rPr>
        <w:fldChar w:fldCharType="separate"/>
      </w:r>
      <w:r w:rsidR="004E35BD">
        <w:rPr>
          <w:iCs/>
          <w:noProof/>
          <w:color w:val="000000" w:themeColor="text1"/>
          <w:sz w:val="26"/>
          <w:szCs w:val="26"/>
        </w:rPr>
        <w:t>(</w:t>
      </w:r>
      <w:hyperlink w:anchor="_ENREF_143" w:tooltip="UNDP, 2022 #2909" w:history="1">
        <w:r w:rsidR="000E7FEC" w:rsidRPr="000E7FEC">
          <w:t>UNDP, 2022</w:t>
        </w:r>
      </w:hyperlink>
      <w:r w:rsidR="004E35BD">
        <w:rPr>
          <w:iCs/>
          <w:noProof/>
          <w:color w:val="000000" w:themeColor="text1"/>
          <w:sz w:val="26"/>
          <w:szCs w:val="26"/>
        </w:rPr>
        <w:t>)</w:t>
      </w:r>
      <w:r w:rsidR="004E35BD">
        <w:rPr>
          <w:iCs/>
          <w:color w:val="000000" w:themeColor="text1"/>
          <w:sz w:val="26"/>
          <w:szCs w:val="26"/>
        </w:rPr>
        <w:fldChar w:fldCharType="end"/>
      </w:r>
      <w:r w:rsidRPr="00EA4245">
        <w:rPr>
          <w:iCs/>
          <w:color w:val="000000" w:themeColor="text1"/>
          <w:sz w:val="26"/>
          <w:szCs w:val="26"/>
        </w:rPr>
        <w:t>. These collaborations often focus on sharing expertise, resources, and best practices in HRD, and they play a pivotal role in enhancing the capabilities of the Lao workforce.</w:t>
      </w:r>
    </w:p>
    <w:p w14:paraId="71A886EC" w14:textId="1ED73F56" w:rsidR="00EA4245" w:rsidRPr="00E570C9" w:rsidRDefault="00EA4245" w:rsidP="00EA4245">
      <w:pPr>
        <w:spacing w:before="120" w:after="120" w:line="312" w:lineRule="auto"/>
        <w:jc w:val="both"/>
        <w:rPr>
          <w:b/>
          <w:bCs/>
          <w:iCs/>
          <w:color w:val="000000" w:themeColor="text1"/>
          <w:spacing w:val="-4"/>
          <w:sz w:val="25"/>
          <w:szCs w:val="25"/>
        </w:rPr>
      </w:pPr>
      <w:r w:rsidRPr="00E570C9">
        <w:rPr>
          <w:iCs/>
          <w:color w:val="000000" w:themeColor="text1"/>
          <w:spacing w:val="-4"/>
          <w:sz w:val="26"/>
          <w:szCs w:val="26"/>
        </w:rPr>
        <w:t>Overall, HRD in Lao PDR is a dynamic field influenced by economic priorities, demographic trends, and educational reforms. Addressing the challenges in HRD is crucial for Laos to achieve its socio-economic objectives and ensure sustainable development.</w:t>
      </w:r>
    </w:p>
    <w:p w14:paraId="2E8EBF70" w14:textId="1DA22D17" w:rsidR="006D3A7A" w:rsidRPr="00AB17F0" w:rsidRDefault="00A95229" w:rsidP="00634306">
      <w:pPr>
        <w:pStyle w:val="Heading1"/>
        <w:spacing w:before="120" w:after="120" w:line="312" w:lineRule="auto"/>
        <w:jc w:val="both"/>
        <w:rPr>
          <w:rFonts w:ascii="Times New Roman" w:hAnsi="Times New Roman" w:cs="Times New Roman"/>
          <w:b/>
          <w:bCs/>
          <w:iCs/>
          <w:color w:val="000000" w:themeColor="text1"/>
          <w:sz w:val="25"/>
          <w:szCs w:val="25"/>
          <w:lang w:val="vi-VN"/>
        </w:rPr>
      </w:pPr>
      <w:bookmarkStart w:id="684" w:name="_Toc205420103"/>
      <w:r>
        <w:rPr>
          <w:rFonts w:ascii="Times New Roman" w:hAnsi="Times New Roman" w:cs="Times New Roman"/>
          <w:b/>
          <w:bCs/>
          <w:iCs/>
          <w:color w:val="000000" w:themeColor="text1"/>
          <w:sz w:val="25"/>
          <w:szCs w:val="25"/>
        </w:rPr>
        <w:t>3</w:t>
      </w:r>
      <w:r w:rsidR="006D3A7A" w:rsidRPr="00AB17F0">
        <w:rPr>
          <w:rFonts w:ascii="Times New Roman" w:hAnsi="Times New Roman" w:cs="Times New Roman"/>
          <w:b/>
          <w:bCs/>
          <w:iCs/>
          <w:color w:val="000000" w:themeColor="text1"/>
          <w:sz w:val="25"/>
          <w:szCs w:val="25"/>
          <w:lang w:val="vi-VN"/>
        </w:rPr>
        <w:t>.</w:t>
      </w:r>
      <w:r w:rsidR="004412EC" w:rsidRPr="00AB17F0">
        <w:rPr>
          <w:rFonts w:ascii="Times New Roman" w:hAnsi="Times New Roman" w:cs="Times New Roman"/>
          <w:b/>
          <w:bCs/>
          <w:iCs/>
          <w:color w:val="000000" w:themeColor="text1"/>
          <w:sz w:val="25"/>
          <w:szCs w:val="25"/>
          <w:lang w:val="vi-VN"/>
        </w:rPr>
        <w:t>2</w:t>
      </w:r>
      <w:r w:rsidR="006D3A7A" w:rsidRPr="00AB17F0">
        <w:rPr>
          <w:rFonts w:ascii="Times New Roman" w:hAnsi="Times New Roman" w:cs="Times New Roman"/>
          <w:b/>
          <w:bCs/>
          <w:iCs/>
          <w:color w:val="000000" w:themeColor="text1"/>
          <w:sz w:val="25"/>
          <w:szCs w:val="25"/>
          <w:lang w:val="vi-VN"/>
        </w:rPr>
        <w:t>.</w:t>
      </w:r>
      <w:r w:rsidR="006D3A7A" w:rsidRPr="00AB17F0">
        <w:rPr>
          <w:rFonts w:ascii="Times New Roman" w:hAnsi="Times New Roman" w:cs="Times New Roman"/>
          <w:b/>
          <w:bCs/>
          <w:iCs/>
          <w:color w:val="000000" w:themeColor="text1"/>
          <w:sz w:val="25"/>
          <w:szCs w:val="25"/>
          <w:lang w:val="vi-VN"/>
        </w:rPr>
        <w:tab/>
      </w:r>
      <w:r w:rsidR="00875CCC" w:rsidRPr="00AB17F0">
        <w:rPr>
          <w:rFonts w:ascii="Times New Roman" w:hAnsi="Times New Roman" w:cs="Times New Roman"/>
          <w:b/>
          <w:bCs/>
          <w:iCs/>
          <w:color w:val="000000" w:themeColor="text1"/>
          <w:sz w:val="25"/>
          <w:szCs w:val="25"/>
          <w:lang w:val="vi-VN"/>
        </w:rPr>
        <w:t>Qualitative research</w:t>
      </w:r>
      <w:bookmarkEnd w:id="684"/>
    </w:p>
    <w:p w14:paraId="72CDD60D" w14:textId="1D292B90" w:rsidR="004412EC" w:rsidRPr="00AB17F0" w:rsidRDefault="00A95229" w:rsidP="00634306">
      <w:pPr>
        <w:pStyle w:val="Heading2"/>
        <w:spacing w:before="120" w:after="120" w:line="312" w:lineRule="auto"/>
        <w:jc w:val="both"/>
        <w:rPr>
          <w:rFonts w:ascii="Times New Roman" w:hAnsi="Times New Roman" w:cs="Times New Roman"/>
          <w:b/>
          <w:bCs/>
          <w:i/>
          <w:iCs/>
          <w:color w:val="000000" w:themeColor="text1"/>
          <w:sz w:val="25"/>
          <w:szCs w:val="25"/>
        </w:rPr>
      </w:pPr>
      <w:bookmarkStart w:id="685" w:name="_Toc205420104"/>
      <w:r>
        <w:rPr>
          <w:rFonts w:ascii="Times New Roman" w:hAnsi="Times New Roman" w:cs="Times New Roman"/>
          <w:b/>
          <w:bCs/>
          <w:i/>
          <w:iCs/>
          <w:color w:val="000000" w:themeColor="text1"/>
          <w:sz w:val="25"/>
          <w:szCs w:val="25"/>
        </w:rPr>
        <w:t>3</w:t>
      </w:r>
      <w:r w:rsidR="006D3A7A" w:rsidRPr="00AB17F0">
        <w:rPr>
          <w:rFonts w:ascii="Times New Roman" w:hAnsi="Times New Roman" w:cs="Times New Roman"/>
          <w:b/>
          <w:bCs/>
          <w:i/>
          <w:iCs/>
          <w:color w:val="000000" w:themeColor="text1"/>
          <w:sz w:val="25"/>
          <w:szCs w:val="25"/>
          <w:lang w:val="vi-VN"/>
        </w:rPr>
        <w:t>.</w:t>
      </w:r>
      <w:r w:rsidR="004412EC" w:rsidRPr="00AB17F0">
        <w:rPr>
          <w:rFonts w:ascii="Times New Roman" w:hAnsi="Times New Roman" w:cs="Times New Roman"/>
          <w:b/>
          <w:bCs/>
          <w:i/>
          <w:iCs/>
          <w:color w:val="000000" w:themeColor="text1"/>
          <w:sz w:val="25"/>
          <w:szCs w:val="25"/>
          <w:lang w:val="vi-VN"/>
        </w:rPr>
        <w:t>2</w:t>
      </w:r>
      <w:r w:rsidR="006D3A7A" w:rsidRPr="00AB17F0">
        <w:rPr>
          <w:rFonts w:ascii="Times New Roman" w:hAnsi="Times New Roman" w:cs="Times New Roman"/>
          <w:b/>
          <w:bCs/>
          <w:i/>
          <w:iCs/>
          <w:color w:val="000000" w:themeColor="text1"/>
          <w:sz w:val="25"/>
          <w:szCs w:val="25"/>
          <w:lang w:val="vi-VN"/>
        </w:rPr>
        <w:t>.1.</w:t>
      </w:r>
      <w:r w:rsidR="006D3A7A" w:rsidRPr="00AB17F0">
        <w:rPr>
          <w:rFonts w:ascii="Times New Roman" w:hAnsi="Times New Roman" w:cs="Times New Roman"/>
          <w:b/>
          <w:bCs/>
          <w:i/>
          <w:iCs/>
          <w:color w:val="000000" w:themeColor="text1"/>
          <w:sz w:val="25"/>
          <w:szCs w:val="25"/>
          <w:lang w:val="vi-VN"/>
        </w:rPr>
        <w:tab/>
      </w:r>
      <w:bookmarkStart w:id="686" w:name="OLE_LINK31"/>
      <w:bookmarkStart w:id="687" w:name="OLE_LINK32"/>
      <w:r w:rsidR="00875CCC" w:rsidRPr="00AB17F0">
        <w:rPr>
          <w:rFonts w:ascii="Times New Roman" w:hAnsi="Times New Roman" w:cs="Times New Roman"/>
          <w:b/>
          <w:bCs/>
          <w:i/>
          <w:iCs/>
          <w:color w:val="000000" w:themeColor="text1"/>
          <w:sz w:val="25"/>
          <w:szCs w:val="25"/>
          <w:lang w:val="vi-VN"/>
        </w:rPr>
        <w:t xml:space="preserve">Qualitative research </w:t>
      </w:r>
      <w:r w:rsidR="00875CCC" w:rsidRPr="00AB17F0">
        <w:rPr>
          <w:rFonts w:ascii="Times New Roman" w:hAnsi="Times New Roman" w:cs="Times New Roman"/>
          <w:b/>
          <w:bCs/>
          <w:i/>
          <w:iCs/>
          <w:color w:val="000000" w:themeColor="text1"/>
          <w:sz w:val="25"/>
          <w:szCs w:val="25"/>
        </w:rPr>
        <w:t>objectives</w:t>
      </w:r>
      <w:bookmarkEnd w:id="686"/>
      <w:bookmarkEnd w:id="687"/>
      <w:bookmarkEnd w:id="685"/>
    </w:p>
    <w:p w14:paraId="656CCEA4" w14:textId="1653E90C" w:rsidR="007038B5" w:rsidRPr="00AB17F0" w:rsidRDefault="007038B5" w:rsidP="00634306">
      <w:pPr>
        <w:spacing w:before="120" w:after="120" w:line="312" w:lineRule="auto"/>
        <w:jc w:val="both"/>
        <w:rPr>
          <w:color w:val="000000" w:themeColor="text1"/>
          <w:sz w:val="26"/>
          <w:szCs w:val="26"/>
          <w:lang w:val="en-US"/>
        </w:rPr>
      </w:pPr>
      <w:bookmarkStart w:id="688" w:name="_Toc138585495"/>
      <w:bookmarkStart w:id="689" w:name="_Toc139017930"/>
      <w:bookmarkStart w:id="690" w:name="_Toc153846375"/>
      <w:bookmarkStart w:id="691" w:name="_Toc154668063"/>
      <w:bookmarkStart w:id="692" w:name="_Toc131543665"/>
      <w:r w:rsidRPr="00AB17F0">
        <w:rPr>
          <w:color w:val="000000" w:themeColor="text1"/>
          <w:sz w:val="26"/>
          <w:szCs w:val="26"/>
          <w:lang w:val="en-US"/>
        </w:rPr>
        <w:t xml:space="preserve">The qualitative research in this thesis </w:t>
      </w:r>
      <w:r w:rsidR="006867D5" w:rsidRPr="00AB17F0">
        <w:rPr>
          <w:color w:val="000000" w:themeColor="text1"/>
          <w:sz w:val="26"/>
          <w:szCs w:val="26"/>
          <w:lang w:val="en-US"/>
        </w:rPr>
        <w:t>aims to explore, adjust</w:t>
      </w:r>
      <w:r w:rsidR="00634306" w:rsidRPr="00AB17F0">
        <w:rPr>
          <w:color w:val="000000" w:themeColor="text1"/>
          <w:sz w:val="26"/>
          <w:szCs w:val="26"/>
          <w:lang w:val="en-US"/>
        </w:rPr>
        <w:t>,</w:t>
      </w:r>
      <w:r w:rsidR="006867D5" w:rsidRPr="00AB17F0">
        <w:rPr>
          <w:color w:val="000000" w:themeColor="text1"/>
          <w:sz w:val="26"/>
          <w:szCs w:val="26"/>
          <w:lang w:val="en-US"/>
        </w:rPr>
        <w:t xml:space="preserve"> and supplement</w:t>
      </w:r>
      <w:r w:rsidRPr="00AB17F0">
        <w:rPr>
          <w:color w:val="000000" w:themeColor="text1"/>
          <w:sz w:val="26"/>
          <w:szCs w:val="26"/>
          <w:lang w:val="en-US"/>
        </w:rPr>
        <w:t xml:space="preserve"> measurement scales to design a preliminary questionnaire. In addition, it is necessary to learn about methods and techniques of investigation and data collection </w:t>
      </w:r>
      <w:r w:rsidR="00634306" w:rsidRPr="00AB17F0">
        <w:rPr>
          <w:color w:val="000000" w:themeColor="text1"/>
          <w:sz w:val="26"/>
          <w:szCs w:val="26"/>
          <w:lang w:val="en-US"/>
        </w:rPr>
        <w:t>and</w:t>
      </w:r>
      <w:r w:rsidRPr="00AB17F0">
        <w:rPr>
          <w:color w:val="000000" w:themeColor="text1"/>
          <w:sz w:val="26"/>
          <w:szCs w:val="26"/>
          <w:lang w:val="en-US"/>
        </w:rPr>
        <w:t xml:space="preserve"> adjusting components of the research model proposed in Chapter </w:t>
      </w:r>
      <w:r w:rsidR="00EA4245">
        <w:rPr>
          <w:color w:val="000000" w:themeColor="text1"/>
          <w:sz w:val="26"/>
          <w:szCs w:val="26"/>
          <w:lang w:val="en-US"/>
        </w:rPr>
        <w:t>2</w:t>
      </w:r>
      <w:r w:rsidRPr="00AB17F0">
        <w:rPr>
          <w:color w:val="000000" w:themeColor="text1"/>
          <w:sz w:val="26"/>
          <w:szCs w:val="26"/>
          <w:lang w:val="en-US"/>
        </w:rPr>
        <w:t>. Specific goals include:</w:t>
      </w:r>
    </w:p>
    <w:p w14:paraId="1A404717" w14:textId="085367DE" w:rsidR="007038B5" w:rsidRPr="00AB17F0" w:rsidRDefault="007038B5" w:rsidP="00B135DC">
      <w:pPr>
        <w:pStyle w:val="ListParagraph"/>
        <w:numPr>
          <w:ilvl w:val="0"/>
          <w:numId w:val="3"/>
        </w:numPr>
        <w:spacing w:before="120" w:after="120" w:line="312" w:lineRule="auto"/>
        <w:ind w:hanging="720"/>
        <w:jc w:val="both"/>
        <w:rPr>
          <w:rFonts w:ascii="Times New Roman" w:hAnsi="Times New Roman" w:cs="Times New Roman"/>
          <w:color w:val="000000" w:themeColor="text1"/>
          <w:sz w:val="26"/>
          <w:szCs w:val="26"/>
        </w:rPr>
      </w:pPr>
      <w:r w:rsidRPr="00AB17F0">
        <w:rPr>
          <w:rFonts w:ascii="Times New Roman" w:hAnsi="Times New Roman" w:cs="Times New Roman"/>
          <w:color w:val="000000" w:themeColor="text1"/>
          <w:sz w:val="26"/>
          <w:szCs w:val="26"/>
        </w:rPr>
        <w:t xml:space="preserve">Determine the </w:t>
      </w:r>
      <w:r w:rsidR="003741A0" w:rsidRPr="00AB17F0">
        <w:rPr>
          <w:rFonts w:ascii="Times New Roman" w:hAnsi="Times New Roman" w:cs="Times New Roman"/>
          <w:color w:val="000000" w:themeColor="text1"/>
          <w:sz w:val="26"/>
          <w:szCs w:val="26"/>
        </w:rPr>
        <w:t>types of questions, components of the preliminary questionnaire, and</w:t>
      </w:r>
      <w:r w:rsidRPr="00AB17F0">
        <w:rPr>
          <w:rFonts w:ascii="Times New Roman" w:hAnsi="Times New Roman" w:cs="Times New Roman"/>
          <w:color w:val="000000" w:themeColor="text1"/>
          <w:sz w:val="26"/>
          <w:szCs w:val="26"/>
        </w:rPr>
        <w:t xml:space="preserve"> demographic variables needed for research.</w:t>
      </w:r>
    </w:p>
    <w:p w14:paraId="2EF40B35" w14:textId="0820BF4D" w:rsidR="007038B5" w:rsidRPr="00AB17F0" w:rsidRDefault="007038B5" w:rsidP="00B135DC">
      <w:pPr>
        <w:pStyle w:val="ListParagraph"/>
        <w:numPr>
          <w:ilvl w:val="0"/>
          <w:numId w:val="3"/>
        </w:numPr>
        <w:spacing w:before="120" w:after="120" w:line="312" w:lineRule="auto"/>
        <w:ind w:hanging="720"/>
        <w:jc w:val="both"/>
        <w:rPr>
          <w:rFonts w:ascii="Times New Roman" w:hAnsi="Times New Roman" w:cs="Times New Roman"/>
          <w:color w:val="000000" w:themeColor="text1"/>
          <w:sz w:val="26"/>
          <w:szCs w:val="26"/>
        </w:rPr>
      </w:pPr>
      <w:r w:rsidRPr="00AB17F0">
        <w:rPr>
          <w:rFonts w:ascii="Times New Roman" w:hAnsi="Times New Roman" w:cs="Times New Roman"/>
          <w:color w:val="000000" w:themeColor="text1"/>
          <w:sz w:val="26"/>
          <w:szCs w:val="26"/>
        </w:rPr>
        <w:t>Add, edit, and clarify measurement scales (questions) and classification criteria used to measure 03 components (</w:t>
      </w:r>
      <w:r w:rsidR="00EA4245">
        <w:rPr>
          <w:rFonts w:ascii="Times New Roman" w:hAnsi="Times New Roman" w:cs="Times New Roman"/>
          <w:color w:val="000000" w:themeColor="text1"/>
          <w:sz w:val="26"/>
          <w:szCs w:val="26"/>
        </w:rPr>
        <w:t xml:space="preserve">Microeconomic factors, Macroeconomic factors, HRD in </w:t>
      </w:r>
      <w:r w:rsidRPr="00AB17F0">
        <w:rPr>
          <w:rFonts w:ascii="Times New Roman" w:hAnsi="Times New Roman" w:cs="Times New Roman"/>
          <w:color w:val="000000" w:themeColor="text1"/>
          <w:sz w:val="26"/>
          <w:szCs w:val="26"/>
        </w:rPr>
        <w:t xml:space="preserve">socio-economics) of the research model suggested in Chapter </w:t>
      </w:r>
      <w:r w:rsidR="00EA4245">
        <w:rPr>
          <w:rFonts w:ascii="Times New Roman" w:hAnsi="Times New Roman" w:cs="Times New Roman"/>
          <w:color w:val="000000" w:themeColor="text1"/>
          <w:sz w:val="26"/>
          <w:szCs w:val="26"/>
        </w:rPr>
        <w:t>2</w:t>
      </w:r>
      <w:r w:rsidRPr="00AB17F0">
        <w:rPr>
          <w:rFonts w:ascii="Times New Roman" w:hAnsi="Times New Roman" w:cs="Times New Roman"/>
          <w:color w:val="000000" w:themeColor="text1"/>
          <w:sz w:val="26"/>
          <w:szCs w:val="26"/>
        </w:rPr>
        <w:t>.</w:t>
      </w:r>
    </w:p>
    <w:p w14:paraId="3430353E" w14:textId="19A2453F" w:rsidR="007038B5" w:rsidRPr="00AB17F0" w:rsidRDefault="007038B5" w:rsidP="00B135DC">
      <w:pPr>
        <w:pStyle w:val="ListParagraph"/>
        <w:numPr>
          <w:ilvl w:val="0"/>
          <w:numId w:val="3"/>
        </w:numPr>
        <w:spacing w:before="120" w:after="120" w:line="312" w:lineRule="auto"/>
        <w:ind w:hanging="720"/>
        <w:jc w:val="both"/>
        <w:rPr>
          <w:rFonts w:ascii="Times New Roman" w:hAnsi="Times New Roman" w:cs="Times New Roman"/>
          <w:color w:val="000000" w:themeColor="text1"/>
          <w:sz w:val="26"/>
          <w:szCs w:val="26"/>
        </w:rPr>
      </w:pPr>
      <w:r w:rsidRPr="00AB17F0">
        <w:rPr>
          <w:rFonts w:ascii="Times New Roman" w:hAnsi="Times New Roman" w:cs="Times New Roman"/>
          <w:color w:val="000000" w:themeColor="text1"/>
          <w:sz w:val="26"/>
          <w:szCs w:val="26"/>
        </w:rPr>
        <w:t xml:space="preserve">Select appropriate tools, data collection methods, and data processing methods </w:t>
      </w:r>
      <w:r w:rsidR="003741A0" w:rsidRPr="00AB17F0">
        <w:rPr>
          <w:rFonts w:ascii="Times New Roman" w:hAnsi="Times New Roman" w:cs="Times New Roman"/>
          <w:color w:val="000000" w:themeColor="text1"/>
          <w:sz w:val="26"/>
          <w:szCs w:val="26"/>
        </w:rPr>
        <w:t>for</w:t>
      </w:r>
      <w:r w:rsidRPr="00AB17F0">
        <w:rPr>
          <w:rFonts w:ascii="Times New Roman" w:hAnsi="Times New Roman" w:cs="Times New Roman"/>
          <w:color w:val="000000" w:themeColor="text1"/>
          <w:sz w:val="26"/>
          <w:szCs w:val="26"/>
        </w:rPr>
        <w:t xml:space="preserve"> the research. Edit the language and terminology used in the research, ensuring universality and simplicity, the easiest to understand</w:t>
      </w:r>
    </w:p>
    <w:p w14:paraId="48E8B3B9" w14:textId="2B8D69C3" w:rsidR="008E7BF6" w:rsidRPr="00AB17F0" w:rsidRDefault="00EA4245" w:rsidP="008E7BF6">
      <w:pPr>
        <w:pStyle w:val="Heading2"/>
        <w:spacing w:before="120" w:after="120" w:line="288" w:lineRule="auto"/>
        <w:jc w:val="both"/>
        <w:rPr>
          <w:rFonts w:ascii="Times New Roman" w:hAnsi="Times New Roman" w:cs="Times New Roman"/>
          <w:b/>
          <w:bCs/>
          <w:i/>
          <w:iCs/>
          <w:color w:val="000000" w:themeColor="text1"/>
          <w:sz w:val="25"/>
          <w:szCs w:val="25"/>
        </w:rPr>
      </w:pPr>
      <w:bookmarkStart w:id="693" w:name="_Toc205420105"/>
      <w:r>
        <w:rPr>
          <w:rFonts w:ascii="Times New Roman" w:hAnsi="Times New Roman" w:cs="Times New Roman"/>
          <w:b/>
          <w:bCs/>
          <w:i/>
          <w:iCs/>
          <w:color w:val="000000" w:themeColor="text1"/>
          <w:sz w:val="25"/>
          <w:szCs w:val="25"/>
        </w:rPr>
        <w:t>3</w:t>
      </w:r>
      <w:r w:rsidR="008E7BF6" w:rsidRPr="00AB17F0">
        <w:rPr>
          <w:rFonts w:ascii="Times New Roman" w:hAnsi="Times New Roman" w:cs="Times New Roman"/>
          <w:b/>
          <w:bCs/>
          <w:i/>
          <w:iCs/>
          <w:color w:val="000000" w:themeColor="text1"/>
          <w:sz w:val="25"/>
          <w:szCs w:val="25"/>
          <w:lang w:val="vi-VN"/>
        </w:rPr>
        <w:t>.2.</w:t>
      </w:r>
      <w:r w:rsidR="008E7BF6" w:rsidRPr="00AB17F0">
        <w:rPr>
          <w:rFonts w:ascii="Times New Roman" w:hAnsi="Times New Roman" w:cs="Times New Roman"/>
          <w:b/>
          <w:bCs/>
          <w:i/>
          <w:iCs/>
          <w:color w:val="000000" w:themeColor="text1"/>
          <w:sz w:val="25"/>
          <w:szCs w:val="25"/>
        </w:rPr>
        <w:t>2</w:t>
      </w:r>
      <w:r w:rsidR="008E7BF6" w:rsidRPr="00AB17F0">
        <w:rPr>
          <w:rFonts w:ascii="Times New Roman" w:hAnsi="Times New Roman" w:cs="Times New Roman"/>
          <w:b/>
          <w:bCs/>
          <w:i/>
          <w:iCs/>
          <w:color w:val="000000" w:themeColor="text1"/>
          <w:sz w:val="25"/>
          <w:szCs w:val="25"/>
          <w:lang w:val="vi-VN"/>
        </w:rPr>
        <w:t>.</w:t>
      </w:r>
      <w:r w:rsidR="008E7BF6" w:rsidRPr="00AB17F0">
        <w:rPr>
          <w:rFonts w:ascii="Times New Roman" w:hAnsi="Times New Roman" w:cs="Times New Roman"/>
          <w:b/>
          <w:bCs/>
          <w:i/>
          <w:iCs/>
          <w:color w:val="000000" w:themeColor="text1"/>
          <w:sz w:val="25"/>
          <w:szCs w:val="25"/>
          <w:lang w:val="vi-VN"/>
        </w:rPr>
        <w:tab/>
      </w:r>
      <w:bookmarkStart w:id="694" w:name="_Hlk172666079"/>
      <w:r w:rsidR="00370D33" w:rsidRPr="00AB17F0">
        <w:rPr>
          <w:rFonts w:ascii="Times New Roman" w:hAnsi="Times New Roman" w:cs="Times New Roman"/>
          <w:b/>
          <w:bCs/>
          <w:i/>
          <w:iCs/>
          <w:color w:val="000000" w:themeColor="text1"/>
          <w:sz w:val="25"/>
          <w:szCs w:val="25"/>
          <w:lang w:val="vi-VN"/>
        </w:rPr>
        <w:t>Qualitative research</w:t>
      </w:r>
      <w:bookmarkEnd w:id="694"/>
      <w:r w:rsidR="00370D33" w:rsidRPr="00AB17F0">
        <w:rPr>
          <w:rFonts w:ascii="Times New Roman" w:hAnsi="Times New Roman" w:cs="Times New Roman"/>
          <w:b/>
          <w:bCs/>
          <w:i/>
          <w:iCs/>
          <w:color w:val="000000" w:themeColor="text1"/>
          <w:sz w:val="25"/>
          <w:szCs w:val="25"/>
          <w:lang w:val="vi-VN"/>
        </w:rPr>
        <w:t xml:space="preserve"> </w:t>
      </w:r>
      <w:r w:rsidR="008E7BF6" w:rsidRPr="00AB17F0">
        <w:rPr>
          <w:rFonts w:ascii="Times New Roman" w:hAnsi="Times New Roman" w:cs="Times New Roman"/>
          <w:b/>
          <w:bCs/>
          <w:i/>
          <w:iCs/>
          <w:color w:val="000000" w:themeColor="text1"/>
          <w:sz w:val="25"/>
          <w:szCs w:val="25"/>
          <w:lang w:val="vi-VN"/>
        </w:rPr>
        <w:t>questionnaire</w:t>
      </w:r>
      <w:bookmarkEnd w:id="693"/>
    </w:p>
    <w:p w14:paraId="2243A2E4" w14:textId="53221090" w:rsidR="008E7BF6" w:rsidRPr="00AB17F0" w:rsidRDefault="008E7BF6" w:rsidP="008E7BF6">
      <w:pPr>
        <w:spacing w:before="120" w:after="120" w:line="312" w:lineRule="auto"/>
        <w:jc w:val="both"/>
        <w:rPr>
          <w:sz w:val="26"/>
          <w:szCs w:val="26"/>
          <w:lang w:val="en-US"/>
        </w:rPr>
      </w:pPr>
      <w:r w:rsidRPr="00AB17F0">
        <w:rPr>
          <w:sz w:val="26"/>
          <w:szCs w:val="26"/>
          <w:lang w:val="en-US"/>
        </w:rPr>
        <w:t xml:space="preserve">The </w:t>
      </w:r>
      <w:r w:rsidR="00370D33">
        <w:rPr>
          <w:sz w:val="26"/>
          <w:szCs w:val="26"/>
          <w:lang w:val="en-US"/>
        </w:rPr>
        <w:t>q</w:t>
      </w:r>
      <w:r w:rsidR="00370D33" w:rsidRPr="00370D33">
        <w:rPr>
          <w:sz w:val="26"/>
          <w:szCs w:val="26"/>
          <w:lang w:val="en-US"/>
        </w:rPr>
        <w:t xml:space="preserve">ualitative research </w:t>
      </w:r>
      <w:r w:rsidRPr="00AB17F0">
        <w:rPr>
          <w:sz w:val="26"/>
          <w:szCs w:val="26"/>
          <w:lang w:val="en-US"/>
        </w:rPr>
        <w:t xml:space="preserve">questionnaire design for the qualitative study on “Human resources </w:t>
      </w:r>
      <w:r w:rsidR="0055618B">
        <w:rPr>
          <w:sz w:val="26"/>
          <w:szCs w:val="26"/>
          <w:lang w:val="en-US"/>
        </w:rPr>
        <w:t xml:space="preserve">development </w:t>
      </w:r>
      <w:r w:rsidRPr="00AB17F0">
        <w:rPr>
          <w:sz w:val="26"/>
          <w:szCs w:val="26"/>
          <w:lang w:val="en-US"/>
        </w:rPr>
        <w:t>in socio-economic development in Lao</w:t>
      </w:r>
      <w:r w:rsidR="00EA4245">
        <w:rPr>
          <w:sz w:val="26"/>
          <w:szCs w:val="26"/>
          <w:lang w:val="en-US"/>
        </w:rPr>
        <w:t xml:space="preserve"> PDR</w:t>
      </w:r>
      <w:r w:rsidRPr="00AB17F0">
        <w:rPr>
          <w:sz w:val="26"/>
          <w:szCs w:val="26"/>
          <w:lang w:val="en-US"/>
        </w:rPr>
        <w:t xml:space="preserve">” included creating open-ended questions to encourage detailed responses and discussions. The questionnaire should address many aspects of </w:t>
      </w:r>
      <w:r w:rsidR="00EA4245">
        <w:rPr>
          <w:sz w:val="26"/>
          <w:szCs w:val="26"/>
          <w:lang w:val="en-US"/>
        </w:rPr>
        <w:t>HRD</w:t>
      </w:r>
      <w:r w:rsidRPr="00AB17F0">
        <w:rPr>
          <w:sz w:val="26"/>
          <w:szCs w:val="26"/>
          <w:lang w:val="en-US"/>
        </w:rPr>
        <w:t xml:space="preserve"> and the impact</w:t>
      </w:r>
      <w:r w:rsidR="00EA4245">
        <w:rPr>
          <w:sz w:val="26"/>
          <w:szCs w:val="26"/>
          <w:lang w:val="en-US"/>
        </w:rPr>
        <w:t xml:space="preserve"> factors</w:t>
      </w:r>
      <w:r w:rsidRPr="00AB17F0">
        <w:rPr>
          <w:sz w:val="26"/>
          <w:szCs w:val="26"/>
          <w:lang w:val="en-US"/>
        </w:rPr>
        <w:t>. The structure of the preliminary questionnaire is specifically as follows:</w:t>
      </w:r>
    </w:p>
    <w:p w14:paraId="4ED37E6D" w14:textId="3C8B94B1" w:rsidR="008E7BF6" w:rsidRPr="00AB17F0" w:rsidRDefault="008E7BF6" w:rsidP="008E7BF6">
      <w:pPr>
        <w:spacing w:before="120" w:after="120"/>
        <w:rPr>
          <w:b/>
          <w:bCs/>
          <w:spacing w:val="-6"/>
          <w:sz w:val="26"/>
          <w:szCs w:val="26"/>
          <w:lang w:val="en-US"/>
        </w:rPr>
      </w:pPr>
      <w:r w:rsidRPr="00AB17F0">
        <w:rPr>
          <w:b/>
          <w:bCs/>
          <w:sz w:val="26"/>
          <w:szCs w:val="26"/>
          <w:lang w:val="en-US"/>
        </w:rPr>
        <w:t xml:space="preserve">Part </w:t>
      </w:r>
      <w:r w:rsidR="008D4C40" w:rsidRPr="00AB17F0">
        <w:rPr>
          <w:b/>
          <w:bCs/>
          <w:sz w:val="26"/>
          <w:szCs w:val="26"/>
          <w:lang w:val="en-US"/>
        </w:rPr>
        <w:t>A</w:t>
      </w:r>
      <w:r w:rsidRPr="00AB17F0">
        <w:rPr>
          <w:b/>
          <w:bCs/>
          <w:sz w:val="26"/>
          <w:szCs w:val="26"/>
          <w:lang w:val="en-US"/>
        </w:rPr>
        <w:t>:</w:t>
      </w:r>
      <w:r w:rsidR="008D4C40" w:rsidRPr="00AB17F0">
        <w:rPr>
          <w:b/>
          <w:bCs/>
          <w:sz w:val="26"/>
          <w:szCs w:val="26"/>
          <w:lang w:val="en-US"/>
        </w:rPr>
        <w:t xml:space="preserve"> </w:t>
      </w:r>
      <w:r w:rsidRPr="00AB17F0">
        <w:rPr>
          <w:b/>
          <w:bCs/>
          <w:spacing w:val="-6"/>
          <w:sz w:val="26"/>
          <w:szCs w:val="26"/>
        </w:rPr>
        <w:t xml:space="preserve"> DEMOGRAPHIC</w:t>
      </w:r>
    </w:p>
    <w:p w14:paraId="646807CF" w14:textId="77FD1D31" w:rsidR="00720900" w:rsidRPr="00AB17F0" w:rsidRDefault="00720900" w:rsidP="00720900">
      <w:pPr>
        <w:spacing w:before="120" w:after="120" w:line="312" w:lineRule="auto"/>
        <w:jc w:val="both"/>
        <w:rPr>
          <w:bCs/>
          <w:spacing w:val="-6"/>
          <w:sz w:val="26"/>
          <w:szCs w:val="26"/>
          <w:lang w:val="en-US"/>
        </w:rPr>
      </w:pPr>
      <w:r w:rsidRPr="00AB17F0">
        <w:rPr>
          <w:bCs/>
          <w:spacing w:val="-6"/>
          <w:sz w:val="26"/>
          <w:szCs w:val="26"/>
          <w:lang w:val="en-US"/>
        </w:rPr>
        <w:t xml:space="preserve">Based on the research overview, the author designed </w:t>
      </w:r>
      <w:r w:rsidR="00EA4245">
        <w:rPr>
          <w:bCs/>
          <w:spacing w:val="-6"/>
          <w:sz w:val="26"/>
          <w:szCs w:val="26"/>
          <w:lang w:val="en-US"/>
        </w:rPr>
        <w:t>08</w:t>
      </w:r>
      <w:r w:rsidRPr="00AB17F0">
        <w:rPr>
          <w:bCs/>
          <w:spacing w:val="-6"/>
          <w:sz w:val="26"/>
          <w:szCs w:val="26"/>
          <w:lang w:val="en-US"/>
        </w:rPr>
        <w:t xml:space="preserve"> demographic questions (Living area, Age, Gender, Education, </w:t>
      </w:r>
      <w:r w:rsidR="00EA4245">
        <w:rPr>
          <w:bCs/>
          <w:spacing w:val="-6"/>
          <w:sz w:val="26"/>
          <w:szCs w:val="26"/>
          <w:lang w:val="en-US"/>
        </w:rPr>
        <w:t>Position, Experience, Organization Sector, Organization Size</w:t>
      </w:r>
      <w:r w:rsidRPr="00AB17F0">
        <w:rPr>
          <w:bCs/>
          <w:spacing w:val="-6"/>
          <w:sz w:val="26"/>
          <w:szCs w:val="26"/>
          <w:lang w:val="en-US"/>
        </w:rPr>
        <w:t>) to measure the population's demographic characteristics and human resources in Lao PDR. The questions are all multiple-choice questions. Options are developed and extracted from previous studies.</w:t>
      </w:r>
    </w:p>
    <w:p w14:paraId="2E3ACF1A" w14:textId="4D42C63A" w:rsidR="008E7BF6" w:rsidRPr="00AB17F0" w:rsidRDefault="008E7BF6" w:rsidP="008E7BF6">
      <w:pPr>
        <w:jc w:val="both"/>
        <w:rPr>
          <w:rFonts w:eastAsiaTheme="minorHAnsi"/>
          <w:b/>
          <w:bCs/>
          <w:color w:val="000000" w:themeColor="text1"/>
          <w:sz w:val="26"/>
          <w:szCs w:val="26"/>
          <w:lang w:val="en-US"/>
        </w:rPr>
      </w:pPr>
      <w:r w:rsidRPr="00AB17F0">
        <w:rPr>
          <w:b/>
          <w:bCs/>
          <w:sz w:val="26"/>
          <w:szCs w:val="26"/>
          <w:lang w:val="en-US"/>
        </w:rPr>
        <w:t>Part</w:t>
      </w:r>
      <w:r w:rsidR="008D4C40" w:rsidRPr="00AB17F0">
        <w:rPr>
          <w:b/>
          <w:bCs/>
          <w:sz w:val="26"/>
          <w:szCs w:val="26"/>
          <w:lang w:val="en-US"/>
        </w:rPr>
        <w:t xml:space="preserve"> </w:t>
      </w:r>
      <w:r w:rsidRPr="00AB17F0">
        <w:rPr>
          <w:rFonts w:eastAsiaTheme="minorHAnsi"/>
          <w:b/>
          <w:bCs/>
          <w:color w:val="000000" w:themeColor="text1"/>
          <w:sz w:val="26"/>
          <w:szCs w:val="26"/>
          <w:lang w:val="en-US"/>
        </w:rPr>
        <w:t>B. SURVEY INVESTIGATION</w:t>
      </w:r>
    </w:p>
    <w:p w14:paraId="51BA9DC7" w14:textId="62578519" w:rsidR="00D53FE7" w:rsidRPr="00370D33" w:rsidRDefault="00D53FE7" w:rsidP="00D53FE7">
      <w:pPr>
        <w:spacing w:before="120" w:after="120" w:line="312" w:lineRule="auto"/>
        <w:jc w:val="both"/>
        <w:rPr>
          <w:bCs/>
          <w:sz w:val="26"/>
          <w:szCs w:val="26"/>
          <w:lang w:val="en-US"/>
        </w:rPr>
      </w:pPr>
      <w:r w:rsidRPr="00370D33">
        <w:rPr>
          <w:bCs/>
          <w:sz w:val="26"/>
          <w:szCs w:val="26"/>
          <w:lang w:val="en-US"/>
        </w:rPr>
        <w:t xml:space="preserve">From the overview and research model, it is necessary to survey and investigate </w:t>
      </w:r>
      <w:r w:rsidR="00EA4245" w:rsidRPr="00370D33">
        <w:rPr>
          <w:bCs/>
          <w:sz w:val="26"/>
          <w:szCs w:val="26"/>
          <w:lang w:val="en-US"/>
        </w:rPr>
        <w:t>Microeconomic factors and Macroeconomic factors impact on HRD</w:t>
      </w:r>
      <w:r w:rsidRPr="00370D33">
        <w:rPr>
          <w:bCs/>
          <w:sz w:val="26"/>
          <w:szCs w:val="26"/>
          <w:lang w:val="en-US"/>
        </w:rPr>
        <w:t xml:space="preserve"> </w:t>
      </w:r>
      <w:r w:rsidR="00EA4245" w:rsidRPr="00370D33">
        <w:rPr>
          <w:bCs/>
          <w:sz w:val="26"/>
          <w:szCs w:val="26"/>
          <w:lang w:val="en-US"/>
        </w:rPr>
        <w:t>in</w:t>
      </w:r>
      <w:r w:rsidRPr="00370D33">
        <w:rPr>
          <w:bCs/>
          <w:sz w:val="26"/>
          <w:szCs w:val="26"/>
          <w:lang w:val="en-US"/>
        </w:rPr>
        <w:t xml:space="preserve"> socio-economic </w:t>
      </w:r>
      <w:r w:rsidR="00EA4245" w:rsidRPr="00370D33">
        <w:rPr>
          <w:bCs/>
          <w:sz w:val="26"/>
          <w:szCs w:val="26"/>
          <w:lang w:val="en-US"/>
        </w:rPr>
        <w:t>of</w:t>
      </w:r>
      <w:r w:rsidRPr="00370D33">
        <w:rPr>
          <w:bCs/>
          <w:sz w:val="26"/>
          <w:szCs w:val="26"/>
          <w:lang w:val="en-US"/>
        </w:rPr>
        <w:t xml:space="preserve"> Lao PDR. </w:t>
      </w:r>
    </w:p>
    <w:p w14:paraId="2306B3F3" w14:textId="24966C7A" w:rsidR="00CF0527" w:rsidRPr="00CF0527" w:rsidRDefault="00EA4245" w:rsidP="00D53FE7">
      <w:pPr>
        <w:spacing w:before="120" w:after="120" w:line="312" w:lineRule="auto"/>
        <w:jc w:val="both"/>
        <w:rPr>
          <w:b/>
          <w:spacing w:val="-6"/>
          <w:sz w:val="26"/>
          <w:szCs w:val="26"/>
          <w:lang w:val="en-US"/>
        </w:rPr>
      </w:pPr>
      <w:r w:rsidRPr="00CF0527">
        <w:rPr>
          <w:b/>
          <w:spacing w:val="-6"/>
          <w:sz w:val="26"/>
          <w:szCs w:val="26"/>
          <w:lang w:val="en-US"/>
        </w:rPr>
        <w:t>Microeconomic factors</w:t>
      </w:r>
      <w:r w:rsidR="00CF0527" w:rsidRPr="00CF0527">
        <w:rPr>
          <w:b/>
          <w:spacing w:val="-6"/>
          <w:sz w:val="26"/>
          <w:szCs w:val="26"/>
          <w:lang w:val="en-US"/>
        </w:rPr>
        <w:t>:</w:t>
      </w:r>
      <w:r w:rsidR="00CF0527">
        <w:rPr>
          <w:b/>
          <w:spacing w:val="-6"/>
          <w:sz w:val="26"/>
          <w:szCs w:val="26"/>
          <w:lang w:val="en-US"/>
        </w:rPr>
        <w:t xml:space="preserve"> </w:t>
      </w:r>
      <w:r w:rsidR="00CF0527" w:rsidRPr="00CF0527">
        <w:rPr>
          <w:bCs/>
          <w:spacing w:val="-6"/>
          <w:sz w:val="26"/>
          <w:szCs w:val="26"/>
          <w:lang w:val="en-US"/>
        </w:rPr>
        <w:t>0</w:t>
      </w:r>
      <w:r w:rsidR="002F4C6D">
        <w:rPr>
          <w:bCs/>
          <w:spacing w:val="-6"/>
          <w:sz w:val="26"/>
          <w:szCs w:val="26"/>
          <w:lang w:val="en-US"/>
        </w:rPr>
        <w:t>7</w:t>
      </w:r>
      <w:r w:rsidR="00CF0527" w:rsidRPr="00CF0527">
        <w:rPr>
          <w:bCs/>
          <w:spacing w:val="-6"/>
          <w:sz w:val="26"/>
          <w:szCs w:val="26"/>
          <w:lang w:val="en-US"/>
        </w:rPr>
        <w:t xml:space="preserve"> factor</w:t>
      </w:r>
      <w:r w:rsidR="00CF0527">
        <w:rPr>
          <w:bCs/>
          <w:spacing w:val="-6"/>
          <w:sz w:val="26"/>
          <w:szCs w:val="26"/>
          <w:lang w:val="en-US"/>
        </w:rPr>
        <w:t xml:space="preserve"> - 4</w:t>
      </w:r>
      <w:r w:rsidR="00370D33">
        <w:rPr>
          <w:bCs/>
          <w:spacing w:val="-6"/>
          <w:sz w:val="26"/>
          <w:szCs w:val="26"/>
          <w:lang w:val="en-US"/>
        </w:rPr>
        <w:t>2</w:t>
      </w:r>
      <w:r w:rsidR="00CF0527">
        <w:rPr>
          <w:bCs/>
          <w:spacing w:val="-6"/>
          <w:sz w:val="26"/>
          <w:szCs w:val="26"/>
          <w:lang w:val="en-US"/>
        </w:rPr>
        <w:t xml:space="preserve"> questions </w:t>
      </w:r>
      <w:r w:rsidR="00CF0527" w:rsidRPr="00CF0527">
        <w:rPr>
          <w:b/>
          <w:spacing w:val="-6"/>
          <w:sz w:val="26"/>
          <w:szCs w:val="26"/>
          <w:lang w:val="en-US"/>
        </w:rPr>
        <w:t xml:space="preserve"> </w:t>
      </w:r>
    </w:p>
    <w:p w14:paraId="7770573B" w14:textId="400923EA" w:rsidR="00EA4245" w:rsidRDefault="00CF0527" w:rsidP="00D53FE7">
      <w:pPr>
        <w:spacing w:before="120" w:after="120" w:line="312" w:lineRule="auto"/>
        <w:jc w:val="both"/>
        <w:rPr>
          <w:b/>
          <w:spacing w:val="-6"/>
          <w:sz w:val="26"/>
          <w:szCs w:val="26"/>
          <w:lang w:val="en-US"/>
        </w:rPr>
      </w:pPr>
      <w:r w:rsidRPr="00CF0527">
        <w:rPr>
          <w:bCs/>
          <w:spacing w:val="-6"/>
          <w:sz w:val="26"/>
          <w:szCs w:val="26"/>
          <w:lang w:val="en-US"/>
        </w:rPr>
        <w:t>I. Organizational Strategy (OS)</w:t>
      </w:r>
      <w:r>
        <w:rPr>
          <w:bCs/>
          <w:spacing w:val="-6"/>
          <w:sz w:val="26"/>
          <w:szCs w:val="26"/>
          <w:lang w:val="en-US"/>
        </w:rPr>
        <w:t xml:space="preserve">; </w:t>
      </w:r>
      <w:r w:rsidRPr="00CF0527">
        <w:rPr>
          <w:bCs/>
          <w:spacing w:val="-6"/>
          <w:sz w:val="26"/>
          <w:szCs w:val="26"/>
          <w:lang w:val="en-US"/>
        </w:rPr>
        <w:t>II. Technological Advancements (TA)</w:t>
      </w:r>
      <w:r>
        <w:rPr>
          <w:bCs/>
          <w:spacing w:val="-6"/>
          <w:sz w:val="26"/>
          <w:szCs w:val="26"/>
          <w:lang w:val="en-US"/>
        </w:rPr>
        <w:t xml:space="preserve">; </w:t>
      </w:r>
      <w:r w:rsidRPr="00CF0527">
        <w:rPr>
          <w:bCs/>
          <w:spacing w:val="-6"/>
          <w:sz w:val="26"/>
          <w:szCs w:val="26"/>
          <w:lang w:val="en-US"/>
        </w:rPr>
        <w:t>III. Leadership and Management Support (LMS)</w:t>
      </w:r>
      <w:r>
        <w:rPr>
          <w:bCs/>
          <w:spacing w:val="-6"/>
          <w:sz w:val="26"/>
          <w:szCs w:val="26"/>
          <w:lang w:val="en-US"/>
        </w:rPr>
        <w:t xml:space="preserve">; </w:t>
      </w:r>
      <w:r w:rsidRPr="00CF0527">
        <w:rPr>
          <w:bCs/>
          <w:spacing w:val="-6"/>
          <w:sz w:val="26"/>
          <w:szCs w:val="26"/>
          <w:lang w:val="en-US"/>
        </w:rPr>
        <w:t>IV. Corporate Culture (CC)</w:t>
      </w:r>
      <w:r>
        <w:rPr>
          <w:bCs/>
          <w:spacing w:val="-6"/>
          <w:sz w:val="26"/>
          <w:szCs w:val="26"/>
          <w:lang w:val="en-US"/>
        </w:rPr>
        <w:t xml:space="preserve">; </w:t>
      </w:r>
      <w:r w:rsidRPr="00CF0527">
        <w:rPr>
          <w:bCs/>
          <w:spacing w:val="-6"/>
          <w:sz w:val="26"/>
          <w:szCs w:val="26"/>
          <w:lang w:val="en-US"/>
        </w:rPr>
        <w:t>V. Feedback and Performance Evaluation Systems (FPES)</w:t>
      </w:r>
      <w:r>
        <w:rPr>
          <w:bCs/>
          <w:spacing w:val="-6"/>
          <w:sz w:val="26"/>
          <w:szCs w:val="26"/>
          <w:lang w:val="en-US"/>
        </w:rPr>
        <w:t xml:space="preserve">; </w:t>
      </w:r>
      <w:r w:rsidRPr="00CF0527">
        <w:rPr>
          <w:bCs/>
          <w:spacing w:val="-6"/>
          <w:sz w:val="26"/>
          <w:szCs w:val="26"/>
          <w:lang w:val="en-US"/>
        </w:rPr>
        <w:t>VI. Employee Motivation and Engagement (EME)</w:t>
      </w:r>
      <w:r>
        <w:rPr>
          <w:bCs/>
          <w:spacing w:val="-6"/>
          <w:sz w:val="26"/>
          <w:szCs w:val="26"/>
          <w:lang w:val="en-US"/>
        </w:rPr>
        <w:t xml:space="preserve">; </w:t>
      </w:r>
      <w:r w:rsidRPr="00CF0527">
        <w:rPr>
          <w:bCs/>
          <w:spacing w:val="-6"/>
          <w:sz w:val="26"/>
          <w:szCs w:val="26"/>
          <w:lang w:val="en-US"/>
        </w:rPr>
        <w:t>VII. External Educational Resources (EER)</w:t>
      </w:r>
      <w:r>
        <w:rPr>
          <w:bCs/>
          <w:spacing w:val="-6"/>
          <w:sz w:val="26"/>
          <w:szCs w:val="26"/>
          <w:lang w:val="en-US"/>
        </w:rPr>
        <w:t>.</w:t>
      </w:r>
    </w:p>
    <w:p w14:paraId="5C62102F" w14:textId="6BE85ECF" w:rsidR="00CF0527" w:rsidRPr="00CF0527" w:rsidRDefault="00CF0527" w:rsidP="00CF0527">
      <w:pPr>
        <w:spacing w:before="120" w:after="120" w:line="312" w:lineRule="auto"/>
        <w:jc w:val="both"/>
        <w:rPr>
          <w:b/>
          <w:spacing w:val="-6"/>
          <w:sz w:val="26"/>
          <w:szCs w:val="26"/>
          <w:lang w:val="en-US"/>
        </w:rPr>
      </w:pPr>
      <w:r w:rsidRPr="00CF0527">
        <w:rPr>
          <w:b/>
          <w:spacing w:val="-6"/>
          <w:sz w:val="26"/>
          <w:szCs w:val="26"/>
          <w:lang w:val="en-US"/>
        </w:rPr>
        <w:t>M</w:t>
      </w:r>
      <w:r>
        <w:rPr>
          <w:b/>
          <w:spacing w:val="-6"/>
          <w:sz w:val="26"/>
          <w:szCs w:val="26"/>
          <w:lang w:val="en-US"/>
        </w:rPr>
        <w:t>a</w:t>
      </w:r>
      <w:r w:rsidRPr="00CF0527">
        <w:rPr>
          <w:b/>
          <w:spacing w:val="-6"/>
          <w:sz w:val="26"/>
          <w:szCs w:val="26"/>
          <w:lang w:val="en-US"/>
        </w:rPr>
        <w:t xml:space="preserve">croeconomic factors:  </w:t>
      </w:r>
      <w:r w:rsidRPr="00CF0527">
        <w:rPr>
          <w:bCs/>
          <w:spacing w:val="-6"/>
          <w:sz w:val="26"/>
          <w:szCs w:val="26"/>
          <w:lang w:val="en-US"/>
        </w:rPr>
        <w:t>0</w:t>
      </w:r>
      <w:r w:rsidR="002F4C6D">
        <w:rPr>
          <w:bCs/>
          <w:spacing w:val="-6"/>
          <w:sz w:val="26"/>
          <w:szCs w:val="26"/>
          <w:lang w:val="en-US"/>
        </w:rPr>
        <w:t>5</w:t>
      </w:r>
      <w:r w:rsidRPr="00CF0527">
        <w:rPr>
          <w:bCs/>
          <w:spacing w:val="-6"/>
          <w:sz w:val="26"/>
          <w:szCs w:val="26"/>
          <w:lang w:val="en-US"/>
        </w:rPr>
        <w:t xml:space="preserve"> factor - 2</w:t>
      </w:r>
      <w:r w:rsidR="00370D33">
        <w:rPr>
          <w:bCs/>
          <w:spacing w:val="-6"/>
          <w:sz w:val="26"/>
          <w:szCs w:val="26"/>
          <w:lang w:val="en-US"/>
        </w:rPr>
        <w:t>5</w:t>
      </w:r>
      <w:r w:rsidRPr="00CF0527">
        <w:rPr>
          <w:bCs/>
          <w:spacing w:val="-6"/>
          <w:sz w:val="26"/>
          <w:szCs w:val="26"/>
          <w:lang w:val="en-US"/>
        </w:rPr>
        <w:t xml:space="preserve"> questions</w:t>
      </w:r>
    </w:p>
    <w:p w14:paraId="4114F75A" w14:textId="4FF3B1CF" w:rsidR="00CF0527" w:rsidRPr="00370D33" w:rsidRDefault="00370D33" w:rsidP="00D53FE7">
      <w:pPr>
        <w:spacing w:before="120" w:after="120" w:line="312" w:lineRule="auto"/>
        <w:jc w:val="both"/>
        <w:rPr>
          <w:bCs/>
          <w:spacing w:val="-10"/>
          <w:sz w:val="26"/>
          <w:szCs w:val="26"/>
          <w:lang w:val="en-US"/>
        </w:rPr>
      </w:pPr>
      <w:r w:rsidRPr="00370D33">
        <w:rPr>
          <w:bCs/>
          <w:spacing w:val="-10"/>
          <w:sz w:val="26"/>
          <w:szCs w:val="26"/>
          <w:lang w:val="en-US"/>
        </w:rPr>
        <w:t>VIII</w:t>
      </w:r>
      <w:r w:rsidR="00CF0527" w:rsidRPr="00370D33">
        <w:rPr>
          <w:bCs/>
          <w:spacing w:val="-10"/>
          <w:sz w:val="26"/>
          <w:szCs w:val="26"/>
          <w:lang w:val="en-US"/>
        </w:rPr>
        <w:t xml:space="preserve">. Economic Conditions (EC); </w:t>
      </w:r>
      <w:r w:rsidRPr="00370D33">
        <w:rPr>
          <w:bCs/>
          <w:spacing w:val="-10"/>
          <w:sz w:val="26"/>
          <w:szCs w:val="26"/>
          <w:lang w:val="en-US"/>
        </w:rPr>
        <w:t>I</w:t>
      </w:r>
      <w:r w:rsidR="00CF0527" w:rsidRPr="00370D33">
        <w:rPr>
          <w:bCs/>
          <w:spacing w:val="-10"/>
          <w:sz w:val="26"/>
          <w:szCs w:val="26"/>
          <w:lang w:val="en-US"/>
        </w:rPr>
        <w:t xml:space="preserve">X. Labor Market Conditions (LMC); </w:t>
      </w:r>
      <w:r w:rsidRPr="00370D33">
        <w:rPr>
          <w:bCs/>
          <w:spacing w:val="-10"/>
          <w:sz w:val="26"/>
          <w:szCs w:val="26"/>
          <w:lang w:val="en-US"/>
        </w:rPr>
        <w:t>X</w:t>
      </w:r>
      <w:r w:rsidR="002F4C6D" w:rsidRPr="00370D33">
        <w:rPr>
          <w:bCs/>
          <w:spacing w:val="-10"/>
          <w:sz w:val="26"/>
          <w:szCs w:val="26"/>
          <w:lang w:val="en-US"/>
        </w:rPr>
        <w:t>. Workforce Demographics (WD)</w:t>
      </w:r>
      <w:r w:rsidRPr="00370D33">
        <w:rPr>
          <w:bCs/>
          <w:spacing w:val="-10"/>
          <w:sz w:val="26"/>
          <w:szCs w:val="26"/>
          <w:lang w:val="en-US"/>
        </w:rPr>
        <w:t xml:space="preserve">; </w:t>
      </w:r>
      <w:r w:rsidR="00CF0527" w:rsidRPr="00370D33">
        <w:rPr>
          <w:bCs/>
          <w:spacing w:val="-10"/>
          <w:sz w:val="26"/>
          <w:szCs w:val="26"/>
          <w:lang w:val="en-US"/>
        </w:rPr>
        <w:t>XI. Government Regulations and Policies (GRP); XII. Globalization (GZ)</w:t>
      </w:r>
    </w:p>
    <w:p w14:paraId="4B6A990C" w14:textId="52F93388" w:rsidR="00CF0527" w:rsidRPr="00370D33" w:rsidRDefault="00CF0527" w:rsidP="00D53FE7">
      <w:pPr>
        <w:spacing w:before="120" w:after="120" w:line="312" w:lineRule="auto"/>
        <w:jc w:val="both"/>
        <w:rPr>
          <w:b/>
          <w:spacing w:val="-6"/>
          <w:sz w:val="26"/>
          <w:szCs w:val="26"/>
          <w:lang w:val="en-US"/>
        </w:rPr>
      </w:pPr>
      <w:r w:rsidRPr="00CF0527">
        <w:rPr>
          <w:b/>
          <w:spacing w:val="-6"/>
          <w:sz w:val="26"/>
          <w:szCs w:val="26"/>
          <w:lang w:val="en-US"/>
        </w:rPr>
        <w:t>Human resources development:</w:t>
      </w:r>
      <w:r>
        <w:rPr>
          <w:b/>
          <w:spacing w:val="-6"/>
          <w:sz w:val="26"/>
          <w:szCs w:val="26"/>
          <w:lang w:val="en-US"/>
        </w:rPr>
        <w:t xml:space="preserve"> </w:t>
      </w:r>
      <w:r w:rsidRPr="00CF0527">
        <w:rPr>
          <w:bCs/>
          <w:spacing w:val="-6"/>
          <w:sz w:val="26"/>
          <w:szCs w:val="26"/>
          <w:lang w:val="en-US"/>
        </w:rPr>
        <w:t>8 questions</w:t>
      </w:r>
      <w:r>
        <w:rPr>
          <w:b/>
          <w:spacing w:val="-6"/>
          <w:sz w:val="26"/>
          <w:szCs w:val="26"/>
          <w:lang w:val="en-US"/>
        </w:rPr>
        <w:t xml:space="preserve"> </w:t>
      </w:r>
    </w:p>
    <w:p w14:paraId="6443838B" w14:textId="330CD99B" w:rsidR="008E7BF6" w:rsidRPr="00AB17F0" w:rsidRDefault="00D53FE7" w:rsidP="008E7BF6">
      <w:pPr>
        <w:spacing w:before="120" w:after="120" w:line="312" w:lineRule="auto"/>
        <w:jc w:val="both"/>
        <w:rPr>
          <w:bCs/>
          <w:spacing w:val="-6"/>
          <w:sz w:val="26"/>
          <w:szCs w:val="26"/>
          <w:lang w:val="en-US"/>
        </w:rPr>
      </w:pPr>
      <w:r w:rsidRPr="00AB17F0">
        <w:rPr>
          <w:bCs/>
          <w:spacing w:val="-6"/>
          <w:sz w:val="26"/>
          <w:szCs w:val="26"/>
          <w:lang w:val="en-US"/>
        </w:rPr>
        <w:t>The author consistently used a single-choice question format with a Likert scale from 1</w:t>
      </w:r>
      <w:r w:rsidR="008D4C40" w:rsidRPr="00AB17F0">
        <w:rPr>
          <w:bCs/>
          <w:spacing w:val="-6"/>
          <w:sz w:val="26"/>
          <w:szCs w:val="26"/>
          <w:lang w:val="en-US"/>
        </w:rPr>
        <w:t xml:space="preserve"> to 5. Because the purpose of collecting information is different between human resources components</w:t>
      </w:r>
      <w:r w:rsidRPr="00AB17F0">
        <w:rPr>
          <w:bCs/>
          <w:spacing w:val="-6"/>
          <w:sz w:val="26"/>
          <w:szCs w:val="26"/>
          <w:lang w:val="en-US"/>
        </w:rPr>
        <w:t xml:space="preserve">, there is no uniformity in the answers to all questions. </w:t>
      </w:r>
      <w:r w:rsidR="009F7D6B" w:rsidRPr="00AB17F0">
        <w:rPr>
          <w:bCs/>
          <w:spacing w:val="-6"/>
          <w:sz w:val="26"/>
          <w:szCs w:val="26"/>
          <w:lang w:val="en-US"/>
        </w:rPr>
        <w:t>The author uses Likert 1-5 with different choice expressions for each question</w:t>
      </w:r>
      <w:r w:rsidRPr="00AB17F0">
        <w:rPr>
          <w:bCs/>
          <w:spacing w:val="-6"/>
          <w:sz w:val="26"/>
          <w:szCs w:val="26"/>
          <w:lang w:val="en-US"/>
        </w:rPr>
        <w:t>. All questions are coded to ensure editing and completion in later steps.</w:t>
      </w:r>
    </w:p>
    <w:p w14:paraId="216880FD" w14:textId="52F76D47" w:rsidR="00C25258" w:rsidRPr="00AB17F0" w:rsidRDefault="00CF0527" w:rsidP="00ED26DA">
      <w:pPr>
        <w:pStyle w:val="Heading2"/>
        <w:spacing w:before="120" w:after="120" w:line="312" w:lineRule="auto"/>
        <w:jc w:val="both"/>
        <w:rPr>
          <w:rFonts w:ascii="Times New Roman" w:hAnsi="Times New Roman" w:cs="Times New Roman"/>
          <w:b/>
          <w:bCs/>
          <w:i/>
          <w:iCs/>
          <w:color w:val="000000" w:themeColor="text1"/>
          <w:sz w:val="25"/>
          <w:szCs w:val="25"/>
        </w:rPr>
      </w:pPr>
      <w:bookmarkStart w:id="695" w:name="_Toc205420106"/>
      <w:r>
        <w:rPr>
          <w:rFonts w:ascii="Times New Roman" w:hAnsi="Times New Roman" w:cs="Times New Roman"/>
          <w:b/>
          <w:bCs/>
          <w:i/>
          <w:iCs/>
          <w:color w:val="000000" w:themeColor="text1"/>
          <w:sz w:val="25"/>
          <w:szCs w:val="25"/>
        </w:rPr>
        <w:t>3</w:t>
      </w:r>
      <w:r w:rsidR="00C25258" w:rsidRPr="00AB17F0">
        <w:rPr>
          <w:rFonts w:ascii="Times New Roman" w:hAnsi="Times New Roman" w:cs="Times New Roman"/>
          <w:b/>
          <w:bCs/>
          <w:i/>
          <w:iCs/>
          <w:color w:val="000000" w:themeColor="text1"/>
          <w:sz w:val="25"/>
          <w:szCs w:val="25"/>
          <w:lang w:val="vi-VN"/>
        </w:rPr>
        <w:t>.2.</w:t>
      </w:r>
      <w:r w:rsidR="008E7BF6" w:rsidRPr="00AB17F0">
        <w:rPr>
          <w:rFonts w:ascii="Times New Roman" w:hAnsi="Times New Roman" w:cs="Times New Roman"/>
          <w:b/>
          <w:bCs/>
          <w:i/>
          <w:iCs/>
          <w:color w:val="000000" w:themeColor="text1"/>
          <w:sz w:val="25"/>
          <w:szCs w:val="25"/>
        </w:rPr>
        <w:t>3</w:t>
      </w:r>
      <w:r w:rsidR="00C25258" w:rsidRPr="00AB17F0">
        <w:rPr>
          <w:rFonts w:ascii="Times New Roman" w:hAnsi="Times New Roman" w:cs="Times New Roman"/>
          <w:b/>
          <w:bCs/>
          <w:i/>
          <w:iCs/>
          <w:color w:val="000000" w:themeColor="text1"/>
          <w:sz w:val="25"/>
          <w:szCs w:val="25"/>
          <w:lang w:val="vi-VN"/>
        </w:rPr>
        <w:t>.</w:t>
      </w:r>
      <w:r w:rsidR="00C25258" w:rsidRPr="00AB17F0">
        <w:rPr>
          <w:rFonts w:ascii="Times New Roman" w:hAnsi="Times New Roman" w:cs="Times New Roman"/>
          <w:b/>
          <w:bCs/>
          <w:i/>
          <w:iCs/>
          <w:color w:val="000000" w:themeColor="text1"/>
          <w:sz w:val="25"/>
          <w:szCs w:val="25"/>
          <w:lang w:val="vi-VN"/>
        </w:rPr>
        <w:tab/>
      </w:r>
      <w:bookmarkEnd w:id="688"/>
      <w:bookmarkEnd w:id="689"/>
      <w:bookmarkEnd w:id="690"/>
      <w:bookmarkEnd w:id="691"/>
      <w:r w:rsidR="003741A0" w:rsidRPr="00AB17F0">
        <w:rPr>
          <w:rFonts w:ascii="Times New Roman" w:hAnsi="Times New Roman" w:cs="Times New Roman"/>
          <w:b/>
          <w:bCs/>
          <w:i/>
          <w:iCs/>
          <w:color w:val="000000" w:themeColor="text1"/>
          <w:sz w:val="25"/>
          <w:szCs w:val="25"/>
          <w:lang w:val="vi-VN"/>
        </w:rPr>
        <w:t>Qualitative research sample and selecting subject</w:t>
      </w:r>
      <w:r w:rsidR="008E7BF6" w:rsidRPr="00AB17F0">
        <w:rPr>
          <w:rFonts w:ascii="Times New Roman" w:hAnsi="Times New Roman" w:cs="Times New Roman"/>
          <w:b/>
          <w:bCs/>
          <w:i/>
          <w:iCs/>
          <w:color w:val="000000" w:themeColor="text1"/>
          <w:sz w:val="25"/>
          <w:szCs w:val="25"/>
        </w:rPr>
        <w:t xml:space="preserve"> for in-depth interviews</w:t>
      </w:r>
      <w:bookmarkEnd w:id="695"/>
    </w:p>
    <w:p w14:paraId="0E8F53DA" w14:textId="38652C4E" w:rsidR="003741A0" w:rsidRPr="00AB17F0" w:rsidRDefault="00CF0527" w:rsidP="00634306">
      <w:pPr>
        <w:pStyle w:val="Heading3"/>
        <w:tabs>
          <w:tab w:val="left" w:pos="900"/>
        </w:tabs>
        <w:spacing w:before="120" w:after="120" w:line="312" w:lineRule="auto"/>
        <w:rPr>
          <w:i/>
          <w:iCs/>
          <w:color w:val="000000" w:themeColor="text1"/>
          <w:sz w:val="26"/>
          <w:szCs w:val="26"/>
        </w:rPr>
      </w:pPr>
      <w:bookmarkStart w:id="696" w:name="_Toc165498570"/>
      <w:bookmarkStart w:id="697" w:name="_Toc167681221"/>
      <w:bookmarkStart w:id="698" w:name="_Toc167681583"/>
      <w:bookmarkStart w:id="699" w:name="_Toc172627101"/>
      <w:bookmarkStart w:id="700" w:name="_Toc172627321"/>
      <w:bookmarkStart w:id="701" w:name="_Toc172667602"/>
      <w:bookmarkStart w:id="702" w:name="_Toc177284708"/>
      <w:bookmarkStart w:id="703" w:name="_Toc177287118"/>
      <w:bookmarkStart w:id="704" w:name="_Toc201707968"/>
      <w:bookmarkStart w:id="705" w:name="_Toc201856370"/>
      <w:bookmarkStart w:id="706" w:name="_Toc205420107"/>
      <w:r>
        <w:rPr>
          <w:i/>
          <w:iCs/>
          <w:color w:val="000000" w:themeColor="text1"/>
          <w:sz w:val="26"/>
          <w:szCs w:val="26"/>
        </w:rPr>
        <w:t>3</w:t>
      </w:r>
      <w:r w:rsidR="003741A0" w:rsidRPr="00AB17F0">
        <w:rPr>
          <w:i/>
          <w:iCs/>
          <w:color w:val="000000" w:themeColor="text1"/>
          <w:sz w:val="26"/>
          <w:szCs w:val="26"/>
        </w:rPr>
        <w:t>.2.</w:t>
      </w:r>
      <w:r w:rsidR="008E7BF6" w:rsidRPr="00AB17F0">
        <w:rPr>
          <w:i/>
          <w:iCs/>
          <w:color w:val="000000" w:themeColor="text1"/>
          <w:sz w:val="26"/>
          <w:szCs w:val="26"/>
        </w:rPr>
        <w:t>3</w:t>
      </w:r>
      <w:r w:rsidR="003741A0" w:rsidRPr="00AB17F0">
        <w:rPr>
          <w:i/>
          <w:iCs/>
          <w:color w:val="000000" w:themeColor="text1"/>
          <w:sz w:val="26"/>
          <w:szCs w:val="26"/>
        </w:rPr>
        <w:t>.1.</w:t>
      </w:r>
      <w:r w:rsidR="003741A0" w:rsidRPr="00AB17F0">
        <w:rPr>
          <w:i/>
          <w:iCs/>
          <w:color w:val="000000" w:themeColor="text1"/>
          <w:sz w:val="26"/>
          <w:szCs w:val="26"/>
        </w:rPr>
        <w:tab/>
      </w:r>
      <w:r w:rsidR="003741A0" w:rsidRPr="00AB17F0">
        <w:rPr>
          <w:rFonts w:ascii="Times New Roman" w:hAnsi="Times New Roman" w:cs="Times New Roman"/>
          <w:i/>
          <w:iCs/>
          <w:color w:val="000000" w:themeColor="text1"/>
          <w:sz w:val="26"/>
          <w:szCs w:val="26"/>
          <w:lang w:val="vi-VN"/>
        </w:rPr>
        <w:t>Qualitative research sample</w:t>
      </w:r>
      <w:r w:rsidR="003741A0" w:rsidRPr="00AB17F0">
        <w:rPr>
          <w:i/>
          <w:iCs/>
          <w:color w:val="000000" w:themeColor="text1"/>
          <w:sz w:val="26"/>
          <w:szCs w:val="26"/>
        </w:rPr>
        <w:t xml:space="preserve"> size</w:t>
      </w:r>
      <w:bookmarkEnd w:id="696"/>
      <w:bookmarkEnd w:id="697"/>
      <w:bookmarkEnd w:id="698"/>
      <w:bookmarkEnd w:id="699"/>
      <w:bookmarkEnd w:id="700"/>
      <w:bookmarkEnd w:id="701"/>
      <w:bookmarkEnd w:id="702"/>
      <w:bookmarkEnd w:id="703"/>
      <w:bookmarkEnd w:id="704"/>
      <w:bookmarkEnd w:id="705"/>
      <w:bookmarkEnd w:id="706"/>
    </w:p>
    <w:p w14:paraId="42E3FFA8" w14:textId="350C8602" w:rsidR="003741A0" w:rsidRPr="00AB17F0" w:rsidRDefault="00634306" w:rsidP="00634306">
      <w:pPr>
        <w:spacing w:before="120" w:after="120" w:line="312" w:lineRule="auto"/>
        <w:jc w:val="both"/>
        <w:rPr>
          <w:sz w:val="26"/>
          <w:szCs w:val="26"/>
          <w:lang w:val="en-US"/>
        </w:rPr>
      </w:pPr>
      <w:r w:rsidRPr="00AB17F0">
        <w:rPr>
          <w:sz w:val="26"/>
          <w:szCs w:val="26"/>
          <w:lang w:val="en-US"/>
        </w:rPr>
        <w:t xml:space="preserve">Data saturation is the point at which no new information/themes are discovered after completing in-depth interviews </w:t>
      </w:r>
      <w:r w:rsidR="00695906" w:rsidRPr="00AB17F0">
        <w:rPr>
          <w:sz w:val="26"/>
          <w:szCs w:val="26"/>
          <w:lang w:val="en-US"/>
        </w:rPr>
        <w:fldChar w:fldCharType="begin"/>
      </w:r>
      <w:r w:rsidR="00FF3814">
        <w:rPr>
          <w:sz w:val="26"/>
          <w:szCs w:val="26"/>
          <w:lang w:val="en-US"/>
        </w:rPr>
        <w:instrText xml:space="preserve"> ADDIN EN.CITE &lt;EndNote&gt;&lt;Cite&gt;&lt;Author&gt;Guest&lt;/Author&gt;&lt;Year&gt;2006&lt;/Year&gt;&lt;RecNum&gt;420&lt;/RecNum&gt;&lt;DisplayText&gt;(Guest et al., 2006)&lt;/DisplayText&gt;&lt;record&gt;&lt;rec-number&gt;420&lt;/rec-number&gt;&lt;foreign-keys&gt;&lt;key app="EN" db-id="x5vrfptv2pft5uedtwpvsd9nxt09ppreztp0" timestamp="1683353687" guid="baf0df6a-fa26-4b21-b145-92e32ab4686a"&gt;420&lt;/key&gt;&lt;/foreign-keys&gt;&lt;ref-type name="Journal Article"&gt;17&lt;/ref-type&gt;&lt;contributors&gt;&lt;authors&gt;&lt;author&gt;Guest, Greg&lt;/author&gt;&lt;author&gt;Bunce, Arwen&lt;/author&gt;&lt;author&gt;Johnson, Laura&lt;/author&gt;&lt;/authors&gt;&lt;/contributors&gt;&lt;titles&gt;&lt;title&gt;How many interviews are enough? An experiment with data saturation and variability&lt;/title&gt;&lt;secondary-title&gt;Field methods&lt;/secondary-title&gt;&lt;/titles&gt;&lt;periodical&gt;&lt;full-title&gt;Field methods&lt;/full-title&gt;&lt;/periodical&gt;&lt;pages&gt;59-82&lt;/pages&gt;&lt;volume&gt;18&lt;/volume&gt;&lt;number&gt;1&lt;/number&gt;&lt;dates&gt;&lt;year&gt;2006&lt;/year&gt;&lt;/dates&gt;&lt;isbn&gt;1525-822X&lt;/isbn&gt;&lt;urls&gt;&lt;/urls&gt;&lt;electronic-resource-num&gt;10.1177/1525822X05279903&lt;/electronic-resource-num&gt;&lt;/record&gt;&lt;/Cite&gt;&lt;/EndNote&gt;</w:instrText>
      </w:r>
      <w:r w:rsidR="00695906" w:rsidRPr="00AB17F0">
        <w:rPr>
          <w:sz w:val="26"/>
          <w:szCs w:val="26"/>
          <w:lang w:val="en-US"/>
        </w:rPr>
        <w:fldChar w:fldCharType="separate"/>
      </w:r>
      <w:r w:rsidR="00B976B9" w:rsidRPr="00AB17F0">
        <w:rPr>
          <w:noProof/>
          <w:sz w:val="26"/>
          <w:szCs w:val="26"/>
          <w:lang w:val="en-US"/>
        </w:rPr>
        <w:t>(</w:t>
      </w:r>
      <w:hyperlink w:anchor="_ENREF_50" w:tooltip="Guest, 2006 #420" w:history="1">
        <w:r w:rsidR="000E7FEC" w:rsidRPr="000E7FEC">
          <w:t>Guest et al., 2006</w:t>
        </w:r>
      </w:hyperlink>
      <w:r w:rsidR="00B976B9" w:rsidRPr="00AB17F0">
        <w:rPr>
          <w:noProof/>
          <w:sz w:val="26"/>
          <w:szCs w:val="26"/>
          <w:lang w:val="en-US"/>
        </w:rPr>
        <w:t>)</w:t>
      </w:r>
      <w:r w:rsidR="00695906" w:rsidRPr="00AB17F0">
        <w:rPr>
          <w:sz w:val="26"/>
          <w:szCs w:val="26"/>
          <w:lang w:val="en-US"/>
        </w:rPr>
        <w:fldChar w:fldCharType="end"/>
      </w:r>
      <w:r w:rsidRPr="00AB17F0">
        <w:rPr>
          <w:sz w:val="26"/>
          <w:szCs w:val="26"/>
          <w:lang w:val="en-US"/>
        </w:rPr>
        <w:t xml:space="preserve">. This can be seen as "a useful concept when discussing sample size in qualitative research" </w:t>
      </w:r>
      <w:r w:rsidR="00B976B9" w:rsidRPr="00AB17F0">
        <w:rPr>
          <w:sz w:val="26"/>
          <w:szCs w:val="26"/>
          <w:lang w:val="en-US"/>
        </w:rPr>
        <w:fldChar w:fldCharType="begin"/>
      </w:r>
      <w:r w:rsidR="00FF3814">
        <w:rPr>
          <w:sz w:val="26"/>
          <w:szCs w:val="26"/>
          <w:lang w:val="en-US"/>
        </w:rPr>
        <w:instrText xml:space="preserve"> ADDIN EN.CITE &lt;EndNote&gt;&lt;Cite&gt;&lt;Author&gt;Boddy&lt;/Author&gt;&lt;Year&gt;2016&lt;/Year&gt;&lt;RecNum&gt;132&lt;/RecNum&gt;&lt;Pages&gt;1&lt;/Pages&gt;&lt;DisplayText&gt;(Boddy, 2016, p. 1)&lt;/DisplayText&gt;&lt;record&gt;&lt;rec-number&gt;132&lt;/rec-number&gt;&lt;foreign-keys&gt;&lt;key app="EN" db-id="x5vrfptv2pft5uedtwpvsd9nxt09ppreztp0" timestamp="1683353314" guid="1922fb91-f508-49ed-b698-cd86f8c0cd00"&gt;132&lt;/key&gt;&lt;/foreign-keys&gt;&lt;ref-type name="Journal Article"&gt;17&lt;/ref-type&gt;&lt;contributors&gt;&lt;authors&gt;&lt;author&gt;Boddy, Clive Roland&lt;/author&gt;&lt;/authors&gt;&lt;/contributors&gt;&lt;titles&gt;&lt;title&gt;Sample size for qualitative research&lt;/title&gt;&lt;secondary-title&gt;Qualitative Market Research: An International Journal&lt;/secondary-title&gt;&lt;/titles&gt;&lt;periodical&gt;&lt;full-title&gt;Qualitative Market Research: An International Journal&lt;/full-title&gt;&lt;/periodical&gt;&lt;pages&gt;426-432&lt;/pages&gt;&lt;volume&gt;19&lt;/volume&gt;&lt;number&gt;4&lt;/number&gt;&lt;dates&gt;&lt;year&gt;2016&lt;/year&gt;&lt;/dates&gt;&lt;publisher&gt;Emerald Group Publishing Limited&lt;/publisher&gt;&lt;isbn&gt;1352-2752&lt;/isbn&gt;&lt;urls&gt;&lt;related-urls&gt;&lt;url&gt;https://doi.org/10.1108/QMR-06-2016-0053&lt;/url&gt;&lt;/related-urls&gt;&lt;/urls&gt;&lt;electronic-resource-num&gt;10.1108/QMR-06-2016-0053&lt;/electronic-resource-num&gt;&lt;access-date&gt;2023/03/01&lt;/access-date&gt;&lt;/record&gt;&lt;/Cite&gt;&lt;/EndNote&gt;</w:instrText>
      </w:r>
      <w:r w:rsidR="00B976B9" w:rsidRPr="00AB17F0">
        <w:rPr>
          <w:sz w:val="26"/>
          <w:szCs w:val="26"/>
          <w:lang w:val="en-US"/>
        </w:rPr>
        <w:fldChar w:fldCharType="separate"/>
      </w:r>
      <w:r w:rsidR="00B976B9" w:rsidRPr="00AB17F0">
        <w:rPr>
          <w:noProof/>
          <w:sz w:val="26"/>
          <w:szCs w:val="26"/>
          <w:lang w:val="en-US"/>
        </w:rPr>
        <w:t>(</w:t>
      </w:r>
      <w:hyperlink w:anchor="_ENREF_17" w:tooltip="Boddy, 2016 #132" w:history="1">
        <w:r w:rsidR="000E7FEC" w:rsidRPr="000E7FEC">
          <w:t>Boddy, 2016, p. 1</w:t>
        </w:r>
      </w:hyperlink>
      <w:r w:rsidR="00B976B9" w:rsidRPr="00AB17F0">
        <w:rPr>
          <w:noProof/>
          <w:sz w:val="26"/>
          <w:szCs w:val="26"/>
          <w:lang w:val="en-US"/>
        </w:rPr>
        <w:t>)</w:t>
      </w:r>
      <w:r w:rsidR="00B976B9" w:rsidRPr="00AB17F0">
        <w:rPr>
          <w:sz w:val="26"/>
          <w:szCs w:val="26"/>
          <w:lang w:val="en-US"/>
        </w:rPr>
        <w:fldChar w:fldCharType="end"/>
      </w:r>
      <w:r w:rsidR="00B976B9" w:rsidRPr="00AB17F0">
        <w:rPr>
          <w:sz w:val="26"/>
          <w:szCs w:val="26"/>
          <w:lang w:val="en-US"/>
        </w:rPr>
        <w:t>.</w:t>
      </w:r>
      <w:r w:rsidRPr="00AB17F0">
        <w:rPr>
          <w:sz w:val="26"/>
          <w:szCs w:val="26"/>
          <w:lang w:val="en-US"/>
        </w:rPr>
        <w:t xml:space="preserve"> Theoretically,  ​​sampling until data saturation is reached in qualitative research can be used to determine a specific sample size in any qualitative study. However, in practical terms, it is challenging to decide on data saturation </w:t>
      </w:r>
      <w:r w:rsidR="00B976B9" w:rsidRPr="00AB17F0">
        <w:rPr>
          <w:sz w:val="26"/>
          <w:szCs w:val="26"/>
          <w:lang w:val="en-US"/>
        </w:rPr>
        <w:fldChar w:fldCharType="begin"/>
      </w:r>
      <w:r w:rsidR="00FF3814">
        <w:rPr>
          <w:sz w:val="26"/>
          <w:szCs w:val="26"/>
          <w:lang w:val="en-US"/>
        </w:rPr>
        <w:instrText xml:space="preserve"> ADDIN EN.CITE &lt;EndNote&gt;&lt;Cite&gt;&lt;Author&gt;Boddy&lt;/Author&gt;&lt;Year&gt;2016&lt;/Year&gt;&lt;RecNum&gt;132&lt;/RecNum&gt;&lt;DisplayText&gt;(Boddy, 2016)&lt;/DisplayText&gt;&lt;record&gt;&lt;rec-number&gt;132&lt;/rec-number&gt;&lt;foreign-keys&gt;&lt;key app="EN" db-id="x5vrfptv2pft5uedtwpvsd9nxt09ppreztp0" timestamp="1683353314" guid="1922fb91-f508-49ed-b698-cd86f8c0cd00"&gt;132&lt;/key&gt;&lt;/foreign-keys&gt;&lt;ref-type name="Journal Article"&gt;17&lt;/ref-type&gt;&lt;contributors&gt;&lt;authors&gt;&lt;author&gt;Boddy, Clive Roland&lt;/author&gt;&lt;/authors&gt;&lt;/contributors&gt;&lt;titles&gt;&lt;title&gt;Sample size for qualitative research&lt;/title&gt;&lt;secondary-title&gt;Qualitative Market Research: An International Journal&lt;/secondary-title&gt;&lt;/titles&gt;&lt;periodical&gt;&lt;full-title&gt;Qualitative Market Research: An International Journal&lt;/full-title&gt;&lt;/periodical&gt;&lt;pages&gt;426-432&lt;/pages&gt;&lt;volume&gt;19&lt;/volume&gt;&lt;number&gt;4&lt;/number&gt;&lt;dates&gt;&lt;year&gt;2016&lt;/year&gt;&lt;/dates&gt;&lt;publisher&gt;Emerald Group Publishing Limited&lt;/publisher&gt;&lt;isbn&gt;1352-2752&lt;/isbn&gt;&lt;urls&gt;&lt;related-urls&gt;&lt;url&gt;https://doi.org/10.1108/QMR-06-2016-0053&lt;/url&gt;&lt;/related-urls&gt;&lt;/urls&gt;&lt;electronic-resource-num&gt;10.1108/QMR-06-2016-0053&lt;/electronic-resource-num&gt;&lt;access-date&gt;2023/03/01&lt;/access-date&gt;&lt;/record&gt;&lt;/Cite&gt;&lt;/EndNote&gt;</w:instrText>
      </w:r>
      <w:r w:rsidR="00B976B9" w:rsidRPr="00AB17F0">
        <w:rPr>
          <w:sz w:val="26"/>
          <w:szCs w:val="26"/>
          <w:lang w:val="en-US"/>
        </w:rPr>
        <w:fldChar w:fldCharType="separate"/>
      </w:r>
      <w:r w:rsidR="00B976B9" w:rsidRPr="00AB17F0">
        <w:rPr>
          <w:noProof/>
          <w:sz w:val="26"/>
          <w:szCs w:val="26"/>
          <w:lang w:val="en-US"/>
        </w:rPr>
        <w:t>(</w:t>
      </w:r>
      <w:hyperlink w:anchor="_ENREF_17" w:tooltip="Boddy, 2016 #132" w:history="1">
        <w:r w:rsidR="000E7FEC" w:rsidRPr="000E7FEC">
          <w:t>Boddy, 2016</w:t>
        </w:r>
      </w:hyperlink>
      <w:r w:rsidR="00B976B9" w:rsidRPr="00AB17F0">
        <w:rPr>
          <w:noProof/>
          <w:sz w:val="26"/>
          <w:szCs w:val="26"/>
          <w:lang w:val="en-US"/>
        </w:rPr>
        <w:t>)</w:t>
      </w:r>
      <w:r w:rsidR="00B976B9" w:rsidRPr="00AB17F0">
        <w:rPr>
          <w:sz w:val="26"/>
          <w:szCs w:val="26"/>
          <w:lang w:val="en-US"/>
        </w:rPr>
        <w:fldChar w:fldCharType="end"/>
      </w:r>
      <w:r w:rsidRPr="00AB17F0">
        <w:rPr>
          <w:sz w:val="26"/>
          <w:szCs w:val="26"/>
          <w:lang w:val="en-US"/>
        </w:rPr>
        <w:t xml:space="preserve">. In terms of the lower limit of sample size in qualitative research, </w:t>
      </w:r>
      <w:hyperlink w:anchor="_ENREF_117" w:tooltip="Sandelowski, 1995 #887" w:history="1">
        <w:r w:rsidR="000E7FEC" w:rsidRPr="00AB17F0">
          <w:rPr>
            <w:sz w:val="26"/>
            <w:szCs w:val="26"/>
            <w:lang w:val="en-US"/>
          </w:rPr>
          <w:fldChar w:fldCharType="begin"/>
        </w:r>
        <w:r w:rsidR="000E7FEC">
          <w:rPr>
            <w:sz w:val="26"/>
            <w:szCs w:val="26"/>
            <w:lang w:val="en-US"/>
          </w:rPr>
          <w:instrText xml:space="preserve"> ADDIN EN.CITE &lt;EndNote&gt;&lt;Cite AuthorYear="1"&gt;&lt;Author&gt;Sandelowski&lt;/Author&gt;&lt;Year&gt;1995&lt;/Year&gt;&lt;RecNum&gt;887&lt;/RecNum&gt;&lt;DisplayText&gt;Sandelowski (1995)&lt;/DisplayText&gt;&lt;record&gt;&lt;rec-number&gt;887&lt;/rec-number&gt;&lt;foreign-keys&gt;&lt;key app="EN" db-id="x5vrfptv2pft5uedtwpvsd9nxt09ppreztp0" timestamp="1683358869" guid="f483c327-6b45-4ba3-8d4b-efa631ee1433"&gt;887&lt;/key&gt;&lt;/foreign-keys&gt;&lt;ref-type name="Journal Article"&gt;17&lt;/ref-type&gt;&lt;contributors&gt;&lt;authors&gt;&lt;author&gt;Sandelowski, Margarete&lt;/author&gt;&lt;/authors&gt;&lt;/contributors&gt;&lt;titles&gt;&lt;title&gt;Sample size in qualitative research&lt;/title&gt;&lt;secondary-title&gt;Research in nursing &amp;amp; health&lt;/secondary-title&gt;&lt;/titles&gt;&lt;periodical&gt;&lt;full-title&gt;Research in nursing &amp;amp; health&lt;/full-title&gt;&lt;/periodical&gt;&lt;pages&gt;179-183&lt;/pages&gt;&lt;volume&gt;18&lt;/volume&gt;&lt;number&gt;2&lt;/number&gt;&lt;dates&gt;&lt;year&gt;1995&lt;/year&gt;&lt;/dates&gt;&lt;isbn&gt;0160-6891&lt;/isbn&gt;&lt;urls&gt;&lt;/urls&gt;&lt;electronic-resource-num&gt;10.1002/nur.4770180211&lt;/electronic-resource-num&gt;&lt;/record&gt;&lt;/Cite&gt;&lt;/EndNote&gt;</w:instrText>
        </w:r>
        <w:r w:rsidR="000E7FEC" w:rsidRPr="00AB17F0">
          <w:rPr>
            <w:sz w:val="26"/>
            <w:szCs w:val="26"/>
            <w:lang w:val="en-US"/>
          </w:rPr>
          <w:fldChar w:fldCharType="separate"/>
        </w:r>
        <w:r w:rsidR="000E7FEC" w:rsidRPr="000E7FEC">
          <w:t>Sandelowski (1995)</w:t>
        </w:r>
        <w:r w:rsidR="000E7FEC" w:rsidRPr="00AB17F0">
          <w:rPr>
            <w:sz w:val="26"/>
            <w:szCs w:val="26"/>
            <w:lang w:val="en-US"/>
          </w:rPr>
          <w:fldChar w:fldCharType="end"/>
        </w:r>
      </w:hyperlink>
      <w:r w:rsidRPr="00AB17F0">
        <w:rPr>
          <w:sz w:val="26"/>
          <w:szCs w:val="26"/>
          <w:lang w:val="en-US"/>
        </w:rPr>
        <w:t xml:space="preserve"> suggests that the minimum sample size is 10, while </w:t>
      </w:r>
      <w:hyperlink w:anchor="_ENREF_31" w:tooltip="Creswell, 2016 #222" w:history="1">
        <w:r w:rsidR="000E7FEC" w:rsidRPr="00AB17F0">
          <w:rPr>
            <w:sz w:val="26"/>
            <w:szCs w:val="26"/>
            <w:lang w:val="en-US"/>
          </w:rPr>
          <w:fldChar w:fldCharType="begin"/>
        </w:r>
        <w:r w:rsidR="000E7FEC" w:rsidRPr="00AB17F0">
          <w:rPr>
            <w:sz w:val="26"/>
            <w:szCs w:val="26"/>
            <w:lang w:val="en-US"/>
          </w:rPr>
          <w:instrText xml:space="preserve"> ADDIN EN.CITE &lt;EndNote&gt;&lt;Cite AuthorYear="1"&gt;&lt;Author&gt;Creswell&lt;/Author&gt;&lt;Year&gt;2016&lt;/Year&gt;&lt;RecNum&gt;222&lt;/RecNum&gt;&lt;DisplayText&gt;Creswell &amp;amp; Poth (2016)&lt;/DisplayText&gt;&lt;record&gt;&lt;rec-number&gt;222&lt;/rec-number&gt;&lt;foreign-keys&gt;&lt;key app="EN" db-id="x5vrfptv2pft5uedtwpvsd9nxt09ppreztp0" timestamp="1683353364" guid="468c57e4-7628-482e-9b6e-083e2e56cf8a"&gt;222&lt;/key&gt;&lt;/foreign-keys&gt;&lt;ref-type name="Book"&gt;6&lt;/ref-type&gt;&lt;contributors&gt;&lt;authors&gt;&lt;author&gt;Creswell, John W&lt;/author&gt;&lt;author&gt;Poth, Cheryl N&lt;/author&gt;&lt;/authors&gt;&lt;/contributors&gt;&lt;titles&gt;&lt;title&gt;Qualitative inquiry and research design: Choosing among five approaches&lt;/title&gt;&lt;/titles&gt;&lt;dates&gt;&lt;year&gt;2016&lt;/year&gt;&lt;/dates&gt;&lt;publisher&gt;Sage publications&lt;/publisher&gt;&lt;isbn&gt;1506330193&lt;/isbn&gt;&lt;urls&gt;&lt;/urls&gt;&lt;/record&gt;&lt;/Cite&gt;&lt;/EndNote&gt;</w:instrText>
        </w:r>
        <w:r w:rsidR="000E7FEC" w:rsidRPr="00AB17F0">
          <w:rPr>
            <w:sz w:val="26"/>
            <w:szCs w:val="26"/>
            <w:lang w:val="en-US"/>
          </w:rPr>
          <w:fldChar w:fldCharType="separate"/>
        </w:r>
        <w:r w:rsidR="000E7FEC" w:rsidRPr="000E7FEC">
          <w:t>Creswell &amp; Poth (2016)</w:t>
        </w:r>
        <w:r w:rsidR="000E7FEC" w:rsidRPr="00AB17F0">
          <w:rPr>
            <w:sz w:val="26"/>
            <w:szCs w:val="26"/>
            <w:lang w:val="en-US"/>
          </w:rPr>
          <w:fldChar w:fldCharType="end"/>
        </w:r>
      </w:hyperlink>
      <w:r w:rsidRPr="00AB17F0">
        <w:rPr>
          <w:sz w:val="26"/>
          <w:szCs w:val="26"/>
          <w:lang w:val="en-US"/>
        </w:rPr>
        <w:t xml:space="preserve"> indicate the minimum should be 15; </w:t>
      </w:r>
      <w:hyperlink w:anchor="_ENREF_89" w:tooltip="Marshall, 2013 #698" w:history="1">
        <w:r w:rsidR="000E7FEC" w:rsidRPr="00AB17F0">
          <w:rPr>
            <w:sz w:val="26"/>
            <w:szCs w:val="26"/>
            <w:lang w:val="en-US"/>
          </w:rPr>
          <w:fldChar w:fldCharType="begin"/>
        </w:r>
        <w:r w:rsidR="000E7FEC">
          <w:rPr>
            <w:sz w:val="26"/>
            <w:szCs w:val="26"/>
            <w:lang w:val="en-US"/>
          </w:rPr>
          <w:instrText xml:space="preserve"> ADDIN EN.CITE &lt;EndNote&gt;&lt;Cite AuthorYear="1"&gt;&lt;Author&gt;Marshall&lt;/Author&gt;&lt;Year&gt;2013&lt;/Year&gt;&lt;RecNum&gt;698&lt;/RecNum&gt;&lt;DisplayText&gt;Marshall et al. (2013)&lt;/DisplayText&gt;&lt;record&gt;&lt;rec-number&gt;698&lt;/rec-number&gt;&lt;foreign-keys&gt;&lt;key app="EN" db-id="x5vrfptv2pft5uedtwpvsd9nxt09ppreztp0" timestamp="1683358624" guid="ce8b044a-06be-49b2-89ef-a02103f584b4"&gt;698&lt;/key&gt;&lt;/foreign-keys&gt;&lt;ref-type name="Journal Article"&gt;17&lt;/ref-type&gt;&lt;contributors&gt;&lt;authors&gt;&lt;author&gt;Marshall, Bryan&lt;/author&gt;&lt;author&gt;Cardon, Peter&lt;/author&gt;&lt;author&gt;Poddar, Amit&lt;/author&gt;&lt;author&gt;Fontenot, Renee&lt;/author&gt;&lt;/authors&gt;&lt;/contributors&gt;&lt;titles&gt;&lt;title&gt;Does Sample Size Matter in Qualitative Research?: A Review of Qualitative Interviews in is Research&lt;/title&gt;&lt;secondary-title&gt;The Journal of computer information systems&lt;/secondary-title&gt;&lt;/titles&gt;&lt;periodical&gt;&lt;full-title&gt;The Journal of computer information systems&lt;/full-title&gt;&lt;/periodical&gt;&lt;pages&gt;11-22&lt;/pages&gt;&lt;volume&gt;54&lt;/volume&gt;&lt;number&gt;1&lt;/number&gt;&lt;keywords&gt;&lt;keyword&gt;Best practice&lt;/keyword&gt;&lt;keyword&gt;data saturation&lt;/keyword&gt;&lt;keyword&gt;Information systems&lt;/keyword&gt;&lt;keyword&gt;qualitative interviews&lt;/keyword&gt;&lt;keyword&gt;qualitative methodology&lt;/keyword&gt;&lt;keyword&gt;Sample size&lt;/keyword&gt;&lt;keyword&gt;Studies&lt;/keyword&gt;&lt;/keywords&gt;&lt;dates&gt;&lt;year&gt;2013&lt;/year&gt;&lt;/dates&gt;&lt;pub-location&gt;Stillwater&lt;/pub-location&gt;&lt;publisher&gt;Taylor &amp;amp; Francis&lt;/publisher&gt;&lt;isbn&gt;0887-4417&lt;/isbn&gt;&lt;urls&gt;&lt;/urls&gt;&lt;electronic-resource-num&gt;10.1080/08874417.2013.11645667&lt;/electronic-resource-num&gt;&lt;/record&gt;&lt;/Cite&gt;&lt;/EndNote&gt;</w:instrText>
        </w:r>
        <w:r w:rsidR="000E7FEC" w:rsidRPr="00AB17F0">
          <w:rPr>
            <w:sz w:val="26"/>
            <w:szCs w:val="26"/>
            <w:lang w:val="en-US"/>
          </w:rPr>
          <w:fldChar w:fldCharType="separate"/>
        </w:r>
        <w:r w:rsidR="000E7FEC" w:rsidRPr="000E7FEC">
          <w:t>Marshall et al. (2013)</w:t>
        </w:r>
        <w:r w:rsidR="000E7FEC" w:rsidRPr="00AB17F0">
          <w:rPr>
            <w:sz w:val="26"/>
            <w:szCs w:val="26"/>
            <w:lang w:val="en-US"/>
          </w:rPr>
          <w:fldChar w:fldCharType="end"/>
        </w:r>
      </w:hyperlink>
      <w:r w:rsidRPr="00AB17F0">
        <w:rPr>
          <w:sz w:val="26"/>
          <w:szCs w:val="26"/>
          <w:lang w:val="en-US"/>
        </w:rPr>
        <w:t xml:space="preserve"> offered 20. In terms of the upper limit of sample size, researchers all have a very similar opinion that a sample size larger than 50 will not allow for in-depth analysis </w:t>
      </w:r>
      <w:r w:rsidR="00B976B9" w:rsidRPr="00AB17F0">
        <w:rPr>
          <w:sz w:val="26"/>
          <w:szCs w:val="26"/>
          <w:lang w:val="en-US"/>
        </w:rPr>
        <w:fldChar w:fldCharType="begin">
          <w:fldData xml:space="preserve">PEVuZE5vdGU+PENpdGU+PEF1dGhvcj5TYW5kZWxvd3NraTwvQXV0aG9yPjxZZWFyPjE5OTU8L1ll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</w:fldData>
        </w:fldChar>
      </w:r>
      <w:r w:rsidR="004A6AE9">
        <w:rPr>
          <w:sz w:val="26"/>
          <w:szCs w:val="26"/>
          <w:lang w:val="en-US"/>
        </w:rPr>
        <w:instrText xml:space="preserve"> ADDIN EN.CITE </w:instrText>
      </w:r>
      <w:r w:rsidR="004A6AE9">
        <w:rPr>
          <w:sz w:val="26"/>
          <w:szCs w:val="26"/>
          <w:lang w:val="en-US"/>
        </w:rPr>
        <w:fldChar w:fldCharType="begin">
          <w:fldData xml:space="preserve">PEVuZE5vdGU+PENpdGU+PEF1dGhvcj5TYW5kZWxvd3NraTwvQXV0aG9yPjxZZWFyPjE5OTU8L1ll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</w:fldData>
        </w:fldChar>
      </w:r>
      <w:r w:rsidR="004A6AE9">
        <w:rPr>
          <w:sz w:val="26"/>
          <w:szCs w:val="26"/>
          <w:lang w:val="en-US"/>
        </w:rPr>
        <w:instrText xml:space="preserve"> ADDIN EN.CITE.DATA </w:instrText>
      </w:r>
      <w:r w:rsidR="004A6AE9">
        <w:rPr>
          <w:sz w:val="26"/>
          <w:szCs w:val="26"/>
          <w:lang w:val="en-US"/>
        </w:rPr>
      </w:r>
      <w:r w:rsidR="004A6AE9">
        <w:rPr>
          <w:sz w:val="26"/>
          <w:szCs w:val="26"/>
          <w:lang w:val="en-US"/>
        </w:rPr>
        <w:fldChar w:fldCharType="end"/>
      </w:r>
      <w:r w:rsidR="00B976B9" w:rsidRPr="00AB17F0">
        <w:rPr>
          <w:sz w:val="26"/>
          <w:szCs w:val="26"/>
          <w:lang w:val="en-US"/>
        </w:rPr>
      </w:r>
      <w:r w:rsidR="00B976B9" w:rsidRPr="00AB17F0">
        <w:rPr>
          <w:sz w:val="26"/>
          <w:szCs w:val="26"/>
          <w:lang w:val="en-US"/>
        </w:rPr>
        <w:fldChar w:fldCharType="separate"/>
      </w:r>
      <w:r w:rsidR="00934ADA" w:rsidRPr="00AB17F0">
        <w:rPr>
          <w:noProof/>
          <w:sz w:val="26"/>
          <w:szCs w:val="26"/>
          <w:lang w:val="en-US"/>
        </w:rPr>
        <w:t>(</w:t>
      </w:r>
      <w:hyperlink w:anchor="_ENREF_117" w:tooltip="Sandelowski, 1995 #887" w:history="1">
        <w:r w:rsidR="000E7FEC" w:rsidRPr="000E7FEC">
          <w:t>Sandelowski, 1995</w:t>
        </w:r>
      </w:hyperlink>
      <w:r w:rsidR="00934ADA" w:rsidRPr="00AB17F0">
        <w:rPr>
          <w:noProof/>
          <w:sz w:val="26"/>
          <w:szCs w:val="26"/>
          <w:lang w:val="en-US"/>
        </w:rPr>
        <w:t xml:space="preserve">; </w:t>
      </w:r>
      <w:hyperlink w:anchor="_ENREF_50" w:tooltip="Guest, 2006 #420" w:history="1">
        <w:r w:rsidR="000E7FEC" w:rsidRPr="000E7FEC">
          <w:t>Guest et al., 2006</w:t>
        </w:r>
      </w:hyperlink>
      <w:r w:rsidR="00934ADA" w:rsidRPr="00AB17F0">
        <w:rPr>
          <w:noProof/>
          <w:sz w:val="26"/>
          <w:szCs w:val="26"/>
          <w:lang w:val="en-US"/>
        </w:rPr>
        <w:t xml:space="preserve">; </w:t>
      </w:r>
      <w:hyperlink w:anchor="_ENREF_17" w:tooltip="Boddy, 2016 #132" w:history="1">
        <w:r w:rsidR="000E7FEC" w:rsidRPr="000E7FEC">
          <w:t>Boddy, 2016</w:t>
        </w:r>
      </w:hyperlink>
      <w:r w:rsidR="00934ADA" w:rsidRPr="00AB17F0">
        <w:rPr>
          <w:noProof/>
          <w:sz w:val="26"/>
          <w:szCs w:val="26"/>
          <w:lang w:val="en-US"/>
        </w:rPr>
        <w:t>)</w:t>
      </w:r>
      <w:r w:rsidR="00B976B9" w:rsidRPr="00AB17F0">
        <w:rPr>
          <w:sz w:val="26"/>
          <w:szCs w:val="26"/>
          <w:lang w:val="en-US"/>
        </w:rPr>
        <w:fldChar w:fldCharType="end"/>
      </w:r>
      <w:r w:rsidRPr="00AB17F0">
        <w:rPr>
          <w:sz w:val="26"/>
          <w:szCs w:val="26"/>
          <w:lang w:val="en-US"/>
        </w:rPr>
        <w:t xml:space="preserve">, too many interviews will cost a lot of money and time </w:t>
      </w:r>
      <w:r w:rsidR="00934ADA" w:rsidRPr="00AB17F0">
        <w:rPr>
          <w:sz w:val="26"/>
          <w:szCs w:val="26"/>
          <w:lang w:val="en-US"/>
        </w:rPr>
        <w:fldChar w:fldCharType="begin"/>
      </w:r>
      <w:r w:rsidR="00934ADA" w:rsidRPr="00AB17F0">
        <w:rPr>
          <w:sz w:val="26"/>
          <w:szCs w:val="26"/>
          <w:lang w:val="en-US"/>
        </w:rPr>
        <w:instrText xml:space="preserve"> ADDIN EN.CITE &lt;EndNote&gt;&lt;Cite&gt;&lt;Author&gt;Boddy&lt;/Author&gt;&lt;Year&gt;2005&lt;/Year&gt;&lt;RecNum&gt;133&lt;/RecNum&gt;&lt;DisplayText&gt;(Boddy, 2005)&lt;/DisplayText&gt;&lt;record&gt;&lt;rec-number&gt;133&lt;/rec-number&gt;&lt;foreign-keys&gt;&lt;key app="EN" db-id="x5vrfptv2pft5uedtwpvsd9nxt09ppreztp0" timestamp="1683353318" guid="bd249136-909a-4279-a9b1-871ed76eb6ed"&gt;133&lt;/key&gt;&lt;/foreign-keys&gt;&lt;ref-type name="Journal Article"&gt;17&lt;/ref-type&gt;&lt;contributors&gt;&lt;authors&gt;&lt;author&gt;Boddy, CR&lt;/author&gt;&lt;/authors&gt;&lt;/contributors&gt;&lt;titles&gt;&lt;title&gt;Groups in focus: the distinctive difference between focus group discussions and focus group interviews&lt;/title&gt;&lt;secondary-title&gt;Australasian Journal of Market and Social Research&lt;/secondary-title&gt;&lt;/titles&gt;&lt;periodical&gt;&lt;full-title&gt;Australasian Journal of Market and Social Research&lt;/full-title&gt;&lt;/periodical&gt;&lt;pages&gt;29-38&lt;/pages&gt;&lt;volume&gt;13&lt;/volume&gt;&lt;number&gt;2&lt;/number&gt;&lt;dates&gt;&lt;year&gt;2005&lt;/year&gt;&lt;/dates&gt;&lt;urls&gt;&lt;/urls&gt;&lt;/record&gt;&lt;/Cite&gt;&lt;/EndNote&gt;</w:instrText>
      </w:r>
      <w:r w:rsidR="00934ADA" w:rsidRPr="00AB17F0">
        <w:rPr>
          <w:sz w:val="26"/>
          <w:szCs w:val="26"/>
          <w:lang w:val="en-US"/>
        </w:rPr>
        <w:fldChar w:fldCharType="separate"/>
      </w:r>
      <w:r w:rsidR="00934ADA" w:rsidRPr="00AB17F0">
        <w:rPr>
          <w:noProof/>
          <w:sz w:val="26"/>
          <w:szCs w:val="26"/>
          <w:lang w:val="en-US"/>
        </w:rPr>
        <w:t>(</w:t>
      </w:r>
      <w:hyperlink w:anchor="_ENREF_16" w:tooltip="Boddy, 2005 #133" w:history="1">
        <w:r w:rsidR="000E7FEC" w:rsidRPr="000E7FEC">
          <w:t>Boddy, 2005</w:t>
        </w:r>
      </w:hyperlink>
      <w:r w:rsidR="00934ADA" w:rsidRPr="00AB17F0">
        <w:rPr>
          <w:noProof/>
          <w:sz w:val="26"/>
          <w:szCs w:val="26"/>
          <w:lang w:val="en-US"/>
        </w:rPr>
        <w:t>)</w:t>
      </w:r>
      <w:r w:rsidR="00934ADA" w:rsidRPr="00AB17F0">
        <w:rPr>
          <w:sz w:val="26"/>
          <w:szCs w:val="26"/>
          <w:lang w:val="en-US"/>
        </w:rPr>
        <w:fldChar w:fldCharType="end"/>
      </w:r>
      <w:r w:rsidR="00934ADA" w:rsidRPr="00AB17F0">
        <w:rPr>
          <w:sz w:val="26"/>
          <w:szCs w:val="26"/>
          <w:lang w:val="en-US"/>
        </w:rPr>
        <w:t>.</w:t>
      </w:r>
      <w:r w:rsidRPr="00AB17F0">
        <w:rPr>
          <w:sz w:val="26"/>
          <w:szCs w:val="26"/>
          <w:lang w:val="en-US"/>
        </w:rPr>
        <w:t xml:space="preserve"> Thus, based on previous researchers' proposals on qualitative research sample size, the author decided that the qualitative research sample size of the thesis is </w:t>
      </w:r>
      <w:r w:rsidRPr="00AB17F0">
        <w:rPr>
          <w:b/>
          <w:bCs/>
          <w:sz w:val="26"/>
          <w:szCs w:val="26"/>
          <w:lang w:val="en-US"/>
        </w:rPr>
        <w:t>15</w:t>
      </w:r>
      <w:r w:rsidRPr="00AB17F0">
        <w:rPr>
          <w:sz w:val="26"/>
          <w:szCs w:val="26"/>
          <w:lang w:val="en-US"/>
        </w:rPr>
        <w:t>, as proposed by</w:t>
      </w:r>
      <w:r w:rsidR="00F60D04" w:rsidRPr="00AB17F0">
        <w:rPr>
          <w:sz w:val="26"/>
          <w:szCs w:val="26"/>
          <w:lang w:val="en-US"/>
        </w:rPr>
        <w:t xml:space="preserve"> </w:t>
      </w:r>
      <w:hyperlink w:anchor="_ENREF_117" w:tooltip="Sandelowski, 1995 #887" w:history="1">
        <w:r w:rsidR="000E7FEC" w:rsidRPr="00AB17F0">
          <w:rPr>
            <w:sz w:val="26"/>
            <w:szCs w:val="26"/>
            <w:lang w:val="en-US"/>
          </w:rPr>
          <w:fldChar w:fldCharType="begin"/>
        </w:r>
        <w:r w:rsidR="000E7FEC">
          <w:rPr>
            <w:sz w:val="26"/>
            <w:szCs w:val="26"/>
            <w:lang w:val="en-US"/>
          </w:rPr>
          <w:instrText xml:space="preserve"> ADDIN EN.CITE &lt;EndNote&gt;&lt;Cite AuthorYear="1"&gt;&lt;Author&gt;Sandelowski&lt;/Author&gt;&lt;Year&gt;1995&lt;/Year&gt;&lt;RecNum&gt;887&lt;/RecNum&gt;&lt;Pages&gt;182&lt;/Pages&gt;&lt;DisplayText&gt;Sandelowski (1995, p. 182)&lt;/DisplayText&gt;&lt;record&gt;&lt;rec-number&gt;887&lt;/rec-number&gt;&lt;foreign-keys&gt;&lt;key app="EN" db-id="x5vrfptv2pft5uedtwpvsd9nxt09ppreztp0" timestamp="1683358869" guid="f483c327-6b45-4ba3-8d4b-efa631ee1433"&gt;887&lt;/key&gt;&lt;/foreign-keys&gt;&lt;ref-type name="Journal Article"&gt;17&lt;/ref-type&gt;&lt;contributors&gt;&lt;authors&gt;&lt;author&gt;Sandelowski, Margarete&lt;/author&gt;&lt;/authors&gt;&lt;/contributors&gt;&lt;titles&gt;&lt;title&gt;Sample size in qualitative research&lt;/title&gt;&lt;secondary-title&gt;Research in nursing &amp;amp; health&lt;/secondary-title&gt;&lt;/titles&gt;&lt;periodical&gt;&lt;full-title&gt;Research in nursing &amp;amp; health&lt;/full-title&gt;&lt;/periodical&gt;&lt;pages&gt;179-183&lt;/pages&gt;&lt;volume&gt;18&lt;/volume&gt;&lt;number&gt;2&lt;/number&gt;&lt;dates&gt;&lt;year&gt;1995&lt;/year&gt;&lt;/dates&gt;&lt;isbn&gt;0160-6891&lt;/isbn&gt;&lt;urls&gt;&lt;/urls&gt;&lt;electronic-resource-num&gt;10.1002/nur.4770180211&lt;/electronic-resource-num&gt;&lt;/record&gt;&lt;/Cite&gt;&lt;/EndNote&gt;</w:instrText>
        </w:r>
        <w:r w:rsidR="000E7FEC" w:rsidRPr="00AB17F0">
          <w:rPr>
            <w:sz w:val="26"/>
            <w:szCs w:val="26"/>
            <w:lang w:val="en-US"/>
          </w:rPr>
          <w:fldChar w:fldCharType="separate"/>
        </w:r>
        <w:r w:rsidR="000E7FEC" w:rsidRPr="000E7FEC">
          <w:t>Sandelowski (1995, p. 182)</w:t>
        </w:r>
        <w:r w:rsidR="000E7FEC" w:rsidRPr="00AB17F0">
          <w:rPr>
            <w:sz w:val="26"/>
            <w:szCs w:val="26"/>
            <w:lang w:val="en-US"/>
          </w:rPr>
          <w:fldChar w:fldCharType="end"/>
        </w:r>
      </w:hyperlink>
      <w:r w:rsidRPr="00AB17F0">
        <w:rPr>
          <w:sz w:val="26"/>
          <w:szCs w:val="26"/>
          <w:lang w:val="en-US"/>
        </w:rPr>
        <w:t xml:space="preserve">: </w:t>
      </w:r>
      <w:r w:rsidRPr="00AB17F0">
        <w:rPr>
          <w:i/>
          <w:iCs/>
          <w:sz w:val="26"/>
          <w:szCs w:val="26"/>
          <w:lang w:val="en-US"/>
        </w:rPr>
        <w:t>"sample size ranges from 10 - 50; most suitable is 15 - 35 for analytical and experimental studies".</w:t>
      </w:r>
    </w:p>
    <w:p w14:paraId="34D04C8D" w14:textId="65C3EE3D" w:rsidR="003741A0" w:rsidRPr="00AB17F0" w:rsidRDefault="00CF0527" w:rsidP="00634306">
      <w:pPr>
        <w:pStyle w:val="Heading3"/>
        <w:tabs>
          <w:tab w:val="left" w:pos="900"/>
        </w:tabs>
        <w:spacing w:before="120" w:after="120" w:line="312" w:lineRule="auto"/>
        <w:rPr>
          <w:rFonts w:ascii="Times New Roman" w:hAnsi="Times New Roman" w:cs="Times New Roman"/>
          <w:i/>
          <w:iCs/>
          <w:color w:val="000000" w:themeColor="text1"/>
          <w:sz w:val="26"/>
          <w:szCs w:val="26"/>
          <w:lang w:val="vi-VN"/>
        </w:rPr>
      </w:pPr>
      <w:bookmarkStart w:id="707" w:name="_Toc165498571"/>
      <w:bookmarkStart w:id="708" w:name="_Toc167681222"/>
      <w:bookmarkStart w:id="709" w:name="_Toc167681584"/>
      <w:bookmarkStart w:id="710" w:name="_Toc172627102"/>
      <w:bookmarkStart w:id="711" w:name="_Toc172627322"/>
      <w:bookmarkStart w:id="712" w:name="_Toc172667603"/>
      <w:bookmarkStart w:id="713" w:name="_Toc177284709"/>
      <w:bookmarkStart w:id="714" w:name="_Toc177287119"/>
      <w:bookmarkStart w:id="715" w:name="_Toc201707969"/>
      <w:bookmarkStart w:id="716" w:name="_Toc201856371"/>
      <w:bookmarkStart w:id="717" w:name="_Toc205420108"/>
      <w:r>
        <w:rPr>
          <w:rFonts w:ascii="Times New Roman" w:hAnsi="Times New Roman" w:cs="Times New Roman"/>
          <w:i/>
          <w:iCs/>
          <w:color w:val="000000" w:themeColor="text1"/>
          <w:sz w:val="26"/>
          <w:szCs w:val="26"/>
        </w:rPr>
        <w:t>3</w:t>
      </w:r>
      <w:r w:rsidR="003741A0" w:rsidRPr="00AB17F0">
        <w:rPr>
          <w:rFonts w:ascii="Times New Roman" w:hAnsi="Times New Roman" w:cs="Times New Roman"/>
          <w:i/>
          <w:iCs/>
          <w:color w:val="000000" w:themeColor="text1"/>
          <w:sz w:val="26"/>
          <w:szCs w:val="26"/>
          <w:lang w:val="vi-VN"/>
        </w:rPr>
        <w:t>.2.</w:t>
      </w:r>
      <w:r w:rsidR="008E7BF6" w:rsidRPr="00AB17F0">
        <w:rPr>
          <w:rFonts w:ascii="Times New Roman" w:hAnsi="Times New Roman" w:cs="Times New Roman"/>
          <w:i/>
          <w:iCs/>
          <w:color w:val="000000" w:themeColor="text1"/>
          <w:sz w:val="26"/>
          <w:szCs w:val="26"/>
        </w:rPr>
        <w:t>3</w:t>
      </w:r>
      <w:r w:rsidR="003741A0" w:rsidRPr="00AB17F0">
        <w:rPr>
          <w:rFonts w:ascii="Times New Roman" w:hAnsi="Times New Roman" w:cs="Times New Roman"/>
          <w:i/>
          <w:iCs/>
          <w:color w:val="000000" w:themeColor="text1"/>
          <w:sz w:val="26"/>
          <w:szCs w:val="26"/>
          <w:lang w:val="vi-VN"/>
        </w:rPr>
        <w:t>.2.</w:t>
      </w:r>
      <w:r w:rsidR="003741A0" w:rsidRPr="00AB17F0">
        <w:rPr>
          <w:rFonts w:ascii="Times New Roman" w:hAnsi="Times New Roman" w:cs="Times New Roman"/>
          <w:i/>
          <w:iCs/>
          <w:color w:val="000000" w:themeColor="text1"/>
          <w:sz w:val="26"/>
          <w:szCs w:val="26"/>
          <w:lang w:val="vi-VN"/>
        </w:rPr>
        <w:tab/>
      </w:r>
      <w:r w:rsidR="003741A0" w:rsidRPr="00AB17F0">
        <w:rPr>
          <w:rFonts w:ascii="Times New Roman" w:hAnsi="Times New Roman" w:cs="Times New Roman"/>
          <w:i/>
          <w:iCs/>
          <w:color w:val="000000" w:themeColor="text1"/>
          <w:sz w:val="26"/>
          <w:szCs w:val="26"/>
        </w:rPr>
        <w:t>S</w:t>
      </w:r>
      <w:r w:rsidR="003741A0" w:rsidRPr="00AB17F0">
        <w:rPr>
          <w:rFonts w:ascii="Times New Roman" w:hAnsi="Times New Roman" w:cs="Times New Roman"/>
          <w:i/>
          <w:iCs/>
          <w:color w:val="000000" w:themeColor="text1"/>
          <w:sz w:val="26"/>
          <w:szCs w:val="26"/>
          <w:lang w:val="vi-VN"/>
        </w:rPr>
        <w:t xml:space="preserve">electing subjects </w:t>
      </w:r>
      <w:bookmarkStart w:id="718" w:name="_Hlk165162310"/>
      <w:r w:rsidR="003741A0" w:rsidRPr="00AB17F0">
        <w:rPr>
          <w:rFonts w:ascii="Times New Roman" w:hAnsi="Times New Roman" w:cs="Times New Roman"/>
          <w:i/>
          <w:iCs/>
          <w:color w:val="000000" w:themeColor="text1"/>
          <w:sz w:val="26"/>
          <w:szCs w:val="26"/>
          <w:lang w:val="vi-VN"/>
        </w:rPr>
        <w:t>for in-depth interviews</w:t>
      </w:r>
      <w:bookmarkEnd w:id="707"/>
      <w:bookmarkEnd w:id="708"/>
      <w:bookmarkEnd w:id="709"/>
      <w:bookmarkEnd w:id="710"/>
      <w:bookmarkEnd w:id="711"/>
      <w:bookmarkEnd w:id="712"/>
      <w:bookmarkEnd w:id="713"/>
      <w:bookmarkEnd w:id="714"/>
      <w:bookmarkEnd w:id="715"/>
      <w:bookmarkEnd w:id="716"/>
      <w:bookmarkEnd w:id="718"/>
      <w:bookmarkEnd w:id="717"/>
    </w:p>
    <w:p w14:paraId="1EE63DC2" w14:textId="16664F99" w:rsidR="00696B87" w:rsidRDefault="00634306" w:rsidP="00634306">
      <w:pPr>
        <w:spacing w:before="120" w:after="120" w:line="312" w:lineRule="auto"/>
        <w:jc w:val="both"/>
        <w:rPr>
          <w:color w:val="000000" w:themeColor="text1"/>
          <w:sz w:val="26"/>
          <w:szCs w:val="26"/>
        </w:rPr>
      </w:pPr>
      <w:r w:rsidRPr="00AB17F0">
        <w:rPr>
          <w:color w:val="000000" w:themeColor="text1"/>
          <w:sz w:val="26"/>
          <w:szCs w:val="26"/>
        </w:rPr>
        <w:t xml:space="preserve">Selection criteria and selecting groups for in-depth interviews are critical in qualitative research </w:t>
      </w:r>
      <w:r w:rsidR="00F60D04" w:rsidRPr="00AB17F0">
        <w:rPr>
          <w:sz w:val="26"/>
          <w:szCs w:val="26"/>
          <w:lang w:val="en-US"/>
        </w:rPr>
        <w:fldChar w:fldCharType="begin"/>
      </w:r>
      <w:r w:rsidR="00FF3814">
        <w:rPr>
          <w:sz w:val="26"/>
          <w:szCs w:val="26"/>
          <w:lang w:val="en-US"/>
        </w:rPr>
        <w:instrText xml:space="preserve"> ADDIN EN.CITE &lt;EndNote&gt;&lt;Cite&gt;&lt;Author&gt;Guest&lt;/Author&gt;&lt;Year&gt;2006&lt;/Year&gt;&lt;RecNum&gt;420&lt;/RecNum&gt;&lt;DisplayText&gt;(Guest et al., 2006)&lt;/DisplayText&gt;&lt;record&gt;&lt;rec-number&gt;420&lt;/rec-number&gt;&lt;foreign-keys&gt;&lt;key app="EN" db-id="x5vrfptv2pft5uedtwpvsd9nxt09ppreztp0" timestamp="1683353687" guid="baf0df6a-fa26-4b21-b145-92e32ab4686a"&gt;420&lt;/key&gt;&lt;/foreign-keys&gt;&lt;ref-type name="Journal Article"&gt;17&lt;/ref-type&gt;&lt;contributors&gt;&lt;authors&gt;&lt;author&gt;Guest, Greg&lt;/author&gt;&lt;author&gt;Bunce, Arwen&lt;/author&gt;&lt;author&gt;Johnson, Laura&lt;/author&gt;&lt;/authors&gt;&lt;/contributors&gt;&lt;titles&gt;&lt;title&gt;How many interviews are enough? An experiment with data saturation and variability&lt;/title&gt;&lt;secondary-title&gt;Field methods&lt;/secondary-title&gt;&lt;/titles&gt;&lt;periodical&gt;&lt;full-title&gt;Field methods&lt;/full-title&gt;&lt;/periodical&gt;&lt;pages&gt;59-82&lt;/pages&gt;&lt;volume&gt;18&lt;/volume&gt;&lt;number&gt;1&lt;/number&gt;&lt;dates&gt;&lt;year&gt;2006&lt;/year&gt;&lt;/dates&gt;&lt;isbn&gt;1525-822X&lt;/isbn&gt;&lt;urls&gt;&lt;/urls&gt;&lt;electronic-resource-num&gt;10.1177/1525822X05279903&lt;/electronic-resource-num&gt;&lt;/record&gt;&lt;/Cite&gt;&lt;/EndNote&gt;</w:instrText>
      </w:r>
      <w:r w:rsidR="00F60D04" w:rsidRPr="00AB17F0">
        <w:rPr>
          <w:sz w:val="26"/>
          <w:szCs w:val="26"/>
          <w:lang w:val="en-US"/>
        </w:rPr>
        <w:fldChar w:fldCharType="separate"/>
      </w:r>
      <w:r w:rsidR="00F60D04" w:rsidRPr="00AB17F0">
        <w:rPr>
          <w:noProof/>
          <w:sz w:val="26"/>
          <w:szCs w:val="26"/>
          <w:lang w:val="en-US"/>
        </w:rPr>
        <w:t>(</w:t>
      </w:r>
      <w:hyperlink w:anchor="_ENREF_50" w:tooltip="Guest, 2006 #420" w:history="1">
        <w:r w:rsidR="000E7FEC" w:rsidRPr="000E7FEC">
          <w:t>Guest et al., 2006</w:t>
        </w:r>
      </w:hyperlink>
      <w:r w:rsidR="00F60D04" w:rsidRPr="00AB17F0">
        <w:rPr>
          <w:noProof/>
          <w:sz w:val="26"/>
          <w:szCs w:val="26"/>
          <w:lang w:val="en-US"/>
        </w:rPr>
        <w:t>)</w:t>
      </w:r>
      <w:r w:rsidR="00F60D04" w:rsidRPr="00AB17F0">
        <w:rPr>
          <w:sz w:val="26"/>
          <w:szCs w:val="26"/>
          <w:lang w:val="en-US"/>
        </w:rPr>
        <w:fldChar w:fldCharType="end"/>
      </w:r>
      <w:r w:rsidRPr="00AB17F0">
        <w:rPr>
          <w:color w:val="000000" w:themeColor="text1"/>
          <w:sz w:val="26"/>
          <w:szCs w:val="26"/>
        </w:rPr>
        <w:t xml:space="preserve">. Criteria for choosing the interview group need to ensure high representation and generalization. The purpose is to avoid a situation where there are too many criteria, making it challenging to select an in-depth interview group and, therefore, needing more helpful advice for the survey </w:t>
      </w:r>
      <w:r w:rsidR="00F60D04" w:rsidRPr="00AB17F0">
        <w:rPr>
          <w:sz w:val="26"/>
          <w:szCs w:val="26"/>
          <w:lang w:val="en-US"/>
        </w:rPr>
        <w:fldChar w:fldCharType="begin"/>
      </w:r>
      <w:r w:rsidR="00F60D04" w:rsidRPr="00AB17F0">
        <w:rPr>
          <w:sz w:val="26"/>
          <w:szCs w:val="26"/>
          <w:lang w:val="en-US"/>
        </w:rPr>
        <w:instrText xml:space="preserve"> ADDIN EN.CITE &lt;EndNote&gt;&lt;Cite&gt;&lt;Author&gt;Boddy&lt;/Author&gt;&lt;Year&gt;2005&lt;/Year&gt;&lt;RecNum&gt;133&lt;/RecNum&gt;&lt;DisplayText&gt;(Boddy, 2005)&lt;/DisplayText&gt;&lt;record&gt;&lt;rec-number&gt;133&lt;/rec-number&gt;&lt;foreign-keys&gt;&lt;key app="EN" db-id="x5vrfptv2pft5uedtwpvsd9nxt09ppreztp0" timestamp="1683353318" guid="bd249136-909a-4279-a9b1-871ed76eb6ed"&gt;133&lt;/key&gt;&lt;/foreign-keys&gt;&lt;ref-type name="Journal Article"&gt;17&lt;/ref-type&gt;&lt;contributors&gt;&lt;authors&gt;&lt;author&gt;Boddy, CR&lt;/author&gt;&lt;/authors&gt;&lt;/contributors&gt;&lt;titles&gt;&lt;title&gt;Groups in focus: the distinctive difference between focus group discussions and focus group interviews&lt;/title&gt;&lt;secondary-title&gt;Australasian Journal of Market and Social Research&lt;/secondary-title&gt;&lt;/titles&gt;&lt;periodical&gt;&lt;full-title&gt;Australasian Journal of Market and Social Research&lt;/full-title&gt;&lt;/periodical&gt;&lt;pages&gt;29-38&lt;/pages&gt;&lt;volume&gt;13&lt;/volume&gt;&lt;number&gt;2&lt;/number&gt;&lt;dates&gt;&lt;year&gt;2005&lt;/year&gt;&lt;/dates&gt;&lt;urls&gt;&lt;/urls&gt;&lt;/record&gt;&lt;/Cite&gt;&lt;/EndNote&gt;</w:instrText>
      </w:r>
      <w:r w:rsidR="00F60D04" w:rsidRPr="00AB17F0">
        <w:rPr>
          <w:sz w:val="26"/>
          <w:szCs w:val="26"/>
          <w:lang w:val="en-US"/>
        </w:rPr>
        <w:fldChar w:fldCharType="separate"/>
      </w:r>
      <w:r w:rsidR="00F60D04" w:rsidRPr="00AB17F0">
        <w:rPr>
          <w:noProof/>
          <w:sz w:val="26"/>
          <w:szCs w:val="26"/>
          <w:lang w:val="en-US"/>
        </w:rPr>
        <w:t>(</w:t>
      </w:r>
      <w:hyperlink w:anchor="_ENREF_16" w:tooltip="Boddy, 2005 #133" w:history="1">
        <w:r w:rsidR="000E7FEC" w:rsidRPr="000E7FEC">
          <w:t>Boddy, 2005</w:t>
        </w:r>
      </w:hyperlink>
      <w:r w:rsidR="00F60D04" w:rsidRPr="00AB17F0">
        <w:rPr>
          <w:noProof/>
          <w:sz w:val="26"/>
          <w:szCs w:val="26"/>
          <w:lang w:val="en-US"/>
        </w:rPr>
        <w:t>)</w:t>
      </w:r>
      <w:r w:rsidR="00F60D04" w:rsidRPr="00AB17F0">
        <w:rPr>
          <w:sz w:val="26"/>
          <w:szCs w:val="26"/>
          <w:lang w:val="en-US"/>
        </w:rPr>
        <w:fldChar w:fldCharType="end"/>
      </w:r>
      <w:r w:rsidRPr="00AB17F0">
        <w:rPr>
          <w:color w:val="000000" w:themeColor="text1"/>
          <w:sz w:val="26"/>
          <w:szCs w:val="26"/>
        </w:rPr>
        <w:t xml:space="preserve">. On the other hand, if too few criteria are given, it will lead to selecting too many groups for in-depth interviews and will, therefore, waste resources and costs of conducting research </w:t>
      </w:r>
      <w:r w:rsidR="00F60D04" w:rsidRPr="00AB17F0">
        <w:rPr>
          <w:sz w:val="26"/>
          <w:szCs w:val="26"/>
          <w:lang w:val="en-US"/>
        </w:rPr>
        <w:fldChar w:fldCharType="begin">
          <w:fldData xml:space="preserve">PEVuZE5vdGU+PENpdGU+PEF1dGhvcj5TYW5kZWxvd3NraTwvQXV0aG9yPjxZZWFyPjE5OTU8L1ll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</w:fldData>
        </w:fldChar>
      </w:r>
      <w:r w:rsidR="004A6AE9">
        <w:rPr>
          <w:sz w:val="26"/>
          <w:szCs w:val="26"/>
          <w:lang w:val="en-US"/>
        </w:rPr>
        <w:instrText xml:space="preserve"> ADDIN EN.CITE </w:instrText>
      </w:r>
      <w:r w:rsidR="004A6AE9">
        <w:rPr>
          <w:sz w:val="26"/>
          <w:szCs w:val="26"/>
          <w:lang w:val="en-US"/>
        </w:rPr>
        <w:fldChar w:fldCharType="begin">
          <w:fldData xml:space="preserve">PEVuZE5vdGU+PENpdGU+PEF1dGhvcj5TYW5kZWxvd3NraTwvQXV0aG9yPjxZZWFyPjE5OTU8L1ll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</w:fldData>
        </w:fldChar>
      </w:r>
      <w:r w:rsidR="004A6AE9">
        <w:rPr>
          <w:sz w:val="26"/>
          <w:szCs w:val="26"/>
          <w:lang w:val="en-US"/>
        </w:rPr>
        <w:instrText xml:space="preserve"> ADDIN EN.CITE.DATA </w:instrText>
      </w:r>
      <w:r w:rsidR="004A6AE9">
        <w:rPr>
          <w:sz w:val="26"/>
          <w:szCs w:val="26"/>
          <w:lang w:val="en-US"/>
        </w:rPr>
      </w:r>
      <w:r w:rsidR="004A6AE9">
        <w:rPr>
          <w:sz w:val="26"/>
          <w:szCs w:val="26"/>
          <w:lang w:val="en-US"/>
        </w:rPr>
        <w:fldChar w:fldCharType="end"/>
      </w:r>
      <w:r w:rsidR="00F60D04" w:rsidRPr="00AB17F0">
        <w:rPr>
          <w:sz w:val="26"/>
          <w:szCs w:val="26"/>
          <w:lang w:val="en-US"/>
        </w:rPr>
      </w:r>
      <w:r w:rsidR="00F60D04" w:rsidRPr="00AB17F0">
        <w:rPr>
          <w:sz w:val="26"/>
          <w:szCs w:val="26"/>
          <w:lang w:val="en-US"/>
        </w:rPr>
        <w:fldChar w:fldCharType="separate"/>
      </w:r>
      <w:r w:rsidR="00F60D04" w:rsidRPr="00AB17F0">
        <w:rPr>
          <w:noProof/>
          <w:sz w:val="26"/>
          <w:szCs w:val="26"/>
          <w:lang w:val="en-US"/>
        </w:rPr>
        <w:t>(</w:t>
      </w:r>
      <w:hyperlink w:anchor="_ENREF_117" w:tooltip="Sandelowski, 1995 #887" w:history="1">
        <w:r w:rsidR="000E7FEC" w:rsidRPr="000E7FEC">
          <w:t>Sandelowski, 1995</w:t>
        </w:r>
      </w:hyperlink>
      <w:r w:rsidR="00F60D04" w:rsidRPr="00AB17F0">
        <w:rPr>
          <w:noProof/>
          <w:sz w:val="26"/>
          <w:szCs w:val="26"/>
          <w:lang w:val="en-US"/>
        </w:rPr>
        <w:t xml:space="preserve">; </w:t>
      </w:r>
      <w:hyperlink w:anchor="_ENREF_50" w:tooltip="Guest, 2006 #420" w:history="1">
        <w:r w:rsidR="000E7FEC" w:rsidRPr="000E7FEC">
          <w:t>Guest et al., 2006</w:t>
        </w:r>
      </w:hyperlink>
      <w:r w:rsidR="00F60D04" w:rsidRPr="00AB17F0">
        <w:rPr>
          <w:noProof/>
          <w:sz w:val="26"/>
          <w:szCs w:val="26"/>
          <w:lang w:val="en-US"/>
        </w:rPr>
        <w:t xml:space="preserve">; </w:t>
      </w:r>
      <w:hyperlink w:anchor="_ENREF_17" w:tooltip="Boddy, 2016 #132" w:history="1">
        <w:r w:rsidR="000E7FEC" w:rsidRPr="000E7FEC">
          <w:t>Boddy, 2016</w:t>
        </w:r>
      </w:hyperlink>
      <w:r w:rsidR="00F60D04" w:rsidRPr="00AB17F0">
        <w:rPr>
          <w:noProof/>
          <w:sz w:val="26"/>
          <w:szCs w:val="26"/>
          <w:lang w:val="en-US"/>
        </w:rPr>
        <w:t>)</w:t>
      </w:r>
      <w:r w:rsidR="00F60D04" w:rsidRPr="00AB17F0">
        <w:rPr>
          <w:sz w:val="26"/>
          <w:szCs w:val="26"/>
          <w:lang w:val="en-US"/>
        </w:rPr>
        <w:fldChar w:fldCharType="end"/>
      </w:r>
      <w:r w:rsidRPr="00AB17F0">
        <w:rPr>
          <w:color w:val="000000" w:themeColor="text1"/>
          <w:sz w:val="26"/>
          <w:szCs w:val="26"/>
        </w:rPr>
        <w:t xml:space="preserve">. </w:t>
      </w:r>
    </w:p>
    <w:p w14:paraId="59CB8F88" w14:textId="4E8F05C0" w:rsidR="00696B87" w:rsidRDefault="00696B87" w:rsidP="00696B87">
      <w:pPr>
        <w:spacing w:before="120" w:after="120" w:line="312" w:lineRule="auto"/>
        <w:jc w:val="both"/>
        <w:rPr>
          <w:color w:val="000000" w:themeColor="text1"/>
          <w:sz w:val="26"/>
          <w:szCs w:val="26"/>
        </w:rPr>
      </w:pPr>
      <w:r w:rsidRPr="00696B87">
        <w:rPr>
          <w:color w:val="000000" w:themeColor="text1"/>
          <w:sz w:val="26"/>
          <w:szCs w:val="26"/>
        </w:rPr>
        <w:t>To ensure the qualitative findings would provide meaningful insights into the underlying mechanisms and contextual factors influencing human resource development (HRD) in Lao PDR, a purposive sampling strategy was employed. The participants were deliberately selected based on their relevance to the research problem and their ability to provide diverse yet informed perspectives.</w:t>
      </w:r>
    </w:p>
    <w:p w14:paraId="7119ADE4" w14:textId="067B2412" w:rsidR="00696B87" w:rsidRPr="00696B87" w:rsidRDefault="00696B87" w:rsidP="00634306">
      <w:pPr>
        <w:spacing w:before="120" w:after="120" w:line="312" w:lineRule="auto"/>
        <w:jc w:val="both"/>
        <w:rPr>
          <w:color w:val="000000" w:themeColor="text1"/>
          <w:sz w:val="26"/>
          <w:szCs w:val="26"/>
        </w:rPr>
      </w:pPr>
      <w:r w:rsidRPr="00AB17F0">
        <w:rPr>
          <w:color w:val="000000" w:themeColor="text1"/>
          <w:sz w:val="26"/>
          <w:szCs w:val="26"/>
        </w:rPr>
        <w:t>Thus, the author selected in-depth interview groups according to the following criteria: main subjects of the research, related subjects, experts, and scientists in the research field. Table 2.1 details the selection criteria and content of in-depth interviews.</w:t>
      </w:r>
    </w:p>
    <w:p w14:paraId="417F3116" w14:textId="63386967" w:rsidR="00634306" w:rsidRPr="00CF0527" w:rsidRDefault="00CF0527" w:rsidP="00CF0527">
      <w:pPr>
        <w:pStyle w:val="Caption"/>
        <w:rPr>
          <w:sz w:val="26"/>
          <w:szCs w:val="26"/>
        </w:rPr>
      </w:pPr>
      <w:bookmarkStart w:id="719" w:name="_Toc201856539"/>
      <w:r w:rsidRPr="00CF0527">
        <w:rPr>
          <w:sz w:val="26"/>
          <w:szCs w:val="26"/>
        </w:rPr>
        <w:t>Table 3.</w:t>
      </w:r>
      <w:r w:rsidRPr="00CF0527">
        <w:rPr>
          <w:sz w:val="26"/>
          <w:szCs w:val="26"/>
        </w:rPr>
        <w:fldChar w:fldCharType="begin"/>
      </w:r>
      <w:r w:rsidRPr="00CF0527">
        <w:rPr>
          <w:sz w:val="26"/>
          <w:szCs w:val="26"/>
        </w:rPr>
        <w:instrText xml:space="preserve"> SEQ Table_3. \* ARABIC </w:instrText>
      </w:r>
      <w:r w:rsidRPr="00CF0527">
        <w:rPr>
          <w:sz w:val="26"/>
          <w:szCs w:val="26"/>
        </w:rPr>
        <w:fldChar w:fldCharType="separate"/>
      </w:r>
      <w:r w:rsidR="00A3339C">
        <w:rPr>
          <w:noProof/>
          <w:sz w:val="26"/>
          <w:szCs w:val="26"/>
        </w:rPr>
        <w:t>1</w:t>
      </w:r>
      <w:r w:rsidRPr="00CF0527">
        <w:rPr>
          <w:sz w:val="26"/>
          <w:szCs w:val="26"/>
        </w:rPr>
        <w:fldChar w:fldCharType="end"/>
      </w:r>
      <w:r w:rsidR="00634306" w:rsidRPr="00CF0527">
        <w:rPr>
          <w:sz w:val="26"/>
          <w:szCs w:val="26"/>
          <w:lang w:val="en-US"/>
        </w:rPr>
        <w:t xml:space="preserve">: </w:t>
      </w:r>
      <w:r w:rsidR="00634306" w:rsidRPr="00CF0527">
        <w:rPr>
          <w:sz w:val="26"/>
          <w:szCs w:val="26"/>
        </w:rPr>
        <w:t xml:space="preserve">Criteria for selecting subjects </w:t>
      </w:r>
      <w:r w:rsidR="00634306" w:rsidRPr="00CF0527">
        <w:rPr>
          <w:sz w:val="26"/>
          <w:szCs w:val="26"/>
          <w:lang w:val="en-US"/>
        </w:rPr>
        <w:t xml:space="preserve">and </w:t>
      </w:r>
      <w:r w:rsidR="00D95C86" w:rsidRPr="00CF0527">
        <w:rPr>
          <w:sz w:val="26"/>
          <w:szCs w:val="26"/>
          <w:lang w:val="en-US"/>
        </w:rPr>
        <w:t>Content</w:t>
      </w:r>
      <w:r w:rsidR="00925650" w:rsidRPr="00CF0527">
        <w:rPr>
          <w:sz w:val="26"/>
          <w:szCs w:val="26"/>
          <w:lang w:val="en-US"/>
        </w:rPr>
        <w:t xml:space="preserve"> to be in-depth interviewed</w:t>
      </w:r>
      <w:bookmarkEnd w:id="719"/>
    </w:p>
    <w:p w14:paraId="07C3BC11" w14:textId="478AE7D1" w:rsidR="00634306" w:rsidRPr="00AB17F0" w:rsidRDefault="00634306" w:rsidP="00634306">
      <w:pPr>
        <w:pStyle w:val="Caption"/>
        <w:rPr>
          <w:color w:val="000000" w:themeColor="text1"/>
          <w:sz w:val="26"/>
          <w:szCs w:val="26"/>
          <w:lang w:val="en-US"/>
        </w:rPr>
      </w:pPr>
    </w:p>
    <w:tbl>
      <w:tblPr>
        <w:tblStyle w:val="TableGridLight"/>
        <w:tblW w:w="5000" w:type="pct"/>
        <w:tblLook w:val="04A0" w:firstRow="1" w:lastRow="0" w:firstColumn="1" w:lastColumn="0" w:noHBand="0" w:noVBand="1"/>
      </w:tblPr>
      <w:tblGrid>
        <w:gridCol w:w="953"/>
        <w:gridCol w:w="1549"/>
        <w:gridCol w:w="888"/>
        <w:gridCol w:w="534"/>
        <w:gridCol w:w="5131"/>
      </w:tblGrid>
      <w:tr w:rsidR="0081410D" w:rsidRPr="00E570C9" w14:paraId="5C78A235" w14:textId="77777777" w:rsidTr="00B92D78">
        <w:trPr>
          <w:trHeight w:val="440"/>
        </w:trPr>
        <w:tc>
          <w:tcPr>
            <w:tcW w:w="495" w:type="pct"/>
            <w:noWrap/>
            <w:vAlign w:val="center"/>
            <w:hideMark/>
          </w:tcPr>
          <w:p w14:paraId="38613AA0" w14:textId="77777777" w:rsidR="00F131D3" w:rsidRPr="00E570C9" w:rsidRDefault="00F131D3" w:rsidP="00F131D3">
            <w:pPr>
              <w:rPr>
                <w:b/>
                <w:bCs/>
                <w:color w:val="000000"/>
                <w:sz w:val="26"/>
                <w:szCs w:val="26"/>
              </w:rPr>
            </w:pPr>
            <w:r w:rsidRPr="00E570C9">
              <w:rPr>
                <w:b/>
                <w:bCs/>
                <w:color w:val="000000"/>
                <w:sz w:val="26"/>
                <w:szCs w:val="26"/>
              </w:rPr>
              <w:t>Group</w:t>
            </w:r>
          </w:p>
        </w:tc>
        <w:tc>
          <w:tcPr>
            <w:tcW w:w="892" w:type="pct"/>
            <w:noWrap/>
            <w:vAlign w:val="center"/>
            <w:hideMark/>
          </w:tcPr>
          <w:p w14:paraId="0512D376" w14:textId="77777777" w:rsidR="00F131D3" w:rsidRPr="00E570C9" w:rsidRDefault="00F131D3" w:rsidP="00F131D3">
            <w:pPr>
              <w:rPr>
                <w:b/>
                <w:bCs/>
                <w:color w:val="000000"/>
                <w:sz w:val="26"/>
                <w:szCs w:val="26"/>
              </w:rPr>
            </w:pPr>
            <w:r w:rsidRPr="00E570C9">
              <w:rPr>
                <w:b/>
                <w:bCs/>
                <w:color w:val="000000"/>
                <w:sz w:val="26"/>
                <w:szCs w:val="26"/>
              </w:rPr>
              <w:t>Subject</w:t>
            </w:r>
          </w:p>
        </w:tc>
        <w:tc>
          <w:tcPr>
            <w:tcW w:w="462" w:type="pct"/>
            <w:noWrap/>
            <w:vAlign w:val="center"/>
            <w:hideMark/>
          </w:tcPr>
          <w:p w14:paraId="3E470659" w14:textId="77777777" w:rsidR="00F131D3" w:rsidRPr="00E570C9" w:rsidRDefault="00F131D3" w:rsidP="00F131D3">
            <w:pPr>
              <w:rPr>
                <w:b/>
                <w:bCs/>
                <w:color w:val="000000"/>
                <w:sz w:val="26"/>
                <w:szCs w:val="26"/>
              </w:rPr>
            </w:pPr>
            <w:r w:rsidRPr="00E570C9">
              <w:rPr>
                <w:b/>
                <w:bCs/>
                <w:color w:val="000000"/>
                <w:sz w:val="26"/>
                <w:szCs w:val="26"/>
              </w:rPr>
              <w:t>Age</w:t>
            </w:r>
          </w:p>
        </w:tc>
        <w:tc>
          <w:tcPr>
            <w:tcW w:w="282" w:type="pct"/>
            <w:noWrap/>
            <w:vAlign w:val="center"/>
            <w:hideMark/>
          </w:tcPr>
          <w:p w14:paraId="45CB4BD0" w14:textId="77777777" w:rsidR="00F131D3" w:rsidRPr="00E570C9" w:rsidRDefault="00F131D3" w:rsidP="00F131D3">
            <w:pPr>
              <w:rPr>
                <w:b/>
                <w:bCs/>
                <w:color w:val="000000"/>
                <w:sz w:val="26"/>
                <w:szCs w:val="26"/>
              </w:rPr>
            </w:pPr>
            <w:r w:rsidRPr="00E570C9">
              <w:rPr>
                <w:b/>
                <w:bCs/>
                <w:color w:val="000000"/>
                <w:sz w:val="26"/>
                <w:szCs w:val="26"/>
              </w:rPr>
              <w:t>No</w:t>
            </w:r>
          </w:p>
        </w:tc>
        <w:tc>
          <w:tcPr>
            <w:tcW w:w="2869" w:type="pct"/>
            <w:noWrap/>
            <w:vAlign w:val="center"/>
            <w:hideMark/>
          </w:tcPr>
          <w:p w14:paraId="23284F58" w14:textId="25A17AB7" w:rsidR="00F131D3" w:rsidRPr="00E570C9" w:rsidRDefault="00F131D3" w:rsidP="00F131D3">
            <w:pPr>
              <w:rPr>
                <w:b/>
                <w:bCs/>
                <w:color w:val="000000"/>
                <w:sz w:val="26"/>
                <w:szCs w:val="26"/>
              </w:rPr>
            </w:pPr>
            <w:r w:rsidRPr="00E570C9">
              <w:rPr>
                <w:b/>
                <w:bCs/>
                <w:color w:val="000000"/>
                <w:sz w:val="26"/>
                <w:szCs w:val="26"/>
              </w:rPr>
              <w:t>Content to be in-depth interviewed</w:t>
            </w:r>
          </w:p>
        </w:tc>
      </w:tr>
      <w:tr w:rsidR="00B92D78" w:rsidRPr="00E570C9" w14:paraId="2ACA31B4" w14:textId="77777777" w:rsidTr="00CF0527">
        <w:trPr>
          <w:trHeight w:val="420"/>
        </w:trPr>
        <w:tc>
          <w:tcPr>
            <w:tcW w:w="495" w:type="pct"/>
            <w:vMerge w:val="restart"/>
            <w:noWrap/>
            <w:vAlign w:val="center"/>
            <w:hideMark/>
          </w:tcPr>
          <w:p w14:paraId="1AF3B0C9" w14:textId="50A2E285" w:rsidR="00B92D78" w:rsidRPr="00E570C9" w:rsidRDefault="00B92D78" w:rsidP="00CF0527">
            <w:pPr>
              <w:jc w:val="center"/>
              <w:rPr>
                <w:color w:val="000000"/>
                <w:sz w:val="26"/>
                <w:szCs w:val="26"/>
              </w:rPr>
            </w:pPr>
            <w:r w:rsidRPr="00E570C9">
              <w:rPr>
                <w:color w:val="000000"/>
                <w:sz w:val="26"/>
                <w:szCs w:val="26"/>
              </w:rPr>
              <w:t>1</w:t>
            </w:r>
          </w:p>
        </w:tc>
        <w:tc>
          <w:tcPr>
            <w:tcW w:w="892" w:type="pct"/>
            <w:noWrap/>
            <w:vAlign w:val="center"/>
            <w:hideMark/>
          </w:tcPr>
          <w:p w14:paraId="11D1C738" w14:textId="02A47EC1" w:rsidR="00B92D78" w:rsidRPr="00E570C9" w:rsidRDefault="00CF0527" w:rsidP="00F131D3">
            <w:pPr>
              <w:rPr>
                <w:color w:val="000000"/>
                <w:sz w:val="26"/>
                <w:szCs w:val="26"/>
              </w:rPr>
            </w:pPr>
            <w:r w:rsidRPr="00E570C9">
              <w:rPr>
                <w:color w:val="000000"/>
                <w:sz w:val="26"/>
                <w:szCs w:val="26"/>
              </w:rPr>
              <w:t>Supervisor</w:t>
            </w:r>
          </w:p>
        </w:tc>
        <w:tc>
          <w:tcPr>
            <w:tcW w:w="462" w:type="pct"/>
            <w:noWrap/>
            <w:vAlign w:val="center"/>
            <w:hideMark/>
          </w:tcPr>
          <w:p w14:paraId="37D46BA9" w14:textId="49374169" w:rsidR="00B92D78" w:rsidRPr="00E570C9" w:rsidRDefault="00CF0527" w:rsidP="00F131D3">
            <w:pPr>
              <w:rPr>
                <w:color w:val="000000"/>
                <w:sz w:val="26"/>
                <w:szCs w:val="26"/>
              </w:rPr>
            </w:pPr>
            <w:r w:rsidRPr="00E570C9">
              <w:rPr>
                <w:color w:val="000000"/>
                <w:sz w:val="26"/>
                <w:szCs w:val="26"/>
              </w:rPr>
              <w:t>35</w:t>
            </w:r>
            <w:r w:rsidR="00B92D78" w:rsidRPr="00E570C9">
              <w:rPr>
                <w:color w:val="000000"/>
                <w:sz w:val="26"/>
                <w:szCs w:val="26"/>
              </w:rPr>
              <w:t>-40 </w:t>
            </w:r>
          </w:p>
        </w:tc>
        <w:tc>
          <w:tcPr>
            <w:tcW w:w="282" w:type="pct"/>
            <w:noWrap/>
            <w:vAlign w:val="center"/>
            <w:hideMark/>
          </w:tcPr>
          <w:p w14:paraId="6B3314B3" w14:textId="77777777" w:rsidR="00B92D78" w:rsidRPr="00E570C9" w:rsidRDefault="00B92D78" w:rsidP="00F131D3">
            <w:pPr>
              <w:rPr>
                <w:color w:val="000000"/>
                <w:sz w:val="26"/>
                <w:szCs w:val="26"/>
              </w:rPr>
            </w:pPr>
            <w:r w:rsidRPr="00E570C9">
              <w:rPr>
                <w:color w:val="000000"/>
                <w:sz w:val="26"/>
                <w:szCs w:val="26"/>
              </w:rPr>
              <w:t>2</w:t>
            </w:r>
          </w:p>
        </w:tc>
        <w:tc>
          <w:tcPr>
            <w:tcW w:w="2869" w:type="pct"/>
            <w:vMerge w:val="restart"/>
            <w:vAlign w:val="center"/>
            <w:hideMark/>
          </w:tcPr>
          <w:p w14:paraId="21ADFCDB" w14:textId="27E80AF5" w:rsidR="00B92D78" w:rsidRPr="00E570C9" w:rsidRDefault="00B92D78" w:rsidP="00F131D3">
            <w:pPr>
              <w:rPr>
                <w:color w:val="000000"/>
                <w:sz w:val="26"/>
                <w:szCs w:val="26"/>
              </w:rPr>
            </w:pPr>
            <w:bookmarkStart w:id="720" w:name="_Hlk165167010"/>
            <w:r w:rsidRPr="00E570C9">
              <w:rPr>
                <w:color w:val="000000"/>
                <w:sz w:val="26"/>
                <w:szCs w:val="26"/>
              </w:rPr>
              <w:t>Type and pattern of questions to use</w:t>
            </w:r>
            <w:bookmarkEnd w:id="720"/>
            <w:r w:rsidRPr="00E570C9">
              <w:rPr>
                <w:color w:val="000000"/>
                <w:sz w:val="26"/>
                <w:szCs w:val="26"/>
              </w:rPr>
              <w:br/>
              <w:t>Questionnaire structure</w:t>
            </w:r>
            <w:r w:rsidRPr="00E570C9">
              <w:rPr>
                <w:color w:val="000000"/>
                <w:sz w:val="26"/>
                <w:szCs w:val="26"/>
              </w:rPr>
              <w:br/>
              <w:t>Sentences should be used in questions</w:t>
            </w:r>
            <w:r w:rsidRPr="00E570C9">
              <w:rPr>
                <w:color w:val="000000"/>
                <w:sz w:val="26"/>
                <w:szCs w:val="26"/>
              </w:rPr>
              <w:br/>
              <w:t>How to use words and structure components in the research model</w:t>
            </w:r>
            <w:r w:rsidRPr="00E570C9">
              <w:rPr>
                <w:color w:val="000000"/>
                <w:sz w:val="26"/>
                <w:szCs w:val="26"/>
              </w:rPr>
              <w:br/>
            </w:r>
            <w:r w:rsidRPr="00E570C9">
              <w:rPr>
                <w:color w:val="000000"/>
                <w:spacing w:val="-6"/>
                <w:sz w:val="26"/>
                <w:szCs w:val="26"/>
              </w:rPr>
              <w:t>Appropriate form of investigation (offline, online)</w:t>
            </w:r>
            <w:r w:rsidRPr="00E570C9">
              <w:rPr>
                <w:color w:val="000000"/>
                <w:sz w:val="26"/>
                <w:szCs w:val="26"/>
              </w:rPr>
              <w:t xml:space="preserve"> </w:t>
            </w:r>
          </w:p>
        </w:tc>
      </w:tr>
      <w:tr w:rsidR="00B92D78" w:rsidRPr="00E570C9" w14:paraId="2C6A4578" w14:textId="77777777" w:rsidTr="00CF0527">
        <w:trPr>
          <w:trHeight w:val="420"/>
        </w:trPr>
        <w:tc>
          <w:tcPr>
            <w:tcW w:w="495" w:type="pct"/>
            <w:vMerge/>
            <w:noWrap/>
            <w:vAlign w:val="center"/>
            <w:hideMark/>
          </w:tcPr>
          <w:p w14:paraId="29E19F8F" w14:textId="10CD0437" w:rsidR="00B92D78" w:rsidRPr="00E570C9" w:rsidRDefault="00B92D78" w:rsidP="00CF0527">
            <w:pPr>
              <w:jc w:val="center"/>
              <w:rPr>
                <w:color w:val="000000"/>
                <w:sz w:val="26"/>
                <w:szCs w:val="26"/>
              </w:rPr>
            </w:pPr>
          </w:p>
        </w:tc>
        <w:tc>
          <w:tcPr>
            <w:tcW w:w="892" w:type="pct"/>
            <w:noWrap/>
            <w:vAlign w:val="center"/>
            <w:hideMark/>
          </w:tcPr>
          <w:p w14:paraId="4FB2EA45" w14:textId="4479B65E" w:rsidR="00B92D78" w:rsidRPr="00E570C9" w:rsidRDefault="00CF0527" w:rsidP="00F131D3">
            <w:pPr>
              <w:rPr>
                <w:color w:val="000000"/>
                <w:sz w:val="26"/>
                <w:szCs w:val="26"/>
              </w:rPr>
            </w:pPr>
            <w:r w:rsidRPr="00E570C9">
              <w:rPr>
                <w:color w:val="000000"/>
                <w:sz w:val="26"/>
                <w:szCs w:val="26"/>
              </w:rPr>
              <w:t>Coordinator</w:t>
            </w:r>
          </w:p>
        </w:tc>
        <w:tc>
          <w:tcPr>
            <w:tcW w:w="462" w:type="pct"/>
            <w:noWrap/>
            <w:vAlign w:val="center"/>
            <w:hideMark/>
          </w:tcPr>
          <w:p w14:paraId="1DD2312F" w14:textId="0B6884A5" w:rsidR="00B92D78" w:rsidRPr="00E570C9" w:rsidRDefault="00CF0527" w:rsidP="00F131D3">
            <w:pPr>
              <w:rPr>
                <w:color w:val="000000"/>
                <w:sz w:val="26"/>
                <w:szCs w:val="26"/>
              </w:rPr>
            </w:pPr>
            <w:r w:rsidRPr="00E570C9">
              <w:rPr>
                <w:color w:val="000000"/>
                <w:sz w:val="26"/>
                <w:szCs w:val="26"/>
              </w:rPr>
              <w:t>25</w:t>
            </w:r>
            <w:r w:rsidR="00B92D78" w:rsidRPr="00E570C9">
              <w:rPr>
                <w:color w:val="000000"/>
                <w:sz w:val="26"/>
                <w:szCs w:val="26"/>
              </w:rPr>
              <w:t>-</w:t>
            </w:r>
            <w:r w:rsidRPr="00E570C9">
              <w:rPr>
                <w:color w:val="000000"/>
                <w:sz w:val="26"/>
                <w:szCs w:val="26"/>
              </w:rPr>
              <w:t>40</w:t>
            </w:r>
            <w:r w:rsidR="00B92D78" w:rsidRPr="00E570C9">
              <w:rPr>
                <w:color w:val="000000"/>
                <w:sz w:val="26"/>
                <w:szCs w:val="26"/>
              </w:rPr>
              <w:t> </w:t>
            </w:r>
          </w:p>
        </w:tc>
        <w:tc>
          <w:tcPr>
            <w:tcW w:w="282" w:type="pct"/>
            <w:noWrap/>
            <w:vAlign w:val="center"/>
            <w:hideMark/>
          </w:tcPr>
          <w:p w14:paraId="23B5A2EE" w14:textId="77777777" w:rsidR="00B92D78" w:rsidRPr="00E570C9" w:rsidRDefault="00B92D78" w:rsidP="00F131D3">
            <w:pPr>
              <w:rPr>
                <w:color w:val="000000"/>
                <w:sz w:val="26"/>
                <w:szCs w:val="26"/>
              </w:rPr>
            </w:pPr>
            <w:r w:rsidRPr="00E570C9">
              <w:rPr>
                <w:color w:val="000000"/>
                <w:sz w:val="26"/>
                <w:szCs w:val="26"/>
              </w:rPr>
              <w:t>2</w:t>
            </w:r>
          </w:p>
        </w:tc>
        <w:tc>
          <w:tcPr>
            <w:tcW w:w="2869" w:type="pct"/>
            <w:vMerge/>
            <w:vAlign w:val="center"/>
            <w:hideMark/>
          </w:tcPr>
          <w:p w14:paraId="0A38498C" w14:textId="77777777" w:rsidR="00B92D78" w:rsidRPr="00E570C9" w:rsidRDefault="00B92D78" w:rsidP="00F131D3">
            <w:pPr>
              <w:rPr>
                <w:color w:val="000000"/>
                <w:sz w:val="26"/>
                <w:szCs w:val="26"/>
              </w:rPr>
            </w:pPr>
          </w:p>
        </w:tc>
      </w:tr>
      <w:tr w:rsidR="00B92D78" w:rsidRPr="00E570C9" w14:paraId="59339105" w14:textId="77777777" w:rsidTr="00CF0527">
        <w:trPr>
          <w:trHeight w:val="420"/>
        </w:trPr>
        <w:tc>
          <w:tcPr>
            <w:tcW w:w="495" w:type="pct"/>
            <w:vMerge/>
            <w:noWrap/>
            <w:vAlign w:val="center"/>
            <w:hideMark/>
          </w:tcPr>
          <w:p w14:paraId="03F7DC9F" w14:textId="78CD388E" w:rsidR="00B92D78" w:rsidRPr="00E570C9" w:rsidRDefault="00B92D78" w:rsidP="00CF0527">
            <w:pPr>
              <w:jc w:val="center"/>
              <w:rPr>
                <w:color w:val="000000"/>
                <w:sz w:val="26"/>
                <w:szCs w:val="26"/>
              </w:rPr>
            </w:pPr>
          </w:p>
        </w:tc>
        <w:tc>
          <w:tcPr>
            <w:tcW w:w="892" w:type="pct"/>
            <w:noWrap/>
            <w:vAlign w:val="center"/>
            <w:hideMark/>
          </w:tcPr>
          <w:p w14:paraId="56D772F0" w14:textId="370989E2" w:rsidR="00B92D78" w:rsidRPr="00E570C9" w:rsidRDefault="00CF0527" w:rsidP="00F131D3">
            <w:pPr>
              <w:rPr>
                <w:color w:val="000000"/>
                <w:sz w:val="26"/>
                <w:szCs w:val="26"/>
              </w:rPr>
            </w:pPr>
            <w:r w:rsidRPr="00E570C9">
              <w:rPr>
                <w:color w:val="000000"/>
                <w:sz w:val="26"/>
                <w:szCs w:val="26"/>
              </w:rPr>
              <w:t>Manager</w:t>
            </w:r>
          </w:p>
        </w:tc>
        <w:tc>
          <w:tcPr>
            <w:tcW w:w="462" w:type="pct"/>
            <w:noWrap/>
            <w:vAlign w:val="center"/>
            <w:hideMark/>
          </w:tcPr>
          <w:p w14:paraId="22613D5A" w14:textId="4BBF6CE7" w:rsidR="00B92D78" w:rsidRPr="00E570C9" w:rsidRDefault="00B92D78" w:rsidP="00F131D3">
            <w:pPr>
              <w:rPr>
                <w:color w:val="000000"/>
                <w:sz w:val="26"/>
                <w:szCs w:val="26"/>
              </w:rPr>
            </w:pPr>
            <w:r w:rsidRPr="00E570C9">
              <w:rPr>
                <w:color w:val="000000"/>
                <w:sz w:val="26"/>
                <w:szCs w:val="26"/>
              </w:rPr>
              <w:t>2</w:t>
            </w:r>
            <w:r w:rsidR="00CF0527" w:rsidRPr="00E570C9">
              <w:rPr>
                <w:color w:val="000000"/>
                <w:sz w:val="26"/>
                <w:szCs w:val="26"/>
              </w:rPr>
              <w:t>5</w:t>
            </w:r>
            <w:r w:rsidRPr="00E570C9">
              <w:rPr>
                <w:color w:val="000000"/>
                <w:sz w:val="26"/>
                <w:szCs w:val="26"/>
              </w:rPr>
              <w:t>-</w:t>
            </w:r>
            <w:r w:rsidR="00CF0527" w:rsidRPr="00E570C9">
              <w:rPr>
                <w:color w:val="000000"/>
                <w:sz w:val="26"/>
                <w:szCs w:val="26"/>
              </w:rPr>
              <w:t>40</w:t>
            </w:r>
            <w:r w:rsidRPr="00E570C9">
              <w:rPr>
                <w:color w:val="000000"/>
                <w:sz w:val="26"/>
                <w:szCs w:val="26"/>
              </w:rPr>
              <w:t> </w:t>
            </w:r>
          </w:p>
        </w:tc>
        <w:tc>
          <w:tcPr>
            <w:tcW w:w="282" w:type="pct"/>
            <w:noWrap/>
            <w:vAlign w:val="center"/>
            <w:hideMark/>
          </w:tcPr>
          <w:p w14:paraId="077B6936" w14:textId="77777777" w:rsidR="00B92D78" w:rsidRPr="00E570C9" w:rsidRDefault="00B92D78" w:rsidP="00F131D3">
            <w:pPr>
              <w:rPr>
                <w:color w:val="000000"/>
                <w:sz w:val="26"/>
                <w:szCs w:val="26"/>
              </w:rPr>
            </w:pPr>
            <w:r w:rsidRPr="00E570C9">
              <w:rPr>
                <w:color w:val="000000"/>
                <w:sz w:val="26"/>
                <w:szCs w:val="26"/>
              </w:rPr>
              <w:t>2</w:t>
            </w:r>
          </w:p>
        </w:tc>
        <w:tc>
          <w:tcPr>
            <w:tcW w:w="2869" w:type="pct"/>
            <w:vMerge/>
            <w:vAlign w:val="center"/>
            <w:hideMark/>
          </w:tcPr>
          <w:p w14:paraId="247FE2FC" w14:textId="77777777" w:rsidR="00B92D78" w:rsidRPr="00E570C9" w:rsidRDefault="00B92D78" w:rsidP="00F131D3">
            <w:pPr>
              <w:rPr>
                <w:color w:val="000000"/>
                <w:sz w:val="26"/>
                <w:szCs w:val="26"/>
              </w:rPr>
            </w:pPr>
          </w:p>
        </w:tc>
      </w:tr>
      <w:tr w:rsidR="00B92D78" w:rsidRPr="00E570C9" w14:paraId="67CF11D4" w14:textId="77777777" w:rsidTr="00CF0527">
        <w:trPr>
          <w:trHeight w:val="420"/>
        </w:trPr>
        <w:tc>
          <w:tcPr>
            <w:tcW w:w="495" w:type="pct"/>
            <w:vMerge/>
            <w:noWrap/>
            <w:vAlign w:val="center"/>
            <w:hideMark/>
          </w:tcPr>
          <w:p w14:paraId="2A4F64DA" w14:textId="4D62830B" w:rsidR="00B92D78" w:rsidRPr="00E570C9" w:rsidRDefault="00B92D78" w:rsidP="00CF0527">
            <w:pPr>
              <w:jc w:val="center"/>
              <w:rPr>
                <w:color w:val="000000"/>
                <w:sz w:val="26"/>
                <w:szCs w:val="26"/>
              </w:rPr>
            </w:pPr>
          </w:p>
        </w:tc>
        <w:tc>
          <w:tcPr>
            <w:tcW w:w="892" w:type="pct"/>
            <w:noWrap/>
            <w:vAlign w:val="center"/>
            <w:hideMark/>
          </w:tcPr>
          <w:p w14:paraId="42DCD896" w14:textId="49687BA8" w:rsidR="00B92D78" w:rsidRPr="00E570C9" w:rsidRDefault="00CF0527" w:rsidP="00F131D3">
            <w:pPr>
              <w:rPr>
                <w:color w:val="000000"/>
                <w:sz w:val="26"/>
                <w:szCs w:val="26"/>
              </w:rPr>
            </w:pPr>
            <w:r w:rsidRPr="00E570C9">
              <w:rPr>
                <w:color w:val="000000"/>
                <w:sz w:val="26"/>
                <w:szCs w:val="26"/>
              </w:rPr>
              <w:t>Director</w:t>
            </w:r>
          </w:p>
        </w:tc>
        <w:tc>
          <w:tcPr>
            <w:tcW w:w="462" w:type="pct"/>
            <w:noWrap/>
            <w:vAlign w:val="center"/>
            <w:hideMark/>
          </w:tcPr>
          <w:p w14:paraId="2D6DC0B8" w14:textId="0C09A8D1" w:rsidR="00B92D78" w:rsidRPr="00E570C9" w:rsidRDefault="00CF0527" w:rsidP="00F131D3">
            <w:pPr>
              <w:rPr>
                <w:color w:val="000000"/>
                <w:sz w:val="26"/>
                <w:szCs w:val="26"/>
              </w:rPr>
            </w:pPr>
            <w:r w:rsidRPr="00E570C9">
              <w:rPr>
                <w:color w:val="000000"/>
                <w:sz w:val="26"/>
                <w:szCs w:val="26"/>
              </w:rPr>
              <w:t>30</w:t>
            </w:r>
            <w:r w:rsidR="00B92D78" w:rsidRPr="00E570C9">
              <w:rPr>
                <w:color w:val="000000"/>
                <w:sz w:val="26"/>
                <w:szCs w:val="26"/>
              </w:rPr>
              <w:t>-</w:t>
            </w:r>
            <w:r w:rsidRPr="00E570C9">
              <w:rPr>
                <w:color w:val="000000"/>
                <w:sz w:val="26"/>
                <w:szCs w:val="26"/>
              </w:rPr>
              <w:t>45</w:t>
            </w:r>
          </w:p>
        </w:tc>
        <w:tc>
          <w:tcPr>
            <w:tcW w:w="282" w:type="pct"/>
            <w:noWrap/>
            <w:vAlign w:val="center"/>
            <w:hideMark/>
          </w:tcPr>
          <w:p w14:paraId="66871E98" w14:textId="77777777" w:rsidR="00B92D78" w:rsidRPr="00E570C9" w:rsidRDefault="00B92D78" w:rsidP="00F131D3">
            <w:pPr>
              <w:rPr>
                <w:color w:val="000000"/>
                <w:sz w:val="26"/>
                <w:szCs w:val="26"/>
              </w:rPr>
            </w:pPr>
            <w:r w:rsidRPr="00E570C9">
              <w:rPr>
                <w:color w:val="000000"/>
                <w:sz w:val="26"/>
                <w:szCs w:val="26"/>
              </w:rPr>
              <w:t>2</w:t>
            </w:r>
          </w:p>
        </w:tc>
        <w:tc>
          <w:tcPr>
            <w:tcW w:w="2869" w:type="pct"/>
            <w:vMerge/>
            <w:vAlign w:val="center"/>
            <w:hideMark/>
          </w:tcPr>
          <w:p w14:paraId="68AD9F8F" w14:textId="77777777" w:rsidR="00B92D78" w:rsidRPr="00E570C9" w:rsidRDefault="00B92D78" w:rsidP="00F131D3">
            <w:pPr>
              <w:rPr>
                <w:color w:val="000000"/>
                <w:sz w:val="26"/>
                <w:szCs w:val="26"/>
              </w:rPr>
            </w:pPr>
          </w:p>
        </w:tc>
      </w:tr>
      <w:tr w:rsidR="00B92D78" w:rsidRPr="00E570C9" w14:paraId="4C5FC47E" w14:textId="77777777" w:rsidTr="00CF0527">
        <w:trPr>
          <w:trHeight w:val="420"/>
        </w:trPr>
        <w:tc>
          <w:tcPr>
            <w:tcW w:w="495" w:type="pct"/>
            <w:vMerge/>
            <w:noWrap/>
            <w:vAlign w:val="center"/>
            <w:hideMark/>
          </w:tcPr>
          <w:p w14:paraId="0DEBECE7" w14:textId="53378E5B" w:rsidR="00B92D78" w:rsidRPr="00E570C9" w:rsidRDefault="00B92D78" w:rsidP="00CF0527">
            <w:pPr>
              <w:jc w:val="center"/>
              <w:rPr>
                <w:color w:val="000000"/>
                <w:sz w:val="26"/>
                <w:szCs w:val="26"/>
              </w:rPr>
            </w:pPr>
          </w:p>
        </w:tc>
        <w:tc>
          <w:tcPr>
            <w:tcW w:w="892" w:type="pct"/>
            <w:noWrap/>
            <w:vAlign w:val="center"/>
            <w:hideMark/>
          </w:tcPr>
          <w:p w14:paraId="2EEC0933" w14:textId="163FDD09" w:rsidR="00B92D78" w:rsidRPr="00E570C9" w:rsidRDefault="00CF0527" w:rsidP="00F131D3">
            <w:pPr>
              <w:rPr>
                <w:color w:val="000000"/>
                <w:sz w:val="26"/>
                <w:szCs w:val="26"/>
              </w:rPr>
            </w:pPr>
            <w:r w:rsidRPr="00E570C9">
              <w:rPr>
                <w:color w:val="000000"/>
                <w:sz w:val="26"/>
                <w:szCs w:val="26"/>
              </w:rPr>
              <w:t>Employee</w:t>
            </w:r>
          </w:p>
        </w:tc>
        <w:tc>
          <w:tcPr>
            <w:tcW w:w="462" w:type="pct"/>
            <w:noWrap/>
            <w:vAlign w:val="center"/>
            <w:hideMark/>
          </w:tcPr>
          <w:p w14:paraId="3029B49B" w14:textId="4EF17F06" w:rsidR="00B92D78" w:rsidRPr="00E570C9" w:rsidRDefault="00CF0527" w:rsidP="00F131D3">
            <w:pPr>
              <w:rPr>
                <w:color w:val="000000"/>
                <w:sz w:val="26"/>
                <w:szCs w:val="26"/>
              </w:rPr>
            </w:pPr>
            <w:r w:rsidRPr="00E570C9">
              <w:rPr>
                <w:color w:val="000000"/>
                <w:sz w:val="26"/>
                <w:szCs w:val="26"/>
              </w:rPr>
              <w:t>20-60</w:t>
            </w:r>
          </w:p>
        </w:tc>
        <w:tc>
          <w:tcPr>
            <w:tcW w:w="282" w:type="pct"/>
            <w:noWrap/>
            <w:vAlign w:val="center"/>
            <w:hideMark/>
          </w:tcPr>
          <w:p w14:paraId="4B02784C" w14:textId="77777777" w:rsidR="00B92D78" w:rsidRPr="00E570C9" w:rsidRDefault="00B92D78" w:rsidP="00F131D3">
            <w:pPr>
              <w:rPr>
                <w:color w:val="000000"/>
                <w:sz w:val="26"/>
                <w:szCs w:val="26"/>
              </w:rPr>
            </w:pPr>
            <w:r w:rsidRPr="00E570C9">
              <w:rPr>
                <w:color w:val="000000"/>
                <w:sz w:val="26"/>
                <w:szCs w:val="26"/>
              </w:rPr>
              <w:t>2</w:t>
            </w:r>
          </w:p>
        </w:tc>
        <w:tc>
          <w:tcPr>
            <w:tcW w:w="2869" w:type="pct"/>
            <w:vMerge/>
            <w:vAlign w:val="center"/>
            <w:hideMark/>
          </w:tcPr>
          <w:p w14:paraId="38CDDB38" w14:textId="77777777" w:rsidR="00B92D78" w:rsidRPr="00E570C9" w:rsidRDefault="00B92D78" w:rsidP="00F131D3">
            <w:pPr>
              <w:rPr>
                <w:color w:val="000000"/>
                <w:sz w:val="26"/>
                <w:szCs w:val="26"/>
              </w:rPr>
            </w:pPr>
          </w:p>
        </w:tc>
      </w:tr>
      <w:tr w:rsidR="0081410D" w:rsidRPr="00E570C9" w14:paraId="554BA9F6" w14:textId="77777777" w:rsidTr="00CF0527">
        <w:trPr>
          <w:trHeight w:val="1440"/>
        </w:trPr>
        <w:tc>
          <w:tcPr>
            <w:tcW w:w="495" w:type="pct"/>
            <w:noWrap/>
            <w:vAlign w:val="center"/>
            <w:hideMark/>
          </w:tcPr>
          <w:p w14:paraId="37C99213" w14:textId="05D882A2" w:rsidR="00F131D3" w:rsidRPr="00E570C9" w:rsidRDefault="00B92D78" w:rsidP="00CF0527">
            <w:pPr>
              <w:jc w:val="center"/>
              <w:rPr>
                <w:color w:val="000000"/>
                <w:sz w:val="26"/>
                <w:szCs w:val="26"/>
              </w:rPr>
            </w:pPr>
            <w:r w:rsidRPr="00E570C9">
              <w:rPr>
                <w:color w:val="000000"/>
                <w:sz w:val="26"/>
                <w:szCs w:val="26"/>
              </w:rPr>
              <w:t>2</w:t>
            </w:r>
          </w:p>
        </w:tc>
        <w:tc>
          <w:tcPr>
            <w:tcW w:w="892" w:type="pct"/>
            <w:noWrap/>
            <w:vAlign w:val="center"/>
            <w:hideMark/>
          </w:tcPr>
          <w:p w14:paraId="69149B85" w14:textId="41FD7645" w:rsidR="0081410D" w:rsidRPr="00E570C9" w:rsidRDefault="00F131D3" w:rsidP="00F131D3">
            <w:pPr>
              <w:rPr>
                <w:color w:val="000000"/>
                <w:sz w:val="26"/>
                <w:szCs w:val="26"/>
                <w:lang w:val="vi-VN"/>
              </w:rPr>
            </w:pPr>
            <w:r w:rsidRPr="00E570C9">
              <w:rPr>
                <w:color w:val="000000"/>
                <w:sz w:val="26"/>
                <w:szCs w:val="26"/>
              </w:rPr>
              <w:t>Expert</w:t>
            </w:r>
            <w:r w:rsidR="0081410D" w:rsidRPr="00E570C9">
              <w:rPr>
                <w:color w:val="000000"/>
                <w:sz w:val="26"/>
                <w:szCs w:val="26"/>
              </w:rPr>
              <w:t xml:space="preserve">s </w:t>
            </w:r>
          </w:p>
          <w:p w14:paraId="5915F036" w14:textId="33AF17F9" w:rsidR="0081410D" w:rsidRPr="00E570C9" w:rsidRDefault="0081410D" w:rsidP="00F131D3">
            <w:pPr>
              <w:rPr>
                <w:color w:val="000000"/>
                <w:sz w:val="26"/>
                <w:szCs w:val="26"/>
              </w:rPr>
            </w:pPr>
            <w:r w:rsidRPr="00E570C9">
              <w:rPr>
                <w:color w:val="000000"/>
                <w:sz w:val="26"/>
                <w:szCs w:val="26"/>
              </w:rPr>
              <w:t xml:space="preserve">Lecturers </w:t>
            </w:r>
          </w:p>
          <w:p w14:paraId="4AF5A6A3" w14:textId="1C829835" w:rsidR="00F131D3" w:rsidRPr="00E570C9" w:rsidRDefault="0081410D" w:rsidP="00F131D3">
            <w:pPr>
              <w:rPr>
                <w:color w:val="000000"/>
                <w:sz w:val="26"/>
                <w:szCs w:val="26"/>
              </w:rPr>
            </w:pPr>
            <w:r w:rsidRPr="00E570C9">
              <w:rPr>
                <w:color w:val="000000"/>
                <w:sz w:val="26"/>
                <w:szCs w:val="26"/>
              </w:rPr>
              <w:t>at NEU</w:t>
            </w:r>
          </w:p>
        </w:tc>
        <w:tc>
          <w:tcPr>
            <w:tcW w:w="462" w:type="pct"/>
            <w:noWrap/>
            <w:vAlign w:val="center"/>
            <w:hideMark/>
          </w:tcPr>
          <w:p w14:paraId="4D069CD9" w14:textId="77777777" w:rsidR="00F131D3" w:rsidRPr="00E570C9" w:rsidRDefault="00F131D3" w:rsidP="00F131D3">
            <w:pPr>
              <w:rPr>
                <w:color w:val="000000"/>
                <w:sz w:val="26"/>
                <w:szCs w:val="26"/>
              </w:rPr>
            </w:pPr>
            <w:r w:rsidRPr="00E570C9">
              <w:rPr>
                <w:color w:val="000000"/>
                <w:sz w:val="26"/>
                <w:szCs w:val="26"/>
              </w:rPr>
              <w:t>30-50</w:t>
            </w:r>
          </w:p>
        </w:tc>
        <w:tc>
          <w:tcPr>
            <w:tcW w:w="282" w:type="pct"/>
            <w:noWrap/>
            <w:vAlign w:val="center"/>
            <w:hideMark/>
          </w:tcPr>
          <w:p w14:paraId="11BBFE50" w14:textId="07730563" w:rsidR="00F131D3" w:rsidRPr="00E570C9" w:rsidRDefault="00CF0527" w:rsidP="00F131D3">
            <w:pPr>
              <w:rPr>
                <w:color w:val="000000"/>
                <w:sz w:val="26"/>
                <w:szCs w:val="26"/>
              </w:rPr>
            </w:pPr>
            <w:r w:rsidRPr="00E570C9">
              <w:rPr>
                <w:color w:val="000000"/>
                <w:sz w:val="26"/>
                <w:szCs w:val="26"/>
              </w:rPr>
              <w:t>5</w:t>
            </w:r>
          </w:p>
        </w:tc>
        <w:tc>
          <w:tcPr>
            <w:tcW w:w="2869" w:type="pct"/>
            <w:vAlign w:val="center"/>
            <w:hideMark/>
          </w:tcPr>
          <w:p w14:paraId="7417EF7E" w14:textId="6E5E8F01" w:rsidR="00F131D3" w:rsidRPr="00E570C9" w:rsidRDefault="00F131D3" w:rsidP="00F131D3">
            <w:pPr>
              <w:rPr>
                <w:color w:val="000000"/>
                <w:sz w:val="26"/>
                <w:szCs w:val="26"/>
              </w:rPr>
            </w:pPr>
            <w:r w:rsidRPr="00E570C9">
              <w:rPr>
                <w:color w:val="000000"/>
                <w:sz w:val="26"/>
                <w:szCs w:val="26"/>
              </w:rPr>
              <w:t>Methods and tools used in questionnaire design</w:t>
            </w:r>
            <w:r w:rsidRPr="00E570C9">
              <w:rPr>
                <w:color w:val="000000"/>
                <w:sz w:val="26"/>
                <w:szCs w:val="26"/>
              </w:rPr>
              <w:br/>
              <w:t>Surveying techniques</w:t>
            </w:r>
            <w:r w:rsidRPr="00E570C9">
              <w:rPr>
                <w:color w:val="000000"/>
                <w:sz w:val="26"/>
                <w:szCs w:val="26"/>
              </w:rPr>
              <w:br/>
              <w:t>Collect, clean, and process data</w:t>
            </w:r>
            <w:r w:rsidRPr="00E570C9">
              <w:rPr>
                <w:color w:val="000000"/>
                <w:sz w:val="26"/>
                <w:szCs w:val="26"/>
              </w:rPr>
              <w:br/>
              <w:t>Analyze investigation results</w:t>
            </w:r>
          </w:p>
        </w:tc>
      </w:tr>
    </w:tbl>
    <w:p w14:paraId="76E89E0C" w14:textId="7A4B70A8" w:rsidR="00696B87" w:rsidRDefault="007B4C34" w:rsidP="00E570C9">
      <w:pPr>
        <w:spacing w:before="120" w:after="120" w:line="312" w:lineRule="auto"/>
        <w:jc w:val="center"/>
        <w:rPr>
          <w:i/>
          <w:iCs/>
          <w:color w:val="000000" w:themeColor="text1"/>
          <w:sz w:val="25"/>
          <w:szCs w:val="25"/>
        </w:rPr>
      </w:pPr>
      <w:r w:rsidRPr="00AB17F0">
        <w:rPr>
          <w:i/>
          <w:iCs/>
          <w:color w:val="000000" w:themeColor="text1"/>
          <w:sz w:val="25"/>
          <w:szCs w:val="25"/>
          <w:lang w:val="en-US"/>
        </w:rPr>
        <w:t>Source: The author suggested, 2023</w:t>
      </w:r>
    </w:p>
    <w:p w14:paraId="0B85A1AE" w14:textId="77777777" w:rsidR="00696B87" w:rsidRDefault="00696B87" w:rsidP="00696B87">
      <w:pPr>
        <w:spacing w:before="120" w:after="120" w:line="312" w:lineRule="auto"/>
        <w:jc w:val="both"/>
        <w:rPr>
          <w:color w:val="000000" w:themeColor="text1"/>
          <w:sz w:val="26"/>
          <w:szCs w:val="26"/>
        </w:rPr>
      </w:pPr>
      <w:r w:rsidRPr="00696B87">
        <w:rPr>
          <w:color w:val="000000" w:themeColor="text1"/>
          <w:sz w:val="26"/>
          <w:szCs w:val="26"/>
        </w:rPr>
        <w:t xml:space="preserve">This sample was selected to cover two key stakeholder groups: </w:t>
      </w:r>
    </w:p>
    <w:p w14:paraId="2098384D" w14:textId="77777777" w:rsidR="00696B87" w:rsidRPr="00696B87" w:rsidRDefault="00696B87" w:rsidP="00B135DC">
      <w:pPr>
        <w:pStyle w:val="ListParagraph"/>
        <w:numPr>
          <w:ilvl w:val="0"/>
          <w:numId w:val="17"/>
        </w:numPr>
        <w:spacing w:before="120" w:after="120" w:line="312" w:lineRule="auto"/>
        <w:ind w:left="709" w:hanging="709"/>
        <w:jc w:val="both"/>
        <w:rPr>
          <w:rFonts w:asciiTheme="majorHAnsi" w:hAnsiTheme="majorHAnsi" w:cstheme="majorHAnsi"/>
          <w:color w:val="000000" w:themeColor="text1"/>
          <w:sz w:val="26"/>
          <w:szCs w:val="26"/>
        </w:rPr>
      </w:pPr>
      <w:r w:rsidRPr="00696B87">
        <w:rPr>
          <w:rFonts w:asciiTheme="majorHAnsi" w:hAnsiTheme="majorHAnsi" w:cstheme="majorHAnsi"/>
          <w:b/>
          <w:bCs/>
          <w:color w:val="000000" w:themeColor="text1"/>
          <w:sz w:val="26"/>
          <w:szCs w:val="26"/>
          <w:lang w:val="vi-VN"/>
        </w:rPr>
        <w:t>Group 1:</w:t>
      </w:r>
      <w:r w:rsidRPr="00696B87">
        <w:rPr>
          <w:rFonts w:asciiTheme="majorHAnsi" w:hAnsiTheme="majorHAnsi" w:cstheme="majorHAnsi"/>
          <w:color w:val="000000" w:themeColor="text1"/>
          <w:sz w:val="26"/>
          <w:szCs w:val="26"/>
          <w:lang w:val="vi-VN"/>
        </w:rPr>
        <w:t xml:space="preserve"> </w:t>
      </w:r>
      <w:r w:rsidRPr="00696B87">
        <w:rPr>
          <w:rFonts w:asciiTheme="majorHAnsi" w:hAnsiTheme="majorHAnsi" w:cstheme="majorHAnsi"/>
          <w:color w:val="000000" w:themeColor="text1"/>
          <w:sz w:val="26"/>
          <w:szCs w:val="26"/>
        </w:rPr>
        <w:t>Practitioners (coordinators, employees) – who directly experience HRD policies and workplace practices. Decision-makers (Supervisor, Managers, Director) – who are responsible for designing and implementing HRD strategies within organizations.</w:t>
      </w:r>
      <w:r w:rsidRPr="00696B87">
        <w:rPr>
          <w:rFonts w:asciiTheme="majorHAnsi" w:hAnsiTheme="majorHAnsi" w:cstheme="majorHAnsi"/>
          <w:color w:val="000000" w:themeColor="text1"/>
          <w:sz w:val="26"/>
          <w:szCs w:val="26"/>
          <w:lang w:val="vi-VN"/>
        </w:rPr>
        <w:t xml:space="preserve"> </w:t>
      </w:r>
    </w:p>
    <w:p w14:paraId="0AB49C45" w14:textId="77777777" w:rsidR="00696B87" w:rsidRPr="00696B87" w:rsidRDefault="00696B87" w:rsidP="00B135DC">
      <w:pPr>
        <w:pStyle w:val="ListParagraph"/>
        <w:numPr>
          <w:ilvl w:val="0"/>
          <w:numId w:val="17"/>
        </w:numPr>
        <w:spacing w:before="120" w:after="120" w:line="312" w:lineRule="auto"/>
        <w:ind w:left="709" w:hanging="709"/>
        <w:jc w:val="both"/>
        <w:rPr>
          <w:rFonts w:asciiTheme="majorHAnsi" w:hAnsiTheme="majorHAnsi" w:cstheme="majorHAnsi"/>
          <w:color w:val="000000" w:themeColor="text1"/>
          <w:sz w:val="26"/>
          <w:szCs w:val="26"/>
        </w:rPr>
      </w:pPr>
      <w:r w:rsidRPr="00696B87">
        <w:rPr>
          <w:rFonts w:asciiTheme="majorHAnsi" w:hAnsiTheme="majorHAnsi" w:cstheme="majorHAnsi"/>
          <w:b/>
          <w:bCs/>
          <w:color w:val="000000" w:themeColor="text1"/>
          <w:sz w:val="26"/>
          <w:szCs w:val="26"/>
          <w:lang w:val="vi-VN"/>
        </w:rPr>
        <w:t>Group 2:</w:t>
      </w:r>
      <w:r w:rsidRPr="00696B87">
        <w:rPr>
          <w:rFonts w:asciiTheme="majorHAnsi" w:hAnsiTheme="majorHAnsi" w:cstheme="majorHAnsi"/>
          <w:color w:val="000000" w:themeColor="text1"/>
          <w:sz w:val="26"/>
          <w:szCs w:val="26"/>
          <w:lang w:val="vi-VN"/>
        </w:rPr>
        <w:t xml:space="preserve"> </w:t>
      </w:r>
      <w:r w:rsidRPr="00696B87">
        <w:rPr>
          <w:rFonts w:asciiTheme="majorHAnsi" w:hAnsiTheme="majorHAnsi" w:cstheme="majorHAnsi"/>
          <w:color w:val="000000" w:themeColor="text1"/>
          <w:sz w:val="26"/>
          <w:szCs w:val="26"/>
        </w:rPr>
        <w:t>Academics (experts/lecturers) – who can provide a broader, analytical perspective on systemic challenges and HRD frameworks in the Laotian context.</w:t>
      </w:r>
    </w:p>
    <w:p w14:paraId="69849DAA" w14:textId="0903D1B5" w:rsidR="00696B87" w:rsidRPr="00696B87" w:rsidRDefault="00696B87" w:rsidP="00696B87">
      <w:pPr>
        <w:spacing w:before="120" w:after="120" w:line="312" w:lineRule="auto"/>
        <w:jc w:val="both"/>
        <w:rPr>
          <w:color w:val="000000" w:themeColor="text1"/>
          <w:sz w:val="26"/>
          <w:szCs w:val="26"/>
        </w:rPr>
      </w:pPr>
      <w:r w:rsidRPr="00696B87">
        <w:rPr>
          <w:color w:val="000000" w:themeColor="text1"/>
          <w:sz w:val="26"/>
          <w:szCs w:val="26"/>
        </w:rPr>
        <w:t>The rationale for choosing these t</w:t>
      </w:r>
      <w:r>
        <w:rPr>
          <w:color w:val="000000" w:themeColor="text1"/>
          <w:sz w:val="26"/>
          <w:szCs w:val="26"/>
        </w:rPr>
        <w:t>wo</w:t>
      </w:r>
      <w:r w:rsidRPr="00696B87">
        <w:rPr>
          <w:color w:val="000000" w:themeColor="text1"/>
          <w:sz w:val="26"/>
          <w:szCs w:val="26"/>
        </w:rPr>
        <w:t xml:space="preserve"> groups lies in their complementary viewpoints: while employees provide insights into actual training, motivation, and skill development at the micro level, managers offer information about organizational strategies and resource allocation, and academic experts contribute macro-level analyses and comparative regional knowledge.</w:t>
      </w:r>
    </w:p>
    <w:p w14:paraId="1FA17A59" w14:textId="77777777" w:rsidR="00696B87" w:rsidRPr="00696B87" w:rsidRDefault="00696B87" w:rsidP="00696B87">
      <w:pPr>
        <w:spacing w:before="120" w:after="120" w:line="312" w:lineRule="auto"/>
        <w:jc w:val="both"/>
        <w:rPr>
          <w:color w:val="000000" w:themeColor="text1"/>
          <w:sz w:val="26"/>
          <w:szCs w:val="26"/>
        </w:rPr>
      </w:pPr>
    </w:p>
    <w:p w14:paraId="66AEE4E4" w14:textId="2EE9356C" w:rsidR="00696B87" w:rsidRPr="00696B87" w:rsidRDefault="00696B87" w:rsidP="00696B87">
      <w:pPr>
        <w:spacing w:before="120" w:after="120" w:line="312" w:lineRule="auto"/>
        <w:jc w:val="both"/>
        <w:rPr>
          <w:color w:val="000000" w:themeColor="text1"/>
          <w:sz w:val="26"/>
          <w:szCs w:val="26"/>
        </w:rPr>
      </w:pPr>
      <w:r w:rsidRPr="00696B87">
        <w:rPr>
          <w:color w:val="000000" w:themeColor="text1"/>
          <w:sz w:val="26"/>
          <w:szCs w:val="26"/>
        </w:rPr>
        <w:t>Furthermore, the inclusion of professionals from the e-commerce sector is particularly relevant, as this industry represents one of the fastest-growing and most dynamic segments of Lao PDR’s economy. It embodies both the opportunities and challenges of HRD in a rapidly digitalizing society – including issues of technological readiness, talent shortages, and organizational innovation.</w:t>
      </w:r>
    </w:p>
    <w:p w14:paraId="5622E99A" w14:textId="43CFD9A3" w:rsidR="00696B87" w:rsidRPr="00696B87" w:rsidRDefault="00696B87" w:rsidP="00696B87">
      <w:pPr>
        <w:spacing w:before="120" w:after="120" w:line="312" w:lineRule="auto"/>
        <w:jc w:val="both"/>
        <w:rPr>
          <w:color w:val="000000" w:themeColor="text1"/>
          <w:sz w:val="26"/>
          <w:szCs w:val="26"/>
        </w:rPr>
      </w:pPr>
      <w:r w:rsidRPr="00696B87">
        <w:rPr>
          <w:color w:val="000000" w:themeColor="text1"/>
          <w:sz w:val="26"/>
          <w:szCs w:val="26"/>
        </w:rPr>
        <w:t>Although the qualitative sample is not intended to be statistically representative, it was designed to ensure thematic saturation, allowing the researcher to capture a rich and nuanced understanding of the HRD landscape in Lao PDR. This approach aligns with recommendations in qualitative research literature</w:t>
      </w:r>
      <w:r w:rsidR="00C6152B">
        <w:rPr>
          <w:color w:val="000000" w:themeColor="text1"/>
          <w:sz w:val="26"/>
          <w:szCs w:val="26"/>
        </w:rPr>
        <w:t xml:space="preserve"> </w:t>
      </w:r>
      <w:r w:rsidR="00C6152B">
        <w:rPr>
          <w:color w:val="000000" w:themeColor="text1"/>
          <w:sz w:val="26"/>
          <w:szCs w:val="26"/>
        </w:rPr>
        <w:fldChar w:fldCharType="begin"/>
      </w:r>
      <w:r w:rsidR="00C6152B">
        <w:rPr>
          <w:color w:val="000000" w:themeColor="text1"/>
          <w:sz w:val="26"/>
          <w:szCs w:val="26"/>
        </w:rPr>
        <w:instrText xml:space="preserve"> ADDIN EN.CITE &lt;EndNote&gt;&lt;Cite&gt;&lt;Author&gt;Patton&lt;/Author&gt;&lt;Year&gt;2002&lt;/Year&gt;&lt;RecNum&gt;2329&lt;/RecNum&gt;&lt;DisplayText&gt;(Patton, 2002; Creswell &amp;amp; Poth, 2016)&lt;/DisplayText&gt;&lt;record&gt;&lt;rec-number&gt;2329&lt;/rec-number&gt;&lt;foreign-keys&gt;&lt;key app="EN" db-id="x5vrfptv2pft5uedtwpvsd9nxt09ppreztp0" timestamp="1729506778" guid="83cd5170-64d9-4a55-ad8e-7cf71b59353a"&gt;2329&lt;/key&gt;&lt;/foreign-keys&gt;&lt;ref-type name="Journal Article"&gt;17&lt;/ref-type&gt;&lt;contributors&gt;&lt;authors&gt;&lt;author&gt;Patton, Michael Quinn&lt;/author&gt;&lt;/authors&gt;&lt;/contributors&gt;&lt;titles&gt;&lt;title&gt;Qualitative research and evaluation methods. Thousand Oaks&lt;/title&gt;&lt;secondary-title&gt;Cal.: Sage Publications&lt;/secondary-title&gt;&lt;/titles&gt;&lt;periodical&gt;&lt;full-title&gt;Cal.: Sage Publications&lt;/full-title&gt;&lt;/periodical&gt;&lt;volume&gt;4&lt;/volume&gt;&lt;dates&gt;&lt;year&gt;2002&lt;/year&gt;&lt;/dates&gt;&lt;urls&gt;&lt;/urls&gt;&lt;/record&gt;&lt;/Cite&gt;&lt;Cite&gt;&lt;Author&gt;Creswell&lt;/Author&gt;&lt;Year&gt;2016&lt;/Year&gt;&lt;RecNum&gt;222&lt;/RecNum&gt;&lt;record&gt;&lt;rec-number&gt;222&lt;/rec-number&gt;&lt;foreign-keys&gt;&lt;key app="EN" db-id="x5vrfptv2pft5uedtwpvsd9nxt09ppreztp0" timestamp="1683353364" guid="468c57e4-7628-482e-9b6e-083e2e56cf8a"&gt;222&lt;/key&gt;&lt;/foreign-keys&gt;&lt;ref-type name="Book"&gt;6&lt;/ref-type&gt;&lt;contributors&gt;&lt;authors&gt;&lt;author&gt;Creswell, John W&lt;/author&gt;&lt;author&gt;Poth, Cheryl N&lt;/author&gt;&lt;/authors&gt;&lt;/contributors&gt;&lt;titles&gt;&lt;title&gt;Qualitative inquiry and research design: Choosing among five approaches&lt;/title&gt;&lt;/titles&gt;&lt;dates&gt;&lt;year&gt;2016&lt;/year&gt;&lt;/dates&gt;&lt;publisher&gt;Sage publications&lt;/publisher&gt;&lt;isbn&gt;1506330193&lt;/isbn&gt;&lt;urls&gt;&lt;/urls&gt;&lt;/record&gt;&lt;/Cite&gt;&lt;/EndNote&gt;</w:instrText>
      </w:r>
      <w:r w:rsidR="00C6152B">
        <w:rPr>
          <w:color w:val="000000" w:themeColor="text1"/>
          <w:sz w:val="26"/>
          <w:szCs w:val="26"/>
        </w:rPr>
        <w:fldChar w:fldCharType="separate"/>
      </w:r>
      <w:r w:rsidR="00C6152B">
        <w:rPr>
          <w:noProof/>
          <w:color w:val="000000" w:themeColor="text1"/>
          <w:sz w:val="26"/>
          <w:szCs w:val="26"/>
        </w:rPr>
        <w:t>(</w:t>
      </w:r>
      <w:hyperlink w:anchor="_ENREF_106" w:tooltip="Patton, 2002 #2329" w:history="1">
        <w:r w:rsidR="000E7FEC" w:rsidRPr="000E7FEC">
          <w:t>Patton, 2002</w:t>
        </w:r>
      </w:hyperlink>
      <w:r w:rsidR="00C6152B">
        <w:rPr>
          <w:noProof/>
          <w:color w:val="000000" w:themeColor="text1"/>
          <w:sz w:val="26"/>
          <w:szCs w:val="26"/>
        </w:rPr>
        <w:t xml:space="preserve">; </w:t>
      </w:r>
      <w:hyperlink w:anchor="_ENREF_31" w:tooltip="Creswell, 2016 #222" w:history="1">
        <w:r w:rsidR="000E7FEC" w:rsidRPr="000E7FEC">
          <w:t>Creswell &amp; Poth, 2016</w:t>
        </w:r>
      </w:hyperlink>
      <w:r w:rsidR="00C6152B">
        <w:rPr>
          <w:noProof/>
          <w:color w:val="000000" w:themeColor="text1"/>
          <w:sz w:val="26"/>
          <w:szCs w:val="26"/>
        </w:rPr>
        <w:t>)</w:t>
      </w:r>
      <w:r w:rsidR="00C6152B">
        <w:rPr>
          <w:color w:val="000000" w:themeColor="text1"/>
          <w:sz w:val="26"/>
          <w:szCs w:val="26"/>
        </w:rPr>
        <w:fldChar w:fldCharType="end"/>
      </w:r>
      <w:r w:rsidRPr="00696B87">
        <w:rPr>
          <w:color w:val="000000" w:themeColor="text1"/>
          <w:sz w:val="26"/>
          <w:szCs w:val="26"/>
        </w:rPr>
        <w:t>, which emphasize information-rich sampling and triangulation across roles to enhance the credibility and transferability of findings.</w:t>
      </w:r>
    </w:p>
    <w:p w14:paraId="5B262B68" w14:textId="39449E72" w:rsidR="006D3A7A" w:rsidRPr="00AB17F0" w:rsidRDefault="007057F4" w:rsidP="00BA4658">
      <w:pPr>
        <w:pStyle w:val="Heading1"/>
        <w:keepNext w:val="0"/>
        <w:keepLines w:val="0"/>
        <w:widowControl w:val="0"/>
        <w:spacing w:before="80" w:after="80" w:line="288" w:lineRule="auto"/>
        <w:jc w:val="both"/>
        <w:rPr>
          <w:rFonts w:ascii="Times New Roman" w:hAnsi="Times New Roman" w:cs="Times New Roman"/>
          <w:b/>
          <w:bCs/>
          <w:i/>
          <w:iCs/>
          <w:color w:val="000000" w:themeColor="text1"/>
          <w:sz w:val="25"/>
          <w:szCs w:val="25"/>
          <w:lang w:val="vi-VN"/>
        </w:rPr>
      </w:pPr>
      <w:bookmarkStart w:id="721" w:name="_Toc205420109"/>
      <w:bookmarkEnd w:id="692"/>
      <w:r>
        <w:rPr>
          <w:rFonts w:ascii="Times New Roman" w:hAnsi="Times New Roman" w:cs="Times New Roman"/>
          <w:b/>
          <w:bCs/>
          <w:iCs/>
          <w:color w:val="000000" w:themeColor="text1"/>
          <w:sz w:val="25"/>
          <w:szCs w:val="25"/>
        </w:rPr>
        <w:t>3</w:t>
      </w:r>
      <w:r w:rsidR="006D3A7A" w:rsidRPr="00AB17F0">
        <w:rPr>
          <w:rFonts w:ascii="Times New Roman" w:hAnsi="Times New Roman" w:cs="Times New Roman"/>
          <w:b/>
          <w:bCs/>
          <w:iCs/>
          <w:color w:val="000000" w:themeColor="text1"/>
          <w:sz w:val="25"/>
          <w:szCs w:val="25"/>
          <w:lang w:val="vi-VN"/>
        </w:rPr>
        <w:t>.</w:t>
      </w:r>
      <w:r w:rsidR="004412EC" w:rsidRPr="00AB17F0">
        <w:rPr>
          <w:rFonts w:ascii="Times New Roman" w:hAnsi="Times New Roman" w:cs="Times New Roman"/>
          <w:b/>
          <w:bCs/>
          <w:iCs/>
          <w:color w:val="000000" w:themeColor="text1"/>
          <w:sz w:val="25"/>
          <w:szCs w:val="25"/>
          <w:lang w:val="vi-VN"/>
        </w:rPr>
        <w:t>3</w:t>
      </w:r>
      <w:r w:rsidR="006D3A7A" w:rsidRPr="00AB17F0">
        <w:rPr>
          <w:rFonts w:ascii="Times New Roman" w:hAnsi="Times New Roman" w:cs="Times New Roman"/>
          <w:b/>
          <w:bCs/>
          <w:iCs/>
          <w:color w:val="000000" w:themeColor="text1"/>
          <w:sz w:val="25"/>
          <w:szCs w:val="25"/>
          <w:lang w:val="vi-VN"/>
        </w:rPr>
        <w:t>.</w:t>
      </w:r>
      <w:r w:rsidR="006D3A7A" w:rsidRPr="00AB17F0">
        <w:rPr>
          <w:rFonts w:ascii="Times New Roman" w:hAnsi="Times New Roman" w:cs="Times New Roman"/>
          <w:b/>
          <w:bCs/>
          <w:iCs/>
          <w:color w:val="000000" w:themeColor="text1"/>
          <w:sz w:val="25"/>
          <w:szCs w:val="25"/>
          <w:lang w:val="vi-VN"/>
        </w:rPr>
        <w:tab/>
      </w:r>
      <w:r w:rsidR="00875CCC" w:rsidRPr="00AB17F0">
        <w:rPr>
          <w:rFonts w:ascii="Times New Roman" w:hAnsi="Times New Roman" w:cs="Times New Roman"/>
          <w:b/>
          <w:bCs/>
          <w:iCs/>
          <w:color w:val="000000" w:themeColor="text1"/>
          <w:sz w:val="25"/>
          <w:szCs w:val="25"/>
          <w:lang w:val="vi-VN"/>
        </w:rPr>
        <w:t>Quantitative research</w:t>
      </w:r>
      <w:bookmarkEnd w:id="721"/>
    </w:p>
    <w:p w14:paraId="1D245154" w14:textId="6569EDA4" w:rsidR="00936C83" w:rsidRPr="00AB17F0" w:rsidRDefault="007057F4" w:rsidP="009A108A">
      <w:pPr>
        <w:pStyle w:val="Heading2"/>
        <w:keepNext w:val="0"/>
        <w:keepLines w:val="0"/>
        <w:widowControl w:val="0"/>
        <w:tabs>
          <w:tab w:val="left" w:pos="720"/>
        </w:tabs>
        <w:spacing w:before="80" w:after="80" w:line="288" w:lineRule="auto"/>
        <w:jc w:val="both"/>
        <w:rPr>
          <w:rFonts w:ascii="Times New Roman" w:hAnsi="Times New Roman" w:cs="Times New Roman"/>
          <w:b/>
          <w:bCs/>
          <w:i/>
          <w:iCs/>
          <w:color w:val="000000" w:themeColor="text1"/>
          <w:sz w:val="25"/>
          <w:szCs w:val="25"/>
        </w:rPr>
      </w:pPr>
      <w:bookmarkStart w:id="722" w:name="_Toc205420110"/>
      <w:r>
        <w:rPr>
          <w:rFonts w:ascii="Times New Roman" w:hAnsi="Times New Roman" w:cs="Times New Roman"/>
          <w:b/>
          <w:bCs/>
          <w:i/>
          <w:iCs/>
          <w:color w:val="000000" w:themeColor="text1"/>
          <w:sz w:val="25"/>
          <w:szCs w:val="25"/>
        </w:rPr>
        <w:t>3</w:t>
      </w:r>
      <w:r w:rsidR="006D3A7A" w:rsidRPr="00AB17F0">
        <w:rPr>
          <w:rFonts w:ascii="Times New Roman" w:hAnsi="Times New Roman" w:cs="Times New Roman"/>
          <w:b/>
          <w:bCs/>
          <w:i/>
          <w:iCs/>
          <w:color w:val="000000" w:themeColor="text1"/>
          <w:sz w:val="25"/>
          <w:szCs w:val="25"/>
          <w:lang w:val="vi-VN"/>
        </w:rPr>
        <w:t>.</w:t>
      </w:r>
      <w:r w:rsidR="004412EC" w:rsidRPr="00AB17F0">
        <w:rPr>
          <w:rFonts w:ascii="Times New Roman" w:hAnsi="Times New Roman" w:cs="Times New Roman"/>
          <w:b/>
          <w:bCs/>
          <w:i/>
          <w:iCs/>
          <w:color w:val="000000" w:themeColor="text1"/>
          <w:sz w:val="25"/>
          <w:szCs w:val="25"/>
          <w:lang w:val="vi-VN"/>
        </w:rPr>
        <w:t>3</w:t>
      </w:r>
      <w:r w:rsidR="006D3A7A" w:rsidRPr="00AB17F0">
        <w:rPr>
          <w:rFonts w:ascii="Times New Roman" w:hAnsi="Times New Roman" w:cs="Times New Roman"/>
          <w:b/>
          <w:bCs/>
          <w:i/>
          <w:iCs/>
          <w:color w:val="000000" w:themeColor="text1"/>
          <w:sz w:val="25"/>
          <w:szCs w:val="25"/>
          <w:lang w:val="vi-VN"/>
        </w:rPr>
        <w:t>.1.</w:t>
      </w:r>
      <w:r w:rsidR="00C449FF" w:rsidRPr="00AB17F0">
        <w:rPr>
          <w:rFonts w:ascii="Times New Roman" w:hAnsi="Times New Roman" w:cs="Times New Roman"/>
          <w:b/>
          <w:bCs/>
          <w:i/>
          <w:iCs/>
          <w:color w:val="000000" w:themeColor="text1"/>
          <w:sz w:val="25"/>
          <w:szCs w:val="25"/>
          <w:lang w:val="vi-VN"/>
        </w:rPr>
        <w:tab/>
      </w:r>
      <w:r w:rsidR="00875CCC" w:rsidRPr="00AB17F0">
        <w:rPr>
          <w:rFonts w:ascii="Times New Roman" w:hAnsi="Times New Roman" w:cs="Times New Roman"/>
          <w:b/>
          <w:bCs/>
          <w:i/>
          <w:iCs/>
          <w:color w:val="000000" w:themeColor="text1"/>
          <w:sz w:val="25"/>
          <w:szCs w:val="25"/>
          <w:lang w:val="vi-VN"/>
        </w:rPr>
        <w:t>Quantitative research</w:t>
      </w:r>
      <w:r w:rsidR="00875CCC" w:rsidRPr="00AB17F0">
        <w:rPr>
          <w:rFonts w:ascii="Times New Roman" w:hAnsi="Times New Roman" w:cs="Times New Roman"/>
          <w:b/>
          <w:bCs/>
          <w:i/>
          <w:iCs/>
          <w:color w:val="000000" w:themeColor="text1"/>
          <w:sz w:val="25"/>
          <w:szCs w:val="25"/>
        </w:rPr>
        <w:t xml:space="preserve"> objectives</w:t>
      </w:r>
      <w:bookmarkEnd w:id="722"/>
    </w:p>
    <w:p w14:paraId="73C38017" w14:textId="3F8040C0" w:rsidR="002B470E" w:rsidRPr="00AB17F0" w:rsidRDefault="002B470E" w:rsidP="002B470E">
      <w:pPr>
        <w:spacing w:before="120" w:after="120" w:line="312" w:lineRule="auto"/>
        <w:jc w:val="both"/>
        <w:rPr>
          <w:sz w:val="26"/>
          <w:szCs w:val="26"/>
          <w:lang w:val="en-US"/>
        </w:rPr>
      </w:pPr>
      <w:r w:rsidRPr="00AB17F0">
        <w:rPr>
          <w:sz w:val="26"/>
          <w:szCs w:val="26"/>
          <w:lang w:val="en-US"/>
        </w:rPr>
        <w:t>The quantitative research in this thesis aims to learn about the demographic characteristics of human resources in Lao PDR and analyze the impact</w:t>
      </w:r>
      <w:r w:rsidR="007057F4">
        <w:rPr>
          <w:sz w:val="26"/>
          <w:szCs w:val="26"/>
          <w:lang w:val="en-US"/>
        </w:rPr>
        <w:t xml:space="preserve"> factors on HRD</w:t>
      </w:r>
      <w:r w:rsidRPr="00AB17F0">
        <w:rPr>
          <w:sz w:val="26"/>
          <w:szCs w:val="26"/>
          <w:lang w:val="en-US"/>
        </w:rPr>
        <w:t xml:space="preserve"> on the socio-economic of </w:t>
      </w:r>
      <w:r w:rsidR="007057F4">
        <w:rPr>
          <w:sz w:val="26"/>
          <w:szCs w:val="26"/>
          <w:lang w:val="en-US"/>
        </w:rPr>
        <w:t>Lao PDR</w:t>
      </w:r>
      <w:r w:rsidRPr="00AB17F0">
        <w:rPr>
          <w:sz w:val="26"/>
          <w:szCs w:val="26"/>
          <w:lang w:val="en-US"/>
        </w:rPr>
        <w:t>. Specifically includes:</w:t>
      </w:r>
    </w:p>
    <w:p w14:paraId="7D857C09" w14:textId="77777777" w:rsidR="002B470E" w:rsidRPr="00AB17F0" w:rsidRDefault="002B470E" w:rsidP="002B470E">
      <w:pPr>
        <w:pStyle w:val="ListParagraph"/>
        <w:numPr>
          <w:ilvl w:val="0"/>
          <w:numId w:val="2"/>
        </w:numPr>
        <w:spacing w:before="120" w:after="120" w:line="312" w:lineRule="auto"/>
        <w:ind w:hanging="720"/>
        <w:jc w:val="both"/>
        <w:rPr>
          <w:rFonts w:ascii="Times New Roman" w:hAnsi="Times New Roman" w:cs="Times New Roman"/>
          <w:sz w:val="26"/>
          <w:szCs w:val="26"/>
        </w:rPr>
      </w:pPr>
      <w:r w:rsidRPr="00AB17F0">
        <w:rPr>
          <w:rFonts w:ascii="Times New Roman" w:hAnsi="Times New Roman" w:cs="Times New Roman"/>
          <w:sz w:val="26"/>
          <w:szCs w:val="26"/>
        </w:rPr>
        <w:t>Explore and discover the unique characteristics of human resources in Lao PDR.</w:t>
      </w:r>
    </w:p>
    <w:p w14:paraId="04F4536B" w14:textId="3FC3A3DA" w:rsidR="002B470E" w:rsidRPr="00AB17F0" w:rsidRDefault="007057F4" w:rsidP="002B470E">
      <w:pPr>
        <w:pStyle w:val="ListParagraph"/>
        <w:numPr>
          <w:ilvl w:val="0"/>
          <w:numId w:val="2"/>
        </w:numPr>
        <w:spacing w:before="120" w:after="120" w:line="312" w:lineRule="auto"/>
        <w:ind w:hanging="720"/>
        <w:jc w:val="both"/>
        <w:rPr>
          <w:rFonts w:ascii="Times New Roman" w:hAnsi="Times New Roman" w:cs="Times New Roman"/>
          <w:sz w:val="26"/>
          <w:szCs w:val="26"/>
        </w:rPr>
      </w:pPr>
      <w:r w:rsidRPr="007057F4">
        <w:rPr>
          <w:rFonts w:ascii="Times New Roman" w:hAnsi="Times New Roman" w:cs="Times New Roman"/>
          <w:sz w:val="26"/>
          <w:szCs w:val="26"/>
        </w:rPr>
        <w:t>Analyze factors affecting human resource development in the socio-economic context of Lao PDR</w:t>
      </w:r>
      <w:r w:rsidR="002B470E" w:rsidRPr="00AB17F0">
        <w:rPr>
          <w:rFonts w:ascii="Times New Roman" w:hAnsi="Times New Roman" w:cs="Times New Roman"/>
          <w:sz w:val="26"/>
          <w:szCs w:val="26"/>
        </w:rPr>
        <w:t>.</w:t>
      </w:r>
    </w:p>
    <w:p w14:paraId="2E15D9FC" w14:textId="01487964" w:rsidR="002B470E" w:rsidRPr="00AB17F0" w:rsidRDefault="002B470E" w:rsidP="002B470E">
      <w:pPr>
        <w:pStyle w:val="ListParagraph"/>
        <w:numPr>
          <w:ilvl w:val="0"/>
          <w:numId w:val="2"/>
        </w:numPr>
        <w:spacing w:before="120" w:after="120" w:line="312" w:lineRule="auto"/>
        <w:ind w:hanging="720"/>
        <w:jc w:val="both"/>
        <w:rPr>
          <w:rFonts w:ascii="Times New Roman" w:hAnsi="Times New Roman" w:cs="Times New Roman"/>
          <w:sz w:val="26"/>
          <w:szCs w:val="26"/>
        </w:rPr>
      </w:pPr>
      <w:r w:rsidRPr="00AB17F0">
        <w:rPr>
          <w:rFonts w:ascii="Times New Roman" w:hAnsi="Times New Roman" w:cs="Times New Roman"/>
          <w:sz w:val="26"/>
          <w:szCs w:val="26"/>
        </w:rPr>
        <w:t xml:space="preserve">Propose recommendations for </w:t>
      </w:r>
      <w:r w:rsidR="007057F4">
        <w:rPr>
          <w:rFonts w:ascii="Times New Roman" w:hAnsi="Times New Roman" w:cs="Times New Roman"/>
          <w:sz w:val="26"/>
          <w:szCs w:val="26"/>
        </w:rPr>
        <w:t xml:space="preserve">enhancing HRD in the </w:t>
      </w:r>
      <w:r w:rsidRPr="00AB17F0">
        <w:rPr>
          <w:rFonts w:ascii="Times New Roman" w:hAnsi="Times New Roman" w:cs="Times New Roman"/>
          <w:sz w:val="26"/>
          <w:szCs w:val="26"/>
        </w:rPr>
        <w:t>socio-economic</w:t>
      </w:r>
      <w:r w:rsidR="007057F4">
        <w:rPr>
          <w:rFonts w:ascii="Times New Roman" w:hAnsi="Times New Roman" w:cs="Times New Roman"/>
          <w:sz w:val="26"/>
          <w:szCs w:val="26"/>
        </w:rPr>
        <w:t xml:space="preserve"> context of</w:t>
      </w:r>
      <w:r w:rsidRPr="00AB17F0">
        <w:rPr>
          <w:rFonts w:ascii="Times New Roman" w:hAnsi="Times New Roman" w:cs="Times New Roman"/>
          <w:sz w:val="26"/>
          <w:szCs w:val="26"/>
        </w:rPr>
        <w:t xml:space="preserve"> Lao PDR based on the results of research and actual surveys on Lao PDR's human resources.</w:t>
      </w:r>
    </w:p>
    <w:p w14:paraId="7742EAA0" w14:textId="4CBD6ECE" w:rsidR="002B470E" w:rsidRPr="00AB17F0" w:rsidRDefault="002B470E" w:rsidP="002B470E">
      <w:pPr>
        <w:spacing w:before="120" w:after="120" w:line="312" w:lineRule="auto"/>
        <w:jc w:val="both"/>
        <w:rPr>
          <w:sz w:val="26"/>
          <w:szCs w:val="26"/>
          <w:lang w:val="en-US"/>
        </w:rPr>
      </w:pPr>
      <w:r w:rsidRPr="00AB17F0">
        <w:rPr>
          <w:sz w:val="26"/>
          <w:szCs w:val="26"/>
          <w:lang w:val="en-US"/>
        </w:rPr>
        <w:t xml:space="preserve">Quantitative research results are used to analyze, evaluate, and then generalize the demographic characteristics of human resources in Lao PDR and </w:t>
      </w:r>
      <w:r w:rsidR="007057F4">
        <w:rPr>
          <w:sz w:val="26"/>
          <w:szCs w:val="26"/>
          <w:lang w:val="en-US"/>
        </w:rPr>
        <w:t xml:space="preserve">the HRD </w:t>
      </w:r>
      <w:r w:rsidRPr="00AB17F0">
        <w:rPr>
          <w:sz w:val="26"/>
          <w:szCs w:val="26"/>
          <w:lang w:val="en-US"/>
        </w:rPr>
        <w:t>in Lao</w:t>
      </w:r>
      <w:r w:rsidR="007057F4">
        <w:rPr>
          <w:sz w:val="26"/>
          <w:szCs w:val="26"/>
          <w:lang w:val="en-US"/>
        </w:rPr>
        <w:t xml:space="preserve"> PDR</w:t>
      </w:r>
      <w:r w:rsidRPr="00AB17F0">
        <w:rPr>
          <w:sz w:val="26"/>
          <w:szCs w:val="26"/>
          <w:lang w:val="en-US"/>
        </w:rPr>
        <w:t>. Therefore, it can be said that quantitative research is one of the very important parts of the thesis. To ensure the achievement of the above objectives of quantitative research, the author proceeds to carry out the work steps in the exact order presented below.</w:t>
      </w:r>
    </w:p>
    <w:p w14:paraId="5BF7CC2A" w14:textId="7DD47E71" w:rsidR="009A108A" w:rsidRPr="00AB17F0" w:rsidRDefault="007057F4" w:rsidP="00C776EC">
      <w:pPr>
        <w:pStyle w:val="Heading2"/>
        <w:keepNext w:val="0"/>
        <w:keepLines w:val="0"/>
        <w:widowControl w:val="0"/>
        <w:spacing w:before="80" w:after="80" w:line="288" w:lineRule="auto"/>
        <w:jc w:val="both"/>
        <w:rPr>
          <w:rFonts w:ascii="Times New Roman" w:hAnsi="Times New Roman" w:cs="Times New Roman"/>
          <w:b/>
          <w:bCs/>
          <w:i/>
          <w:iCs/>
          <w:color w:val="000000" w:themeColor="text1"/>
          <w:sz w:val="25"/>
          <w:szCs w:val="25"/>
        </w:rPr>
      </w:pPr>
      <w:bookmarkStart w:id="723" w:name="_Toc205420111"/>
      <w:r>
        <w:rPr>
          <w:rFonts w:ascii="Times New Roman" w:hAnsi="Times New Roman" w:cs="Times New Roman"/>
          <w:b/>
          <w:bCs/>
          <w:i/>
          <w:iCs/>
          <w:color w:val="000000" w:themeColor="text1"/>
          <w:sz w:val="25"/>
          <w:szCs w:val="25"/>
        </w:rPr>
        <w:t>3</w:t>
      </w:r>
      <w:r w:rsidR="006D3A7A" w:rsidRPr="00AB17F0">
        <w:rPr>
          <w:rFonts w:ascii="Times New Roman" w:hAnsi="Times New Roman" w:cs="Times New Roman"/>
          <w:b/>
          <w:bCs/>
          <w:i/>
          <w:iCs/>
          <w:color w:val="000000" w:themeColor="text1"/>
          <w:sz w:val="25"/>
          <w:szCs w:val="25"/>
          <w:lang w:val="vi-VN"/>
        </w:rPr>
        <w:t>.</w:t>
      </w:r>
      <w:r w:rsidR="00936C83" w:rsidRPr="00AB17F0">
        <w:rPr>
          <w:rFonts w:ascii="Times New Roman" w:hAnsi="Times New Roman" w:cs="Times New Roman"/>
          <w:b/>
          <w:bCs/>
          <w:i/>
          <w:iCs/>
          <w:color w:val="000000" w:themeColor="text1"/>
          <w:sz w:val="25"/>
          <w:szCs w:val="25"/>
          <w:lang w:val="vi-VN"/>
        </w:rPr>
        <w:t>3</w:t>
      </w:r>
      <w:r w:rsidR="006D3A7A" w:rsidRPr="00AB17F0">
        <w:rPr>
          <w:rFonts w:ascii="Times New Roman" w:hAnsi="Times New Roman" w:cs="Times New Roman"/>
          <w:b/>
          <w:bCs/>
          <w:i/>
          <w:iCs/>
          <w:color w:val="000000" w:themeColor="text1"/>
          <w:sz w:val="25"/>
          <w:szCs w:val="25"/>
          <w:lang w:val="vi-VN"/>
        </w:rPr>
        <w:t>.</w:t>
      </w:r>
      <w:r w:rsidR="00C776EC" w:rsidRPr="00AB17F0">
        <w:rPr>
          <w:rFonts w:ascii="Times New Roman" w:hAnsi="Times New Roman" w:cs="Times New Roman"/>
          <w:b/>
          <w:bCs/>
          <w:i/>
          <w:iCs/>
          <w:color w:val="000000" w:themeColor="text1"/>
          <w:sz w:val="25"/>
          <w:szCs w:val="25"/>
        </w:rPr>
        <w:t>2</w:t>
      </w:r>
      <w:r w:rsidR="006D3A7A" w:rsidRPr="00AB17F0">
        <w:rPr>
          <w:rFonts w:ascii="Times New Roman" w:hAnsi="Times New Roman" w:cs="Times New Roman"/>
          <w:b/>
          <w:bCs/>
          <w:i/>
          <w:iCs/>
          <w:color w:val="000000" w:themeColor="text1"/>
          <w:sz w:val="25"/>
          <w:szCs w:val="25"/>
          <w:lang w:val="vi-VN"/>
        </w:rPr>
        <w:t>.</w:t>
      </w:r>
      <w:r w:rsidR="00C776EC" w:rsidRPr="00AB17F0">
        <w:rPr>
          <w:rFonts w:ascii="Times New Roman" w:hAnsi="Times New Roman" w:cs="Times New Roman"/>
          <w:b/>
          <w:bCs/>
          <w:i/>
          <w:iCs/>
          <w:color w:val="000000" w:themeColor="text1"/>
          <w:sz w:val="25"/>
          <w:szCs w:val="25"/>
        </w:rPr>
        <w:tab/>
      </w:r>
      <w:r w:rsidR="00C776EC" w:rsidRPr="00AB17F0">
        <w:rPr>
          <w:rFonts w:ascii="Times New Roman" w:hAnsi="Times New Roman" w:cs="Times New Roman"/>
          <w:b/>
          <w:bCs/>
          <w:i/>
          <w:iCs/>
          <w:color w:val="000000" w:themeColor="text1"/>
          <w:sz w:val="25"/>
          <w:szCs w:val="25"/>
          <w:lang w:val="vi-VN"/>
        </w:rPr>
        <w:t>Design an questionnaire</w:t>
      </w:r>
      <w:bookmarkEnd w:id="723"/>
    </w:p>
    <w:p w14:paraId="2F66A256" w14:textId="3C64EF1C" w:rsidR="004C2362" w:rsidRPr="00AB17F0" w:rsidRDefault="004C2362" w:rsidP="004C2362">
      <w:pPr>
        <w:spacing w:before="120" w:after="120" w:line="312" w:lineRule="auto"/>
        <w:jc w:val="both"/>
        <w:rPr>
          <w:sz w:val="26"/>
          <w:szCs w:val="26"/>
          <w:lang w:val="en-US"/>
        </w:rPr>
      </w:pPr>
      <w:r w:rsidRPr="00AB17F0">
        <w:rPr>
          <w:sz w:val="26"/>
          <w:szCs w:val="26"/>
          <w:lang w:val="en-US"/>
        </w:rPr>
        <w:t xml:space="preserve">To design the questionnaire, first, the author adjusted the question content according to the results of the in-depth interviews so that each question used simple words, avoiding misunderstandings among respondents. In addition, </w:t>
      </w:r>
      <w:r w:rsidR="00C023E1">
        <w:rPr>
          <w:sz w:val="26"/>
          <w:szCs w:val="26"/>
          <w:lang w:val="en-US"/>
        </w:rPr>
        <w:t xml:space="preserve">the questionnaire </w:t>
      </w:r>
      <w:r w:rsidRPr="00AB17F0">
        <w:rPr>
          <w:sz w:val="26"/>
          <w:szCs w:val="26"/>
          <w:lang w:val="en-US"/>
        </w:rPr>
        <w:t xml:space="preserve">structure was also adjusted to subdivide it into </w:t>
      </w:r>
      <w:r w:rsidR="0058538C">
        <w:rPr>
          <w:sz w:val="26"/>
          <w:szCs w:val="26"/>
          <w:lang w:val="en-US"/>
        </w:rPr>
        <w:t xml:space="preserve">HRD </w:t>
      </w:r>
      <w:r w:rsidRPr="00AB17F0">
        <w:rPr>
          <w:sz w:val="26"/>
          <w:szCs w:val="26"/>
          <w:lang w:val="en-US"/>
        </w:rPr>
        <w:t xml:space="preserve">and </w:t>
      </w:r>
      <w:r w:rsidR="0058538C">
        <w:rPr>
          <w:sz w:val="26"/>
          <w:szCs w:val="26"/>
          <w:lang w:val="en-US"/>
        </w:rPr>
        <w:t>the impact factors</w:t>
      </w:r>
      <w:r w:rsidRPr="00AB17F0">
        <w:rPr>
          <w:sz w:val="26"/>
          <w:szCs w:val="26"/>
          <w:lang w:val="en-US"/>
        </w:rPr>
        <w:t xml:space="preserve">. The answer options for each question have also been adjusted, still using Likert 1-5, but the content needs to be close to the question. Thus, </w:t>
      </w:r>
      <w:r w:rsidR="00C023E1">
        <w:rPr>
          <w:sz w:val="26"/>
          <w:szCs w:val="26"/>
          <w:lang w:val="en-US"/>
        </w:rPr>
        <w:t xml:space="preserve">the questionnaire </w:t>
      </w:r>
      <w:r w:rsidRPr="00AB17F0">
        <w:rPr>
          <w:sz w:val="26"/>
          <w:szCs w:val="26"/>
          <w:lang w:val="en-US"/>
        </w:rPr>
        <w:t xml:space="preserve">was redesigned based on the adjustment of the preliminary questionnaire, according to which there were </w:t>
      </w:r>
      <w:r w:rsidR="0054086F">
        <w:rPr>
          <w:sz w:val="26"/>
          <w:szCs w:val="26"/>
          <w:lang w:val="en-US"/>
        </w:rPr>
        <w:t>02</w:t>
      </w:r>
      <w:r w:rsidRPr="00AB17F0">
        <w:rPr>
          <w:sz w:val="26"/>
          <w:szCs w:val="26"/>
          <w:lang w:val="en-US"/>
        </w:rPr>
        <w:t xml:space="preserve"> parts in the official questionnaire. The number of questions for each section and detailed information are presented in Table </w:t>
      </w:r>
      <w:r w:rsidR="0058538C">
        <w:rPr>
          <w:sz w:val="26"/>
          <w:szCs w:val="26"/>
          <w:lang w:val="en-US"/>
        </w:rPr>
        <w:t>3</w:t>
      </w:r>
      <w:r w:rsidRPr="00AB17F0">
        <w:rPr>
          <w:sz w:val="26"/>
          <w:szCs w:val="26"/>
          <w:lang w:val="en-US"/>
        </w:rPr>
        <w:t>.2.</w:t>
      </w:r>
    </w:p>
    <w:p w14:paraId="5CB07885" w14:textId="0630820B" w:rsidR="00E25D08" w:rsidRPr="0058538C" w:rsidRDefault="0058538C" w:rsidP="00E25D08">
      <w:pPr>
        <w:jc w:val="center"/>
        <w:rPr>
          <w:b/>
          <w:bCs/>
          <w:sz w:val="26"/>
          <w:szCs w:val="26"/>
          <w:lang w:val="en-US"/>
        </w:rPr>
      </w:pPr>
      <w:bookmarkStart w:id="724" w:name="_Toc201856540"/>
      <w:r w:rsidRPr="0058538C">
        <w:rPr>
          <w:b/>
          <w:bCs/>
          <w:sz w:val="26"/>
          <w:szCs w:val="26"/>
        </w:rPr>
        <w:t>Table 3.</w:t>
      </w:r>
      <w:r w:rsidRPr="0058538C">
        <w:rPr>
          <w:b/>
          <w:bCs/>
          <w:sz w:val="26"/>
          <w:szCs w:val="26"/>
        </w:rPr>
        <w:fldChar w:fldCharType="begin"/>
      </w:r>
      <w:r w:rsidRPr="0058538C">
        <w:rPr>
          <w:b/>
          <w:bCs/>
          <w:sz w:val="26"/>
          <w:szCs w:val="26"/>
        </w:rPr>
        <w:instrText xml:space="preserve"> SEQ Table_3. \* ARABIC </w:instrText>
      </w:r>
      <w:r w:rsidRPr="0058538C">
        <w:rPr>
          <w:b/>
          <w:bCs/>
          <w:sz w:val="26"/>
          <w:szCs w:val="26"/>
        </w:rPr>
        <w:fldChar w:fldCharType="separate"/>
      </w:r>
      <w:r w:rsidR="00A3339C">
        <w:rPr>
          <w:b/>
          <w:bCs/>
          <w:noProof/>
          <w:sz w:val="26"/>
          <w:szCs w:val="26"/>
        </w:rPr>
        <w:t>2</w:t>
      </w:r>
      <w:r w:rsidRPr="0058538C">
        <w:rPr>
          <w:b/>
          <w:bCs/>
          <w:sz w:val="26"/>
          <w:szCs w:val="26"/>
        </w:rPr>
        <w:fldChar w:fldCharType="end"/>
      </w:r>
      <w:r w:rsidR="00E25D08" w:rsidRPr="0058538C">
        <w:rPr>
          <w:b/>
          <w:bCs/>
          <w:sz w:val="26"/>
          <w:szCs w:val="26"/>
          <w:lang w:val="en-US"/>
        </w:rPr>
        <w:t>: Structure of Official questionnaire</w:t>
      </w:r>
      <w:bookmarkEnd w:id="724"/>
    </w:p>
    <w:p w14:paraId="6D56712B" w14:textId="77777777" w:rsidR="00E25D08" w:rsidRPr="00AB17F0" w:rsidRDefault="00E25D08" w:rsidP="00E25D08">
      <w:pPr>
        <w:rPr>
          <w:lang w:val="en-US"/>
        </w:rPr>
      </w:pPr>
    </w:p>
    <w:tbl>
      <w:tblPr>
        <w:tblStyle w:val="TableGridLight"/>
        <w:tblW w:w="5000" w:type="pct"/>
        <w:tblLook w:val="04A0" w:firstRow="1" w:lastRow="0" w:firstColumn="1" w:lastColumn="0" w:noHBand="0" w:noVBand="1"/>
      </w:tblPr>
      <w:tblGrid>
        <w:gridCol w:w="561"/>
        <w:gridCol w:w="5955"/>
        <w:gridCol w:w="2539"/>
      </w:tblGrid>
      <w:tr w:rsidR="00851F40" w:rsidRPr="0058538C" w14:paraId="2C79F901" w14:textId="77777777" w:rsidTr="0058538C">
        <w:tc>
          <w:tcPr>
            <w:tcW w:w="310" w:type="pct"/>
          </w:tcPr>
          <w:p w14:paraId="3454539F" w14:textId="22118124" w:rsidR="00851F40" w:rsidRPr="0058538C" w:rsidRDefault="00851F40" w:rsidP="002B470E">
            <w:pPr>
              <w:rPr>
                <w:b/>
                <w:bCs/>
                <w:sz w:val="26"/>
                <w:szCs w:val="26"/>
              </w:rPr>
            </w:pPr>
            <w:r w:rsidRPr="0058538C">
              <w:rPr>
                <w:b/>
                <w:bCs/>
                <w:sz w:val="26"/>
                <w:szCs w:val="26"/>
              </w:rPr>
              <w:t>No</w:t>
            </w:r>
          </w:p>
        </w:tc>
        <w:tc>
          <w:tcPr>
            <w:tcW w:w="3288" w:type="pct"/>
          </w:tcPr>
          <w:p w14:paraId="2218B967" w14:textId="00A83622" w:rsidR="00851F40" w:rsidRPr="0058538C" w:rsidRDefault="00851F40" w:rsidP="002B470E">
            <w:pPr>
              <w:rPr>
                <w:b/>
                <w:bCs/>
                <w:sz w:val="26"/>
                <w:szCs w:val="26"/>
              </w:rPr>
            </w:pPr>
            <w:r w:rsidRPr="0058538C">
              <w:rPr>
                <w:b/>
                <w:bCs/>
                <w:sz w:val="26"/>
                <w:szCs w:val="26"/>
              </w:rPr>
              <w:t>Part</w:t>
            </w:r>
          </w:p>
        </w:tc>
        <w:tc>
          <w:tcPr>
            <w:tcW w:w="1402" w:type="pct"/>
          </w:tcPr>
          <w:p w14:paraId="298D7890" w14:textId="551CCA69" w:rsidR="00851F40" w:rsidRPr="0058538C" w:rsidRDefault="00851F40" w:rsidP="002B470E">
            <w:pPr>
              <w:rPr>
                <w:b/>
                <w:bCs/>
                <w:sz w:val="26"/>
                <w:szCs w:val="26"/>
              </w:rPr>
            </w:pPr>
            <w:r w:rsidRPr="0058538C">
              <w:rPr>
                <w:b/>
                <w:bCs/>
                <w:sz w:val="26"/>
                <w:szCs w:val="26"/>
              </w:rPr>
              <w:t>N</w:t>
            </w:r>
            <w:r w:rsidR="0058538C">
              <w:rPr>
                <w:b/>
                <w:bCs/>
                <w:sz w:val="26"/>
                <w:szCs w:val="26"/>
                <w:vertAlign w:val="superscript"/>
              </w:rPr>
              <w:t>0</w:t>
            </w:r>
            <w:r w:rsidRPr="0058538C">
              <w:rPr>
                <w:b/>
                <w:bCs/>
                <w:sz w:val="26"/>
                <w:szCs w:val="26"/>
              </w:rPr>
              <w:t xml:space="preserve"> of question</w:t>
            </w:r>
          </w:p>
        </w:tc>
      </w:tr>
      <w:tr w:rsidR="00851F40" w:rsidRPr="0058538C" w14:paraId="56DA90AA" w14:textId="77777777" w:rsidTr="0058538C">
        <w:tc>
          <w:tcPr>
            <w:tcW w:w="310" w:type="pct"/>
          </w:tcPr>
          <w:p w14:paraId="5E52737A" w14:textId="6F929A79" w:rsidR="00851F40" w:rsidRPr="0058538C" w:rsidRDefault="0058538C" w:rsidP="002B470E">
            <w:pPr>
              <w:rPr>
                <w:sz w:val="26"/>
                <w:szCs w:val="26"/>
              </w:rPr>
            </w:pPr>
            <w:r w:rsidRPr="0058538C">
              <w:rPr>
                <w:sz w:val="26"/>
                <w:szCs w:val="26"/>
              </w:rPr>
              <w:t>A</w:t>
            </w:r>
          </w:p>
        </w:tc>
        <w:tc>
          <w:tcPr>
            <w:tcW w:w="3288" w:type="pct"/>
          </w:tcPr>
          <w:p w14:paraId="1C25008A" w14:textId="5CE88C77" w:rsidR="00851F40" w:rsidRPr="0058538C" w:rsidRDefault="0058538C" w:rsidP="002B470E">
            <w:pPr>
              <w:rPr>
                <w:sz w:val="26"/>
                <w:szCs w:val="26"/>
              </w:rPr>
            </w:pPr>
            <w:r w:rsidRPr="0058538C">
              <w:rPr>
                <w:sz w:val="26"/>
                <w:szCs w:val="26"/>
              </w:rPr>
              <w:t>DEMOGRAPHICS</w:t>
            </w:r>
          </w:p>
        </w:tc>
        <w:tc>
          <w:tcPr>
            <w:tcW w:w="1402" w:type="pct"/>
          </w:tcPr>
          <w:p w14:paraId="52927337" w14:textId="083BCC57" w:rsidR="00851F40" w:rsidRPr="0058538C" w:rsidRDefault="0058538C" w:rsidP="002B470E">
            <w:pPr>
              <w:rPr>
                <w:sz w:val="26"/>
                <w:szCs w:val="26"/>
              </w:rPr>
            </w:pPr>
            <w:r>
              <w:rPr>
                <w:sz w:val="26"/>
                <w:szCs w:val="26"/>
              </w:rPr>
              <w:t>0</w:t>
            </w:r>
            <w:r w:rsidRPr="0058538C">
              <w:rPr>
                <w:sz w:val="26"/>
                <w:szCs w:val="26"/>
              </w:rPr>
              <w:t>8</w:t>
            </w:r>
            <w:r w:rsidR="00851F40" w:rsidRPr="0058538C">
              <w:rPr>
                <w:sz w:val="26"/>
                <w:szCs w:val="26"/>
              </w:rPr>
              <w:t xml:space="preserve"> </w:t>
            </w:r>
            <w:r>
              <w:rPr>
                <w:sz w:val="26"/>
                <w:szCs w:val="26"/>
              </w:rPr>
              <w:t>(Q1-Q8)</w:t>
            </w:r>
          </w:p>
        </w:tc>
      </w:tr>
      <w:tr w:rsidR="0058538C" w:rsidRPr="0058538C" w14:paraId="75032565" w14:textId="77777777" w:rsidTr="0058538C">
        <w:tc>
          <w:tcPr>
            <w:tcW w:w="310" w:type="pct"/>
          </w:tcPr>
          <w:p w14:paraId="29A9D7DD" w14:textId="663CF5A9" w:rsidR="0058538C" w:rsidRPr="0058538C" w:rsidRDefault="0058538C" w:rsidP="002B470E">
            <w:pPr>
              <w:rPr>
                <w:sz w:val="26"/>
                <w:szCs w:val="26"/>
              </w:rPr>
            </w:pPr>
            <w:r w:rsidRPr="0058538C">
              <w:rPr>
                <w:sz w:val="26"/>
                <w:szCs w:val="26"/>
              </w:rPr>
              <w:t>B</w:t>
            </w:r>
          </w:p>
        </w:tc>
        <w:tc>
          <w:tcPr>
            <w:tcW w:w="3288" w:type="pct"/>
          </w:tcPr>
          <w:p w14:paraId="73CB07E2" w14:textId="68934AF3" w:rsidR="0058538C" w:rsidRPr="0058538C" w:rsidRDefault="0058538C" w:rsidP="002B470E">
            <w:pPr>
              <w:rPr>
                <w:sz w:val="26"/>
                <w:szCs w:val="26"/>
              </w:rPr>
            </w:pPr>
            <w:r w:rsidRPr="0058538C">
              <w:rPr>
                <w:sz w:val="26"/>
                <w:szCs w:val="26"/>
              </w:rPr>
              <w:t>SURVEY INVESTIGATION</w:t>
            </w:r>
          </w:p>
        </w:tc>
        <w:tc>
          <w:tcPr>
            <w:tcW w:w="1402" w:type="pct"/>
          </w:tcPr>
          <w:p w14:paraId="4EFA57B2" w14:textId="77777777" w:rsidR="0058538C" w:rsidRPr="0058538C" w:rsidRDefault="0058538C" w:rsidP="002B470E">
            <w:pPr>
              <w:rPr>
                <w:sz w:val="26"/>
                <w:szCs w:val="26"/>
              </w:rPr>
            </w:pPr>
          </w:p>
        </w:tc>
      </w:tr>
      <w:tr w:rsidR="0058538C" w:rsidRPr="0058538C" w14:paraId="6E96B8FC" w14:textId="77777777" w:rsidTr="0058538C">
        <w:tc>
          <w:tcPr>
            <w:tcW w:w="5000" w:type="pct"/>
            <w:gridSpan w:val="3"/>
          </w:tcPr>
          <w:p w14:paraId="77A42119" w14:textId="612C6469" w:rsidR="0058538C" w:rsidRPr="0058538C" w:rsidRDefault="0058538C" w:rsidP="002B470E">
            <w:pPr>
              <w:rPr>
                <w:sz w:val="26"/>
                <w:szCs w:val="26"/>
              </w:rPr>
            </w:pPr>
            <w:r w:rsidRPr="0058538C">
              <w:rPr>
                <w:b/>
                <w:bCs/>
                <w:iCs/>
                <w:color w:val="000000" w:themeColor="text1"/>
                <w:sz w:val="26"/>
                <w:szCs w:val="26"/>
              </w:rPr>
              <w:t>Microeconomic factors</w:t>
            </w:r>
          </w:p>
        </w:tc>
      </w:tr>
      <w:tr w:rsidR="0058538C" w:rsidRPr="0058538C" w14:paraId="7D751021" w14:textId="77777777" w:rsidTr="0058538C">
        <w:tc>
          <w:tcPr>
            <w:tcW w:w="310" w:type="pct"/>
            <w:vAlign w:val="center"/>
          </w:tcPr>
          <w:p w14:paraId="19ECA34D" w14:textId="1368FA28" w:rsidR="0058538C" w:rsidRPr="0058538C" w:rsidRDefault="0058538C" w:rsidP="0058538C">
            <w:pPr>
              <w:rPr>
                <w:sz w:val="26"/>
                <w:szCs w:val="26"/>
              </w:rPr>
            </w:pPr>
            <w:r w:rsidRPr="005B5FF3">
              <w:rPr>
                <w:iCs/>
                <w:sz w:val="26"/>
                <w:szCs w:val="26"/>
              </w:rPr>
              <w:t>1</w:t>
            </w:r>
          </w:p>
        </w:tc>
        <w:tc>
          <w:tcPr>
            <w:tcW w:w="3288" w:type="pct"/>
            <w:vAlign w:val="center"/>
          </w:tcPr>
          <w:p w14:paraId="264176C6" w14:textId="363E1985" w:rsidR="0058538C" w:rsidRPr="0058538C" w:rsidRDefault="0058538C" w:rsidP="0058538C">
            <w:pPr>
              <w:rPr>
                <w:sz w:val="26"/>
                <w:szCs w:val="26"/>
              </w:rPr>
            </w:pPr>
            <w:r w:rsidRPr="005B5FF3">
              <w:rPr>
                <w:iCs/>
                <w:sz w:val="26"/>
                <w:szCs w:val="26"/>
              </w:rPr>
              <w:t>Organizational Strategy</w:t>
            </w:r>
            <w:r>
              <w:rPr>
                <w:iCs/>
                <w:sz w:val="26"/>
                <w:szCs w:val="26"/>
              </w:rPr>
              <w:t xml:space="preserve"> (OS)</w:t>
            </w:r>
          </w:p>
        </w:tc>
        <w:tc>
          <w:tcPr>
            <w:tcW w:w="1402" w:type="pct"/>
          </w:tcPr>
          <w:p w14:paraId="38764D71" w14:textId="06D19DF3" w:rsidR="0058538C" w:rsidRPr="0058538C" w:rsidRDefault="0058538C" w:rsidP="0058538C">
            <w:pPr>
              <w:rPr>
                <w:sz w:val="26"/>
                <w:szCs w:val="26"/>
              </w:rPr>
            </w:pPr>
            <w:r>
              <w:rPr>
                <w:sz w:val="26"/>
                <w:szCs w:val="26"/>
              </w:rPr>
              <w:t>06</w:t>
            </w:r>
            <w:r w:rsidRPr="0058538C">
              <w:rPr>
                <w:sz w:val="26"/>
                <w:szCs w:val="26"/>
              </w:rPr>
              <w:t xml:space="preserve"> (</w:t>
            </w:r>
            <w:r>
              <w:rPr>
                <w:sz w:val="26"/>
                <w:szCs w:val="26"/>
              </w:rPr>
              <w:t>OS1</w:t>
            </w:r>
            <w:r w:rsidRPr="0058538C">
              <w:rPr>
                <w:sz w:val="26"/>
                <w:szCs w:val="26"/>
              </w:rPr>
              <w:t xml:space="preserve"> – </w:t>
            </w:r>
            <w:r>
              <w:rPr>
                <w:sz w:val="26"/>
                <w:szCs w:val="26"/>
              </w:rPr>
              <w:t>OS6</w:t>
            </w:r>
            <w:r w:rsidRPr="0058538C">
              <w:rPr>
                <w:sz w:val="26"/>
                <w:szCs w:val="26"/>
              </w:rPr>
              <w:t>)</w:t>
            </w:r>
          </w:p>
        </w:tc>
      </w:tr>
      <w:tr w:rsidR="0058538C" w:rsidRPr="0058538C" w14:paraId="1A4F3CA1" w14:textId="77777777" w:rsidTr="0058538C">
        <w:tc>
          <w:tcPr>
            <w:tcW w:w="310" w:type="pct"/>
            <w:vAlign w:val="center"/>
          </w:tcPr>
          <w:p w14:paraId="0EF8BA07" w14:textId="007DC5CD" w:rsidR="0058538C" w:rsidRPr="0058538C" w:rsidRDefault="0058538C" w:rsidP="0058538C">
            <w:pPr>
              <w:rPr>
                <w:sz w:val="26"/>
                <w:szCs w:val="26"/>
              </w:rPr>
            </w:pPr>
            <w:r w:rsidRPr="005B5FF3">
              <w:rPr>
                <w:iCs/>
                <w:sz w:val="26"/>
                <w:szCs w:val="26"/>
              </w:rPr>
              <w:t>2</w:t>
            </w:r>
          </w:p>
        </w:tc>
        <w:tc>
          <w:tcPr>
            <w:tcW w:w="3288" w:type="pct"/>
            <w:vAlign w:val="center"/>
          </w:tcPr>
          <w:p w14:paraId="770551B7" w14:textId="4E8008C4" w:rsidR="0058538C" w:rsidRPr="0058538C" w:rsidRDefault="0058538C" w:rsidP="0058538C">
            <w:pPr>
              <w:rPr>
                <w:sz w:val="26"/>
                <w:szCs w:val="26"/>
              </w:rPr>
            </w:pPr>
            <w:r w:rsidRPr="005B5FF3">
              <w:rPr>
                <w:iCs/>
                <w:sz w:val="26"/>
                <w:szCs w:val="26"/>
              </w:rPr>
              <w:t>Technological Advancements</w:t>
            </w:r>
            <w:r>
              <w:rPr>
                <w:iCs/>
                <w:sz w:val="26"/>
                <w:szCs w:val="26"/>
              </w:rPr>
              <w:t xml:space="preserve"> (TA)</w:t>
            </w:r>
          </w:p>
        </w:tc>
        <w:tc>
          <w:tcPr>
            <w:tcW w:w="1402" w:type="pct"/>
          </w:tcPr>
          <w:p w14:paraId="221CDC02" w14:textId="52CCDB97" w:rsidR="0058538C" w:rsidRPr="0058538C" w:rsidRDefault="0058538C" w:rsidP="0058538C">
            <w:pPr>
              <w:rPr>
                <w:sz w:val="26"/>
                <w:szCs w:val="26"/>
              </w:rPr>
            </w:pPr>
            <w:r>
              <w:rPr>
                <w:sz w:val="26"/>
                <w:szCs w:val="26"/>
              </w:rPr>
              <w:t>08</w:t>
            </w:r>
            <w:r w:rsidRPr="0058538C">
              <w:rPr>
                <w:sz w:val="26"/>
                <w:szCs w:val="26"/>
              </w:rPr>
              <w:t xml:space="preserve"> (</w:t>
            </w:r>
            <w:r>
              <w:rPr>
                <w:sz w:val="26"/>
                <w:szCs w:val="26"/>
              </w:rPr>
              <w:t>TA1 - TA8</w:t>
            </w:r>
            <w:r w:rsidRPr="0058538C">
              <w:rPr>
                <w:sz w:val="26"/>
                <w:szCs w:val="26"/>
              </w:rPr>
              <w:t>)</w:t>
            </w:r>
          </w:p>
        </w:tc>
      </w:tr>
      <w:tr w:rsidR="0058538C" w:rsidRPr="0058538C" w14:paraId="38FA7478" w14:textId="77777777" w:rsidTr="0058538C">
        <w:tc>
          <w:tcPr>
            <w:tcW w:w="310" w:type="pct"/>
            <w:vAlign w:val="center"/>
          </w:tcPr>
          <w:p w14:paraId="4221CB6A" w14:textId="308B86D9" w:rsidR="0058538C" w:rsidRPr="0058538C" w:rsidRDefault="0058538C" w:rsidP="0058538C">
            <w:pPr>
              <w:rPr>
                <w:sz w:val="26"/>
                <w:szCs w:val="26"/>
              </w:rPr>
            </w:pPr>
            <w:r w:rsidRPr="005B5FF3">
              <w:rPr>
                <w:iCs/>
                <w:sz w:val="26"/>
                <w:szCs w:val="26"/>
              </w:rPr>
              <w:t>3</w:t>
            </w:r>
          </w:p>
        </w:tc>
        <w:tc>
          <w:tcPr>
            <w:tcW w:w="3288" w:type="pct"/>
            <w:vAlign w:val="center"/>
          </w:tcPr>
          <w:p w14:paraId="25858444" w14:textId="1C822725" w:rsidR="0058538C" w:rsidRPr="0058538C" w:rsidRDefault="0058538C" w:rsidP="0058538C">
            <w:pPr>
              <w:rPr>
                <w:sz w:val="26"/>
                <w:szCs w:val="26"/>
              </w:rPr>
            </w:pPr>
            <w:r w:rsidRPr="005B5FF3">
              <w:rPr>
                <w:iCs/>
                <w:sz w:val="26"/>
                <w:szCs w:val="26"/>
              </w:rPr>
              <w:t>Leadership and Management Support</w:t>
            </w:r>
            <w:r>
              <w:rPr>
                <w:iCs/>
                <w:sz w:val="26"/>
                <w:szCs w:val="26"/>
              </w:rPr>
              <w:t xml:space="preserve"> (LMS)</w:t>
            </w:r>
          </w:p>
        </w:tc>
        <w:tc>
          <w:tcPr>
            <w:tcW w:w="1402" w:type="pct"/>
          </w:tcPr>
          <w:p w14:paraId="0E2FE79E" w14:textId="7DACE9A9" w:rsidR="0058538C" w:rsidRPr="0058538C" w:rsidRDefault="0058538C" w:rsidP="0058538C">
            <w:pPr>
              <w:rPr>
                <w:sz w:val="26"/>
                <w:szCs w:val="26"/>
              </w:rPr>
            </w:pPr>
            <w:r>
              <w:rPr>
                <w:sz w:val="26"/>
                <w:szCs w:val="26"/>
              </w:rPr>
              <w:t>05</w:t>
            </w:r>
            <w:r w:rsidRPr="0058538C">
              <w:rPr>
                <w:sz w:val="26"/>
                <w:szCs w:val="26"/>
              </w:rPr>
              <w:t xml:space="preserve"> (</w:t>
            </w:r>
            <w:r>
              <w:rPr>
                <w:sz w:val="26"/>
                <w:szCs w:val="26"/>
              </w:rPr>
              <w:t>LMS1 - LMS5</w:t>
            </w:r>
            <w:r w:rsidRPr="0058538C">
              <w:rPr>
                <w:sz w:val="26"/>
                <w:szCs w:val="26"/>
              </w:rPr>
              <w:t>)</w:t>
            </w:r>
          </w:p>
        </w:tc>
      </w:tr>
      <w:tr w:rsidR="0058538C" w:rsidRPr="0058538C" w14:paraId="69CD79C2" w14:textId="77777777" w:rsidTr="0058538C">
        <w:tc>
          <w:tcPr>
            <w:tcW w:w="310" w:type="pct"/>
            <w:vAlign w:val="center"/>
          </w:tcPr>
          <w:p w14:paraId="1176AB3C" w14:textId="44DEC5CB" w:rsidR="0058538C" w:rsidRPr="0058538C" w:rsidRDefault="0058538C" w:rsidP="0058538C">
            <w:pPr>
              <w:rPr>
                <w:sz w:val="26"/>
                <w:szCs w:val="26"/>
              </w:rPr>
            </w:pPr>
            <w:r w:rsidRPr="005B5FF3">
              <w:rPr>
                <w:iCs/>
                <w:sz w:val="26"/>
                <w:szCs w:val="26"/>
              </w:rPr>
              <w:t>4</w:t>
            </w:r>
          </w:p>
        </w:tc>
        <w:tc>
          <w:tcPr>
            <w:tcW w:w="3288" w:type="pct"/>
            <w:vAlign w:val="center"/>
          </w:tcPr>
          <w:p w14:paraId="1093DAEA" w14:textId="0C26EA2E" w:rsidR="0058538C" w:rsidRPr="0058538C" w:rsidRDefault="0058538C" w:rsidP="0058538C">
            <w:pPr>
              <w:rPr>
                <w:sz w:val="26"/>
                <w:szCs w:val="26"/>
              </w:rPr>
            </w:pPr>
            <w:r w:rsidRPr="005B5FF3">
              <w:rPr>
                <w:iCs/>
                <w:sz w:val="26"/>
                <w:szCs w:val="26"/>
              </w:rPr>
              <w:t>Corporate Culture</w:t>
            </w:r>
            <w:r>
              <w:rPr>
                <w:iCs/>
                <w:sz w:val="26"/>
                <w:szCs w:val="26"/>
              </w:rPr>
              <w:t xml:space="preserve"> (CC)</w:t>
            </w:r>
          </w:p>
        </w:tc>
        <w:tc>
          <w:tcPr>
            <w:tcW w:w="1402" w:type="pct"/>
          </w:tcPr>
          <w:p w14:paraId="13420CBE" w14:textId="27747309" w:rsidR="0058538C" w:rsidRPr="0058538C" w:rsidRDefault="0058538C" w:rsidP="0058538C">
            <w:pPr>
              <w:rPr>
                <w:sz w:val="26"/>
                <w:szCs w:val="26"/>
              </w:rPr>
            </w:pPr>
            <w:r>
              <w:rPr>
                <w:sz w:val="26"/>
                <w:szCs w:val="26"/>
              </w:rPr>
              <w:t>06</w:t>
            </w:r>
            <w:r w:rsidRPr="0058538C">
              <w:rPr>
                <w:sz w:val="26"/>
                <w:szCs w:val="26"/>
              </w:rPr>
              <w:t xml:space="preserve"> (</w:t>
            </w:r>
            <w:r>
              <w:rPr>
                <w:sz w:val="26"/>
                <w:szCs w:val="26"/>
              </w:rPr>
              <w:t>CC1 - CC6</w:t>
            </w:r>
            <w:r w:rsidRPr="0058538C">
              <w:rPr>
                <w:sz w:val="26"/>
                <w:szCs w:val="26"/>
              </w:rPr>
              <w:t>)</w:t>
            </w:r>
          </w:p>
        </w:tc>
      </w:tr>
      <w:tr w:rsidR="0058538C" w:rsidRPr="0058538C" w14:paraId="152C7E81" w14:textId="77777777" w:rsidTr="0058538C">
        <w:tc>
          <w:tcPr>
            <w:tcW w:w="310" w:type="pct"/>
            <w:vAlign w:val="center"/>
          </w:tcPr>
          <w:p w14:paraId="789947BC" w14:textId="667F6248" w:rsidR="0058538C" w:rsidRPr="0058538C" w:rsidRDefault="0058538C" w:rsidP="0058538C">
            <w:pPr>
              <w:rPr>
                <w:sz w:val="26"/>
                <w:szCs w:val="26"/>
              </w:rPr>
            </w:pPr>
            <w:r w:rsidRPr="005B5FF3">
              <w:rPr>
                <w:iCs/>
                <w:sz w:val="26"/>
                <w:szCs w:val="26"/>
              </w:rPr>
              <w:t>5</w:t>
            </w:r>
          </w:p>
        </w:tc>
        <w:tc>
          <w:tcPr>
            <w:tcW w:w="3288" w:type="pct"/>
            <w:vAlign w:val="center"/>
          </w:tcPr>
          <w:p w14:paraId="2B62025E" w14:textId="138C0F4C" w:rsidR="0058538C" w:rsidRPr="0058538C" w:rsidRDefault="0058538C" w:rsidP="0058538C">
            <w:pPr>
              <w:rPr>
                <w:sz w:val="26"/>
                <w:szCs w:val="26"/>
              </w:rPr>
            </w:pPr>
            <w:r w:rsidRPr="005B5FF3">
              <w:rPr>
                <w:iCs/>
                <w:sz w:val="26"/>
                <w:szCs w:val="26"/>
              </w:rPr>
              <w:t>Workforce Demographics</w:t>
            </w:r>
            <w:r>
              <w:rPr>
                <w:iCs/>
                <w:sz w:val="26"/>
                <w:szCs w:val="26"/>
              </w:rPr>
              <w:t xml:space="preserve"> (WD)</w:t>
            </w:r>
          </w:p>
        </w:tc>
        <w:tc>
          <w:tcPr>
            <w:tcW w:w="1402" w:type="pct"/>
          </w:tcPr>
          <w:p w14:paraId="6A01886B" w14:textId="29005BD8" w:rsidR="0058538C" w:rsidRPr="0058538C" w:rsidRDefault="0058538C" w:rsidP="0058538C">
            <w:pPr>
              <w:rPr>
                <w:sz w:val="26"/>
                <w:szCs w:val="26"/>
              </w:rPr>
            </w:pPr>
            <w:r>
              <w:rPr>
                <w:sz w:val="26"/>
                <w:szCs w:val="26"/>
              </w:rPr>
              <w:t>04</w:t>
            </w:r>
            <w:r w:rsidRPr="0058538C">
              <w:rPr>
                <w:sz w:val="26"/>
                <w:szCs w:val="26"/>
              </w:rPr>
              <w:t xml:space="preserve"> (</w:t>
            </w:r>
            <w:r>
              <w:rPr>
                <w:sz w:val="26"/>
                <w:szCs w:val="26"/>
              </w:rPr>
              <w:t>WD1 - WD4</w:t>
            </w:r>
            <w:r w:rsidRPr="0058538C">
              <w:rPr>
                <w:sz w:val="26"/>
                <w:szCs w:val="26"/>
              </w:rPr>
              <w:t>)</w:t>
            </w:r>
          </w:p>
        </w:tc>
      </w:tr>
      <w:tr w:rsidR="0058538C" w:rsidRPr="0058538C" w14:paraId="52E20DC8" w14:textId="77777777" w:rsidTr="0058538C">
        <w:tc>
          <w:tcPr>
            <w:tcW w:w="310" w:type="pct"/>
            <w:vAlign w:val="center"/>
          </w:tcPr>
          <w:p w14:paraId="3799949C" w14:textId="3F9FD2ED" w:rsidR="0058538C" w:rsidRPr="0058538C" w:rsidRDefault="0058538C" w:rsidP="0058538C">
            <w:pPr>
              <w:rPr>
                <w:sz w:val="26"/>
                <w:szCs w:val="26"/>
              </w:rPr>
            </w:pPr>
            <w:r w:rsidRPr="005B5FF3">
              <w:rPr>
                <w:iCs/>
                <w:sz w:val="26"/>
                <w:szCs w:val="26"/>
              </w:rPr>
              <w:t>6</w:t>
            </w:r>
          </w:p>
        </w:tc>
        <w:tc>
          <w:tcPr>
            <w:tcW w:w="3288" w:type="pct"/>
            <w:vAlign w:val="center"/>
          </w:tcPr>
          <w:p w14:paraId="19E6FF1D" w14:textId="2A3BB78C" w:rsidR="0058538C" w:rsidRPr="0054086F" w:rsidRDefault="0058538C" w:rsidP="0058538C">
            <w:pPr>
              <w:rPr>
                <w:spacing w:val="-6"/>
                <w:sz w:val="26"/>
                <w:szCs w:val="26"/>
              </w:rPr>
            </w:pPr>
            <w:r w:rsidRPr="0054086F">
              <w:rPr>
                <w:iCs/>
                <w:spacing w:val="-6"/>
                <w:sz w:val="26"/>
                <w:szCs w:val="26"/>
              </w:rPr>
              <w:t>Feedback and Performance Evaluation Systems (</w:t>
            </w:r>
            <w:r w:rsidR="0054086F" w:rsidRPr="0054086F">
              <w:rPr>
                <w:iCs/>
                <w:spacing w:val="-6"/>
                <w:sz w:val="26"/>
                <w:szCs w:val="26"/>
              </w:rPr>
              <w:t>FPES)</w:t>
            </w:r>
          </w:p>
        </w:tc>
        <w:tc>
          <w:tcPr>
            <w:tcW w:w="1402" w:type="pct"/>
          </w:tcPr>
          <w:p w14:paraId="4DD5B83A" w14:textId="3DF26237" w:rsidR="0058538C" w:rsidRPr="0058538C" w:rsidRDefault="0054086F" w:rsidP="0058538C">
            <w:pPr>
              <w:rPr>
                <w:sz w:val="26"/>
                <w:szCs w:val="26"/>
              </w:rPr>
            </w:pPr>
            <w:r>
              <w:rPr>
                <w:sz w:val="26"/>
                <w:szCs w:val="26"/>
              </w:rPr>
              <w:t>05</w:t>
            </w:r>
            <w:r w:rsidR="0058538C" w:rsidRPr="0058538C">
              <w:rPr>
                <w:sz w:val="26"/>
                <w:szCs w:val="26"/>
              </w:rPr>
              <w:t xml:space="preserve"> (</w:t>
            </w:r>
            <w:r>
              <w:rPr>
                <w:sz w:val="26"/>
                <w:szCs w:val="26"/>
              </w:rPr>
              <w:t>FPES1 - FPES5</w:t>
            </w:r>
            <w:r w:rsidR="0058538C" w:rsidRPr="0058538C">
              <w:rPr>
                <w:sz w:val="26"/>
                <w:szCs w:val="26"/>
              </w:rPr>
              <w:t>)</w:t>
            </w:r>
          </w:p>
        </w:tc>
      </w:tr>
      <w:tr w:rsidR="0058538C" w:rsidRPr="0058538C" w14:paraId="095B3CB8" w14:textId="77777777" w:rsidTr="0058538C">
        <w:tc>
          <w:tcPr>
            <w:tcW w:w="310" w:type="pct"/>
            <w:vAlign w:val="center"/>
          </w:tcPr>
          <w:p w14:paraId="3A846B11" w14:textId="5E734395" w:rsidR="0058538C" w:rsidRPr="0058538C" w:rsidRDefault="0058538C" w:rsidP="0058538C">
            <w:pPr>
              <w:rPr>
                <w:sz w:val="26"/>
                <w:szCs w:val="26"/>
              </w:rPr>
            </w:pPr>
            <w:r w:rsidRPr="005B5FF3">
              <w:rPr>
                <w:iCs/>
                <w:sz w:val="26"/>
                <w:szCs w:val="26"/>
              </w:rPr>
              <w:t>7</w:t>
            </w:r>
          </w:p>
        </w:tc>
        <w:tc>
          <w:tcPr>
            <w:tcW w:w="3288" w:type="pct"/>
            <w:vAlign w:val="center"/>
          </w:tcPr>
          <w:p w14:paraId="050C3057" w14:textId="4D2F7312" w:rsidR="0058538C" w:rsidRPr="0058538C" w:rsidRDefault="0058538C" w:rsidP="0058538C">
            <w:pPr>
              <w:rPr>
                <w:sz w:val="26"/>
                <w:szCs w:val="26"/>
              </w:rPr>
            </w:pPr>
            <w:r w:rsidRPr="005B5FF3">
              <w:rPr>
                <w:iCs/>
                <w:sz w:val="26"/>
                <w:szCs w:val="26"/>
              </w:rPr>
              <w:t>Employee Motivation and Engagement</w:t>
            </w:r>
            <w:r w:rsidR="0054086F">
              <w:rPr>
                <w:iCs/>
                <w:sz w:val="26"/>
                <w:szCs w:val="26"/>
              </w:rPr>
              <w:t xml:space="preserve"> (EME)</w:t>
            </w:r>
          </w:p>
        </w:tc>
        <w:tc>
          <w:tcPr>
            <w:tcW w:w="1402" w:type="pct"/>
          </w:tcPr>
          <w:p w14:paraId="3FA71FD2" w14:textId="4CAFBB16" w:rsidR="0058538C" w:rsidRPr="0058538C" w:rsidRDefault="0054086F" w:rsidP="0058538C">
            <w:pPr>
              <w:rPr>
                <w:sz w:val="26"/>
                <w:szCs w:val="26"/>
              </w:rPr>
            </w:pPr>
            <w:r>
              <w:rPr>
                <w:sz w:val="26"/>
                <w:szCs w:val="26"/>
              </w:rPr>
              <w:t>05</w:t>
            </w:r>
            <w:r w:rsidR="0058538C" w:rsidRPr="0058538C">
              <w:rPr>
                <w:sz w:val="26"/>
                <w:szCs w:val="26"/>
              </w:rPr>
              <w:t xml:space="preserve"> (</w:t>
            </w:r>
            <w:r>
              <w:rPr>
                <w:sz w:val="26"/>
                <w:szCs w:val="26"/>
              </w:rPr>
              <w:t>EME1 - EME5</w:t>
            </w:r>
            <w:r w:rsidR="0058538C" w:rsidRPr="0058538C">
              <w:rPr>
                <w:sz w:val="26"/>
                <w:szCs w:val="26"/>
              </w:rPr>
              <w:t>)</w:t>
            </w:r>
          </w:p>
        </w:tc>
      </w:tr>
      <w:tr w:rsidR="0058538C" w:rsidRPr="0058538C" w14:paraId="14B1A132" w14:textId="77777777" w:rsidTr="0058538C">
        <w:tc>
          <w:tcPr>
            <w:tcW w:w="310" w:type="pct"/>
            <w:vAlign w:val="center"/>
          </w:tcPr>
          <w:p w14:paraId="32AE9615" w14:textId="50F3FDD8" w:rsidR="0058538C" w:rsidRPr="0058538C" w:rsidRDefault="0058538C" w:rsidP="0058538C">
            <w:pPr>
              <w:rPr>
                <w:sz w:val="26"/>
                <w:szCs w:val="26"/>
              </w:rPr>
            </w:pPr>
            <w:r w:rsidRPr="005B5FF3">
              <w:rPr>
                <w:iCs/>
                <w:sz w:val="26"/>
                <w:szCs w:val="26"/>
              </w:rPr>
              <w:t>8</w:t>
            </w:r>
          </w:p>
        </w:tc>
        <w:tc>
          <w:tcPr>
            <w:tcW w:w="3288" w:type="pct"/>
            <w:vAlign w:val="center"/>
          </w:tcPr>
          <w:p w14:paraId="6EC08435" w14:textId="37457D37" w:rsidR="0058538C" w:rsidRPr="0058538C" w:rsidRDefault="0058538C" w:rsidP="0058538C">
            <w:pPr>
              <w:rPr>
                <w:sz w:val="26"/>
                <w:szCs w:val="26"/>
              </w:rPr>
            </w:pPr>
            <w:r w:rsidRPr="005B5FF3">
              <w:rPr>
                <w:iCs/>
                <w:sz w:val="26"/>
                <w:szCs w:val="26"/>
              </w:rPr>
              <w:t>External Educational Resources</w:t>
            </w:r>
            <w:r w:rsidR="0054086F">
              <w:rPr>
                <w:iCs/>
                <w:sz w:val="26"/>
                <w:szCs w:val="26"/>
              </w:rPr>
              <w:t xml:space="preserve"> (EER)</w:t>
            </w:r>
          </w:p>
        </w:tc>
        <w:tc>
          <w:tcPr>
            <w:tcW w:w="1402" w:type="pct"/>
          </w:tcPr>
          <w:p w14:paraId="6A9CEAA0" w14:textId="20A3BAE6" w:rsidR="0058538C" w:rsidRPr="0058538C" w:rsidRDefault="0054086F" w:rsidP="0058538C">
            <w:pPr>
              <w:rPr>
                <w:sz w:val="26"/>
                <w:szCs w:val="26"/>
              </w:rPr>
            </w:pPr>
            <w:r>
              <w:rPr>
                <w:sz w:val="26"/>
                <w:szCs w:val="26"/>
              </w:rPr>
              <w:t>05</w:t>
            </w:r>
            <w:r w:rsidR="0058538C" w:rsidRPr="0058538C">
              <w:rPr>
                <w:sz w:val="26"/>
                <w:szCs w:val="26"/>
              </w:rPr>
              <w:t xml:space="preserve"> (</w:t>
            </w:r>
            <w:r>
              <w:rPr>
                <w:sz w:val="26"/>
                <w:szCs w:val="26"/>
              </w:rPr>
              <w:t>EER1 - EER5</w:t>
            </w:r>
            <w:r w:rsidR="0058538C" w:rsidRPr="0058538C">
              <w:rPr>
                <w:sz w:val="26"/>
                <w:szCs w:val="26"/>
              </w:rPr>
              <w:t>)</w:t>
            </w:r>
          </w:p>
        </w:tc>
      </w:tr>
      <w:tr w:rsidR="0058538C" w:rsidRPr="0058538C" w14:paraId="3EF1A16E" w14:textId="77777777" w:rsidTr="0058538C">
        <w:tc>
          <w:tcPr>
            <w:tcW w:w="3598" w:type="pct"/>
            <w:gridSpan w:val="2"/>
          </w:tcPr>
          <w:p w14:paraId="4C5204D1" w14:textId="3BA68FE7" w:rsidR="0058538C" w:rsidRPr="0058538C" w:rsidRDefault="0058538C" w:rsidP="002B470E">
            <w:pPr>
              <w:rPr>
                <w:sz w:val="26"/>
                <w:szCs w:val="26"/>
              </w:rPr>
            </w:pPr>
            <w:r w:rsidRPr="0058538C">
              <w:rPr>
                <w:b/>
                <w:bCs/>
                <w:iCs/>
                <w:color w:val="000000" w:themeColor="text1"/>
                <w:sz w:val="26"/>
                <w:szCs w:val="26"/>
              </w:rPr>
              <w:t>Microeconomic factors</w:t>
            </w:r>
          </w:p>
        </w:tc>
        <w:tc>
          <w:tcPr>
            <w:tcW w:w="1402" w:type="pct"/>
          </w:tcPr>
          <w:p w14:paraId="018FADB5" w14:textId="6B581257" w:rsidR="0058538C" w:rsidRPr="0058538C" w:rsidRDefault="0058538C" w:rsidP="002B470E">
            <w:pPr>
              <w:rPr>
                <w:sz w:val="26"/>
                <w:szCs w:val="26"/>
              </w:rPr>
            </w:pPr>
          </w:p>
        </w:tc>
      </w:tr>
      <w:tr w:rsidR="0058538C" w:rsidRPr="0058538C" w14:paraId="5F5669E5" w14:textId="77777777" w:rsidTr="0058538C">
        <w:tc>
          <w:tcPr>
            <w:tcW w:w="310" w:type="pct"/>
            <w:vAlign w:val="center"/>
          </w:tcPr>
          <w:p w14:paraId="2A1676E0" w14:textId="2903E86D" w:rsidR="0058538C" w:rsidRPr="0058538C" w:rsidRDefault="0058538C" w:rsidP="0058538C">
            <w:pPr>
              <w:rPr>
                <w:sz w:val="26"/>
                <w:szCs w:val="26"/>
              </w:rPr>
            </w:pPr>
            <w:r w:rsidRPr="005B5FF3">
              <w:rPr>
                <w:iCs/>
                <w:sz w:val="26"/>
                <w:szCs w:val="26"/>
              </w:rPr>
              <w:t>1</w:t>
            </w:r>
          </w:p>
        </w:tc>
        <w:tc>
          <w:tcPr>
            <w:tcW w:w="3288" w:type="pct"/>
            <w:vAlign w:val="center"/>
          </w:tcPr>
          <w:p w14:paraId="3ADB4279" w14:textId="17727640" w:rsidR="0058538C" w:rsidRPr="0058538C" w:rsidRDefault="0058538C" w:rsidP="0058538C">
            <w:pPr>
              <w:rPr>
                <w:sz w:val="26"/>
                <w:szCs w:val="26"/>
              </w:rPr>
            </w:pPr>
            <w:r w:rsidRPr="005B5FF3">
              <w:rPr>
                <w:iCs/>
                <w:sz w:val="26"/>
                <w:szCs w:val="26"/>
              </w:rPr>
              <w:t>Economic Conditions</w:t>
            </w:r>
            <w:r w:rsidR="0054086F">
              <w:rPr>
                <w:iCs/>
                <w:sz w:val="26"/>
                <w:szCs w:val="26"/>
              </w:rPr>
              <w:t xml:space="preserve"> (EC)</w:t>
            </w:r>
          </w:p>
        </w:tc>
        <w:tc>
          <w:tcPr>
            <w:tcW w:w="1402" w:type="pct"/>
          </w:tcPr>
          <w:p w14:paraId="0891E04C" w14:textId="3375A20C" w:rsidR="0058538C" w:rsidRPr="0058538C" w:rsidRDefault="0054086F" w:rsidP="0058538C">
            <w:pPr>
              <w:rPr>
                <w:sz w:val="26"/>
                <w:szCs w:val="26"/>
              </w:rPr>
            </w:pPr>
            <w:r>
              <w:rPr>
                <w:sz w:val="26"/>
                <w:szCs w:val="26"/>
              </w:rPr>
              <w:t>05 (EC1 - EC5)</w:t>
            </w:r>
          </w:p>
        </w:tc>
      </w:tr>
      <w:tr w:rsidR="0058538C" w:rsidRPr="0058538C" w14:paraId="5100D9BE" w14:textId="77777777" w:rsidTr="0058538C">
        <w:tc>
          <w:tcPr>
            <w:tcW w:w="310" w:type="pct"/>
            <w:vAlign w:val="center"/>
          </w:tcPr>
          <w:p w14:paraId="2F0150B8" w14:textId="77196038" w:rsidR="0058538C" w:rsidRPr="0058538C" w:rsidRDefault="0058538C" w:rsidP="0058538C">
            <w:pPr>
              <w:rPr>
                <w:sz w:val="26"/>
                <w:szCs w:val="26"/>
              </w:rPr>
            </w:pPr>
            <w:r w:rsidRPr="005B5FF3">
              <w:rPr>
                <w:iCs/>
                <w:sz w:val="26"/>
                <w:szCs w:val="26"/>
              </w:rPr>
              <w:t>2</w:t>
            </w:r>
          </w:p>
        </w:tc>
        <w:tc>
          <w:tcPr>
            <w:tcW w:w="3288" w:type="pct"/>
            <w:vAlign w:val="center"/>
          </w:tcPr>
          <w:p w14:paraId="60825CD6" w14:textId="5510A4BE" w:rsidR="0058538C" w:rsidRPr="0058538C" w:rsidRDefault="0058538C" w:rsidP="0058538C">
            <w:pPr>
              <w:rPr>
                <w:sz w:val="26"/>
                <w:szCs w:val="26"/>
              </w:rPr>
            </w:pPr>
            <w:r w:rsidRPr="005B5FF3">
              <w:rPr>
                <w:iCs/>
                <w:sz w:val="26"/>
                <w:szCs w:val="26"/>
              </w:rPr>
              <w:t>Labor Market Conditions</w:t>
            </w:r>
            <w:r w:rsidR="0054086F">
              <w:rPr>
                <w:iCs/>
                <w:sz w:val="26"/>
                <w:szCs w:val="26"/>
              </w:rPr>
              <w:t xml:space="preserve"> (LMC)</w:t>
            </w:r>
          </w:p>
        </w:tc>
        <w:tc>
          <w:tcPr>
            <w:tcW w:w="1402" w:type="pct"/>
          </w:tcPr>
          <w:p w14:paraId="04306E37" w14:textId="5CBAB8CE" w:rsidR="0058538C" w:rsidRPr="0058538C" w:rsidRDefault="0054086F" w:rsidP="0058538C">
            <w:pPr>
              <w:rPr>
                <w:sz w:val="26"/>
                <w:szCs w:val="26"/>
              </w:rPr>
            </w:pPr>
            <w:r>
              <w:rPr>
                <w:sz w:val="26"/>
                <w:szCs w:val="26"/>
              </w:rPr>
              <w:t>05 (LMC1 - LMC5)</w:t>
            </w:r>
          </w:p>
        </w:tc>
      </w:tr>
      <w:tr w:rsidR="0058538C" w:rsidRPr="0058538C" w14:paraId="15BBA814" w14:textId="77777777" w:rsidTr="0058538C">
        <w:tc>
          <w:tcPr>
            <w:tcW w:w="310" w:type="pct"/>
            <w:vAlign w:val="center"/>
          </w:tcPr>
          <w:p w14:paraId="035763B2" w14:textId="7D9CBFD4" w:rsidR="0058538C" w:rsidRPr="0058538C" w:rsidRDefault="0058538C" w:rsidP="0058538C">
            <w:pPr>
              <w:rPr>
                <w:sz w:val="26"/>
                <w:szCs w:val="26"/>
              </w:rPr>
            </w:pPr>
            <w:r w:rsidRPr="005B5FF3">
              <w:rPr>
                <w:iCs/>
                <w:sz w:val="26"/>
                <w:szCs w:val="26"/>
              </w:rPr>
              <w:t>3</w:t>
            </w:r>
          </w:p>
        </w:tc>
        <w:tc>
          <w:tcPr>
            <w:tcW w:w="3288" w:type="pct"/>
            <w:vAlign w:val="center"/>
          </w:tcPr>
          <w:p w14:paraId="4A985471" w14:textId="403AFB1D" w:rsidR="0058538C" w:rsidRPr="0058538C" w:rsidRDefault="0058538C" w:rsidP="0058538C">
            <w:pPr>
              <w:rPr>
                <w:sz w:val="26"/>
                <w:szCs w:val="26"/>
              </w:rPr>
            </w:pPr>
            <w:r w:rsidRPr="005B5FF3">
              <w:rPr>
                <w:iCs/>
                <w:sz w:val="26"/>
                <w:szCs w:val="26"/>
              </w:rPr>
              <w:t>Government Regulations and Policies</w:t>
            </w:r>
            <w:r w:rsidR="0054086F">
              <w:rPr>
                <w:iCs/>
                <w:sz w:val="26"/>
                <w:szCs w:val="26"/>
              </w:rPr>
              <w:t xml:space="preserve"> (GRP)</w:t>
            </w:r>
          </w:p>
        </w:tc>
        <w:tc>
          <w:tcPr>
            <w:tcW w:w="1402" w:type="pct"/>
          </w:tcPr>
          <w:p w14:paraId="50EC5668" w14:textId="74465869" w:rsidR="0058538C" w:rsidRPr="0058538C" w:rsidRDefault="0054086F" w:rsidP="0058538C">
            <w:pPr>
              <w:rPr>
                <w:sz w:val="26"/>
                <w:szCs w:val="26"/>
              </w:rPr>
            </w:pPr>
            <w:r>
              <w:rPr>
                <w:sz w:val="26"/>
                <w:szCs w:val="26"/>
              </w:rPr>
              <w:t>07 (GPR1 - GPR7)</w:t>
            </w:r>
          </w:p>
        </w:tc>
      </w:tr>
      <w:tr w:rsidR="0058538C" w:rsidRPr="0058538C" w14:paraId="0F27EA08" w14:textId="77777777" w:rsidTr="0058538C">
        <w:tc>
          <w:tcPr>
            <w:tcW w:w="310" w:type="pct"/>
            <w:vAlign w:val="center"/>
          </w:tcPr>
          <w:p w14:paraId="6249C533" w14:textId="76F13D70" w:rsidR="0058538C" w:rsidRPr="0058538C" w:rsidRDefault="0058538C" w:rsidP="0058538C">
            <w:pPr>
              <w:rPr>
                <w:sz w:val="26"/>
                <w:szCs w:val="26"/>
              </w:rPr>
            </w:pPr>
            <w:r w:rsidRPr="005B5FF3">
              <w:rPr>
                <w:iCs/>
                <w:sz w:val="26"/>
                <w:szCs w:val="26"/>
              </w:rPr>
              <w:t>4</w:t>
            </w:r>
          </w:p>
        </w:tc>
        <w:tc>
          <w:tcPr>
            <w:tcW w:w="3288" w:type="pct"/>
            <w:vAlign w:val="center"/>
          </w:tcPr>
          <w:p w14:paraId="431F1E34" w14:textId="37D39A1D" w:rsidR="0058538C" w:rsidRPr="0058538C" w:rsidRDefault="0058538C" w:rsidP="0058538C">
            <w:pPr>
              <w:rPr>
                <w:sz w:val="26"/>
                <w:szCs w:val="26"/>
              </w:rPr>
            </w:pPr>
            <w:r w:rsidRPr="005B5FF3">
              <w:rPr>
                <w:iCs/>
                <w:sz w:val="26"/>
                <w:szCs w:val="26"/>
              </w:rPr>
              <w:t>Globalization</w:t>
            </w:r>
            <w:r w:rsidR="0054086F">
              <w:rPr>
                <w:iCs/>
                <w:sz w:val="26"/>
                <w:szCs w:val="26"/>
              </w:rPr>
              <w:t xml:space="preserve"> (GZ)</w:t>
            </w:r>
          </w:p>
        </w:tc>
        <w:tc>
          <w:tcPr>
            <w:tcW w:w="1402" w:type="pct"/>
          </w:tcPr>
          <w:p w14:paraId="1BD68137" w14:textId="71B6F738" w:rsidR="0058538C" w:rsidRPr="0058538C" w:rsidRDefault="0054086F" w:rsidP="0058538C">
            <w:pPr>
              <w:rPr>
                <w:sz w:val="26"/>
                <w:szCs w:val="26"/>
              </w:rPr>
            </w:pPr>
            <w:r>
              <w:rPr>
                <w:sz w:val="26"/>
                <w:szCs w:val="26"/>
              </w:rPr>
              <w:t>04 (GZ1 - GZ4)</w:t>
            </w:r>
          </w:p>
        </w:tc>
      </w:tr>
      <w:tr w:rsidR="0058538C" w:rsidRPr="0058538C" w14:paraId="3EF2CBB5" w14:textId="77777777" w:rsidTr="0058538C">
        <w:tc>
          <w:tcPr>
            <w:tcW w:w="3598" w:type="pct"/>
            <w:gridSpan w:val="2"/>
          </w:tcPr>
          <w:p w14:paraId="3C5A30E4" w14:textId="3A6831CF" w:rsidR="0058538C" w:rsidRPr="0058538C" w:rsidRDefault="0058538C" w:rsidP="002B470E">
            <w:pPr>
              <w:rPr>
                <w:sz w:val="26"/>
                <w:szCs w:val="26"/>
              </w:rPr>
            </w:pPr>
            <w:r w:rsidRPr="005B5FF3">
              <w:rPr>
                <w:b/>
                <w:bCs/>
                <w:iCs/>
                <w:color w:val="000000" w:themeColor="text1"/>
                <w:sz w:val="26"/>
                <w:szCs w:val="26"/>
              </w:rPr>
              <w:t>HRD in the socio-economic</w:t>
            </w:r>
          </w:p>
        </w:tc>
        <w:tc>
          <w:tcPr>
            <w:tcW w:w="1402" w:type="pct"/>
          </w:tcPr>
          <w:p w14:paraId="6B127A82" w14:textId="0DE50B08" w:rsidR="0058538C" w:rsidRPr="0058538C" w:rsidRDefault="0058538C" w:rsidP="002B470E">
            <w:pPr>
              <w:rPr>
                <w:sz w:val="26"/>
                <w:szCs w:val="26"/>
              </w:rPr>
            </w:pPr>
            <w:r>
              <w:rPr>
                <w:sz w:val="26"/>
                <w:szCs w:val="26"/>
              </w:rPr>
              <w:t>08</w:t>
            </w:r>
            <w:r w:rsidR="0054086F">
              <w:rPr>
                <w:sz w:val="26"/>
                <w:szCs w:val="26"/>
              </w:rPr>
              <w:t xml:space="preserve"> (HDR1 - HRD8)</w:t>
            </w:r>
          </w:p>
        </w:tc>
      </w:tr>
    </w:tbl>
    <w:p w14:paraId="273AC20C" w14:textId="5BF97384" w:rsidR="002B470E" w:rsidRPr="00AB17F0" w:rsidRDefault="00E25D08" w:rsidP="00A5543D">
      <w:pPr>
        <w:spacing w:before="120" w:after="120"/>
        <w:jc w:val="center"/>
        <w:rPr>
          <w:i/>
          <w:iCs/>
          <w:lang w:val="en-US"/>
        </w:rPr>
      </w:pPr>
      <w:r w:rsidRPr="00AB17F0">
        <w:rPr>
          <w:i/>
          <w:iCs/>
          <w:lang w:val="en-US"/>
        </w:rPr>
        <w:t>Source: The author design, 2023</w:t>
      </w:r>
    </w:p>
    <w:p w14:paraId="13290076" w14:textId="3A68745D" w:rsidR="00A5543D" w:rsidRPr="00F66B26" w:rsidRDefault="00A5543D" w:rsidP="00A5543D">
      <w:pPr>
        <w:spacing w:before="120" w:after="120" w:line="312" w:lineRule="auto"/>
        <w:jc w:val="both"/>
        <w:rPr>
          <w:sz w:val="26"/>
          <w:szCs w:val="26"/>
          <w:lang w:val="en-US"/>
        </w:rPr>
      </w:pPr>
      <w:r w:rsidRPr="00F66B26">
        <w:rPr>
          <w:sz w:val="26"/>
          <w:szCs w:val="26"/>
          <w:lang w:val="en-US"/>
        </w:rPr>
        <w:t xml:space="preserve">After </w:t>
      </w:r>
      <w:r w:rsidR="00C023E1">
        <w:rPr>
          <w:sz w:val="26"/>
          <w:szCs w:val="26"/>
          <w:lang w:val="en-US"/>
        </w:rPr>
        <w:t xml:space="preserve">the questionnaire </w:t>
      </w:r>
      <w:r w:rsidRPr="00F66B26">
        <w:rPr>
          <w:sz w:val="26"/>
          <w:szCs w:val="26"/>
          <w:lang w:val="en-US"/>
        </w:rPr>
        <w:t xml:space="preserve">was designed, the author designed the questionnaire content using the Google Form platform to conduct pilot research with </w:t>
      </w:r>
      <w:r w:rsidR="0054086F" w:rsidRPr="00F66B26">
        <w:rPr>
          <w:sz w:val="26"/>
          <w:szCs w:val="26"/>
          <w:lang w:val="en-US"/>
        </w:rPr>
        <w:t>5</w:t>
      </w:r>
      <w:r w:rsidRPr="00F66B26">
        <w:rPr>
          <w:sz w:val="26"/>
          <w:szCs w:val="26"/>
          <w:lang w:val="en-US"/>
        </w:rPr>
        <w:t>0 distributed questionnaires. The purpose is to test the suitability and reliability of the survey data as well as the predictive ability of the research model. In the next section, the author presents the specific content of the pilot research results.</w:t>
      </w:r>
    </w:p>
    <w:p w14:paraId="28843022" w14:textId="07AD9B6D" w:rsidR="009A108A" w:rsidRPr="00AB17F0" w:rsidRDefault="001F7C97" w:rsidP="00C776EC">
      <w:pPr>
        <w:pStyle w:val="Heading2"/>
        <w:keepNext w:val="0"/>
        <w:keepLines w:val="0"/>
        <w:widowControl w:val="0"/>
        <w:spacing w:before="80" w:after="80" w:line="288" w:lineRule="auto"/>
        <w:jc w:val="both"/>
        <w:rPr>
          <w:rFonts w:ascii="Times New Roman" w:hAnsi="Times New Roman" w:cs="Times New Roman"/>
          <w:b/>
          <w:bCs/>
          <w:i/>
          <w:iCs/>
          <w:color w:val="000000" w:themeColor="text1"/>
          <w:sz w:val="25"/>
          <w:szCs w:val="25"/>
        </w:rPr>
      </w:pPr>
      <w:bookmarkStart w:id="725" w:name="_Toc205420112"/>
      <w:r>
        <w:rPr>
          <w:rFonts w:ascii="Times New Roman" w:hAnsi="Times New Roman" w:cs="Times New Roman"/>
          <w:b/>
          <w:bCs/>
          <w:i/>
          <w:iCs/>
          <w:color w:val="000000" w:themeColor="text1"/>
          <w:sz w:val="25"/>
          <w:szCs w:val="25"/>
        </w:rPr>
        <w:t>3</w:t>
      </w:r>
      <w:r w:rsidR="009A108A" w:rsidRPr="00AB17F0">
        <w:rPr>
          <w:rFonts w:ascii="Times New Roman" w:hAnsi="Times New Roman" w:cs="Times New Roman"/>
          <w:b/>
          <w:bCs/>
          <w:i/>
          <w:iCs/>
          <w:color w:val="000000" w:themeColor="text1"/>
          <w:sz w:val="25"/>
          <w:szCs w:val="25"/>
          <w:lang w:val="vi-VN"/>
        </w:rPr>
        <w:t>.3.</w:t>
      </w:r>
      <w:r w:rsidR="00C776EC" w:rsidRPr="00AB17F0">
        <w:rPr>
          <w:rFonts w:ascii="Times New Roman" w:hAnsi="Times New Roman" w:cs="Times New Roman"/>
          <w:b/>
          <w:bCs/>
          <w:i/>
          <w:iCs/>
          <w:color w:val="000000" w:themeColor="text1"/>
          <w:sz w:val="25"/>
          <w:szCs w:val="25"/>
        </w:rPr>
        <w:t>3</w:t>
      </w:r>
      <w:r w:rsidR="009A108A" w:rsidRPr="00AB17F0">
        <w:rPr>
          <w:rFonts w:ascii="Times New Roman" w:hAnsi="Times New Roman" w:cs="Times New Roman"/>
          <w:b/>
          <w:bCs/>
          <w:i/>
          <w:iCs/>
          <w:color w:val="000000" w:themeColor="text1"/>
          <w:sz w:val="25"/>
          <w:szCs w:val="25"/>
          <w:lang w:val="vi-VN"/>
        </w:rPr>
        <w:t>.</w:t>
      </w:r>
      <w:r w:rsidR="009A108A" w:rsidRPr="00AB17F0">
        <w:rPr>
          <w:rFonts w:ascii="Times New Roman" w:hAnsi="Times New Roman" w:cs="Times New Roman"/>
          <w:b/>
          <w:bCs/>
          <w:i/>
          <w:iCs/>
          <w:color w:val="000000" w:themeColor="text1"/>
          <w:sz w:val="25"/>
          <w:szCs w:val="25"/>
          <w:lang w:val="vi-VN"/>
        </w:rPr>
        <w:tab/>
      </w:r>
      <w:r w:rsidR="00C776EC" w:rsidRPr="00AB17F0">
        <w:rPr>
          <w:rFonts w:ascii="Times New Roman" w:hAnsi="Times New Roman" w:cs="Times New Roman"/>
          <w:b/>
          <w:bCs/>
          <w:i/>
          <w:iCs/>
          <w:color w:val="000000" w:themeColor="text1"/>
          <w:sz w:val="25"/>
          <w:szCs w:val="25"/>
          <w:lang w:val="vi-VN"/>
        </w:rPr>
        <w:t>Pilot research</w:t>
      </w:r>
      <w:bookmarkEnd w:id="725"/>
    </w:p>
    <w:p w14:paraId="69B30617" w14:textId="6C17E60A" w:rsidR="00900A27" w:rsidRPr="00AB17F0" w:rsidRDefault="00A5543D" w:rsidP="00A5543D">
      <w:pPr>
        <w:spacing w:before="120" w:after="120" w:line="312" w:lineRule="auto"/>
        <w:jc w:val="both"/>
        <w:rPr>
          <w:sz w:val="26"/>
          <w:szCs w:val="26"/>
          <w:lang w:val="en-US"/>
        </w:rPr>
      </w:pPr>
      <w:r w:rsidRPr="00AB17F0">
        <w:rPr>
          <w:sz w:val="26"/>
          <w:szCs w:val="26"/>
          <w:lang w:val="en-US"/>
        </w:rPr>
        <w:t>Pilot research, often conducted as a preliminary study before a full-scale research project, is crucial for testing the feasibility, time, cost, risk, and adverse events associated with a research proposal. The contents of a pilot study report should provide comprehensive insights into these aspects and help in refining the main study’s design and methodology. Here</w:t>
      </w:r>
      <w:r w:rsidR="00B93D83" w:rsidRPr="00AB17F0">
        <w:rPr>
          <w:sz w:val="26"/>
          <w:szCs w:val="26"/>
          <w:lang w:val="en-US"/>
        </w:rPr>
        <w:t xml:space="preserve"> i</w:t>
      </w:r>
      <w:r w:rsidRPr="00AB17F0">
        <w:rPr>
          <w:sz w:val="26"/>
          <w:szCs w:val="26"/>
          <w:lang w:val="en-US"/>
        </w:rPr>
        <w:t xml:space="preserve">s </w:t>
      </w:r>
      <w:r w:rsidR="000C2B00" w:rsidRPr="00AB17F0">
        <w:rPr>
          <w:sz w:val="26"/>
          <w:szCs w:val="26"/>
          <w:lang w:val="en-US"/>
        </w:rPr>
        <w:t>the</w:t>
      </w:r>
      <w:r w:rsidRPr="00AB17F0">
        <w:rPr>
          <w:sz w:val="26"/>
          <w:szCs w:val="26"/>
          <w:lang w:val="en-US"/>
        </w:rPr>
        <w:t xml:space="preserve"> pilot research report:</w:t>
      </w:r>
    </w:p>
    <w:p w14:paraId="10E684AD" w14:textId="39D23067" w:rsidR="00A5543D" w:rsidRPr="00AB17F0" w:rsidRDefault="00A5543D" w:rsidP="00A5543D">
      <w:pPr>
        <w:spacing w:before="120" w:after="120" w:line="312" w:lineRule="auto"/>
        <w:jc w:val="both"/>
        <w:rPr>
          <w:sz w:val="26"/>
          <w:szCs w:val="26"/>
          <w:lang w:val="en-US"/>
        </w:rPr>
      </w:pPr>
      <w:r w:rsidRPr="00AB17F0">
        <w:rPr>
          <w:i/>
          <w:iCs/>
          <w:sz w:val="26"/>
          <w:szCs w:val="26"/>
          <w:lang w:val="en-US"/>
        </w:rPr>
        <w:t>Pilot research sample size:</w:t>
      </w:r>
      <w:r w:rsidR="00F431F5" w:rsidRPr="00AB17F0">
        <w:rPr>
          <w:sz w:val="26"/>
          <w:szCs w:val="26"/>
          <w:lang w:val="en-US"/>
        </w:rPr>
        <w:t xml:space="preserve"> </w:t>
      </w:r>
      <w:r w:rsidR="00F431F5" w:rsidRPr="0054086F">
        <w:rPr>
          <w:b/>
          <w:bCs/>
          <w:sz w:val="26"/>
          <w:szCs w:val="26"/>
          <w:lang w:val="en-US"/>
        </w:rPr>
        <w:t>50 respondents</w:t>
      </w:r>
    </w:p>
    <w:p w14:paraId="4AD743F4" w14:textId="73DFFF15" w:rsidR="00F431F5" w:rsidRPr="00AB17F0" w:rsidRDefault="00F431F5" w:rsidP="00F431F5">
      <w:pPr>
        <w:spacing w:before="120" w:after="120" w:line="312" w:lineRule="auto"/>
        <w:ind w:right="48"/>
        <w:jc w:val="both"/>
        <w:rPr>
          <w:sz w:val="26"/>
          <w:szCs w:val="26"/>
          <w:lang w:val="en-US"/>
        </w:rPr>
      </w:pPr>
      <w:r w:rsidRPr="00AB17F0">
        <w:rPr>
          <w:i/>
          <w:iCs/>
          <w:sz w:val="26"/>
          <w:szCs w:val="26"/>
        </w:rPr>
        <w:t>Instrument:</w:t>
      </w:r>
      <w:r w:rsidRPr="00AB17F0">
        <w:rPr>
          <w:sz w:val="26"/>
          <w:szCs w:val="26"/>
        </w:rPr>
        <w:t xml:space="preserve"> The questionnaire will be distributed in a Google Form via email</w:t>
      </w:r>
      <w:r w:rsidRPr="00AB17F0">
        <w:rPr>
          <w:sz w:val="26"/>
          <w:szCs w:val="26"/>
          <w:lang w:val="en-US"/>
        </w:rPr>
        <w:t xml:space="preserve"> </w:t>
      </w:r>
      <w:r w:rsidRPr="00AB17F0">
        <w:rPr>
          <w:sz w:val="26"/>
          <w:szCs w:val="26"/>
        </w:rPr>
        <w:t>from October to November 202</w:t>
      </w:r>
      <w:r w:rsidRPr="00AB17F0">
        <w:rPr>
          <w:sz w:val="26"/>
          <w:szCs w:val="26"/>
          <w:lang w:val="en-US"/>
        </w:rPr>
        <w:t>2</w:t>
      </w:r>
    </w:p>
    <w:p w14:paraId="08DDD586" w14:textId="1B7DDB12" w:rsidR="00C776EC" w:rsidRPr="00AB17F0" w:rsidRDefault="00E41344" w:rsidP="00C776EC">
      <w:pPr>
        <w:pStyle w:val="Heading2"/>
        <w:keepNext w:val="0"/>
        <w:keepLines w:val="0"/>
        <w:widowControl w:val="0"/>
        <w:spacing w:before="80" w:after="80" w:line="288" w:lineRule="auto"/>
        <w:jc w:val="both"/>
        <w:rPr>
          <w:rFonts w:ascii="Times New Roman" w:hAnsi="Times New Roman" w:cs="Times New Roman"/>
          <w:b/>
          <w:bCs/>
          <w:i/>
          <w:iCs/>
          <w:color w:val="000000" w:themeColor="text1"/>
          <w:sz w:val="25"/>
          <w:szCs w:val="25"/>
        </w:rPr>
      </w:pPr>
      <w:bookmarkStart w:id="726" w:name="_Toc205420113"/>
      <w:r>
        <w:rPr>
          <w:rFonts w:ascii="Times New Roman" w:hAnsi="Times New Roman" w:cs="Times New Roman"/>
          <w:b/>
          <w:bCs/>
          <w:i/>
          <w:iCs/>
          <w:color w:val="000000" w:themeColor="text1"/>
          <w:sz w:val="25"/>
          <w:szCs w:val="25"/>
        </w:rPr>
        <w:t>3</w:t>
      </w:r>
      <w:r w:rsidR="00C776EC" w:rsidRPr="00AB17F0">
        <w:rPr>
          <w:rFonts w:ascii="Times New Roman" w:hAnsi="Times New Roman" w:cs="Times New Roman"/>
          <w:b/>
          <w:bCs/>
          <w:i/>
          <w:iCs/>
          <w:color w:val="000000" w:themeColor="text1"/>
          <w:sz w:val="25"/>
          <w:szCs w:val="25"/>
          <w:lang w:val="vi-VN"/>
        </w:rPr>
        <w:t>.3.</w:t>
      </w:r>
      <w:r w:rsidR="00C776EC" w:rsidRPr="00AB17F0">
        <w:rPr>
          <w:rFonts w:ascii="Times New Roman" w:hAnsi="Times New Roman" w:cs="Times New Roman"/>
          <w:b/>
          <w:bCs/>
          <w:i/>
          <w:iCs/>
          <w:color w:val="000000" w:themeColor="text1"/>
          <w:sz w:val="25"/>
          <w:szCs w:val="25"/>
        </w:rPr>
        <w:t>4</w:t>
      </w:r>
      <w:r w:rsidR="00C776EC" w:rsidRPr="00AB17F0">
        <w:rPr>
          <w:rFonts w:ascii="Times New Roman" w:hAnsi="Times New Roman" w:cs="Times New Roman"/>
          <w:b/>
          <w:bCs/>
          <w:i/>
          <w:iCs/>
          <w:color w:val="000000" w:themeColor="text1"/>
          <w:sz w:val="25"/>
          <w:szCs w:val="25"/>
          <w:lang w:val="vi-VN"/>
        </w:rPr>
        <w:t>.</w:t>
      </w:r>
      <w:r w:rsidR="00C776EC" w:rsidRPr="00AB17F0">
        <w:rPr>
          <w:rFonts w:ascii="Times New Roman" w:hAnsi="Times New Roman" w:cs="Times New Roman"/>
          <w:b/>
          <w:bCs/>
          <w:i/>
          <w:iCs/>
          <w:color w:val="000000" w:themeColor="text1"/>
          <w:sz w:val="25"/>
          <w:szCs w:val="25"/>
          <w:lang w:val="vi-VN"/>
        </w:rPr>
        <w:tab/>
        <w:t>Research sample design</w:t>
      </w:r>
      <w:bookmarkEnd w:id="726"/>
    </w:p>
    <w:p w14:paraId="62F34D37" w14:textId="4D5D721F" w:rsidR="00492E4A" w:rsidRPr="00AB17F0" w:rsidRDefault="000F3D14" w:rsidP="00502512">
      <w:pPr>
        <w:spacing w:before="120" w:after="120" w:line="312" w:lineRule="auto"/>
        <w:jc w:val="both"/>
        <w:rPr>
          <w:color w:val="000000" w:themeColor="text1"/>
          <w:sz w:val="26"/>
          <w:szCs w:val="26"/>
          <w:lang w:val="en-US"/>
        </w:rPr>
      </w:pPr>
      <w:r w:rsidRPr="00AB17F0">
        <w:rPr>
          <w:rStyle w:val="Strong"/>
          <w:rFonts w:asciiTheme="majorHAnsi" w:eastAsiaTheme="majorEastAsia" w:hAnsiTheme="majorHAnsi" w:cstheme="majorHAnsi"/>
          <w:i/>
          <w:iCs/>
          <w:color w:val="000000"/>
          <w:sz w:val="26"/>
          <w:szCs w:val="26"/>
        </w:rPr>
        <w:t>Population</w:t>
      </w:r>
      <w:r w:rsidRPr="00AB17F0">
        <w:rPr>
          <w:rStyle w:val="Strong"/>
          <w:rFonts w:asciiTheme="majorHAnsi" w:eastAsiaTheme="majorEastAsia" w:hAnsiTheme="majorHAnsi" w:cstheme="majorHAnsi"/>
          <w:i/>
          <w:iCs/>
          <w:color w:val="000000"/>
          <w:sz w:val="26"/>
          <w:szCs w:val="26"/>
          <w:lang w:val="en-US"/>
        </w:rPr>
        <w:t xml:space="preserve">: </w:t>
      </w:r>
      <w:r w:rsidR="00502512" w:rsidRPr="00AB17F0">
        <w:rPr>
          <w:color w:val="000000" w:themeColor="text1"/>
          <w:sz w:val="26"/>
          <w:szCs w:val="26"/>
        </w:rPr>
        <w:t>The sample size of this study was calculated and estimated using the formula proposed by</w:t>
      </w:r>
      <w:r w:rsidR="00035FC2" w:rsidRPr="00AB17F0">
        <w:rPr>
          <w:color w:val="000000" w:themeColor="text1"/>
          <w:sz w:val="26"/>
          <w:szCs w:val="26"/>
          <w:lang w:val="en-US"/>
        </w:rPr>
        <w:t xml:space="preserve"> </w:t>
      </w:r>
      <w:r w:rsidR="00035FC2" w:rsidRPr="00AB17F0">
        <w:rPr>
          <w:color w:val="000000" w:themeColor="text1"/>
          <w:sz w:val="26"/>
          <w:szCs w:val="26"/>
          <w:lang w:val="en-US"/>
        </w:rPr>
        <w:fldChar w:fldCharType="begin"/>
      </w:r>
      <w:r w:rsidR="00035FC2" w:rsidRPr="00AB17F0">
        <w:rPr>
          <w:color w:val="000000" w:themeColor="text1"/>
          <w:sz w:val="26"/>
          <w:szCs w:val="26"/>
          <w:lang w:val="en-US"/>
        </w:rPr>
        <w:instrText xml:space="preserve"> ADDIN EN.CITE &lt;EndNote&gt;&lt;Cite&gt;&lt;Author&gt;Comrey&lt;/Author&gt;&lt;Year&gt;2013&lt;/Year&gt;&lt;RecNum&gt;1792&lt;/RecNum&gt;&lt;DisplayText&gt;(Comrey &amp;amp; Lee, 2013)&lt;/DisplayText&gt;&lt;record&gt;&lt;rec-number&gt;1792&lt;/rec-number&gt;&lt;foreign-keys&gt;&lt;key app="EN" db-id="x5vrfptv2pft5uedtwpvsd9nxt09ppreztp0" timestamp="1714563928" guid="e0e20ddd-7505-43cd-a5ce-f71a828aaaa8"&gt;1792&lt;/key&gt;&lt;/foreign-keys&gt;&lt;ref-type name="Book"&gt;6&lt;/ref-type&gt;&lt;contributors&gt;&lt;authors&gt;&lt;author&gt;Comrey, Andrew L&lt;/author&gt;&lt;author&gt;Lee, Howard B&lt;/author&gt;&lt;/authors&gt;&lt;/contributors&gt;&lt;titles&gt;&lt;title&gt;A first course in factor analysis&lt;/title&gt;&lt;/titles&gt;&lt;dates&gt;&lt;year&gt;2013&lt;/year&gt;&lt;/dates&gt;&lt;publisher&gt;Psychology press&lt;/publisher&gt;&lt;isbn&gt;1315827506&lt;/isbn&gt;&lt;urls&gt;&lt;/urls&gt;&lt;/record&gt;&lt;/Cite&gt;&lt;/EndNote&gt;</w:instrText>
      </w:r>
      <w:r w:rsidR="00035FC2" w:rsidRPr="00AB17F0">
        <w:rPr>
          <w:color w:val="000000" w:themeColor="text1"/>
          <w:sz w:val="26"/>
          <w:szCs w:val="26"/>
          <w:lang w:val="en-US"/>
        </w:rPr>
        <w:fldChar w:fldCharType="separate"/>
      </w:r>
      <w:r w:rsidR="00035FC2" w:rsidRPr="00AB17F0">
        <w:rPr>
          <w:noProof/>
          <w:color w:val="000000" w:themeColor="text1"/>
          <w:sz w:val="26"/>
          <w:szCs w:val="26"/>
          <w:lang w:val="en-US"/>
        </w:rPr>
        <w:t>(</w:t>
      </w:r>
      <w:hyperlink w:anchor="_ENREF_30" w:tooltip="Comrey, 2013 #1792" w:history="1">
        <w:r w:rsidR="000E7FEC" w:rsidRPr="000E7FEC">
          <w:t>Comrey &amp; Lee, 2013</w:t>
        </w:r>
      </w:hyperlink>
      <w:r w:rsidR="00035FC2" w:rsidRPr="00AB17F0">
        <w:rPr>
          <w:noProof/>
          <w:color w:val="000000" w:themeColor="text1"/>
          <w:sz w:val="26"/>
          <w:szCs w:val="26"/>
          <w:lang w:val="en-US"/>
        </w:rPr>
        <w:t>)</w:t>
      </w:r>
      <w:r w:rsidR="00035FC2" w:rsidRPr="00AB17F0">
        <w:rPr>
          <w:color w:val="000000" w:themeColor="text1"/>
          <w:sz w:val="26"/>
          <w:szCs w:val="26"/>
          <w:lang w:val="en-US"/>
        </w:rPr>
        <w:fldChar w:fldCharType="end"/>
      </w:r>
      <w:r w:rsidR="00502512" w:rsidRPr="00AB17F0">
        <w:rPr>
          <w:color w:val="000000" w:themeColor="text1"/>
          <w:sz w:val="26"/>
          <w:szCs w:val="26"/>
        </w:rPr>
        <w:t xml:space="preserve">: </w:t>
      </w:r>
    </w:p>
    <w:p w14:paraId="6A313937" w14:textId="46E8BE8A" w:rsidR="00035FC2" w:rsidRPr="00AB17F0" w:rsidRDefault="00502512" w:rsidP="00E41344">
      <w:pPr>
        <w:spacing w:before="120" w:after="120" w:line="312" w:lineRule="auto"/>
        <w:jc w:val="center"/>
        <w:rPr>
          <w:b/>
          <w:bCs/>
          <w:color w:val="000000" w:themeColor="text1"/>
          <w:sz w:val="26"/>
          <w:szCs w:val="26"/>
          <w:lang w:val="en-US"/>
        </w:rPr>
      </w:pPr>
      <w:r w:rsidRPr="00AB17F0">
        <w:rPr>
          <w:b/>
          <w:bCs/>
          <w:color w:val="000000" w:themeColor="text1"/>
          <w:sz w:val="26"/>
          <w:szCs w:val="26"/>
        </w:rPr>
        <w:t>n</w:t>
      </w:r>
      <w:r w:rsidR="00035FC2" w:rsidRPr="00AB17F0">
        <w:rPr>
          <w:b/>
          <w:bCs/>
          <w:color w:val="000000" w:themeColor="text1"/>
          <w:sz w:val="26"/>
          <w:szCs w:val="26"/>
          <w:lang w:val="en-US"/>
        </w:rPr>
        <w:t xml:space="preserve"> </w:t>
      </w:r>
      <w:r w:rsidRPr="00AB17F0">
        <w:rPr>
          <w:b/>
          <w:bCs/>
          <w:color w:val="000000" w:themeColor="text1"/>
          <w:sz w:val="26"/>
          <w:szCs w:val="26"/>
        </w:rPr>
        <w:t>=</w:t>
      </w:r>
      <w:r w:rsidR="00035FC2" w:rsidRPr="00AB17F0">
        <w:rPr>
          <w:b/>
          <w:bCs/>
          <w:color w:val="000000" w:themeColor="text1"/>
          <w:sz w:val="26"/>
          <w:szCs w:val="26"/>
          <w:lang w:val="en-US"/>
        </w:rPr>
        <w:t xml:space="preserve"> </w:t>
      </w:r>
      <w:r w:rsidRPr="00AB17F0">
        <w:rPr>
          <w:b/>
          <w:bCs/>
          <w:color w:val="000000" w:themeColor="text1"/>
          <w:sz w:val="26"/>
          <w:szCs w:val="26"/>
        </w:rPr>
        <w:t>5</w:t>
      </w:r>
      <w:r w:rsidR="00035FC2" w:rsidRPr="00AB17F0">
        <w:rPr>
          <w:b/>
          <w:bCs/>
          <w:color w:val="000000" w:themeColor="text1"/>
          <w:sz w:val="26"/>
          <w:szCs w:val="26"/>
          <w:lang w:val="en-US"/>
        </w:rPr>
        <w:t xml:space="preserve"> </w:t>
      </w:r>
      <w:r w:rsidRPr="00AB17F0">
        <w:rPr>
          <w:b/>
          <w:bCs/>
          <w:color w:val="000000" w:themeColor="text1"/>
          <w:sz w:val="26"/>
          <w:szCs w:val="26"/>
        </w:rPr>
        <w:t>*</w:t>
      </w:r>
      <w:r w:rsidR="00035FC2" w:rsidRPr="00AB17F0">
        <w:rPr>
          <w:b/>
          <w:bCs/>
          <w:color w:val="000000" w:themeColor="text1"/>
          <w:sz w:val="26"/>
          <w:szCs w:val="26"/>
          <w:lang w:val="en-US"/>
        </w:rPr>
        <w:t xml:space="preserve"> </w:t>
      </w:r>
      <w:r w:rsidRPr="00AB17F0">
        <w:rPr>
          <w:b/>
          <w:bCs/>
          <w:color w:val="000000" w:themeColor="text1"/>
          <w:sz w:val="26"/>
          <w:szCs w:val="26"/>
        </w:rPr>
        <w:t>m</w:t>
      </w:r>
    </w:p>
    <w:p w14:paraId="25B15D5D" w14:textId="199EA10E" w:rsidR="00035FC2" w:rsidRPr="00AB17F0" w:rsidRDefault="00492E4A" w:rsidP="00E41344">
      <w:pPr>
        <w:spacing w:before="120" w:after="120" w:line="312" w:lineRule="auto"/>
        <w:jc w:val="center"/>
        <w:rPr>
          <w:rFonts w:asciiTheme="majorHAnsi" w:hAnsiTheme="majorHAnsi" w:cstheme="majorHAnsi"/>
          <w:color w:val="000000" w:themeColor="text1"/>
          <w:sz w:val="26"/>
          <w:szCs w:val="26"/>
          <w:lang w:val="en-US"/>
        </w:rPr>
      </w:pPr>
      <w:r w:rsidRPr="00AB17F0">
        <w:rPr>
          <w:color w:val="000000" w:themeColor="text1"/>
          <w:sz w:val="26"/>
          <w:szCs w:val="26"/>
          <w:lang w:val="en-US"/>
        </w:rPr>
        <w:t>in which:</w:t>
      </w:r>
      <w:r w:rsidR="00E41344">
        <w:rPr>
          <w:color w:val="000000" w:themeColor="text1"/>
          <w:sz w:val="26"/>
          <w:szCs w:val="26"/>
          <w:lang w:val="en-US"/>
        </w:rPr>
        <w:tab/>
      </w:r>
      <w:r w:rsidR="00035FC2" w:rsidRPr="00AB17F0">
        <w:rPr>
          <w:color w:val="000000" w:themeColor="text1"/>
          <w:sz w:val="26"/>
          <w:szCs w:val="26"/>
          <w:lang w:val="en-US"/>
        </w:rPr>
        <w:t xml:space="preserve">- </w:t>
      </w:r>
      <w:r w:rsidRPr="00AB17F0">
        <w:rPr>
          <w:rFonts w:asciiTheme="majorHAnsi" w:hAnsiTheme="majorHAnsi" w:cstheme="majorHAnsi"/>
          <w:color w:val="000000" w:themeColor="text1"/>
          <w:sz w:val="26"/>
          <w:szCs w:val="26"/>
          <w:lang w:val="en-US"/>
        </w:rPr>
        <w:t>n: Minimum sample siz</w:t>
      </w:r>
      <w:r w:rsidRPr="00AB17F0">
        <w:rPr>
          <w:rFonts w:asciiTheme="majorHAnsi" w:hAnsiTheme="majorHAnsi" w:cstheme="majorHAnsi"/>
          <w:color w:val="000000" w:themeColor="text1"/>
          <w:sz w:val="26"/>
          <w:szCs w:val="26"/>
        </w:rPr>
        <w:t>e,</w:t>
      </w:r>
    </w:p>
    <w:p w14:paraId="419CA778" w14:textId="1E0A330C" w:rsidR="00492E4A" w:rsidRPr="00AB17F0" w:rsidRDefault="00E41344" w:rsidP="00E41344">
      <w:pPr>
        <w:spacing w:before="120" w:after="120" w:line="312" w:lineRule="auto"/>
        <w:jc w:val="center"/>
        <w:rPr>
          <w:b/>
          <w:bCs/>
          <w:color w:val="000000" w:themeColor="text1"/>
          <w:sz w:val="26"/>
          <w:szCs w:val="26"/>
          <w:lang w:val="en-US"/>
        </w:rPr>
      </w:pPr>
      <w:r>
        <w:rPr>
          <w:rFonts w:asciiTheme="majorHAnsi" w:hAnsiTheme="majorHAnsi" w:cstheme="majorHAnsi"/>
          <w:color w:val="000000" w:themeColor="text1"/>
          <w:sz w:val="26"/>
          <w:szCs w:val="26"/>
          <w:lang w:val="en-US"/>
        </w:rPr>
        <w:tab/>
      </w:r>
      <w:r>
        <w:rPr>
          <w:rFonts w:asciiTheme="majorHAnsi" w:hAnsiTheme="majorHAnsi" w:cstheme="majorHAnsi"/>
          <w:color w:val="000000" w:themeColor="text1"/>
          <w:sz w:val="26"/>
          <w:szCs w:val="26"/>
          <w:lang w:val="en-US"/>
        </w:rPr>
        <w:tab/>
      </w:r>
      <w:r>
        <w:rPr>
          <w:rFonts w:asciiTheme="majorHAnsi" w:hAnsiTheme="majorHAnsi" w:cstheme="majorHAnsi"/>
          <w:color w:val="000000" w:themeColor="text1"/>
          <w:sz w:val="26"/>
          <w:szCs w:val="26"/>
          <w:lang w:val="en-US"/>
        </w:rPr>
        <w:tab/>
      </w:r>
      <w:r>
        <w:rPr>
          <w:rFonts w:asciiTheme="majorHAnsi" w:hAnsiTheme="majorHAnsi" w:cstheme="majorHAnsi"/>
          <w:color w:val="000000" w:themeColor="text1"/>
          <w:sz w:val="26"/>
          <w:szCs w:val="26"/>
          <w:lang w:val="en-US"/>
        </w:rPr>
        <w:tab/>
        <w:t xml:space="preserve">  </w:t>
      </w:r>
      <w:r w:rsidR="00035FC2" w:rsidRPr="00AB17F0">
        <w:rPr>
          <w:rFonts w:asciiTheme="majorHAnsi" w:hAnsiTheme="majorHAnsi" w:cstheme="majorHAnsi"/>
          <w:color w:val="000000" w:themeColor="text1"/>
          <w:sz w:val="26"/>
          <w:szCs w:val="26"/>
          <w:lang w:val="en-US"/>
        </w:rPr>
        <w:t xml:space="preserve">- </w:t>
      </w:r>
      <w:r w:rsidR="00502512" w:rsidRPr="00AB17F0">
        <w:rPr>
          <w:rFonts w:asciiTheme="majorHAnsi" w:hAnsiTheme="majorHAnsi" w:cstheme="majorHAnsi"/>
          <w:color w:val="000000" w:themeColor="text1"/>
          <w:sz w:val="26"/>
          <w:szCs w:val="26"/>
        </w:rPr>
        <w:t>m: number of items in the questionnaire</w:t>
      </w:r>
    </w:p>
    <w:p w14:paraId="1F81BEFC" w14:textId="2F0B8D03" w:rsidR="00502512" w:rsidRPr="00420C36" w:rsidRDefault="00502512" w:rsidP="00502512">
      <w:pPr>
        <w:spacing w:before="120" w:after="120" w:line="312" w:lineRule="auto"/>
        <w:jc w:val="both"/>
        <w:rPr>
          <w:color w:val="000000" w:themeColor="text1"/>
          <w:sz w:val="26"/>
          <w:szCs w:val="26"/>
          <w:lang w:val="en-US"/>
        </w:rPr>
      </w:pPr>
      <w:r w:rsidRPr="00AB17F0">
        <w:rPr>
          <w:color w:val="000000" w:themeColor="text1"/>
          <w:sz w:val="26"/>
          <w:szCs w:val="26"/>
        </w:rPr>
        <w:t xml:space="preserve">In the thesis, there are </w:t>
      </w:r>
      <w:r w:rsidR="00E41344">
        <w:rPr>
          <w:color w:val="000000" w:themeColor="text1"/>
          <w:sz w:val="26"/>
          <w:szCs w:val="26"/>
          <w:lang w:val="en-US"/>
        </w:rPr>
        <w:t>73</w:t>
      </w:r>
      <w:r w:rsidRPr="00AB17F0">
        <w:rPr>
          <w:color w:val="000000" w:themeColor="text1"/>
          <w:sz w:val="26"/>
          <w:szCs w:val="26"/>
        </w:rPr>
        <w:t xml:space="preserve"> measurement variables to collect data on </w:t>
      </w:r>
      <w:r w:rsidR="00E41344">
        <w:rPr>
          <w:color w:val="000000" w:themeColor="text1"/>
          <w:sz w:val="26"/>
          <w:szCs w:val="26"/>
          <w:lang w:val="en-US"/>
        </w:rPr>
        <w:t>12 indepent variables and 01 dependent variable</w:t>
      </w:r>
      <w:r w:rsidRPr="00AB17F0">
        <w:rPr>
          <w:color w:val="000000" w:themeColor="text1"/>
          <w:sz w:val="26"/>
          <w:szCs w:val="26"/>
        </w:rPr>
        <w:t xml:space="preserve">. According to the above formula, the sample size needs to be </w:t>
      </w:r>
      <w:r w:rsidRPr="00E41344">
        <w:rPr>
          <w:b/>
          <w:bCs/>
          <w:color w:val="000000" w:themeColor="text1"/>
          <w:sz w:val="26"/>
          <w:szCs w:val="26"/>
        </w:rPr>
        <w:t xml:space="preserve">at least </w:t>
      </w:r>
      <w:r w:rsidR="00E41344" w:rsidRPr="00E41344">
        <w:rPr>
          <w:b/>
          <w:bCs/>
          <w:color w:val="000000" w:themeColor="text1"/>
          <w:sz w:val="26"/>
          <w:szCs w:val="26"/>
          <w:lang w:val="en-US"/>
        </w:rPr>
        <w:t>365</w:t>
      </w:r>
      <w:r w:rsidRPr="00E41344">
        <w:rPr>
          <w:b/>
          <w:bCs/>
          <w:color w:val="000000" w:themeColor="text1"/>
          <w:sz w:val="26"/>
          <w:szCs w:val="26"/>
        </w:rPr>
        <w:t xml:space="preserve"> observations</w:t>
      </w:r>
      <w:r w:rsidRPr="00AB17F0">
        <w:rPr>
          <w:color w:val="000000" w:themeColor="text1"/>
          <w:sz w:val="26"/>
          <w:szCs w:val="26"/>
        </w:rPr>
        <w:t xml:space="preserve"> (5*</w:t>
      </w:r>
      <w:r w:rsidR="00E41344">
        <w:rPr>
          <w:color w:val="000000" w:themeColor="text1"/>
          <w:sz w:val="26"/>
          <w:szCs w:val="26"/>
          <w:lang w:val="en-US"/>
        </w:rPr>
        <w:t>73=365</w:t>
      </w:r>
      <w:r w:rsidRPr="00AB17F0">
        <w:rPr>
          <w:color w:val="000000" w:themeColor="text1"/>
          <w:sz w:val="26"/>
          <w:szCs w:val="26"/>
        </w:rPr>
        <w:t>)</w:t>
      </w:r>
    </w:p>
    <w:p w14:paraId="65402540" w14:textId="4E130FF6" w:rsidR="00492E4A" w:rsidRPr="00AB17F0" w:rsidRDefault="000F3D14" w:rsidP="00502512">
      <w:pPr>
        <w:spacing w:before="120" w:after="120" w:line="312" w:lineRule="auto"/>
        <w:jc w:val="both"/>
        <w:rPr>
          <w:color w:val="000000" w:themeColor="text1"/>
          <w:sz w:val="26"/>
          <w:szCs w:val="26"/>
          <w:lang w:val="en-US"/>
        </w:rPr>
      </w:pPr>
      <w:r w:rsidRPr="00AB17F0">
        <w:rPr>
          <w:b/>
          <w:bCs/>
          <w:i/>
          <w:iCs/>
          <w:color w:val="000000" w:themeColor="text1"/>
          <w:sz w:val="26"/>
          <w:szCs w:val="26"/>
          <w:lang w:val="en-US"/>
        </w:rPr>
        <w:t>Sample size:</w:t>
      </w:r>
      <w:r w:rsidRPr="00AB17F0">
        <w:rPr>
          <w:color w:val="000000" w:themeColor="text1"/>
          <w:sz w:val="26"/>
          <w:szCs w:val="26"/>
          <w:lang w:val="en-US"/>
        </w:rPr>
        <w:t xml:space="preserve"> </w:t>
      </w:r>
      <w:r w:rsidR="00502512" w:rsidRPr="00AB17F0">
        <w:rPr>
          <w:color w:val="000000" w:themeColor="text1"/>
          <w:sz w:val="26"/>
          <w:szCs w:val="26"/>
        </w:rPr>
        <w:t xml:space="preserve">Surveyors will be selected conveniently and randomly from an open population. Due to limitations in the author's capabilities, surveys are only conducted online via email and social networks. Therefore, the actual number of responses collected may not be sufficient if the smallest sample size is targeted. Additionally, the study will have to classify and filter responses with no value, such as incomplete responses. Besides, this is a large-scale study, and the survey subjects </w:t>
      </w:r>
      <w:r w:rsidR="00492E4A" w:rsidRPr="00AB17F0">
        <w:rPr>
          <w:color w:val="000000" w:themeColor="text1"/>
          <w:sz w:val="26"/>
          <w:szCs w:val="26"/>
        </w:rPr>
        <w:t>must represent</w:t>
      </w:r>
      <w:r w:rsidR="00502512" w:rsidRPr="00AB17F0">
        <w:rPr>
          <w:color w:val="000000" w:themeColor="text1"/>
          <w:sz w:val="26"/>
          <w:szCs w:val="26"/>
        </w:rPr>
        <w:t xml:space="preserve"> the whole population. Refer</w:t>
      </w:r>
      <w:r w:rsidRPr="00AB17F0">
        <w:rPr>
          <w:color w:val="000000" w:themeColor="text1"/>
          <w:sz w:val="26"/>
          <w:szCs w:val="26"/>
        </w:rPr>
        <w:t xml:space="preserve">ring to market research from companies such as Deloitte, Neilsen, and Q&amp;Me, the </w:t>
      </w:r>
      <w:r w:rsidRPr="00AB17F0">
        <w:rPr>
          <w:color w:val="000000" w:themeColor="text1"/>
          <w:sz w:val="26"/>
          <w:szCs w:val="26"/>
          <w:lang w:val="en-US"/>
        </w:rPr>
        <w:t>s</w:t>
      </w:r>
      <w:r w:rsidR="00502512" w:rsidRPr="00AB17F0">
        <w:rPr>
          <w:color w:val="000000" w:themeColor="text1"/>
          <w:sz w:val="26"/>
          <w:szCs w:val="26"/>
        </w:rPr>
        <w:t xml:space="preserve">ample size is usually at least </w:t>
      </w:r>
      <w:r w:rsidR="00E41344">
        <w:rPr>
          <w:color w:val="000000" w:themeColor="text1"/>
          <w:sz w:val="26"/>
          <w:szCs w:val="26"/>
          <w:lang w:val="en-US"/>
        </w:rPr>
        <w:t>4</w:t>
      </w:r>
      <w:r w:rsidR="00502512" w:rsidRPr="00AB17F0">
        <w:rPr>
          <w:color w:val="000000" w:themeColor="text1"/>
          <w:sz w:val="26"/>
          <w:szCs w:val="26"/>
        </w:rPr>
        <w:t xml:space="preserve">00. </w:t>
      </w:r>
    </w:p>
    <w:p w14:paraId="4F888BEF" w14:textId="5C2FB1D5" w:rsidR="00502512" w:rsidRPr="00AB17F0" w:rsidRDefault="00502512" w:rsidP="00502512">
      <w:pPr>
        <w:spacing w:before="120" w:after="120" w:line="312" w:lineRule="auto"/>
        <w:jc w:val="both"/>
        <w:rPr>
          <w:color w:val="000000" w:themeColor="text1"/>
          <w:sz w:val="26"/>
          <w:szCs w:val="26"/>
        </w:rPr>
      </w:pPr>
      <w:r w:rsidRPr="00AB17F0">
        <w:rPr>
          <w:color w:val="000000" w:themeColor="text1"/>
          <w:sz w:val="26"/>
          <w:szCs w:val="26"/>
        </w:rPr>
        <w:t xml:space="preserve">Based on personal capacity and ability, the author has set a goal of increasing the sample. Thus, the sample size for the thesis is </w:t>
      </w:r>
      <w:r w:rsidR="00E41344">
        <w:rPr>
          <w:b/>
          <w:bCs/>
          <w:color w:val="000000" w:themeColor="text1"/>
          <w:sz w:val="26"/>
          <w:szCs w:val="26"/>
          <w:lang w:val="en-US"/>
        </w:rPr>
        <w:t>400</w:t>
      </w:r>
      <w:r w:rsidRPr="00AB17F0">
        <w:rPr>
          <w:color w:val="000000" w:themeColor="text1"/>
          <w:sz w:val="26"/>
          <w:szCs w:val="26"/>
        </w:rPr>
        <w:t>.</w:t>
      </w:r>
    </w:p>
    <w:p w14:paraId="446D271E" w14:textId="77777777" w:rsidR="00502512" w:rsidRPr="00AB17F0" w:rsidRDefault="00502512" w:rsidP="00502512">
      <w:pPr>
        <w:spacing w:before="120" w:after="120" w:line="312" w:lineRule="auto"/>
        <w:jc w:val="both"/>
        <w:rPr>
          <w:color w:val="000000" w:themeColor="text1"/>
          <w:sz w:val="26"/>
          <w:szCs w:val="26"/>
        </w:rPr>
      </w:pPr>
      <w:r w:rsidRPr="00AB17F0">
        <w:rPr>
          <w:b/>
          <w:bCs/>
          <w:i/>
          <w:iCs/>
          <w:color w:val="000000" w:themeColor="text1"/>
          <w:sz w:val="26"/>
          <w:szCs w:val="26"/>
        </w:rPr>
        <w:t xml:space="preserve">Sampling method: </w:t>
      </w:r>
      <w:r w:rsidRPr="00AB17F0">
        <w:rPr>
          <w:color w:val="000000" w:themeColor="text1"/>
          <w:sz w:val="26"/>
          <w:szCs w:val="26"/>
        </w:rPr>
        <w:t>Convenience sampling.</w:t>
      </w:r>
    </w:p>
    <w:p w14:paraId="456CC2A5" w14:textId="1E9FA83F" w:rsidR="006D3A7A" w:rsidRPr="00AB17F0" w:rsidRDefault="00E41344" w:rsidP="00C776EC">
      <w:pPr>
        <w:pStyle w:val="Heading2"/>
        <w:keepNext w:val="0"/>
        <w:keepLines w:val="0"/>
        <w:widowControl w:val="0"/>
        <w:spacing w:before="80" w:after="80" w:line="288" w:lineRule="auto"/>
        <w:jc w:val="both"/>
        <w:rPr>
          <w:rFonts w:ascii="Times New Roman" w:hAnsi="Times New Roman" w:cs="Times New Roman"/>
          <w:b/>
          <w:bCs/>
          <w:i/>
          <w:iCs/>
          <w:color w:val="000000" w:themeColor="text1"/>
          <w:sz w:val="25"/>
          <w:szCs w:val="25"/>
        </w:rPr>
      </w:pPr>
      <w:bookmarkStart w:id="727" w:name="_Toc205420114"/>
      <w:r>
        <w:rPr>
          <w:rFonts w:ascii="Times New Roman" w:hAnsi="Times New Roman" w:cs="Times New Roman"/>
          <w:b/>
          <w:bCs/>
          <w:i/>
          <w:iCs/>
          <w:color w:val="000000" w:themeColor="text1"/>
          <w:sz w:val="25"/>
          <w:szCs w:val="25"/>
        </w:rPr>
        <w:t>3</w:t>
      </w:r>
      <w:r w:rsidR="006D3A7A" w:rsidRPr="00AB17F0">
        <w:rPr>
          <w:rFonts w:ascii="Times New Roman" w:hAnsi="Times New Roman" w:cs="Times New Roman"/>
          <w:b/>
          <w:bCs/>
          <w:i/>
          <w:iCs/>
          <w:color w:val="000000" w:themeColor="text1"/>
          <w:sz w:val="25"/>
          <w:szCs w:val="25"/>
          <w:lang w:val="vi-VN"/>
        </w:rPr>
        <w:t>.</w:t>
      </w:r>
      <w:r w:rsidR="00936C83" w:rsidRPr="00AB17F0">
        <w:rPr>
          <w:rFonts w:ascii="Times New Roman" w:hAnsi="Times New Roman" w:cs="Times New Roman"/>
          <w:b/>
          <w:bCs/>
          <w:i/>
          <w:iCs/>
          <w:color w:val="000000" w:themeColor="text1"/>
          <w:sz w:val="25"/>
          <w:szCs w:val="25"/>
          <w:lang w:val="vi-VN"/>
        </w:rPr>
        <w:t>3</w:t>
      </w:r>
      <w:r w:rsidR="006D3A7A" w:rsidRPr="00AB17F0">
        <w:rPr>
          <w:rFonts w:ascii="Times New Roman" w:hAnsi="Times New Roman" w:cs="Times New Roman"/>
          <w:b/>
          <w:bCs/>
          <w:i/>
          <w:iCs/>
          <w:color w:val="000000" w:themeColor="text1"/>
          <w:sz w:val="25"/>
          <w:szCs w:val="25"/>
          <w:lang w:val="vi-VN"/>
        </w:rPr>
        <w:t>.</w:t>
      </w:r>
      <w:r w:rsidR="009A108A" w:rsidRPr="00AB17F0">
        <w:rPr>
          <w:rFonts w:ascii="Times New Roman" w:hAnsi="Times New Roman" w:cs="Times New Roman"/>
          <w:b/>
          <w:bCs/>
          <w:i/>
          <w:iCs/>
          <w:color w:val="000000" w:themeColor="text1"/>
          <w:sz w:val="25"/>
          <w:szCs w:val="25"/>
          <w:lang w:val="vi-VN"/>
        </w:rPr>
        <w:t>5</w:t>
      </w:r>
      <w:r w:rsidR="006D3A7A" w:rsidRPr="00AB17F0">
        <w:rPr>
          <w:rFonts w:ascii="Times New Roman" w:hAnsi="Times New Roman" w:cs="Times New Roman"/>
          <w:b/>
          <w:bCs/>
          <w:i/>
          <w:iCs/>
          <w:color w:val="000000" w:themeColor="text1"/>
          <w:sz w:val="25"/>
          <w:szCs w:val="25"/>
          <w:lang w:val="vi-VN"/>
        </w:rPr>
        <w:t>.</w:t>
      </w:r>
      <w:r w:rsidR="006D3A7A" w:rsidRPr="00AB17F0">
        <w:rPr>
          <w:rFonts w:ascii="Times New Roman" w:hAnsi="Times New Roman" w:cs="Times New Roman"/>
          <w:b/>
          <w:bCs/>
          <w:i/>
          <w:iCs/>
          <w:color w:val="000000" w:themeColor="text1"/>
          <w:sz w:val="25"/>
          <w:szCs w:val="25"/>
          <w:lang w:val="vi-VN"/>
        </w:rPr>
        <w:tab/>
      </w:r>
      <w:r w:rsidR="00C776EC" w:rsidRPr="00AB17F0">
        <w:rPr>
          <w:rFonts w:ascii="Times New Roman" w:hAnsi="Times New Roman" w:cs="Times New Roman"/>
          <w:b/>
          <w:bCs/>
          <w:i/>
          <w:iCs/>
          <w:color w:val="000000" w:themeColor="text1"/>
          <w:sz w:val="25"/>
          <w:szCs w:val="25"/>
          <w:lang w:val="vi-VN"/>
        </w:rPr>
        <w:t>Data collection</w:t>
      </w:r>
      <w:r w:rsidR="002B69E4" w:rsidRPr="00AB17F0">
        <w:rPr>
          <w:rFonts w:ascii="Times New Roman" w:hAnsi="Times New Roman" w:cs="Times New Roman"/>
          <w:b/>
          <w:bCs/>
          <w:i/>
          <w:iCs/>
          <w:color w:val="000000" w:themeColor="text1"/>
          <w:sz w:val="25"/>
          <w:szCs w:val="25"/>
        </w:rPr>
        <w:t xml:space="preserve"> and validation</w:t>
      </w:r>
      <w:bookmarkEnd w:id="727"/>
    </w:p>
    <w:p w14:paraId="60C9FE95" w14:textId="29065B9B" w:rsidR="004D33F6" w:rsidRPr="00AB17F0" w:rsidRDefault="004D33F6" w:rsidP="008537D8">
      <w:pPr>
        <w:spacing w:before="120" w:after="120" w:line="312" w:lineRule="auto"/>
        <w:jc w:val="both"/>
        <w:rPr>
          <w:color w:val="000000" w:themeColor="text1"/>
          <w:sz w:val="26"/>
          <w:szCs w:val="26"/>
          <w:lang w:val="en-US"/>
        </w:rPr>
      </w:pPr>
      <w:r w:rsidRPr="00AB17F0">
        <w:rPr>
          <w:color w:val="000000" w:themeColor="text1"/>
          <w:sz w:val="26"/>
          <w:szCs w:val="26"/>
          <w:lang w:val="en-US"/>
        </w:rPr>
        <w:t xml:space="preserve">The survey is conducted online via email and social networks using Google Forms. Over six months, </w:t>
      </w:r>
      <w:r w:rsidR="00E41344">
        <w:rPr>
          <w:color w:val="000000" w:themeColor="text1"/>
          <w:sz w:val="26"/>
          <w:szCs w:val="26"/>
          <w:lang w:val="en-US"/>
        </w:rPr>
        <w:t>420</w:t>
      </w:r>
      <w:r w:rsidRPr="00AB17F0">
        <w:rPr>
          <w:color w:val="000000" w:themeColor="text1"/>
          <w:sz w:val="26"/>
          <w:szCs w:val="26"/>
          <w:lang w:val="en-US"/>
        </w:rPr>
        <w:t xml:space="preserve"> questionnaires were sent out</w:t>
      </w:r>
      <w:r w:rsidRPr="00AB17F0">
        <w:rPr>
          <w:color w:val="000000" w:themeColor="text1"/>
          <w:sz w:val="26"/>
          <w:szCs w:val="26"/>
        </w:rPr>
        <w:t xml:space="preserve">. The study will also ask participants to send questionnaires to </w:t>
      </w:r>
      <w:r w:rsidRPr="00AB17F0">
        <w:rPr>
          <w:color w:val="000000" w:themeColor="text1"/>
          <w:sz w:val="26"/>
          <w:szCs w:val="26"/>
          <w:lang w:val="en-US"/>
        </w:rPr>
        <w:t xml:space="preserve">their friends and </w:t>
      </w:r>
      <w:r w:rsidRPr="00AB17F0">
        <w:rPr>
          <w:color w:val="000000" w:themeColor="text1"/>
          <w:sz w:val="26"/>
          <w:szCs w:val="26"/>
        </w:rPr>
        <w:t>colleagues.</w:t>
      </w:r>
    </w:p>
    <w:p w14:paraId="4EA68B90" w14:textId="1593C3C4" w:rsidR="008537D8" w:rsidRPr="00AB17F0" w:rsidRDefault="008537D8" w:rsidP="008537D8">
      <w:pPr>
        <w:spacing w:before="120" w:after="120" w:line="312" w:lineRule="auto"/>
        <w:jc w:val="both"/>
        <w:rPr>
          <w:color w:val="000000" w:themeColor="text1"/>
          <w:sz w:val="26"/>
          <w:szCs w:val="26"/>
          <w:lang w:val="en-US"/>
        </w:rPr>
      </w:pPr>
      <w:r w:rsidRPr="00AB17F0">
        <w:rPr>
          <w:color w:val="000000" w:themeColor="text1"/>
          <w:sz w:val="26"/>
          <w:szCs w:val="26"/>
          <w:lang w:val="en-US"/>
        </w:rPr>
        <w:t>When conducting online surveys in Laos, it is necessary to consider unique challenges and factors due to the country's socio-economic, technological, and cultural context. Below are important aspects that need to be kept in mind to ensure the efficiency and reliability of the data collection process:</w:t>
      </w:r>
    </w:p>
    <w:p w14:paraId="5EC62D05" w14:textId="02478AC4" w:rsidR="008537D8" w:rsidRPr="00AB17F0" w:rsidRDefault="00E41344" w:rsidP="008537D8">
      <w:pPr>
        <w:pStyle w:val="NormalWeb"/>
        <w:tabs>
          <w:tab w:val="left" w:pos="993"/>
        </w:tabs>
        <w:spacing w:before="120" w:beforeAutospacing="0" w:after="120" w:afterAutospacing="0" w:line="312" w:lineRule="auto"/>
        <w:jc w:val="both"/>
        <w:outlineLvl w:val="2"/>
        <w:rPr>
          <w:i/>
          <w:iCs/>
          <w:color w:val="000000"/>
          <w:sz w:val="26"/>
          <w:szCs w:val="26"/>
          <w:lang w:val="en-US"/>
        </w:rPr>
      </w:pPr>
      <w:bookmarkStart w:id="728" w:name="_Toc165498579"/>
      <w:bookmarkStart w:id="729" w:name="_Toc167681230"/>
      <w:bookmarkStart w:id="730" w:name="_Toc167681592"/>
      <w:bookmarkStart w:id="731" w:name="_Toc172627110"/>
      <w:bookmarkStart w:id="732" w:name="_Toc172627330"/>
      <w:bookmarkStart w:id="733" w:name="_Toc172667611"/>
      <w:bookmarkStart w:id="734" w:name="_Toc177284717"/>
      <w:bookmarkStart w:id="735" w:name="_Toc177287127"/>
      <w:bookmarkStart w:id="736" w:name="_Toc201707976"/>
      <w:bookmarkStart w:id="737" w:name="_Toc201856378"/>
      <w:bookmarkStart w:id="738" w:name="_Toc205420115"/>
      <w:r>
        <w:rPr>
          <w:i/>
          <w:iCs/>
          <w:color w:val="000000"/>
          <w:sz w:val="26"/>
          <w:szCs w:val="26"/>
          <w:lang w:val="en-US"/>
        </w:rPr>
        <w:t>3</w:t>
      </w:r>
      <w:r w:rsidR="008537D8" w:rsidRPr="00AB17F0">
        <w:rPr>
          <w:i/>
          <w:iCs/>
          <w:color w:val="000000"/>
          <w:sz w:val="26"/>
          <w:szCs w:val="26"/>
          <w:lang w:val="en-US"/>
        </w:rPr>
        <w:t>.3.5.1.</w:t>
      </w:r>
      <w:r w:rsidR="008537D8" w:rsidRPr="00AB17F0">
        <w:rPr>
          <w:i/>
          <w:iCs/>
          <w:color w:val="000000"/>
          <w:sz w:val="26"/>
          <w:szCs w:val="26"/>
          <w:lang w:val="en-US"/>
        </w:rPr>
        <w:tab/>
        <w:t>Understanding the Local Context</w:t>
      </w:r>
      <w:bookmarkEnd w:id="728"/>
      <w:bookmarkEnd w:id="729"/>
      <w:bookmarkEnd w:id="730"/>
      <w:bookmarkEnd w:id="731"/>
      <w:bookmarkEnd w:id="732"/>
      <w:bookmarkEnd w:id="733"/>
      <w:bookmarkEnd w:id="734"/>
      <w:bookmarkEnd w:id="735"/>
      <w:bookmarkEnd w:id="736"/>
      <w:bookmarkEnd w:id="737"/>
      <w:bookmarkEnd w:id="738"/>
    </w:p>
    <w:p w14:paraId="73B9F13B" w14:textId="61C817C0" w:rsidR="008537D8" w:rsidRPr="00AB17F0" w:rsidRDefault="008537D8" w:rsidP="008537D8">
      <w:pPr>
        <w:pStyle w:val="NormalWeb"/>
        <w:spacing w:before="120" w:beforeAutospacing="0" w:after="120" w:afterAutospacing="0" w:line="312" w:lineRule="auto"/>
        <w:jc w:val="both"/>
        <w:rPr>
          <w:color w:val="000000"/>
          <w:sz w:val="26"/>
          <w:szCs w:val="26"/>
          <w:lang w:val="en-US"/>
        </w:rPr>
      </w:pPr>
      <w:r w:rsidRPr="00AB17F0">
        <w:rPr>
          <w:i/>
          <w:iCs/>
          <w:color w:val="000000"/>
          <w:sz w:val="26"/>
          <w:szCs w:val="26"/>
          <w:lang w:val="en-US"/>
        </w:rPr>
        <w:t>Internet coverage:</w:t>
      </w:r>
      <w:r w:rsidRPr="00AB17F0">
        <w:rPr>
          <w:color w:val="000000"/>
          <w:sz w:val="26"/>
          <w:szCs w:val="26"/>
          <w:lang w:val="en-US"/>
        </w:rPr>
        <w:t xml:space="preserve"> Up to now, the proportion of internet users in Lao</w:t>
      </w:r>
      <w:r w:rsidR="00035FC2" w:rsidRPr="00AB17F0">
        <w:rPr>
          <w:color w:val="000000"/>
          <w:sz w:val="26"/>
          <w:szCs w:val="26"/>
          <w:lang w:val="en-US"/>
        </w:rPr>
        <w:t xml:space="preserve"> PDR</w:t>
      </w:r>
      <w:r w:rsidRPr="00AB17F0">
        <w:rPr>
          <w:color w:val="000000"/>
          <w:sz w:val="26"/>
          <w:szCs w:val="26"/>
          <w:lang w:val="en-US"/>
        </w:rPr>
        <w:t xml:space="preserve"> is lower than in developed countries</w:t>
      </w:r>
      <w:r w:rsidR="00035FC2" w:rsidRPr="00AB17F0">
        <w:rPr>
          <w:color w:val="000000"/>
          <w:sz w:val="26"/>
          <w:szCs w:val="26"/>
          <w:lang w:val="en-US"/>
        </w:rPr>
        <w:t xml:space="preserve"> </w:t>
      </w:r>
      <w:r w:rsidR="00035FC2" w:rsidRPr="00AB17F0">
        <w:rPr>
          <w:color w:val="000000"/>
          <w:sz w:val="26"/>
          <w:szCs w:val="26"/>
          <w:lang w:val="en-US"/>
        </w:rPr>
        <w:fldChar w:fldCharType="begin"/>
      </w:r>
      <w:r w:rsidR="008E289E">
        <w:rPr>
          <w:color w:val="000000"/>
          <w:sz w:val="26"/>
          <w:szCs w:val="26"/>
          <w:lang w:val="en-US"/>
        </w:rPr>
        <w:instrText xml:space="preserve"> ADDIN EN.CITE &lt;EndNote&gt;&lt;Cite&gt;&lt;Author&gt;World Bank&lt;/Author&gt;&lt;Year&gt;2021&lt;/Year&gt;&lt;RecNum&gt;1041&lt;/RecNum&gt;&lt;DisplayText&gt;(World Bank, 2021c)&lt;/DisplayText&gt;&lt;record&gt;&lt;rec-number&gt;1041&lt;/rec-number&gt;&lt;foreign-keys&gt;&lt;key app="EN" db-id="x5vrfptv2pft5uedtwpvsd9nxt09ppreztp0" timestamp="1683397844" guid="07b94f69-648e-4985-8093-bed632a3795a"&gt;1041&lt;/key&gt;&lt;/foreign-keys&gt;&lt;ref-type name="Online Database"&gt;45&lt;/ref-type&gt;&lt;contributors&gt;&lt;authors&gt;&lt;author&gt;World Bank,&lt;/author&gt;&lt;/authors&gt;&lt;/contributors&gt;&lt;titles&gt;&lt;title&gt;World Bank Open Data - Free and open access to global development data&lt;/title&gt;&lt;/titles&gt;&lt;edition&gt;2022&lt;/edition&gt;&lt;dates&gt;&lt;year&gt;2021&lt;/year&gt;&lt;pub-dates&gt;&lt;date&gt;September 25, 2022&lt;/date&gt;&lt;/pub-dates&gt;&lt;/dates&gt;&lt;publisher&gt;World Bank&lt;/publisher&gt;&lt;urls&gt;&lt;related-urls&gt;&lt;url&gt;https://data.worldbank.org&lt;/url&gt;&lt;/related-urls&gt;&lt;/urls&gt;&lt;/record&gt;&lt;/Cite&gt;&lt;/EndNote&gt;</w:instrText>
      </w:r>
      <w:r w:rsidR="00035FC2" w:rsidRPr="00AB17F0">
        <w:rPr>
          <w:color w:val="000000"/>
          <w:sz w:val="26"/>
          <w:szCs w:val="26"/>
          <w:lang w:val="en-US"/>
        </w:rPr>
        <w:fldChar w:fldCharType="separate"/>
      </w:r>
      <w:r w:rsidR="008E289E">
        <w:rPr>
          <w:noProof/>
          <w:color w:val="000000"/>
          <w:sz w:val="26"/>
          <w:szCs w:val="26"/>
          <w:lang w:val="en-US"/>
        </w:rPr>
        <w:t>(</w:t>
      </w:r>
      <w:hyperlink w:anchor="_ENREF_156" w:tooltip="World Bank, 2021 #1041" w:history="1">
        <w:r w:rsidR="000E7FEC" w:rsidRPr="000E7FEC">
          <w:t>World Bank, 2021c</w:t>
        </w:r>
      </w:hyperlink>
      <w:r w:rsidR="008E289E">
        <w:rPr>
          <w:noProof/>
          <w:color w:val="000000"/>
          <w:sz w:val="26"/>
          <w:szCs w:val="26"/>
          <w:lang w:val="en-US"/>
        </w:rPr>
        <w:t>)</w:t>
      </w:r>
      <w:r w:rsidR="00035FC2" w:rsidRPr="00AB17F0">
        <w:rPr>
          <w:color w:val="000000"/>
          <w:sz w:val="26"/>
          <w:szCs w:val="26"/>
          <w:lang w:val="en-US"/>
        </w:rPr>
        <w:fldChar w:fldCharType="end"/>
      </w:r>
      <w:r w:rsidRPr="00AB17F0">
        <w:rPr>
          <w:color w:val="000000"/>
          <w:sz w:val="26"/>
          <w:szCs w:val="26"/>
          <w:lang w:val="en-US"/>
        </w:rPr>
        <w:t>. Therefore, the 7 provinces (survey areas) that the author selected are all populous provinces, have developed economies and industrial parks, and have internet access distributed between urban and rural areas.</w:t>
      </w:r>
    </w:p>
    <w:p w14:paraId="3F684B29" w14:textId="29610404" w:rsidR="008537D8" w:rsidRPr="00AB17F0" w:rsidRDefault="008537D8" w:rsidP="008537D8">
      <w:pPr>
        <w:pStyle w:val="NormalWeb"/>
        <w:spacing w:before="120" w:beforeAutospacing="0" w:after="120" w:afterAutospacing="0" w:line="312" w:lineRule="auto"/>
        <w:jc w:val="both"/>
        <w:rPr>
          <w:color w:val="000000"/>
          <w:sz w:val="26"/>
          <w:szCs w:val="26"/>
          <w:lang w:val="en-US"/>
        </w:rPr>
      </w:pPr>
      <w:r w:rsidRPr="00AB17F0">
        <w:rPr>
          <w:i/>
          <w:iCs/>
          <w:color w:val="000000"/>
          <w:sz w:val="26"/>
          <w:szCs w:val="26"/>
          <w:lang w:val="en-US"/>
        </w:rPr>
        <w:t>Device Access:</w:t>
      </w:r>
      <w:r w:rsidRPr="00AB17F0">
        <w:rPr>
          <w:color w:val="000000"/>
          <w:sz w:val="26"/>
          <w:szCs w:val="26"/>
          <w:lang w:val="en-US"/>
        </w:rPr>
        <w:t xml:space="preserve"> Mobile phones are the most popular means of accessing the internet in Lao PDR. Therefore, the author designed a questionnaire on the Google Forms platform, with features optimized for mobile devices.</w:t>
      </w:r>
    </w:p>
    <w:p w14:paraId="1F183EEF" w14:textId="1423720A" w:rsidR="008537D8" w:rsidRPr="00AB17F0" w:rsidRDefault="008537D8" w:rsidP="008537D8">
      <w:pPr>
        <w:pStyle w:val="NormalWeb"/>
        <w:spacing w:before="120" w:beforeAutospacing="0" w:after="120" w:afterAutospacing="0" w:line="312" w:lineRule="auto"/>
        <w:jc w:val="both"/>
        <w:rPr>
          <w:color w:val="000000"/>
          <w:sz w:val="26"/>
          <w:szCs w:val="26"/>
          <w:lang w:val="en-US"/>
        </w:rPr>
      </w:pPr>
      <w:r w:rsidRPr="00AB17F0">
        <w:rPr>
          <w:i/>
          <w:iCs/>
          <w:color w:val="000000"/>
          <w:sz w:val="26"/>
          <w:szCs w:val="26"/>
          <w:lang w:val="en-US"/>
        </w:rPr>
        <w:t>Language:</w:t>
      </w:r>
      <w:r w:rsidRPr="00AB17F0">
        <w:rPr>
          <w:color w:val="000000"/>
          <w:sz w:val="26"/>
          <w:szCs w:val="26"/>
          <w:lang w:val="en-US"/>
        </w:rPr>
        <w:t xml:space="preserve"> Lao is the official language in Lao</w:t>
      </w:r>
      <w:r w:rsidR="00035FC2" w:rsidRPr="00AB17F0">
        <w:rPr>
          <w:color w:val="000000"/>
          <w:sz w:val="26"/>
          <w:szCs w:val="26"/>
          <w:lang w:val="en-US"/>
        </w:rPr>
        <w:t xml:space="preserve"> PDR</w:t>
      </w:r>
      <w:r w:rsidRPr="00AB17F0">
        <w:rPr>
          <w:color w:val="000000"/>
          <w:sz w:val="26"/>
          <w:szCs w:val="26"/>
          <w:lang w:val="en-US"/>
        </w:rPr>
        <w:t>, the survey was conducted in Lao to ensure broad accessibility and understanding by all respondents.</w:t>
      </w:r>
    </w:p>
    <w:p w14:paraId="003324E7" w14:textId="487690E7" w:rsidR="008537D8" w:rsidRPr="00AB17F0" w:rsidRDefault="00E41344" w:rsidP="008537D8">
      <w:pPr>
        <w:pStyle w:val="NormalWeb"/>
        <w:tabs>
          <w:tab w:val="left" w:pos="993"/>
        </w:tabs>
        <w:spacing w:before="120" w:beforeAutospacing="0" w:after="120" w:afterAutospacing="0" w:line="312" w:lineRule="auto"/>
        <w:jc w:val="both"/>
        <w:outlineLvl w:val="2"/>
        <w:rPr>
          <w:i/>
          <w:iCs/>
          <w:color w:val="000000"/>
          <w:sz w:val="26"/>
          <w:szCs w:val="26"/>
          <w:lang w:val="en-US"/>
        </w:rPr>
      </w:pPr>
      <w:bookmarkStart w:id="739" w:name="_Toc165498580"/>
      <w:bookmarkStart w:id="740" w:name="_Toc167681231"/>
      <w:bookmarkStart w:id="741" w:name="_Toc167681593"/>
      <w:bookmarkStart w:id="742" w:name="_Toc172627111"/>
      <w:bookmarkStart w:id="743" w:name="_Toc172627331"/>
      <w:bookmarkStart w:id="744" w:name="_Toc172667612"/>
      <w:bookmarkStart w:id="745" w:name="_Toc177284718"/>
      <w:bookmarkStart w:id="746" w:name="_Toc177287128"/>
      <w:bookmarkStart w:id="747" w:name="_Toc201707977"/>
      <w:bookmarkStart w:id="748" w:name="_Toc201856379"/>
      <w:bookmarkStart w:id="749" w:name="_Toc205420116"/>
      <w:r>
        <w:rPr>
          <w:i/>
          <w:iCs/>
          <w:color w:val="000000"/>
          <w:sz w:val="26"/>
          <w:szCs w:val="26"/>
          <w:lang w:val="en-US"/>
        </w:rPr>
        <w:t>3</w:t>
      </w:r>
      <w:r w:rsidR="008537D8" w:rsidRPr="00AB17F0">
        <w:rPr>
          <w:i/>
          <w:iCs/>
          <w:color w:val="000000"/>
          <w:sz w:val="26"/>
          <w:szCs w:val="26"/>
          <w:lang w:val="en-US"/>
        </w:rPr>
        <w:t>.3.5.2.</w:t>
      </w:r>
      <w:r w:rsidR="008537D8" w:rsidRPr="00AB17F0">
        <w:rPr>
          <w:i/>
          <w:iCs/>
          <w:color w:val="000000"/>
          <w:sz w:val="26"/>
          <w:szCs w:val="26"/>
          <w:lang w:val="en-US"/>
        </w:rPr>
        <w:tab/>
        <w:t>Survey Distribution</w:t>
      </w:r>
      <w:bookmarkEnd w:id="739"/>
      <w:bookmarkEnd w:id="740"/>
      <w:bookmarkEnd w:id="741"/>
      <w:bookmarkEnd w:id="742"/>
      <w:bookmarkEnd w:id="743"/>
      <w:bookmarkEnd w:id="744"/>
      <w:bookmarkEnd w:id="745"/>
      <w:bookmarkEnd w:id="746"/>
      <w:bookmarkEnd w:id="747"/>
      <w:bookmarkEnd w:id="748"/>
      <w:bookmarkEnd w:id="749"/>
    </w:p>
    <w:p w14:paraId="451B6FBC" w14:textId="760D56BE" w:rsidR="008537D8" w:rsidRPr="00AB17F0" w:rsidRDefault="008537D8" w:rsidP="008537D8">
      <w:pPr>
        <w:pStyle w:val="NormalWeb"/>
        <w:spacing w:before="120" w:beforeAutospacing="0" w:after="120" w:afterAutospacing="0" w:line="312" w:lineRule="auto"/>
        <w:jc w:val="both"/>
        <w:rPr>
          <w:color w:val="000000"/>
          <w:spacing w:val="-4"/>
          <w:sz w:val="26"/>
          <w:szCs w:val="26"/>
          <w:lang w:val="en-US"/>
        </w:rPr>
      </w:pPr>
      <w:r w:rsidRPr="00AB17F0">
        <w:rPr>
          <w:i/>
          <w:iCs/>
          <w:color w:val="000000"/>
          <w:sz w:val="26"/>
          <w:szCs w:val="26"/>
          <w:lang w:val="en-US"/>
        </w:rPr>
        <w:t>Platform:</w:t>
      </w:r>
      <w:r w:rsidRPr="00AB17F0">
        <w:rPr>
          <w:color w:val="000000"/>
          <w:sz w:val="26"/>
          <w:szCs w:val="26"/>
          <w:lang w:val="en-US"/>
        </w:rPr>
        <w:t xml:space="preserve"> </w:t>
      </w:r>
      <w:r w:rsidRPr="00AB17F0">
        <w:rPr>
          <w:color w:val="000000"/>
          <w:spacing w:val="-4"/>
          <w:sz w:val="26"/>
          <w:szCs w:val="26"/>
          <w:lang w:val="en-US"/>
        </w:rPr>
        <w:t>Use popular local social media platforms (such as Facebook, widely used in Lao</w:t>
      </w:r>
      <w:r w:rsidR="00035FC2" w:rsidRPr="00AB17F0">
        <w:rPr>
          <w:color w:val="000000"/>
          <w:spacing w:val="-4"/>
          <w:sz w:val="26"/>
          <w:szCs w:val="26"/>
          <w:lang w:val="en-US"/>
        </w:rPr>
        <w:t xml:space="preserve"> PDR</w:t>
      </w:r>
      <w:r w:rsidRPr="00AB17F0">
        <w:rPr>
          <w:color w:val="000000"/>
          <w:spacing w:val="-4"/>
          <w:sz w:val="26"/>
          <w:szCs w:val="26"/>
          <w:lang w:val="en-US"/>
        </w:rPr>
        <w:t>) and messaging applications to distribute questionnaires designed on Google Forms.</w:t>
      </w:r>
    </w:p>
    <w:p w14:paraId="489A5384" w14:textId="3254A6EF" w:rsidR="008537D8" w:rsidRPr="00AB17F0" w:rsidRDefault="008537D8" w:rsidP="008537D8">
      <w:pPr>
        <w:pStyle w:val="NormalWeb"/>
        <w:spacing w:before="120" w:beforeAutospacing="0" w:after="120" w:afterAutospacing="0" w:line="312" w:lineRule="auto"/>
        <w:jc w:val="both"/>
        <w:rPr>
          <w:color w:val="000000"/>
          <w:sz w:val="26"/>
          <w:szCs w:val="26"/>
          <w:lang w:val="en-US"/>
        </w:rPr>
      </w:pPr>
      <w:r w:rsidRPr="00AB17F0">
        <w:rPr>
          <w:i/>
          <w:iCs/>
          <w:color w:val="000000"/>
          <w:sz w:val="26"/>
          <w:szCs w:val="26"/>
          <w:lang w:val="en-US"/>
        </w:rPr>
        <w:t>Collaboration:</w:t>
      </w:r>
      <w:r w:rsidRPr="00AB17F0">
        <w:rPr>
          <w:color w:val="000000"/>
          <w:sz w:val="26"/>
          <w:szCs w:val="26"/>
          <w:lang w:val="en-US"/>
        </w:rPr>
        <w:t xml:space="preserve"> Partner with local organizations, universities, and community groups to help distribute the survey and encourage participation.</w:t>
      </w:r>
    </w:p>
    <w:p w14:paraId="6382DD78" w14:textId="6FF2631B" w:rsidR="008537D8" w:rsidRPr="00AB17F0" w:rsidRDefault="008537D8" w:rsidP="008537D8">
      <w:pPr>
        <w:pStyle w:val="NormalWeb"/>
        <w:spacing w:before="120" w:beforeAutospacing="0" w:after="120" w:afterAutospacing="0" w:line="312" w:lineRule="auto"/>
        <w:jc w:val="both"/>
        <w:rPr>
          <w:color w:val="000000"/>
          <w:sz w:val="26"/>
          <w:szCs w:val="26"/>
          <w:lang w:val="en-US"/>
        </w:rPr>
      </w:pPr>
      <w:r w:rsidRPr="00AB17F0">
        <w:rPr>
          <w:i/>
          <w:iCs/>
          <w:color w:val="000000"/>
          <w:sz w:val="26"/>
          <w:szCs w:val="26"/>
          <w:lang w:val="en-US"/>
        </w:rPr>
        <w:t xml:space="preserve">Stimulation: </w:t>
      </w:r>
      <w:r w:rsidRPr="00AB17F0">
        <w:rPr>
          <w:color w:val="000000"/>
          <w:sz w:val="26"/>
          <w:szCs w:val="26"/>
          <w:lang w:val="en-US"/>
        </w:rPr>
        <w:t>The author also used a number of gifts (good books and reference materials, English learning books for children...) to stimulate the rate of survey participation.</w:t>
      </w:r>
    </w:p>
    <w:p w14:paraId="2E7741BA" w14:textId="65E63EB9" w:rsidR="008537D8" w:rsidRPr="00AB17F0" w:rsidRDefault="00E41344" w:rsidP="008537D8">
      <w:pPr>
        <w:pStyle w:val="NormalWeb"/>
        <w:tabs>
          <w:tab w:val="left" w:pos="993"/>
        </w:tabs>
        <w:spacing w:before="120" w:beforeAutospacing="0" w:after="120" w:afterAutospacing="0" w:line="312" w:lineRule="auto"/>
        <w:jc w:val="both"/>
        <w:outlineLvl w:val="2"/>
        <w:rPr>
          <w:i/>
          <w:iCs/>
          <w:color w:val="000000"/>
          <w:sz w:val="26"/>
          <w:szCs w:val="26"/>
          <w:lang w:val="en-US"/>
        </w:rPr>
      </w:pPr>
      <w:bookmarkStart w:id="750" w:name="_Toc165498581"/>
      <w:bookmarkStart w:id="751" w:name="_Toc167681232"/>
      <w:bookmarkStart w:id="752" w:name="_Toc167681594"/>
      <w:bookmarkStart w:id="753" w:name="_Toc172627112"/>
      <w:bookmarkStart w:id="754" w:name="_Toc172627332"/>
      <w:bookmarkStart w:id="755" w:name="_Toc172667613"/>
      <w:bookmarkStart w:id="756" w:name="_Toc177284719"/>
      <w:bookmarkStart w:id="757" w:name="_Toc177287129"/>
      <w:bookmarkStart w:id="758" w:name="_Toc201707978"/>
      <w:bookmarkStart w:id="759" w:name="_Toc201856380"/>
      <w:bookmarkStart w:id="760" w:name="_Toc205420117"/>
      <w:r>
        <w:rPr>
          <w:i/>
          <w:iCs/>
          <w:color w:val="000000"/>
          <w:sz w:val="26"/>
          <w:szCs w:val="26"/>
          <w:lang w:val="en-US"/>
        </w:rPr>
        <w:t>3</w:t>
      </w:r>
      <w:r w:rsidR="008537D8" w:rsidRPr="00AB17F0">
        <w:rPr>
          <w:i/>
          <w:iCs/>
          <w:color w:val="000000"/>
          <w:sz w:val="26"/>
          <w:szCs w:val="26"/>
          <w:lang w:val="en-US"/>
        </w:rPr>
        <w:t>.3.5.3.</w:t>
      </w:r>
      <w:r w:rsidR="008537D8" w:rsidRPr="00AB17F0">
        <w:rPr>
          <w:i/>
          <w:iCs/>
          <w:color w:val="000000"/>
          <w:sz w:val="26"/>
          <w:szCs w:val="26"/>
          <w:lang w:val="en-US"/>
        </w:rPr>
        <w:tab/>
        <w:t>Data Collection and Reporting</w:t>
      </w:r>
      <w:bookmarkEnd w:id="750"/>
      <w:bookmarkEnd w:id="751"/>
      <w:bookmarkEnd w:id="752"/>
      <w:bookmarkEnd w:id="753"/>
      <w:bookmarkEnd w:id="754"/>
      <w:bookmarkEnd w:id="755"/>
      <w:bookmarkEnd w:id="756"/>
      <w:bookmarkEnd w:id="757"/>
      <w:bookmarkEnd w:id="758"/>
      <w:bookmarkEnd w:id="759"/>
      <w:bookmarkEnd w:id="760"/>
    </w:p>
    <w:p w14:paraId="30213D16" w14:textId="4612670A" w:rsidR="008537D8" w:rsidRPr="00AB17F0" w:rsidRDefault="008537D8" w:rsidP="008537D8">
      <w:pPr>
        <w:pStyle w:val="NormalWeb"/>
        <w:spacing w:before="120" w:beforeAutospacing="0" w:after="120" w:afterAutospacing="0" w:line="312" w:lineRule="auto"/>
        <w:jc w:val="both"/>
        <w:rPr>
          <w:color w:val="000000"/>
          <w:sz w:val="26"/>
          <w:szCs w:val="26"/>
          <w:lang w:val="en-US"/>
        </w:rPr>
      </w:pPr>
      <w:r w:rsidRPr="00AB17F0">
        <w:rPr>
          <w:i/>
          <w:iCs/>
          <w:color w:val="000000"/>
          <w:sz w:val="26"/>
          <w:szCs w:val="26"/>
          <w:lang w:val="en-US"/>
        </w:rPr>
        <w:t>Track Progress:</w:t>
      </w:r>
      <w:r w:rsidRPr="00AB17F0">
        <w:rPr>
          <w:color w:val="000000"/>
          <w:sz w:val="26"/>
          <w:szCs w:val="26"/>
          <w:lang w:val="en-US"/>
        </w:rPr>
        <w:t xml:space="preserve"> Periodically monitor response rates and population representation, adjusting strategies as needed to reach underrepresented groups.</w:t>
      </w:r>
    </w:p>
    <w:p w14:paraId="06313788" w14:textId="04AD0043" w:rsidR="008537D8" w:rsidRPr="00AB17F0" w:rsidRDefault="008537D8" w:rsidP="008537D8">
      <w:pPr>
        <w:pStyle w:val="NormalWeb"/>
        <w:spacing w:before="120" w:beforeAutospacing="0" w:after="120" w:afterAutospacing="0" w:line="312" w:lineRule="auto"/>
        <w:jc w:val="both"/>
        <w:rPr>
          <w:color w:val="000000"/>
          <w:sz w:val="26"/>
          <w:szCs w:val="26"/>
          <w:lang w:val="en-US"/>
        </w:rPr>
      </w:pPr>
      <w:r w:rsidRPr="00AB17F0">
        <w:rPr>
          <w:i/>
          <w:iCs/>
          <w:color w:val="000000"/>
          <w:sz w:val="26"/>
          <w:szCs w:val="26"/>
          <w:lang w:val="en-US"/>
        </w:rPr>
        <w:t>Data Cleaning:</w:t>
      </w:r>
      <w:r w:rsidRPr="00AB17F0">
        <w:rPr>
          <w:color w:val="000000"/>
          <w:sz w:val="26"/>
          <w:szCs w:val="26"/>
          <w:lang w:val="en-US"/>
        </w:rPr>
        <w:t xml:space="preserve"> Prepare for thorough data cleaning, especially if inconsistencies or incomplete answers are expected due to varying levels of literacy.</w:t>
      </w:r>
    </w:p>
    <w:p w14:paraId="02B6B744" w14:textId="292C1B46" w:rsidR="008537D8" w:rsidRPr="00AB17F0" w:rsidRDefault="008537D8" w:rsidP="008537D8">
      <w:pPr>
        <w:pStyle w:val="NormalWeb"/>
        <w:spacing w:before="120" w:beforeAutospacing="0" w:after="120" w:afterAutospacing="0" w:line="312" w:lineRule="auto"/>
        <w:jc w:val="both"/>
        <w:rPr>
          <w:color w:val="000000"/>
          <w:sz w:val="26"/>
          <w:szCs w:val="26"/>
          <w:lang w:val="en-US"/>
        </w:rPr>
      </w:pPr>
      <w:r w:rsidRPr="00AB17F0">
        <w:rPr>
          <w:i/>
          <w:iCs/>
          <w:color w:val="000000"/>
          <w:sz w:val="26"/>
          <w:szCs w:val="26"/>
          <w:lang w:val="en-US"/>
        </w:rPr>
        <w:t>Cultural Interpretation:</w:t>
      </w:r>
      <w:r w:rsidRPr="00AB17F0">
        <w:rPr>
          <w:color w:val="000000"/>
          <w:sz w:val="26"/>
          <w:szCs w:val="26"/>
          <w:lang w:val="en-US"/>
        </w:rPr>
        <w:t xml:space="preserve"> Collaborate with local experts in interpreting results to ensure proper understanding and representation of cultural subtleties.</w:t>
      </w:r>
    </w:p>
    <w:p w14:paraId="7DF59BEC" w14:textId="40277C24" w:rsidR="006D3A7A" w:rsidRPr="00AB17F0" w:rsidRDefault="00E41344" w:rsidP="00BA4658">
      <w:pPr>
        <w:pStyle w:val="Heading2"/>
        <w:spacing w:before="80" w:after="80" w:line="288" w:lineRule="auto"/>
        <w:jc w:val="both"/>
        <w:rPr>
          <w:rFonts w:ascii="Times New Roman" w:hAnsi="Times New Roman" w:cs="Times New Roman"/>
          <w:b/>
          <w:bCs/>
          <w:i/>
          <w:iCs/>
          <w:color w:val="000000" w:themeColor="text1"/>
          <w:sz w:val="25"/>
          <w:szCs w:val="25"/>
        </w:rPr>
      </w:pPr>
      <w:bookmarkStart w:id="761" w:name="_Toc205420118"/>
      <w:r>
        <w:rPr>
          <w:rFonts w:ascii="Times New Roman" w:hAnsi="Times New Roman" w:cs="Times New Roman"/>
          <w:b/>
          <w:bCs/>
          <w:i/>
          <w:iCs/>
          <w:color w:val="000000" w:themeColor="text1"/>
          <w:sz w:val="25"/>
          <w:szCs w:val="25"/>
        </w:rPr>
        <w:t>3</w:t>
      </w:r>
      <w:r w:rsidR="006D3A7A" w:rsidRPr="00AB17F0">
        <w:rPr>
          <w:rFonts w:ascii="Times New Roman" w:hAnsi="Times New Roman" w:cs="Times New Roman"/>
          <w:b/>
          <w:bCs/>
          <w:i/>
          <w:iCs/>
          <w:color w:val="000000" w:themeColor="text1"/>
          <w:sz w:val="25"/>
          <w:szCs w:val="25"/>
          <w:lang w:val="vi-VN"/>
        </w:rPr>
        <w:t>.</w:t>
      </w:r>
      <w:r w:rsidR="002C082A" w:rsidRPr="00AB17F0">
        <w:rPr>
          <w:rFonts w:ascii="Times New Roman" w:hAnsi="Times New Roman" w:cs="Times New Roman"/>
          <w:b/>
          <w:bCs/>
          <w:i/>
          <w:iCs/>
          <w:color w:val="000000" w:themeColor="text1"/>
          <w:sz w:val="25"/>
          <w:szCs w:val="25"/>
          <w:lang w:val="vi-VN"/>
        </w:rPr>
        <w:t>3</w:t>
      </w:r>
      <w:r w:rsidR="00B106C4" w:rsidRPr="00AB17F0">
        <w:rPr>
          <w:rFonts w:ascii="Times New Roman" w:hAnsi="Times New Roman" w:cs="Times New Roman"/>
          <w:b/>
          <w:bCs/>
          <w:i/>
          <w:iCs/>
          <w:color w:val="000000" w:themeColor="text1"/>
          <w:sz w:val="25"/>
          <w:szCs w:val="25"/>
          <w:lang w:val="vi-VN"/>
        </w:rPr>
        <w:t>.</w:t>
      </w:r>
      <w:r w:rsidR="003F06D5" w:rsidRPr="00AB17F0">
        <w:rPr>
          <w:rFonts w:ascii="Times New Roman" w:hAnsi="Times New Roman" w:cs="Times New Roman"/>
          <w:b/>
          <w:bCs/>
          <w:i/>
          <w:iCs/>
          <w:color w:val="000000" w:themeColor="text1"/>
          <w:sz w:val="25"/>
          <w:szCs w:val="25"/>
        </w:rPr>
        <w:t>6</w:t>
      </w:r>
      <w:r w:rsidR="00B106C4" w:rsidRPr="00AB17F0">
        <w:rPr>
          <w:rFonts w:ascii="Times New Roman" w:hAnsi="Times New Roman" w:cs="Times New Roman"/>
          <w:b/>
          <w:bCs/>
          <w:i/>
          <w:iCs/>
          <w:color w:val="000000" w:themeColor="text1"/>
          <w:sz w:val="25"/>
          <w:szCs w:val="25"/>
          <w:lang w:val="vi-VN"/>
        </w:rPr>
        <w:t>.</w:t>
      </w:r>
      <w:r w:rsidR="00B106C4" w:rsidRPr="00AB17F0">
        <w:rPr>
          <w:rFonts w:ascii="Times New Roman" w:hAnsi="Times New Roman" w:cs="Times New Roman"/>
          <w:b/>
          <w:bCs/>
          <w:i/>
          <w:iCs/>
          <w:color w:val="000000" w:themeColor="text1"/>
          <w:sz w:val="25"/>
          <w:szCs w:val="25"/>
          <w:lang w:val="vi-VN"/>
        </w:rPr>
        <w:tab/>
      </w:r>
      <w:r w:rsidR="00C776EC" w:rsidRPr="00AB17F0">
        <w:rPr>
          <w:rFonts w:ascii="Times New Roman" w:hAnsi="Times New Roman" w:cs="Times New Roman"/>
          <w:b/>
          <w:bCs/>
          <w:i/>
          <w:iCs/>
          <w:color w:val="000000" w:themeColor="text1"/>
          <w:sz w:val="25"/>
          <w:szCs w:val="25"/>
        </w:rPr>
        <w:t>Data analysis</w:t>
      </w:r>
      <w:bookmarkEnd w:id="761"/>
    </w:p>
    <w:p w14:paraId="2EA67293" w14:textId="2F6B8CBA" w:rsidR="00EE160D" w:rsidRPr="00AB17F0" w:rsidRDefault="00E41344" w:rsidP="00EE160D">
      <w:pPr>
        <w:pStyle w:val="Heading3"/>
        <w:tabs>
          <w:tab w:val="left" w:pos="993"/>
        </w:tabs>
        <w:spacing w:before="120" w:after="120" w:line="360" w:lineRule="auto"/>
        <w:jc w:val="both"/>
        <w:rPr>
          <w:rFonts w:eastAsia="Times New Roman" w:cstheme="majorHAnsi"/>
          <w:i/>
          <w:iCs/>
          <w:color w:val="auto"/>
          <w:sz w:val="26"/>
          <w:szCs w:val="26"/>
        </w:rPr>
      </w:pPr>
      <w:bookmarkStart w:id="762" w:name="_Toc155520922"/>
      <w:bookmarkStart w:id="763" w:name="_Toc165498583"/>
      <w:bookmarkStart w:id="764" w:name="_Toc167681234"/>
      <w:bookmarkStart w:id="765" w:name="_Toc167681596"/>
      <w:bookmarkStart w:id="766" w:name="_Toc172627114"/>
      <w:bookmarkStart w:id="767" w:name="_Toc172627334"/>
      <w:bookmarkStart w:id="768" w:name="_Toc172667615"/>
      <w:bookmarkStart w:id="769" w:name="_Toc177284721"/>
      <w:bookmarkStart w:id="770" w:name="_Toc177287131"/>
      <w:bookmarkStart w:id="771" w:name="_Toc201707980"/>
      <w:bookmarkStart w:id="772" w:name="_Toc201856382"/>
      <w:bookmarkStart w:id="773" w:name="_Toc205420119"/>
      <w:r>
        <w:rPr>
          <w:rFonts w:eastAsia="Times New Roman" w:cstheme="majorHAnsi"/>
          <w:i/>
          <w:iCs/>
          <w:color w:val="auto"/>
          <w:sz w:val="26"/>
          <w:szCs w:val="26"/>
        </w:rPr>
        <w:t>3</w:t>
      </w:r>
      <w:r w:rsidR="00EE160D" w:rsidRPr="00AB17F0">
        <w:rPr>
          <w:rFonts w:eastAsia="Times New Roman" w:cstheme="majorHAnsi"/>
          <w:i/>
          <w:iCs/>
          <w:color w:val="auto"/>
          <w:sz w:val="26"/>
          <w:szCs w:val="26"/>
        </w:rPr>
        <w:t>.3.</w:t>
      </w:r>
      <w:r w:rsidR="003F06D5" w:rsidRPr="00AB17F0">
        <w:rPr>
          <w:rFonts w:eastAsia="Times New Roman" w:cstheme="majorHAnsi"/>
          <w:i/>
          <w:iCs/>
          <w:color w:val="auto"/>
          <w:sz w:val="26"/>
          <w:szCs w:val="26"/>
        </w:rPr>
        <w:t>6</w:t>
      </w:r>
      <w:r w:rsidR="00EE160D" w:rsidRPr="00AB17F0">
        <w:rPr>
          <w:rFonts w:eastAsia="Times New Roman" w:cstheme="majorHAnsi"/>
          <w:i/>
          <w:iCs/>
          <w:color w:val="auto"/>
          <w:sz w:val="26"/>
          <w:szCs w:val="26"/>
        </w:rPr>
        <w:t>.1.</w:t>
      </w:r>
      <w:r w:rsidR="00EE160D" w:rsidRPr="00AB17F0">
        <w:rPr>
          <w:rFonts w:eastAsia="Times New Roman" w:cstheme="majorHAnsi"/>
          <w:i/>
          <w:iCs/>
          <w:color w:val="auto"/>
          <w:sz w:val="26"/>
          <w:szCs w:val="26"/>
        </w:rPr>
        <w:tab/>
        <w:t>Descriptive statistics</w:t>
      </w:r>
      <w:bookmarkEnd w:id="762"/>
      <w:bookmarkEnd w:id="763"/>
      <w:bookmarkEnd w:id="764"/>
      <w:bookmarkEnd w:id="765"/>
      <w:bookmarkEnd w:id="766"/>
      <w:bookmarkEnd w:id="767"/>
      <w:bookmarkEnd w:id="768"/>
      <w:bookmarkEnd w:id="769"/>
      <w:bookmarkEnd w:id="770"/>
      <w:bookmarkEnd w:id="771"/>
      <w:bookmarkEnd w:id="772"/>
      <w:bookmarkEnd w:id="773"/>
      <w:r w:rsidR="00EE160D" w:rsidRPr="00AB17F0">
        <w:rPr>
          <w:rFonts w:eastAsia="Times New Roman" w:cstheme="majorHAnsi"/>
          <w:i/>
          <w:iCs/>
          <w:color w:val="auto"/>
          <w:sz w:val="26"/>
          <w:szCs w:val="26"/>
        </w:rPr>
        <w:t xml:space="preserve"> </w:t>
      </w:r>
    </w:p>
    <w:p w14:paraId="701F1B2A" w14:textId="77777777" w:rsidR="001F3899" w:rsidRPr="00AB17F0" w:rsidRDefault="001F3899" w:rsidP="001F3899">
      <w:pPr>
        <w:spacing w:before="120" w:after="120" w:line="312" w:lineRule="auto"/>
        <w:jc w:val="both"/>
        <w:rPr>
          <w:rFonts w:cstheme="majorHAnsi"/>
          <w:bCs/>
          <w:iCs/>
          <w:spacing w:val="-2"/>
          <w:sz w:val="26"/>
          <w:szCs w:val="26"/>
        </w:rPr>
      </w:pPr>
      <w:bookmarkStart w:id="774" w:name="_Toc155520923"/>
      <w:r w:rsidRPr="00AB17F0">
        <w:rPr>
          <w:rFonts w:cstheme="majorHAnsi"/>
          <w:bCs/>
          <w:iCs/>
          <w:spacing w:val="-2"/>
          <w:sz w:val="26"/>
          <w:szCs w:val="26"/>
        </w:rPr>
        <w:t>The author has checked the collected information. Using secondary data, the author will collect detailed information and provide it to readers through text, tables and infographics so they can learn about the current state of human resources as well as the economy. social economy in Laos PDR. The author will use descriptive statistical techniques such as percentage (%), frequency (f) and mean.</w:t>
      </w:r>
    </w:p>
    <w:p w14:paraId="69DF33D8" w14:textId="77777777" w:rsidR="001F3899" w:rsidRPr="00AB17F0" w:rsidRDefault="001F3899" w:rsidP="001F3899">
      <w:pPr>
        <w:spacing w:before="120" w:after="120" w:line="312" w:lineRule="auto"/>
        <w:jc w:val="both"/>
        <w:rPr>
          <w:rFonts w:cstheme="majorHAnsi"/>
          <w:bCs/>
          <w:iCs/>
          <w:spacing w:val="-2"/>
          <w:sz w:val="26"/>
          <w:szCs w:val="26"/>
        </w:rPr>
      </w:pPr>
      <w:r w:rsidRPr="00AB17F0">
        <w:rPr>
          <w:rFonts w:cstheme="majorHAnsi"/>
          <w:bCs/>
          <w:iCs/>
          <w:spacing w:val="-2"/>
          <w:sz w:val="26"/>
          <w:szCs w:val="26"/>
        </w:rPr>
        <w:t>The author can make inferences based on the findings. For example, a low average value indicates that the factor needs to be improved. From there, the author can make conclusions, suggestions, and recommendations for relevant parties.</w:t>
      </w:r>
    </w:p>
    <w:p w14:paraId="0C65BB89" w14:textId="16A1378F" w:rsidR="00EE160D" w:rsidRPr="00AB17F0" w:rsidRDefault="00E41344" w:rsidP="001F3899">
      <w:pPr>
        <w:pStyle w:val="Heading3"/>
        <w:tabs>
          <w:tab w:val="left" w:pos="993"/>
        </w:tabs>
        <w:spacing w:before="120" w:after="120" w:line="312" w:lineRule="auto"/>
        <w:jc w:val="both"/>
        <w:rPr>
          <w:rFonts w:eastAsia="Times New Roman" w:cstheme="majorHAnsi"/>
          <w:i/>
          <w:iCs/>
          <w:color w:val="auto"/>
          <w:sz w:val="26"/>
          <w:szCs w:val="26"/>
        </w:rPr>
      </w:pPr>
      <w:bookmarkStart w:id="775" w:name="_Toc165498584"/>
      <w:bookmarkStart w:id="776" w:name="_Toc167681235"/>
      <w:bookmarkStart w:id="777" w:name="_Toc167681597"/>
      <w:bookmarkStart w:id="778" w:name="_Toc172627115"/>
      <w:bookmarkStart w:id="779" w:name="_Toc172627335"/>
      <w:bookmarkStart w:id="780" w:name="_Toc172667616"/>
      <w:bookmarkStart w:id="781" w:name="_Toc177284722"/>
      <w:bookmarkStart w:id="782" w:name="_Toc177287132"/>
      <w:bookmarkStart w:id="783" w:name="_Toc201707981"/>
      <w:bookmarkStart w:id="784" w:name="_Toc201856383"/>
      <w:bookmarkStart w:id="785" w:name="_Toc205420120"/>
      <w:r>
        <w:rPr>
          <w:rFonts w:eastAsia="Times New Roman" w:cstheme="majorHAnsi"/>
          <w:i/>
          <w:iCs/>
          <w:color w:val="auto"/>
          <w:sz w:val="26"/>
          <w:szCs w:val="26"/>
        </w:rPr>
        <w:t>3</w:t>
      </w:r>
      <w:r w:rsidR="00EE160D" w:rsidRPr="00AB17F0">
        <w:rPr>
          <w:rFonts w:eastAsia="Times New Roman" w:cstheme="majorHAnsi"/>
          <w:i/>
          <w:iCs/>
          <w:color w:val="auto"/>
          <w:sz w:val="26"/>
          <w:szCs w:val="26"/>
        </w:rPr>
        <w:t>.3.</w:t>
      </w:r>
      <w:r w:rsidR="003F06D5" w:rsidRPr="00AB17F0">
        <w:rPr>
          <w:rFonts w:eastAsia="Times New Roman" w:cstheme="majorHAnsi"/>
          <w:i/>
          <w:iCs/>
          <w:color w:val="auto"/>
          <w:sz w:val="26"/>
          <w:szCs w:val="26"/>
        </w:rPr>
        <w:t>6</w:t>
      </w:r>
      <w:r w:rsidR="00EE160D" w:rsidRPr="00AB17F0">
        <w:rPr>
          <w:rFonts w:eastAsia="Times New Roman" w:cstheme="majorHAnsi"/>
          <w:i/>
          <w:iCs/>
          <w:color w:val="auto"/>
          <w:sz w:val="26"/>
          <w:szCs w:val="26"/>
        </w:rPr>
        <w:t>.2.</w:t>
      </w:r>
      <w:r w:rsidR="00EE160D" w:rsidRPr="00AB17F0">
        <w:rPr>
          <w:rFonts w:eastAsia="Times New Roman" w:cstheme="majorHAnsi"/>
          <w:i/>
          <w:iCs/>
          <w:color w:val="auto"/>
          <w:sz w:val="26"/>
          <w:szCs w:val="26"/>
        </w:rPr>
        <w:tab/>
        <w:t>Check the reliability of data using coefficients Cronbach’s alpha</w:t>
      </w:r>
      <w:bookmarkEnd w:id="774"/>
      <w:bookmarkEnd w:id="775"/>
      <w:bookmarkEnd w:id="776"/>
      <w:bookmarkEnd w:id="777"/>
      <w:bookmarkEnd w:id="778"/>
      <w:bookmarkEnd w:id="779"/>
      <w:bookmarkEnd w:id="780"/>
      <w:bookmarkEnd w:id="781"/>
      <w:bookmarkEnd w:id="782"/>
      <w:bookmarkEnd w:id="783"/>
      <w:bookmarkEnd w:id="784"/>
      <w:bookmarkEnd w:id="785"/>
    </w:p>
    <w:p w14:paraId="35D83808" w14:textId="0A2AF21D" w:rsidR="00EE160D" w:rsidRPr="00AB17F0" w:rsidRDefault="00EE160D" w:rsidP="001F3899">
      <w:pPr>
        <w:shd w:val="clear" w:color="auto" w:fill="FFFFFF" w:themeFill="background1"/>
        <w:spacing w:before="120" w:after="120" w:line="312" w:lineRule="auto"/>
        <w:jc w:val="both"/>
        <w:rPr>
          <w:rFonts w:asciiTheme="majorHAnsi" w:hAnsiTheme="majorHAnsi" w:cstheme="majorHAnsi"/>
          <w:bCs/>
          <w:iCs/>
          <w:sz w:val="26"/>
          <w:szCs w:val="26"/>
        </w:rPr>
      </w:pPr>
      <w:r w:rsidRPr="00AB17F0">
        <w:rPr>
          <w:rFonts w:asciiTheme="majorHAnsi" w:hAnsiTheme="majorHAnsi" w:cstheme="majorHAnsi"/>
          <w:bCs/>
          <w:iCs/>
          <w:sz w:val="26"/>
          <w:szCs w:val="26"/>
        </w:rPr>
        <w:t>Cronbach's Alpha reliability coefficient method shows the degree of correlation between observed variables in the same factor. It determines which observed variables of a factor contribute to the measurement of the factor concept and which do not. However, according to</w:t>
      </w:r>
      <w:r w:rsidR="00851F40" w:rsidRPr="00AB17F0">
        <w:rPr>
          <w:rFonts w:asciiTheme="majorHAnsi" w:hAnsiTheme="majorHAnsi" w:cstheme="majorHAnsi"/>
          <w:bCs/>
          <w:iCs/>
          <w:color w:val="0000FF"/>
          <w:sz w:val="26"/>
          <w:szCs w:val="26"/>
          <w:lang w:val="en-US"/>
        </w:rPr>
        <w:t xml:space="preserve"> </w:t>
      </w:r>
      <w:hyperlink w:anchor="_ENREF_52" w:tooltip="Hair, 2006 #436" w:history="1">
        <w:r w:rsidR="000E7FEC" w:rsidRPr="00AB17F0">
          <w:rPr>
            <w:rFonts w:asciiTheme="majorHAnsi" w:hAnsiTheme="majorHAnsi" w:cstheme="majorHAnsi"/>
            <w:bCs/>
            <w:iCs/>
            <w:color w:val="0000FF"/>
            <w:sz w:val="26"/>
            <w:szCs w:val="26"/>
            <w:lang w:val="en-US"/>
          </w:rPr>
          <w:fldChar w:fldCharType="begin"/>
        </w:r>
        <w:r w:rsidR="000E7FEC" w:rsidRPr="00AB17F0">
          <w:rPr>
            <w:rFonts w:asciiTheme="majorHAnsi" w:hAnsiTheme="majorHAnsi" w:cstheme="majorHAnsi"/>
            <w:bCs/>
            <w:iCs/>
            <w:color w:val="0000FF"/>
            <w:sz w:val="26"/>
            <w:szCs w:val="26"/>
            <w:lang w:val="en-US"/>
          </w:rPr>
          <w:instrText xml:space="preserve"> ADDIN EN.CITE &lt;EndNote&gt;&lt;Cite AuthorYear="1"&gt;&lt;Author&gt;Hair&lt;/Author&gt;&lt;Year&gt;2006&lt;/Year&gt;&lt;RecNum&gt;436&lt;/RecNum&gt;&lt;DisplayText&gt;Hair et al. (2006)&lt;/DisplayText&gt;&lt;record&gt;&lt;rec-number&gt;436&lt;/rec-number&gt;&lt;foreign-keys&gt;&lt;key app="EN" db-id="x5vrfptv2pft5uedtwpvsd9nxt09ppreztp0" timestamp="1683353687" guid="3641131c-49bc-41b9-a101-37c7a567ebd7"&gt;436&lt;/key&gt;&lt;/foreign-keys&gt;&lt;ref-type name="Generic"&gt;13&lt;/ref-type&gt;&lt;contributors&gt;&lt;authors&gt;&lt;author&gt;Hair, Joseph F.&lt;/author&gt;&lt;author&gt;Black, William C.&lt;/author&gt;&lt;author&gt;Babin, Barry J.&lt;/author&gt;&lt;author&gt;Anderson, Rolph E.&lt;/author&gt;&lt;author&gt;Tatham, Ronald&lt;/author&gt;&lt;/authors&gt;&lt;/contributors&gt;&lt;titles&gt;&lt;title&gt;Multivariate data analysis . Uppersaddle River&lt;/title&gt;&lt;/titles&gt;&lt;dates&gt;&lt;year&gt;2006&lt;/year&gt;&lt;pub-dates&gt;&lt;date&gt;2006&lt;/date&gt;&lt;/pub-dates&gt;&lt;/dates&gt;&lt;publisher&gt;NJ: Pearson Prentice Hall&lt;/publisher&gt;&lt;urls&gt;&lt;/urls&gt;&lt;remote-database-provider&gt;Google Scholar&lt;/remote-database-provider&gt;&lt;/record&gt;&lt;/Cite&gt;&lt;/EndNote&gt;</w:instrText>
        </w:r>
        <w:r w:rsidR="000E7FEC" w:rsidRPr="00AB17F0">
          <w:rPr>
            <w:rFonts w:asciiTheme="majorHAnsi" w:hAnsiTheme="majorHAnsi" w:cstheme="majorHAnsi"/>
            <w:bCs/>
            <w:iCs/>
            <w:color w:val="0000FF"/>
            <w:sz w:val="26"/>
            <w:szCs w:val="26"/>
            <w:lang w:val="en-US"/>
          </w:rPr>
          <w:fldChar w:fldCharType="separate"/>
        </w:r>
        <w:r w:rsidR="000E7FEC" w:rsidRPr="000E7FEC">
          <w:t>Hair et al. (2006)</w:t>
        </w:r>
        <w:r w:rsidR="000E7FEC" w:rsidRPr="00AB17F0">
          <w:rPr>
            <w:rFonts w:asciiTheme="majorHAnsi" w:hAnsiTheme="majorHAnsi" w:cstheme="majorHAnsi"/>
            <w:bCs/>
            <w:iCs/>
            <w:color w:val="0000FF"/>
            <w:sz w:val="26"/>
            <w:szCs w:val="26"/>
            <w:lang w:val="en-US"/>
          </w:rPr>
          <w:fldChar w:fldCharType="end"/>
        </w:r>
      </w:hyperlink>
      <w:r w:rsidRPr="00AB17F0">
        <w:rPr>
          <w:rFonts w:asciiTheme="majorHAnsi" w:hAnsiTheme="majorHAnsi" w:cstheme="majorHAnsi"/>
          <w:bCs/>
          <w:iCs/>
          <w:sz w:val="26"/>
          <w:szCs w:val="26"/>
        </w:rPr>
        <w:t xml:space="preserve">, this method does not indicate which variables need to be eliminated and which variables need to be retained in the model. </w:t>
      </w:r>
    </w:p>
    <w:p w14:paraId="42EA6CC3" w14:textId="0F6F622C" w:rsidR="00EE160D" w:rsidRPr="00AB17F0" w:rsidRDefault="00EE160D" w:rsidP="001F3899">
      <w:pPr>
        <w:shd w:val="clear" w:color="auto" w:fill="FFFFFF" w:themeFill="background1"/>
        <w:spacing w:before="120" w:after="120" w:line="312" w:lineRule="auto"/>
        <w:jc w:val="both"/>
        <w:rPr>
          <w:rFonts w:asciiTheme="majorHAnsi" w:hAnsiTheme="majorHAnsi" w:cstheme="majorHAnsi"/>
          <w:bCs/>
          <w:iCs/>
          <w:sz w:val="26"/>
          <w:szCs w:val="26"/>
        </w:rPr>
      </w:pPr>
      <w:r w:rsidRPr="00AB17F0">
        <w:rPr>
          <w:rFonts w:asciiTheme="majorHAnsi" w:hAnsiTheme="majorHAnsi" w:cstheme="majorHAnsi"/>
          <w:bCs/>
          <w:iCs/>
          <w:sz w:val="26"/>
          <w:szCs w:val="26"/>
        </w:rPr>
        <w:t>The range of values for the Cronbach's Alpha coefficient is [0,1]. Though this is not accurate, in theory, the higher this coefficient is, the better. According to</w:t>
      </w:r>
      <w:r w:rsidR="00851F40" w:rsidRPr="00AB17F0">
        <w:rPr>
          <w:rFonts w:asciiTheme="majorHAnsi" w:hAnsiTheme="majorHAnsi" w:cstheme="majorHAnsi"/>
          <w:bCs/>
          <w:iCs/>
          <w:color w:val="0000FF"/>
          <w:sz w:val="26"/>
          <w:szCs w:val="26"/>
          <w:lang w:val="en-US"/>
        </w:rPr>
        <w:t xml:space="preserve"> </w:t>
      </w:r>
      <w:hyperlink w:anchor="_ENREF_107" w:tooltip="Peterson, 1994 #810" w:history="1">
        <w:r w:rsidR="000E7FEC" w:rsidRPr="00AB17F0">
          <w:rPr>
            <w:rFonts w:asciiTheme="majorHAnsi" w:hAnsiTheme="majorHAnsi" w:cstheme="majorHAnsi"/>
            <w:bCs/>
            <w:iCs/>
            <w:color w:val="0000FF"/>
            <w:sz w:val="26"/>
            <w:szCs w:val="26"/>
            <w:lang w:val="en-US"/>
          </w:rPr>
          <w:fldChar w:fldCharType="begin"/>
        </w:r>
        <w:r w:rsidR="000E7FEC" w:rsidRPr="00AB17F0">
          <w:rPr>
            <w:rFonts w:asciiTheme="majorHAnsi" w:hAnsiTheme="majorHAnsi" w:cstheme="majorHAnsi"/>
            <w:bCs/>
            <w:iCs/>
            <w:color w:val="0000FF"/>
            <w:sz w:val="26"/>
            <w:szCs w:val="26"/>
            <w:lang w:val="en-US"/>
          </w:rPr>
          <w:instrText xml:space="preserve"> ADDIN EN.CITE &lt;EndNote&gt;&lt;Cite AuthorYear="1"&gt;&lt;Author&gt;Peterson&lt;/Author&gt;&lt;Year&gt;1994&lt;/Year&gt;&lt;RecNum&gt;810&lt;/RecNum&gt;&lt;DisplayText&gt;Peterson (1994)&lt;/DisplayText&gt;&lt;record&gt;&lt;rec-number&gt;810&lt;/rec-number&gt;&lt;foreign-keys&gt;&lt;key app="EN" db-id="x5vrfptv2pft5uedtwpvsd9nxt09ppreztp0" timestamp="1683358807" guid="99ccb62f-3154-4dab-9482-30e8327f28bc"&gt;810&lt;/key&gt;&lt;/foreign-keys&gt;&lt;ref-type name="Journal Article"&gt;17&lt;/ref-type&gt;&lt;contributors&gt;&lt;authors&gt;&lt;author&gt;Peterson, Robert A.&lt;/author&gt;&lt;/authors&gt;&lt;/contributors&gt;&lt;titles&gt;&lt;title&gt;A meta-analysis of Cronbach&amp;apos;s coefficient alpha&lt;/title&gt;&lt;secondary-title&gt;Journal of consumer research&lt;/secondary-title&gt;&lt;/titles&gt;&lt;periodical&gt;&lt;full-title&gt;Journal of Consumer research&lt;/full-title&gt;&lt;/periodical&gt;&lt;pages&gt;381-391&lt;/pages&gt;&lt;volume&gt;21&lt;/volume&gt;&lt;number&gt;2&lt;/number&gt;&lt;dates&gt;&lt;year&gt;1994&lt;/year&gt;&lt;pub-dates&gt;&lt;date&gt;1994&lt;/date&gt;&lt;/pub-dates&gt;&lt;/dates&gt;&lt;urls&gt;&lt;/urls&gt;&lt;electronic-resource-num&gt;https://doi.org/10.1086/209405&lt;/electronic-resource-num&gt;&lt;remote-database-provider&gt;Google Scholar&lt;/remote-database-provider&gt;&lt;/record&gt;&lt;/Cite&gt;&lt;/EndNote&gt;</w:instrText>
        </w:r>
        <w:r w:rsidR="000E7FEC" w:rsidRPr="00AB17F0">
          <w:rPr>
            <w:rFonts w:asciiTheme="majorHAnsi" w:hAnsiTheme="majorHAnsi" w:cstheme="majorHAnsi"/>
            <w:bCs/>
            <w:iCs/>
            <w:color w:val="0000FF"/>
            <w:sz w:val="26"/>
            <w:szCs w:val="26"/>
            <w:lang w:val="en-US"/>
          </w:rPr>
          <w:fldChar w:fldCharType="separate"/>
        </w:r>
        <w:r w:rsidR="000E7FEC" w:rsidRPr="000E7FEC">
          <w:t>Peterson (1994)</w:t>
        </w:r>
        <w:r w:rsidR="000E7FEC" w:rsidRPr="00AB17F0">
          <w:rPr>
            <w:rFonts w:asciiTheme="majorHAnsi" w:hAnsiTheme="majorHAnsi" w:cstheme="majorHAnsi"/>
            <w:bCs/>
            <w:iCs/>
            <w:color w:val="0000FF"/>
            <w:sz w:val="26"/>
            <w:szCs w:val="26"/>
            <w:lang w:val="en-US"/>
          </w:rPr>
          <w:fldChar w:fldCharType="end"/>
        </w:r>
      </w:hyperlink>
      <w:r w:rsidRPr="00AB17F0">
        <w:rPr>
          <w:rFonts w:asciiTheme="majorHAnsi" w:hAnsiTheme="majorHAnsi" w:cstheme="majorHAnsi"/>
          <w:bCs/>
          <w:iCs/>
          <w:sz w:val="26"/>
          <w:szCs w:val="26"/>
        </w:rPr>
        <w:t xml:space="preserve">, scale overlap is where many variables in the scale do not differ, as indicated by a Cronbach's Alpha coefficient of 0.95 or higher. Therefore, we must consider the following factors when testing Cronbach's Alpha: According to </w:t>
      </w:r>
      <w:hyperlink w:anchor="_ENREF_107" w:tooltip="Peterson, 1994 #810" w:history="1">
        <w:r w:rsidR="000E7FEC" w:rsidRPr="00AB17F0">
          <w:rPr>
            <w:rFonts w:asciiTheme="majorHAnsi" w:hAnsiTheme="majorHAnsi" w:cstheme="majorHAnsi"/>
            <w:bCs/>
            <w:iCs/>
            <w:color w:val="0000FF"/>
            <w:sz w:val="26"/>
            <w:szCs w:val="26"/>
            <w:lang w:val="en-US"/>
          </w:rPr>
          <w:fldChar w:fldCharType="begin"/>
        </w:r>
        <w:r w:rsidR="000E7FEC" w:rsidRPr="00AB17F0">
          <w:rPr>
            <w:rFonts w:asciiTheme="majorHAnsi" w:hAnsiTheme="majorHAnsi" w:cstheme="majorHAnsi"/>
            <w:bCs/>
            <w:iCs/>
            <w:color w:val="0000FF"/>
            <w:sz w:val="26"/>
            <w:szCs w:val="26"/>
            <w:lang w:val="en-US"/>
          </w:rPr>
          <w:instrText xml:space="preserve"> ADDIN EN.CITE &lt;EndNote&gt;&lt;Cite AuthorYear="1"&gt;&lt;Author&gt;Peterson&lt;/Author&gt;&lt;Year&gt;1994&lt;/Year&gt;&lt;RecNum&gt;810&lt;/RecNum&gt;&lt;DisplayText&gt;Peterson (1994)&lt;/DisplayText&gt;&lt;record&gt;&lt;rec-number&gt;810&lt;/rec-number&gt;&lt;foreign-keys&gt;&lt;key app="EN" db-id="x5vrfptv2pft5uedtwpvsd9nxt09ppreztp0" timestamp="1683358807" guid="99ccb62f-3154-4dab-9482-30e8327f28bc"&gt;810&lt;/key&gt;&lt;/foreign-keys&gt;&lt;ref-type name="Journal Article"&gt;17&lt;/ref-type&gt;&lt;contributors&gt;&lt;authors&gt;&lt;author&gt;Peterson, Robert A.&lt;/author&gt;&lt;/authors&gt;&lt;/contributors&gt;&lt;titles&gt;&lt;title&gt;A meta-analysis of Cronbach&amp;apos;s coefficient alpha&lt;/title&gt;&lt;secondary-title&gt;Journal of consumer research&lt;/secondary-title&gt;&lt;/titles&gt;&lt;periodical&gt;&lt;full-title&gt;Journal of Consumer research&lt;/full-title&gt;&lt;/periodical&gt;&lt;pages&gt;381-391&lt;/pages&gt;&lt;volume&gt;21&lt;/volume&gt;&lt;number&gt;2&lt;/number&gt;&lt;dates&gt;&lt;year&gt;1994&lt;/year&gt;&lt;pub-dates&gt;&lt;date&gt;1994&lt;/date&gt;&lt;/pub-dates&gt;&lt;/dates&gt;&lt;urls&gt;&lt;/urls&gt;&lt;electronic-resource-num&gt;https://doi.org/10.1086/209405&lt;/electronic-resource-num&gt;&lt;remote-database-provider&gt;Google Scholar&lt;/remote-database-provider&gt;&lt;/record&gt;&lt;/Cite&gt;&lt;/EndNote&gt;</w:instrText>
        </w:r>
        <w:r w:rsidR="000E7FEC" w:rsidRPr="00AB17F0">
          <w:rPr>
            <w:rFonts w:asciiTheme="majorHAnsi" w:hAnsiTheme="majorHAnsi" w:cstheme="majorHAnsi"/>
            <w:bCs/>
            <w:iCs/>
            <w:color w:val="0000FF"/>
            <w:sz w:val="26"/>
            <w:szCs w:val="26"/>
            <w:lang w:val="en-US"/>
          </w:rPr>
          <w:fldChar w:fldCharType="separate"/>
        </w:r>
        <w:r w:rsidR="000E7FEC" w:rsidRPr="000E7FEC">
          <w:t>Peterson (1994)</w:t>
        </w:r>
        <w:r w:rsidR="000E7FEC" w:rsidRPr="00AB17F0">
          <w:rPr>
            <w:rFonts w:asciiTheme="majorHAnsi" w:hAnsiTheme="majorHAnsi" w:cstheme="majorHAnsi"/>
            <w:bCs/>
            <w:iCs/>
            <w:color w:val="0000FF"/>
            <w:sz w:val="26"/>
            <w:szCs w:val="26"/>
            <w:lang w:val="en-US"/>
          </w:rPr>
          <w:fldChar w:fldCharType="end"/>
        </w:r>
      </w:hyperlink>
      <w:r w:rsidRPr="00AB17F0">
        <w:rPr>
          <w:rFonts w:asciiTheme="majorHAnsi" w:hAnsiTheme="majorHAnsi" w:cstheme="majorHAnsi"/>
          <w:bCs/>
          <w:iCs/>
          <w:sz w:val="26"/>
          <w:szCs w:val="26"/>
        </w:rPr>
        <w:t xml:space="preserve">, select a scale if the Cronbach's Alpha reliability is greater than 0.6 and remove variables if the total variable correlation coefficient is less than 0.3. Value of the Cronbach's Alpha coefficient </w:t>
      </w:r>
      <w:r w:rsidR="00851F40" w:rsidRPr="00AB17F0">
        <w:rPr>
          <w:rFonts w:asciiTheme="majorHAnsi" w:hAnsiTheme="majorHAnsi" w:cstheme="majorHAnsi"/>
          <w:bCs/>
          <w:iCs/>
          <w:color w:val="0000FF"/>
          <w:sz w:val="26"/>
          <w:szCs w:val="26"/>
          <w:lang w:val="en-US"/>
        </w:rPr>
        <w:fldChar w:fldCharType="begin"/>
      </w:r>
      <w:r w:rsidR="00851F40" w:rsidRPr="00AB17F0">
        <w:rPr>
          <w:rFonts w:asciiTheme="majorHAnsi" w:hAnsiTheme="majorHAnsi" w:cstheme="majorHAnsi"/>
          <w:bCs/>
          <w:iCs/>
          <w:color w:val="0000FF"/>
          <w:sz w:val="26"/>
          <w:szCs w:val="26"/>
          <w:lang w:val="en-US"/>
        </w:rPr>
        <w:instrText xml:space="preserve"> ADDIN EN.CITE &lt;EndNote&gt;&lt;Cite&gt;&lt;Author&gt;Hair&lt;/Author&gt;&lt;Year&gt;2006&lt;/Year&gt;&lt;RecNum&gt;436&lt;/RecNum&gt;&lt;DisplayText&gt;(Peterson, 1994; Hair et al., 2006)&lt;/DisplayText&gt;&lt;record&gt;&lt;rec-number&gt;436&lt;/rec-number&gt;&lt;foreign-keys&gt;&lt;key app="EN" db-id="x5vrfptv2pft5uedtwpvsd9nxt09ppreztp0" timestamp="1683353687" guid="3641131c-49bc-41b9-a101-37c7a567ebd7"&gt;436&lt;/key&gt;&lt;/foreign-keys&gt;&lt;ref-type name="Generic"&gt;13&lt;/ref-type&gt;&lt;contributors&gt;&lt;authors&gt;&lt;author&gt;Hair, Joseph F.&lt;/author&gt;&lt;author&gt;Black, William C.&lt;/author&gt;&lt;author&gt;Babin, Barry J.&lt;/author&gt;&lt;author&gt;Anderson, Rolph E.&lt;/author&gt;&lt;author&gt;Tatham, Ronald&lt;/author&gt;&lt;/authors&gt;&lt;/contributors&gt;&lt;titles&gt;&lt;title&gt;Multivariate data analysis . Uppersaddle River&lt;/title&gt;&lt;/titles&gt;&lt;dates&gt;&lt;year&gt;2006&lt;/year&gt;&lt;pub-dates&gt;&lt;date&gt;2006&lt;/date&gt;&lt;/pub-dates&gt;&lt;/dates&gt;&lt;publisher&gt;NJ: Pearson Prentice Hall&lt;/publisher&gt;&lt;urls&gt;&lt;/urls&gt;&lt;remote-database-provider&gt;Google Scholar&lt;/remote-database-provider&gt;&lt;/record&gt;&lt;/Cite&gt;&lt;Cite&gt;&lt;Author&gt;Peterson&lt;/Author&gt;&lt;Year&gt;1994&lt;/Year&gt;&lt;RecNum&gt;810&lt;/RecNum&gt;&lt;record&gt;&lt;rec-number&gt;810&lt;/rec-number&gt;&lt;foreign-keys&gt;&lt;key app="EN" db-id="x5vrfptv2pft5uedtwpvsd9nxt09ppreztp0" timestamp="1683358807" guid="99ccb62f-3154-4dab-9482-30e8327f28bc"&gt;810&lt;/key&gt;&lt;/foreign-keys&gt;&lt;ref-type name="Journal Article"&gt;17&lt;/ref-type&gt;&lt;contributors&gt;&lt;authors&gt;&lt;author&gt;Peterson, Robert A.&lt;/author&gt;&lt;/authors&gt;&lt;/contributors&gt;&lt;titles&gt;&lt;title&gt;A meta-analysis of Cronbach&amp;apos;s coefficient alpha&lt;/title&gt;&lt;secondary-title&gt;Journal of consumer research&lt;/secondary-title&gt;&lt;/titles&gt;&lt;periodical&gt;&lt;full-title&gt;Journal of Consumer research&lt;/full-title&gt;&lt;/periodical&gt;&lt;pages&gt;381-391&lt;/pages&gt;&lt;volume&gt;21&lt;/volume&gt;&lt;number&gt;2&lt;/number&gt;&lt;dates&gt;&lt;year&gt;1994&lt;/year&gt;&lt;pub-dates&gt;&lt;date&gt;1994&lt;/date&gt;&lt;/pub-dates&gt;&lt;/dates&gt;&lt;urls&gt;&lt;/urls&gt;&lt;electronic-resource-num&gt;https://doi.org/10.1086/209405&lt;/electronic-resource-num&gt;&lt;remote-database-provider&gt;Google Scholar&lt;/remote-database-provider&gt;&lt;/record&gt;&lt;/Cite&gt;&lt;/EndNote&gt;</w:instrText>
      </w:r>
      <w:r w:rsidR="00851F40" w:rsidRPr="00AB17F0">
        <w:rPr>
          <w:rFonts w:asciiTheme="majorHAnsi" w:hAnsiTheme="majorHAnsi" w:cstheme="majorHAnsi"/>
          <w:bCs/>
          <w:iCs/>
          <w:color w:val="0000FF"/>
          <w:sz w:val="26"/>
          <w:szCs w:val="26"/>
          <w:lang w:val="en-US"/>
        </w:rPr>
        <w:fldChar w:fldCharType="separate"/>
      </w:r>
      <w:r w:rsidR="00851F40" w:rsidRPr="00AB17F0">
        <w:rPr>
          <w:rFonts w:asciiTheme="majorHAnsi" w:hAnsiTheme="majorHAnsi" w:cstheme="majorHAnsi"/>
          <w:bCs/>
          <w:iCs/>
          <w:noProof/>
          <w:color w:val="0000FF"/>
          <w:sz w:val="26"/>
          <w:szCs w:val="26"/>
          <w:lang w:val="en-US"/>
        </w:rPr>
        <w:t>(</w:t>
      </w:r>
      <w:hyperlink w:anchor="_ENREF_107" w:tooltip="Peterson, 1994 #810" w:history="1">
        <w:r w:rsidR="000E7FEC" w:rsidRPr="000E7FEC">
          <w:t>Peterson, 1994</w:t>
        </w:r>
      </w:hyperlink>
      <w:r w:rsidR="00851F40" w:rsidRPr="00AB17F0">
        <w:rPr>
          <w:rFonts w:asciiTheme="majorHAnsi" w:hAnsiTheme="majorHAnsi" w:cstheme="majorHAnsi"/>
          <w:bCs/>
          <w:iCs/>
          <w:noProof/>
          <w:color w:val="0000FF"/>
          <w:sz w:val="26"/>
          <w:szCs w:val="26"/>
          <w:lang w:val="en-US"/>
        </w:rPr>
        <w:t xml:space="preserve">; </w:t>
      </w:r>
      <w:hyperlink w:anchor="_ENREF_52" w:tooltip="Hair, 2006 #436" w:history="1">
        <w:r w:rsidR="000E7FEC" w:rsidRPr="000E7FEC">
          <w:t>Hair et al., 2006</w:t>
        </w:r>
      </w:hyperlink>
      <w:r w:rsidR="00851F40" w:rsidRPr="00AB17F0">
        <w:rPr>
          <w:rFonts w:asciiTheme="majorHAnsi" w:hAnsiTheme="majorHAnsi" w:cstheme="majorHAnsi"/>
          <w:bCs/>
          <w:iCs/>
          <w:noProof/>
          <w:color w:val="0000FF"/>
          <w:sz w:val="26"/>
          <w:szCs w:val="26"/>
          <w:lang w:val="en-US"/>
        </w:rPr>
        <w:t>)</w:t>
      </w:r>
      <w:r w:rsidR="00851F40" w:rsidRPr="00AB17F0">
        <w:rPr>
          <w:rFonts w:asciiTheme="majorHAnsi" w:hAnsiTheme="majorHAnsi" w:cstheme="majorHAnsi"/>
          <w:bCs/>
          <w:iCs/>
          <w:color w:val="0000FF"/>
          <w:sz w:val="26"/>
          <w:szCs w:val="26"/>
          <w:lang w:val="en-US"/>
        </w:rPr>
        <w:fldChar w:fldCharType="end"/>
      </w:r>
      <w:r w:rsidRPr="00AB17F0">
        <w:rPr>
          <w:rFonts w:asciiTheme="majorHAnsi" w:hAnsiTheme="majorHAnsi" w:cstheme="majorHAnsi"/>
          <w:bCs/>
          <w:iCs/>
          <w:color w:val="0000FF"/>
          <w:sz w:val="26"/>
          <w:szCs w:val="26"/>
        </w:rPr>
        <w:t>:</w:t>
      </w:r>
    </w:p>
    <w:p w14:paraId="365B5739" w14:textId="77777777" w:rsidR="00EE160D" w:rsidRPr="00AB17F0" w:rsidRDefault="00EE160D" w:rsidP="00B135DC">
      <w:pPr>
        <w:pStyle w:val="ListParagraph"/>
        <w:numPr>
          <w:ilvl w:val="0"/>
          <w:numId w:val="4"/>
        </w:numPr>
        <w:shd w:val="clear" w:color="auto" w:fill="FFFFFF" w:themeFill="background1"/>
        <w:autoSpaceDE w:val="0"/>
        <w:autoSpaceDN w:val="0"/>
        <w:adjustRightInd w:val="0"/>
        <w:spacing w:before="120" w:after="120" w:line="312" w:lineRule="auto"/>
        <w:ind w:hanging="720"/>
        <w:jc w:val="both"/>
        <w:rPr>
          <w:rFonts w:asciiTheme="majorHAnsi" w:hAnsiTheme="majorHAnsi" w:cstheme="majorHAnsi"/>
          <w:bCs/>
          <w:iCs/>
          <w:sz w:val="26"/>
          <w:szCs w:val="26"/>
        </w:rPr>
      </w:pPr>
      <w:r w:rsidRPr="00AB17F0">
        <w:rPr>
          <w:rFonts w:asciiTheme="majorHAnsi" w:hAnsiTheme="majorHAnsi" w:cstheme="majorHAnsi"/>
          <w:bCs/>
          <w:iCs/>
          <w:sz w:val="26"/>
          <w:szCs w:val="26"/>
        </w:rPr>
        <w:t>0.8 &lt; Alpha &lt; 1: excellent scale of measurement.</w:t>
      </w:r>
    </w:p>
    <w:p w14:paraId="692DEC23" w14:textId="77777777" w:rsidR="00EE160D" w:rsidRPr="00AB17F0" w:rsidRDefault="00EE160D" w:rsidP="00B135DC">
      <w:pPr>
        <w:pStyle w:val="ListParagraph"/>
        <w:numPr>
          <w:ilvl w:val="0"/>
          <w:numId w:val="4"/>
        </w:numPr>
        <w:shd w:val="clear" w:color="auto" w:fill="FFFFFF" w:themeFill="background1"/>
        <w:autoSpaceDE w:val="0"/>
        <w:autoSpaceDN w:val="0"/>
        <w:adjustRightInd w:val="0"/>
        <w:spacing w:before="120" w:after="120" w:line="312" w:lineRule="auto"/>
        <w:ind w:hanging="720"/>
        <w:jc w:val="both"/>
        <w:rPr>
          <w:rFonts w:asciiTheme="majorHAnsi" w:hAnsiTheme="majorHAnsi" w:cstheme="majorHAnsi"/>
          <w:bCs/>
          <w:iCs/>
          <w:sz w:val="26"/>
          <w:szCs w:val="26"/>
        </w:rPr>
      </w:pPr>
      <w:r w:rsidRPr="00AB17F0">
        <w:rPr>
          <w:rFonts w:asciiTheme="majorHAnsi" w:hAnsiTheme="majorHAnsi" w:cstheme="majorHAnsi"/>
          <w:bCs/>
          <w:iCs/>
          <w:sz w:val="26"/>
          <w:szCs w:val="26"/>
        </w:rPr>
        <w:t>0.7 &lt; Alpha &lt; 0.8: good scale of measurement</w:t>
      </w:r>
    </w:p>
    <w:p w14:paraId="34D36C1D" w14:textId="30509AD5" w:rsidR="00EE160D" w:rsidRPr="00AB17F0" w:rsidRDefault="00EE160D" w:rsidP="00B135DC">
      <w:pPr>
        <w:pStyle w:val="ListParagraph"/>
        <w:numPr>
          <w:ilvl w:val="0"/>
          <w:numId w:val="4"/>
        </w:numPr>
        <w:shd w:val="clear" w:color="auto" w:fill="FFFFFF" w:themeFill="background1"/>
        <w:autoSpaceDE w:val="0"/>
        <w:autoSpaceDN w:val="0"/>
        <w:adjustRightInd w:val="0"/>
        <w:spacing w:before="120" w:after="120" w:line="312" w:lineRule="auto"/>
        <w:ind w:hanging="720"/>
        <w:jc w:val="both"/>
        <w:rPr>
          <w:rFonts w:asciiTheme="majorHAnsi" w:hAnsiTheme="majorHAnsi" w:cstheme="majorHAnsi"/>
          <w:bCs/>
          <w:iCs/>
          <w:sz w:val="26"/>
          <w:szCs w:val="26"/>
        </w:rPr>
      </w:pPr>
      <w:r w:rsidRPr="00AB17F0">
        <w:rPr>
          <w:rFonts w:asciiTheme="majorHAnsi" w:hAnsiTheme="majorHAnsi" w:cstheme="majorHAnsi"/>
          <w:bCs/>
          <w:iCs/>
          <w:sz w:val="26"/>
          <w:szCs w:val="26"/>
        </w:rPr>
        <w:t>&gt; 0.6: Qualified measurement scale</w:t>
      </w:r>
    </w:p>
    <w:p w14:paraId="2DE774D2" w14:textId="17FA7DA9" w:rsidR="00EE160D" w:rsidRPr="00AB17F0" w:rsidRDefault="00E41344" w:rsidP="001F3899">
      <w:pPr>
        <w:pStyle w:val="Heading3"/>
        <w:tabs>
          <w:tab w:val="left" w:pos="993"/>
        </w:tabs>
        <w:spacing w:before="120" w:after="120" w:line="312" w:lineRule="auto"/>
        <w:jc w:val="both"/>
        <w:rPr>
          <w:rFonts w:eastAsia="Times New Roman" w:cstheme="majorHAnsi"/>
          <w:i/>
          <w:iCs/>
          <w:color w:val="auto"/>
          <w:sz w:val="26"/>
          <w:szCs w:val="26"/>
        </w:rPr>
      </w:pPr>
      <w:bookmarkStart w:id="786" w:name="_Toc155520924"/>
      <w:bookmarkStart w:id="787" w:name="_Toc165498585"/>
      <w:bookmarkStart w:id="788" w:name="_Toc167681236"/>
      <w:bookmarkStart w:id="789" w:name="_Toc167681598"/>
      <w:bookmarkStart w:id="790" w:name="_Toc172627116"/>
      <w:bookmarkStart w:id="791" w:name="_Toc172627336"/>
      <w:bookmarkStart w:id="792" w:name="_Toc172667617"/>
      <w:bookmarkStart w:id="793" w:name="_Toc177284723"/>
      <w:bookmarkStart w:id="794" w:name="_Toc177287133"/>
      <w:bookmarkStart w:id="795" w:name="_Toc201707982"/>
      <w:bookmarkStart w:id="796" w:name="_Toc201856384"/>
      <w:bookmarkStart w:id="797" w:name="_Toc205420121"/>
      <w:r>
        <w:rPr>
          <w:rFonts w:eastAsia="Times New Roman" w:cstheme="majorHAnsi"/>
          <w:i/>
          <w:iCs/>
          <w:color w:val="auto"/>
          <w:sz w:val="26"/>
          <w:szCs w:val="26"/>
        </w:rPr>
        <w:t>3</w:t>
      </w:r>
      <w:r w:rsidR="00EE160D" w:rsidRPr="00AB17F0">
        <w:rPr>
          <w:rFonts w:eastAsia="Times New Roman" w:cstheme="majorHAnsi"/>
          <w:i/>
          <w:iCs/>
          <w:color w:val="auto"/>
          <w:sz w:val="26"/>
          <w:szCs w:val="26"/>
        </w:rPr>
        <w:t>.3.</w:t>
      </w:r>
      <w:r w:rsidR="003F06D5" w:rsidRPr="00AB17F0">
        <w:rPr>
          <w:rFonts w:eastAsia="Times New Roman" w:cstheme="majorHAnsi"/>
          <w:i/>
          <w:iCs/>
          <w:color w:val="auto"/>
          <w:sz w:val="26"/>
          <w:szCs w:val="26"/>
        </w:rPr>
        <w:t>6</w:t>
      </w:r>
      <w:r w:rsidR="00EE160D" w:rsidRPr="00AB17F0">
        <w:rPr>
          <w:rFonts w:eastAsia="Times New Roman" w:cstheme="majorHAnsi"/>
          <w:i/>
          <w:iCs/>
          <w:color w:val="auto"/>
          <w:sz w:val="26"/>
          <w:szCs w:val="26"/>
        </w:rPr>
        <w:t>.3.</w:t>
      </w:r>
      <w:r w:rsidR="00EE160D" w:rsidRPr="00AB17F0">
        <w:rPr>
          <w:rFonts w:eastAsia="Times New Roman" w:cstheme="majorHAnsi"/>
          <w:i/>
          <w:iCs/>
          <w:color w:val="auto"/>
          <w:sz w:val="26"/>
          <w:szCs w:val="26"/>
        </w:rPr>
        <w:tab/>
        <w:t>Multivariate analysis using Exploratory Factor Analysis (EFA)</w:t>
      </w:r>
      <w:bookmarkEnd w:id="786"/>
      <w:bookmarkEnd w:id="787"/>
      <w:bookmarkEnd w:id="788"/>
      <w:bookmarkEnd w:id="789"/>
      <w:bookmarkEnd w:id="790"/>
      <w:bookmarkEnd w:id="791"/>
      <w:bookmarkEnd w:id="792"/>
      <w:bookmarkEnd w:id="793"/>
      <w:bookmarkEnd w:id="794"/>
      <w:bookmarkEnd w:id="795"/>
      <w:bookmarkEnd w:id="796"/>
      <w:bookmarkEnd w:id="797"/>
    </w:p>
    <w:p w14:paraId="23795F6D" w14:textId="77777777" w:rsidR="00EE160D" w:rsidRPr="00AB17F0" w:rsidRDefault="00EE160D" w:rsidP="001F3899">
      <w:pPr>
        <w:shd w:val="clear" w:color="auto" w:fill="FFFFFF" w:themeFill="background1"/>
        <w:spacing w:before="120" w:after="120" w:line="312" w:lineRule="auto"/>
        <w:jc w:val="both"/>
        <w:rPr>
          <w:rFonts w:asciiTheme="majorHAnsi" w:hAnsiTheme="majorHAnsi" w:cstheme="majorHAnsi"/>
          <w:bCs/>
          <w:iCs/>
          <w:sz w:val="26"/>
          <w:szCs w:val="26"/>
        </w:rPr>
      </w:pPr>
      <w:r w:rsidRPr="00AB17F0">
        <w:rPr>
          <w:rFonts w:asciiTheme="majorHAnsi" w:hAnsiTheme="majorHAnsi" w:cstheme="majorHAnsi"/>
          <w:bCs/>
          <w:iCs/>
          <w:sz w:val="26"/>
          <w:szCs w:val="26"/>
        </w:rPr>
        <w:t xml:space="preserve">The exploratory factor analysis (EFA) is a technique that falls under the category of interdependence techniques, which depends more on the relationships between variables than on dependent and independent variables. A set of </w:t>
      </w:r>
      <w:r w:rsidRPr="00AB17F0">
        <w:rPr>
          <w:rFonts w:asciiTheme="majorHAnsi" w:hAnsiTheme="majorHAnsi" w:cstheme="majorHAnsi"/>
          <w:bCs/>
          <w:i/>
          <w:sz w:val="26"/>
          <w:szCs w:val="26"/>
        </w:rPr>
        <w:t>k</w:t>
      </w:r>
      <w:r w:rsidRPr="00AB17F0">
        <w:rPr>
          <w:rFonts w:asciiTheme="majorHAnsi" w:hAnsiTheme="majorHAnsi" w:cstheme="majorHAnsi"/>
          <w:bCs/>
          <w:iCs/>
          <w:sz w:val="26"/>
          <w:szCs w:val="26"/>
        </w:rPr>
        <w:t xml:space="preserve"> observed variables is reduced using EFA to a smaller set of F (where F&lt; </w:t>
      </w:r>
      <w:r w:rsidRPr="00AB17F0">
        <w:rPr>
          <w:rFonts w:asciiTheme="majorHAnsi" w:hAnsiTheme="majorHAnsi" w:cstheme="majorHAnsi"/>
          <w:bCs/>
          <w:i/>
          <w:sz w:val="26"/>
          <w:szCs w:val="26"/>
        </w:rPr>
        <w:t>k</w:t>
      </w:r>
      <w:r w:rsidRPr="00AB17F0">
        <w:rPr>
          <w:rFonts w:asciiTheme="majorHAnsi" w:hAnsiTheme="majorHAnsi" w:cstheme="majorHAnsi"/>
          <w:bCs/>
          <w:iCs/>
          <w:sz w:val="26"/>
          <w:szCs w:val="26"/>
        </w:rPr>
        <w:t>) meaningful factors. The linear relationship between factors and observed variables serves as the foundation for this reduction.</w:t>
      </w:r>
    </w:p>
    <w:p w14:paraId="024EA8DA" w14:textId="5198471B" w:rsidR="00EE160D" w:rsidRPr="00AB17F0" w:rsidRDefault="00EE160D" w:rsidP="001F3899">
      <w:pPr>
        <w:shd w:val="clear" w:color="auto" w:fill="FFFFFF" w:themeFill="background1"/>
        <w:spacing w:before="120" w:after="120" w:line="312" w:lineRule="auto"/>
        <w:jc w:val="both"/>
        <w:rPr>
          <w:rFonts w:asciiTheme="majorHAnsi" w:hAnsiTheme="majorHAnsi" w:cstheme="majorHAnsi"/>
          <w:bCs/>
          <w:iCs/>
          <w:sz w:val="26"/>
          <w:szCs w:val="26"/>
        </w:rPr>
      </w:pPr>
      <w:r w:rsidRPr="00AB17F0">
        <w:rPr>
          <w:rFonts w:asciiTheme="majorHAnsi" w:hAnsiTheme="majorHAnsi" w:cstheme="majorHAnsi"/>
          <w:bCs/>
          <w:iCs/>
          <w:sz w:val="26"/>
          <w:szCs w:val="26"/>
        </w:rPr>
        <w:t xml:space="preserve">Principal Components Analysis, along with Varimax rotation, is the widely utilized method in factor analysis. Factor loadings are a useful measure of the substantive significance of EFA, according to </w:t>
      </w:r>
      <w:hyperlink w:anchor="_ENREF_52" w:tooltip="Hair, 2006 #436" w:history="1">
        <w:r w:rsidR="000E7FEC" w:rsidRPr="00AB17F0">
          <w:rPr>
            <w:rFonts w:asciiTheme="majorHAnsi" w:hAnsiTheme="majorHAnsi" w:cstheme="majorHAnsi"/>
            <w:bCs/>
            <w:iCs/>
            <w:color w:val="0000FF"/>
            <w:sz w:val="26"/>
            <w:szCs w:val="26"/>
            <w:lang w:val="en-US"/>
          </w:rPr>
          <w:fldChar w:fldCharType="begin"/>
        </w:r>
        <w:r w:rsidR="000E7FEC" w:rsidRPr="00AB17F0">
          <w:rPr>
            <w:rFonts w:asciiTheme="majorHAnsi" w:hAnsiTheme="majorHAnsi" w:cstheme="majorHAnsi"/>
            <w:bCs/>
            <w:iCs/>
            <w:color w:val="0000FF"/>
            <w:sz w:val="26"/>
            <w:szCs w:val="26"/>
            <w:lang w:val="en-US"/>
          </w:rPr>
          <w:instrText xml:space="preserve"> ADDIN EN.CITE &lt;EndNote&gt;&lt;Cite AuthorYear="1"&gt;&lt;Author&gt;Hair&lt;/Author&gt;&lt;Year&gt;2006&lt;/Year&gt;&lt;RecNum&gt;436&lt;/RecNum&gt;&lt;DisplayText&gt;Hair et al. (2006)&lt;/DisplayText&gt;&lt;record&gt;&lt;rec-number&gt;436&lt;/rec-number&gt;&lt;foreign-keys&gt;&lt;key app="EN" db-id="x5vrfptv2pft5uedtwpvsd9nxt09ppreztp0" timestamp="1683353687" guid="3641131c-49bc-41b9-a101-37c7a567ebd7"&gt;436&lt;/key&gt;&lt;/foreign-keys&gt;&lt;ref-type name="Generic"&gt;13&lt;/ref-type&gt;&lt;contributors&gt;&lt;authors&gt;&lt;author&gt;Hair, Joseph F.&lt;/author&gt;&lt;author&gt;Black, William C.&lt;/author&gt;&lt;author&gt;Babin, Barry J.&lt;/author&gt;&lt;author&gt;Anderson, Rolph E.&lt;/author&gt;&lt;author&gt;Tatham, Ronald&lt;/author&gt;&lt;/authors&gt;&lt;/contributors&gt;&lt;titles&gt;&lt;title&gt;Multivariate data analysis . Uppersaddle River&lt;/title&gt;&lt;/titles&gt;&lt;dates&gt;&lt;year&gt;2006&lt;/year&gt;&lt;pub-dates&gt;&lt;date&gt;2006&lt;/date&gt;&lt;/pub-dates&gt;&lt;/dates&gt;&lt;publisher&gt;NJ: Pearson Prentice Hall&lt;/publisher&gt;&lt;urls&gt;&lt;/urls&gt;&lt;remote-database-provider&gt;Google Scholar&lt;/remote-database-provider&gt;&lt;/record&gt;&lt;/Cite&gt;&lt;/EndNote&gt;</w:instrText>
        </w:r>
        <w:r w:rsidR="000E7FEC" w:rsidRPr="00AB17F0">
          <w:rPr>
            <w:rFonts w:asciiTheme="majorHAnsi" w:hAnsiTheme="majorHAnsi" w:cstheme="majorHAnsi"/>
            <w:bCs/>
            <w:iCs/>
            <w:color w:val="0000FF"/>
            <w:sz w:val="26"/>
            <w:szCs w:val="26"/>
            <w:lang w:val="en-US"/>
          </w:rPr>
          <w:fldChar w:fldCharType="separate"/>
        </w:r>
        <w:r w:rsidR="000E7FEC" w:rsidRPr="000E7FEC">
          <w:t>Hair et al. (2006)</w:t>
        </w:r>
        <w:r w:rsidR="000E7FEC" w:rsidRPr="00AB17F0">
          <w:rPr>
            <w:rFonts w:asciiTheme="majorHAnsi" w:hAnsiTheme="majorHAnsi" w:cstheme="majorHAnsi"/>
            <w:bCs/>
            <w:iCs/>
            <w:color w:val="0000FF"/>
            <w:sz w:val="26"/>
            <w:szCs w:val="26"/>
            <w:lang w:val="en-US"/>
          </w:rPr>
          <w:fldChar w:fldCharType="end"/>
        </w:r>
      </w:hyperlink>
      <w:r w:rsidRPr="00AB17F0">
        <w:rPr>
          <w:rFonts w:asciiTheme="majorHAnsi" w:hAnsiTheme="majorHAnsi" w:cstheme="majorHAnsi"/>
          <w:bCs/>
          <w:iCs/>
          <w:sz w:val="26"/>
          <w:szCs w:val="26"/>
        </w:rPr>
        <w:t>:</w:t>
      </w:r>
    </w:p>
    <w:p w14:paraId="1EB054EA" w14:textId="77777777" w:rsidR="00EE160D" w:rsidRPr="00AB17F0" w:rsidRDefault="00EE160D" w:rsidP="00B135DC">
      <w:pPr>
        <w:pStyle w:val="ListParagraph"/>
        <w:numPr>
          <w:ilvl w:val="0"/>
          <w:numId w:val="5"/>
        </w:numPr>
        <w:shd w:val="clear" w:color="auto" w:fill="FFFFFF" w:themeFill="background1"/>
        <w:autoSpaceDE w:val="0"/>
        <w:autoSpaceDN w:val="0"/>
        <w:adjustRightInd w:val="0"/>
        <w:spacing w:before="120" w:after="120" w:line="312" w:lineRule="auto"/>
        <w:ind w:hanging="720"/>
        <w:jc w:val="both"/>
        <w:rPr>
          <w:rFonts w:asciiTheme="majorHAnsi" w:hAnsiTheme="majorHAnsi" w:cstheme="majorHAnsi"/>
          <w:bCs/>
          <w:iCs/>
          <w:sz w:val="26"/>
          <w:szCs w:val="26"/>
        </w:rPr>
      </w:pPr>
      <w:r w:rsidRPr="00AB17F0">
        <w:rPr>
          <w:rFonts w:asciiTheme="majorHAnsi" w:hAnsiTheme="majorHAnsi" w:cstheme="majorHAnsi"/>
          <w:bCs/>
          <w:iCs/>
          <w:sz w:val="26"/>
          <w:szCs w:val="26"/>
        </w:rPr>
        <w:t>A factor loading of at least 0.3 is regarded as acceptable.</w:t>
      </w:r>
    </w:p>
    <w:p w14:paraId="6DB664CE" w14:textId="77777777" w:rsidR="00EE160D" w:rsidRPr="00AB17F0" w:rsidRDefault="00EE160D" w:rsidP="00B135DC">
      <w:pPr>
        <w:pStyle w:val="ListParagraph"/>
        <w:numPr>
          <w:ilvl w:val="0"/>
          <w:numId w:val="5"/>
        </w:numPr>
        <w:shd w:val="clear" w:color="auto" w:fill="FFFFFF" w:themeFill="background1"/>
        <w:autoSpaceDE w:val="0"/>
        <w:autoSpaceDN w:val="0"/>
        <w:adjustRightInd w:val="0"/>
        <w:spacing w:before="120" w:after="120" w:line="312" w:lineRule="auto"/>
        <w:ind w:hanging="720"/>
        <w:jc w:val="both"/>
        <w:rPr>
          <w:rFonts w:asciiTheme="majorHAnsi" w:hAnsiTheme="majorHAnsi" w:cstheme="majorHAnsi"/>
          <w:bCs/>
          <w:iCs/>
          <w:sz w:val="26"/>
          <w:szCs w:val="26"/>
        </w:rPr>
      </w:pPr>
      <w:r w:rsidRPr="00AB17F0">
        <w:rPr>
          <w:rFonts w:asciiTheme="majorHAnsi" w:hAnsiTheme="majorHAnsi" w:cstheme="majorHAnsi"/>
          <w:bCs/>
          <w:iCs/>
          <w:sz w:val="26"/>
          <w:szCs w:val="26"/>
        </w:rPr>
        <w:t>Significant factor loading is defined as &gt; 0.4.</w:t>
      </w:r>
    </w:p>
    <w:p w14:paraId="094634D7" w14:textId="77777777" w:rsidR="00EE160D" w:rsidRPr="00AB17F0" w:rsidRDefault="00EE160D" w:rsidP="00B135DC">
      <w:pPr>
        <w:pStyle w:val="ListParagraph"/>
        <w:numPr>
          <w:ilvl w:val="0"/>
          <w:numId w:val="5"/>
        </w:numPr>
        <w:shd w:val="clear" w:color="auto" w:fill="FFFFFF" w:themeFill="background1"/>
        <w:autoSpaceDE w:val="0"/>
        <w:autoSpaceDN w:val="0"/>
        <w:adjustRightInd w:val="0"/>
        <w:spacing w:before="120" w:after="120" w:line="312" w:lineRule="auto"/>
        <w:ind w:hanging="720"/>
        <w:jc w:val="both"/>
        <w:rPr>
          <w:rFonts w:asciiTheme="majorHAnsi" w:hAnsiTheme="majorHAnsi" w:cstheme="majorHAnsi"/>
          <w:bCs/>
          <w:iCs/>
          <w:sz w:val="26"/>
          <w:szCs w:val="26"/>
        </w:rPr>
      </w:pPr>
      <w:r w:rsidRPr="00AB17F0">
        <w:rPr>
          <w:rFonts w:asciiTheme="majorHAnsi" w:hAnsiTheme="majorHAnsi" w:cstheme="majorHAnsi"/>
          <w:bCs/>
          <w:iCs/>
          <w:sz w:val="26"/>
          <w:szCs w:val="26"/>
        </w:rPr>
        <w:t>Practical significance is regarded as factor loading greater than 0.5.</w:t>
      </w:r>
    </w:p>
    <w:p w14:paraId="6565D546" w14:textId="77777777" w:rsidR="00EE160D" w:rsidRPr="00AB17F0" w:rsidRDefault="00EE160D" w:rsidP="001F3899">
      <w:pPr>
        <w:shd w:val="clear" w:color="auto" w:fill="FFFFFF" w:themeFill="background1"/>
        <w:spacing w:before="120" w:after="120" w:line="312" w:lineRule="auto"/>
        <w:jc w:val="both"/>
        <w:rPr>
          <w:rFonts w:asciiTheme="majorHAnsi" w:hAnsiTheme="majorHAnsi" w:cstheme="majorHAnsi"/>
          <w:bCs/>
          <w:iCs/>
          <w:spacing w:val="-4"/>
          <w:sz w:val="26"/>
          <w:szCs w:val="26"/>
        </w:rPr>
      </w:pPr>
      <w:r w:rsidRPr="00AB17F0">
        <w:rPr>
          <w:rFonts w:asciiTheme="majorHAnsi" w:hAnsiTheme="majorHAnsi" w:cstheme="majorHAnsi"/>
          <w:bCs/>
          <w:iCs/>
          <w:spacing w:val="-4"/>
          <w:sz w:val="26"/>
          <w:szCs w:val="26"/>
        </w:rPr>
        <w:t>To perform an exploratory factor analysis, the following requirements must be met:</w:t>
      </w:r>
    </w:p>
    <w:p w14:paraId="0EB3CEFA" w14:textId="77777777" w:rsidR="00EE160D" w:rsidRPr="00AB17F0" w:rsidRDefault="00EE160D" w:rsidP="00B135DC">
      <w:pPr>
        <w:pStyle w:val="ListParagraph"/>
        <w:numPr>
          <w:ilvl w:val="0"/>
          <w:numId w:val="6"/>
        </w:numPr>
        <w:shd w:val="clear" w:color="auto" w:fill="FFFFFF" w:themeFill="background1"/>
        <w:autoSpaceDE w:val="0"/>
        <w:autoSpaceDN w:val="0"/>
        <w:adjustRightInd w:val="0"/>
        <w:spacing w:before="120" w:after="120" w:line="312" w:lineRule="auto"/>
        <w:ind w:hanging="720"/>
        <w:jc w:val="both"/>
        <w:rPr>
          <w:rFonts w:asciiTheme="majorHAnsi" w:hAnsiTheme="majorHAnsi" w:cstheme="majorHAnsi"/>
          <w:bCs/>
          <w:iCs/>
          <w:sz w:val="26"/>
          <w:szCs w:val="26"/>
        </w:rPr>
      </w:pPr>
      <w:r w:rsidRPr="00AB17F0">
        <w:rPr>
          <w:rFonts w:asciiTheme="majorHAnsi" w:hAnsiTheme="majorHAnsi" w:cstheme="majorHAnsi"/>
          <w:bCs/>
          <w:iCs/>
          <w:sz w:val="26"/>
          <w:szCs w:val="26"/>
        </w:rPr>
        <w:t>The KMO (Kaiser-Meyer-Olkin) measure: This metric establishes whether the factor analysis is appropriate. A KMO value between 0.5 and 1 indicates suitability, while a value below 0.5 suggests that the factor analysis is inappropriate.</w:t>
      </w:r>
    </w:p>
    <w:p w14:paraId="2317F98E" w14:textId="77777777" w:rsidR="00EE160D" w:rsidRPr="00AB17F0" w:rsidRDefault="00EE160D" w:rsidP="00B135DC">
      <w:pPr>
        <w:pStyle w:val="ListParagraph"/>
        <w:numPr>
          <w:ilvl w:val="0"/>
          <w:numId w:val="6"/>
        </w:numPr>
        <w:shd w:val="clear" w:color="auto" w:fill="FFFFFF" w:themeFill="background1"/>
        <w:autoSpaceDE w:val="0"/>
        <w:autoSpaceDN w:val="0"/>
        <w:adjustRightInd w:val="0"/>
        <w:spacing w:before="120" w:after="120" w:line="312" w:lineRule="auto"/>
        <w:ind w:hanging="720"/>
        <w:jc w:val="both"/>
        <w:rPr>
          <w:rFonts w:asciiTheme="majorHAnsi" w:hAnsiTheme="majorHAnsi" w:cstheme="majorHAnsi"/>
          <w:bCs/>
          <w:iCs/>
          <w:sz w:val="26"/>
          <w:szCs w:val="26"/>
        </w:rPr>
      </w:pPr>
      <w:r w:rsidRPr="00AB17F0">
        <w:rPr>
          <w:rFonts w:asciiTheme="majorHAnsi" w:hAnsiTheme="majorHAnsi" w:cstheme="majorHAnsi"/>
          <w:bCs/>
          <w:iCs/>
          <w:sz w:val="26"/>
          <w:szCs w:val="26"/>
        </w:rPr>
        <w:t>Bartlett's test: This statistical test investigates the null hypothesis, which states no population correlation between the observed variables. If the test yields statistically significant results (Sig. &lt; 0.05), it implies a correlation between the observed variables within the population.</w:t>
      </w:r>
    </w:p>
    <w:p w14:paraId="69CD80EB" w14:textId="77777777" w:rsidR="00EE160D" w:rsidRPr="00AB17F0" w:rsidRDefault="00EE160D" w:rsidP="00B135DC">
      <w:pPr>
        <w:pStyle w:val="ListParagraph"/>
        <w:numPr>
          <w:ilvl w:val="0"/>
          <w:numId w:val="6"/>
        </w:numPr>
        <w:shd w:val="clear" w:color="auto" w:fill="FFFFFF" w:themeFill="background1"/>
        <w:autoSpaceDE w:val="0"/>
        <w:autoSpaceDN w:val="0"/>
        <w:adjustRightInd w:val="0"/>
        <w:spacing w:before="120" w:after="120" w:line="312" w:lineRule="auto"/>
        <w:ind w:hanging="720"/>
        <w:jc w:val="both"/>
        <w:rPr>
          <w:rFonts w:asciiTheme="majorHAnsi" w:hAnsiTheme="majorHAnsi" w:cstheme="majorHAnsi"/>
          <w:bCs/>
          <w:iCs/>
          <w:sz w:val="26"/>
          <w:szCs w:val="26"/>
        </w:rPr>
      </w:pPr>
      <w:r w:rsidRPr="00AB17F0">
        <w:rPr>
          <w:rFonts w:asciiTheme="majorHAnsi" w:hAnsiTheme="majorHAnsi" w:cstheme="majorHAnsi"/>
          <w:bCs/>
          <w:iCs/>
          <w:sz w:val="26"/>
          <w:szCs w:val="26"/>
        </w:rPr>
        <w:t>Variance percentage: It satisfies the requirement if it exceeds 50%. This indicator displays the percentage of the observed variables' total variance that can be accounted for by factor analysis.</w:t>
      </w:r>
    </w:p>
    <w:p w14:paraId="0BD7AA64" w14:textId="242D74C9" w:rsidR="00EE160D" w:rsidRPr="00AB17F0" w:rsidRDefault="00E41344" w:rsidP="001F3899">
      <w:pPr>
        <w:pStyle w:val="Heading3"/>
        <w:tabs>
          <w:tab w:val="left" w:pos="993"/>
        </w:tabs>
        <w:spacing w:before="120" w:after="120" w:line="312" w:lineRule="auto"/>
        <w:jc w:val="both"/>
        <w:rPr>
          <w:rFonts w:eastAsia="Times New Roman" w:cstheme="majorHAnsi"/>
          <w:i/>
          <w:iCs/>
          <w:color w:val="auto"/>
          <w:sz w:val="26"/>
          <w:szCs w:val="26"/>
        </w:rPr>
      </w:pPr>
      <w:bookmarkStart w:id="798" w:name="_Toc155520925"/>
      <w:bookmarkStart w:id="799" w:name="_Toc165498586"/>
      <w:bookmarkStart w:id="800" w:name="_Toc167681237"/>
      <w:bookmarkStart w:id="801" w:name="_Toc167681599"/>
      <w:bookmarkStart w:id="802" w:name="_Toc172627117"/>
      <w:bookmarkStart w:id="803" w:name="_Toc172627337"/>
      <w:bookmarkStart w:id="804" w:name="_Toc172667618"/>
      <w:bookmarkStart w:id="805" w:name="_Toc177284724"/>
      <w:bookmarkStart w:id="806" w:name="_Toc177287134"/>
      <w:bookmarkStart w:id="807" w:name="_Toc201707983"/>
      <w:bookmarkStart w:id="808" w:name="_Toc201856385"/>
      <w:bookmarkStart w:id="809" w:name="_Toc205420122"/>
      <w:r>
        <w:rPr>
          <w:rFonts w:eastAsia="Times New Roman" w:cstheme="majorHAnsi"/>
          <w:i/>
          <w:iCs/>
          <w:color w:val="auto"/>
          <w:sz w:val="26"/>
          <w:szCs w:val="26"/>
        </w:rPr>
        <w:t>3</w:t>
      </w:r>
      <w:r w:rsidR="00EE160D" w:rsidRPr="00AB17F0">
        <w:rPr>
          <w:rFonts w:eastAsia="Times New Roman" w:cstheme="majorHAnsi"/>
          <w:i/>
          <w:iCs/>
          <w:color w:val="auto"/>
          <w:sz w:val="26"/>
          <w:szCs w:val="26"/>
        </w:rPr>
        <w:t>.3.</w:t>
      </w:r>
      <w:r w:rsidR="003F06D5" w:rsidRPr="00AB17F0">
        <w:rPr>
          <w:rFonts w:eastAsia="Times New Roman" w:cstheme="majorHAnsi"/>
          <w:i/>
          <w:iCs/>
          <w:color w:val="auto"/>
          <w:sz w:val="26"/>
          <w:szCs w:val="26"/>
        </w:rPr>
        <w:t>6</w:t>
      </w:r>
      <w:r w:rsidR="00EE160D" w:rsidRPr="00AB17F0">
        <w:rPr>
          <w:rFonts w:eastAsia="Times New Roman" w:cstheme="majorHAnsi"/>
          <w:i/>
          <w:iCs/>
          <w:color w:val="auto"/>
          <w:sz w:val="26"/>
          <w:szCs w:val="26"/>
        </w:rPr>
        <w:t>.4.</w:t>
      </w:r>
      <w:r w:rsidR="00EE160D" w:rsidRPr="00AB17F0">
        <w:rPr>
          <w:rFonts w:eastAsia="Times New Roman" w:cstheme="majorHAnsi"/>
          <w:i/>
          <w:iCs/>
          <w:color w:val="auto"/>
          <w:sz w:val="26"/>
          <w:szCs w:val="26"/>
        </w:rPr>
        <w:tab/>
        <w:t>Pearson correlation</w:t>
      </w:r>
      <w:bookmarkEnd w:id="798"/>
      <w:bookmarkEnd w:id="799"/>
      <w:bookmarkEnd w:id="800"/>
      <w:bookmarkEnd w:id="801"/>
      <w:bookmarkEnd w:id="802"/>
      <w:bookmarkEnd w:id="803"/>
      <w:bookmarkEnd w:id="804"/>
      <w:bookmarkEnd w:id="805"/>
      <w:bookmarkEnd w:id="806"/>
      <w:bookmarkEnd w:id="807"/>
      <w:bookmarkEnd w:id="808"/>
      <w:bookmarkEnd w:id="809"/>
    </w:p>
    <w:p w14:paraId="6BB06AD5" w14:textId="24149D9B" w:rsidR="00EE160D" w:rsidRPr="00AB17F0" w:rsidRDefault="00EE160D" w:rsidP="001F3899">
      <w:pPr>
        <w:spacing w:before="120" w:after="120" w:line="312" w:lineRule="auto"/>
        <w:jc w:val="both"/>
        <w:rPr>
          <w:rFonts w:asciiTheme="majorHAnsi" w:hAnsiTheme="majorHAnsi" w:cstheme="majorHAnsi"/>
          <w:sz w:val="26"/>
          <w:szCs w:val="26"/>
        </w:rPr>
      </w:pPr>
      <w:r w:rsidRPr="00AB17F0">
        <w:rPr>
          <w:rFonts w:asciiTheme="majorHAnsi" w:hAnsiTheme="majorHAnsi" w:cstheme="majorHAnsi"/>
          <w:sz w:val="26"/>
          <w:szCs w:val="26"/>
        </w:rPr>
        <w:t xml:space="preserve">The linear correlation between two variables is the correlation that when representing the observed value of two variables on the Oxygen plane, the data points tend to form a straight line. According to </w:t>
      </w:r>
      <w:r w:rsidR="003D6EA4" w:rsidRPr="00AB17F0">
        <w:rPr>
          <w:rFonts w:asciiTheme="majorHAnsi" w:hAnsiTheme="majorHAnsi" w:cstheme="majorHAnsi"/>
          <w:color w:val="0432FF"/>
          <w:sz w:val="26"/>
          <w:szCs w:val="26"/>
        </w:rPr>
        <w:fldChar w:fldCharType="begin"/>
      </w:r>
      <w:r w:rsidR="004A6AE9">
        <w:rPr>
          <w:rFonts w:asciiTheme="majorHAnsi" w:hAnsiTheme="majorHAnsi" w:cstheme="majorHAnsi"/>
          <w:color w:val="0432FF"/>
          <w:sz w:val="26"/>
          <w:szCs w:val="26"/>
        </w:rPr>
        <w:instrText xml:space="preserve"> ADDIN EN.CITE &lt;EndNote&gt;&lt;Cite&gt;&lt;Author&gt;Gayen&lt;/Author&gt;&lt;Year&gt;1951&lt;/Year&gt;&lt;RecNum&gt;1790&lt;/RecNum&gt;&lt;DisplayText&gt;(Gayen, 1951)&lt;/DisplayText&gt;&lt;record&gt;&lt;rec-number&gt;1790&lt;/rec-number&gt;&lt;foreign-keys&gt;&lt;key app="EN" db-id="x5vrfptv2pft5uedtwpvsd9nxt09ppreztp0" timestamp="1714561302" guid="f75ea54c-b856-4274-9595-58e45e4636ce"&gt;1790&lt;/key&gt;&lt;/foreign-keys&gt;&lt;ref-type name="Journal Article"&gt;17&lt;/ref-type&gt;&lt;contributors&gt;&lt;authors&gt;&lt;author&gt;Gayen, Anil Kumar&lt;/author&gt;&lt;/authors&gt;&lt;/contributors&gt;&lt;titles&gt;&lt;title&gt;The frequency distribution of the product-moment correlation coefficient in random samples of any size drawn from non-normal universes&lt;/title&gt;&lt;secondary-title&gt;Biometrika&lt;/secondary-title&gt;&lt;/titles&gt;&lt;periodical&gt;&lt;full-title&gt;Biometrika&lt;/full-title&gt;&lt;/periodical&gt;&lt;pages&gt;219-247&lt;/pages&gt;&lt;volume&gt;38&lt;/volume&gt;&lt;number&gt;1/2&lt;/number&gt;&lt;dates&gt;&lt;year&gt;1951&lt;/year&gt;&lt;/dates&gt;&lt;isbn&gt;0006-3444&lt;/isbn&gt;&lt;urls&gt;&lt;/urls&gt;&lt;electronic-resource-num&gt;10.2307/2332329&lt;/electronic-resource-num&gt;&lt;/record&gt;&lt;/Cite&gt;&lt;/EndNote&gt;</w:instrText>
      </w:r>
      <w:r w:rsidR="003D6EA4" w:rsidRPr="00AB17F0">
        <w:rPr>
          <w:rFonts w:asciiTheme="majorHAnsi" w:hAnsiTheme="majorHAnsi" w:cstheme="majorHAnsi"/>
          <w:color w:val="0432FF"/>
          <w:sz w:val="26"/>
          <w:szCs w:val="26"/>
        </w:rPr>
        <w:fldChar w:fldCharType="separate"/>
      </w:r>
      <w:r w:rsidR="003D6EA4" w:rsidRPr="00AB17F0">
        <w:rPr>
          <w:rFonts w:asciiTheme="majorHAnsi" w:hAnsiTheme="majorHAnsi" w:cstheme="majorHAnsi"/>
          <w:noProof/>
          <w:color w:val="0432FF"/>
          <w:sz w:val="26"/>
          <w:szCs w:val="26"/>
        </w:rPr>
        <w:t>(</w:t>
      </w:r>
      <w:hyperlink w:anchor="_ENREF_46" w:tooltip="Gayen, 1951 #1790" w:history="1">
        <w:r w:rsidR="000E7FEC" w:rsidRPr="000E7FEC">
          <w:t>Gayen, 1951</w:t>
        </w:r>
      </w:hyperlink>
      <w:r w:rsidR="003D6EA4" w:rsidRPr="00AB17F0">
        <w:rPr>
          <w:rFonts w:asciiTheme="majorHAnsi" w:hAnsiTheme="majorHAnsi" w:cstheme="majorHAnsi"/>
          <w:noProof/>
          <w:color w:val="0432FF"/>
          <w:sz w:val="26"/>
          <w:szCs w:val="26"/>
        </w:rPr>
        <w:t>)</w:t>
      </w:r>
      <w:r w:rsidR="003D6EA4" w:rsidRPr="00AB17F0">
        <w:rPr>
          <w:rFonts w:asciiTheme="majorHAnsi" w:hAnsiTheme="majorHAnsi" w:cstheme="majorHAnsi"/>
          <w:color w:val="0432FF"/>
          <w:sz w:val="26"/>
          <w:szCs w:val="26"/>
        </w:rPr>
        <w:fldChar w:fldCharType="end"/>
      </w:r>
      <w:r w:rsidRPr="00AB17F0">
        <w:rPr>
          <w:rFonts w:asciiTheme="majorHAnsi" w:hAnsiTheme="majorHAnsi" w:cstheme="majorHAnsi"/>
          <w:sz w:val="26"/>
          <w:szCs w:val="26"/>
        </w:rPr>
        <w:t>, in statistics, researchers use the Pearson correlation coefficient (symbol r) to quantify the degree of tightness of the linear relationship between two quantitative variables. If either or both variables are not quantitative (qualitative variables, binary variables, etc.), we will not perform Pearson correlation analysis for these variables.</w:t>
      </w:r>
    </w:p>
    <w:p w14:paraId="69FF6988" w14:textId="77777777" w:rsidR="00EE160D" w:rsidRPr="00AB17F0" w:rsidRDefault="00EE160D" w:rsidP="001F3899">
      <w:pPr>
        <w:spacing w:before="120" w:after="120" w:line="312" w:lineRule="auto"/>
        <w:jc w:val="both"/>
        <w:rPr>
          <w:rFonts w:asciiTheme="majorHAnsi" w:hAnsiTheme="majorHAnsi" w:cstheme="majorHAnsi"/>
          <w:sz w:val="26"/>
          <w:szCs w:val="26"/>
        </w:rPr>
      </w:pPr>
      <w:r w:rsidRPr="00AB17F0">
        <w:rPr>
          <w:rFonts w:asciiTheme="majorHAnsi" w:hAnsiTheme="majorHAnsi" w:cstheme="majorHAnsi"/>
          <w:sz w:val="26"/>
          <w:szCs w:val="26"/>
        </w:rPr>
        <w:t>The Pearson correlation coefficient r has a value ranging from -1 to 1:</w:t>
      </w:r>
    </w:p>
    <w:p w14:paraId="068085DD" w14:textId="77777777" w:rsidR="00EE160D" w:rsidRPr="00AB17F0" w:rsidRDefault="00EE160D" w:rsidP="00B135DC">
      <w:pPr>
        <w:pStyle w:val="ListParagraph"/>
        <w:numPr>
          <w:ilvl w:val="0"/>
          <w:numId w:val="10"/>
        </w:numPr>
        <w:autoSpaceDE w:val="0"/>
        <w:autoSpaceDN w:val="0"/>
        <w:adjustRightInd w:val="0"/>
        <w:spacing w:before="120" w:after="120" w:line="312" w:lineRule="auto"/>
        <w:ind w:hanging="720"/>
        <w:jc w:val="both"/>
        <w:rPr>
          <w:rFonts w:asciiTheme="majorHAnsi" w:hAnsiTheme="majorHAnsi" w:cstheme="majorHAnsi"/>
          <w:sz w:val="26"/>
          <w:szCs w:val="26"/>
        </w:rPr>
      </w:pPr>
      <w:r w:rsidRPr="00AB17F0">
        <w:rPr>
          <w:rFonts w:asciiTheme="majorHAnsi" w:hAnsiTheme="majorHAnsi" w:cstheme="majorHAnsi"/>
          <w:sz w:val="26"/>
          <w:szCs w:val="26"/>
        </w:rPr>
        <w:t>If r is moving towards 1, -1: the stronger the linear correlation, the tighter. Moving forward 1 is the positive correlation, going towards -1 is the negative correlation.</w:t>
      </w:r>
    </w:p>
    <w:p w14:paraId="0B9C21A4" w14:textId="77777777" w:rsidR="00EE160D" w:rsidRPr="00AB17F0" w:rsidRDefault="00EE160D" w:rsidP="00B135DC">
      <w:pPr>
        <w:pStyle w:val="ListParagraph"/>
        <w:numPr>
          <w:ilvl w:val="0"/>
          <w:numId w:val="10"/>
        </w:numPr>
        <w:autoSpaceDE w:val="0"/>
        <w:autoSpaceDN w:val="0"/>
        <w:adjustRightInd w:val="0"/>
        <w:spacing w:before="120" w:after="120" w:line="312" w:lineRule="auto"/>
        <w:ind w:hanging="720"/>
        <w:jc w:val="both"/>
        <w:rPr>
          <w:rFonts w:asciiTheme="majorHAnsi" w:hAnsiTheme="majorHAnsi" w:cstheme="majorHAnsi"/>
          <w:sz w:val="26"/>
          <w:szCs w:val="26"/>
        </w:rPr>
      </w:pPr>
      <w:r w:rsidRPr="00AB17F0">
        <w:rPr>
          <w:rFonts w:asciiTheme="majorHAnsi" w:hAnsiTheme="majorHAnsi" w:cstheme="majorHAnsi"/>
          <w:sz w:val="26"/>
          <w:szCs w:val="26"/>
        </w:rPr>
        <w:t>If the more r goes to 0: the weaker the linear correlation.</w:t>
      </w:r>
    </w:p>
    <w:p w14:paraId="7FC34673" w14:textId="77777777" w:rsidR="00EE160D" w:rsidRPr="00AB17F0" w:rsidRDefault="00EE160D" w:rsidP="00B135DC">
      <w:pPr>
        <w:pStyle w:val="ListParagraph"/>
        <w:numPr>
          <w:ilvl w:val="0"/>
          <w:numId w:val="10"/>
        </w:numPr>
        <w:autoSpaceDE w:val="0"/>
        <w:autoSpaceDN w:val="0"/>
        <w:adjustRightInd w:val="0"/>
        <w:spacing w:before="120" w:after="120" w:line="312" w:lineRule="auto"/>
        <w:ind w:hanging="720"/>
        <w:jc w:val="both"/>
        <w:rPr>
          <w:rFonts w:asciiTheme="majorHAnsi" w:hAnsiTheme="majorHAnsi" w:cstheme="majorHAnsi"/>
          <w:spacing w:val="-4"/>
          <w:sz w:val="26"/>
          <w:szCs w:val="26"/>
        </w:rPr>
      </w:pPr>
      <w:r w:rsidRPr="00AB17F0">
        <w:rPr>
          <w:rFonts w:asciiTheme="majorHAnsi" w:hAnsiTheme="majorHAnsi" w:cstheme="majorHAnsi"/>
          <w:spacing w:val="-4"/>
          <w:sz w:val="26"/>
          <w:szCs w:val="26"/>
        </w:rPr>
        <w:t>If r = 1: absolute linear correlation, when represented on the Scatter graph as shown above, the representation points will merge into a straight line.</w:t>
      </w:r>
    </w:p>
    <w:p w14:paraId="01729AA0" w14:textId="77777777" w:rsidR="00EE160D" w:rsidRPr="00AB17F0" w:rsidRDefault="00EE160D" w:rsidP="00B135DC">
      <w:pPr>
        <w:pStyle w:val="ListParagraph"/>
        <w:numPr>
          <w:ilvl w:val="0"/>
          <w:numId w:val="10"/>
        </w:numPr>
        <w:autoSpaceDE w:val="0"/>
        <w:autoSpaceDN w:val="0"/>
        <w:adjustRightInd w:val="0"/>
        <w:spacing w:before="120" w:after="120" w:line="312" w:lineRule="auto"/>
        <w:ind w:hanging="720"/>
        <w:jc w:val="both"/>
        <w:rPr>
          <w:rFonts w:asciiTheme="majorHAnsi" w:hAnsiTheme="majorHAnsi" w:cstheme="majorHAnsi"/>
          <w:sz w:val="26"/>
          <w:szCs w:val="26"/>
        </w:rPr>
      </w:pPr>
      <w:r w:rsidRPr="00AB17F0">
        <w:rPr>
          <w:rFonts w:asciiTheme="majorHAnsi" w:hAnsiTheme="majorHAnsi" w:cstheme="majorHAnsi"/>
          <w:sz w:val="26"/>
          <w:szCs w:val="26"/>
        </w:rPr>
        <w:t>If r = 0: there is no linear correlation. At this time, there will be 2 situations. One, there is no connection between the two variables. Two, there is a nonlinear connection between them.</w:t>
      </w:r>
    </w:p>
    <w:p w14:paraId="24A28E5F" w14:textId="55DFBAFE" w:rsidR="00EE160D" w:rsidRPr="00F66B26" w:rsidRDefault="000E7FEC" w:rsidP="001F3899">
      <w:pPr>
        <w:pStyle w:val="NormalWeb"/>
        <w:spacing w:before="120" w:beforeAutospacing="0" w:after="120" w:afterAutospacing="0" w:line="312" w:lineRule="auto"/>
        <w:jc w:val="both"/>
        <w:rPr>
          <w:rFonts w:asciiTheme="majorHAnsi" w:hAnsiTheme="majorHAnsi" w:cstheme="majorHAnsi"/>
          <w:spacing w:val="-4"/>
          <w:sz w:val="26"/>
          <w:szCs w:val="26"/>
        </w:rPr>
      </w:pPr>
      <w:hyperlink w:anchor="_ENREF_28" w:tooltip="Cohen, 2008 #208" w:history="1">
        <w:r w:rsidRPr="00F66B26">
          <w:rPr>
            <w:rFonts w:asciiTheme="majorHAnsi" w:hAnsiTheme="majorHAnsi" w:cstheme="majorHAnsi"/>
            <w:spacing w:val="-4"/>
            <w:sz w:val="26"/>
            <w:szCs w:val="26"/>
          </w:rPr>
          <w:fldChar w:fldCharType="begin"/>
        </w:r>
        <w:r w:rsidRPr="00F66B26">
          <w:rPr>
            <w:rFonts w:asciiTheme="majorHAnsi" w:hAnsiTheme="majorHAnsi" w:cstheme="majorHAnsi"/>
            <w:spacing w:val="-4"/>
            <w:sz w:val="26"/>
            <w:szCs w:val="26"/>
          </w:rPr>
          <w:instrText xml:space="preserve"> ADDIN EN.CITE &lt;EndNote&gt;&lt;Cite AuthorYear="1"&gt;&lt;Author&gt;Cohen&lt;/Author&gt;&lt;Year&gt;2008&lt;/Year&gt;&lt;RecNum&gt;208&lt;/RecNum&gt;&lt;DisplayText&gt;Cohen (2008)&lt;/DisplayText&gt;&lt;record&gt;&lt;rec-number&gt;208&lt;/rec-number&gt;&lt;foreign-keys&gt;&lt;key app="EN" db-id="x5vrfptv2pft5uedtwpvsd9nxt09ppreztp0" timestamp="1683353355" guid="5449b9e1-486a-4c54-b4db-b1d1c2bb8768"&gt;208&lt;/key&gt;&lt;/foreign-keys&gt;&lt;ref-type name="Book"&gt;6&lt;/ref-type&gt;&lt;contributors&gt;&lt;authors&gt;&lt;author&gt;Cohen, B.H.&lt;/author&gt;&lt;/authors&gt;&lt;/contributors&gt;&lt;titles&gt;&lt;title&gt;Explaining Psychological Statistics&lt;/title&gt;&lt;/titles&gt;&lt;dates&gt;&lt;year&gt;2008&lt;/year&gt;&lt;/dates&gt;&lt;publisher&gt;Wiley&lt;/publisher&gt;&lt;isbn&gt;9780470007181&lt;/isbn&gt;&lt;urls&gt;&lt;related-urls&gt;&lt;url&gt;https://books.google.com.vn/books?id=xWENVdl6D0YC&lt;/url&gt;&lt;/related-urls&gt;&lt;/urls&gt;&lt;/record&gt;&lt;/Cite&gt;&lt;/EndNote&gt;</w:instrText>
        </w:r>
        <w:r w:rsidRPr="00F66B26">
          <w:rPr>
            <w:rFonts w:asciiTheme="majorHAnsi" w:hAnsiTheme="majorHAnsi" w:cstheme="majorHAnsi"/>
            <w:spacing w:val="-4"/>
            <w:sz w:val="26"/>
            <w:szCs w:val="26"/>
          </w:rPr>
          <w:fldChar w:fldCharType="separate"/>
        </w:r>
        <w:r w:rsidRPr="00DE2437">
          <w:t>Cohen (2008)</w:t>
        </w:r>
        <w:r w:rsidRPr="00F66B26">
          <w:rPr>
            <w:rFonts w:asciiTheme="majorHAnsi" w:hAnsiTheme="majorHAnsi" w:cstheme="majorHAnsi"/>
            <w:spacing w:val="-4"/>
            <w:sz w:val="26"/>
            <w:szCs w:val="26"/>
          </w:rPr>
          <w:fldChar w:fldCharType="end"/>
        </w:r>
      </w:hyperlink>
      <w:r w:rsidR="003D6EA4" w:rsidRPr="00F66B26">
        <w:rPr>
          <w:rFonts w:asciiTheme="majorHAnsi" w:hAnsiTheme="majorHAnsi" w:cstheme="majorHAnsi"/>
          <w:spacing w:val="-4"/>
          <w:sz w:val="26"/>
          <w:szCs w:val="26"/>
          <w:lang w:val="en-US"/>
        </w:rPr>
        <w:t xml:space="preserve"> </w:t>
      </w:r>
      <w:r w:rsidR="00EE160D" w:rsidRPr="00F66B26">
        <w:rPr>
          <w:rFonts w:asciiTheme="majorHAnsi" w:hAnsiTheme="majorHAnsi" w:cstheme="majorHAnsi"/>
          <w:spacing w:val="-4"/>
          <w:sz w:val="26"/>
          <w:szCs w:val="26"/>
        </w:rPr>
        <w:t>argues that although it is possible to evaluate the linear relationship between two variables by the Pearson correlation coefficient, we need to test whether this correlation coefficient hypothesis is statistically significant. The test result if the test sig is less than 0.05, the pair of variables is linearly correlated; if the sig is greater than 0.05, the pair of variables has no linear correlation (assuming a meaningful level of 5% = 0.05).</w:t>
      </w:r>
    </w:p>
    <w:p w14:paraId="0B3C865E" w14:textId="5C0C243F" w:rsidR="00EE160D" w:rsidRPr="00F66B26" w:rsidRDefault="00EE160D" w:rsidP="001F3899">
      <w:pPr>
        <w:pStyle w:val="NormalWeb"/>
        <w:spacing w:before="120" w:beforeAutospacing="0" w:after="120" w:afterAutospacing="0" w:line="312" w:lineRule="auto"/>
        <w:jc w:val="both"/>
        <w:rPr>
          <w:rFonts w:asciiTheme="majorHAnsi" w:hAnsiTheme="majorHAnsi" w:cstheme="majorHAnsi"/>
          <w:sz w:val="26"/>
          <w:szCs w:val="26"/>
        </w:rPr>
      </w:pPr>
      <w:r w:rsidRPr="00F66B26">
        <w:rPr>
          <w:rFonts w:asciiTheme="majorHAnsi" w:hAnsiTheme="majorHAnsi" w:cstheme="majorHAnsi"/>
          <w:sz w:val="26"/>
          <w:szCs w:val="26"/>
        </w:rPr>
        <w:t>Having</w:t>
      </w:r>
      <w:r w:rsidRPr="00F66B26">
        <w:rPr>
          <w:rStyle w:val="apple-converted-space"/>
          <w:rFonts w:asciiTheme="majorHAnsi" w:hAnsiTheme="majorHAnsi" w:cstheme="majorHAnsi"/>
          <w:sz w:val="26"/>
          <w:szCs w:val="26"/>
        </w:rPr>
        <w:t> </w:t>
      </w:r>
      <w:r w:rsidRPr="00F66B26">
        <w:rPr>
          <w:rFonts w:asciiTheme="majorHAnsi" w:hAnsiTheme="majorHAnsi" w:cstheme="majorHAnsi"/>
          <w:sz w:val="26"/>
          <w:szCs w:val="26"/>
        </w:rPr>
        <w:t>identified two variables with a linear correlation (sig less than 0.05),</w:t>
      </w:r>
      <w:r w:rsidRPr="00F66B26">
        <w:rPr>
          <w:rStyle w:val="apple-converted-space"/>
          <w:rFonts w:asciiTheme="majorHAnsi" w:hAnsiTheme="majorHAnsi" w:cstheme="majorHAnsi"/>
          <w:sz w:val="26"/>
          <w:szCs w:val="26"/>
        </w:rPr>
        <w:t> </w:t>
      </w:r>
      <w:r w:rsidRPr="00F66B26">
        <w:rPr>
          <w:rFonts w:asciiTheme="majorHAnsi" w:hAnsiTheme="majorHAnsi" w:cstheme="majorHAnsi"/>
          <w:sz w:val="26"/>
          <w:szCs w:val="26"/>
        </w:rPr>
        <w:t xml:space="preserve">we will consider the strength/weakness of this correlation through the absolute value of r. According to </w:t>
      </w:r>
      <w:hyperlink w:anchor="_ENREF_28" w:tooltip="Cohen, 2008 #208" w:history="1">
        <w:r w:rsidR="000E7FEC" w:rsidRPr="00F66B26">
          <w:rPr>
            <w:rFonts w:asciiTheme="majorHAnsi" w:hAnsiTheme="majorHAnsi" w:cstheme="majorHAnsi"/>
            <w:sz w:val="26"/>
            <w:szCs w:val="26"/>
          </w:rPr>
          <w:fldChar w:fldCharType="begin"/>
        </w:r>
        <w:r w:rsidR="000E7FEC" w:rsidRPr="00F66B26">
          <w:rPr>
            <w:rFonts w:asciiTheme="majorHAnsi" w:hAnsiTheme="majorHAnsi" w:cstheme="majorHAnsi"/>
            <w:sz w:val="26"/>
            <w:szCs w:val="26"/>
          </w:rPr>
          <w:instrText xml:space="preserve"> ADDIN EN.CITE &lt;EndNote&gt;&lt;Cite AuthorYear="1"&gt;&lt;Author&gt;Cohen&lt;/Author&gt;&lt;Year&gt;2008&lt;/Year&gt;&lt;RecNum&gt;208&lt;/RecNum&gt;&lt;DisplayText&gt;Cohen (2008)&lt;/DisplayText&gt;&lt;record&gt;&lt;rec-number&gt;208&lt;/rec-number&gt;&lt;foreign-keys&gt;&lt;key app="EN" db-id="x5vrfptv2pft5uedtwpvsd9nxt09ppreztp0" timestamp="1683353355" guid="5449b9e1-486a-4c54-b4db-b1d1c2bb8768"&gt;208&lt;/key&gt;&lt;/foreign-keys&gt;&lt;ref-type name="Book"&gt;6&lt;/ref-type&gt;&lt;contributors&gt;&lt;authors&gt;&lt;author&gt;Cohen, B.H.&lt;/author&gt;&lt;/authors&gt;&lt;/contributors&gt;&lt;titles&gt;&lt;title&gt;Explaining Psychological Statistics&lt;/title&gt;&lt;/titles&gt;&lt;dates&gt;&lt;year&gt;2008&lt;/year&gt;&lt;/dates&gt;&lt;publisher&gt;Wiley&lt;/publisher&gt;&lt;isbn&gt;9780470007181&lt;/isbn&gt;&lt;urls&gt;&lt;related-urls&gt;&lt;url&gt;https://books.google.com.vn/books?id=xWENVdl6D0YC&lt;/url&gt;&lt;/related-urls&gt;&lt;/urls&gt;&lt;/record&gt;&lt;/Cite&gt;&lt;/EndNote&gt;</w:instrText>
        </w:r>
        <w:r w:rsidR="000E7FEC" w:rsidRPr="00F66B26">
          <w:rPr>
            <w:rFonts w:asciiTheme="majorHAnsi" w:hAnsiTheme="majorHAnsi" w:cstheme="majorHAnsi"/>
            <w:sz w:val="26"/>
            <w:szCs w:val="26"/>
          </w:rPr>
          <w:fldChar w:fldCharType="separate"/>
        </w:r>
        <w:r w:rsidR="000E7FEC" w:rsidRPr="00DE2437">
          <w:t>Cohen (2008)</w:t>
        </w:r>
        <w:r w:rsidR="000E7FEC" w:rsidRPr="00F66B26">
          <w:rPr>
            <w:rFonts w:asciiTheme="majorHAnsi" w:hAnsiTheme="majorHAnsi" w:cstheme="majorHAnsi"/>
            <w:sz w:val="26"/>
            <w:szCs w:val="26"/>
          </w:rPr>
          <w:fldChar w:fldCharType="end"/>
        </w:r>
      </w:hyperlink>
      <w:r w:rsidRPr="00F66B26">
        <w:rPr>
          <w:rFonts w:asciiTheme="majorHAnsi" w:hAnsiTheme="majorHAnsi" w:cstheme="majorHAnsi"/>
          <w:sz w:val="26"/>
          <w:szCs w:val="26"/>
        </w:rPr>
        <w:t>:</w:t>
      </w:r>
    </w:p>
    <w:p w14:paraId="2BFB7770" w14:textId="77777777" w:rsidR="00EE160D" w:rsidRPr="00F66B26" w:rsidRDefault="00EE160D" w:rsidP="00B135DC">
      <w:pPr>
        <w:numPr>
          <w:ilvl w:val="0"/>
          <w:numId w:val="11"/>
        </w:numPr>
        <w:autoSpaceDE w:val="0"/>
        <w:autoSpaceDN w:val="0"/>
        <w:adjustRightInd w:val="0"/>
        <w:spacing w:before="120" w:after="120" w:line="312" w:lineRule="auto"/>
        <w:ind w:hanging="720"/>
        <w:jc w:val="both"/>
        <w:rPr>
          <w:rFonts w:asciiTheme="majorHAnsi" w:hAnsiTheme="majorHAnsi" w:cstheme="majorHAnsi"/>
          <w:sz w:val="26"/>
          <w:szCs w:val="26"/>
        </w:rPr>
      </w:pPr>
      <w:r w:rsidRPr="00F66B26">
        <w:rPr>
          <w:rFonts w:asciiTheme="majorHAnsi" w:hAnsiTheme="majorHAnsi" w:cstheme="majorHAnsi"/>
          <w:sz w:val="26"/>
          <w:szCs w:val="26"/>
        </w:rPr>
        <w:t>|r| &lt; 0.1: very weak correlation</w:t>
      </w:r>
    </w:p>
    <w:p w14:paraId="6921D71E" w14:textId="77777777" w:rsidR="00EE160D" w:rsidRPr="00F66B26" w:rsidRDefault="00EE160D" w:rsidP="00B135DC">
      <w:pPr>
        <w:numPr>
          <w:ilvl w:val="0"/>
          <w:numId w:val="11"/>
        </w:numPr>
        <w:autoSpaceDE w:val="0"/>
        <w:autoSpaceDN w:val="0"/>
        <w:adjustRightInd w:val="0"/>
        <w:spacing w:before="120" w:after="120" w:line="312" w:lineRule="auto"/>
        <w:ind w:hanging="720"/>
        <w:jc w:val="both"/>
        <w:rPr>
          <w:rFonts w:asciiTheme="majorHAnsi" w:hAnsiTheme="majorHAnsi" w:cstheme="majorHAnsi"/>
          <w:sz w:val="26"/>
          <w:szCs w:val="26"/>
        </w:rPr>
      </w:pPr>
      <w:r w:rsidRPr="00F66B26">
        <w:rPr>
          <w:rFonts w:asciiTheme="majorHAnsi" w:hAnsiTheme="majorHAnsi" w:cstheme="majorHAnsi"/>
          <w:sz w:val="26"/>
          <w:szCs w:val="26"/>
        </w:rPr>
        <w:t>|r| &lt; 0.3: weak correlation</w:t>
      </w:r>
    </w:p>
    <w:p w14:paraId="524690C5" w14:textId="77777777" w:rsidR="00EE160D" w:rsidRPr="00F66B26" w:rsidRDefault="00EE160D" w:rsidP="00B135DC">
      <w:pPr>
        <w:numPr>
          <w:ilvl w:val="0"/>
          <w:numId w:val="11"/>
        </w:numPr>
        <w:autoSpaceDE w:val="0"/>
        <w:autoSpaceDN w:val="0"/>
        <w:adjustRightInd w:val="0"/>
        <w:spacing w:before="120" w:after="120" w:line="312" w:lineRule="auto"/>
        <w:ind w:hanging="720"/>
        <w:jc w:val="both"/>
        <w:rPr>
          <w:rFonts w:asciiTheme="majorHAnsi" w:hAnsiTheme="majorHAnsi" w:cstheme="majorHAnsi"/>
          <w:sz w:val="26"/>
          <w:szCs w:val="26"/>
        </w:rPr>
      </w:pPr>
      <w:r w:rsidRPr="00F66B26">
        <w:rPr>
          <w:rFonts w:asciiTheme="majorHAnsi" w:hAnsiTheme="majorHAnsi" w:cstheme="majorHAnsi"/>
          <w:sz w:val="26"/>
          <w:szCs w:val="26"/>
        </w:rPr>
        <w:t>|r| &lt; 0.5: average correlation</w:t>
      </w:r>
    </w:p>
    <w:p w14:paraId="782CC941" w14:textId="77777777" w:rsidR="00EE160D" w:rsidRPr="00F66B26" w:rsidRDefault="00EE160D" w:rsidP="00B135DC">
      <w:pPr>
        <w:numPr>
          <w:ilvl w:val="0"/>
          <w:numId w:val="11"/>
        </w:numPr>
        <w:autoSpaceDE w:val="0"/>
        <w:autoSpaceDN w:val="0"/>
        <w:adjustRightInd w:val="0"/>
        <w:spacing w:before="120" w:after="120" w:line="312" w:lineRule="auto"/>
        <w:ind w:hanging="720"/>
        <w:jc w:val="both"/>
        <w:rPr>
          <w:rFonts w:asciiTheme="majorHAnsi" w:hAnsiTheme="majorHAnsi" w:cstheme="majorHAnsi"/>
          <w:sz w:val="26"/>
          <w:szCs w:val="26"/>
        </w:rPr>
      </w:pPr>
      <w:r w:rsidRPr="00F66B26">
        <w:rPr>
          <w:rFonts w:asciiTheme="majorHAnsi" w:hAnsiTheme="majorHAnsi" w:cstheme="majorHAnsi"/>
          <w:sz w:val="26"/>
          <w:szCs w:val="26"/>
        </w:rPr>
        <w:t>|r| ≥ 0.5: strong correlation</w:t>
      </w:r>
    </w:p>
    <w:p w14:paraId="6931ADD5" w14:textId="5AE2CD21" w:rsidR="00EE160D" w:rsidRPr="00AB17F0" w:rsidRDefault="00E41344" w:rsidP="001F3899">
      <w:pPr>
        <w:pStyle w:val="Heading3"/>
        <w:tabs>
          <w:tab w:val="left" w:pos="993"/>
        </w:tabs>
        <w:spacing w:before="120" w:after="120" w:line="312" w:lineRule="auto"/>
        <w:jc w:val="both"/>
        <w:rPr>
          <w:rFonts w:eastAsia="Times New Roman" w:cstheme="majorHAnsi"/>
          <w:i/>
          <w:iCs/>
          <w:color w:val="auto"/>
          <w:sz w:val="26"/>
          <w:szCs w:val="26"/>
        </w:rPr>
      </w:pPr>
      <w:bookmarkStart w:id="810" w:name="_Toc155520926"/>
      <w:bookmarkStart w:id="811" w:name="_Toc165498587"/>
      <w:bookmarkStart w:id="812" w:name="_Toc167681238"/>
      <w:bookmarkStart w:id="813" w:name="_Toc167681600"/>
      <w:bookmarkStart w:id="814" w:name="_Toc172627118"/>
      <w:bookmarkStart w:id="815" w:name="_Toc172627338"/>
      <w:bookmarkStart w:id="816" w:name="_Toc172667619"/>
      <w:bookmarkStart w:id="817" w:name="_Toc177284725"/>
      <w:bookmarkStart w:id="818" w:name="_Toc177287135"/>
      <w:bookmarkStart w:id="819" w:name="_Toc201707984"/>
      <w:bookmarkStart w:id="820" w:name="_Toc201856386"/>
      <w:bookmarkStart w:id="821" w:name="_Toc205420123"/>
      <w:r>
        <w:rPr>
          <w:rFonts w:eastAsia="Times New Roman" w:cstheme="majorHAnsi"/>
          <w:i/>
          <w:iCs/>
          <w:color w:val="auto"/>
          <w:sz w:val="26"/>
          <w:szCs w:val="26"/>
        </w:rPr>
        <w:t>3</w:t>
      </w:r>
      <w:r w:rsidR="00EE160D" w:rsidRPr="00AB17F0">
        <w:rPr>
          <w:rFonts w:eastAsia="Times New Roman" w:cstheme="majorHAnsi"/>
          <w:i/>
          <w:iCs/>
          <w:color w:val="auto"/>
          <w:sz w:val="26"/>
          <w:szCs w:val="26"/>
        </w:rPr>
        <w:t>.3.</w:t>
      </w:r>
      <w:r w:rsidR="003F06D5" w:rsidRPr="00AB17F0">
        <w:rPr>
          <w:rFonts w:eastAsia="Times New Roman" w:cstheme="majorHAnsi"/>
          <w:i/>
          <w:iCs/>
          <w:color w:val="auto"/>
          <w:sz w:val="26"/>
          <w:szCs w:val="26"/>
        </w:rPr>
        <w:t>6</w:t>
      </w:r>
      <w:r w:rsidR="00EE160D" w:rsidRPr="00AB17F0">
        <w:rPr>
          <w:rFonts w:eastAsia="Times New Roman" w:cstheme="majorHAnsi"/>
          <w:i/>
          <w:iCs/>
          <w:color w:val="auto"/>
          <w:sz w:val="26"/>
          <w:szCs w:val="26"/>
        </w:rPr>
        <w:t>.5.</w:t>
      </w:r>
      <w:r w:rsidR="00EE160D" w:rsidRPr="00AB17F0">
        <w:rPr>
          <w:rFonts w:eastAsia="Times New Roman" w:cstheme="majorHAnsi"/>
          <w:i/>
          <w:iCs/>
          <w:color w:val="auto"/>
          <w:sz w:val="26"/>
          <w:szCs w:val="26"/>
        </w:rPr>
        <w:tab/>
        <w:t>Multiple Linear Regression</w:t>
      </w:r>
      <w:bookmarkEnd w:id="810"/>
      <w:bookmarkEnd w:id="811"/>
      <w:bookmarkEnd w:id="812"/>
      <w:bookmarkEnd w:id="813"/>
      <w:bookmarkEnd w:id="814"/>
      <w:bookmarkEnd w:id="815"/>
      <w:bookmarkEnd w:id="816"/>
      <w:bookmarkEnd w:id="817"/>
      <w:bookmarkEnd w:id="818"/>
      <w:bookmarkEnd w:id="819"/>
      <w:bookmarkEnd w:id="820"/>
      <w:bookmarkEnd w:id="821"/>
      <w:r w:rsidR="00EE160D" w:rsidRPr="00AB17F0">
        <w:rPr>
          <w:rFonts w:eastAsia="Times New Roman" w:cstheme="majorHAnsi"/>
          <w:i/>
          <w:iCs/>
          <w:color w:val="auto"/>
          <w:sz w:val="26"/>
          <w:szCs w:val="26"/>
        </w:rPr>
        <w:t xml:space="preserve"> </w:t>
      </w:r>
    </w:p>
    <w:p w14:paraId="31E6C1E3" w14:textId="77777777" w:rsidR="00EE160D" w:rsidRPr="00E570C9" w:rsidRDefault="00EE160D" w:rsidP="001F3899">
      <w:pPr>
        <w:shd w:val="clear" w:color="auto" w:fill="FFFFFF" w:themeFill="background1"/>
        <w:spacing w:before="120" w:after="120" w:line="312" w:lineRule="auto"/>
        <w:jc w:val="both"/>
        <w:rPr>
          <w:rFonts w:asciiTheme="majorHAnsi" w:hAnsiTheme="majorHAnsi" w:cs="Times New Roman (Headings)"/>
          <w:bCs/>
          <w:iCs/>
          <w:spacing w:val="-4"/>
          <w:sz w:val="26"/>
          <w:szCs w:val="26"/>
        </w:rPr>
      </w:pPr>
      <w:r w:rsidRPr="00E570C9">
        <w:rPr>
          <w:rFonts w:asciiTheme="majorHAnsi" w:hAnsiTheme="majorHAnsi" w:cs="Times New Roman (Headings)"/>
          <w:bCs/>
          <w:iCs/>
          <w:spacing w:val="-4"/>
          <w:sz w:val="26"/>
          <w:szCs w:val="26"/>
        </w:rPr>
        <w:t xml:space="preserve">A statistical technique for regressing data is called linear regression. In this method, the independent variables can have continuous or categorical values, while the dependent variable has continuous values. Stated differently, Linear Regression refers to a technique that forecasts the value of the independent variable (X) based on the dependent variable (Y). It can be applied when a continuous quantity needs to be predicted. </w:t>
      </w:r>
    </w:p>
    <w:p w14:paraId="7CA8DE74" w14:textId="77777777" w:rsidR="00EE160D" w:rsidRPr="00AB17F0" w:rsidRDefault="00EE160D" w:rsidP="001F3899">
      <w:pPr>
        <w:shd w:val="clear" w:color="auto" w:fill="FFFFFF" w:themeFill="background1"/>
        <w:spacing w:before="120" w:after="120" w:line="312" w:lineRule="auto"/>
        <w:jc w:val="both"/>
        <w:rPr>
          <w:rFonts w:asciiTheme="majorHAnsi" w:hAnsiTheme="majorHAnsi" w:cstheme="majorHAnsi"/>
          <w:bCs/>
          <w:iCs/>
          <w:sz w:val="26"/>
          <w:szCs w:val="26"/>
        </w:rPr>
      </w:pPr>
      <w:r w:rsidRPr="00AB17F0">
        <w:rPr>
          <w:rFonts w:asciiTheme="majorHAnsi" w:hAnsiTheme="majorHAnsi" w:cstheme="majorHAnsi"/>
          <w:bCs/>
          <w:iCs/>
          <w:sz w:val="26"/>
          <w:szCs w:val="26"/>
        </w:rPr>
        <w:t>Procedure for analyzing multiple linear regression:</w:t>
      </w:r>
    </w:p>
    <w:p w14:paraId="756B02CC" w14:textId="77777777" w:rsidR="00EE160D" w:rsidRPr="00AB17F0" w:rsidRDefault="00EE160D" w:rsidP="001F3899">
      <w:pPr>
        <w:shd w:val="clear" w:color="auto" w:fill="FFFFFF" w:themeFill="background1"/>
        <w:spacing w:before="120" w:after="120" w:line="312" w:lineRule="auto"/>
        <w:jc w:val="both"/>
        <w:rPr>
          <w:rFonts w:asciiTheme="majorHAnsi" w:hAnsiTheme="majorHAnsi" w:cstheme="majorHAnsi"/>
          <w:bCs/>
          <w:iCs/>
          <w:sz w:val="26"/>
          <w:szCs w:val="26"/>
        </w:rPr>
      </w:pPr>
      <w:r w:rsidRPr="00AB17F0">
        <w:rPr>
          <w:rFonts w:asciiTheme="majorHAnsi" w:hAnsiTheme="majorHAnsi" w:cstheme="majorHAnsi"/>
          <w:b/>
          <w:i/>
          <w:iCs/>
          <w:sz w:val="26"/>
          <w:szCs w:val="26"/>
        </w:rPr>
        <w:t>Step 1</w:t>
      </w:r>
      <w:r w:rsidRPr="00AB17F0">
        <w:rPr>
          <w:rFonts w:asciiTheme="majorHAnsi" w:hAnsiTheme="majorHAnsi" w:cstheme="majorHAnsi"/>
          <w:b/>
          <w:iCs/>
          <w:sz w:val="26"/>
          <w:szCs w:val="26"/>
        </w:rPr>
        <w:t>:</w:t>
      </w:r>
      <w:r w:rsidRPr="00AB17F0">
        <w:rPr>
          <w:rFonts w:asciiTheme="majorHAnsi" w:hAnsiTheme="majorHAnsi" w:cstheme="majorHAnsi"/>
          <w:bCs/>
          <w:iCs/>
          <w:sz w:val="26"/>
          <w:szCs w:val="26"/>
        </w:rPr>
        <w:t xml:space="preserve"> Use the correlation coefficient matrix to examine the relationships between the independent variables and the dependent variable.</w:t>
      </w:r>
    </w:p>
    <w:p w14:paraId="2557334A" w14:textId="72E94DA3" w:rsidR="00EE160D" w:rsidRPr="00AB17F0" w:rsidRDefault="00EE160D" w:rsidP="001F3899">
      <w:pPr>
        <w:shd w:val="clear" w:color="auto" w:fill="FFFFFF" w:themeFill="background1"/>
        <w:spacing w:before="120" w:after="120" w:line="312" w:lineRule="auto"/>
        <w:jc w:val="both"/>
        <w:rPr>
          <w:rFonts w:asciiTheme="majorHAnsi" w:hAnsiTheme="majorHAnsi" w:cstheme="majorHAnsi"/>
          <w:bCs/>
          <w:iCs/>
          <w:spacing w:val="-8"/>
          <w:sz w:val="26"/>
          <w:szCs w:val="26"/>
        </w:rPr>
      </w:pPr>
      <w:r w:rsidRPr="00AB17F0">
        <w:rPr>
          <w:rFonts w:asciiTheme="majorHAnsi" w:hAnsiTheme="majorHAnsi" w:cstheme="majorHAnsi"/>
          <w:bCs/>
          <w:iCs/>
          <w:spacing w:val="-8"/>
          <w:sz w:val="26"/>
          <w:szCs w:val="26"/>
        </w:rPr>
        <w:t xml:space="preserve">A correlation between the independent variables and the dependent variable is a prerequisite for the use of regression analysis. Nonetheless, discriminant validity between variables can be guaranteed when the correlation coefficient is less than 0.85, as stated by </w:t>
      </w:r>
      <w:hyperlink w:anchor="_ENREF_65" w:tooltip="John, 2000 #1791" w:history="1">
        <w:r w:rsidR="000E7FEC" w:rsidRPr="00AB17F0">
          <w:rPr>
            <w:rFonts w:asciiTheme="majorHAnsi" w:hAnsiTheme="majorHAnsi" w:cstheme="majorHAnsi"/>
            <w:bCs/>
            <w:iCs/>
            <w:color w:val="0000FF"/>
            <w:spacing w:val="-8"/>
            <w:sz w:val="26"/>
            <w:szCs w:val="26"/>
          </w:rPr>
          <w:fldChar w:fldCharType="begin"/>
        </w:r>
        <w:r w:rsidR="000E7FEC" w:rsidRPr="00AB17F0">
          <w:rPr>
            <w:rFonts w:asciiTheme="majorHAnsi" w:hAnsiTheme="majorHAnsi" w:cstheme="majorHAnsi"/>
            <w:bCs/>
            <w:iCs/>
            <w:color w:val="0000FF"/>
            <w:spacing w:val="-8"/>
            <w:sz w:val="26"/>
            <w:szCs w:val="26"/>
          </w:rPr>
          <w:instrText xml:space="preserve"> ADDIN EN.CITE &lt;EndNote&gt;&lt;Cite AuthorYear="1"&gt;&lt;Author&gt;John&lt;/Author&gt;&lt;Year&gt;2000&lt;/Year&gt;&lt;RecNum&gt;1791&lt;/RecNum&gt;&lt;DisplayText&gt;John &amp;amp; Benet-Martínez (2000)&lt;/DisplayText&gt;&lt;record&gt;&lt;rec-number&gt;1791&lt;/rec-number&gt;&lt;foreign-keys&gt;&lt;key app="EN" db-id="x5vrfptv2pft5uedtwpvsd9nxt09ppreztp0" timestamp="1714561548" guid="d20553b4-cb31-4d8e-887f-87a3feeb4e78"&gt;1791&lt;/key&gt;&lt;/foreign-keys&gt;&lt;ref-type name="Journal Article"&gt;17&lt;/ref-type&gt;&lt;contributors&gt;&lt;authors&gt;&lt;author&gt;John, Oliver P&lt;/author&gt;&lt;author&gt;Benet-Martínez, Veronica&lt;/author&gt;&lt;/authors&gt;&lt;/contributors&gt;&lt;titles&gt;&lt;title&gt;Measurement: Reliability, construct validation, and scale construction&lt;/title&gt;&lt;secondary-title&gt;Handbook of research methods in social and personality psychology&lt;/secondary-title&gt;&lt;/titles&gt;&lt;periodical&gt;&lt;full-title&gt;Handbook of research methods in social and personality psychology&lt;/full-title&gt;&lt;/periodical&gt;&lt;dates&gt;&lt;year&gt;2000&lt;/year&gt;&lt;/dates&gt;&lt;urls&gt;&lt;/urls&gt;&lt;/record&gt;&lt;/Cite&gt;&lt;/EndNote&gt;</w:instrText>
        </w:r>
        <w:r w:rsidR="000E7FEC" w:rsidRPr="00AB17F0">
          <w:rPr>
            <w:rFonts w:asciiTheme="majorHAnsi" w:hAnsiTheme="majorHAnsi" w:cstheme="majorHAnsi"/>
            <w:bCs/>
            <w:iCs/>
            <w:color w:val="0000FF"/>
            <w:spacing w:val="-8"/>
            <w:sz w:val="26"/>
            <w:szCs w:val="26"/>
          </w:rPr>
          <w:fldChar w:fldCharType="separate"/>
        </w:r>
        <w:r w:rsidR="000E7FEC" w:rsidRPr="000E7FEC">
          <w:t>John &amp; Benet-Martínez (2000)</w:t>
        </w:r>
        <w:r w:rsidR="000E7FEC" w:rsidRPr="00AB17F0">
          <w:rPr>
            <w:rFonts w:asciiTheme="majorHAnsi" w:hAnsiTheme="majorHAnsi" w:cstheme="majorHAnsi"/>
            <w:bCs/>
            <w:iCs/>
            <w:color w:val="0000FF"/>
            <w:spacing w:val="-8"/>
            <w:sz w:val="26"/>
            <w:szCs w:val="26"/>
          </w:rPr>
          <w:fldChar w:fldCharType="end"/>
        </w:r>
      </w:hyperlink>
      <w:r w:rsidRPr="00AB17F0">
        <w:rPr>
          <w:rFonts w:asciiTheme="majorHAnsi" w:hAnsiTheme="majorHAnsi" w:cstheme="majorHAnsi"/>
          <w:bCs/>
          <w:iCs/>
          <w:spacing w:val="-8"/>
          <w:sz w:val="26"/>
          <w:szCs w:val="26"/>
        </w:rPr>
        <w:t>. In other words, independent variables must be considered if the correlation coefficient is greater than 0.85 because multicollinearity - the idea that another can explain one independent variable - may arise.</w:t>
      </w:r>
    </w:p>
    <w:p w14:paraId="1D575602" w14:textId="77777777" w:rsidR="00EE160D" w:rsidRPr="00AB17F0" w:rsidRDefault="00EE160D" w:rsidP="001F3899">
      <w:pPr>
        <w:shd w:val="clear" w:color="auto" w:fill="FFFFFF" w:themeFill="background1"/>
        <w:spacing w:before="120" w:after="120" w:line="312" w:lineRule="auto"/>
        <w:jc w:val="both"/>
        <w:rPr>
          <w:rFonts w:asciiTheme="majorHAnsi" w:hAnsiTheme="majorHAnsi" w:cstheme="majorHAnsi"/>
          <w:bCs/>
          <w:iCs/>
          <w:sz w:val="26"/>
          <w:szCs w:val="26"/>
        </w:rPr>
      </w:pPr>
      <w:r w:rsidRPr="00AB17F0">
        <w:rPr>
          <w:rFonts w:asciiTheme="majorHAnsi" w:hAnsiTheme="majorHAnsi" w:cstheme="majorHAnsi"/>
          <w:b/>
          <w:i/>
          <w:iCs/>
          <w:sz w:val="26"/>
          <w:szCs w:val="26"/>
        </w:rPr>
        <w:t>Step 2:</w:t>
      </w:r>
      <w:r w:rsidRPr="00AB17F0">
        <w:rPr>
          <w:rFonts w:asciiTheme="majorHAnsi" w:hAnsiTheme="majorHAnsi" w:cstheme="majorHAnsi"/>
          <w:bCs/>
          <w:iCs/>
          <w:sz w:val="26"/>
          <w:szCs w:val="26"/>
        </w:rPr>
        <w:t xml:space="preserve"> Create and evaluate the regression model.</w:t>
      </w:r>
    </w:p>
    <w:p w14:paraId="3A8B4013" w14:textId="77777777" w:rsidR="00EE160D" w:rsidRPr="00AB17F0" w:rsidRDefault="00EE160D" w:rsidP="001F3899">
      <w:pPr>
        <w:shd w:val="clear" w:color="auto" w:fill="FFFFFF" w:themeFill="background1"/>
        <w:spacing w:before="120" w:after="120" w:line="312" w:lineRule="auto"/>
        <w:jc w:val="both"/>
        <w:rPr>
          <w:rFonts w:asciiTheme="majorHAnsi" w:hAnsiTheme="majorHAnsi" w:cstheme="majorHAnsi"/>
          <w:bCs/>
          <w:iCs/>
          <w:sz w:val="26"/>
          <w:szCs w:val="26"/>
        </w:rPr>
      </w:pPr>
      <w:r w:rsidRPr="00AB17F0">
        <w:rPr>
          <w:rFonts w:asciiTheme="majorHAnsi" w:hAnsiTheme="majorHAnsi" w:cstheme="majorHAnsi"/>
          <w:bCs/>
          <w:iCs/>
          <w:sz w:val="26"/>
          <w:szCs w:val="26"/>
        </w:rPr>
        <w:t>Y is equal to β</w:t>
      </w:r>
      <w:r w:rsidRPr="00014513">
        <w:rPr>
          <w:rFonts w:asciiTheme="majorHAnsi" w:hAnsiTheme="majorHAnsi" w:cstheme="majorHAnsi"/>
          <w:bCs/>
          <w:iCs/>
          <w:sz w:val="26"/>
          <w:szCs w:val="26"/>
        </w:rPr>
        <w:t>1</w:t>
      </w:r>
      <w:r w:rsidRPr="00AB17F0">
        <w:rPr>
          <w:rFonts w:asciiTheme="majorHAnsi" w:hAnsiTheme="majorHAnsi" w:cstheme="majorHAnsi"/>
          <w:bCs/>
          <w:iCs/>
          <w:sz w:val="26"/>
          <w:szCs w:val="26"/>
        </w:rPr>
        <w:t>X1+β2X2+β3X3+β4X4+…</w:t>
      </w:r>
    </w:p>
    <w:p w14:paraId="0B25FF55" w14:textId="77777777" w:rsidR="00EE160D" w:rsidRPr="00AB17F0" w:rsidRDefault="00EE160D" w:rsidP="00B135DC">
      <w:pPr>
        <w:pStyle w:val="ListParagraph"/>
        <w:numPr>
          <w:ilvl w:val="0"/>
          <w:numId w:val="7"/>
        </w:numPr>
        <w:shd w:val="clear" w:color="auto" w:fill="FFFFFF" w:themeFill="background1"/>
        <w:autoSpaceDE w:val="0"/>
        <w:autoSpaceDN w:val="0"/>
        <w:adjustRightInd w:val="0"/>
        <w:spacing w:before="120" w:after="120" w:line="312" w:lineRule="auto"/>
        <w:ind w:hanging="720"/>
        <w:jc w:val="both"/>
        <w:rPr>
          <w:rFonts w:asciiTheme="majorHAnsi" w:hAnsiTheme="majorHAnsi" w:cstheme="majorHAnsi"/>
          <w:bCs/>
          <w:iCs/>
          <w:spacing w:val="-6"/>
          <w:sz w:val="26"/>
          <w:szCs w:val="26"/>
        </w:rPr>
      </w:pPr>
      <w:r w:rsidRPr="00AB17F0">
        <w:rPr>
          <w:rFonts w:asciiTheme="majorHAnsi" w:hAnsiTheme="majorHAnsi" w:cstheme="majorHAnsi"/>
          <w:bCs/>
          <w:iCs/>
          <w:spacing w:val="-6"/>
          <w:sz w:val="26"/>
          <w:szCs w:val="26"/>
        </w:rPr>
        <w:t>Choose which variables to include in the regression model (the author processes all included variables simultaneously using the Enter - SPSS method).</w:t>
      </w:r>
    </w:p>
    <w:p w14:paraId="4BC11EF8" w14:textId="078B7DDB" w:rsidR="00EE160D" w:rsidRPr="00AB17F0" w:rsidRDefault="00EE160D" w:rsidP="00B135DC">
      <w:pPr>
        <w:pStyle w:val="ListParagraph"/>
        <w:numPr>
          <w:ilvl w:val="0"/>
          <w:numId w:val="7"/>
        </w:numPr>
        <w:shd w:val="clear" w:color="auto" w:fill="FFFFFF" w:themeFill="background1"/>
        <w:autoSpaceDE w:val="0"/>
        <w:autoSpaceDN w:val="0"/>
        <w:adjustRightInd w:val="0"/>
        <w:spacing w:before="120" w:after="120" w:line="312" w:lineRule="auto"/>
        <w:ind w:hanging="720"/>
        <w:jc w:val="both"/>
        <w:rPr>
          <w:rFonts w:asciiTheme="majorHAnsi" w:hAnsiTheme="majorHAnsi" w:cstheme="majorHAnsi"/>
          <w:bCs/>
          <w:iCs/>
          <w:sz w:val="26"/>
          <w:szCs w:val="26"/>
        </w:rPr>
      </w:pPr>
      <w:r w:rsidRPr="00AB17F0">
        <w:rPr>
          <w:rFonts w:asciiTheme="majorHAnsi" w:hAnsiTheme="majorHAnsi" w:cstheme="majorHAnsi"/>
          <w:bCs/>
          <w:iCs/>
          <w:sz w:val="26"/>
          <w:szCs w:val="26"/>
        </w:rPr>
        <w:t>Utilizing the coefficient of determination R</w:t>
      </w:r>
      <w:r w:rsidR="00E41344">
        <w:rPr>
          <w:rFonts w:asciiTheme="majorHAnsi" w:hAnsiTheme="majorHAnsi" w:cstheme="majorHAnsi"/>
          <w:bCs/>
          <w:iCs/>
          <w:sz w:val="26"/>
          <w:szCs w:val="26"/>
          <w:vertAlign w:val="superscript"/>
        </w:rPr>
        <w:t>2</w:t>
      </w:r>
      <w:r w:rsidRPr="00AB17F0">
        <w:rPr>
          <w:rFonts w:asciiTheme="majorHAnsi" w:hAnsiTheme="majorHAnsi" w:cstheme="majorHAnsi"/>
          <w:bCs/>
          <w:iCs/>
          <w:sz w:val="26"/>
          <w:szCs w:val="26"/>
        </w:rPr>
        <w:t xml:space="preserve"> (R Square), assess the model's suitability. It is untrue that the more independent variables a model has, the better it fits the data set; rather, R</w:t>
      </w:r>
      <w:r w:rsidR="00E41344">
        <w:rPr>
          <w:rFonts w:asciiTheme="majorHAnsi" w:hAnsiTheme="majorHAnsi" w:cstheme="majorHAnsi"/>
          <w:bCs/>
          <w:iCs/>
          <w:sz w:val="26"/>
          <w:szCs w:val="26"/>
          <w:vertAlign w:val="superscript"/>
        </w:rPr>
        <w:t>2</w:t>
      </w:r>
      <w:r w:rsidRPr="00AB17F0">
        <w:rPr>
          <w:rFonts w:asciiTheme="majorHAnsi" w:hAnsiTheme="majorHAnsi" w:cstheme="majorHAnsi"/>
          <w:bCs/>
          <w:iCs/>
          <w:sz w:val="26"/>
          <w:szCs w:val="26"/>
        </w:rPr>
        <w:t xml:space="preserve"> has the property of rising as more independent variables are added to the model.</w:t>
      </w:r>
    </w:p>
    <w:p w14:paraId="4ACDE7AF" w14:textId="54CD088F" w:rsidR="00EE160D" w:rsidRPr="00AB17F0" w:rsidRDefault="00EE160D" w:rsidP="00B135DC">
      <w:pPr>
        <w:pStyle w:val="ListParagraph"/>
        <w:numPr>
          <w:ilvl w:val="0"/>
          <w:numId w:val="7"/>
        </w:numPr>
        <w:shd w:val="clear" w:color="auto" w:fill="FFFFFF" w:themeFill="background1"/>
        <w:autoSpaceDE w:val="0"/>
        <w:autoSpaceDN w:val="0"/>
        <w:adjustRightInd w:val="0"/>
        <w:spacing w:before="120" w:after="120" w:line="312" w:lineRule="auto"/>
        <w:ind w:hanging="720"/>
        <w:jc w:val="both"/>
        <w:rPr>
          <w:rFonts w:asciiTheme="majorHAnsi" w:hAnsiTheme="majorHAnsi" w:cstheme="majorHAnsi"/>
          <w:bCs/>
          <w:iCs/>
          <w:sz w:val="26"/>
          <w:szCs w:val="26"/>
        </w:rPr>
      </w:pPr>
      <w:r w:rsidRPr="00AB17F0">
        <w:rPr>
          <w:rFonts w:asciiTheme="majorHAnsi" w:hAnsiTheme="majorHAnsi" w:cstheme="majorHAnsi"/>
          <w:bCs/>
          <w:iCs/>
          <w:sz w:val="26"/>
          <w:szCs w:val="26"/>
        </w:rPr>
        <w:t>Consequently, adjusted R</w:t>
      </w:r>
      <w:r w:rsidR="00E41344">
        <w:rPr>
          <w:rFonts w:asciiTheme="majorHAnsi" w:hAnsiTheme="majorHAnsi" w:cstheme="majorHAnsi"/>
          <w:bCs/>
          <w:iCs/>
          <w:sz w:val="26"/>
          <w:szCs w:val="26"/>
          <w:vertAlign w:val="superscript"/>
        </w:rPr>
        <w:t>2</w:t>
      </w:r>
      <w:r w:rsidRPr="00AB17F0">
        <w:rPr>
          <w:rFonts w:asciiTheme="majorHAnsi" w:hAnsiTheme="majorHAnsi" w:cstheme="majorHAnsi"/>
          <w:bCs/>
          <w:iCs/>
          <w:sz w:val="26"/>
          <w:szCs w:val="26"/>
        </w:rPr>
        <w:t xml:space="preserve"> (Adjusted R Square) is used instead of R</w:t>
      </w:r>
      <w:r w:rsidR="00E41344">
        <w:rPr>
          <w:rFonts w:asciiTheme="majorHAnsi" w:hAnsiTheme="majorHAnsi" w:cstheme="majorHAnsi"/>
          <w:bCs/>
          <w:iCs/>
          <w:sz w:val="26"/>
          <w:szCs w:val="26"/>
          <w:vertAlign w:val="superscript"/>
        </w:rPr>
        <w:t>2</w:t>
      </w:r>
      <w:r w:rsidRPr="00AB17F0">
        <w:rPr>
          <w:rFonts w:asciiTheme="majorHAnsi" w:hAnsiTheme="majorHAnsi" w:cstheme="majorHAnsi"/>
          <w:bCs/>
          <w:iCs/>
          <w:sz w:val="26"/>
          <w:szCs w:val="26"/>
        </w:rPr>
        <w:t xml:space="preserve"> when assessing whether a multiple regression model is appropriate because it does not depend on the number of variables added.</w:t>
      </w:r>
    </w:p>
    <w:p w14:paraId="583E0B60" w14:textId="77777777" w:rsidR="00EE160D" w:rsidRPr="00AB17F0" w:rsidRDefault="00EE160D" w:rsidP="00B135DC">
      <w:pPr>
        <w:pStyle w:val="ListParagraph"/>
        <w:numPr>
          <w:ilvl w:val="0"/>
          <w:numId w:val="7"/>
        </w:numPr>
        <w:shd w:val="clear" w:color="auto" w:fill="FFFFFF" w:themeFill="background1"/>
        <w:autoSpaceDE w:val="0"/>
        <w:autoSpaceDN w:val="0"/>
        <w:adjustRightInd w:val="0"/>
        <w:spacing w:before="120" w:after="120" w:line="312" w:lineRule="auto"/>
        <w:ind w:hanging="720"/>
        <w:jc w:val="both"/>
        <w:rPr>
          <w:rFonts w:asciiTheme="majorHAnsi" w:hAnsiTheme="majorHAnsi" w:cstheme="majorHAnsi"/>
          <w:bCs/>
          <w:iCs/>
          <w:sz w:val="26"/>
          <w:szCs w:val="26"/>
        </w:rPr>
      </w:pPr>
      <w:r w:rsidRPr="00AB17F0">
        <w:rPr>
          <w:rFonts w:asciiTheme="majorHAnsi" w:hAnsiTheme="majorHAnsi" w:cstheme="majorHAnsi"/>
          <w:bCs/>
          <w:iCs/>
          <w:sz w:val="26"/>
          <w:szCs w:val="26"/>
        </w:rPr>
        <w:t>Use the ANOVA analysis method to test hypothesis H0, which states that there is no linear relationship between the dependent variable and the set of independent variables, to determine the suitability of the model for choosing the best model. β1=β2=β3=βK=0.</w:t>
      </w:r>
    </w:p>
    <w:p w14:paraId="5F4743CE" w14:textId="77777777" w:rsidR="00EE160D" w:rsidRPr="00AB17F0" w:rsidRDefault="00EE160D" w:rsidP="00B135DC">
      <w:pPr>
        <w:pStyle w:val="ListParagraph"/>
        <w:numPr>
          <w:ilvl w:val="0"/>
          <w:numId w:val="7"/>
        </w:numPr>
        <w:shd w:val="clear" w:color="auto" w:fill="FFFFFF" w:themeFill="background1"/>
        <w:autoSpaceDE w:val="0"/>
        <w:autoSpaceDN w:val="0"/>
        <w:adjustRightInd w:val="0"/>
        <w:spacing w:before="120" w:after="120" w:line="312" w:lineRule="auto"/>
        <w:ind w:hanging="720"/>
        <w:jc w:val="both"/>
        <w:rPr>
          <w:rFonts w:asciiTheme="majorHAnsi" w:hAnsiTheme="majorHAnsi" w:cstheme="majorHAnsi"/>
          <w:bCs/>
          <w:iCs/>
          <w:sz w:val="26"/>
          <w:szCs w:val="26"/>
        </w:rPr>
      </w:pPr>
      <w:r w:rsidRPr="00AB17F0">
        <w:rPr>
          <w:rFonts w:asciiTheme="majorHAnsi" w:hAnsiTheme="majorHAnsi" w:cstheme="majorHAnsi"/>
          <w:bCs/>
          <w:iCs/>
          <w:sz w:val="26"/>
          <w:szCs w:val="26"/>
        </w:rPr>
        <w:t>The set of independent variables in the model can explain the variation in the variable; we conclude that if the F statistical value has a very small Sig (&lt; 0.05), hypothesis H0 is rejected. reliant. This indicates that the developed model can be used because it is appropriate for the data set.</w:t>
      </w:r>
    </w:p>
    <w:p w14:paraId="4C011F2F" w14:textId="77777777" w:rsidR="00EE160D" w:rsidRPr="00AB17F0" w:rsidRDefault="00EE160D" w:rsidP="001F3899">
      <w:pPr>
        <w:shd w:val="clear" w:color="auto" w:fill="FFFFFF" w:themeFill="background1"/>
        <w:spacing w:before="120" w:after="120" w:line="312" w:lineRule="auto"/>
        <w:jc w:val="both"/>
        <w:rPr>
          <w:rFonts w:asciiTheme="majorHAnsi" w:hAnsiTheme="majorHAnsi" w:cs="Times New Roman (Headings)"/>
          <w:bCs/>
          <w:iCs/>
          <w:sz w:val="26"/>
          <w:szCs w:val="26"/>
        </w:rPr>
      </w:pPr>
      <w:r w:rsidRPr="00AB17F0">
        <w:rPr>
          <w:rFonts w:asciiTheme="majorHAnsi" w:hAnsiTheme="majorHAnsi" w:cs="Times New Roman (Headings)"/>
          <w:bCs/>
          <w:iCs/>
          <w:sz w:val="26"/>
          <w:szCs w:val="26"/>
        </w:rPr>
        <w:t>The partial regression coefficient βk, which represents the average change in the dependent variable when the independent variable Xk changes by one unit. In contrast, the other independent variables that remain unchanged are the coefficients of the regression equation. However, it is meaningless to compare the independent variables directly with each other because the magnitude of βk depends on their measurement units. Consequently, one represents the measurements of all variables to compare the regression coefficients with one another and ascertain the significance (level of explanation) of the independent variables for the dependent variable. independent of the beta measurement standard.</w:t>
      </w:r>
    </w:p>
    <w:p w14:paraId="621636BF" w14:textId="77777777" w:rsidR="00EE160D" w:rsidRPr="00AB17F0" w:rsidRDefault="00EE160D" w:rsidP="001F3899">
      <w:pPr>
        <w:shd w:val="clear" w:color="auto" w:fill="FFFFFF" w:themeFill="background1"/>
        <w:spacing w:before="120" w:after="120" w:line="312" w:lineRule="auto"/>
        <w:jc w:val="both"/>
        <w:rPr>
          <w:rFonts w:asciiTheme="majorHAnsi" w:hAnsiTheme="majorHAnsi" w:cstheme="majorHAnsi"/>
          <w:bCs/>
          <w:iCs/>
          <w:sz w:val="26"/>
          <w:szCs w:val="26"/>
        </w:rPr>
      </w:pPr>
      <w:r w:rsidRPr="00AB17F0">
        <w:rPr>
          <w:rFonts w:asciiTheme="majorHAnsi" w:hAnsiTheme="majorHAnsi" w:cstheme="majorHAnsi"/>
          <w:b/>
          <w:i/>
          <w:iCs/>
          <w:sz w:val="26"/>
          <w:szCs w:val="26"/>
        </w:rPr>
        <w:t>Step 3:</w:t>
      </w:r>
      <w:r w:rsidRPr="00AB17F0">
        <w:rPr>
          <w:rFonts w:asciiTheme="majorHAnsi" w:hAnsiTheme="majorHAnsi" w:cstheme="majorHAnsi"/>
          <w:bCs/>
          <w:iCs/>
          <w:sz w:val="26"/>
          <w:szCs w:val="26"/>
        </w:rPr>
        <w:t xml:space="preserve"> Examine if the regression assumptions are being broken.</w:t>
      </w:r>
    </w:p>
    <w:p w14:paraId="093F3414" w14:textId="584A5A99" w:rsidR="00EE160D" w:rsidRPr="00AB17F0" w:rsidRDefault="00EE160D" w:rsidP="001F3899">
      <w:pPr>
        <w:shd w:val="clear" w:color="auto" w:fill="FFFFFF" w:themeFill="background1"/>
        <w:spacing w:before="120" w:after="120" w:line="312" w:lineRule="auto"/>
        <w:jc w:val="both"/>
        <w:rPr>
          <w:rFonts w:asciiTheme="majorHAnsi" w:hAnsiTheme="majorHAnsi" w:cstheme="majorHAnsi"/>
          <w:bCs/>
          <w:iCs/>
          <w:spacing w:val="-6"/>
          <w:sz w:val="26"/>
          <w:szCs w:val="26"/>
        </w:rPr>
      </w:pPr>
      <w:r w:rsidRPr="00AB17F0">
        <w:rPr>
          <w:rFonts w:asciiTheme="majorHAnsi" w:hAnsiTheme="majorHAnsi" w:cstheme="majorHAnsi"/>
          <w:bCs/>
          <w:iCs/>
          <w:spacing w:val="-6"/>
          <w:sz w:val="26"/>
          <w:szCs w:val="26"/>
        </w:rPr>
        <w:t>When the regression model does</w:t>
      </w:r>
      <w:r w:rsidR="001F3899" w:rsidRPr="00AB17F0">
        <w:rPr>
          <w:rFonts w:asciiTheme="majorHAnsi" w:hAnsiTheme="majorHAnsi" w:cstheme="majorHAnsi"/>
          <w:bCs/>
          <w:iCs/>
          <w:spacing w:val="-6"/>
          <w:sz w:val="26"/>
          <w:szCs w:val="26"/>
        </w:rPr>
        <w:t xml:space="preserve"> no</w:t>
      </w:r>
      <w:r w:rsidRPr="00AB17F0">
        <w:rPr>
          <w:rFonts w:asciiTheme="majorHAnsi" w:hAnsiTheme="majorHAnsi" w:cstheme="majorHAnsi"/>
          <w:bCs/>
          <w:iCs/>
          <w:spacing w:val="-6"/>
          <w:sz w:val="26"/>
          <w:szCs w:val="26"/>
        </w:rPr>
        <w:t>t go against the presumptions, it's deemed appropriate for the entire investigation. Consequently, following the construction of the regression equation, it is essential to verify that the following presumptions are being met:</w:t>
      </w:r>
    </w:p>
    <w:p w14:paraId="58BD8BF3" w14:textId="77777777" w:rsidR="00EE160D" w:rsidRPr="00AB17F0" w:rsidRDefault="00EE160D" w:rsidP="001F3899">
      <w:pPr>
        <w:shd w:val="clear" w:color="auto" w:fill="FFFFFF" w:themeFill="background1"/>
        <w:spacing w:before="120" w:after="120" w:line="312" w:lineRule="auto"/>
        <w:jc w:val="both"/>
        <w:rPr>
          <w:rFonts w:asciiTheme="majorHAnsi" w:hAnsiTheme="majorHAnsi" w:cstheme="majorHAnsi"/>
          <w:bCs/>
          <w:iCs/>
          <w:sz w:val="26"/>
          <w:szCs w:val="26"/>
        </w:rPr>
      </w:pPr>
      <w:r w:rsidRPr="00AB17F0">
        <w:rPr>
          <w:rFonts w:asciiTheme="majorHAnsi" w:hAnsiTheme="majorHAnsi" w:cstheme="majorHAnsi"/>
          <w:bCs/>
          <w:iCs/>
          <w:sz w:val="26"/>
          <w:szCs w:val="26"/>
        </w:rPr>
        <w:t>The dependent variable and the independent variables have a linear relationship.</w:t>
      </w:r>
    </w:p>
    <w:p w14:paraId="7AAEDB51" w14:textId="77777777" w:rsidR="00EE160D" w:rsidRPr="00AB17F0" w:rsidRDefault="00EE160D" w:rsidP="00B135DC">
      <w:pPr>
        <w:pStyle w:val="ListParagraph"/>
        <w:numPr>
          <w:ilvl w:val="0"/>
          <w:numId w:val="9"/>
        </w:numPr>
        <w:shd w:val="clear" w:color="auto" w:fill="FFFFFF" w:themeFill="background1"/>
        <w:autoSpaceDE w:val="0"/>
        <w:autoSpaceDN w:val="0"/>
        <w:adjustRightInd w:val="0"/>
        <w:spacing w:before="120" w:after="120" w:line="312" w:lineRule="auto"/>
        <w:ind w:hanging="720"/>
        <w:jc w:val="both"/>
        <w:rPr>
          <w:rFonts w:asciiTheme="majorHAnsi" w:hAnsiTheme="majorHAnsi" w:cstheme="majorHAnsi"/>
          <w:bCs/>
          <w:iCs/>
          <w:sz w:val="26"/>
          <w:szCs w:val="26"/>
        </w:rPr>
      </w:pPr>
      <w:r w:rsidRPr="00AB17F0">
        <w:rPr>
          <w:rFonts w:asciiTheme="majorHAnsi" w:hAnsiTheme="majorHAnsi" w:cstheme="majorHAnsi"/>
          <w:bCs/>
          <w:iCs/>
          <w:sz w:val="26"/>
          <w:szCs w:val="26"/>
        </w:rPr>
        <w:t>There is a normal distribution in the dependent variable's residual.</w:t>
      </w:r>
    </w:p>
    <w:p w14:paraId="21209DCD" w14:textId="54CF1F3A" w:rsidR="00EE160D" w:rsidRPr="00AB17F0" w:rsidRDefault="00EE160D" w:rsidP="00B135DC">
      <w:pPr>
        <w:pStyle w:val="ListParagraph"/>
        <w:numPr>
          <w:ilvl w:val="0"/>
          <w:numId w:val="9"/>
        </w:numPr>
        <w:shd w:val="clear" w:color="auto" w:fill="FFFFFF" w:themeFill="background1"/>
        <w:autoSpaceDE w:val="0"/>
        <w:autoSpaceDN w:val="0"/>
        <w:adjustRightInd w:val="0"/>
        <w:spacing w:before="120" w:after="120" w:line="312" w:lineRule="auto"/>
        <w:ind w:hanging="720"/>
        <w:jc w:val="both"/>
        <w:rPr>
          <w:rFonts w:asciiTheme="majorHAnsi" w:hAnsiTheme="majorHAnsi" w:cstheme="majorHAnsi"/>
          <w:bCs/>
          <w:iCs/>
          <w:sz w:val="26"/>
          <w:szCs w:val="26"/>
        </w:rPr>
      </w:pPr>
      <w:r w:rsidRPr="00AB17F0">
        <w:rPr>
          <w:rFonts w:asciiTheme="majorHAnsi" w:hAnsiTheme="majorHAnsi" w:cstheme="majorHAnsi"/>
          <w:bCs/>
          <w:iCs/>
          <w:sz w:val="26"/>
          <w:szCs w:val="26"/>
        </w:rPr>
        <w:t>The error's variance does</w:t>
      </w:r>
      <w:r w:rsidR="001F3899" w:rsidRPr="00AB17F0">
        <w:rPr>
          <w:rFonts w:asciiTheme="majorHAnsi" w:hAnsiTheme="majorHAnsi" w:cstheme="majorHAnsi"/>
          <w:bCs/>
          <w:iCs/>
          <w:sz w:val="26"/>
          <w:szCs w:val="26"/>
        </w:rPr>
        <w:t xml:space="preserve"> no</w:t>
      </w:r>
      <w:r w:rsidRPr="00AB17F0">
        <w:rPr>
          <w:rFonts w:asciiTheme="majorHAnsi" w:hAnsiTheme="majorHAnsi" w:cstheme="majorHAnsi"/>
          <w:bCs/>
          <w:iCs/>
          <w:sz w:val="26"/>
          <w:szCs w:val="26"/>
        </w:rPr>
        <w:t>t change.</w:t>
      </w:r>
    </w:p>
    <w:p w14:paraId="7B52802F" w14:textId="77777777" w:rsidR="00EE160D" w:rsidRPr="00AB17F0" w:rsidRDefault="00EE160D" w:rsidP="00B135DC">
      <w:pPr>
        <w:pStyle w:val="ListParagraph"/>
        <w:numPr>
          <w:ilvl w:val="0"/>
          <w:numId w:val="9"/>
        </w:numPr>
        <w:shd w:val="clear" w:color="auto" w:fill="FFFFFF" w:themeFill="background1"/>
        <w:autoSpaceDE w:val="0"/>
        <w:autoSpaceDN w:val="0"/>
        <w:adjustRightInd w:val="0"/>
        <w:spacing w:before="120" w:after="120" w:line="312" w:lineRule="auto"/>
        <w:ind w:hanging="720"/>
        <w:jc w:val="both"/>
        <w:rPr>
          <w:rFonts w:asciiTheme="majorHAnsi" w:hAnsiTheme="majorHAnsi" w:cstheme="majorHAnsi"/>
          <w:bCs/>
          <w:iCs/>
          <w:sz w:val="26"/>
          <w:szCs w:val="26"/>
        </w:rPr>
      </w:pPr>
      <w:r w:rsidRPr="00AB17F0">
        <w:rPr>
          <w:rFonts w:asciiTheme="majorHAnsi" w:hAnsiTheme="majorHAnsi" w:cstheme="majorHAnsi"/>
          <w:bCs/>
          <w:iCs/>
          <w:sz w:val="26"/>
          <w:szCs w:val="26"/>
        </w:rPr>
        <w:t>The residuals (the independence of errors) are uncorrelated.</w:t>
      </w:r>
    </w:p>
    <w:p w14:paraId="270C8C8D" w14:textId="77777777" w:rsidR="00EE160D" w:rsidRPr="00AB17F0" w:rsidRDefault="00EE160D" w:rsidP="00B135DC">
      <w:pPr>
        <w:pStyle w:val="ListParagraph"/>
        <w:numPr>
          <w:ilvl w:val="0"/>
          <w:numId w:val="9"/>
        </w:numPr>
        <w:shd w:val="clear" w:color="auto" w:fill="FFFFFF" w:themeFill="background1"/>
        <w:autoSpaceDE w:val="0"/>
        <w:autoSpaceDN w:val="0"/>
        <w:adjustRightInd w:val="0"/>
        <w:spacing w:before="120" w:after="120" w:line="312" w:lineRule="auto"/>
        <w:ind w:hanging="720"/>
        <w:jc w:val="both"/>
        <w:rPr>
          <w:rFonts w:asciiTheme="majorHAnsi" w:hAnsiTheme="majorHAnsi" w:cstheme="majorHAnsi"/>
          <w:bCs/>
          <w:iCs/>
          <w:sz w:val="26"/>
          <w:szCs w:val="26"/>
        </w:rPr>
      </w:pPr>
      <w:r w:rsidRPr="00AB17F0">
        <w:rPr>
          <w:rFonts w:asciiTheme="majorHAnsi" w:hAnsiTheme="majorHAnsi" w:cstheme="majorHAnsi"/>
          <w:bCs/>
          <w:iCs/>
          <w:sz w:val="26"/>
          <w:szCs w:val="26"/>
        </w:rPr>
        <w:t>Independent variables do not correlate with one another (multicollinearity phenomenon). Within that:</w:t>
      </w:r>
    </w:p>
    <w:p w14:paraId="2778D245" w14:textId="77777777" w:rsidR="00EE160D" w:rsidRPr="00AB17F0" w:rsidRDefault="00EE160D" w:rsidP="00B135DC">
      <w:pPr>
        <w:pStyle w:val="ListParagraph"/>
        <w:numPr>
          <w:ilvl w:val="0"/>
          <w:numId w:val="8"/>
        </w:numPr>
        <w:shd w:val="clear" w:color="auto" w:fill="FFFFFF" w:themeFill="background1"/>
        <w:autoSpaceDE w:val="0"/>
        <w:autoSpaceDN w:val="0"/>
        <w:adjustRightInd w:val="0"/>
        <w:spacing w:before="120" w:after="120" w:line="312" w:lineRule="auto"/>
        <w:ind w:hanging="720"/>
        <w:jc w:val="both"/>
        <w:rPr>
          <w:rFonts w:asciiTheme="majorHAnsi" w:hAnsiTheme="majorHAnsi" w:cstheme="majorHAnsi"/>
          <w:bCs/>
          <w:iCs/>
          <w:sz w:val="26"/>
          <w:szCs w:val="26"/>
        </w:rPr>
      </w:pPr>
      <w:r w:rsidRPr="00AB17F0">
        <w:rPr>
          <w:rFonts w:asciiTheme="majorHAnsi" w:hAnsiTheme="majorHAnsi" w:cstheme="majorHAnsi"/>
          <w:bCs/>
          <w:iCs/>
          <w:sz w:val="26"/>
          <w:szCs w:val="26"/>
        </w:rPr>
        <w:t>A scatter plot of standardized residuals, which shows the correlation between the standardized residual value and the standardized predicted value, is used to test the assumption of linear association.</w:t>
      </w:r>
    </w:p>
    <w:p w14:paraId="61275AC2" w14:textId="77777777" w:rsidR="00EE160D" w:rsidRPr="00AB17F0" w:rsidRDefault="00EE160D" w:rsidP="00B135DC">
      <w:pPr>
        <w:pStyle w:val="ListParagraph"/>
        <w:numPr>
          <w:ilvl w:val="0"/>
          <w:numId w:val="8"/>
        </w:numPr>
        <w:shd w:val="clear" w:color="auto" w:fill="FFFFFF" w:themeFill="background1"/>
        <w:autoSpaceDE w:val="0"/>
        <w:autoSpaceDN w:val="0"/>
        <w:adjustRightInd w:val="0"/>
        <w:spacing w:before="120" w:after="120" w:line="312" w:lineRule="auto"/>
        <w:ind w:hanging="720"/>
        <w:jc w:val="both"/>
        <w:rPr>
          <w:rFonts w:asciiTheme="majorHAnsi" w:hAnsiTheme="majorHAnsi" w:cstheme="majorHAnsi"/>
          <w:bCs/>
          <w:iCs/>
          <w:sz w:val="26"/>
          <w:szCs w:val="26"/>
        </w:rPr>
      </w:pPr>
      <w:r w:rsidRPr="00AB17F0">
        <w:rPr>
          <w:rFonts w:asciiTheme="majorHAnsi" w:hAnsiTheme="majorHAnsi" w:cstheme="majorHAnsi"/>
          <w:bCs/>
          <w:iCs/>
          <w:sz w:val="26"/>
          <w:szCs w:val="26"/>
        </w:rPr>
        <w:t>The Histogram frequency graph, also known as the P-plot frequency graph, is used to verify the assumption that the residuals are normally distributed.</w:t>
      </w:r>
    </w:p>
    <w:p w14:paraId="3DD1BF6F" w14:textId="77777777" w:rsidR="00EE160D" w:rsidRPr="00AB17F0" w:rsidRDefault="00EE160D" w:rsidP="00B135DC">
      <w:pPr>
        <w:pStyle w:val="ListParagraph"/>
        <w:numPr>
          <w:ilvl w:val="0"/>
          <w:numId w:val="8"/>
        </w:numPr>
        <w:shd w:val="clear" w:color="auto" w:fill="FFFFFF" w:themeFill="background1"/>
        <w:autoSpaceDE w:val="0"/>
        <w:autoSpaceDN w:val="0"/>
        <w:adjustRightInd w:val="0"/>
        <w:spacing w:before="120" w:after="120" w:line="312" w:lineRule="auto"/>
        <w:ind w:hanging="720"/>
        <w:jc w:val="both"/>
        <w:rPr>
          <w:rFonts w:asciiTheme="majorHAnsi" w:hAnsiTheme="majorHAnsi" w:cstheme="majorHAnsi"/>
          <w:bCs/>
          <w:iCs/>
          <w:sz w:val="26"/>
          <w:szCs w:val="26"/>
        </w:rPr>
      </w:pPr>
      <w:r w:rsidRPr="00AB17F0">
        <w:rPr>
          <w:rFonts w:asciiTheme="majorHAnsi" w:hAnsiTheme="majorHAnsi" w:cstheme="majorHAnsi"/>
          <w:bCs/>
          <w:iCs/>
          <w:sz w:val="26"/>
          <w:szCs w:val="26"/>
        </w:rPr>
        <w:t>The Spearman's Rho test or a scatter plot of the residuals and predicted values are the tools used to verify the error assumption of a dependent variable with constant variance.</w:t>
      </w:r>
    </w:p>
    <w:p w14:paraId="32A9E1F0" w14:textId="77777777" w:rsidR="00EE160D" w:rsidRPr="00AB17F0" w:rsidRDefault="00EE160D" w:rsidP="00B135DC">
      <w:pPr>
        <w:pStyle w:val="ListParagraph"/>
        <w:numPr>
          <w:ilvl w:val="0"/>
          <w:numId w:val="8"/>
        </w:numPr>
        <w:shd w:val="clear" w:color="auto" w:fill="FFFFFF" w:themeFill="background1"/>
        <w:autoSpaceDE w:val="0"/>
        <w:autoSpaceDN w:val="0"/>
        <w:adjustRightInd w:val="0"/>
        <w:spacing w:before="120" w:after="120" w:line="312" w:lineRule="auto"/>
        <w:ind w:hanging="720"/>
        <w:jc w:val="both"/>
        <w:rPr>
          <w:rFonts w:asciiTheme="majorHAnsi" w:hAnsiTheme="majorHAnsi" w:cstheme="majorHAnsi"/>
          <w:bCs/>
          <w:iCs/>
          <w:sz w:val="26"/>
          <w:szCs w:val="26"/>
        </w:rPr>
      </w:pPr>
      <w:r w:rsidRPr="00AB17F0">
        <w:rPr>
          <w:rFonts w:asciiTheme="majorHAnsi" w:hAnsiTheme="majorHAnsi" w:cstheme="majorHAnsi"/>
          <w:bCs/>
          <w:iCs/>
          <w:sz w:val="26"/>
          <w:szCs w:val="26"/>
        </w:rPr>
        <w:t>The standardized residual scatter plot, also known as the (Durbin – Watson) statistic, is the instrument used to verify the assumption that there is no correlation between the residuals.</w:t>
      </w:r>
    </w:p>
    <w:p w14:paraId="3A4D7B25" w14:textId="703B2E78" w:rsidR="00EE160D" w:rsidRPr="00AB17F0" w:rsidRDefault="00EE160D" w:rsidP="00B135DC">
      <w:pPr>
        <w:pStyle w:val="ListParagraph"/>
        <w:numPr>
          <w:ilvl w:val="0"/>
          <w:numId w:val="8"/>
        </w:numPr>
        <w:shd w:val="clear" w:color="auto" w:fill="FFFFFF" w:themeFill="background1"/>
        <w:autoSpaceDE w:val="0"/>
        <w:autoSpaceDN w:val="0"/>
        <w:adjustRightInd w:val="0"/>
        <w:spacing w:before="120" w:after="120" w:line="312" w:lineRule="auto"/>
        <w:ind w:hanging="720"/>
        <w:jc w:val="both"/>
        <w:rPr>
          <w:rFonts w:asciiTheme="majorHAnsi" w:hAnsiTheme="majorHAnsi" w:cstheme="majorHAnsi"/>
          <w:bCs/>
          <w:iCs/>
          <w:sz w:val="26"/>
          <w:szCs w:val="26"/>
        </w:rPr>
      </w:pPr>
      <w:r w:rsidRPr="00AB17F0">
        <w:rPr>
          <w:rFonts w:asciiTheme="majorHAnsi" w:hAnsiTheme="majorHAnsi" w:cstheme="majorHAnsi"/>
          <w:bCs/>
          <w:iCs/>
          <w:sz w:val="26"/>
          <w:szCs w:val="26"/>
        </w:rPr>
        <w:t xml:space="preserve">The variance inflation factor (VIF) or the variable's tolerance (Tolerance) is used to find multicollinearity. Generally, multicollinearity is indicated by a VIF &gt; 10 </w:t>
      </w:r>
      <w:hyperlink w:anchor="_ENREF_51" w:tooltip="Hair, 1998 #435" w:history="1">
        <w:r w:rsidR="000E7FEC" w:rsidRPr="00AB17F0">
          <w:rPr>
            <w:rFonts w:asciiTheme="majorHAnsi" w:hAnsiTheme="majorHAnsi" w:cstheme="majorHAnsi"/>
            <w:bCs/>
            <w:iCs/>
            <w:sz w:val="26"/>
            <w:szCs w:val="26"/>
          </w:rPr>
          <w:fldChar w:fldCharType="begin"/>
        </w:r>
        <w:r w:rsidR="000E7FEC" w:rsidRPr="00AB17F0">
          <w:rPr>
            <w:rFonts w:asciiTheme="majorHAnsi" w:hAnsiTheme="majorHAnsi" w:cstheme="majorHAnsi"/>
            <w:bCs/>
            <w:iCs/>
            <w:sz w:val="26"/>
            <w:szCs w:val="26"/>
          </w:rPr>
          <w:instrText xml:space="preserve"> ADDIN EN.CITE &lt;EndNote&gt;&lt;Cite AuthorYear="1"&gt;&lt;Author&gt;Hair&lt;/Author&gt;&lt;Year&gt;1998&lt;/Year&gt;&lt;RecNum&gt;435&lt;/RecNum&gt;&lt;DisplayText&gt;Hair et al. (1998)&lt;/DisplayText&gt;&lt;record&gt;&lt;rec-number&gt;435&lt;/rec-number&gt;&lt;foreign-keys&gt;&lt;key app="EN" db-id="x5vrfptv2pft5uedtwpvsd9nxt09ppreztp0" timestamp="1683353687" guid="8454e4fe-9724-4661-8ed9-951d645d9538"&gt;435&lt;/key&gt;&lt;/foreign-keys&gt;&lt;ref-type name="Generic"&gt;13&lt;/ref-type&gt;&lt;contributors&gt;&lt;authors&gt;&lt;author&gt;Hair, Joseph F.&lt;/author&gt;&lt;author&gt;Black, William C.&lt;/author&gt;&lt;author&gt;Babin, Barry J.&lt;/author&gt;&lt;author&gt;Anderson, Rolph E.&lt;/author&gt;&lt;author&gt;Tatham, Ronald&lt;/author&gt;&lt;/authors&gt;&lt;/contributors&gt;&lt;titles&gt;&lt;title&gt;Multivariate data analysis . Uppersaddle River&lt;/title&gt;&lt;/titles&gt;&lt;dates&gt;&lt;year&gt;1998&lt;/year&gt;&lt;pub-dates&gt;&lt;date&gt;1998&lt;/date&gt;&lt;/pub-dates&gt;&lt;/dates&gt;&lt;publisher&gt;NJ: Pearson Prentice Hall&lt;/publisher&gt;&lt;urls&gt;&lt;/urls&gt;&lt;remote-database-provider&gt;Google Scholar&lt;/remote-database-provider&gt;&lt;/record&gt;&lt;/Cite&gt;&lt;/EndNote&gt;</w:instrText>
        </w:r>
        <w:r w:rsidR="000E7FEC" w:rsidRPr="00AB17F0">
          <w:rPr>
            <w:rFonts w:asciiTheme="majorHAnsi" w:hAnsiTheme="majorHAnsi" w:cstheme="majorHAnsi"/>
            <w:bCs/>
            <w:iCs/>
            <w:sz w:val="26"/>
            <w:szCs w:val="26"/>
          </w:rPr>
          <w:fldChar w:fldCharType="separate"/>
        </w:r>
        <w:r w:rsidR="000E7FEC" w:rsidRPr="000E7FEC">
          <w:rPr>
            <w:rFonts w:ascii="Times New Roman" w:hAnsi="Times New Roman" w:cs="Times New Roman"/>
            <w:sz w:val="24"/>
            <w:szCs w:val="24"/>
            <w:lang w:val="vi-VN"/>
          </w:rPr>
          <w:t>Hair et al. (1998)</w:t>
        </w:r>
        <w:r w:rsidR="000E7FEC" w:rsidRPr="00AB17F0">
          <w:rPr>
            <w:rFonts w:asciiTheme="majorHAnsi" w:hAnsiTheme="majorHAnsi" w:cstheme="majorHAnsi"/>
            <w:bCs/>
            <w:iCs/>
            <w:sz w:val="26"/>
            <w:szCs w:val="26"/>
          </w:rPr>
          <w:fldChar w:fldCharType="end"/>
        </w:r>
      </w:hyperlink>
      <w:r w:rsidR="003D6EA4" w:rsidRPr="00AB17F0">
        <w:rPr>
          <w:rFonts w:asciiTheme="majorHAnsi" w:hAnsiTheme="majorHAnsi" w:cstheme="majorHAnsi"/>
          <w:bCs/>
          <w:iCs/>
          <w:color w:val="0000FF"/>
          <w:sz w:val="26"/>
          <w:szCs w:val="26"/>
        </w:rPr>
        <w:t xml:space="preserve"> </w:t>
      </w:r>
      <w:r w:rsidRPr="00AB17F0">
        <w:rPr>
          <w:rFonts w:asciiTheme="majorHAnsi" w:hAnsiTheme="majorHAnsi" w:cstheme="majorHAnsi"/>
          <w:bCs/>
          <w:iCs/>
          <w:sz w:val="26"/>
          <w:szCs w:val="26"/>
        </w:rPr>
        <w:t xml:space="preserve">state that multicollinearity should be taken into consideration when VIF &gt; </w:t>
      </w:r>
      <w:r w:rsidR="003D6EA4" w:rsidRPr="00AB17F0">
        <w:rPr>
          <w:rFonts w:asciiTheme="majorHAnsi" w:hAnsiTheme="majorHAnsi" w:cstheme="majorHAnsi"/>
          <w:bCs/>
          <w:iCs/>
          <w:sz w:val="26"/>
          <w:szCs w:val="26"/>
        </w:rPr>
        <w:t>5</w:t>
      </w:r>
      <w:r w:rsidRPr="00AB17F0">
        <w:rPr>
          <w:rFonts w:asciiTheme="majorHAnsi" w:hAnsiTheme="majorHAnsi" w:cstheme="majorHAnsi"/>
          <w:bCs/>
          <w:iCs/>
          <w:sz w:val="26"/>
          <w:szCs w:val="26"/>
        </w:rPr>
        <w:t>.</w:t>
      </w:r>
    </w:p>
    <w:p w14:paraId="54D41DEB" w14:textId="598683C2" w:rsidR="00BE4EF6" w:rsidRPr="00AB17F0" w:rsidRDefault="00BE4EF6" w:rsidP="00BE4EF6">
      <w:pPr>
        <w:pStyle w:val="Heading3"/>
        <w:tabs>
          <w:tab w:val="left" w:pos="993"/>
        </w:tabs>
        <w:spacing w:before="120" w:after="120" w:line="312" w:lineRule="auto"/>
        <w:jc w:val="both"/>
        <w:rPr>
          <w:rFonts w:eastAsia="Times New Roman" w:cstheme="majorHAnsi"/>
          <w:i/>
          <w:iCs/>
          <w:color w:val="auto"/>
          <w:sz w:val="26"/>
          <w:szCs w:val="26"/>
        </w:rPr>
      </w:pPr>
      <w:bookmarkStart w:id="822" w:name="_Toc165498588"/>
      <w:bookmarkStart w:id="823" w:name="_Toc167681239"/>
      <w:bookmarkStart w:id="824" w:name="_Toc167681601"/>
      <w:bookmarkStart w:id="825" w:name="_Toc172627119"/>
      <w:bookmarkStart w:id="826" w:name="_Toc172627339"/>
      <w:bookmarkStart w:id="827" w:name="_Toc172667620"/>
      <w:bookmarkStart w:id="828" w:name="_Toc177284726"/>
      <w:bookmarkStart w:id="829" w:name="_Toc177287136"/>
      <w:bookmarkStart w:id="830" w:name="_Toc201707985"/>
      <w:bookmarkStart w:id="831" w:name="_Toc201856387"/>
      <w:bookmarkStart w:id="832" w:name="_Toc205420124"/>
      <w:r w:rsidRPr="00AB17F0">
        <w:rPr>
          <w:rFonts w:eastAsia="Times New Roman" w:cstheme="majorHAnsi"/>
          <w:i/>
          <w:iCs/>
          <w:color w:val="auto"/>
          <w:sz w:val="26"/>
          <w:szCs w:val="26"/>
        </w:rPr>
        <w:t>2.3.</w:t>
      </w:r>
      <w:r w:rsidR="003F06D5" w:rsidRPr="00AB17F0">
        <w:rPr>
          <w:rFonts w:eastAsia="Times New Roman" w:cstheme="majorHAnsi"/>
          <w:i/>
          <w:iCs/>
          <w:color w:val="auto"/>
          <w:sz w:val="26"/>
          <w:szCs w:val="26"/>
        </w:rPr>
        <w:t>6</w:t>
      </w:r>
      <w:r w:rsidRPr="00AB17F0">
        <w:rPr>
          <w:rFonts w:eastAsia="Times New Roman" w:cstheme="majorHAnsi"/>
          <w:i/>
          <w:iCs/>
          <w:color w:val="auto"/>
          <w:sz w:val="26"/>
          <w:szCs w:val="26"/>
        </w:rPr>
        <w:t>.6.</w:t>
      </w:r>
      <w:r w:rsidRPr="00AB17F0">
        <w:rPr>
          <w:rFonts w:eastAsia="Times New Roman" w:cstheme="majorHAnsi"/>
          <w:i/>
          <w:iCs/>
          <w:color w:val="auto"/>
          <w:sz w:val="26"/>
          <w:szCs w:val="26"/>
        </w:rPr>
        <w:tab/>
        <w:t>One-way multivariate analysis of variance (MANOVA)</w:t>
      </w:r>
      <w:bookmarkEnd w:id="822"/>
      <w:bookmarkEnd w:id="823"/>
      <w:bookmarkEnd w:id="824"/>
      <w:bookmarkEnd w:id="825"/>
      <w:bookmarkEnd w:id="826"/>
      <w:bookmarkEnd w:id="827"/>
      <w:bookmarkEnd w:id="828"/>
      <w:bookmarkEnd w:id="829"/>
      <w:bookmarkEnd w:id="830"/>
      <w:bookmarkEnd w:id="831"/>
      <w:bookmarkEnd w:id="832"/>
    </w:p>
    <w:p w14:paraId="5B41DDA4" w14:textId="24F003D2" w:rsidR="00214D7F" w:rsidRPr="00AB17F0" w:rsidRDefault="00214D7F" w:rsidP="00214D7F">
      <w:pPr>
        <w:shd w:val="clear" w:color="auto" w:fill="FFFFFF" w:themeFill="background1"/>
        <w:autoSpaceDE w:val="0"/>
        <w:autoSpaceDN w:val="0"/>
        <w:adjustRightInd w:val="0"/>
        <w:spacing w:before="120" w:after="120" w:line="312" w:lineRule="auto"/>
        <w:jc w:val="both"/>
        <w:rPr>
          <w:rFonts w:asciiTheme="majorHAnsi" w:hAnsiTheme="majorHAnsi" w:cstheme="majorHAnsi"/>
          <w:bCs/>
          <w:iCs/>
          <w:sz w:val="26"/>
          <w:szCs w:val="26"/>
          <w:lang w:val="en-US"/>
        </w:rPr>
      </w:pPr>
      <w:r w:rsidRPr="00AB17F0">
        <w:rPr>
          <w:rFonts w:asciiTheme="majorHAnsi" w:hAnsiTheme="majorHAnsi" w:cstheme="majorHAnsi"/>
          <w:bCs/>
          <w:iCs/>
          <w:sz w:val="26"/>
          <w:szCs w:val="26"/>
        </w:rPr>
        <w:t>One-way Multivariate Analysis of Variance (MANOVA) is a statistical analysis technique used to determine the effect of one independent variable (with two or more levels) on two or more dependent variables simultaneously. This method extends the basic concepts of ANOVA to accommodate multiple dependent variables and is particularly useful when the dependent variables are correlated. By examining them together, MANOVA can account for the intercorrelations and potentially provide a more efficient and powerful analysis.</w:t>
      </w:r>
    </w:p>
    <w:p w14:paraId="2FA639D6" w14:textId="56287170" w:rsidR="00214D7F" w:rsidRPr="00AB17F0" w:rsidRDefault="00214D7F" w:rsidP="00214D7F">
      <w:pPr>
        <w:shd w:val="clear" w:color="auto" w:fill="FFFFFF" w:themeFill="background1"/>
        <w:autoSpaceDE w:val="0"/>
        <w:autoSpaceDN w:val="0"/>
        <w:adjustRightInd w:val="0"/>
        <w:spacing w:before="120" w:after="120" w:line="312" w:lineRule="auto"/>
        <w:jc w:val="both"/>
        <w:rPr>
          <w:rFonts w:asciiTheme="majorHAnsi" w:hAnsiTheme="majorHAnsi" w:cstheme="majorHAnsi"/>
          <w:b/>
          <w:i/>
          <w:sz w:val="26"/>
          <w:szCs w:val="26"/>
          <w:lang w:val="en-US"/>
        </w:rPr>
      </w:pPr>
      <w:r w:rsidRPr="00AB17F0">
        <w:rPr>
          <w:rFonts w:asciiTheme="majorHAnsi" w:hAnsiTheme="majorHAnsi" w:cstheme="majorHAnsi"/>
          <w:b/>
          <w:i/>
          <w:sz w:val="26"/>
          <w:szCs w:val="26"/>
        </w:rPr>
        <w:t>Key Concepts of One-way MANOVA</w:t>
      </w:r>
    </w:p>
    <w:p w14:paraId="1705A2FB" w14:textId="3E1C055F" w:rsidR="00214D7F" w:rsidRPr="00AB17F0" w:rsidRDefault="00214D7F" w:rsidP="00214D7F">
      <w:pPr>
        <w:shd w:val="clear" w:color="auto" w:fill="FFFFFF" w:themeFill="background1"/>
        <w:autoSpaceDE w:val="0"/>
        <w:autoSpaceDN w:val="0"/>
        <w:adjustRightInd w:val="0"/>
        <w:spacing w:before="120" w:after="120" w:line="312" w:lineRule="auto"/>
        <w:jc w:val="both"/>
        <w:rPr>
          <w:rFonts w:asciiTheme="majorHAnsi" w:hAnsiTheme="majorHAnsi" w:cstheme="majorHAnsi"/>
          <w:bCs/>
          <w:iCs/>
          <w:sz w:val="26"/>
          <w:szCs w:val="26"/>
        </w:rPr>
      </w:pPr>
      <w:r w:rsidRPr="00AB17F0">
        <w:rPr>
          <w:rFonts w:asciiTheme="majorHAnsi" w:hAnsiTheme="majorHAnsi" w:cstheme="majorHAnsi"/>
          <w:bCs/>
          <w:iCs/>
          <w:sz w:val="26"/>
          <w:szCs w:val="26"/>
          <w:lang w:val="en-US"/>
        </w:rPr>
        <w:t>(</w:t>
      </w:r>
      <w:r w:rsidRPr="00AB17F0">
        <w:rPr>
          <w:rFonts w:asciiTheme="majorHAnsi" w:hAnsiTheme="majorHAnsi" w:cstheme="majorHAnsi"/>
          <w:bCs/>
          <w:iCs/>
          <w:sz w:val="26"/>
          <w:szCs w:val="26"/>
        </w:rPr>
        <w:t>1</w:t>
      </w:r>
      <w:r w:rsidRPr="00AB17F0">
        <w:rPr>
          <w:rFonts w:asciiTheme="majorHAnsi" w:hAnsiTheme="majorHAnsi" w:cstheme="majorHAnsi"/>
          <w:bCs/>
          <w:iCs/>
          <w:sz w:val="26"/>
          <w:szCs w:val="26"/>
          <w:lang w:val="en-US"/>
        </w:rPr>
        <w:t xml:space="preserve">) </w:t>
      </w:r>
      <w:r w:rsidRPr="00AB17F0">
        <w:rPr>
          <w:rFonts w:asciiTheme="majorHAnsi" w:hAnsiTheme="majorHAnsi" w:cstheme="majorHAnsi"/>
          <w:bCs/>
          <w:iCs/>
          <w:sz w:val="26"/>
          <w:szCs w:val="26"/>
        </w:rPr>
        <w:t>Independent and Dependent Variables:</w:t>
      </w:r>
    </w:p>
    <w:p w14:paraId="4E4A41A9" w14:textId="277EFF3B" w:rsidR="00214D7F" w:rsidRPr="00AB17F0" w:rsidRDefault="00214D7F" w:rsidP="00B135DC">
      <w:pPr>
        <w:pStyle w:val="ListParagraph"/>
        <w:numPr>
          <w:ilvl w:val="0"/>
          <w:numId w:val="12"/>
        </w:numPr>
        <w:shd w:val="clear" w:color="auto" w:fill="FFFFFF" w:themeFill="background1"/>
        <w:autoSpaceDE w:val="0"/>
        <w:autoSpaceDN w:val="0"/>
        <w:adjustRightInd w:val="0"/>
        <w:spacing w:before="120" w:after="120" w:line="312" w:lineRule="auto"/>
        <w:ind w:hanging="720"/>
        <w:jc w:val="both"/>
        <w:rPr>
          <w:rFonts w:asciiTheme="majorHAnsi" w:hAnsiTheme="majorHAnsi" w:cstheme="majorHAnsi"/>
          <w:bCs/>
          <w:iCs/>
          <w:sz w:val="26"/>
          <w:szCs w:val="26"/>
        </w:rPr>
      </w:pPr>
      <w:r w:rsidRPr="00AB17F0">
        <w:rPr>
          <w:rFonts w:asciiTheme="majorHAnsi" w:hAnsiTheme="majorHAnsi" w:cstheme="majorHAnsi"/>
          <w:bCs/>
          <w:iCs/>
          <w:sz w:val="26"/>
          <w:szCs w:val="26"/>
        </w:rPr>
        <w:t>Independent Variable: This is a categorical variable with two or more groups or levels (e.g., types of educational programs).</w:t>
      </w:r>
    </w:p>
    <w:p w14:paraId="6F16CCFF" w14:textId="732D41A4" w:rsidR="00214D7F" w:rsidRPr="00AB17F0" w:rsidRDefault="00214D7F" w:rsidP="00B135DC">
      <w:pPr>
        <w:pStyle w:val="ListParagraph"/>
        <w:numPr>
          <w:ilvl w:val="0"/>
          <w:numId w:val="12"/>
        </w:numPr>
        <w:shd w:val="clear" w:color="auto" w:fill="FFFFFF" w:themeFill="background1"/>
        <w:autoSpaceDE w:val="0"/>
        <w:autoSpaceDN w:val="0"/>
        <w:adjustRightInd w:val="0"/>
        <w:spacing w:before="120" w:after="120" w:line="312" w:lineRule="auto"/>
        <w:ind w:hanging="720"/>
        <w:jc w:val="both"/>
        <w:rPr>
          <w:rFonts w:asciiTheme="majorHAnsi" w:hAnsiTheme="majorHAnsi" w:cstheme="majorHAnsi"/>
          <w:bCs/>
          <w:iCs/>
          <w:sz w:val="26"/>
          <w:szCs w:val="26"/>
        </w:rPr>
      </w:pPr>
      <w:r w:rsidRPr="00AB17F0">
        <w:rPr>
          <w:rFonts w:asciiTheme="majorHAnsi" w:hAnsiTheme="majorHAnsi" w:cstheme="majorHAnsi"/>
          <w:bCs/>
          <w:iCs/>
          <w:sz w:val="26"/>
          <w:szCs w:val="26"/>
        </w:rPr>
        <w:t>Dependent Variables: These are continuous variables that are expected to be influenced by the levels of the independent variable (e.g., academic performance, student satisfaction).</w:t>
      </w:r>
    </w:p>
    <w:p w14:paraId="58C34726" w14:textId="33F46EF1" w:rsidR="00214D7F" w:rsidRPr="00AB17F0" w:rsidRDefault="00214D7F" w:rsidP="00214D7F">
      <w:pPr>
        <w:shd w:val="clear" w:color="auto" w:fill="FFFFFF" w:themeFill="background1"/>
        <w:autoSpaceDE w:val="0"/>
        <w:autoSpaceDN w:val="0"/>
        <w:adjustRightInd w:val="0"/>
        <w:spacing w:before="120" w:after="120" w:line="312" w:lineRule="auto"/>
        <w:jc w:val="both"/>
        <w:rPr>
          <w:rFonts w:asciiTheme="majorHAnsi" w:hAnsiTheme="majorHAnsi" w:cstheme="majorHAnsi"/>
          <w:bCs/>
          <w:iCs/>
          <w:sz w:val="26"/>
          <w:szCs w:val="26"/>
        </w:rPr>
      </w:pPr>
      <w:r w:rsidRPr="00AB17F0">
        <w:rPr>
          <w:rFonts w:asciiTheme="majorHAnsi" w:hAnsiTheme="majorHAnsi" w:cstheme="majorHAnsi"/>
          <w:bCs/>
          <w:iCs/>
          <w:sz w:val="26"/>
          <w:szCs w:val="26"/>
          <w:lang w:val="en-US"/>
        </w:rPr>
        <w:t>(</w:t>
      </w:r>
      <w:r w:rsidRPr="00AB17F0">
        <w:rPr>
          <w:rFonts w:asciiTheme="majorHAnsi" w:hAnsiTheme="majorHAnsi" w:cstheme="majorHAnsi"/>
          <w:bCs/>
          <w:iCs/>
          <w:sz w:val="26"/>
          <w:szCs w:val="26"/>
        </w:rPr>
        <w:t>2</w:t>
      </w:r>
      <w:r w:rsidRPr="00AB17F0">
        <w:rPr>
          <w:rFonts w:asciiTheme="majorHAnsi" w:hAnsiTheme="majorHAnsi" w:cstheme="majorHAnsi"/>
          <w:bCs/>
          <w:iCs/>
          <w:sz w:val="26"/>
          <w:szCs w:val="26"/>
          <w:lang w:val="en-US"/>
        </w:rPr>
        <w:t xml:space="preserve">) </w:t>
      </w:r>
      <w:r w:rsidRPr="00AB17F0">
        <w:rPr>
          <w:rFonts w:asciiTheme="majorHAnsi" w:hAnsiTheme="majorHAnsi" w:cstheme="majorHAnsi"/>
          <w:bCs/>
          <w:iCs/>
          <w:sz w:val="26"/>
          <w:szCs w:val="26"/>
        </w:rPr>
        <w:t>Assumptions:</w:t>
      </w:r>
    </w:p>
    <w:p w14:paraId="568D6807" w14:textId="3723A00E" w:rsidR="00214D7F" w:rsidRPr="00AB17F0" w:rsidRDefault="00214D7F" w:rsidP="00B135DC">
      <w:pPr>
        <w:pStyle w:val="ListParagraph"/>
        <w:numPr>
          <w:ilvl w:val="0"/>
          <w:numId w:val="13"/>
        </w:numPr>
        <w:shd w:val="clear" w:color="auto" w:fill="FFFFFF" w:themeFill="background1"/>
        <w:autoSpaceDE w:val="0"/>
        <w:autoSpaceDN w:val="0"/>
        <w:adjustRightInd w:val="0"/>
        <w:spacing w:before="120" w:after="120" w:line="312" w:lineRule="auto"/>
        <w:ind w:hanging="720"/>
        <w:jc w:val="both"/>
        <w:rPr>
          <w:rFonts w:asciiTheme="majorHAnsi" w:hAnsiTheme="majorHAnsi" w:cstheme="majorHAnsi"/>
          <w:bCs/>
          <w:iCs/>
          <w:sz w:val="26"/>
          <w:szCs w:val="26"/>
        </w:rPr>
      </w:pPr>
      <w:r w:rsidRPr="00AB17F0">
        <w:rPr>
          <w:rFonts w:asciiTheme="majorHAnsi" w:hAnsiTheme="majorHAnsi" w:cstheme="majorHAnsi"/>
          <w:bCs/>
          <w:iCs/>
          <w:sz w:val="26"/>
          <w:szCs w:val="26"/>
        </w:rPr>
        <w:t>Multivariate Normality: Each combination of groups and dependent variables should follow a multivariate normal distribution.</w:t>
      </w:r>
    </w:p>
    <w:p w14:paraId="09DCAB9D" w14:textId="4FE663B4" w:rsidR="00214D7F" w:rsidRPr="00AB17F0" w:rsidRDefault="00214D7F" w:rsidP="00B135DC">
      <w:pPr>
        <w:pStyle w:val="ListParagraph"/>
        <w:numPr>
          <w:ilvl w:val="0"/>
          <w:numId w:val="13"/>
        </w:numPr>
        <w:shd w:val="clear" w:color="auto" w:fill="FFFFFF" w:themeFill="background1"/>
        <w:autoSpaceDE w:val="0"/>
        <w:autoSpaceDN w:val="0"/>
        <w:adjustRightInd w:val="0"/>
        <w:spacing w:before="120" w:after="120" w:line="312" w:lineRule="auto"/>
        <w:ind w:hanging="720"/>
        <w:jc w:val="both"/>
        <w:rPr>
          <w:rFonts w:asciiTheme="majorHAnsi" w:hAnsiTheme="majorHAnsi" w:cstheme="majorHAnsi"/>
          <w:bCs/>
          <w:iCs/>
          <w:sz w:val="26"/>
          <w:szCs w:val="26"/>
        </w:rPr>
      </w:pPr>
      <w:r w:rsidRPr="00AB17F0">
        <w:rPr>
          <w:rFonts w:asciiTheme="majorHAnsi" w:hAnsiTheme="majorHAnsi" w:cstheme="majorHAnsi"/>
          <w:bCs/>
          <w:iCs/>
          <w:sz w:val="26"/>
          <w:szCs w:val="26"/>
        </w:rPr>
        <w:t>Homogeneity of Variances and Covariances (Homoscedasticity): The variance-covariance matrices of the dependent variables should be equal across groups.</w:t>
      </w:r>
    </w:p>
    <w:p w14:paraId="71B05C0E" w14:textId="1ED6C8F4" w:rsidR="00214D7F" w:rsidRPr="00AB17F0" w:rsidRDefault="00214D7F" w:rsidP="00B135DC">
      <w:pPr>
        <w:pStyle w:val="ListParagraph"/>
        <w:numPr>
          <w:ilvl w:val="0"/>
          <w:numId w:val="13"/>
        </w:numPr>
        <w:shd w:val="clear" w:color="auto" w:fill="FFFFFF" w:themeFill="background1"/>
        <w:autoSpaceDE w:val="0"/>
        <w:autoSpaceDN w:val="0"/>
        <w:adjustRightInd w:val="0"/>
        <w:spacing w:before="120" w:after="120" w:line="312" w:lineRule="auto"/>
        <w:ind w:hanging="720"/>
        <w:jc w:val="both"/>
        <w:rPr>
          <w:rFonts w:asciiTheme="majorHAnsi" w:hAnsiTheme="majorHAnsi" w:cs="Times New Roman (Headings)"/>
          <w:bCs/>
          <w:iCs/>
          <w:spacing w:val="-6"/>
          <w:sz w:val="26"/>
          <w:szCs w:val="26"/>
        </w:rPr>
      </w:pPr>
      <w:r w:rsidRPr="00AB17F0">
        <w:rPr>
          <w:rFonts w:asciiTheme="majorHAnsi" w:hAnsiTheme="majorHAnsi" w:cs="Times New Roman (Headings)"/>
          <w:bCs/>
          <w:iCs/>
          <w:spacing w:val="-6"/>
          <w:sz w:val="26"/>
          <w:szCs w:val="26"/>
        </w:rPr>
        <w:t>Independence of Observations: Assumes that the cases are independent of each other.</w:t>
      </w:r>
    </w:p>
    <w:p w14:paraId="15C883DE" w14:textId="763AF29A" w:rsidR="00214D7F" w:rsidRPr="00AB17F0" w:rsidRDefault="00214D7F" w:rsidP="00B135DC">
      <w:pPr>
        <w:pStyle w:val="ListParagraph"/>
        <w:numPr>
          <w:ilvl w:val="0"/>
          <w:numId w:val="13"/>
        </w:numPr>
        <w:shd w:val="clear" w:color="auto" w:fill="FFFFFF" w:themeFill="background1"/>
        <w:autoSpaceDE w:val="0"/>
        <w:autoSpaceDN w:val="0"/>
        <w:adjustRightInd w:val="0"/>
        <w:spacing w:before="120" w:after="120" w:line="312" w:lineRule="auto"/>
        <w:ind w:hanging="720"/>
        <w:jc w:val="both"/>
        <w:rPr>
          <w:rFonts w:asciiTheme="majorHAnsi" w:hAnsiTheme="majorHAnsi" w:cstheme="majorHAnsi"/>
          <w:bCs/>
          <w:iCs/>
          <w:sz w:val="26"/>
          <w:szCs w:val="26"/>
        </w:rPr>
      </w:pPr>
      <w:r w:rsidRPr="00AB17F0">
        <w:rPr>
          <w:rFonts w:asciiTheme="majorHAnsi" w:hAnsiTheme="majorHAnsi" w:cstheme="majorHAnsi"/>
          <w:bCs/>
          <w:iCs/>
          <w:sz w:val="26"/>
          <w:szCs w:val="26"/>
        </w:rPr>
        <w:t>Sample Size: The sample size should be sufficiently large, ideally larger than the number of dependent variables, and there should be more observations than the number of dependent variables in each group.</w:t>
      </w:r>
    </w:p>
    <w:p w14:paraId="2FA8FA0E" w14:textId="2D719949" w:rsidR="00214D7F" w:rsidRPr="00AB17F0" w:rsidRDefault="00035FC2" w:rsidP="00214D7F">
      <w:pPr>
        <w:shd w:val="clear" w:color="auto" w:fill="FFFFFF" w:themeFill="background1"/>
        <w:autoSpaceDE w:val="0"/>
        <w:autoSpaceDN w:val="0"/>
        <w:adjustRightInd w:val="0"/>
        <w:spacing w:before="120" w:after="120" w:line="312" w:lineRule="auto"/>
        <w:jc w:val="both"/>
        <w:rPr>
          <w:rFonts w:asciiTheme="majorHAnsi" w:hAnsiTheme="majorHAnsi" w:cstheme="majorHAnsi"/>
          <w:bCs/>
          <w:iCs/>
          <w:sz w:val="26"/>
          <w:szCs w:val="26"/>
        </w:rPr>
      </w:pPr>
      <w:r w:rsidRPr="00AB17F0">
        <w:rPr>
          <w:rFonts w:asciiTheme="majorHAnsi" w:hAnsiTheme="majorHAnsi" w:cstheme="majorHAnsi"/>
          <w:bCs/>
          <w:iCs/>
          <w:sz w:val="26"/>
          <w:szCs w:val="26"/>
          <w:lang w:val="en-US"/>
        </w:rPr>
        <w:t xml:space="preserve"> </w:t>
      </w:r>
      <w:r w:rsidR="00214D7F" w:rsidRPr="00AB17F0">
        <w:rPr>
          <w:rFonts w:asciiTheme="majorHAnsi" w:hAnsiTheme="majorHAnsi" w:cstheme="majorHAnsi"/>
          <w:bCs/>
          <w:iCs/>
          <w:sz w:val="26"/>
          <w:szCs w:val="26"/>
          <w:lang w:val="en-US"/>
        </w:rPr>
        <w:t>(</w:t>
      </w:r>
      <w:r w:rsidR="00214D7F" w:rsidRPr="00AB17F0">
        <w:rPr>
          <w:rFonts w:asciiTheme="majorHAnsi" w:hAnsiTheme="majorHAnsi" w:cstheme="majorHAnsi"/>
          <w:bCs/>
          <w:iCs/>
          <w:sz w:val="26"/>
          <w:szCs w:val="26"/>
        </w:rPr>
        <w:t>3</w:t>
      </w:r>
      <w:r w:rsidR="00214D7F" w:rsidRPr="00AB17F0">
        <w:rPr>
          <w:rFonts w:asciiTheme="majorHAnsi" w:hAnsiTheme="majorHAnsi" w:cstheme="majorHAnsi"/>
          <w:bCs/>
          <w:iCs/>
          <w:sz w:val="26"/>
          <w:szCs w:val="26"/>
          <w:lang w:val="en-US"/>
        </w:rPr>
        <w:t xml:space="preserve">) </w:t>
      </w:r>
      <w:r w:rsidR="00214D7F" w:rsidRPr="00AB17F0">
        <w:rPr>
          <w:rFonts w:asciiTheme="majorHAnsi" w:hAnsiTheme="majorHAnsi" w:cstheme="majorHAnsi"/>
          <w:bCs/>
          <w:iCs/>
          <w:sz w:val="26"/>
          <w:szCs w:val="26"/>
        </w:rPr>
        <w:t>Hypothesis Testing:</w:t>
      </w:r>
    </w:p>
    <w:p w14:paraId="008DB232" w14:textId="18879499" w:rsidR="00214D7F" w:rsidRPr="00AB17F0" w:rsidRDefault="00214D7F" w:rsidP="00B135DC">
      <w:pPr>
        <w:pStyle w:val="ListParagraph"/>
        <w:numPr>
          <w:ilvl w:val="0"/>
          <w:numId w:val="14"/>
        </w:numPr>
        <w:shd w:val="clear" w:color="auto" w:fill="FFFFFF" w:themeFill="background1"/>
        <w:autoSpaceDE w:val="0"/>
        <w:autoSpaceDN w:val="0"/>
        <w:adjustRightInd w:val="0"/>
        <w:spacing w:before="120" w:after="120" w:line="312" w:lineRule="auto"/>
        <w:ind w:hanging="720"/>
        <w:jc w:val="both"/>
        <w:rPr>
          <w:rFonts w:asciiTheme="majorHAnsi" w:hAnsiTheme="majorHAnsi" w:cstheme="majorHAnsi"/>
          <w:bCs/>
          <w:iCs/>
          <w:sz w:val="26"/>
          <w:szCs w:val="26"/>
        </w:rPr>
      </w:pPr>
      <w:r w:rsidRPr="00AB17F0">
        <w:rPr>
          <w:rFonts w:asciiTheme="majorHAnsi" w:hAnsiTheme="majorHAnsi" w:cstheme="majorHAnsi"/>
          <w:bCs/>
          <w:iCs/>
          <w:sz w:val="26"/>
          <w:szCs w:val="26"/>
        </w:rPr>
        <w:t xml:space="preserve">The </w:t>
      </w:r>
      <w:r w:rsidRPr="00AB17F0">
        <w:rPr>
          <w:rFonts w:asciiTheme="majorHAnsi" w:hAnsiTheme="majorHAnsi" w:cstheme="majorHAnsi"/>
          <w:b/>
          <w:iCs/>
          <w:sz w:val="26"/>
          <w:szCs w:val="26"/>
        </w:rPr>
        <w:t>null hypothesis (H0)</w:t>
      </w:r>
      <w:r w:rsidRPr="00AB17F0">
        <w:rPr>
          <w:rFonts w:asciiTheme="majorHAnsi" w:hAnsiTheme="majorHAnsi" w:cstheme="majorHAnsi"/>
          <w:bCs/>
          <w:iCs/>
          <w:sz w:val="26"/>
          <w:szCs w:val="26"/>
        </w:rPr>
        <w:t xml:space="preserve"> asserts that the means of the dependent variables are the same across the groups defined by the independent variable.</w:t>
      </w:r>
    </w:p>
    <w:p w14:paraId="4C96BB4A" w14:textId="4E806A46" w:rsidR="00214D7F" w:rsidRPr="00AB17F0" w:rsidRDefault="00214D7F" w:rsidP="00B135DC">
      <w:pPr>
        <w:pStyle w:val="ListParagraph"/>
        <w:numPr>
          <w:ilvl w:val="0"/>
          <w:numId w:val="14"/>
        </w:numPr>
        <w:shd w:val="clear" w:color="auto" w:fill="FFFFFF" w:themeFill="background1"/>
        <w:autoSpaceDE w:val="0"/>
        <w:autoSpaceDN w:val="0"/>
        <w:adjustRightInd w:val="0"/>
        <w:spacing w:before="120" w:after="120" w:line="312" w:lineRule="auto"/>
        <w:ind w:hanging="720"/>
        <w:jc w:val="both"/>
        <w:rPr>
          <w:rFonts w:asciiTheme="majorHAnsi" w:hAnsiTheme="majorHAnsi" w:cstheme="majorHAnsi"/>
          <w:bCs/>
          <w:iCs/>
          <w:sz w:val="26"/>
          <w:szCs w:val="26"/>
        </w:rPr>
      </w:pPr>
      <w:r w:rsidRPr="00AB17F0">
        <w:rPr>
          <w:rFonts w:asciiTheme="majorHAnsi" w:hAnsiTheme="majorHAnsi" w:cstheme="majorHAnsi"/>
          <w:bCs/>
          <w:iCs/>
          <w:sz w:val="26"/>
          <w:szCs w:val="26"/>
        </w:rPr>
        <w:t xml:space="preserve">The </w:t>
      </w:r>
      <w:r w:rsidRPr="00AB17F0">
        <w:rPr>
          <w:rFonts w:asciiTheme="majorHAnsi" w:hAnsiTheme="majorHAnsi" w:cstheme="majorHAnsi"/>
          <w:b/>
          <w:iCs/>
          <w:sz w:val="26"/>
          <w:szCs w:val="26"/>
        </w:rPr>
        <w:t>alternative hypothesis (H1)</w:t>
      </w:r>
      <w:r w:rsidRPr="00AB17F0">
        <w:rPr>
          <w:rFonts w:asciiTheme="majorHAnsi" w:hAnsiTheme="majorHAnsi" w:cstheme="majorHAnsi"/>
          <w:bCs/>
          <w:iCs/>
          <w:sz w:val="26"/>
          <w:szCs w:val="26"/>
        </w:rPr>
        <w:t xml:space="preserve"> posits that at least one of the means of the dependent variables differs among the groups.</w:t>
      </w:r>
    </w:p>
    <w:p w14:paraId="5B251BDF" w14:textId="49982A0C" w:rsidR="00214D7F" w:rsidRPr="00AB17F0" w:rsidRDefault="00214D7F" w:rsidP="00214D7F">
      <w:pPr>
        <w:shd w:val="clear" w:color="auto" w:fill="FFFFFF" w:themeFill="background1"/>
        <w:autoSpaceDE w:val="0"/>
        <w:autoSpaceDN w:val="0"/>
        <w:adjustRightInd w:val="0"/>
        <w:spacing w:before="120" w:after="120" w:line="312" w:lineRule="auto"/>
        <w:jc w:val="both"/>
        <w:rPr>
          <w:rFonts w:asciiTheme="majorHAnsi" w:hAnsiTheme="majorHAnsi" w:cstheme="majorHAnsi"/>
          <w:bCs/>
          <w:iCs/>
          <w:sz w:val="26"/>
          <w:szCs w:val="26"/>
        </w:rPr>
      </w:pPr>
      <w:r w:rsidRPr="00AB17F0">
        <w:rPr>
          <w:rFonts w:asciiTheme="majorHAnsi" w:hAnsiTheme="majorHAnsi" w:cstheme="majorHAnsi"/>
          <w:bCs/>
          <w:iCs/>
          <w:sz w:val="26"/>
          <w:szCs w:val="26"/>
          <w:lang w:val="en-US"/>
        </w:rPr>
        <w:t>(4)</w:t>
      </w:r>
      <w:r w:rsidRPr="00AB17F0">
        <w:rPr>
          <w:rFonts w:asciiTheme="majorHAnsi" w:hAnsiTheme="majorHAnsi" w:cstheme="majorHAnsi"/>
          <w:bCs/>
          <w:iCs/>
          <w:sz w:val="26"/>
          <w:szCs w:val="26"/>
        </w:rPr>
        <w:t xml:space="preserve"> Interpretation:</w:t>
      </w:r>
    </w:p>
    <w:p w14:paraId="39AB3066" w14:textId="6D568698" w:rsidR="00214D7F" w:rsidRPr="00AB17F0" w:rsidRDefault="00214D7F" w:rsidP="00B135DC">
      <w:pPr>
        <w:pStyle w:val="ListParagraph"/>
        <w:numPr>
          <w:ilvl w:val="0"/>
          <w:numId w:val="15"/>
        </w:numPr>
        <w:shd w:val="clear" w:color="auto" w:fill="FFFFFF" w:themeFill="background1"/>
        <w:autoSpaceDE w:val="0"/>
        <w:autoSpaceDN w:val="0"/>
        <w:adjustRightInd w:val="0"/>
        <w:spacing w:before="120" w:after="120" w:line="312" w:lineRule="auto"/>
        <w:ind w:hanging="720"/>
        <w:jc w:val="both"/>
        <w:rPr>
          <w:rFonts w:asciiTheme="majorHAnsi" w:hAnsiTheme="majorHAnsi" w:cstheme="majorHAnsi"/>
          <w:bCs/>
          <w:iCs/>
          <w:sz w:val="26"/>
          <w:szCs w:val="26"/>
        </w:rPr>
      </w:pPr>
      <w:r w:rsidRPr="00AB17F0">
        <w:rPr>
          <w:rFonts w:asciiTheme="majorHAnsi" w:hAnsiTheme="majorHAnsi" w:cstheme="majorHAnsi"/>
          <w:bCs/>
          <w:iCs/>
          <w:sz w:val="26"/>
          <w:szCs w:val="26"/>
        </w:rPr>
        <w:t>If the test statistics indicate that the group means on the combined dependent variables are significantly different, the null hypothesis is rejected. This suggests that the independent variable has a significant effect on the dependent variables.</w:t>
      </w:r>
    </w:p>
    <w:p w14:paraId="1A6E3180" w14:textId="2B767785" w:rsidR="00214D7F" w:rsidRPr="00AB17F0" w:rsidRDefault="00214D7F" w:rsidP="00B135DC">
      <w:pPr>
        <w:pStyle w:val="ListParagraph"/>
        <w:numPr>
          <w:ilvl w:val="0"/>
          <w:numId w:val="15"/>
        </w:numPr>
        <w:shd w:val="clear" w:color="auto" w:fill="FFFFFF" w:themeFill="background1"/>
        <w:autoSpaceDE w:val="0"/>
        <w:autoSpaceDN w:val="0"/>
        <w:adjustRightInd w:val="0"/>
        <w:spacing w:before="120" w:after="120" w:line="312" w:lineRule="auto"/>
        <w:ind w:hanging="720"/>
        <w:jc w:val="both"/>
        <w:rPr>
          <w:rFonts w:asciiTheme="majorHAnsi" w:hAnsiTheme="majorHAnsi" w:cstheme="majorHAnsi"/>
          <w:bCs/>
          <w:iCs/>
          <w:sz w:val="26"/>
          <w:szCs w:val="26"/>
        </w:rPr>
      </w:pPr>
      <w:r w:rsidRPr="00AB17F0">
        <w:rPr>
          <w:rFonts w:asciiTheme="majorHAnsi" w:hAnsiTheme="majorHAnsi" w:cstheme="majorHAnsi"/>
          <w:bCs/>
          <w:iCs/>
          <w:sz w:val="26"/>
          <w:szCs w:val="26"/>
        </w:rPr>
        <w:t>Follow-up analyses often include examining the between-group effects for each dependent variable separately (using ANOVA or ANCOVA) and conducting post hoc tests if there are more than two groups.</w:t>
      </w:r>
    </w:p>
    <w:p w14:paraId="1D3F490F" w14:textId="2362785F" w:rsidR="00214D7F" w:rsidRPr="00AB17F0" w:rsidRDefault="00214D7F" w:rsidP="00214D7F">
      <w:pPr>
        <w:spacing w:before="120" w:after="120" w:line="312" w:lineRule="auto"/>
        <w:jc w:val="both"/>
        <w:rPr>
          <w:rFonts w:asciiTheme="majorHAnsi" w:hAnsiTheme="majorHAnsi" w:cstheme="majorHAnsi"/>
          <w:bCs/>
          <w:iCs/>
          <w:sz w:val="26"/>
          <w:szCs w:val="26"/>
          <w:lang w:val="en-US"/>
        </w:rPr>
      </w:pPr>
      <w:r w:rsidRPr="00AB17F0">
        <w:rPr>
          <w:rFonts w:asciiTheme="majorHAnsi" w:hAnsiTheme="majorHAnsi" w:cstheme="majorHAnsi"/>
          <w:bCs/>
          <w:iCs/>
          <w:sz w:val="26"/>
          <w:szCs w:val="26"/>
        </w:rPr>
        <w:t>Summary of 1-way MANOVA analysis variables in the thesis as follows:</w:t>
      </w:r>
    </w:p>
    <w:p w14:paraId="1A64512F" w14:textId="428FA368" w:rsidR="001B21E8" w:rsidRPr="001B21E8" w:rsidRDefault="00214D7F" w:rsidP="001B21E8">
      <w:pPr>
        <w:tabs>
          <w:tab w:val="num" w:pos="720"/>
        </w:tabs>
        <w:spacing w:before="120" w:after="120" w:line="312" w:lineRule="auto"/>
        <w:jc w:val="both"/>
        <w:rPr>
          <w:color w:val="000000" w:themeColor="text1"/>
          <w:sz w:val="26"/>
          <w:szCs w:val="26"/>
          <w:lang w:val="en-US"/>
        </w:rPr>
      </w:pPr>
      <w:r w:rsidRPr="00AB17F0">
        <w:rPr>
          <w:rFonts w:asciiTheme="majorHAnsi" w:hAnsiTheme="majorHAnsi" w:cstheme="majorHAnsi"/>
          <w:b/>
          <w:i/>
          <w:sz w:val="26"/>
          <w:szCs w:val="26"/>
        </w:rPr>
        <w:t>Dependent variables include:</w:t>
      </w:r>
      <w:r w:rsidRPr="00AB17F0">
        <w:rPr>
          <w:rFonts w:asciiTheme="majorHAnsi" w:hAnsiTheme="majorHAnsi" w:cstheme="majorHAnsi"/>
          <w:bCs/>
          <w:iCs/>
          <w:sz w:val="26"/>
          <w:szCs w:val="26"/>
          <w:lang w:val="en-US"/>
        </w:rPr>
        <w:t xml:space="preserve"> </w:t>
      </w:r>
      <w:r w:rsidR="001B21E8" w:rsidRPr="001B21E8">
        <w:rPr>
          <w:color w:val="000000" w:themeColor="text1"/>
          <w:sz w:val="26"/>
          <w:szCs w:val="26"/>
          <w:lang w:val="en-US"/>
        </w:rPr>
        <w:t>Organizational Strategy (OS</w:t>
      </w:r>
      <w:r w:rsidR="001B21E8">
        <w:rPr>
          <w:color w:val="000000" w:themeColor="text1"/>
          <w:sz w:val="26"/>
          <w:szCs w:val="26"/>
          <w:lang w:val="en-US"/>
        </w:rPr>
        <w:t xml:space="preserve">), </w:t>
      </w:r>
      <w:r w:rsidR="001B21E8" w:rsidRPr="001B21E8">
        <w:rPr>
          <w:color w:val="000000" w:themeColor="text1"/>
          <w:sz w:val="26"/>
          <w:szCs w:val="26"/>
        </w:rPr>
        <w:t>Corporate Culture (CC)</w:t>
      </w:r>
      <w:r w:rsidR="001B21E8">
        <w:rPr>
          <w:color w:val="000000" w:themeColor="text1"/>
          <w:sz w:val="26"/>
          <w:szCs w:val="26"/>
        </w:rPr>
        <w:t xml:space="preserve">, </w:t>
      </w:r>
      <w:r w:rsidR="001B21E8" w:rsidRPr="001B21E8">
        <w:rPr>
          <w:color w:val="000000" w:themeColor="text1"/>
          <w:sz w:val="26"/>
          <w:szCs w:val="26"/>
        </w:rPr>
        <w:t>Workforce Demographics (WD)</w:t>
      </w:r>
      <w:r w:rsidR="001B21E8">
        <w:rPr>
          <w:color w:val="000000" w:themeColor="text1"/>
          <w:sz w:val="26"/>
          <w:szCs w:val="26"/>
        </w:rPr>
        <w:t xml:space="preserve">, </w:t>
      </w:r>
      <w:r w:rsidR="001B21E8" w:rsidRPr="001B21E8">
        <w:rPr>
          <w:color w:val="000000" w:themeColor="text1"/>
          <w:sz w:val="26"/>
          <w:szCs w:val="26"/>
        </w:rPr>
        <w:t>Employee Motivation and Engagement (EME)</w:t>
      </w:r>
      <w:r w:rsidR="001B21E8">
        <w:rPr>
          <w:color w:val="000000" w:themeColor="text1"/>
          <w:sz w:val="26"/>
          <w:szCs w:val="26"/>
        </w:rPr>
        <w:t xml:space="preserve">, </w:t>
      </w:r>
      <w:r w:rsidR="001B21E8" w:rsidRPr="001B21E8">
        <w:rPr>
          <w:color w:val="000000" w:themeColor="text1"/>
          <w:sz w:val="26"/>
          <w:szCs w:val="26"/>
        </w:rPr>
        <w:t>External Educational Resources (EER)</w:t>
      </w:r>
      <w:r w:rsidR="001B21E8">
        <w:rPr>
          <w:color w:val="000000" w:themeColor="text1"/>
          <w:sz w:val="26"/>
          <w:szCs w:val="26"/>
        </w:rPr>
        <w:t xml:space="preserve">, </w:t>
      </w:r>
      <w:r w:rsidR="001B21E8" w:rsidRPr="001B21E8">
        <w:rPr>
          <w:color w:val="000000" w:themeColor="text1"/>
          <w:sz w:val="26"/>
          <w:szCs w:val="26"/>
          <w:lang w:val="de-DE"/>
        </w:rPr>
        <w:t>Labor Market Conditions (LMC)</w:t>
      </w:r>
      <w:r w:rsidR="001B21E8">
        <w:rPr>
          <w:color w:val="000000" w:themeColor="text1"/>
          <w:sz w:val="26"/>
          <w:szCs w:val="26"/>
        </w:rPr>
        <w:t xml:space="preserve">, </w:t>
      </w:r>
      <w:r w:rsidR="001B21E8" w:rsidRPr="001B21E8">
        <w:rPr>
          <w:color w:val="000000" w:themeColor="text1"/>
          <w:sz w:val="26"/>
          <w:szCs w:val="26"/>
          <w:lang w:val="de-DE"/>
        </w:rPr>
        <w:t>Government Regulations and Policies (GRP)</w:t>
      </w:r>
      <w:r w:rsidR="001B21E8">
        <w:rPr>
          <w:color w:val="000000" w:themeColor="text1"/>
          <w:sz w:val="26"/>
          <w:szCs w:val="26"/>
          <w:lang w:val="de-DE"/>
        </w:rPr>
        <w:t xml:space="preserve">, </w:t>
      </w:r>
      <w:r w:rsidR="001B21E8" w:rsidRPr="001B21E8">
        <w:rPr>
          <w:color w:val="000000" w:themeColor="text1"/>
          <w:sz w:val="26"/>
          <w:szCs w:val="26"/>
        </w:rPr>
        <w:t>Technological Advancements (TA)</w:t>
      </w:r>
      <w:r w:rsidR="001B21E8">
        <w:rPr>
          <w:color w:val="000000" w:themeColor="text1"/>
          <w:sz w:val="26"/>
          <w:szCs w:val="26"/>
          <w:lang w:val="en-US"/>
        </w:rPr>
        <w:t xml:space="preserve">, </w:t>
      </w:r>
      <w:r w:rsidR="001B21E8" w:rsidRPr="001B21E8">
        <w:rPr>
          <w:color w:val="000000" w:themeColor="text1"/>
          <w:sz w:val="26"/>
          <w:szCs w:val="26"/>
          <w:lang w:val="de-DE"/>
        </w:rPr>
        <w:t>Economic Conditions (EC)</w:t>
      </w:r>
      <w:r w:rsidR="001B21E8">
        <w:rPr>
          <w:color w:val="000000" w:themeColor="text1"/>
          <w:sz w:val="26"/>
          <w:szCs w:val="26"/>
        </w:rPr>
        <w:t xml:space="preserve">, </w:t>
      </w:r>
      <w:r w:rsidR="001B21E8" w:rsidRPr="001B21E8">
        <w:rPr>
          <w:color w:val="000000" w:themeColor="text1"/>
          <w:sz w:val="26"/>
          <w:szCs w:val="26"/>
        </w:rPr>
        <w:t>Leadership and Management Support (LMS)</w:t>
      </w:r>
      <w:r w:rsidR="001B21E8">
        <w:rPr>
          <w:color w:val="000000" w:themeColor="text1"/>
          <w:sz w:val="26"/>
          <w:szCs w:val="26"/>
          <w:lang w:val="en-US"/>
        </w:rPr>
        <w:t xml:space="preserve">, </w:t>
      </w:r>
      <w:r w:rsidR="001B21E8" w:rsidRPr="001B21E8">
        <w:rPr>
          <w:color w:val="000000" w:themeColor="text1"/>
          <w:sz w:val="26"/>
          <w:szCs w:val="26"/>
        </w:rPr>
        <w:t>Feedback and Performance Evaluation Systems (FPES)</w:t>
      </w:r>
    </w:p>
    <w:p w14:paraId="337F1DC9" w14:textId="158B2ACE" w:rsidR="00EE160D" w:rsidRPr="00AB17F0" w:rsidRDefault="00214D7F" w:rsidP="00214D7F">
      <w:pPr>
        <w:spacing w:before="120" w:after="120" w:line="312" w:lineRule="auto"/>
        <w:jc w:val="both"/>
        <w:rPr>
          <w:sz w:val="26"/>
          <w:szCs w:val="26"/>
          <w:lang w:val="en-US"/>
        </w:rPr>
      </w:pPr>
      <w:r w:rsidRPr="00AB17F0">
        <w:rPr>
          <w:rFonts w:asciiTheme="majorHAnsi" w:hAnsiTheme="majorHAnsi" w:cstheme="majorHAnsi"/>
          <w:b/>
          <w:i/>
          <w:sz w:val="26"/>
          <w:szCs w:val="26"/>
        </w:rPr>
        <w:t>Independent variables include:</w:t>
      </w:r>
      <w:r w:rsidRPr="00AB17F0">
        <w:rPr>
          <w:rFonts w:asciiTheme="majorHAnsi" w:hAnsiTheme="majorHAnsi" w:cstheme="majorHAnsi"/>
          <w:bCs/>
          <w:iCs/>
          <w:sz w:val="26"/>
          <w:szCs w:val="26"/>
          <w:lang w:val="en-US"/>
        </w:rPr>
        <w:t xml:space="preserve"> Living Area, Age Group, Gender, </w:t>
      </w:r>
      <w:r w:rsidR="00C953B8">
        <w:rPr>
          <w:rFonts w:asciiTheme="majorHAnsi" w:hAnsiTheme="majorHAnsi" w:cstheme="majorHAnsi"/>
          <w:bCs/>
          <w:iCs/>
          <w:sz w:val="26"/>
          <w:szCs w:val="26"/>
          <w:lang w:val="en-US"/>
        </w:rPr>
        <w:t>Position</w:t>
      </w:r>
      <w:r w:rsidRPr="00AB17F0">
        <w:rPr>
          <w:rFonts w:asciiTheme="majorHAnsi" w:hAnsiTheme="majorHAnsi" w:cstheme="majorHAnsi"/>
          <w:bCs/>
          <w:iCs/>
          <w:sz w:val="26"/>
          <w:szCs w:val="26"/>
          <w:lang w:val="en-US"/>
        </w:rPr>
        <w:t xml:space="preserve">, Education, </w:t>
      </w:r>
      <w:r w:rsidR="00C953B8">
        <w:rPr>
          <w:rFonts w:asciiTheme="majorHAnsi" w:hAnsiTheme="majorHAnsi" w:cstheme="majorHAnsi"/>
          <w:bCs/>
          <w:iCs/>
          <w:sz w:val="26"/>
          <w:szCs w:val="26"/>
          <w:lang w:val="en-US"/>
        </w:rPr>
        <w:t>Experience, Organization Sector, Organization Size.</w:t>
      </w:r>
    </w:p>
    <w:p w14:paraId="4F4E97C0" w14:textId="77777777" w:rsidR="00322476" w:rsidRPr="00AB17F0" w:rsidRDefault="00322476" w:rsidP="00C0232C">
      <w:pPr>
        <w:spacing w:before="120" w:after="120" w:line="360" w:lineRule="auto"/>
        <w:jc w:val="both"/>
        <w:rPr>
          <w:rFonts w:asciiTheme="majorHAnsi" w:hAnsiTheme="majorHAnsi" w:cstheme="majorHAnsi"/>
          <w:iCs/>
          <w:color w:val="000000" w:themeColor="text1"/>
          <w:sz w:val="26"/>
          <w:szCs w:val="26"/>
        </w:rPr>
      </w:pPr>
    </w:p>
    <w:p w14:paraId="33FC6651" w14:textId="63ACA871" w:rsidR="006D3A7A" w:rsidRPr="00761671" w:rsidRDefault="006D3A7A" w:rsidP="00801F87">
      <w:pPr>
        <w:pStyle w:val="Heading1"/>
        <w:spacing w:before="120" w:after="120" w:line="288" w:lineRule="auto"/>
        <w:jc w:val="center"/>
        <w:rPr>
          <w:rFonts w:ascii="Times New Roman" w:hAnsi="Times New Roman" w:cs="Times New Roman"/>
          <w:b/>
          <w:bCs/>
          <w:iCs/>
          <w:color w:val="000000" w:themeColor="text1"/>
          <w:sz w:val="26"/>
          <w:szCs w:val="26"/>
        </w:rPr>
      </w:pPr>
      <w:r w:rsidRPr="00AB17F0">
        <w:rPr>
          <w:rFonts w:cstheme="majorHAnsi"/>
          <w:iCs/>
          <w:color w:val="000000" w:themeColor="text1"/>
          <w:sz w:val="26"/>
          <w:szCs w:val="26"/>
          <w:lang w:val="vi-VN"/>
        </w:rPr>
        <w:br w:type="column"/>
      </w:r>
      <w:bookmarkStart w:id="833" w:name="_Toc118897519"/>
      <w:bookmarkStart w:id="834" w:name="_Toc138585514"/>
      <w:bookmarkStart w:id="835" w:name="_Toc139017949"/>
      <w:bookmarkStart w:id="836" w:name="_Toc154668082"/>
      <w:bookmarkStart w:id="837" w:name="_Toc177287137"/>
      <w:bookmarkStart w:id="838" w:name="_Toc201856388"/>
      <w:bookmarkStart w:id="839" w:name="_Toc205420125"/>
      <w:r w:rsidR="005355E5" w:rsidRPr="00AB17F0">
        <w:rPr>
          <w:b/>
          <w:bCs/>
          <w:iCs/>
          <w:color w:val="000000" w:themeColor="text1"/>
          <w:sz w:val="28"/>
          <w:szCs w:val="28"/>
        </w:rPr>
        <w:t xml:space="preserve">CHAPTER SUMMARY </w:t>
      </w:r>
      <w:bookmarkEnd w:id="833"/>
      <w:bookmarkEnd w:id="834"/>
      <w:bookmarkEnd w:id="835"/>
      <w:bookmarkEnd w:id="836"/>
      <w:r w:rsidR="00761671">
        <w:rPr>
          <w:rFonts w:ascii="Times New Roman" w:hAnsi="Times New Roman" w:cs="Times New Roman"/>
          <w:b/>
          <w:bCs/>
          <w:iCs/>
          <w:color w:val="000000" w:themeColor="text1"/>
          <w:sz w:val="26"/>
          <w:szCs w:val="26"/>
        </w:rPr>
        <w:t>3</w:t>
      </w:r>
      <w:bookmarkEnd w:id="837"/>
      <w:bookmarkEnd w:id="838"/>
      <w:bookmarkEnd w:id="839"/>
    </w:p>
    <w:p w14:paraId="543F9D3E" w14:textId="77777777" w:rsidR="00801F87" w:rsidRPr="00AB17F0" w:rsidRDefault="00801F87" w:rsidP="00801F87">
      <w:pPr>
        <w:rPr>
          <w:color w:val="000000" w:themeColor="text1"/>
        </w:rPr>
      </w:pPr>
    </w:p>
    <w:p w14:paraId="76FDD335" w14:textId="66AB310C" w:rsidR="004D33F6" w:rsidRPr="00AB17F0" w:rsidRDefault="004D33F6" w:rsidP="004D33F6">
      <w:pPr>
        <w:spacing w:before="120" w:after="120" w:line="288" w:lineRule="auto"/>
        <w:jc w:val="both"/>
        <w:rPr>
          <w:rFonts w:asciiTheme="majorHAnsi" w:hAnsiTheme="majorHAnsi" w:cstheme="majorHAnsi"/>
          <w:iCs/>
          <w:color w:val="000000" w:themeColor="text1"/>
          <w:sz w:val="26"/>
          <w:szCs w:val="26"/>
        </w:rPr>
      </w:pPr>
      <w:r w:rsidRPr="00AB17F0">
        <w:rPr>
          <w:rFonts w:asciiTheme="majorHAnsi" w:hAnsiTheme="majorHAnsi" w:cstheme="majorHAnsi"/>
          <w:iCs/>
          <w:color w:val="000000" w:themeColor="text1"/>
          <w:sz w:val="26"/>
          <w:szCs w:val="26"/>
        </w:rPr>
        <w:t xml:space="preserve">In Chapter </w:t>
      </w:r>
      <w:r w:rsidR="00761671">
        <w:rPr>
          <w:rFonts w:asciiTheme="majorHAnsi" w:hAnsiTheme="majorHAnsi" w:cstheme="majorHAnsi"/>
          <w:iCs/>
          <w:color w:val="000000" w:themeColor="text1"/>
          <w:sz w:val="26"/>
          <w:szCs w:val="26"/>
          <w:lang w:val="en-US"/>
        </w:rPr>
        <w:t>3</w:t>
      </w:r>
      <w:r w:rsidRPr="00AB17F0">
        <w:rPr>
          <w:rFonts w:asciiTheme="majorHAnsi" w:hAnsiTheme="majorHAnsi" w:cstheme="majorHAnsi"/>
          <w:iCs/>
          <w:color w:val="000000" w:themeColor="text1"/>
          <w:sz w:val="26"/>
          <w:szCs w:val="26"/>
        </w:rPr>
        <w:t xml:space="preserve">, the author introduced and presented qualitative and quantitative research methods. Regarding the qualitative research method, the contents of the objectives of qualitative research and the selection of subjects for in-depth interviews have been clarified. The qualitative research results were presented in Chapter </w:t>
      </w:r>
      <w:r w:rsidR="00761671">
        <w:rPr>
          <w:rFonts w:asciiTheme="majorHAnsi" w:hAnsiTheme="majorHAnsi" w:cstheme="majorHAnsi"/>
          <w:iCs/>
          <w:color w:val="000000" w:themeColor="text1"/>
          <w:sz w:val="26"/>
          <w:szCs w:val="26"/>
          <w:lang w:val="en-US"/>
        </w:rPr>
        <w:t>3</w:t>
      </w:r>
      <w:r w:rsidRPr="00AB17F0">
        <w:rPr>
          <w:rFonts w:asciiTheme="majorHAnsi" w:hAnsiTheme="majorHAnsi" w:cstheme="majorHAnsi"/>
          <w:iCs/>
          <w:color w:val="000000" w:themeColor="text1"/>
          <w:sz w:val="26"/>
          <w:szCs w:val="26"/>
        </w:rPr>
        <w:t>. For the quantitative research method of the thesis, the author presented 6 main contents including: Objectives of quantitative research, Design method questionnaire design, research sample design method; Data collection methods; Method for testing the reliability of data; Data analysis methods.</w:t>
      </w:r>
    </w:p>
    <w:p w14:paraId="029C8847" w14:textId="77777777" w:rsidR="004D33F6" w:rsidRPr="00AB17F0" w:rsidRDefault="004D33F6" w:rsidP="004D33F6">
      <w:pPr>
        <w:spacing w:before="120" w:after="120" w:line="288" w:lineRule="auto"/>
        <w:jc w:val="both"/>
        <w:rPr>
          <w:rFonts w:asciiTheme="majorHAnsi" w:hAnsiTheme="majorHAnsi" w:cstheme="majorHAnsi"/>
          <w:iCs/>
          <w:color w:val="000000" w:themeColor="text1"/>
          <w:sz w:val="26"/>
          <w:szCs w:val="26"/>
        </w:rPr>
      </w:pPr>
      <w:r w:rsidRPr="00AB17F0">
        <w:rPr>
          <w:rFonts w:asciiTheme="majorHAnsi" w:hAnsiTheme="majorHAnsi" w:cstheme="majorHAnsi"/>
          <w:iCs/>
          <w:color w:val="000000" w:themeColor="text1"/>
          <w:sz w:val="26"/>
          <w:szCs w:val="26"/>
        </w:rPr>
        <w:t>The design of the research sample is very important for any research, so the author has focused on clarifying the content in terms of scientific basis as well as the formula for calculating the research sample and selection method. sample.</w:t>
      </w:r>
    </w:p>
    <w:p w14:paraId="4A24AE2F" w14:textId="77777777" w:rsidR="004D33F6" w:rsidRPr="00AB17F0" w:rsidRDefault="004D33F6" w:rsidP="004D33F6">
      <w:pPr>
        <w:spacing w:before="120" w:after="120" w:line="288" w:lineRule="auto"/>
        <w:jc w:val="both"/>
        <w:rPr>
          <w:rFonts w:asciiTheme="majorHAnsi" w:hAnsiTheme="majorHAnsi" w:cstheme="majorHAnsi"/>
          <w:iCs/>
          <w:color w:val="000000" w:themeColor="text1"/>
          <w:sz w:val="26"/>
          <w:szCs w:val="26"/>
        </w:rPr>
      </w:pPr>
      <w:r w:rsidRPr="00AB17F0">
        <w:rPr>
          <w:rFonts w:asciiTheme="majorHAnsi" w:hAnsiTheme="majorHAnsi" w:cstheme="majorHAnsi"/>
          <w:iCs/>
          <w:color w:val="000000" w:themeColor="text1"/>
          <w:sz w:val="26"/>
          <w:szCs w:val="26"/>
        </w:rPr>
        <w:t>Data processing and analysis methods are presented in 3 contents including: data verification and processing, data coding, and data analysis. With data verification and processing, the author has presented in detail how to eliminate false data and errors, and check reliability through Cronbach's Alpha coefficient.</w:t>
      </w:r>
    </w:p>
    <w:p w14:paraId="79A4F23D" w14:textId="7C3B2939" w:rsidR="006D3A7A" w:rsidRPr="00AB17F0" w:rsidRDefault="004D33F6" w:rsidP="004D33F6">
      <w:pPr>
        <w:spacing w:before="120" w:after="120" w:line="288" w:lineRule="auto"/>
        <w:jc w:val="both"/>
        <w:rPr>
          <w:rFonts w:asciiTheme="majorHAnsi" w:hAnsiTheme="majorHAnsi" w:cstheme="majorHAnsi"/>
          <w:color w:val="000000" w:themeColor="text1"/>
          <w:sz w:val="25"/>
          <w:szCs w:val="25"/>
        </w:rPr>
      </w:pPr>
      <w:r w:rsidRPr="00AB17F0">
        <w:rPr>
          <w:rFonts w:asciiTheme="majorHAnsi" w:hAnsiTheme="majorHAnsi" w:cstheme="majorHAnsi"/>
          <w:iCs/>
          <w:color w:val="000000" w:themeColor="text1"/>
          <w:sz w:val="26"/>
          <w:szCs w:val="26"/>
        </w:rPr>
        <w:t>Finally, in the data analysis process, the author uses 03 methods: descriptive statistical analysis, multiple regression estimation and 1-way multivariate analysis of variance (1-way MANOVA).</w:t>
      </w:r>
      <w:r w:rsidR="00CE1198" w:rsidRPr="00AB17F0">
        <w:rPr>
          <w:rFonts w:asciiTheme="majorHAnsi" w:hAnsiTheme="majorHAnsi" w:cstheme="majorHAnsi"/>
          <w:iCs/>
          <w:color w:val="000000" w:themeColor="text1"/>
          <w:sz w:val="25"/>
          <w:szCs w:val="25"/>
        </w:rPr>
        <w:t xml:space="preserve"> </w:t>
      </w:r>
    </w:p>
    <w:p w14:paraId="16DF0A40" w14:textId="77777777" w:rsidR="00344BF4" w:rsidRPr="00AB17F0" w:rsidRDefault="00344BF4" w:rsidP="006D3A7A">
      <w:pPr>
        <w:tabs>
          <w:tab w:val="left" w:pos="1524"/>
        </w:tabs>
        <w:rPr>
          <w:color w:val="000000" w:themeColor="text1"/>
          <w:lang w:val="de-DE"/>
        </w:rPr>
      </w:pPr>
    </w:p>
    <w:p w14:paraId="58D7F50F" w14:textId="77777777" w:rsidR="00344BF4" w:rsidRPr="00AB17F0" w:rsidRDefault="00344BF4" w:rsidP="006D3A7A">
      <w:pPr>
        <w:tabs>
          <w:tab w:val="left" w:pos="1524"/>
        </w:tabs>
        <w:rPr>
          <w:color w:val="000000" w:themeColor="text1"/>
          <w:lang w:val="de-DE"/>
        </w:rPr>
      </w:pPr>
    </w:p>
    <w:p w14:paraId="2927C127" w14:textId="77777777" w:rsidR="00344BF4" w:rsidRPr="00AB17F0" w:rsidRDefault="00344BF4" w:rsidP="006D3A7A">
      <w:pPr>
        <w:tabs>
          <w:tab w:val="left" w:pos="1524"/>
        </w:tabs>
        <w:rPr>
          <w:color w:val="000000" w:themeColor="text1"/>
          <w:lang w:val="de-DE"/>
        </w:rPr>
      </w:pPr>
    </w:p>
    <w:p w14:paraId="5CE97493" w14:textId="77777777" w:rsidR="00344BF4" w:rsidRPr="00AB17F0" w:rsidRDefault="00344BF4" w:rsidP="006D3A7A">
      <w:pPr>
        <w:tabs>
          <w:tab w:val="left" w:pos="1524"/>
        </w:tabs>
        <w:rPr>
          <w:color w:val="000000" w:themeColor="text1"/>
          <w:lang w:val="de-DE"/>
        </w:rPr>
      </w:pPr>
    </w:p>
    <w:p w14:paraId="7F4E5F39" w14:textId="77777777" w:rsidR="00344BF4" w:rsidRPr="00AB17F0" w:rsidRDefault="00344BF4" w:rsidP="006D3A7A">
      <w:pPr>
        <w:tabs>
          <w:tab w:val="left" w:pos="1524"/>
        </w:tabs>
        <w:rPr>
          <w:color w:val="000000" w:themeColor="text1"/>
          <w:lang w:val="de-DE"/>
        </w:rPr>
      </w:pPr>
    </w:p>
    <w:p w14:paraId="5863B2B6" w14:textId="77777777" w:rsidR="00344BF4" w:rsidRPr="00AB17F0" w:rsidRDefault="00344BF4" w:rsidP="006D3A7A">
      <w:pPr>
        <w:tabs>
          <w:tab w:val="left" w:pos="1524"/>
        </w:tabs>
        <w:rPr>
          <w:color w:val="000000" w:themeColor="text1"/>
          <w:lang w:val="de-DE"/>
        </w:rPr>
      </w:pPr>
    </w:p>
    <w:p w14:paraId="3ED86D9A" w14:textId="77777777" w:rsidR="00344BF4" w:rsidRPr="00AB17F0" w:rsidRDefault="00344BF4" w:rsidP="006D3A7A">
      <w:pPr>
        <w:tabs>
          <w:tab w:val="left" w:pos="1524"/>
        </w:tabs>
        <w:rPr>
          <w:color w:val="000000" w:themeColor="text1"/>
          <w:lang w:val="de-DE"/>
        </w:rPr>
      </w:pPr>
    </w:p>
    <w:p w14:paraId="41CC47AC" w14:textId="77777777" w:rsidR="00344BF4" w:rsidRPr="00AB17F0" w:rsidRDefault="00344BF4" w:rsidP="006D3A7A">
      <w:pPr>
        <w:tabs>
          <w:tab w:val="left" w:pos="1524"/>
        </w:tabs>
        <w:rPr>
          <w:color w:val="000000" w:themeColor="text1"/>
          <w:lang w:val="de-DE"/>
        </w:rPr>
      </w:pPr>
    </w:p>
    <w:p w14:paraId="51E599E6" w14:textId="30021F41" w:rsidR="008D7BA0" w:rsidRPr="00AB17F0" w:rsidRDefault="005E1413" w:rsidP="00E3766C">
      <w:pPr>
        <w:pStyle w:val="Heading1"/>
        <w:spacing w:before="0"/>
        <w:jc w:val="center"/>
        <w:rPr>
          <w:iCs/>
          <w:color w:val="000000" w:themeColor="text1"/>
          <w:sz w:val="28"/>
          <w:szCs w:val="28"/>
          <w:lang w:val="de-DE"/>
        </w:rPr>
      </w:pPr>
      <w:r w:rsidRPr="00AB17F0">
        <w:rPr>
          <w:rFonts w:ascii="Times New Roman" w:hAnsi="Times New Roman" w:cs="Times New Roman"/>
          <w:b/>
          <w:bCs/>
          <w:iCs/>
          <w:color w:val="000000" w:themeColor="text1"/>
          <w:sz w:val="26"/>
          <w:szCs w:val="26"/>
          <w:lang w:val="de-DE"/>
        </w:rPr>
        <w:br w:type="column"/>
      </w:r>
      <w:bookmarkStart w:id="840" w:name="_Toc205420126"/>
      <w:r w:rsidR="00344BF4" w:rsidRPr="00AB17F0">
        <w:rPr>
          <w:rFonts w:ascii="Times New Roman" w:hAnsi="Times New Roman" w:cs="Times New Roman"/>
          <w:b/>
          <w:bCs/>
          <w:iCs/>
          <w:color w:val="000000" w:themeColor="text1"/>
          <w:sz w:val="28"/>
          <w:szCs w:val="28"/>
          <w:lang w:val="de-DE"/>
        </w:rPr>
        <w:t>CH</w:t>
      </w:r>
      <w:r w:rsidR="005355E5" w:rsidRPr="00AB17F0">
        <w:rPr>
          <w:rFonts w:ascii="Times New Roman" w:hAnsi="Times New Roman" w:cs="Times New Roman"/>
          <w:b/>
          <w:bCs/>
          <w:iCs/>
          <w:color w:val="000000" w:themeColor="text1"/>
          <w:sz w:val="28"/>
          <w:szCs w:val="28"/>
          <w:lang w:val="de-DE"/>
        </w:rPr>
        <w:t>APTER</w:t>
      </w:r>
      <w:r w:rsidR="00344BF4" w:rsidRPr="00AB17F0">
        <w:rPr>
          <w:rFonts w:ascii="Times New Roman" w:hAnsi="Times New Roman" w:cs="Times New Roman"/>
          <w:b/>
          <w:bCs/>
          <w:iCs/>
          <w:color w:val="000000" w:themeColor="text1"/>
          <w:sz w:val="28"/>
          <w:szCs w:val="28"/>
          <w:lang w:val="de-DE"/>
        </w:rPr>
        <w:t xml:space="preserve"> </w:t>
      </w:r>
      <w:r w:rsidR="00761671">
        <w:rPr>
          <w:rFonts w:ascii="Times New Roman" w:hAnsi="Times New Roman" w:cs="Times New Roman"/>
          <w:b/>
          <w:bCs/>
          <w:iCs/>
          <w:color w:val="000000" w:themeColor="text1"/>
          <w:sz w:val="28"/>
          <w:szCs w:val="28"/>
          <w:lang w:val="de-DE"/>
        </w:rPr>
        <w:t>4</w:t>
      </w:r>
      <w:bookmarkEnd w:id="840"/>
    </w:p>
    <w:p w14:paraId="5F9A0307" w14:textId="29253F03" w:rsidR="00344BF4" w:rsidRPr="00AB17F0" w:rsidRDefault="005355E5" w:rsidP="00E3766C">
      <w:pPr>
        <w:pStyle w:val="Heading1"/>
        <w:spacing w:before="0"/>
        <w:jc w:val="center"/>
        <w:rPr>
          <w:rFonts w:ascii="Times New Roman" w:hAnsi="Times New Roman" w:cs="Times New Roman"/>
          <w:b/>
          <w:bCs/>
          <w:iCs/>
          <w:color w:val="000000" w:themeColor="text1"/>
          <w:sz w:val="28"/>
          <w:szCs w:val="28"/>
          <w:lang w:val="de-DE"/>
        </w:rPr>
      </w:pPr>
      <w:bookmarkStart w:id="841" w:name="_Toc205420127"/>
      <w:r w:rsidRPr="00AB17F0">
        <w:rPr>
          <w:rFonts w:ascii="Times New Roman" w:hAnsi="Times New Roman" w:cs="Times New Roman"/>
          <w:b/>
          <w:bCs/>
          <w:iCs/>
          <w:color w:val="000000" w:themeColor="text1"/>
          <w:sz w:val="28"/>
          <w:szCs w:val="28"/>
          <w:lang w:val="de-DE"/>
        </w:rPr>
        <w:t>RESEARCH RESULT</w:t>
      </w:r>
      <w:r w:rsidR="0015126A">
        <w:rPr>
          <w:rFonts w:ascii="Times New Roman" w:hAnsi="Times New Roman" w:cs="Times New Roman"/>
          <w:b/>
          <w:bCs/>
          <w:iCs/>
          <w:color w:val="000000" w:themeColor="text1"/>
          <w:sz w:val="28"/>
          <w:szCs w:val="28"/>
          <w:lang w:val="de-DE"/>
        </w:rPr>
        <w:t>S</w:t>
      </w:r>
      <w:bookmarkEnd w:id="841"/>
    </w:p>
    <w:p w14:paraId="7606A655" w14:textId="77777777" w:rsidR="00EB135F" w:rsidRPr="00AB17F0" w:rsidRDefault="00EB135F" w:rsidP="00E3766C">
      <w:pPr>
        <w:rPr>
          <w:color w:val="000000" w:themeColor="text1"/>
          <w:lang w:val="de-DE"/>
        </w:rPr>
      </w:pPr>
    </w:p>
    <w:p w14:paraId="4D35A532" w14:textId="77777777" w:rsidR="00D4696F" w:rsidRDefault="00D4696F" w:rsidP="009A108A">
      <w:pPr>
        <w:pStyle w:val="Heading1"/>
        <w:spacing w:before="0" w:line="288" w:lineRule="auto"/>
        <w:jc w:val="both"/>
        <w:rPr>
          <w:rFonts w:ascii="Times New Roman" w:hAnsi="Times New Roman" w:cs="Times New Roman"/>
          <w:b/>
          <w:bCs/>
          <w:iCs/>
          <w:color w:val="000000" w:themeColor="text1"/>
          <w:sz w:val="25"/>
          <w:szCs w:val="25"/>
          <w:lang w:val="de-DE"/>
        </w:rPr>
      </w:pPr>
      <w:bookmarkStart w:id="842" w:name="_Toc205420128"/>
      <w:r>
        <w:rPr>
          <w:rFonts w:ascii="Times New Roman" w:hAnsi="Times New Roman" w:cs="Times New Roman"/>
          <w:b/>
          <w:bCs/>
          <w:iCs/>
          <w:color w:val="000000" w:themeColor="text1"/>
          <w:sz w:val="25"/>
          <w:szCs w:val="25"/>
          <w:lang w:val="de-DE"/>
        </w:rPr>
        <w:t>4</w:t>
      </w:r>
      <w:r w:rsidR="00344BF4" w:rsidRPr="00AB17F0">
        <w:rPr>
          <w:rFonts w:ascii="Times New Roman" w:hAnsi="Times New Roman" w:cs="Times New Roman"/>
          <w:b/>
          <w:bCs/>
          <w:iCs/>
          <w:color w:val="000000" w:themeColor="text1"/>
          <w:sz w:val="25"/>
          <w:szCs w:val="25"/>
          <w:lang w:val="de-DE"/>
        </w:rPr>
        <w:t>.</w:t>
      </w:r>
      <w:r w:rsidR="000D7405" w:rsidRPr="00AB17F0">
        <w:rPr>
          <w:rFonts w:ascii="Times New Roman" w:hAnsi="Times New Roman" w:cs="Times New Roman"/>
          <w:b/>
          <w:bCs/>
          <w:iCs/>
          <w:color w:val="000000" w:themeColor="text1"/>
          <w:sz w:val="25"/>
          <w:szCs w:val="25"/>
          <w:lang w:val="de-DE"/>
        </w:rPr>
        <w:t>1</w:t>
      </w:r>
      <w:r w:rsidR="00EB135F" w:rsidRPr="00AB17F0">
        <w:rPr>
          <w:rFonts w:ascii="Times New Roman" w:hAnsi="Times New Roman" w:cs="Times New Roman"/>
          <w:b/>
          <w:bCs/>
          <w:iCs/>
          <w:color w:val="000000" w:themeColor="text1"/>
          <w:sz w:val="25"/>
          <w:szCs w:val="25"/>
          <w:lang w:val="de-DE"/>
        </w:rPr>
        <w:t>.</w:t>
      </w:r>
      <w:r w:rsidR="00BB45AE" w:rsidRPr="00AB17F0">
        <w:rPr>
          <w:rFonts w:ascii="Times New Roman" w:hAnsi="Times New Roman" w:cs="Times New Roman"/>
          <w:b/>
          <w:bCs/>
          <w:iCs/>
          <w:color w:val="000000" w:themeColor="text1"/>
          <w:sz w:val="25"/>
          <w:szCs w:val="25"/>
          <w:lang w:val="de-DE"/>
        </w:rPr>
        <w:tab/>
      </w:r>
      <w:r w:rsidRPr="00D4696F">
        <w:rPr>
          <w:rFonts w:ascii="Times New Roman" w:hAnsi="Times New Roman" w:cs="Times New Roman"/>
          <w:b/>
          <w:bCs/>
          <w:iCs/>
          <w:color w:val="000000" w:themeColor="text1"/>
          <w:sz w:val="25"/>
          <w:szCs w:val="25"/>
          <w:lang w:val="de-DE"/>
        </w:rPr>
        <w:t>Current situation of human resources in Lao</w:t>
      </w:r>
      <w:r>
        <w:rPr>
          <w:rFonts w:ascii="Times New Roman" w:hAnsi="Times New Roman" w:cs="Times New Roman"/>
          <w:b/>
          <w:bCs/>
          <w:iCs/>
          <w:color w:val="000000" w:themeColor="text1"/>
          <w:sz w:val="25"/>
          <w:szCs w:val="25"/>
          <w:lang w:val="de-DE"/>
        </w:rPr>
        <w:t xml:space="preserve"> PDR</w:t>
      </w:r>
      <w:bookmarkEnd w:id="842"/>
    </w:p>
    <w:p w14:paraId="5C3E05EF" w14:textId="5945F9AC" w:rsidR="00D4696F" w:rsidRDefault="00D4696F" w:rsidP="00D4696F">
      <w:pPr>
        <w:pStyle w:val="Heading2"/>
        <w:spacing w:before="80" w:after="80" w:line="288" w:lineRule="auto"/>
        <w:jc w:val="both"/>
        <w:rPr>
          <w:rFonts w:ascii="Times New Roman" w:hAnsi="Times New Roman" w:cs="Times New Roman"/>
          <w:b/>
          <w:bCs/>
          <w:i/>
          <w:iCs/>
          <w:color w:val="000000" w:themeColor="text1"/>
          <w:sz w:val="25"/>
          <w:szCs w:val="25"/>
        </w:rPr>
      </w:pPr>
      <w:bookmarkStart w:id="843" w:name="_Toc205420129"/>
      <w:r w:rsidRPr="00D4696F">
        <w:rPr>
          <w:rFonts w:ascii="Times New Roman" w:hAnsi="Times New Roman" w:cs="Times New Roman"/>
          <w:b/>
          <w:bCs/>
          <w:i/>
          <w:iCs/>
          <w:color w:val="000000" w:themeColor="text1"/>
          <w:sz w:val="25"/>
          <w:szCs w:val="25"/>
        </w:rPr>
        <w:t>4.1.1.</w:t>
      </w:r>
      <w:r w:rsidRPr="00D4696F">
        <w:rPr>
          <w:rFonts w:ascii="Times New Roman" w:hAnsi="Times New Roman" w:cs="Times New Roman"/>
          <w:b/>
          <w:bCs/>
          <w:i/>
          <w:iCs/>
          <w:color w:val="000000" w:themeColor="text1"/>
          <w:sz w:val="25"/>
          <w:szCs w:val="25"/>
        </w:rPr>
        <w:tab/>
      </w:r>
      <w:bookmarkStart w:id="844" w:name="_Toc146821518"/>
      <w:r w:rsidRPr="00D4696F">
        <w:rPr>
          <w:rFonts w:ascii="Times New Roman" w:hAnsi="Times New Roman" w:cs="Times New Roman"/>
          <w:b/>
          <w:bCs/>
          <w:i/>
          <w:iCs/>
          <w:color w:val="000000" w:themeColor="text1"/>
          <w:sz w:val="25"/>
          <w:szCs w:val="25"/>
        </w:rPr>
        <w:t>Human resource structure of Lao</w:t>
      </w:r>
      <w:bookmarkEnd w:id="844"/>
      <w:r>
        <w:rPr>
          <w:rFonts w:ascii="Times New Roman" w:hAnsi="Times New Roman" w:cs="Times New Roman"/>
          <w:b/>
          <w:bCs/>
          <w:i/>
          <w:iCs/>
          <w:color w:val="000000" w:themeColor="text1"/>
          <w:sz w:val="25"/>
          <w:szCs w:val="25"/>
        </w:rPr>
        <w:t xml:space="preserve"> PDR</w:t>
      </w:r>
      <w:bookmarkEnd w:id="843"/>
    </w:p>
    <w:p w14:paraId="65AEDC81" w14:textId="744EDE80" w:rsidR="00D4696F" w:rsidRDefault="00D4696F" w:rsidP="00D4696F">
      <w:pPr>
        <w:pStyle w:val="Heading3"/>
        <w:tabs>
          <w:tab w:val="left" w:pos="993"/>
        </w:tabs>
        <w:spacing w:before="120" w:after="120" w:line="312" w:lineRule="auto"/>
        <w:jc w:val="both"/>
        <w:rPr>
          <w:i/>
          <w:color w:val="000000" w:themeColor="text1"/>
          <w:sz w:val="26"/>
          <w:szCs w:val="26"/>
        </w:rPr>
      </w:pPr>
      <w:bookmarkStart w:id="845" w:name="_Toc167681245"/>
      <w:bookmarkStart w:id="846" w:name="_Toc167681607"/>
      <w:bookmarkStart w:id="847" w:name="_Toc172627125"/>
      <w:bookmarkStart w:id="848" w:name="_Toc172627345"/>
      <w:bookmarkStart w:id="849" w:name="_Toc172667626"/>
      <w:bookmarkStart w:id="850" w:name="_Toc177284732"/>
      <w:bookmarkStart w:id="851" w:name="_Toc177287142"/>
      <w:bookmarkStart w:id="852" w:name="_Toc201707991"/>
      <w:bookmarkStart w:id="853" w:name="_Toc201856393"/>
      <w:bookmarkStart w:id="854" w:name="_Toc205420130"/>
      <w:r w:rsidRPr="00D4696F">
        <w:rPr>
          <w:i/>
          <w:color w:val="000000" w:themeColor="text1"/>
          <w:sz w:val="26"/>
          <w:szCs w:val="26"/>
        </w:rPr>
        <w:t>4.1.1.1. Population by provinces</w:t>
      </w:r>
      <w:bookmarkEnd w:id="845"/>
      <w:bookmarkEnd w:id="846"/>
      <w:bookmarkEnd w:id="847"/>
      <w:bookmarkEnd w:id="848"/>
      <w:bookmarkEnd w:id="849"/>
      <w:bookmarkEnd w:id="850"/>
      <w:bookmarkEnd w:id="851"/>
      <w:bookmarkEnd w:id="852"/>
      <w:bookmarkEnd w:id="853"/>
      <w:bookmarkEnd w:id="854"/>
    </w:p>
    <w:p w14:paraId="41248B5C" w14:textId="67756704" w:rsidR="009F6409" w:rsidRDefault="00D4696F" w:rsidP="00D4696F">
      <w:pPr>
        <w:pStyle w:val="formbaocao2020"/>
        <w:spacing w:line="360" w:lineRule="auto"/>
        <w:ind w:firstLine="0"/>
      </w:pPr>
      <w:r w:rsidRPr="00852953">
        <w:rPr>
          <w:lang w:val="vi-VN"/>
        </w:rPr>
        <w:t>From 1997 and earlier, Laos' human resources were not abundant, due to the small population: 4,605,000 people (statistics in 1995)</w:t>
      </w:r>
      <w:r w:rsidRPr="00852953">
        <w:t xml:space="preserve"> (Ministry of Planning and Investment of Laos, 2015)</w:t>
      </w:r>
      <w:r w:rsidRPr="00852953">
        <w:rPr>
          <w:lang w:val="vi-VN"/>
        </w:rPr>
        <w:t>. According to the latest figures, Laos' population reaches 7,</w:t>
      </w:r>
      <w:r w:rsidR="00C71EFC">
        <w:t>769</w:t>
      </w:r>
      <w:r>
        <w:t xml:space="preserve"> thousand</w:t>
      </w:r>
      <w:r w:rsidRPr="00852953">
        <w:rPr>
          <w:lang w:val="vi-VN"/>
        </w:rPr>
        <w:t xml:space="preserve"> pe</w:t>
      </w:r>
      <w:r>
        <w:t xml:space="preserve">rsons </w:t>
      </w:r>
      <w:r w:rsidRPr="00852953">
        <w:rPr>
          <w:lang w:val="vi-VN"/>
        </w:rPr>
        <w:t>(statistics on October 12, 202</w:t>
      </w:r>
      <w:r w:rsidR="00C71EFC">
        <w:t>4</w:t>
      </w:r>
      <w:r w:rsidRPr="00852953">
        <w:rPr>
          <w:lang w:val="vi-VN"/>
        </w:rPr>
        <w:t>), the population size is small but rapidly increasing (population growth rate of 1.</w:t>
      </w:r>
      <w:r w:rsidR="00C71EFC">
        <w:t>5</w:t>
      </w:r>
      <w:r w:rsidRPr="00852953">
        <w:rPr>
          <w:lang w:val="vi-VN"/>
        </w:rPr>
        <w:t>8%) (</w:t>
      </w:r>
      <w:r w:rsidRPr="00852953">
        <w:t>Lao population table 19</w:t>
      </w:r>
      <w:r w:rsidR="00C71EFC">
        <w:t>60</w:t>
      </w:r>
      <w:r w:rsidRPr="00852953">
        <w:t>-202</w:t>
      </w:r>
      <w:r w:rsidR="00C71EFC">
        <w:t>4</w:t>
      </w:r>
      <w:r w:rsidRPr="00852953">
        <w:t>)</w:t>
      </w:r>
      <w:r w:rsidRPr="00852953">
        <w:rPr>
          <w:lang w:val="vi-VN"/>
        </w:rPr>
        <w:t>,</w:t>
      </w:r>
      <w:r w:rsidRPr="00852953">
        <w:t xml:space="preserve"> and the population capable of economic activities also increased sharply, creating advantages for the national development process. However, the population density of Laos is very low and the population distribution in regions and provinces is uneven, the urban population only accounts for a modest proportion (more than 1</w:t>
      </w:r>
      <w:r w:rsidR="00C71EFC">
        <w:t>8</w:t>
      </w:r>
      <w:r w:rsidRPr="00852953">
        <w:t xml:space="preserve">%). The average population density is </w:t>
      </w:r>
      <w:r w:rsidR="00C71EFC">
        <w:t>32</w:t>
      </w:r>
      <w:r w:rsidRPr="00852953">
        <w:t xml:space="preserve"> people/km2, of which Vientiane is the most populous area with 2</w:t>
      </w:r>
      <w:r w:rsidR="00C71EFC">
        <w:t>2</w:t>
      </w:r>
      <w:r w:rsidRPr="00852953">
        <w:t>9 people/km2. This is followed by the delta along the Mekong River and its tributaries such as Savannakhet and Champassak.</w:t>
      </w:r>
      <w:r w:rsidR="009F6409">
        <w:t xml:space="preserve"> </w:t>
      </w:r>
    </w:p>
    <w:p w14:paraId="3203281B" w14:textId="6C48E24F" w:rsidR="009F6409" w:rsidRPr="00E570C9" w:rsidRDefault="009F6409" w:rsidP="009F6409">
      <w:pPr>
        <w:pStyle w:val="formbaocao2020"/>
        <w:spacing w:line="360" w:lineRule="auto"/>
        <w:ind w:firstLine="0"/>
        <w:rPr>
          <w:spacing w:val="-4"/>
          <w:lang w:val="vi-VN"/>
        </w:rPr>
      </w:pPr>
      <w:r w:rsidRPr="00E570C9">
        <w:rPr>
          <w:spacing w:val="-4"/>
          <w:lang w:val="vi-VN"/>
        </w:rPr>
        <w:t>In recent years, the urban population growth rate was 5.3% between 20</w:t>
      </w:r>
      <w:r w:rsidR="00C71EFC">
        <w:rPr>
          <w:spacing w:val="-4"/>
        </w:rPr>
        <w:t>15</w:t>
      </w:r>
      <w:r w:rsidRPr="00E570C9">
        <w:rPr>
          <w:spacing w:val="-4"/>
          <w:lang w:val="vi-VN"/>
        </w:rPr>
        <w:t xml:space="preserve"> and 20</w:t>
      </w:r>
      <w:r w:rsidR="00C71EFC">
        <w:rPr>
          <w:spacing w:val="-4"/>
        </w:rPr>
        <w:t>24</w:t>
      </w:r>
      <w:r w:rsidRPr="00E570C9">
        <w:rPr>
          <w:spacing w:val="-4"/>
          <w:lang w:val="vi-VN"/>
        </w:rPr>
        <w:t>, with more than two-thirds of population growth in the capital Vientiane. Indications are that most of the migration is from rural to urban areas, especially to the capital Vientiane. There is also cross-border migration to Thailand, where the language and culture are similar.</w:t>
      </w:r>
    </w:p>
    <w:p w14:paraId="3E266BED" w14:textId="37F5FB95" w:rsidR="009F6409" w:rsidRPr="009F6409" w:rsidRDefault="009F6409" w:rsidP="009F6409">
      <w:pPr>
        <w:pStyle w:val="formbaocao2020"/>
        <w:spacing w:line="360" w:lineRule="auto"/>
        <w:ind w:firstLine="0"/>
        <w:rPr>
          <w:lang w:val="vi-VN"/>
        </w:rPr>
      </w:pPr>
      <w:r w:rsidRPr="009F6409">
        <w:rPr>
          <w:lang w:val="vi-VN"/>
        </w:rPr>
        <w:t xml:space="preserve">Laos has had the highest total fertility rate (TFR) among ASEAN countries in recent years. The total fertility rate was </w:t>
      </w:r>
      <w:r w:rsidR="00C71EFC">
        <w:t>5</w:t>
      </w:r>
      <w:r w:rsidRPr="009F6409">
        <w:rPr>
          <w:lang w:val="vi-VN"/>
        </w:rPr>
        <w:t>.2% in 20</w:t>
      </w:r>
      <w:r w:rsidR="00C71EFC">
        <w:t>24</w:t>
      </w:r>
      <w:r w:rsidRPr="009F6409">
        <w:rPr>
          <w:lang w:val="vi-VN"/>
        </w:rPr>
        <w:t xml:space="preserve"> and the crude birth rate (per 1,000 people) was </w:t>
      </w:r>
      <w:r w:rsidR="00C71EFC">
        <w:t>39</w:t>
      </w:r>
      <w:r w:rsidRPr="009F6409">
        <w:rPr>
          <w:lang w:val="vi-VN"/>
        </w:rPr>
        <w:t xml:space="preserve">%. Lao PDR's population is relatively young, with </w:t>
      </w:r>
      <w:r w:rsidR="00C71EFC">
        <w:t>6</w:t>
      </w:r>
      <w:r w:rsidRPr="009F6409">
        <w:rPr>
          <w:lang w:val="vi-VN"/>
        </w:rPr>
        <w:t>8% under 25 years old and the median age is 22 years old in 20</w:t>
      </w:r>
      <w:r w:rsidR="00C71EFC">
        <w:t>24</w:t>
      </w:r>
      <w:r w:rsidRPr="009F6409">
        <w:rPr>
          <w:lang w:val="vi-VN"/>
        </w:rPr>
        <w:t>. As a country with the youngest population structure in the region, Lao PDR is expected to benefit from the “benefits of the population” to the economy in the medium term. However, this will only be possible if young men and women are better equipped with the right skills and knowledge, and new jobs can accommodate the growth of the working-age population.</w:t>
      </w:r>
    </w:p>
    <w:p w14:paraId="6C474618" w14:textId="56C15AF7" w:rsidR="009F6409" w:rsidRDefault="009F6409" w:rsidP="00D4696F">
      <w:pPr>
        <w:pStyle w:val="formbaocao2020"/>
        <w:spacing w:line="360" w:lineRule="auto"/>
        <w:ind w:firstLine="0"/>
        <w:sectPr w:rsidR="009F6409" w:rsidSect="00B070A7">
          <w:headerReference w:type="default" r:id="rId22"/>
          <w:pgSz w:w="11900" w:h="16840"/>
          <w:pgMar w:top="1701" w:right="1134" w:bottom="1134" w:left="1701" w:header="709" w:footer="709" w:gutter="0"/>
          <w:cols w:space="708"/>
          <w:docGrid w:linePitch="360"/>
        </w:sectPr>
      </w:pPr>
    </w:p>
    <w:p w14:paraId="39B33F35" w14:textId="286578CC" w:rsidR="009F6409" w:rsidRDefault="009F6409" w:rsidP="009F6409">
      <w:pPr>
        <w:pStyle w:val="Caption"/>
        <w:spacing w:line="312" w:lineRule="auto"/>
        <w:jc w:val="center"/>
        <w:rPr>
          <w:sz w:val="26"/>
          <w:szCs w:val="26"/>
          <w:lang w:val="en-US"/>
        </w:rPr>
      </w:pPr>
      <w:bookmarkStart w:id="855" w:name="_Toc201856541"/>
      <w:r w:rsidRPr="00D4696F">
        <w:rPr>
          <w:sz w:val="26"/>
          <w:szCs w:val="26"/>
        </w:rPr>
        <w:t>Table 4.</w:t>
      </w:r>
      <w:r w:rsidRPr="00D4696F">
        <w:rPr>
          <w:sz w:val="26"/>
          <w:szCs w:val="26"/>
        </w:rPr>
        <w:fldChar w:fldCharType="begin"/>
      </w:r>
      <w:r w:rsidRPr="00D4696F">
        <w:rPr>
          <w:sz w:val="26"/>
          <w:szCs w:val="26"/>
        </w:rPr>
        <w:instrText xml:space="preserve"> SEQ Table_4. \* ARABIC </w:instrText>
      </w:r>
      <w:r w:rsidRPr="00D4696F">
        <w:rPr>
          <w:sz w:val="26"/>
          <w:szCs w:val="26"/>
        </w:rPr>
        <w:fldChar w:fldCharType="separate"/>
      </w:r>
      <w:r w:rsidR="004E5EAA">
        <w:rPr>
          <w:noProof/>
          <w:sz w:val="26"/>
          <w:szCs w:val="26"/>
        </w:rPr>
        <w:t>1</w:t>
      </w:r>
      <w:r w:rsidRPr="00D4696F">
        <w:rPr>
          <w:sz w:val="26"/>
          <w:szCs w:val="26"/>
        </w:rPr>
        <w:fldChar w:fldCharType="end"/>
      </w:r>
      <w:r w:rsidRPr="00D4696F">
        <w:rPr>
          <w:sz w:val="26"/>
          <w:szCs w:val="26"/>
          <w:lang w:val="en-US"/>
        </w:rPr>
        <w:t xml:space="preserve">: </w:t>
      </w:r>
      <w:r w:rsidRPr="00D4696F">
        <w:rPr>
          <w:sz w:val="26"/>
          <w:szCs w:val="26"/>
        </w:rPr>
        <w:t>Population by provinces in Laos, 20</w:t>
      </w:r>
      <w:r w:rsidR="00C71EFC">
        <w:rPr>
          <w:sz w:val="26"/>
          <w:szCs w:val="26"/>
          <w:lang w:val="en-US"/>
        </w:rPr>
        <w:t>20</w:t>
      </w:r>
      <w:r w:rsidRPr="00D4696F">
        <w:rPr>
          <w:sz w:val="26"/>
          <w:szCs w:val="26"/>
        </w:rPr>
        <w:t xml:space="preserve"> – 202</w:t>
      </w:r>
      <w:bookmarkEnd w:id="855"/>
      <w:r w:rsidR="001C7E72">
        <w:rPr>
          <w:sz w:val="26"/>
          <w:szCs w:val="26"/>
        </w:rPr>
        <w:t>4</w:t>
      </w:r>
    </w:p>
    <w:p w14:paraId="02E4C0D5" w14:textId="77777777" w:rsidR="009F6409" w:rsidRPr="006C00C9" w:rsidRDefault="009F6409" w:rsidP="009F6409">
      <w:pPr>
        <w:jc w:val="right"/>
        <w:rPr>
          <w:i/>
          <w:iCs/>
        </w:rPr>
      </w:pPr>
      <w:r w:rsidRPr="006C00C9">
        <w:rPr>
          <w:i/>
          <w:iCs/>
        </w:rPr>
        <w:t>Unit: Thousand persons.</w:t>
      </w:r>
    </w:p>
    <w:p w14:paraId="2F08E277" w14:textId="77777777" w:rsidR="009F6409" w:rsidRPr="009F6409" w:rsidRDefault="009F6409" w:rsidP="009F6409">
      <w:pPr>
        <w:rPr>
          <w:lang w:val="en-US"/>
        </w:rPr>
      </w:pPr>
    </w:p>
    <w:tbl>
      <w:tblPr>
        <w:tblW w:w="5000" w:type="pct"/>
        <w:tblLook w:val="04A0" w:firstRow="1" w:lastRow="0" w:firstColumn="1" w:lastColumn="0" w:noHBand="0" w:noVBand="1"/>
      </w:tblPr>
      <w:tblGrid>
        <w:gridCol w:w="3025"/>
        <w:gridCol w:w="934"/>
        <w:gridCol w:w="1259"/>
        <w:gridCol w:w="935"/>
        <w:gridCol w:w="1260"/>
        <w:gridCol w:w="935"/>
        <w:gridCol w:w="1260"/>
        <w:gridCol w:w="935"/>
        <w:gridCol w:w="1260"/>
        <w:gridCol w:w="935"/>
        <w:gridCol w:w="1257"/>
      </w:tblGrid>
      <w:tr w:rsidR="00152701" w14:paraId="6E586A6C" w14:textId="77777777" w:rsidTr="00152701">
        <w:trPr>
          <w:trHeight w:val="340"/>
        </w:trPr>
        <w:tc>
          <w:tcPr>
            <w:tcW w:w="1081" w:type="pct"/>
            <w:vMerge w:val="restart"/>
            <w:tcBorders>
              <w:top w:val="single" w:sz="4" w:space="0" w:color="auto"/>
              <w:left w:val="single" w:sz="4" w:space="0" w:color="auto"/>
              <w:bottom w:val="single" w:sz="4" w:space="0" w:color="auto"/>
              <w:right w:val="single" w:sz="4" w:space="0" w:color="auto"/>
            </w:tcBorders>
            <w:noWrap/>
            <w:vAlign w:val="center"/>
            <w:hideMark/>
          </w:tcPr>
          <w:p w14:paraId="3EAE7D76" w14:textId="77777777" w:rsidR="00152701" w:rsidRDefault="00152701">
            <w:pPr>
              <w:jc w:val="center"/>
              <w:rPr>
                <w:b/>
                <w:bCs/>
                <w:color w:val="000000"/>
                <w:sz w:val="26"/>
                <w:szCs w:val="26"/>
              </w:rPr>
            </w:pPr>
            <w:r>
              <w:rPr>
                <w:b/>
                <w:bCs/>
                <w:color w:val="000000"/>
                <w:sz w:val="26"/>
                <w:szCs w:val="26"/>
              </w:rPr>
              <w:t>Name of Provinces(1)</w:t>
            </w:r>
          </w:p>
        </w:tc>
        <w:tc>
          <w:tcPr>
            <w:tcW w:w="784" w:type="pct"/>
            <w:gridSpan w:val="2"/>
            <w:tcBorders>
              <w:top w:val="single" w:sz="4" w:space="0" w:color="auto"/>
              <w:left w:val="nil"/>
              <w:bottom w:val="single" w:sz="4" w:space="0" w:color="auto"/>
              <w:right w:val="single" w:sz="4" w:space="0" w:color="auto"/>
            </w:tcBorders>
            <w:noWrap/>
            <w:vAlign w:val="center"/>
            <w:hideMark/>
          </w:tcPr>
          <w:p w14:paraId="491A658A" w14:textId="283522FE" w:rsidR="00152701" w:rsidRDefault="00152701">
            <w:pPr>
              <w:jc w:val="center"/>
              <w:rPr>
                <w:b/>
                <w:bCs/>
                <w:color w:val="000000"/>
                <w:sz w:val="26"/>
                <w:szCs w:val="26"/>
              </w:rPr>
            </w:pPr>
            <w:r>
              <w:rPr>
                <w:b/>
                <w:bCs/>
                <w:color w:val="000000"/>
                <w:sz w:val="26"/>
                <w:szCs w:val="26"/>
              </w:rPr>
              <w:t>2020</w:t>
            </w:r>
          </w:p>
        </w:tc>
        <w:tc>
          <w:tcPr>
            <w:tcW w:w="784" w:type="pct"/>
            <w:gridSpan w:val="2"/>
            <w:tcBorders>
              <w:top w:val="single" w:sz="4" w:space="0" w:color="auto"/>
              <w:left w:val="nil"/>
              <w:bottom w:val="single" w:sz="4" w:space="0" w:color="auto"/>
              <w:right w:val="single" w:sz="4" w:space="0" w:color="auto"/>
            </w:tcBorders>
            <w:noWrap/>
            <w:vAlign w:val="center"/>
            <w:hideMark/>
          </w:tcPr>
          <w:p w14:paraId="14B63501" w14:textId="364334EC" w:rsidR="00152701" w:rsidRDefault="00152701">
            <w:pPr>
              <w:jc w:val="center"/>
              <w:rPr>
                <w:b/>
                <w:bCs/>
                <w:color w:val="000000"/>
                <w:sz w:val="26"/>
                <w:szCs w:val="26"/>
              </w:rPr>
            </w:pPr>
            <w:r>
              <w:rPr>
                <w:b/>
                <w:bCs/>
                <w:color w:val="000000"/>
                <w:sz w:val="26"/>
                <w:szCs w:val="26"/>
              </w:rPr>
              <w:t>2021</w:t>
            </w:r>
          </w:p>
        </w:tc>
        <w:tc>
          <w:tcPr>
            <w:tcW w:w="784" w:type="pct"/>
            <w:gridSpan w:val="2"/>
            <w:tcBorders>
              <w:top w:val="single" w:sz="4" w:space="0" w:color="auto"/>
              <w:left w:val="nil"/>
              <w:bottom w:val="single" w:sz="4" w:space="0" w:color="auto"/>
              <w:right w:val="single" w:sz="4" w:space="0" w:color="auto"/>
            </w:tcBorders>
            <w:noWrap/>
            <w:vAlign w:val="center"/>
            <w:hideMark/>
          </w:tcPr>
          <w:p w14:paraId="2D1C20FC" w14:textId="23875E87" w:rsidR="00152701" w:rsidRDefault="00152701">
            <w:pPr>
              <w:jc w:val="center"/>
              <w:rPr>
                <w:b/>
                <w:bCs/>
                <w:color w:val="000000"/>
                <w:sz w:val="26"/>
                <w:szCs w:val="26"/>
              </w:rPr>
            </w:pPr>
            <w:r>
              <w:rPr>
                <w:b/>
                <w:bCs/>
                <w:color w:val="000000"/>
                <w:sz w:val="26"/>
                <w:szCs w:val="26"/>
              </w:rPr>
              <w:t>2022</w:t>
            </w:r>
          </w:p>
        </w:tc>
        <w:tc>
          <w:tcPr>
            <w:tcW w:w="784" w:type="pct"/>
            <w:gridSpan w:val="2"/>
            <w:tcBorders>
              <w:top w:val="single" w:sz="4" w:space="0" w:color="auto"/>
              <w:left w:val="nil"/>
              <w:bottom w:val="single" w:sz="4" w:space="0" w:color="auto"/>
              <w:right w:val="single" w:sz="4" w:space="0" w:color="auto"/>
            </w:tcBorders>
            <w:noWrap/>
            <w:vAlign w:val="center"/>
            <w:hideMark/>
          </w:tcPr>
          <w:p w14:paraId="2B2A312D" w14:textId="4CEF0341" w:rsidR="00152701" w:rsidRPr="00152701" w:rsidRDefault="00152701">
            <w:pPr>
              <w:jc w:val="center"/>
              <w:rPr>
                <w:b/>
                <w:bCs/>
                <w:color w:val="000000"/>
                <w:sz w:val="26"/>
                <w:szCs w:val="26"/>
                <w:lang w:val="en-US"/>
              </w:rPr>
            </w:pPr>
            <w:r>
              <w:rPr>
                <w:b/>
                <w:bCs/>
                <w:color w:val="000000"/>
                <w:sz w:val="26"/>
                <w:szCs w:val="26"/>
              </w:rPr>
              <w:t>20</w:t>
            </w:r>
            <w:r>
              <w:rPr>
                <w:b/>
                <w:bCs/>
                <w:color w:val="000000"/>
                <w:sz w:val="26"/>
                <w:szCs w:val="26"/>
                <w:lang w:val="en-US"/>
              </w:rPr>
              <w:t>23</w:t>
            </w:r>
          </w:p>
        </w:tc>
        <w:tc>
          <w:tcPr>
            <w:tcW w:w="784" w:type="pct"/>
            <w:gridSpan w:val="2"/>
            <w:tcBorders>
              <w:top w:val="single" w:sz="4" w:space="0" w:color="auto"/>
              <w:left w:val="nil"/>
              <w:bottom w:val="single" w:sz="4" w:space="0" w:color="auto"/>
              <w:right w:val="single" w:sz="4" w:space="0" w:color="auto"/>
            </w:tcBorders>
            <w:noWrap/>
            <w:vAlign w:val="center"/>
            <w:hideMark/>
          </w:tcPr>
          <w:p w14:paraId="0CAD45B8" w14:textId="66BFE842" w:rsidR="00152701" w:rsidRPr="00152701" w:rsidRDefault="00152701">
            <w:pPr>
              <w:jc w:val="center"/>
              <w:rPr>
                <w:b/>
                <w:bCs/>
                <w:color w:val="000000"/>
                <w:sz w:val="26"/>
                <w:szCs w:val="26"/>
                <w:lang w:val="en-US"/>
              </w:rPr>
            </w:pPr>
            <w:r>
              <w:rPr>
                <w:b/>
                <w:bCs/>
                <w:color w:val="000000"/>
                <w:sz w:val="26"/>
                <w:szCs w:val="26"/>
              </w:rPr>
              <w:t>202</w:t>
            </w:r>
            <w:r>
              <w:rPr>
                <w:b/>
                <w:bCs/>
                <w:color w:val="000000"/>
                <w:sz w:val="26"/>
                <w:szCs w:val="26"/>
                <w:lang w:val="en-US"/>
              </w:rPr>
              <w:t>4</w:t>
            </w:r>
          </w:p>
        </w:tc>
      </w:tr>
      <w:tr w:rsidR="00152701" w14:paraId="730F7C6E" w14:textId="77777777" w:rsidTr="00152701">
        <w:trPr>
          <w:trHeight w:val="340"/>
        </w:trPr>
        <w:tc>
          <w:tcPr>
            <w:tcW w:w="1081" w:type="pct"/>
            <w:vMerge/>
            <w:tcBorders>
              <w:top w:val="single" w:sz="4" w:space="0" w:color="auto"/>
              <w:left w:val="single" w:sz="4" w:space="0" w:color="auto"/>
              <w:bottom w:val="single" w:sz="4" w:space="0" w:color="auto"/>
              <w:right w:val="single" w:sz="4" w:space="0" w:color="auto"/>
            </w:tcBorders>
            <w:vAlign w:val="center"/>
            <w:hideMark/>
          </w:tcPr>
          <w:p w14:paraId="50F7B57B" w14:textId="77777777" w:rsidR="00152701" w:rsidRDefault="00152701">
            <w:pPr>
              <w:rPr>
                <w:b/>
                <w:bCs/>
                <w:color w:val="000000"/>
                <w:sz w:val="26"/>
                <w:szCs w:val="26"/>
              </w:rPr>
            </w:pPr>
          </w:p>
        </w:tc>
        <w:tc>
          <w:tcPr>
            <w:tcW w:w="334" w:type="pct"/>
            <w:tcBorders>
              <w:top w:val="nil"/>
              <w:left w:val="nil"/>
              <w:bottom w:val="single" w:sz="4" w:space="0" w:color="auto"/>
              <w:right w:val="single" w:sz="4" w:space="0" w:color="auto"/>
            </w:tcBorders>
            <w:noWrap/>
            <w:vAlign w:val="center"/>
            <w:hideMark/>
          </w:tcPr>
          <w:p w14:paraId="0D5287A2" w14:textId="77777777" w:rsidR="00152701" w:rsidRDefault="00152701">
            <w:pPr>
              <w:jc w:val="center"/>
              <w:rPr>
                <w:b/>
                <w:bCs/>
                <w:color w:val="000000"/>
                <w:sz w:val="26"/>
                <w:szCs w:val="26"/>
              </w:rPr>
            </w:pPr>
            <w:r>
              <w:rPr>
                <w:b/>
                <w:bCs/>
                <w:color w:val="000000"/>
                <w:sz w:val="26"/>
                <w:szCs w:val="26"/>
              </w:rPr>
              <w:t>Total</w:t>
            </w:r>
          </w:p>
        </w:tc>
        <w:tc>
          <w:tcPr>
            <w:tcW w:w="450" w:type="pct"/>
            <w:tcBorders>
              <w:top w:val="nil"/>
              <w:left w:val="nil"/>
              <w:bottom w:val="single" w:sz="4" w:space="0" w:color="auto"/>
              <w:right w:val="single" w:sz="4" w:space="0" w:color="auto"/>
            </w:tcBorders>
            <w:noWrap/>
            <w:vAlign w:val="center"/>
            <w:hideMark/>
          </w:tcPr>
          <w:p w14:paraId="3229F944" w14:textId="77777777" w:rsidR="00152701" w:rsidRDefault="00152701">
            <w:pPr>
              <w:jc w:val="center"/>
              <w:rPr>
                <w:b/>
                <w:bCs/>
                <w:color w:val="000000"/>
                <w:sz w:val="26"/>
                <w:szCs w:val="26"/>
              </w:rPr>
            </w:pPr>
            <w:r>
              <w:rPr>
                <w:b/>
                <w:bCs/>
                <w:color w:val="000000"/>
                <w:sz w:val="26"/>
                <w:szCs w:val="26"/>
              </w:rPr>
              <w:t>Female</w:t>
            </w:r>
          </w:p>
        </w:tc>
        <w:tc>
          <w:tcPr>
            <w:tcW w:w="334" w:type="pct"/>
            <w:tcBorders>
              <w:top w:val="nil"/>
              <w:left w:val="nil"/>
              <w:bottom w:val="single" w:sz="4" w:space="0" w:color="auto"/>
              <w:right w:val="single" w:sz="4" w:space="0" w:color="auto"/>
            </w:tcBorders>
            <w:noWrap/>
            <w:vAlign w:val="center"/>
            <w:hideMark/>
          </w:tcPr>
          <w:p w14:paraId="0F4C6E03" w14:textId="77777777" w:rsidR="00152701" w:rsidRDefault="00152701">
            <w:pPr>
              <w:jc w:val="center"/>
              <w:rPr>
                <w:b/>
                <w:bCs/>
                <w:color w:val="000000"/>
                <w:sz w:val="26"/>
                <w:szCs w:val="26"/>
              </w:rPr>
            </w:pPr>
            <w:r>
              <w:rPr>
                <w:b/>
                <w:bCs/>
                <w:color w:val="000000"/>
                <w:sz w:val="26"/>
                <w:szCs w:val="26"/>
              </w:rPr>
              <w:t>Total</w:t>
            </w:r>
          </w:p>
        </w:tc>
        <w:tc>
          <w:tcPr>
            <w:tcW w:w="450" w:type="pct"/>
            <w:tcBorders>
              <w:top w:val="nil"/>
              <w:left w:val="nil"/>
              <w:bottom w:val="single" w:sz="4" w:space="0" w:color="auto"/>
              <w:right w:val="single" w:sz="4" w:space="0" w:color="auto"/>
            </w:tcBorders>
            <w:noWrap/>
            <w:vAlign w:val="center"/>
            <w:hideMark/>
          </w:tcPr>
          <w:p w14:paraId="0225276F" w14:textId="77777777" w:rsidR="00152701" w:rsidRDefault="00152701">
            <w:pPr>
              <w:jc w:val="center"/>
              <w:rPr>
                <w:b/>
                <w:bCs/>
                <w:color w:val="000000"/>
                <w:sz w:val="26"/>
                <w:szCs w:val="26"/>
              </w:rPr>
            </w:pPr>
            <w:r>
              <w:rPr>
                <w:b/>
                <w:bCs/>
                <w:color w:val="000000"/>
                <w:sz w:val="26"/>
                <w:szCs w:val="26"/>
              </w:rPr>
              <w:t>Female</w:t>
            </w:r>
          </w:p>
        </w:tc>
        <w:tc>
          <w:tcPr>
            <w:tcW w:w="334" w:type="pct"/>
            <w:tcBorders>
              <w:top w:val="nil"/>
              <w:left w:val="nil"/>
              <w:bottom w:val="single" w:sz="4" w:space="0" w:color="auto"/>
              <w:right w:val="single" w:sz="4" w:space="0" w:color="auto"/>
            </w:tcBorders>
            <w:noWrap/>
            <w:vAlign w:val="center"/>
            <w:hideMark/>
          </w:tcPr>
          <w:p w14:paraId="66668598" w14:textId="77777777" w:rsidR="00152701" w:rsidRDefault="00152701">
            <w:pPr>
              <w:jc w:val="center"/>
              <w:rPr>
                <w:b/>
                <w:bCs/>
                <w:color w:val="000000"/>
                <w:sz w:val="26"/>
                <w:szCs w:val="26"/>
              </w:rPr>
            </w:pPr>
            <w:r>
              <w:rPr>
                <w:b/>
                <w:bCs/>
                <w:color w:val="000000"/>
                <w:sz w:val="26"/>
                <w:szCs w:val="26"/>
              </w:rPr>
              <w:t>Total</w:t>
            </w:r>
          </w:p>
        </w:tc>
        <w:tc>
          <w:tcPr>
            <w:tcW w:w="450" w:type="pct"/>
            <w:tcBorders>
              <w:top w:val="nil"/>
              <w:left w:val="nil"/>
              <w:bottom w:val="single" w:sz="4" w:space="0" w:color="auto"/>
              <w:right w:val="single" w:sz="4" w:space="0" w:color="auto"/>
            </w:tcBorders>
            <w:noWrap/>
            <w:vAlign w:val="center"/>
            <w:hideMark/>
          </w:tcPr>
          <w:p w14:paraId="062001E0" w14:textId="77777777" w:rsidR="00152701" w:rsidRDefault="00152701">
            <w:pPr>
              <w:jc w:val="center"/>
              <w:rPr>
                <w:b/>
                <w:bCs/>
                <w:color w:val="000000"/>
                <w:sz w:val="26"/>
                <w:szCs w:val="26"/>
              </w:rPr>
            </w:pPr>
            <w:r>
              <w:rPr>
                <w:b/>
                <w:bCs/>
                <w:color w:val="000000"/>
                <w:sz w:val="26"/>
                <w:szCs w:val="26"/>
              </w:rPr>
              <w:t>Female</w:t>
            </w:r>
          </w:p>
        </w:tc>
        <w:tc>
          <w:tcPr>
            <w:tcW w:w="334" w:type="pct"/>
            <w:tcBorders>
              <w:top w:val="nil"/>
              <w:left w:val="nil"/>
              <w:bottom w:val="single" w:sz="4" w:space="0" w:color="auto"/>
              <w:right w:val="single" w:sz="4" w:space="0" w:color="auto"/>
            </w:tcBorders>
            <w:noWrap/>
            <w:vAlign w:val="center"/>
            <w:hideMark/>
          </w:tcPr>
          <w:p w14:paraId="14F496D7" w14:textId="77777777" w:rsidR="00152701" w:rsidRDefault="00152701">
            <w:pPr>
              <w:jc w:val="center"/>
              <w:rPr>
                <w:b/>
                <w:bCs/>
                <w:color w:val="000000"/>
                <w:sz w:val="26"/>
                <w:szCs w:val="26"/>
              </w:rPr>
            </w:pPr>
            <w:r>
              <w:rPr>
                <w:b/>
                <w:bCs/>
                <w:color w:val="000000"/>
                <w:sz w:val="26"/>
                <w:szCs w:val="26"/>
              </w:rPr>
              <w:t>Total</w:t>
            </w:r>
          </w:p>
        </w:tc>
        <w:tc>
          <w:tcPr>
            <w:tcW w:w="450" w:type="pct"/>
            <w:tcBorders>
              <w:top w:val="nil"/>
              <w:left w:val="nil"/>
              <w:bottom w:val="single" w:sz="4" w:space="0" w:color="auto"/>
              <w:right w:val="single" w:sz="4" w:space="0" w:color="auto"/>
            </w:tcBorders>
            <w:noWrap/>
            <w:vAlign w:val="center"/>
            <w:hideMark/>
          </w:tcPr>
          <w:p w14:paraId="064B6CE2" w14:textId="77777777" w:rsidR="00152701" w:rsidRDefault="00152701">
            <w:pPr>
              <w:jc w:val="center"/>
              <w:rPr>
                <w:b/>
                <w:bCs/>
                <w:color w:val="000000"/>
                <w:sz w:val="26"/>
                <w:szCs w:val="26"/>
              </w:rPr>
            </w:pPr>
            <w:r>
              <w:rPr>
                <w:b/>
                <w:bCs/>
                <w:color w:val="000000"/>
                <w:sz w:val="26"/>
                <w:szCs w:val="26"/>
              </w:rPr>
              <w:t>Female</w:t>
            </w:r>
          </w:p>
        </w:tc>
        <w:tc>
          <w:tcPr>
            <w:tcW w:w="334" w:type="pct"/>
            <w:tcBorders>
              <w:top w:val="nil"/>
              <w:left w:val="nil"/>
              <w:bottom w:val="single" w:sz="4" w:space="0" w:color="auto"/>
              <w:right w:val="single" w:sz="4" w:space="0" w:color="auto"/>
            </w:tcBorders>
            <w:noWrap/>
            <w:vAlign w:val="center"/>
            <w:hideMark/>
          </w:tcPr>
          <w:p w14:paraId="169CC51D" w14:textId="77777777" w:rsidR="00152701" w:rsidRDefault="00152701">
            <w:pPr>
              <w:jc w:val="center"/>
              <w:rPr>
                <w:b/>
                <w:bCs/>
                <w:color w:val="000000"/>
                <w:sz w:val="26"/>
                <w:szCs w:val="26"/>
              </w:rPr>
            </w:pPr>
            <w:r>
              <w:rPr>
                <w:b/>
                <w:bCs/>
                <w:color w:val="000000"/>
                <w:sz w:val="26"/>
                <w:szCs w:val="26"/>
              </w:rPr>
              <w:t>Total</w:t>
            </w:r>
          </w:p>
        </w:tc>
        <w:tc>
          <w:tcPr>
            <w:tcW w:w="450" w:type="pct"/>
            <w:tcBorders>
              <w:top w:val="nil"/>
              <w:left w:val="nil"/>
              <w:bottom w:val="single" w:sz="4" w:space="0" w:color="auto"/>
              <w:right w:val="single" w:sz="4" w:space="0" w:color="auto"/>
            </w:tcBorders>
            <w:noWrap/>
            <w:vAlign w:val="center"/>
            <w:hideMark/>
          </w:tcPr>
          <w:p w14:paraId="1742A70E" w14:textId="77777777" w:rsidR="00152701" w:rsidRDefault="00152701">
            <w:pPr>
              <w:jc w:val="center"/>
              <w:rPr>
                <w:b/>
                <w:bCs/>
                <w:color w:val="000000"/>
                <w:sz w:val="26"/>
                <w:szCs w:val="26"/>
              </w:rPr>
            </w:pPr>
            <w:r>
              <w:rPr>
                <w:b/>
                <w:bCs/>
                <w:color w:val="000000"/>
                <w:sz w:val="26"/>
                <w:szCs w:val="26"/>
              </w:rPr>
              <w:t>Female</w:t>
            </w:r>
          </w:p>
        </w:tc>
      </w:tr>
      <w:tr w:rsidR="00152701" w14:paraId="5B558EC1" w14:textId="77777777" w:rsidTr="00152701">
        <w:trPr>
          <w:trHeight w:val="340"/>
        </w:trPr>
        <w:tc>
          <w:tcPr>
            <w:tcW w:w="1081" w:type="pct"/>
            <w:tcBorders>
              <w:top w:val="nil"/>
              <w:left w:val="single" w:sz="4" w:space="0" w:color="auto"/>
              <w:bottom w:val="single" w:sz="4" w:space="0" w:color="auto"/>
              <w:right w:val="single" w:sz="4" w:space="0" w:color="auto"/>
            </w:tcBorders>
            <w:noWrap/>
            <w:vAlign w:val="center"/>
            <w:hideMark/>
          </w:tcPr>
          <w:p w14:paraId="34257894" w14:textId="77777777" w:rsidR="00152701" w:rsidRDefault="00152701" w:rsidP="001C7E72">
            <w:pPr>
              <w:rPr>
                <w:color w:val="000000"/>
                <w:sz w:val="26"/>
                <w:szCs w:val="26"/>
              </w:rPr>
            </w:pPr>
            <w:r>
              <w:rPr>
                <w:color w:val="000000"/>
                <w:sz w:val="26"/>
                <w:szCs w:val="26"/>
              </w:rPr>
              <w:t>Whole country</w:t>
            </w:r>
          </w:p>
        </w:tc>
        <w:tc>
          <w:tcPr>
            <w:tcW w:w="334" w:type="pct"/>
            <w:tcBorders>
              <w:top w:val="nil"/>
              <w:left w:val="nil"/>
              <w:bottom w:val="single" w:sz="4" w:space="0" w:color="auto"/>
              <w:right w:val="single" w:sz="4" w:space="0" w:color="auto"/>
            </w:tcBorders>
            <w:noWrap/>
            <w:vAlign w:val="center"/>
            <w:hideMark/>
          </w:tcPr>
          <w:p w14:paraId="202CF423" w14:textId="2560020A" w:rsidR="00152701" w:rsidRDefault="00152701" w:rsidP="001C7E72">
            <w:pPr>
              <w:jc w:val="right"/>
              <w:rPr>
                <w:color w:val="000000"/>
                <w:sz w:val="26"/>
                <w:szCs w:val="26"/>
              </w:rPr>
            </w:pPr>
            <w:r>
              <w:rPr>
                <w:color w:val="000000"/>
                <w:sz w:val="26"/>
                <w:szCs w:val="26"/>
              </w:rPr>
              <w:t>7,231</w:t>
            </w:r>
          </w:p>
        </w:tc>
        <w:tc>
          <w:tcPr>
            <w:tcW w:w="450" w:type="pct"/>
            <w:tcBorders>
              <w:top w:val="nil"/>
              <w:left w:val="nil"/>
              <w:bottom w:val="single" w:sz="4" w:space="0" w:color="auto"/>
              <w:right w:val="single" w:sz="4" w:space="0" w:color="auto"/>
            </w:tcBorders>
            <w:noWrap/>
            <w:vAlign w:val="center"/>
            <w:hideMark/>
          </w:tcPr>
          <w:p w14:paraId="779EB26F" w14:textId="465E9209" w:rsidR="00152701" w:rsidRDefault="00152701" w:rsidP="001C7E72">
            <w:pPr>
              <w:jc w:val="right"/>
              <w:rPr>
                <w:color w:val="000000"/>
                <w:sz w:val="26"/>
                <w:szCs w:val="26"/>
              </w:rPr>
            </w:pPr>
            <w:r>
              <w:rPr>
                <w:color w:val="000000"/>
                <w:sz w:val="26"/>
                <w:szCs w:val="26"/>
              </w:rPr>
              <w:t>3,608</w:t>
            </w:r>
          </w:p>
        </w:tc>
        <w:tc>
          <w:tcPr>
            <w:tcW w:w="334" w:type="pct"/>
            <w:tcBorders>
              <w:top w:val="nil"/>
              <w:left w:val="nil"/>
              <w:bottom w:val="single" w:sz="4" w:space="0" w:color="auto"/>
              <w:right w:val="single" w:sz="4" w:space="0" w:color="auto"/>
            </w:tcBorders>
            <w:noWrap/>
            <w:vAlign w:val="center"/>
          </w:tcPr>
          <w:p w14:paraId="1E3056B8" w14:textId="64045A28" w:rsidR="00152701" w:rsidRPr="0019622A" w:rsidRDefault="00152701" w:rsidP="0019622A">
            <w:pPr>
              <w:jc w:val="right"/>
              <w:rPr>
                <w:color w:val="000000"/>
                <w:sz w:val="26"/>
                <w:szCs w:val="26"/>
                <w:lang w:val="en-US"/>
              </w:rPr>
            </w:pPr>
            <w:r>
              <w:rPr>
                <w:color w:val="000000"/>
                <w:sz w:val="26"/>
                <w:szCs w:val="26"/>
                <w:lang w:val="en-US"/>
              </w:rPr>
              <w:t>7,301</w:t>
            </w:r>
          </w:p>
        </w:tc>
        <w:tc>
          <w:tcPr>
            <w:tcW w:w="450" w:type="pct"/>
            <w:tcBorders>
              <w:top w:val="nil"/>
              <w:left w:val="nil"/>
              <w:bottom w:val="single" w:sz="4" w:space="0" w:color="auto"/>
              <w:right w:val="single" w:sz="4" w:space="0" w:color="auto"/>
            </w:tcBorders>
            <w:noWrap/>
            <w:vAlign w:val="center"/>
          </w:tcPr>
          <w:p w14:paraId="3F7B9734" w14:textId="6748EFAA" w:rsidR="00152701" w:rsidRPr="0019622A" w:rsidRDefault="00152701" w:rsidP="001C7E72">
            <w:pPr>
              <w:jc w:val="right"/>
              <w:rPr>
                <w:color w:val="000000"/>
                <w:sz w:val="26"/>
                <w:szCs w:val="26"/>
                <w:lang w:val="en-US"/>
              </w:rPr>
            </w:pPr>
            <w:r>
              <w:rPr>
                <w:color w:val="000000"/>
                <w:sz w:val="26"/>
                <w:szCs w:val="26"/>
                <w:lang w:val="en-US"/>
              </w:rPr>
              <w:t>3,686</w:t>
            </w:r>
          </w:p>
        </w:tc>
        <w:tc>
          <w:tcPr>
            <w:tcW w:w="334" w:type="pct"/>
            <w:tcBorders>
              <w:top w:val="nil"/>
              <w:left w:val="nil"/>
              <w:bottom w:val="single" w:sz="4" w:space="0" w:color="auto"/>
              <w:right w:val="single" w:sz="4" w:space="0" w:color="auto"/>
            </w:tcBorders>
            <w:noWrap/>
            <w:vAlign w:val="center"/>
          </w:tcPr>
          <w:p w14:paraId="03646EE0" w14:textId="2E51448A" w:rsidR="00152701" w:rsidRPr="0019622A" w:rsidRDefault="00152701" w:rsidP="0019622A">
            <w:pPr>
              <w:jc w:val="right"/>
              <w:rPr>
                <w:color w:val="000000"/>
                <w:sz w:val="26"/>
                <w:szCs w:val="26"/>
                <w:lang w:val="en-US"/>
              </w:rPr>
            </w:pPr>
            <w:r>
              <w:rPr>
                <w:color w:val="000000"/>
                <w:sz w:val="26"/>
                <w:szCs w:val="26"/>
                <w:lang w:val="en-US"/>
              </w:rPr>
              <w:t>7,515</w:t>
            </w:r>
          </w:p>
        </w:tc>
        <w:tc>
          <w:tcPr>
            <w:tcW w:w="450" w:type="pct"/>
            <w:tcBorders>
              <w:top w:val="nil"/>
              <w:left w:val="nil"/>
              <w:bottom w:val="single" w:sz="4" w:space="0" w:color="auto"/>
              <w:right w:val="single" w:sz="4" w:space="0" w:color="auto"/>
            </w:tcBorders>
            <w:noWrap/>
            <w:vAlign w:val="center"/>
          </w:tcPr>
          <w:p w14:paraId="3EFE37B4" w14:textId="597F052D" w:rsidR="00152701" w:rsidRPr="0019622A" w:rsidRDefault="00152701" w:rsidP="001C7E72">
            <w:pPr>
              <w:jc w:val="right"/>
              <w:rPr>
                <w:color w:val="000000"/>
                <w:sz w:val="26"/>
                <w:szCs w:val="26"/>
                <w:lang w:val="en-US"/>
              </w:rPr>
            </w:pPr>
            <w:r>
              <w:rPr>
                <w:color w:val="000000"/>
                <w:sz w:val="26"/>
                <w:szCs w:val="26"/>
                <w:lang w:val="en-US"/>
              </w:rPr>
              <w:t>3,872</w:t>
            </w:r>
          </w:p>
        </w:tc>
        <w:tc>
          <w:tcPr>
            <w:tcW w:w="334" w:type="pct"/>
            <w:tcBorders>
              <w:top w:val="nil"/>
              <w:left w:val="nil"/>
              <w:bottom w:val="single" w:sz="4" w:space="0" w:color="auto"/>
              <w:right w:val="single" w:sz="4" w:space="0" w:color="auto"/>
            </w:tcBorders>
            <w:noWrap/>
            <w:vAlign w:val="center"/>
          </w:tcPr>
          <w:p w14:paraId="39ABD44D" w14:textId="6B212873" w:rsidR="00152701" w:rsidRPr="0019622A" w:rsidRDefault="00152701" w:rsidP="001C7E72">
            <w:pPr>
              <w:jc w:val="right"/>
              <w:rPr>
                <w:color w:val="000000"/>
                <w:sz w:val="26"/>
                <w:szCs w:val="26"/>
                <w:lang w:val="en-US"/>
              </w:rPr>
            </w:pPr>
            <w:r>
              <w:rPr>
                <w:color w:val="000000"/>
                <w:sz w:val="26"/>
                <w:szCs w:val="26"/>
                <w:lang w:val="en-US"/>
              </w:rPr>
              <w:t>7,592</w:t>
            </w:r>
          </w:p>
        </w:tc>
        <w:tc>
          <w:tcPr>
            <w:tcW w:w="450" w:type="pct"/>
            <w:tcBorders>
              <w:top w:val="nil"/>
              <w:left w:val="nil"/>
              <w:bottom w:val="single" w:sz="4" w:space="0" w:color="auto"/>
              <w:right w:val="single" w:sz="4" w:space="0" w:color="auto"/>
            </w:tcBorders>
            <w:noWrap/>
            <w:vAlign w:val="center"/>
          </w:tcPr>
          <w:p w14:paraId="0FFC54A2" w14:textId="440456E7" w:rsidR="00152701" w:rsidRPr="0019622A" w:rsidRDefault="00152701" w:rsidP="001C7E72">
            <w:pPr>
              <w:jc w:val="right"/>
              <w:rPr>
                <w:color w:val="000000"/>
                <w:sz w:val="26"/>
                <w:szCs w:val="26"/>
                <w:lang w:val="en-US"/>
              </w:rPr>
            </w:pPr>
            <w:r>
              <w:rPr>
                <w:color w:val="000000"/>
                <w:sz w:val="26"/>
                <w:szCs w:val="26"/>
                <w:lang w:val="en-US"/>
              </w:rPr>
              <w:t>4,010</w:t>
            </w:r>
          </w:p>
        </w:tc>
        <w:tc>
          <w:tcPr>
            <w:tcW w:w="334" w:type="pct"/>
            <w:tcBorders>
              <w:top w:val="nil"/>
              <w:left w:val="nil"/>
              <w:bottom w:val="single" w:sz="4" w:space="0" w:color="auto"/>
              <w:right w:val="single" w:sz="4" w:space="0" w:color="auto"/>
            </w:tcBorders>
            <w:noWrap/>
            <w:vAlign w:val="center"/>
          </w:tcPr>
          <w:p w14:paraId="5E478957" w14:textId="0F7B2F48" w:rsidR="00152701" w:rsidRPr="0019622A" w:rsidRDefault="00152701" w:rsidP="001C7E72">
            <w:pPr>
              <w:jc w:val="right"/>
              <w:rPr>
                <w:color w:val="000000"/>
                <w:sz w:val="26"/>
                <w:szCs w:val="26"/>
                <w:lang w:val="en-US"/>
              </w:rPr>
            </w:pPr>
            <w:r>
              <w:rPr>
                <w:color w:val="000000"/>
                <w:sz w:val="26"/>
                <w:szCs w:val="26"/>
                <w:lang w:val="en-US"/>
              </w:rPr>
              <w:t>7,769</w:t>
            </w:r>
          </w:p>
        </w:tc>
        <w:tc>
          <w:tcPr>
            <w:tcW w:w="450" w:type="pct"/>
            <w:tcBorders>
              <w:top w:val="nil"/>
              <w:left w:val="nil"/>
              <w:bottom w:val="single" w:sz="4" w:space="0" w:color="auto"/>
              <w:right w:val="single" w:sz="4" w:space="0" w:color="auto"/>
            </w:tcBorders>
            <w:noWrap/>
            <w:vAlign w:val="center"/>
          </w:tcPr>
          <w:p w14:paraId="796CBB2C" w14:textId="542119C4" w:rsidR="00152701" w:rsidRPr="0019622A" w:rsidRDefault="00152701" w:rsidP="001C7E72">
            <w:pPr>
              <w:jc w:val="right"/>
              <w:rPr>
                <w:color w:val="000000"/>
                <w:sz w:val="26"/>
                <w:szCs w:val="26"/>
                <w:lang w:val="en-US"/>
              </w:rPr>
            </w:pPr>
            <w:r>
              <w:rPr>
                <w:color w:val="000000"/>
                <w:sz w:val="26"/>
                <w:szCs w:val="26"/>
                <w:lang w:val="en-US"/>
              </w:rPr>
              <w:t>4,112</w:t>
            </w:r>
          </w:p>
        </w:tc>
      </w:tr>
      <w:tr w:rsidR="00152701" w14:paraId="4B6504BD" w14:textId="77777777" w:rsidTr="00152701">
        <w:trPr>
          <w:trHeight w:val="340"/>
        </w:trPr>
        <w:tc>
          <w:tcPr>
            <w:tcW w:w="1081" w:type="pct"/>
            <w:tcBorders>
              <w:top w:val="nil"/>
              <w:left w:val="single" w:sz="4" w:space="0" w:color="auto"/>
              <w:bottom w:val="single" w:sz="4" w:space="0" w:color="auto"/>
              <w:right w:val="single" w:sz="4" w:space="0" w:color="auto"/>
            </w:tcBorders>
            <w:noWrap/>
            <w:vAlign w:val="center"/>
            <w:hideMark/>
          </w:tcPr>
          <w:p w14:paraId="7C52610B" w14:textId="77777777" w:rsidR="00152701" w:rsidRDefault="00152701" w:rsidP="00152701">
            <w:pPr>
              <w:rPr>
                <w:color w:val="000000"/>
                <w:sz w:val="26"/>
                <w:szCs w:val="26"/>
              </w:rPr>
            </w:pPr>
            <w:r>
              <w:rPr>
                <w:color w:val="000000"/>
                <w:sz w:val="26"/>
                <w:szCs w:val="26"/>
              </w:rPr>
              <w:t>Vientiane Capital</w:t>
            </w:r>
          </w:p>
        </w:tc>
        <w:tc>
          <w:tcPr>
            <w:tcW w:w="334" w:type="pct"/>
            <w:tcBorders>
              <w:top w:val="nil"/>
              <w:left w:val="nil"/>
              <w:bottom w:val="single" w:sz="4" w:space="0" w:color="auto"/>
              <w:right w:val="single" w:sz="4" w:space="0" w:color="auto"/>
            </w:tcBorders>
            <w:noWrap/>
            <w:vAlign w:val="center"/>
            <w:hideMark/>
          </w:tcPr>
          <w:p w14:paraId="3600F53B" w14:textId="089C1D29" w:rsidR="00152701" w:rsidRDefault="00152701" w:rsidP="00152701">
            <w:pPr>
              <w:jc w:val="right"/>
              <w:rPr>
                <w:color w:val="000000"/>
                <w:sz w:val="26"/>
                <w:szCs w:val="26"/>
              </w:rPr>
            </w:pPr>
            <w:r>
              <w:rPr>
                <w:color w:val="000000"/>
                <w:sz w:val="26"/>
                <w:szCs w:val="26"/>
              </w:rPr>
              <w:t>948</w:t>
            </w:r>
          </w:p>
        </w:tc>
        <w:tc>
          <w:tcPr>
            <w:tcW w:w="450" w:type="pct"/>
            <w:tcBorders>
              <w:top w:val="nil"/>
              <w:left w:val="nil"/>
              <w:bottom w:val="single" w:sz="4" w:space="0" w:color="auto"/>
              <w:right w:val="single" w:sz="4" w:space="0" w:color="auto"/>
            </w:tcBorders>
            <w:noWrap/>
            <w:vAlign w:val="center"/>
            <w:hideMark/>
          </w:tcPr>
          <w:p w14:paraId="5DCCA1DD" w14:textId="65DB05C7" w:rsidR="00152701" w:rsidRDefault="00152701" w:rsidP="00152701">
            <w:pPr>
              <w:jc w:val="right"/>
              <w:rPr>
                <w:color w:val="000000"/>
                <w:sz w:val="26"/>
                <w:szCs w:val="26"/>
              </w:rPr>
            </w:pPr>
            <w:r>
              <w:rPr>
                <w:color w:val="000000"/>
                <w:sz w:val="26"/>
                <w:szCs w:val="26"/>
              </w:rPr>
              <w:t>479</w:t>
            </w:r>
          </w:p>
        </w:tc>
        <w:tc>
          <w:tcPr>
            <w:tcW w:w="334" w:type="pct"/>
            <w:tcBorders>
              <w:top w:val="nil"/>
              <w:left w:val="nil"/>
              <w:bottom w:val="single" w:sz="4" w:space="0" w:color="auto"/>
              <w:right w:val="single" w:sz="4" w:space="0" w:color="auto"/>
            </w:tcBorders>
            <w:noWrap/>
            <w:vAlign w:val="bottom"/>
          </w:tcPr>
          <w:p w14:paraId="0E6A756D" w14:textId="5EAB9C01" w:rsidR="00152701" w:rsidRDefault="00152701" w:rsidP="00152701">
            <w:pPr>
              <w:jc w:val="right"/>
              <w:rPr>
                <w:color w:val="000000"/>
                <w:sz w:val="26"/>
                <w:szCs w:val="26"/>
              </w:rPr>
            </w:pPr>
            <w:r>
              <w:rPr>
                <w:color w:val="000000"/>
                <w:sz w:val="26"/>
                <w:szCs w:val="26"/>
              </w:rPr>
              <w:t>989</w:t>
            </w:r>
          </w:p>
        </w:tc>
        <w:tc>
          <w:tcPr>
            <w:tcW w:w="450" w:type="pct"/>
            <w:tcBorders>
              <w:top w:val="nil"/>
              <w:left w:val="nil"/>
              <w:bottom w:val="single" w:sz="4" w:space="0" w:color="auto"/>
              <w:right w:val="single" w:sz="4" w:space="0" w:color="auto"/>
            </w:tcBorders>
            <w:noWrap/>
            <w:vAlign w:val="bottom"/>
          </w:tcPr>
          <w:p w14:paraId="25279DC8" w14:textId="788CC2AD" w:rsidR="00152701" w:rsidRDefault="00152701" w:rsidP="00152701">
            <w:pPr>
              <w:jc w:val="right"/>
              <w:rPr>
                <w:color w:val="000000"/>
                <w:sz w:val="26"/>
                <w:szCs w:val="26"/>
              </w:rPr>
            </w:pPr>
            <w:r>
              <w:rPr>
                <w:color w:val="000000"/>
                <w:sz w:val="26"/>
                <w:szCs w:val="26"/>
              </w:rPr>
              <w:t>532</w:t>
            </w:r>
          </w:p>
        </w:tc>
        <w:tc>
          <w:tcPr>
            <w:tcW w:w="334" w:type="pct"/>
            <w:tcBorders>
              <w:top w:val="nil"/>
              <w:left w:val="nil"/>
              <w:bottom w:val="single" w:sz="4" w:space="0" w:color="auto"/>
              <w:right w:val="single" w:sz="4" w:space="0" w:color="auto"/>
            </w:tcBorders>
            <w:noWrap/>
            <w:vAlign w:val="bottom"/>
          </w:tcPr>
          <w:p w14:paraId="7BDCCA8F" w14:textId="4B1571C4" w:rsidR="00152701" w:rsidRDefault="00152701" w:rsidP="00152701">
            <w:pPr>
              <w:jc w:val="right"/>
              <w:rPr>
                <w:color w:val="000000"/>
                <w:sz w:val="26"/>
                <w:szCs w:val="26"/>
              </w:rPr>
            </w:pPr>
            <w:r>
              <w:rPr>
                <w:color w:val="000000"/>
                <w:sz w:val="26"/>
                <w:szCs w:val="26"/>
              </w:rPr>
              <w:t>1020</w:t>
            </w:r>
          </w:p>
        </w:tc>
        <w:tc>
          <w:tcPr>
            <w:tcW w:w="450" w:type="pct"/>
            <w:tcBorders>
              <w:top w:val="nil"/>
              <w:left w:val="nil"/>
              <w:bottom w:val="single" w:sz="4" w:space="0" w:color="auto"/>
              <w:right w:val="single" w:sz="4" w:space="0" w:color="auto"/>
            </w:tcBorders>
            <w:noWrap/>
            <w:vAlign w:val="bottom"/>
          </w:tcPr>
          <w:p w14:paraId="6053C609" w14:textId="10BA3D0E" w:rsidR="00152701" w:rsidRDefault="00152701" w:rsidP="00152701">
            <w:pPr>
              <w:jc w:val="right"/>
              <w:rPr>
                <w:color w:val="000000"/>
                <w:sz w:val="26"/>
                <w:szCs w:val="26"/>
              </w:rPr>
            </w:pPr>
            <w:r>
              <w:rPr>
                <w:color w:val="000000"/>
                <w:sz w:val="26"/>
                <w:szCs w:val="26"/>
              </w:rPr>
              <w:t>549</w:t>
            </w:r>
          </w:p>
        </w:tc>
        <w:tc>
          <w:tcPr>
            <w:tcW w:w="334" w:type="pct"/>
            <w:tcBorders>
              <w:top w:val="nil"/>
              <w:left w:val="nil"/>
              <w:bottom w:val="single" w:sz="4" w:space="0" w:color="auto"/>
              <w:right w:val="single" w:sz="4" w:space="0" w:color="auto"/>
            </w:tcBorders>
            <w:noWrap/>
            <w:vAlign w:val="bottom"/>
          </w:tcPr>
          <w:p w14:paraId="08E12B4D" w14:textId="53C4F530" w:rsidR="00152701" w:rsidRDefault="00152701" w:rsidP="00152701">
            <w:pPr>
              <w:jc w:val="right"/>
              <w:rPr>
                <w:color w:val="000000"/>
                <w:sz w:val="26"/>
                <w:szCs w:val="26"/>
              </w:rPr>
            </w:pPr>
            <w:r>
              <w:rPr>
                <w:color w:val="000000"/>
                <w:sz w:val="26"/>
                <w:szCs w:val="26"/>
              </w:rPr>
              <w:t>1076</w:t>
            </w:r>
          </w:p>
        </w:tc>
        <w:tc>
          <w:tcPr>
            <w:tcW w:w="450" w:type="pct"/>
            <w:tcBorders>
              <w:top w:val="nil"/>
              <w:left w:val="nil"/>
              <w:bottom w:val="single" w:sz="4" w:space="0" w:color="auto"/>
              <w:right w:val="single" w:sz="4" w:space="0" w:color="auto"/>
            </w:tcBorders>
            <w:noWrap/>
            <w:vAlign w:val="bottom"/>
          </w:tcPr>
          <w:p w14:paraId="4146EF41" w14:textId="45FF07A2" w:rsidR="00152701" w:rsidRDefault="00152701" w:rsidP="00152701">
            <w:pPr>
              <w:jc w:val="right"/>
              <w:rPr>
                <w:color w:val="000000"/>
                <w:sz w:val="26"/>
                <w:szCs w:val="26"/>
              </w:rPr>
            </w:pPr>
            <w:r>
              <w:rPr>
                <w:color w:val="000000"/>
                <w:sz w:val="26"/>
                <w:szCs w:val="26"/>
              </w:rPr>
              <w:t>600</w:t>
            </w:r>
          </w:p>
        </w:tc>
        <w:tc>
          <w:tcPr>
            <w:tcW w:w="334" w:type="pct"/>
            <w:tcBorders>
              <w:top w:val="nil"/>
              <w:left w:val="nil"/>
              <w:bottom w:val="single" w:sz="4" w:space="0" w:color="auto"/>
              <w:right w:val="single" w:sz="4" w:space="0" w:color="auto"/>
            </w:tcBorders>
            <w:noWrap/>
            <w:vAlign w:val="bottom"/>
          </w:tcPr>
          <w:p w14:paraId="595578FD" w14:textId="63D4997B" w:rsidR="00152701" w:rsidRDefault="00152701" w:rsidP="00152701">
            <w:pPr>
              <w:jc w:val="right"/>
              <w:rPr>
                <w:color w:val="000000"/>
                <w:sz w:val="26"/>
                <w:szCs w:val="26"/>
              </w:rPr>
            </w:pPr>
            <w:r>
              <w:rPr>
                <w:color w:val="000000"/>
                <w:sz w:val="26"/>
                <w:szCs w:val="26"/>
              </w:rPr>
              <w:t>1089</w:t>
            </w:r>
          </w:p>
        </w:tc>
        <w:tc>
          <w:tcPr>
            <w:tcW w:w="450" w:type="pct"/>
            <w:tcBorders>
              <w:top w:val="nil"/>
              <w:left w:val="nil"/>
              <w:bottom w:val="single" w:sz="4" w:space="0" w:color="auto"/>
              <w:right w:val="single" w:sz="4" w:space="0" w:color="auto"/>
            </w:tcBorders>
            <w:noWrap/>
            <w:vAlign w:val="bottom"/>
          </w:tcPr>
          <w:p w14:paraId="3F0F5CB9" w14:textId="6E10F665" w:rsidR="00152701" w:rsidRDefault="00152701" w:rsidP="00152701">
            <w:pPr>
              <w:jc w:val="right"/>
              <w:rPr>
                <w:color w:val="000000"/>
                <w:sz w:val="26"/>
                <w:szCs w:val="26"/>
              </w:rPr>
            </w:pPr>
            <w:r>
              <w:rPr>
                <w:color w:val="000000"/>
                <w:sz w:val="26"/>
                <w:szCs w:val="26"/>
              </w:rPr>
              <w:t>614</w:t>
            </w:r>
          </w:p>
        </w:tc>
      </w:tr>
      <w:tr w:rsidR="00152701" w14:paraId="1B508B84" w14:textId="77777777" w:rsidTr="00152701">
        <w:trPr>
          <w:trHeight w:val="340"/>
        </w:trPr>
        <w:tc>
          <w:tcPr>
            <w:tcW w:w="1081" w:type="pct"/>
            <w:tcBorders>
              <w:top w:val="nil"/>
              <w:left w:val="single" w:sz="4" w:space="0" w:color="auto"/>
              <w:bottom w:val="single" w:sz="4" w:space="0" w:color="auto"/>
              <w:right w:val="single" w:sz="4" w:space="0" w:color="auto"/>
            </w:tcBorders>
            <w:noWrap/>
            <w:vAlign w:val="center"/>
            <w:hideMark/>
          </w:tcPr>
          <w:p w14:paraId="7D73B733" w14:textId="77777777" w:rsidR="00152701" w:rsidRDefault="00152701" w:rsidP="00152701">
            <w:pPr>
              <w:rPr>
                <w:color w:val="000000"/>
                <w:sz w:val="26"/>
                <w:szCs w:val="26"/>
              </w:rPr>
            </w:pPr>
            <w:r>
              <w:rPr>
                <w:color w:val="000000"/>
                <w:sz w:val="26"/>
                <w:szCs w:val="26"/>
              </w:rPr>
              <w:t>Phongsaly</w:t>
            </w:r>
          </w:p>
        </w:tc>
        <w:tc>
          <w:tcPr>
            <w:tcW w:w="334" w:type="pct"/>
            <w:tcBorders>
              <w:top w:val="nil"/>
              <w:left w:val="nil"/>
              <w:bottom w:val="single" w:sz="4" w:space="0" w:color="auto"/>
              <w:right w:val="single" w:sz="4" w:space="0" w:color="auto"/>
            </w:tcBorders>
            <w:noWrap/>
            <w:vAlign w:val="center"/>
            <w:hideMark/>
          </w:tcPr>
          <w:p w14:paraId="4FA92B69" w14:textId="6C3CE76C" w:rsidR="00152701" w:rsidRDefault="00152701" w:rsidP="00152701">
            <w:pPr>
              <w:jc w:val="right"/>
              <w:rPr>
                <w:color w:val="000000"/>
                <w:sz w:val="26"/>
                <w:szCs w:val="26"/>
              </w:rPr>
            </w:pPr>
            <w:r>
              <w:rPr>
                <w:color w:val="000000"/>
                <w:sz w:val="26"/>
                <w:szCs w:val="26"/>
              </w:rPr>
              <w:t>193</w:t>
            </w:r>
          </w:p>
        </w:tc>
        <w:tc>
          <w:tcPr>
            <w:tcW w:w="450" w:type="pct"/>
            <w:tcBorders>
              <w:top w:val="nil"/>
              <w:left w:val="nil"/>
              <w:bottom w:val="single" w:sz="4" w:space="0" w:color="auto"/>
              <w:right w:val="single" w:sz="4" w:space="0" w:color="auto"/>
            </w:tcBorders>
            <w:noWrap/>
            <w:vAlign w:val="center"/>
            <w:hideMark/>
          </w:tcPr>
          <w:p w14:paraId="27F329E5" w14:textId="14CECF48" w:rsidR="00152701" w:rsidRDefault="00152701" w:rsidP="00152701">
            <w:pPr>
              <w:jc w:val="right"/>
              <w:rPr>
                <w:color w:val="000000"/>
                <w:sz w:val="26"/>
                <w:szCs w:val="26"/>
              </w:rPr>
            </w:pPr>
            <w:r>
              <w:rPr>
                <w:color w:val="000000"/>
                <w:sz w:val="26"/>
                <w:szCs w:val="26"/>
              </w:rPr>
              <w:t>95</w:t>
            </w:r>
          </w:p>
        </w:tc>
        <w:tc>
          <w:tcPr>
            <w:tcW w:w="334" w:type="pct"/>
            <w:tcBorders>
              <w:top w:val="nil"/>
              <w:left w:val="nil"/>
              <w:bottom w:val="single" w:sz="4" w:space="0" w:color="auto"/>
              <w:right w:val="single" w:sz="4" w:space="0" w:color="auto"/>
            </w:tcBorders>
            <w:noWrap/>
            <w:vAlign w:val="bottom"/>
          </w:tcPr>
          <w:p w14:paraId="369B0C5C" w14:textId="1BC9846B" w:rsidR="00152701" w:rsidRDefault="00152701" w:rsidP="00152701">
            <w:pPr>
              <w:jc w:val="right"/>
              <w:rPr>
                <w:color w:val="000000"/>
                <w:sz w:val="26"/>
                <w:szCs w:val="26"/>
              </w:rPr>
            </w:pPr>
            <w:r>
              <w:rPr>
                <w:color w:val="000000"/>
                <w:sz w:val="26"/>
                <w:szCs w:val="26"/>
              </w:rPr>
              <w:t>250</w:t>
            </w:r>
          </w:p>
        </w:tc>
        <w:tc>
          <w:tcPr>
            <w:tcW w:w="450" w:type="pct"/>
            <w:tcBorders>
              <w:top w:val="nil"/>
              <w:left w:val="nil"/>
              <w:bottom w:val="single" w:sz="4" w:space="0" w:color="auto"/>
              <w:right w:val="single" w:sz="4" w:space="0" w:color="auto"/>
            </w:tcBorders>
            <w:noWrap/>
            <w:vAlign w:val="bottom"/>
          </w:tcPr>
          <w:p w14:paraId="7535FAEA" w14:textId="1CE9BCF0" w:rsidR="00152701" w:rsidRDefault="00152701" w:rsidP="00152701">
            <w:pPr>
              <w:jc w:val="right"/>
              <w:rPr>
                <w:color w:val="000000"/>
                <w:sz w:val="26"/>
                <w:szCs w:val="26"/>
              </w:rPr>
            </w:pPr>
            <w:r>
              <w:rPr>
                <w:color w:val="000000"/>
                <w:sz w:val="26"/>
                <w:szCs w:val="26"/>
              </w:rPr>
              <w:t>120</w:t>
            </w:r>
          </w:p>
        </w:tc>
        <w:tc>
          <w:tcPr>
            <w:tcW w:w="334" w:type="pct"/>
            <w:tcBorders>
              <w:top w:val="nil"/>
              <w:left w:val="nil"/>
              <w:bottom w:val="single" w:sz="4" w:space="0" w:color="auto"/>
              <w:right w:val="single" w:sz="4" w:space="0" w:color="auto"/>
            </w:tcBorders>
            <w:noWrap/>
            <w:vAlign w:val="bottom"/>
          </w:tcPr>
          <w:p w14:paraId="32E7C684" w14:textId="4E020247" w:rsidR="00152701" w:rsidRDefault="00152701" w:rsidP="00152701">
            <w:pPr>
              <w:jc w:val="right"/>
              <w:rPr>
                <w:color w:val="000000"/>
                <w:sz w:val="26"/>
                <w:szCs w:val="26"/>
              </w:rPr>
            </w:pPr>
            <w:r>
              <w:rPr>
                <w:color w:val="000000"/>
                <w:sz w:val="26"/>
                <w:szCs w:val="26"/>
              </w:rPr>
              <w:t>252</w:t>
            </w:r>
          </w:p>
        </w:tc>
        <w:tc>
          <w:tcPr>
            <w:tcW w:w="450" w:type="pct"/>
            <w:tcBorders>
              <w:top w:val="nil"/>
              <w:left w:val="nil"/>
              <w:bottom w:val="single" w:sz="4" w:space="0" w:color="auto"/>
              <w:right w:val="single" w:sz="4" w:space="0" w:color="auto"/>
            </w:tcBorders>
            <w:noWrap/>
            <w:vAlign w:val="bottom"/>
          </w:tcPr>
          <w:p w14:paraId="00B771D3" w14:textId="3E1E3562" w:rsidR="00152701" w:rsidRDefault="00152701" w:rsidP="00152701">
            <w:pPr>
              <w:jc w:val="right"/>
              <w:rPr>
                <w:color w:val="000000"/>
                <w:sz w:val="26"/>
                <w:szCs w:val="26"/>
              </w:rPr>
            </w:pPr>
            <w:r>
              <w:rPr>
                <w:color w:val="000000"/>
                <w:sz w:val="26"/>
                <w:szCs w:val="26"/>
              </w:rPr>
              <w:t>139</w:t>
            </w:r>
          </w:p>
        </w:tc>
        <w:tc>
          <w:tcPr>
            <w:tcW w:w="334" w:type="pct"/>
            <w:tcBorders>
              <w:top w:val="nil"/>
              <w:left w:val="nil"/>
              <w:bottom w:val="single" w:sz="4" w:space="0" w:color="auto"/>
              <w:right w:val="single" w:sz="4" w:space="0" w:color="auto"/>
            </w:tcBorders>
            <w:noWrap/>
            <w:vAlign w:val="bottom"/>
          </w:tcPr>
          <w:p w14:paraId="18966427" w14:textId="27F2D768" w:rsidR="00152701" w:rsidRDefault="00152701" w:rsidP="00152701">
            <w:pPr>
              <w:jc w:val="right"/>
              <w:rPr>
                <w:color w:val="000000"/>
                <w:sz w:val="26"/>
                <w:szCs w:val="26"/>
              </w:rPr>
            </w:pPr>
            <w:r>
              <w:rPr>
                <w:color w:val="000000"/>
                <w:sz w:val="26"/>
                <w:szCs w:val="26"/>
              </w:rPr>
              <w:t>315</w:t>
            </w:r>
          </w:p>
        </w:tc>
        <w:tc>
          <w:tcPr>
            <w:tcW w:w="450" w:type="pct"/>
            <w:tcBorders>
              <w:top w:val="nil"/>
              <w:left w:val="nil"/>
              <w:bottom w:val="single" w:sz="4" w:space="0" w:color="auto"/>
              <w:right w:val="single" w:sz="4" w:space="0" w:color="auto"/>
            </w:tcBorders>
            <w:noWrap/>
            <w:vAlign w:val="bottom"/>
          </w:tcPr>
          <w:p w14:paraId="5C8CDDFF" w14:textId="2A3E6C5A" w:rsidR="00152701" w:rsidRDefault="00152701" w:rsidP="00152701">
            <w:pPr>
              <w:jc w:val="right"/>
              <w:rPr>
                <w:color w:val="000000"/>
                <w:sz w:val="26"/>
                <w:szCs w:val="26"/>
              </w:rPr>
            </w:pPr>
            <w:r>
              <w:rPr>
                <w:color w:val="000000"/>
                <w:sz w:val="26"/>
                <w:szCs w:val="26"/>
              </w:rPr>
              <w:t>169</w:t>
            </w:r>
          </w:p>
        </w:tc>
        <w:tc>
          <w:tcPr>
            <w:tcW w:w="334" w:type="pct"/>
            <w:tcBorders>
              <w:top w:val="nil"/>
              <w:left w:val="nil"/>
              <w:bottom w:val="single" w:sz="4" w:space="0" w:color="auto"/>
              <w:right w:val="single" w:sz="4" w:space="0" w:color="auto"/>
            </w:tcBorders>
            <w:noWrap/>
            <w:vAlign w:val="bottom"/>
          </w:tcPr>
          <w:p w14:paraId="232D5CF6" w14:textId="37CF7BAF" w:rsidR="00152701" w:rsidRDefault="00152701" w:rsidP="00152701">
            <w:pPr>
              <w:jc w:val="right"/>
              <w:rPr>
                <w:color w:val="000000"/>
                <w:sz w:val="26"/>
                <w:szCs w:val="26"/>
              </w:rPr>
            </w:pPr>
            <w:r>
              <w:rPr>
                <w:color w:val="000000"/>
                <w:sz w:val="26"/>
                <w:szCs w:val="26"/>
              </w:rPr>
              <w:t>272</w:t>
            </w:r>
          </w:p>
        </w:tc>
        <w:tc>
          <w:tcPr>
            <w:tcW w:w="450" w:type="pct"/>
            <w:tcBorders>
              <w:top w:val="nil"/>
              <w:left w:val="nil"/>
              <w:bottom w:val="single" w:sz="4" w:space="0" w:color="auto"/>
              <w:right w:val="single" w:sz="4" w:space="0" w:color="auto"/>
            </w:tcBorders>
            <w:noWrap/>
            <w:vAlign w:val="bottom"/>
          </w:tcPr>
          <w:p w14:paraId="1E541905" w14:textId="2DC8AAE3" w:rsidR="00152701" w:rsidRDefault="00152701" w:rsidP="00152701">
            <w:pPr>
              <w:jc w:val="right"/>
              <w:rPr>
                <w:color w:val="000000"/>
                <w:sz w:val="26"/>
                <w:szCs w:val="26"/>
              </w:rPr>
            </w:pPr>
            <w:r>
              <w:rPr>
                <w:color w:val="000000"/>
                <w:sz w:val="26"/>
                <w:szCs w:val="26"/>
              </w:rPr>
              <w:t>186</w:t>
            </w:r>
          </w:p>
        </w:tc>
      </w:tr>
      <w:tr w:rsidR="00152701" w14:paraId="2B9FA029" w14:textId="77777777" w:rsidTr="00152701">
        <w:trPr>
          <w:trHeight w:val="340"/>
        </w:trPr>
        <w:tc>
          <w:tcPr>
            <w:tcW w:w="1081" w:type="pct"/>
            <w:tcBorders>
              <w:top w:val="nil"/>
              <w:left w:val="single" w:sz="4" w:space="0" w:color="auto"/>
              <w:bottom w:val="single" w:sz="4" w:space="0" w:color="auto"/>
              <w:right w:val="single" w:sz="4" w:space="0" w:color="auto"/>
            </w:tcBorders>
            <w:noWrap/>
            <w:vAlign w:val="center"/>
            <w:hideMark/>
          </w:tcPr>
          <w:p w14:paraId="7C05115B" w14:textId="77777777" w:rsidR="00152701" w:rsidRDefault="00152701" w:rsidP="00152701">
            <w:pPr>
              <w:rPr>
                <w:color w:val="000000"/>
                <w:sz w:val="26"/>
                <w:szCs w:val="26"/>
              </w:rPr>
            </w:pPr>
            <w:r>
              <w:rPr>
                <w:color w:val="000000"/>
                <w:sz w:val="26"/>
                <w:szCs w:val="26"/>
              </w:rPr>
              <w:t>Luangnamtha</w:t>
            </w:r>
          </w:p>
        </w:tc>
        <w:tc>
          <w:tcPr>
            <w:tcW w:w="334" w:type="pct"/>
            <w:tcBorders>
              <w:top w:val="nil"/>
              <w:left w:val="nil"/>
              <w:bottom w:val="single" w:sz="4" w:space="0" w:color="auto"/>
              <w:right w:val="single" w:sz="4" w:space="0" w:color="auto"/>
            </w:tcBorders>
            <w:noWrap/>
            <w:vAlign w:val="center"/>
            <w:hideMark/>
          </w:tcPr>
          <w:p w14:paraId="27CDEDCC" w14:textId="51500F6C" w:rsidR="00152701" w:rsidRDefault="00152701" w:rsidP="00152701">
            <w:pPr>
              <w:jc w:val="right"/>
              <w:rPr>
                <w:color w:val="000000"/>
                <w:sz w:val="26"/>
                <w:szCs w:val="26"/>
              </w:rPr>
            </w:pPr>
            <w:r>
              <w:rPr>
                <w:color w:val="000000"/>
                <w:sz w:val="26"/>
                <w:szCs w:val="26"/>
              </w:rPr>
              <w:t>199</w:t>
            </w:r>
          </w:p>
        </w:tc>
        <w:tc>
          <w:tcPr>
            <w:tcW w:w="450" w:type="pct"/>
            <w:tcBorders>
              <w:top w:val="nil"/>
              <w:left w:val="nil"/>
              <w:bottom w:val="single" w:sz="4" w:space="0" w:color="auto"/>
              <w:right w:val="single" w:sz="4" w:space="0" w:color="auto"/>
            </w:tcBorders>
            <w:noWrap/>
            <w:vAlign w:val="center"/>
            <w:hideMark/>
          </w:tcPr>
          <w:p w14:paraId="2228736B" w14:textId="66682784" w:rsidR="00152701" w:rsidRDefault="00152701" w:rsidP="00152701">
            <w:pPr>
              <w:jc w:val="right"/>
              <w:rPr>
                <w:color w:val="000000"/>
                <w:sz w:val="26"/>
                <w:szCs w:val="26"/>
              </w:rPr>
            </w:pPr>
            <w:r>
              <w:rPr>
                <w:color w:val="000000"/>
                <w:sz w:val="26"/>
                <w:szCs w:val="26"/>
              </w:rPr>
              <w:t>100</w:t>
            </w:r>
          </w:p>
        </w:tc>
        <w:tc>
          <w:tcPr>
            <w:tcW w:w="334" w:type="pct"/>
            <w:tcBorders>
              <w:top w:val="nil"/>
              <w:left w:val="nil"/>
              <w:bottom w:val="single" w:sz="4" w:space="0" w:color="auto"/>
              <w:right w:val="single" w:sz="4" w:space="0" w:color="auto"/>
            </w:tcBorders>
            <w:noWrap/>
            <w:vAlign w:val="bottom"/>
          </w:tcPr>
          <w:p w14:paraId="04E08E37" w14:textId="065096CB" w:rsidR="00152701" w:rsidRDefault="00152701" w:rsidP="00152701">
            <w:pPr>
              <w:jc w:val="right"/>
              <w:rPr>
                <w:color w:val="000000"/>
                <w:sz w:val="26"/>
                <w:szCs w:val="26"/>
              </w:rPr>
            </w:pPr>
            <w:r>
              <w:rPr>
                <w:color w:val="000000"/>
                <w:sz w:val="26"/>
                <w:szCs w:val="26"/>
              </w:rPr>
              <w:t>219</w:t>
            </w:r>
          </w:p>
        </w:tc>
        <w:tc>
          <w:tcPr>
            <w:tcW w:w="450" w:type="pct"/>
            <w:tcBorders>
              <w:top w:val="nil"/>
              <w:left w:val="nil"/>
              <w:bottom w:val="single" w:sz="4" w:space="0" w:color="auto"/>
              <w:right w:val="single" w:sz="4" w:space="0" w:color="auto"/>
            </w:tcBorders>
            <w:noWrap/>
            <w:vAlign w:val="bottom"/>
          </w:tcPr>
          <w:p w14:paraId="35BC8C41" w14:textId="5CB5926E" w:rsidR="00152701" w:rsidRDefault="00152701" w:rsidP="00152701">
            <w:pPr>
              <w:jc w:val="right"/>
              <w:rPr>
                <w:color w:val="000000"/>
                <w:sz w:val="26"/>
                <w:szCs w:val="26"/>
              </w:rPr>
            </w:pPr>
            <w:r>
              <w:rPr>
                <w:color w:val="000000"/>
                <w:sz w:val="26"/>
                <w:szCs w:val="26"/>
              </w:rPr>
              <w:t>163</w:t>
            </w:r>
          </w:p>
        </w:tc>
        <w:tc>
          <w:tcPr>
            <w:tcW w:w="334" w:type="pct"/>
            <w:tcBorders>
              <w:top w:val="nil"/>
              <w:left w:val="nil"/>
              <w:bottom w:val="single" w:sz="4" w:space="0" w:color="auto"/>
              <w:right w:val="single" w:sz="4" w:space="0" w:color="auto"/>
            </w:tcBorders>
            <w:noWrap/>
            <w:vAlign w:val="bottom"/>
          </w:tcPr>
          <w:p w14:paraId="1D5D5CE7" w14:textId="3CBF7801" w:rsidR="00152701" w:rsidRDefault="00152701" w:rsidP="00152701">
            <w:pPr>
              <w:jc w:val="right"/>
              <w:rPr>
                <w:color w:val="000000"/>
                <w:sz w:val="26"/>
                <w:szCs w:val="26"/>
              </w:rPr>
            </w:pPr>
            <w:r>
              <w:rPr>
                <w:color w:val="000000"/>
                <w:sz w:val="26"/>
                <w:szCs w:val="26"/>
              </w:rPr>
              <w:t>245</w:t>
            </w:r>
          </w:p>
        </w:tc>
        <w:tc>
          <w:tcPr>
            <w:tcW w:w="450" w:type="pct"/>
            <w:tcBorders>
              <w:top w:val="nil"/>
              <w:left w:val="nil"/>
              <w:bottom w:val="single" w:sz="4" w:space="0" w:color="auto"/>
              <w:right w:val="single" w:sz="4" w:space="0" w:color="auto"/>
            </w:tcBorders>
            <w:noWrap/>
            <w:vAlign w:val="bottom"/>
          </w:tcPr>
          <w:p w14:paraId="21C1C1BE" w14:textId="186B8360" w:rsidR="00152701" w:rsidRDefault="00152701" w:rsidP="00152701">
            <w:pPr>
              <w:jc w:val="right"/>
              <w:rPr>
                <w:color w:val="000000"/>
                <w:sz w:val="26"/>
                <w:szCs w:val="26"/>
              </w:rPr>
            </w:pPr>
            <w:r>
              <w:rPr>
                <w:color w:val="000000"/>
                <w:sz w:val="26"/>
                <w:szCs w:val="26"/>
              </w:rPr>
              <w:t>142</w:t>
            </w:r>
          </w:p>
        </w:tc>
        <w:tc>
          <w:tcPr>
            <w:tcW w:w="334" w:type="pct"/>
            <w:tcBorders>
              <w:top w:val="nil"/>
              <w:left w:val="nil"/>
              <w:bottom w:val="single" w:sz="4" w:space="0" w:color="auto"/>
              <w:right w:val="single" w:sz="4" w:space="0" w:color="auto"/>
            </w:tcBorders>
            <w:noWrap/>
            <w:vAlign w:val="bottom"/>
          </w:tcPr>
          <w:p w14:paraId="213255DD" w14:textId="6F9BB883" w:rsidR="00152701" w:rsidRDefault="00152701" w:rsidP="00152701">
            <w:pPr>
              <w:jc w:val="right"/>
              <w:rPr>
                <w:color w:val="000000"/>
                <w:sz w:val="26"/>
                <w:szCs w:val="26"/>
              </w:rPr>
            </w:pPr>
            <w:r>
              <w:rPr>
                <w:color w:val="000000"/>
                <w:sz w:val="26"/>
                <w:szCs w:val="26"/>
              </w:rPr>
              <w:t>242</w:t>
            </w:r>
          </w:p>
        </w:tc>
        <w:tc>
          <w:tcPr>
            <w:tcW w:w="450" w:type="pct"/>
            <w:tcBorders>
              <w:top w:val="nil"/>
              <w:left w:val="nil"/>
              <w:bottom w:val="single" w:sz="4" w:space="0" w:color="auto"/>
              <w:right w:val="single" w:sz="4" w:space="0" w:color="auto"/>
            </w:tcBorders>
            <w:noWrap/>
            <w:vAlign w:val="bottom"/>
          </w:tcPr>
          <w:p w14:paraId="2314CFD6" w14:textId="44027419" w:rsidR="00152701" w:rsidRDefault="00152701" w:rsidP="00152701">
            <w:pPr>
              <w:jc w:val="right"/>
              <w:rPr>
                <w:color w:val="000000"/>
                <w:sz w:val="26"/>
                <w:szCs w:val="26"/>
              </w:rPr>
            </w:pPr>
            <w:r>
              <w:rPr>
                <w:color w:val="000000"/>
                <w:sz w:val="26"/>
                <w:szCs w:val="26"/>
              </w:rPr>
              <w:t>211</w:t>
            </w:r>
          </w:p>
        </w:tc>
        <w:tc>
          <w:tcPr>
            <w:tcW w:w="334" w:type="pct"/>
            <w:tcBorders>
              <w:top w:val="nil"/>
              <w:left w:val="nil"/>
              <w:bottom w:val="single" w:sz="4" w:space="0" w:color="auto"/>
              <w:right w:val="single" w:sz="4" w:space="0" w:color="auto"/>
            </w:tcBorders>
            <w:noWrap/>
            <w:vAlign w:val="bottom"/>
          </w:tcPr>
          <w:p w14:paraId="70760255" w14:textId="2D2CBC53" w:rsidR="00152701" w:rsidRDefault="00152701" w:rsidP="00152701">
            <w:pPr>
              <w:jc w:val="right"/>
              <w:rPr>
                <w:color w:val="000000"/>
                <w:sz w:val="26"/>
                <w:szCs w:val="26"/>
              </w:rPr>
            </w:pPr>
            <w:r>
              <w:rPr>
                <w:color w:val="000000"/>
                <w:sz w:val="26"/>
                <w:szCs w:val="26"/>
              </w:rPr>
              <w:t>302</w:t>
            </w:r>
          </w:p>
        </w:tc>
        <w:tc>
          <w:tcPr>
            <w:tcW w:w="450" w:type="pct"/>
            <w:tcBorders>
              <w:top w:val="nil"/>
              <w:left w:val="nil"/>
              <w:bottom w:val="single" w:sz="4" w:space="0" w:color="auto"/>
              <w:right w:val="single" w:sz="4" w:space="0" w:color="auto"/>
            </w:tcBorders>
            <w:noWrap/>
            <w:vAlign w:val="bottom"/>
          </w:tcPr>
          <w:p w14:paraId="7A445C8E" w14:textId="28417C71" w:rsidR="00152701" w:rsidRDefault="00152701" w:rsidP="00152701">
            <w:pPr>
              <w:jc w:val="right"/>
              <w:rPr>
                <w:color w:val="000000"/>
                <w:sz w:val="26"/>
                <w:szCs w:val="26"/>
              </w:rPr>
            </w:pPr>
            <w:r>
              <w:rPr>
                <w:color w:val="000000"/>
                <w:sz w:val="26"/>
                <w:szCs w:val="26"/>
              </w:rPr>
              <w:t>208</w:t>
            </w:r>
          </w:p>
        </w:tc>
      </w:tr>
      <w:tr w:rsidR="00152701" w14:paraId="7F5CC4FC" w14:textId="77777777" w:rsidTr="00152701">
        <w:trPr>
          <w:trHeight w:val="340"/>
        </w:trPr>
        <w:tc>
          <w:tcPr>
            <w:tcW w:w="1081" w:type="pct"/>
            <w:tcBorders>
              <w:top w:val="nil"/>
              <w:left w:val="single" w:sz="4" w:space="0" w:color="auto"/>
              <w:bottom w:val="single" w:sz="4" w:space="0" w:color="auto"/>
              <w:right w:val="single" w:sz="4" w:space="0" w:color="auto"/>
            </w:tcBorders>
            <w:noWrap/>
            <w:vAlign w:val="center"/>
            <w:hideMark/>
          </w:tcPr>
          <w:p w14:paraId="25D00004" w14:textId="77777777" w:rsidR="00152701" w:rsidRDefault="00152701" w:rsidP="00152701">
            <w:pPr>
              <w:rPr>
                <w:color w:val="000000"/>
                <w:sz w:val="26"/>
                <w:szCs w:val="26"/>
              </w:rPr>
            </w:pPr>
            <w:r>
              <w:rPr>
                <w:color w:val="000000"/>
                <w:sz w:val="26"/>
                <w:szCs w:val="26"/>
              </w:rPr>
              <w:t>Oudomxay</w:t>
            </w:r>
          </w:p>
        </w:tc>
        <w:tc>
          <w:tcPr>
            <w:tcW w:w="334" w:type="pct"/>
            <w:tcBorders>
              <w:top w:val="nil"/>
              <w:left w:val="nil"/>
              <w:bottom w:val="single" w:sz="4" w:space="0" w:color="auto"/>
              <w:right w:val="single" w:sz="4" w:space="0" w:color="auto"/>
            </w:tcBorders>
            <w:noWrap/>
            <w:vAlign w:val="center"/>
            <w:hideMark/>
          </w:tcPr>
          <w:p w14:paraId="07FC4224" w14:textId="1B9ABB0A" w:rsidR="00152701" w:rsidRDefault="00152701" w:rsidP="00152701">
            <w:pPr>
              <w:jc w:val="right"/>
              <w:rPr>
                <w:color w:val="000000"/>
                <w:sz w:val="26"/>
                <w:szCs w:val="26"/>
              </w:rPr>
            </w:pPr>
            <w:r>
              <w:rPr>
                <w:color w:val="000000"/>
                <w:sz w:val="26"/>
                <w:szCs w:val="26"/>
              </w:rPr>
              <w:t>345</w:t>
            </w:r>
          </w:p>
        </w:tc>
        <w:tc>
          <w:tcPr>
            <w:tcW w:w="450" w:type="pct"/>
            <w:tcBorders>
              <w:top w:val="nil"/>
              <w:left w:val="nil"/>
              <w:bottom w:val="single" w:sz="4" w:space="0" w:color="auto"/>
              <w:right w:val="single" w:sz="4" w:space="0" w:color="auto"/>
            </w:tcBorders>
            <w:noWrap/>
            <w:vAlign w:val="center"/>
            <w:hideMark/>
          </w:tcPr>
          <w:p w14:paraId="73821CE4" w14:textId="7C598FAC" w:rsidR="00152701" w:rsidRDefault="00152701" w:rsidP="00152701">
            <w:pPr>
              <w:jc w:val="right"/>
              <w:rPr>
                <w:color w:val="000000"/>
                <w:sz w:val="26"/>
                <w:szCs w:val="26"/>
              </w:rPr>
            </w:pPr>
            <w:r>
              <w:rPr>
                <w:color w:val="000000"/>
                <w:sz w:val="26"/>
                <w:szCs w:val="26"/>
              </w:rPr>
              <w:t>172</w:t>
            </w:r>
          </w:p>
        </w:tc>
        <w:tc>
          <w:tcPr>
            <w:tcW w:w="334" w:type="pct"/>
            <w:tcBorders>
              <w:top w:val="nil"/>
              <w:left w:val="nil"/>
              <w:bottom w:val="single" w:sz="4" w:space="0" w:color="auto"/>
              <w:right w:val="single" w:sz="4" w:space="0" w:color="auto"/>
            </w:tcBorders>
            <w:noWrap/>
            <w:vAlign w:val="bottom"/>
          </w:tcPr>
          <w:p w14:paraId="619B5169" w14:textId="734FCF0B" w:rsidR="00152701" w:rsidRDefault="00152701" w:rsidP="00152701">
            <w:pPr>
              <w:jc w:val="right"/>
              <w:rPr>
                <w:color w:val="000000"/>
                <w:sz w:val="26"/>
                <w:szCs w:val="26"/>
              </w:rPr>
            </w:pPr>
            <w:r>
              <w:rPr>
                <w:color w:val="000000"/>
                <w:sz w:val="26"/>
                <w:szCs w:val="26"/>
              </w:rPr>
              <w:t>427</w:t>
            </w:r>
          </w:p>
        </w:tc>
        <w:tc>
          <w:tcPr>
            <w:tcW w:w="450" w:type="pct"/>
            <w:tcBorders>
              <w:top w:val="nil"/>
              <w:left w:val="nil"/>
              <w:bottom w:val="single" w:sz="4" w:space="0" w:color="auto"/>
              <w:right w:val="single" w:sz="4" w:space="0" w:color="auto"/>
            </w:tcBorders>
            <w:noWrap/>
            <w:vAlign w:val="bottom"/>
          </w:tcPr>
          <w:p w14:paraId="1E8F0948" w14:textId="57C6CA96" w:rsidR="00152701" w:rsidRDefault="00152701" w:rsidP="00152701">
            <w:pPr>
              <w:jc w:val="right"/>
              <w:rPr>
                <w:color w:val="000000"/>
                <w:sz w:val="26"/>
                <w:szCs w:val="26"/>
              </w:rPr>
            </w:pPr>
            <w:r>
              <w:rPr>
                <w:color w:val="000000"/>
                <w:sz w:val="26"/>
                <w:szCs w:val="26"/>
              </w:rPr>
              <w:t>237</w:t>
            </w:r>
          </w:p>
        </w:tc>
        <w:tc>
          <w:tcPr>
            <w:tcW w:w="334" w:type="pct"/>
            <w:tcBorders>
              <w:top w:val="nil"/>
              <w:left w:val="nil"/>
              <w:bottom w:val="single" w:sz="4" w:space="0" w:color="auto"/>
              <w:right w:val="single" w:sz="4" w:space="0" w:color="auto"/>
            </w:tcBorders>
            <w:noWrap/>
            <w:vAlign w:val="bottom"/>
          </w:tcPr>
          <w:p w14:paraId="7063C45A" w14:textId="0056C46C" w:rsidR="00152701" w:rsidRDefault="00152701" w:rsidP="00152701">
            <w:pPr>
              <w:jc w:val="right"/>
              <w:rPr>
                <w:color w:val="000000"/>
                <w:sz w:val="26"/>
                <w:szCs w:val="26"/>
              </w:rPr>
            </w:pPr>
            <w:r>
              <w:rPr>
                <w:color w:val="000000"/>
                <w:sz w:val="26"/>
                <w:szCs w:val="26"/>
              </w:rPr>
              <w:t>408</w:t>
            </w:r>
          </w:p>
        </w:tc>
        <w:tc>
          <w:tcPr>
            <w:tcW w:w="450" w:type="pct"/>
            <w:tcBorders>
              <w:top w:val="nil"/>
              <w:left w:val="nil"/>
              <w:bottom w:val="single" w:sz="4" w:space="0" w:color="auto"/>
              <w:right w:val="single" w:sz="4" w:space="0" w:color="auto"/>
            </w:tcBorders>
            <w:noWrap/>
            <w:vAlign w:val="bottom"/>
          </w:tcPr>
          <w:p w14:paraId="3E70AF8D" w14:textId="1BBA143D" w:rsidR="00152701" w:rsidRDefault="00152701" w:rsidP="00152701">
            <w:pPr>
              <w:jc w:val="right"/>
              <w:rPr>
                <w:color w:val="000000"/>
                <w:sz w:val="26"/>
                <w:szCs w:val="26"/>
              </w:rPr>
            </w:pPr>
            <w:r>
              <w:rPr>
                <w:color w:val="000000"/>
                <w:sz w:val="26"/>
                <w:szCs w:val="26"/>
              </w:rPr>
              <w:t>248</w:t>
            </w:r>
          </w:p>
        </w:tc>
        <w:tc>
          <w:tcPr>
            <w:tcW w:w="334" w:type="pct"/>
            <w:tcBorders>
              <w:top w:val="nil"/>
              <w:left w:val="nil"/>
              <w:bottom w:val="single" w:sz="4" w:space="0" w:color="auto"/>
              <w:right w:val="single" w:sz="4" w:space="0" w:color="auto"/>
            </w:tcBorders>
            <w:noWrap/>
            <w:vAlign w:val="bottom"/>
          </w:tcPr>
          <w:p w14:paraId="040B7BA2" w14:textId="4CA73A0F" w:rsidR="00152701" w:rsidRDefault="00152701" w:rsidP="00152701">
            <w:pPr>
              <w:jc w:val="right"/>
              <w:rPr>
                <w:color w:val="000000"/>
                <w:sz w:val="26"/>
                <w:szCs w:val="26"/>
              </w:rPr>
            </w:pPr>
            <w:r>
              <w:rPr>
                <w:color w:val="000000"/>
                <w:sz w:val="26"/>
                <w:szCs w:val="26"/>
              </w:rPr>
              <w:t>502</w:t>
            </w:r>
          </w:p>
        </w:tc>
        <w:tc>
          <w:tcPr>
            <w:tcW w:w="450" w:type="pct"/>
            <w:tcBorders>
              <w:top w:val="nil"/>
              <w:left w:val="nil"/>
              <w:bottom w:val="single" w:sz="4" w:space="0" w:color="auto"/>
              <w:right w:val="single" w:sz="4" w:space="0" w:color="auto"/>
            </w:tcBorders>
            <w:noWrap/>
            <w:vAlign w:val="bottom"/>
          </w:tcPr>
          <w:p w14:paraId="4792AD4C" w14:textId="466B27C4" w:rsidR="00152701" w:rsidRDefault="00152701" w:rsidP="00152701">
            <w:pPr>
              <w:jc w:val="right"/>
              <w:rPr>
                <w:color w:val="000000"/>
                <w:sz w:val="26"/>
                <w:szCs w:val="26"/>
              </w:rPr>
            </w:pPr>
            <w:r>
              <w:rPr>
                <w:color w:val="000000"/>
                <w:sz w:val="26"/>
                <w:szCs w:val="26"/>
              </w:rPr>
              <w:t>324</w:t>
            </w:r>
          </w:p>
        </w:tc>
        <w:tc>
          <w:tcPr>
            <w:tcW w:w="334" w:type="pct"/>
            <w:tcBorders>
              <w:top w:val="nil"/>
              <w:left w:val="nil"/>
              <w:bottom w:val="single" w:sz="4" w:space="0" w:color="auto"/>
              <w:right w:val="single" w:sz="4" w:space="0" w:color="auto"/>
            </w:tcBorders>
            <w:noWrap/>
            <w:vAlign w:val="bottom"/>
          </w:tcPr>
          <w:p w14:paraId="610F2655" w14:textId="17E16DA3" w:rsidR="00152701" w:rsidRDefault="00152701" w:rsidP="00152701">
            <w:pPr>
              <w:jc w:val="right"/>
              <w:rPr>
                <w:color w:val="000000"/>
                <w:sz w:val="26"/>
                <w:szCs w:val="26"/>
              </w:rPr>
            </w:pPr>
            <w:r>
              <w:rPr>
                <w:color w:val="000000"/>
                <w:sz w:val="26"/>
                <w:szCs w:val="26"/>
              </w:rPr>
              <w:t>493</w:t>
            </w:r>
          </w:p>
        </w:tc>
        <w:tc>
          <w:tcPr>
            <w:tcW w:w="450" w:type="pct"/>
            <w:tcBorders>
              <w:top w:val="nil"/>
              <w:left w:val="nil"/>
              <w:bottom w:val="single" w:sz="4" w:space="0" w:color="auto"/>
              <w:right w:val="single" w:sz="4" w:space="0" w:color="auto"/>
            </w:tcBorders>
            <w:noWrap/>
            <w:vAlign w:val="bottom"/>
          </w:tcPr>
          <w:p w14:paraId="1D3E7009" w14:textId="3E37BB1D" w:rsidR="00152701" w:rsidRDefault="00152701" w:rsidP="00152701">
            <w:pPr>
              <w:jc w:val="right"/>
              <w:rPr>
                <w:color w:val="000000"/>
                <w:sz w:val="26"/>
                <w:szCs w:val="26"/>
              </w:rPr>
            </w:pPr>
            <w:r>
              <w:rPr>
                <w:color w:val="000000"/>
                <w:sz w:val="26"/>
                <w:szCs w:val="26"/>
              </w:rPr>
              <w:t>331</w:t>
            </w:r>
          </w:p>
        </w:tc>
      </w:tr>
      <w:tr w:rsidR="00152701" w14:paraId="6741171D" w14:textId="77777777" w:rsidTr="00152701">
        <w:trPr>
          <w:trHeight w:val="340"/>
        </w:trPr>
        <w:tc>
          <w:tcPr>
            <w:tcW w:w="1081" w:type="pct"/>
            <w:tcBorders>
              <w:top w:val="nil"/>
              <w:left w:val="single" w:sz="4" w:space="0" w:color="auto"/>
              <w:bottom w:val="single" w:sz="4" w:space="0" w:color="auto"/>
              <w:right w:val="single" w:sz="4" w:space="0" w:color="auto"/>
            </w:tcBorders>
            <w:noWrap/>
            <w:vAlign w:val="center"/>
            <w:hideMark/>
          </w:tcPr>
          <w:p w14:paraId="24FDEED6" w14:textId="77777777" w:rsidR="00152701" w:rsidRDefault="00152701" w:rsidP="00152701">
            <w:pPr>
              <w:rPr>
                <w:color w:val="000000"/>
                <w:sz w:val="26"/>
                <w:szCs w:val="26"/>
              </w:rPr>
            </w:pPr>
            <w:r>
              <w:rPr>
                <w:color w:val="000000"/>
                <w:sz w:val="26"/>
                <w:szCs w:val="26"/>
              </w:rPr>
              <w:t>Bokeo</w:t>
            </w:r>
          </w:p>
        </w:tc>
        <w:tc>
          <w:tcPr>
            <w:tcW w:w="334" w:type="pct"/>
            <w:tcBorders>
              <w:top w:val="nil"/>
              <w:left w:val="nil"/>
              <w:bottom w:val="single" w:sz="4" w:space="0" w:color="auto"/>
              <w:right w:val="single" w:sz="4" w:space="0" w:color="auto"/>
            </w:tcBorders>
            <w:noWrap/>
            <w:vAlign w:val="center"/>
            <w:hideMark/>
          </w:tcPr>
          <w:p w14:paraId="2377CA39" w14:textId="17D3C341" w:rsidR="00152701" w:rsidRDefault="00152701" w:rsidP="00152701">
            <w:pPr>
              <w:jc w:val="right"/>
              <w:rPr>
                <w:color w:val="000000"/>
                <w:sz w:val="26"/>
                <w:szCs w:val="26"/>
              </w:rPr>
            </w:pPr>
            <w:r>
              <w:rPr>
                <w:color w:val="000000"/>
                <w:sz w:val="26"/>
                <w:szCs w:val="26"/>
              </w:rPr>
              <w:t>203</w:t>
            </w:r>
          </w:p>
        </w:tc>
        <w:tc>
          <w:tcPr>
            <w:tcW w:w="450" w:type="pct"/>
            <w:tcBorders>
              <w:top w:val="nil"/>
              <w:left w:val="nil"/>
              <w:bottom w:val="single" w:sz="4" w:space="0" w:color="auto"/>
              <w:right w:val="single" w:sz="4" w:space="0" w:color="auto"/>
            </w:tcBorders>
            <w:noWrap/>
            <w:vAlign w:val="center"/>
            <w:hideMark/>
          </w:tcPr>
          <w:p w14:paraId="4595B58A" w14:textId="5115C212" w:rsidR="00152701" w:rsidRDefault="00152701" w:rsidP="00152701">
            <w:pPr>
              <w:jc w:val="right"/>
              <w:rPr>
                <w:color w:val="000000"/>
                <w:sz w:val="26"/>
                <w:szCs w:val="26"/>
              </w:rPr>
            </w:pPr>
            <w:r>
              <w:rPr>
                <w:color w:val="000000"/>
                <w:sz w:val="26"/>
                <w:szCs w:val="26"/>
              </w:rPr>
              <w:t>102</w:t>
            </w:r>
          </w:p>
        </w:tc>
        <w:tc>
          <w:tcPr>
            <w:tcW w:w="334" w:type="pct"/>
            <w:tcBorders>
              <w:top w:val="nil"/>
              <w:left w:val="nil"/>
              <w:bottom w:val="single" w:sz="4" w:space="0" w:color="auto"/>
              <w:right w:val="single" w:sz="4" w:space="0" w:color="auto"/>
            </w:tcBorders>
            <w:noWrap/>
            <w:vAlign w:val="bottom"/>
          </w:tcPr>
          <w:p w14:paraId="1B6237E4" w14:textId="7B122A83" w:rsidR="00152701" w:rsidRDefault="00152701" w:rsidP="00152701">
            <w:pPr>
              <w:jc w:val="right"/>
              <w:rPr>
                <w:color w:val="000000"/>
                <w:sz w:val="26"/>
                <w:szCs w:val="26"/>
              </w:rPr>
            </w:pPr>
            <w:r>
              <w:rPr>
                <w:color w:val="000000"/>
                <w:sz w:val="26"/>
                <w:szCs w:val="26"/>
              </w:rPr>
              <w:t>226</w:t>
            </w:r>
          </w:p>
        </w:tc>
        <w:tc>
          <w:tcPr>
            <w:tcW w:w="450" w:type="pct"/>
            <w:tcBorders>
              <w:top w:val="nil"/>
              <w:left w:val="nil"/>
              <w:bottom w:val="single" w:sz="4" w:space="0" w:color="auto"/>
              <w:right w:val="single" w:sz="4" w:space="0" w:color="auto"/>
            </w:tcBorders>
            <w:noWrap/>
            <w:vAlign w:val="bottom"/>
          </w:tcPr>
          <w:p w14:paraId="2206E79E" w14:textId="02F5E1C6" w:rsidR="00152701" w:rsidRDefault="00152701" w:rsidP="00152701">
            <w:pPr>
              <w:jc w:val="right"/>
              <w:rPr>
                <w:color w:val="000000"/>
                <w:sz w:val="26"/>
                <w:szCs w:val="26"/>
              </w:rPr>
            </w:pPr>
            <w:r>
              <w:rPr>
                <w:color w:val="000000"/>
                <w:sz w:val="26"/>
                <w:szCs w:val="26"/>
              </w:rPr>
              <w:t>166</w:t>
            </w:r>
          </w:p>
        </w:tc>
        <w:tc>
          <w:tcPr>
            <w:tcW w:w="334" w:type="pct"/>
            <w:tcBorders>
              <w:top w:val="nil"/>
              <w:left w:val="nil"/>
              <w:bottom w:val="single" w:sz="4" w:space="0" w:color="auto"/>
              <w:right w:val="single" w:sz="4" w:space="0" w:color="auto"/>
            </w:tcBorders>
            <w:noWrap/>
            <w:vAlign w:val="bottom"/>
          </w:tcPr>
          <w:p w14:paraId="7DF05E4E" w14:textId="2DE317E9" w:rsidR="00152701" w:rsidRDefault="00152701" w:rsidP="00152701">
            <w:pPr>
              <w:jc w:val="right"/>
              <w:rPr>
                <w:color w:val="000000"/>
                <w:sz w:val="26"/>
                <w:szCs w:val="26"/>
              </w:rPr>
            </w:pPr>
            <w:r>
              <w:rPr>
                <w:color w:val="000000"/>
                <w:sz w:val="26"/>
                <w:szCs w:val="26"/>
              </w:rPr>
              <w:t>227</w:t>
            </w:r>
          </w:p>
        </w:tc>
        <w:tc>
          <w:tcPr>
            <w:tcW w:w="450" w:type="pct"/>
            <w:tcBorders>
              <w:top w:val="nil"/>
              <w:left w:val="nil"/>
              <w:bottom w:val="single" w:sz="4" w:space="0" w:color="auto"/>
              <w:right w:val="single" w:sz="4" w:space="0" w:color="auto"/>
            </w:tcBorders>
            <w:noWrap/>
            <w:vAlign w:val="bottom"/>
          </w:tcPr>
          <w:p w14:paraId="095EC23D" w14:textId="7C191B36" w:rsidR="00152701" w:rsidRDefault="00152701" w:rsidP="00152701">
            <w:pPr>
              <w:jc w:val="right"/>
              <w:rPr>
                <w:color w:val="000000"/>
                <w:sz w:val="26"/>
                <w:szCs w:val="26"/>
              </w:rPr>
            </w:pPr>
            <w:r>
              <w:rPr>
                <w:color w:val="000000"/>
                <w:sz w:val="26"/>
                <w:szCs w:val="26"/>
              </w:rPr>
              <w:t>166</w:t>
            </w:r>
          </w:p>
        </w:tc>
        <w:tc>
          <w:tcPr>
            <w:tcW w:w="334" w:type="pct"/>
            <w:tcBorders>
              <w:top w:val="nil"/>
              <w:left w:val="nil"/>
              <w:bottom w:val="single" w:sz="4" w:space="0" w:color="auto"/>
              <w:right w:val="single" w:sz="4" w:space="0" w:color="auto"/>
            </w:tcBorders>
            <w:noWrap/>
            <w:vAlign w:val="bottom"/>
          </w:tcPr>
          <w:p w14:paraId="134E40DB" w14:textId="6A35E817" w:rsidR="00152701" w:rsidRDefault="00152701" w:rsidP="00152701">
            <w:pPr>
              <w:jc w:val="right"/>
              <w:rPr>
                <w:color w:val="000000"/>
                <w:sz w:val="26"/>
                <w:szCs w:val="26"/>
              </w:rPr>
            </w:pPr>
            <w:r>
              <w:rPr>
                <w:color w:val="000000"/>
                <w:sz w:val="26"/>
                <w:szCs w:val="26"/>
              </w:rPr>
              <w:t>249</w:t>
            </w:r>
          </w:p>
        </w:tc>
        <w:tc>
          <w:tcPr>
            <w:tcW w:w="450" w:type="pct"/>
            <w:tcBorders>
              <w:top w:val="nil"/>
              <w:left w:val="nil"/>
              <w:bottom w:val="single" w:sz="4" w:space="0" w:color="auto"/>
              <w:right w:val="single" w:sz="4" w:space="0" w:color="auto"/>
            </w:tcBorders>
            <w:noWrap/>
            <w:vAlign w:val="bottom"/>
          </w:tcPr>
          <w:p w14:paraId="3C1AC8DB" w14:textId="3115B5C3" w:rsidR="00152701" w:rsidRDefault="00152701" w:rsidP="00152701">
            <w:pPr>
              <w:jc w:val="right"/>
              <w:rPr>
                <w:color w:val="000000"/>
                <w:sz w:val="26"/>
                <w:szCs w:val="26"/>
              </w:rPr>
            </w:pPr>
            <w:r>
              <w:rPr>
                <w:color w:val="000000"/>
                <w:sz w:val="26"/>
                <w:szCs w:val="26"/>
              </w:rPr>
              <w:t>235</w:t>
            </w:r>
          </w:p>
        </w:tc>
        <w:tc>
          <w:tcPr>
            <w:tcW w:w="334" w:type="pct"/>
            <w:tcBorders>
              <w:top w:val="nil"/>
              <w:left w:val="nil"/>
              <w:bottom w:val="single" w:sz="4" w:space="0" w:color="auto"/>
              <w:right w:val="single" w:sz="4" w:space="0" w:color="auto"/>
            </w:tcBorders>
            <w:noWrap/>
            <w:vAlign w:val="bottom"/>
          </w:tcPr>
          <w:p w14:paraId="6A985558" w14:textId="28EAD9E6" w:rsidR="00152701" w:rsidRDefault="00152701" w:rsidP="00152701">
            <w:pPr>
              <w:jc w:val="right"/>
              <w:rPr>
                <w:color w:val="000000"/>
                <w:sz w:val="26"/>
                <w:szCs w:val="26"/>
              </w:rPr>
            </w:pPr>
            <w:r>
              <w:rPr>
                <w:color w:val="000000"/>
                <w:sz w:val="26"/>
                <w:szCs w:val="26"/>
              </w:rPr>
              <w:t>249</w:t>
            </w:r>
          </w:p>
        </w:tc>
        <w:tc>
          <w:tcPr>
            <w:tcW w:w="450" w:type="pct"/>
            <w:tcBorders>
              <w:top w:val="nil"/>
              <w:left w:val="nil"/>
              <w:bottom w:val="single" w:sz="4" w:space="0" w:color="auto"/>
              <w:right w:val="single" w:sz="4" w:space="0" w:color="auto"/>
            </w:tcBorders>
            <w:noWrap/>
            <w:vAlign w:val="bottom"/>
          </w:tcPr>
          <w:p w14:paraId="710EFE5D" w14:textId="54B62126" w:rsidR="00152701" w:rsidRDefault="00152701" w:rsidP="00152701">
            <w:pPr>
              <w:jc w:val="right"/>
              <w:rPr>
                <w:color w:val="000000"/>
                <w:sz w:val="26"/>
                <w:szCs w:val="26"/>
              </w:rPr>
            </w:pPr>
            <w:r>
              <w:rPr>
                <w:color w:val="000000"/>
                <w:sz w:val="26"/>
                <w:szCs w:val="26"/>
              </w:rPr>
              <w:t>232</w:t>
            </w:r>
          </w:p>
        </w:tc>
      </w:tr>
      <w:tr w:rsidR="00152701" w14:paraId="19592C3B" w14:textId="77777777" w:rsidTr="00152701">
        <w:trPr>
          <w:trHeight w:val="340"/>
        </w:trPr>
        <w:tc>
          <w:tcPr>
            <w:tcW w:w="1081" w:type="pct"/>
            <w:tcBorders>
              <w:top w:val="nil"/>
              <w:left w:val="single" w:sz="4" w:space="0" w:color="auto"/>
              <w:bottom w:val="single" w:sz="4" w:space="0" w:color="auto"/>
              <w:right w:val="single" w:sz="4" w:space="0" w:color="auto"/>
            </w:tcBorders>
            <w:noWrap/>
            <w:vAlign w:val="center"/>
            <w:hideMark/>
          </w:tcPr>
          <w:p w14:paraId="4720B1F0" w14:textId="77777777" w:rsidR="00152701" w:rsidRDefault="00152701" w:rsidP="00152701">
            <w:pPr>
              <w:rPr>
                <w:color w:val="000000"/>
                <w:sz w:val="26"/>
                <w:szCs w:val="26"/>
              </w:rPr>
            </w:pPr>
            <w:r>
              <w:rPr>
                <w:color w:val="000000"/>
                <w:sz w:val="26"/>
                <w:szCs w:val="26"/>
              </w:rPr>
              <w:t>Luangprabang</w:t>
            </w:r>
          </w:p>
        </w:tc>
        <w:tc>
          <w:tcPr>
            <w:tcW w:w="334" w:type="pct"/>
            <w:tcBorders>
              <w:top w:val="nil"/>
              <w:left w:val="nil"/>
              <w:bottom w:val="single" w:sz="4" w:space="0" w:color="auto"/>
              <w:right w:val="single" w:sz="4" w:space="0" w:color="auto"/>
            </w:tcBorders>
            <w:noWrap/>
            <w:vAlign w:val="center"/>
            <w:hideMark/>
          </w:tcPr>
          <w:p w14:paraId="77DBE16C" w14:textId="419A335F" w:rsidR="00152701" w:rsidRDefault="00152701" w:rsidP="00152701">
            <w:pPr>
              <w:jc w:val="right"/>
              <w:rPr>
                <w:color w:val="000000"/>
                <w:sz w:val="26"/>
                <w:szCs w:val="26"/>
              </w:rPr>
            </w:pPr>
            <w:r>
              <w:rPr>
                <w:color w:val="000000"/>
                <w:sz w:val="26"/>
                <w:szCs w:val="26"/>
              </w:rPr>
              <w:t>467</w:t>
            </w:r>
          </w:p>
        </w:tc>
        <w:tc>
          <w:tcPr>
            <w:tcW w:w="450" w:type="pct"/>
            <w:tcBorders>
              <w:top w:val="nil"/>
              <w:left w:val="nil"/>
              <w:bottom w:val="single" w:sz="4" w:space="0" w:color="auto"/>
              <w:right w:val="single" w:sz="4" w:space="0" w:color="auto"/>
            </w:tcBorders>
            <w:noWrap/>
            <w:vAlign w:val="center"/>
            <w:hideMark/>
          </w:tcPr>
          <w:p w14:paraId="4963E624" w14:textId="60899062" w:rsidR="00152701" w:rsidRDefault="00152701" w:rsidP="00152701">
            <w:pPr>
              <w:jc w:val="right"/>
              <w:rPr>
                <w:color w:val="000000"/>
                <w:sz w:val="26"/>
                <w:szCs w:val="26"/>
              </w:rPr>
            </w:pPr>
            <w:r>
              <w:rPr>
                <w:color w:val="000000"/>
                <w:sz w:val="26"/>
                <w:szCs w:val="26"/>
              </w:rPr>
              <w:t>232</w:t>
            </w:r>
          </w:p>
        </w:tc>
        <w:tc>
          <w:tcPr>
            <w:tcW w:w="334" w:type="pct"/>
            <w:tcBorders>
              <w:top w:val="nil"/>
              <w:left w:val="nil"/>
              <w:bottom w:val="single" w:sz="4" w:space="0" w:color="auto"/>
              <w:right w:val="single" w:sz="4" w:space="0" w:color="auto"/>
            </w:tcBorders>
            <w:noWrap/>
            <w:vAlign w:val="bottom"/>
          </w:tcPr>
          <w:p w14:paraId="1880E14D" w14:textId="6A228B6A" w:rsidR="00152701" w:rsidRDefault="00152701" w:rsidP="00152701">
            <w:pPr>
              <w:jc w:val="right"/>
              <w:rPr>
                <w:color w:val="000000"/>
                <w:sz w:val="26"/>
                <w:szCs w:val="26"/>
              </w:rPr>
            </w:pPr>
            <w:r>
              <w:rPr>
                <w:color w:val="000000"/>
                <w:sz w:val="26"/>
                <w:szCs w:val="26"/>
              </w:rPr>
              <w:t>513</w:t>
            </w:r>
          </w:p>
        </w:tc>
        <w:tc>
          <w:tcPr>
            <w:tcW w:w="450" w:type="pct"/>
            <w:tcBorders>
              <w:top w:val="nil"/>
              <w:left w:val="nil"/>
              <w:bottom w:val="single" w:sz="4" w:space="0" w:color="auto"/>
              <w:right w:val="single" w:sz="4" w:space="0" w:color="auto"/>
            </w:tcBorders>
            <w:noWrap/>
            <w:vAlign w:val="bottom"/>
          </w:tcPr>
          <w:p w14:paraId="235001DE" w14:textId="4A4B4ED4" w:rsidR="00152701" w:rsidRDefault="00152701" w:rsidP="00152701">
            <w:pPr>
              <w:jc w:val="right"/>
              <w:rPr>
                <w:color w:val="000000"/>
                <w:sz w:val="26"/>
                <w:szCs w:val="26"/>
              </w:rPr>
            </w:pPr>
            <w:r>
              <w:rPr>
                <w:color w:val="000000"/>
                <w:sz w:val="26"/>
                <w:szCs w:val="26"/>
              </w:rPr>
              <w:t>316</w:t>
            </w:r>
          </w:p>
        </w:tc>
        <w:tc>
          <w:tcPr>
            <w:tcW w:w="334" w:type="pct"/>
            <w:tcBorders>
              <w:top w:val="nil"/>
              <w:left w:val="nil"/>
              <w:bottom w:val="single" w:sz="4" w:space="0" w:color="auto"/>
              <w:right w:val="single" w:sz="4" w:space="0" w:color="auto"/>
            </w:tcBorders>
            <w:noWrap/>
            <w:vAlign w:val="bottom"/>
          </w:tcPr>
          <w:p w14:paraId="4F6472A5" w14:textId="461BF561" w:rsidR="00152701" w:rsidRDefault="00152701" w:rsidP="00152701">
            <w:pPr>
              <w:jc w:val="right"/>
              <w:rPr>
                <w:color w:val="000000"/>
                <w:sz w:val="26"/>
                <w:szCs w:val="26"/>
              </w:rPr>
            </w:pPr>
            <w:r>
              <w:rPr>
                <w:color w:val="000000"/>
                <w:sz w:val="26"/>
                <w:szCs w:val="26"/>
              </w:rPr>
              <w:t>529</w:t>
            </w:r>
          </w:p>
        </w:tc>
        <w:tc>
          <w:tcPr>
            <w:tcW w:w="450" w:type="pct"/>
            <w:tcBorders>
              <w:top w:val="nil"/>
              <w:left w:val="nil"/>
              <w:bottom w:val="single" w:sz="4" w:space="0" w:color="auto"/>
              <w:right w:val="single" w:sz="4" w:space="0" w:color="auto"/>
            </w:tcBorders>
            <w:noWrap/>
            <w:vAlign w:val="bottom"/>
          </w:tcPr>
          <w:p w14:paraId="5B8F0B57" w14:textId="39A16653" w:rsidR="00152701" w:rsidRDefault="00152701" w:rsidP="00152701">
            <w:pPr>
              <w:jc w:val="right"/>
              <w:rPr>
                <w:color w:val="000000"/>
                <w:sz w:val="26"/>
                <w:szCs w:val="26"/>
              </w:rPr>
            </w:pPr>
            <w:r>
              <w:rPr>
                <w:color w:val="000000"/>
                <w:sz w:val="26"/>
                <w:szCs w:val="26"/>
              </w:rPr>
              <w:t>315</w:t>
            </w:r>
          </w:p>
        </w:tc>
        <w:tc>
          <w:tcPr>
            <w:tcW w:w="334" w:type="pct"/>
            <w:tcBorders>
              <w:top w:val="nil"/>
              <w:left w:val="nil"/>
              <w:bottom w:val="single" w:sz="4" w:space="0" w:color="auto"/>
              <w:right w:val="single" w:sz="4" w:space="0" w:color="auto"/>
            </w:tcBorders>
            <w:noWrap/>
            <w:vAlign w:val="bottom"/>
          </w:tcPr>
          <w:p w14:paraId="19B2FBEC" w14:textId="7FDF610E" w:rsidR="00152701" w:rsidRDefault="00152701" w:rsidP="00152701">
            <w:pPr>
              <w:jc w:val="right"/>
              <w:rPr>
                <w:color w:val="000000"/>
                <w:sz w:val="26"/>
                <w:szCs w:val="26"/>
              </w:rPr>
            </w:pPr>
            <w:r>
              <w:rPr>
                <w:color w:val="000000"/>
                <w:sz w:val="26"/>
                <w:szCs w:val="26"/>
              </w:rPr>
              <w:t>603</w:t>
            </w:r>
          </w:p>
        </w:tc>
        <w:tc>
          <w:tcPr>
            <w:tcW w:w="450" w:type="pct"/>
            <w:tcBorders>
              <w:top w:val="nil"/>
              <w:left w:val="nil"/>
              <w:bottom w:val="single" w:sz="4" w:space="0" w:color="auto"/>
              <w:right w:val="single" w:sz="4" w:space="0" w:color="auto"/>
            </w:tcBorders>
            <w:noWrap/>
            <w:vAlign w:val="bottom"/>
          </w:tcPr>
          <w:p w14:paraId="0277551F" w14:textId="379B4D4C" w:rsidR="00152701" w:rsidRDefault="00152701" w:rsidP="00152701">
            <w:pPr>
              <w:jc w:val="right"/>
              <w:rPr>
                <w:color w:val="000000"/>
                <w:sz w:val="26"/>
                <w:szCs w:val="26"/>
              </w:rPr>
            </w:pPr>
            <w:r>
              <w:rPr>
                <w:color w:val="000000"/>
                <w:sz w:val="26"/>
                <w:szCs w:val="26"/>
              </w:rPr>
              <w:t>373</w:t>
            </w:r>
          </w:p>
        </w:tc>
        <w:tc>
          <w:tcPr>
            <w:tcW w:w="334" w:type="pct"/>
            <w:tcBorders>
              <w:top w:val="nil"/>
              <w:left w:val="nil"/>
              <w:bottom w:val="single" w:sz="4" w:space="0" w:color="auto"/>
              <w:right w:val="single" w:sz="4" w:space="0" w:color="auto"/>
            </w:tcBorders>
            <w:noWrap/>
            <w:vAlign w:val="bottom"/>
          </w:tcPr>
          <w:p w14:paraId="37092535" w14:textId="5BF13626" w:rsidR="00152701" w:rsidRDefault="00152701" w:rsidP="00152701">
            <w:pPr>
              <w:jc w:val="right"/>
              <w:rPr>
                <w:color w:val="000000"/>
                <w:sz w:val="26"/>
                <w:szCs w:val="26"/>
              </w:rPr>
            </w:pPr>
            <w:r>
              <w:rPr>
                <w:color w:val="000000"/>
                <w:sz w:val="26"/>
                <w:szCs w:val="26"/>
              </w:rPr>
              <w:t>584</w:t>
            </w:r>
          </w:p>
        </w:tc>
        <w:tc>
          <w:tcPr>
            <w:tcW w:w="450" w:type="pct"/>
            <w:tcBorders>
              <w:top w:val="nil"/>
              <w:left w:val="nil"/>
              <w:bottom w:val="single" w:sz="4" w:space="0" w:color="auto"/>
              <w:right w:val="single" w:sz="4" w:space="0" w:color="auto"/>
            </w:tcBorders>
            <w:noWrap/>
            <w:vAlign w:val="bottom"/>
          </w:tcPr>
          <w:p w14:paraId="74E53CC4" w14:textId="4FB72BF7" w:rsidR="00152701" w:rsidRDefault="00152701" w:rsidP="00152701">
            <w:pPr>
              <w:jc w:val="right"/>
              <w:rPr>
                <w:color w:val="000000"/>
                <w:sz w:val="26"/>
                <w:szCs w:val="26"/>
              </w:rPr>
            </w:pPr>
            <w:r>
              <w:rPr>
                <w:color w:val="000000"/>
                <w:sz w:val="26"/>
                <w:szCs w:val="26"/>
              </w:rPr>
              <w:t>380</w:t>
            </w:r>
          </w:p>
        </w:tc>
      </w:tr>
      <w:tr w:rsidR="00152701" w14:paraId="1D3BF3C7" w14:textId="77777777" w:rsidTr="00152701">
        <w:trPr>
          <w:trHeight w:val="340"/>
        </w:trPr>
        <w:tc>
          <w:tcPr>
            <w:tcW w:w="1081" w:type="pct"/>
            <w:tcBorders>
              <w:top w:val="nil"/>
              <w:left w:val="single" w:sz="4" w:space="0" w:color="auto"/>
              <w:bottom w:val="single" w:sz="4" w:space="0" w:color="auto"/>
              <w:right w:val="single" w:sz="4" w:space="0" w:color="auto"/>
            </w:tcBorders>
            <w:noWrap/>
            <w:vAlign w:val="center"/>
            <w:hideMark/>
          </w:tcPr>
          <w:p w14:paraId="0D02A509" w14:textId="77777777" w:rsidR="00152701" w:rsidRDefault="00152701" w:rsidP="00152701">
            <w:pPr>
              <w:rPr>
                <w:color w:val="000000"/>
                <w:sz w:val="26"/>
                <w:szCs w:val="26"/>
              </w:rPr>
            </w:pPr>
            <w:r>
              <w:rPr>
                <w:color w:val="000000"/>
                <w:sz w:val="26"/>
                <w:szCs w:val="26"/>
              </w:rPr>
              <w:t>Huaphanh</w:t>
            </w:r>
          </w:p>
        </w:tc>
        <w:tc>
          <w:tcPr>
            <w:tcW w:w="334" w:type="pct"/>
            <w:tcBorders>
              <w:top w:val="nil"/>
              <w:left w:val="nil"/>
              <w:bottom w:val="single" w:sz="4" w:space="0" w:color="auto"/>
              <w:right w:val="single" w:sz="4" w:space="0" w:color="auto"/>
            </w:tcBorders>
            <w:noWrap/>
            <w:vAlign w:val="center"/>
            <w:hideMark/>
          </w:tcPr>
          <w:p w14:paraId="5C80D7A9" w14:textId="735F55A2" w:rsidR="00152701" w:rsidRDefault="00152701" w:rsidP="00152701">
            <w:pPr>
              <w:jc w:val="right"/>
              <w:rPr>
                <w:color w:val="000000"/>
                <w:sz w:val="26"/>
                <w:szCs w:val="26"/>
              </w:rPr>
            </w:pPr>
            <w:r>
              <w:rPr>
                <w:color w:val="000000"/>
                <w:sz w:val="26"/>
                <w:szCs w:val="26"/>
              </w:rPr>
              <w:t>311</w:t>
            </w:r>
          </w:p>
        </w:tc>
        <w:tc>
          <w:tcPr>
            <w:tcW w:w="450" w:type="pct"/>
            <w:tcBorders>
              <w:top w:val="nil"/>
              <w:left w:val="nil"/>
              <w:bottom w:val="single" w:sz="4" w:space="0" w:color="auto"/>
              <w:right w:val="single" w:sz="4" w:space="0" w:color="auto"/>
            </w:tcBorders>
            <w:noWrap/>
            <w:vAlign w:val="center"/>
            <w:hideMark/>
          </w:tcPr>
          <w:p w14:paraId="55DE6441" w14:textId="6200BB5E" w:rsidR="00152701" w:rsidRDefault="00152701" w:rsidP="00152701">
            <w:pPr>
              <w:jc w:val="right"/>
              <w:rPr>
                <w:color w:val="000000"/>
                <w:sz w:val="26"/>
                <w:szCs w:val="26"/>
              </w:rPr>
            </w:pPr>
            <w:r>
              <w:rPr>
                <w:color w:val="000000"/>
                <w:sz w:val="26"/>
                <w:szCs w:val="26"/>
              </w:rPr>
              <w:t>153</w:t>
            </w:r>
          </w:p>
        </w:tc>
        <w:tc>
          <w:tcPr>
            <w:tcW w:w="334" w:type="pct"/>
            <w:tcBorders>
              <w:top w:val="nil"/>
              <w:left w:val="nil"/>
              <w:bottom w:val="single" w:sz="4" w:space="0" w:color="auto"/>
              <w:right w:val="single" w:sz="4" w:space="0" w:color="auto"/>
            </w:tcBorders>
            <w:noWrap/>
            <w:vAlign w:val="bottom"/>
          </w:tcPr>
          <w:p w14:paraId="4FB9071A" w14:textId="411E8C9B" w:rsidR="00152701" w:rsidRDefault="00152701" w:rsidP="00152701">
            <w:pPr>
              <w:jc w:val="right"/>
              <w:rPr>
                <w:color w:val="000000"/>
                <w:sz w:val="26"/>
                <w:szCs w:val="26"/>
              </w:rPr>
            </w:pPr>
            <w:r>
              <w:rPr>
                <w:color w:val="000000"/>
                <w:sz w:val="26"/>
                <w:szCs w:val="26"/>
              </w:rPr>
              <w:t>343</w:t>
            </w:r>
          </w:p>
        </w:tc>
        <w:tc>
          <w:tcPr>
            <w:tcW w:w="450" w:type="pct"/>
            <w:tcBorders>
              <w:top w:val="nil"/>
              <w:left w:val="nil"/>
              <w:bottom w:val="single" w:sz="4" w:space="0" w:color="auto"/>
              <w:right w:val="single" w:sz="4" w:space="0" w:color="auto"/>
            </w:tcBorders>
            <w:noWrap/>
            <w:vAlign w:val="bottom"/>
          </w:tcPr>
          <w:p w14:paraId="08524318" w14:textId="4C04E309" w:rsidR="00152701" w:rsidRDefault="00152701" w:rsidP="00152701">
            <w:pPr>
              <w:jc w:val="right"/>
              <w:rPr>
                <w:color w:val="000000"/>
                <w:sz w:val="26"/>
                <w:szCs w:val="26"/>
              </w:rPr>
            </w:pPr>
            <w:r>
              <w:rPr>
                <w:color w:val="000000"/>
                <w:sz w:val="26"/>
                <w:szCs w:val="26"/>
              </w:rPr>
              <w:t>216</w:t>
            </w:r>
          </w:p>
        </w:tc>
        <w:tc>
          <w:tcPr>
            <w:tcW w:w="334" w:type="pct"/>
            <w:tcBorders>
              <w:top w:val="nil"/>
              <w:left w:val="nil"/>
              <w:bottom w:val="single" w:sz="4" w:space="0" w:color="auto"/>
              <w:right w:val="single" w:sz="4" w:space="0" w:color="auto"/>
            </w:tcBorders>
            <w:noWrap/>
            <w:vAlign w:val="bottom"/>
          </w:tcPr>
          <w:p w14:paraId="56E4B09B" w14:textId="7286AA1B" w:rsidR="00152701" w:rsidRDefault="00152701" w:rsidP="00152701">
            <w:pPr>
              <w:jc w:val="right"/>
              <w:rPr>
                <w:color w:val="000000"/>
                <w:sz w:val="26"/>
                <w:szCs w:val="26"/>
              </w:rPr>
            </w:pPr>
            <w:r>
              <w:rPr>
                <w:color w:val="000000"/>
                <w:sz w:val="26"/>
                <w:szCs w:val="26"/>
              </w:rPr>
              <w:t>365</w:t>
            </w:r>
          </w:p>
        </w:tc>
        <w:tc>
          <w:tcPr>
            <w:tcW w:w="450" w:type="pct"/>
            <w:tcBorders>
              <w:top w:val="nil"/>
              <w:left w:val="nil"/>
              <w:bottom w:val="single" w:sz="4" w:space="0" w:color="auto"/>
              <w:right w:val="single" w:sz="4" w:space="0" w:color="auto"/>
            </w:tcBorders>
            <w:noWrap/>
            <w:vAlign w:val="bottom"/>
          </w:tcPr>
          <w:p w14:paraId="1E580FB0" w14:textId="3338C5D8" w:rsidR="00152701" w:rsidRDefault="00152701" w:rsidP="00152701">
            <w:pPr>
              <w:jc w:val="right"/>
              <w:rPr>
                <w:color w:val="000000"/>
                <w:sz w:val="26"/>
                <w:szCs w:val="26"/>
              </w:rPr>
            </w:pPr>
            <w:r>
              <w:rPr>
                <w:color w:val="000000"/>
                <w:sz w:val="26"/>
                <w:szCs w:val="26"/>
              </w:rPr>
              <w:t>173</w:t>
            </w:r>
          </w:p>
        </w:tc>
        <w:tc>
          <w:tcPr>
            <w:tcW w:w="334" w:type="pct"/>
            <w:tcBorders>
              <w:top w:val="nil"/>
              <w:left w:val="nil"/>
              <w:bottom w:val="single" w:sz="4" w:space="0" w:color="auto"/>
              <w:right w:val="single" w:sz="4" w:space="0" w:color="auto"/>
            </w:tcBorders>
            <w:noWrap/>
            <w:vAlign w:val="bottom"/>
          </w:tcPr>
          <w:p w14:paraId="335EA390" w14:textId="240AC903" w:rsidR="00152701" w:rsidRDefault="00152701" w:rsidP="00152701">
            <w:pPr>
              <w:jc w:val="right"/>
              <w:rPr>
                <w:color w:val="000000"/>
                <w:sz w:val="26"/>
                <w:szCs w:val="26"/>
              </w:rPr>
            </w:pPr>
            <w:r>
              <w:rPr>
                <w:color w:val="000000"/>
                <w:sz w:val="26"/>
                <w:szCs w:val="26"/>
              </w:rPr>
              <w:t>382</w:t>
            </w:r>
          </w:p>
        </w:tc>
        <w:tc>
          <w:tcPr>
            <w:tcW w:w="450" w:type="pct"/>
            <w:tcBorders>
              <w:top w:val="nil"/>
              <w:left w:val="nil"/>
              <w:bottom w:val="single" w:sz="4" w:space="0" w:color="auto"/>
              <w:right w:val="single" w:sz="4" w:space="0" w:color="auto"/>
            </w:tcBorders>
            <w:noWrap/>
            <w:vAlign w:val="bottom"/>
          </w:tcPr>
          <w:p w14:paraId="50B58FDF" w14:textId="4CCE2DE3" w:rsidR="00152701" w:rsidRDefault="00152701" w:rsidP="00152701">
            <w:pPr>
              <w:jc w:val="right"/>
              <w:rPr>
                <w:color w:val="000000"/>
                <w:sz w:val="26"/>
                <w:szCs w:val="26"/>
              </w:rPr>
            </w:pPr>
            <w:r>
              <w:rPr>
                <w:color w:val="000000"/>
                <w:sz w:val="26"/>
                <w:szCs w:val="26"/>
              </w:rPr>
              <w:t>252</w:t>
            </w:r>
          </w:p>
        </w:tc>
        <w:tc>
          <w:tcPr>
            <w:tcW w:w="334" w:type="pct"/>
            <w:tcBorders>
              <w:top w:val="nil"/>
              <w:left w:val="nil"/>
              <w:bottom w:val="single" w:sz="4" w:space="0" w:color="auto"/>
              <w:right w:val="single" w:sz="4" w:space="0" w:color="auto"/>
            </w:tcBorders>
            <w:noWrap/>
            <w:vAlign w:val="bottom"/>
          </w:tcPr>
          <w:p w14:paraId="605D3F91" w14:textId="1CC34757" w:rsidR="00152701" w:rsidRDefault="00152701" w:rsidP="00152701">
            <w:pPr>
              <w:jc w:val="right"/>
              <w:rPr>
                <w:color w:val="000000"/>
                <w:sz w:val="26"/>
                <w:szCs w:val="26"/>
              </w:rPr>
            </w:pPr>
            <w:r>
              <w:rPr>
                <w:color w:val="000000"/>
                <w:sz w:val="26"/>
                <w:szCs w:val="26"/>
              </w:rPr>
              <w:t>434</w:t>
            </w:r>
          </w:p>
        </w:tc>
        <w:tc>
          <w:tcPr>
            <w:tcW w:w="450" w:type="pct"/>
            <w:tcBorders>
              <w:top w:val="nil"/>
              <w:left w:val="nil"/>
              <w:bottom w:val="single" w:sz="4" w:space="0" w:color="auto"/>
              <w:right w:val="single" w:sz="4" w:space="0" w:color="auto"/>
            </w:tcBorders>
            <w:noWrap/>
            <w:vAlign w:val="bottom"/>
          </w:tcPr>
          <w:p w14:paraId="745C8A8B" w14:textId="0A94A156" w:rsidR="00152701" w:rsidRDefault="00152701" w:rsidP="00152701">
            <w:pPr>
              <w:jc w:val="right"/>
              <w:rPr>
                <w:color w:val="000000"/>
                <w:sz w:val="26"/>
                <w:szCs w:val="26"/>
              </w:rPr>
            </w:pPr>
            <w:r>
              <w:rPr>
                <w:color w:val="000000"/>
                <w:sz w:val="26"/>
                <w:szCs w:val="26"/>
              </w:rPr>
              <w:t>213</w:t>
            </w:r>
          </w:p>
        </w:tc>
      </w:tr>
      <w:tr w:rsidR="00152701" w14:paraId="074636A1" w14:textId="77777777" w:rsidTr="00152701">
        <w:trPr>
          <w:trHeight w:val="340"/>
        </w:trPr>
        <w:tc>
          <w:tcPr>
            <w:tcW w:w="1081" w:type="pct"/>
            <w:tcBorders>
              <w:top w:val="nil"/>
              <w:left w:val="single" w:sz="4" w:space="0" w:color="auto"/>
              <w:bottom w:val="single" w:sz="4" w:space="0" w:color="auto"/>
              <w:right w:val="single" w:sz="4" w:space="0" w:color="auto"/>
            </w:tcBorders>
            <w:noWrap/>
            <w:vAlign w:val="center"/>
            <w:hideMark/>
          </w:tcPr>
          <w:p w14:paraId="2003E7BF" w14:textId="77777777" w:rsidR="00152701" w:rsidRDefault="00152701" w:rsidP="00152701">
            <w:pPr>
              <w:rPr>
                <w:color w:val="000000"/>
                <w:sz w:val="26"/>
                <w:szCs w:val="26"/>
              </w:rPr>
            </w:pPr>
            <w:r>
              <w:rPr>
                <w:color w:val="000000"/>
                <w:sz w:val="26"/>
                <w:szCs w:val="26"/>
              </w:rPr>
              <w:t>Xayaboury</w:t>
            </w:r>
          </w:p>
        </w:tc>
        <w:tc>
          <w:tcPr>
            <w:tcW w:w="334" w:type="pct"/>
            <w:tcBorders>
              <w:top w:val="nil"/>
              <w:left w:val="nil"/>
              <w:bottom w:val="single" w:sz="4" w:space="0" w:color="auto"/>
              <w:right w:val="single" w:sz="4" w:space="0" w:color="auto"/>
            </w:tcBorders>
            <w:noWrap/>
            <w:vAlign w:val="center"/>
            <w:hideMark/>
          </w:tcPr>
          <w:p w14:paraId="13E9EC72" w14:textId="06A2F3CA" w:rsidR="00152701" w:rsidRDefault="00152701" w:rsidP="00152701">
            <w:pPr>
              <w:jc w:val="right"/>
              <w:rPr>
                <w:color w:val="000000"/>
                <w:sz w:val="26"/>
                <w:szCs w:val="26"/>
              </w:rPr>
            </w:pPr>
            <w:r>
              <w:rPr>
                <w:color w:val="000000"/>
                <w:sz w:val="26"/>
                <w:szCs w:val="26"/>
              </w:rPr>
              <w:t>423</w:t>
            </w:r>
          </w:p>
        </w:tc>
        <w:tc>
          <w:tcPr>
            <w:tcW w:w="450" w:type="pct"/>
            <w:tcBorders>
              <w:top w:val="nil"/>
              <w:left w:val="nil"/>
              <w:bottom w:val="single" w:sz="4" w:space="0" w:color="auto"/>
              <w:right w:val="single" w:sz="4" w:space="0" w:color="auto"/>
            </w:tcBorders>
            <w:noWrap/>
            <w:vAlign w:val="center"/>
            <w:hideMark/>
          </w:tcPr>
          <w:p w14:paraId="10209B5F" w14:textId="291761EF" w:rsidR="00152701" w:rsidRDefault="00152701" w:rsidP="00152701">
            <w:pPr>
              <w:jc w:val="right"/>
              <w:rPr>
                <w:color w:val="000000"/>
                <w:sz w:val="26"/>
                <w:szCs w:val="26"/>
              </w:rPr>
            </w:pPr>
            <w:r>
              <w:rPr>
                <w:color w:val="000000"/>
                <w:sz w:val="26"/>
                <w:szCs w:val="26"/>
              </w:rPr>
              <w:t>208</w:t>
            </w:r>
          </w:p>
        </w:tc>
        <w:tc>
          <w:tcPr>
            <w:tcW w:w="334" w:type="pct"/>
            <w:tcBorders>
              <w:top w:val="nil"/>
              <w:left w:val="nil"/>
              <w:bottom w:val="single" w:sz="4" w:space="0" w:color="auto"/>
              <w:right w:val="single" w:sz="4" w:space="0" w:color="auto"/>
            </w:tcBorders>
            <w:noWrap/>
            <w:vAlign w:val="bottom"/>
          </w:tcPr>
          <w:p w14:paraId="4DF549B4" w14:textId="02FE13B9" w:rsidR="00152701" w:rsidRDefault="00152701" w:rsidP="00152701">
            <w:pPr>
              <w:jc w:val="right"/>
              <w:rPr>
                <w:color w:val="000000"/>
                <w:sz w:val="26"/>
                <w:szCs w:val="26"/>
              </w:rPr>
            </w:pPr>
            <w:r>
              <w:rPr>
                <w:color w:val="000000"/>
                <w:sz w:val="26"/>
                <w:szCs w:val="26"/>
              </w:rPr>
              <w:t>457</w:t>
            </w:r>
          </w:p>
        </w:tc>
        <w:tc>
          <w:tcPr>
            <w:tcW w:w="450" w:type="pct"/>
            <w:tcBorders>
              <w:top w:val="nil"/>
              <w:left w:val="nil"/>
              <w:bottom w:val="single" w:sz="4" w:space="0" w:color="auto"/>
              <w:right w:val="single" w:sz="4" w:space="0" w:color="auto"/>
            </w:tcBorders>
            <w:noWrap/>
            <w:vAlign w:val="bottom"/>
          </w:tcPr>
          <w:p w14:paraId="56194F16" w14:textId="68474B83" w:rsidR="00152701" w:rsidRDefault="00152701" w:rsidP="00152701">
            <w:pPr>
              <w:jc w:val="right"/>
              <w:rPr>
                <w:color w:val="000000"/>
                <w:sz w:val="26"/>
                <w:szCs w:val="26"/>
              </w:rPr>
            </w:pPr>
            <w:r>
              <w:rPr>
                <w:color w:val="000000"/>
                <w:sz w:val="26"/>
                <w:szCs w:val="26"/>
              </w:rPr>
              <w:t>271</w:t>
            </w:r>
          </w:p>
        </w:tc>
        <w:tc>
          <w:tcPr>
            <w:tcW w:w="334" w:type="pct"/>
            <w:tcBorders>
              <w:top w:val="nil"/>
              <w:left w:val="nil"/>
              <w:bottom w:val="single" w:sz="4" w:space="0" w:color="auto"/>
              <w:right w:val="single" w:sz="4" w:space="0" w:color="auto"/>
            </w:tcBorders>
            <w:noWrap/>
            <w:vAlign w:val="bottom"/>
          </w:tcPr>
          <w:p w14:paraId="23FBF0E3" w14:textId="1228E059" w:rsidR="00152701" w:rsidRDefault="00152701" w:rsidP="00152701">
            <w:pPr>
              <w:jc w:val="right"/>
              <w:rPr>
                <w:color w:val="000000"/>
                <w:sz w:val="26"/>
                <w:szCs w:val="26"/>
              </w:rPr>
            </w:pPr>
            <w:r>
              <w:rPr>
                <w:color w:val="000000"/>
                <w:sz w:val="26"/>
                <w:szCs w:val="26"/>
              </w:rPr>
              <w:t>465</w:t>
            </w:r>
          </w:p>
        </w:tc>
        <w:tc>
          <w:tcPr>
            <w:tcW w:w="450" w:type="pct"/>
            <w:tcBorders>
              <w:top w:val="nil"/>
              <w:left w:val="nil"/>
              <w:bottom w:val="single" w:sz="4" w:space="0" w:color="auto"/>
              <w:right w:val="single" w:sz="4" w:space="0" w:color="auto"/>
            </w:tcBorders>
            <w:noWrap/>
            <w:vAlign w:val="bottom"/>
          </w:tcPr>
          <w:p w14:paraId="1354EB8A" w14:textId="45337532" w:rsidR="00152701" w:rsidRDefault="00152701" w:rsidP="00152701">
            <w:pPr>
              <w:jc w:val="right"/>
              <w:rPr>
                <w:color w:val="000000"/>
                <w:sz w:val="26"/>
                <w:szCs w:val="26"/>
              </w:rPr>
            </w:pPr>
            <w:r>
              <w:rPr>
                <w:color w:val="000000"/>
                <w:sz w:val="26"/>
                <w:szCs w:val="26"/>
              </w:rPr>
              <w:t>258</w:t>
            </w:r>
          </w:p>
        </w:tc>
        <w:tc>
          <w:tcPr>
            <w:tcW w:w="334" w:type="pct"/>
            <w:tcBorders>
              <w:top w:val="nil"/>
              <w:left w:val="nil"/>
              <w:bottom w:val="single" w:sz="4" w:space="0" w:color="auto"/>
              <w:right w:val="single" w:sz="4" w:space="0" w:color="auto"/>
            </w:tcBorders>
            <w:noWrap/>
            <w:vAlign w:val="bottom"/>
          </w:tcPr>
          <w:p w14:paraId="3BDCD404" w14:textId="6223E836" w:rsidR="00152701" w:rsidRDefault="00152701" w:rsidP="00152701">
            <w:pPr>
              <w:jc w:val="right"/>
              <w:rPr>
                <w:color w:val="000000"/>
                <w:sz w:val="26"/>
                <w:szCs w:val="26"/>
              </w:rPr>
            </w:pPr>
            <w:r>
              <w:rPr>
                <w:color w:val="000000"/>
                <w:sz w:val="26"/>
                <w:szCs w:val="26"/>
              </w:rPr>
              <w:t>516</w:t>
            </w:r>
          </w:p>
        </w:tc>
        <w:tc>
          <w:tcPr>
            <w:tcW w:w="450" w:type="pct"/>
            <w:tcBorders>
              <w:top w:val="nil"/>
              <w:left w:val="nil"/>
              <w:bottom w:val="single" w:sz="4" w:space="0" w:color="auto"/>
              <w:right w:val="single" w:sz="4" w:space="0" w:color="auto"/>
            </w:tcBorders>
            <w:noWrap/>
            <w:vAlign w:val="bottom"/>
          </w:tcPr>
          <w:p w14:paraId="21BE70DA" w14:textId="169052C9" w:rsidR="00152701" w:rsidRDefault="00152701" w:rsidP="00152701">
            <w:pPr>
              <w:jc w:val="right"/>
              <w:rPr>
                <w:color w:val="000000"/>
                <w:sz w:val="26"/>
                <w:szCs w:val="26"/>
              </w:rPr>
            </w:pPr>
            <w:r>
              <w:rPr>
                <w:color w:val="000000"/>
                <w:sz w:val="26"/>
                <w:szCs w:val="26"/>
              </w:rPr>
              <w:t>335</w:t>
            </w:r>
          </w:p>
        </w:tc>
        <w:tc>
          <w:tcPr>
            <w:tcW w:w="334" w:type="pct"/>
            <w:tcBorders>
              <w:top w:val="nil"/>
              <w:left w:val="nil"/>
              <w:bottom w:val="single" w:sz="4" w:space="0" w:color="auto"/>
              <w:right w:val="single" w:sz="4" w:space="0" w:color="auto"/>
            </w:tcBorders>
            <w:noWrap/>
            <w:vAlign w:val="bottom"/>
          </w:tcPr>
          <w:p w14:paraId="21FC150B" w14:textId="39C4A377" w:rsidR="00152701" w:rsidRDefault="00152701" w:rsidP="00152701">
            <w:pPr>
              <w:jc w:val="right"/>
              <w:rPr>
                <w:color w:val="000000"/>
                <w:sz w:val="26"/>
                <w:szCs w:val="26"/>
              </w:rPr>
            </w:pPr>
            <w:r>
              <w:rPr>
                <w:color w:val="000000"/>
                <w:sz w:val="26"/>
                <w:szCs w:val="26"/>
              </w:rPr>
              <w:t>527</w:t>
            </w:r>
          </w:p>
        </w:tc>
        <w:tc>
          <w:tcPr>
            <w:tcW w:w="450" w:type="pct"/>
            <w:tcBorders>
              <w:top w:val="nil"/>
              <w:left w:val="nil"/>
              <w:bottom w:val="single" w:sz="4" w:space="0" w:color="auto"/>
              <w:right w:val="single" w:sz="4" w:space="0" w:color="auto"/>
            </w:tcBorders>
            <w:noWrap/>
            <w:vAlign w:val="bottom"/>
          </w:tcPr>
          <w:p w14:paraId="5EC00329" w14:textId="47BFD9C8" w:rsidR="00152701" w:rsidRDefault="00152701" w:rsidP="00152701">
            <w:pPr>
              <w:jc w:val="right"/>
              <w:rPr>
                <w:color w:val="000000"/>
                <w:sz w:val="26"/>
                <w:szCs w:val="26"/>
              </w:rPr>
            </w:pPr>
            <w:r>
              <w:rPr>
                <w:color w:val="000000"/>
                <w:sz w:val="26"/>
                <w:szCs w:val="26"/>
              </w:rPr>
              <w:t>321</w:t>
            </w:r>
          </w:p>
        </w:tc>
      </w:tr>
      <w:tr w:rsidR="00152701" w14:paraId="3EB5980E" w14:textId="77777777" w:rsidTr="00152701">
        <w:trPr>
          <w:trHeight w:val="340"/>
        </w:trPr>
        <w:tc>
          <w:tcPr>
            <w:tcW w:w="1081" w:type="pct"/>
            <w:tcBorders>
              <w:top w:val="nil"/>
              <w:left w:val="single" w:sz="4" w:space="0" w:color="auto"/>
              <w:bottom w:val="single" w:sz="4" w:space="0" w:color="auto"/>
              <w:right w:val="single" w:sz="4" w:space="0" w:color="auto"/>
            </w:tcBorders>
            <w:noWrap/>
            <w:vAlign w:val="center"/>
            <w:hideMark/>
          </w:tcPr>
          <w:p w14:paraId="2BAA8632" w14:textId="77777777" w:rsidR="00152701" w:rsidRDefault="00152701" w:rsidP="00152701">
            <w:pPr>
              <w:rPr>
                <w:color w:val="000000"/>
                <w:sz w:val="26"/>
                <w:szCs w:val="26"/>
              </w:rPr>
            </w:pPr>
            <w:r>
              <w:rPr>
                <w:color w:val="000000"/>
                <w:sz w:val="26"/>
                <w:szCs w:val="26"/>
              </w:rPr>
              <w:t>Xiengkhuang</w:t>
            </w:r>
          </w:p>
        </w:tc>
        <w:tc>
          <w:tcPr>
            <w:tcW w:w="334" w:type="pct"/>
            <w:tcBorders>
              <w:top w:val="nil"/>
              <w:left w:val="nil"/>
              <w:bottom w:val="single" w:sz="4" w:space="0" w:color="auto"/>
              <w:right w:val="single" w:sz="4" w:space="0" w:color="auto"/>
            </w:tcBorders>
            <w:noWrap/>
            <w:vAlign w:val="center"/>
            <w:hideMark/>
          </w:tcPr>
          <w:p w14:paraId="569C042C" w14:textId="63E1E86C" w:rsidR="00152701" w:rsidRDefault="00152701" w:rsidP="00152701">
            <w:pPr>
              <w:jc w:val="right"/>
              <w:rPr>
                <w:color w:val="000000"/>
                <w:sz w:val="26"/>
                <w:szCs w:val="26"/>
              </w:rPr>
            </w:pPr>
            <w:r>
              <w:rPr>
                <w:color w:val="000000"/>
                <w:sz w:val="26"/>
                <w:szCs w:val="26"/>
              </w:rPr>
              <w:t>267</w:t>
            </w:r>
          </w:p>
        </w:tc>
        <w:tc>
          <w:tcPr>
            <w:tcW w:w="450" w:type="pct"/>
            <w:tcBorders>
              <w:top w:val="nil"/>
              <w:left w:val="nil"/>
              <w:bottom w:val="single" w:sz="4" w:space="0" w:color="auto"/>
              <w:right w:val="single" w:sz="4" w:space="0" w:color="auto"/>
            </w:tcBorders>
            <w:noWrap/>
            <w:vAlign w:val="center"/>
            <w:hideMark/>
          </w:tcPr>
          <w:p w14:paraId="3A58DFFB" w14:textId="10EF53B3" w:rsidR="00152701" w:rsidRDefault="00152701" w:rsidP="00152701">
            <w:pPr>
              <w:jc w:val="right"/>
              <w:rPr>
                <w:color w:val="000000"/>
                <w:sz w:val="26"/>
                <w:szCs w:val="26"/>
              </w:rPr>
            </w:pPr>
            <w:r>
              <w:rPr>
                <w:color w:val="000000"/>
                <w:sz w:val="26"/>
                <w:szCs w:val="26"/>
              </w:rPr>
              <w:t>132</w:t>
            </w:r>
          </w:p>
        </w:tc>
        <w:tc>
          <w:tcPr>
            <w:tcW w:w="334" w:type="pct"/>
            <w:tcBorders>
              <w:top w:val="nil"/>
              <w:left w:val="nil"/>
              <w:bottom w:val="single" w:sz="4" w:space="0" w:color="auto"/>
              <w:right w:val="single" w:sz="4" w:space="0" w:color="auto"/>
            </w:tcBorders>
            <w:noWrap/>
            <w:vAlign w:val="bottom"/>
          </w:tcPr>
          <w:p w14:paraId="7E956B68" w14:textId="2612A76C" w:rsidR="00152701" w:rsidRDefault="00152701" w:rsidP="00152701">
            <w:pPr>
              <w:jc w:val="right"/>
              <w:rPr>
                <w:color w:val="000000"/>
                <w:sz w:val="26"/>
                <w:szCs w:val="26"/>
              </w:rPr>
            </w:pPr>
            <w:r>
              <w:rPr>
                <w:color w:val="000000"/>
                <w:sz w:val="26"/>
                <w:szCs w:val="26"/>
              </w:rPr>
              <w:t>327</w:t>
            </w:r>
          </w:p>
        </w:tc>
        <w:tc>
          <w:tcPr>
            <w:tcW w:w="450" w:type="pct"/>
            <w:tcBorders>
              <w:top w:val="nil"/>
              <w:left w:val="nil"/>
              <w:bottom w:val="single" w:sz="4" w:space="0" w:color="auto"/>
              <w:right w:val="single" w:sz="4" w:space="0" w:color="auto"/>
            </w:tcBorders>
            <w:noWrap/>
            <w:vAlign w:val="bottom"/>
          </w:tcPr>
          <w:p w14:paraId="45468312" w14:textId="34ADA4F0" w:rsidR="00152701" w:rsidRDefault="00152701" w:rsidP="00152701">
            <w:pPr>
              <w:jc w:val="right"/>
              <w:rPr>
                <w:color w:val="000000"/>
                <w:sz w:val="26"/>
                <w:szCs w:val="26"/>
              </w:rPr>
            </w:pPr>
            <w:r>
              <w:rPr>
                <w:color w:val="000000"/>
                <w:sz w:val="26"/>
                <w:szCs w:val="26"/>
              </w:rPr>
              <w:t>217</w:t>
            </w:r>
          </w:p>
        </w:tc>
        <w:tc>
          <w:tcPr>
            <w:tcW w:w="334" w:type="pct"/>
            <w:tcBorders>
              <w:top w:val="nil"/>
              <w:left w:val="nil"/>
              <w:bottom w:val="single" w:sz="4" w:space="0" w:color="auto"/>
              <w:right w:val="single" w:sz="4" w:space="0" w:color="auto"/>
            </w:tcBorders>
            <w:noWrap/>
            <w:vAlign w:val="bottom"/>
          </w:tcPr>
          <w:p w14:paraId="3D1F20FB" w14:textId="049D68B4" w:rsidR="00152701" w:rsidRDefault="00152701" w:rsidP="00152701">
            <w:pPr>
              <w:jc w:val="right"/>
              <w:rPr>
                <w:color w:val="000000"/>
                <w:sz w:val="26"/>
                <w:szCs w:val="26"/>
              </w:rPr>
            </w:pPr>
            <w:r>
              <w:rPr>
                <w:color w:val="000000"/>
                <w:sz w:val="26"/>
                <w:szCs w:val="26"/>
              </w:rPr>
              <w:t>338</w:t>
            </w:r>
          </w:p>
        </w:tc>
        <w:tc>
          <w:tcPr>
            <w:tcW w:w="450" w:type="pct"/>
            <w:tcBorders>
              <w:top w:val="nil"/>
              <w:left w:val="nil"/>
              <w:bottom w:val="single" w:sz="4" w:space="0" w:color="auto"/>
              <w:right w:val="single" w:sz="4" w:space="0" w:color="auto"/>
            </w:tcBorders>
            <w:noWrap/>
            <w:vAlign w:val="bottom"/>
          </w:tcPr>
          <w:p w14:paraId="6E41160C" w14:textId="25C668E1" w:rsidR="00152701" w:rsidRDefault="00152701" w:rsidP="00152701">
            <w:pPr>
              <w:jc w:val="right"/>
              <w:rPr>
                <w:color w:val="000000"/>
                <w:sz w:val="26"/>
                <w:szCs w:val="26"/>
              </w:rPr>
            </w:pPr>
            <w:r>
              <w:rPr>
                <w:color w:val="000000"/>
                <w:sz w:val="26"/>
                <w:szCs w:val="26"/>
              </w:rPr>
              <w:t>217</w:t>
            </w:r>
          </w:p>
        </w:tc>
        <w:tc>
          <w:tcPr>
            <w:tcW w:w="334" w:type="pct"/>
            <w:tcBorders>
              <w:top w:val="nil"/>
              <w:left w:val="nil"/>
              <w:bottom w:val="single" w:sz="4" w:space="0" w:color="auto"/>
              <w:right w:val="single" w:sz="4" w:space="0" w:color="auto"/>
            </w:tcBorders>
            <w:noWrap/>
            <w:vAlign w:val="bottom"/>
          </w:tcPr>
          <w:p w14:paraId="51F7B488" w14:textId="47B24F03" w:rsidR="00152701" w:rsidRDefault="00152701" w:rsidP="00152701">
            <w:pPr>
              <w:jc w:val="right"/>
              <w:rPr>
                <w:color w:val="000000"/>
                <w:sz w:val="26"/>
                <w:szCs w:val="26"/>
              </w:rPr>
            </w:pPr>
            <w:r>
              <w:rPr>
                <w:color w:val="000000"/>
                <w:sz w:val="26"/>
                <w:szCs w:val="26"/>
              </w:rPr>
              <w:t>393</w:t>
            </w:r>
          </w:p>
        </w:tc>
        <w:tc>
          <w:tcPr>
            <w:tcW w:w="450" w:type="pct"/>
            <w:tcBorders>
              <w:top w:val="nil"/>
              <w:left w:val="nil"/>
              <w:bottom w:val="single" w:sz="4" w:space="0" w:color="auto"/>
              <w:right w:val="single" w:sz="4" w:space="0" w:color="auto"/>
            </w:tcBorders>
            <w:noWrap/>
            <w:vAlign w:val="bottom"/>
          </w:tcPr>
          <w:p w14:paraId="26D5AE15" w14:textId="1E8E06AD" w:rsidR="00152701" w:rsidRDefault="00152701" w:rsidP="00152701">
            <w:pPr>
              <w:jc w:val="right"/>
              <w:rPr>
                <w:color w:val="000000"/>
                <w:sz w:val="26"/>
                <w:szCs w:val="26"/>
              </w:rPr>
            </w:pPr>
            <w:r>
              <w:rPr>
                <w:color w:val="000000"/>
                <w:sz w:val="26"/>
                <w:szCs w:val="26"/>
              </w:rPr>
              <w:t>286</w:t>
            </w:r>
          </w:p>
        </w:tc>
        <w:tc>
          <w:tcPr>
            <w:tcW w:w="334" w:type="pct"/>
            <w:tcBorders>
              <w:top w:val="nil"/>
              <w:left w:val="nil"/>
              <w:bottom w:val="single" w:sz="4" w:space="0" w:color="auto"/>
              <w:right w:val="single" w:sz="4" w:space="0" w:color="auto"/>
            </w:tcBorders>
            <w:noWrap/>
            <w:vAlign w:val="bottom"/>
          </w:tcPr>
          <w:p w14:paraId="6E842BF3" w14:textId="49A2D37E" w:rsidR="00152701" w:rsidRDefault="00152701" w:rsidP="00152701">
            <w:pPr>
              <w:jc w:val="right"/>
              <w:rPr>
                <w:color w:val="000000"/>
                <w:sz w:val="26"/>
                <w:szCs w:val="26"/>
              </w:rPr>
            </w:pPr>
            <w:r>
              <w:rPr>
                <w:color w:val="000000"/>
                <w:sz w:val="26"/>
                <w:szCs w:val="26"/>
              </w:rPr>
              <w:t>428</w:t>
            </w:r>
          </w:p>
        </w:tc>
        <w:tc>
          <w:tcPr>
            <w:tcW w:w="450" w:type="pct"/>
            <w:tcBorders>
              <w:top w:val="nil"/>
              <w:left w:val="nil"/>
              <w:bottom w:val="single" w:sz="4" w:space="0" w:color="auto"/>
              <w:right w:val="single" w:sz="4" w:space="0" w:color="auto"/>
            </w:tcBorders>
            <w:noWrap/>
            <w:vAlign w:val="bottom"/>
          </w:tcPr>
          <w:p w14:paraId="5F96FEB0" w14:textId="06986EE8" w:rsidR="00152701" w:rsidRDefault="00152701" w:rsidP="00152701">
            <w:pPr>
              <w:jc w:val="right"/>
              <w:rPr>
                <w:color w:val="000000"/>
                <w:sz w:val="26"/>
                <w:szCs w:val="26"/>
              </w:rPr>
            </w:pPr>
            <w:r>
              <w:rPr>
                <w:color w:val="000000"/>
                <w:sz w:val="26"/>
                <w:szCs w:val="26"/>
              </w:rPr>
              <w:t>303</w:t>
            </w:r>
          </w:p>
        </w:tc>
      </w:tr>
      <w:tr w:rsidR="00152701" w14:paraId="6C65323C" w14:textId="77777777" w:rsidTr="00152701">
        <w:trPr>
          <w:trHeight w:val="340"/>
        </w:trPr>
        <w:tc>
          <w:tcPr>
            <w:tcW w:w="1081" w:type="pct"/>
            <w:tcBorders>
              <w:top w:val="nil"/>
              <w:left w:val="single" w:sz="4" w:space="0" w:color="auto"/>
              <w:bottom w:val="single" w:sz="4" w:space="0" w:color="auto"/>
              <w:right w:val="single" w:sz="4" w:space="0" w:color="auto"/>
            </w:tcBorders>
            <w:noWrap/>
            <w:vAlign w:val="center"/>
            <w:hideMark/>
          </w:tcPr>
          <w:p w14:paraId="57971D10" w14:textId="77777777" w:rsidR="00152701" w:rsidRDefault="00152701" w:rsidP="00152701">
            <w:pPr>
              <w:rPr>
                <w:color w:val="000000"/>
                <w:sz w:val="26"/>
                <w:szCs w:val="26"/>
              </w:rPr>
            </w:pPr>
            <w:r>
              <w:rPr>
                <w:color w:val="000000"/>
                <w:sz w:val="26"/>
                <w:szCs w:val="26"/>
              </w:rPr>
              <w:t>Vientiane</w:t>
            </w:r>
          </w:p>
        </w:tc>
        <w:tc>
          <w:tcPr>
            <w:tcW w:w="334" w:type="pct"/>
            <w:tcBorders>
              <w:top w:val="nil"/>
              <w:left w:val="nil"/>
              <w:bottom w:val="single" w:sz="4" w:space="0" w:color="auto"/>
              <w:right w:val="single" w:sz="4" w:space="0" w:color="auto"/>
            </w:tcBorders>
            <w:noWrap/>
            <w:vAlign w:val="center"/>
            <w:hideMark/>
          </w:tcPr>
          <w:p w14:paraId="40DB44B8" w14:textId="7E47F4A7" w:rsidR="00152701" w:rsidRDefault="00152701" w:rsidP="00152701">
            <w:pPr>
              <w:jc w:val="right"/>
              <w:rPr>
                <w:color w:val="000000"/>
                <w:sz w:val="26"/>
                <w:szCs w:val="26"/>
              </w:rPr>
            </w:pPr>
            <w:r>
              <w:rPr>
                <w:color w:val="000000"/>
                <w:sz w:val="26"/>
                <w:szCs w:val="26"/>
              </w:rPr>
              <w:t>462</w:t>
            </w:r>
          </w:p>
        </w:tc>
        <w:tc>
          <w:tcPr>
            <w:tcW w:w="450" w:type="pct"/>
            <w:tcBorders>
              <w:top w:val="nil"/>
              <w:left w:val="nil"/>
              <w:bottom w:val="single" w:sz="4" w:space="0" w:color="auto"/>
              <w:right w:val="single" w:sz="4" w:space="0" w:color="auto"/>
            </w:tcBorders>
            <w:noWrap/>
            <w:vAlign w:val="center"/>
            <w:hideMark/>
          </w:tcPr>
          <w:p w14:paraId="36E811EC" w14:textId="7062294A" w:rsidR="00152701" w:rsidRDefault="00152701" w:rsidP="00152701">
            <w:pPr>
              <w:jc w:val="right"/>
              <w:rPr>
                <w:color w:val="000000"/>
                <w:sz w:val="26"/>
                <w:szCs w:val="26"/>
              </w:rPr>
            </w:pPr>
            <w:r>
              <w:rPr>
                <w:color w:val="000000"/>
                <w:sz w:val="26"/>
                <w:szCs w:val="26"/>
              </w:rPr>
              <w:t>231</w:t>
            </w:r>
          </w:p>
        </w:tc>
        <w:tc>
          <w:tcPr>
            <w:tcW w:w="334" w:type="pct"/>
            <w:tcBorders>
              <w:top w:val="nil"/>
              <w:left w:val="nil"/>
              <w:bottom w:val="single" w:sz="4" w:space="0" w:color="auto"/>
              <w:right w:val="single" w:sz="4" w:space="0" w:color="auto"/>
            </w:tcBorders>
            <w:noWrap/>
            <w:vAlign w:val="bottom"/>
          </w:tcPr>
          <w:p w14:paraId="000464BA" w14:textId="20E35D80" w:rsidR="00152701" w:rsidRDefault="00152701" w:rsidP="00152701">
            <w:pPr>
              <w:jc w:val="right"/>
              <w:rPr>
                <w:color w:val="000000"/>
                <w:sz w:val="26"/>
                <w:szCs w:val="26"/>
              </w:rPr>
            </w:pPr>
            <w:r>
              <w:rPr>
                <w:color w:val="000000"/>
                <w:sz w:val="26"/>
                <w:szCs w:val="26"/>
              </w:rPr>
              <w:t>487</w:t>
            </w:r>
          </w:p>
        </w:tc>
        <w:tc>
          <w:tcPr>
            <w:tcW w:w="450" w:type="pct"/>
            <w:tcBorders>
              <w:top w:val="nil"/>
              <w:left w:val="nil"/>
              <w:bottom w:val="single" w:sz="4" w:space="0" w:color="auto"/>
              <w:right w:val="single" w:sz="4" w:space="0" w:color="auto"/>
            </w:tcBorders>
            <w:noWrap/>
            <w:vAlign w:val="bottom"/>
          </w:tcPr>
          <w:p w14:paraId="4398ECD1" w14:textId="4D86B936" w:rsidR="00152701" w:rsidRDefault="00152701" w:rsidP="00152701">
            <w:pPr>
              <w:jc w:val="right"/>
              <w:rPr>
                <w:color w:val="000000"/>
                <w:sz w:val="26"/>
                <w:szCs w:val="26"/>
              </w:rPr>
            </w:pPr>
            <w:r>
              <w:rPr>
                <w:color w:val="000000"/>
                <w:sz w:val="26"/>
                <w:szCs w:val="26"/>
              </w:rPr>
              <w:t>258</w:t>
            </w:r>
          </w:p>
        </w:tc>
        <w:tc>
          <w:tcPr>
            <w:tcW w:w="334" w:type="pct"/>
            <w:tcBorders>
              <w:top w:val="nil"/>
              <w:left w:val="nil"/>
              <w:bottom w:val="single" w:sz="4" w:space="0" w:color="auto"/>
              <w:right w:val="single" w:sz="4" w:space="0" w:color="auto"/>
            </w:tcBorders>
            <w:noWrap/>
            <w:vAlign w:val="bottom"/>
          </w:tcPr>
          <w:p w14:paraId="5CC1DF13" w14:textId="447C31EC" w:rsidR="00152701" w:rsidRDefault="00152701" w:rsidP="00152701">
            <w:pPr>
              <w:jc w:val="right"/>
              <w:rPr>
                <w:color w:val="000000"/>
                <w:sz w:val="26"/>
                <w:szCs w:val="26"/>
              </w:rPr>
            </w:pPr>
            <w:r>
              <w:rPr>
                <w:color w:val="000000"/>
                <w:sz w:val="26"/>
                <w:szCs w:val="26"/>
              </w:rPr>
              <w:t>513</w:t>
            </w:r>
          </w:p>
        </w:tc>
        <w:tc>
          <w:tcPr>
            <w:tcW w:w="450" w:type="pct"/>
            <w:tcBorders>
              <w:top w:val="nil"/>
              <w:left w:val="nil"/>
              <w:bottom w:val="single" w:sz="4" w:space="0" w:color="auto"/>
              <w:right w:val="single" w:sz="4" w:space="0" w:color="auto"/>
            </w:tcBorders>
            <w:noWrap/>
            <w:vAlign w:val="bottom"/>
          </w:tcPr>
          <w:p w14:paraId="1497B8BE" w14:textId="6B93F463" w:rsidR="00152701" w:rsidRDefault="00152701" w:rsidP="00152701">
            <w:pPr>
              <w:jc w:val="right"/>
              <w:rPr>
                <w:color w:val="000000"/>
                <w:sz w:val="26"/>
                <w:szCs w:val="26"/>
              </w:rPr>
            </w:pPr>
            <w:r>
              <w:rPr>
                <w:color w:val="000000"/>
                <w:sz w:val="26"/>
                <w:szCs w:val="26"/>
              </w:rPr>
              <w:t>269</w:t>
            </w:r>
          </w:p>
        </w:tc>
        <w:tc>
          <w:tcPr>
            <w:tcW w:w="334" w:type="pct"/>
            <w:tcBorders>
              <w:top w:val="nil"/>
              <w:left w:val="nil"/>
              <w:bottom w:val="single" w:sz="4" w:space="0" w:color="auto"/>
              <w:right w:val="single" w:sz="4" w:space="0" w:color="auto"/>
            </w:tcBorders>
            <w:noWrap/>
            <w:vAlign w:val="bottom"/>
          </w:tcPr>
          <w:p w14:paraId="1B970686" w14:textId="26136903" w:rsidR="00152701" w:rsidRDefault="00152701" w:rsidP="00152701">
            <w:pPr>
              <w:jc w:val="right"/>
              <w:rPr>
                <w:color w:val="000000"/>
                <w:sz w:val="26"/>
                <w:szCs w:val="26"/>
              </w:rPr>
            </w:pPr>
            <w:r>
              <w:rPr>
                <w:color w:val="000000"/>
                <w:sz w:val="26"/>
                <w:szCs w:val="26"/>
              </w:rPr>
              <w:t>537</w:t>
            </w:r>
          </w:p>
        </w:tc>
        <w:tc>
          <w:tcPr>
            <w:tcW w:w="450" w:type="pct"/>
            <w:tcBorders>
              <w:top w:val="nil"/>
              <w:left w:val="nil"/>
              <w:bottom w:val="single" w:sz="4" w:space="0" w:color="auto"/>
              <w:right w:val="single" w:sz="4" w:space="0" w:color="auto"/>
            </w:tcBorders>
            <w:noWrap/>
            <w:vAlign w:val="bottom"/>
          </w:tcPr>
          <w:p w14:paraId="0BE210AF" w14:textId="51B0530F" w:rsidR="00152701" w:rsidRDefault="00152701" w:rsidP="00152701">
            <w:pPr>
              <w:jc w:val="right"/>
              <w:rPr>
                <w:color w:val="000000"/>
                <w:sz w:val="26"/>
                <w:szCs w:val="26"/>
              </w:rPr>
            </w:pPr>
            <w:r>
              <w:rPr>
                <w:color w:val="000000"/>
                <w:sz w:val="26"/>
                <w:szCs w:val="26"/>
              </w:rPr>
              <w:t>288</w:t>
            </w:r>
          </w:p>
        </w:tc>
        <w:tc>
          <w:tcPr>
            <w:tcW w:w="334" w:type="pct"/>
            <w:tcBorders>
              <w:top w:val="nil"/>
              <w:left w:val="nil"/>
              <w:bottom w:val="single" w:sz="4" w:space="0" w:color="auto"/>
              <w:right w:val="single" w:sz="4" w:space="0" w:color="auto"/>
            </w:tcBorders>
            <w:noWrap/>
            <w:vAlign w:val="bottom"/>
          </w:tcPr>
          <w:p w14:paraId="7AA6C06B" w14:textId="746F3E6A" w:rsidR="00152701" w:rsidRDefault="00152701" w:rsidP="00152701">
            <w:pPr>
              <w:jc w:val="right"/>
              <w:rPr>
                <w:color w:val="000000"/>
                <w:sz w:val="26"/>
                <w:szCs w:val="26"/>
              </w:rPr>
            </w:pPr>
            <w:r>
              <w:rPr>
                <w:color w:val="000000"/>
                <w:sz w:val="26"/>
                <w:szCs w:val="26"/>
              </w:rPr>
              <w:t>577</w:t>
            </w:r>
          </w:p>
        </w:tc>
        <w:tc>
          <w:tcPr>
            <w:tcW w:w="450" w:type="pct"/>
            <w:tcBorders>
              <w:top w:val="nil"/>
              <w:left w:val="nil"/>
              <w:bottom w:val="single" w:sz="4" w:space="0" w:color="auto"/>
              <w:right w:val="single" w:sz="4" w:space="0" w:color="auto"/>
            </w:tcBorders>
            <w:noWrap/>
            <w:vAlign w:val="bottom"/>
          </w:tcPr>
          <w:p w14:paraId="6A30C793" w14:textId="6ABA4BC9" w:rsidR="00152701" w:rsidRDefault="00152701" w:rsidP="00152701">
            <w:pPr>
              <w:jc w:val="right"/>
              <w:rPr>
                <w:color w:val="000000"/>
                <w:sz w:val="26"/>
                <w:szCs w:val="26"/>
              </w:rPr>
            </w:pPr>
            <w:r>
              <w:rPr>
                <w:color w:val="000000"/>
                <w:sz w:val="26"/>
                <w:szCs w:val="26"/>
              </w:rPr>
              <w:t>305</w:t>
            </w:r>
          </w:p>
        </w:tc>
      </w:tr>
      <w:tr w:rsidR="00152701" w14:paraId="175B6D66" w14:textId="77777777" w:rsidTr="00152701">
        <w:trPr>
          <w:trHeight w:val="340"/>
        </w:trPr>
        <w:tc>
          <w:tcPr>
            <w:tcW w:w="1081" w:type="pct"/>
            <w:tcBorders>
              <w:top w:val="nil"/>
              <w:left w:val="single" w:sz="4" w:space="0" w:color="auto"/>
              <w:bottom w:val="single" w:sz="4" w:space="0" w:color="auto"/>
              <w:right w:val="single" w:sz="4" w:space="0" w:color="auto"/>
            </w:tcBorders>
            <w:noWrap/>
            <w:vAlign w:val="center"/>
            <w:hideMark/>
          </w:tcPr>
          <w:p w14:paraId="01450DDA" w14:textId="77777777" w:rsidR="00152701" w:rsidRDefault="00152701" w:rsidP="00152701">
            <w:pPr>
              <w:rPr>
                <w:color w:val="000000"/>
                <w:sz w:val="26"/>
                <w:szCs w:val="26"/>
              </w:rPr>
            </w:pPr>
            <w:r>
              <w:rPr>
                <w:color w:val="000000"/>
                <w:sz w:val="26"/>
                <w:szCs w:val="26"/>
              </w:rPr>
              <w:t>Borikhamxay</w:t>
            </w:r>
          </w:p>
        </w:tc>
        <w:tc>
          <w:tcPr>
            <w:tcW w:w="334" w:type="pct"/>
            <w:tcBorders>
              <w:top w:val="nil"/>
              <w:left w:val="nil"/>
              <w:bottom w:val="single" w:sz="4" w:space="0" w:color="auto"/>
              <w:right w:val="single" w:sz="4" w:space="0" w:color="auto"/>
            </w:tcBorders>
            <w:noWrap/>
            <w:vAlign w:val="center"/>
            <w:hideMark/>
          </w:tcPr>
          <w:p w14:paraId="5CBDB84C" w14:textId="7B222D5B" w:rsidR="00152701" w:rsidRDefault="00152701" w:rsidP="00152701">
            <w:pPr>
              <w:jc w:val="right"/>
              <w:rPr>
                <w:color w:val="000000"/>
                <w:sz w:val="26"/>
                <w:szCs w:val="26"/>
              </w:rPr>
            </w:pPr>
            <w:r>
              <w:rPr>
                <w:color w:val="000000"/>
                <w:sz w:val="26"/>
                <w:szCs w:val="26"/>
              </w:rPr>
              <w:t>315</w:t>
            </w:r>
          </w:p>
        </w:tc>
        <w:tc>
          <w:tcPr>
            <w:tcW w:w="450" w:type="pct"/>
            <w:tcBorders>
              <w:top w:val="nil"/>
              <w:left w:val="nil"/>
              <w:bottom w:val="single" w:sz="4" w:space="0" w:color="auto"/>
              <w:right w:val="single" w:sz="4" w:space="0" w:color="auto"/>
            </w:tcBorders>
            <w:noWrap/>
            <w:vAlign w:val="center"/>
            <w:hideMark/>
          </w:tcPr>
          <w:p w14:paraId="75542721" w14:textId="64BC5FCF" w:rsidR="00152701" w:rsidRDefault="00152701" w:rsidP="00152701">
            <w:pPr>
              <w:jc w:val="right"/>
              <w:rPr>
                <w:color w:val="000000"/>
                <w:sz w:val="26"/>
                <w:szCs w:val="26"/>
              </w:rPr>
            </w:pPr>
            <w:r>
              <w:rPr>
                <w:color w:val="000000"/>
                <w:sz w:val="26"/>
                <w:szCs w:val="26"/>
              </w:rPr>
              <w:t>157</w:t>
            </w:r>
          </w:p>
        </w:tc>
        <w:tc>
          <w:tcPr>
            <w:tcW w:w="334" w:type="pct"/>
            <w:tcBorders>
              <w:top w:val="nil"/>
              <w:left w:val="nil"/>
              <w:bottom w:val="single" w:sz="4" w:space="0" w:color="auto"/>
              <w:right w:val="single" w:sz="4" w:space="0" w:color="auto"/>
            </w:tcBorders>
            <w:noWrap/>
            <w:vAlign w:val="bottom"/>
          </w:tcPr>
          <w:p w14:paraId="386E0FEE" w14:textId="07FA51CA" w:rsidR="00152701" w:rsidRDefault="00152701" w:rsidP="00152701">
            <w:pPr>
              <w:jc w:val="right"/>
              <w:rPr>
                <w:color w:val="000000"/>
                <w:sz w:val="26"/>
                <w:szCs w:val="26"/>
              </w:rPr>
            </w:pPr>
            <w:r>
              <w:rPr>
                <w:color w:val="000000"/>
                <w:sz w:val="26"/>
                <w:szCs w:val="26"/>
              </w:rPr>
              <w:t>377</w:t>
            </w:r>
          </w:p>
        </w:tc>
        <w:tc>
          <w:tcPr>
            <w:tcW w:w="450" w:type="pct"/>
            <w:tcBorders>
              <w:top w:val="nil"/>
              <w:left w:val="nil"/>
              <w:bottom w:val="single" w:sz="4" w:space="0" w:color="auto"/>
              <w:right w:val="single" w:sz="4" w:space="0" w:color="auto"/>
            </w:tcBorders>
            <w:noWrap/>
            <w:vAlign w:val="bottom"/>
          </w:tcPr>
          <w:p w14:paraId="7165E95C" w14:textId="292057D9" w:rsidR="00152701" w:rsidRDefault="00152701" w:rsidP="00152701">
            <w:pPr>
              <w:jc w:val="right"/>
              <w:rPr>
                <w:color w:val="000000"/>
                <w:sz w:val="26"/>
                <w:szCs w:val="26"/>
              </w:rPr>
            </w:pPr>
            <w:r>
              <w:rPr>
                <w:color w:val="000000"/>
                <w:sz w:val="26"/>
                <w:szCs w:val="26"/>
              </w:rPr>
              <w:t>196</w:t>
            </w:r>
          </w:p>
        </w:tc>
        <w:tc>
          <w:tcPr>
            <w:tcW w:w="334" w:type="pct"/>
            <w:tcBorders>
              <w:top w:val="nil"/>
              <w:left w:val="nil"/>
              <w:bottom w:val="single" w:sz="4" w:space="0" w:color="auto"/>
              <w:right w:val="single" w:sz="4" w:space="0" w:color="auto"/>
            </w:tcBorders>
            <w:noWrap/>
            <w:vAlign w:val="bottom"/>
          </w:tcPr>
          <w:p w14:paraId="6DB66EB2" w14:textId="58D6F2C7" w:rsidR="00152701" w:rsidRDefault="00152701" w:rsidP="00152701">
            <w:pPr>
              <w:jc w:val="right"/>
              <w:rPr>
                <w:color w:val="000000"/>
                <w:sz w:val="26"/>
                <w:szCs w:val="26"/>
              </w:rPr>
            </w:pPr>
            <w:r>
              <w:rPr>
                <w:color w:val="000000"/>
                <w:sz w:val="26"/>
                <w:szCs w:val="26"/>
              </w:rPr>
              <w:t>381</w:t>
            </w:r>
          </w:p>
        </w:tc>
        <w:tc>
          <w:tcPr>
            <w:tcW w:w="450" w:type="pct"/>
            <w:tcBorders>
              <w:top w:val="nil"/>
              <w:left w:val="nil"/>
              <w:bottom w:val="single" w:sz="4" w:space="0" w:color="auto"/>
              <w:right w:val="single" w:sz="4" w:space="0" w:color="auto"/>
            </w:tcBorders>
            <w:noWrap/>
            <w:vAlign w:val="bottom"/>
          </w:tcPr>
          <w:p w14:paraId="0AC1A1AC" w14:textId="492C990E" w:rsidR="00152701" w:rsidRDefault="00152701" w:rsidP="00152701">
            <w:pPr>
              <w:jc w:val="right"/>
              <w:rPr>
                <w:color w:val="000000"/>
                <w:sz w:val="26"/>
                <w:szCs w:val="26"/>
              </w:rPr>
            </w:pPr>
            <w:r>
              <w:rPr>
                <w:color w:val="000000"/>
                <w:sz w:val="26"/>
                <w:szCs w:val="26"/>
              </w:rPr>
              <w:t>198</w:t>
            </w:r>
          </w:p>
        </w:tc>
        <w:tc>
          <w:tcPr>
            <w:tcW w:w="334" w:type="pct"/>
            <w:tcBorders>
              <w:top w:val="nil"/>
              <w:left w:val="nil"/>
              <w:bottom w:val="single" w:sz="4" w:space="0" w:color="auto"/>
              <w:right w:val="single" w:sz="4" w:space="0" w:color="auto"/>
            </w:tcBorders>
            <w:noWrap/>
            <w:vAlign w:val="bottom"/>
          </w:tcPr>
          <w:p w14:paraId="4163F277" w14:textId="4EF882FB" w:rsidR="00152701" w:rsidRDefault="00152701" w:rsidP="00152701">
            <w:pPr>
              <w:jc w:val="right"/>
              <w:rPr>
                <w:color w:val="000000"/>
                <w:sz w:val="26"/>
                <w:szCs w:val="26"/>
              </w:rPr>
            </w:pPr>
            <w:r>
              <w:rPr>
                <w:color w:val="000000"/>
                <w:sz w:val="26"/>
                <w:szCs w:val="26"/>
              </w:rPr>
              <w:t>419</w:t>
            </w:r>
          </w:p>
        </w:tc>
        <w:tc>
          <w:tcPr>
            <w:tcW w:w="450" w:type="pct"/>
            <w:tcBorders>
              <w:top w:val="nil"/>
              <w:left w:val="nil"/>
              <w:bottom w:val="single" w:sz="4" w:space="0" w:color="auto"/>
              <w:right w:val="single" w:sz="4" w:space="0" w:color="auto"/>
            </w:tcBorders>
            <w:noWrap/>
            <w:vAlign w:val="bottom"/>
          </w:tcPr>
          <w:p w14:paraId="325994CD" w14:textId="2EC5A94E" w:rsidR="00152701" w:rsidRDefault="00152701" w:rsidP="00152701">
            <w:pPr>
              <w:jc w:val="right"/>
              <w:rPr>
                <w:color w:val="000000"/>
                <w:sz w:val="26"/>
                <w:szCs w:val="26"/>
              </w:rPr>
            </w:pPr>
            <w:r>
              <w:rPr>
                <w:color w:val="000000"/>
                <w:sz w:val="26"/>
                <w:szCs w:val="26"/>
              </w:rPr>
              <w:t>251</w:t>
            </w:r>
          </w:p>
        </w:tc>
        <w:tc>
          <w:tcPr>
            <w:tcW w:w="334" w:type="pct"/>
            <w:tcBorders>
              <w:top w:val="nil"/>
              <w:left w:val="nil"/>
              <w:bottom w:val="single" w:sz="4" w:space="0" w:color="auto"/>
              <w:right w:val="single" w:sz="4" w:space="0" w:color="auto"/>
            </w:tcBorders>
            <w:noWrap/>
            <w:vAlign w:val="bottom"/>
          </w:tcPr>
          <w:p w14:paraId="31AE4095" w14:textId="6FFCF22B" w:rsidR="00152701" w:rsidRDefault="00152701" w:rsidP="00152701">
            <w:pPr>
              <w:jc w:val="right"/>
              <w:rPr>
                <w:color w:val="000000"/>
                <w:sz w:val="26"/>
                <w:szCs w:val="26"/>
              </w:rPr>
            </w:pPr>
            <w:r>
              <w:rPr>
                <w:color w:val="000000"/>
                <w:sz w:val="26"/>
                <w:szCs w:val="26"/>
              </w:rPr>
              <w:t>442</w:t>
            </w:r>
          </w:p>
        </w:tc>
        <w:tc>
          <w:tcPr>
            <w:tcW w:w="450" w:type="pct"/>
            <w:tcBorders>
              <w:top w:val="nil"/>
              <w:left w:val="nil"/>
              <w:bottom w:val="single" w:sz="4" w:space="0" w:color="auto"/>
              <w:right w:val="single" w:sz="4" w:space="0" w:color="auto"/>
            </w:tcBorders>
            <w:noWrap/>
            <w:vAlign w:val="bottom"/>
          </w:tcPr>
          <w:p w14:paraId="04F0723E" w14:textId="55E35DD8" w:rsidR="00152701" w:rsidRDefault="00152701" w:rsidP="00152701">
            <w:pPr>
              <w:jc w:val="right"/>
              <w:rPr>
                <w:color w:val="000000"/>
                <w:sz w:val="26"/>
                <w:szCs w:val="26"/>
              </w:rPr>
            </w:pPr>
            <w:r>
              <w:rPr>
                <w:color w:val="000000"/>
                <w:sz w:val="26"/>
                <w:szCs w:val="26"/>
              </w:rPr>
              <w:t>246</w:t>
            </w:r>
          </w:p>
        </w:tc>
      </w:tr>
      <w:tr w:rsidR="00152701" w14:paraId="7CA6DF76" w14:textId="77777777" w:rsidTr="00152701">
        <w:trPr>
          <w:trHeight w:val="340"/>
        </w:trPr>
        <w:tc>
          <w:tcPr>
            <w:tcW w:w="1081" w:type="pct"/>
            <w:tcBorders>
              <w:top w:val="nil"/>
              <w:left w:val="single" w:sz="4" w:space="0" w:color="auto"/>
              <w:bottom w:val="single" w:sz="4" w:space="0" w:color="auto"/>
              <w:right w:val="single" w:sz="4" w:space="0" w:color="auto"/>
            </w:tcBorders>
            <w:noWrap/>
            <w:vAlign w:val="center"/>
            <w:hideMark/>
          </w:tcPr>
          <w:p w14:paraId="2980905D" w14:textId="77777777" w:rsidR="00152701" w:rsidRDefault="00152701" w:rsidP="00152701">
            <w:pPr>
              <w:rPr>
                <w:color w:val="000000"/>
                <w:sz w:val="26"/>
                <w:szCs w:val="26"/>
              </w:rPr>
            </w:pPr>
            <w:r>
              <w:rPr>
                <w:color w:val="000000"/>
                <w:sz w:val="26"/>
                <w:szCs w:val="26"/>
              </w:rPr>
              <w:t>Khammuane</w:t>
            </w:r>
          </w:p>
        </w:tc>
        <w:tc>
          <w:tcPr>
            <w:tcW w:w="334" w:type="pct"/>
            <w:tcBorders>
              <w:top w:val="nil"/>
              <w:left w:val="nil"/>
              <w:bottom w:val="single" w:sz="4" w:space="0" w:color="auto"/>
              <w:right w:val="single" w:sz="4" w:space="0" w:color="auto"/>
            </w:tcBorders>
            <w:noWrap/>
            <w:vAlign w:val="center"/>
            <w:hideMark/>
          </w:tcPr>
          <w:p w14:paraId="5608C944" w14:textId="52778722" w:rsidR="00152701" w:rsidRDefault="00152701" w:rsidP="00152701">
            <w:pPr>
              <w:jc w:val="right"/>
              <w:rPr>
                <w:color w:val="000000"/>
                <w:sz w:val="26"/>
                <w:szCs w:val="26"/>
              </w:rPr>
            </w:pPr>
            <w:r>
              <w:rPr>
                <w:color w:val="000000"/>
                <w:sz w:val="26"/>
                <w:szCs w:val="26"/>
              </w:rPr>
              <w:t>434</w:t>
            </w:r>
          </w:p>
        </w:tc>
        <w:tc>
          <w:tcPr>
            <w:tcW w:w="450" w:type="pct"/>
            <w:tcBorders>
              <w:top w:val="nil"/>
              <w:left w:val="nil"/>
              <w:bottom w:val="single" w:sz="4" w:space="0" w:color="auto"/>
              <w:right w:val="single" w:sz="4" w:space="0" w:color="auto"/>
            </w:tcBorders>
            <w:noWrap/>
            <w:vAlign w:val="center"/>
            <w:hideMark/>
          </w:tcPr>
          <w:p w14:paraId="2A1E0E45" w14:textId="553C4D9D" w:rsidR="00152701" w:rsidRDefault="00152701" w:rsidP="00152701">
            <w:pPr>
              <w:jc w:val="right"/>
              <w:rPr>
                <w:color w:val="000000"/>
                <w:sz w:val="26"/>
                <w:szCs w:val="26"/>
              </w:rPr>
            </w:pPr>
            <w:r>
              <w:rPr>
                <w:color w:val="000000"/>
                <w:sz w:val="26"/>
                <w:szCs w:val="26"/>
              </w:rPr>
              <w:t>216</w:t>
            </w:r>
          </w:p>
        </w:tc>
        <w:tc>
          <w:tcPr>
            <w:tcW w:w="334" w:type="pct"/>
            <w:tcBorders>
              <w:top w:val="nil"/>
              <w:left w:val="nil"/>
              <w:bottom w:val="single" w:sz="4" w:space="0" w:color="auto"/>
              <w:right w:val="single" w:sz="4" w:space="0" w:color="auto"/>
            </w:tcBorders>
            <w:noWrap/>
            <w:vAlign w:val="bottom"/>
          </w:tcPr>
          <w:p w14:paraId="5E163B5D" w14:textId="0E941BFC" w:rsidR="00152701" w:rsidRDefault="00152701" w:rsidP="00152701">
            <w:pPr>
              <w:jc w:val="right"/>
              <w:rPr>
                <w:color w:val="000000"/>
                <w:sz w:val="26"/>
                <w:szCs w:val="26"/>
              </w:rPr>
            </w:pPr>
            <w:r>
              <w:rPr>
                <w:color w:val="000000"/>
                <w:sz w:val="26"/>
                <w:szCs w:val="26"/>
              </w:rPr>
              <w:t>493</w:t>
            </w:r>
          </w:p>
        </w:tc>
        <w:tc>
          <w:tcPr>
            <w:tcW w:w="450" w:type="pct"/>
            <w:tcBorders>
              <w:top w:val="nil"/>
              <w:left w:val="nil"/>
              <w:bottom w:val="single" w:sz="4" w:space="0" w:color="auto"/>
              <w:right w:val="single" w:sz="4" w:space="0" w:color="auto"/>
            </w:tcBorders>
            <w:noWrap/>
            <w:vAlign w:val="bottom"/>
          </w:tcPr>
          <w:p w14:paraId="15F057DF" w14:textId="63025754" w:rsidR="00152701" w:rsidRDefault="00152701" w:rsidP="00152701">
            <w:pPr>
              <w:jc w:val="right"/>
              <w:rPr>
                <w:color w:val="000000"/>
                <w:sz w:val="26"/>
                <w:szCs w:val="26"/>
              </w:rPr>
            </w:pPr>
            <w:r>
              <w:rPr>
                <w:color w:val="000000"/>
                <w:sz w:val="26"/>
                <w:szCs w:val="26"/>
              </w:rPr>
              <w:t>255</w:t>
            </w:r>
          </w:p>
        </w:tc>
        <w:tc>
          <w:tcPr>
            <w:tcW w:w="334" w:type="pct"/>
            <w:tcBorders>
              <w:top w:val="nil"/>
              <w:left w:val="nil"/>
              <w:bottom w:val="single" w:sz="4" w:space="0" w:color="auto"/>
              <w:right w:val="single" w:sz="4" w:space="0" w:color="auto"/>
            </w:tcBorders>
            <w:noWrap/>
            <w:vAlign w:val="bottom"/>
          </w:tcPr>
          <w:p w14:paraId="4067CDDE" w14:textId="6BDD27FA" w:rsidR="00152701" w:rsidRDefault="00152701" w:rsidP="00152701">
            <w:pPr>
              <w:jc w:val="right"/>
              <w:rPr>
                <w:color w:val="000000"/>
                <w:sz w:val="26"/>
                <w:szCs w:val="26"/>
              </w:rPr>
            </w:pPr>
            <w:r>
              <w:rPr>
                <w:color w:val="000000"/>
                <w:sz w:val="26"/>
                <w:szCs w:val="26"/>
              </w:rPr>
              <w:t>492</w:t>
            </w:r>
          </w:p>
        </w:tc>
        <w:tc>
          <w:tcPr>
            <w:tcW w:w="450" w:type="pct"/>
            <w:tcBorders>
              <w:top w:val="nil"/>
              <w:left w:val="nil"/>
              <w:bottom w:val="single" w:sz="4" w:space="0" w:color="auto"/>
              <w:right w:val="single" w:sz="4" w:space="0" w:color="auto"/>
            </w:tcBorders>
            <w:noWrap/>
            <w:vAlign w:val="bottom"/>
          </w:tcPr>
          <w:p w14:paraId="69519EE7" w14:textId="1E538255" w:rsidR="00152701" w:rsidRDefault="00152701" w:rsidP="00152701">
            <w:pPr>
              <w:jc w:val="right"/>
              <w:rPr>
                <w:color w:val="000000"/>
                <w:sz w:val="26"/>
                <w:szCs w:val="26"/>
              </w:rPr>
            </w:pPr>
            <w:r>
              <w:rPr>
                <w:color w:val="000000"/>
                <w:sz w:val="26"/>
                <w:szCs w:val="26"/>
              </w:rPr>
              <w:t>247</w:t>
            </w:r>
          </w:p>
        </w:tc>
        <w:tc>
          <w:tcPr>
            <w:tcW w:w="334" w:type="pct"/>
            <w:tcBorders>
              <w:top w:val="nil"/>
              <w:left w:val="nil"/>
              <w:bottom w:val="single" w:sz="4" w:space="0" w:color="auto"/>
              <w:right w:val="single" w:sz="4" w:space="0" w:color="auto"/>
            </w:tcBorders>
            <w:noWrap/>
            <w:vAlign w:val="bottom"/>
          </w:tcPr>
          <w:p w14:paraId="7B49FB47" w14:textId="04BBA88F" w:rsidR="00152701" w:rsidRDefault="00152701" w:rsidP="00152701">
            <w:pPr>
              <w:jc w:val="right"/>
              <w:rPr>
                <w:color w:val="000000"/>
                <w:sz w:val="26"/>
                <w:szCs w:val="26"/>
              </w:rPr>
            </w:pPr>
            <w:r>
              <w:rPr>
                <w:color w:val="000000"/>
                <w:sz w:val="26"/>
                <w:szCs w:val="26"/>
              </w:rPr>
              <w:t>547</w:t>
            </w:r>
          </w:p>
        </w:tc>
        <w:tc>
          <w:tcPr>
            <w:tcW w:w="450" w:type="pct"/>
            <w:tcBorders>
              <w:top w:val="nil"/>
              <w:left w:val="nil"/>
              <w:bottom w:val="single" w:sz="4" w:space="0" w:color="auto"/>
              <w:right w:val="single" w:sz="4" w:space="0" w:color="auto"/>
            </w:tcBorders>
            <w:noWrap/>
            <w:vAlign w:val="bottom"/>
          </w:tcPr>
          <w:p w14:paraId="6039BA31" w14:textId="2E3E39D6" w:rsidR="00152701" w:rsidRDefault="00152701" w:rsidP="00152701">
            <w:pPr>
              <w:jc w:val="right"/>
              <w:rPr>
                <w:color w:val="000000"/>
                <w:sz w:val="26"/>
                <w:szCs w:val="26"/>
              </w:rPr>
            </w:pPr>
            <w:r>
              <w:rPr>
                <w:color w:val="000000"/>
                <w:sz w:val="26"/>
                <w:szCs w:val="26"/>
              </w:rPr>
              <w:t>286</w:t>
            </w:r>
          </w:p>
        </w:tc>
        <w:tc>
          <w:tcPr>
            <w:tcW w:w="334" w:type="pct"/>
            <w:tcBorders>
              <w:top w:val="nil"/>
              <w:left w:val="nil"/>
              <w:bottom w:val="single" w:sz="4" w:space="0" w:color="auto"/>
              <w:right w:val="single" w:sz="4" w:space="0" w:color="auto"/>
            </w:tcBorders>
            <w:noWrap/>
            <w:vAlign w:val="bottom"/>
          </w:tcPr>
          <w:p w14:paraId="21A8DD1E" w14:textId="243D8FF3" w:rsidR="00152701" w:rsidRDefault="00152701" w:rsidP="00152701">
            <w:pPr>
              <w:jc w:val="right"/>
              <w:rPr>
                <w:color w:val="000000"/>
                <w:sz w:val="26"/>
                <w:szCs w:val="26"/>
              </w:rPr>
            </w:pPr>
            <w:r>
              <w:rPr>
                <w:color w:val="000000"/>
                <w:sz w:val="26"/>
                <w:szCs w:val="26"/>
              </w:rPr>
              <w:t>520</w:t>
            </w:r>
          </w:p>
        </w:tc>
        <w:tc>
          <w:tcPr>
            <w:tcW w:w="450" w:type="pct"/>
            <w:tcBorders>
              <w:top w:val="nil"/>
              <w:left w:val="nil"/>
              <w:bottom w:val="single" w:sz="4" w:space="0" w:color="auto"/>
              <w:right w:val="single" w:sz="4" w:space="0" w:color="auto"/>
            </w:tcBorders>
            <w:noWrap/>
            <w:vAlign w:val="bottom"/>
          </w:tcPr>
          <w:p w14:paraId="66379047" w14:textId="68C82282" w:rsidR="00152701" w:rsidRDefault="00152701" w:rsidP="00152701">
            <w:pPr>
              <w:jc w:val="right"/>
              <w:rPr>
                <w:color w:val="000000"/>
                <w:sz w:val="26"/>
                <w:szCs w:val="26"/>
              </w:rPr>
            </w:pPr>
            <w:r>
              <w:rPr>
                <w:color w:val="000000"/>
                <w:sz w:val="26"/>
                <w:szCs w:val="26"/>
              </w:rPr>
              <w:t>294</w:t>
            </w:r>
          </w:p>
        </w:tc>
      </w:tr>
      <w:tr w:rsidR="00152701" w14:paraId="12371A36" w14:textId="77777777" w:rsidTr="00152701">
        <w:trPr>
          <w:trHeight w:val="340"/>
        </w:trPr>
        <w:tc>
          <w:tcPr>
            <w:tcW w:w="1081" w:type="pct"/>
            <w:tcBorders>
              <w:top w:val="nil"/>
              <w:left w:val="single" w:sz="4" w:space="0" w:color="auto"/>
              <w:bottom w:val="single" w:sz="4" w:space="0" w:color="auto"/>
              <w:right w:val="single" w:sz="4" w:space="0" w:color="auto"/>
            </w:tcBorders>
            <w:noWrap/>
            <w:vAlign w:val="center"/>
            <w:hideMark/>
          </w:tcPr>
          <w:p w14:paraId="28D7B2BF" w14:textId="77777777" w:rsidR="00152701" w:rsidRDefault="00152701" w:rsidP="00152701">
            <w:pPr>
              <w:rPr>
                <w:color w:val="000000"/>
                <w:sz w:val="26"/>
                <w:szCs w:val="26"/>
              </w:rPr>
            </w:pPr>
            <w:r>
              <w:rPr>
                <w:color w:val="000000"/>
                <w:sz w:val="26"/>
                <w:szCs w:val="26"/>
              </w:rPr>
              <w:t>Savannakhet</w:t>
            </w:r>
          </w:p>
        </w:tc>
        <w:tc>
          <w:tcPr>
            <w:tcW w:w="334" w:type="pct"/>
            <w:tcBorders>
              <w:top w:val="nil"/>
              <w:left w:val="nil"/>
              <w:bottom w:val="single" w:sz="4" w:space="0" w:color="auto"/>
              <w:right w:val="single" w:sz="4" w:space="0" w:color="auto"/>
            </w:tcBorders>
            <w:noWrap/>
            <w:vAlign w:val="center"/>
            <w:hideMark/>
          </w:tcPr>
          <w:p w14:paraId="600697C6" w14:textId="442D9483" w:rsidR="00152701" w:rsidRDefault="00152701" w:rsidP="00152701">
            <w:pPr>
              <w:jc w:val="right"/>
              <w:rPr>
                <w:color w:val="000000"/>
                <w:sz w:val="26"/>
                <w:szCs w:val="26"/>
              </w:rPr>
            </w:pPr>
            <w:r>
              <w:rPr>
                <w:color w:val="000000"/>
                <w:sz w:val="26"/>
                <w:szCs w:val="26"/>
              </w:rPr>
              <w:t>1,070</w:t>
            </w:r>
          </w:p>
        </w:tc>
        <w:tc>
          <w:tcPr>
            <w:tcW w:w="450" w:type="pct"/>
            <w:tcBorders>
              <w:top w:val="nil"/>
              <w:left w:val="nil"/>
              <w:bottom w:val="single" w:sz="4" w:space="0" w:color="auto"/>
              <w:right w:val="single" w:sz="4" w:space="0" w:color="auto"/>
            </w:tcBorders>
            <w:noWrap/>
            <w:vAlign w:val="center"/>
            <w:hideMark/>
          </w:tcPr>
          <w:p w14:paraId="77F97FB6" w14:textId="5F6A90F6" w:rsidR="00152701" w:rsidRDefault="00152701" w:rsidP="00152701">
            <w:pPr>
              <w:jc w:val="right"/>
              <w:rPr>
                <w:color w:val="000000"/>
                <w:sz w:val="26"/>
                <w:szCs w:val="26"/>
              </w:rPr>
            </w:pPr>
            <w:r>
              <w:rPr>
                <w:color w:val="000000"/>
                <w:sz w:val="26"/>
                <w:szCs w:val="26"/>
              </w:rPr>
              <w:t>534</w:t>
            </w:r>
          </w:p>
        </w:tc>
        <w:tc>
          <w:tcPr>
            <w:tcW w:w="334" w:type="pct"/>
            <w:tcBorders>
              <w:top w:val="nil"/>
              <w:left w:val="nil"/>
              <w:bottom w:val="single" w:sz="4" w:space="0" w:color="auto"/>
              <w:right w:val="single" w:sz="4" w:space="0" w:color="auto"/>
            </w:tcBorders>
            <w:noWrap/>
            <w:vAlign w:val="bottom"/>
          </w:tcPr>
          <w:p w14:paraId="39A561D4" w14:textId="1B69E58A" w:rsidR="00152701" w:rsidRDefault="00152701" w:rsidP="00152701">
            <w:pPr>
              <w:jc w:val="right"/>
              <w:rPr>
                <w:color w:val="000000"/>
                <w:sz w:val="26"/>
                <w:szCs w:val="26"/>
              </w:rPr>
            </w:pPr>
            <w:r>
              <w:rPr>
                <w:color w:val="000000"/>
                <w:sz w:val="26"/>
                <w:szCs w:val="26"/>
              </w:rPr>
              <w:t>1</w:t>
            </w:r>
            <w:r>
              <w:rPr>
                <w:color w:val="000000"/>
                <w:sz w:val="26"/>
                <w:szCs w:val="26"/>
                <w:lang w:val="en-US"/>
              </w:rPr>
              <w:t>,</w:t>
            </w:r>
            <w:r>
              <w:rPr>
                <w:color w:val="000000"/>
                <w:sz w:val="26"/>
                <w:szCs w:val="26"/>
              </w:rPr>
              <w:t>132</w:t>
            </w:r>
          </w:p>
        </w:tc>
        <w:tc>
          <w:tcPr>
            <w:tcW w:w="450" w:type="pct"/>
            <w:tcBorders>
              <w:top w:val="nil"/>
              <w:left w:val="nil"/>
              <w:bottom w:val="single" w:sz="4" w:space="0" w:color="auto"/>
              <w:right w:val="single" w:sz="4" w:space="0" w:color="auto"/>
            </w:tcBorders>
            <w:noWrap/>
            <w:vAlign w:val="bottom"/>
          </w:tcPr>
          <w:p w14:paraId="18A6CD79" w14:textId="2B77397F" w:rsidR="00152701" w:rsidRDefault="00152701" w:rsidP="00152701">
            <w:pPr>
              <w:jc w:val="right"/>
              <w:rPr>
                <w:color w:val="000000"/>
                <w:sz w:val="26"/>
                <w:szCs w:val="26"/>
              </w:rPr>
            </w:pPr>
            <w:r>
              <w:rPr>
                <w:color w:val="000000"/>
                <w:sz w:val="26"/>
                <w:szCs w:val="26"/>
              </w:rPr>
              <w:t>616</w:t>
            </w:r>
          </w:p>
        </w:tc>
        <w:tc>
          <w:tcPr>
            <w:tcW w:w="334" w:type="pct"/>
            <w:tcBorders>
              <w:top w:val="nil"/>
              <w:left w:val="nil"/>
              <w:bottom w:val="single" w:sz="4" w:space="0" w:color="auto"/>
              <w:right w:val="single" w:sz="4" w:space="0" w:color="auto"/>
            </w:tcBorders>
            <w:noWrap/>
            <w:vAlign w:val="bottom"/>
          </w:tcPr>
          <w:p w14:paraId="52254B0F" w14:textId="274B43EC" w:rsidR="00152701" w:rsidRPr="00152701" w:rsidRDefault="00152701" w:rsidP="00152701">
            <w:pPr>
              <w:jc w:val="right"/>
              <w:rPr>
                <w:color w:val="000000"/>
                <w:sz w:val="26"/>
                <w:szCs w:val="26"/>
                <w:lang w:val="en-US"/>
              </w:rPr>
            </w:pPr>
            <w:r>
              <w:rPr>
                <w:color w:val="000000"/>
                <w:sz w:val="26"/>
                <w:szCs w:val="26"/>
                <w:lang w:val="en-US"/>
              </w:rPr>
              <w:t>1,090</w:t>
            </w:r>
          </w:p>
        </w:tc>
        <w:tc>
          <w:tcPr>
            <w:tcW w:w="450" w:type="pct"/>
            <w:tcBorders>
              <w:top w:val="nil"/>
              <w:left w:val="nil"/>
              <w:bottom w:val="single" w:sz="4" w:space="0" w:color="auto"/>
              <w:right w:val="single" w:sz="4" w:space="0" w:color="auto"/>
            </w:tcBorders>
            <w:noWrap/>
            <w:vAlign w:val="bottom"/>
          </w:tcPr>
          <w:p w14:paraId="7BBD6FD0" w14:textId="5DEF05B7" w:rsidR="00152701" w:rsidRDefault="00152701" w:rsidP="00152701">
            <w:pPr>
              <w:jc w:val="right"/>
              <w:rPr>
                <w:color w:val="000000"/>
                <w:sz w:val="26"/>
                <w:szCs w:val="26"/>
              </w:rPr>
            </w:pPr>
            <w:r>
              <w:rPr>
                <w:color w:val="000000"/>
                <w:sz w:val="26"/>
                <w:szCs w:val="26"/>
              </w:rPr>
              <w:t>597</w:t>
            </w:r>
          </w:p>
        </w:tc>
        <w:tc>
          <w:tcPr>
            <w:tcW w:w="334" w:type="pct"/>
            <w:tcBorders>
              <w:top w:val="nil"/>
              <w:left w:val="nil"/>
              <w:bottom w:val="single" w:sz="4" w:space="0" w:color="auto"/>
              <w:right w:val="single" w:sz="4" w:space="0" w:color="auto"/>
            </w:tcBorders>
            <w:noWrap/>
            <w:vAlign w:val="bottom"/>
          </w:tcPr>
          <w:p w14:paraId="2D7777F3" w14:textId="4897941B" w:rsidR="00152701" w:rsidRDefault="00152701" w:rsidP="00152701">
            <w:pPr>
              <w:jc w:val="right"/>
              <w:rPr>
                <w:color w:val="000000"/>
                <w:sz w:val="26"/>
                <w:szCs w:val="26"/>
              </w:rPr>
            </w:pPr>
            <w:r>
              <w:rPr>
                <w:color w:val="000000"/>
                <w:sz w:val="26"/>
                <w:szCs w:val="26"/>
              </w:rPr>
              <w:t>1</w:t>
            </w:r>
            <w:r>
              <w:rPr>
                <w:color w:val="000000"/>
                <w:sz w:val="26"/>
                <w:szCs w:val="26"/>
                <w:lang w:val="en-US"/>
              </w:rPr>
              <w:t>,</w:t>
            </w:r>
            <w:r>
              <w:rPr>
                <w:color w:val="000000"/>
                <w:sz w:val="26"/>
                <w:szCs w:val="26"/>
              </w:rPr>
              <w:t>220</w:t>
            </w:r>
          </w:p>
        </w:tc>
        <w:tc>
          <w:tcPr>
            <w:tcW w:w="450" w:type="pct"/>
            <w:tcBorders>
              <w:top w:val="nil"/>
              <w:left w:val="nil"/>
              <w:bottom w:val="single" w:sz="4" w:space="0" w:color="auto"/>
              <w:right w:val="single" w:sz="4" w:space="0" w:color="auto"/>
            </w:tcBorders>
            <w:noWrap/>
            <w:vAlign w:val="bottom"/>
          </w:tcPr>
          <w:p w14:paraId="5B4162A4" w14:textId="67745FB3" w:rsidR="00152701" w:rsidRDefault="00152701" w:rsidP="00152701">
            <w:pPr>
              <w:jc w:val="right"/>
              <w:rPr>
                <w:color w:val="000000"/>
                <w:sz w:val="26"/>
                <w:szCs w:val="26"/>
              </w:rPr>
            </w:pPr>
            <w:r>
              <w:rPr>
                <w:color w:val="000000"/>
                <w:sz w:val="26"/>
                <w:szCs w:val="26"/>
              </w:rPr>
              <w:t>666</w:t>
            </w:r>
          </w:p>
        </w:tc>
        <w:tc>
          <w:tcPr>
            <w:tcW w:w="334" w:type="pct"/>
            <w:tcBorders>
              <w:top w:val="nil"/>
              <w:left w:val="nil"/>
              <w:bottom w:val="single" w:sz="4" w:space="0" w:color="auto"/>
              <w:right w:val="single" w:sz="4" w:space="0" w:color="auto"/>
            </w:tcBorders>
            <w:noWrap/>
            <w:vAlign w:val="bottom"/>
          </w:tcPr>
          <w:p w14:paraId="767224B6" w14:textId="14373CC8" w:rsidR="00152701" w:rsidRDefault="00152701" w:rsidP="00152701">
            <w:pPr>
              <w:jc w:val="right"/>
              <w:rPr>
                <w:color w:val="000000"/>
                <w:sz w:val="26"/>
                <w:szCs w:val="26"/>
              </w:rPr>
            </w:pPr>
            <w:r>
              <w:rPr>
                <w:color w:val="000000"/>
                <w:sz w:val="26"/>
                <w:szCs w:val="26"/>
              </w:rPr>
              <w:t>1</w:t>
            </w:r>
            <w:r>
              <w:rPr>
                <w:color w:val="000000"/>
                <w:sz w:val="26"/>
                <w:szCs w:val="26"/>
                <w:lang w:val="en-US"/>
              </w:rPr>
              <w:t>,</w:t>
            </w:r>
            <w:r>
              <w:rPr>
                <w:color w:val="000000"/>
                <w:sz w:val="26"/>
                <w:szCs w:val="26"/>
              </w:rPr>
              <w:t>307</w:t>
            </w:r>
          </w:p>
        </w:tc>
        <w:tc>
          <w:tcPr>
            <w:tcW w:w="450" w:type="pct"/>
            <w:tcBorders>
              <w:top w:val="nil"/>
              <w:left w:val="nil"/>
              <w:bottom w:val="single" w:sz="4" w:space="0" w:color="auto"/>
              <w:right w:val="single" w:sz="4" w:space="0" w:color="auto"/>
            </w:tcBorders>
            <w:noWrap/>
            <w:vAlign w:val="bottom"/>
          </w:tcPr>
          <w:p w14:paraId="13F752FB" w14:textId="6219E3E3" w:rsidR="00152701" w:rsidRDefault="00152701" w:rsidP="00152701">
            <w:pPr>
              <w:jc w:val="right"/>
              <w:rPr>
                <w:color w:val="000000"/>
                <w:sz w:val="26"/>
                <w:szCs w:val="26"/>
              </w:rPr>
            </w:pPr>
            <w:r>
              <w:rPr>
                <w:color w:val="000000"/>
                <w:sz w:val="26"/>
                <w:szCs w:val="26"/>
              </w:rPr>
              <w:t>654</w:t>
            </w:r>
          </w:p>
        </w:tc>
      </w:tr>
      <w:tr w:rsidR="00152701" w14:paraId="31A833CC" w14:textId="77777777" w:rsidTr="00152701">
        <w:trPr>
          <w:trHeight w:val="340"/>
        </w:trPr>
        <w:tc>
          <w:tcPr>
            <w:tcW w:w="1081" w:type="pct"/>
            <w:tcBorders>
              <w:top w:val="nil"/>
              <w:left w:val="single" w:sz="4" w:space="0" w:color="auto"/>
              <w:bottom w:val="single" w:sz="4" w:space="0" w:color="auto"/>
              <w:right w:val="single" w:sz="4" w:space="0" w:color="auto"/>
            </w:tcBorders>
            <w:noWrap/>
            <w:vAlign w:val="center"/>
            <w:hideMark/>
          </w:tcPr>
          <w:p w14:paraId="66F557D7" w14:textId="77777777" w:rsidR="00152701" w:rsidRDefault="00152701" w:rsidP="00152701">
            <w:pPr>
              <w:rPr>
                <w:color w:val="000000"/>
                <w:sz w:val="26"/>
                <w:szCs w:val="26"/>
              </w:rPr>
            </w:pPr>
            <w:r>
              <w:rPr>
                <w:color w:val="000000"/>
                <w:sz w:val="26"/>
                <w:szCs w:val="26"/>
              </w:rPr>
              <w:t>Saravane</w:t>
            </w:r>
          </w:p>
        </w:tc>
        <w:tc>
          <w:tcPr>
            <w:tcW w:w="334" w:type="pct"/>
            <w:tcBorders>
              <w:top w:val="nil"/>
              <w:left w:val="nil"/>
              <w:bottom w:val="single" w:sz="4" w:space="0" w:color="auto"/>
              <w:right w:val="single" w:sz="4" w:space="0" w:color="auto"/>
            </w:tcBorders>
            <w:noWrap/>
            <w:vAlign w:val="center"/>
            <w:hideMark/>
          </w:tcPr>
          <w:p w14:paraId="04E60576" w14:textId="6AEC8BA5" w:rsidR="00152701" w:rsidRDefault="00152701" w:rsidP="00152701">
            <w:pPr>
              <w:jc w:val="right"/>
              <w:rPr>
                <w:color w:val="000000"/>
                <w:sz w:val="26"/>
                <w:szCs w:val="26"/>
              </w:rPr>
            </w:pPr>
            <w:r>
              <w:rPr>
                <w:color w:val="000000"/>
                <w:sz w:val="26"/>
                <w:szCs w:val="26"/>
              </w:rPr>
              <w:t>442</w:t>
            </w:r>
          </w:p>
        </w:tc>
        <w:tc>
          <w:tcPr>
            <w:tcW w:w="450" w:type="pct"/>
            <w:tcBorders>
              <w:top w:val="nil"/>
              <w:left w:val="nil"/>
              <w:bottom w:val="single" w:sz="4" w:space="0" w:color="auto"/>
              <w:right w:val="single" w:sz="4" w:space="0" w:color="auto"/>
            </w:tcBorders>
            <w:noWrap/>
            <w:vAlign w:val="center"/>
            <w:hideMark/>
          </w:tcPr>
          <w:p w14:paraId="076C2E07" w14:textId="5AAFE9B9" w:rsidR="00152701" w:rsidRDefault="00152701" w:rsidP="00152701">
            <w:pPr>
              <w:jc w:val="right"/>
              <w:rPr>
                <w:color w:val="000000"/>
                <w:sz w:val="26"/>
                <w:szCs w:val="26"/>
              </w:rPr>
            </w:pPr>
            <w:r>
              <w:rPr>
                <w:color w:val="000000"/>
                <w:sz w:val="26"/>
                <w:szCs w:val="26"/>
              </w:rPr>
              <w:t>219</w:t>
            </w:r>
          </w:p>
        </w:tc>
        <w:tc>
          <w:tcPr>
            <w:tcW w:w="334" w:type="pct"/>
            <w:tcBorders>
              <w:top w:val="nil"/>
              <w:left w:val="nil"/>
              <w:bottom w:val="single" w:sz="4" w:space="0" w:color="auto"/>
              <w:right w:val="single" w:sz="4" w:space="0" w:color="auto"/>
            </w:tcBorders>
            <w:noWrap/>
            <w:vAlign w:val="bottom"/>
          </w:tcPr>
          <w:p w14:paraId="5C2E71D2" w14:textId="16486797" w:rsidR="00152701" w:rsidRDefault="00152701" w:rsidP="00152701">
            <w:pPr>
              <w:jc w:val="right"/>
              <w:rPr>
                <w:color w:val="000000"/>
                <w:sz w:val="26"/>
                <w:szCs w:val="26"/>
              </w:rPr>
            </w:pPr>
            <w:r>
              <w:rPr>
                <w:color w:val="000000"/>
                <w:sz w:val="26"/>
                <w:szCs w:val="26"/>
              </w:rPr>
              <w:t>492</w:t>
            </w:r>
          </w:p>
        </w:tc>
        <w:tc>
          <w:tcPr>
            <w:tcW w:w="450" w:type="pct"/>
            <w:tcBorders>
              <w:top w:val="nil"/>
              <w:left w:val="nil"/>
              <w:bottom w:val="single" w:sz="4" w:space="0" w:color="auto"/>
              <w:right w:val="single" w:sz="4" w:space="0" w:color="auto"/>
            </w:tcBorders>
            <w:noWrap/>
            <w:vAlign w:val="bottom"/>
          </w:tcPr>
          <w:p w14:paraId="7CD176BA" w14:textId="72BAC373" w:rsidR="00152701" w:rsidRDefault="00152701" w:rsidP="00152701">
            <w:pPr>
              <w:jc w:val="right"/>
              <w:rPr>
                <w:color w:val="000000"/>
                <w:sz w:val="26"/>
                <w:szCs w:val="26"/>
              </w:rPr>
            </w:pPr>
            <w:r>
              <w:rPr>
                <w:color w:val="000000"/>
                <w:sz w:val="26"/>
                <w:szCs w:val="26"/>
              </w:rPr>
              <w:t>245</w:t>
            </w:r>
          </w:p>
        </w:tc>
        <w:tc>
          <w:tcPr>
            <w:tcW w:w="334" w:type="pct"/>
            <w:tcBorders>
              <w:top w:val="nil"/>
              <w:left w:val="nil"/>
              <w:bottom w:val="single" w:sz="4" w:space="0" w:color="auto"/>
              <w:right w:val="single" w:sz="4" w:space="0" w:color="auto"/>
            </w:tcBorders>
            <w:noWrap/>
            <w:vAlign w:val="bottom"/>
          </w:tcPr>
          <w:p w14:paraId="0AC4BDED" w14:textId="01E90A71" w:rsidR="00152701" w:rsidRDefault="00152701" w:rsidP="00152701">
            <w:pPr>
              <w:jc w:val="right"/>
              <w:rPr>
                <w:color w:val="000000"/>
                <w:sz w:val="26"/>
                <w:szCs w:val="26"/>
              </w:rPr>
            </w:pPr>
            <w:r>
              <w:rPr>
                <w:color w:val="000000"/>
                <w:sz w:val="26"/>
                <w:szCs w:val="26"/>
              </w:rPr>
              <w:t>477</w:t>
            </w:r>
          </w:p>
        </w:tc>
        <w:tc>
          <w:tcPr>
            <w:tcW w:w="450" w:type="pct"/>
            <w:tcBorders>
              <w:top w:val="nil"/>
              <w:left w:val="nil"/>
              <w:bottom w:val="single" w:sz="4" w:space="0" w:color="auto"/>
              <w:right w:val="single" w:sz="4" w:space="0" w:color="auto"/>
            </w:tcBorders>
            <w:noWrap/>
            <w:vAlign w:val="bottom"/>
          </w:tcPr>
          <w:p w14:paraId="38B6E66B" w14:textId="644247AC" w:rsidR="00152701" w:rsidRDefault="00152701" w:rsidP="00152701">
            <w:pPr>
              <w:jc w:val="right"/>
              <w:rPr>
                <w:color w:val="000000"/>
                <w:sz w:val="26"/>
                <w:szCs w:val="26"/>
              </w:rPr>
            </w:pPr>
            <w:r>
              <w:rPr>
                <w:color w:val="000000"/>
                <w:sz w:val="26"/>
                <w:szCs w:val="26"/>
              </w:rPr>
              <w:t>288</w:t>
            </w:r>
          </w:p>
        </w:tc>
        <w:tc>
          <w:tcPr>
            <w:tcW w:w="334" w:type="pct"/>
            <w:tcBorders>
              <w:top w:val="nil"/>
              <w:left w:val="nil"/>
              <w:bottom w:val="single" w:sz="4" w:space="0" w:color="auto"/>
              <w:right w:val="single" w:sz="4" w:space="0" w:color="auto"/>
            </w:tcBorders>
            <w:noWrap/>
            <w:vAlign w:val="bottom"/>
          </w:tcPr>
          <w:p w14:paraId="5BB26EFC" w14:textId="5DC47B49" w:rsidR="00152701" w:rsidRDefault="00152701" w:rsidP="00152701">
            <w:pPr>
              <w:jc w:val="right"/>
              <w:rPr>
                <w:color w:val="000000"/>
                <w:sz w:val="26"/>
                <w:szCs w:val="26"/>
              </w:rPr>
            </w:pPr>
            <w:r>
              <w:rPr>
                <w:color w:val="000000"/>
                <w:sz w:val="26"/>
                <w:szCs w:val="26"/>
              </w:rPr>
              <w:t>547</w:t>
            </w:r>
          </w:p>
        </w:tc>
        <w:tc>
          <w:tcPr>
            <w:tcW w:w="450" w:type="pct"/>
            <w:tcBorders>
              <w:top w:val="nil"/>
              <w:left w:val="nil"/>
              <w:bottom w:val="single" w:sz="4" w:space="0" w:color="auto"/>
              <w:right w:val="single" w:sz="4" w:space="0" w:color="auto"/>
            </w:tcBorders>
            <w:noWrap/>
            <w:vAlign w:val="bottom"/>
          </w:tcPr>
          <w:p w14:paraId="6758AAC3" w14:textId="55BA7C48" w:rsidR="00152701" w:rsidRDefault="00152701" w:rsidP="00152701">
            <w:pPr>
              <w:jc w:val="right"/>
              <w:rPr>
                <w:color w:val="000000"/>
                <w:sz w:val="26"/>
                <w:szCs w:val="26"/>
              </w:rPr>
            </w:pPr>
            <w:r>
              <w:rPr>
                <w:color w:val="000000"/>
                <w:sz w:val="26"/>
                <w:szCs w:val="26"/>
              </w:rPr>
              <w:t>279</w:t>
            </w:r>
          </w:p>
        </w:tc>
        <w:tc>
          <w:tcPr>
            <w:tcW w:w="334" w:type="pct"/>
            <w:tcBorders>
              <w:top w:val="nil"/>
              <w:left w:val="nil"/>
              <w:bottom w:val="single" w:sz="4" w:space="0" w:color="auto"/>
              <w:right w:val="single" w:sz="4" w:space="0" w:color="auto"/>
            </w:tcBorders>
            <w:noWrap/>
            <w:vAlign w:val="bottom"/>
          </w:tcPr>
          <w:p w14:paraId="4F9BE649" w14:textId="6E3EAB0C" w:rsidR="00152701" w:rsidRDefault="00152701" w:rsidP="00152701">
            <w:pPr>
              <w:jc w:val="right"/>
              <w:rPr>
                <w:color w:val="000000"/>
                <w:sz w:val="26"/>
                <w:szCs w:val="26"/>
              </w:rPr>
            </w:pPr>
            <w:r>
              <w:rPr>
                <w:color w:val="000000"/>
                <w:sz w:val="26"/>
                <w:szCs w:val="26"/>
              </w:rPr>
              <w:t>524</w:t>
            </w:r>
          </w:p>
        </w:tc>
        <w:tc>
          <w:tcPr>
            <w:tcW w:w="450" w:type="pct"/>
            <w:tcBorders>
              <w:top w:val="nil"/>
              <w:left w:val="nil"/>
              <w:bottom w:val="single" w:sz="4" w:space="0" w:color="auto"/>
              <w:right w:val="single" w:sz="4" w:space="0" w:color="auto"/>
            </w:tcBorders>
            <w:noWrap/>
            <w:vAlign w:val="bottom"/>
          </w:tcPr>
          <w:p w14:paraId="2ADE6A7E" w14:textId="7534E3D7" w:rsidR="00152701" w:rsidRDefault="00152701" w:rsidP="00152701">
            <w:pPr>
              <w:jc w:val="right"/>
              <w:rPr>
                <w:color w:val="000000"/>
                <w:sz w:val="26"/>
                <w:szCs w:val="26"/>
              </w:rPr>
            </w:pPr>
            <w:r>
              <w:rPr>
                <w:color w:val="000000"/>
                <w:sz w:val="26"/>
                <w:szCs w:val="26"/>
              </w:rPr>
              <w:t>338</w:t>
            </w:r>
          </w:p>
        </w:tc>
      </w:tr>
      <w:tr w:rsidR="00152701" w14:paraId="794C16EB" w14:textId="77777777" w:rsidTr="00152701">
        <w:trPr>
          <w:trHeight w:val="340"/>
        </w:trPr>
        <w:tc>
          <w:tcPr>
            <w:tcW w:w="1081" w:type="pct"/>
            <w:tcBorders>
              <w:top w:val="nil"/>
              <w:left w:val="single" w:sz="4" w:space="0" w:color="auto"/>
              <w:bottom w:val="single" w:sz="4" w:space="0" w:color="auto"/>
              <w:right w:val="single" w:sz="4" w:space="0" w:color="auto"/>
            </w:tcBorders>
            <w:noWrap/>
            <w:vAlign w:val="center"/>
            <w:hideMark/>
          </w:tcPr>
          <w:p w14:paraId="1CD7F2A7" w14:textId="77777777" w:rsidR="00152701" w:rsidRDefault="00152701" w:rsidP="00152701">
            <w:pPr>
              <w:rPr>
                <w:color w:val="000000"/>
                <w:sz w:val="26"/>
                <w:szCs w:val="26"/>
              </w:rPr>
            </w:pPr>
            <w:r>
              <w:rPr>
                <w:color w:val="000000"/>
                <w:sz w:val="26"/>
                <w:szCs w:val="26"/>
              </w:rPr>
              <w:t>Sekong</w:t>
            </w:r>
          </w:p>
        </w:tc>
        <w:tc>
          <w:tcPr>
            <w:tcW w:w="334" w:type="pct"/>
            <w:tcBorders>
              <w:top w:val="nil"/>
              <w:left w:val="nil"/>
              <w:bottom w:val="single" w:sz="4" w:space="0" w:color="auto"/>
              <w:right w:val="single" w:sz="4" w:space="0" w:color="auto"/>
            </w:tcBorders>
            <w:noWrap/>
            <w:vAlign w:val="center"/>
            <w:hideMark/>
          </w:tcPr>
          <w:p w14:paraId="314A9189" w14:textId="7CF51896" w:rsidR="00152701" w:rsidRDefault="00152701" w:rsidP="00152701">
            <w:pPr>
              <w:jc w:val="right"/>
              <w:rPr>
                <w:color w:val="000000"/>
                <w:sz w:val="26"/>
                <w:szCs w:val="26"/>
              </w:rPr>
            </w:pPr>
            <w:r>
              <w:rPr>
                <w:color w:val="000000"/>
                <w:sz w:val="26"/>
                <w:szCs w:val="26"/>
              </w:rPr>
              <w:t>129</w:t>
            </w:r>
          </w:p>
        </w:tc>
        <w:tc>
          <w:tcPr>
            <w:tcW w:w="450" w:type="pct"/>
            <w:tcBorders>
              <w:top w:val="nil"/>
              <w:left w:val="nil"/>
              <w:bottom w:val="single" w:sz="4" w:space="0" w:color="auto"/>
              <w:right w:val="single" w:sz="4" w:space="0" w:color="auto"/>
            </w:tcBorders>
            <w:noWrap/>
            <w:vAlign w:val="center"/>
            <w:hideMark/>
          </w:tcPr>
          <w:p w14:paraId="14BE0E9D" w14:textId="3376BB04" w:rsidR="00152701" w:rsidRDefault="00152701" w:rsidP="00152701">
            <w:pPr>
              <w:jc w:val="right"/>
              <w:rPr>
                <w:color w:val="000000"/>
                <w:sz w:val="26"/>
                <w:szCs w:val="26"/>
              </w:rPr>
            </w:pPr>
            <w:r>
              <w:rPr>
                <w:color w:val="000000"/>
                <w:sz w:val="26"/>
                <w:szCs w:val="26"/>
              </w:rPr>
              <w:t>64</w:t>
            </w:r>
          </w:p>
        </w:tc>
        <w:tc>
          <w:tcPr>
            <w:tcW w:w="334" w:type="pct"/>
            <w:tcBorders>
              <w:top w:val="nil"/>
              <w:left w:val="nil"/>
              <w:bottom w:val="single" w:sz="4" w:space="0" w:color="auto"/>
              <w:right w:val="single" w:sz="4" w:space="0" w:color="auto"/>
            </w:tcBorders>
            <w:noWrap/>
            <w:vAlign w:val="bottom"/>
          </w:tcPr>
          <w:p w14:paraId="5A434858" w14:textId="0915B24F" w:rsidR="00152701" w:rsidRDefault="00152701" w:rsidP="00152701">
            <w:pPr>
              <w:jc w:val="right"/>
              <w:rPr>
                <w:color w:val="000000"/>
                <w:sz w:val="26"/>
                <w:szCs w:val="26"/>
              </w:rPr>
            </w:pPr>
            <w:r>
              <w:rPr>
                <w:color w:val="000000"/>
                <w:sz w:val="26"/>
                <w:szCs w:val="26"/>
              </w:rPr>
              <w:t>177</w:t>
            </w:r>
          </w:p>
        </w:tc>
        <w:tc>
          <w:tcPr>
            <w:tcW w:w="450" w:type="pct"/>
            <w:tcBorders>
              <w:top w:val="nil"/>
              <w:left w:val="nil"/>
              <w:bottom w:val="single" w:sz="4" w:space="0" w:color="auto"/>
              <w:right w:val="single" w:sz="4" w:space="0" w:color="auto"/>
            </w:tcBorders>
            <w:noWrap/>
            <w:vAlign w:val="bottom"/>
          </w:tcPr>
          <w:p w14:paraId="623B315B" w14:textId="20663646" w:rsidR="00152701" w:rsidRDefault="00152701" w:rsidP="00152701">
            <w:pPr>
              <w:jc w:val="right"/>
              <w:rPr>
                <w:color w:val="000000"/>
                <w:sz w:val="26"/>
                <w:szCs w:val="26"/>
              </w:rPr>
            </w:pPr>
            <w:r>
              <w:rPr>
                <w:color w:val="000000"/>
                <w:sz w:val="26"/>
                <w:szCs w:val="26"/>
              </w:rPr>
              <w:t>88</w:t>
            </w:r>
          </w:p>
        </w:tc>
        <w:tc>
          <w:tcPr>
            <w:tcW w:w="334" w:type="pct"/>
            <w:tcBorders>
              <w:top w:val="nil"/>
              <w:left w:val="nil"/>
              <w:bottom w:val="single" w:sz="4" w:space="0" w:color="auto"/>
              <w:right w:val="single" w:sz="4" w:space="0" w:color="auto"/>
            </w:tcBorders>
            <w:noWrap/>
            <w:vAlign w:val="bottom"/>
          </w:tcPr>
          <w:p w14:paraId="13E164A6" w14:textId="0C3CF067" w:rsidR="00152701" w:rsidRDefault="00152701" w:rsidP="00152701">
            <w:pPr>
              <w:jc w:val="right"/>
              <w:rPr>
                <w:color w:val="000000"/>
                <w:sz w:val="26"/>
                <w:szCs w:val="26"/>
              </w:rPr>
            </w:pPr>
            <w:r>
              <w:rPr>
                <w:color w:val="000000"/>
                <w:sz w:val="26"/>
                <w:szCs w:val="26"/>
              </w:rPr>
              <w:t>157</w:t>
            </w:r>
          </w:p>
        </w:tc>
        <w:tc>
          <w:tcPr>
            <w:tcW w:w="450" w:type="pct"/>
            <w:tcBorders>
              <w:top w:val="nil"/>
              <w:left w:val="nil"/>
              <w:bottom w:val="single" w:sz="4" w:space="0" w:color="auto"/>
              <w:right w:val="single" w:sz="4" w:space="0" w:color="auto"/>
            </w:tcBorders>
            <w:noWrap/>
            <w:vAlign w:val="bottom"/>
          </w:tcPr>
          <w:p w14:paraId="48DF000F" w14:textId="18DF5226" w:rsidR="00152701" w:rsidRDefault="00152701" w:rsidP="00152701">
            <w:pPr>
              <w:jc w:val="right"/>
              <w:rPr>
                <w:color w:val="000000"/>
                <w:sz w:val="26"/>
                <w:szCs w:val="26"/>
              </w:rPr>
            </w:pPr>
            <w:r>
              <w:rPr>
                <w:color w:val="000000"/>
                <w:sz w:val="26"/>
                <w:szCs w:val="26"/>
              </w:rPr>
              <w:t>132</w:t>
            </w:r>
          </w:p>
        </w:tc>
        <w:tc>
          <w:tcPr>
            <w:tcW w:w="334" w:type="pct"/>
            <w:tcBorders>
              <w:top w:val="nil"/>
              <w:left w:val="nil"/>
              <w:bottom w:val="single" w:sz="4" w:space="0" w:color="auto"/>
              <w:right w:val="single" w:sz="4" w:space="0" w:color="auto"/>
            </w:tcBorders>
            <w:noWrap/>
            <w:vAlign w:val="bottom"/>
          </w:tcPr>
          <w:p w14:paraId="2E120B6E" w14:textId="4A5F2E28" w:rsidR="00152701" w:rsidRDefault="00152701" w:rsidP="00152701">
            <w:pPr>
              <w:jc w:val="right"/>
              <w:rPr>
                <w:color w:val="000000"/>
                <w:sz w:val="26"/>
                <w:szCs w:val="26"/>
              </w:rPr>
            </w:pPr>
            <w:r>
              <w:rPr>
                <w:color w:val="000000"/>
                <w:sz w:val="26"/>
                <w:szCs w:val="26"/>
              </w:rPr>
              <w:t>197</w:t>
            </w:r>
          </w:p>
        </w:tc>
        <w:tc>
          <w:tcPr>
            <w:tcW w:w="450" w:type="pct"/>
            <w:tcBorders>
              <w:top w:val="nil"/>
              <w:left w:val="nil"/>
              <w:bottom w:val="single" w:sz="4" w:space="0" w:color="auto"/>
              <w:right w:val="single" w:sz="4" w:space="0" w:color="auto"/>
            </w:tcBorders>
            <w:noWrap/>
            <w:vAlign w:val="bottom"/>
          </w:tcPr>
          <w:p w14:paraId="054D357C" w14:textId="407A90C5" w:rsidR="00152701" w:rsidRDefault="00152701" w:rsidP="00152701">
            <w:pPr>
              <w:jc w:val="right"/>
              <w:rPr>
                <w:color w:val="000000"/>
                <w:sz w:val="26"/>
                <w:szCs w:val="26"/>
              </w:rPr>
            </w:pPr>
            <w:r>
              <w:rPr>
                <w:color w:val="000000"/>
                <w:sz w:val="26"/>
                <w:szCs w:val="26"/>
              </w:rPr>
              <w:t>116</w:t>
            </w:r>
          </w:p>
        </w:tc>
        <w:tc>
          <w:tcPr>
            <w:tcW w:w="334" w:type="pct"/>
            <w:tcBorders>
              <w:top w:val="nil"/>
              <w:left w:val="nil"/>
              <w:bottom w:val="single" w:sz="4" w:space="0" w:color="auto"/>
              <w:right w:val="single" w:sz="4" w:space="0" w:color="auto"/>
            </w:tcBorders>
            <w:noWrap/>
            <w:vAlign w:val="bottom"/>
          </w:tcPr>
          <w:p w14:paraId="7E098433" w14:textId="3910A00C" w:rsidR="00152701" w:rsidRDefault="00152701" w:rsidP="00152701">
            <w:pPr>
              <w:jc w:val="right"/>
              <w:rPr>
                <w:color w:val="000000"/>
                <w:sz w:val="26"/>
                <w:szCs w:val="26"/>
              </w:rPr>
            </w:pPr>
            <w:r>
              <w:rPr>
                <w:color w:val="000000"/>
                <w:sz w:val="26"/>
                <w:szCs w:val="26"/>
              </w:rPr>
              <w:t>181</w:t>
            </w:r>
          </w:p>
        </w:tc>
        <w:tc>
          <w:tcPr>
            <w:tcW w:w="450" w:type="pct"/>
            <w:tcBorders>
              <w:top w:val="nil"/>
              <w:left w:val="nil"/>
              <w:bottom w:val="single" w:sz="4" w:space="0" w:color="auto"/>
              <w:right w:val="single" w:sz="4" w:space="0" w:color="auto"/>
            </w:tcBorders>
            <w:noWrap/>
            <w:vAlign w:val="bottom"/>
          </w:tcPr>
          <w:p w14:paraId="4E219488" w14:textId="4DD8B4F7" w:rsidR="00152701" w:rsidRDefault="00152701" w:rsidP="00152701">
            <w:pPr>
              <w:jc w:val="right"/>
              <w:rPr>
                <w:color w:val="000000"/>
                <w:sz w:val="26"/>
                <w:szCs w:val="26"/>
              </w:rPr>
            </w:pPr>
            <w:r>
              <w:rPr>
                <w:color w:val="000000"/>
                <w:sz w:val="26"/>
                <w:szCs w:val="26"/>
              </w:rPr>
              <w:t>163</w:t>
            </w:r>
          </w:p>
        </w:tc>
      </w:tr>
      <w:tr w:rsidR="00152701" w14:paraId="503166C3" w14:textId="77777777" w:rsidTr="00152701">
        <w:trPr>
          <w:trHeight w:val="340"/>
        </w:trPr>
        <w:tc>
          <w:tcPr>
            <w:tcW w:w="1081" w:type="pct"/>
            <w:tcBorders>
              <w:top w:val="nil"/>
              <w:left w:val="single" w:sz="4" w:space="0" w:color="auto"/>
              <w:bottom w:val="single" w:sz="4" w:space="0" w:color="auto"/>
              <w:right w:val="single" w:sz="4" w:space="0" w:color="auto"/>
            </w:tcBorders>
            <w:noWrap/>
            <w:vAlign w:val="center"/>
            <w:hideMark/>
          </w:tcPr>
          <w:p w14:paraId="77183CB0" w14:textId="77777777" w:rsidR="00152701" w:rsidRDefault="00152701" w:rsidP="00152701">
            <w:pPr>
              <w:rPr>
                <w:color w:val="000000"/>
                <w:sz w:val="26"/>
                <w:szCs w:val="26"/>
              </w:rPr>
            </w:pPr>
            <w:r>
              <w:rPr>
                <w:color w:val="000000"/>
                <w:sz w:val="26"/>
                <w:szCs w:val="26"/>
              </w:rPr>
              <w:t>Champasack</w:t>
            </w:r>
          </w:p>
        </w:tc>
        <w:tc>
          <w:tcPr>
            <w:tcW w:w="334" w:type="pct"/>
            <w:tcBorders>
              <w:top w:val="nil"/>
              <w:left w:val="nil"/>
              <w:bottom w:val="single" w:sz="4" w:space="0" w:color="auto"/>
              <w:right w:val="single" w:sz="4" w:space="0" w:color="auto"/>
            </w:tcBorders>
            <w:noWrap/>
            <w:vAlign w:val="center"/>
            <w:hideMark/>
          </w:tcPr>
          <w:p w14:paraId="58FEC2AE" w14:textId="56279F96" w:rsidR="00152701" w:rsidRDefault="00152701" w:rsidP="00152701">
            <w:pPr>
              <w:jc w:val="right"/>
              <w:rPr>
                <w:color w:val="000000"/>
                <w:sz w:val="26"/>
                <w:szCs w:val="26"/>
              </w:rPr>
            </w:pPr>
            <w:r>
              <w:rPr>
                <w:color w:val="000000"/>
                <w:sz w:val="26"/>
                <w:szCs w:val="26"/>
              </w:rPr>
              <w:t>753</w:t>
            </w:r>
          </w:p>
        </w:tc>
        <w:tc>
          <w:tcPr>
            <w:tcW w:w="450" w:type="pct"/>
            <w:tcBorders>
              <w:top w:val="nil"/>
              <w:left w:val="nil"/>
              <w:bottom w:val="single" w:sz="4" w:space="0" w:color="auto"/>
              <w:right w:val="single" w:sz="4" w:space="0" w:color="auto"/>
            </w:tcBorders>
            <w:noWrap/>
            <w:vAlign w:val="center"/>
            <w:hideMark/>
          </w:tcPr>
          <w:p w14:paraId="407F669A" w14:textId="3D197BB7" w:rsidR="00152701" w:rsidRDefault="00152701" w:rsidP="00152701">
            <w:pPr>
              <w:jc w:val="right"/>
              <w:rPr>
                <w:color w:val="000000"/>
                <w:sz w:val="26"/>
                <w:szCs w:val="26"/>
              </w:rPr>
            </w:pPr>
            <w:r>
              <w:rPr>
                <w:color w:val="000000"/>
                <w:sz w:val="26"/>
                <w:szCs w:val="26"/>
              </w:rPr>
              <w:t>381</w:t>
            </w:r>
          </w:p>
        </w:tc>
        <w:tc>
          <w:tcPr>
            <w:tcW w:w="334" w:type="pct"/>
            <w:tcBorders>
              <w:top w:val="nil"/>
              <w:left w:val="nil"/>
              <w:bottom w:val="single" w:sz="4" w:space="0" w:color="auto"/>
              <w:right w:val="single" w:sz="4" w:space="0" w:color="auto"/>
            </w:tcBorders>
            <w:noWrap/>
            <w:vAlign w:val="bottom"/>
          </w:tcPr>
          <w:p w14:paraId="728FF02B" w14:textId="0DA341F3" w:rsidR="00152701" w:rsidRDefault="00152701" w:rsidP="00152701">
            <w:pPr>
              <w:jc w:val="right"/>
              <w:rPr>
                <w:color w:val="000000"/>
                <w:sz w:val="26"/>
                <w:szCs w:val="26"/>
              </w:rPr>
            </w:pPr>
            <w:r>
              <w:rPr>
                <w:color w:val="000000"/>
                <w:sz w:val="26"/>
                <w:szCs w:val="26"/>
              </w:rPr>
              <w:t>784</w:t>
            </w:r>
          </w:p>
        </w:tc>
        <w:tc>
          <w:tcPr>
            <w:tcW w:w="450" w:type="pct"/>
            <w:tcBorders>
              <w:top w:val="nil"/>
              <w:left w:val="nil"/>
              <w:bottom w:val="single" w:sz="4" w:space="0" w:color="auto"/>
              <w:right w:val="single" w:sz="4" w:space="0" w:color="auto"/>
            </w:tcBorders>
            <w:noWrap/>
            <w:vAlign w:val="bottom"/>
          </w:tcPr>
          <w:p w14:paraId="16FD93BD" w14:textId="4B25AF10" w:rsidR="00152701" w:rsidRDefault="00152701" w:rsidP="00152701">
            <w:pPr>
              <w:jc w:val="right"/>
              <w:rPr>
                <w:color w:val="000000"/>
                <w:sz w:val="26"/>
                <w:szCs w:val="26"/>
              </w:rPr>
            </w:pPr>
            <w:r>
              <w:rPr>
                <w:color w:val="000000"/>
                <w:sz w:val="26"/>
                <w:szCs w:val="26"/>
              </w:rPr>
              <w:t>435</w:t>
            </w:r>
          </w:p>
        </w:tc>
        <w:tc>
          <w:tcPr>
            <w:tcW w:w="334" w:type="pct"/>
            <w:tcBorders>
              <w:top w:val="nil"/>
              <w:left w:val="nil"/>
              <w:bottom w:val="single" w:sz="4" w:space="0" w:color="auto"/>
              <w:right w:val="single" w:sz="4" w:space="0" w:color="auto"/>
            </w:tcBorders>
            <w:noWrap/>
            <w:vAlign w:val="bottom"/>
          </w:tcPr>
          <w:p w14:paraId="191985B7" w14:textId="7FB9E3F5" w:rsidR="00152701" w:rsidRDefault="00152701" w:rsidP="00152701">
            <w:pPr>
              <w:jc w:val="right"/>
              <w:rPr>
                <w:color w:val="000000"/>
                <w:sz w:val="26"/>
                <w:szCs w:val="26"/>
              </w:rPr>
            </w:pPr>
            <w:r>
              <w:rPr>
                <w:color w:val="000000"/>
                <w:sz w:val="26"/>
                <w:szCs w:val="26"/>
              </w:rPr>
              <w:t>808</w:t>
            </w:r>
          </w:p>
        </w:tc>
        <w:tc>
          <w:tcPr>
            <w:tcW w:w="450" w:type="pct"/>
            <w:tcBorders>
              <w:top w:val="nil"/>
              <w:left w:val="nil"/>
              <w:bottom w:val="single" w:sz="4" w:space="0" w:color="auto"/>
              <w:right w:val="single" w:sz="4" w:space="0" w:color="auto"/>
            </w:tcBorders>
            <w:noWrap/>
            <w:vAlign w:val="bottom"/>
          </w:tcPr>
          <w:p w14:paraId="032B7EF9" w14:textId="196B2478" w:rsidR="00152701" w:rsidRDefault="00152701" w:rsidP="00152701">
            <w:pPr>
              <w:jc w:val="right"/>
              <w:rPr>
                <w:color w:val="000000"/>
                <w:sz w:val="26"/>
                <w:szCs w:val="26"/>
              </w:rPr>
            </w:pPr>
            <w:r>
              <w:rPr>
                <w:color w:val="000000"/>
                <w:sz w:val="26"/>
                <w:szCs w:val="26"/>
              </w:rPr>
              <w:t>439</w:t>
            </w:r>
          </w:p>
        </w:tc>
        <w:tc>
          <w:tcPr>
            <w:tcW w:w="334" w:type="pct"/>
            <w:tcBorders>
              <w:top w:val="nil"/>
              <w:left w:val="nil"/>
              <w:bottom w:val="single" w:sz="4" w:space="0" w:color="auto"/>
              <w:right w:val="single" w:sz="4" w:space="0" w:color="auto"/>
            </w:tcBorders>
            <w:noWrap/>
            <w:vAlign w:val="bottom"/>
          </w:tcPr>
          <w:p w14:paraId="36B2C07E" w14:textId="3E62C9D0" w:rsidR="00152701" w:rsidRDefault="00152701" w:rsidP="00152701">
            <w:pPr>
              <w:jc w:val="right"/>
              <w:rPr>
                <w:color w:val="000000"/>
                <w:sz w:val="26"/>
                <w:szCs w:val="26"/>
              </w:rPr>
            </w:pPr>
            <w:r>
              <w:rPr>
                <w:color w:val="000000"/>
                <w:sz w:val="26"/>
                <w:szCs w:val="26"/>
              </w:rPr>
              <w:t>811</w:t>
            </w:r>
          </w:p>
        </w:tc>
        <w:tc>
          <w:tcPr>
            <w:tcW w:w="450" w:type="pct"/>
            <w:tcBorders>
              <w:top w:val="nil"/>
              <w:left w:val="nil"/>
              <w:bottom w:val="single" w:sz="4" w:space="0" w:color="auto"/>
              <w:right w:val="single" w:sz="4" w:space="0" w:color="auto"/>
            </w:tcBorders>
            <w:noWrap/>
            <w:vAlign w:val="bottom"/>
          </w:tcPr>
          <w:p w14:paraId="028F77CC" w14:textId="6EE50F92" w:rsidR="00152701" w:rsidRDefault="00152701" w:rsidP="00152701">
            <w:pPr>
              <w:jc w:val="right"/>
              <w:rPr>
                <w:color w:val="000000"/>
                <w:sz w:val="26"/>
                <w:szCs w:val="26"/>
              </w:rPr>
            </w:pPr>
            <w:r>
              <w:rPr>
                <w:color w:val="000000"/>
                <w:sz w:val="26"/>
                <w:szCs w:val="26"/>
              </w:rPr>
              <w:t>484</w:t>
            </w:r>
          </w:p>
        </w:tc>
        <w:tc>
          <w:tcPr>
            <w:tcW w:w="334" w:type="pct"/>
            <w:tcBorders>
              <w:top w:val="nil"/>
              <w:left w:val="nil"/>
              <w:bottom w:val="single" w:sz="4" w:space="0" w:color="auto"/>
              <w:right w:val="single" w:sz="4" w:space="0" w:color="auto"/>
            </w:tcBorders>
            <w:noWrap/>
            <w:vAlign w:val="bottom"/>
          </w:tcPr>
          <w:p w14:paraId="54F3854E" w14:textId="64933A2A" w:rsidR="00152701" w:rsidRDefault="00152701" w:rsidP="00152701">
            <w:pPr>
              <w:jc w:val="right"/>
              <w:rPr>
                <w:color w:val="000000"/>
                <w:sz w:val="26"/>
                <w:szCs w:val="26"/>
              </w:rPr>
            </w:pPr>
            <w:r>
              <w:rPr>
                <w:color w:val="000000"/>
                <w:sz w:val="26"/>
                <w:szCs w:val="26"/>
              </w:rPr>
              <w:t>837</w:t>
            </w:r>
          </w:p>
        </w:tc>
        <w:tc>
          <w:tcPr>
            <w:tcW w:w="450" w:type="pct"/>
            <w:tcBorders>
              <w:top w:val="nil"/>
              <w:left w:val="nil"/>
              <w:bottom w:val="single" w:sz="4" w:space="0" w:color="auto"/>
              <w:right w:val="single" w:sz="4" w:space="0" w:color="auto"/>
            </w:tcBorders>
            <w:noWrap/>
            <w:vAlign w:val="bottom"/>
          </w:tcPr>
          <w:p w14:paraId="1D4DE405" w14:textId="7F2B4D46" w:rsidR="00152701" w:rsidRDefault="00152701" w:rsidP="00152701">
            <w:pPr>
              <w:jc w:val="right"/>
              <w:rPr>
                <w:color w:val="000000"/>
                <w:sz w:val="26"/>
                <w:szCs w:val="26"/>
              </w:rPr>
            </w:pPr>
            <w:r>
              <w:rPr>
                <w:color w:val="000000"/>
                <w:sz w:val="26"/>
                <w:szCs w:val="26"/>
              </w:rPr>
              <w:t>470</w:t>
            </w:r>
          </w:p>
        </w:tc>
      </w:tr>
      <w:tr w:rsidR="00152701" w14:paraId="451F3B8E" w14:textId="77777777" w:rsidTr="00152701">
        <w:trPr>
          <w:trHeight w:val="340"/>
        </w:trPr>
        <w:tc>
          <w:tcPr>
            <w:tcW w:w="1081" w:type="pct"/>
            <w:tcBorders>
              <w:top w:val="nil"/>
              <w:left w:val="single" w:sz="4" w:space="0" w:color="auto"/>
              <w:bottom w:val="single" w:sz="4" w:space="0" w:color="auto"/>
              <w:right w:val="single" w:sz="4" w:space="0" w:color="auto"/>
            </w:tcBorders>
            <w:noWrap/>
            <w:vAlign w:val="center"/>
            <w:hideMark/>
          </w:tcPr>
          <w:p w14:paraId="1240239B" w14:textId="77777777" w:rsidR="00152701" w:rsidRDefault="00152701" w:rsidP="00152701">
            <w:pPr>
              <w:rPr>
                <w:color w:val="000000"/>
                <w:sz w:val="26"/>
                <w:szCs w:val="26"/>
              </w:rPr>
            </w:pPr>
            <w:r>
              <w:rPr>
                <w:color w:val="000000"/>
                <w:sz w:val="26"/>
                <w:szCs w:val="26"/>
              </w:rPr>
              <w:t>Attapeu</w:t>
            </w:r>
          </w:p>
        </w:tc>
        <w:tc>
          <w:tcPr>
            <w:tcW w:w="334" w:type="pct"/>
            <w:tcBorders>
              <w:top w:val="nil"/>
              <w:left w:val="nil"/>
              <w:bottom w:val="single" w:sz="4" w:space="0" w:color="auto"/>
              <w:right w:val="single" w:sz="4" w:space="0" w:color="auto"/>
            </w:tcBorders>
            <w:noWrap/>
            <w:vAlign w:val="center"/>
            <w:hideMark/>
          </w:tcPr>
          <w:p w14:paraId="630006E8" w14:textId="05FC9928" w:rsidR="00152701" w:rsidRDefault="00152701" w:rsidP="00152701">
            <w:pPr>
              <w:jc w:val="right"/>
              <w:rPr>
                <w:color w:val="000000"/>
                <w:sz w:val="26"/>
                <w:szCs w:val="26"/>
              </w:rPr>
            </w:pPr>
            <w:r>
              <w:rPr>
                <w:color w:val="000000"/>
                <w:sz w:val="26"/>
                <w:szCs w:val="26"/>
              </w:rPr>
              <w:t>160</w:t>
            </w:r>
          </w:p>
        </w:tc>
        <w:tc>
          <w:tcPr>
            <w:tcW w:w="450" w:type="pct"/>
            <w:tcBorders>
              <w:top w:val="nil"/>
              <w:left w:val="nil"/>
              <w:bottom w:val="single" w:sz="4" w:space="0" w:color="auto"/>
              <w:right w:val="single" w:sz="4" w:space="0" w:color="auto"/>
            </w:tcBorders>
            <w:noWrap/>
            <w:vAlign w:val="center"/>
            <w:hideMark/>
          </w:tcPr>
          <w:p w14:paraId="1315CE25" w14:textId="0BE3A80D" w:rsidR="00152701" w:rsidRDefault="00152701" w:rsidP="00152701">
            <w:pPr>
              <w:jc w:val="right"/>
              <w:rPr>
                <w:color w:val="000000"/>
                <w:sz w:val="26"/>
                <w:szCs w:val="26"/>
              </w:rPr>
            </w:pPr>
            <w:r>
              <w:rPr>
                <w:color w:val="000000"/>
                <w:sz w:val="26"/>
                <w:szCs w:val="26"/>
              </w:rPr>
              <w:t>79</w:t>
            </w:r>
          </w:p>
        </w:tc>
        <w:tc>
          <w:tcPr>
            <w:tcW w:w="334" w:type="pct"/>
            <w:tcBorders>
              <w:top w:val="nil"/>
              <w:left w:val="nil"/>
              <w:bottom w:val="single" w:sz="4" w:space="0" w:color="auto"/>
              <w:right w:val="single" w:sz="4" w:space="0" w:color="auto"/>
            </w:tcBorders>
            <w:noWrap/>
            <w:vAlign w:val="bottom"/>
          </w:tcPr>
          <w:p w14:paraId="46922F71" w14:textId="3B406579" w:rsidR="00152701" w:rsidRDefault="00152701" w:rsidP="00152701">
            <w:pPr>
              <w:jc w:val="right"/>
              <w:rPr>
                <w:color w:val="000000"/>
                <w:sz w:val="26"/>
                <w:szCs w:val="26"/>
              </w:rPr>
            </w:pPr>
            <w:r>
              <w:rPr>
                <w:color w:val="000000"/>
                <w:sz w:val="26"/>
                <w:szCs w:val="26"/>
              </w:rPr>
              <w:t>190</w:t>
            </w:r>
          </w:p>
        </w:tc>
        <w:tc>
          <w:tcPr>
            <w:tcW w:w="450" w:type="pct"/>
            <w:tcBorders>
              <w:top w:val="nil"/>
              <w:left w:val="nil"/>
              <w:bottom w:val="single" w:sz="4" w:space="0" w:color="auto"/>
              <w:right w:val="single" w:sz="4" w:space="0" w:color="auto"/>
            </w:tcBorders>
            <w:noWrap/>
            <w:vAlign w:val="bottom"/>
          </w:tcPr>
          <w:p w14:paraId="7132DF42" w14:textId="3081B44A" w:rsidR="00152701" w:rsidRDefault="00152701" w:rsidP="00152701">
            <w:pPr>
              <w:jc w:val="right"/>
              <w:rPr>
                <w:color w:val="000000"/>
                <w:sz w:val="26"/>
                <w:szCs w:val="26"/>
              </w:rPr>
            </w:pPr>
            <w:r>
              <w:rPr>
                <w:color w:val="000000"/>
                <w:sz w:val="26"/>
                <w:szCs w:val="26"/>
              </w:rPr>
              <w:t>139</w:t>
            </w:r>
          </w:p>
        </w:tc>
        <w:tc>
          <w:tcPr>
            <w:tcW w:w="334" w:type="pct"/>
            <w:tcBorders>
              <w:top w:val="nil"/>
              <w:left w:val="nil"/>
              <w:bottom w:val="single" w:sz="4" w:space="0" w:color="auto"/>
              <w:right w:val="single" w:sz="4" w:space="0" w:color="auto"/>
            </w:tcBorders>
            <w:noWrap/>
            <w:vAlign w:val="bottom"/>
          </w:tcPr>
          <w:p w14:paraId="47ABE5AE" w14:textId="7AEE52D8" w:rsidR="00152701" w:rsidRDefault="00152701" w:rsidP="00152701">
            <w:pPr>
              <w:jc w:val="right"/>
              <w:rPr>
                <w:color w:val="000000"/>
                <w:sz w:val="26"/>
                <w:szCs w:val="26"/>
              </w:rPr>
            </w:pPr>
            <w:r>
              <w:rPr>
                <w:color w:val="000000"/>
                <w:sz w:val="26"/>
                <w:szCs w:val="26"/>
              </w:rPr>
              <w:t>202</w:t>
            </w:r>
          </w:p>
        </w:tc>
        <w:tc>
          <w:tcPr>
            <w:tcW w:w="450" w:type="pct"/>
            <w:tcBorders>
              <w:top w:val="nil"/>
              <w:left w:val="nil"/>
              <w:bottom w:val="single" w:sz="4" w:space="0" w:color="auto"/>
              <w:right w:val="single" w:sz="4" w:space="0" w:color="auto"/>
            </w:tcBorders>
            <w:noWrap/>
            <w:vAlign w:val="bottom"/>
          </w:tcPr>
          <w:p w14:paraId="2897240C" w14:textId="23ED321D" w:rsidR="00152701" w:rsidRDefault="00152701" w:rsidP="00152701">
            <w:pPr>
              <w:jc w:val="right"/>
              <w:rPr>
                <w:color w:val="000000"/>
                <w:sz w:val="26"/>
                <w:szCs w:val="26"/>
              </w:rPr>
            </w:pPr>
            <w:r>
              <w:rPr>
                <w:color w:val="000000"/>
                <w:sz w:val="26"/>
                <w:szCs w:val="26"/>
              </w:rPr>
              <w:t>146</w:t>
            </w:r>
          </w:p>
        </w:tc>
        <w:tc>
          <w:tcPr>
            <w:tcW w:w="334" w:type="pct"/>
            <w:tcBorders>
              <w:top w:val="nil"/>
              <w:left w:val="nil"/>
              <w:bottom w:val="single" w:sz="4" w:space="0" w:color="auto"/>
              <w:right w:val="single" w:sz="4" w:space="0" w:color="auto"/>
            </w:tcBorders>
            <w:noWrap/>
            <w:vAlign w:val="bottom"/>
          </w:tcPr>
          <w:p w14:paraId="494EA00C" w14:textId="5DA84FEF" w:rsidR="00152701" w:rsidRDefault="00152701" w:rsidP="00152701">
            <w:pPr>
              <w:jc w:val="right"/>
              <w:rPr>
                <w:color w:val="000000"/>
                <w:sz w:val="26"/>
                <w:szCs w:val="26"/>
              </w:rPr>
            </w:pPr>
            <w:r>
              <w:rPr>
                <w:color w:val="000000"/>
                <w:sz w:val="26"/>
                <w:szCs w:val="26"/>
              </w:rPr>
              <w:t>258</w:t>
            </w:r>
          </w:p>
        </w:tc>
        <w:tc>
          <w:tcPr>
            <w:tcW w:w="450" w:type="pct"/>
            <w:tcBorders>
              <w:top w:val="nil"/>
              <w:left w:val="nil"/>
              <w:bottom w:val="single" w:sz="4" w:space="0" w:color="auto"/>
              <w:right w:val="single" w:sz="4" w:space="0" w:color="auto"/>
            </w:tcBorders>
            <w:noWrap/>
            <w:vAlign w:val="bottom"/>
          </w:tcPr>
          <w:p w14:paraId="685ED555" w14:textId="1D0F7604" w:rsidR="00152701" w:rsidRDefault="00152701" w:rsidP="00152701">
            <w:pPr>
              <w:jc w:val="right"/>
              <w:rPr>
                <w:color w:val="000000"/>
                <w:sz w:val="26"/>
                <w:szCs w:val="26"/>
              </w:rPr>
            </w:pPr>
            <w:r>
              <w:rPr>
                <w:color w:val="000000"/>
                <w:sz w:val="26"/>
                <w:szCs w:val="26"/>
              </w:rPr>
              <w:t>182</w:t>
            </w:r>
          </w:p>
        </w:tc>
        <w:tc>
          <w:tcPr>
            <w:tcW w:w="334" w:type="pct"/>
            <w:tcBorders>
              <w:top w:val="nil"/>
              <w:left w:val="nil"/>
              <w:bottom w:val="single" w:sz="4" w:space="0" w:color="auto"/>
              <w:right w:val="single" w:sz="4" w:space="0" w:color="auto"/>
            </w:tcBorders>
            <w:noWrap/>
            <w:vAlign w:val="bottom"/>
          </w:tcPr>
          <w:p w14:paraId="192B0A14" w14:textId="752F4A65" w:rsidR="00152701" w:rsidRDefault="00152701" w:rsidP="00152701">
            <w:pPr>
              <w:jc w:val="right"/>
              <w:rPr>
                <w:color w:val="000000"/>
                <w:sz w:val="26"/>
                <w:szCs w:val="26"/>
              </w:rPr>
            </w:pPr>
            <w:r>
              <w:rPr>
                <w:color w:val="000000"/>
                <w:sz w:val="26"/>
                <w:szCs w:val="26"/>
              </w:rPr>
              <w:t>244</w:t>
            </w:r>
          </w:p>
        </w:tc>
        <w:tc>
          <w:tcPr>
            <w:tcW w:w="450" w:type="pct"/>
            <w:tcBorders>
              <w:top w:val="nil"/>
              <w:left w:val="nil"/>
              <w:bottom w:val="single" w:sz="4" w:space="0" w:color="auto"/>
              <w:right w:val="single" w:sz="4" w:space="0" w:color="auto"/>
            </w:tcBorders>
            <w:noWrap/>
            <w:vAlign w:val="bottom"/>
          </w:tcPr>
          <w:p w14:paraId="232E5FD5" w14:textId="324607D1" w:rsidR="00152701" w:rsidRDefault="00152701" w:rsidP="00152701">
            <w:pPr>
              <w:jc w:val="right"/>
              <w:rPr>
                <w:color w:val="000000"/>
                <w:sz w:val="26"/>
                <w:szCs w:val="26"/>
              </w:rPr>
            </w:pPr>
            <w:r>
              <w:rPr>
                <w:color w:val="000000"/>
                <w:sz w:val="26"/>
                <w:szCs w:val="26"/>
              </w:rPr>
              <w:t>187</w:t>
            </w:r>
          </w:p>
        </w:tc>
      </w:tr>
      <w:tr w:rsidR="00152701" w14:paraId="2A470721" w14:textId="77777777" w:rsidTr="00152701">
        <w:trPr>
          <w:trHeight w:val="340"/>
        </w:trPr>
        <w:tc>
          <w:tcPr>
            <w:tcW w:w="1081" w:type="pct"/>
            <w:tcBorders>
              <w:top w:val="nil"/>
              <w:left w:val="single" w:sz="4" w:space="0" w:color="auto"/>
              <w:bottom w:val="single" w:sz="4" w:space="0" w:color="auto"/>
              <w:right w:val="single" w:sz="4" w:space="0" w:color="auto"/>
            </w:tcBorders>
            <w:noWrap/>
            <w:vAlign w:val="center"/>
            <w:hideMark/>
          </w:tcPr>
          <w:p w14:paraId="5A3C93DF" w14:textId="77777777" w:rsidR="00152701" w:rsidRDefault="00152701" w:rsidP="00152701">
            <w:pPr>
              <w:rPr>
                <w:color w:val="000000"/>
                <w:sz w:val="26"/>
                <w:szCs w:val="26"/>
              </w:rPr>
            </w:pPr>
            <w:r>
              <w:rPr>
                <w:color w:val="000000"/>
                <w:sz w:val="26"/>
                <w:szCs w:val="26"/>
              </w:rPr>
              <w:t>Xaysomboon</w:t>
            </w:r>
          </w:p>
        </w:tc>
        <w:tc>
          <w:tcPr>
            <w:tcW w:w="334" w:type="pct"/>
            <w:tcBorders>
              <w:top w:val="nil"/>
              <w:left w:val="nil"/>
              <w:bottom w:val="single" w:sz="4" w:space="0" w:color="auto"/>
              <w:right w:val="single" w:sz="4" w:space="0" w:color="auto"/>
            </w:tcBorders>
            <w:noWrap/>
            <w:vAlign w:val="center"/>
            <w:hideMark/>
          </w:tcPr>
          <w:p w14:paraId="27BE9F0F" w14:textId="42D887CB" w:rsidR="00152701" w:rsidRDefault="00152701" w:rsidP="00152701">
            <w:pPr>
              <w:jc w:val="right"/>
              <w:rPr>
                <w:color w:val="000000"/>
                <w:sz w:val="26"/>
                <w:szCs w:val="26"/>
              </w:rPr>
            </w:pPr>
            <w:r>
              <w:rPr>
                <w:color w:val="000000"/>
                <w:sz w:val="26"/>
                <w:szCs w:val="26"/>
              </w:rPr>
              <w:t>108</w:t>
            </w:r>
          </w:p>
        </w:tc>
        <w:tc>
          <w:tcPr>
            <w:tcW w:w="450" w:type="pct"/>
            <w:tcBorders>
              <w:top w:val="nil"/>
              <w:left w:val="nil"/>
              <w:bottom w:val="single" w:sz="4" w:space="0" w:color="auto"/>
              <w:right w:val="single" w:sz="4" w:space="0" w:color="auto"/>
            </w:tcBorders>
            <w:noWrap/>
            <w:vAlign w:val="center"/>
            <w:hideMark/>
          </w:tcPr>
          <w:p w14:paraId="56E8C5A9" w14:textId="78DFE3FA" w:rsidR="00152701" w:rsidRDefault="00152701" w:rsidP="00152701">
            <w:pPr>
              <w:jc w:val="right"/>
              <w:rPr>
                <w:color w:val="000000"/>
                <w:sz w:val="26"/>
                <w:szCs w:val="26"/>
              </w:rPr>
            </w:pPr>
            <w:r>
              <w:rPr>
                <w:color w:val="000000"/>
                <w:sz w:val="26"/>
                <w:szCs w:val="26"/>
              </w:rPr>
              <w:t>52</w:t>
            </w:r>
          </w:p>
        </w:tc>
        <w:tc>
          <w:tcPr>
            <w:tcW w:w="334" w:type="pct"/>
            <w:tcBorders>
              <w:top w:val="nil"/>
              <w:left w:val="nil"/>
              <w:bottom w:val="single" w:sz="4" w:space="0" w:color="auto"/>
              <w:right w:val="single" w:sz="4" w:space="0" w:color="auto"/>
            </w:tcBorders>
            <w:noWrap/>
            <w:vAlign w:val="bottom"/>
          </w:tcPr>
          <w:p w14:paraId="3AF3BB9D" w14:textId="43A6B1F8" w:rsidR="00152701" w:rsidRDefault="00152701" w:rsidP="00152701">
            <w:pPr>
              <w:jc w:val="right"/>
              <w:rPr>
                <w:color w:val="000000"/>
                <w:sz w:val="26"/>
                <w:szCs w:val="26"/>
              </w:rPr>
            </w:pPr>
            <w:r>
              <w:rPr>
                <w:color w:val="000000"/>
                <w:sz w:val="26"/>
                <w:szCs w:val="26"/>
              </w:rPr>
              <w:t>130</w:t>
            </w:r>
          </w:p>
        </w:tc>
        <w:tc>
          <w:tcPr>
            <w:tcW w:w="450" w:type="pct"/>
            <w:tcBorders>
              <w:top w:val="nil"/>
              <w:left w:val="nil"/>
              <w:bottom w:val="single" w:sz="4" w:space="0" w:color="auto"/>
              <w:right w:val="single" w:sz="4" w:space="0" w:color="auto"/>
            </w:tcBorders>
            <w:noWrap/>
            <w:vAlign w:val="bottom"/>
          </w:tcPr>
          <w:p w14:paraId="337139FF" w14:textId="6D065726" w:rsidR="00152701" w:rsidRDefault="00152701" w:rsidP="00152701">
            <w:pPr>
              <w:jc w:val="right"/>
              <w:rPr>
                <w:color w:val="000000"/>
                <w:sz w:val="26"/>
                <w:szCs w:val="26"/>
              </w:rPr>
            </w:pPr>
            <w:r>
              <w:rPr>
                <w:color w:val="000000"/>
                <w:sz w:val="26"/>
                <w:szCs w:val="26"/>
              </w:rPr>
              <w:t>121</w:t>
            </w:r>
          </w:p>
        </w:tc>
        <w:tc>
          <w:tcPr>
            <w:tcW w:w="334" w:type="pct"/>
            <w:tcBorders>
              <w:top w:val="nil"/>
              <w:left w:val="nil"/>
              <w:bottom w:val="single" w:sz="4" w:space="0" w:color="auto"/>
              <w:right w:val="single" w:sz="4" w:space="0" w:color="auto"/>
            </w:tcBorders>
            <w:noWrap/>
            <w:vAlign w:val="bottom"/>
          </w:tcPr>
          <w:p w14:paraId="19CABBD0" w14:textId="274A47C4" w:rsidR="00152701" w:rsidRDefault="00152701" w:rsidP="00152701">
            <w:pPr>
              <w:jc w:val="right"/>
              <w:rPr>
                <w:color w:val="000000"/>
                <w:sz w:val="26"/>
                <w:szCs w:val="26"/>
              </w:rPr>
            </w:pPr>
            <w:r>
              <w:rPr>
                <w:color w:val="000000"/>
                <w:sz w:val="26"/>
                <w:szCs w:val="26"/>
              </w:rPr>
              <w:t>160</w:t>
            </w:r>
          </w:p>
        </w:tc>
        <w:tc>
          <w:tcPr>
            <w:tcW w:w="450" w:type="pct"/>
            <w:tcBorders>
              <w:top w:val="nil"/>
              <w:left w:val="nil"/>
              <w:bottom w:val="single" w:sz="4" w:space="0" w:color="auto"/>
              <w:right w:val="single" w:sz="4" w:space="0" w:color="auto"/>
            </w:tcBorders>
            <w:noWrap/>
            <w:vAlign w:val="bottom"/>
          </w:tcPr>
          <w:p w14:paraId="1193DBAE" w14:textId="67AFE086" w:rsidR="00152701" w:rsidRDefault="00152701" w:rsidP="00152701">
            <w:pPr>
              <w:jc w:val="right"/>
              <w:rPr>
                <w:color w:val="000000"/>
                <w:sz w:val="26"/>
                <w:szCs w:val="26"/>
              </w:rPr>
            </w:pPr>
            <w:r>
              <w:rPr>
                <w:color w:val="000000"/>
                <w:sz w:val="26"/>
                <w:szCs w:val="26"/>
              </w:rPr>
              <w:t>88</w:t>
            </w:r>
          </w:p>
        </w:tc>
        <w:tc>
          <w:tcPr>
            <w:tcW w:w="334" w:type="pct"/>
            <w:tcBorders>
              <w:top w:val="nil"/>
              <w:left w:val="nil"/>
              <w:bottom w:val="single" w:sz="4" w:space="0" w:color="auto"/>
              <w:right w:val="single" w:sz="4" w:space="0" w:color="auto"/>
            </w:tcBorders>
            <w:noWrap/>
            <w:vAlign w:val="bottom"/>
          </w:tcPr>
          <w:p w14:paraId="705F4FC4" w14:textId="614568F7" w:rsidR="00152701" w:rsidRDefault="00152701" w:rsidP="00152701">
            <w:pPr>
              <w:jc w:val="right"/>
              <w:rPr>
                <w:color w:val="000000"/>
                <w:sz w:val="26"/>
                <w:szCs w:val="26"/>
              </w:rPr>
            </w:pPr>
            <w:r>
              <w:rPr>
                <w:color w:val="000000"/>
                <w:sz w:val="26"/>
                <w:szCs w:val="26"/>
              </w:rPr>
              <w:t>188</w:t>
            </w:r>
          </w:p>
        </w:tc>
        <w:tc>
          <w:tcPr>
            <w:tcW w:w="450" w:type="pct"/>
            <w:tcBorders>
              <w:top w:val="nil"/>
              <w:left w:val="nil"/>
              <w:bottom w:val="single" w:sz="4" w:space="0" w:color="auto"/>
              <w:right w:val="single" w:sz="4" w:space="0" w:color="auto"/>
            </w:tcBorders>
            <w:noWrap/>
            <w:vAlign w:val="bottom"/>
          </w:tcPr>
          <w:p w14:paraId="1383FCD4" w14:textId="3ED8C856" w:rsidR="00152701" w:rsidRDefault="00152701" w:rsidP="00152701">
            <w:pPr>
              <w:jc w:val="right"/>
              <w:rPr>
                <w:color w:val="000000"/>
                <w:sz w:val="26"/>
                <w:szCs w:val="26"/>
              </w:rPr>
            </w:pPr>
            <w:r>
              <w:rPr>
                <w:color w:val="000000"/>
                <w:sz w:val="26"/>
                <w:szCs w:val="26"/>
              </w:rPr>
              <w:t>190</w:t>
            </w:r>
          </w:p>
        </w:tc>
        <w:tc>
          <w:tcPr>
            <w:tcW w:w="334" w:type="pct"/>
            <w:tcBorders>
              <w:top w:val="nil"/>
              <w:left w:val="nil"/>
              <w:bottom w:val="single" w:sz="4" w:space="0" w:color="auto"/>
              <w:right w:val="single" w:sz="4" w:space="0" w:color="auto"/>
            </w:tcBorders>
            <w:noWrap/>
            <w:vAlign w:val="bottom"/>
          </w:tcPr>
          <w:p w14:paraId="498716C6" w14:textId="1D8A67B5" w:rsidR="00152701" w:rsidRDefault="00152701" w:rsidP="00152701">
            <w:pPr>
              <w:jc w:val="right"/>
              <w:rPr>
                <w:color w:val="000000"/>
                <w:sz w:val="26"/>
                <w:szCs w:val="26"/>
              </w:rPr>
            </w:pPr>
            <w:r>
              <w:rPr>
                <w:color w:val="000000"/>
                <w:sz w:val="26"/>
                <w:szCs w:val="26"/>
              </w:rPr>
              <w:t>228</w:t>
            </w:r>
          </w:p>
        </w:tc>
        <w:tc>
          <w:tcPr>
            <w:tcW w:w="450" w:type="pct"/>
            <w:tcBorders>
              <w:top w:val="nil"/>
              <w:left w:val="nil"/>
              <w:bottom w:val="single" w:sz="4" w:space="0" w:color="auto"/>
              <w:right w:val="single" w:sz="4" w:space="0" w:color="auto"/>
            </w:tcBorders>
            <w:noWrap/>
            <w:vAlign w:val="bottom"/>
          </w:tcPr>
          <w:p w14:paraId="5E8187E3" w14:textId="61B943C6" w:rsidR="00152701" w:rsidRDefault="00152701" w:rsidP="00152701">
            <w:pPr>
              <w:jc w:val="right"/>
              <w:rPr>
                <w:color w:val="000000"/>
                <w:sz w:val="26"/>
                <w:szCs w:val="26"/>
              </w:rPr>
            </w:pPr>
            <w:r>
              <w:rPr>
                <w:color w:val="000000"/>
                <w:sz w:val="26"/>
                <w:szCs w:val="26"/>
              </w:rPr>
              <w:t>150</w:t>
            </w:r>
          </w:p>
        </w:tc>
      </w:tr>
    </w:tbl>
    <w:p w14:paraId="0C878824" w14:textId="1735D304" w:rsidR="009F6409" w:rsidRPr="001C7E72" w:rsidRDefault="009F6409" w:rsidP="009F6409">
      <w:pPr>
        <w:pStyle w:val="formbaocao2020"/>
        <w:spacing w:before="120"/>
        <w:ind w:firstLine="539"/>
        <w:jc w:val="center"/>
        <w:rPr>
          <w:i/>
          <w:iCs/>
          <w:lang w:val="vi-VN"/>
        </w:rPr>
        <w:sectPr w:rsidR="009F6409" w:rsidRPr="001C7E72" w:rsidSect="009F6409">
          <w:pgSz w:w="16840" w:h="11900" w:orient="landscape"/>
          <w:pgMar w:top="1134" w:right="1134" w:bottom="1701" w:left="1701" w:header="709" w:footer="709" w:gutter="0"/>
          <w:cols w:space="708"/>
          <w:docGrid w:linePitch="360"/>
        </w:sectPr>
      </w:pPr>
      <w:r w:rsidRPr="00597681">
        <w:rPr>
          <w:i/>
          <w:iCs/>
        </w:rPr>
        <w:t xml:space="preserve">Source: </w:t>
      </w:r>
      <w:r>
        <w:rPr>
          <w:i/>
          <w:iCs/>
        </w:rPr>
        <w:t>Lao PDR Goverment Report, 202</w:t>
      </w:r>
      <w:r w:rsidR="001C7E72">
        <w:rPr>
          <w:i/>
          <w:iCs/>
          <w:lang w:val="vi-VN"/>
        </w:rPr>
        <w:t>4</w:t>
      </w:r>
    </w:p>
    <w:p w14:paraId="3DF9DCF1" w14:textId="5EDD7406" w:rsidR="00D13C48" w:rsidRPr="00D13C48" w:rsidRDefault="00D13C48" w:rsidP="00D13C48">
      <w:pPr>
        <w:pStyle w:val="formbaocao2020"/>
        <w:spacing w:line="360" w:lineRule="auto"/>
        <w:ind w:firstLine="0"/>
        <w:rPr>
          <w:spacing w:val="-2"/>
        </w:rPr>
      </w:pPr>
      <w:r w:rsidRPr="00D13C48">
        <w:rPr>
          <w:spacing w:val="-2"/>
        </w:rPr>
        <w:t>In 20</w:t>
      </w:r>
      <w:r w:rsidR="00152701">
        <w:rPr>
          <w:spacing w:val="-2"/>
        </w:rPr>
        <w:t>24</w:t>
      </w:r>
      <w:r w:rsidRPr="00D13C48">
        <w:rPr>
          <w:spacing w:val="-2"/>
        </w:rPr>
        <w:t xml:space="preserve">, the working-age population in Laos was </w:t>
      </w:r>
      <w:r w:rsidR="00152701">
        <w:rPr>
          <w:spacing w:val="-2"/>
        </w:rPr>
        <w:t>5</w:t>
      </w:r>
      <w:r w:rsidRPr="00D13C48">
        <w:rPr>
          <w:spacing w:val="-2"/>
        </w:rPr>
        <w:t>,</w:t>
      </w:r>
      <w:r w:rsidR="00152701">
        <w:rPr>
          <w:spacing w:val="-2"/>
        </w:rPr>
        <w:t>3</w:t>
      </w:r>
      <w:r w:rsidRPr="00D13C48">
        <w:rPr>
          <w:spacing w:val="-2"/>
        </w:rPr>
        <w:t>5</w:t>
      </w:r>
      <w:r w:rsidR="00152701">
        <w:rPr>
          <w:spacing w:val="-2"/>
        </w:rPr>
        <w:t>2</w:t>
      </w:r>
      <w:r w:rsidRPr="00D13C48">
        <w:rPr>
          <w:spacing w:val="-2"/>
        </w:rPr>
        <w:t>,</w:t>
      </w:r>
      <w:r w:rsidR="00152701">
        <w:rPr>
          <w:spacing w:val="-2"/>
        </w:rPr>
        <w:t>12</w:t>
      </w:r>
      <w:r w:rsidRPr="00D13C48">
        <w:rPr>
          <w:spacing w:val="-2"/>
        </w:rPr>
        <w:t xml:space="preserve">1, making up </w:t>
      </w:r>
      <w:r w:rsidR="00152701">
        <w:rPr>
          <w:spacing w:val="-2"/>
        </w:rPr>
        <w:t xml:space="preserve">~ </w:t>
      </w:r>
      <w:r w:rsidRPr="00D13C48">
        <w:rPr>
          <w:spacing w:val="-2"/>
        </w:rPr>
        <w:t>70% of the country's total population of approximately 7</w:t>
      </w:r>
      <w:r w:rsidR="00152701">
        <w:rPr>
          <w:spacing w:val="-2"/>
        </w:rPr>
        <w:t>,769</w:t>
      </w:r>
      <w:r w:rsidRPr="00D13C48">
        <w:rPr>
          <w:spacing w:val="-2"/>
        </w:rPr>
        <w:t xml:space="preserve"> million. The administrative and organizational sectors employed </w:t>
      </w:r>
      <w:r w:rsidR="00152701">
        <w:rPr>
          <w:spacing w:val="-2"/>
        </w:rPr>
        <w:t>21</w:t>
      </w:r>
      <w:r w:rsidRPr="00D13C48">
        <w:rPr>
          <w:spacing w:val="-2"/>
        </w:rPr>
        <w:t>2,</w:t>
      </w:r>
      <w:r w:rsidR="00152701">
        <w:rPr>
          <w:spacing w:val="-2"/>
        </w:rPr>
        <w:t>59</w:t>
      </w:r>
      <w:r w:rsidRPr="00D13C48">
        <w:rPr>
          <w:spacing w:val="-2"/>
        </w:rPr>
        <w:t xml:space="preserve">9 individuals or about </w:t>
      </w:r>
      <w:r w:rsidR="00152701">
        <w:rPr>
          <w:spacing w:val="-2"/>
        </w:rPr>
        <w:t xml:space="preserve">~ </w:t>
      </w:r>
      <w:r w:rsidRPr="00D13C48">
        <w:rPr>
          <w:spacing w:val="-2"/>
        </w:rPr>
        <w:t>2.</w:t>
      </w:r>
      <w:r w:rsidR="00152701">
        <w:rPr>
          <w:spacing w:val="-2"/>
        </w:rPr>
        <w:t>8</w:t>
      </w:r>
      <w:r w:rsidRPr="00D13C48">
        <w:rPr>
          <w:spacing w:val="-2"/>
        </w:rPr>
        <w:t xml:space="preserve">% of the population. The educational qualifications of the population include a small number of postgraduates and professionals, with the majority holding college or bachelor's degrees. The country also had </w:t>
      </w:r>
      <w:r w:rsidR="00152701">
        <w:rPr>
          <w:spacing w:val="-2"/>
        </w:rPr>
        <w:t>8</w:t>
      </w:r>
      <w:r w:rsidRPr="00D13C48">
        <w:rPr>
          <w:spacing w:val="-2"/>
        </w:rPr>
        <w:t>3,</w:t>
      </w:r>
      <w:r w:rsidR="00152701">
        <w:rPr>
          <w:spacing w:val="-2"/>
        </w:rPr>
        <w:t>125</w:t>
      </w:r>
      <w:r w:rsidRPr="00D13C48">
        <w:rPr>
          <w:spacing w:val="-2"/>
        </w:rPr>
        <w:t xml:space="preserve"> college students and </w:t>
      </w:r>
      <w:r w:rsidR="00152701">
        <w:rPr>
          <w:spacing w:val="-2"/>
        </w:rPr>
        <w:t>9</w:t>
      </w:r>
      <w:r w:rsidRPr="00D13C48">
        <w:rPr>
          <w:spacing w:val="-2"/>
        </w:rPr>
        <w:t>2,316 university students in 20</w:t>
      </w:r>
      <w:r w:rsidR="00152701">
        <w:rPr>
          <w:spacing w:val="-2"/>
        </w:rPr>
        <w:t>24</w:t>
      </w:r>
      <w:r w:rsidRPr="00D13C48">
        <w:rPr>
          <w:spacing w:val="-2"/>
        </w:rPr>
        <w:t>. The general education system comprised 1</w:t>
      </w:r>
      <w:r w:rsidR="00152701">
        <w:rPr>
          <w:spacing w:val="-2"/>
        </w:rPr>
        <w:t>2</w:t>
      </w:r>
      <w:r w:rsidRPr="00D13C48">
        <w:rPr>
          <w:spacing w:val="-2"/>
        </w:rPr>
        <w:t>,</w:t>
      </w:r>
      <w:r w:rsidR="00152701">
        <w:rPr>
          <w:spacing w:val="-2"/>
        </w:rPr>
        <w:t>12</w:t>
      </w:r>
      <w:r w:rsidRPr="00D13C48">
        <w:rPr>
          <w:spacing w:val="-2"/>
        </w:rPr>
        <w:t xml:space="preserve">0 schools with </w:t>
      </w:r>
      <w:r w:rsidR="00152701">
        <w:rPr>
          <w:spacing w:val="-2"/>
        </w:rPr>
        <w:t>8</w:t>
      </w:r>
      <w:r w:rsidRPr="00D13C48">
        <w:rPr>
          <w:spacing w:val="-2"/>
        </w:rPr>
        <w:t>9,8</w:t>
      </w:r>
      <w:r w:rsidR="00152701">
        <w:rPr>
          <w:spacing w:val="-2"/>
        </w:rPr>
        <w:t>1</w:t>
      </w:r>
      <w:r w:rsidRPr="00D13C48">
        <w:rPr>
          <w:spacing w:val="-2"/>
        </w:rPr>
        <w:t xml:space="preserve">4 teachers, contrasting with the significantly larger health sector, which employed around </w:t>
      </w:r>
      <w:r w:rsidR="00152701">
        <w:rPr>
          <w:spacing w:val="-2"/>
        </w:rPr>
        <w:t>35</w:t>
      </w:r>
      <w:r w:rsidRPr="00D13C48">
        <w:rPr>
          <w:spacing w:val="-2"/>
        </w:rPr>
        <w:t>5,</w:t>
      </w:r>
      <w:r w:rsidR="00152701">
        <w:rPr>
          <w:spacing w:val="-2"/>
        </w:rPr>
        <w:t>17</w:t>
      </w:r>
      <w:r w:rsidRPr="00D13C48">
        <w:rPr>
          <w:spacing w:val="-2"/>
        </w:rPr>
        <w:t>5 people.</w:t>
      </w:r>
      <w:r>
        <w:rPr>
          <w:spacing w:val="-2"/>
        </w:rPr>
        <w:t xml:space="preserve"> </w:t>
      </w:r>
      <w:r>
        <w:t>The labor market in Laos required 1</w:t>
      </w:r>
      <w:r w:rsidR="00152701">
        <w:t>9</w:t>
      </w:r>
      <w:r>
        <w:t>.</w:t>
      </w:r>
      <w:r w:rsidR="00152701">
        <w:t>96</w:t>
      </w:r>
      <w:r>
        <w:t>6 million workers in 202</w:t>
      </w:r>
      <w:r w:rsidR="00152701">
        <w:t>4</w:t>
      </w:r>
      <w:r>
        <w:t>, with a notable demand for female workers (6</w:t>
      </w:r>
      <w:r w:rsidR="00152701">
        <w:t>5</w:t>
      </w:r>
      <w:r>
        <w:t>.</w:t>
      </w:r>
      <w:r w:rsidR="00152701">
        <w:t>1</w:t>
      </w:r>
      <w:r>
        <w:t>% of needed labor). Employment was relatively balanced across agriculture, industry, and services sectors, though there was a trend towards decreasing agricultural jobs and increasing industrial and service jobs. Vocational training in 202</w:t>
      </w:r>
      <w:r w:rsidR="00152701">
        <w:t>4</w:t>
      </w:r>
      <w:r>
        <w:t xml:space="preserve"> emphasized the agriculture (</w:t>
      </w:r>
      <w:r w:rsidR="00152701">
        <w:t>45</w:t>
      </w:r>
      <w:r>
        <w:t>%) and services (4</w:t>
      </w:r>
      <w:r w:rsidR="00152701">
        <w:t>7</w:t>
      </w:r>
      <w:r>
        <w:t>.</w:t>
      </w:r>
      <w:r w:rsidR="00152701">
        <w:t>1</w:t>
      </w:r>
      <w:r>
        <w:t xml:space="preserve">5%) sectors, training </w:t>
      </w:r>
      <w:r w:rsidR="00152701">
        <w:t>3</w:t>
      </w:r>
      <w:r>
        <w:t>1.</w:t>
      </w:r>
      <w:r w:rsidR="00152701">
        <w:t>1</w:t>
      </w:r>
      <w:r>
        <w:t>8 million people, showing the government's commitment to enhancing skills in these areas.</w:t>
      </w:r>
    </w:p>
    <w:p w14:paraId="332E12A3" w14:textId="404C0FE6" w:rsidR="009F6409" w:rsidRDefault="009F6409" w:rsidP="009F6409">
      <w:pPr>
        <w:pStyle w:val="Caption"/>
        <w:spacing w:before="120" w:after="120" w:line="312" w:lineRule="auto"/>
        <w:jc w:val="center"/>
        <w:rPr>
          <w:sz w:val="26"/>
          <w:szCs w:val="26"/>
          <w:lang w:val="en-US"/>
        </w:rPr>
      </w:pPr>
      <w:bookmarkStart w:id="856" w:name="_Toc201856542"/>
      <w:r w:rsidRPr="00D4696F">
        <w:rPr>
          <w:sz w:val="26"/>
          <w:szCs w:val="26"/>
        </w:rPr>
        <w:t>Table 4.</w:t>
      </w:r>
      <w:r w:rsidRPr="00D4696F">
        <w:rPr>
          <w:sz w:val="26"/>
          <w:szCs w:val="26"/>
        </w:rPr>
        <w:fldChar w:fldCharType="begin"/>
      </w:r>
      <w:r w:rsidRPr="00D4696F">
        <w:rPr>
          <w:sz w:val="26"/>
          <w:szCs w:val="26"/>
        </w:rPr>
        <w:instrText xml:space="preserve"> SEQ Table_4. \* ARABIC </w:instrText>
      </w:r>
      <w:r w:rsidRPr="00D4696F">
        <w:rPr>
          <w:sz w:val="26"/>
          <w:szCs w:val="26"/>
        </w:rPr>
        <w:fldChar w:fldCharType="separate"/>
      </w:r>
      <w:r w:rsidR="004E5EAA">
        <w:rPr>
          <w:noProof/>
          <w:sz w:val="26"/>
          <w:szCs w:val="26"/>
        </w:rPr>
        <w:t>2</w:t>
      </w:r>
      <w:r w:rsidRPr="00D4696F">
        <w:rPr>
          <w:sz w:val="26"/>
          <w:szCs w:val="26"/>
        </w:rPr>
        <w:fldChar w:fldCharType="end"/>
      </w:r>
      <w:r w:rsidRPr="00D4696F">
        <w:rPr>
          <w:sz w:val="26"/>
          <w:szCs w:val="26"/>
          <w:lang w:val="en-US"/>
        </w:rPr>
        <w:t xml:space="preserve">: </w:t>
      </w:r>
      <w:r w:rsidRPr="009F6409">
        <w:rPr>
          <w:sz w:val="26"/>
          <w:szCs w:val="26"/>
        </w:rPr>
        <w:t>Labor and social welfare by sector in Lao</w:t>
      </w:r>
      <w:r>
        <w:rPr>
          <w:sz w:val="26"/>
          <w:szCs w:val="26"/>
          <w:lang w:val="en-US"/>
        </w:rPr>
        <w:t xml:space="preserve"> PDR</w:t>
      </w:r>
      <w:r w:rsidRPr="009F6409">
        <w:rPr>
          <w:sz w:val="26"/>
          <w:szCs w:val="26"/>
        </w:rPr>
        <w:t xml:space="preserve"> 202</w:t>
      </w:r>
      <w:bookmarkEnd w:id="856"/>
      <w:r w:rsidR="001C7E72">
        <w:rPr>
          <w:sz w:val="26"/>
          <w:szCs w:val="26"/>
        </w:rPr>
        <w:t>4</w:t>
      </w:r>
    </w:p>
    <w:p w14:paraId="77D33FDB" w14:textId="7E459B5B" w:rsidR="00D13C48" w:rsidRPr="00D13C48" w:rsidRDefault="00D13C48" w:rsidP="00D13C48">
      <w:pPr>
        <w:jc w:val="right"/>
        <w:rPr>
          <w:lang w:val="en-US"/>
        </w:rPr>
      </w:pPr>
      <w:r w:rsidRPr="006A59EC">
        <w:rPr>
          <w:i/>
          <w:iCs/>
        </w:rPr>
        <w:t>Unit: thousand persons</w:t>
      </w:r>
    </w:p>
    <w:tbl>
      <w:tblPr>
        <w:tblStyle w:val="TableGridLight"/>
        <w:tblW w:w="5000" w:type="pct"/>
        <w:tblLook w:val="04A0" w:firstRow="1" w:lastRow="0" w:firstColumn="1" w:lastColumn="0" w:noHBand="0" w:noVBand="1"/>
      </w:tblPr>
      <w:tblGrid>
        <w:gridCol w:w="3798"/>
        <w:gridCol w:w="2370"/>
        <w:gridCol w:w="931"/>
        <w:gridCol w:w="1025"/>
        <w:gridCol w:w="931"/>
      </w:tblGrid>
      <w:tr w:rsidR="009F6409" w:rsidRPr="009F6409" w14:paraId="32149740" w14:textId="77777777" w:rsidTr="009F6409">
        <w:trPr>
          <w:trHeight w:val="336"/>
        </w:trPr>
        <w:tc>
          <w:tcPr>
            <w:tcW w:w="3406" w:type="pct"/>
            <w:gridSpan w:val="2"/>
            <w:noWrap/>
            <w:vAlign w:val="center"/>
            <w:hideMark/>
          </w:tcPr>
          <w:p w14:paraId="140E7911" w14:textId="77777777" w:rsidR="009F6409" w:rsidRPr="009F6409" w:rsidRDefault="009F6409" w:rsidP="009F6409">
            <w:pPr>
              <w:spacing w:line="360" w:lineRule="auto"/>
              <w:rPr>
                <w:b/>
                <w:bCs/>
                <w:color w:val="000000"/>
                <w:sz w:val="26"/>
                <w:szCs w:val="26"/>
              </w:rPr>
            </w:pPr>
            <w:r w:rsidRPr="009F6409">
              <w:rPr>
                <w:b/>
                <w:bCs/>
                <w:color w:val="000000"/>
                <w:sz w:val="26"/>
                <w:szCs w:val="26"/>
              </w:rPr>
              <w:t>Criteria/ Sector</w:t>
            </w:r>
          </w:p>
        </w:tc>
        <w:tc>
          <w:tcPr>
            <w:tcW w:w="514" w:type="pct"/>
            <w:noWrap/>
            <w:vAlign w:val="center"/>
            <w:hideMark/>
          </w:tcPr>
          <w:p w14:paraId="0A473F25" w14:textId="77777777" w:rsidR="009F6409" w:rsidRPr="009F6409" w:rsidRDefault="009F6409" w:rsidP="009F6409">
            <w:pPr>
              <w:spacing w:line="360" w:lineRule="auto"/>
              <w:rPr>
                <w:b/>
                <w:bCs/>
                <w:color w:val="000000"/>
                <w:sz w:val="26"/>
                <w:szCs w:val="26"/>
              </w:rPr>
            </w:pPr>
            <w:r w:rsidRPr="009F6409">
              <w:rPr>
                <w:b/>
                <w:bCs/>
                <w:color w:val="000000"/>
                <w:sz w:val="26"/>
                <w:szCs w:val="26"/>
              </w:rPr>
              <w:t>Total</w:t>
            </w:r>
          </w:p>
        </w:tc>
        <w:tc>
          <w:tcPr>
            <w:tcW w:w="566" w:type="pct"/>
            <w:noWrap/>
            <w:vAlign w:val="center"/>
            <w:hideMark/>
          </w:tcPr>
          <w:p w14:paraId="6A4E2A3B" w14:textId="77777777" w:rsidR="009F6409" w:rsidRPr="009F6409" w:rsidRDefault="009F6409" w:rsidP="009F6409">
            <w:pPr>
              <w:spacing w:line="360" w:lineRule="auto"/>
              <w:rPr>
                <w:b/>
                <w:bCs/>
                <w:color w:val="000000"/>
                <w:sz w:val="26"/>
                <w:szCs w:val="26"/>
              </w:rPr>
            </w:pPr>
            <w:r w:rsidRPr="009F6409">
              <w:rPr>
                <w:b/>
                <w:bCs/>
                <w:color w:val="000000"/>
                <w:sz w:val="26"/>
                <w:szCs w:val="26"/>
              </w:rPr>
              <w:t>Female</w:t>
            </w:r>
          </w:p>
        </w:tc>
        <w:tc>
          <w:tcPr>
            <w:tcW w:w="514" w:type="pct"/>
            <w:noWrap/>
            <w:vAlign w:val="center"/>
            <w:hideMark/>
          </w:tcPr>
          <w:p w14:paraId="53B717B0" w14:textId="77777777" w:rsidR="009F6409" w:rsidRPr="009F6409" w:rsidRDefault="009F6409" w:rsidP="009F6409">
            <w:pPr>
              <w:spacing w:line="360" w:lineRule="auto"/>
              <w:rPr>
                <w:b/>
                <w:bCs/>
                <w:color w:val="000000"/>
                <w:sz w:val="26"/>
                <w:szCs w:val="26"/>
              </w:rPr>
            </w:pPr>
            <w:r w:rsidRPr="009F6409">
              <w:rPr>
                <w:b/>
                <w:bCs/>
                <w:color w:val="000000"/>
                <w:sz w:val="26"/>
                <w:szCs w:val="26"/>
              </w:rPr>
              <w:t>Male</w:t>
            </w:r>
          </w:p>
        </w:tc>
      </w:tr>
      <w:tr w:rsidR="001C7E72" w:rsidRPr="009F6409" w14:paraId="740D6EAA" w14:textId="77777777" w:rsidTr="001C7E72">
        <w:trPr>
          <w:trHeight w:val="336"/>
        </w:trPr>
        <w:tc>
          <w:tcPr>
            <w:tcW w:w="2097" w:type="pct"/>
            <w:vMerge w:val="restart"/>
            <w:noWrap/>
            <w:vAlign w:val="center"/>
            <w:hideMark/>
          </w:tcPr>
          <w:p w14:paraId="5AFB43B2" w14:textId="77777777" w:rsidR="001C7E72" w:rsidRPr="009F6409" w:rsidRDefault="001C7E72" w:rsidP="001C7E72">
            <w:pPr>
              <w:spacing w:line="360" w:lineRule="auto"/>
              <w:rPr>
                <w:color w:val="000000"/>
                <w:sz w:val="26"/>
                <w:szCs w:val="26"/>
              </w:rPr>
            </w:pPr>
            <w:r w:rsidRPr="009F6409">
              <w:rPr>
                <w:color w:val="000000"/>
                <w:sz w:val="26"/>
                <w:szCs w:val="26"/>
              </w:rPr>
              <w:t>Demand labour market</w:t>
            </w:r>
          </w:p>
        </w:tc>
        <w:tc>
          <w:tcPr>
            <w:tcW w:w="1309" w:type="pct"/>
            <w:noWrap/>
            <w:vAlign w:val="center"/>
            <w:hideMark/>
          </w:tcPr>
          <w:p w14:paraId="7460EE82" w14:textId="77777777" w:rsidR="001C7E72" w:rsidRPr="009F6409" w:rsidRDefault="001C7E72" w:rsidP="001C7E72">
            <w:pPr>
              <w:spacing w:line="360" w:lineRule="auto"/>
              <w:rPr>
                <w:color w:val="000000"/>
                <w:sz w:val="26"/>
                <w:szCs w:val="26"/>
              </w:rPr>
            </w:pPr>
            <w:r w:rsidRPr="009F6409">
              <w:rPr>
                <w:color w:val="000000"/>
                <w:sz w:val="26"/>
                <w:szCs w:val="26"/>
              </w:rPr>
              <w:t>Sub Summary</w:t>
            </w:r>
          </w:p>
        </w:tc>
        <w:tc>
          <w:tcPr>
            <w:tcW w:w="514" w:type="pct"/>
            <w:noWrap/>
            <w:vAlign w:val="bottom"/>
            <w:hideMark/>
          </w:tcPr>
          <w:p w14:paraId="45AAF22E" w14:textId="610389A6" w:rsidR="001C7E72" w:rsidRPr="001C7E72" w:rsidRDefault="001C7E72" w:rsidP="001C7E72">
            <w:pPr>
              <w:spacing w:line="360" w:lineRule="auto"/>
              <w:jc w:val="right"/>
              <w:rPr>
                <w:color w:val="000000"/>
                <w:sz w:val="26"/>
                <w:szCs w:val="26"/>
              </w:rPr>
            </w:pPr>
            <w:r w:rsidRPr="001C7E72">
              <w:rPr>
                <w:color w:val="000000"/>
              </w:rPr>
              <w:t>22,476</w:t>
            </w:r>
          </w:p>
        </w:tc>
        <w:tc>
          <w:tcPr>
            <w:tcW w:w="566" w:type="pct"/>
            <w:noWrap/>
            <w:vAlign w:val="bottom"/>
            <w:hideMark/>
          </w:tcPr>
          <w:p w14:paraId="4A19996A" w14:textId="142B53A1" w:rsidR="001C7E72" w:rsidRPr="001C7E72" w:rsidRDefault="001C7E72" w:rsidP="001C7E72">
            <w:pPr>
              <w:spacing w:line="360" w:lineRule="auto"/>
              <w:jc w:val="right"/>
              <w:rPr>
                <w:color w:val="000000"/>
                <w:sz w:val="26"/>
                <w:szCs w:val="26"/>
              </w:rPr>
            </w:pPr>
            <w:r w:rsidRPr="001C7E72">
              <w:rPr>
                <w:color w:val="000000"/>
              </w:rPr>
              <w:t>13,27</w:t>
            </w:r>
          </w:p>
        </w:tc>
        <w:tc>
          <w:tcPr>
            <w:tcW w:w="514" w:type="pct"/>
            <w:noWrap/>
            <w:vAlign w:val="bottom"/>
            <w:hideMark/>
          </w:tcPr>
          <w:p w14:paraId="531F5504" w14:textId="2E636513" w:rsidR="001C7E72" w:rsidRPr="001C7E72" w:rsidRDefault="001C7E72" w:rsidP="001C7E72">
            <w:pPr>
              <w:spacing w:line="360" w:lineRule="auto"/>
              <w:jc w:val="right"/>
              <w:rPr>
                <w:color w:val="000000"/>
                <w:sz w:val="26"/>
                <w:szCs w:val="26"/>
              </w:rPr>
            </w:pPr>
            <w:r w:rsidRPr="001C7E72">
              <w:rPr>
                <w:color w:val="000000"/>
              </w:rPr>
              <w:t>9,206</w:t>
            </w:r>
          </w:p>
        </w:tc>
      </w:tr>
      <w:tr w:rsidR="001C7E72" w:rsidRPr="009F6409" w14:paraId="211C69F1" w14:textId="77777777" w:rsidTr="001C7E72">
        <w:trPr>
          <w:trHeight w:val="336"/>
        </w:trPr>
        <w:tc>
          <w:tcPr>
            <w:tcW w:w="2097" w:type="pct"/>
            <w:vMerge/>
            <w:vAlign w:val="center"/>
            <w:hideMark/>
          </w:tcPr>
          <w:p w14:paraId="425B6565" w14:textId="77777777" w:rsidR="001C7E72" w:rsidRPr="009F6409" w:rsidRDefault="001C7E72" w:rsidP="001C7E72">
            <w:pPr>
              <w:spacing w:line="360" w:lineRule="auto"/>
              <w:rPr>
                <w:color w:val="000000"/>
                <w:sz w:val="26"/>
                <w:szCs w:val="26"/>
              </w:rPr>
            </w:pPr>
          </w:p>
        </w:tc>
        <w:tc>
          <w:tcPr>
            <w:tcW w:w="1309" w:type="pct"/>
            <w:noWrap/>
            <w:vAlign w:val="center"/>
            <w:hideMark/>
          </w:tcPr>
          <w:p w14:paraId="474DB446" w14:textId="77777777" w:rsidR="001C7E72" w:rsidRPr="009F6409" w:rsidRDefault="001C7E72" w:rsidP="001C7E72">
            <w:pPr>
              <w:spacing w:line="360" w:lineRule="auto"/>
              <w:rPr>
                <w:color w:val="000000"/>
                <w:sz w:val="26"/>
                <w:szCs w:val="26"/>
              </w:rPr>
            </w:pPr>
            <w:r w:rsidRPr="009F6409">
              <w:rPr>
                <w:color w:val="000000"/>
                <w:sz w:val="26"/>
                <w:szCs w:val="26"/>
              </w:rPr>
              <w:t xml:space="preserve">Agriculture Sector </w:t>
            </w:r>
          </w:p>
        </w:tc>
        <w:tc>
          <w:tcPr>
            <w:tcW w:w="514" w:type="pct"/>
            <w:noWrap/>
            <w:vAlign w:val="bottom"/>
            <w:hideMark/>
          </w:tcPr>
          <w:p w14:paraId="0B09C071" w14:textId="6D34BE12" w:rsidR="001C7E72" w:rsidRPr="001C7E72" w:rsidRDefault="001C7E72" w:rsidP="001C7E72">
            <w:pPr>
              <w:spacing w:line="360" w:lineRule="auto"/>
              <w:jc w:val="right"/>
              <w:rPr>
                <w:color w:val="000000"/>
                <w:sz w:val="26"/>
                <w:szCs w:val="26"/>
              </w:rPr>
            </w:pPr>
            <w:r w:rsidRPr="001C7E72">
              <w:rPr>
                <w:color w:val="000000"/>
              </w:rPr>
              <w:t>7,006</w:t>
            </w:r>
          </w:p>
        </w:tc>
        <w:tc>
          <w:tcPr>
            <w:tcW w:w="566" w:type="pct"/>
            <w:noWrap/>
            <w:vAlign w:val="bottom"/>
            <w:hideMark/>
          </w:tcPr>
          <w:p w14:paraId="10286ED1" w14:textId="34DB6411" w:rsidR="001C7E72" w:rsidRPr="001C7E72" w:rsidRDefault="001C7E72" w:rsidP="001C7E72">
            <w:pPr>
              <w:spacing w:line="360" w:lineRule="auto"/>
              <w:jc w:val="right"/>
              <w:rPr>
                <w:color w:val="000000"/>
                <w:sz w:val="26"/>
                <w:szCs w:val="26"/>
              </w:rPr>
            </w:pPr>
            <w:r w:rsidRPr="001C7E72">
              <w:rPr>
                <w:color w:val="000000"/>
              </w:rPr>
              <w:t>4,32</w:t>
            </w:r>
          </w:p>
        </w:tc>
        <w:tc>
          <w:tcPr>
            <w:tcW w:w="514" w:type="pct"/>
            <w:noWrap/>
            <w:vAlign w:val="bottom"/>
            <w:hideMark/>
          </w:tcPr>
          <w:p w14:paraId="7A301181" w14:textId="49868F2C" w:rsidR="001C7E72" w:rsidRPr="001C7E72" w:rsidRDefault="001C7E72" w:rsidP="001C7E72">
            <w:pPr>
              <w:spacing w:line="360" w:lineRule="auto"/>
              <w:jc w:val="right"/>
              <w:rPr>
                <w:color w:val="000000"/>
                <w:sz w:val="26"/>
                <w:szCs w:val="26"/>
              </w:rPr>
            </w:pPr>
            <w:r w:rsidRPr="001C7E72">
              <w:rPr>
                <w:color w:val="000000"/>
              </w:rPr>
              <w:t>2,686</w:t>
            </w:r>
          </w:p>
        </w:tc>
      </w:tr>
      <w:tr w:rsidR="001C7E72" w:rsidRPr="009F6409" w14:paraId="286B1D14" w14:textId="77777777" w:rsidTr="001C7E72">
        <w:trPr>
          <w:trHeight w:val="336"/>
        </w:trPr>
        <w:tc>
          <w:tcPr>
            <w:tcW w:w="2097" w:type="pct"/>
            <w:vMerge/>
            <w:vAlign w:val="center"/>
            <w:hideMark/>
          </w:tcPr>
          <w:p w14:paraId="5A190190" w14:textId="77777777" w:rsidR="001C7E72" w:rsidRPr="009F6409" w:rsidRDefault="001C7E72" w:rsidP="001C7E72">
            <w:pPr>
              <w:spacing w:line="360" w:lineRule="auto"/>
              <w:rPr>
                <w:color w:val="000000"/>
                <w:sz w:val="26"/>
                <w:szCs w:val="26"/>
              </w:rPr>
            </w:pPr>
          </w:p>
        </w:tc>
        <w:tc>
          <w:tcPr>
            <w:tcW w:w="1309" w:type="pct"/>
            <w:noWrap/>
            <w:vAlign w:val="center"/>
            <w:hideMark/>
          </w:tcPr>
          <w:p w14:paraId="0C5DE84D" w14:textId="77777777" w:rsidR="001C7E72" w:rsidRPr="009F6409" w:rsidRDefault="001C7E72" w:rsidP="001C7E72">
            <w:pPr>
              <w:spacing w:line="360" w:lineRule="auto"/>
              <w:rPr>
                <w:color w:val="000000"/>
                <w:sz w:val="26"/>
                <w:szCs w:val="26"/>
              </w:rPr>
            </w:pPr>
            <w:r w:rsidRPr="009F6409">
              <w:rPr>
                <w:color w:val="000000"/>
                <w:sz w:val="26"/>
                <w:szCs w:val="26"/>
              </w:rPr>
              <w:t>Industry Sector</w:t>
            </w:r>
          </w:p>
        </w:tc>
        <w:tc>
          <w:tcPr>
            <w:tcW w:w="514" w:type="pct"/>
            <w:noWrap/>
            <w:vAlign w:val="bottom"/>
            <w:hideMark/>
          </w:tcPr>
          <w:p w14:paraId="09A59689" w14:textId="1A74BF36" w:rsidR="001C7E72" w:rsidRPr="001C7E72" w:rsidRDefault="001C7E72" w:rsidP="001C7E72">
            <w:pPr>
              <w:spacing w:line="360" w:lineRule="auto"/>
              <w:jc w:val="right"/>
              <w:rPr>
                <w:color w:val="000000"/>
                <w:sz w:val="26"/>
                <w:szCs w:val="26"/>
              </w:rPr>
            </w:pPr>
            <w:r w:rsidRPr="001C7E72">
              <w:rPr>
                <w:color w:val="000000"/>
              </w:rPr>
              <w:t>13,52</w:t>
            </w:r>
          </w:p>
        </w:tc>
        <w:tc>
          <w:tcPr>
            <w:tcW w:w="566" w:type="pct"/>
            <w:noWrap/>
            <w:vAlign w:val="bottom"/>
            <w:hideMark/>
          </w:tcPr>
          <w:p w14:paraId="308CC0F7" w14:textId="0055F5EB" w:rsidR="001C7E72" w:rsidRPr="001C7E72" w:rsidRDefault="001C7E72" w:rsidP="001C7E72">
            <w:pPr>
              <w:spacing w:line="360" w:lineRule="auto"/>
              <w:jc w:val="right"/>
              <w:rPr>
                <w:color w:val="000000"/>
                <w:sz w:val="26"/>
                <w:szCs w:val="26"/>
              </w:rPr>
            </w:pPr>
            <w:r w:rsidRPr="001C7E72">
              <w:rPr>
                <w:color w:val="000000"/>
              </w:rPr>
              <w:t>6,756</w:t>
            </w:r>
          </w:p>
        </w:tc>
        <w:tc>
          <w:tcPr>
            <w:tcW w:w="514" w:type="pct"/>
            <w:noWrap/>
            <w:vAlign w:val="bottom"/>
            <w:hideMark/>
          </w:tcPr>
          <w:p w14:paraId="22D38A3D" w14:textId="1E56427F" w:rsidR="001C7E72" w:rsidRPr="001C7E72" w:rsidRDefault="001C7E72" w:rsidP="001C7E72">
            <w:pPr>
              <w:spacing w:line="360" w:lineRule="auto"/>
              <w:jc w:val="right"/>
              <w:rPr>
                <w:color w:val="000000"/>
                <w:sz w:val="26"/>
                <w:szCs w:val="26"/>
              </w:rPr>
            </w:pPr>
            <w:r w:rsidRPr="001C7E72">
              <w:rPr>
                <w:color w:val="000000"/>
              </w:rPr>
              <w:t>6,764</w:t>
            </w:r>
          </w:p>
        </w:tc>
      </w:tr>
      <w:tr w:rsidR="001C7E72" w:rsidRPr="009F6409" w14:paraId="081FE23A" w14:textId="77777777" w:rsidTr="001C7E72">
        <w:trPr>
          <w:trHeight w:val="336"/>
        </w:trPr>
        <w:tc>
          <w:tcPr>
            <w:tcW w:w="2097" w:type="pct"/>
            <w:vMerge/>
            <w:vAlign w:val="center"/>
            <w:hideMark/>
          </w:tcPr>
          <w:p w14:paraId="304756B8" w14:textId="77777777" w:rsidR="001C7E72" w:rsidRPr="009F6409" w:rsidRDefault="001C7E72" w:rsidP="001C7E72">
            <w:pPr>
              <w:spacing w:line="360" w:lineRule="auto"/>
              <w:rPr>
                <w:color w:val="000000"/>
                <w:sz w:val="26"/>
                <w:szCs w:val="26"/>
              </w:rPr>
            </w:pPr>
          </w:p>
        </w:tc>
        <w:tc>
          <w:tcPr>
            <w:tcW w:w="1309" w:type="pct"/>
            <w:noWrap/>
            <w:vAlign w:val="center"/>
            <w:hideMark/>
          </w:tcPr>
          <w:p w14:paraId="3BD68B23" w14:textId="77777777" w:rsidR="001C7E72" w:rsidRPr="009F6409" w:rsidRDefault="001C7E72" w:rsidP="001C7E72">
            <w:pPr>
              <w:spacing w:line="360" w:lineRule="auto"/>
              <w:rPr>
                <w:color w:val="000000"/>
                <w:sz w:val="26"/>
                <w:szCs w:val="26"/>
              </w:rPr>
            </w:pPr>
            <w:r w:rsidRPr="009F6409">
              <w:rPr>
                <w:color w:val="000000"/>
                <w:sz w:val="26"/>
                <w:szCs w:val="26"/>
              </w:rPr>
              <w:t>Service Sector</w:t>
            </w:r>
          </w:p>
        </w:tc>
        <w:tc>
          <w:tcPr>
            <w:tcW w:w="514" w:type="pct"/>
            <w:noWrap/>
            <w:vAlign w:val="bottom"/>
            <w:hideMark/>
          </w:tcPr>
          <w:p w14:paraId="30A4A3B2" w14:textId="6D2873F1" w:rsidR="001C7E72" w:rsidRPr="001C7E72" w:rsidRDefault="001C7E72" w:rsidP="001C7E72">
            <w:pPr>
              <w:spacing w:line="360" w:lineRule="auto"/>
              <w:jc w:val="right"/>
              <w:rPr>
                <w:color w:val="000000"/>
                <w:sz w:val="26"/>
                <w:szCs w:val="26"/>
              </w:rPr>
            </w:pPr>
            <w:r w:rsidRPr="001C7E72">
              <w:rPr>
                <w:color w:val="000000"/>
              </w:rPr>
              <w:t>8,95</w:t>
            </w:r>
          </w:p>
        </w:tc>
        <w:tc>
          <w:tcPr>
            <w:tcW w:w="566" w:type="pct"/>
            <w:noWrap/>
            <w:vAlign w:val="bottom"/>
            <w:hideMark/>
          </w:tcPr>
          <w:p w14:paraId="37289F4F" w14:textId="22CAEAF4" w:rsidR="001C7E72" w:rsidRPr="001C7E72" w:rsidRDefault="001C7E72" w:rsidP="001C7E72">
            <w:pPr>
              <w:spacing w:line="360" w:lineRule="auto"/>
              <w:jc w:val="right"/>
              <w:rPr>
                <w:color w:val="000000"/>
                <w:sz w:val="26"/>
                <w:szCs w:val="26"/>
              </w:rPr>
            </w:pPr>
            <w:r w:rsidRPr="001C7E72">
              <w:rPr>
                <w:color w:val="000000"/>
              </w:rPr>
              <w:t>6,194</w:t>
            </w:r>
          </w:p>
        </w:tc>
        <w:tc>
          <w:tcPr>
            <w:tcW w:w="514" w:type="pct"/>
            <w:noWrap/>
            <w:vAlign w:val="bottom"/>
            <w:hideMark/>
          </w:tcPr>
          <w:p w14:paraId="2C7463A8" w14:textId="02311DEE" w:rsidR="001C7E72" w:rsidRPr="001C7E72" w:rsidRDefault="001C7E72" w:rsidP="001C7E72">
            <w:pPr>
              <w:spacing w:line="360" w:lineRule="auto"/>
              <w:jc w:val="right"/>
              <w:rPr>
                <w:color w:val="000000"/>
                <w:sz w:val="26"/>
                <w:szCs w:val="26"/>
              </w:rPr>
            </w:pPr>
            <w:r w:rsidRPr="001C7E72">
              <w:rPr>
                <w:color w:val="000000"/>
              </w:rPr>
              <w:t>2,756</w:t>
            </w:r>
          </w:p>
        </w:tc>
      </w:tr>
      <w:tr w:rsidR="001C7E72" w:rsidRPr="009F6409" w14:paraId="252A0A08" w14:textId="77777777" w:rsidTr="001C7E72">
        <w:trPr>
          <w:trHeight w:val="336"/>
        </w:trPr>
        <w:tc>
          <w:tcPr>
            <w:tcW w:w="2097" w:type="pct"/>
            <w:vMerge w:val="restart"/>
            <w:noWrap/>
            <w:vAlign w:val="center"/>
            <w:hideMark/>
          </w:tcPr>
          <w:p w14:paraId="4A367568" w14:textId="77777777" w:rsidR="001C7E72" w:rsidRPr="009F6409" w:rsidRDefault="001C7E72" w:rsidP="001C7E72">
            <w:pPr>
              <w:spacing w:line="360" w:lineRule="auto"/>
              <w:rPr>
                <w:color w:val="000000"/>
                <w:sz w:val="26"/>
                <w:szCs w:val="26"/>
              </w:rPr>
            </w:pPr>
            <w:r w:rsidRPr="009F6409">
              <w:rPr>
                <w:color w:val="000000"/>
                <w:sz w:val="26"/>
                <w:szCs w:val="26"/>
              </w:rPr>
              <w:t>Vocational training of the workers</w:t>
            </w:r>
          </w:p>
        </w:tc>
        <w:tc>
          <w:tcPr>
            <w:tcW w:w="1309" w:type="pct"/>
            <w:noWrap/>
            <w:vAlign w:val="center"/>
            <w:hideMark/>
          </w:tcPr>
          <w:p w14:paraId="2642E250" w14:textId="77777777" w:rsidR="001C7E72" w:rsidRPr="009F6409" w:rsidRDefault="001C7E72" w:rsidP="001C7E72">
            <w:pPr>
              <w:spacing w:line="360" w:lineRule="auto"/>
              <w:rPr>
                <w:color w:val="000000"/>
                <w:sz w:val="26"/>
                <w:szCs w:val="26"/>
              </w:rPr>
            </w:pPr>
            <w:r w:rsidRPr="009F6409">
              <w:rPr>
                <w:color w:val="000000"/>
                <w:sz w:val="26"/>
                <w:szCs w:val="26"/>
              </w:rPr>
              <w:t>Sub Summary</w:t>
            </w:r>
          </w:p>
        </w:tc>
        <w:tc>
          <w:tcPr>
            <w:tcW w:w="514" w:type="pct"/>
            <w:noWrap/>
            <w:vAlign w:val="bottom"/>
            <w:hideMark/>
          </w:tcPr>
          <w:p w14:paraId="6EF0CE22" w14:textId="44619B34" w:rsidR="001C7E72" w:rsidRPr="001C7E72" w:rsidRDefault="001C7E72" w:rsidP="001C7E72">
            <w:pPr>
              <w:spacing w:line="360" w:lineRule="auto"/>
              <w:jc w:val="right"/>
              <w:rPr>
                <w:color w:val="000000"/>
                <w:sz w:val="26"/>
                <w:szCs w:val="26"/>
              </w:rPr>
            </w:pPr>
            <w:r w:rsidRPr="001C7E72">
              <w:rPr>
                <w:color w:val="000000"/>
              </w:rPr>
              <w:t>28,58</w:t>
            </w:r>
          </w:p>
        </w:tc>
        <w:tc>
          <w:tcPr>
            <w:tcW w:w="566" w:type="pct"/>
            <w:noWrap/>
            <w:vAlign w:val="bottom"/>
            <w:hideMark/>
          </w:tcPr>
          <w:p w14:paraId="2720DB99" w14:textId="65C4AD9B" w:rsidR="001C7E72" w:rsidRPr="001C7E72" w:rsidRDefault="001C7E72" w:rsidP="001C7E72">
            <w:pPr>
              <w:spacing w:line="360" w:lineRule="auto"/>
              <w:jc w:val="right"/>
              <w:rPr>
                <w:color w:val="000000"/>
                <w:sz w:val="26"/>
                <w:szCs w:val="26"/>
              </w:rPr>
            </w:pPr>
            <w:r w:rsidRPr="001C7E72">
              <w:rPr>
                <w:color w:val="000000"/>
              </w:rPr>
              <w:t>9,497</w:t>
            </w:r>
          </w:p>
        </w:tc>
        <w:tc>
          <w:tcPr>
            <w:tcW w:w="514" w:type="pct"/>
            <w:noWrap/>
            <w:vAlign w:val="bottom"/>
            <w:hideMark/>
          </w:tcPr>
          <w:p w14:paraId="32954FFA" w14:textId="02DFBEBC" w:rsidR="001C7E72" w:rsidRPr="001C7E72" w:rsidRDefault="001C7E72" w:rsidP="001C7E72">
            <w:pPr>
              <w:spacing w:line="360" w:lineRule="auto"/>
              <w:jc w:val="right"/>
              <w:rPr>
                <w:color w:val="000000"/>
                <w:sz w:val="26"/>
                <w:szCs w:val="26"/>
              </w:rPr>
            </w:pPr>
            <w:r w:rsidRPr="001C7E72">
              <w:rPr>
                <w:color w:val="000000"/>
              </w:rPr>
              <w:t>19,083</w:t>
            </w:r>
          </w:p>
        </w:tc>
      </w:tr>
      <w:tr w:rsidR="001C7E72" w:rsidRPr="009F6409" w14:paraId="609780E0" w14:textId="77777777" w:rsidTr="001C7E72">
        <w:trPr>
          <w:trHeight w:val="336"/>
        </w:trPr>
        <w:tc>
          <w:tcPr>
            <w:tcW w:w="2097" w:type="pct"/>
            <w:vMerge/>
            <w:vAlign w:val="center"/>
            <w:hideMark/>
          </w:tcPr>
          <w:p w14:paraId="58CF9113" w14:textId="77777777" w:rsidR="001C7E72" w:rsidRPr="009F6409" w:rsidRDefault="001C7E72" w:rsidP="001C7E72">
            <w:pPr>
              <w:spacing w:line="360" w:lineRule="auto"/>
              <w:rPr>
                <w:color w:val="000000"/>
                <w:sz w:val="26"/>
                <w:szCs w:val="26"/>
              </w:rPr>
            </w:pPr>
          </w:p>
        </w:tc>
        <w:tc>
          <w:tcPr>
            <w:tcW w:w="1309" w:type="pct"/>
            <w:noWrap/>
            <w:vAlign w:val="center"/>
            <w:hideMark/>
          </w:tcPr>
          <w:p w14:paraId="2DFD5A46" w14:textId="77777777" w:rsidR="001C7E72" w:rsidRPr="009F6409" w:rsidRDefault="001C7E72" w:rsidP="001C7E72">
            <w:pPr>
              <w:spacing w:line="360" w:lineRule="auto"/>
              <w:rPr>
                <w:color w:val="000000"/>
                <w:sz w:val="26"/>
                <w:szCs w:val="26"/>
              </w:rPr>
            </w:pPr>
            <w:r w:rsidRPr="009F6409">
              <w:rPr>
                <w:color w:val="000000"/>
                <w:sz w:val="26"/>
                <w:szCs w:val="26"/>
              </w:rPr>
              <w:t>Agriculture Sector</w:t>
            </w:r>
          </w:p>
        </w:tc>
        <w:tc>
          <w:tcPr>
            <w:tcW w:w="514" w:type="pct"/>
            <w:noWrap/>
            <w:vAlign w:val="bottom"/>
            <w:hideMark/>
          </w:tcPr>
          <w:p w14:paraId="6B7CF722" w14:textId="3EAD9BFB" w:rsidR="001C7E72" w:rsidRPr="001C7E72" w:rsidRDefault="001C7E72" w:rsidP="001C7E72">
            <w:pPr>
              <w:spacing w:line="360" w:lineRule="auto"/>
              <w:jc w:val="right"/>
              <w:rPr>
                <w:color w:val="000000"/>
                <w:sz w:val="26"/>
                <w:szCs w:val="26"/>
              </w:rPr>
            </w:pPr>
            <w:r w:rsidRPr="001C7E72">
              <w:rPr>
                <w:color w:val="000000"/>
              </w:rPr>
              <w:t>14,633</w:t>
            </w:r>
          </w:p>
        </w:tc>
        <w:tc>
          <w:tcPr>
            <w:tcW w:w="566" w:type="pct"/>
            <w:noWrap/>
            <w:vAlign w:val="bottom"/>
            <w:hideMark/>
          </w:tcPr>
          <w:p w14:paraId="3421CD09" w14:textId="0179FDF7" w:rsidR="001C7E72" w:rsidRPr="001C7E72" w:rsidRDefault="001C7E72" w:rsidP="001C7E72">
            <w:pPr>
              <w:spacing w:line="360" w:lineRule="auto"/>
              <w:jc w:val="right"/>
              <w:rPr>
                <w:color w:val="000000"/>
                <w:sz w:val="26"/>
                <w:szCs w:val="26"/>
              </w:rPr>
            </w:pPr>
            <w:r w:rsidRPr="001C7E72">
              <w:rPr>
                <w:color w:val="000000"/>
              </w:rPr>
              <w:t>4,544</w:t>
            </w:r>
          </w:p>
        </w:tc>
        <w:tc>
          <w:tcPr>
            <w:tcW w:w="514" w:type="pct"/>
            <w:noWrap/>
            <w:vAlign w:val="bottom"/>
            <w:hideMark/>
          </w:tcPr>
          <w:p w14:paraId="0FC3AB83" w14:textId="5B5FE616" w:rsidR="001C7E72" w:rsidRPr="001C7E72" w:rsidRDefault="001C7E72" w:rsidP="001C7E72">
            <w:pPr>
              <w:spacing w:line="360" w:lineRule="auto"/>
              <w:jc w:val="right"/>
              <w:rPr>
                <w:color w:val="000000"/>
                <w:sz w:val="26"/>
                <w:szCs w:val="26"/>
              </w:rPr>
            </w:pPr>
            <w:r w:rsidRPr="001C7E72">
              <w:rPr>
                <w:color w:val="000000"/>
              </w:rPr>
              <w:t>10,089</w:t>
            </w:r>
          </w:p>
        </w:tc>
      </w:tr>
      <w:tr w:rsidR="001C7E72" w:rsidRPr="009F6409" w14:paraId="389C8865" w14:textId="77777777" w:rsidTr="001C7E72">
        <w:trPr>
          <w:trHeight w:val="336"/>
        </w:trPr>
        <w:tc>
          <w:tcPr>
            <w:tcW w:w="2097" w:type="pct"/>
            <w:vMerge/>
            <w:vAlign w:val="center"/>
            <w:hideMark/>
          </w:tcPr>
          <w:p w14:paraId="2F380BBC" w14:textId="77777777" w:rsidR="001C7E72" w:rsidRPr="009F6409" w:rsidRDefault="001C7E72" w:rsidP="001C7E72">
            <w:pPr>
              <w:spacing w:line="360" w:lineRule="auto"/>
              <w:rPr>
                <w:color w:val="000000"/>
                <w:sz w:val="26"/>
                <w:szCs w:val="26"/>
              </w:rPr>
            </w:pPr>
          </w:p>
        </w:tc>
        <w:tc>
          <w:tcPr>
            <w:tcW w:w="1309" w:type="pct"/>
            <w:noWrap/>
            <w:vAlign w:val="center"/>
            <w:hideMark/>
          </w:tcPr>
          <w:p w14:paraId="1426F687" w14:textId="77777777" w:rsidR="001C7E72" w:rsidRPr="009F6409" w:rsidRDefault="001C7E72" w:rsidP="001C7E72">
            <w:pPr>
              <w:spacing w:line="360" w:lineRule="auto"/>
              <w:rPr>
                <w:color w:val="000000"/>
                <w:sz w:val="26"/>
                <w:szCs w:val="26"/>
              </w:rPr>
            </w:pPr>
            <w:r w:rsidRPr="009F6409">
              <w:rPr>
                <w:color w:val="000000"/>
                <w:sz w:val="26"/>
                <w:szCs w:val="26"/>
              </w:rPr>
              <w:t>Industry Sector</w:t>
            </w:r>
          </w:p>
        </w:tc>
        <w:tc>
          <w:tcPr>
            <w:tcW w:w="514" w:type="pct"/>
            <w:noWrap/>
            <w:vAlign w:val="bottom"/>
            <w:hideMark/>
          </w:tcPr>
          <w:p w14:paraId="35CC5A9B" w14:textId="7C8A6E10" w:rsidR="001C7E72" w:rsidRPr="001C7E72" w:rsidRDefault="001C7E72" w:rsidP="001C7E72">
            <w:pPr>
              <w:spacing w:line="360" w:lineRule="auto"/>
              <w:jc w:val="right"/>
              <w:rPr>
                <w:color w:val="000000"/>
                <w:sz w:val="26"/>
                <w:szCs w:val="26"/>
              </w:rPr>
            </w:pPr>
            <w:r w:rsidRPr="001C7E72">
              <w:rPr>
                <w:color w:val="000000"/>
              </w:rPr>
              <w:t>6,183</w:t>
            </w:r>
          </w:p>
        </w:tc>
        <w:tc>
          <w:tcPr>
            <w:tcW w:w="566" w:type="pct"/>
            <w:noWrap/>
            <w:vAlign w:val="bottom"/>
            <w:hideMark/>
          </w:tcPr>
          <w:p w14:paraId="7BBCC3AC" w14:textId="451D694E" w:rsidR="001C7E72" w:rsidRPr="001C7E72" w:rsidRDefault="001C7E72" w:rsidP="001C7E72">
            <w:pPr>
              <w:spacing w:line="360" w:lineRule="auto"/>
              <w:jc w:val="right"/>
              <w:rPr>
                <w:color w:val="000000"/>
                <w:sz w:val="26"/>
                <w:szCs w:val="26"/>
              </w:rPr>
            </w:pPr>
            <w:r w:rsidRPr="001C7E72">
              <w:rPr>
                <w:color w:val="000000"/>
              </w:rPr>
              <w:t>2,379</w:t>
            </w:r>
          </w:p>
        </w:tc>
        <w:tc>
          <w:tcPr>
            <w:tcW w:w="514" w:type="pct"/>
            <w:noWrap/>
            <w:vAlign w:val="bottom"/>
            <w:hideMark/>
          </w:tcPr>
          <w:p w14:paraId="13AB95BF" w14:textId="6A49B52E" w:rsidR="001C7E72" w:rsidRPr="001C7E72" w:rsidRDefault="001C7E72" w:rsidP="001C7E72">
            <w:pPr>
              <w:spacing w:line="360" w:lineRule="auto"/>
              <w:jc w:val="right"/>
              <w:rPr>
                <w:color w:val="000000"/>
                <w:sz w:val="26"/>
                <w:szCs w:val="26"/>
              </w:rPr>
            </w:pPr>
            <w:r w:rsidRPr="001C7E72">
              <w:rPr>
                <w:color w:val="000000"/>
              </w:rPr>
              <w:t>3,804</w:t>
            </w:r>
          </w:p>
        </w:tc>
      </w:tr>
      <w:tr w:rsidR="001C7E72" w:rsidRPr="009F6409" w14:paraId="5B449326" w14:textId="77777777" w:rsidTr="001C7E72">
        <w:trPr>
          <w:trHeight w:val="336"/>
        </w:trPr>
        <w:tc>
          <w:tcPr>
            <w:tcW w:w="2097" w:type="pct"/>
            <w:vMerge/>
            <w:vAlign w:val="center"/>
            <w:hideMark/>
          </w:tcPr>
          <w:p w14:paraId="68295385" w14:textId="77777777" w:rsidR="001C7E72" w:rsidRPr="009F6409" w:rsidRDefault="001C7E72" w:rsidP="001C7E72">
            <w:pPr>
              <w:spacing w:line="360" w:lineRule="auto"/>
              <w:rPr>
                <w:color w:val="000000"/>
                <w:sz w:val="26"/>
                <w:szCs w:val="26"/>
              </w:rPr>
            </w:pPr>
          </w:p>
        </w:tc>
        <w:tc>
          <w:tcPr>
            <w:tcW w:w="1309" w:type="pct"/>
            <w:noWrap/>
            <w:vAlign w:val="center"/>
            <w:hideMark/>
          </w:tcPr>
          <w:p w14:paraId="14760470" w14:textId="77777777" w:rsidR="001C7E72" w:rsidRPr="009F6409" w:rsidRDefault="001C7E72" w:rsidP="001C7E72">
            <w:pPr>
              <w:spacing w:line="360" w:lineRule="auto"/>
              <w:rPr>
                <w:color w:val="000000"/>
                <w:sz w:val="26"/>
                <w:szCs w:val="26"/>
              </w:rPr>
            </w:pPr>
            <w:r w:rsidRPr="009F6409">
              <w:rPr>
                <w:color w:val="000000"/>
                <w:sz w:val="26"/>
                <w:szCs w:val="26"/>
              </w:rPr>
              <w:t>Service Sector</w:t>
            </w:r>
          </w:p>
        </w:tc>
        <w:tc>
          <w:tcPr>
            <w:tcW w:w="514" w:type="pct"/>
            <w:noWrap/>
            <w:vAlign w:val="bottom"/>
            <w:hideMark/>
          </w:tcPr>
          <w:p w14:paraId="0E94FE7A" w14:textId="4BD9552D" w:rsidR="001C7E72" w:rsidRPr="001C7E72" w:rsidRDefault="001C7E72" w:rsidP="001C7E72">
            <w:pPr>
              <w:spacing w:line="360" w:lineRule="auto"/>
              <w:jc w:val="right"/>
              <w:rPr>
                <w:color w:val="000000"/>
                <w:sz w:val="26"/>
                <w:szCs w:val="26"/>
              </w:rPr>
            </w:pPr>
            <w:r w:rsidRPr="001C7E72">
              <w:rPr>
                <w:color w:val="000000"/>
              </w:rPr>
              <w:t>12,764</w:t>
            </w:r>
          </w:p>
        </w:tc>
        <w:tc>
          <w:tcPr>
            <w:tcW w:w="566" w:type="pct"/>
            <w:noWrap/>
            <w:vAlign w:val="bottom"/>
            <w:hideMark/>
          </w:tcPr>
          <w:p w14:paraId="04F3543B" w14:textId="451024A7" w:rsidR="001C7E72" w:rsidRPr="001C7E72" w:rsidRDefault="001C7E72" w:rsidP="001C7E72">
            <w:pPr>
              <w:spacing w:line="360" w:lineRule="auto"/>
              <w:jc w:val="right"/>
              <w:rPr>
                <w:color w:val="000000"/>
                <w:sz w:val="26"/>
                <w:szCs w:val="26"/>
              </w:rPr>
            </w:pPr>
            <w:r w:rsidRPr="001C7E72">
              <w:rPr>
                <w:color w:val="000000"/>
              </w:rPr>
              <w:t>5,574</w:t>
            </w:r>
          </w:p>
        </w:tc>
        <w:tc>
          <w:tcPr>
            <w:tcW w:w="514" w:type="pct"/>
            <w:noWrap/>
            <w:vAlign w:val="bottom"/>
            <w:hideMark/>
          </w:tcPr>
          <w:p w14:paraId="05F320F9" w14:textId="19BE95BE" w:rsidR="001C7E72" w:rsidRPr="001C7E72" w:rsidRDefault="001C7E72" w:rsidP="001C7E72">
            <w:pPr>
              <w:spacing w:line="360" w:lineRule="auto"/>
              <w:jc w:val="right"/>
              <w:rPr>
                <w:color w:val="000000"/>
                <w:sz w:val="26"/>
                <w:szCs w:val="26"/>
              </w:rPr>
            </w:pPr>
            <w:r w:rsidRPr="001C7E72">
              <w:rPr>
                <w:color w:val="000000"/>
              </w:rPr>
              <w:t>7,19</w:t>
            </w:r>
          </w:p>
        </w:tc>
      </w:tr>
      <w:tr w:rsidR="001C7E72" w:rsidRPr="009F6409" w14:paraId="4B086830" w14:textId="77777777" w:rsidTr="001C7E72">
        <w:trPr>
          <w:trHeight w:val="336"/>
        </w:trPr>
        <w:tc>
          <w:tcPr>
            <w:tcW w:w="2097" w:type="pct"/>
            <w:vMerge w:val="restart"/>
            <w:noWrap/>
            <w:vAlign w:val="center"/>
            <w:hideMark/>
          </w:tcPr>
          <w:p w14:paraId="70CDF676" w14:textId="77777777" w:rsidR="001C7E72" w:rsidRPr="009F6409" w:rsidRDefault="001C7E72" w:rsidP="001C7E72">
            <w:pPr>
              <w:spacing w:line="360" w:lineRule="auto"/>
              <w:rPr>
                <w:color w:val="000000"/>
                <w:sz w:val="26"/>
                <w:szCs w:val="26"/>
              </w:rPr>
            </w:pPr>
            <w:r w:rsidRPr="009F6409">
              <w:rPr>
                <w:color w:val="000000"/>
                <w:sz w:val="26"/>
                <w:szCs w:val="26"/>
              </w:rPr>
              <w:t>Providing employed</w:t>
            </w:r>
          </w:p>
        </w:tc>
        <w:tc>
          <w:tcPr>
            <w:tcW w:w="1309" w:type="pct"/>
            <w:noWrap/>
            <w:vAlign w:val="center"/>
            <w:hideMark/>
          </w:tcPr>
          <w:p w14:paraId="28750F05" w14:textId="77777777" w:rsidR="001C7E72" w:rsidRPr="009F6409" w:rsidRDefault="001C7E72" w:rsidP="001C7E72">
            <w:pPr>
              <w:spacing w:line="360" w:lineRule="auto"/>
              <w:rPr>
                <w:color w:val="000000"/>
                <w:sz w:val="26"/>
                <w:szCs w:val="26"/>
              </w:rPr>
            </w:pPr>
            <w:r w:rsidRPr="009F6409">
              <w:rPr>
                <w:color w:val="000000"/>
                <w:sz w:val="26"/>
                <w:szCs w:val="26"/>
              </w:rPr>
              <w:t>Sub Summary</w:t>
            </w:r>
          </w:p>
        </w:tc>
        <w:tc>
          <w:tcPr>
            <w:tcW w:w="514" w:type="pct"/>
            <w:noWrap/>
            <w:vAlign w:val="bottom"/>
            <w:hideMark/>
          </w:tcPr>
          <w:p w14:paraId="2DCDF9ED" w14:textId="2DB95CB9" w:rsidR="001C7E72" w:rsidRPr="001C7E72" w:rsidRDefault="001C7E72" w:rsidP="001C7E72">
            <w:pPr>
              <w:spacing w:line="360" w:lineRule="auto"/>
              <w:jc w:val="right"/>
              <w:rPr>
                <w:color w:val="000000"/>
                <w:sz w:val="26"/>
                <w:szCs w:val="26"/>
              </w:rPr>
            </w:pPr>
            <w:r w:rsidRPr="001C7E72">
              <w:rPr>
                <w:color w:val="000000"/>
              </w:rPr>
              <w:t>12,919</w:t>
            </w:r>
          </w:p>
        </w:tc>
        <w:tc>
          <w:tcPr>
            <w:tcW w:w="566" w:type="pct"/>
            <w:noWrap/>
            <w:vAlign w:val="bottom"/>
            <w:hideMark/>
          </w:tcPr>
          <w:p w14:paraId="51F9BB09" w14:textId="5E5EABB5" w:rsidR="001C7E72" w:rsidRPr="001C7E72" w:rsidRDefault="001C7E72" w:rsidP="001C7E72">
            <w:pPr>
              <w:spacing w:line="360" w:lineRule="auto"/>
              <w:jc w:val="right"/>
              <w:rPr>
                <w:color w:val="000000"/>
                <w:sz w:val="26"/>
                <w:szCs w:val="26"/>
              </w:rPr>
            </w:pPr>
            <w:r w:rsidRPr="001C7E72">
              <w:rPr>
                <w:color w:val="000000"/>
              </w:rPr>
              <w:t>4,969</w:t>
            </w:r>
          </w:p>
        </w:tc>
        <w:tc>
          <w:tcPr>
            <w:tcW w:w="514" w:type="pct"/>
            <w:noWrap/>
            <w:vAlign w:val="bottom"/>
            <w:hideMark/>
          </w:tcPr>
          <w:p w14:paraId="74891C1D" w14:textId="7BB633EB" w:rsidR="001C7E72" w:rsidRPr="001C7E72" w:rsidRDefault="001C7E72" w:rsidP="001C7E72">
            <w:pPr>
              <w:spacing w:line="360" w:lineRule="auto"/>
              <w:jc w:val="right"/>
              <w:rPr>
                <w:color w:val="000000"/>
                <w:sz w:val="26"/>
                <w:szCs w:val="26"/>
              </w:rPr>
            </w:pPr>
            <w:r w:rsidRPr="001C7E72">
              <w:rPr>
                <w:color w:val="000000"/>
              </w:rPr>
              <w:t>7,95</w:t>
            </w:r>
          </w:p>
        </w:tc>
      </w:tr>
      <w:tr w:rsidR="001C7E72" w:rsidRPr="009F6409" w14:paraId="4FD093DB" w14:textId="77777777" w:rsidTr="001C7E72">
        <w:trPr>
          <w:trHeight w:val="336"/>
        </w:trPr>
        <w:tc>
          <w:tcPr>
            <w:tcW w:w="2097" w:type="pct"/>
            <w:vMerge/>
            <w:vAlign w:val="center"/>
            <w:hideMark/>
          </w:tcPr>
          <w:p w14:paraId="1C91E99C" w14:textId="77777777" w:rsidR="001C7E72" w:rsidRPr="009F6409" w:rsidRDefault="001C7E72" w:rsidP="001C7E72">
            <w:pPr>
              <w:spacing w:line="360" w:lineRule="auto"/>
              <w:rPr>
                <w:color w:val="000000"/>
                <w:sz w:val="26"/>
                <w:szCs w:val="26"/>
              </w:rPr>
            </w:pPr>
          </w:p>
        </w:tc>
        <w:tc>
          <w:tcPr>
            <w:tcW w:w="1309" w:type="pct"/>
            <w:noWrap/>
            <w:vAlign w:val="center"/>
            <w:hideMark/>
          </w:tcPr>
          <w:p w14:paraId="24BBB5ED" w14:textId="77777777" w:rsidR="001C7E72" w:rsidRPr="009F6409" w:rsidRDefault="001C7E72" w:rsidP="001C7E72">
            <w:pPr>
              <w:spacing w:line="360" w:lineRule="auto"/>
              <w:rPr>
                <w:color w:val="000000"/>
                <w:sz w:val="26"/>
                <w:szCs w:val="26"/>
              </w:rPr>
            </w:pPr>
            <w:r w:rsidRPr="009F6409">
              <w:rPr>
                <w:color w:val="000000"/>
                <w:sz w:val="26"/>
                <w:szCs w:val="26"/>
              </w:rPr>
              <w:t>Agriculture Sector</w:t>
            </w:r>
          </w:p>
        </w:tc>
        <w:tc>
          <w:tcPr>
            <w:tcW w:w="514" w:type="pct"/>
            <w:noWrap/>
            <w:vAlign w:val="bottom"/>
            <w:hideMark/>
          </w:tcPr>
          <w:p w14:paraId="503F1E09" w14:textId="5618A410" w:rsidR="001C7E72" w:rsidRPr="001C7E72" w:rsidRDefault="001C7E72" w:rsidP="001C7E72">
            <w:pPr>
              <w:spacing w:line="360" w:lineRule="auto"/>
              <w:jc w:val="right"/>
              <w:rPr>
                <w:color w:val="000000"/>
                <w:sz w:val="26"/>
                <w:szCs w:val="26"/>
              </w:rPr>
            </w:pPr>
            <w:r w:rsidRPr="001C7E72">
              <w:rPr>
                <w:color w:val="000000"/>
              </w:rPr>
              <w:t>6,978</w:t>
            </w:r>
          </w:p>
        </w:tc>
        <w:tc>
          <w:tcPr>
            <w:tcW w:w="566" w:type="pct"/>
            <w:noWrap/>
            <w:vAlign w:val="bottom"/>
            <w:hideMark/>
          </w:tcPr>
          <w:p w14:paraId="2070306A" w14:textId="5AE94EA8" w:rsidR="001C7E72" w:rsidRPr="001C7E72" w:rsidRDefault="001C7E72" w:rsidP="001C7E72">
            <w:pPr>
              <w:spacing w:line="360" w:lineRule="auto"/>
              <w:jc w:val="right"/>
              <w:rPr>
                <w:color w:val="000000"/>
                <w:sz w:val="26"/>
                <w:szCs w:val="26"/>
              </w:rPr>
            </w:pPr>
            <w:r w:rsidRPr="001C7E72">
              <w:rPr>
                <w:color w:val="000000"/>
              </w:rPr>
              <w:t>1,211</w:t>
            </w:r>
          </w:p>
        </w:tc>
        <w:tc>
          <w:tcPr>
            <w:tcW w:w="514" w:type="pct"/>
            <w:noWrap/>
            <w:vAlign w:val="bottom"/>
            <w:hideMark/>
          </w:tcPr>
          <w:p w14:paraId="0AFE10A0" w14:textId="6F674004" w:rsidR="001C7E72" w:rsidRPr="001C7E72" w:rsidRDefault="001C7E72" w:rsidP="001C7E72">
            <w:pPr>
              <w:spacing w:line="360" w:lineRule="auto"/>
              <w:jc w:val="right"/>
              <w:rPr>
                <w:color w:val="000000"/>
                <w:sz w:val="26"/>
                <w:szCs w:val="26"/>
              </w:rPr>
            </w:pPr>
            <w:r w:rsidRPr="001C7E72">
              <w:rPr>
                <w:color w:val="000000"/>
              </w:rPr>
              <w:t>5,767</w:t>
            </w:r>
          </w:p>
        </w:tc>
      </w:tr>
      <w:tr w:rsidR="001C7E72" w:rsidRPr="009F6409" w14:paraId="21515A29" w14:textId="77777777" w:rsidTr="001C7E72">
        <w:trPr>
          <w:trHeight w:val="336"/>
        </w:trPr>
        <w:tc>
          <w:tcPr>
            <w:tcW w:w="2097" w:type="pct"/>
            <w:vMerge/>
            <w:vAlign w:val="center"/>
            <w:hideMark/>
          </w:tcPr>
          <w:p w14:paraId="0FC50836" w14:textId="77777777" w:rsidR="001C7E72" w:rsidRPr="009F6409" w:rsidRDefault="001C7E72" w:rsidP="001C7E72">
            <w:pPr>
              <w:spacing w:line="360" w:lineRule="auto"/>
              <w:rPr>
                <w:color w:val="000000"/>
                <w:sz w:val="26"/>
                <w:szCs w:val="26"/>
              </w:rPr>
            </w:pPr>
          </w:p>
        </w:tc>
        <w:tc>
          <w:tcPr>
            <w:tcW w:w="1309" w:type="pct"/>
            <w:noWrap/>
            <w:vAlign w:val="center"/>
            <w:hideMark/>
          </w:tcPr>
          <w:p w14:paraId="14D8B651" w14:textId="77777777" w:rsidR="001C7E72" w:rsidRPr="009F6409" w:rsidRDefault="001C7E72" w:rsidP="001C7E72">
            <w:pPr>
              <w:spacing w:line="360" w:lineRule="auto"/>
              <w:rPr>
                <w:color w:val="000000"/>
                <w:sz w:val="26"/>
                <w:szCs w:val="26"/>
              </w:rPr>
            </w:pPr>
            <w:r w:rsidRPr="009F6409">
              <w:rPr>
                <w:color w:val="000000"/>
                <w:sz w:val="26"/>
                <w:szCs w:val="26"/>
              </w:rPr>
              <w:t>Industry Sector</w:t>
            </w:r>
          </w:p>
        </w:tc>
        <w:tc>
          <w:tcPr>
            <w:tcW w:w="514" w:type="pct"/>
            <w:noWrap/>
            <w:vAlign w:val="bottom"/>
            <w:hideMark/>
          </w:tcPr>
          <w:p w14:paraId="58D70BD4" w14:textId="64EA418A" w:rsidR="001C7E72" w:rsidRPr="001C7E72" w:rsidRDefault="001C7E72" w:rsidP="001C7E72">
            <w:pPr>
              <w:spacing w:line="360" w:lineRule="auto"/>
              <w:jc w:val="right"/>
              <w:rPr>
                <w:color w:val="000000"/>
                <w:sz w:val="26"/>
                <w:szCs w:val="26"/>
              </w:rPr>
            </w:pPr>
            <w:r w:rsidRPr="001C7E72">
              <w:rPr>
                <w:color w:val="000000"/>
              </w:rPr>
              <w:t>8,046</w:t>
            </w:r>
          </w:p>
        </w:tc>
        <w:tc>
          <w:tcPr>
            <w:tcW w:w="566" w:type="pct"/>
            <w:noWrap/>
            <w:vAlign w:val="bottom"/>
            <w:hideMark/>
          </w:tcPr>
          <w:p w14:paraId="4CEDAC04" w14:textId="201A3630" w:rsidR="001C7E72" w:rsidRPr="001C7E72" w:rsidRDefault="001C7E72" w:rsidP="001C7E72">
            <w:pPr>
              <w:spacing w:line="360" w:lineRule="auto"/>
              <w:jc w:val="right"/>
              <w:rPr>
                <w:color w:val="000000"/>
                <w:sz w:val="26"/>
                <w:szCs w:val="26"/>
              </w:rPr>
            </w:pPr>
            <w:r w:rsidRPr="001C7E72">
              <w:rPr>
                <w:color w:val="000000"/>
              </w:rPr>
              <w:t>3,061</w:t>
            </w:r>
          </w:p>
        </w:tc>
        <w:tc>
          <w:tcPr>
            <w:tcW w:w="514" w:type="pct"/>
            <w:noWrap/>
            <w:vAlign w:val="bottom"/>
            <w:hideMark/>
          </w:tcPr>
          <w:p w14:paraId="54ECF3C9" w14:textId="4051DE8C" w:rsidR="001C7E72" w:rsidRPr="001C7E72" w:rsidRDefault="001C7E72" w:rsidP="001C7E72">
            <w:pPr>
              <w:spacing w:line="360" w:lineRule="auto"/>
              <w:jc w:val="right"/>
              <w:rPr>
                <w:color w:val="000000"/>
                <w:sz w:val="26"/>
                <w:szCs w:val="26"/>
              </w:rPr>
            </w:pPr>
            <w:r w:rsidRPr="001C7E72">
              <w:rPr>
                <w:color w:val="000000"/>
              </w:rPr>
              <w:t>4,985</w:t>
            </w:r>
          </w:p>
        </w:tc>
      </w:tr>
      <w:tr w:rsidR="001C7E72" w:rsidRPr="009F6409" w14:paraId="2F647AF2" w14:textId="77777777" w:rsidTr="001C7E72">
        <w:trPr>
          <w:trHeight w:val="336"/>
        </w:trPr>
        <w:tc>
          <w:tcPr>
            <w:tcW w:w="2097" w:type="pct"/>
            <w:vMerge/>
            <w:vAlign w:val="center"/>
            <w:hideMark/>
          </w:tcPr>
          <w:p w14:paraId="48FC9F33" w14:textId="77777777" w:rsidR="001C7E72" w:rsidRPr="009F6409" w:rsidRDefault="001C7E72" w:rsidP="001C7E72">
            <w:pPr>
              <w:spacing w:line="360" w:lineRule="auto"/>
              <w:rPr>
                <w:color w:val="000000"/>
                <w:sz w:val="26"/>
                <w:szCs w:val="26"/>
              </w:rPr>
            </w:pPr>
          </w:p>
        </w:tc>
        <w:tc>
          <w:tcPr>
            <w:tcW w:w="1309" w:type="pct"/>
            <w:noWrap/>
            <w:vAlign w:val="center"/>
            <w:hideMark/>
          </w:tcPr>
          <w:p w14:paraId="1E744C3C" w14:textId="77777777" w:rsidR="001C7E72" w:rsidRPr="009F6409" w:rsidRDefault="001C7E72" w:rsidP="001C7E72">
            <w:pPr>
              <w:spacing w:line="360" w:lineRule="auto"/>
              <w:rPr>
                <w:color w:val="000000"/>
                <w:sz w:val="26"/>
                <w:szCs w:val="26"/>
              </w:rPr>
            </w:pPr>
            <w:r w:rsidRPr="009F6409">
              <w:rPr>
                <w:color w:val="000000"/>
                <w:sz w:val="26"/>
                <w:szCs w:val="26"/>
              </w:rPr>
              <w:t>Service Sector</w:t>
            </w:r>
          </w:p>
        </w:tc>
        <w:tc>
          <w:tcPr>
            <w:tcW w:w="514" w:type="pct"/>
            <w:noWrap/>
            <w:vAlign w:val="bottom"/>
            <w:hideMark/>
          </w:tcPr>
          <w:p w14:paraId="6E9D5211" w14:textId="0EDA996B" w:rsidR="001C7E72" w:rsidRPr="001C7E72" w:rsidRDefault="001C7E72" w:rsidP="001C7E72">
            <w:pPr>
              <w:spacing w:line="360" w:lineRule="auto"/>
              <w:jc w:val="right"/>
              <w:rPr>
                <w:color w:val="000000"/>
                <w:sz w:val="26"/>
                <w:szCs w:val="26"/>
              </w:rPr>
            </w:pPr>
            <w:r w:rsidRPr="001C7E72">
              <w:rPr>
                <w:color w:val="000000"/>
              </w:rPr>
              <w:t>3,71</w:t>
            </w:r>
          </w:p>
        </w:tc>
        <w:tc>
          <w:tcPr>
            <w:tcW w:w="566" w:type="pct"/>
            <w:noWrap/>
            <w:vAlign w:val="bottom"/>
            <w:hideMark/>
          </w:tcPr>
          <w:p w14:paraId="24623FD4" w14:textId="6D70E4D6" w:rsidR="001C7E72" w:rsidRPr="001C7E72" w:rsidRDefault="001C7E72" w:rsidP="001C7E72">
            <w:pPr>
              <w:spacing w:line="360" w:lineRule="auto"/>
              <w:jc w:val="right"/>
              <w:rPr>
                <w:color w:val="000000"/>
                <w:sz w:val="26"/>
                <w:szCs w:val="26"/>
              </w:rPr>
            </w:pPr>
            <w:r w:rsidRPr="001C7E72">
              <w:rPr>
                <w:color w:val="000000"/>
              </w:rPr>
              <w:t>1,512</w:t>
            </w:r>
          </w:p>
        </w:tc>
        <w:tc>
          <w:tcPr>
            <w:tcW w:w="514" w:type="pct"/>
            <w:noWrap/>
            <w:vAlign w:val="bottom"/>
            <w:hideMark/>
          </w:tcPr>
          <w:p w14:paraId="68375FD6" w14:textId="0A8963A2" w:rsidR="001C7E72" w:rsidRPr="001C7E72" w:rsidRDefault="001C7E72" w:rsidP="001C7E72">
            <w:pPr>
              <w:spacing w:line="360" w:lineRule="auto"/>
              <w:jc w:val="right"/>
              <w:rPr>
                <w:color w:val="000000"/>
                <w:sz w:val="26"/>
                <w:szCs w:val="26"/>
              </w:rPr>
            </w:pPr>
            <w:r w:rsidRPr="001C7E72">
              <w:rPr>
                <w:color w:val="000000"/>
              </w:rPr>
              <w:t>2,198</w:t>
            </w:r>
          </w:p>
        </w:tc>
      </w:tr>
    </w:tbl>
    <w:p w14:paraId="54E5EEFE" w14:textId="77777777" w:rsidR="009F6409" w:rsidRPr="009F6409" w:rsidRDefault="009F6409" w:rsidP="009F6409">
      <w:pPr>
        <w:rPr>
          <w:lang w:val="en-US"/>
        </w:rPr>
      </w:pPr>
    </w:p>
    <w:p w14:paraId="39904BBD" w14:textId="53261EFF" w:rsidR="009F6409" w:rsidRPr="001C7E72" w:rsidRDefault="009F6409" w:rsidP="009F6409">
      <w:pPr>
        <w:pStyle w:val="formbaocao2020"/>
        <w:spacing w:line="360" w:lineRule="auto"/>
        <w:ind w:firstLine="0"/>
        <w:jc w:val="center"/>
        <w:rPr>
          <w:i/>
          <w:iCs/>
          <w:lang w:val="vi-VN"/>
        </w:rPr>
      </w:pPr>
      <w:r w:rsidRPr="0090114F">
        <w:rPr>
          <w:i/>
          <w:iCs/>
        </w:rPr>
        <w:t>Source</w:t>
      </w:r>
      <w:r w:rsidRPr="0090114F">
        <w:rPr>
          <w:i/>
          <w:iCs/>
          <w:lang w:val="vi-VN"/>
        </w:rPr>
        <w:t xml:space="preserve">: Lao Statistical </w:t>
      </w:r>
      <w:r w:rsidRPr="0090114F">
        <w:rPr>
          <w:i/>
          <w:iCs/>
        </w:rPr>
        <w:t>Information Service</w:t>
      </w:r>
      <w:r>
        <w:rPr>
          <w:i/>
          <w:iCs/>
        </w:rPr>
        <w:t>, 202</w:t>
      </w:r>
      <w:r w:rsidR="001C7E72">
        <w:rPr>
          <w:i/>
          <w:iCs/>
          <w:lang w:val="vi-VN"/>
        </w:rPr>
        <w:t>4</w:t>
      </w:r>
    </w:p>
    <w:p w14:paraId="3DBF36A8" w14:textId="0780BB8D" w:rsidR="009F6409" w:rsidRPr="00D13C48" w:rsidRDefault="009F6409" w:rsidP="00D13C48">
      <w:pPr>
        <w:pStyle w:val="formbaocao2020"/>
        <w:spacing w:line="360" w:lineRule="auto"/>
        <w:ind w:firstLine="0"/>
        <w:rPr>
          <w:spacing w:val="-4"/>
        </w:rPr>
      </w:pPr>
      <w:r w:rsidRPr="009F6409">
        <w:rPr>
          <w:spacing w:val="-4"/>
          <w:lang w:val="vi-VN"/>
        </w:rPr>
        <w:t>Thus, in terms of quantity, the human resources of Laos are quite abundant and have a lot of potentials but are unevenly distributed. The group of high-quality human resources, although having an important role, are those who set guidelines, policies, strategies, and development plans, and directly manage and use resources and people in real activities. However, in terms of quantity, the team of leaders and managers only accounts for a small proportion of the total human resources of the country.</w:t>
      </w:r>
    </w:p>
    <w:p w14:paraId="40037C7F" w14:textId="535821F1" w:rsidR="00D4696F" w:rsidRDefault="00D4696F" w:rsidP="00D4696F">
      <w:pPr>
        <w:pStyle w:val="Heading3"/>
        <w:tabs>
          <w:tab w:val="left" w:pos="993"/>
        </w:tabs>
        <w:spacing w:before="120" w:after="120" w:line="312" w:lineRule="auto"/>
        <w:jc w:val="both"/>
        <w:rPr>
          <w:i/>
          <w:color w:val="000000" w:themeColor="text1"/>
          <w:sz w:val="26"/>
          <w:szCs w:val="26"/>
        </w:rPr>
      </w:pPr>
      <w:bookmarkStart w:id="857" w:name="_Toc167681246"/>
      <w:bookmarkStart w:id="858" w:name="_Toc167681608"/>
      <w:bookmarkStart w:id="859" w:name="_Toc172627126"/>
      <w:bookmarkStart w:id="860" w:name="_Toc172627346"/>
      <w:bookmarkStart w:id="861" w:name="_Toc172667627"/>
      <w:bookmarkStart w:id="862" w:name="_Toc177284733"/>
      <w:bookmarkStart w:id="863" w:name="_Toc177287143"/>
      <w:bookmarkStart w:id="864" w:name="_Toc201707992"/>
      <w:bookmarkStart w:id="865" w:name="_Toc201856394"/>
      <w:bookmarkStart w:id="866" w:name="_Toc205420131"/>
      <w:r w:rsidRPr="00D4696F">
        <w:rPr>
          <w:i/>
          <w:color w:val="000000" w:themeColor="text1"/>
          <w:sz w:val="26"/>
          <w:szCs w:val="26"/>
        </w:rPr>
        <w:t>4.1.1.</w:t>
      </w:r>
      <w:r w:rsidR="00CF0252">
        <w:rPr>
          <w:i/>
          <w:color w:val="000000" w:themeColor="text1"/>
          <w:sz w:val="26"/>
          <w:szCs w:val="26"/>
        </w:rPr>
        <w:t>2</w:t>
      </w:r>
      <w:r w:rsidRPr="00D4696F">
        <w:rPr>
          <w:i/>
          <w:color w:val="000000" w:themeColor="text1"/>
          <w:sz w:val="26"/>
          <w:szCs w:val="26"/>
        </w:rPr>
        <w:t>. Gender and Region</w:t>
      </w:r>
      <w:bookmarkEnd w:id="857"/>
      <w:bookmarkEnd w:id="858"/>
      <w:bookmarkEnd w:id="859"/>
      <w:bookmarkEnd w:id="860"/>
      <w:bookmarkEnd w:id="861"/>
      <w:bookmarkEnd w:id="862"/>
      <w:bookmarkEnd w:id="863"/>
      <w:bookmarkEnd w:id="864"/>
      <w:bookmarkEnd w:id="865"/>
      <w:bookmarkEnd w:id="866"/>
    </w:p>
    <w:p w14:paraId="16BEFAB5" w14:textId="3A99B75B" w:rsidR="00D13C48" w:rsidRPr="00D13C48" w:rsidRDefault="00D13C48" w:rsidP="00D13C48">
      <w:pPr>
        <w:pStyle w:val="formbaocao2020"/>
        <w:spacing w:line="360" w:lineRule="auto"/>
        <w:ind w:firstLine="0"/>
        <w:rPr>
          <w:spacing w:val="-4"/>
          <w:lang w:val="vi-VN"/>
        </w:rPr>
      </w:pPr>
      <w:r w:rsidRPr="00D13C48">
        <w:rPr>
          <w:spacing w:val="-4"/>
          <w:lang w:val="vi-VN"/>
        </w:rPr>
        <w:t xml:space="preserve">Labor in Laos is mainly concentrated in cities, provinces, and towns with economic development such as Vientiane, Savannakhet, and Champasak: </w:t>
      </w:r>
      <w:r w:rsidR="00F05E9B">
        <w:rPr>
          <w:spacing w:val="-4"/>
        </w:rPr>
        <w:t>2</w:t>
      </w:r>
      <w:r w:rsidRPr="00D13C48">
        <w:rPr>
          <w:spacing w:val="-4"/>
          <w:lang w:val="vi-VN"/>
        </w:rPr>
        <w:t>,</w:t>
      </w:r>
      <w:r w:rsidR="00F05E9B">
        <w:rPr>
          <w:spacing w:val="-4"/>
        </w:rPr>
        <w:t>518</w:t>
      </w:r>
      <w:r w:rsidRPr="00D13C48">
        <w:rPr>
          <w:spacing w:val="-4"/>
          <w:lang w:val="vi-VN"/>
        </w:rPr>
        <w:t>,</w:t>
      </w:r>
      <w:r w:rsidR="00F05E9B">
        <w:rPr>
          <w:spacing w:val="-4"/>
        </w:rPr>
        <w:t>113</w:t>
      </w:r>
      <w:r w:rsidRPr="00D13C48">
        <w:rPr>
          <w:spacing w:val="-4"/>
          <w:lang w:val="vi-VN"/>
        </w:rPr>
        <w:t xml:space="preserve"> people (LSIS, 202</w:t>
      </w:r>
      <w:r w:rsidR="00F05E9B">
        <w:rPr>
          <w:spacing w:val="-4"/>
        </w:rPr>
        <w:t>4</w:t>
      </w:r>
      <w:r w:rsidRPr="00D13C48">
        <w:rPr>
          <w:spacing w:val="-4"/>
          <w:lang w:val="vi-VN"/>
        </w:rPr>
        <w:t>). In the remaining provinces, the average level is from 1</w:t>
      </w:r>
      <w:r w:rsidR="00F05E9B">
        <w:rPr>
          <w:spacing w:val="-4"/>
        </w:rPr>
        <w:t>21</w:t>
      </w:r>
      <w:r w:rsidRPr="00D13C48">
        <w:rPr>
          <w:spacing w:val="-4"/>
          <w:lang w:val="vi-VN"/>
        </w:rPr>
        <w:t xml:space="preserve">,000 to </w:t>
      </w:r>
      <w:r w:rsidR="00F05E9B">
        <w:rPr>
          <w:spacing w:val="-4"/>
        </w:rPr>
        <w:t>35</w:t>
      </w:r>
      <w:r w:rsidRPr="00D13C48">
        <w:rPr>
          <w:spacing w:val="-4"/>
          <w:lang w:val="vi-VN"/>
        </w:rPr>
        <w:t>0,000 people. The number of human resources is the least distributed in the provinces: Xaisomboun (</w:t>
      </w:r>
      <w:r w:rsidR="00F05E9B">
        <w:rPr>
          <w:spacing w:val="-4"/>
        </w:rPr>
        <w:t>8</w:t>
      </w:r>
      <w:r w:rsidRPr="00D13C48">
        <w:rPr>
          <w:spacing w:val="-4"/>
          <w:lang w:val="vi-VN"/>
        </w:rPr>
        <w:t>9,000 people), Sekong (</w:t>
      </w:r>
      <w:r w:rsidR="00F05E9B">
        <w:rPr>
          <w:spacing w:val="-4"/>
        </w:rPr>
        <w:t>10</w:t>
      </w:r>
      <w:r w:rsidRPr="00D13C48">
        <w:rPr>
          <w:spacing w:val="-4"/>
          <w:lang w:val="vi-VN"/>
        </w:rPr>
        <w:t>2,000 people), and Attapeu (1</w:t>
      </w:r>
      <w:r w:rsidR="00F05E9B">
        <w:rPr>
          <w:spacing w:val="-4"/>
        </w:rPr>
        <w:t>17</w:t>
      </w:r>
      <w:r w:rsidRPr="00D13C48">
        <w:rPr>
          <w:spacing w:val="-4"/>
          <w:lang w:val="vi-VN"/>
        </w:rPr>
        <w:t>,000 people). These are provinces in mountainous and highland areas with a small population, low density, and poor economy. This shows the importance of human resources in the socio-economic development of the locality as well as the country</w:t>
      </w:r>
      <w:r>
        <w:rPr>
          <w:spacing w:val="-4"/>
        </w:rPr>
        <w:t xml:space="preserve">. </w:t>
      </w:r>
      <w:r w:rsidRPr="00D13C48">
        <w:rPr>
          <w:spacing w:val="-4"/>
          <w:lang w:val="vi-VN"/>
        </w:rPr>
        <w:t xml:space="preserve"> Table </w:t>
      </w:r>
      <w:r>
        <w:rPr>
          <w:spacing w:val="-4"/>
        </w:rPr>
        <w:t>4</w:t>
      </w:r>
      <w:r w:rsidRPr="00D13C48">
        <w:rPr>
          <w:spacing w:val="-4"/>
          <w:lang w:val="vi-VN"/>
        </w:rPr>
        <w:t>.3.</w:t>
      </w:r>
    </w:p>
    <w:p w14:paraId="01C3B6CC" w14:textId="7CA0651D" w:rsidR="00D13C48" w:rsidRPr="00D13C48" w:rsidRDefault="00D13C48" w:rsidP="00D13C48">
      <w:pPr>
        <w:pStyle w:val="Caption"/>
        <w:spacing w:before="120" w:after="120" w:line="312" w:lineRule="auto"/>
        <w:jc w:val="center"/>
        <w:rPr>
          <w:sz w:val="26"/>
          <w:szCs w:val="26"/>
        </w:rPr>
      </w:pPr>
      <w:bookmarkStart w:id="867" w:name="_Toc201856543"/>
      <w:r w:rsidRPr="00D4696F">
        <w:rPr>
          <w:sz w:val="26"/>
          <w:szCs w:val="26"/>
        </w:rPr>
        <w:t>Table 4.</w:t>
      </w:r>
      <w:r w:rsidRPr="00D4696F">
        <w:rPr>
          <w:sz w:val="26"/>
          <w:szCs w:val="26"/>
        </w:rPr>
        <w:fldChar w:fldCharType="begin"/>
      </w:r>
      <w:r w:rsidRPr="00D4696F">
        <w:rPr>
          <w:sz w:val="26"/>
          <w:szCs w:val="26"/>
        </w:rPr>
        <w:instrText xml:space="preserve"> SEQ Table_4. \* ARABIC </w:instrText>
      </w:r>
      <w:r w:rsidRPr="00D4696F">
        <w:rPr>
          <w:sz w:val="26"/>
          <w:szCs w:val="26"/>
        </w:rPr>
        <w:fldChar w:fldCharType="separate"/>
      </w:r>
      <w:r w:rsidR="004E5EAA">
        <w:rPr>
          <w:noProof/>
          <w:sz w:val="26"/>
          <w:szCs w:val="26"/>
        </w:rPr>
        <w:t>3</w:t>
      </w:r>
      <w:r w:rsidRPr="00D4696F">
        <w:rPr>
          <w:sz w:val="26"/>
          <w:szCs w:val="26"/>
        </w:rPr>
        <w:fldChar w:fldCharType="end"/>
      </w:r>
      <w:r w:rsidRPr="00D4696F">
        <w:rPr>
          <w:sz w:val="26"/>
          <w:szCs w:val="26"/>
          <w:lang w:val="en-US"/>
        </w:rPr>
        <w:t xml:space="preserve">: </w:t>
      </w:r>
      <w:r w:rsidRPr="00D13C48">
        <w:rPr>
          <w:sz w:val="26"/>
          <w:szCs w:val="26"/>
        </w:rPr>
        <w:t>Distribution of the population of working age by province, sex,</w:t>
      </w:r>
      <w:bookmarkEnd w:id="867"/>
      <w:r w:rsidRPr="00D13C48">
        <w:rPr>
          <w:sz w:val="26"/>
          <w:szCs w:val="26"/>
        </w:rPr>
        <w:t xml:space="preserve"> </w:t>
      </w:r>
    </w:p>
    <w:p w14:paraId="2F4E0FF9" w14:textId="78187D13" w:rsidR="00D13C48" w:rsidRDefault="00D13C48" w:rsidP="00D13C48">
      <w:pPr>
        <w:pStyle w:val="Caption"/>
        <w:spacing w:before="120" w:after="120" w:line="312" w:lineRule="auto"/>
        <w:jc w:val="center"/>
        <w:rPr>
          <w:sz w:val="26"/>
          <w:szCs w:val="26"/>
          <w:lang w:val="en-US"/>
        </w:rPr>
      </w:pPr>
      <w:r w:rsidRPr="00D13C48">
        <w:rPr>
          <w:sz w:val="26"/>
          <w:szCs w:val="26"/>
        </w:rPr>
        <w:t>and living area in 202</w:t>
      </w:r>
      <w:r w:rsidR="001C7E72">
        <w:rPr>
          <w:sz w:val="26"/>
          <w:szCs w:val="26"/>
        </w:rPr>
        <w:t>4</w:t>
      </w:r>
    </w:p>
    <w:p w14:paraId="619A5002" w14:textId="77777777" w:rsidR="00D13C48" w:rsidRPr="006974BC" w:rsidRDefault="00D13C48" w:rsidP="00D13C48">
      <w:pPr>
        <w:spacing w:line="360" w:lineRule="auto"/>
        <w:ind w:firstLine="720"/>
        <w:jc w:val="right"/>
        <w:rPr>
          <w:i/>
          <w:iCs/>
        </w:rPr>
      </w:pPr>
      <w:r w:rsidRPr="006974BC">
        <w:rPr>
          <w:i/>
          <w:iCs/>
        </w:rPr>
        <w:t>Unit: Thousand people</w:t>
      </w:r>
    </w:p>
    <w:tbl>
      <w:tblPr>
        <w:tblStyle w:val="TableGridLight"/>
        <w:tblW w:w="5000" w:type="pct"/>
        <w:tblLook w:val="04A0" w:firstRow="1" w:lastRow="0" w:firstColumn="1" w:lastColumn="0" w:noHBand="0" w:noVBand="1"/>
      </w:tblPr>
      <w:tblGrid>
        <w:gridCol w:w="2064"/>
        <w:gridCol w:w="718"/>
        <w:gridCol w:w="711"/>
        <w:gridCol w:w="901"/>
        <w:gridCol w:w="718"/>
        <w:gridCol w:w="711"/>
        <w:gridCol w:w="901"/>
        <w:gridCol w:w="718"/>
        <w:gridCol w:w="712"/>
        <w:gridCol w:w="901"/>
      </w:tblGrid>
      <w:tr w:rsidR="00D13C48" w:rsidRPr="006B1985" w14:paraId="4FF4779E" w14:textId="77777777" w:rsidTr="00357A23">
        <w:trPr>
          <w:trHeight w:val="348"/>
        </w:trPr>
        <w:tc>
          <w:tcPr>
            <w:tcW w:w="1140" w:type="pct"/>
            <w:vMerge w:val="restart"/>
            <w:hideMark/>
          </w:tcPr>
          <w:p w14:paraId="77FC3F67" w14:textId="77777777" w:rsidR="00D13C48" w:rsidRPr="006B1985" w:rsidRDefault="00D13C48" w:rsidP="00F54456">
            <w:pPr>
              <w:jc w:val="center"/>
              <w:rPr>
                <w:b/>
                <w:bCs/>
                <w:color w:val="000000"/>
              </w:rPr>
            </w:pPr>
            <w:r w:rsidRPr="00D60F0F">
              <w:rPr>
                <w:b/>
                <w:bCs/>
                <w:color w:val="000000"/>
              </w:rPr>
              <w:t>Provinces</w:t>
            </w:r>
          </w:p>
        </w:tc>
        <w:tc>
          <w:tcPr>
            <w:tcW w:w="1287" w:type="pct"/>
            <w:gridSpan w:val="3"/>
            <w:hideMark/>
          </w:tcPr>
          <w:p w14:paraId="23195B17" w14:textId="77777777" w:rsidR="00D13C48" w:rsidRPr="006B1985" w:rsidRDefault="00D13C48" w:rsidP="00F54456">
            <w:pPr>
              <w:jc w:val="center"/>
              <w:rPr>
                <w:b/>
                <w:bCs/>
                <w:color w:val="000000"/>
              </w:rPr>
            </w:pPr>
            <w:r w:rsidRPr="006B1985">
              <w:rPr>
                <w:b/>
                <w:bCs/>
                <w:color w:val="000000"/>
              </w:rPr>
              <w:t>Total</w:t>
            </w:r>
          </w:p>
        </w:tc>
        <w:tc>
          <w:tcPr>
            <w:tcW w:w="1287" w:type="pct"/>
            <w:gridSpan w:val="3"/>
            <w:hideMark/>
          </w:tcPr>
          <w:p w14:paraId="1EC840D2" w14:textId="77777777" w:rsidR="00D13C48" w:rsidRPr="006B1985" w:rsidRDefault="00D13C48" w:rsidP="00F54456">
            <w:pPr>
              <w:jc w:val="center"/>
              <w:rPr>
                <w:b/>
                <w:bCs/>
                <w:color w:val="000000"/>
              </w:rPr>
            </w:pPr>
            <w:r w:rsidRPr="006B1985">
              <w:rPr>
                <w:b/>
                <w:bCs/>
                <w:color w:val="000000"/>
              </w:rPr>
              <w:t>Urban</w:t>
            </w:r>
          </w:p>
        </w:tc>
        <w:tc>
          <w:tcPr>
            <w:tcW w:w="1287" w:type="pct"/>
            <w:gridSpan w:val="3"/>
            <w:hideMark/>
          </w:tcPr>
          <w:p w14:paraId="036B8C5D" w14:textId="77777777" w:rsidR="00D13C48" w:rsidRPr="006B1985" w:rsidRDefault="00D13C48" w:rsidP="00F54456">
            <w:pPr>
              <w:jc w:val="center"/>
              <w:rPr>
                <w:b/>
                <w:bCs/>
                <w:color w:val="000000"/>
              </w:rPr>
            </w:pPr>
            <w:r w:rsidRPr="006B1985">
              <w:rPr>
                <w:b/>
                <w:bCs/>
                <w:color w:val="000000"/>
              </w:rPr>
              <w:t>Rural</w:t>
            </w:r>
          </w:p>
        </w:tc>
      </w:tr>
      <w:tr w:rsidR="00D13C48" w:rsidRPr="00D60F0F" w14:paraId="7D09AD64" w14:textId="77777777" w:rsidTr="00357A23">
        <w:trPr>
          <w:trHeight w:val="348"/>
        </w:trPr>
        <w:tc>
          <w:tcPr>
            <w:tcW w:w="1140" w:type="pct"/>
            <w:vMerge/>
            <w:hideMark/>
          </w:tcPr>
          <w:p w14:paraId="709DCC33" w14:textId="77777777" w:rsidR="00D13C48" w:rsidRPr="006B1985" w:rsidRDefault="00D13C48" w:rsidP="00F54456">
            <w:pPr>
              <w:rPr>
                <w:b/>
                <w:bCs/>
                <w:color w:val="000000"/>
              </w:rPr>
            </w:pPr>
          </w:p>
        </w:tc>
        <w:tc>
          <w:tcPr>
            <w:tcW w:w="396" w:type="pct"/>
            <w:hideMark/>
          </w:tcPr>
          <w:p w14:paraId="70AFBEA1" w14:textId="77777777" w:rsidR="00D13C48" w:rsidRPr="006B1985" w:rsidRDefault="00D13C48" w:rsidP="00F54456">
            <w:pPr>
              <w:jc w:val="center"/>
              <w:rPr>
                <w:b/>
                <w:bCs/>
                <w:color w:val="000000"/>
              </w:rPr>
            </w:pPr>
            <w:r w:rsidRPr="006B1985">
              <w:rPr>
                <w:b/>
                <w:bCs/>
                <w:color w:val="000000"/>
                <w:lang w:val="vi-VN"/>
              </w:rPr>
              <w:t>Total</w:t>
            </w:r>
          </w:p>
        </w:tc>
        <w:tc>
          <w:tcPr>
            <w:tcW w:w="393" w:type="pct"/>
            <w:hideMark/>
          </w:tcPr>
          <w:p w14:paraId="21311B4E" w14:textId="77777777" w:rsidR="00D13C48" w:rsidRPr="006B1985" w:rsidRDefault="00D13C48" w:rsidP="00F54456">
            <w:pPr>
              <w:rPr>
                <w:b/>
                <w:bCs/>
                <w:color w:val="000000"/>
              </w:rPr>
            </w:pPr>
            <w:r w:rsidRPr="006B1985">
              <w:rPr>
                <w:b/>
                <w:bCs/>
                <w:color w:val="000000"/>
              </w:rPr>
              <w:t>Male</w:t>
            </w:r>
          </w:p>
        </w:tc>
        <w:tc>
          <w:tcPr>
            <w:tcW w:w="498" w:type="pct"/>
            <w:hideMark/>
          </w:tcPr>
          <w:p w14:paraId="73F139B4" w14:textId="77777777" w:rsidR="00D13C48" w:rsidRPr="006B1985" w:rsidRDefault="00D13C48" w:rsidP="00F54456">
            <w:pPr>
              <w:jc w:val="center"/>
              <w:rPr>
                <w:b/>
                <w:bCs/>
                <w:color w:val="000000"/>
              </w:rPr>
            </w:pPr>
            <w:r w:rsidRPr="006B1985">
              <w:rPr>
                <w:b/>
                <w:bCs/>
                <w:color w:val="000000"/>
              </w:rPr>
              <w:t>Female</w:t>
            </w:r>
          </w:p>
        </w:tc>
        <w:tc>
          <w:tcPr>
            <w:tcW w:w="396" w:type="pct"/>
            <w:hideMark/>
          </w:tcPr>
          <w:p w14:paraId="083F9B57" w14:textId="77777777" w:rsidR="00D13C48" w:rsidRPr="006B1985" w:rsidRDefault="00D13C48" w:rsidP="00F54456">
            <w:pPr>
              <w:jc w:val="center"/>
              <w:rPr>
                <w:b/>
                <w:bCs/>
                <w:color w:val="000000"/>
              </w:rPr>
            </w:pPr>
            <w:r w:rsidRPr="006B1985">
              <w:rPr>
                <w:b/>
                <w:bCs/>
                <w:color w:val="000000"/>
                <w:lang w:val="vi-VN"/>
              </w:rPr>
              <w:t>Total</w:t>
            </w:r>
          </w:p>
        </w:tc>
        <w:tc>
          <w:tcPr>
            <w:tcW w:w="393" w:type="pct"/>
            <w:hideMark/>
          </w:tcPr>
          <w:p w14:paraId="0B371022" w14:textId="77777777" w:rsidR="00D13C48" w:rsidRPr="006B1985" w:rsidRDefault="00D13C48" w:rsidP="00F54456">
            <w:pPr>
              <w:jc w:val="center"/>
              <w:rPr>
                <w:b/>
                <w:bCs/>
                <w:color w:val="000000"/>
              </w:rPr>
            </w:pPr>
            <w:r w:rsidRPr="006B1985">
              <w:rPr>
                <w:b/>
                <w:bCs/>
                <w:color w:val="000000"/>
                <w:lang w:val="vi-VN"/>
              </w:rPr>
              <w:t xml:space="preserve">Male </w:t>
            </w:r>
          </w:p>
        </w:tc>
        <w:tc>
          <w:tcPr>
            <w:tcW w:w="498" w:type="pct"/>
            <w:hideMark/>
          </w:tcPr>
          <w:p w14:paraId="5A728C51" w14:textId="77777777" w:rsidR="00D13C48" w:rsidRPr="006B1985" w:rsidRDefault="00D13C48" w:rsidP="00F54456">
            <w:pPr>
              <w:jc w:val="center"/>
              <w:rPr>
                <w:b/>
                <w:bCs/>
                <w:color w:val="000000"/>
              </w:rPr>
            </w:pPr>
            <w:r w:rsidRPr="006B1985">
              <w:rPr>
                <w:b/>
                <w:bCs/>
                <w:color w:val="000000"/>
                <w:lang w:val="vi-VN"/>
              </w:rPr>
              <w:t>Female</w:t>
            </w:r>
          </w:p>
        </w:tc>
        <w:tc>
          <w:tcPr>
            <w:tcW w:w="396" w:type="pct"/>
            <w:hideMark/>
          </w:tcPr>
          <w:p w14:paraId="777DE074" w14:textId="77777777" w:rsidR="00D13C48" w:rsidRPr="006B1985" w:rsidRDefault="00D13C48" w:rsidP="00F54456">
            <w:pPr>
              <w:jc w:val="center"/>
              <w:rPr>
                <w:b/>
                <w:bCs/>
                <w:color w:val="000000"/>
              </w:rPr>
            </w:pPr>
            <w:r w:rsidRPr="006B1985">
              <w:rPr>
                <w:b/>
                <w:bCs/>
                <w:color w:val="000000"/>
                <w:lang w:val="vi-VN"/>
              </w:rPr>
              <w:t xml:space="preserve">Total </w:t>
            </w:r>
          </w:p>
        </w:tc>
        <w:tc>
          <w:tcPr>
            <w:tcW w:w="393" w:type="pct"/>
            <w:hideMark/>
          </w:tcPr>
          <w:p w14:paraId="3318CAF6" w14:textId="77777777" w:rsidR="00D13C48" w:rsidRPr="006B1985" w:rsidRDefault="00D13C48" w:rsidP="00F54456">
            <w:pPr>
              <w:jc w:val="center"/>
              <w:rPr>
                <w:b/>
                <w:bCs/>
                <w:color w:val="000000"/>
              </w:rPr>
            </w:pPr>
            <w:r w:rsidRPr="006B1985">
              <w:rPr>
                <w:b/>
                <w:bCs/>
                <w:color w:val="000000"/>
              </w:rPr>
              <w:t xml:space="preserve">Male </w:t>
            </w:r>
          </w:p>
        </w:tc>
        <w:tc>
          <w:tcPr>
            <w:tcW w:w="498" w:type="pct"/>
            <w:hideMark/>
          </w:tcPr>
          <w:p w14:paraId="592F0CC4" w14:textId="77777777" w:rsidR="00D13C48" w:rsidRPr="006B1985" w:rsidRDefault="00D13C48" w:rsidP="00F54456">
            <w:pPr>
              <w:rPr>
                <w:b/>
                <w:bCs/>
                <w:color w:val="000000"/>
              </w:rPr>
            </w:pPr>
            <w:r w:rsidRPr="006B1985">
              <w:rPr>
                <w:b/>
                <w:bCs/>
                <w:color w:val="000000"/>
                <w:lang w:val="vi-VN"/>
              </w:rPr>
              <w:t>Female</w:t>
            </w:r>
          </w:p>
        </w:tc>
      </w:tr>
      <w:tr w:rsidR="00357A23" w:rsidRPr="00D60F0F" w14:paraId="0D1AC425" w14:textId="77777777" w:rsidTr="00357A23">
        <w:trPr>
          <w:trHeight w:val="348"/>
        </w:trPr>
        <w:tc>
          <w:tcPr>
            <w:tcW w:w="1140" w:type="pct"/>
            <w:hideMark/>
          </w:tcPr>
          <w:p w14:paraId="774DCEA2" w14:textId="77777777" w:rsidR="00357A23" w:rsidRPr="006B1985" w:rsidRDefault="00357A23" w:rsidP="00357A23">
            <w:pPr>
              <w:rPr>
                <w:b/>
                <w:bCs/>
                <w:color w:val="000000"/>
              </w:rPr>
            </w:pPr>
            <w:r w:rsidRPr="006B1985">
              <w:rPr>
                <w:b/>
                <w:bCs/>
                <w:color w:val="000000"/>
              </w:rPr>
              <w:t>Lao PDR</w:t>
            </w:r>
          </w:p>
        </w:tc>
        <w:tc>
          <w:tcPr>
            <w:tcW w:w="396" w:type="pct"/>
            <w:noWrap/>
            <w:vAlign w:val="bottom"/>
            <w:hideMark/>
          </w:tcPr>
          <w:p w14:paraId="7EFD200C" w14:textId="1E588DF4" w:rsidR="00357A23" w:rsidRPr="001C7E72" w:rsidRDefault="00357A23" w:rsidP="00357A23">
            <w:pPr>
              <w:jc w:val="right"/>
              <w:rPr>
                <w:b/>
                <w:bCs/>
                <w:color w:val="000000"/>
              </w:rPr>
            </w:pPr>
            <w:r>
              <w:rPr>
                <w:color w:val="000000"/>
              </w:rPr>
              <w:t>5,865</w:t>
            </w:r>
          </w:p>
        </w:tc>
        <w:tc>
          <w:tcPr>
            <w:tcW w:w="393" w:type="pct"/>
            <w:noWrap/>
            <w:vAlign w:val="bottom"/>
            <w:hideMark/>
          </w:tcPr>
          <w:p w14:paraId="4FC36EA9" w14:textId="464A843C" w:rsidR="00357A23" w:rsidRPr="001C7E72" w:rsidRDefault="00357A23" w:rsidP="00357A23">
            <w:pPr>
              <w:jc w:val="right"/>
              <w:rPr>
                <w:b/>
                <w:bCs/>
                <w:color w:val="000000"/>
              </w:rPr>
            </w:pPr>
            <w:r>
              <w:rPr>
                <w:color w:val="000000"/>
              </w:rPr>
              <w:t>3,269</w:t>
            </w:r>
          </w:p>
        </w:tc>
        <w:tc>
          <w:tcPr>
            <w:tcW w:w="498" w:type="pct"/>
            <w:vAlign w:val="bottom"/>
            <w:hideMark/>
          </w:tcPr>
          <w:p w14:paraId="17791E71" w14:textId="33BFCD49" w:rsidR="00357A23" w:rsidRPr="001C7E72" w:rsidRDefault="00357A23" w:rsidP="00357A23">
            <w:pPr>
              <w:jc w:val="center"/>
              <w:rPr>
                <w:b/>
                <w:bCs/>
                <w:color w:val="000000"/>
              </w:rPr>
            </w:pPr>
            <w:r>
              <w:rPr>
                <w:color w:val="000000"/>
              </w:rPr>
              <w:t>2,596</w:t>
            </w:r>
          </w:p>
        </w:tc>
        <w:tc>
          <w:tcPr>
            <w:tcW w:w="396" w:type="pct"/>
            <w:vAlign w:val="bottom"/>
            <w:hideMark/>
          </w:tcPr>
          <w:p w14:paraId="1C918EC0" w14:textId="60333B0A" w:rsidR="00357A23" w:rsidRPr="001C7E72" w:rsidRDefault="00357A23" w:rsidP="00357A23">
            <w:pPr>
              <w:jc w:val="center"/>
              <w:rPr>
                <w:b/>
                <w:bCs/>
                <w:color w:val="000000"/>
              </w:rPr>
            </w:pPr>
            <w:r>
              <w:rPr>
                <w:color w:val="000000"/>
              </w:rPr>
              <w:t>3,033</w:t>
            </w:r>
          </w:p>
        </w:tc>
        <w:tc>
          <w:tcPr>
            <w:tcW w:w="393" w:type="pct"/>
            <w:vAlign w:val="bottom"/>
            <w:hideMark/>
          </w:tcPr>
          <w:p w14:paraId="171E09FC" w14:textId="286CE073" w:rsidR="00357A23" w:rsidRPr="001C7E72" w:rsidRDefault="00357A23" w:rsidP="00357A23">
            <w:pPr>
              <w:jc w:val="center"/>
              <w:rPr>
                <w:b/>
                <w:bCs/>
                <w:color w:val="000000"/>
              </w:rPr>
            </w:pPr>
            <w:r>
              <w:rPr>
                <w:color w:val="000000"/>
              </w:rPr>
              <w:t>1,550</w:t>
            </w:r>
          </w:p>
        </w:tc>
        <w:tc>
          <w:tcPr>
            <w:tcW w:w="498" w:type="pct"/>
            <w:vAlign w:val="bottom"/>
            <w:hideMark/>
          </w:tcPr>
          <w:p w14:paraId="7671BECB" w14:textId="73EB723E" w:rsidR="00357A23" w:rsidRPr="001C7E72" w:rsidRDefault="00357A23" w:rsidP="00357A23">
            <w:pPr>
              <w:jc w:val="center"/>
              <w:rPr>
                <w:b/>
                <w:bCs/>
                <w:color w:val="000000"/>
              </w:rPr>
            </w:pPr>
            <w:r>
              <w:rPr>
                <w:color w:val="000000"/>
              </w:rPr>
              <w:t>1,483</w:t>
            </w:r>
          </w:p>
        </w:tc>
        <w:tc>
          <w:tcPr>
            <w:tcW w:w="396" w:type="pct"/>
            <w:vAlign w:val="bottom"/>
            <w:hideMark/>
          </w:tcPr>
          <w:p w14:paraId="04B15F12" w14:textId="2A8AA5E4" w:rsidR="00357A23" w:rsidRPr="001C7E72" w:rsidRDefault="00357A23" w:rsidP="00357A23">
            <w:pPr>
              <w:jc w:val="center"/>
              <w:rPr>
                <w:b/>
                <w:bCs/>
                <w:color w:val="000000"/>
              </w:rPr>
            </w:pPr>
            <w:r>
              <w:rPr>
                <w:color w:val="000000"/>
              </w:rPr>
              <w:t>2,832</w:t>
            </w:r>
          </w:p>
        </w:tc>
        <w:tc>
          <w:tcPr>
            <w:tcW w:w="393" w:type="pct"/>
            <w:vAlign w:val="bottom"/>
            <w:hideMark/>
          </w:tcPr>
          <w:p w14:paraId="2398E99E" w14:textId="240AEEED" w:rsidR="00357A23" w:rsidRPr="001C7E72" w:rsidRDefault="00357A23" w:rsidP="00357A23">
            <w:pPr>
              <w:jc w:val="center"/>
              <w:rPr>
                <w:b/>
                <w:bCs/>
                <w:color w:val="000000"/>
              </w:rPr>
            </w:pPr>
            <w:r>
              <w:rPr>
                <w:color w:val="000000"/>
              </w:rPr>
              <w:t>1,786</w:t>
            </w:r>
          </w:p>
        </w:tc>
        <w:tc>
          <w:tcPr>
            <w:tcW w:w="498" w:type="pct"/>
            <w:vAlign w:val="bottom"/>
            <w:hideMark/>
          </w:tcPr>
          <w:p w14:paraId="3C470F17" w14:textId="527CBE6E" w:rsidR="00357A23" w:rsidRPr="001C7E72" w:rsidRDefault="00357A23" w:rsidP="00357A23">
            <w:pPr>
              <w:jc w:val="center"/>
              <w:rPr>
                <w:b/>
                <w:bCs/>
                <w:color w:val="000000"/>
              </w:rPr>
            </w:pPr>
            <w:r>
              <w:rPr>
                <w:color w:val="000000"/>
              </w:rPr>
              <w:t>1,046</w:t>
            </w:r>
          </w:p>
        </w:tc>
      </w:tr>
      <w:tr w:rsidR="00357A23" w:rsidRPr="00D60F0F" w14:paraId="091A59E4" w14:textId="77777777" w:rsidTr="00357A23">
        <w:trPr>
          <w:trHeight w:val="385"/>
        </w:trPr>
        <w:tc>
          <w:tcPr>
            <w:tcW w:w="1140" w:type="pct"/>
            <w:hideMark/>
          </w:tcPr>
          <w:p w14:paraId="56E36A4D" w14:textId="77777777" w:rsidR="00357A23" w:rsidRPr="006B1985" w:rsidRDefault="00357A23" w:rsidP="00357A23">
            <w:pPr>
              <w:rPr>
                <w:color w:val="000000"/>
              </w:rPr>
            </w:pPr>
            <w:r w:rsidRPr="006B1985">
              <w:rPr>
                <w:color w:val="000000"/>
                <w:lang w:val="vi-VN"/>
              </w:rPr>
              <w:t>Vientiane Capital</w:t>
            </w:r>
          </w:p>
        </w:tc>
        <w:tc>
          <w:tcPr>
            <w:tcW w:w="396" w:type="pct"/>
            <w:noWrap/>
            <w:vAlign w:val="bottom"/>
            <w:hideMark/>
          </w:tcPr>
          <w:p w14:paraId="6D71E1EA" w14:textId="0FDFBB51" w:rsidR="00357A23" w:rsidRPr="001C7E72" w:rsidRDefault="00357A23" w:rsidP="00357A23">
            <w:pPr>
              <w:jc w:val="right"/>
              <w:rPr>
                <w:color w:val="000000"/>
              </w:rPr>
            </w:pPr>
            <w:r>
              <w:rPr>
                <w:color w:val="000000"/>
              </w:rPr>
              <w:t>607</w:t>
            </w:r>
          </w:p>
        </w:tc>
        <w:tc>
          <w:tcPr>
            <w:tcW w:w="393" w:type="pct"/>
            <w:noWrap/>
            <w:vAlign w:val="bottom"/>
            <w:hideMark/>
          </w:tcPr>
          <w:p w14:paraId="44F4B4F6" w14:textId="4F441777" w:rsidR="00357A23" w:rsidRPr="001C7E72" w:rsidRDefault="00357A23" w:rsidP="00357A23">
            <w:pPr>
              <w:jc w:val="right"/>
              <w:rPr>
                <w:color w:val="000000"/>
              </w:rPr>
            </w:pPr>
            <w:r>
              <w:rPr>
                <w:color w:val="000000"/>
              </w:rPr>
              <w:t>361</w:t>
            </w:r>
          </w:p>
        </w:tc>
        <w:tc>
          <w:tcPr>
            <w:tcW w:w="498" w:type="pct"/>
            <w:noWrap/>
            <w:vAlign w:val="bottom"/>
            <w:hideMark/>
          </w:tcPr>
          <w:p w14:paraId="7ACF0ADE" w14:textId="2CA33198" w:rsidR="00357A23" w:rsidRPr="001C7E72" w:rsidRDefault="00357A23" w:rsidP="00357A23">
            <w:pPr>
              <w:jc w:val="right"/>
              <w:rPr>
                <w:color w:val="000000"/>
              </w:rPr>
            </w:pPr>
            <w:r>
              <w:rPr>
                <w:color w:val="000000"/>
              </w:rPr>
              <w:t>250</w:t>
            </w:r>
          </w:p>
        </w:tc>
        <w:tc>
          <w:tcPr>
            <w:tcW w:w="396" w:type="pct"/>
            <w:vAlign w:val="bottom"/>
            <w:hideMark/>
          </w:tcPr>
          <w:p w14:paraId="73E0EE1E" w14:textId="53FF031C" w:rsidR="00357A23" w:rsidRPr="001C7E72" w:rsidRDefault="00357A23" w:rsidP="00357A23">
            <w:pPr>
              <w:jc w:val="center"/>
              <w:rPr>
                <w:color w:val="000000"/>
              </w:rPr>
            </w:pPr>
            <w:r>
              <w:rPr>
                <w:color w:val="000000"/>
              </w:rPr>
              <w:t>427</w:t>
            </w:r>
          </w:p>
        </w:tc>
        <w:tc>
          <w:tcPr>
            <w:tcW w:w="393" w:type="pct"/>
            <w:vAlign w:val="bottom"/>
            <w:hideMark/>
          </w:tcPr>
          <w:p w14:paraId="171BDE53" w14:textId="70317C55" w:rsidR="00357A23" w:rsidRPr="001C7E72" w:rsidRDefault="00357A23" w:rsidP="00357A23">
            <w:pPr>
              <w:jc w:val="center"/>
              <w:rPr>
                <w:color w:val="000000"/>
              </w:rPr>
            </w:pPr>
            <w:r>
              <w:rPr>
                <w:color w:val="000000"/>
              </w:rPr>
              <w:t>211</w:t>
            </w:r>
          </w:p>
        </w:tc>
        <w:tc>
          <w:tcPr>
            <w:tcW w:w="498" w:type="pct"/>
            <w:vAlign w:val="bottom"/>
            <w:hideMark/>
          </w:tcPr>
          <w:p w14:paraId="232CDF82" w14:textId="683743E0" w:rsidR="00357A23" w:rsidRPr="001C7E72" w:rsidRDefault="00357A23" w:rsidP="00357A23">
            <w:pPr>
              <w:jc w:val="center"/>
              <w:rPr>
                <w:color w:val="000000"/>
              </w:rPr>
            </w:pPr>
            <w:r>
              <w:rPr>
                <w:color w:val="000000"/>
              </w:rPr>
              <w:t>216</w:t>
            </w:r>
          </w:p>
        </w:tc>
        <w:tc>
          <w:tcPr>
            <w:tcW w:w="396" w:type="pct"/>
            <w:vAlign w:val="bottom"/>
            <w:hideMark/>
          </w:tcPr>
          <w:p w14:paraId="0B875167" w14:textId="7DFBCF23" w:rsidR="00357A23" w:rsidRPr="001C7E72" w:rsidRDefault="00357A23" w:rsidP="00357A23">
            <w:pPr>
              <w:jc w:val="center"/>
              <w:rPr>
                <w:color w:val="000000"/>
              </w:rPr>
            </w:pPr>
            <w:r>
              <w:rPr>
                <w:color w:val="000000"/>
              </w:rPr>
              <w:t>200</w:t>
            </w:r>
          </w:p>
        </w:tc>
        <w:tc>
          <w:tcPr>
            <w:tcW w:w="393" w:type="pct"/>
            <w:vAlign w:val="bottom"/>
            <w:hideMark/>
          </w:tcPr>
          <w:p w14:paraId="614A815B" w14:textId="695C3864" w:rsidR="00357A23" w:rsidRPr="001C7E72" w:rsidRDefault="00357A23" w:rsidP="00357A23">
            <w:pPr>
              <w:jc w:val="center"/>
              <w:rPr>
                <w:color w:val="000000"/>
              </w:rPr>
            </w:pPr>
            <w:r>
              <w:rPr>
                <w:color w:val="000000"/>
              </w:rPr>
              <w:t>105</w:t>
            </w:r>
          </w:p>
        </w:tc>
        <w:tc>
          <w:tcPr>
            <w:tcW w:w="498" w:type="pct"/>
            <w:vAlign w:val="bottom"/>
            <w:hideMark/>
          </w:tcPr>
          <w:p w14:paraId="02516EF5" w14:textId="2DB98D87" w:rsidR="00357A23" w:rsidRPr="001C7E72" w:rsidRDefault="00357A23" w:rsidP="00357A23">
            <w:pPr>
              <w:jc w:val="center"/>
              <w:rPr>
                <w:color w:val="000000"/>
              </w:rPr>
            </w:pPr>
            <w:r>
              <w:rPr>
                <w:color w:val="000000"/>
              </w:rPr>
              <w:t>109</w:t>
            </w:r>
          </w:p>
        </w:tc>
      </w:tr>
      <w:tr w:rsidR="00357A23" w:rsidRPr="00D60F0F" w14:paraId="38CFD55A" w14:textId="77777777" w:rsidTr="00357A23">
        <w:trPr>
          <w:trHeight w:val="348"/>
        </w:trPr>
        <w:tc>
          <w:tcPr>
            <w:tcW w:w="1140" w:type="pct"/>
            <w:hideMark/>
          </w:tcPr>
          <w:p w14:paraId="52F72BBD" w14:textId="77777777" w:rsidR="00357A23" w:rsidRPr="006B1985" w:rsidRDefault="00357A23" w:rsidP="00357A23">
            <w:pPr>
              <w:rPr>
                <w:color w:val="000000"/>
              </w:rPr>
            </w:pPr>
            <w:r w:rsidRPr="006B1985">
              <w:rPr>
                <w:color w:val="000000"/>
                <w:lang w:val="vi-VN"/>
              </w:rPr>
              <w:t>Phongsaly</w:t>
            </w:r>
          </w:p>
        </w:tc>
        <w:tc>
          <w:tcPr>
            <w:tcW w:w="396" w:type="pct"/>
            <w:noWrap/>
            <w:vAlign w:val="bottom"/>
            <w:hideMark/>
          </w:tcPr>
          <w:p w14:paraId="6F55CD10" w14:textId="716D3CE4" w:rsidR="00357A23" w:rsidRPr="001C7E72" w:rsidRDefault="00357A23" w:rsidP="00357A23">
            <w:pPr>
              <w:jc w:val="right"/>
              <w:rPr>
                <w:color w:val="000000"/>
              </w:rPr>
            </w:pPr>
            <w:r>
              <w:rPr>
                <w:color w:val="000000"/>
              </w:rPr>
              <w:t>302</w:t>
            </w:r>
          </w:p>
        </w:tc>
        <w:tc>
          <w:tcPr>
            <w:tcW w:w="393" w:type="pct"/>
            <w:noWrap/>
            <w:vAlign w:val="bottom"/>
            <w:hideMark/>
          </w:tcPr>
          <w:p w14:paraId="49A8C072" w14:textId="6F7E0F72" w:rsidR="00357A23" w:rsidRPr="001C7E72" w:rsidRDefault="00357A23" w:rsidP="00357A23">
            <w:pPr>
              <w:jc w:val="right"/>
              <w:rPr>
                <w:color w:val="000000"/>
              </w:rPr>
            </w:pPr>
            <w:r>
              <w:rPr>
                <w:color w:val="000000"/>
              </w:rPr>
              <w:t>144</w:t>
            </w:r>
          </w:p>
        </w:tc>
        <w:tc>
          <w:tcPr>
            <w:tcW w:w="498" w:type="pct"/>
            <w:noWrap/>
            <w:vAlign w:val="bottom"/>
            <w:hideMark/>
          </w:tcPr>
          <w:p w14:paraId="69EBA2F6" w14:textId="382E87DE" w:rsidR="00357A23" w:rsidRPr="001C7E72" w:rsidRDefault="00357A23" w:rsidP="00357A23">
            <w:pPr>
              <w:jc w:val="right"/>
              <w:rPr>
                <w:color w:val="000000"/>
              </w:rPr>
            </w:pPr>
            <w:r>
              <w:rPr>
                <w:color w:val="000000"/>
              </w:rPr>
              <w:t>128</w:t>
            </w:r>
          </w:p>
        </w:tc>
        <w:tc>
          <w:tcPr>
            <w:tcW w:w="396" w:type="pct"/>
            <w:vAlign w:val="bottom"/>
            <w:hideMark/>
          </w:tcPr>
          <w:p w14:paraId="0FD7B77F" w14:textId="01E39975" w:rsidR="00357A23" w:rsidRPr="001C7E72" w:rsidRDefault="00357A23" w:rsidP="00357A23">
            <w:pPr>
              <w:jc w:val="center"/>
              <w:rPr>
                <w:color w:val="000000"/>
              </w:rPr>
            </w:pPr>
            <w:r>
              <w:rPr>
                <w:color w:val="000000"/>
              </w:rPr>
              <w:t>119</w:t>
            </w:r>
          </w:p>
        </w:tc>
        <w:tc>
          <w:tcPr>
            <w:tcW w:w="393" w:type="pct"/>
            <w:vAlign w:val="bottom"/>
            <w:hideMark/>
          </w:tcPr>
          <w:p w14:paraId="61A74DD7" w14:textId="1D3EB75C" w:rsidR="00357A23" w:rsidRPr="001C7E72" w:rsidRDefault="00357A23" w:rsidP="00357A23">
            <w:pPr>
              <w:jc w:val="center"/>
              <w:rPr>
                <w:color w:val="000000"/>
              </w:rPr>
            </w:pPr>
            <w:r>
              <w:rPr>
                <w:color w:val="000000"/>
              </w:rPr>
              <w:t>88</w:t>
            </w:r>
          </w:p>
        </w:tc>
        <w:tc>
          <w:tcPr>
            <w:tcW w:w="498" w:type="pct"/>
            <w:vAlign w:val="bottom"/>
            <w:hideMark/>
          </w:tcPr>
          <w:p w14:paraId="6A620E9D" w14:textId="309D0C90" w:rsidR="00357A23" w:rsidRPr="001C7E72" w:rsidRDefault="00357A23" w:rsidP="00357A23">
            <w:pPr>
              <w:jc w:val="center"/>
              <w:rPr>
                <w:color w:val="000000"/>
              </w:rPr>
            </w:pPr>
            <w:r>
              <w:rPr>
                <w:color w:val="000000"/>
              </w:rPr>
              <w:t>31</w:t>
            </w:r>
          </w:p>
        </w:tc>
        <w:tc>
          <w:tcPr>
            <w:tcW w:w="396" w:type="pct"/>
            <w:vAlign w:val="bottom"/>
            <w:hideMark/>
          </w:tcPr>
          <w:p w14:paraId="4ED79140" w14:textId="20391833" w:rsidR="00357A23" w:rsidRPr="001C7E72" w:rsidRDefault="00357A23" w:rsidP="00357A23">
            <w:pPr>
              <w:jc w:val="center"/>
              <w:rPr>
                <w:color w:val="000000"/>
              </w:rPr>
            </w:pPr>
            <w:r>
              <w:rPr>
                <w:color w:val="000000"/>
              </w:rPr>
              <w:t>185</w:t>
            </w:r>
          </w:p>
        </w:tc>
        <w:tc>
          <w:tcPr>
            <w:tcW w:w="393" w:type="pct"/>
            <w:vAlign w:val="bottom"/>
            <w:hideMark/>
          </w:tcPr>
          <w:p w14:paraId="3EEC1386" w14:textId="56D830D0" w:rsidR="00357A23" w:rsidRPr="001C7E72" w:rsidRDefault="00357A23" w:rsidP="00357A23">
            <w:pPr>
              <w:jc w:val="center"/>
              <w:rPr>
                <w:color w:val="000000"/>
              </w:rPr>
            </w:pPr>
            <w:r>
              <w:rPr>
                <w:color w:val="000000"/>
              </w:rPr>
              <w:t>50</w:t>
            </w:r>
          </w:p>
        </w:tc>
        <w:tc>
          <w:tcPr>
            <w:tcW w:w="498" w:type="pct"/>
            <w:vAlign w:val="bottom"/>
            <w:hideMark/>
          </w:tcPr>
          <w:p w14:paraId="01B5DC44" w14:textId="1EB51A34" w:rsidR="00357A23" w:rsidRPr="001C7E72" w:rsidRDefault="00357A23" w:rsidP="00357A23">
            <w:pPr>
              <w:jc w:val="center"/>
              <w:rPr>
                <w:color w:val="000000"/>
              </w:rPr>
            </w:pPr>
            <w:r>
              <w:rPr>
                <w:color w:val="000000"/>
              </w:rPr>
              <w:t>56</w:t>
            </w:r>
          </w:p>
        </w:tc>
      </w:tr>
      <w:tr w:rsidR="00357A23" w:rsidRPr="00D60F0F" w14:paraId="5B8C1340" w14:textId="77777777" w:rsidTr="00357A23">
        <w:trPr>
          <w:trHeight w:val="328"/>
        </w:trPr>
        <w:tc>
          <w:tcPr>
            <w:tcW w:w="1140" w:type="pct"/>
            <w:hideMark/>
          </w:tcPr>
          <w:p w14:paraId="18389D77" w14:textId="77777777" w:rsidR="00357A23" w:rsidRPr="006B1985" w:rsidRDefault="00357A23" w:rsidP="00357A23">
            <w:pPr>
              <w:rPr>
                <w:color w:val="000000"/>
              </w:rPr>
            </w:pPr>
            <w:r w:rsidRPr="006B1985">
              <w:rPr>
                <w:color w:val="000000"/>
                <w:lang w:val="vi-VN"/>
              </w:rPr>
              <w:t>Luang Namtha</w:t>
            </w:r>
          </w:p>
        </w:tc>
        <w:tc>
          <w:tcPr>
            <w:tcW w:w="396" w:type="pct"/>
            <w:noWrap/>
            <w:vAlign w:val="bottom"/>
            <w:hideMark/>
          </w:tcPr>
          <w:p w14:paraId="4EFD9873" w14:textId="35251AFB" w:rsidR="00357A23" w:rsidRPr="001C7E72" w:rsidRDefault="00357A23" w:rsidP="00357A23">
            <w:pPr>
              <w:jc w:val="right"/>
              <w:rPr>
                <w:color w:val="000000"/>
              </w:rPr>
            </w:pPr>
            <w:r>
              <w:rPr>
                <w:color w:val="000000"/>
              </w:rPr>
              <w:t>232</w:t>
            </w:r>
          </w:p>
        </w:tc>
        <w:tc>
          <w:tcPr>
            <w:tcW w:w="393" w:type="pct"/>
            <w:noWrap/>
            <w:vAlign w:val="bottom"/>
            <w:hideMark/>
          </w:tcPr>
          <w:p w14:paraId="71CE52C9" w14:textId="7E913AA6" w:rsidR="00357A23" w:rsidRPr="001C7E72" w:rsidRDefault="00357A23" w:rsidP="00357A23">
            <w:pPr>
              <w:jc w:val="right"/>
              <w:rPr>
                <w:color w:val="000000"/>
              </w:rPr>
            </w:pPr>
            <w:r>
              <w:rPr>
                <w:color w:val="000000"/>
              </w:rPr>
              <w:t>142</w:t>
            </w:r>
          </w:p>
        </w:tc>
        <w:tc>
          <w:tcPr>
            <w:tcW w:w="498" w:type="pct"/>
            <w:noWrap/>
            <w:vAlign w:val="bottom"/>
            <w:hideMark/>
          </w:tcPr>
          <w:p w14:paraId="134ACF26" w14:textId="75ECAC1B" w:rsidR="00357A23" w:rsidRPr="001C7E72" w:rsidRDefault="00357A23" w:rsidP="00357A23">
            <w:pPr>
              <w:jc w:val="right"/>
              <w:rPr>
                <w:color w:val="000000"/>
              </w:rPr>
            </w:pPr>
            <w:r>
              <w:rPr>
                <w:color w:val="000000"/>
              </w:rPr>
              <w:t>90</w:t>
            </w:r>
          </w:p>
        </w:tc>
        <w:tc>
          <w:tcPr>
            <w:tcW w:w="396" w:type="pct"/>
            <w:vAlign w:val="bottom"/>
            <w:hideMark/>
          </w:tcPr>
          <w:p w14:paraId="37F9AE76" w14:textId="1EAD4337" w:rsidR="00357A23" w:rsidRPr="001C7E72" w:rsidRDefault="00357A23" w:rsidP="00357A23">
            <w:pPr>
              <w:jc w:val="center"/>
              <w:rPr>
                <w:color w:val="000000"/>
              </w:rPr>
            </w:pPr>
            <w:r>
              <w:rPr>
                <w:color w:val="000000"/>
              </w:rPr>
              <w:t>71</w:t>
            </w:r>
          </w:p>
        </w:tc>
        <w:tc>
          <w:tcPr>
            <w:tcW w:w="393" w:type="pct"/>
            <w:vAlign w:val="bottom"/>
            <w:hideMark/>
          </w:tcPr>
          <w:p w14:paraId="00A6AD8D" w14:textId="0CB28EA7" w:rsidR="00357A23" w:rsidRPr="001C7E72" w:rsidRDefault="00357A23" w:rsidP="00357A23">
            <w:pPr>
              <w:jc w:val="center"/>
              <w:rPr>
                <w:color w:val="000000"/>
              </w:rPr>
            </w:pPr>
            <w:r>
              <w:rPr>
                <w:color w:val="000000"/>
              </w:rPr>
              <w:t>37</w:t>
            </w:r>
          </w:p>
        </w:tc>
        <w:tc>
          <w:tcPr>
            <w:tcW w:w="498" w:type="pct"/>
            <w:vAlign w:val="bottom"/>
            <w:hideMark/>
          </w:tcPr>
          <w:p w14:paraId="155CB50B" w14:textId="4D173C60" w:rsidR="00357A23" w:rsidRPr="001C7E72" w:rsidRDefault="00357A23" w:rsidP="00357A23">
            <w:pPr>
              <w:jc w:val="center"/>
              <w:rPr>
                <w:color w:val="000000"/>
              </w:rPr>
            </w:pPr>
            <w:r>
              <w:rPr>
                <w:color w:val="000000"/>
              </w:rPr>
              <w:t>34</w:t>
            </w:r>
          </w:p>
        </w:tc>
        <w:tc>
          <w:tcPr>
            <w:tcW w:w="396" w:type="pct"/>
            <w:vAlign w:val="bottom"/>
            <w:hideMark/>
          </w:tcPr>
          <w:p w14:paraId="209A3107" w14:textId="6F90BC65" w:rsidR="00357A23" w:rsidRPr="001C7E72" w:rsidRDefault="00357A23" w:rsidP="00357A23">
            <w:pPr>
              <w:jc w:val="center"/>
              <w:rPr>
                <w:color w:val="000000"/>
              </w:rPr>
            </w:pPr>
            <w:r>
              <w:rPr>
                <w:color w:val="000000"/>
              </w:rPr>
              <w:t>179</w:t>
            </w:r>
          </w:p>
        </w:tc>
        <w:tc>
          <w:tcPr>
            <w:tcW w:w="393" w:type="pct"/>
            <w:vAlign w:val="bottom"/>
            <w:hideMark/>
          </w:tcPr>
          <w:p w14:paraId="5657AA34" w14:textId="55CF7C5F" w:rsidR="00357A23" w:rsidRPr="001C7E72" w:rsidRDefault="00357A23" w:rsidP="00357A23">
            <w:pPr>
              <w:jc w:val="center"/>
              <w:rPr>
                <w:color w:val="000000"/>
              </w:rPr>
            </w:pPr>
            <w:r>
              <w:rPr>
                <w:color w:val="000000"/>
              </w:rPr>
              <w:t>116</w:t>
            </w:r>
          </w:p>
        </w:tc>
        <w:tc>
          <w:tcPr>
            <w:tcW w:w="498" w:type="pct"/>
            <w:vAlign w:val="bottom"/>
            <w:hideMark/>
          </w:tcPr>
          <w:p w14:paraId="7C29681D" w14:textId="0F21E069" w:rsidR="00357A23" w:rsidRPr="001C7E72" w:rsidRDefault="00357A23" w:rsidP="00357A23">
            <w:pPr>
              <w:jc w:val="center"/>
              <w:rPr>
                <w:color w:val="000000"/>
              </w:rPr>
            </w:pPr>
            <w:r>
              <w:rPr>
                <w:color w:val="000000"/>
              </w:rPr>
              <w:t>45</w:t>
            </w:r>
          </w:p>
        </w:tc>
      </w:tr>
      <w:tr w:rsidR="00357A23" w:rsidRPr="00D60F0F" w14:paraId="4BF0F191" w14:textId="77777777" w:rsidTr="00357A23">
        <w:trPr>
          <w:trHeight w:val="348"/>
        </w:trPr>
        <w:tc>
          <w:tcPr>
            <w:tcW w:w="1140" w:type="pct"/>
            <w:hideMark/>
          </w:tcPr>
          <w:p w14:paraId="27CB5BB0" w14:textId="77777777" w:rsidR="00357A23" w:rsidRPr="006B1985" w:rsidRDefault="00357A23" w:rsidP="00357A23">
            <w:pPr>
              <w:rPr>
                <w:color w:val="000000"/>
              </w:rPr>
            </w:pPr>
            <w:r w:rsidRPr="006B1985">
              <w:rPr>
                <w:color w:val="000000"/>
                <w:lang w:val="vi-VN"/>
              </w:rPr>
              <w:t>Oudomxay</w:t>
            </w:r>
          </w:p>
        </w:tc>
        <w:tc>
          <w:tcPr>
            <w:tcW w:w="396" w:type="pct"/>
            <w:noWrap/>
            <w:vAlign w:val="bottom"/>
            <w:hideMark/>
          </w:tcPr>
          <w:p w14:paraId="3F8935D2" w14:textId="2FBE0604" w:rsidR="00357A23" w:rsidRPr="001C7E72" w:rsidRDefault="00357A23" w:rsidP="00357A23">
            <w:pPr>
              <w:jc w:val="right"/>
              <w:rPr>
                <w:color w:val="000000"/>
              </w:rPr>
            </w:pPr>
            <w:r>
              <w:rPr>
                <w:color w:val="000000"/>
              </w:rPr>
              <w:t>307</w:t>
            </w:r>
          </w:p>
        </w:tc>
        <w:tc>
          <w:tcPr>
            <w:tcW w:w="393" w:type="pct"/>
            <w:noWrap/>
            <w:vAlign w:val="bottom"/>
            <w:hideMark/>
          </w:tcPr>
          <w:p w14:paraId="0DE28CB0" w14:textId="2A779C6B" w:rsidR="00357A23" w:rsidRPr="001C7E72" w:rsidRDefault="00357A23" w:rsidP="00357A23">
            <w:pPr>
              <w:jc w:val="right"/>
              <w:rPr>
                <w:color w:val="000000"/>
              </w:rPr>
            </w:pPr>
            <w:r>
              <w:rPr>
                <w:color w:val="000000"/>
              </w:rPr>
              <w:t>150</w:t>
            </w:r>
          </w:p>
        </w:tc>
        <w:tc>
          <w:tcPr>
            <w:tcW w:w="498" w:type="pct"/>
            <w:noWrap/>
            <w:vAlign w:val="bottom"/>
            <w:hideMark/>
          </w:tcPr>
          <w:p w14:paraId="473BF5C8" w14:textId="44177E07" w:rsidR="00357A23" w:rsidRPr="001C7E72" w:rsidRDefault="00357A23" w:rsidP="00357A23">
            <w:pPr>
              <w:jc w:val="right"/>
              <w:rPr>
                <w:color w:val="000000"/>
              </w:rPr>
            </w:pPr>
            <w:r>
              <w:rPr>
                <w:color w:val="000000"/>
              </w:rPr>
              <w:t>197</w:t>
            </w:r>
          </w:p>
        </w:tc>
        <w:tc>
          <w:tcPr>
            <w:tcW w:w="396" w:type="pct"/>
            <w:vAlign w:val="bottom"/>
            <w:hideMark/>
          </w:tcPr>
          <w:p w14:paraId="6250DC2F" w14:textId="50175986" w:rsidR="00357A23" w:rsidRPr="001C7E72" w:rsidRDefault="00357A23" w:rsidP="00357A23">
            <w:pPr>
              <w:jc w:val="center"/>
              <w:rPr>
                <w:color w:val="000000"/>
              </w:rPr>
            </w:pPr>
            <w:r>
              <w:rPr>
                <w:color w:val="000000"/>
              </w:rPr>
              <w:t>117</w:t>
            </w:r>
          </w:p>
        </w:tc>
        <w:tc>
          <w:tcPr>
            <w:tcW w:w="393" w:type="pct"/>
            <w:vAlign w:val="bottom"/>
            <w:hideMark/>
          </w:tcPr>
          <w:p w14:paraId="531BF1CE" w14:textId="5EBA3F65" w:rsidR="00357A23" w:rsidRPr="001C7E72" w:rsidRDefault="00357A23" w:rsidP="00357A23">
            <w:pPr>
              <w:jc w:val="center"/>
              <w:rPr>
                <w:color w:val="000000"/>
              </w:rPr>
            </w:pPr>
            <w:r>
              <w:rPr>
                <w:color w:val="000000"/>
              </w:rPr>
              <w:t>34</w:t>
            </w:r>
          </w:p>
        </w:tc>
        <w:tc>
          <w:tcPr>
            <w:tcW w:w="498" w:type="pct"/>
            <w:vAlign w:val="bottom"/>
            <w:hideMark/>
          </w:tcPr>
          <w:p w14:paraId="721859E7" w14:textId="7D471804" w:rsidR="00357A23" w:rsidRPr="001C7E72" w:rsidRDefault="00357A23" w:rsidP="00357A23">
            <w:pPr>
              <w:jc w:val="center"/>
              <w:rPr>
                <w:color w:val="000000"/>
              </w:rPr>
            </w:pPr>
            <w:r>
              <w:rPr>
                <w:color w:val="000000"/>
              </w:rPr>
              <w:t>83</w:t>
            </w:r>
          </w:p>
        </w:tc>
        <w:tc>
          <w:tcPr>
            <w:tcW w:w="396" w:type="pct"/>
            <w:vAlign w:val="bottom"/>
            <w:hideMark/>
          </w:tcPr>
          <w:p w14:paraId="2B3DEC9A" w14:textId="3309265E" w:rsidR="00357A23" w:rsidRPr="001C7E72" w:rsidRDefault="00357A23" w:rsidP="00357A23">
            <w:pPr>
              <w:jc w:val="center"/>
              <w:rPr>
                <w:color w:val="000000"/>
              </w:rPr>
            </w:pPr>
            <w:r>
              <w:rPr>
                <w:color w:val="000000"/>
              </w:rPr>
              <w:t>177</w:t>
            </w:r>
          </w:p>
        </w:tc>
        <w:tc>
          <w:tcPr>
            <w:tcW w:w="393" w:type="pct"/>
            <w:vAlign w:val="bottom"/>
            <w:hideMark/>
          </w:tcPr>
          <w:p w14:paraId="01AAA930" w14:textId="1D17AE19" w:rsidR="00357A23" w:rsidRPr="001C7E72" w:rsidRDefault="00357A23" w:rsidP="00357A23">
            <w:pPr>
              <w:jc w:val="center"/>
              <w:rPr>
                <w:color w:val="000000"/>
              </w:rPr>
            </w:pPr>
            <w:r>
              <w:rPr>
                <w:color w:val="000000"/>
              </w:rPr>
              <w:t>91</w:t>
            </w:r>
          </w:p>
        </w:tc>
        <w:tc>
          <w:tcPr>
            <w:tcW w:w="498" w:type="pct"/>
            <w:vAlign w:val="bottom"/>
            <w:hideMark/>
          </w:tcPr>
          <w:p w14:paraId="0B2956BB" w14:textId="08CA13F5" w:rsidR="00357A23" w:rsidRPr="001C7E72" w:rsidRDefault="00357A23" w:rsidP="00357A23">
            <w:pPr>
              <w:jc w:val="center"/>
              <w:rPr>
                <w:color w:val="000000"/>
              </w:rPr>
            </w:pPr>
            <w:r>
              <w:rPr>
                <w:color w:val="000000"/>
              </w:rPr>
              <w:t>76</w:t>
            </w:r>
          </w:p>
        </w:tc>
      </w:tr>
      <w:tr w:rsidR="00357A23" w:rsidRPr="00D60F0F" w14:paraId="381A7F25" w14:textId="77777777" w:rsidTr="00357A23">
        <w:trPr>
          <w:trHeight w:val="348"/>
        </w:trPr>
        <w:tc>
          <w:tcPr>
            <w:tcW w:w="1140" w:type="pct"/>
            <w:hideMark/>
          </w:tcPr>
          <w:p w14:paraId="757029E5" w14:textId="77777777" w:rsidR="00357A23" w:rsidRPr="006B1985" w:rsidRDefault="00357A23" w:rsidP="00357A23">
            <w:pPr>
              <w:rPr>
                <w:color w:val="000000"/>
              </w:rPr>
            </w:pPr>
            <w:r w:rsidRPr="006B1985">
              <w:rPr>
                <w:color w:val="000000"/>
                <w:lang w:val="vi-VN"/>
              </w:rPr>
              <w:t>Bokeo</w:t>
            </w:r>
          </w:p>
        </w:tc>
        <w:tc>
          <w:tcPr>
            <w:tcW w:w="396" w:type="pct"/>
            <w:noWrap/>
            <w:vAlign w:val="bottom"/>
            <w:hideMark/>
          </w:tcPr>
          <w:p w14:paraId="6B042C20" w14:textId="18433D7B" w:rsidR="00357A23" w:rsidRPr="001C7E72" w:rsidRDefault="00357A23" w:rsidP="00357A23">
            <w:pPr>
              <w:jc w:val="right"/>
              <w:rPr>
                <w:color w:val="000000"/>
              </w:rPr>
            </w:pPr>
            <w:r>
              <w:rPr>
                <w:color w:val="000000"/>
              </w:rPr>
              <w:t>216</w:t>
            </w:r>
          </w:p>
        </w:tc>
        <w:tc>
          <w:tcPr>
            <w:tcW w:w="393" w:type="pct"/>
            <w:noWrap/>
            <w:vAlign w:val="bottom"/>
            <w:hideMark/>
          </w:tcPr>
          <w:p w14:paraId="1A1DC415" w14:textId="485094EB" w:rsidR="00357A23" w:rsidRPr="001C7E72" w:rsidRDefault="00357A23" w:rsidP="00357A23">
            <w:pPr>
              <w:jc w:val="right"/>
              <w:rPr>
                <w:color w:val="000000"/>
              </w:rPr>
            </w:pPr>
            <w:r>
              <w:rPr>
                <w:color w:val="000000"/>
              </w:rPr>
              <w:t>95</w:t>
            </w:r>
          </w:p>
        </w:tc>
        <w:tc>
          <w:tcPr>
            <w:tcW w:w="498" w:type="pct"/>
            <w:noWrap/>
            <w:vAlign w:val="bottom"/>
            <w:hideMark/>
          </w:tcPr>
          <w:p w14:paraId="02F8283C" w14:textId="51314C6A" w:rsidR="00357A23" w:rsidRPr="001C7E72" w:rsidRDefault="00357A23" w:rsidP="00357A23">
            <w:pPr>
              <w:jc w:val="right"/>
              <w:rPr>
                <w:color w:val="000000"/>
              </w:rPr>
            </w:pPr>
            <w:r>
              <w:rPr>
                <w:color w:val="000000"/>
              </w:rPr>
              <w:t>75</w:t>
            </w:r>
          </w:p>
        </w:tc>
        <w:tc>
          <w:tcPr>
            <w:tcW w:w="396" w:type="pct"/>
            <w:vAlign w:val="bottom"/>
            <w:hideMark/>
          </w:tcPr>
          <w:p w14:paraId="052C27AB" w14:textId="1242F47F" w:rsidR="00357A23" w:rsidRPr="001C7E72" w:rsidRDefault="00357A23" w:rsidP="00357A23">
            <w:pPr>
              <w:jc w:val="center"/>
              <w:rPr>
                <w:color w:val="000000"/>
              </w:rPr>
            </w:pPr>
            <w:r>
              <w:rPr>
                <w:color w:val="000000"/>
              </w:rPr>
              <w:t>143</w:t>
            </w:r>
          </w:p>
        </w:tc>
        <w:tc>
          <w:tcPr>
            <w:tcW w:w="393" w:type="pct"/>
            <w:vAlign w:val="bottom"/>
            <w:hideMark/>
          </w:tcPr>
          <w:p w14:paraId="09FA8280" w14:textId="7E9B3F40" w:rsidR="00357A23" w:rsidRPr="001C7E72" w:rsidRDefault="00357A23" w:rsidP="00357A23">
            <w:pPr>
              <w:jc w:val="center"/>
              <w:rPr>
                <w:color w:val="000000"/>
              </w:rPr>
            </w:pPr>
            <w:r>
              <w:rPr>
                <w:color w:val="000000"/>
              </w:rPr>
              <w:t>109</w:t>
            </w:r>
          </w:p>
        </w:tc>
        <w:tc>
          <w:tcPr>
            <w:tcW w:w="498" w:type="pct"/>
            <w:vAlign w:val="bottom"/>
            <w:hideMark/>
          </w:tcPr>
          <w:p w14:paraId="6A6D1586" w14:textId="552FAE59" w:rsidR="00357A23" w:rsidRPr="001C7E72" w:rsidRDefault="00357A23" w:rsidP="00357A23">
            <w:pPr>
              <w:jc w:val="center"/>
              <w:rPr>
                <w:color w:val="000000"/>
              </w:rPr>
            </w:pPr>
            <w:r>
              <w:rPr>
                <w:color w:val="000000"/>
              </w:rPr>
              <w:t>34</w:t>
            </w:r>
          </w:p>
        </w:tc>
        <w:tc>
          <w:tcPr>
            <w:tcW w:w="396" w:type="pct"/>
            <w:vAlign w:val="bottom"/>
            <w:hideMark/>
          </w:tcPr>
          <w:p w14:paraId="75DFB4A0" w14:textId="422BAEA9" w:rsidR="00357A23" w:rsidRPr="001C7E72" w:rsidRDefault="00357A23" w:rsidP="00357A23">
            <w:pPr>
              <w:jc w:val="center"/>
              <w:rPr>
                <w:color w:val="000000"/>
              </w:rPr>
            </w:pPr>
            <w:r>
              <w:rPr>
                <w:color w:val="000000"/>
              </w:rPr>
              <w:t>182</w:t>
            </w:r>
          </w:p>
        </w:tc>
        <w:tc>
          <w:tcPr>
            <w:tcW w:w="393" w:type="pct"/>
            <w:vAlign w:val="bottom"/>
            <w:hideMark/>
          </w:tcPr>
          <w:p w14:paraId="22214AEC" w14:textId="2804EABD" w:rsidR="00357A23" w:rsidRPr="001C7E72" w:rsidRDefault="00357A23" w:rsidP="00357A23">
            <w:pPr>
              <w:jc w:val="center"/>
              <w:rPr>
                <w:color w:val="000000"/>
              </w:rPr>
            </w:pPr>
            <w:r>
              <w:rPr>
                <w:color w:val="000000"/>
              </w:rPr>
              <w:t>112</w:t>
            </w:r>
          </w:p>
        </w:tc>
        <w:tc>
          <w:tcPr>
            <w:tcW w:w="498" w:type="pct"/>
            <w:vAlign w:val="bottom"/>
            <w:hideMark/>
          </w:tcPr>
          <w:p w14:paraId="72440FAE" w14:textId="358BB515" w:rsidR="00357A23" w:rsidRPr="001C7E72" w:rsidRDefault="00357A23" w:rsidP="00357A23">
            <w:pPr>
              <w:jc w:val="center"/>
              <w:rPr>
                <w:color w:val="000000"/>
              </w:rPr>
            </w:pPr>
            <w:r>
              <w:rPr>
                <w:color w:val="000000"/>
              </w:rPr>
              <w:t>69</w:t>
            </w:r>
          </w:p>
        </w:tc>
      </w:tr>
      <w:tr w:rsidR="00357A23" w:rsidRPr="00D60F0F" w14:paraId="6CA64ED7" w14:textId="77777777" w:rsidTr="00357A23">
        <w:trPr>
          <w:trHeight w:val="272"/>
        </w:trPr>
        <w:tc>
          <w:tcPr>
            <w:tcW w:w="1140" w:type="pct"/>
            <w:hideMark/>
          </w:tcPr>
          <w:p w14:paraId="6B8C8EB9" w14:textId="77777777" w:rsidR="00357A23" w:rsidRPr="006B1985" w:rsidRDefault="00357A23" w:rsidP="00357A23">
            <w:pPr>
              <w:rPr>
                <w:color w:val="000000"/>
              </w:rPr>
            </w:pPr>
            <w:r w:rsidRPr="006B1985">
              <w:rPr>
                <w:color w:val="000000"/>
                <w:lang w:val="vi-VN"/>
              </w:rPr>
              <w:t>Luang Prabang</w:t>
            </w:r>
          </w:p>
        </w:tc>
        <w:tc>
          <w:tcPr>
            <w:tcW w:w="396" w:type="pct"/>
            <w:noWrap/>
            <w:vAlign w:val="bottom"/>
            <w:hideMark/>
          </w:tcPr>
          <w:p w14:paraId="0A4C38B6" w14:textId="082943A5" w:rsidR="00357A23" w:rsidRPr="001C7E72" w:rsidRDefault="00357A23" w:rsidP="00357A23">
            <w:pPr>
              <w:jc w:val="right"/>
              <w:rPr>
                <w:color w:val="000000"/>
              </w:rPr>
            </w:pPr>
            <w:r>
              <w:rPr>
                <w:color w:val="000000"/>
              </w:rPr>
              <w:t>323</w:t>
            </w:r>
          </w:p>
        </w:tc>
        <w:tc>
          <w:tcPr>
            <w:tcW w:w="393" w:type="pct"/>
            <w:noWrap/>
            <w:vAlign w:val="bottom"/>
            <w:hideMark/>
          </w:tcPr>
          <w:p w14:paraId="29284801" w14:textId="5F4A8ADD" w:rsidR="00357A23" w:rsidRPr="001C7E72" w:rsidRDefault="00357A23" w:rsidP="00357A23">
            <w:pPr>
              <w:jc w:val="right"/>
              <w:rPr>
                <w:color w:val="000000"/>
              </w:rPr>
            </w:pPr>
            <w:r>
              <w:rPr>
                <w:color w:val="000000"/>
              </w:rPr>
              <w:t>229</w:t>
            </w:r>
          </w:p>
        </w:tc>
        <w:tc>
          <w:tcPr>
            <w:tcW w:w="498" w:type="pct"/>
            <w:noWrap/>
            <w:vAlign w:val="bottom"/>
            <w:hideMark/>
          </w:tcPr>
          <w:p w14:paraId="095F1673" w14:textId="1FF10D49" w:rsidR="00357A23" w:rsidRPr="001C7E72" w:rsidRDefault="00357A23" w:rsidP="00357A23">
            <w:pPr>
              <w:jc w:val="right"/>
              <w:rPr>
                <w:color w:val="000000"/>
              </w:rPr>
            </w:pPr>
            <w:r>
              <w:rPr>
                <w:color w:val="000000"/>
              </w:rPr>
              <w:t>201</w:t>
            </w:r>
          </w:p>
        </w:tc>
        <w:tc>
          <w:tcPr>
            <w:tcW w:w="396" w:type="pct"/>
            <w:vAlign w:val="bottom"/>
            <w:hideMark/>
          </w:tcPr>
          <w:p w14:paraId="1FECE337" w14:textId="3713238E" w:rsidR="00357A23" w:rsidRPr="001C7E72" w:rsidRDefault="00357A23" w:rsidP="00357A23">
            <w:pPr>
              <w:jc w:val="center"/>
              <w:rPr>
                <w:color w:val="000000"/>
              </w:rPr>
            </w:pPr>
            <w:r>
              <w:rPr>
                <w:color w:val="000000"/>
              </w:rPr>
              <w:t>184</w:t>
            </w:r>
          </w:p>
        </w:tc>
        <w:tc>
          <w:tcPr>
            <w:tcW w:w="393" w:type="pct"/>
            <w:vAlign w:val="bottom"/>
            <w:hideMark/>
          </w:tcPr>
          <w:p w14:paraId="5DD5799D" w14:textId="005B40E6" w:rsidR="00357A23" w:rsidRPr="001C7E72" w:rsidRDefault="00357A23" w:rsidP="00357A23">
            <w:pPr>
              <w:jc w:val="center"/>
              <w:rPr>
                <w:color w:val="000000"/>
              </w:rPr>
            </w:pPr>
            <w:r>
              <w:rPr>
                <w:color w:val="000000"/>
              </w:rPr>
              <w:t>53</w:t>
            </w:r>
          </w:p>
        </w:tc>
        <w:tc>
          <w:tcPr>
            <w:tcW w:w="498" w:type="pct"/>
            <w:vAlign w:val="bottom"/>
            <w:hideMark/>
          </w:tcPr>
          <w:p w14:paraId="61A7648F" w14:textId="6104E8C0" w:rsidR="00357A23" w:rsidRPr="001C7E72" w:rsidRDefault="00357A23" w:rsidP="00357A23">
            <w:pPr>
              <w:jc w:val="center"/>
              <w:rPr>
                <w:color w:val="000000"/>
              </w:rPr>
            </w:pPr>
            <w:r>
              <w:rPr>
                <w:color w:val="000000"/>
              </w:rPr>
              <w:t>131</w:t>
            </w:r>
          </w:p>
        </w:tc>
        <w:tc>
          <w:tcPr>
            <w:tcW w:w="396" w:type="pct"/>
            <w:vAlign w:val="bottom"/>
            <w:hideMark/>
          </w:tcPr>
          <w:p w14:paraId="6DC9AAB2" w14:textId="0EC9F1D2" w:rsidR="00357A23" w:rsidRPr="001C7E72" w:rsidRDefault="00357A23" w:rsidP="00357A23">
            <w:pPr>
              <w:jc w:val="center"/>
              <w:rPr>
                <w:color w:val="000000"/>
              </w:rPr>
            </w:pPr>
            <w:r>
              <w:rPr>
                <w:color w:val="000000"/>
              </w:rPr>
              <w:t>117</w:t>
            </w:r>
          </w:p>
        </w:tc>
        <w:tc>
          <w:tcPr>
            <w:tcW w:w="393" w:type="pct"/>
            <w:vAlign w:val="bottom"/>
            <w:hideMark/>
          </w:tcPr>
          <w:p w14:paraId="6CA66C51" w14:textId="093B9E17" w:rsidR="00357A23" w:rsidRPr="001C7E72" w:rsidRDefault="00357A23" w:rsidP="00357A23">
            <w:pPr>
              <w:jc w:val="center"/>
              <w:rPr>
                <w:color w:val="000000"/>
              </w:rPr>
            </w:pPr>
            <w:r>
              <w:rPr>
                <w:color w:val="000000"/>
              </w:rPr>
              <w:t>157</w:t>
            </w:r>
          </w:p>
        </w:tc>
        <w:tc>
          <w:tcPr>
            <w:tcW w:w="498" w:type="pct"/>
            <w:vAlign w:val="bottom"/>
            <w:hideMark/>
          </w:tcPr>
          <w:p w14:paraId="479650CB" w14:textId="78BE55EA" w:rsidR="00357A23" w:rsidRPr="001C7E72" w:rsidRDefault="00357A23" w:rsidP="00357A23">
            <w:pPr>
              <w:jc w:val="center"/>
              <w:rPr>
                <w:color w:val="000000"/>
              </w:rPr>
            </w:pPr>
            <w:r>
              <w:rPr>
                <w:color w:val="000000"/>
              </w:rPr>
              <w:t>47</w:t>
            </w:r>
          </w:p>
        </w:tc>
      </w:tr>
      <w:tr w:rsidR="00357A23" w:rsidRPr="00D60F0F" w14:paraId="46ECDD7A" w14:textId="77777777" w:rsidTr="00357A23">
        <w:trPr>
          <w:trHeight w:val="348"/>
        </w:trPr>
        <w:tc>
          <w:tcPr>
            <w:tcW w:w="1140" w:type="pct"/>
            <w:hideMark/>
          </w:tcPr>
          <w:p w14:paraId="432B78CE" w14:textId="77777777" w:rsidR="00357A23" w:rsidRPr="006B1985" w:rsidRDefault="00357A23" w:rsidP="00357A23">
            <w:pPr>
              <w:rPr>
                <w:color w:val="000000"/>
              </w:rPr>
            </w:pPr>
            <w:r w:rsidRPr="006B1985">
              <w:rPr>
                <w:color w:val="000000"/>
                <w:lang w:val="vi-VN"/>
              </w:rPr>
              <w:t>Huaphan</w:t>
            </w:r>
          </w:p>
        </w:tc>
        <w:tc>
          <w:tcPr>
            <w:tcW w:w="396" w:type="pct"/>
            <w:noWrap/>
            <w:vAlign w:val="bottom"/>
            <w:hideMark/>
          </w:tcPr>
          <w:p w14:paraId="75C6437C" w14:textId="583AB648" w:rsidR="00357A23" w:rsidRPr="001C7E72" w:rsidRDefault="00357A23" w:rsidP="00357A23">
            <w:pPr>
              <w:jc w:val="right"/>
              <w:rPr>
                <w:color w:val="000000"/>
              </w:rPr>
            </w:pPr>
            <w:r>
              <w:rPr>
                <w:color w:val="000000"/>
              </w:rPr>
              <w:t>281</w:t>
            </w:r>
          </w:p>
        </w:tc>
        <w:tc>
          <w:tcPr>
            <w:tcW w:w="393" w:type="pct"/>
            <w:noWrap/>
            <w:vAlign w:val="bottom"/>
            <w:hideMark/>
          </w:tcPr>
          <w:p w14:paraId="5217E548" w14:textId="5E71F9CC" w:rsidR="00357A23" w:rsidRPr="001C7E72" w:rsidRDefault="00357A23" w:rsidP="00357A23">
            <w:pPr>
              <w:jc w:val="right"/>
              <w:rPr>
                <w:color w:val="000000"/>
              </w:rPr>
            </w:pPr>
            <w:r>
              <w:rPr>
                <w:color w:val="000000"/>
              </w:rPr>
              <w:t>111</w:t>
            </w:r>
          </w:p>
        </w:tc>
        <w:tc>
          <w:tcPr>
            <w:tcW w:w="498" w:type="pct"/>
            <w:noWrap/>
            <w:vAlign w:val="bottom"/>
            <w:hideMark/>
          </w:tcPr>
          <w:p w14:paraId="79C3D0F2" w14:textId="01A01FA2" w:rsidR="00357A23" w:rsidRPr="001C7E72" w:rsidRDefault="00357A23" w:rsidP="00357A23">
            <w:pPr>
              <w:jc w:val="right"/>
              <w:rPr>
                <w:color w:val="000000"/>
              </w:rPr>
            </w:pPr>
            <w:r>
              <w:rPr>
                <w:color w:val="000000"/>
              </w:rPr>
              <w:t>170</w:t>
            </w:r>
          </w:p>
        </w:tc>
        <w:tc>
          <w:tcPr>
            <w:tcW w:w="396" w:type="pct"/>
            <w:vAlign w:val="bottom"/>
            <w:hideMark/>
          </w:tcPr>
          <w:p w14:paraId="6833D34A" w14:textId="102914C2" w:rsidR="00357A23" w:rsidRPr="001C7E72" w:rsidRDefault="00357A23" w:rsidP="00357A23">
            <w:pPr>
              <w:jc w:val="center"/>
              <w:rPr>
                <w:color w:val="000000"/>
              </w:rPr>
            </w:pPr>
            <w:r>
              <w:rPr>
                <w:color w:val="000000"/>
              </w:rPr>
              <w:t>156</w:t>
            </w:r>
          </w:p>
        </w:tc>
        <w:tc>
          <w:tcPr>
            <w:tcW w:w="393" w:type="pct"/>
            <w:vAlign w:val="bottom"/>
            <w:hideMark/>
          </w:tcPr>
          <w:p w14:paraId="273DB5FF" w14:textId="1BA97270" w:rsidR="00357A23" w:rsidRPr="001C7E72" w:rsidRDefault="00357A23" w:rsidP="00357A23">
            <w:pPr>
              <w:jc w:val="center"/>
              <w:rPr>
                <w:color w:val="000000"/>
              </w:rPr>
            </w:pPr>
            <w:r>
              <w:rPr>
                <w:color w:val="000000"/>
              </w:rPr>
              <w:t>117</w:t>
            </w:r>
          </w:p>
        </w:tc>
        <w:tc>
          <w:tcPr>
            <w:tcW w:w="498" w:type="pct"/>
            <w:vAlign w:val="bottom"/>
            <w:hideMark/>
          </w:tcPr>
          <w:p w14:paraId="057BB1A3" w14:textId="35B31BEE" w:rsidR="00357A23" w:rsidRPr="001C7E72" w:rsidRDefault="00357A23" w:rsidP="00357A23">
            <w:pPr>
              <w:jc w:val="center"/>
              <w:rPr>
                <w:color w:val="000000"/>
              </w:rPr>
            </w:pPr>
            <w:r>
              <w:rPr>
                <w:color w:val="000000"/>
              </w:rPr>
              <w:t>39</w:t>
            </w:r>
          </w:p>
        </w:tc>
        <w:tc>
          <w:tcPr>
            <w:tcW w:w="396" w:type="pct"/>
            <w:vAlign w:val="bottom"/>
            <w:hideMark/>
          </w:tcPr>
          <w:p w14:paraId="755A5DF4" w14:textId="3627E1F1" w:rsidR="00357A23" w:rsidRPr="001C7E72" w:rsidRDefault="00357A23" w:rsidP="00357A23">
            <w:pPr>
              <w:jc w:val="center"/>
              <w:rPr>
                <w:color w:val="000000"/>
              </w:rPr>
            </w:pPr>
            <w:r>
              <w:rPr>
                <w:color w:val="000000"/>
              </w:rPr>
              <w:t>167</w:t>
            </w:r>
          </w:p>
        </w:tc>
        <w:tc>
          <w:tcPr>
            <w:tcW w:w="393" w:type="pct"/>
            <w:vAlign w:val="bottom"/>
            <w:hideMark/>
          </w:tcPr>
          <w:p w14:paraId="26D34C22" w14:textId="15E5330A" w:rsidR="00357A23" w:rsidRPr="001C7E72" w:rsidRDefault="00357A23" w:rsidP="00357A23">
            <w:pPr>
              <w:jc w:val="center"/>
              <w:rPr>
                <w:color w:val="000000"/>
              </w:rPr>
            </w:pPr>
            <w:r>
              <w:rPr>
                <w:color w:val="000000"/>
              </w:rPr>
              <w:t>98</w:t>
            </w:r>
          </w:p>
        </w:tc>
        <w:tc>
          <w:tcPr>
            <w:tcW w:w="498" w:type="pct"/>
            <w:vAlign w:val="bottom"/>
            <w:hideMark/>
          </w:tcPr>
          <w:p w14:paraId="131C7CCF" w14:textId="7E875FED" w:rsidR="00357A23" w:rsidRPr="001C7E72" w:rsidRDefault="00357A23" w:rsidP="00357A23">
            <w:pPr>
              <w:jc w:val="center"/>
              <w:rPr>
                <w:color w:val="000000"/>
              </w:rPr>
            </w:pPr>
            <w:r>
              <w:rPr>
                <w:color w:val="000000"/>
              </w:rPr>
              <w:t>75</w:t>
            </w:r>
          </w:p>
        </w:tc>
      </w:tr>
      <w:tr w:rsidR="00357A23" w:rsidRPr="00D60F0F" w14:paraId="775A8374" w14:textId="77777777" w:rsidTr="00357A23">
        <w:trPr>
          <w:trHeight w:val="348"/>
        </w:trPr>
        <w:tc>
          <w:tcPr>
            <w:tcW w:w="1140" w:type="pct"/>
            <w:hideMark/>
          </w:tcPr>
          <w:p w14:paraId="07F967B7" w14:textId="77777777" w:rsidR="00357A23" w:rsidRPr="006B1985" w:rsidRDefault="00357A23" w:rsidP="00357A23">
            <w:pPr>
              <w:rPr>
                <w:color w:val="000000"/>
              </w:rPr>
            </w:pPr>
            <w:r w:rsidRPr="006B1985">
              <w:rPr>
                <w:color w:val="000000"/>
                <w:lang w:val="vi-VN"/>
              </w:rPr>
              <w:t>Xayabury</w:t>
            </w:r>
          </w:p>
        </w:tc>
        <w:tc>
          <w:tcPr>
            <w:tcW w:w="396" w:type="pct"/>
            <w:noWrap/>
            <w:vAlign w:val="bottom"/>
            <w:hideMark/>
          </w:tcPr>
          <w:p w14:paraId="060C9B85" w14:textId="5BD94E68" w:rsidR="00357A23" w:rsidRPr="001C7E72" w:rsidRDefault="00357A23" w:rsidP="00357A23">
            <w:pPr>
              <w:jc w:val="right"/>
              <w:rPr>
                <w:color w:val="000000"/>
              </w:rPr>
            </w:pPr>
            <w:r>
              <w:rPr>
                <w:color w:val="000000"/>
              </w:rPr>
              <w:t>358</w:t>
            </w:r>
          </w:p>
        </w:tc>
        <w:tc>
          <w:tcPr>
            <w:tcW w:w="393" w:type="pct"/>
            <w:noWrap/>
            <w:vAlign w:val="bottom"/>
            <w:hideMark/>
          </w:tcPr>
          <w:p w14:paraId="2CB6EE19" w14:textId="6B01D81D" w:rsidR="00357A23" w:rsidRPr="001C7E72" w:rsidRDefault="00357A23" w:rsidP="00357A23">
            <w:pPr>
              <w:jc w:val="right"/>
              <w:rPr>
                <w:color w:val="000000"/>
              </w:rPr>
            </w:pPr>
            <w:r>
              <w:rPr>
                <w:color w:val="000000"/>
              </w:rPr>
              <w:t>230</w:t>
            </w:r>
          </w:p>
        </w:tc>
        <w:tc>
          <w:tcPr>
            <w:tcW w:w="498" w:type="pct"/>
            <w:noWrap/>
            <w:vAlign w:val="bottom"/>
            <w:hideMark/>
          </w:tcPr>
          <w:p w14:paraId="00D8F214" w14:textId="08E73D13" w:rsidR="00357A23" w:rsidRPr="001C7E72" w:rsidRDefault="00357A23" w:rsidP="00357A23">
            <w:pPr>
              <w:jc w:val="right"/>
              <w:rPr>
                <w:color w:val="000000"/>
              </w:rPr>
            </w:pPr>
            <w:r>
              <w:rPr>
                <w:color w:val="000000"/>
              </w:rPr>
              <w:t>201</w:t>
            </w:r>
          </w:p>
        </w:tc>
        <w:tc>
          <w:tcPr>
            <w:tcW w:w="396" w:type="pct"/>
            <w:vAlign w:val="bottom"/>
            <w:hideMark/>
          </w:tcPr>
          <w:p w14:paraId="1DCB9733" w14:textId="7621476B" w:rsidR="00357A23" w:rsidRPr="001C7E72" w:rsidRDefault="00357A23" w:rsidP="00357A23">
            <w:pPr>
              <w:jc w:val="center"/>
              <w:rPr>
                <w:color w:val="000000"/>
              </w:rPr>
            </w:pPr>
            <w:r>
              <w:rPr>
                <w:color w:val="000000"/>
              </w:rPr>
              <w:t>189</w:t>
            </w:r>
          </w:p>
        </w:tc>
        <w:tc>
          <w:tcPr>
            <w:tcW w:w="393" w:type="pct"/>
            <w:vAlign w:val="bottom"/>
            <w:hideMark/>
          </w:tcPr>
          <w:p w14:paraId="26744045" w14:textId="0BE5AC74" w:rsidR="00357A23" w:rsidRPr="001C7E72" w:rsidRDefault="00357A23" w:rsidP="00357A23">
            <w:pPr>
              <w:jc w:val="center"/>
              <w:rPr>
                <w:color w:val="000000"/>
              </w:rPr>
            </w:pPr>
            <w:r>
              <w:rPr>
                <w:color w:val="000000"/>
              </w:rPr>
              <w:t>61</w:t>
            </w:r>
          </w:p>
        </w:tc>
        <w:tc>
          <w:tcPr>
            <w:tcW w:w="498" w:type="pct"/>
            <w:vAlign w:val="bottom"/>
            <w:hideMark/>
          </w:tcPr>
          <w:p w14:paraId="54D253A5" w14:textId="2660B901" w:rsidR="00357A23" w:rsidRPr="001C7E72" w:rsidRDefault="00357A23" w:rsidP="00357A23">
            <w:pPr>
              <w:jc w:val="center"/>
              <w:rPr>
                <w:color w:val="000000"/>
              </w:rPr>
            </w:pPr>
            <w:r>
              <w:rPr>
                <w:color w:val="000000"/>
              </w:rPr>
              <w:t>128</w:t>
            </w:r>
          </w:p>
        </w:tc>
        <w:tc>
          <w:tcPr>
            <w:tcW w:w="396" w:type="pct"/>
            <w:vAlign w:val="bottom"/>
            <w:hideMark/>
          </w:tcPr>
          <w:p w14:paraId="23DFC875" w14:textId="6CC72F68" w:rsidR="00357A23" w:rsidRPr="001C7E72" w:rsidRDefault="00357A23" w:rsidP="00357A23">
            <w:pPr>
              <w:jc w:val="center"/>
              <w:rPr>
                <w:color w:val="000000"/>
              </w:rPr>
            </w:pPr>
            <w:r>
              <w:rPr>
                <w:color w:val="000000"/>
              </w:rPr>
              <w:t>101</w:t>
            </w:r>
          </w:p>
        </w:tc>
        <w:tc>
          <w:tcPr>
            <w:tcW w:w="393" w:type="pct"/>
            <w:vAlign w:val="bottom"/>
            <w:hideMark/>
          </w:tcPr>
          <w:p w14:paraId="5B19F4C3" w14:textId="38B5A9B6" w:rsidR="00357A23" w:rsidRPr="001C7E72" w:rsidRDefault="00357A23" w:rsidP="00357A23">
            <w:pPr>
              <w:jc w:val="center"/>
              <w:rPr>
                <w:color w:val="000000"/>
              </w:rPr>
            </w:pPr>
            <w:r>
              <w:rPr>
                <w:color w:val="000000"/>
              </w:rPr>
              <w:t>108</w:t>
            </w:r>
          </w:p>
        </w:tc>
        <w:tc>
          <w:tcPr>
            <w:tcW w:w="498" w:type="pct"/>
            <w:vAlign w:val="bottom"/>
            <w:hideMark/>
          </w:tcPr>
          <w:p w14:paraId="0DCFC8E4" w14:textId="25CBBEF3" w:rsidR="00357A23" w:rsidRPr="001C7E72" w:rsidRDefault="00357A23" w:rsidP="00357A23">
            <w:pPr>
              <w:jc w:val="center"/>
              <w:rPr>
                <w:color w:val="000000"/>
              </w:rPr>
            </w:pPr>
            <w:r>
              <w:rPr>
                <w:color w:val="000000"/>
              </w:rPr>
              <w:t>62</w:t>
            </w:r>
          </w:p>
        </w:tc>
      </w:tr>
      <w:tr w:rsidR="00357A23" w:rsidRPr="00D60F0F" w14:paraId="7C7B9491" w14:textId="77777777" w:rsidTr="00357A23">
        <w:trPr>
          <w:trHeight w:val="258"/>
        </w:trPr>
        <w:tc>
          <w:tcPr>
            <w:tcW w:w="1140" w:type="pct"/>
            <w:hideMark/>
          </w:tcPr>
          <w:p w14:paraId="6671F4EC" w14:textId="77777777" w:rsidR="00357A23" w:rsidRPr="006B1985" w:rsidRDefault="00357A23" w:rsidP="00357A23">
            <w:pPr>
              <w:rPr>
                <w:color w:val="000000"/>
              </w:rPr>
            </w:pPr>
            <w:r w:rsidRPr="006B1985">
              <w:rPr>
                <w:color w:val="000000"/>
                <w:lang w:val="vi-VN"/>
              </w:rPr>
              <w:t>Xiengkhuang</w:t>
            </w:r>
          </w:p>
        </w:tc>
        <w:tc>
          <w:tcPr>
            <w:tcW w:w="396" w:type="pct"/>
            <w:noWrap/>
            <w:vAlign w:val="bottom"/>
            <w:hideMark/>
          </w:tcPr>
          <w:p w14:paraId="3CCDDE45" w14:textId="232B36A7" w:rsidR="00357A23" w:rsidRPr="001C7E72" w:rsidRDefault="00357A23" w:rsidP="00357A23">
            <w:pPr>
              <w:jc w:val="right"/>
              <w:rPr>
                <w:color w:val="000000"/>
              </w:rPr>
            </w:pPr>
            <w:r>
              <w:rPr>
                <w:color w:val="000000"/>
              </w:rPr>
              <w:t>256</w:t>
            </w:r>
          </w:p>
        </w:tc>
        <w:tc>
          <w:tcPr>
            <w:tcW w:w="393" w:type="pct"/>
            <w:noWrap/>
            <w:vAlign w:val="bottom"/>
            <w:hideMark/>
          </w:tcPr>
          <w:p w14:paraId="40D4E36B" w14:textId="64B1B59D" w:rsidR="00357A23" w:rsidRPr="001C7E72" w:rsidRDefault="00357A23" w:rsidP="00357A23">
            <w:pPr>
              <w:jc w:val="right"/>
              <w:rPr>
                <w:color w:val="000000"/>
              </w:rPr>
            </w:pPr>
            <w:r>
              <w:rPr>
                <w:color w:val="000000"/>
              </w:rPr>
              <w:t>111</w:t>
            </w:r>
          </w:p>
        </w:tc>
        <w:tc>
          <w:tcPr>
            <w:tcW w:w="498" w:type="pct"/>
            <w:noWrap/>
            <w:vAlign w:val="bottom"/>
            <w:hideMark/>
          </w:tcPr>
          <w:p w14:paraId="42255E5B" w14:textId="2C34AFE2" w:rsidR="00357A23" w:rsidRPr="001C7E72" w:rsidRDefault="00357A23" w:rsidP="00357A23">
            <w:pPr>
              <w:jc w:val="right"/>
              <w:rPr>
                <w:color w:val="000000"/>
              </w:rPr>
            </w:pPr>
            <w:r>
              <w:rPr>
                <w:color w:val="000000"/>
              </w:rPr>
              <w:t>145</w:t>
            </w:r>
          </w:p>
        </w:tc>
        <w:tc>
          <w:tcPr>
            <w:tcW w:w="396" w:type="pct"/>
            <w:vAlign w:val="bottom"/>
            <w:hideMark/>
          </w:tcPr>
          <w:p w14:paraId="2EA1A4C6" w14:textId="135D0E53" w:rsidR="00357A23" w:rsidRPr="001C7E72" w:rsidRDefault="00357A23" w:rsidP="00357A23">
            <w:pPr>
              <w:jc w:val="center"/>
              <w:rPr>
                <w:color w:val="000000"/>
              </w:rPr>
            </w:pPr>
            <w:r>
              <w:rPr>
                <w:color w:val="000000"/>
              </w:rPr>
              <w:t>130</w:t>
            </w:r>
          </w:p>
        </w:tc>
        <w:tc>
          <w:tcPr>
            <w:tcW w:w="393" w:type="pct"/>
            <w:vAlign w:val="bottom"/>
            <w:hideMark/>
          </w:tcPr>
          <w:p w14:paraId="0A3AFFFF" w14:textId="08CA5C8F" w:rsidR="00357A23" w:rsidRPr="001C7E72" w:rsidRDefault="00357A23" w:rsidP="00357A23">
            <w:pPr>
              <w:jc w:val="center"/>
              <w:rPr>
                <w:color w:val="000000"/>
              </w:rPr>
            </w:pPr>
            <w:r>
              <w:rPr>
                <w:color w:val="000000"/>
              </w:rPr>
              <w:t>86</w:t>
            </w:r>
          </w:p>
        </w:tc>
        <w:tc>
          <w:tcPr>
            <w:tcW w:w="498" w:type="pct"/>
            <w:vAlign w:val="bottom"/>
            <w:hideMark/>
          </w:tcPr>
          <w:p w14:paraId="147B98BB" w14:textId="793FD45E" w:rsidR="00357A23" w:rsidRPr="001C7E72" w:rsidRDefault="00357A23" w:rsidP="00357A23">
            <w:pPr>
              <w:jc w:val="center"/>
              <w:rPr>
                <w:color w:val="000000"/>
              </w:rPr>
            </w:pPr>
            <w:r>
              <w:rPr>
                <w:color w:val="000000"/>
              </w:rPr>
              <w:t>44</w:t>
            </w:r>
          </w:p>
        </w:tc>
        <w:tc>
          <w:tcPr>
            <w:tcW w:w="396" w:type="pct"/>
            <w:vAlign w:val="bottom"/>
            <w:hideMark/>
          </w:tcPr>
          <w:p w14:paraId="649EEF29" w14:textId="7871F975" w:rsidR="00357A23" w:rsidRPr="001C7E72" w:rsidRDefault="00357A23" w:rsidP="00357A23">
            <w:pPr>
              <w:jc w:val="center"/>
              <w:rPr>
                <w:color w:val="000000"/>
              </w:rPr>
            </w:pPr>
            <w:r>
              <w:rPr>
                <w:color w:val="000000"/>
              </w:rPr>
              <w:t>100</w:t>
            </w:r>
          </w:p>
        </w:tc>
        <w:tc>
          <w:tcPr>
            <w:tcW w:w="393" w:type="pct"/>
            <w:vAlign w:val="bottom"/>
            <w:hideMark/>
          </w:tcPr>
          <w:p w14:paraId="4049DEB2" w14:textId="77206432" w:rsidR="00357A23" w:rsidRPr="001C7E72" w:rsidRDefault="00357A23" w:rsidP="00357A23">
            <w:pPr>
              <w:jc w:val="center"/>
              <w:rPr>
                <w:color w:val="000000"/>
              </w:rPr>
            </w:pPr>
            <w:r>
              <w:rPr>
                <w:color w:val="000000"/>
              </w:rPr>
              <w:t>70</w:t>
            </w:r>
          </w:p>
        </w:tc>
        <w:tc>
          <w:tcPr>
            <w:tcW w:w="498" w:type="pct"/>
            <w:vAlign w:val="bottom"/>
            <w:hideMark/>
          </w:tcPr>
          <w:p w14:paraId="6CF13498" w14:textId="08B466CC" w:rsidR="00357A23" w:rsidRPr="001C7E72" w:rsidRDefault="00357A23" w:rsidP="00357A23">
            <w:pPr>
              <w:jc w:val="center"/>
              <w:rPr>
                <w:color w:val="000000"/>
              </w:rPr>
            </w:pPr>
            <w:r>
              <w:rPr>
                <w:color w:val="000000"/>
              </w:rPr>
              <w:t>105</w:t>
            </w:r>
          </w:p>
        </w:tc>
      </w:tr>
      <w:tr w:rsidR="00357A23" w:rsidRPr="00D60F0F" w14:paraId="78E6A652" w14:textId="77777777" w:rsidTr="00357A23">
        <w:trPr>
          <w:trHeight w:val="348"/>
        </w:trPr>
        <w:tc>
          <w:tcPr>
            <w:tcW w:w="1140" w:type="pct"/>
            <w:hideMark/>
          </w:tcPr>
          <w:p w14:paraId="2BFF675A" w14:textId="77777777" w:rsidR="00357A23" w:rsidRPr="006B1985" w:rsidRDefault="00357A23" w:rsidP="00357A23">
            <w:pPr>
              <w:rPr>
                <w:color w:val="000000"/>
              </w:rPr>
            </w:pPr>
            <w:r w:rsidRPr="006B1985">
              <w:rPr>
                <w:color w:val="000000"/>
                <w:lang w:val="vi-VN"/>
              </w:rPr>
              <w:t>Vientiane</w:t>
            </w:r>
          </w:p>
        </w:tc>
        <w:tc>
          <w:tcPr>
            <w:tcW w:w="396" w:type="pct"/>
            <w:noWrap/>
            <w:vAlign w:val="bottom"/>
            <w:hideMark/>
          </w:tcPr>
          <w:p w14:paraId="002CB819" w14:textId="03032A93" w:rsidR="00357A23" w:rsidRPr="001C7E72" w:rsidRDefault="00357A23" w:rsidP="00357A23">
            <w:pPr>
              <w:jc w:val="right"/>
              <w:rPr>
                <w:color w:val="000000"/>
              </w:rPr>
            </w:pPr>
            <w:r>
              <w:rPr>
                <w:color w:val="000000"/>
              </w:rPr>
              <w:t>317</w:t>
            </w:r>
          </w:p>
        </w:tc>
        <w:tc>
          <w:tcPr>
            <w:tcW w:w="393" w:type="pct"/>
            <w:noWrap/>
            <w:vAlign w:val="bottom"/>
            <w:hideMark/>
          </w:tcPr>
          <w:p w14:paraId="4E9F46BC" w14:textId="2A6158D5" w:rsidR="00357A23" w:rsidRPr="001C7E72" w:rsidRDefault="00357A23" w:rsidP="00357A23">
            <w:pPr>
              <w:jc w:val="right"/>
              <w:rPr>
                <w:color w:val="000000"/>
              </w:rPr>
            </w:pPr>
            <w:r>
              <w:rPr>
                <w:color w:val="000000"/>
              </w:rPr>
              <w:t>201</w:t>
            </w:r>
          </w:p>
        </w:tc>
        <w:tc>
          <w:tcPr>
            <w:tcW w:w="498" w:type="pct"/>
            <w:noWrap/>
            <w:vAlign w:val="bottom"/>
            <w:hideMark/>
          </w:tcPr>
          <w:p w14:paraId="4F698838" w14:textId="6B1CA91A" w:rsidR="00357A23" w:rsidRPr="001C7E72" w:rsidRDefault="00357A23" w:rsidP="00357A23">
            <w:pPr>
              <w:jc w:val="right"/>
              <w:rPr>
                <w:color w:val="000000"/>
              </w:rPr>
            </w:pPr>
            <w:r>
              <w:rPr>
                <w:color w:val="000000"/>
              </w:rPr>
              <w:t>186</w:t>
            </w:r>
          </w:p>
        </w:tc>
        <w:tc>
          <w:tcPr>
            <w:tcW w:w="396" w:type="pct"/>
            <w:vAlign w:val="bottom"/>
            <w:hideMark/>
          </w:tcPr>
          <w:p w14:paraId="1E9BA01E" w14:textId="47E93DF4" w:rsidR="00357A23" w:rsidRPr="001C7E72" w:rsidRDefault="00357A23" w:rsidP="00357A23">
            <w:pPr>
              <w:jc w:val="center"/>
              <w:rPr>
                <w:color w:val="000000"/>
              </w:rPr>
            </w:pPr>
            <w:r>
              <w:rPr>
                <w:color w:val="000000"/>
              </w:rPr>
              <w:t>122</w:t>
            </w:r>
          </w:p>
        </w:tc>
        <w:tc>
          <w:tcPr>
            <w:tcW w:w="393" w:type="pct"/>
            <w:vAlign w:val="bottom"/>
            <w:hideMark/>
          </w:tcPr>
          <w:p w14:paraId="535A5538" w14:textId="7CD34909" w:rsidR="00357A23" w:rsidRPr="001C7E72" w:rsidRDefault="00357A23" w:rsidP="00357A23">
            <w:pPr>
              <w:jc w:val="center"/>
              <w:rPr>
                <w:color w:val="000000"/>
              </w:rPr>
            </w:pPr>
            <w:r>
              <w:rPr>
                <w:color w:val="000000"/>
              </w:rPr>
              <w:t>65</w:t>
            </w:r>
          </w:p>
        </w:tc>
        <w:tc>
          <w:tcPr>
            <w:tcW w:w="498" w:type="pct"/>
            <w:vAlign w:val="bottom"/>
            <w:hideMark/>
          </w:tcPr>
          <w:p w14:paraId="4B8439A2" w14:textId="02CB225F" w:rsidR="00357A23" w:rsidRPr="001C7E72" w:rsidRDefault="00357A23" w:rsidP="00357A23">
            <w:pPr>
              <w:jc w:val="center"/>
              <w:rPr>
                <w:color w:val="000000"/>
              </w:rPr>
            </w:pPr>
            <w:r>
              <w:rPr>
                <w:color w:val="000000"/>
              </w:rPr>
              <w:t>57</w:t>
            </w:r>
          </w:p>
        </w:tc>
        <w:tc>
          <w:tcPr>
            <w:tcW w:w="396" w:type="pct"/>
            <w:vAlign w:val="bottom"/>
            <w:hideMark/>
          </w:tcPr>
          <w:p w14:paraId="2AA3D218" w14:textId="7A0D6C17" w:rsidR="00357A23" w:rsidRPr="001C7E72" w:rsidRDefault="00357A23" w:rsidP="00357A23">
            <w:pPr>
              <w:jc w:val="center"/>
              <w:rPr>
                <w:color w:val="000000"/>
              </w:rPr>
            </w:pPr>
            <w:r>
              <w:rPr>
                <w:color w:val="000000"/>
              </w:rPr>
              <w:t>153</w:t>
            </w:r>
          </w:p>
        </w:tc>
        <w:tc>
          <w:tcPr>
            <w:tcW w:w="393" w:type="pct"/>
            <w:vAlign w:val="bottom"/>
            <w:hideMark/>
          </w:tcPr>
          <w:p w14:paraId="69BFBF2E" w14:textId="3327EBDE" w:rsidR="00357A23" w:rsidRPr="001C7E72" w:rsidRDefault="00357A23" w:rsidP="00357A23">
            <w:pPr>
              <w:jc w:val="center"/>
              <w:rPr>
                <w:color w:val="000000"/>
              </w:rPr>
            </w:pPr>
            <w:r>
              <w:rPr>
                <w:color w:val="000000"/>
              </w:rPr>
              <w:t>98</w:t>
            </w:r>
          </w:p>
        </w:tc>
        <w:tc>
          <w:tcPr>
            <w:tcW w:w="498" w:type="pct"/>
            <w:vAlign w:val="bottom"/>
            <w:hideMark/>
          </w:tcPr>
          <w:p w14:paraId="7C162717" w14:textId="4B367590" w:rsidR="00357A23" w:rsidRPr="001C7E72" w:rsidRDefault="00357A23" w:rsidP="00357A23">
            <w:pPr>
              <w:jc w:val="center"/>
              <w:rPr>
                <w:color w:val="000000"/>
              </w:rPr>
            </w:pPr>
            <w:r>
              <w:rPr>
                <w:color w:val="000000"/>
              </w:rPr>
              <w:t>70</w:t>
            </w:r>
          </w:p>
        </w:tc>
      </w:tr>
      <w:tr w:rsidR="00357A23" w:rsidRPr="00D60F0F" w14:paraId="0CB07FAE" w14:textId="77777777" w:rsidTr="00357A23">
        <w:trPr>
          <w:trHeight w:val="348"/>
        </w:trPr>
        <w:tc>
          <w:tcPr>
            <w:tcW w:w="1140" w:type="pct"/>
            <w:hideMark/>
          </w:tcPr>
          <w:p w14:paraId="4387997D" w14:textId="77777777" w:rsidR="00357A23" w:rsidRPr="006B1985" w:rsidRDefault="00357A23" w:rsidP="00357A23">
            <w:pPr>
              <w:rPr>
                <w:color w:val="000000"/>
              </w:rPr>
            </w:pPr>
            <w:r w:rsidRPr="006B1985">
              <w:rPr>
                <w:color w:val="000000"/>
                <w:lang w:val="vi-VN"/>
              </w:rPr>
              <w:t>Bolikhamxai</w:t>
            </w:r>
          </w:p>
        </w:tc>
        <w:tc>
          <w:tcPr>
            <w:tcW w:w="396" w:type="pct"/>
            <w:noWrap/>
            <w:vAlign w:val="bottom"/>
            <w:hideMark/>
          </w:tcPr>
          <w:p w14:paraId="44183A6F" w14:textId="234197DB" w:rsidR="00357A23" w:rsidRPr="001C7E72" w:rsidRDefault="00357A23" w:rsidP="00357A23">
            <w:pPr>
              <w:jc w:val="right"/>
              <w:rPr>
                <w:color w:val="000000"/>
              </w:rPr>
            </w:pPr>
            <w:r>
              <w:rPr>
                <w:color w:val="000000"/>
              </w:rPr>
              <w:t>332</w:t>
            </w:r>
          </w:p>
        </w:tc>
        <w:tc>
          <w:tcPr>
            <w:tcW w:w="393" w:type="pct"/>
            <w:noWrap/>
            <w:vAlign w:val="bottom"/>
            <w:hideMark/>
          </w:tcPr>
          <w:p w14:paraId="70868EFC" w14:textId="01D7105C" w:rsidR="00357A23" w:rsidRPr="001C7E72" w:rsidRDefault="00357A23" w:rsidP="00357A23">
            <w:pPr>
              <w:jc w:val="right"/>
              <w:rPr>
                <w:color w:val="000000"/>
              </w:rPr>
            </w:pPr>
            <w:r>
              <w:rPr>
                <w:color w:val="000000"/>
              </w:rPr>
              <w:t>137</w:t>
            </w:r>
          </w:p>
        </w:tc>
        <w:tc>
          <w:tcPr>
            <w:tcW w:w="498" w:type="pct"/>
            <w:noWrap/>
            <w:vAlign w:val="bottom"/>
            <w:hideMark/>
          </w:tcPr>
          <w:p w14:paraId="75285181" w14:textId="0BB3BBCB" w:rsidR="00357A23" w:rsidRPr="001C7E72" w:rsidRDefault="00357A23" w:rsidP="00357A23">
            <w:pPr>
              <w:jc w:val="right"/>
              <w:rPr>
                <w:color w:val="000000"/>
              </w:rPr>
            </w:pPr>
            <w:r>
              <w:rPr>
                <w:color w:val="000000"/>
              </w:rPr>
              <w:t>125</w:t>
            </w:r>
          </w:p>
        </w:tc>
        <w:tc>
          <w:tcPr>
            <w:tcW w:w="396" w:type="pct"/>
            <w:vAlign w:val="bottom"/>
            <w:hideMark/>
          </w:tcPr>
          <w:p w14:paraId="26CBBAB9" w14:textId="4510C331" w:rsidR="00357A23" w:rsidRPr="001C7E72" w:rsidRDefault="00357A23" w:rsidP="00357A23">
            <w:pPr>
              <w:jc w:val="center"/>
              <w:rPr>
                <w:color w:val="000000"/>
              </w:rPr>
            </w:pPr>
            <w:r>
              <w:rPr>
                <w:color w:val="000000"/>
              </w:rPr>
              <w:t>233</w:t>
            </w:r>
          </w:p>
        </w:tc>
        <w:tc>
          <w:tcPr>
            <w:tcW w:w="393" w:type="pct"/>
            <w:vAlign w:val="bottom"/>
            <w:hideMark/>
          </w:tcPr>
          <w:p w14:paraId="70C72498" w14:textId="079C505C" w:rsidR="00357A23" w:rsidRPr="001C7E72" w:rsidRDefault="00357A23" w:rsidP="00357A23">
            <w:pPr>
              <w:jc w:val="center"/>
              <w:rPr>
                <w:color w:val="000000"/>
              </w:rPr>
            </w:pPr>
            <w:r>
              <w:rPr>
                <w:color w:val="000000"/>
              </w:rPr>
              <w:t>140</w:t>
            </w:r>
          </w:p>
        </w:tc>
        <w:tc>
          <w:tcPr>
            <w:tcW w:w="498" w:type="pct"/>
            <w:vAlign w:val="bottom"/>
            <w:hideMark/>
          </w:tcPr>
          <w:p w14:paraId="22D3CFCF" w14:textId="708301EF" w:rsidR="00357A23" w:rsidRPr="001C7E72" w:rsidRDefault="00357A23" w:rsidP="00357A23">
            <w:pPr>
              <w:jc w:val="center"/>
              <w:rPr>
                <w:color w:val="000000"/>
              </w:rPr>
            </w:pPr>
            <w:r>
              <w:rPr>
                <w:color w:val="000000"/>
              </w:rPr>
              <w:t>93</w:t>
            </w:r>
          </w:p>
        </w:tc>
        <w:tc>
          <w:tcPr>
            <w:tcW w:w="396" w:type="pct"/>
            <w:vAlign w:val="bottom"/>
            <w:hideMark/>
          </w:tcPr>
          <w:p w14:paraId="32D803F4" w14:textId="07771F28" w:rsidR="00357A23" w:rsidRPr="001C7E72" w:rsidRDefault="00357A23" w:rsidP="00357A23">
            <w:pPr>
              <w:jc w:val="center"/>
              <w:rPr>
                <w:color w:val="000000"/>
              </w:rPr>
            </w:pPr>
            <w:r>
              <w:rPr>
                <w:color w:val="000000"/>
              </w:rPr>
              <w:t>82</w:t>
            </w:r>
          </w:p>
        </w:tc>
        <w:tc>
          <w:tcPr>
            <w:tcW w:w="393" w:type="pct"/>
            <w:vAlign w:val="bottom"/>
            <w:hideMark/>
          </w:tcPr>
          <w:p w14:paraId="241C739F" w14:textId="27CD9278" w:rsidR="00357A23" w:rsidRPr="001C7E72" w:rsidRDefault="00357A23" w:rsidP="00357A23">
            <w:pPr>
              <w:jc w:val="center"/>
              <w:rPr>
                <w:color w:val="000000"/>
              </w:rPr>
            </w:pPr>
            <w:r>
              <w:rPr>
                <w:color w:val="000000"/>
              </w:rPr>
              <w:t>53</w:t>
            </w:r>
          </w:p>
        </w:tc>
        <w:tc>
          <w:tcPr>
            <w:tcW w:w="498" w:type="pct"/>
            <w:vAlign w:val="bottom"/>
            <w:hideMark/>
          </w:tcPr>
          <w:p w14:paraId="728C5547" w14:textId="77D0A8A7" w:rsidR="00357A23" w:rsidRPr="001C7E72" w:rsidRDefault="00357A23" w:rsidP="00357A23">
            <w:pPr>
              <w:jc w:val="center"/>
              <w:rPr>
                <w:color w:val="000000"/>
              </w:rPr>
            </w:pPr>
            <w:r>
              <w:rPr>
                <w:color w:val="000000"/>
              </w:rPr>
              <w:t>59</w:t>
            </w:r>
          </w:p>
        </w:tc>
      </w:tr>
      <w:tr w:rsidR="00357A23" w:rsidRPr="00D60F0F" w14:paraId="3BB40BF5" w14:textId="77777777" w:rsidTr="00357A23">
        <w:trPr>
          <w:trHeight w:val="348"/>
        </w:trPr>
        <w:tc>
          <w:tcPr>
            <w:tcW w:w="1140" w:type="pct"/>
            <w:hideMark/>
          </w:tcPr>
          <w:p w14:paraId="6A1EE57D" w14:textId="77777777" w:rsidR="00357A23" w:rsidRPr="006B1985" w:rsidRDefault="00357A23" w:rsidP="00357A23">
            <w:pPr>
              <w:rPr>
                <w:color w:val="000000"/>
              </w:rPr>
            </w:pPr>
            <w:r w:rsidRPr="006B1985">
              <w:rPr>
                <w:color w:val="000000"/>
                <w:lang w:val="vi-VN"/>
              </w:rPr>
              <w:t>Khammuane</w:t>
            </w:r>
          </w:p>
        </w:tc>
        <w:tc>
          <w:tcPr>
            <w:tcW w:w="396" w:type="pct"/>
            <w:noWrap/>
            <w:vAlign w:val="bottom"/>
            <w:hideMark/>
          </w:tcPr>
          <w:p w14:paraId="3E56DDDA" w14:textId="151D02FC" w:rsidR="00357A23" w:rsidRPr="001C7E72" w:rsidRDefault="00357A23" w:rsidP="00357A23">
            <w:pPr>
              <w:jc w:val="right"/>
              <w:rPr>
                <w:color w:val="000000"/>
              </w:rPr>
            </w:pPr>
            <w:r>
              <w:rPr>
                <w:color w:val="000000"/>
              </w:rPr>
              <w:t>368</w:t>
            </w:r>
          </w:p>
        </w:tc>
        <w:tc>
          <w:tcPr>
            <w:tcW w:w="393" w:type="pct"/>
            <w:noWrap/>
            <w:vAlign w:val="bottom"/>
            <w:hideMark/>
          </w:tcPr>
          <w:p w14:paraId="2589CE30" w14:textId="76AC6095" w:rsidR="00357A23" w:rsidRPr="001C7E72" w:rsidRDefault="00357A23" w:rsidP="00357A23">
            <w:pPr>
              <w:jc w:val="right"/>
              <w:rPr>
                <w:color w:val="000000"/>
              </w:rPr>
            </w:pPr>
            <w:r>
              <w:rPr>
                <w:color w:val="000000"/>
              </w:rPr>
              <w:t>235</w:t>
            </w:r>
          </w:p>
        </w:tc>
        <w:tc>
          <w:tcPr>
            <w:tcW w:w="498" w:type="pct"/>
            <w:noWrap/>
            <w:vAlign w:val="bottom"/>
            <w:hideMark/>
          </w:tcPr>
          <w:p w14:paraId="32B7C0AF" w14:textId="426B378F" w:rsidR="00357A23" w:rsidRPr="001C7E72" w:rsidRDefault="00357A23" w:rsidP="00357A23">
            <w:pPr>
              <w:jc w:val="right"/>
              <w:rPr>
                <w:color w:val="000000"/>
              </w:rPr>
            </w:pPr>
            <w:r>
              <w:rPr>
                <w:color w:val="000000"/>
              </w:rPr>
              <w:t>203</w:t>
            </w:r>
          </w:p>
        </w:tc>
        <w:tc>
          <w:tcPr>
            <w:tcW w:w="396" w:type="pct"/>
            <w:vAlign w:val="bottom"/>
            <w:hideMark/>
          </w:tcPr>
          <w:p w14:paraId="4E67CAB9" w14:textId="63C13340" w:rsidR="00357A23" w:rsidRPr="001C7E72" w:rsidRDefault="00357A23" w:rsidP="00357A23">
            <w:pPr>
              <w:jc w:val="center"/>
              <w:rPr>
                <w:color w:val="000000"/>
              </w:rPr>
            </w:pPr>
            <w:r>
              <w:rPr>
                <w:color w:val="000000"/>
              </w:rPr>
              <w:t>214</w:t>
            </w:r>
          </w:p>
        </w:tc>
        <w:tc>
          <w:tcPr>
            <w:tcW w:w="393" w:type="pct"/>
            <w:vAlign w:val="bottom"/>
            <w:hideMark/>
          </w:tcPr>
          <w:p w14:paraId="7ED8EA2E" w14:textId="4E040619" w:rsidR="00357A23" w:rsidRPr="001C7E72" w:rsidRDefault="00357A23" w:rsidP="00357A23">
            <w:pPr>
              <w:jc w:val="center"/>
              <w:rPr>
                <w:color w:val="000000"/>
              </w:rPr>
            </w:pPr>
            <w:r>
              <w:rPr>
                <w:color w:val="000000"/>
              </w:rPr>
              <w:t>120</w:t>
            </w:r>
          </w:p>
        </w:tc>
        <w:tc>
          <w:tcPr>
            <w:tcW w:w="498" w:type="pct"/>
            <w:vAlign w:val="bottom"/>
            <w:hideMark/>
          </w:tcPr>
          <w:p w14:paraId="629CD1C8" w14:textId="1B7AB09B" w:rsidR="00357A23" w:rsidRPr="001C7E72" w:rsidRDefault="00357A23" w:rsidP="00357A23">
            <w:pPr>
              <w:jc w:val="center"/>
              <w:rPr>
                <w:color w:val="000000"/>
              </w:rPr>
            </w:pPr>
            <w:r>
              <w:rPr>
                <w:color w:val="000000"/>
              </w:rPr>
              <w:t>94</w:t>
            </w:r>
          </w:p>
        </w:tc>
        <w:tc>
          <w:tcPr>
            <w:tcW w:w="396" w:type="pct"/>
            <w:vAlign w:val="bottom"/>
            <w:hideMark/>
          </w:tcPr>
          <w:p w14:paraId="3528D53A" w14:textId="45B28249" w:rsidR="00357A23" w:rsidRPr="001C7E72" w:rsidRDefault="00357A23" w:rsidP="00357A23">
            <w:pPr>
              <w:jc w:val="center"/>
              <w:rPr>
                <w:color w:val="000000"/>
              </w:rPr>
            </w:pPr>
            <w:r>
              <w:rPr>
                <w:color w:val="000000"/>
              </w:rPr>
              <w:t>175</w:t>
            </w:r>
          </w:p>
        </w:tc>
        <w:tc>
          <w:tcPr>
            <w:tcW w:w="393" w:type="pct"/>
            <w:vAlign w:val="bottom"/>
            <w:hideMark/>
          </w:tcPr>
          <w:p w14:paraId="7A88D74D" w14:textId="793F4D39" w:rsidR="00357A23" w:rsidRPr="001C7E72" w:rsidRDefault="00357A23" w:rsidP="00357A23">
            <w:pPr>
              <w:jc w:val="center"/>
              <w:rPr>
                <w:color w:val="000000"/>
              </w:rPr>
            </w:pPr>
            <w:r>
              <w:rPr>
                <w:color w:val="000000"/>
              </w:rPr>
              <w:t>127</w:t>
            </w:r>
          </w:p>
        </w:tc>
        <w:tc>
          <w:tcPr>
            <w:tcW w:w="498" w:type="pct"/>
            <w:vAlign w:val="bottom"/>
            <w:hideMark/>
          </w:tcPr>
          <w:p w14:paraId="6EB89EE1" w14:textId="0628121A" w:rsidR="00357A23" w:rsidRPr="001C7E72" w:rsidRDefault="00357A23" w:rsidP="00357A23">
            <w:pPr>
              <w:jc w:val="center"/>
              <w:rPr>
                <w:color w:val="000000"/>
              </w:rPr>
            </w:pPr>
            <w:r>
              <w:rPr>
                <w:color w:val="000000"/>
              </w:rPr>
              <w:t>45</w:t>
            </w:r>
          </w:p>
        </w:tc>
      </w:tr>
      <w:tr w:rsidR="00357A23" w:rsidRPr="00D60F0F" w14:paraId="77BFF260" w14:textId="77777777" w:rsidTr="00357A23">
        <w:trPr>
          <w:trHeight w:val="348"/>
        </w:trPr>
        <w:tc>
          <w:tcPr>
            <w:tcW w:w="1140" w:type="pct"/>
            <w:hideMark/>
          </w:tcPr>
          <w:p w14:paraId="053B9757" w14:textId="77777777" w:rsidR="00357A23" w:rsidRPr="006B1985" w:rsidRDefault="00357A23" w:rsidP="00357A23">
            <w:pPr>
              <w:rPr>
                <w:color w:val="000000"/>
              </w:rPr>
            </w:pPr>
            <w:r w:rsidRPr="006B1985">
              <w:rPr>
                <w:color w:val="000000"/>
                <w:lang w:val="vi-VN"/>
              </w:rPr>
              <w:t>Savannakhet</w:t>
            </w:r>
          </w:p>
        </w:tc>
        <w:tc>
          <w:tcPr>
            <w:tcW w:w="396" w:type="pct"/>
            <w:noWrap/>
            <w:vAlign w:val="bottom"/>
            <w:hideMark/>
          </w:tcPr>
          <w:p w14:paraId="5A299635" w14:textId="40146312" w:rsidR="00357A23" w:rsidRPr="001C7E72" w:rsidRDefault="00357A23" w:rsidP="00357A23">
            <w:pPr>
              <w:jc w:val="right"/>
              <w:rPr>
                <w:color w:val="000000"/>
              </w:rPr>
            </w:pPr>
            <w:r>
              <w:rPr>
                <w:color w:val="000000"/>
              </w:rPr>
              <w:t>706</w:t>
            </w:r>
          </w:p>
        </w:tc>
        <w:tc>
          <w:tcPr>
            <w:tcW w:w="393" w:type="pct"/>
            <w:noWrap/>
            <w:vAlign w:val="bottom"/>
            <w:hideMark/>
          </w:tcPr>
          <w:p w14:paraId="0874528A" w14:textId="770CA424" w:rsidR="00357A23" w:rsidRPr="001C7E72" w:rsidRDefault="00357A23" w:rsidP="00357A23">
            <w:pPr>
              <w:jc w:val="right"/>
              <w:rPr>
                <w:color w:val="000000"/>
              </w:rPr>
            </w:pPr>
            <w:r>
              <w:rPr>
                <w:color w:val="000000"/>
              </w:rPr>
              <w:t>370</w:t>
            </w:r>
          </w:p>
        </w:tc>
        <w:tc>
          <w:tcPr>
            <w:tcW w:w="498" w:type="pct"/>
            <w:noWrap/>
            <w:vAlign w:val="bottom"/>
            <w:hideMark/>
          </w:tcPr>
          <w:p w14:paraId="718F1F18" w14:textId="568B67E7" w:rsidR="00357A23" w:rsidRPr="001C7E72" w:rsidRDefault="00357A23" w:rsidP="00357A23">
            <w:pPr>
              <w:jc w:val="right"/>
              <w:rPr>
                <w:color w:val="000000"/>
              </w:rPr>
            </w:pPr>
            <w:r>
              <w:rPr>
                <w:color w:val="000000"/>
              </w:rPr>
              <w:t>118</w:t>
            </w:r>
          </w:p>
        </w:tc>
        <w:tc>
          <w:tcPr>
            <w:tcW w:w="396" w:type="pct"/>
            <w:vAlign w:val="bottom"/>
            <w:hideMark/>
          </w:tcPr>
          <w:p w14:paraId="1AA8C6F2" w14:textId="41E0F7FF" w:rsidR="00357A23" w:rsidRPr="001C7E72" w:rsidRDefault="00357A23" w:rsidP="00357A23">
            <w:pPr>
              <w:jc w:val="center"/>
              <w:rPr>
                <w:color w:val="000000"/>
              </w:rPr>
            </w:pPr>
            <w:r>
              <w:rPr>
                <w:color w:val="000000"/>
              </w:rPr>
              <w:t>197</w:t>
            </w:r>
          </w:p>
        </w:tc>
        <w:tc>
          <w:tcPr>
            <w:tcW w:w="393" w:type="pct"/>
            <w:vAlign w:val="bottom"/>
            <w:hideMark/>
          </w:tcPr>
          <w:p w14:paraId="57E4E2B1" w14:textId="2BC0A535" w:rsidR="00357A23" w:rsidRPr="001C7E72" w:rsidRDefault="00357A23" w:rsidP="00357A23">
            <w:pPr>
              <w:jc w:val="center"/>
              <w:rPr>
                <w:color w:val="000000"/>
              </w:rPr>
            </w:pPr>
            <w:r>
              <w:rPr>
                <w:color w:val="000000"/>
              </w:rPr>
              <w:t>108</w:t>
            </w:r>
          </w:p>
        </w:tc>
        <w:tc>
          <w:tcPr>
            <w:tcW w:w="498" w:type="pct"/>
            <w:vAlign w:val="bottom"/>
            <w:hideMark/>
          </w:tcPr>
          <w:p w14:paraId="02D983A9" w14:textId="344353E1" w:rsidR="00357A23" w:rsidRPr="001C7E72" w:rsidRDefault="00357A23" w:rsidP="00357A23">
            <w:pPr>
              <w:jc w:val="center"/>
              <w:rPr>
                <w:color w:val="000000"/>
              </w:rPr>
            </w:pPr>
            <w:r>
              <w:rPr>
                <w:color w:val="000000"/>
              </w:rPr>
              <w:t>89</w:t>
            </w:r>
          </w:p>
        </w:tc>
        <w:tc>
          <w:tcPr>
            <w:tcW w:w="396" w:type="pct"/>
            <w:vAlign w:val="bottom"/>
            <w:hideMark/>
          </w:tcPr>
          <w:p w14:paraId="6D9C9853" w14:textId="0BBA39D7" w:rsidR="00357A23" w:rsidRPr="001C7E72" w:rsidRDefault="00357A23" w:rsidP="00357A23">
            <w:pPr>
              <w:jc w:val="center"/>
              <w:rPr>
                <w:color w:val="000000"/>
              </w:rPr>
            </w:pPr>
            <w:r>
              <w:rPr>
                <w:color w:val="000000"/>
              </w:rPr>
              <w:t>91</w:t>
            </w:r>
          </w:p>
        </w:tc>
        <w:tc>
          <w:tcPr>
            <w:tcW w:w="393" w:type="pct"/>
            <w:vAlign w:val="bottom"/>
            <w:hideMark/>
          </w:tcPr>
          <w:p w14:paraId="2B8C8F42" w14:textId="60DE208E" w:rsidR="00357A23" w:rsidRPr="001C7E72" w:rsidRDefault="00357A23" w:rsidP="00357A23">
            <w:pPr>
              <w:jc w:val="center"/>
              <w:rPr>
                <w:color w:val="000000"/>
              </w:rPr>
            </w:pPr>
            <w:r>
              <w:rPr>
                <w:color w:val="000000"/>
              </w:rPr>
              <w:t>201</w:t>
            </w:r>
          </w:p>
        </w:tc>
        <w:tc>
          <w:tcPr>
            <w:tcW w:w="498" w:type="pct"/>
            <w:vAlign w:val="bottom"/>
            <w:hideMark/>
          </w:tcPr>
          <w:p w14:paraId="4A609EFB" w14:textId="73BB17E8" w:rsidR="00357A23" w:rsidRPr="001C7E72" w:rsidRDefault="00357A23" w:rsidP="00357A23">
            <w:pPr>
              <w:jc w:val="center"/>
              <w:rPr>
                <w:color w:val="000000"/>
              </w:rPr>
            </w:pPr>
            <w:r>
              <w:rPr>
                <w:color w:val="000000"/>
              </w:rPr>
              <w:t>54</w:t>
            </w:r>
          </w:p>
        </w:tc>
      </w:tr>
      <w:tr w:rsidR="00357A23" w:rsidRPr="00D60F0F" w14:paraId="2D20427C" w14:textId="77777777" w:rsidTr="00357A23">
        <w:trPr>
          <w:trHeight w:val="348"/>
        </w:trPr>
        <w:tc>
          <w:tcPr>
            <w:tcW w:w="1140" w:type="pct"/>
            <w:hideMark/>
          </w:tcPr>
          <w:p w14:paraId="19C23BFF" w14:textId="77777777" w:rsidR="00357A23" w:rsidRPr="006B1985" w:rsidRDefault="00357A23" w:rsidP="00357A23">
            <w:pPr>
              <w:rPr>
                <w:color w:val="000000"/>
              </w:rPr>
            </w:pPr>
            <w:r w:rsidRPr="006B1985">
              <w:rPr>
                <w:color w:val="000000"/>
                <w:lang w:val="vi-VN"/>
              </w:rPr>
              <w:t>Salavan</w:t>
            </w:r>
          </w:p>
        </w:tc>
        <w:tc>
          <w:tcPr>
            <w:tcW w:w="396" w:type="pct"/>
            <w:noWrap/>
            <w:vAlign w:val="bottom"/>
            <w:hideMark/>
          </w:tcPr>
          <w:p w14:paraId="4B846780" w14:textId="39354C96" w:rsidR="00357A23" w:rsidRPr="001C7E72" w:rsidRDefault="00357A23" w:rsidP="00357A23">
            <w:pPr>
              <w:jc w:val="right"/>
              <w:rPr>
                <w:color w:val="000000"/>
              </w:rPr>
            </w:pPr>
            <w:r>
              <w:rPr>
                <w:color w:val="000000"/>
              </w:rPr>
              <w:t>382</w:t>
            </w:r>
          </w:p>
        </w:tc>
        <w:tc>
          <w:tcPr>
            <w:tcW w:w="393" w:type="pct"/>
            <w:noWrap/>
            <w:vAlign w:val="bottom"/>
            <w:hideMark/>
          </w:tcPr>
          <w:p w14:paraId="31836661" w14:textId="2B1CD86B" w:rsidR="00357A23" w:rsidRPr="001C7E72" w:rsidRDefault="00357A23" w:rsidP="00357A23">
            <w:pPr>
              <w:jc w:val="right"/>
              <w:rPr>
                <w:color w:val="000000"/>
              </w:rPr>
            </w:pPr>
            <w:r>
              <w:rPr>
                <w:color w:val="000000"/>
              </w:rPr>
              <w:t>189</w:t>
            </w:r>
          </w:p>
        </w:tc>
        <w:tc>
          <w:tcPr>
            <w:tcW w:w="498" w:type="pct"/>
            <w:noWrap/>
            <w:vAlign w:val="bottom"/>
            <w:hideMark/>
          </w:tcPr>
          <w:p w14:paraId="18FB58A7" w14:textId="0847ACB6" w:rsidR="00357A23" w:rsidRPr="001C7E72" w:rsidRDefault="00357A23" w:rsidP="00357A23">
            <w:pPr>
              <w:jc w:val="right"/>
              <w:rPr>
                <w:color w:val="000000"/>
              </w:rPr>
            </w:pPr>
            <w:r>
              <w:rPr>
                <w:color w:val="000000"/>
              </w:rPr>
              <w:t>89</w:t>
            </w:r>
          </w:p>
        </w:tc>
        <w:tc>
          <w:tcPr>
            <w:tcW w:w="396" w:type="pct"/>
            <w:vAlign w:val="bottom"/>
            <w:hideMark/>
          </w:tcPr>
          <w:p w14:paraId="7D84C818" w14:textId="25D59A69" w:rsidR="00357A23" w:rsidRPr="001C7E72" w:rsidRDefault="00357A23" w:rsidP="00357A23">
            <w:pPr>
              <w:jc w:val="center"/>
              <w:rPr>
                <w:color w:val="000000"/>
              </w:rPr>
            </w:pPr>
            <w:r>
              <w:rPr>
                <w:color w:val="000000"/>
              </w:rPr>
              <w:t>105</w:t>
            </w:r>
          </w:p>
        </w:tc>
        <w:tc>
          <w:tcPr>
            <w:tcW w:w="393" w:type="pct"/>
            <w:vAlign w:val="bottom"/>
            <w:hideMark/>
          </w:tcPr>
          <w:p w14:paraId="69FD4138" w14:textId="7CC206C1" w:rsidR="00357A23" w:rsidRPr="001C7E72" w:rsidRDefault="00357A23" w:rsidP="00357A23">
            <w:pPr>
              <w:jc w:val="center"/>
              <w:rPr>
                <w:color w:val="000000"/>
              </w:rPr>
            </w:pPr>
            <w:r>
              <w:rPr>
                <w:color w:val="000000"/>
              </w:rPr>
              <w:t>53</w:t>
            </w:r>
          </w:p>
        </w:tc>
        <w:tc>
          <w:tcPr>
            <w:tcW w:w="498" w:type="pct"/>
            <w:vAlign w:val="bottom"/>
            <w:hideMark/>
          </w:tcPr>
          <w:p w14:paraId="33BBEEF7" w14:textId="5F20672C" w:rsidR="00357A23" w:rsidRPr="001C7E72" w:rsidRDefault="00357A23" w:rsidP="00357A23">
            <w:pPr>
              <w:jc w:val="center"/>
              <w:rPr>
                <w:color w:val="000000"/>
              </w:rPr>
            </w:pPr>
            <w:r>
              <w:rPr>
                <w:color w:val="000000"/>
              </w:rPr>
              <w:t>52</w:t>
            </w:r>
          </w:p>
        </w:tc>
        <w:tc>
          <w:tcPr>
            <w:tcW w:w="396" w:type="pct"/>
            <w:vAlign w:val="bottom"/>
            <w:hideMark/>
          </w:tcPr>
          <w:p w14:paraId="4BCB499B" w14:textId="4A787113" w:rsidR="00357A23" w:rsidRPr="001C7E72" w:rsidRDefault="00357A23" w:rsidP="00357A23">
            <w:pPr>
              <w:jc w:val="center"/>
              <w:rPr>
                <w:color w:val="000000"/>
              </w:rPr>
            </w:pPr>
            <w:r>
              <w:rPr>
                <w:color w:val="000000"/>
              </w:rPr>
              <w:t>109</w:t>
            </w:r>
          </w:p>
        </w:tc>
        <w:tc>
          <w:tcPr>
            <w:tcW w:w="393" w:type="pct"/>
            <w:vAlign w:val="bottom"/>
            <w:hideMark/>
          </w:tcPr>
          <w:p w14:paraId="50D38AE9" w14:textId="753B853B" w:rsidR="00357A23" w:rsidRPr="001C7E72" w:rsidRDefault="00357A23" w:rsidP="00357A23">
            <w:pPr>
              <w:jc w:val="center"/>
              <w:rPr>
                <w:color w:val="000000"/>
              </w:rPr>
            </w:pPr>
            <w:r>
              <w:rPr>
                <w:color w:val="000000"/>
              </w:rPr>
              <w:t>121</w:t>
            </w:r>
          </w:p>
        </w:tc>
        <w:tc>
          <w:tcPr>
            <w:tcW w:w="498" w:type="pct"/>
            <w:vAlign w:val="bottom"/>
            <w:hideMark/>
          </w:tcPr>
          <w:p w14:paraId="5E84F10C" w14:textId="6544657B" w:rsidR="00357A23" w:rsidRPr="001C7E72" w:rsidRDefault="00357A23" w:rsidP="00357A23">
            <w:pPr>
              <w:jc w:val="center"/>
              <w:rPr>
                <w:color w:val="000000"/>
              </w:rPr>
            </w:pPr>
            <w:r>
              <w:rPr>
                <w:color w:val="000000"/>
              </w:rPr>
              <w:t>68</w:t>
            </w:r>
          </w:p>
        </w:tc>
      </w:tr>
      <w:tr w:rsidR="00357A23" w:rsidRPr="00D60F0F" w14:paraId="51C19F72" w14:textId="77777777" w:rsidTr="00357A23">
        <w:trPr>
          <w:trHeight w:val="348"/>
        </w:trPr>
        <w:tc>
          <w:tcPr>
            <w:tcW w:w="1140" w:type="pct"/>
            <w:hideMark/>
          </w:tcPr>
          <w:p w14:paraId="49A362D1" w14:textId="77777777" w:rsidR="00357A23" w:rsidRPr="006B1985" w:rsidRDefault="00357A23" w:rsidP="00357A23">
            <w:pPr>
              <w:rPr>
                <w:color w:val="000000"/>
              </w:rPr>
            </w:pPr>
            <w:r w:rsidRPr="006B1985">
              <w:rPr>
                <w:color w:val="000000"/>
                <w:lang w:val="vi-VN"/>
              </w:rPr>
              <w:t>Sekong</w:t>
            </w:r>
          </w:p>
        </w:tc>
        <w:tc>
          <w:tcPr>
            <w:tcW w:w="396" w:type="pct"/>
            <w:noWrap/>
            <w:vAlign w:val="bottom"/>
            <w:hideMark/>
          </w:tcPr>
          <w:p w14:paraId="1C12C89D" w14:textId="7971D8D1" w:rsidR="00357A23" w:rsidRPr="001C7E72" w:rsidRDefault="00357A23" w:rsidP="00357A23">
            <w:pPr>
              <w:jc w:val="right"/>
              <w:rPr>
                <w:color w:val="000000"/>
              </w:rPr>
            </w:pPr>
            <w:r>
              <w:rPr>
                <w:color w:val="000000"/>
              </w:rPr>
              <w:t>217</w:t>
            </w:r>
          </w:p>
        </w:tc>
        <w:tc>
          <w:tcPr>
            <w:tcW w:w="393" w:type="pct"/>
            <w:noWrap/>
            <w:vAlign w:val="bottom"/>
            <w:hideMark/>
          </w:tcPr>
          <w:p w14:paraId="17A6FCF7" w14:textId="1EF5715C" w:rsidR="00357A23" w:rsidRPr="001C7E72" w:rsidRDefault="00357A23" w:rsidP="00357A23">
            <w:pPr>
              <w:jc w:val="right"/>
              <w:rPr>
                <w:color w:val="000000"/>
              </w:rPr>
            </w:pPr>
            <w:r>
              <w:rPr>
                <w:color w:val="000000"/>
              </w:rPr>
              <w:t>132</w:t>
            </w:r>
          </w:p>
        </w:tc>
        <w:tc>
          <w:tcPr>
            <w:tcW w:w="498" w:type="pct"/>
            <w:noWrap/>
            <w:vAlign w:val="bottom"/>
            <w:hideMark/>
          </w:tcPr>
          <w:p w14:paraId="7C433F9B" w14:textId="350E2614" w:rsidR="00357A23" w:rsidRPr="001C7E72" w:rsidRDefault="00357A23" w:rsidP="00357A23">
            <w:pPr>
              <w:jc w:val="right"/>
              <w:rPr>
                <w:color w:val="000000"/>
              </w:rPr>
            </w:pPr>
            <w:r>
              <w:rPr>
                <w:color w:val="000000"/>
              </w:rPr>
              <w:t>85</w:t>
            </w:r>
          </w:p>
        </w:tc>
        <w:tc>
          <w:tcPr>
            <w:tcW w:w="396" w:type="pct"/>
            <w:vAlign w:val="bottom"/>
            <w:hideMark/>
          </w:tcPr>
          <w:p w14:paraId="3AEC2022" w14:textId="3F7759DE" w:rsidR="00357A23" w:rsidRPr="001C7E72" w:rsidRDefault="00357A23" w:rsidP="00357A23">
            <w:pPr>
              <w:jc w:val="center"/>
              <w:rPr>
                <w:color w:val="000000"/>
              </w:rPr>
            </w:pPr>
            <w:r>
              <w:rPr>
                <w:color w:val="000000"/>
              </w:rPr>
              <w:t>63</w:t>
            </w:r>
          </w:p>
        </w:tc>
        <w:tc>
          <w:tcPr>
            <w:tcW w:w="393" w:type="pct"/>
            <w:vAlign w:val="bottom"/>
            <w:hideMark/>
          </w:tcPr>
          <w:p w14:paraId="0F9997BD" w14:textId="2AE3DDEA" w:rsidR="00357A23" w:rsidRPr="001C7E72" w:rsidRDefault="00357A23" w:rsidP="00357A23">
            <w:pPr>
              <w:jc w:val="center"/>
              <w:rPr>
                <w:color w:val="000000"/>
              </w:rPr>
            </w:pPr>
            <w:r>
              <w:rPr>
                <w:color w:val="000000"/>
              </w:rPr>
              <w:t>25</w:t>
            </w:r>
          </w:p>
        </w:tc>
        <w:tc>
          <w:tcPr>
            <w:tcW w:w="498" w:type="pct"/>
            <w:vAlign w:val="bottom"/>
            <w:hideMark/>
          </w:tcPr>
          <w:p w14:paraId="125EE9E8" w14:textId="5D8355A1" w:rsidR="00357A23" w:rsidRPr="001C7E72" w:rsidRDefault="00357A23" w:rsidP="00357A23">
            <w:pPr>
              <w:jc w:val="center"/>
              <w:rPr>
                <w:color w:val="000000"/>
              </w:rPr>
            </w:pPr>
            <w:r>
              <w:rPr>
                <w:color w:val="000000"/>
              </w:rPr>
              <w:t>38</w:t>
            </w:r>
          </w:p>
        </w:tc>
        <w:tc>
          <w:tcPr>
            <w:tcW w:w="396" w:type="pct"/>
            <w:vAlign w:val="bottom"/>
            <w:hideMark/>
          </w:tcPr>
          <w:p w14:paraId="5E401E41" w14:textId="4503E5D7" w:rsidR="00357A23" w:rsidRPr="001C7E72" w:rsidRDefault="00357A23" w:rsidP="00357A23">
            <w:pPr>
              <w:jc w:val="center"/>
              <w:rPr>
                <w:color w:val="000000"/>
              </w:rPr>
            </w:pPr>
            <w:r>
              <w:rPr>
                <w:color w:val="000000"/>
              </w:rPr>
              <w:t>176</w:t>
            </w:r>
          </w:p>
        </w:tc>
        <w:tc>
          <w:tcPr>
            <w:tcW w:w="393" w:type="pct"/>
            <w:vAlign w:val="bottom"/>
            <w:hideMark/>
          </w:tcPr>
          <w:p w14:paraId="5CD58D8F" w14:textId="1791DFF1" w:rsidR="00357A23" w:rsidRPr="001C7E72" w:rsidRDefault="00357A23" w:rsidP="00357A23">
            <w:pPr>
              <w:jc w:val="center"/>
              <w:rPr>
                <w:color w:val="000000"/>
              </w:rPr>
            </w:pPr>
            <w:r>
              <w:rPr>
                <w:color w:val="000000"/>
              </w:rPr>
              <w:t>75</w:t>
            </w:r>
          </w:p>
        </w:tc>
        <w:tc>
          <w:tcPr>
            <w:tcW w:w="498" w:type="pct"/>
            <w:vAlign w:val="bottom"/>
            <w:hideMark/>
          </w:tcPr>
          <w:p w14:paraId="07A4A103" w14:textId="4EEC82DC" w:rsidR="00357A23" w:rsidRPr="001C7E72" w:rsidRDefault="00357A23" w:rsidP="00357A23">
            <w:pPr>
              <w:jc w:val="center"/>
              <w:rPr>
                <w:color w:val="000000"/>
              </w:rPr>
            </w:pPr>
            <w:r>
              <w:rPr>
                <w:color w:val="000000"/>
              </w:rPr>
              <w:t>33</w:t>
            </w:r>
          </w:p>
        </w:tc>
      </w:tr>
      <w:tr w:rsidR="00357A23" w:rsidRPr="00D60F0F" w14:paraId="229CD1BB" w14:textId="77777777" w:rsidTr="00357A23">
        <w:trPr>
          <w:trHeight w:val="348"/>
        </w:trPr>
        <w:tc>
          <w:tcPr>
            <w:tcW w:w="1140" w:type="pct"/>
            <w:hideMark/>
          </w:tcPr>
          <w:p w14:paraId="0C0EAA77" w14:textId="77777777" w:rsidR="00357A23" w:rsidRPr="006B1985" w:rsidRDefault="00357A23" w:rsidP="00357A23">
            <w:pPr>
              <w:rPr>
                <w:color w:val="000000"/>
              </w:rPr>
            </w:pPr>
            <w:r w:rsidRPr="006B1985">
              <w:rPr>
                <w:color w:val="000000"/>
                <w:lang w:val="vi-VN"/>
              </w:rPr>
              <w:t>Champasak</w:t>
            </w:r>
          </w:p>
        </w:tc>
        <w:tc>
          <w:tcPr>
            <w:tcW w:w="396" w:type="pct"/>
            <w:noWrap/>
            <w:vAlign w:val="bottom"/>
            <w:hideMark/>
          </w:tcPr>
          <w:p w14:paraId="29AE46BD" w14:textId="5C8646B9" w:rsidR="00357A23" w:rsidRPr="001C7E72" w:rsidRDefault="00357A23" w:rsidP="00357A23">
            <w:pPr>
              <w:jc w:val="right"/>
              <w:rPr>
                <w:color w:val="000000"/>
              </w:rPr>
            </w:pPr>
            <w:r>
              <w:rPr>
                <w:color w:val="000000"/>
              </w:rPr>
              <w:t>427</w:t>
            </w:r>
          </w:p>
        </w:tc>
        <w:tc>
          <w:tcPr>
            <w:tcW w:w="393" w:type="pct"/>
            <w:noWrap/>
            <w:vAlign w:val="bottom"/>
            <w:hideMark/>
          </w:tcPr>
          <w:p w14:paraId="1DDC7A48" w14:textId="004014F5" w:rsidR="00357A23" w:rsidRPr="001C7E72" w:rsidRDefault="00357A23" w:rsidP="00357A23">
            <w:pPr>
              <w:jc w:val="right"/>
              <w:rPr>
                <w:color w:val="000000"/>
              </w:rPr>
            </w:pPr>
            <w:r>
              <w:rPr>
                <w:color w:val="000000"/>
              </w:rPr>
              <w:t>321</w:t>
            </w:r>
          </w:p>
        </w:tc>
        <w:tc>
          <w:tcPr>
            <w:tcW w:w="498" w:type="pct"/>
            <w:noWrap/>
            <w:vAlign w:val="bottom"/>
            <w:hideMark/>
          </w:tcPr>
          <w:p w14:paraId="2E4BE9C9" w14:textId="3E895A5E" w:rsidR="00357A23" w:rsidRPr="001C7E72" w:rsidRDefault="00357A23" w:rsidP="00357A23">
            <w:pPr>
              <w:jc w:val="right"/>
              <w:rPr>
                <w:color w:val="000000"/>
              </w:rPr>
            </w:pPr>
            <w:r>
              <w:rPr>
                <w:color w:val="000000"/>
              </w:rPr>
              <w:t>200</w:t>
            </w:r>
          </w:p>
        </w:tc>
        <w:tc>
          <w:tcPr>
            <w:tcW w:w="396" w:type="pct"/>
            <w:vAlign w:val="bottom"/>
            <w:hideMark/>
          </w:tcPr>
          <w:p w14:paraId="31547E64" w14:textId="18FBECE4" w:rsidR="00357A23" w:rsidRPr="001C7E72" w:rsidRDefault="00357A23" w:rsidP="00357A23">
            <w:pPr>
              <w:jc w:val="center"/>
              <w:rPr>
                <w:color w:val="000000"/>
              </w:rPr>
            </w:pPr>
            <w:r>
              <w:rPr>
                <w:color w:val="000000"/>
              </w:rPr>
              <w:t>325</w:t>
            </w:r>
          </w:p>
        </w:tc>
        <w:tc>
          <w:tcPr>
            <w:tcW w:w="393" w:type="pct"/>
            <w:vAlign w:val="bottom"/>
            <w:hideMark/>
          </w:tcPr>
          <w:p w14:paraId="118188EA" w14:textId="1E43DDB6" w:rsidR="00357A23" w:rsidRPr="001C7E72" w:rsidRDefault="00357A23" w:rsidP="00357A23">
            <w:pPr>
              <w:jc w:val="center"/>
              <w:rPr>
                <w:color w:val="000000"/>
              </w:rPr>
            </w:pPr>
            <w:r>
              <w:rPr>
                <w:color w:val="000000"/>
              </w:rPr>
              <w:t>157</w:t>
            </w:r>
          </w:p>
        </w:tc>
        <w:tc>
          <w:tcPr>
            <w:tcW w:w="498" w:type="pct"/>
            <w:vAlign w:val="bottom"/>
            <w:hideMark/>
          </w:tcPr>
          <w:p w14:paraId="316E3088" w14:textId="2852AFEB" w:rsidR="00357A23" w:rsidRPr="001C7E72" w:rsidRDefault="00357A23" w:rsidP="00357A23">
            <w:pPr>
              <w:jc w:val="center"/>
              <w:rPr>
                <w:color w:val="000000"/>
              </w:rPr>
            </w:pPr>
            <w:r>
              <w:rPr>
                <w:color w:val="000000"/>
              </w:rPr>
              <w:t>168</w:t>
            </w:r>
          </w:p>
        </w:tc>
        <w:tc>
          <w:tcPr>
            <w:tcW w:w="396" w:type="pct"/>
            <w:vAlign w:val="bottom"/>
            <w:hideMark/>
          </w:tcPr>
          <w:p w14:paraId="6B489BBC" w14:textId="60697D3B" w:rsidR="00357A23" w:rsidRPr="001C7E72" w:rsidRDefault="00357A23" w:rsidP="00357A23">
            <w:pPr>
              <w:jc w:val="center"/>
              <w:rPr>
                <w:color w:val="000000"/>
              </w:rPr>
            </w:pPr>
            <w:r>
              <w:rPr>
                <w:color w:val="000000"/>
              </w:rPr>
              <w:t>243</w:t>
            </w:r>
          </w:p>
        </w:tc>
        <w:tc>
          <w:tcPr>
            <w:tcW w:w="393" w:type="pct"/>
            <w:vAlign w:val="bottom"/>
            <w:hideMark/>
          </w:tcPr>
          <w:p w14:paraId="5B8B5C54" w14:textId="045A3E93" w:rsidR="00357A23" w:rsidRPr="001C7E72" w:rsidRDefault="00357A23" w:rsidP="00357A23">
            <w:pPr>
              <w:jc w:val="center"/>
              <w:rPr>
                <w:color w:val="000000"/>
              </w:rPr>
            </w:pPr>
            <w:r>
              <w:rPr>
                <w:color w:val="000000"/>
              </w:rPr>
              <w:t>89</w:t>
            </w:r>
          </w:p>
        </w:tc>
        <w:tc>
          <w:tcPr>
            <w:tcW w:w="498" w:type="pct"/>
            <w:vAlign w:val="bottom"/>
            <w:hideMark/>
          </w:tcPr>
          <w:p w14:paraId="0C61E50D" w14:textId="6CCC151B" w:rsidR="00357A23" w:rsidRPr="001C7E72" w:rsidRDefault="00357A23" w:rsidP="00357A23">
            <w:pPr>
              <w:jc w:val="center"/>
              <w:rPr>
                <w:color w:val="000000"/>
              </w:rPr>
            </w:pPr>
            <w:r>
              <w:rPr>
                <w:color w:val="000000"/>
              </w:rPr>
              <w:t>22</w:t>
            </w:r>
          </w:p>
        </w:tc>
      </w:tr>
      <w:tr w:rsidR="00357A23" w:rsidRPr="00D60F0F" w14:paraId="4EF31690" w14:textId="77777777" w:rsidTr="00357A23">
        <w:trPr>
          <w:trHeight w:val="348"/>
        </w:trPr>
        <w:tc>
          <w:tcPr>
            <w:tcW w:w="1140" w:type="pct"/>
            <w:hideMark/>
          </w:tcPr>
          <w:p w14:paraId="7526BAA3" w14:textId="77777777" w:rsidR="00357A23" w:rsidRPr="006B1985" w:rsidRDefault="00357A23" w:rsidP="00357A23">
            <w:pPr>
              <w:rPr>
                <w:color w:val="000000"/>
              </w:rPr>
            </w:pPr>
            <w:r w:rsidRPr="006B1985">
              <w:rPr>
                <w:color w:val="000000"/>
                <w:lang w:val="vi-VN"/>
              </w:rPr>
              <w:t>Attapeu</w:t>
            </w:r>
          </w:p>
        </w:tc>
        <w:tc>
          <w:tcPr>
            <w:tcW w:w="396" w:type="pct"/>
            <w:noWrap/>
            <w:vAlign w:val="bottom"/>
            <w:hideMark/>
          </w:tcPr>
          <w:p w14:paraId="69D2F8E5" w14:textId="35B977FB" w:rsidR="00357A23" w:rsidRPr="001C7E72" w:rsidRDefault="00357A23" w:rsidP="00357A23">
            <w:pPr>
              <w:jc w:val="right"/>
              <w:rPr>
                <w:color w:val="000000"/>
              </w:rPr>
            </w:pPr>
            <w:r>
              <w:rPr>
                <w:color w:val="000000"/>
              </w:rPr>
              <w:t>129</w:t>
            </w:r>
          </w:p>
        </w:tc>
        <w:tc>
          <w:tcPr>
            <w:tcW w:w="393" w:type="pct"/>
            <w:noWrap/>
            <w:vAlign w:val="bottom"/>
            <w:hideMark/>
          </w:tcPr>
          <w:p w14:paraId="5DA368CB" w14:textId="5C24FD44" w:rsidR="00357A23" w:rsidRPr="001C7E72" w:rsidRDefault="00357A23" w:rsidP="00357A23">
            <w:pPr>
              <w:jc w:val="right"/>
              <w:rPr>
                <w:color w:val="000000"/>
              </w:rPr>
            </w:pPr>
            <w:r>
              <w:rPr>
                <w:color w:val="000000"/>
              </w:rPr>
              <w:t>67</w:t>
            </w:r>
          </w:p>
        </w:tc>
        <w:tc>
          <w:tcPr>
            <w:tcW w:w="498" w:type="pct"/>
            <w:noWrap/>
            <w:vAlign w:val="bottom"/>
            <w:hideMark/>
          </w:tcPr>
          <w:p w14:paraId="60F81A65" w14:textId="4D30FABB" w:rsidR="00357A23" w:rsidRPr="001C7E72" w:rsidRDefault="00357A23" w:rsidP="00357A23">
            <w:pPr>
              <w:jc w:val="right"/>
              <w:rPr>
                <w:color w:val="000000"/>
              </w:rPr>
            </w:pPr>
            <w:r>
              <w:rPr>
                <w:color w:val="000000"/>
              </w:rPr>
              <w:t>82</w:t>
            </w:r>
          </w:p>
        </w:tc>
        <w:tc>
          <w:tcPr>
            <w:tcW w:w="396" w:type="pct"/>
            <w:vAlign w:val="bottom"/>
            <w:hideMark/>
          </w:tcPr>
          <w:p w14:paraId="29198F0D" w14:textId="54ADC465" w:rsidR="00357A23" w:rsidRPr="001C7E72" w:rsidRDefault="00357A23" w:rsidP="00357A23">
            <w:pPr>
              <w:jc w:val="center"/>
              <w:rPr>
                <w:color w:val="000000"/>
              </w:rPr>
            </w:pPr>
            <w:r>
              <w:rPr>
                <w:color w:val="000000"/>
              </w:rPr>
              <w:t>114</w:t>
            </w:r>
          </w:p>
        </w:tc>
        <w:tc>
          <w:tcPr>
            <w:tcW w:w="393" w:type="pct"/>
            <w:vAlign w:val="bottom"/>
            <w:hideMark/>
          </w:tcPr>
          <w:p w14:paraId="5491B0F3" w14:textId="1CE52DF2" w:rsidR="00357A23" w:rsidRPr="001C7E72" w:rsidRDefault="00357A23" w:rsidP="00357A23">
            <w:pPr>
              <w:jc w:val="center"/>
              <w:rPr>
                <w:color w:val="000000"/>
              </w:rPr>
            </w:pPr>
            <w:r>
              <w:rPr>
                <w:color w:val="000000"/>
              </w:rPr>
              <w:t>18</w:t>
            </w:r>
          </w:p>
        </w:tc>
        <w:tc>
          <w:tcPr>
            <w:tcW w:w="498" w:type="pct"/>
            <w:vAlign w:val="bottom"/>
            <w:hideMark/>
          </w:tcPr>
          <w:p w14:paraId="743E4233" w14:textId="35CA1D3A" w:rsidR="00357A23" w:rsidRPr="001C7E72" w:rsidRDefault="00357A23" w:rsidP="00357A23">
            <w:pPr>
              <w:jc w:val="center"/>
              <w:rPr>
                <w:color w:val="000000"/>
              </w:rPr>
            </w:pPr>
            <w:r>
              <w:rPr>
                <w:color w:val="000000"/>
              </w:rPr>
              <w:t>96</w:t>
            </w:r>
          </w:p>
        </w:tc>
        <w:tc>
          <w:tcPr>
            <w:tcW w:w="396" w:type="pct"/>
            <w:vAlign w:val="bottom"/>
            <w:hideMark/>
          </w:tcPr>
          <w:p w14:paraId="137E9C43" w14:textId="36D2CEC5" w:rsidR="00357A23" w:rsidRPr="001C7E72" w:rsidRDefault="00357A23" w:rsidP="00357A23">
            <w:pPr>
              <w:jc w:val="center"/>
              <w:rPr>
                <w:color w:val="000000"/>
              </w:rPr>
            </w:pPr>
            <w:r>
              <w:rPr>
                <w:color w:val="000000"/>
              </w:rPr>
              <w:t>230</w:t>
            </w:r>
          </w:p>
        </w:tc>
        <w:tc>
          <w:tcPr>
            <w:tcW w:w="393" w:type="pct"/>
            <w:vAlign w:val="bottom"/>
            <w:hideMark/>
          </w:tcPr>
          <w:p w14:paraId="7B3D61DF" w14:textId="23AD6306" w:rsidR="00357A23" w:rsidRPr="001C7E72" w:rsidRDefault="00357A23" w:rsidP="00357A23">
            <w:pPr>
              <w:jc w:val="center"/>
              <w:rPr>
                <w:color w:val="000000"/>
              </w:rPr>
            </w:pPr>
            <w:r>
              <w:rPr>
                <w:color w:val="000000"/>
              </w:rPr>
              <w:t>70</w:t>
            </w:r>
          </w:p>
        </w:tc>
        <w:tc>
          <w:tcPr>
            <w:tcW w:w="498" w:type="pct"/>
            <w:vAlign w:val="bottom"/>
            <w:hideMark/>
          </w:tcPr>
          <w:p w14:paraId="7CE0964E" w14:textId="58C3AF25" w:rsidR="00357A23" w:rsidRPr="001C7E72" w:rsidRDefault="00357A23" w:rsidP="00357A23">
            <w:pPr>
              <w:jc w:val="center"/>
              <w:rPr>
                <w:color w:val="000000"/>
              </w:rPr>
            </w:pPr>
            <w:r>
              <w:rPr>
                <w:color w:val="000000"/>
              </w:rPr>
              <w:t>30</w:t>
            </w:r>
          </w:p>
        </w:tc>
      </w:tr>
      <w:tr w:rsidR="00357A23" w:rsidRPr="00D60F0F" w14:paraId="75CE9C0E" w14:textId="77777777" w:rsidTr="00357A23">
        <w:trPr>
          <w:trHeight w:val="348"/>
        </w:trPr>
        <w:tc>
          <w:tcPr>
            <w:tcW w:w="1140" w:type="pct"/>
            <w:hideMark/>
          </w:tcPr>
          <w:p w14:paraId="5EB55F43" w14:textId="77777777" w:rsidR="00357A23" w:rsidRPr="006B1985" w:rsidRDefault="00357A23" w:rsidP="00357A23">
            <w:pPr>
              <w:rPr>
                <w:color w:val="000000"/>
              </w:rPr>
            </w:pPr>
            <w:r w:rsidRPr="006B1985">
              <w:rPr>
                <w:color w:val="000000"/>
                <w:lang w:val="vi-VN"/>
              </w:rPr>
              <w:t>Xaisomboun</w:t>
            </w:r>
          </w:p>
        </w:tc>
        <w:tc>
          <w:tcPr>
            <w:tcW w:w="396" w:type="pct"/>
            <w:noWrap/>
            <w:vAlign w:val="bottom"/>
            <w:hideMark/>
          </w:tcPr>
          <w:p w14:paraId="6F147C15" w14:textId="6B13C05B" w:rsidR="00357A23" w:rsidRPr="001C7E72" w:rsidRDefault="00357A23" w:rsidP="00357A23">
            <w:pPr>
              <w:jc w:val="right"/>
              <w:rPr>
                <w:color w:val="000000"/>
              </w:rPr>
            </w:pPr>
            <w:r>
              <w:rPr>
                <w:color w:val="000000"/>
              </w:rPr>
              <w:t>105</w:t>
            </w:r>
          </w:p>
        </w:tc>
        <w:tc>
          <w:tcPr>
            <w:tcW w:w="393" w:type="pct"/>
            <w:noWrap/>
            <w:vAlign w:val="bottom"/>
            <w:hideMark/>
          </w:tcPr>
          <w:p w14:paraId="7FE91D4C" w14:textId="4AD105C8" w:rsidR="00357A23" w:rsidRPr="001C7E72" w:rsidRDefault="00357A23" w:rsidP="00357A23">
            <w:pPr>
              <w:jc w:val="right"/>
              <w:rPr>
                <w:color w:val="000000"/>
              </w:rPr>
            </w:pPr>
            <w:r>
              <w:rPr>
                <w:color w:val="000000"/>
              </w:rPr>
              <w:t>44</w:t>
            </w:r>
          </w:p>
        </w:tc>
        <w:tc>
          <w:tcPr>
            <w:tcW w:w="498" w:type="pct"/>
            <w:noWrap/>
            <w:vAlign w:val="bottom"/>
            <w:hideMark/>
          </w:tcPr>
          <w:p w14:paraId="2D15ED90" w14:textId="2045FE30" w:rsidR="00357A23" w:rsidRPr="001C7E72" w:rsidRDefault="00357A23" w:rsidP="00357A23">
            <w:pPr>
              <w:jc w:val="right"/>
              <w:rPr>
                <w:color w:val="000000"/>
              </w:rPr>
            </w:pPr>
            <w:r>
              <w:rPr>
                <w:color w:val="000000"/>
              </w:rPr>
              <w:t>51</w:t>
            </w:r>
          </w:p>
        </w:tc>
        <w:tc>
          <w:tcPr>
            <w:tcW w:w="396" w:type="pct"/>
            <w:vAlign w:val="bottom"/>
            <w:hideMark/>
          </w:tcPr>
          <w:p w14:paraId="3D477804" w14:textId="6DB8C247" w:rsidR="00357A23" w:rsidRPr="001C7E72" w:rsidRDefault="00357A23" w:rsidP="00357A23">
            <w:pPr>
              <w:jc w:val="center"/>
              <w:rPr>
                <w:color w:val="000000"/>
              </w:rPr>
            </w:pPr>
            <w:r>
              <w:rPr>
                <w:color w:val="000000"/>
              </w:rPr>
              <w:t>124</w:t>
            </w:r>
          </w:p>
        </w:tc>
        <w:tc>
          <w:tcPr>
            <w:tcW w:w="393" w:type="pct"/>
            <w:vAlign w:val="bottom"/>
            <w:hideMark/>
          </w:tcPr>
          <w:p w14:paraId="79D40EF6" w14:textId="3CE7382F" w:rsidR="00357A23" w:rsidRPr="001C7E72" w:rsidRDefault="00357A23" w:rsidP="00357A23">
            <w:pPr>
              <w:jc w:val="center"/>
              <w:rPr>
                <w:color w:val="000000"/>
              </w:rPr>
            </w:pPr>
            <w:r>
              <w:rPr>
                <w:color w:val="000000"/>
              </w:rPr>
              <w:t>68</w:t>
            </w:r>
          </w:p>
        </w:tc>
        <w:tc>
          <w:tcPr>
            <w:tcW w:w="498" w:type="pct"/>
            <w:vAlign w:val="bottom"/>
            <w:hideMark/>
          </w:tcPr>
          <w:p w14:paraId="574EE794" w14:textId="2FAC76A5" w:rsidR="00357A23" w:rsidRPr="001C7E72" w:rsidRDefault="00357A23" w:rsidP="00357A23">
            <w:pPr>
              <w:jc w:val="center"/>
              <w:rPr>
                <w:color w:val="000000"/>
              </w:rPr>
            </w:pPr>
            <w:r>
              <w:rPr>
                <w:color w:val="000000"/>
              </w:rPr>
              <w:t>56</w:t>
            </w:r>
          </w:p>
        </w:tc>
        <w:tc>
          <w:tcPr>
            <w:tcW w:w="396" w:type="pct"/>
            <w:vAlign w:val="bottom"/>
            <w:hideMark/>
          </w:tcPr>
          <w:p w14:paraId="09170E7B" w14:textId="52756D84" w:rsidR="00357A23" w:rsidRPr="001C7E72" w:rsidRDefault="00357A23" w:rsidP="00357A23">
            <w:pPr>
              <w:jc w:val="center"/>
              <w:rPr>
                <w:color w:val="000000"/>
              </w:rPr>
            </w:pPr>
            <w:r>
              <w:rPr>
                <w:color w:val="000000"/>
              </w:rPr>
              <w:t>165</w:t>
            </w:r>
          </w:p>
        </w:tc>
        <w:tc>
          <w:tcPr>
            <w:tcW w:w="393" w:type="pct"/>
            <w:vAlign w:val="bottom"/>
            <w:hideMark/>
          </w:tcPr>
          <w:p w14:paraId="549345DF" w14:textId="10946F8D" w:rsidR="00357A23" w:rsidRPr="001C7E72" w:rsidRDefault="00357A23" w:rsidP="00357A23">
            <w:pPr>
              <w:jc w:val="center"/>
              <w:rPr>
                <w:color w:val="000000"/>
              </w:rPr>
            </w:pPr>
            <w:r>
              <w:rPr>
                <w:color w:val="000000"/>
              </w:rPr>
              <w:t>45</w:t>
            </w:r>
          </w:p>
        </w:tc>
        <w:tc>
          <w:tcPr>
            <w:tcW w:w="498" w:type="pct"/>
            <w:vAlign w:val="bottom"/>
            <w:hideMark/>
          </w:tcPr>
          <w:p w14:paraId="30EC56E7" w14:textId="67F7893B" w:rsidR="00357A23" w:rsidRPr="001C7E72" w:rsidRDefault="00357A23" w:rsidP="00357A23">
            <w:pPr>
              <w:jc w:val="center"/>
              <w:rPr>
                <w:color w:val="000000"/>
              </w:rPr>
            </w:pPr>
            <w:r>
              <w:rPr>
                <w:color w:val="000000"/>
              </w:rPr>
              <w:t>21</w:t>
            </w:r>
          </w:p>
        </w:tc>
      </w:tr>
    </w:tbl>
    <w:p w14:paraId="21BACDCA" w14:textId="77777777" w:rsidR="00D13C48" w:rsidRDefault="00D13C48" w:rsidP="00D13C48">
      <w:pPr>
        <w:spacing w:line="360" w:lineRule="auto"/>
        <w:ind w:firstLine="567"/>
        <w:jc w:val="center"/>
        <w:rPr>
          <w:i/>
          <w:iCs/>
          <w:lang w:val="en-US"/>
        </w:rPr>
      </w:pPr>
    </w:p>
    <w:p w14:paraId="6370FB95" w14:textId="239AF934" w:rsidR="00D13C48" w:rsidRPr="006974BC" w:rsidRDefault="00D13C48" w:rsidP="00D13C48">
      <w:pPr>
        <w:ind w:firstLine="567"/>
        <w:jc w:val="center"/>
        <w:rPr>
          <w:i/>
          <w:iCs/>
        </w:rPr>
      </w:pPr>
      <w:r w:rsidRPr="006974BC">
        <w:rPr>
          <w:i/>
          <w:iCs/>
        </w:rPr>
        <w:t>Source: Report on the results of the second labor force survey in Lao PDR in 20</w:t>
      </w:r>
      <w:r>
        <w:rPr>
          <w:i/>
          <w:iCs/>
        </w:rPr>
        <w:t>2</w:t>
      </w:r>
      <w:r w:rsidR="001C7E72">
        <w:rPr>
          <w:i/>
          <w:iCs/>
        </w:rPr>
        <w:t>4</w:t>
      </w:r>
      <w:r w:rsidRPr="006974BC">
        <w:rPr>
          <w:i/>
          <w:iCs/>
        </w:rPr>
        <w:t xml:space="preserve"> - Department of Statistics, Ministry of Planning and Investmen</w:t>
      </w:r>
    </w:p>
    <w:p w14:paraId="00705D92" w14:textId="77777777" w:rsidR="00D13C48" w:rsidRPr="00D13C48" w:rsidRDefault="00D13C48" w:rsidP="00D13C48">
      <w:pPr>
        <w:rPr>
          <w:lang w:val="en-US"/>
        </w:rPr>
      </w:pPr>
    </w:p>
    <w:p w14:paraId="71C266BA" w14:textId="762178A8" w:rsidR="00D13C48" w:rsidRDefault="00D13C48" w:rsidP="00D13C48">
      <w:pPr>
        <w:pStyle w:val="formbaocao2020"/>
        <w:spacing w:line="360" w:lineRule="auto"/>
        <w:ind w:firstLine="0"/>
        <w:rPr>
          <w:spacing w:val="-4"/>
        </w:rPr>
      </w:pPr>
      <w:r w:rsidRPr="00D13C48">
        <w:rPr>
          <w:spacing w:val="-4"/>
          <w:lang w:val="vi-VN"/>
        </w:rPr>
        <w:t xml:space="preserve">Among </w:t>
      </w:r>
      <w:r w:rsidR="00357A23">
        <w:rPr>
          <w:spacing w:val="-4"/>
        </w:rPr>
        <w:t>5</w:t>
      </w:r>
      <w:r w:rsidRPr="00D13C48">
        <w:rPr>
          <w:spacing w:val="-4"/>
          <w:lang w:val="vi-VN"/>
        </w:rPr>
        <w:t>,</w:t>
      </w:r>
      <w:r w:rsidR="00357A23">
        <w:rPr>
          <w:spacing w:val="-4"/>
        </w:rPr>
        <w:t>865</w:t>
      </w:r>
      <w:r w:rsidRPr="00D13C48">
        <w:rPr>
          <w:spacing w:val="-4"/>
          <w:lang w:val="vi-VN"/>
        </w:rPr>
        <w:t xml:space="preserve">,000 people of working age, </w:t>
      </w:r>
      <w:r w:rsidR="00357A23">
        <w:rPr>
          <w:spacing w:val="-4"/>
        </w:rPr>
        <w:t>3</w:t>
      </w:r>
      <w:r w:rsidRPr="00D13C48">
        <w:rPr>
          <w:spacing w:val="-4"/>
          <w:lang w:val="vi-VN"/>
        </w:rPr>
        <w:t>,</w:t>
      </w:r>
      <w:r w:rsidR="00357A23">
        <w:rPr>
          <w:spacing w:val="-4"/>
        </w:rPr>
        <w:t>269</w:t>
      </w:r>
      <w:r w:rsidRPr="00D13C48">
        <w:rPr>
          <w:spacing w:val="-4"/>
          <w:lang w:val="vi-VN"/>
        </w:rPr>
        <w:t>,000 are female, accounting for 5</w:t>
      </w:r>
      <w:r w:rsidR="00357A23">
        <w:rPr>
          <w:spacing w:val="-4"/>
        </w:rPr>
        <w:t>5</w:t>
      </w:r>
      <w:r w:rsidRPr="00D13C48">
        <w:rPr>
          <w:spacing w:val="-4"/>
          <w:lang w:val="vi-VN"/>
        </w:rPr>
        <w:t>.</w:t>
      </w:r>
      <w:r w:rsidR="00357A23">
        <w:rPr>
          <w:spacing w:val="-4"/>
        </w:rPr>
        <w:t>73</w:t>
      </w:r>
      <w:r w:rsidRPr="00D13C48">
        <w:rPr>
          <w:spacing w:val="-4"/>
          <w:lang w:val="vi-VN"/>
        </w:rPr>
        <w:t>%. According to World Bank statistics, the number of women in the total workforce is slightly different, in 2020 it was 49.2%. In the following years, the proportion of female labor force in the total labor force remained stable, with almost no significant changes: 49.2% (20</w:t>
      </w:r>
      <w:r w:rsidR="00357A23">
        <w:rPr>
          <w:spacing w:val="-4"/>
        </w:rPr>
        <w:t>20</w:t>
      </w:r>
      <w:r w:rsidRPr="00D13C48">
        <w:rPr>
          <w:spacing w:val="-4"/>
          <w:lang w:val="vi-VN"/>
        </w:rPr>
        <w:t>), 4</w:t>
      </w:r>
      <w:r w:rsidR="00357A23">
        <w:rPr>
          <w:spacing w:val="-4"/>
        </w:rPr>
        <w:t>3</w:t>
      </w:r>
      <w:r w:rsidRPr="00D13C48">
        <w:rPr>
          <w:spacing w:val="-4"/>
          <w:lang w:val="vi-VN"/>
        </w:rPr>
        <w:t>.</w:t>
      </w:r>
      <w:r w:rsidR="00357A23">
        <w:rPr>
          <w:spacing w:val="-4"/>
        </w:rPr>
        <w:t>7</w:t>
      </w:r>
      <w:r w:rsidRPr="00D13C48">
        <w:rPr>
          <w:spacing w:val="-4"/>
          <w:lang w:val="vi-VN"/>
        </w:rPr>
        <w:t>% (20</w:t>
      </w:r>
      <w:r w:rsidR="00357A23">
        <w:rPr>
          <w:spacing w:val="-4"/>
        </w:rPr>
        <w:t>21</w:t>
      </w:r>
      <w:r w:rsidRPr="00D13C48">
        <w:rPr>
          <w:spacing w:val="-4"/>
          <w:lang w:val="vi-VN"/>
        </w:rPr>
        <w:t>), 4</w:t>
      </w:r>
      <w:r w:rsidR="00357A23">
        <w:rPr>
          <w:spacing w:val="-4"/>
        </w:rPr>
        <w:t>5</w:t>
      </w:r>
      <w:r w:rsidRPr="00D13C48">
        <w:rPr>
          <w:spacing w:val="-4"/>
          <w:lang w:val="vi-VN"/>
        </w:rPr>
        <w:t>.2% (202</w:t>
      </w:r>
      <w:r w:rsidR="00357A23">
        <w:rPr>
          <w:spacing w:val="-4"/>
        </w:rPr>
        <w:t>2</w:t>
      </w:r>
      <w:r w:rsidRPr="00D13C48">
        <w:rPr>
          <w:spacing w:val="-4"/>
          <w:lang w:val="vi-VN"/>
        </w:rPr>
        <w:t>), and 4</w:t>
      </w:r>
      <w:r w:rsidR="00357A23">
        <w:rPr>
          <w:spacing w:val="-4"/>
        </w:rPr>
        <w:t>9</w:t>
      </w:r>
      <w:r w:rsidRPr="00D13C48">
        <w:rPr>
          <w:spacing w:val="-4"/>
          <w:lang w:val="vi-VN"/>
        </w:rPr>
        <w:t>.</w:t>
      </w:r>
      <w:r w:rsidR="00357A23">
        <w:rPr>
          <w:spacing w:val="-4"/>
        </w:rPr>
        <w:t>7</w:t>
      </w:r>
      <w:r w:rsidRPr="00D13C48">
        <w:rPr>
          <w:spacing w:val="-4"/>
          <w:lang w:val="vi-VN"/>
        </w:rPr>
        <w:t>% (202</w:t>
      </w:r>
      <w:r w:rsidR="00357A23">
        <w:rPr>
          <w:spacing w:val="-4"/>
        </w:rPr>
        <w:t>3</w:t>
      </w:r>
      <w:r w:rsidRPr="00D13C48">
        <w:rPr>
          <w:spacing w:val="-4"/>
          <w:lang w:val="vi-VN"/>
        </w:rPr>
        <w:t>) (World Bank, 2021b). Despite the disparity, this figure shows the relative equality of gender in human resources in Laos. However, the higher the man. In management positions, the lower the percentage of female employees (Ministry of Home Affairs of Laos, 20</w:t>
      </w:r>
      <w:r w:rsidR="00357A23">
        <w:rPr>
          <w:spacing w:val="-4"/>
        </w:rPr>
        <w:t xml:space="preserve">20 - </w:t>
      </w:r>
      <w:r w:rsidRPr="00D13C48">
        <w:rPr>
          <w:spacing w:val="-4"/>
          <w:lang w:val="vi-VN"/>
        </w:rPr>
        <w:t>2</w:t>
      </w:r>
      <w:r w:rsidR="00357A23">
        <w:rPr>
          <w:spacing w:val="-4"/>
        </w:rPr>
        <w:t>024</w:t>
      </w:r>
      <w:r w:rsidRPr="00D13C48">
        <w:rPr>
          <w:spacing w:val="-4"/>
          <w:lang w:val="vi-VN"/>
        </w:rPr>
        <w:t>).</w:t>
      </w:r>
    </w:p>
    <w:p w14:paraId="49EBF2B8" w14:textId="3053FA3B" w:rsidR="00D13C48" w:rsidRPr="00D13C48" w:rsidRDefault="00D13C48" w:rsidP="00D13C48">
      <w:pPr>
        <w:pStyle w:val="Caption"/>
        <w:jc w:val="center"/>
        <w:rPr>
          <w:sz w:val="26"/>
          <w:szCs w:val="26"/>
        </w:rPr>
      </w:pPr>
      <w:bookmarkStart w:id="868" w:name="_Toc201856544"/>
      <w:r w:rsidRPr="00D13C48">
        <w:rPr>
          <w:sz w:val="26"/>
          <w:szCs w:val="26"/>
        </w:rPr>
        <w:t>Table 4.</w:t>
      </w:r>
      <w:r w:rsidRPr="00D13C48">
        <w:rPr>
          <w:sz w:val="26"/>
          <w:szCs w:val="26"/>
        </w:rPr>
        <w:fldChar w:fldCharType="begin"/>
      </w:r>
      <w:r w:rsidRPr="00D13C48">
        <w:rPr>
          <w:sz w:val="26"/>
          <w:szCs w:val="26"/>
        </w:rPr>
        <w:instrText xml:space="preserve"> SEQ Table_4. \* ARABIC </w:instrText>
      </w:r>
      <w:r w:rsidRPr="00D13C48">
        <w:rPr>
          <w:sz w:val="26"/>
          <w:szCs w:val="26"/>
        </w:rPr>
        <w:fldChar w:fldCharType="separate"/>
      </w:r>
      <w:r w:rsidR="004E5EAA">
        <w:rPr>
          <w:noProof/>
          <w:sz w:val="26"/>
          <w:szCs w:val="26"/>
        </w:rPr>
        <w:t>4</w:t>
      </w:r>
      <w:r w:rsidRPr="00D13C48">
        <w:rPr>
          <w:sz w:val="26"/>
          <w:szCs w:val="26"/>
        </w:rPr>
        <w:fldChar w:fldCharType="end"/>
      </w:r>
      <w:r w:rsidRPr="00D13C48">
        <w:rPr>
          <w:sz w:val="26"/>
          <w:szCs w:val="26"/>
          <w:lang w:val="en-US"/>
        </w:rPr>
        <w:t xml:space="preserve">: </w:t>
      </w:r>
      <w:r w:rsidRPr="00D13C48">
        <w:rPr>
          <w:sz w:val="26"/>
          <w:szCs w:val="26"/>
        </w:rPr>
        <w:t>Number of leaders and managers at ministerial and departmental levels in ministries and ministerial-level agencies</w:t>
      </w:r>
      <w:bookmarkEnd w:id="868"/>
    </w:p>
    <w:p w14:paraId="7BCB5987" w14:textId="77777777" w:rsidR="00D13C48" w:rsidRDefault="00D13C48" w:rsidP="00D13C48">
      <w:pPr>
        <w:pStyle w:val="Caption"/>
        <w:jc w:val="center"/>
        <w:rPr>
          <w:lang w:val="en-US"/>
        </w:rPr>
      </w:pPr>
    </w:p>
    <w:p w14:paraId="43368455" w14:textId="77777777" w:rsidR="00D13C48" w:rsidRPr="00852953" w:rsidRDefault="00D13C48" w:rsidP="00D13C48">
      <w:pPr>
        <w:pStyle w:val="Caption"/>
        <w:jc w:val="center"/>
      </w:pPr>
      <w:r w:rsidRPr="00852953">
        <w:t>(16 ministries and 20 ministerial-level agencies).</w:t>
      </w:r>
    </w:p>
    <w:p w14:paraId="1D7F8720" w14:textId="77777777" w:rsidR="00D13C48" w:rsidRPr="009E3B92" w:rsidRDefault="00D13C48" w:rsidP="00D13C48">
      <w:pPr>
        <w:spacing w:line="360" w:lineRule="auto"/>
        <w:ind w:firstLine="720"/>
        <w:jc w:val="right"/>
        <w:rPr>
          <w:i/>
          <w:iCs/>
        </w:rPr>
      </w:pPr>
      <w:r w:rsidRPr="009E3B92">
        <w:rPr>
          <w:i/>
          <w:iCs/>
        </w:rPr>
        <w:t>Unit: Person</w:t>
      </w:r>
    </w:p>
    <w:tbl>
      <w:tblPr>
        <w:tblStyle w:val="TableGrid"/>
        <w:tblW w:w="0" w:type="auto"/>
        <w:tblInd w:w="137" w:type="dxa"/>
        <w:tblLook w:val="04A0" w:firstRow="1" w:lastRow="0" w:firstColumn="1" w:lastColumn="0" w:noHBand="0" w:noVBand="1"/>
      </w:tblPr>
      <w:tblGrid>
        <w:gridCol w:w="1068"/>
        <w:gridCol w:w="3516"/>
        <w:gridCol w:w="2159"/>
        <w:gridCol w:w="2175"/>
      </w:tblGrid>
      <w:tr w:rsidR="00D13C48" w:rsidRPr="009E3B92" w14:paraId="4431F5D7" w14:textId="77777777" w:rsidTr="00F54456">
        <w:tc>
          <w:tcPr>
            <w:tcW w:w="848" w:type="dxa"/>
          </w:tcPr>
          <w:p w14:paraId="406F8CB9" w14:textId="77777777" w:rsidR="00D13C48" w:rsidRPr="009E3B92" w:rsidRDefault="00D13C48" w:rsidP="00F54456">
            <w:pPr>
              <w:spacing w:line="360" w:lineRule="auto"/>
              <w:jc w:val="center"/>
              <w:rPr>
                <w:sz w:val="26"/>
                <w:szCs w:val="26"/>
              </w:rPr>
            </w:pPr>
            <w:r w:rsidRPr="009E3B92">
              <w:rPr>
                <w:sz w:val="26"/>
                <w:szCs w:val="26"/>
              </w:rPr>
              <w:t>Number</w:t>
            </w:r>
          </w:p>
        </w:tc>
        <w:tc>
          <w:tcPr>
            <w:tcW w:w="3689" w:type="dxa"/>
          </w:tcPr>
          <w:p w14:paraId="12767498" w14:textId="77777777" w:rsidR="00D13C48" w:rsidRPr="009E3B92" w:rsidRDefault="00D13C48" w:rsidP="00F54456">
            <w:pPr>
              <w:spacing w:line="360" w:lineRule="auto"/>
              <w:jc w:val="center"/>
              <w:rPr>
                <w:sz w:val="26"/>
                <w:szCs w:val="26"/>
              </w:rPr>
            </w:pPr>
            <w:r w:rsidRPr="009E3B92">
              <w:rPr>
                <w:sz w:val="26"/>
                <w:szCs w:val="26"/>
              </w:rPr>
              <w:t>Position</w:t>
            </w:r>
          </w:p>
        </w:tc>
        <w:tc>
          <w:tcPr>
            <w:tcW w:w="2267" w:type="dxa"/>
          </w:tcPr>
          <w:p w14:paraId="6563A776" w14:textId="77777777" w:rsidR="00D13C48" w:rsidRPr="009E3B92" w:rsidRDefault="00D13C48" w:rsidP="00F54456">
            <w:pPr>
              <w:spacing w:line="360" w:lineRule="auto"/>
              <w:jc w:val="center"/>
              <w:rPr>
                <w:sz w:val="26"/>
                <w:szCs w:val="26"/>
              </w:rPr>
            </w:pPr>
            <w:r w:rsidRPr="009E3B92">
              <w:rPr>
                <w:sz w:val="26"/>
                <w:szCs w:val="26"/>
              </w:rPr>
              <w:t>Total</w:t>
            </w:r>
          </w:p>
        </w:tc>
        <w:tc>
          <w:tcPr>
            <w:tcW w:w="2268" w:type="dxa"/>
          </w:tcPr>
          <w:p w14:paraId="3B1C3535" w14:textId="77777777" w:rsidR="00D13C48" w:rsidRPr="009E3B92" w:rsidRDefault="00D13C48" w:rsidP="00F54456">
            <w:pPr>
              <w:spacing w:line="360" w:lineRule="auto"/>
              <w:jc w:val="center"/>
              <w:rPr>
                <w:sz w:val="26"/>
                <w:szCs w:val="26"/>
              </w:rPr>
            </w:pPr>
            <w:r w:rsidRPr="009E3B92">
              <w:rPr>
                <w:sz w:val="26"/>
                <w:szCs w:val="26"/>
              </w:rPr>
              <w:t>Female</w:t>
            </w:r>
          </w:p>
        </w:tc>
      </w:tr>
      <w:tr w:rsidR="00D13C48" w:rsidRPr="009E3B92" w14:paraId="123F2803" w14:textId="77777777" w:rsidTr="00F54456">
        <w:tc>
          <w:tcPr>
            <w:tcW w:w="848" w:type="dxa"/>
          </w:tcPr>
          <w:p w14:paraId="4BB10CCD" w14:textId="77777777" w:rsidR="00D13C48" w:rsidRPr="009E3B92" w:rsidRDefault="00D13C48" w:rsidP="00F54456">
            <w:pPr>
              <w:spacing w:line="360" w:lineRule="auto"/>
              <w:jc w:val="center"/>
              <w:rPr>
                <w:sz w:val="26"/>
                <w:szCs w:val="26"/>
              </w:rPr>
            </w:pPr>
            <w:r w:rsidRPr="009E3B92">
              <w:rPr>
                <w:sz w:val="26"/>
                <w:szCs w:val="26"/>
              </w:rPr>
              <w:t>1</w:t>
            </w:r>
          </w:p>
        </w:tc>
        <w:tc>
          <w:tcPr>
            <w:tcW w:w="3689" w:type="dxa"/>
          </w:tcPr>
          <w:p w14:paraId="6244EA30" w14:textId="77777777" w:rsidR="00D13C48" w:rsidRPr="009E3B92" w:rsidRDefault="00D13C48" w:rsidP="00F54456">
            <w:pPr>
              <w:spacing w:line="360" w:lineRule="auto"/>
              <w:jc w:val="center"/>
              <w:rPr>
                <w:sz w:val="26"/>
                <w:szCs w:val="26"/>
              </w:rPr>
            </w:pPr>
            <w:r w:rsidRPr="009E3B92">
              <w:rPr>
                <w:sz w:val="26"/>
                <w:szCs w:val="26"/>
              </w:rPr>
              <w:t>Minister and equivalent</w:t>
            </w:r>
          </w:p>
        </w:tc>
        <w:tc>
          <w:tcPr>
            <w:tcW w:w="2267" w:type="dxa"/>
          </w:tcPr>
          <w:p w14:paraId="08D92BDA" w14:textId="77777777" w:rsidR="00D13C48" w:rsidRPr="009E3B92" w:rsidRDefault="00D13C48" w:rsidP="00F54456">
            <w:pPr>
              <w:spacing w:line="360" w:lineRule="auto"/>
              <w:jc w:val="center"/>
              <w:rPr>
                <w:sz w:val="26"/>
                <w:szCs w:val="26"/>
              </w:rPr>
            </w:pPr>
            <w:r w:rsidRPr="009E3B92">
              <w:rPr>
                <w:sz w:val="26"/>
                <w:szCs w:val="26"/>
              </w:rPr>
              <w:t>45</w:t>
            </w:r>
          </w:p>
        </w:tc>
        <w:tc>
          <w:tcPr>
            <w:tcW w:w="2268" w:type="dxa"/>
          </w:tcPr>
          <w:p w14:paraId="0E73F9B4" w14:textId="53A8BE89" w:rsidR="00D13C48" w:rsidRPr="009E3B92" w:rsidRDefault="001C7E72" w:rsidP="00F54456">
            <w:pPr>
              <w:spacing w:line="360" w:lineRule="auto"/>
              <w:jc w:val="center"/>
              <w:rPr>
                <w:sz w:val="26"/>
                <w:szCs w:val="26"/>
              </w:rPr>
            </w:pPr>
            <w:r>
              <w:rPr>
                <w:sz w:val="26"/>
                <w:szCs w:val="26"/>
              </w:rPr>
              <w:t>6</w:t>
            </w:r>
          </w:p>
        </w:tc>
      </w:tr>
      <w:tr w:rsidR="00D13C48" w:rsidRPr="009E3B92" w14:paraId="3252C5DB" w14:textId="77777777" w:rsidTr="00F54456">
        <w:tc>
          <w:tcPr>
            <w:tcW w:w="848" w:type="dxa"/>
          </w:tcPr>
          <w:p w14:paraId="1BEEC8B8" w14:textId="77777777" w:rsidR="00D13C48" w:rsidRPr="009E3B92" w:rsidRDefault="00D13C48" w:rsidP="00F54456">
            <w:pPr>
              <w:spacing w:line="360" w:lineRule="auto"/>
              <w:jc w:val="center"/>
              <w:rPr>
                <w:sz w:val="26"/>
                <w:szCs w:val="26"/>
              </w:rPr>
            </w:pPr>
            <w:r w:rsidRPr="009E3B92">
              <w:rPr>
                <w:sz w:val="26"/>
                <w:szCs w:val="26"/>
              </w:rPr>
              <w:t>2</w:t>
            </w:r>
          </w:p>
        </w:tc>
        <w:tc>
          <w:tcPr>
            <w:tcW w:w="3689" w:type="dxa"/>
          </w:tcPr>
          <w:p w14:paraId="3296F537" w14:textId="77777777" w:rsidR="00D13C48" w:rsidRPr="009E3B92" w:rsidRDefault="00D13C48" w:rsidP="00F54456">
            <w:pPr>
              <w:spacing w:line="360" w:lineRule="auto"/>
              <w:jc w:val="center"/>
              <w:rPr>
                <w:sz w:val="26"/>
                <w:szCs w:val="26"/>
              </w:rPr>
            </w:pPr>
            <w:r w:rsidRPr="009E3B92">
              <w:rPr>
                <w:sz w:val="26"/>
                <w:szCs w:val="26"/>
              </w:rPr>
              <w:t>Deputy Minister and equivalent</w:t>
            </w:r>
          </w:p>
        </w:tc>
        <w:tc>
          <w:tcPr>
            <w:tcW w:w="2267" w:type="dxa"/>
          </w:tcPr>
          <w:p w14:paraId="644A0590" w14:textId="77777777" w:rsidR="00D13C48" w:rsidRPr="009E3B92" w:rsidRDefault="00D13C48" w:rsidP="00F54456">
            <w:pPr>
              <w:spacing w:line="360" w:lineRule="auto"/>
              <w:jc w:val="center"/>
              <w:rPr>
                <w:sz w:val="26"/>
                <w:szCs w:val="26"/>
              </w:rPr>
            </w:pPr>
            <w:r w:rsidRPr="009E3B92">
              <w:rPr>
                <w:sz w:val="26"/>
                <w:szCs w:val="26"/>
              </w:rPr>
              <w:t>124</w:t>
            </w:r>
          </w:p>
        </w:tc>
        <w:tc>
          <w:tcPr>
            <w:tcW w:w="2268" w:type="dxa"/>
          </w:tcPr>
          <w:p w14:paraId="06C44334" w14:textId="701B07E2" w:rsidR="00D13C48" w:rsidRPr="009E3B92" w:rsidRDefault="001C7E72" w:rsidP="00F54456">
            <w:pPr>
              <w:spacing w:line="360" w:lineRule="auto"/>
              <w:jc w:val="center"/>
              <w:rPr>
                <w:sz w:val="26"/>
                <w:szCs w:val="26"/>
              </w:rPr>
            </w:pPr>
            <w:r>
              <w:rPr>
                <w:sz w:val="26"/>
                <w:szCs w:val="26"/>
              </w:rPr>
              <w:t>32</w:t>
            </w:r>
          </w:p>
        </w:tc>
      </w:tr>
      <w:tr w:rsidR="00D13C48" w:rsidRPr="009E3B92" w14:paraId="21F06B66" w14:textId="77777777" w:rsidTr="00F54456">
        <w:tc>
          <w:tcPr>
            <w:tcW w:w="848" w:type="dxa"/>
          </w:tcPr>
          <w:p w14:paraId="2C7D4398" w14:textId="77777777" w:rsidR="00D13C48" w:rsidRPr="009E3B92" w:rsidRDefault="00D13C48" w:rsidP="00F54456">
            <w:pPr>
              <w:spacing w:line="360" w:lineRule="auto"/>
              <w:jc w:val="center"/>
              <w:rPr>
                <w:sz w:val="26"/>
                <w:szCs w:val="26"/>
              </w:rPr>
            </w:pPr>
            <w:r w:rsidRPr="009E3B92">
              <w:rPr>
                <w:sz w:val="26"/>
                <w:szCs w:val="26"/>
              </w:rPr>
              <w:t>3</w:t>
            </w:r>
          </w:p>
        </w:tc>
        <w:tc>
          <w:tcPr>
            <w:tcW w:w="3689" w:type="dxa"/>
          </w:tcPr>
          <w:p w14:paraId="5C96DA4F" w14:textId="77777777" w:rsidR="00D13C48" w:rsidRPr="009E3B92" w:rsidRDefault="00D13C48" w:rsidP="00F54456">
            <w:pPr>
              <w:spacing w:line="360" w:lineRule="auto"/>
              <w:jc w:val="center"/>
              <w:rPr>
                <w:sz w:val="26"/>
                <w:szCs w:val="26"/>
              </w:rPr>
            </w:pPr>
            <w:r w:rsidRPr="009E3B92">
              <w:rPr>
                <w:sz w:val="26"/>
                <w:szCs w:val="26"/>
              </w:rPr>
              <w:t>Director and equivalent</w:t>
            </w:r>
          </w:p>
        </w:tc>
        <w:tc>
          <w:tcPr>
            <w:tcW w:w="2267" w:type="dxa"/>
          </w:tcPr>
          <w:p w14:paraId="2241FC77" w14:textId="77777777" w:rsidR="00D13C48" w:rsidRPr="009E3B92" w:rsidRDefault="00D13C48" w:rsidP="00F54456">
            <w:pPr>
              <w:spacing w:line="360" w:lineRule="auto"/>
              <w:jc w:val="center"/>
              <w:rPr>
                <w:sz w:val="26"/>
                <w:szCs w:val="26"/>
              </w:rPr>
            </w:pPr>
            <w:r w:rsidRPr="009E3B92">
              <w:rPr>
                <w:sz w:val="26"/>
                <w:szCs w:val="26"/>
              </w:rPr>
              <w:t>560</w:t>
            </w:r>
          </w:p>
        </w:tc>
        <w:tc>
          <w:tcPr>
            <w:tcW w:w="2268" w:type="dxa"/>
          </w:tcPr>
          <w:p w14:paraId="587F2D0F" w14:textId="35AE3AF4" w:rsidR="00D13C48" w:rsidRPr="009E3B92" w:rsidRDefault="001C7E72" w:rsidP="00F54456">
            <w:pPr>
              <w:spacing w:line="360" w:lineRule="auto"/>
              <w:jc w:val="center"/>
              <w:rPr>
                <w:sz w:val="26"/>
                <w:szCs w:val="26"/>
              </w:rPr>
            </w:pPr>
            <w:r>
              <w:rPr>
                <w:sz w:val="26"/>
                <w:szCs w:val="26"/>
              </w:rPr>
              <w:t>120</w:t>
            </w:r>
          </w:p>
        </w:tc>
      </w:tr>
    </w:tbl>
    <w:p w14:paraId="1F54DE74" w14:textId="77777777" w:rsidR="00D13C48" w:rsidRDefault="00D13C48" w:rsidP="00D13C48">
      <w:pPr>
        <w:ind w:firstLine="720"/>
        <w:jc w:val="center"/>
        <w:rPr>
          <w:i/>
          <w:iCs/>
          <w:lang w:val="en-US"/>
        </w:rPr>
      </w:pPr>
    </w:p>
    <w:p w14:paraId="12808B50" w14:textId="5B541710" w:rsidR="00D13C48" w:rsidRDefault="00D13C48" w:rsidP="00D13C48">
      <w:pPr>
        <w:ind w:firstLine="720"/>
        <w:jc w:val="center"/>
        <w:rPr>
          <w:i/>
          <w:iCs/>
          <w:lang w:val="en-US"/>
        </w:rPr>
      </w:pPr>
      <w:r w:rsidRPr="00ED7CF8">
        <w:rPr>
          <w:i/>
          <w:iCs/>
        </w:rPr>
        <w:t>Source: Department of Personnel Management, Organization Committee of the Central Committee of the Lao People's Democratic Party (20</w:t>
      </w:r>
      <w:r w:rsidR="001C7E72">
        <w:rPr>
          <w:i/>
          <w:iCs/>
        </w:rPr>
        <w:t>24</w:t>
      </w:r>
      <w:r w:rsidRPr="00ED7CF8">
        <w:rPr>
          <w:i/>
          <w:iCs/>
        </w:rPr>
        <w:t>), Statistics of leaders and managers at the central level.</w:t>
      </w:r>
    </w:p>
    <w:p w14:paraId="51E80F24" w14:textId="77777777" w:rsidR="00D13C48" w:rsidRPr="00D13C48" w:rsidRDefault="00D13C48" w:rsidP="00D13C48">
      <w:pPr>
        <w:ind w:firstLine="720"/>
        <w:jc w:val="center"/>
        <w:rPr>
          <w:i/>
          <w:iCs/>
          <w:lang w:val="en-US"/>
        </w:rPr>
      </w:pPr>
    </w:p>
    <w:p w14:paraId="3AA3FBE6" w14:textId="61382553" w:rsidR="00D4696F" w:rsidRDefault="00D4696F" w:rsidP="00D4696F">
      <w:pPr>
        <w:pStyle w:val="Heading3"/>
        <w:tabs>
          <w:tab w:val="left" w:pos="993"/>
        </w:tabs>
        <w:spacing w:before="120" w:after="120" w:line="312" w:lineRule="auto"/>
        <w:jc w:val="both"/>
        <w:rPr>
          <w:i/>
          <w:color w:val="000000" w:themeColor="text1"/>
          <w:sz w:val="26"/>
          <w:szCs w:val="26"/>
        </w:rPr>
      </w:pPr>
      <w:bookmarkStart w:id="869" w:name="_Toc167681247"/>
      <w:bookmarkStart w:id="870" w:name="_Toc167681609"/>
      <w:bookmarkStart w:id="871" w:name="_Toc172627127"/>
      <w:bookmarkStart w:id="872" w:name="_Toc172627347"/>
      <w:bookmarkStart w:id="873" w:name="_Toc172667628"/>
      <w:bookmarkStart w:id="874" w:name="_Toc177284734"/>
      <w:bookmarkStart w:id="875" w:name="_Toc177287144"/>
      <w:bookmarkStart w:id="876" w:name="_Toc201707993"/>
      <w:bookmarkStart w:id="877" w:name="_Toc201856395"/>
      <w:bookmarkStart w:id="878" w:name="_Toc205420132"/>
      <w:r w:rsidRPr="00D4696F">
        <w:rPr>
          <w:i/>
          <w:color w:val="000000" w:themeColor="text1"/>
          <w:sz w:val="26"/>
          <w:szCs w:val="26"/>
        </w:rPr>
        <w:t>4.1.1.</w:t>
      </w:r>
      <w:r w:rsidR="00CF0252">
        <w:rPr>
          <w:i/>
          <w:color w:val="000000" w:themeColor="text1"/>
          <w:sz w:val="26"/>
          <w:szCs w:val="26"/>
        </w:rPr>
        <w:t>3</w:t>
      </w:r>
      <w:r w:rsidRPr="00D4696F">
        <w:rPr>
          <w:i/>
          <w:color w:val="000000" w:themeColor="text1"/>
          <w:sz w:val="26"/>
          <w:szCs w:val="26"/>
        </w:rPr>
        <w:t xml:space="preserve">. </w:t>
      </w:r>
      <w:r>
        <w:rPr>
          <w:i/>
          <w:color w:val="000000" w:themeColor="text1"/>
          <w:sz w:val="26"/>
          <w:szCs w:val="26"/>
        </w:rPr>
        <w:t>T</w:t>
      </w:r>
      <w:r w:rsidRPr="00D4696F">
        <w:rPr>
          <w:i/>
          <w:color w:val="000000" w:themeColor="text1"/>
          <w:sz w:val="26"/>
          <w:szCs w:val="26"/>
        </w:rPr>
        <w:t>he age group</w:t>
      </w:r>
      <w:bookmarkEnd w:id="869"/>
      <w:bookmarkEnd w:id="870"/>
      <w:bookmarkEnd w:id="871"/>
      <w:bookmarkEnd w:id="872"/>
      <w:bookmarkEnd w:id="873"/>
      <w:bookmarkEnd w:id="874"/>
      <w:bookmarkEnd w:id="875"/>
      <w:bookmarkEnd w:id="876"/>
      <w:bookmarkEnd w:id="877"/>
      <w:bookmarkEnd w:id="878"/>
    </w:p>
    <w:p w14:paraId="5157AFF7" w14:textId="5C3BE5D0" w:rsidR="00D13C48" w:rsidRDefault="00D13C48" w:rsidP="00D13C48">
      <w:pPr>
        <w:pStyle w:val="formbaocao2020"/>
        <w:spacing w:line="360" w:lineRule="auto"/>
        <w:ind w:firstLine="0"/>
        <w:rPr>
          <w:spacing w:val="-4"/>
        </w:rPr>
      </w:pPr>
      <w:r w:rsidRPr="00D13C48">
        <w:rPr>
          <w:spacing w:val="-4"/>
          <w:lang w:val="vi-VN"/>
        </w:rPr>
        <w:t>Currently, the human resources of Laos are most concentrated in the age group 15-44, including 3,551,000 people, accounting for 76.88% of the total labour resources. This is the group of workers with the most potential because of their health. The age group from 60-64 years old accounts for 4.07%. The age situation of human resources in Laos is relatively reasonable. However, the labor force of Laos is tending to be younger, with the age group from 15 to 19 having the highest proportion compared to the remaining 10 age groups, accounting for 15.2% of the total number of human resources</w:t>
      </w:r>
      <w:r>
        <w:rPr>
          <w:spacing w:val="-4"/>
        </w:rPr>
        <w:t>.</w:t>
      </w:r>
      <w:r w:rsidRPr="00D13C48">
        <w:rPr>
          <w:spacing w:val="-4"/>
          <w:lang w:val="vi-VN"/>
        </w:rPr>
        <w:t xml:space="preserve"> </w:t>
      </w:r>
    </w:p>
    <w:p w14:paraId="16C2E95E" w14:textId="2189D4A6" w:rsidR="00D13C48" w:rsidRPr="00D13C48" w:rsidRDefault="00D13C48" w:rsidP="00D13C48">
      <w:pPr>
        <w:pStyle w:val="Caption"/>
        <w:spacing w:before="120" w:after="120" w:line="312" w:lineRule="auto"/>
        <w:jc w:val="center"/>
        <w:rPr>
          <w:spacing w:val="-4"/>
          <w:lang w:val="en-US"/>
        </w:rPr>
      </w:pPr>
      <w:bookmarkStart w:id="879" w:name="_Toc201856545"/>
      <w:r w:rsidRPr="00D4696F">
        <w:rPr>
          <w:sz w:val="26"/>
          <w:szCs w:val="26"/>
        </w:rPr>
        <w:t>Table 4.</w:t>
      </w:r>
      <w:r w:rsidRPr="00D4696F">
        <w:rPr>
          <w:sz w:val="26"/>
          <w:szCs w:val="26"/>
        </w:rPr>
        <w:fldChar w:fldCharType="begin"/>
      </w:r>
      <w:r w:rsidRPr="00D4696F">
        <w:rPr>
          <w:sz w:val="26"/>
          <w:szCs w:val="26"/>
        </w:rPr>
        <w:instrText xml:space="preserve"> SEQ Table_4. \* ARABIC </w:instrText>
      </w:r>
      <w:r w:rsidRPr="00D4696F">
        <w:rPr>
          <w:sz w:val="26"/>
          <w:szCs w:val="26"/>
        </w:rPr>
        <w:fldChar w:fldCharType="separate"/>
      </w:r>
      <w:r w:rsidR="004E5EAA">
        <w:rPr>
          <w:noProof/>
          <w:sz w:val="26"/>
          <w:szCs w:val="26"/>
        </w:rPr>
        <w:t>5</w:t>
      </w:r>
      <w:r w:rsidRPr="00D4696F">
        <w:rPr>
          <w:sz w:val="26"/>
          <w:szCs w:val="26"/>
        </w:rPr>
        <w:fldChar w:fldCharType="end"/>
      </w:r>
      <w:r w:rsidRPr="00D4696F">
        <w:rPr>
          <w:sz w:val="26"/>
          <w:szCs w:val="26"/>
          <w:lang w:val="en-US"/>
        </w:rPr>
        <w:t xml:space="preserve">: </w:t>
      </w:r>
      <w:r w:rsidRPr="00D13C48">
        <w:rPr>
          <w:sz w:val="26"/>
          <w:szCs w:val="26"/>
        </w:rPr>
        <w:t>Distribution of labor by age and living areas in 202</w:t>
      </w:r>
      <w:bookmarkEnd w:id="879"/>
      <w:r w:rsidR="00357A23">
        <w:rPr>
          <w:sz w:val="26"/>
          <w:szCs w:val="26"/>
          <w:lang w:val="en-US"/>
        </w:rPr>
        <w:t>4</w:t>
      </w:r>
    </w:p>
    <w:tbl>
      <w:tblPr>
        <w:tblStyle w:val="TableGridLight"/>
        <w:tblW w:w="5000" w:type="pct"/>
        <w:tblLook w:val="04A0" w:firstRow="1" w:lastRow="0" w:firstColumn="1" w:lastColumn="0" w:noHBand="0" w:noVBand="1"/>
      </w:tblPr>
      <w:tblGrid>
        <w:gridCol w:w="830"/>
        <w:gridCol w:w="830"/>
        <w:gridCol w:w="829"/>
        <w:gridCol w:w="963"/>
        <w:gridCol w:w="1190"/>
        <w:gridCol w:w="829"/>
        <w:gridCol w:w="963"/>
        <w:gridCol w:w="829"/>
        <w:gridCol w:w="829"/>
        <w:gridCol w:w="963"/>
      </w:tblGrid>
      <w:tr w:rsidR="00D13C48" w:rsidRPr="00370D33" w14:paraId="15431500" w14:textId="77777777" w:rsidTr="00CF2FAE">
        <w:trPr>
          <w:trHeight w:val="399"/>
        </w:trPr>
        <w:tc>
          <w:tcPr>
            <w:tcW w:w="458" w:type="pct"/>
            <w:vMerge w:val="restart"/>
            <w:vAlign w:val="center"/>
            <w:hideMark/>
          </w:tcPr>
          <w:p w14:paraId="4E7F888C" w14:textId="77777777" w:rsidR="00D13C48" w:rsidRPr="00370D33" w:rsidRDefault="00D13C48" w:rsidP="00D13C48">
            <w:pPr>
              <w:jc w:val="center"/>
              <w:rPr>
                <w:rFonts w:asciiTheme="majorHAnsi" w:hAnsiTheme="majorHAnsi" w:cstheme="majorHAnsi"/>
                <w:b/>
                <w:bCs/>
                <w:color w:val="000000"/>
                <w:sz w:val="24"/>
                <w:szCs w:val="24"/>
              </w:rPr>
            </w:pPr>
            <w:r w:rsidRPr="00370D33">
              <w:rPr>
                <w:rFonts w:asciiTheme="majorHAnsi" w:hAnsiTheme="majorHAnsi" w:cstheme="majorHAnsi"/>
                <w:b/>
                <w:bCs/>
                <w:color w:val="000000"/>
                <w:sz w:val="24"/>
                <w:szCs w:val="24"/>
              </w:rPr>
              <w:t>Age</w:t>
            </w:r>
          </w:p>
        </w:tc>
        <w:tc>
          <w:tcPr>
            <w:tcW w:w="1447" w:type="pct"/>
            <w:gridSpan w:val="3"/>
            <w:vAlign w:val="center"/>
            <w:hideMark/>
          </w:tcPr>
          <w:p w14:paraId="0DA6550E" w14:textId="77777777" w:rsidR="00D13C48" w:rsidRPr="00370D33" w:rsidRDefault="00D13C48" w:rsidP="00D13C48">
            <w:pPr>
              <w:jc w:val="center"/>
              <w:rPr>
                <w:rFonts w:asciiTheme="majorHAnsi" w:hAnsiTheme="majorHAnsi" w:cstheme="majorHAnsi"/>
                <w:b/>
                <w:bCs/>
                <w:color w:val="000000"/>
                <w:sz w:val="24"/>
                <w:szCs w:val="24"/>
              </w:rPr>
            </w:pPr>
            <w:r w:rsidRPr="00370D33">
              <w:rPr>
                <w:rFonts w:asciiTheme="majorHAnsi" w:hAnsiTheme="majorHAnsi" w:cstheme="majorHAnsi"/>
                <w:b/>
                <w:bCs/>
                <w:color w:val="000000"/>
                <w:sz w:val="24"/>
                <w:szCs w:val="24"/>
              </w:rPr>
              <w:t>Total</w:t>
            </w:r>
          </w:p>
        </w:tc>
        <w:tc>
          <w:tcPr>
            <w:tcW w:w="1647" w:type="pct"/>
            <w:gridSpan w:val="3"/>
            <w:vAlign w:val="center"/>
            <w:hideMark/>
          </w:tcPr>
          <w:p w14:paraId="4119A6AB" w14:textId="77777777" w:rsidR="00D13C48" w:rsidRPr="00370D33" w:rsidRDefault="00D13C48" w:rsidP="00D13C48">
            <w:pPr>
              <w:jc w:val="center"/>
              <w:rPr>
                <w:rFonts w:asciiTheme="majorHAnsi" w:hAnsiTheme="majorHAnsi" w:cstheme="majorHAnsi"/>
                <w:b/>
                <w:bCs/>
                <w:color w:val="000000"/>
                <w:sz w:val="24"/>
                <w:szCs w:val="24"/>
              </w:rPr>
            </w:pPr>
            <w:r w:rsidRPr="00370D33">
              <w:rPr>
                <w:rFonts w:asciiTheme="majorHAnsi" w:hAnsiTheme="majorHAnsi" w:cstheme="majorHAnsi"/>
                <w:b/>
                <w:bCs/>
                <w:color w:val="000000"/>
                <w:sz w:val="24"/>
                <w:szCs w:val="24"/>
              </w:rPr>
              <w:t>Urban</w:t>
            </w:r>
          </w:p>
        </w:tc>
        <w:tc>
          <w:tcPr>
            <w:tcW w:w="1448" w:type="pct"/>
            <w:gridSpan w:val="3"/>
            <w:vAlign w:val="center"/>
            <w:hideMark/>
          </w:tcPr>
          <w:p w14:paraId="101BCAE3" w14:textId="77777777" w:rsidR="00D13C48" w:rsidRPr="00370D33" w:rsidRDefault="00D13C48" w:rsidP="00D13C48">
            <w:pPr>
              <w:jc w:val="center"/>
              <w:rPr>
                <w:rFonts w:asciiTheme="majorHAnsi" w:hAnsiTheme="majorHAnsi" w:cstheme="majorHAnsi"/>
                <w:b/>
                <w:bCs/>
                <w:color w:val="000000"/>
                <w:sz w:val="24"/>
                <w:szCs w:val="24"/>
              </w:rPr>
            </w:pPr>
            <w:r w:rsidRPr="00370D33">
              <w:rPr>
                <w:rFonts w:asciiTheme="majorHAnsi" w:hAnsiTheme="majorHAnsi" w:cstheme="majorHAnsi"/>
                <w:b/>
                <w:bCs/>
                <w:color w:val="000000"/>
                <w:sz w:val="24"/>
                <w:szCs w:val="24"/>
              </w:rPr>
              <w:t>Rural</w:t>
            </w:r>
          </w:p>
        </w:tc>
      </w:tr>
      <w:tr w:rsidR="00D13C48" w:rsidRPr="00370D33" w14:paraId="5FF18191" w14:textId="77777777" w:rsidTr="00CF2FAE">
        <w:trPr>
          <w:trHeight w:val="399"/>
        </w:trPr>
        <w:tc>
          <w:tcPr>
            <w:tcW w:w="458" w:type="pct"/>
            <w:vMerge/>
            <w:vAlign w:val="center"/>
            <w:hideMark/>
          </w:tcPr>
          <w:p w14:paraId="49894CC2" w14:textId="77777777" w:rsidR="00D13C48" w:rsidRPr="00370D33" w:rsidRDefault="00D13C48" w:rsidP="00D13C48">
            <w:pPr>
              <w:jc w:val="center"/>
              <w:rPr>
                <w:rFonts w:asciiTheme="majorHAnsi" w:hAnsiTheme="majorHAnsi" w:cstheme="majorHAnsi"/>
                <w:b/>
                <w:bCs/>
                <w:color w:val="000000"/>
                <w:sz w:val="24"/>
                <w:szCs w:val="24"/>
              </w:rPr>
            </w:pPr>
          </w:p>
        </w:tc>
        <w:tc>
          <w:tcPr>
            <w:tcW w:w="458" w:type="pct"/>
            <w:vAlign w:val="center"/>
            <w:hideMark/>
          </w:tcPr>
          <w:p w14:paraId="33528B50" w14:textId="77777777" w:rsidR="00D13C48" w:rsidRPr="00370D33" w:rsidRDefault="00D13C48" w:rsidP="00D13C48">
            <w:pPr>
              <w:jc w:val="center"/>
              <w:rPr>
                <w:rFonts w:asciiTheme="majorHAnsi" w:hAnsiTheme="majorHAnsi" w:cstheme="majorHAnsi"/>
                <w:b/>
                <w:bCs/>
                <w:color w:val="000000"/>
                <w:sz w:val="24"/>
                <w:szCs w:val="24"/>
              </w:rPr>
            </w:pPr>
            <w:r w:rsidRPr="00370D33">
              <w:rPr>
                <w:rFonts w:asciiTheme="majorHAnsi" w:hAnsiTheme="majorHAnsi" w:cstheme="majorHAnsi"/>
                <w:b/>
                <w:bCs/>
                <w:color w:val="000000"/>
                <w:sz w:val="24"/>
                <w:szCs w:val="24"/>
                <w:lang w:val="vi-VN"/>
              </w:rPr>
              <w:t>Total</w:t>
            </w:r>
          </w:p>
        </w:tc>
        <w:tc>
          <w:tcPr>
            <w:tcW w:w="458" w:type="pct"/>
            <w:vAlign w:val="center"/>
            <w:hideMark/>
          </w:tcPr>
          <w:p w14:paraId="00B757EE" w14:textId="77777777" w:rsidR="00D13C48" w:rsidRPr="00370D33" w:rsidRDefault="00D13C48" w:rsidP="00D13C48">
            <w:pPr>
              <w:jc w:val="center"/>
              <w:rPr>
                <w:rFonts w:asciiTheme="majorHAnsi" w:hAnsiTheme="majorHAnsi" w:cstheme="majorHAnsi"/>
                <w:b/>
                <w:bCs/>
                <w:color w:val="000000"/>
                <w:sz w:val="24"/>
                <w:szCs w:val="24"/>
              </w:rPr>
            </w:pPr>
            <w:r w:rsidRPr="00370D33">
              <w:rPr>
                <w:rFonts w:asciiTheme="majorHAnsi" w:hAnsiTheme="majorHAnsi" w:cstheme="majorHAnsi"/>
                <w:b/>
                <w:bCs/>
                <w:color w:val="000000"/>
                <w:sz w:val="24"/>
                <w:szCs w:val="24"/>
                <w:lang w:val="vi-VN"/>
              </w:rPr>
              <w:t>Male</w:t>
            </w:r>
          </w:p>
        </w:tc>
        <w:tc>
          <w:tcPr>
            <w:tcW w:w="532" w:type="pct"/>
            <w:vAlign w:val="center"/>
            <w:hideMark/>
          </w:tcPr>
          <w:p w14:paraId="14B4ED1A" w14:textId="07DE20C3" w:rsidR="00D13C48" w:rsidRPr="00370D33" w:rsidRDefault="00D13C48" w:rsidP="00D13C48">
            <w:pPr>
              <w:jc w:val="center"/>
              <w:rPr>
                <w:rFonts w:asciiTheme="majorHAnsi" w:hAnsiTheme="majorHAnsi" w:cstheme="majorHAnsi"/>
                <w:b/>
                <w:bCs/>
                <w:color w:val="000000"/>
                <w:sz w:val="24"/>
                <w:szCs w:val="24"/>
              </w:rPr>
            </w:pPr>
            <w:r w:rsidRPr="00370D33">
              <w:rPr>
                <w:rFonts w:asciiTheme="majorHAnsi" w:hAnsiTheme="majorHAnsi" w:cstheme="majorHAnsi"/>
                <w:b/>
                <w:bCs/>
                <w:color w:val="000000"/>
                <w:sz w:val="24"/>
                <w:szCs w:val="24"/>
                <w:lang w:val="vi-VN"/>
              </w:rPr>
              <w:t>Female</w:t>
            </w:r>
          </w:p>
        </w:tc>
        <w:tc>
          <w:tcPr>
            <w:tcW w:w="657" w:type="pct"/>
            <w:vAlign w:val="center"/>
            <w:hideMark/>
          </w:tcPr>
          <w:p w14:paraId="7BF8B54A" w14:textId="6F9B9FCB" w:rsidR="00D13C48" w:rsidRPr="00370D33" w:rsidRDefault="00D13C48" w:rsidP="00D13C48">
            <w:pPr>
              <w:jc w:val="center"/>
              <w:rPr>
                <w:rFonts w:asciiTheme="majorHAnsi" w:hAnsiTheme="majorHAnsi" w:cstheme="majorHAnsi"/>
                <w:b/>
                <w:bCs/>
                <w:color w:val="000000"/>
                <w:sz w:val="24"/>
                <w:szCs w:val="24"/>
              </w:rPr>
            </w:pPr>
            <w:r w:rsidRPr="00370D33">
              <w:rPr>
                <w:rFonts w:asciiTheme="majorHAnsi" w:hAnsiTheme="majorHAnsi" w:cstheme="majorHAnsi"/>
                <w:b/>
                <w:bCs/>
                <w:color w:val="000000"/>
                <w:sz w:val="24"/>
                <w:szCs w:val="24"/>
                <w:lang w:val="vi-VN"/>
              </w:rPr>
              <w:t>Total</w:t>
            </w:r>
          </w:p>
        </w:tc>
        <w:tc>
          <w:tcPr>
            <w:tcW w:w="458" w:type="pct"/>
            <w:vAlign w:val="center"/>
            <w:hideMark/>
          </w:tcPr>
          <w:p w14:paraId="0F4FE217" w14:textId="77777777" w:rsidR="00D13C48" w:rsidRPr="00370D33" w:rsidRDefault="00D13C48" w:rsidP="00D13C48">
            <w:pPr>
              <w:jc w:val="center"/>
              <w:rPr>
                <w:rFonts w:asciiTheme="majorHAnsi" w:hAnsiTheme="majorHAnsi" w:cstheme="majorHAnsi"/>
                <w:b/>
                <w:bCs/>
                <w:color w:val="000000"/>
                <w:sz w:val="24"/>
                <w:szCs w:val="24"/>
              </w:rPr>
            </w:pPr>
            <w:r w:rsidRPr="00370D33">
              <w:rPr>
                <w:rFonts w:asciiTheme="majorHAnsi" w:hAnsiTheme="majorHAnsi" w:cstheme="majorHAnsi"/>
                <w:b/>
                <w:bCs/>
                <w:color w:val="000000"/>
                <w:sz w:val="24"/>
                <w:szCs w:val="24"/>
                <w:lang w:val="vi-VN"/>
              </w:rPr>
              <w:t>Male</w:t>
            </w:r>
          </w:p>
        </w:tc>
        <w:tc>
          <w:tcPr>
            <w:tcW w:w="532" w:type="pct"/>
            <w:vAlign w:val="center"/>
            <w:hideMark/>
          </w:tcPr>
          <w:p w14:paraId="06A1545E" w14:textId="77777777" w:rsidR="00D13C48" w:rsidRPr="00370D33" w:rsidRDefault="00D13C48" w:rsidP="00D13C48">
            <w:pPr>
              <w:jc w:val="center"/>
              <w:rPr>
                <w:rFonts w:asciiTheme="majorHAnsi" w:hAnsiTheme="majorHAnsi" w:cstheme="majorHAnsi"/>
                <w:b/>
                <w:bCs/>
                <w:color w:val="000000"/>
                <w:sz w:val="24"/>
                <w:szCs w:val="24"/>
              </w:rPr>
            </w:pPr>
            <w:r w:rsidRPr="00370D33">
              <w:rPr>
                <w:rFonts w:asciiTheme="majorHAnsi" w:hAnsiTheme="majorHAnsi" w:cstheme="majorHAnsi"/>
                <w:b/>
                <w:bCs/>
                <w:color w:val="000000"/>
                <w:sz w:val="24"/>
                <w:szCs w:val="24"/>
                <w:lang w:val="vi-VN"/>
              </w:rPr>
              <w:t>Female</w:t>
            </w:r>
          </w:p>
        </w:tc>
        <w:tc>
          <w:tcPr>
            <w:tcW w:w="458" w:type="pct"/>
            <w:vAlign w:val="center"/>
            <w:hideMark/>
          </w:tcPr>
          <w:p w14:paraId="762E3C9D" w14:textId="77777777" w:rsidR="00D13C48" w:rsidRPr="00370D33" w:rsidRDefault="00D13C48" w:rsidP="00D13C48">
            <w:pPr>
              <w:jc w:val="center"/>
              <w:rPr>
                <w:rFonts w:asciiTheme="majorHAnsi" w:hAnsiTheme="majorHAnsi" w:cstheme="majorHAnsi"/>
                <w:b/>
                <w:bCs/>
                <w:color w:val="000000"/>
                <w:sz w:val="24"/>
                <w:szCs w:val="24"/>
              </w:rPr>
            </w:pPr>
            <w:r w:rsidRPr="00370D33">
              <w:rPr>
                <w:rFonts w:asciiTheme="majorHAnsi" w:hAnsiTheme="majorHAnsi" w:cstheme="majorHAnsi"/>
                <w:b/>
                <w:bCs/>
                <w:color w:val="000000"/>
                <w:sz w:val="24"/>
                <w:szCs w:val="24"/>
                <w:lang w:val="vi-VN"/>
              </w:rPr>
              <w:t>Total</w:t>
            </w:r>
          </w:p>
        </w:tc>
        <w:tc>
          <w:tcPr>
            <w:tcW w:w="458" w:type="pct"/>
            <w:vAlign w:val="center"/>
            <w:hideMark/>
          </w:tcPr>
          <w:p w14:paraId="66D84227" w14:textId="404E2F79" w:rsidR="00D13C48" w:rsidRPr="00370D33" w:rsidRDefault="00D13C48" w:rsidP="00D13C48">
            <w:pPr>
              <w:jc w:val="center"/>
              <w:rPr>
                <w:rFonts w:asciiTheme="majorHAnsi" w:hAnsiTheme="majorHAnsi" w:cstheme="majorHAnsi"/>
                <w:b/>
                <w:bCs/>
                <w:color w:val="000000"/>
                <w:sz w:val="24"/>
                <w:szCs w:val="24"/>
              </w:rPr>
            </w:pPr>
            <w:r w:rsidRPr="00370D33">
              <w:rPr>
                <w:rFonts w:asciiTheme="majorHAnsi" w:hAnsiTheme="majorHAnsi" w:cstheme="majorHAnsi"/>
                <w:b/>
                <w:bCs/>
                <w:color w:val="000000"/>
                <w:sz w:val="24"/>
                <w:szCs w:val="24"/>
                <w:lang w:val="vi-VN"/>
              </w:rPr>
              <w:t>Male</w:t>
            </w:r>
          </w:p>
        </w:tc>
        <w:tc>
          <w:tcPr>
            <w:tcW w:w="532" w:type="pct"/>
            <w:vAlign w:val="center"/>
            <w:hideMark/>
          </w:tcPr>
          <w:p w14:paraId="116EBA65" w14:textId="77777777" w:rsidR="00D13C48" w:rsidRPr="00370D33" w:rsidRDefault="00D13C48" w:rsidP="00D13C48">
            <w:pPr>
              <w:jc w:val="center"/>
              <w:rPr>
                <w:rFonts w:asciiTheme="majorHAnsi" w:hAnsiTheme="majorHAnsi" w:cstheme="majorHAnsi"/>
                <w:b/>
                <w:bCs/>
                <w:color w:val="000000"/>
                <w:sz w:val="24"/>
                <w:szCs w:val="24"/>
              </w:rPr>
            </w:pPr>
            <w:r w:rsidRPr="00370D33">
              <w:rPr>
                <w:rFonts w:asciiTheme="majorHAnsi" w:hAnsiTheme="majorHAnsi" w:cstheme="majorHAnsi"/>
                <w:b/>
                <w:bCs/>
                <w:color w:val="000000"/>
                <w:sz w:val="24"/>
                <w:szCs w:val="24"/>
                <w:lang w:val="vi-VN"/>
              </w:rPr>
              <w:t>Female</w:t>
            </w:r>
          </w:p>
        </w:tc>
      </w:tr>
      <w:tr w:rsidR="00CF2FAE" w:rsidRPr="00370D33" w14:paraId="05F47E0C" w14:textId="77777777" w:rsidTr="00CF2FAE">
        <w:trPr>
          <w:trHeight w:val="399"/>
        </w:trPr>
        <w:tc>
          <w:tcPr>
            <w:tcW w:w="458" w:type="pct"/>
            <w:vAlign w:val="center"/>
            <w:hideMark/>
          </w:tcPr>
          <w:p w14:paraId="4F047F73" w14:textId="1280110C" w:rsidR="00CF2FAE" w:rsidRPr="00370D33" w:rsidRDefault="00CF2FAE" w:rsidP="00CF2FAE">
            <w:pPr>
              <w:jc w:val="center"/>
              <w:rPr>
                <w:rFonts w:asciiTheme="majorHAnsi" w:hAnsiTheme="majorHAnsi" w:cstheme="majorHAnsi"/>
                <w:b/>
                <w:bCs/>
                <w:color w:val="000000"/>
                <w:sz w:val="24"/>
                <w:szCs w:val="24"/>
              </w:rPr>
            </w:pPr>
            <w:r w:rsidRPr="00370D33">
              <w:rPr>
                <w:rFonts w:asciiTheme="majorHAnsi" w:hAnsiTheme="majorHAnsi" w:cstheme="majorHAnsi"/>
                <w:b/>
                <w:bCs/>
                <w:color w:val="000000"/>
                <w:sz w:val="24"/>
                <w:szCs w:val="24"/>
                <w:lang w:val="vi-VN"/>
              </w:rPr>
              <w:t>Total</w:t>
            </w:r>
          </w:p>
        </w:tc>
        <w:tc>
          <w:tcPr>
            <w:tcW w:w="458" w:type="pct"/>
            <w:vAlign w:val="bottom"/>
            <w:hideMark/>
          </w:tcPr>
          <w:p w14:paraId="7A9A4E91" w14:textId="135AF782" w:rsidR="00CF2FAE" w:rsidRPr="00370D33" w:rsidRDefault="00CF2FAE" w:rsidP="00CF2FAE">
            <w:pPr>
              <w:jc w:val="center"/>
              <w:rPr>
                <w:rFonts w:asciiTheme="majorHAnsi" w:hAnsiTheme="majorHAnsi" w:cstheme="majorHAnsi"/>
                <w:b/>
                <w:bCs/>
                <w:color w:val="000000"/>
                <w:sz w:val="24"/>
                <w:szCs w:val="24"/>
              </w:rPr>
            </w:pPr>
            <w:r>
              <w:rPr>
                <w:b/>
                <w:bCs/>
                <w:color w:val="000000"/>
              </w:rPr>
              <w:t>4,843</w:t>
            </w:r>
          </w:p>
        </w:tc>
        <w:tc>
          <w:tcPr>
            <w:tcW w:w="458" w:type="pct"/>
            <w:vAlign w:val="bottom"/>
            <w:hideMark/>
          </w:tcPr>
          <w:p w14:paraId="0CC5112E" w14:textId="23D6038E" w:rsidR="00CF2FAE" w:rsidRPr="00370D33" w:rsidRDefault="00CF2FAE" w:rsidP="00CF2FAE">
            <w:pPr>
              <w:jc w:val="center"/>
              <w:rPr>
                <w:rFonts w:asciiTheme="majorHAnsi" w:hAnsiTheme="majorHAnsi" w:cstheme="majorHAnsi"/>
                <w:b/>
                <w:bCs/>
                <w:color w:val="000000"/>
                <w:sz w:val="24"/>
                <w:szCs w:val="24"/>
              </w:rPr>
            </w:pPr>
            <w:r>
              <w:rPr>
                <w:b/>
                <w:bCs/>
                <w:color w:val="000000"/>
              </w:rPr>
              <w:t>2,355</w:t>
            </w:r>
          </w:p>
        </w:tc>
        <w:tc>
          <w:tcPr>
            <w:tcW w:w="532" w:type="pct"/>
            <w:vAlign w:val="bottom"/>
            <w:hideMark/>
          </w:tcPr>
          <w:p w14:paraId="7F30D8F7" w14:textId="64532371" w:rsidR="00CF2FAE" w:rsidRPr="00370D33" w:rsidRDefault="00CF2FAE" w:rsidP="00CF2FAE">
            <w:pPr>
              <w:jc w:val="center"/>
              <w:rPr>
                <w:rFonts w:asciiTheme="majorHAnsi" w:hAnsiTheme="majorHAnsi" w:cstheme="majorHAnsi"/>
                <w:b/>
                <w:bCs/>
                <w:color w:val="000000"/>
                <w:sz w:val="24"/>
                <w:szCs w:val="24"/>
              </w:rPr>
            </w:pPr>
            <w:r>
              <w:rPr>
                <w:b/>
                <w:bCs/>
                <w:color w:val="000000"/>
              </w:rPr>
              <w:t>2,488</w:t>
            </w:r>
          </w:p>
        </w:tc>
        <w:tc>
          <w:tcPr>
            <w:tcW w:w="657" w:type="pct"/>
            <w:vAlign w:val="bottom"/>
            <w:hideMark/>
          </w:tcPr>
          <w:p w14:paraId="100071F8" w14:textId="6483A37B" w:rsidR="00CF2FAE" w:rsidRPr="00370D33" w:rsidRDefault="00CF2FAE" w:rsidP="00CF2FAE">
            <w:pPr>
              <w:jc w:val="center"/>
              <w:rPr>
                <w:rFonts w:asciiTheme="majorHAnsi" w:hAnsiTheme="majorHAnsi" w:cstheme="majorHAnsi"/>
                <w:b/>
                <w:bCs/>
                <w:color w:val="000000"/>
                <w:sz w:val="24"/>
                <w:szCs w:val="24"/>
              </w:rPr>
            </w:pPr>
            <w:r>
              <w:rPr>
                <w:b/>
                <w:bCs/>
                <w:color w:val="000000"/>
              </w:rPr>
              <w:t>1,575</w:t>
            </w:r>
          </w:p>
        </w:tc>
        <w:tc>
          <w:tcPr>
            <w:tcW w:w="458" w:type="pct"/>
            <w:vAlign w:val="bottom"/>
            <w:hideMark/>
          </w:tcPr>
          <w:p w14:paraId="7C2102B1" w14:textId="29238212" w:rsidR="00CF2FAE" w:rsidRPr="00370D33" w:rsidRDefault="00CF2FAE" w:rsidP="00CF2FAE">
            <w:pPr>
              <w:jc w:val="center"/>
              <w:rPr>
                <w:rFonts w:asciiTheme="majorHAnsi" w:hAnsiTheme="majorHAnsi" w:cstheme="majorHAnsi"/>
                <w:b/>
                <w:bCs/>
                <w:color w:val="000000"/>
                <w:sz w:val="24"/>
                <w:szCs w:val="24"/>
              </w:rPr>
            </w:pPr>
            <w:r>
              <w:rPr>
                <w:b/>
                <w:bCs/>
                <w:color w:val="000000"/>
              </w:rPr>
              <w:t>1,002</w:t>
            </w:r>
          </w:p>
        </w:tc>
        <w:tc>
          <w:tcPr>
            <w:tcW w:w="532" w:type="pct"/>
            <w:vAlign w:val="bottom"/>
            <w:hideMark/>
          </w:tcPr>
          <w:p w14:paraId="19714B12" w14:textId="5241C4F4" w:rsidR="00CF2FAE" w:rsidRPr="00370D33" w:rsidRDefault="00CF2FAE" w:rsidP="00CF2FAE">
            <w:pPr>
              <w:jc w:val="center"/>
              <w:rPr>
                <w:rFonts w:asciiTheme="majorHAnsi" w:hAnsiTheme="majorHAnsi" w:cstheme="majorHAnsi"/>
                <w:b/>
                <w:bCs/>
                <w:color w:val="000000"/>
                <w:sz w:val="24"/>
                <w:szCs w:val="24"/>
              </w:rPr>
            </w:pPr>
            <w:r>
              <w:rPr>
                <w:b/>
                <w:bCs/>
                <w:color w:val="000000"/>
              </w:rPr>
              <w:t>5,73</w:t>
            </w:r>
          </w:p>
        </w:tc>
        <w:tc>
          <w:tcPr>
            <w:tcW w:w="458" w:type="pct"/>
            <w:vAlign w:val="bottom"/>
            <w:hideMark/>
          </w:tcPr>
          <w:p w14:paraId="2A59B44D" w14:textId="402DAB5E" w:rsidR="00CF2FAE" w:rsidRPr="00370D33" w:rsidRDefault="00CF2FAE" w:rsidP="00CF2FAE">
            <w:pPr>
              <w:jc w:val="center"/>
              <w:rPr>
                <w:rFonts w:asciiTheme="majorHAnsi" w:hAnsiTheme="majorHAnsi" w:cstheme="majorHAnsi"/>
                <w:b/>
                <w:bCs/>
                <w:color w:val="000000"/>
                <w:sz w:val="24"/>
                <w:szCs w:val="24"/>
              </w:rPr>
            </w:pPr>
            <w:r>
              <w:rPr>
                <w:b/>
                <w:bCs/>
                <w:color w:val="000000"/>
              </w:rPr>
              <w:t>3,176</w:t>
            </w:r>
          </w:p>
        </w:tc>
        <w:tc>
          <w:tcPr>
            <w:tcW w:w="458" w:type="pct"/>
            <w:vAlign w:val="bottom"/>
            <w:hideMark/>
          </w:tcPr>
          <w:p w14:paraId="4E66C1BE" w14:textId="3314101D" w:rsidR="00CF2FAE" w:rsidRPr="00370D33" w:rsidRDefault="00CF2FAE" w:rsidP="00CF2FAE">
            <w:pPr>
              <w:jc w:val="center"/>
              <w:rPr>
                <w:rFonts w:asciiTheme="majorHAnsi" w:hAnsiTheme="majorHAnsi" w:cstheme="majorHAnsi"/>
                <w:b/>
                <w:bCs/>
                <w:color w:val="000000"/>
                <w:sz w:val="24"/>
                <w:szCs w:val="24"/>
              </w:rPr>
            </w:pPr>
            <w:r>
              <w:rPr>
                <w:b/>
                <w:bCs/>
                <w:color w:val="000000"/>
              </w:rPr>
              <w:t>1,702</w:t>
            </w:r>
          </w:p>
        </w:tc>
        <w:tc>
          <w:tcPr>
            <w:tcW w:w="532" w:type="pct"/>
            <w:vAlign w:val="bottom"/>
            <w:hideMark/>
          </w:tcPr>
          <w:p w14:paraId="572372B5" w14:textId="23BAEFA5" w:rsidR="00CF2FAE" w:rsidRPr="00370D33" w:rsidRDefault="00CF2FAE" w:rsidP="00CF2FAE">
            <w:pPr>
              <w:jc w:val="center"/>
              <w:rPr>
                <w:rFonts w:asciiTheme="majorHAnsi" w:hAnsiTheme="majorHAnsi" w:cstheme="majorHAnsi"/>
                <w:b/>
                <w:bCs/>
                <w:color w:val="000000"/>
                <w:sz w:val="24"/>
                <w:szCs w:val="24"/>
              </w:rPr>
            </w:pPr>
            <w:r>
              <w:rPr>
                <w:b/>
                <w:bCs/>
                <w:color w:val="000000"/>
              </w:rPr>
              <w:t>1,474</w:t>
            </w:r>
          </w:p>
        </w:tc>
      </w:tr>
      <w:tr w:rsidR="00CF2FAE" w:rsidRPr="00370D33" w14:paraId="65375B76" w14:textId="77777777" w:rsidTr="00CF2FAE">
        <w:trPr>
          <w:trHeight w:val="399"/>
        </w:trPr>
        <w:tc>
          <w:tcPr>
            <w:tcW w:w="458" w:type="pct"/>
            <w:vAlign w:val="center"/>
            <w:hideMark/>
          </w:tcPr>
          <w:p w14:paraId="0F94423E" w14:textId="77777777" w:rsidR="00CF2FAE" w:rsidRPr="00370D33" w:rsidRDefault="00CF2FAE" w:rsidP="00CF2FAE">
            <w:pPr>
              <w:jc w:val="center"/>
              <w:rPr>
                <w:rFonts w:asciiTheme="majorHAnsi" w:hAnsiTheme="majorHAnsi" w:cstheme="majorHAnsi"/>
                <w:color w:val="000000"/>
                <w:sz w:val="24"/>
                <w:szCs w:val="24"/>
              </w:rPr>
            </w:pPr>
            <w:r w:rsidRPr="00370D33">
              <w:rPr>
                <w:rFonts w:asciiTheme="majorHAnsi" w:hAnsiTheme="majorHAnsi" w:cstheme="majorHAnsi"/>
                <w:color w:val="000000"/>
                <w:sz w:val="24"/>
                <w:szCs w:val="24"/>
                <w:lang w:val="vi-VN"/>
              </w:rPr>
              <w:t>15-19</w:t>
            </w:r>
          </w:p>
        </w:tc>
        <w:tc>
          <w:tcPr>
            <w:tcW w:w="458" w:type="pct"/>
            <w:vAlign w:val="bottom"/>
            <w:hideMark/>
          </w:tcPr>
          <w:p w14:paraId="45BDFA9F" w14:textId="3FCB17D5" w:rsidR="00CF2FAE" w:rsidRPr="00370D33" w:rsidRDefault="00CF2FAE" w:rsidP="00CF2FAE">
            <w:pPr>
              <w:jc w:val="center"/>
              <w:rPr>
                <w:rFonts w:asciiTheme="majorHAnsi" w:hAnsiTheme="majorHAnsi" w:cstheme="majorHAnsi"/>
                <w:color w:val="000000"/>
                <w:sz w:val="24"/>
                <w:szCs w:val="24"/>
              </w:rPr>
            </w:pPr>
            <w:r>
              <w:rPr>
                <w:color w:val="000000"/>
              </w:rPr>
              <w:t>815</w:t>
            </w:r>
          </w:p>
        </w:tc>
        <w:tc>
          <w:tcPr>
            <w:tcW w:w="458" w:type="pct"/>
            <w:vAlign w:val="bottom"/>
            <w:hideMark/>
          </w:tcPr>
          <w:p w14:paraId="24448526" w14:textId="4BF33973" w:rsidR="00CF2FAE" w:rsidRPr="00370D33" w:rsidRDefault="00CF2FAE" w:rsidP="00CF2FAE">
            <w:pPr>
              <w:jc w:val="center"/>
              <w:rPr>
                <w:rFonts w:asciiTheme="majorHAnsi" w:hAnsiTheme="majorHAnsi" w:cstheme="majorHAnsi"/>
                <w:color w:val="000000"/>
                <w:sz w:val="24"/>
                <w:szCs w:val="24"/>
              </w:rPr>
            </w:pPr>
            <w:r>
              <w:rPr>
                <w:color w:val="000000"/>
              </w:rPr>
              <w:t>377</w:t>
            </w:r>
          </w:p>
        </w:tc>
        <w:tc>
          <w:tcPr>
            <w:tcW w:w="532" w:type="pct"/>
            <w:vAlign w:val="bottom"/>
            <w:hideMark/>
          </w:tcPr>
          <w:p w14:paraId="73B4BF0B" w14:textId="28A9C523" w:rsidR="00CF2FAE" w:rsidRPr="00370D33" w:rsidRDefault="00CF2FAE" w:rsidP="00CF2FAE">
            <w:pPr>
              <w:jc w:val="center"/>
              <w:rPr>
                <w:rFonts w:asciiTheme="majorHAnsi" w:hAnsiTheme="majorHAnsi" w:cstheme="majorHAnsi"/>
                <w:color w:val="000000"/>
                <w:sz w:val="24"/>
                <w:szCs w:val="24"/>
              </w:rPr>
            </w:pPr>
            <w:r>
              <w:rPr>
                <w:color w:val="000000"/>
              </w:rPr>
              <w:t>402</w:t>
            </w:r>
          </w:p>
        </w:tc>
        <w:tc>
          <w:tcPr>
            <w:tcW w:w="657" w:type="pct"/>
            <w:vAlign w:val="bottom"/>
            <w:hideMark/>
          </w:tcPr>
          <w:p w14:paraId="78120AB2" w14:textId="5DC54C7B" w:rsidR="00CF2FAE" w:rsidRPr="00370D33" w:rsidRDefault="00CF2FAE" w:rsidP="00CF2FAE">
            <w:pPr>
              <w:jc w:val="center"/>
              <w:rPr>
                <w:rFonts w:asciiTheme="majorHAnsi" w:hAnsiTheme="majorHAnsi" w:cstheme="majorHAnsi"/>
                <w:color w:val="000000"/>
                <w:sz w:val="24"/>
                <w:szCs w:val="24"/>
              </w:rPr>
            </w:pPr>
            <w:r>
              <w:rPr>
                <w:color w:val="000000"/>
              </w:rPr>
              <w:t>306</w:t>
            </w:r>
          </w:p>
        </w:tc>
        <w:tc>
          <w:tcPr>
            <w:tcW w:w="458" w:type="pct"/>
            <w:vAlign w:val="bottom"/>
            <w:hideMark/>
          </w:tcPr>
          <w:p w14:paraId="673138AF" w14:textId="1BD30512" w:rsidR="00CF2FAE" w:rsidRPr="00370D33" w:rsidRDefault="00CF2FAE" w:rsidP="00CF2FAE">
            <w:pPr>
              <w:jc w:val="center"/>
              <w:rPr>
                <w:rFonts w:asciiTheme="majorHAnsi" w:hAnsiTheme="majorHAnsi" w:cstheme="majorHAnsi"/>
                <w:color w:val="000000"/>
                <w:sz w:val="24"/>
                <w:szCs w:val="24"/>
              </w:rPr>
            </w:pPr>
            <w:r>
              <w:rPr>
                <w:color w:val="000000"/>
              </w:rPr>
              <w:t>143</w:t>
            </w:r>
          </w:p>
        </w:tc>
        <w:tc>
          <w:tcPr>
            <w:tcW w:w="532" w:type="pct"/>
            <w:vAlign w:val="bottom"/>
            <w:hideMark/>
          </w:tcPr>
          <w:p w14:paraId="665892AC" w14:textId="1B623580" w:rsidR="00CF2FAE" w:rsidRPr="00370D33" w:rsidRDefault="00CF2FAE" w:rsidP="00CF2FAE">
            <w:pPr>
              <w:jc w:val="center"/>
              <w:rPr>
                <w:rFonts w:asciiTheme="majorHAnsi" w:hAnsiTheme="majorHAnsi" w:cstheme="majorHAnsi"/>
                <w:color w:val="000000"/>
                <w:sz w:val="24"/>
                <w:szCs w:val="24"/>
              </w:rPr>
            </w:pPr>
            <w:r>
              <w:rPr>
                <w:color w:val="000000"/>
              </w:rPr>
              <w:t>72</w:t>
            </w:r>
          </w:p>
        </w:tc>
        <w:tc>
          <w:tcPr>
            <w:tcW w:w="458" w:type="pct"/>
            <w:vAlign w:val="bottom"/>
            <w:hideMark/>
          </w:tcPr>
          <w:p w14:paraId="6EFFCF69" w14:textId="40D93AEB" w:rsidR="00CF2FAE" w:rsidRPr="00370D33" w:rsidRDefault="00CF2FAE" w:rsidP="00CF2FAE">
            <w:pPr>
              <w:jc w:val="center"/>
              <w:rPr>
                <w:rFonts w:asciiTheme="majorHAnsi" w:hAnsiTheme="majorHAnsi" w:cstheme="majorHAnsi"/>
                <w:color w:val="000000"/>
                <w:sz w:val="24"/>
                <w:szCs w:val="24"/>
              </w:rPr>
            </w:pPr>
            <w:r>
              <w:rPr>
                <w:color w:val="000000"/>
              </w:rPr>
              <w:t>465</w:t>
            </w:r>
          </w:p>
        </w:tc>
        <w:tc>
          <w:tcPr>
            <w:tcW w:w="458" w:type="pct"/>
            <w:vAlign w:val="bottom"/>
            <w:hideMark/>
          </w:tcPr>
          <w:p w14:paraId="66C4E3CE" w14:textId="2F1E1888" w:rsidR="00CF2FAE" w:rsidRPr="00370D33" w:rsidRDefault="00CF2FAE" w:rsidP="00CF2FAE">
            <w:pPr>
              <w:jc w:val="center"/>
              <w:rPr>
                <w:rFonts w:asciiTheme="majorHAnsi" w:hAnsiTheme="majorHAnsi" w:cstheme="majorHAnsi"/>
                <w:color w:val="000000"/>
                <w:sz w:val="24"/>
                <w:szCs w:val="24"/>
              </w:rPr>
            </w:pPr>
            <w:r>
              <w:rPr>
                <w:color w:val="000000"/>
              </w:rPr>
              <w:t>240</w:t>
            </w:r>
          </w:p>
        </w:tc>
        <w:tc>
          <w:tcPr>
            <w:tcW w:w="532" w:type="pct"/>
            <w:vAlign w:val="bottom"/>
            <w:hideMark/>
          </w:tcPr>
          <w:p w14:paraId="2A644EFF" w14:textId="00A2E7D3" w:rsidR="00CF2FAE" w:rsidRPr="00370D33" w:rsidRDefault="00CF2FAE" w:rsidP="00CF2FAE">
            <w:pPr>
              <w:jc w:val="center"/>
              <w:rPr>
                <w:rFonts w:asciiTheme="majorHAnsi" w:hAnsiTheme="majorHAnsi" w:cstheme="majorHAnsi"/>
                <w:color w:val="000000"/>
                <w:sz w:val="24"/>
                <w:szCs w:val="24"/>
              </w:rPr>
            </w:pPr>
            <w:r>
              <w:rPr>
                <w:color w:val="000000"/>
              </w:rPr>
              <w:t>255</w:t>
            </w:r>
          </w:p>
        </w:tc>
      </w:tr>
      <w:tr w:rsidR="00CF2FAE" w:rsidRPr="00370D33" w14:paraId="50499F58" w14:textId="77777777" w:rsidTr="00CF2FAE">
        <w:trPr>
          <w:trHeight w:val="399"/>
        </w:trPr>
        <w:tc>
          <w:tcPr>
            <w:tcW w:w="458" w:type="pct"/>
            <w:vAlign w:val="center"/>
            <w:hideMark/>
          </w:tcPr>
          <w:p w14:paraId="17BC9B01" w14:textId="77777777" w:rsidR="00CF2FAE" w:rsidRPr="00370D33" w:rsidRDefault="00CF2FAE" w:rsidP="00CF2FAE">
            <w:pPr>
              <w:jc w:val="center"/>
              <w:rPr>
                <w:rFonts w:asciiTheme="majorHAnsi" w:hAnsiTheme="majorHAnsi" w:cstheme="majorHAnsi"/>
                <w:color w:val="000000"/>
                <w:sz w:val="24"/>
                <w:szCs w:val="24"/>
              </w:rPr>
            </w:pPr>
            <w:r w:rsidRPr="00370D33">
              <w:rPr>
                <w:rFonts w:asciiTheme="majorHAnsi" w:hAnsiTheme="majorHAnsi" w:cstheme="majorHAnsi"/>
                <w:color w:val="000000"/>
                <w:sz w:val="24"/>
                <w:szCs w:val="24"/>
                <w:lang w:val="vi-VN"/>
              </w:rPr>
              <w:t>20-24</w:t>
            </w:r>
          </w:p>
        </w:tc>
        <w:tc>
          <w:tcPr>
            <w:tcW w:w="458" w:type="pct"/>
            <w:vAlign w:val="bottom"/>
            <w:hideMark/>
          </w:tcPr>
          <w:p w14:paraId="399346BC" w14:textId="2C81E463" w:rsidR="00CF2FAE" w:rsidRPr="00370D33" w:rsidRDefault="00CF2FAE" w:rsidP="00CF2FAE">
            <w:pPr>
              <w:jc w:val="center"/>
              <w:rPr>
                <w:rFonts w:asciiTheme="majorHAnsi" w:hAnsiTheme="majorHAnsi" w:cstheme="majorHAnsi"/>
                <w:color w:val="000000"/>
                <w:sz w:val="24"/>
                <w:szCs w:val="24"/>
              </w:rPr>
            </w:pPr>
            <w:r>
              <w:rPr>
                <w:color w:val="000000"/>
              </w:rPr>
              <w:t>752</w:t>
            </w:r>
          </w:p>
        </w:tc>
        <w:tc>
          <w:tcPr>
            <w:tcW w:w="458" w:type="pct"/>
            <w:vAlign w:val="bottom"/>
            <w:hideMark/>
          </w:tcPr>
          <w:p w14:paraId="620D7E2D" w14:textId="0024505E" w:rsidR="00CF2FAE" w:rsidRPr="00370D33" w:rsidRDefault="00CF2FAE" w:rsidP="00CF2FAE">
            <w:pPr>
              <w:jc w:val="center"/>
              <w:rPr>
                <w:rFonts w:asciiTheme="majorHAnsi" w:hAnsiTheme="majorHAnsi" w:cstheme="majorHAnsi"/>
                <w:color w:val="000000"/>
                <w:sz w:val="24"/>
                <w:szCs w:val="24"/>
              </w:rPr>
            </w:pPr>
            <w:r>
              <w:rPr>
                <w:color w:val="000000"/>
              </w:rPr>
              <w:t>355</w:t>
            </w:r>
          </w:p>
        </w:tc>
        <w:tc>
          <w:tcPr>
            <w:tcW w:w="532" w:type="pct"/>
            <w:vAlign w:val="bottom"/>
            <w:hideMark/>
          </w:tcPr>
          <w:p w14:paraId="3AAE630F" w14:textId="0AABA0D5" w:rsidR="00CF2FAE" w:rsidRPr="00370D33" w:rsidRDefault="00CF2FAE" w:rsidP="00CF2FAE">
            <w:pPr>
              <w:jc w:val="center"/>
              <w:rPr>
                <w:rFonts w:asciiTheme="majorHAnsi" w:hAnsiTheme="majorHAnsi" w:cstheme="majorHAnsi"/>
                <w:color w:val="000000"/>
                <w:sz w:val="24"/>
                <w:szCs w:val="24"/>
              </w:rPr>
            </w:pPr>
            <w:r>
              <w:rPr>
                <w:color w:val="000000"/>
              </w:rPr>
              <w:t>332</w:t>
            </w:r>
          </w:p>
        </w:tc>
        <w:tc>
          <w:tcPr>
            <w:tcW w:w="657" w:type="pct"/>
            <w:vAlign w:val="bottom"/>
            <w:hideMark/>
          </w:tcPr>
          <w:p w14:paraId="4F1B00B4" w14:textId="0D65B7F5" w:rsidR="00CF2FAE" w:rsidRPr="00370D33" w:rsidRDefault="00CF2FAE" w:rsidP="00CF2FAE">
            <w:pPr>
              <w:jc w:val="center"/>
              <w:rPr>
                <w:rFonts w:asciiTheme="majorHAnsi" w:hAnsiTheme="majorHAnsi" w:cstheme="majorHAnsi"/>
                <w:color w:val="000000"/>
                <w:sz w:val="24"/>
                <w:szCs w:val="24"/>
              </w:rPr>
            </w:pPr>
            <w:r>
              <w:rPr>
                <w:color w:val="000000"/>
              </w:rPr>
              <w:t>205</w:t>
            </w:r>
          </w:p>
        </w:tc>
        <w:tc>
          <w:tcPr>
            <w:tcW w:w="458" w:type="pct"/>
            <w:vAlign w:val="bottom"/>
            <w:hideMark/>
          </w:tcPr>
          <w:p w14:paraId="59F6D374" w14:textId="76B27DC5" w:rsidR="00CF2FAE" w:rsidRPr="00370D33" w:rsidRDefault="00CF2FAE" w:rsidP="00CF2FAE">
            <w:pPr>
              <w:jc w:val="center"/>
              <w:rPr>
                <w:rFonts w:asciiTheme="majorHAnsi" w:hAnsiTheme="majorHAnsi" w:cstheme="majorHAnsi"/>
                <w:color w:val="000000"/>
                <w:sz w:val="24"/>
                <w:szCs w:val="24"/>
              </w:rPr>
            </w:pPr>
            <w:r>
              <w:rPr>
                <w:color w:val="000000"/>
              </w:rPr>
              <w:t>127</w:t>
            </w:r>
          </w:p>
        </w:tc>
        <w:tc>
          <w:tcPr>
            <w:tcW w:w="532" w:type="pct"/>
            <w:vAlign w:val="bottom"/>
            <w:hideMark/>
          </w:tcPr>
          <w:p w14:paraId="6D1AEFB7" w14:textId="00C2BB9E" w:rsidR="00CF2FAE" w:rsidRPr="00370D33" w:rsidRDefault="00CF2FAE" w:rsidP="00CF2FAE">
            <w:pPr>
              <w:jc w:val="center"/>
              <w:rPr>
                <w:rFonts w:asciiTheme="majorHAnsi" w:hAnsiTheme="majorHAnsi" w:cstheme="majorHAnsi"/>
                <w:color w:val="000000"/>
                <w:sz w:val="24"/>
                <w:szCs w:val="24"/>
              </w:rPr>
            </w:pPr>
            <w:r>
              <w:rPr>
                <w:color w:val="000000"/>
              </w:rPr>
              <w:t>51</w:t>
            </w:r>
          </w:p>
        </w:tc>
        <w:tc>
          <w:tcPr>
            <w:tcW w:w="458" w:type="pct"/>
            <w:vAlign w:val="bottom"/>
            <w:hideMark/>
          </w:tcPr>
          <w:p w14:paraId="3D6B32DF" w14:textId="3D740EC0" w:rsidR="00CF2FAE" w:rsidRPr="00370D33" w:rsidRDefault="00CF2FAE" w:rsidP="00CF2FAE">
            <w:pPr>
              <w:jc w:val="center"/>
              <w:rPr>
                <w:rFonts w:asciiTheme="majorHAnsi" w:hAnsiTheme="majorHAnsi" w:cstheme="majorHAnsi"/>
                <w:color w:val="000000"/>
                <w:sz w:val="24"/>
                <w:szCs w:val="24"/>
              </w:rPr>
            </w:pPr>
            <w:r>
              <w:rPr>
                <w:color w:val="000000"/>
              </w:rPr>
              <w:t>495</w:t>
            </w:r>
          </w:p>
        </w:tc>
        <w:tc>
          <w:tcPr>
            <w:tcW w:w="458" w:type="pct"/>
            <w:vAlign w:val="bottom"/>
            <w:hideMark/>
          </w:tcPr>
          <w:p w14:paraId="548B645C" w14:textId="0631C077" w:rsidR="00CF2FAE" w:rsidRPr="00370D33" w:rsidRDefault="00CF2FAE" w:rsidP="00CF2FAE">
            <w:pPr>
              <w:jc w:val="center"/>
              <w:rPr>
                <w:rFonts w:asciiTheme="majorHAnsi" w:hAnsiTheme="majorHAnsi" w:cstheme="majorHAnsi"/>
                <w:color w:val="000000"/>
                <w:sz w:val="24"/>
                <w:szCs w:val="24"/>
              </w:rPr>
            </w:pPr>
            <w:r>
              <w:rPr>
                <w:color w:val="000000"/>
              </w:rPr>
              <w:t>282</w:t>
            </w:r>
          </w:p>
        </w:tc>
        <w:tc>
          <w:tcPr>
            <w:tcW w:w="532" w:type="pct"/>
            <w:vAlign w:val="bottom"/>
            <w:hideMark/>
          </w:tcPr>
          <w:p w14:paraId="029604FA" w14:textId="53B26B46" w:rsidR="00CF2FAE" w:rsidRPr="00370D33" w:rsidRDefault="00CF2FAE" w:rsidP="00CF2FAE">
            <w:pPr>
              <w:jc w:val="center"/>
              <w:rPr>
                <w:rFonts w:asciiTheme="majorHAnsi" w:hAnsiTheme="majorHAnsi" w:cstheme="majorHAnsi"/>
                <w:color w:val="000000"/>
                <w:sz w:val="24"/>
                <w:szCs w:val="24"/>
              </w:rPr>
            </w:pPr>
            <w:r>
              <w:rPr>
                <w:color w:val="000000"/>
              </w:rPr>
              <w:t>194</w:t>
            </w:r>
          </w:p>
        </w:tc>
      </w:tr>
      <w:tr w:rsidR="00CF2FAE" w:rsidRPr="00370D33" w14:paraId="2CEC03A3" w14:textId="77777777" w:rsidTr="00CF2FAE">
        <w:trPr>
          <w:trHeight w:val="399"/>
        </w:trPr>
        <w:tc>
          <w:tcPr>
            <w:tcW w:w="458" w:type="pct"/>
            <w:vAlign w:val="center"/>
            <w:hideMark/>
          </w:tcPr>
          <w:p w14:paraId="3372D979" w14:textId="77777777" w:rsidR="00CF2FAE" w:rsidRPr="00370D33" w:rsidRDefault="00CF2FAE" w:rsidP="00CF2FAE">
            <w:pPr>
              <w:jc w:val="center"/>
              <w:rPr>
                <w:rFonts w:asciiTheme="majorHAnsi" w:hAnsiTheme="majorHAnsi" w:cstheme="majorHAnsi"/>
                <w:color w:val="000000"/>
                <w:sz w:val="24"/>
                <w:szCs w:val="24"/>
              </w:rPr>
            </w:pPr>
            <w:r w:rsidRPr="00370D33">
              <w:rPr>
                <w:rFonts w:asciiTheme="majorHAnsi" w:hAnsiTheme="majorHAnsi" w:cstheme="majorHAnsi"/>
                <w:color w:val="000000"/>
                <w:sz w:val="24"/>
                <w:szCs w:val="24"/>
                <w:lang w:val="vi-VN"/>
              </w:rPr>
              <w:t>25-29</w:t>
            </w:r>
          </w:p>
        </w:tc>
        <w:tc>
          <w:tcPr>
            <w:tcW w:w="458" w:type="pct"/>
            <w:vAlign w:val="bottom"/>
            <w:hideMark/>
          </w:tcPr>
          <w:p w14:paraId="580DD404" w14:textId="2D7CD328" w:rsidR="00CF2FAE" w:rsidRPr="00370D33" w:rsidRDefault="00CF2FAE" w:rsidP="00CF2FAE">
            <w:pPr>
              <w:jc w:val="center"/>
              <w:rPr>
                <w:rFonts w:asciiTheme="majorHAnsi" w:hAnsiTheme="majorHAnsi" w:cstheme="majorHAnsi"/>
                <w:color w:val="000000"/>
                <w:sz w:val="24"/>
                <w:szCs w:val="24"/>
              </w:rPr>
            </w:pPr>
            <w:r>
              <w:rPr>
                <w:color w:val="000000"/>
              </w:rPr>
              <w:t>601</w:t>
            </w:r>
          </w:p>
        </w:tc>
        <w:tc>
          <w:tcPr>
            <w:tcW w:w="458" w:type="pct"/>
            <w:vAlign w:val="bottom"/>
            <w:hideMark/>
          </w:tcPr>
          <w:p w14:paraId="258B8E39" w14:textId="04CCDF3A" w:rsidR="00CF2FAE" w:rsidRPr="00370D33" w:rsidRDefault="00CF2FAE" w:rsidP="00CF2FAE">
            <w:pPr>
              <w:jc w:val="center"/>
              <w:rPr>
                <w:rFonts w:asciiTheme="majorHAnsi" w:hAnsiTheme="majorHAnsi" w:cstheme="majorHAnsi"/>
                <w:color w:val="000000"/>
                <w:sz w:val="24"/>
                <w:szCs w:val="24"/>
              </w:rPr>
            </w:pPr>
            <w:r>
              <w:rPr>
                <w:color w:val="000000"/>
              </w:rPr>
              <w:t>332</w:t>
            </w:r>
          </w:p>
        </w:tc>
        <w:tc>
          <w:tcPr>
            <w:tcW w:w="532" w:type="pct"/>
            <w:vAlign w:val="bottom"/>
            <w:hideMark/>
          </w:tcPr>
          <w:p w14:paraId="75DBE257" w14:textId="06906846" w:rsidR="00CF2FAE" w:rsidRPr="00370D33" w:rsidRDefault="00CF2FAE" w:rsidP="00CF2FAE">
            <w:pPr>
              <w:jc w:val="center"/>
              <w:rPr>
                <w:rFonts w:asciiTheme="majorHAnsi" w:hAnsiTheme="majorHAnsi" w:cstheme="majorHAnsi"/>
                <w:color w:val="000000"/>
                <w:sz w:val="24"/>
                <w:szCs w:val="24"/>
              </w:rPr>
            </w:pPr>
            <w:r>
              <w:rPr>
                <w:color w:val="000000"/>
              </w:rPr>
              <w:t>339</w:t>
            </w:r>
          </w:p>
        </w:tc>
        <w:tc>
          <w:tcPr>
            <w:tcW w:w="657" w:type="pct"/>
            <w:vAlign w:val="bottom"/>
            <w:hideMark/>
          </w:tcPr>
          <w:p w14:paraId="0F87284F" w14:textId="41B19943" w:rsidR="00CF2FAE" w:rsidRPr="00370D33" w:rsidRDefault="00CF2FAE" w:rsidP="00CF2FAE">
            <w:pPr>
              <w:jc w:val="center"/>
              <w:rPr>
                <w:rFonts w:asciiTheme="majorHAnsi" w:hAnsiTheme="majorHAnsi" w:cstheme="majorHAnsi"/>
                <w:color w:val="000000"/>
                <w:sz w:val="24"/>
                <w:szCs w:val="24"/>
              </w:rPr>
            </w:pPr>
            <w:r>
              <w:rPr>
                <w:color w:val="000000"/>
              </w:rPr>
              <w:t>188</w:t>
            </w:r>
          </w:p>
        </w:tc>
        <w:tc>
          <w:tcPr>
            <w:tcW w:w="458" w:type="pct"/>
            <w:vAlign w:val="bottom"/>
            <w:hideMark/>
          </w:tcPr>
          <w:p w14:paraId="4F220630" w14:textId="30833851" w:rsidR="00CF2FAE" w:rsidRPr="00370D33" w:rsidRDefault="00CF2FAE" w:rsidP="00CF2FAE">
            <w:pPr>
              <w:jc w:val="center"/>
              <w:rPr>
                <w:rFonts w:asciiTheme="majorHAnsi" w:hAnsiTheme="majorHAnsi" w:cstheme="majorHAnsi"/>
                <w:color w:val="000000"/>
                <w:sz w:val="24"/>
                <w:szCs w:val="24"/>
              </w:rPr>
            </w:pPr>
            <w:r>
              <w:rPr>
                <w:color w:val="000000"/>
              </w:rPr>
              <w:t>117</w:t>
            </w:r>
          </w:p>
        </w:tc>
        <w:tc>
          <w:tcPr>
            <w:tcW w:w="532" w:type="pct"/>
            <w:vAlign w:val="bottom"/>
            <w:hideMark/>
          </w:tcPr>
          <w:p w14:paraId="67542EB6" w14:textId="668B3538" w:rsidR="00CF2FAE" w:rsidRPr="00370D33" w:rsidRDefault="00CF2FAE" w:rsidP="00CF2FAE">
            <w:pPr>
              <w:jc w:val="center"/>
              <w:rPr>
                <w:rFonts w:asciiTheme="majorHAnsi" w:hAnsiTheme="majorHAnsi" w:cstheme="majorHAnsi"/>
                <w:color w:val="000000"/>
                <w:sz w:val="24"/>
                <w:szCs w:val="24"/>
              </w:rPr>
            </w:pPr>
            <w:r>
              <w:rPr>
                <w:color w:val="000000"/>
              </w:rPr>
              <w:t>89</w:t>
            </w:r>
          </w:p>
        </w:tc>
        <w:tc>
          <w:tcPr>
            <w:tcW w:w="458" w:type="pct"/>
            <w:vAlign w:val="bottom"/>
            <w:hideMark/>
          </w:tcPr>
          <w:p w14:paraId="2390DCB4" w14:textId="7218C9F2" w:rsidR="00CF2FAE" w:rsidRPr="00370D33" w:rsidRDefault="00CF2FAE" w:rsidP="00CF2FAE">
            <w:pPr>
              <w:jc w:val="center"/>
              <w:rPr>
                <w:rFonts w:asciiTheme="majorHAnsi" w:hAnsiTheme="majorHAnsi" w:cstheme="majorHAnsi"/>
                <w:color w:val="000000"/>
                <w:sz w:val="24"/>
                <w:szCs w:val="24"/>
              </w:rPr>
            </w:pPr>
            <w:r>
              <w:rPr>
                <w:color w:val="000000"/>
              </w:rPr>
              <w:t>481</w:t>
            </w:r>
          </w:p>
        </w:tc>
        <w:tc>
          <w:tcPr>
            <w:tcW w:w="458" w:type="pct"/>
            <w:vAlign w:val="bottom"/>
            <w:hideMark/>
          </w:tcPr>
          <w:p w14:paraId="076F9E0A" w14:textId="20E4C3F2" w:rsidR="00CF2FAE" w:rsidRPr="00370D33" w:rsidRDefault="00CF2FAE" w:rsidP="00CF2FAE">
            <w:pPr>
              <w:jc w:val="center"/>
              <w:rPr>
                <w:rFonts w:asciiTheme="majorHAnsi" w:hAnsiTheme="majorHAnsi" w:cstheme="majorHAnsi"/>
                <w:color w:val="000000"/>
                <w:sz w:val="24"/>
                <w:szCs w:val="24"/>
              </w:rPr>
            </w:pPr>
            <w:r>
              <w:rPr>
                <w:color w:val="000000"/>
              </w:rPr>
              <w:t>275</w:t>
            </w:r>
          </w:p>
        </w:tc>
        <w:tc>
          <w:tcPr>
            <w:tcW w:w="532" w:type="pct"/>
            <w:vAlign w:val="bottom"/>
            <w:hideMark/>
          </w:tcPr>
          <w:p w14:paraId="600EA565" w14:textId="78BE5A7C" w:rsidR="00CF2FAE" w:rsidRPr="00370D33" w:rsidRDefault="00CF2FAE" w:rsidP="00CF2FAE">
            <w:pPr>
              <w:jc w:val="center"/>
              <w:rPr>
                <w:rFonts w:asciiTheme="majorHAnsi" w:hAnsiTheme="majorHAnsi" w:cstheme="majorHAnsi"/>
                <w:color w:val="000000"/>
                <w:sz w:val="24"/>
                <w:szCs w:val="24"/>
              </w:rPr>
            </w:pPr>
            <w:r>
              <w:rPr>
                <w:color w:val="000000"/>
              </w:rPr>
              <w:t>160</w:t>
            </w:r>
          </w:p>
        </w:tc>
      </w:tr>
      <w:tr w:rsidR="00CF2FAE" w:rsidRPr="00370D33" w14:paraId="1D3F349B" w14:textId="77777777" w:rsidTr="00CF2FAE">
        <w:trPr>
          <w:trHeight w:val="399"/>
        </w:trPr>
        <w:tc>
          <w:tcPr>
            <w:tcW w:w="458" w:type="pct"/>
            <w:vAlign w:val="center"/>
            <w:hideMark/>
          </w:tcPr>
          <w:p w14:paraId="755445ED" w14:textId="77777777" w:rsidR="00CF2FAE" w:rsidRPr="00370D33" w:rsidRDefault="00CF2FAE" w:rsidP="00CF2FAE">
            <w:pPr>
              <w:jc w:val="center"/>
              <w:rPr>
                <w:rFonts w:asciiTheme="majorHAnsi" w:hAnsiTheme="majorHAnsi" w:cstheme="majorHAnsi"/>
                <w:color w:val="000000"/>
                <w:sz w:val="24"/>
                <w:szCs w:val="24"/>
              </w:rPr>
            </w:pPr>
            <w:r w:rsidRPr="00370D33">
              <w:rPr>
                <w:rFonts w:asciiTheme="majorHAnsi" w:hAnsiTheme="majorHAnsi" w:cstheme="majorHAnsi"/>
                <w:color w:val="000000"/>
                <w:sz w:val="24"/>
                <w:szCs w:val="24"/>
                <w:lang w:val="vi-VN"/>
              </w:rPr>
              <w:t>30-34</w:t>
            </w:r>
          </w:p>
        </w:tc>
        <w:tc>
          <w:tcPr>
            <w:tcW w:w="458" w:type="pct"/>
            <w:vAlign w:val="bottom"/>
            <w:hideMark/>
          </w:tcPr>
          <w:p w14:paraId="3D0B7A67" w14:textId="1EBD0BB9" w:rsidR="00CF2FAE" w:rsidRPr="00370D33" w:rsidRDefault="00CF2FAE" w:rsidP="00CF2FAE">
            <w:pPr>
              <w:jc w:val="center"/>
              <w:rPr>
                <w:rFonts w:asciiTheme="majorHAnsi" w:hAnsiTheme="majorHAnsi" w:cstheme="majorHAnsi"/>
                <w:color w:val="000000"/>
                <w:sz w:val="24"/>
                <w:szCs w:val="24"/>
              </w:rPr>
            </w:pPr>
            <w:r>
              <w:rPr>
                <w:color w:val="000000"/>
              </w:rPr>
              <w:t>588</w:t>
            </w:r>
          </w:p>
        </w:tc>
        <w:tc>
          <w:tcPr>
            <w:tcW w:w="458" w:type="pct"/>
            <w:vAlign w:val="bottom"/>
            <w:hideMark/>
          </w:tcPr>
          <w:p w14:paraId="7C638B12" w14:textId="620EC2DF" w:rsidR="00CF2FAE" w:rsidRPr="00370D33" w:rsidRDefault="00CF2FAE" w:rsidP="00CF2FAE">
            <w:pPr>
              <w:jc w:val="center"/>
              <w:rPr>
                <w:rFonts w:asciiTheme="majorHAnsi" w:hAnsiTheme="majorHAnsi" w:cstheme="majorHAnsi"/>
                <w:color w:val="000000"/>
                <w:sz w:val="24"/>
                <w:szCs w:val="24"/>
              </w:rPr>
            </w:pPr>
            <w:r>
              <w:rPr>
                <w:color w:val="000000"/>
              </w:rPr>
              <w:t>290</w:t>
            </w:r>
          </w:p>
        </w:tc>
        <w:tc>
          <w:tcPr>
            <w:tcW w:w="532" w:type="pct"/>
            <w:vAlign w:val="bottom"/>
            <w:hideMark/>
          </w:tcPr>
          <w:p w14:paraId="11DB2096" w14:textId="7EDDE993" w:rsidR="00CF2FAE" w:rsidRPr="00370D33" w:rsidRDefault="00CF2FAE" w:rsidP="00CF2FAE">
            <w:pPr>
              <w:jc w:val="center"/>
              <w:rPr>
                <w:rFonts w:asciiTheme="majorHAnsi" w:hAnsiTheme="majorHAnsi" w:cstheme="majorHAnsi"/>
                <w:color w:val="000000"/>
                <w:sz w:val="24"/>
                <w:szCs w:val="24"/>
              </w:rPr>
            </w:pPr>
            <w:r>
              <w:rPr>
                <w:color w:val="000000"/>
              </w:rPr>
              <w:t>276</w:t>
            </w:r>
          </w:p>
        </w:tc>
        <w:tc>
          <w:tcPr>
            <w:tcW w:w="657" w:type="pct"/>
            <w:vAlign w:val="bottom"/>
            <w:hideMark/>
          </w:tcPr>
          <w:p w14:paraId="1E7DD550" w14:textId="6EB8EFA0" w:rsidR="00CF2FAE" w:rsidRPr="00370D33" w:rsidRDefault="00CF2FAE" w:rsidP="00CF2FAE">
            <w:pPr>
              <w:jc w:val="center"/>
              <w:rPr>
                <w:rFonts w:asciiTheme="majorHAnsi" w:hAnsiTheme="majorHAnsi" w:cstheme="majorHAnsi"/>
                <w:color w:val="000000"/>
                <w:sz w:val="24"/>
                <w:szCs w:val="24"/>
              </w:rPr>
            </w:pPr>
            <w:r>
              <w:rPr>
                <w:color w:val="000000"/>
              </w:rPr>
              <w:t>172</w:t>
            </w:r>
          </w:p>
        </w:tc>
        <w:tc>
          <w:tcPr>
            <w:tcW w:w="458" w:type="pct"/>
            <w:vAlign w:val="bottom"/>
            <w:hideMark/>
          </w:tcPr>
          <w:p w14:paraId="5C6D2817" w14:textId="3D873E79" w:rsidR="00CF2FAE" w:rsidRPr="00370D33" w:rsidRDefault="00CF2FAE" w:rsidP="00CF2FAE">
            <w:pPr>
              <w:jc w:val="center"/>
              <w:rPr>
                <w:rFonts w:asciiTheme="majorHAnsi" w:hAnsiTheme="majorHAnsi" w:cstheme="majorHAnsi"/>
                <w:color w:val="000000"/>
                <w:sz w:val="24"/>
                <w:szCs w:val="24"/>
              </w:rPr>
            </w:pPr>
            <w:r>
              <w:rPr>
                <w:color w:val="000000"/>
              </w:rPr>
              <w:t>119</w:t>
            </w:r>
          </w:p>
        </w:tc>
        <w:tc>
          <w:tcPr>
            <w:tcW w:w="532" w:type="pct"/>
            <w:vAlign w:val="bottom"/>
            <w:hideMark/>
          </w:tcPr>
          <w:p w14:paraId="62A7E5E0" w14:textId="771A727F" w:rsidR="00CF2FAE" w:rsidRPr="00370D33" w:rsidRDefault="00CF2FAE" w:rsidP="00CF2FAE">
            <w:pPr>
              <w:jc w:val="center"/>
              <w:rPr>
                <w:rFonts w:asciiTheme="majorHAnsi" w:hAnsiTheme="majorHAnsi" w:cstheme="majorHAnsi"/>
                <w:color w:val="000000"/>
                <w:sz w:val="24"/>
                <w:szCs w:val="24"/>
              </w:rPr>
            </w:pPr>
            <w:r>
              <w:rPr>
                <w:color w:val="000000"/>
              </w:rPr>
              <w:t>93</w:t>
            </w:r>
          </w:p>
        </w:tc>
        <w:tc>
          <w:tcPr>
            <w:tcW w:w="458" w:type="pct"/>
            <w:vAlign w:val="bottom"/>
            <w:hideMark/>
          </w:tcPr>
          <w:p w14:paraId="5E2AB550" w14:textId="4D2838CE" w:rsidR="00CF2FAE" w:rsidRPr="00370D33" w:rsidRDefault="00CF2FAE" w:rsidP="00CF2FAE">
            <w:pPr>
              <w:jc w:val="center"/>
              <w:rPr>
                <w:rFonts w:asciiTheme="majorHAnsi" w:hAnsiTheme="majorHAnsi" w:cstheme="majorHAnsi"/>
                <w:color w:val="000000"/>
                <w:sz w:val="24"/>
                <w:szCs w:val="24"/>
              </w:rPr>
            </w:pPr>
            <w:r>
              <w:rPr>
                <w:color w:val="000000"/>
              </w:rPr>
              <w:t>408</w:t>
            </w:r>
          </w:p>
        </w:tc>
        <w:tc>
          <w:tcPr>
            <w:tcW w:w="458" w:type="pct"/>
            <w:vAlign w:val="bottom"/>
            <w:hideMark/>
          </w:tcPr>
          <w:p w14:paraId="277AB054" w14:textId="067820AF" w:rsidR="00CF2FAE" w:rsidRPr="00370D33" w:rsidRDefault="00CF2FAE" w:rsidP="00CF2FAE">
            <w:pPr>
              <w:jc w:val="center"/>
              <w:rPr>
                <w:rFonts w:asciiTheme="majorHAnsi" w:hAnsiTheme="majorHAnsi" w:cstheme="majorHAnsi"/>
                <w:color w:val="000000"/>
                <w:sz w:val="24"/>
                <w:szCs w:val="24"/>
              </w:rPr>
            </w:pPr>
            <w:r>
              <w:rPr>
                <w:color w:val="000000"/>
              </w:rPr>
              <w:t>192</w:t>
            </w:r>
          </w:p>
        </w:tc>
        <w:tc>
          <w:tcPr>
            <w:tcW w:w="532" w:type="pct"/>
            <w:vAlign w:val="bottom"/>
            <w:hideMark/>
          </w:tcPr>
          <w:p w14:paraId="28CB606E" w14:textId="66293CAC" w:rsidR="00CF2FAE" w:rsidRPr="00370D33" w:rsidRDefault="00CF2FAE" w:rsidP="00CF2FAE">
            <w:pPr>
              <w:jc w:val="center"/>
              <w:rPr>
                <w:rFonts w:asciiTheme="majorHAnsi" w:hAnsiTheme="majorHAnsi" w:cstheme="majorHAnsi"/>
                <w:color w:val="000000"/>
                <w:sz w:val="24"/>
                <w:szCs w:val="24"/>
              </w:rPr>
            </w:pPr>
            <w:r>
              <w:rPr>
                <w:color w:val="000000"/>
              </w:rPr>
              <w:t>203</w:t>
            </w:r>
          </w:p>
        </w:tc>
      </w:tr>
      <w:tr w:rsidR="00CF2FAE" w:rsidRPr="00370D33" w14:paraId="2EA60C9F" w14:textId="77777777" w:rsidTr="00CF2FAE">
        <w:trPr>
          <w:trHeight w:val="399"/>
        </w:trPr>
        <w:tc>
          <w:tcPr>
            <w:tcW w:w="458" w:type="pct"/>
            <w:vAlign w:val="center"/>
            <w:hideMark/>
          </w:tcPr>
          <w:p w14:paraId="1CD1CD37" w14:textId="77777777" w:rsidR="00CF2FAE" w:rsidRPr="00370D33" w:rsidRDefault="00CF2FAE" w:rsidP="00CF2FAE">
            <w:pPr>
              <w:jc w:val="center"/>
              <w:rPr>
                <w:rFonts w:asciiTheme="majorHAnsi" w:hAnsiTheme="majorHAnsi" w:cstheme="majorHAnsi"/>
                <w:color w:val="000000"/>
                <w:sz w:val="24"/>
                <w:szCs w:val="24"/>
              </w:rPr>
            </w:pPr>
            <w:r w:rsidRPr="00370D33">
              <w:rPr>
                <w:rFonts w:asciiTheme="majorHAnsi" w:hAnsiTheme="majorHAnsi" w:cstheme="majorHAnsi"/>
                <w:color w:val="000000"/>
                <w:sz w:val="24"/>
                <w:szCs w:val="24"/>
                <w:lang w:val="vi-VN"/>
              </w:rPr>
              <w:t>35-39</w:t>
            </w:r>
          </w:p>
        </w:tc>
        <w:tc>
          <w:tcPr>
            <w:tcW w:w="458" w:type="pct"/>
            <w:vAlign w:val="bottom"/>
            <w:hideMark/>
          </w:tcPr>
          <w:p w14:paraId="37BA8595" w14:textId="24366828" w:rsidR="00CF2FAE" w:rsidRPr="00370D33" w:rsidRDefault="00CF2FAE" w:rsidP="00CF2FAE">
            <w:pPr>
              <w:jc w:val="center"/>
              <w:rPr>
                <w:rFonts w:asciiTheme="majorHAnsi" w:hAnsiTheme="majorHAnsi" w:cstheme="majorHAnsi"/>
                <w:color w:val="000000"/>
                <w:sz w:val="24"/>
                <w:szCs w:val="24"/>
              </w:rPr>
            </w:pPr>
            <w:r>
              <w:rPr>
                <w:color w:val="000000"/>
              </w:rPr>
              <w:t>608</w:t>
            </w:r>
          </w:p>
        </w:tc>
        <w:tc>
          <w:tcPr>
            <w:tcW w:w="458" w:type="pct"/>
            <w:vAlign w:val="bottom"/>
            <w:hideMark/>
          </w:tcPr>
          <w:p w14:paraId="09A36D5D" w14:textId="6B1C355E" w:rsidR="00CF2FAE" w:rsidRPr="00370D33" w:rsidRDefault="00CF2FAE" w:rsidP="00CF2FAE">
            <w:pPr>
              <w:jc w:val="center"/>
              <w:rPr>
                <w:rFonts w:asciiTheme="majorHAnsi" w:hAnsiTheme="majorHAnsi" w:cstheme="majorHAnsi"/>
                <w:color w:val="000000"/>
                <w:sz w:val="24"/>
                <w:szCs w:val="24"/>
              </w:rPr>
            </w:pPr>
            <w:r>
              <w:rPr>
                <w:color w:val="000000"/>
              </w:rPr>
              <w:t>248</w:t>
            </w:r>
          </w:p>
        </w:tc>
        <w:tc>
          <w:tcPr>
            <w:tcW w:w="532" w:type="pct"/>
            <w:vAlign w:val="bottom"/>
            <w:hideMark/>
          </w:tcPr>
          <w:p w14:paraId="5DA74028" w14:textId="6DD2A82A" w:rsidR="00CF2FAE" w:rsidRPr="00370D33" w:rsidRDefault="00CF2FAE" w:rsidP="00CF2FAE">
            <w:pPr>
              <w:jc w:val="center"/>
              <w:rPr>
                <w:rFonts w:asciiTheme="majorHAnsi" w:hAnsiTheme="majorHAnsi" w:cstheme="majorHAnsi"/>
                <w:color w:val="000000"/>
                <w:sz w:val="24"/>
                <w:szCs w:val="24"/>
              </w:rPr>
            </w:pPr>
            <w:r>
              <w:rPr>
                <w:color w:val="000000"/>
              </w:rPr>
              <w:t>243</w:t>
            </w:r>
          </w:p>
        </w:tc>
        <w:tc>
          <w:tcPr>
            <w:tcW w:w="657" w:type="pct"/>
            <w:vAlign w:val="bottom"/>
            <w:hideMark/>
          </w:tcPr>
          <w:p w14:paraId="74552149" w14:textId="6599D43B" w:rsidR="00CF2FAE" w:rsidRPr="00370D33" w:rsidRDefault="00CF2FAE" w:rsidP="00CF2FAE">
            <w:pPr>
              <w:jc w:val="center"/>
              <w:rPr>
                <w:rFonts w:asciiTheme="majorHAnsi" w:hAnsiTheme="majorHAnsi" w:cstheme="majorHAnsi"/>
                <w:color w:val="000000"/>
                <w:sz w:val="24"/>
                <w:szCs w:val="24"/>
              </w:rPr>
            </w:pPr>
            <w:r>
              <w:rPr>
                <w:color w:val="000000"/>
              </w:rPr>
              <w:t>159</w:t>
            </w:r>
          </w:p>
        </w:tc>
        <w:tc>
          <w:tcPr>
            <w:tcW w:w="458" w:type="pct"/>
            <w:vAlign w:val="bottom"/>
            <w:hideMark/>
          </w:tcPr>
          <w:p w14:paraId="00EAD6CC" w14:textId="31F97D05" w:rsidR="00CF2FAE" w:rsidRPr="00370D33" w:rsidRDefault="00CF2FAE" w:rsidP="00CF2FAE">
            <w:pPr>
              <w:jc w:val="center"/>
              <w:rPr>
                <w:rFonts w:asciiTheme="majorHAnsi" w:hAnsiTheme="majorHAnsi" w:cstheme="majorHAnsi"/>
                <w:color w:val="000000"/>
                <w:sz w:val="24"/>
                <w:szCs w:val="24"/>
              </w:rPr>
            </w:pPr>
            <w:r>
              <w:rPr>
                <w:color w:val="000000"/>
              </w:rPr>
              <w:t>85</w:t>
            </w:r>
          </w:p>
        </w:tc>
        <w:tc>
          <w:tcPr>
            <w:tcW w:w="532" w:type="pct"/>
            <w:vAlign w:val="bottom"/>
            <w:hideMark/>
          </w:tcPr>
          <w:p w14:paraId="4C3F0B87" w14:textId="226C3610" w:rsidR="00CF2FAE" w:rsidRPr="00370D33" w:rsidRDefault="00CF2FAE" w:rsidP="00CF2FAE">
            <w:pPr>
              <w:jc w:val="center"/>
              <w:rPr>
                <w:rFonts w:asciiTheme="majorHAnsi" w:hAnsiTheme="majorHAnsi" w:cstheme="majorHAnsi"/>
                <w:color w:val="000000"/>
                <w:sz w:val="24"/>
                <w:szCs w:val="24"/>
              </w:rPr>
            </w:pPr>
            <w:r>
              <w:rPr>
                <w:color w:val="000000"/>
              </w:rPr>
              <w:t>60</w:t>
            </w:r>
          </w:p>
        </w:tc>
        <w:tc>
          <w:tcPr>
            <w:tcW w:w="458" w:type="pct"/>
            <w:vAlign w:val="bottom"/>
            <w:hideMark/>
          </w:tcPr>
          <w:p w14:paraId="29AA1575" w14:textId="64436ADA" w:rsidR="00CF2FAE" w:rsidRPr="00370D33" w:rsidRDefault="00CF2FAE" w:rsidP="00CF2FAE">
            <w:pPr>
              <w:jc w:val="center"/>
              <w:rPr>
                <w:rFonts w:asciiTheme="majorHAnsi" w:hAnsiTheme="majorHAnsi" w:cstheme="majorHAnsi"/>
                <w:color w:val="000000"/>
                <w:sz w:val="24"/>
                <w:szCs w:val="24"/>
              </w:rPr>
            </w:pPr>
            <w:r>
              <w:rPr>
                <w:color w:val="000000"/>
              </w:rPr>
              <w:t>353</w:t>
            </w:r>
          </w:p>
        </w:tc>
        <w:tc>
          <w:tcPr>
            <w:tcW w:w="458" w:type="pct"/>
            <w:vAlign w:val="bottom"/>
            <w:hideMark/>
          </w:tcPr>
          <w:p w14:paraId="7D05FF85" w14:textId="533A76C6" w:rsidR="00CF2FAE" w:rsidRPr="00370D33" w:rsidRDefault="00CF2FAE" w:rsidP="00CF2FAE">
            <w:pPr>
              <w:jc w:val="center"/>
              <w:rPr>
                <w:rFonts w:asciiTheme="majorHAnsi" w:hAnsiTheme="majorHAnsi" w:cstheme="majorHAnsi"/>
                <w:color w:val="000000"/>
                <w:sz w:val="24"/>
                <w:szCs w:val="24"/>
              </w:rPr>
            </w:pPr>
            <w:r>
              <w:rPr>
                <w:color w:val="000000"/>
              </w:rPr>
              <w:t>173</w:t>
            </w:r>
          </w:p>
        </w:tc>
        <w:tc>
          <w:tcPr>
            <w:tcW w:w="532" w:type="pct"/>
            <w:vAlign w:val="bottom"/>
            <w:hideMark/>
          </w:tcPr>
          <w:p w14:paraId="6A287F3C" w14:textId="55F1E7A4" w:rsidR="00CF2FAE" w:rsidRPr="00370D33" w:rsidRDefault="00CF2FAE" w:rsidP="00CF2FAE">
            <w:pPr>
              <w:jc w:val="center"/>
              <w:rPr>
                <w:rFonts w:asciiTheme="majorHAnsi" w:hAnsiTheme="majorHAnsi" w:cstheme="majorHAnsi"/>
                <w:color w:val="000000"/>
                <w:sz w:val="24"/>
                <w:szCs w:val="24"/>
              </w:rPr>
            </w:pPr>
            <w:r>
              <w:rPr>
                <w:color w:val="000000"/>
              </w:rPr>
              <w:t>157</w:t>
            </w:r>
          </w:p>
        </w:tc>
      </w:tr>
      <w:tr w:rsidR="00CF2FAE" w:rsidRPr="00370D33" w14:paraId="7676320D" w14:textId="77777777" w:rsidTr="00CF2FAE">
        <w:trPr>
          <w:trHeight w:val="399"/>
        </w:trPr>
        <w:tc>
          <w:tcPr>
            <w:tcW w:w="458" w:type="pct"/>
            <w:vAlign w:val="center"/>
            <w:hideMark/>
          </w:tcPr>
          <w:p w14:paraId="333EF1D9" w14:textId="77777777" w:rsidR="00CF2FAE" w:rsidRPr="00370D33" w:rsidRDefault="00CF2FAE" w:rsidP="00CF2FAE">
            <w:pPr>
              <w:jc w:val="center"/>
              <w:rPr>
                <w:rFonts w:asciiTheme="majorHAnsi" w:hAnsiTheme="majorHAnsi" w:cstheme="majorHAnsi"/>
                <w:color w:val="000000"/>
                <w:sz w:val="24"/>
                <w:szCs w:val="24"/>
              </w:rPr>
            </w:pPr>
            <w:r w:rsidRPr="00370D33">
              <w:rPr>
                <w:rFonts w:asciiTheme="majorHAnsi" w:hAnsiTheme="majorHAnsi" w:cstheme="majorHAnsi"/>
                <w:color w:val="000000"/>
                <w:sz w:val="24"/>
                <w:szCs w:val="24"/>
                <w:lang w:val="vi-VN"/>
              </w:rPr>
              <w:t>40-44</w:t>
            </w:r>
          </w:p>
        </w:tc>
        <w:tc>
          <w:tcPr>
            <w:tcW w:w="458" w:type="pct"/>
            <w:vAlign w:val="bottom"/>
            <w:hideMark/>
          </w:tcPr>
          <w:p w14:paraId="10D0F39E" w14:textId="744B10C9" w:rsidR="00CF2FAE" w:rsidRPr="00370D33" w:rsidRDefault="00CF2FAE" w:rsidP="00CF2FAE">
            <w:pPr>
              <w:jc w:val="center"/>
              <w:rPr>
                <w:rFonts w:asciiTheme="majorHAnsi" w:hAnsiTheme="majorHAnsi" w:cstheme="majorHAnsi"/>
                <w:color w:val="000000"/>
                <w:sz w:val="24"/>
                <w:szCs w:val="24"/>
              </w:rPr>
            </w:pPr>
            <w:r>
              <w:rPr>
                <w:color w:val="000000"/>
              </w:rPr>
              <w:t>445</w:t>
            </w:r>
          </w:p>
        </w:tc>
        <w:tc>
          <w:tcPr>
            <w:tcW w:w="458" w:type="pct"/>
            <w:vAlign w:val="bottom"/>
            <w:hideMark/>
          </w:tcPr>
          <w:p w14:paraId="3B1EA973" w14:textId="09D152C4" w:rsidR="00CF2FAE" w:rsidRPr="00370D33" w:rsidRDefault="00CF2FAE" w:rsidP="00CF2FAE">
            <w:pPr>
              <w:jc w:val="center"/>
              <w:rPr>
                <w:rFonts w:asciiTheme="majorHAnsi" w:hAnsiTheme="majorHAnsi" w:cstheme="majorHAnsi"/>
                <w:color w:val="000000"/>
                <w:sz w:val="24"/>
                <w:szCs w:val="24"/>
              </w:rPr>
            </w:pPr>
            <w:r>
              <w:rPr>
                <w:color w:val="000000"/>
              </w:rPr>
              <w:t>219</w:t>
            </w:r>
          </w:p>
        </w:tc>
        <w:tc>
          <w:tcPr>
            <w:tcW w:w="532" w:type="pct"/>
            <w:vAlign w:val="bottom"/>
            <w:hideMark/>
          </w:tcPr>
          <w:p w14:paraId="22576B55" w14:textId="25384E4C" w:rsidR="00CF2FAE" w:rsidRPr="00370D33" w:rsidRDefault="00CF2FAE" w:rsidP="00CF2FAE">
            <w:pPr>
              <w:jc w:val="center"/>
              <w:rPr>
                <w:rFonts w:asciiTheme="majorHAnsi" w:hAnsiTheme="majorHAnsi" w:cstheme="majorHAnsi"/>
                <w:color w:val="000000"/>
                <w:sz w:val="24"/>
                <w:szCs w:val="24"/>
              </w:rPr>
            </w:pPr>
            <w:r>
              <w:rPr>
                <w:color w:val="000000"/>
              </w:rPr>
              <w:t>255</w:t>
            </w:r>
          </w:p>
        </w:tc>
        <w:tc>
          <w:tcPr>
            <w:tcW w:w="657" w:type="pct"/>
            <w:vAlign w:val="bottom"/>
            <w:hideMark/>
          </w:tcPr>
          <w:p w14:paraId="0EBD6B75" w14:textId="07D9BF0F" w:rsidR="00CF2FAE" w:rsidRPr="00370D33" w:rsidRDefault="00CF2FAE" w:rsidP="00CF2FAE">
            <w:pPr>
              <w:jc w:val="center"/>
              <w:rPr>
                <w:rFonts w:asciiTheme="majorHAnsi" w:hAnsiTheme="majorHAnsi" w:cstheme="majorHAnsi"/>
                <w:color w:val="000000"/>
                <w:sz w:val="24"/>
                <w:szCs w:val="24"/>
              </w:rPr>
            </w:pPr>
            <w:r>
              <w:rPr>
                <w:color w:val="000000"/>
              </w:rPr>
              <w:t>121</w:t>
            </w:r>
          </w:p>
        </w:tc>
        <w:tc>
          <w:tcPr>
            <w:tcW w:w="458" w:type="pct"/>
            <w:vAlign w:val="bottom"/>
            <w:hideMark/>
          </w:tcPr>
          <w:p w14:paraId="13D0173C" w14:textId="13594439" w:rsidR="00CF2FAE" w:rsidRPr="00370D33" w:rsidRDefault="00CF2FAE" w:rsidP="00CF2FAE">
            <w:pPr>
              <w:jc w:val="center"/>
              <w:rPr>
                <w:rFonts w:asciiTheme="majorHAnsi" w:hAnsiTheme="majorHAnsi" w:cstheme="majorHAnsi"/>
                <w:color w:val="000000"/>
                <w:sz w:val="24"/>
                <w:szCs w:val="24"/>
              </w:rPr>
            </w:pPr>
            <w:r>
              <w:rPr>
                <w:color w:val="000000"/>
              </w:rPr>
              <w:t>77</w:t>
            </w:r>
          </w:p>
        </w:tc>
        <w:tc>
          <w:tcPr>
            <w:tcW w:w="532" w:type="pct"/>
            <w:vAlign w:val="bottom"/>
            <w:hideMark/>
          </w:tcPr>
          <w:p w14:paraId="31182753" w14:textId="6E357C24" w:rsidR="00CF2FAE" w:rsidRPr="00370D33" w:rsidRDefault="00CF2FAE" w:rsidP="00CF2FAE">
            <w:pPr>
              <w:jc w:val="center"/>
              <w:rPr>
                <w:rFonts w:asciiTheme="majorHAnsi" w:hAnsiTheme="majorHAnsi" w:cstheme="majorHAnsi"/>
                <w:color w:val="000000"/>
                <w:sz w:val="24"/>
                <w:szCs w:val="24"/>
              </w:rPr>
            </w:pPr>
            <w:r>
              <w:rPr>
                <w:color w:val="000000"/>
              </w:rPr>
              <w:t>45</w:t>
            </w:r>
          </w:p>
        </w:tc>
        <w:tc>
          <w:tcPr>
            <w:tcW w:w="458" w:type="pct"/>
            <w:vAlign w:val="bottom"/>
            <w:hideMark/>
          </w:tcPr>
          <w:p w14:paraId="06A95C6B" w14:textId="2F975F39" w:rsidR="00CF2FAE" w:rsidRPr="00370D33" w:rsidRDefault="00CF2FAE" w:rsidP="00CF2FAE">
            <w:pPr>
              <w:jc w:val="center"/>
              <w:rPr>
                <w:rFonts w:asciiTheme="majorHAnsi" w:hAnsiTheme="majorHAnsi" w:cstheme="majorHAnsi"/>
                <w:color w:val="000000"/>
                <w:sz w:val="24"/>
                <w:szCs w:val="24"/>
              </w:rPr>
            </w:pPr>
            <w:r>
              <w:rPr>
                <w:color w:val="000000"/>
              </w:rPr>
              <w:t>275</w:t>
            </w:r>
          </w:p>
        </w:tc>
        <w:tc>
          <w:tcPr>
            <w:tcW w:w="458" w:type="pct"/>
            <w:vAlign w:val="bottom"/>
            <w:hideMark/>
          </w:tcPr>
          <w:p w14:paraId="2A4B305E" w14:textId="1AA286BD" w:rsidR="00CF2FAE" w:rsidRPr="00370D33" w:rsidRDefault="00CF2FAE" w:rsidP="00CF2FAE">
            <w:pPr>
              <w:jc w:val="center"/>
              <w:rPr>
                <w:rFonts w:asciiTheme="majorHAnsi" w:hAnsiTheme="majorHAnsi" w:cstheme="majorHAnsi"/>
                <w:color w:val="000000"/>
                <w:sz w:val="24"/>
                <w:szCs w:val="24"/>
              </w:rPr>
            </w:pPr>
            <w:r>
              <w:rPr>
                <w:color w:val="000000"/>
              </w:rPr>
              <w:t>133</w:t>
            </w:r>
          </w:p>
        </w:tc>
        <w:tc>
          <w:tcPr>
            <w:tcW w:w="532" w:type="pct"/>
            <w:vAlign w:val="bottom"/>
            <w:hideMark/>
          </w:tcPr>
          <w:p w14:paraId="218B422B" w14:textId="7188C752" w:rsidR="00CF2FAE" w:rsidRPr="00370D33" w:rsidRDefault="00CF2FAE" w:rsidP="00CF2FAE">
            <w:pPr>
              <w:jc w:val="center"/>
              <w:rPr>
                <w:rFonts w:asciiTheme="majorHAnsi" w:hAnsiTheme="majorHAnsi" w:cstheme="majorHAnsi"/>
                <w:color w:val="000000"/>
                <w:sz w:val="24"/>
                <w:szCs w:val="24"/>
              </w:rPr>
            </w:pPr>
            <w:r>
              <w:rPr>
                <w:color w:val="000000"/>
              </w:rPr>
              <w:t>156</w:t>
            </w:r>
          </w:p>
        </w:tc>
      </w:tr>
      <w:tr w:rsidR="00CF2FAE" w:rsidRPr="00370D33" w14:paraId="6DC88C75" w14:textId="77777777" w:rsidTr="00CF2FAE">
        <w:trPr>
          <w:trHeight w:val="399"/>
        </w:trPr>
        <w:tc>
          <w:tcPr>
            <w:tcW w:w="458" w:type="pct"/>
            <w:vAlign w:val="center"/>
            <w:hideMark/>
          </w:tcPr>
          <w:p w14:paraId="2F6B1309" w14:textId="77777777" w:rsidR="00CF2FAE" w:rsidRPr="00370D33" w:rsidRDefault="00CF2FAE" w:rsidP="00CF2FAE">
            <w:pPr>
              <w:jc w:val="center"/>
              <w:rPr>
                <w:rFonts w:asciiTheme="majorHAnsi" w:hAnsiTheme="majorHAnsi" w:cstheme="majorHAnsi"/>
                <w:color w:val="000000"/>
                <w:sz w:val="24"/>
                <w:szCs w:val="24"/>
              </w:rPr>
            </w:pPr>
            <w:r w:rsidRPr="00370D33">
              <w:rPr>
                <w:rFonts w:asciiTheme="majorHAnsi" w:hAnsiTheme="majorHAnsi" w:cstheme="majorHAnsi"/>
                <w:color w:val="000000"/>
                <w:sz w:val="24"/>
                <w:szCs w:val="24"/>
                <w:lang w:val="vi-VN"/>
              </w:rPr>
              <w:t>45-49</w:t>
            </w:r>
          </w:p>
        </w:tc>
        <w:tc>
          <w:tcPr>
            <w:tcW w:w="458" w:type="pct"/>
            <w:vAlign w:val="bottom"/>
            <w:hideMark/>
          </w:tcPr>
          <w:p w14:paraId="39C612EB" w14:textId="4D53BCEA" w:rsidR="00CF2FAE" w:rsidRPr="00370D33" w:rsidRDefault="00CF2FAE" w:rsidP="00CF2FAE">
            <w:pPr>
              <w:jc w:val="center"/>
              <w:rPr>
                <w:rFonts w:asciiTheme="majorHAnsi" w:hAnsiTheme="majorHAnsi" w:cstheme="majorHAnsi"/>
                <w:color w:val="000000"/>
                <w:sz w:val="24"/>
                <w:szCs w:val="24"/>
              </w:rPr>
            </w:pPr>
            <w:r>
              <w:rPr>
                <w:color w:val="000000"/>
              </w:rPr>
              <w:t>314</w:t>
            </w:r>
          </w:p>
        </w:tc>
        <w:tc>
          <w:tcPr>
            <w:tcW w:w="458" w:type="pct"/>
            <w:vAlign w:val="bottom"/>
            <w:hideMark/>
          </w:tcPr>
          <w:p w14:paraId="7ED08241" w14:textId="6346A6BD" w:rsidR="00CF2FAE" w:rsidRPr="00370D33" w:rsidRDefault="00CF2FAE" w:rsidP="00CF2FAE">
            <w:pPr>
              <w:jc w:val="center"/>
              <w:rPr>
                <w:rFonts w:asciiTheme="majorHAnsi" w:hAnsiTheme="majorHAnsi" w:cstheme="majorHAnsi"/>
                <w:color w:val="000000"/>
                <w:sz w:val="24"/>
                <w:szCs w:val="24"/>
              </w:rPr>
            </w:pPr>
            <w:r>
              <w:rPr>
                <w:color w:val="000000"/>
              </w:rPr>
              <w:t>189</w:t>
            </w:r>
          </w:p>
        </w:tc>
        <w:tc>
          <w:tcPr>
            <w:tcW w:w="532" w:type="pct"/>
            <w:vAlign w:val="bottom"/>
            <w:hideMark/>
          </w:tcPr>
          <w:p w14:paraId="2022035B" w14:textId="0B69A940" w:rsidR="00CF2FAE" w:rsidRPr="00370D33" w:rsidRDefault="00CF2FAE" w:rsidP="00CF2FAE">
            <w:pPr>
              <w:jc w:val="center"/>
              <w:rPr>
                <w:rFonts w:asciiTheme="majorHAnsi" w:hAnsiTheme="majorHAnsi" w:cstheme="majorHAnsi"/>
                <w:color w:val="000000"/>
                <w:sz w:val="24"/>
                <w:szCs w:val="24"/>
              </w:rPr>
            </w:pPr>
            <w:r>
              <w:rPr>
                <w:color w:val="000000"/>
              </w:rPr>
              <w:t>166</w:t>
            </w:r>
          </w:p>
        </w:tc>
        <w:tc>
          <w:tcPr>
            <w:tcW w:w="657" w:type="pct"/>
            <w:vAlign w:val="bottom"/>
            <w:hideMark/>
          </w:tcPr>
          <w:p w14:paraId="53E78AC1" w14:textId="53483E17" w:rsidR="00CF2FAE" w:rsidRPr="00370D33" w:rsidRDefault="00CF2FAE" w:rsidP="00CF2FAE">
            <w:pPr>
              <w:jc w:val="center"/>
              <w:rPr>
                <w:rFonts w:asciiTheme="majorHAnsi" w:hAnsiTheme="majorHAnsi" w:cstheme="majorHAnsi"/>
                <w:color w:val="000000"/>
                <w:sz w:val="24"/>
                <w:szCs w:val="24"/>
              </w:rPr>
            </w:pPr>
            <w:r>
              <w:rPr>
                <w:color w:val="000000"/>
              </w:rPr>
              <w:t>144</w:t>
            </w:r>
          </w:p>
        </w:tc>
        <w:tc>
          <w:tcPr>
            <w:tcW w:w="458" w:type="pct"/>
            <w:vAlign w:val="bottom"/>
            <w:hideMark/>
          </w:tcPr>
          <w:p w14:paraId="74C30000" w14:textId="588145EB" w:rsidR="00CF2FAE" w:rsidRPr="00370D33" w:rsidRDefault="00CF2FAE" w:rsidP="00CF2FAE">
            <w:pPr>
              <w:jc w:val="center"/>
              <w:rPr>
                <w:rFonts w:asciiTheme="majorHAnsi" w:hAnsiTheme="majorHAnsi" w:cstheme="majorHAnsi"/>
                <w:color w:val="000000"/>
                <w:sz w:val="24"/>
                <w:szCs w:val="24"/>
              </w:rPr>
            </w:pPr>
            <w:r>
              <w:rPr>
                <w:color w:val="000000"/>
              </w:rPr>
              <w:t>82</w:t>
            </w:r>
          </w:p>
        </w:tc>
        <w:tc>
          <w:tcPr>
            <w:tcW w:w="532" w:type="pct"/>
            <w:vAlign w:val="bottom"/>
            <w:hideMark/>
          </w:tcPr>
          <w:p w14:paraId="77E403CC" w14:textId="0910A5CE" w:rsidR="00CF2FAE" w:rsidRPr="00370D33" w:rsidRDefault="00CF2FAE" w:rsidP="00CF2FAE">
            <w:pPr>
              <w:jc w:val="center"/>
              <w:rPr>
                <w:rFonts w:asciiTheme="majorHAnsi" w:hAnsiTheme="majorHAnsi" w:cstheme="majorHAnsi"/>
                <w:color w:val="000000"/>
                <w:sz w:val="24"/>
                <w:szCs w:val="24"/>
              </w:rPr>
            </w:pPr>
            <w:r>
              <w:rPr>
                <w:color w:val="000000"/>
              </w:rPr>
              <w:t>58</w:t>
            </w:r>
          </w:p>
        </w:tc>
        <w:tc>
          <w:tcPr>
            <w:tcW w:w="458" w:type="pct"/>
            <w:vAlign w:val="bottom"/>
            <w:hideMark/>
          </w:tcPr>
          <w:p w14:paraId="0172966F" w14:textId="775B44A0" w:rsidR="00CF2FAE" w:rsidRPr="00370D33" w:rsidRDefault="00CF2FAE" w:rsidP="00CF2FAE">
            <w:pPr>
              <w:jc w:val="center"/>
              <w:rPr>
                <w:rFonts w:asciiTheme="majorHAnsi" w:hAnsiTheme="majorHAnsi" w:cstheme="majorHAnsi"/>
                <w:color w:val="000000"/>
                <w:sz w:val="24"/>
                <w:szCs w:val="24"/>
              </w:rPr>
            </w:pPr>
            <w:r>
              <w:rPr>
                <w:color w:val="000000"/>
              </w:rPr>
              <w:t>232</w:t>
            </w:r>
          </w:p>
        </w:tc>
        <w:tc>
          <w:tcPr>
            <w:tcW w:w="458" w:type="pct"/>
            <w:vAlign w:val="bottom"/>
            <w:hideMark/>
          </w:tcPr>
          <w:p w14:paraId="2401D467" w14:textId="458F8025" w:rsidR="00CF2FAE" w:rsidRPr="00370D33" w:rsidRDefault="00CF2FAE" w:rsidP="00CF2FAE">
            <w:pPr>
              <w:jc w:val="center"/>
              <w:rPr>
                <w:rFonts w:asciiTheme="majorHAnsi" w:hAnsiTheme="majorHAnsi" w:cstheme="majorHAnsi"/>
                <w:color w:val="000000"/>
                <w:sz w:val="24"/>
                <w:szCs w:val="24"/>
              </w:rPr>
            </w:pPr>
            <w:r>
              <w:rPr>
                <w:color w:val="000000"/>
              </w:rPr>
              <w:t>119</w:t>
            </w:r>
          </w:p>
        </w:tc>
        <w:tc>
          <w:tcPr>
            <w:tcW w:w="532" w:type="pct"/>
            <w:vAlign w:val="bottom"/>
            <w:hideMark/>
          </w:tcPr>
          <w:p w14:paraId="753E301C" w14:textId="3CBE9802" w:rsidR="00CF2FAE" w:rsidRPr="00370D33" w:rsidRDefault="00CF2FAE" w:rsidP="00CF2FAE">
            <w:pPr>
              <w:jc w:val="center"/>
              <w:rPr>
                <w:rFonts w:asciiTheme="majorHAnsi" w:hAnsiTheme="majorHAnsi" w:cstheme="majorHAnsi"/>
                <w:color w:val="000000"/>
                <w:sz w:val="24"/>
                <w:szCs w:val="24"/>
              </w:rPr>
            </w:pPr>
            <w:r>
              <w:rPr>
                <w:color w:val="000000"/>
              </w:rPr>
              <w:t>113</w:t>
            </w:r>
          </w:p>
        </w:tc>
      </w:tr>
      <w:tr w:rsidR="00CF2FAE" w:rsidRPr="00370D33" w14:paraId="133B01E6" w14:textId="77777777" w:rsidTr="00CF2FAE">
        <w:trPr>
          <w:trHeight w:val="399"/>
        </w:trPr>
        <w:tc>
          <w:tcPr>
            <w:tcW w:w="458" w:type="pct"/>
            <w:vAlign w:val="center"/>
            <w:hideMark/>
          </w:tcPr>
          <w:p w14:paraId="41C14456" w14:textId="77777777" w:rsidR="00CF2FAE" w:rsidRPr="00370D33" w:rsidRDefault="00CF2FAE" w:rsidP="00CF2FAE">
            <w:pPr>
              <w:jc w:val="center"/>
              <w:rPr>
                <w:rFonts w:asciiTheme="majorHAnsi" w:hAnsiTheme="majorHAnsi" w:cstheme="majorHAnsi"/>
                <w:color w:val="000000"/>
                <w:sz w:val="24"/>
                <w:szCs w:val="24"/>
              </w:rPr>
            </w:pPr>
            <w:r w:rsidRPr="00370D33">
              <w:rPr>
                <w:rFonts w:asciiTheme="majorHAnsi" w:hAnsiTheme="majorHAnsi" w:cstheme="majorHAnsi"/>
                <w:color w:val="000000"/>
                <w:sz w:val="24"/>
                <w:szCs w:val="24"/>
                <w:lang w:val="vi-VN"/>
              </w:rPr>
              <w:t>50-54</w:t>
            </w:r>
          </w:p>
        </w:tc>
        <w:tc>
          <w:tcPr>
            <w:tcW w:w="458" w:type="pct"/>
            <w:vAlign w:val="bottom"/>
            <w:hideMark/>
          </w:tcPr>
          <w:p w14:paraId="2E677D5F" w14:textId="30A766A7" w:rsidR="00CF2FAE" w:rsidRPr="00370D33" w:rsidRDefault="00CF2FAE" w:rsidP="00CF2FAE">
            <w:pPr>
              <w:jc w:val="center"/>
              <w:rPr>
                <w:rFonts w:asciiTheme="majorHAnsi" w:hAnsiTheme="majorHAnsi" w:cstheme="majorHAnsi"/>
                <w:color w:val="000000"/>
                <w:sz w:val="24"/>
                <w:szCs w:val="24"/>
              </w:rPr>
            </w:pPr>
            <w:r>
              <w:rPr>
                <w:color w:val="000000"/>
              </w:rPr>
              <w:t>284</w:t>
            </w:r>
          </w:p>
        </w:tc>
        <w:tc>
          <w:tcPr>
            <w:tcW w:w="458" w:type="pct"/>
            <w:vAlign w:val="bottom"/>
            <w:hideMark/>
          </w:tcPr>
          <w:p w14:paraId="53416F17" w14:textId="7A0B0C77" w:rsidR="00CF2FAE" w:rsidRPr="00370D33" w:rsidRDefault="00CF2FAE" w:rsidP="00CF2FAE">
            <w:pPr>
              <w:jc w:val="center"/>
              <w:rPr>
                <w:rFonts w:asciiTheme="majorHAnsi" w:hAnsiTheme="majorHAnsi" w:cstheme="majorHAnsi"/>
                <w:color w:val="000000"/>
                <w:sz w:val="24"/>
                <w:szCs w:val="24"/>
              </w:rPr>
            </w:pPr>
            <w:r>
              <w:rPr>
                <w:color w:val="000000"/>
              </w:rPr>
              <w:t>132</w:t>
            </w:r>
          </w:p>
        </w:tc>
        <w:tc>
          <w:tcPr>
            <w:tcW w:w="532" w:type="pct"/>
            <w:vAlign w:val="bottom"/>
            <w:hideMark/>
          </w:tcPr>
          <w:p w14:paraId="104FAD6F" w14:textId="771B4535" w:rsidR="00CF2FAE" w:rsidRPr="00370D33" w:rsidRDefault="00CF2FAE" w:rsidP="00CF2FAE">
            <w:pPr>
              <w:jc w:val="center"/>
              <w:rPr>
                <w:rFonts w:asciiTheme="majorHAnsi" w:hAnsiTheme="majorHAnsi" w:cstheme="majorHAnsi"/>
                <w:color w:val="000000"/>
                <w:sz w:val="24"/>
                <w:szCs w:val="24"/>
              </w:rPr>
            </w:pPr>
            <w:r>
              <w:rPr>
                <w:color w:val="000000"/>
              </w:rPr>
              <w:t>188</w:t>
            </w:r>
          </w:p>
        </w:tc>
        <w:tc>
          <w:tcPr>
            <w:tcW w:w="657" w:type="pct"/>
            <w:vAlign w:val="bottom"/>
            <w:hideMark/>
          </w:tcPr>
          <w:p w14:paraId="5BBD3A43" w14:textId="2C984E52" w:rsidR="00CF2FAE" w:rsidRPr="00370D33" w:rsidRDefault="00CF2FAE" w:rsidP="00CF2FAE">
            <w:pPr>
              <w:jc w:val="center"/>
              <w:rPr>
                <w:rFonts w:asciiTheme="majorHAnsi" w:hAnsiTheme="majorHAnsi" w:cstheme="majorHAnsi"/>
                <w:color w:val="000000"/>
                <w:sz w:val="24"/>
                <w:szCs w:val="24"/>
              </w:rPr>
            </w:pPr>
            <w:r>
              <w:rPr>
                <w:color w:val="000000"/>
              </w:rPr>
              <w:t>108</w:t>
            </w:r>
          </w:p>
        </w:tc>
        <w:tc>
          <w:tcPr>
            <w:tcW w:w="458" w:type="pct"/>
            <w:vAlign w:val="bottom"/>
            <w:hideMark/>
          </w:tcPr>
          <w:p w14:paraId="05710C5D" w14:textId="55536AC8" w:rsidR="00CF2FAE" w:rsidRPr="00370D33" w:rsidRDefault="00CF2FAE" w:rsidP="00CF2FAE">
            <w:pPr>
              <w:jc w:val="center"/>
              <w:rPr>
                <w:rFonts w:asciiTheme="majorHAnsi" w:hAnsiTheme="majorHAnsi" w:cstheme="majorHAnsi"/>
                <w:color w:val="000000"/>
                <w:sz w:val="24"/>
                <w:szCs w:val="24"/>
              </w:rPr>
            </w:pPr>
            <w:r>
              <w:rPr>
                <w:color w:val="000000"/>
              </w:rPr>
              <w:t>81</w:t>
            </w:r>
          </w:p>
        </w:tc>
        <w:tc>
          <w:tcPr>
            <w:tcW w:w="532" w:type="pct"/>
            <w:vAlign w:val="bottom"/>
            <w:hideMark/>
          </w:tcPr>
          <w:p w14:paraId="5CF3EE1A" w14:textId="7E949E10" w:rsidR="00CF2FAE" w:rsidRPr="00370D33" w:rsidRDefault="00CF2FAE" w:rsidP="00CF2FAE">
            <w:pPr>
              <w:jc w:val="center"/>
              <w:rPr>
                <w:rFonts w:asciiTheme="majorHAnsi" w:hAnsiTheme="majorHAnsi" w:cstheme="majorHAnsi"/>
                <w:color w:val="000000"/>
                <w:sz w:val="24"/>
                <w:szCs w:val="24"/>
              </w:rPr>
            </w:pPr>
            <w:r>
              <w:rPr>
                <w:color w:val="000000"/>
              </w:rPr>
              <w:t>39</w:t>
            </w:r>
          </w:p>
        </w:tc>
        <w:tc>
          <w:tcPr>
            <w:tcW w:w="458" w:type="pct"/>
            <w:vAlign w:val="bottom"/>
            <w:hideMark/>
          </w:tcPr>
          <w:p w14:paraId="15023CA1" w14:textId="374A79C0" w:rsidR="00CF2FAE" w:rsidRPr="00370D33" w:rsidRDefault="00CF2FAE" w:rsidP="00CF2FAE">
            <w:pPr>
              <w:jc w:val="center"/>
              <w:rPr>
                <w:rFonts w:asciiTheme="majorHAnsi" w:hAnsiTheme="majorHAnsi" w:cstheme="majorHAnsi"/>
                <w:color w:val="000000"/>
                <w:sz w:val="24"/>
                <w:szCs w:val="24"/>
              </w:rPr>
            </w:pPr>
            <w:r>
              <w:rPr>
                <w:color w:val="000000"/>
              </w:rPr>
              <w:t>195</w:t>
            </w:r>
          </w:p>
        </w:tc>
        <w:tc>
          <w:tcPr>
            <w:tcW w:w="458" w:type="pct"/>
            <w:vAlign w:val="bottom"/>
            <w:hideMark/>
          </w:tcPr>
          <w:p w14:paraId="11DCB685" w14:textId="52A756A8" w:rsidR="00CF2FAE" w:rsidRPr="00370D33" w:rsidRDefault="00CF2FAE" w:rsidP="00CF2FAE">
            <w:pPr>
              <w:jc w:val="center"/>
              <w:rPr>
                <w:rFonts w:asciiTheme="majorHAnsi" w:hAnsiTheme="majorHAnsi" w:cstheme="majorHAnsi"/>
                <w:color w:val="000000"/>
                <w:sz w:val="24"/>
                <w:szCs w:val="24"/>
              </w:rPr>
            </w:pPr>
            <w:r>
              <w:rPr>
                <w:color w:val="000000"/>
              </w:rPr>
              <w:t>118</w:t>
            </w:r>
          </w:p>
        </w:tc>
        <w:tc>
          <w:tcPr>
            <w:tcW w:w="532" w:type="pct"/>
            <w:vAlign w:val="bottom"/>
            <w:hideMark/>
          </w:tcPr>
          <w:p w14:paraId="5B52D179" w14:textId="374FCA59" w:rsidR="00CF2FAE" w:rsidRPr="00370D33" w:rsidRDefault="00CF2FAE" w:rsidP="00CF2FAE">
            <w:pPr>
              <w:jc w:val="center"/>
              <w:rPr>
                <w:rFonts w:asciiTheme="majorHAnsi" w:hAnsiTheme="majorHAnsi" w:cstheme="majorHAnsi"/>
                <w:color w:val="000000"/>
                <w:sz w:val="24"/>
                <w:szCs w:val="24"/>
              </w:rPr>
            </w:pPr>
            <w:r>
              <w:rPr>
                <w:color w:val="000000"/>
              </w:rPr>
              <w:t>95</w:t>
            </w:r>
          </w:p>
        </w:tc>
      </w:tr>
      <w:tr w:rsidR="00CF2FAE" w:rsidRPr="00370D33" w14:paraId="26CE5666" w14:textId="77777777" w:rsidTr="00CF2FAE">
        <w:trPr>
          <w:trHeight w:val="399"/>
        </w:trPr>
        <w:tc>
          <w:tcPr>
            <w:tcW w:w="458" w:type="pct"/>
            <w:vAlign w:val="center"/>
            <w:hideMark/>
          </w:tcPr>
          <w:p w14:paraId="59C4A075" w14:textId="77777777" w:rsidR="00CF2FAE" w:rsidRPr="00370D33" w:rsidRDefault="00CF2FAE" w:rsidP="00CF2FAE">
            <w:pPr>
              <w:jc w:val="center"/>
              <w:rPr>
                <w:rFonts w:asciiTheme="majorHAnsi" w:hAnsiTheme="majorHAnsi" w:cstheme="majorHAnsi"/>
                <w:color w:val="000000"/>
                <w:sz w:val="24"/>
                <w:szCs w:val="24"/>
              </w:rPr>
            </w:pPr>
            <w:r w:rsidRPr="00370D33">
              <w:rPr>
                <w:rFonts w:asciiTheme="majorHAnsi" w:hAnsiTheme="majorHAnsi" w:cstheme="majorHAnsi"/>
                <w:color w:val="000000"/>
                <w:sz w:val="24"/>
                <w:szCs w:val="24"/>
                <w:lang w:val="vi-VN"/>
              </w:rPr>
              <w:t>55-59</w:t>
            </w:r>
          </w:p>
        </w:tc>
        <w:tc>
          <w:tcPr>
            <w:tcW w:w="458" w:type="pct"/>
            <w:vAlign w:val="bottom"/>
            <w:hideMark/>
          </w:tcPr>
          <w:p w14:paraId="674C826A" w14:textId="60EC05C3" w:rsidR="00CF2FAE" w:rsidRPr="00370D33" w:rsidRDefault="00CF2FAE" w:rsidP="00CF2FAE">
            <w:pPr>
              <w:jc w:val="center"/>
              <w:rPr>
                <w:rFonts w:asciiTheme="majorHAnsi" w:hAnsiTheme="majorHAnsi" w:cstheme="majorHAnsi"/>
                <w:color w:val="000000"/>
                <w:sz w:val="24"/>
                <w:szCs w:val="24"/>
              </w:rPr>
            </w:pPr>
            <w:r>
              <w:rPr>
                <w:color w:val="000000"/>
              </w:rPr>
              <w:t>221</w:t>
            </w:r>
          </w:p>
        </w:tc>
        <w:tc>
          <w:tcPr>
            <w:tcW w:w="458" w:type="pct"/>
            <w:vAlign w:val="bottom"/>
            <w:hideMark/>
          </w:tcPr>
          <w:p w14:paraId="7D341B82" w14:textId="4C449A12" w:rsidR="00CF2FAE" w:rsidRPr="00370D33" w:rsidRDefault="00CF2FAE" w:rsidP="00CF2FAE">
            <w:pPr>
              <w:jc w:val="center"/>
              <w:rPr>
                <w:rFonts w:asciiTheme="majorHAnsi" w:hAnsiTheme="majorHAnsi" w:cstheme="majorHAnsi"/>
                <w:color w:val="000000"/>
                <w:sz w:val="24"/>
                <w:szCs w:val="24"/>
              </w:rPr>
            </w:pPr>
            <w:r>
              <w:rPr>
                <w:color w:val="000000"/>
              </w:rPr>
              <w:t>106</w:t>
            </w:r>
          </w:p>
        </w:tc>
        <w:tc>
          <w:tcPr>
            <w:tcW w:w="532" w:type="pct"/>
            <w:vAlign w:val="bottom"/>
            <w:hideMark/>
          </w:tcPr>
          <w:p w14:paraId="531045DB" w14:textId="2EE100D7" w:rsidR="00CF2FAE" w:rsidRPr="00370D33" w:rsidRDefault="00CF2FAE" w:rsidP="00CF2FAE">
            <w:pPr>
              <w:jc w:val="center"/>
              <w:rPr>
                <w:rFonts w:asciiTheme="majorHAnsi" w:hAnsiTheme="majorHAnsi" w:cstheme="majorHAnsi"/>
                <w:color w:val="000000"/>
                <w:sz w:val="24"/>
                <w:szCs w:val="24"/>
              </w:rPr>
            </w:pPr>
            <w:r>
              <w:rPr>
                <w:color w:val="000000"/>
              </w:rPr>
              <w:t>175</w:t>
            </w:r>
          </w:p>
        </w:tc>
        <w:tc>
          <w:tcPr>
            <w:tcW w:w="657" w:type="pct"/>
            <w:vAlign w:val="bottom"/>
            <w:hideMark/>
          </w:tcPr>
          <w:p w14:paraId="3254D786" w14:textId="1304ED86" w:rsidR="00CF2FAE" w:rsidRPr="00370D33" w:rsidRDefault="00CF2FAE" w:rsidP="00CF2FAE">
            <w:pPr>
              <w:jc w:val="center"/>
              <w:rPr>
                <w:rFonts w:asciiTheme="majorHAnsi" w:hAnsiTheme="majorHAnsi" w:cstheme="majorHAnsi"/>
                <w:color w:val="000000"/>
                <w:sz w:val="24"/>
                <w:szCs w:val="24"/>
              </w:rPr>
            </w:pPr>
            <w:r>
              <w:rPr>
                <w:color w:val="000000"/>
              </w:rPr>
              <w:t>99</w:t>
            </w:r>
          </w:p>
        </w:tc>
        <w:tc>
          <w:tcPr>
            <w:tcW w:w="458" w:type="pct"/>
            <w:vAlign w:val="bottom"/>
            <w:hideMark/>
          </w:tcPr>
          <w:p w14:paraId="7BDCF7E8" w14:textId="3C42A202" w:rsidR="00CF2FAE" w:rsidRPr="00370D33" w:rsidRDefault="00CF2FAE" w:rsidP="00CF2FAE">
            <w:pPr>
              <w:jc w:val="center"/>
              <w:rPr>
                <w:rFonts w:asciiTheme="majorHAnsi" w:hAnsiTheme="majorHAnsi" w:cstheme="majorHAnsi"/>
                <w:color w:val="000000"/>
                <w:sz w:val="24"/>
                <w:szCs w:val="24"/>
              </w:rPr>
            </w:pPr>
            <w:r>
              <w:rPr>
                <w:color w:val="000000"/>
              </w:rPr>
              <w:t>79</w:t>
            </w:r>
          </w:p>
        </w:tc>
        <w:tc>
          <w:tcPr>
            <w:tcW w:w="532" w:type="pct"/>
            <w:vAlign w:val="bottom"/>
            <w:hideMark/>
          </w:tcPr>
          <w:p w14:paraId="671F8361" w14:textId="4319851B" w:rsidR="00CF2FAE" w:rsidRPr="00370D33" w:rsidRDefault="00CF2FAE" w:rsidP="00CF2FAE">
            <w:pPr>
              <w:jc w:val="center"/>
              <w:rPr>
                <w:rFonts w:asciiTheme="majorHAnsi" w:hAnsiTheme="majorHAnsi" w:cstheme="majorHAnsi"/>
                <w:color w:val="000000"/>
                <w:sz w:val="24"/>
                <w:szCs w:val="24"/>
              </w:rPr>
            </w:pPr>
            <w:r>
              <w:rPr>
                <w:color w:val="000000"/>
              </w:rPr>
              <w:t>30</w:t>
            </w:r>
          </w:p>
        </w:tc>
        <w:tc>
          <w:tcPr>
            <w:tcW w:w="458" w:type="pct"/>
            <w:vAlign w:val="bottom"/>
            <w:hideMark/>
          </w:tcPr>
          <w:p w14:paraId="3F000312" w14:textId="335911CA" w:rsidR="00CF2FAE" w:rsidRPr="00370D33" w:rsidRDefault="00CF2FAE" w:rsidP="00CF2FAE">
            <w:pPr>
              <w:jc w:val="center"/>
              <w:rPr>
                <w:rFonts w:asciiTheme="majorHAnsi" w:hAnsiTheme="majorHAnsi" w:cstheme="majorHAnsi"/>
                <w:color w:val="000000"/>
                <w:sz w:val="24"/>
                <w:szCs w:val="24"/>
              </w:rPr>
            </w:pPr>
            <w:r>
              <w:rPr>
                <w:color w:val="000000"/>
              </w:rPr>
              <w:t>154</w:t>
            </w:r>
          </w:p>
        </w:tc>
        <w:tc>
          <w:tcPr>
            <w:tcW w:w="458" w:type="pct"/>
            <w:vAlign w:val="bottom"/>
            <w:hideMark/>
          </w:tcPr>
          <w:p w14:paraId="7E82936A" w14:textId="1EE99A02" w:rsidR="00CF2FAE" w:rsidRPr="00370D33" w:rsidRDefault="00CF2FAE" w:rsidP="00CF2FAE">
            <w:pPr>
              <w:jc w:val="center"/>
              <w:rPr>
                <w:rFonts w:asciiTheme="majorHAnsi" w:hAnsiTheme="majorHAnsi" w:cstheme="majorHAnsi"/>
                <w:color w:val="000000"/>
                <w:sz w:val="24"/>
                <w:szCs w:val="24"/>
              </w:rPr>
            </w:pPr>
            <w:r>
              <w:rPr>
                <w:color w:val="000000"/>
              </w:rPr>
              <w:t>94</w:t>
            </w:r>
          </w:p>
        </w:tc>
        <w:tc>
          <w:tcPr>
            <w:tcW w:w="532" w:type="pct"/>
            <w:vAlign w:val="bottom"/>
            <w:hideMark/>
          </w:tcPr>
          <w:p w14:paraId="725E4D74" w14:textId="7E768BBB" w:rsidR="00CF2FAE" w:rsidRPr="00370D33" w:rsidRDefault="00CF2FAE" w:rsidP="00CF2FAE">
            <w:pPr>
              <w:jc w:val="center"/>
              <w:rPr>
                <w:rFonts w:asciiTheme="majorHAnsi" w:hAnsiTheme="majorHAnsi" w:cstheme="majorHAnsi"/>
                <w:color w:val="000000"/>
                <w:sz w:val="24"/>
                <w:szCs w:val="24"/>
              </w:rPr>
            </w:pPr>
            <w:r>
              <w:rPr>
                <w:color w:val="000000"/>
              </w:rPr>
              <w:t>80</w:t>
            </w:r>
          </w:p>
        </w:tc>
      </w:tr>
      <w:tr w:rsidR="00CF2FAE" w:rsidRPr="00370D33" w14:paraId="180A340C" w14:textId="77777777" w:rsidTr="00CF2FAE">
        <w:trPr>
          <w:trHeight w:val="399"/>
        </w:trPr>
        <w:tc>
          <w:tcPr>
            <w:tcW w:w="458" w:type="pct"/>
            <w:vAlign w:val="center"/>
            <w:hideMark/>
          </w:tcPr>
          <w:p w14:paraId="54D55940" w14:textId="77777777" w:rsidR="00CF2FAE" w:rsidRPr="00370D33" w:rsidRDefault="00CF2FAE" w:rsidP="00CF2FAE">
            <w:pPr>
              <w:jc w:val="center"/>
              <w:rPr>
                <w:rFonts w:asciiTheme="majorHAnsi" w:hAnsiTheme="majorHAnsi" w:cstheme="majorHAnsi"/>
                <w:color w:val="000000"/>
                <w:sz w:val="24"/>
                <w:szCs w:val="24"/>
              </w:rPr>
            </w:pPr>
            <w:r w:rsidRPr="00370D33">
              <w:rPr>
                <w:rFonts w:asciiTheme="majorHAnsi" w:hAnsiTheme="majorHAnsi" w:cstheme="majorHAnsi"/>
                <w:color w:val="000000"/>
                <w:sz w:val="24"/>
                <w:szCs w:val="24"/>
                <w:lang w:val="vi-VN"/>
              </w:rPr>
              <w:t>60-64</w:t>
            </w:r>
          </w:p>
        </w:tc>
        <w:tc>
          <w:tcPr>
            <w:tcW w:w="458" w:type="pct"/>
            <w:vAlign w:val="bottom"/>
            <w:hideMark/>
          </w:tcPr>
          <w:p w14:paraId="17CDD00F" w14:textId="16332583" w:rsidR="00CF2FAE" w:rsidRPr="00370D33" w:rsidRDefault="00CF2FAE" w:rsidP="00CF2FAE">
            <w:pPr>
              <w:jc w:val="center"/>
              <w:rPr>
                <w:rFonts w:asciiTheme="majorHAnsi" w:hAnsiTheme="majorHAnsi" w:cstheme="majorHAnsi"/>
                <w:color w:val="000000"/>
                <w:sz w:val="24"/>
                <w:szCs w:val="24"/>
              </w:rPr>
            </w:pPr>
            <w:r>
              <w:rPr>
                <w:color w:val="000000"/>
              </w:rPr>
              <w:t>215</w:t>
            </w:r>
          </w:p>
        </w:tc>
        <w:tc>
          <w:tcPr>
            <w:tcW w:w="458" w:type="pct"/>
            <w:vAlign w:val="bottom"/>
            <w:hideMark/>
          </w:tcPr>
          <w:p w14:paraId="4DB380D4" w14:textId="0E49E753" w:rsidR="00CF2FAE" w:rsidRPr="00370D33" w:rsidRDefault="00CF2FAE" w:rsidP="00CF2FAE">
            <w:pPr>
              <w:jc w:val="center"/>
              <w:rPr>
                <w:rFonts w:asciiTheme="majorHAnsi" w:hAnsiTheme="majorHAnsi" w:cstheme="majorHAnsi"/>
                <w:color w:val="000000"/>
                <w:sz w:val="24"/>
                <w:szCs w:val="24"/>
              </w:rPr>
            </w:pPr>
            <w:r>
              <w:rPr>
                <w:color w:val="000000"/>
              </w:rPr>
              <w:t>107</w:t>
            </w:r>
          </w:p>
        </w:tc>
        <w:tc>
          <w:tcPr>
            <w:tcW w:w="532" w:type="pct"/>
            <w:vAlign w:val="bottom"/>
            <w:hideMark/>
          </w:tcPr>
          <w:p w14:paraId="7A621363" w14:textId="505A5907" w:rsidR="00CF2FAE" w:rsidRPr="00370D33" w:rsidRDefault="00CF2FAE" w:rsidP="00CF2FAE">
            <w:pPr>
              <w:jc w:val="center"/>
              <w:rPr>
                <w:rFonts w:asciiTheme="majorHAnsi" w:hAnsiTheme="majorHAnsi" w:cstheme="majorHAnsi"/>
                <w:color w:val="000000"/>
                <w:sz w:val="24"/>
                <w:szCs w:val="24"/>
              </w:rPr>
            </w:pPr>
            <w:r>
              <w:rPr>
                <w:color w:val="000000"/>
              </w:rPr>
              <w:t>112</w:t>
            </w:r>
          </w:p>
        </w:tc>
        <w:tc>
          <w:tcPr>
            <w:tcW w:w="657" w:type="pct"/>
            <w:vAlign w:val="bottom"/>
            <w:hideMark/>
          </w:tcPr>
          <w:p w14:paraId="1F8EBD05" w14:textId="335AF478" w:rsidR="00CF2FAE" w:rsidRPr="00370D33" w:rsidRDefault="00CF2FAE" w:rsidP="00CF2FAE">
            <w:pPr>
              <w:jc w:val="center"/>
              <w:rPr>
                <w:rFonts w:asciiTheme="majorHAnsi" w:hAnsiTheme="majorHAnsi" w:cstheme="majorHAnsi"/>
                <w:color w:val="000000"/>
                <w:sz w:val="24"/>
                <w:szCs w:val="24"/>
              </w:rPr>
            </w:pPr>
            <w:r>
              <w:rPr>
                <w:color w:val="000000"/>
              </w:rPr>
              <w:t>73</w:t>
            </w:r>
          </w:p>
        </w:tc>
        <w:tc>
          <w:tcPr>
            <w:tcW w:w="458" w:type="pct"/>
            <w:vAlign w:val="bottom"/>
            <w:hideMark/>
          </w:tcPr>
          <w:p w14:paraId="41F62CA0" w14:textId="0CDE501D" w:rsidR="00CF2FAE" w:rsidRPr="00370D33" w:rsidRDefault="00CF2FAE" w:rsidP="00CF2FAE">
            <w:pPr>
              <w:jc w:val="center"/>
              <w:rPr>
                <w:rFonts w:asciiTheme="majorHAnsi" w:hAnsiTheme="majorHAnsi" w:cstheme="majorHAnsi"/>
                <w:color w:val="000000"/>
                <w:sz w:val="24"/>
                <w:szCs w:val="24"/>
              </w:rPr>
            </w:pPr>
            <w:r>
              <w:rPr>
                <w:color w:val="000000"/>
              </w:rPr>
              <w:t>92</w:t>
            </w:r>
          </w:p>
        </w:tc>
        <w:tc>
          <w:tcPr>
            <w:tcW w:w="532" w:type="pct"/>
            <w:vAlign w:val="bottom"/>
            <w:hideMark/>
          </w:tcPr>
          <w:p w14:paraId="1C1ADEBA" w14:textId="630B179D" w:rsidR="00CF2FAE" w:rsidRPr="00370D33" w:rsidRDefault="00CF2FAE" w:rsidP="00CF2FAE">
            <w:pPr>
              <w:jc w:val="center"/>
              <w:rPr>
                <w:rFonts w:asciiTheme="majorHAnsi" w:hAnsiTheme="majorHAnsi" w:cstheme="majorHAnsi"/>
                <w:color w:val="000000"/>
                <w:sz w:val="24"/>
                <w:szCs w:val="24"/>
              </w:rPr>
            </w:pPr>
            <w:r>
              <w:rPr>
                <w:color w:val="000000"/>
              </w:rPr>
              <w:t>36</w:t>
            </w:r>
          </w:p>
        </w:tc>
        <w:tc>
          <w:tcPr>
            <w:tcW w:w="458" w:type="pct"/>
            <w:vAlign w:val="bottom"/>
            <w:hideMark/>
          </w:tcPr>
          <w:p w14:paraId="4DDF4EED" w14:textId="7E4084E9" w:rsidR="00CF2FAE" w:rsidRPr="00370D33" w:rsidRDefault="00CF2FAE" w:rsidP="00CF2FAE">
            <w:pPr>
              <w:jc w:val="center"/>
              <w:rPr>
                <w:rFonts w:asciiTheme="majorHAnsi" w:hAnsiTheme="majorHAnsi" w:cstheme="majorHAnsi"/>
                <w:color w:val="000000"/>
                <w:sz w:val="24"/>
                <w:szCs w:val="24"/>
              </w:rPr>
            </w:pPr>
            <w:r>
              <w:rPr>
                <w:color w:val="000000"/>
              </w:rPr>
              <w:t>118</w:t>
            </w:r>
          </w:p>
        </w:tc>
        <w:tc>
          <w:tcPr>
            <w:tcW w:w="458" w:type="pct"/>
            <w:vAlign w:val="bottom"/>
            <w:hideMark/>
          </w:tcPr>
          <w:p w14:paraId="0AE3AD46" w14:textId="538A3DE4" w:rsidR="00CF2FAE" w:rsidRPr="00370D33" w:rsidRDefault="00CF2FAE" w:rsidP="00CF2FAE">
            <w:pPr>
              <w:jc w:val="center"/>
              <w:rPr>
                <w:rFonts w:asciiTheme="majorHAnsi" w:hAnsiTheme="majorHAnsi" w:cstheme="majorHAnsi"/>
                <w:color w:val="000000"/>
                <w:sz w:val="24"/>
                <w:szCs w:val="24"/>
              </w:rPr>
            </w:pPr>
            <w:r>
              <w:rPr>
                <w:color w:val="000000"/>
              </w:rPr>
              <w:t>76</w:t>
            </w:r>
          </w:p>
        </w:tc>
        <w:tc>
          <w:tcPr>
            <w:tcW w:w="532" w:type="pct"/>
            <w:vAlign w:val="bottom"/>
            <w:hideMark/>
          </w:tcPr>
          <w:p w14:paraId="5B7AFB5E" w14:textId="1F296D83" w:rsidR="00CF2FAE" w:rsidRPr="00370D33" w:rsidRDefault="00CF2FAE" w:rsidP="00CF2FAE">
            <w:pPr>
              <w:jc w:val="center"/>
              <w:rPr>
                <w:rFonts w:asciiTheme="majorHAnsi" w:hAnsiTheme="majorHAnsi" w:cstheme="majorHAnsi"/>
                <w:color w:val="000000"/>
                <w:sz w:val="24"/>
                <w:szCs w:val="24"/>
              </w:rPr>
            </w:pPr>
            <w:r>
              <w:rPr>
                <w:color w:val="000000"/>
              </w:rPr>
              <w:t>61</w:t>
            </w:r>
          </w:p>
        </w:tc>
      </w:tr>
    </w:tbl>
    <w:p w14:paraId="0C4C2CC0" w14:textId="77777777" w:rsidR="00D13C48" w:rsidRDefault="00D13C48" w:rsidP="00D13C48">
      <w:pPr>
        <w:jc w:val="center"/>
        <w:rPr>
          <w:i/>
          <w:iCs/>
          <w:lang w:val="en-US"/>
        </w:rPr>
      </w:pPr>
    </w:p>
    <w:p w14:paraId="5A7B5D3D" w14:textId="5FA306E3" w:rsidR="00D13C48" w:rsidRPr="00D13C48" w:rsidRDefault="00D13C48" w:rsidP="00D13C48">
      <w:pPr>
        <w:jc w:val="center"/>
        <w:rPr>
          <w:i/>
          <w:iCs/>
        </w:rPr>
      </w:pPr>
      <w:r w:rsidRPr="00D13C48">
        <w:rPr>
          <w:i/>
          <w:iCs/>
        </w:rPr>
        <w:t>Source: Report on the results of the second labor force survey in Lao PDR in 2020– Department of Statistics, Ministry of Planning and Investment.</w:t>
      </w:r>
    </w:p>
    <w:p w14:paraId="5BEAE6C6" w14:textId="77777777" w:rsidR="00D13C48" w:rsidRDefault="00D13C48" w:rsidP="00D13C48">
      <w:pPr>
        <w:spacing w:line="360" w:lineRule="auto"/>
        <w:ind w:firstLine="720"/>
        <w:rPr>
          <w:lang w:val="en-US"/>
        </w:rPr>
      </w:pPr>
    </w:p>
    <w:p w14:paraId="49B4E5CB" w14:textId="0CE38CD4" w:rsidR="00D13C48" w:rsidRPr="00D13C48" w:rsidRDefault="00D13C48" w:rsidP="00D13C48">
      <w:pPr>
        <w:pStyle w:val="formbaocao2020"/>
        <w:spacing w:line="360" w:lineRule="auto"/>
        <w:ind w:firstLine="0"/>
        <w:rPr>
          <w:spacing w:val="-4"/>
          <w:lang w:val="vi-VN"/>
        </w:rPr>
      </w:pPr>
      <w:r w:rsidRPr="00D13C48">
        <w:rPr>
          <w:spacing w:val="-4"/>
          <w:lang w:val="vi-VN"/>
        </w:rPr>
        <w:t>Among the Lao cadres and civil servants, in general, the age of leaders and managers is quite high. Accordingly, at the ministerial level and equivalent, there is only one youngest official, aged between 40-50; and 30 cadres over 60 years old, accounting for 68% of the total number of cadres at this level. At the level of Director General and equivalent, the majority of staff are concentrated in the age group of 50 -59, including 338 officers, accounting for 60% (Organization Department of the Central Committee of the Lao People's Democratic Party, 202</w:t>
      </w:r>
      <w:r w:rsidR="00CF2FAE">
        <w:rPr>
          <w:spacing w:val="-4"/>
        </w:rPr>
        <w:t>1</w:t>
      </w:r>
      <w:r w:rsidRPr="00D13C48">
        <w:rPr>
          <w:spacing w:val="-4"/>
          <w:lang w:val="vi-VN"/>
        </w:rPr>
        <w:t>). This shows that Laos needs to make efforts in rejuvenating the contingent of leaders at all levels.</w:t>
      </w:r>
    </w:p>
    <w:p w14:paraId="681FA522" w14:textId="24A09D02" w:rsidR="00D4696F" w:rsidRPr="00D13C48" w:rsidRDefault="00D13C48" w:rsidP="00D13C48">
      <w:pPr>
        <w:pStyle w:val="formbaocao2020"/>
        <w:spacing w:line="360" w:lineRule="auto"/>
        <w:ind w:firstLine="0"/>
        <w:rPr>
          <w:spacing w:val="-4"/>
        </w:rPr>
      </w:pPr>
      <w:r w:rsidRPr="00D13C48">
        <w:rPr>
          <w:spacing w:val="-4"/>
          <w:lang w:val="vi-VN"/>
        </w:rPr>
        <w:t>The age of Lao intellectuals is being rejuvenated along with the population rejuvenation trend and the Lao government's efforts to invest in education. According to statistics from the Ministry of Home Affairs in 202</w:t>
      </w:r>
      <w:r w:rsidR="00CF2FAE">
        <w:rPr>
          <w:spacing w:val="-4"/>
        </w:rPr>
        <w:t>4</w:t>
      </w:r>
      <w:r w:rsidRPr="00D13C48">
        <w:rPr>
          <w:spacing w:val="-4"/>
          <w:lang w:val="vi-VN"/>
        </w:rPr>
        <w:t>, in the Departments and Research Institutes, young intellectuals between the ages of 26 and 30 accounted for 36.1%, the highest among the age groups. This is a strength of Laos in the context that many countries are facing an aging population and a serious shortage of labor resources. Thus, the age of human resources in Laos is quite ideal. Key human resources are concentrated in the age group with a lot of health and intelligence to work. In the future, Laos needs to have appropriate policies to promote this advantage.</w:t>
      </w:r>
    </w:p>
    <w:p w14:paraId="52849225" w14:textId="1754DCF3" w:rsidR="00D4696F" w:rsidRPr="00D4696F" w:rsidRDefault="00D4696F" w:rsidP="00D4696F">
      <w:pPr>
        <w:pStyle w:val="Heading2"/>
        <w:spacing w:before="80" w:after="80" w:line="288" w:lineRule="auto"/>
        <w:jc w:val="both"/>
        <w:rPr>
          <w:rFonts w:ascii="Times New Roman" w:hAnsi="Times New Roman" w:cs="Times New Roman"/>
          <w:b/>
          <w:bCs/>
          <w:i/>
          <w:iCs/>
          <w:color w:val="000000" w:themeColor="text1"/>
          <w:sz w:val="25"/>
          <w:szCs w:val="25"/>
        </w:rPr>
      </w:pPr>
      <w:bookmarkStart w:id="880" w:name="_Toc205420133"/>
      <w:r w:rsidRPr="00D4696F">
        <w:rPr>
          <w:rFonts w:ascii="Times New Roman" w:hAnsi="Times New Roman" w:cs="Times New Roman"/>
          <w:b/>
          <w:bCs/>
          <w:i/>
          <w:iCs/>
          <w:color w:val="000000" w:themeColor="text1"/>
          <w:sz w:val="25"/>
          <w:szCs w:val="25"/>
        </w:rPr>
        <w:t>4.1.</w:t>
      </w:r>
      <w:r>
        <w:rPr>
          <w:rFonts w:ascii="Times New Roman" w:hAnsi="Times New Roman" w:cs="Times New Roman"/>
          <w:b/>
          <w:bCs/>
          <w:i/>
          <w:iCs/>
          <w:color w:val="000000" w:themeColor="text1"/>
          <w:sz w:val="25"/>
          <w:szCs w:val="25"/>
        </w:rPr>
        <w:t>2</w:t>
      </w:r>
      <w:r w:rsidRPr="00D4696F">
        <w:rPr>
          <w:rFonts w:ascii="Times New Roman" w:hAnsi="Times New Roman" w:cs="Times New Roman"/>
          <w:b/>
          <w:bCs/>
          <w:i/>
          <w:iCs/>
          <w:color w:val="000000" w:themeColor="text1"/>
          <w:sz w:val="25"/>
          <w:szCs w:val="25"/>
        </w:rPr>
        <w:t>.</w:t>
      </w:r>
      <w:r w:rsidRPr="00D4696F">
        <w:rPr>
          <w:rFonts w:ascii="Times New Roman" w:hAnsi="Times New Roman" w:cs="Times New Roman"/>
          <w:b/>
          <w:bCs/>
          <w:i/>
          <w:iCs/>
          <w:color w:val="000000" w:themeColor="text1"/>
          <w:sz w:val="25"/>
          <w:szCs w:val="25"/>
        </w:rPr>
        <w:tab/>
      </w:r>
      <w:bookmarkStart w:id="881" w:name="_Toc146821522"/>
      <w:r w:rsidRPr="00D4696F">
        <w:rPr>
          <w:rFonts w:ascii="Times New Roman" w:hAnsi="Times New Roman" w:cs="Times New Roman"/>
          <w:b/>
          <w:bCs/>
          <w:i/>
          <w:iCs/>
          <w:color w:val="000000" w:themeColor="text1"/>
          <w:sz w:val="25"/>
          <w:szCs w:val="25"/>
        </w:rPr>
        <w:t>Quality of human resources in Lao</w:t>
      </w:r>
      <w:bookmarkEnd w:id="881"/>
      <w:r>
        <w:rPr>
          <w:rFonts w:ascii="Times New Roman" w:hAnsi="Times New Roman" w:cs="Times New Roman"/>
          <w:b/>
          <w:bCs/>
          <w:i/>
          <w:iCs/>
          <w:color w:val="000000" w:themeColor="text1"/>
          <w:sz w:val="25"/>
          <w:szCs w:val="25"/>
        </w:rPr>
        <w:t xml:space="preserve"> PDR</w:t>
      </w:r>
      <w:bookmarkEnd w:id="880"/>
    </w:p>
    <w:p w14:paraId="36DFCF47" w14:textId="59BD096A" w:rsidR="00920BB6" w:rsidRPr="00920BB6" w:rsidRDefault="00920BB6" w:rsidP="00920BB6">
      <w:pPr>
        <w:pStyle w:val="formbaocao2020"/>
        <w:spacing w:line="360" w:lineRule="auto"/>
        <w:ind w:firstLine="0"/>
        <w:rPr>
          <w:spacing w:val="-6"/>
          <w:lang w:val="vi-VN"/>
        </w:rPr>
      </w:pPr>
      <w:r w:rsidRPr="00920BB6">
        <w:rPr>
          <w:spacing w:val="-6"/>
          <w:lang w:val="vi-VN"/>
        </w:rPr>
        <w:t>Labor quality is considered a key factor and determines the labor productivity of each country. The quality of Laos' labor resources is ranked lowest compared to other countries in the region. Low-quality labor is an obstacle for foreign investors when deciding to invest in this country. Therefore, most factories in Laos usually mainly process for export to take advantage of cheap labor costs.</w:t>
      </w:r>
      <w:r w:rsidRPr="00920BB6">
        <w:rPr>
          <w:spacing w:val="-6"/>
        </w:rPr>
        <w:t xml:space="preserve"> </w:t>
      </w:r>
      <w:r w:rsidRPr="00920BB6">
        <w:rPr>
          <w:spacing w:val="-6"/>
          <w:lang w:val="vi-VN"/>
        </w:rPr>
        <w:t>The quality of human resources is often expressed through HDI with three related criteria: health - life expectancy, level – of knowledge, and income level.</w:t>
      </w:r>
    </w:p>
    <w:p w14:paraId="431FA638" w14:textId="1D141BE7" w:rsidR="00920BB6" w:rsidRPr="00920BB6" w:rsidRDefault="00920BB6" w:rsidP="00920BB6">
      <w:pPr>
        <w:pStyle w:val="Caption"/>
        <w:jc w:val="center"/>
        <w:rPr>
          <w:sz w:val="26"/>
          <w:szCs w:val="26"/>
          <w:lang w:val="en-US"/>
        </w:rPr>
      </w:pPr>
      <w:bookmarkStart w:id="882" w:name="_Toc201856546"/>
      <w:r w:rsidRPr="00920BB6">
        <w:rPr>
          <w:sz w:val="26"/>
          <w:szCs w:val="26"/>
        </w:rPr>
        <w:t>Table 4.</w:t>
      </w:r>
      <w:r w:rsidRPr="00920BB6">
        <w:rPr>
          <w:sz w:val="26"/>
          <w:szCs w:val="26"/>
        </w:rPr>
        <w:fldChar w:fldCharType="begin"/>
      </w:r>
      <w:r w:rsidRPr="00920BB6">
        <w:rPr>
          <w:sz w:val="26"/>
          <w:szCs w:val="26"/>
        </w:rPr>
        <w:instrText xml:space="preserve"> SEQ Table_4. \* ARABIC </w:instrText>
      </w:r>
      <w:r w:rsidRPr="00920BB6">
        <w:rPr>
          <w:sz w:val="26"/>
          <w:szCs w:val="26"/>
        </w:rPr>
        <w:fldChar w:fldCharType="separate"/>
      </w:r>
      <w:r w:rsidR="004E5EAA">
        <w:rPr>
          <w:noProof/>
          <w:sz w:val="26"/>
          <w:szCs w:val="26"/>
        </w:rPr>
        <w:t>6</w:t>
      </w:r>
      <w:r w:rsidRPr="00920BB6">
        <w:rPr>
          <w:sz w:val="26"/>
          <w:szCs w:val="26"/>
        </w:rPr>
        <w:fldChar w:fldCharType="end"/>
      </w:r>
      <w:r w:rsidRPr="00920BB6">
        <w:rPr>
          <w:sz w:val="26"/>
          <w:szCs w:val="26"/>
          <w:lang w:val="en-US"/>
        </w:rPr>
        <w:t xml:space="preserve">: </w:t>
      </w:r>
      <w:r w:rsidRPr="00920BB6">
        <w:rPr>
          <w:sz w:val="26"/>
          <w:szCs w:val="26"/>
        </w:rPr>
        <w:t>The Human Development Index (HDI) of Laos</w:t>
      </w:r>
      <w:bookmarkEnd w:id="882"/>
    </w:p>
    <w:p w14:paraId="64DF0636" w14:textId="77777777" w:rsidR="00920BB6" w:rsidRPr="00920BB6" w:rsidRDefault="00920BB6" w:rsidP="00920BB6">
      <w:pPr>
        <w:rPr>
          <w:lang w:val="en-US"/>
        </w:rPr>
      </w:pPr>
    </w:p>
    <w:tbl>
      <w:tblPr>
        <w:tblStyle w:val="GridTable1Light-Accent3"/>
        <w:tblW w:w="5000" w:type="pct"/>
        <w:tblLook w:val="04A0" w:firstRow="1" w:lastRow="0" w:firstColumn="1" w:lastColumn="0" w:noHBand="0" w:noVBand="1"/>
      </w:tblPr>
      <w:tblGrid>
        <w:gridCol w:w="1545"/>
        <w:gridCol w:w="1567"/>
        <w:gridCol w:w="1380"/>
        <w:gridCol w:w="1380"/>
        <w:gridCol w:w="1472"/>
        <w:gridCol w:w="1711"/>
      </w:tblGrid>
      <w:tr w:rsidR="00CF2FAE" w:rsidRPr="00164E12" w14:paraId="627803FA" w14:textId="77777777" w:rsidTr="00CF2FA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3" w:type="pct"/>
          </w:tcPr>
          <w:p w14:paraId="30387A80" w14:textId="77777777" w:rsidR="00CF2FAE" w:rsidRPr="00164E12" w:rsidRDefault="00CF2FAE" w:rsidP="00F54456">
            <w:pPr>
              <w:pStyle w:val="formbaocao2020"/>
              <w:spacing w:line="360" w:lineRule="auto"/>
              <w:ind w:firstLine="0"/>
              <w:rPr>
                <w:b w:val="0"/>
              </w:rPr>
            </w:pPr>
            <w:r w:rsidRPr="00164E12">
              <w:t>Year</w:t>
            </w:r>
          </w:p>
        </w:tc>
        <w:tc>
          <w:tcPr>
            <w:tcW w:w="865" w:type="pct"/>
          </w:tcPr>
          <w:p w14:paraId="01C05745" w14:textId="487378AD" w:rsidR="00CF2FAE" w:rsidRPr="00164E12" w:rsidRDefault="00CF2FAE" w:rsidP="00F54456">
            <w:pPr>
              <w:pStyle w:val="formbaocao2020"/>
              <w:spacing w:line="360" w:lineRule="auto"/>
              <w:ind w:firstLine="0"/>
              <w:cnfStyle w:val="100000000000" w:firstRow="1" w:lastRow="0" w:firstColumn="0" w:lastColumn="0" w:oddVBand="0" w:evenVBand="0" w:oddHBand="0" w:evenHBand="0" w:firstRowFirstColumn="0" w:firstRowLastColumn="0" w:lastRowFirstColumn="0" w:lastRowLastColumn="0"/>
              <w:rPr>
                <w:b w:val="0"/>
                <w:bCs w:val="0"/>
              </w:rPr>
            </w:pPr>
            <w:r w:rsidRPr="00164E12">
              <w:t>201</w:t>
            </w:r>
            <w:r>
              <w:t>8</w:t>
            </w:r>
          </w:p>
        </w:tc>
        <w:tc>
          <w:tcPr>
            <w:tcW w:w="762" w:type="pct"/>
          </w:tcPr>
          <w:p w14:paraId="4AE0B294" w14:textId="645DF20C" w:rsidR="00CF2FAE" w:rsidRPr="00164E12" w:rsidRDefault="00CF2FAE" w:rsidP="00F54456">
            <w:pPr>
              <w:pStyle w:val="formbaocao2020"/>
              <w:spacing w:line="360" w:lineRule="auto"/>
              <w:ind w:firstLine="0"/>
              <w:cnfStyle w:val="100000000000" w:firstRow="1" w:lastRow="0" w:firstColumn="0" w:lastColumn="0" w:oddVBand="0" w:evenVBand="0" w:oddHBand="0" w:evenHBand="0" w:firstRowFirstColumn="0" w:firstRowLastColumn="0" w:lastRowFirstColumn="0" w:lastRowLastColumn="0"/>
            </w:pPr>
            <w:r w:rsidRPr="00164E12">
              <w:t>201</w:t>
            </w:r>
            <w:r>
              <w:t>9</w:t>
            </w:r>
          </w:p>
        </w:tc>
        <w:tc>
          <w:tcPr>
            <w:tcW w:w="762" w:type="pct"/>
          </w:tcPr>
          <w:p w14:paraId="292FC0AB" w14:textId="1BBF31ED" w:rsidR="00CF2FAE" w:rsidRPr="00164E12" w:rsidRDefault="00CF2FAE" w:rsidP="00F54456">
            <w:pPr>
              <w:pStyle w:val="formbaocao2020"/>
              <w:spacing w:line="360" w:lineRule="auto"/>
              <w:ind w:firstLine="0"/>
              <w:cnfStyle w:val="100000000000" w:firstRow="1" w:lastRow="0" w:firstColumn="0" w:lastColumn="0" w:oddVBand="0" w:evenVBand="0" w:oddHBand="0" w:evenHBand="0" w:firstRowFirstColumn="0" w:firstRowLastColumn="0" w:lastRowFirstColumn="0" w:lastRowLastColumn="0"/>
            </w:pPr>
            <w:r w:rsidRPr="00164E12">
              <w:t>20</w:t>
            </w:r>
            <w:r>
              <w:t>20</w:t>
            </w:r>
          </w:p>
        </w:tc>
        <w:tc>
          <w:tcPr>
            <w:tcW w:w="813" w:type="pct"/>
          </w:tcPr>
          <w:p w14:paraId="27FF35FE" w14:textId="3EA7AF57" w:rsidR="00CF2FAE" w:rsidRPr="00164E12" w:rsidRDefault="00CF2FAE" w:rsidP="00F54456">
            <w:pPr>
              <w:pStyle w:val="formbaocao2020"/>
              <w:spacing w:line="360" w:lineRule="auto"/>
              <w:ind w:firstLine="0"/>
              <w:cnfStyle w:val="100000000000" w:firstRow="1" w:lastRow="0" w:firstColumn="0" w:lastColumn="0" w:oddVBand="0" w:evenVBand="0" w:oddHBand="0" w:evenHBand="0" w:firstRowFirstColumn="0" w:firstRowLastColumn="0" w:lastRowFirstColumn="0" w:lastRowLastColumn="0"/>
              <w:rPr>
                <w:b w:val="0"/>
                <w:bCs w:val="0"/>
              </w:rPr>
            </w:pPr>
            <w:r w:rsidRPr="00164E12">
              <w:t>20</w:t>
            </w:r>
            <w:r>
              <w:t>21</w:t>
            </w:r>
          </w:p>
        </w:tc>
        <w:tc>
          <w:tcPr>
            <w:tcW w:w="945" w:type="pct"/>
          </w:tcPr>
          <w:p w14:paraId="04C70AE6" w14:textId="2199209F" w:rsidR="00CF2FAE" w:rsidRPr="00CF2FAE" w:rsidRDefault="00CF2FAE" w:rsidP="00F54456">
            <w:pPr>
              <w:pStyle w:val="formbaocao2020"/>
              <w:spacing w:line="360" w:lineRule="auto"/>
              <w:ind w:firstLine="0"/>
              <w:cnfStyle w:val="100000000000" w:firstRow="1" w:lastRow="0" w:firstColumn="0" w:lastColumn="0" w:oddVBand="0" w:evenVBand="0" w:oddHBand="0" w:evenHBand="0" w:firstRowFirstColumn="0" w:firstRowLastColumn="0" w:lastRowFirstColumn="0" w:lastRowLastColumn="0"/>
              <w:rPr>
                <w:b w:val="0"/>
              </w:rPr>
            </w:pPr>
            <w:r w:rsidRPr="00164E12">
              <w:t>2</w:t>
            </w:r>
            <w:r w:rsidRPr="00164E12">
              <w:rPr>
                <w:lang w:val="vi-VN"/>
              </w:rPr>
              <w:t>0</w:t>
            </w:r>
            <w:r>
              <w:t>22</w:t>
            </w:r>
          </w:p>
        </w:tc>
      </w:tr>
      <w:tr w:rsidR="00CF2FAE" w:rsidRPr="00164E12" w14:paraId="597906CA" w14:textId="77777777" w:rsidTr="00CF2FAE">
        <w:tc>
          <w:tcPr>
            <w:cnfStyle w:val="001000000000" w:firstRow="0" w:lastRow="0" w:firstColumn="1" w:lastColumn="0" w:oddVBand="0" w:evenVBand="0" w:oddHBand="0" w:evenHBand="0" w:firstRowFirstColumn="0" w:firstRowLastColumn="0" w:lastRowFirstColumn="0" w:lastRowLastColumn="0"/>
            <w:tcW w:w="853" w:type="pct"/>
          </w:tcPr>
          <w:p w14:paraId="313D6BB5" w14:textId="77777777" w:rsidR="00CF2FAE" w:rsidRPr="00164E12" w:rsidRDefault="00CF2FAE" w:rsidP="00CF2FAE">
            <w:pPr>
              <w:pStyle w:val="formbaocao2020"/>
              <w:spacing w:line="360" w:lineRule="auto"/>
              <w:ind w:firstLine="0"/>
              <w:rPr>
                <w:b w:val="0"/>
                <w:bCs w:val="0"/>
              </w:rPr>
            </w:pPr>
            <w:r w:rsidRPr="00164E12">
              <w:t>HDI</w:t>
            </w:r>
          </w:p>
        </w:tc>
        <w:tc>
          <w:tcPr>
            <w:tcW w:w="865" w:type="pct"/>
          </w:tcPr>
          <w:p w14:paraId="1C59C916" w14:textId="71D2AC96" w:rsidR="00CF2FAE" w:rsidRPr="00164E12" w:rsidRDefault="00CF2FAE" w:rsidP="00CF2FAE">
            <w:pPr>
              <w:pStyle w:val="formbaocao2020"/>
              <w:spacing w:line="360" w:lineRule="auto"/>
              <w:ind w:firstLine="0"/>
              <w:cnfStyle w:val="000000000000" w:firstRow="0" w:lastRow="0" w:firstColumn="0" w:lastColumn="0" w:oddVBand="0" w:evenVBand="0" w:oddHBand="0" w:evenHBand="0" w:firstRowFirstColumn="0" w:firstRowLastColumn="0" w:lastRowFirstColumn="0" w:lastRowLastColumn="0"/>
            </w:pPr>
            <w:r w:rsidRPr="00C51B00">
              <w:t>0.620</w:t>
            </w:r>
          </w:p>
        </w:tc>
        <w:tc>
          <w:tcPr>
            <w:tcW w:w="762" w:type="pct"/>
          </w:tcPr>
          <w:p w14:paraId="3B840BA9" w14:textId="75528A94" w:rsidR="00CF2FAE" w:rsidRPr="00164E12" w:rsidRDefault="00CF2FAE" w:rsidP="00CF2FAE">
            <w:pPr>
              <w:pStyle w:val="formbaocao2020"/>
              <w:spacing w:line="360" w:lineRule="auto"/>
              <w:ind w:firstLine="0"/>
              <w:cnfStyle w:val="000000000000" w:firstRow="0" w:lastRow="0" w:firstColumn="0" w:lastColumn="0" w:oddVBand="0" w:evenVBand="0" w:oddHBand="0" w:evenHBand="0" w:firstRowFirstColumn="0" w:firstRowLastColumn="0" w:lastRowFirstColumn="0" w:lastRowLastColumn="0"/>
            </w:pPr>
            <w:r w:rsidRPr="00C51B00">
              <w:t>0.615</w:t>
            </w:r>
          </w:p>
        </w:tc>
        <w:tc>
          <w:tcPr>
            <w:tcW w:w="762" w:type="pct"/>
          </w:tcPr>
          <w:p w14:paraId="53C034D9" w14:textId="33B0CAE8" w:rsidR="00CF2FAE" w:rsidRPr="00164E12" w:rsidRDefault="00CF2FAE" w:rsidP="00CF2FAE">
            <w:pPr>
              <w:pStyle w:val="formbaocao2020"/>
              <w:spacing w:line="360" w:lineRule="auto"/>
              <w:ind w:firstLine="0"/>
              <w:cnfStyle w:val="000000000000" w:firstRow="0" w:lastRow="0" w:firstColumn="0" w:lastColumn="0" w:oddVBand="0" w:evenVBand="0" w:oddHBand="0" w:evenHBand="0" w:firstRowFirstColumn="0" w:firstRowLastColumn="0" w:lastRowFirstColumn="0" w:lastRowLastColumn="0"/>
            </w:pPr>
            <w:r w:rsidRPr="00C51B00">
              <w:t>0.616</w:t>
            </w:r>
          </w:p>
        </w:tc>
        <w:tc>
          <w:tcPr>
            <w:tcW w:w="813" w:type="pct"/>
          </w:tcPr>
          <w:p w14:paraId="0FB85C99" w14:textId="5DE4F561" w:rsidR="00CF2FAE" w:rsidRPr="00164E12" w:rsidRDefault="00CF2FAE" w:rsidP="00CF2FAE">
            <w:pPr>
              <w:pStyle w:val="formbaocao2020"/>
              <w:spacing w:line="360" w:lineRule="auto"/>
              <w:ind w:firstLine="0"/>
              <w:cnfStyle w:val="000000000000" w:firstRow="0" w:lastRow="0" w:firstColumn="0" w:lastColumn="0" w:oddVBand="0" w:evenVBand="0" w:oddHBand="0" w:evenHBand="0" w:firstRowFirstColumn="0" w:firstRowLastColumn="0" w:lastRowFirstColumn="0" w:lastRowLastColumn="0"/>
            </w:pPr>
            <w:r w:rsidRPr="00C51B00">
              <w:t>0.617</w:t>
            </w:r>
          </w:p>
        </w:tc>
        <w:tc>
          <w:tcPr>
            <w:tcW w:w="945" w:type="pct"/>
          </w:tcPr>
          <w:p w14:paraId="2EC52569" w14:textId="155F36A4" w:rsidR="00CF2FAE" w:rsidRPr="00164E12" w:rsidRDefault="00CF2FAE" w:rsidP="00CF2FAE">
            <w:pPr>
              <w:pStyle w:val="formbaocao2020"/>
              <w:spacing w:line="360" w:lineRule="auto"/>
              <w:ind w:firstLine="0"/>
              <w:cnfStyle w:val="000000000000" w:firstRow="0" w:lastRow="0" w:firstColumn="0" w:lastColumn="0" w:oddVBand="0" w:evenVBand="0" w:oddHBand="0" w:evenHBand="0" w:firstRowFirstColumn="0" w:firstRowLastColumn="0" w:lastRowFirstColumn="0" w:lastRowLastColumn="0"/>
              <w:rPr>
                <w:lang w:val="vi-VN"/>
              </w:rPr>
            </w:pPr>
            <w:r w:rsidRPr="00C51B00">
              <w:t>0.613</w:t>
            </w:r>
          </w:p>
        </w:tc>
      </w:tr>
    </w:tbl>
    <w:p w14:paraId="13066BDF" w14:textId="77777777" w:rsidR="00920BB6" w:rsidRPr="007A45AF" w:rsidRDefault="00920BB6" w:rsidP="00920BB6">
      <w:pPr>
        <w:pStyle w:val="formbaocao2020"/>
        <w:spacing w:before="120" w:after="120" w:line="360" w:lineRule="auto"/>
        <w:ind w:firstLine="1009"/>
        <w:jc w:val="center"/>
        <w:rPr>
          <w:i/>
          <w:iCs/>
          <w:color w:val="0000FF"/>
          <w:u w:val="single"/>
          <w:lang w:val="vi-VN"/>
        </w:rPr>
      </w:pPr>
      <w:r w:rsidRPr="007A45AF">
        <w:rPr>
          <w:i/>
          <w:iCs/>
        </w:rPr>
        <w:t>Source:</w:t>
      </w:r>
      <w:r w:rsidRPr="007A45AF" w:rsidDel="00100F98">
        <w:rPr>
          <w:i/>
          <w:iCs/>
        </w:rPr>
        <w:t xml:space="preserve"> </w:t>
      </w:r>
      <w:r w:rsidRPr="007A45AF">
        <w:rPr>
          <w:i/>
          <w:iCs/>
        </w:rPr>
        <w:t>https://countryeconomy.com/hdi/laos</w:t>
      </w:r>
    </w:p>
    <w:p w14:paraId="7865007B" w14:textId="325DB345" w:rsidR="00920BB6" w:rsidRPr="00920BB6" w:rsidRDefault="00920BB6" w:rsidP="00920BB6">
      <w:pPr>
        <w:pStyle w:val="formbaocao2020"/>
        <w:spacing w:line="360" w:lineRule="auto"/>
        <w:ind w:firstLine="0"/>
        <w:rPr>
          <w:spacing w:val="-6"/>
        </w:rPr>
      </w:pPr>
      <w:r w:rsidRPr="00920BB6">
        <w:rPr>
          <w:spacing w:val="-6"/>
          <w:lang w:val="vi-VN"/>
        </w:rPr>
        <w:t>With the HDI always fluctuating around 0.</w:t>
      </w:r>
      <w:r w:rsidR="00CF2FAE">
        <w:rPr>
          <w:spacing w:val="-6"/>
        </w:rPr>
        <w:t>6</w:t>
      </w:r>
      <w:r w:rsidRPr="00920BB6">
        <w:rPr>
          <w:spacing w:val="-6"/>
          <w:lang w:val="vi-VN"/>
        </w:rPr>
        <w:t>, Laos is classified as one of the countries with the average index in the world and the lowest in the ASEAN region today. Laos, along with Cambodia, is a developing country in the region. If in 201</w:t>
      </w:r>
      <w:r w:rsidR="00CF2FAE">
        <w:rPr>
          <w:spacing w:val="-6"/>
        </w:rPr>
        <w:t>8</w:t>
      </w:r>
      <w:r w:rsidRPr="00920BB6">
        <w:rPr>
          <w:spacing w:val="-6"/>
          <w:lang w:val="vi-VN"/>
        </w:rPr>
        <w:t>, Cambodia's HDI index was much better than Laos's (Cambodia was 0.58</w:t>
      </w:r>
      <w:r w:rsidR="00CF2FAE">
        <w:rPr>
          <w:spacing w:val="-6"/>
        </w:rPr>
        <w:t>8</w:t>
      </w:r>
      <w:r w:rsidRPr="00920BB6">
        <w:rPr>
          <w:spacing w:val="-6"/>
          <w:lang w:val="vi-VN"/>
        </w:rPr>
        <w:t xml:space="preserve"> compared to Laos' 0.</w:t>
      </w:r>
      <w:r w:rsidR="00CF2FAE">
        <w:rPr>
          <w:spacing w:val="-6"/>
        </w:rPr>
        <w:t>620</w:t>
      </w:r>
      <w:r w:rsidRPr="00920BB6">
        <w:rPr>
          <w:spacing w:val="-6"/>
          <w:lang w:val="vi-VN"/>
        </w:rPr>
        <w:t>), in the period 20</w:t>
      </w:r>
      <w:r w:rsidR="00CF2FAE">
        <w:rPr>
          <w:spacing w:val="-6"/>
        </w:rPr>
        <w:t>18</w:t>
      </w:r>
      <w:r w:rsidRPr="00920BB6">
        <w:rPr>
          <w:spacing w:val="-6"/>
          <w:lang w:val="vi-VN"/>
        </w:rPr>
        <w:t xml:space="preserve"> - 20</w:t>
      </w:r>
      <w:r w:rsidR="00CF2FAE">
        <w:rPr>
          <w:spacing w:val="-6"/>
        </w:rPr>
        <w:t>22</w:t>
      </w:r>
      <w:r w:rsidRPr="00920BB6">
        <w:rPr>
          <w:spacing w:val="-6"/>
          <w:lang w:val="vi-VN"/>
        </w:rPr>
        <w:t>, Laos had surpassed Cambodia when it had a much higher HDI (20</w:t>
      </w:r>
      <w:r w:rsidR="00CF2FAE">
        <w:rPr>
          <w:spacing w:val="-6"/>
        </w:rPr>
        <w:t>22</w:t>
      </w:r>
      <w:r w:rsidRPr="00920BB6">
        <w:rPr>
          <w:spacing w:val="-6"/>
          <w:lang w:val="vi-VN"/>
        </w:rPr>
        <w:t>, HDI index of Laos is 0.6</w:t>
      </w:r>
      <w:r w:rsidR="00CF2FAE">
        <w:rPr>
          <w:spacing w:val="-6"/>
        </w:rPr>
        <w:t>13</w:t>
      </w:r>
      <w:r w:rsidRPr="00920BB6">
        <w:rPr>
          <w:spacing w:val="-6"/>
          <w:lang w:val="vi-VN"/>
        </w:rPr>
        <w:t xml:space="preserve"> compared to Cambodia is 0.</w:t>
      </w:r>
      <w:r w:rsidR="00CF2FAE">
        <w:rPr>
          <w:spacing w:val="-6"/>
        </w:rPr>
        <w:t>600</w:t>
      </w:r>
      <w:r w:rsidRPr="00920BB6">
        <w:rPr>
          <w:spacing w:val="-6"/>
          <w:lang w:val="vi-VN"/>
        </w:rPr>
        <w:t>). Over the years, the human development index in Laos has always increased, although the increase is not significant, the HDI index had a sharp decrease, then increased slightly in 201</w:t>
      </w:r>
      <w:r w:rsidR="00430DE8">
        <w:rPr>
          <w:spacing w:val="-6"/>
        </w:rPr>
        <w:t>8</w:t>
      </w:r>
      <w:r w:rsidRPr="00920BB6">
        <w:rPr>
          <w:spacing w:val="-6"/>
          <w:lang w:val="vi-VN"/>
        </w:rPr>
        <w:t xml:space="preserve"> and 202</w:t>
      </w:r>
      <w:r w:rsidR="00430DE8">
        <w:rPr>
          <w:spacing w:val="-6"/>
        </w:rPr>
        <w:t>2</w:t>
      </w:r>
      <w:r w:rsidRPr="00920BB6">
        <w:rPr>
          <w:spacing w:val="-6"/>
          <w:lang w:val="vi-VN"/>
        </w:rPr>
        <w:t xml:space="preserve"> (0.</w:t>
      </w:r>
      <w:r w:rsidR="00430DE8">
        <w:rPr>
          <w:spacing w:val="-6"/>
        </w:rPr>
        <w:t>620</w:t>
      </w:r>
      <w:r w:rsidRPr="00920BB6">
        <w:rPr>
          <w:spacing w:val="-6"/>
          <w:lang w:val="vi-VN"/>
        </w:rPr>
        <w:t xml:space="preserve"> and 0.6</w:t>
      </w:r>
      <w:r w:rsidR="00430DE8">
        <w:rPr>
          <w:spacing w:val="-6"/>
        </w:rPr>
        <w:t>13</w:t>
      </w:r>
      <w:r w:rsidRPr="00920BB6">
        <w:rPr>
          <w:spacing w:val="-6"/>
          <w:lang w:val="vi-VN"/>
        </w:rPr>
        <w:t>) (</w:t>
      </w:r>
      <w:r w:rsidRPr="00920BB6">
        <w:rPr>
          <w:color w:val="0432FF"/>
          <w:spacing w:val="-6"/>
          <w:lang w:val="vi-VN"/>
        </w:rPr>
        <w:t>UNDP, 202</w:t>
      </w:r>
      <w:r w:rsidR="00430DE8">
        <w:rPr>
          <w:color w:val="0432FF"/>
          <w:spacing w:val="-6"/>
        </w:rPr>
        <w:t>4</w:t>
      </w:r>
      <w:r w:rsidRPr="00920BB6">
        <w:rPr>
          <w:spacing w:val="-6"/>
          <w:lang w:val="vi-VN"/>
        </w:rPr>
        <w:t>).</w:t>
      </w:r>
    </w:p>
    <w:p w14:paraId="2A647BAA" w14:textId="77777777" w:rsidR="00920BB6" w:rsidRPr="00920BB6" w:rsidRDefault="00920BB6" w:rsidP="00920BB6">
      <w:pPr>
        <w:pStyle w:val="Heading3"/>
        <w:tabs>
          <w:tab w:val="left" w:pos="993"/>
        </w:tabs>
        <w:spacing w:before="120" w:after="120" w:line="312" w:lineRule="auto"/>
        <w:jc w:val="both"/>
        <w:rPr>
          <w:i/>
          <w:color w:val="000000" w:themeColor="text1"/>
          <w:sz w:val="26"/>
          <w:szCs w:val="26"/>
        </w:rPr>
      </w:pPr>
      <w:bookmarkStart w:id="883" w:name="_Toc167681249"/>
      <w:bookmarkStart w:id="884" w:name="_Toc167681611"/>
      <w:bookmarkStart w:id="885" w:name="_Toc172627129"/>
      <w:bookmarkStart w:id="886" w:name="_Toc172627349"/>
      <w:bookmarkStart w:id="887" w:name="_Toc172667630"/>
      <w:bookmarkStart w:id="888" w:name="_Toc177284736"/>
      <w:bookmarkStart w:id="889" w:name="_Toc177287146"/>
      <w:bookmarkStart w:id="890" w:name="_Toc201707995"/>
      <w:bookmarkStart w:id="891" w:name="_Toc201856397"/>
      <w:bookmarkStart w:id="892" w:name="_Toc205420134"/>
      <w:r w:rsidRPr="00920BB6">
        <w:rPr>
          <w:i/>
          <w:color w:val="000000" w:themeColor="text1"/>
          <w:sz w:val="26"/>
          <w:szCs w:val="26"/>
        </w:rPr>
        <w:t>4.1.2.1.</w:t>
      </w:r>
      <w:r w:rsidRPr="00920BB6">
        <w:rPr>
          <w:i/>
          <w:color w:val="000000" w:themeColor="text1"/>
          <w:sz w:val="26"/>
          <w:szCs w:val="26"/>
        </w:rPr>
        <w:tab/>
      </w:r>
      <w:bookmarkStart w:id="893" w:name="_Toc104364436"/>
      <w:bookmarkStart w:id="894" w:name="_Toc146821523"/>
      <w:r w:rsidRPr="00920BB6">
        <w:rPr>
          <w:i/>
          <w:color w:val="000000" w:themeColor="text1"/>
          <w:sz w:val="26"/>
          <w:szCs w:val="26"/>
        </w:rPr>
        <w:t>Education and professional qualifications</w:t>
      </w:r>
      <w:bookmarkEnd w:id="883"/>
      <w:bookmarkEnd w:id="884"/>
      <w:bookmarkEnd w:id="885"/>
      <w:bookmarkEnd w:id="886"/>
      <w:bookmarkEnd w:id="887"/>
      <w:bookmarkEnd w:id="888"/>
      <w:bookmarkEnd w:id="889"/>
      <w:bookmarkEnd w:id="890"/>
      <w:bookmarkEnd w:id="891"/>
      <w:bookmarkEnd w:id="893"/>
      <w:bookmarkEnd w:id="894"/>
      <w:bookmarkEnd w:id="892"/>
    </w:p>
    <w:p w14:paraId="57E5100A" w14:textId="0EEA0DD1" w:rsidR="00920BB6" w:rsidRPr="00920BB6" w:rsidRDefault="00920BB6" w:rsidP="00920BB6">
      <w:pPr>
        <w:pStyle w:val="formbaocao2020"/>
        <w:spacing w:line="360" w:lineRule="auto"/>
        <w:ind w:firstLine="0"/>
        <w:rPr>
          <w:spacing w:val="-6"/>
          <w:lang w:val="vi-VN"/>
        </w:rPr>
      </w:pPr>
      <w:r w:rsidRPr="00920BB6">
        <w:rPr>
          <w:spacing w:val="-6"/>
          <w:lang w:val="vi-VN"/>
        </w:rPr>
        <w:t xml:space="preserve">Laos has one of the least developed education systems in the region. According to Laos statistic </w:t>
      </w:r>
      <w:r w:rsidRPr="00920BB6">
        <w:rPr>
          <w:color w:val="0432FF"/>
          <w:spacing w:val="-6"/>
          <w:lang w:val="vi-VN"/>
        </w:rPr>
        <w:t>Bureau (202</w:t>
      </w:r>
      <w:r w:rsidR="00430DE8">
        <w:rPr>
          <w:color w:val="0432FF"/>
          <w:spacing w:val="-6"/>
        </w:rPr>
        <w:t>4</w:t>
      </w:r>
      <w:r w:rsidRPr="00920BB6">
        <w:rPr>
          <w:color w:val="0432FF"/>
          <w:spacing w:val="-6"/>
          <w:lang w:val="vi-VN"/>
        </w:rPr>
        <w:t>)</w:t>
      </w:r>
      <w:r w:rsidRPr="00920BB6">
        <w:rPr>
          <w:spacing w:val="-6"/>
          <w:lang w:val="vi-VN"/>
        </w:rPr>
        <w:t>, an estimated 1,500 primary schools in Laos are still lacking solid classrooms and necessary educational equipment, mainly in remote rural areas, forcing children to leave before finishing primary school. About 30,000 primary school students in rural mountainous areas drop out every year. The rate of students entering secondary school is 73%, and the rate of graduating high school is 45.2%. Just under 58% of children 6 years and older have graduated, 26.9% are currently in school and 13.1% have never attended school. More than 60% of men attend secondary school and only about 37% of girls (</w:t>
      </w:r>
      <w:r w:rsidRPr="00920BB6">
        <w:rPr>
          <w:color w:val="0432FF"/>
          <w:spacing w:val="-6"/>
          <w:lang w:val="vi-VN"/>
        </w:rPr>
        <w:t>LAOSIS, 202</w:t>
      </w:r>
      <w:r w:rsidR="00430DE8">
        <w:rPr>
          <w:color w:val="0432FF"/>
          <w:spacing w:val="-6"/>
        </w:rPr>
        <w:t>4</w:t>
      </w:r>
      <w:r w:rsidRPr="00920BB6">
        <w:rPr>
          <w:spacing w:val="-6"/>
          <w:lang w:val="vi-VN"/>
        </w:rPr>
        <w:t>). The Lao government expanded the construction of secondary schools with dormitories to increase enrollment for mountainous students. In addition, children from ethnic minority communities, who face difficulties in entering the education system in a language other than their mother tongue, are at greater risk of re-illiteracy than students of Lao- the majority ethnic group.</w:t>
      </w:r>
    </w:p>
    <w:p w14:paraId="09A53850" w14:textId="7D2E7315" w:rsidR="00920BB6" w:rsidRPr="00852953" w:rsidRDefault="00920BB6" w:rsidP="00920BB6">
      <w:pPr>
        <w:pStyle w:val="formbaocao2020"/>
        <w:spacing w:line="360" w:lineRule="auto"/>
        <w:ind w:firstLine="0"/>
      </w:pPr>
      <w:r w:rsidRPr="00920BB6">
        <w:rPr>
          <w:spacing w:val="-6"/>
          <w:lang w:val="vi-VN"/>
        </w:rPr>
        <w:t xml:space="preserve">In addition, there is still a gap between rural and urban populations (See Table </w:t>
      </w:r>
      <w:r>
        <w:rPr>
          <w:spacing w:val="-6"/>
        </w:rPr>
        <w:t>4</w:t>
      </w:r>
      <w:r w:rsidRPr="00920BB6">
        <w:rPr>
          <w:spacing w:val="-6"/>
          <w:lang w:val="vi-VN"/>
        </w:rPr>
        <w:t>.7), and many ethnic groups do not see education as beneficial or</w:t>
      </w:r>
      <w:r w:rsidRPr="00852953">
        <w:t xml:space="preserve"> necessary. Social services, including education, are not adequately provided to farmers.</w:t>
      </w:r>
    </w:p>
    <w:p w14:paraId="226DFF06" w14:textId="75DFDD99" w:rsidR="00920BB6" w:rsidRPr="00920BB6" w:rsidRDefault="00920BB6" w:rsidP="00920BB6">
      <w:pPr>
        <w:pStyle w:val="Caption"/>
        <w:jc w:val="center"/>
        <w:rPr>
          <w:color w:val="000000" w:themeColor="text1"/>
          <w:sz w:val="26"/>
          <w:szCs w:val="26"/>
        </w:rPr>
      </w:pPr>
      <w:bookmarkStart w:id="895" w:name="_Toc201856547"/>
      <w:r w:rsidRPr="00920BB6">
        <w:rPr>
          <w:sz w:val="26"/>
          <w:szCs w:val="26"/>
        </w:rPr>
        <w:t>Table 4.</w:t>
      </w:r>
      <w:r w:rsidRPr="00920BB6">
        <w:rPr>
          <w:sz w:val="26"/>
          <w:szCs w:val="26"/>
        </w:rPr>
        <w:fldChar w:fldCharType="begin"/>
      </w:r>
      <w:r w:rsidRPr="00920BB6">
        <w:rPr>
          <w:sz w:val="26"/>
          <w:szCs w:val="26"/>
        </w:rPr>
        <w:instrText xml:space="preserve"> SEQ Table_4. \* ARABIC </w:instrText>
      </w:r>
      <w:r w:rsidRPr="00920BB6">
        <w:rPr>
          <w:sz w:val="26"/>
          <w:szCs w:val="26"/>
        </w:rPr>
        <w:fldChar w:fldCharType="separate"/>
      </w:r>
      <w:r w:rsidR="004E5EAA">
        <w:rPr>
          <w:noProof/>
          <w:sz w:val="26"/>
          <w:szCs w:val="26"/>
        </w:rPr>
        <w:t>7</w:t>
      </w:r>
      <w:r w:rsidRPr="00920BB6">
        <w:rPr>
          <w:sz w:val="26"/>
          <w:szCs w:val="26"/>
        </w:rPr>
        <w:fldChar w:fldCharType="end"/>
      </w:r>
      <w:r w:rsidRPr="00920BB6">
        <w:rPr>
          <w:sz w:val="26"/>
          <w:szCs w:val="26"/>
          <w:lang w:val="en-US"/>
        </w:rPr>
        <w:t xml:space="preserve">: </w:t>
      </w:r>
      <w:r w:rsidRPr="00920BB6">
        <w:rPr>
          <w:color w:val="000000" w:themeColor="text1"/>
          <w:sz w:val="26"/>
          <w:szCs w:val="26"/>
        </w:rPr>
        <w:t>Rural and Urban Education in Lao PDR (202</w:t>
      </w:r>
      <w:r w:rsidR="00430DE8">
        <w:rPr>
          <w:color w:val="000000" w:themeColor="text1"/>
          <w:sz w:val="26"/>
          <w:szCs w:val="26"/>
          <w:lang w:val="en-US"/>
        </w:rPr>
        <w:t>4</w:t>
      </w:r>
      <w:r w:rsidRPr="00920BB6">
        <w:rPr>
          <w:color w:val="000000" w:themeColor="text1"/>
          <w:sz w:val="26"/>
          <w:szCs w:val="26"/>
        </w:rPr>
        <w:t>)</w:t>
      </w:r>
      <w:bookmarkEnd w:id="895"/>
    </w:p>
    <w:p w14:paraId="70DD583A" w14:textId="77777777" w:rsidR="00920BB6" w:rsidRPr="00397130" w:rsidRDefault="00920BB6" w:rsidP="00920BB6">
      <w:pPr>
        <w:jc w:val="right"/>
        <w:rPr>
          <w:i/>
          <w:iCs/>
        </w:rPr>
      </w:pPr>
      <w:r w:rsidRPr="00397130">
        <w:rPr>
          <w:i/>
          <w:iCs/>
        </w:rPr>
        <w:t>Unit: %.</w:t>
      </w:r>
    </w:p>
    <w:tbl>
      <w:tblPr>
        <w:tblStyle w:val="GridTable1Light-Accent3"/>
        <w:tblW w:w="5000" w:type="pct"/>
        <w:tblLook w:val="04A0" w:firstRow="1" w:lastRow="0" w:firstColumn="1" w:lastColumn="0" w:noHBand="0" w:noVBand="1"/>
      </w:tblPr>
      <w:tblGrid>
        <w:gridCol w:w="2081"/>
        <w:gridCol w:w="1096"/>
        <w:gridCol w:w="1286"/>
        <w:gridCol w:w="989"/>
        <w:gridCol w:w="1423"/>
        <w:gridCol w:w="1195"/>
        <w:gridCol w:w="985"/>
      </w:tblGrid>
      <w:tr w:rsidR="00920BB6" w:rsidRPr="007E6991" w14:paraId="7892E383" w14:textId="77777777" w:rsidTr="00920BB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49" w:type="pct"/>
            <w:vMerge w:val="restart"/>
          </w:tcPr>
          <w:p w14:paraId="768E9B1C" w14:textId="77777777" w:rsidR="00920BB6" w:rsidRPr="007E6991" w:rsidRDefault="00920BB6" w:rsidP="00F54456">
            <w:pPr>
              <w:pStyle w:val="formbaocao2020"/>
              <w:spacing w:line="360" w:lineRule="auto"/>
              <w:ind w:firstLine="0"/>
              <w:jc w:val="center"/>
              <w:rPr>
                <w:color w:val="000000" w:themeColor="text1"/>
              </w:rPr>
            </w:pPr>
            <w:r w:rsidRPr="007E6991">
              <w:rPr>
                <w:color w:val="000000" w:themeColor="text1"/>
              </w:rPr>
              <w:t>Age</w:t>
            </w:r>
          </w:p>
        </w:tc>
        <w:tc>
          <w:tcPr>
            <w:tcW w:w="1861" w:type="pct"/>
            <w:gridSpan w:val="3"/>
          </w:tcPr>
          <w:p w14:paraId="57E16C8B" w14:textId="77777777" w:rsidR="00920BB6" w:rsidRPr="007E6991" w:rsidRDefault="00920BB6" w:rsidP="00F54456">
            <w:pPr>
              <w:pStyle w:val="formbaocao2020"/>
              <w:spacing w:line="360" w:lineRule="auto"/>
              <w:ind w:firstLine="0"/>
              <w:jc w:val="center"/>
              <w:cnfStyle w:val="100000000000" w:firstRow="1" w:lastRow="0" w:firstColumn="0" w:lastColumn="0" w:oddVBand="0" w:evenVBand="0" w:oddHBand="0" w:evenHBand="0" w:firstRowFirstColumn="0" w:firstRowLastColumn="0" w:lastRowFirstColumn="0" w:lastRowLastColumn="0"/>
              <w:rPr>
                <w:color w:val="000000" w:themeColor="text1"/>
                <w:lang w:val="vi-VN"/>
              </w:rPr>
            </w:pPr>
            <w:r w:rsidRPr="007E6991">
              <w:rPr>
                <w:color w:val="000000" w:themeColor="text1"/>
              </w:rPr>
              <w:t>Rural</w:t>
            </w:r>
          </w:p>
        </w:tc>
        <w:tc>
          <w:tcPr>
            <w:tcW w:w="1990" w:type="pct"/>
            <w:gridSpan w:val="3"/>
          </w:tcPr>
          <w:p w14:paraId="7E0DF592" w14:textId="77777777" w:rsidR="00920BB6" w:rsidRPr="007E6991" w:rsidRDefault="00920BB6" w:rsidP="00F54456">
            <w:pPr>
              <w:pStyle w:val="formbaocao2020"/>
              <w:spacing w:line="360" w:lineRule="auto"/>
              <w:cnfStyle w:val="100000000000" w:firstRow="1" w:lastRow="0" w:firstColumn="0" w:lastColumn="0" w:oddVBand="0" w:evenVBand="0" w:oddHBand="0" w:evenHBand="0" w:firstRowFirstColumn="0" w:firstRowLastColumn="0" w:lastRowFirstColumn="0" w:lastRowLastColumn="0"/>
              <w:rPr>
                <w:color w:val="000000" w:themeColor="text1"/>
                <w:lang w:val="vi-VN"/>
              </w:rPr>
            </w:pPr>
            <w:r w:rsidRPr="007E6991">
              <w:rPr>
                <w:color w:val="000000" w:themeColor="text1"/>
                <w:lang w:val="vi-VN"/>
              </w:rPr>
              <w:t>Urban</w:t>
            </w:r>
          </w:p>
        </w:tc>
      </w:tr>
      <w:tr w:rsidR="00920BB6" w:rsidRPr="007E6991" w14:paraId="741D6022" w14:textId="77777777" w:rsidTr="00920BB6">
        <w:tc>
          <w:tcPr>
            <w:cnfStyle w:val="001000000000" w:firstRow="0" w:lastRow="0" w:firstColumn="1" w:lastColumn="0" w:oddVBand="0" w:evenVBand="0" w:oddHBand="0" w:evenHBand="0" w:firstRowFirstColumn="0" w:firstRowLastColumn="0" w:lastRowFirstColumn="0" w:lastRowLastColumn="0"/>
            <w:tcW w:w="1149" w:type="pct"/>
            <w:vMerge/>
          </w:tcPr>
          <w:p w14:paraId="362F13FF" w14:textId="77777777" w:rsidR="00920BB6" w:rsidRPr="007E6991" w:rsidRDefault="00920BB6" w:rsidP="00F54456">
            <w:pPr>
              <w:pStyle w:val="formbaocao2020"/>
              <w:spacing w:line="360" w:lineRule="auto"/>
              <w:jc w:val="center"/>
              <w:rPr>
                <w:color w:val="000000" w:themeColor="text1"/>
                <w:lang w:val="vi-VN"/>
              </w:rPr>
            </w:pPr>
          </w:p>
        </w:tc>
        <w:tc>
          <w:tcPr>
            <w:tcW w:w="605" w:type="pct"/>
          </w:tcPr>
          <w:p w14:paraId="471EFDC5" w14:textId="77777777" w:rsidR="00920BB6" w:rsidRPr="007E6991" w:rsidRDefault="00920BB6" w:rsidP="00F54456">
            <w:pPr>
              <w:pStyle w:val="formbaocao2020"/>
              <w:spacing w:line="360" w:lineRule="auto"/>
              <w:ind w:firstLine="0"/>
              <w:jc w:val="center"/>
              <w:cnfStyle w:val="000000000000" w:firstRow="0" w:lastRow="0" w:firstColumn="0" w:lastColumn="0" w:oddVBand="0" w:evenVBand="0" w:oddHBand="0" w:evenHBand="0" w:firstRowFirstColumn="0" w:firstRowLastColumn="0" w:lastRowFirstColumn="0" w:lastRowLastColumn="0"/>
              <w:rPr>
                <w:color w:val="000000" w:themeColor="text1"/>
              </w:rPr>
            </w:pPr>
            <w:r w:rsidRPr="007E6991">
              <w:rPr>
                <w:color w:val="000000" w:themeColor="text1"/>
              </w:rPr>
              <w:t>Male</w:t>
            </w:r>
          </w:p>
        </w:tc>
        <w:tc>
          <w:tcPr>
            <w:tcW w:w="710" w:type="pct"/>
          </w:tcPr>
          <w:p w14:paraId="0AFA4A22" w14:textId="77777777" w:rsidR="00920BB6" w:rsidRPr="007E6991" w:rsidRDefault="00920BB6" w:rsidP="00F54456">
            <w:pPr>
              <w:pStyle w:val="formbaocao2020"/>
              <w:spacing w:line="360" w:lineRule="auto"/>
              <w:ind w:firstLine="0"/>
              <w:cnfStyle w:val="000000000000" w:firstRow="0" w:lastRow="0" w:firstColumn="0" w:lastColumn="0" w:oddVBand="0" w:evenVBand="0" w:oddHBand="0" w:evenHBand="0" w:firstRowFirstColumn="0" w:firstRowLastColumn="0" w:lastRowFirstColumn="0" w:lastRowLastColumn="0"/>
              <w:rPr>
                <w:color w:val="000000" w:themeColor="text1"/>
                <w:lang w:val="vi-VN"/>
              </w:rPr>
            </w:pPr>
            <w:r w:rsidRPr="007E6991">
              <w:rPr>
                <w:color w:val="000000" w:themeColor="text1"/>
              </w:rPr>
              <w:t xml:space="preserve"> Female</w:t>
            </w:r>
            <w:r w:rsidRPr="007E6991">
              <w:rPr>
                <w:color w:val="000000" w:themeColor="text1"/>
                <w:lang w:val="vi-VN"/>
              </w:rPr>
              <w:t xml:space="preserve"> </w:t>
            </w:r>
          </w:p>
        </w:tc>
        <w:tc>
          <w:tcPr>
            <w:tcW w:w="546" w:type="pct"/>
          </w:tcPr>
          <w:p w14:paraId="3EFAAC7B" w14:textId="77777777" w:rsidR="00920BB6" w:rsidRPr="007E6991" w:rsidRDefault="00920BB6" w:rsidP="00F54456">
            <w:pPr>
              <w:pStyle w:val="formbaocao2020"/>
              <w:spacing w:line="360" w:lineRule="auto"/>
              <w:ind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vi-VN"/>
              </w:rPr>
            </w:pPr>
            <w:r w:rsidRPr="007E6991">
              <w:rPr>
                <w:color w:val="000000" w:themeColor="text1"/>
                <w:lang w:val="vi-VN"/>
              </w:rPr>
              <w:t>Total</w:t>
            </w:r>
          </w:p>
        </w:tc>
        <w:tc>
          <w:tcPr>
            <w:tcW w:w="786" w:type="pct"/>
          </w:tcPr>
          <w:p w14:paraId="31B7B204" w14:textId="77777777" w:rsidR="00920BB6" w:rsidRPr="007E6991" w:rsidRDefault="00920BB6" w:rsidP="00F54456">
            <w:pPr>
              <w:pStyle w:val="formbaocao2020"/>
              <w:spacing w:line="360" w:lineRule="auto"/>
              <w:ind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vi-VN"/>
              </w:rPr>
            </w:pPr>
            <w:r w:rsidRPr="007E6991">
              <w:rPr>
                <w:color w:val="000000" w:themeColor="text1"/>
                <w:lang w:val="vi-VN"/>
              </w:rPr>
              <w:t xml:space="preserve">Male </w:t>
            </w:r>
          </w:p>
        </w:tc>
        <w:tc>
          <w:tcPr>
            <w:tcW w:w="660" w:type="pct"/>
          </w:tcPr>
          <w:p w14:paraId="6F351A4B" w14:textId="77777777" w:rsidR="00920BB6" w:rsidRPr="007E6991" w:rsidRDefault="00920BB6" w:rsidP="00F54456">
            <w:pPr>
              <w:pStyle w:val="formbaocao2020"/>
              <w:spacing w:line="360" w:lineRule="auto"/>
              <w:ind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vi-VN"/>
              </w:rPr>
            </w:pPr>
            <w:r w:rsidRPr="007E6991">
              <w:rPr>
                <w:color w:val="000000" w:themeColor="text1"/>
                <w:lang w:val="vi-VN"/>
              </w:rPr>
              <w:t>Femal</w:t>
            </w:r>
            <w:r w:rsidRPr="007E6991">
              <w:rPr>
                <w:color w:val="000000" w:themeColor="text1"/>
              </w:rPr>
              <w:t>e</w:t>
            </w:r>
            <w:r w:rsidRPr="007E6991">
              <w:rPr>
                <w:color w:val="000000" w:themeColor="text1"/>
                <w:lang w:val="vi-VN"/>
              </w:rPr>
              <w:t xml:space="preserve"> </w:t>
            </w:r>
          </w:p>
        </w:tc>
        <w:tc>
          <w:tcPr>
            <w:tcW w:w="544" w:type="pct"/>
          </w:tcPr>
          <w:p w14:paraId="633E9D17" w14:textId="77777777" w:rsidR="00920BB6" w:rsidRPr="007E6991" w:rsidRDefault="00920BB6" w:rsidP="00F54456">
            <w:pPr>
              <w:pStyle w:val="formbaocao2020"/>
              <w:spacing w:line="360" w:lineRule="auto"/>
              <w:ind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vi-VN"/>
              </w:rPr>
            </w:pPr>
            <w:r w:rsidRPr="007E6991">
              <w:rPr>
                <w:color w:val="000000" w:themeColor="text1"/>
                <w:lang w:val="vi-VN"/>
              </w:rPr>
              <w:t xml:space="preserve">Total </w:t>
            </w:r>
          </w:p>
        </w:tc>
      </w:tr>
      <w:tr w:rsidR="00920BB6" w:rsidRPr="007E6991" w14:paraId="374F5172" w14:textId="77777777" w:rsidTr="00920BB6">
        <w:tc>
          <w:tcPr>
            <w:cnfStyle w:val="001000000000" w:firstRow="0" w:lastRow="0" w:firstColumn="1" w:lastColumn="0" w:oddVBand="0" w:evenVBand="0" w:oddHBand="0" w:evenHBand="0" w:firstRowFirstColumn="0" w:firstRowLastColumn="0" w:lastRowFirstColumn="0" w:lastRowLastColumn="0"/>
            <w:tcW w:w="1149" w:type="pct"/>
          </w:tcPr>
          <w:p w14:paraId="25FDDDF5" w14:textId="77777777" w:rsidR="00920BB6" w:rsidRPr="007E6991" w:rsidRDefault="00920BB6" w:rsidP="00F54456">
            <w:pPr>
              <w:pStyle w:val="formbaocao2020"/>
              <w:spacing w:line="360" w:lineRule="auto"/>
              <w:ind w:firstLine="0"/>
              <w:jc w:val="center"/>
              <w:rPr>
                <w:color w:val="000000" w:themeColor="text1"/>
                <w:lang w:val="vi-VN"/>
              </w:rPr>
            </w:pPr>
            <w:r w:rsidRPr="007E6991">
              <w:rPr>
                <w:color w:val="000000" w:themeColor="text1"/>
                <w:lang w:val="vi-VN"/>
              </w:rPr>
              <w:t xml:space="preserve">14-16 </w:t>
            </w:r>
          </w:p>
        </w:tc>
        <w:tc>
          <w:tcPr>
            <w:tcW w:w="605" w:type="pct"/>
          </w:tcPr>
          <w:p w14:paraId="1738BF2C" w14:textId="540071A1" w:rsidR="00920BB6" w:rsidRPr="00430DE8" w:rsidRDefault="00920BB6" w:rsidP="00F54456">
            <w:pPr>
              <w:pStyle w:val="formbaocao2020"/>
              <w:spacing w:line="360" w:lineRule="auto"/>
              <w:ind w:firstLine="0"/>
              <w:jc w:val="center"/>
              <w:cnfStyle w:val="000000000000" w:firstRow="0" w:lastRow="0" w:firstColumn="0" w:lastColumn="0" w:oddVBand="0" w:evenVBand="0" w:oddHBand="0" w:evenHBand="0" w:firstRowFirstColumn="0" w:firstRowLastColumn="0" w:lastRowFirstColumn="0" w:lastRowLastColumn="0"/>
              <w:rPr>
                <w:color w:val="000000" w:themeColor="text1"/>
              </w:rPr>
            </w:pPr>
            <w:r w:rsidRPr="007E6991">
              <w:rPr>
                <w:color w:val="000000" w:themeColor="text1"/>
                <w:lang w:val="vi-VN"/>
              </w:rPr>
              <w:t>7</w:t>
            </w:r>
            <w:r w:rsidR="00430DE8">
              <w:rPr>
                <w:color w:val="000000" w:themeColor="text1"/>
              </w:rPr>
              <w:t>3</w:t>
            </w:r>
            <w:r w:rsidRPr="007E6991">
              <w:rPr>
                <w:color w:val="000000" w:themeColor="text1"/>
                <w:lang w:val="vi-VN"/>
              </w:rPr>
              <w:t>,</w:t>
            </w:r>
            <w:r w:rsidR="00430DE8">
              <w:rPr>
                <w:color w:val="000000" w:themeColor="text1"/>
              </w:rPr>
              <w:t>2</w:t>
            </w:r>
          </w:p>
        </w:tc>
        <w:tc>
          <w:tcPr>
            <w:tcW w:w="710" w:type="pct"/>
          </w:tcPr>
          <w:p w14:paraId="770AB32D" w14:textId="1ACFB4BF" w:rsidR="00920BB6" w:rsidRPr="00430DE8" w:rsidRDefault="00430DE8" w:rsidP="00F54456">
            <w:pPr>
              <w:pStyle w:val="formbaocao2020"/>
              <w:spacing w:line="360" w:lineRule="auto"/>
              <w:ind w:firstLine="0"/>
              <w:jc w:val="center"/>
              <w:cnfStyle w:val="000000000000" w:firstRow="0" w:lastRow="0" w:firstColumn="0" w:lastColumn="0" w:oddVBand="0" w:evenVBand="0" w:oddHBand="0" w:evenHBand="0" w:firstRowFirstColumn="0" w:firstRowLastColumn="0" w:lastRowFirstColumn="0" w:lastRowLastColumn="0"/>
              <w:rPr>
                <w:color w:val="000000" w:themeColor="text1"/>
              </w:rPr>
            </w:pPr>
            <w:r>
              <w:rPr>
                <w:color w:val="000000" w:themeColor="text1"/>
              </w:rPr>
              <w:t>55</w:t>
            </w:r>
            <w:r w:rsidR="00920BB6" w:rsidRPr="007E6991">
              <w:rPr>
                <w:color w:val="000000" w:themeColor="text1"/>
                <w:lang w:val="vi-VN"/>
              </w:rPr>
              <w:t>,</w:t>
            </w:r>
            <w:r>
              <w:rPr>
                <w:color w:val="000000" w:themeColor="text1"/>
              </w:rPr>
              <w:t>7</w:t>
            </w:r>
          </w:p>
        </w:tc>
        <w:tc>
          <w:tcPr>
            <w:tcW w:w="546" w:type="pct"/>
          </w:tcPr>
          <w:p w14:paraId="7088CE64" w14:textId="4F96A874" w:rsidR="00920BB6" w:rsidRPr="007E6991" w:rsidRDefault="00430DE8" w:rsidP="00F54456">
            <w:pPr>
              <w:pStyle w:val="formbaocao2020"/>
              <w:spacing w:line="360" w:lineRule="auto"/>
              <w:ind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vi-VN"/>
              </w:rPr>
            </w:pPr>
            <w:r>
              <w:rPr>
                <w:color w:val="000000" w:themeColor="text1"/>
              </w:rPr>
              <w:t>6</w:t>
            </w:r>
            <w:r w:rsidR="00920BB6" w:rsidRPr="007E6991">
              <w:rPr>
                <w:color w:val="000000" w:themeColor="text1"/>
                <w:lang w:val="vi-VN"/>
              </w:rPr>
              <w:t>9,9</w:t>
            </w:r>
          </w:p>
        </w:tc>
        <w:tc>
          <w:tcPr>
            <w:tcW w:w="786" w:type="pct"/>
          </w:tcPr>
          <w:p w14:paraId="4B62B4B5" w14:textId="005050B9" w:rsidR="00920BB6" w:rsidRPr="007E6991" w:rsidRDefault="00920BB6" w:rsidP="00F54456">
            <w:pPr>
              <w:pStyle w:val="formbaocao2020"/>
              <w:spacing w:line="360" w:lineRule="auto"/>
              <w:ind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vi-VN"/>
              </w:rPr>
            </w:pPr>
            <w:r w:rsidRPr="007E6991">
              <w:rPr>
                <w:color w:val="000000" w:themeColor="text1"/>
                <w:lang w:val="vi-VN"/>
              </w:rPr>
              <w:t>8</w:t>
            </w:r>
            <w:r w:rsidR="00430DE8">
              <w:rPr>
                <w:color w:val="000000" w:themeColor="text1"/>
              </w:rPr>
              <w:t>2</w:t>
            </w:r>
            <w:r w:rsidRPr="007E6991">
              <w:rPr>
                <w:color w:val="000000" w:themeColor="text1"/>
                <w:lang w:val="vi-VN"/>
              </w:rPr>
              <w:t>,0</w:t>
            </w:r>
          </w:p>
        </w:tc>
        <w:tc>
          <w:tcPr>
            <w:tcW w:w="660" w:type="pct"/>
          </w:tcPr>
          <w:p w14:paraId="24BB70A0" w14:textId="04049F64" w:rsidR="00920BB6" w:rsidRPr="00430DE8" w:rsidRDefault="00430DE8" w:rsidP="00F54456">
            <w:pPr>
              <w:pStyle w:val="formbaocao2020"/>
              <w:spacing w:line="360" w:lineRule="auto"/>
              <w:ind w:firstLine="0"/>
              <w:jc w:val="center"/>
              <w:cnfStyle w:val="000000000000" w:firstRow="0" w:lastRow="0" w:firstColumn="0" w:lastColumn="0" w:oddVBand="0" w:evenVBand="0" w:oddHBand="0" w:evenHBand="0" w:firstRowFirstColumn="0" w:firstRowLastColumn="0" w:lastRowFirstColumn="0" w:lastRowLastColumn="0"/>
              <w:rPr>
                <w:color w:val="000000" w:themeColor="text1"/>
              </w:rPr>
            </w:pPr>
            <w:r>
              <w:rPr>
                <w:color w:val="000000" w:themeColor="text1"/>
              </w:rPr>
              <w:t>77</w:t>
            </w:r>
            <w:r w:rsidR="00920BB6" w:rsidRPr="007E6991">
              <w:rPr>
                <w:color w:val="000000" w:themeColor="text1"/>
                <w:lang w:val="vi-VN"/>
              </w:rPr>
              <w:t>,</w:t>
            </w:r>
            <w:r>
              <w:rPr>
                <w:color w:val="000000" w:themeColor="text1"/>
              </w:rPr>
              <w:t>1</w:t>
            </w:r>
          </w:p>
        </w:tc>
        <w:tc>
          <w:tcPr>
            <w:tcW w:w="544" w:type="pct"/>
          </w:tcPr>
          <w:p w14:paraId="45DC810B" w14:textId="415DA456" w:rsidR="00920BB6" w:rsidRPr="007E6991" w:rsidRDefault="00920BB6" w:rsidP="00F54456">
            <w:pPr>
              <w:pStyle w:val="formbaocao2020"/>
              <w:spacing w:line="360" w:lineRule="auto"/>
              <w:ind w:firstLine="0"/>
              <w:jc w:val="center"/>
              <w:cnfStyle w:val="000000000000" w:firstRow="0" w:lastRow="0" w:firstColumn="0" w:lastColumn="0" w:oddVBand="0" w:evenVBand="0" w:oddHBand="0" w:evenHBand="0" w:firstRowFirstColumn="0" w:firstRowLastColumn="0" w:lastRowFirstColumn="0" w:lastRowLastColumn="0"/>
              <w:rPr>
                <w:color w:val="000000" w:themeColor="text1"/>
                <w:lang w:val="vi-VN"/>
              </w:rPr>
            </w:pPr>
            <w:r w:rsidRPr="007E6991">
              <w:rPr>
                <w:color w:val="000000" w:themeColor="text1"/>
                <w:lang w:val="vi-VN"/>
              </w:rPr>
              <w:t>8</w:t>
            </w:r>
            <w:r w:rsidR="00430DE8">
              <w:rPr>
                <w:color w:val="000000" w:themeColor="text1"/>
              </w:rPr>
              <w:t>0</w:t>
            </w:r>
            <w:r w:rsidRPr="007E6991">
              <w:rPr>
                <w:color w:val="000000" w:themeColor="text1"/>
                <w:lang w:val="vi-VN"/>
              </w:rPr>
              <w:t>,3</w:t>
            </w:r>
          </w:p>
        </w:tc>
      </w:tr>
      <w:tr w:rsidR="00920BB6" w:rsidRPr="007E6991" w14:paraId="6D5D8514" w14:textId="77777777" w:rsidTr="00920BB6">
        <w:tc>
          <w:tcPr>
            <w:cnfStyle w:val="001000000000" w:firstRow="0" w:lastRow="0" w:firstColumn="1" w:lastColumn="0" w:oddVBand="0" w:evenVBand="0" w:oddHBand="0" w:evenHBand="0" w:firstRowFirstColumn="0" w:firstRowLastColumn="0" w:lastRowFirstColumn="0" w:lastRowLastColumn="0"/>
            <w:tcW w:w="1149" w:type="pct"/>
          </w:tcPr>
          <w:p w14:paraId="78F46312" w14:textId="77777777" w:rsidR="00920BB6" w:rsidRPr="007E6991" w:rsidRDefault="00920BB6" w:rsidP="00F54456">
            <w:pPr>
              <w:pStyle w:val="formbaocao2020"/>
              <w:spacing w:line="360" w:lineRule="auto"/>
              <w:ind w:firstLine="0"/>
              <w:jc w:val="center"/>
              <w:rPr>
                <w:color w:val="000000" w:themeColor="text1"/>
                <w:lang w:val="vi-VN"/>
              </w:rPr>
            </w:pPr>
            <w:r w:rsidRPr="007E6991">
              <w:rPr>
                <w:color w:val="000000" w:themeColor="text1"/>
                <w:lang w:val="vi-VN"/>
              </w:rPr>
              <w:t xml:space="preserve">17-24 </w:t>
            </w:r>
          </w:p>
        </w:tc>
        <w:tc>
          <w:tcPr>
            <w:tcW w:w="605" w:type="pct"/>
          </w:tcPr>
          <w:p w14:paraId="52898F84" w14:textId="5964A8D3" w:rsidR="00920BB6" w:rsidRPr="00430DE8" w:rsidRDefault="00430DE8" w:rsidP="00F54456">
            <w:pPr>
              <w:pStyle w:val="formbaocao2020"/>
              <w:spacing w:line="360" w:lineRule="auto"/>
              <w:ind w:firstLine="0"/>
              <w:jc w:val="center"/>
              <w:cnfStyle w:val="000000000000" w:firstRow="0" w:lastRow="0" w:firstColumn="0" w:lastColumn="0" w:oddVBand="0" w:evenVBand="0" w:oddHBand="0" w:evenHBand="0" w:firstRowFirstColumn="0" w:firstRowLastColumn="0" w:lastRowFirstColumn="0" w:lastRowLastColumn="0"/>
              <w:rPr>
                <w:color w:val="000000" w:themeColor="text1"/>
              </w:rPr>
            </w:pPr>
            <w:r>
              <w:rPr>
                <w:color w:val="000000" w:themeColor="text1"/>
              </w:rPr>
              <w:t>2</w:t>
            </w:r>
            <w:r w:rsidR="00920BB6" w:rsidRPr="007E6991">
              <w:rPr>
                <w:color w:val="000000" w:themeColor="text1"/>
                <w:lang w:val="vi-VN"/>
              </w:rPr>
              <w:t>5,</w:t>
            </w:r>
            <w:r>
              <w:rPr>
                <w:color w:val="000000" w:themeColor="text1"/>
              </w:rPr>
              <w:t>5</w:t>
            </w:r>
          </w:p>
        </w:tc>
        <w:tc>
          <w:tcPr>
            <w:tcW w:w="710" w:type="pct"/>
          </w:tcPr>
          <w:p w14:paraId="02539D0A" w14:textId="26D433F8" w:rsidR="00920BB6" w:rsidRPr="00430DE8" w:rsidRDefault="00430DE8" w:rsidP="00F54456">
            <w:pPr>
              <w:pStyle w:val="formbaocao2020"/>
              <w:spacing w:line="360" w:lineRule="auto"/>
              <w:ind w:firstLine="0"/>
              <w:jc w:val="center"/>
              <w:cnfStyle w:val="000000000000" w:firstRow="0" w:lastRow="0" w:firstColumn="0" w:lastColumn="0" w:oddVBand="0" w:evenVBand="0" w:oddHBand="0" w:evenHBand="0" w:firstRowFirstColumn="0" w:firstRowLastColumn="0" w:lastRowFirstColumn="0" w:lastRowLastColumn="0"/>
              <w:rPr>
                <w:color w:val="000000" w:themeColor="text1"/>
              </w:rPr>
            </w:pPr>
            <w:r>
              <w:rPr>
                <w:color w:val="000000" w:themeColor="text1"/>
              </w:rPr>
              <w:t>10</w:t>
            </w:r>
            <w:r w:rsidR="00920BB6" w:rsidRPr="007E6991">
              <w:rPr>
                <w:color w:val="000000" w:themeColor="text1"/>
                <w:lang w:val="vi-VN"/>
              </w:rPr>
              <w:t>,</w:t>
            </w:r>
            <w:r>
              <w:rPr>
                <w:color w:val="000000" w:themeColor="text1"/>
              </w:rPr>
              <w:t>1</w:t>
            </w:r>
          </w:p>
        </w:tc>
        <w:tc>
          <w:tcPr>
            <w:tcW w:w="546" w:type="pct"/>
          </w:tcPr>
          <w:p w14:paraId="5CBC3331" w14:textId="624A435B" w:rsidR="00920BB6" w:rsidRPr="00430DE8" w:rsidRDefault="00920BB6" w:rsidP="00F54456">
            <w:pPr>
              <w:pStyle w:val="formbaocao2020"/>
              <w:spacing w:line="360" w:lineRule="auto"/>
              <w:ind w:firstLine="0"/>
              <w:jc w:val="center"/>
              <w:cnfStyle w:val="000000000000" w:firstRow="0" w:lastRow="0" w:firstColumn="0" w:lastColumn="0" w:oddVBand="0" w:evenVBand="0" w:oddHBand="0" w:evenHBand="0" w:firstRowFirstColumn="0" w:firstRowLastColumn="0" w:lastRowFirstColumn="0" w:lastRowLastColumn="0"/>
              <w:rPr>
                <w:color w:val="000000" w:themeColor="text1"/>
              </w:rPr>
            </w:pPr>
            <w:r w:rsidRPr="007E6991">
              <w:rPr>
                <w:color w:val="000000" w:themeColor="text1"/>
                <w:lang w:val="vi-VN"/>
              </w:rPr>
              <w:t>1</w:t>
            </w:r>
            <w:r w:rsidR="00430DE8">
              <w:rPr>
                <w:color w:val="000000" w:themeColor="text1"/>
              </w:rPr>
              <w:t>8</w:t>
            </w:r>
            <w:r w:rsidRPr="007E6991">
              <w:rPr>
                <w:color w:val="000000" w:themeColor="text1"/>
                <w:lang w:val="vi-VN"/>
              </w:rPr>
              <w:t>,</w:t>
            </w:r>
            <w:r w:rsidR="00430DE8">
              <w:rPr>
                <w:color w:val="000000" w:themeColor="text1"/>
              </w:rPr>
              <w:t>5</w:t>
            </w:r>
          </w:p>
        </w:tc>
        <w:tc>
          <w:tcPr>
            <w:tcW w:w="786" w:type="pct"/>
          </w:tcPr>
          <w:p w14:paraId="3B04BF3D" w14:textId="4AD1D1A7" w:rsidR="00920BB6" w:rsidRPr="00430DE8" w:rsidRDefault="00430DE8" w:rsidP="00F54456">
            <w:pPr>
              <w:pStyle w:val="formbaocao2020"/>
              <w:spacing w:line="360" w:lineRule="auto"/>
              <w:ind w:firstLine="0"/>
              <w:jc w:val="center"/>
              <w:cnfStyle w:val="000000000000" w:firstRow="0" w:lastRow="0" w:firstColumn="0" w:lastColumn="0" w:oddVBand="0" w:evenVBand="0" w:oddHBand="0" w:evenHBand="0" w:firstRowFirstColumn="0" w:firstRowLastColumn="0" w:lastRowFirstColumn="0" w:lastRowLastColumn="0"/>
              <w:rPr>
                <w:color w:val="000000" w:themeColor="text1"/>
              </w:rPr>
            </w:pPr>
            <w:r>
              <w:rPr>
                <w:color w:val="000000" w:themeColor="text1"/>
              </w:rPr>
              <w:t>42</w:t>
            </w:r>
            <w:r w:rsidR="00920BB6" w:rsidRPr="007E6991">
              <w:rPr>
                <w:color w:val="000000" w:themeColor="text1"/>
                <w:lang w:val="vi-VN"/>
              </w:rPr>
              <w:t>,</w:t>
            </w:r>
            <w:r>
              <w:rPr>
                <w:color w:val="000000" w:themeColor="text1"/>
              </w:rPr>
              <w:t>2</w:t>
            </w:r>
          </w:p>
        </w:tc>
        <w:tc>
          <w:tcPr>
            <w:tcW w:w="660" w:type="pct"/>
          </w:tcPr>
          <w:p w14:paraId="402948DF" w14:textId="16C429C0" w:rsidR="00920BB6" w:rsidRPr="00430DE8" w:rsidRDefault="00430DE8" w:rsidP="00F54456">
            <w:pPr>
              <w:pStyle w:val="formbaocao2020"/>
              <w:spacing w:line="360" w:lineRule="auto"/>
              <w:ind w:firstLine="0"/>
              <w:jc w:val="center"/>
              <w:cnfStyle w:val="000000000000" w:firstRow="0" w:lastRow="0" w:firstColumn="0" w:lastColumn="0" w:oddVBand="0" w:evenVBand="0" w:oddHBand="0" w:evenHBand="0" w:firstRowFirstColumn="0" w:firstRowLastColumn="0" w:lastRowFirstColumn="0" w:lastRowLastColumn="0"/>
              <w:rPr>
                <w:color w:val="000000" w:themeColor="text1"/>
              </w:rPr>
            </w:pPr>
            <w:r>
              <w:rPr>
                <w:color w:val="000000" w:themeColor="text1"/>
              </w:rPr>
              <w:t>29</w:t>
            </w:r>
            <w:r w:rsidR="00920BB6" w:rsidRPr="007E6991">
              <w:rPr>
                <w:color w:val="000000" w:themeColor="text1"/>
                <w:lang w:val="vi-VN"/>
              </w:rPr>
              <w:t>,</w:t>
            </w:r>
            <w:r>
              <w:rPr>
                <w:color w:val="000000" w:themeColor="text1"/>
              </w:rPr>
              <w:t>8</w:t>
            </w:r>
          </w:p>
        </w:tc>
        <w:tc>
          <w:tcPr>
            <w:tcW w:w="544" w:type="pct"/>
          </w:tcPr>
          <w:p w14:paraId="0ADD7851" w14:textId="4EA1463C" w:rsidR="00920BB6" w:rsidRPr="00430DE8" w:rsidRDefault="00430DE8" w:rsidP="00F54456">
            <w:pPr>
              <w:pStyle w:val="formbaocao2020"/>
              <w:spacing w:line="360" w:lineRule="auto"/>
              <w:ind w:firstLine="0"/>
              <w:jc w:val="center"/>
              <w:cnfStyle w:val="000000000000" w:firstRow="0" w:lastRow="0" w:firstColumn="0" w:lastColumn="0" w:oddVBand="0" w:evenVBand="0" w:oddHBand="0" w:evenHBand="0" w:firstRowFirstColumn="0" w:firstRowLastColumn="0" w:lastRowFirstColumn="0" w:lastRowLastColumn="0"/>
              <w:rPr>
                <w:color w:val="000000" w:themeColor="text1"/>
              </w:rPr>
            </w:pPr>
            <w:r>
              <w:rPr>
                <w:color w:val="000000" w:themeColor="text1"/>
              </w:rPr>
              <w:t>4</w:t>
            </w:r>
            <w:r w:rsidR="00920BB6" w:rsidRPr="007E6991">
              <w:rPr>
                <w:color w:val="000000" w:themeColor="text1"/>
                <w:lang w:val="vi-VN"/>
              </w:rPr>
              <w:t>3,</w:t>
            </w:r>
            <w:r>
              <w:rPr>
                <w:color w:val="000000" w:themeColor="text1"/>
              </w:rPr>
              <w:t>1</w:t>
            </w:r>
          </w:p>
        </w:tc>
      </w:tr>
    </w:tbl>
    <w:p w14:paraId="37C73F4F" w14:textId="39D8D288" w:rsidR="00920BB6" w:rsidRPr="00397130" w:rsidRDefault="00920BB6" w:rsidP="006D1864">
      <w:pPr>
        <w:pStyle w:val="formbaocao2020"/>
        <w:spacing w:before="120" w:after="120" w:line="240" w:lineRule="auto"/>
        <w:ind w:firstLine="0"/>
        <w:jc w:val="center"/>
        <w:rPr>
          <w:i/>
          <w:iCs/>
          <w:color w:val="000000" w:themeColor="text1"/>
        </w:rPr>
      </w:pPr>
      <w:r w:rsidRPr="00397130">
        <w:rPr>
          <w:i/>
          <w:iCs/>
          <w:color w:val="000000" w:themeColor="text1"/>
        </w:rPr>
        <w:t>Source</w:t>
      </w:r>
      <w:r w:rsidRPr="00397130">
        <w:rPr>
          <w:i/>
          <w:iCs/>
          <w:color w:val="000000" w:themeColor="text1"/>
          <w:lang w:val="vi-VN"/>
        </w:rPr>
        <w:t>: Lao Statistics Bureau</w:t>
      </w:r>
      <w:r w:rsidR="006D1864">
        <w:rPr>
          <w:i/>
          <w:iCs/>
          <w:color w:val="000000" w:themeColor="text1"/>
        </w:rPr>
        <w:t>, 202</w:t>
      </w:r>
      <w:r w:rsidR="00430DE8">
        <w:rPr>
          <w:i/>
          <w:iCs/>
          <w:color w:val="000000" w:themeColor="text1"/>
        </w:rPr>
        <w:t>4</w:t>
      </w:r>
    </w:p>
    <w:p w14:paraId="19E3C3F5" w14:textId="77777777" w:rsidR="006D1864" w:rsidRPr="006D1864" w:rsidRDefault="006D1864" w:rsidP="006D1864">
      <w:pPr>
        <w:pStyle w:val="formbaocao2020"/>
        <w:spacing w:line="360" w:lineRule="auto"/>
        <w:ind w:firstLine="0"/>
        <w:rPr>
          <w:spacing w:val="-6"/>
          <w:lang w:val="vi-VN"/>
        </w:rPr>
      </w:pPr>
      <w:r w:rsidRPr="006D1864">
        <w:rPr>
          <w:spacing w:val="-6"/>
          <w:lang w:val="vi-VN"/>
        </w:rPr>
        <w:t>The table indicates significantly higher school enrollment rates in urban areas compared to rural regions across Laos. Approximately 30% of rural residents have only primary education or less, while this figure is slightly higher in urban areas at about one-third. In 2015, secondary education enrollment in rural areas was notably lower than in urban regions, with rural males 9% less and rural females 30% less than their urban counterparts. High school enrollment follows a similar pattern, with rural students lagging behind urban students by about 17%.</w:t>
      </w:r>
    </w:p>
    <w:p w14:paraId="51E1453A" w14:textId="77777777" w:rsidR="006D1864" w:rsidRPr="006D1864" w:rsidRDefault="006D1864" w:rsidP="006D1864">
      <w:pPr>
        <w:pStyle w:val="formbaocao2020"/>
        <w:spacing w:line="360" w:lineRule="auto"/>
        <w:ind w:firstLine="0"/>
        <w:rPr>
          <w:spacing w:val="-6"/>
          <w:lang w:val="vi-VN"/>
        </w:rPr>
      </w:pPr>
      <w:r w:rsidRPr="006D1864">
        <w:rPr>
          <w:spacing w:val="-6"/>
          <w:lang w:val="vi-VN"/>
        </w:rPr>
        <w:t>Globally, women make up 70% of the illiterate population and often work longer hours than men despite having less education. Over 4,000 villages in Laos lack educational facilities, which, coupled with the rural nature of jobs, limits educational advancement. Education levels are highest in the capital, Vientiane, compared to other regions.</w:t>
      </w:r>
    </w:p>
    <w:p w14:paraId="4A2996E4" w14:textId="360774AC" w:rsidR="006D1864" w:rsidRPr="006D1864" w:rsidRDefault="006D1864" w:rsidP="006D1864">
      <w:pPr>
        <w:pStyle w:val="formbaocao2020"/>
        <w:spacing w:line="360" w:lineRule="auto"/>
        <w:ind w:firstLine="0"/>
        <w:rPr>
          <w:spacing w:val="-6"/>
          <w:lang w:val="vi-VN"/>
        </w:rPr>
      </w:pPr>
      <w:r w:rsidRPr="006D1864">
        <w:rPr>
          <w:spacing w:val="-6"/>
          <w:lang w:val="vi-VN"/>
        </w:rPr>
        <w:t>The predominance of low education levels drives most Laotians into agricultural work, with over 70% employed in this sector as of 202</w:t>
      </w:r>
      <w:r w:rsidR="00430DE8">
        <w:rPr>
          <w:spacing w:val="-6"/>
        </w:rPr>
        <w:t>4</w:t>
      </w:r>
      <w:r w:rsidRPr="006D1864">
        <w:rPr>
          <w:spacing w:val="-6"/>
          <w:lang w:val="vi-VN"/>
        </w:rPr>
        <w:t>. Recognizing the need for improved educational and vocational training systems, the Lao government has prioritized human resource development as a critical strategy for national economic growth. However, the overall development remains modest, with nearly 80% of the population having limited education, especially among women.</w:t>
      </w:r>
    </w:p>
    <w:p w14:paraId="3E312915" w14:textId="388E73FB" w:rsidR="00920BB6" w:rsidRPr="006D1864" w:rsidRDefault="006D1864" w:rsidP="006D1864">
      <w:pPr>
        <w:pStyle w:val="formbaocao2020"/>
        <w:spacing w:line="360" w:lineRule="auto"/>
        <w:ind w:firstLine="0"/>
        <w:rPr>
          <w:spacing w:val="-6"/>
          <w:lang w:val="vi-VN"/>
        </w:rPr>
      </w:pPr>
      <w:r w:rsidRPr="006D1864">
        <w:rPr>
          <w:spacing w:val="-6"/>
          <w:lang w:val="vi-VN"/>
        </w:rPr>
        <w:t>At a national level, enhancing vocational education is crucial for attracting foreign direct investment (FDI), supporting structural economic transformations, and providing better job opportunities for vulnerable groups. On a corporate level, competitiveness relies heavily on attracting and retaining skilled workers capable of implementing innovative ideas and advanced technologies to increase productivity and profits.</w:t>
      </w:r>
    </w:p>
    <w:p w14:paraId="191509AA" w14:textId="42AD9C19" w:rsidR="006D1864" w:rsidRPr="00920BB6" w:rsidRDefault="006D1864" w:rsidP="006D1864">
      <w:pPr>
        <w:pStyle w:val="Heading3"/>
        <w:tabs>
          <w:tab w:val="left" w:pos="993"/>
        </w:tabs>
        <w:spacing w:before="120" w:after="120" w:line="312" w:lineRule="auto"/>
        <w:jc w:val="both"/>
        <w:rPr>
          <w:i/>
          <w:color w:val="000000" w:themeColor="text1"/>
          <w:sz w:val="26"/>
          <w:szCs w:val="26"/>
        </w:rPr>
      </w:pPr>
      <w:bookmarkStart w:id="896" w:name="_Toc167681250"/>
      <w:bookmarkStart w:id="897" w:name="_Toc167681612"/>
      <w:bookmarkStart w:id="898" w:name="_Toc172627130"/>
      <w:bookmarkStart w:id="899" w:name="_Toc172627350"/>
      <w:bookmarkStart w:id="900" w:name="_Toc172667631"/>
      <w:bookmarkStart w:id="901" w:name="_Toc177284737"/>
      <w:bookmarkStart w:id="902" w:name="_Toc177287147"/>
      <w:bookmarkStart w:id="903" w:name="_Toc201707996"/>
      <w:bookmarkStart w:id="904" w:name="_Toc201856398"/>
      <w:bookmarkStart w:id="905" w:name="_Toc205420135"/>
      <w:r w:rsidRPr="00920BB6">
        <w:rPr>
          <w:i/>
          <w:color w:val="000000" w:themeColor="text1"/>
          <w:sz w:val="26"/>
          <w:szCs w:val="26"/>
        </w:rPr>
        <w:t>4.1.2.</w:t>
      </w:r>
      <w:r>
        <w:rPr>
          <w:i/>
          <w:color w:val="000000" w:themeColor="text1"/>
          <w:sz w:val="26"/>
          <w:szCs w:val="26"/>
        </w:rPr>
        <w:t>2</w:t>
      </w:r>
      <w:r w:rsidRPr="00920BB6">
        <w:rPr>
          <w:i/>
          <w:color w:val="000000" w:themeColor="text1"/>
          <w:sz w:val="26"/>
          <w:szCs w:val="26"/>
        </w:rPr>
        <w:t>.</w:t>
      </w:r>
      <w:r w:rsidRPr="00920BB6">
        <w:rPr>
          <w:i/>
          <w:color w:val="000000" w:themeColor="text1"/>
          <w:sz w:val="26"/>
          <w:szCs w:val="26"/>
        </w:rPr>
        <w:tab/>
      </w:r>
      <w:r>
        <w:rPr>
          <w:i/>
          <w:color w:val="000000" w:themeColor="text1"/>
          <w:sz w:val="26"/>
          <w:szCs w:val="26"/>
        </w:rPr>
        <w:t>The health</w:t>
      </w:r>
      <w:bookmarkEnd w:id="896"/>
      <w:bookmarkEnd w:id="897"/>
      <w:bookmarkEnd w:id="898"/>
      <w:bookmarkEnd w:id="899"/>
      <w:bookmarkEnd w:id="900"/>
      <w:bookmarkEnd w:id="901"/>
      <w:bookmarkEnd w:id="902"/>
      <w:bookmarkEnd w:id="903"/>
      <w:bookmarkEnd w:id="904"/>
      <w:bookmarkEnd w:id="905"/>
    </w:p>
    <w:p w14:paraId="23547131" w14:textId="77777777" w:rsidR="006D1864" w:rsidRPr="006D1864" w:rsidRDefault="006D1864" w:rsidP="006D1864">
      <w:pPr>
        <w:pStyle w:val="formbaocao2020"/>
        <w:spacing w:line="360" w:lineRule="auto"/>
        <w:ind w:firstLine="0"/>
        <w:rPr>
          <w:spacing w:val="-6"/>
          <w:lang w:val="vi-VN"/>
        </w:rPr>
      </w:pPr>
      <w:r w:rsidRPr="006D1864">
        <w:rPr>
          <w:spacing w:val="-6"/>
          <w:lang w:val="vi-VN"/>
        </w:rPr>
        <w:t>According to the World Health Organization (WHO), from 1997 to 2015, the average life expectancy in Laos increased from 57 to nearly 67 (Healthcare in Laos- Pacific Bridge medical). As of August 2018, 44%, or 363,000 children under the age of 5 in Laos, are stunted. But according to the data from the World Bank, in 2020, the not stunted rate in Laos is still at a very low level of 0.67%. Stunting is usually caused by maternal malnutrition before and after pregnancy. More than 60% of children are malnourished and anemic. This can be a cause of death due to undernutrition and lack of access to health services (Kristen Uedoi). Laos has nearly two-thirds (63%) of its population of working age, with 33% under the age of 15 and 4% aged 65 and over. It is predicted that by 2025, youth in Laos will account for more than 17% of the population, while this proportion in Singapore and Thailand will be less than 11.5% (ILO and ADB, 2014). Different aging trends will affect labor supply and social security costs, labor migration as well as labor restructuring. With current trends in infant mortality, life expectancy in Laos could reach 70 years by 2036. Life expectancy in Laos is increasing rapidly but remains low. The level of improvement in the health status of the population in general and human resources, in particular, is still limited.</w:t>
      </w:r>
    </w:p>
    <w:p w14:paraId="50369C65" w14:textId="6A7F1F13" w:rsidR="006D1864" w:rsidRPr="006D1864" w:rsidRDefault="006D1864" w:rsidP="006D1864">
      <w:pPr>
        <w:pStyle w:val="formbaocao2020"/>
        <w:spacing w:line="360" w:lineRule="auto"/>
        <w:ind w:firstLine="0"/>
        <w:rPr>
          <w:spacing w:val="-6"/>
          <w:lang w:val="vi-VN"/>
        </w:rPr>
      </w:pPr>
      <w:r w:rsidRPr="006D1864">
        <w:rPr>
          <w:spacing w:val="-6"/>
          <w:lang w:val="vi-VN"/>
        </w:rPr>
        <w:t>Laos’ Ministry of Health aims to achieve nationwide health coverage by 2025, but according to WHO, current health programs account for only 20% of the total population (Healthcare in Laos- Pacific Bridge Medical). The cause of this problem is that 80% of the population of Laos live in rural areas and work in agriculture. Rural health services often struggle from a lack of qualified staff, inadequate infrastructure, equipment, and affordable medicines. At present, Laos still has to depend on the international support for vaccines, and the training of experts… The wealthier people in Laos tend to go to Thailand for medical treatment with more expensive costs but quality services.</w:t>
      </w:r>
      <w:r w:rsidR="00814A1E">
        <w:rPr>
          <w:spacing w:val="-6"/>
        </w:rPr>
        <w:t xml:space="preserve"> </w:t>
      </w:r>
      <w:r w:rsidRPr="006D1864">
        <w:rPr>
          <w:spacing w:val="-6"/>
          <w:lang w:val="vi-VN"/>
        </w:rPr>
        <w:t xml:space="preserve">In addition to the indicators of weight and height, a disease is also a form of health reflection. According to the National Statistics Office, Lao people often suffer from several diseases such as malnutrition, diarrhea, diabetes, and cancer </w:t>
      </w:r>
    </w:p>
    <w:p w14:paraId="5A1AA130" w14:textId="494FCF5E" w:rsidR="006D1864" w:rsidRPr="006D1864" w:rsidRDefault="006D1864" w:rsidP="006D1864">
      <w:pPr>
        <w:pStyle w:val="Caption"/>
        <w:jc w:val="center"/>
        <w:rPr>
          <w:sz w:val="26"/>
          <w:szCs w:val="26"/>
        </w:rPr>
      </w:pPr>
      <w:bookmarkStart w:id="906" w:name="_Toc201856548"/>
      <w:r w:rsidRPr="006D1864">
        <w:rPr>
          <w:sz w:val="26"/>
          <w:szCs w:val="26"/>
        </w:rPr>
        <w:t>Table 4.</w:t>
      </w:r>
      <w:r w:rsidRPr="006D1864">
        <w:rPr>
          <w:sz w:val="26"/>
          <w:szCs w:val="26"/>
        </w:rPr>
        <w:fldChar w:fldCharType="begin"/>
      </w:r>
      <w:r w:rsidRPr="006D1864">
        <w:rPr>
          <w:sz w:val="26"/>
          <w:szCs w:val="26"/>
        </w:rPr>
        <w:instrText xml:space="preserve"> SEQ Table_4. \* ARABIC </w:instrText>
      </w:r>
      <w:r w:rsidRPr="006D1864">
        <w:rPr>
          <w:sz w:val="26"/>
          <w:szCs w:val="26"/>
        </w:rPr>
        <w:fldChar w:fldCharType="separate"/>
      </w:r>
      <w:r w:rsidR="004E5EAA">
        <w:rPr>
          <w:noProof/>
          <w:sz w:val="26"/>
          <w:szCs w:val="26"/>
        </w:rPr>
        <w:t>8</w:t>
      </w:r>
      <w:r w:rsidRPr="006D1864">
        <w:rPr>
          <w:sz w:val="26"/>
          <w:szCs w:val="26"/>
        </w:rPr>
        <w:fldChar w:fldCharType="end"/>
      </w:r>
      <w:r w:rsidRPr="006D1864">
        <w:rPr>
          <w:sz w:val="26"/>
          <w:szCs w:val="26"/>
          <w:lang w:val="en-US"/>
        </w:rPr>
        <w:t>:</w:t>
      </w:r>
      <w:r w:rsidRPr="006D1864">
        <w:rPr>
          <w:sz w:val="26"/>
          <w:szCs w:val="26"/>
        </w:rPr>
        <w:t xml:space="preserve"> Disease index in Laos for the period 20</w:t>
      </w:r>
      <w:r w:rsidR="00430DE8">
        <w:rPr>
          <w:sz w:val="26"/>
          <w:szCs w:val="26"/>
          <w:lang w:val="en-US"/>
        </w:rPr>
        <w:t>20</w:t>
      </w:r>
      <w:r w:rsidRPr="006D1864">
        <w:rPr>
          <w:sz w:val="26"/>
          <w:szCs w:val="26"/>
        </w:rPr>
        <w:t>-20</w:t>
      </w:r>
      <w:bookmarkEnd w:id="906"/>
      <w:r w:rsidR="00430DE8">
        <w:rPr>
          <w:sz w:val="26"/>
          <w:szCs w:val="26"/>
          <w:lang w:val="en-US"/>
        </w:rPr>
        <w:t>24</w:t>
      </w:r>
    </w:p>
    <w:p w14:paraId="4AA687C0" w14:textId="77777777" w:rsidR="006D1864" w:rsidRPr="003B61B1" w:rsidRDefault="006D1864" w:rsidP="006D1864">
      <w:pPr>
        <w:spacing w:line="360" w:lineRule="auto"/>
        <w:jc w:val="right"/>
        <w:rPr>
          <w:i/>
          <w:iCs/>
        </w:rPr>
      </w:pPr>
      <w:r w:rsidRPr="003B61B1">
        <w:rPr>
          <w:i/>
          <w:iCs/>
        </w:rPr>
        <w:t>Unit: Person</w:t>
      </w:r>
    </w:p>
    <w:tbl>
      <w:tblPr>
        <w:tblStyle w:val="TableGridLight"/>
        <w:tblW w:w="5000" w:type="pct"/>
        <w:tblLook w:val="04A0" w:firstRow="1" w:lastRow="0" w:firstColumn="1" w:lastColumn="0" w:noHBand="0" w:noVBand="1"/>
      </w:tblPr>
      <w:tblGrid>
        <w:gridCol w:w="3125"/>
        <w:gridCol w:w="1154"/>
        <w:gridCol w:w="1154"/>
        <w:gridCol w:w="1175"/>
        <w:gridCol w:w="1273"/>
        <w:gridCol w:w="1174"/>
      </w:tblGrid>
      <w:tr w:rsidR="00430DE8" w:rsidRPr="00466404" w14:paraId="366B0FDC" w14:textId="77777777" w:rsidTr="00430DE8">
        <w:tc>
          <w:tcPr>
            <w:tcW w:w="1726" w:type="pct"/>
          </w:tcPr>
          <w:p w14:paraId="71B2BE5E" w14:textId="77777777" w:rsidR="00430DE8" w:rsidRPr="00466404" w:rsidRDefault="00430DE8" w:rsidP="00F54456">
            <w:pPr>
              <w:spacing w:line="360" w:lineRule="auto"/>
              <w:jc w:val="center"/>
              <w:rPr>
                <w:b/>
                <w:bCs/>
                <w:sz w:val="26"/>
                <w:szCs w:val="26"/>
                <w:lang w:val="vi-VN"/>
              </w:rPr>
            </w:pPr>
            <w:r w:rsidRPr="00466404">
              <w:rPr>
                <w:b/>
                <w:bCs/>
                <w:sz w:val="26"/>
                <w:szCs w:val="26"/>
                <w:lang w:val="vi-VN"/>
              </w:rPr>
              <w:t>Type of disease</w:t>
            </w:r>
          </w:p>
        </w:tc>
        <w:tc>
          <w:tcPr>
            <w:tcW w:w="637" w:type="pct"/>
          </w:tcPr>
          <w:p w14:paraId="23AF611B" w14:textId="477F9246" w:rsidR="00430DE8" w:rsidRPr="00466404" w:rsidRDefault="00430DE8" w:rsidP="00F54456">
            <w:pPr>
              <w:spacing w:line="360" w:lineRule="auto"/>
              <w:jc w:val="center"/>
              <w:rPr>
                <w:b/>
                <w:bCs/>
                <w:sz w:val="26"/>
                <w:szCs w:val="26"/>
              </w:rPr>
            </w:pPr>
            <w:r>
              <w:rPr>
                <w:b/>
                <w:bCs/>
                <w:sz w:val="26"/>
                <w:szCs w:val="26"/>
              </w:rPr>
              <w:t>2020</w:t>
            </w:r>
          </w:p>
        </w:tc>
        <w:tc>
          <w:tcPr>
            <w:tcW w:w="637" w:type="pct"/>
          </w:tcPr>
          <w:p w14:paraId="713E1262" w14:textId="47F52C40" w:rsidR="00430DE8" w:rsidRPr="00430DE8" w:rsidRDefault="00430DE8" w:rsidP="00F54456">
            <w:pPr>
              <w:spacing w:line="360" w:lineRule="auto"/>
              <w:jc w:val="center"/>
              <w:rPr>
                <w:b/>
                <w:bCs/>
                <w:sz w:val="26"/>
                <w:szCs w:val="26"/>
              </w:rPr>
            </w:pPr>
            <w:r w:rsidRPr="00466404">
              <w:rPr>
                <w:b/>
                <w:bCs/>
                <w:sz w:val="26"/>
                <w:szCs w:val="26"/>
                <w:lang w:val="vi-VN"/>
              </w:rPr>
              <w:t>20</w:t>
            </w:r>
            <w:r>
              <w:rPr>
                <w:b/>
                <w:bCs/>
                <w:sz w:val="26"/>
                <w:szCs w:val="26"/>
              </w:rPr>
              <w:t>21</w:t>
            </w:r>
          </w:p>
        </w:tc>
        <w:tc>
          <w:tcPr>
            <w:tcW w:w="649" w:type="pct"/>
          </w:tcPr>
          <w:p w14:paraId="75542B91" w14:textId="067F07C6" w:rsidR="00430DE8" w:rsidRPr="00430DE8" w:rsidRDefault="00430DE8" w:rsidP="00F54456">
            <w:pPr>
              <w:spacing w:line="360" w:lineRule="auto"/>
              <w:jc w:val="center"/>
              <w:rPr>
                <w:b/>
                <w:bCs/>
                <w:sz w:val="26"/>
                <w:szCs w:val="26"/>
              </w:rPr>
            </w:pPr>
            <w:r w:rsidRPr="00466404">
              <w:rPr>
                <w:b/>
                <w:bCs/>
                <w:sz w:val="26"/>
                <w:szCs w:val="26"/>
                <w:lang w:val="vi-VN"/>
              </w:rPr>
              <w:t>20</w:t>
            </w:r>
            <w:r>
              <w:rPr>
                <w:b/>
                <w:bCs/>
                <w:sz w:val="26"/>
                <w:szCs w:val="26"/>
              </w:rPr>
              <w:t>22</w:t>
            </w:r>
          </w:p>
        </w:tc>
        <w:tc>
          <w:tcPr>
            <w:tcW w:w="703" w:type="pct"/>
          </w:tcPr>
          <w:p w14:paraId="39183E28" w14:textId="6783D707" w:rsidR="00430DE8" w:rsidRPr="00430DE8" w:rsidRDefault="00430DE8" w:rsidP="00F54456">
            <w:pPr>
              <w:spacing w:line="360" w:lineRule="auto"/>
              <w:jc w:val="center"/>
              <w:rPr>
                <w:b/>
                <w:bCs/>
                <w:sz w:val="26"/>
                <w:szCs w:val="26"/>
              </w:rPr>
            </w:pPr>
            <w:r w:rsidRPr="00466404">
              <w:rPr>
                <w:b/>
                <w:bCs/>
                <w:sz w:val="26"/>
                <w:szCs w:val="26"/>
                <w:lang w:val="vi-VN"/>
              </w:rPr>
              <w:t>20</w:t>
            </w:r>
            <w:r>
              <w:rPr>
                <w:b/>
                <w:bCs/>
                <w:sz w:val="26"/>
                <w:szCs w:val="26"/>
              </w:rPr>
              <w:t>23</w:t>
            </w:r>
          </w:p>
        </w:tc>
        <w:tc>
          <w:tcPr>
            <w:tcW w:w="648" w:type="pct"/>
          </w:tcPr>
          <w:p w14:paraId="72154E55" w14:textId="251CCD63" w:rsidR="00430DE8" w:rsidRPr="00430DE8" w:rsidRDefault="00430DE8" w:rsidP="00F54456">
            <w:pPr>
              <w:spacing w:line="360" w:lineRule="auto"/>
              <w:jc w:val="center"/>
              <w:rPr>
                <w:b/>
                <w:bCs/>
                <w:sz w:val="26"/>
                <w:szCs w:val="26"/>
              </w:rPr>
            </w:pPr>
            <w:r w:rsidRPr="00466404">
              <w:rPr>
                <w:b/>
                <w:bCs/>
                <w:sz w:val="26"/>
                <w:szCs w:val="26"/>
                <w:lang w:val="vi-VN"/>
              </w:rPr>
              <w:t>20</w:t>
            </w:r>
            <w:r>
              <w:rPr>
                <w:b/>
                <w:bCs/>
                <w:sz w:val="26"/>
                <w:szCs w:val="26"/>
              </w:rPr>
              <w:t>24</w:t>
            </w:r>
          </w:p>
        </w:tc>
      </w:tr>
      <w:tr w:rsidR="00430DE8" w:rsidRPr="003B61B1" w14:paraId="7535AEA7" w14:textId="77777777" w:rsidTr="00430DE8">
        <w:tc>
          <w:tcPr>
            <w:tcW w:w="1726" w:type="pct"/>
          </w:tcPr>
          <w:p w14:paraId="444C43DD" w14:textId="77777777" w:rsidR="00430DE8" w:rsidRPr="003B61B1" w:rsidRDefault="00430DE8" w:rsidP="00F54456">
            <w:pPr>
              <w:spacing w:line="360" w:lineRule="auto"/>
              <w:jc w:val="center"/>
              <w:rPr>
                <w:sz w:val="26"/>
                <w:szCs w:val="26"/>
              </w:rPr>
            </w:pPr>
            <w:r w:rsidRPr="003B61B1">
              <w:rPr>
                <w:sz w:val="26"/>
                <w:szCs w:val="26"/>
              </w:rPr>
              <w:t>Cancer</w:t>
            </w:r>
          </w:p>
        </w:tc>
        <w:tc>
          <w:tcPr>
            <w:tcW w:w="637" w:type="pct"/>
          </w:tcPr>
          <w:p w14:paraId="4AF9CCA4" w14:textId="5054F843" w:rsidR="00430DE8" w:rsidRPr="003B61B1" w:rsidRDefault="00430DE8" w:rsidP="00F54456">
            <w:pPr>
              <w:spacing w:line="360" w:lineRule="auto"/>
              <w:jc w:val="center"/>
              <w:rPr>
                <w:sz w:val="26"/>
                <w:szCs w:val="26"/>
              </w:rPr>
            </w:pPr>
            <w:r>
              <w:rPr>
                <w:sz w:val="26"/>
                <w:szCs w:val="26"/>
              </w:rPr>
              <w:t>556</w:t>
            </w:r>
          </w:p>
        </w:tc>
        <w:tc>
          <w:tcPr>
            <w:tcW w:w="637" w:type="pct"/>
          </w:tcPr>
          <w:p w14:paraId="3CD44010" w14:textId="1A2CFD30" w:rsidR="00430DE8" w:rsidRPr="003B61B1" w:rsidRDefault="00430DE8" w:rsidP="00F54456">
            <w:pPr>
              <w:spacing w:line="360" w:lineRule="auto"/>
              <w:jc w:val="center"/>
              <w:rPr>
                <w:sz w:val="26"/>
                <w:szCs w:val="26"/>
                <w:lang w:val="vi-VN"/>
              </w:rPr>
            </w:pPr>
            <w:r w:rsidRPr="003B61B1">
              <w:rPr>
                <w:sz w:val="26"/>
                <w:szCs w:val="26"/>
                <w:lang w:val="vi-VN"/>
              </w:rPr>
              <w:t>749</w:t>
            </w:r>
          </w:p>
        </w:tc>
        <w:tc>
          <w:tcPr>
            <w:tcW w:w="649" w:type="pct"/>
          </w:tcPr>
          <w:p w14:paraId="35AA8A4B" w14:textId="77777777" w:rsidR="00430DE8" w:rsidRPr="003B61B1" w:rsidRDefault="00430DE8" w:rsidP="00F54456">
            <w:pPr>
              <w:spacing w:line="360" w:lineRule="auto"/>
              <w:jc w:val="center"/>
              <w:rPr>
                <w:sz w:val="26"/>
                <w:szCs w:val="26"/>
                <w:lang w:val="vi-VN"/>
              </w:rPr>
            </w:pPr>
            <w:r w:rsidRPr="003B61B1">
              <w:rPr>
                <w:sz w:val="26"/>
                <w:szCs w:val="26"/>
                <w:lang w:val="vi-VN"/>
              </w:rPr>
              <w:t>1</w:t>
            </w:r>
            <w:r w:rsidRPr="003B61B1">
              <w:rPr>
                <w:sz w:val="26"/>
                <w:szCs w:val="26"/>
              </w:rPr>
              <w:t>,</w:t>
            </w:r>
            <w:r w:rsidRPr="003B61B1">
              <w:rPr>
                <w:sz w:val="26"/>
                <w:szCs w:val="26"/>
                <w:lang w:val="vi-VN"/>
              </w:rPr>
              <w:t>144</w:t>
            </w:r>
          </w:p>
        </w:tc>
        <w:tc>
          <w:tcPr>
            <w:tcW w:w="703" w:type="pct"/>
          </w:tcPr>
          <w:p w14:paraId="6A8828F9" w14:textId="77777777" w:rsidR="00430DE8" w:rsidRPr="003B61B1" w:rsidRDefault="00430DE8" w:rsidP="00F54456">
            <w:pPr>
              <w:spacing w:line="360" w:lineRule="auto"/>
              <w:jc w:val="center"/>
              <w:rPr>
                <w:sz w:val="26"/>
                <w:szCs w:val="26"/>
                <w:lang w:val="vi-VN"/>
              </w:rPr>
            </w:pPr>
            <w:r w:rsidRPr="003B61B1">
              <w:rPr>
                <w:sz w:val="26"/>
                <w:szCs w:val="26"/>
                <w:lang w:val="vi-VN"/>
              </w:rPr>
              <w:t>2,663</w:t>
            </w:r>
          </w:p>
        </w:tc>
        <w:tc>
          <w:tcPr>
            <w:tcW w:w="648" w:type="pct"/>
          </w:tcPr>
          <w:p w14:paraId="0498CE79" w14:textId="77777777" w:rsidR="00430DE8" w:rsidRPr="003B61B1" w:rsidRDefault="00430DE8" w:rsidP="00F54456">
            <w:pPr>
              <w:spacing w:line="360" w:lineRule="auto"/>
              <w:jc w:val="center"/>
              <w:rPr>
                <w:sz w:val="26"/>
                <w:szCs w:val="26"/>
                <w:lang w:val="vi-VN"/>
              </w:rPr>
            </w:pPr>
            <w:r w:rsidRPr="003B61B1">
              <w:rPr>
                <w:sz w:val="26"/>
                <w:szCs w:val="26"/>
                <w:lang w:val="vi-VN"/>
              </w:rPr>
              <w:t>1,761</w:t>
            </w:r>
          </w:p>
        </w:tc>
      </w:tr>
      <w:tr w:rsidR="00430DE8" w:rsidRPr="003B61B1" w14:paraId="71231419" w14:textId="77777777" w:rsidTr="00430DE8">
        <w:tc>
          <w:tcPr>
            <w:tcW w:w="1726" w:type="pct"/>
          </w:tcPr>
          <w:p w14:paraId="277A2D70" w14:textId="77777777" w:rsidR="00430DE8" w:rsidRPr="003B61B1" w:rsidRDefault="00430DE8" w:rsidP="00430DE8">
            <w:pPr>
              <w:spacing w:line="360" w:lineRule="auto"/>
              <w:jc w:val="center"/>
              <w:rPr>
                <w:sz w:val="26"/>
                <w:szCs w:val="26"/>
                <w:lang w:val="vi-VN"/>
              </w:rPr>
            </w:pPr>
            <w:r w:rsidRPr="003B61B1">
              <w:rPr>
                <w:sz w:val="26"/>
                <w:szCs w:val="26"/>
                <w:lang w:val="vi-VN"/>
              </w:rPr>
              <w:t>Vaccinated woman</w:t>
            </w:r>
          </w:p>
        </w:tc>
        <w:tc>
          <w:tcPr>
            <w:tcW w:w="637" w:type="pct"/>
          </w:tcPr>
          <w:p w14:paraId="01E5F377" w14:textId="7AAE33DE" w:rsidR="00430DE8" w:rsidRPr="00430DE8" w:rsidRDefault="00430DE8" w:rsidP="00430DE8">
            <w:pPr>
              <w:spacing w:line="360" w:lineRule="auto"/>
              <w:jc w:val="center"/>
              <w:rPr>
                <w:sz w:val="26"/>
                <w:szCs w:val="26"/>
              </w:rPr>
            </w:pPr>
            <w:r>
              <w:rPr>
                <w:sz w:val="26"/>
                <w:szCs w:val="26"/>
              </w:rPr>
              <w:t>215</w:t>
            </w:r>
            <w:r w:rsidRPr="003B61B1">
              <w:rPr>
                <w:sz w:val="26"/>
                <w:szCs w:val="26"/>
                <w:lang w:val="vi-VN"/>
              </w:rPr>
              <w:t>,</w:t>
            </w:r>
            <w:r>
              <w:rPr>
                <w:sz w:val="26"/>
                <w:szCs w:val="26"/>
              </w:rPr>
              <w:t>215</w:t>
            </w:r>
          </w:p>
        </w:tc>
        <w:tc>
          <w:tcPr>
            <w:tcW w:w="637" w:type="pct"/>
          </w:tcPr>
          <w:p w14:paraId="152DE367" w14:textId="6C2C7DE0" w:rsidR="00430DE8" w:rsidRPr="003B61B1" w:rsidRDefault="00430DE8" w:rsidP="00430DE8">
            <w:pPr>
              <w:spacing w:line="360" w:lineRule="auto"/>
              <w:jc w:val="center"/>
              <w:rPr>
                <w:sz w:val="26"/>
                <w:szCs w:val="26"/>
                <w:lang w:val="vi-VN"/>
              </w:rPr>
            </w:pPr>
            <w:r w:rsidRPr="003B61B1">
              <w:rPr>
                <w:sz w:val="26"/>
                <w:szCs w:val="26"/>
                <w:lang w:val="vi-VN"/>
              </w:rPr>
              <w:t>358,935</w:t>
            </w:r>
          </w:p>
        </w:tc>
        <w:tc>
          <w:tcPr>
            <w:tcW w:w="649" w:type="pct"/>
          </w:tcPr>
          <w:p w14:paraId="1C79A55C" w14:textId="77777777" w:rsidR="00430DE8" w:rsidRPr="003B61B1" w:rsidRDefault="00430DE8" w:rsidP="00430DE8">
            <w:pPr>
              <w:spacing w:line="360" w:lineRule="auto"/>
              <w:jc w:val="center"/>
              <w:rPr>
                <w:sz w:val="26"/>
                <w:szCs w:val="26"/>
                <w:lang w:val="vi-VN"/>
              </w:rPr>
            </w:pPr>
            <w:r w:rsidRPr="003B61B1">
              <w:rPr>
                <w:sz w:val="26"/>
                <w:szCs w:val="26"/>
                <w:lang w:val="vi-VN"/>
              </w:rPr>
              <w:t>389,723</w:t>
            </w:r>
          </w:p>
        </w:tc>
        <w:tc>
          <w:tcPr>
            <w:tcW w:w="703" w:type="pct"/>
          </w:tcPr>
          <w:p w14:paraId="01C98415" w14:textId="77777777" w:rsidR="00430DE8" w:rsidRPr="003B61B1" w:rsidRDefault="00430DE8" w:rsidP="00430DE8">
            <w:pPr>
              <w:spacing w:line="360" w:lineRule="auto"/>
              <w:jc w:val="center"/>
              <w:rPr>
                <w:sz w:val="26"/>
                <w:szCs w:val="26"/>
                <w:lang w:val="vi-VN"/>
              </w:rPr>
            </w:pPr>
            <w:r w:rsidRPr="003B61B1">
              <w:rPr>
                <w:sz w:val="26"/>
                <w:szCs w:val="26"/>
                <w:lang w:val="vi-VN"/>
              </w:rPr>
              <w:t>16,796</w:t>
            </w:r>
          </w:p>
        </w:tc>
        <w:tc>
          <w:tcPr>
            <w:tcW w:w="648" w:type="pct"/>
          </w:tcPr>
          <w:p w14:paraId="2ADCBBF3" w14:textId="77777777" w:rsidR="00430DE8" w:rsidRPr="003B61B1" w:rsidRDefault="00430DE8" w:rsidP="00430DE8">
            <w:pPr>
              <w:spacing w:line="360" w:lineRule="auto"/>
              <w:jc w:val="center"/>
              <w:rPr>
                <w:sz w:val="26"/>
                <w:szCs w:val="26"/>
                <w:lang w:val="vi-VN"/>
              </w:rPr>
            </w:pPr>
            <w:r w:rsidRPr="003B61B1">
              <w:rPr>
                <w:sz w:val="26"/>
                <w:szCs w:val="26"/>
                <w:lang w:val="vi-VN"/>
              </w:rPr>
              <w:t>349,109</w:t>
            </w:r>
          </w:p>
        </w:tc>
      </w:tr>
      <w:tr w:rsidR="00430DE8" w:rsidRPr="003B61B1" w14:paraId="161899C0" w14:textId="77777777" w:rsidTr="00430DE8">
        <w:tc>
          <w:tcPr>
            <w:tcW w:w="1726" w:type="pct"/>
          </w:tcPr>
          <w:p w14:paraId="69C6E41D" w14:textId="77777777" w:rsidR="00430DE8" w:rsidRPr="003B61B1" w:rsidRDefault="00430DE8" w:rsidP="00430DE8">
            <w:pPr>
              <w:spacing w:line="360" w:lineRule="auto"/>
              <w:jc w:val="center"/>
              <w:rPr>
                <w:sz w:val="26"/>
                <w:szCs w:val="26"/>
                <w:lang w:val="vi-VN"/>
              </w:rPr>
            </w:pPr>
            <w:r w:rsidRPr="003B61B1">
              <w:rPr>
                <w:sz w:val="26"/>
                <w:szCs w:val="26"/>
                <w:lang w:val="vi-VN"/>
              </w:rPr>
              <w:t>Malnutrition children</w:t>
            </w:r>
          </w:p>
        </w:tc>
        <w:tc>
          <w:tcPr>
            <w:tcW w:w="637" w:type="pct"/>
          </w:tcPr>
          <w:p w14:paraId="09B04378" w14:textId="58168202" w:rsidR="00430DE8" w:rsidRPr="00430DE8" w:rsidRDefault="00430DE8" w:rsidP="00430DE8">
            <w:pPr>
              <w:spacing w:line="360" w:lineRule="auto"/>
              <w:jc w:val="center"/>
              <w:rPr>
                <w:sz w:val="26"/>
                <w:szCs w:val="26"/>
              </w:rPr>
            </w:pPr>
            <w:r>
              <w:rPr>
                <w:sz w:val="26"/>
                <w:szCs w:val="26"/>
              </w:rPr>
              <w:t>3</w:t>
            </w:r>
            <w:r w:rsidRPr="003B61B1">
              <w:rPr>
                <w:sz w:val="26"/>
                <w:szCs w:val="26"/>
                <w:lang w:val="vi-VN"/>
              </w:rPr>
              <w:t>,</w:t>
            </w:r>
            <w:r>
              <w:rPr>
                <w:sz w:val="26"/>
                <w:szCs w:val="26"/>
              </w:rPr>
              <w:t>109</w:t>
            </w:r>
          </w:p>
        </w:tc>
        <w:tc>
          <w:tcPr>
            <w:tcW w:w="637" w:type="pct"/>
          </w:tcPr>
          <w:p w14:paraId="0E2A0F12" w14:textId="6DB9BDB9" w:rsidR="00430DE8" w:rsidRPr="003B61B1" w:rsidRDefault="00430DE8" w:rsidP="00430DE8">
            <w:pPr>
              <w:spacing w:line="360" w:lineRule="auto"/>
              <w:jc w:val="center"/>
              <w:rPr>
                <w:sz w:val="26"/>
                <w:szCs w:val="26"/>
                <w:lang w:val="vi-VN"/>
              </w:rPr>
            </w:pPr>
            <w:r w:rsidRPr="003B61B1">
              <w:rPr>
                <w:sz w:val="26"/>
                <w:szCs w:val="26"/>
                <w:lang w:val="vi-VN"/>
              </w:rPr>
              <w:t>3,847</w:t>
            </w:r>
          </w:p>
        </w:tc>
        <w:tc>
          <w:tcPr>
            <w:tcW w:w="649" w:type="pct"/>
          </w:tcPr>
          <w:p w14:paraId="7E90D38B" w14:textId="77777777" w:rsidR="00430DE8" w:rsidRPr="003B61B1" w:rsidRDefault="00430DE8" w:rsidP="00430DE8">
            <w:pPr>
              <w:spacing w:line="360" w:lineRule="auto"/>
              <w:jc w:val="center"/>
              <w:rPr>
                <w:sz w:val="26"/>
                <w:szCs w:val="26"/>
                <w:lang w:val="vi-VN"/>
              </w:rPr>
            </w:pPr>
            <w:r w:rsidRPr="003B61B1">
              <w:rPr>
                <w:sz w:val="26"/>
                <w:szCs w:val="26"/>
                <w:lang w:val="vi-VN"/>
              </w:rPr>
              <w:t>3,459</w:t>
            </w:r>
          </w:p>
        </w:tc>
        <w:tc>
          <w:tcPr>
            <w:tcW w:w="703" w:type="pct"/>
          </w:tcPr>
          <w:p w14:paraId="15106992" w14:textId="77777777" w:rsidR="00430DE8" w:rsidRPr="003B61B1" w:rsidRDefault="00430DE8" w:rsidP="00430DE8">
            <w:pPr>
              <w:spacing w:line="360" w:lineRule="auto"/>
              <w:jc w:val="center"/>
              <w:rPr>
                <w:sz w:val="26"/>
                <w:szCs w:val="26"/>
                <w:lang w:val="vi-VN"/>
              </w:rPr>
            </w:pPr>
            <w:r w:rsidRPr="003B61B1">
              <w:rPr>
                <w:sz w:val="26"/>
                <w:szCs w:val="26"/>
                <w:lang w:val="vi-VN"/>
              </w:rPr>
              <w:t>3,388</w:t>
            </w:r>
          </w:p>
        </w:tc>
        <w:tc>
          <w:tcPr>
            <w:tcW w:w="648" w:type="pct"/>
          </w:tcPr>
          <w:p w14:paraId="31AEB312" w14:textId="77777777" w:rsidR="00430DE8" w:rsidRPr="003B61B1" w:rsidRDefault="00430DE8" w:rsidP="00430DE8">
            <w:pPr>
              <w:spacing w:line="360" w:lineRule="auto"/>
              <w:jc w:val="center"/>
              <w:rPr>
                <w:sz w:val="26"/>
                <w:szCs w:val="26"/>
                <w:lang w:val="vi-VN"/>
              </w:rPr>
            </w:pPr>
            <w:r w:rsidRPr="003B61B1">
              <w:rPr>
                <w:sz w:val="26"/>
                <w:szCs w:val="26"/>
                <w:lang w:val="vi-VN"/>
              </w:rPr>
              <w:t>3,392</w:t>
            </w:r>
          </w:p>
        </w:tc>
      </w:tr>
      <w:tr w:rsidR="00430DE8" w:rsidRPr="003B61B1" w14:paraId="074109ED" w14:textId="77777777" w:rsidTr="00430DE8">
        <w:tc>
          <w:tcPr>
            <w:tcW w:w="1726" w:type="pct"/>
          </w:tcPr>
          <w:p w14:paraId="48CF16EB" w14:textId="77777777" w:rsidR="00430DE8" w:rsidRPr="003B61B1" w:rsidRDefault="00430DE8" w:rsidP="00430DE8">
            <w:pPr>
              <w:spacing w:line="360" w:lineRule="auto"/>
              <w:jc w:val="center"/>
              <w:rPr>
                <w:sz w:val="26"/>
                <w:szCs w:val="26"/>
                <w:lang w:val="vi-VN"/>
              </w:rPr>
            </w:pPr>
            <w:r w:rsidRPr="003B61B1">
              <w:rPr>
                <w:sz w:val="26"/>
                <w:szCs w:val="26"/>
                <w:lang w:val="vi-VN"/>
              </w:rPr>
              <w:t>Diarrhea</w:t>
            </w:r>
          </w:p>
        </w:tc>
        <w:tc>
          <w:tcPr>
            <w:tcW w:w="637" w:type="pct"/>
          </w:tcPr>
          <w:p w14:paraId="3F2CD9A4" w14:textId="3684682E" w:rsidR="00430DE8" w:rsidRPr="00430DE8" w:rsidRDefault="00430DE8" w:rsidP="00430DE8">
            <w:pPr>
              <w:spacing w:line="360" w:lineRule="auto"/>
              <w:jc w:val="center"/>
              <w:rPr>
                <w:sz w:val="26"/>
                <w:szCs w:val="26"/>
              </w:rPr>
            </w:pPr>
            <w:r>
              <w:rPr>
                <w:sz w:val="26"/>
                <w:szCs w:val="26"/>
              </w:rPr>
              <w:t>33</w:t>
            </w:r>
            <w:r w:rsidRPr="003B61B1">
              <w:rPr>
                <w:sz w:val="26"/>
                <w:szCs w:val="26"/>
                <w:lang w:val="vi-VN"/>
              </w:rPr>
              <w:t>,</w:t>
            </w:r>
            <w:r>
              <w:rPr>
                <w:sz w:val="26"/>
                <w:szCs w:val="26"/>
              </w:rPr>
              <w:t>366</w:t>
            </w:r>
          </w:p>
        </w:tc>
        <w:tc>
          <w:tcPr>
            <w:tcW w:w="637" w:type="pct"/>
          </w:tcPr>
          <w:p w14:paraId="4BAF09BD" w14:textId="4A19144E" w:rsidR="00430DE8" w:rsidRPr="003B61B1" w:rsidRDefault="00430DE8" w:rsidP="00430DE8">
            <w:pPr>
              <w:spacing w:line="360" w:lineRule="auto"/>
              <w:jc w:val="center"/>
              <w:rPr>
                <w:sz w:val="26"/>
                <w:szCs w:val="26"/>
                <w:lang w:val="vi-VN"/>
              </w:rPr>
            </w:pPr>
            <w:r w:rsidRPr="003B61B1">
              <w:rPr>
                <w:sz w:val="26"/>
                <w:szCs w:val="26"/>
                <w:lang w:val="vi-VN"/>
              </w:rPr>
              <w:t>41,588</w:t>
            </w:r>
          </w:p>
        </w:tc>
        <w:tc>
          <w:tcPr>
            <w:tcW w:w="649" w:type="pct"/>
          </w:tcPr>
          <w:p w14:paraId="151585BC" w14:textId="77777777" w:rsidR="00430DE8" w:rsidRPr="003B61B1" w:rsidRDefault="00430DE8" w:rsidP="00430DE8">
            <w:pPr>
              <w:spacing w:line="360" w:lineRule="auto"/>
              <w:jc w:val="center"/>
              <w:rPr>
                <w:sz w:val="26"/>
                <w:szCs w:val="26"/>
                <w:lang w:val="vi-VN"/>
              </w:rPr>
            </w:pPr>
            <w:r w:rsidRPr="003B61B1">
              <w:rPr>
                <w:sz w:val="26"/>
                <w:szCs w:val="26"/>
                <w:lang w:val="vi-VN"/>
              </w:rPr>
              <w:t>42,885</w:t>
            </w:r>
          </w:p>
        </w:tc>
        <w:tc>
          <w:tcPr>
            <w:tcW w:w="703" w:type="pct"/>
          </w:tcPr>
          <w:p w14:paraId="75B82A40" w14:textId="77777777" w:rsidR="00430DE8" w:rsidRPr="003B61B1" w:rsidRDefault="00430DE8" w:rsidP="00430DE8">
            <w:pPr>
              <w:spacing w:line="360" w:lineRule="auto"/>
              <w:jc w:val="center"/>
              <w:rPr>
                <w:sz w:val="26"/>
                <w:szCs w:val="26"/>
                <w:lang w:val="vi-VN"/>
              </w:rPr>
            </w:pPr>
            <w:r w:rsidRPr="003B61B1">
              <w:rPr>
                <w:sz w:val="26"/>
                <w:szCs w:val="26"/>
                <w:lang w:val="vi-VN"/>
              </w:rPr>
              <w:t>41,794</w:t>
            </w:r>
          </w:p>
        </w:tc>
        <w:tc>
          <w:tcPr>
            <w:tcW w:w="648" w:type="pct"/>
          </w:tcPr>
          <w:p w14:paraId="3539D8DB" w14:textId="77777777" w:rsidR="00430DE8" w:rsidRPr="003B61B1" w:rsidRDefault="00430DE8" w:rsidP="00430DE8">
            <w:pPr>
              <w:spacing w:line="360" w:lineRule="auto"/>
              <w:jc w:val="center"/>
              <w:rPr>
                <w:sz w:val="26"/>
                <w:szCs w:val="26"/>
                <w:lang w:val="vi-VN"/>
              </w:rPr>
            </w:pPr>
            <w:r w:rsidRPr="003B61B1">
              <w:rPr>
                <w:sz w:val="26"/>
                <w:szCs w:val="26"/>
                <w:lang w:val="vi-VN"/>
              </w:rPr>
              <w:t>42,018</w:t>
            </w:r>
          </w:p>
        </w:tc>
      </w:tr>
      <w:tr w:rsidR="00430DE8" w:rsidRPr="003B61B1" w14:paraId="02640891" w14:textId="77777777" w:rsidTr="00430DE8">
        <w:tc>
          <w:tcPr>
            <w:tcW w:w="1726" w:type="pct"/>
          </w:tcPr>
          <w:p w14:paraId="65267DB2" w14:textId="77777777" w:rsidR="00430DE8" w:rsidRPr="003B61B1" w:rsidRDefault="00430DE8" w:rsidP="00430DE8">
            <w:pPr>
              <w:spacing w:line="360" w:lineRule="auto"/>
              <w:jc w:val="center"/>
              <w:rPr>
                <w:sz w:val="26"/>
                <w:szCs w:val="26"/>
                <w:lang w:val="vi-VN"/>
              </w:rPr>
            </w:pPr>
            <w:r w:rsidRPr="003B61B1">
              <w:rPr>
                <w:sz w:val="26"/>
                <w:szCs w:val="26"/>
                <w:lang w:val="vi-VN"/>
              </w:rPr>
              <w:t>Diabetes</w:t>
            </w:r>
          </w:p>
        </w:tc>
        <w:tc>
          <w:tcPr>
            <w:tcW w:w="637" w:type="pct"/>
          </w:tcPr>
          <w:p w14:paraId="20E1F07B" w14:textId="61F88590" w:rsidR="00430DE8" w:rsidRPr="003B61B1" w:rsidRDefault="00430DE8" w:rsidP="00430DE8">
            <w:pPr>
              <w:spacing w:line="360" w:lineRule="auto"/>
              <w:jc w:val="center"/>
              <w:rPr>
                <w:sz w:val="26"/>
                <w:szCs w:val="26"/>
              </w:rPr>
            </w:pPr>
            <w:r>
              <w:rPr>
                <w:sz w:val="26"/>
                <w:szCs w:val="26"/>
              </w:rPr>
              <w:t>2</w:t>
            </w:r>
            <w:r w:rsidRPr="003B61B1">
              <w:rPr>
                <w:sz w:val="26"/>
                <w:szCs w:val="26"/>
                <w:lang w:val="vi-VN"/>
              </w:rPr>
              <w:t>,</w:t>
            </w:r>
            <w:r>
              <w:rPr>
                <w:sz w:val="26"/>
                <w:szCs w:val="26"/>
              </w:rPr>
              <w:t>99</w:t>
            </w:r>
            <w:r w:rsidRPr="003B61B1">
              <w:rPr>
                <w:sz w:val="26"/>
                <w:szCs w:val="26"/>
                <w:lang w:val="vi-VN"/>
              </w:rPr>
              <w:t>5</w:t>
            </w:r>
          </w:p>
        </w:tc>
        <w:tc>
          <w:tcPr>
            <w:tcW w:w="637" w:type="pct"/>
          </w:tcPr>
          <w:p w14:paraId="10B10323" w14:textId="36A6323C" w:rsidR="00430DE8" w:rsidRPr="003B61B1" w:rsidRDefault="00430DE8" w:rsidP="00430DE8">
            <w:pPr>
              <w:spacing w:line="360" w:lineRule="auto"/>
              <w:jc w:val="center"/>
              <w:rPr>
                <w:sz w:val="26"/>
                <w:szCs w:val="26"/>
                <w:lang w:val="vi-VN"/>
              </w:rPr>
            </w:pPr>
            <w:r w:rsidRPr="003B61B1">
              <w:rPr>
                <w:sz w:val="26"/>
                <w:szCs w:val="26"/>
                <w:lang w:val="vi-VN"/>
              </w:rPr>
              <w:t>3,585</w:t>
            </w:r>
          </w:p>
        </w:tc>
        <w:tc>
          <w:tcPr>
            <w:tcW w:w="649" w:type="pct"/>
          </w:tcPr>
          <w:p w14:paraId="71D217A6" w14:textId="77777777" w:rsidR="00430DE8" w:rsidRPr="003B61B1" w:rsidRDefault="00430DE8" w:rsidP="00430DE8">
            <w:pPr>
              <w:spacing w:line="360" w:lineRule="auto"/>
              <w:jc w:val="center"/>
              <w:rPr>
                <w:sz w:val="26"/>
                <w:szCs w:val="26"/>
                <w:lang w:val="vi-VN"/>
              </w:rPr>
            </w:pPr>
            <w:r w:rsidRPr="003B61B1">
              <w:rPr>
                <w:sz w:val="26"/>
                <w:szCs w:val="26"/>
                <w:lang w:val="vi-VN"/>
              </w:rPr>
              <w:t>4,196</w:t>
            </w:r>
          </w:p>
        </w:tc>
        <w:tc>
          <w:tcPr>
            <w:tcW w:w="703" w:type="pct"/>
          </w:tcPr>
          <w:p w14:paraId="23E23584" w14:textId="77777777" w:rsidR="00430DE8" w:rsidRPr="003B61B1" w:rsidRDefault="00430DE8" w:rsidP="00430DE8">
            <w:pPr>
              <w:spacing w:line="360" w:lineRule="auto"/>
              <w:jc w:val="center"/>
              <w:rPr>
                <w:sz w:val="26"/>
                <w:szCs w:val="26"/>
                <w:lang w:val="vi-VN"/>
              </w:rPr>
            </w:pPr>
            <w:r w:rsidRPr="003B61B1">
              <w:rPr>
                <w:sz w:val="26"/>
                <w:szCs w:val="26"/>
                <w:lang w:val="vi-VN"/>
              </w:rPr>
              <w:t>5,194</w:t>
            </w:r>
          </w:p>
        </w:tc>
        <w:tc>
          <w:tcPr>
            <w:tcW w:w="648" w:type="pct"/>
          </w:tcPr>
          <w:p w14:paraId="382BC652" w14:textId="77777777" w:rsidR="00430DE8" w:rsidRPr="003B61B1" w:rsidRDefault="00430DE8" w:rsidP="00430DE8">
            <w:pPr>
              <w:spacing w:line="360" w:lineRule="auto"/>
              <w:jc w:val="center"/>
              <w:rPr>
                <w:sz w:val="26"/>
                <w:szCs w:val="26"/>
                <w:lang w:val="vi-VN"/>
              </w:rPr>
            </w:pPr>
            <w:r w:rsidRPr="003B61B1">
              <w:rPr>
                <w:sz w:val="26"/>
                <w:szCs w:val="26"/>
                <w:lang w:val="vi-VN"/>
              </w:rPr>
              <w:t>8,006</w:t>
            </w:r>
          </w:p>
        </w:tc>
      </w:tr>
    </w:tbl>
    <w:p w14:paraId="7A152FBB" w14:textId="19D500C9" w:rsidR="00A4105E" w:rsidRPr="00A4105E" w:rsidRDefault="006D1864" w:rsidP="00A4105E">
      <w:pPr>
        <w:spacing w:before="120"/>
        <w:jc w:val="center"/>
        <w:rPr>
          <w:i/>
          <w:iCs/>
          <w:lang w:val="en-US"/>
        </w:rPr>
      </w:pPr>
      <w:r w:rsidRPr="006D1864">
        <w:rPr>
          <w:i/>
          <w:iCs/>
        </w:rPr>
        <w:t>Source: Lao Statistical Yearbook 20</w:t>
      </w:r>
      <w:r w:rsidR="00430DE8">
        <w:rPr>
          <w:i/>
          <w:iCs/>
          <w:lang w:val="en-US"/>
        </w:rPr>
        <w:t>20</w:t>
      </w:r>
      <w:r w:rsidRPr="006D1864">
        <w:rPr>
          <w:i/>
          <w:iCs/>
        </w:rPr>
        <w:t>; Lao Statistical Yearbook 20</w:t>
      </w:r>
      <w:r w:rsidR="00430DE8">
        <w:rPr>
          <w:i/>
          <w:iCs/>
          <w:lang w:val="en-US"/>
        </w:rPr>
        <w:t>24</w:t>
      </w:r>
      <w:r w:rsidRPr="006D1864">
        <w:rPr>
          <w:i/>
          <w:iCs/>
        </w:rPr>
        <w:t>, National Statistics Office, Lao Ministry of Planning and Investment.</w:t>
      </w:r>
    </w:p>
    <w:p w14:paraId="7568EF16" w14:textId="187B02B9" w:rsidR="00A4105E" w:rsidRPr="00A4105E" w:rsidRDefault="00A4105E" w:rsidP="00A4105E">
      <w:pPr>
        <w:pStyle w:val="Heading2"/>
        <w:spacing w:before="80" w:after="80" w:line="288" w:lineRule="auto"/>
        <w:jc w:val="both"/>
        <w:rPr>
          <w:rFonts w:ascii="Times New Roman" w:hAnsi="Times New Roman" w:cs="Times New Roman"/>
          <w:b/>
          <w:bCs/>
          <w:i/>
          <w:iCs/>
          <w:color w:val="000000" w:themeColor="text1"/>
          <w:sz w:val="25"/>
          <w:szCs w:val="25"/>
        </w:rPr>
      </w:pPr>
      <w:bookmarkStart w:id="907" w:name="_Toc205420136"/>
      <w:r w:rsidRPr="00A4105E">
        <w:rPr>
          <w:rFonts w:ascii="Times New Roman" w:hAnsi="Times New Roman" w:cs="Times New Roman"/>
          <w:b/>
          <w:bCs/>
          <w:i/>
          <w:iCs/>
          <w:color w:val="000000" w:themeColor="text1"/>
          <w:sz w:val="25"/>
          <w:szCs w:val="25"/>
        </w:rPr>
        <w:t>4.1.3.</w:t>
      </w:r>
      <w:r w:rsidRPr="00A4105E">
        <w:rPr>
          <w:rFonts w:ascii="Times New Roman" w:hAnsi="Times New Roman" w:cs="Times New Roman"/>
          <w:b/>
          <w:bCs/>
          <w:i/>
          <w:iCs/>
          <w:color w:val="000000" w:themeColor="text1"/>
          <w:sz w:val="25"/>
          <w:szCs w:val="25"/>
        </w:rPr>
        <w:tab/>
        <w:t>Demographic characteristics of human resource in Lao PDR</w:t>
      </w:r>
      <w:bookmarkEnd w:id="907"/>
    </w:p>
    <w:p w14:paraId="715AB91E" w14:textId="18B28048" w:rsidR="00A4105E" w:rsidRPr="00A4105E" w:rsidRDefault="00A4105E" w:rsidP="00A4105E">
      <w:pPr>
        <w:pStyle w:val="Heading3"/>
        <w:tabs>
          <w:tab w:val="left" w:pos="993"/>
        </w:tabs>
        <w:spacing w:before="120" w:after="120" w:line="312" w:lineRule="auto"/>
        <w:rPr>
          <w:rFonts w:eastAsiaTheme="minorHAnsi"/>
          <w:i/>
          <w:color w:val="000000" w:themeColor="text1"/>
          <w:sz w:val="26"/>
          <w:szCs w:val="26"/>
        </w:rPr>
      </w:pPr>
      <w:bookmarkStart w:id="908" w:name="_Toc205420137"/>
      <w:r w:rsidRPr="00A4105E">
        <w:rPr>
          <w:rFonts w:eastAsiaTheme="minorHAnsi"/>
          <w:i/>
          <w:color w:val="000000" w:themeColor="text1"/>
          <w:sz w:val="26"/>
          <w:szCs w:val="26"/>
        </w:rPr>
        <w:t>4.1.3.1.</w:t>
      </w:r>
      <w:r w:rsidRPr="00A4105E">
        <w:rPr>
          <w:rFonts w:eastAsiaTheme="minorHAnsi"/>
          <w:i/>
          <w:color w:val="000000" w:themeColor="text1"/>
          <w:sz w:val="26"/>
          <w:szCs w:val="26"/>
        </w:rPr>
        <w:tab/>
        <w:t>Living area distribution in Lao PDR</w:t>
      </w:r>
      <w:bookmarkEnd w:id="908"/>
    </w:p>
    <w:p w14:paraId="407CAC29" w14:textId="77777777" w:rsidR="00A4105E" w:rsidRPr="00AB17F0" w:rsidRDefault="00A4105E" w:rsidP="00A4105E">
      <w:pPr>
        <w:spacing w:before="120" w:after="120" w:line="312" w:lineRule="auto"/>
        <w:jc w:val="both"/>
        <w:rPr>
          <w:sz w:val="26"/>
          <w:szCs w:val="26"/>
          <w:lang w:val="en-US"/>
        </w:rPr>
      </w:pPr>
      <w:r w:rsidRPr="00AB17F0">
        <w:rPr>
          <w:sz w:val="26"/>
          <w:szCs w:val="26"/>
          <w:lang w:val="en-US"/>
        </w:rPr>
        <w:t>The living area distribution provided in the thesis offers an insightful look into the geographical demographics of the population in Lao PDR. Analyzing the distribution across different regions can help understand the socio-economic dynamics and guide regional development policies.</w:t>
      </w:r>
    </w:p>
    <w:p w14:paraId="09E568E7" w14:textId="5386B507" w:rsidR="00A4105E" w:rsidRPr="00AB17F0" w:rsidRDefault="00A4105E" w:rsidP="00A4105E">
      <w:pPr>
        <w:rPr>
          <w:rFonts w:eastAsiaTheme="minorHAnsi"/>
          <w:i/>
          <w:color w:val="000000" w:themeColor="text1"/>
          <w:sz w:val="26"/>
          <w:szCs w:val="26"/>
        </w:rPr>
      </w:pPr>
      <w:r w:rsidRPr="00AB17F0">
        <w:rPr>
          <w:rFonts w:eastAsiaTheme="minorHAnsi"/>
          <w:i/>
          <w:color w:val="000000" w:themeColor="text1"/>
          <w:sz w:val="26"/>
          <w:szCs w:val="26"/>
        </w:rPr>
        <w:t>Overview of living area distribution</w:t>
      </w:r>
    </w:p>
    <w:p w14:paraId="40F62EC0" w14:textId="77777777" w:rsidR="00A4105E" w:rsidRPr="00AB17F0" w:rsidRDefault="00A4105E" w:rsidP="00A4105E">
      <w:pPr>
        <w:spacing w:before="120" w:after="120" w:line="312" w:lineRule="auto"/>
        <w:jc w:val="both"/>
        <w:rPr>
          <w:spacing w:val="-4"/>
          <w:sz w:val="26"/>
          <w:szCs w:val="26"/>
          <w:lang w:val="en-US"/>
        </w:rPr>
      </w:pPr>
      <w:r w:rsidRPr="00AB17F0">
        <w:rPr>
          <w:b/>
          <w:bCs/>
          <w:i/>
          <w:iCs/>
          <w:sz w:val="26"/>
          <w:szCs w:val="26"/>
          <w:lang w:val="en-US"/>
        </w:rPr>
        <w:t>Vientiane:</w:t>
      </w:r>
      <w:r w:rsidRPr="00AB17F0">
        <w:rPr>
          <w:sz w:val="26"/>
          <w:szCs w:val="26"/>
          <w:lang w:val="en-US"/>
        </w:rPr>
        <w:t xml:space="preserve"> </w:t>
      </w:r>
      <w:r w:rsidRPr="00AB17F0">
        <w:rPr>
          <w:spacing w:val="-4"/>
          <w:sz w:val="26"/>
          <w:szCs w:val="26"/>
          <w:lang w:val="en-US"/>
        </w:rPr>
        <w:t>With 25.8% of the respondents, Vientiane stands out as the most populated area in the dataset. As the capital city, Vientiane is likely to be the center of economic, administrative, and educational activities, attracting a diverse workforce.</w:t>
      </w:r>
    </w:p>
    <w:p w14:paraId="3F6C4481" w14:textId="77777777" w:rsidR="00A4105E" w:rsidRPr="00AB17F0" w:rsidRDefault="00A4105E" w:rsidP="00A4105E">
      <w:pPr>
        <w:spacing w:before="120" w:after="120" w:line="312" w:lineRule="auto"/>
        <w:jc w:val="both"/>
        <w:rPr>
          <w:sz w:val="26"/>
          <w:szCs w:val="26"/>
          <w:lang w:val="en-US"/>
        </w:rPr>
      </w:pPr>
      <w:r w:rsidRPr="00AB17F0">
        <w:rPr>
          <w:b/>
          <w:bCs/>
          <w:i/>
          <w:iCs/>
          <w:sz w:val="26"/>
          <w:szCs w:val="26"/>
          <w:lang w:val="en-US"/>
        </w:rPr>
        <w:t>Luang Prabang:</w:t>
      </w:r>
      <w:r w:rsidRPr="00AB17F0">
        <w:rPr>
          <w:sz w:val="26"/>
          <w:szCs w:val="26"/>
          <w:lang w:val="en-US"/>
        </w:rPr>
        <w:t xml:space="preserve"> The historic and cultural significance of Luang Prabang, along with its tourism appeal, accounts for 20.4% of the respondents. Its economy is likely boosted by tourism, which supports local employment and businesses.</w:t>
      </w:r>
    </w:p>
    <w:p w14:paraId="378CF104" w14:textId="77777777" w:rsidR="00A4105E" w:rsidRPr="00AB17F0" w:rsidRDefault="00A4105E" w:rsidP="00A4105E">
      <w:pPr>
        <w:spacing w:before="120" w:after="120" w:line="312" w:lineRule="auto"/>
        <w:jc w:val="both"/>
        <w:rPr>
          <w:spacing w:val="-6"/>
          <w:sz w:val="26"/>
          <w:szCs w:val="26"/>
          <w:lang w:val="en-US"/>
        </w:rPr>
      </w:pPr>
      <w:r w:rsidRPr="00AB17F0">
        <w:rPr>
          <w:b/>
          <w:bCs/>
          <w:i/>
          <w:iCs/>
          <w:sz w:val="26"/>
          <w:szCs w:val="26"/>
          <w:lang w:val="en-US"/>
        </w:rPr>
        <w:t>Savannakhet:</w:t>
      </w:r>
      <w:r w:rsidRPr="00AB17F0">
        <w:rPr>
          <w:sz w:val="26"/>
          <w:szCs w:val="26"/>
          <w:lang w:val="en-US"/>
        </w:rPr>
        <w:t xml:space="preserve"> </w:t>
      </w:r>
      <w:r w:rsidRPr="00AB17F0">
        <w:rPr>
          <w:spacing w:val="-6"/>
          <w:sz w:val="26"/>
          <w:szCs w:val="26"/>
          <w:lang w:val="en-US"/>
        </w:rPr>
        <w:t>Holding 11.2% of the population sample, Savannakhet is an important economic and trade zone, which might explain its substantial representation. Its strategic location might attract various industries and offer employment opportunities.</w:t>
      </w:r>
    </w:p>
    <w:p w14:paraId="3506EC5D" w14:textId="77777777" w:rsidR="00A4105E" w:rsidRPr="00AB17F0" w:rsidRDefault="00A4105E" w:rsidP="00A4105E">
      <w:pPr>
        <w:spacing w:before="120" w:after="120" w:line="312" w:lineRule="auto"/>
        <w:jc w:val="both"/>
        <w:rPr>
          <w:sz w:val="26"/>
          <w:szCs w:val="26"/>
          <w:lang w:val="en-US"/>
        </w:rPr>
      </w:pPr>
      <w:r w:rsidRPr="00AB17F0">
        <w:rPr>
          <w:i/>
          <w:iCs/>
          <w:sz w:val="26"/>
          <w:szCs w:val="26"/>
          <w:lang w:val="en-US"/>
        </w:rPr>
        <w:t>Other Areas:</w:t>
      </w:r>
      <w:r w:rsidRPr="00AB17F0">
        <w:rPr>
          <w:sz w:val="26"/>
          <w:szCs w:val="26"/>
          <w:lang w:val="en-US"/>
        </w:rPr>
        <w:t xml:space="preserve"> The document also lists several other regions like Sayabouly, Oudomxay, Khammouan, and Bolikhamxay, each with smaller percentages ranging from 5.6% to 10.1%. The category "Other" encompasses 8.1%, indicating regions not specified but contributing to the population diversity.</w:t>
      </w:r>
    </w:p>
    <w:p w14:paraId="65A67151" w14:textId="71DBADE6" w:rsidR="00A4105E" w:rsidRPr="00AB17F0" w:rsidRDefault="00A4105E" w:rsidP="00A4105E">
      <w:pPr>
        <w:rPr>
          <w:rFonts w:eastAsiaTheme="minorHAnsi"/>
          <w:i/>
          <w:color w:val="000000" w:themeColor="text1"/>
          <w:sz w:val="26"/>
          <w:szCs w:val="26"/>
        </w:rPr>
      </w:pPr>
      <w:r w:rsidRPr="00AB17F0">
        <w:rPr>
          <w:rFonts w:eastAsiaTheme="minorHAnsi"/>
          <w:i/>
          <w:color w:val="000000" w:themeColor="text1"/>
          <w:sz w:val="26"/>
          <w:szCs w:val="26"/>
        </w:rPr>
        <w:t>Living area distribution - Implications and potential insights</w:t>
      </w:r>
    </w:p>
    <w:p w14:paraId="3D561FD8" w14:textId="77777777" w:rsidR="00A4105E" w:rsidRPr="00AB17F0" w:rsidRDefault="00A4105E" w:rsidP="00A4105E">
      <w:pPr>
        <w:spacing w:before="120" w:after="120" w:line="312" w:lineRule="auto"/>
        <w:jc w:val="both"/>
        <w:rPr>
          <w:sz w:val="26"/>
          <w:szCs w:val="26"/>
          <w:lang w:val="en-US"/>
        </w:rPr>
      </w:pPr>
      <w:r w:rsidRPr="00AB17F0">
        <w:rPr>
          <w:i/>
          <w:iCs/>
          <w:sz w:val="26"/>
          <w:szCs w:val="26"/>
          <w:lang w:val="en-US"/>
        </w:rPr>
        <w:t>(1) Economic activity concentration:</w:t>
      </w:r>
      <w:r w:rsidRPr="00AB17F0">
        <w:rPr>
          <w:sz w:val="26"/>
          <w:szCs w:val="26"/>
          <w:lang w:val="en-US"/>
        </w:rPr>
        <w:t xml:space="preserve"> The concentration of the population in Vientiane and Luang Prabang suggests a centralization of economic activities. This might lead to disparities in development and wealth distribution, with rural or less represented areas potentially lagging.</w:t>
      </w:r>
    </w:p>
    <w:p w14:paraId="2C107F21" w14:textId="77777777" w:rsidR="00A4105E" w:rsidRPr="00AB17F0" w:rsidRDefault="00A4105E" w:rsidP="00A4105E">
      <w:pPr>
        <w:spacing w:before="120" w:after="120" w:line="312" w:lineRule="auto"/>
        <w:jc w:val="both"/>
        <w:rPr>
          <w:sz w:val="26"/>
          <w:szCs w:val="26"/>
          <w:lang w:val="en-US"/>
        </w:rPr>
      </w:pPr>
      <w:r w:rsidRPr="00AB17F0">
        <w:rPr>
          <w:i/>
          <w:iCs/>
          <w:sz w:val="26"/>
          <w:szCs w:val="26"/>
          <w:lang w:val="en-US"/>
        </w:rPr>
        <w:t>(2) Infrastructure and Development Needs:</w:t>
      </w:r>
      <w:r w:rsidRPr="00AB17F0">
        <w:rPr>
          <w:sz w:val="26"/>
          <w:szCs w:val="26"/>
          <w:lang w:val="en-US"/>
        </w:rPr>
        <w:t xml:space="preserve"> Areas with lower population percentages might be indicative of either underdeveloped infrastructure or less economic activity. These regions could benefit from targeted government infrastructure projects, such as improving transportation, utilities, and digital connectivity, to stimulate economic growth and attract population inflow.</w:t>
      </w:r>
    </w:p>
    <w:p w14:paraId="0FE9F0C7" w14:textId="77777777" w:rsidR="00A4105E" w:rsidRPr="00AB17F0" w:rsidRDefault="00A4105E" w:rsidP="00A4105E">
      <w:pPr>
        <w:spacing w:before="120" w:after="120" w:line="312" w:lineRule="auto"/>
        <w:jc w:val="both"/>
        <w:rPr>
          <w:sz w:val="26"/>
          <w:szCs w:val="26"/>
          <w:lang w:val="en-US"/>
        </w:rPr>
      </w:pPr>
      <w:r w:rsidRPr="00AB17F0">
        <w:rPr>
          <w:i/>
          <w:iCs/>
          <w:sz w:val="26"/>
          <w:szCs w:val="26"/>
          <w:lang w:val="en-US"/>
        </w:rPr>
        <w:t>(3) Resource allocation:</w:t>
      </w:r>
      <w:r w:rsidRPr="00AB17F0">
        <w:rPr>
          <w:sz w:val="26"/>
          <w:szCs w:val="26"/>
          <w:lang w:val="en-US"/>
        </w:rPr>
        <w:t xml:space="preserve"> Effective resource allocation by government and non-governmental organizations can be guided by this distribution data. For instance, educational and healthcare services can be scaled according to the population density and needs of each region.</w:t>
      </w:r>
    </w:p>
    <w:p w14:paraId="1CC6C954" w14:textId="77777777" w:rsidR="00A4105E" w:rsidRPr="00AB17F0" w:rsidRDefault="00A4105E" w:rsidP="00A4105E">
      <w:pPr>
        <w:spacing w:before="120" w:after="120" w:line="312" w:lineRule="auto"/>
        <w:jc w:val="both"/>
        <w:rPr>
          <w:sz w:val="26"/>
          <w:szCs w:val="26"/>
          <w:lang w:val="en-US"/>
        </w:rPr>
      </w:pPr>
      <w:r w:rsidRPr="00AB17F0">
        <w:rPr>
          <w:i/>
          <w:iCs/>
          <w:sz w:val="26"/>
          <w:szCs w:val="26"/>
          <w:lang w:val="en-US"/>
        </w:rPr>
        <w:t>(4) Urban planning:</w:t>
      </w:r>
      <w:r w:rsidRPr="00AB17F0">
        <w:rPr>
          <w:sz w:val="26"/>
          <w:szCs w:val="26"/>
          <w:lang w:val="en-US"/>
        </w:rPr>
        <w:t xml:space="preserve"> Urban planning and development policies need to address the high population concentration in Vientiane. This includes managing urban sprawl, housing, public transportation, and green spaces to maintain livability despite the population pressure.</w:t>
      </w:r>
    </w:p>
    <w:p w14:paraId="1126567D" w14:textId="77777777" w:rsidR="00A4105E" w:rsidRPr="00AB17F0" w:rsidRDefault="00A4105E" w:rsidP="00A4105E">
      <w:pPr>
        <w:spacing w:before="120" w:after="120" w:line="312" w:lineRule="auto"/>
        <w:jc w:val="both"/>
        <w:rPr>
          <w:sz w:val="26"/>
          <w:szCs w:val="26"/>
          <w:lang w:val="en-US"/>
        </w:rPr>
      </w:pPr>
      <w:r w:rsidRPr="00AB17F0">
        <w:rPr>
          <w:i/>
          <w:iCs/>
          <w:sz w:val="26"/>
          <w:szCs w:val="26"/>
          <w:lang w:val="en-US"/>
        </w:rPr>
        <w:t>(5) Rural development:</w:t>
      </w:r>
      <w:r w:rsidRPr="00AB17F0">
        <w:rPr>
          <w:sz w:val="26"/>
          <w:szCs w:val="26"/>
          <w:lang w:val="en-US"/>
        </w:rPr>
        <w:t xml:space="preserve"> Strengthening rural areas by promoting industries suited to their unique geographic and cultural characteristics can help in balancing the population distribution. For example, agricultural advancements in Sayabouly or eco-tourism in Oudomxay could be potential areas of focus.</w:t>
      </w:r>
    </w:p>
    <w:p w14:paraId="06D0AB04" w14:textId="77777777" w:rsidR="00A4105E" w:rsidRPr="00AB17F0" w:rsidRDefault="00A4105E" w:rsidP="00A4105E">
      <w:pPr>
        <w:spacing w:before="120" w:after="120" w:line="312" w:lineRule="auto"/>
        <w:jc w:val="both"/>
        <w:rPr>
          <w:sz w:val="26"/>
          <w:szCs w:val="26"/>
          <w:lang w:val="en-US"/>
        </w:rPr>
      </w:pPr>
      <w:r w:rsidRPr="00AB17F0">
        <w:rPr>
          <w:i/>
          <w:iCs/>
          <w:sz w:val="26"/>
          <w:szCs w:val="26"/>
          <w:lang w:val="en-US"/>
        </w:rPr>
        <w:t>(6) Social services:</w:t>
      </w:r>
      <w:r w:rsidRPr="00AB17F0">
        <w:rPr>
          <w:sz w:val="26"/>
          <w:szCs w:val="26"/>
          <w:lang w:val="en-US"/>
        </w:rPr>
        <w:t xml:space="preserve"> Regions with smaller population representations might face challenges in accessing comprehensive social services. Tailoring services to meet the specific needs of these populations, considering their cultural, economic, and geographic contexts, is crucial.</w:t>
      </w:r>
    </w:p>
    <w:p w14:paraId="0E3D7560" w14:textId="77777777" w:rsidR="00A4105E" w:rsidRPr="00AB17F0" w:rsidRDefault="00A4105E" w:rsidP="00A4105E">
      <w:pPr>
        <w:spacing w:before="120" w:after="120" w:line="312" w:lineRule="auto"/>
        <w:jc w:val="both"/>
        <w:rPr>
          <w:sz w:val="26"/>
          <w:szCs w:val="26"/>
          <w:lang w:val="en-US"/>
        </w:rPr>
      </w:pPr>
      <w:r w:rsidRPr="00AB17F0">
        <w:rPr>
          <w:sz w:val="26"/>
          <w:szCs w:val="26"/>
          <w:lang w:val="en-US"/>
        </w:rPr>
        <w:t>The living area distribution in Lao PDR highlights significant variances in population spread, which have direct implications for socio-economic planning and development. Addressing the needs of both densely populated urban centers and less populated rural areas will be key in achieving balanced and inclusive growth throughout the country. This data serves as a foundational element for policymakers to craft region-specific strategies that align with the overarching goal of equitable development across Lao PDR.</w:t>
      </w:r>
    </w:p>
    <w:p w14:paraId="66CC8AD6" w14:textId="1CF6DB74" w:rsidR="00A4105E" w:rsidRPr="00A4105E" w:rsidRDefault="00A4105E" w:rsidP="00A4105E">
      <w:pPr>
        <w:pStyle w:val="Heading3"/>
        <w:tabs>
          <w:tab w:val="left" w:pos="993"/>
        </w:tabs>
        <w:spacing w:before="120" w:after="120" w:line="312" w:lineRule="auto"/>
        <w:rPr>
          <w:rFonts w:eastAsiaTheme="minorHAnsi"/>
          <w:i/>
          <w:color w:val="000000" w:themeColor="text1"/>
          <w:sz w:val="26"/>
          <w:szCs w:val="26"/>
        </w:rPr>
      </w:pPr>
      <w:bookmarkStart w:id="909" w:name="_Toc205420138"/>
      <w:r>
        <w:rPr>
          <w:rFonts w:eastAsiaTheme="minorHAnsi"/>
          <w:i/>
          <w:color w:val="000000" w:themeColor="text1"/>
          <w:sz w:val="26"/>
          <w:szCs w:val="26"/>
        </w:rPr>
        <w:t>4</w:t>
      </w:r>
      <w:r w:rsidRPr="00A4105E">
        <w:rPr>
          <w:rFonts w:eastAsiaTheme="minorHAnsi"/>
          <w:i/>
          <w:color w:val="000000" w:themeColor="text1"/>
          <w:sz w:val="26"/>
          <w:szCs w:val="26"/>
        </w:rPr>
        <w:t>.1.</w:t>
      </w:r>
      <w:r>
        <w:rPr>
          <w:rFonts w:eastAsiaTheme="minorHAnsi"/>
          <w:i/>
          <w:color w:val="000000" w:themeColor="text1"/>
          <w:sz w:val="26"/>
          <w:szCs w:val="26"/>
        </w:rPr>
        <w:t>3</w:t>
      </w:r>
      <w:r w:rsidRPr="00A4105E">
        <w:rPr>
          <w:rFonts w:eastAsiaTheme="minorHAnsi"/>
          <w:i/>
          <w:color w:val="000000" w:themeColor="text1"/>
          <w:sz w:val="26"/>
          <w:szCs w:val="26"/>
        </w:rPr>
        <w:t>.</w:t>
      </w:r>
      <w:r>
        <w:rPr>
          <w:rFonts w:eastAsiaTheme="minorHAnsi"/>
          <w:i/>
          <w:color w:val="000000" w:themeColor="text1"/>
          <w:sz w:val="26"/>
          <w:szCs w:val="26"/>
        </w:rPr>
        <w:t>2.</w:t>
      </w:r>
      <w:r w:rsidRPr="00A4105E">
        <w:rPr>
          <w:rFonts w:eastAsiaTheme="minorHAnsi"/>
          <w:i/>
          <w:color w:val="000000" w:themeColor="text1"/>
          <w:sz w:val="26"/>
          <w:szCs w:val="26"/>
        </w:rPr>
        <w:tab/>
        <w:t>Gender distribution in Lao PDR</w:t>
      </w:r>
      <w:bookmarkEnd w:id="909"/>
    </w:p>
    <w:p w14:paraId="4FF71EF7" w14:textId="77777777" w:rsidR="00A4105E" w:rsidRPr="00AB17F0" w:rsidRDefault="00A4105E" w:rsidP="00A4105E">
      <w:pPr>
        <w:spacing w:before="120" w:after="120" w:line="312" w:lineRule="auto"/>
        <w:jc w:val="both"/>
        <w:rPr>
          <w:sz w:val="26"/>
          <w:szCs w:val="26"/>
          <w:lang w:val="en-US"/>
        </w:rPr>
      </w:pPr>
      <w:r w:rsidRPr="00AB17F0">
        <w:rPr>
          <w:sz w:val="26"/>
          <w:szCs w:val="26"/>
          <w:lang w:val="en-US"/>
        </w:rPr>
        <w:t>The gender distribution within the demographic data of Lao PDR provides critical insights into the workforce composition and social dynamics of the country. Understanding this distribution is essential for developing targeted policies that promote gender equality and inclusivity.</w:t>
      </w:r>
    </w:p>
    <w:p w14:paraId="566BC0CC" w14:textId="454DA0A5" w:rsidR="00A4105E" w:rsidRPr="00AB17F0" w:rsidRDefault="00A4105E" w:rsidP="00A4105E">
      <w:pPr>
        <w:rPr>
          <w:rFonts w:eastAsiaTheme="minorHAnsi"/>
          <w:i/>
          <w:color w:val="000000" w:themeColor="text1"/>
          <w:sz w:val="26"/>
          <w:szCs w:val="26"/>
        </w:rPr>
      </w:pPr>
      <w:r w:rsidRPr="00AB17F0">
        <w:rPr>
          <w:rFonts w:eastAsiaTheme="minorHAnsi"/>
          <w:i/>
          <w:color w:val="000000" w:themeColor="text1"/>
          <w:sz w:val="26"/>
          <w:szCs w:val="26"/>
        </w:rPr>
        <w:t>Overview of Gender Distribution</w:t>
      </w:r>
    </w:p>
    <w:p w14:paraId="7ED02E7E" w14:textId="77777777" w:rsidR="00A4105E" w:rsidRPr="00AB17F0" w:rsidRDefault="00A4105E" w:rsidP="00A4105E">
      <w:pPr>
        <w:spacing w:before="120" w:after="120" w:line="312" w:lineRule="auto"/>
        <w:jc w:val="both"/>
        <w:rPr>
          <w:sz w:val="26"/>
          <w:szCs w:val="26"/>
          <w:lang w:val="en-US"/>
        </w:rPr>
      </w:pPr>
      <w:r w:rsidRPr="00AB17F0">
        <w:rPr>
          <w:b/>
          <w:bCs/>
          <w:i/>
          <w:iCs/>
          <w:sz w:val="26"/>
          <w:szCs w:val="26"/>
          <w:lang w:val="en-US"/>
        </w:rPr>
        <w:t>Male:</w:t>
      </w:r>
      <w:r w:rsidRPr="00AB17F0">
        <w:rPr>
          <w:sz w:val="26"/>
          <w:szCs w:val="26"/>
          <w:lang w:val="en-US"/>
        </w:rPr>
        <w:t xml:space="preserve"> Representing approximately 48.6% of the population in the dataset, males form a slightly smaller proportion of the total respondents.</w:t>
      </w:r>
    </w:p>
    <w:p w14:paraId="1394968E" w14:textId="77777777" w:rsidR="00A4105E" w:rsidRPr="00AB17F0" w:rsidRDefault="00A4105E" w:rsidP="00A4105E">
      <w:pPr>
        <w:spacing w:before="120" w:after="120" w:line="312" w:lineRule="auto"/>
        <w:jc w:val="both"/>
        <w:rPr>
          <w:sz w:val="26"/>
          <w:szCs w:val="26"/>
          <w:lang w:val="en-US"/>
        </w:rPr>
      </w:pPr>
      <w:r w:rsidRPr="00AB17F0">
        <w:rPr>
          <w:b/>
          <w:bCs/>
          <w:i/>
          <w:iCs/>
          <w:sz w:val="26"/>
          <w:szCs w:val="26"/>
          <w:lang w:val="en-US"/>
        </w:rPr>
        <w:t>Female:</w:t>
      </w:r>
      <w:r w:rsidRPr="00AB17F0">
        <w:rPr>
          <w:sz w:val="26"/>
          <w:szCs w:val="26"/>
          <w:lang w:val="en-US"/>
        </w:rPr>
        <w:t xml:space="preserve"> Comprising about 46.3% of the population, females are almost equally represented as males, highlighting a balanced gender ratio which is crucial for socio-economic development.</w:t>
      </w:r>
    </w:p>
    <w:p w14:paraId="466085F3" w14:textId="77777777" w:rsidR="00A4105E" w:rsidRPr="00AB17F0" w:rsidRDefault="00A4105E" w:rsidP="00A4105E">
      <w:pPr>
        <w:spacing w:before="120" w:after="120" w:line="312" w:lineRule="auto"/>
        <w:jc w:val="both"/>
        <w:rPr>
          <w:spacing w:val="-4"/>
          <w:sz w:val="26"/>
          <w:szCs w:val="26"/>
          <w:lang w:val="en-US"/>
        </w:rPr>
      </w:pPr>
      <w:r w:rsidRPr="00AB17F0">
        <w:rPr>
          <w:b/>
          <w:bCs/>
          <w:i/>
          <w:iCs/>
          <w:sz w:val="26"/>
          <w:szCs w:val="26"/>
          <w:lang w:val="en-US"/>
        </w:rPr>
        <w:t>Other:</w:t>
      </w:r>
      <w:r w:rsidRPr="00AB17F0">
        <w:rPr>
          <w:sz w:val="26"/>
          <w:szCs w:val="26"/>
          <w:lang w:val="en-US"/>
        </w:rPr>
        <w:t xml:space="preserve"> </w:t>
      </w:r>
      <w:r w:rsidRPr="00AB17F0">
        <w:rPr>
          <w:spacing w:val="-4"/>
          <w:sz w:val="26"/>
          <w:szCs w:val="26"/>
          <w:lang w:val="en-US"/>
        </w:rPr>
        <w:t>Notably, 5.1% of the respondents fall under the category 'Other,' which may include those identifying as non-binary, transgender, or third gender. This recognition in the data collection process is progressive and important for inclusive policy-making.</w:t>
      </w:r>
    </w:p>
    <w:p w14:paraId="7FFF963D" w14:textId="4E18B9ED" w:rsidR="00A4105E" w:rsidRPr="00AB17F0" w:rsidRDefault="00A4105E" w:rsidP="00A4105E">
      <w:pPr>
        <w:rPr>
          <w:rFonts w:eastAsiaTheme="minorHAnsi"/>
          <w:i/>
          <w:color w:val="000000" w:themeColor="text1"/>
          <w:sz w:val="26"/>
          <w:szCs w:val="26"/>
        </w:rPr>
      </w:pPr>
      <w:r w:rsidRPr="00AB17F0">
        <w:rPr>
          <w:rFonts w:eastAsiaTheme="minorHAnsi"/>
          <w:i/>
          <w:color w:val="000000" w:themeColor="text1"/>
          <w:sz w:val="26"/>
          <w:szCs w:val="26"/>
        </w:rPr>
        <w:t>Gender Distribution  - Implications and potential insights</w:t>
      </w:r>
    </w:p>
    <w:p w14:paraId="0B338FA2" w14:textId="77777777" w:rsidR="00A4105E" w:rsidRPr="00AB17F0" w:rsidRDefault="00A4105E" w:rsidP="00A4105E">
      <w:pPr>
        <w:spacing w:before="120" w:after="120" w:line="312" w:lineRule="auto"/>
        <w:jc w:val="both"/>
        <w:rPr>
          <w:i/>
          <w:iCs/>
          <w:sz w:val="26"/>
          <w:szCs w:val="26"/>
          <w:lang w:val="en-US"/>
        </w:rPr>
      </w:pPr>
      <w:r w:rsidRPr="00AB17F0">
        <w:rPr>
          <w:i/>
          <w:iCs/>
          <w:sz w:val="26"/>
          <w:szCs w:val="26"/>
          <w:lang w:val="en-US"/>
        </w:rPr>
        <w:t xml:space="preserve">(1) Workforce inclusion: </w:t>
      </w:r>
      <w:r w:rsidRPr="00AB17F0">
        <w:rPr>
          <w:sz w:val="26"/>
          <w:szCs w:val="26"/>
          <w:lang w:val="en-US"/>
        </w:rPr>
        <w:t>The near parity in gender distribution suggests a relatively inclusive workforce. However, quantitative equality does not automatically imply qualitative equality. There might still be disparities in job types, pay scales, and leadership roles that require further investigation.</w:t>
      </w:r>
    </w:p>
    <w:p w14:paraId="5419FBDD" w14:textId="77777777" w:rsidR="00A4105E" w:rsidRPr="00AB17F0" w:rsidRDefault="00A4105E" w:rsidP="00A4105E">
      <w:pPr>
        <w:spacing w:before="120" w:after="120" w:line="312" w:lineRule="auto"/>
        <w:jc w:val="both"/>
        <w:rPr>
          <w:sz w:val="26"/>
          <w:szCs w:val="26"/>
          <w:lang w:val="en-US"/>
        </w:rPr>
      </w:pPr>
      <w:r w:rsidRPr="00AB17F0">
        <w:rPr>
          <w:i/>
          <w:iCs/>
          <w:sz w:val="26"/>
          <w:szCs w:val="26"/>
          <w:lang w:val="en-US"/>
        </w:rPr>
        <w:t>(2) Targeted gender policies:</w:t>
      </w:r>
      <w:r w:rsidRPr="00AB17F0">
        <w:rPr>
          <w:sz w:val="26"/>
          <w:szCs w:val="26"/>
          <w:lang w:val="en-US"/>
        </w:rPr>
        <w:t xml:space="preserve"> Even with a balanced gender ratio, specific issues such as gender pay gaps, unequal representation in certain sectors (like technology or engineering for females, and healthcare or education for males), and barriers to entry for leadership roles need targeted interventions.</w:t>
      </w:r>
    </w:p>
    <w:p w14:paraId="03E0281A" w14:textId="77777777" w:rsidR="00A4105E" w:rsidRPr="00AB17F0" w:rsidRDefault="00A4105E" w:rsidP="00A4105E">
      <w:pPr>
        <w:spacing w:before="120" w:after="120" w:line="312" w:lineRule="auto"/>
        <w:jc w:val="both"/>
        <w:rPr>
          <w:sz w:val="26"/>
          <w:szCs w:val="26"/>
          <w:lang w:val="en-US"/>
        </w:rPr>
      </w:pPr>
      <w:r w:rsidRPr="00AB17F0">
        <w:rPr>
          <w:i/>
          <w:iCs/>
          <w:sz w:val="26"/>
          <w:szCs w:val="26"/>
          <w:lang w:val="en-US"/>
        </w:rPr>
        <w:t>(3) Education and training:</w:t>
      </w:r>
      <w:r w:rsidRPr="00AB17F0">
        <w:rPr>
          <w:sz w:val="26"/>
          <w:szCs w:val="26"/>
          <w:lang w:val="en-US"/>
        </w:rPr>
        <w:t xml:space="preserve"> Tailored educational programs and vocational training can help bridge any existing gender gaps in certain industries. Encouraging female participation in STEM fields and male participation in care-related fields through scholarships, internships, and awareness campaigns could be beneficial.</w:t>
      </w:r>
    </w:p>
    <w:p w14:paraId="496F269E" w14:textId="77777777" w:rsidR="00A4105E" w:rsidRPr="00AB17F0" w:rsidRDefault="00A4105E" w:rsidP="00A4105E">
      <w:pPr>
        <w:spacing w:before="120" w:after="120" w:line="312" w:lineRule="auto"/>
        <w:jc w:val="both"/>
        <w:rPr>
          <w:spacing w:val="-6"/>
          <w:sz w:val="26"/>
          <w:szCs w:val="26"/>
          <w:lang w:val="en-US"/>
        </w:rPr>
      </w:pPr>
      <w:r w:rsidRPr="00AB17F0">
        <w:rPr>
          <w:i/>
          <w:iCs/>
          <w:sz w:val="26"/>
          <w:szCs w:val="26"/>
          <w:lang w:val="en-US"/>
        </w:rPr>
        <w:t>(4) Healthcare services:</w:t>
      </w:r>
      <w:r w:rsidRPr="00AB17F0">
        <w:rPr>
          <w:sz w:val="26"/>
          <w:szCs w:val="26"/>
          <w:lang w:val="en-US"/>
        </w:rPr>
        <w:t xml:space="preserve"> </w:t>
      </w:r>
      <w:r w:rsidRPr="00AB17F0">
        <w:rPr>
          <w:spacing w:val="-6"/>
          <w:sz w:val="26"/>
          <w:szCs w:val="26"/>
          <w:lang w:val="en-US"/>
        </w:rPr>
        <w:t>The healthcare needs of different genders, including the 'Other' category, must be addressed distinctly. This includes reproductive health services, mental health support, and gender-sensitive healthcare training for medical professionals.</w:t>
      </w:r>
    </w:p>
    <w:p w14:paraId="48294594" w14:textId="77777777" w:rsidR="00A4105E" w:rsidRPr="00AB17F0" w:rsidRDefault="00A4105E" w:rsidP="00A4105E">
      <w:pPr>
        <w:spacing w:before="120" w:after="120" w:line="312" w:lineRule="auto"/>
        <w:jc w:val="both"/>
        <w:rPr>
          <w:i/>
          <w:iCs/>
          <w:sz w:val="26"/>
          <w:szCs w:val="26"/>
          <w:lang w:val="en-US"/>
        </w:rPr>
      </w:pPr>
      <w:r w:rsidRPr="00AB17F0">
        <w:rPr>
          <w:i/>
          <w:iCs/>
          <w:sz w:val="26"/>
          <w:szCs w:val="26"/>
          <w:lang w:val="en-US"/>
        </w:rPr>
        <w:t xml:space="preserve">(5) Legal and social protection: </w:t>
      </w:r>
      <w:r w:rsidRPr="00AB17F0">
        <w:rPr>
          <w:sz w:val="26"/>
          <w:szCs w:val="26"/>
          <w:lang w:val="en-US"/>
        </w:rPr>
        <w:t>Strengthening legal frameworks to protect against gender-based discrimination and violence is crucial. This includes enforcing laws against workplace discrimination and ensuring that people from the 'Other' category have equal rights and social recognition.</w:t>
      </w:r>
    </w:p>
    <w:p w14:paraId="725F11DC" w14:textId="77777777" w:rsidR="00A4105E" w:rsidRPr="00AB17F0" w:rsidRDefault="00A4105E" w:rsidP="00A4105E">
      <w:pPr>
        <w:spacing w:before="120" w:after="120" w:line="312" w:lineRule="auto"/>
        <w:jc w:val="both"/>
        <w:rPr>
          <w:sz w:val="26"/>
          <w:szCs w:val="26"/>
          <w:lang w:val="en-US"/>
        </w:rPr>
      </w:pPr>
      <w:r w:rsidRPr="00AB17F0">
        <w:rPr>
          <w:sz w:val="26"/>
          <w:szCs w:val="26"/>
          <w:lang w:val="en-US"/>
        </w:rPr>
        <w:t>Support for Non-Binary and Transgender Populations:</w:t>
      </w:r>
    </w:p>
    <w:p w14:paraId="443D0F9F" w14:textId="77777777" w:rsidR="00A4105E" w:rsidRPr="00AB17F0" w:rsidRDefault="00A4105E" w:rsidP="00A4105E">
      <w:pPr>
        <w:spacing w:before="120" w:after="120" w:line="312" w:lineRule="auto"/>
        <w:jc w:val="both"/>
        <w:rPr>
          <w:sz w:val="26"/>
          <w:szCs w:val="26"/>
          <w:lang w:val="en-US"/>
        </w:rPr>
      </w:pPr>
      <w:r w:rsidRPr="00AB17F0">
        <w:rPr>
          <w:sz w:val="26"/>
          <w:szCs w:val="26"/>
          <w:lang w:val="en-US"/>
        </w:rPr>
        <w:t>The presence of a significant 'Other' category emphasizes the need for policies that specifically support non-binary and transgender individuals. This could involve legal recognition of their gender, support for gender-affirmation procedures, and anti-discrimination policies.</w:t>
      </w:r>
    </w:p>
    <w:p w14:paraId="758D1369" w14:textId="77777777" w:rsidR="00A4105E" w:rsidRPr="00AB17F0" w:rsidRDefault="00A4105E" w:rsidP="00A4105E">
      <w:pPr>
        <w:spacing w:before="120" w:after="120" w:line="312" w:lineRule="auto"/>
        <w:jc w:val="both"/>
        <w:rPr>
          <w:sz w:val="26"/>
          <w:szCs w:val="26"/>
          <w:lang w:val="en-US"/>
        </w:rPr>
      </w:pPr>
      <w:r w:rsidRPr="00AB17F0">
        <w:rPr>
          <w:i/>
          <w:iCs/>
          <w:sz w:val="26"/>
          <w:szCs w:val="26"/>
          <w:lang w:val="en-US"/>
        </w:rPr>
        <w:t>(6) Public awareness and sensitization:</w:t>
      </w:r>
      <w:r w:rsidRPr="00AB17F0">
        <w:rPr>
          <w:sz w:val="26"/>
          <w:szCs w:val="26"/>
          <w:lang w:val="en-US"/>
        </w:rPr>
        <w:t xml:space="preserve"> Public campaigns to promote gender equality and educate about gender diversity are essential. These should aim to challenge stereotypes, change societal attitudes, and promote inclusivity at all levels of society.</w:t>
      </w:r>
    </w:p>
    <w:p w14:paraId="402E9C61" w14:textId="77777777" w:rsidR="00A4105E" w:rsidRPr="00AB17F0" w:rsidRDefault="00A4105E" w:rsidP="00A4105E">
      <w:pPr>
        <w:spacing w:before="120" w:after="120" w:line="312" w:lineRule="auto"/>
        <w:jc w:val="both"/>
        <w:rPr>
          <w:spacing w:val="-4"/>
          <w:sz w:val="26"/>
          <w:szCs w:val="26"/>
          <w:lang w:val="en-US"/>
        </w:rPr>
      </w:pPr>
      <w:r w:rsidRPr="00AB17F0">
        <w:rPr>
          <w:spacing w:val="-4"/>
          <w:sz w:val="26"/>
          <w:szCs w:val="26"/>
          <w:lang w:val="en-US"/>
        </w:rPr>
        <w:t>The balanced gender distribution in Lao PDR's demographic data is a positive indicator of societal progress towards gender equality. However, ensuring that this quantitative balance translates into qualitative equality across all sectors of life remains a significant challenge. Policymakers must continue to develop and implement strategies that address the specific needs and challenges faced by all genders, particularly focusing on empowering underrepresented and marginalized groups within the gender spectrum. This comprehensive approach is vital for achieving true gender equality and harnessing the full potential of the country's human resources.</w:t>
      </w:r>
    </w:p>
    <w:p w14:paraId="57320B2E" w14:textId="69470BC5" w:rsidR="00A4105E" w:rsidRPr="00A4105E" w:rsidRDefault="00A4105E" w:rsidP="00A4105E">
      <w:pPr>
        <w:pStyle w:val="Heading3"/>
        <w:tabs>
          <w:tab w:val="left" w:pos="993"/>
        </w:tabs>
        <w:spacing w:before="120" w:after="120" w:line="312" w:lineRule="auto"/>
        <w:rPr>
          <w:rFonts w:eastAsiaTheme="minorHAnsi"/>
          <w:i/>
          <w:color w:val="000000" w:themeColor="text1"/>
          <w:sz w:val="26"/>
          <w:szCs w:val="26"/>
        </w:rPr>
      </w:pPr>
      <w:bookmarkStart w:id="910" w:name="_Toc205420139"/>
      <w:r>
        <w:rPr>
          <w:rFonts w:eastAsiaTheme="minorHAnsi"/>
          <w:i/>
          <w:color w:val="000000" w:themeColor="text1"/>
          <w:sz w:val="26"/>
          <w:szCs w:val="26"/>
        </w:rPr>
        <w:t>4.1.3.3.</w:t>
      </w:r>
      <w:r>
        <w:rPr>
          <w:rFonts w:eastAsiaTheme="minorHAnsi"/>
          <w:i/>
          <w:color w:val="000000" w:themeColor="text1"/>
          <w:sz w:val="26"/>
          <w:szCs w:val="26"/>
        </w:rPr>
        <w:tab/>
      </w:r>
      <w:r w:rsidRPr="00A4105E">
        <w:rPr>
          <w:rFonts w:eastAsiaTheme="minorHAnsi"/>
          <w:i/>
          <w:color w:val="000000" w:themeColor="text1"/>
          <w:sz w:val="26"/>
          <w:szCs w:val="26"/>
        </w:rPr>
        <w:t>Age group distribution in Lao PDR</w:t>
      </w:r>
      <w:bookmarkEnd w:id="910"/>
    </w:p>
    <w:p w14:paraId="35E3CAAA" w14:textId="77777777" w:rsidR="00A4105E" w:rsidRPr="00AB17F0" w:rsidRDefault="00A4105E" w:rsidP="00A4105E">
      <w:pPr>
        <w:spacing w:before="120" w:after="120" w:line="312" w:lineRule="auto"/>
        <w:jc w:val="both"/>
        <w:rPr>
          <w:sz w:val="26"/>
          <w:szCs w:val="26"/>
          <w:lang w:val="en-US"/>
        </w:rPr>
      </w:pPr>
      <w:r w:rsidRPr="00AB17F0">
        <w:rPr>
          <w:sz w:val="26"/>
          <w:szCs w:val="26"/>
          <w:lang w:val="en-US"/>
        </w:rPr>
        <w:t>Understanding the age group distribution within Lao PDR is crucial for assessing the demographic makeup and predicting future needs in terms of education, employment, healthcare, and social services. The age structure can also provide insights into the country's economic potential and challenges.</w:t>
      </w:r>
    </w:p>
    <w:p w14:paraId="7EE2A542" w14:textId="659B6542" w:rsidR="00A4105E" w:rsidRPr="00AB17F0" w:rsidRDefault="00A4105E" w:rsidP="00A4105E">
      <w:pPr>
        <w:rPr>
          <w:rFonts w:eastAsiaTheme="minorHAnsi"/>
          <w:i/>
          <w:color w:val="000000" w:themeColor="text1"/>
          <w:sz w:val="26"/>
          <w:szCs w:val="26"/>
        </w:rPr>
      </w:pPr>
      <w:r w:rsidRPr="00AB17F0">
        <w:rPr>
          <w:rFonts w:eastAsiaTheme="minorHAnsi"/>
          <w:i/>
          <w:color w:val="000000" w:themeColor="text1"/>
          <w:sz w:val="26"/>
          <w:szCs w:val="26"/>
        </w:rPr>
        <w:t>Overview of age group distribution</w:t>
      </w:r>
    </w:p>
    <w:p w14:paraId="57EADC72" w14:textId="77777777" w:rsidR="00A4105E" w:rsidRPr="00AB17F0" w:rsidRDefault="00A4105E" w:rsidP="00A4105E">
      <w:pPr>
        <w:spacing w:before="120" w:after="120" w:line="312" w:lineRule="auto"/>
        <w:jc w:val="both"/>
        <w:rPr>
          <w:spacing w:val="-6"/>
          <w:sz w:val="26"/>
          <w:szCs w:val="26"/>
          <w:lang w:val="en-US"/>
        </w:rPr>
      </w:pPr>
      <w:r w:rsidRPr="00AB17F0">
        <w:rPr>
          <w:b/>
          <w:bCs/>
          <w:i/>
          <w:iCs/>
          <w:sz w:val="26"/>
          <w:szCs w:val="26"/>
          <w:lang w:val="en-US"/>
        </w:rPr>
        <w:t>Youth (Under 25 years):</w:t>
      </w:r>
      <w:r w:rsidRPr="00AB17F0">
        <w:rPr>
          <w:sz w:val="26"/>
          <w:szCs w:val="26"/>
          <w:lang w:val="en-US"/>
        </w:rPr>
        <w:t xml:space="preserve"> </w:t>
      </w:r>
      <w:r w:rsidRPr="00AB17F0">
        <w:rPr>
          <w:spacing w:val="-6"/>
          <w:sz w:val="26"/>
          <w:szCs w:val="26"/>
          <w:lang w:val="en-US"/>
        </w:rPr>
        <w:t>This category typically includes children and young adults who are primarily in the education system or just entering the workforce. Their representation impacts future labor market dynamics and educational infrastructure needs.</w:t>
      </w:r>
    </w:p>
    <w:p w14:paraId="6817EAD6" w14:textId="77777777" w:rsidR="00A4105E" w:rsidRPr="00AB17F0" w:rsidRDefault="00A4105E" w:rsidP="00A4105E">
      <w:pPr>
        <w:spacing w:before="120" w:after="120" w:line="312" w:lineRule="auto"/>
        <w:jc w:val="both"/>
        <w:rPr>
          <w:sz w:val="26"/>
          <w:szCs w:val="26"/>
          <w:lang w:val="en-US"/>
        </w:rPr>
      </w:pPr>
      <w:r w:rsidRPr="00AB17F0">
        <w:rPr>
          <w:b/>
          <w:bCs/>
          <w:i/>
          <w:iCs/>
          <w:sz w:val="26"/>
          <w:szCs w:val="26"/>
          <w:lang w:val="en-US"/>
        </w:rPr>
        <w:t>Young Adults (25-34 years):</w:t>
      </w:r>
      <w:r w:rsidRPr="00AB17F0">
        <w:rPr>
          <w:sz w:val="26"/>
          <w:szCs w:val="26"/>
          <w:lang w:val="en-US"/>
        </w:rPr>
        <w:t xml:space="preserve"> This group, with significant representation at 25.4% for ages 25-29 and 19.0% for ages 30-34, forms the backbone of the workforce. They are likely to be in the early to mid-stages of their careers, possibly starting families, and contributing actively to economic growth.</w:t>
      </w:r>
    </w:p>
    <w:p w14:paraId="78990362" w14:textId="77777777" w:rsidR="00A4105E" w:rsidRPr="00AB17F0" w:rsidRDefault="00A4105E" w:rsidP="00A4105E">
      <w:pPr>
        <w:spacing w:before="120" w:after="120" w:line="312" w:lineRule="auto"/>
        <w:jc w:val="both"/>
        <w:rPr>
          <w:sz w:val="26"/>
          <w:szCs w:val="26"/>
          <w:lang w:val="en-US"/>
        </w:rPr>
      </w:pPr>
      <w:r w:rsidRPr="00AB17F0">
        <w:rPr>
          <w:b/>
          <w:bCs/>
          <w:i/>
          <w:iCs/>
          <w:sz w:val="26"/>
          <w:szCs w:val="26"/>
          <w:lang w:val="en-US"/>
        </w:rPr>
        <w:t>Middle-Aged Adults (35-49 years):</w:t>
      </w:r>
      <w:r w:rsidRPr="00AB17F0">
        <w:rPr>
          <w:sz w:val="26"/>
          <w:szCs w:val="26"/>
          <w:lang w:val="en-US"/>
        </w:rPr>
        <w:t xml:space="preserve"> This group is often at the peak of their careers and may hold key positions in their respective fields. They have a wealth of experience and are crucial for mentorship and leadership within professional settings.</w:t>
      </w:r>
    </w:p>
    <w:p w14:paraId="2123B92B" w14:textId="77777777" w:rsidR="00A4105E" w:rsidRPr="00AB17F0" w:rsidRDefault="00A4105E" w:rsidP="00A4105E">
      <w:pPr>
        <w:spacing w:before="120" w:after="120" w:line="312" w:lineRule="auto"/>
        <w:jc w:val="both"/>
        <w:rPr>
          <w:sz w:val="26"/>
          <w:szCs w:val="26"/>
          <w:lang w:val="en-US"/>
        </w:rPr>
      </w:pPr>
      <w:r w:rsidRPr="00AB17F0">
        <w:rPr>
          <w:b/>
          <w:bCs/>
          <w:i/>
          <w:iCs/>
          <w:sz w:val="26"/>
          <w:szCs w:val="26"/>
          <w:lang w:val="en-US"/>
        </w:rPr>
        <w:t>Older Adults (50 years and above):</w:t>
      </w:r>
      <w:r w:rsidRPr="00AB17F0">
        <w:rPr>
          <w:sz w:val="26"/>
          <w:szCs w:val="26"/>
          <w:lang w:val="en-US"/>
        </w:rPr>
        <w:t xml:space="preserve"> Representing 12% of the population, this group includes individuals who are nearing or have reached retirement age. Their needs are more oriented towards healthcare, retirement planning, and social security services.</w:t>
      </w:r>
    </w:p>
    <w:p w14:paraId="7283761E" w14:textId="158891A9" w:rsidR="00A4105E" w:rsidRPr="00AB17F0" w:rsidRDefault="00A4105E" w:rsidP="00A4105E">
      <w:pPr>
        <w:rPr>
          <w:rFonts w:eastAsiaTheme="minorHAnsi"/>
          <w:i/>
          <w:color w:val="000000" w:themeColor="text1"/>
          <w:sz w:val="26"/>
          <w:szCs w:val="26"/>
        </w:rPr>
      </w:pPr>
      <w:r w:rsidRPr="00AB17F0">
        <w:rPr>
          <w:rFonts w:eastAsiaTheme="minorHAnsi"/>
          <w:i/>
          <w:color w:val="000000" w:themeColor="text1"/>
          <w:sz w:val="26"/>
          <w:szCs w:val="26"/>
        </w:rPr>
        <w:t>Age group distribution - Implications and potential insights</w:t>
      </w:r>
    </w:p>
    <w:p w14:paraId="38575263" w14:textId="77777777" w:rsidR="00A4105E" w:rsidRPr="00AB17F0" w:rsidRDefault="00A4105E" w:rsidP="00A4105E">
      <w:pPr>
        <w:spacing w:before="120" w:after="120" w:line="312" w:lineRule="auto"/>
        <w:jc w:val="both"/>
        <w:rPr>
          <w:sz w:val="26"/>
          <w:szCs w:val="26"/>
          <w:lang w:val="en-US"/>
        </w:rPr>
      </w:pPr>
      <w:r w:rsidRPr="00AB17F0">
        <w:rPr>
          <w:i/>
          <w:iCs/>
          <w:sz w:val="26"/>
          <w:szCs w:val="26"/>
          <w:lang w:val="en-US"/>
        </w:rPr>
        <w:t>(1) Economic participation:</w:t>
      </w:r>
      <w:r w:rsidRPr="00AB17F0">
        <w:rPr>
          <w:sz w:val="26"/>
          <w:szCs w:val="26"/>
          <w:lang w:val="en-US"/>
        </w:rPr>
        <w:t xml:space="preserve"> The large percentage of young adults suggests a potentially vibrant and dynamic labor market. However, it also indicates the need for creating sufficient job opportunities to prevent unemployment and underemployment, which can lead to economic and social issues.</w:t>
      </w:r>
    </w:p>
    <w:p w14:paraId="0900729D" w14:textId="77777777" w:rsidR="00A4105E" w:rsidRPr="00AB17F0" w:rsidRDefault="00A4105E" w:rsidP="00A4105E">
      <w:pPr>
        <w:spacing w:before="120" w:after="120" w:line="312" w:lineRule="auto"/>
        <w:jc w:val="both"/>
        <w:rPr>
          <w:sz w:val="26"/>
          <w:szCs w:val="26"/>
          <w:lang w:val="en-US"/>
        </w:rPr>
      </w:pPr>
      <w:r w:rsidRPr="00AB17F0">
        <w:rPr>
          <w:i/>
          <w:iCs/>
          <w:sz w:val="26"/>
          <w:szCs w:val="26"/>
          <w:lang w:val="en-US"/>
        </w:rPr>
        <w:t>(2) Education system:</w:t>
      </w:r>
      <w:r w:rsidRPr="00AB17F0">
        <w:rPr>
          <w:sz w:val="26"/>
          <w:szCs w:val="26"/>
          <w:lang w:val="en-US"/>
        </w:rPr>
        <w:t xml:space="preserve"> With a substantial proportion of the population under 25, there is a clear need for robust educational facilities and systems. Investing in quality education from primary through tertiary levels is crucial, including vocational training that aligns with market needs.</w:t>
      </w:r>
    </w:p>
    <w:p w14:paraId="7139B1EC" w14:textId="77777777" w:rsidR="00A4105E" w:rsidRPr="00AB17F0" w:rsidRDefault="00A4105E" w:rsidP="00A4105E">
      <w:pPr>
        <w:spacing w:before="120" w:after="120" w:line="312" w:lineRule="auto"/>
        <w:jc w:val="both"/>
        <w:rPr>
          <w:sz w:val="26"/>
          <w:szCs w:val="26"/>
          <w:lang w:val="en-US"/>
        </w:rPr>
      </w:pPr>
      <w:r w:rsidRPr="00AB17F0">
        <w:rPr>
          <w:i/>
          <w:iCs/>
          <w:sz w:val="26"/>
          <w:szCs w:val="26"/>
          <w:lang w:val="en-US"/>
        </w:rPr>
        <w:t>(3) Healthcare needs:</w:t>
      </w:r>
      <w:r w:rsidRPr="00AB17F0">
        <w:rPr>
          <w:sz w:val="26"/>
          <w:szCs w:val="26"/>
          <w:lang w:val="en-US"/>
        </w:rPr>
        <w:t xml:space="preserve"> Different age groups require tailored healthcare approaches. For instance, reproductive health services are critical for the younger demographics, while chronic disease management and geriatric care are essential for older adults. This requires a diverse and well-prepared healthcare system.</w:t>
      </w:r>
    </w:p>
    <w:p w14:paraId="4D6B901D" w14:textId="77777777" w:rsidR="00A4105E" w:rsidRPr="00AB17F0" w:rsidRDefault="00A4105E" w:rsidP="00A4105E">
      <w:pPr>
        <w:spacing w:before="120" w:after="120" w:line="312" w:lineRule="auto"/>
        <w:jc w:val="both"/>
        <w:rPr>
          <w:sz w:val="26"/>
          <w:szCs w:val="26"/>
          <w:lang w:val="en-US"/>
        </w:rPr>
      </w:pPr>
      <w:r w:rsidRPr="00AB17F0">
        <w:rPr>
          <w:i/>
          <w:iCs/>
          <w:sz w:val="26"/>
          <w:szCs w:val="26"/>
          <w:lang w:val="en-US"/>
        </w:rPr>
        <w:t>(4) Social security and retirement planning:</w:t>
      </w:r>
      <w:r w:rsidRPr="00AB17F0">
        <w:rPr>
          <w:sz w:val="26"/>
          <w:szCs w:val="26"/>
          <w:lang w:val="en-US"/>
        </w:rPr>
        <w:t xml:space="preserve"> The data on older adults highlights the need for effective retirement planning and social security systems to support an aging population. This group's welfare is vital for social stability and can significantly impact the broader economy.</w:t>
      </w:r>
    </w:p>
    <w:p w14:paraId="3284793C" w14:textId="77777777" w:rsidR="00A4105E" w:rsidRPr="00AB17F0" w:rsidRDefault="00A4105E" w:rsidP="00A4105E">
      <w:pPr>
        <w:spacing w:before="120" w:after="120" w:line="312" w:lineRule="auto"/>
        <w:jc w:val="both"/>
        <w:rPr>
          <w:spacing w:val="-6"/>
          <w:sz w:val="26"/>
          <w:szCs w:val="26"/>
          <w:lang w:val="en-US"/>
        </w:rPr>
      </w:pPr>
      <w:r w:rsidRPr="00AB17F0">
        <w:rPr>
          <w:i/>
          <w:iCs/>
          <w:sz w:val="26"/>
          <w:szCs w:val="26"/>
          <w:lang w:val="en-US"/>
        </w:rPr>
        <w:t>(5) Youth engagement and retention:</w:t>
      </w:r>
      <w:r w:rsidRPr="00AB17F0">
        <w:rPr>
          <w:sz w:val="26"/>
          <w:szCs w:val="26"/>
          <w:lang w:val="en-US"/>
        </w:rPr>
        <w:t xml:space="preserve"> </w:t>
      </w:r>
      <w:r w:rsidRPr="00AB17F0">
        <w:rPr>
          <w:spacing w:val="-6"/>
          <w:sz w:val="26"/>
          <w:szCs w:val="26"/>
          <w:lang w:val="en-US"/>
        </w:rPr>
        <w:t>Policies to engage the youth effectively, such as through leadership programs, entrepreneurship support, and innovation hubs, can harness their potential and curb brain drain. Retaining talented young adults within Lao PDR by providing attractive opportunities is essential for sustainable development.</w:t>
      </w:r>
    </w:p>
    <w:p w14:paraId="1F2BBE54" w14:textId="77777777" w:rsidR="00A4105E" w:rsidRPr="00AB17F0" w:rsidRDefault="00A4105E" w:rsidP="00A4105E">
      <w:pPr>
        <w:spacing w:before="120" w:after="120" w:line="312" w:lineRule="auto"/>
        <w:jc w:val="both"/>
        <w:rPr>
          <w:sz w:val="26"/>
          <w:szCs w:val="26"/>
          <w:lang w:val="en-US"/>
        </w:rPr>
      </w:pPr>
      <w:r w:rsidRPr="00AB17F0">
        <w:rPr>
          <w:i/>
          <w:iCs/>
          <w:sz w:val="26"/>
          <w:szCs w:val="26"/>
          <w:lang w:val="en-US"/>
        </w:rPr>
        <w:t>(6) Urban planning and infrastructure:</w:t>
      </w:r>
      <w:r w:rsidRPr="00AB17F0">
        <w:rPr>
          <w:sz w:val="26"/>
          <w:szCs w:val="26"/>
          <w:lang w:val="en-US"/>
        </w:rPr>
        <w:t xml:space="preserve"> With a young and growing population, urban planning needs to consider housing, transportation, and utilities to support an expanding urban populace. This includes sustainable development practices to ensure environmental sustainability amidst growth.</w:t>
      </w:r>
    </w:p>
    <w:p w14:paraId="6C315396" w14:textId="77777777" w:rsidR="00A4105E" w:rsidRPr="00862EE9" w:rsidRDefault="00A4105E" w:rsidP="00A4105E">
      <w:pPr>
        <w:spacing w:before="120" w:after="120" w:line="312" w:lineRule="auto"/>
        <w:jc w:val="both"/>
        <w:rPr>
          <w:spacing w:val="-4"/>
          <w:sz w:val="26"/>
          <w:szCs w:val="26"/>
          <w:lang w:val="en-US"/>
        </w:rPr>
      </w:pPr>
      <w:r w:rsidRPr="00AB17F0">
        <w:rPr>
          <w:spacing w:val="-4"/>
          <w:sz w:val="26"/>
          <w:szCs w:val="26"/>
          <w:lang w:val="en-US"/>
        </w:rPr>
        <w:t>The age group distribution in Lao PDR presents both opportunities and challenges. The prominence of young adults is a positive indicator for future economic growth, provided that there are adequate employment opportunities and social support systems. Meanwhile, the needs of the younger and older segments of the population must not be overlooked, particularly in terms of education and healthcare. Strategic planning and policy-making should aim to address the specific needs of each age group, ensuring a balanced approach to development that benefits all segments of society.</w:t>
      </w:r>
    </w:p>
    <w:p w14:paraId="3B608EBD" w14:textId="5D7DE24C" w:rsidR="00A4105E" w:rsidRPr="00A4105E" w:rsidRDefault="00A4105E" w:rsidP="00A4105E">
      <w:pPr>
        <w:pStyle w:val="Heading3"/>
        <w:tabs>
          <w:tab w:val="left" w:pos="993"/>
        </w:tabs>
        <w:spacing w:before="120" w:after="120" w:line="312" w:lineRule="auto"/>
        <w:rPr>
          <w:rFonts w:eastAsiaTheme="minorHAnsi"/>
          <w:i/>
          <w:color w:val="000000" w:themeColor="text1"/>
          <w:sz w:val="26"/>
          <w:szCs w:val="26"/>
        </w:rPr>
      </w:pPr>
      <w:bookmarkStart w:id="911" w:name="_Toc205420140"/>
      <w:r>
        <w:rPr>
          <w:rFonts w:eastAsiaTheme="minorHAnsi"/>
          <w:i/>
          <w:color w:val="000000" w:themeColor="text1"/>
          <w:sz w:val="26"/>
          <w:szCs w:val="26"/>
        </w:rPr>
        <w:t>4.1</w:t>
      </w:r>
      <w:r w:rsidRPr="00A4105E">
        <w:rPr>
          <w:rFonts w:eastAsiaTheme="minorHAnsi"/>
          <w:i/>
          <w:color w:val="000000" w:themeColor="text1"/>
          <w:sz w:val="26"/>
          <w:szCs w:val="26"/>
        </w:rPr>
        <w:t>.</w:t>
      </w:r>
      <w:r>
        <w:rPr>
          <w:rFonts w:eastAsiaTheme="minorHAnsi"/>
          <w:i/>
          <w:color w:val="000000" w:themeColor="text1"/>
          <w:sz w:val="26"/>
          <w:szCs w:val="26"/>
        </w:rPr>
        <w:t>3</w:t>
      </w:r>
      <w:r w:rsidRPr="00A4105E">
        <w:rPr>
          <w:rFonts w:eastAsiaTheme="minorHAnsi"/>
          <w:i/>
          <w:color w:val="000000" w:themeColor="text1"/>
          <w:sz w:val="26"/>
          <w:szCs w:val="26"/>
        </w:rPr>
        <w:t>.4.</w:t>
      </w:r>
      <w:r w:rsidRPr="00A4105E">
        <w:rPr>
          <w:rFonts w:eastAsiaTheme="minorHAnsi"/>
          <w:i/>
          <w:color w:val="000000" w:themeColor="text1"/>
          <w:sz w:val="26"/>
          <w:szCs w:val="26"/>
        </w:rPr>
        <w:tab/>
        <w:t>Education distribution in Lao PDR</w:t>
      </w:r>
      <w:bookmarkEnd w:id="911"/>
    </w:p>
    <w:p w14:paraId="0250BC36" w14:textId="77777777" w:rsidR="00A4105E" w:rsidRPr="00AB17F0" w:rsidRDefault="00A4105E" w:rsidP="00A4105E">
      <w:pPr>
        <w:spacing w:before="120" w:after="120" w:line="312" w:lineRule="auto"/>
        <w:jc w:val="both"/>
        <w:rPr>
          <w:sz w:val="26"/>
          <w:szCs w:val="26"/>
          <w:lang w:val="en-US"/>
        </w:rPr>
      </w:pPr>
      <w:r w:rsidRPr="00AB17F0">
        <w:rPr>
          <w:sz w:val="26"/>
          <w:szCs w:val="26"/>
          <w:lang w:val="en-US"/>
        </w:rPr>
        <w:t>Based on the data provided in the thesis, the analysis of educational levels in Laos reveals several key points:</w:t>
      </w:r>
    </w:p>
    <w:p w14:paraId="6E510508" w14:textId="415F7652" w:rsidR="00A4105E" w:rsidRPr="00AB17F0" w:rsidRDefault="00A4105E" w:rsidP="00A4105E">
      <w:pPr>
        <w:rPr>
          <w:rFonts w:eastAsiaTheme="minorHAnsi"/>
          <w:i/>
          <w:color w:val="000000" w:themeColor="text1"/>
          <w:sz w:val="26"/>
          <w:szCs w:val="26"/>
        </w:rPr>
      </w:pPr>
      <w:r w:rsidRPr="00AB17F0">
        <w:rPr>
          <w:rFonts w:eastAsiaTheme="minorHAnsi"/>
          <w:i/>
          <w:color w:val="000000" w:themeColor="text1"/>
          <w:sz w:val="26"/>
          <w:szCs w:val="26"/>
        </w:rPr>
        <w:t>Distribution of educational attainment</w:t>
      </w:r>
    </w:p>
    <w:p w14:paraId="353B0490" w14:textId="77777777" w:rsidR="00A4105E" w:rsidRPr="00AB17F0" w:rsidRDefault="00A4105E" w:rsidP="00A4105E">
      <w:pPr>
        <w:spacing w:before="120" w:after="120" w:line="312" w:lineRule="auto"/>
        <w:jc w:val="both"/>
        <w:rPr>
          <w:sz w:val="26"/>
          <w:szCs w:val="26"/>
          <w:lang w:val="en-US"/>
        </w:rPr>
      </w:pPr>
      <w:r w:rsidRPr="00AB17F0">
        <w:rPr>
          <w:sz w:val="26"/>
          <w:szCs w:val="26"/>
          <w:lang w:val="en-US"/>
        </w:rPr>
        <w:t>The statistical data shows the distribution of educational levels as follows: High School: 38.8% (314 individuals), College: 28.3% (229 individuals), Bachelor's Degree: 21.0% (170 individuals), Master's Degree: 12.0% (97 individuals)</w:t>
      </w:r>
    </w:p>
    <w:p w14:paraId="342ACE12" w14:textId="77777777" w:rsidR="00A4105E" w:rsidRPr="00AB17F0" w:rsidRDefault="00A4105E" w:rsidP="00A4105E">
      <w:pPr>
        <w:spacing w:before="120" w:after="120" w:line="312" w:lineRule="auto"/>
        <w:jc w:val="both"/>
        <w:rPr>
          <w:sz w:val="26"/>
          <w:szCs w:val="26"/>
          <w:lang w:val="en-US"/>
        </w:rPr>
      </w:pPr>
      <w:r w:rsidRPr="00AB17F0">
        <w:rPr>
          <w:sz w:val="26"/>
          <w:szCs w:val="26"/>
          <w:lang w:val="en-US"/>
        </w:rPr>
        <w:t>From this data, it is evident that the majority of the surveyed population has attained an education level of at least high school. This reflects a positive trend in enhancing the educational levels of the population in Lao PDR.</w:t>
      </w:r>
    </w:p>
    <w:p w14:paraId="6930667F" w14:textId="77777777" w:rsidR="00A4105E" w:rsidRPr="00AB17F0" w:rsidRDefault="00A4105E" w:rsidP="00A4105E">
      <w:pPr>
        <w:spacing w:before="120" w:after="120" w:line="312" w:lineRule="auto"/>
        <w:jc w:val="both"/>
        <w:rPr>
          <w:sz w:val="26"/>
          <w:szCs w:val="26"/>
          <w:lang w:val="en-US"/>
        </w:rPr>
      </w:pPr>
      <w:r w:rsidRPr="00AB17F0">
        <w:rPr>
          <w:b/>
          <w:bCs/>
          <w:i/>
          <w:iCs/>
          <w:sz w:val="26"/>
          <w:szCs w:val="26"/>
          <w:lang w:val="en-US"/>
        </w:rPr>
        <w:t>Disparity:</w:t>
      </w:r>
      <w:r w:rsidRPr="00AB17F0">
        <w:rPr>
          <w:sz w:val="26"/>
          <w:szCs w:val="26"/>
          <w:lang w:val="en-US"/>
        </w:rPr>
        <w:t xml:space="preserve"> There is a significant drop between the number of high school graduates and those with a master's degree, indicating a gradual decline in the number pursuing higher education. This could be related to factors such as the cost of education, availability of higher education institutions, and societal perception of the value of higher degrees.</w:t>
      </w:r>
    </w:p>
    <w:p w14:paraId="00D90DCD" w14:textId="77777777" w:rsidR="00A4105E" w:rsidRPr="00AB17F0" w:rsidRDefault="00A4105E" w:rsidP="00A4105E">
      <w:pPr>
        <w:spacing w:before="120" w:after="120" w:line="312" w:lineRule="auto"/>
        <w:jc w:val="both"/>
        <w:rPr>
          <w:sz w:val="26"/>
          <w:szCs w:val="26"/>
          <w:lang w:val="en-US"/>
        </w:rPr>
      </w:pPr>
      <w:r w:rsidRPr="00AB17F0">
        <w:rPr>
          <w:b/>
          <w:bCs/>
          <w:i/>
          <w:iCs/>
          <w:sz w:val="26"/>
          <w:szCs w:val="26"/>
          <w:lang w:val="en-US"/>
        </w:rPr>
        <w:t>Education and economic development:</w:t>
      </w:r>
      <w:r w:rsidRPr="00AB17F0">
        <w:rPr>
          <w:sz w:val="26"/>
          <w:szCs w:val="26"/>
          <w:lang w:val="en-US"/>
        </w:rPr>
        <w:t xml:space="preserve"> Higher levels of education are often associated with better job opportunities and higher income levels, which are important for the economic development of individuals and the country.</w:t>
      </w:r>
    </w:p>
    <w:p w14:paraId="08532AA7" w14:textId="064AF32C" w:rsidR="00A4105E" w:rsidRPr="00AB17F0" w:rsidRDefault="00A4105E" w:rsidP="00A4105E">
      <w:pPr>
        <w:spacing w:before="120" w:after="120" w:line="312" w:lineRule="auto"/>
        <w:jc w:val="both"/>
        <w:rPr>
          <w:sz w:val="26"/>
          <w:szCs w:val="26"/>
          <w:lang w:val="en-US"/>
        </w:rPr>
      </w:pPr>
      <w:r w:rsidRPr="00AB17F0">
        <w:rPr>
          <w:b/>
          <w:bCs/>
          <w:i/>
          <w:iCs/>
          <w:sz w:val="26"/>
          <w:szCs w:val="26"/>
          <w:lang w:val="en-US"/>
        </w:rPr>
        <w:t>Educational opportunities:</w:t>
      </w:r>
      <w:r w:rsidRPr="00AB17F0">
        <w:rPr>
          <w:sz w:val="26"/>
          <w:szCs w:val="26"/>
          <w:lang w:val="en-US"/>
        </w:rPr>
        <w:t xml:space="preserve"> This distribution also highlights the need to improve facilities and the quality of education at higher levels to encourage and support more people in pursuing further education.</w:t>
      </w:r>
    </w:p>
    <w:p w14:paraId="7997F7AF" w14:textId="045F8820" w:rsidR="00A4105E" w:rsidRPr="00AB17F0" w:rsidRDefault="00A4105E" w:rsidP="00A4105E">
      <w:pPr>
        <w:rPr>
          <w:rFonts w:eastAsiaTheme="minorHAnsi"/>
          <w:i/>
          <w:color w:val="000000" w:themeColor="text1"/>
          <w:sz w:val="26"/>
          <w:szCs w:val="26"/>
        </w:rPr>
      </w:pPr>
      <w:r w:rsidRPr="00AB17F0">
        <w:rPr>
          <w:rFonts w:eastAsiaTheme="minorHAnsi"/>
          <w:i/>
          <w:color w:val="000000" w:themeColor="text1"/>
          <w:sz w:val="26"/>
          <w:szCs w:val="26"/>
        </w:rPr>
        <w:t>Education</w:t>
      </w:r>
      <w:r w:rsidRPr="00862EE9">
        <w:rPr>
          <w:rFonts w:eastAsiaTheme="minorHAnsi"/>
          <w:i/>
          <w:color w:val="000000" w:themeColor="text1"/>
          <w:sz w:val="26"/>
          <w:szCs w:val="26"/>
        </w:rPr>
        <w:t xml:space="preserve"> </w:t>
      </w:r>
      <w:r w:rsidRPr="00AB17F0">
        <w:rPr>
          <w:rFonts w:eastAsiaTheme="minorHAnsi"/>
          <w:i/>
          <w:color w:val="000000" w:themeColor="text1"/>
          <w:sz w:val="26"/>
          <w:szCs w:val="26"/>
        </w:rPr>
        <w:t>d</w:t>
      </w:r>
      <w:r w:rsidRPr="00862EE9">
        <w:rPr>
          <w:rFonts w:eastAsiaTheme="minorHAnsi"/>
          <w:i/>
          <w:color w:val="000000" w:themeColor="text1"/>
          <w:sz w:val="26"/>
          <w:szCs w:val="26"/>
        </w:rPr>
        <w:t>istribution</w:t>
      </w:r>
      <w:r w:rsidRPr="00AB17F0">
        <w:rPr>
          <w:rFonts w:eastAsiaTheme="minorHAnsi"/>
          <w:i/>
          <w:color w:val="000000" w:themeColor="text1"/>
          <w:sz w:val="26"/>
          <w:szCs w:val="26"/>
        </w:rPr>
        <w:t xml:space="preserve">  - Policy Suggestions</w:t>
      </w:r>
    </w:p>
    <w:p w14:paraId="5605E0CF" w14:textId="77777777" w:rsidR="00A4105E" w:rsidRPr="00AB17F0" w:rsidRDefault="00A4105E" w:rsidP="00A4105E">
      <w:pPr>
        <w:spacing w:before="120" w:after="120" w:line="312" w:lineRule="auto"/>
        <w:jc w:val="both"/>
        <w:rPr>
          <w:sz w:val="26"/>
          <w:szCs w:val="26"/>
          <w:lang w:val="en-US"/>
        </w:rPr>
      </w:pPr>
      <w:r w:rsidRPr="00AB17F0">
        <w:rPr>
          <w:sz w:val="26"/>
          <w:szCs w:val="26"/>
          <w:lang w:val="en-US"/>
        </w:rPr>
        <w:t>The Lao government might consider the following measures to improve the educational situation:</w:t>
      </w:r>
    </w:p>
    <w:p w14:paraId="3A8E3A8B" w14:textId="77777777" w:rsidR="00A4105E" w:rsidRPr="00AB17F0" w:rsidRDefault="00A4105E" w:rsidP="00A4105E">
      <w:pPr>
        <w:spacing w:before="120" w:after="120" w:line="312" w:lineRule="auto"/>
        <w:jc w:val="both"/>
        <w:rPr>
          <w:sz w:val="26"/>
          <w:szCs w:val="26"/>
          <w:lang w:val="en-US"/>
        </w:rPr>
      </w:pPr>
      <w:r w:rsidRPr="00AB17F0">
        <w:rPr>
          <w:i/>
          <w:iCs/>
          <w:sz w:val="26"/>
          <w:szCs w:val="26"/>
          <w:lang w:val="en-US"/>
        </w:rPr>
        <w:t>(1) Invest in education:</w:t>
      </w:r>
      <w:r w:rsidRPr="00AB17F0">
        <w:rPr>
          <w:sz w:val="26"/>
          <w:szCs w:val="26"/>
          <w:lang w:val="en-US"/>
        </w:rPr>
        <w:t xml:space="preserve"> Enhance investment in educational facilities and programs, especially at the tertiary (college and university) levels.</w:t>
      </w:r>
    </w:p>
    <w:p w14:paraId="7D68BC10" w14:textId="77777777" w:rsidR="00A4105E" w:rsidRPr="00AB17F0" w:rsidRDefault="00A4105E" w:rsidP="00A4105E">
      <w:pPr>
        <w:spacing w:before="120" w:after="120" w:line="312" w:lineRule="auto"/>
        <w:jc w:val="both"/>
        <w:rPr>
          <w:spacing w:val="-6"/>
          <w:sz w:val="26"/>
          <w:szCs w:val="26"/>
          <w:lang w:val="en-US"/>
        </w:rPr>
      </w:pPr>
      <w:r w:rsidRPr="00AB17F0">
        <w:rPr>
          <w:i/>
          <w:iCs/>
          <w:sz w:val="26"/>
          <w:szCs w:val="26"/>
          <w:lang w:val="en-US"/>
        </w:rPr>
        <w:t xml:space="preserve">(2) </w:t>
      </w:r>
      <w:r w:rsidRPr="00AB17F0">
        <w:rPr>
          <w:i/>
          <w:iCs/>
          <w:spacing w:val="-6"/>
          <w:sz w:val="26"/>
          <w:szCs w:val="26"/>
          <w:lang w:val="en-US"/>
        </w:rPr>
        <w:t>Scholarships and Financial support:</w:t>
      </w:r>
      <w:r w:rsidRPr="00AB17F0">
        <w:rPr>
          <w:spacing w:val="-6"/>
          <w:sz w:val="26"/>
          <w:szCs w:val="26"/>
          <w:lang w:val="en-US"/>
        </w:rPr>
        <w:t xml:space="preserve"> Provide scholarships and financial support for students from disadvantaged backgrounds to encourage them to continue their education.</w:t>
      </w:r>
    </w:p>
    <w:p w14:paraId="36039C49" w14:textId="77777777" w:rsidR="00A4105E" w:rsidRPr="00AB17F0" w:rsidRDefault="00A4105E" w:rsidP="00A4105E">
      <w:pPr>
        <w:spacing w:before="120" w:after="120" w:line="312" w:lineRule="auto"/>
        <w:jc w:val="both"/>
        <w:rPr>
          <w:sz w:val="26"/>
          <w:szCs w:val="26"/>
          <w:lang w:val="en-US"/>
        </w:rPr>
      </w:pPr>
      <w:r w:rsidRPr="00AB17F0">
        <w:rPr>
          <w:i/>
          <w:iCs/>
          <w:sz w:val="26"/>
          <w:szCs w:val="26"/>
          <w:lang w:val="en-US"/>
        </w:rPr>
        <w:t>(3) Awareness campaigns:</w:t>
      </w:r>
      <w:r w:rsidRPr="00AB17F0">
        <w:rPr>
          <w:sz w:val="26"/>
          <w:szCs w:val="26"/>
          <w:lang w:val="en-US"/>
        </w:rPr>
        <w:t xml:space="preserve"> Conduct campaigns to raise awareness about the importance of higher education, aiming to change societal perceptions about the value of advanced degrees.</w:t>
      </w:r>
    </w:p>
    <w:p w14:paraId="1C549007" w14:textId="7614949C" w:rsidR="00D4696F" w:rsidRPr="00A4105E" w:rsidRDefault="00A4105E" w:rsidP="00A4105E">
      <w:pPr>
        <w:spacing w:before="120" w:after="120" w:line="312" w:lineRule="auto"/>
        <w:jc w:val="both"/>
        <w:rPr>
          <w:sz w:val="26"/>
          <w:szCs w:val="26"/>
          <w:lang w:val="en-US"/>
        </w:rPr>
      </w:pPr>
      <w:r w:rsidRPr="00AB17F0">
        <w:rPr>
          <w:sz w:val="26"/>
          <w:szCs w:val="26"/>
          <w:lang w:val="en-US"/>
        </w:rPr>
        <w:t>Overall, the thesis' data presents a positive picture of education in Lao PDR, with the majority of the population having completed high school. However, to continue promoting educational development and addressing the decline in higher education pursuits, targeted interventions and policies are essential. These could include financial incentives, infrastructural improvements, and educational reforms to make higher education more accessible and appealing.</w:t>
      </w:r>
    </w:p>
    <w:p w14:paraId="04B1A113" w14:textId="63223C50" w:rsidR="001063D7" w:rsidRPr="001063D7" w:rsidRDefault="001063D7" w:rsidP="001063D7">
      <w:pPr>
        <w:pStyle w:val="Heading1"/>
        <w:spacing w:before="0" w:line="288" w:lineRule="auto"/>
        <w:jc w:val="both"/>
        <w:rPr>
          <w:rFonts w:ascii="Times New Roman" w:hAnsi="Times New Roman" w:cs="Times New Roman"/>
          <w:b/>
          <w:bCs/>
          <w:iCs/>
          <w:color w:val="000000" w:themeColor="text1"/>
          <w:sz w:val="25"/>
          <w:szCs w:val="25"/>
          <w:lang w:val="de-DE"/>
        </w:rPr>
      </w:pPr>
      <w:bookmarkStart w:id="912" w:name="_Toc205420141"/>
      <w:r w:rsidRPr="001063D7">
        <w:rPr>
          <w:rFonts w:ascii="Times New Roman" w:hAnsi="Times New Roman" w:cs="Times New Roman"/>
          <w:b/>
          <w:bCs/>
          <w:iCs/>
          <w:color w:val="000000" w:themeColor="text1"/>
          <w:sz w:val="25"/>
          <w:szCs w:val="25"/>
          <w:lang w:val="de-DE"/>
        </w:rPr>
        <w:t>4.2.</w:t>
      </w:r>
      <w:r w:rsidRPr="001063D7">
        <w:rPr>
          <w:rFonts w:ascii="Times New Roman" w:hAnsi="Times New Roman" w:cs="Times New Roman"/>
          <w:b/>
          <w:bCs/>
          <w:iCs/>
          <w:color w:val="000000" w:themeColor="text1"/>
          <w:sz w:val="25"/>
          <w:szCs w:val="25"/>
          <w:lang w:val="de-DE"/>
        </w:rPr>
        <w:tab/>
      </w:r>
      <w:r w:rsidR="004E5EAA" w:rsidRPr="004E5EAA">
        <w:rPr>
          <w:rFonts w:ascii="Times New Roman" w:hAnsi="Times New Roman" w:cs="Times New Roman"/>
          <w:b/>
          <w:bCs/>
          <w:color w:val="000000" w:themeColor="text1"/>
          <w:sz w:val="25"/>
          <w:szCs w:val="25"/>
          <w:lang w:val="vi-VN"/>
        </w:rPr>
        <w:t>Qualitative and Pilot research</w:t>
      </w:r>
      <w:r w:rsidR="004E5EAA" w:rsidRPr="004E5EAA">
        <w:rPr>
          <w:rFonts w:ascii="Times New Roman" w:hAnsi="Times New Roman" w:cs="Times New Roman"/>
          <w:b/>
          <w:bCs/>
          <w:color w:val="000000" w:themeColor="text1"/>
          <w:sz w:val="25"/>
          <w:szCs w:val="25"/>
        </w:rPr>
        <w:t xml:space="preserve"> results</w:t>
      </w:r>
      <w:bookmarkEnd w:id="912"/>
    </w:p>
    <w:p w14:paraId="02F78A9E" w14:textId="34340702" w:rsidR="004E35BD" w:rsidRPr="00AB17F0" w:rsidRDefault="001063D7" w:rsidP="004E35BD">
      <w:pPr>
        <w:pStyle w:val="Heading2"/>
        <w:spacing w:before="120" w:after="120" w:line="312" w:lineRule="auto"/>
        <w:jc w:val="both"/>
        <w:rPr>
          <w:rFonts w:ascii="Times New Roman" w:hAnsi="Times New Roman" w:cs="Times New Roman"/>
          <w:b/>
          <w:bCs/>
          <w:i/>
          <w:iCs/>
          <w:color w:val="000000" w:themeColor="text1"/>
          <w:sz w:val="25"/>
          <w:szCs w:val="25"/>
        </w:rPr>
      </w:pPr>
      <w:bookmarkStart w:id="913" w:name="_Toc205420142"/>
      <w:r>
        <w:rPr>
          <w:rFonts w:ascii="Times New Roman" w:hAnsi="Times New Roman" w:cs="Times New Roman"/>
          <w:b/>
          <w:bCs/>
          <w:i/>
          <w:iCs/>
          <w:color w:val="000000" w:themeColor="text1"/>
          <w:sz w:val="25"/>
          <w:szCs w:val="25"/>
          <w:lang w:val="vi-VN"/>
        </w:rPr>
        <w:t>4</w:t>
      </w:r>
      <w:r w:rsidR="004E35BD" w:rsidRPr="00AB17F0">
        <w:rPr>
          <w:rFonts w:ascii="Times New Roman" w:hAnsi="Times New Roman" w:cs="Times New Roman"/>
          <w:b/>
          <w:bCs/>
          <w:i/>
          <w:iCs/>
          <w:color w:val="000000" w:themeColor="text1"/>
          <w:sz w:val="25"/>
          <w:szCs w:val="25"/>
          <w:lang w:val="vi-VN"/>
        </w:rPr>
        <w:t>.2.</w:t>
      </w:r>
      <w:r>
        <w:rPr>
          <w:rFonts w:ascii="Times New Roman" w:hAnsi="Times New Roman" w:cs="Times New Roman"/>
          <w:b/>
          <w:bCs/>
          <w:i/>
          <w:iCs/>
          <w:color w:val="000000" w:themeColor="text1"/>
          <w:sz w:val="25"/>
          <w:szCs w:val="25"/>
          <w:lang w:val="vi-VN"/>
        </w:rPr>
        <w:t>1</w:t>
      </w:r>
      <w:r w:rsidR="004E35BD" w:rsidRPr="00AB17F0">
        <w:rPr>
          <w:rFonts w:ascii="Times New Roman" w:hAnsi="Times New Roman" w:cs="Times New Roman"/>
          <w:b/>
          <w:bCs/>
          <w:i/>
          <w:iCs/>
          <w:color w:val="000000" w:themeColor="text1"/>
          <w:sz w:val="25"/>
          <w:szCs w:val="25"/>
          <w:lang w:val="vi-VN"/>
        </w:rPr>
        <w:t>.</w:t>
      </w:r>
      <w:r w:rsidR="004E35BD" w:rsidRPr="00AB17F0">
        <w:rPr>
          <w:rFonts w:ascii="Times New Roman" w:hAnsi="Times New Roman" w:cs="Times New Roman"/>
          <w:b/>
          <w:bCs/>
          <w:i/>
          <w:iCs/>
          <w:color w:val="000000" w:themeColor="text1"/>
          <w:sz w:val="25"/>
          <w:szCs w:val="25"/>
          <w:lang w:val="vi-VN"/>
        </w:rPr>
        <w:tab/>
        <w:t>Qualitative research</w:t>
      </w:r>
      <w:r w:rsidR="004E35BD" w:rsidRPr="00AB17F0">
        <w:rPr>
          <w:rFonts w:ascii="Times New Roman" w:hAnsi="Times New Roman" w:cs="Times New Roman"/>
          <w:b/>
          <w:bCs/>
          <w:i/>
          <w:iCs/>
          <w:color w:val="000000" w:themeColor="text1"/>
          <w:sz w:val="25"/>
          <w:szCs w:val="25"/>
        </w:rPr>
        <w:t xml:space="preserve"> results</w:t>
      </w:r>
      <w:bookmarkEnd w:id="913"/>
    </w:p>
    <w:p w14:paraId="6D8D8139" w14:textId="75125274" w:rsidR="004E35BD" w:rsidRPr="00AB17F0" w:rsidRDefault="004E35BD" w:rsidP="004E35BD">
      <w:pPr>
        <w:spacing w:before="120" w:after="120" w:line="312" w:lineRule="auto"/>
        <w:jc w:val="both"/>
        <w:rPr>
          <w:sz w:val="26"/>
          <w:szCs w:val="26"/>
          <w:lang w:val="en-US"/>
        </w:rPr>
      </w:pPr>
      <w:r w:rsidRPr="00AB17F0">
        <w:rPr>
          <w:sz w:val="26"/>
          <w:szCs w:val="26"/>
          <w:lang w:val="en-US"/>
        </w:rPr>
        <w:t xml:space="preserve">The author designed a preliminary questionnaire based on the overview and research model of the thesis. Conduct in-depth interviews with subjects (15 subjects) according to the standards and interview content presented in Table </w:t>
      </w:r>
      <w:r>
        <w:rPr>
          <w:sz w:val="26"/>
          <w:szCs w:val="26"/>
          <w:lang w:val="en-US"/>
        </w:rPr>
        <w:t>3</w:t>
      </w:r>
      <w:r w:rsidRPr="00AB17F0">
        <w:rPr>
          <w:sz w:val="26"/>
          <w:szCs w:val="26"/>
          <w:lang w:val="en-US"/>
        </w:rPr>
        <w:t>.1. Here are the results</w:t>
      </w:r>
    </w:p>
    <w:p w14:paraId="68A35FE4" w14:textId="77777777" w:rsidR="004E35BD" w:rsidRPr="00AB17F0" w:rsidRDefault="004E35BD" w:rsidP="004E35BD">
      <w:pPr>
        <w:spacing w:before="120" w:after="120" w:line="312" w:lineRule="auto"/>
        <w:rPr>
          <w:b/>
          <w:bCs/>
          <w:sz w:val="26"/>
          <w:szCs w:val="26"/>
          <w:lang w:val="en-US"/>
        </w:rPr>
      </w:pPr>
      <w:r w:rsidRPr="00AB17F0">
        <w:rPr>
          <w:b/>
          <w:bCs/>
          <w:sz w:val="26"/>
          <w:szCs w:val="26"/>
          <w:lang w:val="en-US"/>
        </w:rPr>
        <w:t>Results of in-depth interviews with group 1:</w:t>
      </w:r>
    </w:p>
    <w:p w14:paraId="5EA2AC15" w14:textId="77777777" w:rsidR="004E35BD" w:rsidRPr="00AB17F0" w:rsidRDefault="004E35BD" w:rsidP="004E35BD">
      <w:pPr>
        <w:spacing w:before="120" w:after="120" w:line="312" w:lineRule="auto"/>
        <w:jc w:val="both"/>
        <w:rPr>
          <w:sz w:val="26"/>
          <w:szCs w:val="26"/>
          <w:lang w:val="en-US"/>
        </w:rPr>
      </w:pPr>
      <w:r w:rsidRPr="00AB17F0">
        <w:rPr>
          <w:i/>
          <w:iCs/>
          <w:sz w:val="26"/>
          <w:szCs w:val="26"/>
          <w:lang w:val="en-US"/>
        </w:rPr>
        <w:t>Type and pattern of questions to use:</w:t>
      </w:r>
      <w:r w:rsidRPr="00AB17F0">
        <w:rPr>
          <w:sz w:val="26"/>
          <w:szCs w:val="26"/>
          <w:lang w:val="en-US"/>
        </w:rPr>
        <w:t xml:space="preserve"> All interview participants agreed that closed questions (with answers to choose from) are appropriate. In addition, the answer options (Likert scale 1-5) should be closer to each question.</w:t>
      </w:r>
    </w:p>
    <w:p w14:paraId="21B07DF1" w14:textId="77777777" w:rsidR="004E35BD" w:rsidRPr="00AB17F0" w:rsidRDefault="004E35BD" w:rsidP="004E35BD">
      <w:pPr>
        <w:spacing w:before="120" w:after="120" w:line="312" w:lineRule="auto"/>
        <w:jc w:val="both"/>
        <w:rPr>
          <w:rFonts w:eastAsiaTheme="minorHAnsi"/>
          <w:b/>
          <w:bCs/>
          <w:color w:val="000000" w:themeColor="text1"/>
          <w:sz w:val="26"/>
          <w:szCs w:val="26"/>
          <w:lang w:val="en-US"/>
        </w:rPr>
      </w:pPr>
      <w:r w:rsidRPr="00AB17F0">
        <w:rPr>
          <w:i/>
          <w:iCs/>
          <w:color w:val="000000"/>
          <w:sz w:val="26"/>
          <w:szCs w:val="26"/>
        </w:rPr>
        <w:t>Questionnaire structure</w:t>
      </w:r>
      <w:r w:rsidRPr="00AB17F0">
        <w:rPr>
          <w:i/>
          <w:iCs/>
          <w:sz w:val="26"/>
          <w:szCs w:val="26"/>
          <w:lang w:val="en-US"/>
        </w:rPr>
        <w:t>:</w:t>
      </w:r>
      <w:r w:rsidRPr="00AB17F0">
        <w:rPr>
          <w:sz w:val="26"/>
          <w:szCs w:val="26"/>
          <w:lang w:val="en-US"/>
        </w:rPr>
        <w:t xml:space="preserve"> The questionnaire is divided into two main parts: Part A: Demographics and Part B: </w:t>
      </w:r>
      <w:r w:rsidRPr="00AB17F0">
        <w:rPr>
          <w:rFonts w:eastAsiaTheme="minorHAnsi"/>
          <w:color w:val="000000" w:themeColor="text1"/>
          <w:sz w:val="26"/>
          <w:szCs w:val="26"/>
          <w:lang w:val="en-US"/>
        </w:rPr>
        <w:t>Survey Investigation</w:t>
      </w:r>
      <w:r w:rsidRPr="00AB17F0">
        <w:rPr>
          <w:sz w:val="26"/>
          <w:szCs w:val="26"/>
          <w:lang w:val="en-US"/>
        </w:rPr>
        <w:t xml:space="preserve">. In part B, it is necessary to break it down into </w:t>
      </w:r>
      <w:r>
        <w:rPr>
          <w:sz w:val="26"/>
          <w:szCs w:val="26"/>
          <w:lang w:val="en-US"/>
        </w:rPr>
        <w:t>Impac factors and HRD</w:t>
      </w:r>
      <w:r w:rsidRPr="00AB17F0">
        <w:rPr>
          <w:sz w:val="26"/>
          <w:szCs w:val="26"/>
          <w:lang w:val="en-US"/>
        </w:rPr>
        <w:t>.</w:t>
      </w:r>
    </w:p>
    <w:p w14:paraId="0ADC5800" w14:textId="77777777" w:rsidR="004E35BD" w:rsidRPr="00AB17F0" w:rsidRDefault="004E35BD" w:rsidP="004E35BD">
      <w:pPr>
        <w:spacing w:before="120" w:after="120" w:line="312" w:lineRule="auto"/>
        <w:jc w:val="both"/>
        <w:rPr>
          <w:b/>
          <w:bCs/>
          <w:sz w:val="26"/>
          <w:szCs w:val="26"/>
          <w:lang w:val="en-US"/>
        </w:rPr>
      </w:pPr>
      <w:r w:rsidRPr="00AB17F0">
        <w:rPr>
          <w:i/>
          <w:iCs/>
          <w:color w:val="000000"/>
          <w:sz w:val="26"/>
          <w:szCs w:val="26"/>
        </w:rPr>
        <w:t>Sentences should be used in questions</w:t>
      </w:r>
      <w:r w:rsidRPr="00AB17F0">
        <w:rPr>
          <w:i/>
          <w:iCs/>
          <w:color w:val="000000"/>
          <w:sz w:val="26"/>
          <w:szCs w:val="26"/>
          <w:lang w:val="en-US"/>
        </w:rPr>
        <w:t>:</w:t>
      </w:r>
      <w:r w:rsidRPr="00AB17F0">
        <w:rPr>
          <w:b/>
          <w:bCs/>
          <w:color w:val="000000"/>
          <w:sz w:val="26"/>
          <w:szCs w:val="26"/>
          <w:lang w:val="en-US"/>
        </w:rPr>
        <w:t xml:space="preserve"> </w:t>
      </w:r>
      <w:r w:rsidRPr="00AB17F0">
        <w:rPr>
          <w:sz w:val="26"/>
          <w:szCs w:val="26"/>
          <w:lang w:val="en-US"/>
        </w:rPr>
        <w:t>The words used are easy to understand and simple. However, the questions are a bit long and need to be adjusted to be shorter so they are easier for respondents to read and answer.</w:t>
      </w:r>
    </w:p>
    <w:p w14:paraId="4228BC7C" w14:textId="77777777" w:rsidR="004E35BD" w:rsidRPr="00AB17F0" w:rsidRDefault="004E35BD" w:rsidP="004E35BD">
      <w:pPr>
        <w:spacing w:before="120" w:after="120" w:line="312" w:lineRule="auto"/>
        <w:jc w:val="both"/>
        <w:rPr>
          <w:sz w:val="26"/>
          <w:szCs w:val="26"/>
          <w:lang w:val="en-US"/>
        </w:rPr>
      </w:pPr>
      <w:r w:rsidRPr="00AB17F0">
        <w:rPr>
          <w:i/>
          <w:iCs/>
          <w:sz w:val="26"/>
          <w:szCs w:val="26"/>
          <w:lang w:val="en-US"/>
        </w:rPr>
        <w:t>Appropriate form of investigation (offline, online):</w:t>
      </w:r>
      <w:r w:rsidRPr="00AB17F0">
        <w:rPr>
          <w:sz w:val="26"/>
          <w:szCs w:val="26"/>
          <w:lang w:val="en-US"/>
        </w:rPr>
        <w:t xml:space="preserve"> Should use online interview format. 100% of questions only need to select an answer option, so respondents can completely answer online.</w:t>
      </w:r>
    </w:p>
    <w:p w14:paraId="2FD3BBA3" w14:textId="77777777" w:rsidR="004E35BD" w:rsidRPr="00AB17F0" w:rsidRDefault="004E35BD" w:rsidP="004E35BD">
      <w:pPr>
        <w:spacing w:before="120" w:after="120" w:line="312" w:lineRule="auto"/>
        <w:rPr>
          <w:b/>
          <w:bCs/>
          <w:sz w:val="26"/>
          <w:szCs w:val="26"/>
          <w:lang w:val="en-US"/>
        </w:rPr>
      </w:pPr>
      <w:r w:rsidRPr="00AB17F0">
        <w:rPr>
          <w:b/>
          <w:bCs/>
          <w:sz w:val="26"/>
          <w:szCs w:val="26"/>
          <w:lang w:val="en-US"/>
        </w:rPr>
        <w:br w:type="column"/>
        <w:t>Results of in-depth interviews with group 2:</w:t>
      </w:r>
    </w:p>
    <w:p w14:paraId="68D226D7" w14:textId="77777777" w:rsidR="004E35BD" w:rsidRPr="00AB17F0" w:rsidRDefault="004E35BD" w:rsidP="004E35BD">
      <w:pPr>
        <w:spacing w:before="120" w:after="120" w:line="312" w:lineRule="auto"/>
        <w:jc w:val="both"/>
        <w:rPr>
          <w:sz w:val="26"/>
          <w:szCs w:val="26"/>
          <w:lang w:val="en-US"/>
        </w:rPr>
      </w:pPr>
      <w:r w:rsidRPr="00AB17F0">
        <w:rPr>
          <w:sz w:val="26"/>
          <w:szCs w:val="26"/>
          <w:lang w:val="en-US"/>
        </w:rPr>
        <w:t>Methods and tools in designing surveys (questionnaires) and data collection techniques are extremely important contents for any empirical research. Advice from experts in group 2 is extremely important for the author's research and thesis writing process. Accordingly, the author used the Google Form platform to design the online questionnaire, entered data and cleaned the data using Microsoft's Excel software, and analyzed and processed data for experimental research like this thesis. pretend to use SPSS software</w:t>
      </w:r>
    </w:p>
    <w:p w14:paraId="61290302" w14:textId="77777777" w:rsidR="004E35BD" w:rsidRPr="00AB17F0" w:rsidRDefault="004E35BD" w:rsidP="004E35BD">
      <w:pPr>
        <w:spacing w:before="120" w:after="120" w:line="312" w:lineRule="auto"/>
        <w:jc w:val="both"/>
        <w:rPr>
          <w:sz w:val="26"/>
          <w:szCs w:val="26"/>
          <w:lang w:val="en-US"/>
        </w:rPr>
      </w:pPr>
      <w:r w:rsidRPr="00AB17F0">
        <w:rPr>
          <w:sz w:val="26"/>
          <w:szCs w:val="26"/>
          <w:lang w:val="en-US"/>
        </w:rPr>
        <w:t>Regarding demographic characteristics, experts advise on two questions about gender and education. Accordingly, the gender question should include the “Other” option (respondents do not want to mention gender). When asking about educational level, graduate and doctoral degrees should be combined into one, “Master”.</w:t>
      </w:r>
    </w:p>
    <w:p w14:paraId="75D345AD" w14:textId="268B49EE" w:rsidR="001063D7" w:rsidRPr="004E5EAA" w:rsidRDefault="001063D7" w:rsidP="004E5EAA">
      <w:pPr>
        <w:pStyle w:val="Heading2"/>
        <w:spacing w:before="120" w:after="120" w:line="312" w:lineRule="auto"/>
        <w:jc w:val="both"/>
        <w:rPr>
          <w:rFonts w:ascii="Times New Roman" w:hAnsi="Times New Roman" w:cs="Times New Roman"/>
          <w:b/>
          <w:bCs/>
          <w:i/>
          <w:iCs/>
          <w:color w:val="000000" w:themeColor="text1"/>
          <w:sz w:val="25"/>
          <w:szCs w:val="25"/>
          <w:lang w:val="vi-VN"/>
        </w:rPr>
      </w:pPr>
      <w:bookmarkStart w:id="914" w:name="_Toc205420143"/>
      <w:r w:rsidRPr="004E5EAA">
        <w:rPr>
          <w:rFonts w:ascii="Times New Roman" w:hAnsi="Times New Roman" w:cs="Times New Roman"/>
          <w:b/>
          <w:bCs/>
          <w:i/>
          <w:iCs/>
          <w:color w:val="000000" w:themeColor="text1"/>
          <w:sz w:val="25"/>
          <w:szCs w:val="25"/>
          <w:lang w:val="vi-VN"/>
        </w:rPr>
        <w:t>4.2.</w:t>
      </w:r>
      <w:r w:rsidR="004E5EAA" w:rsidRPr="004E5EAA">
        <w:rPr>
          <w:rFonts w:ascii="Times New Roman" w:hAnsi="Times New Roman" w:cs="Times New Roman"/>
          <w:b/>
          <w:bCs/>
          <w:i/>
          <w:iCs/>
          <w:color w:val="000000" w:themeColor="text1"/>
          <w:sz w:val="25"/>
          <w:szCs w:val="25"/>
          <w:lang w:val="vi-VN"/>
        </w:rPr>
        <w:t>2.</w:t>
      </w:r>
      <w:r w:rsidRPr="004E5EAA">
        <w:rPr>
          <w:rFonts w:ascii="Times New Roman" w:hAnsi="Times New Roman" w:cs="Times New Roman"/>
          <w:b/>
          <w:bCs/>
          <w:i/>
          <w:iCs/>
          <w:color w:val="000000" w:themeColor="text1"/>
          <w:sz w:val="25"/>
          <w:szCs w:val="25"/>
          <w:lang w:val="vi-VN"/>
        </w:rPr>
        <w:tab/>
        <w:t>Pilot research result</w:t>
      </w:r>
      <w:bookmarkEnd w:id="914"/>
      <w:r w:rsidRPr="004E5EAA">
        <w:rPr>
          <w:rFonts w:ascii="Times New Roman" w:hAnsi="Times New Roman" w:cs="Times New Roman"/>
          <w:b/>
          <w:bCs/>
          <w:i/>
          <w:iCs/>
          <w:color w:val="000000" w:themeColor="text1"/>
          <w:sz w:val="25"/>
          <w:szCs w:val="25"/>
          <w:lang w:val="vi-VN"/>
        </w:rPr>
        <w:t xml:space="preserve"> </w:t>
      </w:r>
    </w:p>
    <w:p w14:paraId="539E7585" w14:textId="1818D05F" w:rsidR="001063D7" w:rsidRPr="00AB17F0" w:rsidRDefault="001063D7" w:rsidP="001063D7">
      <w:pPr>
        <w:spacing w:before="120" w:after="120" w:line="312" w:lineRule="auto"/>
        <w:ind w:right="48"/>
        <w:jc w:val="both"/>
        <w:rPr>
          <w:iCs/>
          <w:sz w:val="26"/>
          <w:szCs w:val="26"/>
          <w:lang w:val="en-US"/>
        </w:rPr>
      </w:pPr>
      <w:r w:rsidRPr="00AB17F0">
        <w:rPr>
          <w:iCs/>
          <w:sz w:val="26"/>
          <w:szCs w:val="26"/>
          <w:lang w:val="en-US"/>
        </w:rPr>
        <w:t xml:space="preserve">The results of the </w:t>
      </w:r>
      <w:r w:rsidR="004E5EAA">
        <w:rPr>
          <w:iCs/>
          <w:sz w:val="26"/>
          <w:szCs w:val="26"/>
          <w:lang w:val="en-US"/>
        </w:rPr>
        <w:t>pilot</w:t>
      </w:r>
      <w:r w:rsidR="004E5EAA">
        <w:rPr>
          <w:iCs/>
          <w:sz w:val="26"/>
          <w:szCs w:val="26"/>
        </w:rPr>
        <w:t xml:space="preserve"> </w:t>
      </w:r>
      <w:r w:rsidRPr="00AB17F0">
        <w:rPr>
          <w:iCs/>
          <w:sz w:val="26"/>
          <w:szCs w:val="26"/>
          <w:lang w:val="en-US"/>
        </w:rPr>
        <w:t xml:space="preserve">survey questionnaires obtained after 1 month of conducting experimental research were 49 questionnaires. The author conducts </w:t>
      </w:r>
      <w:r w:rsidR="004E5EAA">
        <w:rPr>
          <w:iCs/>
          <w:sz w:val="26"/>
          <w:szCs w:val="26"/>
          <w:lang w:val="en-US"/>
        </w:rPr>
        <w:t>pilot</w:t>
      </w:r>
      <w:r w:rsidR="004E5EAA">
        <w:rPr>
          <w:iCs/>
          <w:sz w:val="26"/>
          <w:szCs w:val="26"/>
        </w:rPr>
        <w:t xml:space="preserve"> </w:t>
      </w:r>
      <w:r w:rsidRPr="00AB17F0">
        <w:rPr>
          <w:iCs/>
          <w:sz w:val="26"/>
          <w:szCs w:val="26"/>
          <w:lang w:val="en-US"/>
        </w:rPr>
        <w:t>quantitative research steps to test and evaluate the feasibility and predictive ability of the model, data reliability, efa, regression...</w:t>
      </w:r>
    </w:p>
    <w:p w14:paraId="010F41D1" w14:textId="6315AB58" w:rsidR="001063D7" w:rsidRPr="004E5EAA" w:rsidRDefault="004E5EAA" w:rsidP="004E5EAA">
      <w:pPr>
        <w:pStyle w:val="Caption"/>
        <w:spacing w:before="120" w:after="120" w:line="312" w:lineRule="auto"/>
        <w:jc w:val="center"/>
        <w:rPr>
          <w:b w:val="0"/>
          <w:bCs w:val="0"/>
          <w:sz w:val="24"/>
          <w:szCs w:val="24"/>
          <w:lang w:val="en-US"/>
        </w:rPr>
      </w:pPr>
      <w:bookmarkStart w:id="915" w:name="_Toc201856549"/>
      <w:r w:rsidRPr="004E5EAA">
        <w:rPr>
          <w:sz w:val="24"/>
          <w:szCs w:val="24"/>
        </w:rPr>
        <w:t>Table 4.</w:t>
      </w:r>
      <w:r w:rsidRPr="004E5EAA">
        <w:rPr>
          <w:sz w:val="24"/>
          <w:szCs w:val="24"/>
        </w:rPr>
        <w:fldChar w:fldCharType="begin"/>
      </w:r>
      <w:r w:rsidRPr="004E5EAA">
        <w:rPr>
          <w:sz w:val="24"/>
          <w:szCs w:val="24"/>
        </w:rPr>
        <w:instrText xml:space="preserve"> SEQ Table_4. \* ARABIC </w:instrText>
      </w:r>
      <w:r w:rsidRPr="004E5EAA">
        <w:rPr>
          <w:sz w:val="24"/>
          <w:szCs w:val="24"/>
        </w:rPr>
        <w:fldChar w:fldCharType="separate"/>
      </w:r>
      <w:r w:rsidRPr="004E5EAA">
        <w:rPr>
          <w:noProof/>
          <w:sz w:val="24"/>
          <w:szCs w:val="24"/>
        </w:rPr>
        <w:t>9</w:t>
      </w:r>
      <w:r w:rsidRPr="004E5EAA">
        <w:rPr>
          <w:sz w:val="24"/>
          <w:szCs w:val="24"/>
        </w:rPr>
        <w:fldChar w:fldCharType="end"/>
      </w:r>
      <w:r w:rsidR="001063D7" w:rsidRPr="004E5EAA">
        <w:rPr>
          <w:sz w:val="24"/>
          <w:szCs w:val="24"/>
          <w:lang w:val="en-US"/>
        </w:rPr>
        <w:t xml:space="preserve">: </w:t>
      </w:r>
      <w:r w:rsidR="001063D7" w:rsidRPr="004E5EAA">
        <w:rPr>
          <w:rFonts w:asciiTheme="majorHAnsi" w:eastAsiaTheme="minorHAnsi" w:hAnsiTheme="majorHAnsi" w:cstheme="majorHAnsi"/>
          <w:iCs/>
          <w:color w:val="010205"/>
          <w:sz w:val="24"/>
          <w:szCs w:val="24"/>
          <w:lang w:val="en-US"/>
        </w:rPr>
        <w:t>Descriptive Statistics of pilot research</w:t>
      </w:r>
      <w:bookmarkEnd w:id="915"/>
    </w:p>
    <w:tbl>
      <w:tblPr>
        <w:tblW w:w="5000" w:type="pct"/>
        <w:tblBorders>
          <w:top w:val="single" w:sz="8" w:space="0" w:color="E7E6E6" w:themeColor="background2"/>
          <w:left w:val="single" w:sz="8" w:space="0" w:color="E7E6E6" w:themeColor="background2"/>
          <w:bottom w:val="single" w:sz="8" w:space="0" w:color="E7E6E6" w:themeColor="background2"/>
          <w:right w:val="single" w:sz="8" w:space="0" w:color="E7E6E6" w:themeColor="background2"/>
          <w:insideH w:val="single" w:sz="8" w:space="0" w:color="E7E6E6" w:themeColor="background2"/>
          <w:insideV w:val="single" w:sz="8" w:space="0" w:color="E7E6E6" w:themeColor="background2"/>
        </w:tblBorders>
        <w:tblCellMar>
          <w:left w:w="0" w:type="dxa"/>
          <w:right w:w="0" w:type="dxa"/>
        </w:tblCellMar>
        <w:tblLook w:val="0000" w:firstRow="0" w:lastRow="0" w:firstColumn="0" w:lastColumn="0" w:noHBand="0" w:noVBand="0"/>
      </w:tblPr>
      <w:tblGrid>
        <w:gridCol w:w="2338"/>
        <w:gridCol w:w="1242"/>
        <w:gridCol w:w="1243"/>
        <w:gridCol w:w="1279"/>
        <w:gridCol w:w="1243"/>
        <w:gridCol w:w="1700"/>
      </w:tblGrid>
      <w:tr w:rsidR="001063D7" w:rsidRPr="005140C1" w14:paraId="5DE50AAE" w14:textId="77777777" w:rsidTr="00D57D9A">
        <w:trPr>
          <w:cantSplit/>
        </w:trPr>
        <w:tc>
          <w:tcPr>
            <w:tcW w:w="1292" w:type="pct"/>
            <w:shd w:val="clear" w:color="auto" w:fill="FFFFFF"/>
            <w:vAlign w:val="bottom"/>
          </w:tcPr>
          <w:p w14:paraId="415CA1E1" w14:textId="77777777" w:rsidR="001063D7" w:rsidRPr="005140C1" w:rsidRDefault="001063D7" w:rsidP="00D57D9A">
            <w:pPr>
              <w:autoSpaceDE w:val="0"/>
              <w:autoSpaceDN w:val="0"/>
              <w:adjustRightInd w:val="0"/>
              <w:rPr>
                <w:rFonts w:asciiTheme="majorHAnsi" w:eastAsiaTheme="minorHAnsi" w:hAnsiTheme="majorHAnsi" w:cstheme="majorHAnsi"/>
                <w:iCs/>
                <w:color w:val="000000" w:themeColor="text1"/>
                <w:sz w:val="26"/>
                <w:szCs w:val="26"/>
                <w:lang w:val="en-US"/>
              </w:rPr>
            </w:pPr>
          </w:p>
        </w:tc>
        <w:tc>
          <w:tcPr>
            <w:tcW w:w="686" w:type="pct"/>
            <w:shd w:val="clear" w:color="auto" w:fill="FFFFFF"/>
            <w:vAlign w:val="bottom"/>
          </w:tcPr>
          <w:p w14:paraId="19BAFC00" w14:textId="77777777" w:rsidR="001063D7" w:rsidRPr="005140C1" w:rsidRDefault="001063D7" w:rsidP="00D57D9A">
            <w:pPr>
              <w:autoSpaceDE w:val="0"/>
              <w:autoSpaceDN w:val="0"/>
              <w:adjustRightInd w:val="0"/>
              <w:spacing w:line="320" w:lineRule="atLeast"/>
              <w:ind w:left="60" w:right="60"/>
              <w:jc w:val="center"/>
              <w:rPr>
                <w:rFonts w:asciiTheme="majorHAnsi" w:eastAsiaTheme="minorHAnsi" w:hAnsiTheme="majorHAnsi" w:cstheme="majorHAnsi"/>
                <w:iCs/>
                <w:color w:val="264A60"/>
                <w:sz w:val="26"/>
                <w:szCs w:val="26"/>
                <w:lang w:val="en-US"/>
              </w:rPr>
            </w:pPr>
            <w:r w:rsidRPr="005140C1">
              <w:rPr>
                <w:rFonts w:asciiTheme="majorHAnsi" w:eastAsiaTheme="minorHAnsi" w:hAnsiTheme="majorHAnsi" w:cstheme="majorHAnsi"/>
                <w:iCs/>
                <w:color w:val="264A60"/>
                <w:sz w:val="26"/>
                <w:szCs w:val="26"/>
                <w:lang w:val="en-US"/>
              </w:rPr>
              <w:t>N</w:t>
            </w:r>
          </w:p>
        </w:tc>
        <w:tc>
          <w:tcPr>
            <w:tcW w:w="687" w:type="pct"/>
            <w:shd w:val="clear" w:color="auto" w:fill="FFFFFF"/>
            <w:vAlign w:val="bottom"/>
          </w:tcPr>
          <w:p w14:paraId="356240FA" w14:textId="77777777" w:rsidR="001063D7" w:rsidRPr="005140C1" w:rsidRDefault="001063D7" w:rsidP="00D57D9A">
            <w:pPr>
              <w:autoSpaceDE w:val="0"/>
              <w:autoSpaceDN w:val="0"/>
              <w:adjustRightInd w:val="0"/>
              <w:spacing w:line="320" w:lineRule="atLeast"/>
              <w:ind w:left="60" w:right="60"/>
              <w:jc w:val="center"/>
              <w:rPr>
                <w:rFonts w:asciiTheme="majorHAnsi" w:eastAsiaTheme="minorHAnsi" w:hAnsiTheme="majorHAnsi" w:cstheme="majorHAnsi"/>
                <w:iCs/>
                <w:color w:val="264A60"/>
                <w:sz w:val="26"/>
                <w:szCs w:val="26"/>
                <w:lang w:val="en-US"/>
              </w:rPr>
            </w:pPr>
            <w:r w:rsidRPr="005140C1">
              <w:rPr>
                <w:rFonts w:asciiTheme="majorHAnsi" w:eastAsiaTheme="minorHAnsi" w:hAnsiTheme="majorHAnsi" w:cstheme="majorHAnsi"/>
                <w:iCs/>
                <w:color w:val="264A60"/>
                <w:sz w:val="26"/>
                <w:szCs w:val="26"/>
                <w:lang w:val="en-US"/>
              </w:rPr>
              <w:t>Minimum</w:t>
            </w:r>
          </w:p>
        </w:tc>
        <w:tc>
          <w:tcPr>
            <w:tcW w:w="707" w:type="pct"/>
            <w:shd w:val="clear" w:color="auto" w:fill="FFFFFF"/>
            <w:vAlign w:val="bottom"/>
          </w:tcPr>
          <w:p w14:paraId="15637A69" w14:textId="77777777" w:rsidR="001063D7" w:rsidRPr="005140C1" w:rsidRDefault="001063D7" w:rsidP="00D57D9A">
            <w:pPr>
              <w:autoSpaceDE w:val="0"/>
              <w:autoSpaceDN w:val="0"/>
              <w:adjustRightInd w:val="0"/>
              <w:spacing w:line="320" w:lineRule="atLeast"/>
              <w:ind w:left="60" w:right="60"/>
              <w:jc w:val="center"/>
              <w:rPr>
                <w:rFonts w:asciiTheme="majorHAnsi" w:eastAsiaTheme="minorHAnsi" w:hAnsiTheme="majorHAnsi" w:cstheme="majorHAnsi"/>
                <w:iCs/>
                <w:color w:val="264A60"/>
                <w:sz w:val="26"/>
                <w:szCs w:val="26"/>
                <w:lang w:val="en-US"/>
              </w:rPr>
            </w:pPr>
            <w:r w:rsidRPr="005140C1">
              <w:rPr>
                <w:rFonts w:asciiTheme="majorHAnsi" w:eastAsiaTheme="minorHAnsi" w:hAnsiTheme="majorHAnsi" w:cstheme="majorHAnsi"/>
                <w:iCs/>
                <w:color w:val="264A60"/>
                <w:sz w:val="26"/>
                <w:szCs w:val="26"/>
                <w:lang w:val="en-US"/>
              </w:rPr>
              <w:t>Maximum</w:t>
            </w:r>
          </w:p>
        </w:tc>
        <w:tc>
          <w:tcPr>
            <w:tcW w:w="687" w:type="pct"/>
            <w:shd w:val="clear" w:color="auto" w:fill="FFFFFF"/>
            <w:vAlign w:val="bottom"/>
          </w:tcPr>
          <w:p w14:paraId="245BBB7A" w14:textId="77777777" w:rsidR="001063D7" w:rsidRPr="005140C1" w:rsidRDefault="001063D7" w:rsidP="00D57D9A">
            <w:pPr>
              <w:autoSpaceDE w:val="0"/>
              <w:autoSpaceDN w:val="0"/>
              <w:adjustRightInd w:val="0"/>
              <w:spacing w:line="320" w:lineRule="atLeast"/>
              <w:ind w:left="60" w:right="60"/>
              <w:jc w:val="center"/>
              <w:rPr>
                <w:rFonts w:asciiTheme="majorHAnsi" w:eastAsiaTheme="minorHAnsi" w:hAnsiTheme="majorHAnsi" w:cstheme="majorHAnsi"/>
                <w:iCs/>
                <w:color w:val="264A60"/>
                <w:sz w:val="26"/>
                <w:szCs w:val="26"/>
                <w:lang w:val="en-US"/>
              </w:rPr>
            </w:pPr>
            <w:r w:rsidRPr="005140C1">
              <w:rPr>
                <w:rFonts w:asciiTheme="majorHAnsi" w:eastAsiaTheme="minorHAnsi" w:hAnsiTheme="majorHAnsi" w:cstheme="majorHAnsi"/>
                <w:iCs/>
                <w:color w:val="264A60"/>
                <w:sz w:val="26"/>
                <w:szCs w:val="26"/>
                <w:lang w:val="en-US"/>
              </w:rPr>
              <w:t>Mean</w:t>
            </w:r>
          </w:p>
        </w:tc>
        <w:tc>
          <w:tcPr>
            <w:tcW w:w="940" w:type="pct"/>
            <w:shd w:val="clear" w:color="auto" w:fill="FFFFFF"/>
            <w:vAlign w:val="bottom"/>
          </w:tcPr>
          <w:p w14:paraId="6E340D09" w14:textId="77777777" w:rsidR="001063D7" w:rsidRPr="005140C1" w:rsidRDefault="001063D7" w:rsidP="00D57D9A">
            <w:pPr>
              <w:autoSpaceDE w:val="0"/>
              <w:autoSpaceDN w:val="0"/>
              <w:adjustRightInd w:val="0"/>
              <w:spacing w:line="320" w:lineRule="atLeast"/>
              <w:ind w:left="60" w:right="60"/>
              <w:jc w:val="center"/>
              <w:rPr>
                <w:rFonts w:asciiTheme="majorHAnsi" w:eastAsiaTheme="minorHAnsi" w:hAnsiTheme="majorHAnsi" w:cstheme="majorHAnsi"/>
                <w:iCs/>
                <w:color w:val="264A60"/>
                <w:sz w:val="26"/>
                <w:szCs w:val="26"/>
                <w:lang w:val="en-US"/>
              </w:rPr>
            </w:pPr>
            <w:r w:rsidRPr="005140C1">
              <w:rPr>
                <w:rFonts w:asciiTheme="majorHAnsi" w:eastAsiaTheme="minorHAnsi" w:hAnsiTheme="majorHAnsi" w:cstheme="majorHAnsi"/>
                <w:iCs/>
                <w:color w:val="264A60"/>
                <w:sz w:val="26"/>
                <w:szCs w:val="26"/>
                <w:lang w:val="en-US"/>
              </w:rPr>
              <w:t>Std. Deviation</w:t>
            </w:r>
          </w:p>
        </w:tc>
      </w:tr>
      <w:tr w:rsidR="001063D7" w:rsidRPr="005140C1" w14:paraId="58A4887B" w14:textId="77777777" w:rsidTr="00D57D9A">
        <w:trPr>
          <w:cantSplit/>
        </w:trPr>
        <w:tc>
          <w:tcPr>
            <w:tcW w:w="1292" w:type="pct"/>
            <w:shd w:val="clear" w:color="auto" w:fill="E0E0E0"/>
          </w:tcPr>
          <w:p w14:paraId="36D78B28" w14:textId="77777777" w:rsidR="001063D7" w:rsidRPr="005140C1" w:rsidRDefault="001063D7" w:rsidP="00D57D9A">
            <w:pPr>
              <w:autoSpaceDE w:val="0"/>
              <w:autoSpaceDN w:val="0"/>
              <w:adjustRightInd w:val="0"/>
              <w:spacing w:line="320" w:lineRule="atLeast"/>
              <w:ind w:left="60" w:right="60"/>
              <w:rPr>
                <w:rFonts w:asciiTheme="majorHAnsi" w:eastAsiaTheme="minorHAnsi" w:hAnsiTheme="majorHAnsi" w:cstheme="majorHAnsi"/>
                <w:iCs/>
                <w:color w:val="264A60"/>
                <w:sz w:val="26"/>
                <w:szCs w:val="26"/>
                <w:lang w:val="en-US"/>
              </w:rPr>
            </w:pPr>
            <w:r w:rsidRPr="005140C1">
              <w:rPr>
                <w:rFonts w:asciiTheme="majorHAnsi" w:eastAsiaTheme="minorHAnsi" w:hAnsiTheme="majorHAnsi" w:cstheme="majorHAnsi"/>
                <w:iCs/>
                <w:color w:val="264A60"/>
                <w:sz w:val="26"/>
                <w:szCs w:val="26"/>
                <w:lang w:val="en-US"/>
              </w:rPr>
              <w:t>Living_area</w:t>
            </w:r>
          </w:p>
        </w:tc>
        <w:tc>
          <w:tcPr>
            <w:tcW w:w="686" w:type="pct"/>
            <w:shd w:val="clear" w:color="auto" w:fill="F9F9FB"/>
          </w:tcPr>
          <w:p w14:paraId="06023E20" w14:textId="77777777" w:rsidR="001063D7" w:rsidRPr="005140C1" w:rsidRDefault="001063D7" w:rsidP="00D57D9A">
            <w:pPr>
              <w:autoSpaceDE w:val="0"/>
              <w:autoSpaceDN w:val="0"/>
              <w:adjustRightInd w:val="0"/>
              <w:spacing w:line="320" w:lineRule="atLeast"/>
              <w:ind w:left="60" w:right="60"/>
              <w:jc w:val="right"/>
              <w:rPr>
                <w:rFonts w:asciiTheme="majorHAnsi" w:eastAsiaTheme="minorHAnsi" w:hAnsiTheme="majorHAnsi" w:cstheme="majorHAnsi"/>
                <w:iCs/>
                <w:color w:val="010205"/>
                <w:sz w:val="26"/>
                <w:szCs w:val="26"/>
                <w:lang w:val="en-US"/>
              </w:rPr>
            </w:pPr>
            <w:r w:rsidRPr="005140C1">
              <w:rPr>
                <w:rFonts w:asciiTheme="majorHAnsi" w:eastAsiaTheme="minorHAnsi" w:hAnsiTheme="majorHAnsi" w:cstheme="majorHAnsi"/>
                <w:iCs/>
                <w:color w:val="010205"/>
                <w:sz w:val="26"/>
                <w:szCs w:val="26"/>
                <w:lang w:val="en-US"/>
              </w:rPr>
              <w:t>49</w:t>
            </w:r>
          </w:p>
        </w:tc>
        <w:tc>
          <w:tcPr>
            <w:tcW w:w="687" w:type="pct"/>
            <w:shd w:val="clear" w:color="auto" w:fill="F9F9FB"/>
          </w:tcPr>
          <w:p w14:paraId="1F15F4C5" w14:textId="77777777" w:rsidR="001063D7" w:rsidRPr="005140C1" w:rsidRDefault="001063D7" w:rsidP="00D57D9A">
            <w:pPr>
              <w:autoSpaceDE w:val="0"/>
              <w:autoSpaceDN w:val="0"/>
              <w:adjustRightInd w:val="0"/>
              <w:spacing w:line="320" w:lineRule="atLeast"/>
              <w:ind w:left="60" w:right="60"/>
              <w:jc w:val="right"/>
              <w:rPr>
                <w:rFonts w:asciiTheme="majorHAnsi" w:eastAsiaTheme="minorHAnsi" w:hAnsiTheme="majorHAnsi" w:cstheme="majorHAnsi"/>
                <w:iCs/>
                <w:color w:val="010205"/>
                <w:sz w:val="26"/>
                <w:szCs w:val="26"/>
                <w:lang w:val="en-US"/>
              </w:rPr>
            </w:pPr>
            <w:r w:rsidRPr="005140C1">
              <w:rPr>
                <w:rFonts w:asciiTheme="majorHAnsi" w:eastAsiaTheme="minorHAnsi" w:hAnsiTheme="majorHAnsi" w:cstheme="majorHAnsi"/>
                <w:iCs/>
                <w:color w:val="010205"/>
                <w:sz w:val="26"/>
                <w:szCs w:val="26"/>
                <w:lang w:val="en-US"/>
              </w:rPr>
              <w:t>1</w:t>
            </w:r>
          </w:p>
        </w:tc>
        <w:tc>
          <w:tcPr>
            <w:tcW w:w="707" w:type="pct"/>
            <w:shd w:val="clear" w:color="auto" w:fill="F9F9FB"/>
          </w:tcPr>
          <w:p w14:paraId="285BE450" w14:textId="77777777" w:rsidR="001063D7" w:rsidRPr="005140C1" w:rsidRDefault="001063D7" w:rsidP="00D57D9A">
            <w:pPr>
              <w:autoSpaceDE w:val="0"/>
              <w:autoSpaceDN w:val="0"/>
              <w:adjustRightInd w:val="0"/>
              <w:spacing w:line="320" w:lineRule="atLeast"/>
              <w:ind w:left="60" w:right="60"/>
              <w:jc w:val="right"/>
              <w:rPr>
                <w:rFonts w:asciiTheme="majorHAnsi" w:eastAsiaTheme="minorHAnsi" w:hAnsiTheme="majorHAnsi" w:cstheme="majorHAnsi"/>
                <w:iCs/>
                <w:color w:val="010205"/>
                <w:sz w:val="26"/>
                <w:szCs w:val="26"/>
                <w:lang w:val="en-US"/>
              </w:rPr>
            </w:pPr>
            <w:r w:rsidRPr="005140C1">
              <w:rPr>
                <w:rFonts w:asciiTheme="majorHAnsi" w:eastAsiaTheme="minorHAnsi" w:hAnsiTheme="majorHAnsi" w:cstheme="majorHAnsi"/>
                <w:iCs/>
                <w:color w:val="010205"/>
                <w:sz w:val="26"/>
                <w:szCs w:val="26"/>
                <w:lang w:val="en-US"/>
              </w:rPr>
              <w:t>8</w:t>
            </w:r>
          </w:p>
        </w:tc>
        <w:tc>
          <w:tcPr>
            <w:tcW w:w="687" w:type="pct"/>
            <w:shd w:val="clear" w:color="auto" w:fill="F9F9FB"/>
          </w:tcPr>
          <w:p w14:paraId="6852941F" w14:textId="77777777" w:rsidR="001063D7" w:rsidRPr="005140C1" w:rsidRDefault="001063D7" w:rsidP="00D57D9A">
            <w:pPr>
              <w:autoSpaceDE w:val="0"/>
              <w:autoSpaceDN w:val="0"/>
              <w:adjustRightInd w:val="0"/>
              <w:spacing w:line="320" w:lineRule="atLeast"/>
              <w:ind w:left="60" w:right="60"/>
              <w:jc w:val="right"/>
              <w:rPr>
                <w:rFonts w:asciiTheme="majorHAnsi" w:eastAsiaTheme="minorHAnsi" w:hAnsiTheme="majorHAnsi" w:cstheme="majorHAnsi"/>
                <w:iCs/>
                <w:color w:val="010205"/>
                <w:sz w:val="26"/>
                <w:szCs w:val="26"/>
                <w:lang w:val="en-US"/>
              </w:rPr>
            </w:pPr>
            <w:r w:rsidRPr="005140C1">
              <w:rPr>
                <w:rFonts w:asciiTheme="majorHAnsi" w:eastAsiaTheme="minorHAnsi" w:hAnsiTheme="majorHAnsi" w:cstheme="majorHAnsi"/>
                <w:iCs/>
                <w:color w:val="010205"/>
                <w:sz w:val="26"/>
                <w:szCs w:val="26"/>
                <w:lang w:val="en-US"/>
              </w:rPr>
              <w:t>3.82</w:t>
            </w:r>
          </w:p>
        </w:tc>
        <w:tc>
          <w:tcPr>
            <w:tcW w:w="940" w:type="pct"/>
            <w:shd w:val="clear" w:color="auto" w:fill="F9F9FB"/>
          </w:tcPr>
          <w:p w14:paraId="430958E8" w14:textId="77777777" w:rsidR="001063D7" w:rsidRPr="005140C1" w:rsidRDefault="001063D7" w:rsidP="00D57D9A">
            <w:pPr>
              <w:autoSpaceDE w:val="0"/>
              <w:autoSpaceDN w:val="0"/>
              <w:adjustRightInd w:val="0"/>
              <w:spacing w:line="320" w:lineRule="atLeast"/>
              <w:ind w:left="60" w:right="60"/>
              <w:jc w:val="right"/>
              <w:rPr>
                <w:rFonts w:asciiTheme="majorHAnsi" w:eastAsiaTheme="minorHAnsi" w:hAnsiTheme="majorHAnsi" w:cstheme="majorHAnsi"/>
                <w:iCs/>
                <w:color w:val="010205"/>
                <w:sz w:val="26"/>
                <w:szCs w:val="26"/>
                <w:lang w:val="en-US"/>
              </w:rPr>
            </w:pPr>
            <w:r w:rsidRPr="005140C1">
              <w:rPr>
                <w:rFonts w:asciiTheme="majorHAnsi" w:eastAsiaTheme="minorHAnsi" w:hAnsiTheme="majorHAnsi" w:cstheme="majorHAnsi"/>
                <w:iCs/>
                <w:color w:val="010205"/>
                <w:sz w:val="26"/>
                <w:szCs w:val="26"/>
                <w:lang w:val="en-US"/>
              </w:rPr>
              <w:t>2.360</w:t>
            </w:r>
          </w:p>
        </w:tc>
      </w:tr>
      <w:tr w:rsidR="001063D7" w:rsidRPr="005140C1" w14:paraId="016588D7" w14:textId="77777777" w:rsidTr="00D57D9A">
        <w:trPr>
          <w:cantSplit/>
        </w:trPr>
        <w:tc>
          <w:tcPr>
            <w:tcW w:w="1292" w:type="pct"/>
            <w:shd w:val="clear" w:color="auto" w:fill="E0E0E0"/>
          </w:tcPr>
          <w:p w14:paraId="3B14CC79" w14:textId="77777777" w:rsidR="001063D7" w:rsidRPr="005140C1" w:rsidRDefault="001063D7" w:rsidP="00D57D9A">
            <w:pPr>
              <w:autoSpaceDE w:val="0"/>
              <w:autoSpaceDN w:val="0"/>
              <w:adjustRightInd w:val="0"/>
              <w:spacing w:line="320" w:lineRule="atLeast"/>
              <w:ind w:left="60" w:right="60"/>
              <w:rPr>
                <w:rFonts w:asciiTheme="majorHAnsi" w:eastAsiaTheme="minorHAnsi" w:hAnsiTheme="majorHAnsi" w:cstheme="majorHAnsi"/>
                <w:iCs/>
                <w:color w:val="264A60"/>
                <w:sz w:val="26"/>
                <w:szCs w:val="26"/>
                <w:lang w:val="en-US"/>
              </w:rPr>
            </w:pPr>
            <w:r w:rsidRPr="005140C1">
              <w:rPr>
                <w:rFonts w:asciiTheme="majorHAnsi" w:eastAsiaTheme="minorHAnsi" w:hAnsiTheme="majorHAnsi" w:cstheme="majorHAnsi"/>
                <w:iCs/>
                <w:color w:val="264A60"/>
                <w:sz w:val="26"/>
                <w:szCs w:val="26"/>
                <w:lang w:val="en-US"/>
              </w:rPr>
              <w:t>Gender</w:t>
            </w:r>
          </w:p>
        </w:tc>
        <w:tc>
          <w:tcPr>
            <w:tcW w:w="686" w:type="pct"/>
            <w:shd w:val="clear" w:color="auto" w:fill="F9F9FB"/>
          </w:tcPr>
          <w:p w14:paraId="27F5061D" w14:textId="77777777" w:rsidR="001063D7" w:rsidRPr="005140C1" w:rsidRDefault="001063D7" w:rsidP="00D57D9A">
            <w:pPr>
              <w:autoSpaceDE w:val="0"/>
              <w:autoSpaceDN w:val="0"/>
              <w:adjustRightInd w:val="0"/>
              <w:spacing w:line="320" w:lineRule="atLeast"/>
              <w:ind w:left="60" w:right="60"/>
              <w:jc w:val="right"/>
              <w:rPr>
                <w:rFonts w:asciiTheme="majorHAnsi" w:eastAsiaTheme="minorHAnsi" w:hAnsiTheme="majorHAnsi" w:cstheme="majorHAnsi"/>
                <w:iCs/>
                <w:color w:val="010205"/>
                <w:sz w:val="26"/>
                <w:szCs w:val="26"/>
                <w:lang w:val="en-US"/>
              </w:rPr>
            </w:pPr>
            <w:r w:rsidRPr="005140C1">
              <w:rPr>
                <w:rFonts w:asciiTheme="majorHAnsi" w:eastAsiaTheme="minorHAnsi" w:hAnsiTheme="majorHAnsi" w:cstheme="majorHAnsi"/>
                <w:iCs/>
                <w:color w:val="010205"/>
                <w:sz w:val="26"/>
                <w:szCs w:val="26"/>
                <w:lang w:val="en-US"/>
              </w:rPr>
              <w:t>49</w:t>
            </w:r>
          </w:p>
        </w:tc>
        <w:tc>
          <w:tcPr>
            <w:tcW w:w="687" w:type="pct"/>
            <w:shd w:val="clear" w:color="auto" w:fill="F9F9FB"/>
          </w:tcPr>
          <w:p w14:paraId="7DF85D4C" w14:textId="77777777" w:rsidR="001063D7" w:rsidRPr="005140C1" w:rsidRDefault="001063D7" w:rsidP="00D57D9A">
            <w:pPr>
              <w:autoSpaceDE w:val="0"/>
              <w:autoSpaceDN w:val="0"/>
              <w:adjustRightInd w:val="0"/>
              <w:spacing w:line="320" w:lineRule="atLeast"/>
              <w:ind w:left="60" w:right="60"/>
              <w:jc w:val="right"/>
              <w:rPr>
                <w:rFonts w:asciiTheme="majorHAnsi" w:eastAsiaTheme="minorHAnsi" w:hAnsiTheme="majorHAnsi" w:cstheme="majorHAnsi"/>
                <w:iCs/>
                <w:color w:val="010205"/>
                <w:sz w:val="26"/>
                <w:szCs w:val="26"/>
                <w:lang w:val="en-US"/>
              </w:rPr>
            </w:pPr>
            <w:r w:rsidRPr="005140C1">
              <w:rPr>
                <w:rFonts w:asciiTheme="majorHAnsi" w:eastAsiaTheme="minorHAnsi" w:hAnsiTheme="majorHAnsi" w:cstheme="majorHAnsi"/>
                <w:iCs/>
                <w:color w:val="010205"/>
                <w:sz w:val="26"/>
                <w:szCs w:val="26"/>
                <w:lang w:val="en-US"/>
              </w:rPr>
              <w:t>1</w:t>
            </w:r>
          </w:p>
        </w:tc>
        <w:tc>
          <w:tcPr>
            <w:tcW w:w="707" w:type="pct"/>
            <w:shd w:val="clear" w:color="auto" w:fill="F9F9FB"/>
          </w:tcPr>
          <w:p w14:paraId="3C2039DA" w14:textId="77777777" w:rsidR="001063D7" w:rsidRPr="005140C1" w:rsidRDefault="001063D7" w:rsidP="00D57D9A">
            <w:pPr>
              <w:autoSpaceDE w:val="0"/>
              <w:autoSpaceDN w:val="0"/>
              <w:adjustRightInd w:val="0"/>
              <w:spacing w:line="320" w:lineRule="atLeast"/>
              <w:ind w:left="60" w:right="60"/>
              <w:jc w:val="right"/>
              <w:rPr>
                <w:rFonts w:asciiTheme="majorHAnsi" w:eastAsiaTheme="minorHAnsi" w:hAnsiTheme="majorHAnsi" w:cstheme="majorHAnsi"/>
                <w:iCs/>
                <w:color w:val="010205"/>
                <w:sz w:val="26"/>
                <w:szCs w:val="26"/>
                <w:lang w:val="en-US"/>
              </w:rPr>
            </w:pPr>
            <w:r w:rsidRPr="005140C1">
              <w:rPr>
                <w:rFonts w:asciiTheme="majorHAnsi" w:eastAsiaTheme="minorHAnsi" w:hAnsiTheme="majorHAnsi" w:cstheme="majorHAnsi"/>
                <w:iCs/>
                <w:color w:val="010205"/>
                <w:sz w:val="26"/>
                <w:szCs w:val="26"/>
                <w:lang w:val="en-US"/>
              </w:rPr>
              <w:t>2</w:t>
            </w:r>
          </w:p>
        </w:tc>
        <w:tc>
          <w:tcPr>
            <w:tcW w:w="687" w:type="pct"/>
            <w:shd w:val="clear" w:color="auto" w:fill="F9F9FB"/>
          </w:tcPr>
          <w:p w14:paraId="3B5822CF" w14:textId="77777777" w:rsidR="001063D7" w:rsidRPr="005140C1" w:rsidRDefault="001063D7" w:rsidP="00D57D9A">
            <w:pPr>
              <w:autoSpaceDE w:val="0"/>
              <w:autoSpaceDN w:val="0"/>
              <w:adjustRightInd w:val="0"/>
              <w:spacing w:line="320" w:lineRule="atLeast"/>
              <w:ind w:left="60" w:right="60"/>
              <w:jc w:val="right"/>
              <w:rPr>
                <w:rFonts w:asciiTheme="majorHAnsi" w:eastAsiaTheme="minorHAnsi" w:hAnsiTheme="majorHAnsi" w:cstheme="majorHAnsi"/>
                <w:iCs/>
                <w:color w:val="010205"/>
                <w:sz w:val="26"/>
                <w:szCs w:val="26"/>
                <w:lang w:val="en-US"/>
              </w:rPr>
            </w:pPr>
            <w:r w:rsidRPr="005140C1">
              <w:rPr>
                <w:rFonts w:asciiTheme="majorHAnsi" w:eastAsiaTheme="minorHAnsi" w:hAnsiTheme="majorHAnsi" w:cstheme="majorHAnsi"/>
                <w:iCs/>
                <w:color w:val="010205"/>
                <w:sz w:val="26"/>
                <w:szCs w:val="26"/>
                <w:lang w:val="en-US"/>
              </w:rPr>
              <w:t>1.47</w:t>
            </w:r>
          </w:p>
        </w:tc>
        <w:tc>
          <w:tcPr>
            <w:tcW w:w="940" w:type="pct"/>
            <w:shd w:val="clear" w:color="auto" w:fill="F9F9FB"/>
          </w:tcPr>
          <w:p w14:paraId="3F3C2508" w14:textId="77777777" w:rsidR="001063D7" w:rsidRPr="005140C1" w:rsidRDefault="001063D7" w:rsidP="00D57D9A">
            <w:pPr>
              <w:autoSpaceDE w:val="0"/>
              <w:autoSpaceDN w:val="0"/>
              <w:adjustRightInd w:val="0"/>
              <w:spacing w:line="320" w:lineRule="atLeast"/>
              <w:ind w:left="60" w:right="60"/>
              <w:jc w:val="right"/>
              <w:rPr>
                <w:rFonts w:asciiTheme="majorHAnsi" w:eastAsiaTheme="minorHAnsi" w:hAnsiTheme="majorHAnsi" w:cstheme="majorHAnsi"/>
                <w:iCs/>
                <w:color w:val="010205"/>
                <w:sz w:val="26"/>
                <w:szCs w:val="26"/>
                <w:lang w:val="en-US"/>
              </w:rPr>
            </w:pPr>
            <w:r w:rsidRPr="005140C1">
              <w:rPr>
                <w:rFonts w:asciiTheme="majorHAnsi" w:eastAsiaTheme="minorHAnsi" w:hAnsiTheme="majorHAnsi" w:cstheme="majorHAnsi"/>
                <w:iCs/>
                <w:color w:val="010205"/>
                <w:sz w:val="26"/>
                <w:szCs w:val="26"/>
                <w:lang w:val="en-US"/>
              </w:rPr>
              <w:t>.504</w:t>
            </w:r>
          </w:p>
        </w:tc>
      </w:tr>
      <w:tr w:rsidR="001063D7" w:rsidRPr="005140C1" w14:paraId="1E13FAC6" w14:textId="77777777" w:rsidTr="00D57D9A">
        <w:trPr>
          <w:cantSplit/>
        </w:trPr>
        <w:tc>
          <w:tcPr>
            <w:tcW w:w="1292" w:type="pct"/>
            <w:shd w:val="clear" w:color="auto" w:fill="E0E0E0"/>
          </w:tcPr>
          <w:p w14:paraId="2F3F46EB" w14:textId="77777777" w:rsidR="001063D7" w:rsidRPr="005140C1" w:rsidRDefault="001063D7" w:rsidP="00D57D9A">
            <w:pPr>
              <w:autoSpaceDE w:val="0"/>
              <w:autoSpaceDN w:val="0"/>
              <w:adjustRightInd w:val="0"/>
              <w:spacing w:line="320" w:lineRule="atLeast"/>
              <w:ind w:left="60" w:right="60"/>
              <w:rPr>
                <w:rFonts w:asciiTheme="majorHAnsi" w:eastAsiaTheme="minorHAnsi" w:hAnsiTheme="majorHAnsi" w:cstheme="majorHAnsi"/>
                <w:iCs/>
                <w:color w:val="264A60"/>
                <w:sz w:val="26"/>
                <w:szCs w:val="26"/>
                <w:lang w:val="en-US"/>
              </w:rPr>
            </w:pPr>
            <w:r w:rsidRPr="005140C1">
              <w:rPr>
                <w:rFonts w:asciiTheme="majorHAnsi" w:eastAsiaTheme="minorHAnsi" w:hAnsiTheme="majorHAnsi" w:cstheme="majorHAnsi"/>
                <w:iCs/>
                <w:color w:val="264A60"/>
                <w:sz w:val="26"/>
                <w:szCs w:val="26"/>
                <w:lang w:val="en-US"/>
              </w:rPr>
              <w:t>Age_Group</w:t>
            </w:r>
          </w:p>
        </w:tc>
        <w:tc>
          <w:tcPr>
            <w:tcW w:w="686" w:type="pct"/>
            <w:shd w:val="clear" w:color="auto" w:fill="F9F9FB"/>
          </w:tcPr>
          <w:p w14:paraId="299082A9" w14:textId="77777777" w:rsidR="001063D7" w:rsidRPr="005140C1" w:rsidRDefault="001063D7" w:rsidP="00D57D9A">
            <w:pPr>
              <w:autoSpaceDE w:val="0"/>
              <w:autoSpaceDN w:val="0"/>
              <w:adjustRightInd w:val="0"/>
              <w:spacing w:line="320" w:lineRule="atLeast"/>
              <w:ind w:left="60" w:right="60"/>
              <w:jc w:val="right"/>
              <w:rPr>
                <w:rFonts w:asciiTheme="majorHAnsi" w:eastAsiaTheme="minorHAnsi" w:hAnsiTheme="majorHAnsi" w:cstheme="majorHAnsi"/>
                <w:iCs/>
                <w:color w:val="010205"/>
                <w:sz w:val="26"/>
                <w:szCs w:val="26"/>
                <w:lang w:val="en-US"/>
              </w:rPr>
            </w:pPr>
            <w:r w:rsidRPr="005140C1">
              <w:rPr>
                <w:rFonts w:asciiTheme="majorHAnsi" w:eastAsiaTheme="minorHAnsi" w:hAnsiTheme="majorHAnsi" w:cstheme="majorHAnsi"/>
                <w:iCs/>
                <w:color w:val="010205"/>
                <w:sz w:val="26"/>
                <w:szCs w:val="26"/>
                <w:lang w:val="en-US"/>
              </w:rPr>
              <w:t>49</w:t>
            </w:r>
          </w:p>
        </w:tc>
        <w:tc>
          <w:tcPr>
            <w:tcW w:w="687" w:type="pct"/>
            <w:shd w:val="clear" w:color="auto" w:fill="F9F9FB"/>
          </w:tcPr>
          <w:p w14:paraId="27F151D8" w14:textId="77777777" w:rsidR="001063D7" w:rsidRPr="005140C1" w:rsidRDefault="001063D7" w:rsidP="00D57D9A">
            <w:pPr>
              <w:autoSpaceDE w:val="0"/>
              <w:autoSpaceDN w:val="0"/>
              <w:adjustRightInd w:val="0"/>
              <w:spacing w:line="320" w:lineRule="atLeast"/>
              <w:ind w:left="60" w:right="60"/>
              <w:jc w:val="right"/>
              <w:rPr>
                <w:rFonts w:asciiTheme="majorHAnsi" w:eastAsiaTheme="minorHAnsi" w:hAnsiTheme="majorHAnsi" w:cstheme="majorHAnsi"/>
                <w:iCs/>
                <w:color w:val="010205"/>
                <w:sz w:val="26"/>
                <w:szCs w:val="26"/>
                <w:lang w:val="en-US"/>
              </w:rPr>
            </w:pPr>
            <w:r w:rsidRPr="005140C1">
              <w:rPr>
                <w:rFonts w:asciiTheme="majorHAnsi" w:eastAsiaTheme="minorHAnsi" w:hAnsiTheme="majorHAnsi" w:cstheme="majorHAnsi"/>
                <w:iCs/>
                <w:color w:val="010205"/>
                <w:sz w:val="26"/>
                <w:szCs w:val="26"/>
                <w:lang w:val="en-US"/>
              </w:rPr>
              <w:t>2</w:t>
            </w:r>
          </w:p>
        </w:tc>
        <w:tc>
          <w:tcPr>
            <w:tcW w:w="707" w:type="pct"/>
            <w:shd w:val="clear" w:color="auto" w:fill="F9F9FB"/>
          </w:tcPr>
          <w:p w14:paraId="6FDD8F63" w14:textId="77777777" w:rsidR="001063D7" w:rsidRPr="005140C1" w:rsidRDefault="001063D7" w:rsidP="00D57D9A">
            <w:pPr>
              <w:autoSpaceDE w:val="0"/>
              <w:autoSpaceDN w:val="0"/>
              <w:adjustRightInd w:val="0"/>
              <w:spacing w:line="320" w:lineRule="atLeast"/>
              <w:ind w:left="60" w:right="60"/>
              <w:jc w:val="right"/>
              <w:rPr>
                <w:rFonts w:asciiTheme="majorHAnsi" w:eastAsiaTheme="minorHAnsi" w:hAnsiTheme="majorHAnsi" w:cstheme="majorHAnsi"/>
                <w:iCs/>
                <w:color w:val="010205"/>
                <w:sz w:val="26"/>
                <w:szCs w:val="26"/>
                <w:lang w:val="en-US"/>
              </w:rPr>
            </w:pPr>
            <w:r w:rsidRPr="005140C1">
              <w:rPr>
                <w:rFonts w:asciiTheme="majorHAnsi" w:eastAsiaTheme="minorHAnsi" w:hAnsiTheme="majorHAnsi" w:cstheme="majorHAnsi"/>
                <w:iCs/>
                <w:color w:val="010205"/>
                <w:sz w:val="26"/>
                <w:szCs w:val="26"/>
                <w:lang w:val="en-US"/>
              </w:rPr>
              <w:t>8</w:t>
            </w:r>
          </w:p>
        </w:tc>
        <w:tc>
          <w:tcPr>
            <w:tcW w:w="687" w:type="pct"/>
            <w:shd w:val="clear" w:color="auto" w:fill="F9F9FB"/>
          </w:tcPr>
          <w:p w14:paraId="21D2CF33" w14:textId="77777777" w:rsidR="001063D7" w:rsidRPr="005140C1" w:rsidRDefault="001063D7" w:rsidP="00D57D9A">
            <w:pPr>
              <w:autoSpaceDE w:val="0"/>
              <w:autoSpaceDN w:val="0"/>
              <w:adjustRightInd w:val="0"/>
              <w:spacing w:line="320" w:lineRule="atLeast"/>
              <w:ind w:left="60" w:right="60"/>
              <w:jc w:val="right"/>
              <w:rPr>
                <w:rFonts w:asciiTheme="majorHAnsi" w:eastAsiaTheme="minorHAnsi" w:hAnsiTheme="majorHAnsi" w:cstheme="majorHAnsi"/>
                <w:iCs/>
                <w:color w:val="010205"/>
                <w:sz w:val="26"/>
                <w:szCs w:val="26"/>
                <w:lang w:val="en-US"/>
              </w:rPr>
            </w:pPr>
            <w:r w:rsidRPr="005140C1">
              <w:rPr>
                <w:rFonts w:asciiTheme="majorHAnsi" w:eastAsiaTheme="minorHAnsi" w:hAnsiTheme="majorHAnsi" w:cstheme="majorHAnsi"/>
                <w:iCs/>
                <w:color w:val="010205"/>
                <w:sz w:val="26"/>
                <w:szCs w:val="26"/>
                <w:lang w:val="en-US"/>
              </w:rPr>
              <w:t>4.69</w:t>
            </w:r>
          </w:p>
        </w:tc>
        <w:tc>
          <w:tcPr>
            <w:tcW w:w="940" w:type="pct"/>
            <w:shd w:val="clear" w:color="auto" w:fill="F9F9FB"/>
          </w:tcPr>
          <w:p w14:paraId="2F63ADEC" w14:textId="77777777" w:rsidR="001063D7" w:rsidRPr="005140C1" w:rsidRDefault="001063D7" w:rsidP="00D57D9A">
            <w:pPr>
              <w:autoSpaceDE w:val="0"/>
              <w:autoSpaceDN w:val="0"/>
              <w:adjustRightInd w:val="0"/>
              <w:spacing w:line="320" w:lineRule="atLeast"/>
              <w:ind w:left="60" w:right="60"/>
              <w:jc w:val="right"/>
              <w:rPr>
                <w:rFonts w:asciiTheme="majorHAnsi" w:eastAsiaTheme="minorHAnsi" w:hAnsiTheme="majorHAnsi" w:cstheme="majorHAnsi"/>
                <w:iCs/>
                <w:color w:val="010205"/>
                <w:sz w:val="26"/>
                <w:szCs w:val="26"/>
                <w:lang w:val="en-US"/>
              </w:rPr>
            </w:pPr>
            <w:r w:rsidRPr="005140C1">
              <w:rPr>
                <w:rFonts w:asciiTheme="majorHAnsi" w:eastAsiaTheme="minorHAnsi" w:hAnsiTheme="majorHAnsi" w:cstheme="majorHAnsi"/>
                <w:iCs/>
                <w:color w:val="010205"/>
                <w:sz w:val="26"/>
                <w:szCs w:val="26"/>
                <w:lang w:val="en-US"/>
              </w:rPr>
              <w:t>1.928</w:t>
            </w:r>
          </w:p>
        </w:tc>
      </w:tr>
      <w:tr w:rsidR="001063D7" w:rsidRPr="005140C1" w14:paraId="046155D8" w14:textId="77777777" w:rsidTr="00D57D9A">
        <w:trPr>
          <w:cantSplit/>
        </w:trPr>
        <w:tc>
          <w:tcPr>
            <w:tcW w:w="1292" w:type="pct"/>
            <w:shd w:val="clear" w:color="auto" w:fill="E0E0E0"/>
          </w:tcPr>
          <w:p w14:paraId="7F882EB4" w14:textId="77777777" w:rsidR="001063D7" w:rsidRPr="005140C1" w:rsidRDefault="001063D7" w:rsidP="00D57D9A">
            <w:pPr>
              <w:autoSpaceDE w:val="0"/>
              <w:autoSpaceDN w:val="0"/>
              <w:adjustRightInd w:val="0"/>
              <w:spacing w:line="320" w:lineRule="atLeast"/>
              <w:ind w:left="60" w:right="60"/>
              <w:rPr>
                <w:rFonts w:asciiTheme="majorHAnsi" w:eastAsiaTheme="minorHAnsi" w:hAnsiTheme="majorHAnsi" w:cstheme="majorHAnsi"/>
                <w:iCs/>
                <w:color w:val="264A60"/>
                <w:sz w:val="26"/>
                <w:szCs w:val="26"/>
                <w:lang w:val="en-US"/>
              </w:rPr>
            </w:pPr>
            <w:r w:rsidRPr="005140C1">
              <w:rPr>
                <w:rFonts w:asciiTheme="majorHAnsi" w:eastAsiaTheme="minorHAnsi" w:hAnsiTheme="majorHAnsi" w:cstheme="majorHAnsi"/>
                <w:iCs/>
                <w:color w:val="264A60"/>
                <w:sz w:val="26"/>
                <w:szCs w:val="26"/>
                <w:lang w:val="en-US"/>
              </w:rPr>
              <w:t>Education</w:t>
            </w:r>
          </w:p>
        </w:tc>
        <w:tc>
          <w:tcPr>
            <w:tcW w:w="686" w:type="pct"/>
            <w:shd w:val="clear" w:color="auto" w:fill="F9F9FB"/>
          </w:tcPr>
          <w:p w14:paraId="2674B91C" w14:textId="77777777" w:rsidR="001063D7" w:rsidRPr="005140C1" w:rsidRDefault="001063D7" w:rsidP="00D57D9A">
            <w:pPr>
              <w:autoSpaceDE w:val="0"/>
              <w:autoSpaceDN w:val="0"/>
              <w:adjustRightInd w:val="0"/>
              <w:spacing w:line="320" w:lineRule="atLeast"/>
              <w:ind w:left="60" w:right="60"/>
              <w:jc w:val="right"/>
              <w:rPr>
                <w:rFonts w:asciiTheme="majorHAnsi" w:eastAsiaTheme="minorHAnsi" w:hAnsiTheme="majorHAnsi" w:cstheme="majorHAnsi"/>
                <w:iCs/>
                <w:color w:val="010205"/>
                <w:sz w:val="26"/>
                <w:szCs w:val="26"/>
                <w:lang w:val="en-US"/>
              </w:rPr>
            </w:pPr>
            <w:r w:rsidRPr="005140C1">
              <w:rPr>
                <w:rFonts w:asciiTheme="majorHAnsi" w:eastAsiaTheme="minorHAnsi" w:hAnsiTheme="majorHAnsi" w:cstheme="majorHAnsi"/>
                <w:iCs/>
                <w:color w:val="010205"/>
                <w:sz w:val="26"/>
                <w:szCs w:val="26"/>
                <w:lang w:val="en-US"/>
              </w:rPr>
              <w:t>49</w:t>
            </w:r>
          </w:p>
        </w:tc>
        <w:tc>
          <w:tcPr>
            <w:tcW w:w="687" w:type="pct"/>
            <w:shd w:val="clear" w:color="auto" w:fill="F9F9FB"/>
          </w:tcPr>
          <w:p w14:paraId="66EE3B77" w14:textId="77777777" w:rsidR="001063D7" w:rsidRPr="005140C1" w:rsidRDefault="001063D7" w:rsidP="00D57D9A">
            <w:pPr>
              <w:autoSpaceDE w:val="0"/>
              <w:autoSpaceDN w:val="0"/>
              <w:adjustRightInd w:val="0"/>
              <w:spacing w:line="320" w:lineRule="atLeast"/>
              <w:ind w:left="60" w:right="60"/>
              <w:jc w:val="right"/>
              <w:rPr>
                <w:rFonts w:asciiTheme="majorHAnsi" w:eastAsiaTheme="minorHAnsi" w:hAnsiTheme="majorHAnsi" w:cstheme="majorHAnsi"/>
                <w:iCs/>
                <w:color w:val="010205"/>
                <w:sz w:val="26"/>
                <w:szCs w:val="26"/>
                <w:lang w:val="en-US"/>
              </w:rPr>
            </w:pPr>
            <w:r w:rsidRPr="005140C1">
              <w:rPr>
                <w:rFonts w:asciiTheme="majorHAnsi" w:eastAsiaTheme="minorHAnsi" w:hAnsiTheme="majorHAnsi" w:cstheme="majorHAnsi"/>
                <w:iCs/>
                <w:color w:val="010205"/>
                <w:sz w:val="26"/>
                <w:szCs w:val="26"/>
                <w:lang w:val="en-US"/>
              </w:rPr>
              <w:t>1</w:t>
            </w:r>
          </w:p>
        </w:tc>
        <w:tc>
          <w:tcPr>
            <w:tcW w:w="707" w:type="pct"/>
            <w:shd w:val="clear" w:color="auto" w:fill="F9F9FB"/>
          </w:tcPr>
          <w:p w14:paraId="5C6C2B55" w14:textId="77777777" w:rsidR="001063D7" w:rsidRPr="005140C1" w:rsidRDefault="001063D7" w:rsidP="00D57D9A">
            <w:pPr>
              <w:autoSpaceDE w:val="0"/>
              <w:autoSpaceDN w:val="0"/>
              <w:adjustRightInd w:val="0"/>
              <w:spacing w:line="320" w:lineRule="atLeast"/>
              <w:ind w:left="60" w:right="60"/>
              <w:jc w:val="right"/>
              <w:rPr>
                <w:rFonts w:asciiTheme="majorHAnsi" w:eastAsiaTheme="minorHAnsi" w:hAnsiTheme="majorHAnsi" w:cstheme="majorHAnsi"/>
                <w:iCs/>
                <w:color w:val="010205"/>
                <w:sz w:val="26"/>
                <w:szCs w:val="26"/>
                <w:lang w:val="en-US"/>
              </w:rPr>
            </w:pPr>
            <w:r w:rsidRPr="005140C1">
              <w:rPr>
                <w:rFonts w:asciiTheme="majorHAnsi" w:eastAsiaTheme="minorHAnsi" w:hAnsiTheme="majorHAnsi" w:cstheme="majorHAnsi"/>
                <w:iCs/>
                <w:color w:val="010205"/>
                <w:sz w:val="26"/>
                <w:szCs w:val="26"/>
                <w:lang w:val="en-US"/>
              </w:rPr>
              <w:t>4</w:t>
            </w:r>
          </w:p>
        </w:tc>
        <w:tc>
          <w:tcPr>
            <w:tcW w:w="687" w:type="pct"/>
            <w:shd w:val="clear" w:color="auto" w:fill="F9F9FB"/>
          </w:tcPr>
          <w:p w14:paraId="3CC73352" w14:textId="77777777" w:rsidR="001063D7" w:rsidRPr="005140C1" w:rsidRDefault="001063D7" w:rsidP="00D57D9A">
            <w:pPr>
              <w:autoSpaceDE w:val="0"/>
              <w:autoSpaceDN w:val="0"/>
              <w:adjustRightInd w:val="0"/>
              <w:spacing w:line="320" w:lineRule="atLeast"/>
              <w:ind w:left="60" w:right="60"/>
              <w:jc w:val="right"/>
              <w:rPr>
                <w:rFonts w:asciiTheme="majorHAnsi" w:eastAsiaTheme="minorHAnsi" w:hAnsiTheme="majorHAnsi" w:cstheme="majorHAnsi"/>
                <w:iCs/>
                <w:color w:val="010205"/>
                <w:sz w:val="26"/>
                <w:szCs w:val="26"/>
                <w:lang w:val="en-US"/>
              </w:rPr>
            </w:pPr>
            <w:r w:rsidRPr="005140C1">
              <w:rPr>
                <w:rFonts w:asciiTheme="majorHAnsi" w:eastAsiaTheme="minorHAnsi" w:hAnsiTheme="majorHAnsi" w:cstheme="majorHAnsi"/>
                <w:iCs/>
                <w:color w:val="010205"/>
                <w:sz w:val="26"/>
                <w:szCs w:val="26"/>
                <w:lang w:val="en-US"/>
              </w:rPr>
              <w:t>1.71</w:t>
            </w:r>
          </w:p>
        </w:tc>
        <w:tc>
          <w:tcPr>
            <w:tcW w:w="940" w:type="pct"/>
            <w:shd w:val="clear" w:color="auto" w:fill="F9F9FB"/>
          </w:tcPr>
          <w:p w14:paraId="4108A9A7" w14:textId="77777777" w:rsidR="001063D7" w:rsidRPr="005140C1" w:rsidRDefault="001063D7" w:rsidP="00D57D9A">
            <w:pPr>
              <w:autoSpaceDE w:val="0"/>
              <w:autoSpaceDN w:val="0"/>
              <w:adjustRightInd w:val="0"/>
              <w:spacing w:line="320" w:lineRule="atLeast"/>
              <w:ind w:left="60" w:right="60"/>
              <w:jc w:val="right"/>
              <w:rPr>
                <w:rFonts w:asciiTheme="majorHAnsi" w:eastAsiaTheme="minorHAnsi" w:hAnsiTheme="majorHAnsi" w:cstheme="majorHAnsi"/>
                <w:iCs/>
                <w:color w:val="010205"/>
                <w:sz w:val="26"/>
                <w:szCs w:val="26"/>
                <w:lang w:val="en-US"/>
              </w:rPr>
            </w:pPr>
            <w:r w:rsidRPr="005140C1">
              <w:rPr>
                <w:rFonts w:asciiTheme="majorHAnsi" w:eastAsiaTheme="minorHAnsi" w:hAnsiTheme="majorHAnsi" w:cstheme="majorHAnsi"/>
                <w:iCs/>
                <w:color w:val="010205"/>
                <w:sz w:val="26"/>
                <w:szCs w:val="26"/>
                <w:lang w:val="en-US"/>
              </w:rPr>
              <w:t>.957</w:t>
            </w:r>
          </w:p>
        </w:tc>
      </w:tr>
      <w:tr w:rsidR="001063D7" w:rsidRPr="005140C1" w14:paraId="38B7404F" w14:textId="77777777" w:rsidTr="00D57D9A">
        <w:trPr>
          <w:cantSplit/>
        </w:trPr>
        <w:tc>
          <w:tcPr>
            <w:tcW w:w="1292" w:type="pct"/>
            <w:shd w:val="clear" w:color="auto" w:fill="E0E0E0"/>
          </w:tcPr>
          <w:p w14:paraId="252701B5" w14:textId="77777777" w:rsidR="001063D7" w:rsidRPr="005140C1" w:rsidRDefault="001063D7" w:rsidP="00D57D9A">
            <w:pPr>
              <w:autoSpaceDE w:val="0"/>
              <w:autoSpaceDN w:val="0"/>
              <w:adjustRightInd w:val="0"/>
              <w:spacing w:line="320" w:lineRule="atLeast"/>
              <w:ind w:left="60" w:right="60"/>
              <w:rPr>
                <w:rFonts w:asciiTheme="majorHAnsi" w:eastAsiaTheme="minorHAnsi" w:hAnsiTheme="majorHAnsi" w:cstheme="majorHAnsi"/>
                <w:iCs/>
                <w:color w:val="264A60"/>
                <w:sz w:val="26"/>
                <w:szCs w:val="26"/>
                <w:lang w:val="en-US"/>
              </w:rPr>
            </w:pPr>
            <w:r w:rsidRPr="005140C1">
              <w:rPr>
                <w:rFonts w:asciiTheme="majorHAnsi" w:eastAsiaTheme="minorHAnsi" w:hAnsiTheme="majorHAnsi" w:cstheme="majorHAnsi"/>
                <w:iCs/>
                <w:color w:val="264A60"/>
                <w:sz w:val="26"/>
                <w:szCs w:val="26"/>
                <w:lang w:val="en-US"/>
              </w:rPr>
              <w:t>Position</w:t>
            </w:r>
          </w:p>
        </w:tc>
        <w:tc>
          <w:tcPr>
            <w:tcW w:w="686" w:type="pct"/>
            <w:shd w:val="clear" w:color="auto" w:fill="F9F9FB"/>
          </w:tcPr>
          <w:p w14:paraId="6479461B" w14:textId="77777777" w:rsidR="001063D7" w:rsidRPr="005140C1" w:rsidRDefault="001063D7" w:rsidP="00D57D9A">
            <w:pPr>
              <w:autoSpaceDE w:val="0"/>
              <w:autoSpaceDN w:val="0"/>
              <w:adjustRightInd w:val="0"/>
              <w:spacing w:line="320" w:lineRule="atLeast"/>
              <w:ind w:left="60" w:right="60"/>
              <w:jc w:val="right"/>
              <w:rPr>
                <w:rFonts w:asciiTheme="majorHAnsi" w:eastAsiaTheme="minorHAnsi" w:hAnsiTheme="majorHAnsi" w:cstheme="majorHAnsi"/>
                <w:iCs/>
                <w:color w:val="010205"/>
                <w:sz w:val="26"/>
                <w:szCs w:val="26"/>
                <w:lang w:val="en-US"/>
              </w:rPr>
            </w:pPr>
            <w:r w:rsidRPr="005140C1">
              <w:rPr>
                <w:rFonts w:asciiTheme="majorHAnsi" w:eastAsiaTheme="minorHAnsi" w:hAnsiTheme="majorHAnsi" w:cstheme="majorHAnsi"/>
                <w:iCs/>
                <w:color w:val="010205"/>
                <w:sz w:val="26"/>
                <w:szCs w:val="26"/>
                <w:lang w:val="en-US"/>
              </w:rPr>
              <w:t>49</w:t>
            </w:r>
          </w:p>
        </w:tc>
        <w:tc>
          <w:tcPr>
            <w:tcW w:w="687" w:type="pct"/>
            <w:shd w:val="clear" w:color="auto" w:fill="F9F9FB"/>
          </w:tcPr>
          <w:p w14:paraId="1B837358" w14:textId="77777777" w:rsidR="001063D7" w:rsidRPr="005140C1" w:rsidRDefault="001063D7" w:rsidP="00D57D9A">
            <w:pPr>
              <w:autoSpaceDE w:val="0"/>
              <w:autoSpaceDN w:val="0"/>
              <w:adjustRightInd w:val="0"/>
              <w:spacing w:line="320" w:lineRule="atLeast"/>
              <w:ind w:left="60" w:right="60"/>
              <w:jc w:val="right"/>
              <w:rPr>
                <w:rFonts w:asciiTheme="majorHAnsi" w:eastAsiaTheme="minorHAnsi" w:hAnsiTheme="majorHAnsi" w:cstheme="majorHAnsi"/>
                <w:iCs/>
                <w:color w:val="010205"/>
                <w:sz w:val="26"/>
                <w:szCs w:val="26"/>
                <w:lang w:val="en-US"/>
              </w:rPr>
            </w:pPr>
            <w:r w:rsidRPr="005140C1">
              <w:rPr>
                <w:rFonts w:asciiTheme="majorHAnsi" w:eastAsiaTheme="minorHAnsi" w:hAnsiTheme="majorHAnsi" w:cstheme="majorHAnsi"/>
                <w:iCs/>
                <w:color w:val="010205"/>
                <w:sz w:val="26"/>
                <w:szCs w:val="26"/>
                <w:lang w:val="en-US"/>
              </w:rPr>
              <w:t>1</w:t>
            </w:r>
          </w:p>
        </w:tc>
        <w:tc>
          <w:tcPr>
            <w:tcW w:w="707" w:type="pct"/>
            <w:shd w:val="clear" w:color="auto" w:fill="F9F9FB"/>
          </w:tcPr>
          <w:p w14:paraId="1CECC246" w14:textId="77777777" w:rsidR="001063D7" w:rsidRPr="005140C1" w:rsidRDefault="001063D7" w:rsidP="00D57D9A">
            <w:pPr>
              <w:autoSpaceDE w:val="0"/>
              <w:autoSpaceDN w:val="0"/>
              <w:adjustRightInd w:val="0"/>
              <w:spacing w:line="320" w:lineRule="atLeast"/>
              <w:ind w:left="60" w:right="60"/>
              <w:jc w:val="right"/>
              <w:rPr>
                <w:rFonts w:asciiTheme="majorHAnsi" w:eastAsiaTheme="minorHAnsi" w:hAnsiTheme="majorHAnsi" w:cstheme="majorHAnsi"/>
                <w:iCs/>
                <w:color w:val="010205"/>
                <w:sz w:val="26"/>
                <w:szCs w:val="26"/>
                <w:lang w:val="en-US"/>
              </w:rPr>
            </w:pPr>
            <w:r w:rsidRPr="005140C1">
              <w:rPr>
                <w:rFonts w:asciiTheme="majorHAnsi" w:eastAsiaTheme="minorHAnsi" w:hAnsiTheme="majorHAnsi" w:cstheme="majorHAnsi"/>
                <w:iCs/>
                <w:color w:val="010205"/>
                <w:sz w:val="26"/>
                <w:szCs w:val="26"/>
                <w:lang w:val="en-US"/>
              </w:rPr>
              <w:t>5</w:t>
            </w:r>
          </w:p>
        </w:tc>
        <w:tc>
          <w:tcPr>
            <w:tcW w:w="687" w:type="pct"/>
            <w:shd w:val="clear" w:color="auto" w:fill="F9F9FB"/>
          </w:tcPr>
          <w:p w14:paraId="41E5BFF6" w14:textId="77777777" w:rsidR="001063D7" w:rsidRPr="005140C1" w:rsidRDefault="001063D7" w:rsidP="00D57D9A">
            <w:pPr>
              <w:autoSpaceDE w:val="0"/>
              <w:autoSpaceDN w:val="0"/>
              <w:adjustRightInd w:val="0"/>
              <w:spacing w:line="320" w:lineRule="atLeast"/>
              <w:ind w:left="60" w:right="60"/>
              <w:jc w:val="right"/>
              <w:rPr>
                <w:rFonts w:asciiTheme="majorHAnsi" w:eastAsiaTheme="minorHAnsi" w:hAnsiTheme="majorHAnsi" w:cstheme="majorHAnsi"/>
                <w:iCs/>
                <w:color w:val="010205"/>
                <w:sz w:val="26"/>
                <w:szCs w:val="26"/>
                <w:lang w:val="en-US"/>
              </w:rPr>
            </w:pPr>
            <w:r w:rsidRPr="005140C1">
              <w:rPr>
                <w:rFonts w:asciiTheme="majorHAnsi" w:eastAsiaTheme="minorHAnsi" w:hAnsiTheme="majorHAnsi" w:cstheme="majorHAnsi"/>
                <w:iCs/>
                <w:color w:val="010205"/>
                <w:sz w:val="26"/>
                <w:szCs w:val="26"/>
                <w:lang w:val="en-US"/>
              </w:rPr>
              <w:t>3.00</w:t>
            </w:r>
          </w:p>
        </w:tc>
        <w:tc>
          <w:tcPr>
            <w:tcW w:w="940" w:type="pct"/>
            <w:shd w:val="clear" w:color="auto" w:fill="F9F9FB"/>
          </w:tcPr>
          <w:p w14:paraId="2602139D" w14:textId="77777777" w:rsidR="001063D7" w:rsidRPr="005140C1" w:rsidRDefault="001063D7" w:rsidP="00D57D9A">
            <w:pPr>
              <w:autoSpaceDE w:val="0"/>
              <w:autoSpaceDN w:val="0"/>
              <w:adjustRightInd w:val="0"/>
              <w:spacing w:line="320" w:lineRule="atLeast"/>
              <w:ind w:left="60" w:right="60"/>
              <w:jc w:val="right"/>
              <w:rPr>
                <w:rFonts w:asciiTheme="majorHAnsi" w:eastAsiaTheme="minorHAnsi" w:hAnsiTheme="majorHAnsi" w:cstheme="majorHAnsi"/>
                <w:iCs/>
                <w:color w:val="010205"/>
                <w:sz w:val="26"/>
                <w:szCs w:val="26"/>
                <w:lang w:val="en-US"/>
              </w:rPr>
            </w:pPr>
            <w:r w:rsidRPr="005140C1">
              <w:rPr>
                <w:rFonts w:asciiTheme="majorHAnsi" w:eastAsiaTheme="minorHAnsi" w:hAnsiTheme="majorHAnsi" w:cstheme="majorHAnsi"/>
                <w:iCs/>
                <w:color w:val="010205"/>
                <w:sz w:val="26"/>
                <w:szCs w:val="26"/>
                <w:lang w:val="en-US"/>
              </w:rPr>
              <w:t>1.041</w:t>
            </w:r>
          </w:p>
        </w:tc>
      </w:tr>
      <w:tr w:rsidR="001063D7" w:rsidRPr="005140C1" w14:paraId="42FAD96B" w14:textId="77777777" w:rsidTr="00D57D9A">
        <w:trPr>
          <w:cantSplit/>
        </w:trPr>
        <w:tc>
          <w:tcPr>
            <w:tcW w:w="1292" w:type="pct"/>
            <w:shd w:val="clear" w:color="auto" w:fill="E0E0E0"/>
          </w:tcPr>
          <w:p w14:paraId="692ADB1B" w14:textId="77777777" w:rsidR="001063D7" w:rsidRPr="005140C1" w:rsidRDefault="001063D7" w:rsidP="00D57D9A">
            <w:pPr>
              <w:autoSpaceDE w:val="0"/>
              <w:autoSpaceDN w:val="0"/>
              <w:adjustRightInd w:val="0"/>
              <w:spacing w:line="320" w:lineRule="atLeast"/>
              <w:ind w:left="60" w:right="60"/>
              <w:rPr>
                <w:rFonts w:asciiTheme="majorHAnsi" w:eastAsiaTheme="minorHAnsi" w:hAnsiTheme="majorHAnsi" w:cstheme="majorHAnsi"/>
                <w:iCs/>
                <w:color w:val="264A60"/>
                <w:sz w:val="26"/>
                <w:szCs w:val="26"/>
                <w:lang w:val="en-US"/>
              </w:rPr>
            </w:pPr>
            <w:r w:rsidRPr="005140C1">
              <w:rPr>
                <w:rFonts w:asciiTheme="majorHAnsi" w:eastAsiaTheme="minorHAnsi" w:hAnsiTheme="majorHAnsi" w:cstheme="majorHAnsi"/>
                <w:iCs/>
                <w:color w:val="264A60"/>
                <w:sz w:val="26"/>
                <w:szCs w:val="26"/>
                <w:lang w:val="en-US"/>
              </w:rPr>
              <w:t>Experience</w:t>
            </w:r>
          </w:p>
        </w:tc>
        <w:tc>
          <w:tcPr>
            <w:tcW w:w="686" w:type="pct"/>
            <w:shd w:val="clear" w:color="auto" w:fill="F9F9FB"/>
          </w:tcPr>
          <w:p w14:paraId="2C2494CB" w14:textId="77777777" w:rsidR="001063D7" w:rsidRPr="005140C1" w:rsidRDefault="001063D7" w:rsidP="00D57D9A">
            <w:pPr>
              <w:autoSpaceDE w:val="0"/>
              <w:autoSpaceDN w:val="0"/>
              <w:adjustRightInd w:val="0"/>
              <w:spacing w:line="320" w:lineRule="atLeast"/>
              <w:ind w:left="60" w:right="60"/>
              <w:jc w:val="right"/>
              <w:rPr>
                <w:rFonts w:asciiTheme="majorHAnsi" w:eastAsiaTheme="minorHAnsi" w:hAnsiTheme="majorHAnsi" w:cstheme="majorHAnsi"/>
                <w:iCs/>
                <w:color w:val="010205"/>
                <w:sz w:val="26"/>
                <w:szCs w:val="26"/>
                <w:lang w:val="en-US"/>
              </w:rPr>
            </w:pPr>
            <w:r w:rsidRPr="005140C1">
              <w:rPr>
                <w:rFonts w:asciiTheme="majorHAnsi" w:eastAsiaTheme="minorHAnsi" w:hAnsiTheme="majorHAnsi" w:cstheme="majorHAnsi"/>
                <w:iCs/>
                <w:color w:val="010205"/>
                <w:sz w:val="26"/>
                <w:szCs w:val="26"/>
                <w:lang w:val="en-US"/>
              </w:rPr>
              <w:t>49</w:t>
            </w:r>
          </w:p>
        </w:tc>
        <w:tc>
          <w:tcPr>
            <w:tcW w:w="687" w:type="pct"/>
            <w:shd w:val="clear" w:color="auto" w:fill="F9F9FB"/>
          </w:tcPr>
          <w:p w14:paraId="126CFE80" w14:textId="77777777" w:rsidR="001063D7" w:rsidRPr="005140C1" w:rsidRDefault="001063D7" w:rsidP="00D57D9A">
            <w:pPr>
              <w:autoSpaceDE w:val="0"/>
              <w:autoSpaceDN w:val="0"/>
              <w:adjustRightInd w:val="0"/>
              <w:spacing w:line="320" w:lineRule="atLeast"/>
              <w:ind w:left="60" w:right="60"/>
              <w:jc w:val="right"/>
              <w:rPr>
                <w:rFonts w:asciiTheme="majorHAnsi" w:eastAsiaTheme="minorHAnsi" w:hAnsiTheme="majorHAnsi" w:cstheme="majorHAnsi"/>
                <w:iCs/>
                <w:color w:val="010205"/>
                <w:sz w:val="26"/>
                <w:szCs w:val="26"/>
                <w:lang w:val="en-US"/>
              </w:rPr>
            </w:pPr>
            <w:r w:rsidRPr="005140C1">
              <w:rPr>
                <w:rFonts w:asciiTheme="majorHAnsi" w:eastAsiaTheme="minorHAnsi" w:hAnsiTheme="majorHAnsi" w:cstheme="majorHAnsi"/>
                <w:iCs/>
                <w:color w:val="010205"/>
                <w:sz w:val="26"/>
                <w:szCs w:val="26"/>
                <w:lang w:val="en-US"/>
              </w:rPr>
              <w:t>1</w:t>
            </w:r>
          </w:p>
        </w:tc>
        <w:tc>
          <w:tcPr>
            <w:tcW w:w="707" w:type="pct"/>
            <w:shd w:val="clear" w:color="auto" w:fill="F9F9FB"/>
          </w:tcPr>
          <w:p w14:paraId="7A6C244D" w14:textId="77777777" w:rsidR="001063D7" w:rsidRPr="005140C1" w:rsidRDefault="001063D7" w:rsidP="00D57D9A">
            <w:pPr>
              <w:autoSpaceDE w:val="0"/>
              <w:autoSpaceDN w:val="0"/>
              <w:adjustRightInd w:val="0"/>
              <w:spacing w:line="320" w:lineRule="atLeast"/>
              <w:ind w:left="60" w:right="60"/>
              <w:jc w:val="right"/>
              <w:rPr>
                <w:rFonts w:asciiTheme="majorHAnsi" w:eastAsiaTheme="minorHAnsi" w:hAnsiTheme="majorHAnsi" w:cstheme="majorHAnsi"/>
                <w:iCs/>
                <w:color w:val="010205"/>
                <w:sz w:val="26"/>
                <w:szCs w:val="26"/>
                <w:lang w:val="en-US"/>
              </w:rPr>
            </w:pPr>
            <w:r w:rsidRPr="005140C1">
              <w:rPr>
                <w:rFonts w:asciiTheme="majorHAnsi" w:eastAsiaTheme="minorHAnsi" w:hAnsiTheme="majorHAnsi" w:cstheme="majorHAnsi"/>
                <w:iCs/>
                <w:color w:val="010205"/>
                <w:sz w:val="26"/>
                <w:szCs w:val="26"/>
                <w:lang w:val="en-US"/>
              </w:rPr>
              <w:t>5</w:t>
            </w:r>
          </w:p>
        </w:tc>
        <w:tc>
          <w:tcPr>
            <w:tcW w:w="687" w:type="pct"/>
            <w:shd w:val="clear" w:color="auto" w:fill="F9F9FB"/>
          </w:tcPr>
          <w:p w14:paraId="21B999D5" w14:textId="77777777" w:rsidR="001063D7" w:rsidRPr="005140C1" w:rsidRDefault="001063D7" w:rsidP="00D57D9A">
            <w:pPr>
              <w:autoSpaceDE w:val="0"/>
              <w:autoSpaceDN w:val="0"/>
              <w:adjustRightInd w:val="0"/>
              <w:spacing w:line="320" w:lineRule="atLeast"/>
              <w:ind w:left="60" w:right="60"/>
              <w:jc w:val="right"/>
              <w:rPr>
                <w:rFonts w:asciiTheme="majorHAnsi" w:eastAsiaTheme="minorHAnsi" w:hAnsiTheme="majorHAnsi" w:cstheme="majorHAnsi"/>
                <w:iCs/>
                <w:color w:val="010205"/>
                <w:sz w:val="26"/>
                <w:szCs w:val="26"/>
                <w:lang w:val="en-US"/>
              </w:rPr>
            </w:pPr>
            <w:r w:rsidRPr="005140C1">
              <w:rPr>
                <w:rFonts w:asciiTheme="majorHAnsi" w:eastAsiaTheme="minorHAnsi" w:hAnsiTheme="majorHAnsi" w:cstheme="majorHAnsi"/>
                <w:iCs/>
                <w:color w:val="010205"/>
                <w:sz w:val="26"/>
                <w:szCs w:val="26"/>
                <w:lang w:val="en-US"/>
              </w:rPr>
              <w:t>2.76</w:t>
            </w:r>
          </w:p>
        </w:tc>
        <w:tc>
          <w:tcPr>
            <w:tcW w:w="940" w:type="pct"/>
            <w:shd w:val="clear" w:color="auto" w:fill="F9F9FB"/>
          </w:tcPr>
          <w:p w14:paraId="684F3D98" w14:textId="77777777" w:rsidR="001063D7" w:rsidRPr="005140C1" w:rsidRDefault="001063D7" w:rsidP="00D57D9A">
            <w:pPr>
              <w:autoSpaceDE w:val="0"/>
              <w:autoSpaceDN w:val="0"/>
              <w:adjustRightInd w:val="0"/>
              <w:spacing w:line="320" w:lineRule="atLeast"/>
              <w:ind w:left="60" w:right="60"/>
              <w:jc w:val="right"/>
              <w:rPr>
                <w:rFonts w:asciiTheme="majorHAnsi" w:eastAsiaTheme="minorHAnsi" w:hAnsiTheme="majorHAnsi" w:cstheme="majorHAnsi"/>
                <w:iCs/>
                <w:color w:val="010205"/>
                <w:sz w:val="26"/>
                <w:szCs w:val="26"/>
                <w:lang w:val="en-US"/>
              </w:rPr>
            </w:pPr>
            <w:r w:rsidRPr="005140C1">
              <w:rPr>
                <w:rFonts w:asciiTheme="majorHAnsi" w:eastAsiaTheme="minorHAnsi" w:hAnsiTheme="majorHAnsi" w:cstheme="majorHAnsi"/>
                <w:iCs/>
                <w:color w:val="010205"/>
                <w:sz w:val="26"/>
                <w:szCs w:val="26"/>
                <w:lang w:val="en-US"/>
              </w:rPr>
              <w:t>1.315</w:t>
            </w:r>
          </w:p>
        </w:tc>
      </w:tr>
      <w:tr w:rsidR="001063D7" w:rsidRPr="005140C1" w14:paraId="387D94F7" w14:textId="77777777" w:rsidTr="00D57D9A">
        <w:trPr>
          <w:cantSplit/>
        </w:trPr>
        <w:tc>
          <w:tcPr>
            <w:tcW w:w="1292" w:type="pct"/>
            <w:shd w:val="clear" w:color="auto" w:fill="E0E0E0"/>
          </w:tcPr>
          <w:p w14:paraId="2C73B89C" w14:textId="77777777" w:rsidR="001063D7" w:rsidRPr="005140C1" w:rsidRDefault="001063D7" w:rsidP="00D57D9A">
            <w:pPr>
              <w:autoSpaceDE w:val="0"/>
              <w:autoSpaceDN w:val="0"/>
              <w:adjustRightInd w:val="0"/>
              <w:spacing w:line="320" w:lineRule="atLeast"/>
              <w:ind w:left="60" w:right="60"/>
              <w:rPr>
                <w:rFonts w:asciiTheme="majorHAnsi" w:eastAsiaTheme="minorHAnsi" w:hAnsiTheme="majorHAnsi" w:cstheme="majorHAnsi"/>
                <w:iCs/>
                <w:color w:val="264A60"/>
                <w:sz w:val="26"/>
                <w:szCs w:val="26"/>
                <w:lang w:val="en-US"/>
              </w:rPr>
            </w:pPr>
            <w:r w:rsidRPr="005140C1">
              <w:rPr>
                <w:rFonts w:asciiTheme="majorHAnsi" w:eastAsiaTheme="minorHAnsi" w:hAnsiTheme="majorHAnsi" w:cstheme="majorHAnsi"/>
                <w:iCs/>
                <w:color w:val="264A60"/>
                <w:sz w:val="26"/>
                <w:szCs w:val="26"/>
                <w:lang w:val="en-US"/>
              </w:rPr>
              <w:t>Organization_Sector</w:t>
            </w:r>
          </w:p>
        </w:tc>
        <w:tc>
          <w:tcPr>
            <w:tcW w:w="686" w:type="pct"/>
            <w:shd w:val="clear" w:color="auto" w:fill="F9F9FB"/>
          </w:tcPr>
          <w:p w14:paraId="6E7E113C" w14:textId="77777777" w:rsidR="001063D7" w:rsidRPr="005140C1" w:rsidRDefault="001063D7" w:rsidP="00D57D9A">
            <w:pPr>
              <w:autoSpaceDE w:val="0"/>
              <w:autoSpaceDN w:val="0"/>
              <w:adjustRightInd w:val="0"/>
              <w:spacing w:line="320" w:lineRule="atLeast"/>
              <w:ind w:left="60" w:right="60"/>
              <w:jc w:val="right"/>
              <w:rPr>
                <w:rFonts w:asciiTheme="majorHAnsi" w:eastAsiaTheme="minorHAnsi" w:hAnsiTheme="majorHAnsi" w:cstheme="majorHAnsi"/>
                <w:iCs/>
                <w:color w:val="010205"/>
                <w:sz w:val="26"/>
                <w:szCs w:val="26"/>
                <w:lang w:val="en-US"/>
              </w:rPr>
            </w:pPr>
            <w:r w:rsidRPr="005140C1">
              <w:rPr>
                <w:rFonts w:asciiTheme="majorHAnsi" w:eastAsiaTheme="minorHAnsi" w:hAnsiTheme="majorHAnsi" w:cstheme="majorHAnsi"/>
                <w:iCs/>
                <w:color w:val="010205"/>
                <w:sz w:val="26"/>
                <w:szCs w:val="26"/>
                <w:lang w:val="en-US"/>
              </w:rPr>
              <w:t>49</w:t>
            </w:r>
          </w:p>
        </w:tc>
        <w:tc>
          <w:tcPr>
            <w:tcW w:w="687" w:type="pct"/>
            <w:shd w:val="clear" w:color="auto" w:fill="F9F9FB"/>
          </w:tcPr>
          <w:p w14:paraId="75681F75" w14:textId="77777777" w:rsidR="001063D7" w:rsidRPr="005140C1" w:rsidRDefault="001063D7" w:rsidP="00D57D9A">
            <w:pPr>
              <w:autoSpaceDE w:val="0"/>
              <w:autoSpaceDN w:val="0"/>
              <w:adjustRightInd w:val="0"/>
              <w:spacing w:line="320" w:lineRule="atLeast"/>
              <w:ind w:left="60" w:right="60"/>
              <w:jc w:val="right"/>
              <w:rPr>
                <w:rFonts w:asciiTheme="majorHAnsi" w:eastAsiaTheme="minorHAnsi" w:hAnsiTheme="majorHAnsi" w:cstheme="majorHAnsi"/>
                <w:iCs/>
                <w:color w:val="010205"/>
                <w:sz w:val="26"/>
                <w:szCs w:val="26"/>
                <w:lang w:val="en-US"/>
              </w:rPr>
            </w:pPr>
            <w:r w:rsidRPr="005140C1">
              <w:rPr>
                <w:rFonts w:asciiTheme="majorHAnsi" w:eastAsiaTheme="minorHAnsi" w:hAnsiTheme="majorHAnsi" w:cstheme="majorHAnsi"/>
                <w:iCs/>
                <w:color w:val="010205"/>
                <w:sz w:val="26"/>
                <w:szCs w:val="26"/>
                <w:lang w:val="en-US"/>
              </w:rPr>
              <w:t>1</w:t>
            </w:r>
          </w:p>
        </w:tc>
        <w:tc>
          <w:tcPr>
            <w:tcW w:w="707" w:type="pct"/>
            <w:shd w:val="clear" w:color="auto" w:fill="F9F9FB"/>
          </w:tcPr>
          <w:p w14:paraId="368BC4AA" w14:textId="77777777" w:rsidR="001063D7" w:rsidRPr="005140C1" w:rsidRDefault="001063D7" w:rsidP="00D57D9A">
            <w:pPr>
              <w:autoSpaceDE w:val="0"/>
              <w:autoSpaceDN w:val="0"/>
              <w:adjustRightInd w:val="0"/>
              <w:spacing w:line="320" w:lineRule="atLeast"/>
              <w:ind w:left="60" w:right="60"/>
              <w:jc w:val="right"/>
              <w:rPr>
                <w:rFonts w:asciiTheme="majorHAnsi" w:eastAsiaTheme="minorHAnsi" w:hAnsiTheme="majorHAnsi" w:cstheme="majorHAnsi"/>
                <w:iCs/>
                <w:color w:val="010205"/>
                <w:sz w:val="26"/>
                <w:szCs w:val="26"/>
                <w:lang w:val="en-US"/>
              </w:rPr>
            </w:pPr>
            <w:r w:rsidRPr="005140C1">
              <w:rPr>
                <w:rFonts w:asciiTheme="majorHAnsi" w:eastAsiaTheme="minorHAnsi" w:hAnsiTheme="majorHAnsi" w:cstheme="majorHAnsi"/>
                <w:iCs/>
                <w:color w:val="010205"/>
                <w:sz w:val="26"/>
                <w:szCs w:val="26"/>
                <w:lang w:val="en-US"/>
              </w:rPr>
              <w:t>6</w:t>
            </w:r>
          </w:p>
        </w:tc>
        <w:tc>
          <w:tcPr>
            <w:tcW w:w="687" w:type="pct"/>
            <w:shd w:val="clear" w:color="auto" w:fill="F9F9FB"/>
          </w:tcPr>
          <w:p w14:paraId="2B047CA9" w14:textId="77777777" w:rsidR="001063D7" w:rsidRPr="005140C1" w:rsidRDefault="001063D7" w:rsidP="00D57D9A">
            <w:pPr>
              <w:autoSpaceDE w:val="0"/>
              <w:autoSpaceDN w:val="0"/>
              <w:adjustRightInd w:val="0"/>
              <w:spacing w:line="320" w:lineRule="atLeast"/>
              <w:ind w:left="60" w:right="60"/>
              <w:jc w:val="right"/>
              <w:rPr>
                <w:rFonts w:asciiTheme="majorHAnsi" w:eastAsiaTheme="minorHAnsi" w:hAnsiTheme="majorHAnsi" w:cstheme="majorHAnsi"/>
                <w:iCs/>
                <w:color w:val="010205"/>
                <w:sz w:val="26"/>
                <w:szCs w:val="26"/>
                <w:lang w:val="en-US"/>
              </w:rPr>
            </w:pPr>
            <w:r w:rsidRPr="005140C1">
              <w:rPr>
                <w:rFonts w:asciiTheme="majorHAnsi" w:eastAsiaTheme="minorHAnsi" w:hAnsiTheme="majorHAnsi" w:cstheme="majorHAnsi"/>
                <w:iCs/>
                <w:color w:val="010205"/>
                <w:sz w:val="26"/>
                <w:szCs w:val="26"/>
                <w:lang w:val="en-US"/>
              </w:rPr>
              <w:t>3.12</w:t>
            </w:r>
          </w:p>
        </w:tc>
        <w:tc>
          <w:tcPr>
            <w:tcW w:w="940" w:type="pct"/>
            <w:shd w:val="clear" w:color="auto" w:fill="F9F9FB"/>
          </w:tcPr>
          <w:p w14:paraId="662F1D22" w14:textId="77777777" w:rsidR="001063D7" w:rsidRPr="005140C1" w:rsidRDefault="001063D7" w:rsidP="00D57D9A">
            <w:pPr>
              <w:autoSpaceDE w:val="0"/>
              <w:autoSpaceDN w:val="0"/>
              <w:adjustRightInd w:val="0"/>
              <w:spacing w:line="320" w:lineRule="atLeast"/>
              <w:ind w:left="60" w:right="60"/>
              <w:jc w:val="right"/>
              <w:rPr>
                <w:rFonts w:asciiTheme="majorHAnsi" w:eastAsiaTheme="minorHAnsi" w:hAnsiTheme="majorHAnsi" w:cstheme="majorHAnsi"/>
                <w:iCs/>
                <w:color w:val="010205"/>
                <w:sz w:val="26"/>
                <w:szCs w:val="26"/>
                <w:lang w:val="en-US"/>
              </w:rPr>
            </w:pPr>
            <w:r w:rsidRPr="005140C1">
              <w:rPr>
                <w:rFonts w:asciiTheme="majorHAnsi" w:eastAsiaTheme="minorHAnsi" w:hAnsiTheme="majorHAnsi" w:cstheme="majorHAnsi"/>
                <w:iCs/>
                <w:color w:val="010205"/>
                <w:sz w:val="26"/>
                <w:szCs w:val="26"/>
                <w:lang w:val="en-US"/>
              </w:rPr>
              <w:t>1.666</w:t>
            </w:r>
          </w:p>
        </w:tc>
      </w:tr>
      <w:tr w:rsidR="001063D7" w:rsidRPr="005140C1" w14:paraId="03CFC4FA" w14:textId="77777777" w:rsidTr="00D57D9A">
        <w:trPr>
          <w:cantSplit/>
        </w:trPr>
        <w:tc>
          <w:tcPr>
            <w:tcW w:w="1292" w:type="pct"/>
            <w:shd w:val="clear" w:color="auto" w:fill="E0E0E0"/>
          </w:tcPr>
          <w:p w14:paraId="44C8ABFC" w14:textId="77777777" w:rsidR="001063D7" w:rsidRPr="005140C1" w:rsidRDefault="001063D7" w:rsidP="00D57D9A">
            <w:pPr>
              <w:autoSpaceDE w:val="0"/>
              <w:autoSpaceDN w:val="0"/>
              <w:adjustRightInd w:val="0"/>
              <w:spacing w:line="320" w:lineRule="atLeast"/>
              <w:ind w:left="60" w:right="60"/>
              <w:rPr>
                <w:rFonts w:asciiTheme="majorHAnsi" w:eastAsiaTheme="minorHAnsi" w:hAnsiTheme="majorHAnsi" w:cstheme="majorHAnsi"/>
                <w:iCs/>
                <w:color w:val="264A60"/>
                <w:sz w:val="26"/>
                <w:szCs w:val="26"/>
                <w:lang w:val="en-US"/>
              </w:rPr>
            </w:pPr>
            <w:r w:rsidRPr="005140C1">
              <w:rPr>
                <w:rFonts w:asciiTheme="majorHAnsi" w:eastAsiaTheme="minorHAnsi" w:hAnsiTheme="majorHAnsi" w:cstheme="majorHAnsi"/>
                <w:iCs/>
                <w:color w:val="264A60"/>
                <w:sz w:val="26"/>
                <w:szCs w:val="26"/>
                <w:lang w:val="en-US"/>
              </w:rPr>
              <w:t>Organization_Size</w:t>
            </w:r>
          </w:p>
        </w:tc>
        <w:tc>
          <w:tcPr>
            <w:tcW w:w="686" w:type="pct"/>
            <w:shd w:val="clear" w:color="auto" w:fill="F9F9FB"/>
          </w:tcPr>
          <w:p w14:paraId="617ABDBC" w14:textId="77777777" w:rsidR="001063D7" w:rsidRPr="005140C1" w:rsidRDefault="001063D7" w:rsidP="00D57D9A">
            <w:pPr>
              <w:autoSpaceDE w:val="0"/>
              <w:autoSpaceDN w:val="0"/>
              <w:adjustRightInd w:val="0"/>
              <w:spacing w:line="320" w:lineRule="atLeast"/>
              <w:ind w:left="60" w:right="60"/>
              <w:jc w:val="right"/>
              <w:rPr>
                <w:rFonts w:asciiTheme="majorHAnsi" w:eastAsiaTheme="minorHAnsi" w:hAnsiTheme="majorHAnsi" w:cstheme="majorHAnsi"/>
                <w:iCs/>
                <w:color w:val="010205"/>
                <w:sz w:val="26"/>
                <w:szCs w:val="26"/>
                <w:lang w:val="en-US"/>
              </w:rPr>
            </w:pPr>
            <w:r w:rsidRPr="005140C1">
              <w:rPr>
                <w:rFonts w:asciiTheme="majorHAnsi" w:eastAsiaTheme="minorHAnsi" w:hAnsiTheme="majorHAnsi" w:cstheme="majorHAnsi"/>
                <w:iCs/>
                <w:color w:val="010205"/>
                <w:sz w:val="26"/>
                <w:szCs w:val="26"/>
                <w:lang w:val="en-US"/>
              </w:rPr>
              <w:t>49</w:t>
            </w:r>
          </w:p>
        </w:tc>
        <w:tc>
          <w:tcPr>
            <w:tcW w:w="687" w:type="pct"/>
            <w:shd w:val="clear" w:color="auto" w:fill="F9F9FB"/>
          </w:tcPr>
          <w:p w14:paraId="3CCDB14F" w14:textId="77777777" w:rsidR="001063D7" w:rsidRPr="005140C1" w:rsidRDefault="001063D7" w:rsidP="00D57D9A">
            <w:pPr>
              <w:autoSpaceDE w:val="0"/>
              <w:autoSpaceDN w:val="0"/>
              <w:adjustRightInd w:val="0"/>
              <w:spacing w:line="320" w:lineRule="atLeast"/>
              <w:ind w:left="60" w:right="60"/>
              <w:jc w:val="right"/>
              <w:rPr>
                <w:rFonts w:asciiTheme="majorHAnsi" w:eastAsiaTheme="minorHAnsi" w:hAnsiTheme="majorHAnsi" w:cstheme="majorHAnsi"/>
                <w:iCs/>
                <w:color w:val="010205"/>
                <w:sz w:val="26"/>
                <w:szCs w:val="26"/>
                <w:lang w:val="en-US"/>
              </w:rPr>
            </w:pPr>
            <w:r w:rsidRPr="005140C1">
              <w:rPr>
                <w:rFonts w:asciiTheme="majorHAnsi" w:eastAsiaTheme="minorHAnsi" w:hAnsiTheme="majorHAnsi" w:cstheme="majorHAnsi"/>
                <w:iCs/>
                <w:color w:val="010205"/>
                <w:sz w:val="26"/>
                <w:szCs w:val="26"/>
                <w:lang w:val="en-US"/>
              </w:rPr>
              <w:t>1</w:t>
            </w:r>
          </w:p>
        </w:tc>
        <w:tc>
          <w:tcPr>
            <w:tcW w:w="707" w:type="pct"/>
            <w:shd w:val="clear" w:color="auto" w:fill="F9F9FB"/>
          </w:tcPr>
          <w:p w14:paraId="3A17FFA3" w14:textId="77777777" w:rsidR="001063D7" w:rsidRPr="005140C1" w:rsidRDefault="001063D7" w:rsidP="00D57D9A">
            <w:pPr>
              <w:autoSpaceDE w:val="0"/>
              <w:autoSpaceDN w:val="0"/>
              <w:adjustRightInd w:val="0"/>
              <w:spacing w:line="320" w:lineRule="atLeast"/>
              <w:ind w:left="60" w:right="60"/>
              <w:jc w:val="right"/>
              <w:rPr>
                <w:rFonts w:asciiTheme="majorHAnsi" w:eastAsiaTheme="minorHAnsi" w:hAnsiTheme="majorHAnsi" w:cstheme="majorHAnsi"/>
                <w:iCs/>
                <w:color w:val="010205"/>
                <w:sz w:val="26"/>
                <w:szCs w:val="26"/>
                <w:lang w:val="en-US"/>
              </w:rPr>
            </w:pPr>
            <w:r w:rsidRPr="005140C1">
              <w:rPr>
                <w:rFonts w:asciiTheme="majorHAnsi" w:eastAsiaTheme="minorHAnsi" w:hAnsiTheme="majorHAnsi" w:cstheme="majorHAnsi"/>
                <w:iCs/>
                <w:color w:val="010205"/>
                <w:sz w:val="26"/>
                <w:szCs w:val="26"/>
                <w:lang w:val="en-US"/>
              </w:rPr>
              <w:t>3</w:t>
            </w:r>
          </w:p>
        </w:tc>
        <w:tc>
          <w:tcPr>
            <w:tcW w:w="687" w:type="pct"/>
            <w:shd w:val="clear" w:color="auto" w:fill="F9F9FB"/>
          </w:tcPr>
          <w:p w14:paraId="45B6E52F" w14:textId="77777777" w:rsidR="001063D7" w:rsidRPr="005140C1" w:rsidRDefault="001063D7" w:rsidP="00D57D9A">
            <w:pPr>
              <w:autoSpaceDE w:val="0"/>
              <w:autoSpaceDN w:val="0"/>
              <w:adjustRightInd w:val="0"/>
              <w:spacing w:line="320" w:lineRule="atLeast"/>
              <w:ind w:left="60" w:right="60"/>
              <w:jc w:val="right"/>
              <w:rPr>
                <w:rFonts w:asciiTheme="majorHAnsi" w:eastAsiaTheme="minorHAnsi" w:hAnsiTheme="majorHAnsi" w:cstheme="majorHAnsi"/>
                <w:iCs/>
                <w:color w:val="010205"/>
                <w:sz w:val="26"/>
                <w:szCs w:val="26"/>
                <w:lang w:val="en-US"/>
              </w:rPr>
            </w:pPr>
            <w:r w:rsidRPr="005140C1">
              <w:rPr>
                <w:rFonts w:asciiTheme="majorHAnsi" w:eastAsiaTheme="minorHAnsi" w:hAnsiTheme="majorHAnsi" w:cstheme="majorHAnsi"/>
                <w:iCs/>
                <w:color w:val="010205"/>
                <w:sz w:val="26"/>
                <w:szCs w:val="26"/>
                <w:lang w:val="en-US"/>
              </w:rPr>
              <w:t>1.63</w:t>
            </w:r>
          </w:p>
        </w:tc>
        <w:tc>
          <w:tcPr>
            <w:tcW w:w="940" w:type="pct"/>
            <w:shd w:val="clear" w:color="auto" w:fill="F9F9FB"/>
          </w:tcPr>
          <w:p w14:paraId="1483152B" w14:textId="77777777" w:rsidR="001063D7" w:rsidRPr="005140C1" w:rsidRDefault="001063D7" w:rsidP="00D57D9A">
            <w:pPr>
              <w:autoSpaceDE w:val="0"/>
              <w:autoSpaceDN w:val="0"/>
              <w:adjustRightInd w:val="0"/>
              <w:spacing w:line="320" w:lineRule="atLeast"/>
              <w:ind w:left="60" w:right="60"/>
              <w:jc w:val="right"/>
              <w:rPr>
                <w:rFonts w:asciiTheme="majorHAnsi" w:eastAsiaTheme="minorHAnsi" w:hAnsiTheme="majorHAnsi" w:cstheme="majorHAnsi"/>
                <w:iCs/>
                <w:color w:val="010205"/>
                <w:sz w:val="26"/>
                <w:szCs w:val="26"/>
                <w:lang w:val="en-US"/>
              </w:rPr>
            </w:pPr>
            <w:r w:rsidRPr="005140C1">
              <w:rPr>
                <w:rFonts w:asciiTheme="majorHAnsi" w:eastAsiaTheme="minorHAnsi" w:hAnsiTheme="majorHAnsi" w:cstheme="majorHAnsi"/>
                <w:iCs/>
                <w:color w:val="010205"/>
                <w:sz w:val="26"/>
                <w:szCs w:val="26"/>
                <w:lang w:val="en-US"/>
              </w:rPr>
              <w:t>.602</w:t>
            </w:r>
          </w:p>
        </w:tc>
      </w:tr>
      <w:tr w:rsidR="001063D7" w:rsidRPr="005140C1" w14:paraId="6FB2029C" w14:textId="77777777" w:rsidTr="00D57D9A">
        <w:trPr>
          <w:cantSplit/>
        </w:trPr>
        <w:tc>
          <w:tcPr>
            <w:tcW w:w="1292" w:type="pct"/>
            <w:shd w:val="clear" w:color="auto" w:fill="E0E0E0"/>
          </w:tcPr>
          <w:p w14:paraId="54C460B1" w14:textId="77777777" w:rsidR="001063D7" w:rsidRPr="005140C1" w:rsidRDefault="001063D7" w:rsidP="00D57D9A">
            <w:pPr>
              <w:autoSpaceDE w:val="0"/>
              <w:autoSpaceDN w:val="0"/>
              <w:adjustRightInd w:val="0"/>
              <w:spacing w:line="320" w:lineRule="atLeast"/>
              <w:ind w:left="60" w:right="60"/>
              <w:rPr>
                <w:rFonts w:asciiTheme="majorHAnsi" w:eastAsiaTheme="minorHAnsi" w:hAnsiTheme="majorHAnsi" w:cstheme="majorHAnsi"/>
                <w:iCs/>
                <w:color w:val="264A60"/>
                <w:sz w:val="26"/>
                <w:szCs w:val="26"/>
                <w:lang w:val="en-US"/>
              </w:rPr>
            </w:pPr>
            <w:r w:rsidRPr="005140C1">
              <w:rPr>
                <w:rFonts w:asciiTheme="majorHAnsi" w:eastAsiaTheme="minorHAnsi" w:hAnsiTheme="majorHAnsi" w:cstheme="majorHAnsi"/>
                <w:iCs/>
                <w:color w:val="264A60"/>
                <w:sz w:val="26"/>
                <w:szCs w:val="26"/>
                <w:lang w:val="en-US"/>
              </w:rPr>
              <w:t>Valid N (listwise)</w:t>
            </w:r>
          </w:p>
        </w:tc>
        <w:tc>
          <w:tcPr>
            <w:tcW w:w="686" w:type="pct"/>
            <w:shd w:val="clear" w:color="auto" w:fill="F9F9FB"/>
          </w:tcPr>
          <w:p w14:paraId="0CBE5725" w14:textId="77777777" w:rsidR="001063D7" w:rsidRPr="005140C1" w:rsidRDefault="001063D7" w:rsidP="00D57D9A">
            <w:pPr>
              <w:autoSpaceDE w:val="0"/>
              <w:autoSpaceDN w:val="0"/>
              <w:adjustRightInd w:val="0"/>
              <w:spacing w:line="320" w:lineRule="atLeast"/>
              <w:ind w:left="60" w:right="60"/>
              <w:jc w:val="right"/>
              <w:rPr>
                <w:rFonts w:asciiTheme="majorHAnsi" w:eastAsiaTheme="minorHAnsi" w:hAnsiTheme="majorHAnsi" w:cstheme="majorHAnsi"/>
                <w:iCs/>
                <w:color w:val="010205"/>
                <w:sz w:val="26"/>
                <w:szCs w:val="26"/>
                <w:lang w:val="en-US"/>
              </w:rPr>
            </w:pPr>
            <w:r w:rsidRPr="005140C1">
              <w:rPr>
                <w:rFonts w:asciiTheme="majorHAnsi" w:eastAsiaTheme="minorHAnsi" w:hAnsiTheme="majorHAnsi" w:cstheme="majorHAnsi"/>
                <w:iCs/>
                <w:color w:val="010205"/>
                <w:sz w:val="26"/>
                <w:szCs w:val="26"/>
                <w:lang w:val="en-US"/>
              </w:rPr>
              <w:t>49</w:t>
            </w:r>
          </w:p>
        </w:tc>
        <w:tc>
          <w:tcPr>
            <w:tcW w:w="687" w:type="pct"/>
            <w:shd w:val="clear" w:color="auto" w:fill="F9F9FB"/>
            <w:vAlign w:val="center"/>
          </w:tcPr>
          <w:p w14:paraId="7D21EF0B" w14:textId="77777777" w:rsidR="001063D7" w:rsidRPr="005140C1" w:rsidRDefault="001063D7" w:rsidP="00D57D9A">
            <w:pPr>
              <w:autoSpaceDE w:val="0"/>
              <w:autoSpaceDN w:val="0"/>
              <w:adjustRightInd w:val="0"/>
              <w:rPr>
                <w:rFonts w:asciiTheme="majorHAnsi" w:eastAsiaTheme="minorHAnsi" w:hAnsiTheme="majorHAnsi" w:cstheme="majorHAnsi"/>
                <w:iCs/>
                <w:color w:val="000000" w:themeColor="text1"/>
                <w:sz w:val="26"/>
                <w:szCs w:val="26"/>
                <w:lang w:val="en-US"/>
              </w:rPr>
            </w:pPr>
          </w:p>
        </w:tc>
        <w:tc>
          <w:tcPr>
            <w:tcW w:w="707" w:type="pct"/>
            <w:shd w:val="clear" w:color="auto" w:fill="F9F9FB"/>
            <w:vAlign w:val="center"/>
          </w:tcPr>
          <w:p w14:paraId="19DC7993" w14:textId="77777777" w:rsidR="001063D7" w:rsidRPr="005140C1" w:rsidRDefault="001063D7" w:rsidP="00D57D9A">
            <w:pPr>
              <w:autoSpaceDE w:val="0"/>
              <w:autoSpaceDN w:val="0"/>
              <w:adjustRightInd w:val="0"/>
              <w:rPr>
                <w:rFonts w:asciiTheme="majorHAnsi" w:eastAsiaTheme="minorHAnsi" w:hAnsiTheme="majorHAnsi" w:cstheme="majorHAnsi"/>
                <w:iCs/>
                <w:color w:val="000000" w:themeColor="text1"/>
                <w:sz w:val="26"/>
                <w:szCs w:val="26"/>
                <w:lang w:val="en-US"/>
              </w:rPr>
            </w:pPr>
          </w:p>
        </w:tc>
        <w:tc>
          <w:tcPr>
            <w:tcW w:w="687" w:type="pct"/>
            <w:shd w:val="clear" w:color="auto" w:fill="F9F9FB"/>
            <w:vAlign w:val="center"/>
          </w:tcPr>
          <w:p w14:paraId="3A30CA8E" w14:textId="77777777" w:rsidR="001063D7" w:rsidRPr="005140C1" w:rsidRDefault="001063D7" w:rsidP="00D57D9A">
            <w:pPr>
              <w:autoSpaceDE w:val="0"/>
              <w:autoSpaceDN w:val="0"/>
              <w:adjustRightInd w:val="0"/>
              <w:rPr>
                <w:rFonts w:asciiTheme="majorHAnsi" w:eastAsiaTheme="minorHAnsi" w:hAnsiTheme="majorHAnsi" w:cstheme="majorHAnsi"/>
                <w:iCs/>
                <w:color w:val="000000" w:themeColor="text1"/>
                <w:sz w:val="26"/>
                <w:szCs w:val="26"/>
                <w:lang w:val="en-US"/>
              </w:rPr>
            </w:pPr>
          </w:p>
        </w:tc>
        <w:tc>
          <w:tcPr>
            <w:tcW w:w="940" w:type="pct"/>
            <w:shd w:val="clear" w:color="auto" w:fill="F9F9FB"/>
            <w:vAlign w:val="center"/>
          </w:tcPr>
          <w:p w14:paraId="7CD76E5E" w14:textId="77777777" w:rsidR="001063D7" w:rsidRPr="005140C1" w:rsidRDefault="001063D7" w:rsidP="00D57D9A">
            <w:pPr>
              <w:autoSpaceDE w:val="0"/>
              <w:autoSpaceDN w:val="0"/>
              <w:adjustRightInd w:val="0"/>
              <w:rPr>
                <w:rFonts w:asciiTheme="majorHAnsi" w:eastAsiaTheme="minorHAnsi" w:hAnsiTheme="majorHAnsi" w:cstheme="majorHAnsi"/>
                <w:iCs/>
                <w:color w:val="000000" w:themeColor="text1"/>
                <w:sz w:val="26"/>
                <w:szCs w:val="26"/>
                <w:lang w:val="en-US"/>
              </w:rPr>
            </w:pPr>
          </w:p>
        </w:tc>
      </w:tr>
    </w:tbl>
    <w:p w14:paraId="1B1AFB42" w14:textId="77777777" w:rsidR="001063D7" w:rsidRPr="00AB17F0" w:rsidRDefault="001063D7" w:rsidP="001063D7">
      <w:pPr>
        <w:spacing w:before="120" w:after="120"/>
        <w:jc w:val="center"/>
        <w:rPr>
          <w:i/>
          <w:iCs/>
          <w:lang w:val="en-US"/>
        </w:rPr>
      </w:pPr>
      <w:r w:rsidRPr="00AB17F0">
        <w:rPr>
          <w:i/>
          <w:iCs/>
          <w:lang w:val="en-US"/>
        </w:rPr>
        <w:t>Source: Pilot research analysis result, 2023</w:t>
      </w:r>
    </w:p>
    <w:p w14:paraId="7525CBB2" w14:textId="77777777" w:rsidR="001063D7" w:rsidRPr="00AB17F0" w:rsidRDefault="001063D7" w:rsidP="001063D7">
      <w:pPr>
        <w:autoSpaceDE w:val="0"/>
        <w:autoSpaceDN w:val="0"/>
        <w:adjustRightInd w:val="0"/>
        <w:spacing w:line="400" w:lineRule="atLeast"/>
        <w:jc w:val="both"/>
        <w:rPr>
          <w:rFonts w:eastAsiaTheme="minorHAnsi"/>
          <w:iCs/>
          <w:color w:val="000000" w:themeColor="text1"/>
          <w:lang w:val="en-US"/>
        </w:rPr>
      </w:pPr>
      <w:r w:rsidRPr="00AB17F0">
        <w:rPr>
          <w:rFonts w:eastAsiaTheme="minorHAnsi"/>
          <w:iCs/>
          <w:color w:val="000000" w:themeColor="text1"/>
          <w:lang w:val="en-US"/>
        </w:rPr>
        <w:t>Cronbach alpha testing: All observed variables of the model have good alpha values. This proves that the reliability of the data is guaranteed despite the small sample size (N=49); for details, see the appendix.</w:t>
      </w:r>
    </w:p>
    <w:p w14:paraId="460458C2" w14:textId="77777777" w:rsidR="001063D7" w:rsidRDefault="001063D7" w:rsidP="001063D7">
      <w:pPr>
        <w:autoSpaceDE w:val="0"/>
        <w:autoSpaceDN w:val="0"/>
        <w:adjustRightInd w:val="0"/>
        <w:spacing w:line="400" w:lineRule="atLeast"/>
        <w:jc w:val="both"/>
        <w:rPr>
          <w:rFonts w:eastAsiaTheme="minorHAnsi"/>
          <w:iCs/>
          <w:color w:val="000000" w:themeColor="text1"/>
          <w:lang w:val="en-US"/>
        </w:rPr>
      </w:pPr>
      <w:r w:rsidRPr="005140C1">
        <w:rPr>
          <w:rFonts w:eastAsiaTheme="minorHAnsi"/>
          <w:iCs/>
          <w:color w:val="000000" w:themeColor="text1"/>
          <w:lang w:val="en-US"/>
        </w:rPr>
        <w:t>EFA test: The author conducts EFA analysis, obtaining 11 groups of factors. In general, the groups of factors are not completely independent, but with experimental research data of 49 observations, it is clear that 11 groups of factors are also acceptable. In other words, the research model is more likely to be appropriate when conducting formal research with suitable large enough data, questions that ensure uniqueness and non-repetition. For details, see Appendix</w:t>
      </w:r>
    </w:p>
    <w:p w14:paraId="2FCDF64D" w14:textId="6357EDF9" w:rsidR="001063D7" w:rsidRPr="004E5EAA" w:rsidRDefault="001063D7" w:rsidP="001063D7">
      <w:pPr>
        <w:autoSpaceDE w:val="0"/>
        <w:autoSpaceDN w:val="0"/>
        <w:adjustRightInd w:val="0"/>
        <w:spacing w:line="400" w:lineRule="atLeast"/>
        <w:jc w:val="both"/>
        <w:rPr>
          <w:rFonts w:eastAsiaTheme="minorHAnsi"/>
          <w:iCs/>
          <w:color w:val="000000" w:themeColor="text1"/>
        </w:rPr>
      </w:pPr>
      <w:r w:rsidRPr="00AB17F0">
        <w:rPr>
          <w:rFonts w:eastAsiaTheme="minorHAnsi"/>
          <w:iCs/>
          <w:color w:val="000000" w:themeColor="text1"/>
          <w:lang w:val="en-US"/>
        </w:rPr>
        <w:t>Regression testing: Conduct a test run of the regression model. Specific results</w:t>
      </w:r>
      <w:r>
        <w:rPr>
          <w:rFonts w:eastAsiaTheme="minorHAnsi"/>
          <w:iCs/>
          <w:color w:val="000000" w:themeColor="text1"/>
          <w:lang w:val="en-US"/>
        </w:rPr>
        <w:t xml:space="preserve">: </w:t>
      </w:r>
      <w:r w:rsidRPr="00AB17F0">
        <w:rPr>
          <w:rFonts w:eastAsiaTheme="minorHAnsi"/>
          <w:iCs/>
          <w:color w:val="000000" w:themeColor="text1"/>
          <w:lang w:val="en-US"/>
        </w:rPr>
        <w:t xml:space="preserve">Table </w:t>
      </w:r>
      <w:r w:rsidR="004E5EAA">
        <w:rPr>
          <w:rFonts w:eastAsiaTheme="minorHAnsi"/>
          <w:iCs/>
          <w:color w:val="000000" w:themeColor="text1"/>
        </w:rPr>
        <w:t>4</w:t>
      </w:r>
      <w:r w:rsidRPr="00AB17F0">
        <w:rPr>
          <w:rFonts w:eastAsiaTheme="minorHAnsi"/>
          <w:iCs/>
          <w:color w:val="000000" w:themeColor="text1"/>
          <w:lang w:val="en-US"/>
        </w:rPr>
        <w:t>.</w:t>
      </w:r>
      <w:r w:rsidR="004E5EAA">
        <w:rPr>
          <w:rFonts w:eastAsiaTheme="minorHAnsi"/>
          <w:iCs/>
          <w:color w:val="000000" w:themeColor="text1"/>
        </w:rPr>
        <w:t>10</w:t>
      </w:r>
    </w:p>
    <w:p w14:paraId="0B6EAA10" w14:textId="77777777" w:rsidR="001063D7" w:rsidRPr="00AB17F0" w:rsidRDefault="001063D7" w:rsidP="001063D7">
      <w:pPr>
        <w:autoSpaceDE w:val="0"/>
        <w:autoSpaceDN w:val="0"/>
        <w:adjustRightInd w:val="0"/>
        <w:spacing w:line="400" w:lineRule="atLeast"/>
        <w:jc w:val="both"/>
        <w:rPr>
          <w:rFonts w:eastAsiaTheme="minorHAnsi"/>
          <w:iCs/>
          <w:color w:val="000000" w:themeColor="text1"/>
          <w:lang w:val="en-US"/>
        </w:rPr>
      </w:pPr>
    </w:p>
    <w:p w14:paraId="2F7EE33B" w14:textId="515B2BBB" w:rsidR="001063D7" w:rsidRPr="004E5EAA" w:rsidRDefault="004E5EAA" w:rsidP="001063D7">
      <w:pPr>
        <w:jc w:val="center"/>
        <w:rPr>
          <w:rFonts w:asciiTheme="majorHAnsi" w:eastAsiaTheme="minorHAnsi" w:hAnsiTheme="majorHAnsi" w:cstheme="majorHAnsi"/>
          <w:b/>
          <w:bCs/>
          <w:iCs/>
          <w:color w:val="010205"/>
          <w:sz w:val="26"/>
          <w:szCs w:val="26"/>
          <w:lang w:val="en-US"/>
        </w:rPr>
      </w:pPr>
      <w:bookmarkStart w:id="916" w:name="_Toc201856550"/>
      <w:r w:rsidRPr="004E5EAA">
        <w:rPr>
          <w:b/>
          <w:bCs/>
        </w:rPr>
        <w:t>Table 4.</w:t>
      </w:r>
      <w:r w:rsidRPr="004E5EAA">
        <w:rPr>
          <w:b/>
          <w:bCs/>
        </w:rPr>
        <w:fldChar w:fldCharType="begin"/>
      </w:r>
      <w:r w:rsidRPr="004E5EAA">
        <w:rPr>
          <w:b/>
          <w:bCs/>
        </w:rPr>
        <w:instrText xml:space="preserve"> SEQ Table_4. \* ARABIC </w:instrText>
      </w:r>
      <w:r w:rsidRPr="004E5EAA">
        <w:rPr>
          <w:b/>
          <w:bCs/>
        </w:rPr>
        <w:fldChar w:fldCharType="separate"/>
      </w:r>
      <w:r w:rsidRPr="004E5EAA">
        <w:rPr>
          <w:b/>
          <w:bCs/>
          <w:noProof/>
        </w:rPr>
        <w:t>10</w:t>
      </w:r>
      <w:r w:rsidRPr="004E5EAA">
        <w:rPr>
          <w:b/>
          <w:bCs/>
        </w:rPr>
        <w:fldChar w:fldCharType="end"/>
      </w:r>
      <w:r w:rsidR="001063D7" w:rsidRPr="004E5EAA">
        <w:rPr>
          <w:b/>
          <w:bCs/>
          <w:sz w:val="26"/>
          <w:szCs w:val="26"/>
          <w:lang w:val="en-US"/>
        </w:rPr>
        <w:t xml:space="preserve">: </w:t>
      </w:r>
      <w:r w:rsidR="001063D7" w:rsidRPr="004E5EAA">
        <w:rPr>
          <w:rFonts w:asciiTheme="majorHAnsi" w:eastAsiaTheme="minorHAnsi" w:hAnsiTheme="majorHAnsi" w:cstheme="majorHAnsi"/>
          <w:b/>
          <w:bCs/>
          <w:iCs/>
          <w:color w:val="010205"/>
          <w:sz w:val="26"/>
          <w:szCs w:val="26"/>
          <w:lang w:val="en-US"/>
        </w:rPr>
        <w:t>Pilot research Model Summary</w:t>
      </w:r>
      <w:bookmarkEnd w:id="916"/>
    </w:p>
    <w:p w14:paraId="31E029D9" w14:textId="77777777" w:rsidR="001063D7" w:rsidRPr="005140C1" w:rsidRDefault="001063D7" w:rsidP="001063D7">
      <w:pPr>
        <w:autoSpaceDE w:val="0"/>
        <w:autoSpaceDN w:val="0"/>
        <w:adjustRightInd w:val="0"/>
        <w:rPr>
          <w:rFonts w:eastAsiaTheme="minorHAnsi"/>
          <w:i/>
          <w:color w:val="000000" w:themeColor="text1"/>
          <w:lang w:val="en-US"/>
        </w:rPr>
      </w:pPr>
    </w:p>
    <w:tbl>
      <w:tblPr>
        <w:tblW w:w="5000" w:type="pct"/>
        <w:tblBorders>
          <w:top w:val="single" w:sz="4" w:space="0" w:color="E7E6E6" w:themeColor="background2"/>
          <w:left w:val="single" w:sz="4" w:space="0" w:color="E7E6E6" w:themeColor="background2"/>
          <w:bottom w:val="single" w:sz="4" w:space="0" w:color="E7E6E6" w:themeColor="background2"/>
          <w:right w:val="single" w:sz="4" w:space="0" w:color="E7E6E6" w:themeColor="background2"/>
          <w:insideH w:val="single" w:sz="4" w:space="0" w:color="E7E6E6" w:themeColor="background2"/>
          <w:insideV w:val="single" w:sz="4" w:space="0" w:color="E7E6E6" w:themeColor="background2"/>
        </w:tblBorders>
        <w:tblCellMar>
          <w:left w:w="0" w:type="dxa"/>
          <w:right w:w="0" w:type="dxa"/>
        </w:tblCellMar>
        <w:tblLook w:val="0000" w:firstRow="0" w:lastRow="0" w:firstColumn="0" w:lastColumn="0" w:noHBand="0" w:noVBand="0"/>
      </w:tblPr>
      <w:tblGrid>
        <w:gridCol w:w="757"/>
        <w:gridCol w:w="661"/>
        <w:gridCol w:w="661"/>
        <w:gridCol w:w="997"/>
        <w:gridCol w:w="970"/>
        <w:gridCol w:w="952"/>
        <w:gridCol w:w="864"/>
        <w:gridCol w:w="661"/>
        <w:gridCol w:w="661"/>
        <w:gridCol w:w="900"/>
        <w:gridCol w:w="971"/>
      </w:tblGrid>
      <w:tr w:rsidR="001063D7" w:rsidRPr="005140C1" w14:paraId="72908989" w14:textId="77777777" w:rsidTr="00D57D9A">
        <w:trPr>
          <w:cantSplit/>
        </w:trPr>
        <w:tc>
          <w:tcPr>
            <w:tcW w:w="5000" w:type="pct"/>
            <w:gridSpan w:val="11"/>
            <w:shd w:val="clear" w:color="auto" w:fill="FFFFFF"/>
            <w:vAlign w:val="center"/>
          </w:tcPr>
          <w:p w14:paraId="7FB23462" w14:textId="77777777" w:rsidR="001063D7" w:rsidRPr="005140C1" w:rsidRDefault="001063D7" w:rsidP="00D57D9A">
            <w:pPr>
              <w:autoSpaceDE w:val="0"/>
              <w:autoSpaceDN w:val="0"/>
              <w:adjustRightInd w:val="0"/>
              <w:spacing w:line="320" w:lineRule="atLeast"/>
              <w:ind w:left="60" w:right="60"/>
              <w:jc w:val="center"/>
              <w:rPr>
                <w:rFonts w:eastAsiaTheme="minorHAnsi"/>
                <w:iCs/>
                <w:color w:val="010205"/>
                <w:lang w:val="en-US"/>
              </w:rPr>
            </w:pPr>
            <w:r w:rsidRPr="005140C1">
              <w:rPr>
                <w:rFonts w:eastAsiaTheme="minorHAnsi"/>
                <w:b/>
                <w:bCs/>
                <w:iCs/>
                <w:color w:val="010205"/>
                <w:lang w:val="en-US"/>
              </w:rPr>
              <w:t>Model Summary</w:t>
            </w:r>
            <w:r w:rsidRPr="005140C1">
              <w:rPr>
                <w:rFonts w:eastAsiaTheme="minorHAnsi"/>
                <w:b/>
                <w:bCs/>
                <w:iCs/>
                <w:color w:val="010205"/>
                <w:vertAlign w:val="superscript"/>
                <w:lang w:val="en-US"/>
              </w:rPr>
              <w:t>b</w:t>
            </w:r>
          </w:p>
        </w:tc>
      </w:tr>
      <w:tr w:rsidR="001063D7" w:rsidRPr="005140C1" w14:paraId="3DA94ED5" w14:textId="77777777" w:rsidTr="00D57D9A">
        <w:trPr>
          <w:cantSplit/>
        </w:trPr>
        <w:tc>
          <w:tcPr>
            <w:tcW w:w="281" w:type="pct"/>
            <w:vMerge w:val="restart"/>
            <w:shd w:val="clear" w:color="auto" w:fill="FFFFFF"/>
            <w:vAlign w:val="center"/>
          </w:tcPr>
          <w:p w14:paraId="2DF9493A" w14:textId="77777777" w:rsidR="001063D7" w:rsidRPr="005140C1" w:rsidRDefault="001063D7" w:rsidP="00D57D9A">
            <w:pPr>
              <w:autoSpaceDE w:val="0"/>
              <w:autoSpaceDN w:val="0"/>
              <w:adjustRightInd w:val="0"/>
              <w:spacing w:line="320" w:lineRule="atLeast"/>
              <w:ind w:left="60" w:right="60"/>
              <w:jc w:val="center"/>
              <w:rPr>
                <w:rFonts w:eastAsiaTheme="minorHAnsi"/>
                <w:iCs/>
                <w:color w:val="264A60"/>
                <w:lang w:val="en-US"/>
              </w:rPr>
            </w:pPr>
            <w:r w:rsidRPr="005140C1">
              <w:rPr>
                <w:rFonts w:eastAsiaTheme="minorHAnsi"/>
                <w:iCs/>
                <w:color w:val="264A60"/>
                <w:lang w:val="en-US"/>
              </w:rPr>
              <w:t>Model</w:t>
            </w:r>
          </w:p>
        </w:tc>
        <w:tc>
          <w:tcPr>
            <w:tcW w:w="390" w:type="pct"/>
            <w:vMerge w:val="restart"/>
            <w:shd w:val="clear" w:color="auto" w:fill="FFFFFF"/>
            <w:vAlign w:val="center"/>
          </w:tcPr>
          <w:p w14:paraId="4F7B04AB" w14:textId="77777777" w:rsidR="001063D7" w:rsidRPr="005140C1" w:rsidRDefault="001063D7" w:rsidP="00D57D9A">
            <w:pPr>
              <w:autoSpaceDE w:val="0"/>
              <w:autoSpaceDN w:val="0"/>
              <w:adjustRightInd w:val="0"/>
              <w:spacing w:line="320" w:lineRule="atLeast"/>
              <w:ind w:left="60" w:right="60"/>
              <w:jc w:val="center"/>
              <w:rPr>
                <w:rFonts w:eastAsiaTheme="minorHAnsi"/>
                <w:iCs/>
                <w:color w:val="264A60"/>
                <w:lang w:val="en-US"/>
              </w:rPr>
            </w:pPr>
            <w:r w:rsidRPr="005140C1">
              <w:rPr>
                <w:rFonts w:eastAsiaTheme="minorHAnsi"/>
                <w:iCs/>
                <w:color w:val="264A60"/>
                <w:lang w:val="en-US"/>
              </w:rPr>
              <w:t>R</w:t>
            </w:r>
          </w:p>
        </w:tc>
        <w:tc>
          <w:tcPr>
            <w:tcW w:w="390" w:type="pct"/>
            <w:vMerge w:val="restart"/>
            <w:shd w:val="clear" w:color="auto" w:fill="FFFFFF"/>
            <w:vAlign w:val="center"/>
          </w:tcPr>
          <w:p w14:paraId="3D6F02B7" w14:textId="77777777" w:rsidR="001063D7" w:rsidRPr="005140C1" w:rsidRDefault="001063D7" w:rsidP="00D57D9A">
            <w:pPr>
              <w:autoSpaceDE w:val="0"/>
              <w:autoSpaceDN w:val="0"/>
              <w:adjustRightInd w:val="0"/>
              <w:spacing w:line="320" w:lineRule="atLeast"/>
              <w:ind w:left="60" w:right="60"/>
              <w:jc w:val="center"/>
              <w:rPr>
                <w:rFonts w:eastAsiaTheme="minorHAnsi"/>
                <w:iCs/>
                <w:color w:val="264A60"/>
                <w:lang w:val="en-US"/>
              </w:rPr>
            </w:pPr>
            <w:r w:rsidRPr="005140C1">
              <w:rPr>
                <w:rFonts w:eastAsiaTheme="minorHAnsi"/>
                <w:iCs/>
                <w:color w:val="264A60"/>
                <w:lang w:val="en-US"/>
              </w:rPr>
              <w:t>R</w:t>
            </w:r>
            <w:r w:rsidRPr="005140C1">
              <w:rPr>
                <w:rFonts w:eastAsiaTheme="minorHAnsi"/>
                <w:iCs/>
                <w:color w:val="264A60"/>
                <w:vertAlign w:val="superscript"/>
                <w:lang w:val="en-US"/>
              </w:rPr>
              <w:t>2</w:t>
            </w:r>
          </w:p>
        </w:tc>
        <w:tc>
          <w:tcPr>
            <w:tcW w:w="562" w:type="pct"/>
            <w:vMerge w:val="restart"/>
            <w:shd w:val="clear" w:color="auto" w:fill="FFFFFF"/>
            <w:vAlign w:val="center"/>
          </w:tcPr>
          <w:p w14:paraId="66C80437" w14:textId="77777777" w:rsidR="001063D7" w:rsidRPr="005140C1" w:rsidRDefault="001063D7" w:rsidP="00D57D9A">
            <w:pPr>
              <w:autoSpaceDE w:val="0"/>
              <w:autoSpaceDN w:val="0"/>
              <w:adjustRightInd w:val="0"/>
              <w:spacing w:line="320" w:lineRule="atLeast"/>
              <w:ind w:left="60" w:right="60"/>
              <w:jc w:val="center"/>
              <w:rPr>
                <w:rFonts w:eastAsiaTheme="minorHAnsi"/>
                <w:iCs/>
                <w:color w:val="264A60"/>
                <w:vertAlign w:val="superscript"/>
                <w:lang w:val="en-US"/>
              </w:rPr>
            </w:pPr>
            <w:r w:rsidRPr="005140C1">
              <w:rPr>
                <w:rFonts w:eastAsiaTheme="minorHAnsi"/>
                <w:iCs/>
                <w:color w:val="264A60"/>
                <w:lang w:val="en-US"/>
              </w:rPr>
              <w:t>Adjusted R</w:t>
            </w:r>
            <w:r w:rsidRPr="005140C1">
              <w:rPr>
                <w:rFonts w:eastAsiaTheme="minorHAnsi"/>
                <w:iCs/>
                <w:color w:val="264A60"/>
                <w:vertAlign w:val="superscript"/>
                <w:lang w:val="en-US"/>
              </w:rPr>
              <w:t>2</w:t>
            </w:r>
          </w:p>
        </w:tc>
        <w:tc>
          <w:tcPr>
            <w:tcW w:w="562" w:type="pct"/>
            <w:vMerge w:val="restart"/>
            <w:shd w:val="clear" w:color="auto" w:fill="FFFFFF"/>
            <w:vAlign w:val="center"/>
          </w:tcPr>
          <w:p w14:paraId="225694BD" w14:textId="77777777" w:rsidR="001063D7" w:rsidRPr="005140C1" w:rsidRDefault="001063D7" w:rsidP="00D57D9A">
            <w:pPr>
              <w:autoSpaceDE w:val="0"/>
              <w:autoSpaceDN w:val="0"/>
              <w:adjustRightInd w:val="0"/>
              <w:spacing w:line="320" w:lineRule="atLeast"/>
              <w:ind w:left="60" w:right="60"/>
              <w:jc w:val="center"/>
              <w:rPr>
                <w:rFonts w:eastAsiaTheme="minorHAnsi"/>
                <w:iCs/>
                <w:color w:val="264A60"/>
                <w:lang w:val="en-US"/>
              </w:rPr>
            </w:pPr>
            <w:r w:rsidRPr="005140C1">
              <w:rPr>
                <w:rFonts w:eastAsiaTheme="minorHAnsi"/>
                <w:iCs/>
                <w:color w:val="264A60"/>
                <w:lang w:val="en-US"/>
              </w:rPr>
              <w:t>Std. Error of the Estimate</w:t>
            </w:r>
          </w:p>
        </w:tc>
        <w:tc>
          <w:tcPr>
            <w:tcW w:w="2253" w:type="pct"/>
            <w:gridSpan w:val="5"/>
            <w:shd w:val="clear" w:color="auto" w:fill="FFFFFF"/>
            <w:vAlign w:val="center"/>
          </w:tcPr>
          <w:p w14:paraId="6E94D992" w14:textId="77777777" w:rsidR="001063D7" w:rsidRPr="005140C1" w:rsidRDefault="001063D7" w:rsidP="00D57D9A">
            <w:pPr>
              <w:autoSpaceDE w:val="0"/>
              <w:autoSpaceDN w:val="0"/>
              <w:adjustRightInd w:val="0"/>
              <w:spacing w:line="320" w:lineRule="atLeast"/>
              <w:ind w:left="60" w:right="60"/>
              <w:jc w:val="center"/>
              <w:rPr>
                <w:rFonts w:eastAsiaTheme="minorHAnsi"/>
                <w:iCs/>
                <w:color w:val="264A60"/>
                <w:lang w:val="en-US"/>
              </w:rPr>
            </w:pPr>
            <w:r w:rsidRPr="005140C1">
              <w:rPr>
                <w:rFonts w:eastAsiaTheme="minorHAnsi"/>
                <w:iCs/>
                <w:color w:val="264A60"/>
                <w:lang w:val="en-US"/>
              </w:rPr>
              <w:t>Change Statistics</w:t>
            </w:r>
          </w:p>
        </w:tc>
        <w:tc>
          <w:tcPr>
            <w:tcW w:w="562" w:type="pct"/>
            <w:vMerge w:val="restart"/>
            <w:shd w:val="clear" w:color="auto" w:fill="FFFFFF"/>
            <w:vAlign w:val="center"/>
          </w:tcPr>
          <w:p w14:paraId="5F6B97BE" w14:textId="77777777" w:rsidR="001063D7" w:rsidRPr="005140C1" w:rsidRDefault="001063D7" w:rsidP="00D57D9A">
            <w:pPr>
              <w:autoSpaceDE w:val="0"/>
              <w:autoSpaceDN w:val="0"/>
              <w:adjustRightInd w:val="0"/>
              <w:spacing w:line="320" w:lineRule="atLeast"/>
              <w:ind w:left="60" w:right="60"/>
              <w:jc w:val="center"/>
              <w:rPr>
                <w:rFonts w:eastAsiaTheme="minorHAnsi"/>
                <w:iCs/>
                <w:color w:val="264A60"/>
                <w:lang w:val="en-US"/>
              </w:rPr>
            </w:pPr>
            <w:r w:rsidRPr="005140C1">
              <w:rPr>
                <w:rFonts w:eastAsiaTheme="minorHAnsi"/>
                <w:iCs/>
                <w:color w:val="264A60"/>
                <w:lang w:val="en-US"/>
              </w:rPr>
              <w:t>Durbin-Watson</w:t>
            </w:r>
          </w:p>
        </w:tc>
      </w:tr>
      <w:tr w:rsidR="001063D7" w:rsidRPr="005140C1" w14:paraId="11A12661" w14:textId="77777777" w:rsidTr="00D57D9A">
        <w:trPr>
          <w:cantSplit/>
        </w:trPr>
        <w:tc>
          <w:tcPr>
            <w:tcW w:w="281" w:type="pct"/>
            <w:vMerge/>
            <w:shd w:val="clear" w:color="auto" w:fill="FFFFFF"/>
            <w:vAlign w:val="center"/>
          </w:tcPr>
          <w:p w14:paraId="2342100E" w14:textId="77777777" w:rsidR="001063D7" w:rsidRPr="005140C1" w:rsidRDefault="001063D7" w:rsidP="00D57D9A">
            <w:pPr>
              <w:autoSpaceDE w:val="0"/>
              <w:autoSpaceDN w:val="0"/>
              <w:adjustRightInd w:val="0"/>
              <w:jc w:val="center"/>
              <w:rPr>
                <w:rFonts w:eastAsiaTheme="minorHAnsi"/>
                <w:iCs/>
                <w:color w:val="264A60"/>
                <w:lang w:val="en-US"/>
              </w:rPr>
            </w:pPr>
          </w:p>
        </w:tc>
        <w:tc>
          <w:tcPr>
            <w:tcW w:w="390" w:type="pct"/>
            <w:vMerge/>
            <w:shd w:val="clear" w:color="auto" w:fill="FFFFFF"/>
            <w:vAlign w:val="center"/>
          </w:tcPr>
          <w:p w14:paraId="386EB849" w14:textId="77777777" w:rsidR="001063D7" w:rsidRPr="005140C1" w:rsidRDefault="001063D7" w:rsidP="00D57D9A">
            <w:pPr>
              <w:autoSpaceDE w:val="0"/>
              <w:autoSpaceDN w:val="0"/>
              <w:adjustRightInd w:val="0"/>
              <w:jc w:val="center"/>
              <w:rPr>
                <w:rFonts w:eastAsiaTheme="minorHAnsi"/>
                <w:iCs/>
                <w:color w:val="264A60"/>
                <w:lang w:val="en-US"/>
              </w:rPr>
            </w:pPr>
          </w:p>
        </w:tc>
        <w:tc>
          <w:tcPr>
            <w:tcW w:w="390" w:type="pct"/>
            <w:vMerge/>
            <w:shd w:val="clear" w:color="auto" w:fill="FFFFFF"/>
            <w:vAlign w:val="center"/>
          </w:tcPr>
          <w:p w14:paraId="0AA0A223" w14:textId="77777777" w:rsidR="001063D7" w:rsidRPr="005140C1" w:rsidRDefault="001063D7" w:rsidP="00D57D9A">
            <w:pPr>
              <w:autoSpaceDE w:val="0"/>
              <w:autoSpaceDN w:val="0"/>
              <w:adjustRightInd w:val="0"/>
              <w:jc w:val="center"/>
              <w:rPr>
                <w:rFonts w:eastAsiaTheme="minorHAnsi"/>
                <w:iCs/>
                <w:color w:val="264A60"/>
                <w:lang w:val="en-US"/>
              </w:rPr>
            </w:pPr>
          </w:p>
        </w:tc>
        <w:tc>
          <w:tcPr>
            <w:tcW w:w="562" w:type="pct"/>
            <w:vMerge/>
            <w:shd w:val="clear" w:color="auto" w:fill="FFFFFF"/>
            <w:vAlign w:val="center"/>
          </w:tcPr>
          <w:p w14:paraId="4F78D57B" w14:textId="77777777" w:rsidR="001063D7" w:rsidRPr="005140C1" w:rsidRDefault="001063D7" w:rsidP="00D57D9A">
            <w:pPr>
              <w:autoSpaceDE w:val="0"/>
              <w:autoSpaceDN w:val="0"/>
              <w:adjustRightInd w:val="0"/>
              <w:jc w:val="center"/>
              <w:rPr>
                <w:rFonts w:eastAsiaTheme="minorHAnsi"/>
                <w:iCs/>
                <w:color w:val="264A60"/>
                <w:lang w:val="en-US"/>
              </w:rPr>
            </w:pPr>
          </w:p>
        </w:tc>
        <w:tc>
          <w:tcPr>
            <w:tcW w:w="562" w:type="pct"/>
            <w:vMerge/>
            <w:shd w:val="clear" w:color="auto" w:fill="FFFFFF"/>
            <w:vAlign w:val="center"/>
          </w:tcPr>
          <w:p w14:paraId="69A2B56F" w14:textId="77777777" w:rsidR="001063D7" w:rsidRPr="005140C1" w:rsidRDefault="001063D7" w:rsidP="00D57D9A">
            <w:pPr>
              <w:autoSpaceDE w:val="0"/>
              <w:autoSpaceDN w:val="0"/>
              <w:adjustRightInd w:val="0"/>
              <w:jc w:val="center"/>
              <w:rPr>
                <w:rFonts w:eastAsiaTheme="minorHAnsi"/>
                <w:iCs/>
                <w:color w:val="264A60"/>
                <w:lang w:val="en-US"/>
              </w:rPr>
            </w:pPr>
          </w:p>
        </w:tc>
        <w:tc>
          <w:tcPr>
            <w:tcW w:w="562" w:type="pct"/>
            <w:shd w:val="clear" w:color="auto" w:fill="FFFFFF"/>
            <w:vAlign w:val="center"/>
          </w:tcPr>
          <w:p w14:paraId="221756CA" w14:textId="77777777" w:rsidR="001063D7" w:rsidRPr="005140C1" w:rsidRDefault="001063D7" w:rsidP="00D57D9A">
            <w:pPr>
              <w:autoSpaceDE w:val="0"/>
              <w:autoSpaceDN w:val="0"/>
              <w:adjustRightInd w:val="0"/>
              <w:spacing w:line="320" w:lineRule="atLeast"/>
              <w:ind w:left="60" w:right="60"/>
              <w:jc w:val="center"/>
              <w:rPr>
                <w:rFonts w:eastAsiaTheme="minorHAnsi"/>
                <w:iCs/>
                <w:color w:val="264A60"/>
                <w:lang w:val="en-US"/>
              </w:rPr>
            </w:pPr>
            <w:r w:rsidRPr="005140C1">
              <w:rPr>
                <w:rFonts w:eastAsiaTheme="minorHAnsi"/>
                <w:iCs/>
                <w:color w:val="264A60"/>
                <w:lang w:val="en-US"/>
              </w:rPr>
              <w:t>R</w:t>
            </w:r>
            <w:r w:rsidRPr="005140C1">
              <w:rPr>
                <w:rFonts w:eastAsiaTheme="minorHAnsi"/>
                <w:iCs/>
                <w:color w:val="264A60"/>
                <w:vertAlign w:val="superscript"/>
                <w:lang w:val="en-US"/>
              </w:rPr>
              <w:t>2</w:t>
            </w:r>
            <w:r w:rsidRPr="005140C1">
              <w:rPr>
                <w:rFonts w:eastAsiaTheme="minorHAnsi"/>
                <w:iCs/>
                <w:color w:val="264A60"/>
                <w:lang w:val="en-US"/>
              </w:rPr>
              <w:t xml:space="preserve"> Change</w:t>
            </w:r>
          </w:p>
        </w:tc>
        <w:tc>
          <w:tcPr>
            <w:tcW w:w="390" w:type="pct"/>
            <w:shd w:val="clear" w:color="auto" w:fill="FFFFFF"/>
            <w:vAlign w:val="center"/>
          </w:tcPr>
          <w:p w14:paraId="746959B3" w14:textId="77777777" w:rsidR="001063D7" w:rsidRPr="005140C1" w:rsidRDefault="001063D7" w:rsidP="00D57D9A">
            <w:pPr>
              <w:autoSpaceDE w:val="0"/>
              <w:autoSpaceDN w:val="0"/>
              <w:adjustRightInd w:val="0"/>
              <w:spacing w:line="320" w:lineRule="atLeast"/>
              <w:ind w:left="60" w:right="60"/>
              <w:jc w:val="center"/>
              <w:rPr>
                <w:rFonts w:eastAsiaTheme="minorHAnsi"/>
                <w:iCs/>
                <w:color w:val="264A60"/>
                <w:lang w:val="en-US"/>
              </w:rPr>
            </w:pPr>
            <w:r w:rsidRPr="005140C1">
              <w:rPr>
                <w:rFonts w:eastAsiaTheme="minorHAnsi"/>
                <w:iCs/>
                <w:color w:val="264A60"/>
                <w:lang w:val="en-US"/>
              </w:rPr>
              <w:t>F Change</w:t>
            </w:r>
          </w:p>
        </w:tc>
        <w:tc>
          <w:tcPr>
            <w:tcW w:w="390" w:type="pct"/>
            <w:shd w:val="clear" w:color="auto" w:fill="FFFFFF"/>
            <w:vAlign w:val="center"/>
          </w:tcPr>
          <w:p w14:paraId="08A30B76" w14:textId="77777777" w:rsidR="001063D7" w:rsidRPr="005140C1" w:rsidRDefault="001063D7" w:rsidP="00D57D9A">
            <w:pPr>
              <w:autoSpaceDE w:val="0"/>
              <w:autoSpaceDN w:val="0"/>
              <w:adjustRightInd w:val="0"/>
              <w:spacing w:line="320" w:lineRule="atLeast"/>
              <w:ind w:left="60" w:right="60"/>
              <w:jc w:val="center"/>
              <w:rPr>
                <w:rFonts w:eastAsiaTheme="minorHAnsi"/>
                <w:iCs/>
                <w:color w:val="264A60"/>
                <w:lang w:val="en-US"/>
              </w:rPr>
            </w:pPr>
            <w:r w:rsidRPr="005140C1">
              <w:rPr>
                <w:rFonts w:eastAsiaTheme="minorHAnsi"/>
                <w:iCs/>
                <w:color w:val="264A60"/>
                <w:lang w:val="en-US"/>
              </w:rPr>
              <w:t>df1</w:t>
            </w:r>
          </w:p>
        </w:tc>
        <w:tc>
          <w:tcPr>
            <w:tcW w:w="390" w:type="pct"/>
            <w:shd w:val="clear" w:color="auto" w:fill="FFFFFF"/>
            <w:vAlign w:val="center"/>
          </w:tcPr>
          <w:p w14:paraId="71FB62D7" w14:textId="77777777" w:rsidR="001063D7" w:rsidRPr="005140C1" w:rsidRDefault="001063D7" w:rsidP="00D57D9A">
            <w:pPr>
              <w:autoSpaceDE w:val="0"/>
              <w:autoSpaceDN w:val="0"/>
              <w:adjustRightInd w:val="0"/>
              <w:spacing w:line="320" w:lineRule="atLeast"/>
              <w:ind w:left="60" w:right="60"/>
              <w:jc w:val="center"/>
              <w:rPr>
                <w:rFonts w:eastAsiaTheme="minorHAnsi"/>
                <w:iCs/>
                <w:color w:val="264A60"/>
                <w:lang w:val="en-US"/>
              </w:rPr>
            </w:pPr>
            <w:r w:rsidRPr="005140C1">
              <w:rPr>
                <w:rFonts w:eastAsiaTheme="minorHAnsi"/>
                <w:iCs/>
                <w:color w:val="264A60"/>
                <w:lang w:val="en-US"/>
              </w:rPr>
              <w:t>df2</w:t>
            </w:r>
          </w:p>
        </w:tc>
        <w:tc>
          <w:tcPr>
            <w:tcW w:w="522" w:type="pct"/>
            <w:shd w:val="clear" w:color="auto" w:fill="FFFFFF"/>
            <w:vAlign w:val="center"/>
          </w:tcPr>
          <w:p w14:paraId="540BBC0E" w14:textId="77777777" w:rsidR="001063D7" w:rsidRPr="005140C1" w:rsidRDefault="001063D7" w:rsidP="00D57D9A">
            <w:pPr>
              <w:autoSpaceDE w:val="0"/>
              <w:autoSpaceDN w:val="0"/>
              <w:adjustRightInd w:val="0"/>
              <w:spacing w:line="320" w:lineRule="atLeast"/>
              <w:ind w:left="60" w:right="60"/>
              <w:jc w:val="center"/>
              <w:rPr>
                <w:rFonts w:eastAsiaTheme="minorHAnsi"/>
                <w:iCs/>
                <w:color w:val="264A60"/>
                <w:lang w:val="en-US"/>
              </w:rPr>
            </w:pPr>
            <w:r w:rsidRPr="005140C1">
              <w:rPr>
                <w:rFonts w:eastAsiaTheme="minorHAnsi"/>
                <w:iCs/>
                <w:color w:val="264A60"/>
                <w:lang w:val="en-US"/>
              </w:rPr>
              <w:t>Sig. F Change</w:t>
            </w:r>
          </w:p>
        </w:tc>
        <w:tc>
          <w:tcPr>
            <w:tcW w:w="562" w:type="pct"/>
            <w:vMerge/>
            <w:shd w:val="clear" w:color="auto" w:fill="FFFFFF"/>
            <w:vAlign w:val="bottom"/>
          </w:tcPr>
          <w:p w14:paraId="613A38C7" w14:textId="77777777" w:rsidR="001063D7" w:rsidRPr="005140C1" w:rsidRDefault="001063D7" w:rsidP="00D57D9A">
            <w:pPr>
              <w:autoSpaceDE w:val="0"/>
              <w:autoSpaceDN w:val="0"/>
              <w:adjustRightInd w:val="0"/>
              <w:rPr>
                <w:rFonts w:eastAsiaTheme="minorHAnsi"/>
                <w:iCs/>
                <w:color w:val="264A60"/>
                <w:lang w:val="en-US"/>
              </w:rPr>
            </w:pPr>
          </w:p>
        </w:tc>
      </w:tr>
      <w:tr w:rsidR="001063D7" w:rsidRPr="005140C1" w14:paraId="5FCFE5B1" w14:textId="77777777" w:rsidTr="00D57D9A">
        <w:trPr>
          <w:cantSplit/>
        </w:trPr>
        <w:tc>
          <w:tcPr>
            <w:tcW w:w="281" w:type="pct"/>
            <w:shd w:val="clear" w:color="auto" w:fill="E0E0E0"/>
          </w:tcPr>
          <w:p w14:paraId="6E4A02EB" w14:textId="77777777" w:rsidR="001063D7" w:rsidRPr="005140C1" w:rsidRDefault="001063D7" w:rsidP="00D57D9A">
            <w:pPr>
              <w:autoSpaceDE w:val="0"/>
              <w:autoSpaceDN w:val="0"/>
              <w:adjustRightInd w:val="0"/>
              <w:spacing w:line="320" w:lineRule="atLeast"/>
              <w:ind w:left="60" w:right="60"/>
              <w:rPr>
                <w:rFonts w:eastAsiaTheme="minorHAnsi"/>
                <w:iCs/>
                <w:color w:val="264A60"/>
                <w:lang w:val="en-US"/>
              </w:rPr>
            </w:pPr>
            <w:r w:rsidRPr="005140C1">
              <w:rPr>
                <w:rFonts w:eastAsiaTheme="minorHAnsi"/>
                <w:iCs/>
                <w:color w:val="264A60"/>
                <w:lang w:val="en-US"/>
              </w:rPr>
              <w:t>1</w:t>
            </w:r>
          </w:p>
        </w:tc>
        <w:tc>
          <w:tcPr>
            <w:tcW w:w="390" w:type="pct"/>
            <w:shd w:val="clear" w:color="auto" w:fill="F9F9FB"/>
          </w:tcPr>
          <w:p w14:paraId="285EED9B" w14:textId="77777777" w:rsidR="001063D7" w:rsidRPr="005140C1" w:rsidRDefault="001063D7" w:rsidP="00D57D9A">
            <w:pPr>
              <w:autoSpaceDE w:val="0"/>
              <w:autoSpaceDN w:val="0"/>
              <w:adjustRightInd w:val="0"/>
              <w:spacing w:line="320" w:lineRule="atLeast"/>
              <w:ind w:left="60" w:right="60"/>
              <w:jc w:val="right"/>
              <w:rPr>
                <w:rFonts w:eastAsiaTheme="minorHAnsi"/>
                <w:iCs/>
                <w:color w:val="010205"/>
                <w:lang w:val="en-US"/>
              </w:rPr>
            </w:pPr>
            <w:r w:rsidRPr="005140C1">
              <w:rPr>
                <w:rFonts w:eastAsiaTheme="minorHAnsi"/>
                <w:iCs/>
                <w:color w:val="010205"/>
                <w:lang w:val="en-US"/>
              </w:rPr>
              <w:t>.785</w:t>
            </w:r>
            <w:r w:rsidRPr="005140C1">
              <w:rPr>
                <w:rFonts w:eastAsiaTheme="minorHAnsi"/>
                <w:iCs/>
                <w:color w:val="010205"/>
                <w:vertAlign w:val="superscript"/>
                <w:lang w:val="en-US"/>
              </w:rPr>
              <w:t>a</w:t>
            </w:r>
          </w:p>
        </w:tc>
        <w:tc>
          <w:tcPr>
            <w:tcW w:w="390" w:type="pct"/>
            <w:shd w:val="clear" w:color="auto" w:fill="F9F9FB"/>
          </w:tcPr>
          <w:p w14:paraId="5CCE0CED" w14:textId="77777777" w:rsidR="001063D7" w:rsidRPr="005140C1" w:rsidRDefault="001063D7" w:rsidP="00D57D9A">
            <w:pPr>
              <w:autoSpaceDE w:val="0"/>
              <w:autoSpaceDN w:val="0"/>
              <w:adjustRightInd w:val="0"/>
              <w:spacing w:line="320" w:lineRule="atLeast"/>
              <w:ind w:left="60" w:right="60"/>
              <w:jc w:val="right"/>
              <w:rPr>
                <w:rFonts w:eastAsiaTheme="minorHAnsi"/>
                <w:iCs/>
                <w:color w:val="010205"/>
                <w:lang w:val="en-US"/>
              </w:rPr>
            </w:pPr>
            <w:r w:rsidRPr="005140C1">
              <w:rPr>
                <w:rFonts w:eastAsiaTheme="minorHAnsi"/>
                <w:iCs/>
                <w:color w:val="010205"/>
                <w:lang w:val="en-US"/>
              </w:rPr>
              <w:t>.617</w:t>
            </w:r>
          </w:p>
        </w:tc>
        <w:tc>
          <w:tcPr>
            <w:tcW w:w="562" w:type="pct"/>
            <w:shd w:val="clear" w:color="auto" w:fill="F9F9FB"/>
          </w:tcPr>
          <w:p w14:paraId="67D2D416" w14:textId="77777777" w:rsidR="001063D7" w:rsidRPr="005140C1" w:rsidRDefault="001063D7" w:rsidP="00D57D9A">
            <w:pPr>
              <w:autoSpaceDE w:val="0"/>
              <w:autoSpaceDN w:val="0"/>
              <w:adjustRightInd w:val="0"/>
              <w:spacing w:line="320" w:lineRule="atLeast"/>
              <w:ind w:left="60" w:right="60"/>
              <w:jc w:val="right"/>
              <w:rPr>
                <w:rFonts w:eastAsiaTheme="minorHAnsi"/>
                <w:iCs/>
                <w:color w:val="010205"/>
                <w:lang w:val="en-US"/>
              </w:rPr>
            </w:pPr>
            <w:r w:rsidRPr="005140C1">
              <w:rPr>
                <w:rFonts w:eastAsiaTheme="minorHAnsi"/>
                <w:iCs/>
                <w:color w:val="010205"/>
                <w:lang w:val="en-US"/>
              </w:rPr>
              <w:t>.489</w:t>
            </w:r>
          </w:p>
        </w:tc>
        <w:tc>
          <w:tcPr>
            <w:tcW w:w="562" w:type="pct"/>
            <w:shd w:val="clear" w:color="auto" w:fill="F9F9FB"/>
          </w:tcPr>
          <w:p w14:paraId="1E1F30BA" w14:textId="77777777" w:rsidR="001063D7" w:rsidRPr="005140C1" w:rsidRDefault="001063D7" w:rsidP="00D57D9A">
            <w:pPr>
              <w:autoSpaceDE w:val="0"/>
              <w:autoSpaceDN w:val="0"/>
              <w:adjustRightInd w:val="0"/>
              <w:spacing w:line="320" w:lineRule="atLeast"/>
              <w:ind w:left="60" w:right="60"/>
              <w:jc w:val="right"/>
              <w:rPr>
                <w:rFonts w:eastAsiaTheme="minorHAnsi"/>
                <w:iCs/>
                <w:color w:val="010205"/>
                <w:lang w:val="en-US"/>
              </w:rPr>
            </w:pPr>
            <w:r w:rsidRPr="005140C1">
              <w:rPr>
                <w:rFonts w:eastAsiaTheme="minorHAnsi"/>
                <w:iCs/>
                <w:color w:val="010205"/>
                <w:lang w:val="en-US"/>
              </w:rPr>
              <w:t>.50078</w:t>
            </w:r>
          </w:p>
        </w:tc>
        <w:tc>
          <w:tcPr>
            <w:tcW w:w="562" w:type="pct"/>
            <w:shd w:val="clear" w:color="auto" w:fill="F9F9FB"/>
          </w:tcPr>
          <w:p w14:paraId="2D9D1627" w14:textId="77777777" w:rsidR="001063D7" w:rsidRPr="005140C1" w:rsidRDefault="001063D7" w:rsidP="00D57D9A">
            <w:pPr>
              <w:autoSpaceDE w:val="0"/>
              <w:autoSpaceDN w:val="0"/>
              <w:adjustRightInd w:val="0"/>
              <w:spacing w:line="320" w:lineRule="atLeast"/>
              <w:ind w:left="60" w:right="60"/>
              <w:jc w:val="right"/>
              <w:rPr>
                <w:rFonts w:eastAsiaTheme="minorHAnsi"/>
                <w:iCs/>
                <w:color w:val="010205"/>
                <w:lang w:val="en-US"/>
              </w:rPr>
            </w:pPr>
            <w:r w:rsidRPr="005140C1">
              <w:rPr>
                <w:rFonts w:eastAsiaTheme="minorHAnsi"/>
                <w:iCs/>
                <w:color w:val="010205"/>
                <w:lang w:val="en-US"/>
              </w:rPr>
              <w:t>.617</w:t>
            </w:r>
          </w:p>
        </w:tc>
        <w:tc>
          <w:tcPr>
            <w:tcW w:w="390" w:type="pct"/>
            <w:shd w:val="clear" w:color="auto" w:fill="F9F9FB"/>
          </w:tcPr>
          <w:p w14:paraId="7E67B40D" w14:textId="77777777" w:rsidR="001063D7" w:rsidRPr="005140C1" w:rsidRDefault="001063D7" w:rsidP="00D57D9A">
            <w:pPr>
              <w:autoSpaceDE w:val="0"/>
              <w:autoSpaceDN w:val="0"/>
              <w:adjustRightInd w:val="0"/>
              <w:spacing w:line="320" w:lineRule="atLeast"/>
              <w:ind w:left="60" w:right="60"/>
              <w:jc w:val="right"/>
              <w:rPr>
                <w:rFonts w:eastAsiaTheme="minorHAnsi"/>
                <w:iCs/>
                <w:color w:val="010205"/>
                <w:lang w:val="en-US"/>
              </w:rPr>
            </w:pPr>
            <w:r w:rsidRPr="005140C1">
              <w:rPr>
                <w:rFonts w:eastAsiaTheme="minorHAnsi"/>
                <w:iCs/>
                <w:color w:val="010205"/>
                <w:lang w:val="en-US"/>
              </w:rPr>
              <w:t>4.829</w:t>
            </w:r>
          </w:p>
        </w:tc>
        <w:tc>
          <w:tcPr>
            <w:tcW w:w="390" w:type="pct"/>
            <w:shd w:val="clear" w:color="auto" w:fill="F9F9FB"/>
          </w:tcPr>
          <w:p w14:paraId="6B73476A" w14:textId="77777777" w:rsidR="001063D7" w:rsidRPr="005140C1" w:rsidRDefault="001063D7" w:rsidP="00D57D9A">
            <w:pPr>
              <w:autoSpaceDE w:val="0"/>
              <w:autoSpaceDN w:val="0"/>
              <w:adjustRightInd w:val="0"/>
              <w:spacing w:line="320" w:lineRule="atLeast"/>
              <w:ind w:left="60" w:right="60"/>
              <w:jc w:val="right"/>
              <w:rPr>
                <w:rFonts w:eastAsiaTheme="minorHAnsi"/>
                <w:iCs/>
                <w:color w:val="010205"/>
                <w:lang w:val="en-US"/>
              </w:rPr>
            </w:pPr>
            <w:r w:rsidRPr="005140C1">
              <w:rPr>
                <w:rFonts w:eastAsiaTheme="minorHAnsi"/>
                <w:iCs/>
                <w:color w:val="010205"/>
                <w:lang w:val="en-US"/>
              </w:rPr>
              <w:t>12</w:t>
            </w:r>
          </w:p>
        </w:tc>
        <w:tc>
          <w:tcPr>
            <w:tcW w:w="390" w:type="pct"/>
            <w:shd w:val="clear" w:color="auto" w:fill="F9F9FB"/>
          </w:tcPr>
          <w:p w14:paraId="40878E8A" w14:textId="77777777" w:rsidR="001063D7" w:rsidRPr="005140C1" w:rsidRDefault="001063D7" w:rsidP="00D57D9A">
            <w:pPr>
              <w:autoSpaceDE w:val="0"/>
              <w:autoSpaceDN w:val="0"/>
              <w:adjustRightInd w:val="0"/>
              <w:spacing w:line="320" w:lineRule="atLeast"/>
              <w:ind w:left="60" w:right="60"/>
              <w:jc w:val="right"/>
              <w:rPr>
                <w:rFonts w:eastAsiaTheme="minorHAnsi"/>
                <w:iCs/>
                <w:color w:val="010205"/>
                <w:lang w:val="en-US"/>
              </w:rPr>
            </w:pPr>
            <w:r w:rsidRPr="005140C1">
              <w:rPr>
                <w:rFonts w:eastAsiaTheme="minorHAnsi"/>
                <w:iCs/>
                <w:color w:val="010205"/>
                <w:lang w:val="en-US"/>
              </w:rPr>
              <w:t>36</w:t>
            </w:r>
          </w:p>
        </w:tc>
        <w:tc>
          <w:tcPr>
            <w:tcW w:w="522" w:type="pct"/>
            <w:shd w:val="clear" w:color="auto" w:fill="F9F9FB"/>
          </w:tcPr>
          <w:p w14:paraId="2B7426AA" w14:textId="77777777" w:rsidR="001063D7" w:rsidRPr="005140C1" w:rsidRDefault="001063D7" w:rsidP="00D57D9A">
            <w:pPr>
              <w:autoSpaceDE w:val="0"/>
              <w:autoSpaceDN w:val="0"/>
              <w:adjustRightInd w:val="0"/>
              <w:spacing w:line="320" w:lineRule="atLeast"/>
              <w:ind w:left="60" w:right="60"/>
              <w:jc w:val="right"/>
              <w:rPr>
                <w:rFonts w:eastAsiaTheme="minorHAnsi"/>
                <w:iCs/>
                <w:color w:val="010205"/>
                <w:lang w:val="en-US"/>
              </w:rPr>
            </w:pPr>
            <w:r w:rsidRPr="005140C1">
              <w:rPr>
                <w:rFonts w:eastAsiaTheme="minorHAnsi"/>
                <w:iCs/>
                <w:color w:val="010205"/>
                <w:lang w:val="en-US"/>
              </w:rPr>
              <w:t>&lt;.001</w:t>
            </w:r>
          </w:p>
        </w:tc>
        <w:tc>
          <w:tcPr>
            <w:tcW w:w="562" w:type="pct"/>
            <w:shd w:val="clear" w:color="auto" w:fill="F9F9FB"/>
          </w:tcPr>
          <w:p w14:paraId="21FC1C21" w14:textId="77777777" w:rsidR="001063D7" w:rsidRPr="005140C1" w:rsidRDefault="001063D7" w:rsidP="00D57D9A">
            <w:pPr>
              <w:autoSpaceDE w:val="0"/>
              <w:autoSpaceDN w:val="0"/>
              <w:adjustRightInd w:val="0"/>
              <w:spacing w:line="320" w:lineRule="atLeast"/>
              <w:ind w:left="60" w:right="60"/>
              <w:jc w:val="right"/>
              <w:rPr>
                <w:rFonts w:eastAsiaTheme="minorHAnsi"/>
                <w:iCs/>
                <w:color w:val="010205"/>
                <w:lang w:val="en-US"/>
              </w:rPr>
            </w:pPr>
            <w:r w:rsidRPr="005140C1">
              <w:rPr>
                <w:rFonts w:eastAsiaTheme="minorHAnsi"/>
                <w:iCs/>
                <w:color w:val="010205"/>
                <w:lang w:val="en-US"/>
              </w:rPr>
              <w:t>1.225</w:t>
            </w:r>
          </w:p>
        </w:tc>
      </w:tr>
      <w:tr w:rsidR="001063D7" w:rsidRPr="005140C1" w14:paraId="66B18CC9" w14:textId="77777777" w:rsidTr="00D57D9A">
        <w:trPr>
          <w:cantSplit/>
        </w:trPr>
        <w:tc>
          <w:tcPr>
            <w:tcW w:w="5000" w:type="pct"/>
            <w:gridSpan w:val="11"/>
            <w:shd w:val="clear" w:color="auto" w:fill="FFFFFF"/>
          </w:tcPr>
          <w:p w14:paraId="45ABB0FC" w14:textId="77777777" w:rsidR="001063D7" w:rsidRPr="005140C1" w:rsidRDefault="001063D7" w:rsidP="00D57D9A">
            <w:pPr>
              <w:autoSpaceDE w:val="0"/>
              <w:autoSpaceDN w:val="0"/>
              <w:adjustRightInd w:val="0"/>
              <w:spacing w:line="320" w:lineRule="atLeast"/>
              <w:ind w:left="60" w:right="60"/>
              <w:rPr>
                <w:rFonts w:eastAsiaTheme="minorHAnsi"/>
                <w:iCs/>
                <w:color w:val="010205"/>
                <w:lang w:val="en-US"/>
              </w:rPr>
            </w:pPr>
            <w:r w:rsidRPr="005140C1">
              <w:rPr>
                <w:rFonts w:eastAsiaTheme="minorHAnsi"/>
                <w:iCs/>
                <w:color w:val="010205"/>
                <w:lang w:val="en-US"/>
              </w:rPr>
              <w:t>a. Predictors: (Constant), Mean_GZ, Mean_TA, Mean_FPES, Mean_EER, Mean_EC, Mean_OS, Mean_LMC, Mean_EME, Mean_CC, Mean_LMS, Mean_WD, Mean_GRP</w:t>
            </w:r>
          </w:p>
        </w:tc>
      </w:tr>
      <w:tr w:rsidR="001063D7" w:rsidRPr="005140C1" w14:paraId="0648577C" w14:textId="77777777" w:rsidTr="00D57D9A">
        <w:trPr>
          <w:cantSplit/>
        </w:trPr>
        <w:tc>
          <w:tcPr>
            <w:tcW w:w="5000" w:type="pct"/>
            <w:gridSpan w:val="11"/>
            <w:shd w:val="clear" w:color="auto" w:fill="FFFFFF"/>
          </w:tcPr>
          <w:p w14:paraId="4472E1AC" w14:textId="77777777" w:rsidR="001063D7" w:rsidRPr="005140C1" w:rsidRDefault="001063D7" w:rsidP="00D57D9A">
            <w:pPr>
              <w:autoSpaceDE w:val="0"/>
              <w:autoSpaceDN w:val="0"/>
              <w:adjustRightInd w:val="0"/>
              <w:spacing w:line="320" w:lineRule="atLeast"/>
              <w:ind w:left="60" w:right="60"/>
              <w:rPr>
                <w:rFonts w:eastAsiaTheme="minorHAnsi"/>
                <w:iCs/>
                <w:color w:val="010205"/>
                <w:lang w:val="en-US"/>
              </w:rPr>
            </w:pPr>
            <w:r w:rsidRPr="005140C1">
              <w:rPr>
                <w:rFonts w:eastAsiaTheme="minorHAnsi"/>
                <w:iCs/>
                <w:color w:val="010205"/>
                <w:lang w:val="en-US"/>
              </w:rPr>
              <w:t>b. Dependent Variable: Mean_HRD</w:t>
            </w:r>
          </w:p>
        </w:tc>
      </w:tr>
    </w:tbl>
    <w:p w14:paraId="2050D4EA" w14:textId="77777777" w:rsidR="001063D7" w:rsidRPr="00AB17F0" w:rsidRDefault="001063D7" w:rsidP="001063D7">
      <w:pPr>
        <w:spacing w:before="120" w:after="120"/>
        <w:jc w:val="center"/>
        <w:rPr>
          <w:i/>
          <w:iCs/>
          <w:lang w:val="en-US"/>
        </w:rPr>
      </w:pPr>
      <w:r w:rsidRPr="00AB17F0">
        <w:rPr>
          <w:i/>
          <w:iCs/>
          <w:lang w:val="en-US"/>
        </w:rPr>
        <w:t>Source: Pilot research analysis result, 2023</w:t>
      </w:r>
    </w:p>
    <w:p w14:paraId="6E530BC6" w14:textId="40F420C1" w:rsidR="004E35BD" w:rsidRPr="001063D7" w:rsidRDefault="001063D7" w:rsidP="001063D7">
      <w:pPr>
        <w:autoSpaceDE w:val="0"/>
        <w:autoSpaceDN w:val="0"/>
        <w:adjustRightInd w:val="0"/>
        <w:spacing w:before="120" w:after="120" w:line="312" w:lineRule="auto"/>
        <w:jc w:val="both"/>
        <w:rPr>
          <w:rFonts w:eastAsiaTheme="minorHAnsi"/>
          <w:iCs/>
          <w:color w:val="000000" w:themeColor="text1"/>
        </w:rPr>
      </w:pPr>
      <w:r w:rsidRPr="00AB17F0">
        <w:rPr>
          <w:rFonts w:eastAsiaTheme="minorHAnsi"/>
          <w:iCs/>
          <w:color w:val="000000" w:themeColor="text1"/>
          <w:lang w:val="en-US"/>
        </w:rPr>
        <w:t>The Durbin-Watson and R</w:t>
      </w:r>
      <w:r w:rsidRPr="00AB17F0">
        <w:rPr>
          <w:rFonts w:eastAsiaTheme="minorHAnsi"/>
          <w:iCs/>
          <w:color w:val="000000" w:themeColor="text1"/>
          <w:vertAlign w:val="superscript"/>
          <w:lang w:val="en-US"/>
        </w:rPr>
        <w:t>2</w:t>
      </w:r>
      <w:r w:rsidRPr="00AB17F0">
        <w:rPr>
          <w:rFonts w:eastAsiaTheme="minorHAnsi"/>
          <w:iCs/>
          <w:color w:val="000000" w:themeColor="text1"/>
          <w:lang w:val="en-US"/>
        </w:rPr>
        <w:t xml:space="preserve"> values ​​are guaranteed and sufficiently reliable. Thus, the experimental research results show the suitability of the model, the reliability of the data...</w:t>
      </w:r>
    </w:p>
    <w:p w14:paraId="18B237F4" w14:textId="209D5068" w:rsidR="001063D7" w:rsidRPr="004E5EAA" w:rsidRDefault="00D4696F" w:rsidP="004E5EAA">
      <w:pPr>
        <w:pStyle w:val="Heading1"/>
        <w:spacing w:before="0" w:line="288" w:lineRule="auto"/>
        <w:jc w:val="both"/>
        <w:rPr>
          <w:rFonts w:ascii="Times New Roman" w:hAnsi="Times New Roman" w:cs="Times New Roman"/>
          <w:b/>
          <w:bCs/>
          <w:iCs/>
          <w:color w:val="000000" w:themeColor="text1"/>
          <w:sz w:val="25"/>
          <w:szCs w:val="25"/>
          <w:lang w:val="de-DE"/>
        </w:rPr>
      </w:pPr>
      <w:bookmarkStart w:id="917" w:name="_Toc205420144"/>
      <w:r w:rsidRPr="004E5EAA">
        <w:rPr>
          <w:rFonts w:ascii="Times New Roman" w:hAnsi="Times New Roman" w:cs="Times New Roman"/>
          <w:b/>
          <w:bCs/>
          <w:iCs/>
          <w:color w:val="000000" w:themeColor="text1"/>
          <w:sz w:val="25"/>
          <w:szCs w:val="25"/>
          <w:lang w:val="de-DE"/>
        </w:rPr>
        <w:t>4.</w:t>
      </w:r>
      <w:r w:rsidR="001063D7" w:rsidRPr="004E5EAA">
        <w:rPr>
          <w:rFonts w:ascii="Times New Roman" w:hAnsi="Times New Roman" w:cs="Times New Roman"/>
          <w:b/>
          <w:bCs/>
          <w:iCs/>
          <w:color w:val="000000" w:themeColor="text1"/>
          <w:sz w:val="25"/>
          <w:szCs w:val="25"/>
          <w:lang w:val="de-DE"/>
        </w:rPr>
        <w:t>3</w:t>
      </w:r>
      <w:r w:rsidRPr="004E5EAA">
        <w:rPr>
          <w:rFonts w:ascii="Times New Roman" w:hAnsi="Times New Roman" w:cs="Times New Roman"/>
          <w:b/>
          <w:bCs/>
          <w:iCs/>
          <w:color w:val="000000" w:themeColor="text1"/>
          <w:sz w:val="25"/>
          <w:szCs w:val="25"/>
          <w:lang w:val="de-DE"/>
        </w:rPr>
        <w:tab/>
      </w:r>
      <w:r w:rsidR="001063D7" w:rsidRPr="004E5EAA">
        <w:rPr>
          <w:rFonts w:ascii="Times New Roman" w:hAnsi="Times New Roman" w:cs="Times New Roman"/>
          <w:b/>
          <w:bCs/>
          <w:iCs/>
          <w:color w:val="000000" w:themeColor="text1"/>
          <w:sz w:val="25"/>
          <w:szCs w:val="25"/>
          <w:lang w:val="de-DE"/>
        </w:rPr>
        <w:t>Quanlitative research results</w:t>
      </w:r>
      <w:bookmarkEnd w:id="917"/>
    </w:p>
    <w:p w14:paraId="5ACF9058" w14:textId="328AF361" w:rsidR="00E0643A" w:rsidRPr="004E5EAA" w:rsidRDefault="001063D7" w:rsidP="004E5EAA">
      <w:pPr>
        <w:pStyle w:val="Heading2"/>
        <w:spacing w:before="120" w:after="120" w:line="312" w:lineRule="auto"/>
        <w:jc w:val="both"/>
        <w:rPr>
          <w:rFonts w:ascii="Times New Roman" w:hAnsi="Times New Roman" w:cs="Times New Roman"/>
          <w:b/>
          <w:bCs/>
          <w:i/>
          <w:iCs/>
          <w:color w:val="000000" w:themeColor="text1"/>
          <w:sz w:val="25"/>
          <w:szCs w:val="25"/>
          <w:lang w:val="vi-VN"/>
        </w:rPr>
      </w:pPr>
      <w:bookmarkStart w:id="918" w:name="_Toc205420145"/>
      <w:r w:rsidRPr="004E5EAA">
        <w:rPr>
          <w:rFonts w:ascii="Times New Roman" w:hAnsi="Times New Roman" w:cs="Times New Roman"/>
          <w:b/>
          <w:bCs/>
          <w:i/>
          <w:iCs/>
          <w:color w:val="000000" w:themeColor="text1"/>
          <w:sz w:val="25"/>
          <w:szCs w:val="25"/>
          <w:lang w:val="vi-VN"/>
        </w:rPr>
        <w:t>4.3.1.</w:t>
      </w:r>
      <w:r w:rsidRPr="004E5EAA">
        <w:rPr>
          <w:rFonts w:ascii="Times New Roman" w:hAnsi="Times New Roman" w:cs="Times New Roman"/>
          <w:b/>
          <w:bCs/>
          <w:i/>
          <w:iCs/>
          <w:color w:val="000000" w:themeColor="text1"/>
          <w:sz w:val="25"/>
          <w:szCs w:val="25"/>
          <w:lang w:val="vi-VN"/>
        </w:rPr>
        <w:tab/>
      </w:r>
      <w:r w:rsidR="00D2528A" w:rsidRPr="004E5EAA">
        <w:rPr>
          <w:rFonts w:ascii="Times New Roman" w:hAnsi="Times New Roman" w:cs="Times New Roman"/>
          <w:b/>
          <w:bCs/>
          <w:i/>
          <w:iCs/>
          <w:color w:val="000000" w:themeColor="text1"/>
          <w:sz w:val="25"/>
          <w:szCs w:val="25"/>
          <w:lang w:val="vi-VN"/>
        </w:rPr>
        <w:t>Results of data collection</w:t>
      </w:r>
      <w:bookmarkEnd w:id="918"/>
    </w:p>
    <w:p w14:paraId="6A00C130" w14:textId="250CB816" w:rsidR="004D33F6" w:rsidRPr="00AB17F0" w:rsidRDefault="004D33F6" w:rsidP="004D33F6">
      <w:pPr>
        <w:spacing w:before="120" w:after="120" w:line="312" w:lineRule="auto"/>
        <w:jc w:val="both"/>
        <w:rPr>
          <w:sz w:val="26"/>
          <w:szCs w:val="26"/>
          <w:lang w:val="de-DE"/>
        </w:rPr>
      </w:pPr>
      <w:r w:rsidRPr="00AB17F0">
        <w:rPr>
          <w:sz w:val="26"/>
          <w:szCs w:val="26"/>
          <w:lang w:val="de-DE"/>
        </w:rPr>
        <w:t xml:space="preserve">The data collection process included a total of </w:t>
      </w:r>
      <w:r w:rsidR="006D1864">
        <w:rPr>
          <w:b/>
          <w:bCs/>
          <w:sz w:val="26"/>
          <w:szCs w:val="26"/>
          <w:lang w:val="de-DE"/>
        </w:rPr>
        <w:t>4</w:t>
      </w:r>
      <w:r w:rsidRPr="00AB17F0">
        <w:rPr>
          <w:b/>
          <w:bCs/>
          <w:sz w:val="26"/>
          <w:szCs w:val="26"/>
          <w:lang w:val="de-DE"/>
        </w:rPr>
        <w:t>50</w:t>
      </w:r>
      <w:r w:rsidRPr="00AB17F0">
        <w:rPr>
          <w:sz w:val="26"/>
          <w:szCs w:val="26"/>
          <w:lang w:val="de-DE"/>
        </w:rPr>
        <w:t xml:space="preserve"> questionnaires sent out and </w:t>
      </w:r>
      <w:r w:rsidR="006D1864">
        <w:rPr>
          <w:b/>
          <w:bCs/>
          <w:sz w:val="26"/>
          <w:szCs w:val="26"/>
          <w:lang w:val="de-DE"/>
        </w:rPr>
        <w:t>4</w:t>
      </w:r>
      <w:r w:rsidR="00A71C27">
        <w:rPr>
          <w:b/>
          <w:bCs/>
          <w:sz w:val="26"/>
          <w:szCs w:val="26"/>
          <w:lang w:val="de-DE"/>
        </w:rPr>
        <w:t>25</w:t>
      </w:r>
      <w:r w:rsidRPr="00AB17F0">
        <w:rPr>
          <w:sz w:val="26"/>
          <w:szCs w:val="26"/>
          <w:lang w:val="de-DE"/>
        </w:rPr>
        <w:t xml:space="preserve"> </w:t>
      </w:r>
      <w:bookmarkStart w:id="919" w:name="OLE_LINK36"/>
      <w:bookmarkStart w:id="920" w:name="OLE_LINK37"/>
      <w:r w:rsidRPr="00AB17F0">
        <w:rPr>
          <w:sz w:val="26"/>
          <w:szCs w:val="26"/>
          <w:lang w:val="de-DE"/>
        </w:rPr>
        <w:t xml:space="preserve">questionnaires received </w:t>
      </w:r>
      <w:bookmarkEnd w:id="919"/>
      <w:bookmarkEnd w:id="920"/>
      <w:r w:rsidRPr="00AB17F0">
        <w:rPr>
          <w:sz w:val="26"/>
          <w:szCs w:val="26"/>
          <w:lang w:val="de-DE"/>
        </w:rPr>
        <w:t>via online survey. The author has checked and eliminated error</w:t>
      </w:r>
      <w:r w:rsidR="004C64A9" w:rsidRPr="00AB17F0">
        <w:rPr>
          <w:sz w:val="26"/>
          <w:szCs w:val="26"/>
          <w:lang w:val="de-DE"/>
        </w:rPr>
        <w:t>s</w:t>
      </w:r>
      <w:r w:rsidRPr="00AB17F0">
        <w:rPr>
          <w:sz w:val="26"/>
          <w:szCs w:val="26"/>
          <w:lang w:val="de-DE"/>
        </w:rPr>
        <w:t xml:space="preserve">, invalid, and logical questionnaires (not enough data, giving the same answer,...). The results in almost all sample units (provinces) have survey forms that </w:t>
      </w:r>
      <w:r w:rsidR="004C64A9" w:rsidRPr="00AB17F0">
        <w:rPr>
          <w:sz w:val="26"/>
          <w:szCs w:val="26"/>
          <w:lang w:val="de-DE"/>
        </w:rPr>
        <w:t>need to be more reliable</w:t>
      </w:r>
      <w:r w:rsidRPr="00AB17F0">
        <w:rPr>
          <w:sz w:val="26"/>
          <w:szCs w:val="26"/>
          <w:lang w:val="de-DE"/>
        </w:rPr>
        <w:t xml:space="preserve">. The highest in the </w:t>
      </w:r>
      <w:r w:rsidR="004C64A9" w:rsidRPr="00AB17F0">
        <w:rPr>
          <w:sz w:val="26"/>
          <w:szCs w:val="26"/>
        </w:rPr>
        <w:t xml:space="preserve">Vientiane </w:t>
      </w:r>
      <w:r w:rsidRPr="00AB17F0">
        <w:rPr>
          <w:sz w:val="26"/>
          <w:szCs w:val="26"/>
          <w:lang w:val="de-DE"/>
        </w:rPr>
        <w:t>area</w:t>
      </w:r>
      <w:r w:rsidR="00D2528A" w:rsidRPr="00AB17F0">
        <w:rPr>
          <w:sz w:val="26"/>
          <w:szCs w:val="26"/>
          <w:lang w:val="de-DE"/>
        </w:rPr>
        <w:t xml:space="preserve">, with </w:t>
      </w:r>
      <w:r w:rsidR="00DA595D">
        <w:rPr>
          <w:sz w:val="26"/>
          <w:szCs w:val="26"/>
          <w:lang w:val="de-DE"/>
        </w:rPr>
        <w:t>7</w:t>
      </w:r>
      <w:r w:rsidR="00D2528A" w:rsidRPr="00AB17F0">
        <w:rPr>
          <w:sz w:val="26"/>
          <w:szCs w:val="26"/>
          <w:lang w:val="de-DE"/>
        </w:rPr>
        <w:t xml:space="preserve"> rejected questionnaires, and the lowest is </w:t>
      </w:r>
      <w:r w:rsidR="00DA595D">
        <w:rPr>
          <w:sz w:val="26"/>
          <w:szCs w:val="26"/>
          <w:lang w:val="de-DE"/>
        </w:rPr>
        <w:t>Other</w:t>
      </w:r>
      <w:r w:rsidR="00D2528A" w:rsidRPr="00AB17F0">
        <w:rPr>
          <w:sz w:val="26"/>
          <w:szCs w:val="26"/>
          <w:lang w:val="de-DE"/>
        </w:rPr>
        <w:t>,</w:t>
      </w:r>
      <w:r w:rsidRPr="00AB17F0">
        <w:rPr>
          <w:sz w:val="26"/>
          <w:szCs w:val="26"/>
          <w:lang w:val="de-DE"/>
        </w:rPr>
        <w:t xml:space="preserve"> with </w:t>
      </w:r>
      <w:r w:rsidR="00D2528A" w:rsidRPr="00AB17F0">
        <w:rPr>
          <w:sz w:val="26"/>
          <w:szCs w:val="26"/>
          <w:lang w:val="de-DE"/>
        </w:rPr>
        <w:t>1</w:t>
      </w:r>
      <w:r w:rsidRPr="00AB17F0">
        <w:rPr>
          <w:sz w:val="26"/>
          <w:szCs w:val="26"/>
          <w:lang w:val="de-DE"/>
        </w:rPr>
        <w:t xml:space="preserve"> rejected </w:t>
      </w:r>
      <w:r w:rsidR="00D2528A" w:rsidRPr="00AB17F0">
        <w:rPr>
          <w:sz w:val="26"/>
          <w:szCs w:val="26"/>
          <w:lang w:val="de-DE"/>
        </w:rPr>
        <w:t>questionnaires</w:t>
      </w:r>
      <w:r w:rsidRPr="00AB17F0">
        <w:rPr>
          <w:sz w:val="26"/>
          <w:szCs w:val="26"/>
          <w:lang w:val="de-DE"/>
        </w:rPr>
        <w:t xml:space="preserve">. The total number of rejected </w:t>
      </w:r>
      <w:r w:rsidR="00D2528A" w:rsidRPr="00AB17F0">
        <w:rPr>
          <w:sz w:val="26"/>
          <w:szCs w:val="26"/>
          <w:lang w:val="de-DE"/>
        </w:rPr>
        <w:t>questionnaires</w:t>
      </w:r>
      <w:r w:rsidRPr="00AB17F0">
        <w:rPr>
          <w:sz w:val="26"/>
          <w:szCs w:val="26"/>
          <w:lang w:val="de-DE"/>
        </w:rPr>
        <w:t xml:space="preserve"> was </w:t>
      </w:r>
      <w:r w:rsidR="00DA595D">
        <w:rPr>
          <w:b/>
          <w:bCs/>
          <w:sz w:val="26"/>
          <w:szCs w:val="26"/>
          <w:lang w:val="de-DE"/>
        </w:rPr>
        <w:t>3</w:t>
      </w:r>
      <w:r w:rsidRPr="00AB17F0">
        <w:rPr>
          <w:b/>
          <w:bCs/>
          <w:sz w:val="26"/>
          <w:szCs w:val="26"/>
          <w:lang w:val="de-DE"/>
        </w:rPr>
        <w:t>5</w:t>
      </w:r>
      <w:r w:rsidRPr="00AB17F0">
        <w:rPr>
          <w:sz w:val="26"/>
          <w:szCs w:val="26"/>
          <w:lang w:val="de-DE"/>
        </w:rPr>
        <w:t xml:space="preserve">, accounting for </w:t>
      </w:r>
      <w:r w:rsidR="00DA595D">
        <w:rPr>
          <w:sz w:val="26"/>
          <w:szCs w:val="26"/>
          <w:lang w:val="de-DE"/>
        </w:rPr>
        <w:t>8</w:t>
      </w:r>
      <w:r w:rsidRPr="00AB17F0">
        <w:rPr>
          <w:sz w:val="26"/>
          <w:szCs w:val="26"/>
          <w:lang w:val="de-DE"/>
        </w:rPr>
        <w:t>.</w:t>
      </w:r>
      <w:r w:rsidR="00DA595D">
        <w:rPr>
          <w:sz w:val="26"/>
          <w:szCs w:val="26"/>
          <w:lang w:val="de-DE"/>
        </w:rPr>
        <w:t>23</w:t>
      </w:r>
      <w:r w:rsidRPr="00AB17F0">
        <w:rPr>
          <w:sz w:val="26"/>
          <w:szCs w:val="26"/>
          <w:lang w:val="de-DE"/>
        </w:rPr>
        <w:t xml:space="preserve">%. Detailed results: </w:t>
      </w:r>
      <w:r w:rsidR="00D2528A" w:rsidRPr="00AB17F0">
        <w:rPr>
          <w:sz w:val="26"/>
          <w:szCs w:val="26"/>
          <w:lang w:val="de-DE"/>
        </w:rPr>
        <w:t xml:space="preserve">Table </w:t>
      </w:r>
      <w:r w:rsidR="00DA595D">
        <w:rPr>
          <w:sz w:val="26"/>
          <w:szCs w:val="26"/>
          <w:lang w:val="de-DE"/>
        </w:rPr>
        <w:t>4</w:t>
      </w:r>
      <w:r w:rsidR="00D2528A" w:rsidRPr="00AB17F0">
        <w:rPr>
          <w:sz w:val="26"/>
          <w:szCs w:val="26"/>
          <w:lang w:val="de-DE"/>
        </w:rPr>
        <w:t>.</w:t>
      </w:r>
      <w:r w:rsidR="00D86113">
        <w:rPr>
          <w:sz w:val="26"/>
          <w:szCs w:val="26"/>
        </w:rPr>
        <w:t>11</w:t>
      </w:r>
      <w:r w:rsidR="00D2528A" w:rsidRPr="00AB17F0">
        <w:rPr>
          <w:sz w:val="26"/>
          <w:szCs w:val="26"/>
          <w:lang w:val="de-DE"/>
        </w:rPr>
        <w:t>.</w:t>
      </w:r>
    </w:p>
    <w:p w14:paraId="22910BE7" w14:textId="31A979D4" w:rsidR="00D2528A" w:rsidRPr="00AB17F0" w:rsidRDefault="00DA595D" w:rsidP="00DA595D">
      <w:pPr>
        <w:pStyle w:val="Caption"/>
        <w:spacing w:before="120" w:after="120" w:line="312" w:lineRule="auto"/>
        <w:jc w:val="center"/>
        <w:rPr>
          <w:sz w:val="26"/>
          <w:szCs w:val="26"/>
          <w:lang w:val="en-US"/>
        </w:rPr>
      </w:pPr>
      <w:bookmarkStart w:id="921" w:name="_Toc201856551"/>
      <w:r w:rsidRPr="006D1864">
        <w:rPr>
          <w:sz w:val="26"/>
          <w:szCs w:val="26"/>
        </w:rPr>
        <w:t>Table 4.</w:t>
      </w:r>
      <w:r w:rsidRPr="006D1864">
        <w:rPr>
          <w:sz w:val="26"/>
          <w:szCs w:val="26"/>
        </w:rPr>
        <w:fldChar w:fldCharType="begin"/>
      </w:r>
      <w:r w:rsidRPr="006D1864">
        <w:rPr>
          <w:sz w:val="26"/>
          <w:szCs w:val="26"/>
        </w:rPr>
        <w:instrText xml:space="preserve"> SEQ Table_4. \* ARABIC </w:instrText>
      </w:r>
      <w:r w:rsidRPr="006D1864">
        <w:rPr>
          <w:sz w:val="26"/>
          <w:szCs w:val="26"/>
        </w:rPr>
        <w:fldChar w:fldCharType="separate"/>
      </w:r>
      <w:r w:rsidR="004E5EAA">
        <w:rPr>
          <w:noProof/>
          <w:sz w:val="26"/>
          <w:szCs w:val="26"/>
        </w:rPr>
        <w:t>11</w:t>
      </w:r>
      <w:r w:rsidRPr="006D1864">
        <w:rPr>
          <w:sz w:val="26"/>
          <w:szCs w:val="26"/>
        </w:rPr>
        <w:fldChar w:fldCharType="end"/>
      </w:r>
      <w:r w:rsidRPr="006D1864">
        <w:rPr>
          <w:sz w:val="26"/>
          <w:szCs w:val="26"/>
          <w:lang w:val="en-US"/>
        </w:rPr>
        <w:t>:</w:t>
      </w:r>
      <w:r w:rsidRPr="006D1864">
        <w:rPr>
          <w:sz w:val="26"/>
          <w:szCs w:val="26"/>
        </w:rPr>
        <w:t xml:space="preserve"> </w:t>
      </w:r>
      <w:r w:rsidR="005E0C4C" w:rsidRPr="00AB17F0">
        <w:rPr>
          <w:sz w:val="26"/>
          <w:szCs w:val="26"/>
          <w:lang w:val="en-US"/>
        </w:rPr>
        <w:t>Statastic result of data collection</w:t>
      </w:r>
      <w:bookmarkEnd w:id="921"/>
    </w:p>
    <w:tbl>
      <w:tblPr>
        <w:tblStyle w:val="TableGridLight"/>
        <w:tblW w:w="5000" w:type="pct"/>
        <w:tblLook w:val="04A0" w:firstRow="1" w:lastRow="0" w:firstColumn="1" w:lastColumn="0" w:noHBand="0" w:noVBand="1"/>
      </w:tblPr>
      <w:tblGrid>
        <w:gridCol w:w="516"/>
        <w:gridCol w:w="1862"/>
        <w:gridCol w:w="1782"/>
        <w:gridCol w:w="1782"/>
        <w:gridCol w:w="1782"/>
        <w:gridCol w:w="1331"/>
      </w:tblGrid>
      <w:tr w:rsidR="00A71C27" w:rsidRPr="00A71C27" w14:paraId="522B7F71" w14:textId="77777777" w:rsidTr="00DA595D">
        <w:trPr>
          <w:trHeight w:val="740"/>
        </w:trPr>
        <w:tc>
          <w:tcPr>
            <w:tcW w:w="285" w:type="pct"/>
            <w:noWrap/>
            <w:vAlign w:val="center"/>
            <w:hideMark/>
          </w:tcPr>
          <w:p w14:paraId="3C28D683" w14:textId="77777777" w:rsidR="00A71C27" w:rsidRPr="00A71C27" w:rsidRDefault="00A71C27" w:rsidP="00A71C27">
            <w:pPr>
              <w:jc w:val="center"/>
              <w:rPr>
                <w:b/>
                <w:bCs/>
                <w:color w:val="000000" w:themeColor="text1"/>
                <w:sz w:val="24"/>
                <w:szCs w:val="24"/>
              </w:rPr>
            </w:pPr>
            <w:r w:rsidRPr="00A71C27">
              <w:rPr>
                <w:b/>
                <w:bCs/>
                <w:color w:val="000000" w:themeColor="text1"/>
                <w:sz w:val="24"/>
                <w:szCs w:val="24"/>
              </w:rPr>
              <w:t>No</w:t>
            </w:r>
          </w:p>
        </w:tc>
        <w:tc>
          <w:tcPr>
            <w:tcW w:w="1028" w:type="pct"/>
            <w:noWrap/>
            <w:vAlign w:val="center"/>
            <w:hideMark/>
          </w:tcPr>
          <w:p w14:paraId="05BA3024" w14:textId="77777777" w:rsidR="00A71C27" w:rsidRPr="00A71C27" w:rsidRDefault="00A71C27" w:rsidP="00A71C27">
            <w:pPr>
              <w:jc w:val="center"/>
              <w:rPr>
                <w:b/>
                <w:bCs/>
                <w:color w:val="000000" w:themeColor="text1"/>
                <w:sz w:val="24"/>
                <w:szCs w:val="24"/>
              </w:rPr>
            </w:pPr>
            <w:r w:rsidRPr="00A71C27">
              <w:rPr>
                <w:b/>
                <w:bCs/>
                <w:color w:val="000000" w:themeColor="text1"/>
                <w:sz w:val="24"/>
                <w:szCs w:val="24"/>
              </w:rPr>
              <w:t>Area</w:t>
            </w:r>
          </w:p>
        </w:tc>
        <w:tc>
          <w:tcPr>
            <w:tcW w:w="984" w:type="pct"/>
            <w:vAlign w:val="center"/>
            <w:hideMark/>
          </w:tcPr>
          <w:p w14:paraId="52D592AB" w14:textId="77777777" w:rsidR="00A71C27" w:rsidRPr="00A71C27" w:rsidRDefault="00A71C27" w:rsidP="00A71C27">
            <w:pPr>
              <w:jc w:val="center"/>
              <w:rPr>
                <w:b/>
                <w:bCs/>
                <w:color w:val="000000" w:themeColor="text1"/>
                <w:sz w:val="24"/>
                <w:szCs w:val="24"/>
              </w:rPr>
            </w:pPr>
            <w:r w:rsidRPr="00A71C27">
              <w:rPr>
                <w:b/>
                <w:bCs/>
                <w:color w:val="000000" w:themeColor="text1"/>
                <w:sz w:val="24"/>
                <w:szCs w:val="24"/>
                <w:lang w:val="de-DE"/>
              </w:rPr>
              <w:t>Questionnaires received</w:t>
            </w:r>
          </w:p>
        </w:tc>
        <w:tc>
          <w:tcPr>
            <w:tcW w:w="984" w:type="pct"/>
            <w:vAlign w:val="center"/>
            <w:hideMark/>
          </w:tcPr>
          <w:p w14:paraId="66688FCC" w14:textId="77777777" w:rsidR="00A71C27" w:rsidRPr="00A71C27" w:rsidRDefault="00A71C27" w:rsidP="00A71C27">
            <w:pPr>
              <w:jc w:val="center"/>
              <w:rPr>
                <w:b/>
                <w:bCs/>
                <w:color w:val="000000" w:themeColor="text1"/>
                <w:sz w:val="24"/>
                <w:szCs w:val="24"/>
              </w:rPr>
            </w:pPr>
            <w:r w:rsidRPr="00A71C27">
              <w:rPr>
                <w:b/>
                <w:bCs/>
                <w:color w:val="000000" w:themeColor="text1"/>
                <w:sz w:val="24"/>
                <w:szCs w:val="24"/>
                <w:lang w:val="de-DE"/>
              </w:rPr>
              <w:t>Questionnaires errors</w:t>
            </w:r>
          </w:p>
        </w:tc>
        <w:tc>
          <w:tcPr>
            <w:tcW w:w="984" w:type="pct"/>
            <w:vAlign w:val="center"/>
            <w:hideMark/>
          </w:tcPr>
          <w:p w14:paraId="5461719B" w14:textId="77777777" w:rsidR="00A71C27" w:rsidRPr="00A71C27" w:rsidRDefault="00A71C27" w:rsidP="00A71C27">
            <w:pPr>
              <w:jc w:val="center"/>
              <w:rPr>
                <w:b/>
                <w:bCs/>
                <w:color w:val="000000" w:themeColor="text1"/>
                <w:sz w:val="24"/>
                <w:szCs w:val="24"/>
              </w:rPr>
            </w:pPr>
            <w:r w:rsidRPr="00A71C27">
              <w:rPr>
                <w:b/>
                <w:bCs/>
                <w:color w:val="000000" w:themeColor="text1"/>
                <w:sz w:val="24"/>
                <w:szCs w:val="24"/>
                <w:lang w:val="de-DE"/>
              </w:rPr>
              <w:t>Questionnaires used</w:t>
            </w:r>
          </w:p>
        </w:tc>
        <w:tc>
          <w:tcPr>
            <w:tcW w:w="735" w:type="pct"/>
            <w:vAlign w:val="center"/>
            <w:hideMark/>
          </w:tcPr>
          <w:p w14:paraId="395021BF" w14:textId="77777777" w:rsidR="00A71C27" w:rsidRPr="00A71C27" w:rsidRDefault="00A71C27" w:rsidP="00A71C27">
            <w:pPr>
              <w:jc w:val="center"/>
              <w:rPr>
                <w:b/>
                <w:bCs/>
                <w:color w:val="000000" w:themeColor="text1"/>
                <w:sz w:val="24"/>
                <w:szCs w:val="24"/>
              </w:rPr>
            </w:pPr>
            <w:r w:rsidRPr="00A71C27">
              <w:rPr>
                <w:b/>
                <w:bCs/>
                <w:color w:val="000000" w:themeColor="text1"/>
                <w:sz w:val="24"/>
                <w:szCs w:val="24"/>
                <w:lang w:val="de-DE"/>
              </w:rPr>
              <w:t>Percent</w:t>
            </w:r>
          </w:p>
        </w:tc>
      </w:tr>
      <w:tr w:rsidR="00A71C27" w:rsidRPr="00A71C27" w14:paraId="7884DBB4" w14:textId="77777777" w:rsidTr="00DA595D">
        <w:trPr>
          <w:trHeight w:val="320"/>
        </w:trPr>
        <w:tc>
          <w:tcPr>
            <w:tcW w:w="285" w:type="pct"/>
            <w:noWrap/>
            <w:vAlign w:val="center"/>
            <w:hideMark/>
          </w:tcPr>
          <w:p w14:paraId="69C4F0D5" w14:textId="77777777" w:rsidR="00A71C27" w:rsidRPr="00A71C27" w:rsidRDefault="00A71C27" w:rsidP="00A71C27">
            <w:pPr>
              <w:jc w:val="center"/>
              <w:rPr>
                <w:color w:val="000000" w:themeColor="text1"/>
                <w:sz w:val="24"/>
                <w:szCs w:val="24"/>
              </w:rPr>
            </w:pPr>
            <w:r w:rsidRPr="00A71C27">
              <w:rPr>
                <w:color w:val="000000" w:themeColor="text1"/>
                <w:sz w:val="24"/>
                <w:szCs w:val="24"/>
              </w:rPr>
              <w:t>1</w:t>
            </w:r>
          </w:p>
        </w:tc>
        <w:tc>
          <w:tcPr>
            <w:tcW w:w="1028" w:type="pct"/>
            <w:noWrap/>
            <w:vAlign w:val="center"/>
            <w:hideMark/>
          </w:tcPr>
          <w:p w14:paraId="435812F7" w14:textId="77777777" w:rsidR="00A71C27" w:rsidRPr="00A71C27" w:rsidRDefault="00A71C27" w:rsidP="00A71C27">
            <w:pPr>
              <w:rPr>
                <w:color w:val="000000" w:themeColor="text1"/>
                <w:sz w:val="24"/>
                <w:szCs w:val="24"/>
              </w:rPr>
            </w:pPr>
            <w:r w:rsidRPr="00A71C27">
              <w:rPr>
                <w:color w:val="000000" w:themeColor="text1"/>
                <w:sz w:val="24"/>
                <w:szCs w:val="24"/>
              </w:rPr>
              <w:t>Vientiane</w:t>
            </w:r>
          </w:p>
        </w:tc>
        <w:tc>
          <w:tcPr>
            <w:tcW w:w="984" w:type="pct"/>
            <w:noWrap/>
            <w:vAlign w:val="center"/>
            <w:hideMark/>
          </w:tcPr>
          <w:p w14:paraId="24DC63AD" w14:textId="77777777" w:rsidR="00A71C27" w:rsidRPr="00A71C27" w:rsidRDefault="00A71C27" w:rsidP="00A71C27">
            <w:pPr>
              <w:jc w:val="center"/>
              <w:rPr>
                <w:color w:val="000000" w:themeColor="text1"/>
                <w:sz w:val="24"/>
                <w:szCs w:val="24"/>
              </w:rPr>
            </w:pPr>
            <w:r w:rsidRPr="00A71C27">
              <w:rPr>
                <w:color w:val="000000" w:themeColor="text1"/>
                <w:sz w:val="24"/>
                <w:szCs w:val="24"/>
              </w:rPr>
              <w:t>110</w:t>
            </w:r>
          </w:p>
        </w:tc>
        <w:tc>
          <w:tcPr>
            <w:tcW w:w="984" w:type="pct"/>
            <w:noWrap/>
            <w:vAlign w:val="center"/>
            <w:hideMark/>
          </w:tcPr>
          <w:p w14:paraId="35E8A470" w14:textId="77777777" w:rsidR="00A71C27" w:rsidRPr="00A71C27" w:rsidRDefault="00A71C27" w:rsidP="00A71C27">
            <w:pPr>
              <w:jc w:val="center"/>
              <w:rPr>
                <w:color w:val="000000" w:themeColor="text1"/>
                <w:sz w:val="24"/>
                <w:szCs w:val="24"/>
              </w:rPr>
            </w:pPr>
            <w:r w:rsidRPr="00A71C27">
              <w:rPr>
                <w:color w:val="000000" w:themeColor="text1"/>
                <w:sz w:val="24"/>
                <w:szCs w:val="24"/>
              </w:rPr>
              <w:t>7</w:t>
            </w:r>
          </w:p>
        </w:tc>
        <w:tc>
          <w:tcPr>
            <w:tcW w:w="984" w:type="pct"/>
            <w:noWrap/>
            <w:vAlign w:val="center"/>
            <w:hideMark/>
          </w:tcPr>
          <w:p w14:paraId="38F92631" w14:textId="77777777" w:rsidR="00A71C27" w:rsidRPr="00A71C27" w:rsidRDefault="00A71C27" w:rsidP="00A71C27">
            <w:pPr>
              <w:jc w:val="center"/>
              <w:rPr>
                <w:color w:val="000000" w:themeColor="text1"/>
                <w:sz w:val="24"/>
                <w:szCs w:val="24"/>
              </w:rPr>
            </w:pPr>
            <w:r w:rsidRPr="00A71C27">
              <w:rPr>
                <w:color w:val="000000" w:themeColor="text1"/>
                <w:sz w:val="24"/>
                <w:szCs w:val="24"/>
              </w:rPr>
              <w:t>103</w:t>
            </w:r>
          </w:p>
        </w:tc>
        <w:tc>
          <w:tcPr>
            <w:tcW w:w="735" w:type="pct"/>
            <w:noWrap/>
            <w:vAlign w:val="center"/>
            <w:hideMark/>
          </w:tcPr>
          <w:p w14:paraId="493B06E8" w14:textId="77777777" w:rsidR="00A71C27" w:rsidRPr="00A71C27" w:rsidRDefault="00A71C27" w:rsidP="00A71C27">
            <w:pPr>
              <w:jc w:val="center"/>
              <w:rPr>
                <w:color w:val="000000" w:themeColor="text1"/>
                <w:sz w:val="24"/>
                <w:szCs w:val="24"/>
              </w:rPr>
            </w:pPr>
            <w:r w:rsidRPr="00A71C27">
              <w:rPr>
                <w:color w:val="000000" w:themeColor="text1"/>
                <w:sz w:val="24"/>
                <w:szCs w:val="24"/>
              </w:rPr>
              <w:t>26.41%</w:t>
            </w:r>
          </w:p>
        </w:tc>
      </w:tr>
      <w:tr w:rsidR="00A71C27" w:rsidRPr="00A71C27" w14:paraId="6FDE67F6" w14:textId="77777777" w:rsidTr="00DA595D">
        <w:trPr>
          <w:trHeight w:val="320"/>
        </w:trPr>
        <w:tc>
          <w:tcPr>
            <w:tcW w:w="285" w:type="pct"/>
            <w:noWrap/>
            <w:vAlign w:val="center"/>
            <w:hideMark/>
          </w:tcPr>
          <w:p w14:paraId="1BED7809" w14:textId="77777777" w:rsidR="00A71C27" w:rsidRPr="00A71C27" w:rsidRDefault="00A71C27" w:rsidP="00A71C27">
            <w:pPr>
              <w:jc w:val="center"/>
              <w:rPr>
                <w:color w:val="000000" w:themeColor="text1"/>
                <w:sz w:val="24"/>
                <w:szCs w:val="24"/>
              </w:rPr>
            </w:pPr>
            <w:r w:rsidRPr="00A71C27">
              <w:rPr>
                <w:color w:val="000000" w:themeColor="text1"/>
                <w:sz w:val="24"/>
                <w:szCs w:val="24"/>
              </w:rPr>
              <w:t>2</w:t>
            </w:r>
          </w:p>
        </w:tc>
        <w:tc>
          <w:tcPr>
            <w:tcW w:w="1028" w:type="pct"/>
            <w:noWrap/>
            <w:vAlign w:val="center"/>
            <w:hideMark/>
          </w:tcPr>
          <w:p w14:paraId="0022BD7A" w14:textId="77777777" w:rsidR="00A71C27" w:rsidRPr="00A71C27" w:rsidRDefault="00A71C27" w:rsidP="00A71C27">
            <w:pPr>
              <w:rPr>
                <w:color w:val="000000" w:themeColor="text1"/>
                <w:sz w:val="24"/>
                <w:szCs w:val="24"/>
              </w:rPr>
            </w:pPr>
            <w:r w:rsidRPr="00A71C27">
              <w:rPr>
                <w:color w:val="000000" w:themeColor="text1"/>
                <w:sz w:val="24"/>
                <w:szCs w:val="24"/>
              </w:rPr>
              <w:t>Luang Prabang</w:t>
            </w:r>
          </w:p>
        </w:tc>
        <w:tc>
          <w:tcPr>
            <w:tcW w:w="984" w:type="pct"/>
            <w:noWrap/>
            <w:vAlign w:val="center"/>
            <w:hideMark/>
          </w:tcPr>
          <w:p w14:paraId="4FCB9A61" w14:textId="77777777" w:rsidR="00A71C27" w:rsidRPr="00A71C27" w:rsidRDefault="00A71C27" w:rsidP="00A71C27">
            <w:pPr>
              <w:jc w:val="center"/>
              <w:rPr>
                <w:color w:val="000000" w:themeColor="text1"/>
                <w:sz w:val="24"/>
                <w:szCs w:val="24"/>
              </w:rPr>
            </w:pPr>
            <w:r w:rsidRPr="00A71C27">
              <w:rPr>
                <w:color w:val="000000" w:themeColor="text1"/>
                <w:sz w:val="24"/>
                <w:szCs w:val="24"/>
              </w:rPr>
              <w:t>95</w:t>
            </w:r>
          </w:p>
        </w:tc>
        <w:tc>
          <w:tcPr>
            <w:tcW w:w="984" w:type="pct"/>
            <w:noWrap/>
            <w:vAlign w:val="center"/>
            <w:hideMark/>
          </w:tcPr>
          <w:p w14:paraId="50EE69C2" w14:textId="77777777" w:rsidR="00A71C27" w:rsidRPr="00A71C27" w:rsidRDefault="00A71C27" w:rsidP="00A71C27">
            <w:pPr>
              <w:jc w:val="center"/>
              <w:rPr>
                <w:color w:val="000000" w:themeColor="text1"/>
                <w:sz w:val="24"/>
                <w:szCs w:val="24"/>
              </w:rPr>
            </w:pPr>
            <w:r w:rsidRPr="00A71C27">
              <w:rPr>
                <w:color w:val="000000" w:themeColor="text1"/>
                <w:sz w:val="24"/>
                <w:szCs w:val="24"/>
              </w:rPr>
              <w:t>4</w:t>
            </w:r>
          </w:p>
        </w:tc>
        <w:tc>
          <w:tcPr>
            <w:tcW w:w="984" w:type="pct"/>
            <w:noWrap/>
            <w:vAlign w:val="center"/>
            <w:hideMark/>
          </w:tcPr>
          <w:p w14:paraId="655C1CA1" w14:textId="77777777" w:rsidR="00A71C27" w:rsidRPr="00A71C27" w:rsidRDefault="00A71C27" w:rsidP="00A71C27">
            <w:pPr>
              <w:jc w:val="center"/>
              <w:rPr>
                <w:color w:val="000000" w:themeColor="text1"/>
                <w:sz w:val="24"/>
                <w:szCs w:val="24"/>
              </w:rPr>
            </w:pPr>
            <w:r w:rsidRPr="00A71C27">
              <w:rPr>
                <w:color w:val="000000" w:themeColor="text1"/>
                <w:sz w:val="24"/>
                <w:szCs w:val="24"/>
              </w:rPr>
              <w:t>91</w:t>
            </w:r>
          </w:p>
        </w:tc>
        <w:tc>
          <w:tcPr>
            <w:tcW w:w="735" w:type="pct"/>
            <w:noWrap/>
            <w:vAlign w:val="center"/>
            <w:hideMark/>
          </w:tcPr>
          <w:p w14:paraId="19C32E92" w14:textId="77777777" w:rsidR="00A71C27" w:rsidRPr="00A71C27" w:rsidRDefault="00A71C27" w:rsidP="00A71C27">
            <w:pPr>
              <w:jc w:val="center"/>
              <w:rPr>
                <w:color w:val="000000" w:themeColor="text1"/>
                <w:sz w:val="24"/>
                <w:szCs w:val="24"/>
              </w:rPr>
            </w:pPr>
            <w:r w:rsidRPr="00A71C27">
              <w:rPr>
                <w:color w:val="000000" w:themeColor="text1"/>
                <w:sz w:val="24"/>
                <w:szCs w:val="24"/>
              </w:rPr>
              <w:t>23.33%</w:t>
            </w:r>
          </w:p>
        </w:tc>
      </w:tr>
      <w:tr w:rsidR="00A71C27" w:rsidRPr="00A71C27" w14:paraId="09A1C000" w14:textId="77777777" w:rsidTr="00DA595D">
        <w:trPr>
          <w:trHeight w:val="320"/>
        </w:trPr>
        <w:tc>
          <w:tcPr>
            <w:tcW w:w="285" w:type="pct"/>
            <w:noWrap/>
            <w:vAlign w:val="center"/>
            <w:hideMark/>
          </w:tcPr>
          <w:p w14:paraId="424728CD" w14:textId="77777777" w:rsidR="00A71C27" w:rsidRPr="00A71C27" w:rsidRDefault="00A71C27" w:rsidP="00A71C27">
            <w:pPr>
              <w:jc w:val="center"/>
              <w:rPr>
                <w:color w:val="000000" w:themeColor="text1"/>
                <w:sz w:val="24"/>
                <w:szCs w:val="24"/>
              </w:rPr>
            </w:pPr>
            <w:r w:rsidRPr="00A71C27">
              <w:rPr>
                <w:color w:val="000000" w:themeColor="text1"/>
                <w:sz w:val="24"/>
                <w:szCs w:val="24"/>
              </w:rPr>
              <w:t>3</w:t>
            </w:r>
          </w:p>
        </w:tc>
        <w:tc>
          <w:tcPr>
            <w:tcW w:w="1028" w:type="pct"/>
            <w:noWrap/>
            <w:vAlign w:val="center"/>
            <w:hideMark/>
          </w:tcPr>
          <w:p w14:paraId="3EF5119F" w14:textId="77777777" w:rsidR="00A71C27" w:rsidRPr="00A71C27" w:rsidRDefault="00A71C27" w:rsidP="00A71C27">
            <w:pPr>
              <w:rPr>
                <w:color w:val="000000" w:themeColor="text1"/>
                <w:sz w:val="24"/>
                <w:szCs w:val="24"/>
              </w:rPr>
            </w:pPr>
            <w:r w:rsidRPr="00A71C27">
              <w:rPr>
                <w:color w:val="000000" w:themeColor="text1"/>
                <w:sz w:val="24"/>
                <w:szCs w:val="24"/>
              </w:rPr>
              <w:t>Sayabouly</w:t>
            </w:r>
          </w:p>
        </w:tc>
        <w:tc>
          <w:tcPr>
            <w:tcW w:w="984" w:type="pct"/>
            <w:noWrap/>
            <w:vAlign w:val="center"/>
            <w:hideMark/>
          </w:tcPr>
          <w:p w14:paraId="5AB1CFBC" w14:textId="77777777" w:rsidR="00A71C27" w:rsidRPr="00A71C27" w:rsidRDefault="00A71C27" w:rsidP="00A71C27">
            <w:pPr>
              <w:jc w:val="center"/>
              <w:rPr>
                <w:color w:val="000000" w:themeColor="text1"/>
                <w:sz w:val="24"/>
                <w:szCs w:val="24"/>
              </w:rPr>
            </w:pPr>
            <w:r w:rsidRPr="00A71C27">
              <w:rPr>
                <w:color w:val="000000" w:themeColor="text1"/>
                <w:sz w:val="24"/>
                <w:szCs w:val="24"/>
              </w:rPr>
              <w:t>35</w:t>
            </w:r>
          </w:p>
        </w:tc>
        <w:tc>
          <w:tcPr>
            <w:tcW w:w="984" w:type="pct"/>
            <w:noWrap/>
            <w:vAlign w:val="center"/>
            <w:hideMark/>
          </w:tcPr>
          <w:p w14:paraId="727B4A5E" w14:textId="77777777" w:rsidR="00A71C27" w:rsidRPr="00A71C27" w:rsidRDefault="00A71C27" w:rsidP="00A71C27">
            <w:pPr>
              <w:jc w:val="center"/>
              <w:rPr>
                <w:color w:val="000000" w:themeColor="text1"/>
                <w:sz w:val="24"/>
                <w:szCs w:val="24"/>
              </w:rPr>
            </w:pPr>
            <w:r w:rsidRPr="00A71C27">
              <w:rPr>
                <w:color w:val="000000" w:themeColor="text1"/>
                <w:sz w:val="24"/>
                <w:szCs w:val="24"/>
              </w:rPr>
              <w:t>4</w:t>
            </w:r>
          </w:p>
        </w:tc>
        <w:tc>
          <w:tcPr>
            <w:tcW w:w="984" w:type="pct"/>
            <w:noWrap/>
            <w:vAlign w:val="center"/>
            <w:hideMark/>
          </w:tcPr>
          <w:p w14:paraId="7EE0E7A3" w14:textId="77777777" w:rsidR="00A71C27" w:rsidRPr="00A71C27" w:rsidRDefault="00A71C27" w:rsidP="00A71C27">
            <w:pPr>
              <w:jc w:val="center"/>
              <w:rPr>
                <w:color w:val="000000" w:themeColor="text1"/>
                <w:sz w:val="24"/>
                <w:szCs w:val="24"/>
              </w:rPr>
            </w:pPr>
            <w:r w:rsidRPr="00A71C27">
              <w:rPr>
                <w:color w:val="000000" w:themeColor="text1"/>
                <w:sz w:val="24"/>
                <w:szCs w:val="24"/>
              </w:rPr>
              <w:t>31</w:t>
            </w:r>
          </w:p>
        </w:tc>
        <w:tc>
          <w:tcPr>
            <w:tcW w:w="735" w:type="pct"/>
            <w:noWrap/>
            <w:vAlign w:val="center"/>
            <w:hideMark/>
          </w:tcPr>
          <w:p w14:paraId="15236336" w14:textId="77777777" w:rsidR="00A71C27" w:rsidRPr="00A71C27" w:rsidRDefault="00A71C27" w:rsidP="00A71C27">
            <w:pPr>
              <w:jc w:val="center"/>
              <w:rPr>
                <w:color w:val="000000" w:themeColor="text1"/>
                <w:sz w:val="24"/>
                <w:szCs w:val="24"/>
              </w:rPr>
            </w:pPr>
            <w:r w:rsidRPr="00A71C27">
              <w:rPr>
                <w:color w:val="000000" w:themeColor="text1"/>
                <w:sz w:val="24"/>
                <w:szCs w:val="24"/>
              </w:rPr>
              <w:t>7.95%</w:t>
            </w:r>
          </w:p>
        </w:tc>
      </w:tr>
      <w:tr w:rsidR="00A71C27" w:rsidRPr="00A71C27" w14:paraId="3D639787" w14:textId="77777777" w:rsidTr="00DA595D">
        <w:trPr>
          <w:trHeight w:val="320"/>
        </w:trPr>
        <w:tc>
          <w:tcPr>
            <w:tcW w:w="285" w:type="pct"/>
            <w:noWrap/>
            <w:vAlign w:val="center"/>
            <w:hideMark/>
          </w:tcPr>
          <w:p w14:paraId="1D4F6804" w14:textId="77777777" w:rsidR="00A71C27" w:rsidRPr="00A71C27" w:rsidRDefault="00A71C27" w:rsidP="00A71C27">
            <w:pPr>
              <w:jc w:val="center"/>
              <w:rPr>
                <w:color w:val="000000" w:themeColor="text1"/>
                <w:sz w:val="24"/>
                <w:szCs w:val="24"/>
              </w:rPr>
            </w:pPr>
            <w:r w:rsidRPr="00A71C27">
              <w:rPr>
                <w:color w:val="000000" w:themeColor="text1"/>
                <w:sz w:val="24"/>
                <w:szCs w:val="24"/>
              </w:rPr>
              <w:t>4</w:t>
            </w:r>
          </w:p>
        </w:tc>
        <w:tc>
          <w:tcPr>
            <w:tcW w:w="1028" w:type="pct"/>
            <w:noWrap/>
            <w:vAlign w:val="center"/>
            <w:hideMark/>
          </w:tcPr>
          <w:p w14:paraId="0A5614C8" w14:textId="77777777" w:rsidR="00A71C27" w:rsidRPr="00A71C27" w:rsidRDefault="00A71C27" w:rsidP="00A71C27">
            <w:pPr>
              <w:rPr>
                <w:color w:val="000000" w:themeColor="text1"/>
                <w:sz w:val="24"/>
                <w:szCs w:val="24"/>
              </w:rPr>
            </w:pPr>
            <w:r w:rsidRPr="00A71C27">
              <w:rPr>
                <w:color w:val="000000" w:themeColor="text1"/>
                <w:sz w:val="24"/>
                <w:szCs w:val="24"/>
              </w:rPr>
              <w:t>Oudomxay</w:t>
            </w:r>
          </w:p>
        </w:tc>
        <w:tc>
          <w:tcPr>
            <w:tcW w:w="984" w:type="pct"/>
            <w:noWrap/>
            <w:vAlign w:val="center"/>
            <w:hideMark/>
          </w:tcPr>
          <w:p w14:paraId="23680065" w14:textId="77777777" w:rsidR="00A71C27" w:rsidRPr="00A71C27" w:rsidRDefault="00A71C27" w:rsidP="00A71C27">
            <w:pPr>
              <w:jc w:val="center"/>
              <w:rPr>
                <w:color w:val="000000" w:themeColor="text1"/>
                <w:sz w:val="24"/>
                <w:szCs w:val="24"/>
              </w:rPr>
            </w:pPr>
            <w:r w:rsidRPr="00A71C27">
              <w:rPr>
                <w:color w:val="000000" w:themeColor="text1"/>
                <w:sz w:val="24"/>
                <w:szCs w:val="24"/>
              </w:rPr>
              <w:t>50</w:t>
            </w:r>
          </w:p>
        </w:tc>
        <w:tc>
          <w:tcPr>
            <w:tcW w:w="984" w:type="pct"/>
            <w:noWrap/>
            <w:vAlign w:val="center"/>
            <w:hideMark/>
          </w:tcPr>
          <w:p w14:paraId="67E3DDF5" w14:textId="77777777" w:rsidR="00A71C27" w:rsidRPr="00A71C27" w:rsidRDefault="00A71C27" w:rsidP="00A71C27">
            <w:pPr>
              <w:jc w:val="center"/>
              <w:rPr>
                <w:color w:val="000000" w:themeColor="text1"/>
                <w:sz w:val="24"/>
                <w:szCs w:val="24"/>
              </w:rPr>
            </w:pPr>
            <w:r w:rsidRPr="00A71C27">
              <w:rPr>
                <w:color w:val="000000" w:themeColor="text1"/>
                <w:sz w:val="24"/>
                <w:szCs w:val="24"/>
              </w:rPr>
              <w:t>5</w:t>
            </w:r>
          </w:p>
        </w:tc>
        <w:tc>
          <w:tcPr>
            <w:tcW w:w="984" w:type="pct"/>
            <w:noWrap/>
            <w:vAlign w:val="center"/>
            <w:hideMark/>
          </w:tcPr>
          <w:p w14:paraId="2BC6F3D8" w14:textId="77777777" w:rsidR="00A71C27" w:rsidRPr="00A71C27" w:rsidRDefault="00A71C27" w:rsidP="00A71C27">
            <w:pPr>
              <w:jc w:val="center"/>
              <w:rPr>
                <w:color w:val="000000" w:themeColor="text1"/>
                <w:sz w:val="24"/>
                <w:szCs w:val="24"/>
              </w:rPr>
            </w:pPr>
            <w:r w:rsidRPr="00A71C27">
              <w:rPr>
                <w:color w:val="000000" w:themeColor="text1"/>
                <w:sz w:val="24"/>
                <w:szCs w:val="24"/>
              </w:rPr>
              <w:t>45</w:t>
            </w:r>
          </w:p>
        </w:tc>
        <w:tc>
          <w:tcPr>
            <w:tcW w:w="735" w:type="pct"/>
            <w:noWrap/>
            <w:vAlign w:val="center"/>
            <w:hideMark/>
          </w:tcPr>
          <w:p w14:paraId="0A857845" w14:textId="77777777" w:rsidR="00A71C27" w:rsidRPr="00A71C27" w:rsidRDefault="00A71C27" w:rsidP="00A71C27">
            <w:pPr>
              <w:jc w:val="center"/>
              <w:rPr>
                <w:color w:val="000000" w:themeColor="text1"/>
                <w:sz w:val="24"/>
                <w:szCs w:val="24"/>
              </w:rPr>
            </w:pPr>
            <w:r w:rsidRPr="00A71C27">
              <w:rPr>
                <w:color w:val="000000" w:themeColor="text1"/>
                <w:sz w:val="24"/>
                <w:szCs w:val="24"/>
              </w:rPr>
              <w:t>11.54%</w:t>
            </w:r>
          </w:p>
        </w:tc>
      </w:tr>
      <w:tr w:rsidR="00A71C27" w:rsidRPr="00A71C27" w14:paraId="10C51C1D" w14:textId="77777777" w:rsidTr="00DA595D">
        <w:trPr>
          <w:trHeight w:val="320"/>
        </w:trPr>
        <w:tc>
          <w:tcPr>
            <w:tcW w:w="285" w:type="pct"/>
            <w:noWrap/>
            <w:vAlign w:val="center"/>
            <w:hideMark/>
          </w:tcPr>
          <w:p w14:paraId="30B8F32E" w14:textId="77777777" w:rsidR="00A71C27" w:rsidRPr="00A71C27" w:rsidRDefault="00A71C27" w:rsidP="00A71C27">
            <w:pPr>
              <w:jc w:val="center"/>
              <w:rPr>
                <w:color w:val="000000" w:themeColor="text1"/>
                <w:sz w:val="24"/>
                <w:szCs w:val="24"/>
              </w:rPr>
            </w:pPr>
            <w:r w:rsidRPr="00A71C27">
              <w:rPr>
                <w:color w:val="000000" w:themeColor="text1"/>
                <w:sz w:val="24"/>
                <w:szCs w:val="24"/>
              </w:rPr>
              <w:t>5</w:t>
            </w:r>
          </w:p>
        </w:tc>
        <w:tc>
          <w:tcPr>
            <w:tcW w:w="1028" w:type="pct"/>
            <w:noWrap/>
            <w:vAlign w:val="center"/>
            <w:hideMark/>
          </w:tcPr>
          <w:p w14:paraId="4255FD15" w14:textId="77777777" w:rsidR="00A71C27" w:rsidRPr="00A71C27" w:rsidRDefault="00A71C27" w:rsidP="00A71C27">
            <w:pPr>
              <w:rPr>
                <w:color w:val="000000" w:themeColor="text1"/>
                <w:sz w:val="24"/>
                <w:szCs w:val="24"/>
              </w:rPr>
            </w:pPr>
            <w:r w:rsidRPr="00A71C27">
              <w:rPr>
                <w:color w:val="000000" w:themeColor="text1"/>
                <w:sz w:val="24"/>
                <w:szCs w:val="24"/>
              </w:rPr>
              <w:t>Savannakhet</w:t>
            </w:r>
          </w:p>
        </w:tc>
        <w:tc>
          <w:tcPr>
            <w:tcW w:w="984" w:type="pct"/>
            <w:noWrap/>
            <w:vAlign w:val="center"/>
            <w:hideMark/>
          </w:tcPr>
          <w:p w14:paraId="77DAF281" w14:textId="77777777" w:rsidR="00A71C27" w:rsidRPr="00A71C27" w:rsidRDefault="00A71C27" w:rsidP="00A71C27">
            <w:pPr>
              <w:jc w:val="center"/>
              <w:rPr>
                <w:color w:val="000000" w:themeColor="text1"/>
                <w:sz w:val="24"/>
                <w:szCs w:val="24"/>
              </w:rPr>
            </w:pPr>
            <w:r w:rsidRPr="00A71C27">
              <w:rPr>
                <w:color w:val="000000" w:themeColor="text1"/>
                <w:sz w:val="24"/>
                <w:szCs w:val="24"/>
              </w:rPr>
              <w:t>40</w:t>
            </w:r>
          </w:p>
        </w:tc>
        <w:tc>
          <w:tcPr>
            <w:tcW w:w="984" w:type="pct"/>
            <w:noWrap/>
            <w:vAlign w:val="center"/>
            <w:hideMark/>
          </w:tcPr>
          <w:p w14:paraId="259643F0" w14:textId="77777777" w:rsidR="00A71C27" w:rsidRPr="00A71C27" w:rsidRDefault="00A71C27" w:rsidP="00A71C27">
            <w:pPr>
              <w:jc w:val="center"/>
              <w:rPr>
                <w:color w:val="000000" w:themeColor="text1"/>
                <w:sz w:val="24"/>
                <w:szCs w:val="24"/>
              </w:rPr>
            </w:pPr>
            <w:r w:rsidRPr="00A71C27">
              <w:rPr>
                <w:color w:val="000000" w:themeColor="text1"/>
                <w:sz w:val="24"/>
                <w:szCs w:val="24"/>
              </w:rPr>
              <w:t>6</w:t>
            </w:r>
          </w:p>
        </w:tc>
        <w:tc>
          <w:tcPr>
            <w:tcW w:w="984" w:type="pct"/>
            <w:noWrap/>
            <w:vAlign w:val="center"/>
            <w:hideMark/>
          </w:tcPr>
          <w:p w14:paraId="10B91872" w14:textId="77777777" w:rsidR="00A71C27" w:rsidRPr="00A71C27" w:rsidRDefault="00A71C27" w:rsidP="00A71C27">
            <w:pPr>
              <w:jc w:val="center"/>
              <w:rPr>
                <w:color w:val="000000" w:themeColor="text1"/>
                <w:sz w:val="24"/>
                <w:szCs w:val="24"/>
              </w:rPr>
            </w:pPr>
            <w:r w:rsidRPr="00A71C27">
              <w:rPr>
                <w:color w:val="000000" w:themeColor="text1"/>
                <w:sz w:val="24"/>
                <w:szCs w:val="24"/>
              </w:rPr>
              <w:t>34</w:t>
            </w:r>
          </w:p>
        </w:tc>
        <w:tc>
          <w:tcPr>
            <w:tcW w:w="735" w:type="pct"/>
            <w:noWrap/>
            <w:vAlign w:val="center"/>
            <w:hideMark/>
          </w:tcPr>
          <w:p w14:paraId="27EB811E" w14:textId="77777777" w:rsidR="00A71C27" w:rsidRPr="00A71C27" w:rsidRDefault="00A71C27" w:rsidP="00A71C27">
            <w:pPr>
              <w:jc w:val="center"/>
              <w:rPr>
                <w:color w:val="000000" w:themeColor="text1"/>
                <w:sz w:val="24"/>
                <w:szCs w:val="24"/>
              </w:rPr>
            </w:pPr>
            <w:r w:rsidRPr="00A71C27">
              <w:rPr>
                <w:color w:val="000000" w:themeColor="text1"/>
                <w:sz w:val="24"/>
                <w:szCs w:val="24"/>
              </w:rPr>
              <w:t>8.72%</w:t>
            </w:r>
          </w:p>
        </w:tc>
      </w:tr>
      <w:tr w:rsidR="00A71C27" w:rsidRPr="00A71C27" w14:paraId="78E2BC93" w14:textId="77777777" w:rsidTr="00DA595D">
        <w:trPr>
          <w:trHeight w:val="320"/>
        </w:trPr>
        <w:tc>
          <w:tcPr>
            <w:tcW w:w="285" w:type="pct"/>
            <w:noWrap/>
            <w:vAlign w:val="center"/>
            <w:hideMark/>
          </w:tcPr>
          <w:p w14:paraId="74D4518F" w14:textId="77777777" w:rsidR="00A71C27" w:rsidRPr="00A71C27" w:rsidRDefault="00A71C27" w:rsidP="00A71C27">
            <w:pPr>
              <w:jc w:val="center"/>
              <w:rPr>
                <w:color w:val="000000" w:themeColor="text1"/>
                <w:sz w:val="24"/>
                <w:szCs w:val="24"/>
              </w:rPr>
            </w:pPr>
            <w:r w:rsidRPr="00A71C27">
              <w:rPr>
                <w:color w:val="000000" w:themeColor="text1"/>
                <w:sz w:val="24"/>
                <w:szCs w:val="24"/>
              </w:rPr>
              <w:t>6</w:t>
            </w:r>
          </w:p>
        </w:tc>
        <w:tc>
          <w:tcPr>
            <w:tcW w:w="1028" w:type="pct"/>
            <w:noWrap/>
            <w:vAlign w:val="center"/>
            <w:hideMark/>
          </w:tcPr>
          <w:p w14:paraId="1049D0AA" w14:textId="77777777" w:rsidR="00A71C27" w:rsidRPr="00A71C27" w:rsidRDefault="00A71C27" w:rsidP="00A71C27">
            <w:pPr>
              <w:rPr>
                <w:color w:val="000000" w:themeColor="text1"/>
                <w:sz w:val="24"/>
                <w:szCs w:val="24"/>
              </w:rPr>
            </w:pPr>
            <w:r w:rsidRPr="00A71C27">
              <w:rPr>
                <w:color w:val="000000" w:themeColor="text1"/>
                <w:sz w:val="24"/>
                <w:szCs w:val="24"/>
              </w:rPr>
              <w:t>Khammouan</w:t>
            </w:r>
          </w:p>
        </w:tc>
        <w:tc>
          <w:tcPr>
            <w:tcW w:w="984" w:type="pct"/>
            <w:noWrap/>
            <w:vAlign w:val="center"/>
            <w:hideMark/>
          </w:tcPr>
          <w:p w14:paraId="7AD6CB04" w14:textId="77777777" w:rsidR="00A71C27" w:rsidRPr="00A71C27" w:rsidRDefault="00A71C27" w:rsidP="00A71C27">
            <w:pPr>
              <w:jc w:val="center"/>
              <w:rPr>
                <w:color w:val="000000" w:themeColor="text1"/>
                <w:sz w:val="24"/>
                <w:szCs w:val="24"/>
              </w:rPr>
            </w:pPr>
            <w:r w:rsidRPr="00A71C27">
              <w:rPr>
                <w:color w:val="000000" w:themeColor="text1"/>
                <w:sz w:val="24"/>
                <w:szCs w:val="24"/>
              </w:rPr>
              <w:t>25</w:t>
            </w:r>
          </w:p>
        </w:tc>
        <w:tc>
          <w:tcPr>
            <w:tcW w:w="984" w:type="pct"/>
            <w:noWrap/>
            <w:vAlign w:val="center"/>
            <w:hideMark/>
          </w:tcPr>
          <w:p w14:paraId="1D3760AD" w14:textId="77777777" w:rsidR="00A71C27" w:rsidRPr="00A71C27" w:rsidRDefault="00A71C27" w:rsidP="00A71C27">
            <w:pPr>
              <w:jc w:val="center"/>
              <w:rPr>
                <w:color w:val="000000" w:themeColor="text1"/>
                <w:sz w:val="24"/>
                <w:szCs w:val="24"/>
              </w:rPr>
            </w:pPr>
            <w:r w:rsidRPr="00A71C27">
              <w:rPr>
                <w:color w:val="000000" w:themeColor="text1"/>
                <w:sz w:val="24"/>
                <w:szCs w:val="24"/>
              </w:rPr>
              <w:t>5</w:t>
            </w:r>
          </w:p>
        </w:tc>
        <w:tc>
          <w:tcPr>
            <w:tcW w:w="984" w:type="pct"/>
            <w:noWrap/>
            <w:vAlign w:val="center"/>
            <w:hideMark/>
          </w:tcPr>
          <w:p w14:paraId="708488DD" w14:textId="77777777" w:rsidR="00A71C27" w:rsidRPr="00A71C27" w:rsidRDefault="00A71C27" w:rsidP="00A71C27">
            <w:pPr>
              <w:jc w:val="center"/>
              <w:rPr>
                <w:color w:val="000000" w:themeColor="text1"/>
                <w:sz w:val="24"/>
                <w:szCs w:val="24"/>
              </w:rPr>
            </w:pPr>
            <w:r w:rsidRPr="00A71C27">
              <w:rPr>
                <w:color w:val="000000" w:themeColor="text1"/>
                <w:sz w:val="24"/>
                <w:szCs w:val="24"/>
              </w:rPr>
              <w:t>20</w:t>
            </w:r>
          </w:p>
        </w:tc>
        <w:tc>
          <w:tcPr>
            <w:tcW w:w="735" w:type="pct"/>
            <w:noWrap/>
            <w:vAlign w:val="center"/>
            <w:hideMark/>
          </w:tcPr>
          <w:p w14:paraId="27837315" w14:textId="77777777" w:rsidR="00A71C27" w:rsidRPr="00A71C27" w:rsidRDefault="00A71C27" w:rsidP="00A71C27">
            <w:pPr>
              <w:jc w:val="center"/>
              <w:rPr>
                <w:color w:val="000000" w:themeColor="text1"/>
                <w:sz w:val="24"/>
                <w:szCs w:val="24"/>
              </w:rPr>
            </w:pPr>
            <w:r w:rsidRPr="00A71C27">
              <w:rPr>
                <w:color w:val="000000" w:themeColor="text1"/>
                <w:sz w:val="24"/>
                <w:szCs w:val="24"/>
              </w:rPr>
              <w:t>5.13%</w:t>
            </w:r>
          </w:p>
        </w:tc>
      </w:tr>
      <w:tr w:rsidR="00A71C27" w:rsidRPr="00A71C27" w14:paraId="7FB45365" w14:textId="77777777" w:rsidTr="00DA595D">
        <w:trPr>
          <w:trHeight w:val="320"/>
        </w:trPr>
        <w:tc>
          <w:tcPr>
            <w:tcW w:w="285" w:type="pct"/>
            <w:noWrap/>
            <w:vAlign w:val="center"/>
            <w:hideMark/>
          </w:tcPr>
          <w:p w14:paraId="2D694C57" w14:textId="77777777" w:rsidR="00A71C27" w:rsidRPr="00A71C27" w:rsidRDefault="00A71C27" w:rsidP="00A71C27">
            <w:pPr>
              <w:jc w:val="center"/>
              <w:rPr>
                <w:color w:val="000000" w:themeColor="text1"/>
                <w:sz w:val="24"/>
                <w:szCs w:val="24"/>
              </w:rPr>
            </w:pPr>
            <w:r w:rsidRPr="00A71C27">
              <w:rPr>
                <w:color w:val="000000" w:themeColor="text1"/>
                <w:sz w:val="24"/>
                <w:szCs w:val="24"/>
              </w:rPr>
              <w:t>7</w:t>
            </w:r>
          </w:p>
        </w:tc>
        <w:tc>
          <w:tcPr>
            <w:tcW w:w="1028" w:type="pct"/>
            <w:noWrap/>
            <w:vAlign w:val="center"/>
            <w:hideMark/>
          </w:tcPr>
          <w:p w14:paraId="3BA25F87" w14:textId="77777777" w:rsidR="00A71C27" w:rsidRPr="00A71C27" w:rsidRDefault="00A71C27" w:rsidP="00A71C27">
            <w:pPr>
              <w:rPr>
                <w:color w:val="000000" w:themeColor="text1"/>
                <w:sz w:val="24"/>
                <w:szCs w:val="24"/>
              </w:rPr>
            </w:pPr>
            <w:r w:rsidRPr="00A71C27">
              <w:rPr>
                <w:color w:val="000000" w:themeColor="text1"/>
                <w:sz w:val="24"/>
                <w:szCs w:val="24"/>
              </w:rPr>
              <w:t>Bolikhamxay</w:t>
            </w:r>
          </w:p>
        </w:tc>
        <w:tc>
          <w:tcPr>
            <w:tcW w:w="984" w:type="pct"/>
            <w:noWrap/>
            <w:vAlign w:val="center"/>
            <w:hideMark/>
          </w:tcPr>
          <w:p w14:paraId="5F37812D" w14:textId="77777777" w:rsidR="00A71C27" w:rsidRPr="00A71C27" w:rsidRDefault="00A71C27" w:rsidP="00A71C27">
            <w:pPr>
              <w:jc w:val="center"/>
              <w:rPr>
                <w:color w:val="000000" w:themeColor="text1"/>
                <w:sz w:val="24"/>
                <w:szCs w:val="24"/>
              </w:rPr>
            </w:pPr>
            <w:r w:rsidRPr="00A71C27">
              <w:rPr>
                <w:color w:val="000000" w:themeColor="text1"/>
                <w:sz w:val="24"/>
                <w:szCs w:val="24"/>
              </w:rPr>
              <w:t>45</w:t>
            </w:r>
          </w:p>
        </w:tc>
        <w:tc>
          <w:tcPr>
            <w:tcW w:w="984" w:type="pct"/>
            <w:noWrap/>
            <w:vAlign w:val="center"/>
            <w:hideMark/>
          </w:tcPr>
          <w:p w14:paraId="6F6391F5" w14:textId="77777777" w:rsidR="00A71C27" w:rsidRPr="00A71C27" w:rsidRDefault="00A71C27" w:rsidP="00A71C27">
            <w:pPr>
              <w:jc w:val="center"/>
              <w:rPr>
                <w:color w:val="000000" w:themeColor="text1"/>
                <w:sz w:val="24"/>
                <w:szCs w:val="24"/>
              </w:rPr>
            </w:pPr>
            <w:r w:rsidRPr="00A71C27">
              <w:rPr>
                <w:color w:val="000000" w:themeColor="text1"/>
                <w:sz w:val="24"/>
                <w:szCs w:val="24"/>
              </w:rPr>
              <w:t>3</w:t>
            </w:r>
          </w:p>
        </w:tc>
        <w:tc>
          <w:tcPr>
            <w:tcW w:w="984" w:type="pct"/>
            <w:noWrap/>
            <w:vAlign w:val="center"/>
            <w:hideMark/>
          </w:tcPr>
          <w:p w14:paraId="59E35272" w14:textId="77777777" w:rsidR="00A71C27" w:rsidRPr="00A71C27" w:rsidRDefault="00A71C27" w:rsidP="00A71C27">
            <w:pPr>
              <w:jc w:val="center"/>
              <w:rPr>
                <w:color w:val="000000" w:themeColor="text1"/>
                <w:sz w:val="24"/>
                <w:szCs w:val="24"/>
              </w:rPr>
            </w:pPr>
            <w:r w:rsidRPr="00A71C27">
              <w:rPr>
                <w:color w:val="000000" w:themeColor="text1"/>
                <w:sz w:val="24"/>
                <w:szCs w:val="24"/>
              </w:rPr>
              <w:t>42</w:t>
            </w:r>
          </w:p>
        </w:tc>
        <w:tc>
          <w:tcPr>
            <w:tcW w:w="735" w:type="pct"/>
            <w:noWrap/>
            <w:vAlign w:val="center"/>
            <w:hideMark/>
          </w:tcPr>
          <w:p w14:paraId="00DED595" w14:textId="77777777" w:rsidR="00A71C27" w:rsidRPr="00A71C27" w:rsidRDefault="00A71C27" w:rsidP="00A71C27">
            <w:pPr>
              <w:jc w:val="center"/>
              <w:rPr>
                <w:color w:val="000000" w:themeColor="text1"/>
                <w:sz w:val="24"/>
                <w:szCs w:val="24"/>
              </w:rPr>
            </w:pPr>
            <w:r w:rsidRPr="00A71C27">
              <w:rPr>
                <w:color w:val="000000" w:themeColor="text1"/>
                <w:sz w:val="24"/>
                <w:szCs w:val="24"/>
              </w:rPr>
              <w:t>10.77%</w:t>
            </w:r>
          </w:p>
        </w:tc>
      </w:tr>
      <w:tr w:rsidR="00A71C27" w:rsidRPr="00A71C27" w14:paraId="6B4E6AA4" w14:textId="77777777" w:rsidTr="00DA595D">
        <w:trPr>
          <w:trHeight w:val="320"/>
        </w:trPr>
        <w:tc>
          <w:tcPr>
            <w:tcW w:w="285" w:type="pct"/>
            <w:noWrap/>
            <w:vAlign w:val="center"/>
            <w:hideMark/>
          </w:tcPr>
          <w:p w14:paraId="43F05895" w14:textId="77777777" w:rsidR="00A71C27" w:rsidRPr="00A71C27" w:rsidRDefault="00A71C27" w:rsidP="00A71C27">
            <w:pPr>
              <w:jc w:val="center"/>
              <w:rPr>
                <w:color w:val="000000" w:themeColor="text1"/>
                <w:sz w:val="24"/>
                <w:szCs w:val="24"/>
              </w:rPr>
            </w:pPr>
            <w:r w:rsidRPr="00A71C27">
              <w:rPr>
                <w:color w:val="000000" w:themeColor="text1"/>
                <w:sz w:val="24"/>
                <w:szCs w:val="24"/>
              </w:rPr>
              <w:t>8</w:t>
            </w:r>
          </w:p>
        </w:tc>
        <w:tc>
          <w:tcPr>
            <w:tcW w:w="1028" w:type="pct"/>
            <w:noWrap/>
            <w:vAlign w:val="center"/>
            <w:hideMark/>
          </w:tcPr>
          <w:p w14:paraId="768319FA" w14:textId="77777777" w:rsidR="00A71C27" w:rsidRPr="00A71C27" w:rsidRDefault="00A71C27" w:rsidP="00A71C27">
            <w:pPr>
              <w:rPr>
                <w:color w:val="000000" w:themeColor="text1"/>
                <w:sz w:val="24"/>
                <w:szCs w:val="24"/>
              </w:rPr>
            </w:pPr>
            <w:r w:rsidRPr="00A71C27">
              <w:rPr>
                <w:color w:val="000000" w:themeColor="text1"/>
                <w:sz w:val="24"/>
                <w:szCs w:val="24"/>
              </w:rPr>
              <w:t>Other</w:t>
            </w:r>
          </w:p>
        </w:tc>
        <w:tc>
          <w:tcPr>
            <w:tcW w:w="984" w:type="pct"/>
            <w:noWrap/>
            <w:vAlign w:val="center"/>
            <w:hideMark/>
          </w:tcPr>
          <w:p w14:paraId="1E888176" w14:textId="77777777" w:rsidR="00A71C27" w:rsidRPr="00A71C27" w:rsidRDefault="00A71C27" w:rsidP="00A71C27">
            <w:pPr>
              <w:jc w:val="center"/>
              <w:rPr>
                <w:color w:val="000000" w:themeColor="text1"/>
                <w:sz w:val="24"/>
                <w:szCs w:val="24"/>
              </w:rPr>
            </w:pPr>
            <w:r w:rsidRPr="00A71C27">
              <w:rPr>
                <w:color w:val="000000" w:themeColor="text1"/>
                <w:sz w:val="24"/>
                <w:szCs w:val="24"/>
              </w:rPr>
              <w:t>25</w:t>
            </w:r>
          </w:p>
        </w:tc>
        <w:tc>
          <w:tcPr>
            <w:tcW w:w="984" w:type="pct"/>
            <w:noWrap/>
            <w:vAlign w:val="center"/>
            <w:hideMark/>
          </w:tcPr>
          <w:p w14:paraId="75DB4615" w14:textId="77777777" w:rsidR="00A71C27" w:rsidRPr="00A71C27" w:rsidRDefault="00A71C27" w:rsidP="00A71C27">
            <w:pPr>
              <w:jc w:val="center"/>
              <w:rPr>
                <w:color w:val="000000" w:themeColor="text1"/>
                <w:sz w:val="24"/>
                <w:szCs w:val="24"/>
              </w:rPr>
            </w:pPr>
            <w:r w:rsidRPr="00A71C27">
              <w:rPr>
                <w:color w:val="000000" w:themeColor="text1"/>
                <w:sz w:val="24"/>
                <w:szCs w:val="24"/>
              </w:rPr>
              <w:t>1</w:t>
            </w:r>
          </w:p>
        </w:tc>
        <w:tc>
          <w:tcPr>
            <w:tcW w:w="984" w:type="pct"/>
            <w:noWrap/>
            <w:vAlign w:val="center"/>
            <w:hideMark/>
          </w:tcPr>
          <w:p w14:paraId="781C9900" w14:textId="77777777" w:rsidR="00A71C27" w:rsidRPr="00A71C27" w:rsidRDefault="00A71C27" w:rsidP="00A71C27">
            <w:pPr>
              <w:jc w:val="center"/>
              <w:rPr>
                <w:color w:val="000000" w:themeColor="text1"/>
                <w:sz w:val="24"/>
                <w:szCs w:val="24"/>
              </w:rPr>
            </w:pPr>
            <w:r w:rsidRPr="00A71C27">
              <w:rPr>
                <w:color w:val="000000" w:themeColor="text1"/>
                <w:sz w:val="24"/>
                <w:szCs w:val="24"/>
              </w:rPr>
              <w:t>24</w:t>
            </w:r>
          </w:p>
        </w:tc>
        <w:tc>
          <w:tcPr>
            <w:tcW w:w="735" w:type="pct"/>
            <w:noWrap/>
            <w:vAlign w:val="center"/>
            <w:hideMark/>
          </w:tcPr>
          <w:p w14:paraId="7C267B20" w14:textId="77777777" w:rsidR="00A71C27" w:rsidRPr="00A71C27" w:rsidRDefault="00A71C27" w:rsidP="00A71C27">
            <w:pPr>
              <w:jc w:val="center"/>
              <w:rPr>
                <w:color w:val="000000" w:themeColor="text1"/>
                <w:sz w:val="24"/>
                <w:szCs w:val="24"/>
              </w:rPr>
            </w:pPr>
            <w:r w:rsidRPr="00A71C27">
              <w:rPr>
                <w:color w:val="000000" w:themeColor="text1"/>
                <w:sz w:val="24"/>
                <w:szCs w:val="24"/>
              </w:rPr>
              <w:t>6.15%</w:t>
            </w:r>
          </w:p>
        </w:tc>
      </w:tr>
      <w:tr w:rsidR="00DA595D" w:rsidRPr="00A71C27" w14:paraId="2B88C878" w14:textId="77777777" w:rsidTr="00DA595D">
        <w:trPr>
          <w:trHeight w:val="320"/>
        </w:trPr>
        <w:tc>
          <w:tcPr>
            <w:tcW w:w="1313" w:type="pct"/>
            <w:gridSpan w:val="2"/>
            <w:noWrap/>
            <w:vAlign w:val="center"/>
            <w:hideMark/>
          </w:tcPr>
          <w:p w14:paraId="43E708E4" w14:textId="77777777" w:rsidR="00DA595D" w:rsidRPr="00DA595D" w:rsidRDefault="00DA595D" w:rsidP="00A71C27">
            <w:pPr>
              <w:jc w:val="center"/>
              <w:rPr>
                <w:b/>
                <w:bCs/>
                <w:color w:val="000000" w:themeColor="text1"/>
                <w:sz w:val="24"/>
                <w:szCs w:val="24"/>
              </w:rPr>
            </w:pPr>
            <w:r w:rsidRPr="00DA595D">
              <w:rPr>
                <w:b/>
                <w:bCs/>
                <w:color w:val="000000" w:themeColor="text1"/>
                <w:sz w:val="24"/>
                <w:szCs w:val="24"/>
              </w:rPr>
              <w:t>Total</w:t>
            </w:r>
          </w:p>
        </w:tc>
        <w:tc>
          <w:tcPr>
            <w:tcW w:w="984" w:type="pct"/>
            <w:noWrap/>
            <w:vAlign w:val="center"/>
            <w:hideMark/>
          </w:tcPr>
          <w:p w14:paraId="114CDFB5" w14:textId="77777777" w:rsidR="00DA595D" w:rsidRPr="00A71C27" w:rsidRDefault="00DA595D" w:rsidP="00A71C27">
            <w:pPr>
              <w:jc w:val="center"/>
              <w:rPr>
                <w:b/>
                <w:bCs/>
                <w:color w:val="000000" w:themeColor="text1"/>
                <w:sz w:val="24"/>
                <w:szCs w:val="24"/>
              </w:rPr>
            </w:pPr>
            <w:r w:rsidRPr="00A71C27">
              <w:rPr>
                <w:b/>
                <w:bCs/>
                <w:color w:val="000000" w:themeColor="text1"/>
                <w:sz w:val="24"/>
                <w:szCs w:val="24"/>
              </w:rPr>
              <w:t>425</w:t>
            </w:r>
          </w:p>
        </w:tc>
        <w:tc>
          <w:tcPr>
            <w:tcW w:w="984" w:type="pct"/>
            <w:noWrap/>
            <w:vAlign w:val="center"/>
            <w:hideMark/>
          </w:tcPr>
          <w:p w14:paraId="4D2EE42A" w14:textId="2DE14CF2" w:rsidR="00DA595D" w:rsidRPr="00A71C27" w:rsidRDefault="00DA595D" w:rsidP="00A71C27">
            <w:pPr>
              <w:jc w:val="center"/>
              <w:rPr>
                <w:b/>
                <w:bCs/>
                <w:color w:val="000000" w:themeColor="text1"/>
                <w:sz w:val="24"/>
                <w:szCs w:val="24"/>
              </w:rPr>
            </w:pPr>
            <w:r w:rsidRPr="00A71C27">
              <w:rPr>
                <w:b/>
                <w:bCs/>
                <w:color w:val="000000" w:themeColor="text1"/>
                <w:sz w:val="24"/>
                <w:szCs w:val="24"/>
              </w:rPr>
              <w:t>35</w:t>
            </w:r>
          </w:p>
        </w:tc>
        <w:tc>
          <w:tcPr>
            <w:tcW w:w="984" w:type="pct"/>
            <w:noWrap/>
            <w:vAlign w:val="center"/>
            <w:hideMark/>
          </w:tcPr>
          <w:p w14:paraId="1AF40F0E" w14:textId="77777777" w:rsidR="00DA595D" w:rsidRPr="00A71C27" w:rsidRDefault="00DA595D" w:rsidP="00A71C27">
            <w:pPr>
              <w:jc w:val="center"/>
              <w:rPr>
                <w:b/>
                <w:bCs/>
                <w:color w:val="000000" w:themeColor="text1"/>
                <w:sz w:val="24"/>
                <w:szCs w:val="24"/>
              </w:rPr>
            </w:pPr>
            <w:r w:rsidRPr="00A71C27">
              <w:rPr>
                <w:b/>
                <w:bCs/>
                <w:color w:val="000000" w:themeColor="text1"/>
                <w:sz w:val="24"/>
                <w:szCs w:val="24"/>
              </w:rPr>
              <w:t>390</w:t>
            </w:r>
          </w:p>
        </w:tc>
        <w:tc>
          <w:tcPr>
            <w:tcW w:w="735" w:type="pct"/>
            <w:noWrap/>
            <w:vAlign w:val="center"/>
            <w:hideMark/>
          </w:tcPr>
          <w:p w14:paraId="1FF23FDD" w14:textId="7E96A93D" w:rsidR="00DA595D" w:rsidRPr="00A71C27" w:rsidRDefault="00DA595D" w:rsidP="00A71C27">
            <w:pPr>
              <w:jc w:val="center"/>
              <w:rPr>
                <w:color w:val="000000" w:themeColor="text1"/>
                <w:sz w:val="24"/>
                <w:szCs w:val="24"/>
              </w:rPr>
            </w:pPr>
          </w:p>
        </w:tc>
      </w:tr>
    </w:tbl>
    <w:p w14:paraId="43884C16" w14:textId="52EC425C" w:rsidR="00344362" w:rsidRPr="00AB17F0" w:rsidRDefault="00344362" w:rsidP="00344362">
      <w:pPr>
        <w:autoSpaceDE w:val="0"/>
        <w:autoSpaceDN w:val="0"/>
        <w:adjustRightInd w:val="0"/>
        <w:spacing w:before="120" w:after="120" w:line="312" w:lineRule="auto"/>
        <w:jc w:val="center"/>
        <w:rPr>
          <w:i/>
          <w:iCs/>
          <w:lang w:val="en-US"/>
        </w:rPr>
      </w:pPr>
      <w:r w:rsidRPr="00AB17F0">
        <w:rPr>
          <w:i/>
          <w:iCs/>
          <w:lang w:val="en-US"/>
        </w:rPr>
        <w:t>Source: Research analysis result, 2023 (N=</w:t>
      </w:r>
      <w:r w:rsidR="00A71C27">
        <w:rPr>
          <w:i/>
          <w:iCs/>
          <w:lang w:val="en-US"/>
        </w:rPr>
        <w:t>390</w:t>
      </w:r>
      <w:r w:rsidRPr="00AB17F0">
        <w:rPr>
          <w:i/>
          <w:iCs/>
          <w:lang w:val="en-US"/>
        </w:rPr>
        <w:t>)</w:t>
      </w:r>
    </w:p>
    <w:p w14:paraId="237E7311" w14:textId="22ED08A3" w:rsidR="00BC2F76" w:rsidRPr="00AB17F0" w:rsidRDefault="004D33F6" w:rsidP="00BC2F76">
      <w:pPr>
        <w:spacing w:before="120" w:after="120" w:line="312" w:lineRule="auto"/>
        <w:jc w:val="both"/>
        <w:rPr>
          <w:sz w:val="26"/>
          <w:szCs w:val="26"/>
          <w:lang w:val="de-DE"/>
        </w:rPr>
      </w:pPr>
      <w:r w:rsidRPr="00AB17F0">
        <w:rPr>
          <w:sz w:val="26"/>
          <w:szCs w:val="26"/>
          <w:lang w:val="de-DE"/>
        </w:rPr>
        <w:t xml:space="preserve">Thus, </w:t>
      </w:r>
      <w:r w:rsidR="00D2528A" w:rsidRPr="00AB17F0">
        <w:rPr>
          <w:sz w:val="26"/>
          <w:szCs w:val="26"/>
          <w:lang w:val="de-DE"/>
        </w:rPr>
        <w:t>the author encoded the data after eliminating the questionnaires that did not meet the reliability conditions</w:t>
      </w:r>
      <w:r w:rsidRPr="00AB17F0">
        <w:rPr>
          <w:sz w:val="26"/>
          <w:szCs w:val="26"/>
          <w:lang w:val="de-DE"/>
        </w:rPr>
        <w:t xml:space="preserve">. The data are ready for reliability testing and subsequent analysis. The total number of remaining ballots that can be used is </w:t>
      </w:r>
      <w:r w:rsidR="00A71C27">
        <w:rPr>
          <w:b/>
          <w:bCs/>
          <w:sz w:val="26"/>
          <w:szCs w:val="26"/>
          <w:lang w:val="de-DE"/>
        </w:rPr>
        <w:t>390</w:t>
      </w:r>
      <w:r w:rsidRPr="00AB17F0">
        <w:rPr>
          <w:sz w:val="26"/>
          <w:szCs w:val="26"/>
          <w:lang w:val="de-DE"/>
        </w:rPr>
        <w:t xml:space="preserve"> questionnaires</w:t>
      </w:r>
      <w:r w:rsidR="00D2528A" w:rsidRPr="00AB17F0">
        <w:rPr>
          <w:sz w:val="26"/>
          <w:szCs w:val="26"/>
          <w:lang w:val="de-DE"/>
        </w:rPr>
        <w:t>.</w:t>
      </w:r>
    </w:p>
    <w:p w14:paraId="0BD7ADE3" w14:textId="367D5903" w:rsidR="007D5493" w:rsidRPr="004E5EAA" w:rsidRDefault="00DA595D" w:rsidP="004E5EAA">
      <w:pPr>
        <w:pStyle w:val="Heading2"/>
        <w:spacing w:before="120" w:after="120" w:line="312" w:lineRule="auto"/>
        <w:jc w:val="both"/>
        <w:rPr>
          <w:rFonts w:ascii="Times New Roman" w:hAnsi="Times New Roman" w:cs="Times New Roman"/>
          <w:b/>
          <w:bCs/>
          <w:i/>
          <w:iCs/>
          <w:color w:val="000000" w:themeColor="text1"/>
          <w:sz w:val="25"/>
          <w:szCs w:val="25"/>
          <w:lang w:val="vi-VN"/>
        </w:rPr>
      </w:pPr>
      <w:bookmarkStart w:id="922" w:name="_Toc205420146"/>
      <w:r w:rsidRPr="004E5EAA">
        <w:rPr>
          <w:rFonts w:ascii="Times New Roman" w:hAnsi="Times New Roman" w:cs="Times New Roman"/>
          <w:b/>
          <w:bCs/>
          <w:i/>
          <w:iCs/>
          <w:color w:val="000000" w:themeColor="text1"/>
          <w:sz w:val="25"/>
          <w:szCs w:val="25"/>
          <w:lang w:val="vi-VN"/>
        </w:rPr>
        <w:t>4</w:t>
      </w:r>
      <w:r w:rsidR="007D5493" w:rsidRPr="004E5EAA">
        <w:rPr>
          <w:rFonts w:ascii="Times New Roman" w:hAnsi="Times New Roman" w:cs="Times New Roman"/>
          <w:b/>
          <w:bCs/>
          <w:i/>
          <w:iCs/>
          <w:color w:val="000000" w:themeColor="text1"/>
          <w:sz w:val="25"/>
          <w:szCs w:val="25"/>
          <w:lang w:val="vi-VN"/>
        </w:rPr>
        <w:t>.</w:t>
      </w:r>
      <w:r w:rsidRPr="004E5EAA">
        <w:rPr>
          <w:rFonts w:ascii="Times New Roman" w:hAnsi="Times New Roman" w:cs="Times New Roman"/>
          <w:b/>
          <w:bCs/>
          <w:i/>
          <w:iCs/>
          <w:color w:val="000000" w:themeColor="text1"/>
          <w:sz w:val="25"/>
          <w:szCs w:val="25"/>
          <w:lang w:val="vi-VN"/>
        </w:rPr>
        <w:t>3</w:t>
      </w:r>
      <w:r w:rsidR="007D5493" w:rsidRPr="004E5EAA">
        <w:rPr>
          <w:rFonts w:ascii="Times New Roman" w:hAnsi="Times New Roman" w:cs="Times New Roman"/>
          <w:b/>
          <w:bCs/>
          <w:i/>
          <w:iCs/>
          <w:color w:val="000000" w:themeColor="text1"/>
          <w:sz w:val="25"/>
          <w:szCs w:val="25"/>
          <w:lang w:val="vi-VN"/>
        </w:rPr>
        <w:t>.</w:t>
      </w:r>
      <w:r w:rsidR="004E5EAA" w:rsidRPr="004E5EAA">
        <w:rPr>
          <w:rFonts w:ascii="Times New Roman" w:hAnsi="Times New Roman" w:cs="Times New Roman"/>
          <w:b/>
          <w:bCs/>
          <w:i/>
          <w:iCs/>
          <w:color w:val="000000" w:themeColor="text1"/>
          <w:sz w:val="25"/>
          <w:szCs w:val="25"/>
          <w:lang w:val="vi-VN"/>
        </w:rPr>
        <w:t>2.</w:t>
      </w:r>
      <w:r w:rsidR="007D5493" w:rsidRPr="004E5EAA">
        <w:rPr>
          <w:rFonts w:ascii="Times New Roman" w:hAnsi="Times New Roman" w:cs="Times New Roman"/>
          <w:b/>
          <w:bCs/>
          <w:i/>
          <w:iCs/>
          <w:color w:val="000000" w:themeColor="text1"/>
          <w:sz w:val="25"/>
          <w:szCs w:val="25"/>
          <w:lang w:val="vi-VN"/>
        </w:rPr>
        <w:tab/>
        <w:t>Statistical results of demographic characteristics</w:t>
      </w:r>
      <w:bookmarkEnd w:id="922"/>
    </w:p>
    <w:p w14:paraId="7BF2799E" w14:textId="43264BA4" w:rsidR="00B8727B" w:rsidRPr="004E5EAA" w:rsidRDefault="004E5EAA" w:rsidP="004E5EAA">
      <w:pPr>
        <w:pStyle w:val="Heading3"/>
        <w:tabs>
          <w:tab w:val="left" w:pos="993"/>
        </w:tabs>
        <w:spacing w:before="120" w:after="120" w:line="312" w:lineRule="auto"/>
        <w:jc w:val="both"/>
        <w:rPr>
          <w:i/>
          <w:color w:val="000000" w:themeColor="text1"/>
          <w:sz w:val="26"/>
          <w:szCs w:val="26"/>
        </w:rPr>
      </w:pPr>
      <w:bookmarkStart w:id="923" w:name="_Toc201708003"/>
      <w:bookmarkStart w:id="924" w:name="_Toc201856405"/>
      <w:bookmarkStart w:id="925" w:name="_Toc205420147"/>
      <w:r w:rsidRPr="004E5EAA">
        <w:rPr>
          <w:i/>
          <w:color w:val="000000" w:themeColor="text1"/>
          <w:sz w:val="26"/>
          <w:szCs w:val="26"/>
        </w:rPr>
        <w:t>4.3.2.1.</w:t>
      </w:r>
      <w:r w:rsidRPr="004E5EAA">
        <w:rPr>
          <w:i/>
          <w:color w:val="000000" w:themeColor="text1"/>
          <w:sz w:val="26"/>
          <w:szCs w:val="26"/>
        </w:rPr>
        <w:tab/>
      </w:r>
      <w:r w:rsidR="00B8727B" w:rsidRPr="004E5EAA">
        <w:rPr>
          <w:i/>
          <w:color w:val="000000" w:themeColor="text1"/>
          <w:sz w:val="26"/>
          <w:szCs w:val="26"/>
        </w:rPr>
        <w:t>Statistic results - Living Area</w:t>
      </w:r>
      <w:bookmarkEnd w:id="923"/>
      <w:bookmarkEnd w:id="924"/>
      <w:bookmarkEnd w:id="925"/>
    </w:p>
    <w:p w14:paraId="5BB92ABC" w14:textId="3CD8697F" w:rsidR="00B8727B" w:rsidRPr="00AB17F0" w:rsidRDefault="00B8727B" w:rsidP="00B8727B">
      <w:pPr>
        <w:spacing w:before="120" w:after="120" w:line="312" w:lineRule="auto"/>
        <w:jc w:val="both"/>
        <w:rPr>
          <w:sz w:val="26"/>
          <w:szCs w:val="26"/>
          <w:lang w:val="de-DE"/>
        </w:rPr>
      </w:pPr>
      <w:r w:rsidRPr="00AB17F0">
        <w:rPr>
          <w:sz w:val="26"/>
          <w:szCs w:val="26"/>
          <w:lang w:val="de-DE"/>
        </w:rPr>
        <w:t xml:space="preserve">Statistical results on Where to Live show that, among the </w:t>
      </w:r>
      <w:r w:rsidR="00DA595D">
        <w:rPr>
          <w:sz w:val="26"/>
          <w:szCs w:val="26"/>
          <w:lang w:val="de-DE"/>
        </w:rPr>
        <w:t>39</w:t>
      </w:r>
      <w:r w:rsidRPr="00AB17F0">
        <w:rPr>
          <w:sz w:val="26"/>
          <w:szCs w:val="26"/>
          <w:lang w:val="de-DE"/>
        </w:rPr>
        <w:t>0 survey questionnaires used for analysis, the highest 2</w:t>
      </w:r>
      <w:r w:rsidR="00DA595D">
        <w:rPr>
          <w:sz w:val="26"/>
          <w:szCs w:val="26"/>
          <w:lang w:val="de-DE"/>
        </w:rPr>
        <w:t>6</w:t>
      </w:r>
      <w:r w:rsidRPr="00AB17F0">
        <w:rPr>
          <w:sz w:val="26"/>
          <w:szCs w:val="26"/>
          <w:lang w:val="de-DE"/>
        </w:rPr>
        <w:t>.</w:t>
      </w:r>
      <w:r w:rsidR="00DA595D">
        <w:rPr>
          <w:sz w:val="26"/>
          <w:szCs w:val="26"/>
          <w:lang w:val="de-DE"/>
        </w:rPr>
        <w:t>41</w:t>
      </w:r>
      <w:r w:rsidRPr="00AB17F0">
        <w:rPr>
          <w:sz w:val="26"/>
          <w:szCs w:val="26"/>
          <w:lang w:val="de-DE"/>
        </w:rPr>
        <w:t>% came from Vientiane (</w:t>
      </w:r>
      <w:r w:rsidR="00DA595D">
        <w:rPr>
          <w:sz w:val="26"/>
          <w:szCs w:val="26"/>
          <w:lang w:val="de-DE"/>
        </w:rPr>
        <w:t>103</w:t>
      </w:r>
      <w:r w:rsidRPr="00AB17F0">
        <w:rPr>
          <w:sz w:val="26"/>
          <w:szCs w:val="26"/>
          <w:lang w:val="de-DE"/>
        </w:rPr>
        <w:t xml:space="preserve"> questionnaires), and the lowest was Khammouan, with only 5.</w:t>
      </w:r>
      <w:r w:rsidR="00DA595D">
        <w:rPr>
          <w:sz w:val="26"/>
          <w:szCs w:val="26"/>
          <w:lang w:val="de-DE"/>
        </w:rPr>
        <w:t>13</w:t>
      </w:r>
      <w:r w:rsidRPr="00AB17F0">
        <w:rPr>
          <w:sz w:val="26"/>
          <w:szCs w:val="26"/>
          <w:lang w:val="de-DE"/>
        </w:rPr>
        <w:t xml:space="preserve">%, which corresponds to </w:t>
      </w:r>
      <w:r w:rsidR="00DA595D">
        <w:rPr>
          <w:sz w:val="26"/>
          <w:szCs w:val="26"/>
          <w:lang w:val="de-DE"/>
        </w:rPr>
        <w:t>20</w:t>
      </w:r>
      <w:r w:rsidRPr="00AB17F0">
        <w:rPr>
          <w:sz w:val="26"/>
          <w:szCs w:val="26"/>
          <w:lang w:val="de-DE"/>
        </w:rPr>
        <w:t xml:space="preserve"> survey questionnaires. The survey was conducted online, so large cities, especially the capital of Lao PDR, have a higher population density using the Internet than other rural areas. That is why the number of surveys from big cities is often higher.</w:t>
      </w:r>
    </w:p>
    <w:p w14:paraId="0D8A4076" w14:textId="1EBDDC91" w:rsidR="007D5493" w:rsidRPr="00AB17F0" w:rsidRDefault="00DA595D" w:rsidP="00B8727B">
      <w:pPr>
        <w:spacing w:before="120" w:after="120" w:line="312" w:lineRule="auto"/>
        <w:jc w:val="both"/>
        <w:rPr>
          <w:b/>
          <w:bCs/>
          <w:iCs/>
          <w:color w:val="000000" w:themeColor="text1"/>
          <w:sz w:val="25"/>
          <w:szCs w:val="25"/>
          <w:lang w:val="de-DE"/>
        </w:rPr>
      </w:pPr>
      <w:r w:rsidRPr="00DA595D">
        <w:rPr>
          <w:b/>
          <w:bCs/>
          <w:iCs/>
          <w:noProof/>
          <w:color w:val="000000" w:themeColor="text1"/>
          <w:sz w:val="25"/>
          <w:szCs w:val="25"/>
          <w:lang w:val="de-DE"/>
        </w:rPr>
        <w:drawing>
          <wp:inline distT="0" distB="0" distL="0" distR="0" wp14:anchorId="74C35AAC" wp14:editId="2335128A">
            <wp:extent cx="5756275" cy="3394075"/>
            <wp:effectExtent l="12700" t="12700" r="9525" b="9525"/>
            <wp:docPr id="588497120" name="Picture 1" descr="A bar graph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497120" name="Picture 1" descr="A bar graph with text&#10;&#10;Description automatically generated"/>
                    <pic:cNvPicPr/>
                  </pic:nvPicPr>
                  <pic:blipFill>
                    <a:blip r:embed="rId23">
                      <a:extLst>
                        <a:ext uri="{28A0092B-C50C-407E-A947-70E740481C1C}">
                          <a14:useLocalDpi xmlns:a14="http://schemas.microsoft.com/office/drawing/2010/main"/>
                        </a:ext>
                      </a:extLst>
                    </a:blip>
                    <a:stretch>
                      <a:fillRect/>
                    </a:stretch>
                  </pic:blipFill>
                  <pic:spPr>
                    <a:xfrm>
                      <a:off x="0" y="0"/>
                      <a:ext cx="5756275" cy="3394075"/>
                    </a:xfrm>
                    <a:prstGeom prst="rect">
                      <a:avLst/>
                    </a:prstGeom>
                    <a:ln>
                      <a:solidFill>
                        <a:schemeClr val="bg2">
                          <a:lumMod val="90000"/>
                        </a:schemeClr>
                      </a:solidFill>
                    </a:ln>
                  </pic:spPr>
                </pic:pic>
              </a:graphicData>
            </a:graphic>
          </wp:inline>
        </w:drawing>
      </w:r>
    </w:p>
    <w:p w14:paraId="62E3965A" w14:textId="73FEF1FD" w:rsidR="00BC2F76" w:rsidRPr="00814A1E" w:rsidRDefault="00814A1E" w:rsidP="00814A1E">
      <w:pPr>
        <w:pStyle w:val="Caption"/>
        <w:jc w:val="center"/>
        <w:rPr>
          <w:sz w:val="26"/>
          <w:szCs w:val="26"/>
          <w:bdr w:val="none" w:sz="0" w:space="0" w:color="auto" w:frame="1"/>
          <w:lang w:val="en-US"/>
        </w:rPr>
      </w:pPr>
      <w:bookmarkStart w:id="926" w:name="_Toc165471922"/>
      <w:bookmarkStart w:id="927" w:name="_Toc201856509"/>
      <w:r w:rsidRPr="00814A1E">
        <w:rPr>
          <w:sz w:val="26"/>
          <w:szCs w:val="26"/>
        </w:rPr>
        <w:t>Figure 4.</w:t>
      </w:r>
      <w:r w:rsidRPr="00814A1E">
        <w:rPr>
          <w:sz w:val="26"/>
          <w:szCs w:val="26"/>
        </w:rPr>
        <w:fldChar w:fldCharType="begin"/>
      </w:r>
      <w:r w:rsidRPr="00814A1E">
        <w:rPr>
          <w:sz w:val="26"/>
          <w:szCs w:val="26"/>
        </w:rPr>
        <w:instrText xml:space="preserve"> SEQ Figure_4. \* ARABIC </w:instrText>
      </w:r>
      <w:r w:rsidRPr="00814A1E">
        <w:rPr>
          <w:sz w:val="26"/>
          <w:szCs w:val="26"/>
        </w:rPr>
        <w:fldChar w:fldCharType="separate"/>
      </w:r>
      <w:r w:rsidR="00A3339C">
        <w:rPr>
          <w:noProof/>
          <w:sz w:val="26"/>
          <w:szCs w:val="26"/>
        </w:rPr>
        <w:t>1</w:t>
      </w:r>
      <w:r w:rsidRPr="00814A1E">
        <w:rPr>
          <w:sz w:val="26"/>
          <w:szCs w:val="26"/>
        </w:rPr>
        <w:fldChar w:fldCharType="end"/>
      </w:r>
      <w:r w:rsidR="00B8727B" w:rsidRPr="00814A1E">
        <w:rPr>
          <w:sz w:val="26"/>
          <w:szCs w:val="26"/>
          <w:lang w:val="en-US"/>
        </w:rPr>
        <w:t xml:space="preserve">: </w:t>
      </w:r>
      <w:r w:rsidR="00B8727B" w:rsidRPr="00814A1E">
        <w:rPr>
          <w:sz w:val="26"/>
          <w:szCs w:val="26"/>
          <w:bdr w:val="none" w:sz="0" w:space="0" w:color="auto" w:frame="1"/>
        </w:rPr>
        <w:t xml:space="preserve">Proportion of participants by </w:t>
      </w:r>
      <w:r w:rsidR="00B8727B" w:rsidRPr="00814A1E">
        <w:rPr>
          <w:sz w:val="26"/>
          <w:szCs w:val="26"/>
          <w:bdr w:val="none" w:sz="0" w:space="0" w:color="auto" w:frame="1"/>
          <w:lang w:val="en-US"/>
        </w:rPr>
        <w:t>living area</w:t>
      </w:r>
      <w:bookmarkEnd w:id="926"/>
      <w:bookmarkEnd w:id="927"/>
    </w:p>
    <w:p w14:paraId="28AB0269" w14:textId="5CD58E2A" w:rsidR="00344362" w:rsidRPr="00AB17F0" w:rsidRDefault="00344362" w:rsidP="00344362">
      <w:pPr>
        <w:autoSpaceDE w:val="0"/>
        <w:autoSpaceDN w:val="0"/>
        <w:adjustRightInd w:val="0"/>
        <w:spacing w:before="120" w:after="120" w:line="312" w:lineRule="auto"/>
        <w:jc w:val="center"/>
        <w:rPr>
          <w:i/>
          <w:iCs/>
          <w:lang w:val="en-US"/>
        </w:rPr>
      </w:pPr>
      <w:r w:rsidRPr="00AB17F0">
        <w:rPr>
          <w:i/>
          <w:iCs/>
          <w:lang w:val="en-US"/>
        </w:rPr>
        <w:t>Source: Research analysis result, 2023 (N=</w:t>
      </w:r>
      <w:r w:rsidR="00DA595D">
        <w:rPr>
          <w:i/>
          <w:iCs/>
          <w:lang w:val="en-US"/>
        </w:rPr>
        <w:t>390</w:t>
      </w:r>
      <w:r w:rsidRPr="00AB17F0">
        <w:rPr>
          <w:i/>
          <w:iCs/>
          <w:lang w:val="en-US"/>
        </w:rPr>
        <w:t>)</w:t>
      </w:r>
    </w:p>
    <w:p w14:paraId="11A6971C" w14:textId="30F276B1" w:rsidR="00B8727B" w:rsidRPr="004E5EAA" w:rsidRDefault="004E5EAA" w:rsidP="004E5EAA">
      <w:pPr>
        <w:pStyle w:val="Heading3"/>
        <w:tabs>
          <w:tab w:val="left" w:pos="993"/>
        </w:tabs>
        <w:spacing w:before="120" w:after="120" w:line="312" w:lineRule="auto"/>
        <w:jc w:val="both"/>
        <w:rPr>
          <w:i/>
          <w:color w:val="000000" w:themeColor="text1"/>
          <w:sz w:val="26"/>
          <w:szCs w:val="26"/>
        </w:rPr>
      </w:pPr>
      <w:bookmarkStart w:id="928" w:name="_Toc201708004"/>
      <w:bookmarkStart w:id="929" w:name="_Toc201856406"/>
      <w:bookmarkStart w:id="930" w:name="_Toc205420148"/>
      <w:r>
        <w:rPr>
          <w:i/>
          <w:color w:val="000000" w:themeColor="text1"/>
          <w:sz w:val="26"/>
          <w:szCs w:val="26"/>
          <w:lang w:val="vi-VN"/>
        </w:rPr>
        <w:t>4.3.2.2.</w:t>
      </w:r>
      <w:r>
        <w:rPr>
          <w:i/>
          <w:color w:val="000000" w:themeColor="text1"/>
          <w:sz w:val="26"/>
          <w:szCs w:val="26"/>
          <w:lang w:val="vi-VN"/>
        </w:rPr>
        <w:tab/>
      </w:r>
      <w:r w:rsidR="00B8727B" w:rsidRPr="004E5EAA">
        <w:rPr>
          <w:i/>
          <w:color w:val="000000" w:themeColor="text1"/>
          <w:sz w:val="26"/>
          <w:szCs w:val="26"/>
        </w:rPr>
        <w:t>Statistic results - Gender</w:t>
      </w:r>
      <w:bookmarkEnd w:id="928"/>
      <w:bookmarkEnd w:id="929"/>
      <w:bookmarkEnd w:id="930"/>
    </w:p>
    <w:p w14:paraId="08A6FECD" w14:textId="288BFB22" w:rsidR="00032757" w:rsidRPr="00AB17F0" w:rsidRDefault="00032757" w:rsidP="00B8727B">
      <w:pPr>
        <w:spacing w:before="120" w:after="120" w:line="312" w:lineRule="auto"/>
        <w:jc w:val="both"/>
        <w:rPr>
          <w:sz w:val="26"/>
          <w:szCs w:val="26"/>
          <w:lang w:val="de-DE"/>
        </w:rPr>
      </w:pPr>
      <w:r w:rsidRPr="00AB17F0">
        <w:rPr>
          <w:sz w:val="26"/>
          <w:szCs w:val="26"/>
          <w:lang w:val="de-DE"/>
        </w:rPr>
        <w:t>The gender ratio is quite balanced between men (4</w:t>
      </w:r>
      <w:r w:rsidR="00DA595D">
        <w:rPr>
          <w:sz w:val="26"/>
          <w:szCs w:val="26"/>
          <w:lang w:val="de-DE"/>
        </w:rPr>
        <w:t>9</w:t>
      </w:r>
      <w:r w:rsidRPr="00AB17F0">
        <w:rPr>
          <w:sz w:val="26"/>
          <w:szCs w:val="26"/>
          <w:lang w:val="de-DE"/>
        </w:rPr>
        <w:t>.</w:t>
      </w:r>
      <w:r w:rsidR="00DA595D">
        <w:rPr>
          <w:sz w:val="26"/>
          <w:szCs w:val="26"/>
          <w:lang w:val="de-DE"/>
        </w:rPr>
        <w:t>49</w:t>
      </w:r>
      <w:r w:rsidRPr="00AB17F0">
        <w:rPr>
          <w:sz w:val="26"/>
          <w:szCs w:val="26"/>
          <w:lang w:val="de-DE"/>
        </w:rPr>
        <w:t>%) and women (4</w:t>
      </w:r>
      <w:r w:rsidR="00DA595D">
        <w:rPr>
          <w:sz w:val="26"/>
          <w:szCs w:val="26"/>
          <w:lang w:val="de-DE"/>
        </w:rPr>
        <w:t>4</w:t>
      </w:r>
      <w:r w:rsidRPr="00AB17F0">
        <w:rPr>
          <w:sz w:val="26"/>
          <w:szCs w:val="26"/>
          <w:lang w:val="de-DE"/>
        </w:rPr>
        <w:t>.</w:t>
      </w:r>
      <w:r w:rsidR="00DA595D">
        <w:rPr>
          <w:sz w:val="26"/>
          <w:szCs w:val="26"/>
          <w:lang w:val="de-DE"/>
        </w:rPr>
        <w:t>87</w:t>
      </w:r>
      <w:r w:rsidRPr="00AB17F0">
        <w:rPr>
          <w:sz w:val="26"/>
          <w:szCs w:val="26"/>
          <w:lang w:val="de-DE"/>
        </w:rPr>
        <w:t>%). The group of respondents who did not want to mention their gender was 5.</w:t>
      </w:r>
      <w:r w:rsidR="00DA595D">
        <w:rPr>
          <w:sz w:val="26"/>
          <w:szCs w:val="26"/>
          <w:lang w:val="de-DE"/>
        </w:rPr>
        <w:t>64</w:t>
      </w:r>
      <w:r w:rsidRPr="00AB17F0">
        <w:rPr>
          <w:sz w:val="26"/>
          <w:szCs w:val="26"/>
          <w:lang w:val="de-DE"/>
        </w:rPr>
        <w:t xml:space="preserve">% (corresponding to </w:t>
      </w:r>
      <w:r w:rsidR="00DA595D">
        <w:rPr>
          <w:sz w:val="26"/>
          <w:szCs w:val="26"/>
          <w:lang w:val="de-DE"/>
        </w:rPr>
        <w:t>22</w:t>
      </w:r>
      <w:r w:rsidRPr="00AB17F0">
        <w:rPr>
          <w:sz w:val="26"/>
          <w:szCs w:val="26"/>
          <w:lang w:val="de-DE"/>
        </w:rPr>
        <w:t xml:space="preserve"> people).</w:t>
      </w:r>
    </w:p>
    <w:p w14:paraId="22425548" w14:textId="188CB796" w:rsidR="00B8727B" w:rsidRPr="00AB17F0" w:rsidRDefault="00DA595D" w:rsidP="00B8727B">
      <w:pPr>
        <w:spacing w:before="120" w:after="120" w:line="312" w:lineRule="auto"/>
        <w:jc w:val="both"/>
        <w:rPr>
          <w:b/>
          <w:bCs/>
          <w:sz w:val="26"/>
          <w:szCs w:val="26"/>
          <w:lang w:val="de-DE"/>
        </w:rPr>
      </w:pPr>
      <w:r w:rsidRPr="00DA595D">
        <w:rPr>
          <w:b/>
          <w:bCs/>
          <w:noProof/>
          <w:sz w:val="26"/>
          <w:szCs w:val="26"/>
          <w:lang w:val="de-DE"/>
        </w:rPr>
        <w:drawing>
          <wp:inline distT="0" distB="0" distL="0" distR="0" wp14:anchorId="696BBEEB" wp14:editId="18F269CA">
            <wp:extent cx="5756101" cy="2685233"/>
            <wp:effectExtent l="12700" t="12700" r="10160" b="7620"/>
            <wp:docPr id="69344656" name="Picture 1" descr="A graph of a number of peop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44656" name="Picture 1" descr="A graph of a number of people&#10;&#10;Description automatically generated with medium confidence"/>
                    <pic:cNvPicPr/>
                  </pic:nvPicPr>
                  <pic:blipFill>
                    <a:blip r:embed="rId24">
                      <a:extLst>
                        <a:ext uri="{28A0092B-C50C-407E-A947-70E740481C1C}">
                          <a14:useLocalDpi xmlns:a14="http://schemas.microsoft.com/office/drawing/2010/main"/>
                        </a:ext>
                      </a:extLst>
                    </a:blip>
                    <a:stretch>
                      <a:fillRect/>
                    </a:stretch>
                  </pic:blipFill>
                  <pic:spPr>
                    <a:xfrm>
                      <a:off x="0" y="0"/>
                      <a:ext cx="5787255" cy="2699766"/>
                    </a:xfrm>
                    <a:prstGeom prst="rect">
                      <a:avLst/>
                    </a:prstGeom>
                    <a:ln>
                      <a:solidFill>
                        <a:schemeClr val="bg2">
                          <a:lumMod val="90000"/>
                        </a:schemeClr>
                      </a:solidFill>
                    </a:ln>
                  </pic:spPr>
                </pic:pic>
              </a:graphicData>
            </a:graphic>
          </wp:inline>
        </w:drawing>
      </w:r>
    </w:p>
    <w:p w14:paraId="5ABF6FB1" w14:textId="125E591D" w:rsidR="00B8727B" w:rsidRPr="00AB17F0" w:rsidRDefault="00814A1E" w:rsidP="00B8727B">
      <w:pPr>
        <w:pStyle w:val="Caption"/>
        <w:jc w:val="center"/>
        <w:rPr>
          <w:sz w:val="26"/>
          <w:szCs w:val="26"/>
          <w:bdr w:val="none" w:sz="0" w:space="0" w:color="auto" w:frame="1"/>
          <w:lang w:val="en-US"/>
        </w:rPr>
      </w:pPr>
      <w:bookmarkStart w:id="931" w:name="_Toc165471923"/>
      <w:bookmarkStart w:id="932" w:name="_Toc201856510"/>
      <w:r w:rsidRPr="00814A1E">
        <w:rPr>
          <w:sz w:val="26"/>
          <w:szCs w:val="26"/>
        </w:rPr>
        <w:t>Figure 4.</w:t>
      </w:r>
      <w:r w:rsidRPr="00814A1E">
        <w:rPr>
          <w:sz w:val="26"/>
          <w:szCs w:val="26"/>
        </w:rPr>
        <w:fldChar w:fldCharType="begin"/>
      </w:r>
      <w:r w:rsidRPr="00814A1E">
        <w:rPr>
          <w:sz w:val="26"/>
          <w:szCs w:val="26"/>
        </w:rPr>
        <w:instrText xml:space="preserve"> SEQ Figure_4. \* ARABIC </w:instrText>
      </w:r>
      <w:r w:rsidRPr="00814A1E">
        <w:rPr>
          <w:sz w:val="26"/>
          <w:szCs w:val="26"/>
        </w:rPr>
        <w:fldChar w:fldCharType="separate"/>
      </w:r>
      <w:r w:rsidR="00A3339C">
        <w:rPr>
          <w:noProof/>
          <w:sz w:val="26"/>
          <w:szCs w:val="26"/>
        </w:rPr>
        <w:t>2</w:t>
      </w:r>
      <w:r w:rsidRPr="00814A1E">
        <w:rPr>
          <w:sz w:val="26"/>
          <w:szCs w:val="26"/>
        </w:rPr>
        <w:fldChar w:fldCharType="end"/>
      </w:r>
      <w:r w:rsidR="00B8727B" w:rsidRPr="00AB17F0">
        <w:rPr>
          <w:sz w:val="26"/>
          <w:szCs w:val="26"/>
          <w:lang w:val="en-US"/>
        </w:rPr>
        <w:t xml:space="preserve">: </w:t>
      </w:r>
      <w:r w:rsidR="00B8727B" w:rsidRPr="00AB17F0">
        <w:rPr>
          <w:sz w:val="26"/>
          <w:szCs w:val="26"/>
          <w:bdr w:val="none" w:sz="0" w:space="0" w:color="auto" w:frame="1"/>
        </w:rPr>
        <w:t xml:space="preserve">Proportion of participants by </w:t>
      </w:r>
      <w:r w:rsidR="00B8727B" w:rsidRPr="00AB17F0">
        <w:rPr>
          <w:sz w:val="26"/>
          <w:szCs w:val="26"/>
          <w:bdr w:val="none" w:sz="0" w:space="0" w:color="auto" w:frame="1"/>
          <w:lang w:val="en-US"/>
        </w:rPr>
        <w:t>gender</w:t>
      </w:r>
      <w:bookmarkEnd w:id="931"/>
      <w:bookmarkEnd w:id="932"/>
    </w:p>
    <w:p w14:paraId="640B82EF" w14:textId="0E291716" w:rsidR="00344362" w:rsidRPr="00AB17F0" w:rsidRDefault="00344362" w:rsidP="00344362">
      <w:pPr>
        <w:autoSpaceDE w:val="0"/>
        <w:autoSpaceDN w:val="0"/>
        <w:adjustRightInd w:val="0"/>
        <w:spacing w:before="120" w:after="120" w:line="312" w:lineRule="auto"/>
        <w:jc w:val="center"/>
        <w:rPr>
          <w:i/>
          <w:iCs/>
          <w:lang w:val="en-US"/>
        </w:rPr>
      </w:pPr>
      <w:r w:rsidRPr="00AB17F0">
        <w:rPr>
          <w:i/>
          <w:iCs/>
          <w:lang w:val="en-US"/>
        </w:rPr>
        <w:t>Source: Research analysis result, 2023 (N=</w:t>
      </w:r>
      <w:r w:rsidR="00DA595D">
        <w:rPr>
          <w:i/>
          <w:iCs/>
          <w:lang w:val="en-US"/>
        </w:rPr>
        <w:t>390</w:t>
      </w:r>
      <w:r w:rsidRPr="00AB17F0">
        <w:rPr>
          <w:i/>
          <w:iCs/>
          <w:lang w:val="en-US"/>
        </w:rPr>
        <w:t>)</w:t>
      </w:r>
    </w:p>
    <w:p w14:paraId="5280826E" w14:textId="3646BD8E" w:rsidR="00B8727B" w:rsidRPr="004E5EAA" w:rsidRDefault="004E5EAA" w:rsidP="004E5EAA">
      <w:pPr>
        <w:pStyle w:val="Heading3"/>
        <w:tabs>
          <w:tab w:val="left" w:pos="993"/>
        </w:tabs>
        <w:spacing w:before="120" w:after="120" w:line="312" w:lineRule="auto"/>
        <w:jc w:val="both"/>
        <w:rPr>
          <w:i/>
          <w:color w:val="000000" w:themeColor="text1"/>
          <w:sz w:val="26"/>
          <w:szCs w:val="26"/>
        </w:rPr>
      </w:pPr>
      <w:bookmarkStart w:id="933" w:name="_Toc201708005"/>
      <w:bookmarkStart w:id="934" w:name="_Toc201856407"/>
      <w:bookmarkStart w:id="935" w:name="_Toc205420149"/>
      <w:r>
        <w:rPr>
          <w:i/>
          <w:color w:val="000000" w:themeColor="text1"/>
          <w:sz w:val="26"/>
          <w:szCs w:val="26"/>
          <w:lang w:val="vi-VN"/>
        </w:rPr>
        <w:t>4.3.2.3.</w:t>
      </w:r>
      <w:r>
        <w:rPr>
          <w:i/>
          <w:color w:val="000000" w:themeColor="text1"/>
          <w:sz w:val="26"/>
          <w:szCs w:val="26"/>
          <w:lang w:val="vi-VN"/>
        </w:rPr>
        <w:tab/>
      </w:r>
      <w:r w:rsidR="00B8727B" w:rsidRPr="004E5EAA">
        <w:rPr>
          <w:i/>
          <w:color w:val="000000" w:themeColor="text1"/>
          <w:sz w:val="26"/>
          <w:szCs w:val="26"/>
        </w:rPr>
        <w:t>Statistic results - Age Group</w:t>
      </w:r>
      <w:bookmarkEnd w:id="933"/>
      <w:bookmarkEnd w:id="934"/>
      <w:bookmarkEnd w:id="935"/>
    </w:p>
    <w:p w14:paraId="0A113F35" w14:textId="036A8B1B" w:rsidR="00032757" w:rsidRPr="00AB17F0" w:rsidRDefault="005A0378" w:rsidP="00B8727B">
      <w:pPr>
        <w:spacing w:before="120" w:after="120" w:line="312" w:lineRule="auto"/>
        <w:jc w:val="both"/>
        <w:rPr>
          <w:sz w:val="26"/>
          <w:szCs w:val="26"/>
          <w:lang w:val="de-DE"/>
        </w:rPr>
      </w:pPr>
      <w:r w:rsidRPr="00AB17F0">
        <w:rPr>
          <w:sz w:val="26"/>
          <w:szCs w:val="26"/>
          <w:lang w:val="de-DE"/>
        </w:rPr>
        <w:t>The age group that responded the most to the survey was 25-29 (2</w:t>
      </w:r>
      <w:r w:rsidR="00814A1E">
        <w:rPr>
          <w:sz w:val="26"/>
          <w:szCs w:val="26"/>
          <w:lang w:val="de-DE"/>
        </w:rPr>
        <w:t>8</w:t>
      </w:r>
      <w:r w:rsidRPr="00AB17F0">
        <w:rPr>
          <w:sz w:val="26"/>
          <w:szCs w:val="26"/>
          <w:lang w:val="de-DE"/>
        </w:rPr>
        <w:t>.</w:t>
      </w:r>
      <w:r w:rsidR="00814A1E">
        <w:rPr>
          <w:sz w:val="26"/>
          <w:szCs w:val="26"/>
          <w:lang w:val="de-DE"/>
        </w:rPr>
        <w:t>72</w:t>
      </w:r>
      <w:r w:rsidRPr="00AB17F0">
        <w:rPr>
          <w:sz w:val="26"/>
          <w:szCs w:val="26"/>
          <w:lang w:val="de-DE"/>
        </w:rPr>
        <w:t xml:space="preserve">%, equivalent to </w:t>
      </w:r>
      <w:r w:rsidR="00814A1E">
        <w:rPr>
          <w:sz w:val="26"/>
          <w:szCs w:val="26"/>
          <w:lang w:val="de-DE"/>
        </w:rPr>
        <w:t>112</w:t>
      </w:r>
      <w:r w:rsidRPr="00AB17F0">
        <w:rPr>
          <w:sz w:val="26"/>
          <w:szCs w:val="26"/>
          <w:lang w:val="de-DE"/>
        </w:rPr>
        <w:t xml:space="preserve"> respondents). The lowest is the group over 60 years old, only </w:t>
      </w:r>
      <w:r w:rsidR="00814A1E">
        <w:rPr>
          <w:sz w:val="26"/>
          <w:szCs w:val="26"/>
          <w:lang w:val="de-DE"/>
        </w:rPr>
        <w:t>2</w:t>
      </w:r>
      <w:r w:rsidRPr="00AB17F0">
        <w:rPr>
          <w:sz w:val="26"/>
          <w:szCs w:val="26"/>
          <w:lang w:val="de-DE"/>
        </w:rPr>
        <w:t>.</w:t>
      </w:r>
      <w:r w:rsidR="00814A1E">
        <w:rPr>
          <w:sz w:val="26"/>
          <w:szCs w:val="26"/>
          <w:lang w:val="de-DE"/>
        </w:rPr>
        <w:t>82</w:t>
      </w:r>
      <w:r w:rsidRPr="00AB17F0">
        <w:rPr>
          <w:sz w:val="26"/>
          <w:szCs w:val="26"/>
          <w:lang w:val="de-DE"/>
        </w:rPr>
        <w:t xml:space="preserve">%. </w:t>
      </w:r>
    </w:p>
    <w:p w14:paraId="43FF9292" w14:textId="5F625EB7" w:rsidR="00032757" w:rsidRPr="00AB17F0" w:rsidRDefault="00814A1E" w:rsidP="00B8727B">
      <w:pPr>
        <w:spacing w:before="120" w:after="120" w:line="312" w:lineRule="auto"/>
        <w:jc w:val="both"/>
        <w:rPr>
          <w:b/>
          <w:bCs/>
          <w:sz w:val="26"/>
          <w:szCs w:val="26"/>
          <w:lang w:val="de-DE"/>
        </w:rPr>
      </w:pPr>
      <w:r w:rsidRPr="00814A1E">
        <w:rPr>
          <w:b/>
          <w:bCs/>
          <w:noProof/>
          <w:sz w:val="26"/>
          <w:szCs w:val="26"/>
          <w:lang w:val="de-DE"/>
        </w:rPr>
        <w:drawing>
          <wp:inline distT="0" distB="0" distL="0" distR="0" wp14:anchorId="5BD87C81" wp14:editId="5C4811FB">
            <wp:extent cx="5755108" cy="2594698"/>
            <wp:effectExtent l="12700" t="12700" r="10795" b="8890"/>
            <wp:docPr id="10304699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469921" name=""/>
                    <pic:cNvPicPr/>
                  </pic:nvPicPr>
                  <pic:blipFill>
                    <a:blip r:embed="rId25">
                      <a:extLst>
                        <a:ext uri="{28A0092B-C50C-407E-A947-70E740481C1C}">
                          <a14:useLocalDpi xmlns:a14="http://schemas.microsoft.com/office/drawing/2010/main"/>
                        </a:ext>
                      </a:extLst>
                    </a:blip>
                    <a:stretch>
                      <a:fillRect/>
                    </a:stretch>
                  </pic:blipFill>
                  <pic:spPr>
                    <a:xfrm>
                      <a:off x="0" y="0"/>
                      <a:ext cx="5828312" cy="2627702"/>
                    </a:xfrm>
                    <a:prstGeom prst="rect">
                      <a:avLst/>
                    </a:prstGeom>
                    <a:ln>
                      <a:solidFill>
                        <a:schemeClr val="bg2">
                          <a:lumMod val="90000"/>
                        </a:schemeClr>
                      </a:solidFill>
                    </a:ln>
                  </pic:spPr>
                </pic:pic>
              </a:graphicData>
            </a:graphic>
          </wp:inline>
        </w:drawing>
      </w:r>
    </w:p>
    <w:p w14:paraId="2B9CA72D" w14:textId="488D6C1A" w:rsidR="00032757" w:rsidRPr="00AB17F0" w:rsidRDefault="00814A1E" w:rsidP="00032757">
      <w:pPr>
        <w:pStyle w:val="Caption"/>
        <w:jc w:val="center"/>
        <w:rPr>
          <w:sz w:val="26"/>
          <w:szCs w:val="26"/>
          <w:bdr w:val="none" w:sz="0" w:space="0" w:color="auto" w:frame="1"/>
          <w:lang w:val="en-US"/>
        </w:rPr>
      </w:pPr>
      <w:bookmarkStart w:id="936" w:name="_Toc165471924"/>
      <w:bookmarkStart w:id="937" w:name="_Toc201856511"/>
      <w:r w:rsidRPr="00814A1E">
        <w:rPr>
          <w:sz w:val="26"/>
          <w:szCs w:val="26"/>
        </w:rPr>
        <w:t>Figure 4.</w:t>
      </w:r>
      <w:r w:rsidRPr="00814A1E">
        <w:rPr>
          <w:sz w:val="26"/>
          <w:szCs w:val="26"/>
        </w:rPr>
        <w:fldChar w:fldCharType="begin"/>
      </w:r>
      <w:r w:rsidRPr="00814A1E">
        <w:rPr>
          <w:sz w:val="26"/>
          <w:szCs w:val="26"/>
        </w:rPr>
        <w:instrText xml:space="preserve"> SEQ Figure_4. \* ARABIC </w:instrText>
      </w:r>
      <w:r w:rsidRPr="00814A1E">
        <w:rPr>
          <w:sz w:val="26"/>
          <w:szCs w:val="26"/>
        </w:rPr>
        <w:fldChar w:fldCharType="separate"/>
      </w:r>
      <w:r w:rsidR="00A3339C">
        <w:rPr>
          <w:noProof/>
          <w:sz w:val="26"/>
          <w:szCs w:val="26"/>
        </w:rPr>
        <w:t>3</w:t>
      </w:r>
      <w:r w:rsidRPr="00814A1E">
        <w:rPr>
          <w:sz w:val="26"/>
          <w:szCs w:val="26"/>
        </w:rPr>
        <w:fldChar w:fldCharType="end"/>
      </w:r>
      <w:r w:rsidR="00032757" w:rsidRPr="00AB17F0">
        <w:rPr>
          <w:sz w:val="26"/>
          <w:szCs w:val="26"/>
          <w:lang w:val="en-US"/>
        </w:rPr>
        <w:t xml:space="preserve">: </w:t>
      </w:r>
      <w:r w:rsidR="00032757" w:rsidRPr="00AB17F0">
        <w:rPr>
          <w:sz w:val="26"/>
          <w:szCs w:val="26"/>
          <w:bdr w:val="none" w:sz="0" w:space="0" w:color="auto" w:frame="1"/>
        </w:rPr>
        <w:t xml:space="preserve">Proportion of participants by </w:t>
      </w:r>
      <w:r w:rsidR="00032757" w:rsidRPr="00AB17F0">
        <w:rPr>
          <w:sz w:val="26"/>
          <w:szCs w:val="26"/>
          <w:bdr w:val="none" w:sz="0" w:space="0" w:color="auto" w:frame="1"/>
          <w:lang w:val="en-US"/>
        </w:rPr>
        <w:t>age group</w:t>
      </w:r>
      <w:bookmarkEnd w:id="936"/>
      <w:bookmarkEnd w:id="937"/>
    </w:p>
    <w:p w14:paraId="1AAFC454" w14:textId="60A8D706" w:rsidR="00344362" w:rsidRPr="00AB17F0" w:rsidRDefault="00344362" w:rsidP="00344362">
      <w:pPr>
        <w:autoSpaceDE w:val="0"/>
        <w:autoSpaceDN w:val="0"/>
        <w:adjustRightInd w:val="0"/>
        <w:spacing w:before="120" w:after="120" w:line="312" w:lineRule="auto"/>
        <w:jc w:val="center"/>
        <w:rPr>
          <w:i/>
          <w:iCs/>
          <w:lang w:val="en-US"/>
        </w:rPr>
      </w:pPr>
      <w:r w:rsidRPr="00AB17F0">
        <w:rPr>
          <w:i/>
          <w:iCs/>
          <w:lang w:val="en-US"/>
        </w:rPr>
        <w:t>Source: Research analysis result, 2023 (N=</w:t>
      </w:r>
      <w:r w:rsidR="00814A1E">
        <w:rPr>
          <w:i/>
          <w:iCs/>
          <w:lang w:val="en-US"/>
        </w:rPr>
        <w:t>390</w:t>
      </w:r>
      <w:r w:rsidRPr="00AB17F0">
        <w:rPr>
          <w:i/>
          <w:iCs/>
          <w:lang w:val="en-US"/>
        </w:rPr>
        <w:t>)</w:t>
      </w:r>
    </w:p>
    <w:p w14:paraId="77B9549B" w14:textId="536767A2" w:rsidR="00814A1E" w:rsidRPr="00814A1E" w:rsidRDefault="00814A1E" w:rsidP="00B8727B">
      <w:pPr>
        <w:spacing w:before="120" w:after="120" w:line="312" w:lineRule="auto"/>
        <w:jc w:val="both"/>
        <w:rPr>
          <w:sz w:val="26"/>
          <w:szCs w:val="26"/>
          <w:lang w:val="de-DE"/>
        </w:rPr>
      </w:pPr>
      <w:r w:rsidRPr="00AB17F0">
        <w:rPr>
          <w:sz w:val="26"/>
          <w:szCs w:val="26"/>
          <w:lang w:val="de-DE"/>
        </w:rPr>
        <w:t>In general, conducting online surveys is the main reason why many people over 60 years old do not participate in answering the questionnaire. The majority of respondents are in the age group of 25 - 34. This is also a pretty good age in terms of awareness and rich social experience, and it is in the working age group.</w:t>
      </w:r>
    </w:p>
    <w:p w14:paraId="4349633F" w14:textId="22F75BFD" w:rsidR="00B8727B" w:rsidRPr="004E5EAA" w:rsidRDefault="004E5EAA" w:rsidP="004E5EAA">
      <w:pPr>
        <w:pStyle w:val="Heading3"/>
        <w:tabs>
          <w:tab w:val="left" w:pos="993"/>
        </w:tabs>
        <w:spacing w:before="120" w:after="120" w:line="312" w:lineRule="auto"/>
        <w:jc w:val="both"/>
        <w:rPr>
          <w:i/>
          <w:color w:val="000000" w:themeColor="text1"/>
          <w:sz w:val="26"/>
          <w:szCs w:val="26"/>
        </w:rPr>
      </w:pPr>
      <w:bookmarkStart w:id="938" w:name="_Toc201708006"/>
      <w:bookmarkStart w:id="939" w:name="_Toc201856408"/>
      <w:bookmarkStart w:id="940" w:name="_Toc205420150"/>
      <w:r>
        <w:rPr>
          <w:i/>
          <w:color w:val="000000" w:themeColor="text1"/>
          <w:sz w:val="26"/>
          <w:szCs w:val="26"/>
          <w:lang w:val="vi-VN"/>
        </w:rPr>
        <w:t>4.3.2.4.</w:t>
      </w:r>
      <w:r>
        <w:rPr>
          <w:i/>
          <w:color w:val="000000" w:themeColor="text1"/>
          <w:sz w:val="26"/>
          <w:szCs w:val="26"/>
          <w:lang w:val="vi-VN"/>
        </w:rPr>
        <w:tab/>
      </w:r>
      <w:r w:rsidR="00B8727B" w:rsidRPr="004E5EAA">
        <w:rPr>
          <w:i/>
          <w:color w:val="000000" w:themeColor="text1"/>
          <w:sz w:val="26"/>
          <w:szCs w:val="26"/>
        </w:rPr>
        <w:t>Statistic results - Education</w:t>
      </w:r>
      <w:bookmarkEnd w:id="938"/>
      <w:bookmarkEnd w:id="939"/>
      <w:bookmarkEnd w:id="940"/>
    </w:p>
    <w:p w14:paraId="77605408" w14:textId="6A44C516" w:rsidR="005A0378" w:rsidRPr="00AB17F0" w:rsidRDefault="005A0378" w:rsidP="00B8727B">
      <w:pPr>
        <w:spacing w:before="120" w:after="120" w:line="312" w:lineRule="auto"/>
        <w:jc w:val="both"/>
        <w:rPr>
          <w:sz w:val="26"/>
          <w:szCs w:val="26"/>
          <w:lang w:val="de-DE"/>
        </w:rPr>
      </w:pPr>
      <w:r w:rsidRPr="00AB17F0">
        <w:rPr>
          <w:sz w:val="26"/>
          <w:szCs w:val="26"/>
          <w:lang w:val="de-DE"/>
        </w:rPr>
        <w:t>The group with high school graduates accounts for the majority of the educational level structure (</w:t>
      </w:r>
      <w:r w:rsidR="00814A1E">
        <w:rPr>
          <w:sz w:val="26"/>
          <w:szCs w:val="26"/>
          <w:lang w:val="de-DE"/>
        </w:rPr>
        <w:t>46</w:t>
      </w:r>
      <w:r w:rsidRPr="00AB17F0">
        <w:rPr>
          <w:sz w:val="26"/>
          <w:szCs w:val="26"/>
          <w:lang w:val="de-DE"/>
        </w:rPr>
        <w:t>.</w:t>
      </w:r>
      <w:r w:rsidR="00814A1E">
        <w:rPr>
          <w:sz w:val="26"/>
          <w:szCs w:val="26"/>
          <w:lang w:val="de-DE"/>
        </w:rPr>
        <w:t>41</w:t>
      </w:r>
      <w:r w:rsidRPr="00AB17F0">
        <w:rPr>
          <w:sz w:val="26"/>
          <w:szCs w:val="26"/>
          <w:lang w:val="de-DE"/>
        </w:rPr>
        <w:t xml:space="preserve">% corresponding to </w:t>
      </w:r>
      <w:r w:rsidR="00814A1E">
        <w:rPr>
          <w:sz w:val="26"/>
          <w:szCs w:val="26"/>
          <w:lang w:val="de-DE"/>
        </w:rPr>
        <w:t>181</w:t>
      </w:r>
      <w:r w:rsidRPr="00AB17F0">
        <w:rPr>
          <w:sz w:val="26"/>
          <w:szCs w:val="26"/>
          <w:lang w:val="de-DE"/>
        </w:rPr>
        <w:t xml:space="preserve"> respondents). The group with master (postgraduate) education only accounts for </w:t>
      </w:r>
      <w:r w:rsidR="00814A1E">
        <w:rPr>
          <w:sz w:val="26"/>
          <w:szCs w:val="26"/>
          <w:lang w:val="de-DE"/>
        </w:rPr>
        <w:t>5</w:t>
      </w:r>
      <w:r w:rsidRPr="00AB17F0">
        <w:rPr>
          <w:sz w:val="26"/>
          <w:szCs w:val="26"/>
          <w:lang w:val="de-DE"/>
        </w:rPr>
        <w:t>.</w:t>
      </w:r>
      <w:r w:rsidR="00814A1E">
        <w:rPr>
          <w:sz w:val="26"/>
          <w:szCs w:val="26"/>
          <w:lang w:val="de-DE"/>
        </w:rPr>
        <w:t>64</w:t>
      </w:r>
      <w:r w:rsidRPr="00AB17F0">
        <w:rPr>
          <w:sz w:val="26"/>
          <w:szCs w:val="26"/>
          <w:lang w:val="de-DE"/>
        </w:rPr>
        <w:t>%; this is the lowest group. Thus, through statistical results on the educational level of the respondents, it can be seen that the educational level in Lao PDR is still quite low, mainly high school graduates, without many highly qualified human resources like master, doctor.</w:t>
      </w:r>
    </w:p>
    <w:p w14:paraId="5F36880E" w14:textId="2A406041" w:rsidR="00032757" w:rsidRPr="00AB17F0" w:rsidRDefault="00814A1E" w:rsidP="00B8727B">
      <w:pPr>
        <w:spacing w:before="120" w:after="120" w:line="312" w:lineRule="auto"/>
        <w:jc w:val="both"/>
        <w:rPr>
          <w:b/>
          <w:bCs/>
          <w:sz w:val="26"/>
          <w:szCs w:val="26"/>
          <w:lang w:val="de-DE"/>
        </w:rPr>
      </w:pPr>
      <w:r w:rsidRPr="00814A1E">
        <w:rPr>
          <w:b/>
          <w:bCs/>
          <w:noProof/>
          <w:sz w:val="26"/>
          <w:szCs w:val="26"/>
          <w:lang w:val="de-DE"/>
        </w:rPr>
        <w:drawing>
          <wp:inline distT="0" distB="0" distL="0" distR="0" wp14:anchorId="02B95BE2" wp14:editId="36F89001">
            <wp:extent cx="5756275" cy="3037798"/>
            <wp:effectExtent l="12700" t="12700" r="9525" b="10795"/>
            <wp:docPr id="17309358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935864" name=""/>
                    <pic:cNvPicPr/>
                  </pic:nvPicPr>
                  <pic:blipFill>
                    <a:blip r:embed="rId26">
                      <a:extLst>
                        <a:ext uri="{28A0092B-C50C-407E-A947-70E740481C1C}">
                          <a14:useLocalDpi xmlns:a14="http://schemas.microsoft.com/office/drawing/2010/main"/>
                        </a:ext>
                      </a:extLst>
                    </a:blip>
                    <a:stretch>
                      <a:fillRect/>
                    </a:stretch>
                  </pic:blipFill>
                  <pic:spPr>
                    <a:xfrm>
                      <a:off x="0" y="0"/>
                      <a:ext cx="5774331" cy="3047327"/>
                    </a:xfrm>
                    <a:prstGeom prst="rect">
                      <a:avLst/>
                    </a:prstGeom>
                    <a:ln>
                      <a:solidFill>
                        <a:schemeClr val="bg2">
                          <a:lumMod val="90000"/>
                        </a:schemeClr>
                      </a:solidFill>
                    </a:ln>
                  </pic:spPr>
                </pic:pic>
              </a:graphicData>
            </a:graphic>
          </wp:inline>
        </w:drawing>
      </w:r>
    </w:p>
    <w:p w14:paraId="7B4AC488" w14:textId="7478EE9E" w:rsidR="00032757" w:rsidRPr="00AB17F0" w:rsidRDefault="00814A1E" w:rsidP="00032757">
      <w:pPr>
        <w:pStyle w:val="Caption"/>
        <w:jc w:val="center"/>
        <w:rPr>
          <w:sz w:val="26"/>
          <w:szCs w:val="26"/>
          <w:bdr w:val="none" w:sz="0" w:space="0" w:color="auto" w:frame="1"/>
          <w:lang w:val="en-US"/>
        </w:rPr>
      </w:pPr>
      <w:bookmarkStart w:id="941" w:name="_Toc165471925"/>
      <w:bookmarkStart w:id="942" w:name="_Toc201856512"/>
      <w:r w:rsidRPr="00814A1E">
        <w:rPr>
          <w:sz w:val="26"/>
          <w:szCs w:val="26"/>
        </w:rPr>
        <w:t>Figure 4.</w:t>
      </w:r>
      <w:r w:rsidRPr="00814A1E">
        <w:rPr>
          <w:sz w:val="26"/>
          <w:szCs w:val="26"/>
        </w:rPr>
        <w:fldChar w:fldCharType="begin"/>
      </w:r>
      <w:r w:rsidRPr="00814A1E">
        <w:rPr>
          <w:sz w:val="26"/>
          <w:szCs w:val="26"/>
        </w:rPr>
        <w:instrText xml:space="preserve"> SEQ Figure_4. \* ARABIC </w:instrText>
      </w:r>
      <w:r w:rsidRPr="00814A1E">
        <w:rPr>
          <w:sz w:val="26"/>
          <w:szCs w:val="26"/>
        </w:rPr>
        <w:fldChar w:fldCharType="separate"/>
      </w:r>
      <w:r w:rsidR="00A3339C">
        <w:rPr>
          <w:noProof/>
          <w:sz w:val="26"/>
          <w:szCs w:val="26"/>
        </w:rPr>
        <w:t>4</w:t>
      </w:r>
      <w:r w:rsidRPr="00814A1E">
        <w:rPr>
          <w:sz w:val="26"/>
          <w:szCs w:val="26"/>
        </w:rPr>
        <w:fldChar w:fldCharType="end"/>
      </w:r>
      <w:r w:rsidR="00032757" w:rsidRPr="00AB17F0">
        <w:rPr>
          <w:sz w:val="26"/>
          <w:szCs w:val="26"/>
          <w:lang w:val="en-US"/>
        </w:rPr>
        <w:t xml:space="preserve">: </w:t>
      </w:r>
      <w:r w:rsidR="00032757" w:rsidRPr="00AB17F0">
        <w:rPr>
          <w:sz w:val="26"/>
          <w:szCs w:val="26"/>
          <w:bdr w:val="none" w:sz="0" w:space="0" w:color="auto" w:frame="1"/>
        </w:rPr>
        <w:t xml:space="preserve">Proportion of participants by </w:t>
      </w:r>
      <w:r w:rsidR="00032757" w:rsidRPr="00AB17F0">
        <w:rPr>
          <w:sz w:val="26"/>
          <w:szCs w:val="26"/>
          <w:bdr w:val="none" w:sz="0" w:space="0" w:color="auto" w:frame="1"/>
          <w:lang w:val="en-US"/>
        </w:rPr>
        <w:t>education</w:t>
      </w:r>
      <w:bookmarkEnd w:id="941"/>
      <w:bookmarkEnd w:id="942"/>
    </w:p>
    <w:p w14:paraId="7CD53719" w14:textId="1E82777B" w:rsidR="00344362" w:rsidRPr="00AB17F0" w:rsidRDefault="00344362" w:rsidP="00344362">
      <w:pPr>
        <w:autoSpaceDE w:val="0"/>
        <w:autoSpaceDN w:val="0"/>
        <w:adjustRightInd w:val="0"/>
        <w:spacing w:before="120" w:after="120" w:line="312" w:lineRule="auto"/>
        <w:jc w:val="center"/>
        <w:rPr>
          <w:i/>
          <w:iCs/>
          <w:lang w:val="en-US"/>
        </w:rPr>
      </w:pPr>
      <w:r w:rsidRPr="00AB17F0">
        <w:rPr>
          <w:i/>
          <w:iCs/>
          <w:lang w:val="en-US"/>
        </w:rPr>
        <w:t>Source: Research analysis result, 2023 (N=</w:t>
      </w:r>
      <w:r w:rsidR="00814A1E">
        <w:rPr>
          <w:i/>
          <w:iCs/>
          <w:lang w:val="en-US"/>
        </w:rPr>
        <w:t>390</w:t>
      </w:r>
      <w:r w:rsidRPr="00AB17F0">
        <w:rPr>
          <w:i/>
          <w:iCs/>
          <w:lang w:val="en-US"/>
        </w:rPr>
        <w:t>)</w:t>
      </w:r>
    </w:p>
    <w:p w14:paraId="68702B29" w14:textId="2F027A44" w:rsidR="00B8727B" w:rsidRPr="004E5EAA" w:rsidRDefault="004E5EAA" w:rsidP="004E5EAA">
      <w:pPr>
        <w:pStyle w:val="Heading3"/>
        <w:tabs>
          <w:tab w:val="left" w:pos="993"/>
        </w:tabs>
        <w:spacing w:before="120" w:after="120" w:line="312" w:lineRule="auto"/>
        <w:jc w:val="both"/>
        <w:rPr>
          <w:i/>
          <w:color w:val="000000" w:themeColor="text1"/>
          <w:sz w:val="26"/>
          <w:szCs w:val="26"/>
        </w:rPr>
      </w:pPr>
      <w:bookmarkStart w:id="943" w:name="_Toc201708007"/>
      <w:bookmarkStart w:id="944" w:name="_Toc201856409"/>
      <w:bookmarkStart w:id="945" w:name="_Toc205420151"/>
      <w:r>
        <w:rPr>
          <w:i/>
          <w:color w:val="000000" w:themeColor="text1"/>
          <w:sz w:val="26"/>
          <w:szCs w:val="26"/>
          <w:lang w:val="vi-VN"/>
        </w:rPr>
        <w:t>4.3.2.5.</w:t>
      </w:r>
      <w:r>
        <w:rPr>
          <w:i/>
          <w:color w:val="000000" w:themeColor="text1"/>
          <w:sz w:val="26"/>
          <w:szCs w:val="26"/>
          <w:lang w:val="vi-VN"/>
        </w:rPr>
        <w:tab/>
      </w:r>
      <w:r w:rsidR="00B8727B" w:rsidRPr="004E5EAA">
        <w:rPr>
          <w:i/>
          <w:color w:val="000000" w:themeColor="text1"/>
          <w:sz w:val="26"/>
          <w:szCs w:val="26"/>
        </w:rPr>
        <w:t xml:space="preserve">Statistic results - </w:t>
      </w:r>
      <w:r w:rsidR="00A3127C" w:rsidRPr="004E5EAA">
        <w:rPr>
          <w:i/>
          <w:color w:val="000000" w:themeColor="text1"/>
          <w:sz w:val="26"/>
          <w:szCs w:val="26"/>
        </w:rPr>
        <w:t>Position</w:t>
      </w:r>
      <w:bookmarkEnd w:id="943"/>
      <w:bookmarkEnd w:id="944"/>
      <w:bookmarkEnd w:id="945"/>
    </w:p>
    <w:p w14:paraId="67E1A804" w14:textId="1E7C0254" w:rsidR="00A3127C" w:rsidRDefault="00A3127C" w:rsidP="00B8727B">
      <w:pPr>
        <w:spacing w:before="120" w:after="120" w:line="312" w:lineRule="auto"/>
        <w:jc w:val="both"/>
        <w:rPr>
          <w:sz w:val="26"/>
          <w:szCs w:val="26"/>
          <w:lang w:val="de-DE"/>
        </w:rPr>
      </w:pPr>
      <w:r w:rsidRPr="00A3127C">
        <w:rPr>
          <w:sz w:val="26"/>
          <w:szCs w:val="26"/>
          <w:lang w:val="de-DE"/>
        </w:rPr>
        <w:t>The highest job position of the respondents belongs to the management group (31.54%</w:t>
      </w:r>
      <w:r w:rsidR="004B6C3B">
        <w:rPr>
          <w:sz w:val="26"/>
          <w:szCs w:val="26"/>
          <w:lang w:val="de-DE"/>
        </w:rPr>
        <w:t xml:space="preserve"> - </w:t>
      </w:r>
      <w:r w:rsidRPr="00A3127C">
        <w:rPr>
          <w:sz w:val="26"/>
          <w:szCs w:val="26"/>
          <w:lang w:val="de-DE"/>
        </w:rPr>
        <w:t>123 respondents). In general, the distribution rate is relatively uniform in 3 positions: Coordinator, Manager, and Director. The purpose of the survey is to evaluate factors affecting human resource development, so the ideal survey subject is managers.</w:t>
      </w:r>
    </w:p>
    <w:p w14:paraId="75AC7ECD" w14:textId="60F9BD57" w:rsidR="00032757" w:rsidRPr="00AB17F0" w:rsidRDefault="00A3127C" w:rsidP="00B8727B">
      <w:pPr>
        <w:spacing w:before="120" w:after="120" w:line="312" w:lineRule="auto"/>
        <w:jc w:val="both"/>
        <w:rPr>
          <w:b/>
          <w:bCs/>
          <w:sz w:val="26"/>
          <w:szCs w:val="26"/>
          <w:lang w:val="de-DE"/>
        </w:rPr>
      </w:pPr>
      <w:r w:rsidRPr="00A3127C">
        <w:rPr>
          <w:b/>
          <w:bCs/>
          <w:noProof/>
          <w:sz w:val="26"/>
          <w:szCs w:val="26"/>
          <w:lang w:val="de-DE"/>
        </w:rPr>
        <w:drawing>
          <wp:inline distT="0" distB="0" distL="0" distR="0" wp14:anchorId="3095F3CE" wp14:editId="5B7F1FEC">
            <wp:extent cx="5756275" cy="3394075"/>
            <wp:effectExtent l="12700" t="12700" r="9525" b="9525"/>
            <wp:docPr id="1378804567" name="Picture 1" descr="A graph of blue rectangular bars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804567" name="Picture 1" descr="A graph of blue rectangular bars with white text&#10;&#10;Description automatically generated"/>
                    <pic:cNvPicPr/>
                  </pic:nvPicPr>
                  <pic:blipFill>
                    <a:blip r:embed="rId27">
                      <a:extLst>
                        <a:ext uri="{28A0092B-C50C-407E-A947-70E740481C1C}">
                          <a14:useLocalDpi xmlns:a14="http://schemas.microsoft.com/office/drawing/2010/main"/>
                        </a:ext>
                      </a:extLst>
                    </a:blip>
                    <a:stretch>
                      <a:fillRect/>
                    </a:stretch>
                  </pic:blipFill>
                  <pic:spPr>
                    <a:xfrm>
                      <a:off x="0" y="0"/>
                      <a:ext cx="5756275" cy="3394075"/>
                    </a:xfrm>
                    <a:prstGeom prst="rect">
                      <a:avLst/>
                    </a:prstGeom>
                    <a:ln>
                      <a:solidFill>
                        <a:schemeClr val="bg2">
                          <a:lumMod val="90000"/>
                        </a:schemeClr>
                      </a:solidFill>
                    </a:ln>
                  </pic:spPr>
                </pic:pic>
              </a:graphicData>
            </a:graphic>
          </wp:inline>
        </w:drawing>
      </w:r>
    </w:p>
    <w:p w14:paraId="4C24F15F" w14:textId="5E67270C" w:rsidR="00032757" w:rsidRPr="00AB17F0" w:rsidRDefault="00814A1E" w:rsidP="00032757">
      <w:pPr>
        <w:pStyle w:val="Caption"/>
        <w:jc w:val="center"/>
        <w:rPr>
          <w:sz w:val="26"/>
          <w:szCs w:val="26"/>
          <w:bdr w:val="none" w:sz="0" w:space="0" w:color="auto" w:frame="1"/>
          <w:lang w:val="en-US"/>
        </w:rPr>
      </w:pPr>
      <w:bookmarkStart w:id="946" w:name="_Toc165471926"/>
      <w:bookmarkStart w:id="947" w:name="_Toc201856513"/>
      <w:r w:rsidRPr="00814A1E">
        <w:rPr>
          <w:sz w:val="26"/>
          <w:szCs w:val="26"/>
        </w:rPr>
        <w:t>Figure 4.</w:t>
      </w:r>
      <w:r w:rsidRPr="00814A1E">
        <w:rPr>
          <w:sz w:val="26"/>
          <w:szCs w:val="26"/>
        </w:rPr>
        <w:fldChar w:fldCharType="begin"/>
      </w:r>
      <w:r w:rsidRPr="00814A1E">
        <w:rPr>
          <w:sz w:val="26"/>
          <w:szCs w:val="26"/>
        </w:rPr>
        <w:instrText xml:space="preserve"> SEQ Figure_4. \* ARABIC </w:instrText>
      </w:r>
      <w:r w:rsidRPr="00814A1E">
        <w:rPr>
          <w:sz w:val="26"/>
          <w:szCs w:val="26"/>
        </w:rPr>
        <w:fldChar w:fldCharType="separate"/>
      </w:r>
      <w:r w:rsidR="00A3339C">
        <w:rPr>
          <w:noProof/>
          <w:sz w:val="26"/>
          <w:szCs w:val="26"/>
        </w:rPr>
        <w:t>5</w:t>
      </w:r>
      <w:r w:rsidRPr="00814A1E">
        <w:rPr>
          <w:sz w:val="26"/>
          <w:szCs w:val="26"/>
        </w:rPr>
        <w:fldChar w:fldCharType="end"/>
      </w:r>
      <w:r w:rsidR="00032757" w:rsidRPr="00AB17F0">
        <w:rPr>
          <w:sz w:val="26"/>
          <w:szCs w:val="26"/>
          <w:lang w:val="en-US"/>
        </w:rPr>
        <w:t xml:space="preserve">: </w:t>
      </w:r>
      <w:r w:rsidR="00032757" w:rsidRPr="00AB17F0">
        <w:rPr>
          <w:sz w:val="26"/>
          <w:szCs w:val="26"/>
          <w:bdr w:val="none" w:sz="0" w:space="0" w:color="auto" w:frame="1"/>
        </w:rPr>
        <w:t xml:space="preserve">Proportion of participants by </w:t>
      </w:r>
      <w:bookmarkEnd w:id="946"/>
      <w:r w:rsidR="00A3127C">
        <w:rPr>
          <w:sz w:val="26"/>
          <w:szCs w:val="26"/>
          <w:bdr w:val="none" w:sz="0" w:space="0" w:color="auto" w:frame="1"/>
          <w:lang w:val="en-US"/>
        </w:rPr>
        <w:t>Position</w:t>
      </w:r>
      <w:bookmarkEnd w:id="947"/>
    </w:p>
    <w:p w14:paraId="013F15A2" w14:textId="102D3ADE" w:rsidR="00344362" w:rsidRPr="00AB17F0" w:rsidRDefault="00344362" w:rsidP="00344362">
      <w:pPr>
        <w:autoSpaceDE w:val="0"/>
        <w:autoSpaceDN w:val="0"/>
        <w:adjustRightInd w:val="0"/>
        <w:spacing w:before="120" w:after="120" w:line="312" w:lineRule="auto"/>
        <w:jc w:val="center"/>
        <w:rPr>
          <w:i/>
          <w:iCs/>
          <w:lang w:val="en-US"/>
        </w:rPr>
      </w:pPr>
      <w:r w:rsidRPr="00AB17F0">
        <w:rPr>
          <w:i/>
          <w:iCs/>
          <w:lang w:val="en-US"/>
        </w:rPr>
        <w:t>Source: Research analysis result, 2023 (N=</w:t>
      </w:r>
      <w:r w:rsidR="00A3127C">
        <w:rPr>
          <w:i/>
          <w:iCs/>
          <w:lang w:val="en-US"/>
        </w:rPr>
        <w:t>390</w:t>
      </w:r>
      <w:r w:rsidRPr="00AB17F0">
        <w:rPr>
          <w:i/>
          <w:iCs/>
          <w:lang w:val="en-US"/>
        </w:rPr>
        <w:t>)</w:t>
      </w:r>
    </w:p>
    <w:p w14:paraId="3F661488" w14:textId="32E45E22" w:rsidR="00B8727B" w:rsidRPr="004E5EAA" w:rsidRDefault="004E5EAA" w:rsidP="004E5EAA">
      <w:pPr>
        <w:pStyle w:val="Heading3"/>
        <w:tabs>
          <w:tab w:val="left" w:pos="993"/>
        </w:tabs>
        <w:spacing w:before="120" w:after="120" w:line="312" w:lineRule="auto"/>
        <w:jc w:val="both"/>
        <w:rPr>
          <w:i/>
          <w:color w:val="000000" w:themeColor="text1"/>
          <w:sz w:val="26"/>
          <w:szCs w:val="26"/>
        </w:rPr>
      </w:pPr>
      <w:bookmarkStart w:id="948" w:name="_Toc201708008"/>
      <w:bookmarkStart w:id="949" w:name="_Toc201856410"/>
      <w:bookmarkStart w:id="950" w:name="_Toc205420152"/>
      <w:r>
        <w:rPr>
          <w:i/>
          <w:color w:val="000000" w:themeColor="text1"/>
          <w:sz w:val="26"/>
          <w:szCs w:val="26"/>
          <w:lang w:val="vi-VN"/>
        </w:rPr>
        <w:t>4.3.2.6.</w:t>
      </w:r>
      <w:r>
        <w:rPr>
          <w:i/>
          <w:color w:val="000000" w:themeColor="text1"/>
          <w:sz w:val="26"/>
          <w:szCs w:val="26"/>
          <w:lang w:val="vi-VN"/>
        </w:rPr>
        <w:tab/>
      </w:r>
      <w:r w:rsidR="00B8727B" w:rsidRPr="004E5EAA">
        <w:rPr>
          <w:i/>
          <w:color w:val="000000" w:themeColor="text1"/>
          <w:sz w:val="26"/>
          <w:szCs w:val="26"/>
        </w:rPr>
        <w:t xml:space="preserve">Statistic results - </w:t>
      </w:r>
      <w:r w:rsidR="004B6C3B" w:rsidRPr="004E5EAA">
        <w:rPr>
          <w:i/>
          <w:color w:val="000000" w:themeColor="text1"/>
          <w:sz w:val="26"/>
          <w:szCs w:val="26"/>
        </w:rPr>
        <w:t>Experience</w:t>
      </w:r>
      <w:bookmarkEnd w:id="948"/>
      <w:bookmarkEnd w:id="949"/>
      <w:bookmarkEnd w:id="950"/>
    </w:p>
    <w:p w14:paraId="4814C4F8" w14:textId="31940C43" w:rsidR="00EE1010" w:rsidRDefault="00EE1010" w:rsidP="00B8727B">
      <w:pPr>
        <w:spacing w:before="120" w:after="120" w:line="312" w:lineRule="auto"/>
        <w:jc w:val="both"/>
        <w:rPr>
          <w:sz w:val="26"/>
          <w:szCs w:val="26"/>
          <w:lang w:val="de-DE"/>
        </w:rPr>
      </w:pPr>
      <w:r w:rsidRPr="00EE1010">
        <w:rPr>
          <w:sz w:val="26"/>
          <w:szCs w:val="26"/>
          <w:lang w:val="de-DE"/>
        </w:rPr>
        <w:t xml:space="preserve">The proportion of respondents with 5-10 years of work experience is the largest (40.77%, corresponding to 159 respondents). </w:t>
      </w:r>
    </w:p>
    <w:p w14:paraId="300B5FC7" w14:textId="1DCFCDBE" w:rsidR="00B8727B" w:rsidRPr="00AB17F0" w:rsidRDefault="004B6C3B" w:rsidP="00B8727B">
      <w:pPr>
        <w:spacing w:before="120" w:after="120" w:line="312" w:lineRule="auto"/>
        <w:jc w:val="both"/>
        <w:rPr>
          <w:b/>
          <w:bCs/>
          <w:sz w:val="26"/>
          <w:szCs w:val="26"/>
          <w:lang w:val="de-DE"/>
        </w:rPr>
      </w:pPr>
      <w:r w:rsidRPr="004B6C3B">
        <w:rPr>
          <w:b/>
          <w:bCs/>
          <w:noProof/>
          <w:sz w:val="26"/>
          <w:szCs w:val="26"/>
          <w:lang w:val="de-DE"/>
        </w:rPr>
        <w:drawing>
          <wp:inline distT="0" distB="0" distL="0" distR="0" wp14:anchorId="44A49D47" wp14:editId="7D08F3D5">
            <wp:extent cx="5756275" cy="3172709"/>
            <wp:effectExtent l="12700" t="12700" r="9525" b="15240"/>
            <wp:docPr id="9983452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345242" name=""/>
                    <pic:cNvPicPr/>
                  </pic:nvPicPr>
                  <pic:blipFill>
                    <a:blip r:embed="rId28">
                      <a:extLst>
                        <a:ext uri="{28A0092B-C50C-407E-A947-70E740481C1C}">
                          <a14:useLocalDpi xmlns:a14="http://schemas.microsoft.com/office/drawing/2010/main"/>
                        </a:ext>
                      </a:extLst>
                    </a:blip>
                    <a:stretch>
                      <a:fillRect/>
                    </a:stretch>
                  </pic:blipFill>
                  <pic:spPr>
                    <a:xfrm>
                      <a:off x="0" y="0"/>
                      <a:ext cx="5767287" cy="3178778"/>
                    </a:xfrm>
                    <a:prstGeom prst="rect">
                      <a:avLst/>
                    </a:prstGeom>
                    <a:ln>
                      <a:solidFill>
                        <a:schemeClr val="bg2">
                          <a:lumMod val="90000"/>
                        </a:schemeClr>
                      </a:solidFill>
                    </a:ln>
                  </pic:spPr>
                </pic:pic>
              </a:graphicData>
            </a:graphic>
          </wp:inline>
        </w:drawing>
      </w:r>
    </w:p>
    <w:p w14:paraId="055B9923" w14:textId="3651D6BE" w:rsidR="00032757" w:rsidRPr="00AB17F0" w:rsidRDefault="00EE1010" w:rsidP="00032757">
      <w:pPr>
        <w:pStyle w:val="Caption"/>
        <w:jc w:val="center"/>
        <w:rPr>
          <w:sz w:val="26"/>
          <w:szCs w:val="26"/>
          <w:bdr w:val="none" w:sz="0" w:space="0" w:color="auto" w:frame="1"/>
          <w:lang w:val="en-US"/>
        </w:rPr>
      </w:pPr>
      <w:bookmarkStart w:id="951" w:name="_Toc165471927"/>
      <w:bookmarkStart w:id="952" w:name="_Toc201856514"/>
      <w:r w:rsidRPr="00814A1E">
        <w:rPr>
          <w:sz w:val="26"/>
          <w:szCs w:val="26"/>
        </w:rPr>
        <w:t>Figure 4.</w:t>
      </w:r>
      <w:r w:rsidRPr="00814A1E">
        <w:rPr>
          <w:sz w:val="26"/>
          <w:szCs w:val="26"/>
        </w:rPr>
        <w:fldChar w:fldCharType="begin"/>
      </w:r>
      <w:r w:rsidRPr="00814A1E">
        <w:rPr>
          <w:sz w:val="26"/>
          <w:szCs w:val="26"/>
        </w:rPr>
        <w:instrText xml:space="preserve"> SEQ Figure_4. \* ARABIC </w:instrText>
      </w:r>
      <w:r w:rsidRPr="00814A1E">
        <w:rPr>
          <w:sz w:val="26"/>
          <w:szCs w:val="26"/>
        </w:rPr>
        <w:fldChar w:fldCharType="separate"/>
      </w:r>
      <w:r w:rsidR="00A3339C">
        <w:rPr>
          <w:noProof/>
          <w:sz w:val="26"/>
          <w:szCs w:val="26"/>
        </w:rPr>
        <w:t>6</w:t>
      </w:r>
      <w:r w:rsidRPr="00814A1E">
        <w:rPr>
          <w:sz w:val="26"/>
          <w:szCs w:val="26"/>
        </w:rPr>
        <w:fldChar w:fldCharType="end"/>
      </w:r>
      <w:r w:rsidR="00032757" w:rsidRPr="00AB17F0">
        <w:rPr>
          <w:sz w:val="26"/>
          <w:szCs w:val="26"/>
          <w:lang w:val="en-US"/>
        </w:rPr>
        <w:t xml:space="preserve">: </w:t>
      </w:r>
      <w:r w:rsidR="00032757" w:rsidRPr="00AB17F0">
        <w:rPr>
          <w:sz w:val="26"/>
          <w:szCs w:val="26"/>
          <w:bdr w:val="none" w:sz="0" w:space="0" w:color="auto" w:frame="1"/>
        </w:rPr>
        <w:t xml:space="preserve">Proportion of participants by </w:t>
      </w:r>
      <w:bookmarkEnd w:id="951"/>
      <w:r w:rsidR="004B6C3B">
        <w:rPr>
          <w:sz w:val="26"/>
          <w:szCs w:val="26"/>
          <w:bdr w:val="none" w:sz="0" w:space="0" w:color="auto" w:frame="1"/>
          <w:lang w:val="en-US"/>
        </w:rPr>
        <w:t>experience</w:t>
      </w:r>
      <w:bookmarkEnd w:id="952"/>
    </w:p>
    <w:p w14:paraId="102BF412" w14:textId="56CD89EC" w:rsidR="00344362" w:rsidRDefault="00344362" w:rsidP="00344362">
      <w:pPr>
        <w:autoSpaceDE w:val="0"/>
        <w:autoSpaceDN w:val="0"/>
        <w:adjustRightInd w:val="0"/>
        <w:spacing w:before="120" w:after="120" w:line="312" w:lineRule="auto"/>
        <w:jc w:val="center"/>
        <w:rPr>
          <w:i/>
          <w:iCs/>
          <w:lang w:val="en-US"/>
        </w:rPr>
      </w:pPr>
      <w:r w:rsidRPr="00AB17F0">
        <w:rPr>
          <w:i/>
          <w:iCs/>
          <w:lang w:val="en-US"/>
        </w:rPr>
        <w:t>Source: Research analysis result, 2023 (N=</w:t>
      </w:r>
      <w:r w:rsidR="004B6C3B">
        <w:rPr>
          <w:i/>
          <w:iCs/>
          <w:lang w:val="en-US"/>
        </w:rPr>
        <w:t>390</w:t>
      </w:r>
      <w:r w:rsidRPr="00AB17F0">
        <w:rPr>
          <w:i/>
          <w:iCs/>
          <w:lang w:val="en-US"/>
        </w:rPr>
        <w:t>)</w:t>
      </w:r>
    </w:p>
    <w:p w14:paraId="65DA729E" w14:textId="77777777" w:rsidR="00EE1010" w:rsidRDefault="00EE1010" w:rsidP="00EE1010">
      <w:pPr>
        <w:spacing w:before="120" w:after="120" w:line="312" w:lineRule="auto"/>
        <w:jc w:val="both"/>
        <w:rPr>
          <w:sz w:val="26"/>
          <w:szCs w:val="26"/>
          <w:lang w:val="de-DE"/>
        </w:rPr>
      </w:pPr>
      <w:r w:rsidRPr="00EE1010">
        <w:rPr>
          <w:sz w:val="26"/>
          <w:szCs w:val="26"/>
          <w:lang w:val="de-DE"/>
        </w:rPr>
        <w:t xml:space="preserve">This experience level is advantageous for mentorship and leadership within the workforce but also necessitates continuous professional development to keep skills up to date. In second place are respondents with over 10 years of experience (38.21%, corresponding to 149 respondents); respondents with work experience &lt;5 years are the lowest (21.03% - 89 respondents). </w:t>
      </w:r>
    </w:p>
    <w:p w14:paraId="04FEE670" w14:textId="079F4F7E" w:rsidR="00EE1010" w:rsidRPr="004E5EAA" w:rsidRDefault="004E5EAA" w:rsidP="004E5EAA">
      <w:pPr>
        <w:pStyle w:val="Heading3"/>
        <w:tabs>
          <w:tab w:val="left" w:pos="993"/>
        </w:tabs>
        <w:spacing w:before="120" w:after="120" w:line="312" w:lineRule="auto"/>
        <w:jc w:val="both"/>
        <w:rPr>
          <w:i/>
          <w:color w:val="000000" w:themeColor="text1"/>
          <w:sz w:val="26"/>
          <w:szCs w:val="26"/>
        </w:rPr>
      </w:pPr>
      <w:bookmarkStart w:id="953" w:name="_Toc201708009"/>
      <w:bookmarkStart w:id="954" w:name="_Toc201856411"/>
      <w:bookmarkStart w:id="955" w:name="_Toc205420153"/>
      <w:r>
        <w:rPr>
          <w:i/>
          <w:color w:val="000000" w:themeColor="text1"/>
          <w:sz w:val="26"/>
          <w:szCs w:val="26"/>
          <w:lang w:val="vi-VN"/>
        </w:rPr>
        <w:t>4.3.2.7.</w:t>
      </w:r>
      <w:r>
        <w:rPr>
          <w:i/>
          <w:color w:val="000000" w:themeColor="text1"/>
          <w:sz w:val="26"/>
          <w:szCs w:val="26"/>
          <w:lang w:val="vi-VN"/>
        </w:rPr>
        <w:tab/>
      </w:r>
      <w:r w:rsidR="00EE1010" w:rsidRPr="004E5EAA">
        <w:rPr>
          <w:i/>
          <w:color w:val="000000" w:themeColor="text1"/>
          <w:sz w:val="26"/>
          <w:szCs w:val="26"/>
        </w:rPr>
        <w:t>Statistic results - Organization Sector</w:t>
      </w:r>
      <w:bookmarkEnd w:id="953"/>
      <w:bookmarkEnd w:id="954"/>
      <w:bookmarkEnd w:id="955"/>
    </w:p>
    <w:p w14:paraId="4E5C15AC" w14:textId="0783FE52" w:rsidR="00EE1010" w:rsidRPr="00EE1010" w:rsidRDefault="00EE1010" w:rsidP="00EE1010">
      <w:pPr>
        <w:spacing w:before="120" w:after="120" w:line="312" w:lineRule="auto"/>
        <w:jc w:val="both"/>
        <w:rPr>
          <w:sz w:val="26"/>
          <w:szCs w:val="26"/>
          <w:lang w:val="de-DE"/>
        </w:rPr>
      </w:pPr>
      <w:r w:rsidRPr="00EE1010">
        <w:rPr>
          <w:sz w:val="26"/>
          <w:szCs w:val="26"/>
          <w:lang w:val="de-DE"/>
        </w:rPr>
        <w:t>The statistical results of the organization's field of operations, specifically two groups, government service, and Distribution service, have the same rate: 21.28%. This rate is not too different from the remaining three groups, including Personal services (19.23%), infrastructure services (16.67%), and Financial services (18.21%). Other fields only account for 3.33%. This shows that the above 5 areas are the main areas of activity of Lao PDR creation organizations.</w:t>
      </w:r>
    </w:p>
    <w:p w14:paraId="35BF9BA2" w14:textId="22686E73" w:rsidR="00EE1010" w:rsidRPr="00AB17F0" w:rsidRDefault="00EE1010" w:rsidP="00EE1010">
      <w:pPr>
        <w:spacing w:before="120" w:after="120" w:line="312" w:lineRule="auto"/>
        <w:jc w:val="both"/>
        <w:rPr>
          <w:b/>
          <w:bCs/>
          <w:sz w:val="26"/>
          <w:szCs w:val="26"/>
          <w:lang w:val="de-DE"/>
        </w:rPr>
      </w:pPr>
      <w:r w:rsidRPr="00EE1010">
        <w:rPr>
          <w:b/>
          <w:bCs/>
          <w:noProof/>
          <w:sz w:val="26"/>
          <w:szCs w:val="26"/>
          <w:lang w:val="de-DE"/>
        </w:rPr>
        <w:drawing>
          <wp:inline distT="0" distB="0" distL="0" distR="0" wp14:anchorId="1B62021A" wp14:editId="33E5415A">
            <wp:extent cx="5756275" cy="3394075"/>
            <wp:effectExtent l="12700" t="12700" r="9525" b="9525"/>
            <wp:docPr id="8235783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578374" name="Picture 1"/>
                    <pic:cNvPicPr/>
                  </pic:nvPicPr>
                  <pic:blipFill>
                    <a:blip r:embed="rId29">
                      <a:extLst>
                        <a:ext uri="{28A0092B-C50C-407E-A947-70E740481C1C}">
                          <a14:useLocalDpi xmlns:a14="http://schemas.microsoft.com/office/drawing/2010/main"/>
                        </a:ext>
                      </a:extLst>
                    </a:blip>
                    <a:stretch>
                      <a:fillRect/>
                    </a:stretch>
                  </pic:blipFill>
                  <pic:spPr>
                    <a:xfrm>
                      <a:off x="0" y="0"/>
                      <a:ext cx="5756275" cy="3394075"/>
                    </a:xfrm>
                    <a:prstGeom prst="rect">
                      <a:avLst/>
                    </a:prstGeom>
                    <a:ln>
                      <a:solidFill>
                        <a:schemeClr val="bg2">
                          <a:lumMod val="90000"/>
                        </a:schemeClr>
                      </a:solidFill>
                    </a:ln>
                  </pic:spPr>
                </pic:pic>
              </a:graphicData>
            </a:graphic>
          </wp:inline>
        </w:drawing>
      </w:r>
    </w:p>
    <w:p w14:paraId="505C7344" w14:textId="7CA819A0" w:rsidR="00EE1010" w:rsidRPr="00AB17F0" w:rsidRDefault="00EE1010" w:rsidP="00EE1010">
      <w:pPr>
        <w:pStyle w:val="Caption"/>
        <w:jc w:val="center"/>
        <w:rPr>
          <w:sz w:val="26"/>
          <w:szCs w:val="26"/>
          <w:bdr w:val="none" w:sz="0" w:space="0" w:color="auto" w:frame="1"/>
          <w:lang w:val="en-US"/>
        </w:rPr>
      </w:pPr>
      <w:bookmarkStart w:id="956" w:name="_Toc201856515"/>
      <w:r w:rsidRPr="00814A1E">
        <w:rPr>
          <w:sz w:val="26"/>
          <w:szCs w:val="26"/>
        </w:rPr>
        <w:t>Figure 4.</w:t>
      </w:r>
      <w:r w:rsidRPr="00814A1E">
        <w:rPr>
          <w:sz w:val="26"/>
          <w:szCs w:val="26"/>
        </w:rPr>
        <w:fldChar w:fldCharType="begin"/>
      </w:r>
      <w:r w:rsidRPr="00814A1E">
        <w:rPr>
          <w:sz w:val="26"/>
          <w:szCs w:val="26"/>
        </w:rPr>
        <w:instrText xml:space="preserve"> SEQ Figure_4. \* ARABIC </w:instrText>
      </w:r>
      <w:r w:rsidRPr="00814A1E">
        <w:rPr>
          <w:sz w:val="26"/>
          <w:szCs w:val="26"/>
        </w:rPr>
        <w:fldChar w:fldCharType="separate"/>
      </w:r>
      <w:r w:rsidR="00A3339C">
        <w:rPr>
          <w:noProof/>
          <w:sz w:val="26"/>
          <w:szCs w:val="26"/>
        </w:rPr>
        <w:t>7</w:t>
      </w:r>
      <w:r w:rsidRPr="00814A1E">
        <w:rPr>
          <w:sz w:val="26"/>
          <w:szCs w:val="26"/>
        </w:rPr>
        <w:fldChar w:fldCharType="end"/>
      </w:r>
      <w:r w:rsidRPr="00AB17F0">
        <w:rPr>
          <w:sz w:val="26"/>
          <w:szCs w:val="26"/>
          <w:lang w:val="en-US"/>
        </w:rPr>
        <w:t xml:space="preserve">: </w:t>
      </w:r>
      <w:r w:rsidRPr="00AB17F0">
        <w:rPr>
          <w:sz w:val="26"/>
          <w:szCs w:val="26"/>
          <w:bdr w:val="none" w:sz="0" w:space="0" w:color="auto" w:frame="1"/>
        </w:rPr>
        <w:t xml:space="preserve">Proportion of participants by </w:t>
      </w:r>
      <w:r w:rsidRPr="00EE1010">
        <w:rPr>
          <w:sz w:val="26"/>
          <w:szCs w:val="26"/>
          <w:bdr w:val="none" w:sz="0" w:space="0" w:color="auto" w:frame="1"/>
          <w:lang w:val="en-US"/>
        </w:rPr>
        <w:t>Organization Sector</w:t>
      </w:r>
      <w:bookmarkEnd w:id="956"/>
    </w:p>
    <w:p w14:paraId="6461659C" w14:textId="10C86EE6" w:rsidR="00EE1010" w:rsidRPr="00544DFE" w:rsidRDefault="00EE1010" w:rsidP="00544DFE">
      <w:pPr>
        <w:autoSpaceDE w:val="0"/>
        <w:autoSpaceDN w:val="0"/>
        <w:adjustRightInd w:val="0"/>
        <w:spacing w:before="120" w:after="120" w:line="312" w:lineRule="auto"/>
        <w:jc w:val="center"/>
        <w:rPr>
          <w:i/>
          <w:iCs/>
          <w:lang w:val="en-US"/>
        </w:rPr>
      </w:pPr>
      <w:r w:rsidRPr="00AB17F0">
        <w:rPr>
          <w:i/>
          <w:iCs/>
          <w:lang w:val="en-US"/>
        </w:rPr>
        <w:t>Source: Research analysis result, 2023 (N=</w:t>
      </w:r>
      <w:r>
        <w:rPr>
          <w:i/>
          <w:iCs/>
          <w:lang w:val="en-US"/>
        </w:rPr>
        <w:t>390</w:t>
      </w:r>
      <w:r w:rsidRPr="00AB17F0">
        <w:rPr>
          <w:i/>
          <w:iCs/>
          <w:lang w:val="en-US"/>
        </w:rPr>
        <w:t>)</w:t>
      </w:r>
    </w:p>
    <w:p w14:paraId="41DB0AFD" w14:textId="01631774" w:rsidR="00EE1010" w:rsidRPr="004E5EAA" w:rsidRDefault="004E5EAA" w:rsidP="004E5EAA">
      <w:pPr>
        <w:pStyle w:val="Heading3"/>
        <w:tabs>
          <w:tab w:val="left" w:pos="993"/>
        </w:tabs>
        <w:spacing w:before="120" w:after="120" w:line="312" w:lineRule="auto"/>
        <w:jc w:val="both"/>
        <w:rPr>
          <w:i/>
          <w:color w:val="000000" w:themeColor="text1"/>
          <w:sz w:val="26"/>
          <w:szCs w:val="26"/>
        </w:rPr>
      </w:pPr>
      <w:bookmarkStart w:id="957" w:name="_Toc201708010"/>
      <w:bookmarkStart w:id="958" w:name="_Toc201856412"/>
      <w:bookmarkStart w:id="959" w:name="_Toc205420154"/>
      <w:r>
        <w:rPr>
          <w:i/>
          <w:color w:val="000000" w:themeColor="text1"/>
          <w:sz w:val="26"/>
          <w:szCs w:val="26"/>
          <w:lang w:val="vi-VN"/>
        </w:rPr>
        <w:t>4.3.2.8.</w:t>
      </w:r>
      <w:r>
        <w:rPr>
          <w:i/>
          <w:color w:val="000000" w:themeColor="text1"/>
          <w:sz w:val="26"/>
          <w:szCs w:val="26"/>
          <w:lang w:val="vi-VN"/>
        </w:rPr>
        <w:tab/>
      </w:r>
      <w:r w:rsidR="00EE1010" w:rsidRPr="004E5EAA">
        <w:rPr>
          <w:i/>
          <w:color w:val="000000" w:themeColor="text1"/>
          <w:sz w:val="26"/>
          <w:szCs w:val="26"/>
        </w:rPr>
        <w:t>Statistic results - Organization Size</w:t>
      </w:r>
      <w:bookmarkEnd w:id="957"/>
      <w:bookmarkEnd w:id="958"/>
      <w:bookmarkEnd w:id="959"/>
    </w:p>
    <w:p w14:paraId="0B066E77" w14:textId="318D109C" w:rsidR="00544DFE" w:rsidRPr="00544DFE" w:rsidRDefault="00544DFE" w:rsidP="00EE1010">
      <w:pPr>
        <w:spacing w:before="120" w:after="120" w:line="312" w:lineRule="auto"/>
        <w:jc w:val="both"/>
        <w:rPr>
          <w:sz w:val="26"/>
          <w:szCs w:val="26"/>
          <w:lang w:val="de-DE"/>
        </w:rPr>
      </w:pPr>
      <w:r w:rsidRPr="00544DFE">
        <w:rPr>
          <w:sz w:val="26"/>
          <w:szCs w:val="26"/>
          <w:lang w:val="de-DE"/>
        </w:rPr>
        <w:t>According to survey data, the organizations are mainly small and medium-sized. There is not much difference between the two groups: &lt;50 employees (48.21%) and from 50-100 staff members (47.44%). The result of 4.36% of organizations with several employees &gt; 100 people also partly reflects the reality of the level and scale of organizations in Lao PDR.</w:t>
      </w:r>
    </w:p>
    <w:p w14:paraId="67A7E341" w14:textId="583FCC97" w:rsidR="00EE1010" w:rsidRDefault="00EE1010" w:rsidP="00EE1010">
      <w:pPr>
        <w:spacing w:before="120" w:after="120" w:line="312" w:lineRule="auto"/>
        <w:jc w:val="both"/>
        <w:rPr>
          <w:sz w:val="26"/>
          <w:szCs w:val="26"/>
          <w:lang w:val="de-DE"/>
        </w:rPr>
      </w:pPr>
      <w:r w:rsidRPr="00EE1010">
        <w:rPr>
          <w:noProof/>
          <w:sz w:val="26"/>
          <w:szCs w:val="26"/>
          <w:lang w:val="de-DE"/>
        </w:rPr>
        <w:drawing>
          <wp:inline distT="0" distB="0" distL="0" distR="0" wp14:anchorId="22989FB0" wp14:editId="6DF38FEC">
            <wp:extent cx="5756275" cy="3394075"/>
            <wp:effectExtent l="12700" t="12700" r="9525" b="9525"/>
            <wp:docPr id="141899981" name="Picture 1" descr="A graph of a group of peop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99981" name="Picture 1" descr="A graph of a group of people&#10;&#10;Description automatically generated with medium confidence"/>
                    <pic:cNvPicPr/>
                  </pic:nvPicPr>
                  <pic:blipFill>
                    <a:blip r:embed="rId30">
                      <a:extLst>
                        <a:ext uri="{28A0092B-C50C-407E-A947-70E740481C1C}">
                          <a14:useLocalDpi xmlns:a14="http://schemas.microsoft.com/office/drawing/2010/main"/>
                        </a:ext>
                      </a:extLst>
                    </a:blip>
                    <a:stretch>
                      <a:fillRect/>
                    </a:stretch>
                  </pic:blipFill>
                  <pic:spPr>
                    <a:xfrm>
                      <a:off x="0" y="0"/>
                      <a:ext cx="5756275" cy="3394075"/>
                    </a:xfrm>
                    <a:prstGeom prst="rect">
                      <a:avLst/>
                    </a:prstGeom>
                    <a:ln>
                      <a:solidFill>
                        <a:schemeClr val="bg2">
                          <a:lumMod val="90000"/>
                        </a:schemeClr>
                      </a:solidFill>
                    </a:ln>
                  </pic:spPr>
                </pic:pic>
              </a:graphicData>
            </a:graphic>
          </wp:inline>
        </w:drawing>
      </w:r>
    </w:p>
    <w:p w14:paraId="7F55FB86" w14:textId="57EC10D3" w:rsidR="00544DFE" w:rsidRPr="00AB17F0" w:rsidRDefault="00544DFE" w:rsidP="00544DFE">
      <w:pPr>
        <w:pStyle w:val="Caption"/>
        <w:jc w:val="center"/>
        <w:rPr>
          <w:sz w:val="26"/>
          <w:szCs w:val="26"/>
          <w:bdr w:val="none" w:sz="0" w:space="0" w:color="auto" w:frame="1"/>
          <w:lang w:val="en-US"/>
        </w:rPr>
      </w:pPr>
      <w:bookmarkStart w:id="960" w:name="_Toc201856516"/>
      <w:r w:rsidRPr="00814A1E">
        <w:rPr>
          <w:sz w:val="26"/>
          <w:szCs w:val="26"/>
        </w:rPr>
        <w:t>Figure 4.</w:t>
      </w:r>
      <w:r w:rsidRPr="00814A1E">
        <w:rPr>
          <w:sz w:val="26"/>
          <w:szCs w:val="26"/>
        </w:rPr>
        <w:fldChar w:fldCharType="begin"/>
      </w:r>
      <w:r w:rsidRPr="00814A1E">
        <w:rPr>
          <w:sz w:val="26"/>
          <w:szCs w:val="26"/>
        </w:rPr>
        <w:instrText xml:space="preserve"> SEQ Figure_4. \* ARABIC </w:instrText>
      </w:r>
      <w:r w:rsidRPr="00814A1E">
        <w:rPr>
          <w:sz w:val="26"/>
          <w:szCs w:val="26"/>
        </w:rPr>
        <w:fldChar w:fldCharType="separate"/>
      </w:r>
      <w:r w:rsidR="00A3339C">
        <w:rPr>
          <w:noProof/>
          <w:sz w:val="26"/>
          <w:szCs w:val="26"/>
        </w:rPr>
        <w:t>8</w:t>
      </w:r>
      <w:r w:rsidRPr="00814A1E">
        <w:rPr>
          <w:sz w:val="26"/>
          <w:szCs w:val="26"/>
        </w:rPr>
        <w:fldChar w:fldCharType="end"/>
      </w:r>
      <w:r w:rsidRPr="00AB17F0">
        <w:rPr>
          <w:sz w:val="26"/>
          <w:szCs w:val="26"/>
          <w:lang w:val="en-US"/>
        </w:rPr>
        <w:t xml:space="preserve">: </w:t>
      </w:r>
      <w:r w:rsidRPr="00AB17F0">
        <w:rPr>
          <w:sz w:val="26"/>
          <w:szCs w:val="26"/>
          <w:bdr w:val="none" w:sz="0" w:space="0" w:color="auto" w:frame="1"/>
        </w:rPr>
        <w:t xml:space="preserve">Proportion of participants by </w:t>
      </w:r>
      <w:r w:rsidRPr="00544DFE">
        <w:rPr>
          <w:sz w:val="26"/>
          <w:szCs w:val="26"/>
          <w:bdr w:val="none" w:sz="0" w:space="0" w:color="auto" w:frame="1"/>
          <w:lang w:val="en-US"/>
        </w:rPr>
        <w:t>Organization Size</w:t>
      </w:r>
      <w:bookmarkEnd w:id="960"/>
    </w:p>
    <w:p w14:paraId="209F35CC" w14:textId="77777777" w:rsidR="00544DFE" w:rsidRPr="00544DFE" w:rsidRDefault="00544DFE" w:rsidP="00544DFE">
      <w:pPr>
        <w:autoSpaceDE w:val="0"/>
        <w:autoSpaceDN w:val="0"/>
        <w:adjustRightInd w:val="0"/>
        <w:spacing w:before="120" w:after="120" w:line="312" w:lineRule="auto"/>
        <w:jc w:val="center"/>
        <w:rPr>
          <w:i/>
          <w:iCs/>
          <w:lang w:val="en-US"/>
        </w:rPr>
      </w:pPr>
      <w:r w:rsidRPr="00AB17F0">
        <w:rPr>
          <w:i/>
          <w:iCs/>
          <w:lang w:val="en-US"/>
        </w:rPr>
        <w:t>Source: Research analysis result, 2023 (N=</w:t>
      </w:r>
      <w:r>
        <w:rPr>
          <w:i/>
          <w:iCs/>
          <w:lang w:val="en-US"/>
        </w:rPr>
        <w:t>390</w:t>
      </w:r>
      <w:r w:rsidRPr="00AB17F0">
        <w:rPr>
          <w:i/>
          <w:iCs/>
          <w:lang w:val="en-US"/>
        </w:rPr>
        <w:t>)</w:t>
      </w:r>
    </w:p>
    <w:p w14:paraId="29C4ED98" w14:textId="7AAEA627" w:rsidR="00D2269B" w:rsidRPr="004E5EAA" w:rsidRDefault="00544DFE" w:rsidP="004E5EAA">
      <w:pPr>
        <w:pStyle w:val="Heading2"/>
        <w:spacing w:before="120" w:after="120" w:line="312" w:lineRule="auto"/>
        <w:jc w:val="both"/>
        <w:rPr>
          <w:rFonts w:ascii="Times New Roman" w:hAnsi="Times New Roman" w:cs="Times New Roman"/>
          <w:b/>
          <w:bCs/>
          <w:i/>
          <w:iCs/>
          <w:color w:val="000000" w:themeColor="text1"/>
          <w:sz w:val="25"/>
          <w:szCs w:val="25"/>
          <w:lang w:val="vi-VN"/>
        </w:rPr>
      </w:pPr>
      <w:bookmarkStart w:id="961" w:name="_Toc205420155"/>
      <w:r w:rsidRPr="004E5EAA">
        <w:rPr>
          <w:rFonts w:ascii="Times New Roman" w:hAnsi="Times New Roman" w:cs="Times New Roman"/>
          <w:b/>
          <w:bCs/>
          <w:i/>
          <w:iCs/>
          <w:color w:val="000000" w:themeColor="text1"/>
          <w:sz w:val="25"/>
          <w:szCs w:val="25"/>
          <w:lang w:val="vi-VN"/>
        </w:rPr>
        <w:t>4</w:t>
      </w:r>
      <w:r w:rsidR="006F09E6" w:rsidRPr="004E5EAA">
        <w:rPr>
          <w:rFonts w:ascii="Times New Roman" w:hAnsi="Times New Roman" w:cs="Times New Roman"/>
          <w:b/>
          <w:bCs/>
          <w:i/>
          <w:iCs/>
          <w:color w:val="000000" w:themeColor="text1"/>
          <w:sz w:val="25"/>
          <w:szCs w:val="25"/>
          <w:lang w:val="vi-VN"/>
        </w:rPr>
        <w:t>.</w:t>
      </w:r>
      <w:r w:rsidR="004E5EAA">
        <w:rPr>
          <w:rFonts w:ascii="Times New Roman" w:hAnsi="Times New Roman" w:cs="Times New Roman"/>
          <w:b/>
          <w:bCs/>
          <w:i/>
          <w:iCs/>
          <w:color w:val="000000" w:themeColor="text1"/>
          <w:sz w:val="25"/>
          <w:szCs w:val="25"/>
          <w:lang w:val="vi-VN"/>
        </w:rPr>
        <w:t>3.3</w:t>
      </w:r>
      <w:r w:rsidR="006F09E6" w:rsidRPr="004E5EAA">
        <w:rPr>
          <w:rFonts w:ascii="Times New Roman" w:hAnsi="Times New Roman" w:cs="Times New Roman"/>
          <w:b/>
          <w:bCs/>
          <w:i/>
          <w:iCs/>
          <w:color w:val="000000" w:themeColor="text1"/>
          <w:sz w:val="25"/>
          <w:szCs w:val="25"/>
          <w:lang w:val="vi-VN"/>
        </w:rPr>
        <w:t>.</w:t>
      </w:r>
      <w:r w:rsidR="006F09E6" w:rsidRPr="004E5EAA">
        <w:rPr>
          <w:rFonts w:ascii="Times New Roman" w:hAnsi="Times New Roman" w:cs="Times New Roman"/>
          <w:b/>
          <w:bCs/>
          <w:i/>
          <w:iCs/>
          <w:color w:val="000000" w:themeColor="text1"/>
          <w:sz w:val="25"/>
          <w:szCs w:val="25"/>
          <w:lang w:val="vi-VN"/>
        </w:rPr>
        <w:tab/>
      </w:r>
      <w:r w:rsidR="00726675" w:rsidRPr="004E5EAA">
        <w:rPr>
          <w:rFonts w:ascii="Times New Roman" w:hAnsi="Times New Roman" w:cs="Times New Roman"/>
          <w:b/>
          <w:bCs/>
          <w:i/>
          <w:iCs/>
          <w:color w:val="000000" w:themeColor="text1"/>
          <w:sz w:val="25"/>
          <w:szCs w:val="25"/>
          <w:lang w:val="vi-VN"/>
        </w:rPr>
        <w:t>Data validation r</w:t>
      </w:r>
      <w:r w:rsidR="00D2528A" w:rsidRPr="004E5EAA">
        <w:rPr>
          <w:rFonts w:ascii="Times New Roman" w:hAnsi="Times New Roman" w:cs="Times New Roman"/>
          <w:b/>
          <w:bCs/>
          <w:i/>
          <w:iCs/>
          <w:color w:val="000000" w:themeColor="text1"/>
          <w:sz w:val="25"/>
          <w:szCs w:val="25"/>
          <w:lang w:val="vi-VN"/>
        </w:rPr>
        <w:t>esults</w:t>
      </w:r>
      <w:bookmarkEnd w:id="961"/>
    </w:p>
    <w:p w14:paraId="217FE91D" w14:textId="5CE8ACE4" w:rsidR="003A153E" w:rsidRPr="00AB17F0" w:rsidRDefault="007B619B" w:rsidP="007B619B">
      <w:pPr>
        <w:spacing w:before="120" w:after="120" w:line="312" w:lineRule="auto"/>
        <w:jc w:val="both"/>
        <w:rPr>
          <w:lang w:val="de-DE"/>
        </w:rPr>
      </w:pPr>
      <w:r w:rsidRPr="00AB17F0">
        <w:rPr>
          <w:lang w:val="de-DE"/>
        </w:rPr>
        <w:t xml:space="preserve">The author tested data reliability through Cronbach's alpha coefficient. Accordingly, </w:t>
      </w:r>
      <w:r w:rsidR="00544DFE">
        <w:rPr>
          <w:lang w:val="de-DE"/>
        </w:rPr>
        <w:t xml:space="preserve">8 Microeconomic factors and 4 Macroeconomic factors </w:t>
      </w:r>
      <w:r w:rsidRPr="00AB17F0">
        <w:rPr>
          <w:lang w:val="de-DE"/>
        </w:rPr>
        <w:t xml:space="preserve">and </w:t>
      </w:r>
      <w:r w:rsidR="00544DFE">
        <w:rPr>
          <w:lang w:val="de-DE"/>
        </w:rPr>
        <w:t xml:space="preserve">HRD in the </w:t>
      </w:r>
      <w:r w:rsidRPr="00AB17F0">
        <w:rPr>
          <w:lang w:val="de-DE"/>
        </w:rPr>
        <w:t>socio-economic are examined to identify and eliminate variables with Cronbach's alpha coefficient &lt;0.5, which does not ensure reliability.</w:t>
      </w:r>
    </w:p>
    <w:p w14:paraId="240634AC" w14:textId="468E1019" w:rsidR="00D2528A" w:rsidRPr="00E652AA" w:rsidRDefault="00544DFE" w:rsidP="00E652AA">
      <w:pPr>
        <w:pStyle w:val="Heading3"/>
        <w:tabs>
          <w:tab w:val="left" w:pos="993"/>
        </w:tabs>
        <w:spacing w:before="120" w:after="120" w:line="312" w:lineRule="auto"/>
        <w:jc w:val="both"/>
        <w:rPr>
          <w:i/>
          <w:color w:val="000000" w:themeColor="text1"/>
          <w:sz w:val="26"/>
          <w:szCs w:val="26"/>
        </w:rPr>
      </w:pPr>
      <w:bookmarkStart w:id="962" w:name="_Toc165498596"/>
      <w:bookmarkStart w:id="963" w:name="_Toc167681255"/>
      <w:bookmarkStart w:id="964" w:name="_Toc167681617"/>
      <w:bookmarkStart w:id="965" w:name="_Toc172627135"/>
      <w:bookmarkStart w:id="966" w:name="_Toc172627355"/>
      <w:bookmarkStart w:id="967" w:name="_Toc172667636"/>
      <w:bookmarkStart w:id="968" w:name="_Toc177284742"/>
      <w:bookmarkStart w:id="969" w:name="_Toc177287152"/>
      <w:bookmarkStart w:id="970" w:name="_Toc201708012"/>
      <w:bookmarkStart w:id="971" w:name="_Toc201856414"/>
      <w:bookmarkStart w:id="972" w:name="_Toc205420156"/>
      <w:r w:rsidRPr="00E652AA">
        <w:rPr>
          <w:i/>
          <w:color w:val="000000" w:themeColor="text1"/>
          <w:sz w:val="26"/>
          <w:szCs w:val="26"/>
        </w:rPr>
        <w:t>4</w:t>
      </w:r>
      <w:r w:rsidR="005E0C4C" w:rsidRPr="00E652AA">
        <w:rPr>
          <w:i/>
          <w:color w:val="000000" w:themeColor="text1"/>
          <w:sz w:val="26"/>
          <w:szCs w:val="26"/>
        </w:rPr>
        <w:t>.</w:t>
      </w:r>
      <w:r w:rsidR="00D86113">
        <w:rPr>
          <w:i/>
          <w:color w:val="000000" w:themeColor="text1"/>
          <w:sz w:val="26"/>
          <w:szCs w:val="26"/>
          <w:lang w:val="vi-VN"/>
        </w:rPr>
        <w:t>3</w:t>
      </w:r>
      <w:r w:rsidR="005E0C4C" w:rsidRPr="00E652AA">
        <w:rPr>
          <w:i/>
          <w:color w:val="000000" w:themeColor="text1"/>
          <w:sz w:val="26"/>
          <w:szCs w:val="26"/>
        </w:rPr>
        <w:t>.</w:t>
      </w:r>
      <w:r w:rsidR="00D86113">
        <w:rPr>
          <w:i/>
          <w:color w:val="000000" w:themeColor="text1"/>
          <w:sz w:val="26"/>
          <w:szCs w:val="26"/>
          <w:lang w:val="vi-VN"/>
        </w:rPr>
        <w:t>3</w:t>
      </w:r>
      <w:r w:rsidR="005E0C4C" w:rsidRPr="00E652AA">
        <w:rPr>
          <w:i/>
          <w:color w:val="000000" w:themeColor="text1"/>
          <w:sz w:val="26"/>
          <w:szCs w:val="26"/>
        </w:rPr>
        <w:t>.</w:t>
      </w:r>
      <w:r w:rsidR="00726675" w:rsidRPr="00E652AA">
        <w:rPr>
          <w:i/>
          <w:color w:val="000000" w:themeColor="text1"/>
          <w:sz w:val="26"/>
          <w:szCs w:val="26"/>
        </w:rPr>
        <w:t>1.</w:t>
      </w:r>
      <w:r w:rsidR="005E0C4C" w:rsidRPr="00E652AA">
        <w:rPr>
          <w:i/>
          <w:color w:val="000000" w:themeColor="text1"/>
          <w:sz w:val="26"/>
          <w:szCs w:val="26"/>
        </w:rPr>
        <w:tab/>
        <w:t>Cronbach</w:t>
      </w:r>
      <w:r w:rsidR="009E7295" w:rsidRPr="00E652AA">
        <w:rPr>
          <w:i/>
          <w:color w:val="000000" w:themeColor="text1"/>
          <w:sz w:val="26"/>
          <w:szCs w:val="26"/>
        </w:rPr>
        <w:t>'s</w:t>
      </w:r>
      <w:r w:rsidR="005E0C4C" w:rsidRPr="00E652AA">
        <w:rPr>
          <w:i/>
          <w:color w:val="000000" w:themeColor="text1"/>
          <w:sz w:val="26"/>
          <w:szCs w:val="26"/>
        </w:rPr>
        <w:t xml:space="preserve"> alpha test results - </w:t>
      </w:r>
      <w:bookmarkStart w:id="973" w:name="_Hlk167655740"/>
      <w:bookmarkEnd w:id="962"/>
      <w:r w:rsidR="00CF0252" w:rsidRPr="00E652AA">
        <w:rPr>
          <w:i/>
          <w:color w:val="000000" w:themeColor="text1"/>
          <w:sz w:val="26"/>
          <w:szCs w:val="26"/>
        </w:rPr>
        <w:t>Organizational Strategy</w:t>
      </w:r>
      <w:bookmarkEnd w:id="963"/>
      <w:bookmarkEnd w:id="964"/>
      <w:bookmarkEnd w:id="965"/>
      <w:bookmarkEnd w:id="966"/>
      <w:bookmarkEnd w:id="967"/>
      <w:bookmarkEnd w:id="968"/>
      <w:bookmarkEnd w:id="969"/>
      <w:bookmarkEnd w:id="970"/>
      <w:bookmarkEnd w:id="971"/>
      <w:bookmarkEnd w:id="973"/>
      <w:bookmarkEnd w:id="972"/>
    </w:p>
    <w:p w14:paraId="287F87A8" w14:textId="5F9509F9" w:rsidR="007B619B" w:rsidRPr="00AB17F0" w:rsidRDefault="00597116" w:rsidP="007B619B">
      <w:pPr>
        <w:spacing w:before="120" w:after="120" w:line="312" w:lineRule="auto"/>
        <w:jc w:val="both"/>
        <w:rPr>
          <w:sz w:val="26"/>
          <w:szCs w:val="26"/>
          <w:lang w:val="de-DE"/>
        </w:rPr>
      </w:pPr>
      <w:r w:rsidRPr="00AB17F0">
        <w:rPr>
          <w:sz w:val="26"/>
          <w:szCs w:val="26"/>
          <w:lang w:val="de-DE"/>
        </w:rPr>
        <w:t xml:space="preserve">All observed variables have </w:t>
      </w:r>
      <w:r w:rsidRPr="00AB17F0">
        <w:rPr>
          <w:sz w:val="26"/>
          <w:szCs w:val="26"/>
          <w:lang w:val="de-DE"/>
        </w:rPr>
        <w:sym w:font="Symbol" w:char="F061"/>
      </w:r>
      <w:r w:rsidRPr="00AB17F0">
        <w:rPr>
          <w:sz w:val="26"/>
          <w:szCs w:val="26"/>
          <w:lang w:val="de-DE"/>
        </w:rPr>
        <w:t xml:space="preserve"> coefficients &gt;0.5, sufficiently reliable. Among them, the highest is </w:t>
      </w:r>
      <w:r>
        <w:rPr>
          <w:sz w:val="26"/>
          <w:szCs w:val="26"/>
          <w:lang w:val="de-DE"/>
        </w:rPr>
        <w:t>OS</w:t>
      </w:r>
      <w:r w:rsidRPr="00AB17F0">
        <w:rPr>
          <w:sz w:val="26"/>
          <w:szCs w:val="26"/>
          <w:lang w:val="de-DE"/>
        </w:rPr>
        <w:t xml:space="preserve">4 with an </w:t>
      </w:r>
      <w:r w:rsidRPr="00AB17F0">
        <w:rPr>
          <w:sz w:val="26"/>
          <w:szCs w:val="26"/>
          <w:lang w:val="de-DE"/>
        </w:rPr>
        <w:sym w:font="Symbol" w:char="F061"/>
      </w:r>
      <w:r w:rsidRPr="00AB17F0">
        <w:rPr>
          <w:sz w:val="26"/>
          <w:szCs w:val="26"/>
          <w:lang w:val="de-DE"/>
        </w:rPr>
        <w:t xml:space="preserve"> coefficient of 0.8</w:t>
      </w:r>
      <w:r>
        <w:rPr>
          <w:sz w:val="26"/>
          <w:szCs w:val="26"/>
          <w:lang w:val="de-DE"/>
        </w:rPr>
        <w:t>80</w:t>
      </w:r>
      <w:r w:rsidRPr="00AB17F0">
        <w:rPr>
          <w:sz w:val="26"/>
          <w:szCs w:val="26"/>
          <w:lang w:val="de-DE"/>
        </w:rPr>
        <w:t xml:space="preserve">, the lowest are </w:t>
      </w:r>
      <w:r>
        <w:rPr>
          <w:sz w:val="26"/>
          <w:szCs w:val="26"/>
          <w:lang w:val="de-DE"/>
        </w:rPr>
        <w:t>OS</w:t>
      </w:r>
      <w:r w:rsidRPr="00AB17F0">
        <w:rPr>
          <w:sz w:val="26"/>
          <w:szCs w:val="26"/>
          <w:lang w:val="de-DE"/>
        </w:rPr>
        <w:t xml:space="preserve">1 </w:t>
      </w:r>
      <w:r>
        <w:rPr>
          <w:sz w:val="26"/>
          <w:szCs w:val="26"/>
          <w:lang w:val="de-DE"/>
        </w:rPr>
        <w:t xml:space="preserve">with </w:t>
      </w:r>
      <w:r w:rsidRPr="00AB17F0">
        <w:rPr>
          <w:sz w:val="26"/>
          <w:szCs w:val="26"/>
          <w:lang w:val="de-DE"/>
        </w:rPr>
        <w:t>alpha coefficient of 0.8</w:t>
      </w:r>
      <w:r>
        <w:rPr>
          <w:sz w:val="26"/>
          <w:szCs w:val="26"/>
          <w:lang w:val="de-DE"/>
        </w:rPr>
        <w:t>53</w:t>
      </w:r>
      <w:r w:rsidRPr="00AB17F0">
        <w:rPr>
          <w:sz w:val="26"/>
          <w:szCs w:val="26"/>
          <w:lang w:val="de-DE"/>
        </w:rPr>
        <w:t>.</w:t>
      </w:r>
      <w:r>
        <w:rPr>
          <w:sz w:val="26"/>
          <w:szCs w:val="26"/>
          <w:lang w:val="de-DE"/>
        </w:rPr>
        <w:t xml:space="preserve"> </w:t>
      </w:r>
      <w:r w:rsidR="007B619B" w:rsidRPr="00AB17F0">
        <w:rPr>
          <w:sz w:val="26"/>
          <w:szCs w:val="26"/>
          <w:lang w:val="de-DE"/>
        </w:rPr>
        <w:t xml:space="preserve">The total </w:t>
      </w:r>
      <w:r w:rsidR="007B619B" w:rsidRPr="00AB17F0">
        <w:rPr>
          <w:sz w:val="26"/>
          <w:szCs w:val="26"/>
          <w:lang w:val="de-DE"/>
        </w:rPr>
        <w:sym w:font="Symbol" w:char="F061"/>
      </w:r>
      <w:r w:rsidR="007B619B" w:rsidRPr="00AB17F0">
        <w:rPr>
          <w:sz w:val="26"/>
          <w:szCs w:val="26"/>
          <w:lang w:val="de-DE"/>
        </w:rPr>
        <w:t xml:space="preserve"> value of </w:t>
      </w:r>
      <w:r w:rsidR="00CF0252" w:rsidRPr="00CF0252">
        <w:rPr>
          <w:sz w:val="26"/>
          <w:szCs w:val="26"/>
          <w:lang w:val="de-DE"/>
        </w:rPr>
        <w:t>Organizational Strategy</w:t>
      </w:r>
      <w:r w:rsidR="007B619B" w:rsidRPr="00AB17F0">
        <w:rPr>
          <w:sz w:val="26"/>
          <w:szCs w:val="26"/>
          <w:lang w:val="de-DE"/>
        </w:rPr>
        <w:t xml:space="preserve"> is 0.9</w:t>
      </w:r>
      <w:r>
        <w:rPr>
          <w:sz w:val="26"/>
          <w:szCs w:val="26"/>
          <w:lang w:val="de-DE"/>
        </w:rPr>
        <w:t>57</w:t>
      </w:r>
      <w:r w:rsidR="007B619B" w:rsidRPr="00AB17F0">
        <w:rPr>
          <w:sz w:val="26"/>
          <w:szCs w:val="26"/>
          <w:lang w:val="de-DE"/>
        </w:rPr>
        <w:t xml:space="preserve">, which is a high reliability. The number of observed variables used to measure </w:t>
      </w:r>
      <w:r w:rsidRPr="00CF0252">
        <w:rPr>
          <w:sz w:val="26"/>
          <w:szCs w:val="26"/>
          <w:lang w:val="de-DE"/>
        </w:rPr>
        <w:t>Organizational Strategy</w:t>
      </w:r>
      <w:r w:rsidR="007B619B" w:rsidRPr="00AB17F0">
        <w:rPr>
          <w:sz w:val="26"/>
          <w:szCs w:val="26"/>
          <w:lang w:val="de-DE"/>
        </w:rPr>
        <w:t xml:space="preserve"> is 6 observed variables</w:t>
      </w:r>
      <w:r>
        <w:rPr>
          <w:sz w:val="26"/>
          <w:szCs w:val="26"/>
          <w:lang w:val="de-DE"/>
        </w:rPr>
        <w:t>.</w:t>
      </w:r>
    </w:p>
    <w:p w14:paraId="46BBD5C8" w14:textId="0BDDE746" w:rsidR="009E7295" w:rsidRPr="00AB17F0" w:rsidRDefault="00597116" w:rsidP="009E7295">
      <w:pPr>
        <w:pStyle w:val="Caption"/>
        <w:jc w:val="center"/>
        <w:rPr>
          <w:sz w:val="26"/>
          <w:szCs w:val="26"/>
          <w:lang w:val="en-US"/>
        </w:rPr>
      </w:pPr>
      <w:bookmarkStart w:id="974" w:name="_Toc201856552"/>
      <w:r w:rsidRPr="006D1864">
        <w:rPr>
          <w:sz w:val="26"/>
          <w:szCs w:val="26"/>
        </w:rPr>
        <w:t>Table 4.</w:t>
      </w:r>
      <w:r w:rsidRPr="006D1864">
        <w:rPr>
          <w:sz w:val="26"/>
          <w:szCs w:val="26"/>
        </w:rPr>
        <w:fldChar w:fldCharType="begin"/>
      </w:r>
      <w:r w:rsidRPr="006D1864">
        <w:rPr>
          <w:sz w:val="26"/>
          <w:szCs w:val="26"/>
        </w:rPr>
        <w:instrText xml:space="preserve"> SEQ Table_4. \* ARABIC </w:instrText>
      </w:r>
      <w:r w:rsidRPr="006D1864">
        <w:rPr>
          <w:sz w:val="26"/>
          <w:szCs w:val="26"/>
        </w:rPr>
        <w:fldChar w:fldCharType="separate"/>
      </w:r>
      <w:r w:rsidR="00D86113">
        <w:rPr>
          <w:noProof/>
          <w:sz w:val="26"/>
          <w:szCs w:val="26"/>
        </w:rPr>
        <w:t>12</w:t>
      </w:r>
      <w:r w:rsidRPr="006D1864">
        <w:rPr>
          <w:sz w:val="26"/>
          <w:szCs w:val="26"/>
        </w:rPr>
        <w:fldChar w:fldCharType="end"/>
      </w:r>
      <w:r w:rsidR="009E7295" w:rsidRPr="00AB17F0">
        <w:rPr>
          <w:sz w:val="26"/>
          <w:szCs w:val="26"/>
          <w:lang w:val="en-US"/>
        </w:rPr>
        <w:t xml:space="preserve">: </w:t>
      </w:r>
      <w:r w:rsidR="009E7295" w:rsidRPr="00AB17F0">
        <w:rPr>
          <w:color w:val="000000" w:themeColor="text1"/>
          <w:sz w:val="26"/>
          <w:szCs w:val="26"/>
          <w:lang w:val="de-DE"/>
        </w:rPr>
        <w:t xml:space="preserve">Cronbach's alpha testing - </w:t>
      </w:r>
      <w:r w:rsidRPr="00CF0252">
        <w:rPr>
          <w:sz w:val="26"/>
          <w:szCs w:val="26"/>
          <w:lang w:val="de-DE"/>
        </w:rPr>
        <w:t>Organizational Strategy</w:t>
      </w:r>
      <w:bookmarkEnd w:id="974"/>
    </w:p>
    <w:p w14:paraId="48BC683A" w14:textId="77777777" w:rsidR="005E0C4C" w:rsidRPr="00AB17F0" w:rsidRDefault="005E0C4C" w:rsidP="005E0C4C">
      <w:pPr>
        <w:autoSpaceDE w:val="0"/>
        <w:autoSpaceDN w:val="0"/>
        <w:adjustRightInd w:val="0"/>
        <w:rPr>
          <w:rFonts w:eastAsiaTheme="minorHAnsi"/>
          <w:i/>
          <w:color w:val="000000" w:themeColor="text1"/>
          <w:lang w:val="en-US"/>
        </w:rPr>
      </w:pPr>
    </w:p>
    <w:tbl>
      <w:tblPr>
        <w:tblStyle w:val="TableGridLight"/>
        <w:tblW w:w="5000" w:type="pct"/>
        <w:tblLook w:val="0000" w:firstRow="0" w:lastRow="0" w:firstColumn="0" w:lastColumn="0" w:noHBand="0" w:noVBand="0"/>
      </w:tblPr>
      <w:tblGrid>
        <w:gridCol w:w="5190"/>
        <w:gridCol w:w="3865"/>
      </w:tblGrid>
      <w:tr w:rsidR="005E0C4C" w:rsidRPr="00AB17F0" w14:paraId="741A24F3" w14:textId="77777777" w:rsidTr="005E0C4C">
        <w:tc>
          <w:tcPr>
            <w:tcW w:w="5000" w:type="pct"/>
            <w:gridSpan w:val="2"/>
          </w:tcPr>
          <w:p w14:paraId="7EF7663D" w14:textId="77777777" w:rsidR="005E0C4C" w:rsidRPr="00AB17F0" w:rsidRDefault="005E0C4C" w:rsidP="005E0C4C">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b/>
                <w:bCs/>
                <w:iCs/>
                <w:color w:val="000000" w:themeColor="text1"/>
                <w:sz w:val="26"/>
                <w:szCs w:val="26"/>
              </w:rPr>
              <w:t>Reliability Statistics</w:t>
            </w:r>
          </w:p>
        </w:tc>
      </w:tr>
      <w:tr w:rsidR="005E0C4C" w:rsidRPr="00AB17F0" w14:paraId="2256AAFF" w14:textId="77777777" w:rsidTr="005E0C4C">
        <w:tc>
          <w:tcPr>
            <w:tcW w:w="2866" w:type="pct"/>
          </w:tcPr>
          <w:p w14:paraId="2A08629C" w14:textId="77777777" w:rsidR="005E0C4C" w:rsidRPr="00AB17F0" w:rsidRDefault="005E0C4C" w:rsidP="005E0C4C">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iCs/>
                <w:color w:val="000000" w:themeColor="text1"/>
                <w:sz w:val="26"/>
                <w:szCs w:val="26"/>
              </w:rPr>
              <w:t>Cronbach's Alpha</w:t>
            </w:r>
          </w:p>
        </w:tc>
        <w:tc>
          <w:tcPr>
            <w:tcW w:w="2134" w:type="pct"/>
          </w:tcPr>
          <w:p w14:paraId="1EBBB68B" w14:textId="77777777" w:rsidR="005E0C4C" w:rsidRPr="00AB17F0" w:rsidRDefault="005E0C4C" w:rsidP="005E0C4C">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iCs/>
                <w:color w:val="000000" w:themeColor="text1"/>
                <w:sz w:val="26"/>
                <w:szCs w:val="26"/>
              </w:rPr>
              <w:t>N of Items</w:t>
            </w:r>
          </w:p>
        </w:tc>
      </w:tr>
      <w:tr w:rsidR="005E0C4C" w:rsidRPr="00AB17F0" w14:paraId="08BCFF0D" w14:textId="77777777" w:rsidTr="005E0C4C">
        <w:tc>
          <w:tcPr>
            <w:tcW w:w="2866" w:type="pct"/>
          </w:tcPr>
          <w:p w14:paraId="71EAAA76" w14:textId="31BD93DB" w:rsidR="005E0C4C" w:rsidRPr="00AB17F0" w:rsidRDefault="005E0C4C" w:rsidP="00597116">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iCs/>
                <w:color w:val="000000" w:themeColor="text1"/>
                <w:sz w:val="26"/>
                <w:szCs w:val="26"/>
              </w:rPr>
              <w:t>.9</w:t>
            </w:r>
            <w:r w:rsidR="00CF0252">
              <w:rPr>
                <w:rFonts w:eastAsiaTheme="minorHAnsi"/>
                <w:iCs/>
                <w:color w:val="000000" w:themeColor="text1"/>
                <w:sz w:val="26"/>
                <w:szCs w:val="26"/>
              </w:rPr>
              <w:t>57</w:t>
            </w:r>
          </w:p>
        </w:tc>
        <w:tc>
          <w:tcPr>
            <w:tcW w:w="2134" w:type="pct"/>
          </w:tcPr>
          <w:p w14:paraId="529A690D" w14:textId="6C9C72FD" w:rsidR="005E0C4C" w:rsidRPr="00AB17F0" w:rsidRDefault="00CF0252" w:rsidP="00597116">
            <w:pPr>
              <w:autoSpaceDE w:val="0"/>
              <w:autoSpaceDN w:val="0"/>
              <w:adjustRightInd w:val="0"/>
              <w:spacing w:line="320" w:lineRule="atLeast"/>
              <w:ind w:left="60" w:right="60"/>
              <w:jc w:val="center"/>
              <w:rPr>
                <w:rFonts w:eastAsiaTheme="minorHAnsi"/>
                <w:iCs/>
                <w:color w:val="000000" w:themeColor="text1"/>
                <w:sz w:val="26"/>
                <w:szCs w:val="26"/>
              </w:rPr>
            </w:pPr>
            <w:r>
              <w:rPr>
                <w:rFonts w:eastAsiaTheme="minorHAnsi"/>
                <w:iCs/>
                <w:color w:val="000000" w:themeColor="text1"/>
                <w:sz w:val="26"/>
                <w:szCs w:val="26"/>
              </w:rPr>
              <w:t>6</w:t>
            </w:r>
          </w:p>
        </w:tc>
      </w:tr>
    </w:tbl>
    <w:p w14:paraId="7350B5D9" w14:textId="77777777" w:rsidR="005E0C4C" w:rsidRPr="00AB17F0" w:rsidRDefault="005E0C4C" w:rsidP="005E0C4C">
      <w:pPr>
        <w:autoSpaceDE w:val="0"/>
        <w:autoSpaceDN w:val="0"/>
        <w:adjustRightInd w:val="0"/>
        <w:rPr>
          <w:rFonts w:eastAsiaTheme="minorHAnsi"/>
          <w:i/>
          <w:color w:val="000000" w:themeColor="text1"/>
          <w:lang w:val="en-US"/>
        </w:rPr>
      </w:pPr>
    </w:p>
    <w:tbl>
      <w:tblPr>
        <w:tblStyle w:val="TableGridLight"/>
        <w:tblW w:w="5000" w:type="pct"/>
        <w:tblLook w:val="0000" w:firstRow="0" w:lastRow="0" w:firstColumn="0" w:lastColumn="0" w:noHBand="0" w:noVBand="0"/>
      </w:tblPr>
      <w:tblGrid>
        <w:gridCol w:w="782"/>
        <w:gridCol w:w="1833"/>
        <w:gridCol w:w="1894"/>
        <w:gridCol w:w="2170"/>
        <w:gridCol w:w="2376"/>
      </w:tblGrid>
      <w:tr w:rsidR="009E7295" w:rsidRPr="00AB17F0" w14:paraId="67F87191" w14:textId="77777777" w:rsidTr="007D5493">
        <w:tc>
          <w:tcPr>
            <w:tcW w:w="5000" w:type="pct"/>
            <w:gridSpan w:val="5"/>
          </w:tcPr>
          <w:p w14:paraId="7A5D4A4D" w14:textId="77777777" w:rsidR="005E0C4C" w:rsidRPr="00AB17F0" w:rsidRDefault="005E0C4C" w:rsidP="005E0C4C">
            <w:pPr>
              <w:autoSpaceDE w:val="0"/>
              <w:autoSpaceDN w:val="0"/>
              <w:adjustRightInd w:val="0"/>
              <w:spacing w:line="320" w:lineRule="atLeast"/>
              <w:ind w:left="60" w:right="60"/>
              <w:jc w:val="center"/>
              <w:rPr>
                <w:rFonts w:eastAsiaTheme="minorHAnsi"/>
                <w:iCs/>
                <w:color w:val="000000" w:themeColor="text1"/>
                <w:sz w:val="24"/>
                <w:szCs w:val="24"/>
              </w:rPr>
            </w:pPr>
            <w:r w:rsidRPr="00AB17F0">
              <w:rPr>
                <w:rFonts w:eastAsiaTheme="minorHAnsi"/>
                <w:b/>
                <w:bCs/>
                <w:iCs/>
                <w:color w:val="000000" w:themeColor="text1"/>
                <w:sz w:val="24"/>
                <w:szCs w:val="24"/>
              </w:rPr>
              <w:t>Item-Total Statistics</w:t>
            </w:r>
          </w:p>
        </w:tc>
      </w:tr>
      <w:tr w:rsidR="007D5493" w:rsidRPr="00AB17F0" w14:paraId="0EDDE090" w14:textId="77777777" w:rsidTr="007D5493">
        <w:tc>
          <w:tcPr>
            <w:tcW w:w="432" w:type="pct"/>
          </w:tcPr>
          <w:p w14:paraId="4129C2C9" w14:textId="77777777" w:rsidR="005E0C4C" w:rsidRPr="00AB17F0" w:rsidRDefault="005E0C4C" w:rsidP="005E0C4C">
            <w:pPr>
              <w:autoSpaceDE w:val="0"/>
              <w:autoSpaceDN w:val="0"/>
              <w:adjustRightInd w:val="0"/>
              <w:rPr>
                <w:rFonts w:eastAsiaTheme="minorHAnsi"/>
                <w:iCs/>
                <w:color w:val="000000" w:themeColor="text1"/>
                <w:sz w:val="24"/>
                <w:szCs w:val="24"/>
              </w:rPr>
            </w:pPr>
          </w:p>
        </w:tc>
        <w:tc>
          <w:tcPr>
            <w:tcW w:w="1012" w:type="pct"/>
          </w:tcPr>
          <w:p w14:paraId="7A225D33" w14:textId="77777777" w:rsidR="005E0C4C" w:rsidRPr="00AB17F0" w:rsidRDefault="005E0C4C" w:rsidP="005E0C4C">
            <w:pPr>
              <w:autoSpaceDE w:val="0"/>
              <w:autoSpaceDN w:val="0"/>
              <w:adjustRightInd w:val="0"/>
              <w:spacing w:line="320" w:lineRule="atLeast"/>
              <w:ind w:left="60" w:right="60"/>
              <w:jc w:val="center"/>
              <w:rPr>
                <w:rFonts w:eastAsiaTheme="minorHAnsi"/>
                <w:iCs/>
                <w:color w:val="000000" w:themeColor="text1"/>
                <w:sz w:val="24"/>
                <w:szCs w:val="24"/>
              </w:rPr>
            </w:pPr>
            <w:r w:rsidRPr="00AB17F0">
              <w:rPr>
                <w:rFonts w:eastAsiaTheme="minorHAnsi"/>
                <w:iCs/>
                <w:color w:val="000000" w:themeColor="text1"/>
                <w:sz w:val="24"/>
                <w:szCs w:val="24"/>
              </w:rPr>
              <w:t>Scale Mean if Item Deleted</w:t>
            </w:r>
          </w:p>
        </w:tc>
        <w:tc>
          <w:tcPr>
            <w:tcW w:w="1046" w:type="pct"/>
          </w:tcPr>
          <w:p w14:paraId="135E78F9" w14:textId="77777777" w:rsidR="005E0C4C" w:rsidRPr="00AB17F0" w:rsidRDefault="005E0C4C" w:rsidP="005E0C4C">
            <w:pPr>
              <w:autoSpaceDE w:val="0"/>
              <w:autoSpaceDN w:val="0"/>
              <w:adjustRightInd w:val="0"/>
              <w:spacing w:line="320" w:lineRule="atLeast"/>
              <w:ind w:left="60" w:right="60"/>
              <w:jc w:val="center"/>
              <w:rPr>
                <w:rFonts w:eastAsiaTheme="minorHAnsi"/>
                <w:iCs/>
                <w:color w:val="000000" w:themeColor="text1"/>
                <w:sz w:val="24"/>
                <w:szCs w:val="24"/>
              </w:rPr>
            </w:pPr>
            <w:r w:rsidRPr="00AB17F0">
              <w:rPr>
                <w:rFonts w:eastAsiaTheme="minorHAnsi"/>
                <w:iCs/>
                <w:color w:val="000000" w:themeColor="text1"/>
                <w:sz w:val="24"/>
                <w:szCs w:val="24"/>
              </w:rPr>
              <w:t>Scale Variance if Item Deleted</w:t>
            </w:r>
          </w:p>
        </w:tc>
        <w:tc>
          <w:tcPr>
            <w:tcW w:w="1198" w:type="pct"/>
          </w:tcPr>
          <w:p w14:paraId="2A539D48" w14:textId="77777777" w:rsidR="005E0C4C" w:rsidRPr="00AB17F0" w:rsidRDefault="005E0C4C" w:rsidP="005E0C4C">
            <w:pPr>
              <w:autoSpaceDE w:val="0"/>
              <w:autoSpaceDN w:val="0"/>
              <w:adjustRightInd w:val="0"/>
              <w:spacing w:line="320" w:lineRule="atLeast"/>
              <w:ind w:left="60" w:right="60"/>
              <w:jc w:val="center"/>
              <w:rPr>
                <w:rFonts w:eastAsiaTheme="minorHAnsi"/>
                <w:iCs/>
                <w:color w:val="000000" w:themeColor="text1"/>
                <w:sz w:val="24"/>
                <w:szCs w:val="24"/>
              </w:rPr>
            </w:pPr>
            <w:r w:rsidRPr="00AB17F0">
              <w:rPr>
                <w:rFonts w:eastAsiaTheme="minorHAnsi"/>
                <w:iCs/>
                <w:color w:val="000000" w:themeColor="text1"/>
                <w:sz w:val="24"/>
                <w:szCs w:val="24"/>
              </w:rPr>
              <w:t>Corrected Item-Total Correlation</w:t>
            </w:r>
          </w:p>
        </w:tc>
        <w:tc>
          <w:tcPr>
            <w:tcW w:w="1312" w:type="pct"/>
          </w:tcPr>
          <w:p w14:paraId="64C5AF2B" w14:textId="77777777" w:rsidR="005E0C4C" w:rsidRPr="00AB17F0" w:rsidRDefault="005E0C4C" w:rsidP="005E0C4C">
            <w:pPr>
              <w:autoSpaceDE w:val="0"/>
              <w:autoSpaceDN w:val="0"/>
              <w:adjustRightInd w:val="0"/>
              <w:spacing w:line="320" w:lineRule="atLeast"/>
              <w:ind w:left="60" w:right="60"/>
              <w:jc w:val="center"/>
              <w:rPr>
                <w:rFonts w:eastAsiaTheme="minorHAnsi"/>
                <w:iCs/>
                <w:color w:val="000000" w:themeColor="text1"/>
                <w:sz w:val="24"/>
                <w:szCs w:val="24"/>
              </w:rPr>
            </w:pPr>
            <w:r w:rsidRPr="00AB17F0">
              <w:rPr>
                <w:rFonts w:eastAsiaTheme="minorHAnsi"/>
                <w:iCs/>
                <w:color w:val="000000" w:themeColor="text1"/>
                <w:sz w:val="24"/>
                <w:szCs w:val="24"/>
              </w:rPr>
              <w:t>Cronbach's Alpha if Item Deleted</w:t>
            </w:r>
          </w:p>
        </w:tc>
      </w:tr>
      <w:tr w:rsidR="00CF0252" w:rsidRPr="00AB17F0" w14:paraId="791CF64B" w14:textId="77777777" w:rsidTr="00F54456">
        <w:tc>
          <w:tcPr>
            <w:tcW w:w="432" w:type="pct"/>
            <w:vAlign w:val="bottom"/>
          </w:tcPr>
          <w:p w14:paraId="70FCA2EA" w14:textId="64EA68D4" w:rsidR="00CF0252" w:rsidRPr="00597116" w:rsidRDefault="00CF0252" w:rsidP="00CF0252">
            <w:pPr>
              <w:autoSpaceDE w:val="0"/>
              <w:autoSpaceDN w:val="0"/>
              <w:adjustRightInd w:val="0"/>
              <w:spacing w:line="320" w:lineRule="atLeast"/>
              <w:ind w:left="60" w:right="60"/>
              <w:rPr>
                <w:rFonts w:asciiTheme="majorHAnsi" w:eastAsiaTheme="minorHAnsi" w:hAnsiTheme="majorHAnsi" w:cstheme="majorHAnsi"/>
                <w:iCs/>
                <w:color w:val="000000" w:themeColor="text1"/>
                <w:sz w:val="24"/>
                <w:szCs w:val="24"/>
              </w:rPr>
            </w:pPr>
            <w:r w:rsidRPr="00597116">
              <w:rPr>
                <w:rFonts w:asciiTheme="majorHAnsi" w:hAnsiTheme="majorHAnsi" w:cstheme="majorHAnsi"/>
                <w:color w:val="264A60"/>
              </w:rPr>
              <w:t>OS1</w:t>
            </w:r>
          </w:p>
        </w:tc>
        <w:tc>
          <w:tcPr>
            <w:tcW w:w="1012" w:type="pct"/>
            <w:vAlign w:val="bottom"/>
          </w:tcPr>
          <w:p w14:paraId="2702EA76" w14:textId="01A13813" w:rsidR="00CF0252" w:rsidRPr="00597116" w:rsidRDefault="00CF0252" w:rsidP="00CF0252">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rPr>
            </w:pPr>
            <w:r w:rsidRPr="00597116">
              <w:rPr>
                <w:rFonts w:asciiTheme="majorHAnsi" w:hAnsiTheme="majorHAnsi" w:cstheme="majorHAnsi"/>
                <w:color w:val="010205"/>
              </w:rPr>
              <w:t>15.28</w:t>
            </w:r>
          </w:p>
        </w:tc>
        <w:tc>
          <w:tcPr>
            <w:tcW w:w="1046" w:type="pct"/>
            <w:vAlign w:val="bottom"/>
          </w:tcPr>
          <w:p w14:paraId="35E989A8" w14:textId="51A1CF80" w:rsidR="00CF0252" w:rsidRPr="00597116" w:rsidRDefault="00CF0252" w:rsidP="00CF0252">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rPr>
            </w:pPr>
            <w:r w:rsidRPr="00597116">
              <w:rPr>
                <w:rFonts w:asciiTheme="majorHAnsi" w:hAnsiTheme="majorHAnsi" w:cstheme="majorHAnsi"/>
                <w:color w:val="010205"/>
              </w:rPr>
              <w:t>22.977</w:t>
            </w:r>
          </w:p>
        </w:tc>
        <w:tc>
          <w:tcPr>
            <w:tcW w:w="1198" w:type="pct"/>
            <w:vAlign w:val="bottom"/>
          </w:tcPr>
          <w:p w14:paraId="5B52D53C" w14:textId="37DAC296" w:rsidR="00CF0252" w:rsidRPr="00597116" w:rsidRDefault="00CF0252" w:rsidP="00CF0252">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rPr>
            </w:pPr>
            <w:r w:rsidRPr="00597116">
              <w:rPr>
                <w:rFonts w:asciiTheme="majorHAnsi" w:hAnsiTheme="majorHAnsi" w:cstheme="majorHAnsi"/>
                <w:color w:val="010205"/>
              </w:rPr>
              <w:t>0.853</w:t>
            </w:r>
          </w:p>
        </w:tc>
        <w:tc>
          <w:tcPr>
            <w:tcW w:w="1312" w:type="pct"/>
            <w:vAlign w:val="bottom"/>
          </w:tcPr>
          <w:p w14:paraId="13CB4B85" w14:textId="4269FE3E" w:rsidR="00CF0252" w:rsidRPr="00597116" w:rsidRDefault="00CF0252" w:rsidP="00CF0252">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rPr>
            </w:pPr>
            <w:r w:rsidRPr="00597116">
              <w:rPr>
                <w:rFonts w:asciiTheme="majorHAnsi" w:hAnsiTheme="majorHAnsi" w:cstheme="majorHAnsi"/>
                <w:color w:val="010205"/>
              </w:rPr>
              <w:t>0.950</w:t>
            </w:r>
          </w:p>
        </w:tc>
      </w:tr>
      <w:tr w:rsidR="00CF0252" w:rsidRPr="00AB17F0" w14:paraId="06A52FC6" w14:textId="77777777" w:rsidTr="00F54456">
        <w:tc>
          <w:tcPr>
            <w:tcW w:w="432" w:type="pct"/>
            <w:vAlign w:val="bottom"/>
          </w:tcPr>
          <w:p w14:paraId="6721984D" w14:textId="26E02991" w:rsidR="00CF0252" w:rsidRPr="00597116" w:rsidRDefault="00CF0252" w:rsidP="00CF0252">
            <w:pPr>
              <w:autoSpaceDE w:val="0"/>
              <w:autoSpaceDN w:val="0"/>
              <w:adjustRightInd w:val="0"/>
              <w:spacing w:line="320" w:lineRule="atLeast"/>
              <w:ind w:left="60" w:right="60"/>
              <w:rPr>
                <w:rFonts w:asciiTheme="majorHAnsi" w:eastAsiaTheme="minorHAnsi" w:hAnsiTheme="majorHAnsi" w:cstheme="majorHAnsi"/>
                <w:iCs/>
                <w:color w:val="000000" w:themeColor="text1"/>
                <w:sz w:val="24"/>
                <w:szCs w:val="24"/>
                <w:highlight w:val="yellow"/>
              </w:rPr>
            </w:pPr>
            <w:r w:rsidRPr="00597116">
              <w:rPr>
                <w:rFonts w:asciiTheme="majorHAnsi" w:hAnsiTheme="majorHAnsi" w:cstheme="majorHAnsi"/>
                <w:color w:val="264A60"/>
              </w:rPr>
              <w:t>OS2</w:t>
            </w:r>
          </w:p>
        </w:tc>
        <w:tc>
          <w:tcPr>
            <w:tcW w:w="1012" w:type="pct"/>
            <w:vAlign w:val="bottom"/>
          </w:tcPr>
          <w:p w14:paraId="0EDCA1F6" w14:textId="3055B803" w:rsidR="00CF0252" w:rsidRPr="00597116" w:rsidRDefault="00CF0252" w:rsidP="00CF0252">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highlight w:val="yellow"/>
              </w:rPr>
            </w:pPr>
            <w:r w:rsidRPr="00597116">
              <w:rPr>
                <w:rFonts w:asciiTheme="majorHAnsi" w:hAnsiTheme="majorHAnsi" w:cstheme="majorHAnsi"/>
                <w:color w:val="010205"/>
              </w:rPr>
              <w:t>15.23</w:t>
            </w:r>
          </w:p>
        </w:tc>
        <w:tc>
          <w:tcPr>
            <w:tcW w:w="1046" w:type="pct"/>
            <w:vAlign w:val="bottom"/>
          </w:tcPr>
          <w:p w14:paraId="413E01A1" w14:textId="68C985CB" w:rsidR="00CF0252" w:rsidRPr="00597116" w:rsidRDefault="00CF0252" w:rsidP="00CF0252">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highlight w:val="yellow"/>
              </w:rPr>
            </w:pPr>
            <w:r w:rsidRPr="00597116">
              <w:rPr>
                <w:rFonts w:asciiTheme="majorHAnsi" w:hAnsiTheme="majorHAnsi" w:cstheme="majorHAnsi"/>
                <w:color w:val="010205"/>
              </w:rPr>
              <w:t>22.675</w:t>
            </w:r>
          </w:p>
        </w:tc>
        <w:tc>
          <w:tcPr>
            <w:tcW w:w="1198" w:type="pct"/>
            <w:vAlign w:val="bottom"/>
          </w:tcPr>
          <w:p w14:paraId="02D15E3A" w14:textId="30BFD06E" w:rsidR="00CF0252" w:rsidRPr="00597116" w:rsidRDefault="00CF0252" w:rsidP="00CF0252">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highlight w:val="yellow"/>
              </w:rPr>
            </w:pPr>
            <w:r w:rsidRPr="00597116">
              <w:rPr>
                <w:rFonts w:asciiTheme="majorHAnsi" w:hAnsiTheme="majorHAnsi" w:cstheme="majorHAnsi"/>
                <w:color w:val="010205"/>
              </w:rPr>
              <w:t>0.862</w:t>
            </w:r>
          </w:p>
        </w:tc>
        <w:tc>
          <w:tcPr>
            <w:tcW w:w="1312" w:type="pct"/>
            <w:vAlign w:val="bottom"/>
          </w:tcPr>
          <w:p w14:paraId="3518774A" w14:textId="605FB4E1" w:rsidR="00CF0252" w:rsidRPr="00597116" w:rsidRDefault="00CF0252" w:rsidP="00CF0252">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highlight w:val="yellow"/>
              </w:rPr>
            </w:pPr>
            <w:r w:rsidRPr="00597116">
              <w:rPr>
                <w:rFonts w:asciiTheme="majorHAnsi" w:hAnsiTheme="majorHAnsi" w:cstheme="majorHAnsi"/>
                <w:color w:val="010205"/>
              </w:rPr>
              <w:t>0.949</w:t>
            </w:r>
          </w:p>
        </w:tc>
      </w:tr>
      <w:tr w:rsidR="00CF0252" w:rsidRPr="00AB17F0" w14:paraId="73539E13" w14:textId="77777777" w:rsidTr="00F54456">
        <w:tc>
          <w:tcPr>
            <w:tcW w:w="432" w:type="pct"/>
            <w:vAlign w:val="bottom"/>
          </w:tcPr>
          <w:p w14:paraId="0A2679E7" w14:textId="05B58842" w:rsidR="00CF0252" w:rsidRPr="00597116" w:rsidRDefault="00CF0252" w:rsidP="00CF0252">
            <w:pPr>
              <w:autoSpaceDE w:val="0"/>
              <w:autoSpaceDN w:val="0"/>
              <w:adjustRightInd w:val="0"/>
              <w:spacing w:line="320" w:lineRule="atLeast"/>
              <w:ind w:left="60" w:right="60"/>
              <w:rPr>
                <w:rFonts w:asciiTheme="majorHAnsi" w:eastAsiaTheme="minorHAnsi" w:hAnsiTheme="majorHAnsi" w:cstheme="majorHAnsi"/>
                <w:iCs/>
                <w:color w:val="000000" w:themeColor="text1"/>
                <w:sz w:val="24"/>
                <w:szCs w:val="24"/>
              </w:rPr>
            </w:pPr>
            <w:r w:rsidRPr="00597116">
              <w:rPr>
                <w:rFonts w:asciiTheme="majorHAnsi" w:hAnsiTheme="majorHAnsi" w:cstheme="majorHAnsi"/>
                <w:color w:val="264A60"/>
              </w:rPr>
              <w:t>OS3</w:t>
            </w:r>
          </w:p>
        </w:tc>
        <w:tc>
          <w:tcPr>
            <w:tcW w:w="1012" w:type="pct"/>
            <w:vAlign w:val="bottom"/>
          </w:tcPr>
          <w:p w14:paraId="011F4486" w14:textId="451A3D68" w:rsidR="00CF0252" w:rsidRPr="00597116" w:rsidRDefault="00CF0252" w:rsidP="00CF0252">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rPr>
            </w:pPr>
            <w:r w:rsidRPr="00597116">
              <w:rPr>
                <w:rFonts w:asciiTheme="majorHAnsi" w:hAnsiTheme="majorHAnsi" w:cstheme="majorHAnsi"/>
                <w:color w:val="010205"/>
              </w:rPr>
              <w:t>15.25</w:t>
            </w:r>
          </w:p>
        </w:tc>
        <w:tc>
          <w:tcPr>
            <w:tcW w:w="1046" w:type="pct"/>
            <w:vAlign w:val="bottom"/>
          </w:tcPr>
          <w:p w14:paraId="27948599" w14:textId="5344DE86" w:rsidR="00CF0252" w:rsidRPr="00597116" w:rsidRDefault="00CF0252" w:rsidP="00CF0252">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rPr>
            </w:pPr>
            <w:r w:rsidRPr="00597116">
              <w:rPr>
                <w:rFonts w:asciiTheme="majorHAnsi" w:hAnsiTheme="majorHAnsi" w:cstheme="majorHAnsi"/>
                <w:color w:val="010205"/>
              </w:rPr>
              <w:t>22.685</w:t>
            </w:r>
          </w:p>
        </w:tc>
        <w:tc>
          <w:tcPr>
            <w:tcW w:w="1198" w:type="pct"/>
            <w:vAlign w:val="bottom"/>
          </w:tcPr>
          <w:p w14:paraId="07D60BEA" w14:textId="36324F2B" w:rsidR="00CF0252" w:rsidRPr="00597116" w:rsidRDefault="00CF0252" w:rsidP="00CF0252">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rPr>
            </w:pPr>
            <w:r w:rsidRPr="00597116">
              <w:rPr>
                <w:rFonts w:asciiTheme="majorHAnsi" w:hAnsiTheme="majorHAnsi" w:cstheme="majorHAnsi"/>
                <w:color w:val="010205"/>
              </w:rPr>
              <w:t>0.866</w:t>
            </w:r>
          </w:p>
        </w:tc>
        <w:tc>
          <w:tcPr>
            <w:tcW w:w="1312" w:type="pct"/>
            <w:vAlign w:val="bottom"/>
          </w:tcPr>
          <w:p w14:paraId="3993BA01" w14:textId="6F527AD7" w:rsidR="00CF0252" w:rsidRPr="00597116" w:rsidRDefault="00CF0252" w:rsidP="00CF0252">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rPr>
            </w:pPr>
            <w:r w:rsidRPr="00597116">
              <w:rPr>
                <w:rFonts w:asciiTheme="majorHAnsi" w:hAnsiTheme="majorHAnsi" w:cstheme="majorHAnsi"/>
                <w:color w:val="010205"/>
              </w:rPr>
              <w:t>0.949</w:t>
            </w:r>
          </w:p>
        </w:tc>
      </w:tr>
      <w:tr w:rsidR="00CF0252" w:rsidRPr="00AB17F0" w14:paraId="19F780A1" w14:textId="77777777" w:rsidTr="00F54456">
        <w:tc>
          <w:tcPr>
            <w:tcW w:w="432" w:type="pct"/>
            <w:vAlign w:val="bottom"/>
          </w:tcPr>
          <w:p w14:paraId="69E44219" w14:textId="01D23413" w:rsidR="00CF0252" w:rsidRPr="00597116" w:rsidRDefault="00CF0252" w:rsidP="00CF0252">
            <w:pPr>
              <w:autoSpaceDE w:val="0"/>
              <w:autoSpaceDN w:val="0"/>
              <w:adjustRightInd w:val="0"/>
              <w:spacing w:line="320" w:lineRule="atLeast"/>
              <w:ind w:left="60" w:right="60"/>
              <w:rPr>
                <w:rFonts w:asciiTheme="majorHAnsi" w:eastAsiaTheme="minorHAnsi" w:hAnsiTheme="majorHAnsi" w:cstheme="majorHAnsi"/>
                <w:iCs/>
                <w:color w:val="000000" w:themeColor="text1"/>
                <w:sz w:val="24"/>
                <w:szCs w:val="24"/>
                <w:highlight w:val="yellow"/>
              </w:rPr>
            </w:pPr>
            <w:r w:rsidRPr="00597116">
              <w:rPr>
                <w:rFonts w:asciiTheme="majorHAnsi" w:hAnsiTheme="majorHAnsi" w:cstheme="majorHAnsi"/>
                <w:color w:val="264A60"/>
              </w:rPr>
              <w:t>OS4</w:t>
            </w:r>
          </w:p>
        </w:tc>
        <w:tc>
          <w:tcPr>
            <w:tcW w:w="1012" w:type="pct"/>
            <w:vAlign w:val="bottom"/>
          </w:tcPr>
          <w:p w14:paraId="74C8BB61" w14:textId="293A27F1" w:rsidR="00CF0252" w:rsidRPr="00597116" w:rsidRDefault="00CF0252" w:rsidP="00CF0252">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highlight w:val="yellow"/>
              </w:rPr>
            </w:pPr>
            <w:r w:rsidRPr="00597116">
              <w:rPr>
                <w:rFonts w:asciiTheme="majorHAnsi" w:hAnsiTheme="majorHAnsi" w:cstheme="majorHAnsi"/>
                <w:color w:val="010205"/>
              </w:rPr>
              <w:t>15.23</w:t>
            </w:r>
          </w:p>
        </w:tc>
        <w:tc>
          <w:tcPr>
            <w:tcW w:w="1046" w:type="pct"/>
            <w:vAlign w:val="bottom"/>
          </w:tcPr>
          <w:p w14:paraId="53C97392" w14:textId="21EFE275" w:rsidR="00CF0252" w:rsidRPr="00597116" w:rsidRDefault="00CF0252" w:rsidP="00CF0252">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highlight w:val="yellow"/>
              </w:rPr>
            </w:pPr>
            <w:r w:rsidRPr="00597116">
              <w:rPr>
                <w:rFonts w:asciiTheme="majorHAnsi" w:hAnsiTheme="majorHAnsi" w:cstheme="majorHAnsi"/>
                <w:color w:val="010205"/>
              </w:rPr>
              <w:t>22.395</w:t>
            </w:r>
          </w:p>
        </w:tc>
        <w:tc>
          <w:tcPr>
            <w:tcW w:w="1198" w:type="pct"/>
            <w:vAlign w:val="bottom"/>
          </w:tcPr>
          <w:p w14:paraId="72638120" w14:textId="774B6BDC" w:rsidR="00CF0252" w:rsidRPr="00597116" w:rsidRDefault="00CF0252" w:rsidP="00CF0252">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highlight w:val="yellow"/>
              </w:rPr>
            </w:pPr>
            <w:r w:rsidRPr="00597116">
              <w:rPr>
                <w:rFonts w:asciiTheme="majorHAnsi" w:hAnsiTheme="majorHAnsi" w:cstheme="majorHAnsi"/>
                <w:color w:val="010205"/>
              </w:rPr>
              <w:t>0.880</w:t>
            </w:r>
          </w:p>
        </w:tc>
        <w:tc>
          <w:tcPr>
            <w:tcW w:w="1312" w:type="pct"/>
            <w:vAlign w:val="bottom"/>
          </w:tcPr>
          <w:p w14:paraId="6E5DA7B3" w14:textId="3E2619DF" w:rsidR="00CF0252" w:rsidRPr="00597116" w:rsidRDefault="00CF0252" w:rsidP="00CF0252">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highlight w:val="yellow"/>
              </w:rPr>
            </w:pPr>
            <w:r w:rsidRPr="00597116">
              <w:rPr>
                <w:rFonts w:asciiTheme="majorHAnsi" w:hAnsiTheme="majorHAnsi" w:cstheme="majorHAnsi"/>
                <w:color w:val="010205"/>
              </w:rPr>
              <w:t>0.947</w:t>
            </w:r>
          </w:p>
        </w:tc>
      </w:tr>
      <w:tr w:rsidR="00CF0252" w:rsidRPr="00AB17F0" w14:paraId="0F3393DC" w14:textId="77777777" w:rsidTr="00F54456">
        <w:tc>
          <w:tcPr>
            <w:tcW w:w="432" w:type="pct"/>
            <w:vAlign w:val="bottom"/>
          </w:tcPr>
          <w:p w14:paraId="470E6B0B" w14:textId="6D198A5D" w:rsidR="00CF0252" w:rsidRPr="00597116" w:rsidRDefault="00CF0252" w:rsidP="00CF0252">
            <w:pPr>
              <w:autoSpaceDE w:val="0"/>
              <w:autoSpaceDN w:val="0"/>
              <w:adjustRightInd w:val="0"/>
              <w:spacing w:line="320" w:lineRule="atLeast"/>
              <w:ind w:left="60" w:right="60"/>
              <w:rPr>
                <w:rFonts w:asciiTheme="majorHAnsi" w:eastAsiaTheme="minorHAnsi" w:hAnsiTheme="majorHAnsi" w:cstheme="majorHAnsi"/>
                <w:iCs/>
                <w:color w:val="000000" w:themeColor="text1"/>
                <w:sz w:val="24"/>
                <w:szCs w:val="24"/>
              </w:rPr>
            </w:pPr>
            <w:r w:rsidRPr="00597116">
              <w:rPr>
                <w:rFonts w:asciiTheme="majorHAnsi" w:hAnsiTheme="majorHAnsi" w:cstheme="majorHAnsi"/>
                <w:color w:val="264A60"/>
              </w:rPr>
              <w:t>OS5</w:t>
            </w:r>
          </w:p>
        </w:tc>
        <w:tc>
          <w:tcPr>
            <w:tcW w:w="1012" w:type="pct"/>
            <w:vAlign w:val="bottom"/>
          </w:tcPr>
          <w:p w14:paraId="0F2D5493" w14:textId="6C0078B1" w:rsidR="00CF0252" w:rsidRPr="00597116" w:rsidRDefault="00CF0252" w:rsidP="00CF0252">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rPr>
            </w:pPr>
            <w:r w:rsidRPr="00597116">
              <w:rPr>
                <w:rFonts w:asciiTheme="majorHAnsi" w:hAnsiTheme="majorHAnsi" w:cstheme="majorHAnsi"/>
                <w:color w:val="010205"/>
              </w:rPr>
              <w:t>15.25</w:t>
            </w:r>
          </w:p>
        </w:tc>
        <w:tc>
          <w:tcPr>
            <w:tcW w:w="1046" w:type="pct"/>
            <w:vAlign w:val="bottom"/>
          </w:tcPr>
          <w:p w14:paraId="59123B21" w14:textId="0067CE71" w:rsidR="00CF0252" w:rsidRPr="00597116" w:rsidRDefault="00CF0252" w:rsidP="00CF0252">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rPr>
            </w:pPr>
            <w:r w:rsidRPr="00597116">
              <w:rPr>
                <w:rFonts w:asciiTheme="majorHAnsi" w:hAnsiTheme="majorHAnsi" w:cstheme="majorHAnsi"/>
                <w:color w:val="010205"/>
              </w:rPr>
              <w:t>22.731</w:t>
            </w:r>
          </w:p>
        </w:tc>
        <w:tc>
          <w:tcPr>
            <w:tcW w:w="1198" w:type="pct"/>
            <w:vAlign w:val="bottom"/>
          </w:tcPr>
          <w:p w14:paraId="2B7355E1" w14:textId="03C3AAFC" w:rsidR="00CF0252" w:rsidRPr="00597116" w:rsidRDefault="00CF0252" w:rsidP="00CF0252">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rPr>
            </w:pPr>
            <w:r w:rsidRPr="00597116">
              <w:rPr>
                <w:rFonts w:asciiTheme="majorHAnsi" w:hAnsiTheme="majorHAnsi" w:cstheme="majorHAnsi"/>
                <w:color w:val="010205"/>
              </w:rPr>
              <w:t>0.861</w:t>
            </w:r>
          </w:p>
        </w:tc>
        <w:tc>
          <w:tcPr>
            <w:tcW w:w="1312" w:type="pct"/>
            <w:vAlign w:val="bottom"/>
          </w:tcPr>
          <w:p w14:paraId="02B25A01" w14:textId="391B4DC2" w:rsidR="00CF0252" w:rsidRPr="00597116" w:rsidRDefault="00CF0252" w:rsidP="00CF0252">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rPr>
            </w:pPr>
            <w:r w:rsidRPr="00597116">
              <w:rPr>
                <w:rFonts w:asciiTheme="majorHAnsi" w:hAnsiTheme="majorHAnsi" w:cstheme="majorHAnsi"/>
                <w:color w:val="010205"/>
              </w:rPr>
              <w:t>0.949</w:t>
            </w:r>
          </w:p>
        </w:tc>
      </w:tr>
      <w:tr w:rsidR="00CF0252" w:rsidRPr="00AB17F0" w14:paraId="68BBF70C" w14:textId="77777777" w:rsidTr="00F54456">
        <w:tc>
          <w:tcPr>
            <w:tcW w:w="432" w:type="pct"/>
            <w:vAlign w:val="bottom"/>
          </w:tcPr>
          <w:p w14:paraId="48BC1AF1" w14:textId="2225D74D" w:rsidR="00CF0252" w:rsidRPr="00597116" w:rsidRDefault="00CF0252" w:rsidP="00CF0252">
            <w:pPr>
              <w:autoSpaceDE w:val="0"/>
              <w:autoSpaceDN w:val="0"/>
              <w:adjustRightInd w:val="0"/>
              <w:spacing w:line="320" w:lineRule="atLeast"/>
              <w:ind w:left="60" w:right="60"/>
              <w:rPr>
                <w:rFonts w:asciiTheme="majorHAnsi" w:eastAsiaTheme="minorHAnsi" w:hAnsiTheme="majorHAnsi" w:cstheme="majorHAnsi"/>
                <w:iCs/>
                <w:color w:val="000000" w:themeColor="text1"/>
                <w:sz w:val="24"/>
                <w:szCs w:val="24"/>
              </w:rPr>
            </w:pPr>
            <w:r w:rsidRPr="00597116">
              <w:rPr>
                <w:rFonts w:asciiTheme="majorHAnsi" w:hAnsiTheme="majorHAnsi" w:cstheme="majorHAnsi"/>
                <w:color w:val="264A60"/>
              </w:rPr>
              <w:t>OS6</w:t>
            </w:r>
          </w:p>
        </w:tc>
        <w:tc>
          <w:tcPr>
            <w:tcW w:w="1012" w:type="pct"/>
            <w:vAlign w:val="bottom"/>
          </w:tcPr>
          <w:p w14:paraId="73626CFC" w14:textId="36005337" w:rsidR="00CF0252" w:rsidRPr="00597116" w:rsidRDefault="00CF0252" w:rsidP="00CF0252">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rPr>
            </w:pPr>
            <w:r w:rsidRPr="00597116">
              <w:rPr>
                <w:rFonts w:asciiTheme="majorHAnsi" w:hAnsiTheme="majorHAnsi" w:cstheme="majorHAnsi"/>
                <w:color w:val="010205"/>
              </w:rPr>
              <w:t>15.28</w:t>
            </w:r>
          </w:p>
        </w:tc>
        <w:tc>
          <w:tcPr>
            <w:tcW w:w="1046" w:type="pct"/>
            <w:vAlign w:val="bottom"/>
          </w:tcPr>
          <w:p w14:paraId="21FBECCB" w14:textId="22DEFA70" w:rsidR="00CF0252" w:rsidRPr="00597116" w:rsidRDefault="00CF0252" w:rsidP="00CF0252">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rPr>
            </w:pPr>
            <w:r w:rsidRPr="00597116">
              <w:rPr>
                <w:rFonts w:asciiTheme="majorHAnsi" w:hAnsiTheme="majorHAnsi" w:cstheme="majorHAnsi"/>
                <w:color w:val="010205"/>
              </w:rPr>
              <w:t>22.491</w:t>
            </w:r>
          </w:p>
        </w:tc>
        <w:tc>
          <w:tcPr>
            <w:tcW w:w="1198" w:type="pct"/>
            <w:vAlign w:val="bottom"/>
          </w:tcPr>
          <w:p w14:paraId="58B7FB24" w14:textId="5ECC2547" w:rsidR="00CF0252" w:rsidRPr="00597116" w:rsidRDefault="00CF0252" w:rsidP="00CF0252">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rPr>
            </w:pPr>
            <w:r w:rsidRPr="00597116">
              <w:rPr>
                <w:rFonts w:asciiTheme="majorHAnsi" w:hAnsiTheme="majorHAnsi" w:cstheme="majorHAnsi"/>
                <w:color w:val="010205"/>
              </w:rPr>
              <w:t>0.863</w:t>
            </w:r>
          </w:p>
        </w:tc>
        <w:tc>
          <w:tcPr>
            <w:tcW w:w="1312" w:type="pct"/>
            <w:vAlign w:val="bottom"/>
          </w:tcPr>
          <w:p w14:paraId="252A744A" w14:textId="303A2A00" w:rsidR="00CF0252" w:rsidRPr="00597116" w:rsidRDefault="00CF0252" w:rsidP="00CF0252">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rPr>
            </w:pPr>
            <w:r w:rsidRPr="00597116">
              <w:rPr>
                <w:rFonts w:asciiTheme="majorHAnsi" w:hAnsiTheme="majorHAnsi" w:cstheme="majorHAnsi"/>
                <w:color w:val="010205"/>
              </w:rPr>
              <w:t>0.949</w:t>
            </w:r>
          </w:p>
        </w:tc>
      </w:tr>
    </w:tbl>
    <w:p w14:paraId="0EA2A1F5" w14:textId="15178549" w:rsidR="00344362" w:rsidRPr="00AB17F0" w:rsidRDefault="00344362" w:rsidP="00344362">
      <w:pPr>
        <w:autoSpaceDE w:val="0"/>
        <w:autoSpaceDN w:val="0"/>
        <w:adjustRightInd w:val="0"/>
        <w:spacing w:before="120" w:after="120" w:line="312" w:lineRule="auto"/>
        <w:jc w:val="center"/>
        <w:rPr>
          <w:i/>
          <w:iCs/>
          <w:lang w:val="en-US"/>
        </w:rPr>
      </w:pPr>
      <w:r w:rsidRPr="00AB17F0">
        <w:rPr>
          <w:i/>
          <w:iCs/>
          <w:lang w:val="en-US"/>
        </w:rPr>
        <w:t>Source: Research analysis result, 2023 (N=</w:t>
      </w:r>
      <w:r w:rsidR="00597116">
        <w:rPr>
          <w:i/>
          <w:iCs/>
          <w:lang w:val="en-US"/>
        </w:rPr>
        <w:t>390</w:t>
      </w:r>
      <w:r w:rsidRPr="00AB17F0">
        <w:rPr>
          <w:i/>
          <w:iCs/>
          <w:lang w:val="en-US"/>
        </w:rPr>
        <w:t>)</w:t>
      </w:r>
    </w:p>
    <w:p w14:paraId="27937A45" w14:textId="5BFC4A46" w:rsidR="007B619B" w:rsidRPr="00E652AA" w:rsidRDefault="00E652AA" w:rsidP="00E652AA">
      <w:pPr>
        <w:pStyle w:val="Heading3"/>
        <w:tabs>
          <w:tab w:val="left" w:pos="993"/>
        </w:tabs>
        <w:spacing w:before="120" w:after="120" w:line="312" w:lineRule="auto"/>
        <w:jc w:val="both"/>
        <w:rPr>
          <w:i/>
          <w:color w:val="000000" w:themeColor="text1"/>
          <w:sz w:val="26"/>
          <w:szCs w:val="26"/>
        </w:rPr>
      </w:pPr>
      <w:bookmarkStart w:id="975" w:name="_Toc165498597"/>
      <w:bookmarkStart w:id="976" w:name="_Toc167681256"/>
      <w:bookmarkStart w:id="977" w:name="_Toc167681618"/>
      <w:bookmarkStart w:id="978" w:name="_Toc172627136"/>
      <w:bookmarkStart w:id="979" w:name="_Toc172627356"/>
      <w:bookmarkStart w:id="980" w:name="_Toc172667637"/>
      <w:bookmarkStart w:id="981" w:name="_Toc177284743"/>
      <w:bookmarkStart w:id="982" w:name="_Toc177287153"/>
      <w:bookmarkStart w:id="983" w:name="_Toc201708013"/>
      <w:bookmarkStart w:id="984" w:name="_Toc201856415"/>
      <w:bookmarkStart w:id="985" w:name="_Toc205420157"/>
      <w:r>
        <w:rPr>
          <w:i/>
          <w:color w:val="000000" w:themeColor="text1"/>
          <w:sz w:val="26"/>
          <w:szCs w:val="26"/>
        </w:rPr>
        <w:t>4</w:t>
      </w:r>
      <w:r w:rsidR="007B619B" w:rsidRPr="00E652AA">
        <w:rPr>
          <w:i/>
          <w:color w:val="000000" w:themeColor="text1"/>
          <w:sz w:val="26"/>
          <w:szCs w:val="26"/>
        </w:rPr>
        <w:t>.</w:t>
      </w:r>
      <w:r w:rsidR="00D86113">
        <w:rPr>
          <w:i/>
          <w:color w:val="000000" w:themeColor="text1"/>
          <w:sz w:val="26"/>
          <w:szCs w:val="26"/>
          <w:lang w:val="vi-VN"/>
        </w:rPr>
        <w:t>3</w:t>
      </w:r>
      <w:r w:rsidR="007B619B" w:rsidRPr="00E652AA">
        <w:rPr>
          <w:i/>
          <w:color w:val="000000" w:themeColor="text1"/>
          <w:sz w:val="26"/>
          <w:szCs w:val="26"/>
        </w:rPr>
        <w:t>.</w:t>
      </w:r>
      <w:r w:rsidR="00D86113">
        <w:rPr>
          <w:i/>
          <w:color w:val="000000" w:themeColor="text1"/>
          <w:sz w:val="26"/>
          <w:szCs w:val="26"/>
          <w:lang w:val="vi-VN"/>
        </w:rPr>
        <w:t>3</w:t>
      </w:r>
      <w:r w:rsidR="00726675" w:rsidRPr="00E652AA">
        <w:rPr>
          <w:i/>
          <w:color w:val="000000" w:themeColor="text1"/>
          <w:sz w:val="26"/>
          <w:szCs w:val="26"/>
        </w:rPr>
        <w:t>.2</w:t>
      </w:r>
      <w:r w:rsidR="007B619B" w:rsidRPr="00E652AA">
        <w:rPr>
          <w:i/>
          <w:color w:val="000000" w:themeColor="text1"/>
          <w:sz w:val="26"/>
          <w:szCs w:val="26"/>
        </w:rPr>
        <w:t>.</w:t>
      </w:r>
      <w:r w:rsidR="007B619B" w:rsidRPr="00E652AA">
        <w:rPr>
          <w:i/>
          <w:color w:val="000000" w:themeColor="text1"/>
          <w:sz w:val="26"/>
          <w:szCs w:val="26"/>
        </w:rPr>
        <w:tab/>
        <w:t xml:space="preserve">Cronbach's alpha test results - </w:t>
      </w:r>
      <w:bookmarkEnd w:id="975"/>
      <w:r w:rsidR="00597116" w:rsidRPr="00E652AA">
        <w:rPr>
          <w:i/>
          <w:color w:val="000000" w:themeColor="text1"/>
          <w:sz w:val="26"/>
          <w:szCs w:val="26"/>
        </w:rPr>
        <w:t>Technological Advancements</w:t>
      </w:r>
      <w:bookmarkEnd w:id="976"/>
      <w:bookmarkEnd w:id="977"/>
      <w:bookmarkEnd w:id="978"/>
      <w:bookmarkEnd w:id="979"/>
      <w:bookmarkEnd w:id="980"/>
      <w:bookmarkEnd w:id="981"/>
      <w:bookmarkEnd w:id="982"/>
      <w:bookmarkEnd w:id="983"/>
      <w:bookmarkEnd w:id="984"/>
      <w:bookmarkEnd w:id="985"/>
    </w:p>
    <w:p w14:paraId="5FC66FF2" w14:textId="7F3CF62C" w:rsidR="007B619B" w:rsidRPr="00AB17F0" w:rsidRDefault="007B619B" w:rsidP="007B619B">
      <w:pPr>
        <w:spacing w:before="120" w:after="120" w:line="312" w:lineRule="auto"/>
        <w:jc w:val="both"/>
        <w:rPr>
          <w:sz w:val="26"/>
          <w:szCs w:val="26"/>
          <w:lang w:val="de-DE"/>
        </w:rPr>
      </w:pPr>
      <w:r w:rsidRPr="00AB17F0">
        <w:rPr>
          <w:sz w:val="26"/>
          <w:szCs w:val="26"/>
          <w:lang w:val="de-DE"/>
        </w:rPr>
        <w:t xml:space="preserve">The </w:t>
      </w:r>
      <w:r w:rsidRPr="00AB17F0">
        <w:rPr>
          <w:sz w:val="26"/>
          <w:szCs w:val="26"/>
          <w:lang w:val="de-DE"/>
        </w:rPr>
        <w:sym w:font="Symbol" w:char="F061"/>
      </w:r>
      <w:r w:rsidR="009109FB" w:rsidRPr="00AB17F0">
        <w:rPr>
          <w:sz w:val="26"/>
          <w:szCs w:val="26"/>
          <w:lang w:val="de-DE"/>
        </w:rPr>
        <w:t xml:space="preserve"> </w:t>
      </w:r>
      <w:r w:rsidRPr="00AB17F0">
        <w:rPr>
          <w:sz w:val="26"/>
          <w:szCs w:val="26"/>
          <w:lang w:val="de-DE"/>
        </w:rPr>
        <w:t xml:space="preserve">values ​​of the questions: </w:t>
      </w:r>
      <w:r w:rsidR="00597116">
        <w:rPr>
          <w:sz w:val="26"/>
          <w:szCs w:val="26"/>
          <w:lang w:val="de-DE"/>
        </w:rPr>
        <w:t>TA7</w:t>
      </w:r>
      <w:r w:rsidRPr="00AB17F0">
        <w:rPr>
          <w:sz w:val="26"/>
          <w:szCs w:val="26"/>
          <w:lang w:val="de-DE"/>
        </w:rPr>
        <w:t xml:space="preserve"> (</w:t>
      </w:r>
      <w:r w:rsidRPr="00AB17F0">
        <w:rPr>
          <w:sz w:val="26"/>
          <w:szCs w:val="26"/>
          <w:lang w:val="de-DE"/>
        </w:rPr>
        <w:sym w:font="Symbol" w:char="F061"/>
      </w:r>
      <w:r w:rsidRPr="00AB17F0">
        <w:rPr>
          <w:sz w:val="26"/>
          <w:szCs w:val="26"/>
          <w:lang w:val="de-DE"/>
        </w:rPr>
        <w:t>=0.</w:t>
      </w:r>
      <w:r w:rsidR="00597116">
        <w:rPr>
          <w:sz w:val="26"/>
          <w:szCs w:val="26"/>
          <w:lang w:val="de-DE"/>
        </w:rPr>
        <w:t>319</w:t>
      </w:r>
      <w:r w:rsidRPr="00AB17F0">
        <w:rPr>
          <w:sz w:val="26"/>
          <w:szCs w:val="26"/>
          <w:lang w:val="de-DE"/>
        </w:rPr>
        <w:t>&lt;0.5)</w:t>
      </w:r>
      <w:r w:rsidR="00597116">
        <w:rPr>
          <w:sz w:val="26"/>
          <w:szCs w:val="26"/>
          <w:lang w:val="de-DE"/>
        </w:rPr>
        <w:t xml:space="preserve">; TA8 </w:t>
      </w:r>
      <w:r w:rsidR="00597116" w:rsidRPr="00AB17F0">
        <w:rPr>
          <w:sz w:val="26"/>
          <w:szCs w:val="26"/>
          <w:lang w:val="de-DE"/>
        </w:rPr>
        <w:t>(</w:t>
      </w:r>
      <w:r w:rsidR="00597116" w:rsidRPr="00AB17F0">
        <w:rPr>
          <w:sz w:val="26"/>
          <w:szCs w:val="26"/>
          <w:lang w:val="de-DE"/>
        </w:rPr>
        <w:sym w:font="Symbol" w:char="F061"/>
      </w:r>
      <w:r w:rsidR="00597116" w:rsidRPr="00AB17F0">
        <w:rPr>
          <w:sz w:val="26"/>
          <w:szCs w:val="26"/>
          <w:lang w:val="de-DE"/>
        </w:rPr>
        <w:t>=0.</w:t>
      </w:r>
      <w:r w:rsidR="00597116">
        <w:rPr>
          <w:sz w:val="26"/>
          <w:szCs w:val="26"/>
          <w:lang w:val="de-DE"/>
        </w:rPr>
        <w:t>339</w:t>
      </w:r>
      <w:r w:rsidR="00597116" w:rsidRPr="00AB17F0">
        <w:rPr>
          <w:sz w:val="26"/>
          <w:szCs w:val="26"/>
          <w:lang w:val="de-DE"/>
        </w:rPr>
        <w:t>&lt;0.5)</w:t>
      </w:r>
      <w:r w:rsidRPr="00AB17F0">
        <w:rPr>
          <w:sz w:val="26"/>
          <w:szCs w:val="26"/>
          <w:lang w:val="de-DE"/>
        </w:rPr>
        <w:t xml:space="preserve"> </w:t>
      </w:r>
      <w:r w:rsidR="00597116">
        <w:rPr>
          <w:sz w:val="26"/>
          <w:szCs w:val="26"/>
          <w:lang w:val="de-DE"/>
        </w:rPr>
        <w:t>are</w:t>
      </w:r>
      <w:r w:rsidRPr="00AB17F0">
        <w:rPr>
          <w:sz w:val="26"/>
          <w:szCs w:val="26"/>
          <w:lang w:val="de-DE"/>
        </w:rPr>
        <w:t xml:space="preserve"> not reliable enough. Therefore, the author removed these two variables before performing the </w:t>
      </w:r>
      <w:r w:rsidR="009109FB" w:rsidRPr="00AB17F0">
        <w:rPr>
          <w:sz w:val="26"/>
          <w:szCs w:val="26"/>
          <w:lang w:val="de-DE"/>
        </w:rPr>
        <w:t>following</w:t>
      </w:r>
      <w:r w:rsidRPr="00AB17F0">
        <w:rPr>
          <w:sz w:val="26"/>
          <w:szCs w:val="26"/>
          <w:lang w:val="de-DE"/>
        </w:rPr>
        <w:t xml:space="preserve"> analysis steps. The total </w:t>
      </w:r>
      <w:r w:rsidRPr="00AB17F0">
        <w:rPr>
          <w:sz w:val="26"/>
          <w:szCs w:val="26"/>
          <w:lang w:val="de-DE"/>
        </w:rPr>
        <w:sym w:font="Symbol" w:char="F061"/>
      </w:r>
      <w:r w:rsidRPr="00AB17F0">
        <w:rPr>
          <w:sz w:val="26"/>
          <w:szCs w:val="26"/>
          <w:lang w:val="de-DE"/>
        </w:rPr>
        <w:t xml:space="preserve"> value of </w:t>
      </w:r>
      <w:r w:rsidR="00597116" w:rsidRPr="00597116">
        <w:rPr>
          <w:sz w:val="26"/>
          <w:szCs w:val="26"/>
          <w:lang w:val="de-DE"/>
        </w:rPr>
        <w:t xml:space="preserve">Technological Advancements </w:t>
      </w:r>
      <w:r w:rsidRPr="00AB17F0">
        <w:rPr>
          <w:sz w:val="26"/>
          <w:szCs w:val="26"/>
          <w:lang w:val="de-DE"/>
        </w:rPr>
        <w:t>is 0.</w:t>
      </w:r>
      <w:r w:rsidR="00597116">
        <w:rPr>
          <w:sz w:val="26"/>
          <w:szCs w:val="26"/>
          <w:lang w:val="de-DE"/>
        </w:rPr>
        <w:t>897</w:t>
      </w:r>
      <w:r w:rsidRPr="00AB17F0">
        <w:rPr>
          <w:sz w:val="26"/>
          <w:szCs w:val="26"/>
          <w:lang w:val="de-DE"/>
        </w:rPr>
        <w:t xml:space="preserve">, </w:t>
      </w:r>
      <w:r w:rsidR="009109FB" w:rsidRPr="00AB17F0">
        <w:rPr>
          <w:sz w:val="26"/>
          <w:szCs w:val="26"/>
          <w:lang w:val="de-DE"/>
        </w:rPr>
        <w:t xml:space="preserve">which is </w:t>
      </w:r>
      <w:r w:rsidRPr="00AB17F0">
        <w:rPr>
          <w:sz w:val="26"/>
          <w:szCs w:val="26"/>
          <w:lang w:val="de-DE"/>
        </w:rPr>
        <w:t xml:space="preserve">high reliability. The number of observed variables used to measure </w:t>
      </w:r>
      <w:r w:rsidR="00597116" w:rsidRPr="00597116">
        <w:rPr>
          <w:sz w:val="26"/>
          <w:szCs w:val="26"/>
          <w:lang w:val="de-DE"/>
        </w:rPr>
        <w:t xml:space="preserve">Technological Advancements </w:t>
      </w:r>
      <w:r w:rsidRPr="00AB17F0">
        <w:rPr>
          <w:sz w:val="26"/>
          <w:szCs w:val="26"/>
          <w:lang w:val="de-DE"/>
        </w:rPr>
        <w:t xml:space="preserve">is </w:t>
      </w:r>
      <w:r w:rsidR="00597116">
        <w:rPr>
          <w:sz w:val="26"/>
          <w:szCs w:val="26"/>
          <w:lang w:val="de-DE"/>
        </w:rPr>
        <w:t>6</w:t>
      </w:r>
      <w:r w:rsidRPr="00AB17F0">
        <w:rPr>
          <w:sz w:val="26"/>
          <w:szCs w:val="26"/>
          <w:lang w:val="de-DE"/>
        </w:rPr>
        <w:t xml:space="preserve"> observed variables (</w:t>
      </w:r>
      <w:r w:rsidR="00597116">
        <w:rPr>
          <w:sz w:val="26"/>
          <w:szCs w:val="26"/>
          <w:lang w:val="de-DE"/>
        </w:rPr>
        <w:t>TA1,TA2,TA3,TA4,TA5,TA6</w:t>
      </w:r>
      <w:r w:rsidRPr="00AB17F0">
        <w:rPr>
          <w:sz w:val="26"/>
          <w:szCs w:val="26"/>
          <w:lang w:val="de-DE"/>
        </w:rPr>
        <w:t>)</w:t>
      </w:r>
    </w:p>
    <w:p w14:paraId="5AC190AC" w14:textId="24248109" w:rsidR="007B619B" w:rsidRPr="00AB17F0" w:rsidRDefault="00597116" w:rsidP="00597116">
      <w:pPr>
        <w:pStyle w:val="Caption"/>
        <w:jc w:val="center"/>
        <w:rPr>
          <w:sz w:val="26"/>
          <w:szCs w:val="26"/>
          <w:lang w:val="en-US"/>
        </w:rPr>
      </w:pPr>
      <w:bookmarkStart w:id="986" w:name="_Toc201856553"/>
      <w:r w:rsidRPr="006D1864">
        <w:rPr>
          <w:sz w:val="26"/>
          <w:szCs w:val="26"/>
        </w:rPr>
        <w:t>Table 4.</w:t>
      </w:r>
      <w:r w:rsidRPr="006D1864">
        <w:rPr>
          <w:sz w:val="26"/>
          <w:szCs w:val="26"/>
        </w:rPr>
        <w:fldChar w:fldCharType="begin"/>
      </w:r>
      <w:r w:rsidRPr="006D1864">
        <w:rPr>
          <w:sz w:val="26"/>
          <w:szCs w:val="26"/>
        </w:rPr>
        <w:instrText xml:space="preserve"> SEQ Table_4. \* ARABIC </w:instrText>
      </w:r>
      <w:r w:rsidRPr="006D1864">
        <w:rPr>
          <w:sz w:val="26"/>
          <w:szCs w:val="26"/>
        </w:rPr>
        <w:fldChar w:fldCharType="separate"/>
      </w:r>
      <w:r w:rsidR="00D86113">
        <w:rPr>
          <w:noProof/>
          <w:sz w:val="26"/>
          <w:szCs w:val="26"/>
        </w:rPr>
        <w:t>13</w:t>
      </w:r>
      <w:r w:rsidRPr="006D1864">
        <w:rPr>
          <w:sz w:val="26"/>
          <w:szCs w:val="26"/>
        </w:rPr>
        <w:fldChar w:fldCharType="end"/>
      </w:r>
      <w:r w:rsidR="007B619B" w:rsidRPr="00AB17F0">
        <w:rPr>
          <w:sz w:val="26"/>
          <w:szCs w:val="26"/>
          <w:lang w:val="en-US"/>
        </w:rPr>
        <w:t xml:space="preserve">: </w:t>
      </w:r>
      <w:r w:rsidR="007B619B" w:rsidRPr="00AB17F0">
        <w:rPr>
          <w:color w:val="000000" w:themeColor="text1"/>
          <w:sz w:val="26"/>
          <w:szCs w:val="26"/>
          <w:lang w:val="de-DE"/>
        </w:rPr>
        <w:t xml:space="preserve">Cronbach's alpha testing - </w:t>
      </w:r>
      <w:r w:rsidRPr="00597116">
        <w:rPr>
          <w:color w:val="000000" w:themeColor="text1"/>
          <w:sz w:val="26"/>
          <w:szCs w:val="26"/>
          <w:lang w:val="de-DE"/>
        </w:rPr>
        <w:t>Technological Advancements</w:t>
      </w:r>
      <w:bookmarkEnd w:id="986"/>
    </w:p>
    <w:p w14:paraId="4ED7F6B1" w14:textId="77777777" w:rsidR="007B619B" w:rsidRPr="00AB17F0" w:rsidRDefault="007B619B" w:rsidP="007B619B">
      <w:pPr>
        <w:autoSpaceDE w:val="0"/>
        <w:autoSpaceDN w:val="0"/>
        <w:adjustRightInd w:val="0"/>
        <w:rPr>
          <w:rFonts w:eastAsiaTheme="minorHAnsi"/>
          <w:i/>
          <w:color w:val="000000" w:themeColor="text1"/>
          <w:lang w:val="en-US"/>
        </w:rPr>
      </w:pPr>
    </w:p>
    <w:tbl>
      <w:tblPr>
        <w:tblStyle w:val="TableGridLight"/>
        <w:tblW w:w="5000" w:type="pct"/>
        <w:tblLook w:val="0000" w:firstRow="0" w:lastRow="0" w:firstColumn="0" w:lastColumn="0" w:noHBand="0" w:noVBand="0"/>
      </w:tblPr>
      <w:tblGrid>
        <w:gridCol w:w="5190"/>
        <w:gridCol w:w="3865"/>
      </w:tblGrid>
      <w:tr w:rsidR="007B619B" w:rsidRPr="00AB17F0" w14:paraId="341BADC0" w14:textId="77777777" w:rsidTr="00F54456">
        <w:tc>
          <w:tcPr>
            <w:tcW w:w="5000" w:type="pct"/>
            <w:gridSpan w:val="2"/>
          </w:tcPr>
          <w:p w14:paraId="4E1FC6D5" w14:textId="77777777" w:rsidR="007B619B" w:rsidRPr="00AB17F0" w:rsidRDefault="007B619B" w:rsidP="00F54456">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b/>
                <w:bCs/>
                <w:iCs/>
                <w:color w:val="000000" w:themeColor="text1"/>
                <w:sz w:val="26"/>
                <w:szCs w:val="26"/>
              </w:rPr>
              <w:t>Reliability Statistics</w:t>
            </w:r>
          </w:p>
        </w:tc>
      </w:tr>
      <w:tr w:rsidR="007B619B" w:rsidRPr="00AB17F0" w14:paraId="65209CE4" w14:textId="77777777" w:rsidTr="00F54456">
        <w:tc>
          <w:tcPr>
            <w:tcW w:w="2866" w:type="pct"/>
          </w:tcPr>
          <w:p w14:paraId="24E56675" w14:textId="77777777" w:rsidR="007B619B" w:rsidRPr="00AB17F0" w:rsidRDefault="007B619B" w:rsidP="00F54456">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iCs/>
                <w:color w:val="000000" w:themeColor="text1"/>
                <w:sz w:val="26"/>
                <w:szCs w:val="26"/>
              </w:rPr>
              <w:t>Cronbach's Alpha</w:t>
            </w:r>
          </w:p>
        </w:tc>
        <w:tc>
          <w:tcPr>
            <w:tcW w:w="2134" w:type="pct"/>
          </w:tcPr>
          <w:p w14:paraId="0F9869D4" w14:textId="77777777" w:rsidR="007B619B" w:rsidRPr="00AB17F0" w:rsidRDefault="007B619B" w:rsidP="00F54456">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iCs/>
                <w:color w:val="000000" w:themeColor="text1"/>
                <w:sz w:val="26"/>
                <w:szCs w:val="26"/>
              </w:rPr>
              <w:t>N of Items</w:t>
            </w:r>
          </w:p>
        </w:tc>
      </w:tr>
      <w:tr w:rsidR="007B619B" w:rsidRPr="00AB17F0" w14:paraId="67523D70" w14:textId="77777777" w:rsidTr="00F54456">
        <w:tc>
          <w:tcPr>
            <w:tcW w:w="2866" w:type="pct"/>
          </w:tcPr>
          <w:p w14:paraId="2F2FBD7B" w14:textId="47EFA9D2" w:rsidR="007B619B" w:rsidRPr="00AB17F0" w:rsidRDefault="007B619B" w:rsidP="00597116">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iCs/>
                <w:color w:val="000000" w:themeColor="text1"/>
                <w:sz w:val="26"/>
                <w:szCs w:val="26"/>
              </w:rPr>
              <w:t>.</w:t>
            </w:r>
            <w:r w:rsidR="00597116">
              <w:rPr>
                <w:rFonts w:eastAsiaTheme="minorHAnsi"/>
                <w:iCs/>
                <w:color w:val="000000" w:themeColor="text1"/>
                <w:sz w:val="26"/>
                <w:szCs w:val="26"/>
              </w:rPr>
              <w:t>897</w:t>
            </w:r>
          </w:p>
        </w:tc>
        <w:tc>
          <w:tcPr>
            <w:tcW w:w="2134" w:type="pct"/>
          </w:tcPr>
          <w:p w14:paraId="5584EBAD" w14:textId="1513830E" w:rsidR="007B619B" w:rsidRPr="00AB17F0" w:rsidRDefault="00597116" w:rsidP="00597116">
            <w:pPr>
              <w:autoSpaceDE w:val="0"/>
              <w:autoSpaceDN w:val="0"/>
              <w:adjustRightInd w:val="0"/>
              <w:spacing w:line="320" w:lineRule="atLeast"/>
              <w:ind w:left="60" w:right="60"/>
              <w:jc w:val="center"/>
              <w:rPr>
                <w:rFonts w:eastAsiaTheme="minorHAnsi"/>
                <w:iCs/>
                <w:color w:val="000000" w:themeColor="text1"/>
                <w:sz w:val="26"/>
                <w:szCs w:val="26"/>
              </w:rPr>
            </w:pPr>
            <w:r>
              <w:rPr>
                <w:rFonts w:eastAsiaTheme="minorHAnsi"/>
                <w:iCs/>
                <w:color w:val="000000" w:themeColor="text1"/>
                <w:sz w:val="26"/>
                <w:szCs w:val="26"/>
              </w:rPr>
              <w:t>8</w:t>
            </w:r>
          </w:p>
        </w:tc>
      </w:tr>
    </w:tbl>
    <w:p w14:paraId="590BD99D" w14:textId="77777777" w:rsidR="007B619B" w:rsidRPr="00AB17F0" w:rsidRDefault="007B619B" w:rsidP="007B619B">
      <w:pPr>
        <w:autoSpaceDE w:val="0"/>
        <w:autoSpaceDN w:val="0"/>
        <w:adjustRightInd w:val="0"/>
        <w:rPr>
          <w:rFonts w:eastAsiaTheme="minorHAnsi"/>
          <w:i/>
          <w:color w:val="000000" w:themeColor="text1"/>
          <w:lang w:val="en-US"/>
        </w:rPr>
      </w:pPr>
    </w:p>
    <w:tbl>
      <w:tblPr>
        <w:tblStyle w:val="TableGridLight"/>
        <w:tblW w:w="5000" w:type="pct"/>
        <w:tblLook w:val="0000" w:firstRow="0" w:lastRow="0" w:firstColumn="0" w:lastColumn="0" w:noHBand="0" w:noVBand="0"/>
      </w:tblPr>
      <w:tblGrid>
        <w:gridCol w:w="971"/>
        <w:gridCol w:w="1786"/>
        <w:gridCol w:w="1847"/>
        <w:gridCol w:w="2122"/>
        <w:gridCol w:w="2329"/>
      </w:tblGrid>
      <w:tr w:rsidR="009109FB" w:rsidRPr="00597116" w14:paraId="6DC8C850" w14:textId="77777777" w:rsidTr="00F54456">
        <w:tc>
          <w:tcPr>
            <w:tcW w:w="5000" w:type="pct"/>
            <w:gridSpan w:val="5"/>
          </w:tcPr>
          <w:p w14:paraId="36A83367" w14:textId="77777777" w:rsidR="007B619B" w:rsidRPr="00597116" w:rsidRDefault="007B619B" w:rsidP="00F54456">
            <w:pPr>
              <w:autoSpaceDE w:val="0"/>
              <w:autoSpaceDN w:val="0"/>
              <w:adjustRightInd w:val="0"/>
              <w:spacing w:line="320" w:lineRule="atLeast"/>
              <w:ind w:left="60" w:right="60"/>
              <w:jc w:val="center"/>
              <w:rPr>
                <w:rFonts w:asciiTheme="majorHAnsi" w:eastAsiaTheme="minorHAnsi" w:hAnsiTheme="majorHAnsi" w:cstheme="majorHAnsi"/>
                <w:iCs/>
                <w:color w:val="000000" w:themeColor="text1"/>
                <w:sz w:val="24"/>
                <w:szCs w:val="24"/>
              </w:rPr>
            </w:pPr>
            <w:r w:rsidRPr="00597116">
              <w:rPr>
                <w:rFonts w:asciiTheme="majorHAnsi" w:eastAsiaTheme="minorHAnsi" w:hAnsiTheme="majorHAnsi" w:cstheme="majorHAnsi"/>
                <w:b/>
                <w:bCs/>
                <w:iCs/>
                <w:color w:val="000000" w:themeColor="text1"/>
                <w:sz w:val="24"/>
                <w:szCs w:val="24"/>
              </w:rPr>
              <w:t>Item-Total Statistics</w:t>
            </w:r>
          </w:p>
        </w:tc>
      </w:tr>
      <w:tr w:rsidR="009109FB" w:rsidRPr="00597116" w14:paraId="61576E51" w14:textId="77777777" w:rsidTr="00344362">
        <w:tc>
          <w:tcPr>
            <w:tcW w:w="536" w:type="pct"/>
          </w:tcPr>
          <w:p w14:paraId="4AB9935B" w14:textId="77777777" w:rsidR="007B619B" w:rsidRPr="00597116" w:rsidRDefault="007B619B" w:rsidP="00F54456">
            <w:pPr>
              <w:autoSpaceDE w:val="0"/>
              <w:autoSpaceDN w:val="0"/>
              <w:adjustRightInd w:val="0"/>
              <w:rPr>
                <w:rFonts w:asciiTheme="majorHAnsi" w:eastAsiaTheme="minorHAnsi" w:hAnsiTheme="majorHAnsi" w:cstheme="majorHAnsi"/>
                <w:iCs/>
                <w:color w:val="000000" w:themeColor="text1"/>
                <w:sz w:val="24"/>
                <w:szCs w:val="24"/>
              </w:rPr>
            </w:pPr>
          </w:p>
        </w:tc>
        <w:tc>
          <w:tcPr>
            <w:tcW w:w="986" w:type="pct"/>
          </w:tcPr>
          <w:p w14:paraId="4C56F249" w14:textId="77777777" w:rsidR="007B619B" w:rsidRPr="00597116" w:rsidRDefault="007B619B" w:rsidP="00F54456">
            <w:pPr>
              <w:autoSpaceDE w:val="0"/>
              <w:autoSpaceDN w:val="0"/>
              <w:adjustRightInd w:val="0"/>
              <w:spacing w:line="320" w:lineRule="atLeast"/>
              <w:ind w:left="60" w:right="60"/>
              <w:jc w:val="center"/>
              <w:rPr>
                <w:rFonts w:asciiTheme="majorHAnsi" w:eastAsiaTheme="minorHAnsi" w:hAnsiTheme="majorHAnsi" w:cstheme="majorHAnsi"/>
                <w:iCs/>
                <w:color w:val="000000" w:themeColor="text1"/>
                <w:sz w:val="24"/>
                <w:szCs w:val="24"/>
              </w:rPr>
            </w:pPr>
            <w:r w:rsidRPr="00597116">
              <w:rPr>
                <w:rFonts w:asciiTheme="majorHAnsi" w:eastAsiaTheme="minorHAnsi" w:hAnsiTheme="majorHAnsi" w:cstheme="majorHAnsi"/>
                <w:iCs/>
                <w:color w:val="000000" w:themeColor="text1"/>
                <w:sz w:val="24"/>
                <w:szCs w:val="24"/>
              </w:rPr>
              <w:t>Scale Mean if Item Deleted</w:t>
            </w:r>
          </w:p>
        </w:tc>
        <w:tc>
          <w:tcPr>
            <w:tcW w:w="1020" w:type="pct"/>
          </w:tcPr>
          <w:p w14:paraId="3E99A765" w14:textId="77777777" w:rsidR="007B619B" w:rsidRPr="00597116" w:rsidRDefault="007B619B" w:rsidP="00F54456">
            <w:pPr>
              <w:autoSpaceDE w:val="0"/>
              <w:autoSpaceDN w:val="0"/>
              <w:adjustRightInd w:val="0"/>
              <w:spacing w:line="320" w:lineRule="atLeast"/>
              <w:ind w:left="60" w:right="60"/>
              <w:jc w:val="center"/>
              <w:rPr>
                <w:rFonts w:asciiTheme="majorHAnsi" w:eastAsiaTheme="minorHAnsi" w:hAnsiTheme="majorHAnsi" w:cstheme="majorHAnsi"/>
                <w:iCs/>
                <w:color w:val="000000" w:themeColor="text1"/>
                <w:sz w:val="24"/>
                <w:szCs w:val="24"/>
              </w:rPr>
            </w:pPr>
            <w:r w:rsidRPr="00597116">
              <w:rPr>
                <w:rFonts w:asciiTheme="majorHAnsi" w:eastAsiaTheme="minorHAnsi" w:hAnsiTheme="majorHAnsi" w:cstheme="majorHAnsi"/>
                <w:iCs/>
                <w:color w:val="000000" w:themeColor="text1"/>
                <w:sz w:val="24"/>
                <w:szCs w:val="24"/>
              </w:rPr>
              <w:t>Scale Variance if Item Deleted</w:t>
            </w:r>
          </w:p>
        </w:tc>
        <w:tc>
          <w:tcPr>
            <w:tcW w:w="1172" w:type="pct"/>
          </w:tcPr>
          <w:p w14:paraId="27B7B578" w14:textId="77777777" w:rsidR="007B619B" w:rsidRPr="00597116" w:rsidRDefault="007B619B" w:rsidP="00F54456">
            <w:pPr>
              <w:autoSpaceDE w:val="0"/>
              <w:autoSpaceDN w:val="0"/>
              <w:adjustRightInd w:val="0"/>
              <w:spacing w:line="320" w:lineRule="atLeast"/>
              <w:ind w:left="60" w:right="60"/>
              <w:jc w:val="center"/>
              <w:rPr>
                <w:rFonts w:asciiTheme="majorHAnsi" w:eastAsiaTheme="minorHAnsi" w:hAnsiTheme="majorHAnsi" w:cstheme="majorHAnsi"/>
                <w:iCs/>
                <w:color w:val="000000" w:themeColor="text1"/>
                <w:sz w:val="24"/>
                <w:szCs w:val="24"/>
              </w:rPr>
            </w:pPr>
            <w:r w:rsidRPr="00597116">
              <w:rPr>
                <w:rFonts w:asciiTheme="majorHAnsi" w:eastAsiaTheme="minorHAnsi" w:hAnsiTheme="majorHAnsi" w:cstheme="majorHAnsi"/>
                <w:iCs/>
                <w:color w:val="000000" w:themeColor="text1"/>
                <w:sz w:val="24"/>
                <w:szCs w:val="24"/>
              </w:rPr>
              <w:t>Corrected Item-Total Correlation</w:t>
            </w:r>
          </w:p>
        </w:tc>
        <w:tc>
          <w:tcPr>
            <w:tcW w:w="1286" w:type="pct"/>
          </w:tcPr>
          <w:p w14:paraId="4DB98606" w14:textId="77777777" w:rsidR="007B619B" w:rsidRPr="00597116" w:rsidRDefault="007B619B" w:rsidP="00F54456">
            <w:pPr>
              <w:autoSpaceDE w:val="0"/>
              <w:autoSpaceDN w:val="0"/>
              <w:adjustRightInd w:val="0"/>
              <w:spacing w:line="320" w:lineRule="atLeast"/>
              <w:ind w:left="60" w:right="60"/>
              <w:jc w:val="center"/>
              <w:rPr>
                <w:rFonts w:asciiTheme="majorHAnsi" w:eastAsiaTheme="minorHAnsi" w:hAnsiTheme="majorHAnsi" w:cstheme="majorHAnsi"/>
                <w:iCs/>
                <w:color w:val="000000" w:themeColor="text1"/>
                <w:sz w:val="24"/>
                <w:szCs w:val="24"/>
              </w:rPr>
            </w:pPr>
            <w:r w:rsidRPr="00597116">
              <w:rPr>
                <w:rFonts w:asciiTheme="majorHAnsi" w:eastAsiaTheme="minorHAnsi" w:hAnsiTheme="majorHAnsi" w:cstheme="majorHAnsi"/>
                <w:iCs/>
                <w:color w:val="000000" w:themeColor="text1"/>
                <w:sz w:val="24"/>
                <w:szCs w:val="24"/>
              </w:rPr>
              <w:t>Cronbach's Alpha if Item Deleted</w:t>
            </w:r>
          </w:p>
        </w:tc>
      </w:tr>
      <w:tr w:rsidR="00597116" w:rsidRPr="00597116" w14:paraId="4AF93E8F" w14:textId="77777777" w:rsidTr="00344362">
        <w:tc>
          <w:tcPr>
            <w:tcW w:w="536" w:type="pct"/>
            <w:vAlign w:val="bottom"/>
          </w:tcPr>
          <w:p w14:paraId="723006F8" w14:textId="7CB10812" w:rsidR="00597116" w:rsidRPr="00597116" w:rsidRDefault="00597116" w:rsidP="00597116">
            <w:pPr>
              <w:autoSpaceDE w:val="0"/>
              <w:autoSpaceDN w:val="0"/>
              <w:adjustRightInd w:val="0"/>
              <w:spacing w:line="320" w:lineRule="atLeast"/>
              <w:ind w:left="60" w:right="60"/>
              <w:rPr>
                <w:rFonts w:asciiTheme="majorHAnsi" w:eastAsiaTheme="minorHAnsi" w:hAnsiTheme="majorHAnsi" w:cstheme="majorHAnsi"/>
                <w:iCs/>
                <w:color w:val="000000" w:themeColor="text1"/>
                <w:sz w:val="24"/>
                <w:szCs w:val="24"/>
              </w:rPr>
            </w:pPr>
            <w:r w:rsidRPr="00597116">
              <w:rPr>
                <w:rFonts w:asciiTheme="majorHAnsi" w:hAnsiTheme="majorHAnsi" w:cstheme="majorHAnsi"/>
                <w:color w:val="264A60"/>
              </w:rPr>
              <w:t>TA1</w:t>
            </w:r>
          </w:p>
        </w:tc>
        <w:tc>
          <w:tcPr>
            <w:tcW w:w="986" w:type="pct"/>
            <w:vAlign w:val="bottom"/>
          </w:tcPr>
          <w:p w14:paraId="3788475D" w14:textId="5425144E" w:rsidR="00597116" w:rsidRPr="00597116" w:rsidRDefault="00597116" w:rsidP="00597116">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rPr>
            </w:pPr>
            <w:r w:rsidRPr="00597116">
              <w:rPr>
                <w:rFonts w:asciiTheme="majorHAnsi" w:hAnsiTheme="majorHAnsi" w:cstheme="majorHAnsi"/>
                <w:color w:val="010205"/>
              </w:rPr>
              <w:t>20.66</w:t>
            </w:r>
          </w:p>
        </w:tc>
        <w:tc>
          <w:tcPr>
            <w:tcW w:w="1020" w:type="pct"/>
            <w:vAlign w:val="bottom"/>
          </w:tcPr>
          <w:p w14:paraId="02268A96" w14:textId="787F164C" w:rsidR="00597116" w:rsidRPr="00597116" w:rsidRDefault="00597116" w:rsidP="00597116">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rPr>
            </w:pPr>
            <w:r w:rsidRPr="00597116">
              <w:rPr>
                <w:rFonts w:asciiTheme="majorHAnsi" w:hAnsiTheme="majorHAnsi" w:cstheme="majorHAnsi"/>
                <w:color w:val="010205"/>
              </w:rPr>
              <w:t>34.907</w:t>
            </w:r>
          </w:p>
        </w:tc>
        <w:tc>
          <w:tcPr>
            <w:tcW w:w="1172" w:type="pct"/>
            <w:vAlign w:val="bottom"/>
          </w:tcPr>
          <w:p w14:paraId="1B9F6121" w14:textId="67030573" w:rsidR="00597116" w:rsidRPr="00597116" w:rsidRDefault="00597116" w:rsidP="00597116">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rPr>
            </w:pPr>
            <w:r w:rsidRPr="00597116">
              <w:rPr>
                <w:rFonts w:asciiTheme="majorHAnsi" w:hAnsiTheme="majorHAnsi" w:cstheme="majorHAnsi"/>
                <w:color w:val="010205"/>
              </w:rPr>
              <w:t>0.829</w:t>
            </w:r>
          </w:p>
        </w:tc>
        <w:tc>
          <w:tcPr>
            <w:tcW w:w="1286" w:type="pct"/>
            <w:vAlign w:val="bottom"/>
          </w:tcPr>
          <w:p w14:paraId="4C5DF127" w14:textId="43F524EC" w:rsidR="00597116" w:rsidRPr="00597116" w:rsidRDefault="00597116" w:rsidP="00597116">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rPr>
            </w:pPr>
            <w:r w:rsidRPr="00597116">
              <w:rPr>
                <w:rFonts w:asciiTheme="majorHAnsi" w:hAnsiTheme="majorHAnsi" w:cstheme="majorHAnsi"/>
                <w:color w:val="010205"/>
              </w:rPr>
              <w:t>0.871</w:t>
            </w:r>
          </w:p>
        </w:tc>
      </w:tr>
      <w:tr w:rsidR="00597116" w:rsidRPr="00597116" w14:paraId="72EC2E62" w14:textId="77777777" w:rsidTr="00344362">
        <w:tc>
          <w:tcPr>
            <w:tcW w:w="536" w:type="pct"/>
            <w:vAlign w:val="bottom"/>
          </w:tcPr>
          <w:p w14:paraId="56E1C22C" w14:textId="5825C954" w:rsidR="00597116" w:rsidRPr="00597116" w:rsidRDefault="00597116" w:rsidP="00597116">
            <w:pPr>
              <w:autoSpaceDE w:val="0"/>
              <w:autoSpaceDN w:val="0"/>
              <w:adjustRightInd w:val="0"/>
              <w:spacing w:line="320" w:lineRule="atLeast"/>
              <w:ind w:left="60" w:right="60"/>
              <w:rPr>
                <w:rFonts w:asciiTheme="majorHAnsi" w:eastAsiaTheme="minorHAnsi" w:hAnsiTheme="majorHAnsi" w:cstheme="majorHAnsi"/>
                <w:iCs/>
                <w:color w:val="000000" w:themeColor="text1"/>
                <w:sz w:val="24"/>
                <w:szCs w:val="24"/>
                <w:highlight w:val="yellow"/>
              </w:rPr>
            </w:pPr>
            <w:r w:rsidRPr="00597116">
              <w:rPr>
                <w:rFonts w:asciiTheme="majorHAnsi" w:hAnsiTheme="majorHAnsi" w:cstheme="majorHAnsi"/>
                <w:color w:val="264A60"/>
              </w:rPr>
              <w:t>TA2</w:t>
            </w:r>
          </w:p>
        </w:tc>
        <w:tc>
          <w:tcPr>
            <w:tcW w:w="986" w:type="pct"/>
            <w:vAlign w:val="bottom"/>
          </w:tcPr>
          <w:p w14:paraId="2DE3041A" w14:textId="504C4496" w:rsidR="00597116" w:rsidRPr="00597116" w:rsidRDefault="00597116" w:rsidP="00597116">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highlight w:val="yellow"/>
              </w:rPr>
            </w:pPr>
            <w:r w:rsidRPr="00597116">
              <w:rPr>
                <w:rFonts w:asciiTheme="majorHAnsi" w:hAnsiTheme="majorHAnsi" w:cstheme="majorHAnsi"/>
                <w:color w:val="010205"/>
              </w:rPr>
              <w:t>20.66</w:t>
            </w:r>
          </w:p>
        </w:tc>
        <w:tc>
          <w:tcPr>
            <w:tcW w:w="1020" w:type="pct"/>
            <w:vAlign w:val="bottom"/>
          </w:tcPr>
          <w:p w14:paraId="7921256B" w14:textId="51C06B83" w:rsidR="00597116" w:rsidRPr="00597116" w:rsidRDefault="00597116" w:rsidP="00597116">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highlight w:val="yellow"/>
              </w:rPr>
            </w:pPr>
            <w:r w:rsidRPr="00597116">
              <w:rPr>
                <w:rFonts w:asciiTheme="majorHAnsi" w:hAnsiTheme="majorHAnsi" w:cstheme="majorHAnsi"/>
                <w:color w:val="010205"/>
              </w:rPr>
              <w:t>34.18</w:t>
            </w:r>
            <w:r>
              <w:rPr>
                <w:rFonts w:asciiTheme="majorHAnsi" w:hAnsiTheme="majorHAnsi" w:cstheme="majorHAnsi"/>
                <w:color w:val="010205"/>
              </w:rPr>
              <w:t>0</w:t>
            </w:r>
          </w:p>
        </w:tc>
        <w:tc>
          <w:tcPr>
            <w:tcW w:w="1172" w:type="pct"/>
            <w:vAlign w:val="bottom"/>
          </w:tcPr>
          <w:p w14:paraId="07A5811F" w14:textId="4F11BEB3" w:rsidR="00597116" w:rsidRPr="00597116" w:rsidRDefault="00597116" w:rsidP="00597116">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highlight w:val="yellow"/>
              </w:rPr>
            </w:pPr>
            <w:r w:rsidRPr="00597116">
              <w:rPr>
                <w:rFonts w:asciiTheme="majorHAnsi" w:hAnsiTheme="majorHAnsi" w:cstheme="majorHAnsi"/>
                <w:color w:val="010205"/>
              </w:rPr>
              <w:t>0.838</w:t>
            </w:r>
          </w:p>
        </w:tc>
        <w:tc>
          <w:tcPr>
            <w:tcW w:w="1286" w:type="pct"/>
            <w:vAlign w:val="bottom"/>
          </w:tcPr>
          <w:p w14:paraId="7357307D" w14:textId="4AD291A6" w:rsidR="00597116" w:rsidRPr="00597116" w:rsidRDefault="00597116" w:rsidP="00597116">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highlight w:val="yellow"/>
              </w:rPr>
            </w:pPr>
            <w:r w:rsidRPr="00597116">
              <w:rPr>
                <w:rFonts w:asciiTheme="majorHAnsi" w:hAnsiTheme="majorHAnsi" w:cstheme="majorHAnsi"/>
                <w:color w:val="010205"/>
              </w:rPr>
              <w:t>0.869</w:t>
            </w:r>
          </w:p>
        </w:tc>
      </w:tr>
      <w:tr w:rsidR="00597116" w:rsidRPr="00597116" w14:paraId="5D8477A9" w14:textId="77777777" w:rsidTr="00344362">
        <w:tc>
          <w:tcPr>
            <w:tcW w:w="536" w:type="pct"/>
            <w:vAlign w:val="bottom"/>
          </w:tcPr>
          <w:p w14:paraId="69BC52EB" w14:textId="76F72EC3" w:rsidR="00597116" w:rsidRPr="00597116" w:rsidRDefault="00597116" w:rsidP="00597116">
            <w:pPr>
              <w:autoSpaceDE w:val="0"/>
              <w:autoSpaceDN w:val="0"/>
              <w:adjustRightInd w:val="0"/>
              <w:spacing w:line="320" w:lineRule="atLeast"/>
              <w:ind w:left="60" w:right="60"/>
              <w:rPr>
                <w:rFonts w:asciiTheme="majorHAnsi" w:eastAsiaTheme="minorHAnsi" w:hAnsiTheme="majorHAnsi" w:cstheme="majorHAnsi"/>
                <w:iCs/>
                <w:color w:val="000000" w:themeColor="text1"/>
                <w:sz w:val="24"/>
                <w:szCs w:val="24"/>
              </w:rPr>
            </w:pPr>
            <w:r w:rsidRPr="00597116">
              <w:rPr>
                <w:rFonts w:asciiTheme="majorHAnsi" w:hAnsiTheme="majorHAnsi" w:cstheme="majorHAnsi"/>
                <w:color w:val="264A60"/>
              </w:rPr>
              <w:t>TA3</w:t>
            </w:r>
          </w:p>
        </w:tc>
        <w:tc>
          <w:tcPr>
            <w:tcW w:w="986" w:type="pct"/>
            <w:vAlign w:val="bottom"/>
          </w:tcPr>
          <w:p w14:paraId="78C6022B" w14:textId="74828F23" w:rsidR="00597116" w:rsidRPr="00597116" w:rsidRDefault="00597116" w:rsidP="00597116">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rPr>
            </w:pPr>
            <w:r w:rsidRPr="00597116">
              <w:rPr>
                <w:rFonts w:asciiTheme="majorHAnsi" w:hAnsiTheme="majorHAnsi" w:cstheme="majorHAnsi"/>
                <w:color w:val="010205"/>
              </w:rPr>
              <w:t>20.65</w:t>
            </w:r>
          </w:p>
        </w:tc>
        <w:tc>
          <w:tcPr>
            <w:tcW w:w="1020" w:type="pct"/>
            <w:vAlign w:val="bottom"/>
          </w:tcPr>
          <w:p w14:paraId="5F4E350A" w14:textId="341441D0" w:rsidR="00597116" w:rsidRPr="00597116" w:rsidRDefault="00597116" w:rsidP="00597116">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rPr>
            </w:pPr>
            <w:r w:rsidRPr="00597116">
              <w:rPr>
                <w:rFonts w:asciiTheme="majorHAnsi" w:hAnsiTheme="majorHAnsi" w:cstheme="majorHAnsi"/>
                <w:color w:val="010205"/>
              </w:rPr>
              <w:t>33.977</w:t>
            </w:r>
          </w:p>
        </w:tc>
        <w:tc>
          <w:tcPr>
            <w:tcW w:w="1172" w:type="pct"/>
            <w:vAlign w:val="bottom"/>
          </w:tcPr>
          <w:p w14:paraId="56559F6B" w14:textId="58604ABD" w:rsidR="00597116" w:rsidRPr="00597116" w:rsidRDefault="00597116" w:rsidP="00597116">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rPr>
            </w:pPr>
            <w:r w:rsidRPr="00597116">
              <w:rPr>
                <w:rFonts w:asciiTheme="majorHAnsi" w:hAnsiTheme="majorHAnsi" w:cstheme="majorHAnsi"/>
                <w:color w:val="010205"/>
              </w:rPr>
              <w:t>0.842</w:t>
            </w:r>
          </w:p>
        </w:tc>
        <w:tc>
          <w:tcPr>
            <w:tcW w:w="1286" w:type="pct"/>
            <w:vAlign w:val="bottom"/>
          </w:tcPr>
          <w:p w14:paraId="2DD19D18" w14:textId="45C4F714" w:rsidR="00597116" w:rsidRPr="00597116" w:rsidRDefault="00597116" w:rsidP="00597116">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rPr>
            </w:pPr>
            <w:r w:rsidRPr="00597116">
              <w:rPr>
                <w:rFonts w:asciiTheme="majorHAnsi" w:hAnsiTheme="majorHAnsi" w:cstheme="majorHAnsi"/>
                <w:color w:val="010205"/>
              </w:rPr>
              <w:t>0.868</w:t>
            </w:r>
          </w:p>
        </w:tc>
      </w:tr>
      <w:tr w:rsidR="00597116" w:rsidRPr="00597116" w14:paraId="173B412E" w14:textId="77777777" w:rsidTr="00344362">
        <w:tc>
          <w:tcPr>
            <w:tcW w:w="536" w:type="pct"/>
            <w:vAlign w:val="bottom"/>
          </w:tcPr>
          <w:p w14:paraId="3DEF7559" w14:textId="438B5E25" w:rsidR="00597116" w:rsidRPr="00597116" w:rsidRDefault="00597116" w:rsidP="00597116">
            <w:pPr>
              <w:autoSpaceDE w:val="0"/>
              <w:autoSpaceDN w:val="0"/>
              <w:adjustRightInd w:val="0"/>
              <w:spacing w:line="320" w:lineRule="atLeast"/>
              <w:ind w:left="60" w:right="60"/>
              <w:rPr>
                <w:rFonts w:asciiTheme="majorHAnsi" w:eastAsiaTheme="minorHAnsi" w:hAnsiTheme="majorHAnsi" w:cstheme="majorHAnsi"/>
                <w:iCs/>
                <w:color w:val="000000" w:themeColor="text1"/>
                <w:sz w:val="24"/>
                <w:szCs w:val="24"/>
                <w:highlight w:val="yellow"/>
              </w:rPr>
            </w:pPr>
            <w:r w:rsidRPr="00597116">
              <w:rPr>
                <w:rFonts w:asciiTheme="majorHAnsi" w:hAnsiTheme="majorHAnsi" w:cstheme="majorHAnsi"/>
                <w:color w:val="264A60"/>
              </w:rPr>
              <w:t>TA4</w:t>
            </w:r>
          </w:p>
        </w:tc>
        <w:tc>
          <w:tcPr>
            <w:tcW w:w="986" w:type="pct"/>
            <w:vAlign w:val="bottom"/>
          </w:tcPr>
          <w:p w14:paraId="2675A0D7" w14:textId="3AF8D66F" w:rsidR="00597116" w:rsidRPr="00597116" w:rsidRDefault="00597116" w:rsidP="00597116">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highlight w:val="yellow"/>
              </w:rPr>
            </w:pPr>
            <w:r w:rsidRPr="00597116">
              <w:rPr>
                <w:rFonts w:asciiTheme="majorHAnsi" w:hAnsiTheme="majorHAnsi" w:cstheme="majorHAnsi"/>
                <w:color w:val="010205"/>
              </w:rPr>
              <w:t>20.69</w:t>
            </w:r>
          </w:p>
        </w:tc>
        <w:tc>
          <w:tcPr>
            <w:tcW w:w="1020" w:type="pct"/>
            <w:vAlign w:val="bottom"/>
          </w:tcPr>
          <w:p w14:paraId="09A812DA" w14:textId="7EBDDAE6" w:rsidR="00597116" w:rsidRPr="00597116" w:rsidRDefault="00597116" w:rsidP="00597116">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highlight w:val="yellow"/>
              </w:rPr>
            </w:pPr>
            <w:r w:rsidRPr="00597116">
              <w:rPr>
                <w:rFonts w:asciiTheme="majorHAnsi" w:hAnsiTheme="majorHAnsi" w:cstheme="majorHAnsi"/>
                <w:color w:val="010205"/>
              </w:rPr>
              <w:t>34.691</w:t>
            </w:r>
          </w:p>
        </w:tc>
        <w:tc>
          <w:tcPr>
            <w:tcW w:w="1172" w:type="pct"/>
            <w:vAlign w:val="bottom"/>
          </w:tcPr>
          <w:p w14:paraId="0FE7F842" w14:textId="574B694C" w:rsidR="00597116" w:rsidRPr="00597116" w:rsidRDefault="00597116" w:rsidP="00597116">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highlight w:val="yellow"/>
              </w:rPr>
            </w:pPr>
            <w:r w:rsidRPr="00597116">
              <w:rPr>
                <w:rFonts w:asciiTheme="majorHAnsi" w:hAnsiTheme="majorHAnsi" w:cstheme="majorHAnsi"/>
                <w:color w:val="010205"/>
              </w:rPr>
              <w:t>0.819</w:t>
            </w:r>
          </w:p>
        </w:tc>
        <w:tc>
          <w:tcPr>
            <w:tcW w:w="1286" w:type="pct"/>
            <w:vAlign w:val="bottom"/>
          </w:tcPr>
          <w:p w14:paraId="512BC541" w14:textId="189DD3FF" w:rsidR="00597116" w:rsidRPr="00597116" w:rsidRDefault="00597116" w:rsidP="00597116">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highlight w:val="yellow"/>
              </w:rPr>
            </w:pPr>
            <w:r w:rsidRPr="00597116">
              <w:rPr>
                <w:rFonts w:asciiTheme="majorHAnsi" w:hAnsiTheme="majorHAnsi" w:cstheme="majorHAnsi"/>
                <w:color w:val="010205"/>
              </w:rPr>
              <w:t>0.871</w:t>
            </w:r>
          </w:p>
        </w:tc>
      </w:tr>
      <w:tr w:rsidR="00597116" w:rsidRPr="00597116" w14:paraId="1E7BEE8C" w14:textId="77777777" w:rsidTr="00344362">
        <w:tc>
          <w:tcPr>
            <w:tcW w:w="536" w:type="pct"/>
            <w:vAlign w:val="bottom"/>
          </w:tcPr>
          <w:p w14:paraId="57405122" w14:textId="5356B32E" w:rsidR="00597116" w:rsidRPr="00597116" w:rsidRDefault="00597116" w:rsidP="00597116">
            <w:pPr>
              <w:autoSpaceDE w:val="0"/>
              <w:autoSpaceDN w:val="0"/>
              <w:adjustRightInd w:val="0"/>
              <w:spacing w:line="320" w:lineRule="atLeast"/>
              <w:ind w:left="60" w:right="60"/>
              <w:rPr>
                <w:rFonts w:asciiTheme="majorHAnsi" w:eastAsiaTheme="minorHAnsi" w:hAnsiTheme="majorHAnsi" w:cstheme="majorHAnsi"/>
                <w:iCs/>
                <w:color w:val="000000" w:themeColor="text1"/>
                <w:sz w:val="24"/>
                <w:szCs w:val="24"/>
              </w:rPr>
            </w:pPr>
            <w:r w:rsidRPr="00597116">
              <w:rPr>
                <w:rFonts w:asciiTheme="majorHAnsi" w:hAnsiTheme="majorHAnsi" w:cstheme="majorHAnsi"/>
                <w:color w:val="264A60"/>
              </w:rPr>
              <w:t>TA5</w:t>
            </w:r>
          </w:p>
        </w:tc>
        <w:tc>
          <w:tcPr>
            <w:tcW w:w="986" w:type="pct"/>
            <w:vAlign w:val="bottom"/>
          </w:tcPr>
          <w:p w14:paraId="597573DF" w14:textId="5F7BEFB8" w:rsidR="00597116" w:rsidRPr="00597116" w:rsidRDefault="00597116" w:rsidP="00597116">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rPr>
            </w:pPr>
            <w:r w:rsidRPr="00597116">
              <w:rPr>
                <w:rFonts w:asciiTheme="majorHAnsi" w:hAnsiTheme="majorHAnsi" w:cstheme="majorHAnsi"/>
                <w:color w:val="010205"/>
              </w:rPr>
              <w:t>20.66</w:t>
            </w:r>
          </w:p>
        </w:tc>
        <w:tc>
          <w:tcPr>
            <w:tcW w:w="1020" w:type="pct"/>
            <w:vAlign w:val="bottom"/>
          </w:tcPr>
          <w:p w14:paraId="09EB08C8" w14:textId="42F31EFC" w:rsidR="00597116" w:rsidRPr="00597116" w:rsidRDefault="00597116" w:rsidP="00597116">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rPr>
            </w:pPr>
            <w:r w:rsidRPr="00597116">
              <w:rPr>
                <w:rFonts w:asciiTheme="majorHAnsi" w:hAnsiTheme="majorHAnsi" w:cstheme="majorHAnsi"/>
                <w:color w:val="010205"/>
              </w:rPr>
              <w:t>34.254</w:t>
            </w:r>
          </w:p>
        </w:tc>
        <w:tc>
          <w:tcPr>
            <w:tcW w:w="1172" w:type="pct"/>
            <w:vAlign w:val="bottom"/>
          </w:tcPr>
          <w:p w14:paraId="18BCA12C" w14:textId="71A129F1" w:rsidR="00597116" w:rsidRPr="00597116" w:rsidRDefault="00597116" w:rsidP="00597116">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rPr>
            </w:pPr>
            <w:r w:rsidRPr="00597116">
              <w:rPr>
                <w:rFonts w:asciiTheme="majorHAnsi" w:hAnsiTheme="majorHAnsi" w:cstheme="majorHAnsi"/>
                <w:color w:val="010205"/>
              </w:rPr>
              <w:t>0.834</w:t>
            </w:r>
          </w:p>
        </w:tc>
        <w:tc>
          <w:tcPr>
            <w:tcW w:w="1286" w:type="pct"/>
            <w:vAlign w:val="bottom"/>
          </w:tcPr>
          <w:p w14:paraId="177FD786" w14:textId="0EF8450E" w:rsidR="00597116" w:rsidRPr="00597116" w:rsidRDefault="00597116" w:rsidP="00597116">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rPr>
            </w:pPr>
            <w:r w:rsidRPr="00597116">
              <w:rPr>
                <w:rFonts w:asciiTheme="majorHAnsi" w:hAnsiTheme="majorHAnsi" w:cstheme="majorHAnsi"/>
                <w:color w:val="010205"/>
              </w:rPr>
              <w:t>0.869</w:t>
            </w:r>
          </w:p>
        </w:tc>
      </w:tr>
      <w:tr w:rsidR="00597116" w:rsidRPr="00597116" w14:paraId="4696CEA1" w14:textId="77777777" w:rsidTr="00344362">
        <w:tc>
          <w:tcPr>
            <w:tcW w:w="536" w:type="pct"/>
            <w:vAlign w:val="bottom"/>
          </w:tcPr>
          <w:p w14:paraId="137B338C" w14:textId="29648694" w:rsidR="00597116" w:rsidRPr="00597116" w:rsidRDefault="00597116" w:rsidP="00597116">
            <w:pPr>
              <w:autoSpaceDE w:val="0"/>
              <w:autoSpaceDN w:val="0"/>
              <w:adjustRightInd w:val="0"/>
              <w:spacing w:line="320" w:lineRule="atLeast"/>
              <w:ind w:left="60" w:right="60"/>
              <w:rPr>
                <w:rFonts w:asciiTheme="majorHAnsi" w:eastAsiaTheme="minorHAnsi" w:hAnsiTheme="majorHAnsi" w:cstheme="majorHAnsi"/>
                <w:iCs/>
                <w:color w:val="000000" w:themeColor="text1"/>
                <w:sz w:val="24"/>
                <w:szCs w:val="24"/>
              </w:rPr>
            </w:pPr>
            <w:r w:rsidRPr="00597116">
              <w:rPr>
                <w:rFonts w:asciiTheme="majorHAnsi" w:hAnsiTheme="majorHAnsi" w:cstheme="majorHAnsi"/>
                <w:color w:val="264A60"/>
              </w:rPr>
              <w:t>TA6</w:t>
            </w:r>
          </w:p>
        </w:tc>
        <w:tc>
          <w:tcPr>
            <w:tcW w:w="986" w:type="pct"/>
            <w:vAlign w:val="bottom"/>
          </w:tcPr>
          <w:p w14:paraId="78754EA8" w14:textId="5ACB6C97" w:rsidR="00597116" w:rsidRPr="00597116" w:rsidRDefault="00597116" w:rsidP="00597116">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rPr>
            </w:pPr>
            <w:r w:rsidRPr="00597116">
              <w:rPr>
                <w:rFonts w:asciiTheme="majorHAnsi" w:hAnsiTheme="majorHAnsi" w:cstheme="majorHAnsi"/>
                <w:color w:val="010205"/>
              </w:rPr>
              <w:t>20.69</w:t>
            </w:r>
          </w:p>
        </w:tc>
        <w:tc>
          <w:tcPr>
            <w:tcW w:w="1020" w:type="pct"/>
            <w:vAlign w:val="bottom"/>
          </w:tcPr>
          <w:p w14:paraId="47578A34" w14:textId="4B6ED03C" w:rsidR="00597116" w:rsidRPr="00597116" w:rsidRDefault="00597116" w:rsidP="00597116">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rPr>
            </w:pPr>
            <w:r w:rsidRPr="00597116">
              <w:rPr>
                <w:rFonts w:asciiTheme="majorHAnsi" w:hAnsiTheme="majorHAnsi" w:cstheme="majorHAnsi"/>
                <w:color w:val="010205"/>
              </w:rPr>
              <w:t>34.524</w:t>
            </w:r>
          </w:p>
        </w:tc>
        <w:tc>
          <w:tcPr>
            <w:tcW w:w="1172" w:type="pct"/>
            <w:vAlign w:val="bottom"/>
          </w:tcPr>
          <w:p w14:paraId="045DBA72" w14:textId="6B9DB238" w:rsidR="00597116" w:rsidRPr="00597116" w:rsidRDefault="00597116" w:rsidP="00597116">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rPr>
            </w:pPr>
            <w:r w:rsidRPr="00597116">
              <w:rPr>
                <w:rFonts w:asciiTheme="majorHAnsi" w:hAnsiTheme="majorHAnsi" w:cstheme="majorHAnsi"/>
                <w:color w:val="010205"/>
              </w:rPr>
              <w:t>0.826</w:t>
            </w:r>
          </w:p>
        </w:tc>
        <w:tc>
          <w:tcPr>
            <w:tcW w:w="1286" w:type="pct"/>
            <w:vAlign w:val="bottom"/>
          </w:tcPr>
          <w:p w14:paraId="1AC65AD1" w14:textId="5DE9606C" w:rsidR="00597116" w:rsidRPr="00597116" w:rsidRDefault="00597116" w:rsidP="00597116">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rPr>
            </w:pPr>
            <w:r w:rsidRPr="00597116">
              <w:rPr>
                <w:rFonts w:asciiTheme="majorHAnsi" w:hAnsiTheme="majorHAnsi" w:cstheme="majorHAnsi"/>
                <w:color w:val="010205"/>
              </w:rPr>
              <w:t>0.87</w:t>
            </w:r>
            <w:r>
              <w:rPr>
                <w:rFonts w:asciiTheme="majorHAnsi" w:hAnsiTheme="majorHAnsi" w:cstheme="majorHAnsi"/>
                <w:color w:val="010205"/>
              </w:rPr>
              <w:t>0</w:t>
            </w:r>
          </w:p>
        </w:tc>
      </w:tr>
      <w:tr w:rsidR="00597116" w:rsidRPr="00597116" w14:paraId="6D35310E" w14:textId="77777777" w:rsidTr="00344362">
        <w:tc>
          <w:tcPr>
            <w:tcW w:w="536" w:type="pct"/>
            <w:vAlign w:val="bottom"/>
          </w:tcPr>
          <w:p w14:paraId="2281D400" w14:textId="183928E2" w:rsidR="00597116" w:rsidRPr="00597116" w:rsidRDefault="00597116" w:rsidP="00597116">
            <w:pPr>
              <w:autoSpaceDE w:val="0"/>
              <w:autoSpaceDN w:val="0"/>
              <w:adjustRightInd w:val="0"/>
              <w:spacing w:line="320" w:lineRule="atLeast"/>
              <w:ind w:left="60" w:right="60"/>
              <w:rPr>
                <w:rFonts w:asciiTheme="majorHAnsi" w:eastAsiaTheme="minorHAnsi" w:hAnsiTheme="majorHAnsi" w:cstheme="majorHAnsi"/>
                <w:iCs/>
                <w:color w:val="000000" w:themeColor="text1"/>
                <w:sz w:val="24"/>
                <w:szCs w:val="24"/>
                <w:highlight w:val="yellow"/>
              </w:rPr>
            </w:pPr>
            <w:r w:rsidRPr="00597116">
              <w:rPr>
                <w:rFonts w:asciiTheme="majorHAnsi" w:hAnsiTheme="majorHAnsi" w:cstheme="majorHAnsi"/>
                <w:color w:val="264A60"/>
                <w:highlight w:val="yellow"/>
              </w:rPr>
              <w:t>TA7</w:t>
            </w:r>
          </w:p>
        </w:tc>
        <w:tc>
          <w:tcPr>
            <w:tcW w:w="986" w:type="pct"/>
            <w:vAlign w:val="bottom"/>
          </w:tcPr>
          <w:p w14:paraId="69AED1D9" w14:textId="7432B1FA" w:rsidR="00597116" w:rsidRPr="00597116" w:rsidRDefault="00597116" w:rsidP="00597116">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highlight w:val="yellow"/>
              </w:rPr>
            </w:pPr>
            <w:r w:rsidRPr="00597116">
              <w:rPr>
                <w:rFonts w:asciiTheme="majorHAnsi" w:hAnsiTheme="majorHAnsi" w:cstheme="majorHAnsi"/>
                <w:color w:val="010205"/>
                <w:highlight w:val="yellow"/>
              </w:rPr>
              <w:t>20.99</w:t>
            </w:r>
          </w:p>
        </w:tc>
        <w:tc>
          <w:tcPr>
            <w:tcW w:w="1020" w:type="pct"/>
            <w:vAlign w:val="bottom"/>
          </w:tcPr>
          <w:p w14:paraId="72B56777" w14:textId="31394F58" w:rsidR="00597116" w:rsidRPr="00597116" w:rsidRDefault="00597116" w:rsidP="00597116">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highlight w:val="yellow"/>
              </w:rPr>
            </w:pPr>
            <w:r w:rsidRPr="00597116">
              <w:rPr>
                <w:rFonts w:asciiTheme="majorHAnsi" w:hAnsiTheme="majorHAnsi" w:cstheme="majorHAnsi"/>
                <w:color w:val="010205"/>
                <w:highlight w:val="yellow"/>
              </w:rPr>
              <w:t>38.964</w:t>
            </w:r>
          </w:p>
        </w:tc>
        <w:tc>
          <w:tcPr>
            <w:tcW w:w="1172" w:type="pct"/>
            <w:vAlign w:val="bottom"/>
          </w:tcPr>
          <w:p w14:paraId="344F472D" w14:textId="36A54A3E" w:rsidR="00597116" w:rsidRPr="00597116" w:rsidRDefault="00597116" w:rsidP="00597116">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highlight w:val="yellow"/>
              </w:rPr>
            </w:pPr>
            <w:r w:rsidRPr="00597116">
              <w:rPr>
                <w:rFonts w:asciiTheme="majorHAnsi" w:hAnsiTheme="majorHAnsi" w:cstheme="majorHAnsi"/>
                <w:color w:val="010205"/>
                <w:highlight w:val="yellow"/>
              </w:rPr>
              <w:t>0.319</w:t>
            </w:r>
          </w:p>
        </w:tc>
        <w:tc>
          <w:tcPr>
            <w:tcW w:w="1286" w:type="pct"/>
            <w:vAlign w:val="bottom"/>
          </w:tcPr>
          <w:p w14:paraId="606A686E" w14:textId="618DA7F4" w:rsidR="00597116" w:rsidRPr="00597116" w:rsidRDefault="00597116" w:rsidP="00597116">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highlight w:val="yellow"/>
              </w:rPr>
            </w:pPr>
            <w:r w:rsidRPr="00597116">
              <w:rPr>
                <w:rFonts w:asciiTheme="majorHAnsi" w:hAnsiTheme="majorHAnsi" w:cstheme="majorHAnsi"/>
                <w:color w:val="010205"/>
                <w:highlight w:val="yellow"/>
              </w:rPr>
              <w:t>0.921</w:t>
            </w:r>
          </w:p>
        </w:tc>
      </w:tr>
      <w:tr w:rsidR="00597116" w:rsidRPr="00597116" w14:paraId="6C332033" w14:textId="77777777" w:rsidTr="00344362">
        <w:tc>
          <w:tcPr>
            <w:tcW w:w="536" w:type="pct"/>
            <w:vAlign w:val="bottom"/>
          </w:tcPr>
          <w:p w14:paraId="2CA7D1E9" w14:textId="1BAD2F2E" w:rsidR="00597116" w:rsidRPr="00597116" w:rsidRDefault="00597116" w:rsidP="00597116">
            <w:pPr>
              <w:autoSpaceDE w:val="0"/>
              <w:autoSpaceDN w:val="0"/>
              <w:adjustRightInd w:val="0"/>
              <w:spacing w:line="320" w:lineRule="atLeast"/>
              <w:ind w:left="60" w:right="60"/>
              <w:rPr>
                <w:rFonts w:asciiTheme="majorHAnsi" w:eastAsiaTheme="minorHAnsi" w:hAnsiTheme="majorHAnsi" w:cstheme="majorHAnsi"/>
                <w:iCs/>
                <w:color w:val="000000" w:themeColor="text1"/>
                <w:sz w:val="24"/>
                <w:szCs w:val="24"/>
                <w:highlight w:val="yellow"/>
              </w:rPr>
            </w:pPr>
            <w:r w:rsidRPr="00597116">
              <w:rPr>
                <w:rFonts w:asciiTheme="majorHAnsi" w:hAnsiTheme="majorHAnsi" w:cstheme="majorHAnsi"/>
                <w:color w:val="264A60"/>
                <w:highlight w:val="yellow"/>
              </w:rPr>
              <w:t>TA8</w:t>
            </w:r>
          </w:p>
        </w:tc>
        <w:tc>
          <w:tcPr>
            <w:tcW w:w="986" w:type="pct"/>
            <w:vAlign w:val="bottom"/>
          </w:tcPr>
          <w:p w14:paraId="3D2C99CF" w14:textId="03354DAE" w:rsidR="00597116" w:rsidRPr="00597116" w:rsidRDefault="00597116" w:rsidP="00597116">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highlight w:val="yellow"/>
              </w:rPr>
            </w:pPr>
            <w:r w:rsidRPr="00597116">
              <w:rPr>
                <w:rFonts w:asciiTheme="majorHAnsi" w:hAnsiTheme="majorHAnsi" w:cstheme="majorHAnsi"/>
                <w:color w:val="010205"/>
                <w:highlight w:val="yellow"/>
              </w:rPr>
              <w:t>20.87</w:t>
            </w:r>
          </w:p>
        </w:tc>
        <w:tc>
          <w:tcPr>
            <w:tcW w:w="1020" w:type="pct"/>
            <w:vAlign w:val="bottom"/>
          </w:tcPr>
          <w:p w14:paraId="73155C95" w14:textId="0B6A9395" w:rsidR="00597116" w:rsidRPr="00597116" w:rsidRDefault="00597116" w:rsidP="00597116">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highlight w:val="yellow"/>
              </w:rPr>
            </w:pPr>
            <w:r w:rsidRPr="00597116">
              <w:rPr>
                <w:rFonts w:asciiTheme="majorHAnsi" w:hAnsiTheme="majorHAnsi" w:cstheme="majorHAnsi"/>
                <w:color w:val="010205"/>
                <w:highlight w:val="yellow"/>
              </w:rPr>
              <w:t>38.696</w:t>
            </w:r>
          </w:p>
        </w:tc>
        <w:tc>
          <w:tcPr>
            <w:tcW w:w="1172" w:type="pct"/>
            <w:vAlign w:val="bottom"/>
          </w:tcPr>
          <w:p w14:paraId="158DBDC9" w14:textId="7A8C73F4" w:rsidR="00597116" w:rsidRPr="00597116" w:rsidRDefault="00597116" w:rsidP="00597116">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highlight w:val="yellow"/>
              </w:rPr>
            </w:pPr>
            <w:r w:rsidRPr="00597116">
              <w:rPr>
                <w:rFonts w:asciiTheme="majorHAnsi" w:hAnsiTheme="majorHAnsi" w:cstheme="majorHAnsi"/>
                <w:color w:val="010205"/>
                <w:highlight w:val="yellow"/>
              </w:rPr>
              <w:t>0.339</w:t>
            </w:r>
          </w:p>
        </w:tc>
        <w:tc>
          <w:tcPr>
            <w:tcW w:w="1286" w:type="pct"/>
            <w:vAlign w:val="bottom"/>
          </w:tcPr>
          <w:p w14:paraId="79B69305" w14:textId="0D45F099" w:rsidR="00597116" w:rsidRPr="00597116" w:rsidRDefault="00597116" w:rsidP="00597116">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highlight w:val="yellow"/>
              </w:rPr>
            </w:pPr>
            <w:r w:rsidRPr="00597116">
              <w:rPr>
                <w:rFonts w:asciiTheme="majorHAnsi" w:hAnsiTheme="majorHAnsi" w:cstheme="majorHAnsi"/>
                <w:color w:val="010205"/>
                <w:highlight w:val="yellow"/>
              </w:rPr>
              <w:t>0.919</w:t>
            </w:r>
          </w:p>
        </w:tc>
      </w:tr>
    </w:tbl>
    <w:p w14:paraId="40F83F56" w14:textId="783C5AC7" w:rsidR="00344362" w:rsidRPr="00AB17F0" w:rsidRDefault="00344362" w:rsidP="00344362">
      <w:pPr>
        <w:autoSpaceDE w:val="0"/>
        <w:autoSpaceDN w:val="0"/>
        <w:adjustRightInd w:val="0"/>
        <w:spacing w:before="120" w:after="120" w:line="312" w:lineRule="auto"/>
        <w:jc w:val="center"/>
        <w:rPr>
          <w:i/>
          <w:iCs/>
          <w:lang w:val="en-US"/>
        </w:rPr>
      </w:pPr>
      <w:r w:rsidRPr="00AB17F0">
        <w:rPr>
          <w:i/>
          <w:iCs/>
          <w:lang w:val="en-US"/>
        </w:rPr>
        <w:t>Source: Research analysis result, 2023 (N=</w:t>
      </w:r>
      <w:r w:rsidR="00597116">
        <w:rPr>
          <w:i/>
          <w:iCs/>
          <w:lang w:val="en-US"/>
        </w:rPr>
        <w:t>390</w:t>
      </w:r>
      <w:r w:rsidRPr="00AB17F0">
        <w:rPr>
          <w:i/>
          <w:iCs/>
          <w:lang w:val="en-US"/>
        </w:rPr>
        <w:t>)</w:t>
      </w:r>
    </w:p>
    <w:p w14:paraId="57014D0A" w14:textId="27C12981" w:rsidR="009109FB" w:rsidRPr="00E652AA" w:rsidRDefault="00E652AA" w:rsidP="00E652AA">
      <w:pPr>
        <w:pStyle w:val="Heading3"/>
        <w:tabs>
          <w:tab w:val="left" w:pos="993"/>
        </w:tabs>
        <w:spacing w:before="120" w:after="120" w:line="312" w:lineRule="auto"/>
        <w:jc w:val="both"/>
        <w:rPr>
          <w:i/>
          <w:color w:val="000000" w:themeColor="text1"/>
          <w:sz w:val="26"/>
          <w:szCs w:val="26"/>
        </w:rPr>
      </w:pPr>
      <w:bookmarkStart w:id="987" w:name="_Toc165498598"/>
      <w:bookmarkStart w:id="988" w:name="_Toc167681257"/>
      <w:bookmarkStart w:id="989" w:name="_Toc167681619"/>
      <w:bookmarkStart w:id="990" w:name="_Toc172627137"/>
      <w:bookmarkStart w:id="991" w:name="_Toc172627357"/>
      <w:bookmarkStart w:id="992" w:name="_Toc172667638"/>
      <w:bookmarkStart w:id="993" w:name="_Toc177284744"/>
      <w:bookmarkStart w:id="994" w:name="_Toc177287154"/>
      <w:bookmarkStart w:id="995" w:name="_Toc201708014"/>
      <w:bookmarkStart w:id="996" w:name="_Toc201856416"/>
      <w:bookmarkStart w:id="997" w:name="_Toc205420158"/>
      <w:r>
        <w:rPr>
          <w:i/>
          <w:color w:val="000000" w:themeColor="text1"/>
          <w:sz w:val="26"/>
          <w:szCs w:val="26"/>
        </w:rPr>
        <w:t>4</w:t>
      </w:r>
      <w:r w:rsidR="009109FB" w:rsidRPr="00E652AA">
        <w:rPr>
          <w:i/>
          <w:color w:val="000000" w:themeColor="text1"/>
          <w:sz w:val="26"/>
          <w:szCs w:val="26"/>
        </w:rPr>
        <w:t>.</w:t>
      </w:r>
      <w:r w:rsidR="00D86113">
        <w:rPr>
          <w:i/>
          <w:color w:val="000000" w:themeColor="text1"/>
          <w:sz w:val="26"/>
          <w:szCs w:val="26"/>
          <w:lang w:val="vi-VN"/>
        </w:rPr>
        <w:t>3</w:t>
      </w:r>
      <w:r w:rsidR="009109FB" w:rsidRPr="00E652AA">
        <w:rPr>
          <w:i/>
          <w:color w:val="000000" w:themeColor="text1"/>
          <w:sz w:val="26"/>
          <w:szCs w:val="26"/>
        </w:rPr>
        <w:t>.</w:t>
      </w:r>
      <w:r w:rsidR="00D86113">
        <w:rPr>
          <w:i/>
          <w:color w:val="000000" w:themeColor="text1"/>
          <w:sz w:val="26"/>
          <w:szCs w:val="26"/>
          <w:lang w:val="vi-VN"/>
        </w:rPr>
        <w:t>3</w:t>
      </w:r>
      <w:r w:rsidR="00726675" w:rsidRPr="00E652AA">
        <w:rPr>
          <w:i/>
          <w:color w:val="000000" w:themeColor="text1"/>
          <w:sz w:val="26"/>
          <w:szCs w:val="26"/>
        </w:rPr>
        <w:t>.3</w:t>
      </w:r>
      <w:r w:rsidR="009109FB" w:rsidRPr="00E652AA">
        <w:rPr>
          <w:i/>
          <w:color w:val="000000" w:themeColor="text1"/>
          <w:sz w:val="26"/>
          <w:szCs w:val="26"/>
        </w:rPr>
        <w:t>.</w:t>
      </w:r>
      <w:r w:rsidR="009109FB" w:rsidRPr="00E652AA">
        <w:rPr>
          <w:i/>
          <w:color w:val="000000" w:themeColor="text1"/>
          <w:sz w:val="26"/>
          <w:szCs w:val="26"/>
        </w:rPr>
        <w:tab/>
        <w:t xml:space="preserve">Cronbach's alpha test results - </w:t>
      </w:r>
      <w:bookmarkEnd w:id="987"/>
      <w:r w:rsidRPr="00E652AA">
        <w:rPr>
          <w:i/>
          <w:color w:val="000000" w:themeColor="text1"/>
          <w:sz w:val="26"/>
          <w:szCs w:val="26"/>
        </w:rPr>
        <w:t>Leadership and Management Support</w:t>
      </w:r>
      <w:bookmarkEnd w:id="988"/>
      <w:bookmarkEnd w:id="989"/>
      <w:bookmarkEnd w:id="990"/>
      <w:bookmarkEnd w:id="991"/>
      <w:bookmarkEnd w:id="992"/>
      <w:bookmarkEnd w:id="993"/>
      <w:bookmarkEnd w:id="994"/>
      <w:bookmarkEnd w:id="995"/>
      <w:bookmarkEnd w:id="996"/>
      <w:bookmarkEnd w:id="997"/>
    </w:p>
    <w:p w14:paraId="67F5699F" w14:textId="3749DE83" w:rsidR="009109FB" w:rsidRPr="00AB17F0" w:rsidRDefault="00E652AA" w:rsidP="009109FB">
      <w:pPr>
        <w:spacing w:before="120" w:after="120" w:line="312" w:lineRule="auto"/>
        <w:jc w:val="both"/>
        <w:rPr>
          <w:sz w:val="26"/>
          <w:szCs w:val="26"/>
          <w:lang w:val="de-DE"/>
        </w:rPr>
      </w:pPr>
      <w:r w:rsidRPr="00AB17F0">
        <w:rPr>
          <w:sz w:val="26"/>
          <w:szCs w:val="26"/>
          <w:lang w:val="de-DE"/>
        </w:rPr>
        <w:t xml:space="preserve">All observed variables have </w:t>
      </w:r>
      <w:r w:rsidRPr="00AB17F0">
        <w:rPr>
          <w:sz w:val="26"/>
          <w:szCs w:val="26"/>
          <w:lang w:val="de-DE"/>
        </w:rPr>
        <w:sym w:font="Symbol" w:char="F061"/>
      </w:r>
      <w:r w:rsidRPr="00AB17F0">
        <w:rPr>
          <w:sz w:val="26"/>
          <w:szCs w:val="26"/>
          <w:lang w:val="de-DE"/>
        </w:rPr>
        <w:t xml:space="preserve"> coefficients &gt;0.5, sufficiently reliable. Among them, the highest is </w:t>
      </w:r>
      <w:r>
        <w:rPr>
          <w:sz w:val="26"/>
          <w:szCs w:val="26"/>
          <w:lang w:val="de-DE"/>
        </w:rPr>
        <w:t>LMS5</w:t>
      </w:r>
      <w:r w:rsidRPr="00AB17F0">
        <w:rPr>
          <w:sz w:val="26"/>
          <w:szCs w:val="26"/>
          <w:lang w:val="de-DE"/>
        </w:rPr>
        <w:t xml:space="preserve"> with an </w:t>
      </w:r>
      <w:r w:rsidRPr="00AB17F0">
        <w:rPr>
          <w:sz w:val="26"/>
          <w:szCs w:val="26"/>
          <w:lang w:val="de-DE"/>
        </w:rPr>
        <w:sym w:font="Symbol" w:char="F061"/>
      </w:r>
      <w:r w:rsidRPr="00AB17F0">
        <w:rPr>
          <w:sz w:val="26"/>
          <w:szCs w:val="26"/>
          <w:lang w:val="de-DE"/>
        </w:rPr>
        <w:t xml:space="preserve"> coefficient of 0.8</w:t>
      </w:r>
      <w:r>
        <w:rPr>
          <w:sz w:val="26"/>
          <w:szCs w:val="26"/>
          <w:lang w:val="de-DE"/>
        </w:rPr>
        <w:t>67</w:t>
      </w:r>
      <w:r w:rsidRPr="00AB17F0">
        <w:rPr>
          <w:sz w:val="26"/>
          <w:szCs w:val="26"/>
          <w:lang w:val="de-DE"/>
        </w:rPr>
        <w:t>.</w:t>
      </w:r>
      <w:r>
        <w:rPr>
          <w:sz w:val="26"/>
          <w:szCs w:val="26"/>
          <w:lang w:val="de-DE"/>
        </w:rPr>
        <w:t xml:space="preserve"> </w:t>
      </w:r>
      <w:r w:rsidRPr="00AB17F0">
        <w:rPr>
          <w:sz w:val="26"/>
          <w:szCs w:val="26"/>
          <w:lang w:val="de-DE"/>
        </w:rPr>
        <w:t xml:space="preserve">The total </w:t>
      </w:r>
      <w:r w:rsidRPr="00AB17F0">
        <w:rPr>
          <w:sz w:val="26"/>
          <w:szCs w:val="26"/>
          <w:lang w:val="de-DE"/>
        </w:rPr>
        <w:sym w:font="Symbol" w:char="F061"/>
      </w:r>
      <w:r w:rsidRPr="00AB17F0">
        <w:rPr>
          <w:sz w:val="26"/>
          <w:szCs w:val="26"/>
          <w:lang w:val="de-DE"/>
        </w:rPr>
        <w:t xml:space="preserve"> value of </w:t>
      </w:r>
      <w:r w:rsidRPr="00CF0252">
        <w:rPr>
          <w:sz w:val="26"/>
          <w:szCs w:val="26"/>
          <w:lang w:val="de-DE"/>
        </w:rPr>
        <w:t>Organizational Strategy</w:t>
      </w:r>
      <w:r w:rsidRPr="00AB17F0">
        <w:rPr>
          <w:sz w:val="26"/>
          <w:szCs w:val="26"/>
          <w:lang w:val="de-DE"/>
        </w:rPr>
        <w:t xml:space="preserve"> is 0.9</w:t>
      </w:r>
      <w:r>
        <w:rPr>
          <w:sz w:val="26"/>
          <w:szCs w:val="26"/>
          <w:lang w:val="de-DE"/>
        </w:rPr>
        <w:t>51</w:t>
      </w:r>
      <w:r w:rsidRPr="00AB17F0">
        <w:rPr>
          <w:sz w:val="26"/>
          <w:szCs w:val="26"/>
          <w:lang w:val="de-DE"/>
        </w:rPr>
        <w:t xml:space="preserve">, which is a high reliability. The number of observed variables used to measure </w:t>
      </w:r>
      <w:r w:rsidRPr="00CF0252">
        <w:rPr>
          <w:sz w:val="26"/>
          <w:szCs w:val="26"/>
          <w:lang w:val="de-DE"/>
        </w:rPr>
        <w:t>Organizational Strategy</w:t>
      </w:r>
      <w:r w:rsidRPr="00AB17F0">
        <w:rPr>
          <w:sz w:val="26"/>
          <w:szCs w:val="26"/>
          <w:lang w:val="de-DE"/>
        </w:rPr>
        <w:t xml:space="preserve"> is </w:t>
      </w:r>
      <w:r>
        <w:rPr>
          <w:sz w:val="26"/>
          <w:szCs w:val="26"/>
          <w:lang w:val="de-DE"/>
        </w:rPr>
        <w:t>5</w:t>
      </w:r>
      <w:r w:rsidRPr="00AB17F0">
        <w:rPr>
          <w:sz w:val="26"/>
          <w:szCs w:val="26"/>
          <w:lang w:val="de-DE"/>
        </w:rPr>
        <w:t xml:space="preserve"> observed variables</w:t>
      </w:r>
      <w:r w:rsidR="00F054B1" w:rsidRPr="00AB17F0">
        <w:rPr>
          <w:sz w:val="26"/>
          <w:szCs w:val="26"/>
          <w:lang w:val="de-DE"/>
        </w:rPr>
        <w:t>.</w:t>
      </w:r>
    </w:p>
    <w:p w14:paraId="4CE1F5AB" w14:textId="35B83238" w:rsidR="009109FB" w:rsidRPr="00AB17F0" w:rsidRDefault="00E652AA" w:rsidP="009109FB">
      <w:pPr>
        <w:pStyle w:val="Caption"/>
        <w:jc w:val="center"/>
        <w:rPr>
          <w:sz w:val="26"/>
          <w:szCs w:val="26"/>
          <w:lang w:val="en-US"/>
        </w:rPr>
      </w:pPr>
      <w:bookmarkStart w:id="998" w:name="_Toc201856554"/>
      <w:r w:rsidRPr="006D1864">
        <w:rPr>
          <w:sz w:val="26"/>
          <w:szCs w:val="26"/>
        </w:rPr>
        <w:t>Table 4.</w:t>
      </w:r>
      <w:r w:rsidRPr="006D1864">
        <w:rPr>
          <w:sz w:val="26"/>
          <w:szCs w:val="26"/>
        </w:rPr>
        <w:fldChar w:fldCharType="begin"/>
      </w:r>
      <w:r w:rsidRPr="006D1864">
        <w:rPr>
          <w:sz w:val="26"/>
          <w:szCs w:val="26"/>
        </w:rPr>
        <w:instrText xml:space="preserve"> SEQ Table_4. \* ARABIC </w:instrText>
      </w:r>
      <w:r w:rsidRPr="006D1864">
        <w:rPr>
          <w:sz w:val="26"/>
          <w:szCs w:val="26"/>
        </w:rPr>
        <w:fldChar w:fldCharType="separate"/>
      </w:r>
      <w:r w:rsidR="00D86113">
        <w:rPr>
          <w:noProof/>
          <w:sz w:val="26"/>
          <w:szCs w:val="26"/>
        </w:rPr>
        <w:t>14</w:t>
      </w:r>
      <w:r w:rsidRPr="006D1864">
        <w:rPr>
          <w:sz w:val="26"/>
          <w:szCs w:val="26"/>
        </w:rPr>
        <w:fldChar w:fldCharType="end"/>
      </w:r>
      <w:r w:rsidR="009109FB" w:rsidRPr="00AB17F0">
        <w:rPr>
          <w:sz w:val="26"/>
          <w:szCs w:val="26"/>
          <w:lang w:val="en-US"/>
        </w:rPr>
        <w:t xml:space="preserve">: </w:t>
      </w:r>
      <w:r w:rsidR="009109FB" w:rsidRPr="00AB17F0">
        <w:rPr>
          <w:color w:val="000000" w:themeColor="text1"/>
          <w:sz w:val="26"/>
          <w:szCs w:val="26"/>
          <w:lang w:val="de-DE"/>
        </w:rPr>
        <w:t xml:space="preserve">Cronbach's alpha testing - </w:t>
      </w:r>
      <w:r w:rsidRPr="00E652AA">
        <w:rPr>
          <w:color w:val="000000" w:themeColor="text1"/>
          <w:sz w:val="26"/>
          <w:szCs w:val="26"/>
          <w:lang w:val="de-DE"/>
        </w:rPr>
        <w:t>Leadership and Management Support</w:t>
      </w:r>
      <w:bookmarkEnd w:id="998"/>
    </w:p>
    <w:p w14:paraId="139A7318" w14:textId="77777777" w:rsidR="009109FB" w:rsidRPr="00AB17F0" w:rsidRDefault="009109FB" w:rsidP="009109FB">
      <w:pPr>
        <w:autoSpaceDE w:val="0"/>
        <w:autoSpaceDN w:val="0"/>
        <w:adjustRightInd w:val="0"/>
        <w:rPr>
          <w:rFonts w:eastAsiaTheme="minorHAnsi"/>
          <w:i/>
          <w:color w:val="000000" w:themeColor="text1"/>
          <w:lang w:val="en-US"/>
        </w:rPr>
      </w:pPr>
    </w:p>
    <w:tbl>
      <w:tblPr>
        <w:tblStyle w:val="TableGridLight"/>
        <w:tblW w:w="5000" w:type="pct"/>
        <w:tblLook w:val="0000" w:firstRow="0" w:lastRow="0" w:firstColumn="0" w:lastColumn="0" w:noHBand="0" w:noVBand="0"/>
      </w:tblPr>
      <w:tblGrid>
        <w:gridCol w:w="5190"/>
        <w:gridCol w:w="3865"/>
      </w:tblGrid>
      <w:tr w:rsidR="009109FB" w:rsidRPr="00AB17F0" w14:paraId="178F4781" w14:textId="77777777" w:rsidTr="00F54456">
        <w:tc>
          <w:tcPr>
            <w:tcW w:w="5000" w:type="pct"/>
            <w:gridSpan w:val="2"/>
          </w:tcPr>
          <w:p w14:paraId="273E2E9F" w14:textId="77777777" w:rsidR="009109FB" w:rsidRPr="00AB17F0" w:rsidRDefault="009109FB" w:rsidP="00F54456">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b/>
                <w:bCs/>
                <w:iCs/>
                <w:color w:val="000000" w:themeColor="text1"/>
                <w:sz w:val="26"/>
                <w:szCs w:val="26"/>
              </w:rPr>
              <w:t>Reliability Statistics</w:t>
            </w:r>
          </w:p>
        </w:tc>
      </w:tr>
      <w:tr w:rsidR="009109FB" w:rsidRPr="00AB17F0" w14:paraId="4CEF0192" w14:textId="77777777" w:rsidTr="00F54456">
        <w:tc>
          <w:tcPr>
            <w:tcW w:w="2866" w:type="pct"/>
          </w:tcPr>
          <w:p w14:paraId="6EB6ED1D" w14:textId="77777777" w:rsidR="009109FB" w:rsidRPr="00AB17F0" w:rsidRDefault="009109FB" w:rsidP="00F54456">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iCs/>
                <w:color w:val="000000" w:themeColor="text1"/>
                <w:sz w:val="26"/>
                <w:szCs w:val="26"/>
              </w:rPr>
              <w:t>Cronbach's Alpha</w:t>
            </w:r>
          </w:p>
        </w:tc>
        <w:tc>
          <w:tcPr>
            <w:tcW w:w="2134" w:type="pct"/>
          </w:tcPr>
          <w:p w14:paraId="7AB355C9" w14:textId="77777777" w:rsidR="009109FB" w:rsidRPr="00AB17F0" w:rsidRDefault="009109FB" w:rsidP="00F54456">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iCs/>
                <w:color w:val="000000" w:themeColor="text1"/>
                <w:sz w:val="26"/>
                <w:szCs w:val="26"/>
              </w:rPr>
              <w:t>N of Items</w:t>
            </w:r>
          </w:p>
        </w:tc>
      </w:tr>
      <w:tr w:rsidR="009109FB" w:rsidRPr="00AB17F0" w14:paraId="13A3D242" w14:textId="77777777" w:rsidTr="00F54456">
        <w:tc>
          <w:tcPr>
            <w:tcW w:w="2866" w:type="pct"/>
          </w:tcPr>
          <w:p w14:paraId="081C1A21" w14:textId="6F882B8F" w:rsidR="009109FB" w:rsidRPr="00AB17F0" w:rsidRDefault="009109FB" w:rsidP="00E652AA">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iCs/>
                <w:color w:val="000000" w:themeColor="text1"/>
                <w:sz w:val="26"/>
                <w:szCs w:val="26"/>
              </w:rPr>
              <w:t>.</w:t>
            </w:r>
            <w:r w:rsidR="00E652AA">
              <w:rPr>
                <w:rFonts w:eastAsiaTheme="minorHAnsi"/>
                <w:iCs/>
                <w:color w:val="000000" w:themeColor="text1"/>
                <w:sz w:val="26"/>
                <w:szCs w:val="26"/>
              </w:rPr>
              <w:t>951</w:t>
            </w:r>
          </w:p>
        </w:tc>
        <w:tc>
          <w:tcPr>
            <w:tcW w:w="2134" w:type="pct"/>
          </w:tcPr>
          <w:p w14:paraId="39232088" w14:textId="40DF2AEF" w:rsidR="009109FB" w:rsidRPr="00AB17F0" w:rsidRDefault="00E652AA" w:rsidP="00E652AA">
            <w:pPr>
              <w:autoSpaceDE w:val="0"/>
              <w:autoSpaceDN w:val="0"/>
              <w:adjustRightInd w:val="0"/>
              <w:spacing w:line="320" w:lineRule="atLeast"/>
              <w:ind w:left="60" w:right="60"/>
              <w:jc w:val="center"/>
              <w:rPr>
                <w:rFonts w:eastAsiaTheme="minorHAnsi"/>
                <w:iCs/>
                <w:color w:val="000000" w:themeColor="text1"/>
                <w:sz w:val="26"/>
                <w:szCs w:val="26"/>
              </w:rPr>
            </w:pPr>
            <w:r>
              <w:rPr>
                <w:rFonts w:eastAsiaTheme="minorHAnsi"/>
                <w:iCs/>
                <w:color w:val="000000" w:themeColor="text1"/>
                <w:sz w:val="26"/>
                <w:szCs w:val="26"/>
              </w:rPr>
              <w:t>5</w:t>
            </w:r>
          </w:p>
        </w:tc>
      </w:tr>
    </w:tbl>
    <w:p w14:paraId="0EC5E115" w14:textId="77777777" w:rsidR="009109FB" w:rsidRPr="00AB17F0" w:rsidRDefault="009109FB" w:rsidP="009109FB">
      <w:pPr>
        <w:autoSpaceDE w:val="0"/>
        <w:autoSpaceDN w:val="0"/>
        <w:adjustRightInd w:val="0"/>
        <w:rPr>
          <w:rFonts w:eastAsiaTheme="minorHAnsi"/>
          <w:i/>
          <w:color w:val="000000" w:themeColor="text1"/>
          <w:lang w:val="en-US"/>
        </w:rPr>
      </w:pPr>
    </w:p>
    <w:tbl>
      <w:tblPr>
        <w:tblStyle w:val="TableGridLight"/>
        <w:tblW w:w="5000" w:type="pct"/>
        <w:tblLook w:val="0000" w:firstRow="0" w:lastRow="0" w:firstColumn="0" w:lastColumn="0" w:noHBand="0" w:noVBand="0"/>
      </w:tblPr>
      <w:tblGrid>
        <w:gridCol w:w="971"/>
        <w:gridCol w:w="1786"/>
        <w:gridCol w:w="1847"/>
        <w:gridCol w:w="2122"/>
        <w:gridCol w:w="2329"/>
      </w:tblGrid>
      <w:tr w:rsidR="009109FB" w:rsidRPr="00E652AA" w14:paraId="58D1237F" w14:textId="77777777" w:rsidTr="00F54456">
        <w:tc>
          <w:tcPr>
            <w:tcW w:w="5000" w:type="pct"/>
            <w:gridSpan w:val="5"/>
          </w:tcPr>
          <w:p w14:paraId="58589175" w14:textId="77777777" w:rsidR="009109FB" w:rsidRPr="00E652AA" w:rsidRDefault="009109FB"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E652AA">
              <w:rPr>
                <w:rFonts w:asciiTheme="majorHAnsi" w:eastAsiaTheme="minorHAnsi" w:hAnsiTheme="majorHAnsi" w:cstheme="majorHAnsi"/>
                <w:color w:val="000000" w:themeColor="text1"/>
                <w:sz w:val="24"/>
                <w:szCs w:val="24"/>
              </w:rPr>
              <w:t>Item-Total Statistics</w:t>
            </w:r>
          </w:p>
        </w:tc>
      </w:tr>
      <w:tr w:rsidR="009109FB" w:rsidRPr="00E652AA" w14:paraId="10815B48" w14:textId="77777777" w:rsidTr="009109FB">
        <w:tc>
          <w:tcPr>
            <w:tcW w:w="536" w:type="pct"/>
          </w:tcPr>
          <w:p w14:paraId="6A4BB1DA" w14:textId="77777777" w:rsidR="009109FB" w:rsidRPr="00E652AA" w:rsidRDefault="009109FB" w:rsidP="00F54456">
            <w:pPr>
              <w:autoSpaceDE w:val="0"/>
              <w:autoSpaceDN w:val="0"/>
              <w:adjustRightInd w:val="0"/>
              <w:rPr>
                <w:rFonts w:asciiTheme="majorHAnsi" w:eastAsiaTheme="minorHAnsi" w:hAnsiTheme="majorHAnsi" w:cstheme="majorHAnsi"/>
                <w:color w:val="000000" w:themeColor="text1"/>
                <w:sz w:val="24"/>
                <w:szCs w:val="24"/>
              </w:rPr>
            </w:pPr>
          </w:p>
        </w:tc>
        <w:tc>
          <w:tcPr>
            <w:tcW w:w="986" w:type="pct"/>
          </w:tcPr>
          <w:p w14:paraId="74F2D58E" w14:textId="77777777" w:rsidR="009109FB" w:rsidRPr="00E652AA" w:rsidRDefault="009109FB"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E652AA">
              <w:rPr>
                <w:rFonts w:asciiTheme="majorHAnsi" w:eastAsiaTheme="minorHAnsi" w:hAnsiTheme="majorHAnsi" w:cstheme="majorHAnsi"/>
                <w:color w:val="000000" w:themeColor="text1"/>
                <w:sz w:val="24"/>
                <w:szCs w:val="24"/>
              </w:rPr>
              <w:t>Scale Mean if Item Deleted</w:t>
            </w:r>
          </w:p>
        </w:tc>
        <w:tc>
          <w:tcPr>
            <w:tcW w:w="1020" w:type="pct"/>
          </w:tcPr>
          <w:p w14:paraId="22F78EDD" w14:textId="77777777" w:rsidR="009109FB" w:rsidRPr="00E652AA" w:rsidRDefault="009109FB"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E652AA">
              <w:rPr>
                <w:rFonts w:asciiTheme="majorHAnsi" w:eastAsiaTheme="minorHAnsi" w:hAnsiTheme="majorHAnsi" w:cstheme="majorHAnsi"/>
                <w:color w:val="000000" w:themeColor="text1"/>
                <w:sz w:val="24"/>
                <w:szCs w:val="24"/>
              </w:rPr>
              <w:t>Scale Variance if Item Deleted</w:t>
            </w:r>
          </w:p>
        </w:tc>
        <w:tc>
          <w:tcPr>
            <w:tcW w:w="1172" w:type="pct"/>
          </w:tcPr>
          <w:p w14:paraId="0E308BE1" w14:textId="77777777" w:rsidR="009109FB" w:rsidRPr="00E652AA" w:rsidRDefault="009109FB"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E652AA">
              <w:rPr>
                <w:rFonts w:asciiTheme="majorHAnsi" w:eastAsiaTheme="minorHAnsi" w:hAnsiTheme="majorHAnsi" w:cstheme="majorHAnsi"/>
                <w:color w:val="000000" w:themeColor="text1"/>
                <w:sz w:val="24"/>
                <w:szCs w:val="24"/>
              </w:rPr>
              <w:t>Corrected Item-Total Correlation</w:t>
            </w:r>
          </w:p>
        </w:tc>
        <w:tc>
          <w:tcPr>
            <w:tcW w:w="1286" w:type="pct"/>
          </w:tcPr>
          <w:p w14:paraId="7772F72C" w14:textId="77777777" w:rsidR="009109FB" w:rsidRPr="00E652AA" w:rsidRDefault="009109FB"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E652AA">
              <w:rPr>
                <w:rFonts w:asciiTheme="majorHAnsi" w:eastAsiaTheme="minorHAnsi" w:hAnsiTheme="majorHAnsi" w:cstheme="majorHAnsi"/>
                <w:color w:val="000000" w:themeColor="text1"/>
                <w:sz w:val="24"/>
                <w:szCs w:val="24"/>
              </w:rPr>
              <w:t>Cronbach's Alpha if Item Deleted</w:t>
            </w:r>
          </w:p>
        </w:tc>
      </w:tr>
      <w:tr w:rsidR="00E652AA" w:rsidRPr="00E652AA" w14:paraId="09227B99" w14:textId="77777777" w:rsidTr="009109FB">
        <w:tc>
          <w:tcPr>
            <w:tcW w:w="536" w:type="pct"/>
            <w:vAlign w:val="bottom"/>
          </w:tcPr>
          <w:p w14:paraId="4D979C37" w14:textId="64143655" w:rsidR="00E652AA" w:rsidRPr="00E652AA" w:rsidRDefault="00E652AA" w:rsidP="00E652AA">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rPr>
            </w:pPr>
            <w:r w:rsidRPr="00E652AA">
              <w:rPr>
                <w:rFonts w:asciiTheme="majorHAnsi" w:hAnsiTheme="majorHAnsi" w:cstheme="majorHAnsi"/>
                <w:color w:val="264A60"/>
              </w:rPr>
              <w:t>LMS1</w:t>
            </w:r>
          </w:p>
        </w:tc>
        <w:tc>
          <w:tcPr>
            <w:tcW w:w="986" w:type="pct"/>
            <w:vAlign w:val="bottom"/>
          </w:tcPr>
          <w:p w14:paraId="4C50D9A0" w14:textId="09C4C4E6" w:rsidR="00E652AA" w:rsidRPr="00E652AA" w:rsidRDefault="00E652AA" w:rsidP="00E652A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E652AA">
              <w:rPr>
                <w:rFonts w:asciiTheme="majorHAnsi" w:hAnsiTheme="majorHAnsi" w:cstheme="majorHAnsi"/>
                <w:color w:val="010205"/>
              </w:rPr>
              <w:t>12.17</w:t>
            </w:r>
          </w:p>
        </w:tc>
        <w:tc>
          <w:tcPr>
            <w:tcW w:w="1020" w:type="pct"/>
            <w:vAlign w:val="bottom"/>
          </w:tcPr>
          <w:p w14:paraId="54B99B53" w14:textId="27AD889D" w:rsidR="00E652AA" w:rsidRPr="00E652AA" w:rsidRDefault="00E652AA" w:rsidP="00E652A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E652AA">
              <w:rPr>
                <w:rFonts w:asciiTheme="majorHAnsi" w:hAnsiTheme="majorHAnsi" w:cstheme="majorHAnsi"/>
                <w:color w:val="010205"/>
              </w:rPr>
              <w:t>15.157</w:t>
            </w:r>
          </w:p>
        </w:tc>
        <w:tc>
          <w:tcPr>
            <w:tcW w:w="1172" w:type="pct"/>
            <w:vAlign w:val="bottom"/>
          </w:tcPr>
          <w:p w14:paraId="6F88B4F0" w14:textId="196CD523" w:rsidR="00E652AA" w:rsidRPr="00E652AA" w:rsidRDefault="00E652AA" w:rsidP="00E652A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E652AA">
              <w:rPr>
                <w:rFonts w:asciiTheme="majorHAnsi" w:hAnsiTheme="majorHAnsi" w:cstheme="majorHAnsi"/>
                <w:color w:val="010205"/>
              </w:rPr>
              <w:t>0.865</w:t>
            </w:r>
          </w:p>
        </w:tc>
        <w:tc>
          <w:tcPr>
            <w:tcW w:w="1286" w:type="pct"/>
            <w:vAlign w:val="bottom"/>
          </w:tcPr>
          <w:p w14:paraId="6A9249B4" w14:textId="5755B829" w:rsidR="00E652AA" w:rsidRPr="00E652AA" w:rsidRDefault="00E652AA" w:rsidP="00E652A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E652AA">
              <w:rPr>
                <w:rFonts w:asciiTheme="majorHAnsi" w:hAnsiTheme="majorHAnsi" w:cstheme="majorHAnsi"/>
                <w:color w:val="010205"/>
              </w:rPr>
              <w:t>0.94</w:t>
            </w:r>
          </w:p>
        </w:tc>
      </w:tr>
      <w:tr w:rsidR="00E652AA" w:rsidRPr="00E652AA" w14:paraId="40C6DEE9" w14:textId="77777777" w:rsidTr="009109FB">
        <w:tc>
          <w:tcPr>
            <w:tcW w:w="536" w:type="pct"/>
            <w:vAlign w:val="bottom"/>
          </w:tcPr>
          <w:p w14:paraId="0AEC6411" w14:textId="64BDC96B" w:rsidR="00E652AA" w:rsidRPr="00E652AA" w:rsidRDefault="00E652AA" w:rsidP="00E652AA">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highlight w:val="yellow"/>
              </w:rPr>
            </w:pPr>
            <w:r w:rsidRPr="00E652AA">
              <w:rPr>
                <w:rFonts w:asciiTheme="majorHAnsi" w:hAnsiTheme="majorHAnsi" w:cstheme="majorHAnsi"/>
                <w:color w:val="264A60"/>
              </w:rPr>
              <w:t>LMS2</w:t>
            </w:r>
          </w:p>
        </w:tc>
        <w:tc>
          <w:tcPr>
            <w:tcW w:w="986" w:type="pct"/>
            <w:vAlign w:val="bottom"/>
          </w:tcPr>
          <w:p w14:paraId="29C79E98" w14:textId="6C85B82F" w:rsidR="00E652AA" w:rsidRPr="00E652AA" w:rsidRDefault="00E652AA" w:rsidP="00E652A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E652AA">
              <w:rPr>
                <w:rFonts w:asciiTheme="majorHAnsi" w:hAnsiTheme="majorHAnsi" w:cstheme="majorHAnsi"/>
                <w:color w:val="010205"/>
              </w:rPr>
              <w:t>12.12</w:t>
            </w:r>
          </w:p>
        </w:tc>
        <w:tc>
          <w:tcPr>
            <w:tcW w:w="1020" w:type="pct"/>
            <w:vAlign w:val="bottom"/>
          </w:tcPr>
          <w:p w14:paraId="6A1BEC75" w14:textId="1C1FA2DC" w:rsidR="00E652AA" w:rsidRPr="00E652AA" w:rsidRDefault="00E652AA" w:rsidP="00E652A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E652AA">
              <w:rPr>
                <w:rFonts w:asciiTheme="majorHAnsi" w:hAnsiTheme="majorHAnsi" w:cstheme="majorHAnsi"/>
                <w:color w:val="010205"/>
              </w:rPr>
              <w:t>14.669</w:t>
            </w:r>
          </w:p>
        </w:tc>
        <w:tc>
          <w:tcPr>
            <w:tcW w:w="1172" w:type="pct"/>
            <w:vAlign w:val="bottom"/>
          </w:tcPr>
          <w:p w14:paraId="4C4B2A08" w14:textId="112BF8B8" w:rsidR="00E652AA" w:rsidRPr="00E652AA" w:rsidRDefault="00E652AA" w:rsidP="00E652A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E652AA">
              <w:rPr>
                <w:rFonts w:asciiTheme="majorHAnsi" w:hAnsiTheme="majorHAnsi" w:cstheme="majorHAnsi"/>
                <w:color w:val="010205"/>
              </w:rPr>
              <w:t>0.865</w:t>
            </w:r>
          </w:p>
        </w:tc>
        <w:tc>
          <w:tcPr>
            <w:tcW w:w="1286" w:type="pct"/>
            <w:vAlign w:val="bottom"/>
          </w:tcPr>
          <w:p w14:paraId="7A985376" w14:textId="6DDE9466" w:rsidR="00E652AA" w:rsidRPr="00E652AA" w:rsidRDefault="00E652AA" w:rsidP="00E652A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E652AA">
              <w:rPr>
                <w:rFonts w:asciiTheme="majorHAnsi" w:hAnsiTheme="majorHAnsi" w:cstheme="majorHAnsi"/>
                <w:color w:val="010205"/>
              </w:rPr>
              <w:t>0.94</w:t>
            </w:r>
          </w:p>
        </w:tc>
      </w:tr>
      <w:tr w:rsidR="00E652AA" w:rsidRPr="00E652AA" w14:paraId="207D6523" w14:textId="77777777" w:rsidTr="009109FB">
        <w:tc>
          <w:tcPr>
            <w:tcW w:w="536" w:type="pct"/>
            <w:vAlign w:val="bottom"/>
          </w:tcPr>
          <w:p w14:paraId="28627307" w14:textId="2545C7D5" w:rsidR="00E652AA" w:rsidRPr="00E652AA" w:rsidRDefault="00E652AA" w:rsidP="00E652AA">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rPr>
            </w:pPr>
            <w:r w:rsidRPr="00E652AA">
              <w:rPr>
                <w:rFonts w:asciiTheme="majorHAnsi" w:hAnsiTheme="majorHAnsi" w:cstheme="majorHAnsi"/>
                <w:color w:val="264A60"/>
              </w:rPr>
              <w:t>LMS3</w:t>
            </w:r>
          </w:p>
        </w:tc>
        <w:tc>
          <w:tcPr>
            <w:tcW w:w="986" w:type="pct"/>
            <w:vAlign w:val="bottom"/>
          </w:tcPr>
          <w:p w14:paraId="63E399F9" w14:textId="5EB5B840" w:rsidR="00E652AA" w:rsidRPr="00E652AA" w:rsidRDefault="00E652AA" w:rsidP="00E652A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E652AA">
              <w:rPr>
                <w:rFonts w:asciiTheme="majorHAnsi" w:hAnsiTheme="majorHAnsi" w:cstheme="majorHAnsi"/>
                <w:color w:val="010205"/>
              </w:rPr>
              <w:t>12.14</w:t>
            </w:r>
          </w:p>
        </w:tc>
        <w:tc>
          <w:tcPr>
            <w:tcW w:w="1020" w:type="pct"/>
            <w:vAlign w:val="bottom"/>
          </w:tcPr>
          <w:p w14:paraId="2D96DBC5" w14:textId="15492B92" w:rsidR="00E652AA" w:rsidRPr="00E652AA" w:rsidRDefault="00E652AA" w:rsidP="00E652A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E652AA">
              <w:rPr>
                <w:rFonts w:asciiTheme="majorHAnsi" w:hAnsiTheme="majorHAnsi" w:cstheme="majorHAnsi"/>
                <w:color w:val="010205"/>
              </w:rPr>
              <w:t>14.716</w:t>
            </w:r>
          </w:p>
        </w:tc>
        <w:tc>
          <w:tcPr>
            <w:tcW w:w="1172" w:type="pct"/>
            <w:vAlign w:val="bottom"/>
          </w:tcPr>
          <w:p w14:paraId="0F79E724" w14:textId="6AF6884F" w:rsidR="00E652AA" w:rsidRPr="00E652AA" w:rsidRDefault="00E652AA" w:rsidP="00E652A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E652AA">
              <w:rPr>
                <w:rFonts w:asciiTheme="majorHAnsi" w:hAnsiTheme="majorHAnsi" w:cstheme="majorHAnsi"/>
                <w:color w:val="010205"/>
              </w:rPr>
              <w:t>0.865</w:t>
            </w:r>
          </w:p>
        </w:tc>
        <w:tc>
          <w:tcPr>
            <w:tcW w:w="1286" w:type="pct"/>
            <w:vAlign w:val="bottom"/>
          </w:tcPr>
          <w:p w14:paraId="52A509FF" w14:textId="17C14360" w:rsidR="00E652AA" w:rsidRPr="00E652AA" w:rsidRDefault="00E652AA" w:rsidP="00E652A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E652AA">
              <w:rPr>
                <w:rFonts w:asciiTheme="majorHAnsi" w:hAnsiTheme="majorHAnsi" w:cstheme="majorHAnsi"/>
                <w:color w:val="010205"/>
              </w:rPr>
              <w:t>0.94</w:t>
            </w:r>
          </w:p>
        </w:tc>
      </w:tr>
      <w:tr w:rsidR="00E652AA" w:rsidRPr="00E652AA" w14:paraId="49D66171" w14:textId="77777777" w:rsidTr="009109FB">
        <w:tc>
          <w:tcPr>
            <w:tcW w:w="536" w:type="pct"/>
            <w:vAlign w:val="bottom"/>
          </w:tcPr>
          <w:p w14:paraId="059DBFF8" w14:textId="4E9D2282" w:rsidR="00E652AA" w:rsidRPr="00E652AA" w:rsidRDefault="00E652AA" w:rsidP="00E652AA">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highlight w:val="yellow"/>
              </w:rPr>
            </w:pPr>
            <w:r w:rsidRPr="00E652AA">
              <w:rPr>
                <w:rFonts w:asciiTheme="majorHAnsi" w:hAnsiTheme="majorHAnsi" w:cstheme="majorHAnsi"/>
                <w:color w:val="264A60"/>
              </w:rPr>
              <w:t>LMS4</w:t>
            </w:r>
          </w:p>
        </w:tc>
        <w:tc>
          <w:tcPr>
            <w:tcW w:w="986" w:type="pct"/>
            <w:vAlign w:val="bottom"/>
          </w:tcPr>
          <w:p w14:paraId="0FDA2ED1" w14:textId="5E0DD804" w:rsidR="00E652AA" w:rsidRPr="00E652AA" w:rsidRDefault="00E652AA" w:rsidP="00E652A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E652AA">
              <w:rPr>
                <w:rFonts w:asciiTheme="majorHAnsi" w:hAnsiTheme="majorHAnsi" w:cstheme="majorHAnsi"/>
                <w:color w:val="010205"/>
              </w:rPr>
              <w:t>12.15</w:t>
            </w:r>
          </w:p>
        </w:tc>
        <w:tc>
          <w:tcPr>
            <w:tcW w:w="1020" w:type="pct"/>
            <w:vAlign w:val="bottom"/>
          </w:tcPr>
          <w:p w14:paraId="4042B15D" w14:textId="297FD59B" w:rsidR="00E652AA" w:rsidRPr="00E652AA" w:rsidRDefault="00E652AA" w:rsidP="00E652A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E652AA">
              <w:rPr>
                <w:rFonts w:asciiTheme="majorHAnsi" w:hAnsiTheme="majorHAnsi" w:cstheme="majorHAnsi"/>
                <w:color w:val="010205"/>
              </w:rPr>
              <w:t>14.723</w:t>
            </w:r>
          </w:p>
        </w:tc>
        <w:tc>
          <w:tcPr>
            <w:tcW w:w="1172" w:type="pct"/>
            <w:vAlign w:val="bottom"/>
          </w:tcPr>
          <w:p w14:paraId="599B016B" w14:textId="31945230" w:rsidR="00E652AA" w:rsidRPr="00E652AA" w:rsidRDefault="00E652AA" w:rsidP="00E652A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E652AA">
              <w:rPr>
                <w:rFonts w:asciiTheme="majorHAnsi" w:hAnsiTheme="majorHAnsi" w:cstheme="majorHAnsi"/>
                <w:color w:val="010205"/>
              </w:rPr>
              <w:t>0.866</w:t>
            </w:r>
          </w:p>
        </w:tc>
        <w:tc>
          <w:tcPr>
            <w:tcW w:w="1286" w:type="pct"/>
            <w:vAlign w:val="bottom"/>
          </w:tcPr>
          <w:p w14:paraId="2A924E66" w14:textId="0367FFDA" w:rsidR="00E652AA" w:rsidRPr="00E652AA" w:rsidRDefault="00E652AA" w:rsidP="00E652A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E652AA">
              <w:rPr>
                <w:rFonts w:asciiTheme="majorHAnsi" w:hAnsiTheme="majorHAnsi" w:cstheme="majorHAnsi"/>
                <w:color w:val="010205"/>
              </w:rPr>
              <w:t>0.94</w:t>
            </w:r>
          </w:p>
        </w:tc>
      </w:tr>
      <w:tr w:rsidR="00E652AA" w:rsidRPr="00E652AA" w14:paraId="60DF6027" w14:textId="77777777" w:rsidTr="009109FB">
        <w:tc>
          <w:tcPr>
            <w:tcW w:w="536" w:type="pct"/>
            <w:vAlign w:val="bottom"/>
          </w:tcPr>
          <w:p w14:paraId="40650358" w14:textId="6D969D19" w:rsidR="00E652AA" w:rsidRPr="00E652AA" w:rsidRDefault="00E652AA" w:rsidP="00E652AA">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rPr>
            </w:pPr>
            <w:r w:rsidRPr="00E652AA">
              <w:rPr>
                <w:rFonts w:asciiTheme="majorHAnsi" w:hAnsiTheme="majorHAnsi" w:cstheme="majorHAnsi"/>
                <w:color w:val="264A60"/>
              </w:rPr>
              <w:t>LMS5</w:t>
            </w:r>
          </w:p>
        </w:tc>
        <w:tc>
          <w:tcPr>
            <w:tcW w:w="986" w:type="pct"/>
            <w:vAlign w:val="bottom"/>
          </w:tcPr>
          <w:p w14:paraId="7E3E11E5" w14:textId="4CBCE9C0" w:rsidR="00E652AA" w:rsidRPr="00E652AA" w:rsidRDefault="00E652AA" w:rsidP="00E652A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E652AA">
              <w:rPr>
                <w:rFonts w:asciiTheme="majorHAnsi" w:hAnsiTheme="majorHAnsi" w:cstheme="majorHAnsi"/>
                <w:color w:val="010205"/>
              </w:rPr>
              <w:t>12.18</w:t>
            </w:r>
          </w:p>
        </w:tc>
        <w:tc>
          <w:tcPr>
            <w:tcW w:w="1020" w:type="pct"/>
            <w:vAlign w:val="bottom"/>
          </w:tcPr>
          <w:p w14:paraId="2E41709C" w14:textId="196D02C7" w:rsidR="00E652AA" w:rsidRPr="00E652AA" w:rsidRDefault="00E652AA" w:rsidP="00E652A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E652AA">
              <w:rPr>
                <w:rFonts w:asciiTheme="majorHAnsi" w:hAnsiTheme="majorHAnsi" w:cstheme="majorHAnsi"/>
                <w:color w:val="010205"/>
              </w:rPr>
              <w:t>15.09</w:t>
            </w:r>
            <w:r>
              <w:rPr>
                <w:rFonts w:asciiTheme="majorHAnsi" w:hAnsiTheme="majorHAnsi" w:cstheme="majorHAnsi"/>
                <w:color w:val="010205"/>
              </w:rPr>
              <w:t>0</w:t>
            </w:r>
          </w:p>
        </w:tc>
        <w:tc>
          <w:tcPr>
            <w:tcW w:w="1172" w:type="pct"/>
            <w:vAlign w:val="bottom"/>
          </w:tcPr>
          <w:p w14:paraId="1F89D23D" w14:textId="1173DF96" w:rsidR="00E652AA" w:rsidRPr="00E652AA" w:rsidRDefault="00E652AA" w:rsidP="00E652A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E652AA">
              <w:rPr>
                <w:rFonts w:asciiTheme="majorHAnsi" w:hAnsiTheme="majorHAnsi" w:cstheme="majorHAnsi"/>
                <w:color w:val="010205"/>
              </w:rPr>
              <w:t>0.867</w:t>
            </w:r>
          </w:p>
        </w:tc>
        <w:tc>
          <w:tcPr>
            <w:tcW w:w="1286" w:type="pct"/>
            <w:vAlign w:val="bottom"/>
          </w:tcPr>
          <w:p w14:paraId="05531F2B" w14:textId="4F5B963E" w:rsidR="00E652AA" w:rsidRPr="00E652AA" w:rsidRDefault="00E652AA" w:rsidP="00E652A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E652AA">
              <w:rPr>
                <w:rFonts w:asciiTheme="majorHAnsi" w:hAnsiTheme="majorHAnsi" w:cstheme="majorHAnsi"/>
                <w:color w:val="010205"/>
              </w:rPr>
              <w:t>0.94</w:t>
            </w:r>
          </w:p>
        </w:tc>
      </w:tr>
    </w:tbl>
    <w:p w14:paraId="6611F170" w14:textId="37E7EED4" w:rsidR="005E0C4C" w:rsidRPr="00AB17F0" w:rsidRDefault="00344362" w:rsidP="00344362">
      <w:pPr>
        <w:autoSpaceDE w:val="0"/>
        <w:autoSpaceDN w:val="0"/>
        <w:adjustRightInd w:val="0"/>
        <w:spacing w:before="120" w:after="120" w:line="312" w:lineRule="auto"/>
        <w:jc w:val="center"/>
        <w:rPr>
          <w:i/>
          <w:iCs/>
          <w:lang w:val="en-US"/>
        </w:rPr>
      </w:pPr>
      <w:r w:rsidRPr="00AB17F0">
        <w:rPr>
          <w:i/>
          <w:iCs/>
          <w:lang w:val="en-US"/>
        </w:rPr>
        <w:t>Source: Research analysis result, 2023 (N=</w:t>
      </w:r>
      <w:r w:rsidR="00E652AA">
        <w:rPr>
          <w:i/>
          <w:iCs/>
          <w:lang w:val="en-US"/>
        </w:rPr>
        <w:t>390</w:t>
      </w:r>
      <w:r w:rsidRPr="00AB17F0">
        <w:rPr>
          <w:i/>
          <w:iCs/>
          <w:lang w:val="en-US"/>
        </w:rPr>
        <w:t>)</w:t>
      </w:r>
    </w:p>
    <w:p w14:paraId="70C1C63F" w14:textId="58A66837" w:rsidR="00CD11F2" w:rsidRPr="00E652AA" w:rsidRDefault="00E652AA" w:rsidP="00CD11F2">
      <w:pPr>
        <w:pStyle w:val="Heading3"/>
        <w:tabs>
          <w:tab w:val="left" w:pos="993"/>
        </w:tabs>
        <w:rPr>
          <w:rFonts w:ascii="Times New Roman" w:hAnsi="Times New Roman" w:cs="Times New Roman"/>
          <w:i/>
          <w:color w:val="000000" w:themeColor="text1"/>
          <w:sz w:val="26"/>
          <w:szCs w:val="26"/>
        </w:rPr>
      </w:pPr>
      <w:bookmarkStart w:id="999" w:name="_Toc165498599"/>
      <w:bookmarkStart w:id="1000" w:name="_Toc167681258"/>
      <w:bookmarkStart w:id="1001" w:name="_Toc167681620"/>
      <w:bookmarkStart w:id="1002" w:name="_Toc172627138"/>
      <w:bookmarkStart w:id="1003" w:name="_Toc172627358"/>
      <w:bookmarkStart w:id="1004" w:name="_Toc172667639"/>
      <w:bookmarkStart w:id="1005" w:name="_Toc177284745"/>
      <w:bookmarkStart w:id="1006" w:name="_Toc177287155"/>
      <w:bookmarkStart w:id="1007" w:name="_Toc201708015"/>
      <w:bookmarkStart w:id="1008" w:name="_Toc201856417"/>
      <w:bookmarkStart w:id="1009" w:name="_Toc205420159"/>
      <w:r>
        <w:rPr>
          <w:rFonts w:ascii="Times New Roman" w:hAnsi="Times New Roman" w:cs="Times New Roman"/>
          <w:i/>
          <w:color w:val="000000" w:themeColor="text1"/>
          <w:sz w:val="26"/>
          <w:szCs w:val="26"/>
          <w:lang w:val="de-DE"/>
        </w:rPr>
        <w:t>4</w:t>
      </w:r>
      <w:r w:rsidR="00CD11F2" w:rsidRPr="00AB17F0">
        <w:rPr>
          <w:rFonts w:ascii="Times New Roman" w:hAnsi="Times New Roman" w:cs="Times New Roman"/>
          <w:i/>
          <w:color w:val="000000" w:themeColor="text1"/>
          <w:sz w:val="26"/>
          <w:szCs w:val="26"/>
          <w:lang w:val="de-DE"/>
        </w:rPr>
        <w:t>.</w:t>
      </w:r>
      <w:r w:rsidR="00D86113">
        <w:rPr>
          <w:rFonts w:ascii="Times New Roman" w:hAnsi="Times New Roman" w:cs="Times New Roman"/>
          <w:i/>
          <w:color w:val="000000" w:themeColor="text1"/>
          <w:sz w:val="26"/>
          <w:szCs w:val="26"/>
          <w:lang w:val="vi-VN"/>
        </w:rPr>
        <w:t>3</w:t>
      </w:r>
      <w:r w:rsidR="00CD11F2" w:rsidRPr="00AB17F0">
        <w:rPr>
          <w:rFonts w:ascii="Times New Roman" w:hAnsi="Times New Roman" w:cs="Times New Roman"/>
          <w:i/>
          <w:color w:val="000000" w:themeColor="text1"/>
          <w:sz w:val="26"/>
          <w:szCs w:val="26"/>
          <w:lang w:val="de-DE"/>
        </w:rPr>
        <w:t>.</w:t>
      </w:r>
      <w:r w:rsidR="00D86113">
        <w:rPr>
          <w:rFonts w:ascii="Times New Roman" w:hAnsi="Times New Roman" w:cs="Times New Roman"/>
          <w:i/>
          <w:color w:val="000000" w:themeColor="text1"/>
          <w:sz w:val="26"/>
          <w:szCs w:val="26"/>
          <w:lang w:val="vi-VN"/>
        </w:rPr>
        <w:t>3</w:t>
      </w:r>
      <w:r w:rsidR="00CD11F2" w:rsidRPr="00AB17F0">
        <w:rPr>
          <w:rFonts w:ascii="Times New Roman" w:hAnsi="Times New Roman" w:cs="Times New Roman"/>
          <w:i/>
          <w:color w:val="000000" w:themeColor="text1"/>
          <w:sz w:val="26"/>
          <w:szCs w:val="26"/>
          <w:lang w:val="de-DE"/>
        </w:rPr>
        <w:t>.4.</w:t>
      </w:r>
      <w:r w:rsidR="00CD11F2" w:rsidRPr="00AB17F0">
        <w:rPr>
          <w:rFonts w:ascii="Times New Roman" w:hAnsi="Times New Roman" w:cs="Times New Roman"/>
          <w:i/>
          <w:color w:val="000000" w:themeColor="text1"/>
          <w:sz w:val="26"/>
          <w:szCs w:val="26"/>
          <w:lang w:val="de-DE"/>
        </w:rPr>
        <w:tab/>
        <w:t xml:space="preserve">Cronbach's alpha test results - </w:t>
      </w:r>
      <w:bookmarkEnd w:id="999"/>
      <w:r w:rsidRPr="00E652AA">
        <w:rPr>
          <w:i/>
          <w:color w:val="000000" w:themeColor="text1"/>
          <w:sz w:val="26"/>
          <w:szCs w:val="26"/>
        </w:rPr>
        <w:t>Corporate Culture</w:t>
      </w:r>
      <w:bookmarkEnd w:id="1000"/>
      <w:bookmarkEnd w:id="1001"/>
      <w:bookmarkEnd w:id="1002"/>
      <w:bookmarkEnd w:id="1003"/>
      <w:bookmarkEnd w:id="1004"/>
      <w:bookmarkEnd w:id="1005"/>
      <w:bookmarkEnd w:id="1006"/>
      <w:bookmarkEnd w:id="1007"/>
      <w:bookmarkEnd w:id="1008"/>
      <w:bookmarkEnd w:id="1009"/>
    </w:p>
    <w:p w14:paraId="424E0566" w14:textId="55D3DC43" w:rsidR="00715F91" w:rsidRPr="00AB17F0" w:rsidRDefault="00E652AA" w:rsidP="00CD11F2">
      <w:pPr>
        <w:spacing w:before="120" w:after="120" w:line="312" w:lineRule="auto"/>
        <w:jc w:val="both"/>
        <w:rPr>
          <w:sz w:val="26"/>
          <w:szCs w:val="26"/>
          <w:lang w:val="de-DE"/>
        </w:rPr>
      </w:pPr>
      <w:r w:rsidRPr="00AB17F0">
        <w:rPr>
          <w:sz w:val="26"/>
          <w:szCs w:val="26"/>
          <w:lang w:val="de-DE"/>
        </w:rPr>
        <w:t xml:space="preserve">The </w:t>
      </w:r>
      <w:r w:rsidRPr="00AB17F0">
        <w:rPr>
          <w:sz w:val="26"/>
          <w:szCs w:val="26"/>
          <w:lang w:val="de-DE"/>
        </w:rPr>
        <w:sym w:font="Symbol" w:char="F061"/>
      </w:r>
      <w:r w:rsidRPr="00AB17F0">
        <w:rPr>
          <w:sz w:val="26"/>
          <w:szCs w:val="26"/>
          <w:lang w:val="de-DE"/>
        </w:rPr>
        <w:t xml:space="preserve"> values ​​of the questions:</w:t>
      </w:r>
      <w:r>
        <w:rPr>
          <w:sz w:val="26"/>
          <w:szCs w:val="26"/>
          <w:lang w:val="de-DE"/>
        </w:rPr>
        <w:t xml:space="preserve"> CC6</w:t>
      </w:r>
      <w:r w:rsidRPr="00AB17F0">
        <w:rPr>
          <w:sz w:val="26"/>
          <w:szCs w:val="26"/>
          <w:lang w:val="de-DE"/>
        </w:rPr>
        <w:t xml:space="preserve"> (</w:t>
      </w:r>
      <w:r w:rsidRPr="00AB17F0">
        <w:rPr>
          <w:sz w:val="26"/>
          <w:szCs w:val="26"/>
          <w:lang w:val="de-DE"/>
        </w:rPr>
        <w:sym w:font="Symbol" w:char="F061"/>
      </w:r>
      <w:r w:rsidRPr="00AB17F0">
        <w:rPr>
          <w:sz w:val="26"/>
          <w:szCs w:val="26"/>
          <w:lang w:val="de-DE"/>
        </w:rPr>
        <w:t>=0.</w:t>
      </w:r>
      <w:r>
        <w:rPr>
          <w:sz w:val="26"/>
          <w:szCs w:val="26"/>
          <w:lang w:val="de-DE"/>
        </w:rPr>
        <w:t>244</w:t>
      </w:r>
      <w:r w:rsidRPr="00AB17F0">
        <w:rPr>
          <w:sz w:val="26"/>
          <w:szCs w:val="26"/>
          <w:lang w:val="de-DE"/>
        </w:rPr>
        <w:t>&lt;0.5</w:t>
      </w:r>
      <w:r>
        <w:rPr>
          <w:sz w:val="26"/>
          <w:szCs w:val="26"/>
          <w:lang w:val="de-DE"/>
        </w:rPr>
        <w:t>) is</w:t>
      </w:r>
      <w:r w:rsidRPr="00AB17F0">
        <w:rPr>
          <w:sz w:val="26"/>
          <w:szCs w:val="26"/>
          <w:lang w:val="de-DE"/>
        </w:rPr>
        <w:t xml:space="preserve"> not reliable enough. Therefore, the author removed these two variables before performing the following analysis steps. The total </w:t>
      </w:r>
      <w:r w:rsidRPr="00AB17F0">
        <w:rPr>
          <w:sz w:val="26"/>
          <w:szCs w:val="26"/>
          <w:lang w:val="de-DE"/>
        </w:rPr>
        <w:sym w:font="Symbol" w:char="F061"/>
      </w:r>
      <w:r w:rsidRPr="00AB17F0">
        <w:rPr>
          <w:sz w:val="26"/>
          <w:szCs w:val="26"/>
          <w:lang w:val="de-DE"/>
        </w:rPr>
        <w:t xml:space="preserve"> value of </w:t>
      </w:r>
      <w:r w:rsidRPr="00E652AA">
        <w:rPr>
          <w:sz w:val="26"/>
          <w:szCs w:val="26"/>
          <w:lang w:val="de-DE"/>
        </w:rPr>
        <w:t xml:space="preserve">Corporate Culture </w:t>
      </w:r>
      <w:r w:rsidRPr="00AB17F0">
        <w:rPr>
          <w:sz w:val="26"/>
          <w:szCs w:val="26"/>
          <w:lang w:val="de-DE"/>
        </w:rPr>
        <w:t>is 0.</w:t>
      </w:r>
      <w:r>
        <w:rPr>
          <w:sz w:val="26"/>
          <w:szCs w:val="26"/>
          <w:lang w:val="de-DE"/>
        </w:rPr>
        <w:t>889</w:t>
      </w:r>
      <w:r w:rsidRPr="00AB17F0">
        <w:rPr>
          <w:sz w:val="26"/>
          <w:szCs w:val="26"/>
          <w:lang w:val="de-DE"/>
        </w:rPr>
        <w:t xml:space="preserve">, which is high reliability. The number of observed variables used to measure </w:t>
      </w:r>
      <w:r w:rsidRPr="00E652AA">
        <w:rPr>
          <w:sz w:val="26"/>
          <w:szCs w:val="26"/>
          <w:lang w:val="de-DE"/>
        </w:rPr>
        <w:t xml:space="preserve">Corporate Culture </w:t>
      </w:r>
      <w:r w:rsidRPr="00AB17F0">
        <w:rPr>
          <w:sz w:val="26"/>
          <w:szCs w:val="26"/>
          <w:lang w:val="de-DE"/>
        </w:rPr>
        <w:t xml:space="preserve">is </w:t>
      </w:r>
      <w:r>
        <w:rPr>
          <w:sz w:val="26"/>
          <w:szCs w:val="26"/>
          <w:lang w:val="de-DE"/>
        </w:rPr>
        <w:t>5</w:t>
      </w:r>
      <w:r w:rsidRPr="00AB17F0">
        <w:rPr>
          <w:sz w:val="26"/>
          <w:szCs w:val="26"/>
          <w:lang w:val="de-DE"/>
        </w:rPr>
        <w:t xml:space="preserve"> observed variables (</w:t>
      </w:r>
      <w:r>
        <w:rPr>
          <w:sz w:val="26"/>
          <w:szCs w:val="26"/>
          <w:lang w:val="de-DE"/>
        </w:rPr>
        <w:t>CC1,CC2,CC3,CC4,CC5</w:t>
      </w:r>
      <w:r w:rsidRPr="00AB17F0">
        <w:rPr>
          <w:sz w:val="26"/>
          <w:szCs w:val="26"/>
          <w:lang w:val="de-DE"/>
        </w:rPr>
        <w:t>)</w:t>
      </w:r>
      <w:r w:rsidR="00715F91" w:rsidRPr="00AB17F0">
        <w:rPr>
          <w:sz w:val="26"/>
          <w:szCs w:val="26"/>
          <w:lang w:val="de-DE"/>
        </w:rPr>
        <w:t>.</w:t>
      </w:r>
    </w:p>
    <w:p w14:paraId="1584073B" w14:textId="0A443D10" w:rsidR="00CD11F2" w:rsidRPr="00AB17F0" w:rsidRDefault="00E652AA" w:rsidP="00CD11F2">
      <w:pPr>
        <w:pStyle w:val="Caption"/>
        <w:jc w:val="center"/>
        <w:rPr>
          <w:sz w:val="26"/>
          <w:szCs w:val="26"/>
          <w:lang w:val="en-US"/>
        </w:rPr>
      </w:pPr>
      <w:bookmarkStart w:id="1010" w:name="_Toc201856555"/>
      <w:r w:rsidRPr="006D1864">
        <w:rPr>
          <w:sz w:val="26"/>
          <w:szCs w:val="26"/>
        </w:rPr>
        <w:t>Table 4.</w:t>
      </w:r>
      <w:r w:rsidRPr="006D1864">
        <w:rPr>
          <w:sz w:val="26"/>
          <w:szCs w:val="26"/>
        </w:rPr>
        <w:fldChar w:fldCharType="begin"/>
      </w:r>
      <w:r w:rsidRPr="006D1864">
        <w:rPr>
          <w:sz w:val="26"/>
          <w:szCs w:val="26"/>
        </w:rPr>
        <w:instrText xml:space="preserve"> SEQ Table_4. \* ARABIC </w:instrText>
      </w:r>
      <w:r w:rsidRPr="006D1864">
        <w:rPr>
          <w:sz w:val="26"/>
          <w:szCs w:val="26"/>
        </w:rPr>
        <w:fldChar w:fldCharType="separate"/>
      </w:r>
      <w:r w:rsidR="00D86113">
        <w:rPr>
          <w:noProof/>
          <w:sz w:val="26"/>
          <w:szCs w:val="26"/>
        </w:rPr>
        <w:t>15</w:t>
      </w:r>
      <w:r w:rsidRPr="006D1864">
        <w:rPr>
          <w:sz w:val="26"/>
          <w:szCs w:val="26"/>
        </w:rPr>
        <w:fldChar w:fldCharType="end"/>
      </w:r>
      <w:r w:rsidR="00CD11F2" w:rsidRPr="00AB17F0">
        <w:rPr>
          <w:sz w:val="26"/>
          <w:szCs w:val="26"/>
          <w:lang w:val="en-US"/>
        </w:rPr>
        <w:t xml:space="preserve">: </w:t>
      </w:r>
      <w:r w:rsidR="00CD11F2" w:rsidRPr="00AB17F0">
        <w:rPr>
          <w:color w:val="000000" w:themeColor="text1"/>
          <w:sz w:val="26"/>
          <w:szCs w:val="26"/>
          <w:lang w:val="de-DE"/>
        </w:rPr>
        <w:t xml:space="preserve">Cronbach's alpha testing - </w:t>
      </w:r>
      <w:r w:rsidRPr="00E652AA">
        <w:rPr>
          <w:sz w:val="26"/>
          <w:szCs w:val="26"/>
          <w:lang w:val="de-DE"/>
        </w:rPr>
        <w:t>Corporate Culture</w:t>
      </w:r>
      <w:bookmarkEnd w:id="1010"/>
    </w:p>
    <w:p w14:paraId="05163229" w14:textId="77777777" w:rsidR="00CD11F2" w:rsidRPr="00AB17F0" w:rsidRDefault="00CD11F2" w:rsidP="00CD11F2">
      <w:pPr>
        <w:autoSpaceDE w:val="0"/>
        <w:autoSpaceDN w:val="0"/>
        <w:adjustRightInd w:val="0"/>
        <w:rPr>
          <w:rFonts w:eastAsiaTheme="minorHAnsi"/>
          <w:i/>
          <w:color w:val="000000" w:themeColor="text1"/>
          <w:lang w:val="en-US"/>
        </w:rPr>
      </w:pPr>
    </w:p>
    <w:tbl>
      <w:tblPr>
        <w:tblStyle w:val="TableGridLight"/>
        <w:tblW w:w="5000" w:type="pct"/>
        <w:tblLook w:val="0000" w:firstRow="0" w:lastRow="0" w:firstColumn="0" w:lastColumn="0" w:noHBand="0" w:noVBand="0"/>
      </w:tblPr>
      <w:tblGrid>
        <w:gridCol w:w="5190"/>
        <w:gridCol w:w="3865"/>
      </w:tblGrid>
      <w:tr w:rsidR="00CD11F2" w:rsidRPr="00AB17F0" w14:paraId="6DE1B698" w14:textId="77777777" w:rsidTr="00F54456">
        <w:tc>
          <w:tcPr>
            <w:tcW w:w="5000" w:type="pct"/>
            <w:gridSpan w:val="2"/>
          </w:tcPr>
          <w:p w14:paraId="3F8F0C90" w14:textId="77777777" w:rsidR="00CD11F2" w:rsidRPr="00AB17F0" w:rsidRDefault="00CD11F2" w:rsidP="00F54456">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b/>
                <w:bCs/>
                <w:iCs/>
                <w:color w:val="000000" w:themeColor="text1"/>
                <w:sz w:val="26"/>
                <w:szCs w:val="26"/>
              </w:rPr>
              <w:t>Reliability Statistics</w:t>
            </w:r>
          </w:p>
        </w:tc>
      </w:tr>
      <w:tr w:rsidR="00CD11F2" w:rsidRPr="00AB17F0" w14:paraId="76DEC14F" w14:textId="77777777" w:rsidTr="00F54456">
        <w:tc>
          <w:tcPr>
            <w:tcW w:w="2866" w:type="pct"/>
          </w:tcPr>
          <w:p w14:paraId="0726CD99" w14:textId="77777777" w:rsidR="00CD11F2" w:rsidRPr="00AB17F0" w:rsidRDefault="00CD11F2" w:rsidP="00F54456">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iCs/>
                <w:color w:val="000000" w:themeColor="text1"/>
                <w:sz w:val="26"/>
                <w:szCs w:val="26"/>
              </w:rPr>
              <w:t>Cronbach's Alpha</w:t>
            </w:r>
          </w:p>
        </w:tc>
        <w:tc>
          <w:tcPr>
            <w:tcW w:w="2134" w:type="pct"/>
          </w:tcPr>
          <w:p w14:paraId="76AA1B1B" w14:textId="77777777" w:rsidR="00CD11F2" w:rsidRPr="00AB17F0" w:rsidRDefault="00CD11F2" w:rsidP="00F54456">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iCs/>
                <w:color w:val="000000" w:themeColor="text1"/>
                <w:sz w:val="26"/>
                <w:szCs w:val="26"/>
              </w:rPr>
              <w:t>N of Items</w:t>
            </w:r>
          </w:p>
        </w:tc>
      </w:tr>
      <w:tr w:rsidR="00CD11F2" w:rsidRPr="00AB17F0" w14:paraId="7FDE44FA" w14:textId="77777777" w:rsidTr="00F54456">
        <w:tc>
          <w:tcPr>
            <w:tcW w:w="2866" w:type="pct"/>
          </w:tcPr>
          <w:p w14:paraId="5AAAE01F" w14:textId="10F60E29" w:rsidR="00CD11F2" w:rsidRPr="00AB17F0" w:rsidRDefault="00CD11F2" w:rsidP="00E652AA">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iCs/>
                <w:color w:val="000000" w:themeColor="text1"/>
                <w:sz w:val="26"/>
                <w:szCs w:val="26"/>
              </w:rPr>
              <w:t>.</w:t>
            </w:r>
            <w:r w:rsidR="00E652AA">
              <w:rPr>
                <w:rFonts w:eastAsiaTheme="minorHAnsi"/>
                <w:iCs/>
                <w:color w:val="000000" w:themeColor="text1"/>
                <w:sz w:val="26"/>
                <w:szCs w:val="26"/>
              </w:rPr>
              <w:t>889</w:t>
            </w:r>
          </w:p>
        </w:tc>
        <w:tc>
          <w:tcPr>
            <w:tcW w:w="2134" w:type="pct"/>
          </w:tcPr>
          <w:p w14:paraId="6864D8CE" w14:textId="297BF952" w:rsidR="00CD11F2" w:rsidRPr="00AB17F0" w:rsidRDefault="00E652AA" w:rsidP="00E652AA">
            <w:pPr>
              <w:autoSpaceDE w:val="0"/>
              <w:autoSpaceDN w:val="0"/>
              <w:adjustRightInd w:val="0"/>
              <w:spacing w:line="320" w:lineRule="atLeast"/>
              <w:ind w:left="60" w:right="60"/>
              <w:jc w:val="center"/>
              <w:rPr>
                <w:rFonts w:eastAsiaTheme="minorHAnsi"/>
                <w:iCs/>
                <w:color w:val="000000" w:themeColor="text1"/>
                <w:sz w:val="26"/>
                <w:szCs w:val="26"/>
              </w:rPr>
            </w:pPr>
            <w:r>
              <w:rPr>
                <w:rFonts w:eastAsiaTheme="minorHAnsi"/>
                <w:iCs/>
                <w:color w:val="000000" w:themeColor="text1"/>
                <w:sz w:val="26"/>
                <w:szCs w:val="26"/>
              </w:rPr>
              <w:t>6</w:t>
            </w:r>
          </w:p>
        </w:tc>
      </w:tr>
    </w:tbl>
    <w:p w14:paraId="0D092B7A" w14:textId="77777777" w:rsidR="00CD11F2" w:rsidRPr="00AB17F0" w:rsidRDefault="00CD11F2" w:rsidP="00CD11F2">
      <w:pPr>
        <w:autoSpaceDE w:val="0"/>
        <w:autoSpaceDN w:val="0"/>
        <w:adjustRightInd w:val="0"/>
        <w:rPr>
          <w:rFonts w:eastAsiaTheme="minorHAnsi"/>
          <w:i/>
          <w:color w:val="000000" w:themeColor="text1"/>
          <w:lang w:val="en-US"/>
        </w:rPr>
      </w:pPr>
    </w:p>
    <w:tbl>
      <w:tblPr>
        <w:tblStyle w:val="TableGridLight"/>
        <w:tblW w:w="5000" w:type="pct"/>
        <w:tblLook w:val="0000" w:firstRow="0" w:lastRow="0" w:firstColumn="0" w:lastColumn="0" w:noHBand="0" w:noVBand="0"/>
      </w:tblPr>
      <w:tblGrid>
        <w:gridCol w:w="971"/>
        <w:gridCol w:w="1786"/>
        <w:gridCol w:w="1847"/>
        <w:gridCol w:w="2122"/>
        <w:gridCol w:w="2329"/>
      </w:tblGrid>
      <w:tr w:rsidR="00715F91" w:rsidRPr="00E652AA" w14:paraId="23EE1DCD" w14:textId="77777777" w:rsidTr="00F54456">
        <w:tc>
          <w:tcPr>
            <w:tcW w:w="5000" w:type="pct"/>
            <w:gridSpan w:val="5"/>
          </w:tcPr>
          <w:p w14:paraId="33D59627" w14:textId="77777777" w:rsidR="00CD11F2" w:rsidRPr="00E652AA" w:rsidRDefault="00CD11F2"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E652AA">
              <w:rPr>
                <w:rFonts w:asciiTheme="majorHAnsi" w:eastAsiaTheme="minorHAnsi" w:hAnsiTheme="majorHAnsi" w:cstheme="majorHAnsi"/>
                <w:color w:val="000000" w:themeColor="text1"/>
                <w:sz w:val="24"/>
                <w:szCs w:val="24"/>
              </w:rPr>
              <w:t>Item-Total Statistics</w:t>
            </w:r>
          </w:p>
        </w:tc>
      </w:tr>
      <w:tr w:rsidR="00715F91" w:rsidRPr="00E652AA" w14:paraId="08A77121" w14:textId="77777777" w:rsidTr="00F54456">
        <w:tc>
          <w:tcPr>
            <w:tcW w:w="536" w:type="pct"/>
          </w:tcPr>
          <w:p w14:paraId="00FA0DD4" w14:textId="77777777" w:rsidR="00CD11F2" w:rsidRPr="00E652AA" w:rsidRDefault="00CD11F2" w:rsidP="00F54456">
            <w:pPr>
              <w:autoSpaceDE w:val="0"/>
              <w:autoSpaceDN w:val="0"/>
              <w:adjustRightInd w:val="0"/>
              <w:rPr>
                <w:rFonts w:asciiTheme="majorHAnsi" w:eastAsiaTheme="minorHAnsi" w:hAnsiTheme="majorHAnsi" w:cstheme="majorHAnsi"/>
                <w:color w:val="000000" w:themeColor="text1"/>
                <w:sz w:val="24"/>
                <w:szCs w:val="24"/>
              </w:rPr>
            </w:pPr>
          </w:p>
        </w:tc>
        <w:tc>
          <w:tcPr>
            <w:tcW w:w="986" w:type="pct"/>
          </w:tcPr>
          <w:p w14:paraId="13F13504" w14:textId="77777777" w:rsidR="00CD11F2" w:rsidRPr="00E652AA" w:rsidRDefault="00CD11F2"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E652AA">
              <w:rPr>
                <w:rFonts w:asciiTheme="majorHAnsi" w:eastAsiaTheme="minorHAnsi" w:hAnsiTheme="majorHAnsi" w:cstheme="majorHAnsi"/>
                <w:color w:val="000000" w:themeColor="text1"/>
                <w:sz w:val="24"/>
                <w:szCs w:val="24"/>
              </w:rPr>
              <w:t>Scale Mean if Item Deleted</w:t>
            </w:r>
          </w:p>
        </w:tc>
        <w:tc>
          <w:tcPr>
            <w:tcW w:w="1020" w:type="pct"/>
          </w:tcPr>
          <w:p w14:paraId="278B9A5F" w14:textId="77777777" w:rsidR="00CD11F2" w:rsidRPr="00E652AA" w:rsidRDefault="00CD11F2"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E652AA">
              <w:rPr>
                <w:rFonts w:asciiTheme="majorHAnsi" w:eastAsiaTheme="minorHAnsi" w:hAnsiTheme="majorHAnsi" w:cstheme="majorHAnsi"/>
                <w:color w:val="000000" w:themeColor="text1"/>
                <w:sz w:val="24"/>
                <w:szCs w:val="24"/>
              </w:rPr>
              <w:t>Scale Variance if Item Deleted</w:t>
            </w:r>
          </w:p>
        </w:tc>
        <w:tc>
          <w:tcPr>
            <w:tcW w:w="1172" w:type="pct"/>
          </w:tcPr>
          <w:p w14:paraId="31ADEB2B" w14:textId="77777777" w:rsidR="00CD11F2" w:rsidRPr="00E652AA" w:rsidRDefault="00CD11F2"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E652AA">
              <w:rPr>
                <w:rFonts w:asciiTheme="majorHAnsi" w:eastAsiaTheme="minorHAnsi" w:hAnsiTheme="majorHAnsi" w:cstheme="majorHAnsi"/>
                <w:color w:val="000000" w:themeColor="text1"/>
                <w:sz w:val="24"/>
                <w:szCs w:val="24"/>
              </w:rPr>
              <w:t>Corrected Item-Total Correlation</w:t>
            </w:r>
          </w:p>
        </w:tc>
        <w:tc>
          <w:tcPr>
            <w:tcW w:w="1286" w:type="pct"/>
          </w:tcPr>
          <w:p w14:paraId="782398BD" w14:textId="77777777" w:rsidR="00CD11F2" w:rsidRPr="00E652AA" w:rsidRDefault="00CD11F2"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E652AA">
              <w:rPr>
                <w:rFonts w:asciiTheme="majorHAnsi" w:eastAsiaTheme="minorHAnsi" w:hAnsiTheme="majorHAnsi" w:cstheme="majorHAnsi"/>
                <w:color w:val="000000" w:themeColor="text1"/>
                <w:sz w:val="24"/>
                <w:szCs w:val="24"/>
              </w:rPr>
              <w:t>Cronbach's Alpha if Item Deleted</w:t>
            </w:r>
          </w:p>
        </w:tc>
      </w:tr>
      <w:tr w:rsidR="00E652AA" w:rsidRPr="00E652AA" w14:paraId="63AF744C" w14:textId="77777777" w:rsidTr="00F54456">
        <w:tc>
          <w:tcPr>
            <w:tcW w:w="536" w:type="pct"/>
            <w:vAlign w:val="bottom"/>
          </w:tcPr>
          <w:p w14:paraId="1AABAE6C" w14:textId="2B1C48D6" w:rsidR="00E652AA" w:rsidRPr="00E652AA" w:rsidRDefault="00E652AA" w:rsidP="00E652AA">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rPr>
            </w:pPr>
            <w:r w:rsidRPr="00E652AA">
              <w:rPr>
                <w:rFonts w:asciiTheme="majorHAnsi" w:hAnsiTheme="majorHAnsi" w:cstheme="majorHAnsi"/>
                <w:color w:val="264A60"/>
              </w:rPr>
              <w:t>CC1</w:t>
            </w:r>
          </w:p>
        </w:tc>
        <w:tc>
          <w:tcPr>
            <w:tcW w:w="986" w:type="pct"/>
            <w:vAlign w:val="bottom"/>
          </w:tcPr>
          <w:p w14:paraId="474F17E3" w14:textId="1499B07F" w:rsidR="00E652AA" w:rsidRPr="00E652AA" w:rsidRDefault="00E652AA" w:rsidP="00E652A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E652AA">
              <w:rPr>
                <w:rFonts w:asciiTheme="majorHAnsi" w:hAnsiTheme="majorHAnsi" w:cstheme="majorHAnsi"/>
                <w:color w:val="010205"/>
              </w:rPr>
              <w:t>15.26</w:t>
            </w:r>
          </w:p>
        </w:tc>
        <w:tc>
          <w:tcPr>
            <w:tcW w:w="1020" w:type="pct"/>
            <w:vAlign w:val="bottom"/>
          </w:tcPr>
          <w:p w14:paraId="40543136" w14:textId="22B74D4A" w:rsidR="00E652AA" w:rsidRPr="00E652AA" w:rsidRDefault="00E652AA" w:rsidP="00E652A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E652AA">
              <w:rPr>
                <w:rFonts w:asciiTheme="majorHAnsi" w:hAnsiTheme="majorHAnsi" w:cstheme="majorHAnsi"/>
                <w:color w:val="010205"/>
              </w:rPr>
              <w:t>19.494</w:t>
            </w:r>
          </w:p>
        </w:tc>
        <w:tc>
          <w:tcPr>
            <w:tcW w:w="1172" w:type="pct"/>
            <w:vAlign w:val="bottom"/>
          </w:tcPr>
          <w:p w14:paraId="78F0C4F9" w14:textId="1B1BE31C" w:rsidR="00E652AA" w:rsidRPr="00E652AA" w:rsidRDefault="00E652AA" w:rsidP="00E652A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E652AA">
              <w:rPr>
                <w:rFonts w:asciiTheme="majorHAnsi" w:hAnsiTheme="majorHAnsi" w:cstheme="majorHAnsi"/>
                <w:color w:val="010205"/>
              </w:rPr>
              <w:t>0.83</w:t>
            </w:r>
            <w:r>
              <w:rPr>
                <w:rFonts w:asciiTheme="majorHAnsi" w:hAnsiTheme="majorHAnsi" w:cstheme="majorHAnsi"/>
                <w:color w:val="010205"/>
              </w:rPr>
              <w:t>0</w:t>
            </w:r>
          </w:p>
        </w:tc>
        <w:tc>
          <w:tcPr>
            <w:tcW w:w="1286" w:type="pct"/>
            <w:vAlign w:val="bottom"/>
          </w:tcPr>
          <w:p w14:paraId="47C174ED" w14:textId="3E41DAAA" w:rsidR="00E652AA" w:rsidRPr="00E652AA" w:rsidRDefault="00E652AA" w:rsidP="00E652A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E652AA">
              <w:rPr>
                <w:rFonts w:asciiTheme="majorHAnsi" w:hAnsiTheme="majorHAnsi" w:cstheme="majorHAnsi"/>
                <w:color w:val="010205"/>
              </w:rPr>
              <w:t>0.851</w:t>
            </w:r>
          </w:p>
        </w:tc>
      </w:tr>
      <w:tr w:rsidR="00E652AA" w:rsidRPr="00E652AA" w14:paraId="42791C92" w14:textId="77777777" w:rsidTr="00F54456">
        <w:tc>
          <w:tcPr>
            <w:tcW w:w="536" w:type="pct"/>
            <w:vAlign w:val="bottom"/>
          </w:tcPr>
          <w:p w14:paraId="5D0D7D65" w14:textId="4F2D4310" w:rsidR="00E652AA" w:rsidRPr="00E652AA" w:rsidRDefault="00E652AA" w:rsidP="00E652AA">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highlight w:val="yellow"/>
              </w:rPr>
            </w:pPr>
            <w:r w:rsidRPr="00E652AA">
              <w:rPr>
                <w:rFonts w:asciiTheme="majorHAnsi" w:hAnsiTheme="majorHAnsi" w:cstheme="majorHAnsi"/>
                <w:color w:val="264A60"/>
              </w:rPr>
              <w:t>CC2</w:t>
            </w:r>
          </w:p>
        </w:tc>
        <w:tc>
          <w:tcPr>
            <w:tcW w:w="986" w:type="pct"/>
            <w:vAlign w:val="bottom"/>
          </w:tcPr>
          <w:p w14:paraId="69907A35" w14:textId="45385445" w:rsidR="00E652AA" w:rsidRPr="00E652AA" w:rsidRDefault="00E652AA" w:rsidP="00E652A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E652AA">
              <w:rPr>
                <w:rFonts w:asciiTheme="majorHAnsi" w:hAnsiTheme="majorHAnsi" w:cstheme="majorHAnsi"/>
                <w:color w:val="010205"/>
              </w:rPr>
              <w:t>15.19</w:t>
            </w:r>
          </w:p>
        </w:tc>
        <w:tc>
          <w:tcPr>
            <w:tcW w:w="1020" w:type="pct"/>
            <w:vAlign w:val="bottom"/>
          </w:tcPr>
          <w:p w14:paraId="66AD4062" w14:textId="0086A81C" w:rsidR="00E652AA" w:rsidRPr="00E652AA" w:rsidRDefault="00E652AA" w:rsidP="00E652A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E652AA">
              <w:rPr>
                <w:rFonts w:asciiTheme="majorHAnsi" w:hAnsiTheme="majorHAnsi" w:cstheme="majorHAnsi"/>
                <w:color w:val="010205"/>
              </w:rPr>
              <w:t>19.23</w:t>
            </w:r>
          </w:p>
        </w:tc>
        <w:tc>
          <w:tcPr>
            <w:tcW w:w="1172" w:type="pct"/>
            <w:vAlign w:val="bottom"/>
          </w:tcPr>
          <w:p w14:paraId="1F8BD67B" w14:textId="1EFA401E" w:rsidR="00E652AA" w:rsidRPr="00E652AA" w:rsidRDefault="00E652AA" w:rsidP="00E652A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E652AA">
              <w:rPr>
                <w:rFonts w:asciiTheme="majorHAnsi" w:hAnsiTheme="majorHAnsi" w:cstheme="majorHAnsi"/>
                <w:color w:val="010205"/>
              </w:rPr>
              <w:t>0.844</w:t>
            </w:r>
          </w:p>
        </w:tc>
        <w:tc>
          <w:tcPr>
            <w:tcW w:w="1286" w:type="pct"/>
            <w:vAlign w:val="bottom"/>
          </w:tcPr>
          <w:p w14:paraId="52AFEF38" w14:textId="5306AD16" w:rsidR="00E652AA" w:rsidRPr="00E652AA" w:rsidRDefault="00E652AA" w:rsidP="00E652A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E652AA">
              <w:rPr>
                <w:rFonts w:asciiTheme="majorHAnsi" w:hAnsiTheme="majorHAnsi" w:cstheme="majorHAnsi"/>
                <w:color w:val="010205"/>
              </w:rPr>
              <w:t>0.848</w:t>
            </w:r>
          </w:p>
        </w:tc>
      </w:tr>
      <w:tr w:rsidR="00E652AA" w:rsidRPr="00E652AA" w14:paraId="7D58FD4F" w14:textId="77777777" w:rsidTr="00F54456">
        <w:tc>
          <w:tcPr>
            <w:tcW w:w="536" w:type="pct"/>
            <w:vAlign w:val="bottom"/>
          </w:tcPr>
          <w:p w14:paraId="3B49F617" w14:textId="094ACE51" w:rsidR="00E652AA" w:rsidRPr="00E652AA" w:rsidRDefault="00E652AA" w:rsidP="00E652AA">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rPr>
            </w:pPr>
            <w:r w:rsidRPr="00E652AA">
              <w:rPr>
                <w:rFonts w:asciiTheme="majorHAnsi" w:hAnsiTheme="majorHAnsi" w:cstheme="majorHAnsi"/>
                <w:color w:val="264A60"/>
              </w:rPr>
              <w:t>CC3</w:t>
            </w:r>
          </w:p>
        </w:tc>
        <w:tc>
          <w:tcPr>
            <w:tcW w:w="986" w:type="pct"/>
            <w:vAlign w:val="bottom"/>
          </w:tcPr>
          <w:p w14:paraId="1F729D29" w14:textId="5AF8E985" w:rsidR="00E652AA" w:rsidRPr="00E652AA" w:rsidRDefault="00E652AA" w:rsidP="00E652A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E652AA">
              <w:rPr>
                <w:rFonts w:asciiTheme="majorHAnsi" w:hAnsiTheme="majorHAnsi" w:cstheme="majorHAnsi"/>
                <w:color w:val="010205"/>
              </w:rPr>
              <w:t>15.22</w:t>
            </w:r>
          </w:p>
        </w:tc>
        <w:tc>
          <w:tcPr>
            <w:tcW w:w="1020" w:type="pct"/>
            <w:vAlign w:val="bottom"/>
          </w:tcPr>
          <w:p w14:paraId="0B03E858" w14:textId="5DAC175B" w:rsidR="00E652AA" w:rsidRPr="00E652AA" w:rsidRDefault="00E652AA" w:rsidP="00E652A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E652AA">
              <w:rPr>
                <w:rFonts w:asciiTheme="majorHAnsi" w:hAnsiTheme="majorHAnsi" w:cstheme="majorHAnsi"/>
                <w:color w:val="010205"/>
              </w:rPr>
              <w:t>18.775</w:t>
            </w:r>
          </w:p>
        </w:tc>
        <w:tc>
          <w:tcPr>
            <w:tcW w:w="1172" w:type="pct"/>
            <w:vAlign w:val="bottom"/>
          </w:tcPr>
          <w:p w14:paraId="2FF51F28" w14:textId="2540D95D" w:rsidR="00E652AA" w:rsidRPr="00E652AA" w:rsidRDefault="00E652AA" w:rsidP="00E652A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E652AA">
              <w:rPr>
                <w:rFonts w:asciiTheme="majorHAnsi" w:hAnsiTheme="majorHAnsi" w:cstheme="majorHAnsi"/>
                <w:color w:val="010205"/>
              </w:rPr>
              <w:t>0.833</w:t>
            </w:r>
          </w:p>
        </w:tc>
        <w:tc>
          <w:tcPr>
            <w:tcW w:w="1286" w:type="pct"/>
            <w:vAlign w:val="bottom"/>
          </w:tcPr>
          <w:p w14:paraId="69B91B4B" w14:textId="74A1741F" w:rsidR="00E652AA" w:rsidRPr="00E652AA" w:rsidRDefault="00E652AA" w:rsidP="00E652A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E652AA">
              <w:rPr>
                <w:rFonts w:asciiTheme="majorHAnsi" w:hAnsiTheme="majorHAnsi" w:cstheme="majorHAnsi"/>
                <w:color w:val="010205"/>
              </w:rPr>
              <w:t>0.848</w:t>
            </w:r>
          </w:p>
        </w:tc>
      </w:tr>
      <w:tr w:rsidR="00E652AA" w:rsidRPr="00E652AA" w14:paraId="41021047" w14:textId="77777777" w:rsidTr="00F54456">
        <w:tc>
          <w:tcPr>
            <w:tcW w:w="536" w:type="pct"/>
            <w:vAlign w:val="bottom"/>
          </w:tcPr>
          <w:p w14:paraId="59FAC392" w14:textId="5FFAB126" w:rsidR="00E652AA" w:rsidRPr="00E652AA" w:rsidRDefault="00E652AA" w:rsidP="00E652AA">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highlight w:val="yellow"/>
              </w:rPr>
            </w:pPr>
            <w:r w:rsidRPr="00E652AA">
              <w:rPr>
                <w:rFonts w:asciiTheme="majorHAnsi" w:hAnsiTheme="majorHAnsi" w:cstheme="majorHAnsi"/>
                <w:color w:val="264A60"/>
              </w:rPr>
              <w:t>CC4</w:t>
            </w:r>
          </w:p>
        </w:tc>
        <w:tc>
          <w:tcPr>
            <w:tcW w:w="986" w:type="pct"/>
            <w:vAlign w:val="bottom"/>
          </w:tcPr>
          <w:p w14:paraId="042DAC42" w14:textId="33B7E493" w:rsidR="00E652AA" w:rsidRPr="00E652AA" w:rsidRDefault="00E652AA" w:rsidP="00E652A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E652AA">
              <w:rPr>
                <w:rFonts w:asciiTheme="majorHAnsi" w:hAnsiTheme="majorHAnsi" w:cstheme="majorHAnsi"/>
                <w:color w:val="010205"/>
              </w:rPr>
              <w:t>15.22</w:t>
            </w:r>
          </w:p>
        </w:tc>
        <w:tc>
          <w:tcPr>
            <w:tcW w:w="1020" w:type="pct"/>
            <w:vAlign w:val="bottom"/>
          </w:tcPr>
          <w:p w14:paraId="673608E3" w14:textId="200E8F7D" w:rsidR="00E652AA" w:rsidRPr="00E652AA" w:rsidRDefault="00E652AA" w:rsidP="00E652A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E652AA">
              <w:rPr>
                <w:rFonts w:asciiTheme="majorHAnsi" w:hAnsiTheme="majorHAnsi" w:cstheme="majorHAnsi"/>
                <w:color w:val="010205"/>
              </w:rPr>
              <w:t>19.377</w:t>
            </w:r>
          </w:p>
        </w:tc>
        <w:tc>
          <w:tcPr>
            <w:tcW w:w="1172" w:type="pct"/>
            <w:vAlign w:val="bottom"/>
          </w:tcPr>
          <w:p w14:paraId="1EFFCD0D" w14:textId="70918EB0" w:rsidR="00E652AA" w:rsidRPr="00E652AA" w:rsidRDefault="00E652AA" w:rsidP="00E652A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E652AA">
              <w:rPr>
                <w:rFonts w:asciiTheme="majorHAnsi" w:hAnsiTheme="majorHAnsi" w:cstheme="majorHAnsi"/>
                <w:color w:val="010205"/>
              </w:rPr>
              <w:t>0.82</w:t>
            </w:r>
            <w:r>
              <w:rPr>
                <w:rFonts w:asciiTheme="majorHAnsi" w:hAnsiTheme="majorHAnsi" w:cstheme="majorHAnsi"/>
                <w:color w:val="010205"/>
              </w:rPr>
              <w:t>0</w:t>
            </w:r>
          </w:p>
        </w:tc>
        <w:tc>
          <w:tcPr>
            <w:tcW w:w="1286" w:type="pct"/>
            <w:vAlign w:val="bottom"/>
          </w:tcPr>
          <w:p w14:paraId="566A245E" w14:textId="54C0FB7C" w:rsidR="00E652AA" w:rsidRPr="00E652AA" w:rsidRDefault="00E652AA" w:rsidP="00E652A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E652AA">
              <w:rPr>
                <w:rFonts w:asciiTheme="majorHAnsi" w:hAnsiTheme="majorHAnsi" w:cstheme="majorHAnsi"/>
                <w:color w:val="010205"/>
              </w:rPr>
              <w:t>0.852</w:t>
            </w:r>
          </w:p>
        </w:tc>
      </w:tr>
      <w:tr w:rsidR="00E652AA" w:rsidRPr="00E652AA" w14:paraId="3001F53B" w14:textId="77777777" w:rsidTr="00F54456">
        <w:tc>
          <w:tcPr>
            <w:tcW w:w="536" w:type="pct"/>
            <w:vAlign w:val="bottom"/>
          </w:tcPr>
          <w:p w14:paraId="07373D60" w14:textId="6BD2C757" w:rsidR="00E652AA" w:rsidRPr="00E652AA" w:rsidRDefault="00E652AA" w:rsidP="00E652AA">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rPr>
            </w:pPr>
            <w:r w:rsidRPr="00E652AA">
              <w:rPr>
                <w:rFonts w:asciiTheme="majorHAnsi" w:hAnsiTheme="majorHAnsi" w:cstheme="majorHAnsi"/>
                <w:color w:val="264A60"/>
              </w:rPr>
              <w:t>CC5</w:t>
            </w:r>
          </w:p>
        </w:tc>
        <w:tc>
          <w:tcPr>
            <w:tcW w:w="986" w:type="pct"/>
            <w:vAlign w:val="bottom"/>
          </w:tcPr>
          <w:p w14:paraId="6D3A4D96" w14:textId="0AE84E6C" w:rsidR="00E652AA" w:rsidRPr="00E652AA" w:rsidRDefault="00E652AA" w:rsidP="00E652A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E652AA">
              <w:rPr>
                <w:rFonts w:asciiTheme="majorHAnsi" w:hAnsiTheme="majorHAnsi" w:cstheme="majorHAnsi"/>
                <w:color w:val="010205"/>
              </w:rPr>
              <w:t>15.22</w:t>
            </w:r>
          </w:p>
        </w:tc>
        <w:tc>
          <w:tcPr>
            <w:tcW w:w="1020" w:type="pct"/>
            <w:vAlign w:val="bottom"/>
          </w:tcPr>
          <w:p w14:paraId="70BF58CB" w14:textId="01BD54D6" w:rsidR="00E652AA" w:rsidRPr="00E652AA" w:rsidRDefault="00E652AA" w:rsidP="00E652A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E652AA">
              <w:rPr>
                <w:rFonts w:asciiTheme="majorHAnsi" w:hAnsiTheme="majorHAnsi" w:cstheme="majorHAnsi"/>
                <w:color w:val="010205"/>
              </w:rPr>
              <w:t>19.275</w:t>
            </w:r>
          </w:p>
        </w:tc>
        <w:tc>
          <w:tcPr>
            <w:tcW w:w="1172" w:type="pct"/>
            <w:vAlign w:val="bottom"/>
          </w:tcPr>
          <w:p w14:paraId="77BE53C3" w14:textId="71474F3F" w:rsidR="00E652AA" w:rsidRPr="00E652AA" w:rsidRDefault="00E652AA" w:rsidP="00E652A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E652AA">
              <w:rPr>
                <w:rFonts w:asciiTheme="majorHAnsi" w:hAnsiTheme="majorHAnsi" w:cstheme="majorHAnsi"/>
                <w:color w:val="010205"/>
              </w:rPr>
              <w:t>0.835</w:t>
            </w:r>
          </w:p>
        </w:tc>
        <w:tc>
          <w:tcPr>
            <w:tcW w:w="1286" w:type="pct"/>
            <w:vAlign w:val="bottom"/>
          </w:tcPr>
          <w:p w14:paraId="5BA04EF5" w14:textId="6E4000B0" w:rsidR="00E652AA" w:rsidRPr="00E652AA" w:rsidRDefault="00E652AA" w:rsidP="00E652A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E652AA">
              <w:rPr>
                <w:rFonts w:asciiTheme="majorHAnsi" w:hAnsiTheme="majorHAnsi" w:cstheme="majorHAnsi"/>
                <w:color w:val="010205"/>
              </w:rPr>
              <w:t>0.85</w:t>
            </w:r>
            <w:r>
              <w:rPr>
                <w:rFonts w:asciiTheme="majorHAnsi" w:hAnsiTheme="majorHAnsi" w:cstheme="majorHAnsi"/>
                <w:color w:val="010205"/>
              </w:rPr>
              <w:t>0</w:t>
            </w:r>
          </w:p>
        </w:tc>
      </w:tr>
      <w:tr w:rsidR="00E652AA" w:rsidRPr="00E652AA" w14:paraId="455A30FF" w14:textId="77777777" w:rsidTr="00F54456">
        <w:tc>
          <w:tcPr>
            <w:tcW w:w="536" w:type="pct"/>
            <w:vAlign w:val="bottom"/>
          </w:tcPr>
          <w:p w14:paraId="5629A54F" w14:textId="6D953E79" w:rsidR="00E652AA" w:rsidRPr="00E652AA" w:rsidRDefault="00E652AA" w:rsidP="00E652AA">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highlight w:val="yellow"/>
              </w:rPr>
            </w:pPr>
            <w:r w:rsidRPr="00E652AA">
              <w:rPr>
                <w:rFonts w:asciiTheme="majorHAnsi" w:hAnsiTheme="majorHAnsi" w:cstheme="majorHAnsi"/>
                <w:color w:val="264A60"/>
                <w:highlight w:val="yellow"/>
              </w:rPr>
              <w:t>CC6</w:t>
            </w:r>
          </w:p>
        </w:tc>
        <w:tc>
          <w:tcPr>
            <w:tcW w:w="986" w:type="pct"/>
            <w:vAlign w:val="bottom"/>
          </w:tcPr>
          <w:p w14:paraId="16B7AF7A" w14:textId="0C4002A7" w:rsidR="00E652AA" w:rsidRPr="00E652AA" w:rsidRDefault="00E652AA" w:rsidP="00E652A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E652AA">
              <w:rPr>
                <w:rFonts w:asciiTheme="majorHAnsi" w:hAnsiTheme="majorHAnsi" w:cstheme="majorHAnsi"/>
                <w:color w:val="010205"/>
                <w:highlight w:val="yellow"/>
              </w:rPr>
              <w:t>15.31</w:t>
            </w:r>
          </w:p>
        </w:tc>
        <w:tc>
          <w:tcPr>
            <w:tcW w:w="1020" w:type="pct"/>
            <w:vAlign w:val="bottom"/>
          </w:tcPr>
          <w:p w14:paraId="1FD3A4C1" w14:textId="6EE223D4" w:rsidR="00E652AA" w:rsidRPr="00E652AA" w:rsidRDefault="00E652AA" w:rsidP="00E652A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E652AA">
              <w:rPr>
                <w:rFonts w:asciiTheme="majorHAnsi" w:hAnsiTheme="majorHAnsi" w:cstheme="majorHAnsi"/>
                <w:color w:val="010205"/>
                <w:highlight w:val="yellow"/>
              </w:rPr>
              <w:t>23.252</w:t>
            </w:r>
          </w:p>
        </w:tc>
        <w:tc>
          <w:tcPr>
            <w:tcW w:w="1172" w:type="pct"/>
            <w:vAlign w:val="bottom"/>
          </w:tcPr>
          <w:p w14:paraId="156433E4" w14:textId="3BA2D411" w:rsidR="00E652AA" w:rsidRPr="00E652AA" w:rsidRDefault="00E652AA" w:rsidP="00E652A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E652AA">
              <w:rPr>
                <w:rFonts w:asciiTheme="majorHAnsi" w:hAnsiTheme="majorHAnsi" w:cstheme="majorHAnsi"/>
                <w:color w:val="010205"/>
                <w:highlight w:val="yellow"/>
              </w:rPr>
              <w:t>0.244</w:t>
            </w:r>
          </w:p>
        </w:tc>
        <w:tc>
          <w:tcPr>
            <w:tcW w:w="1286" w:type="pct"/>
            <w:vAlign w:val="bottom"/>
          </w:tcPr>
          <w:p w14:paraId="40277903" w14:textId="6BA20A17" w:rsidR="00E652AA" w:rsidRPr="00E652AA" w:rsidRDefault="00E652AA" w:rsidP="00E652A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E652AA">
              <w:rPr>
                <w:rFonts w:asciiTheme="majorHAnsi" w:hAnsiTheme="majorHAnsi" w:cstheme="majorHAnsi"/>
                <w:color w:val="010205"/>
                <w:highlight w:val="yellow"/>
              </w:rPr>
              <w:t>0.951</w:t>
            </w:r>
          </w:p>
        </w:tc>
      </w:tr>
    </w:tbl>
    <w:p w14:paraId="3D4B49EB" w14:textId="68447BD3" w:rsidR="00344362" w:rsidRPr="00AB17F0" w:rsidRDefault="00344362" w:rsidP="00344362">
      <w:pPr>
        <w:autoSpaceDE w:val="0"/>
        <w:autoSpaceDN w:val="0"/>
        <w:adjustRightInd w:val="0"/>
        <w:spacing w:before="120" w:after="120" w:line="312" w:lineRule="auto"/>
        <w:jc w:val="center"/>
        <w:rPr>
          <w:i/>
          <w:iCs/>
          <w:lang w:val="en-US"/>
        </w:rPr>
      </w:pPr>
      <w:r w:rsidRPr="00AB17F0">
        <w:rPr>
          <w:i/>
          <w:iCs/>
          <w:lang w:val="en-US"/>
        </w:rPr>
        <w:t>Source: Research analysis result, 2023 (N=</w:t>
      </w:r>
      <w:r w:rsidR="00E652AA">
        <w:rPr>
          <w:i/>
          <w:iCs/>
          <w:lang w:val="en-US"/>
        </w:rPr>
        <w:t>390</w:t>
      </w:r>
      <w:r w:rsidRPr="00AB17F0">
        <w:rPr>
          <w:i/>
          <w:iCs/>
          <w:lang w:val="en-US"/>
        </w:rPr>
        <w:t>)</w:t>
      </w:r>
    </w:p>
    <w:p w14:paraId="14D7FE81" w14:textId="08BB9137" w:rsidR="00344362" w:rsidRPr="00AB17F0" w:rsidRDefault="00344362" w:rsidP="00344362">
      <w:pPr>
        <w:autoSpaceDE w:val="0"/>
        <w:autoSpaceDN w:val="0"/>
        <w:adjustRightInd w:val="0"/>
        <w:spacing w:before="120" w:after="120" w:line="312" w:lineRule="auto"/>
        <w:jc w:val="center"/>
        <w:rPr>
          <w:i/>
          <w:iCs/>
          <w:lang w:val="en-US"/>
        </w:rPr>
      </w:pPr>
    </w:p>
    <w:p w14:paraId="326C361C" w14:textId="41737A7B" w:rsidR="00CD11F2" w:rsidRPr="008911B7" w:rsidRDefault="008911B7" w:rsidP="00605E37">
      <w:pPr>
        <w:pStyle w:val="Heading3"/>
        <w:tabs>
          <w:tab w:val="left" w:pos="993"/>
        </w:tabs>
        <w:spacing w:before="120" w:after="120" w:line="312" w:lineRule="auto"/>
        <w:rPr>
          <w:rFonts w:ascii="Times New Roman" w:hAnsi="Times New Roman" w:cs="Times New Roman"/>
          <w:i/>
          <w:color w:val="000000" w:themeColor="text1"/>
          <w:spacing w:val="-10"/>
          <w:sz w:val="26"/>
          <w:szCs w:val="26"/>
        </w:rPr>
      </w:pPr>
      <w:bookmarkStart w:id="1011" w:name="_Toc165498601"/>
      <w:bookmarkStart w:id="1012" w:name="_Toc167681260"/>
      <w:bookmarkStart w:id="1013" w:name="_Toc167681622"/>
      <w:bookmarkStart w:id="1014" w:name="_Toc172627139"/>
      <w:bookmarkStart w:id="1015" w:name="_Toc172627359"/>
      <w:bookmarkStart w:id="1016" w:name="_Toc172667640"/>
      <w:bookmarkStart w:id="1017" w:name="_Toc177284746"/>
      <w:bookmarkStart w:id="1018" w:name="_Toc177287156"/>
      <w:bookmarkStart w:id="1019" w:name="_Toc201708016"/>
      <w:bookmarkStart w:id="1020" w:name="_Toc201856418"/>
      <w:bookmarkStart w:id="1021" w:name="_Toc205420160"/>
      <w:r>
        <w:rPr>
          <w:rFonts w:ascii="Times New Roman" w:hAnsi="Times New Roman" w:cs="Times New Roman"/>
          <w:i/>
          <w:color w:val="000000" w:themeColor="text1"/>
          <w:sz w:val="26"/>
          <w:szCs w:val="26"/>
          <w:lang w:val="de-DE"/>
        </w:rPr>
        <w:t>4</w:t>
      </w:r>
      <w:r w:rsidR="00CD11F2" w:rsidRPr="00AB17F0">
        <w:rPr>
          <w:rFonts w:ascii="Times New Roman" w:hAnsi="Times New Roman" w:cs="Times New Roman"/>
          <w:i/>
          <w:color w:val="000000" w:themeColor="text1"/>
          <w:sz w:val="26"/>
          <w:szCs w:val="26"/>
          <w:lang w:val="de-DE"/>
        </w:rPr>
        <w:t>.</w:t>
      </w:r>
      <w:r w:rsidR="00D86113">
        <w:rPr>
          <w:rFonts w:ascii="Times New Roman" w:hAnsi="Times New Roman" w:cs="Times New Roman"/>
          <w:i/>
          <w:color w:val="000000" w:themeColor="text1"/>
          <w:sz w:val="26"/>
          <w:szCs w:val="26"/>
          <w:lang w:val="vi-VN"/>
        </w:rPr>
        <w:t>3</w:t>
      </w:r>
      <w:r w:rsidR="00CD11F2" w:rsidRPr="00AB17F0">
        <w:rPr>
          <w:rFonts w:ascii="Times New Roman" w:hAnsi="Times New Roman" w:cs="Times New Roman"/>
          <w:i/>
          <w:color w:val="000000" w:themeColor="text1"/>
          <w:sz w:val="26"/>
          <w:szCs w:val="26"/>
          <w:lang w:val="de-DE"/>
        </w:rPr>
        <w:t>.</w:t>
      </w:r>
      <w:r w:rsidR="00D86113">
        <w:rPr>
          <w:rFonts w:ascii="Times New Roman" w:hAnsi="Times New Roman" w:cs="Times New Roman"/>
          <w:i/>
          <w:color w:val="000000" w:themeColor="text1"/>
          <w:sz w:val="26"/>
          <w:szCs w:val="26"/>
          <w:lang w:val="vi-VN"/>
        </w:rPr>
        <w:t>3</w:t>
      </w:r>
      <w:r w:rsidR="00CD11F2" w:rsidRPr="00AB17F0">
        <w:rPr>
          <w:rFonts w:ascii="Times New Roman" w:hAnsi="Times New Roman" w:cs="Times New Roman"/>
          <w:i/>
          <w:color w:val="000000" w:themeColor="text1"/>
          <w:sz w:val="26"/>
          <w:szCs w:val="26"/>
          <w:lang w:val="de-DE"/>
        </w:rPr>
        <w:t>.</w:t>
      </w:r>
      <w:r w:rsidR="00306713">
        <w:rPr>
          <w:rFonts w:ascii="Times New Roman" w:hAnsi="Times New Roman" w:cs="Times New Roman"/>
          <w:i/>
          <w:color w:val="000000" w:themeColor="text1"/>
          <w:sz w:val="26"/>
          <w:szCs w:val="26"/>
          <w:lang w:val="de-DE"/>
        </w:rPr>
        <w:t>5</w:t>
      </w:r>
      <w:r w:rsidR="00CD11F2" w:rsidRPr="00AB17F0">
        <w:rPr>
          <w:rFonts w:ascii="Times New Roman" w:hAnsi="Times New Roman" w:cs="Times New Roman"/>
          <w:i/>
          <w:color w:val="000000" w:themeColor="text1"/>
          <w:sz w:val="26"/>
          <w:szCs w:val="26"/>
          <w:lang w:val="de-DE"/>
        </w:rPr>
        <w:t>.</w:t>
      </w:r>
      <w:r w:rsidR="00CD11F2" w:rsidRPr="00AB17F0">
        <w:rPr>
          <w:rFonts w:ascii="Times New Roman" w:hAnsi="Times New Roman" w:cs="Times New Roman"/>
          <w:i/>
          <w:color w:val="000000" w:themeColor="text1"/>
          <w:sz w:val="26"/>
          <w:szCs w:val="26"/>
          <w:lang w:val="de-DE"/>
        </w:rPr>
        <w:tab/>
      </w:r>
      <w:r w:rsidR="00CD11F2" w:rsidRPr="00AB17F0">
        <w:rPr>
          <w:rFonts w:ascii="Times New Roman" w:hAnsi="Times New Roman" w:cs="Times New Roman"/>
          <w:i/>
          <w:color w:val="000000" w:themeColor="text1"/>
          <w:spacing w:val="-10"/>
          <w:sz w:val="26"/>
          <w:szCs w:val="26"/>
          <w:lang w:val="de-DE"/>
        </w:rPr>
        <w:t xml:space="preserve">Cronbach's alpha test results - </w:t>
      </w:r>
      <w:bookmarkEnd w:id="1011"/>
      <w:r w:rsidRPr="008911B7">
        <w:rPr>
          <w:rFonts w:ascii="Times New Roman" w:hAnsi="Times New Roman"/>
          <w:i/>
          <w:color w:val="000000" w:themeColor="text1"/>
          <w:spacing w:val="-10"/>
          <w:sz w:val="26"/>
          <w:szCs w:val="26"/>
        </w:rPr>
        <w:t>Feedback and Performance Evaluation Systems</w:t>
      </w:r>
      <w:bookmarkEnd w:id="1012"/>
      <w:bookmarkEnd w:id="1013"/>
      <w:bookmarkEnd w:id="1014"/>
      <w:bookmarkEnd w:id="1015"/>
      <w:bookmarkEnd w:id="1016"/>
      <w:bookmarkEnd w:id="1017"/>
      <w:bookmarkEnd w:id="1018"/>
      <w:bookmarkEnd w:id="1019"/>
      <w:bookmarkEnd w:id="1020"/>
      <w:bookmarkEnd w:id="1021"/>
    </w:p>
    <w:p w14:paraId="7C64A85C" w14:textId="17FF42D7" w:rsidR="00CD11F2" w:rsidRPr="00AB17F0" w:rsidRDefault="00605E37" w:rsidP="00CD11F2">
      <w:pPr>
        <w:spacing w:before="120" w:after="120" w:line="312" w:lineRule="auto"/>
        <w:jc w:val="both"/>
        <w:rPr>
          <w:sz w:val="26"/>
          <w:szCs w:val="26"/>
          <w:lang w:val="de-DE"/>
        </w:rPr>
      </w:pPr>
      <w:r w:rsidRPr="00B25182">
        <w:rPr>
          <w:color w:val="000000" w:themeColor="text1"/>
          <w:sz w:val="26"/>
          <w:szCs w:val="26"/>
          <w:lang w:val="de-DE"/>
        </w:rPr>
        <w:t xml:space="preserve">All observed variables have </w:t>
      </w:r>
      <w:r w:rsidRPr="00B25182">
        <w:rPr>
          <w:color w:val="000000" w:themeColor="text1"/>
          <w:sz w:val="26"/>
          <w:szCs w:val="26"/>
          <w:lang w:val="de-DE"/>
        </w:rPr>
        <w:sym w:font="Symbol" w:char="F061"/>
      </w:r>
      <w:r w:rsidRPr="00B25182">
        <w:rPr>
          <w:color w:val="000000" w:themeColor="text1"/>
          <w:sz w:val="26"/>
          <w:szCs w:val="26"/>
          <w:lang w:val="de-DE"/>
        </w:rPr>
        <w:t xml:space="preserve"> coefficients &gt;0.5, sufficiently reliable. Among them, the highest is </w:t>
      </w:r>
      <w:r w:rsidR="002D6820" w:rsidRPr="00B25182">
        <w:rPr>
          <w:rFonts w:asciiTheme="majorHAnsi" w:hAnsiTheme="majorHAnsi" w:cstheme="majorHAnsi"/>
          <w:color w:val="000000" w:themeColor="text1"/>
        </w:rPr>
        <w:t>FPES5</w:t>
      </w:r>
      <w:r w:rsidR="002D6820" w:rsidRPr="00B25182">
        <w:rPr>
          <w:rFonts w:asciiTheme="majorHAnsi" w:hAnsiTheme="majorHAnsi" w:cstheme="majorHAnsi"/>
          <w:color w:val="000000" w:themeColor="text1"/>
          <w:lang w:val="en-US"/>
        </w:rPr>
        <w:t xml:space="preserve"> </w:t>
      </w:r>
      <w:r w:rsidRPr="00B25182">
        <w:rPr>
          <w:color w:val="000000" w:themeColor="text1"/>
          <w:sz w:val="26"/>
          <w:szCs w:val="26"/>
          <w:lang w:val="de-DE"/>
        </w:rPr>
        <w:t xml:space="preserve">with an </w:t>
      </w:r>
      <w:r w:rsidRPr="00B25182">
        <w:rPr>
          <w:color w:val="000000" w:themeColor="text1"/>
          <w:sz w:val="26"/>
          <w:szCs w:val="26"/>
          <w:lang w:val="de-DE"/>
        </w:rPr>
        <w:sym w:font="Symbol" w:char="F061"/>
      </w:r>
      <w:r w:rsidRPr="00B25182">
        <w:rPr>
          <w:color w:val="000000" w:themeColor="text1"/>
          <w:sz w:val="26"/>
          <w:szCs w:val="26"/>
          <w:lang w:val="de-DE"/>
        </w:rPr>
        <w:t xml:space="preserve"> coefficient of 0.8</w:t>
      </w:r>
      <w:r w:rsidR="002D6820" w:rsidRPr="00B25182">
        <w:rPr>
          <w:color w:val="000000" w:themeColor="text1"/>
          <w:sz w:val="26"/>
          <w:szCs w:val="26"/>
          <w:lang w:val="de-DE"/>
        </w:rPr>
        <w:t>72</w:t>
      </w:r>
      <w:r w:rsidRPr="00B25182">
        <w:rPr>
          <w:color w:val="000000" w:themeColor="text1"/>
          <w:sz w:val="26"/>
          <w:szCs w:val="26"/>
          <w:lang w:val="de-DE"/>
        </w:rPr>
        <w:t xml:space="preserve">, the lowest is </w:t>
      </w:r>
      <w:r w:rsidR="002D6820" w:rsidRPr="00B25182">
        <w:rPr>
          <w:rFonts w:asciiTheme="majorHAnsi" w:hAnsiTheme="majorHAnsi" w:cstheme="majorHAnsi"/>
          <w:color w:val="000000" w:themeColor="text1"/>
        </w:rPr>
        <w:t>FPES4</w:t>
      </w:r>
      <w:r w:rsidR="002D6820" w:rsidRPr="00B25182">
        <w:rPr>
          <w:rFonts w:asciiTheme="majorHAnsi" w:hAnsiTheme="majorHAnsi" w:cstheme="majorHAnsi"/>
          <w:color w:val="000000" w:themeColor="text1"/>
          <w:lang w:val="en-US"/>
        </w:rPr>
        <w:t xml:space="preserve"> </w:t>
      </w:r>
      <w:r w:rsidRPr="00B25182">
        <w:rPr>
          <w:color w:val="000000" w:themeColor="text1"/>
          <w:sz w:val="26"/>
          <w:szCs w:val="26"/>
          <w:lang w:val="de-DE"/>
        </w:rPr>
        <w:t xml:space="preserve">with an </w:t>
      </w:r>
      <w:r w:rsidRPr="00B25182">
        <w:rPr>
          <w:color w:val="000000" w:themeColor="text1"/>
          <w:sz w:val="26"/>
          <w:szCs w:val="26"/>
          <w:lang w:val="de-DE"/>
        </w:rPr>
        <w:sym w:font="Symbol" w:char="F061"/>
      </w:r>
      <w:r w:rsidRPr="00B25182">
        <w:rPr>
          <w:color w:val="000000" w:themeColor="text1"/>
          <w:sz w:val="26"/>
          <w:szCs w:val="26"/>
          <w:lang w:val="de-DE"/>
        </w:rPr>
        <w:t xml:space="preserve"> coefficient </w:t>
      </w:r>
      <w:r w:rsidRPr="00AB17F0">
        <w:rPr>
          <w:sz w:val="26"/>
          <w:szCs w:val="26"/>
          <w:lang w:val="de-DE"/>
        </w:rPr>
        <w:t>of 0.8</w:t>
      </w:r>
      <w:r w:rsidR="002D6820">
        <w:rPr>
          <w:sz w:val="26"/>
          <w:szCs w:val="26"/>
          <w:lang w:val="de-DE"/>
        </w:rPr>
        <w:t>49</w:t>
      </w:r>
      <w:r w:rsidRPr="00AB17F0">
        <w:rPr>
          <w:sz w:val="26"/>
          <w:szCs w:val="26"/>
          <w:lang w:val="de-DE"/>
        </w:rPr>
        <w:t xml:space="preserve">. </w:t>
      </w:r>
      <w:r w:rsidR="00CD11F2" w:rsidRPr="00AB17F0">
        <w:rPr>
          <w:sz w:val="26"/>
          <w:szCs w:val="26"/>
          <w:lang w:val="de-DE"/>
        </w:rPr>
        <w:t xml:space="preserve">The total </w:t>
      </w:r>
      <w:r w:rsidR="00CD11F2" w:rsidRPr="00AB17F0">
        <w:rPr>
          <w:sz w:val="26"/>
          <w:szCs w:val="26"/>
          <w:lang w:val="de-DE"/>
        </w:rPr>
        <w:sym w:font="Symbol" w:char="F061"/>
      </w:r>
      <w:r w:rsidR="00CD11F2" w:rsidRPr="00AB17F0">
        <w:rPr>
          <w:sz w:val="26"/>
          <w:szCs w:val="26"/>
          <w:lang w:val="de-DE"/>
        </w:rPr>
        <w:t xml:space="preserve"> value of </w:t>
      </w:r>
      <w:r w:rsidR="002D6820" w:rsidRPr="002D6820">
        <w:rPr>
          <w:sz w:val="26"/>
          <w:szCs w:val="26"/>
          <w:lang w:val="de-DE"/>
        </w:rPr>
        <w:t xml:space="preserve">Feedback and Performance Evaluation Systems </w:t>
      </w:r>
      <w:r w:rsidR="00CD11F2" w:rsidRPr="00AB17F0">
        <w:rPr>
          <w:sz w:val="26"/>
          <w:szCs w:val="26"/>
          <w:lang w:val="de-DE"/>
        </w:rPr>
        <w:t>is 0.</w:t>
      </w:r>
      <w:r w:rsidRPr="00AB17F0">
        <w:rPr>
          <w:sz w:val="26"/>
          <w:szCs w:val="26"/>
          <w:lang w:val="de-DE"/>
        </w:rPr>
        <w:t>9</w:t>
      </w:r>
      <w:r w:rsidR="002D6820">
        <w:rPr>
          <w:sz w:val="26"/>
          <w:szCs w:val="26"/>
          <w:lang w:val="de-DE"/>
        </w:rPr>
        <w:t>51</w:t>
      </w:r>
      <w:r w:rsidR="00CD11F2" w:rsidRPr="00AB17F0">
        <w:rPr>
          <w:sz w:val="26"/>
          <w:szCs w:val="26"/>
          <w:lang w:val="de-DE"/>
        </w:rPr>
        <w:t xml:space="preserve">, which is high reliability. The number of observed variables used to measure </w:t>
      </w:r>
      <w:r w:rsidR="002D6820" w:rsidRPr="002D6820">
        <w:rPr>
          <w:sz w:val="26"/>
          <w:szCs w:val="26"/>
          <w:lang w:val="de-DE"/>
        </w:rPr>
        <w:t xml:space="preserve">Feedback and Performance Evaluation Systems </w:t>
      </w:r>
      <w:r w:rsidR="00CD11F2" w:rsidRPr="00AB17F0">
        <w:rPr>
          <w:sz w:val="26"/>
          <w:szCs w:val="26"/>
          <w:lang w:val="de-DE"/>
        </w:rPr>
        <w:t xml:space="preserve">is </w:t>
      </w:r>
      <w:r w:rsidR="002D6820">
        <w:rPr>
          <w:sz w:val="26"/>
          <w:szCs w:val="26"/>
          <w:lang w:val="de-DE"/>
        </w:rPr>
        <w:t>5</w:t>
      </w:r>
      <w:r w:rsidR="00CD11F2" w:rsidRPr="00AB17F0">
        <w:rPr>
          <w:sz w:val="26"/>
          <w:szCs w:val="26"/>
          <w:lang w:val="de-DE"/>
        </w:rPr>
        <w:t xml:space="preserve"> observed variables.</w:t>
      </w:r>
    </w:p>
    <w:p w14:paraId="3F9226A3" w14:textId="78F76379" w:rsidR="00CD11F2" w:rsidRPr="00E570C9" w:rsidRDefault="002D6820" w:rsidP="00E570C9">
      <w:pPr>
        <w:pStyle w:val="Caption"/>
        <w:spacing w:before="120" w:after="120" w:line="312" w:lineRule="auto"/>
        <w:jc w:val="center"/>
        <w:rPr>
          <w:rFonts w:ascii="Times New Roman Bold" w:eastAsiaTheme="minorHAnsi" w:hAnsi="Times New Roman Bold"/>
          <w:i/>
          <w:color w:val="000000" w:themeColor="text1"/>
          <w:spacing w:val="-10"/>
          <w:lang w:val="en-US"/>
        </w:rPr>
      </w:pPr>
      <w:bookmarkStart w:id="1022" w:name="_Toc201856556"/>
      <w:r w:rsidRPr="00E570C9">
        <w:rPr>
          <w:rFonts w:ascii="Times New Roman Bold" w:hAnsi="Times New Roman Bold"/>
          <w:spacing w:val="-10"/>
          <w:sz w:val="26"/>
          <w:szCs w:val="26"/>
        </w:rPr>
        <w:t>Table 4.</w:t>
      </w:r>
      <w:r w:rsidRPr="00E570C9">
        <w:rPr>
          <w:rFonts w:ascii="Times New Roman Bold" w:hAnsi="Times New Roman Bold"/>
          <w:spacing w:val="-10"/>
          <w:sz w:val="26"/>
          <w:szCs w:val="26"/>
        </w:rPr>
        <w:fldChar w:fldCharType="begin"/>
      </w:r>
      <w:r w:rsidRPr="00E570C9">
        <w:rPr>
          <w:rFonts w:ascii="Times New Roman Bold" w:hAnsi="Times New Roman Bold"/>
          <w:spacing w:val="-10"/>
          <w:sz w:val="26"/>
          <w:szCs w:val="26"/>
        </w:rPr>
        <w:instrText xml:space="preserve"> SEQ Table_4. \* ARABIC </w:instrText>
      </w:r>
      <w:r w:rsidRPr="00E570C9">
        <w:rPr>
          <w:rFonts w:ascii="Times New Roman Bold" w:hAnsi="Times New Roman Bold"/>
          <w:spacing w:val="-10"/>
          <w:sz w:val="26"/>
          <w:szCs w:val="26"/>
        </w:rPr>
        <w:fldChar w:fldCharType="separate"/>
      </w:r>
      <w:r w:rsidR="00D86113" w:rsidRPr="00E570C9">
        <w:rPr>
          <w:rFonts w:ascii="Times New Roman Bold" w:hAnsi="Times New Roman Bold"/>
          <w:noProof/>
          <w:spacing w:val="-10"/>
          <w:sz w:val="26"/>
          <w:szCs w:val="26"/>
        </w:rPr>
        <w:t>16</w:t>
      </w:r>
      <w:r w:rsidRPr="00E570C9">
        <w:rPr>
          <w:rFonts w:ascii="Times New Roman Bold" w:hAnsi="Times New Roman Bold"/>
          <w:spacing w:val="-10"/>
          <w:sz w:val="26"/>
          <w:szCs w:val="26"/>
        </w:rPr>
        <w:fldChar w:fldCharType="end"/>
      </w:r>
      <w:r w:rsidR="00CD11F2" w:rsidRPr="00E570C9">
        <w:rPr>
          <w:rFonts w:ascii="Times New Roman Bold" w:hAnsi="Times New Roman Bold"/>
          <w:spacing w:val="-10"/>
          <w:sz w:val="26"/>
          <w:szCs w:val="26"/>
          <w:lang w:val="en-US"/>
        </w:rPr>
        <w:t xml:space="preserve">: </w:t>
      </w:r>
      <w:r w:rsidR="00CD11F2" w:rsidRPr="00E570C9">
        <w:rPr>
          <w:rFonts w:ascii="Times New Roman Bold" w:hAnsi="Times New Roman Bold"/>
          <w:color w:val="000000" w:themeColor="text1"/>
          <w:spacing w:val="-10"/>
          <w:sz w:val="26"/>
          <w:szCs w:val="26"/>
          <w:lang w:val="de-DE"/>
        </w:rPr>
        <w:t xml:space="preserve">Cronbach's alpha testing - </w:t>
      </w:r>
      <w:r w:rsidRPr="00E570C9">
        <w:rPr>
          <w:rFonts w:ascii="Times New Roman Bold" w:hAnsi="Times New Roman Bold"/>
          <w:spacing w:val="-10"/>
          <w:sz w:val="26"/>
          <w:szCs w:val="26"/>
          <w:lang w:val="de-DE"/>
        </w:rPr>
        <w:t>Feedback and Performance Evaluation Systems</w:t>
      </w:r>
      <w:bookmarkEnd w:id="1022"/>
    </w:p>
    <w:tbl>
      <w:tblPr>
        <w:tblStyle w:val="TableGridLight"/>
        <w:tblW w:w="5000" w:type="pct"/>
        <w:tblLook w:val="0000" w:firstRow="0" w:lastRow="0" w:firstColumn="0" w:lastColumn="0" w:noHBand="0" w:noVBand="0"/>
      </w:tblPr>
      <w:tblGrid>
        <w:gridCol w:w="5190"/>
        <w:gridCol w:w="3865"/>
      </w:tblGrid>
      <w:tr w:rsidR="00CD11F2" w:rsidRPr="00AB17F0" w14:paraId="26F7CE08" w14:textId="77777777" w:rsidTr="00F54456">
        <w:tc>
          <w:tcPr>
            <w:tcW w:w="5000" w:type="pct"/>
            <w:gridSpan w:val="2"/>
          </w:tcPr>
          <w:p w14:paraId="64E10132" w14:textId="77777777" w:rsidR="00CD11F2" w:rsidRPr="00AB17F0" w:rsidRDefault="00CD11F2" w:rsidP="00F54456">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b/>
                <w:bCs/>
                <w:iCs/>
                <w:color w:val="000000" w:themeColor="text1"/>
                <w:sz w:val="26"/>
                <w:szCs w:val="26"/>
              </w:rPr>
              <w:t>Reliability Statistics</w:t>
            </w:r>
          </w:p>
        </w:tc>
      </w:tr>
      <w:tr w:rsidR="00CD11F2" w:rsidRPr="00AB17F0" w14:paraId="27D03058" w14:textId="77777777" w:rsidTr="00F54456">
        <w:tc>
          <w:tcPr>
            <w:tcW w:w="2866" w:type="pct"/>
          </w:tcPr>
          <w:p w14:paraId="0BA7CDD8" w14:textId="77777777" w:rsidR="00CD11F2" w:rsidRPr="00AB17F0" w:rsidRDefault="00CD11F2" w:rsidP="00F54456">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iCs/>
                <w:color w:val="000000" w:themeColor="text1"/>
                <w:sz w:val="26"/>
                <w:szCs w:val="26"/>
              </w:rPr>
              <w:t>Cronbach's Alpha</w:t>
            </w:r>
          </w:p>
        </w:tc>
        <w:tc>
          <w:tcPr>
            <w:tcW w:w="2134" w:type="pct"/>
          </w:tcPr>
          <w:p w14:paraId="3F908F24" w14:textId="77777777" w:rsidR="00CD11F2" w:rsidRPr="00AB17F0" w:rsidRDefault="00CD11F2" w:rsidP="00F54456">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iCs/>
                <w:color w:val="000000" w:themeColor="text1"/>
                <w:sz w:val="26"/>
                <w:szCs w:val="26"/>
              </w:rPr>
              <w:t>N of Items</w:t>
            </w:r>
          </w:p>
        </w:tc>
      </w:tr>
      <w:tr w:rsidR="00CD11F2" w:rsidRPr="00AB17F0" w14:paraId="27AC38EF" w14:textId="77777777" w:rsidTr="00F54456">
        <w:tc>
          <w:tcPr>
            <w:tcW w:w="2866" w:type="pct"/>
          </w:tcPr>
          <w:p w14:paraId="78DB78C1" w14:textId="28709594" w:rsidR="00CD11F2" w:rsidRPr="00AB17F0" w:rsidRDefault="00CD11F2" w:rsidP="008911B7">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iCs/>
                <w:color w:val="000000" w:themeColor="text1"/>
                <w:sz w:val="26"/>
                <w:szCs w:val="26"/>
              </w:rPr>
              <w:t>.</w:t>
            </w:r>
            <w:r w:rsidR="008911B7">
              <w:rPr>
                <w:rFonts w:eastAsiaTheme="minorHAnsi"/>
                <w:iCs/>
                <w:color w:val="000000" w:themeColor="text1"/>
                <w:sz w:val="26"/>
                <w:szCs w:val="26"/>
              </w:rPr>
              <w:t>951</w:t>
            </w:r>
          </w:p>
        </w:tc>
        <w:tc>
          <w:tcPr>
            <w:tcW w:w="2134" w:type="pct"/>
          </w:tcPr>
          <w:p w14:paraId="16B48DAF" w14:textId="5A487F59" w:rsidR="00CD11F2" w:rsidRPr="00AB17F0" w:rsidRDefault="008911B7" w:rsidP="008911B7">
            <w:pPr>
              <w:autoSpaceDE w:val="0"/>
              <w:autoSpaceDN w:val="0"/>
              <w:adjustRightInd w:val="0"/>
              <w:spacing w:line="320" w:lineRule="atLeast"/>
              <w:ind w:left="60" w:right="60"/>
              <w:jc w:val="center"/>
              <w:rPr>
                <w:rFonts w:eastAsiaTheme="minorHAnsi"/>
                <w:iCs/>
                <w:color w:val="000000" w:themeColor="text1"/>
                <w:sz w:val="26"/>
                <w:szCs w:val="26"/>
              </w:rPr>
            </w:pPr>
            <w:r>
              <w:rPr>
                <w:rFonts w:eastAsiaTheme="minorHAnsi"/>
                <w:iCs/>
                <w:color w:val="000000" w:themeColor="text1"/>
                <w:sz w:val="26"/>
                <w:szCs w:val="26"/>
              </w:rPr>
              <w:t>5</w:t>
            </w:r>
          </w:p>
        </w:tc>
      </w:tr>
    </w:tbl>
    <w:p w14:paraId="1510F1CF" w14:textId="77777777" w:rsidR="00CD11F2" w:rsidRPr="00AB17F0" w:rsidRDefault="00CD11F2" w:rsidP="00CD11F2">
      <w:pPr>
        <w:autoSpaceDE w:val="0"/>
        <w:autoSpaceDN w:val="0"/>
        <w:adjustRightInd w:val="0"/>
        <w:rPr>
          <w:rFonts w:eastAsiaTheme="minorHAnsi"/>
          <w:i/>
          <w:color w:val="000000" w:themeColor="text1"/>
          <w:lang w:val="en-US"/>
        </w:rPr>
      </w:pPr>
    </w:p>
    <w:tbl>
      <w:tblPr>
        <w:tblStyle w:val="TableGridLight"/>
        <w:tblW w:w="5000" w:type="pct"/>
        <w:tblLook w:val="0000" w:firstRow="0" w:lastRow="0" w:firstColumn="0" w:lastColumn="0" w:noHBand="0" w:noVBand="0"/>
      </w:tblPr>
      <w:tblGrid>
        <w:gridCol w:w="1033"/>
        <w:gridCol w:w="1769"/>
        <w:gridCol w:w="1831"/>
        <w:gridCol w:w="2106"/>
        <w:gridCol w:w="2316"/>
      </w:tblGrid>
      <w:tr w:rsidR="00605E37" w:rsidRPr="008911B7" w14:paraId="521A14F3" w14:textId="77777777" w:rsidTr="00F54456">
        <w:tc>
          <w:tcPr>
            <w:tcW w:w="5000" w:type="pct"/>
            <w:gridSpan w:val="5"/>
          </w:tcPr>
          <w:p w14:paraId="46194287" w14:textId="77777777" w:rsidR="00CD11F2" w:rsidRPr="008911B7" w:rsidRDefault="00CD11F2"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8911B7">
              <w:rPr>
                <w:rFonts w:asciiTheme="majorHAnsi" w:eastAsiaTheme="minorHAnsi" w:hAnsiTheme="majorHAnsi" w:cstheme="majorHAnsi"/>
                <w:color w:val="000000" w:themeColor="text1"/>
                <w:sz w:val="24"/>
                <w:szCs w:val="24"/>
              </w:rPr>
              <w:t>Item-Total Statistics</w:t>
            </w:r>
          </w:p>
        </w:tc>
      </w:tr>
      <w:tr w:rsidR="00605E37" w:rsidRPr="008911B7" w14:paraId="0FB752B9" w14:textId="77777777" w:rsidTr="008911B7">
        <w:tc>
          <w:tcPr>
            <w:tcW w:w="570" w:type="pct"/>
          </w:tcPr>
          <w:p w14:paraId="4DA29B4C" w14:textId="77777777" w:rsidR="00CD11F2" w:rsidRPr="008911B7" w:rsidRDefault="00CD11F2" w:rsidP="00F54456">
            <w:pPr>
              <w:autoSpaceDE w:val="0"/>
              <w:autoSpaceDN w:val="0"/>
              <w:adjustRightInd w:val="0"/>
              <w:rPr>
                <w:rFonts w:asciiTheme="majorHAnsi" w:eastAsiaTheme="minorHAnsi" w:hAnsiTheme="majorHAnsi" w:cstheme="majorHAnsi"/>
                <w:color w:val="000000" w:themeColor="text1"/>
                <w:sz w:val="24"/>
                <w:szCs w:val="24"/>
              </w:rPr>
            </w:pPr>
          </w:p>
        </w:tc>
        <w:tc>
          <w:tcPr>
            <w:tcW w:w="977" w:type="pct"/>
          </w:tcPr>
          <w:p w14:paraId="722C9776" w14:textId="77777777" w:rsidR="00CD11F2" w:rsidRPr="008911B7" w:rsidRDefault="00CD11F2"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8911B7">
              <w:rPr>
                <w:rFonts w:asciiTheme="majorHAnsi" w:eastAsiaTheme="minorHAnsi" w:hAnsiTheme="majorHAnsi" w:cstheme="majorHAnsi"/>
                <w:color w:val="000000" w:themeColor="text1"/>
                <w:sz w:val="24"/>
                <w:szCs w:val="24"/>
              </w:rPr>
              <w:t>Scale Mean if Item Deleted</w:t>
            </w:r>
          </w:p>
        </w:tc>
        <w:tc>
          <w:tcPr>
            <w:tcW w:w="1011" w:type="pct"/>
          </w:tcPr>
          <w:p w14:paraId="33BB7670" w14:textId="77777777" w:rsidR="00CD11F2" w:rsidRPr="008911B7" w:rsidRDefault="00CD11F2"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8911B7">
              <w:rPr>
                <w:rFonts w:asciiTheme="majorHAnsi" w:eastAsiaTheme="minorHAnsi" w:hAnsiTheme="majorHAnsi" w:cstheme="majorHAnsi"/>
                <w:color w:val="000000" w:themeColor="text1"/>
                <w:sz w:val="24"/>
                <w:szCs w:val="24"/>
              </w:rPr>
              <w:t>Scale Variance if Item Deleted</w:t>
            </w:r>
          </w:p>
        </w:tc>
        <w:tc>
          <w:tcPr>
            <w:tcW w:w="1163" w:type="pct"/>
          </w:tcPr>
          <w:p w14:paraId="39BB882B" w14:textId="77777777" w:rsidR="00CD11F2" w:rsidRPr="008911B7" w:rsidRDefault="00CD11F2"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8911B7">
              <w:rPr>
                <w:rFonts w:asciiTheme="majorHAnsi" w:eastAsiaTheme="minorHAnsi" w:hAnsiTheme="majorHAnsi" w:cstheme="majorHAnsi"/>
                <w:color w:val="000000" w:themeColor="text1"/>
                <w:sz w:val="24"/>
                <w:szCs w:val="24"/>
              </w:rPr>
              <w:t>Corrected Item-Total Correlation</w:t>
            </w:r>
          </w:p>
        </w:tc>
        <w:tc>
          <w:tcPr>
            <w:tcW w:w="1278" w:type="pct"/>
          </w:tcPr>
          <w:p w14:paraId="6A63BF85" w14:textId="77777777" w:rsidR="00CD11F2" w:rsidRPr="008911B7" w:rsidRDefault="00CD11F2"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8911B7">
              <w:rPr>
                <w:rFonts w:asciiTheme="majorHAnsi" w:eastAsiaTheme="minorHAnsi" w:hAnsiTheme="majorHAnsi" w:cstheme="majorHAnsi"/>
                <w:color w:val="000000" w:themeColor="text1"/>
                <w:sz w:val="24"/>
                <w:szCs w:val="24"/>
              </w:rPr>
              <w:t>Cronbach's Alpha if Item Deleted</w:t>
            </w:r>
          </w:p>
        </w:tc>
      </w:tr>
      <w:tr w:rsidR="008911B7" w:rsidRPr="008911B7" w14:paraId="2E5DF094" w14:textId="77777777" w:rsidTr="008911B7">
        <w:tc>
          <w:tcPr>
            <w:tcW w:w="570" w:type="pct"/>
            <w:vAlign w:val="bottom"/>
          </w:tcPr>
          <w:p w14:paraId="06ED2AEC" w14:textId="49A852CC" w:rsidR="008911B7" w:rsidRPr="008911B7" w:rsidRDefault="008911B7" w:rsidP="008911B7">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rPr>
            </w:pPr>
            <w:r w:rsidRPr="008911B7">
              <w:rPr>
                <w:rFonts w:asciiTheme="majorHAnsi" w:hAnsiTheme="majorHAnsi" w:cstheme="majorHAnsi"/>
                <w:color w:val="264A60"/>
              </w:rPr>
              <w:t>FPES1</w:t>
            </w:r>
          </w:p>
        </w:tc>
        <w:tc>
          <w:tcPr>
            <w:tcW w:w="977" w:type="pct"/>
            <w:vAlign w:val="bottom"/>
          </w:tcPr>
          <w:p w14:paraId="53945D8D" w14:textId="33E778D0" w:rsidR="008911B7" w:rsidRPr="008911B7" w:rsidRDefault="008911B7" w:rsidP="008911B7">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911B7">
              <w:rPr>
                <w:rFonts w:asciiTheme="majorHAnsi" w:hAnsiTheme="majorHAnsi" w:cstheme="majorHAnsi"/>
                <w:color w:val="010205"/>
              </w:rPr>
              <w:t>12.17</w:t>
            </w:r>
          </w:p>
        </w:tc>
        <w:tc>
          <w:tcPr>
            <w:tcW w:w="1011" w:type="pct"/>
            <w:vAlign w:val="bottom"/>
          </w:tcPr>
          <w:p w14:paraId="7DD5BE70" w14:textId="2C9827D6" w:rsidR="008911B7" w:rsidRPr="008911B7" w:rsidRDefault="008911B7" w:rsidP="008911B7">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911B7">
              <w:rPr>
                <w:rFonts w:asciiTheme="majorHAnsi" w:hAnsiTheme="majorHAnsi" w:cstheme="majorHAnsi"/>
                <w:color w:val="010205"/>
              </w:rPr>
              <w:t>14.813</w:t>
            </w:r>
          </w:p>
        </w:tc>
        <w:tc>
          <w:tcPr>
            <w:tcW w:w="1163" w:type="pct"/>
            <w:vAlign w:val="bottom"/>
          </w:tcPr>
          <w:p w14:paraId="0BF7D530" w14:textId="14D7B7FB" w:rsidR="008911B7" w:rsidRPr="008911B7" w:rsidRDefault="008911B7" w:rsidP="008911B7">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911B7">
              <w:rPr>
                <w:rFonts w:asciiTheme="majorHAnsi" w:hAnsiTheme="majorHAnsi" w:cstheme="majorHAnsi"/>
                <w:color w:val="010205"/>
              </w:rPr>
              <w:t>0.864</w:t>
            </w:r>
          </w:p>
        </w:tc>
        <w:tc>
          <w:tcPr>
            <w:tcW w:w="1278" w:type="pct"/>
            <w:vAlign w:val="bottom"/>
          </w:tcPr>
          <w:p w14:paraId="3DBA47B6" w14:textId="1B5134E2" w:rsidR="008911B7" w:rsidRPr="008911B7" w:rsidRDefault="008911B7" w:rsidP="008911B7">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911B7">
              <w:rPr>
                <w:rFonts w:asciiTheme="majorHAnsi" w:hAnsiTheme="majorHAnsi" w:cstheme="majorHAnsi"/>
                <w:color w:val="010205"/>
              </w:rPr>
              <w:t>0.939</w:t>
            </w:r>
          </w:p>
        </w:tc>
      </w:tr>
      <w:tr w:rsidR="008911B7" w:rsidRPr="008911B7" w14:paraId="4C89BFA5" w14:textId="77777777" w:rsidTr="008911B7">
        <w:tc>
          <w:tcPr>
            <w:tcW w:w="570" w:type="pct"/>
            <w:vAlign w:val="bottom"/>
          </w:tcPr>
          <w:p w14:paraId="64E320F9" w14:textId="1674838B" w:rsidR="008911B7" w:rsidRPr="008911B7" w:rsidRDefault="008911B7" w:rsidP="008911B7">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highlight w:val="yellow"/>
              </w:rPr>
            </w:pPr>
            <w:r w:rsidRPr="008911B7">
              <w:rPr>
                <w:rFonts w:asciiTheme="majorHAnsi" w:hAnsiTheme="majorHAnsi" w:cstheme="majorHAnsi"/>
                <w:color w:val="264A60"/>
              </w:rPr>
              <w:t>FPES2</w:t>
            </w:r>
          </w:p>
        </w:tc>
        <w:tc>
          <w:tcPr>
            <w:tcW w:w="977" w:type="pct"/>
            <w:vAlign w:val="bottom"/>
          </w:tcPr>
          <w:p w14:paraId="7874EE09" w14:textId="56DDA2A0" w:rsidR="008911B7" w:rsidRPr="008911B7" w:rsidRDefault="008911B7" w:rsidP="008911B7">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8911B7">
              <w:rPr>
                <w:rFonts w:asciiTheme="majorHAnsi" w:hAnsiTheme="majorHAnsi" w:cstheme="majorHAnsi"/>
                <w:color w:val="010205"/>
              </w:rPr>
              <w:t>12.17</w:t>
            </w:r>
          </w:p>
        </w:tc>
        <w:tc>
          <w:tcPr>
            <w:tcW w:w="1011" w:type="pct"/>
            <w:vAlign w:val="bottom"/>
          </w:tcPr>
          <w:p w14:paraId="38DCB998" w14:textId="20913945" w:rsidR="008911B7" w:rsidRPr="008911B7" w:rsidRDefault="008911B7" w:rsidP="008911B7">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8911B7">
              <w:rPr>
                <w:rFonts w:asciiTheme="majorHAnsi" w:hAnsiTheme="majorHAnsi" w:cstheme="majorHAnsi"/>
                <w:color w:val="010205"/>
              </w:rPr>
              <w:t>14.722</w:t>
            </w:r>
          </w:p>
        </w:tc>
        <w:tc>
          <w:tcPr>
            <w:tcW w:w="1163" w:type="pct"/>
            <w:vAlign w:val="bottom"/>
          </w:tcPr>
          <w:p w14:paraId="06C8CC79" w14:textId="2E284865" w:rsidR="008911B7" w:rsidRPr="008911B7" w:rsidRDefault="008911B7" w:rsidP="008911B7">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8911B7">
              <w:rPr>
                <w:rFonts w:asciiTheme="majorHAnsi" w:hAnsiTheme="majorHAnsi" w:cstheme="majorHAnsi"/>
                <w:color w:val="010205"/>
              </w:rPr>
              <w:t>0.863</w:t>
            </w:r>
          </w:p>
        </w:tc>
        <w:tc>
          <w:tcPr>
            <w:tcW w:w="1278" w:type="pct"/>
            <w:vAlign w:val="bottom"/>
          </w:tcPr>
          <w:p w14:paraId="6058DFAC" w14:textId="4AB67288" w:rsidR="008911B7" w:rsidRPr="008911B7" w:rsidRDefault="008911B7" w:rsidP="008911B7">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8911B7">
              <w:rPr>
                <w:rFonts w:asciiTheme="majorHAnsi" w:hAnsiTheme="majorHAnsi" w:cstheme="majorHAnsi"/>
                <w:color w:val="010205"/>
              </w:rPr>
              <w:t>0.939</w:t>
            </w:r>
          </w:p>
        </w:tc>
      </w:tr>
      <w:tr w:rsidR="008911B7" w:rsidRPr="008911B7" w14:paraId="34BA25BD" w14:textId="77777777" w:rsidTr="008911B7">
        <w:tc>
          <w:tcPr>
            <w:tcW w:w="570" w:type="pct"/>
            <w:vAlign w:val="bottom"/>
          </w:tcPr>
          <w:p w14:paraId="5B8A07F0" w14:textId="4ECCEE20" w:rsidR="008911B7" w:rsidRPr="008911B7" w:rsidRDefault="008911B7" w:rsidP="008911B7">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rPr>
            </w:pPr>
            <w:r w:rsidRPr="008911B7">
              <w:rPr>
                <w:rFonts w:asciiTheme="majorHAnsi" w:hAnsiTheme="majorHAnsi" w:cstheme="majorHAnsi"/>
                <w:color w:val="264A60"/>
              </w:rPr>
              <w:t>FPES3</w:t>
            </w:r>
          </w:p>
        </w:tc>
        <w:tc>
          <w:tcPr>
            <w:tcW w:w="977" w:type="pct"/>
            <w:vAlign w:val="bottom"/>
          </w:tcPr>
          <w:p w14:paraId="595F6AB6" w14:textId="4E5FD659" w:rsidR="008911B7" w:rsidRPr="008911B7" w:rsidRDefault="008911B7" w:rsidP="008911B7">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911B7">
              <w:rPr>
                <w:rFonts w:asciiTheme="majorHAnsi" w:hAnsiTheme="majorHAnsi" w:cstheme="majorHAnsi"/>
                <w:color w:val="010205"/>
              </w:rPr>
              <w:t>12.16</w:t>
            </w:r>
          </w:p>
        </w:tc>
        <w:tc>
          <w:tcPr>
            <w:tcW w:w="1011" w:type="pct"/>
            <w:vAlign w:val="bottom"/>
          </w:tcPr>
          <w:p w14:paraId="3C8DB0DE" w14:textId="49AC2E66" w:rsidR="008911B7" w:rsidRPr="008911B7" w:rsidRDefault="008911B7" w:rsidP="008911B7">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911B7">
              <w:rPr>
                <w:rFonts w:asciiTheme="majorHAnsi" w:hAnsiTheme="majorHAnsi" w:cstheme="majorHAnsi"/>
                <w:color w:val="010205"/>
              </w:rPr>
              <w:t>14.715</w:t>
            </w:r>
          </w:p>
        </w:tc>
        <w:tc>
          <w:tcPr>
            <w:tcW w:w="1163" w:type="pct"/>
            <w:vAlign w:val="bottom"/>
          </w:tcPr>
          <w:p w14:paraId="22C70BF1" w14:textId="049053F4" w:rsidR="008911B7" w:rsidRPr="008911B7" w:rsidRDefault="008911B7" w:rsidP="008911B7">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911B7">
              <w:rPr>
                <w:rFonts w:asciiTheme="majorHAnsi" w:hAnsiTheme="majorHAnsi" w:cstheme="majorHAnsi"/>
                <w:color w:val="010205"/>
              </w:rPr>
              <w:t>0.87</w:t>
            </w:r>
            <w:r>
              <w:rPr>
                <w:rFonts w:asciiTheme="majorHAnsi" w:hAnsiTheme="majorHAnsi" w:cstheme="majorHAnsi"/>
                <w:color w:val="010205"/>
              </w:rPr>
              <w:t>0</w:t>
            </w:r>
          </w:p>
        </w:tc>
        <w:tc>
          <w:tcPr>
            <w:tcW w:w="1278" w:type="pct"/>
            <w:vAlign w:val="bottom"/>
          </w:tcPr>
          <w:p w14:paraId="4921E77B" w14:textId="0F9AB839" w:rsidR="008911B7" w:rsidRPr="008911B7" w:rsidRDefault="008911B7" w:rsidP="008911B7">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911B7">
              <w:rPr>
                <w:rFonts w:asciiTheme="majorHAnsi" w:hAnsiTheme="majorHAnsi" w:cstheme="majorHAnsi"/>
                <w:color w:val="010205"/>
              </w:rPr>
              <w:t>0.938</w:t>
            </w:r>
          </w:p>
        </w:tc>
      </w:tr>
      <w:tr w:rsidR="008911B7" w:rsidRPr="008911B7" w14:paraId="334AA020" w14:textId="77777777" w:rsidTr="008911B7">
        <w:tc>
          <w:tcPr>
            <w:tcW w:w="570" w:type="pct"/>
            <w:vAlign w:val="bottom"/>
          </w:tcPr>
          <w:p w14:paraId="64468525" w14:textId="5EB033F2" w:rsidR="008911B7" w:rsidRPr="008911B7" w:rsidRDefault="008911B7" w:rsidP="008911B7">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highlight w:val="yellow"/>
              </w:rPr>
            </w:pPr>
            <w:r w:rsidRPr="008911B7">
              <w:rPr>
                <w:rFonts w:asciiTheme="majorHAnsi" w:hAnsiTheme="majorHAnsi" w:cstheme="majorHAnsi"/>
                <w:color w:val="264A60"/>
              </w:rPr>
              <w:t>FPES4</w:t>
            </w:r>
          </w:p>
        </w:tc>
        <w:tc>
          <w:tcPr>
            <w:tcW w:w="977" w:type="pct"/>
            <w:vAlign w:val="bottom"/>
          </w:tcPr>
          <w:p w14:paraId="006ED335" w14:textId="45AF5F59" w:rsidR="008911B7" w:rsidRPr="008911B7" w:rsidRDefault="008911B7" w:rsidP="008911B7">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8911B7">
              <w:rPr>
                <w:rFonts w:asciiTheme="majorHAnsi" w:hAnsiTheme="majorHAnsi" w:cstheme="majorHAnsi"/>
                <w:color w:val="010205"/>
              </w:rPr>
              <w:t>12.14</w:t>
            </w:r>
          </w:p>
        </w:tc>
        <w:tc>
          <w:tcPr>
            <w:tcW w:w="1011" w:type="pct"/>
            <w:vAlign w:val="bottom"/>
          </w:tcPr>
          <w:p w14:paraId="36A947E9" w14:textId="68156A72" w:rsidR="008911B7" w:rsidRPr="008911B7" w:rsidRDefault="008911B7" w:rsidP="008911B7">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8911B7">
              <w:rPr>
                <w:rFonts w:asciiTheme="majorHAnsi" w:hAnsiTheme="majorHAnsi" w:cstheme="majorHAnsi"/>
                <w:color w:val="010205"/>
              </w:rPr>
              <w:t>15.115</w:t>
            </w:r>
          </w:p>
        </w:tc>
        <w:tc>
          <w:tcPr>
            <w:tcW w:w="1163" w:type="pct"/>
            <w:vAlign w:val="bottom"/>
          </w:tcPr>
          <w:p w14:paraId="17387D34" w14:textId="0950E4F0" w:rsidR="008911B7" w:rsidRPr="008911B7" w:rsidRDefault="008911B7" w:rsidP="008911B7">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8911B7">
              <w:rPr>
                <w:rFonts w:asciiTheme="majorHAnsi" w:hAnsiTheme="majorHAnsi" w:cstheme="majorHAnsi"/>
                <w:color w:val="010205"/>
              </w:rPr>
              <w:t>0.849</w:t>
            </w:r>
          </w:p>
        </w:tc>
        <w:tc>
          <w:tcPr>
            <w:tcW w:w="1278" w:type="pct"/>
            <w:vAlign w:val="bottom"/>
          </w:tcPr>
          <w:p w14:paraId="6D2804BC" w14:textId="59F850A7" w:rsidR="008911B7" w:rsidRPr="008911B7" w:rsidRDefault="008911B7" w:rsidP="008911B7">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8911B7">
              <w:rPr>
                <w:rFonts w:asciiTheme="majorHAnsi" w:hAnsiTheme="majorHAnsi" w:cstheme="majorHAnsi"/>
                <w:color w:val="010205"/>
              </w:rPr>
              <w:t>0.942</w:t>
            </w:r>
          </w:p>
        </w:tc>
      </w:tr>
      <w:tr w:rsidR="008911B7" w:rsidRPr="008911B7" w14:paraId="4B9CF3F9" w14:textId="77777777" w:rsidTr="008911B7">
        <w:tc>
          <w:tcPr>
            <w:tcW w:w="570" w:type="pct"/>
            <w:vAlign w:val="bottom"/>
          </w:tcPr>
          <w:p w14:paraId="50EDC0D1" w14:textId="40236623" w:rsidR="008911B7" w:rsidRPr="008911B7" w:rsidRDefault="008911B7" w:rsidP="008911B7">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rPr>
            </w:pPr>
            <w:r w:rsidRPr="008911B7">
              <w:rPr>
                <w:rFonts w:asciiTheme="majorHAnsi" w:hAnsiTheme="majorHAnsi" w:cstheme="majorHAnsi"/>
                <w:color w:val="264A60"/>
              </w:rPr>
              <w:t>FPES5</w:t>
            </w:r>
          </w:p>
        </w:tc>
        <w:tc>
          <w:tcPr>
            <w:tcW w:w="977" w:type="pct"/>
            <w:vAlign w:val="bottom"/>
          </w:tcPr>
          <w:p w14:paraId="4C0AFFEC" w14:textId="38D6A1D4" w:rsidR="008911B7" w:rsidRPr="008911B7" w:rsidRDefault="008911B7" w:rsidP="008911B7">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911B7">
              <w:rPr>
                <w:rFonts w:asciiTheme="majorHAnsi" w:hAnsiTheme="majorHAnsi" w:cstheme="majorHAnsi"/>
                <w:color w:val="010205"/>
              </w:rPr>
              <w:t>12.17</w:t>
            </w:r>
          </w:p>
        </w:tc>
        <w:tc>
          <w:tcPr>
            <w:tcW w:w="1011" w:type="pct"/>
            <w:vAlign w:val="bottom"/>
          </w:tcPr>
          <w:p w14:paraId="5D08CD16" w14:textId="4B3614E4" w:rsidR="008911B7" w:rsidRPr="008911B7" w:rsidRDefault="008911B7" w:rsidP="008911B7">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911B7">
              <w:rPr>
                <w:rFonts w:asciiTheme="majorHAnsi" w:hAnsiTheme="majorHAnsi" w:cstheme="majorHAnsi"/>
                <w:color w:val="010205"/>
              </w:rPr>
              <w:t>14.737</w:t>
            </w:r>
          </w:p>
        </w:tc>
        <w:tc>
          <w:tcPr>
            <w:tcW w:w="1163" w:type="pct"/>
            <w:vAlign w:val="bottom"/>
          </w:tcPr>
          <w:p w14:paraId="35B0A25B" w14:textId="5AC4E889" w:rsidR="008911B7" w:rsidRPr="008911B7" w:rsidRDefault="008911B7" w:rsidP="008911B7">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911B7">
              <w:rPr>
                <w:rFonts w:asciiTheme="majorHAnsi" w:hAnsiTheme="majorHAnsi" w:cstheme="majorHAnsi"/>
                <w:color w:val="010205"/>
              </w:rPr>
              <w:t>0.872</w:t>
            </w:r>
          </w:p>
        </w:tc>
        <w:tc>
          <w:tcPr>
            <w:tcW w:w="1278" w:type="pct"/>
            <w:vAlign w:val="bottom"/>
          </w:tcPr>
          <w:p w14:paraId="54513CF9" w14:textId="27E587D4" w:rsidR="008911B7" w:rsidRPr="008911B7" w:rsidRDefault="008911B7" w:rsidP="008911B7">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911B7">
              <w:rPr>
                <w:rFonts w:asciiTheme="majorHAnsi" w:hAnsiTheme="majorHAnsi" w:cstheme="majorHAnsi"/>
                <w:color w:val="010205"/>
              </w:rPr>
              <w:t>0.938</w:t>
            </w:r>
          </w:p>
        </w:tc>
      </w:tr>
    </w:tbl>
    <w:p w14:paraId="4FCA096A" w14:textId="1DFE60C6" w:rsidR="00344362" w:rsidRPr="00AB17F0" w:rsidRDefault="00344362" w:rsidP="00344362">
      <w:pPr>
        <w:autoSpaceDE w:val="0"/>
        <w:autoSpaceDN w:val="0"/>
        <w:adjustRightInd w:val="0"/>
        <w:spacing w:before="120" w:after="120" w:line="312" w:lineRule="auto"/>
        <w:jc w:val="center"/>
        <w:rPr>
          <w:i/>
          <w:iCs/>
          <w:lang w:val="en-US"/>
        </w:rPr>
      </w:pPr>
      <w:r w:rsidRPr="00AB17F0">
        <w:rPr>
          <w:i/>
          <w:iCs/>
          <w:lang w:val="en-US"/>
        </w:rPr>
        <w:t>Source: Research analysis result, 2023 (N=</w:t>
      </w:r>
      <w:r w:rsidR="002D6820">
        <w:rPr>
          <w:i/>
          <w:iCs/>
          <w:lang w:val="en-US"/>
        </w:rPr>
        <w:t>390</w:t>
      </w:r>
      <w:r w:rsidRPr="00AB17F0">
        <w:rPr>
          <w:i/>
          <w:iCs/>
          <w:lang w:val="en-US"/>
        </w:rPr>
        <w:t>)</w:t>
      </w:r>
    </w:p>
    <w:p w14:paraId="53B1BD80" w14:textId="7C73C061" w:rsidR="00CD11F2" w:rsidRPr="002D6820" w:rsidRDefault="002D6820" w:rsidP="00605E37">
      <w:pPr>
        <w:pStyle w:val="Heading3"/>
        <w:tabs>
          <w:tab w:val="left" w:pos="993"/>
        </w:tabs>
        <w:spacing w:before="120" w:after="120" w:line="312" w:lineRule="auto"/>
        <w:rPr>
          <w:rFonts w:ascii="Times New Roman" w:hAnsi="Times New Roman" w:cs="Times New Roman"/>
          <w:i/>
          <w:color w:val="000000" w:themeColor="text1"/>
          <w:sz w:val="26"/>
          <w:szCs w:val="26"/>
        </w:rPr>
      </w:pPr>
      <w:bookmarkStart w:id="1023" w:name="_Toc165498602"/>
      <w:bookmarkStart w:id="1024" w:name="_Toc167681261"/>
      <w:bookmarkStart w:id="1025" w:name="_Toc167681623"/>
      <w:bookmarkStart w:id="1026" w:name="_Toc172627140"/>
      <w:bookmarkStart w:id="1027" w:name="_Toc172627360"/>
      <w:bookmarkStart w:id="1028" w:name="_Toc172667641"/>
      <w:bookmarkStart w:id="1029" w:name="_Toc177284747"/>
      <w:bookmarkStart w:id="1030" w:name="_Toc177287157"/>
      <w:bookmarkStart w:id="1031" w:name="_Toc201708017"/>
      <w:bookmarkStart w:id="1032" w:name="_Toc201856419"/>
      <w:bookmarkStart w:id="1033" w:name="_Toc205420161"/>
      <w:r>
        <w:rPr>
          <w:rFonts w:ascii="Times New Roman" w:hAnsi="Times New Roman" w:cs="Times New Roman"/>
          <w:i/>
          <w:color w:val="000000" w:themeColor="text1"/>
          <w:sz w:val="26"/>
          <w:szCs w:val="26"/>
          <w:lang w:val="de-DE"/>
        </w:rPr>
        <w:t>4</w:t>
      </w:r>
      <w:r w:rsidR="00CD11F2" w:rsidRPr="00AB17F0">
        <w:rPr>
          <w:rFonts w:ascii="Times New Roman" w:hAnsi="Times New Roman" w:cs="Times New Roman"/>
          <w:i/>
          <w:color w:val="000000" w:themeColor="text1"/>
          <w:sz w:val="26"/>
          <w:szCs w:val="26"/>
          <w:lang w:val="de-DE"/>
        </w:rPr>
        <w:t>.</w:t>
      </w:r>
      <w:r w:rsidR="00D86113">
        <w:rPr>
          <w:rFonts w:ascii="Times New Roman" w:hAnsi="Times New Roman" w:cs="Times New Roman"/>
          <w:i/>
          <w:color w:val="000000" w:themeColor="text1"/>
          <w:sz w:val="26"/>
          <w:szCs w:val="26"/>
          <w:lang w:val="vi-VN"/>
        </w:rPr>
        <w:t>3</w:t>
      </w:r>
      <w:r w:rsidR="00CD11F2" w:rsidRPr="00AB17F0">
        <w:rPr>
          <w:rFonts w:ascii="Times New Roman" w:hAnsi="Times New Roman" w:cs="Times New Roman"/>
          <w:i/>
          <w:color w:val="000000" w:themeColor="text1"/>
          <w:sz w:val="26"/>
          <w:szCs w:val="26"/>
          <w:lang w:val="de-DE"/>
        </w:rPr>
        <w:t>.</w:t>
      </w:r>
      <w:r w:rsidR="00D86113">
        <w:rPr>
          <w:rFonts w:ascii="Times New Roman" w:hAnsi="Times New Roman" w:cs="Times New Roman"/>
          <w:i/>
          <w:color w:val="000000" w:themeColor="text1"/>
          <w:sz w:val="26"/>
          <w:szCs w:val="26"/>
          <w:lang w:val="vi-VN"/>
        </w:rPr>
        <w:t>3</w:t>
      </w:r>
      <w:r w:rsidR="00CD11F2" w:rsidRPr="00AB17F0">
        <w:rPr>
          <w:rFonts w:ascii="Times New Roman" w:hAnsi="Times New Roman" w:cs="Times New Roman"/>
          <w:i/>
          <w:color w:val="000000" w:themeColor="text1"/>
          <w:sz w:val="26"/>
          <w:szCs w:val="26"/>
          <w:lang w:val="de-DE"/>
        </w:rPr>
        <w:t>.</w:t>
      </w:r>
      <w:r w:rsidR="00306713">
        <w:rPr>
          <w:rFonts w:ascii="Times New Roman" w:hAnsi="Times New Roman" w:cs="Times New Roman"/>
          <w:i/>
          <w:color w:val="000000" w:themeColor="text1"/>
          <w:sz w:val="26"/>
          <w:szCs w:val="26"/>
          <w:lang w:val="de-DE"/>
        </w:rPr>
        <w:t>6</w:t>
      </w:r>
      <w:r w:rsidR="00CD11F2" w:rsidRPr="00AB17F0">
        <w:rPr>
          <w:rFonts w:ascii="Times New Roman" w:hAnsi="Times New Roman" w:cs="Times New Roman"/>
          <w:i/>
          <w:color w:val="000000" w:themeColor="text1"/>
          <w:sz w:val="26"/>
          <w:szCs w:val="26"/>
          <w:lang w:val="de-DE"/>
        </w:rPr>
        <w:t>.</w:t>
      </w:r>
      <w:r w:rsidR="00CD11F2" w:rsidRPr="00AB17F0">
        <w:rPr>
          <w:rFonts w:ascii="Times New Roman" w:hAnsi="Times New Roman" w:cs="Times New Roman"/>
          <w:i/>
          <w:color w:val="000000" w:themeColor="text1"/>
          <w:sz w:val="26"/>
          <w:szCs w:val="26"/>
          <w:lang w:val="de-DE"/>
        </w:rPr>
        <w:tab/>
        <w:t xml:space="preserve">Cronbach's alpha test results - </w:t>
      </w:r>
      <w:bookmarkEnd w:id="1023"/>
      <w:r w:rsidRPr="002D6820">
        <w:rPr>
          <w:i/>
          <w:color w:val="000000" w:themeColor="text1"/>
          <w:sz w:val="26"/>
          <w:szCs w:val="26"/>
        </w:rPr>
        <w:t>Employee Motivation and Engagement</w:t>
      </w:r>
      <w:bookmarkEnd w:id="1024"/>
      <w:bookmarkEnd w:id="1025"/>
      <w:bookmarkEnd w:id="1026"/>
      <w:bookmarkEnd w:id="1027"/>
      <w:bookmarkEnd w:id="1028"/>
      <w:bookmarkEnd w:id="1029"/>
      <w:bookmarkEnd w:id="1030"/>
      <w:bookmarkEnd w:id="1031"/>
      <w:bookmarkEnd w:id="1032"/>
      <w:bookmarkEnd w:id="1033"/>
    </w:p>
    <w:p w14:paraId="64BFA9EB" w14:textId="326C4BCC" w:rsidR="00CD11F2" w:rsidRPr="00AB17F0" w:rsidRDefault="00605E37" w:rsidP="002D15EC">
      <w:pPr>
        <w:spacing w:before="120" w:after="120" w:line="312" w:lineRule="auto"/>
        <w:jc w:val="both"/>
        <w:rPr>
          <w:i/>
          <w:color w:val="000000" w:themeColor="text1"/>
          <w:sz w:val="26"/>
          <w:szCs w:val="26"/>
          <w:lang w:val="de-DE"/>
        </w:rPr>
      </w:pPr>
      <w:r w:rsidRPr="00AB17F0">
        <w:rPr>
          <w:color w:val="000000" w:themeColor="text1"/>
          <w:sz w:val="26"/>
          <w:szCs w:val="26"/>
          <w:lang w:val="de-DE"/>
        </w:rPr>
        <w:t xml:space="preserve">All observed variables have </w:t>
      </w:r>
      <w:r w:rsidRPr="00AB17F0">
        <w:rPr>
          <w:color w:val="000000" w:themeColor="text1"/>
          <w:sz w:val="26"/>
          <w:szCs w:val="26"/>
          <w:lang w:val="de-DE"/>
        </w:rPr>
        <w:sym w:font="Symbol" w:char="F061"/>
      </w:r>
      <w:r w:rsidRPr="00AB17F0">
        <w:rPr>
          <w:color w:val="000000" w:themeColor="text1"/>
          <w:sz w:val="26"/>
          <w:szCs w:val="26"/>
          <w:lang w:val="de-DE"/>
        </w:rPr>
        <w:t xml:space="preserve"> coefficients &gt;0.5, sufficiently reliable. Among them, the highest is </w:t>
      </w:r>
      <w:r w:rsidR="002D6820">
        <w:rPr>
          <w:color w:val="000000" w:themeColor="text1"/>
          <w:sz w:val="26"/>
          <w:szCs w:val="26"/>
          <w:lang w:val="de-DE"/>
        </w:rPr>
        <w:t>EME3</w:t>
      </w:r>
      <w:r w:rsidRPr="00AB17F0">
        <w:rPr>
          <w:color w:val="000000" w:themeColor="text1"/>
          <w:sz w:val="26"/>
          <w:szCs w:val="26"/>
          <w:lang w:val="de-DE"/>
        </w:rPr>
        <w:t xml:space="preserve"> with an </w:t>
      </w:r>
      <w:r w:rsidRPr="00AB17F0">
        <w:rPr>
          <w:color w:val="000000" w:themeColor="text1"/>
          <w:sz w:val="26"/>
          <w:szCs w:val="26"/>
          <w:lang w:val="de-DE"/>
        </w:rPr>
        <w:sym w:font="Symbol" w:char="F061"/>
      </w:r>
      <w:r w:rsidRPr="00AB17F0">
        <w:rPr>
          <w:color w:val="000000" w:themeColor="text1"/>
          <w:sz w:val="26"/>
          <w:szCs w:val="26"/>
          <w:lang w:val="de-DE"/>
        </w:rPr>
        <w:t xml:space="preserve"> coefficient of 0.8</w:t>
      </w:r>
      <w:r w:rsidR="002D6820">
        <w:rPr>
          <w:color w:val="000000" w:themeColor="text1"/>
          <w:sz w:val="26"/>
          <w:szCs w:val="26"/>
          <w:lang w:val="de-DE"/>
        </w:rPr>
        <w:t>03</w:t>
      </w:r>
      <w:r w:rsidRPr="00AB17F0">
        <w:rPr>
          <w:color w:val="000000" w:themeColor="text1"/>
          <w:sz w:val="26"/>
          <w:szCs w:val="26"/>
          <w:lang w:val="de-DE"/>
        </w:rPr>
        <w:t xml:space="preserve">, the lowest is </w:t>
      </w:r>
      <w:r w:rsidR="00C07B4C">
        <w:rPr>
          <w:color w:val="000000" w:themeColor="text1"/>
          <w:sz w:val="26"/>
          <w:szCs w:val="26"/>
          <w:lang w:val="de-DE"/>
        </w:rPr>
        <w:t>EME2</w:t>
      </w:r>
      <w:r w:rsidRPr="00AB17F0">
        <w:rPr>
          <w:color w:val="000000" w:themeColor="text1"/>
          <w:sz w:val="26"/>
          <w:szCs w:val="26"/>
          <w:lang w:val="de-DE"/>
        </w:rPr>
        <w:t xml:space="preserve"> with an </w:t>
      </w:r>
      <w:r w:rsidRPr="00AB17F0">
        <w:rPr>
          <w:color w:val="000000" w:themeColor="text1"/>
          <w:sz w:val="26"/>
          <w:szCs w:val="26"/>
          <w:lang w:val="de-DE"/>
        </w:rPr>
        <w:sym w:font="Symbol" w:char="F061"/>
      </w:r>
      <w:r w:rsidRPr="00AB17F0">
        <w:rPr>
          <w:color w:val="000000" w:themeColor="text1"/>
          <w:sz w:val="26"/>
          <w:szCs w:val="26"/>
          <w:lang w:val="de-DE"/>
        </w:rPr>
        <w:t xml:space="preserve"> coefficient of 0.</w:t>
      </w:r>
      <w:r w:rsidR="00C07B4C">
        <w:rPr>
          <w:color w:val="000000" w:themeColor="text1"/>
          <w:sz w:val="26"/>
          <w:szCs w:val="26"/>
          <w:lang w:val="de-DE"/>
        </w:rPr>
        <w:t>770</w:t>
      </w:r>
      <w:r w:rsidR="00CD11F2" w:rsidRPr="00AB17F0">
        <w:rPr>
          <w:color w:val="000000" w:themeColor="text1"/>
          <w:sz w:val="26"/>
          <w:szCs w:val="26"/>
          <w:lang w:val="de-DE"/>
        </w:rPr>
        <w:t xml:space="preserve">. The total </w:t>
      </w:r>
      <w:r w:rsidR="00CD11F2" w:rsidRPr="00AB17F0">
        <w:rPr>
          <w:color w:val="000000" w:themeColor="text1"/>
          <w:sz w:val="26"/>
          <w:szCs w:val="26"/>
          <w:lang w:val="de-DE"/>
        </w:rPr>
        <w:sym w:font="Symbol" w:char="F061"/>
      </w:r>
      <w:r w:rsidR="00CD11F2" w:rsidRPr="00AB17F0">
        <w:rPr>
          <w:color w:val="000000" w:themeColor="text1"/>
          <w:sz w:val="26"/>
          <w:szCs w:val="26"/>
          <w:lang w:val="de-DE"/>
        </w:rPr>
        <w:t xml:space="preserve"> value of </w:t>
      </w:r>
      <w:r w:rsidR="00C07B4C" w:rsidRPr="00C07B4C">
        <w:rPr>
          <w:iCs/>
          <w:color w:val="000000" w:themeColor="text1"/>
          <w:sz w:val="26"/>
          <w:szCs w:val="26"/>
        </w:rPr>
        <w:t xml:space="preserve">Employee Motivation and Engagement </w:t>
      </w:r>
      <w:r w:rsidR="00CD11F2" w:rsidRPr="00AB17F0">
        <w:rPr>
          <w:color w:val="000000" w:themeColor="text1"/>
          <w:sz w:val="26"/>
          <w:szCs w:val="26"/>
          <w:lang w:val="de-DE"/>
        </w:rPr>
        <w:t>is 0.</w:t>
      </w:r>
      <w:r w:rsidR="00CF1A51" w:rsidRPr="00AB17F0">
        <w:rPr>
          <w:color w:val="000000" w:themeColor="text1"/>
          <w:sz w:val="26"/>
          <w:szCs w:val="26"/>
          <w:lang w:val="de-DE"/>
        </w:rPr>
        <w:t>9</w:t>
      </w:r>
      <w:r w:rsidR="00C07B4C">
        <w:rPr>
          <w:color w:val="000000" w:themeColor="text1"/>
          <w:sz w:val="26"/>
          <w:szCs w:val="26"/>
          <w:lang w:val="de-DE"/>
        </w:rPr>
        <w:t>13</w:t>
      </w:r>
      <w:r w:rsidR="00CD11F2" w:rsidRPr="00AB17F0">
        <w:rPr>
          <w:color w:val="000000" w:themeColor="text1"/>
          <w:sz w:val="26"/>
          <w:szCs w:val="26"/>
          <w:lang w:val="de-DE"/>
        </w:rPr>
        <w:t xml:space="preserve">, which is high reliability. The number of observed variables used to measure </w:t>
      </w:r>
      <w:r w:rsidR="00C07B4C" w:rsidRPr="00C07B4C">
        <w:rPr>
          <w:iCs/>
          <w:color w:val="000000" w:themeColor="text1"/>
          <w:sz w:val="26"/>
          <w:szCs w:val="26"/>
        </w:rPr>
        <w:t xml:space="preserve">Employee Motivation and Engagement </w:t>
      </w:r>
      <w:r w:rsidR="00CD11F2" w:rsidRPr="00AB17F0">
        <w:rPr>
          <w:color w:val="000000" w:themeColor="text1"/>
          <w:sz w:val="26"/>
          <w:szCs w:val="26"/>
          <w:lang w:val="de-DE"/>
        </w:rPr>
        <w:t xml:space="preserve">is </w:t>
      </w:r>
      <w:r w:rsidR="00C07B4C">
        <w:rPr>
          <w:color w:val="000000" w:themeColor="text1"/>
          <w:sz w:val="26"/>
          <w:szCs w:val="26"/>
          <w:lang w:val="de-DE"/>
        </w:rPr>
        <w:t>5</w:t>
      </w:r>
      <w:r w:rsidR="00CD11F2" w:rsidRPr="00AB17F0">
        <w:rPr>
          <w:color w:val="000000" w:themeColor="text1"/>
          <w:sz w:val="26"/>
          <w:szCs w:val="26"/>
          <w:lang w:val="de-DE"/>
        </w:rPr>
        <w:t xml:space="preserve"> observed variables.</w:t>
      </w:r>
    </w:p>
    <w:p w14:paraId="27E69515" w14:textId="4D802A51" w:rsidR="00CD11F2" w:rsidRPr="00AB17F0" w:rsidRDefault="00C07B4C" w:rsidP="00CD11F2">
      <w:pPr>
        <w:pStyle w:val="Caption"/>
        <w:jc w:val="center"/>
        <w:rPr>
          <w:sz w:val="26"/>
          <w:szCs w:val="26"/>
          <w:lang w:val="en-US"/>
        </w:rPr>
      </w:pPr>
      <w:bookmarkStart w:id="1034" w:name="_Toc201856557"/>
      <w:r w:rsidRPr="006D1864">
        <w:rPr>
          <w:sz w:val="26"/>
          <w:szCs w:val="26"/>
        </w:rPr>
        <w:t>Table 4.</w:t>
      </w:r>
      <w:r w:rsidRPr="006D1864">
        <w:rPr>
          <w:sz w:val="26"/>
          <w:szCs w:val="26"/>
        </w:rPr>
        <w:fldChar w:fldCharType="begin"/>
      </w:r>
      <w:r w:rsidRPr="006D1864">
        <w:rPr>
          <w:sz w:val="26"/>
          <w:szCs w:val="26"/>
        </w:rPr>
        <w:instrText xml:space="preserve"> SEQ Table_4. \* ARABIC </w:instrText>
      </w:r>
      <w:r w:rsidRPr="006D1864">
        <w:rPr>
          <w:sz w:val="26"/>
          <w:szCs w:val="26"/>
        </w:rPr>
        <w:fldChar w:fldCharType="separate"/>
      </w:r>
      <w:r w:rsidR="00D86113">
        <w:rPr>
          <w:noProof/>
          <w:sz w:val="26"/>
          <w:szCs w:val="26"/>
        </w:rPr>
        <w:t>17</w:t>
      </w:r>
      <w:r w:rsidRPr="006D1864">
        <w:rPr>
          <w:sz w:val="26"/>
          <w:szCs w:val="26"/>
        </w:rPr>
        <w:fldChar w:fldCharType="end"/>
      </w:r>
      <w:r w:rsidR="00CD11F2" w:rsidRPr="00AB17F0">
        <w:rPr>
          <w:sz w:val="26"/>
          <w:szCs w:val="26"/>
          <w:lang w:val="en-US"/>
        </w:rPr>
        <w:t xml:space="preserve">: </w:t>
      </w:r>
      <w:r w:rsidR="00CD11F2" w:rsidRPr="00AB17F0">
        <w:rPr>
          <w:color w:val="000000" w:themeColor="text1"/>
          <w:sz w:val="26"/>
          <w:szCs w:val="26"/>
          <w:lang w:val="de-DE"/>
        </w:rPr>
        <w:t xml:space="preserve">Cronbach's alpha testing - </w:t>
      </w:r>
      <w:r w:rsidRPr="00C07B4C">
        <w:rPr>
          <w:color w:val="000000" w:themeColor="text1"/>
          <w:sz w:val="26"/>
          <w:szCs w:val="26"/>
          <w:lang w:val="de-DE"/>
        </w:rPr>
        <w:t>Employee Motivation and Engagement</w:t>
      </w:r>
      <w:bookmarkEnd w:id="1034"/>
    </w:p>
    <w:p w14:paraId="53F21202" w14:textId="77777777" w:rsidR="00CD11F2" w:rsidRPr="00AB17F0" w:rsidRDefault="00CD11F2" w:rsidP="00CD11F2">
      <w:pPr>
        <w:autoSpaceDE w:val="0"/>
        <w:autoSpaceDN w:val="0"/>
        <w:adjustRightInd w:val="0"/>
        <w:rPr>
          <w:rFonts w:eastAsiaTheme="minorHAnsi"/>
          <w:i/>
          <w:color w:val="000000" w:themeColor="text1"/>
          <w:lang w:val="en-US"/>
        </w:rPr>
      </w:pPr>
    </w:p>
    <w:tbl>
      <w:tblPr>
        <w:tblStyle w:val="TableGridLight"/>
        <w:tblW w:w="5000" w:type="pct"/>
        <w:tblLook w:val="0000" w:firstRow="0" w:lastRow="0" w:firstColumn="0" w:lastColumn="0" w:noHBand="0" w:noVBand="0"/>
      </w:tblPr>
      <w:tblGrid>
        <w:gridCol w:w="5190"/>
        <w:gridCol w:w="3865"/>
      </w:tblGrid>
      <w:tr w:rsidR="00CD11F2" w:rsidRPr="00AB17F0" w14:paraId="6F5ACE31" w14:textId="77777777" w:rsidTr="00F54456">
        <w:tc>
          <w:tcPr>
            <w:tcW w:w="5000" w:type="pct"/>
            <w:gridSpan w:val="2"/>
          </w:tcPr>
          <w:p w14:paraId="08A9A63B" w14:textId="77777777" w:rsidR="00CD11F2" w:rsidRPr="00AB17F0" w:rsidRDefault="00CD11F2" w:rsidP="00F54456">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b/>
                <w:bCs/>
                <w:iCs/>
                <w:color w:val="000000" w:themeColor="text1"/>
                <w:sz w:val="26"/>
                <w:szCs w:val="26"/>
              </w:rPr>
              <w:t>Reliability Statistics</w:t>
            </w:r>
          </w:p>
        </w:tc>
      </w:tr>
      <w:tr w:rsidR="00CD11F2" w:rsidRPr="00AB17F0" w14:paraId="58D69306" w14:textId="77777777" w:rsidTr="00F54456">
        <w:tc>
          <w:tcPr>
            <w:tcW w:w="2866" w:type="pct"/>
          </w:tcPr>
          <w:p w14:paraId="09A526D0" w14:textId="77777777" w:rsidR="00CD11F2" w:rsidRPr="00AB17F0" w:rsidRDefault="00CD11F2" w:rsidP="00F54456">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iCs/>
                <w:color w:val="000000" w:themeColor="text1"/>
                <w:sz w:val="26"/>
                <w:szCs w:val="26"/>
              </w:rPr>
              <w:t>Cronbach's Alpha</w:t>
            </w:r>
          </w:p>
        </w:tc>
        <w:tc>
          <w:tcPr>
            <w:tcW w:w="2134" w:type="pct"/>
          </w:tcPr>
          <w:p w14:paraId="1FCEBA87" w14:textId="77777777" w:rsidR="00CD11F2" w:rsidRPr="00AB17F0" w:rsidRDefault="00CD11F2" w:rsidP="00F54456">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iCs/>
                <w:color w:val="000000" w:themeColor="text1"/>
                <w:sz w:val="26"/>
                <w:szCs w:val="26"/>
              </w:rPr>
              <w:t>N of Items</w:t>
            </w:r>
          </w:p>
        </w:tc>
      </w:tr>
      <w:tr w:rsidR="00CD11F2" w:rsidRPr="00AB17F0" w14:paraId="7F060847" w14:textId="77777777" w:rsidTr="00F54456">
        <w:tc>
          <w:tcPr>
            <w:tcW w:w="2866" w:type="pct"/>
          </w:tcPr>
          <w:p w14:paraId="3AD3400C" w14:textId="218B826F" w:rsidR="00CD11F2" w:rsidRPr="00AB17F0" w:rsidRDefault="00CD11F2" w:rsidP="002D6820">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iCs/>
                <w:color w:val="000000" w:themeColor="text1"/>
                <w:sz w:val="26"/>
                <w:szCs w:val="26"/>
              </w:rPr>
              <w:t>.</w:t>
            </w:r>
            <w:r w:rsidR="002D6820">
              <w:rPr>
                <w:rFonts w:eastAsiaTheme="minorHAnsi"/>
                <w:iCs/>
                <w:color w:val="000000" w:themeColor="text1"/>
                <w:sz w:val="26"/>
                <w:szCs w:val="26"/>
              </w:rPr>
              <w:t>913</w:t>
            </w:r>
          </w:p>
        </w:tc>
        <w:tc>
          <w:tcPr>
            <w:tcW w:w="2134" w:type="pct"/>
          </w:tcPr>
          <w:p w14:paraId="554CD14B" w14:textId="28441FFA" w:rsidR="00CD11F2" w:rsidRPr="00AB17F0" w:rsidRDefault="002D6820" w:rsidP="002D6820">
            <w:pPr>
              <w:autoSpaceDE w:val="0"/>
              <w:autoSpaceDN w:val="0"/>
              <w:adjustRightInd w:val="0"/>
              <w:spacing w:line="320" w:lineRule="atLeast"/>
              <w:ind w:left="60" w:right="60"/>
              <w:jc w:val="center"/>
              <w:rPr>
                <w:rFonts w:eastAsiaTheme="minorHAnsi"/>
                <w:iCs/>
                <w:color w:val="000000" w:themeColor="text1"/>
                <w:sz w:val="26"/>
                <w:szCs w:val="26"/>
              </w:rPr>
            </w:pPr>
            <w:r>
              <w:rPr>
                <w:rFonts w:eastAsiaTheme="minorHAnsi"/>
                <w:iCs/>
                <w:color w:val="000000" w:themeColor="text1"/>
                <w:sz w:val="26"/>
                <w:szCs w:val="26"/>
              </w:rPr>
              <w:t>5</w:t>
            </w:r>
          </w:p>
        </w:tc>
      </w:tr>
    </w:tbl>
    <w:p w14:paraId="25788A6C" w14:textId="77777777" w:rsidR="00CD11F2" w:rsidRPr="00AB17F0" w:rsidRDefault="00CD11F2" w:rsidP="00CD11F2">
      <w:pPr>
        <w:autoSpaceDE w:val="0"/>
        <w:autoSpaceDN w:val="0"/>
        <w:adjustRightInd w:val="0"/>
        <w:rPr>
          <w:rFonts w:eastAsiaTheme="minorHAnsi"/>
          <w:i/>
          <w:color w:val="000000" w:themeColor="text1"/>
          <w:lang w:val="en-US"/>
        </w:rPr>
      </w:pPr>
    </w:p>
    <w:tbl>
      <w:tblPr>
        <w:tblStyle w:val="TableGridLight"/>
        <w:tblW w:w="5000" w:type="pct"/>
        <w:tblLook w:val="0000" w:firstRow="0" w:lastRow="0" w:firstColumn="0" w:lastColumn="0" w:noHBand="0" w:noVBand="0"/>
      </w:tblPr>
      <w:tblGrid>
        <w:gridCol w:w="1023"/>
        <w:gridCol w:w="1773"/>
        <w:gridCol w:w="1835"/>
        <w:gridCol w:w="2110"/>
        <w:gridCol w:w="2314"/>
      </w:tblGrid>
      <w:tr w:rsidR="00605E37" w:rsidRPr="002D6820" w14:paraId="23500B63" w14:textId="77777777" w:rsidTr="00F54456">
        <w:tc>
          <w:tcPr>
            <w:tcW w:w="5000" w:type="pct"/>
            <w:gridSpan w:val="5"/>
          </w:tcPr>
          <w:p w14:paraId="1C632A07" w14:textId="77777777" w:rsidR="00CD11F2" w:rsidRPr="002D6820" w:rsidRDefault="00CD11F2"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2D6820">
              <w:rPr>
                <w:rFonts w:asciiTheme="majorHAnsi" w:eastAsiaTheme="minorHAnsi" w:hAnsiTheme="majorHAnsi" w:cstheme="majorHAnsi"/>
                <w:color w:val="000000" w:themeColor="text1"/>
                <w:sz w:val="24"/>
                <w:szCs w:val="24"/>
              </w:rPr>
              <w:t>Item-Total Statistics</w:t>
            </w:r>
          </w:p>
        </w:tc>
      </w:tr>
      <w:tr w:rsidR="00605E37" w:rsidRPr="002D6820" w14:paraId="42021E0B" w14:textId="77777777" w:rsidTr="002D6820">
        <w:tc>
          <w:tcPr>
            <w:tcW w:w="565" w:type="pct"/>
          </w:tcPr>
          <w:p w14:paraId="50D19B52" w14:textId="77777777" w:rsidR="00CD11F2" w:rsidRPr="002D6820" w:rsidRDefault="00CD11F2" w:rsidP="00F54456">
            <w:pPr>
              <w:autoSpaceDE w:val="0"/>
              <w:autoSpaceDN w:val="0"/>
              <w:adjustRightInd w:val="0"/>
              <w:rPr>
                <w:rFonts w:asciiTheme="majorHAnsi" w:eastAsiaTheme="minorHAnsi" w:hAnsiTheme="majorHAnsi" w:cstheme="majorHAnsi"/>
                <w:color w:val="000000" w:themeColor="text1"/>
                <w:sz w:val="24"/>
                <w:szCs w:val="24"/>
              </w:rPr>
            </w:pPr>
          </w:p>
        </w:tc>
        <w:tc>
          <w:tcPr>
            <w:tcW w:w="979" w:type="pct"/>
          </w:tcPr>
          <w:p w14:paraId="14408823" w14:textId="77777777" w:rsidR="00CD11F2" w:rsidRPr="002D6820" w:rsidRDefault="00CD11F2"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2D6820">
              <w:rPr>
                <w:rFonts w:asciiTheme="majorHAnsi" w:eastAsiaTheme="minorHAnsi" w:hAnsiTheme="majorHAnsi" w:cstheme="majorHAnsi"/>
                <w:color w:val="000000" w:themeColor="text1"/>
                <w:sz w:val="24"/>
                <w:szCs w:val="24"/>
              </w:rPr>
              <w:t>Scale Mean if Item Deleted</w:t>
            </w:r>
          </w:p>
        </w:tc>
        <w:tc>
          <w:tcPr>
            <w:tcW w:w="1013" w:type="pct"/>
          </w:tcPr>
          <w:p w14:paraId="0AB3570C" w14:textId="77777777" w:rsidR="00CD11F2" w:rsidRPr="002D6820" w:rsidRDefault="00CD11F2"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2D6820">
              <w:rPr>
                <w:rFonts w:asciiTheme="majorHAnsi" w:eastAsiaTheme="minorHAnsi" w:hAnsiTheme="majorHAnsi" w:cstheme="majorHAnsi"/>
                <w:color w:val="000000" w:themeColor="text1"/>
                <w:sz w:val="24"/>
                <w:szCs w:val="24"/>
              </w:rPr>
              <w:t>Scale Variance if Item Deleted</w:t>
            </w:r>
          </w:p>
        </w:tc>
        <w:tc>
          <w:tcPr>
            <w:tcW w:w="1165" w:type="pct"/>
          </w:tcPr>
          <w:p w14:paraId="1D1F20E8" w14:textId="77777777" w:rsidR="00CD11F2" w:rsidRPr="002D6820" w:rsidRDefault="00CD11F2"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2D6820">
              <w:rPr>
                <w:rFonts w:asciiTheme="majorHAnsi" w:eastAsiaTheme="minorHAnsi" w:hAnsiTheme="majorHAnsi" w:cstheme="majorHAnsi"/>
                <w:color w:val="000000" w:themeColor="text1"/>
                <w:sz w:val="24"/>
                <w:szCs w:val="24"/>
              </w:rPr>
              <w:t>Corrected Item-Total Correlation</w:t>
            </w:r>
          </w:p>
        </w:tc>
        <w:tc>
          <w:tcPr>
            <w:tcW w:w="1278" w:type="pct"/>
          </w:tcPr>
          <w:p w14:paraId="4E3E2AF0" w14:textId="77777777" w:rsidR="00CD11F2" w:rsidRPr="002D6820" w:rsidRDefault="00CD11F2"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2D6820">
              <w:rPr>
                <w:rFonts w:asciiTheme="majorHAnsi" w:eastAsiaTheme="minorHAnsi" w:hAnsiTheme="majorHAnsi" w:cstheme="majorHAnsi"/>
                <w:color w:val="000000" w:themeColor="text1"/>
                <w:sz w:val="24"/>
                <w:szCs w:val="24"/>
              </w:rPr>
              <w:t>Cronbach's Alpha if Item Deleted</w:t>
            </w:r>
          </w:p>
        </w:tc>
      </w:tr>
      <w:tr w:rsidR="002D6820" w:rsidRPr="002D6820" w14:paraId="7109EAA2" w14:textId="77777777" w:rsidTr="002D6820">
        <w:tc>
          <w:tcPr>
            <w:tcW w:w="565" w:type="pct"/>
            <w:vAlign w:val="bottom"/>
          </w:tcPr>
          <w:p w14:paraId="66475234" w14:textId="0FB97445" w:rsidR="002D6820" w:rsidRPr="002D6820" w:rsidRDefault="002D6820" w:rsidP="002D6820">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rPr>
            </w:pPr>
            <w:r w:rsidRPr="002D6820">
              <w:rPr>
                <w:rFonts w:asciiTheme="majorHAnsi" w:hAnsiTheme="majorHAnsi" w:cstheme="majorHAnsi"/>
                <w:color w:val="264A60"/>
              </w:rPr>
              <w:t>EME1</w:t>
            </w:r>
          </w:p>
        </w:tc>
        <w:tc>
          <w:tcPr>
            <w:tcW w:w="979" w:type="pct"/>
            <w:vAlign w:val="bottom"/>
          </w:tcPr>
          <w:p w14:paraId="5929764C" w14:textId="2FBA7F75" w:rsidR="002D6820" w:rsidRPr="002D6820" w:rsidRDefault="002D6820" w:rsidP="002D6820">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2D6820">
              <w:rPr>
                <w:rFonts w:asciiTheme="majorHAnsi" w:hAnsiTheme="majorHAnsi" w:cstheme="majorHAnsi"/>
                <w:color w:val="010205"/>
              </w:rPr>
              <w:t>12.44</w:t>
            </w:r>
          </w:p>
        </w:tc>
        <w:tc>
          <w:tcPr>
            <w:tcW w:w="1013" w:type="pct"/>
            <w:vAlign w:val="bottom"/>
          </w:tcPr>
          <w:p w14:paraId="26AC208C" w14:textId="62AF4954" w:rsidR="002D6820" w:rsidRPr="002D6820" w:rsidRDefault="002D6820" w:rsidP="002D6820">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2D6820">
              <w:rPr>
                <w:rFonts w:asciiTheme="majorHAnsi" w:hAnsiTheme="majorHAnsi" w:cstheme="majorHAnsi"/>
                <w:color w:val="010205"/>
              </w:rPr>
              <w:t>14.335</w:t>
            </w:r>
          </w:p>
        </w:tc>
        <w:tc>
          <w:tcPr>
            <w:tcW w:w="1165" w:type="pct"/>
            <w:vAlign w:val="bottom"/>
          </w:tcPr>
          <w:p w14:paraId="346953A8" w14:textId="16F324EC" w:rsidR="002D6820" w:rsidRPr="002D6820" w:rsidRDefault="002D6820" w:rsidP="002D6820">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2D6820">
              <w:rPr>
                <w:rFonts w:asciiTheme="majorHAnsi" w:hAnsiTheme="majorHAnsi" w:cstheme="majorHAnsi"/>
                <w:color w:val="010205"/>
              </w:rPr>
              <w:t>0.776</w:t>
            </w:r>
          </w:p>
        </w:tc>
        <w:tc>
          <w:tcPr>
            <w:tcW w:w="1278" w:type="pct"/>
            <w:vAlign w:val="bottom"/>
          </w:tcPr>
          <w:p w14:paraId="47BB21BB" w14:textId="00AED8BE" w:rsidR="002D6820" w:rsidRPr="002D6820" w:rsidRDefault="002D6820" w:rsidP="002D6820">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2D6820">
              <w:rPr>
                <w:rFonts w:asciiTheme="majorHAnsi" w:hAnsiTheme="majorHAnsi" w:cstheme="majorHAnsi"/>
                <w:color w:val="010205"/>
              </w:rPr>
              <w:t>0.895</w:t>
            </w:r>
          </w:p>
        </w:tc>
      </w:tr>
      <w:tr w:rsidR="002D6820" w:rsidRPr="002D6820" w14:paraId="2CA82B87" w14:textId="77777777" w:rsidTr="002D6820">
        <w:tc>
          <w:tcPr>
            <w:tcW w:w="565" w:type="pct"/>
            <w:vAlign w:val="bottom"/>
          </w:tcPr>
          <w:p w14:paraId="247B31AE" w14:textId="5AA1E816" w:rsidR="002D6820" w:rsidRPr="002D6820" w:rsidRDefault="002D6820" w:rsidP="002D6820">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highlight w:val="yellow"/>
              </w:rPr>
            </w:pPr>
            <w:r w:rsidRPr="002D6820">
              <w:rPr>
                <w:rFonts w:asciiTheme="majorHAnsi" w:hAnsiTheme="majorHAnsi" w:cstheme="majorHAnsi"/>
                <w:color w:val="264A60"/>
              </w:rPr>
              <w:t>EME2</w:t>
            </w:r>
          </w:p>
        </w:tc>
        <w:tc>
          <w:tcPr>
            <w:tcW w:w="979" w:type="pct"/>
            <w:vAlign w:val="bottom"/>
          </w:tcPr>
          <w:p w14:paraId="252D982F" w14:textId="23B4FF17" w:rsidR="002D6820" w:rsidRPr="002D6820" w:rsidRDefault="002D6820" w:rsidP="002D6820">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2D6820">
              <w:rPr>
                <w:rFonts w:asciiTheme="majorHAnsi" w:hAnsiTheme="majorHAnsi" w:cstheme="majorHAnsi"/>
                <w:color w:val="010205"/>
              </w:rPr>
              <w:t>12.43</w:t>
            </w:r>
          </w:p>
        </w:tc>
        <w:tc>
          <w:tcPr>
            <w:tcW w:w="1013" w:type="pct"/>
            <w:vAlign w:val="bottom"/>
          </w:tcPr>
          <w:p w14:paraId="613410D9" w14:textId="41D2EEF0" w:rsidR="002D6820" w:rsidRPr="002D6820" w:rsidRDefault="002D6820" w:rsidP="002D6820">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2D6820">
              <w:rPr>
                <w:rFonts w:asciiTheme="majorHAnsi" w:hAnsiTheme="majorHAnsi" w:cstheme="majorHAnsi"/>
                <w:color w:val="010205"/>
              </w:rPr>
              <w:t>14.215</w:t>
            </w:r>
          </w:p>
        </w:tc>
        <w:tc>
          <w:tcPr>
            <w:tcW w:w="1165" w:type="pct"/>
            <w:vAlign w:val="bottom"/>
          </w:tcPr>
          <w:p w14:paraId="25774381" w14:textId="06141A73" w:rsidR="002D6820" w:rsidRPr="002D6820" w:rsidRDefault="002D6820" w:rsidP="002D6820">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2D6820">
              <w:rPr>
                <w:rFonts w:asciiTheme="majorHAnsi" w:hAnsiTheme="majorHAnsi" w:cstheme="majorHAnsi"/>
                <w:color w:val="010205"/>
              </w:rPr>
              <w:t>0.77</w:t>
            </w:r>
            <w:r>
              <w:rPr>
                <w:rFonts w:asciiTheme="majorHAnsi" w:hAnsiTheme="majorHAnsi" w:cstheme="majorHAnsi"/>
                <w:color w:val="010205"/>
              </w:rPr>
              <w:t>0</w:t>
            </w:r>
          </w:p>
        </w:tc>
        <w:tc>
          <w:tcPr>
            <w:tcW w:w="1278" w:type="pct"/>
            <w:vAlign w:val="bottom"/>
          </w:tcPr>
          <w:p w14:paraId="6B656A34" w14:textId="79554F66" w:rsidR="002D6820" w:rsidRPr="002D6820" w:rsidRDefault="002D6820" w:rsidP="002D6820">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2D6820">
              <w:rPr>
                <w:rFonts w:asciiTheme="majorHAnsi" w:hAnsiTheme="majorHAnsi" w:cstheme="majorHAnsi"/>
                <w:color w:val="010205"/>
              </w:rPr>
              <w:t>0.896</w:t>
            </w:r>
          </w:p>
        </w:tc>
      </w:tr>
      <w:tr w:rsidR="002D6820" w:rsidRPr="002D6820" w14:paraId="58740D4C" w14:textId="77777777" w:rsidTr="002D6820">
        <w:tc>
          <w:tcPr>
            <w:tcW w:w="565" w:type="pct"/>
            <w:vAlign w:val="bottom"/>
          </w:tcPr>
          <w:p w14:paraId="4A9A9D67" w14:textId="5450E673" w:rsidR="002D6820" w:rsidRPr="002D6820" w:rsidRDefault="002D6820" w:rsidP="002D6820">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rPr>
            </w:pPr>
            <w:r w:rsidRPr="002D6820">
              <w:rPr>
                <w:rFonts w:asciiTheme="majorHAnsi" w:hAnsiTheme="majorHAnsi" w:cstheme="majorHAnsi"/>
                <w:color w:val="264A60"/>
              </w:rPr>
              <w:t>EME3</w:t>
            </w:r>
          </w:p>
        </w:tc>
        <w:tc>
          <w:tcPr>
            <w:tcW w:w="979" w:type="pct"/>
            <w:vAlign w:val="bottom"/>
          </w:tcPr>
          <w:p w14:paraId="28955D93" w14:textId="77682931" w:rsidR="002D6820" w:rsidRPr="002D6820" w:rsidRDefault="002D6820" w:rsidP="002D6820">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2D6820">
              <w:rPr>
                <w:rFonts w:asciiTheme="majorHAnsi" w:hAnsiTheme="majorHAnsi" w:cstheme="majorHAnsi"/>
                <w:color w:val="010205"/>
              </w:rPr>
              <w:t>12.48</w:t>
            </w:r>
          </w:p>
        </w:tc>
        <w:tc>
          <w:tcPr>
            <w:tcW w:w="1013" w:type="pct"/>
            <w:vAlign w:val="bottom"/>
          </w:tcPr>
          <w:p w14:paraId="05338C20" w14:textId="32E7940C" w:rsidR="002D6820" w:rsidRPr="002D6820" w:rsidRDefault="002D6820" w:rsidP="002D6820">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2D6820">
              <w:rPr>
                <w:rFonts w:asciiTheme="majorHAnsi" w:hAnsiTheme="majorHAnsi" w:cstheme="majorHAnsi"/>
                <w:color w:val="010205"/>
              </w:rPr>
              <w:t>14.101</w:t>
            </w:r>
          </w:p>
        </w:tc>
        <w:tc>
          <w:tcPr>
            <w:tcW w:w="1165" w:type="pct"/>
            <w:vAlign w:val="bottom"/>
          </w:tcPr>
          <w:p w14:paraId="25935230" w14:textId="76E006AE" w:rsidR="002D6820" w:rsidRPr="002D6820" w:rsidRDefault="002D6820" w:rsidP="002D6820">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2D6820">
              <w:rPr>
                <w:rFonts w:asciiTheme="majorHAnsi" w:hAnsiTheme="majorHAnsi" w:cstheme="majorHAnsi"/>
                <w:color w:val="010205"/>
              </w:rPr>
              <w:t>0.803</w:t>
            </w:r>
          </w:p>
        </w:tc>
        <w:tc>
          <w:tcPr>
            <w:tcW w:w="1278" w:type="pct"/>
            <w:vAlign w:val="bottom"/>
          </w:tcPr>
          <w:p w14:paraId="1FC4B582" w14:textId="7995CFB3" w:rsidR="002D6820" w:rsidRPr="002D6820" w:rsidRDefault="002D6820" w:rsidP="002D6820">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2D6820">
              <w:rPr>
                <w:rFonts w:asciiTheme="majorHAnsi" w:hAnsiTheme="majorHAnsi" w:cstheme="majorHAnsi"/>
                <w:color w:val="010205"/>
              </w:rPr>
              <w:t>0.889</w:t>
            </w:r>
          </w:p>
        </w:tc>
      </w:tr>
      <w:tr w:rsidR="002D6820" w:rsidRPr="002D6820" w14:paraId="63702DD5" w14:textId="77777777" w:rsidTr="002D6820">
        <w:tc>
          <w:tcPr>
            <w:tcW w:w="565" w:type="pct"/>
            <w:vAlign w:val="bottom"/>
          </w:tcPr>
          <w:p w14:paraId="772F0AFA" w14:textId="62A27F24" w:rsidR="002D6820" w:rsidRPr="002D6820" w:rsidRDefault="002D6820" w:rsidP="002D6820">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highlight w:val="yellow"/>
              </w:rPr>
            </w:pPr>
            <w:r w:rsidRPr="002D6820">
              <w:rPr>
                <w:rFonts w:asciiTheme="majorHAnsi" w:hAnsiTheme="majorHAnsi" w:cstheme="majorHAnsi"/>
                <w:color w:val="264A60"/>
              </w:rPr>
              <w:t>EME4</w:t>
            </w:r>
          </w:p>
        </w:tc>
        <w:tc>
          <w:tcPr>
            <w:tcW w:w="979" w:type="pct"/>
            <w:vAlign w:val="bottom"/>
          </w:tcPr>
          <w:p w14:paraId="62C50803" w14:textId="5590412B" w:rsidR="002D6820" w:rsidRPr="002D6820" w:rsidRDefault="002D6820" w:rsidP="002D6820">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2D6820">
              <w:rPr>
                <w:rFonts w:asciiTheme="majorHAnsi" w:hAnsiTheme="majorHAnsi" w:cstheme="majorHAnsi"/>
                <w:color w:val="010205"/>
              </w:rPr>
              <w:t>12.48</w:t>
            </w:r>
          </w:p>
        </w:tc>
        <w:tc>
          <w:tcPr>
            <w:tcW w:w="1013" w:type="pct"/>
            <w:vAlign w:val="bottom"/>
          </w:tcPr>
          <w:p w14:paraId="3BD14A36" w14:textId="7B99C780" w:rsidR="002D6820" w:rsidRPr="002D6820" w:rsidRDefault="002D6820" w:rsidP="002D6820">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2D6820">
              <w:rPr>
                <w:rFonts w:asciiTheme="majorHAnsi" w:hAnsiTheme="majorHAnsi" w:cstheme="majorHAnsi"/>
                <w:color w:val="010205"/>
              </w:rPr>
              <w:t>14.502</w:t>
            </w:r>
          </w:p>
        </w:tc>
        <w:tc>
          <w:tcPr>
            <w:tcW w:w="1165" w:type="pct"/>
            <w:vAlign w:val="bottom"/>
          </w:tcPr>
          <w:p w14:paraId="6718BB67" w14:textId="4A12779A" w:rsidR="002D6820" w:rsidRPr="002D6820" w:rsidRDefault="002D6820" w:rsidP="002D6820">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2D6820">
              <w:rPr>
                <w:rFonts w:asciiTheme="majorHAnsi" w:hAnsiTheme="majorHAnsi" w:cstheme="majorHAnsi"/>
                <w:color w:val="010205"/>
              </w:rPr>
              <w:t>0.774</w:t>
            </w:r>
          </w:p>
        </w:tc>
        <w:tc>
          <w:tcPr>
            <w:tcW w:w="1278" w:type="pct"/>
            <w:vAlign w:val="bottom"/>
          </w:tcPr>
          <w:p w14:paraId="3ADA4AB1" w14:textId="60365363" w:rsidR="002D6820" w:rsidRPr="002D6820" w:rsidRDefault="002D6820" w:rsidP="002D6820">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2D6820">
              <w:rPr>
                <w:rFonts w:asciiTheme="majorHAnsi" w:hAnsiTheme="majorHAnsi" w:cstheme="majorHAnsi"/>
                <w:color w:val="010205"/>
              </w:rPr>
              <w:t>0.895</w:t>
            </w:r>
          </w:p>
        </w:tc>
      </w:tr>
      <w:tr w:rsidR="002D6820" w:rsidRPr="002D6820" w14:paraId="594353E7" w14:textId="77777777" w:rsidTr="002D6820">
        <w:tc>
          <w:tcPr>
            <w:tcW w:w="565" w:type="pct"/>
            <w:vAlign w:val="bottom"/>
          </w:tcPr>
          <w:p w14:paraId="619B33CC" w14:textId="267DE7D7" w:rsidR="002D6820" w:rsidRPr="002D6820" w:rsidRDefault="002D6820" w:rsidP="002D6820">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rPr>
            </w:pPr>
            <w:r w:rsidRPr="002D6820">
              <w:rPr>
                <w:rFonts w:asciiTheme="majorHAnsi" w:hAnsiTheme="majorHAnsi" w:cstheme="majorHAnsi"/>
                <w:color w:val="264A60"/>
              </w:rPr>
              <w:t>EME5</w:t>
            </w:r>
          </w:p>
        </w:tc>
        <w:tc>
          <w:tcPr>
            <w:tcW w:w="979" w:type="pct"/>
            <w:vAlign w:val="bottom"/>
          </w:tcPr>
          <w:p w14:paraId="1A1EF6C6" w14:textId="2FBB0A41" w:rsidR="002D6820" w:rsidRPr="002D6820" w:rsidRDefault="002D6820" w:rsidP="002D6820">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2D6820">
              <w:rPr>
                <w:rFonts w:asciiTheme="majorHAnsi" w:hAnsiTheme="majorHAnsi" w:cstheme="majorHAnsi"/>
                <w:color w:val="010205"/>
              </w:rPr>
              <w:t>12.45</w:t>
            </w:r>
          </w:p>
        </w:tc>
        <w:tc>
          <w:tcPr>
            <w:tcW w:w="1013" w:type="pct"/>
            <w:vAlign w:val="bottom"/>
          </w:tcPr>
          <w:p w14:paraId="30EDBF5B" w14:textId="4E4B3EBE" w:rsidR="002D6820" w:rsidRPr="002D6820" w:rsidRDefault="002D6820" w:rsidP="002D6820">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2D6820">
              <w:rPr>
                <w:rFonts w:asciiTheme="majorHAnsi" w:hAnsiTheme="majorHAnsi" w:cstheme="majorHAnsi"/>
                <w:color w:val="010205"/>
              </w:rPr>
              <w:t>14.382</w:t>
            </w:r>
          </w:p>
        </w:tc>
        <w:tc>
          <w:tcPr>
            <w:tcW w:w="1165" w:type="pct"/>
            <w:vAlign w:val="bottom"/>
          </w:tcPr>
          <w:p w14:paraId="2BD2CD18" w14:textId="61F7564F" w:rsidR="002D6820" w:rsidRPr="002D6820" w:rsidRDefault="002D6820" w:rsidP="002D6820">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2D6820">
              <w:rPr>
                <w:rFonts w:asciiTheme="majorHAnsi" w:hAnsiTheme="majorHAnsi" w:cstheme="majorHAnsi"/>
                <w:color w:val="010205"/>
              </w:rPr>
              <w:t>0.771</w:t>
            </w:r>
          </w:p>
        </w:tc>
        <w:tc>
          <w:tcPr>
            <w:tcW w:w="1278" w:type="pct"/>
            <w:vAlign w:val="bottom"/>
          </w:tcPr>
          <w:p w14:paraId="5112CCB0" w14:textId="52285969" w:rsidR="002D6820" w:rsidRPr="002D6820" w:rsidRDefault="002D6820" w:rsidP="002D6820">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2D6820">
              <w:rPr>
                <w:rFonts w:asciiTheme="majorHAnsi" w:hAnsiTheme="majorHAnsi" w:cstheme="majorHAnsi"/>
                <w:color w:val="010205"/>
              </w:rPr>
              <w:t>0.895</w:t>
            </w:r>
          </w:p>
        </w:tc>
      </w:tr>
    </w:tbl>
    <w:p w14:paraId="04F540F7" w14:textId="0C99E473" w:rsidR="00344362" w:rsidRPr="00AB17F0" w:rsidRDefault="00344362" w:rsidP="00344362">
      <w:pPr>
        <w:autoSpaceDE w:val="0"/>
        <w:autoSpaceDN w:val="0"/>
        <w:adjustRightInd w:val="0"/>
        <w:spacing w:before="120" w:after="120" w:line="312" w:lineRule="auto"/>
        <w:jc w:val="center"/>
        <w:rPr>
          <w:i/>
          <w:iCs/>
          <w:lang w:val="en-US"/>
        </w:rPr>
      </w:pPr>
      <w:r w:rsidRPr="00AB17F0">
        <w:rPr>
          <w:i/>
          <w:iCs/>
          <w:lang w:val="en-US"/>
        </w:rPr>
        <w:t>Source: Research analysis result, 2023 (N=</w:t>
      </w:r>
      <w:r w:rsidR="00C07B4C">
        <w:rPr>
          <w:i/>
          <w:iCs/>
          <w:lang w:val="en-US"/>
        </w:rPr>
        <w:t>390</w:t>
      </w:r>
      <w:r w:rsidRPr="00AB17F0">
        <w:rPr>
          <w:i/>
          <w:iCs/>
          <w:lang w:val="en-US"/>
        </w:rPr>
        <w:t>)</w:t>
      </w:r>
    </w:p>
    <w:p w14:paraId="49D68D6F" w14:textId="6DD8076A" w:rsidR="00CD11F2" w:rsidRPr="00C07B4C" w:rsidRDefault="00C07B4C" w:rsidP="002D15EC">
      <w:pPr>
        <w:pStyle w:val="Heading3"/>
        <w:tabs>
          <w:tab w:val="left" w:pos="993"/>
        </w:tabs>
        <w:spacing w:before="120" w:after="120" w:line="312" w:lineRule="auto"/>
        <w:rPr>
          <w:rFonts w:ascii="Times New Roman" w:hAnsi="Times New Roman" w:cs="Times New Roman"/>
          <w:i/>
          <w:color w:val="000000" w:themeColor="text1"/>
          <w:sz w:val="26"/>
          <w:szCs w:val="26"/>
        </w:rPr>
      </w:pPr>
      <w:bookmarkStart w:id="1035" w:name="_Toc165498603"/>
      <w:bookmarkStart w:id="1036" w:name="_Toc167681262"/>
      <w:bookmarkStart w:id="1037" w:name="_Toc167681624"/>
      <w:bookmarkStart w:id="1038" w:name="_Toc172627141"/>
      <w:bookmarkStart w:id="1039" w:name="_Toc172627361"/>
      <w:bookmarkStart w:id="1040" w:name="_Toc172667642"/>
      <w:bookmarkStart w:id="1041" w:name="_Toc177284748"/>
      <w:bookmarkStart w:id="1042" w:name="_Toc177287158"/>
      <w:bookmarkStart w:id="1043" w:name="_Toc201708018"/>
      <w:bookmarkStart w:id="1044" w:name="_Toc201856420"/>
      <w:bookmarkStart w:id="1045" w:name="_Toc205420162"/>
      <w:r>
        <w:rPr>
          <w:rFonts w:ascii="Times New Roman" w:hAnsi="Times New Roman" w:cs="Times New Roman"/>
          <w:i/>
          <w:color w:val="000000" w:themeColor="text1"/>
          <w:sz w:val="26"/>
          <w:szCs w:val="26"/>
          <w:lang w:val="de-DE"/>
        </w:rPr>
        <w:t>4</w:t>
      </w:r>
      <w:r w:rsidR="00CD11F2" w:rsidRPr="00AB17F0">
        <w:rPr>
          <w:rFonts w:ascii="Times New Roman" w:hAnsi="Times New Roman" w:cs="Times New Roman"/>
          <w:i/>
          <w:color w:val="000000" w:themeColor="text1"/>
          <w:sz w:val="26"/>
          <w:szCs w:val="26"/>
          <w:lang w:val="de-DE"/>
        </w:rPr>
        <w:t>.</w:t>
      </w:r>
      <w:r w:rsidR="00D86113">
        <w:rPr>
          <w:rFonts w:ascii="Times New Roman" w:hAnsi="Times New Roman" w:cs="Times New Roman"/>
          <w:i/>
          <w:color w:val="000000" w:themeColor="text1"/>
          <w:sz w:val="26"/>
          <w:szCs w:val="26"/>
          <w:lang w:val="vi-VN"/>
        </w:rPr>
        <w:t>3</w:t>
      </w:r>
      <w:r w:rsidR="00CD11F2" w:rsidRPr="00AB17F0">
        <w:rPr>
          <w:rFonts w:ascii="Times New Roman" w:hAnsi="Times New Roman" w:cs="Times New Roman"/>
          <w:i/>
          <w:color w:val="000000" w:themeColor="text1"/>
          <w:sz w:val="26"/>
          <w:szCs w:val="26"/>
          <w:lang w:val="de-DE"/>
        </w:rPr>
        <w:t>.</w:t>
      </w:r>
      <w:r w:rsidR="00D86113">
        <w:rPr>
          <w:rFonts w:ascii="Times New Roman" w:hAnsi="Times New Roman" w:cs="Times New Roman"/>
          <w:i/>
          <w:color w:val="000000" w:themeColor="text1"/>
          <w:sz w:val="26"/>
          <w:szCs w:val="26"/>
          <w:lang w:val="vi-VN"/>
        </w:rPr>
        <w:t>3</w:t>
      </w:r>
      <w:r w:rsidR="00CD11F2" w:rsidRPr="00AB17F0">
        <w:rPr>
          <w:rFonts w:ascii="Times New Roman" w:hAnsi="Times New Roman" w:cs="Times New Roman"/>
          <w:i/>
          <w:color w:val="000000" w:themeColor="text1"/>
          <w:sz w:val="26"/>
          <w:szCs w:val="26"/>
          <w:lang w:val="de-DE"/>
        </w:rPr>
        <w:t>.</w:t>
      </w:r>
      <w:r w:rsidR="00306713">
        <w:rPr>
          <w:rFonts w:ascii="Times New Roman" w:hAnsi="Times New Roman" w:cs="Times New Roman"/>
          <w:i/>
          <w:color w:val="000000" w:themeColor="text1"/>
          <w:sz w:val="26"/>
          <w:szCs w:val="26"/>
          <w:lang w:val="de-DE"/>
        </w:rPr>
        <w:t>7</w:t>
      </w:r>
      <w:r w:rsidR="00CD11F2" w:rsidRPr="00AB17F0">
        <w:rPr>
          <w:rFonts w:ascii="Times New Roman" w:hAnsi="Times New Roman" w:cs="Times New Roman"/>
          <w:i/>
          <w:color w:val="000000" w:themeColor="text1"/>
          <w:sz w:val="26"/>
          <w:szCs w:val="26"/>
          <w:lang w:val="de-DE"/>
        </w:rPr>
        <w:t>.</w:t>
      </w:r>
      <w:r w:rsidR="00CD11F2" w:rsidRPr="00AB17F0">
        <w:rPr>
          <w:rFonts w:ascii="Times New Roman" w:hAnsi="Times New Roman" w:cs="Times New Roman"/>
          <w:i/>
          <w:color w:val="000000" w:themeColor="text1"/>
          <w:sz w:val="26"/>
          <w:szCs w:val="26"/>
          <w:lang w:val="de-DE"/>
        </w:rPr>
        <w:tab/>
        <w:t xml:space="preserve">Cronbach's alpha test results - </w:t>
      </w:r>
      <w:bookmarkEnd w:id="1035"/>
      <w:r w:rsidRPr="00C07B4C">
        <w:rPr>
          <w:i/>
          <w:color w:val="000000" w:themeColor="text1"/>
          <w:sz w:val="26"/>
          <w:szCs w:val="26"/>
        </w:rPr>
        <w:t>External Educational Resources</w:t>
      </w:r>
      <w:bookmarkEnd w:id="1036"/>
      <w:bookmarkEnd w:id="1037"/>
      <w:bookmarkEnd w:id="1038"/>
      <w:bookmarkEnd w:id="1039"/>
      <w:bookmarkEnd w:id="1040"/>
      <w:bookmarkEnd w:id="1041"/>
      <w:bookmarkEnd w:id="1042"/>
      <w:bookmarkEnd w:id="1043"/>
      <w:bookmarkEnd w:id="1044"/>
      <w:bookmarkEnd w:id="1045"/>
    </w:p>
    <w:p w14:paraId="75A06E4A" w14:textId="6DCB6097" w:rsidR="00C07B4C" w:rsidRPr="00AB17F0" w:rsidRDefault="00C07B4C" w:rsidP="00C07B4C">
      <w:pPr>
        <w:spacing w:before="120" w:after="120" w:line="312" w:lineRule="auto"/>
        <w:jc w:val="both"/>
        <w:rPr>
          <w:sz w:val="26"/>
          <w:szCs w:val="26"/>
          <w:lang w:val="de-DE"/>
        </w:rPr>
      </w:pPr>
      <w:r w:rsidRPr="00AB17F0">
        <w:rPr>
          <w:sz w:val="26"/>
          <w:szCs w:val="26"/>
          <w:lang w:val="de-DE"/>
        </w:rPr>
        <w:t xml:space="preserve">The </w:t>
      </w:r>
      <w:r w:rsidRPr="00AB17F0">
        <w:rPr>
          <w:sz w:val="26"/>
          <w:szCs w:val="26"/>
          <w:lang w:val="de-DE"/>
        </w:rPr>
        <w:sym w:font="Symbol" w:char="F061"/>
      </w:r>
      <w:r w:rsidRPr="00AB17F0">
        <w:rPr>
          <w:sz w:val="26"/>
          <w:szCs w:val="26"/>
          <w:lang w:val="de-DE"/>
        </w:rPr>
        <w:t xml:space="preserve"> values ​​of the questions:</w:t>
      </w:r>
      <w:r>
        <w:rPr>
          <w:sz w:val="26"/>
          <w:szCs w:val="26"/>
          <w:lang w:val="de-DE"/>
        </w:rPr>
        <w:t xml:space="preserve"> EER2</w:t>
      </w:r>
      <w:r w:rsidRPr="00AB17F0">
        <w:rPr>
          <w:sz w:val="26"/>
          <w:szCs w:val="26"/>
          <w:lang w:val="de-DE"/>
        </w:rPr>
        <w:t xml:space="preserve"> (</w:t>
      </w:r>
      <w:r w:rsidRPr="00AB17F0">
        <w:rPr>
          <w:sz w:val="26"/>
          <w:szCs w:val="26"/>
          <w:lang w:val="de-DE"/>
        </w:rPr>
        <w:sym w:font="Symbol" w:char="F061"/>
      </w:r>
      <w:r w:rsidRPr="00AB17F0">
        <w:rPr>
          <w:sz w:val="26"/>
          <w:szCs w:val="26"/>
          <w:lang w:val="de-DE"/>
        </w:rPr>
        <w:t>=0.</w:t>
      </w:r>
      <w:r>
        <w:rPr>
          <w:sz w:val="26"/>
          <w:szCs w:val="26"/>
          <w:lang w:val="de-DE"/>
        </w:rPr>
        <w:t>410</w:t>
      </w:r>
      <w:r w:rsidRPr="00AB17F0">
        <w:rPr>
          <w:sz w:val="26"/>
          <w:szCs w:val="26"/>
          <w:lang w:val="de-DE"/>
        </w:rPr>
        <w:t>&lt;0.5</w:t>
      </w:r>
      <w:r>
        <w:rPr>
          <w:sz w:val="26"/>
          <w:szCs w:val="26"/>
          <w:lang w:val="de-DE"/>
        </w:rPr>
        <w:t>) is</w:t>
      </w:r>
      <w:r w:rsidRPr="00AB17F0">
        <w:rPr>
          <w:sz w:val="26"/>
          <w:szCs w:val="26"/>
          <w:lang w:val="de-DE"/>
        </w:rPr>
        <w:t xml:space="preserve"> not reliable enough. Therefore, the author removed these two variables before performing the following analysis steps. The total </w:t>
      </w:r>
      <w:r w:rsidRPr="00AB17F0">
        <w:rPr>
          <w:sz w:val="26"/>
          <w:szCs w:val="26"/>
          <w:lang w:val="de-DE"/>
        </w:rPr>
        <w:sym w:font="Symbol" w:char="F061"/>
      </w:r>
      <w:r w:rsidRPr="00AB17F0">
        <w:rPr>
          <w:sz w:val="26"/>
          <w:szCs w:val="26"/>
          <w:lang w:val="de-DE"/>
        </w:rPr>
        <w:t xml:space="preserve"> value of </w:t>
      </w:r>
      <w:r w:rsidRPr="00C07B4C">
        <w:rPr>
          <w:sz w:val="26"/>
          <w:szCs w:val="26"/>
          <w:lang w:val="de-DE"/>
        </w:rPr>
        <w:t xml:space="preserve">External Educational Resources </w:t>
      </w:r>
      <w:r w:rsidRPr="00AB17F0">
        <w:rPr>
          <w:sz w:val="26"/>
          <w:szCs w:val="26"/>
          <w:lang w:val="de-DE"/>
        </w:rPr>
        <w:t>is 0.</w:t>
      </w:r>
      <w:r>
        <w:rPr>
          <w:sz w:val="26"/>
          <w:szCs w:val="26"/>
          <w:lang w:val="de-DE"/>
        </w:rPr>
        <w:t>924</w:t>
      </w:r>
      <w:r w:rsidRPr="00AB17F0">
        <w:rPr>
          <w:sz w:val="26"/>
          <w:szCs w:val="26"/>
          <w:lang w:val="de-DE"/>
        </w:rPr>
        <w:t xml:space="preserve">, which is high reliability. The number of observed variables used to measure </w:t>
      </w:r>
      <w:r w:rsidRPr="00C07B4C">
        <w:rPr>
          <w:sz w:val="26"/>
          <w:szCs w:val="26"/>
          <w:lang w:val="de-DE"/>
        </w:rPr>
        <w:t>External Educational Resources</w:t>
      </w:r>
      <w:r w:rsidRPr="00E652AA">
        <w:rPr>
          <w:sz w:val="26"/>
          <w:szCs w:val="26"/>
          <w:lang w:val="de-DE"/>
        </w:rPr>
        <w:t xml:space="preserve"> </w:t>
      </w:r>
      <w:r w:rsidRPr="00AB17F0">
        <w:rPr>
          <w:sz w:val="26"/>
          <w:szCs w:val="26"/>
          <w:lang w:val="de-DE"/>
        </w:rPr>
        <w:t xml:space="preserve">is </w:t>
      </w:r>
      <w:r>
        <w:rPr>
          <w:sz w:val="26"/>
          <w:szCs w:val="26"/>
          <w:lang w:val="de-DE"/>
        </w:rPr>
        <w:t>6</w:t>
      </w:r>
      <w:r w:rsidRPr="00AB17F0">
        <w:rPr>
          <w:sz w:val="26"/>
          <w:szCs w:val="26"/>
          <w:lang w:val="de-DE"/>
        </w:rPr>
        <w:t xml:space="preserve"> observed variables (</w:t>
      </w:r>
      <w:r>
        <w:rPr>
          <w:sz w:val="26"/>
          <w:szCs w:val="26"/>
          <w:lang w:val="de-DE"/>
        </w:rPr>
        <w:t>EER1, EER3, EER4, EER5, EER6, EER7</w:t>
      </w:r>
      <w:r w:rsidRPr="00AB17F0">
        <w:rPr>
          <w:sz w:val="26"/>
          <w:szCs w:val="26"/>
          <w:lang w:val="de-DE"/>
        </w:rPr>
        <w:t>).</w:t>
      </w:r>
    </w:p>
    <w:p w14:paraId="6A3A2159" w14:textId="06483553" w:rsidR="00CD11F2" w:rsidRPr="00AB17F0" w:rsidRDefault="00C07B4C" w:rsidP="00CD11F2">
      <w:pPr>
        <w:pStyle w:val="Caption"/>
        <w:jc w:val="center"/>
        <w:rPr>
          <w:sz w:val="26"/>
          <w:szCs w:val="26"/>
          <w:lang w:val="en-US"/>
        </w:rPr>
      </w:pPr>
      <w:bookmarkStart w:id="1046" w:name="_Toc201856558"/>
      <w:r w:rsidRPr="006D1864">
        <w:rPr>
          <w:sz w:val="26"/>
          <w:szCs w:val="26"/>
        </w:rPr>
        <w:t>Table 4.</w:t>
      </w:r>
      <w:r w:rsidRPr="006D1864">
        <w:rPr>
          <w:sz w:val="26"/>
          <w:szCs w:val="26"/>
        </w:rPr>
        <w:fldChar w:fldCharType="begin"/>
      </w:r>
      <w:r w:rsidRPr="006D1864">
        <w:rPr>
          <w:sz w:val="26"/>
          <w:szCs w:val="26"/>
        </w:rPr>
        <w:instrText xml:space="preserve"> SEQ Table_4. \* ARABIC </w:instrText>
      </w:r>
      <w:r w:rsidRPr="006D1864">
        <w:rPr>
          <w:sz w:val="26"/>
          <w:szCs w:val="26"/>
        </w:rPr>
        <w:fldChar w:fldCharType="separate"/>
      </w:r>
      <w:r w:rsidR="00D86113">
        <w:rPr>
          <w:noProof/>
          <w:sz w:val="26"/>
          <w:szCs w:val="26"/>
        </w:rPr>
        <w:t>18</w:t>
      </w:r>
      <w:r w:rsidRPr="006D1864">
        <w:rPr>
          <w:sz w:val="26"/>
          <w:szCs w:val="26"/>
        </w:rPr>
        <w:fldChar w:fldCharType="end"/>
      </w:r>
      <w:r w:rsidR="00CD11F2" w:rsidRPr="00AB17F0">
        <w:rPr>
          <w:sz w:val="26"/>
          <w:szCs w:val="26"/>
          <w:lang w:val="en-US"/>
        </w:rPr>
        <w:t xml:space="preserve">: </w:t>
      </w:r>
      <w:r w:rsidR="00CD11F2" w:rsidRPr="00AB17F0">
        <w:rPr>
          <w:color w:val="000000" w:themeColor="text1"/>
          <w:sz w:val="26"/>
          <w:szCs w:val="26"/>
          <w:lang w:val="de-DE"/>
        </w:rPr>
        <w:t xml:space="preserve">Cronbach's alpha testing - </w:t>
      </w:r>
      <w:r w:rsidRPr="00C07B4C">
        <w:rPr>
          <w:color w:val="000000" w:themeColor="text1"/>
          <w:sz w:val="26"/>
          <w:szCs w:val="26"/>
          <w:lang w:val="de-DE"/>
        </w:rPr>
        <w:t>External Educational Resources</w:t>
      </w:r>
      <w:bookmarkEnd w:id="1046"/>
    </w:p>
    <w:p w14:paraId="531E36B0" w14:textId="77777777" w:rsidR="00CD11F2" w:rsidRPr="00AB17F0" w:rsidRDefault="00CD11F2" w:rsidP="00CD11F2">
      <w:pPr>
        <w:autoSpaceDE w:val="0"/>
        <w:autoSpaceDN w:val="0"/>
        <w:adjustRightInd w:val="0"/>
        <w:rPr>
          <w:rFonts w:eastAsiaTheme="minorHAnsi"/>
          <w:i/>
          <w:color w:val="000000" w:themeColor="text1"/>
          <w:lang w:val="en-US"/>
        </w:rPr>
      </w:pPr>
    </w:p>
    <w:tbl>
      <w:tblPr>
        <w:tblStyle w:val="TableGridLight"/>
        <w:tblW w:w="5000" w:type="pct"/>
        <w:tblLook w:val="0000" w:firstRow="0" w:lastRow="0" w:firstColumn="0" w:lastColumn="0" w:noHBand="0" w:noVBand="0"/>
      </w:tblPr>
      <w:tblGrid>
        <w:gridCol w:w="5190"/>
        <w:gridCol w:w="3865"/>
      </w:tblGrid>
      <w:tr w:rsidR="00CD11F2" w:rsidRPr="00AB17F0" w14:paraId="24A20889" w14:textId="77777777" w:rsidTr="00F54456">
        <w:tc>
          <w:tcPr>
            <w:tcW w:w="5000" w:type="pct"/>
            <w:gridSpan w:val="2"/>
          </w:tcPr>
          <w:p w14:paraId="4924D23B" w14:textId="77777777" w:rsidR="00CD11F2" w:rsidRPr="00AB17F0" w:rsidRDefault="00CD11F2" w:rsidP="00F54456">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b/>
                <w:bCs/>
                <w:iCs/>
                <w:color w:val="000000" w:themeColor="text1"/>
                <w:sz w:val="26"/>
                <w:szCs w:val="26"/>
              </w:rPr>
              <w:t>Reliability Statistics</w:t>
            </w:r>
          </w:p>
        </w:tc>
      </w:tr>
      <w:tr w:rsidR="00CD11F2" w:rsidRPr="00AB17F0" w14:paraId="441B47DB" w14:textId="77777777" w:rsidTr="00F54456">
        <w:tc>
          <w:tcPr>
            <w:tcW w:w="2866" w:type="pct"/>
          </w:tcPr>
          <w:p w14:paraId="772E4735" w14:textId="77777777" w:rsidR="00CD11F2" w:rsidRPr="00AB17F0" w:rsidRDefault="00CD11F2" w:rsidP="00F54456">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iCs/>
                <w:color w:val="000000" w:themeColor="text1"/>
                <w:sz w:val="26"/>
                <w:szCs w:val="26"/>
              </w:rPr>
              <w:t>Cronbach's Alpha</w:t>
            </w:r>
          </w:p>
        </w:tc>
        <w:tc>
          <w:tcPr>
            <w:tcW w:w="2134" w:type="pct"/>
          </w:tcPr>
          <w:p w14:paraId="456EBB7B" w14:textId="77777777" w:rsidR="00CD11F2" w:rsidRPr="00AB17F0" w:rsidRDefault="00CD11F2" w:rsidP="00F54456">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iCs/>
                <w:color w:val="000000" w:themeColor="text1"/>
                <w:sz w:val="26"/>
                <w:szCs w:val="26"/>
              </w:rPr>
              <w:t>N of Items</w:t>
            </w:r>
          </w:p>
        </w:tc>
      </w:tr>
      <w:tr w:rsidR="00CD11F2" w:rsidRPr="00AB17F0" w14:paraId="48844D6C" w14:textId="77777777" w:rsidTr="00F54456">
        <w:tc>
          <w:tcPr>
            <w:tcW w:w="2866" w:type="pct"/>
          </w:tcPr>
          <w:p w14:paraId="65A08528" w14:textId="05ACAF18" w:rsidR="00CD11F2" w:rsidRPr="00AB17F0" w:rsidRDefault="00CD11F2" w:rsidP="00C07B4C">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iCs/>
                <w:color w:val="000000" w:themeColor="text1"/>
                <w:sz w:val="26"/>
                <w:szCs w:val="26"/>
              </w:rPr>
              <w:t>.</w:t>
            </w:r>
            <w:r w:rsidR="002D15EC" w:rsidRPr="00AB17F0">
              <w:rPr>
                <w:rFonts w:eastAsiaTheme="minorHAnsi"/>
                <w:iCs/>
                <w:color w:val="000000" w:themeColor="text1"/>
                <w:sz w:val="26"/>
                <w:szCs w:val="26"/>
              </w:rPr>
              <w:t>9</w:t>
            </w:r>
            <w:r w:rsidR="00C07B4C">
              <w:rPr>
                <w:rFonts w:eastAsiaTheme="minorHAnsi"/>
                <w:iCs/>
                <w:color w:val="000000" w:themeColor="text1"/>
                <w:sz w:val="26"/>
                <w:szCs w:val="26"/>
              </w:rPr>
              <w:t>24</w:t>
            </w:r>
          </w:p>
        </w:tc>
        <w:tc>
          <w:tcPr>
            <w:tcW w:w="2134" w:type="pct"/>
          </w:tcPr>
          <w:p w14:paraId="5A213F40" w14:textId="5EF9285C" w:rsidR="00CD11F2" w:rsidRPr="00AB17F0" w:rsidRDefault="00C07B4C" w:rsidP="00C07B4C">
            <w:pPr>
              <w:autoSpaceDE w:val="0"/>
              <w:autoSpaceDN w:val="0"/>
              <w:adjustRightInd w:val="0"/>
              <w:spacing w:line="320" w:lineRule="atLeast"/>
              <w:ind w:left="60" w:right="60"/>
              <w:jc w:val="center"/>
              <w:rPr>
                <w:rFonts w:eastAsiaTheme="minorHAnsi"/>
                <w:iCs/>
                <w:color w:val="000000" w:themeColor="text1"/>
                <w:sz w:val="26"/>
                <w:szCs w:val="26"/>
              </w:rPr>
            </w:pPr>
            <w:r>
              <w:rPr>
                <w:rFonts w:eastAsiaTheme="minorHAnsi"/>
                <w:iCs/>
                <w:color w:val="000000" w:themeColor="text1"/>
                <w:sz w:val="26"/>
                <w:szCs w:val="26"/>
              </w:rPr>
              <w:t>7</w:t>
            </w:r>
          </w:p>
        </w:tc>
      </w:tr>
    </w:tbl>
    <w:p w14:paraId="169AF38A" w14:textId="77777777" w:rsidR="00CD11F2" w:rsidRPr="00AB17F0" w:rsidRDefault="00CD11F2" w:rsidP="00CD11F2">
      <w:pPr>
        <w:autoSpaceDE w:val="0"/>
        <w:autoSpaceDN w:val="0"/>
        <w:adjustRightInd w:val="0"/>
        <w:rPr>
          <w:rFonts w:eastAsiaTheme="minorHAnsi"/>
          <w:i/>
          <w:color w:val="000000" w:themeColor="text1"/>
          <w:lang w:val="en-US"/>
        </w:rPr>
      </w:pPr>
    </w:p>
    <w:tbl>
      <w:tblPr>
        <w:tblStyle w:val="TableGridLight"/>
        <w:tblW w:w="5000" w:type="pct"/>
        <w:tblLook w:val="0000" w:firstRow="0" w:lastRow="0" w:firstColumn="0" w:lastColumn="0" w:noHBand="0" w:noVBand="0"/>
      </w:tblPr>
      <w:tblGrid>
        <w:gridCol w:w="1103"/>
        <w:gridCol w:w="1751"/>
        <w:gridCol w:w="1815"/>
        <w:gridCol w:w="2090"/>
        <w:gridCol w:w="2296"/>
      </w:tblGrid>
      <w:tr w:rsidR="002D15EC" w:rsidRPr="00C07B4C" w14:paraId="5FE1F600" w14:textId="77777777" w:rsidTr="00F54456">
        <w:tc>
          <w:tcPr>
            <w:tcW w:w="5000" w:type="pct"/>
            <w:gridSpan w:val="5"/>
          </w:tcPr>
          <w:p w14:paraId="517DBDAA" w14:textId="77777777" w:rsidR="00CD11F2" w:rsidRPr="00C07B4C" w:rsidRDefault="00CD11F2"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C07B4C">
              <w:rPr>
                <w:rFonts w:asciiTheme="majorHAnsi" w:eastAsiaTheme="minorHAnsi" w:hAnsiTheme="majorHAnsi" w:cstheme="majorHAnsi"/>
                <w:color w:val="000000" w:themeColor="text1"/>
                <w:sz w:val="24"/>
                <w:szCs w:val="24"/>
              </w:rPr>
              <w:t>Item-Total Statistics</w:t>
            </w:r>
          </w:p>
        </w:tc>
      </w:tr>
      <w:tr w:rsidR="002D15EC" w:rsidRPr="00C07B4C" w14:paraId="0382F1E3" w14:textId="77777777" w:rsidTr="00344362">
        <w:tc>
          <w:tcPr>
            <w:tcW w:w="609" w:type="pct"/>
          </w:tcPr>
          <w:p w14:paraId="7AA756A2" w14:textId="77777777" w:rsidR="00CD11F2" w:rsidRPr="00C07B4C" w:rsidRDefault="00CD11F2" w:rsidP="00F54456">
            <w:pPr>
              <w:autoSpaceDE w:val="0"/>
              <w:autoSpaceDN w:val="0"/>
              <w:adjustRightInd w:val="0"/>
              <w:rPr>
                <w:rFonts w:asciiTheme="majorHAnsi" w:eastAsiaTheme="minorHAnsi" w:hAnsiTheme="majorHAnsi" w:cstheme="majorHAnsi"/>
                <w:color w:val="000000" w:themeColor="text1"/>
                <w:sz w:val="24"/>
                <w:szCs w:val="24"/>
              </w:rPr>
            </w:pPr>
          </w:p>
        </w:tc>
        <w:tc>
          <w:tcPr>
            <w:tcW w:w="967" w:type="pct"/>
          </w:tcPr>
          <w:p w14:paraId="00B36FA1" w14:textId="77777777" w:rsidR="00CD11F2" w:rsidRPr="00C07B4C" w:rsidRDefault="00CD11F2"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C07B4C">
              <w:rPr>
                <w:rFonts w:asciiTheme="majorHAnsi" w:eastAsiaTheme="minorHAnsi" w:hAnsiTheme="majorHAnsi" w:cstheme="majorHAnsi"/>
                <w:color w:val="000000" w:themeColor="text1"/>
                <w:sz w:val="24"/>
                <w:szCs w:val="24"/>
              </w:rPr>
              <w:t>Scale Mean if Item Deleted</w:t>
            </w:r>
          </w:p>
        </w:tc>
        <w:tc>
          <w:tcPr>
            <w:tcW w:w="1002" w:type="pct"/>
          </w:tcPr>
          <w:p w14:paraId="7ECE20D1" w14:textId="77777777" w:rsidR="00CD11F2" w:rsidRPr="00C07B4C" w:rsidRDefault="00CD11F2"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C07B4C">
              <w:rPr>
                <w:rFonts w:asciiTheme="majorHAnsi" w:eastAsiaTheme="minorHAnsi" w:hAnsiTheme="majorHAnsi" w:cstheme="majorHAnsi"/>
                <w:color w:val="000000" w:themeColor="text1"/>
                <w:sz w:val="24"/>
                <w:szCs w:val="24"/>
              </w:rPr>
              <w:t>Scale Variance if Item Deleted</w:t>
            </w:r>
          </w:p>
        </w:tc>
        <w:tc>
          <w:tcPr>
            <w:tcW w:w="1154" w:type="pct"/>
          </w:tcPr>
          <w:p w14:paraId="44CDEE02" w14:textId="77777777" w:rsidR="00CD11F2" w:rsidRPr="00C07B4C" w:rsidRDefault="00CD11F2"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C07B4C">
              <w:rPr>
                <w:rFonts w:asciiTheme="majorHAnsi" w:eastAsiaTheme="minorHAnsi" w:hAnsiTheme="majorHAnsi" w:cstheme="majorHAnsi"/>
                <w:color w:val="000000" w:themeColor="text1"/>
                <w:sz w:val="24"/>
                <w:szCs w:val="24"/>
              </w:rPr>
              <w:t>Corrected Item-Total Correlation</w:t>
            </w:r>
          </w:p>
        </w:tc>
        <w:tc>
          <w:tcPr>
            <w:tcW w:w="1268" w:type="pct"/>
          </w:tcPr>
          <w:p w14:paraId="2B30A050" w14:textId="77777777" w:rsidR="00CD11F2" w:rsidRPr="00C07B4C" w:rsidRDefault="00CD11F2"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C07B4C">
              <w:rPr>
                <w:rFonts w:asciiTheme="majorHAnsi" w:eastAsiaTheme="minorHAnsi" w:hAnsiTheme="majorHAnsi" w:cstheme="majorHAnsi"/>
                <w:color w:val="000000" w:themeColor="text1"/>
                <w:sz w:val="24"/>
                <w:szCs w:val="24"/>
              </w:rPr>
              <w:t>Cronbach's Alpha if Item Deleted</w:t>
            </w:r>
          </w:p>
        </w:tc>
      </w:tr>
      <w:tr w:rsidR="00C07B4C" w:rsidRPr="00C07B4C" w14:paraId="0FCD8A89" w14:textId="77777777" w:rsidTr="00344362">
        <w:tc>
          <w:tcPr>
            <w:tcW w:w="609" w:type="pct"/>
            <w:vAlign w:val="bottom"/>
          </w:tcPr>
          <w:p w14:paraId="51863641" w14:textId="2028CCC9" w:rsidR="00C07B4C" w:rsidRPr="00C07B4C" w:rsidRDefault="00C07B4C" w:rsidP="00C07B4C">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rPr>
            </w:pPr>
            <w:r w:rsidRPr="00C07B4C">
              <w:rPr>
                <w:rFonts w:asciiTheme="majorHAnsi" w:hAnsiTheme="majorHAnsi" w:cstheme="majorHAnsi"/>
                <w:color w:val="264A60"/>
              </w:rPr>
              <w:t>EER1</w:t>
            </w:r>
          </w:p>
        </w:tc>
        <w:tc>
          <w:tcPr>
            <w:tcW w:w="967" w:type="pct"/>
            <w:vAlign w:val="bottom"/>
          </w:tcPr>
          <w:p w14:paraId="24DC3C93" w14:textId="697DF8C9" w:rsidR="00C07B4C" w:rsidRPr="00C07B4C" w:rsidRDefault="00C07B4C" w:rsidP="00C07B4C">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C07B4C">
              <w:rPr>
                <w:rFonts w:asciiTheme="majorHAnsi" w:hAnsiTheme="majorHAnsi" w:cstheme="majorHAnsi"/>
                <w:color w:val="010205"/>
              </w:rPr>
              <w:t>17.9</w:t>
            </w:r>
          </w:p>
        </w:tc>
        <w:tc>
          <w:tcPr>
            <w:tcW w:w="1002" w:type="pct"/>
            <w:vAlign w:val="bottom"/>
          </w:tcPr>
          <w:p w14:paraId="300C8887" w14:textId="3B95E02C" w:rsidR="00C07B4C" w:rsidRPr="00C07B4C" w:rsidRDefault="00C07B4C" w:rsidP="00C07B4C">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C07B4C">
              <w:rPr>
                <w:rFonts w:asciiTheme="majorHAnsi" w:hAnsiTheme="majorHAnsi" w:cstheme="majorHAnsi"/>
                <w:color w:val="010205"/>
              </w:rPr>
              <w:t>30.154</w:t>
            </w:r>
          </w:p>
        </w:tc>
        <w:tc>
          <w:tcPr>
            <w:tcW w:w="1154" w:type="pct"/>
            <w:vAlign w:val="bottom"/>
          </w:tcPr>
          <w:p w14:paraId="6BDE7490" w14:textId="64BE89EC" w:rsidR="00C07B4C" w:rsidRPr="00C07B4C" w:rsidRDefault="00C07B4C" w:rsidP="00C07B4C">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C07B4C">
              <w:rPr>
                <w:rFonts w:asciiTheme="majorHAnsi" w:hAnsiTheme="majorHAnsi" w:cstheme="majorHAnsi"/>
                <w:color w:val="010205"/>
              </w:rPr>
              <w:t>0.834</w:t>
            </w:r>
          </w:p>
        </w:tc>
        <w:tc>
          <w:tcPr>
            <w:tcW w:w="1268" w:type="pct"/>
            <w:vAlign w:val="bottom"/>
          </w:tcPr>
          <w:p w14:paraId="502AAA21" w14:textId="24972B23" w:rsidR="00C07B4C" w:rsidRPr="00C07B4C" w:rsidRDefault="00C07B4C" w:rsidP="00C07B4C">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C07B4C">
              <w:rPr>
                <w:rFonts w:asciiTheme="majorHAnsi" w:hAnsiTheme="majorHAnsi" w:cstheme="majorHAnsi"/>
                <w:color w:val="010205"/>
              </w:rPr>
              <w:t>0.906</w:t>
            </w:r>
          </w:p>
        </w:tc>
      </w:tr>
      <w:tr w:rsidR="00C07B4C" w:rsidRPr="00C07B4C" w14:paraId="336E404D" w14:textId="77777777" w:rsidTr="00344362">
        <w:tc>
          <w:tcPr>
            <w:tcW w:w="609" w:type="pct"/>
            <w:vAlign w:val="bottom"/>
          </w:tcPr>
          <w:p w14:paraId="5B485560" w14:textId="09F11D0E" w:rsidR="00C07B4C" w:rsidRPr="00C07B4C" w:rsidRDefault="00C07B4C" w:rsidP="00C07B4C">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highlight w:val="yellow"/>
              </w:rPr>
            </w:pPr>
            <w:r w:rsidRPr="00C07B4C">
              <w:rPr>
                <w:rFonts w:asciiTheme="majorHAnsi" w:hAnsiTheme="majorHAnsi" w:cstheme="majorHAnsi"/>
                <w:color w:val="264A60"/>
                <w:highlight w:val="yellow"/>
              </w:rPr>
              <w:t>EER2</w:t>
            </w:r>
          </w:p>
        </w:tc>
        <w:tc>
          <w:tcPr>
            <w:tcW w:w="967" w:type="pct"/>
            <w:vAlign w:val="bottom"/>
          </w:tcPr>
          <w:p w14:paraId="01003924" w14:textId="17327397" w:rsidR="00C07B4C" w:rsidRPr="00C07B4C" w:rsidRDefault="00C07B4C" w:rsidP="00C07B4C">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C07B4C">
              <w:rPr>
                <w:rFonts w:asciiTheme="majorHAnsi" w:hAnsiTheme="majorHAnsi" w:cstheme="majorHAnsi"/>
                <w:color w:val="010205"/>
                <w:highlight w:val="yellow"/>
              </w:rPr>
              <w:t>18.19</w:t>
            </w:r>
          </w:p>
        </w:tc>
        <w:tc>
          <w:tcPr>
            <w:tcW w:w="1002" w:type="pct"/>
            <w:vAlign w:val="bottom"/>
          </w:tcPr>
          <w:p w14:paraId="009CD7D3" w14:textId="77327CD4" w:rsidR="00C07B4C" w:rsidRPr="00C07B4C" w:rsidRDefault="00C07B4C" w:rsidP="00C07B4C">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C07B4C">
              <w:rPr>
                <w:rFonts w:asciiTheme="majorHAnsi" w:hAnsiTheme="majorHAnsi" w:cstheme="majorHAnsi"/>
                <w:color w:val="010205"/>
                <w:highlight w:val="yellow"/>
              </w:rPr>
              <w:t>32.091</w:t>
            </w:r>
          </w:p>
        </w:tc>
        <w:tc>
          <w:tcPr>
            <w:tcW w:w="1154" w:type="pct"/>
            <w:vAlign w:val="bottom"/>
          </w:tcPr>
          <w:p w14:paraId="1C10608B" w14:textId="1AD79F1F" w:rsidR="00C07B4C" w:rsidRPr="00C07B4C" w:rsidRDefault="00C07B4C" w:rsidP="00C07B4C">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C07B4C">
              <w:rPr>
                <w:rFonts w:asciiTheme="majorHAnsi" w:hAnsiTheme="majorHAnsi" w:cstheme="majorHAnsi"/>
                <w:color w:val="010205"/>
                <w:highlight w:val="yellow"/>
              </w:rPr>
              <w:t>0.41</w:t>
            </w:r>
            <w:r>
              <w:rPr>
                <w:rFonts w:asciiTheme="majorHAnsi" w:hAnsiTheme="majorHAnsi" w:cstheme="majorHAnsi"/>
                <w:color w:val="010205"/>
                <w:highlight w:val="yellow"/>
              </w:rPr>
              <w:t>0</w:t>
            </w:r>
          </w:p>
        </w:tc>
        <w:tc>
          <w:tcPr>
            <w:tcW w:w="1268" w:type="pct"/>
            <w:vAlign w:val="bottom"/>
          </w:tcPr>
          <w:p w14:paraId="3B547DE3" w14:textId="2F743B1E" w:rsidR="00C07B4C" w:rsidRPr="00C07B4C" w:rsidRDefault="00C07B4C" w:rsidP="00C07B4C">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C07B4C">
              <w:rPr>
                <w:rFonts w:asciiTheme="majorHAnsi" w:hAnsiTheme="majorHAnsi" w:cstheme="majorHAnsi"/>
                <w:color w:val="010205"/>
                <w:highlight w:val="yellow"/>
              </w:rPr>
              <w:t>0.958</w:t>
            </w:r>
          </w:p>
        </w:tc>
      </w:tr>
      <w:tr w:rsidR="00C07B4C" w:rsidRPr="00C07B4C" w14:paraId="2F2C51E0" w14:textId="77777777" w:rsidTr="00344362">
        <w:tc>
          <w:tcPr>
            <w:tcW w:w="609" w:type="pct"/>
            <w:vAlign w:val="bottom"/>
          </w:tcPr>
          <w:p w14:paraId="27A58924" w14:textId="17A2AE81" w:rsidR="00C07B4C" w:rsidRPr="00C07B4C" w:rsidRDefault="00C07B4C" w:rsidP="00C07B4C">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rPr>
            </w:pPr>
            <w:r w:rsidRPr="00C07B4C">
              <w:rPr>
                <w:rFonts w:asciiTheme="majorHAnsi" w:hAnsiTheme="majorHAnsi" w:cstheme="majorHAnsi"/>
                <w:color w:val="264A60"/>
              </w:rPr>
              <w:t>EER3</w:t>
            </w:r>
          </w:p>
        </w:tc>
        <w:tc>
          <w:tcPr>
            <w:tcW w:w="967" w:type="pct"/>
            <w:vAlign w:val="bottom"/>
          </w:tcPr>
          <w:p w14:paraId="148AE247" w14:textId="3168496D" w:rsidR="00C07B4C" w:rsidRPr="00C07B4C" w:rsidRDefault="00C07B4C" w:rsidP="00C07B4C">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C07B4C">
              <w:rPr>
                <w:rFonts w:asciiTheme="majorHAnsi" w:hAnsiTheme="majorHAnsi" w:cstheme="majorHAnsi"/>
                <w:color w:val="010205"/>
              </w:rPr>
              <w:t>17.92</w:t>
            </w:r>
          </w:p>
        </w:tc>
        <w:tc>
          <w:tcPr>
            <w:tcW w:w="1002" w:type="pct"/>
            <w:vAlign w:val="bottom"/>
          </w:tcPr>
          <w:p w14:paraId="2F177A1D" w14:textId="0810AE87" w:rsidR="00C07B4C" w:rsidRPr="00C07B4C" w:rsidRDefault="00C07B4C" w:rsidP="00C07B4C">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C07B4C">
              <w:rPr>
                <w:rFonts w:asciiTheme="majorHAnsi" w:hAnsiTheme="majorHAnsi" w:cstheme="majorHAnsi"/>
                <w:color w:val="010205"/>
              </w:rPr>
              <w:t>29.844</w:t>
            </w:r>
          </w:p>
        </w:tc>
        <w:tc>
          <w:tcPr>
            <w:tcW w:w="1154" w:type="pct"/>
            <w:vAlign w:val="bottom"/>
          </w:tcPr>
          <w:p w14:paraId="32B4667B" w14:textId="5D001BBC" w:rsidR="00C07B4C" w:rsidRPr="00C07B4C" w:rsidRDefault="00C07B4C" w:rsidP="00C07B4C">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C07B4C">
              <w:rPr>
                <w:rFonts w:asciiTheme="majorHAnsi" w:hAnsiTheme="majorHAnsi" w:cstheme="majorHAnsi"/>
                <w:color w:val="010205"/>
              </w:rPr>
              <w:t>0.84</w:t>
            </w:r>
            <w:r>
              <w:rPr>
                <w:rFonts w:asciiTheme="majorHAnsi" w:hAnsiTheme="majorHAnsi" w:cstheme="majorHAnsi"/>
                <w:color w:val="010205"/>
              </w:rPr>
              <w:t>0</w:t>
            </w:r>
          </w:p>
        </w:tc>
        <w:tc>
          <w:tcPr>
            <w:tcW w:w="1268" w:type="pct"/>
            <w:vAlign w:val="bottom"/>
          </w:tcPr>
          <w:p w14:paraId="4DCC3C26" w14:textId="35E7AC64" w:rsidR="00C07B4C" w:rsidRPr="00C07B4C" w:rsidRDefault="00C07B4C" w:rsidP="00C07B4C">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C07B4C">
              <w:rPr>
                <w:rFonts w:asciiTheme="majorHAnsi" w:hAnsiTheme="majorHAnsi" w:cstheme="majorHAnsi"/>
                <w:color w:val="010205"/>
              </w:rPr>
              <w:t>0.905</w:t>
            </w:r>
          </w:p>
        </w:tc>
      </w:tr>
      <w:tr w:rsidR="00C07B4C" w:rsidRPr="00C07B4C" w14:paraId="4DD8DB77" w14:textId="77777777" w:rsidTr="00344362">
        <w:tc>
          <w:tcPr>
            <w:tcW w:w="609" w:type="pct"/>
            <w:vAlign w:val="bottom"/>
          </w:tcPr>
          <w:p w14:paraId="524DD092" w14:textId="45F017A4" w:rsidR="00C07B4C" w:rsidRPr="00C07B4C" w:rsidRDefault="00C07B4C" w:rsidP="00C07B4C">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highlight w:val="yellow"/>
              </w:rPr>
            </w:pPr>
            <w:r w:rsidRPr="00C07B4C">
              <w:rPr>
                <w:rFonts w:asciiTheme="majorHAnsi" w:hAnsiTheme="majorHAnsi" w:cstheme="majorHAnsi"/>
                <w:color w:val="264A60"/>
              </w:rPr>
              <w:t>EER4</w:t>
            </w:r>
          </w:p>
        </w:tc>
        <w:tc>
          <w:tcPr>
            <w:tcW w:w="967" w:type="pct"/>
            <w:vAlign w:val="bottom"/>
          </w:tcPr>
          <w:p w14:paraId="0E4754D9" w14:textId="56F95E38" w:rsidR="00C07B4C" w:rsidRPr="00C07B4C" w:rsidRDefault="00C07B4C" w:rsidP="00C07B4C">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C07B4C">
              <w:rPr>
                <w:rFonts w:asciiTheme="majorHAnsi" w:hAnsiTheme="majorHAnsi" w:cstheme="majorHAnsi"/>
                <w:color w:val="010205"/>
              </w:rPr>
              <w:t>17.85</w:t>
            </w:r>
          </w:p>
        </w:tc>
        <w:tc>
          <w:tcPr>
            <w:tcW w:w="1002" w:type="pct"/>
            <w:vAlign w:val="bottom"/>
          </w:tcPr>
          <w:p w14:paraId="618EBA35" w14:textId="1F0DB24D" w:rsidR="00C07B4C" w:rsidRPr="00C07B4C" w:rsidRDefault="00C07B4C" w:rsidP="00C07B4C">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C07B4C">
              <w:rPr>
                <w:rFonts w:asciiTheme="majorHAnsi" w:hAnsiTheme="majorHAnsi" w:cstheme="majorHAnsi"/>
                <w:color w:val="010205"/>
              </w:rPr>
              <w:t>29.385</w:t>
            </w:r>
          </w:p>
        </w:tc>
        <w:tc>
          <w:tcPr>
            <w:tcW w:w="1154" w:type="pct"/>
            <w:vAlign w:val="bottom"/>
          </w:tcPr>
          <w:p w14:paraId="3B8A77FE" w14:textId="59BD2615" w:rsidR="00C07B4C" w:rsidRPr="00C07B4C" w:rsidRDefault="00C07B4C" w:rsidP="00C07B4C">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C07B4C">
              <w:rPr>
                <w:rFonts w:asciiTheme="majorHAnsi" w:hAnsiTheme="majorHAnsi" w:cstheme="majorHAnsi"/>
                <w:color w:val="010205"/>
              </w:rPr>
              <w:t>0.853</w:t>
            </w:r>
          </w:p>
        </w:tc>
        <w:tc>
          <w:tcPr>
            <w:tcW w:w="1268" w:type="pct"/>
            <w:vAlign w:val="bottom"/>
          </w:tcPr>
          <w:p w14:paraId="4A2A24F6" w14:textId="489215A4" w:rsidR="00C07B4C" w:rsidRPr="00C07B4C" w:rsidRDefault="00C07B4C" w:rsidP="00C07B4C">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C07B4C">
              <w:rPr>
                <w:rFonts w:asciiTheme="majorHAnsi" w:hAnsiTheme="majorHAnsi" w:cstheme="majorHAnsi"/>
                <w:color w:val="010205"/>
              </w:rPr>
              <w:t>0.904</w:t>
            </w:r>
          </w:p>
        </w:tc>
      </w:tr>
      <w:tr w:rsidR="00C07B4C" w:rsidRPr="00C07B4C" w14:paraId="0E39D204" w14:textId="77777777" w:rsidTr="00344362">
        <w:tc>
          <w:tcPr>
            <w:tcW w:w="609" w:type="pct"/>
            <w:vAlign w:val="bottom"/>
          </w:tcPr>
          <w:p w14:paraId="136845DD" w14:textId="02C6CB30" w:rsidR="00C07B4C" w:rsidRPr="00C07B4C" w:rsidRDefault="00C07B4C" w:rsidP="00C07B4C">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rPr>
            </w:pPr>
            <w:r w:rsidRPr="00C07B4C">
              <w:rPr>
                <w:rFonts w:asciiTheme="majorHAnsi" w:hAnsiTheme="majorHAnsi" w:cstheme="majorHAnsi"/>
                <w:color w:val="264A60"/>
              </w:rPr>
              <w:t>EER5</w:t>
            </w:r>
          </w:p>
        </w:tc>
        <w:tc>
          <w:tcPr>
            <w:tcW w:w="967" w:type="pct"/>
            <w:vAlign w:val="bottom"/>
          </w:tcPr>
          <w:p w14:paraId="224CFCC3" w14:textId="4CE291EC" w:rsidR="00C07B4C" w:rsidRPr="00C07B4C" w:rsidRDefault="00C07B4C" w:rsidP="00C07B4C">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C07B4C">
              <w:rPr>
                <w:rFonts w:asciiTheme="majorHAnsi" w:hAnsiTheme="majorHAnsi" w:cstheme="majorHAnsi"/>
                <w:color w:val="010205"/>
              </w:rPr>
              <w:t>17.94</w:t>
            </w:r>
          </w:p>
        </w:tc>
        <w:tc>
          <w:tcPr>
            <w:tcW w:w="1002" w:type="pct"/>
            <w:vAlign w:val="bottom"/>
          </w:tcPr>
          <w:p w14:paraId="7E8997A2" w14:textId="769383A1" w:rsidR="00C07B4C" w:rsidRPr="00C07B4C" w:rsidRDefault="00C07B4C" w:rsidP="00C07B4C">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C07B4C">
              <w:rPr>
                <w:rFonts w:asciiTheme="majorHAnsi" w:hAnsiTheme="majorHAnsi" w:cstheme="majorHAnsi"/>
                <w:color w:val="010205"/>
              </w:rPr>
              <w:t>29.647</w:t>
            </w:r>
          </w:p>
        </w:tc>
        <w:tc>
          <w:tcPr>
            <w:tcW w:w="1154" w:type="pct"/>
            <w:vAlign w:val="bottom"/>
          </w:tcPr>
          <w:p w14:paraId="7F8B1709" w14:textId="39C4696C" w:rsidR="00C07B4C" w:rsidRPr="00C07B4C" w:rsidRDefault="00C07B4C" w:rsidP="00C07B4C">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C07B4C">
              <w:rPr>
                <w:rFonts w:asciiTheme="majorHAnsi" w:hAnsiTheme="majorHAnsi" w:cstheme="majorHAnsi"/>
                <w:color w:val="010205"/>
              </w:rPr>
              <w:t>0.848</w:t>
            </w:r>
          </w:p>
        </w:tc>
        <w:tc>
          <w:tcPr>
            <w:tcW w:w="1268" w:type="pct"/>
            <w:vAlign w:val="bottom"/>
          </w:tcPr>
          <w:p w14:paraId="15FFB7C6" w14:textId="795F6D0B" w:rsidR="00C07B4C" w:rsidRPr="00C07B4C" w:rsidRDefault="00C07B4C" w:rsidP="00C07B4C">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C07B4C">
              <w:rPr>
                <w:rFonts w:asciiTheme="majorHAnsi" w:hAnsiTheme="majorHAnsi" w:cstheme="majorHAnsi"/>
                <w:color w:val="010205"/>
              </w:rPr>
              <w:t>0.905</w:t>
            </w:r>
          </w:p>
        </w:tc>
      </w:tr>
      <w:tr w:rsidR="00C07B4C" w:rsidRPr="00C07B4C" w14:paraId="0FE1CB1B" w14:textId="77777777" w:rsidTr="00344362">
        <w:tc>
          <w:tcPr>
            <w:tcW w:w="609" w:type="pct"/>
            <w:vAlign w:val="bottom"/>
          </w:tcPr>
          <w:p w14:paraId="5B3AA7F0" w14:textId="2D1A4897" w:rsidR="00C07B4C" w:rsidRPr="00C07B4C" w:rsidRDefault="00C07B4C" w:rsidP="00C07B4C">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highlight w:val="yellow"/>
              </w:rPr>
            </w:pPr>
            <w:r w:rsidRPr="00C07B4C">
              <w:rPr>
                <w:rFonts w:asciiTheme="majorHAnsi" w:hAnsiTheme="majorHAnsi" w:cstheme="majorHAnsi"/>
                <w:color w:val="264A60"/>
              </w:rPr>
              <w:t>EER6</w:t>
            </w:r>
          </w:p>
        </w:tc>
        <w:tc>
          <w:tcPr>
            <w:tcW w:w="967" w:type="pct"/>
            <w:vAlign w:val="bottom"/>
          </w:tcPr>
          <w:p w14:paraId="74497CC6" w14:textId="42A10778" w:rsidR="00C07B4C" w:rsidRPr="00C07B4C" w:rsidRDefault="00C07B4C" w:rsidP="00C07B4C">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C07B4C">
              <w:rPr>
                <w:rFonts w:asciiTheme="majorHAnsi" w:hAnsiTheme="majorHAnsi" w:cstheme="majorHAnsi"/>
                <w:color w:val="010205"/>
              </w:rPr>
              <w:t>17.92</w:t>
            </w:r>
          </w:p>
        </w:tc>
        <w:tc>
          <w:tcPr>
            <w:tcW w:w="1002" w:type="pct"/>
            <w:vAlign w:val="bottom"/>
          </w:tcPr>
          <w:p w14:paraId="4244A8EC" w14:textId="71FBD15A" w:rsidR="00C07B4C" w:rsidRPr="00C07B4C" w:rsidRDefault="00C07B4C" w:rsidP="00C07B4C">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C07B4C">
              <w:rPr>
                <w:rFonts w:asciiTheme="majorHAnsi" w:hAnsiTheme="majorHAnsi" w:cstheme="majorHAnsi"/>
                <w:color w:val="010205"/>
              </w:rPr>
              <w:t>29.949</w:t>
            </w:r>
          </w:p>
        </w:tc>
        <w:tc>
          <w:tcPr>
            <w:tcW w:w="1154" w:type="pct"/>
            <w:vAlign w:val="bottom"/>
          </w:tcPr>
          <w:p w14:paraId="5F113C46" w14:textId="359FB7E4" w:rsidR="00C07B4C" w:rsidRPr="00C07B4C" w:rsidRDefault="00C07B4C" w:rsidP="00C07B4C">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C07B4C">
              <w:rPr>
                <w:rFonts w:asciiTheme="majorHAnsi" w:hAnsiTheme="majorHAnsi" w:cstheme="majorHAnsi"/>
                <w:color w:val="010205"/>
              </w:rPr>
              <w:t>0.864</w:t>
            </w:r>
          </w:p>
        </w:tc>
        <w:tc>
          <w:tcPr>
            <w:tcW w:w="1268" w:type="pct"/>
            <w:vAlign w:val="bottom"/>
          </w:tcPr>
          <w:p w14:paraId="334241C4" w14:textId="02603FCA" w:rsidR="00C07B4C" w:rsidRPr="00C07B4C" w:rsidRDefault="00C07B4C" w:rsidP="00C07B4C">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C07B4C">
              <w:rPr>
                <w:rFonts w:asciiTheme="majorHAnsi" w:hAnsiTheme="majorHAnsi" w:cstheme="majorHAnsi"/>
                <w:color w:val="010205"/>
              </w:rPr>
              <w:t>0.904</w:t>
            </w:r>
          </w:p>
        </w:tc>
      </w:tr>
      <w:tr w:rsidR="00C07B4C" w:rsidRPr="00C07B4C" w14:paraId="7CAB48C4" w14:textId="77777777" w:rsidTr="00344362">
        <w:tc>
          <w:tcPr>
            <w:tcW w:w="609" w:type="pct"/>
            <w:vAlign w:val="bottom"/>
          </w:tcPr>
          <w:p w14:paraId="6439888C" w14:textId="485DB0B5" w:rsidR="00C07B4C" w:rsidRPr="00C07B4C" w:rsidRDefault="00C07B4C" w:rsidP="00C07B4C">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highlight w:val="yellow"/>
              </w:rPr>
            </w:pPr>
            <w:r w:rsidRPr="00C07B4C">
              <w:rPr>
                <w:rFonts w:asciiTheme="majorHAnsi" w:hAnsiTheme="majorHAnsi" w:cstheme="majorHAnsi"/>
                <w:color w:val="264A60"/>
              </w:rPr>
              <w:t>EER7</w:t>
            </w:r>
          </w:p>
        </w:tc>
        <w:tc>
          <w:tcPr>
            <w:tcW w:w="967" w:type="pct"/>
            <w:vAlign w:val="bottom"/>
          </w:tcPr>
          <w:p w14:paraId="0E38567A" w14:textId="3451FB90" w:rsidR="00C07B4C" w:rsidRPr="00C07B4C" w:rsidRDefault="00C07B4C" w:rsidP="00C07B4C">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C07B4C">
              <w:rPr>
                <w:rFonts w:asciiTheme="majorHAnsi" w:hAnsiTheme="majorHAnsi" w:cstheme="majorHAnsi"/>
                <w:color w:val="010205"/>
              </w:rPr>
              <w:t>17.84</w:t>
            </w:r>
          </w:p>
        </w:tc>
        <w:tc>
          <w:tcPr>
            <w:tcW w:w="1002" w:type="pct"/>
            <w:vAlign w:val="bottom"/>
          </w:tcPr>
          <w:p w14:paraId="225A4437" w14:textId="72E62F37" w:rsidR="00C07B4C" w:rsidRPr="00C07B4C" w:rsidRDefault="00C07B4C" w:rsidP="00C07B4C">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C07B4C">
              <w:rPr>
                <w:rFonts w:asciiTheme="majorHAnsi" w:hAnsiTheme="majorHAnsi" w:cstheme="majorHAnsi"/>
                <w:color w:val="010205"/>
              </w:rPr>
              <w:t>29.644</w:t>
            </w:r>
          </w:p>
        </w:tc>
        <w:tc>
          <w:tcPr>
            <w:tcW w:w="1154" w:type="pct"/>
            <w:vAlign w:val="bottom"/>
          </w:tcPr>
          <w:p w14:paraId="7BF7A6CD" w14:textId="6834F354" w:rsidR="00C07B4C" w:rsidRPr="00C07B4C" w:rsidRDefault="00C07B4C" w:rsidP="00C07B4C">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C07B4C">
              <w:rPr>
                <w:rFonts w:asciiTheme="majorHAnsi" w:hAnsiTheme="majorHAnsi" w:cstheme="majorHAnsi"/>
                <w:color w:val="010205"/>
              </w:rPr>
              <w:t>0.85</w:t>
            </w:r>
            <w:r>
              <w:rPr>
                <w:rFonts w:asciiTheme="majorHAnsi" w:hAnsiTheme="majorHAnsi" w:cstheme="majorHAnsi"/>
                <w:color w:val="010205"/>
              </w:rPr>
              <w:t>0</w:t>
            </w:r>
          </w:p>
        </w:tc>
        <w:tc>
          <w:tcPr>
            <w:tcW w:w="1268" w:type="pct"/>
            <w:vAlign w:val="bottom"/>
          </w:tcPr>
          <w:p w14:paraId="66C708D9" w14:textId="0309D163" w:rsidR="00C07B4C" w:rsidRPr="00C07B4C" w:rsidRDefault="00C07B4C" w:rsidP="00C07B4C">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C07B4C">
              <w:rPr>
                <w:rFonts w:asciiTheme="majorHAnsi" w:hAnsiTheme="majorHAnsi" w:cstheme="majorHAnsi"/>
                <w:color w:val="010205"/>
              </w:rPr>
              <w:t>0.904</w:t>
            </w:r>
          </w:p>
        </w:tc>
      </w:tr>
    </w:tbl>
    <w:p w14:paraId="793EFC95" w14:textId="501C87C8" w:rsidR="00344362" w:rsidRPr="00AB17F0" w:rsidRDefault="00344362" w:rsidP="00344362">
      <w:pPr>
        <w:autoSpaceDE w:val="0"/>
        <w:autoSpaceDN w:val="0"/>
        <w:adjustRightInd w:val="0"/>
        <w:spacing w:before="120" w:after="120" w:line="312" w:lineRule="auto"/>
        <w:jc w:val="center"/>
        <w:rPr>
          <w:i/>
          <w:iCs/>
          <w:lang w:val="en-US"/>
        </w:rPr>
      </w:pPr>
      <w:r w:rsidRPr="00AB17F0">
        <w:rPr>
          <w:i/>
          <w:iCs/>
          <w:lang w:val="en-US"/>
        </w:rPr>
        <w:t>Source: Research analysis result, 2023 (N=</w:t>
      </w:r>
      <w:r w:rsidR="00C07B4C">
        <w:rPr>
          <w:i/>
          <w:iCs/>
          <w:lang w:val="en-US"/>
        </w:rPr>
        <w:t>390</w:t>
      </w:r>
      <w:r w:rsidRPr="00AB17F0">
        <w:rPr>
          <w:i/>
          <w:iCs/>
          <w:lang w:val="en-US"/>
        </w:rPr>
        <w:t>)</w:t>
      </w:r>
    </w:p>
    <w:p w14:paraId="0625E036" w14:textId="2057B62F" w:rsidR="00CD11F2" w:rsidRPr="00EC36B8" w:rsidRDefault="00EC36B8" w:rsidP="00344362">
      <w:pPr>
        <w:pStyle w:val="Heading3"/>
        <w:tabs>
          <w:tab w:val="left" w:pos="993"/>
        </w:tabs>
        <w:spacing w:before="120" w:after="120" w:line="312" w:lineRule="auto"/>
        <w:rPr>
          <w:rFonts w:ascii="Times New Roman" w:hAnsi="Times New Roman" w:cs="Times New Roman"/>
          <w:i/>
          <w:color w:val="000000" w:themeColor="text1"/>
          <w:sz w:val="26"/>
          <w:szCs w:val="26"/>
        </w:rPr>
      </w:pPr>
      <w:bookmarkStart w:id="1047" w:name="_Toc165498604"/>
      <w:bookmarkStart w:id="1048" w:name="_Toc167681263"/>
      <w:bookmarkStart w:id="1049" w:name="_Toc167681625"/>
      <w:bookmarkStart w:id="1050" w:name="_Toc172627142"/>
      <w:bookmarkStart w:id="1051" w:name="_Toc172627362"/>
      <w:bookmarkStart w:id="1052" w:name="_Toc172667643"/>
      <w:bookmarkStart w:id="1053" w:name="_Toc177284749"/>
      <w:bookmarkStart w:id="1054" w:name="_Toc177287159"/>
      <w:bookmarkStart w:id="1055" w:name="_Toc201708019"/>
      <w:bookmarkStart w:id="1056" w:name="_Toc201856421"/>
      <w:bookmarkStart w:id="1057" w:name="_Toc205420163"/>
      <w:r>
        <w:rPr>
          <w:rFonts w:ascii="Times New Roman" w:hAnsi="Times New Roman" w:cs="Times New Roman"/>
          <w:i/>
          <w:color w:val="000000" w:themeColor="text1"/>
          <w:sz w:val="26"/>
          <w:szCs w:val="26"/>
          <w:lang w:val="de-DE"/>
        </w:rPr>
        <w:t>4</w:t>
      </w:r>
      <w:r w:rsidR="00CD11F2" w:rsidRPr="00AB17F0">
        <w:rPr>
          <w:rFonts w:ascii="Times New Roman" w:hAnsi="Times New Roman" w:cs="Times New Roman"/>
          <w:i/>
          <w:color w:val="000000" w:themeColor="text1"/>
          <w:sz w:val="26"/>
          <w:szCs w:val="26"/>
          <w:lang w:val="de-DE"/>
        </w:rPr>
        <w:t>.</w:t>
      </w:r>
      <w:r w:rsidR="00D86113">
        <w:rPr>
          <w:rFonts w:ascii="Times New Roman" w:hAnsi="Times New Roman" w:cs="Times New Roman"/>
          <w:i/>
          <w:color w:val="000000" w:themeColor="text1"/>
          <w:sz w:val="26"/>
          <w:szCs w:val="26"/>
          <w:lang w:val="vi-VN"/>
        </w:rPr>
        <w:t>3</w:t>
      </w:r>
      <w:r w:rsidR="00CD11F2" w:rsidRPr="00AB17F0">
        <w:rPr>
          <w:rFonts w:ascii="Times New Roman" w:hAnsi="Times New Roman" w:cs="Times New Roman"/>
          <w:i/>
          <w:color w:val="000000" w:themeColor="text1"/>
          <w:sz w:val="26"/>
          <w:szCs w:val="26"/>
          <w:lang w:val="de-DE"/>
        </w:rPr>
        <w:t>.</w:t>
      </w:r>
      <w:r w:rsidR="00D86113">
        <w:rPr>
          <w:rFonts w:ascii="Times New Roman" w:hAnsi="Times New Roman" w:cs="Times New Roman"/>
          <w:i/>
          <w:color w:val="000000" w:themeColor="text1"/>
          <w:sz w:val="26"/>
          <w:szCs w:val="26"/>
          <w:lang w:val="vi-VN"/>
        </w:rPr>
        <w:t>3</w:t>
      </w:r>
      <w:r w:rsidR="00CD11F2" w:rsidRPr="00AB17F0">
        <w:rPr>
          <w:rFonts w:ascii="Times New Roman" w:hAnsi="Times New Roman" w:cs="Times New Roman"/>
          <w:i/>
          <w:color w:val="000000" w:themeColor="text1"/>
          <w:sz w:val="26"/>
          <w:szCs w:val="26"/>
          <w:lang w:val="de-DE"/>
        </w:rPr>
        <w:t>.</w:t>
      </w:r>
      <w:r w:rsidR="00306713">
        <w:rPr>
          <w:rFonts w:ascii="Times New Roman" w:hAnsi="Times New Roman" w:cs="Times New Roman"/>
          <w:i/>
          <w:color w:val="000000" w:themeColor="text1"/>
          <w:sz w:val="26"/>
          <w:szCs w:val="26"/>
          <w:lang w:val="de-DE"/>
        </w:rPr>
        <w:t>8</w:t>
      </w:r>
      <w:r w:rsidR="00CD11F2" w:rsidRPr="00AB17F0">
        <w:rPr>
          <w:rFonts w:ascii="Times New Roman" w:hAnsi="Times New Roman" w:cs="Times New Roman"/>
          <w:i/>
          <w:color w:val="000000" w:themeColor="text1"/>
          <w:sz w:val="26"/>
          <w:szCs w:val="26"/>
          <w:lang w:val="de-DE"/>
        </w:rPr>
        <w:t>.</w:t>
      </w:r>
      <w:r w:rsidR="00CD11F2" w:rsidRPr="00AB17F0">
        <w:rPr>
          <w:rFonts w:ascii="Times New Roman" w:hAnsi="Times New Roman" w:cs="Times New Roman"/>
          <w:i/>
          <w:color w:val="000000" w:themeColor="text1"/>
          <w:sz w:val="26"/>
          <w:szCs w:val="26"/>
          <w:lang w:val="de-DE"/>
        </w:rPr>
        <w:tab/>
        <w:t xml:space="preserve">Cronbach's alpha test results - </w:t>
      </w:r>
      <w:bookmarkEnd w:id="1047"/>
      <w:r w:rsidRPr="00EC36B8">
        <w:rPr>
          <w:rFonts w:ascii="Times New Roman" w:hAnsi="Times New Roman" w:cs="Times New Roman"/>
          <w:i/>
          <w:color w:val="000000" w:themeColor="text1"/>
          <w:sz w:val="26"/>
          <w:szCs w:val="26"/>
          <w:lang w:val="de-DE"/>
        </w:rPr>
        <w:t>Economic Conditions</w:t>
      </w:r>
      <w:bookmarkEnd w:id="1048"/>
      <w:bookmarkEnd w:id="1049"/>
      <w:bookmarkEnd w:id="1050"/>
      <w:bookmarkEnd w:id="1051"/>
      <w:bookmarkEnd w:id="1052"/>
      <w:bookmarkEnd w:id="1053"/>
      <w:bookmarkEnd w:id="1054"/>
      <w:bookmarkEnd w:id="1055"/>
      <w:bookmarkEnd w:id="1056"/>
      <w:bookmarkEnd w:id="1057"/>
    </w:p>
    <w:p w14:paraId="76173CC6" w14:textId="2E8F2EE4" w:rsidR="00CD11F2" w:rsidRPr="00E570C9" w:rsidRDefault="002D15EC" w:rsidP="00CD11F2">
      <w:pPr>
        <w:spacing w:before="120" w:after="120" w:line="312" w:lineRule="auto"/>
        <w:jc w:val="both"/>
        <w:rPr>
          <w:spacing w:val="-6"/>
          <w:sz w:val="26"/>
          <w:szCs w:val="26"/>
          <w:lang w:val="de-DE"/>
        </w:rPr>
      </w:pPr>
      <w:r w:rsidRPr="00E570C9">
        <w:rPr>
          <w:color w:val="000000" w:themeColor="text1"/>
          <w:spacing w:val="-6"/>
          <w:sz w:val="26"/>
          <w:szCs w:val="26"/>
          <w:lang w:val="de-DE"/>
        </w:rPr>
        <w:t xml:space="preserve">All observed variables have </w:t>
      </w:r>
      <w:r w:rsidRPr="00E570C9">
        <w:rPr>
          <w:color w:val="000000" w:themeColor="text1"/>
          <w:spacing w:val="-6"/>
          <w:sz w:val="26"/>
          <w:szCs w:val="26"/>
          <w:lang w:val="de-DE"/>
        </w:rPr>
        <w:sym w:font="Symbol" w:char="F061"/>
      </w:r>
      <w:r w:rsidRPr="00E570C9">
        <w:rPr>
          <w:color w:val="000000" w:themeColor="text1"/>
          <w:spacing w:val="-6"/>
          <w:sz w:val="26"/>
          <w:szCs w:val="26"/>
          <w:lang w:val="de-DE"/>
        </w:rPr>
        <w:t xml:space="preserve"> coefficients &gt;0.5, sufficiently reliable. Among them, the highest is </w:t>
      </w:r>
      <w:r w:rsidR="00EC36B8" w:rsidRPr="00E570C9">
        <w:rPr>
          <w:color w:val="000000" w:themeColor="text1"/>
          <w:spacing w:val="-6"/>
          <w:sz w:val="26"/>
          <w:szCs w:val="26"/>
          <w:lang w:val="de-DE"/>
        </w:rPr>
        <w:t>EC4</w:t>
      </w:r>
      <w:r w:rsidRPr="00E570C9">
        <w:rPr>
          <w:color w:val="000000" w:themeColor="text1"/>
          <w:spacing w:val="-6"/>
          <w:sz w:val="26"/>
          <w:szCs w:val="26"/>
          <w:lang w:val="de-DE"/>
        </w:rPr>
        <w:t xml:space="preserve"> with an </w:t>
      </w:r>
      <w:r w:rsidRPr="00E570C9">
        <w:rPr>
          <w:color w:val="000000" w:themeColor="text1"/>
          <w:spacing w:val="-6"/>
          <w:sz w:val="26"/>
          <w:szCs w:val="26"/>
          <w:lang w:val="de-DE"/>
        </w:rPr>
        <w:sym w:font="Symbol" w:char="F061"/>
      </w:r>
      <w:r w:rsidRPr="00E570C9">
        <w:rPr>
          <w:color w:val="000000" w:themeColor="text1"/>
          <w:spacing w:val="-6"/>
          <w:sz w:val="26"/>
          <w:szCs w:val="26"/>
          <w:lang w:val="de-DE"/>
        </w:rPr>
        <w:t xml:space="preserve"> coefficient of 0.</w:t>
      </w:r>
      <w:r w:rsidR="00EC36B8" w:rsidRPr="00E570C9">
        <w:rPr>
          <w:color w:val="000000" w:themeColor="text1"/>
          <w:spacing w:val="-6"/>
          <w:sz w:val="26"/>
          <w:szCs w:val="26"/>
          <w:lang w:val="de-DE"/>
        </w:rPr>
        <w:t>775</w:t>
      </w:r>
      <w:r w:rsidRPr="00E570C9">
        <w:rPr>
          <w:color w:val="000000" w:themeColor="text1"/>
          <w:spacing w:val="-6"/>
          <w:sz w:val="26"/>
          <w:szCs w:val="26"/>
          <w:lang w:val="de-DE"/>
        </w:rPr>
        <w:t xml:space="preserve">, the lowest is </w:t>
      </w:r>
      <w:r w:rsidR="00EC36B8" w:rsidRPr="00E570C9">
        <w:rPr>
          <w:color w:val="000000" w:themeColor="text1"/>
          <w:spacing w:val="-6"/>
          <w:sz w:val="26"/>
          <w:szCs w:val="26"/>
          <w:lang w:val="de-DE"/>
        </w:rPr>
        <w:t>EC2</w:t>
      </w:r>
      <w:r w:rsidRPr="00E570C9">
        <w:rPr>
          <w:color w:val="000000" w:themeColor="text1"/>
          <w:spacing w:val="-6"/>
          <w:sz w:val="26"/>
          <w:szCs w:val="26"/>
          <w:lang w:val="de-DE"/>
        </w:rPr>
        <w:t xml:space="preserve"> with an </w:t>
      </w:r>
      <w:r w:rsidRPr="00E570C9">
        <w:rPr>
          <w:color w:val="000000" w:themeColor="text1"/>
          <w:spacing w:val="-6"/>
          <w:sz w:val="26"/>
          <w:szCs w:val="26"/>
          <w:lang w:val="de-DE"/>
        </w:rPr>
        <w:sym w:font="Symbol" w:char="F061"/>
      </w:r>
      <w:r w:rsidRPr="00E570C9">
        <w:rPr>
          <w:color w:val="000000" w:themeColor="text1"/>
          <w:spacing w:val="-6"/>
          <w:sz w:val="26"/>
          <w:szCs w:val="26"/>
          <w:lang w:val="de-DE"/>
        </w:rPr>
        <w:t xml:space="preserve"> coefficient of 0.</w:t>
      </w:r>
      <w:r w:rsidR="00EC36B8" w:rsidRPr="00E570C9">
        <w:rPr>
          <w:color w:val="000000" w:themeColor="text1"/>
          <w:spacing w:val="-6"/>
          <w:sz w:val="26"/>
          <w:szCs w:val="26"/>
          <w:lang w:val="de-DE"/>
        </w:rPr>
        <w:t>708</w:t>
      </w:r>
      <w:r w:rsidR="00CD11F2" w:rsidRPr="00E570C9">
        <w:rPr>
          <w:spacing w:val="-6"/>
          <w:sz w:val="26"/>
          <w:szCs w:val="26"/>
          <w:lang w:val="de-DE"/>
        </w:rPr>
        <w:t xml:space="preserve">. The total </w:t>
      </w:r>
      <w:r w:rsidR="00CD11F2" w:rsidRPr="00E570C9">
        <w:rPr>
          <w:spacing w:val="-6"/>
          <w:sz w:val="26"/>
          <w:szCs w:val="26"/>
          <w:lang w:val="de-DE"/>
        </w:rPr>
        <w:sym w:font="Symbol" w:char="F061"/>
      </w:r>
      <w:r w:rsidR="00CD11F2" w:rsidRPr="00E570C9">
        <w:rPr>
          <w:spacing w:val="-6"/>
          <w:sz w:val="26"/>
          <w:szCs w:val="26"/>
          <w:lang w:val="de-DE"/>
        </w:rPr>
        <w:t xml:space="preserve"> value of </w:t>
      </w:r>
      <w:r w:rsidR="00EC36B8" w:rsidRPr="00E570C9">
        <w:rPr>
          <w:spacing w:val="-6"/>
          <w:sz w:val="26"/>
          <w:szCs w:val="26"/>
          <w:lang w:val="de-DE"/>
        </w:rPr>
        <w:t xml:space="preserve">Economic Conditions </w:t>
      </w:r>
      <w:r w:rsidR="00CD11F2" w:rsidRPr="00E570C9">
        <w:rPr>
          <w:spacing w:val="-6"/>
          <w:sz w:val="26"/>
          <w:szCs w:val="26"/>
          <w:lang w:val="de-DE"/>
        </w:rPr>
        <w:t>is 0.</w:t>
      </w:r>
      <w:r w:rsidRPr="00E570C9">
        <w:rPr>
          <w:spacing w:val="-6"/>
          <w:sz w:val="26"/>
          <w:szCs w:val="26"/>
          <w:lang w:val="de-DE"/>
        </w:rPr>
        <w:t>977</w:t>
      </w:r>
      <w:r w:rsidR="00CD11F2" w:rsidRPr="00E570C9">
        <w:rPr>
          <w:spacing w:val="-6"/>
          <w:sz w:val="26"/>
          <w:szCs w:val="26"/>
          <w:lang w:val="de-DE"/>
        </w:rPr>
        <w:t xml:space="preserve">, which is high reliability. The number of observed variables used to measure </w:t>
      </w:r>
      <w:r w:rsidR="00EC36B8" w:rsidRPr="00E570C9">
        <w:rPr>
          <w:spacing w:val="-6"/>
          <w:sz w:val="26"/>
          <w:szCs w:val="26"/>
          <w:lang w:val="de-DE"/>
        </w:rPr>
        <w:t>Economic Conditions</w:t>
      </w:r>
      <w:r w:rsidRPr="00E570C9">
        <w:rPr>
          <w:spacing w:val="-6"/>
          <w:sz w:val="26"/>
          <w:szCs w:val="26"/>
          <w:lang w:val="de-DE"/>
        </w:rPr>
        <w:t xml:space="preserve"> </w:t>
      </w:r>
      <w:r w:rsidR="00CD11F2" w:rsidRPr="00E570C9">
        <w:rPr>
          <w:spacing w:val="-6"/>
          <w:sz w:val="26"/>
          <w:szCs w:val="26"/>
          <w:lang w:val="de-DE"/>
        </w:rPr>
        <w:t xml:space="preserve">is </w:t>
      </w:r>
      <w:r w:rsidR="00EC36B8" w:rsidRPr="00E570C9">
        <w:rPr>
          <w:spacing w:val="-6"/>
          <w:sz w:val="26"/>
          <w:szCs w:val="26"/>
          <w:lang w:val="de-DE"/>
        </w:rPr>
        <w:t>5</w:t>
      </w:r>
      <w:r w:rsidR="00CD11F2" w:rsidRPr="00E570C9">
        <w:rPr>
          <w:spacing w:val="-6"/>
          <w:sz w:val="26"/>
          <w:szCs w:val="26"/>
          <w:lang w:val="de-DE"/>
        </w:rPr>
        <w:t xml:space="preserve"> observed variables</w:t>
      </w:r>
      <w:r w:rsidR="00EC36B8" w:rsidRPr="00E570C9">
        <w:rPr>
          <w:spacing w:val="-6"/>
          <w:sz w:val="26"/>
          <w:szCs w:val="26"/>
          <w:lang w:val="de-DE"/>
        </w:rPr>
        <w:t>.</w:t>
      </w:r>
    </w:p>
    <w:p w14:paraId="74836ADE" w14:textId="42DF398F" w:rsidR="00CD11F2" w:rsidRPr="00AB17F0" w:rsidRDefault="00EC36B8" w:rsidP="00CD11F2">
      <w:pPr>
        <w:pStyle w:val="Caption"/>
        <w:jc w:val="center"/>
        <w:rPr>
          <w:sz w:val="26"/>
          <w:szCs w:val="26"/>
          <w:lang w:val="en-US"/>
        </w:rPr>
      </w:pPr>
      <w:bookmarkStart w:id="1058" w:name="_Toc201856559"/>
      <w:r w:rsidRPr="006D1864">
        <w:rPr>
          <w:sz w:val="26"/>
          <w:szCs w:val="26"/>
        </w:rPr>
        <w:t>Table 4.</w:t>
      </w:r>
      <w:r w:rsidRPr="006D1864">
        <w:rPr>
          <w:sz w:val="26"/>
          <w:szCs w:val="26"/>
        </w:rPr>
        <w:fldChar w:fldCharType="begin"/>
      </w:r>
      <w:r w:rsidRPr="006D1864">
        <w:rPr>
          <w:sz w:val="26"/>
          <w:szCs w:val="26"/>
        </w:rPr>
        <w:instrText xml:space="preserve"> SEQ Table_4. \* ARABIC </w:instrText>
      </w:r>
      <w:r w:rsidRPr="006D1864">
        <w:rPr>
          <w:sz w:val="26"/>
          <w:szCs w:val="26"/>
        </w:rPr>
        <w:fldChar w:fldCharType="separate"/>
      </w:r>
      <w:r w:rsidR="00D86113">
        <w:rPr>
          <w:noProof/>
          <w:sz w:val="26"/>
          <w:szCs w:val="26"/>
        </w:rPr>
        <w:t>19</w:t>
      </w:r>
      <w:r w:rsidRPr="006D1864">
        <w:rPr>
          <w:sz w:val="26"/>
          <w:szCs w:val="26"/>
        </w:rPr>
        <w:fldChar w:fldCharType="end"/>
      </w:r>
      <w:r w:rsidR="00CD11F2" w:rsidRPr="00AB17F0">
        <w:rPr>
          <w:sz w:val="26"/>
          <w:szCs w:val="26"/>
          <w:lang w:val="en-US"/>
        </w:rPr>
        <w:t xml:space="preserve">: </w:t>
      </w:r>
      <w:r w:rsidR="00CD11F2" w:rsidRPr="00AB17F0">
        <w:rPr>
          <w:color w:val="000000" w:themeColor="text1"/>
          <w:sz w:val="26"/>
          <w:szCs w:val="26"/>
          <w:lang w:val="de-DE"/>
        </w:rPr>
        <w:t xml:space="preserve">Cronbach's alpha testing - </w:t>
      </w:r>
      <w:r w:rsidRPr="00EC36B8">
        <w:rPr>
          <w:color w:val="000000" w:themeColor="text1"/>
          <w:sz w:val="26"/>
          <w:szCs w:val="26"/>
          <w:lang w:val="de-DE"/>
        </w:rPr>
        <w:t>Economic Conditions</w:t>
      </w:r>
      <w:bookmarkEnd w:id="1058"/>
    </w:p>
    <w:p w14:paraId="70A7B8E9" w14:textId="77777777" w:rsidR="00CD11F2" w:rsidRPr="00AB17F0" w:rsidRDefault="00CD11F2" w:rsidP="00CD11F2">
      <w:pPr>
        <w:autoSpaceDE w:val="0"/>
        <w:autoSpaceDN w:val="0"/>
        <w:adjustRightInd w:val="0"/>
        <w:rPr>
          <w:rFonts w:eastAsiaTheme="minorHAnsi"/>
          <w:i/>
          <w:color w:val="000000" w:themeColor="text1"/>
          <w:lang w:val="en-US"/>
        </w:rPr>
      </w:pPr>
    </w:p>
    <w:tbl>
      <w:tblPr>
        <w:tblStyle w:val="TableGridLight"/>
        <w:tblW w:w="5000" w:type="pct"/>
        <w:tblLook w:val="0000" w:firstRow="0" w:lastRow="0" w:firstColumn="0" w:lastColumn="0" w:noHBand="0" w:noVBand="0"/>
      </w:tblPr>
      <w:tblGrid>
        <w:gridCol w:w="5190"/>
        <w:gridCol w:w="3865"/>
      </w:tblGrid>
      <w:tr w:rsidR="00CD11F2" w:rsidRPr="00AB17F0" w14:paraId="26DE9052" w14:textId="77777777" w:rsidTr="00F54456">
        <w:tc>
          <w:tcPr>
            <w:tcW w:w="5000" w:type="pct"/>
            <w:gridSpan w:val="2"/>
          </w:tcPr>
          <w:p w14:paraId="6D6DC2FF" w14:textId="77777777" w:rsidR="00CD11F2" w:rsidRPr="00AB17F0" w:rsidRDefault="00CD11F2" w:rsidP="00F54456">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b/>
                <w:bCs/>
                <w:iCs/>
                <w:color w:val="000000" w:themeColor="text1"/>
                <w:sz w:val="26"/>
                <w:szCs w:val="26"/>
              </w:rPr>
              <w:t>Reliability Statistics</w:t>
            </w:r>
          </w:p>
        </w:tc>
      </w:tr>
      <w:tr w:rsidR="00CD11F2" w:rsidRPr="00AB17F0" w14:paraId="3ECA19B1" w14:textId="77777777" w:rsidTr="00F54456">
        <w:tc>
          <w:tcPr>
            <w:tcW w:w="2866" w:type="pct"/>
          </w:tcPr>
          <w:p w14:paraId="435371FB" w14:textId="77777777" w:rsidR="00CD11F2" w:rsidRPr="00AB17F0" w:rsidRDefault="00CD11F2" w:rsidP="00F54456">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iCs/>
                <w:color w:val="000000" w:themeColor="text1"/>
                <w:sz w:val="26"/>
                <w:szCs w:val="26"/>
              </w:rPr>
              <w:t>Cronbach's Alpha</w:t>
            </w:r>
          </w:p>
        </w:tc>
        <w:tc>
          <w:tcPr>
            <w:tcW w:w="2134" w:type="pct"/>
          </w:tcPr>
          <w:p w14:paraId="73487C01" w14:textId="77777777" w:rsidR="00CD11F2" w:rsidRPr="00AB17F0" w:rsidRDefault="00CD11F2" w:rsidP="00F54456">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iCs/>
                <w:color w:val="000000" w:themeColor="text1"/>
                <w:sz w:val="26"/>
                <w:szCs w:val="26"/>
              </w:rPr>
              <w:t>N of Items</w:t>
            </w:r>
          </w:p>
        </w:tc>
      </w:tr>
      <w:tr w:rsidR="00CD11F2" w:rsidRPr="00AB17F0" w14:paraId="2872E702" w14:textId="77777777" w:rsidTr="00F54456">
        <w:tc>
          <w:tcPr>
            <w:tcW w:w="2866" w:type="pct"/>
          </w:tcPr>
          <w:p w14:paraId="6A48615B" w14:textId="1F1C8FBC" w:rsidR="00CD11F2" w:rsidRPr="00AB17F0" w:rsidRDefault="00CD11F2" w:rsidP="00EC36B8">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iCs/>
                <w:color w:val="000000" w:themeColor="text1"/>
                <w:sz w:val="26"/>
                <w:szCs w:val="26"/>
              </w:rPr>
              <w:t>.8</w:t>
            </w:r>
            <w:r w:rsidR="00EC36B8">
              <w:rPr>
                <w:rFonts w:eastAsiaTheme="minorHAnsi"/>
                <w:iCs/>
                <w:color w:val="000000" w:themeColor="text1"/>
                <w:sz w:val="26"/>
                <w:szCs w:val="26"/>
              </w:rPr>
              <w:t>93</w:t>
            </w:r>
          </w:p>
        </w:tc>
        <w:tc>
          <w:tcPr>
            <w:tcW w:w="2134" w:type="pct"/>
          </w:tcPr>
          <w:p w14:paraId="75CBD9E4" w14:textId="42AEB2F7" w:rsidR="00CD11F2" w:rsidRPr="00AB17F0" w:rsidRDefault="00EC36B8" w:rsidP="00EC36B8">
            <w:pPr>
              <w:autoSpaceDE w:val="0"/>
              <w:autoSpaceDN w:val="0"/>
              <w:adjustRightInd w:val="0"/>
              <w:spacing w:line="320" w:lineRule="atLeast"/>
              <w:ind w:left="60" w:right="60"/>
              <w:jc w:val="center"/>
              <w:rPr>
                <w:rFonts w:eastAsiaTheme="minorHAnsi"/>
                <w:iCs/>
                <w:color w:val="000000" w:themeColor="text1"/>
                <w:sz w:val="26"/>
                <w:szCs w:val="26"/>
              </w:rPr>
            </w:pPr>
            <w:r>
              <w:rPr>
                <w:rFonts w:eastAsiaTheme="minorHAnsi"/>
                <w:iCs/>
                <w:color w:val="000000" w:themeColor="text1"/>
                <w:sz w:val="26"/>
                <w:szCs w:val="26"/>
              </w:rPr>
              <w:t>5</w:t>
            </w:r>
          </w:p>
        </w:tc>
      </w:tr>
    </w:tbl>
    <w:p w14:paraId="5B14EFD9" w14:textId="77777777" w:rsidR="00CD11F2" w:rsidRPr="00AB17F0" w:rsidRDefault="00CD11F2" w:rsidP="00CD11F2">
      <w:pPr>
        <w:autoSpaceDE w:val="0"/>
        <w:autoSpaceDN w:val="0"/>
        <w:adjustRightInd w:val="0"/>
        <w:rPr>
          <w:rFonts w:eastAsiaTheme="minorHAnsi"/>
          <w:i/>
          <w:color w:val="000000" w:themeColor="text1"/>
          <w:lang w:val="en-US"/>
        </w:rPr>
      </w:pPr>
    </w:p>
    <w:tbl>
      <w:tblPr>
        <w:tblStyle w:val="TableGridLight"/>
        <w:tblW w:w="5000" w:type="pct"/>
        <w:tblLook w:val="0000" w:firstRow="0" w:lastRow="0" w:firstColumn="0" w:lastColumn="0" w:noHBand="0" w:noVBand="0"/>
      </w:tblPr>
      <w:tblGrid>
        <w:gridCol w:w="1063"/>
        <w:gridCol w:w="1762"/>
        <w:gridCol w:w="1824"/>
        <w:gridCol w:w="2099"/>
        <w:gridCol w:w="2307"/>
      </w:tblGrid>
      <w:tr w:rsidR="00CD11F2" w:rsidRPr="00EC36B8" w14:paraId="7FC041EB" w14:textId="77777777" w:rsidTr="00F54456">
        <w:tc>
          <w:tcPr>
            <w:tcW w:w="5000" w:type="pct"/>
            <w:gridSpan w:val="5"/>
          </w:tcPr>
          <w:p w14:paraId="4D42338B" w14:textId="77777777" w:rsidR="00CD11F2" w:rsidRPr="00EC36B8" w:rsidRDefault="00CD11F2"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EC36B8">
              <w:rPr>
                <w:rFonts w:asciiTheme="majorHAnsi" w:eastAsiaTheme="minorHAnsi" w:hAnsiTheme="majorHAnsi" w:cstheme="majorHAnsi"/>
                <w:color w:val="000000" w:themeColor="text1"/>
                <w:sz w:val="24"/>
                <w:szCs w:val="24"/>
              </w:rPr>
              <w:t>Item-Total Statistics</w:t>
            </w:r>
          </w:p>
        </w:tc>
      </w:tr>
      <w:tr w:rsidR="00CD11F2" w:rsidRPr="00EC36B8" w14:paraId="543A3798" w14:textId="77777777" w:rsidTr="00EC36B8">
        <w:tc>
          <w:tcPr>
            <w:tcW w:w="587" w:type="pct"/>
          </w:tcPr>
          <w:p w14:paraId="0DADE031" w14:textId="77777777" w:rsidR="00CD11F2" w:rsidRPr="00EC36B8" w:rsidRDefault="00CD11F2" w:rsidP="00F54456">
            <w:pPr>
              <w:autoSpaceDE w:val="0"/>
              <w:autoSpaceDN w:val="0"/>
              <w:adjustRightInd w:val="0"/>
              <w:rPr>
                <w:rFonts w:asciiTheme="majorHAnsi" w:eastAsiaTheme="minorHAnsi" w:hAnsiTheme="majorHAnsi" w:cstheme="majorHAnsi"/>
                <w:color w:val="000000" w:themeColor="text1"/>
                <w:sz w:val="24"/>
                <w:szCs w:val="24"/>
              </w:rPr>
            </w:pPr>
          </w:p>
        </w:tc>
        <w:tc>
          <w:tcPr>
            <w:tcW w:w="973" w:type="pct"/>
          </w:tcPr>
          <w:p w14:paraId="627E6907" w14:textId="77777777" w:rsidR="00CD11F2" w:rsidRPr="00EC36B8" w:rsidRDefault="00CD11F2"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EC36B8">
              <w:rPr>
                <w:rFonts w:asciiTheme="majorHAnsi" w:eastAsiaTheme="minorHAnsi" w:hAnsiTheme="majorHAnsi" w:cstheme="majorHAnsi"/>
                <w:color w:val="000000" w:themeColor="text1"/>
                <w:sz w:val="24"/>
                <w:szCs w:val="24"/>
              </w:rPr>
              <w:t>Scale Mean if Item Deleted</w:t>
            </w:r>
          </w:p>
        </w:tc>
        <w:tc>
          <w:tcPr>
            <w:tcW w:w="1007" w:type="pct"/>
          </w:tcPr>
          <w:p w14:paraId="26901859" w14:textId="77777777" w:rsidR="00CD11F2" w:rsidRPr="00EC36B8" w:rsidRDefault="00CD11F2"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EC36B8">
              <w:rPr>
                <w:rFonts w:asciiTheme="majorHAnsi" w:eastAsiaTheme="minorHAnsi" w:hAnsiTheme="majorHAnsi" w:cstheme="majorHAnsi"/>
                <w:color w:val="000000" w:themeColor="text1"/>
                <w:sz w:val="24"/>
                <w:szCs w:val="24"/>
              </w:rPr>
              <w:t>Scale Variance if Item Deleted</w:t>
            </w:r>
          </w:p>
        </w:tc>
        <w:tc>
          <w:tcPr>
            <w:tcW w:w="1159" w:type="pct"/>
          </w:tcPr>
          <w:p w14:paraId="0102C9E7" w14:textId="77777777" w:rsidR="00CD11F2" w:rsidRPr="00EC36B8" w:rsidRDefault="00CD11F2"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EC36B8">
              <w:rPr>
                <w:rFonts w:asciiTheme="majorHAnsi" w:eastAsiaTheme="minorHAnsi" w:hAnsiTheme="majorHAnsi" w:cstheme="majorHAnsi"/>
                <w:color w:val="000000" w:themeColor="text1"/>
                <w:sz w:val="24"/>
                <w:szCs w:val="24"/>
              </w:rPr>
              <w:t>Corrected Item-Total Correlation</w:t>
            </w:r>
          </w:p>
        </w:tc>
        <w:tc>
          <w:tcPr>
            <w:tcW w:w="1274" w:type="pct"/>
          </w:tcPr>
          <w:p w14:paraId="630865E7" w14:textId="77777777" w:rsidR="00CD11F2" w:rsidRPr="00EC36B8" w:rsidRDefault="00CD11F2"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EC36B8">
              <w:rPr>
                <w:rFonts w:asciiTheme="majorHAnsi" w:eastAsiaTheme="minorHAnsi" w:hAnsiTheme="majorHAnsi" w:cstheme="majorHAnsi"/>
                <w:color w:val="000000" w:themeColor="text1"/>
                <w:sz w:val="24"/>
                <w:szCs w:val="24"/>
              </w:rPr>
              <w:t>Cronbach's Alpha if Item Deleted</w:t>
            </w:r>
          </w:p>
        </w:tc>
      </w:tr>
      <w:tr w:rsidR="00EC36B8" w:rsidRPr="00EC36B8" w14:paraId="62933E75" w14:textId="77777777" w:rsidTr="00EC36B8">
        <w:tc>
          <w:tcPr>
            <w:tcW w:w="587" w:type="pct"/>
            <w:vAlign w:val="bottom"/>
          </w:tcPr>
          <w:p w14:paraId="58739E01" w14:textId="0A1E9812" w:rsidR="00EC36B8" w:rsidRPr="00EC36B8" w:rsidRDefault="00EC36B8" w:rsidP="00EC36B8">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rPr>
            </w:pPr>
            <w:r w:rsidRPr="00EC36B8">
              <w:rPr>
                <w:rFonts w:asciiTheme="majorHAnsi" w:hAnsiTheme="majorHAnsi" w:cstheme="majorHAnsi"/>
                <w:color w:val="264A60"/>
              </w:rPr>
              <w:t>EC1</w:t>
            </w:r>
          </w:p>
        </w:tc>
        <w:tc>
          <w:tcPr>
            <w:tcW w:w="973" w:type="pct"/>
            <w:vAlign w:val="bottom"/>
          </w:tcPr>
          <w:p w14:paraId="668179C2" w14:textId="2B0C39D9" w:rsidR="00EC36B8" w:rsidRPr="00EC36B8" w:rsidRDefault="00EC36B8" w:rsidP="00EC36B8">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EC36B8">
              <w:rPr>
                <w:rFonts w:asciiTheme="majorHAnsi" w:hAnsiTheme="majorHAnsi" w:cstheme="majorHAnsi"/>
                <w:color w:val="010205"/>
              </w:rPr>
              <w:t>11.85</w:t>
            </w:r>
          </w:p>
        </w:tc>
        <w:tc>
          <w:tcPr>
            <w:tcW w:w="1007" w:type="pct"/>
            <w:vAlign w:val="bottom"/>
          </w:tcPr>
          <w:p w14:paraId="1028E8D0" w14:textId="0E43D62E" w:rsidR="00EC36B8" w:rsidRPr="00EC36B8" w:rsidRDefault="00EC36B8" w:rsidP="00EC36B8">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EC36B8">
              <w:rPr>
                <w:rFonts w:asciiTheme="majorHAnsi" w:hAnsiTheme="majorHAnsi" w:cstheme="majorHAnsi"/>
                <w:color w:val="010205"/>
              </w:rPr>
              <w:t>14.47</w:t>
            </w:r>
          </w:p>
        </w:tc>
        <w:tc>
          <w:tcPr>
            <w:tcW w:w="1159" w:type="pct"/>
            <w:vAlign w:val="bottom"/>
          </w:tcPr>
          <w:p w14:paraId="0C78252B" w14:textId="4CA439DE" w:rsidR="00EC36B8" w:rsidRPr="00EC36B8" w:rsidRDefault="00EC36B8" w:rsidP="00EC36B8">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EC36B8">
              <w:rPr>
                <w:rFonts w:asciiTheme="majorHAnsi" w:hAnsiTheme="majorHAnsi" w:cstheme="majorHAnsi"/>
                <w:color w:val="010205"/>
              </w:rPr>
              <w:t>0.759</w:t>
            </w:r>
          </w:p>
        </w:tc>
        <w:tc>
          <w:tcPr>
            <w:tcW w:w="1274" w:type="pct"/>
            <w:vAlign w:val="bottom"/>
          </w:tcPr>
          <w:p w14:paraId="78369F89" w14:textId="4531F5E4" w:rsidR="00EC36B8" w:rsidRPr="00EC36B8" w:rsidRDefault="00EC36B8" w:rsidP="00EC36B8">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EC36B8">
              <w:rPr>
                <w:rFonts w:asciiTheme="majorHAnsi" w:hAnsiTheme="majorHAnsi" w:cstheme="majorHAnsi"/>
                <w:color w:val="010205"/>
              </w:rPr>
              <w:t>0.865</w:t>
            </w:r>
          </w:p>
        </w:tc>
      </w:tr>
      <w:tr w:rsidR="00EC36B8" w:rsidRPr="00EC36B8" w14:paraId="0DF350C5" w14:textId="77777777" w:rsidTr="00EC36B8">
        <w:tc>
          <w:tcPr>
            <w:tcW w:w="587" w:type="pct"/>
            <w:vAlign w:val="bottom"/>
          </w:tcPr>
          <w:p w14:paraId="45CFF9BA" w14:textId="79C1A233" w:rsidR="00EC36B8" w:rsidRPr="00EC36B8" w:rsidRDefault="00EC36B8" w:rsidP="00EC36B8">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highlight w:val="yellow"/>
              </w:rPr>
            </w:pPr>
            <w:r w:rsidRPr="00EC36B8">
              <w:rPr>
                <w:rFonts w:asciiTheme="majorHAnsi" w:hAnsiTheme="majorHAnsi" w:cstheme="majorHAnsi"/>
                <w:color w:val="264A60"/>
              </w:rPr>
              <w:t>EC2</w:t>
            </w:r>
          </w:p>
        </w:tc>
        <w:tc>
          <w:tcPr>
            <w:tcW w:w="973" w:type="pct"/>
            <w:vAlign w:val="bottom"/>
          </w:tcPr>
          <w:p w14:paraId="56AC2BA3" w14:textId="6D29E31C" w:rsidR="00EC36B8" w:rsidRPr="00EC36B8" w:rsidRDefault="00EC36B8" w:rsidP="00EC36B8">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EC36B8">
              <w:rPr>
                <w:rFonts w:asciiTheme="majorHAnsi" w:hAnsiTheme="majorHAnsi" w:cstheme="majorHAnsi"/>
                <w:color w:val="010205"/>
              </w:rPr>
              <w:t>11.82</w:t>
            </w:r>
          </w:p>
        </w:tc>
        <w:tc>
          <w:tcPr>
            <w:tcW w:w="1007" w:type="pct"/>
            <w:vAlign w:val="bottom"/>
          </w:tcPr>
          <w:p w14:paraId="2612E89A" w14:textId="7B6C0EA0" w:rsidR="00EC36B8" w:rsidRPr="00EC36B8" w:rsidRDefault="00EC36B8" w:rsidP="00EC36B8">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EC36B8">
              <w:rPr>
                <w:rFonts w:asciiTheme="majorHAnsi" w:hAnsiTheme="majorHAnsi" w:cstheme="majorHAnsi"/>
                <w:color w:val="010205"/>
              </w:rPr>
              <w:t>15.011</w:t>
            </w:r>
          </w:p>
        </w:tc>
        <w:tc>
          <w:tcPr>
            <w:tcW w:w="1159" w:type="pct"/>
            <w:vAlign w:val="bottom"/>
          </w:tcPr>
          <w:p w14:paraId="3E72345C" w14:textId="11F1595F" w:rsidR="00EC36B8" w:rsidRPr="00EC36B8" w:rsidRDefault="00EC36B8" w:rsidP="00EC36B8">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EC36B8">
              <w:rPr>
                <w:rFonts w:asciiTheme="majorHAnsi" w:hAnsiTheme="majorHAnsi" w:cstheme="majorHAnsi"/>
                <w:color w:val="010205"/>
              </w:rPr>
              <w:t>0.708</w:t>
            </w:r>
          </w:p>
        </w:tc>
        <w:tc>
          <w:tcPr>
            <w:tcW w:w="1274" w:type="pct"/>
            <w:vAlign w:val="bottom"/>
          </w:tcPr>
          <w:p w14:paraId="3E4F9426" w14:textId="23864319" w:rsidR="00EC36B8" w:rsidRPr="00EC36B8" w:rsidRDefault="00EC36B8" w:rsidP="00EC36B8">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EC36B8">
              <w:rPr>
                <w:rFonts w:asciiTheme="majorHAnsi" w:hAnsiTheme="majorHAnsi" w:cstheme="majorHAnsi"/>
                <w:color w:val="010205"/>
              </w:rPr>
              <w:t>0.876</w:t>
            </w:r>
          </w:p>
        </w:tc>
      </w:tr>
      <w:tr w:rsidR="00EC36B8" w:rsidRPr="00EC36B8" w14:paraId="4C3C21AD" w14:textId="77777777" w:rsidTr="00EC36B8">
        <w:tc>
          <w:tcPr>
            <w:tcW w:w="587" w:type="pct"/>
            <w:vAlign w:val="bottom"/>
          </w:tcPr>
          <w:p w14:paraId="4A6E5CAC" w14:textId="6222C208" w:rsidR="00EC36B8" w:rsidRPr="00EC36B8" w:rsidRDefault="00EC36B8" w:rsidP="00EC36B8">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rPr>
            </w:pPr>
            <w:r w:rsidRPr="00EC36B8">
              <w:rPr>
                <w:rFonts w:asciiTheme="majorHAnsi" w:hAnsiTheme="majorHAnsi" w:cstheme="majorHAnsi"/>
                <w:color w:val="264A60"/>
              </w:rPr>
              <w:t>EC3</w:t>
            </w:r>
          </w:p>
        </w:tc>
        <w:tc>
          <w:tcPr>
            <w:tcW w:w="973" w:type="pct"/>
            <w:vAlign w:val="bottom"/>
          </w:tcPr>
          <w:p w14:paraId="06E61ACA" w14:textId="7E69E730" w:rsidR="00EC36B8" w:rsidRPr="00EC36B8" w:rsidRDefault="00EC36B8" w:rsidP="00EC36B8">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EC36B8">
              <w:rPr>
                <w:rFonts w:asciiTheme="majorHAnsi" w:hAnsiTheme="majorHAnsi" w:cstheme="majorHAnsi"/>
                <w:color w:val="010205"/>
              </w:rPr>
              <w:t>11.83</w:t>
            </w:r>
          </w:p>
        </w:tc>
        <w:tc>
          <w:tcPr>
            <w:tcW w:w="1007" w:type="pct"/>
            <w:vAlign w:val="bottom"/>
          </w:tcPr>
          <w:p w14:paraId="449E64DD" w14:textId="380B6D00" w:rsidR="00EC36B8" w:rsidRPr="00EC36B8" w:rsidRDefault="00EC36B8" w:rsidP="00EC36B8">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EC36B8">
              <w:rPr>
                <w:rFonts w:asciiTheme="majorHAnsi" w:hAnsiTheme="majorHAnsi" w:cstheme="majorHAnsi"/>
                <w:color w:val="010205"/>
              </w:rPr>
              <w:t>14.772</w:t>
            </w:r>
          </w:p>
        </w:tc>
        <w:tc>
          <w:tcPr>
            <w:tcW w:w="1159" w:type="pct"/>
            <w:vAlign w:val="bottom"/>
          </w:tcPr>
          <w:p w14:paraId="0B9055F1" w14:textId="1B68494E" w:rsidR="00EC36B8" w:rsidRPr="00EC36B8" w:rsidRDefault="00EC36B8" w:rsidP="00EC36B8">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EC36B8">
              <w:rPr>
                <w:rFonts w:asciiTheme="majorHAnsi" w:hAnsiTheme="majorHAnsi" w:cstheme="majorHAnsi"/>
                <w:color w:val="010205"/>
              </w:rPr>
              <w:t>0.735</w:t>
            </w:r>
          </w:p>
        </w:tc>
        <w:tc>
          <w:tcPr>
            <w:tcW w:w="1274" w:type="pct"/>
            <w:vAlign w:val="bottom"/>
          </w:tcPr>
          <w:p w14:paraId="3B3DC85B" w14:textId="0D26D23A" w:rsidR="00EC36B8" w:rsidRPr="00EC36B8" w:rsidRDefault="00EC36B8" w:rsidP="00EC36B8">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EC36B8">
              <w:rPr>
                <w:rFonts w:asciiTheme="majorHAnsi" w:hAnsiTheme="majorHAnsi" w:cstheme="majorHAnsi"/>
                <w:color w:val="010205"/>
              </w:rPr>
              <w:t>0.87</w:t>
            </w:r>
          </w:p>
        </w:tc>
      </w:tr>
      <w:tr w:rsidR="00EC36B8" w:rsidRPr="00EC36B8" w14:paraId="42AF3C11" w14:textId="77777777" w:rsidTr="00EC36B8">
        <w:tc>
          <w:tcPr>
            <w:tcW w:w="587" w:type="pct"/>
            <w:vAlign w:val="bottom"/>
          </w:tcPr>
          <w:p w14:paraId="39E4C2CA" w14:textId="4A665578" w:rsidR="00EC36B8" w:rsidRPr="00EC36B8" w:rsidRDefault="00EC36B8" w:rsidP="00EC36B8">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highlight w:val="yellow"/>
              </w:rPr>
            </w:pPr>
            <w:r w:rsidRPr="00EC36B8">
              <w:rPr>
                <w:rFonts w:asciiTheme="majorHAnsi" w:hAnsiTheme="majorHAnsi" w:cstheme="majorHAnsi"/>
                <w:color w:val="264A60"/>
              </w:rPr>
              <w:t>EC4</w:t>
            </w:r>
          </w:p>
        </w:tc>
        <w:tc>
          <w:tcPr>
            <w:tcW w:w="973" w:type="pct"/>
            <w:vAlign w:val="bottom"/>
          </w:tcPr>
          <w:p w14:paraId="18118A2A" w14:textId="6BD4A8D0" w:rsidR="00EC36B8" w:rsidRPr="00EC36B8" w:rsidRDefault="00EC36B8" w:rsidP="00EC36B8">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EC36B8">
              <w:rPr>
                <w:rFonts w:asciiTheme="majorHAnsi" w:hAnsiTheme="majorHAnsi" w:cstheme="majorHAnsi"/>
                <w:color w:val="010205"/>
              </w:rPr>
              <w:t>11.87</w:t>
            </w:r>
          </w:p>
        </w:tc>
        <w:tc>
          <w:tcPr>
            <w:tcW w:w="1007" w:type="pct"/>
            <w:vAlign w:val="bottom"/>
          </w:tcPr>
          <w:p w14:paraId="73EE2B5F" w14:textId="06EBC22B" w:rsidR="00EC36B8" w:rsidRPr="00EC36B8" w:rsidRDefault="00EC36B8" w:rsidP="00EC36B8">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EC36B8">
              <w:rPr>
                <w:rFonts w:asciiTheme="majorHAnsi" w:hAnsiTheme="majorHAnsi" w:cstheme="majorHAnsi"/>
                <w:color w:val="010205"/>
              </w:rPr>
              <w:t>14.376</w:t>
            </w:r>
          </w:p>
        </w:tc>
        <w:tc>
          <w:tcPr>
            <w:tcW w:w="1159" w:type="pct"/>
            <w:vAlign w:val="bottom"/>
          </w:tcPr>
          <w:p w14:paraId="1302CB9C" w14:textId="0481EC21" w:rsidR="00EC36B8" w:rsidRPr="00EC36B8" w:rsidRDefault="00EC36B8" w:rsidP="00EC36B8">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EC36B8">
              <w:rPr>
                <w:rFonts w:asciiTheme="majorHAnsi" w:hAnsiTheme="majorHAnsi" w:cstheme="majorHAnsi"/>
                <w:color w:val="010205"/>
              </w:rPr>
              <w:t>0.775</w:t>
            </w:r>
          </w:p>
        </w:tc>
        <w:tc>
          <w:tcPr>
            <w:tcW w:w="1274" w:type="pct"/>
            <w:vAlign w:val="bottom"/>
          </w:tcPr>
          <w:p w14:paraId="6D49C8F4" w14:textId="16415B0E" w:rsidR="00EC36B8" w:rsidRPr="00EC36B8" w:rsidRDefault="00EC36B8" w:rsidP="00EC36B8">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EC36B8">
              <w:rPr>
                <w:rFonts w:asciiTheme="majorHAnsi" w:hAnsiTheme="majorHAnsi" w:cstheme="majorHAnsi"/>
                <w:color w:val="010205"/>
              </w:rPr>
              <w:t>0.861</w:t>
            </w:r>
          </w:p>
        </w:tc>
      </w:tr>
      <w:tr w:rsidR="00EC36B8" w:rsidRPr="00EC36B8" w14:paraId="61D35C0E" w14:textId="77777777" w:rsidTr="00EC36B8">
        <w:tc>
          <w:tcPr>
            <w:tcW w:w="587" w:type="pct"/>
            <w:vAlign w:val="bottom"/>
          </w:tcPr>
          <w:p w14:paraId="57A02294" w14:textId="418906A1" w:rsidR="00EC36B8" w:rsidRPr="00EC36B8" w:rsidRDefault="00EC36B8" w:rsidP="00EC36B8">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rPr>
            </w:pPr>
            <w:r w:rsidRPr="00EC36B8">
              <w:rPr>
                <w:rFonts w:asciiTheme="majorHAnsi" w:hAnsiTheme="majorHAnsi" w:cstheme="majorHAnsi"/>
                <w:color w:val="264A60"/>
              </w:rPr>
              <w:t>EC5</w:t>
            </w:r>
          </w:p>
        </w:tc>
        <w:tc>
          <w:tcPr>
            <w:tcW w:w="973" w:type="pct"/>
            <w:vAlign w:val="bottom"/>
          </w:tcPr>
          <w:p w14:paraId="355B6FC4" w14:textId="0D06CBEC" w:rsidR="00EC36B8" w:rsidRPr="00EC36B8" w:rsidRDefault="00EC36B8" w:rsidP="00EC36B8">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EC36B8">
              <w:rPr>
                <w:rFonts w:asciiTheme="majorHAnsi" w:hAnsiTheme="majorHAnsi" w:cstheme="majorHAnsi"/>
                <w:color w:val="010205"/>
              </w:rPr>
              <w:t>11.86</w:t>
            </w:r>
          </w:p>
        </w:tc>
        <w:tc>
          <w:tcPr>
            <w:tcW w:w="1007" w:type="pct"/>
            <w:vAlign w:val="bottom"/>
          </w:tcPr>
          <w:p w14:paraId="0FDB908B" w14:textId="53D1FBEE" w:rsidR="00EC36B8" w:rsidRPr="00EC36B8" w:rsidRDefault="00EC36B8" w:rsidP="00EC36B8">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EC36B8">
              <w:rPr>
                <w:rFonts w:asciiTheme="majorHAnsi" w:hAnsiTheme="majorHAnsi" w:cstheme="majorHAnsi"/>
                <w:color w:val="010205"/>
              </w:rPr>
              <w:t>14.934</w:t>
            </w:r>
          </w:p>
        </w:tc>
        <w:tc>
          <w:tcPr>
            <w:tcW w:w="1159" w:type="pct"/>
            <w:vAlign w:val="bottom"/>
          </w:tcPr>
          <w:p w14:paraId="7544CBE8" w14:textId="2F74CCF2" w:rsidR="00EC36B8" w:rsidRPr="00EC36B8" w:rsidRDefault="00EC36B8" w:rsidP="00EC36B8">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EC36B8">
              <w:rPr>
                <w:rFonts w:asciiTheme="majorHAnsi" w:hAnsiTheme="majorHAnsi" w:cstheme="majorHAnsi"/>
                <w:color w:val="010205"/>
              </w:rPr>
              <w:t>0.71</w:t>
            </w:r>
            <w:r>
              <w:rPr>
                <w:rFonts w:asciiTheme="majorHAnsi" w:hAnsiTheme="majorHAnsi" w:cstheme="majorHAnsi"/>
                <w:color w:val="010205"/>
              </w:rPr>
              <w:t>0</w:t>
            </w:r>
          </w:p>
        </w:tc>
        <w:tc>
          <w:tcPr>
            <w:tcW w:w="1274" w:type="pct"/>
            <w:vAlign w:val="bottom"/>
          </w:tcPr>
          <w:p w14:paraId="6B4F71F3" w14:textId="327AB2C3" w:rsidR="00EC36B8" w:rsidRPr="00EC36B8" w:rsidRDefault="00EC36B8" w:rsidP="00EC36B8">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EC36B8">
              <w:rPr>
                <w:rFonts w:asciiTheme="majorHAnsi" w:hAnsiTheme="majorHAnsi" w:cstheme="majorHAnsi"/>
                <w:color w:val="010205"/>
              </w:rPr>
              <w:t>0.876</w:t>
            </w:r>
          </w:p>
        </w:tc>
      </w:tr>
    </w:tbl>
    <w:p w14:paraId="6AFAE861" w14:textId="4138FD66" w:rsidR="00344362" w:rsidRDefault="00344362" w:rsidP="00344362">
      <w:pPr>
        <w:autoSpaceDE w:val="0"/>
        <w:autoSpaceDN w:val="0"/>
        <w:adjustRightInd w:val="0"/>
        <w:spacing w:before="120" w:after="120" w:line="312" w:lineRule="auto"/>
        <w:jc w:val="center"/>
        <w:rPr>
          <w:i/>
          <w:iCs/>
          <w:lang w:val="en-US"/>
        </w:rPr>
      </w:pPr>
      <w:r w:rsidRPr="00AB17F0">
        <w:rPr>
          <w:i/>
          <w:iCs/>
          <w:lang w:val="en-US"/>
        </w:rPr>
        <w:t>Source: Research analysis result, 2023 (N=</w:t>
      </w:r>
      <w:r w:rsidR="00EC36B8">
        <w:rPr>
          <w:i/>
          <w:iCs/>
          <w:lang w:val="en-US"/>
        </w:rPr>
        <w:t>390</w:t>
      </w:r>
      <w:r w:rsidRPr="00AB17F0">
        <w:rPr>
          <w:i/>
          <w:iCs/>
          <w:lang w:val="en-US"/>
        </w:rPr>
        <w:t>)</w:t>
      </w:r>
    </w:p>
    <w:p w14:paraId="2A598189" w14:textId="165C8442" w:rsidR="00EC36B8" w:rsidRPr="00EC36B8" w:rsidRDefault="00EC36B8" w:rsidP="00EC36B8">
      <w:pPr>
        <w:pStyle w:val="Heading3"/>
        <w:tabs>
          <w:tab w:val="left" w:pos="993"/>
        </w:tabs>
        <w:spacing w:before="120" w:after="120" w:line="312" w:lineRule="auto"/>
        <w:rPr>
          <w:rFonts w:ascii="Times New Roman" w:hAnsi="Times New Roman" w:cs="Times New Roman"/>
          <w:i/>
          <w:color w:val="000000" w:themeColor="text1"/>
          <w:sz w:val="26"/>
          <w:szCs w:val="26"/>
        </w:rPr>
      </w:pPr>
      <w:bookmarkStart w:id="1059" w:name="_Toc167681264"/>
      <w:bookmarkStart w:id="1060" w:name="_Toc167681626"/>
      <w:bookmarkStart w:id="1061" w:name="_Toc172627143"/>
      <w:bookmarkStart w:id="1062" w:name="_Toc172627363"/>
      <w:bookmarkStart w:id="1063" w:name="_Toc172667644"/>
      <w:bookmarkStart w:id="1064" w:name="_Toc177284750"/>
      <w:bookmarkStart w:id="1065" w:name="_Toc177287160"/>
      <w:bookmarkStart w:id="1066" w:name="_Toc201708020"/>
      <w:bookmarkStart w:id="1067" w:name="_Toc201856422"/>
      <w:bookmarkStart w:id="1068" w:name="_Toc205420164"/>
      <w:r>
        <w:rPr>
          <w:rFonts w:ascii="Times New Roman" w:hAnsi="Times New Roman" w:cs="Times New Roman"/>
          <w:i/>
          <w:color w:val="000000" w:themeColor="text1"/>
          <w:sz w:val="26"/>
          <w:szCs w:val="26"/>
          <w:lang w:val="de-DE"/>
        </w:rPr>
        <w:t>4</w:t>
      </w:r>
      <w:r w:rsidRPr="00AB17F0">
        <w:rPr>
          <w:rFonts w:ascii="Times New Roman" w:hAnsi="Times New Roman" w:cs="Times New Roman"/>
          <w:i/>
          <w:color w:val="000000" w:themeColor="text1"/>
          <w:sz w:val="26"/>
          <w:szCs w:val="26"/>
          <w:lang w:val="de-DE"/>
        </w:rPr>
        <w:t>.</w:t>
      </w:r>
      <w:r w:rsidR="00D86113">
        <w:rPr>
          <w:rFonts w:ascii="Times New Roman" w:hAnsi="Times New Roman" w:cs="Times New Roman"/>
          <w:i/>
          <w:color w:val="000000" w:themeColor="text1"/>
          <w:sz w:val="26"/>
          <w:szCs w:val="26"/>
          <w:lang w:val="vi-VN"/>
        </w:rPr>
        <w:t>3</w:t>
      </w:r>
      <w:r w:rsidRPr="00AB17F0">
        <w:rPr>
          <w:rFonts w:ascii="Times New Roman" w:hAnsi="Times New Roman" w:cs="Times New Roman"/>
          <w:i/>
          <w:color w:val="000000" w:themeColor="text1"/>
          <w:sz w:val="26"/>
          <w:szCs w:val="26"/>
          <w:lang w:val="de-DE"/>
        </w:rPr>
        <w:t>.</w:t>
      </w:r>
      <w:r w:rsidR="00D86113">
        <w:rPr>
          <w:rFonts w:ascii="Times New Roman" w:hAnsi="Times New Roman" w:cs="Times New Roman"/>
          <w:i/>
          <w:color w:val="000000" w:themeColor="text1"/>
          <w:sz w:val="26"/>
          <w:szCs w:val="26"/>
          <w:lang w:val="vi-VN"/>
        </w:rPr>
        <w:t>3</w:t>
      </w:r>
      <w:r w:rsidRPr="00AB17F0">
        <w:rPr>
          <w:rFonts w:ascii="Times New Roman" w:hAnsi="Times New Roman" w:cs="Times New Roman"/>
          <w:i/>
          <w:color w:val="000000" w:themeColor="text1"/>
          <w:sz w:val="26"/>
          <w:szCs w:val="26"/>
          <w:lang w:val="de-DE"/>
        </w:rPr>
        <w:t>.</w:t>
      </w:r>
      <w:r w:rsidR="00306713">
        <w:rPr>
          <w:rFonts w:ascii="Times New Roman" w:hAnsi="Times New Roman" w:cs="Times New Roman"/>
          <w:i/>
          <w:color w:val="000000" w:themeColor="text1"/>
          <w:sz w:val="26"/>
          <w:szCs w:val="26"/>
          <w:lang w:val="de-DE"/>
        </w:rPr>
        <w:t>9</w:t>
      </w:r>
      <w:r w:rsidRPr="00AB17F0">
        <w:rPr>
          <w:rFonts w:ascii="Times New Roman" w:hAnsi="Times New Roman" w:cs="Times New Roman"/>
          <w:i/>
          <w:color w:val="000000" w:themeColor="text1"/>
          <w:sz w:val="26"/>
          <w:szCs w:val="26"/>
          <w:lang w:val="de-DE"/>
        </w:rPr>
        <w:t>.</w:t>
      </w:r>
      <w:r w:rsidRPr="00AB17F0">
        <w:rPr>
          <w:rFonts w:ascii="Times New Roman" w:hAnsi="Times New Roman" w:cs="Times New Roman"/>
          <w:i/>
          <w:color w:val="000000" w:themeColor="text1"/>
          <w:sz w:val="26"/>
          <w:szCs w:val="26"/>
          <w:lang w:val="de-DE"/>
        </w:rPr>
        <w:tab/>
        <w:t xml:space="preserve">Cronbach's alpha test results - </w:t>
      </w:r>
      <w:r w:rsidR="007945C0" w:rsidRPr="007945C0">
        <w:rPr>
          <w:rFonts w:ascii="Times New Roman" w:hAnsi="Times New Roman" w:cs="Times New Roman"/>
          <w:i/>
          <w:color w:val="000000" w:themeColor="text1"/>
          <w:sz w:val="26"/>
          <w:szCs w:val="26"/>
          <w:lang w:val="de-DE"/>
        </w:rPr>
        <w:t>Labor Market Conditions</w:t>
      </w:r>
      <w:bookmarkEnd w:id="1059"/>
      <w:bookmarkEnd w:id="1060"/>
      <w:bookmarkEnd w:id="1061"/>
      <w:bookmarkEnd w:id="1062"/>
      <w:bookmarkEnd w:id="1063"/>
      <w:bookmarkEnd w:id="1064"/>
      <w:bookmarkEnd w:id="1065"/>
      <w:bookmarkEnd w:id="1066"/>
      <w:bookmarkEnd w:id="1067"/>
      <w:bookmarkEnd w:id="1068"/>
    </w:p>
    <w:p w14:paraId="46CB376A" w14:textId="2E5B8AD1" w:rsidR="00EC36B8" w:rsidRPr="00AB17F0" w:rsidRDefault="00EC36B8" w:rsidP="00EC36B8">
      <w:pPr>
        <w:spacing w:before="120" w:after="120" w:line="312" w:lineRule="auto"/>
        <w:jc w:val="both"/>
        <w:rPr>
          <w:sz w:val="26"/>
          <w:szCs w:val="26"/>
          <w:lang w:val="de-DE"/>
        </w:rPr>
      </w:pPr>
      <w:r w:rsidRPr="00AB17F0">
        <w:rPr>
          <w:color w:val="000000" w:themeColor="text1"/>
          <w:sz w:val="26"/>
          <w:szCs w:val="26"/>
          <w:lang w:val="de-DE"/>
        </w:rPr>
        <w:t xml:space="preserve">All observed variables have </w:t>
      </w:r>
      <w:r w:rsidRPr="00AB17F0">
        <w:rPr>
          <w:color w:val="000000" w:themeColor="text1"/>
          <w:sz w:val="26"/>
          <w:szCs w:val="26"/>
          <w:lang w:val="de-DE"/>
        </w:rPr>
        <w:sym w:font="Symbol" w:char="F061"/>
      </w:r>
      <w:r w:rsidRPr="00AB17F0">
        <w:rPr>
          <w:color w:val="000000" w:themeColor="text1"/>
          <w:sz w:val="26"/>
          <w:szCs w:val="26"/>
          <w:lang w:val="de-DE"/>
        </w:rPr>
        <w:t xml:space="preserve"> coefficients &gt;0.5, sufficiently reliable. Among them, the highest is </w:t>
      </w:r>
      <w:r w:rsidR="007945C0">
        <w:rPr>
          <w:color w:val="000000" w:themeColor="text1"/>
          <w:sz w:val="26"/>
          <w:szCs w:val="26"/>
          <w:lang w:val="de-DE"/>
        </w:rPr>
        <w:t>LMC</w:t>
      </w:r>
      <w:r>
        <w:rPr>
          <w:color w:val="000000" w:themeColor="text1"/>
          <w:sz w:val="26"/>
          <w:szCs w:val="26"/>
          <w:lang w:val="de-DE"/>
        </w:rPr>
        <w:t>4</w:t>
      </w:r>
      <w:r w:rsidRPr="00AB17F0">
        <w:rPr>
          <w:color w:val="000000" w:themeColor="text1"/>
          <w:sz w:val="26"/>
          <w:szCs w:val="26"/>
          <w:lang w:val="de-DE"/>
        </w:rPr>
        <w:t xml:space="preserve"> with an </w:t>
      </w:r>
      <w:r w:rsidRPr="00AB17F0">
        <w:rPr>
          <w:color w:val="000000" w:themeColor="text1"/>
          <w:sz w:val="26"/>
          <w:szCs w:val="26"/>
          <w:lang w:val="de-DE"/>
        </w:rPr>
        <w:sym w:font="Symbol" w:char="F061"/>
      </w:r>
      <w:r w:rsidRPr="00AB17F0">
        <w:rPr>
          <w:color w:val="000000" w:themeColor="text1"/>
          <w:sz w:val="26"/>
          <w:szCs w:val="26"/>
          <w:lang w:val="de-DE"/>
        </w:rPr>
        <w:t xml:space="preserve"> coefficient of 0.</w:t>
      </w:r>
      <w:r w:rsidR="007945C0">
        <w:rPr>
          <w:color w:val="000000" w:themeColor="text1"/>
          <w:sz w:val="26"/>
          <w:szCs w:val="26"/>
          <w:lang w:val="de-DE"/>
        </w:rPr>
        <w:t>82</w:t>
      </w:r>
      <w:r w:rsidRPr="00AB17F0">
        <w:rPr>
          <w:color w:val="000000" w:themeColor="text1"/>
          <w:sz w:val="26"/>
          <w:szCs w:val="26"/>
          <w:lang w:val="de-DE"/>
        </w:rPr>
        <w:t xml:space="preserve">, the lowest is </w:t>
      </w:r>
      <w:r w:rsidR="007945C0">
        <w:rPr>
          <w:color w:val="000000" w:themeColor="text1"/>
          <w:sz w:val="26"/>
          <w:szCs w:val="26"/>
          <w:lang w:val="de-DE"/>
        </w:rPr>
        <w:t>LMC5</w:t>
      </w:r>
      <w:r w:rsidRPr="00AB17F0">
        <w:rPr>
          <w:color w:val="000000" w:themeColor="text1"/>
          <w:sz w:val="26"/>
          <w:szCs w:val="26"/>
          <w:lang w:val="de-DE"/>
        </w:rPr>
        <w:t xml:space="preserve"> with an </w:t>
      </w:r>
      <w:r w:rsidRPr="00AB17F0">
        <w:rPr>
          <w:color w:val="000000" w:themeColor="text1"/>
          <w:sz w:val="26"/>
          <w:szCs w:val="26"/>
          <w:lang w:val="de-DE"/>
        </w:rPr>
        <w:sym w:font="Symbol" w:char="F061"/>
      </w:r>
      <w:r w:rsidRPr="00AB17F0">
        <w:rPr>
          <w:color w:val="000000" w:themeColor="text1"/>
          <w:sz w:val="26"/>
          <w:szCs w:val="26"/>
          <w:lang w:val="de-DE"/>
        </w:rPr>
        <w:t xml:space="preserve"> coefficient of 0.</w:t>
      </w:r>
      <w:r>
        <w:rPr>
          <w:color w:val="000000" w:themeColor="text1"/>
          <w:sz w:val="26"/>
          <w:szCs w:val="26"/>
          <w:lang w:val="de-DE"/>
        </w:rPr>
        <w:t>7</w:t>
      </w:r>
      <w:r w:rsidR="007945C0">
        <w:rPr>
          <w:color w:val="000000" w:themeColor="text1"/>
          <w:sz w:val="26"/>
          <w:szCs w:val="26"/>
          <w:lang w:val="de-DE"/>
        </w:rPr>
        <w:t>77</w:t>
      </w:r>
      <w:r w:rsidRPr="00AB17F0">
        <w:rPr>
          <w:sz w:val="26"/>
          <w:szCs w:val="26"/>
          <w:lang w:val="de-DE"/>
        </w:rPr>
        <w:t xml:space="preserve">. The total </w:t>
      </w:r>
      <w:r w:rsidRPr="00AB17F0">
        <w:rPr>
          <w:sz w:val="26"/>
          <w:szCs w:val="26"/>
          <w:lang w:val="de-DE"/>
        </w:rPr>
        <w:sym w:font="Symbol" w:char="F061"/>
      </w:r>
      <w:r w:rsidRPr="00AB17F0">
        <w:rPr>
          <w:sz w:val="26"/>
          <w:szCs w:val="26"/>
          <w:lang w:val="de-DE"/>
        </w:rPr>
        <w:t xml:space="preserve"> value of </w:t>
      </w:r>
      <w:r w:rsidR="007945C0" w:rsidRPr="007945C0">
        <w:rPr>
          <w:sz w:val="26"/>
          <w:szCs w:val="26"/>
          <w:lang w:val="de-DE"/>
        </w:rPr>
        <w:t xml:space="preserve">Labor Market Conditions </w:t>
      </w:r>
      <w:r w:rsidRPr="00AB17F0">
        <w:rPr>
          <w:sz w:val="26"/>
          <w:szCs w:val="26"/>
          <w:lang w:val="de-DE"/>
        </w:rPr>
        <w:t>is 0.9</w:t>
      </w:r>
      <w:r w:rsidR="007945C0">
        <w:rPr>
          <w:sz w:val="26"/>
          <w:szCs w:val="26"/>
          <w:lang w:val="de-DE"/>
        </w:rPr>
        <w:t>21</w:t>
      </w:r>
      <w:r w:rsidRPr="00AB17F0">
        <w:rPr>
          <w:sz w:val="26"/>
          <w:szCs w:val="26"/>
          <w:lang w:val="de-DE"/>
        </w:rPr>
        <w:t xml:space="preserve">, which is high reliability. The number of observed variables used to measure </w:t>
      </w:r>
      <w:r w:rsidR="007945C0" w:rsidRPr="007945C0">
        <w:rPr>
          <w:sz w:val="26"/>
          <w:szCs w:val="26"/>
          <w:lang w:val="de-DE"/>
        </w:rPr>
        <w:t xml:space="preserve">Labor Market Conditions </w:t>
      </w:r>
      <w:r w:rsidRPr="00AB17F0">
        <w:rPr>
          <w:sz w:val="26"/>
          <w:szCs w:val="26"/>
          <w:lang w:val="de-DE"/>
        </w:rPr>
        <w:t xml:space="preserve">is </w:t>
      </w:r>
      <w:r>
        <w:rPr>
          <w:sz w:val="26"/>
          <w:szCs w:val="26"/>
          <w:lang w:val="de-DE"/>
        </w:rPr>
        <w:t>5</w:t>
      </w:r>
      <w:r w:rsidRPr="00AB17F0">
        <w:rPr>
          <w:sz w:val="26"/>
          <w:szCs w:val="26"/>
          <w:lang w:val="de-DE"/>
        </w:rPr>
        <w:t xml:space="preserve"> observed variables</w:t>
      </w:r>
      <w:r>
        <w:rPr>
          <w:sz w:val="26"/>
          <w:szCs w:val="26"/>
          <w:lang w:val="de-DE"/>
        </w:rPr>
        <w:t>.</w:t>
      </w:r>
    </w:p>
    <w:p w14:paraId="7D19C4C1" w14:textId="05E7E0EE" w:rsidR="00EC36B8" w:rsidRPr="00AB17F0" w:rsidRDefault="00EC36B8" w:rsidP="00EC36B8">
      <w:pPr>
        <w:pStyle w:val="Caption"/>
        <w:jc w:val="center"/>
        <w:rPr>
          <w:sz w:val="26"/>
          <w:szCs w:val="26"/>
          <w:lang w:val="en-US"/>
        </w:rPr>
      </w:pPr>
      <w:bookmarkStart w:id="1069" w:name="_Toc201856560"/>
      <w:r w:rsidRPr="006D1864">
        <w:rPr>
          <w:sz w:val="26"/>
          <w:szCs w:val="26"/>
        </w:rPr>
        <w:t>Table 4.</w:t>
      </w:r>
      <w:r w:rsidRPr="006D1864">
        <w:rPr>
          <w:sz w:val="26"/>
          <w:szCs w:val="26"/>
        </w:rPr>
        <w:fldChar w:fldCharType="begin"/>
      </w:r>
      <w:r w:rsidRPr="006D1864">
        <w:rPr>
          <w:sz w:val="26"/>
          <w:szCs w:val="26"/>
        </w:rPr>
        <w:instrText xml:space="preserve"> SEQ Table_4. \* ARABIC </w:instrText>
      </w:r>
      <w:r w:rsidRPr="006D1864">
        <w:rPr>
          <w:sz w:val="26"/>
          <w:szCs w:val="26"/>
        </w:rPr>
        <w:fldChar w:fldCharType="separate"/>
      </w:r>
      <w:r w:rsidR="00D86113">
        <w:rPr>
          <w:noProof/>
          <w:sz w:val="26"/>
          <w:szCs w:val="26"/>
        </w:rPr>
        <w:t>20</w:t>
      </w:r>
      <w:r w:rsidRPr="006D1864">
        <w:rPr>
          <w:sz w:val="26"/>
          <w:szCs w:val="26"/>
        </w:rPr>
        <w:fldChar w:fldCharType="end"/>
      </w:r>
      <w:r w:rsidRPr="00AB17F0">
        <w:rPr>
          <w:sz w:val="26"/>
          <w:szCs w:val="26"/>
          <w:lang w:val="en-US"/>
        </w:rPr>
        <w:t xml:space="preserve">: </w:t>
      </w:r>
      <w:r w:rsidRPr="00AB17F0">
        <w:rPr>
          <w:color w:val="000000" w:themeColor="text1"/>
          <w:sz w:val="26"/>
          <w:szCs w:val="26"/>
          <w:lang w:val="de-DE"/>
        </w:rPr>
        <w:t xml:space="preserve">Cronbach's alpha testing - </w:t>
      </w:r>
      <w:r w:rsidR="007945C0" w:rsidRPr="007945C0">
        <w:rPr>
          <w:color w:val="000000" w:themeColor="text1"/>
          <w:sz w:val="26"/>
          <w:szCs w:val="26"/>
          <w:lang w:val="de-DE"/>
        </w:rPr>
        <w:t>Labor Market Conditions</w:t>
      </w:r>
      <w:bookmarkEnd w:id="1069"/>
    </w:p>
    <w:p w14:paraId="609E2BDA" w14:textId="77777777" w:rsidR="00EC36B8" w:rsidRPr="00AB17F0" w:rsidRDefault="00EC36B8" w:rsidP="00EC36B8">
      <w:pPr>
        <w:autoSpaceDE w:val="0"/>
        <w:autoSpaceDN w:val="0"/>
        <w:adjustRightInd w:val="0"/>
        <w:rPr>
          <w:rFonts w:eastAsiaTheme="minorHAnsi"/>
          <w:i/>
          <w:color w:val="000000" w:themeColor="text1"/>
          <w:lang w:val="en-US"/>
        </w:rPr>
      </w:pPr>
    </w:p>
    <w:tbl>
      <w:tblPr>
        <w:tblStyle w:val="TableGridLight"/>
        <w:tblW w:w="5000" w:type="pct"/>
        <w:tblLook w:val="0000" w:firstRow="0" w:lastRow="0" w:firstColumn="0" w:lastColumn="0" w:noHBand="0" w:noVBand="0"/>
      </w:tblPr>
      <w:tblGrid>
        <w:gridCol w:w="5190"/>
        <w:gridCol w:w="3865"/>
      </w:tblGrid>
      <w:tr w:rsidR="00EC36B8" w:rsidRPr="00AB17F0" w14:paraId="77A54C80" w14:textId="77777777" w:rsidTr="00F54456">
        <w:tc>
          <w:tcPr>
            <w:tcW w:w="5000" w:type="pct"/>
            <w:gridSpan w:val="2"/>
          </w:tcPr>
          <w:p w14:paraId="2F054142" w14:textId="77777777" w:rsidR="00EC36B8" w:rsidRPr="00AB17F0" w:rsidRDefault="00EC36B8" w:rsidP="00F54456">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b/>
                <w:bCs/>
                <w:iCs/>
                <w:color w:val="000000" w:themeColor="text1"/>
                <w:sz w:val="26"/>
                <w:szCs w:val="26"/>
              </w:rPr>
              <w:t>Reliability Statistics</w:t>
            </w:r>
          </w:p>
        </w:tc>
      </w:tr>
      <w:tr w:rsidR="00EC36B8" w:rsidRPr="00AB17F0" w14:paraId="0BB152D4" w14:textId="77777777" w:rsidTr="00F54456">
        <w:tc>
          <w:tcPr>
            <w:tcW w:w="2866" w:type="pct"/>
          </w:tcPr>
          <w:p w14:paraId="1B74CE4D" w14:textId="77777777" w:rsidR="00EC36B8" w:rsidRPr="00AB17F0" w:rsidRDefault="00EC36B8" w:rsidP="00F54456">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iCs/>
                <w:color w:val="000000" w:themeColor="text1"/>
                <w:sz w:val="26"/>
                <w:szCs w:val="26"/>
              </w:rPr>
              <w:t>Cronbach's Alpha</w:t>
            </w:r>
          </w:p>
        </w:tc>
        <w:tc>
          <w:tcPr>
            <w:tcW w:w="2134" w:type="pct"/>
          </w:tcPr>
          <w:p w14:paraId="6B1B26ED" w14:textId="77777777" w:rsidR="00EC36B8" w:rsidRPr="00AB17F0" w:rsidRDefault="00EC36B8" w:rsidP="00F54456">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iCs/>
                <w:color w:val="000000" w:themeColor="text1"/>
                <w:sz w:val="26"/>
                <w:szCs w:val="26"/>
              </w:rPr>
              <w:t>N of Items</w:t>
            </w:r>
          </w:p>
        </w:tc>
      </w:tr>
      <w:tr w:rsidR="00EC36B8" w:rsidRPr="00AB17F0" w14:paraId="7E0A044D" w14:textId="77777777" w:rsidTr="00F54456">
        <w:tc>
          <w:tcPr>
            <w:tcW w:w="2866" w:type="pct"/>
          </w:tcPr>
          <w:p w14:paraId="2CC344E4" w14:textId="3D0D7381" w:rsidR="00EC36B8" w:rsidRPr="00AB17F0" w:rsidRDefault="00EC36B8" w:rsidP="00F54456">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iCs/>
                <w:color w:val="000000" w:themeColor="text1"/>
                <w:sz w:val="26"/>
                <w:szCs w:val="26"/>
              </w:rPr>
              <w:t>.</w:t>
            </w:r>
            <w:r w:rsidR="007945C0">
              <w:rPr>
                <w:rFonts w:eastAsiaTheme="minorHAnsi"/>
                <w:iCs/>
                <w:color w:val="000000" w:themeColor="text1"/>
                <w:sz w:val="26"/>
                <w:szCs w:val="26"/>
              </w:rPr>
              <w:t>921</w:t>
            </w:r>
          </w:p>
        </w:tc>
        <w:tc>
          <w:tcPr>
            <w:tcW w:w="2134" w:type="pct"/>
          </w:tcPr>
          <w:p w14:paraId="5A36A94E" w14:textId="77777777" w:rsidR="00EC36B8" w:rsidRPr="00AB17F0" w:rsidRDefault="00EC36B8" w:rsidP="00F54456">
            <w:pPr>
              <w:autoSpaceDE w:val="0"/>
              <w:autoSpaceDN w:val="0"/>
              <w:adjustRightInd w:val="0"/>
              <w:spacing w:line="320" w:lineRule="atLeast"/>
              <w:ind w:left="60" w:right="60"/>
              <w:jc w:val="center"/>
              <w:rPr>
                <w:rFonts w:eastAsiaTheme="minorHAnsi"/>
                <w:iCs/>
                <w:color w:val="000000" w:themeColor="text1"/>
                <w:sz w:val="26"/>
                <w:szCs w:val="26"/>
              </w:rPr>
            </w:pPr>
            <w:r>
              <w:rPr>
                <w:rFonts w:eastAsiaTheme="minorHAnsi"/>
                <w:iCs/>
                <w:color w:val="000000" w:themeColor="text1"/>
                <w:sz w:val="26"/>
                <w:szCs w:val="26"/>
              </w:rPr>
              <w:t>5</w:t>
            </w:r>
          </w:p>
        </w:tc>
      </w:tr>
    </w:tbl>
    <w:p w14:paraId="6153FE8C" w14:textId="77777777" w:rsidR="00EC36B8" w:rsidRPr="00AB17F0" w:rsidRDefault="00EC36B8" w:rsidP="00EC36B8">
      <w:pPr>
        <w:autoSpaceDE w:val="0"/>
        <w:autoSpaceDN w:val="0"/>
        <w:adjustRightInd w:val="0"/>
        <w:rPr>
          <w:rFonts w:eastAsiaTheme="minorHAnsi"/>
          <w:i/>
          <w:color w:val="000000" w:themeColor="text1"/>
          <w:lang w:val="en-US"/>
        </w:rPr>
      </w:pPr>
    </w:p>
    <w:tbl>
      <w:tblPr>
        <w:tblStyle w:val="TableGridLight"/>
        <w:tblW w:w="5000" w:type="pct"/>
        <w:tblLook w:val="0000" w:firstRow="0" w:lastRow="0" w:firstColumn="0" w:lastColumn="0" w:noHBand="0" w:noVBand="0"/>
      </w:tblPr>
      <w:tblGrid>
        <w:gridCol w:w="1063"/>
        <w:gridCol w:w="1762"/>
        <w:gridCol w:w="1824"/>
        <w:gridCol w:w="2099"/>
        <w:gridCol w:w="2307"/>
      </w:tblGrid>
      <w:tr w:rsidR="00EC36B8" w:rsidRPr="007945C0" w14:paraId="6F6168A8" w14:textId="77777777" w:rsidTr="00F54456">
        <w:tc>
          <w:tcPr>
            <w:tcW w:w="5000" w:type="pct"/>
            <w:gridSpan w:val="5"/>
          </w:tcPr>
          <w:p w14:paraId="6E59355F" w14:textId="77777777" w:rsidR="00EC36B8" w:rsidRPr="007945C0" w:rsidRDefault="00EC36B8"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7945C0">
              <w:rPr>
                <w:rFonts w:asciiTheme="majorHAnsi" w:eastAsiaTheme="minorHAnsi" w:hAnsiTheme="majorHAnsi" w:cstheme="majorHAnsi"/>
                <w:color w:val="000000" w:themeColor="text1"/>
                <w:sz w:val="24"/>
                <w:szCs w:val="24"/>
              </w:rPr>
              <w:t>Item-Total Statistics</w:t>
            </w:r>
          </w:p>
        </w:tc>
      </w:tr>
      <w:tr w:rsidR="00EC36B8" w:rsidRPr="007945C0" w14:paraId="643670E5" w14:textId="77777777" w:rsidTr="00F54456">
        <w:tc>
          <w:tcPr>
            <w:tcW w:w="587" w:type="pct"/>
          </w:tcPr>
          <w:p w14:paraId="06F8EBA6" w14:textId="77777777" w:rsidR="00EC36B8" w:rsidRPr="007945C0" w:rsidRDefault="00EC36B8" w:rsidP="00F54456">
            <w:pPr>
              <w:autoSpaceDE w:val="0"/>
              <w:autoSpaceDN w:val="0"/>
              <w:adjustRightInd w:val="0"/>
              <w:rPr>
                <w:rFonts w:asciiTheme="majorHAnsi" w:eastAsiaTheme="minorHAnsi" w:hAnsiTheme="majorHAnsi" w:cstheme="majorHAnsi"/>
                <w:color w:val="000000" w:themeColor="text1"/>
                <w:sz w:val="24"/>
                <w:szCs w:val="24"/>
              </w:rPr>
            </w:pPr>
          </w:p>
        </w:tc>
        <w:tc>
          <w:tcPr>
            <w:tcW w:w="973" w:type="pct"/>
          </w:tcPr>
          <w:p w14:paraId="1674E11A" w14:textId="77777777" w:rsidR="00EC36B8" w:rsidRPr="007945C0" w:rsidRDefault="00EC36B8"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7945C0">
              <w:rPr>
                <w:rFonts w:asciiTheme="majorHAnsi" w:eastAsiaTheme="minorHAnsi" w:hAnsiTheme="majorHAnsi" w:cstheme="majorHAnsi"/>
                <w:color w:val="000000" w:themeColor="text1"/>
                <w:sz w:val="24"/>
                <w:szCs w:val="24"/>
              </w:rPr>
              <w:t>Scale Mean if Item Deleted</w:t>
            </w:r>
          </w:p>
        </w:tc>
        <w:tc>
          <w:tcPr>
            <w:tcW w:w="1007" w:type="pct"/>
          </w:tcPr>
          <w:p w14:paraId="1CEC52DA" w14:textId="77777777" w:rsidR="00EC36B8" w:rsidRPr="007945C0" w:rsidRDefault="00EC36B8"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7945C0">
              <w:rPr>
                <w:rFonts w:asciiTheme="majorHAnsi" w:eastAsiaTheme="minorHAnsi" w:hAnsiTheme="majorHAnsi" w:cstheme="majorHAnsi"/>
                <w:color w:val="000000" w:themeColor="text1"/>
                <w:sz w:val="24"/>
                <w:szCs w:val="24"/>
              </w:rPr>
              <w:t>Scale Variance if Item Deleted</w:t>
            </w:r>
          </w:p>
        </w:tc>
        <w:tc>
          <w:tcPr>
            <w:tcW w:w="1159" w:type="pct"/>
          </w:tcPr>
          <w:p w14:paraId="313335B6" w14:textId="77777777" w:rsidR="00EC36B8" w:rsidRPr="007945C0" w:rsidRDefault="00EC36B8"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7945C0">
              <w:rPr>
                <w:rFonts w:asciiTheme="majorHAnsi" w:eastAsiaTheme="minorHAnsi" w:hAnsiTheme="majorHAnsi" w:cstheme="majorHAnsi"/>
                <w:color w:val="000000" w:themeColor="text1"/>
                <w:sz w:val="24"/>
                <w:szCs w:val="24"/>
              </w:rPr>
              <w:t>Corrected Item-Total Correlation</w:t>
            </w:r>
          </w:p>
        </w:tc>
        <w:tc>
          <w:tcPr>
            <w:tcW w:w="1274" w:type="pct"/>
          </w:tcPr>
          <w:p w14:paraId="14A049A8" w14:textId="77777777" w:rsidR="00EC36B8" w:rsidRPr="007945C0" w:rsidRDefault="00EC36B8"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7945C0">
              <w:rPr>
                <w:rFonts w:asciiTheme="majorHAnsi" w:eastAsiaTheme="minorHAnsi" w:hAnsiTheme="majorHAnsi" w:cstheme="majorHAnsi"/>
                <w:color w:val="000000" w:themeColor="text1"/>
                <w:sz w:val="24"/>
                <w:szCs w:val="24"/>
              </w:rPr>
              <w:t>Cronbach's Alpha if Item Deleted</w:t>
            </w:r>
          </w:p>
        </w:tc>
      </w:tr>
      <w:tr w:rsidR="007945C0" w:rsidRPr="007945C0" w14:paraId="1078C06D" w14:textId="77777777" w:rsidTr="00F54456">
        <w:tc>
          <w:tcPr>
            <w:tcW w:w="587" w:type="pct"/>
            <w:vAlign w:val="bottom"/>
          </w:tcPr>
          <w:p w14:paraId="1795EA3E" w14:textId="64C9A4EA" w:rsidR="007945C0" w:rsidRPr="007945C0" w:rsidRDefault="007945C0" w:rsidP="007945C0">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rPr>
            </w:pPr>
            <w:r w:rsidRPr="007945C0">
              <w:rPr>
                <w:rFonts w:asciiTheme="majorHAnsi" w:hAnsiTheme="majorHAnsi" w:cstheme="majorHAnsi"/>
                <w:color w:val="264A60"/>
              </w:rPr>
              <w:t>LMC1</w:t>
            </w:r>
          </w:p>
        </w:tc>
        <w:tc>
          <w:tcPr>
            <w:tcW w:w="973" w:type="pct"/>
            <w:vAlign w:val="bottom"/>
          </w:tcPr>
          <w:p w14:paraId="6D481953" w14:textId="7729C04F" w:rsidR="007945C0" w:rsidRPr="007945C0" w:rsidRDefault="007945C0" w:rsidP="007945C0">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7945C0">
              <w:rPr>
                <w:rFonts w:asciiTheme="majorHAnsi" w:hAnsiTheme="majorHAnsi" w:cstheme="majorHAnsi"/>
                <w:color w:val="010205"/>
              </w:rPr>
              <w:t>12.09</w:t>
            </w:r>
          </w:p>
        </w:tc>
        <w:tc>
          <w:tcPr>
            <w:tcW w:w="1007" w:type="pct"/>
            <w:vAlign w:val="bottom"/>
          </w:tcPr>
          <w:p w14:paraId="020065F7" w14:textId="43088A1E" w:rsidR="007945C0" w:rsidRPr="007945C0" w:rsidRDefault="007945C0" w:rsidP="007945C0">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7945C0">
              <w:rPr>
                <w:rFonts w:asciiTheme="majorHAnsi" w:hAnsiTheme="majorHAnsi" w:cstheme="majorHAnsi"/>
                <w:color w:val="010205"/>
              </w:rPr>
              <w:t>14.868</w:t>
            </w:r>
          </w:p>
        </w:tc>
        <w:tc>
          <w:tcPr>
            <w:tcW w:w="1159" w:type="pct"/>
            <w:vAlign w:val="bottom"/>
          </w:tcPr>
          <w:p w14:paraId="64545BEB" w14:textId="67FA2364" w:rsidR="007945C0" w:rsidRPr="007945C0" w:rsidRDefault="007945C0" w:rsidP="007945C0">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7945C0">
              <w:rPr>
                <w:rFonts w:asciiTheme="majorHAnsi" w:hAnsiTheme="majorHAnsi" w:cstheme="majorHAnsi"/>
                <w:color w:val="010205"/>
              </w:rPr>
              <w:t>0.783</w:t>
            </w:r>
          </w:p>
        </w:tc>
        <w:tc>
          <w:tcPr>
            <w:tcW w:w="1274" w:type="pct"/>
            <w:vAlign w:val="bottom"/>
          </w:tcPr>
          <w:p w14:paraId="13572024" w14:textId="0701A4D1" w:rsidR="007945C0" w:rsidRPr="007945C0" w:rsidRDefault="007945C0" w:rsidP="007945C0">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7945C0">
              <w:rPr>
                <w:rFonts w:asciiTheme="majorHAnsi" w:hAnsiTheme="majorHAnsi" w:cstheme="majorHAnsi"/>
                <w:color w:val="010205"/>
              </w:rPr>
              <w:t>0.905</w:t>
            </w:r>
          </w:p>
        </w:tc>
      </w:tr>
      <w:tr w:rsidR="007945C0" w:rsidRPr="007945C0" w14:paraId="62D93E54" w14:textId="77777777" w:rsidTr="00F54456">
        <w:tc>
          <w:tcPr>
            <w:tcW w:w="587" w:type="pct"/>
            <w:vAlign w:val="bottom"/>
          </w:tcPr>
          <w:p w14:paraId="037AC3AF" w14:textId="14A9136C" w:rsidR="007945C0" w:rsidRPr="007945C0" w:rsidRDefault="007945C0" w:rsidP="007945C0">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highlight w:val="yellow"/>
              </w:rPr>
            </w:pPr>
            <w:r w:rsidRPr="007945C0">
              <w:rPr>
                <w:rFonts w:asciiTheme="majorHAnsi" w:hAnsiTheme="majorHAnsi" w:cstheme="majorHAnsi"/>
                <w:color w:val="264A60"/>
              </w:rPr>
              <w:t>LMC2</w:t>
            </w:r>
          </w:p>
        </w:tc>
        <w:tc>
          <w:tcPr>
            <w:tcW w:w="973" w:type="pct"/>
            <w:vAlign w:val="bottom"/>
          </w:tcPr>
          <w:p w14:paraId="17B1B8E3" w14:textId="7A8573EB" w:rsidR="007945C0" w:rsidRPr="007945C0" w:rsidRDefault="007945C0" w:rsidP="007945C0">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7945C0">
              <w:rPr>
                <w:rFonts w:asciiTheme="majorHAnsi" w:hAnsiTheme="majorHAnsi" w:cstheme="majorHAnsi"/>
                <w:color w:val="010205"/>
              </w:rPr>
              <w:t>12.11</w:t>
            </w:r>
          </w:p>
        </w:tc>
        <w:tc>
          <w:tcPr>
            <w:tcW w:w="1007" w:type="pct"/>
            <w:vAlign w:val="bottom"/>
          </w:tcPr>
          <w:p w14:paraId="180EABAB" w14:textId="29BE5C4E" w:rsidR="007945C0" w:rsidRPr="007945C0" w:rsidRDefault="007945C0" w:rsidP="007945C0">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7945C0">
              <w:rPr>
                <w:rFonts w:asciiTheme="majorHAnsi" w:hAnsiTheme="majorHAnsi" w:cstheme="majorHAnsi"/>
                <w:color w:val="010205"/>
              </w:rPr>
              <w:t>14.626</w:t>
            </w:r>
          </w:p>
        </w:tc>
        <w:tc>
          <w:tcPr>
            <w:tcW w:w="1159" w:type="pct"/>
            <w:vAlign w:val="bottom"/>
          </w:tcPr>
          <w:p w14:paraId="05DC7260" w14:textId="0AC23AB2" w:rsidR="007945C0" w:rsidRPr="007945C0" w:rsidRDefault="007945C0" w:rsidP="007945C0">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7945C0">
              <w:rPr>
                <w:rFonts w:asciiTheme="majorHAnsi" w:hAnsiTheme="majorHAnsi" w:cstheme="majorHAnsi"/>
                <w:color w:val="010205"/>
              </w:rPr>
              <w:t>0.801</w:t>
            </w:r>
          </w:p>
        </w:tc>
        <w:tc>
          <w:tcPr>
            <w:tcW w:w="1274" w:type="pct"/>
            <w:vAlign w:val="bottom"/>
          </w:tcPr>
          <w:p w14:paraId="751C89A4" w14:textId="70E87E9B" w:rsidR="007945C0" w:rsidRPr="007945C0" w:rsidRDefault="007945C0" w:rsidP="007945C0">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7945C0">
              <w:rPr>
                <w:rFonts w:asciiTheme="majorHAnsi" w:hAnsiTheme="majorHAnsi" w:cstheme="majorHAnsi"/>
                <w:color w:val="010205"/>
              </w:rPr>
              <w:t>0.901</w:t>
            </w:r>
          </w:p>
        </w:tc>
      </w:tr>
      <w:tr w:rsidR="007945C0" w:rsidRPr="007945C0" w14:paraId="32900CD4" w14:textId="77777777" w:rsidTr="00F54456">
        <w:tc>
          <w:tcPr>
            <w:tcW w:w="587" w:type="pct"/>
            <w:vAlign w:val="bottom"/>
          </w:tcPr>
          <w:p w14:paraId="43391021" w14:textId="23544BE9" w:rsidR="007945C0" w:rsidRPr="007945C0" w:rsidRDefault="007945C0" w:rsidP="007945C0">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rPr>
            </w:pPr>
            <w:r w:rsidRPr="007945C0">
              <w:rPr>
                <w:rFonts w:asciiTheme="majorHAnsi" w:hAnsiTheme="majorHAnsi" w:cstheme="majorHAnsi"/>
                <w:color w:val="264A60"/>
              </w:rPr>
              <w:t>LMC3</w:t>
            </w:r>
          </w:p>
        </w:tc>
        <w:tc>
          <w:tcPr>
            <w:tcW w:w="973" w:type="pct"/>
            <w:vAlign w:val="bottom"/>
          </w:tcPr>
          <w:p w14:paraId="7F2CA63D" w14:textId="7DB57985" w:rsidR="007945C0" w:rsidRPr="007945C0" w:rsidRDefault="007945C0" w:rsidP="007945C0">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7945C0">
              <w:rPr>
                <w:rFonts w:asciiTheme="majorHAnsi" w:hAnsiTheme="majorHAnsi" w:cstheme="majorHAnsi"/>
                <w:color w:val="010205"/>
              </w:rPr>
              <w:t>12.05</w:t>
            </w:r>
          </w:p>
        </w:tc>
        <w:tc>
          <w:tcPr>
            <w:tcW w:w="1007" w:type="pct"/>
            <w:vAlign w:val="bottom"/>
          </w:tcPr>
          <w:p w14:paraId="6EF273B5" w14:textId="4EBAB15F" w:rsidR="007945C0" w:rsidRPr="007945C0" w:rsidRDefault="007945C0" w:rsidP="007945C0">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7945C0">
              <w:rPr>
                <w:rFonts w:asciiTheme="majorHAnsi" w:hAnsiTheme="majorHAnsi" w:cstheme="majorHAnsi"/>
                <w:color w:val="010205"/>
              </w:rPr>
              <w:t>14.673</w:t>
            </w:r>
          </w:p>
        </w:tc>
        <w:tc>
          <w:tcPr>
            <w:tcW w:w="1159" w:type="pct"/>
            <w:vAlign w:val="bottom"/>
          </w:tcPr>
          <w:p w14:paraId="664DE934" w14:textId="3003C803" w:rsidR="007945C0" w:rsidRPr="007945C0" w:rsidRDefault="007945C0" w:rsidP="007945C0">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7945C0">
              <w:rPr>
                <w:rFonts w:asciiTheme="majorHAnsi" w:hAnsiTheme="majorHAnsi" w:cstheme="majorHAnsi"/>
                <w:color w:val="010205"/>
              </w:rPr>
              <w:t>0.79</w:t>
            </w:r>
          </w:p>
        </w:tc>
        <w:tc>
          <w:tcPr>
            <w:tcW w:w="1274" w:type="pct"/>
            <w:vAlign w:val="bottom"/>
          </w:tcPr>
          <w:p w14:paraId="55F852DF" w14:textId="1BA87A42" w:rsidR="007945C0" w:rsidRPr="007945C0" w:rsidRDefault="007945C0" w:rsidP="007945C0">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7945C0">
              <w:rPr>
                <w:rFonts w:asciiTheme="majorHAnsi" w:hAnsiTheme="majorHAnsi" w:cstheme="majorHAnsi"/>
                <w:color w:val="010205"/>
              </w:rPr>
              <w:t>0.903</w:t>
            </w:r>
          </w:p>
        </w:tc>
      </w:tr>
      <w:tr w:rsidR="007945C0" w:rsidRPr="007945C0" w14:paraId="1C07575E" w14:textId="77777777" w:rsidTr="00F54456">
        <w:tc>
          <w:tcPr>
            <w:tcW w:w="587" w:type="pct"/>
            <w:vAlign w:val="bottom"/>
          </w:tcPr>
          <w:p w14:paraId="5B48F65C" w14:textId="700AAB4A" w:rsidR="007945C0" w:rsidRPr="007945C0" w:rsidRDefault="007945C0" w:rsidP="007945C0">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highlight w:val="yellow"/>
              </w:rPr>
            </w:pPr>
            <w:r w:rsidRPr="007945C0">
              <w:rPr>
                <w:rFonts w:asciiTheme="majorHAnsi" w:hAnsiTheme="majorHAnsi" w:cstheme="majorHAnsi"/>
                <w:color w:val="264A60"/>
              </w:rPr>
              <w:t>LMC4</w:t>
            </w:r>
          </w:p>
        </w:tc>
        <w:tc>
          <w:tcPr>
            <w:tcW w:w="973" w:type="pct"/>
            <w:vAlign w:val="bottom"/>
          </w:tcPr>
          <w:p w14:paraId="191FFCFE" w14:textId="6F1CB250" w:rsidR="007945C0" w:rsidRPr="007945C0" w:rsidRDefault="007945C0" w:rsidP="007945C0">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7945C0">
              <w:rPr>
                <w:rFonts w:asciiTheme="majorHAnsi" w:hAnsiTheme="majorHAnsi" w:cstheme="majorHAnsi"/>
                <w:color w:val="010205"/>
              </w:rPr>
              <w:t>12.15</w:t>
            </w:r>
          </w:p>
        </w:tc>
        <w:tc>
          <w:tcPr>
            <w:tcW w:w="1007" w:type="pct"/>
            <w:vAlign w:val="bottom"/>
          </w:tcPr>
          <w:p w14:paraId="7B396061" w14:textId="60CDAE5A" w:rsidR="007945C0" w:rsidRPr="007945C0" w:rsidRDefault="007945C0" w:rsidP="007945C0">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7945C0">
              <w:rPr>
                <w:rFonts w:asciiTheme="majorHAnsi" w:hAnsiTheme="majorHAnsi" w:cstheme="majorHAnsi"/>
                <w:color w:val="010205"/>
              </w:rPr>
              <w:t>14.528</w:t>
            </w:r>
          </w:p>
        </w:tc>
        <w:tc>
          <w:tcPr>
            <w:tcW w:w="1159" w:type="pct"/>
            <w:vAlign w:val="bottom"/>
          </w:tcPr>
          <w:p w14:paraId="63336DB6" w14:textId="0B9ABC3A" w:rsidR="007945C0" w:rsidRPr="007945C0" w:rsidRDefault="007945C0" w:rsidP="007945C0">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7945C0">
              <w:rPr>
                <w:rFonts w:asciiTheme="majorHAnsi" w:hAnsiTheme="majorHAnsi" w:cstheme="majorHAnsi"/>
                <w:color w:val="010205"/>
              </w:rPr>
              <w:t>0.82</w:t>
            </w:r>
          </w:p>
        </w:tc>
        <w:tc>
          <w:tcPr>
            <w:tcW w:w="1274" w:type="pct"/>
            <w:vAlign w:val="bottom"/>
          </w:tcPr>
          <w:p w14:paraId="4704BE5A" w14:textId="3C4519D1" w:rsidR="007945C0" w:rsidRPr="007945C0" w:rsidRDefault="007945C0" w:rsidP="007945C0">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7945C0">
              <w:rPr>
                <w:rFonts w:asciiTheme="majorHAnsi" w:hAnsiTheme="majorHAnsi" w:cstheme="majorHAnsi"/>
                <w:color w:val="010205"/>
              </w:rPr>
              <w:t>0.898</w:t>
            </w:r>
          </w:p>
        </w:tc>
      </w:tr>
      <w:tr w:rsidR="007945C0" w:rsidRPr="007945C0" w14:paraId="765556B5" w14:textId="77777777" w:rsidTr="00F54456">
        <w:tc>
          <w:tcPr>
            <w:tcW w:w="587" w:type="pct"/>
            <w:vAlign w:val="bottom"/>
          </w:tcPr>
          <w:p w14:paraId="60AF6E5D" w14:textId="03C3A299" w:rsidR="007945C0" w:rsidRPr="007945C0" w:rsidRDefault="007945C0" w:rsidP="007945C0">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rPr>
            </w:pPr>
            <w:r w:rsidRPr="007945C0">
              <w:rPr>
                <w:rFonts w:asciiTheme="majorHAnsi" w:hAnsiTheme="majorHAnsi" w:cstheme="majorHAnsi"/>
                <w:color w:val="264A60"/>
              </w:rPr>
              <w:t>LMC5</w:t>
            </w:r>
          </w:p>
        </w:tc>
        <w:tc>
          <w:tcPr>
            <w:tcW w:w="973" w:type="pct"/>
            <w:vAlign w:val="bottom"/>
          </w:tcPr>
          <w:p w14:paraId="4529CEFC" w14:textId="0068B3A7" w:rsidR="007945C0" w:rsidRPr="007945C0" w:rsidRDefault="007945C0" w:rsidP="007945C0">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7945C0">
              <w:rPr>
                <w:rFonts w:asciiTheme="majorHAnsi" w:hAnsiTheme="majorHAnsi" w:cstheme="majorHAnsi"/>
                <w:color w:val="010205"/>
              </w:rPr>
              <w:t>12.11</w:t>
            </w:r>
          </w:p>
        </w:tc>
        <w:tc>
          <w:tcPr>
            <w:tcW w:w="1007" w:type="pct"/>
            <w:vAlign w:val="bottom"/>
          </w:tcPr>
          <w:p w14:paraId="6FF67448" w14:textId="3DF22346" w:rsidR="007945C0" w:rsidRPr="007945C0" w:rsidRDefault="007945C0" w:rsidP="007945C0">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7945C0">
              <w:rPr>
                <w:rFonts w:asciiTheme="majorHAnsi" w:hAnsiTheme="majorHAnsi" w:cstheme="majorHAnsi"/>
                <w:color w:val="010205"/>
              </w:rPr>
              <w:t>14.945</w:t>
            </w:r>
          </w:p>
        </w:tc>
        <w:tc>
          <w:tcPr>
            <w:tcW w:w="1159" w:type="pct"/>
            <w:vAlign w:val="bottom"/>
          </w:tcPr>
          <w:p w14:paraId="5CD7ED15" w14:textId="6C7BE9BB" w:rsidR="007945C0" w:rsidRPr="007945C0" w:rsidRDefault="007945C0" w:rsidP="007945C0">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7945C0">
              <w:rPr>
                <w:rFonts w:asciiTheme="majorHAnsi" w:hAnsiTheme="majorHAnsi" w:cstheme="majorHAnsi"/>
                <w:color w:val="010205"/>
              </w:rPr>
              <w:t>0.777</w:t>
            </w:r>
          </w:p>
        </w:tc>
        <w:tc>
          <w:tcPr>
            <w:tcW w:w="1274" w:type="pct"/>
            <w:vAlign w:val="bottom"/>
          </w:tcPr>
          <w:p w14:paraId="62AF3371" w14:textId="0A1BC9B7" w:rsidR="007945C0" w:rsidRPr="007945C0" w:rsidRDefault="007945C0" w:rsidP="007945C0">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7945C0">
              <w:rPr>
                <w:rFonts w:asciiTheme="majorHAnsi" w:hAnsiTheme="majorHAnsi" w:cstheme="majorHAnsi"/>
                <w:color w:val="010205"/>
              </w:rPr>
              <w:t>0.906</w:t>
            </w:r>
          </w:p>
        </w:tc>
      </w:tr>
    </w:tbl>
    <w:p w14:paraId="42EC43BB" w14:textId="77777777" w:rsidR="00EC36B8" w:rsidRDefault="00EC36B8" w:rsidP="00EC36B8">
      <w:pPr>
        <w:autoSpaceDE w:val="0"/>
        <w:autoSpaceDN w:val="0"/>
        <w:adjustRightInd w:val="0"/>
        <w:spacing w:before="120" w:after="120" w:line="312" w:lineRule="auto"/>
        <w:jc w:val="center"/>
        <w:rPr>
          <w:i/>
          <w:iCs/>
          <w:lang w:val="en-US"/>
        </w:rPr>
      </w:pPr>
      <w:r w:rsidRPr="00AB17F0">
        <w:rPr>
          <w:i/>
          <w:iCs/>
          <w:lang w:val="en-US"/>
        </w:rPr>
        <w:t>Source: Research analysis result, 2023 (N=</w:t>
      </w:r>
      <w:r>
        <w:rPr>
          <w:i/>
          <w:iCs/>
          <w:lang w:val="en-US"/>
        </w:rPr>
        <w:t>390</w:t>
      </w:r>
      <w:r w:rsidRPr="00AB17F0">
        <w:rPr>
          <w:i/>
          <w:iCs/>
          <w:lang w:val="en-US"/>
        </w:rPr>
        <w:t>)</w:t>
      </w:r>
    </w:p>
    <w:p w14:paraId="67625508" w14:textId="6F7F2FD9" w:rsidR="00306713" w:rsidRPr="00E652AA" w:rsidRDefault="00306713" w:rsidP="00306713">
      <w:pPr>
        <w:pStyle w:val="Heading3"/>
        <w:tabs>
          <w:tab w:val="left" w:pos="993"/>
        </w:tabs>
        <w:spacing w:before="120" w:after="120" w:line="312" w:lineRule="auto"/>
        <w:rPr>
          <w:rFonts w:ascii="Times New Roman" w:hAnsi="Times New Roman" w:cs="Times New Roman"/>
          <w:i/>
          <w:color w:val="000000" w:themeColor="text1"/>
          <w:sz w:val="26"/>
          <w:szCs w:val="26"/>
        </w:rPr>
      </w:pPr>
      <w:bookmarkStart w:id="1070" w:name="_Toc165498600"/>
      <w:bookmarkStart w:id="1071" w:name="_Toc167681259"/>
      <w:bookmarkStart w:id="1072" w:name="_Toc167681621"/>
      <w:bookmarkStart w:id="1073" w:name="_Toc172627144"/>
      <w:bookmarkStart w:id="1074" w:name="_Toc172627364"/>
      <w:bookmarkStart w:id="1075" w:name="_Toc172667645"/>
      <w:bookmarkStart w:id="1076" w:name="_Toc177284751"/>
      <w:bookmarkStart w:id="1077" w:name="_Toc177287161"/>
      <w:bookmarkStart w:id="1078" w:name="_Toc201708021"/>
      <w:bookmarkStart w:id="1079" w:name="_Toc201856423"/>
      <w:bookmarkStart w:id="1080" w:name="_Toc205420165"/>
      <w:r>
        <w:rPr>
          <w:rFonts w:ascii="Times New Roman" w:hAnsi="Times New Roman" w:cs="Times New Roman"/>
          <w:i/>
          <w:color w:val="000000" w:themeColor="text1"/>
          <w:sz w:val="26"/>
          <w:szCs w:val="26"/>
          <w:lang w:val="de-DE"/>
        </w:rPr>
        <w:t>4</w:t>
      </w:r>
      <w:r w:rsidRPr="00AB17F0">
        <w:rPr>
          <w:rFonts w:ascii="Times New Roman" w:hAnsi="Times New Roman" w:cs="Times New Roman"/>
          <w:i/>
          <w:color w:val="000000" w:themeColor="text1"/>
          <w:sz w:val="26"/>
          <w:szCs w:val="26"/>
          <w:lang w:val="de-DE"/>
        </w:rPr>
        <w:t>.</w:t>
      </w:r>
      <w:r w:rsidR="00D86113">
        <w:rPr>
          <w:rFonts w:ascii="Times New Roman" w:hAnsi="Times New Roman" w:cs="Times New Roman"/>
          <w:i/>
          <w:color w:val="000000" w:themeColor="text1"/>
          <w:sz w:val="26"/>
          <w:szCs w:val="26"/>
          <w:lang w:val="vi-VN"/>
        </w:rPr>
        <w:t>3</w:t>
      </w:r>
      <w:r w:rsidRPr="00AB17F0">
        <w:rPr>
          <w:rFonts w:ascii="Times New Roman" w:hAnsi="Times New Roman" w:cs="Times New Roman"/>
          <w:i/>
          <w:color w:val="000000" w:themeColor="text1"/>
          <w:sz w:val="26"/>
          <w:szCs w:val="26"/>
          <w:lang w:val="de-DE"/>
        </w:rPr>
        <w:t>.</w:t>
      </w:r>
      <w:r w:rsidR="00D86113">
        <w:rPr>
          <w:rFonts w:ascii="Times New Roman" w:hAnsi="Times New Roman" w:cs="Times New Roman"/>
          <w:i/>
          <w:color w:val="000000" w:themeColor="text1"/>
          <w:sz w:val="26"/>
          <w:szCs w:val="26"/>
          <w:lang w:val="vi-VN"/>
        </w:rPr>
        <w:t>3</w:t>
      </w:r>
      <w:r w:rsidRPr="00AB17F0">
        <w:rPr>
          <w:rFonts w:ascii="Times New Roman" w:hAnsi="Times New Roman" w:cs="Times New Roman"/>
          <w:i/>
          <w:color w:val="000000" w:themeColor="text1"/>
          <w:sz w:val="26"/>
          <w:szCs w:val="26"/>
          <w:lang w:val="de-DE"/>
        </w:rPr>
        <w:t>.</w:t>
      </w:r>
      <w:r>
        <w:rPr>
          <w:rFonts w:ascii="Times New Roman" w:hAnsi="Times New Roman" w:cs="Times New Roman"/>
          <w:i/>
          <w:color w:val="000000" w:themeColor="text1"/>
          <w:sz w:val="26"/>
          <w:szCs w:val="26"/>
          <w:lang w:val="de-DE"/>
        </w:rPr>
        <w:t>10</w:t>
      </w:r>
      <w:r w:rsidRPr="00AB17F0">
        <w:rPr>
          <w:rFonts w:ascii="Times New Roman" w:hAnsi="Times New Roman" w:cs="Times New Roman"/>
          <w:i/>
          <w:color w:val="000000" w:themeColor="text1"/>
          <w:sz w:val="26"/>
          <w:szCs w:val="26"/>
          <w:lang w:val="de-DE"/>
        </w:rPr>
        <w:t>.</w:t>
      </w:r>
      <w:r w:rsidRPr="00AB17F0">
        <w:rPr>
          <w:rFonts w:ascii="Times New Roman" w:hAnsi="Times New Roman" w:cs="Times New Roman"/>
          <w:i/>
          <w:color w:val="000000" w:themeColor="text1"/>
          <w:sz w:val="26"/>
          <w:szCs w:val="26"/>
          <w:lang w:val="de-DE"/>
        </w:rPr>
        <w:tab/>
        <w:t xml:space="preserve">Cronbach's alpha test results - </w:t>
      </w:r>
      <w:bookmarkEnd w:id="1070"/>
      <w:r w:rsidRPr="00E652AA">
        <w:rPr>
          <w:i/>
          <w:color w:val="000000" w:themeColor="text1"/>
          <w:sz w:val="26"/>
          <w:szCs w:val="26"/>
        </w:rPr>
        <w:t>Workforce Demographics</w:t>
      </w:r>
      <w:bookmarkEnd w:id="1071"/>
      <w:bookmarkEnd w:id="1072"/>
      <w:bookmarkEnd w:id="1073"/>
      <w:bookmarkEnd w:id="1074"/>
      <w:bookmarkEnd w:id="1075"/>
      <w:bookmarkEnd w:id="1076"/>
      <w:bookmarkEnd w:id="1077"/>
      <w:bookmarkEnd w:id="1078"/>
      <w:bookmarkEnd w:id="1079"/>
      <w:bookmarkEnd w:id="1080"/>
    </w:p>
    <w:p w14:paraId="4265080C" w14:textId="77777777" w:rsidR="00306713" w:rsidRPr="00AB17F0" w:rsidRDefault="00306713" w:rsidP="00306713">
      <w:pPr>
        <w:spacing w:before="120" w:after="120" w:line="312" w:lineRule="auto"/>
        <w:jc w:val="both"/>
        <w:rPr>
          <w:sz w:val="26"/>
          <w:szCs w:val="26"/>
          <w:lang w:val="de-DE"/>
        </w:rPr>
      </w:pPr>
      <w:r w:rsidRPr="00AB17F0">
        <w:rPr>
          <w:sz w:val="26"/>
          <w:szCs w:val="26"/>
          <w:lang w:val="de-DE"/>
        </w:rPr>
        <w:t xml:space="preserve">The </w:t>
      </w:r>
      <w:r w:rsidRPr="00AB17F0">
        <w:rPr>
          <w:sz w:val="26"/>
          <w:szCs w:val="26"/>
          <w:lang w:val="de-DE"/>
        </w:rPr>
        <w:sym w:font="Symbol" w:char="F061"/>
      </w:r>
      <w:r w:rsidRPr="00AB17F0">
        <w:rPr>
          <w:sz w:val="26"/>
          <w:szCs w:val="26"/>
          <w:lang w:val="de-DE"/>
        </w:rPr>
        <w:t xml:space="preserve"> values ​​of the questions:</w:t>
      </w:r>
      <w:r>
        <w:rPr>
          <w:sz w:val="26"/>
          <w:szCs w:val="26"/>
          <w:lang w:val="de-DE"/>
        </w:rPr>
        <w:t xml:space="preserve"> WD1</w:t>
      </w:r>
      <w:r w:rsidRPr="00AB17F0">
        <w:rPr>
          <w:sz w:val="26"/>
          <w:szCs w:val="26"/>
          <w:lang w:val="de-DE"/>
        </w:rPr>
        <w:t xml:space="preserve"> (</w:t>
      </w:r>
      <w:r w:rsidRPr="00AB17F0">
        <w:rPr>
          <w:sz w:val="26"/>
          <w:szCs w:val="26"/>
          <w:lang w:val="de-DE"/>
        </w:rPr>
        <w:sym w:font="Symbol" w:char="F061"/>
      </w:r>
      <w:r w:rsidRPr="00AB17F0">
        <w:rPr>
          <w:sz w:val="26"/>
          <w:szCs w:val="26"/>
          <w:lang w:val="de-DE"/>
        </w:rPr>
        <w:t>=0.</w:t>
      </w:r>
      <w:r>
        <w:rPr>
          <w:sz w:val="26"/>
          <w:szCs w:val="26"/>
          <w:lang w:val="de-DE"/>
        </w:rPr>
        <w:t>432</w:t>
      </w:r>
      <w:r w:rsidRPr="00AB17F0">
        <w:rPr>
          <w:sz w:val="26"/>
          <w:szCs w:val="26"/>
          <w:lang w:val="de-DE"/>
        </w:rPr>
        <w:t>&lt;0.5</w:t>
      </w:r>
      <w:r>
        <w:rPr>
          <w:sz w:val="26"/>
          <w:szCs w:val="26"/>
          <w:lang w:val="de-DE"/>
        </w:rPr>
        <w:t xml:space="preserve">); WD4 </w:t>
      </w:r>
      <w:r w:rsidRPr="00AB17F0">
        <w:rPr>
          <w:sz w:val="26"/>
          <w:szCs w:val="26"/>
          <w:lang w:val="de-DE"/>
        </w:rPr>
        <w:t>(</w:t>
      </w:r>
      <w:r w:rsidRPr="00AB17F0">
        <w:rPr>
          <w:sz w:val="26"/>
          <w:szCs w:val="26"/>
          <w:lang w:val="de-DE"/>
        </w:rPr>
        <w:sym w:font="Symbol" w:char="F061"/>
      </w:r>
      <w:r w:rsidRPr="00AB17F0">
        <w:rPr>
          <w:sz w:val="26"/>
          <w:szCs w:val="26"/>
          <w:lang w:val="de-DE"/>
        </w:rPr>
        <w:t>=0.</w:t>
      </w:r>
      <w:r>
        <w:rPr>
          <w:sz w:val="26"/>
          <w:szCs w:val="26"/>
          <w:lang w:val="de-DE"/>
        </w:rPr>
        <w:t>472</w:t>
      </w:r>
      <w:r w:rsidRPr="00AB17F0">
        <w:rPr>
          <w:sz w:val="26"/>
          <w:szCs w:val="26"/>
          <w:lang w:val="de-DE"/>
        </w:rPr>
        <w:t>&lt;0.5</w:t>
      </w:r>
      <w:r>
        <w:rPr>
          <w:sz w:val="26"/>
          <w:szCs w:val="26"/>
          <w:lang w:val="de-DE"/>
        </w:rPr>
        <w:t>)  are</w:t>
      </w:r>
      <w:r w:rsidRPr="00AB17F0">
        <w:rPr>
          <w:sz w:val="26"/>
          <w:szCs w:val="26"/>
          <w:lang w:val="de-DE"/>
        </w:rPr>
        <w:t xml:space="preserve"> not reliable enough. Therefore, the author removed these two variables before performing the following analysis steps. The total </w:t>
      </w:r>
      <w:r w:rsidRPr="00AB17F0">
        <w:rPr>
          <w:sz w:val="26"/>
          <w:szCs w:val="26"/>
          <w:lang w:val="de-DE"/>
        </w:rPr>
        <w:sym w:font="Symbol" w:char="F061"/>
      </w:r>
      <w:r w:rsidRPr="00AB17F0">
        <w:rPr>
          <w:sz w:val="26"/>
          <w:szCs w:val="26"/>
          <w:lang w:val="de-DE"/>
        </w:rPr>
        <w:t xml:space="preserve"> value of </w:t>
      </w:r>
      <w:r w:rsidRPr="008911B7">
        <w:rPr>
          <w:sz w:val="26"/>
          <w:szCs w:val="26"/>
          <w:lang w:val="de-DE"/>
        </w:rPr>
        <w:t xml:space="preserve">Workforce Demographics </w:t>
      </w:r>
      <w:r w:rsidRPr="00AB17F0">
        <w:rPr>
          <w:sz w:val="26"/>
          <w:szCs w:val="26"/>
          <w:lang w:val="de-DE"/>
        </w:rPr>
        <w:t>is 0.</w:t>
      </w:r>
      <w:r>
        <w:rPr>
          <w:sz w:val="26"/>
          <w:szCs w:val="26"/>
          <w:lang w:val="de-DE"/>
        </w:rPr>
        <w:t>763</w:t>
      </w:r>
      <w:r w:rsidRPr="00AB17F0">
        <w:rPr>
          <w:sz w:val="26"/>
          <w:szCs w:val="26"/>
          <w:lang w:val="de-DE"/>
        </w:rPr>
        <w:t xml:space="preserve">, which is high reliability. The number of observed variables used to measure </w:t>
      </w:r>
      <w:r w:rsidRPr="008911B7">
        <w:rPr>
          <w:sz w:val="26"/>
          <w:szCs w:val="26"/>
          <w:lang w:val="de-DE"/>
        </w:rPr>
        <w:t>Workforce Demographics</w:t>
      </w:r>
      <w:r w:rsidRPr="00E652AA">
        <w:rPr>
          <w:sz w:val="26"/>
          <w:szCs w:val="26"/>
          <w:lang w:val="de-DE"/>
        </w:rPr>
        <w:t xml:space="preserve"> </w:t>
      </w:r>
      <w:r w:rsidRPr="00AB17F0">
        <w:rPr>
          <w:sz w:val="26"/>
          <w:szCs w:val="26"/>
          <w:lang w:val="de-DE"/>
        </w:rPr>
        <w:t xml:space="preserve">is </w:t>
      </w:r>
      <w:r>
        <w:rPr>
          <w:sz w:val="26"/>
          <w:szCs w:val="26"/>
          <w:lang w:val="de-DE"/>
        </w:rPr>
        <w:t>2</w:t>
      </w:r>
      <w:r w:rsidRPr="00AB17F0">
        <w:rPr>
          <w:sz w:val="26"/>
          <w:szCs w:val="26"/>
          <w:lang w:val="de-DE"/>
        </w:rPr>
        <w:t xml:space="preserve"> observed variables (</w:t>
      </w:r>
      <w:r>
        <w:rPr>
          <w:sz w:val="26"/>
          <w:szCs w:val="26"/>
          <w:lang w:val="de-DE"/>
        </w:rPr>
        <w:t>WD2, WD3</w:t>
      </w:r>
      <w:r w:rsidRPr="00AB17F0">
        <w:rPr>
          <w:sz w:val="26"/>
          <w:szCs w:val="26"/>
          <w:lang w:val="de-DE"/>
        </w:rPr>
        <w:t>).</w:t>
      </w:r>
    </w:p>
    <w:p w14:paraId="38F27CAA" w14:textId="2D9D9E9F" w:rsidR="00306713" w:rsidRPr="00AB17F0" w:rsidRDefault="00306713" w:rsidP="00306713">
      <w:pPr>
        <w:pStyle w:val="Caption"/>
        <w:jc w:val="center"/>
        <w:rPr>
          <w:sz w:val="26"/>
          <w:szCs w:val="26"/>
          <w:lang w:val="en-US"/>
        </w:rPr>
      </w:pPr>
      <w:bookmarkStart w:id="1081" w:name="_Hlk167657533"/>
      <w:bookmarkStart w:id="1082" w:name="_Toc201856561"/>
      <w:r w:rsidRPr="006D1864">
        <w:rPr>
          <w:sz w:val="26"/>
          <w:szCs w:val="26"/>
        </w:rPr>
        <w:t>Table 4.</w:t>
      </w:r>
      <w:r w:rsidRPr="006D1864">
        <w:rPr>
          <w:sz w:val="26"/>
          <w:szCs w:val="26"/>
        </w:rPr>
        <w:fldChar w:fldCharType="begin"/>
      </w:r>
      <w:r w:rsidRPr="006D1864">
        <w:rPr>
          <w:sz w:val="26"/>
          <w:szCs w:val="26"/>
        </w:rPr>
        <w:instrText xml:space="preserve"> SEQ Table_4. \* ARABIC </w:instrText>
      </w:r>
      <w:r w:rsidRPr="006D1864">
        <w:rPr>
          <w:sz w:val="26"/>
          <w:szCs w:val="26"/>
        </w:rPr>
        <w:fldChar w:fldCharType="separate"/>
      </w:r>
      <w:r w:rsidR="00D86113">
        <w:rPr>
          <w:noProof/>
          <w:sz w:val="26"/>
          <w:szCs w:val="26"/>
        </w:rPr>
        <w:t>21</w:t>
      </w:r>
      <w:r w:rsidRPr="006D1864">
        <w:rPr>
          <w:sz w:val="26"/>
          <w:szCs w:val="26"/>
        </w:rPr>
        <w:fldChar w:fldCharType="end"/>
      </w:r>
      <w:bookmarkEnd w:id="1081"/>
      <w:r w:rsidRPr="00AB17F0">
        <w:rPr>
          <w:sz w:val="26"/>
          <w:szCs w:val="26"/>
          <w:lang w:val="en-US"/>
        </w:rPr>
        <w:t xml:space="preserve">: </w:t>
      </w:r>
      <w:r w:rsidRPr="00AB17F0">
        <w:rPr>
          <w:color w:val="000000" w:themeColor="text1"/>
          <w:sz w:val="26"/>
          <w:szCs w:val="26"/>
          <w:lang w:val="de-DE"/>
        </w:rPr>
        <w:t xml:space="preserve">Cronbach's alpha testing - </w:t>
      </w:r>
      <w:r w:rsidRPr="008911B7">
        <w:rPr>
          <w:sz w:val="26"/>
          <w:szCs w:val="26"/>
          <w:lang w:val="de-DE"/>
        </w:rPr>
        <w:t>Workforce Demographics</w:t>
      </w:r>
      <w:bookmarkEnd w:id="1082"/>
    </w:p>
    <w:p w14:paraId="49A56A76" w14:textId="77777777" w:rsidR="00306713" w:rsidRPr="00AB17F0" w:rsidRDefault="00306713" w:rsidP="00306713">
      <w:pPr>
        <w:autoSpaceDE w:val="0"/>
        <w:autoSpaceDN w:val="0"/>
        <w:adjustRightInd w:val="0"/>
        <w:rPr>
          <w:rFonts w:eastAsiaTheme="minorHAnsi"/>
          <w:i/>
          <w:color w:val="000000" w:themeColor="text1"/>
          <w:lang w:val="en-US"/>
        </w:rPr>
      </w:pPr>
    </w:p>
    <w:tbl>
      <w:tblPr>
        <w:tblStyle w:val="TableGridLight"/>
        <w:tblW w:w="5000" w:type="pct"/>
        <w:tblLook w:val="0000" w:firstRow="0" w:lastRow="0" w:firstColumn="0" w:lastColumn="0" w:noHBand="0" w:noVBand="0"/>
      </w:tblPr>
      <w:tblGrid>
        <w:gridCol w:w="5190"/>
        <w:gridCol w:w="3865"/>
      </w:tblGrid>
      <w:tr w:rsidR="00306713" w:rsidRPr="00AB17F0" w14:paraId="06498B27" w14:textId="77777777" w:rsidTr="00F54456">
        <w:tc>
          <w:tcPr>
            <w:tcW w:w="5000" w:type="pct"/>
            <w:gridSpan w:val="2"/>
          </w:tcPr>
          <w:p w14:paraId="69F20F80" w14:textId="77777777" w:rsidR="00306713" w:rsidRPr="00AB17F0" w:rsidRDefault="00306713" w:rsidP="00F54456">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b/>
                <w:bCs/>
                <w:iCs/>
                <w:color w:val="000000" w:themeColor="text1"/>
                <w:sz w:val="26"/>
                <w:szCs w:val="26"/>
              </w:rPr>
              <w:t>Reliability Statistics</w:t>
            </w:r>
          </w:p>
        </w:tc>
      </w:tr>
      <w:tr w:rsidR="00306713" w:rsidRPr="00AB17F0" w14:paraId="5293B715" w14:textId="77777777" w:rsidTr="00F54456">
        <w:tc>
          <w:tcPr>
            <w:tcW w:w="2866" w:type="pct"/>
          </w:tcPr>
          <w:p w14:paraId="4E6C0EFD" w14:textId="77777777" w:rsidR="00306713" w:rsidRPr="00AB17F0" w:rsidRDefault="00306713" w:rsidP="00F54456">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iCs/>
                <w:color w:val="000000" w:themeColor="text1"/>
                <w:sz w:val="26"/>
                <w:szCs w:val="26"/>
              </w:rPr>
              <w:t>Cronbach's Alpha</w:t>
            </w:r>
          </w:p>
        </w:tc>
        <w:tc>
          <w:tcPr>
            <w:tcW w:w="2134" w:type="pct"/>
          </w:tcPr>
          <w:p w14:paraId="2287E61D" w14:textId="77777777" w:rsidR="00306713" w:rsidRPr="00AB17F0" w:rsidRDefault="00306713" w:rsidP="00F54456">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iCs/>
                <w:color w:val="000000" w:themeColor="text1"/>
                <w:sz w:val="26"/>
                <w:szCs w:val="26"/>
              </w:rPr>
              <w:t>N of Items</w:t>
            </w:r>
          </w:p>
        </w:tc>
      </w:tr>
      <w:tr w:rsidR="00306713" w:rsidRPr="00AB17F0" w14:paraId="57842455" w14:textId="77777777" w:rsidTr="00F54456">
        <w:tc>
          <w:tcPr>
            <w:tcW w:w="2866" w:type="pct"/>
          </w:tcPr>
          <w:p w14:paraId="07E38496" w14:textId="77777777" w:rsidR="00306713" w:rsidRPr="00AB17F0" w:rsidRDefault="00306713" w:rsidP="00F54456">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iCs/>
                <w:color w:val="000000" w:themeColor="text1"/>
                <w:sz w:val="26"/>
                <w:szCs w:val="26"/>
              </w:rPr>
              <w:t>.</w:t>
            </w:r>
            <w:r>
              <w:rPr>
                <w:rFonts w:eastAsiaTheme="minorHAnsi"/>
                <w:iCs/>
                <w:color w:val="000000" w:themeColor="text1"/>
                <w:sz w:val="26"/>
                <w:szCs w:val="26"/>
              </w:rPr>
              <w:t>763</w:t>
            </w:r>
          </w:p>
        </w:tc>
        <w:tc>
          <w:tcPr>
            <w:tcW w:w="2134" w:type="pct"/>
          </w:tcPr>
          <w:p w14:paraId="3E622DCF" w14:textId="77777777" w:rsidR="00306713" w:rsidRPr="00AB17F0" w:rsidRDefault="00306713" w:rsidP="00F54456">
            <w:pPr>
              <w:autoSpaceDE w:val="0"/>
              <w:autoSpaceDN w:val="0"/>
              <w:adjustRightInd w:val="0"/>
              <w:spacing w:line="320" w:lineRule="atLeast"/>
              <w:ind w:left="60" w:right="60"/>
              <w:jc w:val="center"/>
              <w:rPr>
                <w:rFonts w:eastAsiaTheme="minorHAnsi"/>
                <w:iCs/>
                <w:color w:val="000000" w:themeColor="text1"/>
                <w:sz w:val="26"/>
                <w:szCs w:val="26"/>
              </w:rPr>
            </w:pPr>
            <w:r>
              <w:rPr>
                <w:rFonts w:eastAsiaTheme="minorHAnsi"/>
                <w:iCs/>
                <w:color w:val="000000" w:themeColor="text1"/>
                <w:sz w:val="26"/>
                <w:szCs w:val="26"/>
              </w:rPr>
              <w:t>4</w:t>
            </w:r>
          </w:p>
        </w:tc>
      </w:tr>
    </w:tbl>
    <w:p w14:paraId="0372AB52" w14:textId="77777777" w:rsidR="00306713" w:rsidRPr="00AB17F0" w:rsidRDefault="00306713" w:rsidP="00306713">
      <w:pPr>
        <w:autoSpaceDE w:val="0"/>
        <w:autoSpaceDN w:val="0"/>
        <w:adjustRightInd w:val="0"/>
        <w:rPr>
          <w:rFonts w:eastAsiaTheme="minorHAnsi"/>
          <w:i/>
          <w:color w:val="000000" w:themeColor="text1"/>
          <w:lang w:val="en-US"/>
        </w:rPr>
      </w:pPr>
    </w:p>
    <w:tbl>
      <w:tblPr>
        <w:tblStyle w:val="TableGridLight"/>
        <w:tblW w:w="5000" w:type="pct"/>
        <w:tblLook w:val="0000" w:firstRow="0" w:lastRow="0" w:firstColumn="0" w:lastColumn="0" w:noHBand="0" w:noVBand="0"/>
      </w:tblPr>
      <w:tblGrid>
        <w:gridCol w:w="971"/>
        <w:gridCol w:w="1786"/>
        <w:gridCol w:w="1847"/>
        <w:gridCol w:w="2122"/>
        <w:gridCol w:w="2329"/>
      </w:tblGrid>
      <w:tr w:rsidR="00306713" w:rsidRPr="008911B7" w14:paraId="1C61BE78" w14:textId="77777777" w:rsidTr="00F54456">
        <w:tc>
          <w:tcPr>
            <w:tcW w:w="5000" w:type="pct"/>
            <w:gridSpan w:val="5"/>
          </w:tcPr>
          <w:p w14:paraId="6123257B" w14:textId="77777777" w:rsidR="00306713" w:rsidRPr="008911B7" w:rsidRDefault="00306713"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8911B7">
              <w:rPr>
                <w:rFonts w:asciiTheme="majorHAnsi" w:eastAsiaTheme="minorHAnsi" w:hAnsiTheme="majorHAnsi" w:cstheme="majorHAnsi"/>
                <w:color w:val="000000" w:themeColor="text1"/>
                <w:sz w:val="24"/>
                <w:szCs w:val="24"/>
              </w:rPr>
              <w:t>Item-Total Statistics</w:t>
            </w:r>
          </w:p>
        </w:tc>
      </w:tr>
      <w:tr w:rsidR="00306713" w:rsidRPr="008911B7" w14:paraId="415EE0BB" w14:textId="77777777" w:rsidTr="00F54456">
        <w:tc>
          <w:tcPr>
            <w:tcW w:w="536" w:type="pct"/>
          </w:tcPr>
          <w:p w14:paraId="6CD4D2D0" w14:textId="77777777" w:rsidR="00306713" w:rsidRPr="008911B7" w:rsidRDefault="00306713" w:rsidP="00F54456">
            <w:pPr>
              <w:autoSpaceDE w:val="0"/>
              <w:autoSpaceDN w:val="0"/>
              <w:adjustRightInd w:val="0"/>
              <w:rPr>
                <w:rFonts w:asciiTheme="majorHAnsi" w:eastAsiaTheme="minorHAnsi" w:hAnsiTheme="majorHAnsi" w:cstheme="majorHAnsi"/>
                <w:color w:val="000000" w:themeColor="text1"/>
                <w:sz w:val="24"/>
                <w:szCs w:val="24"/>
              </w:rPr>
            </w:pPr>
          </w:p>
        </w:tc>
        <w:tc>
          <w:tcPr>
            <w:tcW w:w="986" w:type="pct"/>
          </w:tcPr>
          <w:p w14:paraId="3BA871DE" w14:textId="77777777" w:rsidR="00306713" w:rsidRPr="008911B7" w:rsidRDefault="00306713"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8911B7">
              <w:rPr>
                <w:rFonts w:asciiTheme="majorHAnsi" w:eastAsiaTheme="minorHAnsi" w:hAnsiTheme="majorHAnsi" w:cstheme="majorHAnsi"/>
                <w:color w:val="000000" w:themeColor="text1"/>
                <w:sz w:val="24"/>
                <w:szCs w:val="24"/>
              </w:rPr>
              <w:t>Scale Mean if Item Deleted</w:t>
            </w:r>
          </w:p>
        </w:tc>
        <w:tc>
          <w:tcPr>
            <w:tcW w:w="1020" w:type="pct"/>
          </w:tcPr>
          <w:p w14:paraId="482538AD" w14:textId="77777777" w:rsidR="00306713" w:rsidRPr="008911B7" w:rsidRDefault="00306713"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8911B7">
              <w:rPr>
                <w:rFonts w:asciiTheme="majorHAnsi" w:eastAsiaTheme="minorHAnsi" w:hAnsiTheme="majorHAnsi" w:cstheme="majorHAnsi"/>
                <w:color w:val="000000" w:themeColor="text1"/>
                <w:sz w:val="24"/>
                <w:szCs w:val="24"/>
              </w:rPr>
              <w:t>Scale Variance if Item Deleted</w:t>
            </w:r>
          </w:p>
        </w:tc>
        <w:tc>
          <w:tcPr>
            <w:tcW w:w="1172" w:type="pct"/>
          </w:tcPr>
          <w:p w14:paraId="56FC1552" w14:textId="77777777" w:rsidR="00306713" w:rsidRPr="008911B7" w:rsidRDefault="00306713"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8911B7">
              <w:rPr>
                <w:rFonts w:asciiTheme="majorHAnsi" w:eastAsiaTheme="minorHAnsi" w:hAnsiTheme="majorHAnsi" w:cstheme="majorHAnsi"/>
                <w:color w:val="000000" w:themeColor="text1"/>
                <w:sz w:val="24"/>
                <w:szCs w:val="24"/>
              </w:rPr>
              <w:t>Corrected Item-Total Correlation</w:t>
            </w:r>
          </w:p>
        </w:tc>
        <w:tc>
          <w:tcPr>
            <w:tcW w:w="1286" w:type="pct"/>
          </w:tcPr>
          <w:p w14:paraId="1FCAC7C7" w14:textId="77777777" w:rsidR="00306713" w:rsidRPr="008911B7" w:rsidRDefault="00306713"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8911B7">
              <w:rPr>
                <w:rFonts w:asciiTheme="majorHAnsi" w:eastAsiaTheme="minorHAnsi" w:hAnsiTheme="majorHAnsi" w:cstheme="majorHAnsi"/>
                <w:color w:val="000000" w:themeColor="text1"/>
                <w:sz w:val="24"/>
                <w:szCs w:val="24"/>
              </w:rPr>
              <w:t>Cronbach's Alpha if Item Deleted</w:t>
            </w:r>
          </w:p>
        </w:tc>
      </w:tr>
      <w:tr w:rsidR="00306713" w:rsidRPr="008911B7" w14:paraId="78EAFCC9" w14:textId="77777777" w:rsidTr="00F54456">
        <w:tc>
          <w:tcPr>
            <w:tcW w:w="536" w:type="pct"/>
            <w:vAlign w:val="bottom"/>
          </w:tcPr>
          <w:p w14:paraId="6FE02BB0" w14:textId="77777777" w:rsidR="00306713" w:rsidRPr="008911B7" w:rsidRDefault="00306713" w:rsidP="00F54456">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highlight w:val="yellow"/>
              </w:rPr>
            </w:pPr>
            <w:r w:rsidRPr="008911B7">
              <w:rPr>
                <w:rFonts w:asciiTheme="majorHAnsi" w:hAnsiTheme="majorHAnsi" w:cstheme="majorHAnsi"/>
                <w:color w:val="264A60"/>
                <w:highlight w:val="yellow"/>
              </w:rPr>
              <w:t>WD1</w:t>
            </w:r>
          </w:p>
        </w:tc>
        <w:tc>
          <w:tcPr>
            <w:tcW w:w="986" w:type="pct"/>
            <w:vAlign w:val="bottom"/>
          </w:tcPr>
          <w:p w14:paraId="05F90344" w14:textId="77777777" w:rsidR="00306713" w:rsidRPr="008911B7" w:rsidRDefault="00306713" w:rsidP="00F54456">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8911B7">
              <w:rPr>
                <w:rFonts w:asciiTheme="majorHAnsi" w:hAnsiTheme="majorHAnsi" w:cstheme="majorHAnsi"/>
                <w:color w:val="010205"/>
                <w:highlight w:val="yellow"/>
              </w:rPr>
              <w:t>9.04</w:t>
            </w:r>
          </w:p>
        </w:tc>
        <w:tc>
          <w:tcPr>
            <w:tcW w:w="1020" w:type="pct"/>
            <w:vAlign w:val="bottom"/>
          </w:tcPr>
          <w:p w14:paraId="3CFEF2CA" w14:textId="77777777" w:rsidR="00306713" w:rsidRPr="008911B7" w:rsidRDefault="00306713" w:rsidP="00F54456">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8911B7">
              <w:rPr>
                <w:rFonts w:asciiTheme="majorHAnsi" w:hAnsiTheme="majorHAnsi" w:cstheme="majorHAnsi"/>
                <w:color w:val="010205"/>
                <w:highlight w:val="yellow"/>
              </w:rPr>
              <w:t>7.461</w:t>
            </w:r>
          </w:p>
        </w:tc>
        <w:tc>
          <w:tcPr>
            <w:tcW w:w="1172" w:type="pct"/>
            <w:vAlign w:val="bottom"/>
          </w:tcPr>
          <w:p w14:paraId="1BB4F3DF" w14:textId="77777777" w:rsidR="00306713" w:rsidRPr="008911B7" w:rsidRDefault="00306713" w:rsidP="00F54456">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8911B7">
              <w:rPr>
                <w:rFonts w:asciiTheme="majorHAnsi" w:hAnsiTheme="majorHAnsi" w:cstheme="majorHAnsi"/>
                <w:color w:val="010205"/>
                <w:highlight w:val="yellow"/>
              </w:rPr>
              <w:t>0.432</w:t>
            </w:r>
          </w:p>
        </w:tc>
        <w:tc>
          <w:tcPr>
            <w:tcW w:w="1286" w:type="pct"/>
            <w:vAlign w:val="bottom"/>
          </w:tcPr>
          <w:p w14:paraId="07FC663E" w14:textId="77777777" w:rsidR="00306713" w:rsidRPr="008911B7" w:rsidRDefault="00306713" w:rsidP="00F54456">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8911B7">
              <w:rPr>
                <w:rFonts w:asciiTheme="majorHAnsi" w:hAnsiTheme="majorHAnsi" w:cstheme="majorHAnsi"/>
                <w:color w:val="010205"/>
                <w:highlight w:val="yellow"/>
              </w:rPr>
              <w:t>0.787</w:t>
            </w:r>
          </w:p>
        </w:tc>
      </w:tr>
      <w:tr w:rsidR="00306713" w:rsidRPr="008911B7" w14:paraId="1DB3AC43" w14:textId="77777777" w:rsidTr="00F54456">
        <w:tc>
          <w:tcPr>
            <w:tcW w:w="536" w:type="pct"/>
            <w:vAlign w:val="bottom"/>
          </w:tcPr>
          <w:p w14:paraId="69F0A7EC" w14:textId="77777777" w:rsidR="00306713" w:rsidRPr="008911B7" w:rsidRDefault="00306713" w:rsidP="00F54456">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highlight w:val="yellow"/>
              </w:rPr>
            </w:pPr>
            <w:r w:rsidRPr="008911B7">
              <w:rPr>
                <w:rFonts w:asciiTheme="majorHAnsi" w:hAnsiTheme="majorHAnsi" w:cstheme="majorHAnsi"/>
                <w:color w:val="264A60"/>
              </w:rPr>
              <w:t>WD2</w:t>
            </w:r>
          </w:p>
        </w:tc>
        <w:tc>
          <w:tcPr>
            <w:tcW w:w="986" w:type="pct"/>
            <w:vAlign w:val="bottom"/>
          </w:tcPr>
          <w:p w14:paraId="50670125" w14:textId="77777777" w:rsidR="00306713" w:rsidRPr="008911B7" w:rsidRDefault="00306713" w:rsidP="00F54456">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8911B7">
              <w:rPr>
                <w:rFonts w:asciiTheme="majorHAnsi" w:hAnsiTheme="majorHAnsi" w:cstheme="majorHAnsi"/>
                <w:color w:val="010205"/>
              </w:rPr>
              <w:t>9.07</w:t>
            </w:r>
          </w:p>
        </w:tc>
        <w:tc>
          <w:tcPr>
            <w:tcW w:w="1020" w:type="pct"/>
            <w:vAlign w:val="bottom"/>
          </w:tcPr>
          <w:p w14:paraId="1AA3BE50" w14:textId="77777777" w:rsidR="00306713" w:rsidRPr="008911B7" w:rsidRDefault="00306713" w:rsidP="00F54456">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8911B7">
              <w:rPr>
                <w:rFonts w:asciiTheme="majorHAnsi" w:hAnsiTheme="majorHAnsi" w:cstheme="majorHAnsi"/>
                <w:color w:val="010205"/>
              </w:rPr>
              <w:t>7.059</w:t>
            </w:r>
          </w:p>
        </w:tc>
        <w:tc>
          <w:tcPr>
            <w:tcW w:w="1172" w:type="pct"/>
            <w:vAlign w:val="bottom"/>
          </w:tcPr>
          <w:p w14:paraId="16C8BCAF" w14:textId="77777777" w:rsidR="00306713" w:rsidRPr="008911B7" w:rsidRDefault="00306713" w:rsidP="00F54456">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8911B7">
              <w:rPr>
                <w:rFonts w:asciiTheme="majorHAnsi" w:hAnsiTheme="majorHAnsi" w:cstheme="majorHAnsi"/>
                <w:color w:val="010205"/>
              </w:rPr>
              <w:t>0.705</w:t>
            </w:r>
          </w:p>
        </w:tc>
        <w:tc>
          <w:tcPr>
            <w:tcW w:w="1286" w:type="pct"/>
            <w:vAlign w:val="bottom"/>
          </w:tcPr>
          <w:p w14:paraId="2DFB5334" w14:textId="77777777" w:rsidR="00306713" w:rsidRPr="008911B7" w:rsidRDefault="00306713" w:rsidP="00F54456">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8911B7">
              <w:rPr>
                <w:rFonts w:asciiTheme="majorHAnsi" w:hAnsiTheme="majorHAnsi" w:cstheme="majorHAnsi"/>
                <w:color w:val="010205"/>
              </w:rPr>
              <w:t>0.635</w:t>
            </w:r>
          </w:p>
        </w:tc>
      </w:tr>
      <w:tr w:rsidR="00306713" w:rsidRPr="008911B7" w14:paraId="16059CA3" w14:textId="77777777" w:rsidTr="00F54456">
        <w:tc>
          <w:tcPr>
            <w:tcW w:w="536" w:type="pct"/>
            <w:vAlign w:val="bottom"/>
          </w:tcPr>
          <w:p w14:paraId="10E44CED" w14:textId="77777777" w:rsidR="00306713" w:rsidRPr="008911B7" w:rsidRDefault="00306713" w:rsidP="00F54456">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rPr>
            </w:pPr>
            <w:r w:rsidRPr="008911B7">
              <w:rPr>
                <w:rFonts w:asciiTheme="majorHAnsi" w:hAnsiTheme="majorHAnsi" w:cstheme="majorHAnsi"/>
                <w:color w:val="264A60"/>
              </w:rPr>
              <w:t>WD3</w:t>
            </w:r>
          </w:p>
        </w:tc>
        <w:tc>
          <w:tcPr>
            <w:tcW w:w="986" w:type="pct"/>
            <w:vAlign w:val="bottom"/>
          </w:tcPr>
          <w:p w14:paraId="2167D79F" w14:textId="77777777" w:rsidR="00306713" w:rsidRPr="008911B7" w:rsidRDefault="00306713" w:rsidP="00F54456">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911B7">
              <w:rPr>
                <w:rFonts w:asciiTheme="majorHAnsi" w:hAnsiTheme="majorHAnsi" w:cstheme="majorHAnsi"/>
                <w:color w:val="010205"/>
              </w:rPr>
              <w:t>9.05</w:t>
            </w:r>
          </w:p>
        </w:tc>
        <w:tc>
          <w:tcPr>
            <w:tcW w:w="1020" w:type="pct"/>
            <w:vAlign w:val="bottom"/>
          </w:tcPr>
          <w:p w14:paraId="27C7B918" w14:textId="77777777" w:rsidR="00306713" w:rsidRPr="008911B7" w:rsidRDefault="00306713" w:rsidP="00F54456">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911B7">
              <w:rPr>
                <w:rFonts w:asciiTheme="majorHAnsi" w:hAnsiTheme="majorHAnsi" w:cstheme="majorHAnsi"/>
                <w:color w:val="010205"/>
              </w:rPr>
              <w:t>7.206</w:t>
            </w:r>
          </w:p>
        </w:tc>
        <w:tc>
          <w:tcPr>
            <w:tcW w:w="1172" w:type="pct"/>
            <w:vAlign w:val="bottom"/>
          </w:tcPr>
          <w:p w14:paraId="34148863" w14:textId="77777777" w:rsidR="00306713" w:rsidRPr="008911B7" w:rsidRDefault="00306713" w:rsidP="00F54456">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911B7">
              <w:rPr>
                <w:rFonts w:asciiTheme="majorHAnsi" w:hAnsiTheme="majorHAnsi" w:cstheme="majorHAnsi"/>
                <w:color w:val="010205"/>
              </w:rPr>
              <w:t>0.693</w:t>
            </w:r>
          </w:p>
        </w:tc>
        <w:tc>
          <w:tcPr>
            <w:tcW w:w="1286" w:type="pct"/>
            <w:vAlign w:val="bottom"/>
          </w:tcPr>
          <w:p w14:paraId="12C1206C" w14:textId="77777777" w:rsidR="00306713" w:rsidRPr="008911B7" w:rsidRDefault="00306713" w:rsidP="00F54456">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911B7">
              <w:rPr>
                <w:rFonts w:asciiTheme="majorHAnsi" w:hAnsiTheme="majorHAnsi" w:cstheme="majorHAnsi"/>
                <w:color w:val="010205"/>
              </w:rPr>
              <w:t>0.644</w:t>
            </w:r>
          </w:p>
        </w:tc>
      </w:tr>
      <w:tr w:rsidR="00306713" w:rsidRPr="008911B7" w14:paraId="1A76B1AB" w14:textId="77777777" w:rsidTr="00F54456">
        <w:tc>
          <w:tcPr>
            <w:tcW w:w="536" w:type="pct"/>
            <w:vAlign w:val="bottom"/>
          </w:tcPr>
          <w:p w14:paraId="7056E50A" w14:textId="77777777" w:rsidR="00306713" w:rsidRPr="008911B7" w:rsidRDefault="00306713" w:rsidP="00F54456">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highlight w:val="yellow"/>
              </w:rPr>
            </w:pPr>
            <w:r w:rsidRPr="008911B7">
              <w:rPr>
                <w:rFonts w:asciiTheme="majorHAnsi" w:hAnsiTheme="majorHAnsi" w:cstheme="majorHAnsi"/>
                <w:color w:val="264A60"/>
                <w:highlight w:val="yellow"/>
              </w:rPr>
              <w:t>WD4</w:t>
            </w:r>
          </w:p>
        </w:tc>
        <w:tc>
          <w:tcPr>
            <w:tcW w:w="986" w:type="pct"/>
            <w:vAlign w:val="bottom"/>
          </w:tcPr>
          <w:p w14:paraId="509DA9F1" w14:textId="77777777" w:rsidR="00306713" w:rsidRPr="008911B7" w:rsidRDefault="00306713" w:rsidP="00F54456">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8911B7">
              <w:rPr>
                <w:rFonts w:asciiTheme="majorHAnsi" w:hAnsiTheme="majorHAnsi" w:cstheme="majorHAnsi"/>
                <w:color w:val="010205"/>
                <w:highlight w:val="yellow"/>
              </w:rPr>
              <w:t>9.12</w:t>
            </w:r>
          </w:p>
        </w:tc>
        <w:tc>
          <w:tcPr>
            <w:tcW w:w="1020" w:type="pct"/>
            <w:vAlign w:val="bottom"/>
          </w:tcPr>
          <w:p w14:paraId="4B8D5F63" w14:textId="77777777" w:rsidR="00306713" w:rsidRPr="008911B7" w:rsidRDefault="00306713" w:rsidP="00F54456">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8911B7">
              <w:rPr>
                <w:rFonts w:asciiTheme="majorHAnsi" w:hAnsiTheme="majorHAnsi" w:cstheme="majorHAnsi"/>
                <w:color w:val="010205"/>
                <w:highlight w:val="yellow"/>
              </w:rPr>
              <w:t>7.666</w:t>
            </w:r>
          </w:p>
        </w:tc>
        <w:tc>
          <w:tcPr>
            <w:tcW w:w="1172" w:type="pct"/>
            <w:vAlign w:val="bottom"/>
          </w:tcPr>
          <w:p w14:paraId="099134D5" w14:textId="77777777" w:rsidR="00306713" w:rsidRPr="008911B7" w:rsidRDefault="00306713" w:rsidP="00F54456">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8911B7">
              <w:rPr>
                <w:rFonts w:asciiTheme="majorHAnsi" w:hAnsiTheme="majorHAnsi" w:cstheme="majorHAnsi"/>
                <w:color w:val="010205"/>
                <w:highlight w:val="yellow"/>
              </w:rPr>
              <w:t>0.472</w:t>
            </w:r>
          </w:p>
        </w:tc>
        <w:tc>
          <w:tcPr>
            <w:tcW w:w="1286" w:type="pct"/>
            <w:vAlign w:val="bottom"/>
          </w:tcPr>
          <w:p w14:paraId="22A47705" w14:textId="77777777" w:rsidR="00306713" w:rsidRPr="008911B7" w:rsidRDefault="00306713" w:rsidP="00F54456">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8911B7">
              <w:rPr>
                <w:rFonts w:asciiTheme="majorHAnsi" w:hAnsiTheme="majorHAnsi" w:cstheme="majorHAnsi"/>
                <w:color w:val="010205"/>
                <w:highlight w:val="yellow"/>
              </w:rPr>
              <w:t>0.756</w:t>
            </w:r>
          </w:p>
        </w:tc>
      </w:tr>
    </w:tbl>
    <w:p w14:paraId="3196204F" w14:textId="568A9F19" w:rsidR="00306713" w:rsidRPr="00AB17F0" w:rsidRDefault="00306713" w:rsidP="00EC36B8">
      <w:pPr>
        <w:autoSpaceDE w:val="0"/>
        <w:autoSpaceDN w:val="0"/>
        <w:adjustRightInd w:val="0"/>
        <w:spacing w:before="120" w:after="120" w:line="312" w:lineRule="auto"/>
        <w:jc w:val="center"/>
        <w:rPr>
          <w:i/>
          <w:iCs/>
          <w:lang w:val="en-US"/>
        </w:rPr>
      </w:pPr>
      <w:r w:rsidRPr="00AB17F0">
        <w:rPr>
          <w:i/>
          <w:iCs/>
          <w:lang w:val="en-US"/>
        </w:rPr>
        <w:t>Source: Research analysis result, 2023 (N=</w:t>
      </w:r>
      <w:r>
        <w:rPr>
          <w:i/>
          <w:iCs/>
          <w:lang w:val="en-US"/>
        </w:rPr>
        <w:t>390</w:t>
      </w:r>
      <w:r w:rsidRPr="00AB17F0">
        <w:rPr>
          <w:i/>
          <w:iCs/>
          <w:lang w:val="en-US"/>
        </w:rPr>
        <w:t>)</w:t>
      </w:r>
    </w:p>
    <w:p w14:paraId="7CEF3F03" w14:textId="60776382" w:rsidR="00EC36B8" w:rsidRPr="00EC36B8" w:rsidRDefault="00EC36B8" w:rsidP="00EC36B8">
      <w:pPr>
        <w:pStyle w:val="Heading3"/>
        <w:tabs>
          <w:tab w:val="left" w:pos="993"/>
        </w:tabs>
        <w:spacing w:before="120" w:after="120" w:line="312" w:lineRule="auto"/>
        <w:rPr>
          <w:rFonts w:ascii="Times New Roman" w:hAnsi="Times New Roman" w:cs="Times New Roman"/>
          <w:i/>
          <w:color w:val="000000" w:themeColor="text1"/>
          <w:sz w:val="26"/>
          <w:szCs w:val="26"/>
        </w:rPr>
      </w:pPr>
      <w:bookmarkStart w:id="1083" w:name="_Toc167681265"/>
      <w:bookmarkStart w:id="1084" w:name="_Toc167681627"/>
      <w:bookmarkStart w:id="1085" w:name="_Toc172627145"/>
      <w:bookmarkStart w:id="1086" w:name="_Toc172627365"/>
      <w:bookmarkStart w:id="1087" w:name="_Toc172667646"/>
      <w:bookmarkStart w:id="1088" w:name="_Toc177284752"/>
      <w:bookmarkStart w:id="1089" w:name="_Toc177287162"/>
      <w:bookmarkStart w:id="1090" w:name="_Toc201708022"/>
      <w:bookmarkStart w:id="1091" w:name="_Toc201856424"/>
      <w:bookmarkStart w:id="1092" w:name="_Toc205420166"/>
      <w:r>
        <w:rPr>
          <w:rFonts w:ascii="Times New Roman" w:hAnsi="Times New Roman" w:cs="Times New Roman"/>
          <w:i/>
          <w:color w:val="000000" w:themeColor="text1"/>
          <w:sz w:val="26"/>
          <w:szCs w:val="26"/>
          <w:lang w:val="de-DE"/>
        </w:rPr>
        <w:t>4</w:t>
      </w:r>
      <w:r w:rsidRPr="00AB17F0">
        <w:rPr>
          <w:rFonts w:ascii="Times New Roman" w:hAnsi="Times New Roman" w:cs="Times New Roman"/>
          <w:i/>
          <w:color w:val="000000" w:themeColor="text1"/>
          <w:sz w:val="26"/>
          <w:szCs w:val="26"/>
          <w:lang w:val="de-DE"/>
        </w:rPr>
        <w:t>.</w:t>
      </w:r>
      <w:r w:rsidR="00D86113">
        <w:rPr>
          <w:rFonts w:ascii="Times New Roman" w:hAnsi="Times New Roman" w:cs="Times New Roman"/>
          <w:i/>
          <w:color w:val="000000" w:themeColor="text1"/>
          <w:sz w:val="26"/>
          <w:szCs w:val="26"/>
          <w:lang w:val="vi-VN"/>
        </w:rPr>
        <w:t>3</w:t>
      </w:r>
      <w:r w:rsidRPr="00AB17F0">
        <w:rPr>
          <w:rFonts w:ascii="Times New Roman" w:hAnsi="Times New Roman" w:cs="Times New Roman"/>
          <w:i/>
          <w:color w:val="000000" w:themeColor="text1"/>
          <w:sz w:val="26"/>
          <w:szCs w:val="26"/>
          <w:lang w:val="de-DE"/>
        </w:rPr>
        <w:t>.</w:t>
      </w:r>
      <w:r w:rsidR="00D86113">
        <w:rPr>
          <w:rFonts w:ascii="Times New Roman" w:hAnsi="Times New Roman" w:cs="Times New Roman"/>
          <w:i/>
          <w:color w:val="000000" w:themeColor="text1"/>
          <w:sz w:val="26"/>
          <w:szCs w:val="26"/>
          <w:lang w:val="vi-VN"/>
        </w:rPr>
        <w:t>3</w:t>
      </w:r>
      <w:r w:rsidRPr="00AB17F0">
        <w:rPr>
          <w:rFonts w:ascii="Times New Roman" w:hAnsi="Times New Roman" w:cs="Times New Roman"/>
          <w:i/>
          <w:color w:val="000000" w:themeColor="text1"/>
          <w:sz w:val="26"/>
          <w:szCs w:val="26"/>
          <w:lang w:val="de-DE"/>
        </w:rPr>
        <w:t>.</w:t>
      </w:r>
      <w:r w:rsidR="007945C0">
        <w:rPr>
          <w:rFonts w:ascii="Times New Roman" w:hAnsi="Times New Roman" w:cs="Times New Roman"/>
          <w:i/>
          <w:color w:val="000000" w:themeColor="text1"/>
          <w:sz w:val="26"/>
          <w:szCs w:val="26"/>
          <w:lang w:val="de-DE"/>
        </w:rPr>
        <w:t>11</w:t>
      </w:r>
      <w:r w:rsidRPr="00AB17F0">
        <w:rPr>
          <w:rFonts w:ascii="Times New Roman" w:hAnsi="Times New Roman" w:cs="Times New Roman"/>
          <w:i/>
          <w:color w:val="000000" w:themeColor="text1"/>
          <w:sz w:val="26"/>
          <w:szCs w:val="26"/>
          <w:lang w:val="de-DE"/>
        </w:rPr>
        <w:t>.</w:t>
      </w:r>
      <w:r w:rsidRPr="00AB17F0">
        <w:rPr>
          <w:rFonts w:ascii="Times New Roman" w:hAnsi="Times New Roman" w:cs="Times New Roman"/>
          <w:i/>
          <w:color w:val="000000" w:themeColor="text1"/>
          <w:sz w:val="26"/>
          <w:szCs w:val="26"/>
          <w:lang w:val="de-DE"/>
        </w:rPr>
        <w:tab/>
        <w:t xml:space="preserve">Cronbach's alpha test results - </w:t>
      </w:r>
      <w:r w:rsidR="007945C0" w:rsidRPr="007945C0">
        <w:rPr>
          <w:rFonts w:ascii="Times New Roman" w:hAnsi="Times New Roman" w:cs="Times New Roman"/>
          <w:i/>
          <w:color w:val="000000" w:themeColor="text1"/>
          <w:sz w:val="26"/>
          <w:szCs w:val="26"/>
          <w:lang w:val="de-DE"/>
        </w:rPr>
        <w:t>Government Regulations and Policies</w:t>
      </w:r>
      <w:bookmarkEnd w:id="1083"/>
      <w:bookmarkEnd w:id="1084"/>
      <w:bookmarkEnd w:id="1085"/>
      <w:bookmarkEnd w:id="1086"/>
      <w:bookmarkEnd w:id="1087"/>
      <w:bookmarkEnd w:id="1088"/>
      <w:bookmarkEnd w:id="1089"/>
      <w:bookmarkEnd w:id="1090"/>
      <w:bookmarkEnd w:id="1091"/>
      <w:bookmarkEnd w:id="1092"/>
    </w:p>
    <w:p w14:paraId="01514D61" w14:textId="40DAB5A3" w:rsidR="00EC36B8" w:rsidRPr="00AB17F0" w:rsidRDefault="00EC36B8" w:rsidP="00EC36B8">
      <w:pPr>
        <w:spacing w:before="120" w:after="120" w:line="312" w:lineRule="auto"/>
        <w:jc w:val="both"/>
        <w:rPr>
          <w:sz w:val="26"/>
          <w:szCs w:val="26"/>
          <w:lang w:val="de-DE"/>
        </w:rPr>
      </w:pPr>
      <w:r w:rsidRPr="00AB17F0">
        <w:rPr>
          <w:color w:val="000000" w:themeColor="text1"/>
          <w:sz w:val="26"/>
          <w:szCs w:val="26"/>
          <w:lang w:val="de-DE"/>
        </w:rPr>
        <w:t xml:space="preserve">All observed variables have </w:t>
      </w:r>
      <w:r w:rsidRPr="00AB17F0">
        <w:rPr>
          <w:color w:val="000000" w:themeColor="text1"/>
          <w:sz w:val="26"/>
          <w:szCs w:val="26"/>
          <w:lang w:val="de-DE"/>
        </w:rPr>
        <w:sym w:font="Symbol" w:char="F061"/>
      </w:r>
      <w:r w:rsidRPr="00AB17F0">
        <w:rPr>
          <w:color w:val="000000" w:themeColor="text1"/>
          <w:sz w:val="26"/>
          <w:szCs w:val="26"/>
          <w:lang w:val="de-DE"/>
        </w:rPr>
        <w:t xml:space="preserve"> coefficients &gt;0.5, sufficiently reliable. Among them, the highest is </w:t>
      </w:r>
      <w:r w:rsidR="000C538B" w:rsidRPr="000C538B">
        <w:rPr>
          <w:rFonts w:asciiTheme="majorHAnsi" w:hAnsiTheme="majorHAnsi" w:cstheme="majorHAnsi"/>
          <w:color w:val="264A60"/>
        </w:rPr>
        <w:t>GRP1</w:t>
      </w:r>
      <w:r w:rsidRPr="00AB17F0">
        <w:rPr>
          <w:color w:val="000000" w:themeColor="text1"/>
          <w:sz w:val="26"/>
          <w:szCs w:val="26"/>
          <w:lang w:val="de-DE"/>
        </w:rPr>
        <w:t xml:space="preserve"> with an </w:t>
      </w:r>
      <w:r w:rsidRPr="00AB17F0">
        <w:rPr>
          <w:color w:val="000000" w:themeColor="text1"/>
          <w:sz w:val="26"/>
          <w:szCs w:val="26"/>
          <w:lang w:val="de-DE"/>
        </w:rPr>
        <w:sym w:font="Symbol" w:char="F061"/>
      </w:r>
      <w:r w:rsidRPr="00AB17F0">
        <w:rPr>
          <w:color w:val="000000" w:themeColor="text1"/>
          <w:sz w:val="26"/>
          <w:szCs w:val="26"/>
          <w:lang w:val="de-DE"/>
        </w:rPr>
        <w:t xml:space="preserve"> coefficient of 0.</w:t>
      </w:r>
      <w:r w:rsidR="000C538B">
        <w:rPr>
          <w:color w:val="000000" w:themeColor="text1"/>
          <w:sz w:val="26"/>
          <w:szCs w:val="26"/>
          <w:lang w:val="de-DE"/>
        </w:rPr>
        <w:t>891</w:t>
      </w:r>
      <w:r w:rsidRPr="00AB17F0">
        <w:rPr>
          <w:color w:val="000000" w:themeColor="text1"/>
          <w:sz w:val="26"/>
          <w:szCs w:val="26"/>
          <w:lang w:val="de-DE"/>
        </w:rPr>
        <w:t xml:space="preserve">, the lowest is </w:t>
      </w:r>
      <w:r w:rsidR="000C538B" w:rsidRPr="000C538B">
        <w:rPr>
          <w:rFonts w:asciiTheme="majorHAnsi" w:hAnsiTheme="majorHAnsi" w:cstheme="majorHAnsi"/>
          <w:color w:val="264A60"/>
        </w:rPr>
        <w:t>GRP4</w:t>
      </w:r>
      <w:r w:rsidRPr="00AB17F0">
        <w:rPr>
          <w:color w:val="000000" w:themeColor="text1"/>
          <w:sz w:val="26"/>
          <w:szCs w:val="26"/>
          <w:lang w:val="de-DE"/>
        </w:rPr>
        <w:t xml:space="preserve"> with an </w:t>
      </w:r>
      <w:r w:rsidRPr="00AB17F0">
        <w:rPr>
          <w:color w:val="000000" w:themeColor="text1"/>
          <w:sz w:val="26"/>
          <w:szCs w:val="26"/>
          <w:lang w:val="de-DE"/>
        </w:rPr>
        <w:sym w:font="Symbol" w:char="F061"/>
      </w:r>
      <w:r w:rsidRPr="00AB17F0">
        <w:rPr>
          <w:color w:val="000000" w:themeColor="text1"/>
          <w:sz w:val="26"/>
          <w:szCs w:val="26"/>
          <w:lang w:val="de-DE"/>
        </w:rPr>
        <w:t xml:space="preserve"> coefficient of 0.</w:t>
      </w:r>
      <w:r w:rsidR="000C538B">
        <w:rPr>
          <w:color w:val="000000" w:themeColor="text1"/>
          <w:sz w:val="26"/>
          <w:szCs w:val="26"/>
          <w:lang w:val="de-DE"/>
        </w:rPr>
        <w:t>862</w:t>
      </w:r>
      <w:r w:rsidRPr="00AB17F0">
        <w:rPr>
          <w:sz w:val="26"/>
          <w:szCs w:val="26"/>
          <w:lang w:val="de-DE"/>
        </w:rPr>
        <w:t xml:space="preserve">. The total </w:t>
      </w:r>
      <w:r w:rsidRPr="00AB17F0">
        <w:rPr>
          <w:sz w:val="26"/>
          <w:szCs w:val="26"/>
          <w:lang w:val="de-DE"/>
        </w:rPr>
        <w:sym w:font="Symbol" w:char="F061"/>
      </w:r>
      <w:r w:rsidRPr="00AB17F0">
        <w:rPr>
          <w:sz w:val="26"/>
          <w:szCs w:val="26"/>
          <w:lang w:val="de-DE"/>
        </w:rPr>
        <w:t xml:space="preserve"> value of </w:t>
      </w:r>
      <w:r w:rsidR="000C538B" w:rsidRPr="000C538B">
        <w:rPr>
          <w:sz w:val="26"/>
          <w:szCs w:val="26"/>
          <w:lang w:val="de-DE"/>
        </w:rPr>
        <w:t xml:space="preserve">Government Regulations and Policies </w:t>
      </w:r>
      <w:r w:rsidRPr="00AB17F0">
        <w:rPr>
          <w:sz w:val="26"/>
          <w:szCs w:val="26"/>
          <w:lang w:val="de-DE"/>
        </w:rPr>
        <w:t>is 0.</w:t>
      </w:r>
      <w:r w:rsidR="000C538B">
        <w:rPr>
          <w:sz w:val="26"/>
          <w:szCs w:val="26"/>
          <w:lang w:val="de-DE"/>
        </w:rPr>
        <w:t>964</w:t>
      </w:r>
      <w:r w:rsidRPr="00AB17F0">
        <w:rPr>
          <w:sz w:val="26"/>
          <w:szCs w:val="26"/>
          <w:lang w:val="de-DE"/>
        </w:rPr>
        <w:t xml:space="preserve">, which is high reliability. The number of observed variables used to measure </w:t>
      </w:r>
      <w:r w:rsidR="000C538B" w:rsidRPr="000C538B">
        <w:rPr>
          <w:sz w:val="26"/>
          <w:szCs w:val="26"/>
          <w:lang w:val="de-DE"/>
        </w:rPr>
        <w:t xml:space="preserve">Government Regulations and Policies </w:t>
      </w:r>
      <w:r w:rsidRPr="00AB17F0">
        <w:rPr>
          <w:sz w:val="26"/>
          <w:szCs w:val="26"/>
          <w:lang w:val="de-DE"/>
        </w:rPr>
        <w:t xml:space="preserve"> is </w:t>
      </w:r>
      <w:r w:rsidR="000C538B">
        <w:rPr>
          <w:sz w:val="26"/>
          <w:szCs w:val="26"/>
          <w:lang w:val="de-DE"/>
        </w:rPr>
        <w:t>7</w:t>
      </w:r>
      <w:r w:rsidRPr="00AB17F0">
        <w:rPr>
          <w:sz w:val="26"/>
          <w:szCs w:val="26"/>
          <w:lang w:val="de-DE"/>
        </w:rPr>
        <w:t xml:space="preserve"> observed variables</w:t>
      </w:r>
      <w:r>
        <w:rPr>
          <w:sz w:val="26"/>
          <w:szCs w:val="26"/>
          <w:lang w:val="de-DE"/>
        </w:rPr>
        <w:t>.</w:t>
      </w:r>
    </w:p>
    <w:p w14:paraId="27123C4F" w14:textId="3A5F5DA3" w:rsidR="00EC36B8" w:rsidRPr="00AB17F0" w:rsidRDefault="00EC36B8" w:rsidP="00EC36B8">
      <w:pPr>
        <w:pStyle w:val="Caption"/>
        <w:jc w:val="center"/>
        <w:rPr>
          <w:sz w:val="26"/>
          <w:szCs w:val="26"/>
          <w:lang w:val="en-US"/>
        </w:rPr>
      </w:pPr>
      <w:bookmarkStart w:id="1093" w:name="_Toc201856562"/>
      <w:r w:rsidRPr="006D1864">
        <w:rPr>
          <w:sz w:val="26"/>
          <w:szCs w:val="26"/>
        </w:rPr>
        <w:t>Table 4.</w:t>
      </w:r>
      <w:r w:rsidRPr="006D1864">
        <w:rPr>
          <w:sz w:val="26"/>
          <w:szCs w:val="26"/>
        </w:rPr>
        <w:fldChar w:fldCharType="begin"/>
      </w:r>
      <w:r w:rsidRPr="006D1864">
        <w:rPr>
          <w:sz w:val="26"/>
          <w:szCs w:val="26"/>
        </w:rPr>
        <w:instrText xml:space="preserve"> SEQ Table_4. \* ARABIC </w:instrText>
      </w:r>
      <w:r w:rsidRPr="006D1864">
        <w:rPr>
          <w:sz w:val="26"/>
          <w:szCs w:val="26"/>
        </w:rPr>
        <w:fldChar w:fldCharType="separate"/>
      </w:r>
      <w:r w:rsidR="00D86113">
        <w:rPr>
          <w:noProof/>
          <w:sz w:val="26"/>
          <w:szCs w:val="26"/>
        </w:rPr>
        <w:t>22</w:t>
      </w:r>
      <w:r w:rsidRPr="006D1864">
        <w:rPr>
          <w:sz w:val="26"/>
          <w:szCs w:val="26"/>
        </w:rPr>
        <w:fldChar w:fldCharType="end"/>
      </w:r>
      <w:r w:rsidRPr="00AB17F0">
        <w:rPr>
          <w:sz w:val="26"/>
          <w:szCs w:val="26"/>
          <w:lang w:val="en-US"/>
        </w:rPr>
        <w:t xml:space="preserve">: </w:t>
      </w:r>
      <w:r w:rsidRPr="00AB17F0">
        <w:rPr>
          <w:color w:val="000000" w:themeColor="text1"/>
          <w:sz w:val="26"/>
          <w:szCs w:val="26"/>
          <w:lang w:val="de-DE"/>
        </w:rPr>
        <w:t xml:space="preserve">Cronbach's alpha testing - </w:t>
      </w:r>
      <w:r w:rsidR="000C538B" w:rsidRPr="000C538B">
        <w:rPr>
          <w:color w:val="000000" w:themeColor="text1"/>
          <w:sz w:val="26"/>
          <w:szCs w:val="26"/>
          <w:lang w:val="de-DE"/>
        </w:rPr>
        <w:t>Government Regulations and Policies</w:t>
      </w:r>
      <w:bookmarkEnd w:id="1093"/>
    </w:p>
    <w:p w14:paraId="01A073C7" w14:textId="77777777" w:rsidR="00EC36B8" w:rsidRPr="00AB17F0" w:rsidRDefault="00EC36B8" w:rsidP="00EC36B8">
      <w:pPr>
        <w:autoSpaceDE w:val="0"/>
        <w:autoSpaceDN w:val="0"/>
        <w:adjustRightInd w:val="0"/>
        <w:rPr>
          <w:rFonts w:eastAsiaTheme="minorHAnsi"/>
          <w:i/>
          <w:color w:val="000000" w:themeColor="text1"/>
          <w:lang w:val="en-US"/>
        </w:rPr>
      </w:pPr>
    </w:p>
    <w:tbl>
      <w:tblPr>
        <w:tblStyle w:val="TableGridLight"/>
        <w:tblW w:w="5000" w:type="pct"/>
        <w:tblLook w:val="0000" w:firstRow="0" w:lastRow="0" w:firstColumn="0" w:lastColumn="0" w:noHBand="0" w:noVBand="0"/>
      </w:tblPr>
      <w:tblGrid>
        <w:gridCol w:w="5190"/>
        <w:gridCol w:w="3865"/>
      </w:tblGrid>
      <w:tr w:rsidR="00EC36B8" w:rsidRPr="00AB17F0" w14:paraId="51490E2B" w14:textId="77777777" w:rsidTr="00F54456">
        <w:tc>
          <w:tcPr>
            <w:tcW w:w="5000" w:type="pct"/>
            <w:gridSpan w:val="2"/>
          </w:tcPr>
          <w:p w14:paraId="03864671" w14:textId="77777777" w:rsidR="00EC36B8" w:rsidRPr="00AB17F0" w:rsidRDefault="00EC36B8" w:rsidP="00F54456">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b/>
                <w:bCs/>
                <w:iCs/>
                <w:color w:val="000000" w:themeColor="text1"/>
                <w:sz w:val="26"/>
                <w:szCs w:val="26"/>
              </w:rPr>
              <w:t>Reliability Statistics</w:t>
            </w:r>
          </w:p>
        </w:tc>
      </w:tr>
      <w:tr w:rsidR="00EC36B8" w:rsidRPr="00AB17F0" w14:paraId="6538B58C" w14:textId="77777777" w:rsidTr="00F54456">
        <w:tc>
          <w:tcPr>
            <w:tcW w:w="2866" w:type="pct"/>
          </w:tcPr>
          <w:p w14:paraId="7AB15C48" w14:textId="77777777" w:rsidR="00EC36B8" w:rsidRPr="00AB17F0" w:rsidRDefault="00EC36B8" w:rsidP="00F54456">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iCs/>
                <w:color w:val="000000" w:themeColor="text1"/>
                <w:sz w:val="26"/>
                <w:szCs w:val="26"/>
              </w:rPr>
              <w:t>Cronbach's Alpha</w:t>
            </w:r>
          </w:p>
        </w:tc>
        <w:tc>
          <w:tcPr>
            <w:tcW w:w="2134" w:type="pct"/>
          </w:tcPr>
          <w:p w14:paraId="012E3876" w14:textId="77777777" w:rsidR="00EC36B8" w:rsidRPr="00AB17F0" w:rsidRDefault="00EC36B8" w:rsidP="00F54456">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iCs/>
                <w:color w:val="000000" w:themeColor="text1"/>
                <w:sz w:val="26"/>
                <w:szCs w:val="26"/>
              </w:rPr>
              <w:t>N of Items</w:t>
            </w:r>
          </w:p>
        </w:tc>
      </w:tr>
      <w:tr w:rsidR="00EC36B8" w:rsidRPr="00AB17F0" w14:paraId="07095E8F" w14:textId="77777777" w:rsidTr="00F54456">
        <w:tc>
          <w:tcPr>
            <w:tcW w:w="2866" w:type="pct"/>
          </w:tcPr>
          <w:p w14:paraId="4B999BEB" w14:textId="145E848E" w:rsidR="00EC36B8" w:rsidRPr="00AB17F0" w:rsidRDefault="00EC36B8" w:rsidP="00F54456">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iCs/>
                <w:color w:val="000000" w:themeColor="text1"/>
                <w:sz w:val="26"/>
                <w:szCs w:val="26"/>
              </w:rPr>
              <w:t>.</w:t>
            </w:r>
            <w:r w:rsidR="000C538B">
              <w:rPr>
                <w:rFonts w:eastAsiaTheme="minorHAnsi"/>
                <w:iCs/>
                <w:color w:val="000000" w:themeColor="text1"/>
                <w:sz w:val="26"/>
                <w:szCs w:val="26"/>
              </w:rPr>
              <w:t>964</w:t>
            </w:r>
          </w:p>
        </w:tc>
        <w:tc>
          <w:tcPr>
            <w:tcW w:w="2134" w:type="pct"/>
          </w:tcPr>
          <w:p w14:paraId="5EFF666D" w14:textId="43F9C2FC" w:rsidR="00EC36B8" w:rsidRPr="00AB17F0" w:rsidRDefault="000C538B" w:rsidP="00F54456">
            <w:pPr>
              <w:autoSpaceDE w:val="0"/>
              <w:autoSpaceDN w:val="0"/>
              <w:adjustRightInd w:val="0"/>
              <w:spacing w:line="320" w:lineRule="atLeast"/>
              <w:ind w:left="60" w:right="60"/>
              <w:jc w:val="center"/>
              <w:rPr>
                <w:rFonts w:eastAsiaTheme="minorHAnsi"/>
                <w:iCs/>
                <w:color w:val="000000" w:themeColor="text1"/>
                <w:sz w:val="26"/>
                <w:szCs w:val="26"/>
              </w:rPr>
            </w:pPr>
            <w:r>
              <w:rPr>
                <w:rFonts w:eastAsiaTheme="minorHAnsi"/>
                <w:iCs/>
                <w:color w:val="000000" w:themeColor="text1"/>
                <w:sz w:val="26"/>
                <w:szCs w:val="26"/>
              </w:rPr>
              <w:t>7</w:t>
            </w:r>
          </w:p>
        </w:tc>
      </w:tr>
    </w:tbl>
    <w:p w14:paraId="0D7D4A33" w14:textId="77777777" w:rsidR="00EC36B8" w:rsidRPr="00AB17F0" w:rsidRDefault="00EC36B8" w:rsidP="00EC36B8">
      <w:pPr>
        <w:autoSpaceDE w:val="0"/>
        <w:autoSpaceDN w:val="0"/>
        <w:adjustRightInd w:val="0"/>
        <w:rPr>
          <w:rFonts w:eastAsiaTheme="minorHAnsi"/>
          <w:i/>
          <w:color w:val="000000" w:themeColor="text1"/>
          <w:lang w:val="en-US"/>
        </w:rPr>
      </w:pPr>
    </w:p>
    <w:tbl>
      <w:tblPr>
        <w:tblStyle w:val="TableGridLight"/>
        <w:tblW w:w="5000" w:type="pct"/>
        <w:tblLook w:val="0000" w:firstRow="0" w:lastRow="0" w:firstColumn="0" w:lastColumn="0" w:noHBand="0" w:noVBand="0"/>
      </w:tblPr>
      <w:tblGrid>
        <w:gridCol w:w="1063"/>
        <w:gridCol w:w="1762"/>
        <w:gridCol w:w="1824"/>
        <w:gridCol w:w="2099"/>
        <w:gridCol w:w="2307"/>
      </w:tblGrid>
      <w:tr w:rsidR="00EC36B8" w:rsidRPr="000C538B" w14:paraId="466D6869" w14:textId="77777777" w:rsidTr="00F54456">
        <w:tc>
          <w:tcPr>
            <w:tcW w:w="5000" w:type="pct"/>
            <w:gridSpan w:val="5"/>
          </w:tcPr>
          <w:p w14:paraId="1A944D7D" w14:textId="77777777" w:rsidR="00EC36B8" w:rsidRPr="000C538B" w:rsidRDefault="00EC36B8"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0C538B">
              <w:rPr>
                <w:rFonts w:asciiTheme="majorHAnsi" w:eastAsiaTheme="minorHAnsi" w:hAnsiTheme="majorHAnsi" w:cstheme="majorHAnsi"/>
                <w:color w:val="000000" w:themeColor="text1"/>
                <w:sz w:val="24"/>
                <w:szCs w:val="24"/>
              </w:rPr>
              <w:t>Item-Total Statistics</w:t>
            </w:r>
          </w:p>
        </w:tc>
      </w:tr>
      <w:tr w:rsidR="00EC36B8" w:rsidRPr="000C538B" w14:paraId="2B6ADE7F" w14:textId="77777777" w:rsidTr="00F54456">
        <w:tc>
          <w:tcPr>
            <w:tcW w:w="587" w:type="pct"/>
          </w:tcPr>
          <w:p w14:paraId="6E4B603B" w14:textId="77777777" w:rsidR="00EC36B8" w:rsidRPr="000C538B" w:rsidRDefault="00EC36B8" w:rsidP="00F54456">
            <w:pPr>
              <w:autoSpaceDE w:val="0"/>
              <w:autoSpaceDN w:val="0"/>
              <w:adjustRightInd w:val="0"/>
              <w:rPr>
                <w:rFonts w:asciiTheme="majorHAnsi" w:eastAsiaTheme="minorHAnsi" w:hAnsiTheme="majorHAnsi" w:cstheme="majorHAnsi"/>
                <w:color w:val="000000" w:themeColor="text1"/>
                <w:sz w:val="24"/>
                <w:szCs w:val="24"/>
              </w:rPr>
            </w:pPr>
          </w:p>
        </w:tc>
        <w:tc>
          <w:tcPr>
            <w:tcW w:w="973" w:type="pct"/>
          </w:tcPr>
          <w:p w14:paraId="5CB79A56" w14:textId="77777777" w:rsidR="00EC36B8" w:rsidRPr="000C538B" w:rsidRDefault="00EC36B8"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0C538B">
              <w:rPr>
                <w:rFonts w:asciiTheme="majorHAnsi" w:eastAsiaTheme="minorHAnsi" w:hAnsiTheme="majorHAnsi" w:cstheme="majorHAnsi"/>
                <w:color w:val="000000" w:themeColor="text1"/>
                <w:sz w:val="24"/>
                <w:szCs w:val="24"/>
              </w:rPr>
              <w:t>Scale Mean if Item Deleted</w:t>
            </w:r>
          </w:p>
        </w:tc>
        <w:tc>
          <w:tcPr>
            <w:tcW w:w="1007" w:type="pct"/>
          </w:tcPr>
          <w:p w14:paraId="0AA8CC75" w14:textId="77777777" w:rsidR="00EC36B8" w:rsidRPr="000C538B" w:rsidRDefault="00EC36B8"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0C538B">
              <w:rPr>
                <w:rFonts w:asciiTheme="majorHAnsi" w:eastAsiaTheme="minorHAnsi" w:hAnsiTheme="majorHAnsi" w:cstheme="majorHAnsi"/>
                <w:color w:val="000000" w:themeColor="text1"/>
                <w:sz w:val="24"/>
                <w:szCs w:val="24"/>
              </w:rPr>
              <w:t>Scale Variance if Item Deleted</w:t>
            </w:r>
          </w:p>
        </w:tc>
        <w:tc>
          <w:tcPr>
            <w:tcW w:w="1159" w:type="pct"/>
          </w:tcPr>
          <w:p w14:paraId="08B8579C" w14:textId="77777777" w:rsidR="00EC36B8" w:rsidRPr="000C538B" w:rsidRDefault="00EC36B8"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0C538B">
              <w:rPr>
                <w:rFonts w:asciiTheme="majorHAnsi" w:eastAsiaTheme="minorHAnsi" w:hAnsiTheme="majorHAnsi" w:cstheme="majorHAnsi"/>
                <w:color w:val="000000" w:themeColor="text1"/>
                <w:sz w:val="24"/>
                <w:szCs w:val="24"/>
              </w:rPr>
              <w:t>Corrected Item-Total Correlation</w:t>
            </w:r>
          </w:p>
        </w:tc>
        <w:tc>
          <w:tcPr>
            <w:tcW w:w="1274" w:type="pct"/>
          </w:tcPr>
          <w:p w14:paraId="2305AA81" w14:textId="77777777" w:rsidR="00EC36B8" w:rsidRPr="000C538B" w:rsidRDefault="00EC36B8"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0C538B">
              <w:rPr>
                <w:rFonts w:asciiTheme="majorHAnsi" w:eastAsiaTheme="minorHAnsi" w:hAnsiTheme="majorHAnsi" w:cstheme="majorHAnsi"/>
                <w:color w:val="000000" w:themeColor="text1"/>
                <w:sz w:val="24"/>
                <w:szCs w:val="24"/>
              </w:rPr>
              <w:t>Cronbach's Alpha if Item Deleted</w:t>
            </w:r>
          </w:p>
        </w:tc>
      </w:tr>
      <w:tr w:rsidR="000C538B" w:rsidRPr="000C538B" w14:paraId="75A8644A" w14:textId="77777777" w:rsidTr="00F54456">
        <w:tc>
          <w:tcPr>
            <w:tcW w:w="587" w:type="pct"/>
            <w:vAlign w:val="bottom"/>
          </w:tcPr>
          <w:p w14:paraId="3DE67A7D" w14:textId="02A32EC1" w:rsidR="000C538B" w:rsidRPr="000C538B" w:rsidRDefault="000C538B" w:rsidP="000C538B">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rPr>
            </w:pPr>
            <w:r w:rsidRPr="000C538B">
              <w:rPr>
                <w:rFonts w:asciiTheme="majorHAnsi" w:hAnsiTheme="majorHAnsi" w:cstheme="majorHAnsi"/>
                <w:color w:val="264A60"/>
              </w:rPr>
              <w:t>GRP1</w:t>
            </w:r>
          </w:p>
        </w:tc>
        <w:tc>
          <w:tcPr>
            <w:tcW w:w="973" w:type="pct"/>
            <w:vAlign w:val="bottom"/>
          </w:tcPr>
          <w:p w14:paraId="4DF5EAC5" w14:textId="04B7AA9C" w:rsidR="000C538B" w:rsidRPr="000C538B" w:rsidRDefault="000C538B" w:rsidP="000C538B">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0C538B">
              <w:rPr>
                <w:rFonts w:asciiTheme="majorHAnsi" w:hAnsiTheme="majorHAnsi" w:cstheme="majorHAnsi"/>
                <w:color w:val="010205"/>
              </w:rPr>
              <w:t>18.25</w:t>
            </w:r>
          </w:p>
        </w:tc>
        <w:tc>
          <w:tcPr>
            <w:tcW w:w="1007" w:type="pct"/>
            <w:vAlign w:val="bottom"/>
          </w:tcPr>
          <w:p w14:paraId="6E3C6DD7" w14:textId="75DEF5D6" w:rsidR="000C538B" w:rsidRPr="000C538B" w:rsidRDefault="000C538B" w:rsidP="000C538B">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0C538B">
              <w:rPr>
                <w:rFonts w:asciiTheme="majorHAnsi" w:hAnsiTheme="majorHAnsi" w:cstheme="majorHAnsi"/>
                <w:color w:val="010205"/>
              </w:rPr>
              <w:t>32.164</w:t>
            </w:r>
          </w:p>
        </w:tc>
        <w:tc>
          <w:tcPr>
            <w:tcW w:w="1159" w:type="pct"/>
            <w:vAlign w:val="bottom"/>
          </w:tcPr>
          <w:p w14:paraId="1F4ECEFD" w14:textId="191D4CAB" w:rsidR="000C538B" w:rsidRPr="000C538B" w:rsidRDefault="000C538B" w:rsidP="000C538B">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0C538B">
              <w:rPr>
                <w:rFonts w:asciiTheme="majorHAnsi" w:hAnsiTheme="majorHAnsi" w:cstheme="majorHAnsi"/>
                <w:color w:val="010205"/>
              </w:rPr>
              <w:t>0.891</w:t>
            </w:r>
          </w:p>
        </w:tc>
        <w:tc>
          <w:tcPr>
            <w:tcW w:w="1274" w:type="pct"/>
            <w:vAlign w:val="bottom"/>
          </w:tcPr>
          <w:p w14:paraId="2D677962" w14:textId="38AC0DA8" w:rsidR="000C538B" w:rsidRPr="000C538B" w:rsidRDefault="000C538B" w:rsidP="000C538B">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0C538B">
              <w:rPr>
                <w:rFonts w:asciiTheme="majorHAnsi" w:hAnsiTheme="majorHAnsi" w:cstheme="majorHAnsi"/>
                <w:color w:val="010205"/>
              </w:rPr>
              <w:t>0.957</w:t>
            </w:r>
          </w:p>
        </w:tc>
      </w:tr>
      <w:tr w:rsidR="000C538B" w:rsidRPr="000C538B" w14:paraId="080F12E6" w14:textId="77777777" w:rsidTr="00F54456">
        <w:tc>
          <w:tcPr>
            <w:tcW w:w="587" w:type="pct"/>
            <w:vAlign w:val="bottom"/>
          </w:tcPr>
          <w:p w14:paraId="581C53DB" w14:textId="52331AF8" w:rsidR="000C538B" w:rsidRPr="000C538B" w:rsidRDefault="000C538B" w:rsidP="000C538B">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highlight w:val="yellow"/>
              </w:rPr>
            </w:pPr>
            <w:r w:rsidRPr="000C538B">
              <w:rPr>
                <w:rFonts w:asciiTheme="majorHAnsi" w:hAnsiTheme="majorHAnsi" w:cstheme="majorHAnsi"/>
                <w:color w:val="264A60"/>
              </w:rPr>
              <w:t>GRP2</w:t>
            </w:r>
          </w:p>
        </w:tc>
        <w:tc>
          <w:tcPr>
            <w:tcW w:w="973" w:type="pct"/>
            <w:vAlign w:val="bottom"/>
          </w:tcPr>
          <w:p w14:paraId="51C9E4D4" w14:textId="16E2182D" w:rsidR="000C538B" w:rsidRPr="000C538B" w:rsidRDefault="000C538B" w:rsidP="000C538B">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0C538B">
              <w:rPr>
                <w:rFonts w:asciiTheme="majorHAnsi" w:hAnsiTheme="majorHAnsi" w:cstheme="majorHAnsi"/>
                <w:color w:val="010205"/>
              </w:rPr>
              <w:t>18.27</w:t>
            </w:r>
          </w:p>
        </w:tc>
        <w:tc>
          <w:tcPr>
            <w:tcW w:w="1007" w:type="pct"/>
            <w:vAlign w:val="bottom"/>
          </w:tcPr>
          <w:p w14:paraId="495C84EA" w14:textId="1F423532" w:rsidR="000C538B" w:rsidRPr="000C538B" w:rsidRDefault="000C538B" w:rsidP="000C538B">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0C538B">
              <w:rPr>
                <w:rFonts w:asciiTheme="majorHAnsi" w:hAnsiTheme="majorHAnsi" w:cstheme="majorHAnsi"/>
                <w:color w:val="010205"/>
              </w:rPr>
              <w:t>32.746</w:t>
            </w:r>
          </w:p>
        </w:tc>
        <w:tc>
          <w:tcPr>
            <w:tcW w:w="1159" w:type="pct"/>
            <w:vAlign w:val="bottom"/>
          </w:tcPr>
          <w:p w14:paraId="7D63CE0F" w14:textId="6CF114CB" w:rsidR="000C538B" w:rsidRPr="000C538B" w:rsidRDefault="000C538B" w:rsidP="000C538B">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0C538B">
              <w:rPr>
                <w:rFonts w:asciiTheme="majorHAnsi" w:hAnsiTheme="majorHAnsi" w:cstheme="majorHAnsi"/>
                <w:color w:val="010205"/>
              </w:rPr>
              <w:t>0.87</w:t>
            </w:r>
          </w:p>
        </w:tc>
        <w:tc>
          <w:tcPr>
            <w:tcW w:w="1274" w:type="pct"/>
            <w:vAlign w:val="bottom"/>
          </w:tcPr>
          <w:p w14:paraId="78E51978" w14:textId="59A43487" w:rsidR="000C538B" w:rsidRPr="000C538B" w:rsidRDefault="000C538B" w:rsidP="000C538B">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0C538B">
              <w:rPr>
                <w:rFonts w:asciiTheme="majorHAnsi" w:hAnsiTheme="majorHAnsi" w:cstheme="majorHAnsi"/>
                <w:color w:val="010205"/>
              </w:rPr>
              <w:t>0.959</w:t>
            </w:r>
          </w:p>
        </w:tc>
      </w:tr>
      <w:tr w:rsidR="000C538B" w:rsidRPr="000C538B" w14:paraId="3B98B366" w14:textId="77777777" w:rsidTr="00F54456">
        <w:tc>
          <w:tcPr>
            <w:tcW w:w="587" w:type="pct"/>
            <w:vAlign w:val="bottom"/>
          </w:tcPr>
          <w:p w14:paraId="4554B03C" w14:textId="4958F24E" w:rsidR="000C538B" w:rsidRPr="000C538B" w:rsidRDefault="000C538B" w:rsidP="000C538B">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rPr>
            </w:pPr>
            <w:r w:rsidRPr="000C538B">
              <w:rPr>
                <w:rFonts w:asciiTheme="majorHAnsi" w:hAnsiTheme="majorHAnsi" w:cstheme="majorHAnsi"/>
                <w:color w:val="264A60"/>
              </w:rPr>
              <w:t>GRP3</w:t>
            </w:r>
          </w:p>
        </w:tc>
        <w:tc>
          <w:tcPr>
            <w:tcW w:w="973" w:type="pct"/>
            <w:vAlign w:val="bottom"/>
          </w:tcPr>
          <w:p w14:paraId="5CF9CDDA" w14:textId="67DFA9AC" w:rsidR="000C538B" w:rsidRPr="000C538B" w:rsidRDefault="000C538B" w:rsidP="000C538B">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0C538B">
              <w:rPr>
                <w:rFonts w:asciiTheme="majorHAnsi" w:hAnsiTheme="majorHAnsi" w:cstheme="majorHAnsi"/>
                <w:color w:val="010205"/>
              </w:rPr>
              <w:t>18.31</w:t>
            </w:r>
          </w:p>
        </w:tc>
        <w:tc>
          <w:tcPr>
            <w:tcW w:w="1007" w:type="pct"/>
            <w:vAlign w:val="bottom"/>
          </w:tcPr>
          <w:p w14:paraId="765B1F26" w14:textId="7B8C7870" w:rsidR="000C538B" w:rsidRPr="000C538B" w:rsidRDefault="000C538B" w:rsidP="000C538B">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0C538B">
              <w:rPr>
                <w:rFonts w:asciiTheme="majorHAnsi" w:hAnsiTheme="majorHAnsi" w:cstheme="majorHAnsi"/>
                <w:color w:val="010205"/>
              </w:rPr>
              <w:t>32.691</w:t>
            </w:r>
          </w:p>
        </w:tc>
        <w:tc>
          <w:tcPr>
            <w:tcW w:w="1159" w:type="pct"/>
            <w:vAlign w:val="bottom"/>
          </w:tcPr>
          <w:p w14:paraId="20C6F7C8" w14:textId="1F0017AA" w:rsidR="000C538B" w:rsidRPr="000C538B" w:rsidRDefault="000C538B" w:rsidP="000C538B">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0C538B">
              <w:rPr>
                <w:rFonts w:asciiTheme="majorHAnsi" w:hAnsiTheme="majorHAnsi" w:cstheme="majorHAnsi"/>
                <w:color w:val="010205"/>
              </w:rPr>
              <w:t>0.87</w:t>
            </w:r>
          </w:p>
        </w:tc>
        <w:tc>
          <w:tcPr>
            <w:tcW w:w="1274" w:type="pct"/>
            <w:vAlign w:val="bottom"/>
          </w:tcPr>
          <w:p w14:paraId="0C1C7A9E" w14:textId="343091A6" w:rsidR="000C538B" w:rsidRPr="000C538B" w:rsidRDefault="000C538B" w:rsidP="000C538B">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0C538B">
              <w:rPr>
                <w:rFonts w:asciiTheme="majorHAnsi" w:hAnsiTheme="majorHAnsi" w:cstheme="majorHAnsi"/>
                <w:color w:val="010205"/>
              </w:rPr>
              <w:t>0.959</w:t>
            </w:r>
          </w:p>
        </w:tc>
      </w:tr>
      <w:tr w:rsidR="000C538B" w:rsidRPr="000C538B" w14:paraId="5B03C133" w14:textId="77777777" w:rsidTr="00F54456">
        <w:tc>
          <w:tcPr>
            <w:tcW w:w="587" w:type="pct"/>
            <w:vAlign w:val="bottom"/>
          </w:tcPr>
          <w:p w14:paraId="6C272C24" w14:textId="1674DDE6" w:rsidR="000C538B" w:rsidRPr="000C538B" w:rsidRDefault="000C538B" w:rsidP="000C538B">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highlight w:val="yellow"/>
              </w:rPr>
            </w:pPr>
            <w:r w:rsidRPr="000C538B">
              <w:rPr>
                <w:rFonts w:asciiTheme="majorHAnsi" w:hAnsiTheme="majorHAnsi" w:cstheme="majorHAnsi"/>
                <w:color w:val="264A60"/>
              </w:rPr>
              <w:t>GRP4</w:t>
            </w:r>
          </w:p>
        </w:tc>
        <w:tc>
          <w:tcPr>
            <w:tcW w:w="973" w:type="pct"/>
            <w:vAlign w:val="bottom"/>
          </w:tcPr>
          <w:p w14:paraId="35D543FC" w14:textId="4A5FE757" w:rsidR="000C538B" w:rsidRPr="000C538B" w:rsidRDefault="000C538B" w:rsidP="000C538B">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0C538B">
              <w:rPr>
                <w:rFonts w:asciiTheme="majorHAnsi" w:hAnsiTheme="majorHAnsi" w:cstheme="majorHAnsi"/>
                <w:color w:val="010205"/>
              </w:rPr>
              <w:t>18.28</w:t>
            </w:r>
          </w:p>
        </w:tc>
        <w:tc>
          <w:tcPr>
            <w:tcW w:w="1007" w:type="pct"/>
            <w:vAlign w:val="bottom"/>
          </w:tcPr>
          <w:p w14:paraId="519DEB65" w14:textId="593F43DE" w:rsidR="000C538B" w:rsidRPr="000C538B" w:rsidRDefault="000C538B" w:rsidP="000C538B">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0C538B">
              <w:rPr>
                <w:rFonts w:asciiTheme="majorHAnsi" w:hAnsiTheme="majorHAnsi" w:cstheme="majorHAnsi"/>
                <w:color w:val="010205"/>
              </w:rPr>
              <w:t>33.191</w:t>
            </w:r>
          </w:p>
        </w:tc>
        <w:tc>
          <w:tcPr>
            <w:tcW w:w="1159" w:type="pct"/>
            <w:vAlign w:val="bottom"/>
          </w:tcPr>
          <w:p w14:paraId="325C5B28" w14:textId="17B36B5E" w:rsidR="000C538B" w:rsidRPr="000C538B" w:rsidRDefault="000C538B" w:rsidP="000C538B">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0C538B">
              <w:rPr>
                <w:rFonts w:asciiTheme="majorHAnsi" w:hAnsiTheme="majorHAnsi" w:cstheme="majorHAnsi"/>
                <w:color w:val="010205"/>
              </w:rPr>
              <w:t>0.862</w:t>
            </w:r>
          </w:p>
        </w:tc>
        <w:tc>
          <w:tcPr>
            <w:tcW w:w="1274" w:type="pct"/>
            <w:vAlign w:val="bottom"/>
          </w:tcPr>
          <w:p w14:paraId="1C21E2BA" w14:textId="58CCA32B" w:rsidR="000C538B" w:rsidRPr="000C538B" w:rsidRDefault="000C538B" w:rsidP="000C538B">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0C538B">
              <w:rPr>
                <w:rFonts w:asciiTheme="majorHAnsi" w:hAnsiTheme="majorHAnsi" w:cstheme="majorHAnsi"/>
                <w:color w:val="010205"/>
              </w:rPr>
              <w:t>0.959</w:t>
            </w:r>
          </w:p>
        </w:tc>
      </w:tr>
      <w:tr w:rsidR="000C538B" w:rsidRPr="000C538B" w14:paraId="57D297F7" w14:textId="77777777" w:rsidTr="00F54456">
        <w:tc>
          <w:tcPr>
            <w:tcW w:w="587" w:type="pct"/>
            <w:vAlign w:val="bottom"/>
          </w:tcPr>
          <w:p w14:paraId="3A17B43E" w14:textId="3BB552F7" w:rsidR="000C538B" w:rsidRPr="000C538B" w:rsidRDefault="000C538B" w:rsidP="000C538B">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rPr>
            </w:pPr>
            <w:r w:rsidRPr="000C538B">
              <w:rPr>
                <w:rFonts w:asciiTheme="majorHAnsi" w:hAnsiTheme="majorHAnsi" w:cstheme="majorHAnsi"/>
                <w:color w:val="264A60"/>
              </w:rPr>
              <w:t>GRP5</w:t>
            </w:r>
          </w:p>
        </w:tc>
        <w:tc>
          <w:tcPr>
            <w:tcW w:w="973" w:type="pct"/>
            <w:vAlign w:val="bottom"/>
          </w:tcPr>
          <w:p w14:paraId="3A6A8BE2" w14:textId="50A1D5F3" w:rsidR="000C538B" w:rsidRPr="000C538B" w:rsidRDefault="000C538B" w:rsidP="000C538B">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0C538B">
              <w:rPr>
                <w:rFonts w:asciiTheme="majorHAnsi" w:hAnsiTheme="majorHAnsi" w:cstheme="majorHAnsi"/>
                <w:color w:val="010205"/>
              </w:rPr>
              <w:t>18.27</w:t>
            </w:r>
          </w:p>
        </w:tc>
        <w:tc>
          <w:tcPr>
            <w:tcW w:w="1007" w:type="pct"/>
            <w:vAlign w:val="bottom"/>
          </w:tcPr>
          <w:p w14:paraId="24854361" w14:textId="037F5D9F" w:rsidR="000C538B" w:rsidRPr="000C538B" w:rsidRDefault="000C538B" w:rsidP="000C538B">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0C538B">
              <w:rPr>
                <w:rFonts w:asciiTheme="majorHAnsi" w:hAnsiTheme="majorHAnsi" w:cstheme="majorHAnsi"/>
                <w:color w:val="010205"/>
              </w:rPr>
              <w:t>32.277</w:t>
            </w:r>
          </w:p>
        </w:tc>
        <w:tc>
          <w:tcPr>
            <w:tcW w:w="1159" w:type="pct"/>
            <w:vAlign w:val="bottom"/>
          </w:tcPr>
          <w:p w14:paraId="2776B7C2" w14:textId="0DC5FD8F" w:rsidR="000C538B" w:rsidRPr="000C538B" w:rsidRDefault="000C538B" w:rsidP="000C538B">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0C538B">
              <w:rPr>
                <w:rFonts w:asciiTheme="majorHAnsi" w:hAnsiTheme="majorHAnsi" w:cstheme="majorHAnsi"/>
                <w:color w:val="010205"/>
              </w:rPr>
              <w:t>0.877</w:t>
            </w:r>
          </w:p>
        </w:tc>
        <w:tc>
          <w:tcPr>
            <w:tcW w:w="1274" w:type="pct"/>
            <w:vAlign w:val="bottom"/>
          </w:tcPr>
          <w:p w14:paraId="107446F3" w14:textId="474C81C5" w:rsidR="000C538B" w:rsidRPr="000C538B" w:rsidRDefault="000C538B" w:rsidP="000C538B">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0C538B">
              <w:rPr>
                <w:rFonts w:asciiTheme="majorHAnsi" w:hAnsiTheme="majorHAnsi" w:cstheme="majorHAnsi"/>
                <w:color w:val="010205"/>
              </w:rPr>
              <w:t>0.958</w:t>
            </w:r>
          </w:p>
        </w:tc>
      </w:tr>
      <w:tr w:rsidR="000C538B" w:rsidRPr="000C538B" w14:paraId="0FBACFA0" w14:textId="77777777" w:rsidTr="00F54456">
        <w:tc>
          <w:tcPr>
            <w:tcW w:w="587" w:type="pct"/>
            <w:vAlign w:val="bottom"/>
          </w:tcPr>
          <w:p w14:paraId="22AFFAC6" w14:textId="5D1B331D" w:rsidR="000C538B" w:rsidRPr="000C538B" w:rsidRDefault="000C538B" w:rsidP="000C538B">
            <w:pPr>
              <w:autoSpaceDE w:val="0"/>
              <w:autoSpaceDN w:val="0"/>
              <w:adjustRightInd w:val="0"/>
              <w:spacing w:line="320" w:lineRule="atLeast"/>
              <w:ind w:left="60" w:right="60"/>
              <w:rPr>
                <w:rFonts w:asciiTheme="majorHAnsi" w:hAnsiTheme="majorHAnsi" w:cstheme="majorHAnsi"/>
                <w:color w:val="264A60"/>
              </w:rPr>
            </w:pPr>
            <w:r w:rsidRPr="000C538B">
              <w:rPr>
                <w:rFonts w:asciiTheme="majorHAnsi" w:hAnsiTheme="majorHAnsi" w:cstheme="majorHAnsi"/>
                <w:color w:val="264A60"/>
              </w:rPr>
              <w:t>GRP6</w:t>
            </w:r>
          </w:p>
        </w:tc>
        <w:tc>
          <w:tcPr>
            <w:tcW w:w="973" w:type="pct"/>
            <w:vAlign w:val="bottom"/>
          </w:tcPr>
          <w:p w14:paraId="54344BA1" w14:textId="7784C37D" w:rsidR="000C538B" w:rsidRPr="000C538B" w:rsidRDefault="000C538B" w:rsidP="000C538B">
            <w:pPr>
              <w:autoSpaceDE w:val="0"/>
              <w:autoSpaceDN w:val="0"/>
              <w:adjustRightInd w:val="0"/>
              <w:spacing w:line="320" w:lineRule="atLeast"/>
              <w:ind w:left="60" w:right="60"/>
              <w:jc w:val="right"/>
              <w:rPr>
                <w:rFonts w:asciiTheme="majorHAnsi" w:hAnsiTheme="majorHAnsi" w:cstheme="majorHAnsi"/>
                <w:color w:val="010205"/>
              </w:rPr>
            </w:pPr>
            <w:r w:rsidRPr="000C538B">
              <w:rPr>
                <w:rFonts w:asciiTheme="majorHAnsi" w:hAnsiTheme="majorHAnsi" w:cstheme="majorHAnsi"/>
                <w:color w:val="010205"/>
              </w:rPr>
              <w:t>18.24</w:t>
            </w:r>
          </w:p>
        </w:tc>
        <w:tc>
          <w:tcPr>
            <w:tcW w:w="1007" w:type="pct"/>
            <w:vAlign w:val="bottom"/>
          </w:tcPr>
          <w:p w14:paraId="75464730" w14:textId="3B4C7817" w:rsidR="000C538B" w:rsidRPr="000C538B" w:rsidRDefault="000C538B" w:rsidP="000C538B">
            <w:pPr>
              <w:autoSpaceDE w:val="0"/>
              <w:autoSpaceDN w:val="0"/>
              <w:adjustRightInd w:val="0"/>
              <w:spacing w:line="320" w:lineRule="atLeast"/>
              <w:ind w:left="60" w:right="60"/>
              <w:jc w:val="right"/>
              <w:rPr>
                <w:rFonts w:asciiTheme="majorHAnsi" w:hAnsiTheme="majorHAnsi" w:cstheme="majorHAnsi"/>
                <w:color w:val="010205"/>
              </w:rPr>
            </w:pPr>
            <w:r w:rsidRPr="000C538B">
              <w:rPr>
                <w:rFonts w:asciiTheme="majorHAnsi" w:hAnsiTheme="majorHAnsi" w:cstheme="majorHAnsi"/>
                <w:color w:val="010205"/>
              </w:rPr>
              <w:t>32.905</w:t>
            </w:r>
          </w:p>
        </w:tc>
        <w:tc>
          <w:tcPr>
            <w:tcW w:w="1159" w:type="pct"/>
            <w:vAlign w:val="bottom"/>
          </w:tcPr>
          <w:p w14:paraId="2425E544" w14:textId="7FA7D08F" w:rsidR="000C538B" w:rsidRPr="000C538B" w:rsidRDefault="000C538B" w:rsidP="000C538B">
            <w:pPr>
              <w:autoSpaceDE w:val="0"/>
              <w:autoSpaceDN w:val="0"/>
              <w:adjustRightInd w:val="0"/>
              <w:spacing w:line="320" w:lineRule="atLeast"/>
              <w:ind w:left="60" w:right="60"/>
              <w:jc w:val="right"/>
              <w:rPr>
                <w:rFonts w:asciiTheme="majorHAnsi" w:hAnsiTheme="majorHAnsi" w:cstheme="majorHAnsi"/>
                <w:color w:val="010205"/>
              </w:rPr>
            </w:pPr>
            <w:r w:rsidRPr="000C538B">
              <w:rPr>
                <w:rFonts w:asciiTheme="majorHAnsi" w:hAnsiTheme="majorHAnsi" w:cstheme="majorHAnsi"/>
                <w:color w:val="010205"/>
              </w:rPr>
              <w:t>0.864</w:t>
            </w:r>
          </w:p>
        </w:tc>
        <w:tc>
          <w:tcPr>
            <w:tcW w:w="1274" w:type="pct"/>
            <w:vAlign w:val="bottom"/>
          </w:tcPr>
          <w:p w14:paraId="5CD919AC" w14:textId="63F905B8" w:rsidR="000C538B" w:rsidRPr="000C538B" w:rsidRDefault="000C538B" w:rsidP="000C538B">
            <w:pPr>
              <w:autoSpaceDE w:val="0"/>
              <w:autoSpaceDN w:val="0"/>
              <w:adjustRightInd w:val="0"/>
              <w:spacing w:line="320" w:lineRule="atLeast"/>
              <w:ind w:left="60" w:right="60"/>
              <w:jc w:val="right"/>
              <w:rPr>
                <w:rFonts w:asciiTheme="majorHAnsi" w:hAnsiTheme="majorHAnsi" w:cstheme="majorHAnsi"/>
                <w:color w:val="010205"/>
              </w:rPr>
            </w:pPr>
            <w:r w:rsidRPr="000C538B">
              <w:rPr>
                <w:rFonts w:asciiTheme="majorHAnsi" w:hAnsiTheme="majorHAnsi" w:cstheme="majorHAnsi"/>
                <w:color w:val="010205"/>
              </w:rPr>
              <w:t>0.959</w:t>
            </w:r>
          </w:p>
        </w:tc>
      </w:tr>
      <w:tr w:rsidR="000C538B" w:rsidRPr="000C538B" w14:paraId="2D883C25" w14:textId="77777777" w:rsidTr="00F54456">
        <w:tc>
          <w:tcPr>
            <w:tcW w:w="587" w:type="pct"/>
            <w:vAlign w:val="bottom"/>
          </w:tcPr>
          <w:p w14:paraId="01F4A392" w14:textId="635D42C7" w:rsidR="000C538B" w:rsidRPr="000C538B" w:rsidRDefault="000C538B" w:rsidP="000C538B">
            <w:pPr>
              <w:autoSpaceDE w:val="0"/>
              <w:autoSpaceDN w:val="0"/>
              <w:adjustRightInd w:val="0"/>
              <w:spacing w:line="320" w:lineRule="atLeast"/>
              <w:ind w:left="60" w:right="60"/>
              <w:rPr>
                <w:rFonts w:asciiTheme="majorHAnsi" w:hAnsiTheme="majorHAnsi" w:cstheme="majorHAnsi"/>
                <w:color w:val="264A60"/>
              </w:rPr>
            </w:pPr>
            <w:r w:rsidRPr="000C538B">
              <w:rPr>
                <w:rFonts w:asciiTheme="majorHAnsi" w:hAnsiTheme="majorHAnsi" w:cstheme="majorHAnsi"/>
                <w:color w:val="264A60"/>
              </w:rPr>
              <w:t>GRP7</w:t>
            </w:r>
          </w:p>
        </w:tc>
        <w:tc>
          <w:tcPr>
            <w:tcW w:w="973" w:type="pct"/>
            <w:vAlign w:val="bottom"/>
          </w:tcPr>
          <w:p w14:paraId="2133C23A" w14:textId="0BD7AB75" w:rsidR="000C538B" w:rsidRPr="000C538B" w:rsidRDefault="000C538B" w:rsidP="000C538B">
            <w:pPr>
              <w:autoSpaceDE w:val="0"/>
              <w:autoSpaceDN w:val="0"/>
              <w:adjustRightInd w:val="0"/>
              <w:spacing w:line="320" w:lineRule="atLeast"/>
              <w:ind w:left="60" w:right="60"/>
              <w:jc w:val="right"/>
              <w:rPr>
                <w:rFonts w:asciiTheme="majorHAnsi" w:hAnsiTheme="majorHAnsi" w:cstheme="majorHAnsi"/>
                <w:color w:val="010205"/>
              </w:rPr>
            </w:pPr>
            <w:r w:rsidRPr="000C538B">
              <w:rPr>
                <w:rFonts w:asciiTheme="majorHAnsi" w:hAnsiTheme="majorHAnsi" w:cstheme="majorHAnsi"/>
                <w:color w:val="010205"/>
              </w:rPr>
              <w:t>18.25</w:t>
            </w:r>
          </w:p>
        </w:tc>
        <w:tc>
          <w:tcPr>
            <w:tcW w:w="1007" w:type="pct"/>
            <w:vAlign w:val="bottom"/>
          </w:tcPr>
          <w:p w14:paraId="59AEE8AA" w14:textId="6BD94ED7" w:rsidR="000C538B" w:rsidRPr="000C538B" w:rsidRDefault="000C538B" w:rsidP="000C538B">
            <w:pPr>
              <w:autoSpaceDE w:val="0"/>
              <w:autoSpaceDN w:val="0"/>
              <w:adjustRightInd w:val="0"/>
              <w:spacing w:line="320" w:lineRule="atLeast"/>
              <w:ind w:left="60" w:right="60"/>
              <w:jc w:val="right"/>
              <w:rPr>
                <w:rFonts w:asciiTheme="majorHAnsi" w:hAnsiTheme="majorHAnsi" w:cstheme="majorHAnsi"/>
                <w:color w:val="010205"/>
              </w:rPr>
            </w:pPr>
            <w:r w:rsidRPr="000C538B">
              <w:rPr>
                <w:rFonts w:asciiTheme="majorHAnsi" w:hAnsiTheme="majorHAnsi" w:cstheme="majorHAnsi"/>
                <w:color w:val="010205"/>
              </w:rPr>
              <w:t>32.614</w:t>
            </w:r>
          </w:p>
        </w:tc>
        <w:tc>
          <w:tcPr>
            <w:tcW w:w="1159" w:type="pct"/>
            <w:vAlign w:val="bottom"/>
          </w:tcPr>
          <w:p w14:paraId="26209814" w14:textId="0AB275CF" w:rsidR="000C538B" w:rsidRPr="000C538B" w:rsidRDefault="000C538B" w:rsidP="000C538B">
            <w:pPr>
              <w:autoSpaceDE w:val="0"/>
              <w:autoSpaceDN w:val="0"/>
              <w:adjustRightInd w:val="0"/>
              <w:spacing w:line="320" w:lineRule="atLeast"/>
              <w:ind w:left="60" w:right="60"/>
              <w:jc w:val="right"/>
              <w:rPr>
                <w:rFonts w:asciiTheme="majorHAnsi" w:hAnsiTheme="majorHAnsi" w:cstheme="majorHAnsi"/>
                <w:color w:val="010205"/>
              </w:rPr>
            </w:pPr>
            <w:r w:rsidRPr="000C538B">
              <w:rPr>
                <w:rFonts w:asciiTheme="majorHAnsi" w:hAnsiTheme="majorHAnsi" w:cstheme="majorHAnsi"/>
                <w:color w:val="010205"/>
              </w:rPr>
              <w:t>0.875</w:t>
            </w:r>
          </w:p>
        </w:tc>
        <w:tc>
          <w:tcPr>
            <w:tcW w:w="1274" w:type="pct"/>
            <w:vAlign w:val="bottom"/>
          </w:tcPr>
          <w:p w14:paraId="4B76F455" w14:textId="7B5E48A8" w:rsidR="000C538B" w:rsidRPr="000C538B" w:rsidRDefault="000C538B" w:rsidP="000C538B">
            <w:pPr>
              <w:autoSpaceDE w:val="0"/>
              <w:autoSpaceDN w:val="0"/>
              <w:adjustRightInd w:val="0"/>
              <w:spacing w:line="320" w:lineRule="atLeast"/>
              <w:ind w:left="60" w:right="60"/>
              <w:jc w:val="right"/>
              <w:rPr>
                <w:rFonts w:asciiTheme="majorHAnsi" w:hAnsiTheme="majorHAnsi" w:cstheme="majorHAnsi"/>
                <w:color w:val="010205"/>
              </w:rPr>
            </w:pPr>
            <w:r w:rsidRPr="000C538B">
              <w:rPr>
                <w:rFonts w:asciiTheme="majorHAnsi" w:hAnsiTheme="majorHAnsi" w:cstheme="majorHAnsi"/>
                <w:color w:val="010205"/>
              </w:rPr>
              <w:t>0.958</w:t>
            </w:r>
          </w:p>
        </w:tc>
      </w:tr>
    </w:tbl>
    <w:p w14:paraId="451CC7B4" w14:textId="77777777" w:rsidR="00EC36B8" w:rsidRPr="00AB17F0" w:rsidRDefault="00EC36B8" w:rsidP="00EC36B8">
      <w:pPr>
        <w:autoSpaceDE w:val="0"/>
        <w:autoSpaceDN w:val="0"/>
        <w:adjustRightInd w:val="0"/>
        <w:spacing w:before="120" w:after="120" w:line="312" w:lineRule="auto"/>
        <w:jc w:val="center"/>
        <w:rPr>
          <w:i/>
          <w:iCs/>
          <w:lang w:val="en-US"/>
        </w:rPr>
      </w:pPr>
      <w:r w:rsidRPr="00AB17F0">
        <w:rPr>
          <w:i/>
          <w:iCs/>
          <w:lang w:val="en-US"/>
        </w:rPr>
        <w:t>Source: Research analysis result, 2023 (N=</w:t>
      </w:r>
      <w:r>
        <w:rPr>
          <w:i/>
          <w:iCs/>
          <w:lang w:val="en-US"/>
        </w:rPr>
        <w:t>390</w:t>
      </w:r>
      <w:r w:rsidRPr="00AB17F0">
        <w:rPr>
          <w:i/>
          <w:iCs/>
          <w:lang w:val="en-US"/>
        </w:rPr>
        <w:t>)</w:t>
      </w:r>
    </w:p>
    <w:p w14:paraId="7C263095" w14:textId="30BCAEFA" w:rsidR="00EC36B8" w:rsidRPr="00EC36B8" w:rsidRDefault="00EC36B8" w:rsidP="00EC36B8">
      <w:pPr>
        <w:pStyle w:val="Heading3"/>
        <w:tabs>
          <w:tab w:val="left" w:pos="993"/>
        </w:tabs>
        <w:spacing w:before="120" w:after="120" w:line="312" w:lineRule="auto"/>
        <w:rPr>
          <w:rFonts w:ascii="Times New Roman" w:hAnsi="Times New Roman" w:cs="Times New Roman"/>
          <w:i/>
          <w:color w:val="000000" w:themeColor="text1"/>
          <w:sz w:val="26"/>
          <w:szCs w:val="26"/>
        </w:rPr>
      </w:pPr>
      <w:bookmarkStart w:id="1094" w:name="_Toc167681266"/>
      <w:bookmarkStart w:id="1095" w:name="_Toc167681628"/>
      <w:bookmarkStart w:id="1096" w:name="_Toc172627146"/>
      <w:bookmarkStart w:id="1097" w:name="_Toc172627366"/>
      <w:bookmarkStart w:id="1098" w:name="_Toc172667647"/>
      <w:bookmarkStart w:id="1099" w:name="_Toc177284753"/>
      <w:bookmarkStart w:id="1100" w:name="_Toc177287163"/>
      <w:bookmarkStart w:id="1101" w:name="_Toc201708023"/>
      <w:bookmarkStart w:id="1102" w:name="_Toc201856425"/>
      <w:bookmarkStart w:id="1103" w:name="_Toc205420167"/>
      <w:r>
        <w:rPr>
          <w:rFonts w:ascii="Times New Roman" w:hAnsi="Times New Roman" w:cs="Times New Roman"/>
          <w:i/>
          <w:color w:val="000000" w:themeColor="text1"/>
          <w:sz w:val="26"/>
          <w:szCs w:val="26"/>
          <w:lang w:val="de-DE"/>
        </w:rPr>
        <w:t>4</w:t>
      </w:r>
      <w:r w:rsidRPr="00AB17F0">
        <w:rPr>
          <w:rFonts w:ascii="Times New Roman" w:hAnsi="Times New Roman" w:cs="Times New Roman"/>
          <w:i/>
          <w:color w:val="000000" w:themeColor="text1"/>
          <w:sz w:val="26"/>
          <w:szCs w:val="26"/>
          <w:lang w:val="de-DE"/>
        </w:rPr>
        <w:t>.</w:t>
      </w:r>
      <w:r w:rsidR="00D86113">
        <w:rPr>
          <w:rFonts w:ascii="Times New Roman" w:hAnsi="Times New Roman" w:cs="Times New Roman"/>
          <w:i/>
          <w:color w:val="000000" w:themeColor="text1"/>
          <w:sz w:val="26"/>
          <w:szCs w:val="26"/>
          <w:lang w:val="vi-VN"/>
        </w:rPr>
        <w:t>3</w:t>
      </w:r>
      <w:r w:rsidRPr="00AB17F0">
        <w:rPr>
          <w:rFonts w:ascii="Times New Roman" w:hAnsi="Times New Roman" w:cs="Times New Roman"/>
          <w:i/>
          <w:color w:val="000000" w:themeColor="text1"/>
          <w:sz w:val="26"/>
          <w:szCs w:val="26"/>
          <w:lang w:val="de-DE"/>
        </w:rPr>
        <w:t>.</w:t>
      </w:r>
      <w:r w:rsidR="00D86113">
        <w:rPr>
          <w:rFonts w:ascii="Times New Roman" w:hAnsi="Times New Roman" w:cs="Times New Roman"/>
          <w:i/>
          <w:color w:val="000000" w:themeColor="text1"/>
          <w:sz w:val="26"/>
          <w:szCs w:val="26"/>
          <w:lang w:val="vi-VN"/>
        </w:rPr>
        <w:t>3</w:t>
      </w:r>
      <w:r w:rsidRPr="00AB17F0">
        <w:rPr>
          <w:rFonts w:ascii="Times New Roman" w:hAnsi="Times New Roman" w:cs="Times New Roman"/>
          <w:i/>
          <w:color w:val="000000" w:themeColor="text1"/>
          <w:sz w:val="26"/>
          <w:szCs w:val="26"/>
          <w:lang w:val="de-DE"/>
        </w:rPr>
        <w:t>.</w:t>
      </w:r>
      <w:r w:rsidR="00FC531E">
        <w:rPr>
          <w:rFonts w:ascii="Times New Roman" w:hAnsi="Times New Roman" w:cs="Times New Roman"/>
          <w:i/>
          <w:color w:val="000000" w:themeColor="text1"/>
          <w:sz w:val="26"/>
          <w:szCs w:val="26"/>
          <w:lang w:val="de-DE"/>
        </w:rPr>
        <w:t>12</w:t>
      </w:r>
      <w:r w:rsidRPr="00AB17F0">
        <w:rPr>
          <w:rFonts w:ascii="Times New Roman" w:hAnsi="Times New Roman" w:cs="Times New Roman"/>
          <w:i/>
          <w:color w:val="000000" w:themeColor="text1"/>
          <w:sz w:val="26"/>
          <w:szCs w:val="26"/>
          <w:lang w:val="de-DE"/>
        </w:rPr>
        <w:t>.</w:t>
      </w:r>
      <w:r w:rsidRPr="00AB17F0">
        <w:rPr>
          <w:rFonts w:ascii="Times New Roman" w:hAnsi="Times New Roman" w:cs="Times New Roman"/>
          <w:i/>
          <w:color w:val="000000" w:themeColor="text1"/>
          <w:sz w:val="26"/>
          <w:szCs w:val="26"/>
          <w:lang w:val="de-DE"/>
        </w:rPr>
        <w:tab/>
        <w:t xml:space="preserve">Cronbach's alpha test results - </w:t>
      </w:r>
      <w:bookmarkStart w:id="1104" w:name="_Hlk167660021"/>
      <w:r w:rsidR="000C538B" w:rsidRPr="000C538B">
        <w:rPr>
          <w:rFonts w:ascii="Times New Roman" w:hAnsi="Times New Roman" w:cs="Times New Roman"/>
          <w:i/>
          <w:color w:val="000000" w:themeColor="text1"/>
          <w:sz w:val="26"/>
          <w:szCs w:val="26"/>
          <w:lang w:val="de-DE"/>
        </w:rPr>
        <w:t>Globalization</w:t>
      </w:r>
      <w:bookmarkEnd w:id="1094"/>
      <w:bookmarkEnd w:id="1095"/>
      <w:bookmarkEnd w:id="1096"/>
      <w:bookmarkEnd w:id="1097"/>
      <w:bookmarkEnd w:id="1098"/>
      <w:bookmarkEnd w:id="1099"/>
      <w:bookmarkEnd w:id="1100"/>
      <w:bookmarkEnd w:id="1101"/>
      <w:bookmarkEnd w:id="1102"/>
      <w:bookmarkEnd w:id="1104"/>
      <w:bookmarkEnd w:id="1103"/>
    </w:p>
    <w:p w14:paraId="45CB7D06" w14:textId="77777777" w:rsidR="00FC531E" w:rsidRDefault="00EC36B8" w:rsidP="00EC36B8">
      <w:pPr>
        <w:spacing w:before="120" w:after="120" w:line="312" w:lineRule="auto"/>
        <w:jc w:val="both"/>
        <w:rPr>
          <w:lang w:val="en-US"/>
        </w:rPr>
      </w:pPr>
      <w:r w:rsidRPr="00AB17F0">
        <w:rPr>
          <w:color w:val="000000" w:themeColor="text1"/>
          <w:sz w:val="26"/>
          <w:szCs w:val="26"/>
          <w:lang w:val="de-DE"/>
        </w:rPr>
        <w:t xml:space="preserve">All observed variables have </w:t>
      </w:r>
      <w:r w:rsidRPr="00AB17F0">
        <w:rPr>
          <w:color w:val="000000" w:themeColor="text1"/>
          <w:sz w:val="26"/>
          <w:szCs w:val="26"/>
          <w:lang w:val="de-DE"/>
        </w:rPr>
        <w:sym w:font="Symbol" w:char="F061"/>
      </w:r>
      <w:r w:rsidRPr="00AB17F0">
        <w:rPr>
          <w:color w:val="000000" w:themeColor="text1"/>
          <w:sz w:val="26"/>
          <w:szCs w:val="26"/>
          <w:lang w:val="de-DE"/>
        </w:rPr>
        <w:t xml:space="preserve"> coefficients </w:t>
      </w:r>
      <w:r w:rsidR="000C538B">
        <w:rPr>
          <w:color w:val="000000" w:themeColor="text1"/>
          <w:sz w:val="26"/>
          <w:szCs w:val="26"/>
          <w:lang w:val="de-DE"/>
        </w:rPr>
        <w:t>&lt;</w:t>
      </w:r>
      <w:r w:rsidRPr="00AB17F0">
        <w:rPr>
          <w:color w:val="000000" w:themeColor="text1"/>
          <w:sz w:val="26"/>
          <w:szCs w:val="26"/>
          <w:lang w:val="de-DE"/>
        </w:rPr>
        <w:t xml:space="preserve">0.5, </w:t>
      </w:r>
      <w:r w:rsidR="000C538B" w:rsidRPr="000C538B">
        <w:rPr>
          <w:color w:val="000000" w:themeColor="text1"/>
          <w:sz w:val="26"/>
          <w:szCs w:val="26"/>
          <w:lang w:val="de-DE"/>
        </w:rPr>
        <w:t>not reliable enough</w:t>
      </w:r>
      <w:r w:rsidRPr="00AB17F0">
        <w:rPr>
          <w:sz w:val="26"/>
          <w:szCs w:val="26"/>
          <w:lang w:val="de-DE"/>
        </w:rPr>
        <w:t xml:space="preserve">. The total </w:t>
      </w:r>
      <w:r w:rsidRPr="00AB17F0">
        <w:rPr>
          <w:sz w:val="26"/>
          <w:szCs w:val="26"/>
          <w:lang w:val="de-DE"/>
        </w:rPr>
        <w:sym w:font="Symbol" w:char="F061"/>
      </w:r>
      <w:r w:rsidRPr="00AB17F0">
        <w:rPr>
          <w:sz w:val="26"/>
          <w:szCs w:val="26"/>
          <w:lang w:val="de-DE"/>
        </w:rPr>
        <w:t xml:space="preserve"> value of </w:t>
      </w:r>
      <w:r w:rsidR="000C538B" w:rsidRPr="000C538B">
        <w:rPr>
          <w:sz w:val="26"/>
          <w:szCs w:val="26"/>
          <w:lang w:val="de-DE"/>
        </w:rPr>
        <w:t xml:space="preserve">Globalization </w:t>
      </w:r>
      <w:r w:rsidRPr="00AB17F0">
        <w:rPr>
          <w:sz w:val="26"/>
          <w:szCs w:val="26"/>
          <w:lang w:val="de-DE"/>
        </w:rPr>
        <w:t>is 0</w:t>
      </w:r>
      <w:r w:rsidR="000C538B">
        <w:rPr>
          <w:sz w:val="26"/>
          <w:szCs w:val="26"/>
          <w:lang w:val="de-DE"/>
        </w:rPr>
        <w:t>.321&lt;0.5</w:t>
      </w:r>
      <w:r w:rsidR="00FC531E">
        <w:rPr>
          <w:sz w:val="26"/>
          <w:szCs w:val="26"/>
          <w:lang w:val="de-DE"/>
        </w:rPr>
        <w:t>,</w:t>
      </w:r>
      <w:r w:rsidR="000C538B">
        <w:rPr>
          <w:sz w:val="26"/>
          <w:szCs w:val="26"/>
          <w:lang w:val="de-DE"/>
        </w:rPr>
        <w:t xml:space="preserve"> </w:t>
      </w:r>
      <w:r w:rsidRPr="00AB17F0">
        <w:rPr>
          <w:sz w:val="26"/>
          <w:szCs w:val="26"/>
          <w:lang w:val="de-DE"/>
        </w:rPr>
        <w:t xml:space="preserve">which is </w:t>
      </w:r>
      <w:r w:rsidR="00FC531E">
        <w:rPr>
          <w:sz w:val="26"/>
          <w:szCs w:val="26"/>
          <w:lang w:val="de-DE"/>
        </w:rPr>
        <w:t xml:space="preserve">not </w:t>
      </w:r>
      <w:r w:rsidR="00FC531E" w:rsidRPr="000C538B">
        <w:rPr>
          <w:color w:val="000000" w:themeColor="text1"/>
          <w:sz w:val="26"/>
          <w:szCs w:val="26"/>
          <w:lang w:val="de-DE"/>
        </w:rPr>
        <w:t>reliable enough</w:t>
      </w:r>
      <w:r w:rsidRPr="00AB17F0">
        <w:rPr>
          <w:sz w:val="26"/>
          <w:szCs w:val="26"/>
          <w:lang w:val="de-DE"/>
        </w:rPr>
        <w:t>.</w:t>
      </w:r>
      <w:r w:rsidR="00FC531E" w:rsidRPr="00FC531E">
        <w:t xml:space="preserve"> </w:t>
      </w:r>
    </w:p>
    <w:p w14:paraId="6022CF6B" w14:textId="7234D63D" w:rsidR="00EC36B8" w:rsidRPr="00AB17F0" w:rsidRDefault="00FC531E" w:rsidP="00EC36B8">
      <w:pPr>
        <w:spacing w:before="120" w:after="120" w:line="312" w:lineRule="auto"/>
        <w:jc w:val="both"/>
        <w:rPr>
          <w:sz w:val="26"/>
          <w:szCs w:val="26"/>
          <w:lang w:val="de-DE"/>
        </w:rPr>
      </w:pPr>
      <w:r w:rsidRPr="00FC531E">
        <w:rPr>
          <w:sz w:val="26"/>
          <w:szCs w:val="26"/>
          <w:lang w:val="de-DE"/>
        </w:rPr>
        <w:t xml:space="preserve">Therefore, removing all four observed variables from the analysis is necessary, which means eliminating factor Globalization from the research model. According to </w:t>
      </w:r>
      <w:r w:rsidRPr="00FC531E">
        <w:rPr>
          <w:color w:val="0000FF"/>
          <w:sz w:val="26"/>
          <w:szCs w:val="26"/>
          <w:lang w:val="de-DE"/>
        </w:rPr>
        <w:t>Hair et al., (2016)</w:t>
      </w:r>
      <w:r w:rsidRPr="00FC531E">
        <w:rPr>
          <w:sz w:val="26"/>
          <w:szCs w:val="26"/>
          <w:lang w:val="de-DE"/>
        </w:rPr>
        <w:t>, these variables can be retained for testing at the EFA step. Suppose the EFA value of these variables is &gt;0.5 and is included in other model factors. In that case, considering a few variables with the highest alpha value can still ensure reliability. Thus, the author further tested factor Globalization at the EFA step.</w:t>
      </w:r>
    </w:p>
    <w:p w14:paraId="327C2F7D" w14:textId="2AB94478" w:rsidR="00EC36B8" w:rsidRPr="00AB17F0" w:rsidRDefault="00EC36B8" w:rsidP="00EC36B8">
      <w:pPr>
        <w:pStyle w:val="Caption"/>
        <w:jc w:val="center"/>
        <w:rPr>
          <w:sz w:val="26"/>
          <w:szCs w:val="26"/>
          <w:lang w:val="en-US"/>
        </w:rPr>
      </w:pPr>
      <w:bookmarkStart w:id="1105" w:name="_Toc201856563"/>
      <w:r w:rsidRPr="006D1864">
        <w:rPr>
          <w:sz w:val="26"/>
          <w:szCs w:val="26"/>
        </w:rPr>
        <w:t>Table 4.</w:t>
      </w:r>
      <w:r w:rsidRPr="006D1864">
        <w:rPr>
          <w:sz w:val="26"/>
          <w:szCs w:val="26"/>
        </w:rPr>
        <w:fldChar w:fldCharType="begin"/>
      </w:r>
      <w:r w:rsidRPr="006D1864">
        <w:rPr>
          <w:sz w:val="26"/>
          <w:szCs w:val="26"/>
        </w:rPr>
        <w:instrText xml:space="preserve"> SEQ Table_4. \* ARABIC </w:instrText>
      </w:r>
      <w:r w:rsidRPr="006D1864">
        <w:rPr>
          <w:sz w:val="26"/>
          <w:szCs w:val="26"/>
        </w:rPr>
        <w:fldChar w:fldCharType="separate"/>
      </w:r>
      <w:r w:rsidR="00D86113">
        <w:rPr>
          <w:noProof/>
          <w:sz w:val="26"/>
          <w:szCs w:val="26"/>
        </w:rPr>
        <w:t>23</w:t>
      </w:r>
      <w:r w:rsidRPr="006D1864">
        <w:rPr>
          <w:sz w:val="26"/>
          <w:szCs w:val="26"/>
        </w:rPr>
        <w:fldChar w:fldCharType="end"/>
      </w:r>
      <w:r w:rsidRPr="00AB17F0">
        <w:rPr>
          <w:sz w:val="26"/>
          <w:szCs w:val="26"/>
          <w:lang w:val="en-US"/>
        </w:rPr>
        <w:t xml:space="preserve">: </w:t>
      </w:r>
      <w:r w:rsidRPr="00AB17F0">
        <w:rPr>
          <w:color w:val="000000" w:themeColor="text1"/>
          <w:sz w:val="26"/>
          <w:szCs w:val="26"/>
          <w:lang w:val="de-DE"/>
        </w:rPr>
        <w:t xml:space="preserve">Cronbach's alpha testing - </w:t>
      </w:r>
      <w:r w:rsidR="00FC531E" w:rsidRPr="00FC531E">
        <w:rPr>
          <w:color w:val="000000" w:themeColor="text1"/>
          <w:sz w:val="26"/>
          <w:szCs w:val="26"/>
          <w:lang w:val="de-DE"/>
        </w:rPr>
        <w:t>Globalization</w:t>
      </w:r>
      <w:bookmarkEnd w:id="1105"/>
    </w:p>
    <w:p w14:paraId="61368C4D" w14:textId="77777777" w:rsidR="00EC36B8" w:rsidRPr="00AB17F0" w:rsidRDefault="00EC36B8" w:rsidP="00EC36B8">
      <w:pPr>
        <w:autoSpaceDE w:val="0"/>
        <w:autoSpaceDN w:val="0"/>
        <w:adjustRightInd w:val="0"/>
        <w:rPr>
          <w:rFonts w:eastAsiaTheme="minorHAnsi"/>
          <w:i/>
          <w:color w:val="000000" w:themeColor="text1"/>
          <w:lang w:val="en-US"/>
        </w:rPr>
      </w:pPr>
    </w:p>
    <w:tbl>
      <w:tblPr>
        <w:tblStyle w:val="TableGridLight"/>
        <w:tblW w:w="5000" w:type="pct"/>
        <w:tblLook w:val="0000" w:firstRow="0" w:lastRow="0" w:firstColumn="0" w:lastColumn="0" w:noHBand="0" w:noVBand="0"/>
      </w:tblPr>
      <w:tblGrid>
        <w:gridCol w:w="5190"/>
        <w:gridCol w:w="3865"/>
      </w:tblGrid>
      <w:tr w:rsidR="00EC36B8" w:rsidRPr="00AB17F0" w14:paraId="1F1D9DE9" w14:textId="77777777" w:rsidTr="00F54456">
        <w:tc>
          <w:tcPr>
            <w:tcW w:w="5000" w:type="pct"/>
            <w:gridSpan w:val="2"/>
          </w:tcPr>
          <w:p w14:paraId="04B1412A" w14:textId="77777777" w:rsidR="00EC36B8" w:rsidRPr="00AB17F0" w:rsidRDefault="00EC36B8" w:rsidP="00F54456">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b/>
                <w:bCs/>
                <w:iCs/>
                <w:color w:val="000000" w:themeColor="text1"/>
                <w:sz w:val="26"/>
                <w:szCs w:val="26"/>
              </w:rPr>
              <w:t>Reliability Statistics</w:t>
            </w:r>
          </w:p>
        </w:tc>
      </w:tr>
      <w:tr w:rsidR="00EC36B8" w:rsidRPr="00AB17F0" w14:paraId="1F053C28" w14:textId="77777777" w:rsidTr="00F54456">
        <w:tc>
          <w:tcPr>
            <w:tcW w:w="2866" w:type="pct"/>
          </w:tcPr>
          <w:p w14:paraId="4E3FA938" w14:textId="77777777" w:rsidR="00EC36B8" w:rsidRPr="00AB17F0" w:rsidRDefault="00EC36B8" w:rsidP="00F54456">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iCs/>
                <w:color w:val="000000" w:themeColor="text1"/>
                <w:sz w:val="26"/>
                <w:szCs w:val="26"/>
              </w:rPr>
              <w:t>Cronbach's Alpha</w:t>
            </w:r>
          </w:p>
        </w:tc>
        <w:tc>
          <w:tcPr>
            <w:tcW w:w="2134" w:type="pct"/>
          </w:tcPr>
          <w:p w14:paraId="7B4B9E4F" w14:textId="77777777" w:rsidR="00EC36B8" w:rsidRPr="00AB17F0" w:rsidRDefault="00EC36B8" w:rsidP="00F54456">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iCs/>
                <w:color w:val="000000" w:themeColor="text1"/>
                <w:sz w:val="26"/>
                <w:szCs w:val="26"/>
              </w:rPr>
              <w:t>N of Items</w:t>
            </w:r>
          </w:p>
        </w:tc>
      </w:tr>
      <w:tr w:rsidR="00EC36B8" w:rsidRPr="00AB17F0" w14:paraId="5C8C2BF9" w14:textId="77777777" w:rsidTr="00F54456">
        <w:tc>
          <w:tcPr>
            <w:tcW w:w="2866" w:type="pct"/>
          </w:tcPr>
          <w:p w14:paraId="26E17CF6" w14:textId="0DA25D60" w:rsidR="00EC36B8" w:rsidRPr="00AB17F0" w:rsidRDefault="00EC36B8" w:rsidP="00F54456">
            <w:pPr>
              <w:autoSpaceDE w:val="0"/>
              <w:autoSpaceDN w:val="0"/>
              <w:adjustRightInd w:val="0"/>
              <w:spacing w:line="320" w:lineRule="atLeast"/>
              <w:ind w:left="60" w:right="60"/>
              <w:jc w:val="center"/>
              <w:rPr>
                <w:rFonts w:eastAsiaTheme="minorHAnsi"/>
                <w:iCs/>
                <w:color w:val="000000" w:themeColor="text1"/>
                <w:sz w:val="26"/>
                <w:szCs w:val="26"/>
              </w:rPr>
            </w:pPr>
            <w:r w:rsidRPr="000C538B">
              <w:rPr>
                <w:rFonts w:eastAsiaTheme="minorHAnsi"/>
                <w:iCs/>
                <w:color w:val="000000" w:themeColor="text1"/>
                <w:sz w:val="26"/>
                <w:szCs w:val="26"/>
                <w:highlight w:val="yellow"/>
              </w:rPr>
              <w:t>.</w:t>
            </w:r>
            <w:r w:rsidR="000C538B" w:rsidRPr="000C538B">
              <w:rPr>
                <w:rFonts w:eastAsiaTheme="minorHAnsi"/>
                <w:iCs/>
                <w:color w:val="000000" w:themeColor="text1"/>
                <w:sz w:val="26"/>
                <w:szCs w:val="26"/>
                <w:highlight w:val="yellow"/>
              </w:rPr>
              <w:t>321</w:t>
            </w:r>
          </w:p>
        </w:tc>
        <w:tc>
          <w:tcPr>
            <w:tcW w:w="2134" w:type="pct"/>
          </w:tcPr>
          <w:p w14:paraId="3383A636" w14:textId="72786D69" w:rsidR="00EC36B8" w:rsidRPr="00AB17F0" w:rsidRDefault="000C538B" w:rsidP="00F54456">
            <w:pPr>
              <w:autoSpaceDE w:val="0"/>
              <w:autoSpaceDN w:val="0"/>
              <w:adjustRightInd w:val="0"/>
              <w:spacing w:line="320" w:lineRule="atLeast"/>
              <w:ind w:left="60" w:right="60"/>
              <w:jc w:val="center"/>
              <w:rPr>
                <w:rFonts w:eastAsiaTheme="minorHAnsi"/>
                <w:iCs/>
                <w:color w:val="000000" w:themeColor="text1"/>
                <w:sz w:val="26"/>
                <w:szCs w:val="26"/>
              </w:rPr>
            </w:pPr>
            <w:r>
              <w:rPr>
                <w:rFonts w:eastAsiaTheme="minorHAnsi"/>
                <w:iCs/>
                <w:color w:val="000000" w:themeColor="text1"/>
                <w:sz w:val="26"/>
                <w:szCs w:val="26"/>
              </w:rPr>
              <w:t>4</w:t>
            </w:r>
          </w:p>
        </w:tc>
      </w:tr>
    </w:tbl>
    <w:p w14:paraId="087FDECE" w14:textId="77777777" w:rsidR="00EC36B8" w:rsidRPr="00AB17F0" w:rsidRDefault="00EC36B8" w:rsidP="00EC36B8">
      <w:pPr>
        <w:autoSpaceDE w:val="0"/>
        <w:autoSpaceDN w:val="0"/>
        <w:adjustRightInd w:val="0"/>
        <w:rPr>
          <w:rFonts w:eastAsiaTheme="minorHAnsi"/>
          <w:i/>
          <w:color w:val="000000" w:themeColor="text1"/>
          <w:lang w:val="en-US"/>
        </w:rPr>
      </w:pPr>
    </w:p>
    <w:tbl>
      <w:tblPr>
        <w:tblStyle w:val="TableGridLight"/>
        <w:tblW w:w="5000" w:type="pct"/>
        <w:tblLook w:val="0000" w:firstRow="0" w:lastRow="0" w:firstColumn="0" w:lastColumn="0" w:noHBand="0" w:noVBand="0"/>
      </w:tblPr>
      <w:tblGrid>
        <w:gridCol w:w="1063"/>
        <w:gridCol w:w="1762"/>
        <w:gridCol w:w="1824"/>
        <w:gridCol w:w="2099"/>
        <w:gridCol w:w="2307"/>
      </w:tblGrid>
      <w:tr w:rsidR="00EC36B8" w:rsidRPr="000C538B" w14:paraId="266B6C2B" w14:textId="77777777" w:rsidTr="00F54456">
        <w:tc>
          <w:tcPr>
            <w:tcW w:w="5000" w:type="pct"/>
            <w:gridSpan w:val="5"/>
          </w:tcPr>
          <w:p w14:paraId="2C93352B" w14:textId="77777777" w:rsidR="00EC36B8" w:rsidRPr="000C538B" w:rsidRDefault="00EC36B8"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0C538B">
              <w:rPr>
                <w:rFonts w:asciiTheme="majorHAnsi" w:eastAsiaTheme="minorHAnsi" w:hAnsiTheme="majorHAnsi" w:cstheme="majorHAnsi"/>
                <w:color w:val="000000" w:themeColor="text1"/>
                <w:sz w:val="24"/>
                <w:szCs w:val="24"/>
              </w:rPr>
              <w:t>Item-Total Statistics</w:t>
            </w:r>
          </w:p>
        </w:tc>
      </w:tr>
      <w:tr w:rsidR="00EC36B8" w:rsidRPr="000C538B" w14:paraId="564319C8" w14:textId="77777777" w:rsidTr="00F54456">
        <w:tc>
          <w:tcPr>
            <w:tcW w:w="587" w:type="pct"/>
          </w:tcPr>
          <w:p w14:paraId="02217448" w14:textId="77777777" w:rsidR="00EC36B8" w:rsidRPr="000C538B" w:rsidRDefault="00EC36B8" w:rsidP="00F54456">
            <w:pPr>
              <w:autoSpaceDE w:val="0"/>
              <w:autoSpaceDN w:val="0"/>
              <w:adjustRightInd w:val="0"/>
              <w:rPr>
                <w:rFonts w:asciiTheme="majorHAnsi" w:eastAsiaTheme="minorHAnsi" w:hAnsiTheme="majorHAnsi" w:cstheme="majorHAnsi"/>
                <w:color w:val="000000" w:themeColor="text1"/>
                <w:sz w:val="24"/>
                <w:szCs w:val="24"/>
              </w:rPr>
            </w:pPr>
          </w:p>
        </w:tc>
        <w:tc>
          <w:tcPr>
            <w:tcW w:w="973" w:type="pct"/>
          </w:tcPr>
          <w:p w14:paraId="5876ACA5" w14:textId="77777777" w:rsidR="00EC36B8" w:rsidRPr="000C538B" w:rsidRDefault="00EC36B8"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0C538B">
              <w:rPr>
                <w:rFonts w:asciiTheme="majorHAnsi" w:eastAsiaTheme="minorHAnsi" w:hAnsiTheme="majorHAnsi" w:cstheme="majorHAnsi"/>
                <w:color w:val="000000" w:themeColor="text1"/>
                <w:sz w:val="24"/>
                <w:szCs w:val="24"/>
              </w:rPr>
              <w:t>Scale Mean if Item Deleted</w:t>
            </w:r>
          </w:p>
        </w:tc>
        <w:tc>
          <w:tcPr>
            <w:tcW w:w="1007" w:type="pct"/>
          </w:tcPr>
          <w:p w14:paraId="5BCA2283" w14:textId="77777777" w:rsidR="00EC36B8" w:rsidRPr="000C538B" w:rsidRDefault="00EC36B8"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0C538B">
              <w:rPr>
                <w:rFonts w:asciiTheme="majorHAnsi" w:eastAsiaTheme="minorHAnsi" w:hAnsiTheme="majorHAnsi" w:cstheme="majorHAnsi"/>
                <w:color w:val="000000" w:themeColor="text1"/>
                <w:sz w:val="24"/>
                <w:szCs w:val="24"/>
              </w:rPr>
              <w:t>Scale Variance if Item Deleted</w:t>
            </w:r>
          </w:p>
        </w:tc>
        <w:tc>
          <w:tcPr>
            <w:tcW w:w="1159" w:type="pct"/>
          </w:tcPr>
          <w:p w14:paraId="749AF3FF" w14:textId="77777777" w:rsidR="00EC36B8" w:rsidRPr="000C538B" w:rsidRDefault="00EC36B8"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0C538B">
              <w:rPr>
                <w:rFonts w:asciiTheme="majorHAnsi" w:eastAsiaTheme="minorHAnsi" w:hAnsiTheme="majorHAnsi" w:cstheme="majorHAnsi"/>
                <w:color w:val="000000" w:themeColor="text1"/>
                <w:sz w:val="24"/>
                <w:szCs w:val="24"/>
              </w:rPr>
              <w:t>Corrected Item-Total Correlation</w:t>
            </w:r>
          </w:p>
        </w:tc>
        <w:tc>
          <w:tcPr>
            <w:tcW w:w="1274" w:type="pct"/>
          </w:tcPr>
          <w:p w14:paraId="778F79DD" w14:textId="77777777" w:rsidR="00EC36B8" w:rsidRPr="000C538B" w:rsidRDefault="00EC36B8"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0C538B">
              <w:rPr>
                <w:rFonts w:asciiTheme="majorHAnsi" w:eastAsiaTheme="minorHAnsi" w:hAnsiTheme="majorHAnsi" w:cstheme="majorHAnsi"/>
                <w:color w:val="000000" w:themeColor="text1"/>
                <w:sz w:val="24"/>
                <w:szCs w:val="24"/>
              </w:rPr>
              <w:t>Cronbach's Alpha if Item Deleted</w:t>
            </w:r>
          </w:p>
        </w:tc>
      </w:tr>
      <w:tr w:rsidR="000C538B" w:rsidRPr="000C538B" w14:paraId="7F5BCF54" w14:textId="77777777" w:rsidTr="00F54456">
        <w:tc>
          <w:tcPr>
            <w:tcW w:w="587" w:type="pct"/>
            <w:vAlign w:val="bottom"/>
          </w:tcPr>
          <w:p w14:paraId="6740E94B" w14:textId="4DE9C05A" w:rsidR="000C538B" w:rsidRPr="000C538B" w:rsidRDefault="000C538B" w:rsidP="000C538B">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highlight w:val="yellow"/>
              </w:rPr>
            </w:pPr>
            <w:r w:rsidRPr="000C538B">
              <w:rPr>
                <w:rFonts w:asciiTheme="majorHAnsi" w:hAnsiTheme="majorHAnsi" w:cstheme="majorHAnsi"/>
                <w:color w:val="264A60"/>
                <w:highlight w:val="yellow"/>
              </w:rPr>
              <w:t>GZ1</w:t>
            </w:r>
          </w:p>
        </w:tc>
        <w:tc>
          <w:tcPr>
            <w:tcW w:w="973" w:type="pct"/>
            <w:vAlign w:val="bottom"/>
          </w:tcPr>
          <w:p w14:paraId="4042C1B4" w14:textId="5BAD1837" w:rsidR="000C538B" w:rsidRPr="000C538B" w:rsidRDefault="000C538B" w:rsidP="000C538B">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0C538B">
              <w:rPr>
                <w:rFonts w:asciiTheme="majorHAnsi" w:hAnsiTheme="majorHAnsi" w:cstheme="majorHAnsi"/>
                <w:color w:val="010205"/>
                <w:highlight w:val="yellow"/>
              </w:rPr>
              <w:t>8.09</w:t>
            </w:r>
          </w:p>
        </w:tc>
        <w:tc>
          <w:tcPr>
            <w:tcW w:w="1007" w:type="pct"/>
            <w:vAlign w:val="bottom"/>
          </w:tcPr>
          <w:p w14:paraId="5C0DFFF7" w14:textId="4482D30F" w:rsidR="000C538B" w:rsidRPr="000C538B" w:rsidRDefault="000C538B" w:rsidP="000C538B">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0C538B">
              <w:rPr>
                <w:rFonts w:asciiTheme="majorHAnsi" w:hAnsiTheme="majorHAnsi" w:cstheme="majorHAnsi"/>
                <w:color w:val="010205"/>
                <w:highlight w:val="yellow"/>
              </w:rPr>
              <w:t>5.01</w:t>
            </w:r>
          </w:p>
        </w:tc>
        <w:tc>
          <w:tcPr>
            <w:tcW w:w="1159" w:type="pct"/>
            <w:vAlign w:val="bottom"/>
          </w:tcPr>
          <w:p w14:paraId="20217DF3" w14:textId="7BD6DC65" w:rsidR="000C538B" w:rsidRPr="000C538B" w:rsidRDefault="000C538B" w:rsidP="000C538B">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0C538B">
              <w:rPr>
                <w:rFonts w:asciiTheme="majorHAnsi" w:hAnsiTheme="majorHAnsi" w:cstheme="majorHAnsi"/>
                <w:color w:val="010205"/>
                <w:highlight w:val="yellow"/>
              </w:rPr>
              <w:t>0.156</w:t>
            </w:r>
          </w:p>
        </w:tc>
        <w:tc>
          <w:tcPr>
            <w:tcW w:w="1274" w:type="pct"/>
            <w:vAlign w:val="bottom"/>
          </w:tcPr>
          <w:p w14:paraId="3FE9973D" w14:textId="20F1402F" w:rsidR="000C538B" w:rsidRPr="000C538B" w:rsidRDefault="000C538B" w:rsidP="000C538B">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0C538B">
              <w:rPr>
                <w:rFonts w:asciiTheme="majorHAnsi" w:hAnsiTheme="majorHAnsi" w:cstheme="majorHAnsi"/>
                <w:color w:val="010205"/>
                <w:highlight w:val="yellow"/>
              </w:rPr>
              <w:t>0.276</w:t>
            </w:r>
          </w:p>
        </w:tc>
      </w:tr>
      <w:tr w:rsidR="000C538B" w:rsidRPr="000C538B" w14:paraId="2F16A7B3" w14:textId="77777777" w:rsidTr="00F54456">
        <w:tc>
          <w:tcPr>
            <w:tcW w:w="587" w:type="pct"/>
            <w:vAlign w:val="bottom"/>
          </w:tcPr>
          <w:p w14:paraId="002DD75C" w14:textId="1A412C7B" w:rsidR="000C538B" w:rsidRPr="000C538B" w:rsidRDefault="000C538B" w:rsidP="000C538B">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highlight w:val="yellow"/>
              </w:rPr>
            </w:pPr>
            <w:r w:rsidRPr="000C538B">
              <w:rPr>
                <w:rFonts w:asciiTheme="majorHAnsi" w:hAnsiTheme="majorHAnsi" w:cstheme="majorHAnsi"/>
                <w:color w:val="264A60"/>
                <w:highlight w:val="yellow"/>
              </w:rPr>
              <w:t>GZ2</w:t>
            </w:r>
          </w:p>
        </w:tc>
        <w:tc>
          <w:tcPr>
            <w:tcW w:w="973" w:type="pct"/>
            <w:vAlign w:val="bottom"/>
          </w:tcPr>
          <w:p w14:paraId="79AB920D" w14:textId="26F86FD2" w:rsidR="000C538B" w:rsidRPr="000C538B" w:rsidRDefault="000C538B" w:rsidP="000C538B">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0C538B">
              <w:rPr>
                <w:rFonts w:asciiTheme="majorHAnsi" w:hAnsiTheme="majorHAnsi" w:cstheme="majorHAnsi"/>
                <w:color w:val="010205"/>
                <w:highlight w:val="yellow"/>
              </w:rPr>
              <w:t>8.27</w:t>
            </w:r>
          </w:p>
        </w:tc>
        <w:tc>
          <w:tcPr>
            <w:tcW w:w="1007" w:type="pct"/>
            <w:vAlign w:val="bottom"/>
          </w:tcPr>
          <w:p w14:paraId="460EEE51" w14:textId="6151408E" w:rsidR="000C538B" w:rsidRPr="000C538B" w:rsidRDefault="000C538B" w:rsidP="000C538B">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0C538B">
              <w:rPr>
                <w:rFonts w:asciiTheme="majorHAnsi" w:hAnsiTheme="majorHAnsi" w:cstheme="majorHAnsi"/>
                <w:color w:val="010205"/>
                <w:highlight w:val="yellow"/>
              </w:rPr>
              <w:t>5.01</w:t>
            </w:r>
          </w:p>
        </w:tc>
        <w:tc>
          <w:tcPr>
            <w:tcW w:w="1159" w:type="pct"/>
            <w:vAlign w:val="bottom"/>
          </w:tcPr>
          <w:p w14:paraId="45D96960" w14:textId="31766A97" w:rsidR="000C538B" w:rsidRPr="000C538B" w:rsidRDefault="000C538B" w:rsidP="000C538B">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0C538B">
              <w:rPr>
                <w:rFonts w:asciiTheme="majorHAnsi" w:hAnsiTheme="majorHAnsi" w:cstheme="majorHAnsi"/>
                <w:color w:val="010205"/>
                <w:highlight w:val="yellow"/>
              </w:rPr>
              <w:t>0.346</w:t>
            </w:r>
          </w:p>
        </w:tc>
        <w:tc>
          <w:tcPr>
            <w:tcW w:w="1274" w:type="pct"/>
            <w:vAlign w:val="bottom"/>
          </w:tcPr>
          <w:p w14:paraId="40AC5A72" w14:textId="13D5052A" w:rsidR="000C538B" w:rsidRPr="000C538B" w:rsidRDefault="000C538B" w:rsidP="000C538B">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0C538B">
              <w:rPr>
                <w:rFonts w:asciiTheme="majorHAnsi" w:hAnsiTheme="majorHAnsi" w:cstheme="majorHAnsi"/>
                <w:color w:val="010205"/>
                <w:highlight w:val="yellow"/>
              </w:rPr>
              <w:t>0.088</w:t>
            </w:r>
          </w:p>
        </w:tc>
      </w:tr>
      <w:tr w:rsidR="000C538B" w:rsidRPr="000C538B" w14:paraId="13CE04C0" w14:textId="77777777" w:rsidTr="00F54456">
        <w:tc>
          <w:tcPr>
            <w:tcW w:w="587" w:type="pct"/>
            <w:vAlign w:val="bottom"/>
          </w:tcPr>
          <w:p w14:paraId="132C412B" w14:textId="58AEC330" w:rsidR="000C538B" w:rsidRPr="000C538B" w:rsidRDefault="000C538B" w:rsidP="000C538B">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highlight w:val="yellow"/>
              </w:rPr>
            </w:pPr>
            <w:r w:rsidRPr="000C538B">
              <w:rPr>
                <w:rFonts w:asciiTheme="majorHAnsi" w:hAnsiTheme="majorHAnsi" w:cstheme="majorHAnsi"/>
                <w:color w:val="264A60"/>
                <w:highlight w:val="yellow"/>
              </w:rPr>
              <w:t>GZ3</w:t>
            </w:r>
          </w:p>
        </w:tc>
        <w:tc>
          <w:tcPr>
            <w:tcW w:w="973" w:type="pct"/>
            <w:vAlign w:val="bottom"/>
          </w:tcPr>
          <w:p w14:paraId="23CCB882" w14:textId="0EF6120E" w:rsidR="000C538B" w:rsidRPr="000C538B" w:rsidRDefault="000C538B" w:rsidP="000C538B">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0C538B">
              <w:rPr>
                <w:rFonts w:asciiTheme="majorHAnsi" w:hAnsiTheme="majorHAnsi" w:cstheme="majorHAnsi"/>
                <w:color w:val="010205"/>
                <w:highlight w:val="yellow"/>
              </w:rPr>
              <w:t>8.75</w:t>
            </w:r>
          </w:p>
        </w:tc>
        <w:tc>
          <w:tcPr>
            <w:tcW w:w="1007" w:type="pct"/>
            <w:vAlign w:val="bottom"/>
          </w:tcPr>
          <w:p w14:paraId="7FCF1B4E" w14:textId="7B11DAEE" w:rsidR="000C538B" w:rsidRPr="000C538B" w:rsidRDefault="000C538B" w:rsidP="000C538B">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0C538B">
              <w:rPr>
                <w:rFonts w:asciiTheme="majorHAnsi" w:hAnsiTheme="majorHAnsi" w:cstheme="majorHAnsi"/>
                <w:color w:val="010205"/>
                <w:highlight w:val="yellow"/>
              </w:rPr>
              <w:t>5.348</w:t>
            </w:r>
          </w:p>
        </w:tc>
        <w:tc>
          <w:tcPr>
            <w:tcW w:w="1159" w:type="pct"/>
            <w:vAlign w:val="bottom"/>
          </w:tcPr>
          <w:p w14:paraId="4757757F" w14:textId="26F85AAF" w:rsidR="000C538B" w:rsidRPr="000C538B" w:rsidRDefault="000C538B" w:rsidP="000C538B">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0C538B">
              <w:rPr>
                <w:rFonts w:asciiTheme="majorHAnsi" w:hAnsiTheme="majorHAnsi" w:cstheme="majorHAnsi"/>
                <w:color w:val="010205"/>
                <w:highlight w:val="yellow"/>
              </w:rPr>
              <w:t>0.124</w:t>
            </w:r>
          </w:p>
        </w:tc>
        <w:tc>
          <w:tcPr>
            <w:tcW w:w="1274" w:type="pct"/>
            <w:vAlign w:val="bottom"/>
          </w:tcPr>
          <w:p w14:paraId="01437437" w14:textId="5B106D87" w:rsidR="000C538B" w:rsidRPr="000C538B" w:rsidRDefault="000C538B" w:rsidP="000C538B">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0C538B">
              <w:rPr>
                <w:rFonts w:asciiTheme="majorHAnsi" w:hAnsiTheme="majorHAnsi" w:cstheme="majorHAnsi"/>
                <w:color w:val="010205"/>
                <w:highlight w:val="yellow"/>
              </w:rPr>
              <w:t>0.312</w:t>
            </w:r>
          </w:p>
        </w:tc>
      </w:tr>
      <w:tr w:rsidR="000C538B" w:rsidRPr="000C538B" w14:paraId="6EE2C96A" w14:textId="77777777" w:rsidTr="00F54456">
        <w:tc>
          <w:tcPr>
            <w:tcW w:w="587" w:type="pct"/>
            <w:vAlign w:val="bottom"/>
          </w:tcPr>
          <w:p w14:paraId="6198F804" w14:textId="556F2768" w:rsidR="000C538B" w:rsidRPr="000C538B" w:rsidRDefault="000C538B" w:rsidP="000C538B">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highlight w:val="yellow"/>
              </w:rPr>
            </w:pPr>
            <w:r w:rsidRPr="000C538B">
              <w:rPr>
                <w:rFonts w:asciiTheme="majorHAnsi" w:hAnsiTheme="majorHAnsi" w:cstheme="majorHAnsi"/>
                <w:color w:val="264A60"/>
                <w:highlight w:val="yellow"/>
              </w:rPr>
              <w:t>GZ4</w:t>
            </w:r>
          </w:p>
        </w:tc>
        <w:tc>
          <w:tcPr>
            <w:tcW w:w="973" w:type="pct"/>
            <w:vAlign w:val="bottom"/>
          </w:tcPr>
          <w:p w14:paraId="446F949F" w14:textId="6B960553" w:rsidR="000C538B" w:rsidRPr="000C538B" w:rsidRDefault="000C538B" w:rsidP="000C538B">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0C538B">
              <w:rPr>
                <w:rFonts w:asciiTheme="majorHAnsi" w:hAnsiTheme="majorHAnsi" w:cstheme="majorHAnsi"/>
                <w:color w:val="010205"/>
                <w:highlight w:val="yellow"/>
              </w:rPr>
              <w:t>8.45</w:t>
            </w:r>
          </w:p>
        </w:tc>
        <w:tc>
          <w:tcPr>
            <w:tcW w:w="1007" w:type="pct"/>
            <w:vAlign w:val="bottom"/>
          </w:tcPr>
          <w:p w14:paraId="07A56DC8" w14:textId="2F28552B" w:rsidR="000C538B" w:rsidRPr="000C538B" w:rsidRDefault="000C538B" w:rsidP="000C538B">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0C538B">
              <w:rPr>
                <w:rFonts w:asciiTheme="majorHAnsi" w:hAnsiTheme="majorHAnsi" w:cstheme="majorHAnsi"/>
                <w:color w:val="010205"/>
                <w:highlight w:val="yellow"/>
              </w:rPr>
              <w:t>5.21</w:t>
            </w:r>
          </w:p>
        </w:tc>
        <w:tc>
          <w:tcPr>
            <w:tcW w:w="1159" w:type="pct"/>
            <w:vAlign w:val="bottom"/>
          </w:tcPr>
          <w:p w14:paraId="70715936" w14:textId="067ABEDF" w:rsidR="000C538B" w:rsidRPr="000C538B" w:rsidRDefault="000C538B" w:rsidP="000C538B">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0C538B">
              <w:rPr>
                <w:rFonts w:asciiTheme="majorHAnsi" w:hAnsiTheme="majorHAnsi" w:cstheme="majorHAnsi"/>
                <w:color w:val="010205"/>
                <w:highlight w:val="yellow"/>
              </w:rPr>
              <w:t>0.088</w:t>
            </w:r>
          </w:p>
        </w:tc>
        <w:tc>
          <w:tcPr>
            <w:tcW w:w="1274" w:type="pct"/>
            <w:vAlign w:val="bottom"/>
          </w:tcPr>
          <w:p w14:paraId="4778585D" w14:textId="4986A641" w:rsidR="000C538B" w:rsidRPr="000C538B" w:rsidRDefault="000C538B" w:rsidP="000C538B">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0C538B">
              <w:rPr>
                <w:rFonts w:asciiTheme="majorHAnsi" w:hAnsiTheme="majorHAnsi" w:cstheme="majorHAnsi"/>
                <w:color w:val="010205"/>
                <w:highlight w:val="yellow"/>
              </w:rPr>
              <w:t>0.366</w:t>
            </w:r>
          </w:p>
        </w:tc>
      </w:tr>
    </w:tbl>
    <w:p w14:paraId="6B753558" w14:textId="77777777" w:rsidR="00EC36B8" w:rsidRPr="00AB17F0" w:rsidRDefault="00EC36B8" w:rsidP="00EC36B8">
      <w:pPr>
        <w:autoSpaceDE w:val="0"/>
        <w:autoSpaceDN w:val="0"/>
        <w:adjustRightInd w:val="0"/>
        <w:spacing w:before="120" w:after="120" w:line="312" w:lineRule="auto"/>
        <w:jc w:val="center"/>
        <w:rPr>
          <w:i/>
          <w:iCs/>
          <w:lang w:val="en-US"/>
        </w:rPr>
      </w:pPr>
      <w:r w:rsidRPr="00AB17F0">
        <w:rPr>
          <w:i/>
          <w:iCs/>
          <w:lang w:val="en-US"/>
        </w:rPr>
        <w:t>Source: Research analysis result, 2023 (N=</w:t>
      </w:r>
      <w:r>
        <w:rPr>
          <w:i/>
          <w:iCs/>
          <w:lang w:val="en-US"/>
        </w:rPr>
        <w:t>390</w:t>
      </w:r>
      <w:r w:rsidRPr="00AB17F0">
        <w:rPr>
          <w:i/>
          <w:iCs/>
          <w:lang w:val="en-US"/>
        </w:rPr>
        <w:t>)</w:t>
      </w:r>
    </w:p>
    <w:p w14:paraId="6D8F9462" w14:textId="27295FF6" w:rsidR="00FC531E" w:rsidRPr="00EC36B8" w:rsidRDefault="00FC531E" w:rsidP="00FC531E">
      <w:pPr>
        <w:pStyle w:val="Heading3"/>
        <w:tabs>
          <w:tab w:val="left" w:pos="993"/>
        </w:tabs>
        <w:spacing w:before="120" w:after="120" w:line="312" w:lineRule="auto"/>
        <w:rPr>
          <w:rFonts w:ascii="Times New Roman" w:hAnsi="Times New Roman" w:cs="Times New Roman"/>
          <w:i/>
          <w:color w:val="000000" w:themeColor="text1"/>
          <w:sz w:val="26"/>
          <w:szCs w:val="26"/>
        </w:rPr>
      </w:pPr>
      <w:bookmarkStart w:id="1106" w:name="_Toc167681267"/>
      <w:bookmarkStart w:id="1107" w:name="_Toc167681629"/>
      <w:bookmarkStart w:id="1108" w:name="_Toc172627147"/>
      <w:bookmarkStart w:id="1109" w:name="_Toc172627367"/>
      <w:bookmarkStart w:id="1110" w:name="_Toc172667648"/>
      <w:bookmarkStart w:id="1111" w:name="_Toc177284754"/>
      <w:bookmarkStart w:id="1112" w:name="_Toc177287164"/>
      <w:bookmarkStart w:id="1113" w:name="_Toc201708024"/>
      <w:bookmarkStart w:id="1114" w:name="_Toc201856426"/>
      <w:bookmarkStart w:id="1115" w:name="_Toc205420168"/>
      <w:r>
        <w:rPr>
          <w:rFonts w:ascii="Times New Roman" w:hAnsi="Times New Roman" w:cs="Times New Roman"/>
          <w:i/>
          <w:color w:val="000000" w:themeColor="text1"/>
          <w:sz w:val="26"/>
          <w:szCs w:val="26"/>
          <w:lang w:val="de-DE"/>
        </w:rPr>
        <w:t>4</w:t>
      </w:r>
      <w:r w:rsidRPr="00AB17F0">
        <w:rPr>
          <w:rFonts w:ascii="Times New Roman" w:hAnsi="Times New Roman" w:cs="Times New Roman"/>
          <w:i/>
          <w:color w:val="000000" w:themeColor="text1"/>
          <w:sz w:val="26"/>
          <w:szCs w:val="26"/>
          <w:lang w:val="de-DE"/>
        </w:rPr>
        <w:t>.</w:t>
      </w:r>
      <w:r w:rsidR="00D86113">
        <w:rPr>
          <w:rFonts w:ascii="Times New Roman" w:hAnsi="Times New Roman" w:cs="Times New Roman"/>
          <w:i/>
          <w:color w:val="000000" w:themeColor="text1"/>
          <w:sz w:val="26"/>
          <w:szCs w:val="26"/>
          <w:lang w:val="vi-VN"/>
        </w:rPr>
        <w:t>3</w:t>
      </w:r>
      <w:r w:rsidRPr="00AB17F0">
        <w:rPr>
          <w:rFonts w:ascii="Times New Roman" w:hAnsi="Times New Roman" w:cs="Times New Roman"/>
          <w:i/>
          <w:color w:val="000000" w:themeColor="text1"/>
          <w:sz w:val="26"/>
          <w:szCs w:val="26"/>
          <w:lang w:val="de-DE"/>
        </w:rPr>
        <w:t>.</w:t>
      </w:r>
      <w:r w:rsidR="00D86113">
        <w:rPr>
          <w:rFonts w:ascii="Times New Roman" w:hAnsi="Times New Roman" w:cs="Times New Roman"/>
          <w:i/>
          <w:color w:val="000000" w:themeColor="text1"/>
          <w:sz w:val="26"/>
          <w:szCs w:val="26"/>
          <w:lang w:val="vi-VN"/>
        </w:rPr>
        <w:t>3</w:t>
      </w:r>
      <w:r w:rsidRPr="00AB17F0">
        <w:rPr>
          <w:rFonts w:ascii="Times New Roman" w:hAnsi="Times New Roman" w:cs="Times New Roman"/>
          <w:i/>
          <w:color w:val="000000" w:themeColor="text1"/>
          <w:sz w:val="26"/>
          <w:szCs w:val="26"/>
          <w:lang w:val="de-DE"/>
        </w:rPr>
        <w:t>.</w:t>
      </w:r>
      <w:r>
        <w:rPr>
          <w:rFonts w:ascii="Times New Roman" w:hAnsi="Times New Roman" w:cs="Times New Roman"/>
          <w:i/>
          <w:color w:val="000000" w:themeColor="text1"/>
          <w:sz w:val="26"/>
          <w:szCs w:val="26"/>
          <w:lang w:val="de-DE"/>
        </w:rPr>
        <w:t>13</w:t>
      </w:r>
      <w:r w:rsidRPr="00AB17F0">
        <w:rPr>
          <w:rFonts w:ascii="Times New Roman" w:hAnsi="Times New Roman" w:cs="Times New Roman"/>
          <w:i/>
          <w:color w:val="000000" w:themeColor="text1"/>
          <w:sz w:val="26"/>
          <w:szCs w:val="26"/>
          <w:lang w:val="de-DE"/>
        </w:rPr>
        <w:t>.</w:t>
      </w:r>
      <w:r w:rsidRPr="00AB17F0">
        <w:rPr>
          <w:rFonts w:ascii="Times New Roman" w:hAnsi="Times New Roman" w:cs="Times New Roman"/>
          <w:i/>
          <w:color w:val="000000" w:themeColor="text1"/>
          <w:sz w:val="26"/>
          <w:szCs w:val="26"/>
          <w:lang w:val="de-DE"/>
        </w:rPr>
        <w:tab/>
        <w:t xml:space="preserve">Cronbach's alpha test results - </w:t>
      </w:r>
      <w:r w:rsidRPr="00FC531E">
        <w:rPr>
          <w:rFonts w:ascii="Times New Roman" w:hAnsi="Times New Roman" w:cs="Times New Roman"/>
          <w:i/>
          <w:color w:val="000000" w:themeColor="text1"/>
          <w:sz w:val="26"/>
          <w:szCs w:val="26"/>
          <w:lang w:val="de-DE"/>
        </w:rPr>
        <w:t>HRD</w:t>
      </w:r>
      <w:bookmarkEnd w:id="1106"/>
      <w:bookmarkEnd w:id="1107"/>
      <w:bookmarkEnd w:id="1108"/>
      <w:bookmarkEnd w:id="1109"/>
      <w:bookmarkEnd w:id="1110"/>
      <w:bookmarkEnd w:id="1111"/>
      <w:bookmarkEnd w:id="1112"/>
      <w:bookmarkEnd w:id="1113"/>
      <w:bookmarkEnd w:id="1114"/>
      <w:bookmarkEnd w:id="1115"/>
    </w:p>
    <w:p w14:paraId="383C6053" w14:textId="27D6CCE1" w:rsidR="00FC531E" w:rsidRPr="00AB17F0" w:rsidRDefault="00FC531E" w:rsidP="00FC531E">
      <w:pPr>
        <w:spacing w:before="120" w:after="120" w:line="312" w:lineRule="auto"/>
        <w:jc w:val="both"/>
        <w:rPr>
          <w:sz w:val="26"/>
          <w:szCs w:val="26"/>
          <w:lang w:val="de-DE"/>
        </w:rPr>
      </w:pPr>
      <w:r w:rsidRPr="00AB17F0">
        <w:rPr>
          <w:color w:val="000000" w:themeColor="text1"/>
          <w:sz w:val="26"/>
          <w:szCs w:val="26"/>
          <w:lang w:val="de-DE"/>
        </w:rPr>
        <w:t xml:space="preserve">All observed variables have </w:t>
      </w:r>
      <w:r w:rsidRPr="00AB17F0">
        <w:rPr>
          <w:color w:val="000000" w:themeColor="text1"/>
          <w:sz w:val="26"/>
          <w:szCs w:val="26"/>
          <w:lang w:val="de-DE"/>
        </w:rPr>
        <w:sym w:font="Symbol" w:char="F061"/>
      </w:r>
      <w:r w:rsidRPr="00AB17F0">
        <w:rPr>
          <w:color w:val="000000" w:themeColor="text1"/>
          <w:sz w:val="26"/>
          <w:szCs w:val="26"/>
          <w:lang w:val="de-DE"/>
        </w:rPr>
        <w:t xml:space="preserve"> coefficients &gt;0.5, sufficiently reliable. Among them, the highest is </w:t>
      </w:r>
      <w:r w:rsidR="00944370" w:rsidRPr="00C6152B">
        <w:rPr>
          <w:rFonts w:asciiTheme="majorHAnsi" w:hAnsiTheme="majorHAnsi" w:cstheme="majorHAnsi"/>
          <w:color w:val="000000" w:themeColor="text1"/>
        </w:rPr>
        <w:t>HRD5</w:t>
      </w:r>
      <w:r w:rsidRPr="00AB17F0">
        <w:rPr>
          <w:color w:val="000000" w:themeColor="text1"/>
          <w:sz w:val="26"/>
          <w:szCs w:val="26"/>
          <w:lang w:val="de-DE"/>
        </w:rPr>
        <w:t xml:space="preserve"> with an </w:t>
      </w:r>
      <w:r w:rsidRPr="00AB17F0">
        <w:rPr>
          <w:color w:val="000000" w:themeColor="text1"/>
          <w:sz w:val="26"/>
          <w:szCs w:val="26"/>
          <w:lang w:val="de-DE"/>
        </w:rPr>
        <w:sym w:font="Symbol" w:char="F061"/>
      </w:r>
      <w:r w:rsidRPr="00AB17F0">
        <w:rPr>
          <w:color w:val="000000" w:themeColor="text1"/>
          <w:sz w:val="26"/>
          <w:szCs w:val="26"/>
          <w:lang w:val="de-DE"/>
        </w:rPr>
        <w:t xml:space="preserve"> coefficient of 0.</w:t>
      </w:r>
      <w:r w:rsidR="00944370">
        <w:rPr>
          <w:color w:val="000000" w:themeColor="text1"/>
          <w:sz w:val="26"/>
          <w:szCs w:val="26"/>
          <w:lang w:val="de-DE"/>
        </w:rPr>
        <w:t>796</w:t>
      </w:r>
      <w:r w:rsidRPr="00AB17F0">
        <w:rPr>
          <w:color w:val="000000" w:themeColor="text1"/>
          <w:sz w:val="26"/>
          <w:szCs w:val="26"/>
          <w:lang w:val="de-DE"/>
        </w:rPr>
        <w:t xml:space="preserve">, the lowest is </w:t>
      </w:r>
      <w:r w:rsidR="00944370" w:rsidRPr="00C6152B">
        <w:rPr>
          <w:rFonts w:asciiTheme="majorHAnsi" w:hAnsiTheme="majorHAnsi" w:cstheme="majorHAnsi"/>
          <w:color w:val="000000" w:themeColor="text1"/>
        </w:rPr>
        <w:t>HRD3</w:t>
      </w:r>
      <w:r w:rsidRPr="00AB17F0">
        <w:rPr>
          <w:color w:val="000000" w:themeColor="text1"/>
          <w:sz w:val="26"/>
          <w:szCs w:val="26"/>
          <w:lang w:val="de-DE"/>
        </w:rPr>
        <w:t xml:space="preserve"> with an </w:t>
      </w:r>
      <w:r w:rsidRPr="00AB17F0">
        <w:rPr>
          <w:color w:val="000000" w:themeColor="text1"/>
          <w:sz w:val="26"/>
          <w:szCs w:val="26"/>
          <w:lang w:val="de-DE"/>
        </w:rPr>
        <w:sym w:font="Symbol" w:char="F061"/>
      </w:r>
      <w:r w:rsidRPr="00AB17F0">
        <w:rPr>
          <w:color w:val="000000" w:themeColor="text1"/>
          <w:sz w:val="26"/>
          <w:szCs w:val="26"/>
          <w:lang w:val="de-DE"/>
        </w:rPr>
        <w:t xml:space="preserve"> coefficient of 0.</w:t>
      </w:r>
      <w:r w:rsidR="00944370">
        <w:rPr>
          <w:color w:val="000000" w:themeColor="text1"/>
          <w:sz w:val="26"/>
          <w:szCs w:val="26"/>
          <w:lang w:val="de-DE"/>
        </w:rPr>
        <w:t>741</w:t>
      </w:r>
      <w:r w:rsidRPr="00AB17F0">
        <w:rPr>
          <w:sz w:val="26"/>
          <w:szCs w:val="26"/>
          <w:lang w:val="de-DE"/>
        </w:rPr>
        <w:t xml:space="preserve">. The total </w:t>
      </w:r>
      <w:r w:rsidRPr="00AB17F0">
        <w:rPr>
          <w:sz w:val="26"/>
          <w:szCs w:val="26"/>
          <w:lang w:val="de-DE"/>
        </w:rPr>
        <w:sym w:font="Symbol" w:char="F061"/>
      </w:r>
      <w:r w:rsidRPr="00AB17F0">
        <w:rPr>
          <w:sz w:val="26"/>
          <w:szCs w:val="26"/>
          <w:lang w:val="de-DE"/>
        </w:rPr>
        <w:t xml:space="preserve"> value of </w:t>
      </w:r>
      <w:r w:rsidR="00944370">
        <w:rPr>
          <w:sz w:val="26"/>
          <w:szCs w:val="26"/>
          <w:lang w:val="de-DE"/>
        </w:rPr>
        <w:t>HRD</w:t>
      </w:r>
      <w:r w:rsidRPr="000C538B">
        <w:rPr>
          <w:sz w:val="26"/>
          <w:szCs w:val="26"/>
          <w:lang w:val="de-DE"/>
        </w:rPr>
        <w:t xml:space="preserve"> </w:t>
      </w:r>
      <w:r w:rsidRPr="00AB17F0">
        <w:rPr>
          <w:sz w:val="26"/>
          <w:szCs w:val="26"/>
          <w:lang w:val="de-DE"/>
        </w:rPr>
        <w:t>is 0.</w:t>
      </w:r>
      <w:r>
        <w:rPr>
          <w:sz w:val="26"/>
          <w:szCs w:val="26"/>
          <w:lang w:val="de-DE"/>
        </w:rPr>
        <w:t>9</w:t>
      </w:r>
      <w:r w:rsidR="00944370">
        <w:rPr>
          <w:sz w:val="26"/>
          <w:szCs w:val="26"/>
          <w:lang w:val="de-DE"/>
        </w:rPr>
        <w:t>35</w:t>
      </w:r>
      <w:r w:rsidRPr="00AB17F0">
        <w:rPr>
          <w:sz w:val="26"/>
          <w:szCs w:val="26"/>
          <w:lang w:val="de-DE"/>
        </w:rPr>
        <w:t xml:space="preserve">, which is high reliability. The number of observed variables used to measure </w:t>
      </w:r>
      <w:r w:rsidR="00944370">
        <w:rPr>
          <w:sz w:val="26"/>
          <w:szCs w:val="26"/>
          <w:lang w:val="de-DE"/>
        </w:rPr>
        <w:t>HRD</w:t>
      </w:r>
      <w:r w:rsidRPr="000C538B">
        <w:rPr>
          <w:sz w:val="26"/>
          <w:szCs w:val="26"/>
          <w:lang w:val="de-DE"/>
        </w:rPr>
        <w:t xml:space="preserve"> </w:t>
      </w:r>
      <w:r w:rsidRPr="00AB17F0">
        <w:rPr>
          <w:sz w:val="26"/>
          <w:szCs w:val="26"/>
          <w:lang w:val="de-DE"/>
        </w:rPr>
        <w:t xml:space="preserve">is </w:t>
      </w:r>
      <w:r w:rsidR="00944370">
        <w:rPr>
          <w:sz w:val="26"/>
          <w:szCs w:val="26"/>
          <w:lang w:val="de-DE"/>
        </w:rPr>
        <w:t>8</w:t>
      </w:r>
      <w:r w:rsidRPr="00AB17F0">
        <w:rPr>
          <w:sz w:val="26"/>
          <w:szCs w:val="26"/>
          <w:lang w:val="de-DE"/>
        </w:rPr>
        <w:t xml:space="preserve"> observed variables</w:t>
      </w:r>
      <w:r>
        <w:rPr>
          <w:sz w:val="26"/>
          <w:szCs w:val="26"/>
          <w:lang w:val="de-DE"/>
        </w:rPr>
        <w:t>.</w:t>
      </w:r>
    </w:p>
    <w:p w14:paraId="7F481934" w14:textId="19CCA8F5" w:rsidR="00FC531E" w:rsidRPr="00AB17F0" w:rsidRDefault="00FC531E" w:rsidP="00FC531E">
      <w:pPr>
        <w:pStyle w:val="Caption"/>
        <w:jc w:val="center"/>
        <w:rPr>
          <w:sz w:val="26"/>
          <w:szCs w:val="26"/>
          <w:lang w:val="en-US"/>
        </w:rPr>
      </w:pPr>
      <w:bookmarkStart w:id="1116" w:name="_Toc201856564"/>
      <w:r w:rsidRPr="006D1864">
        <w:rPr>
          <w:sz w:val="26"/>
          <w:szCs w:val="26"/>
        </w:rPr>
        <w:t>Table 4.</w:t>
      </w:r>
      <w:r w:rsidRPr="006D1864">
        <w:rPr>
          <w:sz w:val="26"/>
          <w:szCs w:val="26"/>
        </w:rPr>
        <w:fldChar w:fldCharType="begin"/>
      </w:r>
      <w:r w:rsidRPr="006D1864">
        <w:rPr>
          <w:sz w:val="26"/>
          <w:szCs w:val="26"/>
        </w:rPr>
        <w:instrText xml:space="preserve"> SEQ Table_4. \* ARABIC </w:instrText>
      </w:r>
      <w:r w:rsidRPr="006D1864">
        <w:rPr>
          <w:sz w:val="26"/>
          <w:szCs w:val="26"/>
        </w:rPr>
        <w:fldChar w:fldCharType="separate"/>
      </w:r>
      <w:r w:rsidR="00D86113">
        <w:rPr>
          <w:noProof/>
          <w:sz w:val="26"/>
          <w:szCs w:val="26"/>
        </w:rPr>
        <w:t>24</w:t>
      </w:r>
      <w:r w:rsidRPr="006D1864">
        <w:rPr>
          <w:sz w:val="26"/>
          <w:szCs w:val="26"/>
        </w:rPr>
        <w:fldChar w:fldCharType="end"/>
      </w:r>
      <w:r w:rsidRPr="00AB17F0">
        <w:rPr>
          <w:sz w:val="26"/>
          <w:szCs w:val="26"/>
          <w:lang w:val="en-US"/>
        </w:rPr>
        <w:t xml:space="preserve">: </w:t>
      </w:r>
      <w:r w:rsidRPr="00AB17F0">
        <w:rPr>
          <w:color w:val="000000" w:themeColor="text1"/>
          <w:sz w:val="26"/>
          <w:szCs w:val="26"/>
          <w:lang w:val="de-DE"/>
        </w:rPr>
        <w:t xml:space="preserve">Cronbach's alpha testing - </w:t>
      </w:r>
      <w:r w:rsidR="00944370">
        <w:rPr>
          <w:color w:val="000000" w:themeColor="text1"/>
          <w:sz w:val="26"/>
          <w:szCs w:val="26"/>
          <w:lang w:val="de-DE"/>
        </w:rPr>
        <w:t>HRD</w:t>
      </w:r>
      <w:bookmarkEnd w:id="1116"/>
    </w:p>
    <w:p w14:paraId="0BFBE3EB" w14:textId="77777777" w:rsidR="00FC531E" w:rsidRPr="00AB17F0" w:rsidRDefault="00FC531E" w:rsidP="00FC531E">
      <w:pPr>
        <w:autoSpaceDE w:val="0"/>
        <w:autoSpaceDN w:val="0"/>
        <w:adjustRightInd w:val="0"/>
        <w:rPr>
          <w:rFonts w:eastAsiaTheme="minorHAnsi"/>
          <w:i/>
          <w:color w:val="000000" w:themeColor="text1"/>
          <w:lang w:val="en-US"/>
        </w:rPr>
      </w:pPr>
    </w:p>
    <w:tbl>
      <w:tblPr>
        <w:tblStyle w:val="TableGridLight"/>
        <w:tblW w:w="5000" w:type="pct"/>
        <w:tblLook w:val="0000" w:firstRow="0" w:lastRow="0" w:firstColumn="0" w:lastColumn="0" w:noHBand="0" w:noVBand="0"/>
      </w:tblPr>
      <w:tblGrid>
        <w:gridCol w:w="5190"/>
        <w:gridCol w:w="3865"/>
      </w:tblGrid>
      <w:tr w:rsidR="00FC531E" w:rsidRPr="00AB17F0" w14:paraId="54FE0FE2" w14:textId="77777777" w:rsidTr="00F54456">
        <w:tc>
          <w:tcPr>
            <w:tcW w:w="5000" w:type="pct"/>
            <w:gridSpan w:val="2"/>
          </w:tcPr>
          <w:p w14:paraId="596363F2" w14:textId="77777777" w:rsidR="00FC531E" w:rsidRPr="00AB17F0" w:rsidRDefault="00FC531E" w:rsidP="00F54456">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b/>
                <w:bCs/>
                <w:iCs/>
                <w:color w:val="000000" w:themeColor="text1"/>
                <w:sz w:val="26"/>
                <w:szCs w:val="26"/>
              </w:rPr>
              <w:t>Reliability Statistics</w:t>
            </w:r>
          </w:p>
        </w:tc>
      </w:tr>
      <w:tr w:rsidR="00FC531E" w:rsidRPr="00AB17F0" w14:paraId="500D0E30" w14:textId="77777777" w:rsidTr="00F54456">
        <w:tc>
          <w:tcPr>
            <w:tcW w:w="2866" w:type="pct"/>
          </w:tcPr>
          <w:p w14:paraId="31B42A31" w14:textId="77777777" w:rsidR="00FC531E" w:rsidRPr="00AB17F0" w:rsidRDefault="00FC531E" w:rsidP="00F54456">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iCs/>
                <w:color w:val="000000" w:themeColor="text1"/>
                <w:sz w:val="26"/>
                <w:szCs w:val="26"/>
              </w:rPr>
              <w:t>Cronbach's Alpha</w:t>
            </w:r>
          </w:p>
        </w:tc>
        <w:tc>
          <w:tcPr>
            <w:tcW w:w="2134" w:type="pct"/>
          </w:tcPr>
          <w:p w14:paraId="67C37284" w14:textId="77777777" w:rsidR="00FC531E" w:rsidRPr="00AB17F0" w:rsidRDefault="00FC531E" w:rsidP="00F54456">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iCs/>
                <w:color w:val="000000" w:themeColor="text1"/>
                <w:sz w:val="26"/>
                <w:szCs w:val="26"/>
              </w:rPr>
              <w:t>N of Items</w:t>
            </w:r>
          </w:p>
        </w:tc>
      </w:tr>
      <w:tr w:rsidR="00FC531E" w:rsidRPr="00AB17F0" w14:paraId="3D80150E" w14:textId="77777777" w:rsidTr="00F54456">
        <w:tc>
          <w:tcPr>
            <w:tcW w:w="2866" w:type="pct"/>
          </w:tcPr>
          <w:p w14:paraId="1FE63848" w14:textId="47EE54C0" w:rsidR="00FC531E" w:rsidRPr="00AB17F0" w:rsidRDefault="00FC531E" w:rsidP="00F54456">
            <w:pPr>
              <w:autoSpaceDE w:val="0"/>
              <w:autoSpaceDN w:val="0"/>
              <w:adjustRightInd w:val="0"/>
              <w:spacing w:line="320" w:lineRule="atLeast"/>
              <w:ind w:left="60" w:right="60"/>
              <w:jc w:val="center"/>
              <w:rPr>
                <w:rFonts w:eastAsiaTheme="minorHAnsi"/>
                <w:iCs/>
                <w:color w:val="000000" w:themeColor="text1"/>
                <w:sz w:val="26"/>
                <w:szCs w:val="26"/>
              </w:rPr>
            </w:pPr>
            <w:r w:rsidRPr="00AB17F0">
              <w:rPr>
                <w:rFonts w:eastAsiaTheme="minorHAnsi"/>
                <w:iCs/>
                <w:color w:val="000000" w:themeColor="text1"/>
                <w:sz w:val="26"/>
                <w:szCs w:val="26"/>
              </w:rPr>
              <w:t>.</w:t>
            </w:r>
            <w:r>
              <w:rPr>
                <w:rFonts w:eastAsiaTheme="minorHAnsi"/>
                <w:iCs/>
                <w:color w:val="000000" w:themeColor="text1"/>
                <w:sz w:val="26"/>
                <w:szCs w:val="26"/>
              </w:rPr>
              <w:t>9</w:t>
            </w:r>
            <w:r w:rsidR="00944370">
              <w:rPr>
                <w:rFonts w:eastAsiaTheme="minorHAnsi"/>
                <w:iCs/>
                <w:color w:val="000000" w:themeColor="text1"/>
                <w:sz w:val="26"/>
                <w:szCs w:val="26"/>
              </w:rPr>
              <w:t>35</w:t>
            </w:r>
          </w:p>
        </w:tc>
        <w:tc>
          <w:tcPr>
            <w:tcW w:w="2134" w:type="pct"/>
          </w:tcPr>
          <w:p w14:paraId="5E09EAC3" w14:textId="3FF7CC6E" w:rsidR="00FC531E" w:rsidRPr="00AB17F0" w:rsidRDefault="00944370" w:rsidP="00F54456">
            <w:pPr>
              <w:autoSpaceDE w:val="0"/>
              <w:autoSpaceDN w:val="0"/>
              <w:adjustRightInd w:val="0"/>
              <w:spacing w:line="320" w:lineRule="atLeast"/>
              <w:ind w:left="60" w:right="60"/>
              <w:jc w:val="center"/>
              <w:rPr>
                <w:rFonts w:eastAsiaTheme="minorHAnsi"/>
                <w:iCs/>
                <w:color w:val="000000" w:themeColor="text1"/>
                <w:sz w:val="26"/>
                <w:szCs w:val="26"/>
              </w:rPr>
            </w:pPr>
            <w:r>
              <w:rPr>
                <w:rFonts w:eastAsiaTheme="minorHAnsi"/>
                <w:iCs/>
                <w:color w:val="000000" w:themeColor="text1"/>
                <w:sz w:val="26"/>
                <w:szCs w:val="26"/>
              </w:rPr>
              <w:t>8</w:t>
            </w:r>
          </w:p>
        </w:tc>
      </w:tr>
    </w:tbl>
    <w:p w14:paraId="75B4883C" w14:textId="77777777" w:rsidR="00FC531E" w:rsidRPr="00AB17F0" w:rsidRDefault="00FC531E" w:rsidP="00FC531E">
      <w:pPr>
        <w:autoSpaceDE w:val="0"/>
        <w:autoSpaceDN w:val="0"/>
        <w:adjustRightInd w:val="0"/>
        <w:rPr>
          <w:rFonts w:eastAsiaTheme="minorHAnsi"/>
          <w:i/>
          <w:color w:val="000000" w:themeColor="text1"/>
          <w:lang w:val="en-US"/>
        </w:rPr>
      </w:pPr>
    </w:p>
    <w:tbl>
      <w:tblPr>
        <w:tblStyle w:val="TableGridLight"/>
        <w:tblW w:w="5000" w:type="pct"/>
        <w:tblLook w:val="0000" w:firstRow="0" w:lastRow="0" w:firstColumn="0" w:lastColumn="0" w:noHBand="0" w:noVBand="0"/>
      </w:tblPr>
      <w:tblGrid>
        <w:gridCol w:w="1063"/>
        <w:gridCol w:w="1762"/>
        <w:gridCol w:w="1824"/>
        <w:gridCol w:w="2099"/>
        <w:gridCol w:w="2307"/>
      </w:tblGrid>
      <w:tr w:rsidR="00FC531E" w:rsidRPr="00944370" w14:paraId="5DBD2429" w14:textId="77777777" w:rsidTr="00F54456">
        <w:tc>
          <w:tcPr>
            <w:tcW w:w="5000" w:type="pct"/>
            <w:gridSpan w:val="5"/>
          </w:tcPr>
          <w:p w14:paraId="29DB50F2" w14:textId="77777777" w:rsidR="00FC531E" w:rsidRPr="00944370" w:rsidRDefault="00FC531E"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944370">
              <w:rPr>
                <w:rFonts w:asciiTheme="majorHAnsi" w:eastAsiaTheme="minorHAnsi" w:hAnsiTheme="majorHAnsi" w:cstheme="majorHAnsi"/>
                <w:color w:val="000000" w:themeColor="text1"/>
                <w:sz w:val="24"/>
                <w:szCs w:val="24"/>
              </w:rPr>
              <w:t>Item-Total Statistics</w:t>
            </w:r>
          </w:p>
        </w:tc>
      </w:tr>
      <w:tr w:rsidR="00FC531E" w:rsidRPr="00944370" w14:paraId="0F5E3C53" w14:textId="77777777" w:rsidTr="00F54456">
        <w:tc>
          <w:tcPr>
            <w:tcW w:w="587" w:type="pct"/>
          </w:tcPr>
          <w:p w14:paraId="3C212757" w14:textId="77777777" w:rsidR="00FC531E" w:rsidRPr="00944370" w:rsidRDefault="00FC531E" w:rsidP="00F54456">
            <w:pPr>
              <w:autoSpaceDE w:val="0"/>
              <w:autoSpaceDN w:val="0"/>
              <w:adjustRightInd w:val="0"/>
              <w:rPr>
                <w:rFonts w:asciiTheme="majorHAnsi" w:eastAsiaTheme="minorHAnsi" w:hAnsiTheme="majorHAnsi" w:cstheme="majorHAnsi"/>
                <w:color w:val="000000" w:themeColor="text1"/>
                <w:sz w:val="24"/>
                <w:szCs w:val="24"/>
              </w:rPr>
            </w:pPr>
          </w:p>
        </w:tc>
        <w:tc>
          <w:tcPr>
            <w:tcW w:w="973" w:type="pct"/>
          </w:tcPr>
          <w:p w14:paraId="5EEF0467" w14:textId="77777777" w:rsidR="00FC531E" w:rsidRPr="00944370" w:rsidRDefault="00FC531E"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944370">
              <w:rPr>
                <w:rFonts w:asciiTheme="majorHAnsi" w:eastAsiaTheme="minorHAnsi" w:hAnsiTheme="majorHAnsi" w:cstheme="majorHAnsi"/>
                <w:color w:val="000000" w:themeColor="text1"/>
                <w:sz w:val="24"/>
                <w:szCs w:val="24"/>
              </w:rPr>
              <w:t>Scale Mean if Item Deleted</w:t>
            </w:r>
          </w:p>
        </w:tc>
        <w:tc>
          <w:tcPr>
            <w:tcW w:w="1007" w:type="pct"/>
          </w:tcPr>
          <w:p w14:paraId="1288CE6B" w14:textId="77777777" w:rsidR="00FC531E" w:rsidRPr="00944370" w:rsidRDefault="00FC531E"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944370">
              <w:rPr>
                <w:rFonts w:asciiTheme="majorHAnsi" w:eastAsiaTheme="minorHAnsi" w:hAnsiTheme="majorHAnsi" w:cstheme="majorHAnsi"/>
                <w:color w:val="000000" w:themeColor="text1"/>
                <w:sz w:val="24"/>
                <w:szCs w:val="24"/>
              </w:rPr>
              <w:t>Scale Variance if Item Deleted</w:t>
            </w:r>
          </w:p>
        </w:tc>
        <w:tc>
          <w:tcPr>
            <w:tcW w:w="1159" w:type="pct"/>
          </w:tcPr>
          <w:p w14:paraId="2563A109" w14:textId="77777777" w:rsidR="00FC531E" w:rsidRPr="00944370" w:rsidRDefault="00FC531E"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944370">
              <w:rPr>
                <w:rFonts w:asciiTheme="majorHAnsi" w:eastAsiaTheme="minorHAnsi" w:hAnsiTheme="majorHAnsi" w:cstheme="majorHAnsi"/>
                <w:color w:val="000000" w:themeColor="text1"/>
                <w:sz w:val="24"/>
                <w:szCs w:val="24"/>
              </w:rPr>
              <w:t>Corrected Item-Total Correlation</w:t>
            </w:r>
          </w:p>
        </w:tc>
        <w:tc>
          <w:tcPr>
            <w:tcW w:w="1274" w:type="pct"/>
          </w:tcPr>
          <w:p w14:paraId="7A2598A7" w14:textId="77777777" w:rsidR="00FC531E" w:rsidRPr="00944370" w:rsidRDefault="00FC531E" w:rsidP="00F54456">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944370">
              <w:rPr>
                <w:rFonts w:asciiTheme="majorHAnsi" w:eastAsiaTheme="minorHAnsi" w:hAnsiTheme="majorHAnsi" w:cstheme="majorHAnsi"/>
                <w:color w:val="000000" w:themeColor="text1"/>
                <w:sz w:val="24"/>
                <w:szCs w:val="24"/>
              </w:rPr>
              <w:t>Cronbach's Alpha if Item Deleted</w:t>
            </w:r>
          </w:p>
        </w:tc>
      </w:tr>
      <w:tr w:rsidR="00FC531E" w:rsidRPr="00944370" w14:paraId="0C9C19C2" w14:textId="77777777" w:rsidTr="00F54456">
        <w:tc>
          <w:tcPr>
            <w:tcW w:w="587" w:type="pct"/>
            <w:vAlign w:val="bottom"/>
          </w:tcPr>
          <w:p w14:paraId="2D3D0728" w14:textId="128C5FB6" w:rsidR="00FC531E" w:rsidRPr="00944370" w:rsidRDefault="00FC531E" w:rsidP="00FC531E">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rPr>
            </w:pPr>
            <w:r w:rsidRPr="00944370">
              <w:rPr>
                <w:rFonts w:asciiTheme="majorHAnsi" w:hAnsiTheme="majorHAnsi" w:cstheme="majorHAnsi"/>
                <w:color w:val="264A60"/>
              </w:rPr>
              <w:t>HRD1</w:t>
            </w:r>
          </w:p>
        </w:tc>
        <w:tc>
          <w:tcPr>
            <w:tcW w:w="973" w:type="pct"/>
            <w:vAlign w:val="bottom"/>
          </w:tcPr>
          <w:p w14:paraId="19485C8E" w14:textId="7ED29887" w:rsidR="00FC531E" w:rsidRPr="00944370" w:rsidRDefault="00FC531E" w:rsidP="00FC531E">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944370">
              <w:rPr>
                <w:rFonts w:asciiTheme="majorHAnsi" w:hAnsiTheme="majorHAnsi" w:cstheme="majorHAnsi"/>
                <w:color w:val="010205"/>
              </w:rPr>
              <w:t>21.23</w:t>
            </w:r>
          </w:p>
        </w:tc>
        <w:tc>
          <w:tcPr>
            <w:tcW w:w="1007" w:type="pct"/>
            <w:vAlign w:val="bottom"/>
          </w:tcPr>
          <w:p w14:paraId="081370F5" w14:textId="5B4DE01E" w:rsidR="00FC531E" w:rsidRPr="00944370" w:rsidRDefault="00FC531E" w:rsidP="00FC531E">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944370">
              <w:rPr>
                <w:rFonts w:asciiTheme="majorHAnsi" w:hAnsiTheme="majorHAnsi" w:cstheme="majorHAnsi"/>
                <w:color w:val="010205"/>
              </w:rPr>
              <w:t>40.812</w:t>
            </w:r>
          </w:p>
        </w:tc>
        <w:tc>
          <w:tcPr>
            <w:tcW w:w="1159" w:type="pct"/>
            <w:vAlign w:val="bottom"/>
          </w:tcPr>
          <w:p w14:paraId="6CE11169" w14:textId="52E57281" w:rsidR="00FC531E" w:rsidRPr="00944370" w:rsidRDefault="00FC531E" w:rsidP="00FC531E">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944370">
              <w:rPr>
                <w:rFonts w:asciiTheme="majorHAnsi" w:hAnsiTheme="majorHAnsi" w:cstheme="majorHAnsi"/>
                <w:color w:val="010205"/>
              </w:rPr>
              <w:t>0.768</w:t>
            </w:r>
          </w:p>
        </w:tc>
        <w:tc>
          <w:tcPr>
            <w:tcW w:w="1274" w:type="pct"/>
            <w:vAlign w:val="bottom"/>
          </w:tcPr>
          <w:p w14:paraId="1165E202" w14:textId="44FA4EB4" w:rsidR="00FC531E" w:rsidRPr="00944370" w:rsidRDefault="00FC531E" w:rsidP="00FC531E">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944370">
              <w:rPr>
                <w:rFonts w:asciiTheme="majorHAnsi" w:hAnsiTheme="majorHAnsi" w:cstheme="majorHAnsi"/>
                <w:color w:val="010205"/>
              </w:rPr>
              <w:t>0.926</w:t>
            </w:r>
          </w:p>
        </w:tc>
      </w:tr>
      <w:tr w:rsidR="00FC531E" w:rsidRPr="00944370" w14:paraId="43730A0D" w14:textId="77777777" w:rsidTr="00F54456">
        <w:tc>
          <w:tcPr>
            <w:tcW w:w="587" w:type="pct"/>
            <w:vAlign w:val="bottom"/>
          </w:tcPr>
          <w:p w14:paraId="5B94CF56" w14:textId="0602A4DF" w:rsidR="00FC531E" w:rsidRPr="00944370" w:rsidRDefault="00FC531E" w:rsidP="00FC531E">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highlight w:val="yellow"/>
              </w:rPr>
            </w:pPr>
            <w:r w:rsidRPr="00944370">
              <w:rPr>
                <w:rFonts w:asciiTheme="majorHAnsi" w:hAnsiTheme="majorHAnsi" w:cstheme="majorHAnsi"/>
                <w:color w:val="264A60"/>
              </w:rPr>
              <w:t>HRD2</w:t>
            </w:r>
          </w:p>
        </w:tc>
        <w:tc>
          <w:tcPr>
            <w:tcW w:w="973" w:type="pct"/>
            <w:vAlign w:val="bottom"/>
          </w:tcPr>
          <w:p w14:paraId="76E3085B" w14:textId="59DFFE10" w:rsidR="00FC531E" w:rsidRPr="00944370" w:rsidRDefault="00FC531E" w:rsidP="00FC531E">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944370">
              <w:rPr>
                <w:rFonts w:asciiTheme="majorHAnsi" w:hAnsiTheme="majorHAnsi" w:cstheme="majorHAnsi"/>
                <w:color w:val="010205"/>
              </w:rPr>
              <w:t>21.19</w:t>
            </w:r>
          </w:p>
        </w:tc>
        <w:tc>
          <w:tcPr>
            <w:tcW w:w="1007" w:type="pct"/>
            <w:vAlign w:val="bottom"/>
          </w:tcPr>
          <w:p w14:paraId="7EC47D65" w14:textId="28F77518" w:rsidR="00FC531E" w:rsidRPr="00944370" w:rsidRDefault="00FC531E" w:rsidP="00FC531E">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944370">
              <w:rPr>
                <w:rFonts w:asciiTheme="majorHAnsi" w:hAnsiTheme="majorHAnsi" w:cstheme="majorHAnsi"/>
                <w:color w:val="010205"/>
              </w:rPr>
              <w:t>40.703</w:t>
            </w:r>
          </w:p>
        </w:tc>
        <w:tc>
          <w:tcPr>
            <w:tcW w:w="1159" w:type="pct"/>
            <w:vAlign w:val="bottom"/>
          </w:tcPr>
          <w:p w14:paraId="530B9316" w14:textId="0557ED49" w:rsidR="00FC531E" w:rsidRPr="00944370" w:rsidRDefault="00FC531E" w:rsidP="00FC531E">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944370">
              <w:rPr>
                <w:rFonts w:asciiTheme="majorHAnsi" w:hAnsiTheme="majorHAnsi" w:cstheme="majorHAnsi"/>
                <w:color w:val="010205"/>
              </w:rPr>
              <w:t>0.767</w:t>
            </w:r>
          </w:p>
        </w:tc>
        <w:tc>
          <w:tcPr>
            <w:tcW w:w="1274" w:type="pct"/>
            <w:vAlign w:val="bottom"/>
          </w:tcPr>
          <w:p w14:paraId="7E169585" w14:textId="6392F917" w:rsidR="00FC531E" w:rsidRPr="00944370" w:rsidRDefault="00FC531E" w:rsidP="00FC531E">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944370">
              <w:rPr>
                <w:rFonts w:asciiTheme="majorHAnsi" w:hAnsiTheme="majorHAnsi" w:cstheme="majorHAnsi"/>
                <w:color w:val="010205"/>
              </w:rPr>
              <w:t>0.926</w:t>
            </w:r>
          </w:p>
        </w:tc>
      </w:tr>
      <w:tr w:rsidR="00FC531E" w:rsidRPr="00944370" w14:paraId="30EFA089" w14:textId="77777777" w:rsidTr="00F54456">
        <w:tc>
          <w:tcPr>
            <w:tcW w:w="587" w:type="pct"/>
            <w:vAlign w:val="bottom"/>
          </w:tcPr>
          <w:p w14:paraId="2F555C95" w14:textId="580B8D14" w:rsidR="00FC531E" w:rsidRPr="00944370" w:rsidRDefault="00FC531E" w:rsidP="00FC531E">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rPr>
            </w:pPr>
            <w:r w:rsidRPr="00944370">
              <w:rPr>
                <w:rFonts w:asciiTheme="majorHAnsi" w:hAnsiTheme="majorHAnsi" w:cstheme="majorHAnsi"/>
                <w:color w:val="264A60"/>
              </w:rPr>
              <w:t>HRD3</w:t>
            </w:r>
          </w:p>
        </w:tc>
        <w:tc>
          <w:tcPr>
            <w:tcW w:w="973" w:type="pct"/>
            <w:vAlign w:val="bottom"/>
          </w:tcPr>
          <w:p w14:paraId="78CD7B05" w14:textId="255E858B" w:rsidR="00FC531E" w:rsidRPr="00944370" w:rsidRDefault="00FC531E" w:rsidP="00FC531E">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944370">
              <w:rPr>
                <w:rFonts w:asciiTheme="majorHAnsi" w:hAnsiTheme="majorHAnsi" w:cstheme="majorHAnsi"/>
                <w:color w:val="010205"/>
              </w:rPr>
              <w:t>21.23</w:t>
            </w:r>
          </w:p>
        </w:tc>
        <w:tc>
          <w:tcPr>
            <w:tcW w:w="1007" w:type="pct"/>
            <w:vAlign w:val="bottom"/>
          </w:tcPr>
          <w:p w14:paraId="7DF5662C" w14:textId="4CFC612B" w:rsidR="00FC531E" w:rsidRPr="00944370" w:rsidRDefault="00FC531E" w:rsidP="00FC531E">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944370">
              <w:rPr>
                <w:rFonts w:asciiTheme="majorHAnsi" w:hAnsiTheme="majorHAnsi" w:cstheme="majorHAnsi"/>
                <w:color w:val="010205"/>
              </w:rPr>
              <w:t>41.076</w:t>
            </w:r>
          </w:p>
        </w:tc>
        <w:tc>
          <w:tcPr>
            <w:tcW w:w="1159" w:type="pct"/>
            <w:vAlign w:val="bottom"/>
          </w:tcPr>
          <w:p w14:paraId="4A5DB3D3" w14:textId="74807798" w:rsidR="00FC531E" w:rsidRPr="00944370" w:rsidRDefault="00FC531E" w:rsidP="00FC531E">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944370">
              <w:rPr>
                <w:rFonts w:asciiTheme="majorHAnsi" w:hAnsiTheme="majorHAnsi" w:cstheme="majorHAnsi"/>
                <w:color w:val="010205"/>
              </w:rPr>
              <w:t>0.741</w:t>
            </w:r>
          </w:p>
        </w:tc>
        <w:tc>
          <w:tcPr>
            <w:tcW w:w="1274" w:type="pct"/>
            <w:vAlign w:val="bottom"/>
          </w:tcPr>
          <w:p w14:paraId="07C879A7" w14:textId="5FE32077" w:rsidR="00FC531E" w:rsidRPr="00944370" w:rsidRDefault="00FC531E" w:rsidP="00FC531E">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944370">
              <w:rPr>
                <w:rFonts w:asciiTheme="majorHAnsi" w:hAnsiTheme="majorHAnsi" w:cstheme="majorHAnsi"/>
                <w:color w:val="010205"/>
              </w:rPr>
              <w:t>0.928</w:t>
            </w:r>
          </w:p>
        </w:tc>
      </w:tr>
      <w:tr w:rsidR="00FC531E" w:rsidRPr="00944370" w14:paraId="718C7524" w14:textId="77777777" w:rsidTr="00F54456">
        <w:tc>
          <w:tcPr>
            <w:tcW w:w="587" w:type="pct"/>
            <w:vAlign w:val="bottom"/>
          </w:tcPr>
          <w:p w14:paraId="73EE6954" w14:textId="5EA40EDC" w:rsidR="00FC531E" w:rsidRPr="00944370" w:rsidRDefault="00FC531E" w:rsidP="00FC531E">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highlight w:val="yellow"/>
              </w:rPr>
            </w:pPr>
            <w:r w:rsidRPr="00944370">
              <w:rPr>
                <w:rFonts w:asciiTheme="majorHAnsi" w:hAnsiTheme="majorHAnsi" w:cstheme="majorHAnsi"/>
                <w:color w:val="264A60"/>
              </w:rPr>
              <w:t>HRD4</w:t>
            </w:r>
          </w:p>
        </w:tc>
        <w:tc>
          <w:tcPr>
            <w:tcW w:w="973" w:type="pct"/>
            <w:vAlign w:val="bottom"/>
          </w:tcPr>
          <w:p w14:paraId="1C4BB93F" w14:textId="29B19637" w:rsidR="00FC531E" w:rsidRPr="00944370" w:rsidRDefault="00FC531E" w:rsidP="00FC531E">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944370">
              <w:rPr>
                <w:rFonts w:asciiTheme="majorHAnsi" w:hAnsiTheme="majorHAnsi" w:cstheme="majorHAnsi"/>
                <w:color w:val="010205"/>
              </w:rPr>
              <w:t>21.25</w:t>
            </w:r>
          </w:p>
        </w:tc>
        <w:tc>
          <w:tcPr>
            <w:tcW w:w="1007" w:type="pct"/>
            <w:vAlign w:val="bottom"/>
          </w:tcPr>
          <w:p w14:paraId="200E77EF" w14:textId="5560EB7A" w:rsidR="00FC531E" w:rsidRPr="00944370" w:rsidRDefault="00FC531E" w:rsidP="00FC531E">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944370">
              <w:rPr>
                <w:rFonts w:asciiTheme="majorHAnsi" w:hAnsiTheme="majorHAnsi" w:cstheme="majorHAnsi"/>
                <w:color w:val="010205"/>
              </w:rPr>
              <w:t>41.022</w:t>
            </w:r>
          </w:p>
        </w:tc>
        <w:tc>
          <w:tcPr>
            <w:tcW w:w="1159" w:type="pct"/>
            <w:vAlign w:val="bottom"/>
          </w:tcPr>
          <w:p w14:paraId="661BE1B1" w14:textId="026CF7E5" w:rsidR="00FC531E" w:rsidRPr="00944370" w:rsidRDefault="00FC531E" w:rsidP="00FC531E">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944370">
              <w:rPr>
                <w:rFonts w:asciiTheme="majorHAnsi" w:hAnsiTheme="majorHAnsi" w:cstheme="majorHAnsi"/>
                <w:color w:val="010205"/>
              </w:rPr>
              <w:t>0.779</w:t>
            </w:r>
          </w:p>
        </w:tc>
        <w:tc>
          <w:tcPr>
            <w:tcW w:w="1274" w:type="pct"/>
            <w:vAlign w:val="bottom"/>
          </w:tcPr>
          <w:p w14:paraId="56AE2348" w14:textId="18BBEBCB" w:rsidR="00FC531E" w:rsidRPr="00944370" w:rsidRDefault="00FC531E" w:rsidP="00FC531E">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highlight w:val="yellow"/>
              </w:rPr>
            </w:pPr>
            <w:r w:rsidRPr="00944370">
              <w:rPr>
                <w:rFonts w:asciiTheme="majorHAnsi" w:hAnsiTheme="majorHAnsi" w:cstheme="majorHAnsi"/>
                <w:color w:val="010205"/>
              </w:rPr>
              <w:t>0.926</w:t>
            </w:r>
          </w:p>
        </w:tc>
      </w:tr>
      <w:tr w:rsidR="00FC531E" w:rsidRPr="00944370" w14:paraId="18DCE86D" w14:textId="77777777" w:rsidTr="00F54456">
        <w:tc>
          <w:tcPr>
            <w:tcW w:w="587" w:type="pct"/>
            <w:vAlign w:val="bottom"/>
          </w:tcPr>
          <w:p w14:paraId="3476ED2D" w14:textId="60919DC7" w:rsidR="00FC531E" w:rsidRPr="00944370" w:rsidRDefault="00FC531E" w:rsidP="00FC531E">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rPr>
            </w:pPr>
            <w:r w:rsidRPr="00944370">
              <w:rPr>
                <w:rFonts w:asciiTheme="majorHAnsi" w:hAnsiTheme="majorHAnsi" w:cstheme="majorHAnsi"/>
                <w:color w:val="264A60"/>
              </w:rPr>
              <w:t>HRD5</w:t>
            </w:r>
          </w:p>
        </w:tc>
        <w:tc>
          <w:tcPr>
            <w:tcW w:w="973" w:type="pct"/>
            <w:vAlign w:val="bottom"/>
          </w:tcPr>
          <w:p w14:paraId="51759E01" w14:textId="48BBC3F7" w:rsidR="00FC531E" w:rsidRPr="00944370" w:rsidRDefault="00FC531E" w:rsidP="00FC531E">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944370">
              <w:rPr>
                <w:rFonts w:asciiTheme="majorHAnsi" w:hAnsiTheme="majorHAnsi" w:cstheme="majorHAnsi"/>
                <w:color w:val="010205"/>
              </w:rPr>
              <w:t>21.22</w:t>
            </w:r>
          </w:p>
        </w:tc>
        <w:tc>
          <w:tcPr>
            <w:tcW w:w="1007" w:type="pct"/>
            <w:vAlign w:val="bottom"/>
          </w:tcPr>
          <w:p w14:paraId="283B7138" w14:textId="1D95F281" w:rsidR="00FC531E" w:rsidRPr="00944370" w:rsidRDefault="00FC531E" w:rsidP="00FC531E">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944370">
              <w:rPr>
                <w:rFonts w:asciiTheme="majorHAnsi" w:hAnsiTheme="majorHAnsi" w:cstheme="majorHAnsi"/>
                <w:color w:val="010205"/>
              </w:rPr>
              <w:t>40.543</w:t>
            </w:r>
          </w:p>
        </w:tc>
        <w:tc>
          <w:tcPr>
            <w:tcW w:w="1159" w:type="pct"/>
            <w:vAlign w:val="bottom"/>
          </w:tcPr>
          <w:p w14:paraId="0B73378E" w14:textId="32CD8B3A" w:rsidR="00FC531E" w:rsidRPr="00944370" w:rsidRDefault="00FC531E" w:rsidP="00FC531E">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944370">
              <w:rPr>
                <w:rFonts w:asciiTheme="majorHAnsi" w:hAnsiTheme="majorHAnsi" w:cstheme="majorHAnsi"/>
                <w:color w:val="010205"/>
              </w:rPr>
              <w:t>0.796</w:t>
            </w:r>
          </w:p>
        </w:tc>
        <w:tc>
          <w:tcPr>
            <w:tcW w:w="1274" w:type="pct"/>
            <w:vAlign w:val="bottom"/>
          </w:tcPr>
          <w:p w14:paraId="5E26FDA1" w14:textId="7C1885F8" w:rsidR="00FC531E" w:rsidRPr="00944370" w:rsidRDefault="00FC531E" w:rsidP="00FC531E">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944370">
              <w:rPr>
                <w:rFonts w:asciiTheme="majorHAnsi" w:hAnsiTheme="majorHAnsi" w:cstheme="majorHAnsi"/>
                <w:color w:val="010205"/>
              </w:rPr>
              <w:t>0.924</w:t>
            </w:r>
          </w:p>
        </w:tc>
      </w:tr>
      <w:tr w:rsidR="00FC531E" w:rsidRPr="00944370" w14:paraId="3FD3400C" w14:textId="77777777" w:rsidTr="00F54456">
        <w:tc>
          <w:tcPr>
            <w:tcW w:w="587" w:type="pct"/>
            <w:vAlign w:val="bottom"/>
          </w:tcPr>
          <w:p w14:paraId="6DCD5664" w14:textId="322A2DED" w:rsidR="00FC531E" w:rsidRPr="00944370" w:rsidRDefault="00FC531E" w:rsidP="00FC531E">
            <w:pPr>
              <w:autoSpaceDE w:val="0"/>
              <w:autoSpaceDN w:val="0"/>
              <w:adjustRightInd w:val="0"/>
              <w:spacing w:line="320" w:lineRule="atLeast"/>
              <w:ind w:left="60" w:right="60"/>
              <w:rPr>
                <w:rFonts w:asciiTheme="majorHAnsi" w:hAnsiTheme="majorHAnsi" w:cstheme="majorHAnsi"/>
                <w:color w:val="264A60"/>
              </w:rPr>
            </w:pPr>
            <w:r w:rsidRPr="00944370">
              <w:rPr>
                <w:rFonts w:asciiTheme="majorHAnsi" w:hAnsiTheme="majorHAnsi" w:cstheme="majorHAnsi"/>
                <w:color w:val="264A60"/>
              </w:rPr>
              <w:t>HRD6</w:t>
            </w:r>
          </w:p>
        </w:tc>
        <w:tc>
          <w:tcPr>
            <w:tcW w:w="973" w:type="pct"/>
            <w:vAlign w:val="bottom"/>
          </w:tcPr>
          <w:p w14:paraId="79782E64" w14:textId="43963EF8" w:rsidR="00FC531E" w:rsidRPr="00944370" w:rsidRDefault="00FC531E" w:rsidP="00FC531E">
            <w:pPr>
              <w:autoSpaceDE w:val="0"/>
              <w:autoSpaceDN w:val="0"/>
              <w:adjustRightInd w:val="0"/>
              <w:spacing w:line="320" w:lineRule="atLeast"/>
              <w:ind w:left="60" w:right="60"/>
              <w:jc w:val="right"/>
              <w:rPr>
                <w:rFonts w:asciiTheme="majorHAnsi" w:hAnsiTheme="majorHAnsi" w:cstheme="majorHAnsi"/>
                <w:color w:val="010205"/>
              </w:rPr>
            </w:pPr>
            <w:r w:rsidRPr="00944370">
              <w:rPr>
                <w:rFonts w:asciiTheme="majorHAnsi" w:hAnsiTheme="majorHAnsi" w:cstheme="majorHAnsi"/>
                <w:color w:val="010205"/>
              </w:rPr>
              <w:t>21.21</w:t>
            </w:r>
          </w:p>
        </w:tc>
        <w:tc>
          <w:tcPr>
            <w:tcW w:w="1007" w:type="pct"/>
            <w:vAlign w:val="bottom"/>
          </w:tcPr>
          <w:p w14:paraId="12989A1B" w14:textId="2A0B6AA8" w:rsidR="00FC531E" w:rsidRPr="00944370" w:rsidRDefault="00FC531E" w:rsidP="00FC531E">
            <w:pPr>
              <w:autoSpaceDE w:val="0"/>
              <w:autoSpaceDN w:val="0"/>
              <w:adjustRightInd w:val="0"/>
              <w:spacing w:line="320" w:lineRule="atLeast"/>
              <w:ind w:left="60" w:right="60"/>
              <w:jc w:val="right"/>
              <w:rPr>
                <w:rFonts w:asciiTheme="majorHAnsi" w:hAnsiTheme="majorHAnsi" w:cstheme="majorHAnsi"/>
                <w:color w:val="010205"/>
              </w:rPr>
            </w:pPr>
            <w:r w:rsidRPr="00944370">
              <w:rPr>
                <w:rFonts w:asciiTheme="majorHAnsi" w:hAnsiTheme="majorHAnsi" w:cstheme="majorHAnsi"/>
                <w:color w:val="010205"/>
              </w:rPr>
              <w:t>40.312</w:t>
            </w:r>
          </w:p>
        </w:tc>
        <w:tc>
          <w:tcPr>
            <w:tcW w:w="1159" w:type="pct"/>
            <w:vAlign w:val="bottom"/>
          </w:tcPr>
          <w:p w14:paraId="035CC751" w14:textId="234E625C" w:rsidR="00FC531E" w:rsidRPr="00944370" w:rsidRDefault="00FC531E" w:rsidP="00FC531E">
            <w:pPr>
              <w:autoSpaceDE w:val="0"/>
              <w:autoSpaceDN w:val="0"/>
              <w:adjustRightInd w:val="0"/>
              <w:spacing w:line="320" w:lineRule="atLeast"/>
              <w:ind w:left="60" w:right="60"/>
              <w:jc w:val="right"/>
              <w:rPr>
                <w:rFonts w:asciiTheme="majorHAnsi" w:hAnsiTheme="majorHAnsi" w:cstheme="majorHAnsi"/>
                <w:color w:val="010205"/>
              </w:rPr>
            </w:pPr>
            <w:r w:rsidRPr="00944370">
              <w:rPr>
                <w:rFonts w:asciiTheme="majorHAnsi" w:hAnsiTheme="majorHAnsi" w:cstheme="majorHAnsi"/>
                <w:color w:val="010205"/>
              </w:rPr>
              <w:t>0.791</w:t>
            </w:r>
          </w:p>
        </w:tc>
        <w:tc>
          <w:tcPr>
            <w:tcW w:w="1274" w:type="pct"/>
            <w:vAlign w:val="bottom"/>
          </w:tcPr>
          <w:p w14:paraId="1957292C" w14:textId="176BC39C" w:rsidR="00FC531E" w:rsidRPr="00944370" w:rsidRDefault="00FC531E" w:rsidP="00FC531E">
            <w:pPr>
              <w:autoSpaceDE w:val="0"/>
              <w:autoSpaceDN w:val="0"/>
              <w:adjustRightInd w:val="0"/>
              <w:spacing w:line="320" w:lineRule="atLeast"/>
              <w:ind w:left="60" w:right="60"/>
              <w:jc w:val="right"/>
              <w:rPr>
                <w:rFonts w:asciiTheme="majorHAnsi" w:hAnsiTheme="majorHAnsi" w:cstheme="majorHAnsi"/>
                <w:color w:val="010205"/>
              </w:rPr>
            </w:pPr>
            <w:r w:rsidRPr="00944370">
              <w:rPr>
                <w:rFonts w:asciiTheme="majorHAnsi" w:hAnsiTheme="majorHAnsi" w:cstheme="majorHAnsi"/>
                <w:color w:val="010205"/>
              </w:rPr>
              <w:t>0.925</w:t>
            </w:r>
          </w:p>
        </w:tc>
      </w:tr>
      <w:tr w:rsidR="00FC531E" w:rsidRPr="00944370" w14:paraId="34FCC40C" w14:textId="77777777" w:rsidTr="00F54456">
        <w:tc>
          <w:tcPr>
            <w:tcW w:w="587" w:type="pct"/>
            <w:vAlign w:val="bottom"/>
          </w:tcPr>
          <w:p w14:paraId="264CD5A4" w14:textId="419C23C5" w:rsidR="00FC531E" w:rsidRPr="00944370" w:rsidRDefault="00FC531E" w:rsidP="00FC531E">
            <w:pPr>
              <w:autoSpaceDE w:val="0"/>
              <w:autoSpaceDN w:val="0"/>
              <w:adjustRightInd w:val="0"/>
              <w:spacing w:line="320" w:lineRule="atLeast"/>
              <w:ind w:left="60" w:right="60"/>
              <w:rPr>
                <w:rFonts w:asciiTheme="majorHAnsi" w:hAnsiTheme="majorHAnsi" w:cstheme="majorHAnsi"/>
                <w:color w:val="264A60"/>
              </w:rPr>
            </w:pPr>
            <w:r w:rsidRPr="00944370">
              <w:rPr>
                <w:rFonts w:asciiTheme="majorHAnsi" w:hAnsiTheme="majorHAnsi" w:cstheme="majorHAnsi"/>
                <w:color w:val="264A60"/>
              </w:rPr>
              <w:t>HRD7</w:t>
            </w:r>
          </w:p>
        </w:tc>
        <w:tc>
          <w:tcPr>
            <w:tcW w:w="973" w:type="pct"/>
            <w:vAlign w:val="bottom"/>
          </w:tcPr>
          <w:p w14:paraId="6CACC0C7" w14:textId="2A656151" w:rsidR="00FC531E" w:rsidRPr="00944370" w:rsidRDefault="00FC531E" w:rsidP="00FC531E">
            <w:pPr>
              <w:autoSpaceDE w:val="0"/>
              <w:autoSpaceDN w:val="0"/>
              <w:adjustRightInd w:val="0"/>
              <w:spacing w:line="320" w:lineRule="atLeast"/>
              <w:ind w:left="60" w:right="60"/>
              <w:jc w:val="right"/>
              <w:rPr>
                <w:rFonts w:asciiTheme="majorHAnsi" w:hAnsiTheme="majorHAnsi" w:cstheme="majorHAnsi"/>
                <w:color w:val="010205"/>
              </w:rPr>
            </w:pPr>
            <w:r w:rsidRPr="00944370">
              <w:rPr>
                <w:rFonts w:asciiTheme="majorHAnsi" w:hAnsiTheme="majorHAnsi" w:cstheme="majorHAnsi"/>
                <w:color w:val="010205"/>
              </w:rPr>
              <w:t>21.19</w:t>
            </w:r>
          </w:p>
        </w:tc>
        <w:tc>
          <w:tcPr>
            <w:tcW w:w="1007" w:type="pct"/>
            <w:vAlign w:val="bottom"/>
          </w:tcPr>
          <w:p w14:paraId="3A6C8815" w14:textId="2759F21F" w:rsidR="00FC531E" w:rsidRPr="00944370" w:rsidRDefault="00FC531E" w:rsidP="00FC531E">
            <w:pPr>
              <w:autoSpaceDE w:val="0"/>
              <w:autoSpaceDN w:val="0"/>
              <w:adjustRightInd w:val="0"/>
              <w:spacing w:line="320" w:lineRule="atLeast"/>
              <w:ind w:left="60" w:right="60"/>
              <w:jc w:val="right"/>
              <w:rPr>
                <w:rFonts w:asciiTheme="majorHAnsi" w:hAnsiTheme="majorHAnsi" w:cstheme="majorHAnsi"/>
                <w:color w:val="010205"/>
              </w:rPr>
            </w:pPr>
            <w:r w:rsidRPr="00944370">
              <w:rPr>
                <w:rFonts w:asciiTheme="majorHAnsi" w:hAnsiTheme="majorHAnsi" w:cstheme="majorHAnsi"/>
                <w:color w:val="010205"/>
              </w:rPr>
              <w:t>40.694</w:t>
            </w:r>
          </w:p>
        </w:tc>
        <w:tc>
          <w:tcPr>
            <w:tcW w:w="1159" w:type="pct"/>
            <w:vAlign w:val="bottom"/>
          </w:tcPr>
          <w:p w14:paraId="70AD55C8" w14:textId="62CE704A" w:rsidR="00FC531E" w:rsidRPr="00944370" w:rsidRDefault="00FC531E" w:rsidP="00FC531E">
            <w:pPr>
              <w:autoSpaceDE w:val="0"/>
              <w:autoSpaceDN w:val="0"/>
              <w:adjustRightInd w:val="0"/>
              <w:spacing w:line="320" w:lineRule="atLeast"/>
              <w:ind w:left="60" w:right="60"/>
              <w:jc w:val="right"/>
              <w:rPr>
                <w:rFonts w:asciiTheme="majorHAnsi" w:hAnsiTheme="majorHAnsi" w:cstheme="majorHAnsi"/>
                <w:color w:val="010205"/>
              </w:rPr>
            </w:pPr>
            <w:r w:rsidRPr="00944370">
              <w:rPr>
                <w:rFonts w:asciiTheme="majorHAnsi" w:hAnsiTheme="majorHAnsi" w:cstheme="majorHAnsi"/>
                <w:color w:val="010205"/>
              </w:rPr>
              <w:t>0.772</w:t>
            </w:r>
          </w:p>
        </w:tc>
        <w:tc>
          <w:tcPr>
            <w:tcW w:w="1274" w:type="pct"/>
            <w:vAlign w:val="bottom"/>
          </w:tcPr>
          <w:p w14:paraId="44C0D6C9" w14:textId="118AB97B" w:rsidR="00FC531E" w:rsidRPr="00944370" w:rsidRDefault="00FC531E" w:rsidP="00FC531E">
            <w:pPr>
              <w:autoSpaceDE w:val="0"/>
              <w:autoSpaceDN w:val="0"/>
              <w:adjustRightInd w:val="0"/>
              <w:spacing w:line="320" w:lineRule="atLeast"/>
              <w:ind w:left="60" w:right="60"/>
              <w:jc w:val="right"/>
              <w:rPr>
                <w:rFonts w:asciiTheme="majorHAnsi" w:hAnsiTheme="majorHAnsi" w:cstheme="majorHAnsi"/>
                <w:color w:val="010205"/>
              </w:rPr>
            </w:pPr>
            <w:r w:rsidRPr="00944370">
              <w:rPr>
                <w:rFonts w:asciiTheme="majorHAnsi" w:hAnsiTheme="majorHAnsi" w:cstheme="majorHAnsi"/>
                <w:color w:val="010205"/>
              </w:rPr>
              <w:t>0.926</w:t>
            </w:r>
          </w:p>
        </w:tc>
      </w:tr>
      <w:tr w:rsidR="00FC531E" w:rsidRPr="00944370" w14:paraId="0218F7AF" w14:textId="77777777" w:rsidTr="00F54456">
        <w:tc>
          <w:tcPr>
            <w:tcW w:w="587" w:type="pct"/>
            <w:vAlign w:val="bottom"/>
          </w:tcPr>
          <w:p w14:paraId="4171678C" w14:textId="11FA555D" w:rsidR="00FC531E" w:rsidRPr="00944370" w:rsidRDefault="00FC531E" w:rsidP="00FC531E">
            <w:pPr>
              <w:autoSpaceDE w:val="0"/>
              <w:autoSpaceDN w:val="0"/>
              <w:adjustRightInd w:val="0"/>
              <w:spacing w:line="320" w:lineRule="atLeast"/>
              <w:ind w:left="60" w:right="60"/>
              <w:rPr>
                <w:rFonts w:asciiTheme="majorHAnsi" w:hAnsiTheme="majorHAnsi" w:cstheme="majorHAnsi"/>
                <w:color w:val="264A60"/>
              </w:rPr>
            </w:pPr>
            <w:r w:rsidRPr="00944370">
              <w:rPr>
                <w:rFonts w:asciiTheme="majorHAnsi" w:hAnsiTheme="majorHAnsi" w:cstheme="majorHAnsi"/>
                <w:color w:val="264A60"/>
              </w:rPr>
              <w:t>HRD8</w:t>
            </w:r>
          </w:p>
        </w:tc>
        <w:tc>
          <w:tcPr>
            <w:tcW w:w="973" w:type="pct"/>
            <w:vAlign w:val="bottom"/>
          </w:tcPr>
          <w:p w14:paraId="369E441F" w14:textId="4BA994AB" w:rsidR="00FC531E" w:rsidRPr="00944370" w:rsidRDefault="00FC531E" w:rsidP="00FC531E">
            <w:pPr>
              <w:autoSpaceDE w:val="0"/>
              <w:autoSpaceDN w:val="0"/>
              <w:adjustRightInd w:val="0"/>
              <w:spacing w:line="320" w:lineRule="atLeast"/>
              <w:ind w:left="60" w:right="60"/>
              <w:jc w:val="right"/>
              <w:rPr>
                <w:rFonts w:asciiTheme="majorHAnsi" w:hAnsiTheme="majorHAnsi" w:cstheme="majorHAnsi"/>
                <w:color w:val="010205"/>
              </w:rPr>
            </w:pPr>
            <w:r w:rsidRPr="00944370">
              <w:rPr>
                <w:rFonts w:asciiTheme="majorHAnsi" w:hAnsiTheme="majorHAnsi" w:cstheme="majorHAnsi"/>
                <w:color w:val="010205"/>
              </w:rPr>
              <w:t>21.29</w:t>
            </w:r>
          </w:p>
        </w:tc>
        <w:tc>
          <w:tcPr>
            <w:tcW w:w="1007" w:type="pct"/>
            <w:vAlign w:val="bottom"/>
          </w:tcPr>
          <w:p w14:paraId="70A82011" w14:textId="43B953B0" w:rsidR="00FC531E" w:rsidRPr="00944370" w:rsidRDefault="00FC531E" w:rsidP="00FC531E">
            <w:pPr>
              <w:autoSpaceDE w:val="0"/>
              <w:autoSpaceDN w:val="0"/>
              <w:adjustRightInd w:val="0"/>
              <w:spacing w:line="320" w:lineRule="atLeast"/>
              <w:ind w:left="60" w:right="60"/>
              <w:jc w:val="right"/>
              <w:rPr>
                <w:rFonts w:asciiTheme="majorHAnsi" w:hAnsiTheme="majorHAnsi" w:cstheme="majorHAnsi"/>
                <w:color w:val="010205"/>
              </w:rPr>
            </w:pPr>
            <w:r w:rsidRPr="00944370">
              <w:rPr>
                <w:rFonts w:asciiTheme="majorHAnsi" w:hAnsiTheme="majorHAnsi" w:cstheme="majorHAnsi"/>
                <w:color w:val="010205"/>
              </w:rPr>
              <w:t>40.772</w:t>
            </w:r>
          </w:p>
        </w:tc>
        <w:tc>
          <w:tcPr>
            <w:tcW w:w="1159" w:type="pct"/>
            <w:vAlign w:val="bottom"/>
          </w:tcPr>
          <w:p w14:paraId="7CE31EF6" w14:textId="37CC7289" w:rsidR="00FC531E" w:rsidRPr="00944370" w:rsidRDefault="00FC531E" w:rsidP="00FC531E">
            <w:pPr>
              <w:autoSpaceDE w:val="0"/>
              <w:autoSpaceDN w:val="0"/>
              <w:adjustRightInd w:val="0"/>
              <w:spacing w:line="320" w:lineRule="atLeast"/>
              <w:ind w:left="60" w:right="60"/>
              <w:jc w:val="right"/>
              <w:rPr>
                <w:rFonts w:asciiTheme="majorHAnsi" w:hAnsiTheme="majorHAnsi" w:cstheme="majorHAnsi"/>
                <w:color w:val="010205"/>
              </w:rPr>
            </w:pPr>
            <w:r w:rsidRPr="00944370">
              <w:rPr>
                <w:rFonts w:asciiTheme="majorHAnsi" w:hAnsiTheme="majorHAnsi" w:cstheme="majorHAnsi"/>
                <w:color w:val="010205"/>
              </w:rPr>
              <w:t>0.754</w:t>
            </w:r>
          </w:p>
        </w:tc>
        <w:tc>
          <w:tcPr>
            <w:tcW w:w="1274" w:type="pct"/>
            <w:vAlign w:val="bottom"/>
          </w:tcPr>
          <w:p w14:paraId="3027CE10" w14:textId="3952C551" w:rsidR="00FC531E" w:rsidRPr="00944370" w:rsidRDefault="00FC531E" w:rsidP="00FC531E">
            <w:pPr>
              <w:autoSpaceDE w:val="0"/>
              <w:autoSpaceDN w:val="0"/>
              <w:adjustRightInd w:val="0"/>
              <w:spacing w:line="320" w:lineRule="atLeast"/>
              <w:ind w:left="60" w:right="60"/>
              <w:jc w:val="right"/>
              <w:rPr>
                <w:rFonts w:asciiTheme="majorHAnsi" w:hAnsiTheme="majorHAnsi" w:cstheme="majorHAnsi"/>
                <w:color w:val="010205"/>
              </w:rPr>
            </w:pPr>
            <w:r w:rsidRPr="00944370">
              <w:rPr>
                <w:rFonts w:asciiTheme="majorHAnsi" w:hAnsiTheme="majorHAnsi" w:cstheme="majorHAnsi"/>
                <w:color w:val="010205"/>
              </w:rPr>
              <w:t>0.927</w:t>
            </w:r>
          </w:p>
        </w:tc>
      </w:tr>
    </w:tbl>
    <w:p w14:paraId="6D60819E" w14:textId="7DB782B0" w:rsidR="00EC36B8" w:rsidRPr="00AB17F0" w:rsidRDefault="00FC531E" w:rsidP="00344362">
      <w:pPr>
        <w:autoSpaceDE w:val="0"/>
        <w:autoSpaceDN w:val="0"/>
        <w:adjustRightInd w:val="0"/>
        <w:spacing w:before="120" w:after="120" w:line="312" w:lineRule="auto"/>
        <w:jc w:val="center"/>
        <w:rPr>
          <w:i/>
          <w:iCs/>
          <w:lang w:val="en-US"/>
        </w:rPr>
      </w:pPr>
      <w:r w:rsidRPr="00AB17F0">
        <w:rPr>
          <w:i/>
          <w:iCs/>
          <w:lang w:val="en-US"/>
        </w:rPr>
        <w:t>Source: Research analysis result, 2023 (N=</w:t>
      </w:r>
      <w:r>
        <w:rPr>
          <w:i/>
          <w:iCs/>
          <w:lang w:val="en-US"/>
        </w:rPr>
        <w:t>390</w:t>
      </w:r>
      <w:r w:rsidRPr="00AB17F0">
        <w:rPr>
          <w:i/>
          <w:iCs/>
          <w:lang w:val="en-US"/>
        </w:rPr>
        <w:t>)</w:t>
      </w:r>
    </w:p>
    <w:p w14:paraId="1BB3AD05" w14:textId="281CB66A" w:rsidR="009109FB" w:rsidRPr="00AB17F0" w:rsidRDefault="00944370" w:rsidP="00344362">
      <w:pPr>
        <w:pStyle w:val="Heading2"/>
        <w:spacing w:before="120" w:after="120" w:line="312" w:lineRule="auto"/>
        <w:jc w:val="both"/>
        <w:rPr>
          <w:rFonts w:ascii="Times New Roman" w:hAnsi="Times New Roman" w:cs="Times New Roman"/>
          <w:b/>
          <w:bCs/>
          <w:i/>
          <w:color w:val="000000" w:themeColor="text1"/>
          <w:lang w:val="de-DE"/>
        </w:rPr>
      </w:pPr>
      <w:bookmarkStart w:id="1117" w:name="_Toc205420169"/>
      <w:r>
        <w:rPr>
          <w:rFonts w:ascii="Times New Roman" w:hAnsi="Times New Roman" w:cs="Times New Roman"/>
          <w:b/>
          <w:bCs/>
          <w:i/>
          <w:color w:val="000000" w:themeColor="text1"/>
          <w:lang w:val="de-DE"/>
        </w:rPr>
        <w:t>4</w:t>
      </w:r>
      <w:r w:rsidR="000A2161" w:rsidRPr="00AB17F0">
        <w:rPr>
          <w:rFonts w:ascii="Times New Roman" w:hAnsi="Times New Roman" w:cs="Times New Roman"/>
          <w:b/>
          <w:bCs/>
          <w:i/>
          <w:color w:val="000000" w:themeColor="text1"/>
          <w:lang w:val="de-DE"/>
        </w:rPr>
        <w:t>.</w:t>
      </w:r>
      <w:r w:rsidR="00D86113">
        <w:rPr>
          <w:rFonts w:ascii="Times New Roman" w:hAnsi="Times New Roman" w:cs="Times New Roman"/>
          <w:b/>
          <w:bCs/>
          <w:i/>
          <w:color w:val="000000" w:themeColor="text1"/>
          <w:lang w:val="vi-VN"/>
        </w:rPr>
        <w:t>3</w:t>
      </w:r>
      <w:r w:rsidR="000A2161" w:rsidRPr="00AB17F0">
        <w:rPr>
          <w:rFonts w:ascii="Times New Roman" w:hAnsi="Times New Roman" w:cs="Times New Roman"/>
          <w:b/>
          <w:bCs/>
          <w:i/>
          <w:color w:val="000000" w:themeColor="text1"/>
          <w:lang w:val="de-DE"/>
        </w:rPr>
        <w:t>.</w:t>
      </w:r>
      <w:r w:rsidR="00D86113">
        <w:rPr>
          <w:rFonts w:ascii="Times New Roman" w:hAnsi="Times New Roman" w:cs="Times New Roman"/>
          <w:b/>
          <w:bCs/>
          <w:i/>
          <w:color w:val="000000" w:themeColor="text1"/>
          <w:lang w:val="vi-VN"/>
        </w:rPr>
        <w:t>4</w:t>
      </w:r>
      <w:r w:rsidR="000A2161" w:rsidRPr="00AB17F0">
        <w:rPr>
          <w:rFonts w:ascii="Times New Roman" w:hAnsi="Times New Roman" w:cs="Times New Roman"/>
          <w:b/>
          <w:bCs/>
          <w:i/>
          <w:color w:val="000000" w:themeColor="text1"/>
          <w:lang w:val="de-DE"/>
        </w:rPr>
        <w:t>.</w:t>
      </w:r>
      <w:r w:rsidR="000A2161" w:rsidRPr="00AB17F0">
        <w:rPr>
          <w:rFonts w:ascii="Times New Roman" w:hAnsi="Times New Roman" w:cs="Times New Roman"/>
          <w:b/>
          <w:bCs/>
          <w:i/>
          <w:color w:val="000000" w:themeColor="text1"/>
          <w:lang w:val="de-DE"/>
        </w:rPr>
        <w:tab/>
        <w:t>Results of testing Exploratory Factor Analysis (EFA)</w:t>
      </w:r>
      <w:bookmarkEnd w:id="1117"/>
    </w:p>
    <w:p w14:paraId="1BB78634" w14:textId="6A943487" w:rsidR="00943BAA" w:rsidRPr="00943BAA" w:rsidRDefault="00943BAA" w:rsidP="00943BAA">
      <w:pPr>
        <w:autoSpaceDE w:val="0"/>
        <w:autoSpaceDN w:val="0"/>
        <w:adjustRightInd w:val="0"/>
        <w:spacing w:before="120" w:after="120" w:line="312" w:lineRule="auto"/>
        <w:jc w:val="both"/>
        <w:rPr>
          <w:rFonts w:eastAsiaTheme="minorHAnsi"/>
          <w:iCs/>
          <w:color w:val="000000" w:themeColor="text1"/>
          <w:sz w:val="26"/>
          <w:szCs w:val="26"/>
          <w:lang w:val="de-DE"/>
        </w:rPr>
      </w:pPr>
      <w:r w:rsidRPr="00943BAA">
        <w:rPr>
          <w:rFonts w:eastAsiaTheme="minorHAnsi"/>
          <w:iCs/>
          <w:color w:val="000000" w:themeColor="text1"/>
          <w:sz w:val="26"/>
          <w:szCs w:val="26"/>
          <w:lang w:val="de-DE"/>
        </w:rPr>
        <w:t xml:space="preserve">The author performed </w:t>
      </w:r>
      <w:r w:rsidRPr="00943BAA">
        <w:rPr>
          <w:rFonts w:eastAsiaTheme="minorHAnsi"/>
          <w:b/>
          <w:bCs/>
          <w:iCs/>
          <w:color w:val="000000" w:themeColor="text1"/>
          <w:sz w:val="26"/>
          <w:szCs w:val="26"/>
          <w:lang w:val="de-DE"/>
        </w:rPr>
        <w:t>the first EFA analysis</w:t>
      </w:r>
      <w:r w:rsidRPr="00943BAA">
        <w:rPr>
          <w:rFonts w:eastAsiaTheme="minorHAnsi"/>
          <w:iCs/>
          <w:color w:val="000000" w:themeColor="text1"/>
          <w:sz w:val="26"/>
          <w:szCs w:val="26"/>
          <w:lang w:val="de-DE"/>
        </w:rPr>
        <w:t xml:space="preserve">. Accordingly, all variables </w:t>
      </w:r>
      <w:r>
        <w:rPr>
          <w:sz w:val="26"/>
          <w:szCs w:val="26"/>
          <w:lang w:val="de-DE"/>
        </w:rPr>
        <w:t>TA7</w:t>
      </w:r>
      <w:r w:rsidRPr="00AB17F0">
        <w:rPr>
          <w:sz w:val="26"/>
          <w:szCs w:val="26"/>
          <w:lang w:val="de-DE"/>
        </w:rPr>
        <w:t xml:space="preserve"> (</w:t>
      </w:r>
      <w:r w:rsidRPr="00AB17F0">
        <w:rPr>
          <w:sz w:val="26"/>
          <w:szCs w:val="26"/>
          <w:lang w:val="de-DE"/>
        </w:rPr>
        <w:sym w:font="Symbol" w:char="F061"/>
      </w:r>
      <w:r w:rsidRPr="00AB17F0">
        <w:rPr>
          <w:sz w:val="26"/>
          <w:szCs w:val="26"/>
          <w:lang w:val="de-DE"/>
        </w:rPr>
        <w:t>=0.</w:t>
      </w:r>
      <w:r>
        <w:rPr>
          <w:sz w:val="26"/>
          <w:szCs w:val="26"/>
          <w:lang w:val="de-DE"/>
        </w:rPr>
        <w:t>319</w:t>
      </w:r>
      <w:r w:rsidRPr="00AB17F0">
        <w:rPr>
          <w:sz w:val="26"/>
          <w:szCs w:val="26"/>
          <w:lang w:val="de-DE"/>
        </w:rPr>
        <w:t>)</w:t>
      </w:r>
      <w:r>
        <w:rPr>
          <w:sz w:val="26"/>
          <w:szCs w:val="26"/>
          <w:lang w:val="de-DE"/>
        </w:rPr>
        <w:t xml:space="preserve">, TA8 </w:t>
      </w:r>
      <w:r w:rsidRPr="00AB17F0">
        <w:rPr>
          <w:sz w:val="26"/>
          <w:szCs w:val="26"/>
          <w:lang w:val="de-DE"/>
        </w:rPr>
        <w:t>(</w:t>
      </w:r>
      <w:r w:rsidRPr="00AB17F0">
        <w:rPr>
          <w:sz w:val="26"/>
          <w:szCs w:val="26"/>
          <w:lang w:val="de-DE"/>
        </w:rPr>
        <w:sym w:font="Symbol" w:char="F061"/>
      </w:r>
      <w:r w:rsidRPr="00AB17F0">
        <w:rPr>
          <w:sz w:val="26"/>
          <w:szCs w:val="26"/>
          <w:lang w:val="de-DE"/>
        </w:rPr>
        <w:t>=0.</w:t>
      </w:r>
      <w:r>
        <w:rPr>
          <w:sz w:val="26"/>
          <w:szCs w:val="26"/>
          <w:lang w:val="de-DE"/>
        </w:rPr>
        <w:t>339</w:t>
      </w:r>
      <w:r w:rsidRPr="00AB17F0">
        <w:rPr>
          <w:sz w:val="26"/>
          <w:szCs w:val="26"/>
          <w:lang w:val="de-DE"/>
        </w:rPr>
        <w:t>)</w:t>
      </w:r>
      <w:r>
        <w:rPr>
          <w:rFonts w:eastAsiaTheme="minorHAnsi"/>
          <w:iCs/>
          <w:color w:val="000000" w:themeColor="text1"/>
          <w:sz w:val="26"/>
          <w:szCs w:val="26"/>
          <w:lang w:val="de-DE"/>
        </w:rPr>
        <w:t>,</w:t>
      </w:r>
      <w:r w:rsidRPr="003C4F11">
        <w:rPr>
          <w:rFonts w:eastAsiaTheme="minorHAnsi"/>
          <w:iCs/>
          <w:color w:val="000000" w:themeColor="text1"/>
          <w:sz w:val="26"/>
          <w:szCs w:val="26"/>
          <w:lang w:val="de-DE"/>
        </w:rPr>
        <w:t xml:space="preserve"> </w:t>
      </w:r>
      <w:r>
        <w:rPr>
          <w:sz w:val="26"/>
          <w:szCs w:val="26"/>
          <w:lang w:val="de-DE"/>
        </w:rPr>
        <w:t>CC6</w:t>
      </w:r>
      <w:r w:rsidRPr="00AB17F0">
        <w:rPr>
          <w:sz w:val="26"/>
          <w:szCs w:val="26"/>
          <w:lang w:val="de-DE"/>
        </w:rPr>
        <w:t xml:space="preserve"> (</w:t>
      </w:r>
      <w:r w:rsidRPr="00AB17F0">
        <w:rPr>
          <w:sz w:val="26"/>
          <w:szCs w:val="26"/>
          <w:lang w:val="de-DE"/>
        </w:rPr>
        <w:sym w:font="Symbol" w:char="F061"/>
      </w:r>
      <w:r w:rsidRPr="00AB17F0">
        <w:rPr>
          <w:sz w:val="26"/>
          <w:szCs w:val="26"/>
          <w:lang w:val="de-DE"/>
        </w:rPr>
        <w:t>=0.</w:t>
      </w:r>
      <w:r>
        <w:rPr>
          <w:sz w:val="26"/>
          <w:szCs w:val="26"/>
          <w:lang w:val="de-DE"/>
        </w:rPr>
        <w:t>244</w:t>
      </w:r>
      <w:r w:rsidRPr="00AB17F0">
        <w:rPr>
          <w:sz w:val="26"/>
          <w:szCs w:val="26"/>
          <w:lang w:val="de-DE"/>
        </w:rPr>
        <w:t>&lt;0.5</w:t>
      </w:r>
      <w:r>
        <w:rPr>
          <w:sz w:val="26"/>
          <w:szCs w:val="26"/>
          <w:lang w:val="de-DE"/>
        </w:rPr>
        <w:t>)</w:t>
      </w:r>
      <w:r>
        <w:rPr>
          <w:rFonts w:eastAsiaTheme="minorHAnsi"/>
          <w:iCs/>
          <w:color w:val="000000" w:themeColor="text1"/>
          <w:sz w:val="26"/>
          <w:szCs w:val="26"/>
          <w:lang w:val="de-DE"/>
        </w:rPr>
        <w:t>,</w:t>
      </w:r>
      <w:r w:rsidRPr="003C4F11">
        <w:rPr>
          <w:rFonts w:eastAsiaTheme="minorHAnsi"/>
          <w:iCs/>
          <w:color w:val="000000" w:themeColor="text1"/>
          <w:sz w:val="26"/>
          <w:szCs w:val="26"/>
          <w:lang w:val="de-DE"/>
        </w:rPr>
        <w:t xml:space="preserve"> </w:t>
      </w:r>
      <w:r>
        <w:rPr>
          <w:sz w:val="26"/>
          <w:szCs w:val="26"/>
          <w:lang w:val="de-DE"/>
        </w:rPr>
        <w:t>WD1</w:t>
      </w:r>
      <w:r w:rsidRPr="00AB17F0">
        <w:rPr>
          <w:sz w:val="26"/>
          <w:szCs w:val="26"/>
          <w:lang w:val="de-DE"/>
        </w:rPr>
        <w:t xml:space="preserve"> (</w:t>
      </w:r>
      <w:r w:rsidRPr="00AB17F0">
        <w:rPr>
          <w:sz w:val="26"/>
          <w:szCs w:val="26"/>
          <w:lang w:val="de-DE"/>
        </w:rPr>
        <w:sym w:font="Symbol" w:char="F061"/>
      </w:r>
      <w:r w:rsidRPr="00AB17F0">
        <w:rPr>
          <w:sz w:val="26"/>
          <w:szCs w:val="26"/>
          <w:lang w:val="de-DE"/>
        </w:rPr>
        <w:t>=0.</w:t>
      </w:r>
      <w:r>
        <w:rPr>
          <w:sz w:val="26"/>
          <w:szCs w:val="26"/>
          <w:lang w:val="de-DE"/>
        </w:rPr>
        <w:t xml:space="preserve">432), WD4 </w:t>
      </w:r>
      <w:r w:rsidRPr="00AB17F0">
        <w:rPr>
          <w:sz w:val="26"/>
          <w:szCs w:val="26"/>
          <w:lang w:val="de-DE"/>
        </w:rPr>
        <w:t>(</w:t>
      </w:r>
      <w:r w:rsidRPr="00AB17F0">
        <w:rPr>
          <w:sz w:val="26"/>
          <w:szCs w:val="26"/>
          <w:lang w:val="de-DE"/>
        </w:rPr>
        <w:sym w:font="Symbol" w:char="F061"/>
      </w:r>
      <w:r w:rsidRPr="00AB17F0">
        <w:rPr>
          <w:sz w:val="26"/>
          <w:szCs w:val="26"/>
          <w:lang w:val="de-DE"/>
        </w:rPr>
        <w:t>=0.</w:t>
      </w:r>
      <w:r>
        <w:rPr>
          <w:sz w:val="26"/>
          <w:szCs w:val="26"/>
          <w:lang w:val="de-DE"/>
        </w:rPr>
        <w:t>472)</w:t>
      </w:r>
      <w:r>
        <w:rPr>
          <w:rFonts w:eastAsiaTheme="minorHAnsi"/>
          <w:iCs/>
          <w:color w:val="000000" w:themeColor="text1"/>
          <w:sz w:val="26"/>
          <w:szCs w:val="26"/>
          <w:lang w:val="de-DE"/>
        </w:rPr>
        <w:t>,</w:t>
      </w:r>
      <w:r w:rsidRPr="003C4F11">
        <w:rPr>
          <w:rFonts w:eastAsiaTheme="minorHAnsi"/>
          <w:iCs/>
          <w:color w:val="000000" w:themeColor="text1"/>
          <w:sz w:val="26"/>
          <w:szCs w:val="26"/>
          <w:lang w:val="de-DE"/>
        </w:rPr>
        <w:t xml:space="preserve"> </w:t>
      </w:r>
      <w:r>
        <w:rPr>
          <w:sz w:val="26"/>
          <w:szCs w:val="26"/>
          <w:lang w:val="de-DE"/>
        </w:rPr>
        <w:t>EER2</w:t>
      </w:r>
      <w:r w:rsidRPr="00AB17F0">
        <w:rPr>
          <w:sz w:val="26"/>
          <w:szCs w:val="26"/>
          <w:lang w:val="de-DE"/>
        </w:rPr>
        <w:t xml:space="preserve"> (</w:t>
      </w:r>
      <w:r w:rsidRPr="00AB17F0">
        <w:rPr>
          <w:sz w:val="26"/>
          <w:szCs w:val="26"/>
          <w:lang w:val="de-DE"/>
        </w:rPr>
        <w:sym w:font="Symbol" w:char="F061"/>
      </w:r>
      <w:r w:rsidRPr="00AB17F0">
        <w:rPr>
          <w:sz w:val="26"/>
          <w:szCs w:val="26"/>
          <w:lang w:val="de-DE"/>
        </w:rPr>
        <w:t>=0.</w:t>
      </w:r>
      <w:r>
        <w:rPr>
          <w:sz w:val="26"/>
          <w:szCs w:val="26"/>
          <w:lang w:val="de-DE"/>
        </w:rPr>
        <w:t>410)</w:t>
      </w:r>
      <w:r>
        <w:rPr>
          <w:rFonts w:eastAsiaTheme="minorHAnsi"/>
          <w:iCs/>
          <w:color w:val="000000" w:themeColor="text1"/>
          <w:sz w:val="26"/>
          <w:szCs w:val="26"/>
          <w:lang w:val="de-DE"/>
        </w:rPr>
        <w:t>,</w:t>
      </w:r>
      <w:r w:rsidRPr="003C4F11">
        <w:rPr>
          <w:rFonts w:eastAsiaTheme="minorHAnsi"/>
          <w:iCs/>
          <w:color w:val="000000" w:themeColor="text1"/>
          <w:sz w:val="26"/>
          <w:szCs w:val="26"/>
          <w:lang w:val="de-DE"/>
        </w:rPr>
        <w:t xml:space="preserve"> GZ1 (</w:t>
      </w:r>
      <w:r w:rsidRPr="00AB17F0">
        <w:rPr>
          <w:sz w:val="26"/>
          <w:szCs w:val="26"/>
          <w:lang w:val="de-DE"/>
        </w:rPr>
        <w:sym w:font="Symbol" w:char="F061"/>
      </w:r>
      <w:r w:rsidRPr="003C4F11">
        <w:rPr>
          <w:rFonts w:eastAsiaTheme="minorHAnsi"/>
          <w:iCs/>
          <w:color w:val="000000" w:themeColor="text1"/>
          <w:sz w:val="26"/>
          <w:szCs w:val="26"/>
          <w:lang w:val="de-DE"/>
        </w:rPr>
        <w:t>=</w:t>
      </w:r>
      <w:r>
        <w:rPr>
          <w:rFonts w:eastAsiaTheme="minorHAnsi"/>
          <w:iCs/>
          <w:color w:val="000000" w:themeColor="text1"/>
          <w:sz w:val="26"/>
          <w:szCs w:val="26"/>
          <w:lang w:val="de-DE"/>
        </w:rPr>
        <w:t>0.156</w:t>
      </w:r>
      <w:r w:rsidRPr="003C4F11">
        <w:rPr>
          <w:rFonts w:eastAsiaTheme="minorHAnsi"/>
          <w:iCs/>
          <w:color w:val="000000" w:themeColor="text1"/>
          <w:sz w:val="26"/>
          <w:szCs w:val="26"/>
          <w:lang w:val="de-DE"/>
        </w:rPr>
        <w:t>)</w:t>
      </w:r>
      <w:r>
        <w:rPr>
          <w:rFonts w:eastAsiaTheme="minorHAnsi"/>
          <w:iCs/>
          <w:color w:val="000000" w:themeColor="text1"/>
          <w:sz w:val="26"/>
          <w:szCs w:val="26"/>
          <w:lang w:val="de-DE"/>
        </w:rPr>
        <w:t>,</w:t>
      </w:r>
      <w:r w:rsidRPr="003C4F11">
        <w:rPr>
          <w:rFonts w:eastAsiaTheme="minorHAnsi"/>
          <w:iCs/>
          <w:color w:val="000000" w:themeColor="text1"/>
          <w:sz w:val="26"/>
          <w:szCs w:val="26"/>
          <w:lang w:val="de-DE"/>
        </w:rPr>
        <w:t xml:space="preserve"> GZ2 (</w:t>
      </w:r>
      <w:r w:rsidRPr="00AB17F0">
        <w:rPr>
          <w:sz w:val="26"/>
          <w:szCs w:val="26"/>
          <w:lang w:val="de-DE"/>
        </w:rPr>
        <w:sym w:font="Symbol" w:char="F061"/>
      </w:r>
      <w:r w:rsidRPr="003C4F11">
        <w:rPr>
          <w:rFonts w:eastAsiaTheme="minorHAnsi"/>
          <w:iCs/>
          <w:color w:val="000000" w:themeColor="text1"/>
          <w:sz w:val="26"/>
          <w:szCs w:val="26"/>
          <w:lang w:val="de-DE"/>
        </w:rPr>
        <w:t>=</w:t>
      </w:r>
      <w:r>
        <w:rPr>
          <w:rFonts w:eastAsiaTheme="minorHAnsi"/>
          <w:iCs/>
          <w:color w:val="000000" w:themeColor="text1"/>
          <w:sz w:val="26"/>
          <w:szCs w:val="26"/>
          <w:lang w:val="de-DE"/>
        </w:rPr>
        <w:t>0.346</w:t>
      </w:r>
      <w:r w:rsidRPr="003C4F11">
        <w:rPr>
          <w:rFonts w:eastAsiaTheme="minorHAnsi"/>
          <w:iCs/>
          <w:color w:val="000000" w:themeColor="text1"/>
          <w:sz w:val="26"/>
          <w:szCs w:val="26"/>
          <w:lang w:val="de-DE"/>
        </w:rPr>
        <w:t>)</w:t>
      </w:r>
      <w:r>
        <w:rPr>
          <w:rFonts w:eastAsiaTheme="minorHAnsi"/>
          <w:iCs/>
          <w:color w:val="000000" w:themeColor="text1"/>
          <w:sz w:val="26"/>
          <w:szCs w:val="26"/>
          <w:lang w:val="de-DE"/>
        </w:rPr>
        <w:t>,</w:t>
      </w:r>
      <w:r w:rsidRPr="003C4F11">
        <w:rPr>
          <w:rFonts w:eastAsiaTheme="minorHAnsi"/>
          <w:iCs/>
          <w:color w:val="000000" w:themeColor="text1"/>
          <w:sz w:val="26"/>
          <w:szCs w:val="26"/>
          <w:lang w:val="de-DE"/>
        </w:rPr>
        <w:t xml:space="preserve"> GZ3 (</w:t>
      </w:r>
      <w:r w:rsidRPr="00AB17F0">
        <w:rPr>
          <w:sz w:val="26"/>
          <w:szCs w:val="26"/>
          <w:lang w:val="de-DE"/>
        </w:rPr>
        <w:sym w:font="Symbol" w:char="F061"/>
      </w:r>
      <w:r w:rsidRPr="003C4F11">
        <w:rPr>
          <w:rFonts w:eastAsiaTheme="minorHAnsi"/>
          <w:iCs/>
          <w:color w:val="000000" w:themeColor="text1"/>
          <w:sz w:val="26"/>
          <w:szCs w:val="26"/>
          <w:lang w:val="de-DE"/>
        </w:rPr>
        <w:t>=</w:t>
      </w:r>
      <w:r>
        <w:rPr>
          <w:rFonts w:eastAsiaTheme="minorHAnsi"/>
          <w:iCs/>
          <w:color w:val="000000" w:themeColor="text1"/>
          <w:sz w:val="26"/>
          <w:szCs w:val="26"/>
          <w:lang w:val="de-DE"/>
        </w:rPr>
        <w:t>0.124</w:t>
      </w:r>
      <w:r w:rsidRPr="003C4F11">
        <w:rPr>
          <w:rFonts w:eastAsiaTheme="minorHAnsi"/>
          <w:iCs/>
          <w:color w:val="000000" w:themeColor="text1"/>
          <w:sz w:val="26"/>
          <w:szCs w:val="26"/>
          <w:lang w:val="de-DE"/>
        </w:rPr>
        <w:t>)</w:t>
      </w:r>
      <w:r>
        <w:rPr>
          <w:rFonts w:eastAsiaTheme="minorHAnsi"/>
          <w:iCs/>
          <w:color w:val="000000" w:themeColor="text1"/>
          <w:sz w:val="26"/>
          <w:szCs w:val="26"/>
          <w:lang w:val="de-DE"/>
        </w:rPr>
        <w:t>,</w:t>
      </w:r>
      <w:r w:rsidRPr="003C4F11">
        <w:rPr>
          <w:rFonts w:eastAsiaTheme="minorHAnsi"/>
          <w:iCs/>
          <w:color w:val="000000" w:themeColor="text1"/>
          <w:sz w:val="26"/>
          <w:szCs w:val="26"/>
          <w:lang w:val="de-DE"/>
        </w:rPr>
        <w:t xml:space="preserve"> GZ4 (</w:t>
      </w:r>
      <w:r w:rsidRPr="00AB17F0">
        <w:rPr>
          <w:sz w:val="26"/>
          <w:szCs w:val="26"/>
          <w:lang w:val="de-DE"/>
        </w:rPr>
        <w:sym w:font="Symbol" w:char="F061"/>
      </w:r>
      <w:r w:rsidRPr="003C4F11">
        <w:rPr>
          <w:rFonts w:eastAsiaTheme="minorHAnsi"/>
          <w:iCs/>
          <w:color w:val="000000" w:themeColor="text1"/>
          <w:sz w:val="26"/>
          <w:szCs w:val="26"/>
          <w:lang w:val="de-DE"/>
        </w:rPr>
        <w:t>=</w:t>
      </w:r>
      <w:r>
        <w:rPr>
          <w:rFonts w:eastAsiaTheme="minorHAnsi"/>
          <w:iCs/>
          <w:color w:val="000000" w:themeColor="text1"/>
          <w:sz w:val="26"/>
          <w:szCs w:val="26"/>
          <w:lang w:val="de-DE"/>
        </w:rPr>
        <w:t>0.088</w:t>
      </w:r>
      <w:r w:rsidRPr="003C4F11">
        <w:rPr>
          <w:rFonts w:eastAsiaTheme="minorHAnsi"/>
          <w:iCs/>
          <w:color w:val="000000" w:themeColor="text1"/>
          <w:sz w:val="26"/>
          <w:szCs w:val="26"/>
          <w:lang w:val="de-DE"/>
        </w:rPr>
        <w:t>)</w:t>
      </w:r>
      <w:r>
        <w:rPr>
          <w:rFonts w:eastAsiaTheme="minorHAnsi"/>
          <w:iCs/>
          <w:color w:val="000000" w:themeColor="text1"/>
          <w:sz w:val="26"/>
          <w:szCs w:val="26"/>
          <w:lang w:val="de-DE"/>
        </w:rPr>
        <w:t xml:space="preserve"> </w:t>
      </w:r>
      <w:r w:rsidRPr="00943BAA">
        <w:rPr>
          <w:rFonts w:eastAsiaTheme="minorHAnsi"/>
          <w:iCs/>
          <w:color w:val="000000" w:themeColor="text1"/>
          <w:sz w:val="26"/>
          <w:szCs w:val="26"/>
          <w:lang w:val="de-DE"/>
        </w:rPr>
        <w:t>were all retained for the first EFA analysis. The results showed that there were 15 groups of factors (For details, see Appendix D). Of these, the two factor groups 14 and 15 mainly focus on low factor loading values ​​&lt;0.5 and most of them are variables with alpha values ​​that are not sufficiently reliable above.</w:t>
      </w:r>
    </w:p>
    <w:p w14:paraId="6AA4423E" w14:textId="77777777" w:rsidR="00943BAA" w:rsidRPr="00943BAA" w:rsidRDefault="00943BAA" w:rsidP="00943BAA">
      <w:pPr>
        <w:autoSpaceDE w:val="0"/>
        <w:autoSpaceDN w:val="0"/>
        <w:adjustRightInd w:val="0"/>
        <w:spacing w:before="120" w:after="120" w:line="312" w:lineRule="auto"/>
        <w:jc w:val="both"/>
        <w:rPr>
          <w:rFonts w:eastAsiaTheme="minorHAnsi"/>
          <w:iCs/>
          <w:color w:val="000000" w:themeColor="text1"/>
          <w:sz w:val="26"/>
          <w:szCs w:val="26"/>
          <w:lang w:val="de-DE"/>
        </w:rPr>
      </w:pPr>
      <w:r w:rsidRPr="00943BAA">
        <w:rPr>
          <w:rFonts w:eastAsiaTheme="minorHAnsi"/>
          <w:iCs/>
          <w:color w:val="000000" w:themeColor="text1"/>
          <w:sz w:val="26"/>
          <w:szCs w:val="26"/>
          <w:lang w:val="de-DE"/>
        </w:rPr>
        <w:t xml:space="preserve">The author performed a </w:t>
      </w:r>
      <w:r w:rsidRPr="00943BAA">
        <w:rPr>
          <w:rFonts w:eastAsiaTheme="minorHAnsi"/>
          <w:b/>
          <w:bCs/>
          <w:iCs/>
          <w:color w:val="000000" w:themeColor="text1"/>
          <w:sz w:val="26"/>
          <w:szCs w:val="26"/>
          <w:lang w:val="de-DE"/>
        </w:rPr>
        <w:t>second EFA analysis</w:t>
      </w:r>
      <w:r w:rsidRPr="00943BAA">
        <w:rPr>
          <w:rFonts w:eastAsiaTheme="minorHAnsi"/>
          <w:iCs/>
          <w:color w:val="000000" w:themeColor="text1"/>
          <w:sz w:val="26"/>
          <w:szCs w:val="26"/>
          <w:lang w:val="de-DE"/>
        </w:rPr>
        <w:t>, after eliminating variables with factor loading values ​​&lt;0.5. The second EFA results showed that there were 14 factor groups, with factor loading values ​​still &lt;0.5.</w:t>
      </w:r>
    </w:p>
    <w:p w14:paraId="1EB254E8" w14:textId="22CE1B2C" w:rsidR="00563BA9" w:rsidRPr="00AB17F0" w:rsidRDefault="00943BAA" w:rsidP="00563BA9">
      <w:pPr>
        <w:autoSpaceDE w:val="0"/>
        <w:autoSpaceDN w:val="0"/>
        <w:adjustRightInd w:val="0"/>
        <w:spacing w:before="120" w:after="120" w:line="312" w:lineRule="auto"/>
        <w:jc w:val="both"/>
        <w:rPr>
          <w:rFonts w:eastAsiaTheme="minorHAnsi"/>
          <w:iCs/>
          <w:color w:val="000000" w:themeColor="text1"/>
          <w:sz w:val="26"/>
          <w:szCs w:val="26"/>
          <w:lang w:val="en-US"/>
        </w:rPr>
      </w:pPr>
      <w:r w:rsidRPr="00943BAA">
        <w:rPr>
          <w:rFonts w:eastAsiaTheme="minorHAnsi"/>
          <w:iCs/>
          <w:color w:val="000000" w:themeColor="text1"/>
          <w:sz w:val="26"/>
          <w:szCs w:val="26"/>
          <w:lang w:val="de-DE"/>
        </w:rPr>
        <w:t xml:space="preserve">Perform </w:t>
      </w:r>
      <w:r w:rsidRPr="00943BAA">
        <w:rPr>
          <w:rFonts w:eastAsiaTheme="minorHAnsi"/>
          <w:b/>
          <w:bCs/>
          <w:iCs/>
          <w:color w:val="000000" w:themeColor="text1"/>
          <w:sz w:val="26"/>
          <w:szCs w:val="26"/>
          <w:lang w:val="de-DE"/>
        </w:rPr>
        <w:t>the third EFA analysis</w:t>
      </w:r>
      <w:r w:rsidRPr="00943BAA">
        <w:rPr>
          <w:rFonts w:eastAsiaTheme="minorHAnsi"/>
          <w:iCs/>
          <w:color w:val="000000" w:themeColor="text1"/>
          <w:sz w:val="26"/>
          <w:szCs w:val="26"/>
          <w:lang w:val="de-DE"/>
        </w:rPr>
        <w:t xml:space="preserve"> after eliminating variables with factor loading values ​​&lt;0.7 which is considered as good according to </w:t>
      </w:r>
      <w:hyperlink w:anchor="_ENREF_52" w:tooltip="Hair, 2006 #436" w:history="1">
        <w:r w:rsidR="000E7FEC" w:rsidRPr="00AB17F0">
          <w:rPr>
            <w:sz w:val="26"/>
            <w:szCs w:val="26"/>
            <w:lang w:val="en-US"/>
          </w:rPr>
          <w:fldChar w:fldCharType="begin"/>
        </w:r>
        <w:r w:rsidR="000E7FEC" w:rsidRPr="00AB17F0">
          <w:rPr>
            <w:sz w:val="26"/>
            <w:szCs w:val="26"/>
            <w:lang w:val="en-US"/>
          </w:rPr>
          <w:instrText xml:space="preserve"> ADDIN EN.CITE &lt;EndNote&gt;&lt;Cite AuthorYear="1"&gt;&lt;Author&gt;Hair&lt;/Author&gt;&lt;Year&gt;2006&lt;/Year&gt;&lt;RecNum&gt;436&lt;/RecNum&gt;&lt;DisplayText&gt;Hair et al. (2006)&lt;/DisplayText&gt;&lt;record&gt;&lt;rec-number&gt;436&lt;/rec-number&gt;&lt;foreign-keys&gt;&lt;key app="EN" db-id="x5vrfptv2pft5uedtwpvsd9nxt09ppreztp0" timestamp="1683353687" guid="3641131c-49bc-41b9-a101-37c7a567ebd7"&gt;436&lt;/key&gt;&lt;/foreign-keys&gt;&lt;ref-type name="Generic"&gt;13&lt;/ref-type&gt;&lt;contributors&gt;&lt;authors&gt;&lt;author&gt;Hair, Joseph F.&lt;/author&gt;&lt;author&gt;Black, William C.&lt;/author&gt;&lt;author&gt;Babin, Barry J.&lt;/author&gt;&lt;author&gt;Anderson, Rolph E.&lt;/author&gt;&lt;author&gt;Tatham, Ronald&lt;/author&gt;&lt;/authors&gt;&lt;/contributors&gt;&lt;titles&gt;&lt;title&gt;Multivariate data analysis . Uppersaddle River&lt;/title&gt;&lt;/titles&gt;&lt;dates&gt;&lt;year&gt;2006&lt;/year&gt;&lt;pub-dates&gt;&lt;date&gt;2006&lt;/date&gt;&lt;/pub-dates&gt;&lt;/dates&gt;&lt;publisher&gt;NJ: Pearson Prentice Hall&lt;/publisher&gt;&lt;urls&gt;&lt;/urls&gt;&lt;remote-database-provider&gt;Google Scholar&lt;/remote-database-provider&gt;&lt;/record&gt;&lt;/Cite&gt;&lt;/EndNote&gt;</w:instrText>
        </w:r>
        <w:r w:rsidR="000E7FEC" w:rsidRPr="00AB17F0">
          <w:rPr>
            <w:sz w:val="26"/>
            <w:szCs w:val="26"/>
            <w:lang w:val="en-US"/>
          </w:rPr>
          <w:fldChar w:fldCharType="separate"/>
        </w:r>
        <w:r w:rsidR="000E7FEC" w:rsidRPr="000E7FEC">
          <w:t>Hair et al. (2006)</w:t>
        </w:r>
        <w:r w:rsidR="000E7FEC" w:rsidRPr="00AB17F0">
          <w:rPr>
            <w:sz w:val="26"/>
            <w:szCs w:val="26"/>
            <w:lang w:val="en-US"/>
          </w:rPr>
          <w:fldChar w:fldCharType="end"/>
        </w:r>
      </w:hyperlink>
      <w:r w:rsidRPr="00943BAA">
        <w:rPr>
          <w:rFonts w:eastAsiaTheme="minorHAnsi"/>
          <w:iCs/>
          <w:color w:val="000000" w:themeColor="text1"/>
          <w:sz w:val="26"/>
          <w:szCs w:val="26"/>
          <w:lang w:val="de-DE"/>
        </w:rPr>
        <w:t xml:space="preserve">. The results of the third EFA analysis </w:t>
      </w:r>
      <w:r w:rsidR="00563BA9" w:rsidRPr="00AB17F0">
        <w:rPr>
          <w:rFonts w:eastAsiaTheme="minorHAnsi"/>
          <w:iCs/>
          <w:color w:val="000000" w:themeColor="text1"/>
          <w:sz w:val="26"/>
          <w:szCs w:val="26"/>
          <w:lang w:val="en-US"/>
        </w:rPr>
        <w:t>using Principal Component Analysis (PCA) as the extraction method</w:t>
      </w:r>
      <w:r w:rsidR="006E29AC" w:rsidRPr="00AB17F0">
        <w:rPr>
          <w:rFonts w:eastAsiaTheme="minorHAnsi"/>
          <w:iCs/>
          <w:color w:val="000000" w:themeColor="text1"/>
          <w:sz w:val="26"/>
          <w:szCs w:val="26"/>
          <w:lang w:val="en-US"/>
        </w:rPr>
        <w:t xml:space="preserve">; </w:t>
      </w:r>
      <w:r w:rsidR="006E29AC" w:rsidRPr="00AB17F0">
        <w:rPr>
          <w:sz w:val="26"/>
          <w:szCs w:val="26"/>
          <w:lang w:val="en-US"/>
        </w:rPr>
        <w:t>Varimax rotation</w:t>
      </w:r>
      <w:r w:rsidR="00563BA9" w:rsidRPr="00AB17F0">
        <w:rPr>
          <w:rFonts w:eastAsiaTheme="minorHAnsi"/>
          <w:iCs/>
          <w:color w:val="000000" w:themeColor="text1"/>
          <w:sz w:val="26"/>
          <w:szCs w:val="26"/>
          <w:lang w:val="en-US"/>
        </w:rPr>
        <w:t xml:space="preserve">. Here are some key observations and comments about the </w:t>
      </w:r>
      <w:r w:rsidRPr="00943BAA">
        <w:rPr>
          <w:rFonts w:eastAsiaTheme="minorHAnsi"/>
          <w:b/>
          <w:bCs/>
          <w:iCs/>
          <w:color w:val="000000" w:themeColor="text1"/>
          <w:sz w:val="26"/>
          <w:szCs w:val="26"/>
          <w:lang w:val="de-DE"/>
        </w:rPr>
        <w:t>third EFA analysis</w:t>
      </w:r>
      <w:r>
        <w:rPr>
          <w:rFonts w:eastAsiaTheme="minorHAnsi"/>
          <w:iCs/>
          <w:color w:val="000000" w:themeColor="text1"/>
          <w:sz w:val="26"/>
          <w:szCs w:val="26"/>
          <w:lang w:val="de-DE"/>
        </w:rPr>
        <w:t xml:space="preserve"> </w:t>
      </w:r>
      <w:r w:rsidR="00563BA9" w:rsidRPr="00AB17F0">
        <w:rPr>
          <w:rFonts w:eastAsiaTheme="minorHAnsi"/>
          <w:iCs/>
          <w:color w:val="000000" w:themeColor="text1"/>
          <w:sz w:val="26"/>
          <w:szCs w:val="26"/>
          <w:lang w:val="en-US"/>
        </w:rPr>
        <w:t>results based on the provided content:</w:t>
      </w:r>
    </w:p>
    <w:p w14:paraId="3A701190" w14:textId="01292F7C" w:rsidR="00563BA9" w:rsidRPr="00AB17F0" w:rsidRDefault="00563BA9" w:rsidP="00563BA9">
      <w:pPr>
        <w:autoSpaceDE w:val="0"/>
        <w:autoSpaceDN w:val="0"/>
        <w:adjustRightInd w:val="0"/>
        <w:spacing w:before="120" w:after="120" w:line="312" w:lineRule="auto"/>
        <w:jc w:val="both"/>
        <w:rPr>
          <w:rFonts w:eastAsiaTheme="minorHAnsi"/>
          <w:b/>
          <w:bCs/>
          <w:i/>
          <w:color w:val="000000" w:themeColor="text1"/>
          <w:sz w:val="26"/>
          <w:szCs w:val="26"/>
          <w:lang w:val="en-US"/>
        </w:rPr>
      </w:pPr>
      <w:r w:rsidRPr="00AB17F0">
        <w:rPr>
          <w:rFonts w:eastAsiaTheme="minorHAnsi"/>
          <w:b/>
          <w:bCs/>
          <w:i/>
          <w:color w:val="000000" w:themeColor="text1"/>
          <w:sz w:val="26"/>
          <w:szCs w:val="26"/>
          <w:lang w:val="en-US"/>
        </w:rPr>
        <w:t>Kaiser-Meyer-Olkin (KMO) and Bartlett's Test</w:t>
      </w:r>
    </w:p>
    <w:p w14:paraId="785E8D83" w14:textId="290C45FF" w:rsidR="00563BA9" w:rsidRPr="00AB17F0" w:rsidRDefault="00563BA9" w:rsidP="00563BA9">
      <w:pPr>
        <w:autoSpaceDE w:val="0"/>
        <w:autoSpaceDN w:val="0"/>
        <w:adjustRightInd w:val="0"/>
        <w:spacing w:before="120" w:after="120" w:line="312" w:lineRule="auto"/>
        <w:jc w:val="both"/>
        <w:rPr>
          <w:rFonts w:eastAsiaTheme="minorHAnsi"/>
          <w:iCs/>
          <w:color w:val="000000" w:themeColor="text1"/>
          <w:sz w:val="26"/>
          <w:szCs w:val="26"/>
          <w:lang w:val="en-US"/>
        </w:rPr>
      </w:pPr>
      <w:r w:rsidRPr="00AB17F0">
        <w:rPr>
          <w:rFonts w:eastAsiaTheme="minorHAnsi"/>
          <w:i/>
          <w:color w:val="000000" w:themeColor="text1"/>
          <w:sz w:val="26"/>
          <w:szCs w:val="26"/>
          <w:lang w:val="en-US"/>
        </w:rPr>
        <w:t>KMO Measure:</w:t>
      </w:r>
      <w:r w:rsidRPr="00AB17F0">
        <w:rPr>
          <w:rFonts w:eastAsiaTheme="minorHAnsi"/>
          <w:iCs/>
          <w:color w:val="000000" w:themeColor="text1"/>
          <w:sz w:val="26"/>
          <w:szCs w:val="26"/>
          <w:lang w:val="en-US"/>
        </w:rPr>
        <w:t xml:space="preserve"> The Kaiser-Meyer-Olkin measure of sampling adequacy is reported as .960, which is exceptionally high. This value indicates that the partial correlations among variables are minimal, and thus factor analysis is likely to be suitable and effective for this dataset.</w:t>
      </w:r>
    </w:p>
    <w:p w14:paraId="4FB1E165" w14:textId="3F4937DE" w:rsidR="00563BA9" w:rsidRPr="00AB17F0" w:rsidRDefault="00563BA9" w:rsidP="00563BA9">
      <w:pPr>
        <w:autoSpaceDE w:val="0"/>
        <w:autoSpaceDN w:val="0"/>
        <w:adjustRightInd w:val="0"/>
        <w:spacing w:before="120" w:after="120" w:line="312" w:lineRule="auto"/>
        <w:jc w:val="both"/>
        <w:rPr>
          <w:rFonts w:eastAsiaTheme="minorHAnsi"/>
          <w:iCs/>
          <w:color w:val="000000" w:themeColor="text1"/>
          <w:sz w:val="26"/>
          <w:szCs w:val="26"/>
          <w:lang w:val="en-US"/>
        </w:rPr>
      </w:pPr>
      <w:r w:rsidRPr="00AB17F0">
        <w:rPr>
          <w:rFonts w:eastAsiaTheme="minorHAnsi"/>
          <w:i/>
          <w:color w:val="000000" w:themeColor="text1"/>
          <w:sz w:val="26"/>
          <w:szCs w:val="26"/>
          <w:lang w:val="en-US"/>
        </w:rPr>
        <w:t>Bartlett's Test of Sphericity:</w:t>
      </w:r>
      <w:r w:rsidRPr="00AB17F0">
        <w:rPr>
          <w:rFonts w:eastAsiaTheme="minorHAnsi"/>
          <w:iCs/>
          <w:color w:val="000000" w:themeColor="text1"/>
          <w:sz w:val="26"/>
          <w:szCs w:val="26"/>
          <w:lang w:val="en-US"/>
        </w:rPr>
        <w:t xml:space="preserve"> The approximate Chi-Square value is </w:t>
      </w:r>
      <w:r w:rsidR="008D689A" w:rsidRPr="00943BAA">
        <w:rPr>
          <w:rFonts w:eastAsiaTheme="minorHAnsi"/>
          <w:color w:val="000000" w:themeColor="text1"/>
        </w:rPr>
        <w:t>23802.305</w:t>
      </w:r>
      <w:r w:rsidR="008D689A">
        <w:rPr>
          <w:rFonts w:eastAsiaTheme="minorHAnsi"/>
          <w:color w:val="000000" w:themeColor="text1"/>
          <w:lang w:val="en-US"/>
        </w:rPr>
        <w:t xml:space="preserve"> </w:t>
      </w:r>
      <w:r w:rsidRPr="00AB17F0">
        <w:rPr>
          <w:rFonts w:eastAsiaTheme="minorHAnsi"/>
          <w:iCs/>
          <w:color w:val="000000" w:themeColor="text1"/>
          <w:sz w:val="26"/>
          <w:szCs w:val="26"/>
          <w:lang w:val="en-US"/>
        </w:rPr>
        <w:t xml:space="preserve">with a significance level (p-value) less than </w:t>
      </w:r>
      <w:r w:rsidR="006E29AC" w:rsidRPr="00AB17F0">
        <w:rPr>
          <w:rFonts w:eastAsiaTheme="minorHAnsi"/>
          <w:iCs/>
          <w:color w:val="000000" w:themeColor="text1"/>
          <w:sz w:val="26"/>
          <w:szCs w:val="26"/>
          <w:lang w:val="en-US"/>
        </w:rPr>
        <w:t>0</w:t>
      </w:r>
      <w:r w:rsidRPr="00AB17F0">
        <w:rPr>
          <w:rFonts w:eastAsiaTheme="minorHAnsi"/>
          <w:iCs/>
          <w:color w:val="000000" w:themeColor="text1"/>
          <w:sz w:val="26"/>
          <w:szCs w:val="26"/>
          <w:lang w:val="en-US"/>
        </w:rPr>
        <w:t>.001. This result suggests that the correlation matrix is significantly different from an identity matrix, implying that the dataset is likely suitable for factor analysis as the variables are related and thus factorable.</w:t>
      </w:r>
    </w:p>
    <w:p w14:paraId="5790F22F" w14:textId="0A797378" w:rsidR="006E29AC" w:rsidRPr="00AB17F0" w:rsidRDefault="00943BAA" w:rsidP="006E29AC">
      <w:pPr>
        <w:pStyle w:val="Caption"/>
        <w:spacing w:before="120" w:after="120" w:line="312" w:lineRule="auto"/>
        <w:jc w:val="center"/>
        <w:rPr>
          <w:sz w:val="26"/>
          <w:szCs w:val="26"/>
          <w:lang w:val="en-US"/>
        </w:rPr>
      </w:pPr>
      <w:bookmarkStart w:id="1118" w:name="_Toc201856565"/>
      <w:r w:rsidRPr="006D1864">
        <w:rPr>
          <w:sz w:val="26"/>
          <w:szCs w:val="26"/>
        </w:rPr>
        <w:t>Table 4.</w:t>
      </w:r>
      <w:r w:rsidRPr="006D1864">
        <w:rPr>
          <w:sz w:val="26"/>
          <w:szCs w:val="26"/>
        </w:rPr>
        <w:fldChar w:fldCharType="begin"/>
      </w:r>
      <w:r w:rsidRPr="006D1864">
        <w:rPr>
          <w:sz w:val="26"/>
          <w:szCs w:val="26"/>
        </w:rPr>
        <w:instrText xml:space="preserve"> SEQ Table_4. \* ARABIC </w:instrText>
      </w:r>
      <w:r w:rsidRPr="006D1864">
        <w:rPr>
          <w:sz w:val="26"/>
          <w:szCs w:val="26"/>
        </w:rPr>
        <w:fldChar w:fldCharType="separate"/>
      </w:r>
      <w:r w:rsidR="00D86113">
        <w:rPr>
          <w:noProof/>
          <w:sz w:val="26"/>
          <w:szCs w:val="26"/>
        </w:rPr>
        <w:t>25</w:t>
      </w:r>
      <w:r w:rsidRPr="006D1864">
        <w:rPr>
          <w:sz w:val="26"/>
          <w:szCs w:val="26"/>
        </w:rPr>
        <w:fldChar w:fldCharType="end"/>
      </w:r>
      <w:r>
        <w:rPr>
          <w:sz w:val="26"/>
          <w:szCs w:val="26"/>
          <w:lang w:val="en-US"/>
        </w:rPr>
        <w:t xml:space="preserve">: </w:t>
      </w:r>
      <w:r w:rsidR="006E29AC" w:rsidRPr="00187B4B">
        <w:rPr>
          <w:rFonts w:eastAsiaTheme="minorHAnsi"/>
          <w:color w:val="000000" w:themeColor="text1"/>
          <w:sz w:val="24"/>
          <w:szCs w:val="24"/>
          <w:lang w:val="en-US"/>
        </w:rPr>
        <w:t>KMO and Bartlett's Test</w:t>
      </w:r>
      <w:bookmarkEnd w:id="1118"/>
    </w:p>
    <w:tbl>
      <w:tblPr>
        <w:tblStyle w:val="TableGridLight"/>
        <w:tblW w:w="5000" w:type="pct"/>
        <w:tblLook w:val="0000" w:firstRow="0" w:lastRow="0" w:firstColumn="0" w:lastColumn="0" w:noHBand="0" w:noVBand="0"/>
      </w:tblPr>
      <w:tblGrid>
        <w:gridCol w:w="3667"/>
        <w:gridCol w:w="3555"/>
        <w:gridCol w:w="1833"/>
      </w:tblGrid>
      <w:tr w:rsidR="006E29AC" w:rsidRPr="00AB17F0" w14:paraId="6C9C2096" w14:textId="77777777" w:rsidTr="00F54456">
        <w:tc>
          <w:tcPr>
            <w:tcW w:w="5000" w:type="pct"/>
            <w:gridSpan w:val="3"/>
          </w:tcPr>
          <w:p w14:paraId="43BAB41A" w14:textId="77777777" w:rsidR="006E29AC" w:rsidRPr="00187B4B" w:rsidRDefault="006E29AC" w:rsidP="00F54456">
            <w:pPr>
              <w:autoSpaceDE w:val="0"/>
              <w:autoSpaceDN w:val="0"/>
              <w:adjustRightInd w:val="0"/>
              <w:spacing w:line="320" w:lineRule="atLeast"/>
              <w:ind w:left="60" w:right="60"/>
              <w:jc w:val="center"/>
              <w:rPr>
                <w:rFonts w:eastAsiaTheme="minorHAnsi"/>
                <w:color w:val="000000" w:themeColor="text1"/>
                <w:sz w:val="24"/>
                <w:szCs w:val="24"/>
              </w:rPr>
            </w:pPr>
            <w:r w:rsidRPr="00187B4B">
              <w:rPr>
                <w:rFonts w:eastAsiaTheme="minorHAnsi"/>
                <w:color w:val="000000" w:themeColor="text1"/>
                <w:sz w:val="24"/>
                <w:szCs w:val="24"/>
              </w:rPr>
              <w:t>KMO and Bartlett's Test</w:t>
            </w:r>
          </w:p>
        </w:tc>
      </w:tr>
      <w:tr w:rsidR="006E29AC" w:rsidRPr="00AB17F0" w14:paraId="7B3AACB9" w14:textId="77777777" w:rsidTr="00F54456">
        <w:tc>
          <w:tcPr>
            <w:tcW w:w="3988" w:type="pct"/>
            <w:gridSpan w:val="2"/>
          </w:tcPr>
          <w:p w14:paraId="3C9AFDD9" w14:textId="77777777" w:rsidR="006E29AC" w:rsidRPr="00187B4B" w:rsidRDefault="006E29AC" w:rsidP="00F54456">
            <w:pPr>
              <w:autoSpaceDE w:val="0"/>
              <w:autoSpaceDN w:val="0"/>
              <w:adjustRightInd w:val="0"/>
              <w:spacing w:line="320" w:lineRule="atLeast"/>
              <w:ind w:left="60" w:right="60"/>
              <w:rPr>
                <w:rFonts w:eastAsiaTheme="minorHAnsi"/>
                <w:color w:val="000000" w:themeColor="text1"/>
                <w:sz w:val="24"/>
                <w:szCs w:val="24"/>
              </w:rPr>
            </w:pPr>
            <w:r w:rsidRPr="00187B4B">
              <w:rPr>
                <w:rFonts w:eastAsiaTheme="minorHAnsi"/>
                <w:color w:val="000000" w:themeColor="text1"/>
                <w:sz w:val="24"/>
                <w:szCs w:val="24"/>
              </w:rPr>
              <w:t>Kaiser-Meyer-Olkin Measure of Sampling Adequacy.</w:t>
            </w:r>
          </w:p>
        </w:tc>
        <w:tc>
          <w:tcPr>
            <w:tcW w:w="1012" w:type="pct"/>
          </w:tcPr>
          <w:p w14:paraId="21094221" w14:textId="2C6708EF" w:rsidR="006E29AC" w:rsidRPr="00187B4B" w:rsidRDefault="006E29AC" w:rsidP="00F54456">
            <w:pPr>
              <w:autoSpaceDE w:val="0"/>
              <w:autoSpaceDN w:val="0"/>
              <w:adjustRightInd w:val="0"/>
              <w:spacing w:line="320" w:lineRule="atLeast"/>
              <w:ind w:left="60" w:right="60"/>
              <w:jc w:val="right"/>
              <w:rPr>
                <w:rFonts w:eastAsiaTheme="minorHAnsi"/>
                <w:color w:val="000000" w:themeColor="text1"/>
                <w:sz w:val="24"/>
                <w:szCs w:val="24"/>
              </w:rPr>
            </w:pPr>
            <w:r w:rsidRPr="00AB17F0">
              <w:rPr>
                <w:rFonts w:eastAsiaTheme="minorHAnsi"/>
                <w:color w:val="000000" w:themeColor="text1"/>
                <w:sz w:val="24"/>
                <w:szCs w:val="24"/>
              </w:rPr>
              <w:t>0</w:t>
            </w:r>
            <w:r w:rsidRPr="00187B4B">
              <w:rPr>
                <w:rFonts w:eastAsiaTheme="minorHAnsi"/>
                <w:color w:val="000000" w:themeColor="text1"/>
                <w:sz w:val="24"/>
                <w:szCs w:val="24"/>
              </w:rPr>
              <w:t>.90</w:t>
            </w:r>
            <w:r w:rsidR="00943BAA">
              <w:rPr>
                <w:rFonts w:eastAsiaTheme="minorHAnsi"/>
                <w:color w:val="000000" w:themeColor="text1"/>
                <w:sz w:val="24"/>
                <w:szCs w:val="24"/>
              </w:rPr>
              <w:t>9</w:t>
            </w:r>
          </w:p>
        </w:tc>
      </w:tr>
      <w:tr w:rsidR="006E29AC" w:rsidRPr="00AB17F0" w14:paraId="2734B20E" w14:textId="77777777" w:rsidTr="00F54456">
        <w:tc>
          <w:tcPr>
            <w:tcW w:w="2025" w:type="pct"/>
            <w:vMerge w:val="restart"/>
          </w:tcPr>
          <w:p w14:paraId="15013304" w14:textId="77777777" w:rsidR="006E29AC" w:rsidRPr="00187B4B" w:rsidRDefault="006E29AC" w:rsidP="00F54456">
            <w:pPr>
              <w:autoSpaceDE w:val="0"/>
              <w:autoSpaceDN w:val="0"/>
              <w:adjustRightInd w:val="0"/>
              <w:spacing w:line="320" w:lineRule="atLeast"/>
              <w:ind w:left="60" w:right="60"/>
              <w:rPr>
                <w:rFonts w:eastAsiaTheme="minorHAnsi"/>
                <w:color w:val="000000" w:themeColor="text1"/>
                <w:sz w:val="24"/>
                <w:szCs w:val="24"/>
              </w:rPr>
            </w:pPr>
            <w:r w:rsidRPr="00187B4B">
              <w:rPr>
                <w:rFonts w:eastAsiaTheme="minorHAnsi"/>
                <w:color w:val="000000" w:themeColor="text1"/>
                <w:sz w:val="24"/>
                <w:szCs w:val="24"/>
              </w:rPr>
              <w:t>Bartlett's Test of Sphericity</w:t>
            </w:r>
          </w:p>
        </w:tc>
        <w:tc>
          <w:tcPr>
            <w:tcW w:w="1963" w:type="pct"/>
          </w:tcPr>
          <w:p w14:paraId="6A0ED307" w14:textId="77777777" w:rsidR="006E29AC" w:rsidRPr="00187B4B" w:rsidRDefault="006E29AC" w:rsidP="00F54456">
            <w:pPr>
              <w:autoSpaceDE w:val="0"/>
              <w:autoSpaceDN w:val="0"/>
              <w:adjustRightInd w:val="0"/>
              <w:spacing w:line="320" w:lineRule="atLeast"/>
              <w:ind w:left="60" w:right="60"/>
              <w:rPr>
                <w:rFonts w:eastAsiaTheme="minorHAnsi"/>
                <w:color w:val="000000" w:themeColor="text1"/>
                <w:sz w:val="24"/>
                <w:szCs w:val="24"/>
              </w:rPr>
            </w:pPr>
            <w:r w:rsidRPr="00187B4B">
              <w:rPr>
                <w:rFonts w:eastAsiaTheme="minorHAnsi"/>
                <w:color w:val="000000" w:themeColor="text1"/>
                <w:sz w:val="24"/>
                <w:szCs w:val="24"/>
              </w:rPr>
              <w:t>Approx. Chi-Square</w:t>
            </w:r>
          </w:p>
        </w:tc>
        <w:tc>
          <w:tcPr>
            <w:tcW w:w="1012" w:type="pct"/>
          </w:tcPr>
          <w:p w14:paraId="55C2A4AF" w14:textId="1F4A846A" w:rsidR="006E29AC" w:rsidRPr="00187B4B" w:rsidRDefault="00943BAA" w:rsidP="00F54456">
            <w:pPr>
              <w:autoSpaceDE w:val="0"/>
              <w:autoSpaceDN w:val="0"/>
              <w:adjustRightInd w:val="0"/>
              <w:spacing w:line="320" w:lineRule="atLeast"/>
              <w:ind w:left="60" w:right="60"/>
              <w:jc w:val="right"/>
              <w:rPr>
                <w:rFonts w:eastAsiaTheme="minorHAnsi"/>
                <w:color w:val="000000" w:themeColor="text1"/>
                <w:sz w:val="24"/>
                <w:szCs w:val="24"/>
              </w:rPr>
            </w:pPr>
            <w:r w:rsidRPr="00943BAA">
              <w:rPr>
                <w:rFonts w:eastAsiaTheme="minorHAnsi"/>
                <w:color w:val="000000" w:themeColor="text1"/>
                <w:sz w:val="24"/>
                <w:szCs w:val="24"/>
              </w:rPr>
              <w:t>23802.305</w:t>
            </w:r>
          </w:p>
        </w:tc>
      </w:tr>
      <w:tr w:rsidR="006E29AC" w:rsidRPr="00AB17F0" w14:paraId="112418A3" w14:textId="77777777" w:rsidTr="00F54456">
        <w:tc>
          <w:tcPr>
            <w:tcW w:w="2025" w:type="pct"/>
            <w:vMerge/>
          </w:tcPr>
          <w:p w14:paraId="2B9F8CD1" w14:textId="77777777" w:rsidR="006E29AC" w:rsidRPr="00187B4B" w:rsidRDefault="006E29AC" w:rsidP="00F54456">
            <w:pPr>
              <w:autoSpaceDE w:val="0"/>
              <w:autoSpaceDN w:val="0"/>
              <w:adjustRightInd w:val="0"/>
              <w:rPr>
                <w:rFonts w:eastAsiaTheme="minorHAnsi"/>
                <w:color w:val="000000" w:themeColor="text1"/>
                <w:sz w:val="24"/>
                <w:szCs w:val="24"/>
              </w:rPr>
            </w:pPr>
          </w:p>
        </w:tc>
        <w:tc>
          <w:tcPr>
            <w:tcW w:w="1963" w:type="pct"/>
          </w:tcPr>
          <w:p w14:paraId="22E9FD94" w14:textId="77777777" w:rsidR="006E29AC" w:rsidRPr="00187B4B" w:rsidRDefault="006E29AC" w:rsidP="00F54456">
            <w:pPr>
              <w:autoSpaceDE w:val="0"/>
              <w:autoSpaceDN w:val="0"/>
              <w:adjustRightInd w:val="0"/>
              <w:spacing w:line="320" w:lineRule="atLeast"/>
              <w:ind w:left="60" w:right="60"/>
              <w:rPr>
                <w:rFonts w:eastAsiaTheme="minorHAnsi"/>
                <w:color w:val="000000" w:themeColor="text1"/>
                <w:sz w:val="24"/>
                <w:szCs w:val="24"/>
              </w:rPr>
            </w:pPr>
            <w:r w:rsidRPr="00187B4B">
              <w:rPr>
                <w:rFonts w:eastAsiaTheme="minorHAnsi"/>
                <w:color w:val="000000" w:themeColor="text1"/>
                <w:sz w:val="24"/>
                <w:szCs w:val="24"/>
              </w:rPr>
              <w:t>df</w:t>
            </w:r>
          </w:p>
        </w:tc>
        <w:tc>
          <w:tcPr>
            <w:tcW w:w="1012" w:type="pct"/>
          </w:tcPr>
          <w:p w14:paraId="05B1CD78" w14:textId="5B90B0D0" w:rsidR="006E29AC" w:rsidRPr="00187B4B" w:rsidRDefault="006E29AC" w:rsidP="00F54456">
            <w:pPr>
              <w:autoSpaceDE w:val="0"/>
              <w:autoSpaceDN w:val="0"/>
              <w:adjustRightInd w:val="0"/>
              <w:spacing w:line="320" w:lineRule="atLeast"/>
              <w:ind w:left="60" w:right="60"/>
              <w:jc w:val="right"/>
              <w:rPr>
                <w:rFonts w:eastAsiaTheme="minorHAnsi"/>
                <w:color w:val="000000" w:themeColor="text1"/>
                <w:sz w:val="24"/>
                <w:szCs w:val="24"/>
              </w:rPr>
            </w:pPr>
            <w:r w:rsidRPr="00187B4B">
              <w:rPr>
                <w:rFonts w:eastAsiaTheme="minorHAnsi"/>
                <w:color w:val="000000" w:themeColor="text1"/>
                <w:sz w:val="24"/>
                <w:szCs w:val="24"/>
              </w:rPr>
              <w:t>2</w:t>
            </w:r>
            <w:r w:rsidR="00943BAA">
              <w:rPr>
                <w:rFonts w:eastAsiaTheme="minorHAnsi"/>
                <w:color w:val="000000" w:themeColor="text1"/>
                <w:sz w:val="24"/>
                <w:szCs w:val="24"/>
              </w:rPr>
              <w:t>145</w:t>
            </w:r>
          </w:p>
        </w:tc>
      </w:tr>
      <w:tr w:rsidR="006E29AC" w:rsidRPr="00AB17F0" w14:paraId="10CAF562" w14:textId="77777777" w:rsidTr="00F54456">
        <w:tc>
          <w:tcPr>
            <w:tcW w:w="2025" w:type="pct"/>
            <w:vMerge/>
          </w:tcPr>
          <w:p w14:paraId="30D1E6DA" w14:textId="77777777" w:rsidR="006E29AC" w:rsidRPr="00187B4B" w:rsidRDefault="006E29AC" w:rsidP="00F54456">
            <w:pPr>
              <w:autoSpaceDE w:val="0"/>
              <w:autoSpaceDN w:val="0"/>
              <w:adjustRightInd w:val="0"/>
              <w:rPr>
                <w:rFonts w:eastAsiaTheme="minorHAnsi"/>
                <w:color w:val="000000" w:themeColor="text1"/>
                <w:sz w:val="24"/>
                <w:szCs w:val="24"/>
              </w:rPr>
            </w:pPr>
          </w:p>
        </w:tc>
        <w:tc>
          <w:tcPr>
            <w:tcW w:w="1963" w:type="pct"/>
          </w:tcPr>
          <w:p w14:paraId="7F921787" w14:textId="77777777" w:rsidR="006E29AC" w:rsidRPr="00187B4B" w:rsidRDefault="006E29AC" w:rsidP="00F54456">
            <w:pPr>
              <w:autoSpaceDE w:val="0"/>
              <w:autoSpaceDN w:val="0"/>
              <w:adjustRightInd w:val="0"/>
              <w:spacing w:line="320" w:lineRule="atLeast"/>
              <w:ind w:left="60" w:right="60"/>
              <w:rPr>
                <w:rFonts w:eastAsiaTheme="minorHAnsi"/>
                <w:color w:val="000000" w:themeColor="text1"/>
                <w:sz w:val="24"/>
                <w:szCs w:val="24"/>
              </w:rPr>
            </w:pPr>
            <w:r w:rsidRPr="00187B4B">
              <w:rPr>
                <w:rFonts w:eastAsiaTheme="minorHAnsi"/>
                <w:color w:val="000000" w:themeColor="text1"/>
                <w:sz w:val="24"/>
                <w:szCs w:val="24"/>
              </w:rPr>
              <w:t>Sig.</w:t>
            </w:r>
          </w:p>
        </w:tc>
        <w:tc>
          <w:tcPr>
            <w:tcW w:w="1012" w:type="pct"/>
          </w:tcPr>
          <w:p w14:paraId="229D8A2F" w14:textId="77777777" w:rsidR="006E29AC" w:rsidRPr="00187B4B" w:rsidRDefault="006E29AC" w:rsidP="00F54456">
            <w:pPr>
              <w:autoSpaceDE w:val="0"/>
              <w:autoSpaceDN w:val="0"/>
              <w:adjustRightInd w:val="0"/>
              <w:spacing w:line="320" w:lineRule="atLeast"/>
              <w:ind w:left="60" w:right="60"/>
              <w:jc w:val="right"/>
              <w:rPr>
                <w:rFonts w:eastAsiaTheme="minorHAnsi"/>
                <w:color w:val="000000" w:themeColor="text1"/>
                <w:sz w:val="24"/>
                <w:szCs w:val="24"/>
              </w:rPr>
            </w:pPr>
            <w:r w:rsidRPr="00187B4B">
              <w:rPr>
                <w:rFonts w:eastAsiaTheme="minorHAnsi"/>
                <w:color w:val="000000" w:themeColor="text1"/>
                <w:sz w:val="24"/>
                <w:szCs w:val="24"/>
              </w:rPr>
              <w:t>&lt;.001</w:t>
            </w:r>
          </w:p>
        </w:tc>
      </w:tr>
    </w:tbl>
    <w:p w14:paraId="250925C6" w14:textId="3B6FA924" w:rsidR="00344362" w:rsidRPr="00AB17F0" w:rsidRDefault="00344362" w:rsidP="00344362">
      <w:pPr>
        <w:autoSpaceDE w:val="0"/>
        <w:autoSpaceDN w:val="0"/>
        <w:adjustRightInd w:val="0"/>
        <w:spacing w:line="400" w:lineRule="atLeast"/>
        <w:jc w:val="center"/>
        <w:rPr>
          <w:i/>
          <w:iCs/>
          <w:lang w:val="en-US"/>
        </w:rPr>
      </w:pPr>
      <w:r w:rsidRPr="00AB17F0">
        <w:rPr>
          <w:i/>
          <w:iCs/>
          <w:lang w:val="en-US"/>
        </w:rPr>
        <w:t>Source: Research analysis result, 2023 (N=</w:t>
      </w:r>
      <w:r w:rsidR="00943BAA">
        <w:rPr>
          <w:i/>
          <w:iCs/>
          <w:lang w:val="en-US"/>
        </w:rPr>
        <w:t>390</w:t>
      </w:r>
      <w:r w:rsidRPr="00AB17F0">
        <w:rPr>
          <w:i/>
          <w:iCs/>
          <w:lang w:val="en-US"/>
        </w:rPr>
        <w:t>)</w:t>
      </w:r>
    </w:p>
    <w:p w14:paraId="7620B675" w14:textId="7CFB91EA" w:rsidR="00563BA9" w:rsidRPr="00AB17F0" w:rsidRDefault="00563BA9" w:rsidP="00563BA9">
      <w:pPr>
        <w:autoSpaceDE w:val="0"/>
        <w:autoSpaceDN w:val="0"/>
        <w:adjustRightInd w:val="0"/>
        <w:spacing w:before="120" w:after="120" w:line="312" w:lineRule="auto"/>
        <w:jc w:val="both"/>
        <w:rPr>
          <w:rFonts w:eastAsiaTheme="minorHAnsi"/>
          <w:b/>
          <w:bCs/>
          <w:i/>
          <w:color w:val="000000" w:themeColor="text1"/>
          <w:sz w:val="26"/>
          <w:szCs w:val="26"/>
          <w:lang w:val="en-US"/>
        </w:rPr>
      </w:pPr>
      <w:r w:rsidRPr="00AB17F0">
        <w:rPr>
          <w:rFonts w:eastAsiaTheme="minorHAnsi"/>
          <w:b/>
          <w:bCs/>
          <w:i/>
          <w:color w:val="000000" w:themeColor="text1"/>
          <w:sz w:val="26"/>
          <w:szCs w:val="26"/>
          <w:lang w:val="en-US"/>
        </w:rPr>
        <w:t>Communalities</w:t>
      </w:r>
    </w:p>
    <w:p w14:paraId="29B0AB37" w14:textId="0DC56B72" w:rsidR="00563BA9" w:rsidRPr="00AB17F0" w:rsidRDefault="00563BA9" w:rsidP="00563BA9">
      <w:pPr>
        <w:autoSpaceDE w:val="0"/>
        <w:autoSpaceDN w:val="0"/>
        <w:adjustRightInd w:val="0"/>
        <w:spacing w:before="120" w:after="120" w:line="312" w:lineRule="auto"/>
        <w:jc w:val="both"/>
        <w:rPr>
          <w:rFonts w:eastAsiaTheme="minorHAnsi"/>
          <w:iCs/>
          <w:color w:val="000000" w:themeColor="text1"/>
          <w:sz w:val="26"/>
          <w:szCs w:val="26"/>
          <w:lang w:val="en-US"/>
        </w:rPr>
      </w:pPr>
      <w:r w:rsidRPr="00AB17F0">
        <w:rPr>
          <w:rFonts w:eastAsiaTheme="minorHAnsi"/>
          <w:iCs/>
          <w:color w:val="000000" w:themeColor="text1"/>
          <w:sz w:val="26"/>
          <w:szCs w:val="26"/>
          <w:lang w:val="en-US"/>
        </w:rPr>
        <w:t xml:space="preserve">The communalities before extraction are all set to 1.000, which is standard as it represents the total variance in each variable. The extraction communalities shown are quite high for most variables (all above </w:t>
      </w:r>
      <w:r w:rsidR="006E29AC" w:rsidRPr="00AB17F0">
        <w:rPr>
          <w:rFonts w:eastAsiaTheme="minorHAnsi"/>
          <w:iCs/>
          <w:color w:val="000000" w:themeColor="text1"/>
          <w:sz w:val="26"/>
          <w:szCs w:val="26"/>
          <w:lang w:val="en-US"/>
        </w:rPr>
        <w:t>0</w:t>
      </w:r>
      <w:r w:rsidRPr="00AB17F0">
        <w:rPr>
          <w:rFonts w:eastAsiaTheme="minorHAnsi"/>
          <w:iCs/>
          <w:color w:val="000000" w:themeColor="text1"/>
          <w:sz w:val="26"/>
          <w:szCs w:val="26"/>
          <w:lang w:val="en-US"/>
        </w:rPr>
        <w:t>.8</w:t>
      </w:r>
      <w:r w:rsidR="006E29AC" w:rsidRPr="00AB17F0">
        <w:rPr>
          <w:rFonts w:eastAsiaTheme="minorHAnsi"/>
          <w:iCs/>
          <w:color w:val="000000" w:themeColor="text1"/>
          <w:sz w:val="26"/>
          <w:szCs w:val="26"/>
          <w:lang w:val="en-US"/>
        </w:rPr>
        <w:t>, see Appendix</w:t>
      </w:r>
      <w:r w:rsidR="00100285" w:rsidRPr="00AB17F0">
        <w:rPr>
          <w:rFonts w:eastAsiaTheme="minorHAnsi"/>
          <w:iCs/>
          <w:color w:val="000000" w:themeColor="text1"/>
          <w:sz w:val="26"/>
          <w:szCs w:val="26"/>
          <w:lang w:val="en-US"/>
        </w:rPr>
        <w:t xml:space="preserve"> D</w:t>
      </w:r>
      <w:r w:rsidRPr="00AB17F0">
        <w:rPr>
          <w:rFonts w:eastAsiaTheme="minorHAnsi"/>
          <w:iCs/>
          <w:color w:val="000000" w:themeColor="text1"/>
          <w:sz w:val="26"/>
          <w:szCs w:val="26"/>
          <w:lang w:val="en-US"/>
        </w:rPr>
        <w:t>), indicating that a large proportion of each variable's variance is accounted for by the extracted factors. This suggests that the factors derived explain a significant amount of variance.</w:t>
      </w:r>
    </w:p>
    <w:p w14:paraId="79A522CF" w14:textId="33CF9599" w:rsidR="00563BA9" w:rsidRPr="00AB17F0" w:rsidRDefault="00563BA9" w:rsidP="00563BA9">
      <w:pPr>
        <w:autoSpaceDE w:val="0"/>
        <w:autoSpaceDN w:val="0"/>
        <w:adjustRightInd w:val="0"/>
        <w:spacing w:before="120" w:after="120" w:line="312" w:lineRule="auto"/>
        <w:jc w:val="both"/>
        <w:rPr>
          <w:rFonts w:eastAsiaTheme="minorHAnsi"/>
          <w:b/>
          <w:bCs/>
          <w:i/>
          <w:color w:val="000000" w:themeColor="text1"/>
          <w:sz w:val="26"/>
          <w:szCs w:val="26"/>
          <w:lang w:val="en-US"/>
        </w:rPr>
      </w:pPr>
      <w:r w:rsidRPr="00AB17F0">
        <w:rPr>
          <w:rFonts w:eastAsiaTheme="minorHAnsi"/>
          <w:b/>
          <w:bCs/>
          <w:i/>
          <w:color w:val="000000" w:themeColor="text1"/>
          <w:sz w:val="26"/>
          <w:szCs w:val="26"/>
          <w:lang w:val="en-US"/>
        </w:rPr>
        <w:t>Total Variance Explained</w:t>
      </w:r>
    </w:p>
    <w:p w14:paraId="4F356A7E" w14:textId="79042D6D" w:rsidR="00563BA9" w:rsidRPr="00AB17F0" w:rsidRDefault="00563BA9" w:rsidP="00563BA9">
      <w:pPr>
        <w:autoSpaceDE w:val="0"/>
        <w:autoSpaceDN w:val="0"/>
        <w:adjustRightInd w:val="0"/>
        <w:spacing w:before="120" w:after="120" w:line="312" w:lineRule="auto"/>
        <w:jc w:val="both"/>
        <w:rPr>
          <w:rFonts w:eastAsiaTheme="minorHAnsi"/>
          <w:iCs/>
          <w:color w:val="000000" w:themeColor="text1"/>
          <w:sz w:val="26"/>
          <w:szCs w:val="26"/>
          <w:lang w:val="en-US"/>
        </w:rPr>
      </w:pPr>
      <w:r w:rsidRPr="00AB17F0">
        <w:rPr>
          <w:rFonts w:eastAsiaTheme="minorHAnsi"/>
          <w:i/>
          <w:color w:val="000000" w:themeColor="text1"/>
          <w:sz w:val="26"/>
          <w:szCs w:val="26"/>
          <w:lang w:val="en-US"/>
        </w:rPr>
        <w:t>Initial Eigenvalues:</w:t>
      </w:r>
      <w:r w:rsidRPr="00AB17F0">
        <w:rPr>
          <w:rFonts w:eastAsiaTheme="minorHAnsi"/>
          <w:iCs/>
          <w:color w:val="000000" w:themeColor="text1"/>
          <w:sz w:val="26"/>
          <w:szCs w:val="26"/>
          <w:lang w:val="en-US"/>
        </w:rPr>
        <w:t xml:space="preserve"> The first few factors explain a substantial amount of variance, with the first factor alone accounting for 17.</w:t>
      </w:r>
      <w:r w:rsidR="008D689A">
        <w:rPr>
          <w:rFonts w:eastAsiaTheme="minorHAnsi"/>
          <w:iCs/>
          <w:color w:val="000000" w:themeColor="text1"/>
          <w:sz w:val="26"/>
          <w:szCs w:val="26"/>
          <w:lang w:val="en-US"/>
        </w:rPr>
        <w:t>857</w:t>
      </w:r>
      <w:r w:rsidRPr="00AB17F0">
        <w:rPr>
          <w:rFonts w:eastAsiaTheme="minorHAnsi"/>
          <w:iCs/>
          <w:color w:val="000000" w:themeColor="text1"/>
          <w:sz w:val="26"/>
          <w:szCs w:val="26"/>
          <w:lang w:val="en-US"/>
        </w:rPr>
        <w:t>% of the variance. This is typically indicative of a strong underlying factor or construct.</w:t>
      </w:r>
    </w:p>
    <w:p w14:paraId="4F433106" w14:textId="1313BBF1" w:rsidR="00563BA9" w:rsidRPr="00AB17F0" w:rsidRDefault="00563BA9" w:rsidP="00563BA9">
      <w:pPr>
        <w:autoSpaceDE w:val="0"/>
        <w:autoSpaceDN w:val="0"/>
        <w:adjustRightInd w:val="0"/>
        <w:spacing w:before="120" w:after="120" w:line="312" w:lineRule="auto"/>
        <w:jc w:val="both"/>
        <w:rPr>
          <w:rFonts w:eastAsiaTheme="minorHAnsi"/>
          <w:iCs/>
          <w:color w:val="000000" w:themeColor="text1"/>
          <w:sz w:val="26"/>
          <w:szCs w:val="26"/>
          <w:lang w:val="en-US"/>
        </w:rPr>
      </w:pPr>
      <w:r w:rsidRPr="00AB17F0">
        <w:rPr>
          <w:rFonts w:eastAsiaTheme="minorHAnsi"/>
          <w:i/>
          <w:color w:val="000000" w:themeColor="text1"/>
          <w:sz w:val="26"/>
          <w:szCs w:val="26"/>
          <w:lang w:val="en-US"/>
        </w:rPr>
        <w:t>Cumulative Variance:</w:t>
      </w:r>
      <w:r w:rsidRPr="00AB17F0">
        <w:rPr>
          <w:rFonts w:eastAsiaTheme="minorHAnsi"/>
          <w:iCs/>
          <w:color w:val="000000" w:themeColor="text1"/>
          <w:sz w:val="26"/>
          <w:szCs w:val="26"/>
          <w:lang w:val="en-US"/>
        </w:rPr>
        <w:t xml:space="preserve"> The cumulative percentage increases significantly with each factor, reaching over 90% by the 30th factor</w:t>
      </w:r>
      <w:r w:rsidR="006E29AC" w:rsidRPr="00AB17F0">
        <w:rPr>
          <w:rFonts w:eastAsiaTheme="minorHAnsi"/>
          <w:iCs/>
          <w:color w:val="000000" w:themeColor="text1"/>
          <w:sz w:val="26"/>
          <w:szCs w:val="26"/>
          <w:lang w:val="en-US"/>
        </w:rPr>
        <w:t xml:space="preserve"> (details at Appendix D)</w:t>
      </w:r>
      <w:r w:rsidRPr="00AB17F0">
        <w:rPr>
          <w:rFonts w:eastAsiaTheme="minorHAnsi"/>
          <w:iCs/>
          <w:color w:val="000000" w:themeColor="text1"/>
          <w:sz w:val="26"/>
          <w:szCs w:val="26"/>
          <w:lang w:val="en-US"/>
        </w:rPr>
        <w:t>, which suggests that a large number of factors are required to explain most of the variance in the data.</w:t>
      </w:r>
    </w:p>
    <w:p w14:paraId="610A5883" w14:textId="34223A55" w:rsidR="00563BA9" w:rsidRPr="00AB17F0" w:rsidRDefault="00563BA9" w:rsidP="00563BA9">
      <w:pPr>
        <w:autoSpaceDE w:val="0"/>
        <w:autoSpaceDN w:val="0"/>
        <w:adjustRightInd w:val="0"/>
        <w:spacing w:before="120" w:after="120" w:line="312" w:lineRule="auto"/>
        <w:jc w:val="both"/>
        <w:rPr>
          <w:rFonts w:eastAsiaTheme="minorHAnsi"/>
          <w:iCs/>
          <w:color w:val="000000" w:themeColor="text1"/>
          <w:sz w:val="26"/>
          <w:szCs w:val="26"/>
          <w:lang w:val="en-US"/>
        </w:rPr>
      </w:pPr>
      <w:r w:rsidRPr="00AB17F0">
        <w:rPr>
          <w:rFonts w:eastAsiaTheme="minorHAnsi"/>
          <w:i/>
          <w:color w:val="000000" w:themeColor="text1"/>
          <w:sz w:val="26"/>
          <w:szCs w:val="26"/>
          <w:lang w:val="en-US"/>
        </w:rPr>
        <w:t>Extraction Sums of Squared Loadings:</w:t>
      </w:r>
      <w:r w:rsidRPr="00AB17F0">
        <w:rPr>
          <w:rFonts w:eastAsiaTheme="minorHAnsi"/>
          <w:iCs/>
          <w:color w:val="000000" w:themeColor="text1"/>
          <w:sz w:val="26"/>
          <w:szCs w:val="26"/>
          <w:lang w:val="en-US"/>
        </w:rPr>
        <w:t xml:space="preserve"> The document shows that the extracted factors continue to add explanatory power, with significant percentages of variance accounted for by the initial factors.</w:t>
      </w:r>
    </w:p>
    <w:p w14:paraId="397DB834" w14:textId="4BBAB63B" w:rsidR="006E29AC" w:rsidRPr="006E29AC" w:rsidRDefault="000410D7" w:rsidP="00100285">
      <w:pPr>
        <w:pStyle w:val="Caption"/>
        <w:spacing w:before="120" w:after="120" w:line="312" w:lineRule="auto"/>
        <w:jc w:val="center"/>
        <w:rPr>
          <w:sz w:val="26"/>
          <w:szCs w:val="26"/>
          <w:lang w:val="en-US"/>
        </w:rPr>
      </w:pPr>
      <w:bookmarkStart w:id="1119" w:name="_Toc201856566"/>
      <w:r w:rsidRPr="006D1864">
        <w:rPr>
          <w:sz w:val="26"/>
          <w:szCs w:val="26"/>
        </w:rPr>
        <w:t>Table 4.</w:t>
      </w:r>
      <w:r w:rsidRPr="006D1864">
        <w:rPr>
          <w:sz w:val="26"/>
          <w:szCs w:val="26"/>
        </w:rPr>
        <w:fldChar w:fldCharType="begin"/>
      </w:r>
      <w:r w:rsidRPr="006D1864">
        <w:rPr>
          <w:sz w:val="26"/>
          <w:szCs w:val="26"/>
        </w:rPr>
        <w:instrText xml:space="preserve"> SEQ Table_4. \* ARABIC </w:instrText>
      </w:r>
      <w:r w:rsidRPr="006D1864">
        <w:rPr>
          <w:sz w:val="26"/>
          <w:szCs w:val="26"/>
        </w:rPr>
        <w:fldChar w:fldCharType="separate"/>
      </w:r>
      <w:r w:rsidR="008E5669">
        <w:rPr>
          <w:noProof/>
          <w:sz w:val="26"/>
          <w:szCs w:val="26"/>
        </w:rPr>
        <w:t>26</w:t>
      </w:r>
      <w:r w:rsidRPr="006D1864">
        <w:rPr>
          <w:sz w:val="26"/>
          <w:szCs w:val="26"/>
        </w:rPr>
        <w:fldChar w:fldCharType="end"/>
      </w:r>
      <w:r w:rsidR="00100285" w:rsidRPr="00AB17F0">
        <w:rPr>
          <w:sz w:val="26"/>
          <w:szCs w:val="26"/>
          <w:lang w:val="en-US"/>
        </w:rPr>
        <w:t xml:space="preserve">: </w:t>
      </w:r>
      <w:r w:rsidR="00100285" w:rsidRPr="00AB17F0">
        <w:rPr>
          <w:rFonts w:eastAsiaTheme="minorHAnsi"/>
          <w:color w:val="000000" w:themeColor="text1"/>
          <w:sz w:val="24"/>
          <w:szCs w:val="24"/>
          <w:lang w:val="en-US"/>
        </w:rPr>
        <w:t>Total Variance Explained Table</w:t>
      </w:r>
      <w:bookmarkEnd w:id="1119"/>
    </w:p>
    <w:tbl>
      <w:tblPr>
        <w:tblStyle w:val="TableGridLight"/>
        <w:tblW w:w="5000" w:type="pct"/>
        <w:tblLook w:val="0000" w:firstRow="0" w:lastRow="0" w:firstColumn="0" w:lastColumn="0" w:noHBand="0" w:noVBand="0"/>
      </w:tblPr>
      <w:tblGrid>
        <w:gridCol w:w="1458"/>
        <w:gridCol w:w="996"/>
        <w:gridCol w:w="1206"/>
        <w:gridCol w:w="1597"/>
        <w:gridCol w:w="996"/>
        <w:gridCol w:w="1208"/>
        <w:gridCol w:w="1594"/>
      </w:tblGrid>
      <w:tr w:rsidR="006E29AC" w:rsidRPr="008D689A" w14:paraId="29A13AE6" w14:textId="77777777" w:rsidTr="0011638B">
        <w:tc>
          <w:tcPr>
            <w:tcW w:w="805" w:type="pct"/>
            <w:vMerge w:val="restart"/>
            <w:vAlign w:val="center"/>
          </w:tcPr>
          <w:p w14:paraId="40B02444" w14:textId="77777777" w:rsidR="006E29AC" w:rsidRPr="008D689A" w:rsidRDefault="006E29AC" w:rsidP="0011638B">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8D689A">
              <w:rPr>
                <w:rFonts w:asciiTheme="majorHAnsi" w:eastAsiaTheme="minorHAnsi" w:hAnsiTheme="majorHAnsi" w:cstheme="majorHAnsi"/>
                <w:color w:val="000000" w:themeColor="text1"/>
                <w:sz w:val="24"/>
                <w:szCs w:val="24"/>
              </w:rPr>
              <w:t>Component</w:t>
            </w:r>
          </w:p>
        </w:tc>
        <w:tc>
          <w:tcPr>
            <w:tcW w:w="2098" w:type="pct"/>
            <w:gridSpan w:val="3"/>
            <w:vAlign w:val="center"/>
          </w:tcPr>
          <w:p w14:paraId="406C1E05" w14:textId="77777777" w:rsidR="006E29AC" w:rsidRPr="008D689A" w:rsidRDefault="006E29AC" w:rsidP="0011638B">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8D689A">
              <w:rPr>
                <w:rFonts w:asciiTheme="majorHAnsi" w:eastAsiaTheme="minorHAnsi" w:hAnsiTheme="majorHAnsi" w:cstheme="majorHAnsi"/>
                <w:color w:val="000000" w:themeColor="text1"/>
                <w:sz w:val="24"/>
                <w:szCs w:val="24"/>
              </w:rPr>
              <w:t>Initial Eigenvalues</w:t>
            </w:r>
          </w:p>
        </w:tc>
        <w:tc>
          <w:tcPr>
            <w:tcW w:w="2098" w:type="pct"/>
            <w:gridSpan w:val="3"/>
            <w:vAlign w:val="center"/>
          </w:tcPr>
          <w:p w14:paraId="0EC86D14" w14:textId="77777777" w:rsidR="006E29AC" w:rsidRPr="008D689A" w:rsidRDefault="006E29AC" w:rsidP="0011638B">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8D689A">
              <w:rPr>
                <w:rFonts w:asciiTheme="majorHAnsi" w:eastAsiaTheme="minorHAnsi" w:hAnsiTheme="majorHAnsi" w:cstheme="majorHAnsi"/>
                <w:color w:val="000000" w:themeColor="text1"/>
                <w:sz w:val="24"/>
                <w:szCs w:val="24"/>
              </w:rPr>
              <w:t>Extraction Sums of Squared Loadings</w:t>
            </w:r>
          </w:p>
        </w:tc>
      </w:tr>
      <w:tr w:rsidR="006E29AC" w:rsidRPr="008D689A" w14:paraId="6778C85A" w14:textId="77777777" w:rsidTr="0011638B">
        <w:tc>
          <w:tcPr>
            <w:tcW w:w="805" w:type="pct"/>
            <w:vMerge/>
            <w:vAlign w:val="center"/>
          </w:tcPr>
          <w:p w14:paraId="295D4799" w14:textId="77777777" w:rsidR="006E29AC" w:rsidRPr="008D689A" w:rsidRDefault="006E29AC" w:rsidP="0011638B">
            <w:pPr>
              <w:autoSpaceDE w:val="0"/>
              <w:autoSpaceDN w:val="0"/>
              <w:adjustRightInd w:val="0"/>
              <w:jc w:val="center"/>
              <w:rPr>
                <w:rFonts w:asciiTheme="majorHAnsi" w:eastAsiaTheme="minorHAnsi" w:hAnsiTheme="majorHAnsi" w:cstheme="majorHAnsi"/>
                <w:color w:val="000000" w:themeColor="text1"/>
                <w:sz w:val="24"/>
                <w:szCs w:val="24"/>
              </w:rPr>
            </w:pPr>
          </w:p>
        </w:tc>
        <w:tc>
          <w:tcPr>
            <w:tcW w:w="550" w:type="pct"/>
            <w:vAlign w:val="center"/>
          </w:tcPr>
          <w:p w14:paraId="7A907B57" w14:textId="77777777" w:rsidR="006E29AC" w:rsidRPr="008D689A" w:rsidRDefault="006E29AC" w:rsidP="0011638B">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8D689A">
              <w:rPr>
                <w:rFonts w:asciiTheme="majorHAnsi" w:eastAsiaTheme="minorHAnsi" w:hAnsiTheme="majorHAnsi" w:cstheme="majorHAnsi"/>
                <w:color w:val="000000" w:themeColor="text1"/>
                <w:sz w:val="24"/>
                <w:szCs w:val="24"/>
              </w:rPr>
              <w:t>Total</w:t>
            </w:r>
          </w:p>
        </w:tc>
        <w:tc>
          <w:tcPr>
            <w:tcW w:w="666" w:type="pct"/>
            <w:vAlign w:val="center"/>
          </w:tcPr>
          <w:p w14:paraId="13D8B2BE" w14:textId="77777777" w:rsidR="006E29AC" w:rsidRPr="008D689A" w:rsidRDefault="006E29AC" w:rsidP="0011638B">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8D689A">
              <w:rPr>
                <w:rFonts w:asciiTheme="majorHAnsi" w:eastAsiaTheme="minorHAnsi" w:hAnsiTheme="majorHAnsi" w:cstheme="majorHAnsi"/>
                <w:color w:val="000000" w:themeColor="text1"/>
                <w:sz w:val="24"/>
                <w:szCs w:val="24"/>
              </w:rPr>
              <w:t>% of Variance</w:t>
            </w:r>
          </w:p>
        </w:tc>
        <w:tc>
          <w:tcPr>
            <w:tcW w:w="882" w:type="pct"/>
            <w:vAlign w:val="center"/>
          </w:tcPr>
          <w:p w14:paraId="7B4DD958" w14:textId="77777777" w:rsidR="006E29AC" w:rsidRPr="008D689A" w:rsidRDefault="006E29AC" w:rsidP="0011638B">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8D689A">
              <w:rPr>
                <w:rFonts w:asciiTheme="majorHAnsi" w:eastAsiaTheme="minorHAnsi" w:hAnsiTheme="majorHAnsi" w:cstheme="majorHAnsi"/>
                <w:color w:val="000000" w:themeColor="text1"/>
                <w:sz w:val="24"/>
                <w:szCs w:val="24"/>
              </w:rPr>
              <w:t>Cumulative %</w:t>
            </w:r>
          </w:p>
        </w:tc>
        <w:tc>
          <w:tcPr>
            <w:tcW w:w="550" w:type="pct"/>
            <w:vAlign w:val="center"/>
          </w:tcPr>
          <w:p w14:paraId="7497F941" w14:textId="77777777" w:rsidR="006E29AC" w:rsidRPr="008D689A" w:rsidRDefault="006E29AC" w:rsidP="0011638B">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8D689A">
              <w:rPr>
                <w:rFonts w:asciiTheme="majorHAnsi" w:eastAsiaTheme="minorHAnsi" w:hAnsiTheme="majorHAnsi" w:cstheme="majorHAnsi"/>
                <w:color w:val="000000" w:themeColor="text1"/>
                <w:sz w:val="24"/>
                <w:szCs w:val="24"/>
              </w:rPr>
              <w:t>Total</w:t>
            </w:r>
          </w:p>
        </w:tc>
        <w:tc>
          <w:tcPr>
            <w:tcW w:w="667" w:type="pct"/>
            <w:vAlign w:val="center"/>
          </w:tcPr>
          <w:p w14:paraId="05422F39" w14:textId="77777777" w:rsidR="006E29AC" w:rsidRPr="008D689A" w:rsidRDefault="006E29AC" w:rsidP="0011638B">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8D689A">
              <w:rPr>
                <w:rFonts w:asciiTheme="majorHAnsi" w:eastAsiaTheme="minorHAnsi" w:hAnsiTheme="majorHAnsi" w:cstheme="majorHAnsi"/>
                <w:color w:val="000000" w:themeColor="text1"/>
                <w:sz w:val="24"/>
                <w:szCs w:val="24"/>
              </w:rPr>
              <w:t>% of Variance</w:t>
            </w:r>
          </w:p>
        </w:tc>
        <w:tc>
          <w:tcPr>
            <w:tcW w:w="881" w:type="pct"/>
            <w:vAlign w:val="center"/>
          </w:tcPr>
          <w:p w14:paraId="571A53E1" w14:textId="77777777" w:rsidR="006E29AC" w:rsidRPr="008D689A" w:rsidRDefault="006E29AC" w:rsidP="0011638B">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8D689A">
              <w:rPr>
                <w:rFonts w:asciiTheme="majorHAnsi" w:eastAsiaTheme="minorHAnsi" w:hAnsiTheme="majorHAnsi" w:cstheme="majorHAnsi"/>
                <w:color w:val="000000" w:themeColor="text1"/>
                <w:sz w:val="24"/>
                <w:szCs w:val="24"/>
              </w:rPr>
              <w:t>Cumulative %</w:t>
            </w:r>
          </w:p>
        </w:tc>
      </w:tr>
      <w:tr w:rsidR="008D689A" w:rsidRPr="008D689A" w14:paraId="75D0A00D" w14:textId="77777777" w:rsidTr="008D689A">
        <w:tc>
          <w:tcPr>
            <w:tcW w:w="805" w:type="pct"/>
          </w:tcPr>
          <w:p w14:paraId="1FAB0A27" w14:textId="7A635263" w:rsidR="008D689A" w:rsidRPr="008D689A" w:rsidRDefault="008D689A" w:rsidP="0011638B">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8D689A">
              <w:rPr>
                <w:rFonts w:asciiTheme="majorHAnsi" w:hAnsiTheme="majorHAnsi" w:cstheme="majorHAnsi"/>
                <w:color w:val="264A60"/>
                <w:kern w:val="2"/>
              </w:rPr>
              <w:t>1</w:t>
            </w:r>
          </w:p>
        </w:tc>
        <w:tc>
          <w:tcPr>
            <w:tcW w:w="550" w:type="pct"/>
          </w:tcPr>
          <w:p w14:paraId="7FB12B64" w14:textId="2F9EC19D"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11.786</w:t>
            </w:r>
          </w:p>
        </w:tc>
        <w:tc>
          <w:tcPr>
            <w:tcW w:w="666" w:type="pct"/>
          </w:tcPr>
          <w:p w14:paraId="4ADAA87E" w14:textId="726F0713"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17.857</w:t>
            </w:r>
          </w:p>
        </w:tc>
        <w:tc>
          <w:tcPr>
            <w:tcW w:w="882" w:type="pct"/>
          </w:tcPr>
          <w:p w14:paraId="417ECBB4" w14:textId="512A168B"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highlight w:val="yellow"/>
              </w:rPr>
              <w:t>17.857</w:t>
            </w:r>
          </w:p>
        </w:tc>
        <w:tc>
          <w:tcPr>
            <w:tcW w:w="550" w:type="pct"/>
          </w:tcPr>
          <w:p w14:paraId="3859A1BE" w14:textId="2BD51807"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11.786</w:t>
            </w:r>
          </w:p>
        </w:tc>
        <w:tc>
          <w:tcPr>
            <w:tcW w:w="667" w:type="pct"/>
          </w:tcPr>
          <w:p w14:paraId="619EB855" w14:textId="23BB8E21"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17.857</w:t>
            </w:r>
          </w:p>
        </w:tc>
        <w:tc>
          <w:tcPr>
            <w:tcW w:w="881" w:type="pct"/>
          </w:tcPr>
          <w:p w14:paraId="21128B91" w14:textId="0B0948C5"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17.857</w:t>
            </w:r>
          </w:p>
        </w:tc>
      </w:tr>
      <w:tr w:rsidR="008D689A" w:rsidRPr="008D689A" w14:paraId="1C98AE4E" w14:textId="77777777" w:rsidTr="008D689A">
        <w:tc>
          <w:tcPr>
            <w:tcW w:w="805" w:type="pct"/>
          </w:tcPr>
          <w:p w14:paraId="5F991432" w14:textId="7D2C938F" w:rsidR="008D689A" w:rsidRPr="008D689A" w:rsidRDefault="008D689A" w:rsidP="0011638B">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8D689A">
              <w:rPr>
                <w:rFonts w:asciiTheme="majorHAnsi" w:hAnsiTheme="majorHAnsi" w:cstheme="majorHAnsi"/>
                <w:color w:val="264A60"/>
                <w:kern w:val="2"/>
              </w:rPr>
              <w:t>2</w:t>
            </w:r>
          </w:p>
        </w:tc>
        <w:tc>
          <w:tcPr>
            <w:tcW w:w="550" w:type="pct"/>
          </w:tcPr>
          <w:p w14:paraId="0EA8BD93" w14:textId="6D83AC89"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7.044</w:t>
            </w:r>
          </w:p>
        </w:tc>
        <w:tc>
          <w:tcPr>
            <w:tcW w:w="666" w:type="pct"/>
          </w:tcPr>
          <w:p w14:paraId="7A7D6A18" w14:textId="775AD2AE"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10.673</w:t>
            </w:r>
          </w:p>
        </w:tc>
        <w:tc>
          <w:tcPr>
            <w:tcW w:w="882" w:type="pct"/>
          </w:tcPr>
          <w:p w14:paraId="385C15AD" w14:textId="35C18588"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28.531</w:t>
            </w:r>
          </w:p>
        </w:tc>
        <w:tc>
          <w:tcPr>
            <w:tcW w:w="550" w:type="pct"/>
          </w:tcPr>
          <w:p w14:paraId="3FB86A89" w14:textId="34521B75"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7.044</w:t>
            </w:r>
          </w:p>
        </w:tc>
        <w:tc>
          <w:tcPr>
            <w:tcW w:w="667" w:type="pct"/>
          </w:tcPr>
          <w:p w14:paraId="20DBD7B2" w14:textId="4BB1B5B2"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10.673</w:t>
            </w:r>
          </w:p>
        </w:tc>
        <w:tc>
          <w:tcPr>
            <w:tcW w:w="881" w:type="pct"/>
          </w:tcPr>
          <w:p w14:paraId="2CEE9DE8" w14:textId="05005516"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28.531</w:t>
            </w:r>
          </w:p>
        </w:tc>
      </w:tr>
      <w:tr w:rsidR="008D689A" w:rsidRPr="008D689A" w14:paraId="681D918B" w14:textId="77777777" w:rsidTr="008D689A">
        <w:tc>
          <w:tcPr>
            <w:tcW w:w="805" w:type="pct"/>
          </w:tcPr>
          <w:p w14:paraId="2863A9EC" w14:textId="68DD1578" w:rsidR="008D689A" w:rsidRPr="008D689A" w:rsidRDefault="008D689A" w:rsidP="0011638B">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8D689A">
              <w:rPr>
                <w:rFonts w:asciiTheme="majorHAnsi" w:hAnsiTheme="majorHAnsi" w:cstheme="majorHAnsi"/>
                <w:color w:val="264A60"/>
                <w:kern w:val="2"/>
              </w:rPr>
              <w:t>3</w:t>
            </w:r>
          </w:p>
        </w:tc>
        <w:tc>
          <w:tcPr>
            <w:tcW w:w="550" w:type="pct"/>
          </w:tcPr>
          <w:p w14:paraId="127A966F" w14:textId="4352C2FF"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5.946</w:t>
            </w:r>
          </w:p>
        </w:tc>
        <w:tc>
          <w:tcPr>
            <w:tcW w:w="666" w:type="pct"/>
          </w:tcPr>
          <w:p w14:paraId="03E9CFAF" w14:textId="41889B4A"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9.008</w:t>
            </w:r>
          </w:p>
        </w:tc>
        <w:tc>
          <w:tcPr>
            <w:tcW w:w="882" w:type="pct"/>
          </w:tcPr>
          <w:p w14:paraId="3BD11842" w14:textId="74146EE9"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37.539</w:t>
            </w:r>
          </w:p>
        </w:tc>
        <w:tc>
          <w:tcPr>
            <w:tcW w:w="550" w:type="pct"/>
          </w:tcPr>
          <w:p w14:paraId="5F9C71D8" w14:textId="62B180AA"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5.946</w:t>
            </w:r>
          </w:p>
        </w:tc>
        <w:tc>
          <w:tcPr>
            <w:tcW w:w="667" w:type="pct"/>
          </w:tcPr>
          <w:p w14:paraId="0FC84B75" w14:textId="346721EA"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9.008</w:t>
            </w:r>
          </w:p>
        </w:tc>
        <w:tc>
          <w:tcPr>
            <w:tcW w:w="881" w:type="pct"/>
          </w:tcPr>
          <w:p w14:paraId="12036EC5" w14:textId="7E84EE90"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37.539</w:t>
            </w:r>
          </w:p>
        </w:tc>
      </w:tr>
      <w:tr w:rsidR="008D689A" w:rsidRPr="008D689A" w14:paraId="42175226" w14:textId="77777777" w:rsidTr="008D689A">
        <w:tc>
          <w:tcPr>
            <w:tcW w:w="805" w:type="pct"/>
          </w:tcPr>
          <w:p w14:paraId="51656992" w14:textId="23D1864F" w:rsidR="008D689A" w:rsidRPr="008D689A" w:rsidRDefault="008D689A" w:rsidP="0011638B">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8D689A">
              <w:rPr>
                <w:rFonts w:asciiTheme="majorHAnsi" w:hAnsiTheme="majorHAnsi" w:cstheme="majorHAnsi"/>
                <w:color w:val="264A60"/>
                <w:kern w:val="2"/>
              </w:rPr>
              <w:t>4</w:t>
            </w:r>
          </w:p>
        </w:tc>
        <w:tc>
          <w:tcPr>
            <w:tcW w:w="550" w:type="pct"/>
          </w:tcPr>
          <w:p w14:paraId="3A8FEB58" w14:textId="60CA4971"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5.556</w:t>
            </w:r>
          </w:p>
        </w:tc>
        <w:tc>
          <w:tcPr>
            <w:tcW w:w="666" w:type="pct"/>
          </w:tcPr>
          <w:p w14:paraId="3E4458A0" w14:textId="2F630A40"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8.419</w:t>
            </w:r>
          </w:p>
        </w:tc>
        <w:tc>
          <w:tcPr>
            <w:tcW w:w="882" w:type="pct"/>
          </w:tcPr>
          <w:p w14:paraId="5F08BACE" w14:textId="0E1422B3"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45.958</w:t>
            </w:r>
          </w:p>
        </w:tc>
        <w:tc>
          <w:tcPr>
            <w:tcW w:w="550" w:type="pct"/>
          </w:tcPr>
          <w:p w14:paraId="6CF35204" w14:textId="1D403DF2"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5.556</w:t>
            </w:r>
          </w:p>
        </w:tc>
        <w:tc>
          <w:tcPr>
            <w:tcW w:w="667" w:type="pct"/>
          </w:tcPr>
          <w:p w14:paraId="4D9E53D8" w14:textId="2A83B16C"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8.419</w:t>
            </w:r>
          </w:p>
        </w:tc>
        <w:tc>
          <w:tcPr>
            <w:tcW w:w="881" w:type="pct"/>
          </w:tcPr>
          <w:p w14:paraId="4E0370FE" w14:textId="69B23A5D"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45.958</w:t>
            </w:r>
          </w:p>
        </w:tc>
      </w:tr>
      <w:tr w:rsidR="008D689A" w:rsidRPr="008D689A" w14:paraId="57D18A5E" w14:textId="77777777" w:rsidTr="008D689A">
        <w:tc>
          <w:tcPr>
            <w:tcW w:w="805" w:type="pct"/>
          </w:tcPr>
          <w:p w14:paraId="13B74CF4" w14:textId="477423E8" w:rsidR="008D689A" w:rsidRPr="008D689A" w:rsidRDefault="008D689A" w:rsidP="0011638B">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8D689A">
              <w:rPr>
                <w:rFonts w:asciiTheme="majorHAnsi" w:hAnsiTheme="majorHAnsi" w:cstheme="majorHAnsi"/>
                <w:color w:val="264A60"/>
                <w:kern w:val="2"/>
              </w:rPr>
              <w:t>5</w:t>
            </w:r>
          </w:p>
        </w:tc>
        <w:tc>
          <w:tcPr>
            <w:tcW w:w="550" w:type="pct"/>
          </w:tcPr>
          <w:p w14:paraId="7A0FFB9D" w14:textId="01B5D97D"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4.196</w:t>
            </w:r>
          </w:p>
        </w:tc>
        <w:tc>
          <w:tcPr>
            <w:tcW w:w="666" w:type="pct"/>
          </w:tcPr>
          <w:p w14:paraId="5234A11B" w14:textId="21825AC7"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6.358</w:t>
            </w:r>
          </w:p>
        </w:tc>
        <w:tc>
          <w:tcPr>
            <w:tcW w:w="882" w:type="pct"/>
          </w:tcPr>
          <w:p w14:paraId="48157860" w14:textId="7D10DC1F"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52.316</w:t>
            </w:r>
          </w:p>
        </w:tc>
        <w:tc>
          <w:tcPr>
            <w:tcW w:w="550" w:type="pct"/>
          </w:tcPr>
          <w:p w14:paraId="7AB7E678" w14:textId="557DCD1F"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4.196</w:t>
            </w:r>
          </w:p>
        </w:tc>
        <w:tc>
          <w:tcPr>
            <w:tcW w:w="667" w:type="pct"/>
          </w:tcPr>
          <w:p w14:paraId="7C118380" w14:textId="7C05F362"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6.358</w:t>
            </w:r>
          </w:p>
        </w:tc>
        <w:tc>
          <w:tcPr>
            <w:tcW w:w="881" w:type="pct"/>
          </w:tcPr>
          <w:p w14:paraId="46EEB3B8" w14:textId="1F980D6B"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52.316</w:t>
            </w:r>
          </w:p>
        </w:tc>
      </w:tr>
      <w:tr w:rsidR="008D689A" w:rsidRPr="008D689A" w14:paraId="6B020A7A" w14:textId="77777777" w:rsidTr="008D689A">
        <w:tc>
          <w:tcPr>
            <w:tcW w:w="805" w:type="pct"/>
          </w:tcPr>
          <w:p w14:paraId="1CB62A6B" w14:textId="7F3C1D29" w:rsidR="008D689A" w:rsidRPr="008D689A" w:rsidRDefault="008D689A" w:rsidP="0011638B">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8D689A">
              <w:rPr>
                <w:rFonts w:asciiTheme="majorHAnsi" w:hAnsiTheme="majorHAnsi" w:cstheme="majorHAnsi"/>
                <w:color w:val="264A60"/>
                <w:kern w:val="2"/>
              </w:rPr>
              <w:t>6</w:t>
            </w:r>
          </w:p>
        </w:tc>
        <w:tc>
          <w:tcPr>
            <w:tcW w:w="550" w:type="pct"/>
          </w:tcPr>
          <w:p w14:paraId="1385FE6D" w14:textId="30A94314"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3.728</w:t>
            </w:r>
          </w:p>
        </w:tc>
        <w:tc>
          <w:tcPr>
            <w:tcW w:w="666" w:type="pct"/>
          </w:tcPr>
          <w:p w14:paraId="167E4DE1" w14:textId="6F998DAE"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5.649</w:t>
            </w:r>
          </w:p>
        </w:tc>
        <w:tc>
          <w:tcPr>
            <w:tcW w:w="882" w:type="pct"/>
          </w:tcPr>
          <w:p w14:paraId="067E5FA6" w14:textId="734541A3"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57.965</w:t>
            </w:r>
          </w:p>
        </w:tc>
        <w:tc>
          <w:tcPr>
            <w:tcW w:w="550" w:type="pct"/>
          </w:tcPr>
          <w:p w14:paraId="39280B8B" w14:textId="24551E3F"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3.728</w:t>
            </w:r>
          </w:p>
        </w:tc>
        <w:tc>
          <w:tcPr>
            <w:tcW w:w="667" w:type="pct"/>
          </w:tcPr>
          <w:p w14:paraId="504F9BBA" w14:textId="7C0AFCDC"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5.649</w:t>
            </w:r>
          </w:p>
        </w:tc>
        <w:tc>
          <w:tcPr>
            <w:tcW w:w="881" w:type="pct"/>
          </w:tcPr>
          <w:p w14:paraId="19160C4F" w14:textId="4F71F1B4"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57.965</w:t>
            </w:r>
          </w:p>
        </w:tc>
      </w:tr>
      <w:tr w:rsidR="008D689A" w:rsidRPr="008D689A" w14:paraId="4CDB16D8" w14:textId="77777777" w:rsidTr="008D689A">
        <w:tc>
          <w:tcPr>
            <w:tcW w:w="805" w:type="pct"/>
          </w:tcPr>
          <w:p w14:paraId="4858DB3D" w14:textId="3067E76D" w:rsidR="008D689A" w:rsidRPr="008D689A" w:rsidRDefault="008D689A" w:rsidP="0011638B">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8D689A">
              <w:rPr>
                <w:rFonts w:asciiTheme="majorHAnsi" w:hAnsiTheme="majorHAnsi" w:cstheme="majorHAnsi"/>
                <w:color w:val="264A60"/>
                <w:kern w:val="2"/>
              </w:rPr>
              <w:t>7</w:t>
            </w:r>
          </w:p>
        </w:tc>
        <w:tc>
          <w:tcPr>
            <w:tcW w:w="550" w:type="pct"/>
          </w:tcPr>
          <w:p w14:paraId="13DF82D0" w14:textId="57784763"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3.479</w:t>
            </w:r>
          </w:p>
        </w:tc>
        <w:tc>
          <w:tcPr>
            <w:tcW w:w="666" w:type="pct"/>
          </w:tcPr>
          <w:p w14:paraId="00AA1C44" w14:textId="0595C56A"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5.271</w:t>
            </w:r>
          </w:p>
        </w:tc>
        <w:tc>
          <w:tcPr>
            <w:tcW w:w="882" w:type="pct"/>
          </w:tcPr>
          <w:p w14:paraId="190B00BF" w14:textId="21B00F40"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63.236</w:t>
            </w:r>
          </w:p>
        </w:tc>
        <w:tc>
          <w:tcPr>
            <w:tcW w:w="550" w:type="pct"/>
          </w:tcPr>
          <w:p w14:paraId="56286106" w14:textId="606CBBAA"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3.479</w:t>
            </w:r>
          </w:p>
        </w:tc>
        <w:tc>
          <w:tcPr>
            <w:tcW w:w="667" w:type="pct"/>
          </w:tcPr>
          <w:p w14:paraId="661F0D04" w14:textId="29CCADE0"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5.271</w:t>
            </w:r>
          </w:p>
        </w:tc>
        <w:tc>
          <w:tcPr>
            <w:tcW w:w="881" w:type="pct"/>
          </w:tcPr>
          <w:p w14:paraId="50432EEA" w14:textId="5C94A26E"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63.236</w:t>
            </w:r>
          </w:p>
        </w:tc>
      </w:tr>
      <w:tr w:rsidR="008D689A" w:rsidRPr="008D689A" w14:paraId="41040BBC" w14:textId="77777777" w:rsidTr="008D689A">
        <w:tc>
          <w:tcPr>
            <w:tcW w:w="805" w:type="pct"/>
          </w:tcPr>
          <w:p w14:paraId="0C08302B" w14:textId="1CEEF86B" w:rsidR="008D689A" w:rsidRPr="008D689A" w:rsidRDefault="008D689A" w:rsidP="0011638B">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8D689A">
              <w:rPr>
                <w:rFonts w:asciiTheme="majorHAnsi" w:hAnsiTheme="majorHAnsi" w:cstheme="majorHAnsi"/>
                <w:color w:val="264A60"/>
                <w:kern w:val="2"/>
              </w:rPr>
              <w:t>8</w:t>
            </w:r>
          </w:p>
        </w:tc>
        <w:tc>
          <w:tcPr>
            <w:tcW w:w="550" w:type="pct"/>
          </w:tcPr>
          <w:p w14:paraId="312C90FA" w14:textId="67EE4C30"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2.951</w:t>
            </w:r>
          </w:p>
        </w:tc>
        <w:tc>
          <w:tcPr>
            <w:tcW w:w="666" w:type="pct"/>
          </w:tcPr>
          <w:p w14:paraId="15C298DF" w14:textId="2A72FB38"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4.472</w:t>
            </w:r>
          </w:p>
        </w:tc>
        <w:tc>
          <w:tcPr>
            <w:tcW w:w="882" w:type="pct"/>
          </w:tcPr>
          <w:p w14:paraId="656F5284" w14:textId="15E03263"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67.707</w:t>
            </w:r>
          </w:p>
        </w:tc>
        <w:tc>
          <w:tcPr>
            <w:tcW w:w="550" w:type="pct"/>
          </w:tcPr>
          <w:p w14:paraId="7ABD71EF" w14:textId="0B853ACB"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2.951</w:t>
            </w:r>
          </w:p>
        </w:tc>
        <w:tc>
          <w:tcPr>
            <w:tcW w:w="667" w:type="pct"/>
          </w:tcPr>
          <w:p w14:paraId="50C8D1D0" w14:textId="0F305916"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4.472</w:t>
            </w:r>
          </w:p>
        </w:tc>
        <w:tc>
          <w:tcPr>
            <w:tcW w:w="881" w:type="pct"/>
          </w:tcPr>
          <w:p w14:paraId="4325F94C" w14:textId="580E3343"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67.707</w:t>
            </w:r>
          </w:p>
        </w:tc>
      </w:tr>
      <w:tr w:rsidR="008D689A" w:rsidRPr="008D689A" w14:paraId="4ED99AE6" w14:textId="77777777" w:rsidTr="008D689A">
        <w:tc>
          <w:tcPr>
            <w:tcW w:w="805" w:type="pct"/>
          </w:tcPr>
          <w:p w14:paraId="53430DC0" w14:textId="046B50FD" w:rsidR="008D689A" w:rsidRPr="008D689A" w:rsidRDefault="008D689A" w:rsidP="0011638B">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8D689A">
              <w:rPr>
                <w:rFonts w:asciiTheme="majorHAnsi" w:hAnsiTheme="majorHAnsi" w:cstheme="majorHAnsi"/>
                <w:color w:val="264A60"/>
                <w:kern w:val="2"/>
              </w:rPr>
              <w:t>9</w:t>
            </w:r>
          </w:p>
        </w:tc>
        <w:tc>
          <w:tcPr>
            <w:tcW w:w="550" w:type="pct"/>
          </w:tcPr>
          <w:p w14:paraId="4E737283" w14:textId="640CEA64"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2.440</w:t>
            </w:r>
          </w:p>
        </w:tc>
        <w:tc>
          <w:tcPr>
            <w:tcW w:w="666" w:type="pct"/>
          </w:tcPr>
          <w:p w14:paraId="3DFCFDC8" w14:textId="45CAD969"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3.697</w:t>
            </w:r>
          </w:p>
        </w:tc>
        <w:tc>
          <w:tcPr>
            <w:tcW w:w="882" w:type="pct"/>
          </w:tcPr>
          <w:p w14:paraId="2DA0B49A" w14:textId="27462191"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71.405</w:t>
            </w:r>
          </w:p>
        </w:tc>
        <w:tc>
          <w:tcPr>
            <w:tcW w:w="550" w:type="pct"/>
          </w:tcPr>
          <w:p w14:paraId="093D54B6" w14:textId="51AE224D"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2.440</w:t>
            </w:r>
          </w:p>
        </w:tc>
        <w:tc>
          <w:tcPr>
            <w:tcW w:w="667" w:type="pct"/>
          </w:tcPr>
          <w:p w14:paraId="10E778A7" w14:textId="206A27CA"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3.697</w:t>
            </w:r>
          </w:p>
        </w:tc>
        <w:tc>
          <w:tcPr>
            <w:tcW w:w="881" w:type="pct"/>
          </w:tcPr>
          <w:p w14:paraId="1B0C4A6E" w14:textId="4755AE3B"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sz w:val="24"/>
                <w:szCs w:val="24"/>
              </w:rPr>
            </w:pPr>
            <w:r w:rsidRPr="008D689A">
              <w:rPr>
                <w:rFonts w:asciiTheme="majorHAnsi" w:hAnsiTheme="majorHAnsi" w:cstheme="majorHAnsi"/>
                <w:color w:val="010205"/>
                <w:kern w:val="2"/>
              </w:rPr>
              <w:t>71.405</w:t>
            </w:r>
          </w:p>
        </w:tc>
      </w:tr>
      <w:tr w:rsidR="008D689A" w:rsidRPr="008D689A" w14:paraId="65C66E7A" w14:textId="77777777" w:rsidTr="008D689A">
        <w:tc>
          <w:tcPr>
            <w:tcW w:w="805" w:type="pct"/>
          </w:tcPr>
          <w:p w14:paraId="00CFEA51" w14:textId="3D09DD15" w:rsidR="008D689A" w:rsidRPr="008D689A" w:rsidRDefault="008D689A" w:rsidP="0011638B">
            <w:pPr>
              <w:autoSpaceDE w:val="0"/>
              <w:autoSpaceDN w:val="0"/>
              <w:adjustRightInd w:val="0"/>
              <w:spacing w:line="320" w:lineRule="atLeast"/>
              <w:ind w:left="60" w:right="60"/>
              <w:jc w:val="center"/>
              <w:rPr>
                <w:rFonts w:asciiTheme="majorHAnsi" w:eastAsiaTheme="minorHAnsi" w:hAnsiTheme="majorHAnsi" w:cstheme="majorHAnsi"/>
                <w:color w:val="000000" w:themeColor="text1"/>
              </w:rPr>
            </w:pPr>
            <w:r w:rsidRPr="008D689A">
              <w:rPr>
                <w:rFonts w:asciiTheme="majorHAnsi" w:hAnsiTheme="majorHAnsi" w:cstheme="majorHAnsi"/>
                <w:color w:val="264A60"/>
                <w:kern w:val="2"/>
              </w:rPr>
              <w:t>10</w:t>
            </w:r>
          </w:p>
        </w:tc>
        <w:tc>
          <w:tcPr>
            <w:tcW w:w="550" w:type="pct"/>
          </w:tcPr>
          <w:p w14:paraId="435CE0C5" w14:textId="3E734BB1"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rPr>
            </w:pPr>
            <w:r w:rsidRPr="008D689A">
              <w:rPr>
                <w:rFonts w:asciiTheme="majorHAnsi" w:hAnsiTheme="majorHAnsi" w:cstheme="majorHAnsi"/>
                <w:color w:val="010205"/>
                <w:kern w:val="2"/>
              </w:rPr>
              <w:t>2.343</w:t>
            </w:r>
          </w:p>
        </w:tc>
        <w:tc>
          <w:tcPr>
            <w:tcW w:w="666" w:type="pct"/>
          </w:tcPr>
          <w:p w14:paraId="5D27BA03" w14:textId="682B8FB4"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rPr>
            </w:pPr>
            <w:r w:rsidRPr="008D689A">
              <w:rPr>
                <w:rFonts w:asciiTheme="majorHAnsi" w:hAnsiTheme="majorHAnsi" w:cstheme="majorHAnsi"/>
                <w:color w:val="010205"/>
                <w:kern w:val="2"/>
              </w:rPr>
              <w:t>3.549</w:t>
            </w:r>
          </w:p>
        </w:tc>
        <w:tc>
          <w:tcPr>
            <w:tcW w:w="882" w:type="pct"/>
          </w:tcPr>
          <w:p w14:paraId="5817DF3A" w14:textId="6A34D464"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highlight w:val="yellow"/>
              </w:rPr>
            </w:pPr>
            <w:r w:rsidRPr="008D689A">
              <w:rPr>
                <w:rFonts w:asciiTheme="majorHAnsi" w:hAnsiTheme="majorHAnsi" w:cstheme="majorHAnsi"/>
                <w:color w:val="010205"/>
                <w:kern w:val="2"/>
              </w:rPr>
              <w:t>74.954</w:t>
            </w:r>
          </w:p>
        </w:tc>
        <w:tc>
          <w:tcPr>
            <w:tcW w:w="550" w:type="pct"/>
          </w:tcPr>
          <w:p w14:paraId="26DBA19E" w14:textId="07C4DEAB"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rPr>
            </w:pPr>
            <w:r w:rsidRPr="008D689A">
              <w:rPr>
                <w:rFonts w:asciiTheme="majorHAnsi" w:hAnsiTheme="majorHAnsi" w:cstheme="majorHAnsi"/>
                <w:color w:val="010205"/>
                <w:kern w:val="2"/>
              </w:rPr>
              <w:t>2.343</w:t>
            </w:r>
          </w:p>
        </w:tc>
        <w:tc>
          <w:tcPr>
            <w:tcW w:w="667" w:type="pct"/>
          </w:tcPr>
          <w:p w14:paraId="52D3F34E" w14:textId="269EED89"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rPr>
            </w:pPr>
            <w:r w:rsidRPr="008D689A">
              <w:rPr>
                <w:rFonts w:asciiTheme="majorHAnsi" w:hAnsiTheme="majorHAnsi" w:cstheme="majorHAnsi"/>
                <w:color w:val="010205"/>
                <w:kern w:val="2"/>
              </w:rPr>
              <w:t>3.549</w:t>
            </w:r>
          </w:p>
        </w:tc>
        <w:tc>
          <w:tcPr>
            <w:tcW w:w="881" w:type="pct"/>
          </w:tcPr>
          <w:p w14:paraId="2829C710" w14:textId="3A0B6913"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rPr>
            </w:pPr>
            <w:r w:rsidRPr="008D689A">
              <w:rPr>
                <w:rFonts w:asciiTheme="majorHAnsi" w:hAnsiTheme="majorHAnsi" w:cstheme="majorHAnsi"/>
                <w:color w:val="010205"/>
                <w:kern w:val="2"/>
              </w:rPr>
              <w:t>74.954</w:t>
            </w:r>
          </w:p>
        </w:tc>
      </w:tr>
      <w:tr w:rsidR="008D689A" w:rsidRPr="008D689A" w14:paraId="5127B8B8" w14:textId="77777777" w:rsidTr="008D689A">
        <w:tc>
          <w:tcPr>
            <w:tcW w:w="805" w:type="pct"/>
          </w:tcPr>
          <w:p w14:paraId="19825B79" w14:textId="62CAE29B" w:rsidR="008D689A" w:rsidRPr="008D689A" w:rsidRDefault="008D689A" w:rsidP="0011638B">
            <w:pPr>
              <w:autoSpaceDE w:val="0"/>
              <w:autoSpaceDN w:val="0"/>
              <w:adjustRightInd w:val="0"/>
              <w:spacing w:line="320" w:lineRule="atLeast"/>
              <w:ind w:left="60" w:right="60"/>
              <w:jc w:val="center"/>
              <w:rPr>
                <w:rFonts w:asciiTheme="majorHAnsi" w:eastAsiaTheme="minorHAnsi" w:hAnsiTheme="majorHAnsi" w:cstheme="majorHAnsi"/>
                <w:color w:val="000000" w:themeColor="text1"/>
              </w:rPr>
            </w:pPr>
            <w:r w:rsidRPr="008D689A">
              <w:rPr>
                <w:rFonts w:asciiTheme="majorHAnsi" w:hAnsiTheme="majorHAnsi" w:cstheme="majorHAnsi"/>
                <w:color w:val="264A60"/>
                <w:kern w:val="2"/>
              </w:rPr>
              <w:t>11</w:t>
            </w:r>
          </w:p>
        </w:tc>
        <w:tc>
          <w:tcPr>
            <w:tcW w:w="550" w:type="pct"/>
          </w:tcPr>
          <w:p w14:paraId="38FBDD77" w14:textId="1C6432F2"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rPr>
            </w:pPr>
            <w:r w:rsidRPr="008D689A">
              <w:rPr>
                <w:rFonts w:asciiTheme="majorHAnsi" w:hAnsiTheme="majorHAnsi" w:cstheme="majorHAnsi"/>
                <w:color w:val="010205"/>
                <w:kern w:val="2"/>
              </w:rPr>
              <w:t>1.615</w:t>
            </w:r>
          </w:p>
        </w:tc>
        <w:tc>
          <w:tcPr>
            <w:tcW w:w="666" w:type="pct"/>
          </w:tcPr>
          <w:p w14:paraId="316BF406" w14:textId="4B033133"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rPr>
            </w:pPr>
            <w:r w:rsidRPr="008D689A">
              <w:rPr>
                <w:rFonts w:asciiTheme="majorHAnsi" w:hAnsiTheme="majorHAnsi" w:cstheme="majorHAnsi"/>
                <w:color w:val="010205"/>
                <w:kern w:val="2"/>
              </w:rPr>
              <w:t>2.446</w:t>
            </w:r>
          </w:p>
        </w:tc>
        <w:tc>
          <w:tcPr>
            <w:tcW w:w="882" w:type="pct"/>
          </w:tcPr>
          <w:p w14:paraId="157D6333" w14:textId="54834FB6"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highlight w:val="yellow"/>
              </w:rPr>
            </w:pPr>
            <w:r w:rsidRPr="008D689A">
              <w:rPr>
                <w:rFonts w:asciiTheme="majorHAnsi" w:hAnsiTheme="majorHAnsi" w:cstheme="majorHAnsi"/>
                <w:color w:val="010205"/>
                <w:kern w:val="2"/>
              </w:rPr>
              <w:t>77.401</w:t>
            </w:r>
          </w:p>
        </w:tc>
        <w:tc>
          <w:tcPr>
            <w:tcW w:w="550" w:type="pct"/>
          </w:tcPr>
          <w:p w14:paraId="065346EA" w14:textId="4C95DF52"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rPr>
            </w:pPr>
            <w:r w:rsidRPr="008D689A">
              <w:rPr>
                <w:rFonts w:asciiTheme="majorHAnsi" w:hAnsiTheme="majorHAnsi" w:cstheme="majorHAnsi"/>
                <w:color w:val="010205"/>
                <w:kern w:val="2"/>
              </w:rPr>
              <w:t>1.615</w:t>
            </w:r>
          </w:p>
        </w:tc>
        <w:tc>
          <w:tcPr>
            <w:tcW w:w="667" w:type="pct"/>
          </w:tcPr>
          <w:p w14:paraId="43D43901" w14:textId="2CA51D57"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rPr>
            </w:pPr>
            <w:r w:rsidRPr="008D689A">
              <w:rPr>
                <w:rFonts w:asciiTheme="majorHAnsi" w:hAnsiTheme="majorHAnsi" w:cstheme="majorHAnsi"/>
                <w:color w:val="010205"/>
                <w:kern w:val="2"/>
              </w:rPr>
              <w:t>2.446</w:t>
            </w:r>
          </w:p>
        </w:tc>
        <w:tc>
          <w:tcPr>
            <w:tcW w:w="881" w:type="pct"/>
          </w:tcPr>
          <w:p w14:paraId="3F9BA578" w14:textId="55635032"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rPr>
            </w:pPr>
            <w:r w:rsidRPr="008D689A">
              <w:rPr>
                <w:rFonts w:asciiTheme="majorHAnsi" w:hAnsiTheme="majorHAnsi" w:cstheme="majorHAnsi"/>
                <w:color w:val="010205"/>
                <w:kern w:val="2"/>
              </w:rPr>
              <w:t>77.401</w:t>
            </w:r>
          </w:p>
        </w:tc>
      </w:tr>
      <w:tr w:rsidR="008D689A" w:rsidRPr="008D689A" w14:paraId="2072F195" w14:textId="77777777" w:rsidTr="008D689A">
        <w:tc>
          <w:tcPr>
            <w:tcW w:w="805" w:type="pct"/>
          </w:tcPr>
          <w:p w14:paraId="1B77790C" w14:textId="5E0873D7" w:rsidR="008D689A" w:rsidRPr="008D689A" w:rsidRDefault="008D689A" w:rsidP="0011638B">
            <w:pPr>
              <w:autoSpaceDE w:val="0"/>
              <w:autoSpaceDN w:val="0"/>
              <w:adjustRightInd w:val="0"/>
              <w:spacing w:line="320" w:lineRule="atLeast"/>
              <w:ind w:left="60" w:right="60"/>
              <w:jc w:val="center"/>
              <w:rPr>
                <w:rFonts w:asciiTheme="majorHAnsi" w:eastAsiaTheme="minorHAnsi" w:hAnsiTheme="majorHAnsi" w:cstheme="majorHAnsi"/>
                <w:color w:val="000000" w:themeColor="text1"/>
              </w:rPr>
            </w:pPr>
            <w:r w:rsidRPr="008D689A">
              <w:rPr>
                <w:rFonts w:asciiTheme="majorHAnsi" w:hAnsiTheme="majorHAnsi" w:cstheme="majorHAnsi"/>
                <w:color w:val="264A60"/>
                <w:kern w:val="2"/>
              </w:rPr>
              <w:t>12</w:t>
            </w:r>
          </w:p>
        </w:tc>
        <w:tc>
          <w:tcPr>
            <w:tcW w:w="550" w:type="pct"/>
          </w:tcPr>
          <w:p w14:paraId="516B8492" w14:textId="0550EB9B"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rPr>
            </w:pPr>
            <w:r w:rsidRPr="008D689A">
              <w:rPr>
                <w:rFonts w:asciiTheme="majorHAnsi" w:hAnsiTheme="majorHAnsi" w:cstheme="majorHAnsi"/>
                <w:color w:val="010205"/>
                <w:kern w:val="2"/>
              </w:rPr>
              <w:t>1.176</w:t>
            </w:r>
          </w:p>
        </w:tc>
        <w:tc>
          <w:tcPr>
            <w:tcW w:w="666" w:type="pct"/>
          </w:tcPr>
          <w:p w14:paraId="24C9AC42" w14:textId="0C6B4D63"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rPr>
            </w:pPr>
            <w:r w:rsidRPr="008D689A">
              <w:rPr>
                <w:rFonts w:asciiTheme="majorHAnsi" w:hAnsiTheme="majorHAnsi" w:cstheme="majorHAnsi"/>
                <w:color w:val="010205"/>
                <w:kern w:val="2"/>
              </w:rPr>
              <w:t>1.782</w:t>
            </w:r>
          </w:p>
        </w:tc>
        <w:tc>
          <w:tcPr>
            <w:tcW w:w="882" w:type="pct"/>
          </w:tcPr>
          <w:p w14:paraId="67E223EF" w14:textId="0B848BA9"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highlight w:val="yellow"/>
              </w:rPr>
            </w:pPr>
            <w:r w:rsidRPr="008D689A">
              <w:rPr>
                <w:rFonts w:asciiTheme="majorHAnsi" w:hAnsiTheme="majorHAnsi" w:cstheme="majorHAnsi"/>
                <w:color w:val="010205"/>
                <w:kern w:val="2"/>
                <w:highlight w:val="yellow"/>
              </w:rPr>
              <w:t>79.183</w:t>
            </w:r>
          </w:p>
        </w:tc>
        <w:tc>
          <w:tcPr>
            <w:tcW w:w="550" w:type="pct"/>
          </w:tcPr>
          <w:p w14:paraId="69897E5C" w14:textId="76EE8AD0"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rPr>
            </w:pPr>
            <w:r w:rsidRPr="008D689A">
              <w:rPr>
                <w:rFonts w:asciiTheme="majorHAnsi" w:hAnsiTheme="majorHAnsi" w:cstheme="majorHAnsi"/>
                <w:color w:val="010205"/>
                <w:kern w:val="2"/>
              </w:rPr>
              <w:t>1.176</w:t>
            </w:r>
          </w:p>
        </w:tc>
        <w:tc>
          <w:tcPr>
            <w:tcW w:w="667" w:type="pct"/>
          </w:tcPr>
          <w:p w14:paraId="5AC176E6" w14:textId="38504526"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rPr>
            </w:pPr>
            <w:r w:rsidRPr="008D689A">
              <w:rPr>
                <w:rFonts w:asciiTheme="majorHAnsi" w:hAnsiTheme="majorHAnsi" w:cstheme="majorHAnsi"/>
                <w:color w:val="010205"/>
                <w:kern w:val="2"/>
              </w:rPr>
              <w:t>1.782</w:t>
            </w:r>
          </w:p>
        </w:tc>
        <w:tc>
          <w:tcPr>
            <w:tcW w:w="881" w:type="pct"/>
          </w:tcPr>
          <w:p w14:paraId="4AFB2979" w14:textId="7A7998BF" w:rsidR="008D689A" w:rsidRPr="008D689A" w:rsidRDefault="008D689A" w:rsidP="008D689A">
            <w:pPr>
              <w:autoSpaceDE w:val="0"/>
              <w:autoSpaceDN w:val="0"/>
              <w:adjustRightInd w:val="0"/>
              <w:spacing w:line="320" w:lineRule="atLeast"/>
              <w:ind w:left="60" w:right="60"/>
              <w:jc w:val="right"/>
              <w:rPr>
                <w:rFonts w:asciiTheme="majorHAnsi" w:eastAsiaTheme="minorHAnsi" w:hAnsiTheme="majorHAnsi" w:cstheme="majorHAnsi"/>
                <w:color w:val="000000" w:themeColor="text1"/>
              </w:rPr>
            </w:pPr>
            <w:r w:rsidRPr="008D689A">
              <w:rPr>
                <w:rFonts w:asciiTheme="majorHAnsi" w:hAnsiTheme="majorHAnsi" w:cstheme="majorHAnsi"/>
                <w:color w:val="010205"/>
                <w:kern w:val="2"/>
              </w:rPr>
              <w:t>79.183</w:t>
            </w:r>
          </w:p>
        </w:tc>
      </w:tr>
    </w:tbl>
    <w:p w14:paraId="04FCC105" w14:textId="5FE7F94D" w:rsidR="006E29AC" w:rsidRPr="00AB17F0" w:rsidRDefault="00100285" w:rsidP="00100285">
      <w:pPr>
        <w:autoSpaceDE w:val="0"/>
        <w:autoSpaceDN w:val="0"/>
        <w:adjustRightInd w:val="0"/>
        <w:spacing w:line="400" w:lineRule="atLeast"/>
        <w:jc w:val="center"/>
        <w:rPr>
          <w:i/>
          <w:iCs/>
          <w:lang w:val="en-US"/>
        </w:rPr>
      </w:pPr>
      <w:r w:rsidRPr="00AB17F0">
        <w:rPr>
          <w:i/>
          <w:iCs/>
          <w:lang w:val="en-US"/>
        </w:rPr>
        <w:t>Source: Research analysis result, 2023</w:t>
      </w:r>
      <w:r w:rsidR="00344362" w:rsidRPr="00AB17F0">
        <w:rPr>
          <w:i/>
          <w:iCs/>
          <w:lang w:val="en-US"/>
        </w:rPr>
        <w:t xml:space="preserve"> (N=</w:t>
      </w:r>
      <w:r w:rsidR="008D689A">
        <w:rPr>
          <w:i/>
          <w:iCs/>
          <w:lang w:val="en-US"/>
        </w:rPr>
        <w:t>390</w:t>
      </w:r>
      <w:r w:rsidR="00344362" w:rsidRPr="00AB17F0">
        <w:rPr>
          <w:i/>
          <w:iCs/>
          <w:lang w:val="en-US"/>
        </w:rPr>
        <w:t>)</w:t>
      </w:r>
    </w:p>
    <w:p w14:paraId="64F2759A" w14:textId="43439006" w:rsidR="00563BA9" w:rsidRPr="00AB17F0" w:rsidRDefault="00100285" w:rsidP="00563BA9">
      <w:pPr>
        <w:autoSpaceDE w:val="0"/>
        <w:autoSpaceDN w:val="0"/>
        <w:adjustRightInd w:val="0"/>
        <w:spacing w:before="120" w:after="120" w:line="312" w:lineRule="auto"/>
        <w:jc w:val="both"/>
        <w:rPr>
          <w:rFonts w:eastAsiaTheme="minorHAnsi"/>
          <w:b/>
          <w:bCs/>
          <w:i/>
          <w:color w:val="000000" w:themeColor="text1"/>
          <w:sz w:val="26"/>
          <w:szCs w:val="26"/>
          <w:lang w:val="en-US"/>
        </w:rPr>
      </w:pPr>
      <w:r w:rsidRPr="00AB17F0">
        <w:rPr>
          <w:rFonts w:eastAsiaTheme="minorHAnsi"/>
          <w:b/>
          <w:bCs/>
          <w:i/>
          <w:color w:val="000000" w:themeColor="text1"/>
          <w:sz w:val="26"/>
          <w:szCs w:val="26"/>
          <w:lang w:val="en-US"/>
        </w:rPr>
        <w:t xml:space="preserve">Rolated </w:t>
      </w:r>
      <w:r w:rsidR="00563BA9" w:rsidRPr="00AB17F0">
        <w:rPr>
          <w:rFonts w:eastAsiaTheme="minorHAnsi"/>
          <w:b/>
          <w:bCs/>
          <w:i/>
          <w:color w:val="000000" w:themeColor="text1"/>
          <w:sz w:val="26"/>
          <w:szCs w:val="26"/>
          <w:lang w:val="en-US"/>
        </w:rPr>
        <w:t>Component Matrix</w:t>
      </w:r>
    </w:p>
    <w:p w14:paraId="7ADAA565" w14:textId="2F87DC21" w:rsidR="008D689A" w:rsidRPr="008D689A" w:rsidRDefault="00563BA9" w:rsidP="008D689A">
      <w:pPr>
        <w:spacing w:line="360" w:lineRule="auto"/>
        <w:jc w:val="both"/>
        <w:rPr>
          <w:sz w:val="26"/>
          <w:szCs w:val="26"/>
          <w:lang w:val="en-US"/>
        </w:rPr>
      </w:pPr>
      <w:r w:rsidRPr="00AB17F0">
        <w:rPr>
          <w:rFonts w:eastAsiaTheme="minorHAnsi"/>
          <w:iCs/>
          <w:color w:val="000000" w:themeColor="text1"/>
          <w:sz w:val="26"/>
          <w:szCs w:val="26"/>
          <w:lang w:val="en-US"/>
        </w:rPr>
        <w:t xml:space="preserve">The component matrix (or factor loadings) shows the correlation of each variable with the extracted factors. High absolute values indicate a strong relationship with the corresponding factor. </w:t>
      </w:r>
      <w:r w:rsidR="00100285" w:rsidRPr="00AB17F0">
        <w:rPr>
          <w:sz w:val="26"/>
          <w:szCs w:val="26"/>
          <w:lang w:val="en-US"/>
        </w:rPr>
        <w:t xml:space="preserve">The EFA rotated component matrix also show a delightful result, with no items appear to be in multiple factors and all factor loading higher than 0.7 which is considered as good according to </w:t>
      </w:r>
      <w:hyperlink w:anchor="_ENREF_52" w:tooltip="Hair, 2006 #436" w:history="1">
        <w:r w:rsidR="000E7FEC" w:rsidRPr="00AB17F0">
          <w:rPr>
            <w:sz w:val="26"/>
            <w:szCs w:val="26"/>
            <w:lang w:val="en-US"/>
          </w:rPr>
          <w:fldChar w:fldCharType="begin"/>
        </w:r>
        <w:r w:rsidR="000E7FEC" w:rsidRPr="00AB17F0">
          <w:rPr>
            <w:sz w:val="26"/>
            <w:szCs w:val="26"/>
            <w:lang w:val="en-US"/>
          </w:rPr>
          <w:instrText xml:space="preserve"> ADDIN EN.CITE &lt;EndNote&gt;&lt;Cite AuthorYear="1"&gt;&lt;Author&gt;Hair&lt;/Author&gt;&lt;Year&gt;2006&lt;/Year&gt;&lt;RecNum&gt;436&lt;/RecNum&gt;&lt;DisplayText&gt;Hair et al. (2006)&lt;/DisplayText&gt;&lt;record&gt;&lt;rec-number&gt;436&lt;/rec-number&gt;&lt;foreign-keys&gt;&lt;key app="EN" db-id="x5vrfptv2pft5uedtwpvsd9nxt09ppreztp0" timestamp="1683353687" guid="3641131c-49bc-41b9-a101-37c7a567ebd7"&gt;436&lt;/key&gt;&lt;/foreign-keys&gt;&lt;ref-type name="Generic"&gt;13&lt;/ref-type&gt;&lt;contributors&gt;&lt;authors&gt;&lt;author&gt;Hair, Joseph F.&lt;/author&gt;&lt;author&gt;Black, William C.&lt;/author&gt;&lt;author&gt;Babin, Barry J.&lt;/author&gt;&lt;author&gt;Anderson, Rolph E.&lt;/author&gt;&lt;author&gt;Tatham, Ronald&lt;/author&gt;&lt;/authors&gt;&lt;/contributors&gt;&lt;titles&gt;&lt;title&gt;Multivariate data analysis . Uppersaddle River&lt;/title&gt;&lt;/titles&gt;&lt;dates&gt;&lt;year&gt;2006&lt;/year&gt;&lt;pub-dates&gt;&lt;date&gt;2006&lt;/date&gt;&lt;/pub-dates&gt;&lt;/dates&gt;&lt;publisher&gt;NJ: Pearson Prentice Hall&lt;/publisher&gt;&lt;urls&gt;&lt;/urls&gt;&lt;remote-database-provider&gt;Google Scholar&lt;/remote-database-provider&gt;&lt;/record&gt;&lt;/Cite&gt;&lt;/EndNote&gt;</w:instrText>
        </w:r>
        <w:r w:rsidR="000E7FEC" w:rsidRPr="00AB17F0">
          <w:rPr>
            <w:sz w:val="26"/>
            <w:szCs w:val="26"/>
            <w:lang w:val="en-US"/>
          </w:rPr>
          <w:fldChar w:fldCharType="separate"/>
        </w:r>
        <w:r w:rsidR="000E7FEC" w:rsidRPr="000E7FEC">
          <w:t>Hair et al. (2006)</w:t>
        </w:r>
        <w:r w:rsidR="000E7FEC" w:rsidRPr="00AB17F0">
          <w:rPr>
            <w:sz w:val="26"/>
            <w:szCs w:val="26"/>
            <w:lang w:val="en-US"/>
          </w:rPr>
          <w:fldChar w:fldCharType="end"/>
        </w:r>
      </w:hyperlink>
      <w:r w:rsidR="00100285" w:rsidRPr="00AB17F0">
        <w:rPr>
          <w:sz w:val="26"/>
          <w:szCs w:val="26"/>
          <w:lang w:val="en-US"/>
        </w:rPr>
        <w:t xml:space="preserve">. The statistic is shown to have successfully extracted </w:t>
      </w:r>
      <w:r w:rsidR="008D689A">
        <w:rPr>
          <w:b/>
          <w:bCs/>
          <w:sz w:val="26"/>
          <w:szCs w:val="26"/>
          <w:lang w:val="en-US"/>
        </w:rPr>
        <w:t>12</w:t>
      </w:r>
      <w:r w:rsidR="00100285" w:rsidRPr="00AB17F0">
        <w:rPr>
          <w:b/>
          <w:bCs/>
          <w:sz w:val="26"/>
          <w:szCs w:val="26"/>
          <w:lang w:val="en-US"/>
        </w:rPr>
        <w:t xml:space="preserve"> different factors</w:t>
      </w:r>
      <w:r w:rsidR="00100285" w:rsidRPr="00AB17F0">
        <w:rPr>
          <w:sz w:val="26"/>
          <w:szCs w:val="26"/>
          <w:lang w:val="en-US"/>
        </w:rPr>
        <w:t xml:space="preserve"> (details at Appendix D).</w:t>
      </w:r>
    </w:p>
    <w:p w14:paraId="0F636B9D" w14:textId="39B0D0F6" w:rsidR="000E0606" w:rsidRPr="00AB17F0" w:rsidRDefault="000410D7" w:rsidP="00D86113">
      <w:pPr>
        <w:pStyle w:val="Heading2"/>
        <w:spacing w:before="120" w:after="120" w:line="312" w:lineRule="auto"/>
        <w:jc w:val="both"/>
        <w:rPr>
          <w:rFonts w:ascii="Times New Roman" w:hAnsi="Times New Roman" w:cs="Times New Roman"/>
          <w:b/>
          <w:bCs/>
          <w:iCs/>
          <w:color w:val="000000" w:themeColor="text1"/>
          <w:spacing w:val="-6"/>
        </w:rPr>
      </w:pPr>
      <w:bookmarkStart w:id="1120" w:name="_Toc205420170"/>
      <w:r w:rsidRPr="00D86113">
        <w:rPr>
          <w:rFonts w:ascii="Times New Roman" w:hAnsi="Times New Roman" w:cs="Times New Roman"/>
          <w:b/>
          <w:bCs/>
          <w:i/>
          <w:color w:val="000000" w:themeColor="text1"/>
          <w:lang w:val="de-DE"/>
        </w:rPr>
        <w:t>4</w:t>
      </w:r>
      <w:r w:rsidR="00D2372F" w:rsidRPr="00D86113">
        <w:rPr>
          <w:rFonts w:ascii="Times New Roman" w:hAnsi="Times New Roman" w:cs="Times New Roman"/>
          <w:b/>
          <w:bCs/>
          <w:i/>
          <w:color w:val="000000" w:themeColor="text1"/>
          <w:lang w:val="de-DE"/>
        </w:rPr>
        <w:t>.</w:t>
      </w:r>
      <w:r w:rsidR="00D86113">
        <w:rPr>
          <w:rFonts w:ascii="Times New Roman" w:hAnsi="Times New Roman" w:cs="Times New Roman"/>
          <w:b/>
          <w:bCs/>
          <w:i/>
          <w:color w:val="000000" w:themeColor="text1"/>
          <w:lang w:val="vi-VN"/>
        </w:rPr>
        <w:t>3.</w:t>
      </w:r>
      <w:r w:rsidR="00D2372F" w:rsidRPr="00D86113">
        <w:rPr>
          <w:rFonts w:ascii="Times New Roman" w:hAnsi="Times New Roman" w:cs="Times New Roman"/>
          <w:b/>
          <w:bCs/>
          <w:i/>
          <w:color w:val="000000" w:themeColor="text1"/>
          <w:lang w:val="de-DE"/>
        </w:rPr>
        <w:t>5.</w:t>
      </w:r>
      <w:r w:rsidR="00D2372F" w:rsidRPr="00D86113">
        <w:rPr>
          <w:rFonts w:ascii="Times New Roman" w:hAnsi="Times New Roman" w:cs="Times New Roman"/>
          <w:b/>
          <w:bCs/>
          <w:i/>
          <w:color w:val="000000" w:themeColor="text1"/>
          <w:lang w:val="de-DE"/>
        </w:rPr>
        <w:tab/>
      </w:r>
      <w:r w:rsidR="000E0606" w:rsidRPr="00D86113">
        <w:rPr>
          <w:rFonts w:ascii="Times New Roman" w:hAnsi="Times New Roman" w:cs="Times New Roman"/>
          <w:b/>
          <w:bCs/>
          <w:i/>
          <w:color w:val="000000" w:themeColor="text1"/>
          <w:lang w:val="de-DE"/>
        </w:rPr>
        <w:t xml:space="preserve">Data </w:t>
      </w:r>
      <w:r w:rsidR="00970F4B" w:rsidRPr="00D86113">
        <w:rPr>
          <w:rFonts w:ascii="Times New Roman" w:hAnsi="Times New Roman" w:cs="Times New Roman"/>
          <w:b/>
          <w:bCs/>
          <w:i/>
          <w:color w:val="000000" w:themeColor="text1"/>
          <w:lang w:val="de-DE"/>
        </w:rPr>
        <w:t>a</w:t>
      </w:r>
      <w:r w:rsidR="000E0606" w:rsidRPr="00D86113">
        <w:rPr>
          <w:rFonts w:ascii="Times New Roman" w:hAnsi="Times New Roman" w:cs="Times New Roman"/>
          <w:b/>
          <w:bCs/>
          <w:i/>
          <w:color w:val="000000" w:themeColor="text1"/>
          <w:lang w:val="de-DE"/>
        </w:rPr>
        <w:t>nalysis results</w:t>
      </w:r>
      <w:bookmarkEnd w:id="1120"/>
    </w:p>
    <w:p w14:paraId="1E92F439" w14:textId="2BC953C4" w:rsidR="00562969" w:rsidRPr="00D86113" w:rsidRDefault="000410D7" w:rsidP="00D86113">
      <w:pPr>
        <w:pStyle w:val="Heading3"/>
        <w:tabs>
          <w:tab w:val="left" w:pos="993"/>
        </w:tabs>
        <w:spacing w:before="120" w:after="120" w:line="312" w:lineRule="auto"/>
        <w:rPr>
          <w:rFonts w:ascii="Times New Roman" w:hAnsi="Times New Roman" w:cs="Times New Roman"/>
          <w:i/>
          <w:color w:val="000000" w:themeColor="text1"/>
          <w:sz w:val="26"/>
          <w:szCs w:val="26"/>
          <w:lang w:val="de-DE"/>
        </w:rPr>
      </w:pPr>
      <w:bookmarkStart w:id="1121" w:name="_Toc201708027"/>
      <w:bookmarkStart w:id="1122" w:name="_Toc201856429"/>
      <w:bookmarkStart w:id="1123" w:name="_Toc205420171"/>
      <w:r w:rsidRPr="00D86113">
        <w:rPr>
          <w:rFonts w:ascii="Times New Roman" w:hAnsi="Times New Roman" w:cs="Times New Roman"/>
          <w:i/>
          <w:color w:val="000000" w:themeColor="text1"/>
          <w:sz w:val="26"/>
          <w:szCs w:val="26"/>
          <w:lang w:val="de-DE"/>
        </w:rPr>
        <w:t>4</w:t>
      </w:r>
      <w:r w:rsidR="000E0606" w:rsidRPr="00D86113">
        <w:rPr>
          <w:rFonts w:ascii="Times New Roman" w:hAnsi="Times New Roman" w:cs="Times New Roman"/>
          <w:i/>
          <w:color w:val="000000" w:themeColor="text1"/>
          <w:sz w:val="26"/>
          <w:szCs w:val="26"/>
          <w:lang w:val="de-DE"/>
        </w:rPr>
        <w:t>.</w:t>
      </w:r>
      <w:r w:rsidR="00D86113" w:rsidRPr="00D86113">
        <w:rPr>
          <w:rFonts w:ascii="Times New Roman" w:hAnsi="Times New Roman" w:cs="Times New Roman"/>
          <w:i/>
          <w:color w:val="000000" w:themeColor="text1"/>
          <w:sz w:val="26"/>
          <w:szCs w:val="26"/>
          <w:lang w:val="de-DE"/>
        </w:rPr>
        <w:t>3</w:t>
      </w:r>
      <w:r w:rsidR="000E0606" w:rsidRPr="00D86113">
        <w:rPr>
          <w:rFonts w:ascii="Times New Roman" w:hAnsi="Times New Roman" w:cs="Times New Roman"/>
          <w:i/>
          <w:color w:val="000000" w:themeColor="text1"/>
          <w:sz w:val="26"/>
          <w:szCs w:val="26"/>
          <w:lang w:val="de-DE"/>
        </w:rPr>
        <w:t>.</w:t>
      </w:r>
      <w:r w:rsidR="00D86113" w:rsidRPr="00D86113">
        <w:rPr>
          <w:rFonts w:ascii="Times New Roman" w:hAnsi="Times New Roman" w:cs="Times New Roman"/>
          <w:i/>
          <w:color w:val="000000" w:themeColor="text1"/>
          <w:sz w:val="26"/>
          <w:szCs w:val="26"/>
          <w:lang w:val="de-DE"/>
        </w:rPr>
        <w:t>5.</w:t>
      </w:r>
      <w:r w:rsidR="000E0606" w:rsidRPr="00D86113">
        <w:rPr>
          <w:rFonts w:ascii="Times New Roman" w:hAnsi="Times New Roman" w:cs="Times New Roman"/>
          <w:i/>
          <w:color w:val="000000" w:themeColor="text1"/>
          <w:sz w:val="26"/>
          <w:szCs w:val="26"/>
          <w:lang w:val="de-DE"/>
        </w:rPr>
        <w:t>1.</w:t>
      </w:r>
      <w:r w:rsidR="000E0606" w:rsidRPr="00D86113">
        <w:rPr>
          <w:rFonts w:ascii="Times New Roman" w:hAnsi="Times New Roman" w:cs="Times New Roman"/>
          <w:i/>
          <w:color w:val="000000" w:themeColor="text1"/>
          <w:sz w:val="26"/>
          <w:szCs w:val="26"/>
          <w:lang w:val="de-DE"/>
        </w:rPr>
        <w:tab/>
      </w:r>
      <w:r w:rsidR="00401750" w:rsidRPr="00D86113">
        <w:rPr>
          <w:rFonts w:ascii="Times New Roman" w:hAnsi="Times New Roman" w:cs="Times New Roman"/>
          <w:i/>
          <w:color w:val="000000" w:themeColor="text1"/>
          <w:sz w:val="26"/>
          <w:szCs w:val="26"/>
          <w:lang w:val="de-DE"/>
        </w:rPr>
        <w:t xml:space="preserve">Pearson </w:t>
      </w:r>
      <w:r w:rsidR="00970F4B" w:rsidRPr="00D86113">
        <w:rPr>
          <w:rFonts w:ascii="Times New Roman" w:hAnsi="Times New Roman" w:cs="Times New Roman"/>
          <w:i/>
          <w:color w:val="000000" w:themeColor="text1"/>
          <w:sz w:val="26"/>
          <w:szCs w:val="26"/>
          <w:lang w:val="de-DE"/>
        </w:rPr>
        <w:t>c</w:t>
      </w:r>
      <w:r w:rsidR="00401750" w:rsidRPr="00D86113">
        <w:rPr>
          <w:rFonts w:ascii="Times New Roman" w:hAnsi="Times New Roman" w:cs="Times New Roman"/>
          <w:i/>
          <w:color w:val="000000" w:themeColor="text1"/>
          <w:sz w:val="26"/>
          <w:szCs w:val="26"/>
          <w:lang w:val="de-DE"/>
        </w:rPr>
        <w:t xml:space="preserve">orrelations </w:t>
      </w:r>
      <w:r w:rsidR="00970F4B" w:rsidRPr="00D86113">
        <w:rPr>
          <w:rFonts w:ascii="Times New Roman" w:hAnsi="Times New Roman" w:cs="Times New Roman"/>
          <w:i/>
          <w:color w:val="000000" w:themeColor="text1"/>
          <w:sz w:val="26"/>
          <w:szCs w:val="26"/>
          <w:lang w:val="de-DE"/>
        </w:rPr>
        <w:t>r</w:t>
      </w:r>
      <w:r w:rsidR="00401750" w:rsidRPr="00D86113">
        <w:rPr>
          <w:rFonts w:ascii="Times New Roman" w:hAnsi="Times New Roman" w:cs="Times New Roman"/>
          <w:i/>
          <w:color w:val="000000" w:themeColor="text1"/>
          <w:sz w:val="26"/>
          <w:szCs w:val="26"/>
          <w:lang w:val="de-DE"/>
        </w:rPr>
        <w:t>esults</w:t>
      </w:r>
      <w:bookmarkEnd w:id="1121"/>
      <w:bookmarkEnd w:id="1122"/>
      <w:bookmarkEnd w:id="1123"/>
    </w:p>
    <w:p w14:paraId="0C5CEBB6" w14:textId="485B8B42" w:rsidR="000410D7" w:rsidRPr="000410D7" w:rsidRDefault="00A90354" w:rsidP="000410D7">
      <w:pPr>
        <w:pStyle w:val="Caption"/>
        <w:spacing w:before="120" w:after="120" w:line="312" w:lineRule="auto"/>
        <w:jc w:val="both"/>
        <w:rPr>
          <w:b w:val="0"/>
          <w:bCs w:val="0"/>
          <w:sz w:val="26"/>
          <w:szCs w:val="26"/>
          <w:lang w:val="en-US"/>
        </w:rPr>
      </w:pPr>
      <w:r w:rsidRPr="00AB17F0">
        <w:rPr>
          <w:b w:val="0"/>
          <w:bCs w:val="0"/>
          <w:sz w:val="26"/>
          <w:szCs w:val="26"/>
          <w:lang w:val="en-US"/>
        </w:rPr>
        <w:t>The Pearson Correlation results detail the relationships between various factors such as socio-economic development, quality of education, health and well-being, economic policies, technological advancements, cultural and social norms, government policy &amp; institutional frameworks, demographic trends, and globalization. Thus, the dependent variable had a significant correlation with independent variables at the 0.01 level (2-tailed). More detail, see Appendix D.</w:t>
      </w:r>
    </w:p>
    <w:p w14:paraId="76DBC3C1" w14:textId="50622EF9" w:rsidR="00401750" w:rsidRPr="00AB17F0" w:rsidRDefault="000410D7" w:rsidP="00344362">
      <w:pPr>
        <w:pStyle w:val="Caption"/>
        <w:spacing w:before="120" w:after="120" w:line="312" w:lineRule="auto"/>
        <w:jc w:val="center"/>
        <w:rPr>
          <w:sz w:val="26"/>
          <w:szCs w:val="26"/>
          <w:lang w:val="en-US"/>
        </w:rPr>
      </w:pPr>
      <w:bookmarkStart w:id="1124" w:name="_Toc201856567"/>
      <w:r w:rsidRPr="006D1864">
        <w:rPr>
          <w:sz w:val="26"/>
          <w:szCs w:val="26"/>
        </w:rPr>
        <w:t>Table 4.</w:t>
      </w:r>
      <w:r w:rsidRPr="006D1864">
        <w:rPr>
          <w:sz w:val="26"/>
          <w:szCs w:val="26"/>
        </w:rPr>
        <w:fldChar w:fldCharType="begin"/>
      </w:r>
      <w:r w:rsidRPr="006D1864">
        <w:rPr>
          <w:sz w:val="26"/>
          <w:szCs w:val="26"/>
        </w:rPr>
        <w:instrText xml:space="preserve"> SEQ Table_4. \* ARABIC </w:instrText>
      </w:r>
      <w:r w:rsidRPr="006D1864">
        <w:rPr>
          <w:sz w:val="26"/>
          <w:szCs w:val="26"/>
        </w:rPr>
        <w:fldChar w:fldCharType="separate"/>
      </w:r>
      <w:r w:rsidR="008E5669">
        <w:rPr>
          <w:noProof/>
          <w:sz w:val="26"/>
          <w:szCs w:val="26"/>
        </w:rPr>
        <w:t>27</w:t>
      </w:r>
      <w:r w:rsidRPr="006D1864">
        <w:rPr>
          <w:sz w:val="26"/>
          <w:szCs w:val="26"/>
        </w:rPr>
        <w:fldChar w:fldCharType="end"/>
      </w:r>
      <w:r w:rsidR="00344362" w:rsidRPr="00AB17F0">
        <w:rPr>
          <w:sz w:val="26"/>
          <w:szCs w:val="26"/>
          <w:lang w:val="en-US"/>
        </w:rPr>
        <w:t xml:space="preserve">: </w:t>
      </w:r>
      <w:r w:rsidR="00F05E80" w:rsidRPr="00AB17F0">
        <w:rPr>
          <w:rFonts w:eastAsiaTheme="minorHAnsi"/>
          <w:color w:val="000000" w:themeColor="text1"/>
          <w:sz w:val="24"/>
          <w:szCs w:val="24"/>
          <w:lang w:val="en-US"/>
        </w:rPr>
        <w:t>Pearson Correlation Summary</w:t>
      </w:r>
      <w:bookmarkEnd w:id="1124"/>
    </w:p>
    <w:tbl>
      <w:tblPr>
        <w:tblStyle w:val="TableGridLight"/>
        <w:tblW w:w="5000" w:type="pct"/>
        <w:tblLook w:val="04A0" w:firstRow="1" w:lastRow="0" w:firstColumn="1" w:lastColumn="0" w:noHBand="0" w:noVBand="1"/>
      </w:tblPr>
      <w:tblGrid>
        <w:gridCol w:w="1263"/>
        <w:gridCol w:w="1941"/>
        <w:gridCol w:w="1666"/>
        <w:gridCol w:w="2171"/>
        <w:gridCol w:w="2014"/>
      </w:tblGrid>
      <w:tr w:rsidR="000F29FD" w:rsidRPr="005F0EE5" w14:paraId="33E990EE" w14:textId="77777777" w:rsidTr="000F29FD">
        <w:trPr>
          <w:trHeight w:val="625"/>
        </w:trPr>
        <w:tc>
          <w:tcPr>
            <w:tcW w:w="697" w:type="pct"/>
            <w:vAlign w:val="center"/>
            <w:hideMark/>
          </w:tcPr>
          <w:p w14:paraId="021D783A" w14:textId="77777777" w:rsidR="000F29FD" w:rsidRPr="005F0EE5" w:rsidRDefault="000F29FD" w:rsidP="000F29FD">
            <w:pPr>
              <w:jc w:val="center"/>
              <w:rPr>
                <w:b/>
                <w:bCs/>
                <w:sz w:val="24"/>
                <w:szCs w:val="24"/>
              </w:rPr>
            </w:pPr>
            <w:r w:rsidRPr="005F0EE5">
              <w:rPr>
                <w:b/>
                <w:bCs/>
                <w:sz w:val="24"/>
                <w:szCs w:val="24"/>
              </w:rPr>
              <w:t>Factors</w:t>
            </w:r>
          </w:p>
        </w:tc>
        <w:tc>
          <w:tcPr>
            <w:tcW w:w="1072" w:type="pct"/>
            <w:vAlign w:val="center"/>
            <w:hideMark/>
          </w:tcPr>
          <w:p w14:paraId="3F9A03BD" w14:textId="77777777" w:rsidR="000F29FD" w:rsidRPr="005F0EE5" w:rsidRDefault="000F29FD" w:rsidP="000F29FD">
            <w:pPr>
              <w:jc w:val="center"/>
              <w:rPr>
                <w:b/>
                <w:bCs/>
                <w:sz w:val="24"/>
                <w:szCs w:val="24"/>
              </w:rPr>
            </w:pPr>
            <w:r w:rsidRPr="005F0EE5">
              <w:rPr>
                <w:b/>
                <w:bCs/>
                <w:sz w:val="24"/>
                <w:szCs w:val="24"/>
              </w:rPr>
              <w:t>Pearson Correlation</w:t>
            </w:r>
          </w:p>
        </w:tc>
        <w:tc>
          <w:tcPr>
            <w:tcW w:w="920" w:type="pct"/>
            <w:vAlign w:val="center"/>
            <w:hideMark/>
          </w:tcPr>
          <w:p w14:paraId="128E4C1F" w14:textId="77777777" w:rsidR="000F29FD" w:rsidRPr="005F0EE5" w:rsidRDefault="000F29FD" w:rsidP="000F29FD">
            <w:pPr>
              <w:jc w:val="center"/>
              <w:rPr>
                <w:b/>
                <w:bCs/>
                <w:sz w:val="24"/>
                <w:szCs w:val="24"/>
              </w:rPr>
            </w:pPr>
            <w:r w:rsidRPr="005F0EE5">
              <w:rPr>
                <w:b/>
                <w:bCs/>
                <w:sz w:val="24"/>
                <w:szCs w:val="24"/>
              </w:rPr>
              <w:t>Sig. (2 tailed)</w:t>
            </w:r>
          </w:p>
        </w:tc>
        <w:tc>
          <w:tcPr>
            <w:tcW w:w="1199" w:type="pct"/>
            <w:vAlign w:val="center"/>
            <w:hideMark/>
          </w:tcPr>
          <w:p w14:paraId="780AFF4D" w14:textId="77777777" w:rsidR="000F29FD" w:rsidRPr="005F0EE5" w:rsidRDefault="000F29FD" w:rsidP="000F29FD">
            <w:pPr>
              <w:jc w:val="center"/>
              <w:rPr>
                <w:b/>
                <w:bCs/>
                <w:sz w:val="24"/>
                <w:szCs w:val="24"/>
              </w:rPr>
            </w:pPr>
            <w:r w:rsidRPr="005F0EE5">
              <w:rPr>
                <w:b/>
                <w:bCs/>
                <w:sz w:val="24"/>
                <w:szCs w:val="24"/>
              </w:rPr>
              <w:t>Sum of Squares &amp; Cross-products</w:t>
            </w:r>
          </w:p>
        </w:tc>
        <w:tc>
          <w:tcPr>
            <w:tcW w:w="1111" w:type="pct"/>
            <w:vAlign w:val="center"/>
            <w:hideMark/>
          </w:tcPr>
          <w:p w14:paraId="58F11619" w14:textId="77777777" w:rsidR="000F29FD" w:rsidRPr="005F0EE5" w:rsidRDefault="000F29FD" w:rsidP="000F29FD">
            <w:pPr>
              <w:jc w:val="center"/>
              <w:rPr>
                <w:b/>
                <w:bCs/>
                <w:sz w:val="24"/>
                <w:szCs w:val="24"/>
              </w:rPr>
            </w:pPr>
            <w:r w:rsidRPr="005F0EE5">
              <w:rPr>
                <w:b/>
                <w:bCs/>
                <w:sz w:val="24"/>
                <w:szCs w:val="24"/>
              </w:rPr>
              <w:t>Covariance</w:t>
            </w:r>
          </w:p>
        </w:tc>
      </w:tr>
      <w:tr w:rsidR="000F29FD" w:rsidRPr="005F0EE5" w14:paraId="0A6278F1" w14:textId="77777777" w:rsidTr="000F29FD">
        <w:trPr>
          <w:trHeight w:val="340"/>
        </w:trPr>
        <w:tc>
          <w:tcPr>
            <w:tcW w:w="697" w:type="pct"/>
            <w:hideMark/>
          </w:tcPr>
          <w:p w14:paraId="2269B7C1" w14:textId="77777777" w:rsidR="000F29FD" w:rsidRPr="005F0EE5" w:rsidRDefault="000F29FD">
            <w:pPr>
              <w:rPr>
                <w:b/>
                <w:bCs/>
                <w:sz w:val="24"/>
                <w:szCs w:val="24"/>
              </w:rPr>
            </w:pPr>
            <w:r w:rsidRPr="005F0EE5">
              <w:rPr>
                <w:b/>
                <w:bCs/>
                <w:sz w:val="24"/>
                <w:szCs w:val="24"/>
              </w:rPr>
              <w:t>HRD</w:t>
            </w:r>
          </w:p>
        </w:tc>
        <w:tc>
          <w:tcPr>
            <w:tcW w:w="1072" w:type="pct"/>
            <w:hideMark/>
          </w:tcPr>
          <w:p w14:paraId="4CBB30EB" w14:textId="77777777" w:rsidR="000F29FD" w:rsidRPr="005F0EE5" w:rsidRDefault="000F29FD">
            <w:pPr>
              <w:jc w:val="center"/>
              <w:rPr>
                <w:i/>
                <w:iCs/>
                <w:sz w:val="24"/>
                <w:szCs w:val="24"/>
              </w:rPr>
            </w:pPr>
            <w:r w:rsidRPr="005F0EE5">
              <w:rPr>
                <w:i/>
                <w:iCs/>
                <w:sz w:val="24"/>
                <w:szCs w:val="24"/>
              </w:rPr>
              <w:t>1</w:t>
            </w:r>
          </w:p>
        </w:tc>
        <w:tc>
          <w:tcPr>
            <w:tcW w:w="920" w:type="pct"/>
            <w:hideMark/>
          </w:tcPr>
          <w:p w14:paraId="44507DFD" w14:textId="77777777" w:rsidR="000F29FD" w:rsidRPr="005F0EE5" w:rsidRDefault="000F29FD">
            <w:pPr>
              <w:jc w:val="center"/>
              <w:rPr>
                <w:i/>
                <w:iCs/>
                <w:sz w:val="24"/>
                <w:szCs w:val="24"/>
              </w:rPr>
            </w:pPr>
            <w:r w:rsidRPr="005F0EE5">
              <w:rPr>
                <w:i/>
                <w:iCs/>
                <w:sz w:val="24"/>
                <w:szCs w:val="24"/>
              </w:rPr>
              <w:t> </w:t>
            </w:r>
          </w:p>
        </w:tc>
        <w:tc>
          <w:tcPr>
            <w:tcW w:w="1199" w:type="pct"/>
            <w:noWrap/>
            <w:hideMark/>
          </w:tcPr>
          <w:p w14:paraId="5EFE2BD9" w14:textId="77777777" w:rsidR="000F29FD" w:rsidRPr="005F0EE5" w:rsidRDefault="000F29FD">
            <w:pPr>
              <w:jc w:val="right"/>
              <w:rPr>
                <w:color w:val="010205"/>
                <w:sz w:val="24"/>
                <w:szCs w:val="24"/>
              </w:rPr>
            </w:pPr>
            <w:r w:rsidRPr="005F0EE5">
              <w:rPr>
                <w:color w:val="010205"/>
                <w:sz w:val="24"/>
                <w:szCs w:val="24"/>
              </w:rPr>
              <w:t>208.8</w:t>
            </w:r>
          </w:p>
        </w:tc>
        <w:tc>
          <w:tcPr>
            <w:tcW w:w="1111" w:type="pct"/>
            <w:noWrap/>
            <w:hideMark/>
          </w:tcPr>
          <w:p w14:paraId="57E514F9" w14:textId="77777777" w:rsidR="000F29FD" w:rsidRPr="005F0EE5" w:rsidRDefault="000F29FD">
            <w:pPr>
              <w:jc w:val="right"/>
              <w:rPr>
                <w:color w:val="010205"/>
                <w:sz w:val="24"/>
                <w:szCs w:val="24"/>
              </w:rPr>
            </w:pPr>
            <w:r w:rsidRPr="005F0EE5">
              <w:rPr>
                <w:color w:val="010205"/>
                <w:sz w:val="24"/>
                <w:szCs w:val="24"/>
              </w:rPr>
              <w:t>0.537</w:t>
            </w:r>
          </w:p>
        </w:tc>
      </w:tr>
      <w:tr w:rsidR="000F29FD" w:rsidRPr="005F0EE5" w14:paraId="4F5873E1" w14:textId="77777777" w:rsidTr="000F29FD">
        <w:trPr>
          <w:trHeight w:val="320"/>
        </w:trPr>
        <w:tc>
          <w:tcPr>
            <w:tcW w:w="697" w:type="pct"/>
            <w:noWrap/>
            <w:hideMark/>
          </w:tcPr>
          <w:p w14:paraId="7EC658EA" w14:textId="77777777" w:rsidR="000F29FD" w:rsidRPr="005F0EE5" w:rsidRDefault="000F29FD">
            <w:pPr>
              <w:rPr>
                <w:b/>
                <w:bCs/>
                <w:sz w:val="24"/>
                <w:szCs w:val="24"/>
              </w:rPr>
            </w:pPr>
            <w:r w:rsidRPr="005F0EE5">
              <w:rPr>
                <w:b/>
                <w:bCs/>
                <w:sz w:val="24"/>
                <w:szCs w:val="24"/>
              </w:rPr>
              <w:t>OS</w:t>
            </w:r>
          </w:p>
        </w:tc>
        <w:tc>
          <w:tcPr>
            <w:tcW w:w="1072" w:type="pct"/>
            <w:noWrap/>
            <w:hideMark/>
          </w:tcPr>
          <w:p w14:paraId="1A4DFF06" w14:textId="77777777" w:rsidR="000F29FD" w:rsidRPr="005F0EE5" w:rsidRDefault="000F29FD">
            <w:pPr>
              <w:jc w:val="center"/>
              <w:rPr>
                <w:i/>
                <w:iCs/>
                <w:sz w:val="24"/>
                <w:szCs w:val="24"/>
              </w:rPr>
            </w:pPr>
            <w:r w:rsidRPr="005F0EE5">
              <w:rPr>
                <w:i/>
                <w:iCs/>
                <w:sz w:val="24"/>
                <w:szCs w:val="24"/>
              </w:rPr>
              <w:t>.404**</w:t>
            </w:r>
          </w:p>
        </w:tc>
        <w:tc>
          <w:tcPr>
            <w:tcW w:w="920" w:type="pct"/>
            <w:noWrap/>
            <w:hideMark/>
          </w:tcPr>
          <w:p w14:paraId="3D3D3FF4" w14:textId="77777777" w:rsidR="000F29FD" w:rsidRPr="005F0EE5" w:rsidRDefault="000F29FD">
            <w:pPr>
              <w:jc w:val="right"/>
              <w:rPr>
                <w:color w:val="010205"/>
                <w:sz w:val="24"/>
                <w:szCs w:val="24"/>
              </w:rPr>
            </w:pPr>
            <w:r w:rsidRPr="005F0EE5">
              <w:rPr>
                <w:color w:val="010205"/>
                <w:sz w:val="24"/>
                <w:szCs w:val="24"/>
              </w:rPr>
              <w:t>&lt;.001</w:t>
            </w:r>
          </w:p>
        </w:tc>
        <w:tc>
          <w:tcPr>
            <w:tcW w:w="1199" w:type="pct"/>
            <w:noWrap/>
            <w:hideMark/>
          </w:tcPr>
          <w:p w14:paraId="71CB4503" w14:textId="77777777" w:rsidR="000F29FD" w:rsidRPr="005F0EE5" w:rsidRDefault="000F29FD">
            <w:pPr>
              <w:jc w:val="right"/>
              <w:rPr>
                <w:color w:val="010205"/>
                <w:sz w:val="24"/>
                <w:szCs w:val="24"/>
              </w:rPr>
            </w:pPr>
            <w:r w:rsidRPr="005F0EE5">
              <w:rPr>
                <w:color w:val="010205"/>
                <w:sz w:val="24"/>
                <w:szCs w:val="24"/>
              </w:rPr>
              <w:t>111.828</w:t>
            </w:r>
          </w:p>
        </w:tc>
        <w:tc>
          <w:tcPr>
            <w:tcW w:w="1111" w:type="pct"/>
            <w:noWrap/>
            <w:hideMark/>
          </w:tcPr>
          <w:p w14:paraId="1E2367F9" w14:textId="77777777" w:rsidR="000F29FD" w:rsidRPr="005F0EE5" w:rsidRDefault="000F29FD">
            <w:pPr>
              <w:jc w:val="right"/>
              <w:rPr>
                <w:color w:val="010205"/>
                <w:sz w:val="24"/>
                <w:szCs w:val="24"/>
              </w:rPr>
            </w:pPr>
            <w:r w:rsidRPr="005F0EE5">
              <w:rPr>
                <w:color w:val="010205"/>
                <w:sz w:val="24"/>
                <w:szCs w:val="24"/>
              </w:rPr>
              <w:t>0.287</w:t>
            </w:r>
          </w:p>
        </w:tc>
      </w:tr>
      <w:tr w:rsidR="000F29FD" w:rsidRPr="005F0EE5" w14:paraId="171F77BA" w14:textId="77777777" w:rsidTr="000F29FD">
        <w:trPr>
          <w:trHeight w:val="360"/>
        </w:trPr>
        <w:tc>
          <w:tcPr>
            <w:tcW w:w="697" w:type="pct"/>
            <w:noWrap/>
            <w:hideMark/>
          </w:tcPr>
          <w:p w14:paraId="0F624FF7" w14:textId="77777777" w:rsidR="000F29FD" w:rsidRPr="005F0EE5" w:rsidRDefault="000F29FD">
            <w:pPr>
              <w:rPr>
                <w:b/>
                <w:bCs/>
                <w:sz w:val="24"/>
                <w:szCs w:val="24"/>
              </w:rPr>
            </w:pPr>
            <w:r w:rsidRPr="005F0EE5">
              <w:rPr>
                <w:b/>
                <w:bCs/>
                <w:sz w:val="24"/>
                <w:szCs w:val="24"/>
              </w:rPr>
              <w:t>TA</w:t>
            </w:r>
          </w:p>
        </w:tc>
        <w:tc>
          <w:tcPr>
            <w:tcW w:w="1072" w:type="pct"/>
            <w:noWrap/>
            <w:hideMark/>
          </w:tcPr>
          <w:p w14:paraId="49A2664F" w14:textId="77777777" w:rsidR="000F29FD" w:rsidRPr="005F0EE5" w:rsidRDefault="000F29FD">
            <w:pPr>
              <w:jc w:val="center"/>
              <w:rPr>
                <w:i/>
                <w:iCs/>
                <w:sz w:val="24"/>
                <w:szCs w:val="24"/>
              </w:rPr>
            </w:pPr>
            <w:r w:rsidRPr="005F0EE5">
              <w:rPr>
                <w:i/>
                <w:iCs/>
                <w:sz w:val="24"/>
                <w:szCs w:val="24"/>
              </w:rPr>
              <w:t>.273</w:t>
            </w:r>
            <w:r w:rsidRPr="005F0EE5">
              <w:rPr>
                <w:i/>
                <w:iCs/>
                <w:sz w:val="24"/>
                <w:szCs w:val="24"/>
                <w:vertAlign w:val="superscript"/>
              </w:rPr>
              <w:t>**</w:t>
            </w:r>
          </w:p>
        </w:tc>
        <w:tc>
          <w:tcPr>
            <w:tcW w:w="920" w:type="pct"/>
            <w:noWrap/>
            <w:hideMark/>
          </w:tcPr>
          <w:p w14:paraId="763BCBA6" w14:textId="77777777" w:rsidR="000F29FD" w:rsidRPr="005F0EE5" w:rsidRDefault="000F29FD">
            <w:pPr>
              <w:jc w:val="right"/>
              <w:rPr>
                <w:color w:val="010205"/>
                <w:sz w:val="24"/>
                <w:szCs w:val="24"/>
              </w:rPr>
            </w:pPr>
            <w:r w:rsidRPr="005F0EE5">
              <w:rPr>
                <w:color w:val="010205"/>
                <w:sz w:val="24"/>
                <w:szCs w:val="24"/>
              </w:rPr>
              <w:t>&lt;.001</w:t>
            </w:r>
          </w:p>
        </w:tc>
        <w:tc>
          <w:tcPr>
            <w:tcW w:w="1199" w:type="pct"/>
            <w:noWrap/>
            <w:hideMark/>
          </w:tcPr>
          <w:p w14:paraId="6F008F2C" w14:textId="77777777" w:rsidR="000F29FD" w:rsidRPr="005F0EE5" w:rsidRDefault="000F29FD">
            <w:pPr>
              <w:jc w:val="right"/>
              <w:rPr>
                <w:color w:val="010205"/>
                <w:sz w:val="24"/>
                <w:szCs w:val="24"/>
              </w:rPr>
            </w:pPr>
            <w:r w:rsidRPr="005F0EE5">
              <w:rPr>
                <w:color w:val="010205"/>
                <w:sz w:val="24"/>
                <w:szCs w:val="24"/>
              </w:rPr>
              <w:t>98.4</w:t>
            </w:r>
          </w:p>
        </w:tc>
        <w:tc>
          <w:tcPr>
            <w:tcW w:w="1111" w:type="pct"/>
            <w:noWrap/>
            <w:hideMark/>
          </w:tcPr>
          <w:p w14:paraId="03816C2C" w14:textId="77777777" w:rsidR="000F29FD" w:rsidRPr="005F0EE5" w:rsidRDefault="000F29FD">
            <w:pPr>
              <w:jc w:val="right"/>
              <w:rPr>
                <w:color w:val="010205"/>
                <w:sz w:val="24"/>
                <w:szCs w:val="24"/>
              </w:rPr>
            </w:pPr>
            <w:r w:rsidRPr="005F0EE5">
              <w:rPr>
                <w:color w:val="010205"/>
                <w:sz w:val="24"/>
                <w:szCs w:val="24"/>
              </w:rPr>
              <w:t>0.253</w:t>
            </w:r>
          </w:p>
        </w:tc>
      </w:tr>
      <w:tr w:rsidR="000F29FD" w:rsidRPr="005F0EE5" w14:paraId="7D3F8254" w14:textId="77777777" w:rsidTr="000F29FD">
        <w:trPr>
          <w:trHeight w:val="360"/>
        </w:trPr>
        <w:tc>
          <w:tcPr>
            <w:tcW w:w="697" w:type="pct"/>
            <w:noWrap/>
            <w:hideMark/>
          </w:tcPr>
          <w:p w14:paraId="2D40E6B3" w14:textId="77777777" w:rsidR="000F29FD" w:rsidRPr="005F0EE5" w:rsidRDefault="000F29FD">
            <w:pPr>
              <w:rPr>
                <w:b/>
                <w:bCs/>
                <w:sz w:val="24"/>
                <w:szCs w:val="24"/>
              </w:rPr>
            </w:pPr>
            <w:r w:rsidRPr="005F0EE5">
              <w:rPr>
                <w:b/>
                <w:bCs/>
                <w:sz w:val="24"/>
                <w:szCs w:val="24"/>
              </w:rPr>
              <w:t>LMS</w:t>
            </w:r>
          </w:p>
        </w:tc>
        <w:tc>
          <w:tcPr>
            <w:tcW w:w="1072" w:type="pct"/>
            <w:noWrap/>
            <w:hideMark/>
          </w:tcPr>
          <w:p w14:paraId="2DDF297C" w14:textId="77777777" w:rsidR="000F29FD" w:rsidRPr="005F0EE5" w:rsidRDefault="000F29FD">
            <w:pPr>
              <w:jc w:val="center"/>
              <w:rPr>
                <w:i/>
                <w:iCs/>
                <w:sz w:val="24"/>
                <w:szCs w:val="24"/>
              </w:rPr>
            </w:pPr>
            <w:r w:rsidRPr="005F0EE5">
              <w:rPr>
                <w:i/>
                <w:iCs/>
                <w:sz w:val="24"/>
                <w:szCs w:val="24"/>
              </w:rPr>
              <w:t>.470</w:t>
            </w:r>
            <w:r w:rsidRPr="005F0EE5">
              <w:rPr>
                <w:i/>
                <w:iCs/>
                <w:sz w:val="24"/>
                <w:szCs w:val="24"/>
                <w:vertAlign w:val="superscript"/>
              </w:rPr>
              <w:t>**</w:t>
            </w:r>
          </w:p>
        </w:tc>
        <w:tc>
          <w:tcPr>
            <w:tcW w:w="920" w:type="pct"/>
            <w:noWrap/>
            <w:hideMark/>
          </w:tcPr>
          <w:p w14:paraId="65474652" w14:textId="77777777" w:rsidR="000F29FD" w:rsidRPr="005F0EE5" w:rsidRDefault="000F29FD">
            <w:pPr>
              <w:jc w:val="right"/>
              <w:rPr>
                <w:color w:val="010205"/>
                <w:sz w:val="24"/>
                <w:szCs w:val="24"/>
              </w:rPr>
            </w:pPr>
            <w:r w:rsidRPr="005F0EE5">
              <w:rPr>
                <w:color w:val="010205"/>
                <w:sz w:val="24"/>
                <w:szCs w:val="24"/>
              </w:rPr>
              <w:t>&lt;.001</w:t>
            </w:r>
          </w:p>
        </w:tc>
        <w:tc>
          <w:tcPr>
            <w:tcW w:w="1199" w:type="pct"/>
            <w:noWrap/>
            <w:hideMark/>
          </w:tcPr>
          <w:p w14:paraId="7A61B48B" w14:textId="77777777" w:rsidR="000F29FD" w:rsidRPr="005F0EE5" w:rsidRDefault="000F29FD">
            <w:pPr>
              <w:jc w:val="right"/>
              <w:rPr>
                <w:color w:val="010205"/>
                <w:sz w:val="24"/>
                <w:szCs w:val="24"/>
              </w:rPr>
            </w:pPr>
            <w:r w:rsidRPr="005F0EE5">
              <w:rPr>
                <w:color w:val="010205"/>
                <w:sz w:val="24"/>
                <w:szCs w:val="24"/>
              </w:rPr>
              <w:t>121.222</w:t>
            </w:r>
          </w:p>
        </w:tc>
        <w:tc>
          <w:tcPr>
            <w:tcW w:w="1111" w:type="pct"/>
            <w:noWrap/>
            <w:hideMark/>
          </w:tcPr>
          <w:p w14:paraId="115822E6" w14:textId="77777777" w:rsidR="000F29FD" w:rsidRPr="005F0EE5" w:rsidRDefault="000F29FD">
            <w:pPr>
              <w:jc w:val="right"/>
              <w:rPr>
                <w:color w:val="010205"/>
                <w:sz w:val="24"/>
                <w:szCs w:val="24"/>
              </w:rPr>
            </w:pPr>
            <w:r w:rsidRPr="005F0EE5">
              <w:rPr>
                <w:color w:val="010205"/>
                <w:sz w:val="24"/>
                <w:szCs w:val="24"/>
              </w:rPr>
              <w:t>0.312</w:t>
            </w:r>
          </w:p>
        </w:tc>
      </w:tr>
      <w:tr w:rsidR="000F29FD" w:rsidRPr="005F0EE5" w14:paraId="315D6057" w14:textId="77777777" w:rsidTr="000F29FD">
        <w:trPr>
          <w:trHeight w:val="360"/>
        </w:trPr>
        <w:tc>
          <w:tcPr>
            <w:tcW w:w="697" w:type="pct"/>
            <w:noWrap/>
            <w:hideMark/>
          </w:tcPr>
          <w:p w14:paraId="0877DA3D" w14:textId="77777777" w:rsidR="000F29FD" w:rsidRPr="005F0EE5" w:rsidRDefault="000F29FD">
            <w:pPr>
              <w:rPr>
                <w:b/>
                <w:bCs/>
                <w:sz w:val="24"/>
                <w:szCs w:val="24"/>
              </w:rPr>
            </w:pPr>
            <w:r w:rsidRPr="005F0EE5">
              <w:rPr>
                <w:b/>
                <w:bCs/>
                <w:sz w:val="24"/>
                <w:szCs w:val="24"/>
              </w:rPr>
              <w:t>CC</w:t>
            </w:r>
          </w:p>
        </w:tc>
        <w:tc>
          <w:tcPr>
            <w:tcW w:w="1072" w:type="pct"/>
            <w:noWrap/>
            <w:hideMark/>
          </w:tcPr>
          <w:p w14:paraId="78FC0417" w14:textId="77777777" w:rsidR="000F29FD" w:rsidRPr="005F0EE5" w:rsidRDefault="000F29FD">
            <w:pPr>
              <w:jc w:val="center"/>
              <w:rPr>
                <w:i/>
                <w:iCs/>
                <w:sz w:val="24"/>
                <w:szCs w:val="24"/>
              </w:rPr>
            </w:pPr>
            <w:r w:rsidRPr="005F0EE5">
              <w:rPr>
                <w:i/>
                <w:iCs/>
                <w:sz w:val="24"/>
                <w:szCs w:val="24"/>
              </w:rPr>
              <w:t>.567</w:t>
            </w:r>
            <w:r w:rsidRPr="005F0EE5">
              <w:rPr>
                <w:i/>
                <w:iCs/>
                <w:sz w:val="24"/>
                <w:szCs w:val="24"/>
                <w:vertAlign w:val="superscript"/>
              </w:rPr>
              <w:t>**</w:t>
            </w:r>
          </w:p>
        </w:tc>
        <w:tc>
          <w:tcPr>
            <w:tcW w:w="920" w:type="pct"/>
            <w:noWrap/>
            <w:hideMark/>
          </w:tcPr>
          <w:p w14:paraId="7735CD74" w14:textId="77777777" w:rsidR="000F29FD" w:rsidRPr="005F0EE5" w:rsidRDefault="000F29FD">
            <w:pPr>
              <w:jc w:val="right"/>
              <w:rPr>
                <w:color w:val="010205"/>
                <w:sz w:val="24"/>
                <w:szCs w:val="24"/>
              </w:rPr>
            </w:pPr>
            <w:r w:rsidRPr="005F0EE5">
              <w:rPr>
                <w:color w:val="010205"/>
                <w:sz w:val="24"/>
                <w:szCs w:val="24"/>
              </w:rPr>
              <w:t>&lt;.001</w:t>
            </w:r>
          </w:p>
        </w:tc>
        <w:tc>
          <w:tcPr>
            <w:tcW w:w="1199" w:type="pct"/>
            <w:noWrap/>
            <w:hideMark/>
          </w:tcPr>
          <w:p w14:paraId="6617D8F1" w14:textId="77777777" w:rsidR="000F29FD" w:rsidRPr="005F0EE5" w:rsidRDefault="000F29FD">
            <w:pPr>
              <w:jc w:val="right"/>
              <w:rPr>
                <w:color w:val="010205"/>
                <w:sz w:val="24"/>
                <w:szCs w:val="24"/>
              </w:rPr>
            </w:pPr>
            <w:r w:rsidRPr="005F0EE5">
              <w:rPr>
                <w:color w:val="010205"/>
                <w:sz w:val="24"/>
                <w:szCs w:val="24"/>
              </w:rPr>
              <w:t>118.509</w:t>
            </w:r>
          </w:p>
        </w:tc>
        <w:tc>
          <w:tcPr>
            <w:tcW w:w="1111" w:type="pct"/>
            <w:noWrap/>
            <w:hideMark/>
          </w:tcPr>
          <w:p w14:paraId="3BEA94DB" w14:textId="77777777" w:rsidR="000F29FD" w:rsidRPr="005F0EE5" w:rsidRDefault="000F29FD">
            <w:pPr>
              <w:jc w:val="right"/>
              <w:rPr>
                <w:color w:val="010205"/>
                <w:sz w:val="24"/>
                <w:szCs w:val="24"/>
              </w:rPr>
            </w:pPr>
            <w:r w:rsidRPr="005F0EE5">
              <w:rPr>
                <w:color w:val="010205"/>
                <w:sz w:val="24"/>
                <w:szCs w:val="24"/>
              </w:rPr>
              <w:t>0.305</w:t>
            </w:r>
          </w:p>
        </w:tc>
      </w:tr>
      <w:tr w:rsidR="000F29FD" w:rsidRPr="005F0EE5" w14:paraId="6D28EA29" w14:textId="77777777" w:rsidTr="000F29FD">
        <w:trPr>
          <w:trHeight w:val="360"/>
        </w:trPr>
        <w:tc>
          <w:tcPr>
            <w:tcW w:w="697" w:type="pct"/>
            <w:noWrap/>
            <w:hideMark/>
          </w:tcPr>
          <w:p w14:paraId="6645A7B8" w14:textId="77777777" w:rsidR="000F29FD" w:rsidRPr="005F0EE5" w:rsidRDefault="000F29FD">
            <w:pPr>
              <w:rPr>
                <w:b/>
                <w:bCs/>
                <w:sz w:val="24"/>
                <w:szCs w:val="24"/>
              </w:rPr>
            </w:pPr>
            <w:r w:rsidRPr="005F0EE5">
              <w:rPr>
                <w:b/>
                <w:bCs/>
                <w:sz w:val="24"/>
                <w:szCs w:val="24"/>
              </w:rPr>
              <w:t>WD</w:t>
            </w:r>
          </w:p>
        </w:tc>
        <w:tc>
          <w:tcPr>
            <w:tcW w:w="1072" w:type="pct"/>
            <w:noWrap/>
            <w:hideMark/>
          </w:tcPr>
          <w:p w14:paraId="19402DF0" w14:textId="77777777" w:rsidR="000F29FD" w:rsidRPr="005F0EE5" w:rsidRDefault="000F29FD">
            <w:pPr>
              <w:jc w:val="center"/>
              <w:rPr>
                <w:i/>
                <w:iCs/>
                <w:sz w:val="24"/>
                <w:szCs w:val="24"/>
              </w:rPr>
            </w:pPr>
            <w:r w:rsidRPr="005F0EE5">
              <w:rPr>
                <w:i/>
                <w:iCs/>
                <w:sz w:val="24"/>
                <w:szCs w:val="24"/>
              </w:rPr>
              <w:t>.523</w:t>
            </w:r>
            <w:r w:rsidRPr="005F0EE5">
              <w:rPr>
                <w:i/>
                <w:iCs/>
                <w:sz w:val="24"/>
                <w:szCs w:val="24"/>
                <w:vertAlign w:val="superscript"/>
              </w:rPr>
              <w:t>**</w:t>
            </w:r>
          </w:p>
        </w:tc>
        <w:tc>
          <w:tcPr>
            <w:tcW w:w="920" w:type="pct"/>
            <w:noWrap/>
            <w:hideMark/>
          </w:tcPr>
          <w:p w14:paraId="4E2F1FD6" w14:textId="77777777" w:rsidR="000F29FD" w:rsidRPr="005F0EE5" w:rsidRDefault="000F29FD">
            <w:pPr>
              <w:jc w:val="right"/>
              <w:rPr>
                <w:color w:val="010205"/>
                <w:sz w:val="24"/>
                <w:szCs w:val="24"/>
              </w:rPr>
            </w:pPr>
            <w:r w:rsidRPr="005F0EE5">
              <w:rPr>
                <w:color w:val="010205"/>
                <w:sz w:val="24"/>
                <w:szCs w:val="24"/>
              </w:rPr>
              <w:t>&lt;.001</w:t>
            </w:r>
          </w:p>
        </w:tc>
        <w:tc>
          <w:tcPr>
            <w:tcW w:w="1199" w:type="pct"/>
            <w:noWrap/>
            <w:hideMark/>
          </w:tcPr>
          <w:p w14:paraId="00E531CF" w14:textId="77777777" w:rsidR="000F29FD" w:rsidRPr="005F0EE5" w:rsidRDefault="000F29FD">
            <w:pPr>
              <w:jc w:val="right"/>
              <w:rPr>
                <w:color w:val="010205"/>
                <w:sz w:val="24"/>
                <w:szCs w:val="24"/>
              </w:rPr>
            </w:pPr>
            <w:r w:rsidRPr="005F0EE5">
              <w:rPr>
                <w:color w:val="010205"/>
                <w:sz w:val="24"/>
                <w:szCs w:val="24"/>
              </w:rPr>
              <w:t>133.522</w:t>
            </w:r>
          </w:p>
        </w:tc>
        <w:tc>
          <w:tcPr>
            <w:tcW w:w="1111" w:type="pct"/>
            <w:noWrap/>
            <w:hideMark/>
          </w:tcPr>
          <w:p w14:paraId="73B4763D" w14:textId="77777777" w:rsidR="000F29FD" w:rsidRPr="005F0EE5" w:rsidRDefault="000F29FD">
            <w:pPr>
              <w:jc w:val="right"/>
              <w:rPr>
                <w:color w:val="010205"/>
                <w:sz w:val="24"/>
                <w:szCs w:val="24"/>
              </w:rPr>
            </w:pPr>
            <w:r w:rsidRPr="005F0EE5">
              <w:rPr>
                <w:color w:val="010205"/>
                <w:sz w:val="24"/>
                <w:szCs w:val="24"/>
              </w:rPr>
              <w:t>0.343</w:t>
            </w:r>
          </w:p>
        </w:tc>
      </w:tr>
      <w:tr w:rsidR="000F29FD" w:rsidRPr="005F0EE5" w14:paraId="460A5858" w14:textId="77777777" w:rsidTr="000F29FD">
        <w:trPr>
          <w:trHeight w:val="360"/>
        </w:trPr>
        <w:tc>
          <w:tcPr>
            <w:tcW w:w="697" w:type="pct"/>
            <w:noWrap/>
            <w:hideMark/>
          </w:tcPr>
          <w:p w14:paraId="55AC10C4" w14:textId="77777777" w:rsidR="000F29FD" w:rsidRPr="005F0EE5" w:rsidRDefault="000F29FD">
            <w:pPr>
              <w:rPr>
                <w:b/>
                <w:bCs/>
                <w:sz w:val="24"/>
                <w:szCs w:val="24"/>
              </w:rPr>
            </w:pPr>
            <w:r w:rsidRPr="005F0EE5">
              <w:rPr>
                <w:b/>
                <w:bCs/>
                <w:sz w:val="24"/>
                <w:szCs w:val="24"/>
              </w:rPr>
              <w:t>FPES</w:t>
            </w:r>
          </w:p>
        </w:tc>
        <w:tc>
          <w:tcPr>
            <w:tcW w:w="1072" w:type="pct"/>
            <w:noWrap/>
            <w:hideMark/>
          </w:tcPr>
          <w:p w14:paraId="450C225E" w14:textId="77777777" w:rsidR="000F29FD" w:rsidRPr="005F0EE5" w:rsidRDefault="000F29FD">
            <w:pPr>
              <w:jc w:val="center"/>
              <w:rPr>
                <w:i/>
                <w:iCs/>
                <w:sz w:val="24"/>
                <w:szCs w:val="24"/>
              </w:rPr>
            </w:pPr>
            <w:r w:rsidRPr="005F0EE5">
              <w:rPr>
                <w:i/>
                <w:iCs/>
                <w:sz w:val="24"/>
                <w:szCs w:val="24"/>
              </w:rPr>
              <w:t>.170</w:t>
            </w:r>
            <w:r w:rsidRPr="005F0EE5">
              <w:rPr>
                <w:i/>
                <w:iCs/>
                <w:sz w:val="24"/>
                <w:szCs w:val="24"/>
                <w:vertAlign w:val="superscript"/>
              </w:rPr>
              <w:t>**</w:t>
            </w:r>
          </w:p>
        </w:tc>
        <w:tc>
          <w:tcPr>
            <w:tcW w:w="920" w:type="pct"/>
            <w:noWrap/>
            <w:hideMark/>
          </w:tcPr>
          <w:p w14:paraId="7D8F50F4" w14:textId="77777777" w:rsidR="000F29FD" w:rsidRPr="005F0EE5" w:rsidRDefault="000F29FD">
            <w:pPr>
              <w:jc w:val="right"/>
              <w:rPr>
                <w:color w:val="010205"/>
                <w:sz w:val="24"/>
                <w:szCs w:val="24"/>
              </w:rPr>
            </w:pPr>
            <w:r w:rsidRPr="005F0EE5">
              <w:rPr>
                <w:color w:val="010205"/>
                <w:sz w:val="24"/>
                <w:szCs w:val="24"/>
              </w:rPr>
              <w:t>&lt;.001</w:t>
            </w:r>
          </w:p>
        </w:tc>
        <w:tc>
          <w:tcPr>
            <w:tcW w:w="1199" w:type="pct"/>
            <w:noWrap/>
            <w:hideMark/>
          </w:tcPr>
          <w:p w14:paraId="7E21948D" w14:textId="77777777" w:rsidR="000F29FD" w:rsidRPr="005F0EE5" w:rsidRDefault="000F29FD">
            <w:pPr>
              <w:jc w:val="right"/>
              <w:rPr>
                <w:color w:val="010205"/>
                <w:sz w:val="24"/>
                <w:szCs w:val="24"/>
              </w:rPr>
            </w:pPr>
            <w:r w:rsidRPr="005F0EE5">
              <w:rPr>
                <w:color w:val="010205"/>
                <w:sz w:val="24"/>
                <w:szCs w:val="24"/>
              </w:rPr>
              <w:t>-71.175</w:t>
            </w:r>
          </w:p>
        </w:tc>
        <w:tc>
          <w:tcPr>
            <w:tcW w:w="1111" w:type="pct"/>
            <w:noWrap/>
            <w:hideMark/>
          </w:tcPr>
          <w:p w14:paraId="694CE56C" w14:textId="77777777" w:rsidR="000F29FD" w:rsidRPr="005F0EE5" w:rsidRDefault="000F29FD">
            <w:pPr>
              <w:jc w:val="right"/>
              <w:rPr>
                <w:color w:val="010205"/>
                <w:sz w:val="24"/>
                <w:szCs w:val="24"/>
              </w:rPr>
            </w:pPr>
            <w:r w:rsidRPr="005F0EE5">
              <w:rPr>
                <w:color w:val="010205"/>
                <w:sz w:val="24"/>
                <w:szCs w:val="24"/>
              </w:rPr>
              <w:t>-0.183</w:t>
            </w:r>
          </w:p>
        </w:tc>
      </w:tr>
      <w:tr w:rsidR="000F29FD" w:rsidRPr="005F0EE5" w14:paraId="5EA06280" w14:textId="77777777" w:rsidTr="000F29FD">
        <w:trPr>
          <w:trHeight w:val="360"/>
        </w:trPr>
        <w:tc>
          <w:tcPr>
            <w:tcW w:w="697" w:type="pct"/>
            <w:noWrap/>
            <w:hideMark/>
          </w:tcPr>
          <w:p w14:paraId="15EC0854" w14:textId="77777777" w:rsidR="000F29FD" w:rsidRPr="005F0EE5" w:rsidRDefault="000F29FD">
            <w:pPr>
              <w:rPr>
                <w:b/>
                <w:bCs/>
                <w:sz w:val="24"/>
                <w:szCs w:val="24"/>
              </w:rPr>
            </w:pPr>
            <w:r w:rsidRPr="005F0EE5">
              <w:rPr>
                <w:b/>
                <w:bCs/>
                <w:sz w:val="24"/>
                <w:szCs w:val="24"/>
              </w:rPr>
              <w:t>EMM</w:t>
            </w:r>
          </w:p>
        </w:tc>
        <w:tc>
          <w:tcPr>
            <w:tcW w:w="1072" w:type="pct"/>
            <w:noWrap/>
            <w:hideMark/>
          </w:tcPr>
          <w:p w14:paraId="1B08489F" w14:textId="77777777" w:rsidR="000F29FD" w:rsidRPr="005F0EE5" w:rsidRDefault="000F29FD">
            <w:pPr>
              <w:jc w:val="center"/>
              <w:rPr>
                <w:i/>
                <w:iCs/>
                <w:sz w:val="24"/>
                <w:szCs w:val="24"/>
              </w:rPr>
            </w:pPr>
            <w:r w:rsidRPr="005F0EE5">
              <w:rPr>
                <w:i/>
                <w:iCs/>
                <w:sz w:val="24"/>
                <w:szCs w:val="24"/>
              </w:rPr>
              <w:t>.174</w:t>
            </w:r>
            <w:r w:rsidRPr="005F0EE5">
              <w:rPr>
                <w:i/>
                <w:iCs/>
                <w:sz w:val="24"/>
                <w:szCs w:val="24"/>
                <w:vertAlign w:val="superscript"/>
              </w:rPr>
              <w:t>**</w:t>
            </w:r>
          </w:p>
        </w:tc>
        <w:tc>
          <w:tcPr>
            <w:tcW w:w="920" w:type="pct"/>
            <w:noWrap/>
            <w:hideMark/>
          </w:tcPr>
          <w:p w14:paraId="27D6C7E4" w14:textId="77777777" w:rsidR="000F29FD" w:rsidRPr="005F0EE5" w:rsidRDefault="000F29FD">
            <w:pPr>
              <w:jc w:val="right"/>
              <w:rPr>
                <w:color w:val="010205"/>
                <w:sz w:val="24"/>
                <w:szCs w:val="24"/>
              </w:rPr>
            </w:pPr>
            <w:r w:rsidRPr="005F0EE5">
              <w:rPr>
                <w:color w:val="010205"/>
                <w:sz w:val="24"/>
                <w:szCs w:val="24"/>
              </w:rPr>
              <w:t>&lt;.001</w:t>
            </w:r>
          </w:p>
        </w:tc>
        <w:tc>
          <w:tcPr>
            <w:tcW w:w="1199" w:type="pct"/>
            <w:noWrap/>
            <w:hideMark/>
          </w:tcPr>
          <w:p w14:paraId="75BF3E48" w14:textId="77777777" w:rsidR="000F29FD" w:rsidRPr="005F0EE5" w:rsidRDefault="000F29FD">
            <w:pPr>
              <w:jc w:val="right"/>
              <w:rPr>
                <w:color w:val="010205"/>
                <w:sz w:val="24"/>
                <w:szCs w:val="24"/>
              </w:rPr>
            </w:pPr>
            <w:r w:rsidRPr="005F0EE5">
              <w:rPr>
                <w:color w:val="010205"/>
                <w:sz w:val="24"/>
                <w:szCs w:val="24"/>
              </w:rPr>
              <w:t>111.165</w:t>
            </w:r>
          </w:p>
        </w:tc>
        <w:tc>
          <w:tcPr>
            <w:tcW w:w="1111" w:type="pct"/>
            <w:noWrap/>
            <w:hideMark/>
          </w:tcPr>
          <w:p w14:paraId="44C542CC" w14:textId="77777777" w:rsidR="000F29FD" w:rsidRPr="005F0EE5" w:rsidRDefault="000F29FD">
            <w:pPr>
              <w:jc w:val="right"/>
              <w:rPr>
                <w:color w:val="010205"/>
                <w:sz w:val="24"/>
                <w:szCs w:val="24"/>
              </w:rPr>
            </w:pPr>
            <w:r w:rsidRPr="005F0EE5">
              <w:rPr>
                <w:color w:val="010205"/>
                <w:sz w:val="24"/>
                <w:szCs w:val="24"/>
              </w:rPr>
              <w:t>0.286</w:t>
            </w:r>
          </w:p>
        </w:tc>
      </w:tr>
      <w:tr w:rsidR="000F29FD" w:rsidRPr="005F0EE5" w14:paraId="39D6E5DF" w14:textId="77777777" w:rsidTr="000F29FD">
        <w:trPr>
          <w:trHeight w:val="360"/>
        </w:trPr>
        <w:tc>
          <w:tcPr>
            <w:tcW w:w="697" w:type="pct"/>
            <w:noWrap/>
            <w:hideMark/>
          </w:tcPr>
          <w:p w14:paraId="49EFB2E6" w14:textId="77777777" w:rsidR="000F29FD" w:rsidRPr="005F0EE5" w:rsidRDefault="000F29FD">
            <w:pPr>
              <w:rPr>
                <w:b/>
                <w:bCs/>
                <w:sz w:val="24"/>
                <w:szCs w:val="24"/>
              </w:rPr>
            </w:pPr>
            <w:r w:rsidRPr="005F0EE5">
              <w:rPr>
                <w:b/>
                <w:bCs/>
                <w:sz w:val="24"/>
                <w:szCs w:val="24"/>
              </w:rPr>
              <w:t>EER</w:t>
            </w:r>
          </w:p>
        </w:tc>
        <w:tc>
          <w:tcPr>
            <w:tcW w:w="1072" w:type="pct"/>
            <w:noWrap/>
            <w:hideMark/>
          </w:tcPr>
          <w:p w14:paraId="0BAEF8B3" w14:textId="77777777" w:rsidR="000F29FD" w:rsidRPr="005F0EE5" w:rsidRDefault="000F29FD">
            <w:pPr>
              <w:jc w:val="center"/>
              <w:rPr>
                <w:i/>
                <w:iCs/>
                <w:sz w:val="24"/>
                <w:szCs w:val="24"/>
              </w:rPr>
            </w:pPr>
            <w:r w:rsidRPr="005F0EE5">
              <w:rPr>
                <w:i/>
                <w:iCs/>
                <w:sz w:val="24"/>
                <w:szCs w:val="24"/>
              </w:rPr>
              <w:t>.465</w:t>
            </w:r>
            <w:r w:rsidRPr="005F0EE5">
              <w:rPr>
                <w:i/>
                <w:iCs/>
                <w:sz w:val="24"/>
                <w:szCs w:val="24"/>
                <w:vertAlign w:val="superscript"/>
              </w:rPr>
              <w:t>**</w:t>
            </w:r>
          </w:p>
        </w:tc>
        <w:tc>
          <w:tcPr>
            <w:tcW w:w="920" w:type="pct"/>
            <w:noWrap/>
            <w:hideMark/>
          </w:tcPr>
          <w:p w14:paraId="5287A805" w14:textId="77777777" w:rsidR="000F29FD" w:rsidRPr="005F0EE5" w:rsidRDefault="000F29FD">
            <w:pPr>
              <w:jc w:val="right"/>
              <w:rPr>
                <w:color w:val="010205"/>
                <w:sz w:val="24"/>
                <w:szCs w:val="24"/>
              </w:rPr>
            </w:pPr>
            <w:r w:rsidRPr="005F0EE5">
              <w:rPr>
                <w:color w:val="010205"/>
                <w:sz w:val="24"/>
                <w:szCs w:val="24"/>
              </w:rPr>
              <w:t>&lt;.001</w:t>
            </w:r>
          </w:p>
        </w:tc>
        <w:tc>
          <w:tcPr>
            <w:tcW w:w="1199" w:type="pct"/>
            <w:noWrap/>
            <w:hideMark/>
          </w:tcPr>
          <w:p w14:paraId="39459C1D" w14:textId="77777777" w:rsidR="000F29FD" w:rsidRPr="005F0EE5" w:rsidRDefault="000F29FD">
            <w:pPr>
              <w:jc w:val="right"/>
              <w:rPr>
                <w:color w:val="010205"/>
                <w:sz w:val="24"/>
                <w:szCs w:val="24"/>
              </w:rPr>
            </w:pPr>
            <w:r w:rsidRPr="005F0EE5">
              <w:rPr>
                <w:color w:val="010205"/>
                <w:sz w:val="24"/>
                <w:szCs w:val="24"/>
              </w:rPr>
              <w:t>116.603</w:t>
            </w:r>
          </w:p>
        </w:tc>
        <w:tc>
          <w:tcPr>
            <w:tcW w:w="1111" w:type="pct"/>
            <w:noWrap/>
            <w:hideMark/>
          </w:tcPr>
          <w:p w14:paraId="3E82C546" w14:textId="77777777" w:rsidR="000F29FD" w:rsidRPr="005F0EE5" w:rsidRDefault="000F29FD">
            <w:pPr>
              <w:jc w:val="right"/>
              <w:rPr>
                <w:color w:val="010205"/>
                <w:sz w:val="24"/>
                <w:szCs w:val="24"/>
              </w:rPr>
            </w:pPr>
            <w:r w:rsidRPr="005F0EE5">
              <w:rPr>
                <w:color w:val="010205"/>
                <w:sz w:val="24"/>
                <w:szCs w:val="24"/>
              </w:rPr>
              <w:t>0.3</w:t>
            </w:r>
          </w:p>
        </w:tc>
      </w:tr>
      <w:tr w:rsidR="000F29FD" w:rsidRPr="005F0EE5" w14:paraId="33C8C20B" w14:textId="77777777" w:rsidTr="000F29FD">
        <w:trPr>
          <w:trHeight w:val="360"/>
        </w:trPr>
        <w:tc>
          <w:tcPr>
            <w:tcW w:w="697" w:type="pct"/>
            <w:noWrap/>
            <w:hideMark/>
          </w:tcPr>
          <w:p w14:paraId="043D74E1" w14:textId="77777777" w:rsidR="000F29FD" w:rsidRPr="005F0EE5" w:rsidRDefault="000F29FD">
            <w:pPr>
              <w:rPr>
                <w:b/>
                <w:bCs/>
                <w:sz w:val="24"/>
                <w:szCs w:val="24"/>
              </w:rPr>
            </w:pPr>
            <w:r w:rsidRPr="005F0EE5">
              <w:rPr>
                <w:b/>
                <w:bCs/>
                <w:sz w:val="24"/>
                <w:szCs w:val="24"/>
              </w:rPr>
              <w:t>EC</w:t>
            </w:r>
          </w:p>
        </w:tc>
        <w:tc>
          <w:tcPr>
            <w:tcW w:w="1072" w:type="pct"/>
            <w:noWrap/>
            <w:hideMark/>
          </w:tcPr>
          <w:p w14:paraId="44B99F8C" w14:textId="77777777" w:rsidR="000F29FD" w:rsidRPr="005F0EE5" w:rsidRDefault="000F29FD">
            <w:pPr>
              <w:jc w:val="center"/>
              <w:rPr>
                <w:i/>
                <w:iCs/>
                <w:sz w:val="24"/>
                <w:szCs w:val="24"/>
              </w:rPr>
            </w:pPr>
            <w:r w:rsidRPr="005F0EE5">
              <w:rPr>
                <w:i/>
                <w:iCs/>
                <w:sz w:val="24"/>
                <w:szCs w:val="24"/>
              </w:rPr>
              <w:t>.137</w:t>
            </w:r>
            <w:r w:rsidRPr="005F0EE5">
              <w:rPr>
                <w:i/>
                <w:iCs/>
                <w:sz w:val="24"/>
                <w:szCs w:val="24"/>
                <w:vertAlign w:val="superscript"/>
              </w:rPr>
              <w:t>**</w:t>
            </w:r>
          </w:p>
        </w:tc>
        <w:tc>
          <w:tcPr>
            <w:tcW w:w="920" w:type="pct"/>
            <w:noWrap/>
            <w:hideMark/>
          </w:tcPr>
          <w:p w14:paraId="202AA676" w14:textId="77777777" w:rsidR="000F29FD" w:rsidRPr="005F0EE5" w:rsidRDefault="000F29FD">
            <w:pPr>
              <w:jc w:val="right"/>
              <w:rPr>
                <w:color w:val="010205"/>
                <w:sz w:val="24"/>
                <w:szCs w:val="24"/>
              </w:rPr>
            </w:pPr>
            <w:r w:rsidRPr="005F0EE5">
              <w:rPr>
                <w:color w:val="010205"/>
                <w:sz w:val="24"/>
                <w:szCs w:val="24"/>
              </w:rPr>
              <w:t>&lt;.001</w:t>
            </w:r>
          </w:p>
        </w:tc>
        <w:tc>
          <w:tcPr>
            <w:tcW w:w="1199" w:type="pct"/>
            <w:noWrap/>
            <w:hideMark/>
          </w:tcPr>
          <w:p w14:paraId="1F40C639" w14:textId="77777777" w:rsidR="000F29FD" w:rsidRPr="005F0EE5" w:rsidRDefault="000F29FD">
            <w:pPr>
              <w:jc w:val="right"/>
              <w:rPr>
                <w:color w:val="010205"/>
                <w:sz w:val="24"/>
                <w:szCs w:val="24"/>
              </w:rPr>
            </w:pPr>
            <w:r w:rsidRPr="005F0EE5">
              <w:rPr>
                <w:color w:val="010205"/>
                <w:sz w:val="24"/>
                <w:szCs w:val="24"/>
              </w:rPr>
              <w:t>89.262</w:t>
            </w:r>
          </w:p>
        </w:tc>
        <w:tc>
          <w:tcPr>
            <w:tcW w:w="1111" w:type="pct"/>
            <w:noWrap/>
            <w:hideMark/>
          </w:tcPr>
          <w:p w14:paraId="13014BE1" w14:textId="77777777" w:rsidR="000F29FD" w:rsidRPr="005F0EE5" w:rsidRDefault="000F29FD">
            <w:pPr>
              <w:jc w:val="right"/>
              <w:rPr>
                <w:color w:val="010205"/>
                <w:sz w:val="24"/>
                <w:szCs w:val="24"/>
              </w:rPr>
            </w:pPr>
            <w:r w:rsidRPr="005F0EE5">
              <w:rPr>
                <w:color w:val="010205"/>
                <w:sz w:val="24"/>
                <w:szCs w:val="24"/>
              </w:rPr>
              <w:t>0.229</w:t>
            </w:r>
          </w:p>
        </w:tc>
      </w:tr>
      <w:tr w:rsidR="000F29FD" w:rsidRPr="005F0EE5" w14:paraId="6B1208BB" w14:textId="77777777" w:rsidTr="000F29FD">
        <w:trPr>
          <w:trHeight w:val="360"/>
        </w:trPr>
        <w:tc>
          <w:tcPr>
            <w:tcW w:w="697" w:type="pct"/>
            <w:noWrap/>
            <w:hideMark/>
          </w:tcPr>
          <w:p w14:paraId="37C8E887" w14:textId="77777777" w:rsidR="000F29FD" w:rsidRPr="005F0EE5" w:rsidRDefault="000F29FD">
            <w:pPr>
              <w:rPr>
                <w:b/>
                <w:bCs/>
                <w:sz w:val="24"/>
                <w:szCs w:val="24"/>
              </w:rPr>
            </w:pPr>
            <w:r w:rsidRPr="005F0EE5">
              <w:rPr>
                <w:b/>
                <w:bCs/>
                <w:sz w:val="24"/>
                <w:szCs w:val="24"/>
              </w:rPr>
              <w:t>LMC</w:t>
            </w:r>
          </w:p>
        </w:tc>
        <w:tc>
          <w:tcPr>
            <w:tcW w:w="1072" w:type="pct"/>
            <w:noWrap/>
            <w:hideMark/>
          </w:tcPr>
          <w:p w14:paraId="318D564A" w14:textId="77777777" w:rsidR="000F29FD" w:rsidRPr="005F0EE5" w:rsidRDefault="000F29FD">
            <w:pPr>
              <w:jc w:val="center"/>
              <w:rPr>
                <w:i/>
                <w:iCs/>
                <w:sz w:val="24"/>
                <w:szCs w:val="24"/>
              </w:rPr>
            </w:pPr>
            <w:r w:rsidRPr="005F0EE5">
              <w:rPr>
                <w:i/>
                <w:iCs/>
                <w:sz w:val="24"/>
                <w:szCs w:val="24"/>
              </w:rPr>
              <w:t>.457</w:t>
            </w:r>
            <w:r w:rsidRPr="005F0EE5">
              <w:rPr>
                <w:i/>
                <w:iCs/>
                <w:sz w:val="24"/>
                <w:szCs w:val="24"/>
                <w:vertAlign w:val="superscript"/>
              </w:rPr>
              <w:t>**</w:t>
            </w:r>
          </w:p>
        </w:tc>
        <w:tc>
          <w:tcPr>
            <w:tcW w:w="920" w:type="pct"/>
            <w:noWrap/>
            <w:hideMark/>
          </w:tcPr>
          <w:p w14:paraId="16342728" w14:textId="77777777" w:rsidR="000F29FD" w:rsidRPr="005F0EE5" w:rsidRDefault="000F29FD">
            <w:pPr>
              <w:jc w:val="right"/>
              <w:rPr>
                <w:color w:val="010205"/>
                <w:sz w:val="24"/>
                <w:szCs w:val="24"/>
              </w:rPr>
            </w:pPr>
            <w:r w:rsidRPr="005F0EE5">
              <w:rPr>
                <w:color w:val="010205"/>
                <w:sz w:val="24"/>
                <w:szCs w:val="24"/>
              </w:rPr>
              <w:t>&lt;.001</w:t>
            </w:r>
          </w:p>
        </w:tc>
        <w:tc>
          <w:tcPr>
            <w:tcW w:w="1199" w:type="pct"/>
            <w:noWrap/>
            <w:hideMark/>
          </w:tcPr>
          <w:p w14:paraId="69CEEDF0" w14:textId="77777777" w:rsidR="000F29FD" w:rsidRPr="005F0EE5" w:rsidRDefault="000F29FD">
            <w:pPr>
              <w:jc w:val="right"/>
              <w:rPr>
                <w:color w:val="010205"/>
                <w:sz w:val="24"/>
                <w:szCs w:val="24"/>
              </w:rPr>
            </w:pPr>
            <w:r w:rsidRPr="005F0EE5">
              <w:rPr>
                <w:color w:val="010205"/>
                <w:sz w:val="24"/>
                <w:szCs w:val="24"/>
              </w:rPr>
              <w:t>125.85</w:t>
            </w:r>
          </w:p>
        </w:tc>
        <w:tc>
          <w:tcPr>
            <w:tcW w:w="1111" w:type="pct"/>
            <w:noWrap/>
            <w:hideMark/>
          </w:tcPr>
          <w:p w14:paraId="428B0A2C" w14:textId="77777777" w:rsidR="000F29FD" w:rsidRPr="005F0EE5" w:rsidRDefault="000F29FD">
            <w:pPr>
              <w:jc w:val="right"/>
              <w:rPr>
                <w:color w:val="010205"/>
                <w:sz w:val="24"/>
                <w:szCs w:val="24"/>
              </w:rPr>
            </w:pPr>
            <w:r w:rsidRPr="005F0EE5">
              <w:rPr>
                <w:color w:val="010205"/>
                <w:sz w:val="24"/>
                <w:szCs w:val="24"/>
              </w:rPr>
              <w:t>0.324</w:t>
            </w:r>
          </w:p>
        </w:tc>
      </w:tr>
      <w:tr w:rsidR="000F29FD" w:rsidRPr="005F0EE5" w14:paraId="195250FE" w14:textId="77777777" w:rsidTr="000F29FD">
        <w:trPr>
          <w:trHeight w:val="360"/>
        </w:trPr>
        <w:tc>
          <w:tcPr>
            <w:tcW w:w="697" w:type="pct"/>
            <w:noWrap/>
            <w:hideMark/>
          </w:tcPr>
          <w:p w14:paraId="2DE5EA77" w14:textId="77777777" w:rsidR="000F29FD" w:rsidRPr="005F0EE5" w:rsidRDefault="000F29FD">
            <w:pPr>
              <w:rPr>
                <w:b/>
                <w:bCs/>
                <w:sz w:val="24"/>
                <w:szCs w:val="24"/>
              </w:rPr>
            </w:pPr>
            <w:r w:rsidRPr="005F0EE5">
              <w:rPr>
                <w:b/>
                <w:bCs/>
                <w:sz w:val="24"/>
                <w:szCs w:val="24"/>
              </w:rPr>
              <w:t>GRP</w:t>
            </w:r>
          </w:p>
        </w:tc>
        <w:tc>
          <w:tcPr>
            <w:tcW w:w="1072" w:type="pct"/>
            <w:noWrap/>
            <w:hideMark/>
          </w:tcPr>
          <w:p w14:paraId="6860ACB9" w14:textId="77777777" w:rsidR="000F29FD" w:rsidRPr="005F0EE5" w:rsidRDefault="000F29FD">
            <w:pPr>
              <w:jc w:val="center"/>
              <w:rPr>
                <w:i/>
                <w:iCs/>
                <w:sz w:val="24"/>
                <w:szCs w:val="24"/>
              </w:rPr>
            </w:pPr>
            <w:r w:rsidRPr="005F0EE5">
              <w:rPr>
                <w:i/>
                <w:iCs/>
                <w:sz w:val="24"/>
                <w:szCs w:val="24"/>
              </w:rPr>
              <w:t>.748</w:t>
            </w:r>
            <w:r w:rsidRPr="005F0EE5">
              <w:rPr>
                <w:i/>
                <w:iCs/>
                <w:sz w:val="24"/>
                <w:szCs w:val="24"/>
                <w:vertAlign w:val="superscript"/>
              </w:rPr>
              <w:t>**</w:t>
            </w:r>
          </w:p>
        </w:tc>
        <w:tc>
          <w:tcPr>
            <w:tcW w:w="920" w:type="pct"/>
            <w:noWrap/>
            <w:hideMark/>
          </w:tcPr>
          <w:p w14:paraId="5FCF18B6" w14:textId="77777777" w:rsidR="000F29FD" w:rsidRPr="005F0EE5" w:rsidRDefault="000F29FD">
            <w:pPr>
              <w:jc w:val="right"/>
              <w:rPr>
                <w:color w:val="010205"/>
                <w:sz w:val="24"/>
                <w:szCs w:val="24"/>
              </w:rPr>
            </w:pPr>
            <w:r w:rsidRPr="005F0EE5">
              <w:rPr>
                <w:color w:val="010205"/>
                <w:sz w:val="24"/>
                <w:szCs w:val="24"/>
              </w:rPr>
              <w:t>&lt;.001</w:t>
            </w:r>
          </w:p>
        </w:tc>
        <w:tc>
          <w:tcPr>
            <w:tcW w:w="1199" w:type="pct"/>
            <w:noWrap/>
            <w:hideMark/>
          </w:tcPr>
          <w:p w14:paraId="26F3E05A" w14:textId="77777777" w:rsidR="000F29FD" w:rsidRPr="005F0EE5" w:rsidRDefault="000F29FD">
            <w:pPr>
              <w:jc w:val="right"/>
              <w:rPr>
                <w:color w:val="010205"/>
                <w:sz w:val="24"/>
                <w:szCs w:val="24"/>
              </w:rPr>
            </w:pPr>
            <w:r w:rsidRPr="005F0EE5">
              <w:rPr>
                <w:color w:val="010205"/>
                <w:sz w:val="24"/>
                <w:szCs w:val="24"/>
              </w:rPr>
              <w:t>131.629</w:t>
            </w:r>
          </w:p>
        </w:tc>
        <w:tc>
          <w:tcPr>
            <w:tcW w:w="1111" w:type="pct"/>
            <w:noWrap/>
            <w:hideMark/>
          </w:tcPr>
          <w:p w14:paraId="74F29530" w14:textId="77777777" w:rsidR="000F29FD" w:rsidRPr="005F0EE5" w:rsidRDefault="000F29FD">
            <w:pPr>
              <w:jc w:val="right"/>
              <w:rPr>
                <w:color w:val="010205"/>
                <w:sz w:val="24"/>
                <w:szCs w:val="24"/>
              </w:rPr>
            </w:pPr>
            <w:r w:rsidRPr="005F0EE5">
              <w:rPr>
                <w:color w:val="010205"/>
                <w:sz w:val="24"/>
                <w:szCs w:val="24"/>
              </w:rPr>
              <w:t>0.338</w:t>
            </w:r>
          </w:p>
        </w:tc>
      </w:tr>
      <w:tr w:rsidR="000F29FD" w:rsidRPr="005F0EE5" w14:paraId="60CC49EA" w14:textId="77777777" w:rsidTr="000F29FD">
        <w:trPr>
          <w:trHeight w:val="320"/>
        </w:trPr>
        <w:tc>
          <w:tcPr>
            <w:tcW w:w="5000" w:type="pct"/>
            <w:gridSpan w:val="5"/>
            <w:noWrap/>
            <w:hideMark/>
          </w:tcPr>
          <w:p w14:paraId="05F9F22D" w14:textId="77777777" w:rsidR="000F29FD" w:rsidRPr="005F0EE5" w:rsidRDefault="000F29FD">
            <w:pPr>
              <w:jc w:val="center"/>
              <w:rPr>
                <w:i/>
                <w:iCs/>
                <w:sz w:val="24"/>
                <w:szCs w:val="24"/>
              </w:rPr>
            </w:pPr>
            <w:r w:rsidRPr="005F0EE5">
              <w:rPr>
                <w:i/>
                <w:iCs/>
                <w:sz w:val="24"/>
                <w:szCs w:val="24"/>
              </w:rPr>
              <w:t>Correlation is significant:  **. at the 0.01 level (2-tailed). *. at the 0.05 level (2-tailed).</w:t>
            </w:r>
          </w:p>
        </w:tc>
      </w:tr>
    </w:tbl>
    <w:p w14:paraId="104F97E3" w14:textId="705CDF33" w:rsidR="00344362" w:rsidRPr="00AB17F0" w:rsidRDefault="00344362" w:rsidP="001C46DE">
      <w:pPr>
        <w:autoSpaceDE w:val="0"/>
        <w:autoSpaceDN w:val="0"/>
        <w:adjustRightInd w:val="0"/>
        <w:spacing w:before="120" w:after="120" w:line="312" w:lineRule="auto"/>
        <w:jc w:val="center"/>
        <w:rPr>
          <w:i/>
          <w:iCs/>
          <w:sz w:val="26"/>
          <w:szCs w:val="26"/>
          <w:lang w:val="en-US"/>
        </w:rPr>
      </w:pPr>
      <w:r w:rsidRPr="00AB17F0">
        <w:rPr>
          <w:i/>
          <w:iCs/>
          <w:sz w:val="26"/>
          <w:szCs w:val="26"/>
          <w:lang w:val="en-US"/>
        </w:rPr>
        <w:t>Source: Research analysis result, 2023 (N=</w:t>
      </w:r>
      <w:r w:rsidR="00B0106D">
        <w:rPr>
          <w:i/>
          <w:iCs/>
          <w:sz w:val="26"/>
          <w:szCs w:val="26"/>
          <w:lang w:val="en-US"/>
        </w:rPr>
        <w:t>390</w:t>
      </w:r>
      <w:r w:rsidRPr="00AB17F0">
        <w:rPr>
          <w:i/>
          <w:iCs/>
          <w:sz w:val="26"/>
          <w:szCs w:val="26"/>
          <w:lang w:val="en-US"/>
        </w:rPr>
        <w:t>)</w:t>
      </w:r>
    </w:p>
    <w:p w14:paraId="4E8948F2" w14:textId="60BC5A23" w:rsidR="00401750" w:rsidRPr="00D86113" w:rsidRDefault="00D90170" w:rsidP="00D86113">
      <w:pPr>
        <w:pStyle w:val="Heading3"/>
        <w:tabs>
          <w:tab w:val="left" w:pos="993"/>
        </w:tabs>
        <w:spacing w:before="120" w:after="120" w:line="312" w:lineRule="auto"/>
        <w:rPr>
          <w:rFonts w:ascii="Times New Roman" w:hAnsi="Times New Roman" w:cs="Times New Roman"/>
          <w:i/>
          <w:color w:val="000000" w:themeColor="text1"/>
          <w:sz w:val="26"/>
          <w:szCs w:val="26"/>
          <w:lang w:val="de-DE"/>
        </w:rPr>
      </w:pPr>
      <w:bookmarkStart w:id="1125" w:name="_Toc201708028"/>
      <w:bookmarkStart w:id="1126" w:name="_Toc201856430"/>
      <w:bookmarkStart w:id="1127" w:name="_Toc205420172"/>
      <w:r w:rsidRPr="00D86113">
        <w:rPr>
          <w:rFonts w:ascii="Times New Roman" w:hAnsi="Times New Roman" w:cs="Times New Roman"/>
          <w:i/>
          <w:color w:val="000000" w:themeColor="text1"/>
          <w:sz w:val="26"/>
          <w:szCs w:val="26"/>
          <w:lang w:val="de-DE"/>
        </w:rPr>
        <w:t>4</w:t>
      </w:r>
      <w:r w:rsidR="00401750" w:rsidRPr="00D86113">
        <w:rPr>
          <w:rFonts w:ascii="Times New Roman" w:hAnsi="Times New Roman" w:cs="Times New Roman"/>
          <w:i/>
          <w:color w:val="000000" w:themeColor="text1"/>
          <w:sz w:val="26"/>
          <w:szCs w:val="26"/>
          <w:lang w:val="de-DE"/>
        </w:rPr>
        <w:t>.</w:t>
      </w:r>
      <w:r w:rsidR="00D86113">
        <w:rPr>
          <w:rFonts w:ascii="Times New Roman" w:hAnsi="Times New Roman" w:cs="Times New Roman"/>
          <w:i/>
          <w:color w:val="000000" w:themeColor="text1"/>
          <w:sz w:val="26"/>
          <w:szCs w:val="26"/>
          <w:lang w:val="vi-VN"/>
        </w:rPr>
        <w:t>3.</w:t>
      </w:r>
      <w:r w:rsidR="00401750" w:rsidRPr="00D86113">
        <w:rPr>
          <w:rFonts w:ascii="Times New Roman" w:hAnsi="Times New Roman" w:cs="Times New Roman"/>
          <w:i/>
          <w:color w:val="000000" w:themeColor="text1"/>
          <w:sz w:val="26"/>
          <w:szCs w:val="26"/>
          <w:lang w:val="de-DE"/>
        </w:rPr>
        <w:t>5.2.</w:t>
      </w:r>
      <w:r w:rsidR="00401750" w:rsidRPr="00D86113">
        <w:rPr>
          <w:rFonts w:ascii="Times New Roman" w:hAnsi="Times New Roman" w:cs="Times New Roman"/>
          <w:i/>
          <w:color w:val="000000" w:themeColor="text1"/>
          <w:sz w:val="26"/>
          <w:szCs w:val="26"/>
          <w:lang w:val="de-DE"/>
        </w:rPr>
        <w:tab/>
        <w:t xml:space="preserve">Multiple </w:t>
      </w:r>
      <w:r w:rsidR="00970F4B" w:rsidRPr="00D86113">
        <w:rPr>
          <w:rFonts w:ascii="Times New Roman" w:hAnsi="Times New Roman" w:cs="Times New Roman"/>
          <w:i/>
          <w:color w:val="000000" w:themeColor="text1"/>
          <w:sz w:val="26"/>
          <w:szCs w:val="26"/>
          <w:lang w:val="de-DE"/>
        </w:rPr>
        <w:t>l</w:t>
      </w:r>
      <w:r w:rsidR="00401750" w:rsidRPr="00D86113">
        <w:rPr>
          <w:rFonts w:ascii="Times New Roman" w:hAnsi="Times New Roman" w:cs="Times New Roman"/>
          <w:i/>
          <w:color w:val="000000" w:themeColor="text1"/>
          <w:sz w:val="26"/>
          <w:szCs w:val="26"/>
          <w:lang w:val="de-DE"/>
        </w:rPr>
        <w:t xml:space="preserve">inear </w:t>
      </w:r>
      <w:r w:rsidR="00970F4B" w:rsidRPr="00D86113">
        <w:rPr>
          <w:rFonts w:ascii="Times New Roman" w:hAnsi="Times New Roman" w:cs="Times New Roman"/>
          <w:i/>
          <w:color w:val="000000" w:themeColor="text1"/>
          <w:sz w:val="26"/>
          <w:szCs w:val="26"/>
          <w:lang w:val="de-DE"/>
        </w:rPr>
        <w:t>r</w:t>
      </w:r>
      <w:r w:rsidR="00401750" w:rsidRPr="00D86113">
        <w:rPr>
          <w:rFonts w:ascii="Times New Roman" w:hAnsi="Times New Roman" w:cs="Times New Roman"/>
          <w:i/>
          <w:color w:val="000000" w:themeColor="text1"/>
          <w:sz w:val="26"/>
          <w:szCs w:val="26"/>
          <w:lang w:val="de-DE"/>
        </w:rPr>
        <w:t xml:space="preserve">egression </w:t>
      </w:r>
      <w:r w:rsidR="00970F4B" w:rsidRPr="00D86113">
        <w:rPr>
          <w:rFonts w:ascii="Times New Roman" w:hAnsi="Times New Roman" w:cs="Times New Roman"/>
          <w:i/>
          <w:color w:val="000000" w:themeColor="text1"/>
          <w:sz w:val="26"/>
          <w:szCs w:val="26"/>
          <w:lang w:val="de-DE"/>
        </w:rPr>
        <w:t>r</w:t>
      </w:r>
      <w:r w:rsidR="00401750" w:rsidRPr="00D86113">
        <w:rPr>
          <w:rFonts w:ascii="Times New Roman" w:hAnsi="Times New Roman" w:cs="Times New Roman"/>
          <w:i/>
          <w:color w:val="000000" w:themeColor="text1"/>
          <w:sz w:val="26"/>
          <w:szCs w:val="26"/>
          <w:lang w:val="de-DE"/>
        </w:rPr>
        <w:t>esults</w:t>
      </w:r>
      <w:bookmarkEnd w:id="1125"/>
      <w:bookmarkEnd w:id="1126"/>
      <w:bookmarkEnd w:id="1127"/>
    </w:p>
    <w:p w14:paraId="621687B7" w14:textId="7172C058" w:rsidR="00473ECE" w:rsidRPr="00AB17F0" w:rsidRDefault="00473ECE" w:rsidP="00F05E80">
      <w:pPr>
        <w:spacing w:before="120" w:after="120" w:line="312" w:lineRule="auto"/>
        <w:jc w:val="both"/>
        <w:rPr>
          <w:color w:val="000000"/>
          <w:sz w:val="26"/>
          <w:szCs w:val="26"/>
          <w:lang w:val="en-US"/>
        </w:rPr>
      </w:pPr>
      <w:r w:rsidRPr="00AB17F0">
        <w:rPr>
          <w:sz w:val="26"/>
          <w:szCs w:val="26"/>
          <w:lang w:val="en-US"/>
        </w:rPr>
        <w:t xml:space="preserve">To identify, measure and evaluate the impact </w:t>
      </w:r>
      <w:r w:rsidR="0002706F">
        <w:rPr>
          <w:sz w:val="26"/>
          <w:szCs w:val="26"/>
          <w:lang w:val="en-US"/>
        </w:rPr>
        <w:t xml:space="preserve">factors on HRD in the </w:t>
      </w:r>
      <w:r w:rsidRPr="00AB17F0">
        <w:rPr>
          <w:sz w:val="26"/>
          <w:szCs w:val="26"/>
          <w:lang w:val="en-US"/>
        </w:rPr>
        <w:t xml:space="preserve">socio-economic </w:t>
      </w:r>
      <w:r w:rsidR="0002706F">
        <w:rPr>
          <w:sz w:val="26"/>
          <w:szCs w:val="26"/>
          <w:lang w:val="en-US"/>
        </w:rPr>
        <w:t>of</w:t>
      </w:r>
      <w:r w:rsidRPr="00AB17F0">
        <w:rPr>
          <w:sz w:val="26"/>
          <w:szCs w:val="26"/>
          <w:lang w:val="en-US"/>
        </w:rPr>
        <w:t xml:space="preserve"> Lao</w:t>
      </w:r>
      <w:r w:rsidR="0002706F">
        <w:rPr>
          <w:sz w:val="26"/>
          <w:szCs w:val="26"/>
          <w:lang w:val="en-US"/>
        </w:rPr>
        <w:t xml:space="preserve"> PDR</w:t>
      </w:r>
      <w:r w:rsidRPr="00AB17F0">
        <w:rPr>
          <w:sz w:val="26"/>
          <w:szCs w:val="26"/>
          <w:lang w:val="en-US"/>
        </w:rPr>
        <w:t xml:space="preserve">, the author uses multiple linear regression method for </w:t>
      </w:r>
      <w:r w:rsidR="0002706F">
        <w:rPr>
          <w:sz w:val="26"/>
          <w:szCs w:val="26"/>
          <w:lang w:val="en-US"/>
        </w:rPr>
        <w:t>1</w:t>
      </w:r>
      <w:r w:rsidR="001C46DE">
        <w:rPr>
          <w:sz w:val="26"/>
          <w:szCs w:val="26"/>
          <w:lang w:val="en-US"/>
        </w:rPr>
        <w:t>1</w:t>
      </w:r>
      <w:r w:rsidRPr="00AB17F0">
        <w:rPr>
          <w:sz w:val="26"/>
          <w:szCs w:val="26"/>
          <w:lang w:val="en-US"/>
        </w:rPr>
        <w:t xml:space="preserve"> factors obtained from correlation analysis Pearson correlations are presented in Table </w:t>
      </w:r>
      <w:r w:rsidR="0002706F">
        <w:rPr>
          <w:sz w:val="26"/>
          <w:szCs w:val="26"/>
          <w:lang w:val="en-US"/>
        </w:rPr>
        <w:t>4</w:t>
      </w:r>
      <w:r w:rsidRPr="00AB17F0">
        <w:rPr>
          <w:sz w:val="26"/>
          <w:szCs w:val="26"/>
          <w:lang w:val="en-US"/>
        </w:rPr>
        <w:t>.</w:t>
      </w:r>
      <w:r w:rsidR="00BE4EF6" w:rsidRPr="00AB17F0">
        <w:rPr>
          <w:sz w:val="26"/>
          <w:szCs w:val="26"/>
          <w:lang w:val="en-US"/>
        </w:rPr>
        <w:t>2</w:t>
      </w:r>
      <w:r w:rsidR="008E5669">
        <w:rPr>
          <w:sz w:val="26"/>
          <w:szCs w:val="26"/>
        </w:rPr>
        <w:t>8</w:t>
      </w:r>
      <w:r w:rsidRPr="00AB17F0">
        <w:rPr>
          <w:sz w:val="26"/>
          <w:szCs w:val="26"/>
          <w:lang w:val="en-US"/>
        </w:rPr>
        <w:t xml:space="preserve">. </w:t>
      </w:r>
    </w:p>
    <w:p w14:paraId="5F13519B" w14:textId="7C3CC842" w:rsidR="00F05E80" w:rsidRPr="00AB17F0" w:rsidRDefault="00473ECE" w:rsidP="00F05E80">
      <w:pPr>
        <w:spacing w:before="120" w:after="120" w:line="312" w:lineRule="auto"/>
        <w:jc w:val="both"/>
        <w:rPr>
          <w:color w:val="000000"/>
          <w:sz w:val="26"/>
          <w:szCs w:val="26"/>
          <w:lang w:val="en-US"/>
        </w:rPr>
      </w:pPr>
      <w:r w:rsidRPr="00AB17F0">
        <w:rPr>
          <w:b/>
          <w:bCs/>
          <w:i/>
          <w:iCs/>
          <w:color w:val="000000"/>
          <w:sz w:val="26"/>
          <w:szCs w:val="26"/>
          <w:lang w:val="en-US"/>
        </w:rPr>
        <w:t>Adjusted R</w:t>
      </w:r>
      <w:r w:rsidRPr="00AB17F0">
        <w:rPr>
          <w:b/>
          <w:bCs/>
          <w:i/>
          <w:iCs/>
          <w:color w:val="000000"/>
          <w:sz w:val="26"/>
          <w:szCs w:val="26"/>
          <w:vertAlign w:val="superscript"/>
          <w:lang w:val="en-US"/>
        </w:rPr>
        <w:t>2</w:t>
      </w:r>
      <w:r w:rsidRPr="00AB17F0">
        <w:rPr>
          <w:b/>
          <w:bCs/>
          <w:i/>
          <w:iCs/>
          <w:color w:val="000000"/>
          <w:sz w:val="26"/>
          <w:szCs w:val="26"/>
          <w:lang w:val="en-US"/>
        </w:rPr>
        <w:t xml:space="preserve"> value:</w:t>
      </w:r>
      <w:r w:rsidRPr="00AB17F0">
        <w:rPr>
          <w:color w:val="000000"/>
          <w:sz w:val="26"/>
          <w:szCs w:val="26"/>
          <w:lang w:val="en-US"/>
        </w:rPr>
        <w:t xml:space="preserve"> reflects the influence of independent variables on the dependent variable. Specifically in this case, the 8 independent variables in the research model affect </w:t>
      </w:r>
      <w:r w:rsidR="002E0596">
        <w:rPr>
          <w:color w:val="000000"/>
          <w:sz w:val="26"/>
          <w:szCs w:val="26"/>
          <w:lang w:val="en-US"/>
        </w:rPr>
        <w:t>52</w:t>
      </w:r>
      <w:r w:rsidRPr="00AB17F0">
        <w:rPr>
          <w:color w:val="000000"/>
          <w:sz w:val="26"/>
          <w:szCs w:val="26"/>
          <w:lang w:val="en-US"/>
        </w:rPr>
        <w:t xml:space="preserve">% of the change in the dependent variable, the remaining </w:t>
      </w:r>
      <w:r w:rsidR="002E0596">
        <w:rPr>
          <w:color w:val="000000"/>
          <w:sz w:val="26"/>
          <w:szCs w:val="26"/>
          <w:lang w:val="en-US"/>
        </w:rPr>
        <w:t>48</w:t>
      </w:r>
      <w:r w:rsidRPr="00AB17F0">
        <w:rPr>
          <w:color w:val="000000"/>
          <w:sz w:val="26"/>
          <w:szCs w:val="26"/>
          <w:lang w:val="en-US"/>
        </w:rPr>
        <w:t xml:space="preserve">% is due to variables outside the model and random errors. </w:t>
      </w:r>
    </w:p>
    <w:p w14:paraId="3EF96EE4" w14:textId="7C35E696" w:rsidR="006F081A" w:rsidRPr="00AB17F0" w:rsidRDefault="006F081A" w:rsidP="006F08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360" w:lineRule="auto"/>
        <w:jc w:val="both"/>
        <w:rPr>
          <w:sz w:val="26"/>
          <w:szCs w:val="26"/>
          <w:lang w:val="en-US"/>
        </w:rPr>
      </w:pPr>
      <w:r w:rsidRPr="00AB17F0">
        <w:rPr>
          <w:sz w:val="26"/>
          <w:szCs w:val="26"/>
          <w:lang w:val="en-US"/>
        </w:rPr>
        <w:t>The indicator of Durbin – Watson = 1.</w:t>
      </w:r>
      <w:r w:rsidR="002E0596">
        <w:rPr>
          <w:sz w:val="26"/>
          <w:szCs w:val="26"/>
          <w:lang w:val="en-US"/>
        </w:rPr>
        <w:t>7</w:t>
      </w:r>
      <w:r w:rsidR="000A34F0" w:rsidRPr="00AB17F0">
        <w:rPr>
          <w:sz w:val="26"/>
          <w:szCs w:val="26"/>
          <w:lang w:val="en-US"/>
        </w:rPr>
        <w:t>8</w:t>
      </w:r>
      <w:r w:rsidR="002E0596">
        <w:rPr>
          <w:sz w:val="26"/>
          <w:szCs w:val="26"/>
          <w:lang w:val="en-US"/>
        </w:rPr>
        <w:t>1</w:t>
      </w:r>
      <w:r w:rsidRPr="00AB17F0">
        <w:rPr>
          <w:sz w:val="26"/>
          <w:szCs w:val="26"/>
          <w:lang w:val="en-US"/>
        </w:rPr>
        <w:t>, which stand between 1</w:t>
      </w:r>
      <w:r w:rsidR="002E0596">
        <w:rPr>
          <w:sz w:val="26"/>
          <w:szCs w:val="26"/>
          <w:lang w:val="en-US"/>
        </w:rPr>
        <w:t>.5</w:t>
      </w:r>
      <w:r w:rsidRPr="00AB17F0">
        <w:rPr>
          <w:sz w:val="26"/>
          <w:szCs w:val="26"/>
          <w:lang w:val="en-US"/>
        </w:rPr>
        <w:t xml:space="preserve"> to 2, thus showing no autocorrelation in the model </w:t>
      </w:r>
      <w:r w:rsidR="002647FB" w:rsidRPr="00AB17F0">
        <w:rPr>
          <w:sz w:val="26"/>
          <w:szCs w:val="26"/>
          <w:lang w:val="en-US"/>
        </w:rPr>
        <w:fldChar w:fldCharType="begin"/>
      </w:r>
      <w:r w:rsidR="002647FB" w:rsidRPr="00AB17F0">
        <w:rPr>
          <w:sz w:val="26"/>
          <w:szCs w:val="26"/>
          <w:lang w:val="en-US"/>
        </w:rPr>
        <w:instrText xml:space="preserve"> ADDIN EN.CITE &lt;EndNote&gt;&lt;Cite&gt;&lt;Author&gt;Hair&lt;/Author&gt;&lt;Year&gt;2006&lt;/Year&gt;&lt;RecNum&gt;436&lt;/RecNum&gt;&lt;DisplayText&gt;(Hair et al., 2006)&lt;/DisplayText&gt;&lt;record&gt;&lt;rec-number&gt;436&lt;/rec-number&gt;&lt;foreign-keys&gt;&lt;key app="EN" db-id="x5vrfptv2pft5uedtwpvsd9nxt09ppreztp0" timestamp="1683353687" guid="3641131c-49bc-41b9-a101-37c7a567ebd7"&gt;436&lt;/key&gt;&lt;/foreign-keys&gt;&lt;ref-type name="Generic"&gt;13&lt;/ref-type&gt;&lt;contributors&gt;&lt;authors&gt;&lt;author&gt;Hair, Joseph F.&lt;/author&gt;&lt;author&gt;Black, William C.&lt;/author&gt;&lt;author&gt;Babin, Barry J.&lt;/author&gt;&lt;author&gt;Anderson, Rolph E.&lt;/author&gt;&lt;author&gt;Tatham, Ronald&lt;/author&gt;&lt;/authors&gt;&lt;/contributors&gt;&lt;titles&gt;&lt;title&gt;Multivariate data analysis . Uppersaddle River&lt;/title&gt;&lt;/titles&gt;&lt;dates&gt;&lt;year&gt;2006&lt;/year&gt;&lt;pub-dates&gt;&lt;date&gt;2006&lt;/date&gt;&lt;/pub-dates&gt;&lt;/dates&gt;&lt;publisher&gt;NJ: Pearson Prentice Hall&lt;/publisher&gt;&lt;urls&gt;&lt;/urls&gt;&lt;remote-database-provider&gt;Google Scholar&lt;/remote-database-provider&gt;&lt;/record&gt;&lt;/Cite&gt;&lt;/EndNote&gt;</w:instrText>
      </w:r>
      <w:r w:rsidR="002647FB" w:rsidRPr="00AB17F0">
        <w:rPr>
          <w:sz w:val="26"/>
          <w:szCs w:val="26"/>
          <w:lang w:val="en-US"/>
        </w:rPr>
        <w:fldChar w:fldCharType="separate"/>
      </w:r>
      <w:r w:rsidR="002647FB" w:rsidRPr="00AB17F0">
        <w:rPr>
          <w:noProof/>
          <w:sz w:val="26"/>
          <w:szCs w:val="26"/>
          <w:lang w:val="en-US"/>
        </w:rPr>
        <w:t>(</w:t>
      </w:r>
      <w:hyperlink w:anchor="_ENREF_52" w:tooltip="Hair, 2006 #436" w:history="1">
        <w:r w:rsidR="000E7FEC" w:rsidRPr="000E7FEC">
          <w:t>Hair et al., 2006</w:t>
        </w:r>
      </w:hyperlink>
      <w:r w:rsidR="002647FB" w:rsidRPr="00AB17F0">
        <w:rPr>
          <w:noProof/>
          <w:sz w:val="26"/>
          <w:szCs w:val="26"/>
          <w:lang w:val="en-US"/>
        </w:rPr>
        <w:t>)</w:t>
      </w:r>
      <w:r w:rsidR="002647FB" w:rsidRPr="00AB17F0">
        <w:rPr>
          <w:sz w:val="26"/>
          <w:szCs w:val="26"/>
          <w:lang w:val="en-US"/>
        </w:rPr>
        <w:fldChar w:fldCharType="end"/>
      </w:r>
      <w:r w:rsidRPr="00AB17F0">
        <w:rPr>
          <w:sz w:val="26"/>
          <w:szCs w:val="26"/>
          <w:lang w:val="en-US"/>
        </w:rPr>
        <w:t>.</w:t>
      </w:r>
    </w:p>
    <w:p w14:paraId="526B2779" w14:textId="0A03D95A" w:rsidR="000A34F0" w:rsidRPr="00AB17F0" w:rsidRDefault="002E0596" w:rsidP="000A34F0">
      <w:pPr>
        <w:pStyle w:val="Caption"/>
        <w:spacing w:before="120" w:after="120" w:line="312" w:lineRule="auto"/>
        <w:jc w:val="center"/>
        <w:rPr>
          <w:rFonts w:eastAsiaTheme="minorHAnsi"/>
          <w:color w:val="000000" w:themeColor="text1"/>
          <w:sz w:val="24"/>
          <w:szCs w:val="24"/>
          <w:lang w:val="en-US"/>
        </w:rPr>
      </w:pPr>
      <w:bookmarkStart w:id="1128" w:name="_Toc201856568"/>
      <w:r w:rsidRPr="006D1864">
        <w:rPr>
          <w:sz w:val="26"/>
          <w:szCs w:val="26"/>
        </w:rPr>
        <w:t>Table 4.</w:t>
      </w:r>
      <w:r w:rsidRPr="006D1864">
        <w:rPr>
          <w:sz w:val="26"/>
          <w:szCs w:val="26"/>
        </w:rPr>
        <w:fldChar w:fldCharType="begin"/>
      </w:r>
      <w:r w:rsidRPr="006D1864">
        <w:rPr>
          <w:sz w:val="26"/>
          <w:szCs w:val="26"/>
        </w:rPr>
        <w:instrText xml:space="preserve"> SEQ Table_4. \* ARABIC </w:instrText>
      </w:r>
      <w:r w:rsidRPr="006D1864">
        <w:rPr>
          <w:sz w:val="26"/>
          <w:szCs w:val="26"/>
        </w:rPr>
        <w:fldChar w:fldCharType="separate"/>
      </w:r>
      <w:r w:rsidR="008E5669">
        <w:rPr>
          <w:noProof/>
          <w:sz w:val="26"/>
          <w:szCs w:val="26"/>
        </w:rPr>
        <w:t>28</w:t>
      </w:r>
      <w:r w:rsidRPr="006D1864">
        <w:rPr>
          <w:sz w:val="26"/>
          <w:szCs w:val="26"/>
        </w:rPr>
        <w:fldChar w:fldCharType="end"/>
      </w:r>
      <w:r w:rsidR="00473ECE" w:rsidRPr="00AB17F0">
        <w:rPr>
          <w:sz w:val="26"/>
          <w:szCs w:val="26"/>
          <w:lang w:val="en-US"/>
        </w:rPr>
        <w:t xml:space="preserve">: </w:t>
      </w:r>
      <w:r w:rsidR="00473ECE" w:rsidRPr="00AB17F0">
        <w:rPr>
          <w:rFonts w:eastAsiaTheme="minorHAnsi"/>
          <w:color w:val="000000" w:themeColor="text1"/>
          <w:sz w:val="24"/>
          <w:szCs w:val="24"/>
          <w:lang w:val="en-US"/>
        </w:rPr>
        <w:t>Model Summary</w:t>
      </w:r>
      <w:bookmarkEnd w:id="1128"/>
    </w:p>
    <w:tbl>
      <w:tblPr>
        <w:tblStyle w:val="TableGridLight"/>
        <w:tblW w:w="5000" w:type="pct"/>
        <w:tblLook w:val="04A0" w:firstRow="1" w:lastRow="0" w:firstColumn="1" w:lastColumn="0" w:noHBand="0" w:noVBand="1"/>
      </w:tblPr>
      <w:tblGrid>
        <w:gridCol w:w="843"/>
        <w:gridCol w:w="708"/>
        <w:gridCol w:w="636"/>
        <w:gridCol w:w="1083"/>
        <w:gridCol w:w="1191"/>
        <w:gridCol w:w="1116"/>
        <w:gridCol w:w="1119"/>
        <w:gridCol w:w="1114"/>
        <w:gridCol w:w="1245"/>
      </w:tblGrid>
      <w:tr w:rsidR="00473ECE" w:rsidRPr="000F29FD" w14:paraId="5D6603D3" w14:textId="77777777" w:rsidTr="00E60573">
        <w:trPr>
          <w:trHeight w:val="360"/>
        </w:trPr>
        <w:tc>
          <w:tcPr>
            <w:tcW w:w="5000" w:type="pct"/>
            <w:gridSpan w:val="9"/>
            <w:hideMark/>
          </w:tcPr>
          <w:p w14:paraId="4979B6C8" w14:textId="77777777" w:rsidR="00473ECE" w:rsidRPr="000F29FD" w:rsidRDefault="00473ECE" w:rsidP="00F54456">
            <w:pPr>
              <w:jc w:val="center"/>
              <w:rPr>
                <w:rFonts w:asciiTheme="majorHAnsi" w:hAnsiTheme="majorHAnsi" w:cstheme="majorHAnsi"/>
                <w:b/>
                <w:bCs/>
                <w:color w:val="000000" w:themeColor="text1"/>
                <w:sz w:val="24"/>
                <w:szCs w:val="24"/>
              </w:rPr>
            </w:pPr>
            <w:r w:rsidRPr="000F29FD">
              <w:rPr>
                <w:rFonts w:asciiTheme="majorHAnsi" w:hAnsiTheme="majorHAnsi" w:cstheme="majorHAnsi"/>
                <w:b/>
                <w:bCs/>
                <w:color w:val="000000" w:themeColor="text1"/>
                <w:sz w:val="24"/>
                <w:szCs w:val="24"/>
              </w:rPr>
              <w:t>Model Summary</w:t>
            </w:r>
            <w:r w:rsidRPr="000F29FD">
              <w:rPr>
                <w:rFonts w:asciiTheme="majorHAnsi" w:hAnsiTheme="majorHAnsi" w:cstheme="majorHAnsi"/>
                <w:b/>
                <w:bCs/>
                <w:color w:val="000000" w:themeColor="text1"/>
                <w:sz w:val="24"/>
                <w:szCs w:val="24"/>
                <w:vertAlign w:val="superscript"/>
              </w:rPr>
              <w:t>b</w:t>
            </w:r>
          </w:p>
        </w:tc>
      </w:tr>
      <w:tr w:rsidR="000F29FD" w:rsidRPr="000F29FD" w14:paraId="38D8C423" w14:textId="77777777" w:rsidTr="000F29FD">
        <w:trPr>
          <w:trHeight w:val="340"/>
        </w:trPr>
        <w:tc>
          <w:tcPr>
            <w:tcW w:w="437" w:type="pct"/>
            <w:vMerge w:val="restart"/>
            <w:vAlign w:val="center"/>
            <w:hideMark/>
          </w:tcPr>
          <w:p w14:paraId="2DADA872" w14:textId="77777777" w:rsidR="00473ECE" w:rsidRPr="000F29FD" w:rsidRDefault="00473ECE" w:rsidP="000F29FD">
            <w:pPr>
              <w:jc w:val="center"/>
              <w:rPr>
                <w:rFonts w:asciiTheme="majorHAnsi" w:hAnsiTheme="majorHAnsi" w:cstheme="majorHAnsi"/>
                <w:color w:val="000000" w:themeColor="text1"/>
                <w:sz w:val="24"/>
                <w:szCs w:val="24"/>
              </w:rPr>
            </w:pPr>
            <w:r w:rsidRPr="000F29FD">
              <w:rPr>
                <w:rFonts w:asciiTheme="majorHAnsi" w:hAnsiTheme="majorHAnsi" w:cstheme="majorHAnsi"/>
                <w:color w:val="000000" w:themeColor="text1"/>
                <w:sz w:val="24"/>
                <w:szCs w:val="24"/>
              </w:rPr>
              <w:t>Model</w:t>
            </w:r>
          </w:p>
        </w:tc>
        <w:tc>
          <w:tcPr>
            <w:tcW w:w="399" w:type="pct"/>
            <w:vMerge w:val="restart"/>
            <w:vAlign w:val="center"/>
            <w:hideMark/>
          </w:tcPr>
          <w:p w14:paraId="7A23DB60" w14:textId="77777777" w:rsidR="00473ECE" w:rsidRPr="000F29FD" w:rsidRDefault="00473ECE" w:rsidP="000F29FD">
            <w:pPr>
              <w:jc w:val="center"/>
              <w:rPr>
                <w:rFonts w:asciiTheme="majorHAnsi" w:hAnsiTheme="majorHAnsi" w:cstheme="majorHAnsi"/>
                <w:color w:val="000000" w:themeColor="text1"/>
                <w:sz w:val="24"/>
                <w:szCs w:val="24"/>
              </w:rPr>
            </w:pPr>
            <w:r w:rsidRPr="000F29FD">
              <w:rPr>
                <w:rFonts w:asciiTheme="majorHAnsi" w:hAnsiTheme="majorHAnsi" w:cstheme="majorHAnsi"/>
                <w:color w:val="000000" w:themeColor="text1"/>
                <w:sz w:val="24"/>
                <w:szCs w:val="24"/>
              </w:rPr>
              <w:t>R</w:t>
            </w:r>
          </w:p>
        </w:tc>
        <w:tc>
          <w:tcPr>
            <w:tcW w:w="356" w:type="pct"/>
            <w:vMerge w:val="restart"/>
            <w:vAlign w:val="center"/>
            <w:hideMark/>
          </w:tcPr>
          <w:p w14:paraId="4CA3FA65" w14:textId="77777777" w:rsidR="00473ECE" w:rsidRPr="000F29FD" w:rsidRDefault="00473ECE" w:rsidP="000F29FD">
            <w:pPr>
              <w:jc w:val="center"/>
              <w:rPr>
                <w:rFonts w:asciiTheme="majorHAnsi" w:hAnsiTheme="majorHAnsi" w:cstheme="majorHAnsi"/>
                <w:color w:val="000000" w:themeColor="text1"/>
                <w:sz w:val="24"/>
                <w:szCs w:val="24"/>
              </w:rPr>
            </w:pPr>
            <w:r w:rsidRPr="000F29FD">
              <w:rPr>
                <w:rFonts w:asciiTheme="majorHAnsi" w:hAnsiTheme="majorHAnsi" w:cstheme="majorHAnsi"/>
                <w:color w:val="000000" w:themeColor="text1"/>
                <w:sz w:val="24"/>
                <w:szCs w:val="24"/>
              </w:rPr>
              <w:t>R</w:t>
            </w:r>
            <w:r w:rsidRPr="000F29FD">
              <w:rPr>
                <w:rFonts w:asciiTheme="majorHAnsi" w:hAnsiTheme="majorHAnsi" w:cstheme="majorHAnsi"/>
                <w:color w:val="000000" w:themeColor="text1"/>
                <w:sz w:val="24"/>
                <w:szCs w:val="24"/>
                <w:vertAlign w:val="superscript"/>
              </w:rPr>
              <w:t>2</w:t>
            </w:r>
          </w:p>
        </w:tc>
        <w:tc>
          <w:tcPr>
            <w:tcW w:w="558" w:type="pct"/>
            <w:vMerge w:val="restart"/>
            <w:vAlign w:val="center"/>
            <w:hideMark/>
          </w:tcPr>
          <w:p w14:paraId="49C9CC95" w14:textId="56D443D7" w:rsidR="00473ECE" w:rsidRPr="000F29FD" w:rsidRDefault="00473ECE" w:rsidP="000F29FD">
            <w:pPr>
              <w:jc w:val="center"/>
              <w:rPr>
                <w:rFonts w:asciiTheme="majorHAnsi" w:hAnsiTheme="majorHAnsi" w:cstheme="majorHAnsi"/>
                <w:color w:val="000000" w:themeColor="text1"/>
                <w:sz w:val="24"/>
                <w:szCs w:val="24"/>
              </w:rPr>
            </w:pPr>
            <w:r w:rsidRPr="000F29FD">
              <w:rPr>
                <w:rFonts w:asciiTheme="majorHAnsi" w:hAnsiTheme="majorHAnsi" w:cstheme="majorHAnsi"/>
                <w:color w:val="000000" w:themeColor="text1"/>
                <w:sz w:val="24"/>
                <w:szCs w:val="24"/>
              </w:rPr>
              <w:t>Adjusted</w:t>
            </w:r>
            <w:r w:rsidR="000F29FD" w:rsidRPr="000F29FD">
              <w:rPr>
                <w:rFonts w:asciiTheme="majorHAnsi" w:hAnsiTheme="majorHAnsi" w:cstheme="majorHAnsi"/>
                <w:color w:val="000000" w:themeColor="text1"/>
                <w:sz w:val="24"/>
                <w:szCs w:val="24"/>
              </w:rPr>
              <w:t xml:space="preserve"> </w:t>
            </w:r>
            <w:r w:rsidRPr="000F29FD">
              <w:rPr>
                <w:rFonts w:asciiTheme="majorHAnsi" w:hAnsiTheme="majorHAnsi" w:cstheme="majorHAnsi"/>
                <w:color w:val="000000" w:themeColor="text1"/>
                <w:sz w:val="24"/>
                <w:szCs w:val="24"/>
              </w:rPr>
              <w:t>R</w:t>
            </w:r>
            <w:r w:rsidRPr="000F29FD">
              <w:rPr>
                <w:rFonts w:asciiTheme="majorHAnsi" w:hAnsiTheme="majorHAnsi" w:cstheme="majorHAnsi"/>
                <w:color w:val="000000" w:themeColor="text1"/>
                <w:sz w:val="24"/>
                <w:szCs w:val="24"/>
                <w:vertAlign w:val="superscript"/>
              </w:rPr>
              <w:t>2</w:t>
            </w:r>
          </w:p>
        </w:tc>
        <w:tc>
          <w:tcPr>
            <w:tcW w:w="674" w:type="pct"/>
            <w:vMerge w:val="restart"/>
            <w:vAlign w:val="center"/>
            <w:hideMark/>
          </w:tcPr>
          <w:p w14:paraId="5DBA4C70" w14:textId="77777777" w:rsidR="00473ECE" w:rsidRPr="000F29FD" w:rsidRDefault="00473ECE" w:rsidP="000F29FD">
            <w:pPr>
              <w:jc w:val="center"/>
              <w:rPr>
                <w:rFonts w:asciiTheme="majorHAnsi" w:hAnsiTheme="majorHAnsi" w:cstheme="majorHAnsi"/>
                <w:color w:val="000000" w:themeColor="text1"/>
                <w:sz w:val="24"/>
                <w:szCs w:val="24"/>
              </w:rPr>
            </w:pPr>
            <w:r w:rsidRPr="000F29FD">
              <w:rPr>
                <w:rFonts w:asciiTheme="majorHAnsi" w:hAnsiTheme="majorHAnsi" w:cstheme="majorHAnsi"/>
                <w:color w:val="000000" w:themeColor="text1"/>
                <w:sz w:val="24"/>
                <w:szCs w:val="24"/>
              </w:rPr>
              <w:t>Std. Error of the Estimate</w:t>
            </w:r>
          </w:p>
        </w:tc>
        <w:tc>
          <w:tcPr>
            <w:tcW w:w="1879" w:type="pct"/>
            <w:gridSpan w:val="3"/>
            <w:vAlign w:val="center"/>
            <w:hideMark/>
          </w:tcPr>
          <w:p w14:paraId="4F135C7F" w14:textId="77777777" w:rsidR="00473ECE" w:rsidRPr="000F29FD" w:rsidRDefault="00473ECE" w:rsidP="000F29FD">
            <w:pPr>
              <w:jc w:val="center"/>
              <w:rPr>
                <w:rFonts w:asciiTheme="majorHAnsi" w:hAnsiTheme="majorHAnsi" w:cstheme="majorHAnsi"/>
                <w:color w:val="000000" w:themeColor="text1"/>
                <w:sz w:val="24"/>
                <w:szCs w:val="24"/>
              </w:rPr>
            </w:pPr>
            <w:r w:rsidRPr="000F29FD">
              <w:rPr>
                <w:rFonts w:asciiTheme="majorHAnsi" w:hAnsiTheme="majorHAnsi" w:cstheme="majorHAnsi"/>
                <w:color w:val="000000" w:themeColor="text1"/>
                <w:sz w:val="24"/>
                <w:szCs w:val="24"/>
              </w:rPr>
              <w:t>Change Statistics</w:t>
            </w:r>
          </w:p>
        </w:tc>
        <w:tc>
          <w:tcPr>
            <w:tcW w:w="697" w:type="pct"/>
            <w:vMerge w:val="restart"/>
            <w:vAlign w:val="center"/>
            <w:hideMark/>
          </w:tcPr>
          <w:p w14:paraId="34D05EFC" w14:textId="77777777" w:rsidR="00473ECE" w:rsidRPr="000F29FD" w:rsidRDefault="00473ECE" w:rsidP="000F29FD">
            <w:pPr>
              <w:jc w:val="center"/>
              <w:rPr>
                <w:rFonts w:asciiTheme="majorHAnsi" w:hAnsiTheme="majorHAnsi" w:cstheme="majorHAnsi"/>
                <w:color w:val="000000" w:themeColor="text1"/>
                <w:sz w:val="24"/>
                <w:szCs w:val="24"/>
              </w:rPr>
            </w:pPr>
            <w:r w:rsidRPr="000F29FD">
              <w:rPr>
                <w:rFonts w:asciiTheme="majorHAnsi" w:hAnsiTheme="majorHAnsi" w:cstheme="majorHAnsi"/>
                <w:color w:val="000000" w:themeColor="text1"/>
                <w:sz w:val="24"/>
                <w:szCs w:val="24"/>
              </w:rPr>
              <w:t>Durbin-Watson</w:t>
            </w:r>
          </w:p>
        </w:tc>
      </w:tr>
      <w:tr w:rsidR="000F29FD" w:rsidRPr="000F29FD" w14:paraId="09DB8E6E" w14:textId="77777777" w:rsidTr="000F29FD">
        <w:trPr>
          <w:trHeight w:val="740"/>
        </w:trPr>
        <w:tc>
          <w:tcPr>
            <w:tcW w:w="437" w:type="pct"/>
            <w:vMerge/>
            <w:vAlign w:val="center"/>
            <w:hideMark/>
          </w:tcPr>
          <w:p w14:paraId="6EE93D57" w14:textId="77777777" w:rsidR="00473ECE" w:rsidRPr="000F29FD" w:rsidRDefault="00473ECE" w:rsidP="000F29FD">
            <w:pPr>
              <w:jc w:val="center"/>
              <w:rPr>
                <w:rFonts w:asciiTheme="majorHAnsi" w:hAnsiTheme="majorHAnsi" w:cstheme="majorHAnsi"/>
                <w:color w:val="000000" w:themeColor="text1"/>
                <w:sz w:val="24"/>
                <w:szCs w:val="24"/>
              </w:rPr>
            </w:pPr>
          </w:p>
        </w:tc>
        <w:tc>
          <w:tcPr>
            <w:tcW w:w="399" w:type="pct"/>
            <w:vMerge/>
            <w:vAlign w:val="center"/>
            <w:hideMark/>
          </w:tcPr>
          <w:p w14:paraId="04E32F84" w14:textId="77777777" w:rsidR="00473ECE" w:rsidRPr="000F29FD" w:rsidRDefault="00473ECE" w:rsidP="000F29FD">
            <w:pPr>
              <w:jc w:val="center"/>
              <w:rPr>
                <w:rFonts w:asciiTheme="majorHAnsi" w:hAnsiTheme="majorHAnsi" w:cstheme="majorHAnsi"/>
                <w:color w:val="000000" w:themeColor="text1"/>
                <w:sz w:val="24"/>
                <w:szCs w:val="24"/>
              </w:rPr>
            </w:pPr>
          </w:p>
        </w:tc>
        <w:tc>
          <w:tcPr>
            <w:tcW w:w="356" w:type="pct"/>
            <w:vMerge/>
            <w:vAlign w:val="center"/>
            <w:hideMark/>
          </w:tcPr>
          <w:p w14:paraId="1AA286A4" w14:textId="77777777" w:rsidR="00473ECE" w:rsidRPr="000F29FD" w:rsidRDefault="00473ECE" w:rsidP="000F29FD">
            <w:pPr>
              <w:jc w:val="center"/>
              <w:rPr>
                <w:rFonts w:asciiTheme="majorHAnsi" w:hAnsiTheme="majorHAnsi" w:cstheme="majorHAnsi"/>
                <w:color w:val="000000" w:themeColor="text1"/>
                <w:sz w:val="24"/>
                <w:szCs w:val="24"/>
              </w:rPr>
            </w:pPr>
          </w:p>
        </w:tc>
        <w:tc>
          <w:tcPr>
            <w:tcW w:w="558" w:type="pct"/>
            <w:vMerge/>
            <w:vAlign w:val="center"/>
            <w:hideMark/>
          </w:tcPr>
          <w:p w14:paraId="6813F115" w14:textId="77777777" w:rsidR="00473ECE" w:rsidRPr="000F29FD" w:rsidRDefault="00473ECE" w:rsidP="000F29FD">
            <w:pPr>
              <w:jc w:val="center"/>
              <w:rPr>
                <w:rFonts w:asciiTheme="majorHAnsi" w:hAnsiTheme="majorHAnsi" w:cstheme="majorHAnsi"/>
                <w:color w:val="000000" w:themeColor="text1"/>
                <w:sz w:val="24"/>
                <w:szCs w:val="24"/>
              </w:rPr>
            </w:pPr>
          </w:p>
        </w:tc>
        <w:tc>
          <w:tcPr>
            <w:tcW w:w="674" w:type="pct"/>
            <w:vMerge/>
            <w:vAlign w:val="center"/>
            <w:hideMark/>
          </w:tcPr>
          <w:p w14:paraId="6014929C" w14:textId="77777777" w:rsidR="00473ECE" w:rsidRPr="000F29FD" w:rsidRDefault="00473ECE" w:rsidP="000F29FD">
            <w:pPr>
              <w:jc w:val="center"/>
              <w:rPr>
                <w:rFonts w:asciiTheme="majorHAnsi" w:hAnsiTheme="majorHAnsi" w:cstheme="majorHAnsi"/>
                <w:color w:val="000000" w:themeColor="text1"/>
                <w:sz w:val="24"/>
                <w:szCs w:val="24"/>
              </w:rPr>
            </w:pPr>
          </w:p>
        </w:tc>
        <w:tc>
          <w:tcPr>
            <w:tcW w:w="626" w:type="pct"/>
            <w:vAlign w:val="center"/>
            <w:hideMark/>
          </w:tcPr>
          <w:p w14:paraId="10495EAA" w14:textId="77777777" w:rsidR="00473ECE" w:rsidRPr="000F29FD" w:rsidRDefault="00473ECE" w:rsidP="000F29FD">
            <w:pPr>
              <w:jc w:val="center"/>
              <w:rPr>
                <w:rFonts w:asciiTheme="majorHAnsi" w:hAnsiTheme="majorHAnsi" w:cstheme="majorHAnsi"/>
                <w:color w:val="000000" w:themeColor="text1"/>
                <w:sz w:val="24"/>
                <w:szCs w:val="24"/>
              </w:rPr>
            </w:pPr>
            <w:r w:rsidRPr="000F29FD">
              <w:rPr>
                <w:rFonts w:asciiTheme="majorHAnsi" w:hAnsiTheme="majorHAnsi" w:cstheme="majorHAnsi"/>
                <w:color w:val="000000" w:themeColor="text1"/>
                <w:sz w:val="24"/>
                <w:szCs w:val="24"/>
              </w:rPr>
              <w:t>R</w:t>
            </w:r>
            <w:r w:rsidRPr="000F29FD">
              <w:rPr>
                <w:rFonts w:asciiTheme="majorHAnsi" w:hAnsiTheme="majorHAnsi" w:cstheme="majorHAnsi"/>
                <w:color w:val="000000" w:themeColor="text1"/>
                <w:sz w:val="24"/>
                <w:szCs w:val="24"/>
                <w:vertAlign w:val="superscript"/>
              </w:rPr>
              <w:t>2</w:t>
            </w:r>
            <w:r w:rsidRPr="000F29FD">
              <w:rPr>
                <w:rFonts w:asciiTheme="majorHAnsi" w:hAnsiTheme="majorHAnsi" w:cstheme="majorHAnsi"/>
                <w:color w:val="000000" w:themeColor="text1"/>
                <w:sz w:val="24"/>
                <w:szCs w:val="24"/>
                <w:vertAlign w:val="superscript"/>
              </w:rPr>
              <w:br/>
            </w:r>
            <w:r w:rsidRPr="000F29FD">
              <w:rPr>
                <w:rFonts w:asciiTheme="majorHAnsi" w:hAnsiTheme="majorHAnsi" w:cstheme="majorHAnsi"/>
                <w:color w:val="000000" w:themeColor="text1"/>
                <w:sz w:val="24"/>
                <w:szCs w:val="24"/>
              </w:rPr>
              <w:t>Change</w:t>
            </w:r>
          </w:p>
        </w:tc>
        <w:tc>
          <w:tcPr>
            <w:tcW w:w="628" w:type="pct"/>
            <w:vAlign w:val="center"/>
            <w:hideMark/>
          </w:tcPr>
          <w:p w14:paraId="69C15A20" w14:textId="77777777" w:rsidR="00473ECE" w:rsidRPr="000F29FD" w:rsidRDefault="00473ECE" w:rsidP="000F29FD">
            <w:pPr>
              <w:jc w:val="center"/>
              <w:rPr>
                <w:rFonts w:asciiTheme="majorHAnsi" w:hAnsiTheme="majorHAnsi" w:cstheme="majorHAnsi"/>
                <w:color w:val="000000" w:themeColor="text1"/>
                <w:sz w:val="24"/>
                <w:szCs w:val="24"/>
              </w:rPr>
            </w:pPr>
            <w:r w:rsidRPr="000F29FD">
              <w:rPr>
                <w:rFonts w:asciiTheme="majorHAnsi" w:hAnsiTheme="majorHAnsi" w:cstheme="majorHAnsi"/>
                <w:color w:val="000000" w:themeColor="text1"/>
                <w:sz w:val="24"/>
                <w:szCs w:val="24"/>
              </w:rPr>
              <w:t>F</w:t>
            </w:r>
            <w:r w:rsidRPr="000F29FD">
              <w:rPr>
                <w:rFonts w:asciiTheme="majorHAnsi" w:hAnsiTheme="majorHAnsi" w:cstheme="majorHAnsi"/>
                <w:color w:val="000000" w:themeColor="text1"/>
                <w:sz w:val="24"/>
                <w:szCs w:val="24"/>
              </w:rPr>
              <w:br/>
              <w:t>Change</w:t>
            </w:r>
          </w:p>
        </w:tc>
        <w:tc>
          <w:tcPr>
            <w:tcW w:w="625" w:type="pct"/>
            <w:vAlign w:val="center"/>
            <w:hideMark/>
          </w:tcPr>
          <w:p w14:paraId="39AB6A92" w14:textId="77777777" w:rsidR="00473ECE" w:rsidRPr="000F29FD" w:rsidRDefault="00473ECE" w:rsidP="000F29FD">
            <w:pPr>
              <w:jc w:val="center"/>
              <w:rPr>
                <w:rFonts w:asciiTheme="majorHAnsi" w:hAnsiTheme="majorHAnsi" w:cstheme="majorHAnsi"/>
                <w:color w:val="000000" w:themeColor="text1"/>
                <w:sz w:val="24"/>
                <w:szCs w:val="24"/>
              </w:rPr>
            </w:pPr>
            <w:r w:rsidRPr="000F29FD">
              <w:rPr>
                <w:rFonts w:asciiTheme="majorHAnsi" w:hAnsiTheme="majorHAnsi" w:cstheme="majorHAnsi"/>
                <w:color w:val="000000" w:themeColor="text1"/>
                <w:sz w:val="24"/>
                <w:szCs w:val="24"/>
              </w:rPr>
              <w:t>Sig. F Change</w:t>
            </w:r>
          </w:p>
        </w:tc>
        <w:tc>
          <w:tcPr>
            <w:tcW w:w="697" w:type="pct"/>
            <w:vMerge/>
            <w:hideMark/>
          </w:tcPr>
          <w:p w14:paraId="002440EE" w14:textId="77777777" w:rsidR="00473ECE" w:rsidRPr="000F29FD" w:rsidRDefault="00473ECE" w:rsidP="00F54456">
            <w:pPr>
              <w:rPr>
                <w:rFonts w:asciiTheme="majorHAnsi" w:hAnsiTheme="majorHAnsi" w:cstheme="majorHAnsi"/>
                <w:color w:val="000000" w:themeColor="text1"/>
                <w:sz w:val="24"/>
                <w:szCs w:val="24"/>
              </w:rPr>
            </w:pPr>
          </w:p>
        </w:tc>
      </w:tr>
      <w:tr w:rsidR="000F29FD" w:rsidRPr="000F29FD" w14:paraId="3AD101CD" w14:textId="77777777" w:rsidTr="000F29FD">
        <w:trPr>
          <w:trHeight w:val="400"/>
        </w:trPr>
        <w:tc>
          <w:tcPr>
            <w:tcW w:w="437" w:type="pct"/>
            <w:hideMark/>
          </w:tcPr>
          <w:p w14:paraId="46F3CCA2" w14:textId="3968C881" w:rsidR="00E60573" w:rsidRPr="000F29FD" w:rsidRDefault="00E60573" w:rsidP="00E60573">
            <w:pPr>
              <w:jc w:val="right"/>
              <w:rPr>
                <w:rFonts w:asciiTheme="majorHAnsi" w:hAnsiTheme="majorHAnsi" w:cstheme="majorHAnsi"/>
                <w:color w:val="000000" w:themeColor="text1"/>
                <w:sz w:val="24"/>
                <w:szCs w:val="24"/>
              </w:rPr>
            </w:pPr>
            <w:r w:rsidRPr="000F29FD">
              <w:rPr>
                <w:rFonts w:asciiTheme="majorHAnsi" w:hAnsiTheme="majorHAnsi" w:cstheme="majorHAnsi"/>
                <w:color w:val="264A60"/>
                <w:kern w:val="2"/>
                <w:sz w:val="24"/>
                <w:szCs w:val="24"/>
              </w:rPr>
              <w:t>1</w:t>
            </w:r>
          </w:p>
        </w:tc>
        <w:tc>
          <w:tcPr>
            <w:tcW w:w="399" w:type="pct"/>
            <w:hideMark/>
          </w:tcPr>
          <w:p w14:paraId="11FE2D53" w14:textId="64CA3B5A" w:rsidR="00E60573" w:rsidRPr="000F29FD" w:rsidRDefault="00E60573" w:rsidP="00E60573">
            <w:pPr>
              <w:jc w:val="right"/>
              <w:rPr>
                <w:rFonts w:asciiTheme="majorHAnsi" w:hAnsiTheme="majorHAnsi" w:cstheme="majorHAnsi"/>
                <w:color w:val="000000" w:themeColor="text1"/>
                <w:sz w:val="24"/>
                <w:szCs w:val="24"/>
              </w:rPr>
            </w:pPr>
            <w:r w:rsidRPr="000F29FD">
              <w:rPr>
                <w:rFonts w:asciiTheme="majorHAnsi" w:hAnsiTheme="majorHAnsi" w:cstheme="majorHAnsi"/>
                <w:color w:val="010205"/>
                <w:kern w:val="2"/>
                <w:sz w:val="24"/>
                <w:szCs w:val="24"/>
              </w:rPr>
              <w:t>.731</w:t>
            </w:r>
            <w:r w:rsidRPr="000F29FD">
              <w:rPr>
                <w:rFonts w:asciiTheme="majorHAnsi" w:hAnsiTheme="majorHAnsi" w:cstheme="majorHAnsi"/>
                <w:color w:val="010205"/>
                <w:kern w:val="2"/>
                <w:sz w:val="24"/>
                <w:szCs w:val="24"/>
                <w:vertAlign w:val="superscript"/>
              </w:rPr>
              <w:t>a</w:t>
            </w:r>
          </w:p>
        </w:tc>
        <w:tc>
          <w:tcPr>
            <w:tcW w:w="356" w:type="pct"/>
            <w:hideMark/>
          </w:tcPr>
          <w:p w14:paraId="5F1D8279" w14:textId="5543429C" w:rsidR="00E60573" w:rsidRPr="000F29FD" w:rsidRDefault="00E60573" w:rsidP="00E60573">
            <w:pPr>
              <w:jc w:val="right"/>
              <w:rPr>
                <w:rFonts w:asciiTheme="majorHAnsi" w:hAnsiTheme="majorHAnsi" w:cstheme="majorHAnsi"/>
                <w:color w:val="000000" w:themeColor="text1"/>
                <w:sz w:val="24"/>
                <w:szCs w:val="24"/>
              </w:rPr>
            </w:pPr>
            <w:r w:rsidRPr="000F29FD">
              <w:rPr>
                <w:rFonts w:asciiTheme="majorHAnsi" w:hAnsiTheme="majorHAnsi" w:cstheme="majorHAnsi"/>
                <w:color w:val="010205"/>
                <w:kern w:val="2"/>
                <w:sz w:val="24"/>
                <w:szCs w:val="24"/>
              </w:rPr>
              <w:t>.534</w:t>
            </w:r>
          </w:p>
        </w:tc>
        <w:tc>
          <w:tcPr>
            <w:tcW w:w="558" w:type="pct"/>
            <w:hideMark/>
          </w:tcPr>
          <w:p w14:paraId="0A233414" w14:textId="2EDE9DBB" w:rsidR="00E60573" w:rsidRPr="000F29FD" w:rsidRDefault="00E60573" w:rsidP="00E60573">
            <w:pPr>
              <w:jc w:val="right"/>
              <w:rPr>
                <w:rFonts w:asciiTheme="majorHAnsi" w:hAnsiTheme="majorHAnsi" w:cstheme="majorHAnsi"/>
                <w:color w:val="000000" w:themeColor="text1"/>
                <w:sz w:val="24"/>
                <w:szCs w:val="24"/>
              </w:rPr>
            </w:pPr>
            <w:r w:rsidRPr="000F29FD">
              <w:rPr>
                <w:rFonts w:asciiTheme="majorHAnsi" w:hAnsiTheme="majorHAnsi" w:cstheme="majorHAnsi"/>
                <w:color w:val="010205"/>
                <w:kern w:val="2"/>
                <w:sz w:val="24"/>
                <w:szCs w:val="24"/>
              </w:rPr>
              <w:t>.520</w:t>
            </w:r>
          </w:p>
        </w:tc>
        <w:tc>
          <w:tcPr>
            <w:tcW w:w="674" w:type="pct"/>
            <w:hideMark/>
          </w:tcPr>
          <w:p w14:paraId="039187C2" w14:textId="5020F005" w:rsidR="00E60573" w:rsidRPr="000F29FD" w:rsidRDefault="00E60573" w:rsidP="00E60573">
            <w:pPr>
              <w:jc w:val="right"/>
              <w:rPr>
                <w:rFonts w:asciiTheme="majorHAnsi" w:hAnsiTheme="majorHAnsi" w:cstheme="majorHAnsi"/>
                <w:color w:val="000000" w:themeColor="text1"/>
                <w:sz w:val="24"/>
                <w:szCs w:val="24"/>
              </w:rPr>
            </w:pPr>
            <w:r w:rsidRPr="000F29FD">
              <w:rPr>
                <w:rFonts w:asciiTheme="majorHAnsi" w:hAnsiTheme="majorHAnsi" w:cstheme="majorHAnsi"/>
                <w:color w:val="010205"/>
                <w:kern w:val="2"/>
                <w:sz w:val="24"/>
                <w:szCs w:val="24"/>
              </w:rPr>
              <w:t>.50755</w:t>
            </w:r>
          </w:p>
        </w:tc>
        <w:tc>
          <w:tcPr>
            <w:tcW w:w="626" w:type="pct"/>
            <w:hideMark/>
          </w:tcPr>
          <w:p w14:paraId="0111E291" w14:textId="4020B4F6" w:rsidR="00E60573" w:rsidRPr="000F29FD" w:rsidRDefault="00E60573" w:rsidP="00E60573">
            <w:pPr>
              <w:jc w:val="right"/>
              <w:rPr>
                <w:rFonts w:asciiTheme="majorHAnsi" w:hAnsiTheme="majorHAnsi" w:cstheme="majorHAnsi"/>
                <w:color w:val="000000" w:themeColor="text1"/>
                <w:sz w:val="24"/>
                <w:szCs w:val="24"/>
              </w:rPr>
            </w:pPr>
            <w:r w:rsidRPr="000F29FD">
              <w:rPr>
                <w:rFonts w:asciiTheme="majorHAnsi" w:hAnsiTheme="majorHAnsi" w:cstheme="majorHAnsi"/>
                <w:color w:val="010205"/>
                <w:kern w:val="2"/>
                <w:sz w:val="24"/>
                <w:szCs w:val="24"/>
              </w:rPr>
              <w:t>.534</w:t>
            </w:r>
          </w:p>
        </w:tc>
        <w:tc>
          <w:tcPr>
            <w:tcW w:w="628" w:type="pct"/>
            <w:hideMark/>
          </w:tcPr>
          <w:p w14:paraId="262D73EC" w14:textId="26642300" w:rsidR="00E60573" w:rsidRPr="000F29FD" w:rsidRDefault="00E60573" w:rsidP="00E60573">
            <w:pPr>
              <w:jc w:val="right"/>
              <w:rPr>
                <w:rFonts w:asciiTheme="majorHAnsi" w:hAnsiTheme="majorHAnsi" w:cstheme="majorHAnsi"/>
                <w:color w:val="000000" w:themeColor="text1"/>
                <w:sz w:val="24"/>
                <w:szCs w:val="24"/>
              </w:rPr>
            </w:pPr>
            <w:r w:rsidRPr="000F29FD">
              <w:rPr>
                <w:rFonts w:asciiTheme="majorHAnsi" w:hAnsiTheme="majorHAnsi" w:cstheme="majorHAnsi"/>
                <w:color w:val="010205"/>
                <w:kern w:val="2"/>
                <w:sz w:val="24"/>
                <w:szCs w:val="24"/>
              </w:rPr>
              <w:t>39.321</w:t>
            </w:r>
          </w:p>
        </w:tc>
        <w:tc>
          <w:tcPr>
            <w:tcW w:w="625" w:type="pct"/>
            <w:hideMark/>
          </w:tcPr>
          <w:p w14:paraId="38C4F4C2" w14:textId="277E27B2" w:rsidR="00E60573" w:rsidRPr="000F29FD" w:rsidRDefault="00E60573" w:rsidP="00E60573">
            <w:pPr>
              <w:jc w:val="right"/>
              <w:rPr>
                <w:rFonts w:asciiTheme="majorHAnsi" w:hAnsiTheme="majorHAnsi" w:cstheme="majorHAnsi"/>
                <w:color w:val="000000" w:themeColor="text1"/>
                <w:sz w:val="24"/>
                <w:szCs w:val="24"/>
              </w:rPr>
            </w:pPr>
            <w:r w:rsidRPr="000F29FD">
              <w:rPr>
                <w:rFonts w:asciiTheme="majorHAnsi" w:hAnsiTheme="majorHAnsi" w:cstheme="majorHAnsi"/>
                <w:color w:val="010205"/>
                <w:kern w:val="2"/>
                <w:sz w:val="24"/>
                <w:szCs w:val="24"/>
              </w:rPr>
              <w:t>&lt;.001</w:t>
            </w:r>
          </w:p>
        </w:tc>
        <w:tc>
          <w:tcPr>
            <w:tcW w:w="697" w:type="pct"/>
            <w:hideMark/>
          </w:tcPr>
          <w:p w14:paraId="76EE9B84" w14:textId="0F5802AB" w:rsidR="00E60573" w:rsidRPr="000F29FD" w:rsidRDefault="00E60573" w:rsidP="00E60573">
            <w:pPr>
              <w:jc w:val="right"/>
              <w:rPr>
                <w:rFonts w:asciiTheme="majorHAnsi" w:hAnsiTheme="majorHAnsi" w:cstheme="majorHAnsi"/>
                <w:color w:val="000000" w:themeColor="text1"/>
                <w:sz w:val="24"/>
                <w:szCs w:val="24"/>
              </w:rPr>
            </w:pPr>
            <w:r w:rsidRPr="000F29FD">
              <w:rPr>
                <w:rFonts w:asciiTheme="majorHAnsi" w:hAnsiTheme="majorHAnsi" w:cstheme="majorHAnsi"/>
                <w:color w:val="010205"/>
                <w:kern w:val="2"/>
                <w:sz w:val="24"/>
                <w:szCs w:val="24"/>
              </w:rPr>
              <w:t>1.781</w:t>
            </w:r>
          </w:p>
        </w:tc>
      </w:tr>
      <w:tr w:rsidR="000A34F0" w:rsidRPr="000F29FD" w14:paraId="2C8C6071" w14:textId="77777777" w:rsidTr="000F29FD">
        <w:trPr>
          <w:trHeight w:val="755"/>
        </w:trPr>
        <w:tc>
          <w:tcPr>
            <w:tcW w:w="5000" w:type="pct"/>
            <w:gridSpan w:val="9"/>
            <w:hideMark/>
          </w:tcPr>
          <w:tbl>
            <w:tblPr>
              <w:tblW w:w="5000" w:type="pct"/>
              <w:tblCellMar>
                <w:left w:w="0" w:type="dxa"/>
                <w:right w:w="0" w:type="dxa"/>
              </w:tblCellMar>
              <w:tblLook w:val="04A0" w:firstRow="1" w:lastRow="0" w:firstColumn="1" w:lastColumn="0" w:noHBand="0" w:noVBand="1"/>
            </w:tblPr>
            <w:tblGrid>
              <w:gridCol w:w="8839"/>
            </w:tblGrid>
            <w:tr w:rsidR="001C46DE" w:rsidRPr="000F29FD" w14:paraId="2E9A4FB0" w14:textId="77777777" w:rsidTr="001C46DE">
              <w:trPr>
                <w:cantSplit/>
              </w:trPr>
              <w:tc>
                <w:tcPr>
                  <w:tcW w:w="5000" w:type="pct"/>
                  <w:shd w:val="clear" w:color="auto" w:fill="FFFFFF"/>
                  <w:hideMark/>
                </w:tcPr>
                <w:p w14:paraId="1C84D2DE" w14:textId="1218C813" w:rsidR="001C46DE" w:rsidRPr="000F29FD" w:rsidRDefault="001C46DE" w:rsidP="001C46DE">
                  <w:pPr>
                    <w:spacing w:line="320" w:lineRule="atLeast"/>
                    <w:ind w:left="60" w:right="60"/>
                    <w:rPr>
                      <w:rFonts w:asciiTheme="majorHAnsi" w:hAnsiTheme="majorHAnsi" w:cstheme="majorHAnsi"/>
                      <w:color w:val="010205"/>
                      <w:kern w:val="2"/>
                    </w:rPr>
                  </w:pPr>
                  <w:r w:rsidRPr="000F29FD">
                    <w:rPr>
                      <w:rFonts w:asciiTheme="majorHAnsi" w:hAnsiTheme="majorHAnsi" w:cstheme="majorHAnsi"/>
                      <w:color w:val="010205"/>
                      <w:kern w:val="2"/>
                    </w:rPr>
                    <w:t xml:space="preserve">a. Predictors: (Constant), </w:t>
                  </w:r>
                  <w:r w:rsidR="000F29FD" w:rsidRPr="000F29FD">
                    <w:rPr>
                      <w:rFonts w:asciiTheme="majorHAnsi" w:hAnsiTheme="majorHAnsi" w:cstheme="majorHAnsi"/>
                      <w:color w:val="010205"/>
                      <w:kern w:val="2"/>
                    </w:rPr>
                    <w:t>OS, TA, LMS, CC, WD, FPES, EMM, EER, EC, LMC, GRP</w:t>
                  </w:r>
                </w:p>
              </w:tc>
            </w:tr>
            <w:tr w:rsidR="001C46DE" w:rsidRPr="000F29FD" w14:paraId="3D6CF636" w14:textId="77777777" w:rsidTr="001C46DE">
              <w:trPr>
                <w:cantSplit/>
              </w:trPr>
              <w:tc>
                <w:tcPr>
                  <w:tcW w:w="5000" w:type="pct"/>
                  <w:shd w:val="clear" w:color="auto" w:fill="FFFFFF"/>
                  <w:hideMark/>
                </w:tcPr>
                <w:p w14:paraId="70EFDFE3" w14:textId="77777777" w:rsidR="001C46DE" w:rsidRPr="000F29FD" w:rsidRDefault="001C46DE" w:rsidP="001C46DE">
                  <w:pPr>
                    <w:spacing w:line="320" w:lineRule="atLeast"/>
                    <w:ind w:left="60" w:right="60"/>
                    <w:rPr>
                      <w:rFonts w:asciiTheme="majorHAnsi" w:hAnsiTheme="majorHAnsi" w:cstheme="majorHAnsi"/>
                      <w:color w:val="010205"/>
                      <w:kern w:val="2"/>
                    </w:rPr>
                  </w:pPr>
                  <w:r w:rsidRPr="000F29FD">
                    <w:rPr>
                      <w:rFonts w:asciiTheme="majorHAnsi" w:hAnsiTheme="majorHAnsi" w:cstheme="majorHAnsi"/>
                      <w:color w:val="010205"/>
                      <w:kern w:val="2"/>
                    </w:rPr>
                    <w:t>b. Dependent Variable: Human Resource Development (HRD)</w:t>
                  </w:r>
                </w:p>
              </w:tc>
            </w:tr>
          </w:tbl>
          <w:p w14:paraId="7F3EF00F" w14:textId="69B82B1E" w:rsidR="000A34F0" w:rsidRPr="000F29FD" w:rsidRDefault="000A34F0" w:rsidP="000A34F0">
            <w:pPr>
              <w:jc w:val="both"/>
              <w:rPr>
                <w:rFonts w:asciiTheme="majorHAnsi" w:hAnsiTheme="majorHAnsi" w:cstheme="majorHAnsi"/>
                <w:color w:val="000000" w:themeColor="text1"/>
                <w:sz w:val="24"/>
                <w:szCs w:val="24"/>
              </w:rPr>
            </w:pPr>
          </w:p>
        </w:tc>
      </w:tr>
    </w:tbl>
    <w:p w14:paraId="7A2A54AB" w14:textId="3D35267F" w:rsidR="00473ECE" w:rsidRPr="00AB17F0" w:rsidRDefault="00473ECE" w:rsidP="00473ECE">
      <w:pPr>
        <w:autoSpaceDE w:val="0"/>
        <w:autoSpaceDN w:val="0"/>
        <w:adjustRightInd w:val="0"/>
        <w:spacing w:before="120" w:after="120" w:line="312" w:lineRule="auto"/>
        <w:jc w:val="center"/>
        <w:rPr>
          <w:i/>
          <w:iCs/>
          <w:sz w:val="26"/>
          <w:szCs w:val="26"/>
          <w:lang w:val="en-US"/>
        </w:rPr>
      </w:pPr>
      <w:r w:rsidRPr="00AB17F0">
        <w:rPr>
          <w:i/>
          <w:iCs/>
          <w:sz w:val="26"/>
          <w:szCs w:val="26"/>
          <w:lang w:val="en-US"/>
        </w:rPr>
        <w:t>Source: Research analysis result, 2023 (N=</w:t>
      </w:r>
      <w:r w:rsidR="002E0596">
        <w:rPr>
          <w:i/>
          <w:iCs/>
          <w:sz w:val="26"/>
          <w:szCs w:val="26"/>
          <w:lang w:val="en-US"/>
        </w:rPr>
        <w:t>390</w:t>
      </w:r>
      <w:r w:rsidRPr="00AB17F0">
        <w:rPr>
          <w:i/>
          <w:iCs/>
          <w:sz w:val="26"/>
          <w:szCs w:val="26"/>
          <w:lang w:val="en-US"/>
        </w:rPr>
        <w:t>)</w:t>
      </w:r>
    </w:p>
    <w:p w14:paraId="24DCE63F" w14:textId="20234E67" w:rsidR="00473ECE" w:rsidRPr="00AB17F0" w:rsidRDefault="00473ECE" w:rsidP="00F05E80">
      <w:pPr>
        <w:spacing w:before="120" w:after="120" w:line="312" w:lineRule="auto"/>
        <w:jc w:val="both"/>
        <w:rPr>
          <w:sz w:val="26"/>
          <w:szCs w:val="26"/>
          <w:lang w:val="en-US"/>
        </w:rPr>
      </w:pPr>
      <w:r w:rsidRPr="00AB17F0">
        <w:rPr>
          <w:b/>
          <w:bCs/>
          <w:i/>
          <w:iCs/>
          <w:sz w:val="26"/>
          <w:szCs w:val="26"/>
          <w:lang w:val="en-US"/>
        </w:rPr>
        <w:t>Sig value of F-test:</w:t>
      </w:r>
      <w:r w:rsidRPr="00AB17F0">
        <w:rPr>
          <w:sz w:val="26"/>
          <w:szCs w:val="26"/>
          <w:lang w:val="en-US"/>
        </w:rPr>
        <w:t xml:space="preserve"> To check the suitability of the model, the author considers the sig value of F-test from the ANOVA variance table, specifically in this case the sig value of F-test is 0.001 &lt; 0.05 . Thus, the linear regression model is built appropriately for the entire population </w:t>
      </w:r>
      <w:r w:rsidRPr="00AB17F0">
        <w:rPr>
          <w:sz w:val="26"/>
          <w:szCs w:val="26"/>
          <w:lang w:val="en-US"/>
        </w:rPr>
        <w:fldChar w:fldCharType="begin"/>
      </w:r>
      <w:r w:rsidR="003B5764" w:rsidRPr="00AB17F0">
        <w:rPr>
          <w:sz w:val="26"/>
          <w:szCs w:val="26"/>
          <w:lang w:val="en-US"/>
        </w:rPr>
        <w:instrText xml:space="preserve"> ADDIN EN.CITE &lt;EndNote&gt;&lt;Cite&gt;&lt;Author&gt;Hair&lt;/Author&gt;&lt;Year&gt;2006&lt;/Year&gt;&lt;RecNum&gt;436&lt;/RecNum&gt;&lt;DisplayText&gt;(Hair et al., 2006)&lt;/DisplayText&gt;&lt;record&gt;&lt;rec-number&gt;436&lt;/rec-number&gt;&lt;foreign-keys&gt;&lt;key app="EN" db-id="x5vrfptv2pft5uedtwpvsd9nxt09ppreztp0" timestamp="1683353687" guid="3641131c-49bc-41b9-a101-37c7a567ebd7"&gt;436&lt;/key&gt;&lt;/foreign-keys&gt;&lt;ref-type name="Generic"&gt;13&lt;/ref-type&gt;&lt;contributors&gt;&lt;authors&gt;&lt;author&gt;Hair, Joseph F.&lt;/author&gt;&lt;author&gt;Black, William C.&lt;/author&gt;&lt;author&gt;Babin, Barry J.&lt;/author&gt;&lt;author&gt;Anderson, Rolph E.&lt;/author&gt;&lt;author&gt;Tatham, Ronald&lt;/author&gt;&lt;/authors&gt;&lt;/contributors&gt;&lt;titles&gt;&lt;title&gt;Multivariate data analysis . Uppersaddle River&lt;/title&gt;&lt;/titles&gt;&lt;dates&gt;&lt;year&gt;2006&lt;/year&gt;&lt;pub-dates&gt;&lt;date&gt;2006&lt;/date&gt;&lt;/pub-dates&gt;&lt;/dates&gt;&lt;publisher&gt;NJ: Pearson Prentice Hall&lt;/publisher&gt;&lt;urls&gt;&lt;/urls&gt;&lt;remote-database-provider&gt;Google Scholar&lt;/remote-database-provider&gt;&lt;/record&gt;&lt;/Cite&gt;&lt;/EndNote&gt;</w:instrText>
      </w:r>
      <w:r w:rsidRPr="00AB17F0">
        <w:rPr>
          <w:sz w:val="26"/>
          <w:szCs w:val="26"/>
          <w:lang w:val="en-US"/>
        </w:rPr>
        <w:fldChar w:fldCharType="separate"/>
      </w:r>
      <w:r w:rsidR="003B5764" w:rsidRPr="00AB17F0">
        <w:rPr>
          <w:noProof/>
          <w:sz w:val="26"/>
          <w:szCs w:val="26"/>
          <w:lang w:val="en-US"/>
        </w:rPr>
        <w:t>(</w:t>
      </w:r>
      <w:hyperlink w:anchor="_ENREF_52" w:tooltip="Hair, 2006 #436" w:history="1">
        <w:r w:rsidR="000E7FEC" w:rsidRPr="000E7FEC">
          <w:t>Hair et al., 2006</w:t>
        </w:r>
      </w:hyperlink>
      <w:r w:rsidR="003B5764" w:rsidRPr="00AB17F0">
        <w:rPr>
          <w:noProof/>
          <w:sz w:val="26"/>
          <w:szCs w:val="26"/>
          <w:lang w:val="en-US"/>
        </w:rPr>
        <w:t>)</w:t>
      </w:r>
      <w:r w:rsidRPr="00AB17F0">
        <w:rPr>
          <w:sz w:val="26"/>
          <w:szCs w:val="26"/>
          <w:lang w:val="en-US"/>
        </w:rPr>
        <w:fldChar w:fldCharType="end"/>
      </w:r>
      <w:r w:rsidRPr="00AB17F0">
        <w:rPr>
          <w:sz w:val="26"/>
          <w:szCs w:val="26"/>
          <w:lang w:val="en-US"/>
        </w:rPr>
        <w:t>.</w:t>
      </w:r>
    </w:p>
    <w:p w14:paraId="265B5C5F" w14:textId="0D649307" w:rsidR="000A34F0" w:rsidRPr="00F05E80" w:rsidRDefault="002E0596" w:rsidP="000A34F0">
      <w:pPr>
        <w:pStyle w:val="Caption"/>
        <w:spacing w:before="120" w:after="120" w:line="312" w:lineRule="auto"/>
        <w:jc w:val="center"/>
        <w:rPr>
          <w:rFonts w:eastAsiaTheme="minorHAnsi"/>
          <w:color w:val="000000" w:themeColor="text1"/>
          <w:sz w:val="26"/>
          <w:szCs w:val="26"/>
          <w:lang w:val="en-US"/>
        </w:rPr>
      </w:pPr>
      <w:bookmarkStart w:id="1129" w:name="_Toc201856569"/>
      <w:r w:rsidRPr="006D1864">
        <w:rPr>
          <w:sz w:val="26"/>
          <w:szCs w:val="26"/>
        </w:rPr>
        <w:t>Table 4.</w:t>
      </w:r>
      <w:r w:rsidRPr="006D1864">
        <w:rPr>
          <w:sz w:val="26"/>
          <w:szCs w:val="26"/>
        </w:rPr>
        <w:fldChar w:fldCharType="begin"/>
      </w:r>
      <w:r w:rsidRPr="006D1864">
        <w:rPr>
          <w:sz w:val="26"/>
          <w:szCs w:val="26"/>
        </w:rPr>
        <w:instrText xml:space="preserve"> SEQ Table_4. \* ARABIC </w:instrText>
      </w:r>
      <w:r w:rsidRPr="006D1864">
        <w:rPr>
          <w:sz w:val="26"/>
          <w:szCs w:val="26"/>
        </w:rPr>
        <w:fldChar w:fldCharType="separate"/>
      </w:r>
      <w:r w:rsidR="008E5669">
        <w:rPr>
          <w:noProof/>
          <w:sz w:val="26"/>
          <w:szCs w:val="26"/>
        </w:rPr>
        <w:t>29</w:t>
      </w:r>
      <w:r w:rsidRPr="006D1864">
        <w:rPr>
          <w:sz w:val="26"/>
          <w:szCs w:val="26"/>
        </w:rPr>
        <w:fldChar w:fldCharType="end"/>
      </w:r>
      <w:r w:rsidR="003B5764" w:rsidRPr="00AB17F0">
        <w:rPr>
          <w:sz w:val="26"/>
          <w:szCs w:val="26"/>
          <w:lang w:val="en-US"/>
        </w:rPr>
        <w:t xml:space="preserve">: </w:t>
      </w:r>
      <w:r w:rsidR="003B5764" w:rsidRPr="00AB17F0">
        <w:rPr>
          <w:rFonts w:eastAsiaTheme="minorHAnsi"/>
          <w:color w:val="000000" w:themeColor="text1"/>
          <w:sz w:val="26"/>
          <w:szCs w:val="26"/>
          <w:lang w:val="en-US"/>
        </w:rPr>
        <w:t>ANOVA variance table</w:t>
      </w:r>
      <w:bookmarkEnd w:id="1129"/>
    </w:p>
    <w:tbl>
      <w:tblPr>
        <w:tblStyle w:val="TableGridLight"/>
        <w:tblW w:w="5000" w:type="pct"/>
        <w:tblLook w:val="0000" w:firstRow="0" w:lastRow="0" w:firstColumn="0" w:lastColumn="0" w:noHBand="0" w:noVBand="0"/>
      </w:tblPr>
      <w:tblGrid>
        <w:gridCol w:w="865"/>
        <w:gridCol w:w="1474"/>
        <w:gridCol w:w="1940"/>
        <w:gridCol w:w="748"/>
        <w:gridCol w:w="1748"/>
        <w:gridCol w:w="1250"/>
        <w:gridCol w:w="1030"/>
      </w:tblGrid>
      <w:tr w:rsidR="00F05E80" w:rsidRPr="000F29FD" w14:paraId="01367676" w14:textId="77777777" w:rsidTr="00F05E80">
        <w:tc>
          <w:tcPr>
            <w:tcW w:w="5000" w:type="pct"/>
            <w:gridSpan w:val="7"/>
          </w:tcPr>
          <w:p w14:paraId="66F5DD44" w14:textId="77777777" w:rsidR="00F05E80" w:rsidRPr="000F29FD" w:rsidRDefault="00F05E80" w:rsidP="00F05E80">
            <w:pPr>
              <w:autoSpaceDE w:val="0"/>
              <w:autoSpaceDN w:val="0"/>
              <w:adjustRightInd w:val="0"/>
              <w:spacing w:line="320" w:lineRule="atLeast"/>
              <w:ind w:left="60" w:right="60"/>
              <w:jc w:val="center"/>
              <w:rPr>
                <w:rFonts w:asciiTheme="majorHAnsi" w:eastAsiaTheme="minorHAnsi" w:hAnsiTheme="majorHAnsi" w:cstheme="majorHAnsi"/>
                <w:b/>
                <w:bCs/>
                <w:color w:val="000000" w:themeColor="text1"/>
                <w:sz w:val="24"/>
                <w:szCs w:val="24"/>
              </w:rPr>
            </w:pPr>
            <w:r w:rsidRPr="000F29FD">
              <w:rPr>
                <w:rFonts w:asciiTheme="majorHAnsi" w:eastAsiaTheme="minorHAnsi" w:hAnsiTheme="majorHAnsi" w:cstheme="majorHAnsi"/>
                <w:b/>
                <w:bCs/>
                <w:color w:val="000000" w:themeColor="text1"/>
                <w:sz w:val="24"/>
                <w:szCs w:val="24"/>
              </w:rPr>
              <w:t>ANOVA</w:t>
            </w:r>
            <w:r w:rsidRPr="000F29FD">
              <w:rPr>
                <w:rFonts w:asciiTheme="majorHAnsi" w:eastAsiaTheme="minorHAnsi" w:hAnsiTheme="majorHAnsi" w:cstheme="majorHAnsi"/>
                <w:b/>
                <w:bCs/>
                <w:color w:val="000000" w:themeColor="text1"/>
                <w:sz w:val="24"/>
                <w:szCs w:val="24"/>
                <w:vertAlign w:val="superscript"/>
              </w:rPr>
              <w:t>a</w:t>
            </w:r>
          </w:p>
        </w:tc>
      </w:tr>
      <w:tr w:rsidR="00F05E80" w:rsidRPr="000F29FD" w14:paraId="5BA8460D" w14:textId="77777777" w:rsidTr="000F29FD">
        <w:tc>
          <w:tcPr>
            <w:tcW w:w="1292" w:type="pct"/>
            <w:gridSpan w:val="2"/>
          </w:tcPr>
          <w:p w14:paraId="216B50E7" w14:textId="77777777" w:rsidR="00F05E80" w:rsidRPr="000F29FD" w:rsidRDefault="00F05E80" w:rsidP="00F05E80">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rPr>
            </w:pPr>
            <w:r w:rsidRPr="000F29FD">
              <w:rPr>
                <w:rFonts w:asciiTheme="majorHAnsi" w:eastAsiaTheme="minorHAnsi" w:hAnsiTheme="majorHAnsi" w:cstheme="majorHAnsi"/>
                <w:color w:val="000000" w:themeColor="text1"/>
                <w:sz w:val="24"/>
                <w:szCs w:val="24"/>
              </w:rPr>
              <w:t>Model</w:t>
            </w:r>
          </w:p>
        </w:tc>
        <w:tc>
          <w:tcPr>
            <w:tcW w:w="1071" w:type="pct"/>
          </w:tcPr>
          <w:p w14:paraId="2D0B8510" w14:textId="77777777" w:rsidR="00F05E80" w:rsidRPr="000F29FD" w:rsidRDefault="00F05E80" w:rsidP="00F05E80">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0F29FD">
              <w:rPr>
                <w:rFonts w:asciiTheme="majorHAnsi" w:eastAsiaTheme="minorHAnsi" w:hAnsiTheme="majorHAnsi" w:cstheme="majorHAnsi"/>
                <w:color w:val="000000" w:themeColor="text1"/>
                <w:sz w:val="24"/>
                <w:szCs w:val="24"/>
              </w:rPr>
              <w:t>Sum of Squares</w:t>
            </w:r>
          </w:p>
        </w:tc>
        <w:tc>
          <w:tcPr>
            <w:tcW w:w="413" w:type="pct"/>
          </w:tcPr>
          <w:p w14:paraId="2DFC7F4F" w14:textId="77777777" w:rsidR="00F05E80" w:rsidRPr="000F29FD" w:rsidRDefault="00F05E80" w:rsidP="00F05E80">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0F29FD">
              <w:rPr>
                <w:rFonts w:asciiTheme="majorHAnsi" w:eastAsiaTheme="minorHAnsi" w:hAnsiTheme="majorHAnsi" w:cstheme="majorHAnsi"/>
                <w:color w:val="000000" w:themeColor="text1"/>
                <w:sz w:val="24"/>
                <w:szCs w:val="24"/>
              </w:rPr>
              <w:t>df</w:t>
            </w:r>
          </w:p>
        </w:tc>
        <w:tc>
          <w:tcPr>
            <w:tcW w:w="965" w:type="pct"/>
          </w:tcPr>
          <w:p w14:paraId="4AACB647" w14:textId="77777777" w:rsidR="00F05E80" w:rsidRPr="000F29FD" w:rsidRDefault="00F05E80" w:rsidP="00F05E80">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0F29FD">
              <w:rPr>
                <w:rFonts w:asciiTheme="majorHAnsi" w:eastAsiaTheme="minorHAnsi" w:hAnsiTheme="majorHAnsi" w:cstheme="majorHAnsi"/>
                <w:color w:val="000000" w:themeColor="text1"/>
                <w:sz w:val="24"/>
                <w:szCs w:val="24"/>
              </w:rPr>
              <w:t>Mean Square</w:t>
            </w:r>
          </w:p>
        </w:tc>
        <w:tc>
          <w:tcPr>
            <w:tcW w:w="690" w:type="pct"/>
          </w:tcPr>
          <w:p w14:paraId="5ED9A94E" w14:textId="77777777" w:rsidR="00F05E80" w:rsidRPr="000F29FD" w:rsidRDefault="00F05E80" w:rsidP="00F05E80">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0F29FD">
              <w:rPr>
                <w:rFonts w:asciiTheme="majorHAnsi" w:eastAsiaTheme="minorHAnsi" w:hAnsiTheme="majorHAnsi" w:cstheme="majorHAnsi"/>
                <w:color w:val="000000" w:themeColor="text1"/>
                <w:sz w:val="24"/>
                <w:szCs w:val="24"/>
              </w:rPr>
              <w:t>F</w:t>
            </w:r>
          </w:p>
        </w:tc>
        <w:tc>
          <w:tcPr>
            <w:tcW w:w="569" w:type="pct"/>
          </w:tcPr>
          <w:p w14:paraId="5F40FFF5" w14:textId="77777777" w:rsidR="00F05E80" w:rsidRPr="000F29FD" w:rsidRDefault="00F05E80" w:rsidP="00F05E80">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0F29FD">
              <w:rPr>
                <w:rFonts w:asciiTheme="majorHAnsi" w:eastAsiaTheme="minorHAnsi" w:hAnsiTheme="majorHAnsi" w:cstheme="majorHAnsi"/>
                <w:color w:val="000000" w:themeColor="text1"/>
                <w:sz w:val="24"/>
                <w:szCs w:val="24"/>
              </w:rPr>
              <w:t>Sig.</w:t>
            </w:r>
          </w:p>
        </w:tc>
      </w:tr>
      <w:tr w:rsidR="000F29FD" w:rsidRPr="000F29FD" w14:paraId="4CD7C024" w14:textId="77777777" w:rsidTr="000F29FD">
        <w:tc>
          <w:tcPr>
            <w:tcW w:w="478" w:type="pct"/>
            <w:vMerge w:val="restart"/>
            <w:vAlign w:val="center"/>
          </w:tcPr>
          <w:p w14:paraId="619437B6" w14:textId="77777777" w:rsidR="000F29FD" w:rsidRPr="000F29FD" w:rsidRDefault="000F29FD" w:rsidP="000F29FD">
            <w:pPr>
              <w:autoSpaceDE w:val="0"/>
              <w:autoSpaceDN w:val="0"/>
              <w:adjustRightInd w:val="0"/>
              <w:spacing w:line="320" w:lineRule="atLeast"/>
              <w:ind w:left="60" w:right="60"/>
              <w:jc w:val="center"/>
              <w:rPr>
                <w:rFonts w:asciiTheme="majorHAnsi" w:eastAsiaTheme="minorHAnsi" w:hAnsiTheme="majorHAnsi" w:cstheme="majorHAnsi"/>
                <w:color w:val="000000" w:themeColor="text1"/>
                <w:sz w:val="24"/>
                <w:szCs w:val="24"/>
              </w:rPr>
            </w:pPr>
            <w:r w:rsidRPr="000F29FD">
              <w:rPr>
                <w:rFonts w:asciiTheme="majorHAnsi" w:eastAsiaTheme="minorHAnsi" w:hAnsiTheme="majorHAnsi" w:cstheme="majorHAnsi"/>
                <w:color w:val="000000" w:themeColor="text1"/>
                <w:sz w:val="24"/>
                <w:szCs w:val="24"/>
              </w:rPr>
              <w:t>1</w:t>
            </w:r>
          </w:p>
        </w:tc>
        <w:tc>
          <w:tcPr>
            <w:tcW w:w="814" w:type="pct"/>
          </w:tcPr>
          <w:p w14:paraId="0E2A3CE7" w14:textId="77777777" w:rsidR="000F29FD" w:rsidRPr="000F29FD" w:rsidRDefault="000F29FD" w:rsidP="000F29FD">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rPr>
            </w:pPr>
            <w:r w:rsidRPr="000F29FD">
              <w:rPr>
                <w:rFonts w:asciiTheme="majorHAnsi" w:eastAsiaTheme="minorHAnsi" w:hAnsiTheme="majorHAnsi" w:cstheme="majorHAnsi"/>
                <w:color w:val="000000" w:themeColor="text1"/>
                <w:sz w:val="24"/>
                <w:szCs w:val="24"/>
              </w:rPr>
              <w:t>Regression</w:t>
            </w:r>
          </w:p>
        </w:tc>
        <w:tc>
          <w:tcPr>
            <w:tcW w:w="1071" w:type="pct"/>
          </w:tcPr>
          <w:p w14:paraId="056F2018" w14:textId="53EBB58E" w:rsidR="000F29FD" w:rsidRPr="000F29FD" w:rsidRDefault="000F29FD" w:rsidP="000F29FD">
            <w:pPr>
              <w:autoSpaceDE w:val="0"/>
              <w:autoSpaceDN w:val="0"/>
              <w:adjustRightInd w:val="0"/>
              <w:spacing w:line="320" w:lineRule="atLeast"/>
              <w:ind w:left="60" w:right="60"/>
              <w:jc w:val="center"/>
              <w:rPr>
                <w:rFonts w:asciiTheme="majorHAnsi" w:eastAsiaTheme="minorHAnsi" w:hAnsiTheme="majorHAnsi" w:cstheme="majorHAnsi"/>
                <w:iCs/>
                <w:color w:val="000000" w:themeColor="text1"/>
                <w:sz w:val="24"/>
                <w:szCs w:val="24"/>
              </w:rPr>
            </w:pPr>
            <w:r w:rsidRPr="000F29FD">
              <w:rPr>
                <w:rFonts w:asciiTheme="majorHAnsi" w:hAnsiTheme="majorHAnsi" w:cstheme="majorHAnsi"/>
                <w:color w:val="010205"/>
                <w:sz w:val="24"/>
                <w:szCs w:val="24"/>
              </w:rPr>
              <w:t>111.424</w:t>
            </w:r>
          </w:p>
        </w:tc>
        <w:tc>
          <w:tcPr>
            <w:tcW w:w="413" w:type="pct"/>
          </w:tcPr>
          <w:p w14:paraId="132EF8B6" w14:textId="659909A0" w:rsidR="000F29FD" w:rsidRPr="000F29FD" w:rsidRDefault="000F29FD" w:rsidP="000F29FD">
            <w:pPr>
              <w:autoSpaceDE w:val="0"/>
              <w:autoSpaceDN w:val="0"/>
              <w:adjustRightInd w:val="0"/>
              <w:spacing w:line="320" w:lineRule="atLeast"/>
              <w:ind w:left="60" w:right="60"/>
              <w:jc w:val="center"/>
              <w:rPr>
                <w:rFonts w:asciiTheme="majorHAnsi" w:eastAsiaTheme="minorHAnsi" w:hAnsiTheme="majorHAnsi" w:cstheme="majorHAnsi"/>
                <w:iCs/>
                <w:color w:val="000000" w:themeColor="text1"/>
                <w:sz w:val="24"/>
                <w:szCs w:val="24"/>
              </w:rPr>
            </w:pPr>
            <w:r w:rsidRPr="000F29FD">
              <w:rPr>
                <w:rFonts w:asciiTheme="majorHAnsi" w:hAnsiTheme="majorHAnsi" w:cstheme="majorHAnsi"/>
                <w:color w:val="010205"/>
                <w:sz w:val="24"/>
                <w:szCs w:val="24"/>
              </w:rPr>
              <w:t>11</w:t>
            </w:r>
          </w:p>
        </w:tc>
        <w:tc>
          <w:tcPr>
            <w:tcW w:w="965" w:type="pct"/>
          </w:tcPr>
          <w:p w14:paraId="0C08163E" w14:textId="0E04591C" w:rsidR="000F29FD" w:rsidRPr="000F29FD" w:rsidRDefault="000F29FD" w:rsidP="000F29FD">
            <w:pPr>
              <w:autoSpaceDE w:val="0"/>
              <w:autoSpaceDN w:val="0"/>
              <w:adjustRightInd w:val="0"/>
              <w:spacing w:line="320" w:lineRule="atLeast"/>
              <w:ind w:left="60" w:right="60"/>
              <w:jc w:val="center"/>
              <w:rPr>
                <w:rFonts w:asciiTheme="majorHAnsi" w:eastAsiaTheme="minorHAnsi" w:hAnsiTheme="majorHAnsi" w:cstheme="majorHAnsi"/>
                <w:iCs/>
                <w:color w:val="000000" w:themeColor="text1"/>
                <w:sz w:val="24"/>
                <w:szCs w:val="24"/>
              </w:rPr>
            </w:pPr>
            <w:r w:rsidRPr="000F29FD">
              <w:rPr>
                <w:rFonts w:asciiTheme="majorHAnsi" w:hAnsiTheme="majorHAnsi" w:cstheme="majorHAnsi"/>
                <w:color w:val="010205"/>
                <w:sz w:val="24"/>
                <w:szCs w:val="24"/>
              </w:rPr>
              <w:t>10.129</w:t>
            </w:r>
          </w:p>
        </w:tc>
        <w:tc>
          <w:tcPr>
            <w:tcW w:w="690" w:type="pct"/>
          </w:tcPr>
          <w:p w14:paraId="2D49FDE0" w14:textId="0F015404" w:rsidR="000F29FD" w:rsidRPr="000F29FD" w:rsidRDefault="000F29FD" w:rsidP="000F29FD">
            <w:pPr>
              <w:autoSpaceDE w:val="0"/>
              <w:autoSpaceDN w:val="0"/>
              <w:adjustRightInd w:val="0"/>
              <w:spacing w:line="320" w:lineRule="atLeast"/>
              <w:ind w:left="60" w:right="60"/>
              <w:jc w:val="center"/>
              <w:rPr>
                <w:rFonts w:asciiTheme="majorHAnsi" w:eastAsiaTheme="minorHAnsi" w:hAnsiTheme="majorHAnsi" w:cstheme="majorHAnsi"/>
                <w:iCs/>
                <w:color w:val="000000" w:themeColor="text1"/>
                <w:sz w:val="24"/>
                <w:szCs w:val="24"/>
              </w:rPr>
            </w:pPr>
            <w:r w:rsidRPr="000F29FD">
              <w:rPr>
                <w:rFonts w:asciiTheme="majorHAnsi" w:hAnsiTheme="majorHAnsi" w:cstheme="majorHAnsi"/>
                <w:color w:val="010205"/>
                <w:sz w:val="24"/>
                <w:szCs w:val="24"/>
              </w:rPr>
              <w:t>39.321</w:t>
            </w:r>
          </w:p>
        </w:tc>
        <w:tc>
          <w:tcPr>
            <w:tcW w:w="569" w:type="pct"/>
          </w:tcPr>
          <w:p w14:paraId="0A9D3A71" w14:textId="592237B3" w:rsidR="000F29FD" w:rsidRPr="000F29FD" w:rsidRDefault="000F29FD" w:rsidP="000F29FD">
            <w:pPr>
              <w:autoSpaceDE w:val="0"/>
              <w:autoSpaceDN w:val="0"/>
              <w:adjustRightInd w:val="0"/>
              <w:spacing w:line="320" w:lineRule="atLeast"/>
              <w:ind w:left="60" w:right="60"/>
              <w:jc w:val="center"/>
              <w:rPr>
                <w:rFonts w:asciiTheme="majorHAnsi" w:eastAsiaTheme="minorHAnsi" w:hAnsiTheme="majorHAnsi" w:cstheme="majorHAnsi"/>
                <w:iCs/>
                <w:color w:val="000000" w:themeColor="text1"/>
                <w:sz w:val="24"/>
                <w:szCs w:val="24"/>
              </w:rPr>
            </w:pPr>
            <w:r w:rsidRPr="000F29FD">
              <w:rPr>
                <w:rFonts w:asciiTheme="majorHAnsi" w:hAnsiTheme="majorHAnsi" w:cstheme="majorHAnsi"/>
                <w:color w:val="010205"/>
                <w:sz w:val="24"/>
                <w:szCs w:val="24"/>
              </w:rPr>
              <w:t>&lt;.001</w:t>
            </w:r>
            <w:r w:rsidRPr="000F29FD">
              <w:rPr>
                <w:rFonts w:asciiTheme="majorHAnsi" w:hAnsiTheme="majorHAnsi" w:cstheme="majorHAnsi"/>
                <w:color w:val="010205"/>
                <w:sz w:val="24"/>
                <w:szCs w:val="24"/>
                <w:vertAlign w:val="superscript"/>
              </w:rPr>
              <w:t>b</w:t>
            </w:r>
          </w:p>
        </w:tc>
      </w:tr>
      <w:tr w:rsidR="000F29FD" w:rsidRPr="000F29FD" w14:paraId="1E3357FE" w14:textId="77777777" w:rsidTr="000F29FD">
        <w:tc>
          <w:tcPr>
            <w:tcW w:w="478" w:type="pct"/>
            <w:vMerge/>
          </w:tcPr>
          <w:p w14:paraId="0BF2FCAC" w14:textId="77777777" w:rsidR="000F29FD" w:rsidRPr="000F29FD" w:rsidRDefault="000F29FD" w:rsidP="000F29FD">
            <w:pPr>
              <w:autoSpaceDE w:val="0"/>
              <w:autoSpaceDN w:val="0"/>
              <w:adjustRightInd w:val="0"/>
              <w:rPr>
                <w:rFonts w:asciiTheme="majorHAnsi" w:eastAsiaTheme="minorHAnsi" w:hAnsiTheme="majorHAnsi" w:cstheme="majorHAnsi"/>
                <w:color w:val="000000" w:themeColor="text1"/>
                <w:sz w:val="24"/>
                <w:szCs w:val="24"/>
              </w:rPr>
            </w:pPr>
          </w:p>
        </w:tc>
        <w:tc>
          <w:tcPr>
            <w:tcW w:w="814" w:type="pct"/>
          </w:tcPr>
          <w:p w14:paraId="03D412ED" w14:textId="77777777" w:rsidR="000F29FD" w:rsidRPr="000F29FD" w:rsidRDefault="000F29FD" w:rsidP="000F29FD">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rPr>
            </w:pPr>
            <w:r w:rsidRPr="000F29FD">
              <w:rPr>
                <w:rFonts w:asciiTheme="majorHAnsi" w:eastAsiaTheme="minorHAnsi" w:hAnsiTheme="majorHAnsi" w:cstheme="majorHAnsi"/>
                <w:color w:val="000000" w:themeColor="text1"/>
                <w:sz w:val="24"/>
                <w:szCs w:val="24"/>
              </w:rPr>
              <w:t>Residual</w:t>
            </w:r>
          </w:p>
        </w:tc>
        <w:tc>
          <w:tcPr>
            <w:tcW w:w="1071" w:type="pct"/>
          </w:tcPr>
          <w:p w14:paraId="79E6C9AA" w14:textId="7EA1D8A8" w:rsidR="000F29FD" w:rsidRPr="000F29FD" w:rsidRDefault="000F29FD" w:rsidP="000F29FD">
            <w:pPr>
              <w:autoSpaceDE w:val="0"/>
              <w:autoSpaceDN w:val="0"/>
              <w:adjustRightInd w:val="0"/>
              <w:spacing w:line="320" w:lineRule="atLeast"/>
              <w:ind w:left="60" w:right="60"/>
              <w:jc w:val="center"/>
              <w:rPr>
                <w:rFonts w:asciiTheme="majorHAnsi" w:eastAsiaTheme="minorHAnsi" w:hAnsiTheme="majorHAnsi" w:cstheme="majorHAnsi"/>
                <w:iCs/>
                <w:color w:val="000000" w:themeColor="text1"/>
                <w:sz w:val="24"/>
                <w:szCs w:val="24"/>
              </w:rPr>
            </w:pPr>
            <w:r w:rsidRPr="000F29FD">
              <w:rPr>
                <w:rFonts w:asciiTheme="majorHAnsi" w:hAnsiTheme="majorHAnsi" w:cstheme="majorHAnsi"/>
                <w:color w:val="010205"/>
                <w:sz w:val="24"/>
                <w:szCs w:val="24"/>
              </w:rPr>
              <w:t>97.376</w:t>
            </w:r>
          </w:p>
        </w:tc>
        <w:tc>
          <w:tcPr>
            <w:tcW w:w="413" w:type="pct"/>
          </w:tcPr>
          <w:p w14:paraId="25D3681C" w14:textId="69944C2A" w:rsidR="000F29FD" w:rsidRPr="000F29FD" w:rsidRDefault="000F29FD" w:rsidP="000F29FD">
            <w:pPr>
              <w:autoSpaceDE w:val="0"/>
              <w:autoSpaceDN w:val="0"/>
              <w:adjustRightInd w:val="0"/>
              <w:spacing w:line="320" w:lineRule="atLeast"/>
              <w:ind w:left="60" w:right="60"/>
              <w:jc w:val="center"/>
              <w:rPr>
                <w:rFonts w:asciiTheme="majorHAnsi" w:eastAsiaTheme="minorHAnsi" w:hAnsiTheme="majorHAnsi" w:cstheme="majorHAnsi"/>
                <w:iCs/>
                <w:color w:val="000000" w:themeColor="text1"/>
                <w:sz w:val="24"/>
                <w:szCs w:val="24"/>
              </w:rPr>
            </w:pPr>
            <w:r w:rsidRPr="000F29FD">
              <w:rPr>
                <w:rFonts w:asciiTheme="majorHAnsi" w:hAnsiTheme="majorHAnsi" w:cstheme="majorHAnsi"/>
                <w:color w:val="010205"/>
                <w:sz w:val="24"/>
                <w:szCs w:val="24"/>
              </w:rPr>
              <w:t>378</w:t>
            </w:r>
          </w:p>
        </w:tc>
        <w:tc>
          <w:tcPr>
            <w:tcW w:w="965" w:type="pct"/>
          </w:tcPr>
          <w:p w14:paraId="3A4DBC7C" w14:textId="23AEC04A" w:rsidR="000F29FD" w:rsidRPr="000F29FD" w:rsidRDefault="000F29FD" w:rsidP="000F29FD">
            <w:pPr>
              <w:autoSpaceDE w:val="0"/>
              <w:autoSpaceDN w:val="0"/>
              <w:adjustRightInd w:val="0"/>
              <w:spacing w:line="320" w:lineRule="atLeast"/>
              <w:ind w:left="60" w:right="60"/>
              <w:jc w:val="center"/>
              <w:rPr>
                <w:rFonts w:asciiTheme="majorHAnsi" w:eastAsiaTheme="minorHAnsi" w:hAnsiTheme="majorHAnsi" w:cstheme="majorHAnsi"/>
                <w:iCs/>
                <w:color w:val="000000" w:themeColor="text1"/>
                <w:sz w:val="24"/>
                <w:szCs w:val="24"/>
              </w:rPr>
            </w:pPr>
            <w:r w:rsidRPr="000F29FD">
              <w:rPr>
                <w:rFonts w:asciiTheme="majorHAnsi" w:hAnsiTheme="majorHAnsi" w:cstheme="majorHAnsi"/>
                <w:color w:val="010205"/>
                <w:sz w:val="24"/>
                <w:szCs w:val="24"/>
              </w:rPr>
              <w:t>.258</w:t>
            </w:r>
          </w:p>
        </w:tc>
        <w:tc>
          <w:tcPr>
            <w:tcW w:w="690" w:type="pct"/>
            <w:vAlign w:val="center"/>
          </w:tcPr>
          <w:p w14:paraId="5344B15F" w14:textId="77777777" w:rsidR="000F29FD" w:rsidRPr="000F29FD" w:rsidRDefault="000F29FD" w:rsidP="000F29FD">
            <w:pPr>
              <w:autoSpaceDE w:val="0"/>
              <w:autoSpaceDN w:val="0"/>
              <w:adjustRightInd w:val="0"/>
              <w:jc w:val="center"/>
              <w:rPr>
                <w:rFonts w:asciiTheme="majorHAnsi" w:eastAsiaTheme="minorHAnsi" w:hAnsiTheme="majorHAnsi" w:cstheme="majorHAnsi"/>
                <w:iCs/>
                <w:color w:val="000000" w:themeColor="text1"/>
                <w:sz w:val="24"/>
                <w:szCs w:val="24"/>
              </w:rPr>
            </w:pPr>
          </w:p>
        </w:tc>
        <w:tc>
          <w:tcPr>
            <w:tcW w:w="569" w:type="pct"/>
            <w:vAlign w:val="center"/>
          </w:tcPr>
          <w:p w14:paraId="0D555891" w14:textId="77777777" w:rsidR="000F29FD" w:rsidRPr="000F29FD" w:rsidRDefault="000F29FD" w:rsidP="000F29FD">
            <w:pPr>
              <w:autoSpaceDE w:val="0"/>
              <w:autoSpaceDN w:val="0"/>
              <w:adjustRightInd w:val="0"/>
              <w:jc w:val="center"/>
              <w:rPr>
                <w:rFonts w:asciiTheme="majorHAnsi" w:eastAsiaTheme="minorHAnsi" w:hAnsiTheme="majorHAnsi" w:cstheme="majorHAnsi"/>
                <w:iCs/>
                <w:color w:val="000000" w:themeColor="text1"/>
                <w:sz w:val="24"/>
                <w:szCs w:val="24"/>
              </w:rPr>
            </w:pPr>
          </w:p>
        </w:tc>
      </w:tr>
      <w:tr w:rsidR="000F29FD" w:rsidRPr="000F29FD" w14:paraId="0A88432A" w14:textId="77777777" w:rsidTr="000F29FD">
        <w:tc>
          <w:tcPr>
            <w:tcW w:w="478" w:type="pct"/>
            <w:vMerge/>
          </w:tcPr>
          <w:p w14:paraId="32C37049" w14:textId="77777777" w:rsidR="000F29FD" w:rsidRPr="000F29FD" w:rsidRDefault="000F29FD" w:rsidP="000F29FD">
            <w:pPr>
              <w:autoSpaceDE w:val="0"/>
              <w:autoSpaceDN w:val="0"/>
              <w:adjustRightInd w:val="0"/>
              <w:rPr>
                <w:rFonts w:asciiTheme="majorHAnsi" w:eastAsiaTheme="minorHAnsi" w:hAnsiTheme="majorHAnsi" w:cstheme="majorHAnsi"/>
                <w:color w:val="000000" w:themeColor="text1"/>
                <w:sz w:val="24"/>
                <w:szCs w:val="24"/>
              </w:rPr>
            </w:pPr>
          </w:p>
        </w:tc>
        <w:tc>
          <w:tcPr>
            <w:tcW w:w="814" w:type="pct"/>
          </w:tcPr>
          <w:p w14:paraId="0EB75F2A" w14:textId="77777777" w:rsidR="000F29FD" w:rsidRPr="000F29FD" w:rsidRDefault="000F29FD" w:rsidP="000F29FD">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rPr>
            </w:pPr>
            <w:r w:rsidRPr="000F29FD">
              <w:rPr>
                <w:rFonts w:asciiTheme="majorHAnsi" w:eastAsiaTheme="minorHAnsi" w:hAnsiTheme="majorHAnsi" w:cstheme="majorHAnsi"/>
                <w:color w:val="000000" w:themeColor="text1"/>
                <w:sz w:val="24"/>
                <w:szCs w:val="24"/>
              </w:rPr>
              <w:t>Total</w:t>
            </w:r>
          </w:p>
        </w:tc>
        <w:tc>
          <w:tcPr>
            <w:tcW w:w="1071" w:type="pct"/>
          </w:tcPr>
          <w:p w14:paraId="2BCA7C0A" w14:textId="35A82F79" w:rsidR="000F29FD" w:rsidRPr="000F29FD" w:rsidRDefault="000F29FD" w:rsidP="000F29FD">
            <w:pPr>
              <w:autoSpaceDE w:val="0"/>
              <w:autoSpaceDN w:val="0"/>
              <w:adjustRightInd w:val="0"/>
              <w:spacing w:line="320" w:lineRule="atLeast"/>
              <w:ind w:left="60" w:right="60"/>
              <w:jc w:val="center"/>
              <w:rPr>
                <w:rFonts w:asciiTheme="majorHAnsi" w:eastAsiaTheme="minorHAnsi" w:hAnsiTheme="majorHAnsi" w:cstheme="majorHAnsi"/>
                <w:iCs/>
                <w:color w:val="000000" w:themeColor="text1"/>
                <w:sz w:val="24"/>
                <w:szCs w:val="24"/>
              </w:rPr>
            </w:pPr>
            <w:r w:rsidRPr="000F29FD">
              <w:rPr>
                <w:rFonts w:asciiTheme="majorHAnsi" w:hAnsiTheme="majorHAnsi" w:cstheme="majorHAnsi"/>
                <w:color w:val="010205"/>
                <w:sz w:val="24"/>
                <w:szCs w:val="24"/>
              </w:rPr>
              <w:t>208.800</w:t>
            </w:r>
          </w:p>
        </w:tc>
        <w:tc>
          <w:tcPr>
            <w:tcW w:w="413" w:type="pct"/>
          </w:tcPr>
          <w:p w14:paraId="120564CD" w14:textId="603F3489" w:rsidR="000F29FD" w:rsidRPr="000F29FD" w:rsidRDefault="000F29FD" w:rsidP="000F29FD">
            <w:pPr>
              <w:autoSpaceDE w:val="0"/>
              <w:autoSpaceDN w:val="0"/>
              <w:adjustRightInd w:val="0"/>
              <w:spacing w:line="320" w:lineRule="atLeast"/>
              <w:ind w:left="60" w:right="60"/>
              <w:jc w:val="center"/>
              <w:rPr>
                <w:rFonts w:asciiTheme="majorHAnsi" w:eastAsiaTheme="minorHAnsi" w:hAnsiTheme="majorHAnsi" w:cstheme="majorHAnsi"/>
                <w:iCs/>
                <w:color w:val="000000" w:themeColor="text1"/>
                <w:sz w:val="24"/>
                <w:szCs w:val="24"/>
              </w:rPr>
            </w:pPr>
            <w:r w:rsidRPr="000F29FD">
              <w:rPr>
                <w:rFonts w:asciiTheme="majorHAnsi" w:hAnsiTheme="majorHAnsi" w:cstheme="majorHAnsi"/>
                <w:color w:val="010205"/>
                <w:sz w:val="24"/>
                <w:szCs w:val="24"/>
              </w:rPr>
              <w:t>389</w:t>
            </w:r>
          </w:p>
        </w:tc>
        <w:tc>
          <w:tcPr>
            <w:tcW w:w="965" w:type="pct"/>
            <w:vAlign w:val="center"/>
          </w:tcPr>
          <w:p w14:paraId="73F8C5CA" w14:textId="77777777" w:rsidR="000F29FD" w:rsidRPr="000F29FD" w:rsidRDefault="000F29FD" w:rsidP="000F29FD">
            <w:pPr>
              <w:autoSpaceDE w:val="0"/>
              <w:autoSpaceDN w:val="0"/>
              <w:adjustRightInd w:val="0"/>
              <w:jc w:val="center"/>
              <w:rPr>
                <w:rFonts w:asciiTheme="majorHAnsi" w:eastAsiaTheme="minorHAnsi" w:hAnsiTheme="majorHAnsi" w:cstheme="majorHAnsi"/>
                <w:iCs/>
                <w:color w:val="000000" w:themeColor="text1"/>
                <w:sz w:val="24"/>
                <w:szCs w:val="24"/>
              </w:rPr>
            </w:pPr>
          </w:p>
        </w:tc>
        <w:tc>
          <w:tcPr>
            <w:tcW w:w="690" w:type="pct"/>
            <w:vAlign w:val="center"/>
          </w:tcPr>
          <w:p w14:paraId="29C8D4DD" w14:textId="77777777" w:rsidR="000F29FD" w:rsidRPr="000F29FD" w:rsidRDefault="000F29FD" w:rsidP="000F29FD">
            <w:pPr>
              <w:autoSpaceDE w:val="0"/>
              <w:autoSpaceDN w:val="0"/>
              <w:adjustRightInd w:val="0"/>
              <w:jc w:val="center"/>
              <w:rPr>
                <w:rFonts w:asciiTheme="majorHAnsi" w:eastAsiaTheme="minorHAnsi" w:hAnsiTheme="majorHAnsi" w:cstheme="majorHAnsi"/>
                <w:iCs/>
                <w:color w:val="000000" w:themeColor="text1"/>
                <w:sz w:val="24"/>
                <w:szCs w:val="24"/>
              </w:rPr>
            </w:pPr>
          </w:p>
        </w:tc>
        <w:tc>
          <w:tcPr>
            <w:tcW w:w="569" w:type="pct"/>
            <w:vAlign w:val="center"/>
          </w:tcPr>
          <w:p w14:paraId="189AED24" w14:textId="77777777" w:rsidR="000F29FD" w:rsidRPr="000F29FD" w:rsidRDefault="000F29FD" w:rsidP="000F29FD">
            <w:pPr>
              <w:autoSpaceDE w:val="0"/>
              <w:autoSpaceDN w:val="0"/>
              <w:adjustRightInd w:val="0"/>
              <w:jc w:val="center"/>
              <w:rPr>
                <w:rFonts w:asciiTheme="majorHAnsi" w:eastAsiaTheme="minorHAnsi" w:hAnsiTheme="majorHAnsi" w:cstheme="majorHAnsi"/>
                <w:iCs/>
                <w:color w:val="000000" w:themeColor="text1"/>
                <w:sz w:val="24"/>
                <w:szCs w:val="24"/>
              </w:rPr>
            </w:pPr>
          </w:p>
        </w:tc>
      </w:tr>
      <w:tr w:rsidR="00F05E80" w:rsidRPr="000F29FD" w14:paraId="20EE7FAD" w14:textId="77777777" w:rsidTr="00F05E80">
        <w:tc>
          <w:tcPr>
            <w:tcW w:w="5000" w:type="pct"/>
            <w:gridSpan w:val="7"/>
          </w:tcPr>
          <w:p w14:paraId="288567DE" w14:textId="591D67E5" w:rsidR="00F05E80" w:rsidRPr="000F29FD" w:rsidRDefault="00F05E80" w:rsidP="00F05E80">
            <w:pPr>
              <w:autoSpaceDE w:val="0"/>
              <w:autoSpaceDN w:val="0"/>
              <w:adjustRightInd w:val="0"/>
              <w:spacing w:line="320" w:lineRule="atLeast"/>
              <w:ind w:left="60" w:right="60"/>
              <w:rPr>
                <w:rFonts w:asciiTheme="majorHAnsi" w:eastAsiaTheme="minorHAnsi" w:hAnsiTheme="majorHAnsi" w:cstheme="majorHAnsi"/>
                <w:color w:val="000000" w:themeColor="text1"/>
                <w:sz w:val="24"/>
                <w:szCs w:val="24"/>
              </w:rPr>
            </w:pPr>
            <w:r w:rsidRPr="000F29FD">
              <w:rPr>
                <w:rFonts w:asciiTheme="majorHAnsi" w:eastAsiaTheme="minorHAnsi" w:hAnsiTheme="majorHAnsi" w:cstheme="majorHAnsi"/>
                <w:color w:val="000000" w:themeColor="text1"/>
                <w:sz w:val="24"/>
                <w:szCs w:val="24"/>
              </w:rPr>
              <w:t xml:space="preserve">a. Dependent Variable: </w:t>
            </w:r>
            <w:r w:rsidR="000F29FD" w:rsidRPr="000F29FD">
              <w:rPr>
                <w:rFonts w:asciiTheme="majorHAnsi" w:hAnsiTheme="majorHAnsi" w:cstheme="majorHAnsi"/>
                <w:color w:val="010205"/>
                <w:kern w:val="2"/>
                <w:sz w:val="24"/>
                <w:szCs w:val="24"/>
              </w:rPr>
              <w:t>Human Resource Development (HRD)</w:t>
            </w:r>
          </w:p>
        </w:tc>
      </w:tr>
      <w:tr w:rsidR="00F05E80" w:rsidRPr="000F29FD" w14:paraId="63DA9957" w14:textId="77777777" w:rsidTr="00F05E80">
        <w:tc>
          <w:tcPr>
            <w:tcW w:w="5000" w:type="pct"/>
            <w:gridSpan w:val="7"/>
          </w:tcPr>
          <w:p w14:paraId="78A4C305" w14:textId="21D003AD" w:rsidR="00F05E80" w:rsidRPr="000F29FD" w:rsidRDefault="00F05E80" w:rsidP="000A34F0">
            <w:pPr>
              <w:autoSpaceDE w:val="0"/>
              <w:autoSpaceDN w:val="0"/>
              <w:adjustRightInd w:val="0"/>
              <w:spacing w:line="320" w:lineRule="atLeast"/>
              <w:ind w:left="60" w:right="60"/>
              <w:jc w:val="both"/>
              <w:rPr>
                <w:rFonts w:asciiTheme="majorHAnsi" w:eastAsiaTheme="minorHAnsi" w:hAnsiTheme="majorHAnsi" w:cstheme="majorHAnsi"/>
                <w:color w:val="000000" w:themeColor="text1"/>
                <w:sz w:val="24"/>
                <w:szCs w:val="24"/>
              </w:rPr>
            </w:pPr>
            <w:r w:rsidRPr="000F29FD">
              <w:rPr>
                <w:rFonts w:asciiTheme="majorHAnsi" w:eastAsiaTheme="minorHAnsi" w:hAnsiTheme="majorHAnsi" w:cstheme="majorHAnsi"/>
                <w:color w:val="000000" w:themeColor="text1"/>
                <w:sz w:val="24"/>
                <w:szCs w:val="24"/>
              </w:rPr>
              <w:t xml:space="preserve">b. Predictors: (Constant), </w:t>
            </w:r>
            <w:r w:rsidR="000F29FD" w:rsidRPr="000F29FD">
              <w:rPr>
                <w:rFonts w:asciiTheme="majorHAnsi" w:hAnsiTheme="majorHAnsi" w:cstheme="majorHAnsi"/>
                <w:color w:val="010205"/>
                <w:kern w:val="2"/>
                <w:sz w:val="24"/>
                <w:szCs w:val="24"/>
              </w:rPr>
              <w:t>OS, TA, LMS, CC, WD, FPES, EMM, EER, EC, LMC, GRP</w:t>
            </w:r>
          </w:p>
        </w:tc>
      </w:tr>
    </w:tbl>
    <w:p w14:paraId="0F758060" w14:textId="54A19FE9" w:rsidR="003B5764" w:rsidRPr="00AB17F0" w:rsidRDefault="003B5764" w:rsidP="003B5764">
      <w:pPr>
        <w:autoSpaceDE w:val="0"/>
        <w:autoSpaceDN w:val="0"/>
        <w:adjustRightInd w:val="0"/>
        <w:spacing w:before="120" w:after="120" w:line="312" w:lineRule="auto"/>
        <w:jc w:val="center"/>
        <w:rPr>
          <w:i/>
          <w:iCs/>
          <w:sz w:val="26"/>
          <w:szCs w:val="26"/>
          <w:lang w:val="en-US"/>
        </w:rPr>
      </w:pPr>
      <w:r w:rsidRPr="00AB17F0">
        <w:rPr>
          <w:i/>
          <w:iCs/>
          <w:sz w:val="26"/>
          <w:szCs w:val="26"/>
          <w:lang w:val="en-US"/>
        </w:rPr>
        <w:t>Source: Research analysis result, 2023 (N=</w:t>
      </w:r>
      <w:r w:rsidR="000F29FD">
        <w:rPr>
          <w:i/>
          <w:iCs/>
          <w:sz w:val="26"/>
          <w:szCs w:val="26"/>
          <w:lang w:val="en-US"/>
        </w:rPr>
        <w:t>390</w:t>
      </w:r>
      <w:r w:rsidRPr="00AB17F0">
        <w:rPr>
          <w:i/>
          <w:iCs/>
          <w:sz w:val="26"/>
          <w:szCs w:val="26"/>
          <w:lang w:val="en-US"/>
        </w:rPr>
        <w:t>)</w:t>
      </w:r>
    </w:p>
    <w:p w14:paraId="1C80817D" w14:textId="7993CEF4" w:rsidR="006F081A" w:rsidRPr="00AB17F0" w:rsidRDefault="006F081A" w:rsidP="006F081A">
      <w:pPr>
        <w:autoSpaceDE w:val="0"/>
        <w:autoSpaceDN w:val="0"/>
        <w:adjustRightInd w:val="0"/>
        <w:spacing w:before="120" w:after="120" w:line="312" w:lineRule="auto"/>
        <w:jc w:val="both"/>
        <w:rPr>
          <w:rFonts w:eastAsiaTheme="minorHAnsi"/>
          <w:iCs/>
          <w:color w:val="000000" w:themeColor="text1"/>
          <w:sz w:val="26"/>
          <w:szCs w:val="26"/>
          <w:lang w:val="en-US"/>
        </w:rPr>
      </w:pPr>
      <w:r w:rsidRPr="00AB17F0">
        <w:rPr>
          <w:rFonts w:eastAsiaTheme="minorHAnsi"/>
          <w:b/>
          <w:bCs/>
          <w:i/>
          <w:color w:val="000000" w:themeColor="text1"/>
          <w:sz w:val="26"/>
          <w:szCs w:val="26"/>
          <w:lang w:val="en-US"/>
        </w:rPr>
        <w:t>Sig value of t-test:</w:t>
      </w:r>
      <w:r w:rsidRPr="00AB17F0">
        <w:rPr>
          <w:rFonts w:eastAsiaTheme="minorHAnsi"/>
          <w:iCs/>
          <w:color w:val="000000" w:themeColor="text1"/>
          <w:sz w:val="26"/>
          <w:szCs w:val="26"/>
          <w:lang w:val="en-US"/>
        </w:rPr>
        <w:t xml:space="preserve"> used to test the significance level of regression. From Table </w:t>
      </w:r>
      <w:r w:rsidR="00147E3B">
        <w:rPr>
          <w:rFonts w:eastAsiaTheme="minorHAnsi"/>
          <w:iCs/>
          <w:color w:val="000000" w:themeColor="text1"/>
          <w:sz w:val="26"/>
          <w:szCs w:val="26"/>
          <w:lang w:val="en-US"/>
        </w:rPr>
        <w:t>4</w:t>
      </w:r>
      <w:r w:rsidRPr="00AB17F0">
        <w:rPr>
          <w:rFonts w:eastAsiaTheme="minorHAnsi"/>
          <w:iCs/>
          <w:color w:val="000000" w:themeColor="text1"/>
          <w:sz w:val="26"/>
          <w:szCs w:val="26"/>
          <w:lang w:val="en-US"/>
        </w:rPr>
        <w:t>.</w:t>
      </w:r>
      <w:r w:rsidR="00147E3B">
        <w:rPr>
          <w:rFonts w:eastAsiaTheme="minorHAnsi"/>
          <w:iCs/>
          <w:color w:val="000000" w:themeColor="text1"/>
          <w:sz w:val="26"/>
          <w:szCs w:val="26"/>
          <w:lang w:val="en-US"/>
        </w:rPr>
        <w:t>28</w:t>
      </w:r>
      <w:r w:rsidRPr="00AB17F0">
        <w:rPr>
          <w:rFonts w:eastAsiaTheme="minorHAnsi"/>
          <w:iCs/>
          <w:color w:val="000000" w:themeColor="text1"/>
          <w:sz w:val="26"/>
          <w:szCs w:val="26"/>
          <w:lang w:val="en-US"/>
        </w:rPr>
        <w:t xml:space="preserve">: Sig values of </w:t>
      </w:r>
      <w:r w:rsidR="00147E3B" w:rsidRPr="00147E3B">
        <w:rPr>
          <w:rFonts w:eastAsiaTheme="minorHAnsi"/>
          <w:iCs/>
          <w:color w:val="000000" w:themeColor="text1"/>
          <w:sz w:val="26"/>
          <w:szCs w:val="26"/>
          <w:lang w:val="en-US"/>
        </w:rPr>
        <w:t>Employee Motivation and Engagement (EME)</w:t>
      </w:r>
      <w:r w:rsidRPr="00AB17F0">
        <w:rPr>
          <w:rFonts w:eastAsiaTheme="minorHAnsi"/>
          <w:iCs/>
          <w:color w:val="000000" w:themeColor="text1"/>
          <w:sz w:val="26"/>
          <w:szCs w:val="26"/>
          <w:lang w:val="en-US"/>
        </w:rPr>
        <w:t xml:space="preserve">, </w:t>
      </w:r>
      <w:r w:rsidR="00147E3B" w:rsidRPr="00147E3B">
        <w:rPr>
          <w:rFonts w:eastAsiaTheme="minorHAnsi"/>
          <w:iCs/>
          <w:color w:val="000000" w:themeColor="text1"/>
          <w:sz w:val="26"/>
          <w:szCs w:val="26"/>
          <w:lang w:val="en-US"/>
        </w:rPr>
        <w:t>Feedback and Performance Evaluation Systems (FPES)</w:t>
      </w:r>
      <w:r w:rsidRPr="00AB17F0">
        <w:rPr>
          <w:rFonts w:eastAsiaTheme="minorHAnsi"/>
          <w:iCs/>
          <w:color w:val="000000" w:themeColor="text1"/>
          <w:sz w:val="26"/>
          <w:szCs w:val="26"/>
          <w:lang w:val="en-US"/>
        </w:rPr>
        <w:t xml:space="preserve">, all of them are &lt;0.001 so they all have an impact on the dependent variable </w:t>
      </w:r>
      <w:r w:rsidR="00147E3B" w:rsidRPr="00147E3B">
        <w:rPr>
          <w:rFonts w:eastAsiaTheme="minorHAnsi"/>
          <w:iCs/>
          <w:color w:val="000000" w:themeColor="text1"/>
          <w:sz w:val="26"/>
          <w:szCs w:val="26"/>
          <w:lang w:val="en-US"/>
        </w:rPr>
        <w:t>Human Resource Development (HRD)</w:t>
      </w:r>
      <w:r w:rsidR="00147E3B">
        <w:rPr>
          <w:rFonts w:eastAsiaTheme="minorHAnsi"/>
          <w:iCs/>
          <w:color w:val="000000" w:themeColor="text1"/>
          <w:sz w:val="26"/>
          <w:szCs w:val="26"/>
          <w:lang w:val="en-US"/>
        </w:rPr>
        <w:t xml:space="preserve"> </w:t>
      </w:r>
      <w:r w:rsidRPr="00AB17F0">
        <w:rPr>
          <w:rFonts w:eastAsiaTheme="minorHAnsi"/>
          <w:iCs/>
          <w:color w:val="000000" w:themeColor="text1"/>
          <w:sz w:val="26"/>
          <w:szCs w:val="26"/>
          <w:lang w:val="en-US"/>
        </w:rPr>
        <w:t xml:space="preserve">in Significance at level 0.001. Value sig. of </w:t>
      </w:r>
      <w:r w:rsidR="00794217" w:rsidRPr="00794217">
        <w:rPr>
          <w:rFonts w:eastAsiaTheme="minorHAnsi"/>
          <w:iCs/>
          <w:color w:val="000000" w:themeColor="text1"/>
          <w:sz w:val="26"/>
          <w:szCs w:val="26"/>
          <w:lang w:val="en-US"/>
        </w:rPr>
        <w:t>Organizational Strategy (OS)</w:t>
      </w:r>
      <w:r w:rsidR="00794217">
        <w:rPr>
          <w:rFonts w:eastAsiaTheme="minorHAnsi"/>
          <w:iCs/>
          <w:color w:val="000000" w:themeColor="text1"/>
          <w:sz w:val="26"/>
          <w:szCs w:val="26"/>
          <w:lang w:val="en-US"/>
        </w:rPr>
        <w:t xml:space="preserve">, </w:t>
      </w:r>
      <w:r w:rsidR="00794217" w:rsidRPr="00794217">
        <w:rPr>
          <w:rFonts w:eastAsiaTheme="minorHAnsi"/>
          <w:iCs/>
          <w:color w:val="000000" w:themeColor="text1"/>
          <w:sz w:val="26"/>
          <w:szCs w:val="26"/>
          <w:lang w:val="en-US"/>
        </w:rPr>
        <w:t>Leadership and Management Support (LMS)</w:t>
      </w:r>
      <w:r w:rsidR="00794217">
        <w:rPr>
          <w:rFonts w:eastAsiaTheme="minorHAnsi"/>
          <w:iCs/>
          <w:color w:val="000000" w:themeColor="text1"/>
          <w:sz w:val="26"/>
          <w:szCs w:val="26"/>
          <w:lang w:val="en-US"/>
        </w:rPr>
        <w:t xml:space="preserve">, </w:t>
      </w:r>
      <w:r w:rsidR="00794217" w:rsidRPr="00794217">
        <w:rPr>
          <w:rFonts w:eastAsiaTheme="minorHAnsi"/>
          <w:iCs/>
          <w:color w:val="000000" w:themeColor="text1"/>
          <w:sz w:val="26"/>
          <w:szCs w:val="26"/>
          <w:lang w:val="en-US"/>
        </w:rPr>
        <w:t>Corporate Culture (CC)</w:t>
      </w:r>
      <w:r w:rsidR="00794217">
        <w:rPr>
          <w:rFonts w:eastAsiaTheme="minorHAnsi"/>
          <w:iCs/>
          <w:color w:val="000000" w:themeColor="text1"/>
          <w:sz w:val="26"/>
          <w:szCs w:val="26"/>
          <w:lang w:val="en-US"/>
        </w:rPr>
        <w:t xml:space="preserve">, </w:t>
      </w:r>
      <w:r w:rsidR="00794217" w:rsidRPr="00794217">
        <w:rPr>
          <w:rFonts w:eastAsiaTheme="minorHAnsi"/>
          <w:iCs/>
          <w:color w:val="000000" w:themeColor="text1"/>
          <w:sz w:val="26"/>
          <w:szCs w:val="26"/>
          <w:lang w:val="en-US"/>
        </w:rPr>
        <w:t>Workforce Demographics (WD)</w:t>
      </w:r>
      <w:r w:rsidR="00794217">
        <w:rPr>
          <w:rFonts w:eastAsiaTheme="minorHAnsi"/>
          <w:iCs/>
          <w:color w:val="000000" w:themeColor="text1"/>
          <w:sz w:val="26"/>
          <w:szCs w:val="26"/>
          <w:lang w:val="en-US"/>
        </w:rPr>
        <w:t xml:space="preserve">, </w:t>
      </w:r>
      <w:r w:rsidR="00794217" w:rsidRPr="00794217">
        <w:rPr>
          <w:rFonts w:eastAsiaTheme="minorHAnsi"/>
          <w:iCs/>
          <w:color w:val="000000" w:themeColor="text1"/>
          <w:sz w:val="26"/>
          <w:szCs w:val="26"/>
          <w:lang w:val="en-US"/>
        </w:rPr>
        <w:t>External Educational Resources (EER)</w:t>
      </w:r>
      <w:r w:rsidR="00794217">
        <w:rPr>
          <w:rFonts w:eastAsiaTheme="minorHAnsi"/>
          <w:iCs/>
          <w:color w:val="000000" w:themeColor="text1"/>
          <w:sz w:val="26"/>
          <w:szCs w:val="26"/>
          <w:lang w:val="en-US"/>
        </w:rPr>
        <w:t xml:space="preserve">, </w:t>
      </w:r>
      <w:r w:rsidR="00794217" w:rsidRPr="00794217">
        <w:rPr>
          <w:rFonts w:eastAsiaTheme="minorHAnsi"/>
          <w:iCs/>
          <w:color w:val="000000" w:themeColor="text1"/>
          <w:sz w:val="26"/>
          <w:szCs w:val="26"/>
          <w:lang w:val="en-US"/>
        </w:rPr>
        <w:t>Government Regulations and Policies (GRP)</w:t>
      </w:r>
      <w:r w:rsidR="00794217">
        <w:rPr>
          <w:rFonts w:eastAsiaTheme="minorHAnsi"/>
          <w:iCs/>
          <w:color w:val="000000" w:themeColor="text1"/>
          <w:sz w:val="26"/>
          <w:szCs w:val="26"/>
          <w:lang w:val="en-US"/>
        </w:rPr>
        <w:t xml:space="preserve">, </w:t>
      </w:r>
      <w:r w:rsidR="00794217" w:rsidRPr="00AB17F0">
        <w:rPr>
          <w:rFonts w:eastAsiaTheme="minorHAnsi"/>
          <w:iCs/>
          <w:color w:val="000000" w:themeColor="text1"/>
          <w:sz w:val="26"/>
          <w:szCs w:val="26"/>
          <w:lang w:val="en-US"/>
        </w:rPr>
        <w:t>all of them are &lt;0.0</w:t>
      </w:r>
      <w:r w:rsidR="00794217">
        <w:rPr>
          <w:rFonts w:eastAsiaTheme="minorHAnsi"/>
          <w:iCs/>
          <w:color w:val="000000" w:themeColor="text1"/>
          <w:sz w:val="26"/>
          <w:szCs w:val="26"/>
          <w:lang w:val="en-US"/>
        </w:rPr>
        <w:t>5</w:t>
      </w:r>
      <w:r w:rsidR="00794217" w:rsidRPr="00AB17F0">
        <w:rPr>
          <w:rFonts w:eastAsiaTheme="minorHAnsi"/>
          <w:iCs/>
          <w:color w:val="000000" w:themeColor="text1"/>
          <w:sz w:val="26"/>
          <w:szCs w:val="26"/>
          <w:lang w:val="en-US"/>
        </w:rPr>
        <w:t xml:space="preserve"> so they all have an impact on the dependent variable </w:t>
      </w:r>
      <w:r w:rsidR="00794217" w:rsidRPr="00147E3B">
        <w:rPr>
          <w:rFonts w:eastAsiaTheme="minorHAnsi"/>
          <w:iCs/>
          <w:color w:val="000000" w:themeColor="text1"/>
          <w:sz w:val="26"/>
          <w:szCs w:val="26"/>
          <w:lang w:val="en-US"/>
        </w:rPr>
        <w:t>Human Resource Development (HRD)</w:t>
      </w:r>
      <w:r w:rsidR="00794217">
        <w:rPr>
          <w:rFonts w:eastAsiaTheme="minorHAnsi"/>
          <w:iCs/>
          <w:color w:val="000000" w:themeColor="text1"/>
          <w:sz w:val="26"/>
          <w:szCs w:val="26"/>
          <w:lang w:val="en-US"/>
        </w:rPr>
        <w:t xml:space="preserve"> </w:t>
      </w:r>
      <w:r w:rsidR="00794217" w:rsidRPr="00AB17F0">
        <w:rPr>
          <w:rFonts w:eastAsiaTheme="minorHAnsi"/>
          <w:iCs/>
          <w:color w:val="000000" w:themeColor="text1"/>
          <w:sz w:val="26"/>
          <w:szCs w:val="26"/>
          <w:lang w:val="en-US"/>
        </w:rPr>
        <w:t>in Significance at level 0.0</w:t>
      </w:r>
      <w:r w:rsidR="00794217">
        <w:rPr>
          <w:rFonts w:eastAsiaTheme="minorHAnsi"/>
          <w:iCs/>
          <w:color w:val="000000" w:themeColor="text1"/>
          <w:sz w:val="26"/>
          <w:szCs w:val="26"/>
          <w:lang w:val="en-US"/>
        </w:rPr>
        <w:t>5</w:t>
      </w:r>
      <w:r w:rsidRPr="00AB17F0">
        <w:rPr>
          <w:rFonts w:eastAsiaTheme="minorHAnsi"/>
          <w:iCs/>
          <w:color w:val="000000" w:themeColor="text1"/>
          <w:sz w:val="26"/>
          <w:szCs w:val="26"/>
          <w:lang w:val="en-US"/>
        </w:rPr>
        <w:t xml:space="preserve">. Value sig. of </w:t>
      </w:r>
      <w:r w:rsidR="00794217" w:rsidRPr="00794217">
        <w:rPr>
          <w:rFonts w:eastAsiaTheme="minorHAnsi"/>
          <w:iCs/>
          <w:color w:val="000000" w:themeColor="text1"/>
          <w:sz w:val="26"/>
          <w:szCs w:val="26"/>
          <w:lang w:val="en-US"/>
        </w:rPr>
        <w:t>Technological Advancements (TA)</w:t>
      </w:r>
      <w:r w:rsidR="00794217">
        <w:rPr>
          <w:rFonts w:eastAsiaTheme="minorHAnsi"/>
          <w:iCs/>
          <w:color w:val="000000" w:themeColor="text1"/>
          <w:sz w:val="26"/>
          <w:szCs w:val="26"/>
          <w:lang w:val="en-US"/>
        </w:rPr>
        <w:t xml:space="preserve">, </w:t>
      </w:r>
      <w:r w:rsidR="00794217" w:rsidRPr="00794217">
        <w:rPr>
          <w:rFonts w:eastAsiaTheme="minorHAnsi"/>
          <w:iCs/>
          <w:color w:val="000000" w:themeColor="text1"/>
          <w:sz w:val="26"/>
          <w:szCs w:val="26"/>
          <w:lang w:val="en-US"/>
        </w:rPr>
        <w:t>Economic Conditions (EC)</w:t>
      </w:r>
      <w:r w:rsidR="00794217">
        <w:rPr>
          <w:rFonts w:eastAsiaTheme="minorHAnsi"/>
          <w:iCs/>
          <w:color w:val="000000" w:themeColor="text1"/>
          <w:sz w:val="26"/>
          <w:szCs w:val="26"/>
          <w:lang w:val="en-US"/>
        </w:rPr>
        <w:t xml:space="preserve">, </w:t>
      </w:r>
      <w:r w:rsidR="00794217" w:rsidRPr="00794217">
        <w:rPr>
          <w:rFonts w:eastAsiaTheme="minorHAnsi"/>
          <w:iCs/>
          <w:color w:val="000000" w:themeColor="text1"/>
          <w:sz w:val="26"/>
          <w:szCs w:val="26"/>
          <w:lang w:val="en-US"/>
        </w:rPr>
        <w:t>Labor Market Conditions (LMC)</w:t>
      </w:r>
      <w:r w:rsidR="00794217">
        <w:rPr>
          <w:rFonts w:eastAsiaTheme="minorHAnsi"/>
          <w:iCs/>
          <w:color w:val="000000" w:themeColor="text1"/>
          <w:sz w:val="26"/>
          <w:szCs w:val="26"/>
          <w:lang w:val="en-US"/>
        </w:rPr>
        <w:t xml:space="preserve">, </w:t>
      </w:r>
      <w:r w:rsidR="00794217" w:rsidRPr="00AB17F0">
        <w:rPr>
          <w:rFonts w:eastAsiaTheme="minorHAnsi"/>
          <w:iCs/>
          <w:color w:val="000000" w:themeColor="text1"/>
          <w:sz w:val="26"/>
          <w:szCs w:val="26"/>
          <w:lang w:val="en-US"/>
        </w:rPr>
        <w:t xml:space="preserve">all of them are </w:t>
      </w:r>
      <w:r w:rsidR="00794217">
        <w:rPr>
          <w:rFonts w:eastAsiaTheme="minorHAnsi"/>
          <w:iCs/>
          <w:color w:val="000000" w:themeColor="text1"/>
          <w:sz w:val="26"/>
          <w:szCs w:val="26"/>
          <w:lang w:val="en-US"/>
        </w:rPr>
        <w:t>&gt;</w:t>
      </w:r>
      <w:r w:rsidR="00794217" w:rsidRPr="00AB17F0">
        <w:rPr>
          <w:rFonts w:eastAsiaTheme="minorHAnsi"/>
          <w:iCs/>
          <w:color w:val="000000" w:themeColor="text1"/>
          <w:sz w:val="26"/>
          <w:szCs w:val="26"/>
          <w:lang w:val="en-US"/>
        </w:rPr>
        <w:t>0.0</w:t>
      </w:r>
      <w:r w:rsidR="00794217">
        <w:rPr>
          <w:rFonts w:eastAsiaTheme="minorHAnsi"/>
          <w:iCs/>
          <w:color w:val="000000" w:themeColor="text1"/>
          <w:sz w:val="26"/>
          <w:szCs w:val="26"/>
          <w:lang w:val="en-US"/>
        </w:rPr>
        <w:t>5</w:t>
      </w:r>
      <w:r w:rsidR="00794217" w:rsidRPr="00AB17F0">
        <w:rPr>
          <w:rFonts w:eastAsiaTheme="minorHAnsi"/>
          <w:iCs/>
          <w:color w:val="000000" w:themeColor="text1"/>
          <w:sz w:val="26"/>
          <w:szCs w:val="26"/>
          <w:lang w:val="en-US"/>
        </w:rPr>
        <w:t xml:space="preserve"> so they all </w:t>
      </w:r>
      <w:r w:rsidR="00794217">
        <w:rPr>
          <w:rFonts w:eastAsiaTheme="minorHAnsi"/>
          <w:iCs/>
          <w:color w:val="000000" w:themeColor="text1"/>
          <w:sz w:val="26"/>
          <w:szCs w:val="26"/>
          <w:lang w:val="en-US"/>
        </w:rPr>
        <w:t xml:space="preserve">have no </w:t>
      </w:r>
      <w:r w:rsidR="00794217" w:rsidRPr="00AB17F0">
        <w:rPr>
          <w:rFonts w:eastAsiaTheme="minorHAnsi"/>
          <w:iCs/>
          <w:color w:val="000000" w:themeColor="text1"/>
          <w:sz w:val="26"/>
          <w:szCs w:val="26"/>
          <w:lang w:val="en-US"/>
        </w:rPr>
        <w:t xml:space="preserve">impact on the dependent variable </w:t>
      </w:r>
      <w:r w:rsidR="00794217" w:rsidRPr="00147E3B">
        <w:rPr>
          <w:rFonts w:eastAsiaTheme="minorHAnsi"/>
          <w:iCs/>
          <w:color w:val="000000" w:themeColor="text1"/>
          <w:sz w:val="26"/>
          <w:szCs w:val="26"/>
          <w:lang w:val="en-US"/>
        </w:rPr>
        <w:t>Human Resource Development (HRD)</w:t>
      </w:r>
      <w:r w:rsidRPr="00AB17F0">
        <w:rPr>
          <w:rFonts w:eastAsiaTheme="minorHAnsi"/>
          <w:iCs/>
          <w:color w:val="000000" w:themeColor="text1"/>
          <w:sz w:val="26"/>
          <w:szCs w:val="26"/>
          <w:lang w:val="en-US"/>
        </w:rPr>
        <w:t>.</w:t>
      </w:r>
    </w:p>
    <w:p w14:paraId="27B8C8C5" w14:textId="63D0368D" w:rsidR="006F081A" w:rsidRPr="00AB17F0" w:rsidRDefault="006F081A" w:rsidP="006F081A">
      <w:pPr>
        <w:autoSpaceDE w:val="0"/>
        <w:autoSpaceDN w:val="0"/>
        <w:adjustRightInd w:val="0"/>
        <w:spacing w:before="120" w:after="120" w:line="312" w:lineRule="auto"/>
        <w:jc w:val="both"/>
        <w:rPr>
          <w:rFonts w:eastAsiaTheme="minorHAnsi"/>
          <w:iCs/>
          <w:color w:val="000000" w:themeColor="text1"/>
          <w:sz w:val="26"/>
          <w:szCs w:val="26"/>
          <w:lang w:val="en-US"/>
        </w:rPr>
      </w:pPr>
      <w:r w:rsidRPr="00AB17F0">
        <w:rPr>
          <w:rFonts w:eastAsiaTheme="minorHAnsi"/>
          <w:b/>
          <w:bCs/>
          <w:i/>
          <w:color w:val="000000" w:themeColor="text1"/>
          <w:sz w:val="26"/>
          <w:szCs w:val="26"/>
          <w:lang w:val="en-US"/>
        </w:rPr>
        <w:t>Standardized Coefficient Beta:</w:t>
      </w:r>
      <w:r w:rsidRPr="00AB17F0">
        <w:rPr>
          <w:rFonts w:eastAsiaTheme="minorHAnsi"/>
          <w:iCs/>
          <w:color w:val="000000" w:themeColor="text1"/>
          <w:sz w:val="26"/>
          <w:szCs w:val="26"/>
          <w:lang w:val="en-US"/>
        </w:rPr>
        <w:t xml:space="preserve"> The independent variable </w:t>
      </w:r>
      <w:r w:rsidR="00794217" w:rsidRPr="00794217">
        <w:rPr>
          <w:rFonts w:eastAsiaTheme="minorHAnsi"/>
          <w:iCs/>
          <w:color w:val="000000" w:themeColor="text1"/>
          <w:sz w:val="26"/>
          <w:szCs w:val="26"/>
          <w:lang w:val="en-US"/>
        </w:rPr>
        <w:t>Government Regulations and Policies (GRP)</w:t>
      </w:r>
      <w:r w:rsidR="00794217">
        <w:rPr>
          <w:rFonts w:eastAsiaTheme="minorHAnsi"/>
          <w:iCs/>
          <w:color w:val="000000" w:themeColor="text1"/>
          <w:sz w:val="26"/>
          <w:szCs w:val="26"/>
          <w:lang w:val="en-US"/>
        </w:rPr>
        <w:t xml:space="preserve"> </w:t>
      </w:r>
      <w:r w:rsidRPr="00AB17F0">
        <w:rPr>
          <w:rFonts w:eastAsiaTheme="minorHAnsi"/>
          <w:iCs/>
          <w:color w:val="000000" w:themeColor="text1"/>
          <w:sz w:val="26"/>
          <w:szCs w:val="26"/>
          <w:lang w:val="en-US"/>
        </w:rPr>
        <w:t>has the largest standardized Beta coefficient of 0.</w:t>
      </w:r>
      <w:r w:rsidR="00794217">
        <w:rPr>
          <w:rFonts w:eastAsiaTheme="minorHAnsi"/>
          <w:iCs/>
          <w:color w:val="000000" w:themeColor="text1"/>
          <w:sz w:val="26"/>
          <w:szCs w:val="26"/>
          <w:lang w:val="en-US"/>
        </w:rPr>
        <w:t>185</w:t>
      </w:r>
      <w:r w:rsidRPr="00AB17F0">
        <w:rPr>
          <w:rFonts w:eastAsiaTheme="minorHAnsi"/>
          <w:iCs/>
          <w:color w:val="000000" w:themeColor="text1"/>
          <w:sz w:val="26"/>
          <w:szCs w:val="26"/>
          <w:lang w:val="en-US"/>
        </w:rPr>
        <w:t xml:space="preserve">, so </w:t>
      </w:r>
      <w:r w:rsidR="00794217">
        <w:rPr>
          <w:rFonts w:eastAsiaTheme="minorHAnsi"/>
          <w:iCs/>
          <w:color w:val="000000" w:themeColor="text1"/>
          <w:sz w:val="26"/>
          <w:szCs w:val="26"/>
          <w:lang w:val="en-US"/>
        </w:rPr>
        <w:t>GRP</w:t>
      </w:r>
      <w:r w:rsidRPr="00AB17F0">
        <w:rPr>
          <w:rFonts w:eastAsiaTheme="minorHAnsi"/>
          <w:iCs/>
          <w:color w:val="000000" w:themeColor="text1"/>
          <w:sz w:val="26"/>
          <w:szCs w:val="26"/>
          <w:lang w:val="en-US"/>
        </w:rPr>
        <w:t xml:space="preserve"> have the strongest impact on </w:t>
      </w:r>
      <w:r w:rsidR="00794217">
        <w:rPr>
          <w:rFonts w:eastAsiaTheme="minorHAnsi"/>
          <w:iCs/>
          <w:color w:val="000000" w:themeColor="text1"/>
          <w:sz w:val="26"/>
          <w:szCs w:val="26"/>
          <w:lang w:val="en-US"/>
        </w:rPr>
        <w:t>HRD</w:t>
      </w:r>
      <w:r w:rsidRPr="00AB17F0">
        <w:rPr>
          <w:rFonts w:eastAsiaTheme="minorHAnsi"/>
          <w:iCs/>
          <w:color w:val="000000" w:themeColor="text1"/>
          <w:sz w:val="26"/>
          <w:szCs w:val="26"/>
          <w:lang w:val="en-US"/>
        </w:rPr>
        <w:t xml:space="preserve">. The lowest impact is </w:t>
      </w:r>
      <w:r w:rsidR="00794217" w:rsidRPr="00794217">
        <w:rPr>
          <w:rFonts w:eastAsiaTheme="minorHAnsi"/>
          <w:iCs/>
          <w:color w:val="000000" w:themeColor="text1"/>
          <w:sz w:val="26"/>
          <w:szCs w:val="26"/>
          <w:lang w:val="en-US"/>
        </w:rPr>
        <w:t>Organizational Strategy (OS)</w:t>
      </w:r>
      <w:r w:rsidR="00794217">
        <w:rPr>
          <w:rFonts w:eastAsiaTheme="minorHAnsi"/>
          <w:iCs/>
          <w:color w:val="000000" w:themeColor="text1"/>
          <w:sz w:val="26"/>
          <w:szCs w:val="26"/>
          <w:lang w:val="en-US"/>
        </w:rPr>
        <w:t xml:space="preserve"> </w:t>
      </w:r>
      <w:r w:rsidRPr="00AB17F0">
        <w:rPr>
          <w:rFonts w:eastAsiaTheme="minorHAnsi"/>
          <w:iCs/>
          <w:color w:val="000000" w:themeColor="text1"/>
          <w:sz w:val="26"/>
          <w:szCs w:val="26"/>
          <w:lang w:val="en-US"/>
        </w:rPr>
        <w:t xml:space="preserve">with a normalized beta of </w:t>
      </w:r>
      <w:r w:rsidR="00794217" w:rsidRPr="00147E3B">
        <w:rPr>
          <w:color w:val="000000" w:themeColor="text1"/>
          <w:lang w:val="en-US"/>
        </w:rPr>
        <w:t>0.083</w:t>
      </w:r>
      <w:r w:rsidRPr="00AB17F0">
        <w:rPr>
          <w:rFonts w:eastAsiaTheme="minorHAnsi"/>
          <w:iCs/>
          <w:color w:val="000000" w:themeColor="text1"/>
          <w:sz w:val="26"/>
          <w:szCs w:val="26"/>
          <w:lang w:val="en-US"/>
        </w:rPr>
        <w:t xml:space="preserve">. The </w:t>
      </w:r>
      <w:r w:rsidR="00794217" w:rsidRPr="00147E3B">
        <w:rPr>
          <w:rFonts w:eastAsiaTheme="minorHAnsi"/>
          <w:iCs/>
          <w:color w:val="000000" w:themeColor="text1"/>
          <w:sz w:val="26"/>
          <w:szCs w:val="26"/>
          <w:lang w:val="en-US"/>
        </w:rPr>
        <w:t>Feedback and Performance Evaluation Systems (FPES)</w:t>
      </w:r>
      <w:r w:rsidRPr="00AB17F0">
        <w:rPr>
          <w:rFonts w:eastAsiaTheme="minorHAnsi"/>
          <w:iCs/>
          <w:color w:val="000000" w:themeColor="text1"/>
          <w:sz w:val="26"/>
          <w:szCs w:val="26"/>
          <w:lang w:val="en-US"/>
        </w:rPr>
        <w:t xml:space="preserve"> variable has a negative impact on </w:t>
      </w:r>
      <w:r w:rsidR="00794217" w:rsidRPr="00147E3B">
        <w:rPr>
          <w:rFonts w:eastAsiaTheme="minorHAnsi"/>
          <w:iCs/>
          <w:color w:val="000000" w:themeColor="text1"/>
          <w:sz w:val="26"/>
          <w:szCs w:val="26"/>
          <w:lang w:val="en-US"/>
        </w:rPr>
        <w:t>Human Resource Development (HRD)</w:t>
      </w:r>
      <w:r w:rsidRPr="00AB17F0">
        <w:rPr>
          <w:rFonts w:eastAsiaTheme="minorHAnsi"/>
          <w:iCs/>
          <w:color w:val="000000" w:themeColor="text1"/>
          <w:sz w:val="26"/>
          <w:szCs w:val="26"/>
          <w:lang w:val="en-US"/>
        </w:rPr>
        <w:t xml:space="preserve">, with a standardized Beta coefficient of </w:t>
      </w:r>
      <w:r w:rsidR="00794217" w:rsidRPr="00147E3B">
        <w:rPr>
          <w:color w:val="000000" w:themeColor="text1"/>
          <w:lang w:val="en-US"/>
        </w:rPr>
        <w:t>-0.262</w:t>
      </w:r>
      <w:r w:rsidRPr="00AB17F0">
        <w:rPr>
          <w:rFonts w:eastAsiaTheme="minorHAnsi"/>
          <w:iCs/>
          <w:color w:val="000000" w:themeColor="text1"/>
          <w:sz w:val="26"/>
          <w:szCs w:val="26"/>
          <w:lang w:val="en-US"/>
        </w:rPr>
        <w:t>.</w:t>
      </w:r>
    </w:p>
    <w:p w14:paraId="5439887A" w14:textId="644C3542" w:rsidR="00F05E80" w:rsidRPr="00F05E80" w:rsidRDefault="006F081A" w:rsidP="006F081A">
      <w:pPr>
        <w:spacing w:before="120" w:after="120" w:line="312" w:lineRule="auto"/>
        <w:jc w:val="both"/>
        <w:rPr>
          <w:sz w:val="26"/>
          <w:szCs w:val="26"/>
          <w:lang w:val="en-US"/>
        </w:rPr>
      </w:pPr>
      <w:r w:rsidRPr="00AB17F0">
        <w:rPr>
          <w:rFonts w:eastAsiaTheme="minorHAnsi"/>
          <w:b/>
          <w:bCs/>
          <w:i/>
          <w:color w:val="000000" w:themeColor="text1"/>
          <w:sz w:val="26"/>
          <w:szCs w:val="26"/>
          <w:lang w:val="en-US"/>
        </w:rPr>
        <w:t>Collinearity Statistics VIF:</w:t>
      </w:r>
      <w:r w:rsidRPr="00AB17F0">
        <w:rPr>
          <w:rFonts w:eastAsiaTheme="minorHAnsi"/>
          <w:iCs/>
          <w:color w:val="000000" w:themeColor="text1"/>
          <w:sz w:val="26"/>
          <w:szCs w:val="26"/>
          <w:lang w:val="en-US"/>
        </w:rPr>
        <w:t xml:space="preserve"> used to check multicollinearity. Specifically in this case, from </w:t>
      </w:r>
      <w:r w:rsidR="00794217">
        <w:rPr>
          <w:rFonts w:eastAsiaTheme="minorHAnsi"/>
          <w:iCs/>
          <w:color w:val="000000" w:themeColor="text1"/>
          <w:sz w:val="26"/>
          <w:szCs w:val="26"/>
          <w:lang w:val="en-US"/>
        </w:rPr>
        <w:t>T</w:t>
      </w:r>
      <w:r w:rsidRPr="00AB17F0">
        <w:rPr>
          <w:rFonts w:eastAsiaTheme="minorHAnsi"/>
          <w:iCs/>
          <w:color w:val="000000" w:themeColor="text1"/>
          <w:sz w:val="26"/>
          <w:szCs w:val="26"/>
          <w:lang w:val="en-US"/>
        </w:rPr>
        <w:t xml:space="preserve">able </w:t>
      </w:r>
      <w:r w:rsidR="00794217">
        <w:rPr>
          <w:rFonts w:eastAsiaTheme="minorHAnsi"/>
          <w:iCs/>
          <w:color w:val="000000" w:themeColor="text1"/>
          <w:sz w:val="26"/>
          <w:szCs w:val="26"/>
          <w:lang w:val="en-US"/>
        </w:rPr>
        <w:t>4</w:t>
      </w:r>
      <w:r w:rsidRPr="00AB17F0">
        <w:rPr>
          <w:rFonts w:eastAsiaTheme="minorHAnsi"/>
          <w:iCs/>
          <w:color w:val="000000" w:themeColor="text1"/>
          <w:sz w:val="26"/>
          <w:szCs w:val="26"/>
          <w:lang w:val="en-US"/>
        </w:rPr>
        <w:t>.</w:t>
      </w:r>
      <w:r w:rsidR="008E5669">
        <w:rPr>
          <w:rFonts w:eastAsiaTheme="minorHAnsi"/>
          <w:iCs/>
          <w:color w:val="000000" w:themeColor="text1"/>
          <w:sz w:val="26"/>
          <w:szCs w:val="26"/>
        </w:rPr>
        <w:t>30</w:t>
      </w:r>
      <w:r w:rsidRPr="00AB17F0">
        <w:rPr>
          <w:rFonts w:eastAsiaTheme="minorHAnsi"/>
          <w:iCs/>
          <w:color w:val="000000" w:themeColor="text1"/>
          <w:sz w:val="26"/>
          <w:szCs w:val="26"/>
          <w:lang w:val="en-US"/>
        </w:rPr>
        <w:t xml:space="preserve"> it can be seen that all VIF coefficients have values &lt;5, so multicollinearity does not occur in the regression model </w:t>
      </w:r>
      <w:r w:rsidRPr="00AB17F0">
        <w:rPr>
          <w:sz w:val="26"/>
          <w:szCs w:val="26"/>
          <w:lang w:val="en-US"/>
        </w:rPr>
        <w:fldChar w:fldCharType="begin"/>
      </w:r>
      <w:r w:rsidRPr="00AB17F0">
        <w:rPr>
          <w:sz w:val="26"/>
          <w:szCs w:val="26"/>
          <w:lang w:val="en-US"/>
        </w:rPr>
        <w:instrText xml:space="preserve"> ADDIN EN.CITE &lt;EndNote&gt;&lt;Cite&gt;&lt;Author&gt;Hair&lt;/Author&gt;&lt;Year&gt;2006&lt;/Year&gt;&lt;RecNum&gt;436&lt;/RecNum&gt;&lt;DisplayText&gt;(Hair et al., 2006)&lt;/DisplayText&gt;&lt;record&gt;&lt;rec-number&gt;436&lt;/rec-number&gt;&lt;foreign-keys&gt;&lt;key app="EN" db-id="x5vrfptv2pft5uedtwpvsd9nxt09ppreztp0" timestamp="1683353687" guid="3641131c-49bc-41b9-a101-37c7a567ebd7"&gt;436&lt;/key&gt;&lt;/foreign-keys&gt;&lt;ref-type name="Generic"&gt;13&lt;/ref-type&gt;&lt;contributors&gt;&lt;authors&gt;&lt;author&gt;Hair, Joseph F.&lt;/author&gt;&lt;author&gt;Black, William C.&lt;/author&gt;&lt;author&gt;Babin, Barry J.&lt;/author&gt;&lt;author&gt;Anderson, Rolph E.&lt;/author&gt;&lt;author&gt;Tatham, Ronald&lt;/author&gt;&lt;/authors&gt;&lt;/contributors&gt;&lt;titles&gt;&lt;title&gt;Multivariate data analysis . Uppersaddle River&lt;/title&gt;&lt;/titles&gt;&lt;dates&gt;&lt;year&gt;2006&lt;/year&gt;&lt;pub-dates&gt;&lt;date&gt;2006&lt;/date&gt;&lt;/pub-dates&gt;&lt;/dates&gt;&lt;publisher&gt;NJ: Pearson Prentice Hall&lt;/publisher&gt;&lt;urls&gt;&lt;/urls&gt;&lt;remote-database-provider&gt;Google Scholar&lt;/remote-database-provider&gt;&lt;/record&gt;&lt;/Cite&gt;&lt;/EndNote&gt;</w:instrText>
      </w:r>
      <w:r w:rsidRPr="00AB17F0">
        <w:rPr>
          <w:sz w:val="26"/>
          <w:szCs w:val="26"/>
          <w:lang w:val="en-US"/>
        </w:rPr>
        <w:fldChar w:fldCharType="separate"/>
      </w:r>
      <w:r w:rsidRPr="00AB17F0">
        <w:rPr>
          <w:noProof/>
          <w:sz w:val="26"/>
          <w:szCs w:val="26"/>
          <w:lang w:val="en-US"/>
        </w:rPr>
        <w:t>(</w:t>
      </w:r>
      <w:hyperlink w:anchor="_ENREF_52" w:tooltip="Hair, 2006 #436" w:history="1">
        <w:r w:rsidR="000E7FEC" w:rsidRPr="000E7FEC">
          <w:t>Hair et al., 2006</w:t>
        </w:r>
      </w:hyperlink>
      <w:r w:rsidRPr="00AB17F0">
        <w:rPr>
          <w:noProof/>
          <w:sz w:val="26"/>
          <w:szCs w:val="26"/>
          <w:lang w:val="en-US"/>
        </w:rPr>
        <w:t>)</w:t>
      </w:r>
      <w:r w:rsidRPr="00AB17F0">
        <w:rPr>
          <w:sz w:val="26"/>
          <w:szCs w:val="26"/>
          <w:lang w:val="en-US"/>
        </w:rPr>
        <w:fldChar w:fldCharType="end"/>
      </w:r>
      <w:r w:rsidRPr="00AB17F0">
        <w:rPr>
          <w:rFonts w:eastAsiaTheme="minorHAnsi"/>
          <w:iCs/>
          <w:color w:val="000000" w:themeColor="text1"/>
          <w:sz w:val="26"/>
          <w:szCs w:val="26"/>
          <w:lang w:val="en-US"/>
        </w:rPr>
        <w:t>.</w:t>
      </w:r>
    </w:p>
    <w:p w14:paraId="08FB18E4" w14:textId="3ED00230" w:rsidR="00147E3B" w:rsidRPr="00147E3B" w:rsidRDefault="00147E3B" w:rsidP="00147E3B">
      <w:pPr>
        <w:pStyle w:val="Caption"/>
        <w:spacing w:before="120" w:after="120" w:line="312" w:lineRule="auto"/>
        <w:jc w:val="center"/>
        <w:rPr>
          <w:rFonts w:eastAsiaTheme="minorHAnsi"/>
          <w:color w:val="000000" w:themeColor="text1"/>
          <w:sz w:val="26"/>
          <w:szCs w:val="26"/>
          <w:lang w:val="en-US"/>
        </w:rPr>
      </w:pPr>
      <w:bookmarkStart w:id="1130" w:name="_Toc201856570"/>
      <w:r w:rsidRPr="006D1864">
        <w:rPr>
          <w:sz w:val="26"/>
          <w:szCs w:val="26"/>
        </w:rPr>
        <w:t>Table 4.</w:t>
      </w:r>
      <w:r w:rsidRPr="006D1864">
        <w:rPr>
          <w:sz w:val="26"/>
          <w:szCs w:val="26"/>
        </w:rPr>
        <w:fldChar w:fldCharType="begin"/>
      </w:r>
      <w:r w:rsidRPr="006D1864">
        <w:rPr>
          <w:sz w:val="26"/>
          <w:szCs w:val="26"/>
        </w:rPr>
        <w:instrText xml:space="preserve"> SEQ Table_4. \* ARABIC </w:instrText>
      </w:r>
      <w:r w:rsidRPr="006D1864">
        <w:rPr>
          <w:sz w:val="26"/>
          <w:szCs w:val="26"/>
        </w:rPr>
        <w:fldChar w:fldCharType="separate"/>
      </w:r>
      <w:r w:rsidR="008E5669">
        <w:rPr>
          <w:noProof/>
          <w:sz w:val="26"/>
          <w:szCs w:val="26"/>
        </w:rPr>
        <w:t>30</w:t>
      </w:r>
      <w:r w:rsidRPr="006D1864">
        <w:rPr>
          <w:sz w:val="26"/>
          <w:szCs w:val="26"/>
        </w:rPr>
        <w:fldChar w:fldCharType="end"/>
      </w:r>
      <w:r w:rsidR="006F081A" w:rsidRPr="00AB17F0">
        <w:rPr>
          <w:sz w:val="26"/>
          <w:szCs w:val="26"/>
          <w:lang w:val="en-US"/>
        </w:rPr>
        <w:t xml:space="preserve">: </w:t>
      </w:r>
      <w:r w:rsidR="006F081A" w:rsidRPr="00AB17F0">
        <w:rPr>
          <w:rFonts w:eastAsiaTheme="minorHAnsi"/>
          <w:color w:val="000000" w:themeColor="text1"/>
          <w:sz w:val="26"/>
          <w:szCs w:val="26"/>
          <w:lang w:val="en-US"/>
        </w:rPr>
        <w:t>Coefficients table</w:t>
      </w:r>
      <w:bookmarkEnd w:id="1130"/>
    </w:p>
    <w:tbl>
      <w:tblPr>
        <w:tblStyle w:val="TableGridLight"/>
        <w:tblW w:w="5000" w:type="pct"/>
        <w:tblLook w:val="04A0" w:firstRow="1" w:lastRow="0" w:firstColumn="1" w:lastColumn="0" w:noHBand="0" w:noVBand="1"/>
      </w:tblPr>
      <w:tblGrid>
        <w:gridCol w:w="1187"/>
        <w:gridCol w:w="1331"/>
        <w:gridCol w:w="1333"/>
        <w:gridCol w:w="1536"/>
        <w:gridCol w:w="860"/>
        <w:gridCol w:w="819"/>
        <w:gridCol w:w="1208"/>
        <w:gridCol w:w="781"/>
      </w:tblGrid>
      <w:tr w:rsidR="00147E3B" w:rsidRPr="00147E3B" w14:paraId="66009D24" w14:textId="77777777" w:rsidTr="00147E3B">
        <w:trPr>
          <w:trHeight w:val="700"/>
        </w:trPr>
        <w:tc>
          <w:tcPr>
            <w:tcW w:w="656" w:type="pct"/>
            <w:vAlign w:val="center"/>
            <w:hideMark/>
          </w:tcPr>
          <w:p w14:paraId="1D11EDE5" w14:textId="77777777" w:rsidR="00147E3B" w:rsidRPr="00147E3B" w:rsidRDefault="00147E3B" w:rsidP="00147E3B">
            <w:pPr>
              <w:jc w:val="center"/>
              <w:rPr>
                <w:color w:val="000000" w:themeColor="text1"/>
              </w:rPr>
            </w:pPr>
            <w:r w:rsidRPr="00147E3B">
              <w:rPr>
                <w:color w:val="000000" w:themeColor="text1"/>
              </w:rPr>
              <w:t>Model</w:t>
            </w:r>
          </w:p>
        </w:tc>
        <w:tc>
          <w:tcPr>
            <w:tcW w:w="1471" w:type="pct"/>
            <w:gridSpan w:val="2"/>
            <w:vAlign w:val="center"/>
            <w:hideMark/>
          </w:tcPr>
          <w:p w14:paraId="53E02502" w14:textId="77777777" w:rsidR="00147E3B" w:rsidRPr="00147E3B" w:rsidRDefault="00147E3B" w:rsidP="00147E3B">
            <w:pPr>
              <w:jc w:val="center"/>
              <w:rPr>
                <w:color w:val="000000" w:themeColor="text1"/>
              </w:rPr>
            </w:pPr>
            <w:r w:rsidRPr="00147E3B">
              <w:rPr>
                <w:color w:val="000000" w:themeColor="text1"/>
              </w:rPr>
              <w:t>Unstandardized Coefficients</w:t>
            </w:r>
          </w:p>
        </w:tc>
        <w:tc>
          <w:tcPr>
            <w:tcW w:w="848" w:type="pct"/>
            <w:vAlign w:val="center"/>
            <w:hideMark/>
          </w:tcPr>
          <w:p w14:paraId="58F8AE1E" w14:textId="77777777" w:rsidR="00147E3B" w:rsidRPr="00147E3B" w:rsidRDefault="00147E3B" w:rsidP="00147E3B">
            <w:pPr>
              <w:jc w:val="center"/>
              <w:rPr>
                <w:color w:val="000000" w:themeColor="text1"/>
              </w:rPr>
            </w:pPr>
            <w:r w:rsidRPr="00147E3B">
              <w:rPr>
                <w:color w:val="000000" w:themeColor="text1"/>
              </w:rPr>
              <w:t>Standardized Coefficients</w:t>
            </w:r>
          </w:p>
        </w:tc>
        <w:tc>
          <w:tcPr>
            <w:tcW w:w="475" w:type="pct"/>
            <w:vMerge w:val="restart"/>
            <w:vAlign w:val="center"/>
            <w:hideMark/>
          </w:tcPr>
          <w:p w14:paraId="573CA06B" w14:textId="77777777" w:rsidR="00147E3B" w:rsidRPr="00147E3B" w:rsidRDefault="00147E3B" w:rsidP="00147E3B">
            <w:pPr>
              <w:jc w:val="center"/>
              <w:rPr>
                <w:color w:val="000000" w:themeColor="text1"/>
              </w:rPr>
            </w:pPr>
            <w:r w:rsidRPr="00147E3B">
              <w:rPr>
                <w:color w:val="000000" w:themeColor="text1"/>
              </w:rPr>
              <w:t>t</w:t>
            </w:r>
          </w:p>
        </w:tc>
        <w:tc>
          <w:tcPr>
            <w:tcW w:w="452" w:type="pct"/>
            <w:vMerge w:val="restart"/>
            <w:vAlign w:val="center"/>
            <w:hideMark/>
          </w:tcPr>
          <w:p w14:paraId="4BE31BD0" w14:textId="77777777" w:rsidR="00147E3B" w:rsidRPr="00147E3B" w:rsidRDefault="00147E3B" w:rsidP="00147E3B">
            <w:pPr>
              <w:jc w:val="center"/>
              <w:rPr>
                <w:color w:val="000000" w:themeColor="text1"/>
              </w:rPr>
            </w:pPr>
            <w:r w:rsidRPr="00147E3B">
              <w:rPr>
                <w:color w:val="000000" w:themeColor="text1"/>
              </w:rPr>
              <w:t>Sig.</w:t>
            </w:r>
          </w:p>
        </w:tc>
        <w:tc>
          <w:tcPr>
            <w:tcW w:w="1097" w:type="pct"/>
            <w:gridSpan w:val="2"/>
            <w:vAlign w:val="center"/>
            <w:hideMark/>
          </w:tcPr>
          <w:p w14:paraId="62AEC677" w14:textId="77777777" w:rsidR="00147E3B" w:rsidRPr="00147E3B" w:rsidRDefault="00147E3B" w:rsidP="00147E3B">
            <w:pPr>
              <w:jc w:val="center"/>
              <w:rPr>
                <w:color w:val="000000" w:themeColor="text1"/>
              </w:rPr>
            </w:pPr>
            <w:r w:rsidRPr="00147E3B">
              <w:rPr>
                <w:color w:val="000000" w:themeColor="text1"/>
              </w:rPr>
              <w:t>Collinearity Statistics</w:t>
            </w:r>
          </w:p>
        </w:tc>
      </w:tr>
      <w:tr w:rsidR="00147E3B" w:rsidRPr="00147E3B" w14:paraId="0CCF82F2" w14:textId="77777777" w:rsidTr="00147E3B">
        <w:trPr>
          <w:trHeight w:val="360"/>
        </w:trPr>
        <w:tc>
          <w:tcPr>
            <w:tcW w:w="656" w:type="pct"/>
            <w:vAlign w:val="center"/>
            <w:hideMark/>
          </w:tcPr>
          <w:p w14:paraId="40996D15" w14:textId="751C1529" w:rsidR="00147E3B" w:rsidRPr="00147E3B" w:rsidRDefault="00147E3B" w:rsidP="00147E3B">
            <w:pPr>
              <w:jc w:val="center"/>
              <w:rPr>
                <w:color w:val="000000" w:themeColor="text1"/>
              </w:rPr>
            </w:pPr>
          </w:p>
        </w:tc>
        <w:tc>
          <w:tcPr>
            <w:tcW w:w="735" w:type="pct"/>
            <w:vAlign w:val="center"/>
            <w:hideMark/>
          </w:tcPr>
          <w:p w14:paraId="58FA93E5" w14:textId="77777777" w:rsidR="00147E3B" w:rsidRPr="00147E3B" w:rsidRDefault="00147E3B" w:rsidP="00147E3B">
            <w:pPr>
              <w:jc w:val="center"/>
              <w:rPr>
                <w:color w:val="000000" w:themeColor="text1"/>
              </w:rPr>
            </w:pPr>
            <w:r w:rsidRPr="00147E3B">
              <w:rPr>
                <w:color w:val="000000" w:themeColor="text1"/>
              </w:rPr>
              <w:t>B</w:t>
            </w:r>
          </w:p>
        </w:tc>
        <w:tc>
          <w:tcPr>
            <w:tcW w:w="735" w:type="pct"/>
            <w:vAlign w:val="center"/>
            <w:hideMark/>
          </w:tcPr>
          <w:p w14:paraId="2008AD28" w14:textId="77777777" w:rsidR="00147E3B" w:rsidRPr="00147E3B" w:rsidRDefault="00147E3B" w:rsidP="00147E3B">
            <w:pPr>
              <w:jc w:val="center"/>
              <w:rPr>
                <w:color w:val="000000" w:themeColor="text1"/>
              </w:rPr>
            </w:pPr>
            <w:r w:rsidRPr="00147E3B">
              <w:rPr>
                <w:color w:val="000000" w:themeColor="text1"/>
              </w:rPr>
              <w:t>Std. Error</w:t>
            </w:r>
          </w:p>
        </w:tc>
        <w:tc>
          <w:tcPr>
            <w:tcW w:w="848" w:type="pct"/>
            <w:vAlign w:val="center"/>
            <w:hideMark/>
          </w:tcPr>
          <w:p w14:paraId="07E79FC4" w14:textId="77777777" w:rsidR="00147E3B" w:rsidRPr="00147E3B" w:rsidRDefault="00147E3B" w:rsidP="00147E3B">
            <w:pPr>
              <w:jc w:val="center"/>
              <w:rPr>
                <w:color w:val="000000" w:themeColor="text1"/>
              </w:rPr>
            </w:pPr>
            <w:r w:rsidRPr="00147E3B">
              <w:rPr>
                <w:color w:val="000000" w:themeColor="text1"/>
              </w:rPr>
              <w:t>Beta</w:t>
            </w:r>
          </w:p>
        </w:tc>
        <w:tc>
          <w:tcPr>
            <w:tcW w:w="475" w:type="pct"/>
            <w:vMerge/>
            <w:vAlign w:val="center"/>
            <w:hideMark/>
          </w:tcPr>
          <w:p w14:paraId="5BE8D993" w14:textId="77777777" w:rsidR="00147E3B" w:rsidRPr="00147E3B" w:rsidRDefault="00147E3B" w:rsidP="00147E3B">
            <w:pPr>
              <w:jc w:val="center"/>
              <w:rPr>
                <w:color w:val="000000" w:themeColor="text1"/>
                <w:sz w:val="24"/>
                <w:szCs w:val="24"/>
              </w:rPr>
            </w:pPr>
          </w:p>
        </w:tc>
        <w:tc>
          <w:tcPr>
            <w:tcW w:w="452" w:type="pct"/>
            <w:vMerge/>
            <w:vAlign w:val="center"/>
            <w:hideMark/>
          </w:tcPr>
          <w:p w14:paraId="0EEFBF29" w14:textId="77777777" w:rsidR="00147E3B" w:rsidRPr="00147E3B" w:rsidRDefault="00147E3B" w:rsidP="00147E3B">
            <w:pPr>
              <w:jc w:val="center"/>
              <w:rPr>
                <w:color w:val="000000" w:themeColor="text1"/>
                <w:sz w:val="24"/>
                <w:szCs w:val="24"/>
              </w:rPr>
            </w:pPr>
          </w:p>
        </w:tc>
        <w:tc>
          <w:tcPr>
            <w:tcW w:w="667" w:type="pct"/>
            <w:vAlign w:val="center"/>
            <w:hideMark/>
          </w:tcPr>
          <w:p w14:paraId="1E854ACF" w14:textId="77777777" w:rsidR="00147E3B" w:rsidRPr="00147E3B" w:rsidRDefault="00147E3B" w:rsidP="00147E3B">
            <w:pPr>
              <w:jc w:val="center"/>
              <w:rPr>
                <w:color w:val="000000" w:themeColor="text1"/>
              </w:rPr>
            </w:pPr>
            <w:r w:rsidRPr="00147E3B">
              <w:rPr>
                <w:color w:val="000000" w:themeColor="text1"/>
              </w:rPr>
              <w:t>Tolerance</w:t>
            </w:r>
          </w:p>
        </w:tc>
        <w:tc>
          <w:tcPr>
            <w:tcW w:w="430" w:type="pct"/>
            <w:vAlign w:val="center"/>
            <w:hideMark/>
          </w:tcPr>
          <w:p w14:paraId="7A93A28A" w14:textId="77777777" w:rsidR="00147E3B" w:rsidRPr="00147E3B" w:rsidRDefault="00147E3B" w:rsidP="00147E3B">
            <w:pPr>
              <w:jc w:val="center"/>
              <w:rPr>
                <w:color w:val="000000" w:themeColor="text1"/>
              </w:rPr>
            </w:pPr>
            <w:r w:rsidRPr="00147E3B">
              <w:rPr>
                <w:color w:val="000000" w:themeColor="text1"/>
              </w:rPr>
              <w:t>VIF</w:t>
            </w:r>
          </w:p>
        </w:tc>
      </w:tr>
      <w:tr w:rsidR="00147E3B" w:rsidRPr="00147E3B" w14:paraId="1D9FF4CE" w14:textId="77777777" w:rsidTr="00147E3B">
        <w:trPr>
          <w:trHeight w:val="360"/>
        </w:trPr>
        <w:tc>
          <w:tcPr>
            <w:tcW w:w="656" w:type="pct"/>
            <w:vAlign w:val="center"/>
            <w:hideMark/>
          </w:tcPr>
          <w:p w14:paraId="0FDF264E" w14:textId="77777777" w:rsidR="00147E3B" w:rsidRPr="00147E3B" w:rsidRDefault="00147E3B" w:rsidP="00147E3B">
            <w:pPr>
              <w:rPr>
                <w:color w:val="000000" w:themeColor="text1"/>
              </w:rPr>
            </w:pPr>
            <w:r w:rsidRPr="00147E3B">
              <w:rPr>
                <w:color w:val="000000" w:themeColor="text1"/>
              </w:rPr>
              <w:t>(Constant)</w:t>
            </w:r>
          </w:p>
        </w:tc>
        <w:tc>
          <w:tcPr>
            <w:tcW w:w="735" w:type="pct"/>
            <w:vAlign w:val="center"/>
            <w:hideMark/>
          </w:tcPr>
          <w:p w14:paraId="7ECD2E23" w14:textId="77777777" w:rsidR="00147E3B" w:rsidRPr="00147E3B" w:rsidRDefault="00147E3B" w:rsidP="00147E3B">
            <w:pPr>
              <w:jc w:val="center"/>
              <w:rPr>
                <w:color w:val="000000" w:themeColor="text1"/>
              </w:rPr>
            </w:pPr>
            <w:r w:rsidRPr="00147E3B">
              <w:rPr>
                <w:color w:val="000000" w:themeColor="text1"/>
              </w:rPr>
              <w:t>1.306</w:t>
            </w:r>
          </w:p>
        </w:tc>
        <w:tc>
          <w:tcPr>
            <w:tcW w:w="735" w:type="pct"/>
            <w:vAlign w:val="center"/>
            <w:hideMark/>
          </w:tcPr>
          <w:p w14:paraId="206FF093" w14:textId="77777777" w:rsidR="00147E3B" w:rsidRPr="00147E3B" w:rsidRDefault="00147E3B" w:rsidP="00147E3B">
            <w:pPr>
              <w:jc w:val="center"/>
              <w:rPr>
                <w:color w:val="000000" w:themeColor="text1"/>
              </w:rPr>
            </w:pPr>
            <w:r w:rsidRPr="00147E3B">
              <w:rPr>
                <w:color w:val="000000" w:themeColor="text1"/>
              </w:rPr>
              <w:t>0.178</w:t>
            </w:r>
          </w:p>
        </w:tc>
        <w:tc>
          <w:tcPr>
            <w:tcW w:w="848" w:type="pct"/>
            <w:vAlign w:val="center"/>
            <w:hideMark/>
          </w:tcPr>
          <w:p w14:paraId="016CF49F" w14:textId="5164CCEA" w:rsidR="00147E3B" w:rsidRPr="00147E3B" w:rsidRDefault="00147E3B" w:rsidP="00147E3B">
            <w:pPr>
              <w:jc w:val="center"/>
              <w:rPr>
                <w:color w:val="000000" w:themeColor="text1"/>
              </w:rPr>
            </w:pPr>
          </w:p>
        </w:tc>
        <w:tc>
          <w:tcPr>
            <w:tcW w:w="475" w:type="pct"/>
            <w:vAlign w:val="center"/>
            <w:hideMark/>
          </w:tcPr>
          <w:p w14:paraId="4BF13A99" w14:textId="77777777" w:rsidR="00147E3B" w:rsidRPr="00147E3B" w:rsidRDefault="00147E3B" w:rsidP="00147E3B">
            <w:pPr>
              <w:jc w:val="center"/>
              <w:rPr>
                <w:color w:val="000000" w:themeColor="text1"/>
              </w:rPr>
            </w:pPr>
            <w:r w:rsidRPr="00147E3B">
              <w:rPr>
                <w:color w:val="000000" w:themeColor="text1"/>
              </w:rPr>
              <w:t>7.355</w:t>
            </w:r>
          </w:p>
        </w:tc>
        <w:tc>
          <w:tcPr>
            <w:tcW w:w="452" w:type="pct"/>
            <w:vAlign w:val="center"/>
            <w:hideMark/>
          </w:tcPr>
          <w:p w14:paraId="0061DA53" w14:textId="77777777" w:rsidR="00147E3B" w:rsidRPr="00147E3B" w:rsidRDefault="00147E3B" w:rsidP="00147E3B">
            <w:pPr>
              <w:jc w:val="center"/>
              <w:rPr>
                <w:color w:val="000000" w:themeColor="text1"/>
              </w:rPr>
            </w:pPr>
            <w:r w:rsidRPr="00147E3B">
              <w:rPr>
                <w:color w:val="000000" w:themeColor="text1"/>
              </w:rPr>
              <w:t>&lt;.001</w:t>
            </w:r>
          </w:p>
        </w:tc>
        <w:tc>
          <w:tcPr>
            <w:tcW w:w="667" w:type="pct"/>
            <w:vAlign w:val="center"/>
            <w:hideMark/>
          </w:tcPr>
          <w:p w14:paraId="45015FD1" w14:textId="231612FD" w:rsidR="00147E3B" w:rsidRPr="00147E3B" w:rsidRDefault="00147E3B" w:rsidP="00147E3B">
            <w:pPr>
              <w:jc w:val="center"/>
              <w:rPr>
                <w:color w:val="000000" w:themeColor="text1"/>
              </w:rPr>
            </w:pPr>
          </w:p>
        </w:tc>
        <w:tc>
          <w:tcPr>
            <w:tcW w:w="430" w:type="pct"/>
            <w:vAlign w:val="center"/>
            <w:hideMark/>
          </w:tcPr>
          <w:p w14:paraId="60C5C192" w14:textId="20E32F8E" w:rsidR="00147E3B" w:rsidRPr="00147E3B" w:rsidRDefault="00147E3B" w:rsidP="00147E3B">
            <w:pPr>
              <w:jc w:val="center"/>
              <w:rPr>
                <w:color w:val="000000" w:themeColor="text1"/>
              </w:rPr>
            </w:pPr>
          </w:p>
        </w:tc>
      </w:tr>
      <w:tr w:rsidR="00147E3B" w:rsidRPr="00147E3B" w14:paraId="672DA50C" w14:textId="77777777" w:rsidTr="00147E3B">
        <w:trPr>
          <w:trHeight w:val="360"/>
        </w:trPr>
        <w:tc>
          <w:tcPr>
            <w:tcW w:w="656" w:type="pct"/>
            <w:vAlign w:val="center"/>
            <w:hideMark/>
          </w:tcPr>
          <w:p w14:paraId="1C7F327E" w14:textId="77777777" w:rsidR="00147E3B" w:rsidRPr="00147E3B" w:rsidRDefault="00147E3B" w:rsidP="00147E3B">
            <w:pPr>
              <w:rPr>
                <w:color w:val="000000" w:themeColor="text1"/>
              </w:rPr>
            </w:pPr>
            <w:r w:rsidRPr="00147E3B">
              <w:rPr>
                <w:color w:val="000000" w:themeColor="text1"/>
              </w:rPr>
              <w:t>OS</w:t>
            </w:r>
          </w:p>
        </w:tc>
        <w:tc>
          <w:tcPr>
            <w:tcW w:w="735" w:type="pct"/>
            <w:vAlign w:val="center"/>
            <w:hideMark/>
          </w:tcPr>
          <w:p w14:paraId="56C0D354" w14:textId="77777777" w:rsidR="00147E3B" w:rsidRPr="00147E3B" w:rsidRDefault="00147E3B" w:rsidP="00147E3B">
            <w:pPr>
              <w:jc w:val="center"/>
              <w:rPr>
                <w:color w:val="000000" w:themeColor="text1"/>
              </w:rPr>
            </w:pPr>
            <w:r w:rsidRPr="00147E3B">
              <w:rPr>
                <w:color w:val="000000" w:themeColor="text1"/>
              </w:rPr>
              <w:t>0.063</w:t>
            </w:r>
          </w:p>
        </w:tc>
        <w:tc>
          <w:tcPr>
            <w:tcW w:w="735" w:type="pct"/>
            <w:vAlign w:val="center"/>
            <w:hideMark/>
          </w:tcPr>
          <w:p w14:paraId="3E782943" w14:textId="77777777" w:rsidR="00147E3B" w:rsidRPr="00147E3B" w:rsidRDefault="00147E3B" w:rsidP="00147E3B">
            <w:pPr>
              <w:jc w:val="center"/>
              <w:rPr>
                <w:color w:val="000000" w:themeColor="text1"/>
              </w:rPr>
            </w:pPr>
            <w:r w:rsidRPr="00147E3B">
              <w:rPr>
                <w:color w:val="000000" w:themeColor="text1"/>
              </w:rPr>
              <w:t>0.031</w:t>
            </w:r>
          </w:p>
        </w:tc>
        <w:tc>
          <w:tcPr>
            <w:tcW w:w="848" w:type="pct"/>
            <w:vAlign w:val="center"/>
            <w:hideMark/>
          </w:tcPr>
          <w:p w14:paraId="22D3D0D3" w14:textId="77777777" w:rsidR="00147E3B" w:rsidRPr="00147E3B" w:rsidRDefault="00147E3B" w:rsidP="00147E3B">
            <w:pPr>
              <w:jc w:val="center"/>
              <w:rPr>
                <w:color w:val="000000" w:themeColor="text1"/>
              </w:rPr>
            </w:pPr>
            <w:r w:rsidRPr="00147E3B">
              <w:rPr>
                <w:color w:val="000000" w:themeColor="text1"/>
              </w:rPr>
              <w:t>0.083</w:t>
            </w:r>
          </w:p>
        </w:tc>
        <w:tc>
          <w:tcPr>
            <w:tcW w:w="475" w:type="pct"/>
            <w:vAlign w:val="center"/>
            <w:hideMark/>
          </w:tcPr>
          <w:p w14:paraId="32FEEE31" w14:textId="77777777" w:rsidR="00147E3B" w:rsidRPr="00147E3B" w:rsidRDefault="00147E3B" w:rsidP="00147E3B">
            <w:pPr>
              <w:jc w:val="center"/>
              <w:rPr>
                <w:color w:val="000000" w:themeColor="text1"/>
              </w:rPr>
            </w:pPr>
            <w:r w:rsidRPr="00147E3B">
              <w:rPr>
                <w:color w:val="000000" w:themeColor="text1"/>
              </w:rPr>
              <w:t>2.06</w:t>
            </w:r>
          </w:p>
        </w:tc>
        <w:tc>
          <w:tcPr>
            <w:tcW w:w="452" w:type="pct"/>
            <w:vAlign w:val="center"/>
            <w:hideMark/>
          </w:tcPr>
          <w:p w14:paraId="7904A8D6" w14:textId="77777777" w:rsidR="00147E3B" w:rsidRPr="00147E3B" w:rsidRDefault="00147E3B" w:rsidP="00147E3B">
            <w:pPr>
              <w:jc w:val="center"/>
              <w:rPr>
                <w:color w:val="000000" w:themeColor="text1"/>
              </w:rPr>
            </w:pPr>
            <w:r w:rsidRPr="00147E3B">
              <w:rPr>
                <w:color w:val="000000" w:themeColor="text1"/>
              </w:rPr>
              <w:t>0.04</w:t>
            </w:r>
          </w:p>
        </w:tc>
        <w:tc>
          <w:tcPr>
            <w:tcW w:w="667" w:type="pct"/>
            <w:vAlign w:val="center"/>
            <w:hideMark/>
          </w:tcPr>
          <w:p w14:paraId="42CE0E2E" w14:textId="77777777" w:rsidR="00147E3B" w:rsidRPr="00147E3B" w:rsidRDefault="00147E3B" w:rsidP="00147E3B">
            <w:pPr>
              <w:jc w:val="center"/>
              <w:rPr>
                <w:color w:val="000000" w:themeColor="text1"/>
              </w:rPr>
            </w:pPr>
            <w:r w:rsidRPr="00147E3B">
              <w:rPr>
                <w:color w:val="000000" w:themeColor="text1"/>
              </w:rPr>
              <w:t>0.753</w:t>
            </w:r>
          </w:p>
        </w:tc>
        <w:tc>
          <w:tcPr>
            <w:tcW w:w="430" w:type="pct"/>
            <w:vAlign w:val="center"/>
            <w:hideMark/>
          </w:tcPr>
          <w:p w14:paraId="7602DEE3" w14:textId="77777777" w:rsidR="00147E3B" w:rsidRPr="00147E3B" w:rsidRDefault="00147E3B" w:rsidP="00147E3B">
            <w:pPr>
              <w:jc w:val="center"/>
              <w:rPr>
                <w:color w:val="000000" w:themeColor="text1"/>
              </w:rPr>
            </w:pPr>
            <w:r w:rsidRPr="00147E3B">
              <w:rPr>
                <w:color w:val="000000" w:themeColor="text1"/>
              </w:rPr>
              <w:t>1.327</w:t>
            </w:r>
          </w:p>
        </w:tc>
      </w:tr>
      <w:tr w:rsidR="00147E3B" w:rsidRPr="00147E3B" w14:paraId="5C5A8D6C" w14:textId="77777777" w:rsidTr="00147E3B">
        <w:trPr>
          <w:trHeight w:val="360"/>
        </w:trPr>
        <w:tc>
          <w:tcPr>
            <w:tcW w:w="656" w:type="pct"/>
            <w:vAlign w:val="center"/>
            <w:hideMark/>
          </w:tcPr>
          <w:p w14:paraId="5D219D7E" w14:textId="77777777" w:rsidR="00147E3B" w:rsidRPr="00147E3B" w:rsidRDefault="00147E3B" w:rsidP="00147E3B">
            <w:pPr>
              <w:rPr>
                <w:color w:val="000000" w:themeColor="text1"/>
              </w:rPr>
            </w:pPr>
            <w:r w:rsidRPr="00147E3B">
              <w:rPr>
                <w:color w:val="000000" w:themeColor="text1"/>
              </w:rPr>
              <w:t>TA</w:t>
            </w:r>
          </w:p>
        </w:tc>
        <w:tc>
          <w:tcPr>
            <w:tcW w:w="735" w:type="pct"/>
            <w:vAlign w:val="center"/>
            <w:hideMark/>
          </w:tcPr>
          <w:p w14:paraId="6DA3C655" w14:textId="09CE9802" w:rsidR="00147E3B" w:rsidRPr="00147E3B" w:rsidRDefault="00147E3B" w:rsidP="00147E3B">
            <w:pPr>
              <w:jc w:val="center"/>
              <w:rPr>
                <w:color w:val="000000" w:themeColor="text1"/>
              </w:rPr>
            </w:pPr>
            <w:r w:rsidRPr="00147E3B">
              <w:rPr>
                <w:color w:val="000000" w:themeColor="text1"/>
              </w:rPr>
              <w:t>0.01</w:t>
            </w:r>
            <w:r w:rsidR="00740846">
              <w:rPr>
                <w:color w:val="000000" w:themeColor="text1"/>
              </w:rPr>
              <w:t>0</w:t>
            </w:r>
          </w:p>
        </w:tc>
        <w:tc>
          <w:tcPr>
            <w:tcW w:w="735" w:type="pct"/>
            <w:vAlign w:val="center"/>
            <w:hideMark/>
          </w:tcPr>
          <w:p w14:paraId="3EFCA9BC" w14:textId="77777777" w:rsidR="00147E3B" w:rsidRPr="00147E3B" w:rsidRDefault="00147E3B" w:rsidP="00147E3B">
            <w:pPr>
              <w:jc w:val="center"/>
              <w:rPr>
                <w:color w:val="000000" w:themeColor="text1"/>
              </w:rPr>
            </w:pPr>
            <w:r w:rsidRPr="00147E3B">
              <w:rPr>
                <w:color w:val="000000" w:themeColor="text1"/>
              </w:rPr>
              <w:t>0.036</w:t>
            </w:r>
          </w:p>
        </w:tc>
        <w:tc>
          <w:tcPr>
            <w:tcW w:w="848" w:type="pct"/>
            <w:vAlign w:val="center"/>
            <w:hideMark/>
          </w:tcPr>
          <w:p w14:paraId="7E0858B3" w14:textId="77777777" w:rsidR="00147E3B" w:rsidRPr="00147E3B" w:rsidRDefault="00147E3B" w:rsidP="00147E3B">
            <w:pPr>
              <w:jc w:val="center"/>
              <w:rPr>
                <w:color w:val="000000" w:themeColor="text1"/>
              </w:rPr>
            </w:pPr>
            <w:r w:rsidRPr="00147E3B">
              <w:rPr>
                <w:color w:val="000000" w:themeColor="text1"/>
              </w:rPr>
              <w:t>0.013</w:t>
            </w:r>
          </w:p>
        </w:tc>
        <w:tc>
          <w:tcPr>
            <w:tcW w:w="475" w:type="pct"/>
            <w:vAlign w:val="center"/>
            <w:hideMark/>
          </w:tcPr>
          <w:p w14:paraId="213FCF34" w14:textId="77777777" w:rsidR="00147E3B" w:rsidRPr="00147E3B" w:rsidRDefault="00147E3B" w:rsidP="00147E3B">
            <w:pPr>
              <w:jc w:val="center"/>
              <w:rPr>
                <w:color w:val="000000" w:themeColor="text1"/>
              </w:rPr>
            </w:pPr>
            <w:r w:rsidRPr="00147E3B">
              <w:rPr>
                <w:color w:val="000000" w:themeColor="text1"/>
              </w:rPr>
              <w:t>0.286</w:t>
            </w:r>
          </w:p>
        </w:tc>
        <w:tc>
          <w:tcPr>
            <w:tcW w:w="452" w:type="pct"/>
            <w:vAlign w:val="center"/>
            <w:hideMark/>
          </w:tcPr>
          <w:p w14:paraId="27FCC141" w14:textId="77777777" w:rsidR="00147E3B" w:rsidRPr="00147E3B" w:rsidRDefault="00147E3B" w:rsidP="00147E3B">
            <w:pPr>
              <w:jc w:val="center"/>
              <w:rPr>
                <w:color w:val="000000" w:themeColor="text1"/>
              </w:rPr>
            </w:pPr>
            <w:r w:rsidRPr="00147E3B">
              <w:rPr>
                <w:color w:val="000000" w:themeColor="text1"/>
                <w:highlight w:val="yellow"/>
              </w:rPr>
              <w:t>0.775</w:t>
            </w:r>
          </w:p>
        </w:tc>
        <w:tc>
          <w:tcPr>
            <w:tcW w:w="667" w:type="pct"/>
            <w:vAlign w:val="center"/>
            <w:hideMark/>
          </w:tcPr>
          <w:p w14:paraId="268E9968" w14:textId="77777777" w:rsidR="00147E3B" w:rsidRPr="00147E3B" w:rsidRDefault="00147E3B" w:rsidP="00147E3B">
            <w:pPr>
              <w:jc w:val="center"/>
              <w:rPr>
                <w:color w:val="000000" w:themeColor="text1"/>
              </w:rPr>
            </w:pPr>
            <w:r w:rsidRPr="00147E3B">
              <w:rPr>
                <w:color w:val="000000" w:themeColor="text1"/>
              </w:rPr>
              <w:t>0.595</w:t>
            </w:r>
          </w:p>
        </w:tc>
        <w:tc>
          <w:tcPr>
            <w:tcW w:w="430" w:type="pct"/>
            <w:vAlign w:val="center"/>
            <w:hideMark/>
          </w:tcPr>
          <w:p w14:paraId="479FE680" w14:textId="77777777" w:rsidR="00147E3B" w:rsidRPr="00147E3B" w:rsidRDefault="00147E3B" w:rsidP="00147E3B">
            <w:pPr>
              <w:jc w:val="center"/>
              <w:rPr>
                <w:color w:val="000000" w:themeColor="text1"/>
              </w:rPr>
            </w:pPr>
            <w:r w:rsidRPr="00147E3B">
              <w:rPr>
                <w:color w:val="000000" w:themeColor="text1"/>
              </w:rPr>
              <w:t>1.682</w:t>
            </w:r>
          </w:p>
        </w:tc>
      </w:tr>
      <w:tr w:rsidR="00147E3B" w:rsidRPr="00147E3B" w14:paraId="31FAEE67" w14:textId="77777777" w:rsidTr="00147E3B">
        <w:trPr>
          <w:trHeight w:val="360"/>
        </w:trPr>
        <w:tc>
          <w:tcPr>
            <w:tcW w:w="656" w:type="pct"/>
            <w:vAlign w:val="center"/>
            <w:hideMark/>
          </w:tcPr>
          <w:p w14:paraId="18F048AB" w14:textId="77777777" w:rsidR="00147E3B" w:rsidRPr="00147E3B" w:rsidRDefault="00147E3B" w:rsidP="00147E3B">
            <w:pPr>
              <w:rPr>
                <w:color w:val="000000" w:themeColor="text1"/>
              </w:rPr>
            </w:pPr>
            <w:r w:rsidRPr="00147E3B">
              <w:rPr>
                <w:color w:val="000000" w:themeColor="text1"/>
              </w:rPr>
              <w:t>LMS</w:t>
            </w:r>
          </w:p>
        </w:tc>
        <w:tc>
          <w:tcPr>
            <w:tcW w:w="735" w:type="pct"/>
            <w:vAlign w:val="center"/>
            <w:hideMark/>
          </w:tcPr>
          <w:p w14:paraId="55209931" w14:textId="77777777" w:rsidR="00147E3B" w:rsidRPr="00147E3B" w:rsidRDefault="00147E3B" w:rsidP="00147E3B">
            <w:pPr>
              <w:jc w:val="center"/>
              <w:rPr>
                <w:color w:val="000000" w:themeColor="text1"/>
              </w:rPr>
            </w:pPr>
            <w:r w:rsidRPr="00147E3B">
              <w:rPr>
                <w:color w:val="000000" w:themeColor="text1"/>
              </w:rPr>
              <w:t>0.081</w:t>
            </w:r>
          </w:p>
        </w:tc>
        <w:tc>
          <w:tcPr>
            <w:tcW w:w="735" w:type="pct"/>
            <w:vAlign w:val="center"/>
            <w:hideMark/>
          </w:tcPr>
          <w:p w14:paraId="5EA1DB2B" w14:textId="77777777" w:rsidR="00147E3B" w:rsidRPr="00147E3B" w:rsidRDefault="00147E3B" w:rsidP="00147E3B">
            <w:pPr>
              <w:jc w:val="center"/>
              <w:rPr>
                <w:color w:val="000000" w:themeColor="text1"/>
              </w:rPr>
            </w:pPr>
            <w:r w:rsidRPr="00147E3B">
              <w:rPr>
                <w:color w:val="000000" w:themeColor="text1"/>
              </w:rPr>
              <w:t>0.042</w:t>
            </w:r>
          </w:p>
        </w:tc>
        <w:tc>
          <w:tcPr>
            <w:tcW w:w="848" w:type="pct"/>
            <w:vAlign w:val="center"/>
            <w:hideMark/>
          </w:tcPr>
          <w:p w14:paraId="0261EFD2" w14:textId="77777777" w:rsidR="00147E3B" w:rsidRPr="00147E3B" w:rsidRDefault="00147E3B" w:rsidP="00147E3B">
            <w:pPr>
              <w:jc w:val="center"/>
              <w:rPr>
                <w:color w:val="000000" w:themeColor="text1"/>
              </w:rPr>
            </w:pPr>
            <w:r w:rsidRPr="00147E3B">
              <w:rPr>
                <w:color w:val="000000" w:themeColor="text1"/>
              </w:rPr>
              <w:t>0.095</w:t>
            </w:r>
          </w:p>
        </w:tc>
        <w:tc>
          <w:tcPr>
            <w:tcW w:w="475" w:type="pct"/>
            <w:vAlign w:val="center"/>
            <w:hideMark/>
          </w:tcPr>
          <w:p w14:paraId="0239EDAF" w14:textId="77777777" w:rsidR="00147E3B" w:rsidRPr="00147E3B" w:rsidRDefault="00147E3B" w:rsidP="00147E3B">
            <w:pPr>
              <w:jc w:val="center"/>
              <w:rPr>
                <w:color w:val="000000" w:themeColor="text1"/>
              </w:rPr>
            </w:pPr>
            <w:r w:rsidRPr="00147E3B">
              <w:rPr>
                <w:color w:val="000000" w:themeColor="text1"/>
              </w:rPr>
              <w:t>1.935</w:t>
            </w:r>
          </w:p>
        </w:tc>
        <w:tc>
          <w:tcPr>
            <w:tcW w:w="452" w:type="pct"/>
            <w:vAlign w:val="center"/>
            <w:hideMark/>
          </w:tcPr>
          <w:p w14:paraId="0360145E" w14:textId="5DB987E5" w:rsidR="00147E3B" w:rsidRPr="00147E3B" w:rsidRDefault="00147E3B" w:rsidP="00147E3B">
            <w:pPr>
              <w:jc w:val="center"/>
              <w:rPr>
                <w:color w:val="000000" w:themeColor="text1"/>
              </w:rPr>
            </w:pPr>
            <w:r w:rsidRPr="00147E3B">
              <w:rPr>
                <w:color w:val="000000" w:themeColor="text1"/>
              </w:rPr>
              <w:t>0.0</w:t>
            </w:r>
            <w:r>
              <w:rPr>
                <w:color w:val="000000" w:themeColor="text1"/>
              </w:rPr>
              <w:t>4</w:t>
            </w:r>
            <w:r w:rsidRPr="00147E3B">
              <w:rPr>
                <w:color w:val="000000" w:themeColor="text1"/>
              </w:rPr>
              <w:t>4</w:t>
            </w:r>
          </w:p>
        </w:tc>
        <w:tc>
          <w:tcPr>
            <w:tcW w:w="667" w:type="pct"/>
            <w:vAlign w:val="center"/>
            <w:hideMark/>
          </w:tcPr>
          <w:p w14:paraId="17FA10B2" w14:textId="77777777" w:rsidR="00147E3B" w:rsidRPr="00147E3B" w:rsidRDefault="00147E3B" w:rsidP="00147E3B">
            <w:pPr>
              <w:jc w:val="center"/>
              <w:rPr>
                <w:color w:val="000000" w:themeColor="text1"/>
              </w:rPr>
            </w:pPr>
            <w:r w:rsidRPr="00147E3B">
              <w:rPr>
                <w:color w:val="000000" w:themeColor="text1"/>
              </w:rPr>
              <w:t>0.517</w:t>
            </w:r>
          </w:p>
        </w:tc>
        <w:tc>
          <w:tcPr>
            <w:tcW w:w="430" w:type="pct"/>
            <w:vAlign w:val="center"/>
            <w:hideMark/>
          </w:tcPr>
          <w:p w14:paraId="6F5F3180" w14:textId="77777777" w:rsidR="00147E3B" w:rsidRPr="00147E3B" w:rsidRDefault="00147E3B" w:rsidP="00147E3B">
            <w:pPr>
              <w:jc w:val="center"/>
              <w:rPr>
                <w:color w:val="000000" w:themeColor="text1"/>
              </w:rPr>
            </w:pPr>
            <w:r w:rsidRPr="00147E3B">
              <w:rPr>
                <w:color w:val="000000" w:themeColor="text1"/>
              </w:rPr>
              <w:t>1.936</w:t>
            </w:r>
          </w:p>
        </w:tc>
      </w:tr>
      <w:tr w:rsidR="00147E3B" w:rsidRPr="00147E3B" w14:paraId="0F655BBB" w14:textId="77777777" w:rsidTr="00147E3B">
        <w:trPr>
          <w:trHeight w:val="360"/>
        </w:trPr>
        <w:tc>
          <w:tcPr>
            <w:tcW w:w="656" w:type="pct"/>
            <w:vAlign w:val="center"/>
            <w:hideMark/>
          </w:tcPr>
          <w:p w14:paraId="0298C10F" w14:textId="77777777" w:rsidR="00147E3B" w:rsidRPr="00147E3B" w:rsidRDefault="00147E3B" w:rsidP="00147E3B">
            <w:pPr>
              <w:rPr>
                <w:color w:val="000000" w:themeColor="text1"/>
              </w:rPr>
            </w:pPr>
            <w:r w:rsidRPr="00147E3B">
              <w:rPr>
                <w:color w:val="000000" w:themeColor="text1"/>
              </w:rPr>
              <w:t>CC</w:t>
            </w:r>
          </w:p>
        </w:tc>
        <w:tc>
          <w:tcPr>
            <w:tcW w:w="735" w:type="pct"/>
            <w:vAlign w:val="center"/>
            <w:hideMark/>
          </w:tcPr>
          <w:p w14:paraId="3933158C" w14:textId="77777777" w:rsidR="00147E3B" w:rsidRPr="00147E3B" w:rsidRDefault="00147E3B" w:rsidP="00147E3B">
            <w:pPr>
              <w:jc w:val="center"/>
              <w:rPr>
                <w:color w:val="000000" w:themeColor="text1"/>
              </w:rPr>
            </w:pPr>
            <w:r w:rsidRPr="00147E3B">
              <w:rPr>
                <w:color w:val="000000" w:themeColor="text1"/>
              </w:rPr>
              <w:t>0.121</w:t>
            </w:r>
          </w:p>
        </w:tc>
        <w:tc>
          <w:tcPr>
            <w:tcW w:w="735" w:type="pct"/>
            <w:vAlign w:val="center"/>
            <w:hideMark/>
          </w:tcPr>
          <w:p w14:paraId="77CE5F12" w14:textId="77777777" w:rsidR="00147E3B" w:rsidRPr="00147E3B" w:rsidRDefault="00147E3B" w:rsidP="00147E3B">
            <w:pPr>
              <w:jc w:val="center"/>
              <w:rPr>
                <w:color w:val="000000" w:themeColor="text1"/>
              </w:rPr>
            </w:pPr>
            <w:r w:rsidRPr="00147E3B">
              <w:rPr>
                <w:color w:val="000000" w:themeColor="text1"/>
              </w:rPr>
              <w:t>0.044</w:t>
            </w:r>
          </w:p>
        </w:tc>
        <w:tc>
          <w:tcPr>
            <w:tcW w:w="848" w:type="pct"/>
            <w:vAlign w:val="center"/>
            <w:hideMark/>
          </w:tcPr>
          <w:p w14:paraId="432223C2" w14:textId="77777777" w:rsidR="00147E3B" w:rsidRPr="00147E3B" w:rsidRDefault="00147E3B" w:rsidP="00147E3B">
            <w:pPr>
              <w:jc w:val="center"/>
              <w:rPr>
                <w:color w:val="000000" w:themeColor="text1"/>
              </w:rPr>
            </w:pPr>
            <w:r w:rsidRPr="00147E3B">
              <w:rPr>
                <w:color w:val="000000" w:themeColor="text1"/>
              </w:rPr>
              <w:t>0.139</w:t>
            </w:r>
          </w:p>
        </w:tc>
        <w:tc>
          <w:tcPr>
            <w:tcW w:w="475" w:type="pct"/>
            <w:vAlign w:val="center"/>
            <w:hideMark/>
          </w:tcPr>
          <w:p w14:paraId="0FC2AAD0" w14:textId="77777777" w:rsidR="00147E3B" w:rsidRPr="00147E3B" w:rsidRDefault="00147E3B" w:rsidP="00147E3B">
            <w:pPr>
              <w:jc w:val="center"/>
              <w:rPr>
                <w:color w:val="000000" w:themeColor="text1"/>
              </w:rPr>
            </w:pPr>
            <w:r w:rsidRPr="00147E3B">
              <w:rPr>
                <w:color w:val="000000" w:themeColor="text1"/>
              </w:rPr>
              <w:t>2.776</w:t>
            </w:r>
          </w:p>
        </w:tc>
        <w:tc>
          <w:tcPr>
            <w:tcW w:w="452" w:type="pct"/>
            <w:vAlign w:val="center"/>
            <w:hideMark/>
          </w:tcPr>
          <w:p w14:paraId="3A1F9F2A" w14:textId="77777777" w:rsidR="00147E3B" w:rsidRPr="00147E3B" w:rsidRDefault="00147E3B" w:rsidP="00147E3B">
            <w:pPr>
              <w:jc w:val="center"/>
              <w:rPr>
                <w:color w:val="000000" w:themeColor="text1"/>
              </w:rPr>
            </w:pPr>
            <w:r w:rsidRPr="00147E3B">
              <w:rPr>
                <w:color w:val="000000" w:themeColor="text1"/>
              </w:rPr>
              <w:t>0.006</w:t>
            </w:r>
          </w:p>
        </w:tc>
        <w:tc>
          <w:tcPr>
            <w:tcW w:w="667" w:type="pct"/>
            <w:vAlign w:val="center"/>
            <w:hideMark/>
          </w:tcPr>
          <w:p w14:paraId="6A29F189" w14:textId="77777777" w:rsidR="00147E3B" w:rsidRPr="00147E3B" w:rsidRDefault="00147E3B" w:rsidP="00147E3B">
            <w:pPr>
              <w:jc w:val="center"/>
              <w:rPr>
                <w:color w:val="000000" w:themeColor="text1"/>
              </w:rPr>
            </w:pPr>
            <w:r w:rsidRPr="00147E3B">
              <w:rPr>
                <w:color w:val="000000" w:themeColor="text1"/>
              </w:rPr>
              <w:t>0.495</w:t>
            </w:r>
          </w:p>
        </w:tc>
        <w:tc>
          <w:tcPr>
            <w:tcW w:w="430" w:type="pct"/>
            <w:vAlign w:val="center"/>
            <w:hideMark/>
          </w:tcPr>
          <w:p w14:paraId="66240875" w14:textId="77777777" w:rsidR="00147E3B" w:rsidRPr="00147E3B" w:rsidRDefault="00147E3B" w:rsidP="00147E3B">
            <w:pPr>
              <w:jc w:val="center"/>
              <w:rPr>
                <w:color w:val="000000" w:themeColor="text1"/>
              </w:rPr>
            </w:pPr>
            <w:r w:rsidRPr="00147E3B">
              <w:rPr>
                <w:color w:val="000000" w:themeColor="text1"/>
              </w:rPr>
              <w:t>2.022</w:t>
            </w:r>
          </w:p>
        </w:tc>
      </w:tr>
      <w:tr w:rsidR="00147E3B" w:rsidRPr="00147E3B" w14:paraId="4FF799D4" w14:textId="77777777" w:rsidTr="00147E3B">
        <w:trPr>
          <w:trHeight w:val="360"/>
        </w:trPr>
        <w:tc>
          <w:tcPr>
            <w:tcW w:w="656" w:type="pct"/>
            <w:vAlign w:val="center"/>
            <w:hideMark/>
          </w:tcPr>
          <w:p w14:paraId="3E7CC5A3" w14:textId="77777777" w:rsidR="00147E3B" w:rsidRPr="00147E3B" w:rsidRDefault="00147E3B" w:rsidP="00147E3B">
            <w:pPr>
              <w:rPr>
                <w:color w:val="000000" w:themeColor="text1"/>
              </w:rPr>
            </w:pPr>
            <w:r w:rsidRPr="00147E3B">
              <w:rPr>
                <w:color w:val="000000" w:themeColor="text1"/>
              </w:rPr>
              <w:t>WD</w:t>
            </w:r>
          </w:p>
        </w:tc>
        <w:tc>
          <w:tcPr>
            <w:tcW w:w="735" w:type="pct"/>
            <w:vAlign w:val="center"/>
            <w:hideMark/>
          </w:tcPr>
          <w:p w14:paraId="53B6DA9A" w14:textId="77777777" w:rsidR="00147E3B" w:rsidRPr="00147E3B" w:rsidRDefault="00147E3B" w:rsidP="00147E3B">
            <w:pPr>
              <w:jc w:val="center"/>
              <w:rPr>
                <w:color w:val="000000" w:themeColor="text1"/>
              </w:rPr>
            </w:pPr>
            <w:r w:rsidRPr="00147E3B">
              <w:rPr>
                <w:color w:val="000000" w:themeColor="text1"/>
              </w:rPr>
              <w:t>0.091</w:t>
            </w:r>
          </w:p>
        </w:tc>
        <w:tc>
          <w:tcPr>
            <w:tcW w:w="735" w:type="pct"/>
            <w:vAlign w:val="center"/>
            <w:hideMark/>
          </w:tcPr>
          <w:p w14:paraId="28ED1E5D" w14:textId="77777777" w:rsidR="00147E3B" w:rsidRPr="00147E3B" w:rsidRDefault="00147E3B" w:rsidP="00147E3B">
            <w:pPr>
              <w:jc w:val="center"/>
              <w:rPr>
                <w:color w:val="000000" w:themeColor="text1"/>
              </w:rPr>
            </w:pPr>
            <w:r w:rsidRPr="00147E3B">
              <w:rPr>
                <w:color w:val="000000" w:themeColor="text1"/>
              </w:rPr>
              <w:t>0.031</w:t>
            </w:r>
          </w:p>
        </w:tc>
        <w:tc>
          <w:tcPr>
            <w:tcW w:w="848" w:type="pct"/>
            <w:vAlign w:val="center"/>
            <w:hideMark/>
          </w:tcPr>
          <w:p w14:paraId="2BB29626" w14:textId="77777777" w:rsidR="00147E3B" w:rsidRPr="00147E3B" w:rsidRDefault="00147E3B" w:rsidP="00147E3B">
            <w:pPr>
              <w:jc w:val="center"/>
              <w:rPr>
                <w:color w:val="000000" w:themeColor="text1"/>
              </w:rPr>
            </w:pPr>
            <w:r w:rsidRPr="00147E3B">
              <w:rPr>
                <w:color w:val="000000" w:themeColor="text1"/>
              </w:rPr>
              <w:t>0.142</w:t>
            </w:r>
          </w:p>
        </w:tc>
        <w:tc>
          <w:tcPr>
            <w:tcW w:w="475" w:type="pct"/>
            <w:vAlign w:val="center"/>
            <w:hideMark/>
          </w:tcPr>
          <w:p w14:paraId="7D370AC4" w14:textId="77777777" w:rsidR="00147E3B" w:rsidRPr="00147E3B" w:rsidRDefault="00147E3B" w:rsidP="00147E3B">
            <w:pPr>
              <w:jc w:val="center"/>
              <w:rPr>
                <w:color w:val="000000" w:themeColor="text1"/>
              </w:rPr>
            </w:pPr>
            <w:r w:rsidRPr="00147E3B">
              <w:rPr>
                <w:color w:val="000000" w:themeColor="text1"/>
              </w:rPr>
              <w:t>2.922</w:t>
            </w:r>
          </w:p>
        </w:tc>
        <w:tc>
          <w:tcPr>
            <w:tcW w:w="452" w:type="pct"/>
            <w:vAlign w:val="center"/>
            <w:hideMark/>
          </w:tcPr>
          <w:p w14:paraId="43A4EEAC" w14:textId="77777777" w:rsidR="00147E3B" w:rsidRPr="00147E3B" w:rsidRDefault="00147E3B" w:rsidP="00147E3B">
            <w:pPr>
              <w:jc w:val="center"/>
              <w:rPr>
                <w:color w:val="000000" w:themeColor="text1"/>
              </w:rPr>
            </w:pPr>
            <w:r w:rsidRPr="00147E3B">
              <w:rPr>
                <w:color w:val="000000" w:themeColor="text1"/>
              </w:rPr>
              <w:t>0.004</w:t>
            </w:r>
          </w:p>
        </w:tc>
        <w:tc>
          <w:tcPr>
            <w:tcW w:w="667" w:type="pct"/>
            <w:vAlign w:val="center"/>
            <w:hideMark/>
          </w:tcPr>
          <w:p w14:paraId="296524DC" w14:textId="77777777" w:rsidR="00147E3B" w:rsidRPr="00147E3B" w:rsidRDefault="00147E3B" w:rsidP="00147E3B">
            <w:pPr>
              <w:jc w:val="center"/>
              <w:rPr>
                <w:color w:val="000000" w:themeColor="text1"/>
              </w:rPr>
            </w:pPr>
            <w:r w:rsidRPr="00147E3B">
              <w:rPr>
                <w:color w:val="000000" w:themeColor="text1"/>
              </w:rPr>
              <w:t>0.523</w:t>
            </w:r>
          </w:p>
        </w:tc>
        <w:tc>
          <w:tcPr>
            <w:tcW w:w="430" w:type="pct"/>
            <w:vAlign w:val="center"/>
            <w:hideMark/>
          </w:tcPr>
          <w:p w14:paraId="2843E6BD" w14:textId="77777777" w:rsidR="00147E3B" w:rsidRPr="00147E3B" w:rsidRDefault="00147E3B" w:rsidP="00147E3B">
            <w:pPr>
              <w:jc w:val="center"/>
              <w:rPr>
                <w:color w:val="000000" w:themeColor="text1"/>
              </w:rPr>
            </w:pPr>
            <w:r w:rsidRPr="00147E3B">
              <w:rPr>
                <w:color w:val="000000" w:themeColor="text1"/>
              </w:rPr>
              <w:t>1.91</w:t>
            </w:r>
          </w:p>
        </w:tc>
      </w:tr>
      <w:tr w:rsidR="00147E3B" w:rsidRPr="00147E3B" w14:paraId="21F825E6" w14:textId="77777777" w:rsidTr="00147E3B">
        <w:trPr>
          <w:trHeight w:val="360"/>
        </w:trPr>
        <w:tc>
          <w:tcPr>
            <w:tcW w:w="656" w:type="pct"/>
            <w:vAlign w:val="center"/>
            <w:hideMark/>
          </w:tcPr>
          <w:p w14:paraId="68D54A8E" w14:textId="77777777" w:rsidR="00147E3B" w:rsidRPr="00147E3B" w:rsidRDefault="00147E3B" w:rsidP="00147E3B">
            <w:pPr>
              <w:rPr>
                <w:color w:val="000000" w:themeColor="text1"/>
              </w:rPr>
            </w:pPr>
            <w:r w:rsidRPr="00147E3B">
              <w:rPr>
                <w:color w:val="000000" w:themeColor="text1"/>
              </w:rPr>
              <w:t>FPES</w:t>
            </w:r>
          </w:p>
        </w:tc>
        <w:tc>
          <w:tcPr>
            <w:tcW w:w="735" w:type="pct"/>
            <w:vAlign w:val="center"/>
            <w:hideMark/>
          </w:tcPr>
          <w:p w14:paraId="599A230B" w14:textId="77777777" w:rsidR="00147E3B" w:rsidRPr="00147E3B" w:rsidRDefault="00147E3B" w:rsidP="00147E3B">
            <w:pPr>
              <w:jc w:val="center"/>
              <w:rPr>
                <w:color w:val="000000" w:themeColor="text1"/>
              </w:rPr>
            </w:pPr>
            <w:r w:rsidRPr="00147E3B">
              <w:rPr>
                <w:color w:val="000000" w:themeColor="text1"/>
              </w:rPr>
              <w:t>-0.221</w:t>
            </w:r>
          </w:p>
        </w:tc>
        <w:tc>
          <w:tcPr>
            <w:tcW w:w="735" w:type="pct"/>
            <w:vAlign w:val="center"/>
            <w:hideMark/>
          </w:tcPr>
          <w:p w14:paraId="093F47B3" w14:textId="77777777" w:rsidR="00147E3B" w:rsidRPr="00147E3B" w:rsidRDefault="00147E3B" w:rsidP="00147E3B">
            <w:pPr>
              <w:jc w:val="center"/>
              <w:rPr>
                <w:color w:val="000000" w:themeColor="text1"/>
              </w:rPr>
            </w:pPr>
            <w:r w:rsidRPr="00147E3B">
              <w:rPr>
                <w:color w:val="000000" w:themeColor="text1"/>
              </w:rPr>
              <w:t>0.035</w:t>
            </w:r>
          </w:p>
        </w:tc>
        <w:tc>
          <w:tcPr>
            <w:tcW w:w="848" w:type="pct"/>
            <w:vAlign w:val="center"/>
            <w:hideMark/>
          </w:tcPr>
          <w:p w14:paraId="5BAE4450" w14:textId="77777777" w:rsidR="00147E3B" w:rsidRPr="00147E3B" w:rsidRDefault="00147E3B" w:rsidP="00147E3B">
            <w:pPr>
              <w:jc w:val="center"/>
              <w:rPr>
                <w:color w:val="000000" w:themeColor="text1"/>
              </w:rPr>
            </w:pPr>
            <w:r w:rsidRPr="00147E3B">
              <w:rPr>
                <w:color w:val="000000" w:themeColor="text1"/>
              </w:rPr>
              <w:t>-0.262</w:t>
            </w:r>
          </w:p>
        </w:tc>
        <w:tc>
          <w:tcPr>
            <w:tcW w:w="475" w:type="pct"/>
            <w:vAlign w:val="center"/>
            <w:hideMark/>
          </w:tcPr>
          <w:p w14:paraId="477FAA4C" w14:textId="77777777" w:rsidR="00147E3B" w:rsidRPr="00147E3B" w:rsidRDefault="00147E3B" w:rsidP="00147E3B">
            <w:pPr>
              <w:jc w:val="center"/>
              <w:rPr>
                <w:color w:val="000000" w:themeColor="text1"/>
              </w:rPr>
            </w:pPr>
            <w:r w:rsidRPr="00147E3B">
              <w:rPr>
                <w:color w:val="000000" w:themeColor="text1"/>
              </w:rPr>
              <w:t>-6.391</w:t>
            </w:r>
          </w:p>
        </w:tc>
        <w:tc>
          <w:tcPr>
            <w:tcW w:w="452" w:type="pct"/>
            <w:vAlign w:val="center"/>
            <w:hideMark/>
          </w:tcPr>
          <w:p w14:paraId="07B4FB68" w14:textId="77777777" w:rsidR="00147E3B" w:rsidRPr="00147E3B" w:rsidRDefault="00147E3B" w:rsidP="00147E3B">
            <w:pPr>
              <w:jc w:val="center"/>
              <w:rPr>
                <w:color w:val="000000" w:themeColor="text1"/>
              </w:rPr>
            </w:pPr>
            <w:r w:rsidRPr="00147E3B">
              <w:rPr>
                <w:color w:val="000000" w:themeColor="text1"/>
              </w:rPr>
              <w:t>&lt;.001</w:t>
            </w:r>
          </w:p>
        </w:tc>
        <w:tc>
          <w:tcPr>
            <w:tcW w:w="667" w:type="pct"/>
            <w:vAlign w:val="center"/>
            <w:hideMark/>
          </w:tcPr>
          <w:p w14:paraId="451D776F" w14:textId="77777777" w:rsidR="00147E3B" w:rsidRPr="00147E3B" w:rsidRDefault="00147E3B" w:rsidP="00147E3B">
            <w:pPr>
              <w:jc w:val="center"/>
              <w:rPr>
                <w:color w:val="000000" w:themeColor="text1"/>
              </w:rPr>
            </w:pPr>
            <w:r w:rsidRPr="00147E3B">
              <w:rPr>
                <w:color w:val="000000" w:themeColor="text1"/>
              </w:rPr>
              <w:t>0.733</w:t>
            </w:r>
          </w:p>
        </w:tc>
        <w:tc>
          <w:tcPr>
            <w:tcW w:w="430" w:type="pct"/>
            <w:vAlign w:val="center"/>
            <w:hideMark/>
          </w:tcPr>
          <w:p w14:paraId="167BAF13" w14:textId="77777777" w:rsidR="00147E3B" w:rsidRPr="00147E3B" w:rsidRDefault="00147E3B" w:rsidP="00147E3B">
            <w:pPr>
              <w:jc w:val="center"/>
              <w:rPr>
                <w:color w:val="000000" w:themeColor="text1"/>
              </w:rPr>
            </w:pPr>
            <w:r w:rsidRPr="00147E3B">
              <w:rPr>
                <w:color w:val="000000" w:themeColor="text1"/>
              </w:rPr>
              <w:t>1.365</w:t>
            </w:r>
          </w:p>
        </w:tc>
      </w:tr>
      <w:tr w:rsidR="00147E3B" w:rsidRPr="00147E3B" w14:paraId="09EAFF63" w14:textId="77777777" w:rsidTr="00147E3B">
        <w:trPr>
          <w:trHeight w:val="360"/>
        </w:trPr>
        <w:tc>
          <w:tcPr>
            <w:tcW w:w="656" w:type="pct"/>
            <w:vAlign w:val="center"/>
            <w:hideMark/>
          </w:tcPr>
          <w:p w14:paraId="47D2B2A9" w14:textId="77777777" w:rsidR="00147E3B" w:rsidRPr="00147E3B" w:rsidRDefault="00147E3B" w:rsidP="00147E3B">
            <w:pPr>
              <w:rPr>
                <w:color w:val="000000" w:themeColor="text1"/>
              </w:rPr>
            </w:pPr>
            <w:r w:rsidRPr="00147E3B">
              <w:rPr>
                <w:color w:val="000000" w:themeColor="text1"/>
              </w:rPr>
              <w:t>EME</w:t>
            </w:r>
          </w:p>
        </w:tc>
        <w:tc>
          <w:tcPr>
            <w:tcW w:w="735" w:type="pct"/>
            <w:vAlign w:val="center"/>
            <w:hideMark/>
          </w:tcPr>
          <w:p w14:paraId="791CC985" w14:textId="4DA3A52A" w:rsidR="00147E3B" w:rsidRPr="00147E3B" w:rsidRDefault="00147E3B" w:rsidP="00147E3B">
            <w:pPr>
              <w:jc w:val="center"/>
              <w:rPr>
                <w:color w:val="000000" w:themeColor="text1"/>
              </w:rPr>
            </w:pPr>
            <w:r w:rsidRPr="00147E3B">
              <w:rPr>
                <w:color w:val="000000" w:themeColor="text1"/>
              </w:rPr>
              <w:t>0.13</w:t>
            </w:r>
            <w:r w:rsidR="00740846">
              <w:rPr>
                <w:color w:val="000000" w:themeColor="text1"/>
              </w:rPr>
              <w:t>0</w:t>
            </w:r>
          </w:p>
        </w:tc>
        <w:tc>
          <w:tcPr>
            <w:tcW w:w="735" w:type="pct"/>
            <w:vAlign w:val="center"/>
            <w:hideMark/>
          </w:tcPr>
          <w:p w14:paraId="606BE222" w14:textId="77777777" w:rsidR="00147E3B" w:rsidRPr="00147E3B" w:rsidRDefault="00147E3B" w:rsidP="00147E3B">
            <w:pPr>
              <w:jc w:val="center"/>
              <w:rPr>
                <w:color w:val="000000" w:themeColor="text1"/>
              </w:rPr>
            </w:pPr>
            <w:r w:rsidRPr="00147E3B">
              <w:rPr>
                <w:color w:val="000000" w:themeColor="text1"/>
              </w:rPr>
              <w:t>0.036</w:t>
            </w:r>
          </w:p>
        </w:tc>
        <w:tc>
          <w:tcPr>
            <w:tcW w:w="848" w:type="pct"/>
            <w:vAlign w:val="center"/>
            <w:hideMark/>
          </w:tcPr>
          <w:p w14:paraId="25CF2512" w14:textId="77777777" w:rsidR="00147E3B" w:rsidRPr="00147E3B" w:rsidRDefault="00147E3B" w:rsidP="00147E3B">
            <w:pPr>
              <w:jc w:val="center"/>
              <w:rPr>
                <w:color w:val="000000" w:themeColor="text1"/>
              </w:rPr>
            </w:pPr>
            <w:r w:rsidRPr="00147E3B">
              <w:rPr>
                <w:color w:val="000000" w:themeColor="text1"/>
              </w:rPr>
              <w:t>0.167</w:t>
            </w:r>
          </w:p>
        </w:tc>
        <w:tc>
          <w:tcPr>
            <w:tcW w:w="475" w:type="pct"/>
            <w:vAlign w:val="center"/>
            <w:hideMark/>
          </w:tcPr>
          <w:p w14:paraId="16CDDA8A" w14:textId="77777777" w:rsidR="00147E3B" w:rsidRPr="00147E3B" w:rsidRDefault="00147E3B" w:rsidP="00147E3B">
            <w:pPr>
              <w:jc w:val="center"/>
              <w:rPr>
                <w:color w:val="000000" w:themeColor="text1"/>
              </w:rPr>
            </w:pPr>
            <w:r w:rsidRPr="00147E3B">
              <w:rPr>
                <w:color w:val="000000" w:themeColor="text1"/>
              </w:rPr>
              <w:t>3.581</w:t>
            </w:r>
          </w:p>
        </w:tc>
        <w:tc>
          <w:tcPr>
            <w:tcW w:w="452" w:type="pct"/>
            <w:vAlign w:val="center"/>
            <w:hideMark/>
          </w:tcPr>
          <w:p w14:paraId="7245A00B" w14:textId="77777777" w:rsidR="00147E3B" w:rsidRPr="00147E3B" w:rsidRDefault="00147E3B" w:rsidP="00147E3B">
            <w:pPr>
              <w:jc w:val="center"/>
              <w:rPr>
                <w:color w:val="000000" w:themeColor="text1"/>
              </w:rPr>
            </w:pPr>
            <w:r w:rsidRPr="00147E3B">
              <w:rPr>
                <w:color w:val="000000" w:themeColor="text1"/>
              </w:rPr>
              <w:t>&lt;.001</w:t>
            </w:r>
          </w:p>
        </w:tc>
        <w:tc>
          <w:tcPr>
            <w:tcW w:w="667" w:type="pct"/>
            <w:vAlign w:val="center"/>
            <w:hideMark/>
          </w:tcPr>
          <w:p w14:paraId="7419C3DF" w14:textId="1A04187F" w:rsidR="00147E3B" w:rsidRPr="00147E3B" w:rsidRDefault="00147E3B" w:rsidP="00147E3B">
            <w:pPr>
              <w:jc w:val="center"/>
              <w:rPr>
                <w:color w:val="000000" w:themeColor="text1"/>
              </w:rPr>
            </w:pPr>
            <w:r w:rsidRPr="00147E3B">
              <w:rPr>
                <w:color w:val="000000" w:themeColor="text1"/>
              </w:rPr>
              <w:t>0.57</w:t>
            </w:r>
            <w:r w:rsidR="00740846">
              <w:rPr>
                <w:color w:val="000000" w:themeColor="text1"/>
              </w:rPr>
              <w:t>0</w:t>
            </w:r>
          </w:p>
        </w:tc>
        <w:tc>
          <w:tcPr>
            <w:tcW w:w="430" w:type="pct"/>
            <w:vAlign w:val="center"/>
            <w:hideMark/>
          </w:tcPr>
          <w:p w14:paraId="1B7C4836" w14:textId="77777777" w:rsidR="00147E3B" w:rsidRPr="00147E3B" w:rsidRDefault="00147E3B" w:rsidP="00147E3B">
            <w:pPr>
              <w:jc w:val="center"/>
              <w:rPr>
                <w:color w:val="000000" w:themeColor="text1"/>
              </w:rPr>
            </w:pPr>
            <w:r w:rsidRPr="00147E3B">
              <w:rPr>
                <w:color w:val="000000" w:themeColor="text1"/>
              </w:rPr>
              <w:t>1.756</w:t>
            </w:r>
          </w:p>
        </w:tc>
      </w:tr>
      <w:tr w:rsidR="00147E3B" w:rsidRPr="00147E3B" w14:paraId="1B04455D" w14:textId="77777777" w:rsidTr="00147E3B">
        <w:trPr>
          <w:trHeight w:val="360"/>
        </w:trPr>
        <w:tc>
          <w:tcPr>
            <w:tcW w:w="656" w:type="pct"/>
            <w:vAlign w:val="center"/>
            <w:hideMark/>
          </w:tcPr>
          <w:p w14:paraId="17541C2F" w14:textId="77777777" w:rsidR="00147E3B" w:rsidRPr="00147E3B" w:rsidRDefault="00147E3B" w:rsidP="00147E3B">
            <w:pPr>
              <w:rPr>
                <w:color w:val="000000" w:themeColor="text1"/>
              </w:rPr>
            </w:pPr>
            <w:r w:rsidRPr="00147E3B">
              <w:rPr>
                <w:color w:val="000000" w:themeColor="text1"/>
              </w:rPr>
              <w:t>EER</w:t>
            </w:r>
          </w:p>
        </w:tc>
        <w:tc>
          <w:tcPr>
            <w:tcW w:w="735" w:type="pct"/>
            <w:vAlign w:val="center"/>
            <w:hideMark/>
          </w:tcPr>
          <w:p w14:paraId="10C9F8CA" w14:textId="77777777" w:rsidR="00147E3B" w:rsidRPr="00147E3B" w:rsidRDefault="00147E3B" w:rsidP="00147E3B">
            <w:pPr>
              <w:jc w:val="center"/>
              <w:rPr>
                <w:color w:val="000000" w:themeColor="text1"/>
              </w:rPr>
            </w:pPr>
            <w:r w:rsidRPr="00147E3B">
              <w:rPr>
                <w:color w:val="000000" w:themeColor="text1"/>
              </w:rPr>
              <w:t>0.079</w:t>
            </w:r>
          </w:p>
        </w:tc>
        <w:tc>
          <w:tcPr>
            <w:tcW w:w="735" w:type="pct"/>
            <w:vAlign w:val="center"/>
            <w:hideMark/>
          </w:tcPr>
          <w:p w14:paraId="2F5A1C53" w14:textId="77777777" w:rsidR="00147E3B" w:rsidRPr="00147E3B" w:rsidRDefault="00147E3B" w:rsidP="00147E3B">
            <w:pPr>
              <w:jc w:val="center"/>
              <w:rPr>
                <w:color w:val="000000" w:themeColor="text1"/>
              </w:rPr>
            </w:pPr>
            <w:r w:rsidRPr="00147E3B">
              <w:rPr>
                <w:color w:val="000000" w:themeColor="text1"/>
              </w:rPr>
              <w:t>0.033</w:t>
            </w:r>
          </w:p>
        </w:tc>
        <w:tc>
          <w:tcPr>
            <w:tcW w:w="848" w:type="pct"/>
            <w:vAlign w:val="center"/>
            <w:hideMark/>
          </w:tcPr>
          <w:p w14:paraId="2EFD65CF" w14:textId="77777777" w:rsidR="00147E3B" w:rsidRPr="00147E3B" w:rsidRDefault="00147E3B" w:rsidP="00147E3B">
            <w:pPr>
              <w:jc w:val="center"/>
              <w:rPr>
                <w:color w:val="000000" w:themeColor="text1"/>
              </w:rPr>
            </w:pPr>
            <w:r w:rsidRPr="00147E3B">
              <w:rPr>
                <w:color w:val="000000" w:themeColor="text1"/>
              </w:rPr>
              <w:t>0.102</w:t>
            </w:r>
          </w:p>
        </w:tc>
        <w:tc>
          <w:tcPr>
            <w:tcW w:w="475" w:type="pct"/>
            <w:vAlign w:val="center"/>
            <w:hideMark/>
          </w:tcPr>
          <w:p w14:paraId="4A377EE1" w14:textId="77777777" w:rsidR="00147E3B" w:rsidRPr="00147E3B" w:rsidRDefault="00147E3B" w:rsidP="00147E3B">
            <w:pPr>
              <w:jc w:val="center"/>
              <w:rPr>
                <w:color w:val="000000" w:themeColor="text1"/>
              </w:rPr>
            </w:pPr>
            <w:r w:rsidRPr="00147E3B">
              <w:rPr>
                <w:color w:val="000000" w:themeColor="text1"/>
              </w:rPr>
              <w:t>2.379</w:t>
            </w:r>
          </w:p>
        </w:tc>
        <w:tc>
          <w:tcPr>
            <w:tcW w:w="452" w:type="pct"/>
            <w:vAlign w:val="center"/>
            <w:hideMark/>
          </w:tcPr>
          <w:p w14:paraId="4E0B5EEB" w14:textId="77777777" w:rsidR="00147E3B" w:rsidRPr="00147E3B" w:rsidRDefault="00147E3B" w:rsidP="00147E3B">
            <w:pPr>
              <w:jc w:val="center"/>
              <w:rPr>
                <w:color w:val="000000" w:themeColor="text1"/>
              </w:rPr>
            </w:pPr>
            <w:r w:rsidRPr="00147E3B">
              <w:rPr>
                <w:color w:val="000000" w:themeColor="text1"/>
              </w:rPr>
              <w:t>0.018</w:t>
            </w:r>
          </w:p>
        </w:tc>
        <w:tc>
          <w:tcPr>
            <w:tcW w:w="667" w:type="pct"/>
            <w:vAlign w:val="center"/>
            <w:hideMark/>
          </w:tcPr>
          <w:p w14:paraId="25454DC4" w14:textId="77777777" w:rsidR="00147E3B" w:rsidRPr="00147E3B" w:rsidRDefault="00147E3B" w:rsidP="00147E3B">
            <w:pPr>
              <w:jc w:val="center"/>
              <w:rPr>
                <w:color w:val="000000" w:themeColor="text1"/>
              </w:rPr>
            </w:pPr>
            <w:r w:rsidRPr="00147E3B">
              <w:rPr>
                <w:color w:val="000000" w:themeColor="text1"/>
              </w:rPr>
              <w:t>0.665</w:t>
            </w:r>
          </w:p>
        </w:tc>
        <w:tc>
          <w:tcPr>
            <w:tcW w:w="430" w:type="pct"/>
            <w:vAlign w:val="center"/>
            <w:hideMark/>
          </w:tcPr>
          <w:p w14:paraId="6EC51D5C" w14:textId="77777777" w:rsidR="00147E3B" w:rsidRPr="00147E3B" w:rsidRDefault="00147E3B" w:rsidP="00147E3B">
            <w:pPr>
              <w:jc w:val="center"/>
              <w:rPr>
                <w:color w:val="000000" w:themeColor="text1"/>
              </w:rPr>
            </w:pPr>
            <w:r w:rsidRPr="00147E3B">
              <w:rPr>
                <w:color w:val="000000" w:themeColor="text1"/>
              </w:rPr>
              <w:t>1.505</w:t>
            </w:r>
          </w:p>
        </w:tc>
      </w:tr>
      <w:tr w:rsidR="00147E3B" w:rsidRPr="00147E3B" w14:paraId="4D7D9CEE" w14:textId="77777777" w:rsidTr="00147E3B">
        <w:trPr>
          <w:trHeight w:val="360"/>
        </w:trPr>
        <w:tc>
          <w:tcPr>
            <w:tcW w:w="656" w:type="pct"/>
            <w:vAlign w:val="center"/>
            <w:hideMark/>
          </w:tcPr>
          <w:p w14:paraId="0DE5CCB1" w14:textId="77777777" w:rsidR="00147E3B" w:rsidRPr="00147E3B" w:rsidRDefault="00147E3B" w:rsidP="00147E3B">
            <w:pPr>
              <w:rPr>
                <w:color w:val="000000" w:themeColor="text1"/>
              </w:rPr>
            </w:pPr>
            <w:r w:rsidRPr="00147E3B">
              <w:rPr>
                <w:color w:val="000000" w:themeColor="text1"/>
              </w:rPr>
              <w:t>EC</w:t>
            </w:r>
          </w:p>
        </w:tc>
        <w:tc>
          <w:tcPr>
            <w:tcW w:w="735" w:type="pct"/>
            <w:vAlign w:val="center"/>
            <w:hideMark/>
          </w:tcPr>
          <w:p w14:paraId="43EA55DA" w14:textId="59830858" w:rsidR="00147E3B" w:rsidRPr="00147E3B" w:rsidRDefault="00147E3B" w:rsidP="00147E3B">
            <w:pPr>
              <w:jc w:val="center"/>
              <w:rPr>
                <w:color w:val="000000" w:themeColor="text1"/>
              </w:rPr>
            </w:pPr>
            <w:r w:rsidRPr="00147E3B">
              <w:rPr>
                <w:color w:val="000000" w:themeColor="text1"/>
              </w:rPr>
              <w:t>0</w:t>
            </w:r>
            <w:r w:rsidR="00740846">
              <w:rPr>
                <w:color w:val="000000" w:themeColor="text1"/>
              </w:rPr>
              <w:t>.000</w:t>
            </w:r>
          </w:p>
        </w:tc>
        <w:tc>
          <w:tcPr>
            <w:tcW w:w="735" w:type="pct"/>
            <w:vAlign w:val="center"/>
            <w:hideMark/>
          </w:tcPr>
          <w:p w14:paraId="0FEC64D7" w14:textId="77777777" w:rsidR="00147E3B" w:rsidRPr="00147E3B" w:rsidRDefault="00147E3B" w:rsidP="00147E3B">
            <w:pPr>
              <w:jc w:val="center"/>
              <w:rPr>
                <w:color w:val="000000" w:themeColor="text1"/>
              </w:rPr>
            </w:pPr>
            <w:r w:rsidRPr="00147E3B">
              <w:rPr>
                <w:color w:val="000000" w:themeColor="text1"/>
              </w:rPr>
              <w:t>0.027</w:t>
            </w:r>
          </w:p>
        </w:tc>
        <w:tc>
          <w:tcPr>
            <w:tcW w:w="848" w:type="pct"/>
            <w:vAlign w:val="center"/>
            <w:hideMark/>
          </w:tcPr>
          <w:p w14:paraId="7AE53B02" w14:textId="39BDB6B9" w:rsidR="00147E3B" w:rsidRPr="00147E3B" w:rsidRDefault="00147E3B" w:rsidP="00147E3B">
            <w:pPr>
              <w:jc w:val="center"/>
              <w:rPr>
                <w:color w:val="000000" w:themeColor="text1"/>
              </w:rPr>
            </w:pPr>
            <w:r w:rsidRPr="00147E3B">
              <w:rPr>
                <w:color w:val="000000" w:themeColor="text1"/>
              </w:rPr>
              <w:t>0</w:t>
            </w:r>
            <w:r w:rsidR="00740846">
              <w:rPr>
                <w:color w:val="000000" w:themeColor="text1"/>
              </w:rPr>
              <w:t>.000</w:t>
            </w:r>
          </w:p>
        </w:tc>
        <w:tc>
          <w:tcPr>
            <w:tcW w:w="475" w:type="pct"/>
            <w:vAlign w:val="center"/>
            <w:hideMark/>
          </w:tcPr>
          <w:p w14:paraId="4715B0B1" w14:textId="77777777" w:rsidR="00147E3B" w:rsidRPr="00147E3B" w:rsidRDefault="00147E3B" w:rsidP="00147E3B">
            <w:pPr>
              <w:jc w:val="center"/>
              <w:rPr>
                <w:color w:val="000000" w:themeColor="text1"/>
              </w:rPr>
            </w:pPr>
            <w:r w:rsidRPr="00147E3B">
              <w:rPr>
                <w:color w:val="000000" w:themeColor="text1"/>
              </w:rPr>
              <w:t>0.011</w:t>
            </w:r>
          </w:p>
        </w:tc>
        <w:tc>
          <w:tcPr>
            <w:tcW w:w="452" w:type="pct"/>
            <w:vAlign w:val="center"/>
            <w:hideMark/>
          </w:tcPr>
          <w:p w14:paraId="26283E9C" w14:textId="77777777" w:rsidR="00147E3B" w:rsidRPr="00147E3B" w:rsidRDefault="00147E3B" w:rsidP="00147E3B">
            <w:pPr>
              <w:jc w:val="center"/>
              <w:rPr>
                <w:color w:val="000000" w:themeColor="text1"/>
              </w:rPr>
            </w:pPr>
            <w:r w:rsidRPr="00147E3B">
              <w:rPr>
                <w:color w:val="000000" w:themeColor="text1"/>
                <w:highlight w:val="yellow"/>
              </w:rPr>
              <w:t>0.992</w:t>
            </w:r>
          </w:p>
        </w:tc>
        <w:tc>
          <w:tcPr>
            <w:tcW w:w="667" w:type="pct"/>
            <w:vAlign w:val="center"/>
            <w:hideMark/>
          </w:tcPr>
          <w:p w14:paraId="70F6A502" w14:textId="2A2C8A9E" w:rsidR="00147E3B" w:rsidRPr="00147E3B" w:rsidRDefault="00147E3B" w:rsidP="00147E3B">
            <w:pPr>
              <w:jc w:val="center"/>
              <w:rPr>
                <w:color w:val="000000" w:themeColor="text1"/>
              </w:rPr>
            </w:pPr>
            <w:r w:rsidRPr="00147E3B">
              <w:rPr>
                <w:color w:val="000000" w:themeColor="text1"/>
              </w:rPr>
              <w:t>0.71</w:t>
            </w:r>
            <w:r w:rsidR="00740846">
              <w:rPr>
                <w:color w:val="000000" w:themeColor="text1"/>
              </w:rPr>
              <w:t>0</w:t>
            </w:r>
          </w:p>
        </w:tc>
        <w:tc>
          <w:tcPr>
            <w:tcW w:w="430" w:type="pct"/>
            <w:vAlign w:val="center"/>
            <w:hideMark/>
          </w:tcPr>
          <w:p w14:paraId="412542B9" w14:textId="77777777" w:rsidR="00147E3B" w:rsidRPr="00147E3B" w:rsidRDefault="00147E3B" w:rsidP="00147E3B">
            <w:pPr>
              <w:jc w:val="center"/>
              <w:rPr>
                <w:color w:val="000000" w:themeColor="text1"/>
              </w:rPr>
            </w:pPr>
            <w:r w:rsidRPr="00147E3B">
              <w:rPr>
                <w:color w:val="000000" w:themeColor="text1"/>
              </w:rPr>
              <w:t>1.409</w:t>
            </w:r>
          </w:p>
        </w:tc>
      </w:tr>
      <w:tr w:rsidR="00147E3B" w:rsidRPr="00147E3B" w14:paraId="4D557FB1" w14:textId="77777777" w:rsidTr="00147E3B">
        <w:trPr>
          <w:trHeight w:val="360"/>
        </w:trPr>
        <w:tc>
          <w:tcPr>
            <w:tcW w:w="656" w:type="pct"/>
            <w:vAlign w:val="center"/>
            <w:hideMark/>
          </w:tcPr>
          <w:p w14:paraId="66FA3B9D" w14:textId="77777777" w:rsidR="00147E3B" w:rsidRPr="00147E3B" w:rsidRDefault="00147E3B" w:rsidP="00147E3B">
            <w:pPr>
              <w:rPr>
                <w:color w:val="000000" w:themeColor="text1"/>
              </w:rPr>
            </w:pPr>
            <w:r w:rsidRPr="00147E3B">
              <w:rPr>
                <w:color w:val="000000" w:themeColor="text1"/>
              </w:rPr>
              <w:t>LMC</w:t>
            </w:r>
          </w:p>
        </w:tc>
        <w:tc>
          <w:tcPr>
            <w:tcW w:w="735" w:type="pct"/>
            <w:vAlign w:val="center"/>
            <w:hideMark/>
          </w:tcPr>
          <w:p w14:paraId="28CDD81E" w14:textId="77777777" w:rsidR="00147E3B" w:rsidRPr="00147E3B" w:rsidRDefault="00147E3B" w:rsidP="00147E3B">
            <w:pPr>
              <w:jc w:val="center"/>
              <w:rPr>
                <w:color w:val="000000" w:themeColor="text1"/>
              </w:rPr>
            </w:pPr>
            <w:r w:rsidRPr="00147E3B">
              <w:rPr>
                <w:color w:val="000000" w:themeColor="text1"/>
              </w:rPr>
              <w:t>0.041</w:t>
            </w:r>
          </w:p>
        </w:tc>
        <w:tc>
          <w:tcPr>
            <w:tcW w:w="735" w:type="pct"/>
            <w:vAlign w:val="center"/>
            <w:hideMark/>
          </w:tcPr>
          <w:p w14:paraId="7BE8C7D1" w14:textId="77777777" w:rsidR="00147E3B" w:rsidRPr="00147E3B" w:rsidRDefault="00147E3B" w:rsidP="00147E3B">
            <w:pPr>
              <w:jc w:val="center"/>
              <w:rPr>
                <w:color w:val="000000" w:themeColor="text1"/>
              </w:rPr>
            </w:pPr>
            <w:r w:rsidRPr="00147E3B">
              <w:rPr>
                <w:color w:val="000000" w:themeColor="text1"/>
              </w:rPr>
              <w:t>0.044</w:t>
            </w:r>
          </w:p>
        </w:tc>
        <w:tc>
          <w:tcPr>
            <w:tcW w:w="848" w:type="pct"/>
            <w:vAlign w:val="center"/>
            <w:hideMark/>
          </w:tcPr>
          <w:p w14:paraId="2C46A3B9" w14:textId="77777777" w:rsidR="00147E3B" w:rsidRPr="00147E3B" w:rsidRDefault="00147E3B" w:rsidP="00147E3B">
            <w:pPr>
              <w:jc w:val="center"/>
              <w:rPr>
                <w:color w:val="000000" w:themeColor="text1"/>
              </w:rPr>
            </w:pPr>
            <w:r w:rsidRPr="00147E3B">
              <w:rPr>
                <w:color w:val="000000" w:themeColor="text1"/>
              </w:rPr>
              <w:t>0.055</w:t>
            </w:r>
          </w:p>
        </w:tc>
        <w:tc>
          <w:tcPr>
            <w:tcW w:w="475" w:type="pct"/>
            <w:vAlign w:val="center"/>
            <w:hideMark/>
          </w:tcPr>
          <w:p w14:paraId="2D03C15B" w14:textId="77777777" w:rsidR="00147E3B" w:rsidRPr="00147E3B" w:rsidRDefault="00147E3B" w:rsidP="00147E3B">
            <w:pPr>
              <w:jc w:val="center"/>
              <w:rPr>
                <w:color w:val="000000" w:themeColor="text1"/>
              </w:rPr>
            </w:pPr>
            <w:r w:rsidRPr="00147E3B">
              <w:rPr>
                <w:color w:val="000000" w:themeColor="text1"/>
              </w:rPr>
              <w:t>0.941</w:t>
            </w:r>
          </w:p>
        </w:tc>
        <w:tc>
          <w:tcPr>
            <w:tcW w:w="452" w:type="pct"/>
            <w:vAlign w:val="center"/>
            <w:hideMark/>
          </w:tcPr>
          <w:p w14:paraId="041D8F09" w14:textId="77777777" w:rsidR="00147E3B" w:rsidRPr="00147E3B" w:rsidRDefault="00147E3B" w:rsidP="00147E3B">
            <w:pPr>
              <w:jc w:val="center"/>
              <w:rPr>
                <w:color w:val="000000" w:themeColor="text1"/>
              </w:rPr>
            </w:pPr>
            <w:r w:rsidRPr="00147E3B">
              <w:rPr>
                <w:color w:val="000000" w:themeColor="text1"/>
                <w:highlight w:val="yellow"/>
              </w:rPr>
              <w:t>0.347</w:t>
            </w:r>
          </w:p>
        </w:tc>
        <w:tc>
          <w:tcPr>
            <w:tcW w:w="667" w:type="pct"/>
            <w:vAlign w:val="center"/>
            <w:hideMark/>
          </w:tcPr>
          <w:p w14:paraId="7D0510FA" w14:textId="77777777" w:rsidR="00147E3B" w:rsidRPr="00147E3B" w:rsidRDefault="00147E3B" w:rsidP="00147E3B">
            <w:pPr>
              <w:jc w:val="center"/>
              <w:rPr>
                <w:color w:val="000000" w:themeColor="text1"/>
              </w:rPr>
            </w:pPr>
            <w:r w:rsidRPr="00147E3B">
              <w:rPr>
                <w:color w:val="000000" w:themeColor="text1"/>
              </w:rPr>
              <w:t>0.364</w:t>
            </w:r>
          </w:p>
        </w:tc>
        <w:tc>
          <w:tcPr>
            <w:tcW w:w="430" w:type="pct"/>
            <w:vAlign w:val="center"/>
            <w:hideMark/>
          </w:tcPr>
          <w:p w14:paraId="46693650" w14:textId="77777777" w:rsidR="00147E3B" w:rsidRPr="00147E3B" w:rsidRDefault="00147E3B" w:rsidP="00147E3B">
            <w:pPr>
              <w:jc w:val="center"/>
              <w:rPr>
                <w:color w:val="000000" w:themeColor="text1"/>
              </w:rPr>
            </w:pPr>
            <w:r w:rsidRPr="00147E3B">
              <w:rPr>
                <w:color w:val="000000" w:themeColor="text1"/>
              </w:rPr>
              <w:t>2.745</w:t>
            </w:r>
          </w:p>
        </w:tc>
      </w:tr>
      <w:tr w:rsidR="00147E3B" w:rsidRPr="00147E3B" w14:paraId="7C1195ED" w14:textId="77777777" w:rsidTr="00147E3B">
        <w:trPr>
          <w:trHeight w:val="360"/>
        </w:trPr>
        <w:tc>
          <w:tcPr>
            <w:tcW w:w="656" w:type="pct"/>
            <w:vAlign w:val="center"/>
            <w:hideMark/>
          </w:tcPr>
          <w:p w14:paraId="641080F7" w14:textId="77777777" w:rsidR="00147E3B" w:rsidRPr="00147E3B" w:rsidRDefault="00147E3B" w:rsidP="00147E3B">
            <w:pPr>
              <w:rPr>
                <w:color w:val="000000" w:themeColor="text1"/>
              </w:rPr>
            </w:pPr>
            <w:r w:rsidRPr="00147E3B">
              <w:rPr>
                <w:color w:val="000000" w:themeColor="text1"/>
              </w:rPr>
              <w:t>GRP</w:t>
            </w:r>
          </w:p>
        </w:tc>
        <w:tc>
          <w:tcPr>
            <w:tcW w:w="735" w:type="pct"/>
            <w:vAlign w:val="center"/>
            <w:hideMark/>
          </w:tcPr>
          <w:p w14:paraId="68307180" w14:textId="12E3F110" w:rsidR="00147E3B" w:rsidRPr="00147E3B" w:rsidRDefault="00147E3B" w:rsidP="00147E3B">
            <w:pPr>
              <w:jc w:val="center"/>
              <w:rPr>
                <w:color w:val="000000" w:themeColor="text1"/>
              </w:rPr>
            </w:pPr>
            <w:r w:rsidRPr="00147E3B">
              <w:rPr>
                <w:color w:val="000000" w:themeColor="text1"/>
              </w:rPr>
              <w:t>0.17</w:t>
            </w:r>
            <w:r w:rsidR="00740846">
              <w:rPr>
                <w:color w:val="000000" w:themeColor="text1"/>
              </w:rPr>
              <w:t>0</w:t>
            </w:r>
          </w:p>
        </w:tc>
        <w:tc>
          <w:tcPr>
            <w:tcW w:w="735" w:type="pct"/>
            <w:vAlign w:val="center"/>
            <w:hideMark/>
          </w:tcPr>
          <w:p w14:paraId="257F1950" w14:textId="77777777" w:rsidR="00147E3B" w:rsidRPr="00147E3B" w:rsidRDefault="00147E3B" w:rsidP="00147E3B">
            <w:pPr>
              <w:jc w:val="center"/>
              <w:rPr>
                <w:color w:val="000000" w:themeColor="text1"/>
              </w:rPr>
            </w:pPr>
            <w:r w:rsidRPr="00147E3B">
              <w:rPr>
                <w:color w:val="000000" w:themeColor="text1"/>
              </w:rPr>
              <w:t>0.057</w:t>
            </w:r>
          </w:p>
        </w:tc>
        <w:tc>
          <w:tcPr>
            <w:tcW w:w="848" w:type="pct"/>
            <w:vAlign w:val="center"/>
            <w:hideMark/>
          </w:tcPr>
          <w:p w14:paraId="17FAD56D" w14:textId="77777777" w:rsidR="00147E3B" w:rsidRPr="00147E3B" w:rsidRDefault="00147E3B" w:rsidP="00147E3B">
            <w:pPr>
              <w:jc w:val="center"/>
              <w:rPr>
                <w:color w:val="000000" w:themeColor="text1"/>
              </w:rPr>
            </w:pPr>
            <w:r w:rsidRPr="00147E3B">
              <w:rPr>
                <w:color w:val="000000" w:themeColor="text1"/>
              </w:rPr>
              <w:t>0.185</w:t>
            </w:r>
          </w:p>
        </w:tc>
        <w:tc>
          <w:tcPr>
            <w:tcW w:w="475" w:type="pct"/>
            <w:vAlign w:val="center"/>
            <w:hideMark/>
          </w:tcPr>
          <w:p w14:paraId="0CDA7564" w14:textId="77777777" w:rsidR="00147E3B" w:rsidRPr="00147E3B" w:rsidRDefault="00147E3B" w:rsidP="00147E3B">
            <w:pPr>
              <w:jc w:val="center"/>
              <w:rPr>
                <w:color w:val="000000" w:themeColor="text1"/>
              </w:rPr>
            </w:pPr>
            <w:r w:rsidRPr="00147E3B">
              <w:rPr>
                <w:color w:val="000000" w:themeColor="text1"/>
              </w:rPr>
              <w:t>2.986</w:t>
            </w:r>
          </w:p>
        </w:tc>
        <w:tc>
          <w:tcPr>
            <w:tcW w:w="452" w:type="pct"/>
            <w:vAlign w:val="center"/>
            <w:hideMark/>
          </w:tcPr>
          <w:p w14:paraId="33D6390C" w14:textId="77777777" w:rsidR="00147E3B" w:rsidRPr="00147E3B" w:rsidRDefault="00147E3B" w:rsidP="00147E3B">
            <w:pPr>
              <w:jc w:val="center"/>
              <w:rPr>
                <w:color w:val="000000" w:themeColor="text1"/>
              </w:rPr>
            </w:pPr>
            <w:r w:rsidRPr="00147E3B">
              <w:rPr>
                <w:color w:val="000000" w:themeColor="text1"/>
              </w:rPr>
              <w:t>0.003</w:t>
            </w:r>
          </w:p>
        </w:tc>
        <w:tc>
          <w:tcPr>
            <w:tcW w:w="667" w:type="pct"/>
            <w:vAlign w:val="center"/>
            <w:hideMark/>
          </w:tcPr>
          <w:p w14:paraId="3C575248" w14:textId="77777777" w:rsidR="00147E3B" w:rsidRPr="00147E3B" w:rsidRDefault="00147E3B" w:rsidP="00147E3B">
            <w:pPr>
              <w:jc w:val="center"/>
              <w:rPr>
                <w:color w:val="000000" w:themeColor="text1"/>
              </w:rPr>
            </w:pPr>
            <w:r w:rsidRPr="00147E3B">
              <w:rPr>
                <w:color w:val="000000" w:themeColor="text1"/>
              </w:rPr>
              <w:t>0.321</w:t>
            </w:r>
          </w:p>
        </w:tc>
        <w:tc>
          <w:tcPr>
            <w:tcW w:w="430" w:type="pct"/>
            <w:vAlign w:val="center"/>
            <w:hideMark/>
          </w:tcPr>
          <w:p w14:paraId="7CFC7496" w14:textId="77777777" w:rsidR="00147E3B" w:rsidRPr="00147E3B" w:rsidRDefault="00147E3B" w:rsidP="00147E3B">
            <w:pPr>
              <w:jc w:val="center"/>
              <w:rPr>
                <w:color w:val="000000" w:themeColor="text1"/>
              </w:rPr>
            </w:pPr>
            <w:r w:rsidRPr="00147E3B">
              <w:rPr>
                <w:color w:val="000000" w:themeColor="text1"/>
              </w:rPr>
              <w:t>3.117</w:t>
            </w:r>
          </w:p>
        </w:tc>
      </w:tr>
      <w:tr w:rsidR="00147E3B" w:rsidRPr="00147E3B" w14:paraId="3C732B80" w14:textId="77777777" w:rsidTr="00147E3B">
        <w:trPr>
          <w:trHeight w:val="340"/>
        </w:trPr>
        <w:tc>
          <w:tcPr>
            <w:tcW w:w="5000" w:type="pct"/>
            <w:gridSpan w:val="8"/>
            <w:vAlign w:val="center"/>
            <w:hideMark/>
          </w:tcPr>
          <w:p w14:paraId="49B19377" w14:textId="77777777" w:rsidR="00147E3B" w:rsidRPr="00147E3B" w:rsidRDefault="00147E3B" w:rsidP="00147E3B">
            <w:pPr>
              <w:jc w:val="center"/>
              <w:rPr>
                <w:i/>
                <w:iCs/>
                <w:color w:val="000000" w:themeColor="text1"/>
              </w:rPr>
            </w:pPr>
            <w:r w:rsidRPr="00147E3B">
              <w:rPr>
                <w:i/>
                <w:iCs/>
                <w:color w:val="000000" w:themeColor="text1"/>
              </w:rPr>
              <w:t>a. Dependent Variable: Human Resource Development (HRD)</w:t>
            </w:r>
          </w:p>
        </w:tc>
      </w:tr>
    </w:tbl>
    <w:p w14:paraId="238D2DF3" w14:textId="2FC00F63" w:rsidR="004C2FAD" w:rsidRPr="00AB17F0" w:rsidRDefault="006F081A" w:rsidP="00301D7E">
      <w:pPr>
        <w:autoSpaceDE w:val="0"/>
        <w:autoSpaceDN w:val="0"/>
        <w:adjustRightInd w:val="0"/>
        <w:spacing w:before="120" w:after="120" w:line="312" w:lineRule="auto"/>
        <w:jc w:val="center"/>
        <w:rPr>
          <w:i/>
          <w:iCs/>
          <w:lang w:val="en-US"/>
        </w:rPr>
      </w:pPr>
      <w:r w:rsidRPr="00AB17F0">
        <w:rPr>
          <w:i/>
          <w:iCs/>
          <w:lang w:val="en-US"/>
        </w:rPr>
        <w:t>Source: Research analysis result, 2023 (N=</w:t>
      </w:r>
      <w:r w:rsidR="00147E3B">
        <w:rPr>
          <w:i/>
          <w:iCs/>
          <w:lang w:val="en-US"/>
        </w:rPr>
        <w:t>390</w:t>
      </w:r>
      <w:r w:rsidRPr="00AB17F0">
        <w:rPr>
          <w:i/>
          <w:iCs/>
          <w:lang w:val="en-US"/>
        </w:rPr>
        <w:t>)</w:t>
      </w:r>
    </w:p>
    <w:p w14:paraId="5F962ECB" w14:textId="7E9E7319" w:rsidR="00970F4B" w:rsidRPr="00D86113" w:rsidRDefault="00D90170" w:rsidP="00D86113">
      <w:pPr>
        <w:pStyle w:val="Heading3"/>
        <w:tabs>
          <w:tab w:val="left" w:pos="993"/>
        </w:tabs>
        <w:spacing w:before="120" w:after="120" w:line="312" w:lineRule="auto"/>
        <w:rPr>
          <w:rFonts w:ascii="Times New Roman" w:hAnsi="Times New Roman" w:cs="Times New Roman"/>
          <w:i/>
          <w:color w:val="000000" w:themeColor="text1"/>
          <w:sz w:val="26"/>
          <w:szCs w:val="26"/>
          <w:lang w:val="de-DE"/>
        </w:rPr>
      </w:pPr>
      <w:bookmarkStart w:id="1131" w:name="_Toc201708029"/>
      <w:bookmarkStart w:id="1132" w:name="_Toc201856431"/>
      <w:bookmarkStart w:id="1133" w:name="_Toc205420173"/>
      <w:r w:rsidRPr="00D86113">
        <w:rPr>
          <w:rFonts w:ascii="Times New Roman" w:hAnsi="Times New Roman" w:cs="Times New Roman"/>
          <w:i/>
          <w:color w:val="000000" w:themeColor="text1"/>
          <w:sz w:val="26"/>
          <w:szCs w:val="26"/>
          <w:lang w:val="de-DE"/>
        </w:rPr>
        <w:t>4</w:t>
      </w:r>
      <w:r w:rsidR="00970F4B" w:rsidRPr="00D86113">
        <w:rPr>
          <w:rFonts w:ascii="Times New Roman" w:hAnsi="Times New Roman" w:cs="Times New Roman"/>
          <w:i/>
          <w:color w:val="000000" w:themeColor="text1"/>
          <w:sz w:val="26"/>
          <w:szCs w:val="26"/>
          <w:lang w:val="de-DE"/>
        </w:rPr>
        <w:t>.</w:t>
      </w:r>
      <w:r w:rsidR="00D86113">
        <w:rPr>
          <w:rFonts w:ascii="Times New Roman" w:hAnsi="Times New Roman" w:cs="Times New Roman"/>
          <w:i/>
          <w:color w:val="000000" w:themeColor="text1"/>
          <w:sz w:val="26"/>
          <w:szCs w:val="26"/>
          <w:lang w:val="vi-VN"/>
        </w:rPr>
        <w:t>3.</w:t>
      </w:r>
      <w:r w:rsidR="00970F4B" w:rsidRPr="00D86113">
        <w:rPr>
          <w:rFonts w:ascii="Times New Roman" w:hAnsi="Times New Roman" w:cs="Times New Roman"/>
          <w:i/>
          <w:color w:val="000000" w:themeColor="text1"/>
          <w:sz w:val="26"/>
          <w:szCs w:val="26"/>
          <w:lang w:val="de-DE"/>
        </w:rPr>
        <w:t>5.3.</w:t>
      </w:r>
      <w:r w:rsidR="00970F4B" w:rsidRPr="00D86113">
        <w:rPr>
          <w:rFonts w:ascii="Times New Roman" w:hAnsi="Times New Roman" w:cs="Times New Roman"/>
          <w:i/>
          <w:color w:val="000000" w:themeColor="text1"/>
          <w:sz w:val="26"/>
          <w:szCs w:val="26"/>
          <w:lang w:val="de-DE"/>
        </w:rPr>
        <w:tab/>
        <w:t>One-way multivariate analysis of variance (MANOVA) results</w:t>
      </w:r>
      <w:bookmarkEnd w:id="1131"/>
      <w:bookmarkEnd w:id="1132"/>
      <w:bookmarkEnd w:id="1133"/>
      <w:r w:rsidR="00970F4B" w:rsidRPr="00D86113">
        <w:rPr>
          <w:rFonts w:ascii="Times New Roman" w:hAnsi="Times New Roman" w:cs="Times New Roman"/>
          <w:i/>
          <w:color w:val="000000" w:themeColor="text1"/>
          <w:sz w:val="26"/>
          <w:szCs w:val="26"/>
          <w:lang w:val="de-DE"/>
        </w:rPr>
        <w:t xml:space="preserve"> </w:t>
      </w:r>
    </w:p>
    <w:p w14:paraId="06B4C27F" w14:textId="6A015FBC" w:rsidR="00970F4B" w:rsidRPr="00AB17F0" w:rsidRDefault="00970F4B" w:rsidP="00970F4B">
      <w:pPr>
        <w:spacing w:before="120" w:after="120" w:line="312" w:lineRule="auto"/>
        <w:jc w:val="both"/>
        <w:rPr>
          <w:color w:val="000000" w:themeColor="text1"/>
          <w:spacing w:val="-2"/>
          <w:sz w:val="26"/>
          <w:szCs w:val="26"/>
          <w:lang w:val="en-US"/>
        </w:rPr>
      </w:pPr>
      <w:r w:rsidRPr="00AB17F0">
        <w:rPr>
          <w:color w:val="000000" w:themeColor="text1"/>
          <w:spacing w:val="-2"/>
          <w:sz w:val="26"/>
          <w:szCs w:val="26"/>
        </w:rPr>
        <w:t xml:space="preserve">The results of MANOVA analysis, evaluating the differences between demographic variables, showed that </w:t>
      </w:r>
      <w:r w:rsidR="00F259DA" w:rsidRPr="004C36C6">
        <w:rPr>
          <w:rFonts w:asciiTheme="majorHAnsi" w:hAnsiTheme="majorHAnsi" w:cstheme="majorHAnsi"/>
        </w:rPr>
        <w:t xml:space="preserve">Human Resource Development </w:t>
      </w:r>
      <w:r w:rsidR="00F259DA" w:rsidRPr="004C36C6">
        <w:rPr>
          <w:rFonts w:asciiTheme="majorHAnsi" w:hAnsiTheme="majorHAnsi" w:cstheme="majorHAnsi"/>
          <w:lang w:val="en-US"/>
        </w:rPr>
        <w:t xml:space="preserve">and </w:t>
      </w:r>
      <w:r w:rsidR="00F259DA" w:rsidRPr="004C36C6">
        <w:rPr>
          <w:rFonts w:asciiTheme="majorHAnsi" w:hAnsiTheme="majorHAnsi" w:cstheme="majorHAnsi"/>
        </w:rPr>
        <w:t xml:space="preserve">Employee Motivation and Engagement </w:t>
      </w:r>
      <w:r w:rsidR="00F259DA" w:rsidRPr="004C36C6">
        <w:rPr>
          <w:rFonts w:asciiTheme="majorHAnsi" w:hAnsiTheme="majorHAnsi" w:cstheme="majorHAnsi"/>
          <w:lang w:val="en-US"/>
        </w:rPr>
        <w:t xml:space="preserve"> </w:t>
      </w:r>
      <w:r w:rsidRPr="00AB17F0">
        <w:rPr>
          <w:color w:val="000000" w:themeColor="text1"/>
          <w:spacing w:val="-2"/>
          <w:sz w:val="26"/>
          <w:szCs w:val="26"/>
        </w:rPr>
        <w:t>had a statistically significant difference (95% confidence interval</w:t>
      </w:r>
      <w:r w:rsidR="00F259DA">
        <w:rPr>
          <w:color w:val="000000" w:themeColor="text1"/>
          <w:spacing w:val="-2"/>
          <w:sz w:val="26"/>
          <w:szCs w:val="26"/>
          <w:lang w:val="en-US"/>
        </w:rPr>
        <w:t>)</w:t>
      </w:r>
      <w:r w:rsidR="00F259DA">
        <w:rPr>
          <w:rFonts w:asciiTheme="majorHAnsi" w:hAnsiTheme="majorHAnsi" w:cstheme="majorHAnsi"/>
          <w:color w:val="000000" w:themeColor="text1"/>
          <w:lang w:val="en-US"/>
        </w:rPr>
        <w:t xml:space="preserve">. </w:t>
      </w:r>
      <w:r w:rsidRPr="00AB17F0">
        <w:rPr>
          <w:color w:val="000000" w:themeColor="text1"/>
          <w:spacing w:val="-2"/>
          <w:sz w:val="26"/>
          <w:szCs w:val="26"/>
        </w:rPr>
        <w:t>Details are presented in Table</w:t>
      </w:r>
      <w:r w:rsidR="002A7D92" w:rsidRPr="00AB17F0">
        <w:rPr>
          <w:color w:val="000000" w:themeColor="text1"/>
          <w:spacing w:val="-2"/>
          <w:sz w:val="26"/>
          <w:szCs w:val="26"/>
          <w:lang w:val="en-US"/>
        </w:rPr>
        <w:t xml:space="preserve"> </w:t>
      </w:r>
      <w:r w:rsidR="00F259DA">
        <w:rPr>
          <w:color w:val="000000" w:themeColor="text1"/>
          <w:spacing w:val="-2"/>
          <w:sz w:val="26"/>
          <w:szCs w:val="26"/>
          <w:lang w:val="en-US"/>
        </w:rPr>
        <w:t>4</w:t>
      </w:r>
      <w:r w:rsidR="002A7D92" w:rsidRPr="00AB17F0">
        <w:rPr>
          <w:color w:val="000000" w:themeColor="text1"/>
          <w:spacing w:val="-2"/>
          <w:sz w:val="26"/>
          <w:szCs w:val="26"/>
          <w:lang w:val="en-US"/>
        </w:rPr>
        <w:t>.</w:t>
      </w:r>
      <w:r w:rsidR="008E5669">
        <w:rPr>
          <w:color w:val="000000" w:themeColor="text1"/>
          <w:spacing w:val="-2"/>
          <w:sz w:val="26"/>
          <w:szCs w:val="26"/>
        </w:rPr>
        <w:t>31</w:t>
      </w:r>
      <w:r w:rsidR="002A7D92" w:rsidRPr="00AB17F0">
        <w:rPr>
          <w:color w:val="000000" w:themeColor="text1"/>
          <w:spacing w:val="-2"/>
          <w:sz w:val="26"/>
          <w:szCs w:val="26"/>
          <w:lang w:val="en-US"/>
        </w:rPr>
        <w:t>.</w:t>
      </w:r>
    </w:p>
    <w:p w14:paraId="17E3EEA0" w14:textId="6F322A24" w:rsidR="00970F4B" w:rsidRPr="00970F4B" w:rsidRDefault="00D90170" w:rsidP="00BE7D3C">
      <w:pPr>
        <w:pStyle w:val="Caption"/>
        <w:spacing w:before="120" w:after="120" w:line="312" w:lineRule="auto"/>
        <w:jc w:val="center"/>
        <w:rPr>
          <w:rFonts w:eastAsiaTheme="minorHAnsi"/>
          <w:color w:val="000000" w:themeColor="text1"/>
          <w:sz w:val="26"/>
          <w:szCs w:val="26"/>
          <w:lang w:val="en-US"/>
        </w:rPr>
      </w:pPr>
      <w:bookmarkStart w:id="1134" w:name="_Toc201856571"/>
      <w:r w:rsidRPr="006D1864">
        <w:rPr>
          <w:sz w:val="26"/>
          <w:szCs w:val="26"/>
        </w:rPr>
        <w:t>Table 4.</w:t>
      </w:r>
      <w:r w:rsidRPr="006D1864">
        <w:rPr>
          <w:sz w:val="26"/>
          <w:szCs w:val="26"/>
        </w:rPr>
        <w:fldChar w:fldCharType="begin"/>
      </w:r>
      <w:r w:rsidRPr="006D1864">
        <w:rPr>
          <w:sz w:val="26"/>
          <w:szCs w:val="26"/>
        </w:rPr>
        <w:instrText xml:space="preserve"> SEQ Table_4. \* ARABIC </w:instrText>
      </w:r>
      <w:r w:rsidRPr="006D1864">
        <w:rPr>
          <w:sz w:val="26"/>
          <w:szCs w:val="26"/>
        </w:rPr>
        <w:fldChar w:fldCharType="separate"/>
      </w:r>
      <w:r w:rsidR="008E5669">
        <w:rPr>
          <w:noProof/>
          <w:sz w:val="26"/>
          <w:szCs w:val="26"/>
        </w:rPr>
        <w:t>31</w:t>
      </w:r>
      <w:r w:rsidRPr="006D1864">
        <w:rPr>
          <w:sz w:val="26"/>
          <w:szCs w:val="26"/>
        </w:rPr>
        <w:fldChar w:fldCharType="end"/>
      </w:r>
      <w:r w:rsidR="00BE7D3C" w:rsidRPr="00AB17F0">
        <w:rPr>
          <w:sz w:val="26"/>
          <w:szCs w:val="26"/>
          <w:lang w:val="en-US"/>
        </w:rPr>
        <w:t xml:space="preserve">: </w:t>
      </w:r>
      <w:r w:rsidR="00BE7D3C" w:rsidRPr="00AB17F0">
        <w:rPr>
          <w:rFonts w:eastAsiaTheme="minorHAnsi"/>
          <w:color w:val="000000" w:themeColor="text1"/>
          <w:sz w:val="26"/>
          <w:szCs w:val="26"/>
          <w:lang w:val="en-US"/>
        </w:rPr>
        <w:t>Manova results</w:t>
      </w:r>
      <w:bookmarkEnd w:id="1134"/>
    </w:p>
    <w:tbl>
      <w:tblPr>
        <w:tblStyle w:val="TableGridLight"/>
        <w:tblW w:w="5000" w:type="pct"/>
        <w:tblLook w:val="0000" w:firstRow="0" w:lastRow="0" w:firstColumn="0" w:lastColumn="0" w:noHBand="0" w:noVBand="0"/>
      </w:tblPr>
      <w:tblGrid>
        <w:gridCol w:w="3546"/>
        <w:gridCol w:w="5509"/>
      </w:tblGrid>
      <w:tr w:rsidR="00BE7D3C" w:rsidRPr="00AB17F0" w14:paraId="0717F6DC" w14:textId="77777777" w:rsidTr="00970F4B">
        <w:tc>
          <w:tcPr>
            <w:tcW w:w="5000" w:type="pct"/>
            <w:gridSpan w:val="2"/>
          </w:tcPr>
          <w:p w14:paraId="1E46397B" w14:textId="77777777" w:rsidR="00970F4B" w:rsidRPr="00970F4B" w:rsidRDefault="00970F4B" w:rsidP="00970F4B">
            <w:pPr>
              <w:autoSpaceDE w:val="0"/>
              <w:autoSpaceDN w:val="0"/>
              <w:adjustRightInd w:val="0"/>
              <w:spacing w:line="320" w:lineRule="atLeast"/>
              <w:ind w:left="60" w:right="60"/>
              <w:jc w:val="center"/>
              <w:rPr>
                <w:rFonts w:asciiTheme="majorHAnsi" w:eastAsiaTheme="minorHAnsi" w:hAnsiTheme="majorHAnsi" w:cstheme="majorHAnsi"/>
                <w:iCs/>
                <w:color w:val="000000" w:themeColor="text1"/>
                <w:sz w:val="24"/>
                <w:szCs w:val="24"/>
              </w:rPr>
            </w:pPr>
            <w:r w:rsidRPr="00970F4B">
              <w:rPr>
                <w:rFonts w:asciiTheme="majorHAnsi" w:eastAsiaTheme="minorHAnsi" w:hAnsiTheme="majorHAnsi" w:cstheme="majorHAnsi"/>
                <w:b/>
                <w:bCs/>
                <w:iCs/>
                <w:color w:val="000000" w:themeColor="text1"/>
                <w:sz w:val="24"/>
                <w:szCs w:val="24"/>
              </w:rPr>
              <w:t>Box's Test of Equality of Covariance Matrices</w:t>
            </w:r>
            <w:r w:rsidRPr="00970F4B">
              <w:rPr>
                <w:rFonts w:asciiTheme="majorHAnsi" w:eastAsiaTheme="minorHAnsi" w:hAnsiTheme="majorHAnsi" w:cstheme="majorHAnsi"/>
                <w:b/>
                <w:bCs/>
                <w:iCs/>
                <w:color w:val="000000" w:themeColor="text1"/>
                <w:sz w:val="24"/>
                <w:szCs w:val="24"/>
                <w:vertAlign w:val="superscript"/>
              </w:rPr>
              <w:t>a</w:t>
            </w:r>
          </w:p>
        </w:tc>
      </w:tr>
      <w:tr w:rsidR="00F259DA" w:rsidRPr="00AB17F0" w14:paraId="4F9FFD2C" w14:textId="77777777" w:rsidTr="00970F4B">
        <w:tc>
          <w:tcPr>
            <w:tcW w:w="1958" w:type="pct"/>
          </w:tcPr>
          <w:p w14:paraId="3D65FADD" w14:textId="77777777" w:rsidR="00F259DA" w:rsidRPr="00970F4B" w:rsidRDefault="00F259DA" w:rsidP="00F259DA">
            <w:pPr>
              <w:autoSpaceDE w:val="0"/>
              <w:autoSpaceDN w:val="0"/>
              <w:adjustRightInd w:val="0"/>
              <w:spacing w:line="320" w:lineRule="atLeast"/>
              <w:ind w:left="60" w:right="60"/>
              <w:rPr>
                <w:rFonts w:asciiTheme="majorHAnsi" w:eastAsiaTheme="minorHAnsi" w:hAnsiTheme="majorHAnsi" w:cstheme="majorHAnsi"/>
                <w:iCs/>
                <w:color w:val="000000" w:themeColor="text1"/>
                <w:sz w:val="24"/>
                <w:szCs w:val="24"/>
              </w:rPr>
            </w:pPr>
            <w:r w:rsidRPr="00970F4B">
              <w:rPr>
                <w:rFonts w:asciiTheme="majorHAnsi" w:eastAsiaTheme="minorHAnsi" w:hAnsiTheme="majorHAnsi" w:cstheme="majorHAnsi"/>
                <w:iCs/>
                <w:color w:val="000000" w:themeColor="text1"/>
                <w:sz w:val="24"/>
                <w:szCs w:val="24"/>
              </w:rPr>
              <w:t>Box's M</w:t>
            </w:r>
          </w:p>
        </w:tc>
        <w:tc>
          <w:tcPr>
            <w:tcW w:w="3042" w:type="pct"/>
          </w:tcPr>
          <w:p w14:paraId="0C55B8D2" w14:textId="429C3F57" w:rsidR="00F259DA" w:rsidRPr="000D0EB6" w:rsidRDefault="00F259DA" w:rsidP="00F259DA">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rPr>
            </w:pPr>
            <w:r w:rsidRPr="00F66B26">
              <w:rPr>
                <w:rFonts w:asciiTheme="majorHAnsi" w:hAnsiTheme="majorHAnsi" w:cstheme="majorHAnsi"/>
                <w:color w:val="010205"/>
              </w:rPr>
              <w:t>50.145</w:t>
            </w:r>
          </w:p>
        </w:tc>
      </w:tr>
      <w:tr w:rsidR="00F259DA" w:rsidRPr="00AB17F0" w14:paraId="0F8EDC97" w14:textId="77777777" w:rsidTr="00970F4B">
        <w:tc>
          <w:tcPr>
            <w:tcW w:w="1958" w:type="pct"/>
          </w:tcPr>
          <w:p w14:paraId="47C05341" w14:textId="77777777" w:rsidR="00F259DA" w:rsidRPr="00970F4B" w:rsidRDefault="00F259DA" w:rsidP="00F259DA">
            <w:pPr>
              <w:autoSpaceDE w:val="0"/>
              <w:autoSpaceDN w:val="0"/>
              <w:adjustRightInd w:val="0"/>
              <w:spacing w:line="320" w:lineRule="atLeast"/>
              <w:ind w:left="60" w:right="60"/>
              <w:rPr>
                <w:rFonts w:asciiTheme="majorHAnsi" w:eastAsiaTheme="minorHAnsi" w:hAnsiTheme="majorHAnsi" w:cstheme="majorHAnsi"/>
                <w:iCs/>
                <w:color w:val="000000" w:themeColor="text1"/>
                <w:sz w:val="24"/>
                <w:szCs w:val="24"/>
              </w:rPr>
            </w:pPr>
            <w:r w:rsidRPr="00970F4B">
              <w:rPr>
                <w:rFonts w:asciiTheme="majorHAnsi" w:eastAsiaTheme="minorHAnsi" w:hAnsiTheme="majorHAnsi" w:cstheme="majorHAnsi"/>
                <w:iCs/>
                <w:color w:val="000000" w:themeColor="text1"/>
                <w:sz w:val="24"/>
                <w:szCs w:val="24"/>
              </w:rPr>
              <w:t>F</w:t>
            </w:r>
          </w:p>
        </w:tc>
        <w:tc>
          <w:tcPr>
            <w:tcW w:w="3042" w:type="pct"/>
          </w:tcPr>
          <w:p w14:paraId="3846CF63" w14:textId="71C707D6" w:rsidR="00F259DA" w:rsidRPr="000D0EB6" w:rsidRDefault="00F259DA" w:rsidP="00F259DA">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rPr>
            </w:pPr>
            <w:r w:rsidRPr="00F66B26">
              <w:rPr>
                <w:rFonts w:asciiTheme="majorHAnsi" w:hAnsiTheme="majorHAnsi" w:cstheme="majorHAnsi"/>
                <w:color w:val="010205"/>
              </w:rPr>
              <w:t>.709</w:t>
            </w:r>
          </w:p>
        </w:tc>
      </w:tr>
      <w:tr w:rsidR="00F259DA" w:rsidRPr="00AB17F0" w14:paraId="4B3498CB" w14:textId="77777777" w:rsidTr="00970F4B">
        <w:tc>
          <w:tcPr>
            <w:tcW w:w="1958" w:type="pct"/>
          </w:tcPr>
          <w:p w14:paraId="76B1353D" w14:textId="77777777" w:rsidR="00F259DA" w:rsidRPr="00970F4B" w:rsidRDefault="00F259DA" w:rsidP="00F259DA">
            <w:pPr>
              <w:autoSpaceDE w:val="0"/>
              <w:autoSpaceDN w:val="0"/>
              <w:adjustRightInd w:val="0"/>
              <w:spacing w:line="320" w:lineRule="atLeast"/>
              <w:ind w:left="60" w:right="60"/>
              <w:rPr>
                <w:rFonts w:asciiTheme="majorHAnsi" w:eastAsiaTheme="minorHAnsi" w:hAnsiTheme="majorHAnsi" w:cstheme="majorHAnsi"/>
                <w:iCs/>
                <w:color w:val="000000" w:themeColor="text1"/>
                <w:sz w:val="24"/>
                <w:szCs w:val="24"/>
              </w:rPr>
            </w:pPr>
            <w:r w:rsidRPr="00970F4B">
              <w:rPr>
                <w:rFonts w:asciiTheme="majorHAnsi" w:eastAsiaTheme="minorHAnsi" w:hAnsiTheme="majorHAnsi" w:cstheme="majorHAnsi"/>
                <w:iCs/>
                <w:color w:val="000000" w:themeColor="text1"/>
                <w:sz w:val="24"/>
                <w:szCs w:val="24"/>
              </w:rPr>
              <w:t>df1</w:t>
            </w:r>
          </w:p>
        </w:tc>
        <w:tc>
          <w:tcPr>
            <w:tcW w:w="3042" w:type="pct"/>
          </w:tcPr>
          <w:p w14:paraId="075461B2" w14:textId="27079E5F" w:rsidR="00F259DA" w:rsidRPr="000D0EB6" w:rsidRDefault="00F259DA" w:rsidP="00F259DA">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rPr>
            </w:pPr>
            <w:r w:rsidRPr="00F66B26">
              <w:rPr>
                <w:rFonts w:asciiTheme="majorHAnsi" w:hAnsiTheme="majorHAnsi" w:cstheme="majorHAnsi"/>
                <w:color w:val="010205"/>
              </w:rPr>
              <w:t>66</w:t>
            </w:r>
          </w:p>
        </w:tc>
      </w:tr>
      <w:tr w:rsidR="00F259DA" w:rsidRPr="00AB17F0" w14:paraId="5E5A418B" w14:textId="77777777" w:rsidTr="00970F4B">
        <w:tc>
          <w:tcPr>
            <w:tcW w:w="1958" w:type="pct"/>
          </w:tcPr>
          <w:p w14:paraId="3BD68740" w14:textId="77777777" w:rsidR="00F259DA" w:rsidRPr="00970F4B" w:rsidRDefault="00F259DA" w:rsidP="00F259DA">
            <w:pPr>
              <w:autoSpaceDE w:val="0"/>
              <w:autoSpaceDN w:val="0"/>
              <w:adjustRightInd w:val="0"/>
              <w:spacing w:line="320" w:lineRule="atLeast"/>
              <w:ind w:left="60" w:right="60"/>
              <w:rPr>
                <w:rFonts w:asciiTheme="majorHAnsi" w:eastAsiaTheme="minorHAnsi" w:hAnsiTheme="majorHAnsi" w:cstheme="majorHAnsi"/>
                <w:iCs/>
                <w:color w:val="000000" w:themeColor="text1"/>
                <w:sz w:val="24"/>
                <w:szCs w:val="24"/>
              </w:rPr>
            </w:pPr>
            <w:r w:rsidRPr="00970F4B">
              <w:rPr>
                <w:rFonts w:asciiTheme="majorHAnsi" w:eastAsiaTheme="minorHAnsi" w:hAnsiTheme="majorHAnsi" w:cstheme="majorHAnsi"/>
                <w:iCs/>
                <w:color w:val="000000" w:themeColor="text1"/>
                <w:sz w:val="24"/>
                <w:szCs w:val="24"/>
              </w:rPr>
              <w:t>df2</w:t>
            </w:r>
          </w:p>
        </w:tc>
        <w:tc>
          <w:tcPr>
            <w:tcW w:w="3042" w:type="pct"/>
          </w:tcPr>
          <w:p w14:paraId="300F847B" w14:textId="1FF31914" w:rsidR="00F259DA" w:rsidRPr="000D0EB6" w:rsidRDefault="00F259DA" w:rsidP="00F259DA">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rPr>
            </w:pPr>
            <w:r w:rsidRPr="00F66B26">
              <w:rPr>
                <w:rFonts w:asciiTheme="majorHAnsi" w:hAnsiTheme="majorHAnsi" w:cstheme="majorHAnsi"/>
                <w:color w:val="010205"/>
              </w:rPr>
              <w:t>11147.919</w:t>
            </w:r>
          </w:p>
        </w:tc>
      </w:tr>
      <w:tr w:rsidR="00F259DA" w:rsidRPr="00AB17F0" w14:paraId="34A417CE" w14:textId="77777777" w:rsidTr="00970F4B">
        <w:tc>
          <w:tcPr>
            <w:tcW w:w="1958" w:type="pct"/>
          </w:tcPr>
          <w:p w14:paraId="479149B0" w14:textId="77777777" w:rsidR="00F259DA" w:rsidRPr="00970F4B" w:rsidRDefault="00F259DA" w:rsidP="00F259DA">
            <w:pPr>
              <w:autoSpaceDE w:val="0"/>
              <w:autoSpaceDN w:val="0"/>
              <w:adjustRightInd w:val="0"/>
              <w:spacing w:line="320" w:lineRule="atLeast"/>
              <w:ind w:left="60" w:right="60"/>
              <w:rPr>
                <w:rFonts w:asciiTheme="majorHAnsi" w:eastAsiaTheme="minorHAnsi" w:hAnsiTheme="majorHAnsi" w:cstheme="majorHAnsi"/>
                <w:iCs/>
                <w:color w:val="000000" w:themeColor="text1"/>
                <w:sz w:val="24"/>
                <w:szCs w:val="24"/>
              </w:rPr>
            </w:pPr>
            <w:r w:rsidRPr="00970F4B">
              <w:rPr>
                <w:rFonts w:asciiTheme="majorHAnsi" w:eastAsiaTheme="minorHAnsi" w:hAnsiTheme="majorHAnsi" w:cstheme="majorHAnsi"/>
                <w:iCs/>
                <w:color w:val="000000" w:themeColor="text1"/>
                <w:sz w:val="24"/>
                <w:szCs w:val="24"/>
              </w:rPr>
              <w:t>Sig.</w:t>
            </w:r>
          </w:p>
        </w:tc>
        <w:tc>
          <w:tcPr>
            <w:tcW w:w="3042" w:type="pct"/>
          </w:tcPr>
          <w:p w14:paraId="2BC4B6C3" w14:textId="7A1E1B62" w:rsidR="00F259DA" w:rsidRPr="000D0EB6" w:rsidRDefault="00F259DA" w:rsidP="00F259DA">
            <w:pPr>
              <w:autoSpaceDE w:val="0"/>
              <w:autoSpaceDN w:val="0"/>
              <w:adjustRightInd w:val="0"/>
              <w:spacing w:line="320" w:lineRule="atLeast"/>
              <w:ind w:left="60" w:right="60"/>
              <w:jc w:val="right"/>
              <w:rPr>
                <w:rFonts w:asciiTheme="majorHAnsi" w:eastAsiaTheme="minorHAnsi" w:hAnsiTheme="majorHAnsi" w:cstheme="majorHAnsi"/>
                <w:iCs/>
                <w:color w:val="000000" w:themeColor="text1"/>
                <w:sz w:val="24"/>
                <w:szCs w:val="24"/>
                <w:highlight w:val="yellow"/>
              </w:rPr>
            </w:pPr>
            <w:r w:rsidRPr="00F66B26">
              <w:rPr>
                <w:rFonts w:asciiTheme="majorHAnsi" w:hAnsiTheme="majorHAnsi" w:cstheme="majorHAnsi"/>
                <w:color w:val="010205"/>
                <w:highlight w:val="yellow"/>
              </w:rPr>
              <w:t>.964</w:t>
            </w:r>
          </w:p>
        </w:tc>
      </w:tr>
      <w:tr w:rsidR="00BE7D3C" w:rsidRPr="00AB17F0" w14:paraId="172FE7CB" w14:textId="77777777" w:rsidTr="00970F4B">
        <w:tc>
          <w:tcPr>
            <w:tcW w:w="5000" w:type="pct"/>
            <w:gridSpan w:val="2"/>
          </w:tcPr>
          <w:p w14:paraId="1631FFD2" w14:textId="77777777" w:rsidR="00970F4B" w:rsidRPr="00970F4B" w:rsidRDefault="00970F4B" w:rsidP="00970F4B">
            <w:pPr>
              <w:autoSpaceDE w:val="0"/>
              <w:autoSpaceDN w:val="0"/>
              <w:adjustRightInd w:val="0"/>
              <w:spacing w:line="320" w:lineRule="atLeast"/>
              <w:ind w:left="60" w:right="60"/>
              <w:rPr>
                <w:rFonts w:asciiTheme="majorHAnsi" w:eastAsiaTheme="minorHAnsi" w:hAnsiTheme="majorHAnsi" w:cstheme="majorHAnsi"/>
                <w:iCs/>
                <w:color w:val="000000" w:themeColor="text1"/>
                <w:sz w:val="24"/>
                <w:szCs w:val="24"/>
              </w:rPr>
            </w:pPr>
            <w:r w:rsidRPr="00970F4B">
              <w:rPr>
                <w:rFonts w:asciiTheme="majorHAnsi" w:eastAsiaTheme="minorHAnsi" w:hAnsiTheme="majorHAnsi" w:cstheme="majorHAnsi"/>
                <w:iCs/>
                <w:color w:val="000000" w:themeColor="text1"/>
                <w:sz w:val="24"/>
                <w:szCs w:val="24"/>
              </w:rPr>
              <w:t>Tests the null hypothesis that the observed covariance matrices of the dependent variables are equal across groups.</w:t>
            </w:r>
          </w:p>
        </w:tc>
      </w:tr>
      <w:tr w:rsidR="00BE7D3C" w:rsidRPr="00AB17F0" w14:paraId="4E1EC03F" w14:textId="77777777" w:rsidTr="00970F4B">
        <w:tc>
          <w:tcPr>
            <w:tcW w:w="5000" w:type="pct"/>
            <w:gridSpan w:val="2"/>
          </w:tcPr>
          <w:p w14:paraId="23DC1BAF" w14:textId="759DC1EF" w:rsidR="00970F4B" w:rsidRPr="00970F4B" w:rsidRDefault="00970F4B" w:rsidP="00970F4B">
            <w:pPr>
              <w:autoSpaceDE w:val="0"/>
              <w:autoSpaceDN w:val="0"/>
              <w:adjustRightInd w:val="0"/>
              <w:spacing w:line="320" w:lineRule="atLeast"/>
              <w:ind w:left="60" w:right="60"/>
              <w:rPr>
                <w:rFonts w:asciiTheme="majorHAnsi" w:eastAsiaTheme="minorHAnsi" w:hAnsiTheme="majorHAnsi" w:cstheme="majorHAnsi"/>
                <w:iCs/>
                <w:color w:val="000000" w:themeColor="text1"/>
                <w:sz w:val="24"/>
                <w:szCs w:val="24"/>
              </w:rPr>
            </w:pPr>
            <w:r w:rsidRPr="00970F4B">
              <w:rPr>
                <w:rFonts w:asciiTheme="majorHAnsi" w:eastAsiaTheme="minorHAnsi" w:hAnsiTheme="majorHAnsi" w:cstheme="majorHAnsi"/>
                <w:iCs/>
                <w:color w:val="000000" w:themeColor="text1"/>
                <w:sz w:val="24"/>
                <w:szCs w:val="24"/>
              </w:rPr>
              <w:t xml:space="preserve">a. Design: </w:t>
            </w:r>
            <w:r w:rsidR="00F259DA" w:rsidRPr="00F66B26">
              <w:rPr>
                <w:rFonts w:asciiTheme="majorHAnsi" w:hAnsiTheme="majorHAnsi" w:cstheme="majorHAnsi"/>
                <w:color w:val="010205"/>
              </w:rPr>
              <w:t>Intercept + Organization_Sector + Organization_Size + Organization_Sector * Organization_Size</w:t>
            </w:r>
          </w:p>
        </w:tc>
      </w:tr>
    </w:tbl>
    <w:p w14:paraId="0CC20928" w14:textId="77777777" w:rsidR="00970F4B" w:rsidRPr="00970F4B" w:rsidRDefault="00970F4B" w:rsidP="00970F4B">
      <w:pPr>
        <w:autoSpaceDE w:val="0"/>
        <w:autoSpaceDN w:val="0"/>
        <w:adjustRightInd w:val="0"/>
        <w:spacing w:line="400" w:lineRule="atLeast"/>
        <w:rPr>
          <w:rFonts w:eastAsiaTheme="minorHAnsi"/>
          <w:i/>
          <w:color w:val="000000" w:themeColor="text1"/>
          <w:lang w:val="en-US"/>
        </w:rPr>
      </w:pPr>
    </w:p>
    <w:tbl>
      <w:tblPr>
        <w:tblStyle w:val="TableGridLight"/>
        <w:tblW w:w="5000" w:type="pct"/>
        <w:tblLook w:val="04A0" w:firstRow="1" w:lastRow="0" w:firstColumn="1" w:lastColumn="0" w:noHBand="0" w:noVBand="1"/>
      </w:tblPr>
      <w:tblGrid>
        <w:gridCol w:w="1752"/>
        <w:gridCol w:w="3968"/>
        <w:gridCol w:w="1048"/>
        <w:gridCol w:w="558"/>
        <w:gridCol w:w="931"/>
        <w:gridCol w:w="798"/>
      </w:tblGrid>
      <w:tr w:rsidR="00F259DA" w:rsidRPr="00F259DA" w14:paraId="69A2499B" w14:textId="77777777" w:rsidTr="00BE7D3C">
        <w:trPr>
          <w:trHeight w:val="340"/>
        </w:trPr>
        <w:tc>
          <w:tcPr>
            <w:tcW w:w="5000" w:type="pct"/>
            <w:gridSpan w:val="6"/>
            <w:hideMark/>
          </w:tcPr>
          <w:p w14:paraId="36E42669" w14:textId="77777777" w:rsidR="00BE7D3C" w:rsidRPr="00F259DA" w:rsidRDefault="00BE7D3C">
            <w:pPr>
              <w:jc w:val="center"/>
              <w:rPr>
                <w:rFonts w:asciiTheme="majorHAnsi" w:hAnsiTheme="majorHAnsi" w:cstheme="majorHAnsi"/>
                <w:b/>
                <w:bCs/>
                <w:color w:val="000000" w:themeColor="text1"/>
                <w:sz w:val="24"/>
                <w:szCs w:val="24"/>
              </w:rPr>
            </w:pPr>
            <w:r w:rsidRPr="00F259DA">
              <w:rPr>
                <w:rFonts w:asciiTheme="majorHAnsi" w:hAnsiTheme="majorHAnsi" w:cstheme="majorHAnsi"/>
                <w:b/>
                <w:bCs/>
                <w:color w:val="000000" w:themeColor="text1"/>
                <w:sz w:val="24"/>
                <w:szCs w:val="24"/>
              </w:rPr>
              <w:t>Levene's Test of Equality of Error Variances</w:t>
            </w:r>
            <w:r w:rsidRPr="00F259DA">
              <w:rPr>
                <w:rFonts w:asciiTheme="majorHAnsi" w:hAnsiTheme="majorHAnsi" w:cstheme="majorHAnsi"/>
                <w:b/>
                <w:bCs/>
                <w:color w:val="000000" w:themeColor="text1"/>
                <w:sz w:val="24"/>
                <w:szCs w:val="24"/>
                <w:vertAlign w:val="superscript"/>
              </w:rPr>
              <w:t>a</w:t>
            </w:r>
          </w:p>
        </w:tc>
      </w:tr>
      <w:tr w:rsidR="00F259DA" w:rsidRPr="00F259DA" w14:paraId="7352355B" w14:textId="77777777" w:rsidTr="00BE7D3C">
        <w:trPr>
          <w:trHeight w:val="700"/>
        </w:trPr>
        <w:tc>
          <w:tcPr>
            <w:tcW w:w="3183" w:type="pct"/>
            <w:gridSpan w:val="2"/>
            <w:hideMark/>
          </w:tcPr>
          <w:p w14:paraId="11EEB9BF" w14:textId="77777777" w:rsidR="00BE7D3C" w:rsidRPr="00F259DA" w:rsidRDefault="00BE7D3C">
            <w:pPr>
              <w:rPr>
                <w:rFonts w:asciiTheme="majorHAnsi" w:hAnsiTheme="majorHAnsi" w:cstheme="majorHAnsi"/>
                <w:color w:val="000000" w:themeColor="text1"/>
                <w:sz w:val="24"/>
                <w:szCs w:val="24"/>
              </w:rPr>
            </w:pPr>
            <w:r w:rsidRPr="00F259DA">
              <w:rPr>
                <w:rFonts w:asciiTheme="majorHAnsi" w:hAnsiTheme="majorHAnsi" w:cstheme="majorHAnsi"/>
                <w:color w:val="000000" w:themeColor="text1"/>
                <w:sz w:val="24"/>
                <w:szCs w:val="24"/>
              </w:rPr>
              <w:t> </w:t>
            </w:r>
          </w:p>
        </w:tc>
        <w:tc>
          <w:tcPr>
            <w:tcW w:w="591" w:type="pct"/>
            <w:vAlign w:val="center"/>
            <w:hideMark/>
          </w:tcPr>
          <w:p w14:paraId="0E588039" w14:textId="77777777" w:rsidR="00BE7D3C" w:rsidRPr="00F259DA" w:rsidRDefault="00BE7D3C" w:rsidP="00BE7D3C">
            <w:pPr>
              <w:jc w:val="center"/>
              <w:rPr>
                <w:rFonts w:asciiTheme="majorHAnsi" w:hAnsiTheme="majorHAnsi" w:cstheme="majorHAnsi"/>
                <w:color w:val="000000" w:themeColor="text1"/>
                <w:sz w:val="24"/>
                <w:szCs w:val="24"/>
              </w:rPr>
            </w:pPr>
            <w:r w:rsidRPr="00F259DA">
              <w:rPr>
                <w:rFonts w:asciiTheme="majorHAnsi" w:hAnsiTheme="majorHAnsi" w:cstheme="majorHAnsi"/>
                <w:color w:val="000000" w:themeColor="text1"/>
                <w:sz w:val="24"/>
                <w:szCs w:val="24"/>
              </w:rPr>
              <w:t>Levene Statistic</w:t>
            </w:r>
          </w:p>
        </w:tc>
        <w:tc>
          <w:tcPr>
            <w:tcW w:w="320" w:type="pct"/>
            <w:vAlign w:val="center"/>
            <w:hideMark/>
          </w:tcPr>
          <w:p w14:paraId="743BC825" w14:textId="77777777" w:rsidR="00BE7D3C" w:rsidRPr="00F259DA" w:rsidRDefault="00BE7D3C" w:rsidP="00BE7D3C">
            <w:pPr>
              <w:jc w:val="center"/>
              <w:rPr>
                <w:rFonts w:asciiTheme="majorHAnsi" w:hAnsiTheme="majorHAnsi" w:cstheme="majorHAnsi"/>
                <w:color w:val="000000" w:themeColor="text1"/>
                <w:sz w:val="24"/>
                <w:szCs w:val="24"/>
              </w:rPr>
            </w:pPr>
            <w:r w:rsidRPr="00F259DA">
              <w:rPr>
                <w:rFonts w:asciiTheme="majorHAnsi" w:hAnsiTheme="majorHAnsi" w:cstheme="majorHAnsi"/>
                <w:color w:val="000000" w:themeColor="text1"/>
                <w:sz w:val="24"/>
                <w:szCs w:val="24"/>
              </w:rPr>
              <w:t>df1</w:t>
            </w:r>
          </w:p>
        </w:tc>
        <w:tc>
          <w:tcPr>
            <w:tcW w:w="453" w:type="pct"/>
            <w:vAlign w:val="center"/>
            <w:hideMark/>
          </w:tcPr>
          <w:p w14:paraId="347A318C" w14:textId="77777777" w:rsidR="00BE7D3C" w:rsidRPr="00F259DA" w:rsidRDefault="00BE7D3C" w:rsidP="00BE7D3C">
            <w:pPr>
              <w:jc w:val="center"/>
              <w:rPr>
                <w:rFonts w:asciiTheme="majorHAnsi" w:hAnsiTheme="majorHAnsi" w:cstheme="majorHAnsi"/>
                <w:color w:val="000000" w:themeColor="text1"/>
                <w:sz w:val="24"/>
                <w:szCs w:val="24"/>
              </w:rPr>
            </w:pPr>
            <w:r w:rsidRPr="00F259DA">
              <w:rPr>
                <w:rFonts w:asciiTheme="majorHAnsi" w:hAnsiTheme="majorHAnsi" w:cstheme="majorHAnsi"/>
                <w:color w:val="000000" w:themeColor="text1"/>
                <w:sz w:val="24"/>
                <w:szCs w:val="24"/>
              </w:rPr>
              <w:t>df2</w:t>
            </w:r>
          </w:p>
        </w:tc>
        <w:tc>
          <w:tcPr>
            <w:tcW w:w="453" w:type="pct"/>
            <w:vAlign w:val="center"/>
            <w:hideMark/>
          </w:tcPr>
          <w:p w14:paraId="4ECB964F" w14:textId="77777777" w:rsidR="00BE7D3C" w:rsidRPr="00F259DA" w:rsidRDefault="00BE7D3C" w:rsidP="00BE7D3C">
            <w:pPr>
              <w:jc w:val="center"/>
              <w:rPr>
                <w:rFonts w:asciiTheme="majorHAnsi" w:hAnsiTheme="majorHAnsi" w:cstheme="majorHAnsi"/>
                <w:color w:val="000000" w:themeColor="text1"/>
                <w:sz w:val="24"/>
                <w:szCs w:val="24"/>
              </w:rPr>
            </w:pPr>
            <w:r w:rsidRPr="00F259DA">
              <w:rPr>
                <w:rFonts w:asciiTheme="majorHAnsi" w:hAnsiTheme="majorHAnsi" w:cstheme="majorHAnsi"/>
                <w:color w:val="000000" w:themeColor="text1"/>
                <w:sz w:val="24"/>
                <w:szCs w:val="24"/>
              </w:rPr>
              <w:t>Sig.</w:t>
            </w:r>
          </w:p>
        </w:tc>
      </w:tr>
      <w:tr w:rsidR="00F259DA" w:rsidRPr="00F259DA" w14:paraId="02034FA4" w14:textId="77777777" w:rsidTr="00F259DA">
        <w:trPr>
          <w:trHeight w:val="360"/>
        </w:trPr>
        <w:tc>
          <w:tcPr>
            <w:tcW w:w="980" w:type="pct"/>
            <w:vMerge w:val="restart"/>
            <w:vAlign w:val="center"/>
            <w:hideMark/>
          </w:tcPr>
          <w:p w14:paraId="33D5CA09" w14:textId="4ADD43C5" w:rsidR="00F259DA" w:rsidRPr="00F259DA" w:rsidRDefault="00F259DA" w:rsidP="00F259DA">
            <w:pPr>
              <w:rPr>
                <w:rFonts w:asciiTheme="majorHAnsi" w:hAnsiTheme="majorHAnsi" w:cstheme="majorHAnsi"/>
                <w:color w:val="000000" w:themeColor="text1"/>
                <w:sz w:val="24"/>
                <w:szCs w:val="24"/>
              </w:rPr>
            </w:pPr>
            <w:r w:rsidRPr="00F259DA">
              <w:rPr>
                <w:rFonts w:asciiTheme="majorHAnsi" w:hAnsiTheme="majorHAnsi" w:cstheme="majorHAnsi"/>
                <w:color w:val="000000" w:themeColor="text1"/>
              </w:rPr>
              <w:t>Human Resource Development (HRD)</w:t>
            </w:r>
          </w:p>
        </w:tc>
        <w:tc>
          <w:tcPr>
            <w:tcW w:w="2203" w:type="pct"/>
            <w:hideMark/>
          </w:tcPr>
          <w:p w14:paraId="2BB49D5A" w14:textId="63A31BC0" w:rsidR="00F259DA" w:rsidRPr="00F259DA" w:rsidRDefault="00F259DA" w:rsidP="00F259DA">
            <w:pPr>
              <w:rPr>
                <w:rFonts w:asciiTheme="majorHAnsi" w:hAnsiTheme="majorHAnsi" w:cstheme="majorHAnsi"/>
                <w:color w:val="000000" w:themeColor="text1"/>
                <w:sz w:val="24"/>
                <w:szCs w:val="24"/>
              </w:rPr>
            </w:pPr>
            <w:r w:rsidRPr="00F259DA">
              <w:rPr>
                <w:rFonts w:asciiTheme="majorHAnsi" w:hAnsiTheme="majorHAnsi" w:cstheme="majorHAnsi"/>
                <w:color w:val="000000" w:themeColor="text1"/>
              </w:rPr>
              <w:t>Based on Mean</w:t>
            </w:r>
          </w:p>
        </w:tc>
        <w:tc>
          <w:tcPr>
            <w:tcW w:w="591" w:type="pct"/>
            <w:hideMark/>
          </w:tcPr>
          <w:p w14:paraId="4B05569E" w14:textId="77368AD6" w:rsidR="00F259DA" w:rsidRPr="00F259DA" w:rsidRDefault="00F259DA" w:rsidP="00F259DA">
            <w:pPr>
              <w:jc w:val="right"/>
              <w:rPr>
                <w:rFonts w:asciiTheme="majorHAnsi" w:hAnsiTheme="majorHAnsi" w:cstheme="majorHAnsi"/>
                <w:color w:val="000000" w:themeColor="text1"/>
                <w:sz w:val="24"/>
                <w:szCs w:val="24"/>
              </w:rPr>
            </w:pPr>
            <w:r w:rsidRPr="00F259DA">
              <w:rPr>
                <w:rFonts w:asciiTheme="majorHAnsi" w:hAnsiTheme="majorHAnsi" w:cstheme="majorHAnsi"/>
                <w:color w:val="000000" w:themeColor="text1"/>
              </w:rPr>
              <w:t>1.389</w:t>
            </w:r>
          </w:p>
        </w:tc>
        <w:tc>
          <w:tcPr>
            <w:tcW w:w="320" w:type="pct"/>
            <w:hideMark/>
          </w:tcPr>
          <w:p w14:paraId="26D8CBD5" w14:textId="7D57CD44" w:rsidR="00F259DA" w:rsidRPr="00F259DA" w:rsidRDefault="00F259DA" w:rsidP="00F259DA">
            <w:pPr>
              <w:jc w:val="right"/>
              <w:rPr>
                <w:rFonts w:asciiTheme="majorHAnsi" w:hAnsiTheme="majorHAnsi" w:cstheme="majorHAnsi"/>
                <w:color w:val="000000" w:themeColor="text1"/>
                <w:sz w:val="24"/>
                <w:szCs w:val="24"/>
              </w:rPr>
            </w:pPr>
            <w:r w:rsidRPr="00F259DA">
              <w:rPr>
                <w:rFonts w:asciiTheme="majorHAnsi" w:hAnsiTheme="majorHAnsi" w:cstheme="majorHAnsi"/>
                <w:color w:val="000000" w:themeColor="text1"/>
              </w:rPr>
              <w:t>16</w:t>
            </w:r>
          </w:p>
        </w:tc>
        <w:tc>
          <w:tcPr>
            <w:tcW w:w="453" w:type="pct"/>
            <w:hideMark/>
          </w:tcPr>
          <w:p w14:paraId="66107B73" w14:textId="1221FC1A" w:rsidR="00F259DA" w:rsidRPr="00F259DA" w:rsidRDefault="00F259DA" w:rsidP="00F259DA">
            <w:pPr>
              <w:jc w:val="right"/>
              <w:rPr>
                <w:rFonts w:asciiTheme="majorHAnsi" w:hAnsiTheme="majorHAnsi" w:cstheme="majorHAnsi"/>
                <w:color w:val="000000" w:themeColor="text1"/>
                <w:sz w:val="24"/>
                <w:szCs w:val="24"/>
              </w:rPr>
            </w:pPr>
            <w:r w:rsidRPr="00F259DA">
              <w:rPr>
                <w:rFonts w:asciiTheme="majorHAnsi" w:hAnsiTheme="majorHAnsi" w:cstheme="majorHAnsi"/>
                <w:color w:val="000000" w:themeColor="text1"/>
              </w:rPr>
              <w:t>372</w:t>
            </w:r>
          </w:p>
        </w:tc>
        <w:tc>
          <w:tcPr>
            <w:tcW w:w="453" w:type="pct"/>
            <w:hideMark/>
          </w:tcPr>
          <w:p w14:paraId="215CD926" w14:textId="3ED59FA8" w:rsidR="00F259DA" w:rsidRPr="00F259DA" w:rsidRDefault="00F259DA" w:rsidP="00F259DA">
            <w:pPr>
              <w:jc w:val="right"/>
              <w:rPr>
                <w:rFonts w:asciiTheme="majorHAnsi" w:hAnsiTheme="majorHAnsi" w:cstheme="majorHAnsi"/>
                <w:color w:val="000000" w:themeColor="text1"/>
                <w:sz w:val="24"/>
                <w:szCs w:val="24"/>
                <w:highlight w:val="yellow"/>
              </w:rPr>
            </w:pPr>
            <w:r w:rsidRPr="00F259DA">
              <w:rPr>
                <w:rFonts w:asciiTheme="majorHAnsi" w:hAnsiTheme="majorHAnsi" w:cstheme="majorHAnsi"/>
                <w:color w:val="000000" w:themeColor="text1"/>
                <w:highlight w:val="yellow"/>
              </w:rPr>
              <w:t>.143</w:t>
            </w:r>
          </w:p>
        </w:tc>
      </w:tr>
      <w:tr w:rsidR="00F259DA" w:rsidRPr="00F259DA" w14:paraId="20CC6092" w14:textId="77777777" w:rsidTr="00F259DA">
        <w:trPr>
          <w:trHeight w:val="360"/>
        </w:trPr>
        <w:tc>
          <w:tcPr>
            <w:tcW w:w="980" w:type="pct"/>
            <w:vMerge/>
            <w:vAlign w:val="center"/>
            <w:hideMark/>
          </w:tcPr>
          <w:p w14:paraId="5412E8F8" w14:textId="77777777" w:rsidR="00F259DA" w:rsidRPr="00F259DA" w:rsidRDefault="00F259DA" w:rsidP="00F259DA">
            <w:pPr>
              <w:rPr>
                <w:rFonts w:asciiTheme="majorHAnsi" w:hAnsiTheme="majorHAnsi" w:cstheme="majorHAnsi"/>
                <w:color w:val="000000" w:themeColor="text1"/>
                <w:sz w:val="24"/>
                <w:szCs w:val="24"/>
              </w:rPr>
            </w:pPr>
          </w:p>
        </w:tc>
        <w:tc>
          <w:tcPr>
            <w:tcW w:w="2203" w:type="pct"/>
            <w:hideMark/>
          </w:tcPr>
          <w:p w14:paraId="74805A3E" w14:textId="49446A17" w:rsidR="00F259DA" w:rsidRPr="00F259DA" w:rsidRDefault="00F259DA" w:rsidP="00F259DA">
            <w:pPr>
              <w:rPr>
                <w:rFonts w:asciiTheme="majorHAnsi" w:hAnsiTheme="majorHAnsi" w:cstheme="majorHAnsi"/>
                <w:color w:val="000000" w:themeColor="text1"/>
                <w:sz w:val="24"/>
                <w:szCs w:val="24"/>
              </w:rPr>
            </w:pPr>
            <w:r w:rsidRPr="00F259DA">
              <w:rPr>
                <w:rFonts w:asciiTheme="majorHAnsi" w:hAnsiTheme="majorHAnsi" w:cstheme="majorHAnsi"/>
                <w:color w:val="000000" w:themeColor="text1"/>
              </w:rPr>
              <w:t>Based on Median</w:t>
            </w:r>
          </w:p>
        </w:tc>
        <w:tc>
          <w:tcPr>
            <w:tcW w:w="591" w:type="pct"/>
            <w:hideMark/>
          </w:tcPr>
          <w:p w14:paraId="7B12FFCB" w14:textId="7A1607C6" w:rsidR="00F259DA" w:rsidRPr="00F259DA" w:rsidRDefault="00F259DA" w:rsidP="00F259DA">
            <w:pPr>
              <w:jc w:val="right"/>
              <w:rPr>
                <w:rFonts w:asciiTheme="majorHAnsi" w:hAnsiTheme="majorHAnsi" w:cstheme="majorHAnsi"/>
                <w:color w:val="000000" w:themeColor="text1"/>
                <w:sz w:val="24"/>
                <w:szCs w:val="24"/>
              </w:rPr>
            </w:pPr>
            <w:r w:rsidRPr="00F259DA">
              <w:rPr>
                <w:rFonts w:asciiTheme="majorHAnsi" w:hAnsiTheme="majorHAnsi" w:cstheme="majorHAnsi"/>
                <w:color w:val="000000" w:themeColor="text1"/>
              </w:rPr>
              <w:t>1.293</w:t>
            </w:r>
          </w:p>
        </w:tc>
        <w:tc>
          <w:tcPr>
            <w:tcW w:w="320" w:type="pct"/>
            <w:hideMark/>
          </w:tcPr>
          <w:p w14:paraId="22EC17F1" w14:textId="24439F8A" w:rsidR="00F259DA" w:rsidRPr="00F259DA" w:rsidRDefault="00F259DA" w:rsidP="00F259DA">
            <w:pPr>
              <w:jc w:val="right"/>
              <w:rPr>
                <w:rFonts w:asciiTheme="majorHAnsi" w:hAnsiTheme="majorHAnsi" w:cstheme="majorHAnsi"/>
                <w:color w:val="000000" w:themeColor="text1"/>
                <w:sz w:val="24"/>
                <w:szCs w:val="24"/>
              </w:rPr>
            </w:pPr>
            <w:r w:rsidRPr="00F259DA">
              <w:rPr>
                <w:rFonts w:asciiTheme="majorHAnsi" w:hAnsiTheme="majorHAnsi" w:cstheme="majorHAnsi"/>
                <w:color w:val="000000" w:themeColor="text1"/>
              </w:rPr>
              <w:t>16</w:t>
            </w:r>
          </w:p>
        </w:tc>
        <w:tc>
          <w:tcPr>
            <w:tcW w:w="453" w:type="pct"/>
            <w:hideMark/>
          </w:tcPr>
          <w:p w14:paraId="565F4281" w14:textId="7133A5B2" w:rsidR="00F259DA" w:rsidRPr="00F259DA" w:rsidRDefault="00F259DA" w:rsidP="00F259DA">
            <w:pPr>
              <w:jc w:val="right"/>
              <w:rPr>
                <w:rFonts w:asciiTheme="majorHAnsi" w:hAnsiTheme="majorHAnsi" w:cstheme="majorHAnsi"/>
                <w:color w:val="000000" w:themeColor="text1"/>
                <w:sz w:val="24"/>
                <w:szCs w:val="24"/>
              </w:rPr>
            </w:pPr>
            <w:r w:rsidRPr="00F259DA">
              <w:rPr>
                <w:rFonts w:asciiTheme="majorHAnsi" w:hAnsiTheme="majorHAnsi" w:cstheme="majorHAnsi"/>
                <w:color w:val="000000" w:themeColor="text1"/>
              </w:rPr>
              <w:t>372</w:t>
            </w:r>
          </w:p>
        </w:tc>
        <w:tc>
          <w:tcPr>
            <w:tcW w:w="453" w:type="pct"/>
            <w:hideMark/>
          </w:tcPr>
          <w:p w14:paraId="1F87336B" w14:textId="765563A8" w:rsidR="00F259DA" w:rsidRPr="00F259DA" w:rsidRDefault="00F259DA" w:rsidP="00F259DA">
            <w:pPr>
              <w:jc w:val="right"/>
              <w:rPr>
                <w:rFonts w:asciiTheme="majorHAnsi" w:hAnsiTheme="majorHAnsi" w:cstheme="majorHAnsi"/>
                <w:color w:val="000000" w:themeColor="text1"/>
                <w:sz w:val="24"/>
                <w:szCs w:val="24"/>
                <w:highlight w:val="yellow"/>
              </w:rPr>
            </w:pPr>
            <w:r w:rsidRPr="00F259DA">
              <w:rPr>
                <w:rFonts w:asciiTheme="majorHAnsi" w:hAnsiTheme="majorHAnsi" w:cstheme="majorHAnsi"/>
                <w:color w:val="000000" w:themeColor="text1"/>
                <w:highlight w:val="yellow"/>
              </w:rPr>
              <w:t>.198</w:t>
            </w:r>
          </w:p>
        </w:tc>
      </w:tr>
      <w:tr w:rsidR="00F259DA" w:rsidRPr="00F259DA" w14:paraId="5ADB9AB7" w14:textId="77777777" w:rsidTr="00F259DA">
        <w:trPr>
          <w:trHeight w:val="360"/>
        </w:trPr>
        <w:tc>
          <w:tcPr>
            <w:tcW w:w="980" w:type="pct"/>
            <w:vMerge/>
            <w:vAlign w:val="center"/>
            <w:hideMark/>
          </w:tcPr>
          <w:p w14:paraId="5BA18C91" w14:textId="77777777" w:rsidR="00F259DA" w:rsidRPr="00F259DA" w:rsidRDefault="00F259DA" w:rsidP="00F259DA">
            <w:pPr>
              <w:rPr>
                <w:rFonts w:asciiTheme="majorHAnsi" w:hAnsiTheme="majorHAnsi" w:cstheme="majorHAnsi"/>
                <w:color w:val="000000" w:themeColor="text1"/>
                <w:sz w:val="24"/>
                <w:szCs w:val="24"/>
              </w:rPr>
            </w:pPr>
          </w:p>
        </w:tc>
        <w:tc>
          <w:tcPr>
            <w:tcW w:w="2203" w:type="pct"/>
            <w:hideMark/>
          </w:tcPr>
          <w:p w14:paraId="5F9A741C" w14:textId="73C3B7F5" w:rsidR="00F259DA" w:rsidRPr="00F259DA" w:rsidRDefault="00F259DA" w:rsidP="00F259DA">
            <w:pPr>
              <w:rPr>
                <w:rFonts w:asciiTheme="majorHAnsi" w:hAnsiTheme="majorHAnsi" w:cstheme="majorHAnsi"/>
                <w:color w:val="000000" w:themeColor="text1"/>
                <w:sz w:val="24"/>
                <w:szCs w:val="24"/>
              </w:rPr>
            </w:pPr>
            <w:r w:rsidRPr="00F259DA">
              <w:rPr>
                <w:rFonts w:asciiTheme="majorHAnsi" w:hAnsiTheme="majorHAnsi" w:cstheme="majorHAnsi"/>
                <w:color w:val="000000" w:themeColor="text1"/>
              </w:rPr>
              <w:t>Based on Median and with adjusted df</w:t>
            </w:r>
          </w:p>
        </w:tc>
        <w:tc>
          <w:tcPr>
            <w:tcW w:w="591" w:type="pct"/>
            <w:hideMark/>
          </w:tcPr>
          <w:p w14:paraId="4365436B" w14:textId="45C9B2D1" w:rsidR="00F259DA" w:rsidRPr="00F259DA" w:rsidRDefault="00F259DA" w:rsidP="00F259DA">
            <w:pPr>
              <w:jc w:val="right"/>
              <w:rPr>
                <w:rFonts w:asciiTheme="majorHAnsi" w:hAnsiTheme="majorHAnsi" w:cstheme="majorHAnsi"/>
                <w:color w:val="000000" w:themeColor="text1"/>
                <w:sz w:val="24"/>
                <w:szCs w:val="24"/>
              </w:rPr>
            </w:pPr>
            <w:r w:rsidRPr="00F259DA">
              <w:rPr>
                <w:rFonts w:asciiTheme="majorHAnsi" w:hAnsiTheme="majorHAnsi" w:cstheme="majorHAnsi"/>
                <w:color w:val="000000" w:themeColor="text1"/>
              </w:rPr>
              <w:t>1.293</w:t>
            </w:r>
          </w:p>
        </w:tc>
        <w:tc>
          <w:tcPr>
            <w:tcW w:w="320" w:type="pct"/>
            <w:hideMark/>
          </w:tcPr>
          <w:p w14:paraId="1ED83345" w14:textId="0D07D33A" w:rsidR="00F259DA" w:rsidRPr="00F259DA" w:rsidRDefault="00F259DA" w:rsidP="00F259DA">
            <w:pPr>
              <w:jc w:val="right"/>
              <w:rPr>
                <w:rFonts w:asciiTheme="majorHAnsi" w:hAnsiTheme="majorHAnsi" w:cstheme="majorHAnsi"/>
                <w:color w:val="000000" w:themeColor="text1"/>
                <w:sz w:val="24"/>
                <w:szCs w:val="24"/>
              </w:rPr>
            </w:pPr>
            <w:r w:rsidRPr="00F259DA">
              <w:rPr>
                <w:rFonts w:asciiTheme="majorHAnsi" w:hAnsiTheme="majorHAnsi" w:cstheme="majorHAnsi"/>
                <w:color w:val="000000" w:themeColor="text1"/>
              </w:rPr>
              <w:t>16</w:t>
            </w:r>
          </w:p>
        </w:tc>
        <w:tc>
          <w:tcPr>
            <w:tcW w:w="453" w:type="pct"/>
            <w:hideMark/>
          </w:tcPr>
          <w:p w14:paraId="673397E9" w14:textId="10B5C87D" w:rsidR="00F259DA" w:rsidRPr="00F259DA" w:rsidRDefault="00F259DA" w:rsidP="00F259DA">
            <w:pPr>
              <w:jc w:val="right"/>
              <w:rPr>
                <w:rFonts w:asciiTheme="majorHAnsi" w:hAnsiTheme="majorHAnsi" w:cstheme="majorHAnsi"/>
                <w:color w:val="000000" w:themeColor="text1"/>
                <w:sz w:val="24"/>
                <w:szCs w:val="24"/>
              </w:rPr>
            </w:pPr>
            <w:r w:rsidRPr="00F259DA">
              <w:rPr>
                <w:rFonts w:asciiTheme="majorHAnsi" w:hAnsiTheme="majorHAnsi" w:cstheme="majorHAnsi"/>
                <w:color w:val="000000" w:themeColor="text1"/>
              </w:rPr>
              <w:t>341.279</w:t>
            </w:r>
          </w:p>
        </w:tc>
        <w:tc>
          <w:tcPr>
            <w:tcW w:w="453" w:type="pct"/>
            <w:hideMark/>
          </w:tcPr>
          <w:p w14:paraId="4157A82D" w14:textId="2A9ACAA7" w:rsidR="00F259DA" w:rsidRPr="00F259DA" w:rsidRDefault="00F259DA" w:rsidP="00F259DA">
            <w:pPr>
              <w:jc w:val="right"/>
              <w:rPr>
                <w:rFonts w:asciiTheme="majorHAnsi" w:hAnsiTheme="majorHAnsi" w:cstheme="majorHAnsi"/>
                <w:color w:val="000000" w:themeColor="text1"/>
                <w:sz w:val="24"/>
                <w:szCs w:val="24"/>
                <w:highlight w:val="yellow"/>
              </w:rPr>
            </w:pPr>
            <w:r w:rsidRPr="00F259DA">
              <w:rPr>
                <w:rFonts w:asciiTheme="majorHAnsi" w:hAnsiTheme="majorHAnsi" w:cstheme="majorHAnsi"/>
                <w:color w:val="000000" w:themeColor="text1"/>
                <w:highlight w:val="yellow"/>
              </w:rPr>
              <w:t>.199</w:t>
            </w:r>
          </w:p>
        </w:tc>
      </w:tr>
      <w:tr w:rsidR="00F259DA" w:rsidRPr="00F259DA" w14:paraId="74EAD1F4" w14:textId="77777777" w:rsidTr="00F259DA">
        <w:trPr>
          <w:trHeight w:val="360"/>
        </w:trPr>
        <w:tc>
          <w:tcPr>
            <w:tcW w:w="980" w:type="pct"/>
            <w:vMerge/>
            <w:vAlign w:val="center"/>
            <w:hideMark/>
          </w:tcPr>
          <w:p w14:paraId="35CB4C8D" w14:textId="77777777" w:rsidR="00F259DA" w:rsidRPr="00F259DA" w:rsidRDefault="00F259DA" w:rsidP="00F259DA">
            <w:pPr>
              <w:rPr>
                <w:rFonts w:asciiTheme="majorHAnsi" w:hAnsiTheme="majorHAnsi" w:cstheme="majorHAnsi"/>
                <w:color w:val="000000" w:themeColor="text1"/>
                <w:sz w:val="24"/>
                <w:szCs w:val="24"/>
              </w:rPr>
            </w:pPr>
          </w:p>
        </w:tc>
        <w:tc>
          <w:tcPr>
            <w:tcW w:w="2203" w:type="pct"/>
            <w:hideMark/>
          </w:tcPr>
          <w:p w14:paraId="5344908B" w14:textId="06DBD1C4" w:rsidR="00F259DA" w:rsidRPr="00F259DA" w:rsidRDefault="00F259DA" w:rsidP="00F259DA">
            <w:pPr>
              <w:rPr>
                <w:rFonts w:asciiTheme="majorHAnsi" w:hAnsiTheme="majorHAnsi" w:cstheme="majorHAnsi"/>
                <w:color w:val="000000" w:themeColor="text1"/>
                <w:sz w:val="24"/>
                <w:szCs w:val="24"/>
              </w:rPr>
            </w:pPr>
            <w:r w:rsidRPr="00F259DA">
              <w:rPr>
                <w:rFonts w:asciiTheme="majorHAnsi" w:hAnsiTheme="majorHAnsi" w:cstheme="majorHAnsi"/>
                <w:color w:val="000000" w:themeColor="text1"/>
              </w:rPr>
              <w:t>Based on trimmed mean</w:t>
            </w:r>
          </w:p>
        </w:tc>
        <w:tc>
          <w:tcPr>
            <w:tcW w:w="591" w:type="pct"/>
            <w:hideMark/>
          </w:tcPr>
          <w:p w14:paraId="0869FDBD" w14:textId="5310C71B" w:rsidR="00F259DA" w:rsidRPr="00F259DA" w:rsidRDefault="00F259DA" w:rsidP="00F259DA">
            <w:pPr>
              <w:jc w:val="right"/>
              <w:rPr>
                <w:rFonts w:asciiTheme="majorHAnsi" w:hAnsiTheme="majorHAnsi" w:cstheme="majorHAnsi"/>
                <w:color w:val="000000" w:themeColor="text1"/>
                <w:sz w:val="24"/>
                <w:szCs w:val="24"/>
              </w:rPr>
            </w:pPr>
            <w:r w:rsidRPr="00F259DA">
              <w:rPr>
                <w:rFonts w:asciiTheme="majorHAnsi" w:hAnsiTheme="majorHAnsi" w:cstheme="majorHAnsi"/>
                <w:color w:val="000000" w:themeColor="text1"/>
              </w:rPr>
              <w:t>1.388</w:t>
            </w:r>
          </w:p>
        </w:tc>
        <w:tc>
          <w:tcPr>
            <w:tcW w:w="320" w:type="pct"/>
            <w:hideMark/>
          </w:tcPr>
          <w:p w14:paraId="6537FBF2" w14:textId="08580B38" w:rsidR="00F259DA" w:rsidRPr="00F259DA" w:rsidRDefault="00F259DA" w:rsidP="00F259DA">
            <w:pPr>
              <w:jc w:val="right"/>
              <w:rPr>
                <w:rFonts w:asciiTheme="majorHAnsi" w:hAnsiTheme="majorHAnsi" w:cstheme="majorHAnsi"/>
                <w:color w:val="000000" w:themeColor="text1"/>
                <w:sz w:val="24"/>
                <w:szCs w:val="24"/>
              </w:rPr>
            </w:pPr>
            <w:r w:rsidRPr="00F259DA">
              <w:rPr>
                <w:rFonts w:asciiTheme="majorHAnsi" w:hAnsiTheme="majorHAnsi" w:cstheme="majorHAnsi"/>
                <w:color w:val="000000" w:themeColor="text1"/>
              </w:rPr>
              <w:t>16</w:t>
            </w:r>
          </w:p>
        </w:tc>
        <w:tc>
          <w:tcPr>
            <w:tcW w:w="453" w:type="pct"/>
            <w:hideMark/>
          </w:tcPr>
          <w:p w14:paraId="2FC96D46" w14:textId="55F80287" w:rsidR="00F259DA" w:rsidRPr="00F259DA" w:rsidRDefault="00F259DA" w:rsidP="00F259DA">
            <w:pPr>
              <w:jc w:val="right"/>
              <w:rPr>
                <w:rFonts w:asciiTheme="majorHAnsi" w:hAnsiTheme="majorHAnsi" w:cstheme="majorHAnsi"/>
                <w:color w:val="000000" w:themeColor="text1"/>
                <w:sz w:val="24"/>
                <w:szCs w:val="24"/>
              </w:rPr>
            </w:pPr>
            <w:r w:rsidRPr="00F259DA">
              <w:rPr>
                <w:rFonts w:asciiTheme="majorHAnsi" w:hAnsiTheme="majorHAnsi" w:cstheme="majorHAnsi"/>
                <w:color w:val="000000" w:themeColor="text1"/>
              </w:rPr>
              <w:t>372</w:t>
            </w:r>
          </w:p>
        </w:tc>
        <w:tc>
          <w:tcPr>
            <w:tcW w:w="453" w:type="pct"/>
            <w:hideMark/>
          </w:tcPr>
          <w:p w14:paraId="5D71E1A8" w14:textId="791BE637" w:rsidR="00F259DA" w:rsidRPr="00F259DA" w:rsidRDefault="00F259DA" w:rsidP="00F259DA">
            <w:pPr>
              <w:jc w:val="right"/>
              <w:rPr>
                <w:rFonts w:asciiTheme="majorHAnsi" w:hAnsiTheme="majorHAnsi" w:cstheme="majorHAnsi"/>
                <w:color w:val="000000" w:themeColor="text1"/>
                <w:sz w:val="24"/>
                <w:szCs w:val="24"/>
                <w:highlight w:val="yellow"/>
              </w:rPr>
            </w:pPr>
            <w:r w:rsidRPr="00F259DA">
              <w:rPr>
                <w:rFonts w:asciiTheme="majorHAnsi" w:hAnsiTheme="majorHAnsi" w:cstheme="majorHAnsi"/>
                <w:color w:val="000000" w:themeColor="text1"/>
                <w:highlight w:val="yellow"/>
              </w:rPr>
              <w:t>.144</w:t>
            </w:r>
          </w:p>
        </w:tc>
      </w:tr>
      <w:tr w:rsidR="00F259DA" w:rsidRPr="00F259DA" w14:paraId="531CEC62" w14:textId="77777777" w:rsidTr="00F259DA">
        <w:trPr>
          <w:trHeight w:val="360"/>
        </w:trPr>
        <w:tc>
          <w:tcPr>
            <w:tcW w:w="980" w:type="pct"/>
            <w:vMerge w:val="restart"/>
            <w:vAlign w:val="center"/>
            <w:hideMark/>
          </w:tcPr>
          <w:p w14:paraId="3841E1D5" w14:textId="616D4790" w:rsidR="00F259DA" w:rsidRPr="00F259DA" w:rsidRDefault="00F259DA" w:rsidP="00F259DA">
            <w:pPr>
              <w:rPr>
                <w:rFonts w:asciiTheme="majorHAnsi" w:hAnsiTheme="majorHAnsi" w:cstheme="majorHAnsi"/>
                <w:color w:val="000000" w:themeColor="text1"/>
                <w:sz w:val="24"/>
                <w:szCs w:val="24"/>
              </w:rPr>
            </w:pPr>
            <w:r w:rsidRPr="00F259DA">
              <w:rPr>
                <w:rFonts w:asciiTheme="majorHAnsi" w:hAnsiTheme="majorHAnsi" w:cstheme="majorHAnsi"/>
                <w:color w:val="000000" w:themeColor="text1"/>
              </w:rPr>
              <w:t>Employee Motivation and Engagement (EME)</w:t>
            </w:r>
          </w:p>
        </w:tc>
        <w:tc>
          <w:tcPr>
            <w:tcW w:w="2203" w:type="pct"/>
            <w:hideMark/>
          </w:tcPr>
          <w:p w14:paraId="52816B5D" w14:textId="3A84A34B" w:rsidR="00F259DA" w:rsidRPr="00F259DA" w:rsidRDefault="00F259DA" w:rsidP="00F259DA">
            <w:pPr>
              <w:rPr>
                <w:rFonts w:asciiTheme="majorHAnsi" w:hAnsiTheme="majorHAnsi" w:cstheme="majorHAnsi"/>
                <w:color w:val="000000" w:themeColor="text1"/>
                <w:sz w:val="24"/>
                <w:szCs w:val="24"/>
              </w:rPr>
            </w:pPr>
            <w:r w:rsidRPr="00F259DA">
              <w:rPr>
                <w:rFonts w:asciiTheme="majorHAnsi" w:hAnsiTheme="majorHAnsi" w:cstheme="majorHAnsi"/>
                <w:color w:val="000000" w:themeColor="text1"/>
              </w:rPr>
              <w:t>Based on Mean</w:t>
            </w:r>
          </w:p>
        </w:tc>
        <w:tc>
          <w:tcPr>
            <w:tcW w:w="591" w:type="pct"/>
            <w:hideMark/>
          </w:tcPr>
          <w:p w14:paraId="4A00B776" w14:textId="02538C8E" w:rsidR="00F259DA" w:rsidRPr="00F259DA" w:rsidRDefault="00F259DA" w:rsidP="00F259DA">
            <w:pPr>
              <w:jc w:val="right"/>
              <w:rPr>
                <w:rFonts w:asciiTheme="majorHAnsi" w:hAnsiTheme="majorHAnsi" w:cstheme="majorHAnsi"/>
                <w:color w:val="000000" w:themeColor="text1"/>
                <w:sz w:val="24"/>
                <w:szCs w:val="24"/>
              </w:rPr>
            </w:pPr>
            <w:r w:rsidRPr="00F259DA">
              <w:rPr>
                <w:rFonts w:asciiTheme="majorHAnsi" w:hAnsiTheme="majorHAnsi" w:cstheme="majorHAnsi"/>
                <w:color w:val="000000" w:themeColor="text1"/>
              </w:rPr>
              <w:t>1.197</w:t>
            </w:r>
          </w:p>
        </w:tc>
        <w:tc>
          <w:tcPr>
            <w:tcW w:w="320" w:type="pct"/>
            <w:hideMark/>
          </w:tcPr>
          <w:p w14:paraId="188AFA31" w14:textId="78142D2E" w:rsidR="00F259DA" w:rsidRPr="00F259DA" w:rsidRDefault="00F259DA" w:rsidP="00F259DA">
            <w:pPr>
              <w:jc w:val="right"/>
              <w:rPr>
                <w:rFonts w:asciiTheme="majorHAnsi" w:hAnsiTheme="majorHAnsi" w:cstheme="majorHAnsi"/>
                <w:color w:val="000000" w:themeColor="text1"/>
                <w:sz w:val="24"/>
                <w:szCs w:val="24"/>
              </w:rPr>
            </w:pPr>
            <w:r w:rsidRPr="00F259DA">
              <w:rPr>
                <w:rFonts w:asciiTheme="majorHAnsi" w:hAnsiTheme="majorHAnsi" w:cstheme="majorHAnsi"/>
                <w:color w:val="000000" w:themeColor="text1"/>
              </w:rPr>
              <w:t>16</w:t>
            </w:r>
          </w:p>
        </w:tc>
        <w:tc>
          <w:tcPr>
            <w:tcW w:w="453" w:type="pct"/>
            <w:hideMark/>
          </w:tcPr>
          <w:p w14:paraId="26ACF8DA" w14:textId="26603F9A" w:rsidR="00F259DA" w:rsidRPr="00F259DA" w:rsidRDefault="00F259DA" w:rsidP="00F259DA">
            <w:pPr>
              <w:jc w:val="right"/>
              <w:rPr>
                <w:rFonts w:asciiTheme="majorHAnsi" w:hAnsiTheme="majorHAnsi" w:cstheme="majorHAnsi"/>
                <w:color w:val="000000" w:themeColor="text1"/>
                <w:sz w:val="24"/>
                <w:szCs w:val="24"/>
              </w:rPr>
            </w:pPr>
            <w:r w:rsidRPr="00F259DA">
              <w:rPr>
                <w:rFonts w:asciiTheme="majorHAnsi" w:hAnsiTheme="majorHAnsi" w:cstheme="majorHAnsi"/>
                <w:color w:val="000000" w:themeColor="text1"/>
              </w:rPr>
              <w:t>372</w:t>
            </w:r>
          </w:p>
        </w:tc>
        <w:tc>
          <w:tcPr>
            <w:tcW w:w="453" w:type="pct"/>
            <w:hideMark/>
          </w:tcPr>
          <w:p w14:paraId="54D38EDF" w14:textId="78251E1E" w:rsidR="00F259DA" w:rsidRPr="00F259DA" w:rsidRDefault="00F259DA" w:rsidP="00F259DA">
            <w:pPr>
              <w:jc w:val="right"/>
              <w:rPr>
                <w:rFonts w:asciiTheme="majorHAnsi" w:hAnsiTheme="majorHAnsi" w:cstheme="majorHAnsi"/>
                <w:color w:val="000000" w:themeColor="text1"/>
                <w:sz w:val="24"/>
                <w:szCs w:val="24"/>
                <w:highlight w:val="yellow"/>
              </w:rPr>
            </w:pPr>
            <w:r w:rsidRPr="00F259DA">
              <w:rPr>
                <w:rFonts w:asciiTheme="majorHAnsi" w:hAnsiTheme="majorHAnsi" w:cstheme="majorHAnsi"/>
                <w:color w:val="000000" w:themeColor="text1"/>
                <w:highlight w:val="yellow"/>
              </w:rPr>
              <w:t>.268</w:t>
            </w:r>
          </w:p>
        </w:tc>
      </w:tr>
      <w:tr w:rsidR="00F259DA" w:rsidRPr="00F259DA" w14:paraId="062B774C" w14:textId="77777777" w:rsidTr="00BE7D3C">
        <w:trPr>
          <w:trHeight w:val="360"/>
        </w:trPr>
        <w:tc>
          <w:tcPr>
            <w:tcW w:w="980" w:type="pct"/>
            <w:vMerge/>
            <w:hideMark/>
          </w:tcPr>
          <w:p w14:paraId="17A5509C" w14:textId="77777777" w:rsidR="00F259DA" w:rsidRPr="00F259DA" w:rsidRDefault="00F259DA" w:rsidP="00F259DA">
            <w:pPr>
              <w:rPr>
                <w:rFonts w:asciiTheme="majorHAnsi" w:hAnsiTheme="majorHAnsi" w:cstheme="majorHAnsi"/>
                <w:color w:val="000000" w:themeColor="text1"/>
                <w:sz w:val="24"/>
                <w:szCs w:val="24"/>
              </w:rPr>
            </w:pPr>
          </w:p>
        </w:tc>
        <w:tc>
          <w:tcPr>
            <w:tcW w:w="2203" w:type="pct"/>
            <w:hideMark/>
          </w:tcPr>
          <w:p w14:paraId="3C121E74" w14:textId="27A48737" w:rsidR="00F259DA" w:rsidRPr="00F259DA" w:rsidRDefault="00F259DA" w:rsidP="00F259DA">
            <w:pPr>
              <w:rPr>
                <w:rFonts w:asciiTheme="majorHAnsi" w:hAnsiTheme="majorHAnsi" w:cstheme="majorHAnsi"/>
                <w:color w:val="000000" w:themeColor="text1"/>
                <w:sz w:val="24"/>
                <w:szCs w:val="24"/>
              </w:rPr>
            </w:pPr>
            <w:r w:rsidRPr="00F259DA">
              <w:rPr>
                <w:rFonts w:asciiTheme="majorHAnsi" w:hAnsiTheme="majorHAnsi" w:cstheme="majorHAnsi"/>
                <w:color w:val="000000" w:themeColor="text1"/>
              </w:rPr>
              <w:t>Based on Median</w:t>
            </w:r>
          </w:p>
        </w:tc>
        <w:tc>
          <w:tcPr>
            <w:tcW w:w="591" w:type="pct"/>
            <w:hideMark/>
          </w:tcPr>
          <w:p w14:paraId="1E27214F" w14:textId="5FB4B687" w:rsidR="00F259DA" w:rsidRPr="00F259DA" w:rsidRDefault="00F259DA" w:rsidP="00F259DA">
            <w:pPr>
              <w:jc w:val="right"/>
              <w:rPr>
                <w:rFonts w:asciiTheme="majorHAnsi" w:hAnsiTheme="majorHAnsi" w:cstheme="majorHAnsi"/>
                <w:color w:val="000000" w:themeColor="text1"/>
                <w:sz w:val="24"/>
                <w:szCs w:val="24"/>
              </w:rPr>
            </w:pPr>
            <w:r w:rsidRPr="00F259DA">
              <w:rPr>
                <w:rFonts w:asciiTheme="majorHAnsi" w:hAnsiTheme="majorHAnsi" w:cstheme="majorHAnsi"/>
                <w:color w:val="000000" w:themeColor="text1"/>
              </w:rPr>
              <w:t>1.162</w:t>
            </w:r>
          </w:p>
        </w:tc>
        <w:tc>
          <w:tcPr>
            <w:tcW w:w="320" w:type="pct"/>
            <w:hideMark/>
          </w:tcPr>
          <w:p w14:paraId="5E358D05" w14:textId="38605A4B" w:rsidR="00F259DA" w:rsidRPr="00F259DA" w:rsidRDefault="00F259DA" w:rsidP="00F259DA">
            <w:pPr>
              <w:jc w:val="right"/>
              <w:rPr>
                <w:rFonts w:asciiTheme="majorHAnsi" w:hAnsiTheme="majorHAnsi" w:cstheme="majorHAnsi"/>
                <w:color w:val="000000" w:themeColor="text1"/>
                <w:sz w:val="24"/>
                <w:szCs w:val="24"/>
              </w:rPr>
            </w:pPr>
            <w:r w:rsidRPr="00F259DA">
              <w:rPr>
                <w:rFonts w:asciiTheme="majorHAnsi" w:hAnsiTheme="majorHAnsi" w:cstheme="majorHAnsi"/>
                <w:color w:val="000000" w:themeColor="text1"/>
              </w:rPr>
              <w:t>16</w:t>
            </w:r>
          </w:p>
        </w:tc>
        <w:tc>
          <w:tcPr>
            <w:tcW w:w="453" w:type="pct"/>
            <w:hideMark/>
          </w:tcPr>
          <w:p w14:paraId="476FD0EF" w14:textId="0EFA8935" w:rsidR="00F259DA" w:rsidRPr="00F259DA" w:rsidRDefault="00F259DA" w:rsidP="00F259DA">
            <w:pPr>
              <w:jc w:val="right"/>
              <w:rPr>
                <w:rFonts w:asciiTheme="majorHAnsi" w:hAnsiTheme="majorHAnsi" w:cstheme="majorHAnsi"/>
                <w:color w:val="000000" w:themeColor="text1"/>
                <w:sz w:val="24"/>
                <w:szCs w:val="24"/>
              </w:rPr>
            </w:pPr>
            <w:r w:rsidRPr="00F259DA">
              <w:rPr>
                <w:rFonts w:asciiTheme="majorHAnsi" w:hAnsiTheme="majorHAnsi" w:cstheme="majorHAnsi"/>
                <w:color w:val="000000" w:themeColor="text1"/>
              </w:rPr>
              <w:t>372</w:t>
            </w:r>
          </w:p>
        </w:tc>
        <w:tc>
          <w:tcPr>
            <w:tcW w:w="453" w:type="pct"/>
            <w:hideMark/>
          </w:tcPr>
          <w:p w14:paraId="27AF2BAE" w14:textId="72DAFC9A" w:rsidR="00F259DA" w:rsidRPr="00F259DA" w:rsidRDefault="00F259DA" w:rsidP="00F259DA">
            <w:pPr>
              <w:jc w:val="right"/>
              <w:rPr>
                <w:rFonts w:asciiTheme="majorHAnsi" w:hAnsiTheme="majorHAnsi" w:cstheme="majorHAnsi"/>
                <w:color w:val="000000" w:themeColor="text1"/>
                <w:sz w:val="24"/>
                <w:szCs w:val="24"/>
                <w:highlight w:val="yellow"/>
              </w:rPr>
            </w:pPr>
            <w:r w:rsidRPr="00F259DA">
              <w:rPr>
                <w:rFonts w:asciiTheme="majorHAnsi" w:hAnsiTheme="majorHAnsi" w:cstheme="majorHAnsi"/>
                <w:color w:val="000000" w:themeColor="text1"/>
                <w:highlight w:val="yellow"/>
              </w:rPr>
              <w:t>.297</w:t>
            </w:r>
          </w:p>
        </w:tc>
      </w:tr>
      <w:tr w:rsidR="00F259DA" w:rsidRPr="00F259DA" w14:paraId="2F4491C6" w14:textId="77777777" w:rsidTr="00BE7D3C">
        <w:trPr>
          <w:trHeight w:val="360"/>
        </w:trPr>
        <w:tc>
          <w:tcPr>
            <w:tcW w:w="980" w:type="pct"/>
            <w:vMerge/>
            <w:hideMark/>
          </w:tcPr>
          <w:p w14:paraId="4C8C6438" w14:textId="77777777" w:rsidR="00F259DA" w:rsidRPr="00F259DA" w:rsidRDefault="00F259DA" w:rsidP="00F259DA">
            <w:pPr>
              <w:rPr>
                <w:rFonts w:asciiTheme="majorHAnsi" w:hAnsiTheme="majorHAnsi" w:cstheme="majorHAnsi"/>
                <w:color w:val="000000" w:themeColor="text1"/>
                <w:sz w:val="24"/>
                <w:szCs w:val="24"/>
              </w:rPr>
            </w:pPr>
          </w:p>
        </w:tc>
        <w:tc>
          <w:tcPr>
            <w:tcW w:w="2203" w:type="pct"/>
            <w:hideMark/>
          </w:tcPr>
          <w:p w14:paraId="40ED885E" w14:textId="30106454" w:rsidR="00F259DA" w:rsidRPr="00F259DA" w:rsidRDefault="00F259DA" w:rsidP="00F259DA">
            <w:pPr>
              <w:rPr>
                <w:rFonts w:asciiTheme="majorHAnsi" w:hAnsiTheme="majorHAnsi" w:cstheme="majorHAnsi"/>
                <w:color w:val="000000" w:themeColor="text1"/>
                <w:sz w:val="24"/>
                <w:szCs w:val="24"/>
              </w:rPr>
            </w:pPr>
            <w:r w:rsidRPr="00F259DA">
              <w:rPr>
                <w:rFonts w:asciiTheme="majorHAnsi" w:hAnsiTheme="majorHAnsi" w:cstheme="majorHAnsi"/>
                <w:color w:val="000000" w:themeColor="text1"/>
              </w:rPr>
              <w:t>Based on Median and with adjusted df</w:t>
            </w:r>
          </w:p>
        </w:tc>
        <w:tc>
          <w:tcPr>
            <w:tcW w:w="591" w:type="pct"/>
            <w:hideMark/>
          </w:tcPr>
          <w:p w14:paraId="739557AF" w14:textId="2B999505" w:rsidR="00F259DA" w:rsidRPr="00F259DA" w:rsidRDefault="00F259DA" w:rsidP="00F259DA">
            <w:pPr>
              <w:jc w:val="right"/>
              <w:rPr>
                <w:rFonts w:asciiTheme="majorHAnsi" w:hAnsiTheme="majorHAnsi" w:cstheme="majorHAnsi"/>
                <w:color w:val="000000" w:themeColor="text1"/>
                <w:sz w:val="24"/>
                <w:szCs w:val="24"/>
              </w:rPr>
            </w:pPr>
            <w:r w:rsidRPr="00F259DA">
              <w:rPr>
                <w:rFonts w:asciiTheme="majorHAnsi" w:hAnsiTheme="majorHAnsi" w:cstheme="majorHAnsi"/>
                <w:color w:val="000000" w:themeColor="text1"/>
              </w:rPr>
              <w:t>1.162</w:t>
            </w:r>
          </w:p>
        </w:tc>
        <w:tc>
          <w:tcPr>
            <w:tcW w:w="320" w:type="pct"/>
            <w:hideMark/>
          </w:tcPr>
          <w:p w14:paraId="4351D719" w14:textId="38C345FC" w:rsidR="00F259DA" w:rsidRPr="00F259DA" w:rsidRDefault="00F259DA" w:rsidP="00F259DA">
            <w:pPr>
              <w:jc w:val="right"/>
              <w:rPr>
                <w:rFonts w:asciiTheme="majorHAnsi" w:hAnsiTheme="majorHAnsi" w:cstheme="majorHAnsi"/>
                <w:color w:val="000000" w:themeColor="text1"/>
                <w:sz w:val="24"/>
                <w:szCs w:val="24"/>
              </w:rPr>
            </w:pPr>
            <w:r w:rsidRPr="00F259DA">
              <w:rPr>
                <w:rFonts w:asciiTheme="majorHAnsi" w:hAnsiTheme="majorHAnsi" w:cstheme="majorHAnsi"/>
                <w:color w:val="000000" w:themeColor="text1"/>
              </w:rPr>
              <w:t>16</w:t>
            </w:r>
          </w:p>
        </w:tc>
        <w:tc>
          <w:tcPr>
            <w:tcW w:w="453" w:type="pct"/>
            <w:hideMark/>
          </w:tcPr>
          <w:p w14:paraId="35B5C3F5" w14:textId="37790D58" w:rsidR="00F259DA" w:rsidRPr="00F259DA" w:rsidRDefault="00F259DA" w:rsidP="00F259DA">
            <w:pPr>
              <w:jc w:val="right"/>
              <w:rPr>
                <w:rFonts w:asciiTheme="majorHAnsi" w:hAnsiTheme="majorHAnsi" w:cstheme="majorHAnsi"/>
                <w:color w:val="000000" w:themeColor="text1"/>
                <w:sz w:val="24"/>
                <w:szCs w:val="24"/>
              </w:rPr>
            </w:pPr>
            <w:r w:rsidRPr="00F259DA">
              <w:rPr>
                <w:rFonts w:asciiTheme="majorHAnsi" w:hAnsiTheme="majorHAnsi" w:cstheme="majorHAnsi"/>
                <w:color w:val="000000" w:themeColor="text1"/>
              </w:rPr>
              <w:t>352.590</w:t>
            </w:r>
          </w:p>
        </w:tc>
        <w:tc>
          <w:tcPr>
            <w:tcW w:w="453" w:type="pct"/>
            <w:hideMark/>
          </w:tcPr>
          <w:p w14:paraId="192B5ABC" w14:textId="6D767514" w:rsidR="00F259DA" w:rsidRPr="00F259DA" w:rsidRDefault="00F259DA" w:rsidP="00F259DA">
            <w:pPr>
              <w:jc w:val="right"/>
              <w:rPr>
                <w:rFonts w:asciiTheme="majorHAnsi" w:hAnsiTheme="majorHAnsi" w:cstheme="majorHAnsi"/>
                <w:color w:val="000000" w:themeColor="text1"/>
                <w:sz w:val="24"/>
                <w:szCs w:val="24"/>
                <w:highlight w:val="yellow"/>
              </w:rPr>
            </w:pPr>
            <w:r w:rsidRPr="00F259DA">
              <w:rPr>
                <w:rFonts w:asciiTheme="majorHAnsi" w:hAnsiTheme="majorHAnsi" w:cstheme="majorHAnsi"/>
                <w:color w:val="000000" w:themeColor="text1"/>
                <w:highlight w:val="yellow"/>
              </w:rPr>
              <w:t>.297</w:t>
            </w:r>
          </w:p>
        </w:tc>
      </w:tr>
      <w:tr w:rsidR="00F259DA" w:rsidRPr="00F259DA" w14:paraId="032FF3E4" w14:textId="77777777" w:rsidTr="00BE7D3C">
        <w:trPr>
          <w:trHeight w:val="360"/>
        </w:trPr>
        <w:tc>
          <w:tcPr>
            <w:tcW w:w="980" w:type="pct"/>
            <w:vMerge/>
            <w:hideMark/>
          </w:tcPr>
          <w:p w14:paraId="74992A99" w14:textId="77777777" w:rsidR="00F259DA" w:rsidRPr="00F259DA" w:rsidRDefault="00F259DA" w:rsidP="00F259DA">
            <w:pPr>
              <w:rPr>
                <w:rFonts w:asciiTheme="majorHAnsi" w:hAnsiTheme="majorHAnsi" w:cstheme="majorHAnsi"/>
                <w:color w:val="000000" w:themeColor="text1"/>
                <w:sz w:val="24"/>
                <w:szCs w:val="24"/>
              </w:rPr>
            </w:pPr>
          </w:p>
        </w:tc>
        <w:tc>
          <w:tcPr>
            <w:tcW w:w="2203" w:type="pct"/>
            <w:hideMark/>
          </w:tcPr>
          <w:p w14:paraId="33042F56" w14:textId="018D08F3" w:rsidR="00F259DA" w:rsidRPr="00F259DA" w:rsidRDefault="00F259DA" w:rsidP="00F259DA">
            <w:pPr>
              <w:rPr>
                <w:rFonts w:asciiTheme="majorHAnsi" w:hAnsiTheme="majorHAnsi" w:cstheme="majorHAnsi"/>
                <w:color w:val="000000" w:themeColor="text1"/>
                <w:sz w:val="24"/>
                <w:szCs w:val="24"/>
              </w:rPr>
            </w:pPr>
            <w:r w:rsidRPr="00F259DA">
              <w:rPr>
                <w:rFonts w:asciiTheme="majorHAnsi" w:hAnsiTheme="majorHAnsi" w:cstheme="majorHAnsi"/>
                <w:color w:val="000000" w:themeColor="text1"/>
              </w:rPr>
              <w:t>Based on trimmed mean</w:t>
            </w:r>
          </w:p>
        </w:tc>
        <w:tc>
          <w:tcPr>
            <w:tcW w:w="591" w:type="pct"/>
            <w:hideMark/>
          </w:tcPr>
          <w:p w14:paraId="4298C48B" w14:textId="122F6E9B" w:rsidR="00F259DA" w:rsidRPr="00F259DA" w:rsidRDefault="00F259DA" w:rsidP="00F259DA">
            <w:pPr>
              <w:jc w:val="right"/>
              <w:rPr>
                <w:rFonts w:asciiTheme="majorHAnsi" w:hAnsiTheme="majorHAnsi" w:cstheme="majorHAnsi"/>
                <w:color w:val="000000" w:themeColor="text1"/>
                <w:sz w:val="24"/>
                <w:szCs w:val="24"/>
              </w:rPr>
            </w:pPr>
            <w:r w:rsidRPr="00F259DA">
              <w:rPr>
                <w:rFonts w:asciiTheme="majorHAnsi" w:hAnsiTheme="majorHAnsi" w:cstheme="majorHAnsi"/>
                <w:color w:val="000000" w:themeColor="text1"/>
              </w:rPr>
              <w:t>1.204</w:t>
            </w:r>
          </w:p>
        </w:tc>
        <w:tc>
          <w:tcPr>
            <w:tcW w:w="320" w:type="pct"/>
            <w:hideMark/>
          </w:tcPr>
          <w:p w14:paraId="79B8DB37" w14:textId="28344AA4" w:rsidR="00F259DA" w:rsidRPr="00F259DA" w:rsidRDefault="00F259DA" w:rsidP="00F259DA">
            <w:pPr>
              <w:jc w:val="right"/>
              <w:rPr>
                <w:rFonts w:asciiTheme="majorHAnsi" w:hAnsiTheme="majorHAnsi" w:cstheme="majorHAnsi"/>
                <w:color w:val="000000" w:themeColor="text1"/>
                <w:sz w:val="24"/>
                <w:szCs w:val="24"/>
              </w:rPr>
            </w:pPr>
            <w:r w:rsidRPr="00F259DA">
              <w:rPr>
                <w:rFonts w:asciiTheme="majorHAnsi" w:hAnsiTheme="majorHAnsi" w:cstheme="majorHAnsi"/>
                <w:color w:val="000000" w:themeColor="text1"/>
              </w:rPr>
              <w:t>16</w:t>
            </w:r>
          </w:p>
        </w:tc>
        <w:tc>
          <w:tcPr>
            <w:tcW w:w="453" w:type="pct"/>
            <w:hideMark/>
          </w:tcPr>
          <w:p w14:paraId="43BEBB33" w14:textId="632140C1" w:rsidR="00F259DA" w:rsidRPr="00F259DA" w:rsidRDefault="00F259DA" w:rsidP="00F259DA">
            <w:pPr>
              <w:jc w:val="right"/>
              <w:rPr>
                <w:rFonts w:asciiTheme="majorHAnsi" w:hAnsiTheme="majorHAnsi" w:cstheme="majorHAnsi"/>
                <w:color w:val="000000" w:themeColor="text1"/>
                <w:sz w:val="24"/>
                <w:szCs w:val="24"/>
              </w:rPr>
            </w:pPr>
            <w:r w:rsidRPr="00F259DA">
              <w:rPr>
                <w:rFonts w:asciiTheme="majorHAnsi" w:hAnsiTheme="majorHAnsi" w:cstheme="majorHAnsi"/>
                <w:color w:val="000000" w:themeColor="text1"/>
              </w:rPr>
              <w:t>372</w:t>
            </w:r>
          </w:p>
        </w:tc>
        <w:tc>
          <w:tcPr>
            <w:tcW w:w="453" w:type="pct"/>
            <w:hideMark/>
          </w:tcPr>
          <w:p w14:paraId="072074DD" w14:textId="50FF5065" w:rsidR="00F259DA" w:rsidRPr="00F259DA" w:rsidRDefault="00F259DA" w:rsidP="00F259DA">
            <w:pPr>
              <w:jc w:val="right"/>
              <w:rPr>
                <w:rFonts w:asciiTheme="majorHAnsi" w:hAnsiTheme="majorHAnsi" w:cstheme="majorHAnsi"/>
                <w:color w:val="000000" w:themeColor="text1"/>
                <w:sz w:val="24"/>
                <w:szCs w:val="24"/>
                <w:highlight w:val="yellow"/>
              </w:rPr>
            </w:pPr>
            <w:r w:rsidRPr="00F259DA">
              <w:rPr>
                <w:rFonts w:asciiTheme="majorHAnsi" w:hAnsiTheme="majorHAnsi" w:cstheme="majorHAnsi"/>
                <w:color w:val="000000" w:themeColor="text1"/>
                <w:highlight w:val="yellow"/>
              </w:rPr>
              <w:t>.262</w:t>
            </w:r>
          </w:p>
        </w:tc>
      </w:tr>
    </w:tbl>
    <w:p w14:paraId="60BA1098" w14:textId="20C72D71" w:rsidR="00970F4B" w:rsidRPr="00AB17F0" w:rsidRDefault="002A7D92" w:rsidP="002A7D92">
      <w:pPr>
        <w:autoSpaceDE w:val="0"/>
        <w:autoSpaceDN w:val="0"/>
        <w:adjustRightInd w:val="0"/>
        <w:spacing w:before="120" w:after="120" w:line="312" w:lineRule="auto"/>
        <w:jc w:val="center"/>
        <w:rPr>
          <w:i/>
          <w:iCs/>
          <w:lang w:val="en-US"/>
        </w:rPr>
      </w:pPr>
      <w:r w:rsidRPr="00AB17F0">
        <w:rPr>
          <w:i/>
          <w:iCs/>
          <w:lang w:val="en-US"/>
        </w:rPr>
        <w:t>Source: Research analysis result, 2023 (N=</w:t>
      </w:r>
      <w:r w:rsidR="00EA1FE6">
        <w:rPr>
          <w:i/>
          <w:iCs/>
          <w:lang w:val="en-US"/>
        </w:rPr>
        <w:t>390</w:t>
      </w:r>
      <w:r w:rsidRPr="00AB17F0">
        <w:rPr>
          <w:i/>
          <w:iCs/>
          <w:lang w:val="en-US"/>
        </w:rPr>
        <w:t>)</w:t>
      </w:r>
    </w:p>
    <w:p w14:paraId="30CF75E7" w14:textId="3B3889B5" w:rsidR="002B6F78" w:rsidRPr="00D86113" w:rsidRDefault="00EA1FE6" w:rsidP="00D86113">
      <w:pPr>
        <w:pStyle w:val="Heading1"/>
        <w:spacing w:before="0" w:line="288" w:lineRule="auto"/>
        <w:jc w:val="both"/>
        <w:rPr>
          <w:rFonts w:ascii="Times New Roman" w:hAnsi="Times New Roman" w:cs="Times New Roman"/>
          <w:b/>
          <w:bCs/>
          <w:iCs/>
          <w:color w:val="000000" w:themeColor="text1"/>
          <w:sz w:val="25"/>
          <w:szCs w:val="25"/>
          <w:lang w:val="de-DE"/>
        </w:rPr>
      </w:pPr>
      <w:bookmarkStart w:id="1135" w:name="_Toc205420174"/>
      <w:r w:rsidRPr="00D86113">
        <w:rPr>
          <w:rFonts w:ascii="Times New Roman" w:hAnsi="Times New Roman" w:cs="Times New Roman"/>
          <w:b/>
          <w:bCs/>
          <w:iCs/>
          <w:color w:val="000000" w:themeColor="text1"/>
          <w:sz w:val="25"/>
          <w:szCs w:val="25"/>
          <w:lang w:val="de-DE"/>
        </w:rPr>
        <w:t>4</w:t>
      </w:r>
      <w:r w:rsidR="002B6F78" w:rsidRPr="00D86113">
        <w:rPr>
          <w:rFonts w:ascii="Times New Roman" w:hAnsi="Times New Roman" w:cs="Times New Roman"/>
          <w:b/>
          <w:bCs/>
          <w:iCs/>
          <w:color w:val="000000" w:themeColor="text1"/>
          <w:sz w:val="25"/>
          <w:szCs w:val="25"/>
          <w:lang w:val="de-DE"/>
        </w:rPr>
        <w:t>.</w:t>
      </w:r>
      <w:r w:rsidR="00D86113">
        <w:rPr>
          <w:rFonts w:ascii="Times New Roman" w:hAnsi="Times New Roman" w:cs="Times New Roman"/>
          <w:b/>
          <w:bCs/>
          <w:iCs/>
          <w:color w:val="000000" w:themeColor="text1"/>
          <w:sz w:val="25"/>
          <w:szCs w:val="25"/>
          <w:lang w:val="vi-VN"/>
        </w:rPr>
        <w:t>4</w:t>
      </w:r>
      <w:r w:rsidR="002B6F78" w:rsidRPr="00D86113">
        <w:rPr>
          <w:rFonts w:ascii="Times New Roman" w:hAnsi="Times New Roman" w:cs="Times New Roman"/>
          <w:b/>
          <w:bCs/>
          <w:iCs/>
          <w:color w:val="000000" w:themeColor="text1"/>
          <w:sz w:val="25"/>
          <w:szCs w:val="25"/>
          <w:lang w:val="de-DE"/>
        </w:rPr>
        <w:t>.</w:t>
      </w:r>
      <w:r w:rsidR="002B6F78" w:rsidRPr="00D86113">
        <w:rPr>
          <w:rFonts w:ascii="Times New Roman" w:hAnsi="Times New Roman" w:cs="Times New Roman"/>
          <w:b/>
          <w:bCs/>
          <w:iCs/>
          <w:color w:val="000000" w:themeColor="text1"/>
          <w:sz w:val="25"/>
          <w:szCs w:val="25"/>
          <w:lang w:val="de-DE"/>
        </w:rPr>
        <w:tab/>
      </w:r>
      <w:r w:rsidR="00BE4EF6" w:rsidRPr="00D86113">
        <w:rPr>
          <w:rFonts w:ascii="Times New Roman" w:hAnsi="Times New Roman" w:cs="Times New Roman"/>
          <w:b/>
          <w:bCs/>
          <w:iCs/>
          <w:color w:val="000000" w:themeColor="text1"/>
          <w:sz w:val="25"/>
          <w:szCs w:val="25"/>
          <w:lang w:val="de-DE"/>
        </w:rPr>
        <w:t>The</w:t>
      </w:r>
      <w:r w:rsidR="00524CC5" w:rsidRPr="00D86113">
        <w:rPr>
          <w:rFonts w:ascii="Times New Roman" w:hAnsi="Times New Roman" w:cs="Times New Roman"/>
          <w:b/>
          <w:bCs/>
          <w:iCs/>
          <w:color w:val="000000" w:themeColor="text1"/>
          <w:sz w:val="25"/>
          <w:szCs w:val="25"/>
          <w:lang w:val="de-DE"/>
        </w:rPr>
        <w:t xml:space="preserve"> findings from research results</w:t>
      </w:r>
      <w:bookmarkEnd w:id="1135"/>
    </w:p>
    <w:p w14:paraId="653EE57F" w14:textId="717446D4" w:rsidR="00BE4EF6" w:rsidRPr="00AB17F0" w:rsidRDefault="00EA1FE6" w:rsidP="00301D7E">
      <w:pPr>
        <w:pStyle w:val="Heading2"/>
        <w:spacing w:before="120" w:after="120" w:line="312" w:lineRule="auto"/>
        <w:jc w:val="both"/>
        <w:rPr>
          <w:rFonts w:ascii="Times New Roman" w:hAnsi="Times New Roman" w:cs="Times New Roman"/>
          <w:b/>
          <w:bCs/>
          <w:i/>
          <w:iCs/>
          <w:color w:val="000000" w:themeColor="text1"/>
          <w:sz w:val="25"/>
          <w:szCs w:val="25"/>
        </w:rPr>
      </w:pPr>
      <w:bookmarkStart w:id="1136" w:name="_Toc205420175"/>
      <w:r>
        <w:rPr>
          <w:rFonts w:ascii="Times New Roman" w:hAnsi="Times New Roman" w:cs="Times New Roman"/>
          <w:b/>
          <w:bCs/>
          <w:i/>
          <w:iCs/>
          <w:color w:val="000000" w:themeColor="text1"/>
          <w:sz w:val="25"/>
          <w:szCs w:val="25"/>
        </w:rPr>
        <w:t>4</w:t>
      </w:r>
      <w:r w:rsidR="00BE4EF6" w:rsidRPr="00AB17F0">
        <w:rPr>
          <w:rFonts w:ascii="Times New Roman" w:hAnsi="Times New Roman" w:cs="Times New Roman"/>
          <w:b/>
          <w:bCs/>
          <w:i/>
          <w:iCs/>
          <w:color w:val="000000" w:themeColor="text1"/>
          <w:sz w:val="25"/>
          <w:szCs w:val="25"/>
          <w:lang w:val="vi-VN"/>
        </w:rPr>
        <w:t>.</w:t>
      </w:r>
      <w:r w:rsidR="00D86113">
        <w:rPr>
          <w:rFonts w:ascii="Times New Roman" w:hAnsi="Times New Roman" w:cs="Times New Roman"/>
          <w:b/>
          <w:bCs/>
          <w:i/>
          <w:iCs/>
          <w:color w:val="000000" w:themeColor="text1"/>
          <w:sz w:val="25"/>
          <w:szCs w:val="25"/>
          <w:lang w:val="vi-VN"/>
        </w:rPr>
        <w:t>4</w:t>
      </w:r>
      <w:r w:rsidR="00BE4EF6" w:rsidRPr="00AB17F0">
        <w:rPr>
          <w:rFonts w:ascii="Times New Roman" w:hAnsi="Times New Roman" w:cs="Times New Roman"/>
          <w:b/>
          <w:bCs/>
          <w:i/>
          <w:iCs/>
          <w:color w:val="000000" w:themeColor="text1"/>
          <w:sz w:val="25"/>
          <w:szCs w:val="25"/>
          <w:lang w:val="vi-VN"/>
        </w:rPr>
        <w:t>.1.</w:t>
      </w:r>
      <w:r w:rsidR="00BE4EF6" w:rsidRPr="00AB17F0">
        <w:rPr>
          <w:rFonts w:ascii="Times New Roman" w:hAnsi="Times New Roman" w:cs="Times New Roman"/>
          <w:b/>
          <w:bCs/>
          <w:i/>
          <w:iCs/>
          <w:color w:val="000000" w:themeColor="text1"/>
          <w:sz w:val="25"/>
          <w:szCs w:val="25"/>
          <w:lang w:val="vi-VN"/>
        </w:rPr>
        <w:tab/>
        <w:t>Hypothesis testing</w:t>
      </w:r>
      <w:bookmarkEnd w:id="1136"/>
    </w:p>
    <w:p w14:paraId="77BC76CD" w14:textId="053FFCDD" w:rsidR="00214D7F" w:rsidRPr="00AB17F0" w:rsidRDefault="0026224B" w:rsidP="0026224B">
      <w:pPr>
        <w:spacing w:before="120" w:after="120" w:line="312" w:lineRule="auto"/>
        <w:jc w:val="both"/>
        <w:rPr>
          <w:color w:val="000000" w:themeColor="text1"/>
        </w:rPr>
      </w:pPr>
      <w:bookmarkStart w:id="1137" w:name="OLE_LINK11"/>
      <w:bookmarkStart w:id="1138" w:name="OLE_LINK12"/>
      <w:r w:rsidRPr="00AB17F0">
        <w:rPr>
          <w:lang w:val="en-US"/>
        </w:rPr>
        <w:t xml:space="preserve">Based on the result of Multiple Linear Regression above, there are </w:t>
      </w:r>
      <w:r w:rsidR="000720CD">
        <w:rPr>
          <w:lang w:val="en-US"/>
        </w:rPr>
        <w:t>7</w:t>
      </w:r>
      <w:r w:rsidRPr="00AB17F0">
        <w:rPr>
          <w:lang w:val="en-US"/>
        </w:rPr>
        <w:t xml:space="preserve"> factor that have a positive impact </w:t>
      </w:r>
      <w:r w:rsidR="00146EB4">
        <w:rPr>
          <w:lang w:val="en-US"/>
        </w:rPr>
        <w:t xml:space="preserve">and 3 factors that have no impact </w:t>
      </w:r>
      <w:r w:rsidRPr="00AB17F0">
        <w:rPr>
          <w:lang w:val="en-US"/>
        </w:rPr>
        <w:t xml:space="preserve">on </w:t>
      </w:r>
      <w:r w:rsidR="00146EB4">
        <w:rPr>
          <w:lang w:val="en-US"/>
        </w:rPr>
        <w:t xml:space="preserve">HRD </w:t>
      </w:r>
      <w:r w:rsidR="00146EB4" w:rsidRPr="00146EB4">
        <w:rPr>
          <w:lang w:val="en-US"/>
        </w:rPr>
        <w:t>in the socio-economic context of Lao PDR</w:t>
      </w:r>
      <w:r w:rsidR="00146EB4">
        <w:rPr>
          <w:lang w:val="en-US"/>
        </w:rPr>
        <w:t>. A new relationship</w:t>
      </w:r>
      <w:r w:rsidR="00146EB4">
        <w:rPr>
          <w:color w:val="000000" w:themeColor="text1"/>
          <w:lang w:val="en-US"/>
        </w:rPr>
        <w:t xml:space="preserve"> </w:t>
      </w:r>
      <w:r w:rsidR="00B26007">
        <w:rPr>
          <w:color w:val="000000" w:themeColor="text1"/>
          <w:lang w:val="en-US"/>
        </w:rPr>
        <w:t xml:space="preserve">that </w:t>
      </w:r>
      <w:r w:rsidR="00DC0404" w:rsidRPr="00DC0404">
        <w:rPr>
          <w:color w:val="000000" w:themeColor="text1"/>
          <w:lang w:val="en-US"/>
        </w:rPr>
        <w:t>Feedback and Performance Evaluation Systems</w:t>
      </w:r>
      <w:r w:rsidR="00B26007" w:rsidRPr="00B26007">
        <w:rPr>
          <w:color w:val="000000" w:themeColor="text1"/>
          <w:lang w:val="en-US"/>
        </w:rPr>
        <w:t xml:space="preserve"> (</w:t>
      </w:r>
      <w:r w:rsidR="00DC0404">
        <w:rPr>
          <w:color w:val="000000" w:themeColor="text1"/>
          <w:lang w:val="en-US"/>
        </w:rPr>
        <w:t>FPES</w:t>
      </w:r>
      <w:r w:rsidR="00B26007" w:rsidRPr="00B26007">
        <w:rPr>
          <w:color w:val="000000" w:themeColor="text1"/>
          <w:lang w:val="en-US"/>
        </w:rPr>
        <w:t>)</w:t>
      </w:r>
      <w:r w:rsidR="00B26007">
        <w:rPr>
          <w:color w:val="000000" w:themeColor="text1"/>
          <w:lang w:val="en-US"/>
        </w:rPr>
        <w:t xml:space="preserve"> had negative impact on </w:t>
      </w:r>
      <w:r w:rsidR="00B26007">
        <w:rPr>
          <w:lang w:val="en-US"/>
        </w:rPr>
        <w:t xml:space="preserve">HRD </w:t>
      </w:r>
      <w:r w:rsidR="00B26007" w:rsidRPr="00146EB4">
        <w:rPr>
          <w:lang w:val="en-US"/>
        </w:rPr>
        <w:t>in the socio-economic context of Lao PDR</w:t>
      </w:r>
      <w:r w:rsidRPr="00AB17F0">
        <w:rPr>
          <w:color w:val="000000" w:themeColor="text1"/>
          <w:lang w:val="en-US"/>
        </w:rPr>
        <w:t xml:space="preserve">. Thus, the </w:t>
      </w:r>
      <w:r w:rsidR="0027409A" w:rsidRPr="00AB17F0">
        <w:rPr>
          <w:color w:val="000000" w:themeColor="text1"/>
          <w:lang w:val="en-US"/>
        </w:rPr>
        <w:t xml:space="preserve">research model and </w:t>
      </w:r>
      <w:r w:rsidRPr="00AB17F0">
        <w:rPr>
          <w:color w:val="000000" w:themeColor="text1"/>
          <w:lang w:val="en-US"/>
        </w:rPr>
        <w:t xml:space="preserve">hypothesis of the thesis are presented </w:t>
      </w:r>
      <w:r w:rsidR="0027409A" w:rsidRPr="00AB17F0">
        <w:rPr>
          <w:color w:val="000000" w:themeColor="text1"/>
          <w:lang w:val="en-US"/>
        </w:rPr>
        <w:t>below</w:t>
      </w:r>
      <w:r w:rsidRPr="00AB17F0">
        <w:rPr>
          <w:color w:val="000000" w:themeColor="text1"/>
          <w:lang w:val="en-US"/>
        </w:rPr>
        <w:t>.</w:t>
      </w:r>
    </w:p>
    <w:p w14:paraId="7A0DFB64" w14:textId="7FE3DF1A" w:rsidR="0026224B" w:rsidRPr="00AB17F0" w:rsidRDefault="00EA1FE6" w:rsidP="00A864B1">
      <w:pPr>
        <w:pStyle w:val="Caption"/>
        <w:spacing w:before="120" w:after="120" w:line="312" w:lineRule="auto"/>
        <w:jc w:val="center"/>
        <w:rPr>
          <w:sz w:val="26"/>
          <w:szCs w:val="26"/>
          <w:lang w:val="en-US"/>
        </w:rPr>
      </w:pPr>
      <w:bookmarkStart w:id="1139" w:name="_Toc201856572"/>
      <w:bookmarkEnd w:id="1137"/>
      <w:bookmarkEnd w:id="1138"/>
      <w:r w:rsidRPr="006D1864">
        <w:rPr>
          <w:sz w:val="26"/>
          <w:szCs w:val="26"/>
        </w:rPr>
        <w:t>Table 4.</w:t>
      </w:r>
      <w:r w:rsidRPr="006D1864">
        <w:rPr>
          <w:sz w:val="26"/>
          <w:szCs w:val="26"/>
        </w:rPr>
        <w:fldChar w:fldCharType="begin"/>
      </w:r>
      <w:r w:rsidRPr="006D1864">
        <w:rPr>
          <w:sz w:val="26"/>
          <w:szCs w:val="26"/>
        </w:rPr>
        <w:instrText xml:space="preserve"> SEQ Table_4. \* ARABIC </w:instrText>
      </w:r>
      <w:r w:rsidRPr="006D1864">
        <w:rPr>
          <w:sz w:val="26"/>
          <w:szCs w:val="26"/>
        </w:rPr>
        <w:fldChar w:fldCharType="separate"/>
      </w:r>
      <w:r w:rsidR="008E5669">
        <w:rPr>
          <w:noProof/>
          <w:sz w:val="26"/>
          <w:szCs w:val="26"/>
        </w:rPr>
        <w:t>32</w:t>
      </w:r>
      <w:r w:rsidRPr="006D1864">
        <w:rPr>
          <w:sz w:val="26"/>
          <w:szCs w:val="26"/>
        </w:rPr>
        <w:fldChar w:fldCharType="end"/>
      </w:r>
      <w:r w:rsidR="00A864B1" w:rsidRPr="00AB17F0">
        <w:rPr>
          <w:sz w:val="26"/>
          <w:szCs w:val="26"/>
          <w:lang w:val="en-US"/>
        </w:rPr>
        <w:t xml:space="preserve">: </w:t>
      </w:r>
      <w:r w:rsidR="00A864B1" w:rsidRPr="00AB17F0">
        <w:rPr>
          <w:rFonts w:eastAsiaTheme="minorHAnsi"/>
          <w:color w:val="000000" w:themeColor="text1"/>
          <w:sz w:val="26"/>
          <w:szCs w:val="26"/>
          <w:lang w:val="en-US"/>
        </w:rPr>
        <w:t>Regression result and Hypothesis testing</w:t>
      </w:r>
      <w:bookmarkEnd w:id="1139"/>
    </w:p>
    <w:tbl>
      <w:tblPr>
        <w:tblStyle w:val="TableGridLight"/>
        <w:tblW w:w="5000" w:type="pct"/>
        <w:tblLook w:val="04A0" w:firstRow="1" w:lastRow="0" w:firstColumn="1" w:lastColumn="0" w:noHBand="0" w:noVBand="1"/>
      </w:tblPr>
      <w:tblGrid>
        <w:gridCol w:w="4247"/>
        <w:gridCol w:w="1132"/>
        <w:gridCol w:w="877"/>
        <w:gridCol w:w="829"/>
        <w:gridCol w:w="1970"/>
      </w:tblGrid>
      <w:tr w:rsidR="0027409A" w:rsidRPr="00AB17F0" w14:paraId="7F7D9BB5" w14:textId="77777777" w:rsidTr="00146EB4">
        <w:trPr>
          <w:trHeight w:val="680"/>
        </w:trPr>
        <w:tc>
          <w:tcPr>
            <w:tcW w:w="2345" w:type="pct"/>
            <w:vAlign w:val="center"/>
            <w:hideMark/>
          </w:tcPr>
          <w:p w14:paraId="0A91F28E" w14:textId="573A0E8F" w:rsidR="0026224B" w:rsidRPr="00AB17F0" w:rsidRDefault="00AA2DF0" w:rsidP="00A864B1">
            <w:pPr>
              <w:rPr>
                <w:b/>
                <w:bCs/>
                <w:color w:val="000000" w:themeColor="text1"/>
                <w:sz w:val="24"/>
                <w:szCs w:val="24"/>
              </w:rPr>
            </w:pPr>
            <w:r w:rsidRPr="00AB17F0">
              <w:rPr>
                <w:b/>
                <w:bCs/>
                <w:color w:val="000000" w:themeColor="text1"/>
                <w:sz w:val="24"/>
                <w:szCs w:val="24"/>
              </w:rPr>
              <w:t>Hypothesis</w:t>
            </w:r>
          </w:p>
        </w:tc>
        <w:tc>
          <w:tcPr>
            <w:tcW w:w="625" w:type="pct"/>
            <w:vAlign w:val="center"/>
            <w:hideMark/>
          </w:tcPr>
          <w:p w14:paraId="4B5D02A2" w14:textId="37DEF3CA" w:rsidR="0026224B" w:rsidRPr="00AB17F0" w:rsidRDefault="00783D77" w:rsidP="00A864B1">
            <w:pPr>
              <w:rPr>
                <w:b/>
                <w:bCs/>
                <w:color w:val="000000" w:themeColor="text1"/>
                <w:sz w:val="24"/>
                <w:szCs w:val="24"/>
              </w:rPr>
            </w:pPr>
            <m:oMathPara>
              <m:oMath>
                <m:acc>
                  <m:accPr>
                    <m:ctrlPr>
                      <w:rPr>
                        <w:rFonts w:ascii="Cambria Math" w:hAnsi="Cambria Math"/>
                        <w:b/>
                        <w:bCs/>
                        <w:i/>
                        <w:color w:val="000000"/>
                        <w:sz w:val="24"/>
                        <w:szCs w:val="24"/>
                      </w:rPr>
                    </m:ctrlPr>
                  </m:accPr>
                  <m:e>
                    <m:r>
                      <m:rPr>
                        <m:sty m:val="bi"/>
                      </m:rPr>
                      <w:rPr>
                        <w:rFonts w:ascii="Cambria Math" w:hAnsi="Cambria Math"/>
                        <w:color w:val="000000"/>
                        <w:sz w:val="24"/>
                        <w:szCs w:val="24"/>
                      </w:rPr>
                      <m:t>β</m:t>
                    </m:r>
                  </m:e>
                </m:acc>
              </m:oMath>
            </m:oMathPara>
          </w:p>
        </w:tc>
        <w:tc>
          <w:tcPr>
            <w:tcW w:w="484" w:type="pct"/>
            <w:vAlign w:val="center"/>
            <w:hideMark/>
          </w:tcPr>
          <w:p w14:paraId="4A3AE195" w14:textId="77777777" w:rsidR="0026224B" w:rsidRPr="00AB17F0" w:rsidRDefault="0026224B" w:rsidP="00A864B1">
            <w:pPr>
              <w:rPr>
                <w:b/>
                <w:bCs/>
                <w:color w:val="000000" w:themeColor="text1"/>
                <w:sz w:val="24"/>
                <w:szCs w:val="24"/>
              </w:rPr>
            </w:pPr>
            <w:r w:rsidRPr="00AB17F0">
              <w:rPr>
                <w:b/>
                <w:bCs/>
                <w:color w:val="000000" w:themeColor="text1"/>
                <w:sz w:val="24"/>
                <w:szCs w:val="24"/>
              </w:rPr>
              <w:t>t</w:t>
            </w:r>
          </w:p>
        </w:tc>
        <w:tc>
          <w:tcPr>
            <w:tcW w:w="458" w:type="pct"/>
            <w:vAlign w:val="center"/>
            <w:hideMark/>
          </w:tcPr>
          <w:p w14:paraId="4FECFE13" w14:textId="77777777" w:rsidR="0026224B" w:rsidRPr="00AB17F0" w:rsidRDefault="0026224B" w:rsidP="00A864B1">
            <w:pPr>
              <w:rPr>
                <w:b/>
                <w:bCs/>
                <w:color w:val="000000" w:themeColor="text1"/>
                <w:sz w:val="24"/>
                <w:szCs w:val="24"/>
              </w:rPr>
            </w:pPr>
            <w:r w:rsidRPr="00AB17F0">
              <w:rPr>
                <w:b/>
                <w:bCs/>
                <w:color w:val="000000" w:themeColor="text1"/>
                <w:sz w:val="24"/>
                <w:szCs w:val="24"/>
              </w:rPr>
              <w:t>Sig.</w:t>
            </w:r>
          </w:p>
        </w:tc>
        <w:tc>
          <w:tcPr>
            <w:tcW w:w="1088" w:type="pct"/>
            <w:vAlign w:val="center"/>
            <w:hideMark/>
          </w:tcPr>
          <w:p w14:paraId="16834308" w14:textId="77777777" w:rsidR="0026224B" w:rsidRPr="00AB17F0" w:rsidRDefault="0026224B" w:rsidP="0027409A">
            <w:pPr>
              <w:jc w:val="center"/>
              <w:rPr>
                <w:b/>
                <w:bCs/>
                <w:color w:val="000000" w:themeColor="text1"/>
                <w:sz w:val="24"/>
                <w:szCs w:val="24"/>
              </w:rPr>
            </w:pPr>
            <w:r w:rsidRPr="00AB17F0">
              <w:rPr>
                <w:b/>
                <w:bCs/>
                <w:iCs/>
                <w:sz w:val="24"/>
                <w:szCs w:val="24"/>
              </w:rPr>
              <w:t>Hypothesis testing</w:t>
            </w:r>
          </w:p>
        </w:tc>
      </w:tr>
      <w:tr w:rsidR="00146EB4" w:rsidRPr="00AB17F0" w14:paraId="395C88C8" w14:textId="77777777" w:rsidTr="00146EB4">
        <w:trPr>
          <w:trHeight w:val="441"/>
        </w:trPr>
        <w:tc>
          <w:tcPr>
            <w:tcW w:w="2345" w:type="pct"/>
            <w:vAlign w:val="center"/>
            <w:hideMark/>
          </w:tcPr>
          <w:p w14:paraId="459D8E44" w14:textId="56447EC1" w:rsidR="00146EB4" w:rsidRPr="00AB17F0" w:rsidRDefault="00146EB4" w:rsidP="00146EB4">
            <w:pPr>
              <w:rPr>
                <w:color w:val="000000" w:themeColor="text1"/>
                <w:sz w:val="24"/>
                <w:szCs w:val="24"/>
              </w:rPr>
            </w:pPr>
            <w:r w:rsidRPr="00AB17F0">
              <w:rPr>
                <w:color w:val="000000" w:themeColor="text1"/>
                <w:sz w:val="24"/>
                <w:szCs w:val="24"/>
              </w:rPr>
              <w:t>(Constant)</w:t>
            </w:r>
          </w:p>
        </w:tc>
        <w:tc>
          <w:tcPr>
            <w:tcW w:w="625" w:type="pct"/>
            <w:vAlign w:val="center"/>
            <w:hideMark/>
          </w:tcPr>
          <w:p w14:paraId="486A5E7B" w14:textId="77777777" w:rsidR="00146EB4" w:rsidRPr="00AB17F0" w:rsidRDefault="00146EB4" w:rsidP="00146EB4">
            <w:pPr>
              <w:jc w:val="center"/>
              <w:rPr>
                <w:color w:val="000000" w:themeColor="text1"/>
                <w:sz w:val="24"/>
                <w:szCs w:val="24"/>
              </w:rPr>
            </w:pPr>
          </w:p>
        </w:tc>
        <w:tc>
          <w:tcPr>
            <w:tcW w:w="484" w:type="pct"/>
            <w:vAlign w:val="center"/>
            <w:hideMark/>
          </w:tcPr>
          <w:p w14:paraId="33B77591" w14:textId="0C052A1C" w:rsidR="00146EB4" w:rsidRPr="00AB17F0" w:rsidRDefault="00146EB4" w:rsidP="00146EB4">
            <w:pPr>
              <w:jc w:val="center"/>
              <w:rPr>
                <w:color w:val="000000" w:themeColor="text1"/>
                <w:sz w:val="24"/>
                <w:szCs w:val="24"/>
              </w:rPr>
            </w:pPr>
            <w:r w:rsidRPr="00AD16B2">
              <w:rPr>
                <w:iCs/>
                <w:color w:val="000000" w:themeColor="text1"/>
                <w:sz w:val="24"/>
                <w:szCs w:val="24"/>
              </w:rPr>
              <w:t>7.355</w:t>
            </w:r>
          </w:p>
        </w:tc>
        <w:tc>
          <w:tcPr>
            <w:tcW w:w="458" w:type="pct"/>
            <w:vAlign w:val="center"/>
            <w:hideMark/>
          </w:tcPr>
          <w:p w14:paraId="20261032" w14:textId="0842BDE3" w:rsidR="00146EB4" w:rsidRPr="00AB17F0" w:rsidRDefault="00146EB4" w:rsidP="00146EB4">
            <w:pPr>
              <w:jc w:val="center"/>
              <w:rPr>
                <w:color w:val="000000" w:themeColor="text1"/>
                <w:sz w:val="24"/>
                <w:szCs w:val="24"/>
              </w:rPr>
            </w:pPr>
            <w:r w:rsidRPr="00AD16B2">
              <w:rPr>
                <w:iCs/>
                <w:color w:val="000000" w:themeColor="text1"/>
                <w:sz w:val="24"/>
                <w:szCs w:val="24"/>
              </w:rPr>
              <w:t>&lt;.001</w:t>
            </w:r>
          </w:p>
        </w:tc>
        <w:tc>
          <w:tcPr>
            <w:tcW w:w="1088" w:type="pct"/>
            <w:vAlign w:val="center"/>
            <w:hideMark/>
          </w:tcPr>
          <w:p w14:paraId="6F4823CE" w14:textId="77777777" w:rsidR="00146EB4" w:rsidRPr="00AB17F0" w:rsidRDefault="00146EB4" w:rsidP="00146EB4">
            <w:pPr>
              <w:jc w:val="center"/>
              <w:rPr>
                <w:color w:val="000000" w:themeColor="text1"/>
                <w:sz w:val="24"/>
                <w:szCs w:val="24"/>
              </w:rPr>
            </w:pPr>
          </w:p>
        </w:tc>
      </w:tr>
      <w:tr w:rsidR="00146EB4" w:rsidRPr="00AB17F0" w14:paraId="35BA017E" w14:textId="77777777" w:rsidTr="00146EB4">
        <w:trPr>
          <w:trHeight w:val="552"/>
        </w:trPr>
        <w:tc>
          <w:tcPr>
            <w:tcW w:w="2345" w:type="pct"/>
            <w:hideMark/>
          </w:tcPr>
          <w:p w14:paraId="1AD58F3D" w14:textId="4317943E" w:rsidR="00146EB4" w:rsidRPr="00AB17F0" w:rsidRDefault="00146EB4" w:rsidP="00146EB4">
            <w:pPr>
              <w:rPr>
                <w:color w:val="000000" w:themeColor="text1"/>
                <w:sz w:val="24"/>
                <w:szCs w:val="24"/>
              </w:rPr>
            </w:pPr>
            <w:r w:rsidRPr="00A10719">
              <w:rPr>
                <w:b/>
                <w:bCs/>
                <w:color w:val="000000" w:themeColor="text1"/>
                <w:sz w:val="24"/>
                <w:szCs w:val="24"/>
              </w:rPr>
              <w:t>H</w:t>
            </w:r>
            <w:r w:rsidR="004C36C6">
              <w:rPr>
                <w:b/>
                <w:bCs/>
                <w:color w:val="000000" w:themeColor="text1"/>
                <w:sz w:val="24"/>
                <w:szCs w:val="24"/>
              </w:rPr>
              <w:t>1</w:t>
            </w:r>
            <w:r w:rsidRPr="00A10719">
              <w:rPr>
                <w:b/>
                <w:bCs/>
                <w:color w:val="000000" w:themeColor="text1"/>
                <w:sz w:val="24"/>
                <w:szCs w:val="24"/>
              </w:rPr>
              <w:t>:</w:t>
            </w:r>
            <w:r w:rsidRPr="00A10719">
              <w:rPr>
                <w:color w:val="000000" w:themeColor="text1"/>
                <w:sz w:val="24"/>
                <w:szCs w:val="24"/>
              </w:rPr>
              <w:t xml:space="preserve"> </w:t>
            </w:r>
            <w:r w:rsidRPr="00EA1FE6">
              <w:rPr>
                <w:i/>
                <w:iCs/>
                <w:color w:val="000000" w:themeColor="text1"/>
                <w:sz w:val="24"/>
                <w:szCs w:val="24"/>
              </w:rPr>
              <w:t>OS</w:t>
            </w:r>
            <w:r w:rsidRPr="00EA1FE6">
              <w:rPr>
                <w:i/>
                <w:iCs/>
                <w:color w:val="000000" w:themeColor="text1"/>
                <w:sz w:val="24"/>
                <w:szCs w:val="24"/>
                <w:lang w:val="vi-VN"/>
              </w:rPr>
              <w:t xml:space="preserve"> </w:t>
            </w:r>
            <w:r w:rsidRPr="00A10719">
              <w:rPr>
                <w:i/>
                <w:iCs/>
                <w:color w:val="000000" w:themeColor="text1"/>
                <w:sz w:val="24"/>
                <w:szCs w:val="24"/>
              </w:rPr>
              <w:t xml:space="preserve">factors </w:t>
            </w:r>
            <w:r w:rsidRPr="00A10719">
              <w:rPr>
                <w:i/>
                <w:iCs/>
                <w:sz w:val="24"/>
                <w:szCs w:val="24"/>
              </w:rPr>
              <w:t>→ HRD in the socio-economic context of Lao PDR</w:t>
            </w:r>
          </w:p>
        </w:tc>
        <w:tc>
          <w:tcPr>
            <w:tcW w:w="625" w:type="pct"/>
            <w:vAlign w:val="center"/>
            <w:hideMark/>
          </w:tcPr>
          <w:p w14:paraId="21D92BDE" w14:textId="14B1C4C4" w:rsidR="00146EB4" w:rsidRPr="00AB17F0" w:rsidRDefault="00146EB4" w:rsidP="00146EB4">
            <w:pPr>
              <w:jc w:val="center"/>
              <w:rPr>
                <w:color w:val="000000" w:themeColor="text1"/>
                <w:sz w:val="24"/>
                <w:szCs w:val="24"/>
              </w:rPr>
            </w:pPr>
            <w:r w:rsidRPr="00AD16B2">
              <w:rPr>
                <w:iCs/>
                <w:color w:val="000000" w:themeColor="text1"/>
                <w:sz w:val="24"/>
                <w:szCs w:val="24"/>
              </w:rPr>
              <w:t>0.083</w:t>
            </w:r>
          </w:p>
        </w:tc>
        <w:tc>
          <w:tcPr>
            <w:tcW w:w="484" w:type="pct"/>
            <w:vAlign w:val="center"/>
            <w:hideMark/>
          </w:tcPr>
          <w:p w14:paraId="23749507" w14:textId="72C6C2D8" w:rsidR="00146EB4" w:rsidRPr="00AB17F0" w:rsidRDefault="00146EB4" w:rsidP="00146EB4">
            <w:pPr>
              <w:jc w:val="center"/>
              <w:rPr>
                <w:color w:val="000000" w:themeColor="text1"/>
                <w:sz w:val="24"/>
                <w:szCs w:val="24"/>
              </w:rPr>
            </w:pPr>
            <w:r w:rsidRPr="00AD16B2">
              <w:rPr>
                <w:iCs/>
                <w:color w:val="000000" w:themeColor="text1"/>
                <w:sz w:val="24"/>
                <w:szCs w:val="24"/>
              </w:rPr>
              <w:t>2.06</w:t>
            </w:r>
          </w:p>
        </w:tc>
        <w:tc>
          <w:tcPr>
            <w:tcW w:w="458" w:type="pct"/>
            <w:vAlign w:val="center"/>
            <w:hideMark/>
          </w:tcPr>
          <w:p w14:paraId="4A85FBEB" w14:textId="4DF57D25" w:rsidR="00146EB4" w:rsidRPr="00AB17F0" w:rsidRDefault="00146EB4" w:rsidP="00146EB4">
            <w:pPr>
              <w:jc w:val="center"/>
              <w:rPr>
                <w:color w:val="000000" w:themeColor="text1"/>
                <w:sz w:val="24"/>
                <w:szCs w:val="24"/>
              </w:rPr>
            </w:pPr>
            <w:r w:rsidRPr="00AD16B2">
              <w:rPr>
                <w:iCs/>
                <w:color w:val="000000" w:themeColor="text1"/>
                <w:sz w:val="24"/>
                <w:szCs w:val="24"/>
              </w:rPr>
              <w:t>0.04</w:t>
            </w:r>
          </w:p>
        </w:tc>
        <w:tc>
          <w:tcPr>
            <w:tcW w:w="1088" w:type="pct"/>
            <w:vAlign w:val="center"/>
            <w:hideMark/>
          </w:tcPr>
          <w:p w14:paraId="111E4010" w14:textId="07072807" w:rsidR="00146EB4" w:rsidRPr="00AB17F0" w:rsidRDefault="00146EB4" w:rsidP="00146EB4">
            <w:pPr>
              <w:jc w:val="center"/>
              <w:rPr>
                <w:color w:val="000000" w:themeColor="text1"/>
                <w:sz w:val="24"/>
                <w:szCs w:val="24"/>
              </w:rPr>
            </w:pPr>
            <w:r w:rsidRPr="00AB17F0">
              <w:rPr>
                <w:color w:val="000000" w:themeColor="text1"/>
                <w:sz w:val="24"/>
                <w:szCs w:val="24"/>
              </w:rPr>
              <w:t>Supported</w:t>
            </w:r>
          </w:p>
        </w:tc>
      </w:tr>
      <w:tr w:rsidR="00146EB4" w:rsidRPr="00AB17F0" w14:paraId="1213C6E5" w14:textId="77777777" w:rsidTr="00146EB4">
        <w:trPr>
          <w:trHeight w:val="559"/>
        </w:trPr>
        <w:tc>
          <w:tcPr>
            <w:tcW w:w="2345" w:type="pct"/>
            <w:hideMark/>
          </w:tcPr>
          <w:p w14:paraId="376C892F" w14:textId="3A59AB15" w:rsidR="00146EB4" w:rsidRPr="00AB17F0" w:rsidRDefault="00146EB4" w:rsidP="00146EB4">
            <w:pPr>
              <w:rPr>
                <w:color w:val="000000" w:themeColor="text1"/>
                <w:sz w:val="24"/>
                <w:szCs w:val="24"/>
              </w:rPr>
            </w:pPr>
            <w:r w:rsidRPr="00A10719">
              <w:rPr>
                <w:b/>
                <w:bCs/>
                <w:color w:val="000000" w:themeColor="text1"/>
                <w:sz w:val="24"/>
                <w:szCs w:val="24"/>
              </w:rPr>
              <w:t>H</w:t>
            </w:r>
            <w:r w:rsidR="004C36C6">
              <w:rPr>
                <w:b/>
                <w:bCs/>
                <w:color w:val="000000" w:themeColor="text1"/>
                <w:sz w:val="24"/>
                <w:szCs w:val="24"/>
              </w:rPr>
              <w:t>2</w:t>
            </w:r>
            <w:r w:rsidRPr="00A10719">
              <w:rPr>
                <w:b/>
                <w:bCs/>
                <w:color w:val="000000" w:themeColor="text1"/>
                <w:sz w:val="24"/>
                <w:szCs w:val="24"/>
              </w:rPr>
              <w:t>:</w:t>
            </w:r>
            <w:r w:rsidRPr="00A10719">
              <w:rPr>
                <w:color w:val="000000" w:themeColor="text1"/>
                <w:sz w:val="24"/>
                <w:szCs w:val="24"/>
              </w:rPr>
              <w:t xml:space="preserve"> </w:t>
            </w:r>
            <w:r>
              <w:rPr>
                <w:i/>
                <w:iCs/>
                <w:color w:val="000000" w:themeColor="text1"/>
                <w:sz w:val="24"/>
                <w:szCs w:val="24"/>
              </w:rPr>
              <w:t>TA</w:t>
            </w:r>
            <w:r w:rsidRPr="00EA1FE6">
              <w:rPr>
                <w:i/>
                <w:iCs/>
                <w:color w:val="000000" w:themeColor="text1"/>
                <w:sz w:val="24"/>
                <w:szCs w:val="24"/>
                <w:lang w:val="vi-VN"/>
              </w:rPr>
              <w:t xml:space="preserve"> </w:t>
            </w:r>
            <w:r w:rsidRPr="00A10719">
              <w:rPr>
                <w:i/>
                <w:iCs/>
                <w:color w:val="000000" w:themeColor="text1"/>
                <w:sz w:val="24"/>
                <w:szCs w:val="24"/>
              </w:rPr>
              <w:t xml:space="preserve">factors </w:t>
            </w:r>
            <w:r w:rsidRPr="00A10719">
              <w:rPr>
                <w:i/>
                <w:iCs/>
                <w:sz w:val="24"/>
                <w:szCs w:val="24"/>
              </w:rPr>
              <w:t>→ HRD in the socio-economic context of Lao PDR</w:t>
            </w:r>
          </w:p>
        </w:tc>
        <w:tc>
          <w:tcPr>
            <w:tcW w:w="625" w:type="pct"/>
            <w:vAlign w:val="center"/>
            <w:hideMark/>
          </w:tcPr>
          <w:p w14:paraId="421CC1FD" w14:textId="6DF821E6" w:rsidR="00146EB4" w:rsidRPr="00AB17F0" w:rsidRDefault="00146EB4" w:rsidP="00146EB4">
            <w:pPr>
              <w:jc w:val="center"/>
              <w:rPr>
                <w:color w:val="000000" w:themeColor="text1"/>
                <w:sz w:val="24"/>
                <w:szCs w:val="24"/>
              </w:rPr>
            </w:pPr>
            <w:r w:rsidRPr="00AD16B2">
              <w:rPr>
                <w:iCs/>
                <w:color w:val="000000" w:themeColor="text1"/>
                <w:sz w:val="24"/>
                <w:szCs w:val="24"/>
              </w:rPr>
              <w:t>0.013</w:t>
            </w:r>
          </w:p>
        </w:tc>
        <w:tc>
          <w:tcPr>
            <w:tcW w:w="484" w:type="pct"/>
            <w:vAlign w:val="center"/>
            <w:hideMark/>
          </w:tcPr>
          <w:p w14:paraId="644AEACA" w14:textId="2C24A08A" w:rsidR="00146EB4" w:rsidRPr="00AB17F0" w:rsidRDefault="00146EB4" w:rsidP="00146EB4">
            <w:pPr>
              <w:jc w:val="center"/>
              <w:rPr>
                <w:color w:val="000000" w:themeColor="text1"/>
                <w:sz w:val="24"/>
                <w:szCs w:val="24"/>
              </w:rPr>
            </w:pPr>
            <w:r w:rsidRPr="00AD16B2">
              <w:rPr>
                <w:iCs/>
                <w:color w:val="000000" w:themeColor="text1"/>
                <w:sz w:val="24"/>
                <w:szCs w:val="24"/>
              </w:rPr>
              <w:t>0.286</w:t>
            </w:r>
          </w:p>
        </w:tc>
        <w:tc>
          <w:tcPr>
            <w:tcW w:w="458" w:type="pct"/>
            <w:vAlign w:val="center"/>
            <w:hideMark/>
          </w:tcPr>
          <w:p w14:paraId="291E2618" w14:textId="7FA59728" w:rsidR="00146EB4" w:rsidRPr="00AB17F0" w:rsidRDefault="00146EB4" w:rsidP="00146EB4">
            <w:pPr>
              <w:jc w:val="center"/>
              <w:rPr>
                <w:color w:val="000000" w:themeColor="text1"/>
                <w:sz w:val="24"/>
                <w:szCs w:val="24"/>
              </w:rPr>
            </w:pPr>
            <w:r w:rsidRPr="00AD16B2">
              <w:rPr>
                <w:iCs/>
                <w:color w:val="000000" w:themeColor="text1"/>
                <w:sz w:val="24"/>
                <w:szCs w:val="24"/>
                <w:highlight w:val="yellow"/>
              </w:rPr>
              <w:t>0.775</w:t>
            </w:r>
          </w:p>
        </w:tc>
        <w:tc>
          <w:tcPr>
            <w:tcW w:w="1088" w:type="pct"/>
            <w:vAlign w:val="center"/>
            <w:hideMark/>
          </w:tcPr>
          <w:p w14:paraId="04A830FA" w14:textId="7A20122E" w:rsidR="00146EB4" w:rsidRPr="00AB17F0" w:rsidRDefault="00146EB4" w:rsidP="00146EB4">
            <w:pPr>
              <w:jc w:val="center"/>
              <w:rPr>
                <w:color w:val="000000" w:themeColor="text1"/>
                <w:sz w:val="24"/>
                <w:szCs w:val="24"/>
              </w:rPr>
            </w:pPr>
            <w:r>
              <w:rPr>
                <w:color w:val="000000" w:themeColor="text1"/>
                <w:sz w:val="24"/>
                <w:szCs w:val="24"/>
              </w:rPr>
              <w:t>R</w:t>
            </w:r>
            <w:r w:rsidRPr="00146EB4">
              <w:rPr>
                <w:color w:val="000000" w:themeColor="text1"/>
                <w:sz w:val="24"/>
                <w:szCs w:val="24"/>
              </w:rPr>
              <w:t>ejected</w:t>
            </w:r>
          </w:p>
        </w:tc>
      </w:tr>
      <w:tr w:rsidR="00146EB4" w:rsidRPr="00AB17F0" w14:paraId="2847B84A" w14:textId="77777777" w:rsidTr="00146EB4">
        <w:trPr>
          <w:trHeight w:val="554"/>
        </w:trPr>
        <w:tc>
          <w:tcPr>
            <w:tcW w:w="2345" w:type="pct"/>
            <w:hideMark/>
          </w:tcPr>
          <w:p w14:paraId="19A460DB" w14:textId="67FBB870" w:rsidR="00146EB4" w:rsidRPr="00AB17F0" w:rsidRDefault="00146EB4" w:rsidP="00146EB4">
            <w:pPr>
              <w:rPr>
                <w:color w:val="000000" w:themeColor="text1"/>
                <w:sz w:val="24"/>
                <w:szCs w:val="24"/>
              </w:rPr>
            </w:pPr>
            <w:r w:rsidRPr="00A10719">
              <w:rPr>
                <w:b/>
                <w:bCs/>
                <w:color w:val="000000" w:themeColor="text1"/>
                <w:sz w:val="24"/>
                <w:szCs w:val="24"/>
              </w:rPr>
              <w:t>H</w:t>
            </w:r>
            <w:r w:rsidR="004C36C6">
              <w:rPr>
                <w:b/>
                <w:bCs/>
                <w:color w:val="000000" w:themeColor="text1"/>
                <w:sz w:val="24"/>
                <w:szCs w:val="24"/>
              </w:rPr>
              <w:t>3</w:t>
            </w:r>
            <w:r w:rsidRPr="00A10719">
              <w:rPr>
                <w:b/>
                <w:bCs/>
                <w:color w:val="000000" w:themeColor="text1"/>
                <w:sz w:val="24"/>
                <w:szCs w:val="24"/>
              </w:rPr>
              <w:t>:</w:t>
            </w:r>
            <w:r w:rsidRPr="00A10719">
              <w:rPr>
                <w:color w:val="000000" w:themeColor="text1"/>
                <w:sz w:val="24"/>
                <w:szCs w:val="24"/>
              </w:rPr>
              <w:t xml:space="preserve"> </w:t>
            </w:r>
            <w:r>
              <w:rPr>
                <w:i/>
                <w:iCs/>
                <w:color w:val="000000" w:themeColor="text1"/>
                <w:sz w:val="24"/>
                <w:szCs w:val="24"/>
              </w:rPr>
              <w:t>LMS</w:t>
            </w:r>
            <w:r w:rsidRPr="00EA1FE6">
              <w:rPr>
                <w:i/>
                <w:iCs/>
                <w:color w:val="000000" w:themeColor="text1"/>
                <w:sz w:val="24"/>
                <w:szCs w:val="24"/>
                <w:lang w:val="vi-VN"/>
              </w:rPr>
              <w:t xml:space="preserve"> </w:t>
            </w:r>
            <w:r w:rsidRPr="00A10719">
              <w:rPr>
                <w:i/>
                <w:iCs/>
                <w:color w:val="000000" w:themeColor="text1"/>
                <w:sz w:val="24"/>
                <w:szCs w:val="24"/>
              </w:rPr>
              <w:t xml:space="preserve">factors </w:t>
            </w:r>
            <w:r w:rsidRPr="00A10719">
              <w:rPr>
                <w:i/>
                <w:iCs/>
                <w:sz w:val="24"/>
                <w:szCs w:val="24"/>
              </w:rPr>
              <w:t>→ HRD in the socio-economic context of Lao PDR</w:t>
            </w:r>
          </w:p>
        </w:tc>
        <w:tc>
          <w:tcPr>
            <w:tcW w:w="625" w:type="pct"/>
            <w:vAlign w:val="center"/>
            <w:hideMark/>
          </w:tcPr>
          <w:p w14:paraId="596D1A21" w14:textId="4A02466F" w:rsidR="00146EB4" w:rsidRPr="00AB17F0" w:rsidRDefault="00146EB4" w:rsidP="00146EB4">
            <w:pPr>
              <w:jc w:val="center"/>
              <w:rPr>
                <w:color w:val="000000" w:themeColor="text1"/>
                <w:sz w:val="24"/>
                <w:szCs w:val="24"/>
              </w:rPr>
            </w:pPr>
            <w:r w:rsidRPr="00AD16B2">
              <w:rPr>
                <w:iCs/>
                <w:color w:val="000000" w:themeColor="text1"/>
                <w:sz w:val="24"/>
                <w:szCs w:val="24"/>
              </w:rPr>
              <w:t>0.095</w:t>
            </w:r>
          </w:p>
        </w:tc>
        <w:tc>
          <w:tcPr>
            <w:tcW w:w="484" w:type="pct"/>
            <w:vAlign w:val="center"/>
            <w:hideMark/>
          </w:tcPr>
          <w:p w14:paraId="49905069" w14:textId="5B292217" w:rsidR="00146EB4" w:rsidRPr="00AB17F0" w:rsidRDefault="00146EB4" w:rsidP="00146EB4">
            <w:pPr>
              <w:jc w:val="center"/>
              <w:rPr>
                <w:color w:val="000000" w:themeColor="text1"/>
                <w:sz w:val="24"/>
                <w:szCs w:val="24"/>
              </w:rPr>
            </w:pPr>
            <w:r w:rsidRPr="00AD16B2">
              <w:rPr>
                <w:iCs/>
                <w:color w:val="000000" w:themeColor="text1"/>
                <w:sz w:val="24"/>
                <w:szCs w:val="24"/>
              </w:rPr>
              <w:t>1.935</w:t>
            </w:r>
          </w:p>
        </w:tc>
        <w:tc>
          <w:tcPr>
            <w:tcW w:w="458" w:type="pct"/>
            <w:vAlign w:val="center"/>
            <w:hideMark/>
          </w:tcPr>
          <w:p w14:paraId="40699F9D" w14:textId="2ADE7BA4" w:rsidR="00146EB4" w:rsidRPr="00AB17F0" w:rsidRDefault="00146EB4" w:rsidP="00146EB4">
            <w:pPr>
              <w:jc w:val="center"/>
              <w:rPr>
                <w:color w:val="000000" w:themeColor="text1"/>
                <w:sz w:val="24"/>
                <w:szCs w:val="24"/>
              </w:rPr>
            </w:pPr>
            <w:r w:rsidRPr="00AD16B2">
              <w:rPr>
                <w:iCs/>
                <w:color w:val="000000" w:themeColor="text1"/>
                <w:sz w:val="24"/>
                <w:szCs w:val="24"/>
              </w:rPr>
              <w:t>0.044</w:t>
            </w:r>
          </w:p>
        </w:tc>
        <w:tc>
          <w:tcPr>
            <w:tcW w:w="1088" w:type="pct"/>
            <w:vAlign w:val="center"/>
            <w:hideMark/>
          </w:tcPr>
          <w:p w14:paraId="2F1D3136" w14:textId="285F46B6" w:rsidR="00146EB4" w:rsidRPr="00AB17F0" w:rsidRDefault="00B26007" w:rsidP="00146EB4">
            <w:pPr>
              <w:jc w:val="center"/>
              <w:rPr>
                <w:color w:val="000000" w:themeColor="text1"/>
                <w:sz w:val="24"/>
                <w:szCs w:val="24"/>
              </w:rPr>
            </w:pPr>
            <w:r w:rsidRPr="00AB17F0">
              <w:rPr>
                <w:color w:val="000000" w:themeColor="text1"/>
                <w:sz w:val="24"/>
                <w:szCs w:val="24"/>
              </w:rPr>
              <w:t>Supported</w:t>
            </w:r>
          </w:p>
        </w:tc>
      </w:tr>
      <w:tr w:rsidR="00146EB4" w:rsidRPr="00AB17F0" w14:paraId="3643B9E9" w14:textId="77777777" w:rsidTr="00146EB4">
        <w:trPr>
          <w:trHeight w:val="561"/>
        </w:trPr>
        <w:tc>
          <w:tcPr>
            <w:tcW w:w="2345" w:type="pct"/>
          </w:tcPr>
          <w:p w14:paraId="69DA117D" w14:textId="20100BD6" w:rsidR="00146EB4" w:rsidRPr="00AB17F0" w:rsidRDefault="00146EB4" w:rsidP="00146EB4">
            <w:pPr>
              <w:rPr>
                <w:color w:val="000000" w:themeColor="text1"/>
              </w:rPr>
            </w:pPr>
            <w:r w:rsidRPr="00A10719">
              <w:rPr>
                <w:b/>
                <w:bCs/>
                <w:color w:val="000000" w:themeColor="text1"/>
                <w:sz w:val="24"/>
                <w:szCs w:val="24"/>
              </w:rPr>
              <w:t>H</w:t>
            </w:r>
            <w:r w:rsidR="004C36C6">
              <w:rPr>
                <w:b/>
                <w:bCs/>
                <w:color w:val="000000" w:themeColor="text1"/>
                <w:sz w:val="24"/>
                <w:szCs w:val="24"/>
              </w:rPr>
              <w:t>4</w:t>
            </w:r>
            <w:r w:rsidRPr="00A10719">
              <w:rPr>
                <w:b/>
                <w:bCs/>
                <w:color w:val="000000" w:themeColor="text1"/>
                <w:sz w:val="24"/>
                <w:szCs w:val="24"/>
              </w:rPr>
              <w:t>:</w:t>
            </w:r>
            <w:r w:rsidRPr="00A10719">
              <w:rPr>
                <w:color w:val="000000" w:themeColor="text1"/>
                <w:sz w:val="24"/>
                <w:szCs w:val="24"/>
              </w:rPr>
              <w:t xml:space="preserve"> </w:t>
            </w:r>
            <w:r>
              <w:rPr>
                <w:i/>
                <w:iCs/>
                <w:color w:val="000000" w:themeColor="text1"/>
                <w:sz w:val="24"/>
                <w:szCs w:val="24"/>
              </w:rPr>
              <w:t>CC</w:t>
            </w:r>
            <w:r w:rsidRPr="00EA1FE6">
              <w:rPr>
                <w:i/>
                <w:iCs/>
                <w:color w:val="000000" w:themeColor="text1"/>
                <w:sz w:val="24"/>
                <w:szCs w:val="24"/>
                <w:lang w:val="vi-VN"/>
              </w:rPr>
              <w:t xml:space="preserve"> </w:t>
            </w:r>
            <w:r w:rsidRPr="00A10719">
              <w:rPr>
                <w:i/>
                <w:iCs/>
                <w:color w:val="000000" w:themeColor="text1"/>
                <w:sz w:val="24"/>
                <w:szCs w:val="24"/>
              </w:rPr>
              <w:t xml:space="preserve">factors </w:t>
            </w:r>
            <w:r w:rsidRPr="00A10719">
              <w:rPr>
                <w:i/>
                <w:iCs/>
                <w:sz w:val="24"/>
                <w:szCs w:val="24"/>
              </w:rPr>
              <w:t>→ HRD in the socio-economic context of Lao PDR</w:t>
            </w:r>
          </w:p>
        </w:tc>
        <w:tc>
          <w:tcPr>
            <w:tcW w:w="625" w:type="pct"/>
            <w:vAlign w:val="center"/>
          </w:tcPr>
          <w:p w14:paraId="6DDDC758" w14:textId="7F4FAAB4" w:rsidR="00146EB4" w:rsidRPr="00AB17F0" w:rsidRDefault="00146EB4" w:rsidP="00146EB4">
            <w:pPr>
              <w:jc w:val="center"/>
              <w:rPr>
                <w:color w:val="000000" w:themeColor="text1"/>
              </w:rPr>
            </w:pPr>
            <w:r w:rsidRPr="00AD16B2">
              <w:rPr>
                <w:iCs/>
                <w:color w:val="000000" w:themeColor="text1"/>
                <w:sz w:val="24"/>
                <w:szCs w:val="24"/>
              </w:rPr>
              <w:t>0.139</w:t>
            </w:r>
          </w:p>
        </w:tc>
        <w:tc>
          <w:tcPr>
            <w:tcW w:w="484" w:type="pct"/>
            <w:vAlign w:val="center"/>
          </w:tcPr>
          <w:p w14:paraId="70355A20" w14:textId="0434A1D1" w:rsidR="00146EB4" w:rsidRPr="00AB17F0" w:rsidRDefault="00146EB4" w:rsidP="00146EB4">
            <w:pPr>
              <w:jc w:val="center"/>
              <w:rPr>
                <w:color w:val="000000" w:themeColor="text1"/>
              </w:rPr>
            </w:pPr>
            <w:r w:rsidRPr="00AD16B2">
              <w:rPr>
                <w:iCs/>
                <w:color w:val="000000" w:themeColor="text1"/>
                <w:sz w:val="24"/>
                <w:szCs w:val="24"/>
              </w:rPr>
              <w:t>2.776</w:t>
            </w:r>
          </w:p>
        </w:tc>
        <w:tc>
          <w:tcPr>
            <w:tcW w:w="458" w:type="pct"/>
            <w:vAlign w:val="center"/>
          </w:tcPr>
          <w:p w14:paraId="49CF71B0" w14:textId="49AE5F19" w:rsidR="00146EB4" w:rsidRPr="00AB17F0" w:rsidRDefault="00146EB4" w:rsidP="00146EB4">
            <w:pPr>
              <w:jc w:val="center"/>
              <w:rPr>
                <w:color w:val="000000" w:themeColor="text1"/>
              </w:rPr>
            </w:pPr>
            <w:r w:rsidRPr="00AD16B2">
              <w:rPr>
                <w:iCs/>
                <w:color w:val="000000" w:themeColor="text1"/>
                <w:sz w:val="24"/>
                <w:szCs w:val="24"/>
              </w:rPr>
              <w:t>0.006</w:t>
            </w:r>
          </w:p>
        </w:tc>
        <w:tc>
          <w:tcPr>
            <w:tcW w:w="1088" w:type="pct"/>
            <w:vAlign w:val="center"/>
          </w:tcPr>
          <w:p w14:paraId="364954B7" w14:textId="5DC33E76" w:rsidR="00146EB4" w:rsidRPr="00AB17F0" w:rsidRDefault="00146EB4" w:rsidP="00146EB4">
            <w:pPr>
              <w:jc w:val="center"/>
              <w:rPr>
                <w:color w:val="000000" w:themeColor="text1"/>
              </w:rPr>
            </w:pPr>
            <w:r w:rsidRPr="00AB17F0">
              <w:rPr>
                <w:color w:val="000000" w:themeColor="text1"/>
                <w:sz w:val="24"/>
                <w:szCs w:val="24"/>
              </w:rPr>
              <w:t>Supported</w:t>
            </w:r>
          </w:p>
        </w:tc>
      </w:tr>
      <w:tr w:rsidR="00146EB4" w:rsidRPr="00AB17F0" w14:paraId="6CE80583" w14:textId="77777777" w:rsidTr="00146EB4">
        <w:trPr>
          <w:trHeight w:val="561"/>
        </w:trPr>
        <w:tc>
          <w:tcPr>
            <w:tcW w:w="2345" w:type="pct"/>
          </w:tcPr>
          <w:p w14:paraId="1830D511" w14:textId="632E7BC9" w:rsidR="00146EB4" w:rsidRPr="00AB17F0" w:rsidRDefault="00146EB4" w:rsidP="00146EB4">
            <w:pPr>
              <w:rPr>
                <w:b/>
                <w:bCs/>
                <w:color w:val="000000" w:themeColor="text1"/>
              </w:rPr>
            </w:pPr>
            <w:r w:rsidRPr="00A10719">
              <w:rPr>
                <w:b/>
                <w:bCs/>
                <w:color w:val="000000" w:themeColor="text1"/>
                <w:sz w:val="24"/>
                <w:szCs w:val="24"/>
              </w:rPr>
              <w:t>H</w:t>
            </w:r>
            <w:r w:rsidR="004C36C6">
              <w:rPr>
                <w:b/>
                <w:bCs/>
                <w:color w:val="000000" w:themeColor="text1"/>
                <w:sz w:val="24"/>
                <w:szCs w:val="24"/>
              </w:rPr>
              <w:t>5</w:t>
            </w:r>
            <w:r w:rsidRPr="00A10719">
              <w:rPr>
                <w:b/>
                <w:bCs/>
                <w:color w:val="000000" w:themeColor="text1"/>
                <w:sz w:val="24"/>
                <w:szCs w:val="24"/>
              </w:rPr>
              <w:t>:</w:t>
            </w:r>
            <w:r w:rsidRPr="00A10719">
              <w:rPr>
                <w:color w:val="000000" w:themeColor="text1"/>
                <w:sz w:val="24"/>
                <w:szCs w:val="24"/>
              </w:rPr>
              <w:t xml:space="preserve"> </w:t>
            </w:r>
            <w:r>
              <w:rPr>
                <w:i/>
                <w:iCs/>
                <w:color w:val="000000" w:themeColor="text1"/>
                <w:sz w:val="24"/>
                <w:szCs w:val="24"/>
              </w:rPr>
              <w:t>FPES</w:t>
            </w:r>
            <w:r w:rsidRPr="00EA1FE6">
              <w:rPr>
                <w:i/>
                <w:iCs/>
                <w:color w:val="000000" w:themeColor="text1"/>
                <w:sz w:val="24"/>
                <w:szCs w:val="24"/>
                <w:lang w:val="vi-VN"/>
              </w:rPr>
              <w:t xml:space="preserve"> </w:t>
            </w:r>
            <w:r w:rsidRPr="00A10719">
              <w:rPr>
                <w:i/>
                <w:iCs/>
                <w:color w:val="000000" w:themeColor="text1"/>
                <w:sz w:val="24"/>
                <w:szCs w:val="24"/>
              </w:rPr>
              <w:t xml:space="preserve">factors </w:t>
            </w:r>
            <w:r w:rsidRPr="00A10719">
              <w:rPr>
                <w:i/>
                <w:iCs/>
                <w:sz w:val="24"/>
                <w:szCs w:val="24"/>
              </w:rPr>
              <w:t>→ HRD in the socio-economic context of Lao PDR</w:t>
            </w:r>
          </w:p>
        </w:tc>
        <w:tc>
          <w:tcPr>
            <w:tcW w:w="625" w:type="pct"/>
            <w:vAlign w:val="center"/>
          </w:tcPr>
          <w:p w14:paraId="246AA0F4" w14:textId="5AD4063A" w:rsidR="00146EB4" w:rsidRPr="00AB17F0" w:rsidRDefault="00146EB4" w:rsidP="00146EB4">
            <w:pPr>
              <w:jc w:val="center"/>
              <w:rPr>
                <w:color w:val="000000" w:themeColor="text1"/>
              </w:rPr>
            </w:pPr>
            <w:r w:rsidRPr="00AD16B2">
              <w:rPr>
                <w:iCs/>
                <w:color w:val="000000" w:themeColor="text1"/>
                <w:sz w:val="24"/>
                <w:szCs w:val="24"/>
              </w:rPr>
              <w:t>-0.262</w:t>
            </w:r>
          </w:p>
        </w:tc>
        <w:tc>
          <w:tcPr>
            <w:tcW w:w="484" w:type="pct"/>
            <w:vAlign w:val="center"/>
          </w:tcPr>
          <w:p w14:paraId="29AD77D3" w14:textId="12FFC803" w:rsidR="00146EB4" w:rsidRPr="00AB17F0" w:rsidRDefault="00146EB4" w:rsidP="00146EB4">
            <w:pPr>
              <w:jc w:val="center"/>
              <w:rPr>
                <w:color w:val="000000" w:themeColor="text1"/>
              </w:rPr>
            </w:pPr>
            <w:r w:rsidRPr="00AD16B2">
              <w:rPr>
                <w:iCs/>
                <w:color w:val="000000" w:themeColor="text1"/>
                <w:sz w:val="24"/>
                <w:szCs w:val="24"/>
              </w:rPr>
              <w:t>-6.391</w:t>
            </w:r>
          </w:p>
        </w:tc>
        <w:tc>
          <w:tcPr>
            <w:tcW w:w="458" w:type="pct"/>
            <w:vAlign w:val="center"/>
          </w:tcPr>
          <w:p w14:paraId="7EDAA28E" w14:textId="79A8CA4B" w:rsidR="00146EB4" w:rsidRPr="00AB17F0" w:rsidRDefault="00146EB4" w:rsidP="00146EB4">
            <w:pPr>
              <w:jc w:val="center"/>
              <w:rPr>
                <w:color w:val="000000" w:themeColor="text1"/>
              </w:rPr>
            </w:pPr>
            <w:r w:rsidRPr="00AD16B2">
              <w:rPr>
                <w:iCs/>
                <w:color w:val="000000" w:themeColor="text1"/>
                <w:sz w:val="24"/>
                <w:szCs w:val="24"/>
              </w:rPr>
              <w:t>&lt;.001</w:t>
            </w:r>
          </w:p>
        </w:tc>
        <w:tc>
          <w:tcPr>
            <w:tcW w:w="1088" w:type="pct"/>
            <w:vAlign w:val="center"/>
          </w:tcPr>
          <w:p w14:paraId="249B17AD" w14:textId="177094D4" w:rsidR="00146EB4" w:rsidRPr="00AB17F0" w:rsidRDefault="00146EB4" w:rsidP="00146EB4">
            <w:pPr>
              <w:jc w:val="center"/>
              <w:rPr>
                <w:color w:val="000000" w:themeColor="text1"/>
              </w:rPr>
            </w:pPr>
            <w:r w:rsidRPr="00AB17F0">
              <w:rPr>
                <w:color w:val="000000" w:themeColor="text1"/>
                <w:sz w:val="24"/>
                <w:szCs w:val="24"/>
              </w:rPr>
              <w:t>New relationship</w:t>
            </w:r>
          </w:p>
        </w:tc>
      </w:tr>
      <w:tr w:rsidR="00146EB4" w:rsidRPr="00AB17F0" w14:paraId="177412A7" w14:textId="77777777" w:rsidTr="00146EB4">
        <w:trPr>
          <w:trHeight w:val="561"/>
        </w:trPr>
        <w:tc>
          <w:tcPr>
            <w:tcW w:w="2345" w:type="pct"/>
          </w:tcPr>
          <w:p w14:paraId="63D5F83A" w14:textId="2A858241" w:rsidR="00146EB4" w:rsidRPr="00AB17F0" w:rsidRDefault="00146EB4" w:rsidP="00146EB4">
            <w:pPr>
              <w:rPr>
                <w:b/>
                <w:bCs/>
                <w:color w:val="000000" w:themeColor="text1"/>
              </w:rPr>
            </w:pPr>
            <w:r w:rsidRPr="00A10719">
              <w:rPr>
                <w:b/>
                <w:bCs/>
                <w:color w:val="000000" w:themeColor="text1"/>
                <w:sz w:val="24"/>
                <w:szCs w:val="24"/>
              </w:rPr>
              <w:t>H</w:t>
            </w:r>
            <w:r w:rsidR="004C36C6">
              <w:rPr>
                <w:b/>
                <w:bCs/>
                <w:color w:val="000000" w:themeColor="text1"/>
                <w:sz w:val="24"/>
                <w:szCs w:val="24"/>
              </w:rPr>
              <w:t>6</w:t>
            </w:r>
            <w:r w:rsidRPr="00A10719">
              <w:rPr>
                <w:b/>
                <w:bCs/>
                <w:color w:val="000000" w:themeColor="text1"/>
                <w:sz w:val="24"/>
                <w:szCs w:val="24"/>
              </w:rPr>
              <w:t>:</w:t>
            </w:r>
            <w:r w:rsidRPr="00EA1FE6">
              <w:rPr>
                <w:i/>
                <w:iCs/>
                <w:color w:val="000000" w:themeColor="text1"/>
                <w:sz w:val="24"/>
                <w:szCs w:val="24"/>
              </w:rPr>
              <w:t xml:space="preserve"> EME</w:t>
            </w:r>
            <w:r w:rsidRPr="00EA1FE6">
              <w:rPr>
                <w:i/>
                <w:iCs/>
                <w:color w:val="000000" w:themeColor="text1"/>
                <w:sz w:val="24"/>
                <w:szCs w:val="24"/>
                <w:lang w:val="vi-VN"/>
              </w:rPr>
              <w:t xml:space="preserve"> </w:t>
            </w:r>
            <w:r w:rsidRPr="00A10719">
              <w:rPr>
                <w:i/>
                <w:iCs/>
                <w:color w:val="000000" w:themeColor="text1"/>
                <w:sz w:val="24"/>
                <w:szCs w:val="24"/>
              </w:rPr>
              <w:t xml:space="preserve">factors </w:t>
            </w:r>
            <w:r w:rsidRPr="00A10719">
              <w:rPr>
                <w:i/>
                <w:iCs/>
                <w:sz w:val="24"/>
                <w:szCs w:val="24"/>
              </w:rPr>
              <w:t>→ HRD in the socio-economic context of Lao PDR</w:t>
            </w:r>
          </w:p>
        </w:tc>
        <w:tc>
          <w:tcPr>
            <w:tcW w:w="625" w:type="pct"/>
            <w:vAlign w:val="center"/>
          </w:tcPr>
          <w:p w14:paraId="22A0AFA6" w14:textId="5AEB3C97" w:rsidR="00146EB4" w:rsidRPr="00AB17F0" w:rsidRDefault="00146EB4" w:rsidP="00146EB4">
            <w:pPr>
              <w:jc w:val="center"/>
              <w:rPr>
                <w:color w:val="000000" w:themeColor="text1"/>
              </w:rPr>
            </w:pPr>
            <w:r w:rsidRPr="00AD16B2">
              <w:rPr>
                <w:iCs/>
                <w:color w:val="000000" w:themeColor="text1"/>
                <w:sz w:val="24"/>
                <w:szCs w:val="24"/>
              </w:rPr>
              <w:t>0.167</w:t>
            </w:r>
          </w:p>
        </w:tc>
        <w:tc>
          <w:tcPr>
            <w:tcW w:w="484" w:type="pct"/>
            <w:vAlign w:val="center"/>
          </w:tcPr>
          <w:p w14:paraId="097F4056" w14:textId="0D80432D" w:rsidR="00146EB4" w:rsidRPr="00AB17F0" w:rsidRDefault="00146EB4" w:rsidP="00146EB4">
            <w:pPr>
              <w:jc w:val="center"/>
              <w:rPr>
                <w:color w:val="000000" w:themeColor="text1"/>
              </w:rPr>
            </w:pPr>
            <w:r w:rsidRPr="00AD16B2">
              <w:rPr>
                <w:iCs/>
                <w:color w:val="000000" w:themeColor="text1"/>
                <w:sz w:val="24"/>
                <w:szCs w:val="24"/>
              </w:rPr>
              <w:t>3.581</w:t>
            </w:r>
          </w:p>
        </w:tc>
        <w:tc>
          <w:tcPr>
            <w:tcW w:w="458" w:type="pct"/>
            <w:vAlign w:val="center"/>
          </w:tcPr>
          <w:p w14:paraId="71D3CC3A" w14:textId="0C9DD26B" w:rsidR="00146EB4" w:rsidRPr="00AB17F0" w:rsidRDefault="00146EB4" w:rsidP="00146EB4">
            <w:pPr>
              <w:jc w:val="center"/>
              <w:rPr>
                <w:color w:val="000000" w:themeColor="text1"/>
              </w:rPr>
            </w:pPr>
            <w:r w:rsidRPr="00AD16B2">
              <w:rPr>
                <w:iCs/>
                <w:color w:val="000000" w:themeColor="text1"/>
                <w:sz w:val="24"/>
                <w:szCs w:val="24"/>
              </w:rPr>
              <w:t>&lt;.001</w:t>
            </w:r>
          </w:p>
        </w:tc>
        <w:tc>
          <w:tcPr>
            <w:tcW w:w="1088" w:type="pct"/>
            <w:vAlign w:val="center"/>
          </w:tcPr>
          <w:p w14:paraId="654EB49F" w14:textId="2179B04A" w:rsidR="00146EB4" w:rsidRPr="00AB17F0" w:rsidRDefault="00146EB4" w:rsidP="00146EB4">
            <w:pPr>
              <w:jc w:val="center"/>
              <w:rPr>
                <w:color w:val="000000" w:themeColor="text1"/>
              </w:rPr>
            </w:pPr>
            <w:r w:rsidRPr="00AB17F0">
              <w:rPr>
                <w:color w:val="000000" w:themeColor="text1"/>
                <w:sz w:val="24"/>
                <w:szCs w:val="24"/>
              </w:rPr>
              <w:t>Supported</w:t>
            </w:r>
          </w:p>
        </w:tc>
      </w:tr>
      <w:tr w:rsidR="00146EB4" w:rsidRPr="00AB17F0" w14:paraId="6CA81F0C" w14:textId="77777777" w:rsidTr="00146EB4">
        <w:trPr>
          <w:trHeight w:val="561"/>
        </w:trPr>
        <w:tc>
          <w:tcPr>
            <w:tcW w:w="2345" w:type="pct"/>
          </w:tcPr>
          <w:p w14:paraId="5C9A6272" w14:textId="640B741A" w:rsidR="00146EB4" w:rsidRPr="00AB17F0" w:rsidRDefault="00146EB4" w:rsidP="00146EB4">
            <w:pPr>
              <w:rPr>
                <w:b/>
                <w:bCs/>
                <w:color w:val="000000" w:themeColor="text1"/>
              </w:rPr>
            </w:pPr>
            <w:r w:rsidRPr="00A10719">
              <w:rPr>
                <w:b/>
                <w:bCs/>
                <w:color w:val="000000" w:themeColor="text1"/>
                <w:sz w:val="24"/>
                <w:szCs w:val="24"/>
              </w:rPr>
              <w:t>H</w:t>
            </w:r>
            <w:r w:rsidR="004C36C6">
              <w:rPr>
                <w:b/>
                <w:bCs/>
                <w:color w:val="000000" w:themeColor="text1"/>
                <w:sz w:val="24"/>
                <w:szCs w:val="24"/>
              </w:rPr>
              <w:t>7</w:t>
            </w:r>
            <w:r w:rsidRPr="00A10719">
              <w:rPr>
                <w:b/>
                <w:bCs/>
                <w:color w:val="000000" w:themeColor="text1"/>
                <w:sz w:val="24"/>
                <w:szCs w:val="24"/>
              </w:rPr>
              <w:t>:</w:t>
            </w:r>
            <w:r w:rsidRPr="00A10719">
              <w:rPr>
                <w:color w:val="000000" w:themeColor="text1"/>
                <w:sz w:val="24"/>
                <w:szCs w:val="24"/>
              </w:rPr>
              <w:t xml:space="preserve"> </w:t>
            </w:r>
            <w:r w:rsidRPr="00EA1FE6">
              <w:rPr>
                <w:i/>
                <w:color w:val="000000" w:themeColor="text1"/>
                <w:sz w:val="24"/>
                <w:szCs w:val="24"/>
              </w:rPr>
              <w:t>EER</w:t>
            </w:r>
            <w:r w:rsidRPr="00EA1FE6">
              <w:rPr>
                <w:i/>
                <w:iCs/>
                <w:color w:val="000000" w:themeColor="text1"/>
                <w:sz w:val="24"/>
                <w:szCs w:val="24"/>
                <w:lang w:val="vi-VN"/>
              </w:rPr>
              <w:t xml:space="preserve"> </w:t>
            </w:r>
            <w:r w:rsidRPr="00A10719">
              <w:rPr>
                <w:i/>
                <w:iCs/>
                <w:color w:val="000000" w:themeColor="text1"/>
                <w:sz w:val="24"/>
                <w:szCs w:val="24"/>
              </w:rPr>
              <w:t xml:space="preserve">factors </w:t>
            </w:r>
            <w:r w:rsidRPr="00A10719">
              <w:rPr>
                <w:i/>
                <w:iCs/>
                <w:sz w:val="24"/>
                <w:szCs w:val="24"/>
              </w:rPr>
              <w:t>→ HRD in the socio-economic context of Lao PDR</w:t>
            </w:r>
          </w:p>
        </w:tc>
        <w:tc>
          <w:tcPr>
            <w:tcW w:w="625" w:type="pct"/>
            <w:vAlign w:val="center"/>
          </w:tcPr>
          <w:p w14:paraId="29BF99F7" w14:textId="4F21FB75" w:rsidR="00146EB4" w:rsidRPr="00AB17F0" w:rsidRDefault="00146EB4" w:rsidP="00146EB4">
            <w:pPr>
              <w:jc w:val="center"/>
              <w:rPr>
                <w:color w:val="000000" w:themeColor="text1"/>
              </w:rPr>
            </w:pPr>
            <w:r w:rsidRPr="00AD16B2">
              <w:rPr>
                <w:iCs/>
                <w:color w:val="000000" w:themeColor="text1"/>
                <w:sz w:val="24"/>
                <w:szCs w:val="24"/>
              </w:rPr>
              <w:t>0.102</w:t>
            </w:r>
          </w:p>
        </w:tc>
        <w:tc>
          <w:tcPr>
            <w:tcW w:w="484" w:type="pct"/>
            <w:vAlign w:val="center"/>
          </w:tcPr>
          <w:p w14:paraId="36825772" w14:textId="65B8923D" w:rsidR="00146EB4" w:rsidRPr="00AB17F0" w:rsidRDefault="00146EB4" w:rsidP="00146EB4">
            <w:pPr>
              <w:jc w:val="center"/>
              <w:rPr>
                <w:color w:val="000000" w:themeColor="text1"/>
              </w:rPr>
            </w:pPr>
            <w:r w:rsidRPr="00AD16B2">
              <w:rPr>
                <w:iCs/>
                <w:color w:val="000000" w:themeColor="text1"/>
                <w:sz w:val="24"/>
                <w:szCs w:val="24"/>
              </w:rPr>
              <w:t>2.379</w:t>
            </w:r>
          </w:p>
        </w:tc>
        <w:tc>
          <w:tcPr>
            <w:tcW w:w="458" w:type="pct"/>
            <w:vAlign w:val="center"/>
          </w:tcPr>
          <w:p w14:paraId="41618B87" w14:textId="74CF2D16" w:rsidR="00146EB4" w:rsidRPr="00AB17F0" w:rsidRDefault="00146EB4" w:rsidP="00146EB4">
            <w:pPr>
              <w:jc w:val="center"/>
              <w:rPr>
                <w:color w:val="000000" w:themeColor="text1"/>
              </w:rPr>
            </w:pPr>
            <w:r w:rsidRPr="00AD16B2">
              <w:rPr>
                <w:iCs/>
                <w:color w:val="000000" w:themeColor="text1"/>
                <w:sz w:val="24"/>
                <w:szCs w:val="24"/>
              </w:rPr>
              <w:t>0.018</w:t>
            </w:r>
          </w:p>
        </w:tc>
        <w:tc>
          <w:tcPr>
            <w:tcW w:w="1088" w:type="pct"/>
            <w:vAlign w:val="center"/>
          </w:tcPr>
          <w:p w14:paraId="56328F16" w14:textId="546CD089" w:rsidR="00146EB4" w:rsidRPr="00AB17F0" w:rsidRDefault="00146EB4" w:rsidP="00146EB4">
            <w:pPr>
              <w:jc w:val="center"/>
              <w:rPr>
                <w:color w:val="000000" w:themeColor="text1"/>
              </w:rPr>
            </w:pPr>
            <w:r w:rsidRPr="00AB17F0">
              <w:rPr>
                <w:color w:val="000000" w:themeColor="text1"/>
                <w:sz w:val="24"/>
                <w:szCs w:val="24"/>
              </w:rPr>
              <w:t>Supported</w:t>
            </w:r>
          </w:p>
        </w:tc>
      </w:tr>
      <w:tr w:rsidR="004C36C6" w:rsidRPr="00AB17F0" w14:paraId="5738650F" w14:textId="77777777" w:rsidTr="00F54456">
        <w:trPr>
          <w:trHeight w:val="561"/>
        </w:trPr>
        <w:tc>
          <w:tcPr>
            <w:tcW w:w="2345" w:type="pct"/>
            <w:vAlign w:val="center"/>
          </w:tcPr>
          <w:p w14:paraId="66F0907D" w14:textId="1B016F9B" w:rsidR="004C36C6" w:rsidRPr="00A10719" w:rsidRDefault="004C36C6" w:rsidP="004C36C6">
            <w:pPr>
              <w:rPr>
                <w:b/>
                <w:bCs/>
                <w:color w:val="000000" w:themeColor="text1"/>
              </w:rPr>
            </w:pPr>
            <w:r w:rsidRPr="00AB17F0">
              <w:rPr>
                <w:b/>
                <w:bCs/>
                <w:color w:val="000000" w:themeColor="text1"/>
                <w:sz w:val="24"/>
                <w:szCs w:val="24"/>
              </w:rPr>
              <w:t>H</w:t>
            </w:r>
            <w:r>
              <w:rPr>
                <w:b/>
                <w:bCs/>
                <w:color w:val="000000" w:themeColor="text1"/>
                <w:sz w:val="24"/>
                <w:szCs w:val="24"/>
              </w:rPr>
              <w:t>8</w:t>
            </w:r>
            <w:r w:rsidRPr="00AB17F0">
              <w:rPr>
                <w:b/>
                <w:bCs/>
                <w:color w:val="000000" w:themeColor="text1"/>
                <w:sz w:val="24"/>
                <w:szCs w:val="24"/>
              </w:rPr>
              <w:t>:</w:t>
            </w:r>
            <w:r w:rsidRPr="00AB17F0">
              <w:rPr>
                <w:color w:val="000000" w:themeColor="text1"/>
                <w:sz w:val="24"/>
                <w:szCs w:val="24"/>
              </w:rPr>
              <w:t xml:space="preserve"> </w:t>
            </w:r>
            <w:r>
              <w:rPr>
                <w:i/>
                <w:iCs/>
                <w:color w:val="000000" w:themeColor="text1"/>
                <w:sz w:val="24"/>
                <w:szCs w:val="24"/>
              </w:rPr>
              <w:t>EC</w:t>
            </w:r>
            <w:r w:rsidRPr="00EA1FE6">
              <w:rPr>
                <w:i/>
                <w:iCs/>
                <w:color w:val="000000" w:themeColor="text1"/>
                <w:sz w:val="24"/>
                <w:szCs w:val="24"/>
              </w:rPr>
              <w:t xml:space="preserve"> </w:t>
            </w:r>
            <w:r>
              <w:rPr>
                <w:i/>
                <w:iCs/>
                <w:color w:val="000000" w:themeColor="text1"/>
                <w:sz w:val="24"/>
                <w:szCs w:val="24"/>
              </w:rPr>
              <w:t>factors</w:t>
            </w:r>
            <w:r w:rsidRPr="00EA1FE6">
              <w:rPr>
                <w:i/>
                <w:iCs/>
                <w:color w:val="000000" w:themeColor="text1"/>
                <w:sz w:val="24"/>
                <w:szCs w:val="24"/>
              </w:rPr>
              <w:t xml:space="preserve"> </w:t>
            </w:r>
            <w:r w:rsidRPr="00EA1FE6">
              <w:rPr>
                <w:i/>
                <w:iCs/>
                <w:sz w:val="24"/>
                <w:szCs w:val="24"/>
              </w:rPr>
              <w:t>→ HRD in the socio-economic context of Lao PDR</w:t>
            </w:r>
          </w:p>
        </w:tc>
        <w:tc>
          <w:tcPr>
            <w:tcW w:w="625" w:type="pct"/>
            <w:vAlign w:val="center"/>
          </w:tcPr>
          <w:p w14:paraId="35E3ED31" w14:textId="212358B0" w:rsidR="004C36C6" w:rsidRPr="00AD16B2" w:rsidRDefault="004C36C6" w:rsidP="004C36C6">
            <w:pPr>
              <w:jc w:val="center"/>
              <w:rPr>
                <w:iCs/>
                <w:color w:val="000000" w:themeColor="text1"/>
              </w:rPr>
            </w:pPr>
            <w:r w:rsidRPr="00AD16B2">
              <w:rPr>
                <w:iCs/>
                <w:color w:val="000000" w:themeColor="text1"/>
                <w:sz w:val="24"/>
                <w:szCs w:val="24"/>
              </w:rPr>
              <w:t>0</w:t>
            </w:r>
          </w:p>
        </w:tc>
        <w:tc>
          <w:tcPr>
            <w:tcW w:w="484" w:type="pct"/>
            <w:vAlign w:val="center"/>
          </w:tcPr>
          <w:p w14:paraId="040F4C38" w14:textId="640E276F" w:rsidR="004C36C6" w:rsidRPr="00AD16B2" w:rsidRDefault="004C36C6" w:rsidP="004C36C6">
            <w:pPr>
              <w:jc w:val="center"/>
              <w:rPr>
                <w:iCs/>
                <w:color w:val="000000" w:themeColor="text1"/>
              </w:rPr>
            </w:pPr>
            <w:r w:rsidRPr="00AD16B2">
              <w:rPr>
                <w:iCs/>
                <w:color w:val="000000" w:themeColor="text1"/>
                <w:sz w:val="24"/>
                <w:szCs w:val="24"/>
              </w:rPr>
              <w:t>0.011</w:t>
            </w:r>
          </w:p>
        </w:tc>
        <w:tc>
          <w:tcPr>
            <w:tcW w:w="458" w:type="pct"/>
            <w:vAlign w:val="center"/>
          </w:tcPr>
          <w:p w14:paraId="59EBA488" w14:textId="0E0BC2D1" w:rsidR="004C36C6" w:rsidRPr="00AD16B2" w:rsidRDefault="004C36C6" w:rsidP="004C36C6">
            <w:pPr>
              <w:jc w:val="center"/>
              <w:rPr>
                <w:iCs/>
                <w:color w:val="000000" w:themeColor="text1"/>
              </w:rPr>
            </w:pPr>
            <w:r w:rsidRPr="00AD16B2">
              <w:rPr>
                <w:iCs/>
                <w:color w:val="000000" w:themeColor="text1"/>
                <w:sz w:val="24"/>
                <w:szCs w:val="24"/>
                <w:highlight w:val="yellow"/>
              </w:rPr>
              <w:t>0.992</w:t>
            </w:r>
          </w:p>
        </w:tc>
        <w:tc>
          <w:tcPr>
            <w:tcW w:w="1088" w:type="pct"/>
            <w:vAlign w:val="center"/>
          </w:tcPr>
          <w:p w14:paraId="4013EB58" w14:textId="743D7835" w:rsidR="004C36C6" w:rsidRPr="00AB17F0" w:rsidRDefault="004C36C6" w:rsidP="004C36C6">
            <w:pPr>
              <w:jc w:val="center"/>
              <w:rPr>
                <w:color w:val="000000" w:themeColor="text1"/>
              </w:rPr>
            </w:pPr>
            <w:r>
              <w:rPr>
                <w:color w:val="000000" w:themeColor="text1"/>
                <w:sz w:val="24"/>
                <w:szCs w:val="24"/>
              </w:rPr>
              <w:t>R</w:t>
            </w:r>
            <w:r w:rsidRPr="00146EB4">
              <w:rPr>
                <w:color w:val="000000" w:themeColor="text1"/>
                <w:sz w:val="24"/>
                <w:szCs w:val="24"/>
              </w:rPr>
              <w:t>ejected</w:t>
            </w:r>
          </w:p>
        </w:tc>
      </w:tr>
      <w:tr w:rsidR="004C36C6" w:rsidRPr="00AB17F0" w14:paraId="7A84047A" w14:textId="77777777" w:rsidTr="00146EB4">
        <w:trPr>
          <w:trHeight w:val="561"/>
        </w:trPr>
        <w:tc>
          <w:tcPr>
            <w:tcW w:w="2345" w:type="pct"/>
          </w:tcPr>
          <w:p w14:paraId="62FAECBC" w14:textId="75397081" w:rsidR="004C36C6" w:rsidRPr="00A10719" w:rsidRDefault="004C36C6" w:rsidP="004C36C6">
            <w:pPr>
              <w:rPr>
                <w:b/>
                <w:bCs/>
                <w:color w:val="000000" w:themeColor="text1"/>
              </w:rPr>
            </w:pPr>
            <w:r w:rsidRPr="00A10719">
              <w:rPr>
                <w:b/>
                <w:bCs/>
                <w:color w:val="000000" w:themeColor="text1"/>
                <w:sz w:val="24"/>
                <w:szCs w:val="24"/>
              </w:rPr>
              <w:t>H</w:t>
            </w:r>
            <w:r>
              <w:rPr>
                <w:b/>
                <w:bCs/>
                <w:color w:val="000000" w:themeColor="text1"/>
                <w:sz w:val="24"/>
                <w:szCs w:val="24"/>
              </w:rPr>
              <w:t>9</w:t>
            </w:r>
            <w:r w:rsidRPr="00A10719">
              <w:rPr>
                <w:b/>
                <w:bCs/>
                <w:color w:val="000000" w:themeColor="text1"/>
                <w:sz w:val="24"/>
                <w:szCs w:val="24"/>
              </w:rPr>
              <w:t>:</w:t>
            </w:r>
            <w:r w:rsidRPr="00A10719">
              <w:rPr>
                <w:color w:val="000000" w:themeColor="text1"/>
                <w:sz w:val="24"/>
                <w:szCs w:val="24"/>
              </w:rPr>
              <w:t xml:space="preserve"> </w:t>
            </w:r>
            <w:r>
              <w:rPr>
                <w:i/>
                <w:iCs/>
                <w:color w:val="000000" w:themeColor="text1"/>
                <w:sz w:val="24"/>
                <w:szCs w:val="24"/>
              </w:rPr>
              <w:t>LMC</w:t>
            </w:r>
            <w:r w:rsidRPr="00EA1FE6">
              <w:rPr>
                <w:i/>
                <w:iCs/>
                <w:color w:val="000000" w:themeColor="text1"/>
                <w:sz w:val="24"/>
                <w:szCs w:val="24"/>
                <w:lang w:val="vi-VN"/>
              </w:rPr>
              <w:t xml:space="preserve"> </w:t>
            </w:r>
            <w:r w:rsidRPr="00A10719">
              <w:rPr>
                <w:i/>
                <w:iCs/>
                <w:color w:val="000000" w:themeColor="text1"/>
                <w:sz w:val="24"/>
                <w:szCs w:val="24"/>
              </w:rPr>
              <w:t xml:space="preserve">factors </w:t>
            </w:r>
            <w:r w:rsidRPr="00A10719">
              <w:rPr>
                <w:i/>
                <w:iCs/>
                <w:sz w:val="24"/>
                <w:szCs w:val="24"/>
              </w:rPr>
              <w:t>→ HRD in the socio-economic context of Lao PDR</w:t>
            </w:r>
          </w:p>
        </w:tc>
        <w:tc>
          <w:tcPr>
            <w:tcW w:w="625" w:type="pct"/>
            <w:vAlign w:val="center"/>
          </w:tcPr>
          <w:p w14:paraId="4F58E13B" w14:textId="379DEA64" w:rsidR="004C36C6" w:rsidRPr="00AD16B2" w:rsidRDefault="004C36C6" w:rsidP="004C36C6">
            <w:pPr>
              <w:jc w:val="center"/>
              <w:rPr>
                <w:iCs/>
                <w:color w:val="000000" w:themeColor="text1"/>
              </w:rPr>
            </w:pPr>
            <w:r w:rsidRPr="00AD16B2">
              <w:rPr>
                <w:iCs/>
                <w:color w:val="000000" w:themeColor="text1"/>
                <w:sz w:val="24"/>
                <w:szCs w:val="24"/>
              </w:rPr>
              <w:t>0.055</w:t>
            </w:r>
          </w:p>
        </w:tc>
        <w:tc>
          <w:tcPr>
            <w:tcW w:w="484" w:type="pct"/>
            <w:vAlign w:val="center"/>
          </w:tcPr>
          <w:p w14:paraId="1FC574B8" w14:textId="4035DCF6" w:rsidR="004C36C6" w:rsidRPr="00AD16B2" w:rsidRDefault="004C36C6" w:rsidP="004C36C6">
            <w:pPr>
              <w:jc w:val="center"/>
              <w:rPr>
                <w:iCs/>
                <w:color w:val="000000" w:themeColor="text1"/>
              </w:rPr>
            </w:pPr>
            <w:r w:rsidRPr="00AD16B2">
              <w:rPr>
                <w:iCs/>
                <w:color w:val="000000" w:themeColor="text1"/>
                <w:sz w:val="24"/>
                <w:szCs w:val="24"/>
              </w:rPr>
              <w:t>0.941</w:t>
            </w:r>
          </w:p>
        </w:tc>
        <w:tc>
          <w:tcPr>
            <w:tcW w:w="458" w:type="pct"/>
            <w:vAlign w:val="center"/>
          </w:tcPr>
          <w:p w14:paraId="751B79FA" w14:textId="6D6AB303" w:rsidR="004C36C6" w:rsidRPr="00AD16B2" w:rsidRDefault="004C36C6" w:rsidP="004C36C6">
            <w:pPr>
              <w:jc w:val="center"/>
              <w:rPr>
                <w:iCs/>
                <w:color w:val="000000" w:themeColor="text1"/>
              </w:rPr>
            </w:pPr>
            <w:r w:rsidRPr="00AD16B2">
              <w:rPr>
                <w:iCs/>
                <w:color w:val="000000" w:themeColor="text1"/>
                <w:sz w:val="24"/>
                <w:szCs w:val="24"/>
                <w:highlight w:val="yellow"/>
              </w:rPr>
              <w:t>0.347</w:t>
            </w:r>
          </w:p>
        </w:tc>
        <w:tc>
          <w:tcPr>
            <w:tcW w:w="1088" w:type="pct"/>
            <w:vAlign w:val="center"/>
          </w:tcPr>
          <w:p w14:paraId="3A23626F" w14:textId="31627EA4" w:rsidR="004C36C6" w:rsidRPr="00AB17F0" w:rsidRDefault="004C36C6" w:rsidP="004C36C6">
            <w:pPr>
              <w:jc w:val="center"/>
              <w:rPr>
                <w:color w:val="000000" w:themeColor="text1"/>
              </w:rPr>
            </w:pPr>
            <w:r>
              <w:rPr>
                <w:color w:val="000000" w:themeColor="text1"/>
                <w:sz w:val="24"/>
                <w:szCs w:val="24"/>
              </w:rPr>
              <w:t>R</w:t>
            </w:r>
            <w:r w:rsidRPr="00146EB4">
              <w:rPr>
                <w:color w:val="000000" w:themeColor="text1"/>
                <w:sz w:val="24"/>
                <w:szCs w:val="24"/>
              </w:rPr>
              <w:t>ejected</w:t>
            </w:r>
          </w:p>
        </w:tc>
      </w:tr>
      <w:tr w:rsidR="004C36C6" w:rsidRPr="00AB17F0" w14:paraId="117E2780" w14:textId="77777777" w:rsidTr="00146EB4">
        <w:trPr>
          <w:trHeight w:val="561"/>
        </w:trPr>
        <w:tc>
          <w:tcPr>
            <w:tcW w:w="2345" w:type="pct"/>
          </w:tcPr>
          <w:p w14:paraId="06ADDCA3" w14:textId="2AA1197E" w:rsidR="004C36C6" w:rsidRPr="00A10719" w:rsidRDefault="004C36C6" w:rsidP="004C36C6">
            <w:pPr>
              <w:rPr>
                <w:b/>
                <w:bCs/>
                <w:color w:val="000000" w:themeColor="text1"/>
              </w:rPr>
            </w:pPr>
            <w:r w:rsidRPr="00A10719">
              <w:rPr>
                <w:b/>
                <w:bCs/>
                <w:color w:val="000000" w:themeColor="text1"/>
                <w:sz w:val="24"/>
                <w:szCs w:val="24"/>
              </w:rPr>
              <w:t>H</w:t>
            </w:r>
            <w:r>
              <w:rPr>
                <w:b/>
                <w:bCs/>
                <w:color w:val="000000" w:themeColor="text1"/>
                <w:sz w:val="24"/>
                <w:szCs w:val="24"/>
              </w:rPr>
              <w:t>10</w:t>
            </w:r>
            <w:r w:rsidRPr="00A10719">
              <w:rPr>
                <w:b/>
                <w:bCs/>
                <w:color w:val="000000" w:themeColor="text1"/>
                <w:sz w:val="24"/>
                <w:szCs w:val="24"/>
              </w:rPr>
              <w:t>:</w:t>
            </w:r>
            <w:r w:rsidRPr="00A10719">
              <w:rPr>
                <w:color w:val="000000" w:themeColor="text1"/>
                <w:sz w:val="24"/>
                <w:szCs w:val="24"/>
              </w:rPr>
              <w:t xml:space="preserve"> </w:t>
            </w:r>
            <w:r w:rsidRPr="00EA1FE6">
              <w:rPr>
                <w:i/>
                <w:iCs/>
                <w:color w:val="000000" w:themeColor="text1"/>
                <w:sz w:val="24"/>
                <w:szCs w:val="24"/>
              </w:rPr>
              <w:t>WD</w:t>
            </w:r>
            <w:r w:rsidRPr="00EA1FE6">
              <w:rPr>
                <w:i/>
                <w:iCs/>
                <w:color w:val="000000" w:themeColor="text1"/>
                <w:sz w:val="24"/>
                <w:szCs w:val="24"/>
                <w:lang w:val="vi-VN"/>
              </w:rPr>
              <w:t xml:space="preserve"> </w:t>
            </w:r>
            <w:r w:rsidRPr="00A10719">
              <w:rPr>
                <w:i/>
                <w:iCs/>
                <w:color w:val="000000" w:themeColor="text1"/>
                <w:sz w:val="24"/>
                <w:szCs w:val="24"/>
              </w:rPr>
              <w:t xml:space="preserve">factors </w:t>
            </w:r>
            <w:r w:rsidRPr="00A10719">
              <w:rPr>
                <w:i/>
                <w:iCs/>
                <w:sz w:val="24"/>
                <w:szCs w:val="24"/>
              </w:rPr>
              <w:t>→ HRD in the socio-economic context of Lao PDR</w:t>
            </w:r>
          </w:p>
        </w:tc>
        <w:tc>
          <w:tcPr>
            <w:tcW w:w="625" w:type="pct"/>
            <w:vAlign w:val="center"/>
          </w:tcPr>
          <w:p w14:paraId="56F610D0" w14:textId="015BCE4B" w:rsidR="004C36C6" w:rsidRPr="00AD16B2" w:rsidRDefault="004C36C6" w:rsidP="004C36C6">
            <w:pPr>
              <w:jc w:val="center"/>
              <w:rPr>
                <w:iCs/>
                <w:color w:val="000000" w:themeColor="text1"/>
              </w:rPr>
            </w:pPr>
            <w:r w:rsidRPr="00AD16B2">
              <w:rPr>
                <w:iCs/>
                <w:color w:val="000000" w:themeColor="text1"/>
                <w:sz w:val="24"/>
                <w:szCs w:val="24"/>
              </w:rPr>
              <w:t>0.142</w:t>
            </w:r>
          </w:p>
        </w:tc>
        <w:tc>
          <w:tcPr>
            <w:tcW w:w="484" w:type="pct"/>
            <w:vAlign w:val="center"/>
          </w:tcPr>
          <w:p w14:paraId="38EFCCDC" w14:textId="3A05CCB7" w:rsidR="004C36C6" w:rsidRPr="00AD16B2" w:rsidRDefault="004C36C6" w:rsidP="004C36C6">
            <w:pPr>
              <w:jc w:val="center"/>
              <w:rPr>
                <w:iCs/>
                <w:color w:val="000000" w:themeColor="text1"/>
              </w:rPr>
            </w:pPr>
            <w:r w:rsidRPr="00AD16B2">
              <w:rPr>
                <w:iCs/>
                <w:color w:val="000000" w:themeColor="text1"/>
                <w:sz w:val="24"/>
                <w:szCs w:val="24"/>
              </w:rPr>
              <w:t>2.922</w:t>
            </w:r>
          </w:p>
        </w:tc>
        <w:tc>
          <w:tcPr>
            <w:tcW w:w="458" w:type="pct"/>
            <w:vAlign w:val="center"/>
          </w:tcPr>
          <w:p w14:paraId="6292F0D5" w14:textId="0B8B6E8A" w:rsidR="004C36C6" w:rsidRPr="00AD16B2" w:rsidRDefault="004C36C6" w:rsidP="004C36C6">
            <w:pPr>
              <w:jc w:val="center"/>
              <w:rPr>
                <w:iCs/>
                <w:color w:val="000000" w:themeColor="text1"/>
              </w:rPr>
            </w:pPr>
            <w:r w:rsidRPr="00AD16B2">
              <w:rPr>
                <w:iCs/>
                <w:color w:val="000000" w:themeColor="text1"/>
                <w:sz w:val="24"/>
                <w:szCs w:val="24"/>
              </w:rPr>
              <w:t>0.004</w:t>
            </w:r>
          </w:p>
        </w:tc>
        <w:tc>
          <w:tcPr>
            <w:tcW w:w="1088" w:type="pct"/>
            <w:vAlign w:val="center"/>
          </w:tcPr>
          <w:p w14:paraId="3A2DFE36" w14:textId="7F1C4BD7" w:rsidR="004C36C6" w:rsidRPr="00AB17F0" w:rsidRDefault="004C36C6" w:rsidP="004C36C6">
            <w:pPr>
              <w:jc w:val="center"/>
              <w:rPr>
                <w:color w:val="000000" w:themeColor="text1"/>
              </w:rPr>
            </w:pPr>
            <w:r w:rsidRPr="00AB17F0">
              <w:rPr>
                <w:color w:val="000000" w:themeColor="text1"/>
                <w:sz w:val="24"/>
                <w:szCs w:val="24"/>
              </w:rPr>
              <w:t>Supported</w:t>
            </w:r>
          </w:p>
        </w:tc>
      </w:tr>
      <w:tr w:rsidR="004C36C6" w:rsidRPr="00AB17F0" w14:paraId="6A5F4DAE" w14:textId="77777777" w:rsidTr="00146EB4">
        <w:trPr>
          <w:trHeight w:val="561"/>
        </w:trPr>
        <w:tc>
          <w:tcPr>
            <w:tcW w:w="2345" w:type="pct"/>
          </w:tcPr>
          <w:p w14:paraId="11BAA1C6" w14:textId="7B9681A5" w:rsidR="004C36C6" w:rsidRPr="00A10719" w:rsidRDefault="004C36C6" w:rsidP="004C36C6">
            <w:pPr>
              <w:rPr>
                <w:b/>
                <w:bCs/>
                <w:color w:val="000000" w:themeColor="text1"/>
              </w:rPr>
            </w:pPr>
            <w:r w:rsidRPr="00A10719">
              <w:rPr>
                <w:b/>
                <w:bCs/>
                <w:color w:val="000000" w:themeColor="text1"/>
                <w:sz w:val="24"/>
                <w:szCs w:val="24"/>
              </w:rPr>
              <w:t>H</w:t>
            </w:r>
            <w:r>
              <w:rPr>
                <w:b/>
                <w:bCs/>
                <w:color w:val="000000" w:themeColor="text1"/>
                <w:sz w:val="24"/>
                <w:szCs w:val="24"/>
              </w:rPr>
              <w:t>11</w:t>
            </w:r>
            <w:r w:rsidRPr="00A10719">
              <w:rPr>
                <w:b/>
                <w:bCs/>
                <w:color w:val="000000" w:themeColor="text1"/>
                <w:sz w:val="24"/>
                <w:szCs w:val="24"/>
              </w:rPr>
              <w:t>:</w:t>
            </w:r>
            <w:r w:rsidRPr="00A10719">
              <w:rPr>
                <w:color w:val="000000" w:themeColor="text1"/>
                <w:sz w:val="24"/>
                <w:szCs w:val="24"/>
              </w:rPr>
              <w:t xml:space="preserve"> </w:t>
            </w:r>
            <w:r>
              <w:rPr>
                <w:i/>
                <w:iCs/>
                <w:color w:val="000000" w:themeColor="text1"/>
                <w:sz w:val="24"/>
                <w:szCs w:val="24"/>
              </w:rPr>
              <w:t>GRP</w:t>
            </w:r>
            <w:r w:rsidRPr="00EA1FE6">
              <w:rPr>
                <w:i/>
                <w:iCs/>
                <w:color w:val="000000" w:themeColor="text1"/>
                <w:sz w:val="24"/>
                <w:szCs w:val="24"/>
                <w:lang w:val="vi-VN"/>
              </w:rPr>
              <w:t xml:space="preserve"> </w:t>
            </w:r>
            <w:r w:rsidRPr="00A10719">
              <w:rPr>
                <w:i/>
                <w:iCs/>
                <w:color w:val="000000" w:themeColor="text1"/>
                <w:sz w:val="24"/>
                <w:szCs w:val="24"/>
              </w:rPr>
              <w:t xml:space="preserve">factors </w:t>
            </w:r>
            <w:r w:rsidRPr="00A10719">
              <w:rPr>
                <w:i/>
                <w:iCs/>
                <w:sz w:val="24"/>
                <w:szCs w:val="24"/>
              </w:rPr>
              <w:t>→ HRD in the socio-economic context of Lao PDR</w:t>
            </w:r>
          </w:p>
        </w:tc>
        <w:tc>
          <w:tcPr>
            <w:tcW w:w="625" w:type="pct"/>
            <w:vAlign w:val="center"/>
          </w:tcPr>
          <w:p w14:paraId="3FDCF462" w14:textId="57F89199" w:rsidR="004C36C6" w:rsidRPr="00AD16B2" w:rsidRDefault="004C36C6" w:rsidP="004C36C6">
            <w:pPr>
              <w:jc w:val="center"/>
              <w:rPr>
                <w:iCs/>
                <w:color w:val="000000" w:themeColor="text1"/>
              </w:rPr>
            </w:pPr>
            <w:r w:rsidRPr="00AD16B2">
              <w:rPr>
                <w:iCs/>
                <w:color w:val="000000" w:themeColor="text1"/>
                <w:sz w:val="24"/>
                <w:szCs w:val="24"/>
              </w:rPr>
              <w:t>0.185</w:t>
            </w:r>
          </w:p>
        </w:tc>
        <w:tc>
          <w:tcPr>
            <w:tcW w:w="484" w:type="pct"/>
            <w:vAlign w:val="center"/>
          </w:tcPr>
          <w:p w14:paraId="1A982A12" w14:textId="75F681C1" w:rsidR="004C36C6" w:rsidRPr="00AD16B2" w:rsidRDefault="004C36C6" w:rsidP="004C36C6">
            <w:pPr>
              <w:jc w:val="center"/>
              <w:rPr>
                <w:iCs/>
                <w:color w:val="000000" w:themeColor="text1"/>
              </w:rPr>
            </w:pPr>
            <w:r w:rsidRPr="00AD16B2">
              <w:rPr>
                <w:iCs/>
                <w:color w:val="000000" w:themeColor="text1"/>
                <w:sz w:val="24"/>
                <w:szCs w:val="24"/>
              </w:rPr>
              <w:t>2.986</w:t>
            </w:r>
          </w:p>
        </w:tc>
        <w:tc>
          <w:tcPr>
            <w:tcW w:w="458" w:type="pct"/>
            <w:vAlign w:val="center"/>
          </w:tcPr>
          <w:p w14:paraId="5A92BF8A" w14:textId="0CDCCDE4" w:rsidR="004C36C6" w:rsidRPr="00AD16B2" w:rsidRDefault="004C36C6" w:rsidP="004C36C6">
            <w:pPr>
              <w:jc w:val="center"/>
              <w:rPr>
                <w:iCs/>
                <w:color w:val="000000" w:themeColor="text1"/>
              </w:rPr>
            </w:pPr>
            <w:r w:rsidRPr="00AD16B2">
              <w:rPr>
                <w:iCs/>
                <w:color w:val="000000" w:themeColor="text1"/>
                <w:sz w:val="24"/>
                <w:szCs w:val="24"/>
              </w:rPr>
              <w:t>0.003</w:t>
            </w:r>
          </w:p>
        </w:tc>
        <w:tc>
          <w:tcPr>
            <w:tcW w:w="1088" w:type="pct"/>
            <w:vAlign w:val="center"/>
          </w:tcPr>
          <w:p w14:paraId="4ACB0A84" w14:textId="0DD35236" w:rsidR="004C36C6" w:rsidRPr="00AB17F0" w:rsidRDefault="004C36C6" w:rsidP="004C36C6">
            <w:pPr>
              <w:jc w:val="center"/>
              <w:rPr>
                <w:color w:val="000000" w:themeColor="text1"/>
              </w:rPr>
            </w:pPr>
            <w:r w:rsidRPr="00AB17F0">
              <w:rPr>
                <w:color w:val="000000" w:themeColor="text1"/>
                <w:sz w:val="24"/>
                <w:szCs w:val="24"/>
              </w:rPr>
              <w:t>Supported</w:t>
            </w:r>
          </w:p>
        </w:tc>
      </w:tr>
      <w:tr w:rsidR="004C36C6" w:rsidRPr="00AB17F0" w14:paraId="67921F2D" w14:textId="77777777" w:rsidTr="004C36C6">
        <w:trPr>
          <w:trHeight w:val="561"/>
        </w:trPr>
        <w:tc>
          <w:tcPr>
            <w:tcW w:w="2345" w:type="pct"/>
          </w:tcPr>
          <w:p w14:paraId="29325E5F" w14:textId="3912D2C8" w:rsidR="004C36C6" w:rsidRPr="00A10719" w:rsidRDefault="004C36C6" w:rsidP="004C36C6">
            <w:pPr>
              <w:rPr>
                <w:b/>
                <w:bCs/>
                <w:color w:val="000000" w:themeColor="text1"/>
              </w:rPr>
            </w:pPr>
            <w:r w:rsidRPr="00A10719">
              <w:rPr>
                <w:b/>
                <w:bCs/>
                <w:color w:val="000000" w:themeColor="text1"/>
                <w:sz w:val="24"/>
                <w:szCs w:val="24"/>
              </w:rPr>
              <w:t>H</w:t>
            </w:r>
            <w:r>
              <w:rPr>
                <w:b/>
                <w:bCs/>
                <w:color w:val="000000" w:themeColor="text1"/>
                <w:sz w:val="24"/>
                <w:szCs w:val="24"/>
              </w:rPr>
              <w:t>12</w:t>
            </w:r>
            <w:r w:rsidRPr="00A10719">
              <w:rPr>
                <w:b/>
                <w:bCs/>
                <w:color w:val="000000" w:themeColor="text1"/>
                <w:sz w:val="24"/>
                <w:szCs w:val="24"/>
              </w:rPr>
              <w:t>:</w:t>
            </w:r>
            <w:r w:rsidRPr="00A10719">
              <w:rPr>
                <w:color w:val="000000" w:themeColor="text1"/>
                <w:sz w:val="24"/>
                <w:szCs w:val="24"/>
              </w:rPr>
              <w:t xml:space="preserve"> </w:t>
            </w:r>
            <w:r>
              <w:rPr>
                <w:i/>
                <w:iCs/>
                <w:color w:val="000000" w:themeColor="text1"/>
                <w:sz w:val="24"/>
                <w:szCs w:val="24"/>
              </w:rPr>
              <w:t>GZ</w:t>
            </w:r>
            <w:r w:rsidRPr="00EA1FE6">
              <w:rPr>
                <w:i/>
                <w:iCs/>
                <w:color w:val="000000" w:themeColor="text1"/>
                <w:sz w:val="24"/>
                <w:szCs w:val="24"/>
                <w:lang w:val="vi-VN"/>
              </w:rPr>
              <w:t xml:space="preserve"> </w:t>
            </w:r>
            <w:r w:rsidRPr="00A10719">
              <w:rPr>
                <w:i/>
                <w:iCs/>
                <w:color w:val="000000" w:themeColor="text1"/>
                <w:sz w:val="24"/>
                <w:szCs w:val="24"/>
              </w:rPr>
              <w:t xml:space="preserve">factors </w:t>
            </w:r>
            <w:r w:rsidRPr="00A10719">
              <w:rPr>
                <w:i/>
                <w:iCs/>
                <w:sz w:val="24"/>
                <w:szCs w:val="24"/>
              </w:rPr>
              <w:t>→ HRD in the socio-economic context of Lao PDR</w:t>
            </w:r>
          </w:p>
        </w:tc>
        <w:tc>
          <w:tcPr>
            <w:tcW w:w="2655" w:type="pct"/>
            <w:gridSpan w:val="4"/>
            <w:vAlign w:val="center"/>
          </w:tcPr>
          <w:p w14:paraId="3C3F6853" w14:textId="1DED2C56" w:rsidR="004C36C6" w:rsidRPr="00AB17F0" w:rsidRDefault="004C36C6" w:rsidP="004C36C6">
            <w:pPr>
              <w:jc w:val="center"/>
              <w:rPr>
                <w:color w:val="000000" w:themeColor="text1"/>
              </w:rPr>
            </w:pPr>
            <w:r w:rsidRPr="00146EB4">
              <w:rPr>
                <w:color w:val="000000" w:themeColor="text1"/>
                <w:sz w:val="24"/>
                <w:szCs w:val="24"/>
              </w:rPr>
              <w:t xml:space="preserve">Excluded from the research model due to insufficient </w:t>
            </w:r>
            <w:r w:rsidRPr="00AB17F0">
              <w:rPr>
                <w:sz w:val="26"/>
                <w:szCs w:val="26"/>
                <w:lang w:val="de-DE"/>
              </w:rPr>
              <w:sym w:font="Symbol" w:char="F061"/>
            </w:r>
            <w:r w:rsidRPr="00146EB4">
              <w:rPr>
                <w:color w:val="000000" w:themeColor="text1"/>
                <w:sz w:val="24"/>
                <w:szCs w:val="24"/>
              </w:rPr>
              <w:t xml:space="preserve"> and EFA conditions</w:t>
            </w:r>
          </w:p>
        </w:tc>
      </w:tr>
    </w:tbl>
    <w:p w14:paraId="5EB81DDE" w14:textId="25758F59" w:rsidR="00301D7E" w:rsidRPr="00AB17F0" w:rsidRDefault="00301D7E" w:rsidP="00301D7E">
      <w:pPr>
        <w:autoSpaceDE w:val="0"/>
        <w:autoSpaceDN w:val="0"/>
        <w:adjustRightInd w:val="0"/>
        <w:spacing w:before="120" w:after="120" w:line="312" w:lineRule="auto"/>
        <w:jc w:val="center"/>
        <w:rPr>
          <w:i/>
          <w:iCs/>
          <w:lang w:val="en-US"/>
        </w:rPr>
      </w:pPr>
      <w:r w:rsidRPr="00AB17F0">
        <w:rPr>
          <w:i/>
          <w:iCs/>
          <w:lang w:val="en-US"/>
        </w:rPr>
        <w:t>Source: Research analysis result, 2023 (N=</w:t>
      </w:r>
      <w:r w:rsidR="00146EB4">
        <w:rPr>
          <w:i/>
          <w:iCs/>
          <w:lang w:val="en-US"/>
        </w:rPr>
        <w:t>390</w:t>
      </w:r>
      <w:r w:rsidRPr="00AB17F0">
        <w:rPr>
          <w:i/>
          <w:iCs/>
          <w:lang w:val="en-US"/>
        </w:rPr>
        <w:t>)</w:t>
      </w:r>
    </w:p>
    <w:p w14:paraId="4ECD5693" w14:textId="77777777" w:rsidR="0027409A" w:rsidRPr="00AB17F0" w:rsidRDefault="0027409A" w:rsidP="002740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line="312" w:lineRule="auto"/>
        <w:jc w:val="both"/>
        <w:rPr>
          <w:b/>
          <w:bCs/>
          <w:i/>
          <w:iCs/>
          <w:sz w:val="26"/>
          <w:szCs w:val="26"/>
        </w:rPr>
      </w:pPr>
      <w:r w:rsidRPr="00AB17F0">
        <w:rPr>
          <w:b/>
          <w:bCs/>
          <w:i/>
          <w:iCs/>
          <w:sz w:val="26"/>
          <w:szCs w:val="26"/>
          <w:lang w:val="en-US"/>
        </w:rPr>
        <w:t>Regression model</w:t>
      </w:r>
      <w:r w:rsidRPr="00AB17F0">
        <w:rPr>
          <w:b/>
          <w:bCs/>
          <w:i/>
          <w:iCs/>
          <w:sz w:val="26"/>
          <w:szCs w:val="26"/>
        </w:rPr>
        <w:t xml:space="preserve">: </w:t>
      </w:r>
    </w:p>
    <w:p w14:paraId="0388E072" w14:textId="49A7D853" w:rsidR="003D116A" w:rsidRDefault="00B26007" w:rsidP="0027409A">
      <w:pPr>
        <w:autoSpaceDE w:val="0"/>
        <w:autoSpaceDN w:val="0"/>
        <w:adjustRightInd w:val="0"/>
        <w:spacing w:before="120" w:line="312" w:lineRule="auto"/>
        <w:ind w:right="-1"/>
        <w:jc w:val="both"/>
        <w:rPr>
          <w:color w:val="000000" w:themeColor="text1"/>
          <w:spacing w:val="-10"/>
          <w:lang w:val="en-US"/>
        </w:rPr>
      </w:pPr>
      <w:r>
        <w:rPr>
          <w:lang w:val="en-US"/>
        </w:rPr>
        <w:t xml:space="preserve">HRD </w:t>
      </w:r>
      <w:r w:rsidRPr="00146EB4">
        <w:rPr>
          <w:lang w:val="en-US"/>
        </w:rPr>
        <w:t>in the socio-economic context of Lao PDR</w:t>
      </w:r>
      <w:r w:rsidRPr="00AB17F0">
        <w:rPr>
          <w:i/>
        </w:rPr>
        <w:t xml:space="preserve"> </w:t>
      </w:r>
      <w:r w:rsidR="0027409A" w:rsidRPr="00AB17F0">
        <w:rPr>
          <w:i/>
        </w:rPr>
        <w:t xml:space="preserve">= </w:t>
      </w:r>
      <w:r w:rsidRPr="00147E3B">
        <w:rPr>
          <w:color w:val="000000" w:themeColor="text1"/>
          <w:lang w:val="en-US"/>
        </w:rPr>
        <w:t>1.306</w:t>
      </w:r>
      <w:r>
        <w:rPr>
          <w:color w:val="000000" w:themeColor="text1"/>
          <w:lang w:val="en-US"/>
        </w:rPr>
        <w:t xml:space="preserve"> </w:t>
      </w:r>
      <w:r w:rsidR="003D116A" w:rsidRPr="00AB17F0">
        <w:rPr>
          <w:color w:val="000000" w:themeColor="text1"/>
          <w:lang w:val="en-US"/>
        </w:rPr>
        <w:t xml:space="preserve">+ </w:t>
      </w:r>
      <w:r>
        <w:rPr>
          <w:color w:val="000000" w:themeColor="text1"/>
          <w:lang w:val="en-US"/>
        </w:rPr>
        <w:t>0.083</w:t>
      </w:r>
      <w:r w:rsidR="003D116A" w:rsidRPr="00AB17F0">
        <w:rPr>
          <w:color w:val="000000" w:themeColor="text1"/>
          <w:lang w:val="en-US"/>
        </w:rPr>
        <w:t>*</w:t>
      </w:r>
      <w:r>
        <w:rPr>
          <w:color w:val="000000" w:themeColor="text1"/>
          <w:lang w:val="en-US"/>
        </w:rPr>
        <w:t>OS</w:t>
      </w:r>
      <w:r w:rsidR="003D116A" w:rsidRPr="00AB17F0">
        <w:rPr>
          <w:color w:val="000000" w:themeColor="text1"/>
          <w:lang w:val="en-US"/>
        </w:rPr>
        <w:t xml:space="preserve"> </w:t>
      </w:r>
      <w:r>
        <w:rPr>
          <w:color w:val="000000" w:themeColor="text1"/>
          <w:lang w:val="en-US"/>
        </w:rPr>
        <w:t>+</w:t>
      </w:r>
      <w:r w:rsidR="003D116A" w:rsidRPr="00AB17F0">
        <w:rPr>
          <w:color w:val="000000" w:themeColor="text1"/>
          <w:lang w:val="en-US"/>
        </w:rPr>
        <w:t xml:space="preserve"> </w:t>
      </w:r>
      <w:r>
        <w:rPr>
          <w:color w:val="000000" w:themeColor="text1"/>
          <w:lang w:val="en-US"/>
        </w:rPr>
        <w:t>0.095</w:t>
      </w:r>
      <w:r w:rsidR="003D116A" w:rsidRPr="00AB17F0">
        <w:rPr>
          <w:color w:val="000000" w:themeColor="text1"/>
          <w:lang w:val="en-US"/>
        </w:rPr>
        <w:t>*</w:t>
      </w:r>
      <w:r>
        <w:rPr>
          <w:color w:val="000000" w:themeColor="text1"/>
          <w:lang w:val="en-US"/>
        </w:rPr>
        <w:t>LMS</w:t>
      </w:r>
      <w:r w:rsidR="003D116A" w:rsidRPr="00AB17F0">
        <w:rPr>
          <w:color w:val="000000" w:themeColor="text1"/>
          <w:lang w:val="en-US"/>
        </w:rPr>
        <w:t xml:space="preserve"> + 0.</w:t>
      </w:r>
      <w:r>
        <w:rPr>
          <w:color w:val="000000" w:themeColor="text1"/>
          <w:lang w:val="en-US"/>
        </w:rPr>
        <w:t>139</w:t>
      </w:r>
      <w:r w:rsidR="003D116A" w:rsidRPr="00AB17F0">
        <w:rPr>
          <w:color w:val="000000" w:themeColor="text1"/>
          <w:lang w:val="en-US"/>
        </w:rPr>
        <w:t>*</w:t>
      </w:r>
      <w:r>
        <w:rPr>
          <w:color w:val="000000" w:themeColor="text1"/>
          <w:lang w:val="en-US"/>
        </w:rPr>
        <w:t>CC</w:t>
      </w:r>
      <w:r w:rsidR="003D116A" w:rsidRPr="00AB17F0">
        <w:rPr>
          <w:color w:val="000000" w:themeColor="text1"/>
          <w:lang w:val="en-US"/>
        </w:rPr>
        <w:t xml:space="preserve"> </w:t>
      </w:r>
      <w:r w:rsidR="004C36C6">
        <w:rPr>
          <w:color w:val="000000" w:themeColor="text1"/>
          <w:lang w:val="en-US"/>
        </w:rPr>
        <w:t xml:space="preserve">- </w:t>
      </w:r>
      <w:r w:rsidR="004C36C6" w:rsidRPr="00AB17F0">
        <w:rPr>
          <w:color w:val="000000" w:themeColor="text1"/>
          <w:lang w:val="en-US"/>
        </w:rPr>
        <w:t>0.</w:t>
      </w:r>
      <w:r w:rsidR="004C36C6">
        <w:rPr>
          <w:color w:val="000000" w:themeColor="text1"/>
          <w:lang w:val="en-US"/>
        </w:rPr>
        <w:t>262</w:t>
      </w:r>
      <w:r w:rsidR="004C36C6" w:rsidRPr="00AB17F0">
        <w:rPr>
          <w:color w:val="000000" w:themeColor="text1"/>
          <w:lang w:val="en-US"/>
        </w:rPr>
        <w:t>*</w:t>
      </w:r>
      <w:r w:rsidR="004C36C6">
        <w:rPr>
          <w:color w:val="000000" w:themeColor="text1"/>
          <w:spacing w:val="-10"/>
          <w:lang w:val="en-US"/>
        </w:rPr>
        <w:t>FPES + 1.167*EME + 0.102*EER</w:t>
      </w:r>
      <w:r w:rsidR="004C36C6" w:rsidRPr="00AB17F0">
        <w:rPr>
          <w:color w:val="000000" w:themeColor="text1"/>
          <w:lang w:val="en-US"/>
        </w:rPr>
        <w:t xml:space="preserve"> </w:t>
      </w:r>
      <w:r w:rsidR="003D116A" w:rsidRPr="00AB17F0">
        <w:rPr>
          <w:color w:val="000000" w:themeColor="text1"/>
          <w:lang w:val="en-US"/>
        </w:rPr>
        <w:t>+ 0.</w:t>
      </w:r>
      <w:r>
        <w:rPr>
          <w:color w:val="000000" w:themeColor="text1"/>
          <w:lang w:val="en-US"/>
        </w:rPr>
        <w:t>142</w:t>
      </w:r>
      <w:r w:rsidR="003D116A" w:rsidRPr="00AB17F0">
        <w:rPr>
          <w:color w:val="000000" w:themeColor="text1"/>
          <w:lang w:val="en-US"/>
        </w:rPr>
        <w:t>*</w:t>
      </w:r>
      <w:r>
        <w:rPr>
          <w:color w:val="000000" w:themeColor="text1"/>
          <w:lang w:val="en-US"/>
        </w:rPr>
        <w:t>WD</w:t>
      </w:r>
      <w:r w:rsidR="004C36C6">
        <w:rPr>
          <w:color w:val="000000" w:themeColor="text1"/>
          <w:lang w:val="en-US"/>
        </w:rPr>
        <w:t xml:space="preserve"> </w:t>
      </w:r>
      <w:r w:rsidR="004C36C6" w:rsidRPr="00AB17F0">
        <w:rPr>
          <w:i/>
        </w:rPr>
        <w:t xml:space="preserve">+ </w:t>
      </w:r>
      <w:r w:rsidR="004C36C6" w:rsidRPr="00AB17F0">
        <w:rPr>
          <w:iCs/>
          <w:lang w:val="en-US"/>
        </w:rPr>
        <w:t>0.</w:t>
      </w:r>
      <w:r w:rsidR="004C36C6">
        <w:rPr>
          <w:iCs/>
          <w:lang w:val="en-US"/>
        </w:rPr>
        <w:t>185</w:t>
      </w:r>
      <w:r w:rsidR="004C36C6" w:rsidRPr="00AB17F0">
        <w:rPr>
          <w:iCs/>
          <w:lang w:val="en-US"/>
        </w:rPr>
        <w:t>*</w:t>
      </w:r>
      <w:r w:rsidR="004C36C6">
        <w:rPr>
          <w:color w:val="000000" w:themeColor="text1"/>
          <w:lang w:val="en-US"/>
        </w:rPr>
        <w:t>GPR</w:t>
      </w:r>
      <w:r>
        <w:rPr>
          <w:color w:val="000000" w:themeColor="text1"/>
          <w:spacing w:val="-10"/>
          <w:lang w:val="en-US"/>
        </w:rPr>
        <w:t xml:space="preserve">. </w:t>
      </w:r>
    </w:p>
    <w:p w14:paraId="10BD56C5" w14:textId="59C57289" w:rsidR="00A577A2" w:rsidRPr="00A577A2" w:rsidRDefault="00A577A2" w:rsidP="00A577A2">
      <w:pPr>
        <w:spacing w:before="120" w:after="120" w:line="312" w:lineRule="auto"/>
        <w:jc w:val="both"/>
        <w:rPr>
          <w:rFonts w:eastAsiaTheme="minorHAnsi"/>
          <w:color w:val="000000" w:themeColor="text1"/>
          <w:sz w:val="26"/>
          <w:szCs w:val="26"/>
          <w:lang w:val="en-US"/>
        </w:rPr>
      </w:pPr>
      <w:r w:rsidRPr="00AB17F0">
        <w:rPr>
          <w:color w:val="000000" w:themeColor="text1"/>
          <w:lang w:val="en-US"/>
        </w:rPr>
        <w:t xml:space="preserve">Based on </w:t>
      </w:r>
      <w:r w:rsidRPr="00AB17F0">
        <w:rPr>
          <w:rFonts w:eastAsiaTheme="minorHAnsi"/>
          <w:color w:val="000000" w:themeColor="text1"/>
          <w:sz w:val="26"/>
          <w:szCs w:val="26"/>
          <w:lang w:val="en-US"/>
        </w:rPr>
        <w:t xml:space="preserve">Regression result and Hypothesis testing are presented in Table </w:t>
      </w:r>
      <w:r>
        <w:rPr>
          <w:rFonts w:eastAsiaTheme="minorHAnsi"/>
          <w:color w:val="000000" w:themeColor="text1"/>
          <w:sz w:val="26"/>
          <w:szCs w:val="26"/>
          <w:lang w:val="en-US"/>
        </w:rPr>
        <w:t>4</w:t>
      </w:r>
      <w:r w:rsidRPr="00AB17F0">
        <w:rPr>
          <w:rFonts w:eastAsiaTheme="minorHAnsi"/>
          <w:color w:val="000000" w:themeColor="text1"/>
          <w:sz w:val="26"/>
          <w:szCs w:val="26"/>
          <w:lang w:val="en-US"/>
        </w:rPr>
        <w:t>.</w:t>
      </w:r>
      <w:r>
        <w:rPr>
          <w:rFonts w:eastAsiaTheme="minorHAnsi"/>
          <w:color w:val="000000" w:themeColor="text1"/>
          <w:sz w:val="26"/>
          <w:szCs w:val="26"/>
          <w:lang w:val="en-US"/>
        </w:rPr>
        <w:t>30</w:t>
      </w:r>
      <w:r w:rsidRPr="00AB17F0">
        <w:rPr>
          <w:rFonts w:eastAsiaTheme="minorHAnsi"/>
          <w:color w:val="000000" w:themeColor="text1"/>
          <w:sz w:val="26"/>
          <w:szCs w:val="26"/>
          <w:lang w:val="en-US"/>
        </w:rPr>
        <w:t xml:space="preserve">, The author presents the research model with data from the research results as Figure </w:t>
      </w:r>
      <w:r>
        <w:rPr>
          <w:rFonts w:eastAsiaTheme="minorHAnsi"/>
          <w:color w:val="000000" w:themeColor="text1"/>
          <w:sz w:val="26"/>
          <w:szCs w:val="26"/>
          <w:lang w:val="en-US"/>
        </w:rPr>
        <w:t>4</w:t>
      </w:r>
      <w:r w:rsidRPr="00AB17F0">
        <w:rPr>
          <w:rFonts w:eastAsiaTheme="minorHAnsi"/>
          <w:color w:val="000000" w:themeColor="text1"/>
          <w:sz w:val="26"/>
          <w:szCs w:val="26"/>
          <w:lang w:val="en-US"/>
        </w:rPr>
        <w:t>.</w:t>
      </w:r>
      <w:r>
        <w:rPr>
          <w:rFonts w:eastAsiaTheme="minorHAnsi"/>
          <w:color w:val="000000" w:themeColor="text1"/>
          <w:sz w:val="26"/>
          <w:szCs w:val="26"/>
          <w:lang w:val="en-US"/>
        </w:rPr>
        <w:t>9</w:t>
      </w:r>
      <w:r w:rsidRPr="00AB17F0">
        <w:rPr>
          <w:rFonts w:eastAsiaTheme="minorHAnsi"/>
          <w:color w:val="000000" w:themeColor="text1"/>
          <w:sz w:val="26"/>
          <w:szCs w:val="26"/>
          <w:lang w:val="en-US"/>
        </w:rPr>
        <w:t>.</w:t>
      </w:r>
    </w:p>
    <w:p w14:paraId="3E83DBAD" w14:textId="01921437" w:rsidR="00A577A2" w:rsidRPr="00A577A2" w:rsidRDefault="005F0EE5" w:rsidP="0095527B">
      <w:pPr>
        <w:rPr>
          <w:b/>
          <w:bCs/>
          <w:i/>
          <w:iCs/>
          <w:color w:val="000000" w:themeColor="text1"/>
          <w:sz w:val="25"/>
          <w:szCs w:val="25"/>
          <w:lang w:val="en-US"/>
        </w:rPr>
      </w:pPr>
      <w:bookmarkStart w:id="1140" w:name="_Toc165471928"/>
      <w:bookmarkStart w:id="1141" w:name="_Toc165482111"/>
      <w:r w:rsidRPr="005F0EE5">
        <w:rPr>
          <w:b/>
          <w:bCs/>
          <w:i/>
          <w:iCs/>
          <w:noProof/>
          <w:color w:val="000000" w:themeColor="text1"/>
          <w:sz w:val="25"/>
          <w:szCs w:val="25"/>
          <w:lang w:val="en-US"/>
        </w:rPr>
        <w:drawing>
          <wp:inline distT="0" distB="0" distL="0" distR="0" wp14:anchorId="5C1E450A" wp14:editId="70F123B3">
            <wp:extent cx="5756275" cy="2653030"/>
            <wp:effectExtent l="0" t="0" r="0" b="0"/>
            <wp:docPr id="19869503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950399" name=""/>
                    <pic:cNvPicPr/>
                  </pic:nvPicPr>
                  <pic:blipFill>
                    <a:blip r:embed="rId31">
                      <a:extLst>
                        <a:ext uri="{28A0092B-C50C-407E-A947-70E740481C1C}">
                          <a14:useLocalDpi xmlns:a14="http://schemas.microsoft.com/office/drawing/2010/main"/>
                        </a:ext>
                      </a:extLst>
                    </a:blip>
                    <a:stretch>
                      <a:fillRect/>
                    </a:stretch>
                  </pic:blipFill>
                  <pic:spPr>
                    <a:xfrm>
                      <a:off x="0" y="0"/>
                      <a:ext cx="5756275" cy="2653030"/>
                    </a:xfrm>
                    <a:prstGeom prst="rect">
                      <a:avLst/>
                    </a:prstGeom>
                  </pic:spPr>
                </pic:pic>
              </a:graphicData>
            </a:graphic>
          </wp:inline>
        </w:drawing>
      </w:r>
    </w:p>
    <w:p w14:paraId="0E95C6F6" w14:textId="1F84F3C9" w:rsidR="00A577A2" w:rsidRPr="00AB17F0" w:rsidRDefault="00A577A2" w:rsidP="00A577A2">
      <w:pPr>
        <w:pStyle w:val="Caption"/>
        <w:jc w:val="center"/>
        <w:rPr>
          <w:sz w:val="26"/>
          <w:szCs w:val="26"/>
        </w:rPr>
      </w:pPr>
      <w:bookmarkStart w:id="1142" w:name="_Toc201856517"/>
      <w:r w:rsidRPr="00814A1E">
        <w:rPr>
          <w:sz w:val="26"/>
          <w:szCs w:val="26"/>
        </w:rPr>
        <w:t>Figure 4.</w:t>
      </w:r>
      <w:r w:rsidRPr="00814A1E">
        <w:rPr>
          <w:sz w:val="26"/>
          <w:szCs w:val="26"/>
        </w:rPr>
        <w:fldChar w:fldCharType="begin"/>
      </w:r>
      <w:r w:rsidRPr="00814A1E">
        <w:rPr>
          <w:sz w:val="26"/>
          <w:szCs w:val="26"/>
        </w:rPr>
        <w:instrText xml:space="preserve"> SEQ Figure_4. \* ARABIC </w:instrText>
      </w:r>
      <w:r w:rsidRPr="00814A1E">
        <w:rPr>
          <w:sz w:val="26"/>
          <w:szCs w:val="26"/>
        </w:rPr>
        <w:fldChar w:fldCharType="separate"/>
      </w:r>
      <w:r w:rsidR="008E5669">
        <w:rPr>
          <w:noProof/>
          <w:sz w:val="26"/>
          <w:szCs w:val="26"/>
        </w:rPr>
        <w:t>9</w:t>
      </w:r>
      <w:r w:rsidRPr="00814A1E">
        <w:rPr>
          <w:sz w:val="26"/>
          <w:szCs w:val="26"/>
        </w:rPr>
        <w:fldChar w:fldCharType="end"/>
      </w:r>
      <w:r w:rsidRPr="00AB17F0">
        <w:rPr>
          <w:sz w:val="26"/>
          <w:szCs w:val="26"/>
          <w:lang w:val="en-US"/>
        </w:rPr>
        <w:t xml:space="preserve">: </w:t>
      </w:r>
      <w:r w:rsidRPr="00AB17F0">
        <w:rPr>
          <w:sz w:val="26"/>
          <w:szCs w:val="26"/>
        </w:rPr>
        <w:t>Model with regression result</w:t>
      </w:r>
      <w:bookmarkEnd w:id="1140"/>
      <w:bookmarkEnd w:id="1141"/>
      <w:bookmarkEnd w:id="1142"/>
    </w:p>
    <w:p w14:paraId="681BD3B5" w14:textId="38E31F08" w:rsidR="00A577A2" w:rsidRDefault="00A577A2" w:rsidP="00A577A2">
      <w:pPr>
        <w:autoSpaceDE w:val="0"/>
        <w:autoSpaceDN w:val="0"/>
        <w:adjustRightInd w:val="0"/>
        <w:spacing w:before="120" w:after="120" w:line="312" w:lineRule="auto"/>
        <w:jc w:val="center"/>
        <w:rPr>
          <w:i/>
          <w:iCs/>
          <w:sz w:val="26"/>
          <w:szCs w:val="26"/>
          <w:lang w:val="en-US"/>
        </w:rPr>
      </w:pPr>
      <w:r w:rsidRPr="00AB17F0">
        <w:rPr>
          <w:i/>
          <w:iCs/>
          <w:sz w:val="26"/>
          <w:szCs w:val="26"/>
          <w:lang w:val="en-US"/>
        </w:rPr>
        <w:t>Source: Research analysis result, 2023 (N=</w:t>
      </w:r>
      <w:r>
        <w:rPr>
          <w:i/>
          <w:iCs/>
          <w:sz w:val="26"/>
          <w:szCs w:val="26"/>
          <w:lang w:val="en-US"/>
        </w:rPr>
        <w:t>390</w:t>
      </w:r>
      <w:r w:rsidRPr="00AB17F0">
        <w:rPr>
          <w:i/>
          <w:iCs/>
          <w:sz w:val="26"/>
          <w:szCs w:val="26"/>
          <w:lang w:val="en-US"/>
        </w:rPr>
        <w:t>)</w:t>
      </w:r>
    </w:p>
    <w:p w14:paraId="7A73AFE6" w14:textId="13E5DA50" w:rsidR="00A577A2" w:rsidRPr="00A577A2" w:rsidRDefault="00A577A2" w:rsidP="00A577A2">
      <w:pPr>
        <w:autoSpaceDE w:val="0"/>
        <w:autoSpaceDN w:val="0"/>
        <w:adjustRightInd w:val="0"/>
        <w:spacing w:before="120" w:after="120" w:line="312" w:lineRule="auto"/>
        <w:jc w:val="center"/>
        <w:rPr>
          <w:i/>
          <w:iCs/>
          <w:sz w:val="26"/>
          <w:szCs w:val="26"/>
          <w:lang w:val="en-US"/>
        </w:rPr>
      </w:pPr>
      <w:r>
        <w:rPr>
          <w:i/>
          <w:iCs/>
          <w:sz w:val="26"/>
          <w:szCs w:val="26"/>
          <w:lang w:val="en-US"/>
        </w:rPr>
        <w:t xml:space="preserve">Note: </w:t>
      </w:r>
      <w:r w:rsidRPr="00511EDE">
        <w:rPr>
          <w:sz w:val="20"/>
          <w:szCs w:val="20"/>
          <w:lang w:val="en-US"/>
        </w:rPr>
        <w:t>*</w:t>
      </w:r>
      <w:r>
        <w:rPr>
          <w:sz w:val="20"/>
          <w:szCs w:val="20"/>
          <w:lang w:val="en-US"/>
        </w:rPr>
        <w:t>*</w:t>
      </w:r>
      <w:r w:rsidRPr="00511EDE">
        <w:rPr>
          <w:sz w:val="20"/>
          <w:szCs w:val="20"/>
          <w:lang w:val="en-US"/>
        </w:rPr>
        <w:t xml:space="preserve"> p-value &lt; 0.0</w:t>
      </w:r>
      <w:r>
        <w:rPr>
          <w:sz w:val="20"/>
          <w:szCs w:val="20"/>
          <w:lang w:val="en-US"/>
        </w:rPr>
        <w:t>0</w:t>
      </w:r>
      <w:r w:rsidRPr="00511EDE">
        <w:rPr>
          <w:sz w:val="20"/>
          <w:szCs w:val="20"/>
          <w:lang w:val="en-US"/>
        </w:rPr>
        <w:t>1</w:t>
      </w:r>
      <w:r>
        <w:rPr>
          <w:sz w:val="20"/>
          <w:szCs w:val="20"/>
          <w:lang w:val="en-US"/>
        </w:rPr>
        <w:t>, *</w:t>
      </w:r>
      <w:r w:rsidRPr="00A577A2">
        <w:rPr>
          <w:sz w:val="20"/>
          <w:szCs w:val="20"/>
          <w:lang w:val="en-US"/>
        </w:rPr>
        <w:t xml:space="preserve"> </w:t>
      </w:r>
      <w:r w:rsidRPr="00511EDE">
        <w:rPr>
          <w:sz w:val="20"/>
          <w:szCs w:val="20"/>
          <w:lang w:val="en-US"/>
        </w:rPr>
        <w:t>p-value &lt; 0.0</w:t>
      </w:r>
      <w:r>
        <w:rPr>
          <w:sz w:val="20"/>
          <w:szCs w:val="20"/>
          <w:lang w:val="en-US"/>
        </w:rPr>
        <w:t>5</w:t>
      </w:r>
    </w:p>
    <w:p w14:paraId="7A121C0D" w14:textId="41796C2A" w:rsidR="00BE4EF6" w:rsidRPr="00AB17F0" w:rsidRDefault="0095527B" w:rsidP="00BE4EF6">
      <w:pPr>
        <w:pStyle w:val="Heading2"/>
        <w:spacing w:before="120" w:after="120" w:line="312" w:lineRule="auto"/>
        <w:jc w:val="both"/>
        <w:rPr>
          <w:rFonts w:ascii="Times New Roman" w:hAnsi="Times New Roman" w:cs="Times New Roman"/>
          <w:b/>
          <w:bCs/>
          <w:i/>
          <w:iCs/>
          <w:color w:val="000000" w:themeColor="text1"/>
          <w:sz w:val="25"/>
          <w:szCs w:val="25"/>
        </w:rPr>
      </w:pPr>
      <w:bookmarkStart w:id="1143" w:name="_Toc205420176"/>
      <w:r>
        <w:rPr>
          <w:rFonts w:ascii="Times New Roman" w:hAnsi="Times New Roman" w:cs="Times New Roman"/>
          <w:b/>
          <w:bCs/>
          <w:i/>
          <w:iCs/>
          <w:color w:val="000000" w:themeColor="text1"/>
          <w:sz w:val="25"/>
          <w:szCs w:val="25"/>
        </w:rPr>
        <w:t>4</w:t>
      </w:r>
      <w:r w:rsidR="00BE4EF6" w:rsidRPr="00AB17F0">
        <w:rPr>
          <w:rFonts w:ascii="Times New Roman" w:hAnsi="Times New Roman" w:cs="Times New Roman"/>
          <w:b/>
          <w:bCs/>
          <w:i/>
          <w:iCs/>
          <w:color w:val="000000" w:themeColor="text1"/>
          <w:sz w:val="25"/>
          <w:szCs w:val="25"/>
          <w:lang w:val="vi-VN"/>
        </w:rPr>
        <w:t>.</w:t>
      </w:r>
      <w:r w:rsidR="00D86113">
        <w:rPr>
          <w:rFonts w:ascii="Times New Roman" w:hAnsi="Times New Roman" w:cs="Times New Roman"/>
          <w:b/>
          <w:bCs/>
          <w:i/>
          <w:iCs/>
          <w:color w:val="000000" w:themeColor="text1"/>
          <w:sz w:val="25"/>
          <w:szCs w:val="25"/>
          <w:lang w:val="vi-VN"/>
        </w:rPr>
        <w:t>4</w:t>
      </w:r>
      <w:r w:rsidR="00BE4EF6" w:rsidRPr="00AB17F0">
        <w:rPr>
          <w:rFonts w:ascii="Times New Roman" w:hAnsi="Times New Roman" w:cs="Times New Roman"/>
          <w:b/>
          <w:bCs/>
          <w:i/>
          <w:iCs/>
          <w:color w:val="000000" w:themeColor="text1"/>
          <w:sz w:val="25"/>
          <w:szCs w:val="25"/>
          <w:lang w:val="vi-VN"/>
        </w:rPr>
        <w:t>.</w:t>
      </w:r>
      <w:r w:rsidR="0026224B" w:rsidRPr="00AB17F0">
        <w:rPr>
          <w:rFonts w:ascii="Times New Roman" w:hAnsi="Times New Roman" w:cs="Times New Roman"/>
          <w:b/>
          <w:bCs/>
          <w:i/>
          <w:iCs/>
          <w:color w:val="000000" w:themeColor="text1"/>
          <w:sz w:val="25"/>
          <w:szCs w:val="25"/>
        </w:rPr>
        <w:t>2</w:t>
      </w:r>
      <w:r w:rsidR="00BE4EF6" w:rsidRPr="00AB17F0">
        <w:rPr>
          <w:rFonts w:ascii="Times New Roman" w:hAnsi="Times New Roman" w:cs="Times New Roman"/>
          <w:b/>
          <w:bCs/>
          <w:i/>
          <w:iCs/>
          <w:color w:val="000000" w:themeColor="text1"/>
          <w:sz w:val="25"/>
          <w:szCs w:val="25"/>
          <w:lang w:val="vi-VN"/>
        </w:rPr>
        <w:t>.</w:t>
      </w:r>
      <w:r w:rsidR="00BE4EF6" w:rsidRPr="00AB17F0">
        <w:rPr>
          <w:rFonts w:ascii="Times New Roman" w:hAnsi="Times New Roman" w:cs="Times New Roman"/>
          <w:b/>
          <w:bCs/>
          <w:i/>
          <w:iCs/>
          <w:color w:val="000000" w:themeColor="text1"/>
          <w:sz w:val="25"/>
          <w:szCs w:val="25"/>
          <w:lang w:val="vi-VN"/>
        </w:rPr>
        <w:tab/>
      </w:r>
      <w:r w:rsidR="0026224B" w:rsidRPr="00AB17F0">
        <w:rPr>
          <w:rFonts w:ascii="Times New Roman" w:hAnsi="Times New Roman" w:cs="Times New Roman"/>
          <w:b/>
          <w:bCs/>
          <w:i/>
          <w:iCs/>
          <w:color w:val="000000" w:themeColor="text1"/>
          <w:sz w:val="25"/>
          <w:szCs w:val="25"/>
        </w:rPr>
        <w:t>MANOVA Analysis results</w:t>
      </w:r>
      <w:bookmarkEnd w:id="1143"/>
    </w:p>
    <w:p w14:paraId="6F0A3BDE" w14:textId="2D20FB09" w:rsidR="00AA2DF0" w:rsidRPr="00AB17F0" w:rsidRDefault="0095527B" w:rsidP="00AA2DF0">
      <w:pPr>
        <w:spacing w:before="120" w:after="120" w:line="312" w:lineRule="auto"/>
        <w:jc w:val="both"/>
        <w:rPr>
          <w:sz w:val="26"/>
          <w:szCs w:val="26"/>
          <w:lang w:val="en-US"/>
        </w:rPr>
      </w:pPr>
      <w:r w:rsidRPr="0095527B">
        <w:rPr>
          <w:sz w:val="26"/>
          <w:szCs w:val="26"/>
          <w:lang w:val="en-US"/>
        </w:rPr>
        <w:t xml:space="preserve">The results of Manova analysis show that there are significant differences in </w:t>
      </w:r>
      <w:r>
        <w:rPr>
          <w:sz w:val="26"/>
          <w:szCs w:val="26"/>
          <w:lang w:val="en-US"/>
        </w:rPr>
        <w:t>H</w:t>
      </w:r>
      <w:r w:rsidRPr="0095527B">
        <w:rPr>
          <w:sz w:val="26"/>
          <w:szCs w:val="26"/>
          <w:lang w:val="en-US"/>
        </w:rPr>
        <w:t xml:space="preserve">uman </w:t>
      </w:r>
      <w:r>
        <w:rPr>
          <w:sz w:val="26"/>
          <w:szCs w:val="26"/>
          <w:lang w:val="en-US"/>
        </w:rPr>
        <w:t>R</w:t>
      </w:r>
      <w:r w:rsidRPr="0095527B">
        <w:rPr>
          <w:sz w:val="26"/>
          <w:szCs w:val="26"/>
          <w:lang w:val="en-US"/>
        </w:rPr>
        <w:t>esource</w:t>
      </w:r>
      <w:r>
        <w:rPr>
          <w:sz w:val="26"/>
          <w:szCs w:val="26"/>
          <w:lang w:val="en-US"/>
        </w:rPr>
        <w:t>s</w:t>
      </w:r>
      <w:r w:rsidRPr="0095527B">
        <w:rPr>
          <w:sz w:val="26"/>
          <w:szCs w:val="26"/>
          <w:lang w:val="en-US"/>
        </w:rPr>
        <w:t xml:space="preserve"> </w:t>
      </w:r>
      <w:r>
        <w:rPr>
          <w:sz w:val="26"/>
          <w:szCs w:val="26"/>
          <w:lang w:val="en-US"/>
        </w:rPr>
        <w:t>D</w:t>
      </w:r>
      <w:r w:rsidRPr="0095527B">
        <w:rPr>
          <w:sz w:val="26"/>
          <w:szCs w:val="26"/>
          <w:lang w:val="en-US"/>
        </w:rPr>
        <w:t>evelopment as well as Employee Motivation and Engagement according to the field of activity and size of the organization.</w:t>
      </w:r>
      <w:r>
        <w:rPr>
          <w:sz w:val="26"/>
          <w:szCs w:val="26"/>
          <w:lang w:val="en-US"/>
        </w:rPr>
        <w:t xml:space="preserve"> </w:t>
      </w:r>
      <w:r w:rsidR="00AA2DF0" w:rsidRPr="00AB17F0">
        <w:rPr>
          <w:sz w:val="26"/>
          <w:szCs w:val="26"/>
          <w:lang w:val="en-US"/>
        </w:rPr>
        <w:t>Thus, the findings from the Monova analysis results will be the basis for the author to propose solutions in the next chapters.</w:t>
      </w:r>
    </w:p>
    <w:p w14:paraId="70FD549E" w14:textId="3B9A9F1C" w:rsidR="002A7D92" w:rsidRPr="00AB17F0" w:rsidRDefault="0095527B" w:rsidP="00AA2DF0">
      <w:pPr>
        <w:rPr>
          <w:lang w:val="en-US"/>
        </w:rPr>
      </w:pPr>
      <w:r w:rsidRPr="00540C28">
        <w:rPr>
          <w:noProof/>
        </w:rPr>
        <w:drawing>
          <wp:inline distT="0" distB="0" distL="0" distR="0" wp14:anchorId="35D6D8C1" wp14:editId="42CA9634">
            <wp:extent cx="5756275" cy="3394111"/>
            <wp:effectExtent l="12700" t="12700" r="9525" b="9525"/>
            <wp:docPr id="19261988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198812" name=""/>
                    <pic:cNvPicPr/>
                  </pic:nvPicPr>
                  <pic:blipFill>
                    <a:blip r:embed="rId32">
                      <a:extLst>
                        <a:ext uri="{28A0092B-C50C-407E-A947-70E740481C1C}">
                          <a14:useLocalDpi xmlns:a14="http://schemas.microsoft.com/office/drawing/2010/main"/>
                        </a:ext>
                      </a:extLst>
                    </a:blip>
                    <a:stretch>
                      <a:fillRect/>
                    </a:stretch>
                  </pic:blipFill>
                  <pic:spPr>
                    <a:xfrm>
                      <a:off x="0" y="0"/>
                      <a:ext cx="5756275" cy="3394111"/>
                    </a:xfrm>
                    <a:prstGeom prst="rect">
                      <a:avLst/>
                    </a:prstGeom>
                    <a:ln>
                      <a:solidFill>
                        <a:schemeClr val="bg2">
                          <a:lumMod val="90000"/>
                        </a:schemeClr>
                      </a:solidFill>
                    </a:ln>
                  </pic:spPr>
                </pic:pic>
              </a:graphicData>
            </a:graphic>
          </wp:inline>
        </w:drawing>
      </w:r>
    </w:p>
    <w:p w14:paraId="07D39934" w14:textId="77777777" w:rsidR="00C96406" w:rsidRPr="00AB17F0" w:rsidRDefault="00C96406" w:rsidP="002A7D92">
      <w:pPr>
        <w:rPr>
          <w:lang w:val="en-US"/>
        </w:rPr>
      </w:pPr>
    </w:p>
    <w:p w14:paraId="4582DF17" w14:textId="4A892496" w:rsidR="00C96406" w:rsidRPr="00AB17F0" w:rsidRDefault="0095527B" w:rsidP="00C96406">
      <w:pPr>
        <w:pStyle w:val="Caption"/>
        <w:jc w:val="center"/>
        <w:rPr>
          <w:sz w:val="26"/>
          <w:szCs w:val="26"/>
          <w:lang w:val="en-US"/>
        </w:rPr>
      </w:pPr>
      <w:bookmarkStart w:id="1144" w:name="_Toc165471929"/>
      <w:bookmarkStart w:id="1145" w:name="_Toc201856518"/>
      <w:r w:rsidRPr="00814A1E">
        <w:rPr>
          <w:sz w:val="26"/>
          <w:szCs w:val="26"/>
        </w:rPr>
        <w:t>Figure 4.</w:t>
      </w:r>
      <w:r w:rsidRPr="00814A1E">
        <w:rPr>
          <w:sz w:val="26"/>
          <w:szCs w:val="26"/>
        </w:rPr>
        <w:fldChar w:fldCharType="begin"/>
      </w:r>
      <w:r w:rsidRPr="00814A1E">
        <w:rPr>
          <w:sz w:val="26"/>
          <w:szCs w:val="26"/>
        </w:rPr>
        <w:instrText xml:space="preserve"> SEQ Figure_4. \* ARABIC </w:instrText>
      </w:r>
      <w:r w:rsidRPr="00814A1E">
        <w:rPr>
          <w:sz w:val="26"/>
          <w:szCs w:val="26"/>
        </w:rPr>
        <w:fldChar w:fldCharType="separate"/>
      </w:r>
      <w:r w:rsidR="00A3339C">
        <w:rPr>
          <w:noProof/>
          <w:sz w:val="26"/>
          <w:szCs w:val="26"/>
        </w:rPr>
        <w:t>10</w:t>
      </w:r>
      <w:r w:rsidRPr="00814A1E">
        <w:rPr>
          <w:sz w:val="26"/>
          <w:szCs w:val="26"/>
        </w:rPr>
        <w:fldChar w:fldCharType="end"/>
      </w:r>
      <w:r w:rsidR="00C96406" w:rsidRPr="00AB17F0">
        <w:rPr>
          <w:sz w:val="26"/>
          <w:szCs w:val="26"/>
          <w:lang w:val="en-US"/>
        </w:rPr>
        <w:t xml:space="preserve">: Mean of </w:t>
      </w:r>
      <w:r>
        <w:rPr>
          <w:sz w:val="26"/>
          <w:szCs w:val="26"/>
          <w:lang w:val="en-US"/>
        </w:rPr>
        <w:t>H</w:t>
      </w:r>
      <w:r w:rsidRPr="0095527B">
        <w:rPr>
          <w:sz w:val="26"/>
          <w:szCs w:val="26"/>
          <w:lang w:val="en-US"/>
        </w:rPr>
        <w:t xml:space="preserve">uman </w:t>
      </w:r>
      <w:r>
        <w:rPr>
          <w:sz w:val="26"/>
          <w:szCs w:val="26"/>
          <w:lang w:val="en-US"/>
        </w:rPr>
        <w:t>R</w:t>
      </w:r>
      <w:r w:rsidRPr="0095527B">
        <w:rPr>
          <w:sz w:val="26"/>
          <w:szCs w:val="26"/>
          <w:lang w:val="en-US"/>
        </w:rPr>
        <w:t>esource</w:t>
      </w:r>
      <w:r>
        <w:rPr>
          <w:sz w:val="26"/>
          <w:szCs w:val="26"/>
          <w:lang w:val="en-US"/>
        </w:rPr>
        <w:t>s</w:t>
      </w:r>
      <w:r w:rsidRPr="0095527B">
        <w:rPr>
          <w:sz w:val="26"/>
          <w:szCs w:val="26"/>
          <w:lang w:val="en-US"/>
        </w:rPr>
        <w:t xml:space="preserve"> </w:t>
      </w:r>
      <w:r>
        <w:rPr>
          <w:sz w:val="26"/>
          <w:szCs w:val="26"/>
          <w:lang w:val="en-US"/>
        </w:rPr>
        <w:t>D</w:t>
      </w:r>
      <w:r w:rsidRPr="0095527B">
        <w:rPr>
          <w:sz w:val="26"/>
          <w:szCs w:val="26"/>
          <w:lang w:val="en-US"/>
        </w:rPr>
        <w:t>evelopment</w:t>
      </w:r>
      <w:r w:rsidRPr="00AB17F0">
        <w:rPr>
          <w:sz w:val="26"/>
          <w:szCs w:val="26"/>
          <w:lang w:val="en-US"/>
        </w:rPr>
        <w:t xml:space="preserve"> </w:t>
      </w:r>
      <w:r w:rsidR="00C96406" w:rsidRPr="00AB17F0">
        <w:rPr>
          <w:sz w:val="26"/>
          <w:szCs w:val="26"/>
          <w:lang w:val="en-US"/>
        </w:rPr>
        <w:t xml:space="preserve">by </w:t>
      </w:r>
      <w:bookmarkEnd w:id="1144"/>
      <w:r>
        <w:rPr>
          <w:sz w:val="26"/>
          <w:szCs w:val="26"/>
          <w:lang w:val="en-US"/>
        </w:rPr>
        <w:t>Organization Size, Organization Sector</w:t>
      </w:r>
      <w:bookmarkEnd w:id="1145"/>
    </w:p>
    <w:p w14:paraId="48B561E4" w14:textId="1BEB825C" w:rsidR="00C96406" w:rsidRPr="00AB17F0" w:rsidRDefault="00C96406" w:rsidP="00C96406">
      <w:pPr>
        <w:autoSpaceDE w:val="0"/>
        <w:autoSpaceDN w:val="0"/>
        <w:adjustRightInd w:val="0"/>
        <w:spacing w:before="120" w:after="120" w:line="312" w:lineRule="auto"/>
        <w:jc w:val="center"/>
        <w:rPr>
          <w:i/>
          <w:iCs/>
          <w:sz w:val="26"/>
          <w:szCs w:val="26"/>
          <w:lang w:val="en-US"/>
        </w:rPr>
      </w:pPr>
      <w:r w:rsidRPr="00AB17F0">
        <w:rPr>
          <w:i/>
          <w:iCs/>
          <w:sz w:val="26"/>
          <w:szCs w:val="26"/>
          <w:lang w:val="en-US"/>
        </w:rPr>
        <w:t>Source: Research analysis result, 2023 (N=</w:t>
      </w:r>
      <w:r w:rsidR="0095527B">
        <w:rPr>
          <w:i/>
          <w:iCs/>
          <w:sz w:val="26"/>
          <w:szCs w:val="26"/>
          <w:lang w:val="en-US"/>
        </w:rPr>
        <w:t>390</w:t>
      </w:r>
      <w:r w:rsidRPr="00AB17F0">
        <w:rPr>
          <w:i/>
          <w:iCs/>
          <w:sz w:val="26"/>
          <w:szCs w:val="26"/>
          <w:lang w:val="en-US"/>
        </w:rPr>
        <w:t>)</w:t>
      </w:r>
    </w:p>
    <w:p w14:paraId="6FEFD1C5" w14:textId="77777777" w:rsidR="00C96406" w:rsidRPr="00AB17F0" w:rsidRDefault="00C96406" w:rsidP="002A7D92">
      <w:pPr>
        <w:rPr>
          <w:lang w:val="en-US"/>
        </w:rPr>
      </w:pPr>
    </w:p>
    <w:p w14:paraId="24AB9283" w14:textId="791F2A1F" w:rsidR="00C96406" w:rsidRPr="00AB17F0" w:rsidRDefault="0095527B" w:rsidP="002A7D92">
      <w:pPr>
        <w:rPr>
          <w:lang w:val="en-US"/>
        </w:rPr>
      </w:pPr>
      <w:r w:rsidRPr="00540C28">
        <w:rPr>
          <w:noProof/>
        </w:rPr>
        <w:drawing>
          <wp:inline distT="0" distB="0" distL="0" distR="0" wp14:anchorId="3B9FD987" wp14:editId="4AEB5FE4">
            <wp:extent cx="5756275" cy="3394111"/>
            <wp:effectExtent l="12700" t="12700" r="9525" b="9525"/>
            <wp:docPr id="11309735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973501" name=""/>
                    <pic:cNvPicPr/>
                  </pic:nvPicPr>
                  <pic:blipFill>
                    <a:blip r:embed="rId33">
                      <a:extLst>
                        <a:ext uri="{28A0092B-C50C-407E-A947-70E740481C1C}">
                          <a14:useLocalDpi xmlns:a14="http://schemas.microsoft.com/office/drawing/2010/main"/>
                        </a:ext>
                      </a:extLst>
                    </a:blip>
                    <a:stretch>
                      <a:fillRect/>
                    </a:stretch>
                  </pic:blipFill>
                  <pic:spPr>
                    <a:xfrm>
                      <a:off x="0" y="0"/>
                      <a:ext cx="5756275" cy="3394111"/>
                    </a:xfrm>
                    <a:prstGeom prst="rect">
                      <a:avLst/>
                    </a:prstGeom>
                    <a:ln>
                      <a:solidFill>
                        <a:schemeClr val="bg2">
                          <a:lumMod val="90000"/>
                        </a:schemeClr>
                      </a:solidFill>
                    </a:ln>
                  </pic:spPr>
                </pic:pic>
              </a:graphicData>
            </a:graphic>
          </wp:inline>
        </w:drawing>
      </w:r>
    </w:p>
    <w:p w14:paraId="002DDA08" w14:textId="77777777" w:rsidR="00BE4EF6" w:rsidRPr="00AB17F0" w:rsidRDefault="00BE4EF6" w:rsidP="00BE4EF6">
      <w:pPr>
        <w:rPr>
          <w:lang w:val="en-US"/>
        </w:rPr>
      </w:pPr>
    </w:p>
    <w:p w14:paraId="606AB22B" w14:textId="0A4D5BAC" w:rsidR="00C96406" w:rsidRPr="00AB17F0" w:rsidRDefault="0095527B" w:rsidP="00C96406">
      <w:pPr>
        <w:pStyle w:val="Caption"/>
        <w:jc w:val="center"/>
        <w:rPr>
          <w:sz w:val="26"/>
          <w:szCs w:val="26"/>
          <w:lang w:val="en-US"/>
        </w:rPr>
      </w:pPr>
      <w:bookmarkStart w:id="1146" w:name="_Toc165471930"/>
      <w:bookmarkStart w:id="1147" w:name="_Toc201856519"/>
      <w:r w:rsidRPr="00814A1E">
        <w:rPr>
          <w:sz w:val="26"/>
          <w:szCs w:val="26"/>
        </w:rPr>
        <w:t>Figure 4.</w:t>
      </w:r>
      <w:r w:rsidRPr="00814A1E">
        <w:rPr>
          <w:sz w:val="26"/>
          <w:szCs w:val="26"/>
        </w:rPr>
        <w:fldChar w:fldCharType="begin"/>
      </w:r>
      <w:r w:rsidRPr="00814A1E">
        <w:rPr>
          <w:sz w:val="26"/>
          <w:szCs w:val="26"/>
        </w:rPr>
        <w:instrText xml:space="preserve"> SEQ Figure_4. \* ARABIC </w:instrText>
      </w:r>
      <w:r w:rsidRPr="00814A1E">
        <w:rPr>
          <w:sz w:val="26"/>
          <w:szCs w:val="26"/>
        </w:rPr>
        <w:fldChar w:fldCharType="separate"/>
      </w:r>
      <w:r w:rsidR="00A3339C">
        <w:rPr>
          <w:noProof/>
          <w:sz w:val="26"/>
          <w:szCs w:val="26"/>
        </w:rPr>
        <w:t>11</w:t>
      </w:r>
      <w:r w:rsidRPr="00814A1E">
        <w:rPr>
          <w:sz w:val="26"/>
          <w:szCs w:val="26"/>
        </w:rPr>
        <w:fldChar w:fldCharType="end"/>
      </w:r>
      <w:r w:rsidR="00C96406" w:rsidRPr="00AB17F0">
        <w:rPr>
          <w:sz w:val="26"/>
          <w:szCs w:val="26"/>
          <w:lang w:val="en-US"/>
        </w:rPr>
        <w:t xml:space="preserve">: Mean of </w:t>
      </w:r>
      <w:r w:rsidRPr="0095527B">
        <w:rPr>
          <w:sz w:val="26"/>
          <w:szCs w:val="26"/>
          <w:lang w:val="en-US"/>
        </w:rPr>
        <w:t xml:space="preserve">Employee Motivation and Engagement </w:t>
      </w:r>
      <w:r w:rsidR="00C96406" w:rsidRPr="00AB17F0">
        <w:rPr>
          <w:sz w:val="26"/>
          <w:szCs w:val="26"/>
          <w:lang w:val="en-US"/>
        </w:rPr>
        <w:t xml:space="preserve">by </w:t>
      </w:r>
      <w:bookmarkEnd w:id="1146"/>
      <w:r>
        <w:rPr>
          <w:sz w:val="26"/>
          <w:szCs w:val="26"/>
          <w:lang w:val="en-US"/>
        </w:rPr>
        <w:t>Organization Size, Organization Sector</w:t>
      </w:r>
      <w:bookmarkEnd w:id="1147"/>
    </w:p>
    <w:p w14:paraId="7841FF93" w14:textId="4989833B" w:rsidR="00C96406" w:rsidRPr="00AB17F0" w:rsidRDefault="00C96406" w:rsidP="00C96406">
      <w:pPr>
        <w:autoSpaceDE w:val="0"/>
        <w:autoSpaceDN w:val="0"/>
        <w:adjustRightInd w:val="0"/>
        <w:spacing w:before="120" w:after="120" w:line="312" w:lineRule="auto"/>
        <w:jc w:val="center"/>
        <w:rPr>
          <w:i/>
          <w:iCs/>
          <w:sz w:val="26"/>
          <w:szCs w:val="26"/>
          <w:lang w:val="en-US"/>
        </w:rPr>
      </w:pPr>
      <w:r w:rsidRPr="00AB17F0">
        <w:rPr>
          <w:i/>
          <w:iCs/>
          <w:sz w:val="26"/>
          <w:szCs w:val="26"/>
          <w:lang w:val="en-US"/>
        </w:rPr>
        <w:t>Source: Research analysis result, 2023 (N=</w:t>
      </w:r>
      <w:r w:rsidR="0095527B">
        <w:rPr>
          <w:i/>
          <w:iCs/>
          <w:sz w:val="26"/>
          <w:szCs w:val="26"/>
          <w:lang w:val="en-US"/>
        </w:rPr>
        <w:t>390</w:t>
      </w:r>
      <w:r w:rsidRPr="00AB17F0">
        <w:rPr>
          <w:i/>
          <w:iCs/>
          <w:sz w:val="26"/>
          <w:szCs w:val="26"/>
          <w:lang w:val="en-US"/>
        </w:rPr>
        <w:t>)</w:t>
      </w:r>
    </w:p>
    <w:p w14:paraId="1D10746D" w14:textId="2A7D56F9" w:rsidR="00344BF4" w:rsidRPr="007A5076" w:rsidRDefault="005355E5" w:rsidP="00BB0241">
      <w:pPr>
        <w:pStyle w:val="Heading1"/>
        <w:jc w:val="center"/>
        <w:rPr>
          <w:rFonts w:cstheme="majorHAnsi"/>
          <w:b/>
          <w:bCs/>
          <w:color w:val="000000" w:themeColor="text1"/>
          <w:sz w:val="28"/>
          <w:szCs w:val="28"/>
        </w:rPr>
      </w:pPr>
      <w:bookmarkStart w:id="1148" w:name="_Toc118897557"/>
      <w:bookmarkStart w:id="1149" w:name="_Toc138585553"/>
      <w:bookmarkStart w:id="1150" w:name="_Toc139017988"/>
      <w:bookmarkStart w:id="1151" w:name="_Toc154668121"/>
      <w:bookmarkStart w:id="1152" w:name="_Toc177287173"/>
      <w:bookmarkStart w:id="1153" w:name="_Toc201856435"/>
      <w:bookmarkStart w:id="1154" w:name="_Toc205420177"/>
      <w:r w:rsidRPr="00AB17F0">
        <w:rPr>
          <w:b/>
          <w:bCs/>
          <w:iCs/>
          <w:color w:val="000000" w:themeColor="text1"/>
          <w:sz w:val="28"/>
          <w:szCs w:val="28"/>
        </w:rPr>
        <w:t xml:space="preserve">CHAPTER SUMMARY </w:t>
      </w:r>
      <w:bookmarkEnd w:id="1148"/>
      <w:bookmarkEnd w:id="1149"/>
      <w:bookmarkEnd w:id="1150"/>
      <w:bookmarkEnd w:id="1151"/>
      <w:r w:rsidR="007A5076">
        <w:rPr>
          <w:rFonts w:cstheme="majorHAnsi"/>
          <w:b/>
          <w:bCs/>
          <w:color w:val="000000" w:themeColor="text1"/>
          <w:sz w:val="28"/>
          <w:szCs w:val="28"/>
        </w:rPr>
        <w:t>4</w:t>
      </w:r>
      <w:bookmarkEnd w:id="1152"/>
      <w:bookmarkEnd w:id="1153"/>
      <w:bookmarkEnd w:id="1154"/>
    </w:p>
    <w:p w14:paraId="4D869B03" w14:textId="77777777" w:rsidR="00AA2DF0" w:rsidRPr="00AB17F0" w:rsidRDefault="00AA2DF0" w:rsidP="00AA2DF0">
      <w:pPr>
        <w:rPr>
          <w:lang w:val="en-US"/>
        </w:rPr>
      </w:pPr>
    </w:p>
    <w:p w14:paraId="5789CD35" w14:textId="4E8FF045" w:rsidR="00AA2DF0" w:rsidRPr="00AB17F0" w:rsidRDefault="00AA2DF0" w:rsidP="00AA2DF0">
      <w:pPr>
        <w:spacing w:before="120" w:after="120" w:line="312" w:lineRule="auto"/>
        <w:jc w:val="both"/>
        <w:rPr>
          <w:lang w:val="en-US"/>
        </w:rPr>
      </w:pPr>
      <w:r w:rsidRPr="00AB17F0">
        <w:rPr>
          <w:lang w:val="en-US"/>
        </w:rPr>
        <w:t xml:space="preserve">In Chapter </w:t>
      </w:r>
      <w:r w:rsidR="00B26007">
        <w:rPr>
          <w:lang w:val="en-US"/>
        </w:rPr>
        <w:t>4</w:t>
      </w:r>
      <w:r w:rsidRPr="00AB17F0">
        <w:rPr>
          <w:lang w:val="en-US"/>
        </w:rPr>
        <w:t xml:space="preserve">, the author presented the results of qualitative and quantitative research. Accordingly, adjustments to the scale, terminology used in the survey questionnaire as well as the method of conducting the survey were presented by the author in the qualitative research results section. Regarding quantitative research results, the process of collecting and processing data with the results of </w:t>
      </w:r>
      <w:r w:rsidR="00B26007">
        <w:rPr>
          <w:lang w:val="en-US"/>
        </w:rPr>
        <w:t>390</w:t>
      </w:r>
      <w:r w:rsidRPr="00AB17F0">
        <w:rPr>
          <w:lang w:val="en-US"/>
        </w:rPr>
        <w:t xml:space="preserve"> questionnaires was used to perform quantitative analysis.</w:t>
      </w:r>
    </w:p>
    <w:p w14:paraId="71738816" w14:textId="3CFC2659" w:rsidR="00AA2DF0" w:rsidRPr="00566CBA" w:rsidRDefault="00AA2DF0" w:rsidP="00AA2DF0">
      <w:pPr>
        <w:spacing w:before="120" w:after="120" w:line="312" w:lineRule="auto"/>
        <w:jc w:val="both"/>
        <w:rPr>
          <w:spacing w:val="-2"/>
          <w:lang w:val="en-US"/>
        </w:rPr>
      </w:pPr>
      <w:r w:rsidRPr="00566CBA">
        <w:rPr>
          <w:spacing w:val="-2"/>
          <w:lang w:val="en-US"/>
        </w:rPr>
        <w:t xml:space="preserve">The results of testing the reliability of the data using Cronbach's Alpha coefficient were performed and presented in detail in Chapter </w:t>
      </w:r>
      <w:r w:rsidR="00B26007" w:rsidRPr="00566CBA">
        <w:rPr>
          <w:spacing w:val="-2"/>
          <w:lang w:val="en-US"/>
        </w:rPr>
        <w:t>4</w:t>
      </w:r>
      <w:r w:rsidRPr="00566CBA">
        <w:rPr>
          <w:spacing w:val="-2"/>
          <w:lang w:val="en-US"/>
        </w:rPr>
        <w:t>. Results of testing the research hypotheses using the multiple linear regression model, according to which the hypotheses H1, H</w:t>
      </w:r>
      <w:r w:rsidR="004C36C6">
        <w:rPr>
          <w:spacing w:val="-2"/>
          <w:lang w:val="en-US"/>
        </w:rPr>
        <w:t>3</w:t>
      </w:r>
      <w:r w:rsidRPr="00566CBA">
        <w:rPr>
          <w:spacing w:val="-2"/>
          <w:lang w:val="en-US"/>
        </w:rPr>
        <w:t>, H</w:t>
      </w:r>
      <w:r w:rsidR="004C36C6">
        <w:rPr>
          <w:spacing w:val="-2"/>
          <w:lang w:val="en-US"/>
        </w:rPr>
        <w:t>4</w:t>
      </w:r>
      <w:r w:rsidRPr="00566CBA">
        <w:rPr>
          <w:spacing w:val="-2"/>
          <w:lang w:val="en-US"/>
        </w:rPr>
        <w:t>, H</w:t>
      </w:r>
      <w:r w:rsidR="004C36C6">
        <w:rPr>
          <w:spacing w:val="-2"/>
          <w:lang w:val="en-US"/>
        </w:rPr>
        <w:t>5</w:t>
      </w:r>
      <w:r w:rsidRPr="00566CBA">
        <w:rPr>
          <w:spacing w:val="-2"/>
          <w:lang w:val="en-US"/>
        </w:rPr>
        <w:t>, H</w:t>
      </w:r>
      <w:r w:rsidR="004C36C6">
        <w:rPr>
          <w:spacing w:val="-2"/>
          <w:lang w:val="en-US"/>
        </w:rPr>
        <w:t>6</w:t>
      </w:r>
      <w:r w:rsidR="00566CBA" w:rsidRPr="00566CBA">
        <w:rPr>
          <w:spacing w:val="-2"/>
          <w:lang w:val="en-US"/>
        </w:rPr>
        <w:t>, H</w:t>
      </w:r>
      <w:r w:rsidR="004C36C6">
        <w:rPr>
          <w:spacing w:val="-2"/>
          <w:lang w:val="en-US"/>
        </w:rPr>
        <w:t>7</w:t>
      </w:r>
      <w:r w:rsidR="00566CBA" w:rsidRPr="00566CBA">
        <w:rPr>
          <w:spacing w:val="-2"/>
          <w:lang w:val="en-US"/>
        </w:rPr>
        <w:t xml:space="preserve">, H10, H11 </w:t>
      </w:r>
      <w:r w:rsidRPr="00566CBA">
        <w:rPr>
          <w:spacing w:val="-2"/>
          <w:lang w:val="en-US"/>
        </w:rPr>
        <w:t>are accepted. Hypotheses H</w:t>
      </w:r>
      <w:r w:rsidR="004C36C6">
        <w:rPr>
          <w:spacing w:val="-2"/>
          <w:lang w:val="en-US"/>
        </w:rPr>
        <w:t>2</w:t>
      </w:r>
      <w:r w:rsidR="00B26007" w:rsidRPr="00566CBA">
        <w:rPr>
          <w:spacing w:val="-2"/>
          <w:lang w:val="en-US"/>
        </w:rPr>
        <w:t xml:space="preserve">, </w:t>
      </w:r>
      <w:r w:rsidRPr="00566CBA">
        <w:rPr>
          <w:spacing w:val="-2"/>
          <w:lang w:val="en-US"/>
        </w:rPr>
        <w:t>H</w:t>
      </w:r>
      <w:r w:rsidR="004C36C6">
        <w:rPr>
          <w:spacing w:val="-2"/>
          <w:lang w:val="en-US"/>
        </w:rPr>
        <w:t>8</w:t>
      </w:r>
      <w:r w:rsidR="00B26007" w:rsidRPr="00566CBA">
        <w:rPr>
          <w:spacing w:val="-2"/>
          <w:lang w:val="en-US"/>
        </w:rPr>
        <w:t xml:space="preserve">, </w:t>
      </w:r>
      <w:r w:rsidR="00566CBA" w:rsidRPr="00566CBA">
        <w:rPr>
          <w:spacing w:val="-2"/>
          <w:lang w:val="en-US"/>
        </w:rPr>
        <w:t>H</w:t>
      </w:r>
      <w:r w:rsidR="004C36C6">
        <w:rPr>
          <w:spacing w:val="-2"/>
          <w:lang w:val="en-US"/>
        </w:rPr>
        <w:t>9</w:t>
      </w:r>
      <w:r w:rsidR="008B0766">
        <w:rPr>
          <w:spacing w:val="-2"/>
          <w:lang w:val="en-US"/>
        </w:rPr>
        <w:t>, H12</w:t>
      </w:r>
      <w:r w:rsidRPr="00566CBA">
        <w:rPr>
          <w:spacing w:val="-2"/>
          <w:lang w:val="en-US"/>
        </w:rPr>
        <w:t xml:space="preserve"> were rejected</w:t>
      </w:r>
      <w:r w:rsidR="008B0766">
        <w:rPr>
          <w:spacing w:val="-2"/>
          <w:lang w:val="en-US"/>
        </w:rPr>
        <w:t xml:space="preserve">, </w:t>
      </w:r>
      <w:r w:rsidRPr="00566CBA">
        <w:rPr>
          <w:spacing w:val="-2"/>
          <w:lang w:val="en-US"/>
        </w:rPr>
        <w:t xml:space="preserve">instead the author discovered a new relationship, a negative relationship. The results of 1-way MANOVA analysis to determine differences between demographic groups were also presented in detail in Chapter </w:t>
      </w:r>
      <w:r w:rsidR="00566CBA" w:rsidRPr="00566CBA">
        <w:rPr>
          <w:spacing w:val="-2"/>
          <w:lang w:val="en-US"/>
        </w:rPr>
        <w:t>4</w:t>
      </w:r>
      <w:r w:rsidRPr="00566CBA">
        <w:rPr>
          <w:spacing w:val="-2"/>
          <w:lang w:val="en-US"/>
        </w:rPr>
        <w:t>.</w:t>
      </w:r>
    </w:p>
    <w:p w14:paraId="48D15471" w14:textId="24AAD0C9" w:rsidR="00344BF4" w:rsidRPr="00AB17F0" w:rsidRDefault="00AA2DF0" w:rsidP="00AA2DF0">
      <w:pPr>
        <w:spacing w:before="120" w:after="120" w:line="312" w:lineRule="auto"/>
        <w:jc w:val="both"/>
        <w:rPr>
          <w:rFonts w:asciiTheme="majorHAnsi" w:hAnsiTheme="majorHAnsi" w:cstheme="majorHAnsi"/>
          <w:color w:val="000000" w:themeColor="text1"/>
        </w:rPr>
      </w:pPr>
      <w:r w:rsidRPr="00AB17F0">
        <w:rPr>
          <w:lang w:val="en-US"/>
        </w:rPr>
        <w:t xml:space="preserve">The discussion and analysis of the research results from Chapter </w:t>
      </w:r>
      <w:r w:rsidR="00566CBA">
        <w:rPr>
          <w:lang w:val="en-US"/>
        </w:rPr>
        <w:t>4</w:t>
      </w:r>
      <w:r w:rsidRPr="00AB17F0">
        <w:rPr>
          <w:lang w:val="en-US"/>
        </w:rPr>
        <w:t xml:space="preserve"> will be continued by the author in Chapter </w:t>
      </w:r>
      <w:r w:rsidR="00566CBA">
        <w:rPr>
          <w:lang w:val="en-US"/>
        </w:rPr>
        <w:t>5</w:t>
      </w:r>
      <w:r w:rsidRPr="00AB17F0">
        <w:rPr>
          <w:lang w:val="en-US"/>
        </w:rPr>
        <w:t xml:space="preserve"> of the thesis.</w:t>
      </w:r>
      <w:r w:rsidR="00344BF4" w:rsidRPr="00AB17F0">
        <w:rPr>
          <w:rFonts w:asciiTheme="majorHAnsi" w:hAnsiTheme="majorHAnsi" w:cstheme="majorHAnsi"/>
          <w:color w:val="000000" w:themeColor="text1"/>
        </w:rPr>
        <w:tab/>
      </w:r>
    </w:p>
    <w:p w14:paraId="6054C9C1" w14:textId="4D2F3C74" w:rsidR="009A108A" w:rsidRPr="00AB17F0" w:rsidRDefault="00344BF4" w:rsidP="009A108A">
      <w:pPr>
        <w:spacing w:before="120" w:after="120" w:line="312" w:lineRule="auto"/>
        <w:jc w:val="both"/>
        <w:rPr>
          <w:rFonts w:asciiTheme="majorHAnsi" w:hAnsiTheme="majorHAnsi" w:cstheme="majorHAnsi"/>
          <w:color w:val="000000" w:themeColor="text1"/>
          <w:sz w:val="26"/>
          <w:szCs w:val="26"/>
        </w:rPr>
      </w:pPr>
      <w:r w:rsidRPr="00AB17F0">
        <w:rPr>
          <w:rFonts w:asciiTheme="majorHAnsi" w:hAnsiTheme="majorHAnsi" w:cstheme="majorHAnsi"/>
          <w:color w:val="000000" w:themeColor="text1"/>
        </w:rPr>
        <w:tab/>
      </w:r>
    </w:p>
    <w:p w14:paraId="058F5125" w14:textId="73325C1E" w:rsidR="00344BF4" w:rsidRPr="00AB17F0" w:rsidRDefault="00344BF4" w:rsidP="00255397">
      <w:pPr>
        <w:spacing w:before="120" w:after="120" w:line="312" w:lineRule="auto"/>
        <w:jc w:val="both"/>
        <w:rPr>
          <w:rFonts w:asciiTheme="majorHAnsi" w:hAnsiTheme="majorHAnsi" w:cstheme="majorHAnsi"/>
          <w:color w:val="000000" w:themeColor="text1"/>
          <w:sz w:val="26"/>
          <w:szCs w:val="26"/>
        </w:rPr>
        <w:sectPr w:rsidR="00344BF4" w:rsidRPr="00AB17F0" w:rsidSect="00B070A7">
          <w:pgSz w:w="11900" w:h="16840"/>
          <w:pgMar w:top="1701" w:right="1134" w:bottom="1134" w:left="1701" w:header="709" w:footer="709" w:gutter="0"/>
          <w:cols w:space="708"/>
          <w:docGrid w:linePitch="360"/>
        </w:sectPr>
      </w:pPr>
    </w:p>
    <w:p w14:paraId="58F59E67" w14:textId="51F7DE65" w:rsidR="00FE6BDC" w:rsidRPr="00AB17F0" w:rsidRDefault="00563F3C" w:rsidP="008533D5">
      <w:pPr>
        <w:pStyle w:val="Heading1"/>
        <w:jc w:val="center"/>
        <w:rPr>
          <w:rFonts w:ascii="Times New Roman" w:hAnsi="Times New Roman" w:cs="Times New Roman"/>
          <w:b/>
          <w:bCs/>
          <w:color w:val="000000" w:themeColor="text1"/>
          <w:sz w:val="28"/>
          <w:szCs w:val="28"/>
          <w:lang w:val="de-DE"/>
        </w:rPr>
      </w:pPr>
      <w:bookmarkStart w:id="1155" w:name="_Toc205420178"/>
      <w:r w:rsidRPr="00AB17F0">
        <w:rPr>
          <w:rFonts w:ascii="Times New Roman" w:hAnsi="Times New Roman" w:cs="Times New Roman"/>
          <w:b/>
          <w:bCs/>
          <w:color w:val="000000" w:themeColor="text1"/>
          <w:sz w:val="28"/>
          <w:szCs w:val="28"/>
          <w:lang w:val="de-DE"/>
        </w:rPr>
        <w:t>CH</w:t>
      </w:r>
      <w:r w:rsidR="005355E5" w:rsidRPr="00AB17F0">
        <w:rPr>
          <w:rFonts w:ascii="Times New Roman" w:hAnsi="Times New Roman" w:cs="Times New Roman"/>
          <w:b/>
          <w:bCs/>
          <w:color w:val="000000" w:themeColor="text1"/>
          <w:sz w:val="28"/>
          <w:szCs w:val="28"/>
          <w:lang w:val="de-DE"/>
        </w:rPr>
        <w:t>APTER</w:t>
      </w:r>
      <w:r w:rsidRPr="00AB17F0">
        <w:rPr>
          <w:rFonts w:ascii="Times New Roman" w:hAnsi="Times New Roman" w:cs="Times New Roman"/>
          <w:b/>
          <w:bCs/>
          <w:color w:val="000000" w:themeColor="text1"/>
          <w:sz w:val="28"/>
          <w:szCs w:val="28"/>
          <w:lang w:val="de-DE"/>
        </w:rPr>
        <w:t xml:space="preserve"> </w:t>
      </w:r>
      <w:r w:rsidR="007A5076">
        <w:rPr>
          <w:rFonts w:ascii="Times New Roman" w:hAnsi="Times New Roman" w:cs="Times New Roman"/>
          <w:b/>
          <w:bCs/>
          <w:color w:val="000000" w:themeColor="text1"/>
          <w:sz w:val="28"/>
          <w:szCs w:val="28"/>
          <w:lang w:val="de-DE"/>
        </w:rPr>
        <w:t>5</w:t>
      </w:r>
      <w:bookmarkEnd w:id="1155"/>
    </w:p>
    <w:p w14:paraId="56DED5C9" w14:textId="1CD4247C" w:rsidR="00A26288" w:rsidRPr="00AB17F0" w:rsidRDefault="00AC3167" w:rsidP="005355E5">
      <w:pPr>
        <w:pStyle w:val="Heading1"/>
        <w:jc w:val="center"/>
        <w:rPr>
          <w:color w:val="000000" w:themeColor="text1"/>
        </w:rPr>
      </w:pPr>
      <w:bookmarkStart w:id="1156" w:name="_Toc205420179"/>
      <w:r w:rsidRPr="00AB17F0">
        <w:rPr>
          <w:rFonts w:cs="Times New Roman (Headings CS)"/>
          <w:b/>
          <w:bCs/>
          <w:color w:val="000000" w:themeColor="text1"/>
          <w:sz w:val="28"/>
          <w:szCs w:val="28"/>
          <w:lang w:val="de-DE"/>
        </w:rPr>
        <w:t>RECOMMENDATIONS</w:t>
      </w:r>
      <w:bookmarkEnd w:id="1156"/>
    </w:p>
    <w:p w14:paraId="7D2DC514" w14:textId="77777777" w:rsidR="009E2E16" w:rsidRDefault="009E2E16" w:rsidP="006B67D5">
      <w:pPr>
        <w:spacing w:before="120" w:after="120" w:line="312" w:lineRule="auto"/>
        <w:jc w:val="both"/>
        <w:rPr>
          <w:sz w:val="26"/>
          <w:szCs w:val="26"/>
          <w:lang w:val="en-US"/>
        </w:rPr>
      </w:pPr>
    </w:p>
    <w:p w14:paraId="454659A8" w14:textId="71ED3F45" w:rsidR="009E2E16" w:rsidRPr="00442A8E" w:rsidRDefault="009E2E16" w:rsidP="00442A8E">
      <w:pPr>
        <w:pStyle w:val="Heading1"/>
        <w:rPr>
          <w:b/>
          <w:bCs/>
          <w:color w:val="000000" w:themeColor="text1"/>
          <w:sz w:val="25"/>
          <w:szCs w:val="25"/>
        </w:rPr>
      </w:pPr>
      <w:bookmarkStart w:id="1157" w:name="_Toc205420180"/>
      <w:r w:rsidRPr="00442A8E">
        <w:rPr>
          <w:b/>
          <w:bCs/>
          <w:color w:val="000000" w:themeColor="text1"/>
          <w:sz w:val="25"/>
          <w:szCs w:val="25"/>
        </w:rPr>
        <w:t>5.1. Orientations</w:t>
      </w:r>
      <w:r w:rsidR="005F6F5B" w:rsidRPr="00442A8E">
        <w:rPr>
          <w:b/>
          <w:bCs/>
          <w:color w:val="000000" w:themeColor="text1"/>
          <w:sz w:val="25"/>
          <w:szCs w:val="25"/>
        </w:rPr>
        <w:t xml:space="preserve"> for enhancing HRD in Laos socio-economic development up to year 2030</w:t>
      </w:r>
      <w:bookmarkEnd w:id="1157"/>
      <w:r w:rsidR="005F6F5B" w:rsidRPr="00442A8E">
        <w:rPr>
          <w:b/>
          <w:bCs/>
          <w:color w:val="000000" w:themeColor="text1"/>
          <w:sz w:val="25"/>
          <w:szCs w:val="25"/>
        </w:rPr>
        <w:t xml:space="preserve"> </w:t>
      </w:r>
    </w:p>
    <w:p w14:paraId="004B6DC7" w14:textId="77777777" w:rsidR="00442A8E" w:rsidRPr="00442A8E" w:rsidRDefault="00442A8E" w:rsidP="00442A8E">
      <w:pPr>
        <w:spacing w:before="120" w:after="120" w:line="312" w:lineRule="auto"/>
        <w:jc w:val="both"/>
        <w:rPr>
          <w:sz w:val="26"/>
          <w:szCs w:val="26"/>
          <w:lang w:val="en-US"/>
        </w:rPr>
      </w:pPr>
      <w:r w:rsidRPr="00442A8E">
        <w:rPr>
          <w:sz w:val="26"/>
          <w:szCs w:val="26"/>
          <w:lang w:val="en-US"/>
        </w:rPr>
        <w:t>The Lao People's Democratic Republic (Lao PDR) stands at a pivotal juncture, striving to achieve ambitious socio-economic goals by 2030. Central to this vision is the nation's planned graduation from Least Developed Country (LDC) status, a milestone targeted for 2026, and its long-term aspiration to become a green, sustainable, and upper-middle-income country (United Nations, 2023). These objectives are enshrined in guiding frameworks such as the 9th National Socio-Economic Development Plan (NSEDP) and the overarching Vision 2030 (Government of Lao PDR, 2021). However, the realization of this transformative agenda is intrinsically linked to the development of its most valuable asset: its people. Enhancing human resource development (HRD) is not merely a component of the national strategy; it is the fundamental prerequisite for building a resilient, innovative, and competitive economy. To unlock its full potential, Laos must navigate significant challenges, including a pervasive skills gap, disparities in educational quality, and the need to align its workforce's capabilities with the dynamic demands of the domestic and regional labor markets (Asian Development Bank [ADB], 2022). A strategic, multi-faceted approach focused on reforming the education system, revolutionizing vocational training, promoting lifelong learning, ensuring inclusive development, and strengthening governance is essential to forge a skilled and prosperous future for the nation.</w:t>
      </w:r>
    </w:p>
    <w:p w14:paraId="68BF23DD" w14:textId="3302E7A7" w:rsidR="00442A8E" w:rsidRPr="00442A8E" w:rsidRDefault="00442A8E" w:rsidP="00442A8E">
      <w:pPr>
        <w:pStyle w:val="Heading2"/>
        <w:rPr>
          <w:b/>
          <w:bCs/>
          <w:i/>
          <w:iCs/>
          <w:color w:val="000000" w:themeColor="text1"/>
        </w:rPr>
      </w:pPr>
      <w:bookmarkStart w:id="1158" w:name="_Toc205420181"/>
      <w:r w:rsidRPr="00442A8E">
        <w:rPr>
          <w:b/>
          <w:bCs/>
          <w:i/>
          <w:iCs/>
          <w:color w:val="000000" w:themeColor="text1"/>
        </w:rPr>
        <w:t>5.1.1.</w:t>
      </w:r>
      <w:r w:rsidRPr="00442A8E">
        <w:rPr>
          <w:b/>
          <w:bCs/>
          <w:i/>
          <w:iCs/>
          <w:color w:val="000000" w:themeColor="text1"/>
        </w:rPr>
        <w:tab/>
      </w:r>
      <w:r w:rsidRPr="00442A8E">
        <w:rPr>
          <w:rFonts w:eastAsia="Times New Roman"/>
          <w:b/>
          <w:bCs/>
          <w:i/>
          <w:iCs/>
          <w:color w:val="000000" w:themeColor="text1"/>
        </w:rPr>
        <w:t>Reforming the Bedrock: The Formal Education System</w:t>
      </w:r>
      <w:bookmarkEnd w:id="1158"/>
    </w:p>
    <w:p w14:paraId="07CFB473" w14:textId="77777777" w:rsidR="00442A8E" w:rsidRPr="00442A8E" w:rsidRDefault="00442A8E" w:rsidP="00442A8E">
      <w:pPr>
        <w:spacing w:before="120" w:after="120" w:line="312" w:lineRule="auto"/>
        <w:jc w:val="both"/>
        <w:rPr>
          <w:sz w:val="26"/>
          <w:szCs w:val="26"/>
          <w:lang w:val="en-US"/>
        </w:rPr>
      </w:pPr>
      <w:r w:rsidRPr="00442A8E">
        <w:rPr>
          <w:sz w:val="26"/>
          <w:szCs w:val="26"/>
          <w:lang w:val="en-US"/>
        </w:rPr>
        <w:t>The foundation of a nation's human capital is its formal education system. Currently, Laos faces challenges in this area, reflected in its low Human Capital Index score, which highlights persistent gaps in education and health outcomes that hinder productivity (World Bank, 2020). Issues of quality, equitable access—particularly between urban and rural areas—and student retention persist (Phonepackdy &amp; Newhouse, 2021). Therefore, the primary orientation must be a profound reform of basic education. The Lao government has signaled its commitment to this cause, recognizing that a strong start in the formative years is non-negotiable. This involves a comprehensive modernization of curricula to embed "future skills" that are critical for a 21st-century workforce. Beyond rote learning, education must cultivate critical thinking, problem-solving, digital literacy, and essential soft skills that enable adaptability and innovation (ADB, 2022). Hand-in-hand with curriculum reform is the urgent need for robust teacher development. Investing in continuous training, professional upskilling, and providing better incentives are crucial levers to elevate teaching quality, which directly translates into improved student learning outcomes. By strengthening this educational bedrock, Laos can begin to cultivate the knowledge-based, innovative human capital required to achieve the goals of Vision 2030.</w:t>
      </w:r>
    </w:p>
    <w:p w14:paraId="464A5580" w14:textId="1F4548E4" w:rsidR="00442A8E" w:rsidRPr="00442A8E" w:rsidRDefault="00442A8E" w:rsidP="00442A8E">
      <w:pPr>
        <w:pStyle w:val="Heading2"/>
        <w:rPr>
          <w:rFonts w:eastAsia="Times New Roman"/>
          <w:b/>
          <w:bCs/>
          <w:i/>
          <w:iCs/>
          <w:color w:val="000000" w:themeColor="text1"/>
        </w:rPr>
      </w:pPr>
      <w:bookmarkStart w:id="1159" w:name="_Toc205420182"/>
      <w:r>
        <w:rPr>
          <w:rFonts w:eastAsia="Times New Roman"/>
          <w:b/>
          <w:bCs/>
          <w:i/>
          <w:iCs/>
          <w:color w:val="000000" w:themeColor="text1"/>
        </w:rPr>
        <w:t>5.1.2.</w:t>
      </w:r>
      <w:r>
        <w:rPr>
          <w:rFonts w:eastAsia="Times New Roman"/>
          <w:b/>
          <w:bCs/>
          <w:i/>
          <w:iCs/>
          <w:color w:val="000000" w:themeColor="text1"/>
        </w:rPr>
        <w:tab/>
      </w:r>
      <w:r w:rsidRPr="00442A8E">
        <w:rPr>
          <w:rFonts w:eastAsia="Times New Roman"/>
          <w:b/>
          <w:bCs/>
          <w:i/>
          <w:iCs/>
          <w:color w:val="000000" w:themeColor="text1"/>
        </w:rPr>
        <w:t>Revolutionizing TVET to Meet Market Demands</w:t>
      </w:r>
      <w:bookmarkEnd w:id="1159"/>
    </w:p>
    <w:p w14:paraId="2CBEF268" w14:textId="77777777" w:rsidR="00442A8E" w:rsidRPr="00442A8E" w:rsidRDefault="00442A8E" w:rsidP="00442A8E">
      <w:pPr>
        <w:spacing w:before="120" w:after="120" w:line="312" w:lineRule="auto"/>
        <w:jc w:val="both"/>
        <w:rPr>
          <w:sz w:val="26"/>
          <w:szCs w:val="26"/>
          <w:lang w:val="en-US"/>
        </w:rPr>
      </w:pPr>
      <w:r w:rsidRPr="00442A8E">
        <w:rPr>
          <w:sz w:val="26"/>
          <w:szCs w:val="26"/>
          <w:lang w:val="en-US"/>
        </w:rPr>
        <w:t>A critical bottleneck to Laos' economic growth is the significant mismatch between the skills of the available workforce and the needs of the private sector (Souksavath &amp; Nakavachara, 2021). This skills shortage is a major constraint on development, with many skilled positions being filled by workers from neighboring countries. To address this, a second key orientation is the revolutionization of the Technical and Vocational Education and Training (TVET) system. The current system produces too few graduates with the specific, practical skills that businesses require. A fundamental shift is needed to make the TVET system demand-driven rather than supply-driven.</w:t>
      </w:r>
    </w:p>
    <w:p w14:paraId="346650A1" w14:textId="77777777" w:rsidR="00442A8E" w:rsidRPr="00442A8E" w:rsidRDefault="00442A8E" w:rsidP="00442A8E">
      <w:pPr>
        <w:spacing w:before="120" w:after="120" w:line="312" w:lineRule="auto"/>
        <w:jc w:val="both"/>
        <w:rPr>
          <w:sz w:val="26"/>
          <w:szCs w:val="26"/>
          <w:lang w:val="en-US"/>
        </w:rPr>
      </w:pPr>
      <w:r w:rsidRPr="00442A8E">
        <w:rPr>
          <w:sz w:val="26"/>
          <w:szCs w:val="26"/>
          <w:lang w:val="en-US"/>
        </w:rPr>
        <w:t>A powerful strategy to achieve this is the promotion and expansion of Dual-Cooperative Training (DCT), which integrates classroom-based learning with extensive on-the-job training. Strengthening such public-private partnerships (PPPs) is vital. The private sector must be actively involved in designing curricula, defining skill standards, and providing meaningful apprenticeship opportunities to ensure that training is relevant and leads to employment (Marope et al., 2015). Furthermore, these efforts must be strategically targeted toward priority growth sectors. The World Bank-supported "Priority Skills for Growth Project," for instance, rightly focuses on agriculture, logistics, and Information and Communication Technology (ICT)—fields where Laos has immense potential but also faces acute skills shortages (World Bank, n.d.). Developing a skilled workforce in logistics is particularly crucial to capitalize on the country's strategic location and recent infrastructure investments, such as the Laos-China Railway, to become a true land-linked hub. This requires concurrent investment in upgrading the infrastructure, technology, and teaching resources of TVET colleges and skills development centers across the country.</w:t>
      </w:r>
    </w:p>
    <w:p w14:paraId="543009F4" w14:textId="2C459599" w:rsidR="00442A8E" w:rsidRPr="00442A8E" w:rsidRDefault="00442A8E" w:rsidP="00442A8E">
      <w:pPr>
        <w:pStyle w:val="Heading2"/>
        <w:rPr>
          <w:rFonts w:eastAsia="Times New Roman"/>
          <w:b/>
          <w:bCs/>
          <w:i/>
          <w:iCs/>
          <w:color w:val="000000" w:themeColor="text1"/>
        </w:rPr>
      </w:pPr>
      <w:bookmarkStart w:id="1160" w:name="_Toc205420183"/>
      <w:r>
        <w:rPr>
          <w:rFonts w:eastAsia="Times New Roman"/>
          <w:b/>
          <w:bCs/>
          <w:i/>
          <w:iCs/>
          <w:color w:val="000000" w:themeColor="text1"/>
        </w:rPr>
        <w:t>5.1.3.</w:t>
      </w:r>
      <w:r>
        <w:rPr>
          <w:rFonts w:eastAsia="Times New Roman"/>
          <w:b/>
          <w:bCs/>
          <w:i/>
          <w:iCs/>
          <w:color w:val="000000" w:themeColor="text1"/>
        </w:rPr>
        <w:tab/>
      </w:r>
      <w:r w:rsidRPr="00442A8E">
        <w:rPr>
          <w:rFonts w:eastAsia="Times New Roman"/>
          <w:b/>
          <w:bCs/>
          <w:i/>
          <w:iCs/>
          <w:color w:val="000000" w:themeColor="text1"/>
        </w:rPr>
        <w:t>Fostering Lifelong Learning for an Adaptable Workforce</w:t>
      </w:r>
      <w:bookmarkEnd w:id="1160"/>
    </w:p>
    <w:p w14:paraId="51FAAAD5" w14:textId="77777777" w:rsidR="00442A8E" w:rsidRPr="00442A8E" w:rsidRDefault="00442A8E" w:rsidP="00442A8E">
      <w:pPr>
        <w:spacing w:before="120" w:after="120" w:line="312" w:lineRule="auto"/>
        <w:jc w:val="both"/>
        <w:rPr>
          <w:sz w:val="26"/>
          <w:szCs w:val="26"/>
          <w:lang w:val="en-US"/>
        </w:rPr>
      </w:pPr>
      <w:r w:rsidRPr="00442A8E">
        <w:rPr>
          <w:sz w:val="26"/>
          <w:szCs w:val="26"/>
          <w:lang w:val="en-US"/>
        </w:rPr>
        <w:t>In the context of rapid technological advancement, the Fourth Industrial Revolution, and deeper ASEAN economic integration, the notion of education ending with a formal degree is obsolete. The third crucial orientation is to foster a culture of lifelong learning to ensure the Lao workforce can adapt to the changing world of work. With a large proportion of employment being informal, estimated at over 80% (International Labour Organization [ILO], 2018), a vast segment of the labor force lacks access to structured development opportunities. Therefore, creating accessible and flexible pathways for the continuous upskilling and reskilling of the existing workforce is imperative. This includes expanding non-formal education programs and community learning centers that offer short, practical courses in trades and vocational skills that can immediately improve livelihoods. By embracing the principles outlined in the ASEAN Declaration on Human Resources Development for the Changing World of Work (Association of Southeast Asian Nations [ASEAN], 2020), Laos can cultivate a resilient and agile workforce prepared to seize new opportunities and navigate future economic shifts.</w:t>
      </w:r>
    </w:p>
    <w:p w14:paraId="18789B60" w14:textId="31713EA6" w:rsidR="00442A8E" w:rsidRPr="00442A8E" w:rsidRDefault="00442A8E" w:rsidP="00442A8E">
      <w:pPr>
        <w:pStyle w:val="Heading2"/>
        <w:rPr>
          <w:rFonts w:eastAsia="Times New Roman"/>
          <w:b/>
          <w:bCs/>
          <w:i/>
          <w:iCs/>
          <w:color w:val="000000" w:themeColor="text1"/>
        </w:rPr>
      </w:pPr>
      <w:bookmarkStart w:id="1161" w:name="_Toc205420184"/>
      <w:r>
        <w:rPr>
          <w:rFonts w:eastAsia="Times New Roman"/>
          <w:b/>
          <w:bCs/>
          <w:i/>
          <w:iCs/>
          <w:color w:val="000000" w:themeColor="text1"/>
        </w:rPr>
        <w:t>5.1.4.</w:t>
      </w:r>
      <w:r>
        <w:rPr>
          <w:rFonts w:eastAsia="Times New Roman"/>
          <w:b/>
          <w:bCs/>
          <w:i/>
          <w:iCs/>
          <w:color w:val="000000" w:themeColor="text1"/>
        </w:rPr>
        <w:tab/>
      </w:r>
      <w:r w:rsidRPr="00442A8E">
        <w:rPr>
          <w:rFonts w:eastAsia="Times New Roman"/>
          <w:b/>
          <w:bCs/>
          <w:i/>
          <w:iCs/>
          <w:color w:val="000000" w:themeColor="text1"/>
        </w:rPr>
        <w:t>Ensuring Inclusive and Equitable Human Resource Development</w:t>
      </w:r>
      <w:bookmarkEnd w:id="1161"/>
    </w:p>
    <w:p w14:paraId="65ED7E3A" w14:textId="77777777" w:rsidR="00442A8E" w:rsidRPr="00442A8E" w:rsidRDefault="00442A8E" w:rsidP="00442A8E">
      <w:pPr>
        <w:spacing w:before="120" w:after="120" w:line="312" w:lineRule="auto"/>
        <w:jc w:val="both"/>
        <w:rPr>
          <w:sz w:val="26"/>
          <w:szCs w:val="26"/>
          <w:lang w:val="en-US"/>
        </w:rPr>
      </w:pPr>
      <w:r w:rsidRPr="00442A8E">
        <w:rPr>
          <w:sz w:val="26"/>
          <w:szCs w:val="26"/>
          <w:lang w:val="en-US"/>
        </w:rPr>
        <w:t>For development to be sustainable, its benefits must be shared by all. Significant disparities in educational and employment opportunities persist in Laos, particularly between rural and urban populations, across different ethnic groups, and based on gender (Phonepackdy &amp; Newhouse, 2021). A fourth essential orientation is to place inclusivity and equity at the heart of all HRD efforts. This means actively working to improve access to quality education and vocational training for everyone, regardless of their background. Targeted interventions, such as providing stipends for disadvantaged students, can help remove financial barriers to education. Promoting gender equality is also critical, not only by ensuring girls have equal access to schooling but also by encouraging female participation across all economic sectors and in leadership positions. Addressing these inequalities is a matter of social justice and an economic imperative; a nation cannot reach its full potential if a significant part of its population is left behind. This focus on equity will also contribute to the overarching goal of poverty reduction and reversing the trend of rising income inequality (World Bank, 2022).</w:t>
      </w:r>
    </w:p>
    <w:p w14:paraId="6310546E" w14:textId="4C26F101" w:rsidR="00442A8E" w:rsidRPr="00442A8E" w:rsidRDefault="00442A8E" w:rsidP="00442A8E">
      <w:pPr>
        <w:pStyle w:val="Heading2"/>
        <w:rPr>
          <w:rFonts w:eastAsia="Times New Roman"/>
          <w:b/>
          <w:bCs/>
          <w:i/>
          <w:iCs/>
          <w:color w:val="000000" w:themeColor="text1"/>
        </w:rPr>
      </w:pPr>
      <w:bookmarkStart w:id="1162" w:name="_Toc205420185"/>
      <w:r>
        <w:rPr>
          <w:rFonts w:eastAsia="Times New Roman"/>
          <w:b/>
          <w:bCs/>
          <w:i/>
          <w:iCs/>
          <w:color w:val="000000" w:themeColor="text1"/>
        </w:rPr>
        <w:t>5.1.5.</w:t>
      </w:r>
      <w:r>
        <w:rPr>
          <w:rFonts w:eastAsia="Times New Roman"/>
          <w:b/>
          <w:bCs/>
          <w:i/>
          <w:iCs/>
          <w:color w:val="000000" w:themeColor="text1"/>
        </w:rPr>
        <w:tab/>
      </w:r>
      <w:r w:rsidRPr="00442A8E">
        <w:rPr>
          <w:rFonts w:eastAsia="Times New Roman"/>
          <w:b/>
          <w:bCs/>
          <w:i/>
          <w:iCs/>
          <w:color w:val="000000" w:themeColor="text1"/>
        </w:rPr>
        <w:t>Strengthening Governance and Strategic Partnerships</w:t>
      </w:r>
      <w:bookmarkEnd w:id="1162"/>
    </w:p>
    <w:p w14:paraId="0483E63E" w14:textId="77777777" w:rsidR="00442A8E" w:rsidRPr="00442A8E" w:rsidRDefault="00442A8E" w:rsidP="00442A8E">
      <w:pPr>
        <w:spacing w:before="120" w:after="120" w:line="312" w:lineRule="auto"/>
        <w:jc w:val="both"/>
        <w:rPr>
          <w:sz w:val="26"/>
          <w:szCs w:val="26"/>
          <w:lang w:val="en-US"/>
        </w:rPr>
      </w:pPr>
      <w:r w:rsidRPr="00442A8E">
        <w:rPr>
          <w:sz w:val="26"/>
          <w:szCs w:val="26"/>
          <w:lang w:val="en-US"/>
        </w:rPr>
        <w:t>Underpinning all these efforts is the need for strong and effective governance. The fifth orientation is to enhance the institutional capacity and strategic coordination of HRD initiatives. National frameworks like the HRD Strategy and the 9th NSEDP provide the roadmap (Government of Lao PDR, 2021), but their successful implementation depends on the capabilities of the responsible government bodies, chiefly the Ministry of Education and Sports (MoES) and the Ministry of Labour and Social Welfare (MLSW). This involves strengthening their ability to plan, manage, and monitor HRD programs effectively. Furthermore, success cannot be achieved by the government alone. It requires deepening the collaboration between ministries, development partners, civil society, and the private sector, represented by bodies such as the Lao National Chamber of Commerce and Industry (LNCCI) (USAID, 2022). Finally, a commitment to evidence-based policymaking is crucial. This requires improving data collection, analysis, and monitoring systems to rigorously evaluate the impact of HRD interventions and make timely adjustments to ensure they are achieving their intended goals.</w:t>
      </w:r>
    </w:p>
    <w:p w14:paraId="3947C0CD" w14:textId="0CF88B1C" w:rsidR="00442A8E" w:rsidRPr="00442A8E" w:rsidRDefault="00442A8E" w:rsidP="006B67D5">
      <w:pPr>
        <w:spacing w:before="120" w:after="120" w:line="312" w:lineRule="auto"/>
        <w:jc w:val="both"/>
        <w:rPr>
          <w:sz w:val="26"/>
          <w:szCs w:val="26"/>
          <w:lang w:val="en-US"/>
        </w:rPr>
      </w:pPr>
      <w:r w:rsidRPr="00442A8E">
        <w:rPr>
          <w:sz w:val="26"/>
          <w:szCs w:val="26"/>
          <w:lang w:val="en-US"/>
        </w:rPr>
        <w:t>In conclusion, the path to achieving Laos' socio-economic vision for 2030 is paved with investment in its human capital. The orientations are clear: fundamentally reform the education system to build a strong foundation; revolutionize TVET to align with market realities; champion lifelong learning to ensure workforce adaptability; guarantee that development is inclusive and equitable for all citizens; and strengthen the governance frameworks that steer these efforts. By strategically and persistently pursuing these interconnected goals, Lao PDR can cultivate a skilled, knowledgeable, and resilient population. This is the most critical investment the nation can make to unlock its potential, achieve its goal of graduating from LDC status, and build a more prosperous and sustainable future for all its people.</w:t>
      </w:r>
    </w:p>
    <w:p w14:paraId="41A05841" w14:textId="331CF1F4" w:rsidR="00960D75" w:rsidRPr="00AB17F0" w:rsidRDefault="0095527B" w:rsidP="00960D75">
      <w:pPr>
        <w:pStyle w:val="Heading1"/>
        <w:spacing w:beforeLines="80" w:before="192" w:afterLines="80" w:after="192" w:line="288" w:lineRule="auto"/>
        <w:jc w:val="both"/>
        <w:rPr>
          <w:rFonts w:ascii="Times New Roman" w:hAnsi="Times New Roman" w:cs="Times New Roman"/>
          <w:b/>
          <w:bCs/>
          <w:color w:val="000000" w:themeColor="text1"/>
          <w:sz w:val="25"/>
          <w:szCs w:val="25"/>
        </w:rPr>
      </w:pPr>
      <w:bookmarkStart w:id="1163" w:name="_Toc205420186"/>
      <w:r>
        <w:rPr>
          <w:rFonts w:ascii="Times New Roman" w:hAnsi="Times New Roman" w:cs="Times New Roman"/>
          <w:b/>
          <w:bCs/>
          <w:color w:val="000000" w:themeColor="text1"/>
          <w:sz w:val="25"/>
          <w:szCs w:val="25"/>
        </w:rPr>
        <w:t>5</w:t>
      </w:r>
      <w:r w:rsidR="00BF5EB4" w:rsidRPr="00AB17F0">
        <w:rPr>
          <w:rFonts w:ascii="Times New Roman" w:hAnsi="Times New Roman" w:cs="Times New Roman"/>
          <w:b/>
          <w:bCs/>
          <w:color w:val="000000" w:themeColor="text1"/>
          <w:sz w:val="25"/>
          <w:szCs w:val="25"/>
          <w:lang w:val="vi-VN"/>
        </w:rPr>
        <w:t xml:space="preserve">.2. </w:t>
      </w:r>
      <w:r w:rsidR="00BF5EB4" w:rsidRPr="00AB17F0">
        <w:rPr>
          <w:rFonts w:ascii="Times New Roman" w:hAnsi="Times New Roman" w:cs="Times New Roman"/>
          <w:b/>
          <w:bCs/>
          <w:color w:val="000000" w:themeColor="text1"/>
          <w:sz w:val="25"/>
          <w:szCs w:val="25"/>
          <w:lang w:val="vi-VN"/>
        </w:rPr>
        <w:tab/>
      </w:r>
      <w:r w:rsidR="00765609" w:rsidRPr="00AB17F0">
        <w:rPr>
          <w:rFonts w:ascii="Times New Roman" w:hAnsi="Times New Roman" w:cs="Times New Roman"/>
          <w:b/>
          <w:bCs/>
          <w:color w:val="000000" w:themeColor="text1"/>
          <w:sz w:val="25"/>
          <w:szCs w:val="25"/>
          <w:lang w:val="vi-VN"/>
        </w:rPr>
        <w:t>Discussion and recommendations based on research results</w:t>
      </w:r>
      <w:bookmarkEnd w:id="1163"/>
    </w:p>
    <w:p w14:paraId="7EA6C196" w14:textId="552AA67A" w:rsidR="00960D75" w:rsidRPr="00AB17F0" w:rsidRDefault="0095527B" w:rsidP="00F90E9C">
      <w:pPr>
        <w:pStyle w:val="Heading2"/>
        <w:spacing w:before="120" w:after="120" w:line="312" w:lineRule="auto"/>
        <w:jc w:val="both"/>
        <w:rPr>
          <w:rFonts w:ascii="Times New Roman" w:hAnsi="Times New Roman" w:cs="Times New Roman"/>
          <w:b/>
          <w:bCs/>
          <w:i/>
          <w:iCs/>
          <w:color w:val="000000" w:themeColor="text1"/>
          <w:sz w:val="25"/>
          <w:szCs w:val="25"/>
        </w:rPr>
      </w:pPr>
      <w:bookmarkStart w:id="1164" w:name="_Toc205420187"/>
      <w:r>
        <w:rPr>
          <w:rFonts w:ascii="Times New Roman" w:hAnsi="Times New Roman" w:cs="Times New Roman"/>
          <w:b/>
          <w:bCs/>
          <w:i/>
          <w:iCs/>
          <w:color w:val="000000" w:themeColor="text1"/>
          <w:sz w:val="25"/>
          <w:szCs w:val="25"/>
        </w:rPr>
        <w:t>5</w:t>
      </w:r>
      <w:r w:rsidR="00960D75" w:rsidRPr="00AB17F0">
        <w:rPr>
          <w:rFonts w:ascii="Times New Roman" w:hAnsi="Times New Roman" w:cs="Times New Roman"/>
          <w:b/>
          <w:bCs/>
          <w:i/>
          <w:iCs/>
          <w:color w:val="000000" w:themeColor="text1"/>
          <w:sz w:val="25"/>
          <w:szCs w:val="25"/>
        </w:rPr>
        <w:t>.2.1.</w:t>
      </w:r>
      <w:r w:rsidR="00960D75" w:rsidRPr="00AB17F0">
        <w:rPr>
          <w:rFonts w:ascii="Times New Roman" w:hAnsi="Times New Roman" w:cs="Times New Roman"/>
          <w:b/>
          <w:bCs/>
          <w:i/>
          <w:iCs/>
          <w:color w:val="000000" w:themeColor="text1"/>
          <w:sz w:val="25"/>
          <w:szCs w:val="25"/>
        </w:rPr>
        <w:tab/>
      </w:r>
      <w:r w:rsidR="00F90E9C" w:rsidRPr="00AB17F0">
        <w:rPr>
          <w:rFonts w:ascii="Times New Roman" w:hAnsi="Times New Roman" w:cs="Times New Roman"/>
          <w:b/>
          <w:bCs/>
          <w:i/>
          <w:iCs/>
          <w:color w:val="000000" w:themeColor="text1"/>
          <w:sz w:val="25"/>
          <w:szCs w:val="25"/>
        </w:rPr>
        <w:t>Discuss research</w:t>
      </w:r>
      <w:r w:rsidR="00A4105E">
        <w:rPr>
          <w:rFonts w:ascii="Times New Roman" w:hAnsi="Times New Roman" w:cs="Times New Roman"/>
          <w:b/>
          <w:bCs/>
          <w:i/>
          <w:iCs/>
          <w:color w:val="000000" w:themeColor="text1"/>
          <w:sz w:val="25"/>
          <w:szCs w:val="25"/>
        </w:rPr>
        <w:t>’s findings</w:t>
      </w:r>
      <w:bookmarkEnd w:id="1164"/>
    </w:p>
    <w:p w14:paraId="5EDECCB0" w14:textId="21473405" w:rsidR="00960D75" w:rsidRPr="00AB17F0" w:rsidRDefault="00960D75" w:rsidP="00F90E9C">
      <w:pPr>
        <w:spacing w:before="120" w:after="120" w:line="312" w:lineRule="auto"/>
        <w:jc w:val="both"/>
        <w:rPr>
          <w:sz w:val="26"/>
          <w:szCs w:val="26"/>
          <w:lang w:val="en-US"/>
        </w:rPr>
      </w:pPr>
      <w:r w:rsidRPr="00AB17F0">
        <w:rPr>
          <w:sz w:val="26"/>
          <w:szCs w:val="26"/>
          <w:lang w:val="en-US"/>
        </w:rPr>
        <w:t xml:space="preserve">The research conducted on </w:t>
      </w:r>
      <w:r w:rsidR="00DC0404">
        <w:rPr>
          <w:sz w:val="26"/>
          <w:szCs w:val="26"/>
          <w:lang w:val="en-US"/>
        </w:rPr>
        <w:t xml:space="preserve">impact factors of HRD in the </w:t>
      </w:r>
      <w:r w:rsidRPr="00AB17F0">
        <w:rPr>
          <w:sz w:val="26"/>
          <w:szCs w:val="26"/>
          <w:lang w:val="en-US"/>
        </w:rPr>
        <w:t xml:space="preserve">socio-economic </w:t>
      </w:r>
      <w:r w:rsidR="00DC0404">
        <w:rPr>
          <w:sz w:val="26"/>
          <w:szCs w:val="26"/>
          <w:lang w:val="en-US"/>
        </w:rPr>
        <w:t>context</w:t>
      </w:r>
      <w:r w:rsidRPr="00AB17F0">
        <w:rPr>
          <w:sz w:val="26"/>
          <w:szCs w:val="26"/>
          <w:lang w:val="en-US"/>
        </w:rPr>
        <w:t xml:space="preserve"> in Lao PDR incorporates a comprehensive analysis using Pearson correlations and multiple linear regression methods. Key factors influencing socio-economic development include quality of education, health and well-being, government policy and institutional frameworks, and globalization.</w:t>
      </w:r>
    </w:p>
    <w:p w14:paraId="7A13F1D2" w14:textId="448E6CC8" w:rsidR="00960D75" w:rsidRPr="00865641" w:rsidRDefault="00865641" w:rsidP="00865641">
      <w:pPr>
        <w:pStyle w:val="Heading3"/>
        <w:tabs>
          <w:tab w:val="left" w:pos="993"/>
        </w:tabs>
        <w:spacing w:before="120" w:after="120" w:line="312" w:lineRule="auto"/>
        <w:rPr>
          <w:rFonts w:eastAsiaTheme="minorHAnsi"/>
          <w:i/>
          <w:color w:val="000000" w:themeColor="text1"/>
          <w:sz w:val="26"/>
          <w:szCs w:val="26"/>
        </w:rPr>
      </w:pPr>
      <w:bookmarkStart w:id="1165" w:name="_Toc201708051"/>
      <w:bookmarkStart w:id="1166" w:name="_Toc201856453"/>
      <w:bookmarkStart w:id="1167" w:name="_Toc205420188"/>
      <w:r w:rsidRPr="00865641">
        <w:rPr>
          <w:rFonts w:eastAsiaTheme="minorHAnsi"/>
          <w:i/>
          <w:color w:val="000000" w:themeColor="text1"/>
          <w:sz w:val="26"/>
          <w:szCs w:val="26"/>
        </w:rPr>
        <w:t>5.2.1.1.</w:t>
      </w:r>
      <w:r w:rsidRPr="00865641">
        <w:rPr>
          <w:rFonts w:eastAsiaTheme="minorHAnsi"/>
          <w:i/>
          <w:color w:val="000000" w:themeColor="text1"/>
          <w:sz w:val="26"/>
          <w:szCs w:val="26"/>
        </w:rPr>
        <w:tab/>
      </w:r>
      <w:r w:rsidR="00960D75" w:rsidRPr="00865641">
        <w:rPr>
          <w:rFonts w:eastAsiaTheme="minorHAnsi"/>
          <w:i/>
          <w:color w:val="000000" w:themeColor="text1"/>
          <w:sz w:val="26"/>
          <w:szCs w:val="26"/>
        </w:rPr>
        <w:t>Key Insights from the Analysis</w:t>
      </w:r>
      <w:bookmarkEnd w:id="1165"/>
      <w:bookmarkEnd w:id="1166"/>
      <w:bookmarkEnd w:id="1167"/>
    </w:p>
    <w:p w14:paraId="6A3108F0" w14:textId="45A67C1E" w:rsidR="00960D75" w:rsidRPr="00AB17F0" w:rsidRDefault="00960D75" w:rsidP="00F90E9C">
      <w:pPr>
        <w:spacing w:before="120" w:after="120" w:line="312" w:lineRule="auto"/>
        <w:jc w:val="both"/>
        <w:rPr>
          <w:i/>
          <w:iCs/>
          <w:sz w:val="26"/>
          <w:szCs w:val="26"/>
          <w:lang w:val="en-US"/>
        </w:rPr>
      </w:pPr>
      <w:r w:rsidRPr="00AB17F0">
        <w:rPr>
          <w:i/>
          <w:iCs/>
          <w:sz w:val="26"/>
          <w:szCs w:val="26"/>
          <w:lang w:val="en-US"/>
        </w:rPr>
        <w:t>Strong Correlations Indicated by Pearson Results:</w:t>
      </w:r>
    </w:p>
    <w:p w14:paraId="470BC9A5" w14:textId="4CF9B160" w:rsidR="00960D75" w:rsidRPr="00E570C9" w:rsidRDefault="00960D75" w:rsidP="00F90E9C">
      <w:pPr>
        <w:spacing w:before="120" w:after="120" w:line="312" w:lineRule="auto"/>
        <w:jc w:val="both"/>
        <w:rPr>
          <w:spacing w:val="-6"/>
          <w:sz w:val="26"/>
          <w:szCs w:val="26"/>
          <w:lang w:val="en-US"/>
        </w:rPr>
      </w:pPr>
      <w:r w:rsidRPr="00E570C9">
        <w:rPr>
          <w:spacing w:val="-6"/>
          <w:sz w:val="26"/>
          <w:szCs w:val="26"/>
          <w:lang w:val="en-US"/>
        </w:rPr>
        <w:t>Health and Well-being,</w:t>
      </w:r>
      <w:r w:rsidR="00F90E9C" w:rsidRPr="00E570C9">
        <w:rPr>
          <w:spacing w:val="-6"/>
          <w:sz w:val="26"/>
          <w:szCs w:val="26"/>
          <w:lang w:val="en-US"/>
        </w:rPr>
        <w:t xml:space="preserve"> </w:t>
      </w:r>
      <w:r w:rsidRPr="00E570C9">
        <w:rPr>
          <w:spacing w:val="-6"/>
          <w:sz w:val="26"/>
          <w:szCs w:val="26"/>
          <w:lang w:val="en-US"/>
        </w:rPr>
        <w:t>Technological Advancements, and Cultural and Social Norms show strong positive correlations with socio-economic development as indicated by Pearson correlation coefficients above 0.7. This suggests that improvements in these areas are likely to significantly enhance socio-economic development.</w:t>
      </w:r>
    </w:p>
    <w:p w14:paraId="2A439A48" w14:textId="7BBE15FC" w:rsidR="00960D75" w:rsidRPr="00AB17F0" w:rsidRDefault="00960D75" w:rsidP="00F90E9C">
      <w:pPr>
        <w:spacing w:before="120" w:after="120" w:line="312" w:lineRule="auto"/>
        <w:jc w:val="both"/>
        <w:rPr>
          <w:i/>
          <w:iCs/>
          <w:sz w:val="26"/>
          <w:szCs w:val="26"/>
          <w:lang w:val="en-US"/>
        </w:rPr>
      </w:pPr>
      <w:r w:rsidRPr="00AB17F0">
        <w:rPr>
          <w:i/>
          <w:iCs/>
          <w:sz w:val="26"/>
          <w:szCs w:val="26"/>
          <w:lang w:val="en-US"/>
        </w:rPr>
        <w:t>Multiple Linear Regression Analysis:</w:t>
      </w:r>
    </w:p>
    <w:p w14:paraId="7E827FBD" w14:textId="276CB9B4" w:rsidR="00960D75" w:rsidRPr="00AB17F0" w:rsidRDefault="00960D75" w:rsidP="00F90E9C">
      <w:pPr>
        <w:spacing w:before="120" w:after="120" w:line="312" w:lineRule="auto"/>
        <w:jc w:val="both"/>
        <w:rPr>
          <w:sz w:val="26"/>
          <w:szCs w:val="26"/>
          <w:lang w:val="en-US"/>
        </w:rPr>
      </w:pPr>
      <w:r w:rsidRPr="00AB17F0">
        <w:rPr>
          <w:sz w:val="26"/>
          <w:szCs w:val="26"/>
          <w:lang w:val="en-US"/>
        </w:rPr>
        <w:t>The adjusted R² value of 87.4% in the regression model indicates that the selected variables explain a substantial portion of the variance in socio-economic development. This highlights the effectiveness of the chosen factors in predicting socio-economic outcomes.</w:t>
      </w:r>
    </w:p>
    <w:p w14:paraId="07A9BBA4" w14:textId="6E1B8726" w:rsidR="00960D75" w:rsidRPr="00AB17F0" w:rsidRDefault="00960D75" w:rsidP="00F90E9C">
      <w:pPr>
        <w:spacing w:before="120" w:after="120" w:line="312" w:lineRule="auto"/>
        <w:jc w:val="both"/>
        <w:rPr>
          <w:sz w:val="26"/>
          <w:szCs w:val="26"/>
          <w:lang w:val="en-US"/>
        </w:rPr>
      </w:pPr>
      <w:r w:rsidRPr="00AB17F0">
        <w:rPr>
          <w:sz w:val="26"/>
          <w:szCs w:val="26"/>
          <w:lang w:val="en-US"/>
        </w:rPr>
        <w:t>Government Policy &amp; Institutional Frameworks exert the strongest influence among the variables studied, suggesting that policy and governance are critical levers for socio-economic development.</w:t>
      </w:r>
    </w:p>
    <w:p w14:paraId="1590354F" w14:textId="3F4C21D5" w:rsidR="00960D75" w:rsidRPr="00AB17F0" w:rsidRDefault="00960D75" w:rsidP="00F90E9C">
      <w:pPr>
        <w:spacing w:before="120" w:after="120" w:line="312" w:lineRule="auto"/>
        <w:jc w:val="both"/>
        <w:rPr>
          <w:i/>
          <w:iCs/>
          <w:sz w:val="26"/>
          <w:szCs w:val="26"/>
          <w:lang w:val="en-US"/>
        </w:rPr>
      </w:pPr>
      <w:r w:rsidRPr="00AB17F0">
        <w:rPr>
          <w:i/>
          <w:iCs/>
          <w:sz w:val="26"/>
          <w:szCs w:val="26"/>
          <w:lang w:val="en-US"/>
        </w:rPr>
        <w:t>Significance Tests and Model Fitness:</w:t>
      </w:r>
    </w:p>
    <w:p w14:paraId="5859CA0D" w14:textId="61FCEA7C" w:rsidR="00960D75" w:rsidRPr="00E570C9" w:rsidRDefault="00960D75" w:rsidP="00F90E9C">
      <w:pPr>
        <w:spacing w:before="120" w:after="120" w:line="312" w:lineRule="auto"/>
        <w:jc w:val="both"/>
        <w:rPr>
          <w:spacing w:val="-4"/>
          <w:sz w:val="26"/>
          <w:szCs w:val="26"/>
        </w:rPr>
      </w:pPr>
      <w:r w:rsidRPr="00E570C9">
        <w:rPr>
          <w:spacing w:val="-4"/>
          <w:sz w:val="26"/>
          <w:szCs w:val="26"/>
          <w:lang w:val="en-US"/>
        </w:rPr>
        <w:t>The F-test and t-tests across different predictors confirm the overall statistical significance and reliability of the regression model. However,Economic Policies did not show a significant impact, which could indicate that current policy measures are not effectively aligned with socio-economic growth or are overshadowed by other factors.</w:t>
      </w:r>
    </w:p>
    <w:p w14:paraId="77E313D8" w14:textId="5166775E" w:rsidR="00865641" w:rsidRPr="00865641" w:rsidRDefault="00865641" w:rsidP="00865641">
      <w:pPr>
        <w:pStyle w:val="Heading3"/>
        <w:tabs>
          <w:tab w:val="left" w:pos="993"/>
        </w:tabs>
        <w:spacing w:before="120" w:after="120" w:line="312" w:lineRule="auto"/>
        <w:rPr>
          <w:rFonts w:eastAsiaTheme="minorHAnsi"/>
          <w:i/>
          <w:color w:val="000000" w:themeColor="text1"/>
          <w:sz w:val="26"/>
          <w:szCs w:val="26"/>
          <w:lang w:val="vi-VN"/>
        </w:rPr>
      </w:pPr>
      <w:bookmarkStart w:id="1168" w:name="_Toc201708052"/>
      <w:bookmarkStart w:id="1169" w:name="_Toc201856454"/>
      <w:bookmarkStart w:id="1170" w:name="_Toc205420189"/>
      <w:bookmarkStart w:id="1171" w:name="OLE_LINK23"/>
      <w:r w:rsidRPr="00865641">
        <w:rPr>
          <w:rFonts w:eastAsiaTheme="minorHAnsi"/>
          <w:i/>
          <w:color w:val="000000" w:themeColor="text1"/>
          <w:sz w:val="26"/>
          <w:szCs w:val="26"/>
        </w:rPr>
        <w:t>5.2.1.</w:t>
      </w:r>
      <w:r>
        <w:rPr>
          <w:rFonts w:eastAsiaTheme="minorHAnsi"/>
          <w:i/>
          <w:color w:val="000000" w:themeColor="text1"/>
          <w:sz w:val="26"/>
          <w:szCs w:val="26"/>
          <w:lang w:val="vi-VN"/>
        </w:rPr>
        <w:t>2.</w:t>
      </w:r>
      <w:r>
        <w:rPr>
          <w:rFonts w:eastAsiaTheme="minorHAnsi"/>
          <w:i/>
          <w:color w:val="000000" w:themeColor="text1"/>
          <w:sz w:val="26"/>
          <w:szCs w:val="26"/>
          <w:lang w:val="vi-VN"/>
        </w:rPr>
        <w:tab/>
      </w:r>
      <w:r w:rsidRPr="00865641">
        <w:rPr>
          <w:rFonts w:eastAsiaTheme="minorHAnsi"/>
          <w:i/>
          <w:color w:val="000000" w:themeColor="text1"/>
          <w:sz w:val="26"/>
          <w:szCs w:val="26"/>
        </w:rPr>
        <w:t>Comparison with Previous Studies</w:t>
      </w:r>
      <w:bookmarkEnd w:id="1168"/>
      <w:bookmarkEnd w:id="1169"/>
      <w:bookmarkEnd w:id="1170"/>
    </w:p>
    <w:bookmarkEnd w:id="1171"/>
    <w:p w14:paraId="2A42A518" w14:textId="14C4F894" w:rsidR="00865641" w:rsidRPr="00865641" w:rsidRDefault="00865641" w:rsidP="00865641">
      <w:pPr>
        <w:spacing w:before="120" w:after="120" w:line="312" w:lineRule="auto"/>
        <w:jc w:val="both"/>
        <w:rPr>
          <w:sz w:val="26"/>
          <w:szCs w:val="26"/>
        </w:rPr>
      </w:pPr>
      <w:r w:rsidRPr="00865641">
        <w:rPr>
          <w:sz w:val="26"/>
          <w:szCs w:val="26"/>
          <w:lang w:val="en-US"/>
        </w:rPr>
        <w:t>The findings of this dissertation align with and extend the body of knowledge on human resource development (HRD) in developing countries, particularly in the Southeast Asian region. Specifically, the identification of micro-level factors—such as leadership, organizational culture, employee motivation, and performance evaluation—as key enablers of HRD is consistent with the findings of</w:t>
      </w:r>
      <w:r w:rsidR="001A657F">
        <w:rPr>
          <w:sz w:val="26"/>
          <w:szCs w:val="26"/>
        </w:rPr>
        <w:t xml:space="preserve"> </w:t>
      </w:r>
      <w:r w:rsidR="001A657F">
        <w:rPr>
          <w:sz w:val="26"/>
          <w:szCs w:val="26"/>
        </w:rPr>
        <w:fldChar w:fldCharType="begin">
          <w:fldData xml:space="preserve">PEVuZE5vdGU+PENpdGU+PEF1dGhvcj5Td2Fuc29uPC9BdXRob3I+PFllYXI+MjAyMjwvWWVhcj48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</w:fldData>
        </w:fldChar>
      </w:r>
      <w:r w:rsidR="00092896">
        <w:rPr>
          <w:sz w:val="26"/>
          <w:szCs w:val="26"/>
        </w:rPr>
        <w:instrText xml:space="preserve"> ADDIN EN.CITE </w:instrText>
      </w:r>
      <w:r w:rsidR="00092896">
        <w:rPr>
          <w:sz w:val="26"/>
          <w:szCs w:val="26"/>
        </w:rPr>
        <w:fldChar w:fldCharType="begin">
          <w:fldData xml:space="preserve">PEVuZE5vdGU+PENpdGU+PEF1dGhvcj5Td2Fuc29uPC9BdXRob3I+PFllYXI+MjAyMjwvWWVhcj48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</w:fldData>
        </w:fldChar>
      </w:r>
      <w:r w:rsidR="00092896">
        <w:rPr>
          <w:sz w:val="26"/>
          <w:szCs w:val="26"/>
        </w:rPr>
        <w:instrText xml:space="preserve"> ADDIN EN.CITE.DATA </w:instrText>
      </w:r>
      <w:r w:rsidR="00092896">
        <w:rPr>
          <w:sz w:val="26"/>
          <w:szCs w:val="26"/>
        </w:rPr>
      </w:r>
      <w:r w:rsidR="00092896">
        <w:rPr>
          <w:sz w:val="26"/>
          <w:szCs w:val="26"/>
        </w:rPr>
        <w:fldChar w:fldCharType="end"/>
      </w:r>
      <w:r w:rsidR="001A657F">
        <w:rPr>
          <w:sz w:val="26"/>
          <w:szCs w:val="26"/>
        </w:rPr>
      </w:r>
      <w:r w:rsidR="001A657F">
        <w:rPr>
          <w:sz w:val="26"/>
          <w:szCs w:val="26"/>
        </w:rPr>
        <w:fldChar w:fldCharType="separate"/>
      </w:r>
      <w:r w:rsidR="00092896">
        <w:rPr>
          <w:noProof/>
          <w:sz w:val="26"/>
          <w:szCs w:val="26"/>
        </w:rPr>
        <w:t>(</w:t>
      </w:r>
      <w:hyperlink w:anchor="_ENREF_10" w:tooltip="Armstrong, 2006 #1672" w:history="1">
        <w:r w:rsidR="000E7FEC" w:rsidRPr="000E7FEC">
          <w:t>Armstrong, 2006</w:t>
        </w:r>
      </w:hyperlink>
      <w:r w:rsidR="00092896">
        <w:rPr>
          <w:noProof/>
          <w:sz w:val="26"/>
          <w:szCs w:val="26"/>
        </w:rPr>
        <w:t xml:space="preserve">; </w:t>
      </w:r>
      <w:hyperlink w:anchor="_ENREF_78" w:tooltip="Kozlowski, 2006 #1573" w:history="1">
        <w:r w:rsidR="000E7FEC" w:rsidRPr="000E7FEC">
          <w:t>S. W. J. Kozlowski &amp; D. R. Ilgen, 2006</w:t>
        </w:r>
      </w:hyperlink>
      <w:r w:rsidR="00092896">
        <w:rPr>
          <w:noProof/>
          <w:sz w:val="26"/>
          <w:szCs w:val="26"/>
        </w:rPr>
        <w:t xml:space="preserve">; </w:t>
      </w:r>
      <w:hyperlink w:anchor="_ENREF_137" w:tooltip="Swanson, 2022 #1744" w:history="1">
        <w:r w:rsidR="000E7FEC" w:rsidRPr="000E7FEC">
          <w:t>Swanson, 2022</w:t>
        </w:r>
      </w:hyperlink>
      <w:r w:rsidR="00092896">
        <w:rPr>
          <w:noProof/>
          <w:sz w:val="26"/>
          <w:szCs w:val="26"/>
        </w:rPr>
        <w:t>)</w:t>
      </w:r>
      <w:r w:rsidR="001A657F">
        <w:rPr>
          <w:sz w:val="26"/>
          <w:szCs w:val="26"/>
        </w:rPr>
        <w:fldChar w:fldCharType="end"/>
      </w:r>
      <w:r w:rsidRPr="00865641">
        <w:rPr>
          <w:sz w:val="26"/>
          <w:szCs w:val="26"/>
          <w:lang w:val="en-US"/>
        </w:rPr>
        <w:t>.</w:t>
      </w:r>
    </w:p>
    <w:p w14:paraId="5CA26856" w14:textId="116F4486" w:rsidR="00865641" w:rsidRPr="00865641" w:rsidRDefault="00865641" w:rsidP="00865641">
      <w:pPr>
        <w:spacing w:before="120" w:after="120" w:line="312" w:lineRule="auto"/>
        <w:jc w:val="both"/>
        <w:rPr>
          <w:sz w:val="26"/>
          <w:szCs w:val="26"/>
        </w:rPr>
      </w:pPr>
      <w:r w:rsidRPr="00865641">
        <w:rPr>
          <w:sz w:val="26"/>
          <w:szCs w:val="26"/>
          <w:lang w:val="en-US"/>
        </w:rPr>
        <w:t xml:space="preserve">Additionally, the role of macroeconomic conditions and government policy in shaping HRD outcomes echoes the conclusions drawn by </w:t>
      </w:r>
      <w:r w:rsidR="001A657F" w:rsidRPr="000449AB">
        <w:rPr>
          <w:rFonts w:cstheme="majorHAnsi"/>
          <w:color w:val="000000"/>
          <w:spacing w:val="-8"/>
          <w:sz w:val="26"/>
          <w:szCs w:val="26"/>
        </w:rPr>
        <w:fldChar w:fldCharType="begin"/>
      </w:r>
      <w:r w:rsidR="001A657F">
        <w:rPr>
          <w:rFonts w:cstheme="majorHAnsi"/>
          <w:color w:val="000000"/>
          <w:spacing w:val="-8"/>
          <w:sz w:val="26"/>
          <w:szCs w:val="26"/>
        </w:rPr>
        <w:instrText xml:space="preserve"> ADDIN EN.CITE &lt;EndNote&gt;&lt;Cite&gt;&lt;Author&gt;Swanson&lt;/Author&gt;&lt;Year&gt;2022&lt;/Year&gt;&lt;RecNum&gt;1744&lt;/RecNum&gt;&lt;DisplayText&gt;(Okeke-James et al., 2020; Swanson, 2022)&lt;/DisplayText&gt;&lt;record&gt;&lt;rec-number&gt;1744&lt;/rec-number&gt;&lt;foreign-keys&gt;&lt;key app="EN" db-id="x5vrfptv2pft5uedtwpvsd9nxt09ppreztp0" timestamp="1714021642" guid="d5d9bfca-7f9c-4e85-9c90-d82b0abebc90"&gt;1744&lt;/key&gt;&lt;/foreign-keys&gt;&lt;ref-type name="Book"&gt;6&lt;/ref-type&gt;&lt;contributors&gt;&lt;authors&gt;&lt;author&gt;Swanson, Richard A&lt;/author&gt;&lt;/authors&gt;&lt;/contributors&gt;&lt;titles&gt;&lt;title&gt;Foundations of human resource development&lt;/title&gt;&lt;/titles&gt;&lt;dates&gt;&lt;year&gt;2022&lt;/year&gt;&lt;/dates&gt;&lt;publisher&gt;Berrett-Koehler Publishers&lt;/publisher&gt;&lt;isbn&gt;1523092106&lt;/isbn&gt;&lt;urls&gt;&lt;/urls&gt;&lt;/record&gt;&lt;/Cite&gt;&lt;Cite&gt;&lt;Author&gt;Okeke-James&lt;/Author&gt;&lt;Year&gt;2020&lt;/Year&gt;&lt;RecNum&gt;1697&lt;/RecNum&gt;&lt;record&gt;&lt;rec-number&gt;1697&lt;/rec-number&gt;&lt;foreign-keys&gt;&lt;key app="EN" db-id="x5vrfptv2pft5uedtwpvsd9nxt09ppreztp0" timestamp="1713968231" guid="d6cded30-e090-4ddc-824c-0efa70aa4208"&gt;1697&lt;/key&gt;&lt;/foreign-keys&gt;&lt;ref-type name="Journal Article"&gt;17&lt;/ref-type&gt;&lt;contributors&gt;&lt;authors&gt;&lt;author&gt;Okeke-James, Ndidiamaka Jacinta&lt;/author&gt;&lt;author&gt;Igbokwe, Innocent Chiawa&lt;/author&gt;&lt;author&gt;Anyanwu, Jude Azubuike&lt;/author&gt;&lt;author&gt;Ogbo, Rosita Nwaribeaku&lt;/author&gt;&lt;/authors&gt;&lt;/contributors&gt;&lt;titles&gt;&lt;title&gt;Quality assurance in secondary education for socio-economic development in Nigeria&lt;/title&gt;&lt;secondary-title&gt;European Journal of Education Studies&lt;/secondary-title&gt;&lt;/titles&gt;&lt;periodical&gt;&lt;full-title&gt;European Journal of Education Studies&lt;/full-title&gt;&lt;/periodical&gt;&lt;dates&gt;&lt;year&gt;2020&lt;/year&gt;&lt;/dates&gt;&lt;isbn&gt;2501-1111&lt;/isbn&gt;&lt;urls&gt;&lt;/urls&gt;&lt;electronic-resource-num&gt;10.5281/zenodo.3848373&lt;/electronic-resource-num&gt;&lt;/record&gt;&lt;/Cite&gt;&lt;/EndNote&gt;</w:instrText>
      </w:r>
      <w:r w:rsidR="001A657F" w:rsidRPr="000449AB">
        <w:rPr>
          <w:rFonts w:cstheme="majorHAnsi"/>
          <w:color w:val="000000"/>
          <w:spacing w:val="-8"/>
          <w:sz w:val="26"/>
          <w:szCs w:val="26"/>
        </w:rPr>
        <w:fldChar w:fldCharType="separate"/>
      </w:r>
      <w:r w:rsidR="001A657F">
        <w:rPr>
          <w:rFonts w:cstheme="majorHAnsi"/>
          <w:noProof/>
          <w:color w:val="000000"/>
          <w:spacing w:val="-8"/>
          <w:sz w:val="26"/>
          <w:szCs w:val="26"/>
        </w:rPr>
        <w:t>(</w:t>
      </w:r>
      <w:hyperlink w:anchor="_ENREF_104" w:tooltip="Okeke-James, 2020 #1697" w:history="1">
        <w:r w:rsidR="000E7FEC" w:rsidRPr="000E7FEC">
          <w:t>Okeke-James et al., 2020</w:t>
        </w:r>
      </w:hyperlink>
      <w:r w:rsidR="001A657F">
        <w:rPr>
          <w:rFonts w:cstheme="majorHAnsi"/>
          <w:noProof/>
          <w:color w:val="000000"/>
          <w:spacing w:val="-8"/>
          <w:sz w:val="26"/>
          <w:szCs w:val="26"/>
        </w:rPr>
        <w:t xml:space="preserve">; </w:t>
      </w:r>
      <w:hyperlink w:anchor="_ENREF_137" w:tooltip="Swanson, 2022 #1744" w:history="1">
        <w:r w:rsidR="000E7FEC" w:rsidRPr="000E7FEC">
          <w:t>Swanson, 2022</w:t>
        </w:r>
      </w:hyperlink>
      <w:r w:rsidR="001A657F">
        <w:rPr>
          <w:rFonts w:cstheme="majorHAnsi"/>
          <w:noProof/>
          <w:color w:val="000000"/>
          <w:spacing w:val="-8"/>
          <w:sz w:val="26"/>
          <w:szCs w:val="26"/>
        </w:rPr>
        <w:t>)</w:t>
      </w:r>
      <w:r w:rsidR="001A657F" w:rsidRPr="000449AB">
        <w:rPr>
          <w:rFonts w:cstheme="majorHAnsi"/>
          <w:color w:val="000000"/>
          <w:spacing w:val="-8"/>
          <w:sz w:val="26"/>
          <w:szCs w:val="26"/>
        </w:rPr>
        <w:fldChar w:fldCharType="end"/>
      </w:r>
      <w:r w:rsidRPr="00865641">
        <w:rPr>
          <w:sz w:val="26"/>
          <w:szCs w:val="26"/>
          <w:lang w:val="en-US"/>
        </w:rPr>
        <w:t>, where national-level policy coordination was shown to have a strong influence on skill development initiatives.</w:t>
      </w:r>
    </w:p>
    <w:p w14:paraId="03D0F99E" w14:textId="50F223D8" w:rsidR="00865641" w:rsidRPr="00E570C9" w:rsidRDefault="00865641" w:rsidP="00865641">
      <w:pPr>
        <w:spacing w:before="120" w:after="120" w:line="312" w:lineRule="auto"/>
        <w:jc w:val="both"/>
        <w:rPr>
          <w:sz w:val="26"/>
          <w:szCs w:val="26"/>
        </w:rPr>
      </w:pPr>
      <w:r w:rsidRPr="00865641">
        <w:rPr>
          <w:sz w:val="26"/>
          <w:szCs w:val="26"/>
          <w:lang w:val="en-US"/>
        </w:rPr>
        <w:t>The observed positive relationship between HRD and socio-economic development supports the work of</w:t>
      </w:r>
      <w:r w:rsidR="001A657F">
        <w:rPr>
          <w:sz w:val="26"/>
          <w:szCs w:val="26"/>
        </w:rPr>
        <w:t xml:space="preserve"> </w:t>
      </w:r>
      <w:r w:rsidR="001A657F">
        <w:rPr>
          <w:sz w:val="26"/>
          <w:szCs w:val="26"/>
        </w:rPr>
        <w:fldChar w:fldCharType="begin"/>
      </w:r>
      <w:r w:rsidR="001A657F">
        <w:rPr>
          <w:sz w:val="26"/>
          <w:szCs w:val="26"/>
        </w:rPr>
        <w:instrText xml:space="preserve"> ADDIN EN.CITE &lt;EndNote&gt;&lt;Cite&gt;&lt;Author&gt;OECD&lt;/Author&gt;&lt;Year&gt;2023&lt;/Year&gt;&lt;RecNum&gt;2851&lt;/RecNum&gt;&lt;DisplayText&gt;(Becker, 2009; OECD, 2023)&lt;/DisplayText&gt;&lt;record&gt;&lt;rec-number&gt;2851&lt;/rec-number&gt;&lt;foreign-keys&gt;&lt;key app="EN" db-id="x5vrfptv2pft5uedtwpvsd9nxt09ppreztp0" timestamp="1748170179" guid="baeec7bb-af87-439e-bc67-2a166bc1359a"&gt;2851&lt;/key&gt;&lt;/foreign-keys&gt;&lt;ref-type name="Report"&gt;27&lt;/ref-type&gt;&lt;contributors&gt;&lt;authors&gt;&lt;author&gt;OECD&lt;/author&gt;&lt;/authors&gt;&lt;/contributors&gt;&lt;titles&gt;&lt;title&gt;OECD Science, Technology and Innovation Outlook 2023 - Enabling Transitions in Times of Disruption&lt;/title&gt;&lt;/titles&gt;&lt;dates&gt;&lt;year&gt;2023&lt;/year&gt;&lt;/dates&gt;&lt;publisher&gt;OCED&lt;/publisher&gt;&lt;urls&gt;&lt;/urls&gt;&lt;electronic-resource-num&gt;https://doi.org/10.1787/0b55736e-en&lt;/electronic-resource-num&gt;&lt;/record&gt;&lt;/Cite&gt;&lt;Cite&gt;&lt;Author&gt;Becker&lt;/Author&gt;&lt;Year&gt;2009&lt;/Year&gt;&lt;RecNum&gt;1800&lt;/RecNum&gt;&lt;record&gt;&lt;rec-number&gt;1800&lt;/rec-number&gt;&lt;foreign-keys&gt;&lt;key app="EN" db-id="x5vrfptv2pft5uedtwpvsd9nxt09ppreztp0" timestamp="1716650569" guid="b865d8f1-e361-42ca-8239-1cc90fdbdda2"&gt;1800&lt;/key&gt;&lt;/foreign-keys&gt;&lt;ref-type name="Book"&gt;6&lt;/ref-type&gt;&lt;contributors&gt;&lt;authors&gt;&lt;author&gt;Becker, Gary S&lt;/author&gt;&lt;/authors&gt;&lt;/contributors&gt;&lt;titles&gt;&lt;title&gt;Human capital: A theoretical and empirical analysis, with special reference to education&lt;/title&gt;&lt;/titles&gt;&lt;dates&gt;&lt;year&gt;2009&lt;/year&gt;&lt;/dates&gt;&lt;publisher&gt;University of Chicago press&lt;/publisher&gt;&lt;isbn&gt;0226041220&lt;/isbn&gt;&lt;urls&gt;&lt;/urls&gt;&lt;/record&gt;&lt;/Cite&gt;&lt;/EndNote&gt;</w:instrText>
      </w:r>
      <w:r w:rsidR="001A657F">
        <w:rPr>
          <w:sz w:val="26"/>
          <w:szCs w:val="26"/>
        </w:rPr>
        <w:fldChar w:fldCharType="separate"/>
      </w:r>
      <w:r w:rsidR="001A657F">
        <w:rPr>
          <w:noProof/>
          <w:sz w:val="26"/>
          <w:szCs w:val="26"/>
        </w:rPr>
        <w:t>(</w:t>
      </w:r>
      <w:hyperlink w:anchor="_ENREF_15" w:tooltip="Becker, 2009 #1800" w:history="1">
        <w:r w:rsidR="000E7FEC" w:rsidRPr="000E7FEC">
          <w:t>Becker, 2009</w:t>
        </w:r>
      </w:hyperlink>
      <w:r w:rsidR="001A657F">
        <w:rPr>
          <w:noProof/>
          <w:sz w:val="26"/>
          <w:szCs w:val="26"/>
        </w:rPr>
        <w:t xml:space="preserve">; </w:t>
      </w:r>
      <w:hyperlink w:anchor="_ENREF_103" w:tooltip="OECD, 2023 #2851" w:history="1">
        <w:r w:rsidR="000E7FEC" w:rsidRPr="000E7FEC">
          <w:t>OECD, 2023</w:t>
        </w:r>
      </w:hyperlink>
      <w:r w:rsidR="001A657F">
        <w:rPr>
          <w:noProof/>
          <w:sz w:val="26"/>
          <w:szCs w:val="26"/>
        </w:rPr>
        <w:t>)</w:t>
      </w:r>
      <w:r w:rsidR="001A657F">
        <w:rPr>
          <w:sz w:val="26"/>
          <w:szCs w:val="26"/>
        </w:rPr>
        <w:fldChar w:fldCharType="end"/>
      </w:r>
      <w:r w:rsidRPr="00865641">
        <w:rPr>
          <w:sz w:val="26"/>
          <w:szCs w:val="26"/>
          <w:lang w:val="en-US"/>
        </w:rPr>
        <w:t>, who argued that strategic investment in human resources contributes significantly to national productivity and inclusive growth. In particular, the Laotian case further demonstrates how HRD serves as a bridge between organizational learning and national economic modernization.</w:t>
      </w:r>
    </w:p>
    <w:p w14:paraId="6CC15635" w14:textId="66919F8B" w:rsidR="00865641" w:rsidRPr="00865641" w:rsidRDefault="00865641" w:rsidP="00865641">
      <w:pPr>
        <w:spacing w:before="120" w:after="120" w:line="312" w:lineRule="auto"/>
        <w:jc w:val="both"/>
        <w:rPr>
          <w:sz w:val="26"/>
          <w:szCs w:val="26"/>
        </w:rPr>
      </w:pPr>
      <w:r w:rsidRPr="00865641">
        <w:rPr>
          <w:sz w:val="26"/>
          <w:szCs w:val="26"/>
          <w:lang w:val="en-US"/>
        </w:rPr>
        <w:t xml:space="preserve">However, one notable divergence lies in the relatively low influence of external educational resources (e.g., partnerships with universities or foreign training agencies), which contradicts findings from </w:t>
      </w:r>
      <w:r w:rsidR="001A657F">
        <w:rPr>
          <w:spacing w:val="-4"/>
          <w:sz w:val="26"/>
          <w:szCs w:val="26"/>
          <w:lang w:val="en-US"/>
        </w:rPr>
        <w:fldChar w:fldCharType="begin"/>
      </w:r>
      <w:r w:rsidR="001A657F">
        <w:rPr>
          <w:spacing w:val="-4"/>
          <w:sz w:val="26"/>
          <w:szCs w:val="26"/>
          <w:lang w:val="en-US"/>
        </w:rPr>
        <w:instrText xml:space="preserve"> ADDIN EN.CITE &lt;EndNote&gt;&lt;Cite&gt;&lt;Author&gt;Stachová&lt;/Author&gt;&lt;Year&gt;2019&lt;/Year&gt;&lt;RecNum&gt;1807&lt;/RecNum&gt;&lt;DisplayText&gt;(Espedal, 2005; Stachová et al., 2019)&lt;/DisplayText&gt;&lt;record&gt;&lt;rec-number&gt;1807&lt;/rec-number&gt;&lt;foreign-keys&gt;&lt;key app="EN" db-id="x5vrfptv2pft5uedtwpvsd9nxt09ppreztp0" timestamp="1716666983" guid="c39ff90e-261f-4269-9f02-7f7b88ae97ae"&gt;1807&lt;/key&gt;&lt;/foreign-keys&gt;&lt;ref-type name="Journal Article"&gt;17&lt;/ref-type&gt;&lt;contributors&gt;&lt;authors&gt;&lt;author&gt;Stachová, Katarína&lt;/author&gt;&lt;author&gt;Papula, Ján&lt;/author&gt;&lt;author&gt;Stacho, Zdenko&lt;/author&gt;&lt;author&gt;Kohnová, Lucia&lt;/author&gt;&lt;/authors&gt;&lt;/contributors&gt;&lt;titles&gt;&lt;title&gt;External partnerships in employee education and development as the key to facing industry 4.0 challenges&lt;/title&gt;&lt;secondary-title&gt;Sustainability&lt;/secondary-title&gt;&lt;/titles&gt;&lt;periodical&gt;&lt;full-title&gt;Sustainability&lt;/full-title&gt;&lt;/periodical&gt;&lt;pages&gt;345&lt;/pages&gt;&lt;volume&gt;11&lt;/volume&gt;&lt;number&gt;2&lt;/number&gt;&lt;dates&gt;&lt;year&gt;2019&lt;/year&gt;&lt;/dates&gt;&lt;isbn&gt;2071-1050&lt;/isbn&gt;&lt;urls&gt;&lt;/urls&gt;&lt;electronic-resource-num&gt;10.3390/su11020345&lt;/electronic-resource-num&gt;&lt;/record&gt;&lt;/Cite&gt;&lt;Cite&gt;&lt;Author&gt;Espedal&lt;/Author&gt;&lt;Year&gt;2005&lt;/Year&gt;&lt;RecNum&gt;1808&lt;/RecNum&gt;&lt;record&gt;&lt;rec-number&gt;1808&lt;/rec-number&gt;&lt;foreign-keys&gt;&lt;key app="EN" db-id="x5vrfptv2pft5uedtwpvsd9nxt09ppreztp0" timestamp="1716667063" guid="0ee015c6-d045-4368-8eaf-f0a71bcee1d3"&gt;1808&lt;/key&gt;&lt;/foreign-keys&gt;&lt;ref-type name="Journal Article"&gt;17&lt;/ref-type&gt;&lt;contributors&gt;&lt;authors&gt;&lt;author&gt;Espedal, Bjarne&lt;/author&gt;&lt;/authors&gt;&lt;/contributors&gt;&lt;titles&gt;&lt;title&gt;Management development: Using internal or external resources in developing core competence&lt;/title&gt;&lt;secondary-title&gt;Human Resource Development Review&lt;/secondary-title&gt;&lt;/titles&gt;&lt;periodical&gt;&lt;full-title&gt;Human Resource Development Review&lt;/full-title&gt;&lt;/periodical&gt;&lt;pages&gt;136-158&lt;/pages&gt;&lt;volume&gt;4&lt;/volume&gt;&lt;number&gt;2&lt;/number&gt;&lt;dates&gt;&lt;year&gt;2005&lt;/year&gt;&lt;/dates&gt;&lt;isbn&gt;1534-4843&lt;/isbn&gt;&lt;urls&gt;&lt;/urls&gt;&lt;electronic-resource-num&gt;10.1177/1534484305276217&lt;/electronic-resource-num&gt;&lt;/record&gt;&lt;/Cite&gt;&lt;/EndNote&gt;</w:instrText>
      </w:r>
      <w:r w:rsidR="001A657F">
        <w:rPr>
          <w:spacing w:val="-4"/>
          <w:sz w:val="26"/>
          <w:szCs w:val="26"/>
          <w:lang w:val="en-US"/>
        </w:rPr>
        <w:fldChar w:fldCharType="separate"/>
      </w:r>
      <w:r w:rsidR="001A657F">
        <w:rPr>
          <w:noProof/>
          <w:spacing w:val="-4"/>
          <w:sz w:val="26"/>
          <w:szCs w:val="26"/>
          <w:lang w:val="en-US"/>
        </w:rPr>
        <w:t>(</w:t>
      </w:r>
      <w:hyperlink w:anchor="_ENREF_40" w:tooltip="Espedal, 2005 #1808" w:history="1">
        <w:r w:rsidR="000E7FEC" w:rsidRPr="000E7FEC">
          <w:t>Espedal, 2005</w:t>
        </w:r>
      </w:hyperlink>
      <w:r w:rsidR="001A657F">
        <w:rPr>
          <w:noProof/>
          <w:spacing w:val="-4"/>
          <w:sz w:val="26"/>
          <w:szCs w:val="26"/>
          <w:lang w:val="en-US"/>
        </w:rPr>
        <w:t xml:space="preserve">; </w:t>
      </w:r>
      <w:hyperlink w:anchor="_ENREF_131" w:tooltip="Stachová, 2019 #1807" w:history="1">
        <w:r w:rsidR="000E7FEC" w:rsidRPr="000E7FEC">
          <w:t>Stachová et al., 2019</w:t>
        </w:r>
      </w:hyperlink>
      <w:r w:rsidR="001A657F">
        <w:rPr>
          <w:noProof/>
          <w:spacing w:val="-4"/>
          <w:sz w:val="26"/>
          <w:szCs w:val="26"/>
          <w:lang w:val="en-US"/>
        </w:rPr>
        <w:t>)</w:t>
      </w:r>
      <w:r w:rsidR="001A657F">
        <w:rPr>
          <w:spacing w:val="-4"/>
          <w:sz w:val="26"/>
          <w:szCs w:val="26"/>
          <w:lang w:val="en-US"/>
        </w:rPr>
        <w:fldChar w:fldCharType="end"/>
      </w:r>
      <w:r w:rsidRPr="00865641">
        <w:rPr>
          <w:sz w:val="26"/>
          <w:szCs w:val="26"/>
          <w:lang w:val="en-US"/>
        </w:rPr>
        <w:t>. This suggests that the HRD ecosystem in Lao PDR remains largely internally driven, with limited engagement from external stakeholders—highlighting an important area for policy reform.</w:t>
      </w:r>
    </w:p>
    <w:p w14:paraId="4A864210" w14:textId="4E8EF823" w:rsidR="00865641" w:rsidRPr="00865641" w:rsidRDefault="00865641" w:rsidP="00F90E9C">
      <w:pPr>
        <w:spacing w:before="120" w:after="120" w:line="312" w:lineRule="auto"/>
        <w:jc w:val="both"/>
        <w:rPr>
          <w:sz w:val="26"/>
          <w:szCs w:val="26"/>
        </w:rPr>
      </w:pPr>
      <w:r w:rsidRPr="00865641">
        <w:rPr>
          <w:sz w:val="26"/>
          <w:szCs w:val="26"/>
          <w:lang w:val="en-US"/>
        </w:rPr>
        <w:t>Overall, this study contributes to the literature by offering an integrated multilevel model of HRD specific to the socio-economic context of Lao PDR—an area that remains under-researched despite growing regional importance.</w:t>
      </w:r>
    </w:p>
    <w:p w14:paraId="4A5AA549" w14:textId="41DDC225" w:rsidR="00E86E52" w:rsidRDefault="0095527B" w:rsidP="00F90E9C">
      <w:pPr>
        <w:pStyle w:val="Heading2"/>
        <w:spacing w:before="120" w:after="120" w:line="312" w:lineRule="auto"/>
        <w:jc w:val="both"/>
        <w:rPr>
          <w:rFonts w:ascii="Times New Roman" w:hAnsi="Times New Roman" w:cs="Times New Roman"/>
          <w:b/>
          <w:bCs/>
          <w:i/>
          <w:iCs/>
          <w:color w:val="000000" w:themeColor="text1"/>
        </w:rPr>
      </w:pPr>
      <w:bookmarkStart w:id="1172" w:name="_Toc205420190"/>
      <w:r>
        <w:rPr>
          <w:rFonts w:ascii="Times New Roman" w:hAnsi="Times New Roman" w:cs="Times New Roman"/>
          <w:b/>
          <w:bCs/>
          <w:i/>
          <w:iCs/>
          <w:color w:val="000000" w:themeColor="text1"/>
        </w:rPr>
        <w:t>5</w:t>
      </w:r>
      <w:r w:rsidR="00F90E9C" w:rsidRPr="00AB17F0">
        <w:rPr>
          <w:rFonts w:ascii="Times New Roman" w:hAnsi="Times New Roman" w:cs="Times New Roman"/>
          <w:b/>
          <w:bCs/>
          <w:i/>
          <w:iCs/>
          <w:color w:val="000000" w:themeColor="text1"/>
        </w:rPr>
        <w:t>.2.2.</w:t>
      </w:r>
      <w:r w:rsidR="00F90E9C" w:rsidRPr="00AB17F0">
        <w:rPr>
          <w:rFonts w:ascii="Times New Roman" w:hAnsi="Times New Roman" w:cs="Times New Roman"/>
          <w:b/>
          <w:bCs/>
          <w:i/>
          <w:iCs/>
          <w:color w:val="000000" w:themeColor="text1"/>
        </w:rPr>
        <w:tab/>
        <w:t>Recommendation</w:t>
      </w:r>
      <w:r w:rsidR="00E86E52">
        <w:rPr>
          <w:rFonts w:ascii="Times New Roman" w:hAnsi="Times New Roman" w:cs="Times New Roman"/>
          <w:b/>
          <w:bCs/>
          <w:i/>
          <w:iCs/>
          <w:color w:val="000000" w:themeColor="text1"/>
        </w:rPr>
        <w:t xml:space="preserve"> for Lao PDR Gorvernment</w:t>
      </w:r>
      <w:bookmarkEnd w:id="1172"/>
    </w:p>
    <w:p w14:paraId="00E3A3B4" w14:textId="6BEC50C0" w:rsidR="00F90E9C" w:rsidRPr="00E86E52" w:rsidRDefault="00E86E52" w:rsidP="00E86E52">
      <w:pPr>
        <w:pStyle w:val="Heading3"/>
        <w:tabs>
          <w:tab w:val="left" w:pos="900"/>
        </w:tabs>
        <w:rPr>
          <w:rFonts w:ascii="Times New Roman" w:hAnsi="Times New Roman" w:cs="Times New Roman"/>
          <w:i/>
          <w:iCs/>
          <w:color w:val="000000" w:themeColor="text1"/>
        </w:rPr>
      </w:pPr>
      <w:bookmarkStart w:id="1173" w:name="_Toc205420191"/>
      <w:r w:rsidRPr="00E86E52">
        <w:rPr>
          <w:rFonts w:ascii="Times New Roman" w:hAnsi="Times New Roman" w:cs="Times New Roman"/>
          <w:i/>
          <w:iCs/>
          <w:color w:val="000000" w:themeColor="text1"/>
        </w:rPr>
        <w:t>5.2.2.1.</w:t>
      </w:r>
      <w:r w:rsidRPr="00E86E52">
        <w:rPr>
          <w:rFonts w:ascii="Times New Roman" w:hAnsi="Times New Roman" w:cs="Times New Roman"/>
          <w:i/>
          <w:iCs/>
          <w:color w:val="000000" w:themeColor="text1"/>
        </w:rPr>
        <w:tab/>
      </w:r>
      <w:r w:rsidR="00F90E9C" w:rsidRPr="00E86E52">
        <w:rPr>
          <w:rFonts w:ascii="Times New Roman" w:hAnsi="Times New Roman" w:cs="Times New Roman"/>
          <w:i/>
          <w:iCs/>
          <w:color w:val="000000" w:themeColor="text1"/>
        </w:rPr>
        <w:t>Enhanc</w:t>
      </w:r>
      <w:r w:rsidRPr="00E86E52">
        <w:rPr>
          <w:rFonts w:ascii="Times New Roman" w:hAnsi="Times New Roman" w:cs="Times New Roman"/>
          <w:i/>
          <w:iCs/>
          <w:color w:val="000000" w:themeColor="text1"/>
        </w:rPr>
        <w:t>ing</w:t>
      </w:r>
      <w:r w:rsidR="00F90E9C" w:rsidRPr="00E86E52">
        <w:rPr>
          <w:rFonts w:ascii="Times New Roman" w:hAnsi="Times New Roman" w:cs="Times New Roman"/>
          <w:i/>
          <w:iCs/>
          <w:color w:val="000000" w:themeColor="text1"/>
        </w:rPr>
        <w:t xml:space="preserve"> Education and Health Initiatives</w:t>
      </w:r>
      <w:bookmarkEnd w:id="1173"/>
    </w:p>
    <w:p w14:paraId="686BF340" w14:textId="1899A2BE" w:rsidR="00F429E8" w:rsidRPr="00F429E8" w:rsidRDefault="00F429E8" w:rsidP="00F429E8">
      <w:pPr>
        <w:spacing w:before="120" w:after="120" w:line="312" w:lineRule="auto"/>
        <w:jc w:val="both"/>
        <w:rPr>
          <w:sz w:val="26"/>
          <w:szCs w:val="26"/>
          <w:lang w:val="en-US"/>
        </w:rPr>
      </w:pPr>
      <w:bookmarkStart w:id="1174" w:name="_Toc165498647"/>
      <w:bookmarkStart w:id="1175" w:name="_Toc167681295"/>
      <w:bookmarkStart w:id="1176" w:name="_Toc167681657"/>
      <w:bookmarkStart w:id="1177" w:name="_Toc172627175"/>
      <w:bookmarkStart w:id="1178" w:name="_Toc172627395"/>
      <w:bookmarkStart w:id="1179" w:name="_Toc172667676"/>
      <w:r w:rsidRPr="00F429E8">
        <w:rPr>
          <w:sz w:val="26"/>
          <w:szCs w:val="26"/>
          <w:lang w:val="en-US"/>
        </w:rPr>
        <w:t>To effectively enhance education and health initiatives, several strategic actions are necessary, focusing on improving both infrastructure and access to these essential services. By addressing the gaps in both education and healthcare systems, we can build a stronger foundation for human resource development in Lao PDR.</w:t>
      </w:r>
    </w:p>
    <w:p w14:paraId="57C402D5" w14:textId="29D69970" w:rsidR="00F429E8" w:rsidRPr="00E86E52" w:rsidRDefault="00F429E8" w:rsidP="00E86E52">
      <w:pPr>
        <w:rPr>
          <w:rFonts w:eastAsiaTheme="minorHAnsi"/>
          <w:b/>
          <w:bCs/>
          <w:i/>
          <w:color w:val="000000" w:themeColor="text1"/>
          <w:sz w:val="26"/>
          <w:szCs w:val="26"/>
        </w:rPr>
      </w:pPr>
      <w:bookmarkStart w:id="1180" w:name="_Toc177284782"/>
      <w:bookmarkStart w:id="1181" w:name="_Toc177287192"/>
      <w:bookmarkStart w:id="1182" w:name="_Toc201708054"/>
      <w:bookmarkStart w:id="1183" w:name="_Toc201856456"/>
      <w:r w:rsidRPr="00E86E52">
        <w:rPr>
          <w:rFonts w:eastAsiaTheme="minorHAnsi"/>
          <w:b/>
          <w:bCs/>
          <w:i/>
          <w:color w:val="000000" w:themeColor="text1"/>
          <w:sz w:val="26"/>
          <w:szCs w:val="26"/>
        </w:rPr>
        <w:t>Strengthen Education Infrastructure and Teacher Training</w:t>
      </w:r>
      <w:bookmarkEnd w:id="1180"/>
      <w:bookmarkEnd w:id="1181"/>
      <w:bookmarkEnd w:id="1182"/>
      <w:bookmarkEnd w:id="1183"/>
    </w:p>
    <w:p w14:paraId="761E5576" w14:textId="4E4F8054" w:rsidR="000D42D5" w:rsidRPr="000D42D5" w:rsidRDefault="000D42D5" w:rsidP="000D42D5">
      <w:pPr>
        <w:spacing w:before="120" w:after="120" w:line="312" w:lineRule="auto"/>
        <w:jc w:val="both"/>
        <w:rPr>
          <w:sz w:val="26"/>
          <w:szCs w:val="26"/>
          <w:lang w:val="en-US"/>
        </w:rPr>
      </w:pPr>
      <w:r w:rsidRPr="000D42D5">
        <w:rPr>
          <w:sz w:val="26"/>
          <w:szCs w:val="26"/>
          <w:lang w:val="en-US"/>
        </w:rPr>
        <w:t>The development of education infrastructure in Lao PDR, particularly in rural and remote areas, remains a critical priority. A significant number of schools lack basic amenities, including proper classrooms, libraries, and access to modern technology, which hinders the quality of education delivered to students. To address this, the government should prioritize the construction and renovation of schools, ensuring that they are well-equipped with the necessary facilities, such as science laboratories, computer rooms, and libraries. Investment in digital infrastructure is also crucial, allowing students in remote areas to access online learning platforms, which have become increasingly important in a digitalized world.</w:t>
      </w:r>
    </w:p>
    <w:p w14:paraId="3F9C8EFC" w14:textId="1787C2F9" w:rsidR="00F429E8" w:rsidRPr="00F429E8" w:rsidRDefault="000D42D5" w:rsidP="000D42D5">
      <w:pPr>
        <w:spacing w:before="120" w:after="120" w:line="312" w:lineRule="auto"/>
        <w:jc w:val="both"/>
        <w:rPr>
          <w:sz w:val="26"/>
          <w:szCs w:val="26"/>
          <w:lang w:val="en-US"/>
        </w:rPr>
      </w:pPr>
      <w:r w:rsidRPr="000D42D5">
        <w:rPr>
          <w:sz w:val="26"/>
          <w:szCs w:val="26"/>
          <w:lang w:val="en-US"/>
        </w:rPr>
        <w:t>Teacher training plays an equally important role in improving the quality of education. A well-trained teacher workforce is essential for the effective delivery of curriculum and the development of critical thinking skills among students. Teacher development programs should include regular training in modern pedagogical techniques, with a focus on student-centered learning and the use of technology in the classroom. Moreover, continuous professional development opportunities should be provided to teachers, enabling them to stay updated with the latest educational research and innovations. This can include partnerships with international educational institutions to offer exchange programs or advanced certification courses. By focusing on both infrastructure and teacher development, the government can create an education system that nurtures talent and prepares students for the demands of the modern workforce</w:t>
      </w:r>
      <w:r w:rsidR="00F429E8" w:rsidRPr="00F429E8">
        <w:rPr>
          <w:sz w:val="26"/>
          <w:szCs w:val="26"/>
          <w:lang w:val="en-US"/>
        </w:rPr>
        <w:t>.</w:t>
      </w:r>
    </w:p>
    <w:p w14:paraId="78FE4997" w14:textId="28C9397A" w:rsidR="00F429E8" w:rsidRPr="00E86E52" w:rsidRDefault="00F429E8" w:rsidP="00E86E52">
      <w:pPr>
        <w:rPr>
          <w:rFonts w:eastAsiaTheme="minorHAnsi"/>
          <w:b/>
          <w:bCs/>
          <w:i/>
          <w:color w:val="000000" w:themeColor="text1"/>
          <w:sz w:val="26"/>
          <w:szCs w:val="26"/>
        </w:rPr>
      </w:pPr>
      <w:bookmarkStart w:id="1184" w:name="_Toc177284783"/>
      <w:bookmarkStart w:id="1185" w:name="_Toc177287193"/>
      <w:bookmarkStart w:id="1186" w:name="_Toc201708055"/>
      <w:bookmarkStart w:id="1187" w:name="_Toc201856457"/>
      <w:r w:rsidRPr="00E86E52">
        <w:rPr>
          <w:rFonts w:eastAsiaTheme="minorHAnsi"/>
          <w:b/>
          <w:bCs/>
          <w:i/>
          <w:color w:val="000000" w:themeColor="text1"/>
          <w:sz w:val="26"/>
          <w:szCs w:val="26"/>
        </w:rPr>
        <w:t>Increase Access to Health Services and Promote Preventive Healthcare</w:t>
      </w:r>
      <w:bookmarkEnd w:id="1184"/>
      <w:bookmarkEnd w:id="1185"/>
      <w:bookmarkEnd w:id="1186"/>
      <w:bookmarkEnd w:id="1187"/>
    </w:p>
    <w:p w14:paraId="6004C2E5" w14:textId="36872BD4" w:rsidR="000D42D5" w:rsidRPr="000D42D5" w:rsidRDefault="000D42D5" w:rsidP="000D42D5">
      <w:pPr>
        <w:spacing w:before="120" w:after="120" w:line="312" w:lineRule="auto"/>
        <w:jc w:val="both"/>
        <w:rPr>
          <w:sz w:val="26"/>
          <w:szCs w:val="26"/>
          <w:lang w:val="en-US"/>
        </w:rPr>
      </w:pPr>
      <w:r w:rsidRPr="000D42D5">
        <w:rPr>
          <w:sz w:val="26"/>
          <w:szCs w:val="26"/>
          <w:lang w:val="en-US"/>
        </w:rPr>
        <w:t>Access to quality healthcare remains uneven in Lao PDR, particularly for those living in rural areas. To address this disparity, the government must invest in expanding healthcare infrastructure, building more clinics and hospitals in underserved regions, and upgrading existing facilities. Additionally, mobile healthcare services should be strengthened, providing essential medical care to communities that are otherwise difficult to reach. Mobile clinics can offer a wide range of services, from basic health check-ups to vaccinations and maternal care, ensuring that even remote populations have access to necessary healthcare services.</w:t>
      </w:r>
    </w:p>
    <w:p w14:paraId="724DAC62" w14:textId="72FB876C" w:rsidR="00F429E8" w:rsidRPr="00F429E8" w:rsidRDefault="000D42D5" w:rsidP="000D42D5">
      <w:pPr>
        <w:spacing w:before="120" w:after="120" w:line="312" w:lineRule="auto"/>
        <w:jc w:val="both"/>
        <w:rPr>
          <w:sz w:val="26"/>
          <w:szCs w:val="26"/>
          <w:lang w:val="en-US"/>
        </w:rPr>
      </w:pPr>
      <w:r w:rsidRPr="000D42D5">
        <w:rPr>
          <w:sz w:val="26"/>
          <w:szCs w:val="26"/>
          <w:lang w:val="en-US"/>
        </w:rPr>
        <w:t>In parallel, preventive healthcare should become a cornerstone of the healthcare system. Emphasizing preventive measures, such as regular health screenings, vaccination campaigns, and education on lifestyle diseases, can significantly reduce the long-term burden on the healthcare system. Preventive healthcare is often more cost-effective and can prevent the escalation of health issues that might otherwise require more expensive treatments. Public health campaigns should focus on raising awareness about nutrition, hygiene, and the prevention of common diseases such as diabetes and heart disease. Additionally, partnerships with local schools and community centers can be established to provide regular health workshops, educating the population on best practices for maintaining long-term health and well-being. This multi-pronged approach to healthcare will not only improve the health outcomes of the population but also contribute to the development of a healthier and more productive workforce.</w:t>
      </w:r>
    </w:p>
    <w:p w14:paraId="7BE72719" w14:textId="4AAEC45A" w:rsidR="00F429E8" w:rsidRPr="00E86E52" w:rsidRDefault="00F429E8" w:rsidP="00E86E52">
      <w:pPr>
        <w:rPr>
          <w:rFonts w:eastAsiaTheme="minorHAnsi"/>
          <w:b/>
          <w:bCs/>
          <w:i/>
          <w:color w:val="000000" w:themeColor="text1"/>
          <w:sz w:val="26"/>
          <w:szCs w:val="26"/>
        </w:rPr>
      </w:pPr>
      <w:bookmarkStart w:id="1188" w:name="_Toc177284784"/>
      <w:bookmarkStart w:id="1189" w:name="_Toc177287194"/>
      <w:bookmarkStart w:id="1190" w:name="_Toc201708056"/>
      <w:bookmarkStart w:id="1191" w:name="_Toc201856458"/>
      <w:r w:rsidRPr="00E86E52">
        <w:rPr>
          <w:rFonts w:eastAsiaTheme="minorHAnsi"/>
          <w:b/>
          <w:bCs/>
          <w:i/>
          <w:color w:val="000000" w:themeColor="text1"/>
          <w:sz w:val="26"/>
          <w:szCs w:val="26"/>
        </w:rPr>
        <w:t>Encourage Public-Private Partnerships in Education and Health</w:t>
      </w:r>
      <w:bookmarkEnd w:id="1188"/>
      <w:bookmarkEnd w:id="1189"/>
      <w:bookmarkEnd w:id="1190"/>
      <w:bookmarkEnd w:id="1191"/>
    </w:p>
    <w:p w14:paraId="171FABC6" w14:textId="375D788A" w:rsidR="000D42D5" w:rsidRPr="000D42D5" w:rsidRDefault="000D42D5" w:rsidP="000D42D5">
      <w:pPr>
        <w:spacing w:before="120" w:after="120" w:line="312" w:lineRule="auto"/>
        <w:jc w:val="both"/>
        <w:rPr>
          <w:sz w:val="26"/>
          <w:szCs w:val="26"/>
          <w:lang w:val="en-US"/>
        </w:rPr>
      </w:pPr>
      <w:r w:rsidRPr="000D42D5">
        <w:rPr>
          <w:sz w:val="26"/>
          <w:szCs w:val="26"/>
          <w:lang w:val="en-US"/>
        </w:rPr>
        <w:t>Public-private partnerships (PPPs) can play a transformative role in enhancing both education and healthcare sectors by leveraging the resources and expertise of private entities. In the education sector, PPPs can help bridge funding gaps, particularly in resource-constrained areas. For example, private companies can contribute to the construction of new schools, the provision of advanced educational technology, and the establishment of scholarship programs for students from disadvantaged backgrounds. These partnerships can also extend to curriculum development, with private sector involvement helping to ensure that educational content is aligned with the demands of the labor market, particularly in sectors like technology and business.</w:t>
      </w:r>
    </w:p>
    <w:p w14:paraId="75D863CD" w14:textId="350D970F" w:rsidR="00F429E8" w:rsidRPr="00F429E8" w:rsidRDefault="000D42D5" w:rsidP="000D42D5">
      <w:pPr>
        <w:spacing w:before="120" w:after="120" w:line="312" w:lineRule="auto"/>
        <w:jc w:val="both"/>
        <w:rPr>
          <w:sz w:val="26"/>
          <w:szCs w:val="26"/>
          <w:lang w:val="en-US"/>
        </w:rPr>
      </w:pPr>
      <w:r w:rsidRPr="000D42D5">
        <w:rPr>
          <w:sz w:val="26"/>
          <w:szCs w:val="26"/>
          <w:lang w:val="en-US"/>
        </w:rPr>
        <w:t>Similarly, in the healthcare sector, PPPs can help improve access to advanced medical technologies and services. For instance, private healthcare providers can partner with public health systems to offer specialized medical treatments that may not be available in government-run facilities. Additionally, private companies can invest in the development of telemedicine platforms, enabling patients in rural areas to consult with specialists remotely. Such partnerships can also support the establishment of training programs for healthcare professionals, ensuring that medical staff have access to the latest knowledge and practices in healthcare delivery. By fostering these collaborative efforts, the government can enhance the quality and accessibility of both education and health services, ultimately benefiting the entire population</w:t>
      </w:r>
      <w:r w:rsidR="00F429E8" w:rsidRPr="00F429E8">
        <w:rPr>
          <w:sz w:val="26"/>
          <w:szCs w:val="26"/>
          <w:lang w:val="en-US"/>
        </w:rPr>
        <w:t>.</w:t>
      </w:r>
    </w:p>
    <w:p w14:paraId="1A6CA795" w14:textId="2DAF9207" w:rsidR="00F429E8" w:rsidRPr="00E86E52" w:rsidRDefault="00F429E8" w:rsidP="00E86E52">
      <w:pPr>
        <w:rPr>
          <w:rFonts w:eastAsiaTheme="minorHAnsi"/>
          <w:b/>
          <w:bCs/>
          <w:i/>
          <w:color w:val="000000" w:themeColor="text1"/>
          <w:sz w:val="26"/>
          <w:szCs w:val="26"/>
        </w:rPr>
      </w:pPr>
      <w:bookmarkStart w:id="1192" w:name="_Toc177284785"/>
      <w:bookmarkStart w:id="1193" w:name="_Toc177287195"/>
      <w:bookmarkStart w:id="1194" w:name="_Toc201708057"/>
      <w:bookmarkStart w:id="1195" w:name="_Toc201856459"/>
      <w:r w:rsidRPr="00E86E52">
        <w:rPr>
          <w:rFonts w:eastAsiaTheme="minorHAnsi"/>
          <w:b/>
          <w:bCs/>
          <w:i/>
          <w:color w:val="000000" w:themeColor="text1"/>
          <w:sz w:val="26"/>
          <w:szCs w:val="26"/>
        </w:rPr>
        <w:t>Focus on Lifelong Learning and Continuous Health Education</w:t>
      </w:r>
      <w:bookmarkEnd w:id="1192"/>
      <w:bookmarkEnd w:id="1193"/>
      <w:bookmarkEnd w:id="1194"/>
      <w:bookmarkEnd w:id="1195"/>
    </w:p>
    <w:p w14:paraId="3023FB40" w14:textId="527C42F3" w:rsidR="000D42D5" w:rsidRPr="000D42D5" w:rsidRDefault="000D42D5" w:rsidP="000D42D5">
      <w:pPr>
        <w:spacing w:before="120" w:after="120" w:line="312" w:lineRule="auto"/>
        <w:jc w:val="both"/>
        <w:rPr>
          <w:sz w:val="26"/>
          <w:szCs w:val="26"/>
          <w:lang w:val="en-US"/>
        </w:rPr>
      </w:pPr>
      <w:r w:rsidRPr="000D42D5">
        <w:rPr>
          <w:sz w:val="26"/>
          <w:szCs w:val="26"/>
          <w:lang w:val="en-US"/>
        </w:rPr>
        <w:t>In today’s fast-paced and ever-changing global economy, the concept of lifelong learning is critical to ensuring that workers remain adaptable and competitive. HRD programs should place a greater emphasis on continuous education opportunities, particularly for adults who may need to upgrade their skills to stay relevant in the workforce. Vocational training programs, technical skills courses, and online learning platforms can provide employees with the flexibility to pursue additional education while balancing work responsibilities. Government initiatives that provide incentives for companies to invest in employee education—such as tax breaks or grants—can encourage businesses to actively promote lifelong learning among their workforce.</w:t>
      </w:r>
    </w:p>
    <w:p w14:paraId="23C93558" w14:textId="74D5A04D" w:rsidR="00A141BE" w:rsidRPr="00AB17F0" w:rsidRDefault="000D42D5" w:rsidP="00F90E9C">
      <w:pPr>
        <w:spacing w:before="120" w:after="120" w:line="312" w:lineRule="auto"/>
        <w:jc w:val="both"/>
        <w:rPr>
          <w:sz w:val="26"/>
          <w:szCs w:val="26"/>
          <w:lang w:val="en-US"/>
        </w:rPr>
      </w:pPr>
      <w:r w:rsidRPr="000D42D5">
        <w:rPr>
          <w:sz w:val="26"/>
          <w:szCs w:val="26"/>
          <w:lang w:val="en-US"/>
        </w:rPr>
        <w:t>Continuous health education is equally important in maintaining a healthy population, especially as new health risks emerge and existing challenges evolve. Public health campaigns should not be limited to one-time efforts but should be part of an ongoing education strategy. Programs that offer regular workshops and informational sessions on health topics—such as mental health awareness, chronic disease management, and healthy lifestyle choices—will equip individuals with the knowledge they need to take proactive steps in maintaining their health. In addition, integrating health education into workplace wellness programs can encourage employees to adopt healthier lifestyles, reducing absenteeism and improving overall productivity. By fostering a culture of continuous learning and health education, Lao PDR can build a workforce that is both skilled and healthy, ensuring long-term economic and social stability</w:t>
      </w:r>
      <w:r w:rsidR="00F429E8" w:rsidRPr="00F429E8">
        <w:rPr>
          <w:sz w:val="26"/>
          <w:szCs w:val="26"/>
          <w:lang w:val="en-US"/>
        </w:rPr>
        <w:t>.</w:t>
      </w:r>
      <w:bookmarkEnd w:id="1174"/>
      <w:bookmarkEnd w:id="1175"/>
      <w:bookmarkEnd w:id="1176"/>
      <w:bookmarkEnd w:id="1177"/>
      <w:bookmarkEnd w:id="1178"/>
      <w:bookmarkEnd w:id="1179"/>
    </w:p>
    <w:p w14:paraId="75DC6A62" w14:textId="2BC43D06" w:rsidR="0068796A" w:rsidRPr="00E86E52" w:rsidRDefault="007C1C2B" w:rsidP="00E86E52">
      <w:pPr>
        <w:pStyle w:val="Heading3"/>
        <w:tabs>
          <w:tab w:val="left" w:pos="900"/>
        </w:tabs>
        <w:rPr>
          <w:rFonts w:ascii="Times New Roman" w:hAnsi="Times New Roman" w:cs="Times New Roman"/>
          <w:i/>
          <w:iCs/>
          <w:color w:val="000000" w:themeColor="text1"/>
        </w:rPr>
      </w:pPr>
      <w:bookmarkStart w:id="1196" w:name="_Toc205420192"/>
      <w:r w:rsidRPr="00E86E52">
        <w:rPr>
          <w:rFonts w:ascii="Times New Roman" w:hAnsi="Times New Roman" w:cs="Times New Roman"/>
          <w:i/>
          <w:iCs/>
          <w:color w:val="000000" w:themeColor="text1"/>
        </w:rPr>
        <w:t>5</w:t>
      </w:r>
      <w:r w:rsidR="0068796A" w:rsidRPr="00E86E52">
        <w:rPr>
          <w:rFonts w:ascii="Times New Roman" w:hAnsi="Times New Roman" w:cs="Times New Roman"/>
          <w:i/>
          <w:iCs/>
          <w:color w:val="000000" w:themeColor="text1"/>
        </w:rPr>
        <w:t>.2.</w:t>
      </w:r>
      <w:r w:rsidR="00E86E52">
        <w:rPr>
          <w:rFonts w:ascii="Times New Roman" w:hAnsi="Times New Roman" w:cs="Times New Roman"/>
          <w:i/>
          <w:iCs/>
          <w:color w:val="000000" w:themeColor="text1"/>
        </w:rPr>
        <w:t>2.2</w:t>
      </w:r>
      <w:r w:rsidR="0068796A" w:rsidRPr="00E86E52">
        <w:rPr>
          <w:rFonts w:ascii="Times New Roman" w:hAnsi="Times New Roman" w:cs="Times New Roman"/>
          <w:i/>
          <w:iCs/>
          <w:color w:val="000000" w:themeColor="text1"/>
        </w:rPr>
        <w:t>.</w:t>
      </w:r>
      <w:r w:rsidR="0068796A" w:rsidRPr="00E86E52">
        <w:rPr>
          <w:rFonts w:ascii="Times New Roman" w:hAnsi="Times New Roman" w:cs="Times New Roman"/>
          <w:i/>
          <w:iCs/>
          <w:color w:val="000000" w:themeColor="text1"/>
        </w:rPr>
        <w:tab/>
        <w:t>Focusing on Technological Infrastructure in Lao PDR</w:t>
      </w:r>
      <w:bookmarkEnd w:id="1196"/>
    </w:p>
    <w:p w14:paraId="1BB7E131" w14:textId="06225E7A" w:rsidR="00FD1EFB" w:rsidRPr="00FD1EFB" w:rsidRDefault="00FD1EFB" w:rsidP="00FD1EFB">
      <w:pPr>
        <w:spacing w:before="120" w:after="120" w:line="312" w:lineRule="auto"/>
        <w:jc w:val="both"/>
        <w:rPr>
          <w:sz w:val="26"/>
          <w:szCs w:val="26"/>
          <w:lang w:val="en-US"/>
        </w:rPr>
      </w:pPr>
      <w:bookmarkStart w:id="1197" w:name="_Toc165498650"/>
      <w:bookmarkStart w:id="1198" w:name="_Toc167681298"/>
      <w:bookmarkStart w:id="1199" w:name="_Toc167681660"/>
      <w:bookmarkStart w:id="1200" w:name="_Toc172627178"/>
      <w:bookmarkStart w:id="1201" w:name="_Toc172627398"/>
      <w:bookmarkStart w:id="1202" w:name="_Toc172667679"/>
      <w:r w:rsidRPr="00FD1EFB">
        <w:rPr>
          <w:sz w:val="26"/>
          <w:szCs w:val="26"/>
          <w:lang w:val="en-US"/>
        </w:rPr>
        <w:t>The development of technological infrastructure in Lao PDR is critical for fostering economic growth, improving public services, and enhancing access to education and healthcare. A strategic focus on building a robust technological foundation will allow the country to keep pace with global advancements and ensure its competitiveness in the digital age.</w:t>
      </w:r>
    </w:p>
    <w:p w14:paraId="4E0E0282" w14:textId="2265E26D" w:rsidR="00FD1EFB" w:rsidRPr="00E86E52" w:rsidRDefault="00FD1EFB" w:rsidP="00E86E52">
      <w:pPr>
        <w:rPr>
          <w:rFonts w:eastAsiaTheme="minorHAnsi"/>
          <w:b/>
          <w:bCs/>
          <w:i/>
          <w:color w:val="000000" w:themeColor="text1"/>
          <w:sz w:val="26"/>
          <w:szCs w:val="26"/>
        </w:rPr>
      </w:pPr>
      <w:bookmarkStart w:id="1203" w:name="_Toc177284787"/>
      <w:bookmarkStart w:id="1204" w:name="_Toc177287197"/>
      <w:bookmarkStart w:id="1205" w:name="_Toc201708059"/>
      <w:bookmarkStart w:id="1206" w:name="_Toc201856461"/>
      <w:r w:rsidRPr="00E86E52">
        <w:rPr>
          <w:rFonts w:eastAsiaTheme="minorHAnsi"/>
          <w:b/>
          <w:bCs/>
          <w:i/>
          <w:color w:val="000000" w:themeColor="text1"/>
          <w:sz w:val="26"/>
          <w:szCs w:val="26"/>
        </w:rPr>
        <w:t>Broadband Connectivity</w:t>
      </w:r>
      <w:bookmarkEnd w:id="1203"/>
      <w:bookmarkEnd w:id="1204"/>
      <w:bookmarkEnd w:id="1205"/>
      <w:bookmarkEnd w:id="1206"/>
    </w:p>
    <w:p w14:paraId="61EE44F3" w14:textId="380B31D9" w:rsidR="00FD1EFB" w:rsidRPr="00FD1EFB" w:rsidRDefault="00FD1EFB" w:rsidP="00FD1EFB">
      <w:pPr>
        <w:spacing w:before="120" w:after="120" w:line="312" w:lineRule="auto"/>
        <w:jc w:val="both"/>
        <w:rPr>
          <w:sz w:val="26"/>
          <w:szCs w:val="26"/>
          <w:lang w:val="en-US"/>
        </w:rPr>
      </w:pPr>
      <w:r w:rsidRPr="00FD1EFB">
        <w:rPr>
          <w:sz w:val="26"/>
          <w:szCs w:val="26"/>
          <w:lang w:val="en-US"/>
        </w:rPr>
        <w:t>Expanding broadband connectivity is a top priority for bridging the digital divide, particularly between urban and rural areas. In many remote regions of Lao PDR, limited access to reliable internet services restricts opportunities for education, healthcare, and business development. To address this, the government should partner with telecommunications companies to expand the coverage of broadband networks across the country. This includes not only laying down the necessary infrastructure but also ensuring that the services provided are affordable for the general population.</w:t>
      </w:r>
    </w:p>
    <w:p w14:paraId="54F1A196" w14:textId="399D25A4" w:rsidR="00FD1EFB" w:rsidRPr="00FD1EFB" w:rsidRDefault="00FD1EFB" w:rsidP="00FD1EFB">
      <w:pPr>
        <w:spacing w:before="120" w:after="120" w:line="312" w:lineRule="auto"/>
        <w:jc w:val="both"/>
        <w:rPr>
          <w:sz w:val="26"/>
          <w:szCs w:val="26"/>
          <w:lang w:val="en-US"/>
        </w:rPr>
      </w:pPr>
      <w:r w:rsidRPr="00FD1EFB">
        <w:rPr>
          <w:sz w:val="26"/>
          <w:szCs w:val="26"/>
          <w:lang w:val="en-US"/>
        </w:rPr>
        <w:t>In addition, subsidies or financial incentives could be introduced to encourage internet service providers to extend coverage into less profitable, underserved areas. Affordable pricing models should be developed to ensure that even the most remote and economically disadvantaged communities have access to the internet. Expanding broadband infrastructure will not only boost digital inclusion but also enable rural populations to participate in online learning, access telemedicine services, and engage in e-commerce, thereby contributing to overall socio-economic development.</w:t>
      </w:r>
    </w:p>
    <w:p w14:paraId="6B0F6F22" w14:textId="39AC41DF" w:rsidR="00FD1EFB" w:rsidRPr="00E86E52" w:rsidRDefault="00FD1EFB" w:rsidP="00E86E52">
      <w:pPr>
        <w:rPr>
          <w:rFonts w:eastAsiaTheme="minorHAnsi"/>
          <w:b/>
          <w:bCs/>
          <w:i/>
          <w:color w:val="000000" w:themeColor="text1"/>
          <w:sz w:val="26"/>
          <w:szCs w:val="26"/>
        </w:rPr>
      </w:pPr>
      <w:bookmarkStart w:id="1207" w:name="_Toc177284788"/>
      <w:bookmarkStart w:id="1208" w:name="_Toc177287198"/>
      <w:bookmarkStart w:id="1209" w:name="_Toc201708060"/>
      <w:bookmarkStart w:id="1210" w:name="_Toc201856462"/>
      <w:r w:rsidRPr="00E86E52">
        <w:rPr>
          <w:rFonts w:eastAsiaTheme="minorHAnsi"/>
          <w:b/>
          <w:bCs/>
          <w:i/>
          <w:color w:val="000000" w:themeColor="text1"/>
          <w:sz w:val="26"/>
          <w:szCs w:val="26"/>
        </w:rPr>
        <w:t>Digital Literacy and Training</w:t>
      </w:r>
      <w:bookmarkEnd w:id="1207"/>
      <w:bookmarkEnd w:id="1208"/>
      <w:bookmarkEnd w:id="1209"/>
      <w:bookmarkEnd w:id="1210"/>
    </w:p>
    <w:p w14:paraId="6378CDCD" w14:textId="05286E83" w:rsidR="00FD1EFB" w:rsidRPr="00FD1EFB" w:rsidRDefault="00FD1EFB" w:rsidP="00FD1EFB">
      <w:pPr>
        <w:spacing w:before="120" w:after="120" w:line="312" w:lineRule="auto"/>
        <w:jc w:val="both"/>
        <w:rPr>
          <w:sz w:val="26"/>
          <w:szCs w:val="26"/>
          <w:lang w:val="en-US"/>
        </w:rPr>
      </w:pPr>
      <w:r w:rsidRPr="00FD1EFB">
        <w:rPr>
          <w:sz w:val="26"/>
          <w:szCs w:val="26"/>
          <w:lang w:val="en-US"/>
        </w:rPr>
        <w:t>The widespread adoption of technology requires an equally widespread effort to improve digital literacy. For many citizens of Lao PDR, particularly in rural and older populations, basic digital skills are lacking. Establishing community training centers that offer courses on computer usage, internet navigation, and cybersecurity will equip citizens with the tools they need to thrive in a digital economy. These centers can serve as hubs for learning, where individuals of all ages can gain the skills necessary for both personal development and professional advancement.</w:t>
      </w:r>
    </w:p>
    <w:p w14:paraId="2DCDAD9B" w14:textId="6BF91496" w:rsidR="00FD1EFB" w:rsidRPr="00FD1EFB" w:rsidRDefault="00FD1EFB" w:rsidP="00FD1EFB">
      <w:pPr>
        <w:spacing w:before="120" w:after="120" w:line="312" w:lineRule="auto"/>
        <w:jc w:val="both"/>
        <w:rPr>
          <w:sz w:val="26"/>
          <w:szCs w:val="26"/>
          <w:lang w:val="en-US"/>
        </w:rPr>
      </w:pPr>
      <w:r w:rsidRPr="00FD1EFB">
        <w:rPr>
          <w:sz w:val="26"/>
          <w:szCs w:val="26"/>
          <w:lang w:val="en-US"/>
        </w:rPr>
        <w:t>Moreover, integrating digital literacy into school curricula from an early age is essential for preparing the younger generation for the future workforce. Schools should be equipped with computer labs and internet access, and teachers should receive training to effectively teach digital skills. By embedding digital education at all levels, Lao PDR can build a workforce that is well-versed in technology and capable of adapting to the fast-evolving digital landscape.</w:t>
      </w:r>
    </w:p>
    <w:p w14:paraId="33AC445E" w14:textId="2067CC6C" w:rsidR="00FD1EFB" w:rsidRPr="00E86E52" w:rsidRDefault="00FD1EFB" w:rsidP="00E86E52">
      <w:pPr>
        <w:rPr>
          <w:rFonts w:eastAsiaTheme="minorHAnsi"/>
          <w:b/>
          <w:bCs/>
          <w:i/>
          <w:color w:val="000000" w:themeColor="text1"/>
          <w:sz w:val="26"/>
          <w:szCs w:val="26"/>
        </w:rPr>
      </w:pPr>
      <w:bookmarkStart w:id="1211" w:name="_Toc177284789"/>
      <w:bookmarkStart w:id="1212" w:name="_Toc177287199"/>
      <w:bookmarkStart w:id="1213" w:name="_Toc201708061"/>
      <w:bookmarkStart w:id="1214" w:name="_Toc201856463"/>
      <w:r w:rsidRPr="00E86E52">
        <w:rPr>
          <w:rFonts w:eastAsiaTheme="minorHAnsi"/>
          <w:b/>
          <w:bCs/>
          <w:i/>
          <w:color w:val="000000" w:themeColor="text1"/>
          <w:sz w:val="26"/>
          <w:szCs w:val="26"/>
        </w:rPr>
        <w:t>Support for Tech Startups and Innovation Hubs</w:t>
      </w:r>
      <w:bookmarkEnd w:id="1211"/>
      <w:bookmarkEnd w:id="1212"/>
      <w:bookmarkEnd w:id="1213"/>
      <w:bookmarkEnd w:id="1214"/>
    </w:p>
    <w:p w14:paraId="6D4770F9" w14:textId="4CAA5BD1" w:rsidR="00FD1EFB" w:rsidRPr="00E570C9" w:rsidRDefault="00FD1EFB" w:rsidP="00FD1EFB">
      <w:pPr>
        <w:spacing w:before="120" w:after="120" w:line="312" w:lineRule="auto"/>
        <w:jc w:val="both"/>
        <w:rPr>
          <w:spacing w:val="-6"/>
          <w:sz w:val="26"/>
          <w:szCs w:val="26"/>
          <w:lang w:val="en-US"/>
        </w:rPr>
      </w:pPr>
      <w:r w:rsidRPr="00E570C9">
        <w:rPr>
          <w:spacing w:val="-6"/>
          <w:sz w:val="26"/>
          <w:szCs w:val="26"/>
          <w:lang w:val="en-US"/>
        </w:rPr>
        <w:t>To foster innovation and drive economic growth, it is crucial to support the development of tech startups and innovation hubs. These hubs provide entrepreneurs and small businesses with the resources, mentorship, and funding necessary to bring new ideas to life. The government can incentivize the creation of innovation hubs by providing grants, reducing taxes, and offering regulatory support for startups in the tech sector.</w:t>
      </w:r>
    </w:p>
    <w:p w14:paraId="0AAD57D7" w14:textId="233FDC4A" w:rsidR="00FD1EFB" w:rsidRPr="00FD1EFB" w:rsidRDefault="00FD1EFB" w:rsidP="00FD1EFB">
      <w:pPr>
        <w:spacing w:before="120" w:after="120" w:line="312" w:lineRule="auto"/>
        <w:jc w:val="both"/>
        <w:rPr>
          <w:sz w:val="26"/>
          <w:szCs w:val="26"/>
          <w:lang w:val="en-US"/>
        </w:rPr>
      </w:pPr>
      <w:r w:rsidRPr="00FD1EFB">
        <w:rPr>
          <w:sz w:val="26"/>
          <w:szCs w:val="26"/>
          <w:lang w:val="en-US"/>
        </w:rPr>
        <w:t>In addition, the establishment of incubators and accelerators will help nurture early-stage tech businesses by offering guidance in areas such as product development, marketing, and scaling. By creating a supportive ecosystem for tech startups, Lao PDR can position itself as a hub for technological innovation in Southeast Asia, attracting both domestic talent and international investment. This will not only boost the tech sector but also contribute to job creation and overall economic growth.</w:t>
      </w:r>
    </w:p>
    <w:p w14:paraId="6B45E14E" w14:textId="491A1EDB" w:rsidR="00FD1EFB" w:rsidRPr="00E86E52" w:rsidRDefault="00FD1EFB" w:rsidP="00E86E52">
      <w:pPr>
        <w:rPr>
          <w:rFonts w:eastAsiaTheme="minorHAnsi"/>
          <w:b/>
          <w:bCs/>
          <w:i/>
          <w:color w:val="000000" w:themeColor="text1"/>
          <w:sz w:val="26"/>
          <w:szCs w:val="26"/>
        </w:rPr>
      </w:pPr>
      <w:bookmarkStart w:id="1215" w:name="_Toc177284790"/>
      <w:bookmarkStart w:id="1216" w:name="_Toc177287200"/>
      <w:bookmarkStart w:id="1217" w:name="_Toc201708062"/>
      <w:bookmarkStart w:id="1218" w:name="_Toc201856464"/>
      <w:r w:rsidRPr="00E86E52">
        <w:rPr>
          <w:rFonts w:eastAsiaTheme="minorHAnsi"/>
          <w:b/>
          <w:bCs/>
          <w:i/>
          <w:color w:val="000000" w:themeColor="text1"/>
          <w:sz w:val="26"/>
          <w:szCs w:val="26"/>
        </w:rPr>
        <w:t>Public-Private Partnerships (PPPs) for Infrastructure Development</w:t>
      </w:r>
      <w:bookmarkEnd w:id="1215"/>
      <w:bookmarkEnd w:id="1216"/>
      <w:bookmarkEnd w:id="1217"/>
      <w:bookmarkEnd w:id="1218"/>
    </w:p>
    <w:p w14:paraId="4B0F1181" w14:textId="14406944" w:rsidR="00FD1EFB" w:rsidRPr="00FD1EFB" w:rsidRDefault="00FD1EFB" w:rsidP="00FD1EFB">
      <w:pPr>
        <w:spacing w:before="120" w:after="120" w:line="312" w:lineRule="auto"/>
        <w:jc w:val="both"/>
        <w:rPr>
          <w:sz w:val="26"/>
          <w:szCs w:val="26"/>
          <w:lang w:val="en-US"/>
        </w:rPr>
      </w:pPr>
      <w:r w:rsidRPr="00FD1EFB">
        <w:rPr>
          <w:sz w:val="26"/>
          <w:szCs w:val="26"/>
          <w:lang w:val="en-US"/>
        </w:rPr>
        <w:t>Public-private partnerships (PPPs) are a key strategy for developing the technological infrastructure of Lao PDR. By leveraging the strengths of both the public and private sectors, PPPs can help fund and implement large-scale infrastructure projects more efficiently. For example, private companies can contribute to the construction and maintenance of broadband networks, while the government ensures that these services are affordable and accessible to the population.</w:t>
      </w:r>
    </w:p>
    <w:p w14:paraId="1C1F6F30" w14:textId="77777777" w:rsidR="00FD1EFB" w:rsidRPr="00FD1EFB" w:rsidRDefault="00FD1EFB" w:rsidP="00FD1EFB">
      <w:pPr>
        <w:spacing w:before="120" w:after="120" w:line="312" w:lineRule="auto"/>
        <w:jc w:val="both"/>
        <w:rPr>
          <w:sz w:val="26"/>
          <w:szCs w:val="26"/>
          <w:lang w:val="en-US"/>
        </w:rPr>
      </w:pPr>
      <w:r w:rsidRPr="00FD1EFB">
        <w:rPr>
          <w:sz w:val="26"/>
          <w:szCs w:val="26"/>
          <w:lang w:val="en-US"/>
        </w:rPr>
        <w:t>Furthermore, PPPs can be instrumental in promoting digital skill development programs that align with industry needs. By collaborating with private tech companies, the government can design training programs that prepare workers for the demands of the modern labor market. Such initiatives will ensure that the country’s workforce is equipped with the skills necessary to take advantage of new technologies and contribute to the nation’s economic development.</w:t>
      </w:r>
    </w:p>
    <w:p w14:paraId="414C1AE9" w14:textId="0A1E8650" w:rsidR="00FD1EFB" w:rsidRPr="00E86E52" w:rsidRDefault="00FD1EFB" w:rsidP="00E86E52">
      <w:pPr>
        <w:rPr>
          <w:rFonts w:eastAsiaTheme="minorHAnsi"/>
          <w:b/>
          <w:bCs/>
          <w:i/>
          <w:color w:val="000000" w:themeColor="text1"/>
          <w:sz w:val="26"/>
          <w:szCs w:val="26"/>
        </w:rPr>
      </w:pPr>
      <w:bookmarkStart w:id="1219" w:name="_Toc177284791"/>
      <w:bookmarkStart w:id="1220" w:name="_Toc177287201"/>
      <w:bookmarkStart w:id="1221" w:name="_Toc201708063"/>
      <w:bookmarkStart w:id="1222" w:name="_Toc201856465"/>
      <w:r w:rsidRPr="00E86E52">
        <w:rPr>
          <w:rFonts w:eastAsiaTheme="minorHAnsi"/>
          <w:b/>
          <w:bCs/>
          <w:i/>
          <w:color w:val="000000" w:themeColor="text1"/>
          <w:sz w:val="26"/>
          <w:szCs w:val="26"/>
        </w:rPr>
        <w:t>Enhancing E-Government Services</w:t>
      </w:r>
      <w:bookmarkEnd w:id="1219"/>
      <w:bookmarkEnd w:id="1220"/>
      <w:bookmarkEnd w:id="1221"/>
      <w:bookmarkEnd w:id="1222"/>
    </w:p>
    <w:p w14:paraId="6C394814" w14:textId="7430C45A" w:rsidR="00FD1EFB" w:rsidRPr="00FD1EFB" w:rsidRDefault="00FD1EFB" w:rsidP="00FD1EFB">
      <w:pPr>
        <w:spacing w:before="120" w:after="120" w:line="312" w:lineRule="auto"/>
        <w:jc w:val="both"/>
        <w:rPr>
          <w:sz w:val="26"/>
          <w:szCs w:val="26"/>
          <w:lang w:val="en-US"/>
        </w:rPr>
      </w:pPr>
      <w:r w:rsidRPr="00FD1EFB">
        <w:rPr>
          <w:sz w:val="26"/>
          <w:szCs w:val="26"/>
          <w:lang w:val="en-US"/>
        </w:rPr>
        <w:t>The development of e-government services offers a way for the government to improve efficiency, reduce bureaucratic delays, and increase transparency. By digitizing public services, citizens will be able to complete tasks such as filing taxes, applying for permits, or accessing public records online, thereby reducing the time and effort required to engage with the government.</w:t>
      </w:r>
    </w:p>
    <w:p w14:paraId="6EB93AA7" w14:textId="024764E3" w:rsidR="00FD1EFB" w:rsidRPr="00FD1EFB" w:rsidRDefault="00FD1EFB" w:rsidP="00FD1EFB">
      <w:pPr>
        <w:spacing w:before="120" w:after="120" w:line="312" w:lineRule="auto"/>
        <w:jc w:val="both"/>
        <w:rPr>
          <w:sz w:val="26"/>
          <w:szCs w:val="26"/>
          <w:lang w:val="en-US"/>
        </w:rPr>
      </w:pPr>
      <w:r w:rsidRPr="00FD1EFB">
        <w:rPr>
          <w:sz w:val="26"/>
          <w:szCs w:val="26"/>
          <w:lang w:val="en-US"/>
        </w:rPr>
        <w:t>In addition, robust cybersecurity measures must be implemented to protect sensitive data and build trust in e-government systems. Establishing secure platforms and educating citizens about data privacy will encourage greater participation in e-government services, streamlining many aspects of public administration and improving overall governance.</w:t>
      </w:r>
    </w:p>
    <w:p w14:paraId="4095C0A5" w14:textId="5928DA64" w:rsidR="000F016E" w:rsidRPr="00E86E52" w:rsidRDefault="007C1C2B" w:rsidP="00E86E52">
      <w:pPr>
        <w:pStyle w:val="Heading3"/>
        <w:tabs>
          <w:tab w:val="left" w:pos="900"/>
        </w:tabs>
        <w:rPr>
          <w:rFonts w:ascii="Times New Roman" w:hAnsi="Times New Roman" w:cs="Times New Roman"/>
          <w:i/>
          <w:iCs/>
          <w:color w:val="000000" w:themeColor="text1"/>
        </w:rPr>
      </w:pPr>
      <w:bookmarkStart w:id="1223" w:name="_Toc205420193"/>
      <w:bookmarkEnd w:id="1197"/>
      <w:bookmarkEnd w:id="1198"/>
      <w:bookmarkEnd w:id="1199"/>
      <w:bookmarkEnd w:id="1200"/>
      <w:bookmarkEnd w:id="1201"/>
      <w:bookmarkEnd w:id="1202"/>
      <w:r w:rsidRPr="00E86E52">
        <w:rPr>
          <w:rFonts w:ascii="Times New Roman" w:hAnsi="Times New Roman" w:cs="Times New Roman"/>
          <w:i/>
          <w:iCs/>
          <w:color w:val="000000" w:themeColor="text1"/>
        </w:rPr>
        <w:t>5</w:t>
      </w:r>
      <w:r w:rsidR="000F016E" w:rsidRPr="00E86E52">
        <w:rPr>
          <w:rFonts w:ascii="Times New Roman" w:hAnsi="Times New Roman" w:cs="Times New Roman"/>
          <w:i/>
          <w:iCs/>
          <w:color w:val="000000" w:themeColor="text1"/>
        </w:rPr>
        <w:t>.2.</w:t>
      </w:r>
      <w:r w:rsidR="00E86E52">
        <w:rPr>
          <w:rFonts w:ascii="Times New Roman" w:hAnsi="Times New Roman" w:cs="Times New Roman"/>
          <w:i/>
          <w:iCs/>
          <w:color w:val="000000" w:themeColor="text1"/>
        </w:rPr>
        <w:t>2.3</w:t>
      </w:r>
      <w:r w:rsidR="000F016E" w:rsidRPr="00E86E52">
        <w:rPr>
          <w:rFonts w:ascii="Times New Roman" w:hAnsi="Times New Roman" w:cs="Times New Roman"/>
          <w:i/>
          <w:iCs/>
          <w:color w:val="000000" w:themeColor="text1"/>
        </w:rPr>
        <w:t>.</w:t>
      </w:r>
      <w:r w:rsidR="000F016E" w:rsidRPr="00E86E52">
        <w:rPr>
          <w:rFonts w:ascii="Times New Roman" w:hAnsi="Times New Roman" w:cs="Times New Roman"/>
          <w:i/>
          <w:iCs/>
          <w:color w:val="000000" w:themeColor="text1"/>
        </w:rPr>
        <w:tab/>
        <w:t>Strengthening Government Policies in Lao PDR</w:t>
      </w:r>
      <w:bookmarkEnd w:id="1223"/>
    </w:p>
    <w:p w14:paraId="5570642C" w14:textId="03D0BAFB" w:rsidR="00BC466D" w:rsidRPr="00BC466D" w:rsidRDefault="00BC466D" w:rsidP="00BC466D">
      <w:pPr>
        <w:spacing w:before="120" w:after="120" w:line="312" w:lineRule="auto"/>
        <w:jc w:val="both"/>
        <w:rPr>
          <w:sz w:val="26"/>
          <w:szCs w:val="26"/>
          <w:lang w:val="en-US"/>
        </w:rPr>
      </w:pPr>
      <w:r w:rsidRPr="00BC466D">
        <w:rPr>
          <w:sz w:val="26"/>
          <w:szCs w:val="26"/>
          <w:lang w:val="en-US"/>
        </w:rPr>
        <w:t>Strengthening government policies in Lao PDR is crucial to ensure sustainable socio-economic development and to create a conducive environment for business, innovation, and social welfare. Below are several key recommendations to enhance government policy frameworks.</w:t>
      </w:r>
    </w:p>
    <w:p w14:paraId="7DBEF0B6" w14:textId="0F4F0A45" w:rsidR="00BC466D" w:rsidRPr="00E86E52" w:rsidRDefault="00BC466D" w:rsidP="00E86E52">
      <w:pPr>
        <w:rPr>
          <w:rFonts w:eastAsiaTheme="minorHAnsi"/>
          <w:b/>
          <w:bCs/>
          <w:i/>
          <w:color w:val="000000" w:themeColor="text1"/>
          <w:sz w:val="26"/>
          <w:szCs w:val="26"/>
        </w:rPr>
      </w:pPr>
      <w:bookmarkStart w:id="1224" w:name="_Toc177284793"/>
      <w:bookmarkStart w:id="1225" w:name="_Toc177287203"/>
      <w:bookmarkStart w:id="1226" w:name="_Toc201708065"/>
      <w:bookmarkStart w:id="1227" w:name="_Toc201856467"/>
      <w:r w:rsidRPr="00E86E52">
        <w:rPr>
          <w:rFonts w:eastAsiaTheme="minorHAnsi"/>
          <w:b/>
          <w:bCs/>
          <w:i/>
          <w:color w:val="000000" w:themeColor="text1"/>
          <w:sz w:val="26"/>
          <w:szCs w:val="26"/>
        </w:rPr>
        <w:t>Refining Economic Policies</w:t>
      </w:r>
      <w:bookmarkEnd w:id="1224"/>
      <w:bookmarkEnd w:id="1225"/>
      <w:bookmarkEnd w:id="1226"/>
      <w:bookmarkEnd w:id="1227"/>
    </w:p>
    <w:p w14:paraId="7F98980C" w14:textId="7CC6CB38" w:rsidR="00BC466D" w:rsidRPr="00BC466D" w:rsidRDefault="00BC466D" w:rsidP="00BC466D">
      <w:pPr>
        <w:spacing w:before="120" w:after="120" w:line="312" w:lineRule="auto"/>
        <w:jc w:val="both"/>
        <w:rPr>
          <w:i/>
          <w:sz w:val="26"/>
          <w:szCs w:val="26"/>
          <w:lang w:val="en-US"/>
        </w:rPr>
      </w:pPr>
      <w:r w:rsidRPr="00BC466D">
        <w:rPr>
          <w:i/>
          <w:sz w:val="26"/>
          <w:szCs w:val="26"/>
          <w:lang w:val="en-US"/>
        </w:rPr>
        <w:t>Policy Reforms for Economic Diversification:</w:t>
      </w:r>
      <w:r>
        <w:rPr>
          <w:i/>
          <w:sz w:val="26"/>
          <w:szCs w:val="26"/>
          <w:lang w:val="en-US"/>
        </w:rPr>
        <w:t xml:space="preserve"> </w:t>
      </w:r>
      <w:r w:rsidRPr="00BC466D">
        <w:rPr>
          <w:sz w:val="26"/>
          <w:szCs w:val="26"/>
          <w:lang w:val="en-US"/>
        </w:rPr>
        <w:t>The Lao PDR economy is highly dependent on agriculture, but diversification is essential for long-term resilience and growth. The government should identify and promote key sectors that have potential for development, such as digital technology, tourism, and green energy. Sector-specific policies, including targeted subsidies, tax incentives, and infrastructure investments, can help boost these emerging industries. For example, the promotion of green energy could reduce reliance on imported fuel while also generating new job opportunities in sustainable industries.</w:t>
      </w:r>
    </w:p>
    <w:p w14:paraId="36F102BD" w14:textId="25688809" w:rsidR="00BC466D" w:rsidRPr="00EC7B2C" w:rsidRDefault="00BC466D" w:rsidP="00BC466D">
      <w:pPr>
        <w:spacing w:before="120" w:after="120" w:line="312" w:lineRule="auto"/>
        <w:jc w:val="both"/>
        <w:rPr>
          <w:i/>
          <w:sz w:val="26"/>
          <w:szCs w:val="26"/>
        </w:rPr>
      </w:pPr>
      <w:r w:rsidRPr="00BC466D">
        <w:rPr>
          <w:i/>
          <w:sz w:val="26"/>
          <w:szCs w:val="26"/>
          <w:lang w:val="en-US"/>
        </w:rPr>
        <w:t>Foreign Direct Investment (FDI):</w:t>
      </w:r>
      <w:r>
        <w:rPr>
          <w:i/>
          <w:sz w:val="26"/>
          <w:szCs w:val="26"/>
          <w:lang w:val="en-US"/>
        </w:rPr>
        <w:t xml:space="preserve"> </w:t>
      </w:r>
      <w:r w:rsidRPr="00BC466D">
        <w:rPr>
          <w:sz w:val="26"/>
          <w:szCs w:val="26"/>
          <w:lang w:val="en-US"/>
        </w:rPr>
        <w:t>Encouraging FDI is critical for both capital investment and the transfer of expertise and technology. Streamlining regulatory processes and reducing bureaucratic barriers can make Lao PDR more attractive to foreign investors. In addition, a transparent legal framework that protects investor rights and ensures fair dispute resolution will provide confidence to foreign businesses. Creating special economic zones (SEZs) with tax breaks and incentives targeted at foreign investors can also boost FDI in sectors like manufacturing and high-tech industries, stimulating growth and innovation in the country.</w:t>
      </w:r>
    </w:p>
    <w:p w14:paraId="571D2F04" w14:textId="2E67D13C" w:rsidR="00BC466D" w:rsidRPr="00EC7B2C" w:rsidRDefault="00BC466D" w:rsidP="00BC466D">
      <w:pPr>
        <w:spacing w:before="120" w:after="120" w:line="312" w:lineRule="auto"/>
        <w:jc w:val="both"/>
        <w:rPr>
          <w:i/>
          <w:spacing w:val="-4"/>
          <w:sz w:val="26"/>
          <w:szCs w:val="26"/>
          <w:lang w:val="en-US"/>
        </w:rPr>
      </w:pPr>
      <w:r w:rsidRPr="00BC466D">
        <w:rPr>
          <w:i/>
          <w:sz w:val="26"/>
          <w:szCs w:val="26"/>
          <w:lang w:val="en-US"/>
        </w:rPr>
        <w:t>Improving Labor Laws and Worker Protection:</w:t>
      </w:r>
      <w:r w:rsidR="00376B48">
        <w:rPr>
          <w:i/>
          <w:sz w:val="26"/>
          <w:szCs w:val="26"/>
          <w:lang w:val="en-US"/>
        </w:rPr>
        <w:t xml:space="preserve"> </w:t>
      </w:r>
      <w:r w:rsidRPr="00EC7B2C">
        <w:rPr>
          <w:spacing w:val="-4"/>
          <w:sz w:val="26"/>
          <w:szCs w:val="26"/>
          <w:lang w:val="en-US"/>
        </w:rPr>
        <w:t>Updating labor laws to meet international standards is vital for ensuring worker rights, protecting wages, and promoting safe working conditions. Reforms should focus on ensuring that workers have the right to unionize and bargain collectively while ensuring that minimum wage levels keep pace with inflation. Additionally, expanding social protection programs to cover informal sector workers will increase their access to essential services, further contributing to national economic stability. By prioritizing labor rights, Lao PDR can build a more resilient workforce that is prepared to meet future economic challenges.</w:t>
      </w:r>
    </w:p>
    <w:p w14:paraId="739DBAE7" w14:textId="6649A7AB" w:rsidR="00BC466D" w:rsidRPr="00E86E52" w:rsidRDefault="00BC466D" w:rsidP="00E86E52">
      <w:pPr>
        <w:rPr>
          <w:rFonts w:eastAsiaTheme="minorHAnsi"/>
          <w:b/>
          <w:bCs/>
          <w:i/>
          <w:color w:val="000000" w:themeColor="text1"/>
          <w:sz w:val="26"/>
          <w:szCs w:val="26"/>
        </w:rPr>
      </w:pPr>
      <w:bookmarkStart w:id="1228" w:name="_Toc177284794"/>
      <w:bookmarkStart w:id="1229" w:name="_Toc177287204"/>
      <w:bookmarkStart w:id="1230" w:name="_Toc201708066"/>
      <w:bookmarkStart w:id="1231" w:name="_Toc201856468"/>
      <w:r w:rsidRPr="00E86E52">
        <w:rPr>
          <w:rFonts w:eastAsiaTheme="minorHAnsi"/>
          <w:b/>
          <w:bCs/>
          <w:i/>
          <w:color w:val="000000" w:themeColor="text1"/>
          <w:sz w:val="26"/>
          <w:szCs w:val="26"/>
        </w:rPr>
        <w:t>Enhancing Financial Policies</w:t>
      </w:r>
      <w:bookmarkEnd w:id="1228"/>
      <w:bookmarkEnd w:id="1229"/>
      <w:bookmarkEnd w:id="1230"/>
      <w:bookmarkEnd w:id="1231"/>
    </w:p>
    <w:p w14:paraId="0C5860FA" w14:textId="4D958BEA" w:rsidR="00BC466D" w:rsidRPr="00BC466D" w:rsidRDefault="00BC466D" w:rsidP="00BC466D">
      <w:pPr>
        <w:spacing w:before="120" w:after="120" w:line="312" w:lineRule="auto"/>
        <w:jc w:val="both"/>
        <w:rPr>
          <w:i/>
          <w:sz w:val="26"/>
          <w:szCs w:val="26"/>
          <w:lang w:val="en-US"/>
        </w:rPr>
      </w:pPr>
      <w:r w:rsidRPr="00BC466D">
        <w:rPr>
          <w:i/>
          <w:sz w:val="26"/>
          <w:szCs w:val="26"/>
          <w:lang w:val="en-US"/>
        </w:rPr>
        <w:t>Microfinance and Banking Access:</w:t>
      </w:r>
      <w:r w:rsidR="00376B48">
        <w:rPr>
          <w:i/>
          <w:sz w:val="26"/>
          <w:szCs w:val="26"/>
          <w:lang w:val="en-US"/>
        </w:rPr>
        <w:t xml:space="preserve"> </w:t>
      </w:r>
      <w:r w:rsidRPr="00BC466D">
        <w:rPr>
          <w:sz w:val="26"/>
          <w:szCs w:val="26"/>
          <w:lang w:val="en-US"/>
        </w:rPr>
        <w:t>Expanding access to financial services is crucial for promoting entrepreneurship, particularly in rural areas where formal banking systems are often limited. By promoting microfinance institutions, the government can support small-scale entrepreneurs, providing them with the capital they need to start and expand their businesses. Programs designed to increase financial literacy and access to affordable credit will help bring more people into the formal economy. Additionally, ensuring that these services are available in remote areas can help reduce poverty by encouraging entrepreneurial activity among rural populations.</w:t>
      </w:r>
    </w:p>
    <w:p w14:paraId="3E3BFD56" w14:textId="5C92E930" w:rsidR="00BC466D" w:rsidRPr="00BC466D" w:rsidRDefault="00BC466D" w:rsidP="00BC466D">
      <w:pPr>
        <w:spacing w:before="120" w:after="120" w:line="312" w:lineRule="auto"/>
        <w:jc w:val="both"/>
        <w:rPr>
          <w:i/>
          <w:iCs/>
          <w:sz w:val="26"/>
          <w:szCs w:val="26"/>
          <w:lang w:val="en-US"/>
        </w:rPr>
      </w:pPr>
      <w:r w:rsidRPr="00BC466D">
        <w:rPr>
          <w:i/>
          <w:iCs/>
          <w:sz w:val="26"/>
          <w:szCs w:val="26"/>
          <w:lang w:val="en-US"/>
        </w:rPr>
        <w:t>Fiscal Stability Measures:</w:t>
      </w:r>
      <w:r w:rsidR="00376B48">
        <w:rPr>
          <w:i/>
          <w:iCs/>
          <w:sz w:val="26"/>
          <w:szCs w:val="26"/>
          <w:lang w:val="en-US"/>
        </w:rPr>
        <w:t xml:space="preserve"> </w:t>
      </w:r>
      <w:r w:rsidRPr="00BC466D">
        <w:rPr>
          <w:sz w:val="26"/>
          <w:szCs w:val="26"/>
          <w:lang w:val="en-US"/>
        </w:rPr>
        <w:t>Fiscal stability is key to ensuring that the government can sustainably fund public services, infrastructure projects, and social programs. Implementing policies focused on prudent debt management, diversifying revenue sources, and strengthening tax collection systems will help create a more resilient economy. Additionally, the government should aim to establish a sovereign wealth fund to protect against external shocks and provide long-term financial stability. By focusing on fiscal sustainability, Lao PDR can avoid the economic pitfalls of over-reliance on debt and build a foundation for future growth.</w:t>
      </w:r>
    </w:p>
    <w:p w14:paraId="2D018BCC" w14:textId="32B24A93" w:rsidR="00BC466D" w:rsidRPr="00E86E52" w:rsidRDefault="00BC466D" w:rsidP="00E86E52">
      <w:pPr>
        <w:rPr>
          <w:rFonts w:eastAsiaTheme="minorHAnsi"/>
          <w:b/>
          <w:bCs/>
          <w:i/>
          <w:color w:val="000000" w:themeColor="text1"/>
          <w:sz w:val="26"/>
          <w:szCs w:val="26"/>
        </w:rPr>
      </w:pPr>
      <w:bookmarkStart w:id="1232" w:name="_Toc177284795"/>
      <w:bookmarkStart w:id="1233" w:name="_Toc177287205"/>
      <w:bookmarkStart w:id="1234" w:name="_Toc201708067"/>
      <w:bookmarkStart w:id="1235" w:name="_Toc201856469"/>
      <w:r w:rsidRPr="00E86E52">
        <w:rPr>
          <w:rFonts w:eastAsiaTheme="minorHAnsi"/>
          <w:b/>
          <w:bCs/>
          <w:i/>
          <w:color w:val="000000" w:themeColor="text1"/>
          <w:sz w:val="26"/>
          <w:szCs w:val="26"/>
        </w:rPr>
        <w:t>Strengthening Institutional Frameworks</w:t>
      </w:r>
      <w:bookmarkEnd w:id="1232"/>
      <w:bookmarkEnd w:id="1233"/>
      <w:bookmarkEnd w:id="1234"/>
      <w:bookmarkEnd w:id="1235"/>
    </w:p>
    <w:p w14:paraId="712C73BE" w14:textId="2D1E6747" w:rsidR="00BC466D" w:rsidRPr="00EC7B2C" w:rsidRDefault="00BC466D" w:rsidP="00BC466D">
      <w:pPr>
        <w:spacing w:before="120" w:after="120" w:line="312" w:lineRule="auto"/>
        <w:jc w:val="both"/>
        <w:rPr>
          <w:i/>
          <w:spacing w:val="-4"/>
          <w:sz w:val="26"/>
          <w:szCs w:val="26"/>
          <w:lang w:val="en-US"/>
        </w:rPr>
      </w:pPr>
      <w:r w:rsidRPr="00BC466D">
        <w:rPr>
          <w:i/>
          <w:sz w:val="26"/>
          <w:szCs w:val="26"/>
          <w:lang w:val="en-US"/>
        </w:rPr>
        <w:t>Governance and Transparency:</w:t>
      </w:r>
      <w:r w:rsidR="00376B48">
        <w:rPr>
          <w:i/>
          <w:sz w:val="26"/>
          <w:szCs w:val="26"/>
          <w:lang w:val="en-US"/>
        </w:rPr>
        <w:t xml:space="preserve"> </w:t>
      </w:r>
      <w:r w:rsidRPr="00EC7B2C">
        <w:rPr>
          <w:spacing w:val="-4"/>
          <w:sz w:val="26"/>
          <w:szCs w:val="26"/>
          <w:lang w:val="en-US"/>
        </w:rPr>
        <w:t>Improving governance and transparency is essential for gaining public trust and increasing government efficiency. Establishing strict anti-corruption measures, including the introduction of a national anti-corruption commission, will help reduce opportunities for graft and ensure that public funds are used effectively. Transparency initiatives, such as open access to government contracts and budgets, should be implemented to foster greater accountability. Additionally, enhancing public participation in policy-making by creating forums for consultation and feedback will help ensure that government policies reflect the needs of all citizens.</w:t>
      </w:r>
    </w:p>
    <w:p w14:paraId="69B2F2D4" w14:textId="7242FA77" w:rsidR="00BC466D" w:rsidRPr="00BC466D" w:rsidRDefault="00BC466D" w:rsidP="00BC466D">
      <w:pPr>
        <w:spacing w:before="120" w:after="120" w:line="312" w:lineRule="auto"/>
        <w:jc w:val="both"/>
        <w:rPr>
          <w:i/>
          <w:sz w:val="26"/>
          <w:szCs w:val="26"/>
          <w:lang w:val="en-US"/>
        </w:rPr>
      </w:pPr>
      <w:r w:rsidRPr="00BC466D">
        <w:rPr>
          <w:i/>
          <w:sz w:val="26"/>
          <w:szCs w:val="26"/>
          <w:lang w:val="en-US"/>
        </w:rPr>
        <w:t>Policy Implementation and Evaluation:</w:t>
      </w:r>
      <w:r w:rsidR="00376B48">
        <w:rPr>
          <w:i/>
          <w:sz w:val="26"/>
          <w:szCs w:val="26"/>
          <w:lang w:val="en-US"/>
        </w:rPr>
        <w:t xml:space="preserve"> </w:t>
      </w:r>
      <w:r w:rsidRPr="00BC466D">
        <w:rPr>
          <w:sz w:val="26"/>
          <w:szCs w:val="26"/>
          <w:lang w:val="en-US"/>
        </w:rPr>
        <w:t>Developing robust implementation strategies and timelines for government policies will ensure that reforms are carried out effectively. Each department or agency should be assigned clear responsibilities and held accountable for achieving set targets. Furthermore, establishing Monitoring and Evaluation (M&amp;E) frameworks will help assess the impact of policies and adjust strategies based on data-driven insights. This feedback loop will allow the government to continually refine its approach, ensuring that policies remain effective and relevant over time.</w:t>
      </w:r>
    </w:p>
    <w:p w14:paraId="47704CA3" w14:textId="7CE3C21D" w:rsidR="00BC466D" w:rsidRPr="00E86E52" w:rsidRDefault="00BC466D" w:rsidP="00E86E52">
      <w:pPr>
        <w:rPr>
          <w:rFonts w:eastAsiaTheme="minorHAnsi"/>
          <w:b/>
          <w:bCs/>
          <w:i/>
          <w:color w:val="000000" w:themeColor="text1"/>
          <w:sz w:val="26"/>
          <w:szCs w:val="26"/>
        </w:rPr>
      </w:pPr>
      <w:bookmarkStart w:id="1236" w:name="_Toc177284796"/>
      <w:bookmarkStart w:id="1237" w:name="_Toc177287206"/>
      <w:bookmarkStart w:id="1238" w:name="_Toc201708068"/>
      <w:bookmarkStart w:id="1239" w:name="_Toc201856470"/>
      <w:r w:rsidRPr="00E86E52">
        <w:rPr>
          <w:rFonts w:eastAsiaTheme="minorHAnsi"/>
          <w:b/>
          <w:bCs/>
          <w:i/>
          <w:color w:val="000000" w:themeColor="text1"/>
          <w:sz w:val="26"/>
          <w:szCs w:val="26"/>
        </w:rPr>
        <w:t>Enhancing Social Policies</w:t>
      </w:r>
      <w:bookmarkEnd w:id="1236"/>
      <w:bookmarkEnd w:id="1237"/>
      <w:bookmarkEnd w:id="1238"/>
      <w:bookmarkEnd w:id="1239"/>
    </w:p>
    <w:p w14:paraId="5D055515" w14:textId="5234F31F" w:rsidR="00BC466D" w:rsidRPr="00BC466D" w:rsidRDefault="00BC466D" w:rsidP="00BC466D">
      <w:pPr>
        <w:spacing w:before="120" w:after="120" w:line="312" w:lineRule="auto"/>
        <w:jc w:val="both"/>
        <w:rPr>
          <w:i/>
          <w:sz w:val="26"/>
          <w:szCs w:val="26"/>
          <w:lang w:val="en-US"/>
        </w:rPr>
      </w:pPr>
      <w:r w:rsidRPr="00BC466D">
        <w:rPr>
          <w:i/>
          <w:sz w:val="26"/>
          <w:szCs w:val="26"/>
          <w:lang w:val="en-US"/>
        </w:rPr>
        <w:t>Inclusive Social Security Systems:</w:t>
      </w:r>
      <w:r w:rsidR="00376B48">
        <w:rPr>
          <w:i/>
          <w:sz w:val="26"/>
          <w:szCs w:val="26"/>
          <w:lang w:val="en-US"/>
        </w:rPr>
        <w:t xml:space="preserve"> </w:t>
      </w:r>
      <w:r w:rsidRPr="00BC466D">
        <w:rPr>
          <w:sz w:val="26"/>
          <w:szCs w:val="26"/>
          <w:lang w:val="en-US"/>
        </w:rPr>
        <w:t>Building an inclusive social security system is vital to ensure that all citizens, including informal workers and vulnerable populations, have access to basic protections such as healthcare, unemployment insurance, and retirement benefits. Expanding the coverage of social security systems and ensuring their long-term sustainability through regular assessments and appropriate funding levels will strengthen the country’s social safety net. Adequate management and the use of digital systems to streamline enrollment processes can help reduce inefficiencies and improve accessibility.</w:t>
      </w:r>
    </w:p>
    <w:p w14:paraId="61F6BBCD" w14:textId="0DA01AE8" w:rsidR="000F016E" w:rsidRPr="00376B48" w:rsidRDefault="00BC466D" w:rsidP="00BC466D">
      <w:pPr>
        <w:spacing w:before="120" w:after="120" w:line="312" w:lineRule="auto"/>
        <w:jc w:val="both"/>
        <w:rPr>
          <w:i/>
          <w:sz w:val="26"/>
          <w:szCs w:val="26"/>
          <w:lang w:val="en-US"/>
        </w:rPr>
      </w:pPr>
      <w:r w:rsidRPr="00BC466D">
        <w:rPr>
          <w:i/>
          <w:sz w:val="26"/>
          <w:szCs w:val="26"/>
          <w:lang w:val="en-US"/>
        </w:rPr>
        <w:t>Education and Health Policy Integration:</w:t>
      </w:r>
      <w:r w:rsidR="00376B48">
        <w:rPr>
          <w:i/>
          <w:sz w:val="26"/>
          <w:szCs w:val="26"/>
          <w:lang w:val="en-US"/>
        </w:rPr>
        <w:t xml:space="preserve"> </w:t>
      </w:r>
      <w:r w:rsidRPr="00376B48">
        <w:rPr>
          <w:sz w:val="26"/>
          <w:szCs w:val="26"/>
          <w:lang w:val="en-US"/>
        </w:rPr>
        <w:t>Collaborative approaches between education, health, and economic policy-making can create more holistic solutions to national challenges. For example, addressing educational disparities and health inequities requires policies that ensure equal access to both education and healthcare services. Integrating these policies can reduce poverty and improve outcomes for the most marginalized groups. Additionally, policies must be coherent across sectors to ensure that they reinforce each other, thereby maximizing their impact on socio-economic development.</w:t>
      </w:r>
    </w:p>
    <w:p w14:paraId="491F4E67" w14:textId="21E2DE3D" w:rsidR="001D095D" w:rsidRPr="001D095D" w:rsidRDefault="007C1C2B" w:rsidP="001D095D">
      <w:pPr>
        <w:pStyle w:val="Heading2"/>
        <w:spacing w:before="120" w:after="120" w:line="312" w:lineRule="auto"/>
        <w:jc w:val="both"/>
        <w:rPr>
          <w:rFonts w:ascii="Times New Roman Bold" w:hAnsi="Times New Roman Bold" w:cs="Times New Roman"/>
          <w:b/>
          <w:bCs/>
          <w:i/>
          <w:iCs/>
          <w:color w:val="000000" w:themeColor="text1"/>
          <w:spacing w:val="-6"/>
        </w:rPr>
      </w:pPr>
      <w:bookmarkStart w:id="1240" w:name="_Toc205420194"/>
      <w:r>
        <w:rPr>
          <w:rFonts w:ascii="Times New Roman" w:hAnsi="Times New Roman" w:cs="Times New Roman"/>
          <w:b/>
          <w:bCs/>
          <w:i/>
          <w:iCs/>
          <w:color w:val="000000" w:themeColor="text1"/>
        </w:rPr>
        <w:t>5</w:t>
      </w:r>
      <w:r w:rsidR="000F016E" w:rsidRPr="00AB17F0">
        <w:rPr>
          <w:rFonts w:ascii="Times New Roman" w:hAnsi="Times New Roman" w:cs="Times New Roman"/>
          <w:b/>
          <w:bCs/>
          <w:i/>
          <w:iCs/>
          <w:color w:val="000000" w:themeColor="text1"/>
        </w:rPr>
        <w:t>.2.</w:t>
      </w:r>
      <w:r w:rsidR="00DF57F2">
        <w:rPr>
          <w:rFonts w:ascii="Times New Roman" w:hAnsi="Times New Roman" w:cs="Times New Roman"/>
          <w:b/>
          <w:bCs/>
          <w:i/>
          <w:iCs/>
          <w:color w:val="000000" w:themeColor="text1"/>
        </w:rPr>
        <w:t>3</w:t>
      </w:r>
      <w:r w:rsidR="000F016E" w:rsidRPr="00AB17F0">
        <w:rPr>
          <w:rFonts w:ascii="Times New Roman" w:hAnsi="Times New Roman" w:cs="Times New Roman"/>
          <w:b/>
          <w:bCs/>
          <w:i/>
          <w:iCs/>
          <w:color w:val="000000" w:themeColor="text1"/>
        </w:rPr>
        <w:t>.</w:t>
      </w:r>
      <w:r w:rsidR="000F016E" w:rsidRPr="00AB17F0">
        <w:rPr>
          <w:rFonts w:ascii="Times New Roman" w:hAnsi="Times New Roman" w:cs="Times New Roman"/>
          <w:b/>
          <w:bCs/>
          <w:i/>
          <w:iCs/>
          <w:color w:val="000000" w:themeColor="text1"/>
        </w:rPr>
        <w:tab/>
      </w:r>
      <w:r w:rsidR="000F016E" w:rsidRPr="00AB17F0">
        <w:rPr>
          <w:rFonts w:ascii="Times New Roman Bold" w:hAnsi="Times New Roman Bold" w:cs="Times New Roman"/>
          <w:b/>
          <w:bCs/>
          <w:i/>
          <w:iCs/>
          <w:color w:val="000000" w:themeColor="text1"/>
          <w:spacing w:val="-6"/>
        </w:rPr>
        <w:t>Recommendation for Addressing Cultural and Social Norms in Lao PDR</w:t>
      </w:r>
      <w:bookmarkEnd w:id="1240"/>
    </w:p>
    <w:p w14:paraId="6099AA6C" w14:textId="3637945E" w:rsidR="001D095D" w:rsidRPr="00EC7B2C" w:rsidRDefault="001D095D" w:rsidP="001D095D">
      <w:pPr>
        <w:spacing w:before="120" w:after="120" w:line="312" w:lineRule="auto"/>
        <w:jc w:val="both"/>
        <w:rPr>
          <w:sz w:val="26"/>
          <w:szCs w:val="26"/>
        </w:rPr>
      </w:pPr>
      <w:r w:rsidRPr="001D095D">
        <w:rPr>
          <w:sz w:val="26"/>
          <w:szCs w:val="26"/>
          <w:lang w:val="en-US"/>
        </w:rPr>
        <w:t>Addressing cultural and social norms is crucial to advancing development efforts in Lao PDR. These norms often influence access to education, healthcare, and economic opportunities, and can either empower or hinder individuals based on gender, ethnicity, and social standing. Several strategic initiatives can help address these norms while promoting inclusivity and progress.</w:t>
      </w:r>
    </w:p>
    <w:p w14:paraId="66175E31" w14:textId="705FCA32" w:rsidR="001D095D" w:rsidRPr="001D095D" w:rsidRDefault="001D095D" w:rsidP="001D095D">
      <w:pPr>
        <w:pStyle w:val="Heading3"/>
        <w:tabs>
          <w:tab w:val="left" w:pos="993"/>
        </w:tabs>
        <w:spacing w:before="120" w:after="120" w:line="312" w:lineRule="auto"/>
        <w:rPr>
          <w:rFonts w:eastAsiaTheme="minorHAnsi"/>
          <w:i/>
          <w:color w:val="000000" w:themeColor="text1"/>
          <w:sz w:val="26"/>
          <w:szCs w:val="26"/>
        </w:rPr>
      </w:pPr>
      <w:bookmarkStart w:id="1241" w:name="_Toc177284798"/>
      <w:bookmarkStart w:id="1242" w:name="_Toc177287208"/>
      <w:bookmarkStart w:id="1243" w:name="_Toc201708070"/>
      <w:bookmarkStart w:id="1244" w:name="_Toc201856472"/>
      <w:bookmarkStart w:id="1245" w:name="_Toc205420195"/>
      <w:r>
        <w:rPr>
          <w:rFonts w:eastAsiaTheme="minorHAnsi"/>
          <w:i/>
          <w:color w:val="000000" w:themeColor="text1"/>
          <w:sz w:val="26"/>
          <w:szCs w:val="26"/>
        </w:rPr>
        <w:t>5.2.</w:t>
      </w:r>
      <w:r w:rsidR="00DF57F2">
        <w:rPr>
          <w:rFonts w:eastAsiaTheme="minorHAnsi"/>
          <w:i/>
          <w:color w:val="000000" w:themeColor="text1"/>
          <w:sz w:val="26"/>
          <w:szCs w:val="26"/>
        </w:rPr>
        <w:t>3</w:t>
      </w:r>
      <w:r>
        <w:rPr>
          <w:rFonts w:eastAsiaTheme="minorHAnsi"/>
          <w:i/>
          <w:color w:val="000000" w:themeColor="text1"/>
          <w:sz w:val="26"/>
          <w:szCs w:val="26"/>
        </w:rPr>
        <w:t>.</w:t>
      </w:r>
      <w:r w:rsidRPr="001D095D">
        <w:rPr>
          <w:rFonts w:eastAsiaTheme="minorHAnsi"/>
          <w:i/>
          <w:color w:val="000000" w:themeColor="text1"/>
          <w:sz w:val="26"/>
          <w:szCs w:val="26"/>
        </w:rPr>
        <w:t>1.</w:t>
      </w:r>
      <w:r>
        <w:rPr>
          <w:rFonts w:eastAsiaTheme="minorHAnsi"/>
          <w:i/>
          <w:color w:val="000000" w:themeColor="text1"/>
          <w:sz w:val="26"/>
          <w:szCs w:val="26"/>
        </w:rPr>
        <w:tab/>
      </w:r>
      <w:r w:rsidRPr="001D095D">
        <w:rPr>
          <w:rFonts w:eastAsiaTheme="minorHAnsi"/>
          <w:i/>
          <w:color w:val="000000" w:themeColor="text1"/>
          <w:sz w:val="26"/>
          <w:szCs w:val="26"/>
        </w:rPr>
        <w:t>Promoting Cultural Preservation and Awareness</w:t>
      </w:r>
      <w:bookmarkEnd w:id="1241"/>
      <w:bookmarkEnd w:id="1242"/>
      <w:bookmarkEnd w:id="1243"/>
      <w:bookmarkEnd w:id="1244"/>
      <w:bookmarkEnd w:id="1245"/>
    </w:p>
    <w:p w14:paraId="2CE178DF" w14:textId="77777777" w:rsidR="001D095D" w:rsidRDefault="001D095D" w:rsidP="001D095D">
      <w:pPr>
        <w:spacing w:before="120" w:after="120" w:line="312" w:lineRule="auto"/>
        <w:jc w:val="both"/>
        <w:rPr>
          <w:i/>
          <w:sz w:val="26"/>
          <w:szCs w:val="26"/>
          <w:lang w:val="en-US"/>
        </w:rPr>
      </w:pPr>
      <w:r w:rsidRPr="001D095D">
        <w:rPr>
          <w:i/>
          <w:sz w:val="26"/>
          <w:szCs w:val="26"/>
          <w:lang w:val="en-US"/>
        </w:rPr>
        <w:t>Cultural Heritage Conservation</w:t>
      </w:r>
    </w:p>
    <w:p w14:paraId="03663EFB" w14:textId="60E6C4A6" w:rsidR="001D095D" w:rsidRPr="00EC7B2C" w:rsidRDefault="001D095D" w:rsidP="001D095D">
      <w:pPr>
        <w:spacing w:before="120" w:after="120" w:line="312" w:lineRule="auto"/>
        <w:jc w:val="both"/>
        <w:rPr>
          <w:i/>
          <w:spacing w:val="-4"/>
          <w:sz w:val="26"/>
          <w:szCs w:val="26"/>
          <w:lang w:val="en-US"/>
        </w:rPr>
      </w:pPr>
      <w:r w:rsidRPr="00EC7B2C">
        <w:rPr>
          <w:spacing w:val="-4"/>
          <w:sz w:val="26"/>
          <w:szCs w:val="26"/>
          <w:lang w:val="en-US"/>
        </w:rPr>
        <w:t>Preserving Lao PDR’s rich cultural heritage is essential for both national identity and tourism. The government should establish dedicated cultural heritage zones, where traditional practices, crafts, and historic sites are protected and promoted. Funding initiatives for restoring cultural landmarks—such as temples, monuments, and historical architecture—will support both cultural preservation and economic growth through tourism. Additionally, efforts to support craftsmanship schools and workshops can ensure that traditional arts, such as weaving and pottery, continue to thrive.</w:t>
      </w:r>
    </w:p>
    <w:p w14:paraId="048AE5CC" w14:textId="0D439E7D" w:rsidR="001D095D" w:rsidRPr="001D095D" w:rsidRDefault="00EC7B2C" w:rsidP="001D095D">
      <w:pPr>
        <w:spacing w:before="120" w:after="120" w:line="312" w:lineRule="auto"/>
        <w:jc w:val="both"/>
        <w:rPr>
          <w:i/>
          <w:sz w:val="26"/>
          <w:szCs w:val="26"/>
          <w:lang w:val="en-US"/>
        </w:rPr>
      </w:pPr>
      <w:r>
        <w:rPr>
          <w:i/>
          <w:sz w:val="26"/>
          <w:szCs w:val="26"/>
          <w:lang w:val="en-US"/>
        </w:rPr>
        <w:br w:type="column"/>
      </w:r>
      <w:r w:rsidR="001D095D" w:rsidRPr="001D095D">
        <w:rPr>
          <w:i/>
          <w:sz w:val="26"/>
          <w:szCs w:val="26"/>
          <w:lang w:val="en-US"/>
        </w:rPr>
        <w:t>Awareness Campaigns</w:t>
      </w:r>
    </w:p>
    <w:p w14:paraId="5FF86A7A" w14:textId="3EDB575C" w:rsidR="001D095D" w:rsidRPr="001D095D" w:rsidRDefault="001D095D" w:rsidP="001D095D">
      <w:pPr>
        <w:spacing w:before="120" w:after="120" w:line="312" w:lineRule="auto"/>
        <w:jc w:val="both"/>
        <w:rPr>
          <w:sz w:val="26"/>
          <w:szCs w:val="26"/>
          <w:lang w:val="en-US"/>
        </w:rPr>
      </w:pPr>
      <w:r w:rsidRPr="001D095D">
        <w:rPr>
          <w:sz w:val="26"/>
          <w:szCs w:val="26"/>
          <w:lang w:val="en-US"/>
        </w:rPr>
        <w:t>In order to build a sense of pride and respect for the nation’s cultural diversity, public awareness campaigns should be launched. These campaigns can target both domestic and international audiences, showcasing the significance of cultural heritage in schools, media outlets, and through public events. Promoting a deeper understanding of the importance of heritage conservation will help citizens and communities value and protect their traditions while also engaging with modernity.</w:t>
      </w:r>
    </w:p>
    <w:p w14:paraId="5819BDDC" w14:textId="7FB33BA3" w:rsidR="001D095D" w:rsidRPr="001D095D" w:rsidRDefault="001D095D" w:rsidP="001D095D">
      <w:pPr>
        <w:spacing w:before="120" w:after="120" w:line="312" w:lineRule="auto"/>
        <w:jc w:val="both"/>
        <w:rPr>
          <w:i/>
          <w:sz w:val="26"/>
          <w:szCs w:val="26"/>
          <w:lang w:val="en-US"/>
        </w:rPr>
      </w:pPr>
      <w:r w:rsidRPr="001D095D">
        <w:rPr>
          <w:i/>
          <w:sz w:val="26"/>
          <w:szCs w:val="26"/>
          <w:lang w:val="en-US"/>
        </w:rPr>
        <w:t>Cultural Exchange and Diversity</w:t>
      </w:r>
    </w:p>
    <w:p w14:paraId="7817968F" w14:textId="3F833B2E" w:rsidR="001D095D" w:rsidRPr="001D095D" w:rsidRDefault="001D095D" w:rsidP="001D095D">
      <w:pPr>
        <w:spacing w:before="120" w:after="120" w:line="312" w:lineRule="auto"/>
        <w:jc w:val="both"/>
        <w:rPr>
          <w:sz w:val="26"/>
          <w:szCs w:val="26"/>
          <w:lang w:val="en-US"/>
        </w:rPr>
      </w:pPr>
      <w:r w:rsidRPr="001D095D">
        <w:rPr>
          <w:sz w:val="26"/>
          <w:szCs w:val="26"/>
          <w:lang w:val="en-US"/>
        </w:rPr>
        <w:t>Cultural festivals can provide an excellent platform for promoting intercultural understanding and exchange. By supporting and expanding existing festivals that celebrate the diversity of Lao PDR’s many ethnic groups, the government can foster greater national unity and cohesion. Additionally, multicultural education should be integrated into school curricula to ensure that young generations learn to appreciate and respect different ethnic and cultural backgrounds, which can mitigate tensions and foster social harmony.</w:t>
      </w:r>
    </w:p>
    <w:p w14:paraId="317062D0" w14:textId="242578A8" w:rsidR="001D095D" w:rsidRPr="001D095D" w:rsidRDefault="001D095D" w:rsidP="001D095D">
      <w:pPr>
        <w:pStyle w:val="Heading3"/>
        <w:tabs>
          <w:tab w:val="left" w:pos="993"/>
        </w:tabs>
        <w:spacing w:before="120" w:after="120" w:line="312" w:lineRule="auto"/>
        <w:rPr>
          <w:rFonts w:eastAsiaTheme="minorHAnsi"/>
          <w:i/>
          <w:color w:val="000000" w:themeColor="text1"/>
          <w:sz w:val="26"/>
          <w:szCs w:val="26"/>
        </w:rPr>
      </w:pPr>
      <w:bookmarkStart w:id="1246" w:name="_Toc177284799"/>
      <w:bookmarkStart w:id="1247" w:name="_Toc177287209"/>
      <w:bookmarkStart w:id="1248" w:name="_Toc201708071"/>
      <w:bookmarkStart w:id="1249" w:name="_Toc201856473"/>
      <w:bookmarkStart w:id="1250" w:name="_Toc205420196"/>
      <w:r>
        <w:rPr>
          <w:rFonts w:eastAsiaTheme="minorHAnsi"/>
          <w:i/>
          <w:color w:val="000000" w:themeColor="text1"/>
          <w:sz w:val="26"/>
          <w:szCs w:val="26"/>
        </w:rPr>
        <w:t>5.2.</w:t>
      </w:r>
      <w:r w:rsidR="00DF57F2">
        <w:rPr>
          <w:rFonts w:eastAsiaTheme="minorHAnsi"/>
          <w:i/>
          <w:color w:val="000000" w:themeColor="text1"/>
          <w:sz w:val="26"/>
          <w:szCs w:val="26"/>
        </w:rPr>
        <w:t>3</w:t>
      </w:r>
      <w:r>
        <w:rPr>
          <w:rFonts w:eastAsiaTheme="minorHAnsi"/>
          <w:i/>
          <w:color w:val="000000" w:themeColor="text1"/>
          <w:sz w:val="26"/>
          <w:szCs w:val="26"/>
        </w:rPr>
        <w:t>.</w:t>
      </w:r>
      <w:r w:rsidRPr="001D095D">
        <w:rPr>
          <w:rFonts w:eastAsiaTheme="minorHAnsi"/>
          <w:i/>
          <w:color w:val="000000" w:themeColor="text1"/>
          <w:sz w:val="26"/>
          <w:szCs w:val="26"/>
        </w:rPr>
        <w:t>2.</w:t>
      </w:r>
      <w:r>
        <w:rPr>
          <w:rFonts w:eastAsiaTheme="minorHAnsi"/>
          <w:i/>
          <w:color w:val="000000" w:themeColor="text1"/>
          <w:sz w:val="26"/>
          <w:szCs w:val="26"/>
        </w:rPr>
        <w:tab/>
      </w:r>
      <w:r w:rsidRPr="001D095D">
        <w:rPr>
          <w:rFonts w:eastAsiaTheme="minorHAnsi"/>
          <w:i/>
          <w:color w:val="000000" w:themeColor="text1"/>
          <w:sz w:val="26"/>
          <w:szCs w:val="26"/>
        </w:rPr>
        <w:t>Enhancing Gender Equality and Women’s Empowerment</w:t>
      </w:r>
      <w:bookmarkEnd w:id="1246"/>
      <w:bookmarkEnd w:id="1247"/>
      <w:bookmarkEnd w:id="1248"/>
      <w:bookmarkEnd w:id="1249"/>
      <w:bookmarkEnd w:id="1250"/>
    </w:p>
    <w:p w14:paraId="3F8B8FBE" w14:textId="2B2FB8E5" w:rsidR="001D095D" w:rsidRPr="001D095D" w:rsidRDefault="001D095D" w:rsidP="001D095D">
      <w:pPr>
        <w:spacing w:before="120" w:after="120" w:line="312" w:lineRule="auto"/>
        <w:jc w:val="both"/>
        <w:rPr>
          <w:i/>
          <w:sz w:val="26"/>
          <w:szCs w:val="26"/>
          <w:lang w:val="en-US"/>
        </w:rPr>
      </w:pPr>
      <w:r w:rsidRPr="001D095D">
        <w:rPr>
          <w:i/>
          <w:sz w:val="26"/>
          <w:szCs w:val="26"/>
          <w:lang w:val="en-US"/>
        </w:rPr>
        <w:t>Policies to Support Gender Equality</w:t>
      </w:r>
    </w:p>
    <w:p w14:paraId="38804C99" w14:textId="260F85C0" w:rsidR="001D095D" w:rsidRPr="001D095D" w:rsidRDefault="001D095D" w:rsidP="001D095D">
      <w:pPr>
        <w:spacing w:before="120" w:after="120" w:line="312" w:lineRule="auto"/>
        <w:jc w:val="both"/>
        <w:rPr>
          <w:sz w:val="26"/>
          <w:szCs w:val="26"/>
          <w:lang w:val="en-US"/>
        </w:rPr>
      </w:pPr>
      <w:r w:rsidRPr="001D095D">
        <w:rPr>
          <w:sz w:val="26"/>
          <w:szCs w:val="26"/>
          <w:lang w:val="en-US"/>
        </w:rPr>
        <w:t>A strong legal framework is necessary to ensure gender equality, particularly in employment, education, and political participation. Strengthening and enforcing existing gender equality laws can help reduce discrimination and ensure that women have equal access to opportunities. For example, laws regarding equal pay for equal work should be rigorously enforced, and measures to combat gender-based violence need to be strengthened to protect women’s rights.</w:t>
      </w:r>
    </w:p>
    <w:p w14:paraId="2D07563C" w14:textId="0F1AD502" w:rsidR="001D095D" w:rsidRPr="001D095D" w:rsidRDefault="001D095D" w:rsidP="001D095D">
      <w:pPr>
        <w:spacing w:before="120" w:after="120" w:line="312" w:lineRule="auto"/>
        <w:jc w:val="both"/>
        <w:rPr>
          <w:i/>
          <w:sz w:val="26"/>
          <w:szCs w:val="26"/>
          <w:lang w:val="en-US"/>
        </w:rPr>
      </w:pPr>
      <w:r w:rsidRPr="001D095D">
        <w:rPr>
          <w:i/>
          <w:sz w:val="26"/>
          <w:szCs w:val="26"/>
          <w:lang w:val="en-US"/>
        </w:rPr>
        <w:t>Empowerment Programs</w:t>
      </w:r>
    </w:p>
    <w:p w14:paraId="1E338BEB" w14:textId="18EA7E65" w:rsidR="001D095D" w:rsidRPr="001D095D" w:rsidRDefault="001D095D" w:rsidP="001D095D">
      <w:pPr>
        <w:spacing w:before="120" w:after="120" w:line="312" w:lineRule="auto"/>
        <w:jc w:val="both"/>
        <w:rPr>
          <w:sz w:val="26"/>
          <w:szCs w:val="26"/>
          <w:lang w:val="en-US"/>
        </w:rPr>
      </w:pPr>
      <w:r w:rsidRPr="001D095D">
        <w:rPr>
          <w:sz w:val="26"/>
          <w:szCs w:val="26"/>
          <w:lang w:val="en-US"/>
        </w:rPr>
        <w:t>In addition to legal reforms, empowerment programs should be created to support women’s participation in the workforce, education, and leadership roles. Mentorship and leadership training programs can help women build the skills and confidence they need to succeed in traditionally male-dominated sectors. Programs that provide scholarships for women in science, technology, engineering, and mathematics (STEM) fields can also encourage greater female participation in these high-demand areas, closing gender gaps in employment and income.</w:t>
      </w:r>
    </w:p>
    <w:p w14:paraId="3A8B6906" w14:textId="7623C7B2" w:rsidR="001D095D" w:rsidRPr="001D095D" w:rsidRDefault="00EC7B2C" w:rsidP="001D095D">
      <w:pPr>
        <w:spacing w:before="120" w:after="120" w:line="312" w:lineRule="auto"/>
        <w:jc w:val="both"/>
        <w:rPr>
          <w:i/>
          <w:sz w:val="26"/>
          <w:szCs w:val="26"/>
          <w:lang w:val="en-US"/>
        </w:rPr>
      </w:pPr>
      <w:r>
        <w:rPr>
          <w:i/>
          <w:sz w:val="26"/>
          <w:szCs w:val="26"/>
          <w:lang w:val="en-US"/>
        </w:rPr>
        <w:br w:type="column"/>
      </w:r>
      <w:r w:rsidR="001D095D" w:rsidRPr="001D095D">
        <w:rPr>
          <w:i/>
          <w:sz w:val="26"/>
          <w:szCs w:val="26"/>
          <w:lang w:val="en-US"/>
        </w:rPr>
        <w:t>Community Engagement and Education</w:t>
      </w:r>
    </w:p>
    <w:p w14:paraId="33505075" w14:textId="5196C51B" w:rsidR="001D095D" w:rsidRPr="001D095D" w:rsidRDefault="001D095D" w:rsidP="001D095D">
      <w:pPr>
        <w:spacing w:before="120" w:after="120" w:line="312" w:lineRule="auto"/>
        <w:jc w:val="both"/>
        <w:rPr>
          <w:sz w:val="26"/>
          <w:szCs w:val="26"/>
          <w:lang w:val="en-US"/>
        </w:rPr>
      </w:pPr>
      <w:r w:rsidRPr="001D095D">
        <w:rPr>
          <w:sz w:val="26"/>
          <w:szCs w:val="26"/>
          <w:lang w:val="en-US"/>
        </w:rPr>
        <w:t>Addressing entrenched gender norms requires engagement with the wider community. Public campaigns that challenge stereotypes and educate communities about the benefits of gender equality can help shift attitudes. Male involvement is also critical—by including men and boys in gender equality initiatives, they can become active allies in creating a more equitable society. Such efforts can contribute to transforming social norms that traditionally limit women’s opportunities.</w:t>
      </w:r>
    </w:p>
    <w:p w14:paraId="3A72C6CD" w14:textId="0F3AABD7" w:rsidR="001D095D" w:rsidRPr="001D095D" w:rsidRDefault="001D095D" w:rsidP="001D095D">
      <w:pPr>
        <w:pStyle w:val="Heading3"/>
        <w:tabs>
          <w:tab w:val="left" w:pos="993"/>
        </w:tabs>
        <w:spacing w:before="120" w:after="120" w:line="312" w:lineRule="auto"/>
        <w:rPr>
          <w:rFonts w:eastAsiaTheme="minorHAnsi"/>
          <w:i/>
          <w:color w:val="000000" w:themeColor="text1"/>
          <w:sz w:val="26"/>
          <w:szCs w:val="26"/>
        </w:rPr>
      </w:pPr>
      <w:bookmarkStart w:id="1251" w:name="_Toc177284800"/>
      <w:bookmarkStart w:id="1252" w:name="_Toc177287210"/>
      <w:bookmarkStart w:id="1253" w:name="_Toc201708072"/>
      <w:bookmarkStart w:id="1254" w:name="_Toc201856474"/>
      <w:bookmarkStart w:id="1255" w:name="_Toc205420197"/>
      <w:r>
        <w:rPr>
          <w:rFonts w:eastAsiaTheme="minorHAnsi"/>
          <w:i/>
          <w:color w:val="000000" w:themeColor="text1"/>
          <w:sz w:val="26"/>
          <w:szCs w:val="26"/>
        </w:rPr>
        <w:t>5.2.</w:t>
      </w:r>
      <w:r w:rsidR="00DF57F2">
        <w:rPr>
          <w:rFonts w:eastAsiaTheme="minorHAnsi"/>
          <w:i/>
          <w:color w:val="000000" w:themeColor="text1"/>
          <w:sz w:val="26"/>
          <w:szCs w:val="26"/>
        </w:rPr>
        <w:t>3</w:t>
      </w:r>
      <w:r>
        <w:rPr>
          <w:rFonts w:eastAsiaTheme="minorHAnsi"/>
          <w:i/>
          <w:color w:val="000000" w:themeColor="text1"/>
          <w:sz w:val="26"/>
          <w:szCs w:val="26"/>
        </w:rPr>
        <w:t>.</w:t>
      </w:r>
      <w:r w:rsidRPr="001D095D">
        <w:rPr>
          <w:rFonts w:eastAsiaTheme="minorHAnsi"/>
          <w:i/>
          <w:color w:val="000000" w:themeColor="text1"/>
          <w:sz w:val="26"/>
          <w:szCs w:val="26"/>
        </w:rPr>
        <w:t>3.</w:t>
      </w:r>
      <w:r>
        <w:rPr>
          <w:rFonts w:eastAsiaTheme="minorHAnsi"/>
          <w:i/>
          <w:color w:val="000000" w:themeColor="text1"/>
          <w:sz w:val="26"/>
          <w:szCs w:val="26"/>
        </w:rPr>
        <w:tab/>
      </w:r>
      <w:r w:rsidRPr="001D095D">
        <w:rPr>
          <w:rFonts w:eastAsiaTheme="minorHAnsi"/>
          <w:i/>
          <w:color w:val="000000" w:themeColor="text1"/>
          <w:sz w:val="26"/>
          <w:szCs w:val="26"/>
        </w:rPr>
        <w:t>Addressing Social Norms Impacting Health and Education</w:t>
      </w:r>
      <w:bookmarkEnd w:id="1251"/>
      <w:bookmarkEnd w:id="1252"/>
      <w:bookmarkEnd w:id="1253"/>
      <w:bookmarkEnd w:id="1254"/>
      <w:bookmarkEnd w:id="1255"/>
    </w:p>
    <w:p w14:paraId="60416EED" w14:textId="582A25D9" w:rsidR="001D095D" w:rsidRPr="001D095D" w:rsidRDefault="001D095D" w:rsidP="001D095D">
      <w:pPr>
        <w:spacing w:before="120" w:after="120" w:line="312" w:lineRule="auto"/>
        <w:jc w:val="both"/>
        <w:rPr>
          <w:i/>
          <w:sz w:val="26"/>
          <w:szCs w:val="26"/>
          <w:lang w:val="en-US"/>
        </w:rPr>
      </w:pPr>
      <w:r w:rsidRPr="001D095D">
        <w:rPr>
          <w:i/>
          <w:sz w:val="26"/>
          <w:szCs w:val="26"/>
          <w:lang w:val="en-US"/>
        </w:rPr>
        <w:t>Health Education</w:t>
      </w:r>
    </w:p>
    <w:p w14:paraId="20DD650E" w14:textId="09449571" w:rsidR="001D095D" w:rsidRPr="001D095D" w:rsidRDefault="001D095D" w:rsidP="001D095D">
      <w:pPr>
        <w:spacing w:before="120" w:after="120" w:line="312" w:lineRule="auto"/>
        <w:jc w:val="both"/>
        <w:rPr>
          <w:sz w:val="26"/>
          <w:szCs w:val="26"/>
          <w:lang w:val="en-US"/>
        </w:rPr>
      </w:pPr>
      <w:r w:rsidRPr="001D095D">
        <w:rPr>
          <w:sz w:val="26"/>
          <w:szCs w:val="26"/>
          <w:lang w:val="en-US"/>
        </w:rPr>
        <w:t>Cultural and social norms often shape health behaviors, and in Lao PDR, this can include resistance to modern healthcare practices or taboos surrounding sensitive health topics like sexual and reproductive health. Public health campaigns should focus on dispelling myths, raising awareness about important health issues, and promoting preventative care. Collaborating with local leaders and communities to tailor health messages in culturally sensitive ways can increase their acceptance.</w:t>
      </w:r>
    </w:p>
    <w:p w14:paraId="687A8E1E" w14:textId="2725D80F" w:rsidR="001D095D" w:rsidRPr="001D095D" w:rsidRDefault="001D095D" w:rsidP="001D095D">
      <w:pPr>
        <w:spacing w:before="120" w:after="120" w:line="312" w:lineRule="auto"/>
        <w:jc w:val="both"/>
        <w:rPr>
          <w:i/>
          <w:sz w:val="26"/>
          <w:szCs w:val="26"/>
          <w:lang w:val="en-US"/>
        </w:rPr>
      </w:pPr>
      <w:r w:rsidRPr="001D095D">
        <w:rPr>
          <w:i/>
          <w:sz w:val="26"/>
          <w:szCs w:val="26"/>
          <w:lang w:val="en-US"/>
        </w:rPr>
        <w:t>Community Health Workers</w:t>
      </w:r>
    </w:p>
    <w:p w14:paraId="7DEDDCC5" w14:textId="55B0F0E6" w:rsidR="001D095D" w:rsidRPr="00EC7B2C" w:rsidRDefault="001D095D" w:rsidP="001D095D">
      <w:pPr>
        <w:spacing w:before="120" w:after="120" w:line="312" w:lineRule="auto"/>
        <w:jc w:val="both"/>
        <w:rPr>
          <w:sz w:val="26"/>
          <w:szCs w:val="26"/>
        </w:rPr>
      </w:pPr>
      <w:r w:rsidRPr="001D095D">
        <w:rPr>
          <w:sz w:val="26"/>
          <w:szCs w:val="26"/>
          <w:lang w:val="en-US"/>
        </w:rPr>
        <w:t>Training and deploying community health workers who are knowledgeable about both modern medical practices and local traditions can be an effective way to bridge the gap between modern healthcare and traditional beliefs. These workers can serve as trusted intermediaries who communicate the benefits of healthcare services such as immunization, maternal health, and sanitation practices, while also respecting cultural practices and beliefs. This approach will help improve public health outcomes while maintaining cultural sensitivity.</w:t>
      </w:r>
    </w:p>
    <w:p w14:paraId="293B6C3A" w14:textId="5EBB9E58" w:rsidR="001D095D" w:rsidRPr="001D095D" w:rsidRDefault="001D095D" w:rsidP="001D095D">
      <w:pPr>
        <w:spacing w:before="120" w:after="120" w:line="312" w:lineRule="auto"/>
        <w:jc w:val="both"/>
        <w:rPr>
          <w:i/>
          <w:sz w:val="26"/>
          <w:szCs w:val="26"/>
          <w:lang w:val="en-US"/>
        </w:rPr>
      </w:pPr>
      <w:r w:rsidRPr="001D095D">
        <w:rPr>
          <w:i/>
          <w:sz w:val="26"/>
          <w:szCs w:val="26"/>
          <w:lang w:val="en-US"/>
        </w:rPr>
        <w:t>Educational Attainment</w:t>
      </w:r>
    </w:p>
    <w:p w14:paraId="73229582" w14:textId="0C72036F" w:rsidR="001D095D" w:rsidRPr="001D095D" w:rsidRDefault="001D095D" w:rsidP="001D095D">
      <w:pPr>
        <w:spacing w:before="120" w:after="120" w:line="312" w:lineRule="auto"/>
        <w:jc w:val="both"/>
        <w:rPr>
          <w:sz w:val="26"/>
          <w:szCs w:val="26"/>
          <w:lang w:val="en-US"/>
        </w:rPr>
      </w:pPr>
      <w:r w:rsidRPr="001D095D">
        <w:rPr>
          <w:sz w:val="26"/>
          <w:szCs w:val="26"/>
          <w:lang w:val="en-US"/>
        </w:rPr>
        <w:t>Many cultural norms in Lao PDR, particularly in rural areas, discourage education for girls and certain ethnic minorities. To address this, local community leaders should be engaged in discussions about the value of education for all children, regardless of gender or ethnic background. Additionally, flexible education solutions should be developed to accommodate children who may face familial or economic responsibilities, such as working during certain seasons. Evening classes, community-based schools, or vocational training programs can provide these students with more accessible learning opportunities.</w:t>
      </w:r>
    </w:p>
    <w:p w14:paraId="60908280" w14:textId="7E8EF458" w:rsidR="001D095D" w:rsidRPr="001D095D" w:rsidRDefault="004C3081" w:rsidP="004C3081">
      <w:pPr>
        <w:pStyle w:val="Heading3"/>
        <w:tabs>
          <w:tab w:val="left" w:pos="993"/>
        </w:tabs>
        <w:spacing w:before="120" w:after="120" w:line="312" w:lineRule="auto"/>
        <w:rPr>
          <w:rFonts w:eastAsiaTheme="minorHAnsi"/>
          <w:i/>
          <w:color w:val="000000" w:themeColor="text1"/>
          <w:sz w:val="26"/>
          <w:szCs w:val="26"/>
        </w:rPr>
      </w:pPr>
      <w:bookmarkStart w:id="1256" w:name="_Toc177284801"/>
      <w:bookmarkStart w:id="1257" w:name="_Toc177287211"/>
      <w:bookmarkStart w:id="1258" w:name="_Toc201708073"/>
      <w:bookmarkStart w:id="1259" w:name="_Toc201856475"/>
      <w:bookmarkStart w:id="1260" w:name="_Toc205420198"/>
      <w:r>
        <w:rPr>
          <w:rFonts w:eastAsiaTheme="minorHAnsi"/>
          <w:i/>
          <w:color w:val="000000" w:themeColor="text1"/>
          <w:sz w:val="26"/>
          <w:szCs w:val="26"/>
        </w:rPr>
        <w:t>5.2.</w:t>
      </w:r>
      <w:r w:rsidR="00DF57F2">
        <w:rPr>
          <w:rFonts w:eastAsiaTheme="minorHAnsi"/>
          <w:i/>
          <w:color w:val="000000" w:themeColor="text1"/>
          <w:sz w:val="26"/>
          <w:szCs w:val="26"/>
        </w:rPr>
        <w:t>3</w:t>
      </w:r>
      <w:r>
        <w:rPr>
          <w:rFonts w:eastAsiaTheme="minorHAnsi"/>
          <w:i/>
          <w:color w:val="000000" w:themeColor="text1"/>
          <w:sz w:val="26"/>
          <w:szCs w:val="26"/>
        </w:rPr>
        <w:t>.</w:t>
      </w:r>
      <w:r w:rsidR="001D095D" w:rsidRPr="001D095D">
        <w:rPr>
          <w:rFonts w:eastAsiaTheme="minorHAnsi"/>
          <w:i/>
          <w:color w:val="000000" w:themeColor="text1"/>
          <w:sz w:val="26"/>
          <w:szCs w:val="26"/>
        </w:rPr>
        <w:t>4.</w:t>
      </w:r>
      <w:r>
        <w:rPr>
          <w:rFonts w:eastAsiaTheme="minorHAnsi"/>
          <w:i/>
          <w:color w:val="000000" w:themeColor="text1"/>
          <w:sz w:val="26"/>
          <w:szCs w:val="26"/>
        </w:rPr>
        <w:tab/>
      </w:r>
      <w:r w:rsidR="001D095D" w:rsidRPr="001D095D">
        <w:rPr>
          <w:rFonts w:eastAsiaTheme="minorHAnsi"/>
          <w:i/>
          <w:color w:val="000000" w:themeColor="text1"/>
          <w:sz w:val="26"/>
          <w:szCs w:val="26"/>
        </w:rPr>
        <w:t>Strengthening Social Cohesion</w:t>
      </w:r>
      <w:bookmarkEnd w:id="1256"/>
      <w:bookmarkEnd w:id="1257"/>
      <w:bookmarkEnd w:id="1258"/>
      <w:bookmarkEnd w:id="1259"/>
      <w:bookmarkEnd w:id="1260"/>
    </w:p>
    <w:p w14:paraId="22EB548C" w14:textId="59FAE3FB" w:rsidR="001D095D" w:rsidRPr="001D095D" w:rsidRDefault="001D095D" w:rsidP="001D095D">
      <w:pPr>
        <w:spacing w:before="120" w:after="120" w:line="312" w:lineRule="auto"/>
        <w:jc w:val="both"/>
        <w:rPr>
          <w:i/>
          <w:sz w:val="26"/>
          <w:szCs w:val="26"/>
          <w:lang w:val="en-US"/>
        </w:rPr>
      </w:pPr>
      <w:r w:rsidRPr="001D095D">
        <w:rPr>
          <w:i/>
          <w:sz w:val="26"/>
          <w:szCs w:val="26"/>
          <w:lang w:val="en-US"/>
        </w:rPr>
        <w:t>Inclusive Policies</w:t>
      </w:r>
    </w:p>
    <w:p w14:paraId="4F45619D" w14:textId="0DEE9E4C" w:rsidR="001D095D" w:rsidRPr="001D095D" w:rsidRDefault="001D095D" w:rsidP="001D095D">
      <w:pPr>
        <w:spacing w:before="120" w:after="120" w:line="312" w:lineRule="auto"/>
        <w:jc w:val="both"/>
        <w:rPr>
          <w:sz w:val="26"/>
          <w:szCs w:val="26"/>
          <w:lang w:val="en-US"/>
        </w:rPr>
      </w:pPr>
      <w:r w:rsidRPr="001D095D">
        <w:rPr>
          <w:sz w:val="26"/>
          <w:szCs w:val="26"/>
          <w:lang w:val="en-US"/>
        </w:rPr>
        <w:t>Inclusive policies are essential for fostering social cohesion. The government should enact and enforce anti-discrimination laws that protect all citizens, regardless of ethnicity, religion, gender, or social status. These laws should be actively enforced to ensure that marginalized groups are not excluded from opportunities in education, employment, or civic participation. Regular monitoring of these policies will help ensure that they are effective and that the most vulnerable populations are protected.</w:t>
      </w:r>
    </w:p>
    <w:p w14:paraId="33BEA093" w14:textId="163B81E2" w:rsidR="001D095D" w:rsidRPr="001D095D" w:rsidRDefault="001D095D" w:rsidP="001D095D">
      <w:pPr>
        <w:spacing w:before="120" w:after="120" w:line="312" w:lineRule="auto"/>
        <w:jc w:val="both"/>
        <w:rPr>
          <w:i/>
          <w:sz w:val="26"/>
          <w:szCs w:val="26"/>
          <w:lang w:val="en-US"/>
        </w:rPr>
      </w:pPr>
      <w:r w:rsidRPr="001D095D">
        <w:rPr>
          <w:i/>
          <w:sz w:val="26"/>
          <w:szCs w:val="26"/>
          <w:lang w:val="en-US"/>
        </w:rPr>
        <w:t>Social Integration Programs</w:t>
      </w:r>
    </w:p>
    <w:p w14:paraId="31517A6C" w14:textId="3322E764" w:rsidR="000F016E" w:rsidRPr="00AB17F0" w:rsidRDefault="001D095D" w:rsidP="001D095D">
      <w:pPr>
        <w:spacing w:before="120" w:after="120" w:line="312" w:lineRule="auto"/>
        <w:jc w:val="both"/>
        <w:rPr>
          <w:sz w:val="26"/>
          <w:szCs w:val="26"/>
          <w:lang w:val="en-US"/>
        </w:rPr>
      </w:pPr>
      <w:r w:rsidRPr="004C3081">
        <w:rPr>
          <w:sz w:val="26"/>
          <w:szCs w:val="26"/>
          <w:lang w:val="en-US"/>
        </w:rPr>
        <w:t>Programs that encourage the integration of various social groups can help reduce social tensions and promote inclusivity. For example, community development initiatives that bring together individuals from different ethnic groups to work on shared projects—such as building infrastructure, schools, or health clinics—can promote a sense of unity and cooperation. Moreover, public service programs that focus on serving all communities equally, such as healthcare, education, and employment support, can help bridge divides and create a more cohesive society</w:t>
      </w:r>
    </w:p>
    <w:p w14:paraId="233ABA4F" w14:textId="7ACEE0D7" w:rsidR="000730D1" w:rsidRPr="00AB17F0" w:rsidRDefault="00933629" w:rsidP="00933629">
      <w:pPr>
        <w:pStyle w:val="Heading1"/>
        <w:jc w:val="center"/>
        <w:rPr>
          <w:b/>
          <w:bCs/>
          <w:color w:val="000000" w:themeColor="text1"/>
          <w:sz w:val="26"/>
          <w:szCs w:val="26"/>
        </w:rPr>
      </w:pPr>
      <w:r w:rsidRPr="00AB17F0">
        <w:rPr>
          <w:color w:val="000000" w:themeColor="text1"/>
          <w:sz w:val="26"/>
          <w:szCs w:val="26"/>
        </w:rPr>
        <w:br w:type="column"/>
      </w:r>
      <w:bookmarkStart w:id="1261" w:name="_Toc205420199"/>
      <w:r w:rsidR="005355E5" w:rsidRPr="00AB17F0">
        <w:rPr>
          <w:rFonts w:ascii="Times New Roman" w:hAnsi="Times New Roman" w:cs="Times New Roman"/>
          <w:b/>
          <w:bCs/>
          <w:iCs/>
          <w:color w:val="000000" w:themeColor="text1"/>
          <w:sz w:val="28"/>
          <w:szCs w:val="28"/>
        </w:rPr>
        <w:t>CONCLUSION</w:t>
      </w:r>
      <w:bookmarkEnd w:id="1261"/>
    </w:p>
    <w:p w14:paraId="77D5499E" w14:textId="49A5F20A" w:rsidR="00E92E5D" w:rsidRPr="00AB17F0" w:rsidRDefault="00554B19" w:rsidP="009A108A">
      <w:pPr>
        <w:spacing w:before="80" w:after="120" w:line="288" w:lineRule="auto"/>
        <w:jc w:val="both"/>
        <w:rPr>
          <w:b/>
          <w:bCs/>
          <w:color w:val="000000" w:themeColor="text1"/>
          <w:sz w:val="26"/>
          <w:szCs w:val="26"/>
        </w:rPr>
      </w:pPr>
      <w:r w:rsidRPr="00AB17F0">
        <w:rPr>
          <w:color w:val="000000" w:themeColor="text1"/>
          <w:sz w:val="26"/>
          <w:szCs w:val="26"/>
        </w:rPr>
        <w:tab/>
      </w:r>
      <w:r w:rsidR="00AE5D9E" w:rsidRPr="00AB17F0">
        <w:rPr>
          <w:b/>
          <w:bCs/>
          <w:color w:val="000000" w:themeColor="text1"/>
          <w:sz w:val="26"/>
          <w:szCs w:val="26"/>
        </w:rPr>
        <w:t xml:space="preserve"> </w:t>
      </w:r>
    </w:p>
    <w:p w14:paraId="187405C9" w14:textId="399ED590" w:rsidR="00D73AE3" w:rsidRPr="00AB17F0" w:rsidRDefault="00D73AE3" w:rsidP="00D73AE3">
      <w:pPr>
        <w:spacing w:before="120" w:after="120" w:line="312" w:lineRule="auto"/>
        <w:jc w:val="both"/>
        <w:rPr>
          <w:color w:val="000000" w:themeColor="text1"/>
          <w:sz w:val="26"/>
          <w:szCs w:val="26"/>
        </w:rPr>
      </w:pPr>
      <w:r w:rsidRPr="00AB17F0">
        <w:rPr>
          <w:color w:val="000000" w:themeColor="text1"/>
          <w:sz w:val="26"/>
          <w:szCs w:val="26"/>
        </w:rPr>
        <w:t xml:space="preserve">Researching human resources </w:t>
      </w:r>
      <w:r w:rsidR="007C1C2B">
        <w:rPr>
          <w:color w:val="000000" w:themeColor="text1"/>
          <w:sz w:val="26"/>
          <w:szCs w:val="26"/>
          <w:lang w:val="en-US"/>
        </w:rPr>
        <w:t xml:space="preserve">development </w:t>
      </w:r>
      <w:r w:rsidRPr="00AB17F0">
        <w:rPr>
          <w:color w:val="000000" w:themeColor="text1"/>
          <w:sz w:val="26"/>
          <w:szCs w:val="26"/>
        </w:rPr>
        <w:t xml:space="preserve">in </w:t>
      </w:r>
      <w:r w:rsidR="007C1C2B">
        <w:rPr>
          <w:color w:val="000000" w:themeColor="text1"/>
          <w:sz w:val="26"/>
          <w:szCs w:val="26"/>
          <w:lang w:val="en-US"/>
        </w:rPr>
        <w:t xml:space="preserve">the </w:t>
      </w:r>
      <w:r w:rsidRPr="00AB17F0">
        <w:rPr>
          <w:color w:val="000000" w:themeColor="text1"/>
          <w:sz w:val="26"/>
          <w:szCs w:val="26"/>
        </w:rPr>
        <w:t xml:space="preserve">socio-economic </w:t>
      </w:r>
      <w:r w:rsidR="007C1C2B">
        <w:rPr>
          <w:color w:val="000000" w:themeColor="text1"/>
          <w:sz w:val="26"/>
          <w:szCs w:val="26"/>
          <w:lang w:val="en-US"/>
        </w:rPr>
        <w:t xml:space="preserve">context </w:t>
      </w:r>
      <w:r w:rsidRPr="00AB17F0">
        <w:rPr>
          <w:color w:val="000000" w:themeColor="text1"/>
          <w:sz w:val="26"/>
          <w:szCs w:val="26"/>
        </w:rPr>
        <w:t>in Lao</w:t>
      </w:r>
      <w:r w:rsidRPr="00AB17F0">
        <w:rPr>
          <w:color w:val="000000" w:themeColor="text1"/>
          <w:sz w:val="26"/>
          <w:szCs w:val="26"/>
          <w:lang w:val="en-US"/>
        </w:rPr>
        <w:t xml:space="preserve"> PDR</w:t>
      </w:r>
      <w:r w:rsidRPr="00AB17F0">
        <w:rPr>
          <w:color w:val="000000" w:themeColor="text1"/>
          <w:sz w:val="26"/>
          <w:szCs w:val="26"/>
        </w:rPr>
        <w:t xml:space="preserve"> is extremely important for the Lao</w:t>
      </w:r>
      <w:r w:rsidRPr="00AB17F0">
        <w:rPr>
          <w:color w:val="000000" w:themeColor="text1"/>
          <w:sz w:val="26"/>
          <w:szCs w:val="26"/>
          <w:lang w:val="en-US"/>
        </w:rPr>
        <w:t xml:space="preserve"> </w:t>
      </w:r>
      <w:r w:rsidRPr="00AB17F0">
        <w:rPr>
          <w:color w:val="000000" w:themeColor="text1"/>
          <w:sz w:val="26"/>
          <w:szCs w:val="26"/>
        </w:rPr>
        <w:t>government in general and businesses operating in Lao</w:t>
      </w:r>
      <w:r w:rsidRPr="00AB17F0">
        <w:rPr>
          <w:color w:val="000000" w:themeColor="text1"/>
          <w:sz w:val="26"/>
          <w:szCs w:val="26"/>
          <w:lang w:val="en-US"/>
        </w:rPr>
        <w:t xml:space="preserve"> PDR</w:t>
      </w:r>
      <w:r w:rsidRPr="00AB17F0">
        <w:rPr>
          <w:color w:val="000000" w:themeColor="text1"/>
          <w:sz w:val="26"/>
          <w:szCs w:val="26"/>
        </w:rPr>
        <w:t xml:space="preserve"> in particular. The process of integration and development, so the Lao economy is not out of the general trend of the whole world. The transformation of technology, culture, people as well as government policies has created many consequences for human resources as well as socio-economics in Lao</w:t>
      </w:r>
      <w:r w:rsidRPr="00AB17F0">
        <w:rPr>
          <w:color w:val="000000" w:themeColor="text1"/>
          <w:sz w:val="26"/>
          <w:szCs w:val="26"/>
          <w:lang w:val="en-US"/>
        </w:rPr>
        <w:t xml:space="preserve"> PDR</w:t>
      </w:r>
      <w:r w:rsidRPr="00AB17F0">
        <w:rPr>
          <w:color w:val="000000" w:themeColor="text1"/>
          <w:sz w:val="26"/>
          <w:szCs w:val="26"/>
        </w:rPr>
        <w:t>. For that reason, researching human resources in socio-economic development in Lao</w:t>
      </w:r>
      <w:r w:rsidRPr="00AB17F0">
        <w:rPr>
          <w:color w:val="000000" w:themeColor="text1"/>
          <w:sz w:val="26"/>
          <w:szCs w:val="26"/>
          <w:lang w:val="en-US"/>
        </w:rPr>
        <w:t xml:space="preserve"> PDR</w:t>
      </w:r>
      <w:r w:rsidRPr="00AB17F0">
        <w:rPr>
          <w:color w:val="000000" w:themeColor="text1"/>
          <w:sz w:val="26"/>
          <w:szCs w:val="26"/>
        </w:rPr>
        <w:t xml:space="preserve"> is very meaningful in terms of practice and science.</w:t>
      </w:r>
    </w:p>
    <w:p w14:paraId="2951039B" w14:textId="2285E0EA" w:rsidR="00DF57F2" w:rsidRPr="00DF57F2" w:rsidRDefault="00DF57F2" w:rsidP="00D73AE3">
      <w:pPr>
        <w:spacing w:before="120" w:after="120" w:line="312" w:lineRule="auto"/>
        <w:jc w:val="both"/>
        <w:rPr>
          <w:b/>
          <w:bCs/>
          <w:i/>
          <w:iCs/>
          <w:color w:val="000000" w:themeColor="text1"/>
          <w:sz w:val="26"/>
          <w:szCs w:val="26"/>
          <w:lang w:val="en-US"/>
        </w:rPr>
      </w:pPr>
      <w:r w:rsidRPr="00DF57F2">
        <w:rPr>
          <w:b/>
          <w:bCs/>
          <w:i/>
          <w:iCs/>
          <w:color w:val="000000" w:themeColor="text1"/>
          <w:sz w:val="26"/>
          <w:szCs w:val="26"/>
          <w:lang w:val="en-US"/>
        </w:rPr>
        <w:t>Summary of thesis</w:t>
      </w:r>
    </w:p>
    <w:p w14:paraId="360EC058" w14:textId="59DDB40C" w:rsidR="00D73AE3" w:rsidRDefault="00D73AE3" w:rsidP="00D73AE3">
      <w:pPr>
        <w:spacing w:before="120" w:after="120" w:line="312" w:lineRule="auto"/>
        <w:jc w:val="both"/>
        <w:rPr>
          <w:color w:val="000000" w:themeColor="text1"/>
          <w:sz w:val="26"/>
          <w:szCs w:val="26"/>
          <w:lang w:val="en-US"/>
        </w:rPr>
      </w:pPr>
      <w:r w:rsidRPr="00AB17F0">
        <w:rPr>
          <w:color w:val="000000" w:themeColor="text1"/>
          <w:sz w:val="26"/>
          <w:szCs w:val="26"/>
        </w:rPr>
        <w:t xml:space="preserve">The thesis has accomplished the following contents: (1) Built a detailed analysis model of the </w:t>
      </w:r>
      <w:r w:rsidR="007C1C2B">
        <w:rPr>
          <w:color w:val="000000" w:themeColor="text1"/>
          <w:sz w:val="26"/>
          <w:szCs w:val="26"/>
          <w:lang w:val="en-US"/>
        </w:rPr>
        <w:t>impact factors on</w:t>
      </w:r>
      <w:r w:rsidRPr="00AB17F0">
        <w:rPr>
          <w:color w:val="000000" w:themeColor="text1"/>
          <w:sz w:val="26"/>
          <w:szCs w:val="26"/>
        </w:rPr>
        <w:t xml:space="preserve"> human resources </w:t>
      </w:r>
      <w:r w:rsidR="007C1C2B">
        <w:rPr>
          <w:color w:val="000000" w:themeColor="text1"/>
          <w:sz w:val="26"/>
          <w:szCs w:val="26"/>
          <w:lang w:val="en-US"/>
        </w:rPr>
        <w:t xml:space="preserve">development in the </w:t>
      </w:r>
      <w:r w:rsidR="007C1C2B" w:rsidRPr="00AB17F0">
        <w:rPr>
          <w:color w:val="000000" w:themeColor="text1"/>
          <w:sz w:val="26"/>
          <w:szCs w:val="26"/>
        </w:rPr>
        <w:t xml:space="preserve">socio-economic </w:t>
      </w:r>
      <w:r w:rsidR="007C1C2B">
        <w:rPr>
          <w:color w:val="000000" w:themeColor="text1"/>
          <w:sz w:val="26"/>
          <w:szCs w:val="26"/>
          <w:lang w:val="en-US"/>
        </w:rPr>
        <w:t xml:space="preserve">context </w:t>
      </w:r>
      <w:r w:rsidR="007C1C2B" w:rsidRPr="00AB17F0">
        <w:rPr>
          <w:color w:val="000000" w:themeColor="text1"/>
          <w:sz w:val="26"/>
          <w:szCs w:val="26"/>
        </w:rPr>
        <w:t>in Lao</w:t>
      </w:r>
      <w:r w:rsidR="007C1C2B" w:rsidRPr="00AB17F0">
        <w:rPr>
          <w:color w:val="000000" w:themeColor="text1"/>
          <w:sz w:val="26"/>
          <w:szCs w:val="26"/>
          <w:lang w:val="en-US"/>
        </w:rPr>
        <w:t xml:space="preserve"> PDR</w:t>
      </w:r>
      <w:r w:rsidRPr="00AB17F0">
        <w:rPr>
          <w:color w:val="000000" w:themeColor="text1"/>
          <w:sz w:val="26"/>
          <w:szCs w:val="26"/>
        </w:rPr>
        <w:t xml:space="preserve">; (2) Develop and introduce measurement scales for </w:t>
      </w:r>
      <w:r w:rsidR="007C1C2B">
        <w:rPr>
          <w:color w:val="000000" w:themeColor="text1"/>
          <w:sz w:val="26"/>
          <w:szCs w:val="26"/>
          <w:lang w:val="en-US"/>
        </w:rPr>
        <w:t>impact factors on</w:t>
      </w:r>
      <w:r w:rsidRPr="00AB17F0">
        <w:rPr>
          <w:color w:val="000000" w:themeColor="text1"/>
          <w:sz w:val="26"/>
          <w:szCs w:val="26"/>
        </w:rPr>
        <w:t xml:space="preserve"> </w:t>
      </w:r>
      <w:r w:rsidR="007C1C2B">
        <w:rPr>
          <w:color w:val="000000" w:themeColor="text1"/>
          <w:sz w:val="26"/>
          <w:szCs w:val="26"/>
          <w:lang w:val="en-US"/>
        </w:rPr>
        <w:t>HRD</w:t>
      </w:r>
      <w:r w:rsidRPr="00AB17F0">
        <w:rPr>
          <w:color w:val="000000" w:themeColor="text1"/>
          <w:sz w:val="26"/>
          <w:szCs w:val="26"/>
        </w:rPr>
        <w:t xml:space="preserve">; (3) Comprehensive analysis of findings on the demographic characteristics of Laos' human resources as well as findings on the impact between Lao human resources on socio-economic development. (4) Suggest recommendations and solutions for </w:t>
      </w:r>
      <w:r w:rsidR="007C1C2B">
        <w:rPr>
          <w:color w:val="000000" w:themeColor="text1"/>
          <w:sz w:val="26"/>
          <w:szCs w:val="26"/>
          <w:lang w:val="en-US"/>
        </w:rPr>
        <w:t xml:space="preserve">enhancing HRD of </w:t>
      </w:r>
      <w:r w:rsidRPr="00AB17F0">
        <w:rPr>
          <w:color w:val="000000" w:themeColor="text1"/>
          <w:sz w:val="26"/>
          <w:szCs w:val="26"/>
        </w:rPr>
        <w:t>Lao</w:t>
      </w:r>
      <w:r w:rsidR="007C1C2B">
        <w:rPr>
          <w:color w:val="000000" w:themeColor="text1"/>
          <w:sz w:val="26"/>
          <w:szCs w:val="26"/>
          <w:lang w:val="en-US"/>
        </w:rPr>
        <w:t xml:space="preserve"> PDR</w:t>
      </w:r>
      <w:r w:rsidRPr="00AB17F0">
        <w:rPr>
          <w:color w:val="000000" w:themeColor="text1"/>
          <w:sz w:val="26"/>
          <w:szCs w:val="26"/>
        </w:rPr>
        <w:t xml:space="preserve"> based on in-depth understanding of human resources in Lao</w:t>
      </w:r>
      <w:r w:rsidRPr="00AB17F0">
        <w:rPr>
          <w:color w:val="000000" w:themeColor="text1"/>
          <w:sz w:val="26"/>
          <w:szCs w:val="26"/>
          <w:lang w:val="en-US"/>
        </w:rPr>
        <w:t xml:space="preserve"> PDR</w:t>
      </w:r>
      <w:r w:rsidRPr="00AB17F0">
        <w:rPr>
          <w:color w:val="000000" w:themeColor="text1"/>
          <w:sz w:val="26"/>
          <w:szCs w:val="26"/>
        </w:rPr>
        <w:t>.</w:t>
      </w:r>
    </w:p>
    <w:p w14:paraId="3C340C90" w14:textId="26FCC478" w:rsidR="00DF57F2" w:rsidRPr="00AB17F0" w:rsidRDefault="00DF57F2" w:rsidP="00DF57F2">
      <w:pPr>
        <w:rPr>
          <w:b/>
          <w:bCs/>
          <w:i/>
          <w:iCs/>
          <w:color w:val="000000" w:themeColor="text1"/>
          <w:sz w:val="25"/>
          <w:szCs w:val="25"/>
        </w:rPr>
      </w:pPr>
      <w:r w:rsidRPr="00AB17F0">
        <w:rPr>
          <w:b/>
          <w:bCs/>
          <w:i/>
          <w:iCs/>
          <w:color w:val="000000" w:themeColor="text1"/>
          <w:sz w:val="25"/>
          <w:szCs w:val="25"/>
        </w:rPr>
        <w:t>Limitations of the thesis</w:t>
      </w:r>
    </w:p>
    <w:p w14:paraId="33D2C92E" w14:textId="77777777" w:rsidR="00DF57F2" w:rsidRPr="00AB17F0" w:rsidRDefault="00DF57F2" w:rsidP="00DF57F2">
      <w:pPr>
        <w:spacing w:before="120" w:after="120" w:line="312" w:lineRule="auto"/>
        <w:jc w:val="both"/>
        <w:rPr>
          <w:color w:val="000000" w:themeColor="text1"/>
          <w:sz w:val="26"/>
          <w:szCs w:val="26"/>
          <w:lang w:val="en-US"/>
        </w:rPr>
      </w:pPr>
      <w:bookmarkStart w:id="1262" w:name="OLE_LINK13"/>
      <w:bookmarkStart w:id="1263" w:name="OLE_LINK14"/>
      <w:r w:rsidRPr="00DF57F2">
        <w:rPr>
          <w:i/>
          <w:iCs/>
          <w:color w:val="000000" w:themeColor="text1"/>
          <w:sz w:val="26"/>
          <w:szCs w:val="26"/>
        </w:rPr>
        <w:t>Research sample size:</w:t>
      </w:r>
      <w:r w:rsidRPr="00AB17F0">
        <w:rPr>
          <w:color w:val="000000" w:themeColor="text1"/>
          <w:sz w:val="26"/>
          <w:szCs w:val="26"/>
        </w:rPr>
        <w:t xml:space="preserve"> The sample size of the thesis only conducts surveys in some regions of Laos. In fact, there are still differences in regional culture, habits, and tastes of Lao people in different cities in Laos. Therefore, the survey should ideally be conducted in all cities in Laos. This is too much for the author. That's why the author chose certain provinces and cities in his research.</w:t>
      </w:r>
    </w:p>
    <w:p w14:paraId="387CAD86" w14:textId="77777777" w:rsidR="00DF57F2" w:rsidRPr="00EC7B2C" w:rsidRDefault="00DF57F2" w:rsidP="00DF57F2">
      <w:pPr>
        <w:spacing w:before="120" w:after="120" w:line="312" w:lineRule="auto"/>
        <w:jc w:val="both"/>
        <w:rPr>
          <w:color w:val="000000" w:themeColor="text1"/>
          <w:spacing w:val="-6"/>
          <w:sz w:val="26"/>
          <w:szCs w:val="26"/>
          <w:lang w:val="en-US"/>
        </w:rPr>
      </w:pPr>
      <w:r w:rsidRPr="00DF57F2">
        <w:rPr>
          <w:i/>
          <w:iCs/>
          <w:color w:val="000000" w:themeColor="text1"/>
          <w:sz w:val="26"/>
          <w:szCs w:val="26"/>
        </w:rPr>
        <w:t>Survey implementation time:</w:t>
      </w:r>
      <w:r w:rsidRPr="00AB17F0">
        <w:rPr>
          <w:color w:val="000000" w:themeColor="text1"/>
          <w:sz w:val="26"/>
          <w:szCs w:val="26"/>
        </w:rPr>
        <w:t xml:space="preserve"> </w:t>
      </w:r>
      <w:r w:rsidRPr="00EC7B2C">
        <w:rPr>
          <w:color w:val="000000" w:themeColor="text1"/>
          <w:spacing w:val="-6"/>
          <w:sz w:val="26"/>
          <w:szCs w:val="26"/>
        </w:rPr>
        <w:t xml:space="preserve">Human resources </w:t>
      </w:r>
      <w:r w:rsidRPr="00EC7B2C">
        <w:rPr>
          <w:color w:val="000000" w:themeColor="text1"/>
          <w:spacing w:val="-6"/>
          <w:sz w:val="26"/>
          <w:szCs w:val="26"/>
          <w:lang w:val="en-US"/>
        </w:rPr>
        <w:t xml:space="preserve">development </w:t>
      </w:r>
      <w:r w:rsidRPr="00EC7B2C">
        <w:rPr>
          <w:color w:val="000000" w:themeColor="text1"/>
          <w:spacing w:val="-6"/>
          <w:sz w:val="26"/>
          <w:szCs w:val="26"/>
        </w:rPr>
        <w:t xml:space="preserve">and their impact </w:t>
      </w:r>
      <w:r w:rsidRPr="00EC7B2C">
        <w:rPr>
          <w:color w:val="000000" w:themeColor="text1"/>
          <w:spacing w:val="-6"/>
          <w:sz w:val="26"/>
          <w:szCs w:val="26"/>
          <w:lang w:val="en-US"/>
        </w:rPr>
        <w:t xml:space="preserve">factors in the </w:t>
      </w:r>
      <w:r w:rsidRPr="00EC7B2C">
        <w:rPr>
          <w:color w:val="000000" w:themeColor="text1"/>
          <w:spacing w:val="-6"/>
          <w:sz w:val="26"/>
          <w:szCs w:val="26"/>
        </w:rPr>
        <w:t xml:space="preserve">socio-economic </w:t>
      </w:r>
      <w:r w:rsidRPr="00EC7B2C">
        <w:rPr>
          <w:color w:val="000000" w:themeColor="text1"/>
          <w:spacing w:val="-6"/>
          <w:sz w:val="26"/>
          <w:szCs w:val="26"/>
          <w:lang w:val="en-US"/>
        </w:rPr>
        <w:t>context</w:t>
      </w:r>
      <w:r w:rsidRPr="00EC7B2C">
        <w:rPr>
          <w:color w:val="000000" w:themeColor="text1"/>
          <w:spacing w:val="-6"/>
          <w:sz w:val="26"/>
          <w:szCs w:val="26"/>
        </w:rPr>
        <w:t xml:space="preserve"> are formed over a long period of time. Therefore, researching and studying in a short period of time (1 year) is not correct and complete. For that reason, the results, findings and analyzes may not be completely accurate and complete.</w:t>
      </w:r>
    </w:p>
    <w:p w14:paraId="2219AFEB" w14:textId="77777777" w:rsidR="00DF57F2" w:rsidRPr="00EC7B2C" w:rsidRDefault="00DF57F2" w:rsidP="00DF57F2">
      <w:pPr>
        <w:spacing w:before="120" w:after="120" w:line="312" w:lineRule="auto"/>
        <w:jc w:val="both"/>
        <w:rPr>
          <w:color w:val="000000" w:themeColor="text1"/>
          <w:spacing w:val="-4"/>
          <w:sz w:val="26"/>
          <w:szCs w:val="26"/>
        </w:rPr>
      </w:pPr>
      <w:r w:rsidRPr="00DF57F2">
        <w:rPr>
          <w:i/>
          <w:iCs/>
          <w:color w:val="000000" w:themeColor="text1"/>
          <w:sz w:val="26"/>
          <w:szCs w:val="26"/>
        </w:rPr>
        <w:t>Recommendations and solutions:</w:t>
      </w:r>
      <w:r w:rsidRPr="00AB17F0">
        <w:rPr>
          <w:color w:val="000000" w:themeColor="text1"/>
          <w:sz w:val="26"/>
          <w:szCs w:val="26"/>
        </w:rPr>
        <w:t xml:space="preserve"> </w:t>
      </w:r>
      <w:r w:rsidRPr="00EC7B2C">
        <w:rPr>
          <w:color w:val="000000" w:themeColor="text1"/>
          <w:spacing w:val="-4"/>
          <w:sz w:val="26"/>
          <w:szCs w:val="26"/>
        </w:rPr>
        <w:t xml:space="preserve">The findings on demographic characteristics, as well as the impact </w:t>
      </w:r>
      <w:r w:rsidRPr="00EC7B2C">
        <w:rPr>
          <w:color w:val="000000" w:themeColor="text1"/>
          <w:spacing w:val="-4"/>
          <w:sz w:val="26"/>
          <w:szCs w:val="26"/>
          <w:lang w:val="en-US"/>
        </w:rPr>
        <w:t xml:space="preserve">factors </w:t>
      </w:r>
      <w:r w:rsidRPr="00EC7B2C">
        <w:rPr>
          <w:color w:val="000000" w:themeColor="text1"/>
          <w:spacing w:val="-4"/>
          <w:sz w:val="26"/>
          <w:szCs w:val="26"/>
        </w:rPr>
        <w:t>of human resources</w:t>
      </w:r>
      <w:r w:rsidRPr="00EC7B2C">
        <w:rPr>
          <w:color w:val="000000" w:themeColor="text1"/>
          <w:spacing w:val="-4"/>
          <w:sz w:val="26"/>
          <w:szCs w:val="26"/>
          <w:lang w:val="en-US"/>
        </w:rPr>
        <w:t xml:space="preserve"> development in the </w:t>
      </w:r>
      <w:r w:rsidRPr="00EC7B2C">
        <w:rPr>
          <w:color w:val="000000" w:themeColor="text1"/>
          <w:spacing w:val="-4"/>
          <w:sz w:val="26"/>
          <w:szCs w:val="26"/>
        </w:rPr>
        <w:t xml:space="preserve">socio-economic </w:t>
      </w:r>
      <w:r w:rsidRPr="00EC7B2C">
        <w:rPr>
          <w:color w:val="000000" w:themeColor="text1"/>
          <w:spacing w:val="-4"/>
          <w:sz w:val="26"/>
          <w:szCs w:val="26"/>
          <w:lang w:val="en-US"/>
        </w:rPr>
        <w:t>context</w:t>
      </w:r>
      <w:r w:rsidRPr="00EC7B2C">
        <w:rPr>
          <w:color w:val="000000" w:themeColor="text1"/>
          <w:spacing w:val="-4"/>
          <w:sz w:val="26"/>
          <w:szCs w:val="26"/>
        </w:rPr>
        <w:t xml:space="preserve"> in Laos presented in the thesis are relatively numerous. However, due to limitations in technology, techniques, financial conditions, time as well as the author's ability and creativity, the recommendations and proposals are not many and complete. In fact, the author has not yet exploited 100% of the findings presented in this thesis.</w:t>
      </w:r>
    </w:p>
    <w:bookmarkEnd w:id="1262"/>
    <w:bookmarkEnd w:id="1263"/>
    <w:p w14:paraId="4E7E93BA" w14:textId="4A09EFD8" w:rsidR="00DF57F2" w:rsidRPr="00AB17F0" w:rsidRDefault="00DF57F2" w:rsidP="00DF57F2">
      <w:pPr>
        <w:rPr>
          <w:b/>
          <w:bCs/>
          <w:i/>
          <w:iCs/>
          <w:color w:val="000000" w:themeColor="text1"/>
          <w:sz w:val="25"/>
          <w:szCs w:val="25"/>
        </w:rPr>
      </w:pPr>
      <w:r w:rsidRPr="00AB17F0">
        <w:rPr>
          <w:b/>
          <w:bCs/>
          <w:i/>
          <w:iCs/>
          <w:color w:val="000000" w:themeColor="text1"/>
          <w:sz w:val="25"/>
          <w:szCs w:val="25"/>
        </w:rPr>
        <w:t>The future research</w:t>
      </w:r>
    </w:p>
    <w:p w14:paraId="759E2FE7" w14:textId="7A431528" w:rsidR="00DF57F2" w:rsidRPr="00DF57F2" w:rsidRDefault="00DF57F2" w:rsidP="00D73AE3">
      <w:pPr>
        <w:spacing w:before="120" w:after="120" w:line="312" w:lineRule="auto"/>
        <w:jc w:val="both"/>
        <w:rPr>
          <w:color w:val="000000" w:themeColor="text1"/>
          <w:sz w:val="26"/>
          <w:szCs w:val="26"/>
          <w:lang w:val="en-US"/>
        </w:rPr>
      </w:pPr>
      <w:r w:rsidRPr="00AB17F0">
        <w:rPr>
          <w:color w:val="000000" w:themeColor="text1"/>
          <w:sz w:val="26"/>
          <w:szCs w:val="26"/>
          <w:lang w:val="en-US"/>
        </w:rPr>
        <w:t xml:space="preserve">Research on </w:t>
      </w:r>
      <w:r>
        <w:rPr>
          <w:color w:val="000000" w:themeColor="text1"/>
          <w:sz w:val="26"/>
          <w:szCs w:val="26"/>
          <w:lang w:val="en-US"/>
        </w:rPr>
        <w:t>human resources development</w:t>
      </w:r>
      <w:r w:rsidRPr="00AB17F0">
        <w:rPr>
          <w:color w:val="000000" w:themeColor="text1"/>
          <w:sz w:val="26"/>
          <w:szCs w:val="26"/>
          <w:lang w:val="en-US"/>
        </w:rPr>
        <w:t xml:space="preserve">: Within the framework of the thesis, the author only focuses on analyzing the impact </w:t>
      </w:r>
      <w:r>
        <w:rPr>
          <w:color w:val="000000" w:themeColor="text1"/>
          <w:sz w:val="26"/>
          <w:szCs w:val="26"/>
          <w:lang w:val="en-US"/>
        </w:rPr>
        <w:t xml:space="preserve">factors </w:t>
      </w:r>
      <w:r w:rsidRPr="00AB17F0">
        <w:rPr>
          <w:color w:val="000000" w:themeColor="text1"/>
          <w:sz w:val="26"/>
          <w:szCs w:val="26"/>
          <w:lang w:val="en-US"/>
        </w:rPr>
        <w:t xml:space="preserve">of human resources </w:t>
      </w:r>
      <w:r>
        <w:rPr>
          <w:color w:val="000000" w:themeColor="text1"/>
          <w:sz w:val="26"/>
          <w:szCs w:val="26"/>
          <w:lang w:val="en-US"/>
        </w:rPr>
        <w:t xml:space="preserve">development in the </w:t>
      </w:r>
      <w:r w:rsidRPr="00AB17F0">
        <w:rPr>
          <w:color w:val="000000" w:themeColor="text1"/>
          <w:sz w:val="26"/>
          <w:szCs w:val="26"/>
          <w:lang w:val="en-US"/>
        </w:rPr>
        <w:t xml:space="preserve">socio-economic </w:t>
      </w:r>
      <w:r>
        <w:rPr>
          <w:color w:val="000000" w:themeColor="text1"/>
          <w:sz w:val="26"/>
          <w:szCs w:val="26"/>
          <w:lang w:val="en-US"/>
        </w:rPr>
        <w:t>context</w:t>
      </w:r>
      <w:r w:rsidRPr="00AB17F0">
        <w:rPr>
          <w:color w:val="000000" w:themeColor="text1"/>
          <w:sz w:val="26"/>
          <w:szCs w:val="26"/>
          <w:lang w:val="en-US"/>
        </w:rPr>
        <w:t>. Therefore, future research directions for researchers can use the research model proposed by the author in Chapter 1 of the thesis to further analyze other aspects of human resources that affect human resources. Socio-economic development... Besides, the socio-economic situation in Laos is still very low, needing more development in the future. To do so, research with similar topics and learning about factors affecting socio-economic development in Laos is essential.</w:t>
      </w:r>
    </w:p>
    <w:p w14:paraId="4E905943" w14:textId="5E2BDAC7" w:rsidR="00146632" w:rsidRPr="00AB17F0" w:rsidRDefault="00D73AE3" w:rsidP="00D73AE3">
      <w:pPr>
        <w:spacing w:before="120" w:after="120" w:line="312" w:lineRule="auto"/>
        <w:jc w:val="both"/>
        <w:rPr>
          <w:color w:val="000000" w:themeColor="text1"/>
          <w:sz w:val="26"/>
          <w:szCs w:val="26"/>
        </w:rPr>
      </w:pPr>
      <w:r w:rsidRPr="00AB17F0">
        <w:rPr>
          <w:color w:val="000000" w:themeColor="text1"/>
          <w:sz w:val="26"/>
          <w:szCs w:val="26"/>
        </w:rPr>
        <w:t xml:space="preserve">In summary, the general demographic characteristics and findings on </w:t>
      </w:r>
      <w:r w:rsidR="007C1C2B">
        <w:rPr>
          <w:color w:val="000000" w:themeColor="text1"/>
          <w:sz w:val="26"/>
          <w:szCs w:val="26"/>
          <w:lang w:val="en-US"/>
        </w:rPr>
        <w:t xml:space="preserve">impact factor on HRD in </w:t>
      </w:r>
      <w:r w:rsidRPr="00AB17F0">
        <w:rPr>
          <w:color w:val="000000" w:themeColor="text1"/>
          <w:sz w:val="26"/>
          <w:szCs w:val="26"/>
        </w:rPr>
        <w:t>socio-economics in Laos presented in this thesis are scientific works carried out very methodically and meticulously. The author hopes that the research results as well as the author's recommendations, proposals, and solutions can be an important source of reference for future research, as well as a scientific basis for solutions. suitable for decisions of the government and businesses in Lao</w:t>
      </w:r>
      <w:r w:rsidRPr="00AB17F0">
        <w:rPr>
          <w:color w:val="000000" w:themeColor="text1"/>
          <w:sz w:val="26"/>
          <w:szCs w:val="26"/>
          <w:lang w:val="en-US"/>
        </w:rPr>
        <w:t xml:space="preserve"> PDR</w:t>
      </w:r>
      <w:r w:rsidRPr="00AB17F0">
        <w:rPr>
          <w:color w:val="000000" w:themeColor="text1"/>
          <w:sz w:val="26"/>
          <w:szCs w:val="26"/>
        </w:rPr>
        <w:t>.</w:t>
      </w:r>
    </w:p>
    <w:p w14:paraId="47286F02" w14:textId="6A319534" w:rsidR="000730D1" w:rsidRPr="00AB17F0" w:rsidRDefault="00C41632" w:rsidP="00875CCC">
      <w:pPr>
        <w:pStyle w:val="Heading1"/>
        <w:jc w:val="center"/>
        <w:rPr>
          <w:b/>
          <w:bCs/>
          <w:iCs/>
          <w:color w:val="000000" w:themeColor="text1"/>
          <w:sz w:val="26"/>
          <w:szCs w:val="26"/>
        </w:rPr>
      </w:pPr>
      <w:r w:rsidRPr="00AB17F0">
        <w:rPr>
          <w:b/>
          <w:bCs/>
          <w:iCs/>
          <w:color w:val="000000" w:themeColor="text1"/>
          <w:sz w:val="26"/>
          <w:szCs w:val="26"/>
        </w:rPr>
        <w:br w:type="column"/>
      </w:r>
      <w:bookmarkStart w:id="1264" w:name="_Toc205420200"/>
      <w:r w:rsidR="00D73AE3" w:rsidRPr="00AB17F0">
        <w:rPr>
          <w:b/>
          <w:bCs/>
          <w:iCs/>
          <w:color w:val="000000" w:themeColor="text1"/>
          <w:sz w:val="26"/>
          <w:szCs w:val="26"/>
        </w:rPr>
        <w:t>LIST OF PUBLISHED SCIENTIFIC WORKS</w:t>
      </w:r>
      <w:bookmarkEnd w:id="1264"/>
    </w:p>
    <w:p w14:paraId="09AE3999" w14:textId="6BBE8394" w:rsidR="00864941" w:rsidRPr="00AB17F0" w:rsidRDefault="00864941" w:rsidP="003D6D32">
      <w:pPr>
        <w:ind w:left="426" w:hanging="426"/>
        <w:rPr>
          <w:color w:val="000000" w:themeColor="text1"/>
          <w:sz w:val="26"/>
          <w:szCs w:val="26"/>
          <w:lang w:val="en-US"/>
        </w:rPr>
      </w:pPr>
    </w:p>
    <w:p w14:paraId="44842170" w14:textId="77777777" w:rsidR="0034509B" w:rsidRPr="00AB17F0" w:rsidRDefault="0034509B" w:rsidP="0034509B">
      <w:pPr>
        <w:pStyle w:val="ListParagraph"/>
        <w:spacing w:before="120" w:after="120" w:line="360" w:lineRule="auto"/>
        <w:ind w:left="360"/>
        <w:jc w:val="both"/>
        <w:rPr>
          <w:rFonts w:ascii="Times New Roman" w:hAnsi="Times New Roman" w:cs="Times New Roman"/>
          <w:i/>
          <w:iCs/>
          <w:color w:val="000000" w:themeColor="text1"/>
        </w:rPr>
      </w:pPr>
    </w:p>
    <w:p w14:paraId="6ABE52AD" w14:textId="77777777" w:rsidR="00C246A1" w:rsidRPr="00AB17F0" w:rsidRDefault="00C246A1" w:rsidP="00AB63D2">
      <w:pPr>
        <w:spacing w:before="120" w:after="120" w:line="360" w:lineRule="auto"/>
        <w:jc w:val="both"/>
        <w:rPr>
          <w:rFonts w:eastAsiaTheme="majorEastAsia"/>
          <w:color w:val="000000" w:themeColor="text1"/>
        </w:rPr>
      </w:pPr>
    </w:p>
    <w:p w14:paraId="3BCCE843" w14:textId="77777777" w:rsidR="00C246A1" w:rsidRPr="00AB17F0" w:rsidRDefault="00C246A1" w:rsidP="00C246A1">
      <w:pPr>
        <w:rPr>
          <w:rFonts w:eastAsiaTheme="majorEastAsia"/>
          <w:b/>
          <w:bCs/>
          <w:iCs/>
          <w:color w:val="000000" w:themeColor="text1"/>
          <w:sz w:val="26"/>
          <w:szCs w:val="26"/>
        </w:rPr>
      </w:pPr>
    </w:p>
    <w:p w14:paraId="064947DC" w14:textId="77777777" w:rsidR="00C246A1" w:rsidRPr="00AB17F0" w:rsidRDefault="00C246A1" w:rsidP="00C246A1">
      <w:pPr>
        <w:rPr>
          <w:rFonts w:eastAsiaTheme="majorEastAsia"/>
          <w:b/>
          <w:bCs/>
          <w:iCs/>
          <w:color w:val="000000" w:themeColor="text1"/>
          <w:sz w:val="26"/>
          <w:szCs w:val="26"/>
        </w:rPr>
      </w:pPr>
    </w:p>
    <w:p w14:paraId="431F94C9" w14:textId="77777777" w:rsidR="00C246A1" w:rsidRPr="00AB17F0" w:rsidRDefault="00C246A1" w:rsidP="00C246A1">
      <w:pPr>
        <w:rPr>
          <w:rFonts w:eastAsiaTheme="majorEastAsia"/>
          <w:b/>
          <w:bCs/>
          <w:iCs/>
          <w:color w:val="000000" w:themeColor="text1"/>
          <w:sz w:val="26"/>
          <w:szCs w:val="26"/>
        </w:rPr>
      </w:pPr>
    </w:p>
    <w:p w14:paraId="525DA898" w14:textId="53AD86F7" w:rsidR="00C246A1" w:rsidRPr="00AB17F0" w:rsidRDefault="00C246A1" w:rsidP="00C246A1">
      <w:pPr>
        <w:rPr>
          <w:color w:val="000000" w:themeColor="text1"/>
        </w:rPr>
        <w:sectPr w:rsidR="00C246A1" w:rsidRPr="00AB17F0" w:rsidSect="00B070A7">
          <w:pgSz w:w="11900" w:h="16840"/>
          <w:pgMar w:top="1418" w:right="1134" w:bottom="1418" w:left="1985" w:header="709" w:footer="709" w:gutter="0"/>
          <w:cols w:space="708"/>
          <w:docGrid w:linePitch="360"/>
        </w:sectPr>
      </w:pPr>
    </w:p>
    <w:p w14:paraId="6E5327EC" w14:textId="78D6281E" w:rsidR="00B135DC" w:rsidRDefault="005355E5" w:rsidP="00B135DC">
      <w:pPr>
        <w:pStyle w:val="Heading1"/>
        <w:jc w:val="center"/>
        <w:rPr>
          <w:rFonts w:ascii="Times New Roman" w:hAnsi="Times New Roman" w:cs="Times New Roman"/>
          <w:b/>
          <w:bCs/>
          <w:iCs/>
          <w:color w:val="000000" w:themeColor="text1"/>
          <w:sz w:val="26"/>
          <w:szCs w:val="26"/>
        </w:rPr>
      </w:pPr>
      <w:bookmarkStart w:id="1265" w:name="_Toc205420201"/>
      <w:r w:rsidRPr="00AB17F0">
        <w:rPr>
          <w:rFonts w:ascii="Times New Roman" w:hAnsi="Times New Roman" w:cs="Times New Roman"/>
          <w:b/>
          <w:bCs/>
          <w:iCs/>
          <w:color w:val="000000" w:themeColor="text1"/>
          <w:sz w:val="26"/>
          <w:szCs w:val="26"/>
        </w:rPr>
        <w:t>REFERENCES</w:t>
      </w:r>
      <w:bookmarkEnd w:id="1265"/>
    </w:p>
    <w:p w14:paraId="5A444106" w14:textId="77777777" w:rsidR="00B135DC" w:rsidRPr="00B135DC" w:rsidRDefault="00B135DC" w:rsidP="00B135DC">
      <w:pPr>
        <w:rPr>
          <w:lang w:val="en-US"/>
        </w:rPr>
      </w:pPr>
    </w:p>
    <w:p w14:paraId="7E0C1857" w14:textId="35FD592F" w:rsidR="000E7FEC" w:rsidRPr="000E7FEC" w:rsidRDefault="0067296C" w:rsidP="00B135DC">
      <w:pPr>
        <w:pStyle w:val="EndNoteBibliography"/>
        <w:numPr>
          <w:ilvl w:val="0"/>
          <w:numId w:val="18"/>
        </w:numPr>
        <w:spacing w:before="120" w:after="120"/>
        <w:ind w:left="540" w:hanging="540"/>
        <w:jc w:val="both"/>
        <w:rPr>
          <w:noProof/>
        </w:rPr>
      </w:pPr>
      <w:r w:rsidRPr="00EC7B2C">
        <w:rPr>
          <w:rFonts w:asciiTheme="majorHAnsi" w:hAnsiTheme="majorHAnsi" w:cstheme="majorHAnsi"/>
          <w:color w:val="000000" w:themeColor="text1"/>
          <w:sz w:val="24"/>
        </w:rPr>
        <w:fldChar w:fldCharType="begin"/>
      </w:r>
      <w:r w:rsidRPr="00EC7B2C">
        <w:rPr>
          <w:rFonts w:asciiTheme="majorHAnsi" w:hAnsiTheme="majorHAnsi" w:cstheme="majorHAnsi"/>
          <w:color w:val="000000" w:themeColor="text1"/>
          <w:sz w:val="24"/>
        </w:rPr>
        <w:instrText xml:space="preserve"> ADDIN EN.REFLIST </w:instrText>
      </w:r>
      <w:r w:rsidRPr="00EC7B2C">
        <w:rPr>
          <w:rFonts w:asciiTheme="majorHAnsi" w:hAnsiTheme="majorHAnsi" w:cstheme="majorHAnsi"/>
          <w:color w:val="000000" w:themeColor="text1"/>
          <w:sz w:val="24"/>
        </w:rPr>
        <w:fldChar w:fldCharType="separate"/>
      </w:r>
      <w:bookmarkStart w:id="1266" w:name="_ENREF_1"/>
      <w:r w:rsidR="000E7FEC" w:rsidRPr="000E7FEC">
        <w:rPr>
          <w:noProof/>
        </w:rPr>
        <w:t xml:space="preserve">Abu Rub, D. B. S. (2010). The Role of Human Resource Management on Attracting and Retaining of Qualified Employees in Jordan Organizations. </w:t>
      </w:r>
      <w:r w:rsidR="000E7FEC" w:rsidRPr="000E7FEC">
        <w:rPr>
          <w:i/>
          <w:noProof/>
        </w:rPr>
        <w:t>Available at SSRN 1600813</w:t>
      </w:r>
      <w:r w:rsidR="000E7FEC" w:rsidRPr="000E7FEC">
        <w:rPr>
          <w:noProof/>
        </w:rPr>
        <w:t xml:space="preserve">. </w:t>
      </w:r>
      <w:hyperlink r:id="rId34" w:history="1">
        <w:r w:rsidR="000E7FEC" w:rsidRPr="000E7FEC">
          <w:rPr>
            <w:rStyle w:val="Hyperlink"/>
            <w:noProof/>
          </w:rPr>
          <w:t>https://doi.org/10.2139/ssrn.1600813</w:t>
        </w:r>
      </w:hyperlink>
      <w:r w:rsidR="000E7FEC" w:rsidRPr="000E7FEC">
        <w:rPr>
          <w:noProof/>
        </w:rPr>
        <w:t xml:space="preserve"> </w:t>
      </w:r>
      <w:bookmarkEnd w:id="1266"/>
    </w:p>
    <w:p w14:paraId="667400FF" w14:textId="69CF1A55" w:rsidR="000E7FEC" w:rsidRPr="000E7FEC" w:rsidRDefault="000E7FEC" w:rsidP="00B135DC">
      <w:pPr>
        <w:pStyle w:val="EndNoteBibliography"/>
        <w:numPr>
          <w:ilvl w:val="0"/>
          <w:numId w:val="18"/>
        </w:numPr>
        <w:spacing w:before="120" w:after="120"/>
        <w:ind w:left="540" w:hanging="540"/>
        <w:jc w:val="both"/>
        <w:rPr>
          <w:noProof/>
        </w:rPr>
      </w:pPr>
      <w:bookmarkStart w:id="1267" w:name="_ENREF_2"/>
      <w:r w:rsidRPr="000E7FEC">
        <w:rPr>
          <w:noProof/>
        </w:rPr>
        <w:t xml:space="preserve">ADB. (2023). </w:t>
      </w:r>
      <w:r w:rsidRPr="000E7FEC">
        <w:rPr>
          <w:i/>
          <w:noProof/>
        </w:rPr>
        <w:t>Addressing Skill Shortages in the Lao People’s Democratic Republic</w:t>
      </w:r>
      <w:r w:rsidRPr="000E7FEC">
        <w:rPr>
          <w:noProof/>
        </w:rPr>
        <w:t xml:space="preserve">. </w:t>
      </w:r>
      <w:hyperlink r:id="rId35" w:history="1">
        <w:r w:rsidRPr="000E7FEC">
          <w:rPr>
            <w:rStyle w:val="Hyperlink"/>
            <w:noProof/>
          </w:rPr>
          <w:t>https://www.adb.org/sites/default/files/publication/28946/skill-shortages-lao.pdf</w:t>
        </w:r>
        <w:bookmarkEnd w:id="1267"/>
      </w:hyperlink>
    </w:p>
    <w:p w14:paraId="62F6A184" w14:textId="77777777" w:rsidR="00442A8E" w:rsidRDefault="00442A8E" w:rsidP="00B135DC">
      <w:pPr>
        <w:pStyle w:val="NormalWeb"/>
        <w:numPr>
          <w:ilvl w:val="0"/>
          <w:numId w:val="18"/>
        </w:numPr>
        <w:ind w:left="540" w:hanging="540"/>
      </w:pPr>
      <w:bookmarkStart w:id="1268" w:name="_ENREF_3"/>
      <w:r>
        <w:t xml:space="preserve">Asian Development Bank. (2022). </w:t>
      </w:r>
      <w:r>
        <w:rPr>
          <w:rStyle w:val="Emphasis"/>
          <w:rFonts w:eastAsiaTheme="majorEastAsia"/>
        </w:rPr>
        <w:t>Lao People’s Democratic Republic: Skills for a modern economy</w:t>
      </w:r>
      <w:r>
        <w:t xml:space="preserve">. </w:t>
      </w:r>
      <w:hyperlink r:id="rId36" w:tgtFrame="_blank" w:history="1">
        <w:r>
          <w:rPr>
            <w:rStyle w:val="Hyperlink"/>
            <w:rFonts w:eastAsiaTheme="majorEastAsia"/>
          </w:rPr>
          <w:t>https://www.adb.org/news/features/lao-pdr-skills-modern-economy</w:t>
        </w:r>
      </w:hyperlink>
    </w:p>
    <w:p w14:paraId="031BF79B" w14:textId="36646F4D" w:rsidR="00442A8E" w:rsidRPr="00442A8E" w:rsidRDefault="00442A8E" w:rsidP="00B135DC">
      <w:pPr>
        <w:pStyle w:val="NormalWeb"/>
        <w:numPr>
          <w:ilvl w:val="0"/>
          <w:numId w:val="18"/>
        </w:numPr>
        <w:ind w:left="540" w:hanging="540"/>
        <w:rPr>
          <w:lang w:val="en-US"/>
        </w:rPr>
      </w:pPr>
      <w:r>
        <w:t xml:space="preserve">Association of Southeast Asian Nations. (2020). </w:t>
      </w:r>
      <w:r>
        <w:rPr>
          <w:rStyle w:val="Emphasis"/>
          <w:rFonts w:eastAsiaTheme="majorEastAsia"/>
        </w:rPr>
        <w:t>ASEAN declaration on human resources development for the changing world of work</w:t>
      </w:r>
      <w:r>
        <w:t xml:space="preserve">. ASEAN Secretariat. </w:t>
      </w:r>
      <w:hyperlink r:id="rId37" w:tgtFrame="_blank" w:history="1">
        <w:r>
          <w:rPr>
            <w:rStyle w:val="Hyperlink"/>
            <w:rFonts w:eastAsiaTheme="majorEastAsia"/>
          </w:rPr>
          <w:t>https://asean.org/wp-content/uploads/2021/01/ASEAN-Declaration-on-HRD-for-the-Changing-World-of-Work-FINAL.pdf</w:t>
        </w:r>
      </w:hyperlink>
    </w:p>
    <w:p w14:paraId="2C99DDAE" w14:textId="2A831DD3" w:rsidR="000E7FEC" w:rsidRPr="000E7FEC" w:rsidRDefault="000E7FEC" w:rsidP="00B135DC">
      <w:pPr>
        <w:pStyle w:val="EndNoteBibliography"/>
        <w:numPr>
          <w:ilvl w:val="0"/>
          <w:numId w:val="18"/>
        </w:numPr>
        <w:spacing w:before="120" w:after="120"/>
        <w:ind w:left="540" w:hanging="540"/>
        <w:jc w:val="both"/>
        <w:rPr>
          <w:noProof/>
        </w:rPr>
      </w:pPr>
      <w:r w:rsidRPr="000E7FEC">
        <w:rPr>
          <w:noProof/>
        </w:rPr>
        <w:t xml:space="preserve">Agelebe, D. O. (2019). Integrating liberal economic regulation with environmental protection: Ethiopia, Zambia, Mali and Ghana. </w:t>
      </w:r>
      <w:r w:rsidRPr="000E7FEC">
        <w:rPr>
          <w:i/>
          <w:noProof/>
        </w:rPr>
        <w:t>Australasian Review of African Studies, The</w:t>
      </w:r>
      <w:r w:rsidRPr="000E7FEC">
        <w:rPr>
          <w:noProof/>
        </w:rPr>
        <w:t>,</w:t>
      </w:r>
      <w:r w:rsidRPr="000E7FEC">
        <w:rPr>
          <w:i/>
          <w:noProof/>
        </w:rPr>
        <w:t xml:space="preserve"> 40</w:t>
      </w:r>
      <w:r w:rsidRPr="000E7FEC">
        <w:rPr>
          <w:noProof/>
        </w:rPr>
        <w:t xml:space="preserve">(2), 105-118. </w:t>
      </w:r>
      <w:hyperlink r:id="rId38" w:history="1">
        <w:r w:rsidRPr="000E7FEC">
          <w:rPr>
            <w:rStyle w:val="Hyperlink"/>
            <w:noProof/>
          </w:rPr>
          <w:t>https://doi.org/10.3316/informit.949821414237670</w:t>
        </w:r>
      </w:hyperlink>
      <w:r w:rsidRPr="000E7FEC">
        <w:rPr>
          <w:noProof/>
        </w:rPr>
        <w:t xml:space="preserve"> </w:t>
      </w:r>
      <w:bookmarkEnd w:id="1268"/>
    </w:p>
    <w:p w14:paraId="2CF0E409" w14:textId="5D6C3D69" w:rsidR="000E7FEC" w:rsidRPr="000E7FEC" w:rsidRDefault="000E7FEC" w:rsidP="00B135DC">
      <w:pPr>
        <w:pStyle w:val="EndNoteBibliography"/>
        <w:numPr>
          <w:ilvl w:val="0"/>
          <w:numId w:val="18"/>
        </w:numPr>
        <w:spacing w:before="120" w:after="120"/>
        <w:ind w:left="540" w:hanging="540"/>
        <w:jc w:val="both"/>
        <w:rPr>
          <w:noProof/>
        </w:rPr>
      </w:pPr>
      <w:bookmarkStart w:id="1269" w:name="_ENREF_4"/>
      <w:r w:rsidRPr="000E7FEC">
        <w:rPr>
          <w:noProof/>
        </w:rPr>
        <w:t xml:space="preserve">Ahmed, A., Arshad, M. A., Mahmood, A., &amp; Akhtar, S. (2016). Holistic human resource development: balancing the equation through the inclusion of spiritual quotient. </w:t>
      </w:r>
      <w:r w:rsidRPr="000E7FEC">
        <w:rPr>
          <w:i/>
          <w:noProof/>
        </w:rPr>
        <w:t>Journal of Human Values</w:t>
      </w:r>
      <w:r w:rsidRPr="000E7FEC">
        <w:rPr>
          <w:noProof/>
        </w:rPr>
        <w:t>,</w:t>
      </w:r>
      <w:r w:rsidRPr="000E7FEC">
        <w:rPr>
          <w:i/>
          <w:noProof/>
        </w:rPr>
        <w:t xml:space="preserve"> 22</w:t>
      </w:r>
      <w:r w:rsidRPr="000E7FEC">
        <w:rPr>
          <w:noProof/>
        </w:rPr>
        <w:t xml:space="preserve">(3), 165-179. </w:t>
      </w:r>
      <w:hyperlink r:id="rId39" w:history="1">
        <w:r w:rsidRPr="000E7FEC">
          <w:rPr>
            <w:rStyle w:val="Hyperlink"/>
            <w:noProof/>
          </w:rPr>
          <w:t>https://doi.org/10.1177/0971685816650573</w:t>
        </w:r>
      </w:hyperlink>
      <w:r w:rsidRPr="000E7FEC">
        <w:rPr>
          <w:noProof/>
        </w:rPr>
        <w:t xml:space="preserve"> </w:t>
      </w:r>
      <w:bookmarkEnd w:id="1269"/>
    </w:p>
    <w:p w14:paraId="28AF3694" w14:textId="76910142" w:rsidR="000E7FEC" w:rsidRPr="000E7FEC" w:rsidRDefault="000E7FEC" w:rsidP="00B135DC">
      <w:pPr>
        <w:pStyle w:val="EndNoteBibliography"/>
        <w:numPr>
          <w:ilvl w:val="0"/>
          <w:numId w:val="18"/>
        </w:numPr>
        <w:spacing w:before="120" w:after="120"/>
        <w:ind w:left="540" w:hanging="540"/>
        <w:jc w:val="both"/>
        <w:rPr>
          <w:noProof/>
        </w:rPr>
      </w:pPr>
      <w:bookmarkStart w:id="1270" w:name="_ENREF_5"/>
      <w:r w:rsidRPr="000E7FEC">
        <w:rPr>
          <w:noProof/>
        </w:rPr>
        <w:t xml:space="preserve">Ahmed, S. W., &amp; Siddiqui, D. A. (2020). Human Resource Management, Total Quality Management and Competitive Advantages: Evidence from Pakistani Banking Industry. </w:t>
      </w:r>
      <w:r w:rsidRPr="000E7FEC">
        <w:rPr>
          <w:i/>
          <w:noProof/>
        </w:rPr>
        <w:t>Total Quality Management and Competitive Advantages: Evidence from Pakistani Banking Industry.(August 29, 2020)</w:t>
      </w:r>
      <w:r w:rsidRPr="000E7FEC">
        <w:rPr>
          <w:noProof/>
        </w:rPr>
        <w:t xml:space="preserve">. </w:t>
      </w:r>
      <w:hyperlink r:id="rId40" w:history="1">
        <w:r w:rsidRPr="000E7FEC">
          <w:rPr>
            <w:rStyle w:val="Hyperlink"/>
            <w:noProof/>
          </w:rPr>
          <w:t>https://doi.org/10.2139/ssrn.3683176</w:t>
        </w:r>
      </w:hyperlink>
      <w:r w:rsidRPr="000E7FEC">
        <w:rPr>
          <w:noProof/>
        </w:rPr>
        <w:t xml:space="preserve"> </w:t>
      </w:r>
      <w:bookmarkEnd w:id="1270"/>
    </w:p>
    <w:p w14:paraId="3CD3F11F" w14:textId="1BB8F18F" w:rsidR="000E7FEC" w:rsidRPr="000E7FEC" w:rsidRDefault="000E7FEC" w:rsidP="00B135DC">
      <w:pPr>
        <w:pStyle w:val="EndNoteBibliography"/>
        <w:numPr>
          <w:ilvl w:val="0"/>
          <w:numId w:val="18"/>
        </w:numPr>
        <w:spacing w:before="120" w:after="120"/>
        <w:ind w:left="540" w:hanging="540"/>
        <w:jc w:val="both"/>
        <w:rPr>
          <w:noProof/>
        </w:rPr>
      </w:pPr>
      <w:bookmarkStart w:id="1271" w:name="_ENREF_6"/>
      <w:r w:rsidRPr="000E7FEC">
        <w:rPr>
          <w:noProof/>
        </w:rPr>
        <w:t xml:space="preserve">Akhavan, P., &amp; Pezeshkan, A. (2012). Developing a Human Resource Strategy Framework: A Knowledge Oriented Approach. </w:t>
      </w:r>
      <w:r w:rsidRPr="000E7FEC">
        <w:rPr>
          <w:i/>
          <w:noProof/>
        </w:rPr>
        <w:t>Modares Human Science</w:t>
      </w:r>
      <w:r w:rsidRPr="000E7FEC">
        <w:rPr>
          <w:noProof/>
        </w:rPr>
        <w:t>,</w:t>
      </w:r>
      <w:r w:rsidRPr="000E7FEC">
        <w:rPr>
          <w:i/>
          <w:noProof/>
        </w:rPr>
        <w:t xml:space="preserve"> 15</w:t>
      </w:r>
      <w:r w:rsidRPr="000E7FEC">
        <w:rPr>
          <w:noProof/>
        </w:rPr>
        <w:t xml:space="preserve">(1), 1-29. </w:t>
      </w:r>
      <w:hyperlink r:id="rId41" w:history="1">
        <w:r w:rsidRPr="000E7FEC">
          <w:rPr>
            <w:rStyle w:val="Hyperlink"/>
            <w:noProof/>
          </w:rPr>
          <w:t>https://ssrn.com/abstract=2187809</w:t>
        </w:r>
      </w:hyperlink>
      <w:r w:rsidRPr="000E7FEC">
        <w:rPr>
          <w:noProof/>
        </w:rPr>
        <w:t xml:space="preserve"> </w:t>
      </w:r>
      <w:bookmarkEnd w:id="1271"/>
    </w:p>
    <w:p w14:paraId="35B6CAF8" w14:textId="2F35A0B7" w:rsidR="000E7FEC" w:rsidRPr="000E7FEC" w:rsidRDefault="000E7FEC" w:rsidP="00B135DC">
      <w:pPr>
        <w:pStyle w:val="EndNoteBibliography"/>
        <w:numPr>
          <w:ilvl w:val="0"/>
          <w:numId w:val="18"/>
        </w:numPr>
        <w:spacing w:before="120" w:after="120"/>
        <w:ind w:left="540" w:hanging="540"/>
        <w:jc w:val="both"/>
        <w:rPr>
          <w:noProof/>
        </w:rPr>
      </w:pPr>
      <w:bookmarkStart w:id="1272" w:name="_ENREF_7"/>
      <w:r w:rsidRPr="000E7FEC">
        <w:rPr>
          <w:noProof/>
        </w:rPr>
        <w:t xml:space="preserve">Alketbi, A. H. S. B., Jimber del Rio, J. A., &amp; Ibáñez Fernández, A. (2022). Exploring the role of human resource development functions on crisis management: The case of Dubai-UAE during Covid-19 crisis. </w:t>
      </w:r>
      <w:r w:rsidRPr="000E7FEC">
        <w:rPr>
          <w:i/>
          <w:noProof/>
        </w:rPr>
        <w:t>PLOS ONE</w:t>
      </w:r>
      <w:r w:rsidRPr="000E7FEC">
        <w:rPr>
          <w:noProof/>
        </w:rPr>
        <w:t>,</w:t>
      </w:r>
      <w:r w:rsidRPr="000E7FEC">
        <w:rPr>
          <w:i/>
          <w:noProof/>
        </w:rPr>
        <w:t xml:space="preserve"> 17</w:t>
      </w:r>
      <w:r w:rsidRPr="000E7FEC">
        <w:rPr>
          <w:noProof/>
        </w:rPr>
        <w:t xml:space="preserve">(3), e0263034. </w:t>
      </w:r>
      <w:hyperlink r:id="rId42" w:history="1">
        <w:r w:rsidRPr="000E7FEC">
          <w:rPr>
            <w:rStyle w:val="Hyperlink"/>
            <w:noProof/>
          </w:rPr>
          <w:t>https://journals.plos.org/plosone/article/file?id=10.1371/journal.pone.0263034&amp;type=printable</w:t>
        </w:r>
      </w:hyperlink>
      <w:r w:rsidRPr="000E7FEC">
        <w:rPr>
          <w:noProof/>
        </w:rPr>
        <w:t xml:space="preserve"> </w:t>
      </w:r>
      <w:bookmarkEnd w:id="1272"/>
    </w:p>
    <w:p w14:paraId="352D35EB" w14:textId="678AAE51" w:rsidR="000E7FEC" w:rsidRPr="000E7FEC" w:rsidRDefault="000E7FEC" w:rsidP="00B135DC">
      <w:pPr>
        <w:pStyle w:val="EndNoteBibliography"/>
        <w:numPr>
          <w:ilvl w:val="0"/>
          <w:numId w:val="18"/>
        </w:numPr>
        <w:spacing w:before="120" w:after="120"/>
        <w:ind w:left="540" w:hanging="540"/>
        <w:jc w:val="both"/>
        <w:rPr>
          <w:noProof/>
        </w:rPr>
      </w:pPr>
      <w:bookmarkStart w:id="1273" w:name="_ENREF_8"/>
      <w:r w:rsidRPr="000E7FEC">
        <w:rPr>
          <w:noProof/>
        </w:rPr>
        <w:t xml:space="preserve">Almounsor, A. (2008). Capital flight accounting and welfare implications in the MENA region. </w:t>
      </w:r>
      <w:r w:rsidRPr="000E7FEC">
        <w:rPr>
          <w:i/>
          <w:noProof/>
        </w:rPr>
        <w:t>Review of Middle East Economics and Finance</w:t>
      </w:r>
      <w:r w:rsidRPr="000E7FEC">
        <w:rPr>
          <w:noProof/>
        </w:rPr>
        <w:t>,</w:t>
      </w:r>
      <w:r w:rsidRPr="000E7FEC">
        <w:rPr>
          <w:i/>
          <w:noProof/>
        </w:rPr>
        <w:t xml:space="preserve"> 4</w:t>
      </w:r>
      <w:r w:rsidRPr="000E7FEC">
        <w:rPr>
          <w:noProof/>
        </w:rPr>
        <w:t xml:space="preserve">(2), 1-67. </w:t>
      </w:r>
      <w:hyperlink r:id="rId43" w:history="1">
        <w:r w:rsidRPr="000E7FEC">
          <w:rPr>
            <w:rStyle w:val="Hyperlink"/>
            <w:noProof/>
          </w:rPr>
          <w:t>https://doi.org/10.2202/1475-3693.1121</w:t>
        </w:r>
      </w:hyperlink>
      <w:r w:rsidRPr="000E7FEC">
        <w:rPr>
          <w:noProof/>
        </w:rPr>
        <w:t xml:space="preserve"> </w:t>
      </w:r>
      <w:bookmarkEnd w:id="1273"/>
    </w:p>
    <w:p w14:paraId="1196BD2B" w14:textId="77777777" w:rsidR="000E7FEC" w:rsidRPr="000E7FEC" w:rsidRDefault="000E7FEC" w:rsidP="00B135DC">
      <w:pPr>
        <w:pStyle w:val="EndNoteBibliography"/>
        <w:numPr>
          <w:ilvl w:val="0"/>
          <w:numId w:val="18"/>
        </w:numPr>
        <w:spacing w:before="120" w:after="120"/>
        <w:ind w:left="540" w:hanging="540"/>
        <w:jc w:val="both"/>
        <w:rPr>
          <w:noProof/>
        </w:rPr>
      </w:pPr>
      <w:bookmarkStart w:id="1274" w:name="_ENREF_9"/>
      <w:r w:rsidRPr="000E7FEC">
        <w:rPr>
          <w:noProof/>
        </w:rPr>
        <w:t xml:space="preserve">Arabi, M., Seidnaghavi, M., Vaezi, R., &amp; Koshki Jahromi, A. (2023). Identifying the value creation components of human resources in selected government organizations in the field of culture. </w:t>
      </w:r>
      <w:r w:rsidRPr="000E7FEC">
        <w:rPr>
          <w:i/>
          <w:noProof/>
        </w:rPr>
        <w:t>Management Research in Iran</w:t>
      </w:r>
      <w:r w:rsidRPr="000E7FEC">
        <w:rPr>
          <w:noProof/>
        </w:rPr>
        <w:t>,</w:t>
      </w:r>
      <w:r w:rsidRPr="000E7FEC">
        <w:rPr>
          <w:i/>
          <w:noProof/>
        </w:rPr>
        <w:t xml:space="preserve"> 27</w:t>
      </w:r>
      <w:r w:rsidRPr="000E7FEC">
        <w:rPr>
          <w:noProof/>
        </w:rPr>
        <w:t xml:space="preserve">(3), 30-55. </w:t>
      </w:r>
      <w:bookmarkEnd w:id="1274"/>
    </w:p>
    <w:p w14:paraId="68405A65" w14:textId="77777777" w:rsidR="000E7FEC" w:rsidRPr="000E7FEC" w:rsidRDefault="000E7FEC" w:rsidP="00B135DC">
      <w:pPr>
        <w:pStyle w:val="EndNoteBibliography"/>
        <w:numPr>
          <w:ilvl w:val="0"/>
          <w:numId w:val="18"/>
        </w:numPr>
        <w:spacing w:before="120" w:after="120"/>
        <w:ind w:left="540" w:hanging="540"/>
        <w:jc w:val="both"/>
        <w:rPr>
          <w:noProof/>
        </w:rPr>
      </w:pPr>
      <w:bookmarkStart w:id="1275" w:name="_ENREF_10"/>
      <w:r w:rsidRPr="000E7FEC">
        <w:rPr>
          <w:noProof/>
        </w:rPr>
        <w:t xml:space="preserve">Armstrong, M. (2006). </w:t>
      </w:r>
      <w:r w:rsidRPr="000E7FEC">
        <w:rPr>
          <w:i/>
          <w:noProof/>
        </w:rPr>
        <w:t>A handbook of human resource management practice</w:t>
      </w:r>
      <w:r w:rsidRPr="000E7FEC">
        <w:rPr>
          <w:noProof/>
        </w:rPr>
        <w:t xml:space="preserve">. Kogan Page Publishers. </w:t>
      </w:r>
      <w:bookmarkEnd w:id="1275"/>
    </w:p>
    <w:p w14:paraId="1F7E3FA4" w14:textId="77777777" w:rsidR="000E7FEC" w:rsidRPr="000E7FEC" w:rsidRDefault="000E7FEC" w:rsidP="00B135DC">
      <w:pPr>
        <w:pStyle w:val="EndNoteBibliography"/>
        <w:numPr>
          <w:ilvl w:val="0"/>
          <w:numId w:val="18"/>
        </w:numPr>
        <w:spacing w:before="120" w:after="120"/>
        <w:ind w:left="540" w:hanging="540"/>
        <w:jc w:val="both"/>
        <w:rPr>
          <w:noProof/>
        </w:rPr>
      </w:pPr>
      <w:bookmarkStart w:id="1276" w:name="_ENREF_11"/>
      <w:r w:rsidRPr="000E7FEC">
        <w:rPr>
          <w:noProof/>
        </w:rPr>
        <w:t xml:space="preserve">Armstrong, M. (2020). </w:t>
      </w:r>
      <w:r w:rsidRPr="000E7FEC">
        <w:rPr>
          <w:i/>
          <w:noProof/>
        </w:rPr>
        <w:t>Strategic human resource management: A guide to action</w:t>
      </w:r>
      <w:r w:rsidRPr="000E7FEC">
        <w:rPr>
          <w:noProof/>
        </w:rPr>
        <w:t xml:space="preserve">. kogan-page. </w:t>
      </w:r>
      <w:bookmarkEnd w:id="1276"/>
    </w:p>
    <w:p w14:paraId="6F50EDAA" w14:textId="49C7F658" w:rsidR="000E7FEC" w:rsidRPr="000E7FEC" w:rsidRDefault="000E7FEC" w:rsidP="00B135DC">
      <w:pPr>
        <w:pStyle w:val="EndNoteBibliography"/>
        <w:numPr>
          <w:ilvl w:val="0"/>
          <w:numId w:val="18"/>
        </w:numPr>
        <w:spacing w:before="120" w:after="120"/>
        <w:ind w:left="540" w:hanging="540"/>
        <w:jc w:val="both"/>
        <w:rPr>
          <w:noProof/>
        </w:rPr>
      </w:pPr>
      <w:bookmarkStart w:id="1277" w:name="_ENREF_12"/>
      <w:r w:rsidRPr="000E7FEC">
        <w:rPr>
          <w:noProof/>
        </w:rPr>
        <w:t xml:space="preserve">Asongu, S., &amp; Nwachukwu, J. (2015). Foreign aid volatility and lifelong learning: demand-side empirics to a textual literature. </w:t>
      </w:r>
      <w:r w:rsidRPr="000E7FEC">
        <w:rPr>
          <w:i/>
          <w:noProof/>
        </w:rPr>
        <w:t>African Governance and Development Institute WP/15/016</w:t>
      </w:r>
      <w:r w:rsidRPr="000E7FEC">
        <w:rPr>
          <w:noProof/>
        </w:rPr>
        <w:t xml:space="preserve">. </w:t>
      </w:r>
      <w:hyperlink r:id="rId44" w:history="1">
        <w:r w:rsidRPr="000E7FEC">
          <w:rPr>
            <w:rStyle w:val="Hyperlink"/>
            <w:noProof/>
          </w:rPr>
          <w:t>https://hdl.handle.net/10419/123660</w:t>
        </w:r>
      </w:hyperlink>
      <w:r w:rsidRPr="000E7FEC">
        <w:rPr>
          <w:noProof/>
        </w:rPr>
        <w:t xml:space="preserve"> </w:t>
      </w:r>
      <w:bookmarkEnd w:id="1277"/>
    </w:p>
    <w:p w14:paraId="500DA5D2" w14:textId="77777777" w:rsidR="000E7FEC" w:rsidRPr="000E7FEC" w:rsidRDefault="000E7FEC" w:rsidP="00B135DC">
      <w:pPr>
        <w:pStyle w:val="EndNoteBibliography"/>
        <w:numPr>
          <w:ilvl w:val="0"/>
          <w:numId w:val="18"/>
        </w:numPr>
        <w:spacing w:before="120" w:after="120"/>
        <w:ind w:left="540" w:hanging="540"/>
        <w:jc w:val="both"/>
        <w:rPr>
          <w:noProof/>
        </w:rPr>
      </w:pPr>
      <w:bookmarkStart w:id="1278" w:name="_ENREF_13"/>
      <w:r w:rsidRPr="000E7FEC">
        <w:rPr>
          <w:noProof/>
        </w:rPr>
        <w:t xml:space="preserve">Bank, W. (2018). </w:t>
      </w:r>
      <w:r w:rsidRPr="000E7FEC">
        <w:rPr>
          <w:i/>
          <w:noProof/>
        </w:rPr>
        <w:t>World development report 2019: The changing nature of work</w:t>
      </w:r>
      <w:r w:rsidRPr="000E7FEC">
        <w:rPr>
          <w:noProof/>
        </w:rPr>
        <w:t xml:space="preserve">. The World Bank. </w:t>
      </w:r>
      <w:bookmarkEnd w:id="1278"/>
    </w:p>
    <w:p w14:paraId="155DEBFE" w14:textId="3BD27C20" w:rsidR="000E7FEC" w:rsidRPr="000E7FEC" w:rsidRDefault="000E7FEC" w:rsidP="00B135DC">
      <w:pPr>
        <w:pStyle w:val="EndNoteBibliography"/>
        <w:numPr>
          <w:ilvl w:val="0"/>
          <w:numId w:val="18"/>
        </w:numPr>
        <w:spacing w:before="120" w:after="120"/>
        <w:ind w:left="540" w:hanging="540"/>
        <w:jc w:val="both"/>
        <w:rPr>
          <w:noProof/>
        </w:rPr>
      </w:pPr>
      <w:bookmarkStart w:id="1279" w:name="_ENREF_14"/>
      <w:r w:rsidRPr="000E7FEC">
        <w:rPr>
          <w:noProof/>
        </w:rPr>
        <w:t xml:space="preserve">Bapurao, M. G. S. (2021). Population Characteristics in Ahmednagar District of Maharashtra State, India. </w:t>
      </w:r>
      <w:hyperlink r:id="rId45" w:history="1">
        <w:r w:rsidRPr="000E7FEC">
          <w:rPr>
            <w:rStyle w:val="Hyperlink"/>
            <w:noProof/>
          </w:rPr>
          <w:t>https://doi.org/10.31305/rrijm.2021.v06.i06.003</w:t>
        </w:r>
      </w:hyperlink>
      <w:r w:rsidRPr="000E7FEC">
        <w:rPr>
          <w:noProof/>
        </w:rPr>
        <w:t xml:space="preserve"> </w:t>
      </w:r>
      <w:bookmarkEnd w:id="1279"/>
    </w:p>
    <w:p w14:paraId="60CBA831" w14:textId="77777777" w:rsidR="000E7FEC" w:rsidRPr="000E7FEC" w:rsidRDefault="000E7FEC" w:rsidP="00B135DC">
      <w:pPr>
        <w:pStyle w:val="EndNoteBibliography"/>
        <w:numPr>
          <w:ilvl w:val="0"/>
          <w:numId w:val="18"/>
        </w:numPr>
        <w:spacing w:before="120" w:after="120"/>
        <w:ind w:left="540" w:hanging="540"/>
        <w:jc w:val="both"/>
        <w:rPr>
          <w:noProof/>
        </w:rPr>
      </w:pPr>
      <w:bookmarkStart w:id="1280" w:name="_ENREF_15"/>
      <w:r w:rsidRPr="000E7FEC">
        <w:rPr>
          <w:noProof/>
        </w:rPr>
        <w:t xml:space="preserve">Becker, G. S. (2009). </w:t>
      </w:r>
      <w:r w:rsidRPr="000E7FEC">
        <w:rPr>
          <w:i/>
          <w:noProof/>
        </w:rPr>
        <w:t>Human capital: A theoretical and empirical analysis, with special reference to education</w:t>
      </w:r>
      <w:r w:rsidRPr="000E7FEC">
        <w:rPr>
          <w:noProof/>
        </w:rPr>
        <w:t xml:space="preserve">. University of Chicago press. </w:t>
      </w:r>
      <w:bookmarkEnd w:id="1280"/>
    </w:p>
    <w:p w14:paraId="7849C44E" w14:textId="77777777" w:rsidR="000E7FEC" w:rsidRPr="000E7FEC" w:rsidRDefault="000E7FEC" w:rsidP="00B135DC">
      <w:pPr>
        <w:pStyle w:val="EndNoteBibliography"/>
        <w:numPr>
          <w:ilvl w:val="0"/>
          <w:numId w:val="18"/>
        </w:numPr>
        <w:spacing w:before="120" w:after="120"/>
        <w:ind w:left="540" w:hanging="540"/>
        <w:jc w:val="both"/>
        <w:rPr>
          <w:noProof/>
        </w:rPr>
      </w:pPr>
      <w:bookmarkStart w:id="1281" w:name="_ENREF_16"/>
      <w:r w:rsidRPr="000E7FEC">
        <w:rPr>
          <w:noProof/>
        </w:rPr>
        <w:t xml:space="preserve">Boddy, C. (2005). Groups in focus: the distinctive difference between focus group discussions and focus group interviews. </w:t>
      </w:r>
      <w:r w:rsidRPr="000E7FEC">
        <w:rPr>
          <w:i/>
          <w:noProof/>
        </w:rPr>
        <w:t>Australasian Journal of Market and Social Research</w:t>
      </w:r>
      <w:r w:rsidRPr="000E7FEC">
        <w:rPr>
          <w:noProof/>
        </w:rPr>
        <w:t>,</w:t>
      </w:r>
      <w:r w:rsidRPr="000E7FEC">
        <w:rPr>
          <w:i/>
          <w:noProof/>
        </w:rPr>
        <w:t xml:space="preserve"> 13</w:t>
      </w:r>
      <w:r w:rsidRPr="000E7FEC">
        <w:rPr>
          <w:noProof/>
        </w:rPr>
        <w:t xml:space="preserve">(2), 29-38. </w:t>
      </w:r>
      <w:bookmarkEnd w:id="1281"/>
    </w:p>
    <w:p w14:paraId="418D6BA8" w14:textId="4763DA0B" w:rsidR="000E7FEC" w:rsidRPr="000E7FEC" w:rsidRDefault="000E7FEC" w:rsidP="00B135DC">
      <w:pPr>
        <w:pStyle w:val="EndNoteBibliography"/>
        <w:numPr>
          <w:ilvl w:val="0"/>
          <w:numId w:val="18"/>
        </w:numPr>
        <w:spacing w:before="120" w:after="120"/>
        <w:ind w:left="540" w:hanging="540"/>
        <w:jc w:val="both"/>
        <w:rPr>
          <w:noProof/>
        </w:rPr>
      </w:pPr>
      <w:bookmarkStart w:id="1282" w:name="_ENREF_17"/>
      <w:r w:rsidRPr="000E7FEC">
        <w:rPr>
          <w:noProof/>
        </w:rPr>
        <w:t xml:space="preserve">Boddy, C. R. (2016). Sample size for qualitative research. </w:t>
      </w:r>
      <w:r w:rsidRPr="000E7FEC">
        <w:rPr>
          <w:i/>
          <w:noProof/>
        </w:rPr>
        <w:t>Qualitative Market Research: An International Journal</w:t>
      </w:r>
      <w:r w:rsidRPr="000E7FEC">
        <w:rPr>
          <w:noProof/>
        </w:rPr>
        <w:t>,</w:t>
      </w:r>
      <w:r w:rsidRPr="000E7FEC">
        <w:rPr>
          <w:i/>
          <w:noProof/>
        </w:rPr>
        <w:t xml:space="preserve"> 19</w:t>
      </w:r>
      <w:r w:rsidRPr="000E7FEC">
        <w:rPr>
          <w:noProof/>
        </w:rPr>
        <w:t xml:space="preserve">(4), 426-432. </w:t>
      </w:r>
      <w:hyperlink r:id="rId46" w:history="1">
        <w:r w:rsidRPr="000E7FEC">
          <w:rPr>
            <w:rStyle w:val="Hyperlink"/>
            <w:noProof/>
          </w:rPr>
          <w:t>https://doi.org/10.1108/QMR-06-2016-0053</w:t>
        </w:r>
      </w:hyperlink>
      <w:r w:rsidRPr="000E7FEC">
        <w:rPr>
          <w:noProof/>
        </w:rPr>
        <w:t xml:space="preserve"> </w:t>
      </w:r>
      <w:bookmarkEnd w:id="1282"/>
    </w:p>
    <w:p w14:paraId="5693699C" w14:textId="3E03066C" w:rsidR="000E7FEC" w:rsidRPr="000E7FEC" w:rsidRDefault="000E7FEC" w:rsidP="00B135DC">
      <w:pPr>
        <w:pStyle w:val="EndNoteBibliography"/>
        <w:numPr>
          <w:ilvl w:val="0"/>
          <w:numId w:val="18"/>
        </w:numPr>
        <w:spacing w:before="120" w:after="120"/>
        <w:ind w:left="540" w:hanging="540"/>
        <w:jc w:val="both"/>
        <w:rPr>
          <w:noProof/>
        </w:rPr>
      </w:pPr>
      <w:bookmarkStart w:id="1283" w:name="_ENREF_18"/>
      <w:r w:rsidRPr="000E7FEC">
        <w:rPr>
          <w:noProof/>
        </w:rPr>
        <w:t xml:space="preserve">Boenzi, F., Digiesi, S., Mossa, G., Mummolo, G., &amp; Romano, V. (2015). Modelling workforce aging in job rotation problems. </w:t>
      </w:r>
      <w:r w:rsidRPr="000E7FEC">
        <w:rPr>
          <w:i/>
          <w:noProof/>
        </w:rPr>
        <w:t>IFAC-PapersOnLine</w:t>
      </w:r>
      <w:r w:rsidRPr="000E7FEC">
        <w:rPr>
          <w:noProof/>
        </w:rPr>
        <w:t>,</w:t>
      </w:r>
      <w:r w:rsidRPr="000E7FEC">
        <w:rPr>
          <w:i/>
          <w:noProof/>
        </w:rPr>
        <w:t xml:space="preserve"> 48</w:t>
      </w:r>
      <w:r w:rsidRPr="000E7FEC">
        <w:rPr>
          <w:noProof/>
        </w:rPr>
        <w:t xml:space="preserve">(3), 604-609. </w:t>
      </w:r>
      <w:hyperlink r:id="rId47" w:history="1">
        <w:r w:rsidRPr="000E7FEC">
          <w:rPr>
            <w:rStyle w:val="Hyperlink"/>
            <w:noProof/>
          </w:rPr>
          <w:t>https://doi.org/10.1016/j.ifacol.2015.06.148</w:t>
        </w:r>
      </w:hyperlink>
      <w:r w:rsidRPr="000E7FEC">
        <w:rPr>
          <w:noProof/>
        </w:rPr>
        <w:t xml:space="preserve"> </w:t>
      </w:r>
      <w:bookmarkEnd w:id="1283"/>
    </w:p>
    <w:p w14:paraId="111110E3" w14:textId="56FFF98C" w:rsidR="000E7FEC" w:rsidRPr="000E7FEC" w:rsidRDefault="000E7FEC" w:rsidP="00B135DC">
      <w:pPr>
        <w:pStyle w:val="EndNoteBibliography"/>
        <w:numPr>
          <w:ilvl w:val="0"/>
          <w:numId w:val="18"/>
        </w:numPr>
        <w:spacing w:before="120" w:after="120"/>
        <w:ind w:left="540" w:hanging="540"/>
        <w:jc w:val="both"/>
        <w:rPr>
          <w:noProof/>
        </w:rPr>
      </w:pPr>
      <w:bookmarkStart w:id="1284" w:name="_ENREF_19"/>
      <w:r w:rsidRPr="000E7FEC">
        <w:rPr>
          <w:noProof/>
        </w:rPr>
        <w:t xml:space="preserve">BOL. (2022). </w:t>
      </w:r>
      <w:r w:rsidRPr="000E7FEC">
        <w:rPr>
          <w:i/>
          <w:noProof/>
        </w:rPr>
        <w:t>Annual Economic Report 2022</w:t>
      </w:r>
      <w:r w:rsidRPr="000E7FEC">
        <w:rPr>
          <w:noProof/>
        </w:rPr>
        <w:t xml:space="preserve">. </w:t>
      </w:r>
      <w:hyperlink r:id="rId48" w:history="1">
        <w:r w:rsidRPr="000E7FEC">
          <w:rPr>
            <w:rStyle w:val="Hyperlink"/>
            <w:noProof/>
          </w:rPr>
          <w:t>https://www.bol.gov.la/en/fileupload/29-06-2023_1688003428.pdf</w:t>
        </w:r>
        <w:bookmarkEnd w:id="1284"/>
      </w:hyperlink>
    </w:p>
    <w:p w14:paraId="57D40DE1" w14:textId="43BF841F" w:rsidR="000E7FEC" w:rsidRPr="000E7FEC" w:rsidRDefault="000E7FEC" w:rsidP="00B135DC">
      <w:pPr>
        <w:pStyle w:val="EndNoteBibliography"/>
        <w:numPr>
          <w:ilvl w:val="0"/>
          <w:numId w:val="18"/>
        </w:numPr>
        <w:spacing w:before="120" w:after="120"/>
        <w:ind w:left="540" w:hanging="540"/>
        <w:jc w:val="both"/>
        <w:rPr>
          <w:noProof/>
        </w:rPr>
      </w:pPr>
      <w:bookmarkStart w:id="1285" w:name="_ENREF_20"/>
      <w:r w:rsidRPr="000E7FEC">
        <w:rPr>
          <w:noProof/>
        </w:rPr>
        <w:t xml:space="preserve">Brewster, C., Boselie, P., &amp; Purpura, C. (2018). HRM in the International Organizations. </w:t>
      </w:r>
      <w:r w:rsidRPr="000E7FEC">
        <w:rPr>
          <w:i/>
          <w:noProof/>
        </w:rPr>
        <w:t>HRM in Mission Driven Organizations: Managing People in the Not for Profit Sector</w:t>
      </w:r>
      <w:r w:rsidRPr="000E7FEC">
        <w:rPr>
          <w:noProof/>
        </w:rPr>
        <w:t xml:space="preserve">, 79-114. </w:t>
      </w:r>
      <w:hyperlink r:id="rId49" w:history="1">
        <w:r w:rsidRPr="000E7FEC">
          <w:rPr>
            <w:rStyle w:val="Hyperlink"/>
            <w:noProof/>
          </w:rPr>
          <w:t>https://doi.org/10.1007/978-3-319-57583-4_4</w:t>
        </w:r>
      </w:hyperlink>
      <w:r w:rsidRPr="000E7FEC">
        <w:rPr>
          <w:noProof/>
        </w:rPr>
        <w:t xml:space="preserve"> </w:t>
      </w:r>
      <w:bookmarkEnd w:id="1285"/>
    </w:p>
    <w:p w14:paraId="7126615D" w14:textId="7F1A0E4B" w:rsidR="000E7FEC" w:rsidRPr="000E7FEC" w:rsidRDefault="000E7FEC" w:rsidP="00B135DC">
      <w:pPr>
        <w:pStyle w:val="EndNoteBibliography"/>
        <w:numPr>
          <w:ilvl w:val="0"/>
          <w:numId w:val="18"/>
        </w:numPr>
        <w:spacing w:before="120" w:after="120"/>
        <w:ind w:left="540" w:hanging="540"/>
        <w:jc w:val="both"/>
        <w:rPr>
          <w:noProof/>
        </w:rPr>
      </w:pPr>
      <w:bookmarkStart w:id="1286" w:name="_ENREF_21"/>
      <w:r w:rsidRPr="000E7FEC">
        <w:rPr>
          <w:noProof/>
        </w:rPr>
        <w:t xml:space="preserve">Callanan, G. A., &amp; Greenhaus, J. H. (2008). The baby boom generation and career management: A call to action. </w:t>
      </w:r>
      <w:r w:rsidRPr="000E7FEC">
        <w:rPr>
          <w:i/>
          <w:noProof/>
        </w:rPr>
        <w:t>Advances in Developing Human Resources</w:t>
      </w:r>
      <w:r w:rsidRPr="000E7FEC">
        <w:rPr>
          <w:noProof/>
        </w:rPr>
        <w:t>,</w:t>
      </w:r>
      <w:r w:rsidRPr="000E7FEC">
        <w:rPr>
          <w:i/>
          <w:noProof/>
        </w:rPr>
        <w:t xml:space="preserve"> 10</w:t>
      </w:r>
      <w:r w:rsidRPr="000E7FEC">
        <w:rPr>
          <w:noProof/>
        </w:rPr>
        <w:t xml:space="preserve">(1), 70-85. </w:t>
      </w:r>
      <w:hyperlink r:id="rId50" w:history="1">
        <w:r w:rsidRPr="000E7FEC">
          <w:rPr>
            <w:rStyle w:val="Hyperlink"/>
            <w:noProof/>
          </w:rPr>
          <w:t>https://doi.org/10.1177/1523422307310113</w:t>
        </w:r>
      </w:hyperlink>
      <w:r w:rsidRPr="000E7FEC">
        <w:rPr>
          <w:noProof/>
        </w:rPr>
        <w:t xml:space="preserve"> </w:t>
      </w:r>
      <w:bookmarkEnd w:id="1286"/>
    </w:p>
    <w:p w14:paraId="30F506DD" w14:textId="77777777" w:rsidR="000E7FEC" w:rsidRPr="000E7FEC" w:rsidRDefault="000E7FEC" w:rsidP="00B135DC">
      <w:pPr>
        <w:pStyle w:val="EndNoteBibliography"/>
        <w:numPr>
          <w:ilvl w:val="0"/>
          <w:numId w:val="18"/>
        </w:numPr>
        <w:spacing w:before="120" w:after="120"/>
        <w:ind w:left="540" w:hanging="540"/>
        <w:jc w:val="both"/>
        <w:rPr>
          <w:noProof/>
        </w:rPr>
      </w:pPr>
      <w:bookmarkStart w:id="1287" w:name="_ENREF_22"/>
      <w:r w:rsidRPr="000E7FEC">
        <w:rPr>
          <w:noProof/>
        </w:rPr>
        <w:t xml:space="preserve">Canton, H. (2021). International labour organization—ILO. In </w:t>
      </w:r>
      <w:r w:rsidRPr="000E7FEC">
        <w:rPr>
          <w:i/>
          <w:noProof/>
        </w:rPr>
        <w:t>The Europa directory of international organizations 2021</w:t>
      </w:r>
      <w:r w:rsidRPr="000E7FEC">
        <w:rPr>
          <w:noProof/>
        </w:rPr>
        <w:t xml:space="preserve"> (pp. 333-338). Routledge. </w:t>
      </w:r>
      <w:bookmarkEnd w:id="1287"/>
    </w:p>
    <w:p w14:paraId="5DA8F6C0" w14:textId="06AFE590" w:rsidR="000E7FEC" w:rsidRPr="000E7FEC" w:rsidRDefault="000E7FEC" w:rsidP="00B135DC">
      <w:pPr>
        <w:pStyle w:val="EndNoteBibliography"/>
        <w:numPr>
          <w:ilvl w:val="0"/>
          <w:numId w:val="18"/>
        </w:numPr>
        <w:spacing w:before="120" w:after="120"/>
        <w:ind w:left="540" w:hanging="540"/>
        <w:jc w:val="both"/>
        <w:rPr>
          <w:noProof/>
        </w:rPr>
      </w:pPr>
      <w:bookmarkStart w:id="1288" w:name="_ENREF_23"/>
      <w:r w:rsidRPr="000E7FEC">
        <w:rPr>
          <w:noProof/>
        </w:rPr>
        <w:t xml:space="preserve">Cashman, G. D., Gillan, S. L., &amp; Whitby, R. J. (2013). Human and social capital in the labor market for directors. In </w:t>
      </w:r>
      <w:r w:rsidRPr="000E7FEC">
        <w:rPr>
          <w:i/>
          <w:noProof/>
        </w:rPr>
        <w:t>Advances in Financial Economics</w:t>
      </w:r>
      <w:r w:rsidRPr="000E7FEC">
        <w:rPr>
          <w:noProof/>
        </w:rPr>
        <w:t xml:space="preserve"> (pp. 137-166). Emerald Group Publishing Limited. </w:t>
      </w:r>
      <w:hyperlink r:id="rId51" w:history="1">
        <w:r w:rsidRPr="000E7FEC">
          <w:rPr>
            <w:rStyle w:val="Hyperlink"/>
            <w:noProof/>
          </w:rPr>
          <w:t>https://doi.org/10.1108/S1569-3732(2013)0000016005</w:t>
        </w:r>
      </w:hyperlink>
      <w:r w:rsidRPr="000E7FEC">
        <w:rPr>
          <w:noProof/>
        </w:rPr>
        <w:t xml:space="preserve"> </w:t>
      </w:r>
      <w:bookmarkEnd w:id="1288"/>
    </w:p>
    <w:p w14:paraId="1CDC4C24" w14:textId="6FB17C18" w:rsidR="000E7FEC" w:rsidRPr="000E7FEC" w:rsidRDefault="000E7FEC" w:rsidP="00B135DC">
      <w:pPr>
        <w:pStyle w:val="EndNoteBibliography"/>
        <w:numPr>
          <w:ilvl w:val="0"/>
          <w:numId w:val="18"/>
        </w:numPr>
        <w:spacing w:before="120" w:after="120"/>
        <w:ind w:left="540" w:hanging="540"/>
        <w:jc w:val="both"/>
        <w:rPr>
          <w:noProof/>
        </w:rPr>
      </w:pPr>
      <w:bookmarkStart w:id="1289" w:name="_ENREF_24"/>
      <w:r w:rsidRPr="000E7FEC">
        <w:rPr>
          <w:noProof/>
        </w:rPr>
        <w:t xml:space="preserve">Chang, J., O’Neill, G., &amp; Travaglione, A. (2016). Demographic influences on employee trust towards managers. </w:t>
      </w:r>
      <w:r w:rsidRPr="000E7FEC">
        <w:rPr>
          <w:i/>
          <w:noProof/>
        </w:rPr>
        <w:t>International Journal of Organizational Analysis</w:t>
      </w:r>
      <w:r w:rsidRPr="000E7FEC">
        <w:rPr>
          <w:noProof/>
        </w:rPr>
        <w:t>,</w:t>
      </w:r>
      <w:r w:rsidRPr="000E7FEC">
        <w:rPr>
          <w:i/>
          <w:noProof/>
        </w:rPr>
        <w:t xml:space="preserve"> 24</w:t>
      </w:r>
      <w:r w:rsidRPr="000E7FEC">
        <w:rPr>
          <w:noProof/>
        </w:rPr>
        <w:t xml:space="preserve">(2), 246-260. </w:t>
      </w:r>
      <w:hyperlink r:id="rId52" w:history="1">
        <w:r w:rsidRPr="000E7FEC">
          <w:rPr>
            <w:rStyle w:val="Hyperlink"/>
            <w:noProof/>
          </w:rPr>
          <w:t>https://doi.org/10.1108/IJOA-06-2014-0774</w:t>
        </w:r>
      </w:hyperlink>
      <w:r w:rsidRPr="000E7FEC">
        <w:rPr>
          <w:noProof/>
        </w:rPr>
        <w:t xml:space="preserve"> </w:t>
      </w:r>
      <w:bookmarkEnd w:id="1289"/>
    </w:p>
    <w:p w14:paraId="290DD4D9" w14:textId="0E284C8F" w:rsidR="000E7FEC" w:rsidRPr="000E7FEC" w:rsidRDefault="000E7FEC" w:rsidP="00B135DC">
      <w:pPr>
        <w:pStyle w:val="EndNoteBibliography"/>
        <w:numPr>
          <w:ilvl w:val="0"/>
          <w:numId w:val="18"/>
        </w:numPr>
        <w:spacing w:before="120" w:after="120"/>
        <w:ind w:left="540" w:hanging="540"/>
        <w:jc w:val="both"/>
        <w:rPr>
          <w:noProof/>
        </w:rPr>
      </w:pPr>
      <w:bookmarkStart w:id="1290" w:name="_ENREF_25"/>
      <w:r w:rsidRPr="000E7FEC">
        <w:rPr>
          <w:noProof/>
        </w:rPr>
        <w:t xml:space="preserve">Chin, W. S., &amp; Shen, Q. L. (2015). Factors affecting individual career management among undergraduates in higher education institutions. </w:t>
      </w:r>
      <w:r w:rsidRPr="000E7FEC">
        <w:rPr>
          <w:i/>
          <w:noProof/>
        </w:rPr>
        <w:t>International Journal of Academic Research in Business and Social Sciences</w:t>
      </w:r>
      <w:r w:rsidRPr="000E7FEC">
        <w:rPr>
          <w:noProof/>
        </w:rPr>
        <w:t>,</w:t>
      </w:r>
      <w:r w:rsidRPr="000E7FEC">
        <w:rPr>
          <w:i/>
          <w:noProof/>
        </w:rPr>
        <w:t xml:space="preserve"> 5</w:t>
      </w:r>
      <w:r w:rsidRPr="000E7FEC">
        <w:rPr>
          <w:noProof/>
        </w:rPr>
        <w:t xml:space="preserve">(10), 56-68. </w:t>
      </w:r>
      <w:hyperlink r:id="rId53" w:history="1">
        <w:r w:rsidRPr="000E7FEC">
          <w:rPr>
            <w:rStyle w:val="Hyperlink"/>
            <w:noProof/>
          </w:rPr>
          <w:t>https://doi.org/10.6007/IJARBSS/v5-i10/1842</w:t>
        </w:r>
      </w:hyperlink>
      <w:r w:rsidRPr="000E7FEC">
        <w:rPr>
          <w:noProof/>
        </w:rPr>
        <w:t xml:space="preserve"> </w:t>
      </w:r>
      <w:bookmarkEnd w:id="1290"/>
    </w:p>
    <w:p w14:paraId="1CC6F535" w14:textId="42543C03" w:rsidR="000E7FEC" w:rsidRPr="000E7FEC" w:rsidRDefault="000E7FEC" w:rsidP="00B135DC">
      <w:pPr>
        <w:pStyle w:val="EndNoteBibliography"/>
        <w:numPr>
          <w:ilvl w:val="0"/>
          <w:numId w:val="18"/>
        </w:numPr>
        <w:spacing w:before="120" w:after="120"/>
        <w:ind w:left="540" w:hanging="540"/>
        <w:jc w:val="both"/>
        <w:rPr>
          <w:noProof/>
        </w:rPr>
      </w:pPr>
      <w:bookmarkStart w:id="1291" w:name="_ENREF_26"/>
      <w:r w:rsidRPr="000E7FEC">
        <w:rPr>
          <w:noProof/>
        </w:rPr>
        <w:t xml:space="preserve">Chiware, E. R. (2010). Positioning the technological university library in higher education and human resources development in Africa. </w:t>
      </w:r>
      <w:r w:rsidRPr="000E7FEC">
        <w:rPr>
          <w:i/>
          <w:noProof/>
        </w:rPr>
        <w:t>Library Management</w:t>
      </w:r>
      <w:r w:rsidRPr="000E7FEC">
        <w:rPr>
          <w:noProof/>
        </w:rPr>
        <w:t>,</w:t>
      </w:r>
      <w:r w:rsidRPr="000E7FEC">
        <w:rPr>
          <w:i/>
          <w:noProof/>
        </w:rPr>
        <w:t xml:space="preserve"> 31</w:t>
      </w:r>
      <w:r w:rsidRPr="000E7FEC">
        <w:rPr>
          <w:noProof/>
        </w:rPr>
        <w:t xml:space="preserve">(6), 391-403. </w:t>
      </w:r>
      <w:hyperlink r:id="rId54" w:history="1">
        <w:r w:rsidRPr="000E7FEC">
          <w:rPr>
            <w:rStyle w:val="Hyperlink"/>
            <w:noProof/>
          </w:rPr>
          <w:t>https://doi.org/10.1108/01435121011066153</w:t>
        </w:r>
      </w:hyperlink>
      <w:r w:rsidRPr="000E7FEC">
        <w:rPr>
          <w:noProof/>
        </w:rPr>
        <w:t xml:space="preserve"> </w:t>
      </w:r>
      <w:bookmarkEnd w:id="1291"/>
    </w:p>
    <w:p w14:paraId="4A34304B" w14:textId="31DBBD84" w:rsidR="000E7FEC" w:rsidRPr="000E7FEC" w:rsidRDefault="000E7FEC" w:rsidP="00B135DC">
      <w:pPr>
        <w:pStyle w:val="EndNoteBibliography"/>
        <w:numPr>
          <w:ilvl w:val="0"/>
          <w:numId w:val="18"/>
        </w:numPr>
        <w:spacing w:before="120" w:after="120"/>
        <w:ind w:left="540" w:hanging="540"/>
        <w:jc w:val="both"/>
        <w:rPr>
          <w:noProof/>
        </w:rPr>
      </w:pPr>
      <w:bookmarkStart w:id="1292" w:name="_ENREF_27"/>
      <w:r w:rsidRPr="000E7FEC">
        <w:rPr>
          <w:noProof/>
        </w:rPr>
        <w:t xml:space="preserve">Choi, H.-G., Kim, M.-J., &amp; Kim, J.-k. (2020). A study on ways to revitalize organizational culture: Focusing on A company. </w:t>
      </w:r>
      <w:r w:rsidRPr="000E7FEC">
        <w:rPr>
          <w:i/>
          <w:noProof/>
        </w:rPr>
        <w:t>Industry Promotion Research</w:t>
      </w:r>
      <w:r w:rsidRPr="000E7FEC">
        <w:rPr>
          <w:noProof/>
        </w:rPr>
        <w:t>,</w:t>
      </w:r>
      <w:r w:rsidRPr="000E7FEC">
        <w:rPr>
          <w:i/>
          <w:noProof/>
        </w:rPr>
        <w:t xml:space="preserve"> 5</w:t>
      </w:r>
      <w:r w:rsidRPr="000E7FEC">
        <w:rPr>
          <w:noProof/>
        </w:rPr>
        <w:t xml:space="preserve">(3), 81-88. </w:t>
      </w:r>
      <w:hyperlink r:id="rId55" w:history="1">
        <w:r w:rsidRPr="000E7FEC">
          <w:rPr>
            <w:rStyle w:val="Hyperlink"/>
            <w:noProof/>
          </w:rPr>
          <w:t>https://doi.org/10.21186/IPR.2020.5.3.081</w:t>
        </w:r>
      </w:hyperlink>
      <w:r w:rsidRPr="000E7FEC">
        <w:rPr>
          <w:noProof/>
        </w:rPr>
        <w:t xml:space="preserve"> </w:t>
      </w:r>
      <w:bookmarkEnd w:id="1292"/>
    </w:p>
    <w:p w14:paraId="2B9102BD" w14:textId="5706941F" w:rsidR="000E7FEC" w:rsidRPr="000E7FEC" w:rsidRDefault="000E7FEC" w:rsidP="00B135DC">
      <w:pPr>
        <w:pStyle w:val="EndNoteBibliography"/>
        <w:numPr>
          <w:ilvl w:val="0"/>
          <w:numId w:val="18"/>
        </w:numPr>
        <w:spacing w:before="120" w:after="120"/>
        <w:ind w:left="540" w:hanging="540"/>
        <w:jc w:val="both"/>
        <w:rPr>
          <w:noProof/>
        </w:rPr>
      </w:pPr>
      <w:bookmarkStart w:id="1293" w:name="_ENREF_28"/>
      <w:r w:rsidRPr="000E7FEC">
        <w:rPr>
          <w:noProof/>
        </w:rPr>
        <w:t xml:space="preserve">Cohen, B. H. (2008). </w:t>
      </w:r>
      <w:r w:rsidRPr="000E7FEC">
        <w:rPr>
          <w:i/>
          <w:noProof/>
        </w:rPr>
        <w:t>Explaining Psychological Statistics</w:t>
      </w:r>
      <w:r w:rsidRPr="000E7FEC">
        <w:rPr>
          <w:noProof/>
        </w:rPr>
        <w:t xml:space="preserve">. Wiley. </w:t>
      </w:r>
      <w:hyperlink r:id="rId56" w:history="1">
        <w:r w:rsidRPr="000E7FEC">
          <w:rPr>
            <w:rStyle w:val="Hyperlink"/>
            <w:noProof/>
          </w:rPr>
          <w:t>https://books.google.com.vn/books?id=xWENVdl6D0YC</w:t>
        </w:r>
      </w:hyperlink>
      <w:r w:rsidRPr="000E7FEC">
        <w:rPr>
          <w:noProof/>
        </w:rPr>
        <w:t xml:space="preserve"> </w:t>
      </w:r>
      <w:bookmarkEnd w:id="1293"/>
    </w:p>
    <w:p w14:paraId="0652785E" w14:textId="2BF4F87E" w:rsidR="000E7FEC" w:rsidRPr="000E7FEC" w:rsidRDefault="000E7FEC" w:rsidP="00B135DC">
      <w:pPr>
        <w:pStyle w:val="EndNoteBibliography"/>
        <w:numPr>
          <w:ilvl w:val="0"/>
          <w:numId w:val="18"/>
        </w:numPr>
        <w:spacing w:before="120" w:after="120"/>
        <w:ind w:left="540" w:hanging="540"/>
        <w:jc w:val="both"/>
        <w:rPr>
          <w:noProof/>
        </w:rPr>
      </w:pPr>
      <w:bookmarkStart w:id="1294" w:name="_ENREF_29"/>
      <w:r w:rsidRPr="000E7FEC">
        <w:rPr>
          <w:noProof/>
        </w:rPr>
        <w:t xml:space="preserve">Cole, E., &amp; Crichton, N. (2006). The culture of a trauma team in relation to human factors. </w:t>
      </w:r>
      <w:r w:rsidRPr="000E7FEC">
        <w:rPr>
          <w:i/>
          <w:noProof/>
        </w:rPr>
        <w:t>Journal of clinical nursing</w:t>
      </w:r>
      <w:r w:rsidRPr="000E7FEC">
        <w:rPr>
          <w:noProof/>
        </w:rPr>
        <w:t>,</w:t>
      </w:r>
      <w:r w:rsidRPr="000E7FEC">
        <w:rPr>
          <w:i/>
          <w:noProof/>
        </w:rPr>
        <w:t xml:space="preserve"> 15</w:t>
      </w:r>
      <w:r w:rsidRPr="000E7FEC">
        <w:rPr>
          <w:noProof/>
        </w:rPr>
        <w:t xml:space="preserve">(10), 1257-1266. </w:t>
      </w:r>
      <w:hyperlink r:id="rId57" w:history="1">
        <w:r w:rsidRPr="000E7FEC">
          <w:rPr>
            <w:rStyle w:val="Hyperlink"/>
            <w:noProof/>
          </w:rPr>
          <w:t>https://onlinelibrary.wiley.com/doi/10.1111/j.1365-2702.2006.01566.x</w:t>
        </w:r>
      </w:hyperlink>
      <w:r w:rsidRPr="000E7FEC">
        <w:rPr>
          <w:noProof/>
        </w:rPr>
        <w:t xml:space="preserve"> </w:t>
      </w:r>
      <w:bookmarkEnd w:id="1294"/>
    </w:p>
    <w:p w14:paraId="5024DC40" w14:textId="77777777" w:rsidR="000E7FEC" w:rsidRPr="000E7FEC" w:rsidRDefault="000E7FEC" w:rsidP="00B135DC">
      <w:pPr>
        <w:pStyle w:val="EndNoteBibliography"/>
        <w:numPr>
          <w:ilvl w:val="0"/>
          <w:numId w:val="18"/>
        </w:numPr>
        <w:spacing w:before="120" w:after="120"/>
        <w:ind w:left="540" w:hanging="540"/>
        <w:jc w:val="both"/>
        <w:rPr>
          <w:noProof/>
        </w:rPr>
      </w:pPr>
      <w:bookmarkStart w:id="1295" w:name="_ENREF_30"/>
      <w:r w:rsidRPr="000E7FEC">
        <w:rPr>
          <w:noProof/>
        </w:rPr>
        <w:t xml:space="preserve">Comrey, A. L., &amp; Lee, H. B. (2013). </w:t>
      </w:r>
      <w:r w:rsidRPr="000E7FEC">
        <w:rPr>
          <w:i/>
          <w:noProof/>
        </w:rPr>
        <w:t>A first course in factor analysis</w:t>
      </w:r>
      <w:r w:rsidRPr="000E7FEC">
        <w:rPr>
          <w:noProof/>
        </w:rPr>
        <w:t xml:space="preserve">. Psychology press. </w:t>
      </w:r>
      <w:bookmarkEnd w:id="1295"/>
    </w:p>
    <w:p w14:paraId="119E8766" w14:textId="77777777" w:rsidR="000E7FEC" w:rsidRPr="000E7FEC" w:rsidRDefault="000E7FEC" w:rsidP="00B135DC">
      <w:pPr>
        <w:pStyle w:val="EndNoteBibliography"/>
        <w:numPr>
          <w:ilvl w:val="0"/>
          <w:numId w:val="18"/>
        </w:numPr>
        <w:spacing w:before="120" w:after="120"/>
        <w:ind w:left="540" w:hanging="540"/>
        <w:jc w:val="both"/>
        <w:rPr>
          <w:noProof/>
        </w:rPr>
      </w:pPr>
      <w:bookmarkStart w:id="1296" w:name="_ENREF_31"/>
      <w:r w:rsidRPr="000E7FEC">
        <w:rPr>
          <w:noProof/>
        </w:rPr>
        <w:t xml:space="preserve">Creswell, J. W., &amp; Poth, C. N. (2016). </w:t>
      </w:r>
      <w:r w:rsidRPr="000E7FEC">
        <w:rPr>
          <w:i/>
          <w:noProof/>
        </w:rPr>
        <w:t>Qualitative inquiry and research design: Choosing among five approaches</w:t>
      </w:r>
      <w:r w:rsidRPr="000E7FEC">
        <w:rPr>
          <w:noProof/>
        </w:rPr>
        <w:t xml:space="preserve">. Sage publications. </w:t>
      </w:r>
      <w:bookmarkEnd w:id="1296"/>
    </w:p>
    <w:p w14:paraId="7F691511" w14:textId="7BFA74E5" w:rsidR="000E7FEC" w:rsidRPr="000E7FEC" w:rsidRDefault="000E7FEC" w:rsidP="00B135DC">
      <w:pPr>
        <w:pStyle w:val="EndNoteBibliography"/>
        <w:numPr>
          <w:ilvl w:val="0"/>
          <w:numId w:val="18"/>
        </w:numPr>
        <w:spacing w:before="120" w:after="120"/>
        <w:ind w:left="540" w:hanging="540"/>
        <w:jc w:val="both"/>
        <w:rPr>
          <w:noProof/>
        </w:rPr>
      </w:pPr>
      <w:bookmarkStart w:id="1297" w:name="_ENREF_32"/>
      <w:r w:rsidRPr="000E7FEC">
        <w:rPr>
          <w:noProof/>
        </w:rPr>
        <w:t xml:space="preserve">D'Angelo, H., Patel, M., &amp; Rose, S. W. (2021). Convenience Store Access and E-cigarette Advertising Exposure Is Associated With Future E-cigarette Initiation Among Tobacco-Naïve Youth in the PATH Study (2013–2016). </w:t>
      </w:r>
      <w:r w:rsidRPr="000E7FEC">
        <w:rPr>
          <w:i/>
          <w:noProof/>
        </w:rPr>
        <w:t>Journal of Adolescent Health</w:t>
      </w:r>
      <w:r w:rsidRPr="000E7FEC">
        <w:rPr>
          <w:noProof/>
        </w:rPr>
        <w:t>,</w:t>
      </w:r>
      <w:r w:rsidRPr="000E7FEC">
        <w:rPr>
          <w:i/>
          <w:noProof/>
        </w:rPr>
        <w:t xml:space="preserve"> 68</w:t>
      </w:r>
      <w:r w:rsidRPr="000E7FEC">
        <w:rPr>
          <w:noProof/>
        </w:rPr>
        <w:t xml:space="preserve">(4), 794-800. </w:t>
      </w:r>
      <w:hyperlink r:id="rId58" w:history="1">
        <w:r w:rsidRPr="000E7FEC">
          <w:rPr>
            <w:rStyle w:val="Hyperlink"/>
            <w:noProof/>
          </w:rPr>
          <w:t>https://doi.org/10.1016/j.jadohealth.2020.08.030</w:t>
        </w:r>
      </w:hyperlink>
      <w:r w:rsidRPr="000E7FEC">
        <w:rPr>
          <w:noProof/>
        </w:rPr>
        <w:t xml:space="preserve"> </w:t>
      </w:r>
      <w:bookmarkEnd w:id="1297"/>
    </w:p>
    <w:p w14:paraId="191438E5" w14:textId="12D199B8" w:rsidR="000E7FEC" w:rsidRPr="000E7FEC" w:rsidRDefault="000E7FEC" w:rsidP="00B135DC">
      <w:pPr>
        <w:pStyle w:val="EndNoteBibliography"/>
        <w:numPr>
          <w:ilvl w:val="0"/>
          <w:numId w:val="18"/>
        </w:numPr>
        <w:spacing w:before="120" w:after="120"/>
        <w:ind w:left="540" w:hanging="540"/>
        <w:jc w:val="both"/>
        <w:rPr>
          <w:noProof/>
        </w:rPr>
      </w:pPr>
      <w:bookmarkStart w:id="1298" w:name="_ENREF_33"/>
      <w:r w:rsidRPr="000E7FEC">
        <w:rPr>
          <w:noProof/>
        </w:rPr>
        <w:t xml:space="preserve">Datta, D. K., Guthrie, J. P., &amp; Wright, P. M. (2005). Human resource management and labor productivity: does industry matter? </w:t>
      </w:r>
      <w:r w:rsidRPr="000E7FEC">
        <w:rPr>
          <w:i/>
          <w:noProof/>
        </w:rPr>
        <w:t>Academy of Management Journal</w:t>
      </w:r>
      <w:r w:rsidRPr="000E7FEC">
        <w:rPr>
          <w:noProof/>
        </w:rPr>
        <w:t>,</w:t>
      </w:r>
      <w:r w:rsidRPr="000E7FEC">
        <w:rPr>
          <w:i/>
          <w:noProof/>
        </w:rPr>
        <w:t xml:space="preserve"> 48</w:t>
      </w:r>
      <w:r w:rsidRPr="000E7FEC">
        <w:rPr>
          <w:noProof/>
        </w:rPr>
        <w:t xml:space="preserve">(1), 135-145. </w:t>
      </w:r>
      <w:hyperlink r:id="rId59" w:history="1">
        <w:r w:rsidRPr="000E7FEC">
          <w:rPr>
            <w:rStyle w:val="Hyperlink"/>
            <w:noProof/>
          </w:rPr>
          <w:t>https://doi.org/10.5465/amj.2005.15993158</w:t>
        </w:r>
      </w:hyperlink>
      <w:r w:rsidRPr="000E7FEC">
        <w:rPr>
          <w:noProof/>
        </w:rPr>
        <w:t xml:space="preserve"> </w:t>
      </w:r>
      <w:bookmarkEnd w:id="1298"/>
    </w:p>
    <w:p w14:paraId="46B7267A" w14:textId="10022E8B" w:rsidR="000E7FEC" w:rsidRPr="000E7FEC" w:rsidRDefault="000E7FEC" w:rsidP="00B135DC">
      <w:pPr>
        <w:pStyle w:val="EndNoteBibliography"/>
        <w:numPr>
          <w:ilvl w:val="0"/>
          <w:numId w:val="18"/>
        </w:numPr>
        <w:spacing w:before="120" w:after="120"/>
        <w:ind w:left="540" w:hanging="540"/>
        <w:jc w:val="both"/>
        <w:rPr>
          <w:noProof/>
        </w:rPr>
      </w:pPr>
      <w:bookmarkStart w:id="1299" w:name="_ENREF_34"/>
      <w:r w:rsidRPr="000E7FEC">
        <w:rPr>
          <w:noProof/>
        </w:rPr>
        <w:t xml:space="preserve">Deci, E. L., Olafsen, A. H., &amp; Ryan, R. M. (2017). Self-Determination Theory in Work Organizations: The State of a Science. </w:t>
      </w:r>
      <w:r w:rsidRPr="000E7FEC">
        <w:rPr>
          <w:i/>
          <w:noProof/>
        </w:rPr>
        <w:t>Annual Review of Organizational Psychology and Organizational Behavior</w:t>
      </w:r>
      <w:r w:rsidRPr="000E7FEC">
        <w:rPr>
          <w:noProof/>
        </w:rPr>
        <w:t>,</w:t>
      </w:r>
      <w:r w:rsidRPr="000E7FEC">
        <w:rPr>
          <w:i/>
          <w:noProof/>
        </w:rPr>
        <w:t xml:space="preserve"> 4</w:t>
      </w:r>
      <w:r w:rsidRPr="000E7FEC">
        <w:rPr>
          <w:noProof/>
        </w:rPr>
        <w:t xml:space="preserve">(Volume 4, 2017), 19-43. </w:t>
      </w:r>
      <w:hyperlink r:id="rId60" w:history="1">
        <w:r w:rsidRPr="000E7FEC">
          <w:rPr>
            <w:rStyle w:val="Hyperlink"/>
            <w:noProof/>
          </w:rPr>
          <w:t>https://doi.org/10.1146/annurev-orgpsych-032516-113108</w:t>
        </w:r>
      </w:hyperlink>
      <w:r w:rsidRPr="000E7FEC">
        <w:rPr>
          <w:noProof/>
        </w:rPr>
        <w:t xml:space="preserve"> </w:t>
      </w:r>
      <w:bookmarkEnd w:id="1299"/>
    </w:p>
    <w:p w14:paraId="2DB04AE4" w14:textId="77777777" w:rsidR="000E7FEC" w:rsidRPr="000E7FEC" w:rsidRDefault="000E7FEC" w:rsidP="00B135DC">
      <w:pPr>
        <w:pStyle w:val="EndNoteBibliography"/>
        <w:numPr>
          <w:ilvl w:val="0"/>
          <w:numId w:val="18"/>
        </w:numPr>
        <w:spacing w:before="120" w:after="120"/>
        <w:ind w:left="540" w:hanging="540"/>
        <w:jc w:val="both"/>
        <w:rPr>
          <w:noProof/>
        </w:rPr>
      </w:pPr>
      <w:bookmarkStart w:id="1300" w:name="_ENREF_35"/>
      <w:r w:rsidRPr="000E7FEC">
        <w:rPr>
          <w:noProof/>
        </w:rPr>
        <w:t xml:space="preserve">Dessler, G., Cole, N. D., &amp; Chhinzer, N. (2015). </w:t>
      </w:r>
      <w:r w:rsidRPr="000E7FEC">
        <w:rPr>
          <w:i/>
          <w:noProof/>
        </w:rPr>
        <w:t>Management of human resources: The essentials</w:t>
      </w:r>
      <w:r w:rsidRPr="000E7FEC">
        <w:rPr>
          <w:noProof/>
        </w:rPr>
        <w:t xml:space="preserve">. Pearson. </w:t>
      </w:r>
      <w:bookmarkEnd w:id="1300"/>
    </w:p>
    <w:p w14:paraId="5307E822" w14:textId="77777777" w:rsidR="000E7FEC" w:rsidRPr="000E7FEC" w:rsidRDefault="000E7FEC" w:rsidP="00B135DC">
      <w:pPr>
        <w:pStyle w:val="EndNoteBibliography"/>
        <w:numPr>
          <w:ilvl w:val="0"/>
          <w:numId w:val="18"/>
        </w:numPr>
        <w:spacing w:before="120" w:after="120"/>
        <w:ind w:left="540" w:hanging="540"/>
        <w:jc w:val="both"/>
        <w:rPr>
          <w:noProof/>
        </w:rPr>
      </w:pPr>
      <w:bookmarkStart w:id="1301" w:name="_ENREF_36"/>
      <w:r w:rsidRPr="000E7FEC">
        <w:rPr>
          <w:noProof/>
        </w:rPr>
        <w:t xml:space="preserve">di Kabupaten Banyuwangi, A. (2014). Strategy to Increase Performance of Agricultural Instructor of Agribusiness Development in Banyuwangi. </w:t>
      </w:r>
      <w:r w:rsidRPr="000E7FEC">
        <w:rPr>
          <w:i/>
          <w:noProof/>
        </w:rPr>
        <w:t>Jurnal Penyuluhan</w:t>
      </w:r>
      <w:r w:rsidRPr="000E7FEC">
        <w:rPr>
          <w:noProof/>
        </w:rPr>
        <w:t>,</w:t>
      </w:r>
      <w:r w:rsidRPr="000E7FEC">
        <w:rPr>
          <w:i/>
          <w:noProof/>
        </w:rPr>
        <w:t xml:space="preserve"> 10</w:t>
      </w:r>
      <w:r w:rsidRPr="000E7FEC">
        <w:rPr>
          <w:noProof/>
        </w:rPr>
        <w:t xml:space="preserve">(2). </w:t>
      </w:r>
      <w:bookmarkEnd w:id="1301"/>
    </w:p>
    <w:p w14:paraId="4AE21563" w14:textId="1656E653" w:rsidR="000E7FEC" w:rsidRPr="000E7FEC" w:rsidRDefault="000E7FEC" w:rsidP="00B135DC">
      <w:pPr>
        <w:pStyle w:val="EndNoteBibliography"/>
        <w:numPr>
          <w:ilvl w:val="0"/>
          <w:numId w:val="18"/>
        </w:numPr>
        <w:spacing w:before="120" w:after="120"/>
        <w:ind w:left="540" w:hanging="540"/>
        <w:jc w:val="both"/>
        <w:rPr>
          <w:noProof/>
        </w:rPr>
      </w:pPr>
      <w:bookmarkStart w:id="1302" w:name="_ENREF_37"/>
      <w:r w:rsidRPr="000E7FEC">
        <w:rPr>
          <w:noProof/>
        </w:rPr>
        <w:t xml:space="preserve">Diaz-Delgado, M. F., Gil, H., Oltra-Badenes, R., &amp; Martinez-Ardila, H. E. (2020). Detonating factors of collaborative innovation from the human capital management. </w:t>
      </w:r>
      <w:r w:rsidRPr="000E7FEC">
        <w:rPr>
          <w:i/>
          <w:noProof/>
        </w:rPr>
        <w:t>Journal of Enterprising Communities: People and Places in the Global Economy</w:t>
      </w:r>
      <w:r w:rsidRPr="000E7FEC">
        <w:rPr>
          <w:noProof/>
        </w:rPr>
        <w:t>,</w:t>
      </w:r>
      <w:r w:rsidRPr="000E7FEC">
        <w:rPr>
          <w:i/>
          <w:noProof/>
        </w:rPr>
        <w:t xml:space="preserve"> 14</w:t>
      </w:r>
      <w:r w:rsidRPr="000E7FEC">
        <w:rPr>
          <w:noProof/>
        </w:rPr>
        <w:t xml:space="preserve">(1), 145-160. </w:t>
      </w:r>
      <w:hyperlink r:id="rId61" w:history="1">
        <w:r w:rsidRPr="000E7FEC">
          <w:rPr>
            <w:rStyle w:val="Hyperlink"/>
            <w:noProof/>
          </w:rPr>
          <w:t>https://doi.org/10.1108/JEC-10-2019-0102</w:t>
        </w:r>
      </w:hyperlink>
      <w:r w:rsidRPr="000E7FEC">
        <w:rPr>
          <w:noProof/>
        </w:rPr>
        <w:t xml:space="preserve"> </w:t>
      </w:r>
      <w:bookmarkEnd w:id="1302"/>
    </w:p>
    <w:p w14:paraId="33506E2C" w14:textId="024B90D0" w:rsidR="000E7FEC" w:rsidRPr="000E7FEC" w:rsidRDefault="000E7FEC" w:rsidP="00B135DC">
      <w:pPr>
        <w:pStyle w:val="EndNoteBibliography"/>
        <w:numPr>
          <w:ilvl w:val="0"/>
          <w:numId w:val="18"/>
        </w:numPr>
        <w:spacing w:before="120" w:after="120"/>
        <w:ind w:left="540" w:hanging="540"/>
        <w:jc w:val="both"/>
        <w:rPr>
          <w:noProof/>
        </w:rPr>
      </w:pPr>
      <w:bookmarkStart w:id="1303" w:name="_ENREF_38"/>
      <w:r w:rsidRPr="000E7FEC">
        <w:rPr>
          <w:noProof/>
        </w:rPr>
        <w:t xml:space="preserve">Dirani, K. (2006). Exploring socio-cultural factors that influence HRD practices in Lebanon. </w:t>
      </w:r>
      <w:r w:rsidRPr="000E7FEC">
        <w:rPr>
          <w:i/>
          <w:noProof/>
        </w:rPr>
        <w:t>Human Resource Development International</w:t>
      </w:r>
      <w:r w:rsidRPr="000E7FEC">
        <w:rPr>
          <w:noProof/>
        </w:rPr>
        <w:t>,</w:t>
      </w:r>
      <w:r w:rsidRPr="000E7FEC">
        <w:rPr>
          <w:i/>
          <w:noProof/>
        </w:rPr>
        <w:t xml:space="preserve"> 9</w:t>
      </w:r>
      <w:r w:rsidRPr="000E7FEC">
        <w:rPr>
          <w:noProof/>
        </w:rPr>
        <w:t xml:space="preserve">(1), 85-98. </w:t>
      </w:r>
      <w:hyperlink r:id="rId62" w:history="1">
        <w:r w:rsidRPr="000E7FEC">
          <w:rPr>
            <w:rStyle w:val="Hyperlink"/>
            <w:noProof/>
          </w:rPr>
          <w:t>https://doi.org/10.1080/13678860500523270</w:t>
        </w:r>
      </w:hyperlink>
      <w:r w:rsidRPr="000E7FEC">
        <w:rPr>
          <w:noProof/>
        </w:rPr>
        <w:t xml:space="preserve"> </w:t>
      </w:r>
      <w:bookmarkEnd w:id="1303"/>
    </w:p>
    <w:p w14:paraId="63F3EB38" w14:textId="6378FA58" w:rsidR="000E7FEC" w:rsidRPr="000E7FEC" w:rsidRDefault="000E7FEC" w:rsidP="00B135DC">
      <w:pPr>
        <w:pStyle w:val="EndNoteBibliography"/>
        <w:numPr>
          <w:ilvl w:val="0"/>
          <w:numId w:val="18"/>
        </w:numPr>
        <w:spacing w:before="120" w:after="120"/>
        <w:ind w:left="540" w:hanging="540"/>
        <w:jc w:val="both"/>
        <w:rPr>
          <w:noProof/>
        </w:rPr>
      </w:pPr>
      <w:bookmarkStart w:id="1304" w:name="_ENREF_39"/>
      <w:r w:rsidRPr="000E7FEC">
        <w:rPr>
          <w:noProof/>
        </w:rPr>
        <w:t xml:space="preserve">Dumani, B., Bici, R., &amp; Dumani, A. D. N. (2018). Dissemination of demographic and socio-economic developments in Tirana with special attention to youth education. </w:t>
      </w:r>
      <w:r w:rsidRPr="000E7FEC">
        <w:rPr>
          <w:i/>
          <w:noProof/>
        </w:rPr>
        <w:t>Social Research</w:t>
      </w:r>
      <w:r w:rsidRPr="000E7FEC">
        <w:rPr>
          <w:noProof/>
        </w:rPr>
        <w:t>,</w:t>
      </w:r>
      <w:r w:rsidRPr="000E7FEC">
        <w:rPr>
          <w:i/>
          <w:noProof/>
        </w:rPr>
        <w:t xml:space="preserve"> 8</w:t>
      </w:r>
      <w:r w:rsidRPr="000E7FEC">
        <w:rPr>
          <w:noProof/>
        </w:rPr>
        <w:t xml:space="preserve">(2). </w:t>
      </w:r>
      <w:hyperlink r:id="rId63" w:history="1">
        <w:r w:rsidRPr="000E7FEC">
          <w:rPr>
            <w:rStyle w:val="Hyperlink"/>
            <w:noProof/>
          </w:rPr>
          <w:t>https://doi.org/10.2478/jesr-2018-0020</w:t>
        </w:r>
      </w:hyperlink>
      <w:r w:rsidRPr="000E7FEC">
        <w:rPr>
          <w:noProof/>
        </w:rPr>
        <w:t xml:space="preserve"> </w:t>
      </w:r>
      <w:bookmarkEnd w:id="1304"/>
    </w:p>
    <w:p w14:paraId="7ED0B0EC" w14:textId="51D39A49" w:rsidR="000E7FEC" w:rsidRPr="000E7FEC" w:rsidRDefault="000E7FEC" w:rsidP="00B135DC">
      <w:pPr>
        <w:pStyle w:val="EndNoteBibliography"/>
        <w:numPr>
          <w:ilvl w:val="0"/>
          <w:numId w:val="18"/>
        </w:numPr>
        <w:spacing w:before="120" w:after="120"/>
        <w:ind w:left="540" w:hanging="540"/>
        <w:jc w:val="both"/>
        <w:rPr>
          <w:noProof/>
        </w:rPr>
      </w:pPr>
      <w:bookmarkStart w:id="1305" w:name="_ENREF_40"/>
      <w:r w:rsidRPr="000E7FEC">
        <w:rPr>
          <w:noProof/>
        </w:rPr>
        <w:t xml:space="preserve">Espedal, B. (2005). Management development: Using internal or external resources in developing core competence. </w:t>
      </w:r>
      <w:r w:rsidRPr="000E7FEC">
        <w:rPr>
          <w:i/>
          <w:noProof/>
        </w:rPr>
        <w:t>Human Resource Development Review</w:t>
      </w:r>
      <w:r w:rsidRPr="000E7FEC">
        <w:rPr>
          <w:noProof/>
        </w:rPr>
        <w:t>,</w:t>
      </w:r>
      <w:r w:rsidRPr="000E7FEC">
        <w:rPr>
          <w:i/>
          <w:noProof/>
        </w:rPr>
        <w:t xml:space="preserve"> 4</w:t>
      </w:r>
      <w:r w:rsidRPr="000E7FEC">
        <w:rPr>
          <w:noProof/>
        </w:rPr>
        <w:t xml:space="preserve">(2), 136-158. </w:t>
      </w:r>
      <w:hyperlink r:id="rId64" w:history="1">
        <w:r w:rsidRPr="000E7FEC">
          <w:rPr>
            <w:rStyle w:val="Hyperlink"/>
            <w:noProof/>
          </w:rPr>
          <w:t>https://doi.org/10.1177/1534484305276217</w:t>
        </w:r>
      </w:hyperlink>
      <w:r w:rsidRPr="000E7FEC">
        <w:rPr>
          <w:noProof/>
        </w:rPr>
        <w:t xml:space="preserve"> </w:t>
      </w:r>
      <w:bookmarkEnd w:id="1305"/>
    </w:p>
    <w:p w14:paraId="1C9CFD7B" w14:textId="40C30223" w:rsidR="000E7FEC" w:rsidRPr="000E7FEC" w:rsidRDefault="000E7FEC" w:rsidP="00B135DC">
      <w:pPr>
        <w:pStyle w:val="EndNoteBibliography"/>
        <w:numPr>
          <w:ilvl w:val="0"/>
          <w:numId w:val="18"/>
        </w:numPr>
        <w:spacing w:before="120" w:after="120"/>
        <w:ind w:left="540" w:hanging="540"/>
        <w:jc w:val="both"/>
        <w:rPr>
          <w:noProof/>
        </w:rPr>
      </w:pPr>
      <w:bookmarkStart w:id="1306" w:name="_ENREF_41"/>
      <w:r w:rsidRPr="000E7FEC">
        <w:rPr>
          <w:noProof/>
        </w:rPr>
        <w:t xml:space="preserve">Fafchamps, M., &amp; Quisumbing, A. R. (1999). Human capital, productivity, and labor allocation in rural Pakistan. </w:t>
      </w:r>
      <w:r w:rsidRPr="000E7FEC">
        <w:rPr>
          <w:i/>
          <w:noProof/>
        </w:rPr>
        <w:t>Journal of Human Resources</w:t>
      </w:r>
      <w:r w:rsidRPr="000E7FEC">
        <w:rPr>
          <w:noProof/>
        </w:rPr>
        <w:t xml:space="preserve">, 369-406. </w:t>
      </w:r>
      <w:hyperlink r:id="rId65" w:history="1">
        <w:r w:rsidRPr="000E7FEC">
          <w:rPr>
            <w:rStyle w:val="Hyperlink"/>
            <w:noProof/>
          </w:rPr>
          <w:t>https://doi.org/10.2307/146350</w:t>
        </w:r>
      </w:hyperlink>
      <w:r w:rsidRPr="000E7FEC">
        <w:rPr>
          <w:noProof/>
        </w:rPr>
        <w:t xml:space="preserve"> </w:t>
      </w:r>
      <w:bookmarkEnd w:id="1306"/>
    </w:p>
    <w:p w14:paraId="366B6AB4" w14:textId="77777777" w:rsidR="000E7FEC" w:rsidRPr="000E7FEC" w:rsidRDefault="000E7FEC" w:rsidP="00B135DC">
      <w:pPr>
        <w:pStyle w:val="EndNoteBibliography"/>
        <w:numPr>
          <w:ilvl w:val="0"/>
          <w:numId w:val="18"/>
        </w:numPr>
        <w:spacing w:before="120" w:after="120"/>
        <w:ind w:left="540" w:hanging="540"/>
        <w:jc w:val="both"/>
        <w:rPr>
          <w:noProof/>
        </w:rPr>
      </w:pPr>
      <w:bookmarkStart w:id="1307" w:name="_ENREF_42"/>
      <w:r w:rsidRPr="000E7FEC">
        <w:rPr>
          <w:noProof/>
        </w:rPr>
        <w:t xml:space="preserve">Farazmand, A., &amp; Pinkowski, J. (2006). </w:t>
      </w:r>
      <w:r w:rsidRPr="000E7FEC">
        <w:rPr>
          <w:i/>
          <w:noProof/>
        </w:rPr>
        <w:t>Handbook of globalization, governance, and public administration</w:t>
      </w:r>
      <w:r w:rsidRPr="000E7FEC">
        <w:rPr>
          <w:noProof/>
        </w:rPr>
        <w:t xml:space="preserve">. CRC Press. </w:t>
      </w:r>
      <w:bookmarkEnd w:id="1307"/>
    </w:p>
    <w:p w14:paraId="02955A2F" w14:textId="584EE774" w:rsidR="000E7FEC" w:rsidRPr="000E7FEC" w:rsidRDefault="000E7FEC" w:rsidP="00B135DC">
      <w:pPr>
        <w:pStyle w:val="EndNoteBibliography"/>
        <w:numPr>
          <w:ilvl w:val="0"/>
          <w:numId w:val="18"/>
        </w:numPr>
        <w:spacing w:before="120" w:after="120"/>
        <w:ind w:left="540" w:hanging="540"/>
        <w:jc w:val="both"/>
        <w:rPr>
          <w:noProof/>
        </w:rPr>
      </w:pPr>
      <w:bookmarkStart w:id="1308" w:name="_ENREF_43"/>
      <w:r w:rsidRPr="000E7FEC">
        <w:rPr>
          <w:noProof/>
        </w:rPr>
        <w:t xml:space="preserve">Flórez-Martínez, D.-H., Contreras-Pedraza, C.-A., Escobar-Parra, S., &amp; Rodríguez-Cortina, J. (2023). Key drivers for non-centrifugal sugar cane research, technological development, and market linkage: A technological roadmap approach for Colombia. </w:t>
      </w:r>
      <w:r w:rsidRPr="000E7FEC">
        <w:rPr>
          <w:i/>
          <w:noProof/>
        </w:rPr>
        <w:t>Sugar Tech</w:t>
      </w:r>
      <w:r w:rsidRPr="000E7FEC">
        <w:rPr>
          <w:noProof/>
        </w:rPr>
        <w:t>,</w:t>
      </w:r>
      <w:r w:rsidRPr="000E7FEC">
        <w:rPr>
          <w:i/>
          <w:noProof/>
        </w:rPr>
        <w:t xml:space="preserve"> 25</w:t>
      </w:r>
      <w:r w:rsidRPr="000E7FEC">
        <w:rPr>
          <w:noProof/>
        </w:rPr>
        <w:t xml:space="preserve">(2), 373-385. </w:t>
      </w:r>
      <w:hyperlink r:id="rId66" w:history="1">
        <w:r w:rsidRPr="000E7FEC">
          <w:rPr>
            <w:rStyle w:val="Hyperlink"/>
            <w:noProof/>
          </w:rPr>
          <w:t>https://doi.org/10.1007/s12355-022-01200-9</w:t>
        </w:r>
      </w:hyperlink>
      <w:r w:rsidRPr="000E7FEC">
        <w:rPr>
          <w:noProof/>
        </w:rPr>
        <w:t xml:space="preserve"> </w:t>
      </w:r>
      <w:bookmarkEnd w:id="1308"/>
    </w:p>
    <w:p w14:paraId="4D26E634" w14:textId="1F852C42" w:rsidR="000E7FEC" w:rsidRPr="000E7FEC" w:rsidRDefault="000E7FEC" w:rsidP="00B135DC">
      <w:pPr>
        <w:pStyle w:val="EndNoteBibliography"/>
        <w:numPr>
          <w:ilvl w:val="0"/>
          <w:numId w:val="18"/>
        </w:numPr>
        <w:spacing w:before="120" w:after="120"/>
        <w:ind w:left="540" w:hanging="540"/>
        <w:jc w:val="both"/>
        <w:rPr>
          <w:noProof/>
        </w:rPr>
      </w:pPr>
      <w:bookmarkStart w:id="1309" w:name="_ENREF_44"/>
      <w:r w:rsidRPr="000E7FEC">
        <w:rPr>
          <w:noProof/>
        </w:rPr>
        <w:t xml:space="preserve">Gagné, M., &amp; Deci, E. L. (2005). Self‐determination theory and work motivation. </w:t>
      </w:r>
      <w:r w:rsidRPr="000E7FEC">
        <w:rPr>
          <w:i/>
          <w:noProof/>
        </w:rPr>
        <w:t>Journal of organizational behavior</w:t>
      </w:r>
      <w:r w:rsidRPr="000E7FEC">
        <w:rPr>
          <w:noProof/>
        </w:rPr>
        <w:t>,</w:t>
      </w:r>
      <w:r w:rsidRPr="000E7FEC">
        <w:rPr>
          <w:i/>
          <w:noProof/>
        </w:rPr>
        <w:t xml:space="preserve"> 26</w:t>
      </w:r>
      <w:r w:rsidRPr="000E7FEC">
        <w:rPr>
          <w:noProof/>
        </w:rPr>
        <w:t xml:space="preserve">(4), 331-362. </w:t>
      </w:r>
      <w:hyperlink r:id="rId67" w:history="1">
        <w:r w:rsidRPr="000E7FEC">
          <w:rPr>
            <w:rStyle w:val="Hyperlink"/>
            <w:noProof/>
          </w:rPr>
          <w:t>https://doi.org/10.1002/job.322</w:t>
        </w:r>
      </w:hyperlink>
      <w:r w:rsidRPr="000E7FEC">
        <w:rPr>
          <w:noProof/>
        </w:rPr>
        <w:t xml:space="preserve"> </w:t>
      </w:r>
      <w:bookmarkEnd w:id="1309"/>
    </w:p>
    <w:p w14:paraId="5A958854" w14:textId="30E1FBBC" w:rsidR="000E7FEC" w:rsidRPr="000E7FEC" w:rsidRDefault="000E7FEC" w:rsidP="00B135DC">
      <w:pPr>
        <w:pStyle w:val="EndNoteBibliography"/>
        <w:numPr>
          <w:ilvl w:val="0"/>
          <w:numId w:val="18"/>
        </w:numPr>
        <w:spacing w:before="120" w:after="120"/>
        <w:ind w:left="540" w:hanging="540"/>
        <w:jc w:val="both"/>
        <w:rPr>
          <w:noProof/>
        </w:rPr>
      </w:pPr>
      <w:bookmarkStart w:id="1310" w:name="_ENREF_45"/>
      <w:r w:rsidRPr="000E7FEC">
        <w:rPr>
          <w:noProof/>
        </w:rPr>
        <w:t xml:space="preserve">Ganda, F. (2022). The nexus of financial development, natural resource rents, technological innovation, foreign direct investment, energy consumption, human capital, and trade on environmental degradation in the new BRICS economies. </w:t>
      </w:r>
      <w:r w:rsidRPr="000E7FEC">
        <w:rPr>
          <w:i/>
          <w:noProof/>
        </w:rPr>
        <w:t>Environmental Science and Pollution Research</w:t>
      </w:r>
      <w:r w:rsidRPr="000E7FEC">
        <w:rPr>
          <w:noProof/>
        </w:rPr>
        <w:t>,</w:t>
      </w:r>
      <w:r w:rsidRPr="000E7FEC">
        <w:rPr>
          <w:i/>
          <w:noProof/>
        </w:rPr>
        <w:t xml:space="preserve"> 29</w:t>
      </w:r>
      <w:r w:rsidRPr="000E7FEC">
        <w:rPr>
          <w:noProof/>
        </w:rPr>
        <w:t xml:space="preserve">(49), 74442-74457. </w:t>
      </w:r>
      <w:hyperlink r:id="rId68" w:history="1">
        <w:r w:rsidRPr="000E7FEC">
          <w:rPr>
            <w:rStyle w:val="Hyperlink"/>
            <w:noProof/>
          </w:rPr>
          <w:t>https://www.ncbi.nlm.nih.gov/pmc/articles/PMC9550782/pdf/11356_2022_Article_20976.pdf</w:t>
        </w:r>
      </w:hyperlink>
      <w:r w:rsidRPr="000E7FEC">
        <w:rPr>
          <w:noProof/>
        </w:rPr>
        <w:t xml:space="preserve"> </w:t>
      </w:r>
      <w:bookmarkEnd w:id="1310"/>
    </w:p>
    <w:p w14:paraId="5D6FE5B6" w14:textId="1748BBF1" w:rsidR="000E7FEC" w:rsidRPr="000E7FEC" w:rsidRDefault="000E7FEC" w:rsidP="00B135DC">
      <w:pPr>
        <w:pStyle w:val="EndNoteBibliography"/>
        <w:numPr>
          <w:ilvl w:val="0"/>
          <w:numId w:val="18"/>
        </w:numPr>
        <w:spacing w:before="120" w:after="120"/>
        <w:ind w:left="540" w:hanging="540"/>
        <w:jc w:val="both"/>
        <w:rPr>
          <w:noProof/>
        </w:rPr>
      </w:pPr>
      <w:bookmarkStart w:id="1311" w:name="_ENREF_46"/>
      <w:r w:rsidRPr="000E7FEC">
        <w:rPr>
          <w:noProof/>
        </w:rPr>
        <w:t xml:space="preserve">Gayen, A. K. (1951). The frequency distribution of the product-moment correlation coefficient in random samples of any size drawn from non-normal universes. </w:t>
      </w:r>
      <w:r w:rsidRPr="000E7FEC">
        <w:rPr>
          <w:i/>
          <w:noProof/>
        </w:rPr>
        <w:t>Biometrika</w:t>
      </w:r>
      <w:r w:rsidRPr="000E7FEC">
        <w:rPr>
          <w:noProof/>
        </w:rPr>
        <w:t>,</w:t>
      </w:r>
      <w:r w:rsidRPr="000E7FEC">
        <w:rPr>
          <w:i/>
          <w:noProof/>
        </w:rPr>
        <w:t xml:space="preserve"> 38</w:t>
      </w:r>
      <w:r w:rsidRPr="000E7FEC">
        <w:rPr>
          <w:noProof/>
        </w:rPr>
        <w:t xml:space="preserve">(1/2), 219-247. </w:t>
      </w:r>
      <w:hyperlink r:id="rId69" w:history="1">
        <w:r w:rsidRPr="000E7FEC">
          <w:rPr>
            <w:rStyle w:val="Hyperlink"/>
            <w:noProof/>
          </w:rPr>
          <w:t>https://doi.org/10.2307/2332329</w:t>
        </w:r>
      </w:hyperlink>
      <w:r w:rsidRPr="000E7FEC">
        <w:rPr>
          <w:noProof/>
        </w:rPr>
        <w:t xml:space="preserve"> </w:t>
      </w:r>
      <w:bookmarkEnd w:id="1311"/>
    </w:p>
    <w:p w14:paraId="63C9FD11" w14:textId="238CC590" w:rsidR="000E7FEC" w:rsidRPr="000E7FEC" w:rsidRDefault="000E7FEC" w:rsidP="00B135DC">
      <w:pPr>
        <w:pStyle w:val="EndNoteBibliography"/>
        <w:numPr>
          <w:ilvl w:val="0"/>
          <w:numId w:val="18"/>
        </w:numPr>
        <w:spacing w:before="120" w:after="120"/>
        <w:ind w:left="540" w:hanging="540"/>
        <w:jc w:val="both"/>
        <w:rPr>
          <w:noProof/>
        </w:rPr>
      </w:pPr>
      <w:bookmarkStart w:id="1312" w:name="_ENREF_47"/>
      <w:r w:rsidRPr="000E7FEC">
        <w:rPr>
          <w:noProof/>
        </w:rPr>
        <w:t xml:space="preserve">Gloet, M. (2006). Knowledge management and the links to HRM: Developing leadership and management capabilities to support sustainability. </w:t>
      </w:r>
      <w:r w:rsidRPr="000E7FEC">
        <w:rPr>
          <w:i/>
          <w:noProof/>
        </w:rPr>
        <w:t>Management Research News</w:t>
      </w:r>
      <w:r w:rsidRPr="000E7FEC">
        <w:rPr>
          <w:noProof/>
        </w:rPr>
        <w:t>,</w:t>
      </w:r>
      <w:r w:rsidRPr="000E7FEC">
        <w:rPr>
          <w:i/>
          <w:noProof/>
        </w:rPr>
        <w:t xml:space="preserve"> 29</w:t>
      </w:r>
      <w:r w:rsidRPr="000E7FEC">
        <w:rPr>
          <w:noProof/>
        </w:rPr>
        <w:t xml:space="preserve">(7), 402-413. </w:t>
      </w:r>
      <w:hyperlink r:id="rId70" w:history="1">
        <w:r w:rsidRPr="000E7FEC">
          <w:rPr>
            <w:rStyle w:val="Hyperlink"/>
            <w:noProof/>
          </w:rPr>
          <w:t>https://doi.org/10.1108/01409170610690862</w:t>
        </w:r>
      </w:hyperlink>
      <w:r w:rsidRPr="000E7FEC">
        <w:rPr>
          <w:noProof/>
        </w:rPr>
        <w:t xml:space="preserve"> </w:t>
      </w:r>
      <w:bookmarkEnd w:id="1312"/>
    </w:p>
    <w:p w14:paraId="750D5F6A" w14:textId="77777777" w:rsidR="000E7FEC" w:rsidRDefault="000E7FEC" w:rsidP="00B135DC">
      <w:pPr>
        <w:pStyle w:val="EndNoteBibliography"/>
        <w:numPr>
          <w:ilvl w:val="0"/>
          <w:numId w:val="18"/>
        </w:numPr>
        <w:spacing w:before="120" w:after="120"/>
        <w:ind w:left="540" w:hanging="540"/>
        <w:jc w:val="both"/>
        <w:rPr>
          <w:noProof/>
        </w:rPr>
      </w:pPr>
      <w:bookmarkStart w:id="1313" w:name="_ENREF_48"/>
      <w:r w:rsidRPr="000E7FEC">
        <w:rPr>
          <w:noProof/>
        </w:rPr>
        <w:t xml:space="preserve">Government of Lao PDR. (2015). </w:t>
      </w:r>
      <w:r w:rsidRPr="000E7FEC">
        <w:rPr>
          <w:i/>
          <w:noProof/>
        </w:rPr>
        <w:t>Decree No. 27/CP on the National Strategy for the Growth of Human Capital 2016-2020</w:t>
      </w:r>
      <w:r w:rsidRPr="000E7FEC">
        <w:rPr>
          <w:noProof/>
        </w:rPr>
        <w:t xml:space="preserve">. </w:t>
      </w:r>
      <w:bookmarkEnd w:id="1313"/>
    </w:p>
    <w:p w14:paraId="448B7D9C" w14:textId="65F61E4E" w:rsidR="00B135DC" w:rsidRPr="00B135DC" w:rsidRDefault="00B135DC" w:rsidP="00B135DC">
      <w:pPr>
        <w:pStyle w:val="NormalWeb"/>
        <w:numPr>
          <w:ilvl w:val="0"/>
          <w:numId w:val="18"/>
        </w:numPr>
        <w:ind w:left="540" w:hanging="540"/>
        <w:rPr>
          <w:lang w:val="en-US"/>
        </w:rPr>
      </w:pPr>
      <w:r>
        <w:t xml:space="preserve">Government of Lao PDR. (2021). </w:t>
      </w:r>
      <w:r>
        <w:rPr>
          <w:rStyle w:val="Emphasis"/>
          <w:rFonts w:eastAsiaTheme="majorEastAsia"/>
        </w:rPr>
        <w:t>9th National Socio-Economic Development Plan (2021-2025)</w:t>
      </w:r>
      <w:r>
        <w:t>. Ministry of Planning and Investment.</w:t>
      </w:r>
    </w:p>
    <w:p w14:paraId="77F7E324" w14:textId="77777777" w:rsidR="000E7FEC" w:rsidRPr="000E7FEC" w:rsidRDefault="000E7FEC" w:rsidP="00B135DC">
      <w:pPr>
        <w:pStyle w:val="EndNoteBibliography"/>
        <w:numPr>
          <w:ilvl w:val="0"/>
          <w:numId w:val="18"/>
        </w:numPr>
        <w:spacing w:before="120" w:after="120"/>
        <w:ind w:left="540" w:hanging="540"/>
        <w:jc w:val="both"/>
        <w:rPr>
          <w:noProof/>
        </w:rPr>
      </w:pPr>
      <w:bookmarkStart w:id="1314" w:name="_ENREF_49"/>
      <w:r w:rsidRPr="000E7FEC">
        <w:rPr>
          <w:noProof/>
        </w:rPr>
        <w:t xml:space="preserve">Gubin, V., Khandamova, E., &amp; Shchepakin, M. (2019). MARKETING-RESOURCE APPROACH TO CRISIS MANAGEMENT OF A PRIORI UNSTABLE SOCIO-ECONOMIC SYSTEMS. </w:t>
      </w:r>
      <w:r w:rsidRPr="000E7FEC">
        <w:rPr>
          <w:i/>
          <w:noProof/>
        </w:rPr>
        <w:t>Vestnik of Astrakhan State Technical University. Series: Economics</w:t>
      </w:r>
      <w:r w:rsidRPr="000E7FEC">
        <w:rPr>
          <w:noProof/>
        </w:rPr>
        <w:t xml:space="preserve">, 23. </w:t>
      </w:r>
      <w:bookmarkEnd w:id="1314"/>
    </w:p>
    <w:p w14:paraId="3535DAD2" w14:textId="1F0C396D" w:rsidR="000E7FEC" w:rsidRPr="000E7FEC" w:rsidRDefault="000E7FEC" w:rsidP="00B135DC">
      <w:pPr>
        <w:pStyle w:val="EndNoteBibliography"/>
        <w:numPr>
          <w:ilvl w:val="0"/>
          <w:numId w:val="18"/>
        </w:numPr>
        <w:spacing w:before="120" w:after="120"/>
        <w:ind w:left="540" w:hanging="540"/>
        <w:jc w:val="both"/>
        <w:rPr>
          <w:noProof/>
        </w:rPr>
      </w:pPr>
      <w:bookmarkStart w:id="1315" w:name="_ENREF_50"/>
      <w:r w:rsidRPr="000E7FEC">
        <w:rPr>
          <w:noProof/>
        </w:rPr>
        <w:t xml:space="preserve">Guest, G., Bunce, A., &amp; Johnson, L. (2006). How many interviews are enough? An experiment with data saturation and variability. </w:t>
      </w:r>
      <w:r w:rsidRPr="000E7FEC">
        <w:rPr>
          <w:i/>
          <w:noProof/>
        </w:rPr>
        <w:t>Field methods</w:t>
      </w:r>
      <w:r w:rsidRPr="000E7FEC">
        <w:rPr>
          <w:noProof/>
        </w:rPr>
        <w:t>,</w:t>
      </w:r>
      <w:r w:rsidRPr="000E7FEC">
        <w:rPr>
          <w:i/>
          <w:noProof/>
        </w:rPr>
        <w:t xml:space="preserve"> 18</w:t>
      </w:r>
      <w:r w:rsidRPr="000E7FEC">
        <w:rPr>
          <w:noProof/>
        </w:rPr>
        <w:t xml:space="preserve">(1), 59-82. </w:t>
      </w:r>
      <w:hyperlink r:id="rId71" w:history="1">
        <w:r w:rsidRPr="000E7FEC">
          <w:rPr>
            <w:rStyle w:val="Hyperlink"/>
            <w:noProof/>
          </w:rPr>
          <w:t>https://doi.org/10.1177/1525822X05279903</w:t>
        </w:r>
      </w:hyperlink>
      <w:r w:rsidRPr="000E7FEC">
        <w:rPr>
          <w:noProof/>
        </w:rPr>
        <w:t xml:space="preserve"> </w:t>
      </w:r>
      <w:bookmarkEnd w:id="1315"/>
    </w:p>
    <w:p w14:paraId="3972C720" w14:textId="77777777" w:rsidR="000E7FEC" w:rsidRPr="000E7FEC" w:rsidRDefault="000E7FEC" w:rsidP="00B135DC">
      <w:pPr>
        <w:pStyle w:val="EndNoteBibliography"/>
        <w:numPr>
          <w:ilvl w:val="0"/>
          <w:numId w:val="18"/>
        </w:numPr>
        <w:spacing w:before="120" w:after="120"/>
        <w:ind w:left="540" w:hanging="540"/>
        <w:jc w:val="both"/>
        <w:rPr>
          <w:noProof/>
        </w:rPr>
      </w:pPr>
      <w:bookmarkStart w:id="1316" w:name="_ENREF_51"/>
      <w:r w:rsidRPr="000E7FEC">
        <w:rPr>
          <w:noProof/>
        </w:rPr>
        <w:t>Hair, J. F., Black, W. C., Babin, B. J., Anderson, R. E., &amp; Tatham, R. (1998). Multivariate data analysis . Uppersaddle River. In: NJ: Pearson Prentice Hall.</w:t>
      </w:r>
      <w:bookmarkEnd w:id="1316"/>
    </w:p>
    <w:p w14:paraId="79D31E1C" w14:textId="77777777" w:rsidR="000E7FEC" w:rsidRPr="000E7FEC" w:rsidRDefault="000E7FEC" w:rsidP="00B135DC">
      <w:pPr>
        <w:pStyle w:val="EndNoteBibliography"/>
        <w:numPr>
          <w:ilvl w:val="0"/>
          <w:numId w:val="18"/>
        </w:numPr>
        <w:spacing w:before="120" w:after="120"/>
        <w:ind w:left="540" w:hanging="540"/>
        <w:jc w:val="both"/>
        <w:rPr>
          <w:noProof/>
        </w:rPr>
      </w:pPr>
      <w:bookmarkStart w:id="1317" w:name="_ENREF_52"/>
      <w:r w:rsidRPr="000E7FEC">
        <w:rPr>
          <w:noProof/>
        </w:rPr>
        <w:t>Hair, J. F., Black, W. C., Babin, B. J., Anderson, R. E., &amp; Tatham, R. (2006). Multivariate data analysis . Uppersaddle River. In: NJ: Pearson Prentice Hall.</w:t>
      </w:r>
      <w:bookmarkEnd w:id="1317"/>
    </w:p>
    <w:p w14:paraId="379A6B8C" w14:textId="77777777" w:rsidR="000E7FEC" w:rsidRPr="000E7FEC" w:rsidRDefault="000E7FEC" w:rsidP="00B135DC">
      <w:pPr>
        <w:pStyle w:val="EndNoteBibliography"/>
        <w:numPr>
          <w:ilvl w:val="0"/>
          <w:numId w:val="18"/>
        </w:numPr>
        <w:spacing w:before="120" w:after="120"/>
        <w:ind w:left="540" w:hanging="540"/>
        <w:jc w:val="both"/>
        <w:rPr>
          <w:noProof/>
        </w:rPr>
      </w:pPr>
      <w:bookmarkStart w:id="1318" w:name="_ENREF_53"/>
      <w:r w:rsidRPr="000E7FEC">
        <w:rPr>
          <w:noProof/>
        </w:rPr>
        <w:t xml:space="preserve">Hamdani, A., &amp; Sagala, H. S. (2017). Innovative Human Resource Management Model in Vocational High School. 2nd Annual International Seminar on Transformative Education and Educational Leadership (AISTEEL 2017), </w:t>
      </w:r>
      <w:bookmarkEnd w:id="1318"/>
    </w:p>
    <w:p w14:paraId="13B82F91" w14:textId="1AAA7785" w:rsidR="000E7FEC" w:rsidRPr="000E7FEC" w:rsidRDefault="000E7FEC" w:rsidP="00B135DC">
      <w:pPr>
        <w:pStyle w:val="EndNoteBibliography"/>
        <w:numPr>
          <w:ilvl w:val="0"/>
          <w:numId w:val="18"/>
        </w:numPr>
        <w:spacing w:before="120" w:after="120"/>
        <w:ind w:left="540" w:hanging="540"/>
        <w:jc w:val="both"/>
        <w:rPr>
          <w:noProof/>
        </w:rPr>
      </w:pPr>
      <w:bookmarkStart w:id="1319" w:name="_ENREF_54"/>
      <w:r w:rsidRPr="000E7FEC">
        <w:rPr>
          <w:noProof/>
        </w:rPr>
        <w:t xml:space="preserve">Hossain, M. S., Al-Hamadani, S. M., &amp; Rahman, M. T. (2015). E-waste: a challenge for sustainable development. </w:t>
      </w:r>
      <w:r w:rsidRPr="000E7FEC">
        <w:rPr>
          <w:i/>
          <w:noProof/>
        </w:rPr>
        <w:t>Journal of Health and Pollution</w:t>
      </w:r>
      <w:r w:rsidRPr="000E7FEC">
        <w:rPr>
          <w:noProof/>
        </w:rPr>
        <w:t>,</w:t>
      </w:r>
      <w:r w:rsidRPr="000E7FEC">
        <w:rPr>
          <w:i/>
          <w:noProof/>
        </w:rPr>
        <w:t xml:space="preserve"> 5</w:t>
      </w:r>
      <w:r w:rsidRPr="000E7FEC">
        <w:rPr>
          <w:noProof/>
        </w:rPr>
        <w:t xml:space="preserve">(9), 3-11. </w:t>
      </w:r>
      <w:hyperlink r:id="rId72" w:history="1">
        <w:r w:rsidRPr="000E7FEC">
          <w:rPr>
            <w:rStyle w:val="Hyperlink"/>
            <w:noProof/>
          </w:rPr>
          <w:t>https://doi.org/10.5696/2156-9614-5-9.3</w:t>
        </w:r>
      </w:hyperlink>
      <w:r w:rsidRPr="000E7FEC">
        <w:rPr>
          <w:noProof/>
        </w:rPr>
        <w:t xml:space="preserve"> </w:t>
      </w:r>
      <w:bookmarkEnd w:id="1319"/>
    </w:p>
    <w:p w14:paraId="1D65591E" w14:textId="7CFD5E65" w:rsidR="000E7FEC" w:rsidRPr="000E7FEC" w:rsidRDefault="000E7FEC" w:rsidP="00B135DC">
      <w:pPr>
        <w:pStyle w:val="EndNoteBibliography"/>
        <w:numPr>
          <w:ilvl w:val="0"/>
          <w:numId w:val="18"/>
        </w:numPr>
        <w:spacing w:before="120" w:after="120"/>
        <w:ind w:left="540" w:hanging="540"/>
        <w:jc w:val="both"/>
        <w:rPr>
          <w:noProof/>
        </w:rPr>
      </w:pPr>
      <w:bookmarkStart w:id="1320" w:name="_ENREF_55"/>
      <w:r w:rsidRPr="000E7FEC">
        <w:rPr>
          <w:noProof/>
        </w:rPr>
        <w:t xml:space="preserve">Hsu, I.-C., Yeh-Yun Lin, C., Lawler, J. J., &amp; Wu, S.-H. (2007). Toward a model of organizational human capital development: Preliminary evidence from Taiwan. </w:t>
      </w:r>
      <w:r w:rsidRPr="000E7FEC">
        <w:rPr>
          <w:i/>
          <w:noProof/>
        </w:rPr>
        <w:t>Asia Pacific Business Review</w:t>
      </w:r>
      <w:r w:rsidRPr="000E7FEC">
        <w:rPr>
          <w:noProof/>
        </w:rPr>
        <w:t>,</w:t>
      </w:r>
      <w:r w:rsidRPr="000E7FEC">
        <w:rPr>
          <w:i/>
          <w:noProof/>
        </w:rPr>
        <w:t xml:space="preserve"> 13</w:t>
      </w:r>
      <w:r w:rsidRPr="000E7FEC">
        <w:rPr>
          <w:noProof/>
        </w:rPr>
        <w:t xml:space="preserve">(2), 251-275. </w:t>
      </w:r>
      <w:hyperlink r:id="rId73" w:history="1">
        <w:r w:rsidRPr="000E7FEC">
          <w:rPr>
            <w:rStyle w:val="Hyperlink"/>
            <w:noProof/>
          </w:rPr>
          <w:t>https://doi.org/10.1080/13602380701233547</w:t>
        </w:r>
      </w:hyperlink>
      <w:r w:rsidRPr="000E7FEC">
        <w:rPr>
          <w:noProof/>
        </w:rPr>
        <w:t xml:space="preserve"> </w:t>
      </w:r>
      <w:bookmarkEnd w:id="1320"/>
    </w:p>
    <w:p w14:paraId="50DF6811" w14:textId="09E6BF83" w:rsidR="000E7FEC" w:rsidRPr="000E7FEC" w:rsidRDefault="000E7FEC" w:rsidP="00B135DC">
      <w:pPr>
        <w:pStyle w:val="EndNoteBibliography"/>
        <w:numPr>
          <w:ilvl w:val="0"/>
          <w:numId w:val="18"/>
        </w:numPr>
        <w:spacing w:before="120" w:after="120"/>
        <w:ind w:left="540" w:hanging="540"/>
        <w:jc w:val="both"/>
        <w:rPr>
          <w:noProof/>
        </w:rPr>
      </w:pPr>
      <w:bookmarkStart w:id="1321" w:name="_ENREF_56"/>
      <w:r w:rsidRPr="000E7FEC">
        <w:rPr>
          <w:noProof/>
        </w:rPr>
        <w:t xml:space="preserve">Hu, Y., &amp; Coulter, R. (2017). Living space and psychological well-being in urban China: Differentiated relationships across socio-economic gradients. </w:t>
      </w:r>
      <w:r w:rsidRPr="000E7FEC">
        <w:rPr>
          <w:i/>
          <w:noProof/>
        </w:rPr>
        <w:t>Environment and Planning A</w:t>
      </w:r>
      <w:r w:rsidRPr="000E7FEC">
        <w:rPr>
          <w:noProof/>
        </w:rPr>
        <w:t>,</w:t>
      </w:r>
      <w:r w:rsidRPr="000E7FEC">
        <w:rPr>
          <w:i/>
          <w:noProof/>
        </w:rPr>
        <w:t xml:space="preserve"> 49</w:t>
      </w:r>
      <w:r w:rsidRPr="000E7FEC">
        <w:rPr>
          <w:noProof/>
        </w:rPr>
        <w:t xml:space="preserve">(4), 911-929. </w:t>
      </w:r>
      <w:hyperlink r:id="rId74" w:history="1">
        <w:r w:rsidRPr="000E7FEC">
          <w:rPr>
            <w:rStyle w:val="Hyperlink"/>
            <w:noProof/>
          </w:rPr>
          <w:t>https://doi.org/10.1177/0308518X16680213</w:t>
        </w:r>
      </w:hyperlink>
      <w:r w:rsidRPr="000E7FEC">
        <w:rPr>
          <w:noProof/>
        </w:rPr>
        <w:t xml:space="preserve"> </w:t>
      </w:r>
      <w:bookmarkEnd w:id="1321"/>
    </w:p>
    <w:p w14:paraId="5E5B5D5F" w14:textId="29DD7943" w:rsidR="000E7FEC" w:rsidRPr="000E7FEC" w:rsidRDefault="000E7FEC" w:rsidP="00B135DC">
      <w:pPr>
        <w:pStyle w:val="EndNoteBibliography"/>
        <w:numPr>
          <w:ilvl w:val="0"/>
          <w:numId w:val="18"/>
        </w:numPr>
        <w:spacing w:before="120" w:after="120"/>
        <w:ind w:left="540" w:hanging="540"/>
        <w:jc w:val="both"/>
        <w:rPr>
          <w:noProof/>
        </w:rPr>
      </w:pPr>
      <w:bookmarkStart w:id="1322" w:name="_ENREF_57"/>
      <w:r w:rsidRPr="000E7FEC">
        <w:rPr>
          <w:noProof/>
        </w:rPr>
        <w:t xml:space="preserve">Hunko, N. (2013). Factors influencing the formation of human resources. </w:t>
      </w:r>
      <w:r w:rsidRPr="000E7FEC">
        <w:rPr>
          <w:i/>
          <w:noProof/>
        </w:rPr>
        <w:t>Economics &amp; Sociology</w:t>
      </w:r>
      <w:r w:rsidRPr="000E7FEC">
        <w:rPr>
          <w:noProof/>
        </w:rPr>
        <w:t>,</w:t>
      </w:r>
      <w:r w:rsidRPr="000E7FEC">
        <w:rPr>
          <w:i/>
          <w:noProof/>
        </w:rPr>
        <w:t xml:space="preserve"> 6</w:t>
      </w:r>
      <w:r w:rsidRPr="000E7FEC">
        <w:rPr>
          <w:noProof/>
        </w:rPr>
        <w:t xml:space="preserve">(2), 65-72. </w:t>
      </w:r>
      <w:hyperlink r:id="rId75" w:history="1">
        <w:r w:rsidRPr="000E7FEC">
          <w:rPr>
            <w:rStyle w:val="Hyperlink"/>
            <w:noProof/>
          </w:rPr>
          <w:t>https://doi.org/10.14254/2071-789X.2013/6-2/6</w:t>
        </w:r>
      </w:hyperlink>
      <w:r w:rsidRPr="000E7FEC">
        <w:rPr>
          <w:noProof/>
        </w:rPr>
        <w:t xml:space="preserve"> </w:t>
      </w:r>
      <w:bookmarkEnd w:id="1322"/>
    </w:p>
    <w:p w14:paraId="66DC42E1" w14:textId="77777777" w:rsidR="000E7FEC" w:rsidRPr="000E7FEC" w:rsidRDefault="000E7FEC" w:rsidP="00B135DC">
      <w:pPr>
        <w:pStyle w:val="EndNoteBibliography"/>
        <w:numPr>
          <w:ilvl w:val="0"/>
          <w:numId w:val="18"/>
        </w:numPr>
        <w:spacing w:before="120" w:after="120"/>
        <w:ind w:left="540" w:hanging="540"/>
        <w:jc w:val="both"/>
        <w:rPr>
          <w:noProof/>
        </w:rPr>
      </w:pPr>
      <w:bookmarkStart w:id="1323" w:name="_ENREF_58"/>
      <w:r w:rsidRPr="000E7FEC">
        <w:rPr>
          <w:noProof/>
        </w:rPr>
        <w:t xml:space="preserve">Hunter, I., Saunders, J., &amp; Constance, S. (2016). </w:t>
      </w:r>
      <w:r w:rsidRPr="000E7FEC">
        <w:rPr>
          <w:i/>
          <w:noProof/>
        </w:rPr>
        <w:t>HR business partners</w:t>
      </w:r>
      <w:r w:rsidRPr="000E7FEC">
        <w:rPr>
          <w:noProof/>
        </w:rPr>
        <w:t xml:space="preserve">. Routledge. </w:t>
      </w:r>
      <w:bookmarkEnd w:id="1323"/>
    </w:p>
    <w:p w14:paraId="553F18D8" w14:textId="26D5EABB" w:rsidR="000E7FEC" w:rsidRPr="000E7FEC" w:rsidRDefault="000E7FEC" w:rsidP="00B135DC">
      <w:pPr>
        <w:pStyle w:val="EndNoteBibliography"/>
        <w:numPr>
          <w:ilvl w:val="0"/>
          <w:numId w:val="18"/>
        </w:numPr>
        <w:spacing w:before="120" w:after="120"/>
        <w:ind w:left="540" w:hanging="540"/>
        <w:jc w:val="both"/>
        <w:rPr>
          <w:noProof/>
        </w:rPr>
      </w:pPr>
      <w:bookmarkStart w:id="1324" w:name="_ENREF_59"/>
      <w:r w:rsidRPr="000E7FEC">
        <w:rPr>
          <w:noProof/>
        </w:rPr>
        <w:t xml:space="preserve">Huyghebaert, T., Gillet, N., Lahiani, F.-J., Dubois-Fleury, A., &amp; Fouquereau, E. (2018). Psychological safety climate as a human resource development target: Effects on workers functioning through need satisfaction and thwarting. </w:t>
      </w:r>
      <w:r w:rsidRPr="000E7FEC">
        <w:rPr>
          <w:i/>
          <w:noProof/>
        </w:rPr>
        <w:t>Advances in Developing Human Resources</w:t>
      </w:r>
      <w:r w:rsidRPr="000E7FEC">
        <w:rPr>
          <w:noProof/>
        </w:rPr>
        <w:t>,</w:t>
      </w:r>
      <w:r w:rsidRPr="000E7FEC">
        <w:rPr>
          <w:i/>
          <w:noProof/>
        </w:rPr>
        <w:t xml:space="preserve"> 20</w:t>
      </w:r>
      <w:r w:rsidRPr="000E7FEC">
        <w:rPr>
          <w:noProof/>
        </w:rPr>
        <w:t xml:space="preserve">(2), 169-181. </w:t>
      </w:r>
      <w:hyperlink r:id="rId76" w:history="1">
        <w:r w:rsidRPr="000E7FEC">
          <w:rPr>
            <w:rStyle w:val="Hyperlink"/>
            <w:noProof/>
          </w:rPr>
          <w:t>https://doi.org/10.1177/1523422318756955</w:t>
        </w:r>
      </w:hyperlink>
      <w:r w:rsidRPr="000E7FEC">
        <w:rPr>
          <w:noProof/>
        </w:rPr>
        <w:t xml:space="preserve"> </w:t>
      </w:r>
      <w:bookmarkEnd w:id="1324"/>
    </w:p>
    <w:p w14:paraId="39B2B562" w14:textId="6109BF8E" w:rsidR="000E7FEC" w:rsidRPr="000E7FEC" w:rsidRDefault="000E7FEC" w:rsidP="00B135DC">
      <w:pPr>
        <w:pStyle w:val="EndNoteBibliography"/>
        <w:numPr>
          <w:ilvl w:val="0"/>
          <w:numId w:val="18"/>
        </w:numPr>
        <w:spacing w:before="120" w:after="120"/>
        <w:ind w:left="540" w:hanging="540"/>
        <w:jc w:val="both"/>
        <w:rPr>
          <w:noProof/>
        </w:rPr>
      </w:pPr>
      <w:bookmarkStart w:id="1325" w:name="_ENREF_60"/>
      <w:r w:rsidRPr="000E7FEC">
        <w:rPr>
          <w:noProof/>
        </w:rPr>
        <w:t xml:space="preserve">Intarakumnerd, P., Gerdsri, N., &amp; Teekasap, P. (2012). The roles of external knowledge sources in Thailand's automotive industry. </w:t>
      </w:r>
      <w:r w:rsidRPr="000E7FEC">
        <w:rPr>
          <w:i/>
          <w:noProof/>
        </w:rPr>
        <w:t>Asian Journal of Technology Innovation</w:t>
      </w:r>
      <w:r w:rsidRPr="000E7FEC">
        <w:rPr>
          <w:noProof/>
        </w:rPr>
        <w:t>,</w:t>
      </w:r>
      <w:r w:rsidRPr="000E7FEC">
        <w:rPr>
          <w:i/>
          <w:noProof/>
        </w:rPr>
        <w:t xml:space="preserve"> 20</w:t>
      </w:r>
      <w:r w:rsidRPr="000E7FEC">
        <w:rPr>
          <w:noProof/>
        </w:rPr>
        <w:t xml:space="preserve">(sup1), 85-97. </w:t>
      </w:r>
      <w:hyperlink r:id="rId77" w:history="1">
        <w:r w:rsidRPr="000E7FEC">
          <w:rPr>
            <w:rStyle w:val="Hyperlink"/>
            <w:noProof/>
          </w:rPr>
          <w:t>https://doi.org/10.1080/19761597.2012.683951</w:t>
        </w:r>
      </w:hyperlink>
      <w:r w:rsidRPr="000E7FEC">
        <w:rPr>
          <w:noProof/>
        </w:rPr>
        <w:t xml:space="preserve"> </w:t>
      </w:r>
      <w:bookmarkEnd w:id="1325"/>
    </w:p>
    <w:p w14:paraId="0DDF1B75" w14:textId="316A1819" w:rsidR="00B135DC" w:rsidRPr="00B135DC" w:rsidRDefault="00B135DC" w:rsidP="00B135DC">
      <w:pPr>
        <w:pStyle w:val="NormalWeb"/>
        <w:numPr>
          <w:ilvl w:val="0"/>
          <w:numId w:val="18"/>
        </w:numPr>
        <w:ind w:left="540" w:hanging="540"/>
        <w:rPr>
          <w:lang w:val="en-US"/>
        </w:rPr>
      </w:pPr>
      <w:bookmarkStart w:id="1326" w:name="_ENREF_61"/>
      <w:r>
        <w:t xml:space="preserve">International Labour Organization. (2018). </w:t>
      </w:r>
      <w:r>
        <w:rPr>
          <w:rStyle w:val="Emphasis"/>
          <w:rFonts w:eastAsiaTheme="majorEastAsia"/>
        </w:rPr>
        <w:t>Women and men in the informal economy: A statistical picture</w:t>
      </w:r>
      <w:r>
        <w:t xml:space="preserve"> (Third edition). ILO. </w:t>
      </w:r>
      <w:hyperlink r:id="rId78" w:tgtFrame="_blank" w:history="1">
        <w:r>
          <w:rPr>
            <w:rStyle w:val="Hyperlink"/>
            <w:rFonts w:eastAsiaTheme="majorEastAsia"/>
          </w:rPr>
          <w:t>https://www.ilo.org/global/publications/books/WCMS_626831/lang--en/index.htm</w:t>
        </w:r>
      </w:hyperlink>
    </w:p>
    <w:p w14:paraId="52294570" w14:textId="3F8935BB" w:rsidR="000E7FEC" w:rsidRPr="000E7FEC" w:rsidRDefault="000E7FEC" w:rsidP="00B135DC">
      <w:pPr>
        <w:pStyle w:val="EndNoteBibliography"/>
        <w:numPr>
          <w:ilvl w:val="0"/>
          <w:numId w:val="18"/>
        </w:numPr>
        <w:spacing w:before="120" w:after="120"/>
        <w:ind w:left="540" w:hanging="540"/>
        <w:jc w:val="both"/>
        <w:rPr>
          <w:noProof/>
        </w:rPr>
      </w:pPr>
      <w:r w:rsidRPr="000E7FEC">
        <w:rPr>
          <w:noProof/>
        </w:rPr>
        <w:t xml:space="preserve">Islam, M., Nazar, N. A., Qureshi, M. B. H., &amp; Shahzadi, N. K. (2012). Role of Allama Iqbal Open University in Human Resource Development. </w:t>
      </w:r>
      <w:r w:rsidRPr="000E7FEC">
        <w:rPr>
          <w:i/>
          <w:noProof/>
        </w:rPr>
        <w:t>The distance teaching universities, Routledge</w:t>
      </w:r>
      <w:r w:rsidRPr="000E7FEC">
        <w:rPr>
          <w:noProof/>
        </w:rPr>
        <w:t xml:space="preserve">, 122-146. </w:t>
      </w:r>
      <w:bookmarkEnd w:id="1326"/>
    </w:p>
    <w:p w14:paraId="76E7E133" w14:textId="77777777" w:rsidR="000E7FEC" w:rsidRPr="000E7FEC" w:rsidRDefault="000E7FEC" w:rsidP="00B135DC">
      <w:pPr>
        <w:pStyle w:val="EndNoteBibliography"/>
        <w:numPr>
          <w:ilvl w:val="0"/>
          <w:numId w:val="18"/>
        </w:numPr>
        <w:spacing w:before="120" w:after="120"/>
        <w:ind w:left="540" w:hanging="540"/>
        <w:jc w:val="both"/>
        <w:rPr>
          <w:noProof/>
        </w:rPr>
      </w:pPr>
      <w:bookmarkStart w:id="1327" w:name="_ENREF_62"/>
      <w:r w:rsidRPr="000E7FEC">
        <w:rPr>
          <w:noProof/>
        </w:rPr>
        <w:t xml:space="preserve">Ivarsson, S., Svensson, T., &amp; Tønnesson, S. (1995). </w:t>
      </w:r>
      <w:r w:rsidRPr="000E7FEC">
        <w:rPr>
          <w:i/>
          <w:noProof/>
        </w:rPr>
        <w:t>The quest for balance in a changing Laos: a political analysis</w:t>
      </w:r>
      <w:r w:rsidRPr="000E7FEC">
        <w:rPr>
          <w:noProof/>
        </w:rPr>
        <w:t xml:space="preserve">. NIAS Press. </w:t>
      </w:r>
      <w:bookmarkEnd w:id="1327"/>
    </w:p>
    <w:p w14:paraId="3AF1D829" w14:textId="5D0E67EC" w:rsidR="000E7FEC" w:rsidRPr="000E7FEC" w:rsidRDefault="000E7FEC" w:rsidP="00B135DC">
      <w:pPr>
        <w:pStyle w:val="EndNoteBibliography"/>
        <w:numPr>
          <w:ilvl w:val="0"/>
          <w:numId w:val="18"/>
        </w:numPr>
        <w:spacing w:before="120" w:after="120"/>
        <w:ind w:left="540" w:hanging="540"/>
        <w:jc w:val="both"/>
        <w:rPr>
          <w:noProof/>
        </w:rPr>
      </w:pPr>
      <w:bookmarkStart w:id="1328" w:name="_ENREF_63"/>
      <w:r w:rsidRPr="000E7FEC">
        <w:rPr>
          <w:noProof/>
        </w:rPr>
        <w:t xml:space="preserve">Janse van Rensburg, Y., Boonzaier, B., &amp; Boonzaier, M. (2013). The job demands-resources model of work engagement in South African call centres. </w:t>
      </w:r>
      <w:r w:rsidRPr="000E7FEC">
        <w:rPr>
          <w:i/>
          <w:noProof/>
        </w:rPr>
        <w:t>SA Journal of Human Resource Management</w:t>
      </w:r>
      <w:r w:rsidRPr="000E7FEC">
        <w:rPr>
          <w:noProof/>
        </w:rPr>
        <w:t>,</w:t>
      </w:r>
      <w:r w:rsidRPr="000E7FEC">
        <w:rPr>
          <w:i/>
          <w:noProof/>
        </w:rPr>
        <w:t xml:space="preserve"> 11</w:t>
      </w:r>
      <w:r w:rsidRPr="000E7FEC">
        <w:rPr>
          <w:noProof/>
        </w:rPr>
        <w:t xml:space="preserve">(1), 1-13. </w:t>
      </w:r>
      <w:hyperlink r:id="rId79" w:history="1">
        <w:r w:rsidRPr="000E7FEC">
          <w:rPr>
            <w:rStyle w:val="Hyperlink"/>
            <w:noProof/>
          </w:rPr>
          <w:t>https://hdl.handle.net/10520/EJC143343</w:t>
        </w:r>
      </w:hyperlink>
      <w:r w:rsidRPr="000E7FEC">
        <w:rPr>
          <w:noProof/>
        </w:rPr>
        <w:t xml:space="preserve"> </w:t>
      </w:r>
      <w:bookmarkEnd w:id="1328"/>
    </w:p>
    <w:p w14:paraId="18DAA06D" w14:textId="1898F455" w:rsidR="000E7FEC" w:rsidRPr="000E7FEC" w:rsidRDefault="000E7FEC" w:rsidP="00B135DC">
      <w:pPr>
        <w:pStyle w:val="EndNoteBibliography"/>
        <w:numPr>
          <w:ilvl w:val="0"/>
          <w:numId w:val="18"/>
        </w:numPr>
        <w:spacing w:before="120" w:after="120"/>
        <w:ind w:left="540" w:hanging="540"/>
        <w:jc w:val="both"/>
        <w:rPr>
          <w:noProof/>
        </w:rPr>
      </w:pPr>
      <w:bookmarkStart w:id="1329" w:name="_ENREF_64"/>
      <w:r w:rsidRPr="000E7FEC">
        <w:rPr>
          <w:noProof/>
        </w:rPr>
        <w:t xml:space="preserve">Jaruwanakul, T. (2021). Key influencers of innovative work behavior in leading Thai property developers. </w:t>
      </w:r>
      <w:r w:rsidRPr="000E7FEC">
        <w:rPr>
          <w:i/>
          <w:noProof/>
        </w:rPr>
        <w:t>AU-GSB e-JOURNAL</w:t>
      </w:r>
      <w:r w:rsidRPr="000E7FEC">
        <w:rPr>
          <w:noProof/>
        </w:rPr>
        <w:t>,</w:t>
      </w:r>
      <w:r w:rsidRPr="000E7FEC">
        <w:rPr>
          <w:i/>
          <w:noProof/>
        </w:rPr>
        <w:t xml:space="preserve"> 14</w:t>
      </w:r>
      <w:r w:rsidRPr="000E7FEC">
        <w:rPr>
          <w:noProof/>
        </w:rPr>
        <w:t xml:space="preserve">(1), 61-70. </w:t>
      </w:r>
      <w:hyperlink r:id="rId80" w:history="1">
        <w:r w:rsidRPr="000E7FEC">
          <w:rPr>
            <w:rStyle w:val="Hyperlink"/>
            <w:noProof/>
          </w:rPr>
          <w:t>https://doi.org/10.14456/augsbejr.2021.7</w:t>
        </w:r>
      </w:hyperlink>
      <w:r w:rsidRPr="000E7FEC">
        <w:rPr>
          <w:noProof/>
        </w:rPr>
        <w:t xml:space="preserve"> </w:t>
      </w:r>
      <w:bookmarkEnd w:id="1329"/>
    </w:p>
    <w:p w14:paraId="13264822" w14:textId="77777777" w:rsidR="000E7FEC" w:rsidRPr="000E7FEC" w:rsidRDefault="000E7FEC" w:rsidP="00B135DC">
      <w:pPr>
        <w:pStyle w:val="EndNoteBibliography"/>
        <w:numPr>
          <w:ilvl w:val="0"/>
          <w:numId w:val="18"/>
        </w:numPr>
        <w:spacing w:before="120" w:after="120"/>
        <w:ind w:left="540" w:hanging="540"/>
        <w:jc w:val="both"/>
        <w:rPr>
          <w:noProof/>
        </w:rPr>
      </w:pPr>
      <w:bookmarkStart w:id="1330" w:name="_ENREF_65"/>
      <w:r w:rsidRPr="000E7FEC">
        <w:rPr>
          <w:noProof/>
        </w:rPr>
        <w:t xml:space="preserve">John, O. P., &amp; Benet-Martínez, V. (2000). Measurement: Reliability, construct validation, and scale construction. </w:t>
      </w:r>
      <w:r w:rsidRPr="000E7FEC">
        <w:rPr>
          <w:i/>
          <w:noProof/>
        </w:rPr>
        <w:t>Handbook of research methods in social and personality psychology</w:t>
      </w:r>
      <w:r w:rsidRPr="000E7FEC">
        <w:rPr>
          <w:noProof/>
        </w:rPr>
        <w:t xml:space="preserve">. </w:t>
      </w:r>
      <w:bookmarkEnd w:id="1330"/>
    </w:p>
    <w:p w14:paraId="1B1613C1" w14:textId="7014E0FA" w:rsidR="000E7FEC" w:rsidRPr="000E7FEC" w:rsidRDefault="000E7FEC" w:rsidP="00B135DC">
      <w:pPr>
        <w:pStyle w:val="EndNoteBibliography"/>
        <w:numPr>
          <w:ilvl w:val="0"/>
          <w:numId w:val="18"/>
        </w:numPr>
        <w:spacing w:before="120" w:after="120"/>
        <w:ind w:left="540" w:hanging="540"/>
        <w:jc w:val="both"/>
        <w:rPr>
          <w:noProof/>
        </w:rPr>
      </w:pPr>
      <w:bookmarkStart w:id="1331" w:name="_ENREF_66"/>
      <w:r w:rsidRPr="000E7FEC">
        <w:rPr>
          <w:noProof/>
        </w:rPr>
        <w:t xml:space="preserve">Justine, I.-I. C., Ighodalo, A., &amp; Okpo, O. C. (2012). Poverty and sustainable socio-economic development in Africa: the Nigerian Experience. </w:t>
      </w:r>
      <w:r w:rsidRPr="000E7FEC">
        <w:rPr>
          <w:i/>
          <w:noProof/>
        </w:rPr>
        <w:t>Asian economic and financial review</w:t>
      </w:r>
      <w:r w:rsidRPr="000E7FEC">
        <w:rPr>
          <w:noProof/>
        </w:rPr>
        <w:t>,</w:t>
      </w:r>
      <w:r w:rsidRPr="000E7FEC">
        <w:rPr>
          <w:i/>
          <w:noProof/>
        </w:rPr>
        <w:t xml:space="preserve"> 2</w:t>
      </w:r>
      <w:r w:rsidRPr="000E7FEC">
        <w:rPr>
          <w:noProof/>
        </w:rPr>
        <w:t xml:space="preserve">(2), 367. </w:t>
      </w:r>
      <w:hyperlink r:id="rId81" w:history="1">
        <w:r w:rsidRPr="000E7FEC">
          <w:rPr>
            <w:rStyle w:val="Hyperlink"/>
            <w:noProof/>
          </w:rPr>
          <w:t>https://www.proquest.com/scholarly-journals/poverty-sustainable-socio-economic-development/docview/1417567244/se-2</w:t>
        </w:r>
      </w:hyperlink>
      <w:r w:rsidRPr="000E7FEC">
        <w:rPr>
          <w:noProof/>
        </w:rPr>
        <w:t xml:space="preserve"> </w:t>
      </w:r>
      <w:bookmarkEnd w:id="1331"/>
    </w:p>
    <w:p w14:paraId="43CA6E83" w14:textId="66A90E16" w:rsidR="000E7FEC" w:rsidRPr="000E7FEC" w:rsidRDefault="000E7FEC" w:rsidP="00B135DC">
      <w:pPr>
        <w:pStyle w:val="EndNoteBibliography"/>
        <w:numPr>
          <w:ilvl w:val="0"/>
          <w:numId w:val="18"/>
        </w:numPr>
        <w:spacing w:before="120" w:after="120"/>
        <w:ind w:left="540" w:hanging="540"/>
        <w:jc w:val="both"/>
        <w:rPr>
          <w:noProof/>
        </w:rPr>
      </w:pPr>
      <w:bookmarkStart w:id="1332" w:name="_ENREF_67"/>
      <w:r w:rsidRPr="000E7FEC">
        <w:rPr>
          <w:noProof/>
        </w:rPr>
        <w:t xml:space="preserve">Kamiya, Y., &amp; Nomura, M. (2023). Evaluating the impact of early childhood education on child development in Lao PDR. </w:t>
      </w:r>
      <w:r w:rsidRPr="000E7FEC">
        <w:rPr>
          <w:i/>
          <w:noProof/>
        </w:rPr>
        <w:t>International Journal of Early Years Education</w:t>
      </w:r>
      <w:r w:rsidRPr="000E7FEC">
        <w:rPr>
          <w:noProof/>
        </w:rPr>
        <w:t>,</w:t>
      </w:r>
      <w:r w:rsidRPr="000E7FEC">
        <w:rPr>
          <w:i/>
          <w:noProof/>
        </w:rPr>
        <w:t xml:space="preserve"> 31</w:t>
      </w:r>
      <w:r w:rsidRPr="000E7FEC">
        <w:rPr>
          <w:noProof/>
        </w:rPr>
        <w:t xml:space="preserve">(1), 10-30. </w:t>
      </w:r>
      <w:hyperlink r:id="rId82" w:history="1">
        <w:r w:rsidRPr="000E7FEC">
          <w:rPr>
            <w:rStyle w:val="Hyperlink"/>
            <w:noProof/>
          </w:rPr>
          <w:t>https://doi.org/10.1080/09669760.2022.2107489</w:t>
        </w:r>
      </w:hyperlink>
      <w:r w:rsidRPr="000E7FEC">
        <w:rPr>
          <w:noProof/>
        </w:rPr>
        <w:t xml:space="preserve"> </w:t>
      </w:r>
      <w:bookmarkEnd w:id="1332"/>
    </w:p>
    <w:p w14:paraId="1F173781" w14:textId="1E78F81B" w:rsidR="000E7FEC" w:rsidRPr="000E7FEC" w:rsidRDefault="000E7FEC" w:rsidP="00B135DC">
      <w:pPr>
        <w:pStyle w:val="EndNoteBibliography"/>
        <w:numPr>
          <w:ilvl w:val="0"/>
          <w:numId w:val="18"/>
        </w:numPr>
        <w:spacing w:before="120" w:after="120"/>
        <w:ind w:left="540" w:hanging="540"/>
        <w:jc w:val="both"/>
        <w:rPr>
          <w:noProof/>
        </w:rPr>
      </w:pPr>
      <w:bookmarkStart w:id="1333" w:name="_ENREF_68"/>
      <w:r w:rsidRPr="000E7FEC">
        <w:rPr>
          <w:noProof/>
        </w:rPr>
        <w:t xml:space="preserve">Katou, A. A. (2017). How does human resource management influence organisational performance? An integrative approach-based analysis. </w:t>
      </w:r>
      <w:r w:rsidRPr="000E7FEC">
        <w:rPr>
          <w:i/>
          <w:noProof/>
        </w:rPr>
        <w:t>International Journal of Productivity and Performance Management</w:t>
      </w:r>
      <w:r w:rsidRPr="000E7FEC">
        <w:rPr>
          <w:noProof/>
        </w:rPr>
        <w:t>,</w:t>
      </w:r>
      <w:r w:rsidRPr="000E7FEC">
        <w:rPr>
          <w:i/>
          <w:noProof/>
        </w:rPr>
        <w:t xml:space="preserve"> 66</w:t>
      </w:r>
      <w:r w:rsidRPr="000E7FEC">
        <w:rPr>
          <w:noProof/>
        </w:rPr>
        <w:t xml:space="preserve">(6), 797-821. </w:t>
      </w:r>
      <w:hyperlink r:id="rId83" w:history="1">
        <w:r w:rsidRPr="000E7FEC">
          <w:rPr>
            <w:rStyle w:val="Hyperlink"/>
            <w:noProof/>
          </w:rPr>
          <w:t>https://doi.org/10.1108/IJPPM-01-2016-0004</w:t>
        </w:r>
      </w:hyperlink>
      <w:r w:rsidRPr="000E7FEC">
        <w:rPr>
          <w:noProof/>
        </w:rPr>
        <w:t xml:space="preserve"> </w:t>
      </w:r>
      <w:bookmarkEnd w:id="1333"/>
    </w:p>
    <w:p w14:paraId="44D6D47A" w14:textId="608F85BB" w:rsidR="000E7FEC" w:rsidRPr="000E7FEC" w:rsidRDefault="000E7FEC" w:rsidP="00B135DC">
      <w:pPr>
        <w:pStyle w:val="EndNoteBibliography"/>
        <w:numPr>
          <w:ilvl w:val="0"/>
          <w:numId w:val="18"/>
        </w:numPr>
        <w:spacing w:before="120" w:after="120"/>
        <w:ind w:left="540" w:hanging="540"/>
        <w:jc w:val="both"/>
        <w:rPr>
          <w:noProof/>
        </w:rPr>
      </w:pPr>
      <w:bookmarkStart w:id="1334" w:name="_ENREF_69"/>
      <w:r w:rsidRPr="000E7FEC">
        <w:rPr>
          <w:noProof/>
        </w:rPr>
        <w:t xml:space="preserve">Khalil, A. H. O., Ismail, M., Suandi, T., &amp; Silong, A. D. (2009). Human resource development competencies as predictors of agricultural extension agents' performance in Yemen. </w:t>
      </w:r>
      <w:r w:rsidRPr="000E7FEC">
        <w:rPr>
          <w:i/>
          <w:noProof/>
        </w:rPr>
        <w:t>Human Resource Development International</w:t>
      </w:r>
      <w:r w:rsidRPr="000E7FEC">
        <w:rPr>
          <w:noProof/>
        </w:rPr>
        <w:t>,</w:t>
      </w:r>
      <w:r w:rsidRPr="000E7FEC">
        <w:rPr>
          <w:i/>
          <w:noProof/>
        </w:rPr>
        <w:t xml:space="preserve"> 12</w:t>
      </w:r>
      <w:r w:rsidRPr="000E7FEC">
        <w:rPr>
          <w:noProof/>
        </w:rPr>
        <w:t xml:space="preserve">(4), 429-447. </w:t>
      </w:r>
      <w:hyperlink r:id="rId84" w:history="1">
        <w:r w:rsidRPr="000E7FEC">
          <w:rPr>
            <w:rStyle w:val="Hyperlink"/>
            <w:noProof/>
          </w:rPr>
          <w:t>https://doi.org/10.1080/13678860903135854</w:t>
        </w:r>
      </w:hyperlink>
      <w:r w:rsidRPr="000E7FEC">
        <w:rPr>
          <w:noProof/>
        </w:rPr>
        <w:t xml:space="preserve"> </w:t>
      </w:r>
      <w:bookmarkEnd w:id="1334"/>
    </w:p>
    <w:p w14:paraId="58A2756D" w14:textId="77777777" w:rsidR="000E7FEC" w:rsidRPr="000E7FEC" w:rsidRDefault="000E7FEC" w:rsidP="00B135DC">
      <w:pPr>
        <w:pStyle w:val="EndNoteBibliography"/>
        <w:numPr>
          <w:ilvl w:val="0"/>
          <w:numId w:val="18"/>
        </w:numPr>
        <w:spacing w:before="120" w:after="120"/>
        <w:ind w:left="540" w:hanging="540"/>
        <w:jc w:val="both"/>
        <w:rPr>
          <w:noProof/>
        </w:rPr>
      </w:pPr>
      <w:bookmarkStart w:id="1335" w:name="_ENREF_70"/>
      <w:r w:rsidRPr="000E7FEC">
        <w:rPr>
          <w:noProof/>
        </w:rPr>
        <w:t xml:space="preserve">Khosa, M. T. (1994). </w:t>
      </w:r>
      <w:r w:rsidRPr="000E7FEC">
        <w:rPr>
          <w:i/>
          <w:noProof/>
        </w:rPr>
        <w:t>Management Development Evaluation Practices in Australian Business Organisation: The Human Resource Practitioners’ Perceptive</w:t>
      </w:r>
      <w:r w:rsidRPr="000E7FEC">
        <w:rPr>
          <w:noProof/>
        </w:rPr>
        <w:t xml:space="preserve"> Monash University]. </w:t>
      </w:r>
      <w:bookmarkEnd w:id="1335"/>
    </w:p>
    <w:p w14:paraId="200153EB" w14:textId="77777777" w:rsidR="000E7FEC" w:rsidRPr="000E7FEC" w:rsidRDefault="000E7FEC" w:rsidP="00B135DC">
      <w:pPr>
        <w:pStyle w:val="EndNoteBibliography"/>
        <w:numPr>
          <w:ilvl w:val="0"/>
          <w:numId w:val="18"/>
        </w:numPr>
        <w:spacing w:before="120" w:after="120"/>
        <w:ind w:left="540" w:hanging="540"/>
        <w:jc w:val="both"/>
        <w:rPr>
          <w:noProof/>
        </w:rPr>
      </w:pPr>
      <w:bookmarkStart w:id="1336" w:name="_ENREF_71"/>
      <w:r w:rsidRPr="000E7FEC">
        <w:rPr>
          <w:noProof/>
        </w:rPr>
        <w:t xml:space="preserve">Khosa, M. T. (2019). </w:t>
      </w:r>
      <w:r w:rsidRPr="000E7FEC">
        <w:rPr>
          <w:i/>
          <w:noProof/>
        </w:rPr>
        <w:t>Management Development Evaluation Practices in Australian Business Organisation: The Human Resource Practitioners’ Perceptive</w:t>
      </w:r>
      <w:r w:rsidRPr="000E7FEC">
        <w:rPr>
          <w:noProof/>
        </w:rPr>
        <w:t xml:space="preserve"> Monash University]. </w:t>
      </w:r>
      <w:bookmarkEnd w:id="1336"/>
    </w:p>
    <w:p w14:paraId="2C8D9334" w14:textId="60FA3C70" w:rsidR="000E7FEC" w:rsidRPr="000E7FEC" w:rsidRDefault="000E7FEC" w:rsidP="00B135DC">
      <w:pPr>
        <w:pStyle w:val="EndNoteBibliography"/>
        <w:numPr>
          <w:ilvl w:val="0"/>
          <w:numId w:val="18"/>
        </w:numPr>
        <w:spacing w:before="120" w:after="120"/>
        <w:ind w:left="540" w:hanging="540"/>
        <w:jc w:val="both"/>
        <w:rPr>
          <w:noProof/>
        </w:rPr>
      </w:pPr>
      <w:bookmarkStart w:id="1337" w:name="_ENREF_72"/>
      <w:r w:rsidRPr="000E7FEC">
        <w:rPr>
          <w:noProof/>
        </w:rPr>
        <w:t xml:space="preserve">Klimovskikh, N., Sekerin, V., Makushkin, S., Kuzmicheva, A., Leontev, M., &amp; Kochetkov, E. (2023). Impact of human resource management on improving the innovation potential of an enterprise to achieve the principles of sustainable development. </w:t>
      </w:r>
      <w:r w:rsidRPr="000E7FEC">
        <w:rPr>
          <w:i/>
          <w:noProof/>
        </w:rPr>
        <w:t>Journal of Law and Sustainable Development</w:t>
      </w:r>
      <w:r w:rsidRPr="000E7FEC">
        <w:rPr>
          <w:noProof/>
        </w:rPr>
        <w:t>,</w:t>
      </w:r>
      <w:r w:rsidRPr="000E7FEC">
        <w:rPr>
          <w:i/>
          <w:noProof/>
        </w:rPr>
        <w:t xml:space="preserve"> 11</w:t>
      </w:r>
      <w:r w:rsidRPr="000E7FEC">
        <w:rPr>
          <w:noProof/>
        </w:rPr>
        <w:t xml:space="preserve">(1), e0274-e0274. </w:t>
      </w:r>
      <w:hyperlink r:id="rId85" w:history="1">
        <w:r w:rsidRPr="000E7FEC">
          <w:rPr>
            <w:rStyle w:val="Hyperlink"/>
            <w:noProof/>
          </w:rPr>
          <w:t>https://doi.org/10.37497/sdgs.v11i1.274</w:t>
        </w:r>
      </w:hyperlink>
      <w:r w:rsidRPr="000E7FEC">
        <w:rPr>
          <w:noProof/>
        </w:rPr>
        <w:t xml:space="preserve"> </w:t>
      </w:r>
      <w:bookmarkEnd w:id="1337"/>
    </w:p>
    <w:p w14:paraId="122511C5" w14:textId="676BE92A" w:rsidR="000E7FEC" w:rsidRPr="000E7FEC" w:rsidRDefault="000E7FEC" w:rsidP="00B135DC">
      <w:pPr>
        <w:pStyle w:val="EndNoteBibliography"/>
        <w:numPr>
          <w:ilvl w:val="0"/>
          <w:numId w:val="18"/>
        </w:numPr>
        <w:spacing w:before="120" w:after="120"/>
        <w:ind w:left="540" w:hanging="540"/>
        <w:jc w:val="both"/>
        <w:rPr>
          <w:noProof/>
        </w:rPr>
      </w:pPr>
      <w:bookmarkStart w:id="1338" w:name="_ENREF_73"/>
      <w:r w:rsidRPr="000E7FEC">
        <w:rPr>
          <w:noProof/>
        </w:rPr>
        <w:t xml:space="preserve">Knowles, M. (1984). Andragogy in action. </w:t>
      </w:r>
      <w:r w:rsidRPr="000E7FEC">
        <w:rPr>
          <w:i/>
          <w:noProof/>
        </w:rPr>
        <w:t>Calif: Jossey-Bass</w:t>
      </w:r>
      <w:r w:rsidRPr="000E7FEC">
        <w:rPr>
          <w:noProof/>
        </w:rPr>
        <w:t xml:space="preserve">. </w:t>
      </w:r>
      <w:hyperlink r:id="rId86" w:history="1">
        <w:r w:rsidRPr="000E7FEC">
          <w:rPr>
            <w:rStyle w:val="Hyperlink"/>
            <w:noProof/>
          </w:rPr>
          <w:t>https://unesdoc.unesco.org/ark:/48223/pf0000169510</w:t>
        </w:r>
      </w:hyperlink>
      <w:r w:rsidRPr="000E7FEC">
        <w:rPr>
          <w:noProof/>
        </w:rPr>
        <w:t xml:space="preserve"> </w:t>
      </w:r>
      <w:bookmarkEnd w:id="1338"/>
    </w:p>
    <w:p w14:paraId="0993C4E5" w14:textId="60DD5504" w:rsidR="000E7FEC" w:rsidRPr="000E7FEC" w:rsidRDefault="000E7FEC" w:rsidP="00B135DC">
      <w:pPr>
        <w:pStyle w:val="EndNoteBibliography"/>
        <w:numPr>
          <w:ilvl w:val="0"/>
          <w:numId w:val="18"/>
        </w:numPr>
        <w:spacing w:before="120" w:after="120"/>
        <w:ind w:left="540" w:hanging="540"/>
        <w:jc w:val="both"/>
        <w:rPr>
          <w:noProof/>
        </w:rPr>
      </w:pPr>
      <w:bookmarkStart w:id="1339" w:name="_ENREF_74"/>
      <w:r w:rsidRPr="000E7FEC">
        <w:rPr>
          <w:noProof/>
        </w:rPr>
        <w:t xml:space="preserve">Knowles, M. S., Holton, E., &amp; Swanson, R. (2005). The adult learner: the definitive classic in adult education and human resource development (6th). </w:t>
      </w:r>
      <w:r w:rsidRPr="000E7FEC">
        <w:rPr>
          <w:i/>
          <w:noProof/>
        </w:rPr>
        <w:t>Burlington, MA: Elsevier</w:t>
      </w:r>
      <w:r w:rsidRPr="000E7FEC">
        <w:rPr>
          <w:noProof/>
        </w:rPr>
        <w:t xml:space="preserve">. </w:t>
      </w:r>
      <w:hyperlink r:id="rId87" w:history="1">
        <w:r w:rsidRPr="000E7FEC">
          <w:rPr>
            <w:rStyle w:val="Hyperlink"/>
            <w:noProof/>
          </w:rPr>
          <w:t>https://doi.org/10.1108/00197851211268045</w:t>
        </w:r>
      </w:hyperlink>
      <w:r w:rsidRPr="000E7FEC">
        <w:rPr>
          <w:noProof/>
        </w:rPr>
        <w:t xml:space="preserve"> </w:t>
      </w:r>
      <w:bookmarkEnd w:id="1339"/>
    </w:p>
    <w:p w14:paraId="343216E5" w14:textId="77777777" w:rsidR="000E7FEC" w:rsidRPr="000E7FEC" w:rsidRDefault="000E7FEC" w:rsidP="00B135DC">
      <w:pPr>
        <w:pStyle w:val="EndNoteBibliography"/>
        <w:numPr>
          <w:ilvl w:val="0"/>
          <w:numId w:val="18"/>
        </w:numPr>
        <w:spacing w:before="120" w:after="120"/>
        <w:ind w:left="540" w:hanging="540"/>
        <w:jc w:val="both"/>
        <w:rPr>
          <w:noProof/>
        </w:rPr>
      </w:pPr>
      <w:bookmarkStart w:id="1340" w:name="_ENREF_75"/>
      <w:r w:rsidRPr="000E7FEC">
        <w:rPr>
          <w:noProof/>
        </w:rPr>
        <w:t xml:space="preserve">Komasit, M. T. (2011). The nature and changes in human resource development in private enterprises in Lao PDR. Socio-economic development Vietnam and Laos for the period 2011 - 2020, </w:t>
      </w:r>
      <w:bookmarkEnd w:id="1340"/>
    </w:p>
    <w:p w14:paraId="3F86FED9" w14:textId="77777777" w:rsidR="000E7FEC" w:rsidRPr="000E7FEC" w:rsidRDefault="000E7FEC" w:rsidP="00B135DC">
      <w:pPr>
        <w:pStyle w:val="EndNoteBibliography"/>
        <w:numPr>
          <w:ilvl w:val="0"/>
          <w:numId w:val="18"/>
        </w:numPr>
        <w:spacing w:before="120" w:after="120"/>
        <w:ind w:left="540" w:hanging="540"/>
        <w:jc w:val="both"/>
        <w:rPr>
          <w:noProof/>
        </w:rPr>
      </w:pPr>
      <w:bookmarkStart w:id="1341" w:name="_ENREF_76"/>
      <w:r w:rsidRPr="000E7FEC">
        <w:rPr>
          <w:noProof/>
        </w:rPr>
        <w:t xml:space="preserve">Koutsoumpa, M., Odedo, R., Banda, A., Meurs, M., Hinlopen, C., Kramer, K., Bemelmans, M., Omaswa, F., Ojoome, V., &amp; Kiguli-Malwadde, E. (2020). Health workforce financing in Uganda: challenges and opportunities. </w:t>
      </w:r>
      <w:r w:rsidRPr="000E7FEC">
        <w:rPr>
          <w:i/>
          <w:noProof/>
        </w:rPr>
        <w:t>European Journal of Public Health</w:t>
      </w:r>
      <w:r w:rsidRPr="000E7FEC">
        <w:rPr>
          <w:noProof/>
        </w:rPr>
        <w:t>,</w:t>
      </w:r>
      <w:r w:rsidRPr="000E7FEC">
        <w:rPr>
          <w:i/>
          <w:noProof/>
        </w:rPr>
        <w:t xml:space="preserve"> 30</w:t>
      </w:r>
      <w:r w:rsidRPr="000E7FEC">
        <w:rPr>
          <w:noProof/>
        </w:rPr>
        <w:t xml:space="preserve">(Supplement_5), ckaa165. 525. </w:t>
      </w:r>
      <w:bookmarkEnd w:id="1341"/>
    </w:p>
    <w:p w14:paraId="0479F5A9" w14:textId="20F1ED62" w:rsidR="000E7FEC" w:rsidRPr="000E7FEC" w:rsidRDefault="000E7FEC" w:rsidP="00B135DC">
      <w:pPr>
        <w:pStyle w:val="EndNoteBibliography"/>
        <w:numPr>
          <w:ilvl w:val="0"/>
          <w:numId w:val="18"/>
        </w:numPr>
        <w:spacing w:before="120" w:after="120"/>
        <w:ind w:left="540" w:hanging="540"/>
        <w:jc w:val="both"/>
        <w:rPr>
          <w:noProof/>
        </w:rPr>
      </w:pPr>
      <w:bookmarkStart w:id="1342" w:name="_ENREF_77"/>
      <w:r w:rsidRPr="000E7FEC">
        <w:rPr>
          <w:noProof/>
        </w:rPr>
        <w:t xml:space="preserve">Kozlowski, S. W., &amp; Ilgen, D. R. (2006). Enhancing the effectiveness of work groups and teams. </w:t>
      </w:r>
      <w:r w:rsidRPr="000E7FEC">
        <w:rPr>
          <w:i/>
          <w:noProof/>
        </w:rPr>
        <w:t>Psychological Science in the Public Interest</w:t>
      </w:r>
      <w:r w:rsidRPr="000E7FEC">
        <w:rPr>
          <w:noProof/>
        </w:rPr>
        <w:t>,</w:t>
      </w:r>
      <w:r w:rsidRPr="000E7FEC">
        <w:rPr>
          <w:i/>
          <w:noProof/>
        </w:rPr>
        <w:t xml:space="preserve"> 7</w:t>
      </w:r>
      <w:r w:rsidRPr="000E7FEC">
        <w:rPr>
          <w:noProof/>
        </w:rPr>
        <w:t xml:space="preserve">(3), 77-124. </w:t>
      </w:r>
      <w:hyperlink r:id="rId88" w:history="1">
        <w:r w:rsidRPr="000E7FEC">
          <w:rPr>
            <w:rStyle w:val="Hyperlink"/>
            <w:noProof/>
          </w:rPr>
          <w:t>https://doi.org/10.1111/j.1529-1006.2006.00030.x</w:t>
        </w:r>
      </w:hyperlink>
      <w:r w:rsidRPr="000E7FEC">
        <w:rPr>
          <w:noProof/>
        </w:rPr>
        <w:t xml:space="preserve"> </w:t>
      </w:r>
      <w:bookmarkEnd w:id="1342"/>
    </w:p>
    <w:p w14:paraId="3CEDE997" w14:textId="21089781" w:rsidR="000E7FEC" w:rsidRPr="000E7FEC" w:rsidRDefault="000E7FEC" w:rsidP="00B135DC">
      <w:pPr>
        <w:pStyle w:val="EndNoteBibliography"/>
        <w:numPr>
          <w:ilvl w:val="0"/>
          <w:numId w:val="18"/>
        </w:numPr>
        <w:spacing w:before="120" w:after="120"/>
        <w:ind w:left="540" w:hanging="540"/>
        <w:jc w:val="both"/>
        <w:rPr>
          <w:noProof/>
        </w:rPr>
      </w:pPr>
      <w:bookmarkStart w:id="1343" w:name="_ENREF_78"/>
      <w:r w:rsidRPr="000E7FEC">
        <w:rPr>
          <w:noProof/>
        </w:rPr>
        <w:t xml:space="preserve">Kozlowski, S. W. J., &amp; Ilgen, D. R. (2006). Enhancing the Effectiveness of Work Groups and Teams. </w:t>
      </w:r>
      <w:r w:rsidRPr="000E7FEC">
        <w:rPr>
          <w:i/>
          <w:noProof/>
        </w:rPr>
        <w:t>Psychological Science in the Public Interest</w:t>
      </w:r>
      <w:r w:rsidRPr="000E7FEC">
        <w:rPr>
          <w:noProof/>
        </w:rPr>
        <w:t>,</w:t>
      </w:r>
      <w:r w:rsidRPr="000E7FEC">
        <w:rPr>
          <w:i/>
          <w:noProof/>
        </w:rPr>
        <w:t xml:space="preserve"> 7</w:t>
      </w:r>
      <w:r w:rsidRPr="000E7FEC">
        <w:rPr>
          <w:noProof/>
        </w:rPr>
        <w:t xml:space="preserve">(3), 77-124. </w:t>
      </w:r>
      <w:hyperlink r:id="rId89" w:history="1">
        <w:r w:rsidRPr="000E7FEC">
          <w:rPr>
            <w:rStyle w:val="Hyperlink"/>
            <w:noProof/>
          </w:rPr>
          <w:t>https://doi.org/10.1111/j.1529-1006.2006.00030.x</w:t>
        </w:r>
      </w:hyperlink>
      <w:r w:rsidRPr="000E7FEC">
        <w:rPr>
          <w:noProof/>
        </w:rPr>
        <w:t xml:space="preserve"> </w:t>
      </w:r>
      <w:bookmarkEnd w:id="1343"/>
    </w:p>
    <w:p w14:paraId="0E7BFB64" w14:textId="0F0BAC05" w:rsidR="000E7FEC" w:rsidRPr="000E7FEC" w:rsidRDefault="000E7FEC" w:rsidP="00B135DC">
      <w:pPr>
        <w:pStyle w:val="EndNoteBibliography"/>
        <w:numPr>
          <w:ilvl w:val="0"/>
          <w:numId w:val="18"/>
        </w:numPr>
        <w:spacing w:before="120" w:after="120"/>
        <w:ind w:left="540" w:hanging="540"/>
        <w:jc w:val="both"/>
        <w:rPr>
          <w:noProof/>
        </w:rPr>
      </w:pPr>
      <w:bookmarkStart w:id="1344" w:name="_ENREF_79"/>
      <w:r w:rsidRPr="000E7FEC">
        <w:rPr>
          <w:noProof/>
        </w:rPr>
        <w:t xml:space="preserve">Kühn, S. (2019). 1 Global employment and social trends. </w:t>
      </w:r>
      <w:r w:rsidRPr="000E7FEC">
        <w:rPr>
          <w:i/>
          <w:noProof/>
        </w:rPr>
        <w:t>World Employment and Social Outlook</w:t>
      </w:r>
      <w:r w:rsidRPr="000E7FEC">
        <w:rPr>
          <w:noProof/>
        </w:rPr>
        <w:t>,</w:t>
      </w:r>
      <w:r w:rsidRPr="000E7FEC">
        <w:rPr>
          <w:i/>
          <w:noProof/>
        </w:rPr>
        <w:t xml:space="preserve"> 2019</w:t>
      </w:r>
      <w:r w:rsidRPr="000E7FEC">
        <w:rPr>
          <w:noProof/>
        </w:rPr>
        <w:t xml:space="preserve">(1), 5-24. </w:t>
      </w:r>
      <w:hyperlink r:id="rId90" w:history="1">
        <w:r w:rsidRPr="000E7FEC">
          <w:rPr>
            <w:rStyle w:val="Hyperlink"/>
            <w:noProof/>
          </w:rPr>
          <w:t>https://doi.org/10.1002/wow3.150</w:t>
        </w:r>
      </w:hyperlink>
      <w:r w:rsidRPr="000E7FEC">
        <w:rPr>
          <w:noProof/>
        </w:rPr>
        <w:t xml:space="preserve"> </w:t>
      </w:r>
      <w:bookmarkEnd w:id="1344"/>
    </w:p>
    <w:p w14:paraId="1C2C7FFF" w14:textId="4BB458AE" w:rsidR="000E7FEC" w:rsidRPr="000E7FEC" w:rsidRDefault="000E7FEC" w:rsidP="00B135DC">
      <w:pPr>
        <w:pStyle w:val="EndNoteBibliography"/>
        <w:numPr>
          <w:ilvl w:val="0"/>
          <w:numId w:val="18"/>
        </w:numPr>
        <w:spacing w:before="120" w:after="120"/>
        <w:ind w:left="540" w:hanging="540"/>
        <w:jc w:val="both"/>
        <w:rPr>
          <w:noProof/>
        </w:rPr>
      </w:pPr>
      <w:bookmarkStart w:id="1345" w:name="_ENREF_80"/>
      <w:r w:rsidRPr="000E7FEC">
        <w:rPr>
          <w:noProof/>
        </w:rPr>
        <w:t xml:space="preserve">Latin, R., Jevtić, P., Živanović, V., &amp; Živanović, N. (2021). The strategic role of human resources in the globalization process. </w:t>
      </w:r>
      <w:r w:rsidRPr="000E7FEC">
        <w:rPr>
          <w:i/>
          <w:noProof/>
        </w:rPr>
        <w:t>Chinese Business Review</w:t>
      </w:r>
      <w:r w:rsidRPr="000E7FEC">
        <w:rPr>
          <w:noProof/>
        </w:rPr>
        <w:t>,</w:t>
      </w:r>
      <w:r w:rsidRPr="000E7FEC">
        <w:rPr>
          <w:i/>
          <w:noProof/>
        </w:rPr>
        <w:t xml:space="preserve"> 20</w:t>
      </w:r>
      <w:r w:rsidRPr="000E7FEC">
        <w:rPr>
          <w:noProof/>
        </w:rPr>
        <w:t xml:space="preserve">(4), 131-139. </w:t>
      </w:r>
      <w:hyperlink r:id="rId91" w:history="1">
        <w:r w:rsidRPr="000E7FEC">
          <w:rPr>
            <w:rStyle w:val="Hyperlink"/>
            <w:noProof/>
          </w:rPr>
          <w:t>https://doi.org/10.17265/1537-1506/2020.04.002</w:t>
        </w:r>
      </w:hyperlink>
      <w:r w:rsidRPr="000E7FEC">
        <w:rPr>
          <w:noProof/>
        </w:rPr>
        <w:t xml:space="preserve"> </w:t>
      </w:r>
      <w:bookmarkEnd w:id="1345"/>
    </w:p>
    <w:p w14:paraId="6DBEC78B" w14:textId="5628D83B" w:rsidR="000E7FEC" w:rsidRPr="000E7FEC" w:rsidRDefault="000E7FEC" w:rsidP="00B135DC">
      <w:pPr>
        <w:pStyle w:val="EndNoteBibliography"/>
        <w:numPr>
          <w:ilvl w:val="0"/>
          <w:numId w:val="18"/>
        </w:numPr>
        <w:spacing w:before="120" w:after="120"/>
        <w:ind w:left="540" w:hanging="540"/>
        <w:jc w:val="both"/>
        <w:rPr>
          <w:noProof/>
        </w:rPr>
      </w:pPr>
      <w:bookmarkStart w:id="1346" w:name="_ENREF_81"/>
      <w:r w:rsidRPr="000E7FEC">
        <w:rPr>
          <w:noProof/>
        </w:rPr>
        <w:t xml:space="preserve">Lehmann, H., &amp; Zaiceva, A. (2009). The evolution of labour relations inside a Russian firm during late transition: Evidence from personnel data. </w:t>
      </w:r>
      <w:r w:rsidRPr="000E7FEC">
        <w:rPr>
          <w:i/>
          <w:noProof/>
        </w:rPr>
        <w:t>In the grip of transition: Economic and social consequences of restructuring in Russia and Ukraine</w:t>
      </w:r>
      <w:r w:rsidRPr="000E7FEC">
        <w:rPr>
          <w:noProof/>
        </w:rPr>
        <w:t xml:space="preserve">, 98-127. </w:t>
      </w:r>
      <w:hyperlink r:id="rId92" w:history="1">
        <w:r w:rsidRPr="000E7FEC">
          <w:rPr>
            <w:rStyle w:val="Hyperlink"/>
            <w:noProof/>
          </w:rPr>
          <w:t>https://doi.org/10.1057/9780230363595_5</w:t>
        </w:r>
      </w:hyperlink>
      <w:r w:rsidRPr="000E7FEC">
        <w:rPr>
          <w:noProof/>
        </w:rPr>
        <w:t xml:space="preserve"> </w:t>
      </w:r>
      <w:bookmarkEnd w:id="1346"/>
    </w:p>
    <w:p w14:paraId="6BFB8F54" w14:textId="0AACA353" w:rsidR="000E7FEC" w:rsidRPr="000E7FEC" w:rsidRDefault="000E7FEC" w:rsidP="00B135DC">
      <w:pPr>
        <w:pStyle w:val="EndNoteBibliography"/>
        <w:numPr>
          <w:ilvl w:val="0"/>
          <w:numId w:val="18"/>
        </w:numPr>
        <w:spacing w:before="120" w:after="120"/>
        <w:ind w:left="540" w:hanging="540"/>
        <w:jc w:val="both"/>
        <w:rPr>
          <w:noProof/>
        </w:rPr>
      </w:pPr>
      <w:bookmarkStart w:id="1347" w:name="_ENREF_82"/>
      <w:r w:rsidRPr="000E7FEC">
        <w:rPr>
          <w:noProof/>
        </w:rPr>
        <w:t xml:space="preserve">Leisering, L. (2020). The calls for universal social protection by international organizations: Constructing a new global consensus. </w:t>
      </w:r>
      <w:r w:rsidRPr="000E7FEC">
        <w:rPr>
          <w:i/>
          <w:noProof/>
        </w:rPr>
        <w:t>Social Inclusion</w:t>
      </w:r>
      <w:r w:rsidRPr="000E7FEC">
        <w:rPr>
          <w:noProof/>
        </w:rPr>
        <w:t>,</w:t>
      </w:r>
      <w:r w:rsidRPr="000E7FEC">
        <w:rPr>
          <w:i/>
          <w:noProof/>
        </w:rPr>
        <w:t xml:space="preserve"> 8</w:t>
      </w:r>
      <w:r w:rsidRPr="000E7FEC">
        <w:rPr>
          <w:noProof/>
        </w:rPr>
        <w:t xml:space="preserve">(1), 90-102. </w:t>
      </w:r>
      <w:hyperlink r:id="rId93" w:history="1">
        <w:r w:rsidRPr="000E7FEC">
          <w:rPr>
            <w:rStyle w:val="Hyperlink"/>
            <w:noProof/>
          </w:rPr>
          <w:t>https://doi.org/0.17645/si.v8i1.2569</w:t>
        </w:r>
      </w:hyperlink>
      <w:r w:rsidRPr="000E7FEC">
        <w:rPr>
          <w:noProof/>
        </w:rPr>
        <w:t xml:space="preserve"> </w:t>
      </w:r>
      <w:bookmarkEnd w:id="1347"/>
    </w:p>
    <w:p w14:paraId="6E33B0C3" w14:textId="19D30324" w:rsidR="000E7FEC" w:rsidRPr="000E7FEC" w:rsidRDefault="000E7FEC" w:rsidP="00B135DC">
      <w:pPr>
        <w:pStyle w:val="EndNoteBibliography"/>
        <w:numPr>
          <w:ilvl w:val="0"/>
          <w:numId w:val="18"/>
        </w:numPr>
        <w:spacing w:before="120" w:after="120"/>
        <w:ind w:left="540" w:hanging="540"/>
        <w:jc w:val="both"/>
        <w:rPr>
          <w:noProof/>
        </w:rPr>
      </w:pPr>
      <w:bookmarkStart w:id="1348" w:name="_ENREF_83"/>
      <w:r w:rsidRPr="000E7FEC">
        <w:rPr>
          <w:noProof/>
        </w:rPr>
        <w:t xml:space="preserve">Lenkova, O. V., Efremova, V. V., Postarnak, S. V., Pogrebnoj, R. O., Skipin, S. I., &amp; Erezhepov, A. O. (2014). Managing Sustainable Development of Socio-Economic Systems. </w:t>
      </w:r>
      <w:r w:rsidRPr="000E7FEC">
        <w:rPr>
          <w:i/>
          <w:noProof/>
        </w:rPr>
        <w:t>Asian Social Science</w:t>
      </w:r>
      <w:r w:rsidRPr="000E7FEC">
        <w:rPr>
          <w:noProof/>
        </w:rPr>
        <w:t>,</w:t>
      </w:r>
      <w:r w:rsidRPr="000E7FEC">
        <w:rPr>
          <w:i/>
          <w:noProof/>
        </w:rPr>
        <w:t xml:space="preserve"> 10</w:t>
      </w:r>
      <w:r w:rsidRPr="000E7FEC">
        <w:rPr>
          <w:noProof/>
        </w:rPr>
        <w:t xml:space="preserve">(24), 63. </w:t>
      </w:r>
      <w:hyperlink r:id="rId94" w:history="1">
        <w:r w:rsidRPr="000E7FEC">
          <w:rPr>
            <w:rStyle w:val="Hyperlink"/>
            <w:noProof/>
          </w:rPr>
          <w:t>https://doi.org/10.5539/ass.v10n24p63</w:t>
        </w:r>
      </w:hyperlink>
      <w:r w:rsidRPr="000E7FEC">
        <w:rPr>
          <w:noProof/>
        </w:rPr>
        <w:t xml:space="preserve"> </w:t>
      </w:r>
      <w:bookmarkEnd w:id="1348"/>
    </w:p>
    <w:p w14:paraId="4AF5B527" w14:textId="0E4F7C20" w:rsidR="000E7FEC" w:rsidRPr="000E7FEC" w:rsidRDefault="000E7FEC" w:rsidP="00B135DC">
      <w:pPr>
        <w:pStyle w:val="EndNoteBibliography"/>
        <w:numPr>
          <w:ilvl w:val="0"/>
          <w:numId w:val="18"/>
        </w:numPr>
        <w:spacing w:before="120" w:after="120"/>
        <w:ind w:left="540" w:hanging="540"/>
        <w:jc w:val="both"/>
        <w:rPr>
          <w:noProof/>
        </w:rPr>
      </w:pPr>
      <w:bookmarkStart w:id="1349" w:name="_ENREF_84"/>
      <w:r w:rsidRPr="000E7FEC">
        <w:rPr>
          <w:noProof/>
        </w:rPr>
        <w:t xml:space="preserve">Li, J., &amp; Zahran, M. (2014). Influences of emotional intelligence on transformational leadership and leader-member exchange in Kuwait. </w:t>
      </w:r>
      <w:r w:rsidRPr="000E7FEC">
        <w:rPr>
          <w:i/>
          <w:noProof/>
        </w:rPr>
        <w:t>International Journal of Human Resources Development and Management</w:t>
      </w:r>
      <w:r w:rsidRPr="000E7FEC">
        <w:rPr>
          <w:noProof/>
        </w:rPr>
        <w:t>,</w:t>
      </w:r>
      <w:r w:rsidRPr="000E7FEC">
        <w:rPr>
          <w:i/>
          <w:noProof/>
        </w:rPr>
        <w:t xml:space="preserve"> 14</w:t>
      </w:r>
      <w:r w:rsidRPr="000E7FEC">
        <w:rPr>
          <w:noProof/>
        </w:rPr>
        <w:t xml:space="preserve">(1-3), 74-96. </w:t>
      </w:r>
      <w:hyperlink r:id="rId95" w:history="1">
        <w:r w:rsidRPr="000E7FEC">
          <w:rPr>
            <w:rStyle w:val="Hyperlink"/>
            <w:noProof/>
          </w:rPr>
          <w:t>https://doi.org/10.1504/IJHRDM.2014.068084</w:t>
        </w:r>
      </w:hyperlink>
      <w:r w:rsidRPr="000E7FEC">
        <w:rPr>
          <w:noProof/>
        </w:rPr>
        <w:t xml:space="preserve"> </w:t>
      </w:r>
      <w:bookmarkEnd w:id="1349"/>
    </w:p>
    <w:p w14:paraId="79077D51" w14:textId="4ABD6B1B" w:rsidR="000E7FEC" w:rsidRPr="000E7FEC" w:rsidRDefault="000E7FEC" w:rsidP="00B135DC">
      <w:pPr>
        <w:pStyle w:val="EndNoteBibliography"/>
        <w:numPr>
          <w:ilvl w:val="0"/>
          <w:numId w:val="18"/>
        </w:numPr>
        <w:spacing w:before="120" w:after="120"/>
        <w:ind w:left="540" w:hanging="540"/>
        <w:jc w:val="both"/>
        <w:rPr>
          <w:noProof/>
        </w:rPr>
      </w:pPr>
      <w:bookmarkStart w:id="1350" w:name="_ENREF_85"/>
      <w:r w:rsidRPr="000E7FEC">
        <w:rPr>
          <w:noProof/>
        </w:rPr>
        <w:t xml:space="preserve">Litao, Z., &amp; Jinjing, Z. (2009). China attracting global talent: Central and local initiatives. </w:t>
      </w:r>
      <w:r w:rsidRPr="000E7FEC">
        <w:rPr>
          <w:i/>
          <w:noProof/>
        </w:rPr>
        <w:t>China: An International Journal</w:t>
      </w:r>
      <w:r w:rsidRPr="000E7FEC">
        <w:rPr>
          <w:noProof/>
        </w:rPr>
        <w:t>,</w:t>
      </w:r>
      <w:r w:rsidRPr="000E7FEC">
        <w:rPr>
          <w:i/>
          <w:noProof/>
        </w:rPr>
        <w:t xml:space="preserve"> 7</w:t>
      </w:r>
      <w:r w:rsidRPr="000E7FEC">
        <w:rPr>
          <w:noProof/>
        </w:rPr>
        <w:t xml:space="preserve">(2), 323-335. </w:t>
      </w:r>
      <w:hyperlink r:id="rId96" w:history="1">
        <w:r w:rsidRPr="000E7FEC">
          <w:rPr>
            <w:rStyle w:val="Hyperlink"/>
            <w:noProof/>
          </w:rPr>
          <w:t>https://doi.org/10.1353/chn.2009.a317549</w:t>
        </w:r>
      </w:hyperlink>
      <w:r w:rsidRPr="000E7FEC">
        <w:rPr>
          <w:noProof/>
        </w:rPr>
        <w:t xml:space="preserve"> </w:t>
      </w:r>
      <w:bookmarkEnd w:id="1350"/>
    </w:p>
    <w:p w14:paraId="7C2D889D" w14:textId="48A2C450" w:rsidR="000E7FEC" w:rsidRPr="000E7FEC" w:rsidRDefault="000E7FEC" w:rsidP="00B135DC">
      <w:pPr>
        <w:pStyle w:val="EndNoteBibliography"/>
        <w:numPr>
          <w:ilvl w:val="0"/>
          <w:numId w:val="18"/>
        </w:numPr>
        <w:spacing w:before="120" w:after="120"/>
        <w:ind w:left="540" w:hanging="540"/>
        <w:jc w:val="both"/>
        <w:rPr>
          <w:noProof/>
        </w:rPr>
      </w:pPr>
      <w:bookmarkStart w:id="1351" w:name="_ENREF_86"/>
      <w:r w:rsidRPr="000E7FEC">
        <w:rPr>
          <w:noProof/>
        </w:rPr>
        <w:t xml:space="preserve">Liu, W., Liu, B., Tang, O., Chen, L., &amp; Liu, X. (2014). An empirical examination of the contents and evolution of the composing factors of logistics enterprise competitiveness: a perspective from China. </w:t>
      </w:r>
      <w:r w:rsidRPr="000E7FEC">
        <w:rPr>
          <w:i/>
          <w:noProof/>
        </w:rPr>
        <w:t>International Journal of Logistics Research and Applications</w:t>
      </w:r>
      <w:r w:rsidRPr="000E7FEC">
        <w:rPr>
          <w:noProof/>
        </w:rPr>
        <w:t>,</w:t>
      </w:r>
      <w:r w:rsidRPr="000E7FEC">
        <w:rPr>
          <w:i/>
          <w:noProof/>
        </w:rPr>
        <w:t xml:space="preserve"> 17</w:t>
      </w:r>
      <w:r w:rsidRPr="000E7FEC">
        <w:rPr>
          <w:noProof/>
        </w:rPr>
        <w:t xml:space="preserve">(6), 459-484. </w:t>
      </w:r>
      <w:hyperlink r:id="rId97" w:history="1">
        <w:r w:rsidRPr="000E7FEC">
          <w:rPr>
            <w:rStyle w:val="Hyperlink"/>
            <w:noProof/>
          </w:rPr>
          <w:t>https://doi.org/10.1080/13675567.2014.913555</w:t>
        </w:r>
      </w:hyperlink>
      <w:r w:rsidRPr="000E7FEC">
        <w:rPr>
          <w:noProof/>
        </w:rPr>
        <w:t xml:space="preserve"> </w:t>
      </w:r>
      <w:bookmarkEnd w:id="1351"/>
    </w:p>
    <w:p w14:paraId="362BD9A6" w14:textId="48C42596" w:rsidR="000E7FEC" w:rsidRPr="000E7FEC" w:rsidRDefault="000E7FEC" w:rsidP="00B135DC">
      <w:pPr>
        <w:pStyle w:val="EndNoteBibliography"/>
        <w:numPr>
          <w:ilvl w:val="0"/>
          <w:numId w:val="18"/>
        </w:numPr>
        <w:spacing w:before="120" w:after="120"/>
        <w:ind w:left="540" w:hanging="540"/>
        <w:jc w:val="both"/>
        <w:rPr>
          <w:noProof/>
        </w:rPr>
      </w:pPr>
      <w:bookmarkStart w:id="1352" w:name="_ENREF_87"/>
      <w:r w:rsidRPr="000E7FEC">
        <w:rPr>
          <w:noProof/>
        </w:rPr>
        <w:t xml:space="preserve">Lyons, S. T., Ng, E. S., &amp; Schweitzer, L. (2014). Changing demographics and the shifting nature of careers: Implications for research and human resource development. </w:t>
      </w:r>
      <w:r w:rsidRPr="000E7FEC">
        <w:rPr>
          <w:i/>
          <w:noProof/>
        </w:rPr>
        <w:t>Human Resource Development Review</w:t>
      </w:r>
      <w:r w:rsidRPr="000E7FEC">
        <w:rPr>
          <w:noProof/>
        </w:rPr>
        <w:t>,</w:t>
      </w:r>
      <w:r w:rsidRPr="000E7FEC">
        <w:rPr>
          <w:i/>
          <w:noProof/>
        </w:rPr>
        <w:t xml:space="preserve"> 13</w:t>
      </w:r>
      <w:r w:rsidRPr="000E7FEC">
        <w:rPr>
          <w:noProof/>
        </w:rPr>
        <w:t xml:space="preserve">(2), 181-206. </w:t>
      </w:r>
      <w:hyperlink r:id="rId98" w:history="1">
        <w:r w:rsidRPr="000E7FEC">
          <w:rPr>
            <w:rStyle w:val="Hyperlink"/>
            <w:noProof/>
          </w:rPr>
          <w:t>https://doi.org/10.1177/1534484314524201</w:t>
        </w:r>
      </w:hyperlink>
      <w:r w:rsidRPr="000E7FEC">
        <w:rPr>
          <w:noProof/>
        </w:rPr>
        <w:t xml:space="preserve"> </w:t>
      </w:r>
      <w:bookmarkEnd w:id="1352"/>
    </w:p>
    <w:p w14:paraId="093625F5" w14:textId="2004E1FB" w:rsidR="00B135DC" w:rsidRPr="00B135DC" w:rsidRDefault="00B135DC" w:rsidP="00B135DC">
      <w:pPr>
        <w:pStyle w:val="NormalWeb"/>
        <w:numPr>
          <w:ilvl w:val="0"/>
          <w:numId w:val="18"/>
        </w:numPr>
        <w:ind w:left="540" w:hanging="540"/>
        <w:rPr>
          <w:lang w:val="en-US"/>
        </w:rPr>
      </w:pPr>
      <w:bookmarkStart w:id="1353" w:name="_ENREF_88"/>
      <w:r>
        <w:t xml:space="preserve">Marope, P. T. M., Chakroun, B., &amp; Holmes, K. P. (2015). </w:t>
      </w:r>
      <w:r>
        <w:rPr>
          <w:rStyle w:val="Emphasis"/>
          <w:rFonts w:eastAsiaTheme="majorEastAsia"/>
        </w:rPr>
        <w:t>Unleashing the potential: Transforming technical and vocational education and training</w:t>
      </w:r>
      <w:r>
        <w:t>. UNESCO Publishing.</w:t>
      </w:r>
    </w:p>
    <w:p w14:paraId="07D2B3F6" w14:textId="6ED1FF25" w:rsidR="000E7FEC" w:rsidRPr="000E7FEC" w:rsidRDefault="000E7FEC" w:rsidP="00B135DC">
      <w:pPr>
        <w:pStyle w:val="EndNoteBibliography"/>
        <w:numPr>
          <w:ilvl w:val="0"/>
          <w:numId w:val="18"/>
        </w:numPr>
        <w:spacing w:before="120" w:after="120"/>
        <w:ind w:left="540" w:hanging="540"/>
        <w:jc w:val="both"/>
        <w:rPr>
          <w:noProof/>
        </w:rPr>
      </w:pPr>
      <w:r w:rsidRPr="000E7FEC">
        <w:rPr>
          <w:noProof/>
        </w:rPr>
        <w:t xml:space="preserve">Mahroum, S., Dachs, B., &amp; Weber, M. (2007). Trend spotting the future of information society technology human resources. </w:t>
      </w:r>
      <w:r w:rsidRPr="000E7FEC">
        <w:rPr>
          <w:i/>
          <w:noProof/>
        </w:rPr>
        <w:t>International Journal of Foresight and Innovation Policy</w:t>
      </w:r>
      <w:r w:rsidRPr="000E7FEC">
        <w:rPr>
          <w:noProof/>
        </w:rPr>
        <w:t>,</w:t>
      </w:r>
      <w:r w:rsidRPr="000E7FEC">
        <w:rPr>
          <w:i/>
          <w:noProof/>
        </w:rPr>
        <w:t xml:space="preserve"> 3</w:t>
      </w:r>
      <w:r w:rsidRPr="000E7FEC">
        <w:rPr>
          <w:noProof/>
        </w:rPr>
        <w:t xml:space="preserve">(2), 169-186. </w:t>
      </w:r>
      <w:hyperlink r:id="rId99" w:history="1">
        <w:r w:rsidRPr="000E7FEC">
          <w:rPr>
            <w:rStyle w:val="Hyperlink"/>
            <w:noProof/>
          </w:rPr>
          <w:t>https://doi.org/10.1504/IJFIP.2007.011623</w:t>
        </w:r>
      </w:hyperlink>
      <w:r w:rsidRPr="000E7FEC">
        <w:rPr>
          <w:noProof/>
        </w:rPr>
        <w:t xml:space="preserve"> </w:t>
      </w:r>
      <w:bookmarkEnd w:id="1353"/>
    </w:p>
    <w:p w14:paraId="5CEB5A93" w14:textId="5EC60FDA" w:rsidR="000E7FEC" w:rsidRPr="000E7FEC" w:rsidRDefault="000E7FEC" w:rsidP="00B135DC">
      <w:pPr>
        <w:pStyle w:val="EndNoteBibliography"/>
        <w:numPr>
          <w:ilvl w:val="0"/>
          <w:numId w:val="18"/>
        </w:numPr>
        <w:spacing w:before="120" w:after="120"/>
        <w:ind w:left="540" w:hanging="540"/>
        <w:jc w:val="both"/>
        <w:rPr>
          <w:noProof/>
        </w:rPr>
      </w:pPr>
      <w:bookmarkStart w:id="1354" w:name="_ENREF_89"/>
      <w:r w:rsidRPr="000E7FEC">
        <w:rPr>
          <w:noProof/>
        </w:rPr>
        <w:t xml:space="preserve">Marshall, B., Cardon, P., Poddar, A., &amp; Fontenot, R. (2013). Does Sample Size Matter in Qualitative Research?: A Review of Qualitative Interviews in is Research. </w:t>
      </w:r>
      <w:r w:rsidRPr="000E7FEC">
        <w:rPr>
          <w:i/>
          <w:noProof/>
        </w:rPr>
        <w:t>The Journal of computer information systems</w:t>
      </w:r>
      <w:r w:rsidRPr="000E7FEC">
        <w:rPr>
          <w:noProof/>
        </w:rPr>
        <w:t>,</w:t>
      </w:r>
      <w:r w:rsidRPr="000E7FEC">
        <w:rPr>
          <w:i/>
          <w:noProof/>
        </w:rPr>
        <w:t xml:space="preserve"> 54</w:t>
      </w:r>
      <w:r w:rsidRPr="000E7FEC">
        <w:rPr>
          <w:noProof/>
        </w:rPr>
        <w:t xml:space="preserve">(1), 11-22. </w:t>
      </w:r>
      <w:hyperlink r:id="rId100" w:history="1">
        <w:r w:rsidRPr="000E7FEC">
          <w:rPr>
            <w:rStyle w:val="Hyperlink"/>
            <w:noProof/>
          </w:rPr>
          <w:t>https://doi.org/10.1080/08874417.2013.11645667</w:t>
        </w:r>
      </w:hyperlink>
      <w:r w:rsidRPr="000E7FEC">
        <w:rPr>
          <w:noProof/>
        </w:rPr>
        <w:t xml:space="preserve"> </w:t>
      </w:r>
      <w:bookmarkEnd w:id="1354"/>
    </w:p>
    <w:p w14:paraId="4D7A2B0E" w14:textId="77777777" w:rsidR="000E7FEC" w:rsidRPr="000E7FEC" w:rsidRDefault="000E7FEC" w:rsidP="00B135DC">
      <w:pPr>
        <w:pStyle w:val="EndNoteBibliography"/>
        <w:numPr>
          <w:ilvl w:val="0"/>
          <w:numId w:val="18"/>
        </w:numPr>
        <w:spacing w:before="120" w:after="120"/>
        <w:ind w:left="540" w:hanging="540"/>
        <w:jc w:val="both"/>
        <w:rPr>
          <w:noProof/>
        </w:rPr>
      </w:pPr>
      <w:bookmarkStart w:id="1355" w:name="_ENREF_90"/>
      <w:r w:rsidRPr="000E7FEC">
        <w:rPr>
          <w:noProof/>
        </w:rPr>
        <w:t xml:space="preserve">Mathis, R. L., Jackson, J. H., Valentine, S. R., &amp; Meglich, P. A. (2017). </w:t>
      </w:r>
      <w:r w:rsidRPr="000E7FEC">
        <w:rPr>
          <w:i/>
          <w:noProof/>
        </w:rPr>
        <w:t>Human resource management</w:t>
      </w:r>
      <w:r w:rsidRPr="000E7FEC">
        <w:rPr>
          <w:noProof/>
        </w:rPr>
        <w:t xml:space="preserve">. Cengage learning. </w:t>
      </w:r>
      <w:bookmarkEnd w:id="1355"/>
    </w:p>
    <w:p w14:paraId="0CCFF6A0" w14:textId="2CCBF87A" w:rsidR="000E7FEC" w:rsidRPr="000E7FEC" w:rsidRDefault="000E7FEC" w:rsidP="00B135DC">
      <w:pPr>
        <w:pStyle w:val="EndNoteBibliography"/>
        <w:numPr>
          <w:ilvl w:val="0"/>
          <w:numId w:val="18"/>
        </w:numPr>
        <w:spacing w:before="120" w:after="120"/>
        <w:ind w:left="540" w:hanging="540"/>
        <w:jc w:val="both"/>
        <w:rPr>
          <w:noProof/>
        </w:rPr>
      </w:pPr>
      <w:bookmarkStart w:id="1356" w:name="_ENREF_91"/>
      <w:r w:rsidRPr="000E7FEC">
        <w:rPr>
          <w:noProof/>
        </w:rPr>
        <w:t xml:space="preserve">Matsuzaki, T., Shigeno, H., Ueki, Y., &amp; Tsuji, M. (2021). Innovation upgrading of local small and medium-sized enterprises and regional innovation policy: An empirical study. </w:t>
      </w:r>
      <w:r w:rsidRPr="000E7FEC">
        <w:rPr>
          <w:i/>
          <w:noProof/>
        </w:rPr>
        <w:t>Industrial Marketing Management</w:t>
      </w:r>
      <w:r w:rsidRPr="000E7FEC">
        <w:rPr>
          <w:noProof/>
        </w:rPr>
        <w:t>,</w:t>
      </w:r>
      <w:r w:rsidRPr="000E7FEC">
        <w:rPr>
          <w:i/>
          <w:noProof/>
        </w:rPr>
        <w:t xml:space="preserve"> 94</w:t>
      </w:r>
      <w:r w:rsidRPr="000E7FEC">
        <w:rPr>
          <w:noProof/>
        </w:rPr>
        <w:t xml:space="preserve">, 128-136. </w:t>
      </w:r>
      <w:hyperlink r:id="rId101" w:history="1">
        <w:r w:rsidRPr="000E7FEC">
          <w:rPr>
            <w:rStyle w:val="Hyperlink"/>
            <w:noProof/>
          </w:rPr>
          <w:t>https://doi.org/10.1016/j.indmarman.2020.07.009</w:t>
        </w:r>
      </w:hyperlink>
      <w:r w:rsidRPr="000E7FEC">
        <w:rPr>
          <w:noProof/>
        </w:rPr>
        <w:t xml:space="preserve"> </w:t>
      </w:r>
      <w:bookmarkEnd w:id="1356"/>
    </w:p>
    <w:p w14:paraId="39AD1F67" w14:textId="20902605" w:rsidR="000E7FEC" w:rsidRPr="000E7FEC" w:rsidRDefault="000E7FEC" w:rsidP="00B135DC">
      <w:pPr>
        <w:pStyle w:val="EndNoteBibliography"/>
        <w:numPr>
          <w:ilvl w:val="0"/>
          <w:numId w:val="18"/>
        </w:numPr>
        <w:spacing w:before="120" w:after="120"/>
        <w:ind w:left="540" w:hanging="540"/>
        <w:jc w:val="both"/>
        <w:rPr>
          <w:noProof/>
        </w:rPr>
      </w:pPr>
      <w:bookmarkStart w:id="1357" w:name="_ENREF_92"/>
      <w:r w:rsidRPr="000E7FEC">
        <w:rPr>
          <w:noProof/>
        </w:rPr>
        <w:t xml:space="preserve">McKelvie, A., &amp; Davidsson, P. (2009). From resource base to dynamic capabilities: an investigation of new firms. </w:t>
      </w:r>
      <w:r w:rsidRPr="000E7FEC">
        <w:rPr>
          <w:i/>
          <w:noProof/>
        </w:rPr>
        <w:t>British Journal of Management</w:t>
      </w:r>
      <w:r w:rsidRPr="000E7FEC">
        <w:rPr>
          <w:noProof/>
        </w:rPr>
        <w:t>,</w:t>
      </w:r>
      <w:r w:rsidRPr="000E7FEC">
        <w:rPr>
          <w:i/>
          <w:noProof/>
        </w:rPr>
        <w:t xml:space="preserve"> 20</w:t>
      </w:r>
      <w:r w:rsidRPr="000E7FEC">
        <w:rPr>
          <w:noProof/>
        </w:rPr>
        <w:t xml:space="preserve">, S63-S80. </w:t>
      </w:r>
      <w:hyperlink r:id="rId102" w:history="1">
        <w:r w:rsidRPr="000E7FEC">
          <w:rPr>
            <w:rStyle w:val="Hyperlink"/>
            <w:noProof/>
          </w:rPr>
          <w:t>https://doi.org/10.1111/j.1467-8551.2008.00613.x</w:t>
        </w:r>
      </w:hyperlink>
      <w:r w:rsidRPr="000E7FEC">
        <w:rPr>
          <w:noProof/>
        </w:rPr>
        <w:t xml:space="preserve"> </w:t>
      </w:r>
      <w:bookmarkEnd w:id="1357"/>
    </w:p>
    <w:p w14:paraId="62738118" w14:textId="77777777" w:rsidR="000E7FEC" w:rsidRPr="000E7FEC" w:rsidRDefault="000E7FEC" w:rsidP="00B135DC">
      <w:pPr>
        <w:pStyle w:val="EndNoteBibliography"/>
        <w:numPr>
          <w:ilvl w:val="0"/>
          <w:numId w:val="18"/>
        </w:numPr>
        <w:spacing w:before="120" w:after="120"/>
        <w:ind w:left="540" w:hanging="540"/>
        <w:jc w:val="both"/>
        <w:rPr>
          <w:noProof/>
        </w:rPr>
      </w:pPr>
      <w:bookmarkStart w:id="1358" w:name="_ENREF_93"/>
      <w:r w:rsidRPr="000E7FEC">
        <w:rPr>
          <w:noProof/>
        </w:rPr>
        <w:t xml:space="preserve">Metet, C. (2014). THE ROLE OF HUMAN CAPITAL MANAGEMENT STRATEGY IN ESTABLISHING A COMPETITIVE ADVANTAGE IN ROAD CONSTRUCTION SECTOR: A CASE STUDY OF KENYA NATIONAL HIGHWAY AUTHORITY (KENHA). </w:t>
      </w:r>
      <w:bookmarkEnd w:id="1358"/>
    </w:p>
    <w:p w14:paraId="079B0DD1" w14:textId="341F673C" w:rsidR="000E7FEC" w:rsidRPr="000E7FEC" w:rsidRDefault="000E7FEC" w:rsidP="00B135DC">
      <w:pPr>
        <w:pStyle w:val="EndNoteBibliography"/>
        <w:numPr>
          <w:ilvl w:val="0"/>
          <w:numId w:val="18"/>
        </w:numPr>
        <w:spacing w:before="120" w:after="120"/>
        <w:ind w:left="540" w:hanging="540"/>
        <w:jc w:val="both"/>
        <w:rPr>
          <w:noProof/>
        </w:rPr>
      </w:pPr>
      <w:bookmarkStart w:id="1359" w:name="_ENREF_94"/>
      <w:r w:rsidRPr="000E7FEC">
        <w:rPr>
          <w:noProof/>
        </w:rPr>
        <w:t xml:space="preserve">Milincic, M. A. (2004). The economic-geographical and environmental polarization as a factor of new functional relations between areas. </w:t>
      </w:r>
      <w:r w:rsidRPr="000E7FEC">
        <w:rPr>
          <w:i/>
          <w:noProof/>
        </w:rPr>
        <w:t>Glasnik Srpskog geografskog drustva</w:t>
      </w:r>
      <w:r w:rsidRPr="000E7FEC">
        <w:rPr>
          <w:noProof/>
        </w:rPr>
        <w:t>,</w:t>
      </w:r>
      <w:r w:rsidRPr="000E7FEC">
        <w:rPr>
          <w:i/>
          <w:noProof/>
        </w:rPr>
        <w:t xml:space="preserve"> 84</w:t>
      </w:r>
      <w:r w:rsidRPr="000E7FEC">
        <w:rPr>
          <w:noProof/>
        </w:rPr>
        <w:t xml:space="preserve">(2), 157-164. </w:t>
      </w:r>
      <w:hyperlink r:id="rId103" w:history="1">
        <w:r w:rsidRPr="000E7FEC">
          <w:rPr>
            <w:rStyle w:val="Hyperlink"/>
            <w:noProof/>
          </w:rPr>
          <w:t>https://doi.org/10.2298/GSGD0402157M</w:t>
        </w:r>
      </w:hyperlink>
      <w:r w:rsidRPr="000E7FEC">
        <w:rPr>
          <w:noProof/>
        </w:rPr>
        <w:t xml:space="preserve"> </w:t>
      </w:r>
      <w:bookmarkEnd w:id="1359"/>
    </w:p>
    <w:p w14:paraId="27BC82FB" w14:textId="77777777" w:rsidR="000E7FEC" w:rsidRPr="000E7FEC" w:rsidRDefault="000E7FEC" w:rsidP="00B135DC">
      <w:pPr>
        <w:pStyle w:val="EndNoteBibliography"/>
        <w:numPr>
          <w:ilvl w:val="0"/>
          <w:numId w:val="18"/>
        </w:numPr>
        <w:spacing w:before="120" w:after="120"/>
        <w:ind w:left="540" w:hanging="540"/>
        <w:jc w:val="both"/>
        <w:rPr>
          <w:noProof/>
        </w:rPr>
      </w:pPr>
      <w:bookmarkStart w:id="1360" w:name="_ENREF_95"/>
      <w:r w:rsidRPr="000E7FEC">
        <w:rPr>
          <w:noProof/>
        </w:rPr>
        <w:t xml:space="preserve">Miliushenko, O., Kovalev, A., &amp; Zhidkova, M. (2019). The impact of global crisis on the innovative processes in sustainable development of Russia as a resource-mining country. E3S Web of Conferences, </w:t>
      </w:r>
      <w:bookmarkEnd w:id="1360"/>
    </w:p>
    <w:p w14:paraId="0705F8B2" w14:textId="229AEC5A" w:rsidR="000E7FEC" w:rsidRPr="000E7FEC" w:rsidRDefault="000E7FEC" w:rsidP="00B135DC">
      <w:pPr>
        <w:pStyle w:val="EndNoteBibliography"/>
        <w:numPr>
          <w:ilvl w:val="0"/>
          <w:numId w:val="18"/>
        </w:numPr>
        <w:spacing w:before="120" w:after="120"/>
        <w:ind w:left="540" w:hanging="540"/>
        <w:jc w:val="both"/>
        <w:rPr>
          <w:noProof/>
        </w:rPr>
      </w:pPr>
      <w:bookmarkStart w:id="1361" w:name="_ENREF_96"/>
      <w:r w:rsidRPr="000E7FEC">
        <w:rPr>
          <w:noProof/>
        </w:rPr>
        <w:t xml:space="preserve">Mishra, P. (2017). Green human resource management: A framework for sustainable organizational development in an emerging economy. </w:t>
      </w:r>
      <w:r w:rsidRPr="000E7FEC">
        <w:rPr>
          <w:i/>
          <w:noProof/>
        </w:rPr>
        <w:t>International Journal of Organizational Analysis</w:t>
      </w:r>
      <w:r w:rsidRPr="000E7FEC">
        <w:rPr>
          <w:noProof/>
        </w:rPr>
        <w:t>,</w:t>
      </w:r>
      <w:r w:rsidRPr="000E7FEC">
        <w:rPr>
          <w:i/>
          <w:noProof/>
        </w:rPr>
        <w:t xml:space="preserve"> 25</w:t>
      </w:r>
      <w:r w:rsidRPr="000E7FEC">
        <w:rPr>
          <w:noProof/>
        </w:rPr>
        <w:t xml:space="preserve">(5), 762-788. </w:t>
      </w:r>
      <w:hyperlink r:id="rId104" w:history="1">
        <w:r w:rsidRPr="000E7FEC">
          <w:rPr>
            <w:rStyle w:val="Hyperlink"/>
            <w:noProof/>
          </w:rPr>
          <w:t>https://doi.org/10.1108/IJOA-11-2016-1079</w:t>
        </w:r>
      </w:hyperlink>
      <w:r w:rsidRPr="000E7FEC">
        <w:rPr>
          <w:noProof/>
        </w:rPr>
        <w:t xml:space="preserve"> </w:t>
      </w:r>
      <w:bookmarkEnd w:id="1361"/>
    </w:p>
    <w:p w14:paraId="2BD640BA" w14:textId="4F8AF6B7" w:rsidR="000E7FEC" w:rsidRPr="000E7FEC" w:rsidRDefault="000E7FEC" w:rsidP="00B135DC">
      <w:pPr>
        <w:pStyle w:val="EndNoteBibliography"/>
        <w:numPr>
          <w:ilvl w:val="0"/>
          <w:numId w:val="18"/>
        </w:numPr>
        <w:spacing w:before="120" w:after="120"/>
        <w:ind w:left="540" w:hanging="540"/>
        <w:jc w:val="both"/>
        <w:rPr>
          <w:noProof/>
        </w:rPr>
      </w:pPr>
      <w:bookmarkStart w:id="1362" w:name="_ENREF_97"/>
      <w:r w:rsidRPr="000E7FEC">
        <w:rPr>
          <w:noProof/>
        </w:rPr>
        <w:t xml:space="preserve">Mohamed, E. S. E. (2020). Resource rents, human development and economic growth in Sudan. </w:t>
      </w:r>
      <w:r w:rsidRPr="000E7FEC">
        <w:rPr>
          <w:i/>
          <w:noProof/>
        </w:rPr>
        <w:t>Economies</w:t>
      </w:r>
      <w:r w:rsidRPr="000E7FEC">
        <w:rPr>
          <w:noProof/>
        </w:rPr>
        <w:t>,</w:t>
      </w:r>
      <w:r w:rsidRPr="000E7FEC">
        <w:rPr>
          <w:i/>
          <w:noProof/>
        </w:rPr>
        <w:t xml:space="preserve"> 8</w:t>
      </w:r>
      <w:r w:rsidRPr="000E7FEC">
        <w:rPr>
          <w:noProof/>
        </w:rPr>
        <w:t xml:space="preserve">(4), 99. </w:t>
      </w:r>
      <w:hyperlink r:id="rId105" w:history="1">
        <w:r w:rsidRPr="000E7FEC">
          <w:rPr>
            <w:rStyle w:val="Hyperlink"/>
            <w:noProof/>
          </w:rPr>
          <w:t>https://doi.org/10.3390/economies8040099</w:t>
        </w:r>
      </w:hyperlink>
      <w:r w:rsidRPr="000E7FEC">
        <w:rPr>
          <w:noProof/>
        </w:rPr>
        <w:t xml:space="preserve"> </w:t>
      </w:r>
      <w:bookmarkEnd w:id="1362"/>
    </w:p>
    <w:p w14:paraId="5B1B56BB" w14:textId="77777777" w:rsidR="000E7FEC" w:rsidRPr="000E7FEC" w:rsidRDefault="000E7FEC" w:rsidP="00B135DC">
      <w:pPr>
        <w:pStyle w:val="EndNoteBibliography"/>
        <w:numPr>
          <w:ilvl w:val="0"/>
          <w:numId w:val="18"/>
        </w:numPr>
        <w:spacing w:before="120" w:after="120"/>
        <w:ind w:left="540" w:hanging="540"/>
        <w:jc w:val="both"/>
        <w:rPr>
          <w:noProof/>
        </w:rPr>
      </w:pPr>
      <w:bookmarkStart w:id="1363" w:name="_ENREF_98"/>
      <w:r w:rsidRPr="000E7FEC">
        <w:rPr>
          <w:noProof/>
        </w:rPr>
        <w:t xml:space="preserve">Mousa, W. (2017). Macroeconomic determinants of saudi total factor productivity. </w:t>
      </w:r>
      <w:r w:rsidRPr="000E7FEC">
        <w:rPr>
          <w:i/>
          <w:noProof/>
        </w:rPr>
        <w:t>Applied Economics and Finance</w:t>
      </w:r>
      <w:r w:rsidRPr="000E7FEC">
        <w:rPr>
          <w:noProof/>
        </w:rPr>
        <w:t>,</w:t>
      </w:r>
      <w:r w:rsidRPr="000E7FEC">
        <w:rPr>
          <w:i/>
          <w:noProof/>
        </w:rPr>
        <w:t xml:space="preserve"> 5</w:t>
      </w:r>
      <w:r w:rsidRPr="000E7FEC">
        <w:rPr>
          <w:noProof/>
        </w:rPr>
        <w:t xml:space="preserve">(1), 37-44. </w:t>
      </w:r>
      <w:bookmarkEnd w:id="1363"/>
    </w:p>
    <w:p w14:paraId="58649D98" w14:textId="497CC916" w:rsidR="000E7FEC" w:rsidRPr="000E7FEC" w:rsidRDefault="000E7FEC" w:rsidP="00B135DC">
      <w:pPr>
        <w:pStyle w:val="EndNoteBibliography"/>
        <w:numPr>
          <w:ilvl w:val="0"/>
          <w:numId w:val="18"/>
        </w:numPr>
        <w:spacing w:before="120" w:after="120"/>
        <w:ind w:left="540" w:hanging="540"/>
        <w:jc w:val="both"/>
        <w:rPr>
          <w:noProof/>
        </w:rPr>
      </w:pPr>
      <w:bookmarkStart w:id="1364" w:name="_ENREF_99"/>
      <w:r w:rsidRPr="000E7FEC">
        <w:rPr>
          <w:noProof/>
        </w:rPr>
        <w:t xml:space="preserve">Musriha, M., &amp; Nurjaman, A. E. H. (2019). Perspective on individual and group characteristics to enhance work performance and career development: an empirical research on Indonesia Port Corporations. </w:t>
      </w:r>
      <w:r w:rsidRPr="000E7FEC">
        <w:rPr>
          <w:i/>
          <w:noProof/>
        </w:rPr>
        <w:t>International Journal of Business Performance Management</w:t>
      </w:r>
      <w:r w:rsidRPr="000E7FEC">
        <w:rPr>
          <w:noProof/>
        </w:rPr>
        <w:t>,</w:t>
      </w:r>
      <w:r w:rsidRPr="000E7FEC">
        <w:rPr>
          <w:i/>
          <w:noProof/>
        </w:rPr>
        <w:t xml:space="preserve"> 20</w:t>
      </w:r>
      <w:r w:rsidRPr="000E7FEC">
        <w:rPr>
          <w:noProof/>
        </w:rPr>
        <w:t xml:space="preserve">(2), 93-109. </w:t>
      </w:r>
      <w:hyperlink r:id="rId106" w:history="1">
        <w:r w:rsidRPr="000E7FEC">
          <w:rPr>
            <w:rStyle w:val="Hyperlink"/>
            <w:noProof/>
          </w:rPr>
          <w:t>https://doi.org/10.1504/IJBPM.2019.098632</w:t>
        </w:r>
      </w:hyperlink>
      <w:r w:rsidRPr="000E7FEC">
        <w:rPr>
          <w:noProof/>
        </w:rPr>
        <w:t xml:space="preserve"> </w:t>
      </w:r>
      <w:bookmarkEnd w:id="1364"/>
    </w:p>
    <w:p w14:paraId="09956DC1" w14:textId="77777777" w:rsidR="000E7FEC" w:rsidRPr="000E7FEC" w:rsidRDefault="000E7FEC" w:rsidP="00B135DC">
      <w:pPr>
        <w:pStyle w:val="EndNoteBibliography"/>
        <w:numPr>
          <w:ilvl w:val="0"/>
          <w:numId w:val="18"/>
        </w:numPr>
        <w:spacing w:before="120" w:after="120"/>
        <w:ind w:left="540" w:hanging="540"/>
        <w:jc w:val="both"/>
        <w:rPr>
          <w:noProof/>
        </w:rPr>
      </w:pPr>
      <w:bookmarkStart w:id="1365" w:name="_ENREF_100"/>
      <w:r w:rsidRPr="000E7FEC">
        <w:rPr>
          <w:noProof/>
        </w:rPr>
        <w:t xml:space="preserve">Nankervis, A. R., Burgess, J., &amp; Nankervis, A. R. C. (2020). </w:t>
      </w:r>
      <w:r w:rsidRPr="000E7FEC">
        <w:rPr>
          <w:i/>
          <w:noProof/>
        </w:rPr>
        <w:t>The Future of Work in Asia and Beyond</w:t>
      </w:r>
      <w:r w:rsidRPr="000E7FEC">
        <w:rPr>
          <w:noProof/>
        </w:rPr>
        <w:t xml:space="preserve">. Routledge. </w:t>
      </w:r>
      <w:bookmarkEnd w:id="1365"/>
    </w:p>
    <w:p w14:paraId="59E7F9DD" w14:textId="55B05E45" w:rsidR="000E7FEC" w:rsidRPr="000E7FEC" w:rsidRDefault="000E7FEC" w:rsidP="00B135DC">
      <w:pPr>
        <w:pStyle w:val="EndNoteBibliography"/>
        <w:numPr>
          <w:ilvl w:val="0"/>
          <w:numId w:val="18"/>
        </w:numPr>
        <w:spacing w:before="120" w:after="120"/>
        <w:ind w:left="540" w:hanging="540"/>
        <w:jc w:val="both"/>
        <w:rPr>
          <w:noProof/>
        </w:rPr>
      </w:pPr>
      <w:bookmarkStart w:id="1366" w:name="_ENREF_101"/>
      <w:r w:rsidRPr="000E7FEC">
        <w:rPr>
          <w:noProof/>
        </w:rPr>
        <w:t xml:space="preserve">Nemeth, Z., Dajnoki, K., Suto, D., &amp; Fenyves, V. (2016). Examination of Performance Management Targets in Case of an International Corporation’s Eastern Hungarian Operating Unit. </w:t>
      </w:r>
      <w:r w:rsidRPr="000E7FEC">
        <w:rPr>
          <w:i/>
          <w:noProof/>
        </w:rPr>
        <w:t>Studia Universitatis „Vasile Goldis” Arad–Economics Series</w:t>
      </w:r>
      <w:r w:rsidRPr="000E7FEC">
        <w:rPr>
          <w:noProof/>
        </w:rPr>
        <w:t>,</w:t>
      </w:r>
      <w:r w:rsidRPr="000E7FEC">
        <w:rPr>
          <w:i/>
          <w:noProof/>
        </w:rPr>
        <w:t xml:space="preserve"> 26</w:t>
      </w:r>
      <w:r w:rsidRPr="000E7FEC">
        <w:rPr>
          <w:noProof/>
        </w:rPr>
        <w:t xml:space="preserve">(2), 23-37. </w:t>
      </w:r>
      <w:hyperlink r:id="rId107" w:history="1">
        <w:r w:rsidRPr="000E7FEC">
          <w:rPr>
            <w:rStyle w:val="Hyperlink"/>
            <w:noProof/>
          </w:rPr>
          <w:t>https://doi.org/10.1515/sues-2016-0007</w:t>
        </w:r>
      </w:hyperlink>
      <w:r w:rsidRPr="000E7FEC">
        <w:rPr>
          <w:noProof/>
        </w:rPr>
        <w:t xml:space="preserve"> </w:t>
      </w:r>
      <w:bookmarkEnd w:id="1366"/>
    </w:p>
    <w:p w14:paraId="15F2BF11" w14:textId="1FFFD703" w:rsidR="000E7FEC" w:rsidRPr="000E7FEC" w:rsidRDefault="000E7FEC" w:rsidP="00B135DC">
      <w:pPr>
        <w:pStyle w:val="EndNoteBibliography"/>
        <w:numPr>
          <w:ilvl w:val="0"/>
          <w:numId w:val="18"/>
        </w:numPr>
        <w:spacing w:before="120" w:after="120"/>
        <w:ind w:left="540" w:hanging="540"/>
        <w:jc w:val="both"/>
        <w:rPr>
          <w:noProof/>
        </w:rPr>
      </w:pPr>
      <w:bookmarkStart w:id="1367" w:name="_ENREF_102"/>
      <w:r w:rsidRPr="000E7FEC">
        <w:rPr>
          <w:noProof/>
        </w:rPr>
        <w:t xml:space="preserve">Newell, T. (1996). The futures of government human resource development. </w:t>
      </w:r>
      <w:r w:rsidRPr="000E7FEC">
        <w:rPr>
          <w:i/>
          <w:noProof/>
        </w:rPr>
        <w:t>International Journal of Public Administration</w:t>
      </w:r>
      <w:r w:rsidRPr="000E7FEC">
        <w:rPr>
          <w:noProof/>
        </w:rPr>
        <w:t>,</w:t>
      </w:r>
      <w:r w:rsidRPr="000E7FEC">
        <w:rPr>
          <w:i/>
          <w:noProof/>
        </w:rPr>
        <w:t xml:space="preserve"> 19</w:t>
      </w:r>
      <w:r w:rsidRPr="000E7FEC">
        <w:rPr>
          <w:noProof/>
        </w:rPr>
        <w:t xml:space="preserve">(5), 599-622. </w:t>
      </w:r>
      <w:hyperlink r:id="rId108" w:history="1">
        <w:r w:rsidRPr="000E7FEC">
          <w:rPr>
            <w:rStyle w:val="Hyperlink"/>
            <w:noProof/>
          </w:rPr>
          <w:t>https://doi.org/10.1080/01900699608525112</w:t>
        </w:r>
      </w:hyperlink>
      <w:r w:rsidRPr="000E7FEC">
        <w:rPr>
          <w:noProof/>
        </w:rPr>
        <w:t xml:space="preserve"> </w:t>
      </w:r>
      <w:bookmarkEnd w:id="1367"/>
    </w:p>
    <w:p w14:paraId="26EF6EFB" w14:textId="77777777" w:rsidR="000E7FEC" w:rsidRPr="000E7FEC" w:rsidRDefault="000E7FEC" w:rsidP="00B135DC">
      <w:pPr>
        <w:pStyle w:val="EndNoteBibliography"/>
        <w:numPr>
          <w:ilvl w:val="0"/>
          <w:numId w:val="18"/>
        </w:numPr>
        <w:spacing w:before="120" w:after="120"/>
        <w:ind w:left="540" w:hanging="540"/>
        <w:jc w:val="both"/>
        <w:rPr>
          <w:noProof/>
        </w:rPr>
      </w:pPr>
      <w:bookmarkStart w:id="1368" w:name="_ENREF_103"/>
      <w:r w:rsidRPr="000E7FEC">
        <w:rPr>
          <w:noProof/>
        </w:rPr>
        <w:t xml:space="preserve">OECD. (2023). </w:t>
      </w:r>
      <w:r w:rsidRPr="000E7FEC">
        <w:rPr>
          <w:i/>
          <w:noProof/>
        </w:rPr>
        <w:t>OECD Science, Technology and Innovation Outlook 2023 - Enabling Transitions in Times of Disruption</w:t>
      </w:r>
      <w:r w:rsidRPr="000E7FEC">
        <w:rPr>
          <w:noProof/>
        </w:rPr>
        <w:t xml:space="preserve">. </w:t>
      </w:r>
      <w:bookmarkEnd w:id="1368"/>
    </w:p>
    <w:p w14:paraId="5F1829A1" w14:textId="1501CFD3" w:rsidR="000E7FEC" w:rsidRPr="000E7FEC" w:rsidRDefault="000E7FEC" w:rsidP="00B135DC">
      <w:pPr>
        <w:pStyle w:val="EndNoteBibliography"/>
        <w:numPr>
          <w:ilvl w:val="0"/>
          <w:numId w:val="18"/>
        </w:numPr>
        <w:spacing w:before="120" w:after="120"/>
        <w:ind w:left="540" w:hanging="540"/>
        <w:jc w:val="both"/>
        <w:rPr>
          <w:noProof/>
        </w:rPr>
      </w:pPr>
      <w:bookmarkStart w:id="1369" w:name="_ENREF_104"/>
      <w:r w:rsidRPr="000E7FEC">
        <w:rPr>
          <w:noProof/>
        </w:rPr>
        <w:t xml:space="preserve">Okeke-James, N. J., Igbokwe, I. C., Anyanwu, J. A., &amp; Ogbo, R. N. (2020). Quality assurance in secondary education for socio-economic development in Nigeria. </w:t>
      </w:r>
      <w:r w:rsidRPr="000E7FEC">
        <w:rPr>
          <w:i/>
          <w:noProof/>
        </w:rPr>
        <w:t>European Journal of Education Studies</w:t>
      </w:r>
      <w:r w:rsidRPr="000E7FEC">
        <w:rPr>
          <w:noProof/>
        </w:rPr>
        <w:t xml:space="preserve">. </w:t>
      </w:r>
      <w:hyperlink r:id="rId109" w:history="1">
        <w:r w:rsidRPr="000E7FEC">
          <w:rPr>
            <w:rStyle w:val="Hyperlink"/>
            <w:noProof/>
          </w:rPr>
          <w:t>https://doi.org/10.5281/zenodo.3848373</w:t>
        </w:r>
      </w:hyperlink>
      <w:r w:rsidRPr="000E7FEC">
        <w:rPr>
          <w:noProof/>
        </w:rPr>
        <w:t xml:space="preserve"> </w:t>
      </w:r>
      <w:bookmarkEnd w:id="1369"/>
    </w:p>
    <w:p w14:paraId="0FC11E93" w14:textId="77777777" w:rsidR="000E7FEC" w:rsidRPr="000E7FEC" w:rsidRDefault="000E7FEC" w:rsidP="00B135DC">
      <w:pPr>
        <w:pStyle w:val="EndNoteBibliography"/>
        <w:numPr>
          <w:ilvl w:val="0"/>
          <w:numId w:val="18"/>
        </w:numPr>
        <w:spacing w:before="120" w:after="120"/>
        <w:ind w:left="540" w:hanging="540"/>
        <w:jc w:val="both"/>
        <w:rPr>
          <w:noProof/>
        </w:rPr>
      </w:pPr>
      <w:bookmarkStart w:id="1370" w:name="_ENREF_105"/>
      <w:r w:rsidRPr="000E7FEC">
        <w:rPr>
          <w:noProof/>
        </w:rPr>
        <w:t xml:space="preserve">Oo, N. N. T. (2022). </w:t>
      </w:r>
      <w:r w:rsidRPr="000E7FEC">
        <w:rPr>
          <w:i/>
          <w:noProof/>
        </w:rPr>
        <w:t>Determinants of Human Development Index in ASEAN Countries (2000-2019)</w:t>
      </w:r>
      <w:r w:rsidRPr="000E7FEC">
        <w:rPr>
          <w:noProof/>
        </w:rPr>
        <w:t xml:space="preserve"> MERAL Portal]. </w:t>
      </w:r>
      <w:bookmarkEnd w:id="1370"/>
    </w:p>
    <w:p w14:paraId="12F8ACA8" w14:textId="77777777" w:rsidR="000E7FEC" w:rsidRPr="000E7FEC" w:rsidRDefault="000E7FEC" w:rsidP="00B135DC">
      <w:pPr>
        <w:pStyle w:val="EndNoteBibliography"/>
        <w:numPr>
          <w:ilvl w:val="0"/>
          <w:numId w:val="18"/>
        </w:numPr>
        <w:spacing w:before="120" w:after="120"/>
        <w:ind w:left="540" w:hanging="540"/>
        <w:jc w:val="both"/>
        <w:rPr>
          <w:noProof/>
        </w:rPr>
      </w:pPr>
      <w:bookmarkStart w:id="1371" w:name="_ENREF_106"/>
      <w:r w:rsidRPr="000E7FEC">
        <w:rPr>
          <w:noProof/>
        </w:rPr>
        <w:t xml:space="preserve">Patton, M. Q. (2002). Qualitative research and evaluation methods. Thousand Oaks. </w:t>
      </w:r>
      <w:r w:rsidRPr="000E7FEC">
        <w:rPr>
          <w:i/>
          <w:noProof/>
        </w:rPr>
        <w:t>Cal.: Sage Publications</w:t>
      </w:r>
      <w:r w:rsidRPr="000E7FEC">
        <w:rPr>
          <w:noProof/>
        </w:rPr>
        <w:t>,</w:t>
      </w:r>
      <w:r w:rsidRPr="000E7FEC">
        <w:rPr>
          <w:i/>
          <w:noProof/>
        </w:rPr>
        <w:t xml:space="preserve"> 4</w:t>
      </w:r>
      <w:r w:rsidRPr="000E7FEC">
        <w:rPr>
          <w:noProof/>
        </w:rPr>
        <w:t xml:space="preserve">. </w:t>
      </w:r>
      <w:bookmarkEnd w:id="1371"/>
    </w:p>
    <w:p w14:paraId="6A5A567F" w14:textId="75C36C65" w:rsidR="000E7FEC" w:rsidRPr="000E7FEC" w:rsidRDefault="000E7FEC" w:rsidP="00B135DC">
      <w:pPr>
        <w:pStyle w:val="EndNoteBibliography"/>
        <w:numPr>
          <w:ilvl w:val="0"/>
          <w:numId w:val="18"/>
        </w:numPr>
        <w:spacing w:before="120" w:after="120"/>
        <w:ind w:left="540" w:hanging="540"/>
        <w:jc w:val="both"/>
        <w:rPr>
          <w:noProof/>
        </w:rPr>
      </w:pPr>
      <w:bookmarkStart w:id="1372" w:name="_ENREF_107"/>
      <w:r w:rsidRPr="000E7FEC">
        <w:rPr>
          <w:noProof/>
        </w:rPr>
        <w:t xml:space="preserve">Peterson, R. A. (1994). A meta-analysis of Cronbach's coefficient alpha. </w:t>
      </w:r>
      <w:r w:rsidRPr="000E7FEC">
        <w:rPr>
          <w:i/>
          <w:noProof/>
        </w:rPr>
        <w:t>Journal of Consumer research</w:t>
      </w:r>
      <w:r w:rsidRPr="000E7FEC">
        <w:rPr>
          <w:noProof/>
        </w:rPr>
        <w:t>,</w:t>
      </w:r>
      <w:r w:rsidRPr="000E7FEC">
        <w:rPr>
          <w:i/>
          <w:noProof/>
        </w:rPr>
        <w:t xml:space="preserve"> 21</w:t>
      </w:r>
      <w:r w:rsidRPr="000E7FEC">
        <w:rPr>
          <w:noProof/>
        </w:rPr>
        <w:t xml:space="preserve">(2), 381-391. </w:t>
      </w:r>
      <w:hyperlink r:id="rId110" w:history="1">
        <w:r w:rsidRPr="000E7FEC">
          <w:rPr>
            <w:rStyle w:val="Hyperlink"/>
            <w:noProof/>
          </w:rPr>
          <w:t>https://doi.org/https://doi.org/10.1086/209405</w:t>
        </w:r>
      </w:hyperlink>
      <w:r w:rsidRPr="000E7FEC">
        <w:rPr>
          <w:noProof/>
        </w:rPr>
        <w:t xml:space="preserve"> </w:t>
      </w:r>
      <w:bookmarkEnd w:id="1372"/>
    </w:p>
    <w:p w14:paraId="5CC3A9E9" w14:textId="750FD388" w:rsidR="00B135DC" w:rsidRPr="00B135DC" w:rsidRDefault="00B135DC" w:rsidP="00B135DC">
      <w:pPr>
        <w:pStyle w:val="NormalWeb"/>
        <w:numPr>
          <w:ilvl w:val="0"/>
          <w:numId w:val="18"/>
        </w:numPr>
        <w:ind w:left="540" w:hanging="540"/>
        <w:rPr>
          <w:lang w:val="en-US"/>
        </w:rPr>
      </w:pPr>
      <w:bookmarkStart w:id="1373" w:name="_ENREF_108"/>
      <w:r>
        <w:t xml:space="preserve">Phonepackdy, B., &amp; Newhouse, D. (2021). </w:t>
      </w:r>
      <w:r>
        <w:rPr>
          <w:rStyle w:val="Emphasis"/>
          <w:rFonts w:eastAsiaTheme="majorEastAsia"/>
        </w:rPr>
        <w:t>Lao PDR poverty assessment 2020: A resilient recovery from the pandemic</w:t>
      </w:r>
      <w:r>
        <w:t xml:space="preserve">. World Bank. </w:t>
      </w:r>
      <w:hyperlink r:id="rId111" w:tgtFrame="_blank" w:history="1">
        <w:r>
          <w:rPr>
            <w:rStyle w:val="Hyperlink"/>
            <w:rFonts w:eastAsiaTheme="majorEastAsia"/>
          </w:rPr>
          <w:t>https://openknowledge.worldbank.org/handle/10986/36577</w:t>
        </w:r>
      </w:hyperlink>
    </w:p>
    <w:p w14:paraId="027BEAFD" w14:textId="13E53F8C" w:rsidR="000E7FEC" w:rsidRPr="000E7FEC" w:rsidRDefault="000E7FEC" w:rsidP="00B135DC">
      <w:pPr>
        <w:pStyle w:val="EndNoteBibliography"/>
        <w:numPr>
          <w:ilvl w:val="0"/>
          <w:numId w:val="18"/>
        </w:numPr>
        <w:spacing w:before="120" w:after="120"/>
        <w:ind w:left="540" w:hanging="540"/>
        <w:jc w:val="both"/>
        <w:rPr>
          <w:noProof/>
        </w:rPr>
      </w:pPr>
      <w:r w:rsidRPr="000E7FEC">
        <w:rPr>
          <w:noProof/>
        </w:rPr>
        <w:t xml:space="preserve">Polachek, S. W., &amp; Xiang, J. (2009). The gender pay gap across countries: A human capital approach. </w:t>
      </w:r>
      <w:r w:rsidRPr="000E7FEC">
        <w:rPr>
          <w:i/>
          <w:noProof/>
        </w:rPr>
        <w:t>SOEPpaper</w:t>
      </w:r>
      <w:r w:rsidRPr="000E7FEC">
        <w:rPr>
          <w:noProof/>
        </w:rPr>
        <w:t>,</w:t>
      </w:r>
      <w:r w:rsidRPr="000E7FEC">
        <w:rPr>
          <w:i/>
          <w:noProof/>
        </w:rPr>
        <w:t xml:space="preserve"> No. 227</w:t>
      </w:r>
      <w:r w:rsidRPr="000E7FEC">
        <w:rPr>
          <w:noProof/>
        </w:rPr>
        <w:t xml:space="preserve">. </w:t>
      </w:r>
      <w:hyperlink r:id="rId112" w:history="1">
        <w:r w:rsidRPr="000E7FEC">
          <w:rPr>
            <w:rStyle w:val="Hyperlink"/>
            <w:noProof/>
          </w:rPr>
          <w:t>https://doi.org/10.2139/ssrn.1498516</w:t>
        </w:r>
      </w:hyperlink>
      <w:r w:rsidRPr="000E7FEC">
        <w:rPr>
          <w:noProof/>
        </w:rPr>
        <w:t xml:space="preserve"> </w:t>
      </w:r>
      <w:bookmarkEnd w:id="1373"/>
    </w:p>
    <w:p w14:paraId="6121A69E" w14:textId="2D1FA0FF" w:rsidR="000E7FEC" w:rsidRPr="000E7FEC" w:rsidRDefault="000E7FEC" w:rsidP="00B135DC">
      <w:pPr>
        <w:pStyle w:val="EndNoteBibliography"/>
        <w:numPr>
          <w:ilvl w:val="0"/>
          <w:numId w:val="18"/>
        </w:numPr>
        <w:spacing w:before="120" w:after="120"/>
        <w:ind w:left="540" w:hanging="540"/>
        <w:jc w:val="both"/>
        <w:rPr>
          <w:noProof/>
        </w:rPr>
      </w:pPr>
      <w:bookmarkStart w:id="1374" w:name="_ENREF_109"/>
      <w:r w:rsidRPr="000E7FEC">
        <w:rPr>
          <w:noProof/>
        </w:rPr>
        <w:t xml:space="preserve">Presbitero, A. (2017). How do changes in human resource management practices influence employee engagement? A longitudinal study in a hotel chain in the Philippines. </w:t>
      </w:r>
      <w:r w:rsidRPr="000E7FEC">
        <w:rPr>
          <w:i/>
          <w:noProof/>
        </w:rPr>
        <w:t>Journal of Human Resources in Hospitality &amp; Tourism</w:t>
      </w:r>
      <w:r w:rsidRPr="000E7FEC">
        <w:rPr>
          <w:noProof/>
        </w:rPr>
        <w:t>,</w:t>
      </w:r>
      <w:r w:rsidRPr="000E7FEC">
        <w:rPr>
          <w:i/>
          <w:noProof/>
        </w:rPr>
        <w:t xml:space="preserve"> 16</w:t>
      </w:r>
      <w:r w:rsidRPr="000E7FEC">
        <w:rPr>
          <w:noProof/>
        </w:rPr>
        <w:t xml:space="preserve">(1), 56-70. </w:t>
      </w:r>
      <w:hyperlink r:id="rId113" w:history="1">
        <w:r w:rsidRPr="000E7FEC">
          <w:rPr>
            <w:rStyle w:val="Hyperlink"/>
            <w:noProof/>
          </w:rPr>
          <w:t>https://doi.org/10.1080/15332845.2016.1202061</w:t>
        </w:r>
      </w:hyperlink>
      <w:r w:rsidRPr="000E7FEC">
        <w:rPr>
          <w:noProof/>
        </w:rPr>
        <w:t xml:space="preserve"> </w:t>
      </w:r>
      <w:bookmarkEnd w:id="1374"/>
    </w:p>
    <w:p w14:paraId="1E4B4C0B" w14:textId="77777777" w:rsidR="000E7FEC" w:rsidRPr="000E7FEC" w:rsidRDefault="000E7FEC" w:rsidP="00B135DC">
      <w:pPr>
        <w:pStyle w:val="EndNoteBibliography"/>
        <w:numPr>
          <w:ilvl w:val="0"/>
          <w:numId w:val="18"/>
        </w:numPr>
        <w:spacing w:before="120" w:after="120"/>
        <w:ind w:left="540" w:hanging="540"/>
        <w:jc w:val="both"/>
        <w:rPr>
          <w:noProof/>
        </w:rPr>
      </w:pPr>
      <w:bookmarkStart w:id="1375" w:name="_ENREF_110"/>
      <w:r w:rsidRPr="000E7FEC">
        <w:rPr>
          <w:noProof/>
        </w:rPr>
        <w:t xml:space="preserve">Pulakos, E. D. (2004). </w:t>
      </w:r>
      <w:r w:rsidRPr="000E7FEC">
        <w:rPr>
          <w:i/>
          <w:noProof/>
        </w:rPr>
        <w:t>Performance management: A roadmap for developing, implementing and evaluating performance management systems</w:t>
      </w:r>
      <w:r w:rsidRPr="000E7FEC">
        <w:rPr>
          <w:noProof/>
        </w:rPr>
        <w:t xml:space="preserve">. SHRM foundation Alexandria, VA. </w:t>
      </w:r>
      <w:bookmarkEnd w:id="1375"/>
    </w:p>
    <w:p w14:paraId="103B272A" w14:textId="5AC39897" w:rsidR="000E7FEC" w:rsidRPr="000E7FEC" w:rsidRDefault="000E7FEC" w:rsidP="00B135DC">
      <w:pPr>
        <w:pStyle w:val="EndNoteBibliography"/>
        <w:numPr>
          <w:ilvl w:val="0"/>
          <w:numId w:val="18"/>
        </w:numPr>
        <w:spacing w:before="120" w:after="120"/>
        <w:ind w:left="540" w:hanging="540"/>
        <w:jc w:val="both"/>
        <w:rPr>
          <w:noProof/>
        </w:rPr>
      </w:pPr>
      <w:bookmarkStart w:id="1376" w:name="_ENREF_111"/>
      <w:r w:rsidRPr="000E7FEC">
        <w:rPr>
          <w:noProof/>
        </w:rPr>
        <w:t xml:space="preserve">Rawshdeh, Z., Zain, Z., &amp; Ismail, I. (2018). The influence of socially responsible-HRM practices on retaining talents. </w:t>
      </w:r>
      <w:r w:rsidRPr="000E7FEC">
        <w:rPr>
          <w:i/>
          <w:noProof/>
        </w:rPr>
        <w:t>International Journal of Engineering &amp; Technology</w:t>
      </w:r>
      <w:r w:rsidRPr="000E7FEC">
        <w:rPr>
          <w:noProof/>
        </w:rPr>
        <w:t>,</w:t>
      </w:r>
      <w:r w:rsidRPr="000E7FEC">
        <w:rPr>
          <w:i/>
          <w:noProof/>
        </w:rPr>
        <w:t xml:space="preserve"> 7</w:t>
      </w:r>
      <w:r w:rsidRPr="000E7FEC">
        <w:rPr>
          <w:noProof/>
        </w:rPr>
        <w:t xml:space="preserve">(3.30), 384-387. </w:t>
      </w:r>
      <w:hyperlink r:id="rId114" w:history="1">
        <w:r w:rsidRPr="000E7FEC">
          <w:rPr>
            <w:rStyle w:val="Hyperlink"/>
            <w:noProof/>
          </w:rPr>
          <w:t>www.sciencepubco.com/index.php/IJET</w:t>
        </w:r>
      </w:hyperlink>
      <w:r w:rsidRPr="000E7FEC">
        <w:rPr>
          <w:noProof/>
        </w:rPr>
        <w:t xml:space="preserve"> </w:t>
      </w:r>
      <w:bookmarkEnd w:id="1376"/>
    </w:p>
    <w:p w14:paraId="52D7AEDB" w14:textId="35ED28F3" w:rsidR="000E7FEC" w:rsidRPr="000E7FEC" w:rsidRDefault="000E7FEC" w:rsidP="00B135DC">
      <w:pPr>
        <w:pStyle w:val="EndNoteBibliography"/>
        <w:numPr>
          <w:ilvl w:val="0"/>
          <w:numId w:val="18"/>
        </w:numPr>
        <w:spacing w:before="120" w:after="120"/>
        <w:ind w:left="540" w:hanging="540"/>
        <w:jc w:val="both"/>
        <w:rPr>
          <w:noProof/>
        </w:rPr>
      </w:pPr>
      <w:bookmarkStart w:id="1377" w:name="_ENREF_112"/>
      <w:r w:rsidRPr="000E7FEC">
        <w:rPr>
          <w:noProof/>
        </w:rPr>
        <w:t xml:space="preserve">Reverte, C., Gomez-Melero, E., &amp; Cegarra-Navarro, J. G. (2016). The influence of corporate social responsibility practices on organizational performance: evidence from Eco-Responsible Spanish firms. </w:t>
      </w:r>
      <w:r w:rsidRPr="000E7FEC">
        <w:rPr>
          <w:i/>
          <w:noProof/>
        </w:rPr>
        <w:t>Journal of Cleaner Production</w:t>
      </w:r>
      <w:r w:rsidRPr="000E7FEC">
        <w:rPr>
          <w:noProof/>
        </w:rPr>
        <w:t>,</w:t>
      </w:r>
      <w:r w:rsidRPr="000E7FEC">
        <w:rPr>
          <w:i/>
          <w:noProof/>
        </w:rPr>
        <w:t xml:space="preserve"> 112</w:t>
      </w:r>
      <w:r w:rsidRPr="000E7FEC">
        <w:rPr>
          <w:noProof/>
        </w:rPr>
        <w:t xml:space="preserve">, 2870-2884. </w:t>
      </w:r>
      <w:hyperlink r:id="rId115" w:history="1">
        <w:r w:rsidRPr="000E7FEC">
          <w:rPr>
            <w:rStyle w:val="Hyperlink"/>
            <w:noProof/>
          </w:rPr>
          <w:t>https://doi.org/10.1016/j.jclepro.2015.09.128</w:t>
        </w:r>
      </w:hyperlink>
      <w:r w:rsidRPr="000E7FEC">
        <w:rPr>
          <w:noProof/>
        </w:rPr>
        <w:t xml:space="preserve"> </w:t>
      </w:r>
      <w:bookmarkEnd w:id="1377"/>
    </w:p>
    <w:p w14:paraId="671435B5" w14:textId="3443DD27" w:rsidR="000E7FEC" w:rsidRPr="000E7FEC" w:rsidRDefault="000E7FEC" w:rsidP="00B135DC">
      <w:pPr>
        <w:pStyle w:val="EndNoteBibliography"/>
        <w:numPr>
          <w:ilvl w:val="0"/>
          <w:numId w:val="18"/>
        </w:numPr>
        <w:spacing w:before="120" w:after="120"/>
        <w:ind w:left="540" w:hanging="540"/>
        <w:jc w:val="both"/>
        <w:rPr>
          <w:noProof/>
        </w:rPr>
      </w:pPr>
      <w:bookmarkStart w:id="1378" w:name="_ENREF_113"/>
      <w:r w:rsidRPr="000E7FEC">
        <w:rPr>
          <w:noProof/>
        </w:rPr>
        <w:t xml:space="preserve">Rigby, C. S., &amp; Ryan, R. M. (2018). Self-determination theory in human resource development: New directions and practical considerations. </w:t>
      </w:r>
      <w:r w:rsidRPr="000E7FEC">
        <w:rPr>
          <w:i/>
          <w:noProof/>
        </w:rPr>
        <w:t>Advances in Developing Human Resources</w:t>
      </w:r>
      <w:r w:rsidRPr="000E7FEC">
        <w:rPr>
          <w:noProof/>
        </w:rPr>
        <w:t>,</w:t>
      </w:r>
      <w:r w:rsidRPr="000E7FEC">
        <w:rPr>
          <w:i/>
          <w:noProof/>
        </w:rPr>
        <w:t xml:space="preserve"> 20</w:t>
      </w:r>
      <w:r w:rsidRPr="000E7FEC">
        <w:rPr>
          <w:noProof/>
        </w:rPr>
        <w:t xml:space="preserve">(2), 133-147. </w:t>
      </w:r>
      <w:hyperlink r:id="rId116" w:history="1">
        <w:r w:rsidRPr="000E7FEC">
          <w:rPr>
            <w:rStyle w:val="Hyperlink"/>
            <w:noProof/>
          </w:rPr>
          <w:t>https://doi.org/10.1177/1523422318756954</w:t>
        </w:r>
      </w:hyperlink>
      <w:r w:rsidRPr="000E7FEC">
        <w:rPr>
          <w:noProof/>
        </w:rPr>
        <w:t xml:space="preserve"> </w:t>
      </w:r>
      <w:bookmarkEnd w:id="1378"/>
    </w:p>
    <w:p w14:paraId="29E259EF" w14:textId="42738EB2" w:rsidR="000E7FEC" w:rsidRPr="000E7FEC" w:rsidRDefault="000E7FEC" w:rsidP="00B135DC">
      <w:pPr>
        <w:pStyle w:val="EndNoteBibliography"/>
        <w:numPr>
          <w:ilvl w:val="0"/>
          <w:numId w:val="18"/>
        </w:numPr>
        <w:spacing w:before="120" w:after="120"/>
        <w:ind w:left="540" w:hanging="540"/>
        <w:jc w:val="both"/>
        <w:rPr>
          <w:noProof/>
        </w:rPr>
      </w:pPr>
      <w:bookmarkStart w:id="1379" w:name="_ENREF_114"/>
      <w:r w:rsidRPr="000E7FEC">
        <w:rPr>
          <w:noProof/>
        </w:rPr>
        <w:t xml:space="preserve">Ryan, R. M., &amp; Deci, E. L. (2000). Self-determination theory and the facilitation of intrinsic motivation, social development, and well-being. </w:t>
      </w:r>
      <w:r w:rsidRPr="000E7FEC">
        <w:rPr>
          <w:i/>
          <w:noProof/>
        </w:rPr>
        <w:t>American Psychologist</w:t>
      </w:r>
      <w:r w:rsidRPr="000E7FEC">
        <w:rPr>
          <w:noProof/>
        </w:rPr>
        <w:t>,</w:t>
      </w:r>
      <w:r w:rsidRPr="000E7FEC">
        <w:rPr>
          <w:i/>
          <w:noProof/>
        </w:rPr>
        <w:t xml:space="preserve"> 55</w:t>
      </w:r>
      <w:r w:rsidRPr="000E7FEC">
        <w:rPr>
          <w:noProof/>
        </w:rPr>
        <w:t xml:space="preserve">(1), 68. </w:t>
      </w:r>
      <w:hyperlink r:id="rId117" w:history="1">
        <w:r w:rsidRPr="000E7FEC">
          <w:rPr>
            <w:rStyle w:val="Hyperlink"/>
            <w:noProof/>
          </w:rPr>
          <w:t>https://doi.org/10.1037/0003-066X.55.1.68</w:t>
        </w:r>
      </w:hyperlink>
      <w:r w:rsidRPr="000E7FEC">
        <w:rPr>
          <w:noProof/>
        </w:rPr>
        <w:t xml:space="preserve"> </w:t>
      </w:r>
      <w:bookmarkEnd w:id="1379"/>
    </w:p>
    <w:p w14:paraId="170D5602" w14:textId="77777777" w:rsidR="000E7FEC" w:rsidRPr="000E7FEC" w:rsidRDefault="000E7FEC" w:rsidP="00B135DC">
      <w:pPr>
        <w:pStyle w:val="EndNoteBibliography"/>
        <w:numPr>
          <w:ilvl w:val="0"/>
          <w:numId w:val="18"/>
        </w:numPr>
        <w:spacing w:before="120" w:after="120"/>
        <w:ind w:left="540" w:hanging="540"/>
        <w:jc w:val="both"/>
        <w:rPr>
          <w:noProof/>
        </w:rPr>
      </w:pPr>
      <w:bookmarkStart w:id="1380" w:name="_ENREF_115"/>
      <w:r w:rsidRPr="000E7FEC">
        <w:rPr>
          <w:noProof/>
        </w:rPr>
        <w:t>Sahputra, D. (2020). Manajemen Komunikasi Suatu Pendekatan Komunikasi. JURNAL SIMBOLIKA: Research and Learning in Communication Study, 6 (2), 152–162. In.</w:t>
      </w:r>
      <w:bookmarkEnd w:id="1380"/>
    </w:p>
    <w:p w14:paraId="13A0FF94" w14:textId="4A71F4AD" w:rsidR="000E7FEC" w:rsidRPr="000E7FEC" w:rsidRDefault="000E7FEC" w:rsidP="00B135DC">
      <w:pPr>
        <w:pStyle w:val="EndNoteBibliography"/>
        <w:numPr>
          <w:ilvl w:val="0"/>
          <w:numId w:val="18"/>
        </w:numPr>
        <w:spacing w:before="120" w:after="120"/>
        <w:ind w:left="540" w:hanging="540"/>
        <w:jc w:val="both"/>
        <w:rPr>
          <w:noProof/>
        </w:rPr>
      </w:pPr>
      <w:bookmarkStart w:id="1381" w:name="_ENREF_116"/>
      <w:r w:rsidRPr="000E7FEC">
        <w:rPr>
          <w:noProof/>
        </w:rPr>
        <w:t xml:space="preserve">Salikov, Y. A., Logunova, I., &amp; Kablashova, I. (2019). Trends in human resource management in the digital economy. </w:t>
      </w:r>
      <w:r w:rsidRPr="000E7FEC">
        <w:rPr>
          <w:i/>
          <w:noProof/>
        </w:rPr>
        <w:t>Proceedings of the Voronezh State University of Engineering Technologies</w:t>
      </w:r>
      <w:r w:rsidRPr="000E7FEC">
        <w:rPr>
          <w:noProof/>
        </w:rPr>
        <w:t>,</w:t>
      </w:r>
      <w:r w:rsidRPr="000E7FEC">
        <w:rPr>
          <w:i/>
          <w:noProof/>
        </w:rPr>
        <w:t xml:space="preserve"> 81</w:t>
      </w:r>
      <w:r w:rsidRPr="000E7FEC">
        <w:rPr>
          <w:noProof/>
        </w:rPr>
        <w:t xml:space="preserve">(2), 393-399. </w:t>
      </w:r>
      <w:hyperlink r:id="rId118" w:history="1">
        <w:r w:rsidRPr="000E7FEC">
          <w:rPr>
            <w:rStyle w:val="Hyperlink"/>
            <w:noProof/>
          </w:rPr>
          <w:t>https://doi.org/10.20914/2310-1202-2019-2-393-399</w:t>
        </w:r>
      </w:hyperlink>
      <w:r w:rsidRPr="000E7FEC">
        <w:rPr>
          <w:noProof/>
        </w:rPr>
        <w:t xml:space="preserve"> </w:t>
      </w:r>
      <w:bookmarkEnd w:id="1381"/>
    </w:p>
    <w:p w14:paraId="219453C6" w14:textId="2A8F18D0" w:rsidR="000E7FEC" w:rsidRPr="000E7FEC" w:rsidRDefault="000E7FEC" w:rsidP="00B135DC">
      <w:pPr>
        <w:pStyle w:val="EndNoteBibliography"/>
        <w:numPr>
          <w:ilvl w:val="0"/>
          <w:numId w:val="18"/>
        </w:numPr>
        <w:spacing w:before="120" w:after="120"/>
        <w:ind w:left="540" w:hanging="540"/>
        <w:jc w:val="both"/>
        <w:rPr>
          <w:noProof/>
        </w:rPr>
      </w:pPr>
      <w:bookmarkStart w:id="1382" w:name="_ENREF_117"/>
      <w:r w:rsidRPr="000E7FEC">
        <w:rPr>
          <w:noProof/>
        </w:rPr>
        <w:t xml:space="preserve">Sandelowski, M. (1995). Sample size in qualitative research. </w:t>
      </w:r>
      <w:r w:rsidRPr="000E7FEC">
        <w:rPr>
          <w:i/>
          <w:noProof/>
        </w:rPr>
        <w:t>Research in nursing &amp; health</w:t>
      </w:r>
      <w:r w:rsidRPr="000E7FEC">
        <w:rPr>
          <w:noProof/>
        </w:rPr>
        <w:t>,</w:t>
      </w:r>
      <w:r w:rsidRPr="000E7FEC">
        <w:rPr>
          <w:i/>
          <w:noProof/>
        </w:rPr>
        <w:t xml:space="preserve"> 18</w:t>
      </w:r>
      <w:r w:rsidRPr="000E7FEC">
        <w:rPr>
          <w:noProof/>
        </w:rPr>
        <w:t xml:space="preserve">(2), 179-183. </w:t>
      </w:r>
      <w:hyperlink r:id="rId119" w:history="1">
        <w:r w:rsidRPr="000E7FEC">
          <w:rPr>
            <w:rStyle w:val="Hyperlink"/>
            <w:noProof/>
          </w:rPr>
          <w:t>https://doi.org/10.1002/nur.4770180211</w:t>
        </w:r>
      </w:hyperlink>
      <w:r w:rsidRPr="000E7FEC">
        <w:rPr>
          <w:noProof/>
        </w:rPr>
        <w:t xml:space="preserve"> </w:t>
      </w:r>
      <w:bookmarkEnd w:id="1382"/>
    </w:p>
    <w:p w14:paraId="133C8894" w14:textId="77777777" w:rsidR="000E7FEC" w:rsidRPr="000E7FEC" w:rsidRDefault="000E7FEC" w:rsidP="00B135DC">
      <w:pPr>
        <w:pStyle w:val="EndNoteBibliography"/>
        <w:numPr>
          <w:ilvl w:val="0"/>
          <w:numId w:val="18"/>
        </w:numPr>
        <w:spacing w:before="120" w:after="120"/>
        <w:ind w:left="540" w:hanging="540"/>
        <w:jc w:val="both"/>
        <w:rPr>
          <w:noProof/>
        </w:rPr>
      </w:pPr>
      <w:bookmarkStart w:id="1383" w:name="_ENREF_118"/>
      <w:r w:rsidRPr="000E7FEC">
        <w:rPr>
          <w:noProof/>
        </w:rPr>
        <w:t xml:space="preserve">Schultz, T. W. (1971). Investment in human capital. The role of education and of research. </w:t>
      </w:r>
      <w:bookmarkEnd w:id="1383"/>
    </w:p>
    <w:p w14:paraId="6B2FD1FD" w14:textId="77777777" w:rsidR="000E7FEC" w:rsidRPr="000E7FEC" w:rsidRDefault="000E7FEC" w:rsidP="00B135DC">
      <w:pPr>
        <w:pStyle w:val="EndNoteBibliography"/>
        <w:numPr>
          <w:ilvl w:val="0"/>
          <w:numId w:val="18"/>
        </w:numPr>
        <w:spacing w:before="120" w:after="120"/>
        <w:ind w:left="540" w:hanging="540"/>
        <w:jc w:val="both"/>
        <w:rPr>
          <w:noProof/>
        </w:rPr>
      </w:pPr>
      <w:bookmarkStart w:id="1384" w:name="_ENREF_119"/>
      <w:r w:rsidRPr="000E7FEC">
        <w:rPr>
          <w:noProof/>
        </w:rPr>
        <w:t xml:space="preserve">Schwab, K. (2017). </w:t>
      </w:r>
      <w:r w:rsidRPr="000E7FEC">
        <w:rPr>
          <w:i/>
          <w:noProof/>
        </w:rPr>
        <w:t>The fourth industrial revolution</w:t>
      </w:r>
      <w:r w:rsidRPr="000E7FEC">
        <w:rPr>
          <w:noProof/>
        </w:rPr>
        <w:t xml:space="preserve">. Crown Currency. </w:t>
      </w:r>
      <w:bookmarkEnd w:id="1384"/>
    </w:p>
    <w:p w14:paraId="0D6B1E00" w14:textId="301CB7E4" w:rsidR="000E7FEC" w:rsidRPr="000E7FEC" w:rsidRDefault="000E7FEC" w:rsidP="00B135DC">
      <w:pPr>
        <w:pStyle w:val="EndNoteBibliography"/>
        <w:numPr>
          <w:ilvl w:val="0"/>
          <w:numId w:val="18"/>
        </w:numPr>
        <w:spacing w:before="120" w:after="120"/>
        <w:ind w:left="540" w:hanging="540"/>
        <w:jc w:val="both"/>
        <w:rPr>
          <w:noProof/>
        </w:rPr>
      </w:pPr>
      <w:bookmarkStart w:id="1385" w:name="_ENREF_120"/>
      <w:r w:rsidRPr="000E7FEC">
        <w:rPr>
          <w:noProof/>
        </w:rPr>
        <w:t xml:space="preserve">Schwab, K. (2024). The Fourth Industrial Revolution: what it means, how to respond1. In </w:t>
      </w:r>
      <w:r w:rsidRPr="000E7FEC">
        <w:rPr>
          <w:i/>
          <w:noProof/>
        </w:rPr>
        <w:t>Handbook of research on strategic leadership in the Fourth Industrial Revolution</w:t>
      </w:r>
      <w:r w:rsidRPr="000E7FEC">
        <w:rPr>
          <w:noProof/>
        </w:rPr>
        <w:t xml:space="preserve"> (pp. 29-34). Edward Elgar Publishing. </w:t>
      </w:r>
      <w:hyperlink r:id="rId120" w:history="1">
        <w:r w:rsidRPr="000E7FEC">
          <w:rPr>
            <w:rStyle w:val="Hyperlink"/>
            <w:noProof/>
          </w:rPr>
          <w:t>https://doi.org/10.4337/9781802208818.00008</w:t>
        </w:r>
      </w:hyperlink>
      <w:r w:rsidRPr="000E7FEC">
        <w:rPr>
          <w:noProof/>
        </w:rPr>
        <w:t xml:space="preserve"> </w:t>
      </w:r>
      <w:bookmarkEnd w:id="1385"/>
    </w:p>
    <w:p w14:paraId="5D79DE6C" w14:textId="2FB924C8" w:rsidR="000E7FEC" w:rsidRPr="000E7FEC" w:rsidRDefault="000E7FEC" w:rsidP="00B135DC">
      <w:pPr>
        <w:pStyle w:val="EndNoteBibliography"/>
        <w:numPr>
          <w:ilvl w:val="0"/>
          <w:numId w:val="18"/>
        </w:numPr>
        <w:spacing w:before="120" w:after="120"/>
        <w:ind w:left="540" w:hanging="540"/>
        <w:jc w:val="both"/>
        <w:rPr>
          <w:noProof/>
        </w:rPr>
      </w:pPr>
      <w:bookmarkStart w:id="1386" w:name="_ENREF_121"/>
      <w:r w:rsidRPr="000E7FEC">
        <w:rPr>
          <w:noProof/>
        </w:rPr>
        <w:t xml:space="preserve">Shuck, B., Adelson, J. L., &amp; Reio Jr, T. G. (2017). The employee engagement scale: Initial evidence for construct validity and implications for theory and practice. </w:t>
      </w:r>
      <w:r w:rsidRPr="000E7FEC">
        <w:rPr>
          <w:i/>
          <w:noProof/>
        </w:rPr>
        <w:t>Human Resource Management</w:t>
      </w:r>
      <w:r w:rsidRPr="000E7FEC">
        <w:rPr>
          <w:noProof/>
        </w:rPr>
        <w:t>,</w:t>
      </w:r>
      <w:r w:rsidRPr="000E7FEC">
        <w:rPr>
          <w:i/>
          <w:noProof/>
        </w:rPr>
        <w:t xml:space="preserve"> 56</w:t>
      </w:r>
      <w:r w:rsidRPr="000E7FEC">
        <w:rPr>
          <w:noProof/>
        </w:rPr>
        <w:t xml:space="preserve">(6), 953-977. </w:t>
      </w:r>
      <w:hyperlink r:id="rId121" w:history="1">
        <w:r w:rsidRPr="000E7FEC">
          <w:rPr>
            <w:rStyle w:val="Hyperlink"/>
            <w:noProof/>
          </w:rPr>
          <w:t>https://doi.org/10.1002/hrm.21811</w:t>
        </w:r>
      </w:hyperlink>
      <w:r w:rsidRPr="000E7FEC">
        <w:rPr>
          <w:noProof/>
        </w:rPr>
        <w:t xml:space="preserve"> </w:t>
      </w:r>
      <w:bookmarkEnd w:id="1386"/>
    </w:p>
    <w:p w14:paraId="1A1D1683" w14:textId="1964F23E" w:rsidR="000E7FEC" w:rsidRPr="000E7FEC" w:rsidRDefault="000E7FEC" w:rsidP="00B135DC">
      <w:pPr>
        <w:pStyle w:val="EndNoteBibliography"/>
        <w:numPr>
          <w:ilvl w:val="0"/>
          <w:numId w:val="18"/>
        </w:numPr>
        <w:spacing w:before="120" w:after="120"/>
        <w:ind w:left="540" w:hanging="540"/>
        <w:jc w:val="both"/>
        <w:rPr>
          <w:noProof/>
        </w:rPr>
      </w:pPr>
      <w:bookmarkStart w:id="1387" w:name="_ENREF_122"/>
      <w:r w:rsidRPr="000E7FEC">
        <w:rPr>
          <w:noProof/>
        </w:rPr>
        <w:t xml:space="preserve">Shuck, B., Twyford, D., Reio Jr, T. G., &amp; Shuck, A. (2014). Human resource development practices and employee engagement: Examining the connection with employee turnover intentions. </w:t>
      </w:r>
      <w:r w:rsidRPr="000E7FEC">
        <w:rPr>
          <w:i/>
          <w:noProof/>
        </w:rPr>
        <w:t>Human resource development quarterly</w:t>
      </w:r>
      <w:r w:rsidRPr="000E7FEC">
        <w:rPr>
          <w:noProof/>
        </w:rPr>
        <w:t>,</w:t>
      </w:r>
      <w:r w:rsidRPr="000E7FEC">
        <w:rPr>
          <w:i/>
          <w:noProof/>
        </w:rPr>
        <w:t xml:space="preserve"> 25</w:t>
      </w:r>
      <w:r w:rsidRPr="000E7FEC">
        <w:rPr>
          <w:noProof/>
        </w:rPr>
        <w:t xml:space="preserve">(2), 239-270. </w:t>
      </w:r>
      <w:hyperlink r:id="rId122" w:history="1">
        <w:r w:rsidRPr="000E7FEC">
          <w:rPr>
            <w:rStyle w:val="Hyperlink"/>
            <w:noProof/>
          </w:rPr>
          <w:t>https://doi.org/10.1002/hrdq.21190</w:t>
        </w:r>
      </w:hyperlink>
      <w:r w:rsidRPr="000E7FEC">
        <w:rPr>
          <w:noProof/>
        </w:rPr>
        <w:t xml:space="preserve"> </w:t>
      </w:r>
      <w:bookmarkEnd w:id="1387"/>
    </w:p>
    <w:p w14:paraId="334F1CB1" w14:textId="77777777" w:rsidR="000E7FEC" w:rsidRPr="000E7FEC" w:rsidRDefault="000E7FEC" w:rsidP="00B135DC">
      <w:pPr>
        <w:pStyle w:val="EndNoteBibliography"/>
        <w:numPr>
          <w:ilvl w:val="0"/>
          <w:numId w:val="18"/>
        </w:numPr>
        <w:spacing w:before="120" w:after="120"/>
        <w:ind w:left="540" w:hanging="540"/>
        <w:jc w:val="both"/>
        <w:rPr>
          <w:noProof/>
        </w:rPr>
      </w:pPr>
      <w:bookmarkStart w:id="1388" w:name="_ENREF_123"/>
      <w:r w:rsidRPr="000E7FEC">
        <w:rPr>
          <w:noProof/>
        </w:rPr>
        <w:t xml:space="preserve">Simangkhala, S. (2006). Human Development, Health and Poverty in Lao PDR. </w:t>
      </w:r>
      <w:r w:rsidRPr="000E7FEC">
        <w:rPr>
          <w:i/>
          <w:noProof/>
        </w:rPr>
        <w:t>Building an ASEAN Community of Caring and Sharing Societies</w:t>
      </w:r>
      <w:r w:rsidRPr="000E7FEC">
        <w:rPr>
          <w:noProof/>
        </w:rPr>
        <w:t xml:space="preserve">. </w:t>
      </w:r>
      <w:bookmarkEnd w:id="1388"/>
    </w:p>
    <w:p w14:paraId="6474BDBE" w14:textId="77777777" w:rsidR="000E7FEC" w:rsidRPr="000E7FEC" w:rsidRDefault="000E7FEC" w:rsidP="00B135DC">
      <w:pPr>
        <w:pStyle w:val="EndNoteBibliography"/>
        <w:numPr>
          <w:ilvl w:val="0"/>
          <w:numId w:val="18"/>
        </w:numPr>
        <w:spacing w:before="120" w:after="120"/>
        <w:ind w:left="540" w:hanging="540"/>
        <w:jc w:val="both"/>
        <w:rPr>
          <w:noProof/>
        </w:rPr>
      </w:pPr>
      <w:bookmarkStart w:id="1389" w:name="_ENREF_124"/>
      <w:r w:rsidRPr="000E7FEC">
        <w:rPr>
          <w:noProof/>
        </w:rPr>
        <w:t xml:space="preserve">Singh, P. (2012). Towards enhancement of employee engagement in public health care. </w:t>
      </w:r>
      <w:r w:rsidRPr="000E7FEC">
        <w:rPr>
          <w:i/>
          <w:noProof/>
        </w:rPr>
        <w:t>Management in Health</w:t>
      </w:r>
      <w:r w:rsidRPr="000E7FEC">
        <w:rPr>
          <w:noProof/>
        </w:rPr>
        <w:t>,</w:t>
      </w:r>
      <w:r w:rsidRPr="000E7FEC">
        <w:rPr>
          <w:i/>
          <w:noProof/>
        </w:rPr>
        <w:t xml:space="preserve"> 16</w:t>
      </w:r>
      <w:r w:rsidRPr="000E7FEC">
        <w:rPr>
          <w:noProof/>
        </w:rPr>
        <w:t xml:space="preserve">(2), 11-21. </w:t>
      </w:r>
      <w:bookmarkEnd w:id="1389"/>
    </w:p>
    <w:p w14:paraId="36B43B7D" w14:textId="2A520555" w:rsidR="000E7FEC" w:rsidRPr="000E7FEC" w:rsidRDefault="000E7FEC" w:rsidP="00B135DC">
      <w:pPr>
        <w:pStyle w:val="EndNoteBibliography"/>
        <w:numPr>
          <w:ilvl w:val="0"/>
          <w:numId w:val="18"/>
        </w:numPr>
        <w:spacing w:before="120" w:after="120"/>
        <w:ind w:left="540" w:hanging="540"/>
        <w:jc w:val="both"/>
        <w:rPr>
          <w:noProof/>
        </w:rPr>
      </w:pPr>
      <w:bookmarkStart w:id="1390" w:name="_ENREF_125"/>
      <w:r w:rsidRPr="000E7FEC">
        <w:rPr>
          <w:noProof/>
        </w:rPr>
        <w:t xml:space="preserve">Singh, S. K., Del Giudice, M., Chierici, R., &amp; Graziano, D. (2020). Green innovation and environmental performance: The role of green transformational leadership and green human resource management. </w:t>
      </w:r>
      <w:r w:rsidRPr="000E7FEC">
        <w:rPr>
          <w:i/>
          <w:noProof/>
        </w:rPr>
        <w:t>Technological Forecasting and Social Change</w:t>
      </w:r>
      <w:r w:rsidRPr="000E7FEC">
        <w:rPr>
          <w:noProof/>
        </w:rPr>
        <w:t>,</w:t>
      </w:r>
      <w:r w:rsidRPr="000E7FEC">
        <w:rPr>
          <w:i/>
          <w:noProof/>
        </w:rPr>
        <w:t xml:space="preserve"> 150</w:t>
      </w:r>
      <w:r w:rsidRPr="000E7FEC">
        <w:rPr>
          <w:noProof/>
        </w:rPr>
        <w:t xml:space="preserve">, 119762. </w:t>
      </w:r>
      <w:hyperlink r:id="rId123" w:history="1">
        <w:r w:rsidRPr="000E7FEC">
          <w:rPr>
            <w:rStyle w:val="Hyperlink"/>
            <w:noProof/>
          </w:rPr>
          <w:t>https://doi.org/10.1016/j.techfore.2019.119762</w:t>
        </w:r>
      </w:hyperlink>
      <w:r w:rsidRPr="000E7FEC">
        <w:rPr>
          <w:noProof/>
        </w:rPr>
        <w:t xml:space="preserve"> </w:t>
      </w:r>
      <w:bookmarkEnd w:id="1390"/>
    </w:p>
    <w:p w14:paraId="2D68A0CE" w14:textId="4F5722FA" w:rsidR="000E7FEC" w:rsidRPr="000E7FEC" w:rsidRDefault="000E7FEC" w:rsidP="00B135DC">
      <w:pPr>
        <w:pStyle w:val="EndNoteBibliography"/>
        <w:numPr>
          <w:ilvl w:val="0"/>
          <w:numId w:val="18"/>
        </w:numPr>
        <w:spacing w:before="120" w:after="120"/>
        <w:ind w:left="540" w:hanging="540"/>
        <w:jc w:val="both"/>
        <w:rPr>
          <w:noProof/>
        </w:rPr>
      </w:pPr>
      <w:bookmarkStart w:id="1391" w:name="_ENREF_126"/>
      <w:r w:rsidRPr="000E7FEC">
        <w:rPr>
          <w:noProof/>
        </w:rPr>
        <w:t xml:space="preserve">Siow, A. (1998). Differntial fecundity, markets, and gender roles. </w:t>
      </w:r>
      <w:r w:rsidRPr="000E7FEC">
        <w:rPr>
          <w:i/>
          <w:noProof/>
        </w:rPr>
        <w:t>Journal of political Economy</w:t>
      </w:r>
      <w:r w:rsidRPr="000E7FEC">
        <w:rPr>
          <w:noProof/>
        </w:rPr>
        <w:t>,</w:t>
      </w:r>
      <w:r w:rsidRPr="000E7FEC">
        <w:rPr>
          <w:i/>
          <w:noProof/>
        </w:rPr>
        <w:t xml:space="preserve"> 106</w:t>
      </w:r>
      <w:r w:rsidRPr="000E7FEC">
        <w:rPr>
          <w:noProof/>
        </w:rPr>
        <w:t xml:space="preserve">(2), 334-354. </w:t>
      </w:r>
      <w:hyperlink r:id="rId124" w:history="1">
        <w:r w:rsidRPr="000E7FEC">
          <w:rPr>
            <w:rStyle w:val="Hyperlink"/>
            <w:noProof/>
          </w:rPr>
          <w:t>https://doi.org/10.1086/250011</w:t>
        </w:r>
      </w:hyperlink>
      <w:r w:rsidRPr="000E7FEC">
        <w:rPr>
          <w:noProof/>
        </w:rPr>
        <w:t xml:space="preserve"> </w:t>
      </w:r>
      <w:bookmarkEnd w:id="1391"/>
    </w:p>
    <w:p w14:paraId="157F49E2" w14:textId="77777777" w:rsidR="000E7FEC" w:rsidRPr="000E7FEC" w:rsidRDefault="000E7FEC" w:rsidP="00B135DC">
      <w:pPr>
        <w:pStyle w:val="EndNoteBibliography"/>
        <w:numPr>
          <w:ilvl w:val="0"/>
          <w:numId w:val="18"/>
        </w:numPr>
        <w:spacing w:before="120" w:after="120"/>
        <w:ind w:left="540" w:hanging="540"/>
        <w:jc w:val="both"/>
        <w:rPr>
          <w:noProof/>
        </w:rPr>
      </w:pPr>
      <w:bookmarkStart w:id="1392" w:name="_ENREF_127"/>
      <w:r w:rsidRPr="000E7FEC">
        <w:rPr>
          <w:noProof/>
        </w:rPr>
        <w:t xml:space="preserve">Sisulat, S. (2011). Understanding the development of human resources, especially building, fostering and improving knowledge for staff to meet the requirements of development. Socio-economic development Vietnam and Laos for the period 2011 - 2020, </w:t>
      </w:r>
      <w:bookmarkEnd w:id="1392"/>
    </w:p>
    <w:p w14:paraId="62E102F6" w14:textId="4673DA58" w:rsidR="000E7FEC" w:rsidRPr="000E7FEC" w:rsidRDefault="000E7FEC" w:rsidP="00B135DC">
      <w:pPr>
        <w:pStyle w:val="EndNoteBibliography"/>
        <w:numPr>
          <w:ilvl w:val="0"/>
          <w:numId w:val="18"/>
        </w:numPr>
        <w:spacing w:before="120" w:after="120"/>
        <w:ind w:left="540" w:hanging="540"/>
        <w:jc w:val="both"/>
        <w:rPr>
          <w:noProof/>
        </w:rPr>
      </w:pPr>
      <w:bookmarkStart w:id="1393" w:name="_ENREF_128"/>
      <w:r w:rsidRPr="000E7FEC">
        <w:rPr>
          <w:noProof/>
        </w:rPr>
        <w:t xml:space="preserve">Soane, E., Truss, C., Alfes, K., Shantz, A., Rees, C., &amp; Gatenby, M. (2012). Development and application of a new measure of employee engagement: the ISA Engagement Scale. </w:t>
      </w:r>
      <w:r w:rsidRPr="000E7FEC">
        <w:rPr>
          <w:i/>
          <w:noProof/>
        </w:rPr>
        <w:t>Human Resource Development International</w:t>
      </w:r>
      <w:r w:rsidRPr="000E7FEC">
        <w:rPr>
          <w:noProof/>
        </w:rPr>
        <w:t>,</w:t>
      </w:r>
      <w:r w:rsidRPr="000E7FEC">
        <w:rPr>
          <w:i/>
          <w:noProof/>
        </w:rPr>
        <w:t xml:space="preserve"> 15</w:t>
      </w:r>
      <w:r w:rsidRPr="000E7FEC">
        <w:rPr>
          <w:noProof/>
        </w:rPr>
        <w:t xml:space="preserve">(5), 529-547. </w:t>
      </w:r>
      <w:hyperlink r:id="rId125" w:history="1">
        <w:r w:rsidRPr="000E7FEC">
          <w:rPr>
            <w:rStyle w:val="Hyperlink"/>
            <w:noProof/>
          </w:rPr>
          <w:t>https://doi.org/10.1080/13678868.2012.726542</w:t>
        </w:r>
      </w:hyperlink>
      <w:r w:rsidRPr="000E7FEC">
        <w:rPr>
          <w:noProof/>
        </w:rPr>
        <w:t xml:space="preserve"> </w:t>
      </w:r>
      <w:bookmarkEnd w:id="1393"/>
    </w:p>
    <w:p w14:paraId="47FC5AE7" w14:textId="77777777" w:rsidR="000E7FEC" w:rsidRPr="000E7FEC" w:rsidRDefault="000E7FEC" w:rsidP="00B135DC">
      <w:pPr>
        <w:pStyle w:val="EndNoteBibliography"/>
        <w:numPr>
          <w:ilvl w:val="0"/>
          <w:numId w:val="18"/>
        </w:numPr>
        <w:spacing w:before="120" w:after="120"/>
        <w:ind w:left="540" w:hanging="540"/>
        <w:jc w:val="both"/>
        <w:rPr>
          <w:noProof/>
        </w:rPr>
      </w:pPr>
      <w:bookmarkStart w:id="1394" w:name="_ENREF_129"/>
      <w:r w:rsidRPr="000E7FEC">
        <w:rPr>
          <w:noProof/>
        </w:rPr>
        <w:t xml:space="preserve">Soltes, V., Stofkova, K. R., &amp; Lenko, F. (2020). Socio-economic consequences of globalization on the economic development of regions in the context of security. SHS Web of Conferences, </w:t>
      </w:r>
      <w:bookmarkEnd w:id="1394"/>
    </w:p>
    <w:p w14:paraId="3905D72E" w14:textId="77777777" w:rsidR="000E7FEC" w:rsidRPr="000E7FEC" w:rsidRDefault="000E7FEC" w:rsidP="00B135DC">
      <w:pPr>
        <w:pStyle w:val="EndNoteBibliography"/>
        <w:numPr>
          <w:ilvl w:val="0"/>
          <w:numId w:val="18"/>
        </w:numPr>
        <w:spacing w:before="120" w:after="120"/>
        <w:ind w:left="540" w:hanging="540"/>
        <w:jc w:val="both"/>
        <w:rPr>
          <w:noProof/>
        </w:rPr>
      </w:pPr>
      <w:bookmarkStart w:id="1395" w:name="_ENREF_130"/>
      <w:r w:rsidRPr="000E7FEC">
        <w:rPr>
          <w:noProof/>
        </w:rPr>
        <w:t>Sommad, P. (2011). Strategy for training and developing human resources to meet the socio-economic development in Laos. Socio-economic development of Vietnam and Laos for the period 2011 - 2020, Vientiane.</w:t>
      </w:r>
      <w:bookmarkEnd w:id="1395"/>
    </w:p>
    <w:p w14:paraId="550087A9" w14:textId="1922A4FE" w:rsidR="000E7FEC" w:rsidRPr="000E7FEC" w:rsidRDefault="000E7FEC" w:rsidP="00B135DC">
      <w:pPr>
        <w:pStyle w:val="EndNoteBibliography"/>
        <w:numPr>
          <w:ilvl w:val="0"/>
          <w:numId w:val="18"/>
        </w:numPr>
        <w:spacing w:before="120" w:after="120"/>
        <w:ind w:left="540" w:hanging="540"/>
        <w:jc w:val="both"/>
        <w:rPr>
          <w:noProof/>
        </w:rPr>
      </w:pPr>
      <w:bookmarkStart w:id="1396" w:name="_ENREF_131"/>
      <w:r w:rsidRPr="000E7FEC">
        <w:rPr>
          <w:noProof/>
        </w:rPr>
        <w:t xml:space="preserve">Stachová, K., Papula, J., Stacho, Z., &amp; Kohnová, L. (2019). External partnerships in employee education and development as the key to facing industry 4.0 challenges. </w:t>
      </w:r>
      <w:r w:rsidRPr="000E7FEC">
        <w:rPr>
          <w:i/>
          <w:noProof/>
        </w:rPr>
        <w:t>Sustainability</w:t>
      </w:r>
      <w:r w:rsidRPr="000E7FEC">
        <w:rPr>
          <w:noProof/>
        </w:rPr>
        <w:t>,</w:t>
      </w:r>
      <w:r w:rsidRPr="000E7FEC">
        <w:rPr>
          <w:i/>
          <w:noProof/>
        </w:rPr>
        <w:t xml:space="preserve"> 11</w:t>
      </w:r>
      <w:r w:rsidRPr="000E7FEC">
        <w:rPr>
          <w:noProof/>
        </w:rPr>
        <w:t xml:space="preserve">(2), 345. </w:t>
      </w:r>
      <w:hyperlink r:id="rId126" w:history="1">
        <w:r w:rsidRPr="000E7FEC">
          <w:rPr>
            <w:rStyle w:val="Hyperlink"/>
            <w:noProof/>
          </w:rPr>
          <w:t>https://doi.org/10.3390/su11020345</w:t>
        </w:r>
      </w:hyperlink>
      <w:r w:rsidRPr="000E7FEC">
        <w:rPr>
          <w:noProof/>
        </w:rPr>
        <w:t xml:space="preserve"> </w:t>
      </w:r>
      <w:bookmarkEnd w:id="1396"/>
    </w:p>
    <w:p w14:paraId="28E75AB6" w14:textId="76F98AAF" w:rsidR="000E7FEC" w:rsidRPr="000E7FEC" w:rsidRDefault="000E7FEC" w:rsidP="00B135DC">
      <w:pPr>
        <w:pStyle w:val="EndNoteBibliography"/>
        <w:numPr>
          <w:ilvl w:val="0"/>
          <w:numId w:val="18"/>
        </w:numPr>
        <w:spacing w:before="120" w:after="120"/>
        <w:ind w:left="540" w:hanging="540"/>
        <w:jc w:val="both"/>
        <w:rPr>
          <w:noProof/>
        </w:rPr>
      </w:pPr>
      <w:bookmarkStart w:id="1397" w:name="_ENREF_132"/>
      <w:r w:rsidRPr="000E7FEC">
        <w:rPr>
          <w:noProof/>
        </w:rPr>
        <w:t xml:space="preserve">Steffy, B. D., &amp; Maurer, S. D. (1988). Conceptualizing and measuring the economic effectiveness of human resource activities. </w:t>
      </w:r>
      <w:r w:rsidRPr="000E7FEC">
        <w:rPr>
          <w:i/>
          <w:noProof/>
        </w:rPr>
        <w:t>Academy of Management Review</w:t>
      </w:r>
      <w:r w:rsidRPr="000E7FEC">
        <w:rPr>
          <w:noProof/>
        </w:rPr>
        <w:t>,</w:t>
      </w:r>
      <w:r w:rsidRPr="000E7FEC">
        <w:rPr>
          <w:i/>
          <w:noProof/>
        </w:rPr>
        <w:t xml:space="preserve"> 13</w:t>
      </w:r>
      <w:r w:rsidRPr="000E7FEC">
        <w:rPr>
          <w:noProof/>
        </w:rPr>
        <w:t xml:space="preserve">(2), 271-286. </w:t>
      </w:r>
      <w:hyperlink r:id="rId127" w:history="1">
        <w:r w:rsidRPr="000E7FEC">
          <w:rPr>
            <w:rStyle w:val="Hyperlink"/>
            <w:noProof/>
          </w:rPr>
          <w:t>https://doi.org/10.5465/amr.1988.4306887</w:t>
        </w:r>
      </w:hyperlink>
      <w:r w:rsidRPr="000E7FEC">
        <w:rPr>
          <w:noProof/>
        </w:rPr>
        <w:t xml:space="preserve"> </w:t>
      </w:r>
      <w:bookmarkEnd w:id="1397"/>
    </w:p>
    <w:p w14:paraId="7A1B27DA" w14:textId="287BC34B" w:rsidR="000E7FEC" w:rsidRPr="000E7FEC" w:rsidRDefault="000E7FEC" w:rsidP="00B135DC">
      <w:pPr>
        <w:pStyle w:val="EndNoteBibliography"/>
        <w:numPr>
          <w:ilvl w:val="0"/>
          <w:numId w:val="18"/>
        </w:numPr>
        <w:spacing w:before="120" w:after="120"/>
        <w:ind w:left="540" w:hanging="540"/>
        <w:jc w:val="both"/>
        <w:rPr>
          <w:noProof/>
        </w:rPr>
      </w:pPr>
      <w:bookmarkStart w:id="1398" w:name="_ENREF_133"/>
      <w:r w:rsidRPr="000E7FEC">
        <w:rPr>
          <w:noProof/>
        </w:rPr>
        <w:t xml:space="preserve">Stijns, J.-P. (2006). Natural resource abundance and human capital accumulation. </w:t>
      </w:r>
      <w:r w:rsidRPr="000E7FEC">
        <w:rPr>
          <w:i/>
          <w:noProof/>
        </w:rPr>
        <w:t>World development</w:t>
      </w:r>
      <w:r w:rsidRPr="000E7FEC">
        <w:rPr>
          <w:noProof/>
        </w:rPr>
        <w:t>,</w:t>
      </w:r>
      <w:r w:rsidRPr="000E7FEC">
        <w:rPr>
          <w:i/>
          <w:noProof/>
        </w:rPr>
        <w:t xml:space="preserve"> 34</w:t>
      </w:r>
      <w:r w:rsidRPr="000E7FEC">
        <w:rPr>
          <w:noProof/>
        </w:rPr>
        <w:t xml:space="preserve">(6), 1060-1083. </w:t>
      </w:r>
      <w:hyperlink r:id="rId128" w:history="1">
        <w:r w:rsidRPr="000E7FEC">
          <w:rPr>
            <w:rStyle w:val="Hyperlink"/>
            <w:noProof/>
          </w:rPr>
          <w:t>https://doi.org/10.1016/j.worlddev.2005.11.005</w:t>
        </w:r>
      </w:hyperlink>
      <w:r w:rsidRPr="000E7FEC">
        <w:rPr>
          <w:noProof/>
        </w:rPr>
        <w:t xml:space="preserve"> </w:t>
      </w:r>
      <w:bookmarkEnd w:id="1398"/>
    </w:p>
    <w:p w14:paraId="4694BF7E" w14:textId="054B4998" w:rsidR="000E7FEC" w:rsidRPr="000E7FEC" w:rsidRDefault="000E7FEC" w:rsidP="00B135DC">
      <w:pPr>
        <w:pStyle w:val="EndNoteBibliography"/>
        <w:numPr>
          <w:ilvl w:val="0"/>
          <w:numId w:val="18"/>
        </w:numPr>
        <w:spacing w:before="120" w:after="120"/>
        <w:ind w:left="540" w:hanging="540"/>
        <w:jc w:val="both"/>
        <w:rPr>
          <w:noProof/>
        </w:rPr>
      </w:pPr>
      <w:bookmarkStart w:id="1399" w:name="_ENREF_134"/>
      <w:r w:rsidRPr="000E7FEC">
        <w:rPr>
          <w:noProof/>
        </w:rPr>
        <w:t xml:space="preserve">Streb, C. K., &amp; Voelpel, S. C. (2009). Analyzing the Effectiveness of Contemporary Aging Workforce Management:. The Case of Daimler AG. </w:t>
      </w:r>
      <w:r w:rsidRPr="000E7FEC">
        <w:rPr>
          <w:i/>
          <w:noProof/>
        </w:rPr>
        <w:t>Organizational Dynamics</w:t>
      </w:r>
      <w:r w:rsidRPr="000E7FEC">
        <w:rPr>
          <w:noProof/>
        </w:rPr>
        <w:t>,</w:t>
      </w:r>
      <w:r w:rsidRPr="000E7FEC">
        <w:rPr>
          <w:i/>
          <w:noProof/>
        </w:rPr>
        <w:t xml:space="preserve"> 38</w:t>
      </w:r>
      <w:r w:rsidRPr="000E7FEC">
        <w:rPr>
          <w:noProof/>
        </w:rPr>
        <w:t xml:space="preserve">(4), 305-311. </w:t>
      </w:r>
      <w:hyperlink r:id="rId129" w:history="1">
        <w:r w:rsidRPr="000E7FEC">
          <w:rPr>
            <w:rStyle w:val="Hyperlink"/>
            <w:noProof/>
          </w:rPr>
          <w:t>https://doi.org/10.1016/j.orgdyn.2009.07.006</w:t>
        </w:r>
      </w:hyperlink>
      <w:r w:rsidRPr="000E7FEC">
        <w:rPr>
          <w:noProof/>
        </w:rPr>
        <w:t xml:space="preserve"> </w:t>
      </w:r>
      <w:bookmarkEnd w:id="1399"/>
    </w:p>
    <w:p w14:paraId="2B3212EA" w14:textId="77777777" w:rsidR="000E7FEC" w:rsidRPr="000E7FEC" w:rsidRDefault="000E7FEC" w:rsidP="00B135DC">
      <w:pPr>
        <w:pStyle w:val="EndNoteBibliography"/>
        <w:numPr>
          <w:ilvl w:val="0"/>
          <w:numId w:val="18"/>
        </w:numPr>
        <w:spacing w:before="120" w:after="120"/>
        <w:ind w:left="540" w:hanging="540"/>
        <w:jc w:val="both"/>
        <w:rPr>
          <w:noProof/>
        </w:rPr>
      </w:pPr>
      <w:bookmarkStart w:id="1400" w:name="_ENREF_135"/>
      <w:r w:rsidRPr="000E7FEC">
        <w:rPr>
          <w:noProof/>
        </w:rPr>
        <w:t xml:space="preserve">Sugarman, R. C., Buckenmaier Jr, C. C., &amp; Johnson, S. L. (1974). Systems approach to training (SAT) for the B-1 aircrew. Proceedings of the Human Factors Society Annual Meeting, </w:t>
      </w:r>
      <w:bookmarkEnd w:id="1400"/>
    </w:p>
    <w:p w14:paraId="42B57E05" w14:textId="226908C2" w:rsidR="000E7FEC" w:rsidRPr="000E7FEC" w:rsidRDefault="000E7FEC" w:rsidP="00B135DC">
      <w:pPr>
        <w:pStyle w:val="EndNoteBibliography"/>
        <w:numPr>
          <w:ilvl w:val="0"/>
          <w:numId w:val="18"/>
        </w:numPr>
        <w:spacing w:before="120" w:after="120"/>
        <w:ind w:left="540" w:hanging="540"/>
        <w:jc w:val="both"/>
        <w:rPr>
          <w:noProof/>
        </w:rPr>
      </w:pPr>
      <w:bookmarkStart w:id="1401" w:name="_ENREF_136"/>
      <w:r w:rsidRPr="000E7FEC">
        <w:rPr>
          <w:noProof/>
        </w:rPr>
        <w:t xml:space="preserve">Sujarittanonta, L. (2016). Buddhist socio-cultural influences on entrepreneurial actions and performance: case of rural Thailand. </w:t>
      </w:r>
      <w:r w:rsidRPr="000E7FEC">
        <w:rPr>
          <w:i/>
          <w:noProof/>
        </w:rPr>
        <w:t>Journal for International Business and Entrepreneurship Development</w:t>
      </w:r>
      <w:r w:rsidRPr="000E7FEC">
        <w:rPr>
          <w:noProof/>
        </w:rPr>
        <w:t>,</w:t>
      </w:r>
      <w:r w:rsidRPr="000E7FEC">
        <w:rPr>
          <w:i/>
          <w:noProof/>
        </w:rPr>
        <w:t xml:space="preserve"> 9</w:t>
      </w:r>
      <w:r w:rsidRPr="000E7FEC">
        <w:rPr>
          <w:noProof/>
        </w:rPr>
        <w:t xml:space="preserve">(1), 118-134. </w:t>
      </w:r>
      <w:hyperlink r:id="rId130" w:history="1">
        <w:r w:rsidRPr="000E7FEC">
          <w:rPr>
            <w:rStyle w:val="Hyperlink"/>
            <w:noProof/>
          </w:rPr>
          <w:t>https://doi.org/10.1504/JIBED.2016.074026</w:t>
        </w:r>
      </w:hyperlink>
      <w:r w:rsidRPr="000E7FEC">
        <w:rPr>
          <w:noProof/>
        </w:rPr>
        <w:t xml:space="preserve"> </w:t>
      </w:r>
      <w:bookmarkEnd w:id="1401"/>
    </w:p>
    <w:p w14:paraId="41832970" w14:textId="18B43BB3" w:rsidR="00B135DC" w:rsidRDefault="000E7FEC" w:rsidP="00B135DC">
      <w:pPr>
        <w:pStyle w:val="EndNoteBibliography"/>
        <w:numPr>
          <w:ilvl w:val="0"/>
          <w:numId w:val="18"/>
        </w:numPr>
        <w:spacing w:before="120" w:after="120"/>
        <w:ind w:left="540" w:hanging="540"/>
        <w:jc w:val="both"/>
        <w:rPr>
          <w:noProof/>
        </w:rPr>
      </w:pPr>
      <w:bookmarkStart w:id="1402" w:name="_ENREF_137"/>
      <w:r w:rsidRPr="000E7FEC">
        <w:rPr>
          <w:noProof/>
        </w:rPr>
        <w:t xml:space="preserve">Swanson, R. A. (2022). </w:t>
      </w:r>
      <w:r w:rsidRPr="000E7FEC">
        <w:rPr>
          <w:i/>
          <w:noProof/>
        </w:rPr>
        <w:t>Foundations of human resource development</w:t>
      </w:r>
      <w:r w:rsidRPr="000E7FEC">
        <w:rPr>
          <w:noProof/>
        </w:rPr>
        <w:t>. Berrett-Koehler Publishers.</w:t>
      </w:r>
    </w:p>
    <w:p w14:paraId="5421A3E7" w14:textId="20B82962" w:rsidR="000E7FEC" w:rsidRPr="00B135DC" w:rsidRDefault="00B135DC" w:rsidP="00B135DC">
      <w:pPr>
        <w:pStyle w:val="NormalWeb"/>
        <w:numPr>
          <w:ilvl w:val="0"/>
          <w:numId w:val="18"/>
        </w:numPr>
        <w:ind w:left="540" w:hanging="540"/>
        <w:rPr>
          <w:lang w:val="en-US"/>
        </w:rPr>
      </w:pPr>
      <w:r>
        <w:t xml:space="preserve">Souksavath, S., &amp; Nakavachara, N. (2021). Skill mismatch in the Lao People's Democratic Republic: A focus on the tourism and hospitality sector. </w:t>
      </w:r>
      <w:r>
        <w:rPr>
          <w:rStyle w:val="Emphasis"/>
          <w:rFonts w:eastAsiaTheme="majorEastAsia"/>
        </w:rPr>
        <w:t>Journal of Human Resources in Hospitality &amp; Tourism, 20</w:t>
      </w:r>
      <w:r>
        <w:t xml:space="preserve">(4), 546-568. </w:t>
      </w:r>
      <w:hyperlink r:id="rId131" w:tgtFrame="_blank" w:history="1">
        <w:r>
          <w:rPr>
            <w:rStyle w:val="Hyperlink"/>
            <w:rFonts w:eastAsiaTheme="majorEastAsia"/>
          </w:rPr>
          <w:t>https://doi.org/10.1080/15332845.2021.1931899</w:t>
        </w:r>
      </w:hyperlink>
      <w:bookmarkEnd w:id="1402"/>
    </w:p>
    <w:p w14:paraId="3620B195" w14:textId="77777777" w:rsidR="000E7FEC" w:rsidRPr="000E7FEC" w:rsidRDefault="000E7FEC" w:rsidP="00B135DC">
      <w:pPr>
        <w:pStyle w:val="EndNoteBibliography"/>
        <w:numPr>
          <w:ilvl w:val="0"/>
          <w:numId w:val="18"/>
        </w:numPr>
        <w:spacing w:before="120" w:after="120"/>
        <w:ind w:left="540" w:hanging="540"/>
        <w:jc w:val="both"/>
        <w:rPr>
          <w:noProof/>
        </w:rPr>
      </w:pPr>
      <w:bookmarkStart w:id="1403" w:name="_ENREF_138"/>
      <w:r w:rsidRPr="000E7FEC">
        <w:rPr>
          <w:noProof/>
        </w:rPr>
        <w:t xml:space="preserve">Taylor, T., Doherty, A., &amp; McGraw, P. (2015). </w:t>
      </w:r>
      <w:r w:rsidRPr="000E7FEC">
        <w:rPr>
          <w:i/>
          <w:noProof/>
        </w:rPr>
        <w:t>Managing people in sport organizations: A strategic human resource management perspective</w:t>
      </w:r>
      <w:r w:rsidRPr="000E7FEC">
        <w:rPr>
          <w:noProof/>
        </w:rPr>
        <w:t xml:space="preserve">. Routledge. </w:t>
      </w:r>
      <w:bookmarkEnd w:id="1403"/>
    </w:p>
    <w:p w14:paraId="68E2627E" w14:textId="17B29E89" w:rsidR="000E7FEC" w:rsidRPr="000E7FEC" w:rsidRDefault="000E7FEC" w:rsidP="00B135DC">
      <w:pPr>
        <w:pStyle w:val="EndNoteBibliography"/>
        <w:numPr>
          <w:ilvl w:val="0"/>
          <w:numId w:val="18"/>
        </w:numPr>
        <w:spacing w:before="120" w:after="120"/>
        <w:ind w:left="540" w:hanging="540"/>
        <w:jc w:val="both"/>
        <w:rPr>
          <w:noProof/>
        </w:rPr>
      </w:pPr>
      <w:bookmarkStart w:id="1404" w:name="_ENREF_139"/>
      <w:r w:rsidRPr="000E7FEC">
        <w:rPr>
          <w:noProof/>
        </w:rPr>
        <w:t xml:space="preserve">Thomas, E., &amp; Brown, J. (2020). Using feedback to improve accountability in global environmental health and engineering. </w:t>
      </w:r>
      <w:r w:rsidRPr="000E7FEC">
        <w:rPr>
          <w:i/>
          <w:noProof/>
        </w:rPr>
        <w:t>Environmental science &amp; technology</w:t>
      </w:r>
      <w:r w:rsidRPr="000E7FEC">
        <w:rPr>
          <w:noProof/>
        </w:rPr>
        <w:t>,</w:t>
      </w:r>
      <w:r w:rsidRPr="000E7FEC">
        <w:rPr>
          <w:i/>
          <w:noProof/>
        </w:rPr>
        <w:t xml:space="preserve"> 55</w:t>
      </w:r>
      <w:r w:rsidRPr="000E7FEC">
        <w:rPr>
          <w:noProof/>
        </w:rPr>
        <w:t xml:space="preserve">(1), 90-99. </w:t>
      </w:r>
      <w:hyperlink r:id="rId132" w:history="1">
        <w:r w:rsidRPr="000E7FEC">
          <w:rPr>
            <w:rStyle w:val="Hyperlink"/>
            <w:noProof/>
          </w:rPr>
          <w:t>https://doi.org/10.1021/acs.est.0c04115</w:t>
        </w:r>
      </w:hyperlink>
      <w:r w:rsidRPr="000E7FEC">
        <w:rPr>
          <w:noProof/>
        </w:rPr>
        <w:t xml:space="preserve"> </w:t>
      </w:r>
      <w:bookmarkEnd w:id="1404"/>
    </w:p>
    <w:p w14:paraId="48A835A0" w14:textId="77777777" w:rsidR="000E7FEC" w:rsidRPr="000E7FEC" w:rsidRDefault="000E7FEC" w:rsidP="00B135DC">
      <w:pPr>
        <w:pStyle w:val="EndNoteBibliography"/>
        <w:numPr>
          <w:ilvl w:val="0"/>
          <w:numId w:val="18"/>
        </w:numPr>
        <w:spacing w:before="120" w:after="120"/>
        <w:ind w:left="540" w:hanging="540"/>
        <w:jc w:val="both"/>
        <w:rPr>
          <w:noProof/>
        </w:rPr>
      </w:pPr>
      <w:bookmarkStart w:id="1405" w:name="_ENREF_140"/>
      <w:r w:rsidRPr="000E7FEC">
        <w:rPr>
          <w:noProof/>
        </w:rPr>
        <w:t xml:space="preserve">Touxion, B. (2013). Improving the quality of planning for scientific staff in Lao. </w:t>
      </w:r>
      <w:r w:rsidRPr="000E7FEC">
        <w:rPr>
          <w:i/>
          <w:noProof/>
        </w:rPr>
        <w:t>Vietnam Journal of Social Sciences</w:t>
      </w:r>
      <w:r w:rsidRPr="000E7FEC">
        <w:rPr>
          <w:noProof/>
        </w:rPr>
        <w:t>,</w:t>
      </w:r>
      <w:r w:rsidRPr="000E7FEC">
        <w:rPr>
          <w:i/>
          <w:noProof/>
        </w:rPr>
        <w:t xml:space="preserve"> 63</w:t>
      </w:r>
      <w:r w:rsidRPr="000E7FEC">
        <w:rPr>
          <w:noProof/>
        </w:rPr>
        <w:t xml:space="preserve">, 23-29. </w:t>
      </w:r>
      <w:bookmarkEnd w:id="1405"/>
    </w:p>
    <w:p w14:paraId="32B016E6" w14:textId="1EAFA2E1" w:rsidR="000E7FEC" w:rsidRPr="000E7FEC" w:rsidRDefault="000E7FEC" w:rsidP="00B135DC">
      <w:pPr>
        <w:pStyle w:val="EndNoteBibliography"/>
        <w:numPr>
          <w:ilvl w:val="0"/>
          <w:numId w:val="18"/>
        </w:numPr>
        <w:spacing w:before="120" w:after="120"/>
        <w:ind w:left="540" w:hanging="540"/>
        <w:jc w:val="both"/>
        <w:rPr>
          <w:noProof/>
        </w:rPr>
      </w:pPr>
      <w:bookmarkStart w:id="1406" w:name="_ENREF_141"/>
      <w:r w:rsidRPr="000E7FEC">
        <w:rPr>
          <w:noProof/>
        </w:rPr>
        <w:t xml:space="preserve">Tuksinnimit, N., Durongwatana, S., &amp; Vadhanasindhu, P. (2016). Factor Analysis of Organizational Innovativeness Under Studied on Foreign Embassies in Thailand. </w:t>
      </w:r>
      <w:r w:rsidRPr="000E7FEC">
        <w:rPr>
          <w:i/>
          <w:noProof/>
        </w:rPr>
        <w:t>Available at SSRN 2769902</w:t>
      </w:r>
      <w:r w:rsidRPr="000E7FEC">
        <w:rPr>
          <w:noProof/>
        </w:rPr>
        <w:t xml:space="preserve">. </w:t>
      </w:r>
      <w:hyperlink r:id="rId133" w:history="1">
        <w:r w:rsidRPr="000E7FEC">
          <w:rPr>
            <w:rStyle w:val="Hyperlink"/>
            <w:noProof/>
          </w:rPr>
          <w:t>https://doi.org/10.2139/ssrn.2769902</w:t>
        </w:r>
      </w:hyperlink>
      <w:r w:rsidRPr="000E7FEC">
        <w:rPr>
          <w:noProof/>
        </w:rPr>
        <w:t xml:space="preserve"> </w:t>
      </w:r>
      <w:bookmarkEnd w:id="1406"/>
    </w:p>
    <w:p w14:paraId="37A0C990" w14:textId="77777777" w:rsidR="000E7FEC" w:rsidRPr="000E7FEC" w:rsidRDefault="000E7FEC" w:rsidP="00B135DC">
      <w:pPr>
        <w:pStyle w:val="EndNoteBibliography"/>
        <w:numPr>
          <w:ilvl w:val="0"/>
          <w:numId w:val="18"/>
        </w:numPr>
        <w:spacing w:before="120" w:after="120"/>
        <w:ind w:left="540" w:hanging="540"/>
        <w:jc w:val="both"/>
        <w:rPr>
          <w:noProof/>
        </w:rPr>
      </w:pPr>
      <w:bookmarkStart w:id="1407" w:name="_ENREF_142"/>
      <w:r w:rsidRPr="000E7FEC">
        <w:rPr>
          <w:noProof/>
        </w:rPr>
        <w:t xml:space="preserve">Twalib, M. H. (2021). Rules of Engagement: Factors Influencing Employees Engagement in Insurance Companies. </w:t>
      </w:r>
      <w:bookmarkEnd w:id="1407"/>
    </w:p>
    <w:p w14:paraId="25BB385A" w14:textId="77777777" w:rsidR="00B135DC" w:rsidRDefault="00B135DC" w:rsidP="00B135DC">
      <w:pPr>
        <w:pStyle w:val="NormalWeb"/>
        <w:numPr>
          <w:ilvl w:val="0"/>
          <w:numId w:val="18"/>
        </w:numPr>
        <w:ind w:left="540" w:hanging="540"/>
      </w:pPr>
      <w:bookmarkStart w:id="1408" w:name="_ENREF_143"/>
      <w:r>
        <w:t xml:space="preserve">United Nations. (2023). </w:t>
      </w:r>
      <w:r>
        <w:rPr>
          <w:rStyle w:val="Emphasis"/>
          <w:rFonts w:eastAsiaTheme="majorEastAsia"/>
        </w:rPr>
        <w:t>Lao People's Democratic Republic on track to graduate from the list of least developed countries</w:t>
      </w:r>
      <w:r>
        <w:t xml:space="preserve">. UN Department of Economic and Social Affairs. </w:t>
      </w:r>
      <w:hyperlink r:id="rId134" w:tgtFrame="_blank" w:history="1">
        <w:r>
          <w:rPr>
            <w:rStyle w:val="Hyperlink"/>
            <w:rFonts w:eastAsiaTheme="majorEastAsia"/>
          </w:rPr>
          <w:t>https://www.un.org/development/desa/dpad/lao-peoples-democratic-republic-track-graduate-list-least-developed-countries.html</w:t>
        </w:r>
      </w:hyperlink>
    </w:p>
    <w:p w14:paraId="51A79991" w14:textId="63C98B04" w:rsidR="00B135DC" w:rsidRPr="00B135DC" w:rsidRDefault="00B135DC" w:rsidP="00B135DC">
      <w:pPr>
        <w:pStyle w:val="NormalWeb"/>
        <w:numPr>
          <w:ilvl w:val="0"/>
          <w:numId w:val="18"/>
        </w:numPr>
        <w:ind w:left="540" w:hanging="540"/>
        <w:rPr>
          <w:lang w:val="en-US"/>
        </w:rPr>
      </w:pPr>
      <w:r>
        <w:t xml:space="preserve">USAID. (2022). </w:t>
      </w:r>
      <w:r>
        <w:rPr>
          <w:rStyle w:val="Emphasis"/>
          <w:rFonts w:eastAsiaTheme="majorEastAsia"/>
        </w:rPr>
        <w:t>Laos-USAID basic education program</w:t>
      </w:r>
      <w:r>
        <w:t xml:space="preserve">. United States Agency for International Development. </w:t>
      </w:r>
      <w:hyperlink r:id="rId135" w:tgtFrame="_blank" w:history="1">
        <w:r>
          <w:rPr>
            <w:rStyle w:val="Hyperlink"/>
            <w:rFonts w:eastAsiaTheme="majorEastAsia"/>
          </w:rPr>
          <w:t>https://www.usaid.gov/laos/education</w:t>
        </w:r>
      </w:hyperlink>
    </w:p>
    <w:p w14:paraId="735375E1" w14:textId="5562FD98" w:rsidR="000E7FEC" w:rsidRPr="000E7FEC" w:rsidRDefault="000E7FEC" w:rsidP="00B135DC">
      <w:pPr>
        <w:pStyle w:val="EndNoteBibliography"/>
        <w:numPr>
          <w:ilvl w:val="0"/>
          <w:numId w:val="18"/>
        </w:numPr>
        <w:spacing w:before="120" w:after="120"/>
        <w:ind w:left="540" w:hanging="540"/>
        <w:jc w:val="both"/>
        <w:rPr>
          <w:noProof/>
        </w:rPr>
      </w:pPr>
      <w:r w:rsidRPr="000E7FEC">
        <w:rPr>
          <w:noProof/>
        </w:rPr>
        <w:t xml:space="preserve">UNDP. (2022). </w:t>
      </w:r>
      <w:r w:rsidRPr="000E7FEC">
        <w:rPr>
          <w:i/>
          <w:noProof/>
        </w:rPr>
        <w:t>National Human Development Report LAO PDR 2022</w:t>
      </w:r>
      <w:r w:rsidRPr="000E7FEC">
        <w:rPr>
          <w:noProof/>
        </w:rPr>
        <w:t xml:space="preserve"> (Youth as drivers for sustainable development, Issue. </w:t>
      </w:r>
      <w:bookmarkEnd w:id="1408"/>
    </w:p>
    <w:p w14:paraId="2BB63FDF" w14:textId="245FAB03" w:rsidR="000E7FEC" w:rsidRPr="000E7FEC" w:rsidRDefault="000E7FEC" w:rsidP="00B135DC">
      <w:pPr>
        <w:pStyle w:val="EndNoteBibliography"/>
        <w:numPr>
          <w:ilvl w:val="0"/>
          <w:numId w:val="18"/>
        </w:numPr>
        <w:spacing w:before="120" w:after="120"/>
        <w:ind w:left="540" w:hanging="540"/>
        <w:jc w:val="both"/>
        <w:rPr>
          <w:noProof/>
        </w:rPr>
      </w:pPr>
      <w:bookmarkStart w:id="1409" w:name="_ENREF_144"/>
      <w:r w:rsidRPr="000E7FEC">
        <w:rPr>
          <w:noProof/>
        </w:rPr>
        <w:t xml:space="preserve">Van der Heijden, B. I., &amp; Nijhof, A. H. (2004). The value of subjectivity: Problems and prospects for 360-degree appraisal systems. </w:t>
      </w:r>
      <w:r w:rsidRPr="000E7FEC">
        <w:rPr>
          <w:i/>
          <w:noProof/>
        </w:rPr>
        <w:t>The International Journal of Human Resource Management</w:t>
      </w:r>
      <w:r w:rsidRPr="000E7FEC">
        <w:rPr>
          <w:noProof/>
        </w:rPr>
        <w:t>,</w:t>
      </w:r>
      <w:r w:rsidRPr="000E7FEC">
        <w:rPr>
          <w:i/>
          <w:noProof/>
        </w:rPr>
        <w:t xml:space="preserve"> 15</w:t>
      </w:r>
      <w:r w:rsidRPr="000E7FEC">
        <w:rPr>
          <w:noProof/>
        </w:rPr>
        <w:t xml:space="preserve">(3), 493-511. </w:t>
      </w:r>
      <w:hyperlink r:id="rId136" w:history="1">
        <w:r w:rsidRPr="000E7FEC">
          <w:rPr>
            <w:rStyle w:val="Hyperlink"/>
            <w:noProof/>
          </w:rPr>
          <w:t>https://doi.org/10.1080/0958519042000181223</w:t>
        </w:r>
      </w:hyperlink>
      <w:r w:rsidRPr="000E7FEC">
        <w:rPr>
          <w:noProof/>
        </w:rPr>
        <w:t xml:space="preserve"> </w:t>
      </w:r>
      <w:bookmarkEnd w:id="1409"/>
    </w:p>
    <w:p w14:paraId="1033A888" w14:textId="77777777" w:rsidR="000E7FEC" w:rsidRPr="000E7FEC" w:rsidRDefault="000E7FEC" w:rsidP="00B135DC">
      <w:pPr>
        <w:pStyle w:val="EndNoteBibliography"/>
        <w:numPr>
          <w:ilvl w:val="0"/>
          <w:numId w:val="18"/>
        </w:numPr>
        <w:spacing w:before="120" w:after="120"/>
        <w:ind w:left="540" w:hanging="540"/>
        <w:jc w:val="both"/>
        <w:rPr>
          <w:noProof/>
        </w:rPr>
      </w:pPr>
      <w:bookmarkStart w:id="1410" w:name="_ENREF_145"/>
      <w:r w:rsidRPr="000E7FEC">
        <w:rPr>
          <w:noProof/>
        </w:rPr>
        <w:t xml:space="preserve">Wahjusaputri, S., &amp; Fitriani, S. (2017). Competency Development of Civil State Apparatus in Term of Human Resource Management. International Conference on Learning Innovation (ICLI 2017), </w:t>
      </w:r>
      <w:bookmarkEnd w:id="1410"/>
    </w:p>
    <w:p w14:paraId="12184368" w14:textId="1E1C6225" w:rsidR="000E7FEC" w:rsidRPr="000E7FEC" w:rsidRDefault="000E7FEC" w:rsidP="00B135DC">
      <w:pPr>
        <w:pStyle w:val="EndNoteBibliography"/>
        <w:numPr>
          <w:ilvl w:val="0"/>
          <w:numId w:val="18"/>
        </w:numPr>
        <w:spacing w:before="120" w:after="120"/>
        <w:ind w:left="540" w:hanging="540"/>
        <w:jc w:val="both"/>
        <w:rPr>
          <w:noProof/>
        </w:rPr>
      </w:pPr>
      <w:bookmarkStart w:id="1411" w:name="_ENREF_146"/>
      <w:r w:rsidRPr="000E7FEC">
        <w:rPr>
          <w:noProof/>
        </w:rPr>
        <w:t xml:space="preserve">Wandel, J., &amp; Kozbagarova, B. (2009). Kazakhstan: Economic transformation and autocratic power. </w:t>
      </w:r>
      <w:r w:rsidRPr="000E7FEC">
        <w:rPr>
          <w:i/>
          <w:noProof/>
        </w:rPr>
        <w:t>Mercatus Policy Series, Country Brief</w:t>
      </w:r>
      <w:r w:rsidRPr="000E7FEC">
        <w:rPr>
          <w:noProof/>
        </w:rPr>
        <w:t xml:space="preserve">(4). </w:t>
      </w:r>
      <w:hyperlink r:id="rId137" w:history="1">
        <w:r w:rsidRPr="000E7FEC">
          <w:rPr>
            <w:rStyle w:val="Hyperlink"/>
            <w:noProof/>
          </w:rPr>
          <w:t>https://doi.org/10.2139/ssrn.1434522</w:t>
        </w:r>
      </w:hyperlink>
      <w:r w:rsidRPr="000E7FEC">
        <w:rPr>
          <w:noProof/>
        </w:rPr>
        <w:t xml:space="preserve"> </w:t>
      </w:r>
      <w:bookmarkEnd w:id="1411"/>
    </w:p>
    <w:p w14:paraId="6B1E2E6F" w14:textId="1CA3B324" w:rsidR="000E7FEC" w:rsidRPr="000E7FEC" w:rsidRDefault="000E7FEC" w:rsidP="00B135DC">
      <w:pPr>
        <w:pStyle w:val="EndNoteBibliography"/>
        <w:numPr>
          <w:ilvl w:val="0"/>
          <w:numId w:val="18"/>
        </w:numPr>
        <w:spacing w:before="120" w:after="120"/>
        <w:ind w:left="540" w:hanging="540"/>
        <w:jc w:val="both"/>
        <w:rPr>
          <w:noProof/>
        </w:rPr>
      </w:pPr>
      <w:bookmarkStart w:id="1412" w:name="_ENREF_147"/>
      <w:r w:rsidRPr="000E7FEC">
        <w:rPr>
          <w:noProof/>
        </w:rPr>
        <w:t xml:space="preserve">Wang, H., &amp; Cheng, Y. (2024). Impact of the digital economy on total factor energy efficiency: evidence from 268 Chinese cities. </w:t>
      </w:r>
      <w:r w:rsidRPr="000E7FEC">
        <w:rPr>
          <w:i/>
          <w:noProof/>
        </w:rPr>
        <w:t>Environmental Science and Pollution Research</w:t>
      </w:r>
      <w:r w:rsidRPr="000E7FEC">
        <w:rPr>
          <w:noProof/>
        </w:rPr>
        <w:t>,</w:t>
      </w:r>
      <w:r w:rsidRPr="000E7FEC">
        <w:rPr>
          <w:i/>
          <w:noProof/>
        </w:rPr>
        <w:t xml:space="preserve"> 31</w:t>
      </w:r>
      <w:r w:rsidRPr="000E7FEC">
        <w:rPr>
          <w:noProof/>
        </w:rPr>
        <w:t xml:space="preserve">(2), 2960-2975. </w:t>
      </w:r>
      <w:hyperlink r:id="rId138" w:history="1">
        <w:r w:rsidRPr="000E7FEC">
          <w:rPr>
            <w:rStyle w:val="Hyperlink"/>
            <w:noProof/>
          </w:rPr>
          <w:t>https://doi.org/10.1007/s11356-023-31356-0</w:t>
        </w:r>
      </w:hyperlink>
      <w:r w:rsidRPr="000E7FEC">
        <w:rPr>
          <w:noProof/>
        </w:rPr>
        <w:t xml:space="preserve"> </w:t>
      </w:r>
      <w:bookmarkEnd w:id="1412"/>
    </w:p>
    <w:p w14:paraId="4DBB4F6D" w14:textId="74EF3BAB" w:rsidR="000E7FEC" w:rsidRPr="000E7FEC" w:rsidRDefault="000E7FEC" w:rsidP="00B135DC">
      <w:pPr>
        <w:pStyle w:val="EndNoteBibliography"/>
        <w:numPr>
          <w:ilvl w:val="0"/>
          <w:numId w:val="18"/>
        </w:numPr>
        <w:spacing w:before="120" w:after="120"/>
        <w:ind w:left="540" w:hanging="540"/>
        <w:jc w:val="both"/>
        <w:rPr>
          <w:noProof/>
        </w:rPr>
      </w:pPr>
      <w:bookmarkStart w:id="1413" w:name="_ENREF_148"/>
      <w:r w:rsidRPr="000E7FEC">
        <w:rPr>
          <w:noProof/>
        </w:rPr>
        <w:t xml:space="preserve">Wang, J., Cooke, F. L., &amp; Huang, W. (2014). How resilient is the (future) workforce in C hina? A study of the banking sector and implications for human resource development. </w:t>
      </w:r>
      <w:r w:rsidRPr="000E7FEC">
        <w:rPr>
          <w:i/>
          <w:noProof/>
        </w:rPr>
        <w:t>Asia Pacific Journal of Human Resources</w:t>
      </w:r>
      <w:r w:rsidRPr="000E7FEC">
        <w:rPr>
          <w:noProof/>
        </w:rPr>
        <w:t>,</w:t>
      </w:r>
      <w:r w:rsidRPr="000E7FEC">
        <w:rPr>
          <w:i/>
          <w:noProof/>
        </w:rPr>
        <w:t xml:space="preserve"> 52</w:t>
      </w:r>
      <w:r w:rsidRPr="000E7FEC">
        <w:rPr>
          <w:noProof/>
        </w:rPr>
        <w:t xml:space="preserve">(2), 132-154. </w:t>
      </w:r>
      <w:hyperlink r:id="rId139" w:history="1">
        <w:r w:rsidRPr="000E7FEC">
          <w:rPr>
            <w:rStyle w:val="Hyperlink"/>
            <w:noProof/>
          </w:rPr>
          <w:t>https://doi.org/10.1111/1744-7941.12026</w:t>
        </w:r>
      </w:hyperlink>
      <w:r w:rsidRPr="000E7FEC">
        <w:rPr>
          <w:noProof/>
        </w:rPr>
        <w:t xml:space="preserve"> </w:t>
      </w:r>
      <w:bookmarkEnd w:id="1413"/>
    </w:p>
    <w:p w14:paraId="1BBE4DBE" w14:textId="77777777" w:rsidR="000E7FEC" w:rsidRPr="000E7FEC" w:rsidRDefault="000E7FEC" w:rsidP="00B135DC">
      <w:pPr>
        <w:pStyle w:val="EndNoteBibliography"/>
        <w:numPr>
          <w:ilvl w:val="0"/>
          <w:numId w:val="18"/>
        </w:numPr>
        <w:spacing w:before="120" w:after="120"/>
        <w:ind w:left="540" w:hanging="540"/>
        <w:jc w:val="both"/>
        <w:rPr>
          <w:noProof/>
        </w:rPr>
      </w:pPr>
      <w:bookmarkStart w:id="1414" w:name="_ENREF_149"/>
      <w:r w:rsidRPr="000E7FEC">
        <w:rPr>
          <w:noProof/>
        </w:rPr>
        <w:t xml:space="preserve">WB. (2022). </w:t>
      </w:r>
      <w:r w:rsidRPr="000E7FEC">
        <w:rPr>
          <w:i/>
          <w:noProof/>
        </w:rPr>
        <w:t xml:space="preserve">Lao Rural Livelihoods Lao Rural Livelihoods in Times of Crisis </w:t>
      </w:r>
      <w:r w:rsidRPr="000E7FEC">
        <w:rPr>
          <w:noProof/>
        </w:rPr>
        <w:t xml:space="preserve">[Report]. W. B. Group. </w:t>
      </w:r>
      <w:bookmarkEnd w:id="1414"/>
    </w:p>
    <w:p w14:paraId="131AFBF4" w14:textId="6FA22D73" w:rsidR="000E7FEC" w:rsidRPr="000E7FEC" w:rsidRDefault="000E7FEC" w:rsidP="00B135DC">
      <w:pPr>
        <w:pStyle w:val="EndNoteBibliography"/>
        <w:numPr>
          <w:ilvl w:val="0"/>
          <w:numId w:val="18"/>
        </w:numPr>
        <w:spacing w:before="120" w:after="120"/>
        <w:ind w:left="540" w:hanging="540"/>
        <w:jc w:val="both"/>
        <w:rPr>
          <w:noProof/>
        </w:rPr>
      </w:pPr>
      <w:bookmarkStart w:id="1415" w:name="_ENREF_150"/>
      <w:r w:rsidRPr="000E7FEC">
        <w:rPr>
          <w:noProof/>
        </w:rPr>
        <w:t xml:space="preserve">Wells, D. L., Moorman, R. H., &amp; Werner, J. M. (2007). The impact of the perceived purpose of electronic performance monitoring on an array of attitudinal variables. </w:t>
      </w:r>
      <w:r w:rsidRPr="000E7FEC">
        <w:rPr>
          <w:i/>
          <w:noProof/>
        </w:rPr>
        <w:t>Human resource development quarterly</w:t>
      </w:r>
      <w:r w:rsidRPr="000E7FEC">
        <w:rPr>
          <w:noProof/>
        </w:rPr>
        <w:t>,</w:t>
      </w:r>
      <w:r w:rsidRPr="000E7FEC">
        <w:rPr>
          <w:i/>
          <w:noProof/>
        </w:rPr>
        <w:t xml:space="preserve"> 18</w:t>
      </w:r>
      <w:r w:rsidRPr="000E7FEC">
        <w:rPr>
          <w:noProof/>
        </w:rPr>
        <w:t xml:space="preserve">(1), 121-138. </w:t>
      </w:r>
      <w:hyperlink r:id="rId140" w:history="1">
        <w:r w:rsidRPr="000E7FEC">
          <w:rPr>
            <w:rStyle w:val="Hyperlink"/>
            <w:noProof/>
          </w:rPr>
          <w:t>https://doi.org/10.1002/hrdq.1194</w:t>
        </w:r>
      </w:hyperlink>
      <w:r w:rsidRPr="000E7FEC">
        <w:rPr>
          <w:noProof/>
        </w:rPr>
        <w:t xml:space="preserve"> </w:t>
      </w:r>
      <w:bookmarkEnd w:id="1415"/>
    </w:p>
    <w:p w14:paraId="0E4B1435" w14:textId="70328E27" w:rsidR="000E7FEC" w:rsidRPr="000E7FEC" w:rsidRDefault="000E7FEC" w:rsidP="00B135DC">
      <w:pPr>
        <w:pStyle w:val="EndNoteBibliography"/>
        <w:numPr>
          <w:ilvl w:val="0"/>
          <w:numId w:val="18"/>
        </w:numPr>
        <w:spacing w:before="120" w:after="120"/>
        <w:ind w:left="540" w:hanging="540"/>
        <w:jc w:val="both"/>
        <w:rPr>
          <w:noProof/>
        </w:rPr>
      </w:pPr>
      <w:bookmarkStart w:id="1416" w:name="_ENREF_151"/>
      <w:r w:rsidRPr="000E7FEC">
        <w:rPr>
          <w:noProof/>
        </w:rPr>
        <w:t xml:space="preserve">Widodo, D. S., &amp; Silitonga, P. E. S. (2017). Company performance analysis: Leadership style, corporate culture and human resource development. </w:t>
      </w:r>
      <w:r w:rsidRPr="000E7FEC">
        <w:rPr>
          <w:i/>
          <w:noProof/>
        </w:rPr>
        <w:t>International Review of Management and Marketing</w:t>
      </w:r>
      <w:r w:rsidRPr="000E7FEC">
        <w:rPr>
          <w:noProof/>
        </w:rPr>
        <w:t>,</w:t>
      </w:r>
      <w:r w:rsidRPr="000E7FEC">
        <w:rPr>
          <w:i/>
          <w:noProof/>
        </w:rPr>
        <w:t xml:space="preserve"> 7</w:t>
      </w:r>
      <w:r w:rsidRPr="000E7FEC">
        <w:rPr>
          <w:noProof/>
        </w:rPr>
        <w:t xml:space="preserve">(4), 34-41. </w:t>
      </w:r>
      <w:hyperlink r:id="rId141" w:history="1">
        <w:r w:rsidRPr="000E7FEC">
          <w:rPr>
            <w:rStyle w:val="Hyperlink"/>
            <w:noProof/>
          </w:rPr>
          <w:t>www.econjournals.com</w:t>
        </w:r>
      </w:hyperlink>
      <w:r w:rsidRPr="000E7FEC">
        <w:rPr>
          <w:noProof/>
        </w:rPr>
        <w:t xml:space="preserve"> </w:t>
      </w:r>
      <w:bookmarkEnd w:id="1416"/>
    </w:p>
    <w:p w14:paraId="3E6BA37B" w14:textId="06E2F180" w:rsidR="000E7FEC" w:rsidRPr="000E7FEC" w:rsidRDefault="000E7FEC" w:rsidP="00B135DC">
      <w:pPr>
        <w:pStyle w:val="EndNoteBibliography"/>
        <w:numPr>
          <w:ilvl w:val="0"/>
          <w:numId w:val="18"/>
        </w:numPr>
        <w:spacing w:before="120" w:after="120"/>
        <w:ind w:left="540" w:hanging="540"/>
        <w:jc w:val="both"/>
        <w:rPr>
          <w:noProof/>
        </w:rPr>
      </w:pPr>
      <w:bookmarkStart w:id="1417" w:name="_ENREF_152"/>
      <w:r w:rsidRPr="000E7FEC">
        <w:rPr>
          <w:noProof/>
        </w:rPr>
        <w:t xml:space="preserve">Widyatmoko, W. F., Pabbajah, M., &amp; Widyanti, R. N. (2020). The character of leadership in human resources development: A critical review. </w:t>
      </w:r>
      <w:r w:rsidRPr="000E7FEC">
        <w:rPr>
          <w:i/>
          <w:noProof/>
        </w:rPr>
        <w:t>International Journal of Management, Innovation &amp; Entrepreneurial Research</w:t>
      </w:r>
      <w:r w:rsidRPr="000E7FEC">
        <w:rPr>
          <w:noProof/>
        </w:rPr>
        <w:t>,</w:t>
      </w:r>
      <w:r w:rsidRPr="000E7FEC">
        <w:rPr>
          <w:i/>
          <w:noProof/>
        </w:rPr>
        <w:t xml:space="preserve"> 6</w:t>
      </w:r>
      <w:r w:rsidRPr="000E7FEC">
        <w:rPr>
          <w:noProof/>
        </w:rPr>
        <w:t xml:space="preserve">(2), 1-9. </w:t>
      </w:r>
      <w:hyperlink r:id="rId142" w:history="1">
        <w:r w:rsidRPr="000E7FEC">
          <w:rPr>
            <w:rStyle w:val="Hyperlink"/>
            <w:noProof/>
          </w:rPr>
          <w:t>https://doi.org/10.18510/ijmier.2020.621</w:t>
        </w:r>
      </w:hyperlink>
      <w:r w:rsidRPr="000E7FEC">
        <w:rPr>
          <w:noProof/>
        </w:rPr>
        <w:t xml:space="preserve"> </w:t>
      </w:r>
      <w:bookmarkEnd w:id="1417"/>
    </w:p>
    <w:p w14:paraId="32FF12B8" w14:textId="77777777" w:rsidR="000E7FEC" w:rsidRPr="000E7FEC" w:rsidRDefault="000E7FEC" w:rsidP="00B135DC">
      <w:pPr>
        <w:pStyle w:val="EndNoteBibliography"/>
        <w:numPr>
          <w:ilvl w:val="0"/>
          <w:numId w:val="18"/>
        </w:numPr>
        <w:spacing w:before="120" w:after="120"/>
        <w:ind w:left="540" w:hanging="540"/>
        <w:jc w:val="both"/>
        <w:rPr>
          <w:noProof/>
        </w:rPr>
      </w:pPr>
      <w:bookmarkStart w:id="1418" w:name="_ENREF_153"/>
      <w:r w:rsidRPr="000E7FEC">
        <w:rPr>
          <w:noProof/>
        </w:rPr>
        <w:t xml:space="preserve">Winklhofer, H. (2001). Organizational change as a contributing factor to IS failure. Proceedings of the 34th Annual Hawaii International Conference on System Sciences, </w:t>
      </w:r>
      <w:bookmarkEnd w:id="1418"/>
    </w:p>
    <w:p w14:paraId="66198EBE" w14:textId="11B9DDE0" w:rsidR="000E7FEC" w:rsidRDefault="000E7FEC" w:rsidP="00B135DC">
      <w:pPr>
        <w:pStyle w:val="EndNoteBibliography"/>
        <w:numPr>
          <w:ilvl w:val="0"/>
          <w:numId w:val="18"/>
        </w:numPr>
        <w:spacing w:before="120" w:after="120"/>
        <w:ind w:left="540" w:hanging="540"/>
        <w:jc w:val="both"/>
      </w:pPr>
      <w:bookmarkStart w:id="1419" w:name="_ENREF_154"/>
      <w:r w:rsidRPr="000E7FEC">
        <w:rPr>
          <w:noProof/>
        </w:rPr>
        <w:t xml:space="preserve">World Bank. (2021a). </w:t>
      </w:r>
      <w:r w:rsidRPr="000E7FEC">
        <w:rPr>
          <w:i/>
          <w:noProof/>
        </w:rPr>
        <w:t>Lao PDR Country Economic Memorandum - Summary</w:t>
      </w:r>
      <w:r w:rsidRPr="000E7FEC">
        <w:rPr>
          <w:noProof/>
        </w:rPr>
        <w:t xml:space="preserve">. Retrieved 24 June from </w:t>
      </w:r>
      <w:hyperlink r:id="rId143" w:history="1">
        <w:r w:rsidRPr="000E7FEC">
          <w:rPr>
            <w:rStyle w:val="Hyperlink"/>
            <w:noProof/>
          </w:rPr>
          <w:t>https://www.worldbank.org/en/country/lao/brief/lao-pdr-country-economic-memorandum-summary</w:t>
        </w:r>
        <w:bookmarkEnd w:id="1419"/>
      </w:hyperlink>
    </w:p>
    <w:p w14:paraId="0AEAF577" w14:textId="77777777" w:rsidR="00B135DC" w:rsidRDefault="00B135DC" w:rsidP="00B135DC">
      <w:pPr>
        <w:pStyle w:val="NormalWeb"/>
        <w:numPr>
          <w:ilvl w:val="0"/>
          <w:numId w:val="18"/>
        </w:numPr>
        <w:ind w:left="540" w:hanging="540"/>
      </w:pPr>
      <w:r>
        <w:t xml:space="preserve">World Bank. (n.d.). </w:t>
      </w:r>
      <w:r>
        <w:rPr>
          <w:rStyle w:val="Emphasis"/>
          <w:rFonts w:eastAsiaTheme="majorEastAsia"/>
        </w:rPr>
        <w:t>Lao PDR priority skills for growth project</w:t>
      </w:r>
      <w:r>
        <w:t xml:space="preserve">. Retrieved August 5, 2025, from </w:t>
      </w:r>
      <w:hyperlink r:id="rId144" w:tgtFrame="_blank" w:history="1">
        <w:r>
          <w:rPr>
            <w:rStyle w:val="Hyperlink"/>
            <w:rFonts w:eastAsiaTheme="majorEastAsia"/>
          </w:rPr>
          <w:t>https://projects.worldbank.org/en/projects-operations/project-detail/P174922</w:t>
        </w:r>
      </w:hyperlink>
    </w:p>
    <w:p w14:paraId="72D79F5C" w14:textId="77777777" w:rsidR="00B135DC" w:rsidRDefault="00B135DC" w:rsidP="00B135DC">
      <w:pPr>
        <w:pStyle w:val="NormalWeb"/>
        <w:numPr>
          <w:ilvl w:val="0"/>
          <w:numId w:val="18"/>
        </w:numPr>
        <w:ind w:left="540" w:hanging="540"/>
      </w:pPr>
      <w:r>
        <w:t xml:space="preserve">World Bank. (2020). </w:t>
      </w:r>
      <w:r>
        <w:rPr>
          <w:rStyle w:val="Emphasis"/>
          <w:rFonts w:eastAsiaTheme="majorEastAsia"/>
        </w:rPr>
        <w:t>The Human Capital Index 2020 update: Human capital in the time of COVID-19</w:t>
      </w:r>
      <w:r>
        <w:t xml:space="preserve">. </w:t>
      </w:r>
      <w:hyperlink r:id="rId145" w:tgtFrame="_blank" w:history="1">
        <w:r>
          <w:rPr>
            <w:rStyle w:val="Hyperlink"/>
            <w:rFonts w:eastAsiaTheme="majorEastAsia"/>
          </w:rPr>
          <w:t>https://openknowledge.worldbank.org/handle/10986/34432</w:t>
        </w:r>
      </w:hyperlink>
    </w:p>
    <w:p w14:paraId="4C5C45B4" w14:textId="6642D776" w:rsidR="00B135DC" w:rsidRPr="00B135DC" w:rsidRDefault="00B135DC" w:rsidP="00B135DC">
      <w:pPr>
        <w:pStyle w:val="NormalWeb"/>
        <w:numPr>
          <w:ilvl w:val="0"/>
          <w:numId w:val="18"/>
        </w:numPr>
        <w:ind w:left="540" w:hanging="540"/>
        <w:rPr>
          <w:lang w:val="en-US"/>
        </w:rPr>
      </w:pPr>
      <w:r>
        <w:t xml:space="preserve">World Bank. (2022). </w:t>
      </w:r>
      <w:r>
        <w:rPr>
          <w:rStyle w:val="Emphasis"/>
          <w:rFonts w:eastAsiaTheme="majorEastAsia"/>
        </w:rPr>
        <w:t>Lao PDR economic update: Restoring macroeconomic stability to support recovery</w:t>
      </w:r>
      <w:r>
        <w:t xml:space="preserve">. </w:t>
      </w:r>
      <w:hyperlink r:id="rId146" w:tgtFrame="_blank" w:history="1">
        <w:r>
          <w:rPr>
            <w:rStyle w:val="Hyperlink"/>
            <w:rFonts w:eastAsiaTheme="majorEastAsia"/>
          </w:rPr>
          <w:t>https://www.worldbank.org/en/country/lao/publication/lao-pdr-economic-update-restoring-macroeconomic-stability-to-support-recovery</w:t>
        </w:r>
      </w:hyperlink>
    </w:p>
    <w:p w14:paraId="051F8339" w14:textId="039B8028" w:rsidR="000E7FEC" w:rsidRPr="000E7FEC" w:rsidRDefault="000E7FEC" w:rsidP="00B135DC">
      <w:pPr>
        <w:pStyle w:val="EndNoteBibliography"/>
        <w:numPr>
          <w:ilvl w:val="0"/>
          <w:numId w:val="18"/>
        </w:numPr>
        <w:spacing w:before="120" w:after="120"/>
        <w:ind w:left="540" w:hanging="540"/>
        <w:jc w:val="both"/>
        <w:rPr>
          <w:noProof/>
        </w:rPr>
      </w:pPr>
      <w:bookmarkStart w:id="1420" w:name="_ENREF_155"/>
      <w:r w:rsidRPr="000E7FEC">
        <w:rPr>
          <w:noProof/>
        </w:rPr>
        <w:t xml:space="preserve">World Bank. (2021b). </w:t>
      </w:r>
      <w:r w:rsidRPr="000E7FEC">
        <w:rPr>
          <w:i/>
          <w:noProof/>
        </w:rPr>
        <w:t>New Project to Improve Primary Education in Lao PDR</w:t>
      </w:r>
      <w:r w:rsidRPr="000E7FEC">
        <w:rPr>
          <w:noProof/>
        </w:rPr>
        <w:t xml:space="preserve">. Retrieved 24 June from </w:t>
      </w:r>
      <w:hyperlink r:id="rId147" w:history="1">
        <w:r w:rsidRPr="000E7FEC">
          <w:rPr>
            <w:rStyle w:val="Hyperlink"/>
            <w:noProof/>
          </w:rPr>
          <w:t>https://www.worldbank.org/en/news/press-release/2021/03/17/new-project-to-improve-primary-education-in-lao-pdr</w:t>
        </w:r>
        <w:bookmarkEnd w:id="1420"/>
      </w:hyperlink>
    </w:p>
    <w:p w14:paraId="1F829D1A" w14:textId="3C81292B" w:rsidR="000E7FEC" w:rsidRPr="000E7FEC" w:rsidRDefault="000E7FEC" w:rsidP="00B135DC">
      <w:pPr>
        <w:pStyle w:val="EndNoteBibliography"/>
        <w:numPr>
          <w:ilvl w:val="0"/>
          <w:numId w:val="18"/>
        </w:numPr>
        <w:spacing w:before="120" w:after="120"/>
        <w:ind w:left="540" w:hanging="540"/>
        <w:jc w:val="both"/>
        <w:rPr>
          <w:noProof/>
        </w:rPr>
      </w:pPr>
      <w:bookmarkStart w:id="1421" w:name="_ENREF_156"/>
      <w:r w:rsidRPr="000E7FEC">
        <w:rPr>
          <w:noProof/>
        </w:rPr>
        <w:t xml:space="preserve">World Bank. (2021c). </w:t>
      </w:r>
      <w:r w:rsidRPr="000E7FEC">
        <w:rPr>
          <w:i/>
          <w:noProof/>
        </w:rPr>
        <w:t>World Bank Open Data - Free and open access to global development data</w:t>
      </w:r>
      <w:r w:rsidRPr="000E7FEC">
        <w:rPr>
          <w:noProof/>
        </w:rPr>
        <w:t xml:space="preserve"> </w:t>
      </w:r>
      <w:hyperlink r:id="rId148" w:history="1">
        <w:r w:rsidRPr="000E7FEC">
          <w:rPr>
            <w:rStyle w:val="Hyperlink"/>
            <w:noProof/>
          </w:rPr>
          <w:t>https://data.worldbank.org</w:t>
        </w:r>
      </w:hyperlink>
      <w:r w:rsidRPr="000E7FEC">
        <w:rPr>
          <w:noProof/>
        </w:rPr>
        <w:t xml:space="preserve"> </w:t>
      </w:r>
      <w:bookmarkEnd w:id="1421"/>
    </w:p>
    <w:p w14:paraId="1B9577FE" w14:textId="75C4EDC9" w:rsidR="000E7FEC" w:rsidRPr="000E7FEC" w:rsidRDefault="000E7FEC" w:rsidP="00B135DC">
      <w:pPr>
        <w:pStyle w:val="EndNoteBibliography"/>
        <w:numPr>
          <w:ilvl w:val="0"/>
          <w:numId w:val="18"/>
        </w:numPr>
        <w:spacing w:before="120" w:after="120"/>
        <w:ind w:left="540" w:hanging="540"/>
        <w:jc w:val="both"/>
        <w:rPr>
          <w:noProof/>
        </w:rPr>
      </w:pPr>
      <w:bookmarkStart w:id="1422" w:name="_ENREF_157"/>
      <w:r w:rsidRPr="000E7FEC">
        <w:rPr>
          <w:noProof/>
        </w:rPr>
        <w:t xml:space="preserve">Yan, K., Li, G., &amp; Cheng, T. (2020). The impact of service-oriented organizational design factors on firm performance: The moderating role of service-oriented corporate culture. </w:t>
      </w:r>
      <w:r w:rsidRPr="000E7FEC">
        <w:rPr>
          <w:i/>
          <w:noProof/>
        </w:rPr>
        <w:t>International Journal of production economics</w:t>
      </w:r>
      <w:r w:rsidRPr="000E7FEC">
        <w:rPr>
          <w:noProof/>
        </w:rPr>
        <w:t>,</w:t>
      </w:r>
      <w:r w:rsidRPr="000E7FEC">
        <w:rPr>
          <w:i/>
          <w:noProof/>
        </w:rPr>
        <w:t xml:space="preserve"> 228</w:t>
      </w:r>
      <w:r w:rsidRPr="000E7FEC">
        <w:rPr>
          <w:noProof/>
        </w:rPr>
        <w:t xml:space="preserve">, 107745. </w:t>
      </w:r>
      <w:hyperlink r:id="rId149" w:history="1">
        <w:r w:rsidRPr="000E7FEC">
          <w:rPr>
            <w:rStyle w:val="Hyperlink"/>
            <w:noProof/>
          </w:rPr>
          <w:t>https://doi.org/10.1016/j.ijpe.2020.107745</w:t>
        </w:r>
      </w:hyperlink>
      <w:r w:rsidRPr="000E7FEC">
        <w:rPr>
          <w:noProof/>
        </w:rPr>
        <w:t xml:space="preserve"> </w:t>
      </w:r>
      <w:bookmarkEnd w:id="1422"/>
    </w:p>
    <w:p w14:paraId="1452DC15" w14:textId="51E55BBD" w:rsidR="000E7FEC" w:rsidRPr="000E7FEC" w:rsidRDefault="000E7FEC" w:rsidP="00B135DC">
      <w:pPr>
        <w:pStyle w:val="EndNoteBibliography"/>
        <w:numPr>
          <w:ilvl w:val="0"/>
          <w:numId w:val="18"/>
        </w:numPr>
        <w:spacing w:before="120" w:after="120"/>
        <w:ind w:left="540" w:hanging="540"/>
        <w:jc w:val="both"/>
        <w:rPr>
          <w:noProof/>
        </w:rPr>
      </w:pPr>
      <w:bookmarkStart w:id="1423" w:name="_ENREF_158"/>
      <w:r w:rsidRPr="000E7FEC">
        <w:rPr>
          <w:noProof/>
        </w:rPr>
        <w:t xml:space="preserve">Yang, D., &amp; Yang, L. (2014). Organizational pressure dimensions measuring of “post-80s” employees and its implications for talent strategy. </w:t>
      </w:r>
      <w:r w:rsidRPr="000E7FEC">
        <w:rPr>
          <w:i/>
          <w:noProof/>
        </w:rPr>
        <w:t>Open Journal of Social Sciences</w:t>
      </w:r>
      <w:r w:rsidRPr="000E7FEC">
        <w:rPr>
          <w:noProof/>
        </w:rPr>
        <w:t>,</w:t>
      </w:r>
      <w:r w:rsidRPr="000E7FEC">
        <w:rPr>
          <w:i/>
          <w:noProof/>
        </w:rPr>
        <w:t xml:space="preserve"> 2</w:t>
      </w:r>
      <w:r w:rsidRPr="000E7FEC">
        <w:rPr>
          <w:noProof/>
        </w:rPr>
        <w:t xml:space="preserve">(12), 13-18. </w:t>
      </w:r>
      <w:hyperlink r:id="rId150" w:history="1">
        <w:r w:rsidRPr="000E7FEC">
          <w:rPr>
            <w:rStyle w:val="Hyperlink"/>
            <w:noProof/>
          </w:rPr>
          <w:t>https://doi.org/10.4236/jss.2014.212003</w:t>
        </w:r>
      </w:hyperlink>
      <w:r w:rsidRPr="000E7FEC">
        <w:rPr>
          <w:noProof/>
        </w:rPr>
        <w:t xml:space="preserve"> </w:t>
      </w:r>
      <w:bookmarkEnd w:id="1423"/>
    </w:p>
    <w:p w14:paraId="1874D54D" w14:textId="0455D5BF" w:rsidR="000E7FEC" w:rsidRPr="000E7FEC" w:rsidRDefault="000E7FEC" w:rsidP="00B135DC">
      <w:pPr>
        <w:pStyle w:val="EndNoteBibliography"/>
        <w:numPr>
          <w:ilvl w:val="0"/>
          <w:numId w:val="18"/>
        </w:numPr>
        <w:spacing w:before="120" w:after="120"/>
        <w:ind w:left="540" w:hanging="540"/>
        <w:jc w:val="both"/>
        <w:rPr>
          <w:noProof/>
        </w:rPr>
      </w:pPr>
      <w:bookmarkStart w:id="1424" w:name="_ENREF_159"/>
      <w:r w:rsidRPr="000E7FEC">
        <w:rPr>
          <w:noProof/>
        </w:rPr>
        <w:t xml:space="preserve">Zamlynskyi, В. (2019). Impact of Corporate Culture on the Company's Development. </w:t>
      </w:r>
      <w:r w:rsidRPr="000E7FEC">
        <w:rPr>
          <w:i/>
          <w:noProof/>
        </w:rPr>
        <w:t>Облiк i фiнанси</w:t>
      </w:r>
      <w:r w:rsidRPr="000E7FEC">
        <w:rPr>
          <w:noProof/>
        </w:rPr>
        <w:t xml:space="preserve">(1), 145-151. </w:t>
      </w:r>
      <w:hyperlink r:id="rId151" w:history="1">
        <w:r w:rsidRPr="000E7FEC">
          <w:rPr>
            <w:rStyle w:val="Hyperlink"/>
            <w:noProof/>
          </w:rPr>
          <w:t>https://doi.org/10.33146/2307-9878-2019-1(83)-145-151</w:t>
        </w:r>
      </w:hyperlink>
      <w:r w:rsidRPr="000E7FEC">
        <w:rPr>
          <w:noProof/>
        </w:rPr>
        <w:t xml:space="preserve"> </w:t>
      </w:r>
      <w:bookmarkEnd w:id="1424"/>
    </w:p>
    <w:p w14:paraId="15C6E679" w14:textId="11A595E9" w:rsidR="0067296C" w:rsidRPr="00EC7B2C" w:rsidRDefault="0067296C" w:rsidP="00B135DC">
      <w:pPr>
        <w:spacing w:before="120" w:after="120"/>
        <w:ind w:left="540" w:hanging="540"/>
        <w:jc w:val="both"/>
        <w:rPr>
          <w:rFonts w:asciiTheme="majorHAnsi" w:hAnsiTheme="majorHAnsi" w:cstheme="majorHAnsi"/>
        </w:rPr>
      </w:pPr>
      <w:r w:rsidRPr="00EC7B2C">
        <w:rPr>
          <w:rFonts w:asciiTheme="majorHAnsi" w:hAnsiTheme="majorHAnsi" w:cstheme="majorHAnsi"/>
        </w:rPr>
        <w:fldChar w:fldCharType="end"/>
      </w:r>
    </w:p>
    <w:p w14:paraId="62688584" w14:textId="77777777" w:rsidR="003C3722" w:rsidRPr="00AB17F0" w:rsidRDefault="003C3722" w:rsidP="0025187C"/>
    <w:p w14:paraId="6B96C9DE" w14:textId="77777777" w:rsidR="005355E5" w:rsidRPr="00AB17F0" w:rsidRDefault="005355E5" w:rsidP="005355E5">
      <w:pPr>
        <w:rPr>
          <w:lang w:val="en-US"/>
        </w:rPr>
      </w:pPr>
    </w:p>
    <w:p w14:paraId="1B1416E0" w14:textId="77777777" w:rsidR="005355E5" w:rsidRPr="00AB17F0" w:rsidRDefault="005355E5" w:rsidP="005355E5">
      <w:pPr>
        <w:rPr>
          <w:color w:val="000000" w:themeColor="text1"/>
          <w:lang w:val="en-US"/>
        </w:rPr>
      </w:pPr>
    </w:p>
    <w:p w14:paraId="6E8CEDEE" w14:textId="77777777" w:rsidR="009640AA" w:rsidRPr="00AB17F0" w:rsidRDefault="009640AA" w:rsidP="009640AA">
      <w:pPr>
        <w:rPr>
          <w:color w:val="000000" w:themeColor="text1"/>
        </w:rPr>
      </w:pPr>
    </w:p>
    <w:p w14:paraId="2056AA7B" w14:textId="0BAE6E82" w:rsidR="000730D1" w:rsidRPr="00AB17F0" w:rsidRDefault="000730D1" w:rsidP="0029666D">
      <w:pPr>
        <w:spacing w:line="288" w:lineRule="auto"/>
        <w:ind w:left="567" w:hanging="567"/>
        <w:jc w:val="both"/>
        <w:rPr>
          <w:color w:val="000000" w:themeColor="text1"/>
          <w:sz w:val="2"/>
          <w:szCs w:val="2"/>
        </w:rPr>
      </w:pPr>
    </w:p>
    <w:p w14:paraId="6DB65072" w14:textId="1C162025" w:rsidR="001027BB" w:rsidRPr="00AB17F0" w:rsidRDefault="00243B77" w:rsidP="009A108A">
      <w:pPr>
        <w:pStyle w:val="Heading1"/>
        <w:rPr>
          <w:rFonts w:ascii="Times New Roman" w:hAnsi="Times New Roman" w:cs="Times New Roman"/>
          <w:b/>
          <w:bCs/>
          <w:iCs/>
          <w:color w:val="000000" w:themeColor="text1"/>
          <w:sz w:val="26"/>
          <w:szCs w:val="26"/>
          <w:lang w:val="vi-VN"/>
        </w:rPr>
      </w:pPr>
      <w:bookmarkStart w:id="1425" w:name="_Toc205420202"/>
      <w:bookmarkStart w:id="1426" w:name="Phu_luc_A"/>
      <w:r w:rsidRPr="00AB17F0">
        <w:rPr>
          <w:rFonts w:ascii="Times New Roman" w:hAnsi="Times New Roman" w:cs="Times New Roman"/>
          <w:b/>
          <w:bCs/>
          <w:iCs/>
          <w:color w:val="000000" w:themeColor="text1"/>
          <w:sz w:val="26"/>
          <w:szCs w:val="26"/>
          <w:lang w:val="vi-VN"/>
        </w:rPr>
        <w:t>APPENDIX A</w:t>
      </w:r>
      <w:bookmarkEnd w:id="1425"/>
    </w:p>
    <w:p w14:paraId="3DB1B1A1" w14:textId="406E0F6F" w:rsidR="001027BB" w:rsidRDefault="00243B77" w:rsidP="001027BB">
      <w:pPr>
        <w:tabs>
          <w:tab w:val="left" w:pos="426"/>
          <w:tab w:val="left" w:pos="5103"/>
        </w:tabs>
        <w:jc w:val="both"/>
        <w:rPr>
          <w:rFonts w:eastAsiaTheme="majorEastAsia"/>
          <w:b/>
          <w:bCs/>
          <w:iCs/>
          <w:color w:val="000000" w:themeColor="text1"/>
          <w:sz w:val="26"/>
          <w:szCs w:val="26"/>
          <w:lang w:val="en-US"/>
        </w:rPr>
      </w:pPr>
      <w:r w:rsidRPr="00AB17F0">
        <w:rPr>
          <w:rFonts w:eastAsiaTheme="majorEastAsia"/>
          <w:b/>
          <w:bCs/>
          <w:iCs/>
          <w:color w:val="000000" w:themeColor="text1"/>
          <w:sz w:val="26"/>
          <w:szCs w:val="26"/>
        </w:rPr>
        <w:t>INTERVIEW QUESTIONS – QUALITATIVE RESEARCH</w:t>
      </w:r>
    </w:p>
    <w:p w14:paraId="6C22F272" w14:textId="77777777" w:rsidR="00AB17F0" w:rsidRDefault="00AB17F0" w:rsidP="001027BB">
      <w:pPr>
        <w:tabs>
          <w:tab w:val="left" w:pos="426"/>
          <w:tab w:val="left" w:pos="5103"/>
        </w:tabs>
        <w:jc w:val="both"/>
        <w:rPr>
          <w:rFonts w:eastAsiaTheme="majorEastAsia"/>
          <w:b/>
          <w:bCs/>
          <w:iCs/>
          <w:color w:val="000000" w:themeColor="text1"/>
          <w:sz w:val="26"/>
          <w:szCs w:val="26"/>
          <w:lang w:val="en-US"/>
        </w:rPr>
      </w:pPr>
    </w:p>
    <w:p w14:paraId="1896B799" w14:textId="1DA84528" w:rsidR="00AB17F0" w:rsidRDefault="00AB17F0" w:rsidP="001027BB">
      <w:pPr>
        <w:tabs>
          <w:tab w:val="left" w:pos="426"/>
          <w:tab w:val="left" w:pos="5103"/>
        </w:tabs>
        <w:jc w:val="both"/>
        <w:rPr>
          <w:rFonts w:eastAsiaTheme="majorEastAsia"/>
          <w:b/>
          <w:bCs/>
          <w:iCs/>
          <w:color w:val="000000" w:themeColor="text1"/>
          <w:sz w:val="26"/>
          <w:szCs w:val="26"/>
          <w:lang w:val="en-US"/>
        </w:rPr>
      </w:pPr>
      <w:r>
        <w:rPr>
          <w:rFonts w:eastAsiaTheme="majorEastAsia"/>
          <w:b/>
          <w:bCs/>
          <w:iCs/>
          <w:color w:val="000000" w:themeColor="text1"/>
          <w:sz w:val="26"/>
          <w:szCs w:val="26"/>
          <w:lang w:val="en-US"/>
        </w:rPr>
        <w:t>Group 1:</w:t>
      </w:r>
    </w:p>
    <w:p w14:paraId="3932D44B" w14:textId="77777777" w:rsidR="00AB17F0" w:rsidRDefault="00AB17F0" w:rsidP="001027BB">
      <w:pPr>
        <w:tabs>
          <w:tab w:val="left" w:pos="426"/>
          <w:tab w:val="left" w:pos="5103"/>
        </w:tabs>
        <w:jc w:val="both"/>
        <w:rPr>
          <w:rFonts w:eastAsiaTheme="majorEastAsia"/>
          <w:b/>
          <w:bCs/>
          <w:iCs/>
          <w:color w:val="000000" w:themeColor="text1"/>
          <w:sz w:val="26"/>
          <w:szCs w:val="26"/>
          <w:lang w:val="en-US"/>
        </w:rPr>
      </w:pPr>
    </w:p>
    <w:p w14:paraId="5D687981" w14:textId="77777777" w:rsidR="006C594F" w:rsidRDefault="006C594F" w:rsidP="00B135DC">
      <w:pPr>
        <w:pStyle w:val="ListParagraph"/>
        <w:numPr>
          <w:ilvl w:val="0"/>
          <w:numId w:val="16"/>
        </w:numPr>
        <w:spacing w:before="120" w:after="120" w:line="312" w:lineRule="auto"/>
        <w:ind w:left="714" w:hanging="357"/>
        <w:jc w:val="both"/>
        <w:rPr>
          <w:rFonts w:ascii="Times New Roman" w:hAnsi="Times New Roman" w:cs="Times New Roman"/>
          <w:color w:val="000000"/>
          <w:sz w:val="26"/>
          <w:szCs w:val="26"/>
        </w:rPr>
      </w:pPr>
      <w:r w:rsidRPr="006C594F">
        <w:rPr>
          <w:rFonts w:ascii="Times New Roman" w:hAnsi="Times New Roman" w:cs="Times New Roman"/>
          <w:color w:val="000000"/>
          <w:sz w:val="26"/>
          <w:szCs w:val="26"/>
        </w:rPr>
        <w:t xml:space="preserve">What type of investigative questions do you like to answer? </w:t>
      </w:r>
    </w:p>
    <w:p w14:paraId="7D565496" w14:textId="218A9AFC" w:rsidR="006C594F" w:rsidRPr="006C594F" w:rsidRDefault="006C594F" w:rsidP="00B135DC">
      <w:pPr>
        <w:pStyle w:val="ListParagraph"/>
        <w:numPr>
          <w:ilvl w:val="0"/>
          <w:numId w:val="16"/>
        </w:numPr>
        <w:spacing w:before="120" w:after="120" w:line="312" w:lineRule="auto"/>
        <w:ind w:left="714" w:hanging="357"/>
        <w:jc w:val="both"/>
        <w:rPr>
          <w:rFonts w:ascii="Times New Roman" w:hAnsi="Times New Roman" w:cs="Times New Roman"/>
          <w:color w:val="000000"/>
          <w:sz w:val="26"/>
          <w:szCs w:val="26"/>
        </w:rPr>
      </w:pPr>
      <w:r w:rsidRPr="006C594F">
        <w:rPr>
          <w:rFonts w:ascii="Times New Roman" w:hAnsi="Times New Roman" w:cs="Times New Roman"/>
          <w:color w:val="000000"/>
          <w:sz w:val="26"/>
          <w:szCs w:val="26"/>
        </w:rPr>
        <w:t>Closed questions have answers or open questions - answer at your own discretion?</w:t>
      </w:r>
    </w:p>
    <w:p w14:paraId="73F7F8C6" w14:textId="00557089" w:rsidR="006C594F" w:rsidRPr="006C594F" w:rsidRDefault="006C594F" w:rsidP="00B135DC">
      <w:pPr>
        <w:pStyle w:val="ListParagraph"/>
        <w:numPr>
          <w:ilvl w:val="0"/>
          <w:numId w:val="16"/>
        </w:numPr>
        <w:spacing w:before="120" w:after="120" w:line="312" w:lineRule="auto"/>
        <w:ind w:left="714" w:hanging="357"/>
        <w:jc w:val="both"/>
        <w:rPr>
          <w:rFonts w:ascii="Times New Roman" w:hAnsi="Times New Roman" w:cs="Times New Roman"/>
          <w:color w:val="000000"/>
          <w:sz w:val="26"/>
          <w:szCs w:val="26"/>
        </w:rPr>
      </w:pPr>
      <w:r w:rsidRPr="006C594F">
        <w:rPr>
          <w:rFonts w:ascii="Times New Roman" w:hAnsi="Times New Roman" w:cs="Times New Roman"/>
          <w:color w:val="000000"/>
          <w:sz w:val="26"/>
          <w:szCs w:val="26"/>
        </w:rPr>
        <w:t>How many parts should a survey questionnaire have?</w:t>
      </w:r>
    </w:p>
    <w:p w14:paraId="0B0FAE8E" w14:textId="68CAE553" w:rsidR="006C594F" w:rsidRPr="006C594F" w:rsidRDefault="006C594F" w:rsidP="00B135DC">
      <w:pPr>
        <w:pStyle w:val="ListParagraph"/>
        <w:numPr>
          <w:ilvl w:val="0"/>
          <w:numId w:val="16"/>
        </w:numPr>
        <w:spacing w:before="120" w:after="120" w:line="312" w:lineRule="auto"/>
        <w:ind w:left="714" w:hanging="357"/>
        <w:jc w:val="both"/>
        <w:rPr>
          <w:rFonts w:ascii="Times New Roman" w:hAnsi="Times New Roman" w:cs="Times New Roman"/>
          <w:color w:val="000000"/>
          <w:sz w:val="26"/>
          <w:szCs w:val="26"/>
        </w:rPr>
      </w:pPr>
      <w:r w:rsidRPr="006C594F">
        <w:rPr>
          <w:rFonts w:ascii="Times New Roman" w:hAnsi="Times New Roman" w:cs="Times New Roman"/>
          <w:color w:val="000000"/>
          <w:sz w:val="26"/>
          <w:szCs w:val="26"/>
        </w:rPr>
        <w:t>Do affirmative sentences make it easier for you to understand or negative sentences?</w:t>
      </w:r>
    </w:p>
    <w:p w14:paraId="73A84357" w14:textId="4ACC8BC7" w:rsidR="006C594F" w:rsidRPr="006C594F" w:rsidRDefault="006C594F" w:rsidP="00B135DC">
      <w:pPr>
        <w:pStyle w:val="ListParagraph"/>
        <w:numPr>
          <w:ilvl w:val="0"/>
          <w:numId w:val="16"/>
        </w:numPr>
        <w:spacing w:before="120" w:after="120" w:line="312" w:lineRule="auto"/>
        <w:ind w:left="714" w:hanging="357"/>
        <w:jc w:val="both"/>
        <w:rPr>
          <w:rFonts w:ascii="Times New Roman" w:hAnsi="Times New Roman" w:cs="Times New Roman"/>
          <w:color w:val="000000"/>
          <w:sz w:val="26"/>
          <w:szCs w:val="26"/>
        </w:rPr>
      </w:pPr>
      <w:r w:rsidRPr="006C594F">
        <w:rPr>
          <w:rFonts w:ascii="Times New Roman" w:hAnsi="Times New Roman" w:cs="Times New Roman"/>
          <w:color w:val="000000"/>
          <w:sz w:val="26"/>
          <w:szCs w:val="26"/>
        </w:rPr>
        <w:t>Do you have any comments on the use of words, components and structure of the research model below?</w:t>
      </w:r>
    </w:p>
    <w:p w14:paraId="0E76BA1A" w14:textId="241B255D" w:rsidR="006C594F" w:rsidRPr="006C594F" w:rsidRDefault="006C594F" w:rsidP="00B135DC">
      <w:pPr>
        <w:pStyle w:val="ListParagraph"/>
        <w:numPr>
          <w:ilvl w:val="0"/>
          <w:numId w:val="16"/>
        </w:numPr>
        <w:spacing w:before="120" w:after="120" w:line="312" w:lineRule="auto"/>
        <w:ind w:left="714" w:hanging="357"/>
        <w:jc w:val="both"/>
        <w:rPr>
          <w:rFonts w:ascii="Times New Roman" w:hAnsi="Times New Roman" w:cs="Times New Roman"/>
          <w:color w:val="000000"/>
          <w:sz w:val="26"/>
          <w:szCs w:val="26"/>
        </w:rPr>
      </w:pPr>
      <w:r w:rsidRPr="006C594F">
        <w:rPr>
          <w:rFonts w:ascii="Times New Roman" w:hAnsi="Times New Roman" w:cs="Times New Roman"/>
          <w:color w:val="000000"/>
          <w:sz w:val="26"/>
          <w:szCs w:val="26"/>
        </w:rPr>
        <w:t>In your opinion, should an online or offline survey be suitable for this questionnaire and topic?</w:t>
      </w:r>
    </w:p>
    <w:p w14:paraId="2E9F396D" w14:textId="77777777" w:rsidR="006C594F" w:rsidRDefault="006C594F" w:rsidP="006C594F">
      <w:pPr>
        <w:rPr>
          <w:rFonts w:asciiTheme="minorHAnsi" w:hAnsiTheme="minorHAnsi" w:cstheme="minorBidi"/>
          <w:color w:val="000000"/>
          <w:sz w:val="26"/>
          <w:szCs w:val="26"/>
        </w:rPr>
      </w:pPr>
    </w:p>
    <w:p w14:paraId="45B1C7E1" w14:textId="7BCE2646" w:rsidR="006C594F" w:rsidRDefault="006C594F" w:rsidP="006C594F">
      <w:pPr>
        <w:rPr>
          <w:b/>
          <w:bCs/>
          <w:color w:val="000000"/>
          <w:sz w:val="26"/>
          <w:szCs w:val="26"/>
        </w:rPr>
      </w:pPr>
      <w:r w:rsidRPr="006C594F">
        <w:rPr>
          <w:b/>
          <w:bCs/>
          <w:color w:val="000000"/>
          <w:sz w:val="26"/>
          <w:szCs w:val="26"/>
          <w:lang w:val="en-US"/>
        </w:rPr>
        <w:t>Group 2:</w:t>
      </w:r>
    </w:p>
    <w:p w14:paraId="0ABEF6B0" w14:textId="77777777" w:rsidR="006C594F" w:rsidRPr="006C594F" w:rsidRDefault="006C594F" w:rsidP="006C594F">
      <w:pPr>
        <w:rPr>
          <w:b/>
          <w:bCs/>
          <w:color w:val="000000"/>
          <w:sz w:val="26"/>
          <w:szCs w:val="26"/>
          <w:lang w:val="en-US"/>
        </w:rPr>
      </w:pPr>
    </w:p>
    <w:p w14:paraId="2494C2DC" w14:textId="6BAE16F7" w:rsidR="006C594F" w:rsidRPr="006C594F" w:rsidRDefault="006C594F" w:rsidP="00B135DC">
      <w:pPr>
        <w:pStyle w:val="ListParagraph"/>
        <w:numPr>
          <w:ilvl w:val="0"/>
          <w:numId w:val="16"/>
        </w:numPr>
        <w:spacing w:before="120" w:after="120" w:line="312" w:lineRule="auto"/>
        <w:ind w:left="714" w:hanging="357"/>
        <w:jc w:val="both"/>
        <w:rPr>
          <w:rFonts w:ascii="Times New Roman" w:hAnsi="Times New Roman" w:cs="Times New Roman"/>
          <w:color w:val="000000"/>
          <w:sz w:val="26"/>
          <w:szCs w:val="26"/>
        </w:rPr>
      </w:pPr>
      <w:r w:rsidRPr="006C594F">
        <w:rPr>
          <w:rFonts w:ascii="Times New Roman" w:hAnsi="Times New Roman" w:cs="Times New Roman"/>
          <w:color w:val="000000"/>
          <w:sz w:val="26"/>
          <w:szCs w:val="26"/>
        </w:rPr>
        <w:t>What methods and tools do you often use to design survey questionnaires?</w:t>
      </w:r>
    </w:p>
    <w:p w14:paraId="7A042865" w14:textId="60B5EDDE" w:rsidR="006C594F" w:rsidRPr="006C594F" w:rsidRDefault="006C594F" w:rsidP="00B135DC">
      <w:pPr>
        <w:pStyle w:val="ListParagraph"/>
        <w:numPr>
          <w:ilvl w:val="0"/>
          <w:numId w:val="16"/>
        </w:numPr>
        <w:spacing w:before="120" w:after="120" w:line="312" w:lineRule="auto"/>
        <w:ind w:left="714" w:hanging="357"/>
        <w:jc w:val="both"/>
        <w:rPr>
          <w:rFonts w:ascii="Times New Roman" w:hAnsi="Times New Roman" w:cs="Times New Roman"/>
          <w:color w:val="000000"/>
          <w:sz w:val="26"/>
          <w:szCs w:val="26"/>
        </w:rPr>
      </w:pPr>
      <w:r w:rsidRPr="006C594F">
        <w:rPr>
          <w:rFonts w:ascii="Times New Roman" w:hAnsi="Times New Roman" w:cs="Times New Roman"/>
          <w:color w:val="000000"/>
          <w:sz w:val="26"/>
          <w:szCs w:val="26"/>
        </w:rPr>
        <w:t>What are the important survey techniques to keep in mind?</w:t>
      </w:r>
    </w:p>
    <w:p w14:paraId="0C8E9D8F" w14:textId="68BF3E91" w:rsidR="006C594F" w:rsidRPr="006C594F" w:rsidRDefault="006C594F" w:rsidP="00B135DC">
      <w:pPr>
        <w:pStyle w:val="ListParagraph"/>
        <w:numPr>
          <w:ilvl w:val="0"/>
          <w:numId w:val="16"/>
        </w:numPr>
        <w:spacing w:before="120" w:after="120" w:line="312" w:lineRule="auto"/>
        <w:ind w:left="714" w:hanging="357"/>
        <w:jc w:val="both"/>
        <w:rPr>
          <w:rFonts w:ascii="Times New Roman" w:hAnsi="Times New Roman" w:cs="Times New Roman"/>
          <w:color w:val="000000"/>
          <w:sz w:val="26"/>
          <w:szCs w:val="26"/>
        </w:rPr>
      </w:pPr>
      <w:r w:rsidRPr="006C594F">
        <w:rPr>
          <w:rFonts w:ascii="Times New Roman" w:hAnsi="Times New Roman" w:cs="Times New Roman"/>
          <w:color w:val="000000"/>
          <w:sz w:val="26"/>
          <w:szCs w:val="26"/>
        </w:rPr>
        <w:t>You can share special experiences that need attention for collecting, cleaning and processing data</w:t>
      </w:r>
    </w:p>
    <w:p w14:paraId="563F3BF5" w14:textId="4C7E8A21" w:rsidR="006C594F" w:rsidRPr="006C594F" w:rsidRDefault="006C594F" w:rsidP="00B135DC">
      <w:pPr>
        <w:pStyle w:val="ListParagraph"/>
        <w:numPr>
          <w:ilvl w:val="0"/>
          <w:numId w:val="16"/>
        </w:numPr>
        <w:spacing w:before="120" w:after="120" w:line="312" w:lineRule="auto"/>
        <w:ind w:left="714" w:hanging="357"/>
        <w:jc w:val="both"/>
        <w:rPr>
          <w:rFonts w:ascii="Times New Roman" w:hAnsi="Times New Roman" w:cs="Times New Roman"/>
          <w:color w:val="000000"/>
          <w:sz w:val="26"/>
          <w:szCs w:val="26"/>
        </w:rPr>
      </w:pPr>
      <w:r w:rsidRPr="006C594F">
        <w:rPr>
          <w:rFonts w:ascii="Times New Roman" w:hAnsi="Times New Roman" w:cs="Times New Roman"/>
          <w:color w:val="000000"/>
          <w:sz w:val="26"/>
          <w:szCs w:val="26"/>
        </w:rPr>
        <w:t>Are there any notes needed in the process of analyzing investigation results?</w:t>
      </w:r>
    </w:p>
    <w:p w14:paraId="528FE7E3" w14:textId="06F604B3" w:rsidR="00AB17F0" w:rsidRPr="006C594F" w:rsidRDefault="006C594F" w:rsidP="00B135DC">
      <w:pPr>
        <w:pStyle w:val="ListParagraph"/>
        <w:numPr>
          <w:ilvl w:val="0"/>
          <w:numId w:val="16"/>
        </w:numPr>
        <w:spacing w:before="120" w:after="120" w:line="312" w:lineRule="auto"/>
        <w:ind w:left="714" w:hanging="357"/>
        <w:jc w:val="both"/>
        <w:rPr>
          <w:rFonts w:ascii="Times New Roman" w:hAnsi="Times New Roman" w:cs="Times New Roman"/>
          <w:color w:val="000000"/>
          <w:sz w:val="26"/>
          <w:szCs w:val="26"/>
        </w:rPr>
      </w:pPr>
      <w:r w:rsidRPr="006C594F">
        <w:rPr>
          <w:rFonts w:ascii="Times New Roman" w:hAnsi="Times New Roman" w:cs="Times New Roman"/>
          <w:color w:val="000000"/>
          <w:sz w:val="26"/>
          <w:szCs w:val="26"/>
        </w:rPr>
        <w:t>Can you give me advice for the research direction of this topic?</w:t>
      </w:r>
    </w:p>
    <w:p w14:paraId="1EB5CE8D" w14:textId="77777777" w:rsidR="00AB17F0" w:rsidRPr="00AB17F0" w:rsidRDefault="00AB17F0" w:rsidP="001027BB">
      <w:pPr>
        <w:tabs>
          <w:tab w:val="left" w:pos="426"/>
          <w:tab w:val="left" w:pos="5103"/>
        </w:tabs>
        <w:jc w:val="both"/>
        <w:rPr>
          <w:b/>
          <w:bCs/>
          <w:color w:val="000000" w:themeColor="text1"/>
          <w:spacing w:val="-6"/>
          <w:lang w:val="en-US"/>
        </w:rPr>
      </w:pPr>
    </w:p>
    <w:p w14:paraId="6979FC5F" w14:textId="77777777" w:rsidR="001027BB" w:rsidRPr="00AB17F0" w:rsidRDefault="001027BB" w:rsidP="001027BB">
      <w:pPr>
        <w:rPr>
          <w:color w:val="000000" w:themeColor="text1"/>
        </w:rPr>
      </w:pPr>
    </w:p>
    <w:p w14:paraId="0F8D5A02" w14:textId="2619E26D" w:rsidR="009A108A" w:rsidRPr="00AB17F0" w:rsidRDefault="009A108A" w:rsidP="009A108A">
      <w:pPr>
        <w:pStyle w:val="Heading1"/>
        <w:rPr>
          <w:rFonts w:ascii="Times New Roman" w:hAnsi="Times New Roman" w:cs="Times New Roman"/>
          <w:b/>
          <w:bCs/>
          <w:iCs/>
          <w:color w:val="000000" w:themeColor="text1"/>
          <w:sz w:val="26"/>
          <w:szCs w:val="26"/>
        </w:rPr>
      </w:pPr>
      <w:r w:rsidRPr="00AB17F0">
        <w:rPr>
          <w:rFonts w:ascii="Times New Roman" w:hAnsi="Times New Roman" w:cs="Times New Roman"/>
          <w:b/>
          <w:bCs/>
          <w:iCs/>
          <w:color w:val="000000" w:themeColor="text1"/>
          <w:lang w:val="vi-VN"/>
        </w:rPr>
        <w:br w:type="column"/>
      </w:r>
      <w:bookmarkStart w:id="1427" w:name="_Toc205420203"/>
      <w:r w:rsidR="00243B77" w:rsidRPr="00AB17F0">
        <w:rPr>
          <w:rFonts w:ascii="Times New Roman" w:hAnsi="Times New Roman" w:cs="Times New Roman"/>
          <w:b/>
          <w:bCs/>
          <w:iCs/>
          <w:color w:val="000000" w:themeColor="text1"/>
          <w:sz w:val="26"/>
          <w:szCs w:val="26"/>
          <w:lang w:val="vi-VN"/>
        </w:rPr>
        <w:t xml:space="preserve">APPENDIX </w:t>
      </w:r>
      <w:r w:rsidR="00243B77" w:rsidRPr="00AB17F0">
        <w:rPr>
          <w:rFonts w:ascii="Times New Roman" w:hAnsi="Times New Roman" w:cs="Times New Roman"/>
          <w:b/>
          <w:bCs/>
          <w:iCs/>
          <w:color w:val="000000" w:themeColor="text1"/>
          <w:sz w:val="26"/>
          <w:szCs w:val="26"/>
        </w:rPr>
        <w:t>B</w:t>
      </w:r>
      <w:bookmarkEnd w:id="1427"/>
    </w:p>
    <w:bookmarkEnd w:id="1426"/>
    <w:p w14:paraId="6CD74DA5" w14:textId="38B099C6" w:rsidR="009A25DB" w:rsidRPr="00AB17F0" w:rsidRDefault="00243B77" w:rsidP="000231EB">
      <w:pPr>
        <w:rPr>
          <w:rFonts w:eastAsiaTheme="majorEastAsia"/>
          <w:b/>
          <w:bCs/>
          <w:iCs/>
          <w:color w:val="000000" w:themeColor="text1"/>
          <w:sz w:val="26"/>
          <w:szCs w:val="26"/>
          <w:lang w:val="en-US"/>
        </w:rPr>
      </w:pPr>
      <w:r w:rsidRPr="00AB17F0">
        <w:rPr>
          <w:rFonts w:eastAsiaTheme="majorEastAsia"/>
          <w:b/>
          <w:bCs/>
          <w:iCs/>
          <w:color w:val="000000" w:themeColor="text1"/>
          <w:sz w:val="26"/>
          <w:szCs w:val="26"/>
        </w:rPr>
        <w:t>SURVEY FORM – QUANTITATIVE RESEARCH</w:t>
      </w:r>
    </w:p>
    <w:p w14:paraId="7FC803B0" w14:textId="77777777" w:rsidR="007630B4" w:rsidRPr="00AB17F0" w:rsidRDefault="007630B4" w:rsidP="000231EB">
      <w:pPr>
        <w:rPr>
          <w:rFonts w:eastAsiaTheme="majorEastAsia"/>
          <w:b/>
          <w:bCs/>
          <w:iCs/>
          <w:color w:val="000000" w:themeColor="text1"/>
          <w:sz w:val="26"/>
          <w:szCs w:val="26"/>
          <w:lang w:val="en-US"/>
        </w:rPr>
      </w:pPr>
    </w:p>
    <w:p w14:paraId="6664B8BE" w14:textId="77777777" w:rsidR="007630B4" w:rsidRPr="00AB17F0" w:rsidRDefault="007630B4" w:rsidP="007630B4">
      <w:pPr>
        <w:jc w:val="both"/>
        <w:rPr>
          <w:rFonts w:eastAsiaTheme="minorHAnsi"/>
          <w:color w:val="000000" w:themeColor="text1"/>
          <w:sz w:val="26"/>
          <w:szCs w:val="26"/>
          <w:lang w:val="en-US"/>
        </w:rPr>
      </w:pPr>
      <w:r w:rsidRPr="00AB17F0">
        <w:rPr>
          <w:rFonts w:eastAsiaTheme="minorHAnsi"/>
          <w:color w:val="000000" w:themeColor="text1"/>
          <w:sz w:val="26"/>
          <w:szCs w:val="26"/>
          <w:lang w:val="en-US"/>
        </w:rPr>
        <w:t>Dear Sir/Madam,</w:t>
      </w:r>
    </w:p>
    <w:p w14:paraId="41103919" w14:textId="77777777" w:rsidR="007630B4" w:rsidRPr="00AB17F0" w:rsidRDefault="007630B4" w:rsidP="007630B4">
      <w:pPr>
        <w:jc w:val="both"/>
        <w:rPr>
          <w:rFonts w:eastAsiaTheme="minorHAnsi"/>
          <w:color w:val="000000" w:themeColor="text1"/>
          <w:sz w:val="26"/>
          <w:szCs w:val="26"/>
          <w:lang w:val="en-US"/>
        </w:rPr>
      </w:pPr>
    </w:p>
    <w:p w14:paraId="7D56F820" w14:textId="12792065" w:rsidR="007630B4" w:rsidRPr="00AB17F0" w:rsidRDefault="007630B4" w:rsidP="007630B4">
      <w:pPr>
        <w:jc w:val="both"/>
        <w:rPr>
          <w:rFonts w:eastAsiaTheme="minorHAnsi"/>
          <w:color w:val="000000" w:themeColor="text1"/>
          <w:sz w:val="26"/>
          <w:szCs w:val="26"/>
          <w:lang w:val="en-US"/>
        </w:rPr>
      </w:pPr>
      <w:r w:rsidRPr="00AB17F0">
        <w:rPr>
          <w:rFonts w:eastAsiaTheme="minorHAnsi"/>
          <w:color w:val="000000" w:themeColor="text1"/>
          <w:sz w:val="26"/>
          <w:szCs w:val="26"/>
          <w:lang w:val="en-US"/>
        </w:rPr>
        <w:t>First of all, we would like to sincerely thank you for your participation in this market survey. The main purpose of the survey is to learn about the current state of human resources and the impact</w:t>
      </w:r>
      <w:r w:rsidR="007C1C2B">
        <w:rPr>
          <w:rFonts w:eastAsiaTheme="minorHAnsi"/>
          <w:color w:val="000000" w:themeColor="text1"/>
          <w:sz w:val="26"/>
          <w:szCs w:val="26"/>
          <w:lang w:val="en-US"/>
        </w:rPr>
        <w:t xml:space="preserve"> factors</w:t>
      </w:r>
      <w:r w:rsidRPr="00AB17F0">
        <w:rPr>
          <w:rFonts w:eastAsiaTheme="minorHAnsi"/>
          <w:color w:val="000000" w:themeColor="text1"/>
          <w:sz w:val="26"/>
          <w:szCs w:val="26"/>
          <w:lang w:val="en-US"/>
        </w:rPr>
        <w:t xml:space="preserve"> on </w:t>
      </w:r>
      <w:r w:rsidR="007C1C2B">
        <w:rPr>
          <w:rFonts w:eastAsiaTheme="minorHAnsi"/>
          <w:color w:val="000000" w:themeColor="text1"/>
          <w:sz w:val="26"/>
          <w:szCs w:val="26"/>
          <w:lang w:val="en-US"/>
        </w:rPr>
        <w:t xml:space="preserve">human resources </w:t>
      </w:r>
      <w:r w:rsidRPr="00AB17F0">
        <w:rPr>
          <w:rFonts w:eastAsiaTheme="minorHAnsi"/>
          <w:color w:val="000000" w:themeColor="text1"/>
          <w:sz w:val="26"/>
          <w:szCs w:val="26"/>
          <w:lang w:val="en-US"/>
        </w:rPr>
        <w:t>development in Laos. Your answers and personal information will be kept confidential and used only for research purposes. We commit not to share any information with a third party or for other purposes.</w:t>
      </w:r>
    </w:p>
    <w:p w14:paraId="47C03465" w14:textId="2E84040F" w:rsidR="00E94AB0" w:rsidRPr="00AB17F0" w:rsidRDefault="00E94AB0" w:rsidP="00E94AB0">
      <w:pPr>
        <w:spacing w:before="120" w:after="120"/>
        <w:rPr>
          <w:b/>
          <w:spacing w:val="-6"/>
          <w:sz w:val="18"/>
          <w:szCs w:val="18"/>
          <w:highlight w:val="yellow"/>
          <w:lang w:val="en-US"/>
        </w:rPr>
      </w:pPr>
    </w:p>
    <w:p w14:paraId="31663A03" w14:textId="2504EBA5" w:rsidR="00E94AB0" w:rsidRPr="00AB17F0" w:rsidRDefault="00E94AB0" w:rsidP="00E94AB0">
      <w:pPr>
        <w:spacing w:before="120" w:after="120"/>
        <w:rPr>
          <w:b/>
          <w:spacing w:val="-6"/>
          <w:sz w:val="18"/>
          <w:szCs w:val="18"/>
        </w:rPr>
      </w:pPr>
      <w:r w:rsidRPr="00AB17F0">
        <w:rPr>
          <w:b/>
          <w:spacing w:val="-6"/>
          <w:sz w:val="18"/>
          <w:szCs w:val="18"/>
          <w:highlight w:val="yellow"/>
          <w:lang w:val="en-US"/>
        </w:rPr>
        <w:t>A</w:t>
      </w:r>
      <w:r w:rsidRPr="00AB17F0">
        <w:rPr>
          <w:b/>
          <w:spacing w:val="-6"/>
          <w:sz w:val="18"/>
          <w:szCs w:val="18"/>
          <w:highlight w:val="yellow"/>
        </w:rPr>
        <w:t>. DEMOGRAPHIC</w:t>
      </w:r>
    </w:p>
    <w:p w14:paraId="0F5B5E3C" w14:textId="61B90004" w:rsidR="00E94AB0" w:rsidRPr="00AB17F0" w:rsidRDefault="00E94AB0" w:rsidP="00E94AB0">
      <w:pPr>
        <w:tabs>
          <w:tab w:val="left" w:pos="3084"/>
        </w:tabs>
        <w:spacing w:before="120" w:after="120"/>
        <w:rPr>
          <w:b/>
          <w:spacing w:val="-6"/>
          <w:sz w:val="18"/>
          <w:szCs w:val="18"/>
          <w:lang w:val="en-US"/>
        </w:rPr>
      </w:pPr>
      <w:r w:rsidRPr="00AB17F0">
        <w:rPr>
          <w:b/>
          <w:spacing w:val="-6"/>
          <w:sz w:val="18"/>
          <w:szCs w:val="18"/>
          <w:lang w:val="en-US"/>
        </w:rPr>
        <w:t>Q1. Living area</w:t>
      </w:r>
      <w:r w:rsidR="00567D30" w:rsidRPr="00AB17F0">
        <w:rPr>
          <w:b/>
          <w:spacing w:val="-6"/>
          <w:sz w:val="18"/>
          <w:szCs w:val="18"/>
          <w:lang w:val="en-US"/>
        </w:rPr>
        <w:t>?</w:t>
      </w:r>
    </w:p>
    <w:tbl>
      <w:tblPr>
        <w:tblStyle w:val="TableGridLight"/>
        <w:tblW w:w="5000" w:type="pct"/>
        <w:tblLook w:val="04A0" w:firstRow="1" w:lastRow="0" w:firstColumn="1" w:lastColumn="0" w:noHBand="0" w:noVBand="1"/>
      </w:tblPr>
      <w:tblGrid>
        <w:gridCol w:w="3681"/>
        <w:gridCol w:w="5034"/>
      </w:tblGrid>
      <w:tr w:rsidR="00567D30" w:rsidRPr="00AB17F0" w14:paraId="2980BF29" w14:textId="77777777" w:rsidTr="00567D30">
        <w:trPr>
          <w:trHeight w:val="340"/>
        </w:trPr>
        <w:tc>
          <w:tcPr>
            <w:tcW w:w="2112" w:type="pct"/>
            <w:noWrap/>
            <w:hideMark/>
          </w:tcPr>
          <w:p w14:paraId="3D620344" w14:textId="77777777" w:rsidR="00567D30" w:rsidRPr="00AB17F0" w:rsidRDefault="00567D30">
            <w:pPr>
              <w:rPr>
                <w:b/>
                <w:bCs/>
                <w:color w:val="000000"/>
                <w:sz w:val="20"/>
                <w:szCs w:val="20"/>
              </w:rPr>
            </w:pPr>
            <w:r w:rsidRPr="00AB17F0">
              <w:rPr>
                <w:b/>
                <w:bCs/>
                <w:color w:val="000000"/>
                <w:sz w:val="20"/>
                <w:szCs w:val="20"/>
              </w:rPr>
              <w:t>Option</w:t>
            </w:r>
          </w:p>
        </w:tc>
        <w:tc>
          <w:tcPr>
            <w:tcW w:w="2888" w:type="pct"/>
            <w:noWrap/>
            <w:hideMark/>
          </w:tcPr>
          <w:p w14:paraId="742423DD" w14:textId="77777777" w:rsidR="00567D30" w:rsidRPr="00AB17F0" w:rsidRDefault="00567D30" w:rsidP="00567D30">
            <w:pPr>
              <w:jc w:val="center"/>
              <w:rPr>
                <w:b/>
                <w:bCs/>
                <w:color w:val="000000"/>
                <w:sz w:val="20"/>
                <w:szCs w:val="20"/>
              </w:rPr>
            </w:pPr>
            <w:r w:rsidRPr="00AB17F0">
              <w:rPr>
                <w:b/>
                <w:bCs/>
                <w:color w:val="000000"/>
                <w:sz w:val="20"/>
                <w:szCs w:val="20"/>
              </w:rPr>
              <w:t>Code</w:t>
            </w:r>
          </w:p>
        </w:tc>
      </w:tr>
      <w:tr w:rsidR="00567D30" w:rsidRPr="00AB17F0" w14:paraId="35F31C82" w14:textId="77777777" w:rsidTr="00567D30">
        <w:trPr>
          <w:trHeight w:val="189"/>
        </w:trPr>
        <w:tc>
          <w:tcPr>
            <w:tcW w:w="2112" w:type="pct"/>
            <w:hideMark/>
          </w:tcPr>
          <w:p w14:paraId="4B3254B2" w14:textId="77777777" w:rsidR="00567D30" w:rsidRPr="00AB17F0" w:rsidRDefault="00567D30" w:rsidP="00567D30">
            <w:pPr>
              <w:rPr>
                <w:color w:val="000000"/>
                <w:sz w:val="20"/>
                <w:szCs w:val="20"/>
              </w:rPr>
            </w:pPr>
            <w:r w:rsidRPr="00AB17F0">
              <w:rPr>
                <w:color w:val="000000"/>
                <w:sz w:val="20"/>
                <w:szCs w:val="20"/>
                <w:lang w:eastAsia="vi-VN"/>
              </w:rPr>
              <w:t>Vientiane</w:t>
            </w:r>
          </w:p>
        </w:tc>
        <w:tc>
          <w:tcPr>
            <w:tcW w:w="2888" w:type="pct"/>
            <w:noWrap/>
            <w:hideMark/>
          </w:tcPr>
          <w:p w14:paraId="64E81178" w14:textId="77777777" w:rsidR="00567D30" w:rsidRPr="00AB17F0" w:rsidRDefault="00567D30" w:rsidP="00567D30">
            <w:pPr>
              <w:jc w:val="center"/>
              <w:rPr>
                <w:i/>
                <w:iCs/>
                <w:color w:val="D9D9D9" w:themeColor="background1" w:themeShade="D9"/>
                <w:sz w:val="20"/>
                <w:szCs w:val="20"/>
              </w:rPr>
            </w:pPr>
            <w:r w:rsidRPr="00AB17F0">
              <w:rPr>
                <w:i/>
                <w:iCs/>
                <w:color w:val="D9D9D9" w:themeColor="background1" w:themeShade="D9"/>
                <w:sz w:val="20"/>
                <w:szCs w:val="20"/>
              </w:rPr>
              <w:t>1</w:t>
            </w:r>
          </w:p>
        </w:tc>
      </w:tr>
      <w:tr w:rsidR="00567D30" w:rsidRPr="00AB17F0" w14:paraId="6F0D0654" w14:textId="77777777" w:rsidTr="00567D30">
        <w:trPr>
          <w:trHeight w:val="251"/>
        </w:trPr>
        <w:tc>
          <w:tcPr>
            <w:tcW w:w="2112" w:type="pct"/>
            <w:hideMark/>
          </w:tcPr>
          <w:p w14:paraId="4A9980FE" w14:textId="77777777" w:rsidR="00567D30" w:rsidRPr="00AB17F0" w:rsidRDefault="00567D30" w:rsidP="00567D30">
            <w:pPr>
              <w:rPr>
                <w:color w:val="000000"/>
                <w:sz w:val="20"/>
                <w:szCs w:val="20"/>
              </w:rPr>
            </w:pPr>
            <w:r w:rsidRPr="00AB17F0">
              <w:rPr>
                <w:color w:val="000000"/>
                <w:sz w:val="20"/>
                <w:szCs w:val="20"/>
                <w:lang w:eastAsia="vi-VN"/>
              </w:rPr>
              <w:t>Luang Prabang</w:t>
            </w:r>
          </w:p>
        </w:tc>
        <w:tc>
          <w:tcPr>
            <w:tcW w:w="2888" w:type="pct"/>
            <w:noWrap/>
            <w:hideMark/>
          </w:tcPr>
          <w:p w14:paraId="7DF65AF9" w14:textId="77777777" w:rsidR="00567D30" w:rsidRPr="00AB17F0" w:rsidRDefault="00567D30" w:rsidP="00567D30">
            <w:pPr>
              <w:jc w:val="center"/>
              <w:rPr>
                <w:i/>
                <w:iCs/>
                <w:color w:val="D9D9D9" w:themeColor="background1" w:themeShade="D9"/>
                <w:sz w:val="20"/>
                <w:szCs w:val="20"/>
              </w:rPr>
            </w:pPr>
            <w:r w:rsidRPr="00AB17F0">
              <w:rPr>
                <w:i/>
                <w:iCs/>
                <w:color w:val="D9D9D9" w:themeColor="background1" w:themeShade="D9"/>
                <w:sz w:val="20"/>
                <w:szCs w:val="20"/>
              </w:rPr>
              <w:t>2</w:t>
            </w:r>
          </w:p>
        </w:tc>
      </w:tr>
      <w:tr w:rsidR="00567D30" w:rsidRPr="00AB17F0" w14:paraId="6A6B8AB4" w14:textId="77777777" w:rsidTr="00567D30">
        <w:trPr>
          <w:trHeight w:val="283"/>
        </w:trPr>
        <w:tc>
          <w:tcPr>
            <w:tcW w:w="2112" w:type="pct"/>
            <w:hideMark/>
          </w:tcPr>
          <w:p w14:paraId="61B8B8BA" w14:textId="77777777" w:rsidR="00567D30" w:rsidRPr="00AB17F0" w:rsidRDefault="00567D30" w:rsidP="00567D30">
            <w:pPr>
              <w:rPr>
                <w:color w:val="000000"/>
                <w:sz w:val="20"/>
                <w:szCs w:val="20"/>
              </w:rPr>
            </w:pPr>
            <w:r w:rsidRPr="00AB17F0">
              <w:rPr>
                <w:color w:val="000000"/>
                <w:sz w:val="20"/>
                <w:szCs w:val="20"/>
                <w:lang w:eastAsia="vi-VN"/>
              </w:rPr>
              <w:t>Sayabouly</w:t>
            </w:r>
          </w:p>
        </w:tc>
        <w:tc>
          <w:tcPr>
            <w:tcW w:w="2888" w:type="pct"/>
            <w:noWrap/>
            <w:hideMark/>
          </w:tcPr>
          <w:p w14:paraId="0693AD49" w14:textId="77777777" w:rsidR="00567D30" w:rsidRPr="00AB17F0" w:rsidRDefault="00567D30" w:rsidP="00567D30">
            <w:pPr>
              <w:jc w:val="center"/>
              <w:rPr>
                <w:i/>
                <w:iCs/>
                <w:color w:val="D9D9D9" w:themeColor="background1" w:themeShade="D9"/>
                <w:sz w:val="20"/>
                <w:szCs w:val="20"/>
              </w:rPr>
            </w:pPr>
            <w:r w:rsidRPr="00AB17F0">
              <w:rPr>
                <w:i/>
                <w:iCs/>
                <w:color w:val="D9D9D9" w:themeColor="background1" w:themeShade="D9"/>
                <w:sz w:val="20"/>
                <w:szCs w:val="20"/>
              </w:rPr>
              <w:t>3</w:t>
            </w:r>
          </w:p>
        </w:tc>
      </w:tr>
      <w:tr w:rsidR="00567D30" w:rsidRPr="00AB17F0" w14:paraId="39A839B0" w14:textId="77777777" w:rsidTr="00567D30">
        <w:trPr>
          <w:trHeight w:val="217"/>
        </w:trPr>
        <w:tc>
          <w:tcPr>
            <w:tcW w:w="2112" w:type="pct"/>
            <w:hideMark/>
          </w:tcPr>
          <w:p w14:paraId="3AB51CA4" w14:textId="77777777" w:rsidR="00567D30" w:rsidRPr="00AB17F0" w:rsidRDefault="00567D30" w:rsidP="00567D30">
            <w:pPr>
              <w:rPr>
                <w:color w:val="000000"/>
                <w:sz w:val="20"/>
                <w:szCs w:val="20"/>
              </w:rPr>
            </w:pPr>
            <w:r w:rsidRPr="00AB17F0">
              <w:rPr>
                <w:color w:val="000000"/>
                <w:sz w:val="20"/>
                <w:szCs w:val="20"/>
                <w:lang w:eastAsia="vi-VN"/>
              </w:rPr>
              <w:t>Oudomxay</w:t>
            </w:r>
          </w:p>
        </w:tc>
        <w:tc>
          <w:tcPr>
            <w:tcW w:w="2888" w:type="pct"/>
            <w:noWrap/>
            <w:hideMark/>
          </w:tcPr>
          <w:p w14:paraId="5118A614" w14:textId="77777777" w:rsidR="00567D30" w:rsidRPr="00AB17F0" w:rsidRDefault="00567D30" w:rsidP="00567D30">
            <w:pPr>
              <w:jc w:val="center"/>
              <w:rPr>
                <w:i/>
                <w:iCs/>
                <w:color w:val="D9D9D9" w:themeColor="background1" w:themeShade="D9"/>
                <w:sz w:val="20"/>
                <w:szCs w:val="20"/>
              </w:rPr>
            </w:pPr>
            <w:r w:rsidRPr="00AB17F0">
              <w:rPr>
                <w:i/>
                <w:iCs/>
                <w:color w:val="D9D9D9" w:themeColor="background1" w:themeShade="D9"/>
                <w:sz w:val="20"/>
                <w:szCs w:val="20"/>
              </w:rPr>
              <w:t>4</w:t>
            </w:r>
          </w:p>
        </w:tc>
      </w:tr>
      <w:tr w:rsidR="00567D30" w:rsidRPr="00AB17F0" w14:paraId="0631C96B" w14:textId="77777777" w:rsidTr="00567D30">
        <w:trPr>
          <w:trHeight w:val="293"/>
        </w:trPr>
        <w:tc>
          <w:tcPr>
            <w:tcW w:w="2112" w:type="pct"/>
            <w:hideMark/>
          </w:tcPr>
          <w:p w14:paraId="05B9E869" w14:textId="77777777" w:rsidR="00567D30" w:rsidRPr="00AB17F0" w:rsidRDefault="00567D30" w:rsidP="00567D30">
            <w:pPr>
              <w:rPr>
                <w:color w:val="000000"/>
                <w:sz w:val="20"/>
                <w:szCs w:val="20"/>
              </w:rPr>
            </w:pPr>
            <w:r w:rsidRPr="00AB17F0">
              <w:rPr>
                <w:color w:val="000000"/>
                <w:sz w:val="20"/>
                <w:szCs w:val="20"/>
                <w:lang w:eastAsia="vi-VN"/>
              </w:rPr>
              <w:t>Savannakhet</w:t>
            </w:r>
          </w:p>
        </w:tc>
        <w:tc>
          <w:tcPr>
            <w:tcW w:w="2888" w:type="pct"/>
            <w:noWrap/>
            <w:hideMark/>
          </w:tcPr>
          <w:p w14:paraId="4815C4F5" w14:textId="77777777" w:rsidR="00567D30" w:rsidRPr="00AB17F0" w:rsidRDefault="00567D30" w:rsidP="00567D30">
            <w:pPr>
              <w:jc w:val="center"/>
              <w:rPr>
                <w:i/>
                <w:iCs/>
                <w:color w:val="D9D9D9" w:themeColor="background1" w:themeShade="D9"/>
                <w:sz w:val="20"/>
                <w:szCs w:val="20"/>
              </w:rPr>
            </w:pPr>
            <w:r w:rsidRPr="00AB17F0">
              <w:rPr>
                <w:i/>
                <w:iCs/>
                <w:color w:val="D9D9D9" w:themeColor="background1" w:themeShade="D9"/>
                <w:sz w:val="20"/>
                <w:szCs w:val="20"/>
              </w:rPr>
              <w:t>5</w:t>
            </w:r>
          </w:p>
        </w:tc>
      </w:tr>
      <w:tr w:rsidR="00567D30" w:rsidRPr="00AB17F0" w14:paraId="7E25F02F" w14:textId="77777777" w:rsidTr="00567D30">
        <w:trPr>
          <w:trHeight w:val="265"/>
        </w:trPr>
        <w:tc>
          <w:tcPr>
            <w:tcW w:w="2112" w:type="pct"/>
            <w:hideMark/>
          </w:tcPr>
          <w:p w14:paraId="3F08BC41" w14:textId="77777777" w:rsidR="00567D30" w:rsidRPr="00AB17F0" w:rsidRDefault="00567D30" w:rsidP="00567D30">
            <w:pPr>
              <w:rPr>
                <w:color w:val="000000"/>
                <w:sz w:val="20"/>
                <w:szCs w:val="20"/>
              </w:rPr>
            </w:pPr>
            <w:r w:rsidRPr="00AB17F0">
              <w:rPr>
                <w:color w:val="000000"/>
                <w:sz w:val="20"/>
                <w:szCs w:val="20"/>
                <w:lang w:eastAsia="vi-VN"/>
              </w:rPr>
              <w:t>Khammouan</w:t>
            </w:r>
          </w:p>
        </w:tc>
        <w:tc>
          <w:tcPr>
            <w:tcW w:w="2888" w:type="pct"/>
            <w:noWrap/>
            <w:hideMark/>
          </w:tcPr>
          <w:p w14:paraId="4D2ACDCC" w14:textId="77777777" w:rsidR="00567D30" w:rsidRPr="00AB17F0" w:rsidRDefault="00567D30" w:rsidP="00567D30">
            <w:pPr>
              <w:jc w:val="center"/>
              <w:rPr>
                <w:i/>
                <w:iCs/>
                <w:color w:val="D9D9D9" w:themeColor="background1" w:themeShade="D9"/>
                <w:sz w:val="20"/>
                <w:szCs w:val="20"/>
              </w:rPr>
            </w:pPr>
            <w:r w:rsidRPr="00AB17F0">
              <w:rPr>
                <w:i/>
                <w:iCs/>
                <w:color w:val="D9D9D9" w:themeColor="background1" w:themeShade="D9"/>
                <w:sz w:val="20"/>
                <w:szCs w:val="20"/>
              </w:rPr>
              <w:t>6</w:t>
            </w:r>
          </w:p>
        </w:tc>
      </w:tr>
      <w:tr w:rsidR="00567D30" w:rsidRPr="00AB17F0" w14:paraId="6EC88AC2" w14:textId="77777777" w:rsidTr="00567D30">
        <w:trPr>
          <w:trHeight w:val="269"/>
        </w:trPr>
        <w:tc>
          <w:tcPr>
            <w:tcW w:w="2112" w:type="pct"/>
            <w:hideMark/>
          </w:tcPr>
          <w:p w14:paraId="107C3C8E" w14:textId="77777777" w:rsidR="00567D30" w:rsidRPr="00AB17F0" w:rsidRDefault="00567D30" w:rsidP="00567D30">
            <w:pPr>
              <w:rPr>
                <w:color w:val="000000"/>
                <w:sz w:val="20"/>
                <w:szCs w:val="20"/>
              </w:rPr>
            </w:pPr>
            <w:r w:rsidRPr="00AB17F0">
              <w:rPr>
                <w:color w:val="000000"/>
                <w:sz w:val="20"/>
                <w:szCs w:val="20"/>
                <w:lang w:eastAsia="vi-VN"/>
              </w:rPr>
              <w:t>Bolikhamxay</w:t>
            </w:r>
          </w:p>
        </w:tc>
        <w:tc>
          <w:tcPr>
            <w:tcW w:w="2888" w:type="pct"/>
            <w:noWrap/>
            <w:hideMark/>
          </w:tcPr>
          <w:p w14:paraId="092BC245" w14:textId="77777777" w:rsidR="00567D30" w:rsidRPr="00AB17F0" w:rsidRDefault="00567D30" w:rsidP="00567D30">
            <w:pPr>
              <w:jc w:val="center"/>
              <w:rPr>
                <w:i/>
                <w:iCs/>
                <w:color w:val="D9D9D9" w:themeColor="background1" w:themeShade="D9"/>
                <w:sz w:val="20"/>
                <w:szCs w:val="20"/>
              </w:rPr>
            </w:pPr>
            <w:r w:rsidRPr="00AB17F0">
              <w:rPr>
                <w:i/>
                <w:iCs/>
                <w:color w:val="D9D9D9" w:themeColor="background1" w:themeShade="D9"/>
                <w:sz w:val="20"/>
                <w:szCs w:val="20"/>
              </w:rPr>
              <w:t>7</w:t>
            </w:r>
          </w:p>
        </w:tc>
      </w:tr>
      <w:tr w:rsidR="00567D30" w:rsidRPr="00AB17F0" w14:paraId="7BF64B03" w14:textId="77777777" w:rsidTr="00567D30">
        <w:trPr>
          <w:trHeight w:val="145"/>
        </w:trPr>
        <w:tc>
          <w:tcPr>
            <w:tcW w:w="2112" w:type="pct"/>
            <w:hideMark/>
          </w:tcPr>
          <w:p w14:paraId="1E802F70" w14:textId="77777777" w:rsidR="00567D30" w:rsidRPr="00AB17F0" w:rsidRDefault="00567D30" w:rsidP="00567D30">
            <w:pPr>
              <w:rPr>
                <w:color w:val="000000"/>
                <w:sz w:val="20"/>
                <w:szCs w:val="20"/>
              </w:rPr>
            </w:pPr>
            <w:r w:rsidRPr="00AB17F0">
              <w:rPr>
                <w:color w:val="000000"/>
                <w:sz w:val="20"/>
                <w:szCs w:val="20"/>
                <w:lang w:eastAsia="vi-VN"/>
              </w:rPr>
              <w:t>Other</w:t>
            </w:r>
          </w:p>
        </w:tc>
        <w:tc>
          <w:tcPr>
            <w:tcW w:w="2888" w:type="pct"/>
            <w:noWrap/>
            <w:hideMark/>
          </w:tcPr>
          <w:p w14:paraId="36A89203" w14:textId="77777777" w:rsidR="00567D30" w:rsidRPr="00AB17F0" w:rsidRDefault="00567D30" w:rsidP="00567D30">
            <w:pPr>
              <w:jc w:val="center"/>
              <w:rPr>
                <w:i/>
                <w:iCs/>
                <w:color w:val="D9D9D9" w:themeColor="background1" w:themeShade="D9"/>
                <w:sz w:val="20"/>
                <w:szCs w:val="20"/>
              </w:rPr>
            </w:pPr>
            <w:r w:rsidRPr="00AB17F0">
              <w:rPr>
                <w:i/>
                <w:iCs/>
                <w:color w:val="D9D9D9" w:themeColor="background1" w:themeShade="D9"/>
                <w:sz w:val="20"/>
                <w:szCs w:val="20"/>
              </w:rPr>
              <w:t>8</w:t>
            </w:r>
          </w:p>
        </w:tc>
      </w:tr>
    </w:tbl>
    <w:p w14:paraId="39CC4A66" w14:textId="01926299" w:rsidR="00E94AB0" w:rsidRPr="00AB17F0" w:rsidRDefault="00E94AB0" w:rsidP="00E94AB0">
      <w:pPr>
        <w:tabs>
          <w:tab w:val="left" w:pos="3084"/>
        </w:tabs>
        <w:spacing w:before="120" w:after="120"/>
        <w:rPr>
          <w:bCs/>
          <w:spacing w:val="-6"/>
          <w:sz w:val="18"/>
          <w:szCs w:val="18"/>
        </w:rPr>
      </w:pPr>
      <w:r w:rsidRPr="00AB17F0">
        <w:rPr>
          <w:b/>
          <w:spacing w:val="-6"/>
          <w:sz w:val="18"/>
          <w:szCs w:val="18"/>
        </w:rPr>
        <w:t>Q</w:t>
      </w:r>
      <w:r w:rsidR="00567D30" w:rsidRPr="00AB17F0">
        <w:rPr>
          <w:b/>
          <w:spacing w:val="-6"/>
          <w:sz w:val="18"/>
          <w:szCs w:val="18"/>
          <w:lang w:val="en-US"/>
        </w:rPr>
        <w:t>2. Gender</w:t>
      </w:r>
      <w:r w:rsidRPr="00AB17F0">
        <w:rPr>
          <w:bCs/>
          <w:spacing w:val="-6"/>
          <w:sz w:val="18"/>
          <w:szCs w:val="18"/>
        </w:rPr>
        <w:tab/>
      </w:r>
      <w:r w:rsidRPr="00AB17F0">
        <w:rPr>
          <w:bCs/>
          <w:spacing w:val="-6"/>
          <w:sz w:val="18"/>
          <w:szCs w:val="18"/>
        </w:rPr>
        <w:tab/>
      </w:r>
    </w:p>
    <w:tbl>
      <w:tblPr>
        <w:tblStyle w:val="TableGridLight"/>
        <w:tblW w:w="5000" w:type="pct"/>
        <w:tblLook w:val="04A0" w:firstRow="1" w:lastRow="0" w:firstColumn="1" w:lastColumn="0" w:noHBand="0" w:noVBand="1"/>
      </w:tblPr>
      <w:tblGrid>
        <w:gridCol w:w="989"/>
        <w:gridCol w:w="2494"/>
        <w:gridCol w:w="2616"/>
        <w:gridCol w:w="2616"/>
      </w:tblGrid>
      <w:tr w:rsidR="00E94AB0" w:rsidRPr="00AB17F0" w14:paraId="59DD6CDD" w14:textId="77777777" w:rsidTr="00567D30">
        <w:trPr>
          <w:trHeight w:val="246"/>
        </w:trPr>
        <w:tc>
          <w:tcPr>
            <w:tcW w:w="567" w:type="pct"/>
          </w:tcPr>
          <w:p w14:paraId="6D4F0591" w14:textId="7BB4B699" w:rsidR="00E94AB0" w:rsidRPr="00AB17F0" w:rsidRDefault="00E94AB0" w:rsidP="00F54456">
            <w:pPr>
              <w:rPr>
                <w:b/>
                <w:spacing w:val="-6"/>
                <w:sz w:val="18"/>
                <w:szCs w:val="18"/>
              </w:rPr>
            </w:pPr>
            <w:r w:rsidRPr="00AB17F0">
              <w:rPr>
                <w:b/>
                <w:spacing w:val="-6"/>
                <w:sz w:val="18"/>
                <w:szCs w:val="18"/>
              </w:rPr>
              <w:t>Option</w:t>
            </w:r>
          </w:p>
        </w:tc>
        <w:tc>
          <w:tcPr>
            <w:tcW w:w="1431" w:type="pct"/>
          </w:tcPr>
          <w:p w14:paraId="0B9575B4" w14:textId="28BDFFD6" w:rsidR="00E94AB0" w:rsidRPr="00AB17F0" w:rsidRDefault="00E94AB0" w:rsidP="00F54456">
            <w:pPr>
              <w:tabs>
                <w:tab w:val="center" w:pos="3732"/>
              </w:tabs>
              <w:jc w:val="center"/>
              <w:rPr>
                <w:bCs/>
                <w:spacing w:val="-6"/>
                <w:sz w:val="18"/>
                <w:szCs w:val="18"/>
              </w:rPr>
            </w:pPr>
            <w:r w:rsidRPr="00AB17F0">
              <w:rPr>
                <w:bCs/>
                <w:spacing w:val="-6"/>
                <w:sz w:val="18"/>
                <w:szCs w:val="18"/>
              </w:rPr>
              <w:t>Male</w:t>
            </w:r>
          </w:p>
        </w:tc>
        <w:tc>
          <w:tcPr>
            <w:tcW w:w="1501" w:type="pct"/>
          </w:tcPr>
          <w:p w14:paraId="7FD12EC3" w14:textId="52A39D69" w:rsidR="00E94AB0" w:rsidRPr="00AB17F0" w:rsidRDefault="00E94AB0" w:rsidP="00F54456">
            <w:pPr>
              <w:jc w:val="center"/>
              <w:rPr>
                <w:bCs/>
                <w:spacing w:val="-6"/>
                <w:sz w:val="18"/>
                <w:szCs w:val="18"/>
              </w:rPr>
            </w:pPr>
            <w:r w:rsidRPr="00AB17F0">
              <w:rPr>
                <w:bCs/>
                <w:spacing w:val="-6"/>
                <w:sz w:val="18"/>
                <w:szCs w:val="18"/>
              </w:rPr>
              <w:t>Female</w:t>
            </w:r>
          </w:p>
        </w:tc>
        <w:tc>
          <w:tcPr>
            <w:tcW w:w="1501" w:type="pct"/>
          </w:tcPr>
          <w:p w14:paraId="16FBEDC5" w14:textId="54439B47" w:rsidR="00E94AB0" w:rsidRPr="00AB17F0" w:rsidRDefault="00E94AB0" w:rsidP="00F54456">
            <w:pPr>
              <w:jc w:val="center"/>
              <w:rPr>
                <w:bCs/>
                <w:spacing w:val="-6"/>
                <w:sz w:val="18"/>
                <w:szCs w:val="18"/>
              </w:rPr>
            </w:pPr>
            <w:r w:rsidRPr="00AB17F0">
              <w:rPr>
                <w:bCs/>
                <w:spacing w:val="-6"/>
                <w:sz w:val="18"/>
                <w:szCs w:val="18"/>
              </w:rPr>
              <w:t>Other</w:t>
            </w:r>
          </w:p>
        </w:tc>
      </w:tr>
      <w:tr w:rsidR="00E94AB0" w:rsidRPr="00AB17F0" w14:paraId="64FC8DB1" w14:textId="77777777" w:rsidTr="00567D30">
        <w:trPr>
          <w:trHeight w:val="261"/>
        </w:trPr>
        <w:tc>
          <w:tcPr>
            <w:tcW w:w="567" w:type="pct"/>
          </w:tcPr>
          <w:p w14:paraId="1EA6535F" w14:textId="77777777" w:rsidR="00E94AB0" w:rsidRPr="00AB17F0" w:rsidRDefault="00E94AB0" w:rsidP="00F54456">
            <w:pPr>
              <w:rPr>
                <w:b/>
                <w:spacing w:val="-6"/>
                <w:sz w:val="18"/>
                <w:szCs w:val="18"/>
              </w:rPr>
            </w:pPr>
            <w:r w:rsidRPr="00AB17F0">
              <w:rPr>
                <w:b/>
                <w:spacing w:val="-6"/>
                <w:sz w:val="18"/>
                <w:szCs w:val="18"/>
              </w:rPr>
              <w:t>Code</w:t>
            </w:r>
          </w:p>
        </w:tc>
        <w:tc>
          <w:tcPr>
            <w:tcW w:w="1431" w:type="pct"/>
          </w:tcPr>
          <w:p w14:paraId="6DD92B5E" w14:textId="77777777" w:rsidR="00E94AB0" w:rsidRPr="00AB17F0" w:rsidRDefault="00E94AB0" w:rsidP="00F54456">
            <w:pPr>
              <w:jc w:val="center"/>
              <w:rPr>
                <w:bCs/>
                <w:i/>
                <w:iCs/>
                <w:color w:val="D9D9D9" w:themeColor="background1" w:themeShade="D9"/>
                <w:spacing w:val="-6"/>
                <w:sz w:val="18"/>
                <w:szCs w:val="18"/>
              </w:rPr>
            </w:pPr>
            <w:r w:rsidRPr="00AB17F0">
              <w:rPr>
                <w:bCs/>
                <w:i/>
                <w:iCs/>
                <w:color w:val="D9D9D9" w:themeColor="background1" w:themeShade="D9"/>
                <w:spacing w:val="-6"/>
                <w:sz w:val="18"/>
                <w:szCs w:val="18"/>
              </w:rPr>
              <w:t>1</w:t>
            </w:r>
          </w:p>
        </w:tc>
        <w:tc>
          <w:tcPr>
            <w:tcW w:w="1501" w:type="pct"/>
          </w:tcPr>
          <w:p w14:paraId="3F619668" w14:textId="77777777" w:rsidR="00E94AB0" w:rsidRPr="00AB17F0" w:rsidRDefault="00E94AB0" w:rsidP="00F54456">
            <w:pPr>
              <w:jc w:val="center"/>
              <w:rPr>
                <w:bCs/>
                <w:i/>
                <w:iCs/>
                <w:color w:val="D9D9D9" w:themeColor="background1" w:themeShade="D9"/>
                <w:spacing w:val="-6"/>
                <w:sz w:val="18"/>
                <w:szCs w:val="18"/>
              </w:rPr>
            </w:pPr>
            <w:r w:rsidRPr="00AB17F0">
              <w:rPr>
                <w:bCs/>
                <w:i/>
                <w:iCs/>
                <w:color w:val="D9D9D9" w:themeColor="background1" w:themeShade="D9"/>
                <w:spacing w:val="-6"/>
                <w:sz w:val="18"/>
                <w:szCs w:val="18"/>
              </w:rPr>
              <w:t>2</w:t>
            </w:r>
          </w:p>
        </w:tc>
        <w:tc>
          <w:tcPr>
            <w:tcW w:w="1501" w:type="pct"/>
          </w:tcPr>
          <w:p w14:paraId="1DD3E4C8" w14:textId="77777777" w:rsidR="00E94AB0" w:rsidRPr="00AB17F0" w:rsidRDefault="00E94AB0" w:rsidP="00F54456">
            <w:pPr>
              <w:jc w:val="center"/>
              <w:rPr>
                <w:bCs/>
                <w:i/>
                <w:iCs/>
                <w:color w:val="D9D9D9" w:themeColor="background1" w:themeShade="D9"/>
                <w:spacing w:val="-6"/>
                <w:sz w:val="18"/>
                <w:szCs w:val="18"/>
              </w:rPr>
            </w:pPr>
            <w:r w:rsidRPr="00AB17F0">
              <w:rPr>
                <w:bCs/>
                <w:i/>
                <w:iCs/>
                <w:color w:val="D9D9D9" w:themeColor="background1" w:themeShade="D9"/>
                <w:spacing w:val="-6"/>
                <w:sz w:val="18"/>
                <w:szCs w:val="18"/>
              </w:rPr>
              <w:t>3</w:t>
            </w:r>
          </w:p>
        </w:tc>
      </w:tr>
    </w:tbl>
    <w:p w14:paraId="47D4B29E" w14:textId="4033748D" w:rsidR="00E94AB0" w:rsidRPr="00AB17F0" w:rsidRDefault="00E94AB0" w:rsidP="00E94AB0">
      <w:pPr>
        <w:spacing w:before="120" w:after="120"/>
        <w:rPr>
          <w:b/>
          <w:spacing w:val="-6"/>
          <w:sz w:val="18"/>
          <w:szCs w:val="18"/>
        </w:rPr>
      </w:pPr>
      <w:r w:rsidRPr="00AB17F0">
        <w:rPr>
          <w:b/>
          <w:spacing w:val="-6"/>
          <w:sz w:val="18"/>
          <w:szCs w:val="18"/>
        </w:rPr>
        <w:t>Q</w:t>
      </w:r>
      <w:r w:rsidR="00567D30" w:rsidRPr="00AB17F0">
        <w:rPr>
          <w:b/>
          <w:spacing w:val="-6"/>
          <w:sz w:val="18"/>
          <w:szCs w:val="18"/>
          <w:lang w:val="en-US"/>
        </w:rPr>
        <w:t xml:space="preserve">3. </w:t>
      </w:r>
      <w:r w:rsidR="00567D30" w:rsidRPr="00AB17F0">
        <w:rPr>
          <w:b/>
          <w:spacing w:val="-6"/>
          <w:sz w:val="18"/>
          <w:szCs w:val="18"/>
        </w:rPr>
        <w:t>Please indicate which of the following age groups you belong to</w:t>
      </w:r>
      <w:r w:rsidR="00624D62" w:rsidRPr="00AB17F0">
        <w:rPr>
          <w:b/>
          <w:spacing w:val="-6"/>
          <w:sz w:val="18"/>
          <w:szCs w:val="18"/>
        </w:rPr>
        <w:t>.</w:t>
      </w:r>
    </w:p>
    <w:tbl>
      <w:tblPr>
        <w:tblStyle w:val="TableGridLight"/>
        <w:tblW w:w="5000" w:type="pct"/>
        <w:tblLook w:val="04A0" w:firstRow="1" w:lastRow="0" w:firstColumn="1" w:lastColumn="0" w:noHBand="0" w:noVBand="1"/>
      </w:tblPr>
      <w:tblGrid>
        <w:gridCol w:w="1090"/>
        <w:gridCol w:w="1089"/>
        <w:gridCol w:w="1090"/>
        <w:gridCol w:w="1090"/>
        <w:gridCol w:w="1089"/>
        <w:gridCol w:w="1089"/>
        <w:gridCol w:w="981"/>
        <w:gridCol w:w="1197"/>
      </w:tblGrid>
      <w:tr w:rsidR="0054086F" w:rsidRPr="00AB17F0" w14:paraId="59C57CB0" w14:textId="77777777" w:rsidTr="0054086F">
        <w:trPr>
          <w:trHeight w:val="218"/>
        </w:trPr>
        <w:tc>
          <w:tcPr>
            <w:tcW w:w="625" w:type="pct"/>
          </w:tcPr>
          <w:p w14:paraId="45D51FC7" w14:textId="06FD7BF6" w:rsidR="0054086F" w:rsidRPr="00AB17F0" w:rsidRDefault="0054086F" w:rsidP="00F54456">
            <w:pPr>
              <w:rPr>
                <w:b/>
                <w:spacing w:val="-6"/>
                <w:sz w:val="18"/>
                <w:szCs w:val="18"/>
              </w:rPr>
            </w:pPr>
            <w:r w:rsidRPr="00AB17F0">
              <w:rPr>
                <w:b/>
                <w:spacing w:val="-6"/>
                <w:sz w:val="18"/>
                <w:szCs w:val="18"/>
              </w:rPr>
              <w:t>Option</w:t>
            </w:r>
          </w:p>
        </w:tc>
        <w:tc>
          <w:tcPr>
            <w:tcW w:w="624" w:type="pct"/>
          </w:tcPr>
          <w:p w14:paraId="1EFEDE3F" w14:textId="08277E99" w:rsidR="0054086F" w:rsidRPr="00AB17F0" w:rsidRDefault="0054086F" w:rsidP="00F54456">
            <w:pPr>
              <w:jc w:val="center"/>
              <w:rPr>
                <w:spacing w:val="-6"/>
                <w:sz w:val="18"/>
                <w:szCs w:val="18"/>
              </w:rPr>
            </w:pPr>
            <w:r w:rsidRPr="00AB17F0">
              <w:rPr>
                <w:color w:val="000000"/>
                <w:sz w:val="18"/>
                <w:szCs w:val="18"/>
              </w:rPr>
              <w:t xml:space="preserve">20 - 24 </w:t>
            </w:r>
          </w:p>
        </w:tc>
        <w:tc>
          <w:tcPr>
            <w:tcW w:w="625" w:type="pct"/>
          </w:tcPr>
          <w:p w14:paraId="32A0DA8C" w14:textId="6E306901" w:rsidR="0054086F" w:rsidRPr="00AB17F0" w:rsidRDefault="0054086F" w:rsidP="00F54456">
            <w:pPr>
              <w:jc w:val="center"/>
              <w:rPr>
                <w:spacing w:val="-6"/>
                <w:sz w:val="18"/>
                <w:szCs w:val="18"/>
              </w:rPr>
            </w:pPr>
            <w:r w:rsidRPr="00AB17F0">
              <w:rPr>
                <w:color w:val="000000"/>
                <w:sz w:val="18"/>
                <w:szCs w:val="18"/>
              </w:rPr>
              <w:t xml:space="preserve">25 - 29 </w:t>
            </w:r>
          </w:p>
        </w:tc>
        <w:tc>
          <w:tcPr>
            <w:tcW w:w="625" w:type="pct"/>
          </w:tcPr>
          <w:p w14:paraId="5FED0785" w14:textId="523938C2" w:rsidR="0054086F" w:rsidRPr="00AB17F0" w:rsidRDefault="0054086F" w:rsidP="00F54456">
            <w:pPr>
              <w:jc w:val="center"/>
              <w:rPr>
                <w:spacing w:val="-6"/>
                <w:sz w:val="18"/>
                <w:szCs w:val="18"/>
              </w:rPr>
            </w:pPr>
            <w:r w:rsidRPr="00AB17F0">
              <w:rPr>
                <w:color w:val="000000"/>
                <w:sz w:val="18"/>
                <w:szCs w:val="18"/>
              </w:rPr>
              <w:t xml:space="preserve">30 - 34 </w:t>
            </w:r>
          </w:p>
        </w:tc>
        <w:tc>
          <w:tcPr>
            <w:tcW w:w="625" w:type="pct"/>
          </w:tcPr>
          <w:p w14:paraId="23467147" w14:textId="78434BCE" w:rsidR="0054086F" w:rsidRPr="00AB17F0" w:rsidRDefault="0054086F" w:rsidP="00F54456">
            <w:pPr>
              <w:jc w:val="center"/>
              <w:rPr>
                <w:spacing w:val="-6"/>
                <w:sz w:val="18"/>
                <w:szCs w:val="18"/>
              </w:rPr>
            </w:pPr>
            <w:r w:rsidRPr="00AB17F0">
              <w:rPr>
                <w:color w:val="000000"/>
                <w:sz w:val="18"/>
                <w:szCs w:val="18"/>
              </w:rPr>
              <w:t xml:space="preserve">35 - 39 </w:t>
            </w:r>
          </w:p>
        </w:tc>
        <w:tc>
          <w:tcPr>
            <w:tcW w:w="625" w:type="pct"/>
          </w:tcPr>
          <w:p w14:paraId="60748336" w14:textId="48C01C2A" w:rsidR="0054086F" w:rsidRPr="00AB17F0" w:rsidRDefault="0054086F" w:rsidP="00F54456">
            <w:pPr>
              <w:jc w:val="center"/>
              <w:rPr>
                <w:spacing w:val="-6"/>
                <w:sz w:val="18"/>
                <w:szCs w:val="18"/>
              </w:rPr>
            </w:pPr>
            <w:r w:rsidRPr="00AB17F0">
              <w:rPr>
                <w:color w:val="000000"/>
                <w:sz w:val="18"/>
                <w:szCs w:val="18"/>
              </w:rPr>
              <w:t xml:space="preserve">40 - 49 </w:t>
            </w:r>
          </w:p>
        </w:tc>
        <w:tc>
          <w:tcPr>
            <w:tcW w:w="563" w:type="pct"/>
          </w:tcPr>
          <w:p w14:paraId="70DAA753" w14:textId="0D055A8B" w:rsidR="0054086F" w:rsidRPr="00AB17F0" w:rsidRDefault="0054086F" w:rsidP="00F54456">
            <w:pPr>
              <w:jc w:val="center"/>
              <w:rPr>
                <w:spacing w:val="-6"/>
                <w:sz w:val="18"/>
                <w:szCs w:val="18"/>
              </w:rPr>
            </w:pPr>
            <w:r w:rsidRPr="00AB17F0">
              <w:rPr>
                <w:color w:val="000000"/>
                <w:sz w:val="18"/>
                <w:szCs w:val="18"/>
              </w:rPr>
              <w:t xml:space="preserve">50 - 60 </w:t>
            </w:r>
          </w:p>
        </w:tc>
        <w:tc>
          <w:tcPr>
            <w:tcW w:w="687" w:type="pct"/>
          </w:tcPr>
          <w:p w14:paraId="0F520CE6" w14:textId="656FD726" w:rsidR="0054086F" w:rsidRPr="00AB17F0" w:rsidRDefault="0054086F" w:rsidP="00F54456">
            <w:pPr>
              <w:jc w:val="center"/>
              <w:rPr>
                <w:spacing w:val="-6"/>
                <w:sz w:val="18"/>
                <w:szCs w:val="18"/>
              </w:rPr>
            </w:pPr>
            <w:r w:rsidRPr="00AB17F0">
              <w:rPr>
                <w:color w:val="000000"/>
                <w:sz w:val="18"/>
                <w:szCs w:val="18"/>
              </w:rPr>
              <w:t>&gt; 60 years</w:t>
            </w:r>
          </w:p>
        </w:tc>
      </w:tr>
      <w:tr w:rsidR="0054086F" w:rsidRPr="00AB17F0" w14:paraId="70E655BB" w14:textId="77777777" w:rsidTr="0054086F">
        <w:tc>
          <w:tcPr>
            <w:tcW w:w="625" w:type="pct"/>
          </w:tcPr>
          <w:p w14:paraId="084D616E" w14:textId="77777777" w:rsidR="0054086F" w:rsidRPr="00AB17F0" w:rsidRDefault="0054086F" w:rsidP="0054086F">
            <w:pPr>
              <w:rPr>
                <w:b/>
                <w:spacing w:val="-6"/>
                <w:sz w:val="18"/>
                <w:szCs w:val="18"/>
              </w:rPr>
            </w:pPr>
            <w:r w:rsidRPr="00AB17F0">
              <w:rPr>
                <w:b/>
                <w:spacing w:val="-6"/>
                <w:sz w:val="18"/>
                <w:szCs w:val="18"/>
              </w:rPr>
              <w:t>Code</w:t>
            </w:r>
          </w:p>
        </w:tc>
        <w:tc>
          <w:tcPr>
            <w:tcW w:w="624" w:type="pct"/>
          </w:tcPr>
          <w:p w14:paraId="4CFBE2C6" w14:textId="4915EA96" w:rsidR="0054086F" w:rsidRPr="00AB17F0" w:rsidRDefault="0054086F" w:rsidP="0054086F">
            <w:pPr>
              <w:jc w:val="center"/>
              <w:rPr>
                <w:bCs/>
                <w:i/>
                <w:iCs/>
                <w:color w:val="D0CECE" w:themeColor="background2" w:themeShade="E6"/>
                <w:spacing w:val="-6"/>
                <w:sz w:val="18"/>
                <w:szCs w:val="18"/>
              </w:rPr>
            </w:pPr>
            <w:r w:rsidRPr="00AB17F0">
              <w:rPr>
                <w:bCs/>
                <w:i/>
                <w:iCs/>
                <w:color w:val="D0CECE" w:themeColor="background2" w:themeShade="E6"/>
                <w:spacing w:val="-6"/>
                <w:sz w:val="18"/>
                <w:szCs w:val="18"/>
              </w:rPr>
              <w:t>1</w:t>
            </w:r>
          </w:p>
        </w:tc>
        <w:tc>
          <w:tcPr>
            <w:tcW w:w="625" w:type="pct"/>
          </w:tcPr>
          <w:p w14:paraId="7637AB4E" w14:textId="5BE7C657" w:rsidR="0054086F" w:rsidRPr="00AB17F0" w:rsidRDefault="0054086F" w:rsidP="0054086F">
            <w:pPr>
              <w:jc w:val="center"/>
              <w:rPr>
                <w:bCs/>
                <w:i/>
                <w:iCs/>
                <w:color w:val="D0CECE" w:themeColor="background2" w:themeShade="E6"/>
                <w:spacing w:val="-6"/>
                <w:sz w:val="18"/>
                <w:szCs w:val="18"/>
              </w:rPr>
            </w:pPr>
            <w:r w:rsidRPr="00AB17F0">
              <w:rPr>
                <w:bCs/>
                <w:i/>
                <w:iCs/>
                <w:color w:val="D0CECE" w:themeColor="background2" w:themeShade="E6"/>
                <w:spacing w:val="-6"/>
                <w:sz w:val="18"/>
                <w:szCs w:val="18"/>
              </w:rPr>
              <w:t>2</w:t>
            </w:r>
          </w:p>
        </w:tc>
        <w:tc>
          <w:tcPr>
            <w:tcW w:w="625" w:type="pct"/>
          </w:tcPr>
          <w:p w14:paraId="50B3C652" w14:textId="50285CFE" w:rsidR="0054086F" w:rsidRPr="00AB17F0" w:rsidRDefault="0054086F" w:rsidP="0054086F">
            <w:pPr>
              <w:jc w:val="center"/>
              <w:rPr>
                <w:bCs/>
                <w:i/>
                <w:iCs/>
                <w:color w:val="D0CECE" w:themeColor="background2" w:themeShade="E6"/>
                <w:spacing w:val="-6"/>
                <w:sz w:val="18"/>
                <w:szCs w:val="18"/>
              </w:rPr>
            </w:pPr>
            <w:r w:rsidRPr="00AB17F0">
              <w:rPr>
                <w:bCs/>
                <w:i/>
                <w:iCs/>
                <w:color w:val="D0CECE" w:themeColor="background2" w:themeShade="E6"/>
                <w:spacing w:val="-6"/>
                <w:sz w:val="18"/>
                <w:szCs w:val="18"/>
              </w:rPr>
              <w:t>3</w:t>
            </w:r>
          </w:p>
        </w:tc>
        <w:tc>
          <w:tcPr>
            <w:tcW w:w="625" w:type="pct"/>
          </w:tcPr>
          <w:p w14:paraId="1BCC22B7" w14:textId="6C35D934" w:rsidR="0054086F" w:rsidRPr="00AB17F0" w:rsidRDefault="0054086F" w:rsidP="0054086F">
            <w:pPr>
              <w:jc w:val="center"/>
              <w:rPr>
                <w:bCs/>
                <w:i/>
                <w:iCs/>
                <w:color w:val="D0CECE" w:themeColor="background2" w:themeShade="E6"/>
                <w:spacing w:val="-6"/>
                <w:sz w:val="18"/>
                <w:szCs w:val="18"/>
              </w:rPr>
            </w:pPr>
            <w:r w:rsidRPr="00AB17F0">
              <w:rPr>
                <w:bCs/>
                <w:i/>
                <w:iCs/>
                <w:color w:val="D0CECE" w:themeColor="background2" w:themeShade="E6"/>
                <w:spacing w:val="-6"/>
                <w:sz w:val="18"/>
                <w:szCs w:val="18"/>
              </w:rPr>
              <w:t>4</w:t>
            </w:r>
          </w:p>
        </w:tc>
        <w:tc>
          <w:tcPr>
            <w:tcW w:w="625" w:type="pct"/>
          </w:tcPr>
          <w:p w14:paraId="015C81AE" w14:textId="2384E9C4" w:rsidR="0054086F" w:rsidRPr="00AB17F0" w:rsidRDefault="0054086F" w:rsidP="0054086F">
            <w:pPr>
              <w:jc w:val="center"/>
              <w:rPr>
                <w:bCs/>
                <w:i/>
                <w:iCs/>
                <w:color w:val="D0CECE" w:themeColor="background2" w:themeShade="E6"/>
                <w:spacing w:val="-6"/>
                <w:sz w:val="18"/>
                <w:szCs w:val="18"/>
              </w:rPr>
            </w:pPr>
            <w:r w:rsidRPr="00AB17F0">
              <w:rPr>
                <w:bCs/>
                <w:i/>
                <w:iCs/>
                <w:color w:val="D0CECE" w:themeColor="background2" w:themeShade="E6"/>
                <w:spacing w:val="-6"/>
                <w:sz w:val="18"/>
                <w:szCs w:val="18"/>
              </w:rPr>
              <w:t>5</w:t>
            </w:r>
          </w:p>
        </w:tc>
        <w:tc>
          <w:tcPr>
            <w:tcW w:w="563" w:type="pct"/>
          </w:tcPr>
          <w:p w14:paraId="54E7905B" w14:textId="136FB4E5" w:rsidR="0054086F" w:rsidRPr="00AB17F0" w:rsidRDefault="0054086F" w:rsidP="0054086F">
            <w:pPr>
              <w:jc w:val="center"/>
              <w:rPr>
                <w:bCs/>
                <w:i/>
                <w:iCs/>
                <w:color w:val="D0CECE" w:themeColor="background2" w:themeShade="E6"/>
                <w:spacing w:val="-6"/>
                <w:sz w:val="18"/>
                <w:szCs w:val="18"/>
              </w:rPr>
            </w:pPr>
            <w:r w:rsidRPr="00AB17F0">
              <w:rPr>
                <w:bCs/>
                <w:i/>
                <w:iCs/>
                <w:color w:val="D0CECE" w:themeColor="background2" w:themeShade="E6"/>
                <w:spacing w:val="-6"/>
                <w:sz w:val="18"/>
                <w:szCs w:val="18"/>
              </w:rPr>
              <w:t>6</w:t>
            </w:r>
          </w:p>
        </w:tc>
        <w:tc>
          <w:tcPr>
            <w:tcW w:w="687" w:type="pct"/>
          </w:tcPr>
          <w:p w14:paraId="5299C9FA" w14:textId="7B99633B" w:rsidR="0054086F" w:rsidRPr="00AB17F0" w:rsidRDefault="0054086F" w:rsidP="0054086F">
            <w:pPr>
              <w:jc w:val="center"/>
              <w:rPr>
                <w:bCs/>
                <w:i/>
                <w:iCs/>
                <w:color w:val="D0CECE" w:themeColor="background2" w:themeShade="E6"/>
                <w:spacing w:val="-6"/>
                <w:sz w:val="18"/>
                <w:szCs w:val="18"/>
              </w:rPr>
            </w:pPr>
            <w:r w:rsidRPr="00AB17F0">
              <w:rPr>
                <w:bCs/>
                <w:i/>
                <w:iCs/>
                <w:color w:val="D0CECE" w:themeColor="background2" w:themeShade="E6"/>
                <w:spacing w:val="-6"/>
                <w:sz w:val="18"/>
                <w:szCs w:val="18"/>
              </w:rPr>
              <w:t>7</w:t>
            </w:r>
          </w:p>
        </w:tc>
      </w:tr>
    </w:tbl>
    <w:p w14:paraId="4F73E5F0" w14:textId="359B049C" w:rsidR="00E94AB0" w:rsidRPr="00AB17F0" w:rsidRDefault="00E94AB0" w:rsidP="00E94AB0">
      <w:pPr>
        <w:spacing w:before="120" w:after="120"/>
        <w:rPr>
          <w:b/>
          <w:spacing w:val="-6"/>
          <w:sz w:val="18"/>
          <w:szCs w:val="18"/>
          <w:lang w:val="en-US"/>
        </w:rPr>
      </w:pPr>
      <w:r w:rsidRPr="00AB17F0">
        <w:rPr>
          <w:b/>
          <w:spacing w:val="-6"/>
          <w:sz w:val="18"/>
          <w:szCs w:val="18"/>
        </w:rPr>
        <w:t>Q</w:t>
      </w:r>
      <w:r w:rsidR="0058538C">
        <w:rPr>
          <w:b/>
          <w:spacing w:val="-6"/>
          <w:sz w:val="18"/>
          <w:szCs w:val="18"/>
          <w:lang w:val="en-US"/>
        </w:rPr>
        <w:t>4</w:t>
      </w:r>
      <w:r w:rsidR="00567D30" w:rsidRPr="00AB17F0">
        <w:rPr>
          <w:b/>
          <w:spacing w:val="-6"/>
          <w:sz w:val="18"/>
          <w:szCs w:val="18"/>
          <w:lang w:val="en-US"/>
        </w:rPr>
        <w:t xml:space="preserve">. </w:t>
      </w:r>
      <w:r w:rsidR="00567D30" w:rsidRPr="00AB17F0">
        <w:rPr>
          <w:b/>
          <w:spacing w:val="-6"/>
          <w:sz w:val="18"/>
          <w:szCs w:val="18"/>
        </w:rPr>
        <w:t>Please indicate your educational level</w:t>
      </w:r>
      <w:r w:rsidR="00624D62" w:rsidRPr="00AB17F0">
        <w:rPr>
          <w:b/>
          <w:spacing w:val="-6"/>
          <w:sz w:val="18"/>
          <w:szCs w:val="18"/>
        </w:rPr>
        <w:t>.</w:t>
      </w:r>
    </w:p>
    <w:tbl>
      <w:tblPr>
        <w:tblStyle w:val="TableGridLight"/>
        <w:tblW w:w="5000" w:type="pct"/>
        <w:tblLook w:val="04A0" w:firstRow="1" w:lastRow="0" w:firstColumn="1" w:lastColumn="0" w:noHBand="0" w:noVBand="1"/>
      </w:tblPr>
      <w:tblGrid>
        <w:gridCol w:w="988"/>
        <w:gridCol w:w="1787"/>
        <w:gridCol w:w="1980"/>
        <w:gridCol w:w="1980"/>
        <w:gridCol w:w="1980"/>
      </w:tblGrid>
      <w:tr w:rsidR="00E94AB0" w:rsidRPr="00AB17F0" w14:paraId="2A3A4B2D" w14:textId="77777777" w:rsidTr="00567D30">
        <w:trPr>
          <w:trHeight w:val="246"/>
        </w:trPr>
        <w:tc>
          <w:tcPr>
            <w:tcW w:w="567" w:type="pct"/>
          </w:tcPr>
          <w:p w14:paraId="2C48FD88" w14:textId="3212E579" w:rsidR="00E94AB0" w:rsidRPr="00AB17F0" w:rsidRDefault="00567D30" w:rsidP="00F54456">
            <w:pPr>
              <w:rPr>
                <w:b/>
                <w:spacing w:val="-6"/>
                <w:sz w:val="18"/>
                <w:szCs w:val="18"/>
              </w:rPr>
            </w:pPr>
            <w:r w:rsidRPr="00AB17F0">
              <w:rPr>
                <w:b/>
                <w:spacing w:val="-6"/>
                <w:sz w:val="18"/>
                <w:szCs w:val="18"/>
              </w:rPr>
              <w:t>Option</w:t>
            </w:r>
          </w:p>
        </w:tc>
        <w:tc>
          <w:tcPr>
            <w:tcW w:w="1025" w:type="pct"/>
          </w:tcPr>
          <w:p w14:paraId="07331FFA" w14:textId="7BA4B388" w:rsidR="00E94AB0" w:rsidRPr="00AB17F0" w:rsidRDefault="00567D30" w:rsidP="00F54456">
            <w:pPr>
              <w:jc w:val="center"/>
              <w:rPr>
                <w:b/>
                <w:spacing w:val="-6"/>
                <w:sz w:val="18"/>
                <w:szCs w:val="18"/>
              </w:rPr>
            </w:pPr>
            <w:r w:rsidRPr="00AB17F0">
              <w:rPr>
                <w:b/>
                <w:spacing w:val="-6"/>
                <w:sz w:val="18"/>
                <w:szCs w:val="18"/>
              </w:rPr>
              <w:t>High school</w:t>
            </w:r>
          </w:p>
        </w:tc>
        <w:tc>
          <w:tcPr>
            <w:tcW w:w="1136" w:type="pct"/>
          </w:tcPr>
          <w:p w14:paraId="4F5E7DEE" w14:textId="0CA94B55" w:rsidR="00E94AB0" w:rsidRPr="00AB17F0" w:rsidRDefault="00567D30" w:rsidP="00F54456">
            <w:pPr>
              <w:jc w:val="center"/>
              <w:rPr>
                <w:b/>
                <w:spacing w:val="-6"/>
                <w:sz w:val="18"/>
                <w:szCs w:val="18"/>
              </w:rPr>
            </w:pPr>
            <w:r w:rsidRPr="00AB17F0">
              <w:rPr>
                <w:b/>
                <w:spacing w:val="-6"/>
                <w:sz w:val="18"/>
                <w:szCs w:val="18"/>
              </w:rPr>
              <w:t>College</w:t>
            </w:r>
          </w:p>
        </w:tc>
        <w:tc>
          <w:tcPr>
            <w:tcW w:w="1136" w:type="pct"/>
          </w:tcPr>
          <w:p w14:paraId="7711F191" w14:textId="33CC5B49" w:rsidR="00E94AB0" w:rsidRPr="00AB17F0" w:rsidRDefault="00567D30" w:rsidP="00F54456">
            <w:pPr>
              <w:jc w:val="center"/>
              <w:rPr>
                <w:b/>
                <w:spacing w:val="-6"/>
                <w:sz w:val="18"/>
                <w:szCs w:val="18"/>
              </w:rPr>
            </w:pPr>
            <w:r w:rsidRPr="00AB17F0">
              <w:rPr>
                <w:b/>
                <w:spacing w:val="-6"/>
                <w:sz w:val="18"/>
                <w:szCs w:val="18"/>
              </w:rPr>
              <w:t>Bachelor</w:t>
            </w:r>
          </w:p>
        </w:tc>
        <w:tc>
          <w:tcPr>
            <w:tcW w:w="1136" w:type="pct"/>
          </w:tcPr>
          <w:p w14:paraId="066D4D47" w14:textId="6B900A5C" w:rsidR="00E94AB0" w:rsidRPr="00AB17F0" w:rsidRDefault="00567D30" w:rsidP="00F54456">
            <w:pPr>
              <w:jc w:val="center"/>
              <w:rPr>
                <w:b/>
                <w:spacing w:val="-6"/>
                <w:sz w:val="18"/>
                <w:szCs w:val="18"/>
              </w:rPr>
            </w:pPr>
            <w:r w:rsidRPr="00AB17F0">
              <w:rPr>
                <w:b/>
                <w:sz w:val="18"/>
                <w:szCs w:val="18"/>
              </w:rPr>
              <w:t>Master</w:t>
            </w:r>
          </w:p>
        </w:tc>
      </w:tr>
      <w:tr w:rsidR="00E94AB0" w:rsidRPr="00AB17F0" w14:paraId="2B12E47B" w14:textId="77777777" w:rsidTr="00567D30">
        <w:trPr>
          <w:trHeight w:val="261"/>
        </w:trPr>
        <w:tc>
          <w:tcPr>
            <w:tcW w:w="567" w:type="pct"/>
          </w:tcPr>
          <w:p w14:paraId="1962C189" w14:textId="77777777" w:rsidR="00E94AB0" w:rsidRPr="00AB17F0" w:rsidRDefault="00E94AB0" w:rsidP="00F54456">
            <w:pPr>
              <w:rPr>
                <w:b/>
                <w:spacing w:val="-6"/>
                <w:sz w:val="18"/>
                <w:szCs w:val="18"/>
              </w:rPr>
            </w:pPr>
            <w:r w:rsidRPr="00AB17F0">
              <w:rPr>
                <w:b/>
                <w:spacing w:val="-6"/>
                <w:sz w:val="18"/>
                <w:szCs w:val="18"/>
              </w:rPr>
              <w:t>Code</w:t>
            </w:r>
          </w:p>
        </w:tc>
        <w:tc>
          <w:tcPr>
            <w:tcW w:w="1025" w:type="pct"/>
          </w:tcPr>
          <w:p w14:paraId="7CA7637B" w14:textId="77777777" w:rsidR="00E94AB0" w:rsidRPr="00AB17F0" w:rsidRDefault="00E94AB0" w:rsidP="00F54456">
            <w:pPr>
              <w:tabs>
                <w:tab w:val="left" w:pos="4125"/>
              </w:tabs>
              <w:jc w:val="center"/>
              <w:rPr>
                <w:bCs/>
                <w:i/>
                <w:iCs/>
                <w:color w:val="D0CECE" w:themeColor="background2" w:themeShade="E6"/>
                <w:spacing w:val="-6"/>
                <w:sz w:val="18"/>
                <w:szCs w:val="18"/>
              </w:rPr>
            </w:pPr>
            <w:r w:rsidRPr="00AB17F0">
              <w:rPr>
                <w:bCs/>
                <w:i/>
                <w:iCs/>
                <w:color w:val="D0CECE" w:themeColor="background2" w:themeShade="E6"/>
                <w:spacing w:val="-6"/>
                <w:sz w:val="18"/>
                <w:szCs w:val="18"/>
              </w:rPr>
              <w:t>1</w:t>
            </w:r>
          </w:p>
        </w:tc>
        <w:tc>
          <w:tcPr>
            <w:tcW w:w="1136" w:type="pct"/>
          </w:tcPr>
          <w:p w14:paraId="3CA06729" w14:textId="77777777" w:rsidR="00E94AB0" w:rsidRPr="00AB17F0" w:rsidRDefault="00E94AB0" w:rsidP="00F54456">
            <w:pPr>
              <w:jc w:val="center"/>
              <w:rPr>
                <w:bCs/>
                <w:i/>
                <w:iCs/>
                <w:color w:val="D0CECE" w:themeColor="background2" w:themeShade="E6"/>
                <w:spacing w:val="-6"/>
                <w:sz w:val="18"/>
                <w:szCs w:val="18"/>
              </w:rPr>
            </w:pPr>
            <w:r w:rsidRPr="00AB17F0">
              <w:rPr>
                <w:bCs/>
                <w:i/>
                <w:iCs/>
                <w:color w:val="D0CECE" w:themeColor="background2" w:themeShade="E6"/>
                <w:spacing w:val="-6"/>
                <w:sz w:val="18"/>
                <w:szCs w:val="18"/>
              </w:rPr>
              <w:t>2</w:t>
            </w:r>
          </w:p>
        </w:tc>
        <w:tc>
          <w:tcPr>
            <w:tcW w:w="1136" w:type="pct"/>
          </w:tcPr>
          <w:p w14:paraId="70A264EF" w14:textId="77777777" w:rsidR="00E94AB0" w:rsidRPr="00AB17F0" w:rsidRDefault="00E94AB0" w:rsidP="00F54456">
            <w:pPr>
              <w:jc w:val="center"/>
              <w:rPr>
                <w:bCs/>
                <w:i/>
                <w:iCs/>
                <w:color w:val="D0CECE" w:themeColor="background2" w:themeShade="E6"/>
                <w:spacing w:val="-6"/>
                <w:sz w:val="18"/>
                <w:szCs w:val="18"/>
              </w:rPr>
            </w:pPr>
            <w:r w:rsidRPr="00AB17F0">
              <w:rPr>
                <w:bCs/>
                <w:i/>
                <w:iCs/>
                <w:color w:val="D0CECE" w:themeColor="background2" w:themeShade="E6"/>
                <w:spacing w:val="-6"/>
                <w:sz w:val="18"/>
                <w:szCs w:val="18"/>
              </w:rPr>
              <w:t>3</w:t>
            </w:r>
          </w:p>
        </w:tc>
        <w:tc>
          <w:tcPr>
            <w:tcW w:w="1136" w:type="pct"/>
          </w:tcPr>
          <w:p w14:paraId="21072B3F" w14:textId="77777777" w:rsidR="00E94AB0" w:rsidRPr="00AB17F0" w:rsidRDefault="00E94AB0" w:rsidP="00F54456">
            <w:pPr>
              <w:jc w:val="center"/>
              <w:rPr>
                <w:bCs/>
                <w:i/>
                <w:iCs/>
                <w:color w:val="D0CECE" w:themeColor="background2" w:themeShade="E6"/>
                <w:spacing w:val="-6"/>
                <w:sz w:val="18"/>
                <w:szCs w:val="18"/>
              </w:rPr>
            </w:pPr>
            <w:r w:rsidRPr="00AB17F0">
              <w:rPr>
                <w:bCs/>
                <w:i/>
                <w:iCs/>
                <w:color w:val="D0CECE" w:themeColor="background2" w:themeShade="E6"/>
                <w:spacing w:val="-6"/>
                <w:sz w:val="18"/>
                <w:szCs w:val="18"/>
              </w:rPr>
              <w:t>4</w:t>
            </w:r>
          </w:p>
        </w:tc>
      </w:tr>
    </w:tbl>
    <w:p w14:paraId="0ED41F4C" w14:textId="5C33AD66" w:rsidR="00E94AB0" w:rsidRPr="00AB17F0" w:rsidRDefault="00E94AB0" w:rsidP="00E94AB0">
      <w:pPr>
        <w:spacing w:before="120" w:after="120"/>
        <w:rPr>
          <w:b/>
          <w:spacing w:val="-6"/>
          <w:sz w:val="18"/>
          <w:szCs w:val="18"/>
        </w:rPr>
      </w:pPr>
      <w:r w:rsidRPr="00AB17F0">
        <w:rPr>
          <w:b/>
          <w:spacing w:val="-6"/>
          <w:sz w:val="18"/>
          <w:szCs w:val="18"/>
        </w:rPr>
        <w:t>Q</w:t>
      </w:r>
      <w:r w:rsidR="0058538C">
        <w:rPr>
          <w:b/>
          <w:spacing w:val="-6"/>
          <w:sz w:val="18"/>
          <w:szCs w:val="18"/>
          <w:lang w:val="en-US"/>
        </w:rPr>
        <w:t>5</w:t>
      </w:r>
      <w:r w:rsidR="00567D30" w:rsidRPr="00AB17F0">
        <w:rPr>
          <w:b/>
          <w:spacing w:val="-6"/>
          <w:sz w:val="18"/>
          <w:szCs w:val="18"/>
          <w:lang w:val="en-US"/>
        </w:rPr>
        <w:t xml:space="preserve">. </w:t>
      </w:r>
      <w:r w:rsidR="00567D30" w:rsidRPr="00AB17F0">
        <w:rPr>
          <w:b/>
          <w:spacing w:val="-6"/>
          <w:sz w:val="18"/>
          <w:szCs w:val="18"/>
        </w:rPr>
        <w:t xml:space="preserve">Please indicate your current </w:t>
      </w:r>
      <w:r w:rsidR="002E0057">
        <w:rPr>
          <w:b/>
          <w:spacing w:val="-6"/>
          <w:sz w:val="18"/>
          <w:szCs w:val="18"/>
          <w:lang w:val="en-US"/>
        </w:rPr>
        <w:t>position</w:t>
      </w:r>
      <w:r w:rsidR="00624D62" w:rsidRPr="00AB17F0">
        <w:rPr>
          <w:b/>
          <w:spacing w:val="-6"/>
          <w:sz w:val="18"/>
          <w:szCs w:val="18"/>
        </w:rPr>
        <w:t>.</w:t>
      </w:r>
    </w:p>
    <w:tbl>
      <w:tblPr>
        <w:tblStyle w:val="TableGridLight"/>
        <w:tblW w:w="5000" w:type="pct"/>
        <w:tblLook w:val="04A0" w:firstRow="1" w:lastRow="0" w:firstColumn="1" w:lastColumn="0" w:noHBand="0" w:noVBand="1"/>
      </w:tblPr>
      <w:tblGrid>
        <w:gridCol w:w="548"/>
        <w:gridCol w:w="7050"/>
        <w:gridCol w:w="1117"/>
      </w:tblGrid>
      <w:tr w:rsidR="00E94AB0" w:rsidRPr="00AB17F0" w14:paraId="6BF8A2BF" w14:textId="77777777" w:rsidTr="00395C21">
        <w:trPr>
          <w:trHeight w:val="246"/>
        </w:trPr>
        <w:tc>
          <w:tcPr>
            <w:tcW w:w="314" w:type="pct"/>
          </w:tcPr>
          <w:p w14:paraId="7AC16D90" w14:textId="77777777" w:rsidR="00E94AB0" w:rsidRPr="00AB17F0" w:rsidRDefault="00E94AB0" w:rsidP="00F54456">
            <w:pPr>
              <w:jc w:val="center"/>
              <w:rPr>
                <w:b/>
                <w:spacing w:val="-6"/>
                <w:sz w:val="18"/>
                <w:szCs w:val="18"/>
              </w:rPr>
            </w:pPr>
            <w:r w:rsidRPr="00AB17F0">
              <w:rPr>
                <w:b/>
                <w:spacing w:val="-6"/>
                <w:sz w:val="18"/>
                <w:szCs w:val="18"/>
              </w:rPr>
              <w:t>Row</w:t>
            </w:r>
          </w:p>
        </w:tc>
        <w:tc>
          <w:tcPr>
            <w:tcW w:w="4045" w:type="pct"/>
          </w:tcPr>
          <w:p w14:paraId="69952E09" w14:textId="77777777" w:rsidR="00E94AB0" w:rsidRPr="00AB17F0" w:rsidRDefault="00E94AB0" w:rsidP="00F54456">
            <w:pPr>
              <w:rPr>
                <w:b/>
                <w:spacing w:val="-6"/>
                <w:sz w:val="18"/>
                <w:szCs w:val="18"/>
              </w:rPr>
            </w:pPr>
            <w:r w:rsidRPr="00AB17F0">
              <w:rPr>
                <w:b/>
                <w:spacing w:val="-6"/>
                <w:sz w:val="18"/>
                <w:szCs w:val="18"/>
              </w:rPr>
              <w:t>Options</w:t>
            </w:r>
          </w:p>
        </w:tc>
        <w:tc>
          <w:tcPr>
            <w:tcW w:w="641" w:type="pct"/>
          </w:tcPr>
          <w:p w14:paraId="1B1411B9" w14:textId="77777777" w:rsidR="00E94AB0" w:rsidRPr="00AB17F0" w:rsidRDefault="00E94AB0" w:rsidP="00F54456">
            <w:pPr>
              <w:jc w:val="center"/>
              <w:rPr>
                <w:b/>
                <w:spacing w:val="-6"/>
                <w:sz w:val="18"/>
                <w:szCs w:val="18"/>
              </w:rPr>
            </w:pPr>
            <w:r w:rsidRPr="00AB17F0">
              <w:rPr>
                <w:b/>
                <w:spacing w:val="-6"/>
                <w:sz w:val="18"/>
                <w:szCs w:val="18"/>
              </w:rPr>
              <w:t>Code</w:t>
            </w:r>
          </w:p>
        </w:tc>
      </w:tr>
      <w:tr w:rsidR="002E0057" w:rsidRPr="00AB17F0" w14:paraId="51CB651B" w14:textId="77777777" w:rsidTr="00395C21">
        <w:trPr>
          <w:trHeight w:val="261"/>
        </w:trPr>
        <w:tc>
          <w:tcPr>
            <w:tcW w:w="314" w:type="pct"/>
          </w:tcPr>
          <w:p w14:paraId="3C887099" w14:textId="77777777" w:rsidR="002E0057" w:rsidRPr="00AB17F0" w:rsidRDefault="002E0057" w:rsidP="002E0057">
            <w:pPr>
              <w:jc w:val="center"/>
              <w:rPr>
                <w:bCs/>
                <w:spacing w:val="-6"/>
                <w:sz w:val="18"/>
                <w:szCs w:val="18"/>
              </w:rPr>
            </w:pPr>
            <w:r w:rsidRPr="00AB17F0">
              <w:rPr>
                <w:bCs/>
                <w:spacing w:val="-6"/>
                <w:sz w:val="18"/>
                <w:szCs w:val="18"/>
              </w:rPr>
              <w:t>R1</w:t>
            </w:r>
          </w:p>
        </w:tc>
        <w:tc>
          <w:tcPr>
            <w:tcW w:w="4045" w:type="pct"/>
          </w:tcPr>
          <w:p w14:paraId="5954771F" w14:textId="56294B77" w:rsidR="002E0057" w:rsidRPr="00AB17F0" w:rsidRDefault="002E0057" w:rsidP="002E0057">
            <w:pPr>
              <w:tabs>
                <w:tab w:val="left" w:pos="4125"/>
              </w:tabs>
              <w:rPr>
                <w:bCs/>
                <w:spacing w:val="-6"/>
                <w:sz w:val="18"/>
                <w:szCs w:val="18"/>
              </w:rPr>
            </w:pPr>
            <w:r w:rsidRPr="00511EDE">
              <w:rPr>
                <w:color w:val="000000"/>
              </w:rPr>
              <w:t>Supervisor</w:t>
            </w:r>
          </w:p>
        </w:tc>
        <w:tc>
          <w:tcPr>
            <w:tcW w:w="641" w:type="pct"/>
          </w:tcPr>
          <w:p w14:paraId="186ABC6D" w14:textId="77777777" w:rsidR="002E0057" w:rsidRPr="00AB17F0" w:rsidRDefault="002E0057" w:rsidP="002E0057">
            <w:pPr>
              <w:jc w:val="center"/>
              <w:rPr>
                <w:bCs/>
                <w:i/>
                <w:iCs/>
                <w:color w:val="D9D9D9" w:themeColor="background1" w:themeShade="D9"/>
                <w:spacing w:val="-6"/>
                <w:sz w:val="18"/>
                <w:szCs w:val="18"/>
              </w:rPr>
            </w:pPr>
            <w:r w:rsidRPr="00AB17F0">
              <w:rPr>
                <w:bCs/>
                <w:i/>
                <w:iCs/>
                <w:color w:val="D9D9D9" w:themeColor="background1" w:themeShade="D9"/>
                <w:spacing w:val="-6"/>
                <w:sz w:val="18"/>
                <w:szCs w:val="18"/>
              </w:rPr>
              <w:t>1</w:t>
            </w:r>
          </w:p>
        </w:tc>
      </w:tr>
      <w:tr w:rsidR="002E0057" w:rsidRPr="00AB17F0" w14:paraId="34E3882E" w14:textId="77777777" w:rsidTr="00395C21">
        <w:trPr>
          <w:trHeight w:val="261"/>
        </w:trPr>
        <w:tc>
          <w:tcPr>
            <w:tcW w:w="314" w:type="pct"/>
          </w:tcPr>
          <w:p w14:paraId="02F2AFE7" w14:textId="559D875F" w:rsidR="002E0057" w:rsidRPr="00AB17F0" w:rsidRDefault="002E0057" w:rsidP="002E0057">
            <w:pPr>
              <w:jc w:val="center"/>
              <w:rPr>
                <w:bCs/>
                <w:spacing w:val="-6"/>
                <w:sz w:val="18"/>
                <w:szCs w:val="18"/>
              </w:rPr>
            </w:pPr>
            <w:r w:rsidRPr="00AB17F0">
              <w:rPr>
                <w:bCs/>
                <w:spacing w:val="-6"/>
                <w:sz w:val="18"/>
                <w:szCs w:val="18"/>
              </w:rPr>
              <w:t>R2</w:t>
            </w:r>
          </w:p>
        </w:tc>
        <w:tc>
          <w:tcPr>
            <w:tcW w:w="4045" w:type="pct"/>
          </w:tcPr>
          <w:p w14:paraId="3352E465" w14:textId="1BE5AF9C" w:rsidR="002E0057" w:rsidRPr="00AB17F0" w:rsidRDefault="002E0057" w:rsidP="002E0057">
            <w:pPr>
              <w:rPr>
                <w:bCs/>
                <w:spacing w:val="-6"/>
                <w:sz w:val="18"/>
                <w:szCs w:val="18"/>
              </w:rPr>
            </w:pPr>
            <w:r w:rsidRPr="00511EDE">
              <w:rPr>
                <w:color w:val="000000"/>
              </w:rPr>
              <w:t>Coordinator</w:t>
            </w:r>
          </w:p>
        </w:tc>
        <w:tc>
          <w:tcPr>
            <w:tcW w:w="641" w:type="pct"/>
          </w:tcPr>
          <w:p w14:paraId="0E10C85E" w14:textId="3E62A11E" w:rsidR="002E0057" w:rsidRPr="00AB17F0" w:rsidRDefault="002E0057" w:rsidP="002E0057">
            <w:pPr>
              <w:jc w:val="center"/>
              <w:rPr>
                <w:bCs/>
                <w:i/>
                <w:iCs/>
                <w:color w:val="D9D9D9" w:themeColor="background1" w:themeShade="D9"/>
                <w:spacing w:val="-6"/>
                <w:sz w:val="18"/>
                <w:szCs w:val="18"/>
              </w:rPr>
            </w:pPr>
            <w:r w:rsidRPr="00AB17F0">
              <w:rPr>
                <w:bCs/>
                <w:i/>
                <w:iCs/>
                <w:color w:val="D9D9D9" w:themeColor="background1" w:themeShade="D9"/>
                <w:spacing w:val="-6"/>
                <w:sz w:val="18"/>
                <w:szCs w:val="18"/>
              </w:rPr>
              <w:t>2</w:t>
            </w:r>
          </w:p>
        </w:tc>
      </w:tr>
      <w:tr w:rsidR="002E0057" w:rsidRPr="00AB17F0" w14:paraId="1FD8AC65" w14:textId="77777777" w:rsidTr="00395C21">
        <w:trPr>
          <w:trHeight w:val="261"/>
        </w:trPr>
        <w:tc>
          <w:tcPr>
            <w:tcW w:w="314" w:type="pct"/>
          </w:tcPr>
          <w:p w14:paraId="17EC11DF" w14:textId="7B4A47A8" w:rsidR="002E0057" w:rsidRPr="00AB17F0" w:rsidRDefault="002E0057" w:rsidP="002E0057">
            <w:pPr>
              <w:jc w:val="center"/>
              <w:rPr>
                <w:bCs/>
                <w:spacing w:val="-6"/>
                <w:sz w:val="18"/>
                <w:szCs w:val="18"/>
              </w:rPr>
            </w:pPr>
            <w:r w:rsidRPr="00AB17F0">
              <w:rPr>
                <w:bCs/>
                <w:spacing w:val="-6"/>
                <w:sz w:val="18"/>
                <w:szCs w:val="18"/>
              </w:rPr>
              <w:t>R3</w:t>
            </w:r>
          </w:p>
        </w:tc>
        <w:tc>
          <w:tcPr>
            <w:tcW w:w="4045" w:type="pct"/>
          </w:tcPr>
          <w:p w14:paraId="56766496" w14:textId="5DB7A294" w:rsidR="002E0057" w:rsidRPr="00AB17F0" w:rsidRDefault="002E0057" w:rsidP="002E0057">
            <w:pPr>
              <w:rPr>
                <w:bCs/>
                <w:spacing w:val="-6"/>
                <w:sz w:val="18"/>
                <w:szCs w:val="18"/>
              </w:rPr>
            </w:pPr>
            <w:r w:rsidRPr="00511EDE">
              <w:rPr>
                <w:color w:val="000000"/>
              </w:rPr>
              <w:t>Manager</w:t>
            </w:r>
          </w:p>
        </w:tc>
        <w:tc>
          <w:tcPr>
            <w:tcW w:w="641" w:type="pct"/>
          </w:tcPr>
          <w:p w14:paraId="16FDC0C3" w14:textId="6C49E28F" w:rsidR="002E0057" w:rsidRPr="00AB17F0" w:rsidRDefault="002E0057" w:rsidP="002E0057">
            <w:pPr>
              <w:jc w:val="center"/>
              <w:rPr>
                <w:bCs/>
                <w:i/>
                <w:iCs/>
                <w:color w:val="D9D9D9" w:themeColor="background1" w:themeShade="D9"/>
                <w:spacing w:val="-6"/>
                <w:sz w:val="18"/>
                <w:szCs w:val="18"/>
              </w:rPr>
            </w:pPr>
            <w:r w:rsidRPr="00AB17F0">
              <w:rPr>
                <w:bCs/>
                <w:i/>
                <w:iCs/>
                <w:color w:val="D9D9D9" w:themeColor="background1" w:themeShade="D9"/>
                <w:spacing w:val="-6"/>
                <w:sz w:val="18"/>
                <w:szCs w:val="18"/>
              </w:rPr>
              <w:t>3</w:t>
            </w:r>
          </w:p>
        </w:tc>
      </w:tr>
      <w:tr w:rsidR="002E0057" w:rsidRPr="00AB17F0" w14:paraId="75A64C6D" w14:textId="77777777" w:rsidTr="00395C21">
        <w:trPr>
          <w:trHeight w:val="261"/>
        </w:trPr>
        <w:tc>
          <w:tcPr>
            <w:tcW w:w="314" w:type="pct"/>
          </w:tcPr>
          <w:p w14:paraId="0ED544EE" w14:textId="1DA9B8D1" w:rsidR="002E0057" w:rsidRPr="00AB17F0" w:rsidRDefault="002E0057" w:rsidP="002E0057">
            <w:pPr>
              <w:jc w:val="center"/>
              <w:rPr>
                <w:bCs/>
                <w:spacing w:val="-6"/>
                <w:sz w:val="18"/>
                <w:szCs w:val="18"/>
              </w:rPr>
            </w:pPr>
            <w:r w:rsidRPr="00AB17F0">
              <w:rPr>
                <w:bCs/>
                <w:spacing w:val="-6"/>
                <w:sz w:val="18"/>
                <w:szCs w:val="18"/>
              </w:rPr>
              <w:t>R</w:t>
            </w:r>
            <w:r>
              <w:rPr>
                <w:bCs/>
                <w:spacing w:val="-6"/>
                <w:sz w:val="18"/>
                <w:szCs w:val="18"/>
              </w:rPr>
              <w:t>4</w:t>
            </w:r>
          </w:p>
        </w:tc>
        <w:tc>
          <w:tcPr>
            <w:tcW w:w="4045" w:type="pct"/>
          </w:tcPr>
          <w:p w14:paraId="26C2250C" w14:textId="304B0200" w:rsidR="002E0057" w:rsidRPr="00AB17F0" w:rsidRDefault="002E0057" w:rsidP="002E0057">
            <w:pPr>
              <w:rPr>
                <w:bCs/>
                <w:spacing w:val="-6"/>
                <w:sz w:val="18"/>
                <w:szCs w:val="18"/>
              </w:rPr>
            </w:pPr>
            <w:r w:rsidRPr="00511EDE">
              <w:rPr>
                <w:color w:val="000000"/>
              </w:rPr>
              <w:t>Director</w:t>
            </w:r>
          </w:p>
        </w:tc>
        <w:tc>
          <w:tcPr>
            <w:tcW w:w="641" w:type="pct"/>
          </w:tcPr>
          <w:p w14:paraId="0113F4E3" w14:textId="1BC0A694" w:rsidR="002E0057" w:rsidRPr="00AB17F0" w:rsidRDefault="002E0057" w:rsidP="002E0057">
            <w:pPr>
              <w:jc w:val="center"/>
              <w:rPr>
                <w:bCs/>
                <w:i/>
                <w:iCs/>
                <w:color w:val="D9D9D9" w:themeColor="background1" w:themeShade="D9"/>
                <w:spacing w:val="-6"/>
                <w:sz w:val="18"/>
                <w:szCs w:val="18"/>
              </w:rPr>
            </w:pPr>
            <w:r>
              <w:rPr>
                <w:bCs/>
                <w:i/>
                <w:iCs/>
                <w:color w:val="D9D9D9" w:themeColor="background1" w:themeShade="D9"/>
                <w:spacing w:val="-6"/>
                <w:sz w:val="18"/>
                <w:szCs w:val="18"/>
              </w:rPr>
              <w:t>4</w:t>
            </w:r>
          </w:p>
        </w:tc>
      </w:tr>
      <w:tr w:rsidR="0054086F" w:rsidRPr="00AB17F0" w14:paraId="428E374F" w14:textId="77777777" w:rsidTr="00395C21">
        <w:trPr>
          <w:trHeight w:val="261"/>
        </w:trPr>
        <w:tc>
          <w:tcPr>
            <w:tcW w:w="314" w:type="pct"/>
          </w:tcPr>
          <w:p w14:paraId="3F7F2886" w14:textId="7A617AAB" w:rsidR="0054086F" w:rsidRPr="00AB17F0" w:rsidRDefault="0054086F" w:rsidP="002E0057">
            <w:pPr>
              <w:jc w:val="center"/>
              <w:rPr>
                <w:bCs/>
                <w:spacing w:val="-6"/>
                <w:sz w:val="18"/>
                <w:szCs w:val="18"/>
              </w:rPr>
            </w:pPr>
            <w:r>
              <w:rPr>
                <w:bCs/>
                <w:spacing w:val="-6"/>
                <w:sz w:val="18"/>
                <w:szCs w:val="18"/>
              </w:rPr>
              <w:t>R5</w:t>
            </w:r>
          </w:p>
        </w:tc>
        <w:tc>
          <w:tcPr>
            <w:tcW w:w="4045" w:type="pct"/>
          </w:tcPr>
          <w:p w14:paraId="0C4284E9" w14:textId="0DC5AB60" w:rsidR="0054086F" w:rsidRPr="00511EDE" w:rsidRDefault="0054086F" w:rsidP="002E0057">
            <w:pPr>
              <w:rPr>
                <w:color w:val="000000"/>
              </w:rPr>
            </w:pPr>
            <w:r>
              <w:rPr>
                <w:color w:val="000000"/>
              </w:rPr>
              <w:t>Employee</w:t>
            </w:r>
          </w:p>
        </w:tc>
        <w:tc>
          <w:tcPr>
            <w:tcW w:w="641" w:type="pct"/>
          </w:tcPr>
          <w:p w14:paraId="6EF18528" w14:textId="6E473263" w:rsidR="0054086F" w:rsidRDefault="001F7C97" w:rsidP="002E0057">
            <w:pPr>
              <w:jc w:val="center"/>
              <w:rPr>
                <w:bCs/>
                <w:i/>
                <w:iCs/>
                <w:color w:val="D9D9D9" w:themeColor="background1" w:themeShade="D9"/>
                <w:spacing w:val="-6"/>
                <w:sz w:val="18"/>
                <w:szCs w:val="18"/>
              </w:rPr>
            </w:pPr>
            <w:r>
              <w:rPr>
                <w:bCs/>
                <w:i/>
                <w:iCs/>
                <w:color w:val="D9D9D9" w:themeColor="background1" w:themeShade="D9"/>
                <w:spacing w:val="-6"/>
                <w:sz w:val="18"/>
                <w:szCs w:val="18"/>
              </w:rPr>
              <w:t>5</w:t>
            </w:r>
          </w:p>
        </w:tc>
      </w:tr>
    </w:tbl>
    <w:p w14:paraId="3DA3C169" w14:textId="4231F5AC" w:rsidR="00E94AB0" w:rsidRPr="002E0057" w:rsidRDefault="00E94AB0" w:rsidP="00E94AB0">
      <w:pPr>
        <w:spacing w:before="120" w:after="120"/>
        <w:rPr>
          <w:b/>
          <w:spacing w:val="-6"/>
          <w:sz w:val="18"/>
          <w:szCs w:val="18"/>
          <w:lang w:val="en-US"/>
        </w:rPr>
      </w:pPr>
      <w:r w:rsidRPr="00AB17F0">
        <w:rPr>
          <w:b/>
          <w:spacing w:val="-6"/>
          <w:sz w:val="18"/>
          <w:szCs w:val="18"/>
        </w:rPr>
        <w:t>Q</w:t>
      </w:r>
      <w:r w:rsidR="0058538C">
        <w:rPr>
          <w:b/>
          <w:spacing w:val="-6"/>
          <w:sz w:val="18"/>
          <w:szCs w:val="18"/>
          <w:lang w:val="en-US"/>
        </w:rPr>
        <w:t>6</w:t>
      </w:r>
      <w:r w:rsidR="007204FA" w:rsidRPr="00AB17F0">
        <w:rPr>
          <w:b/>
          <w:spacing w:val="-6"/>
          <w:sz w:val="18"/>
          <w:szCs w:val="18"/>
          <w:lang w:val="en-US"/>
        </w:rPr>
        <w:t xml:space="preserve">. </w:t>
      </w:r>
      <w:r w:rsidR="002E0057" w:rsidRPr="002E0057">
        <w:rPr>
          <w:b/>
          <w:spacing w:val="-6"/>
          <w:sz w:val="18"/>
          <w:szCs w:val="18"/>
        </w:rPr>
        <w:t>Please tell us about your work experience</w:t>
      </w:r>
      <w:r w:rsidR="002E0057">
        <w:rPr>
          <w:b/>
          <w:spacing w:val="-6"/>
          <w:sz w:val="18"/>
          <w:szCs w:val="18"/>
          <w:lang w:val="en-US"/>
        </w:rPr>
        <w:t>?</w:t>
      </w:r>
    </w:p>
    <w:tbl>
      <w:tblPr>
        <w:tblStyle w:val="TableGridLight"/>
        <w:tblW w:w="5000" w:type="pct"/>
        <w:tblLook w:val="04A0" w:firstRow="1" w:lastRow="0" w:firstColumn="1" w:lastColumn="0" w:noHBand="0" w:noVBand="1"/>
      </w:tblPr>
      <w:tblGrid>
        <w:gridCol w:w="786"/>
        <w:gridCol w:w="2643"/>
        <w:gridCol w:w="2642"/>
        <w:gridCol w:w="2644"/>
      </w:tblGrid>
      <w:tr w:rsidR="00E94AB0" w:rsidRPr="00AB17F0" w14:paraId="523330AD" w14:textId="77777777" w:rsidTr="002E0057">
        <w:trPr>
          <w:trHeight w:val="248"/>
        </w:trPr>
        <w:tc>
          <w:tcPr>
            <w:tcW w:w="450" w:type="pct"/>
          </w:tcPr>
          <w:p w14:paraId="4E3FBAC7" w14:textId="0ED45246" w:rsidR="00E94AB0" w:rsidRPr="00AB17F0" w:rsidRDefault="002E0057" w:rsidP="00F54456">
            <w:pPr>
              <w:jc w:val="center"/>
              <w:rPr>
                <w:b/>
                <w:spacing w:val="-6"/>
                <w:sz w:val="18"/>
                <w:szCs w:val="18"/>
              </w:rPr>
            </w:pPr>
            <w:r>
              <w:rPr>
                <w:b/>
                <w:spacing w:val="-6"/>
                <w:sz w:val="18"/>
                <w:szCs w:val="18"/>
              </w:rPr>
              <w:t>Options</w:t>
            </w:r>
          </w:p>
        </w:tc>
        <w:tc>
          <w:tcPr>
            <w:tcW w:w="1516" w:type="pct"/>
          </w:tcPr>
          <w:p w14:paraId="7DED31C4" w14:textId="4FE215A2" w:rsidR="00E94AB0" w:rsidRPr="00AB17F0" w:rsidRDefault="002E0057" w:rsidP="002E0057">
            <w:pPr>
              <w:jc w:val="center"/>
              <w:rPr>
                <w:b/>
                <w:spacing w:val="-6"/>
                <w:sz w:val="18"/>
                <w:szCs w:val="18"/>
              </w:rPr>
            </w:pPr>
            <w:r>
              <w:rPr>
                <w:b/>
                <w:spacing w:val="-6"/>
                <w:sz w:val="18"/>
                <w:szCs w:val="18"/>
              </w:rPr>
              <w:t>&lt; 5 years</w:t>
            </w:r>
          </w:p>
        </w:tc>
        <w:tc>
          <w:tcPr>
            <w:tcW w:w="1516" w:type="pct"/>
          </w:tcPr>
          <w:p w14:paraId="0F9B255E" w14:textId="0464B506" w:rsidR="00E94AB0" w:rsidRPr="00AB17F0" w:rsidRDefault="002E0057" w:rsidP="002E0057">
            <w:pPr>
              <w:jc w:val="center"/>
              <w:rPr>
                <w:b/>
                <w:spacing w:val="-6"/>
                <w:sz w:val="18"/>
                <w:szCs w:val="18"/>
              </w:rPr>
            </w:pPr>
            <w:r>
              <w:rPr>
                <w:b/>
                <w:spacing w:val="-6"/>
                <w:sz w:val="18"/>
                <w:szCs w:val="18"/>
              </w:rPr>
              <w:t>5 - 10 years</w:t>
            </w:r>
          </w:p>
        </w:tc>
        <w:tc>
          <w:tcPr>
            <w:tcW w:w="1517" w:type="pct"/>
          </w:tcPr>
          <w:p w14:paraId="4DF52FAF" w14:textId="65D2270F" w:rsidR="00E94AB0" w:rsidRPr="00AB17F0" w:rsidRDefault="002E0057" w:rsidP="002E0057">
            <w:pPr>
              <w:jc w:val="center"/>
              <w:rPr>
                <w:b/>
                <w:spacing w:val="-6"/>
                <w:sz w:val="18"/>
                <w:szCs w:val="18"/>
              </w:rPr>
            </w:pPr>
            <w:r>
              <w:rPr>
                <w:b/>
                <w:spacing w:val="-6"/>
                <w:sz w:val="18"/>
                <w:szCs w:val="18"/>
              </w:rPr>
              <w:t>&gt; 10 years</w:t>
            </w:r>
          </w:p>
        </w:tc>
      </w:tr>
      <w:tr w:rsidR="00E94AB0" w:rsidRPr="00AB17F0" w14:paraId="4BB22B52" w14:textId="77777777" w:rsidTr="002E0057">
        <w:trPr>
          <w:trHeight w:val="263"/>
        </w:trPr>
        <w:tc>
          <w:tcPr>
            <w:tcW w:w="450" w:type="pct"/>
          </w:tcPr>
          <w:p w14:paraId="10DF5077" w14:textId="43A03527" w:rsidR="00E94AB0" w:rsidRPr="002E0057" w:rsidRDefault="002E0057" w:rsidP="00F54456">
            <w:pPr>
              <w:jc w:val="center"/>
              <w:rPr>
                <w:b/>
                <w:spacing w:val="-6"/>
                <w:sz w:val="18"/>
                <w:szCs w:val="18"/>
              </w:rPr>
            </w:pPr>
            <w:r w:rsidRPr="002E0057">
              <w:rPr>
                <w:b/>
                <w:spacing w:val="-6"/>
                <w:sz w:val="18"/>
                <w:szCs w:val="18"/>
              </w:rPr>
              <w:t>Code</w:t>
            </w:r>
          </w:p>
        </w:tc>
        <w:tc>
          <w:tcPr>
            <w:tcW w:w="1516" w:type="pct"/>
          </w:tcPr>
          <w:p w14:paraId="621EA31F" w14:textId="607CEC63" w:rsidR="00E94AB0" w:rsidRPr="00AB17F0" w:rsidRDefault="002E0057" w:rsidP="002E0057">
            <w:pPr>
              <w:jc w:val="center"/>
              <w:rPr>
                <w:bCs/>
                <w:spacing w:val="-6"/>
                <w:sz w:val="18"/>
                <w:szCs w:val="18"/>
              </w:rPr>
            </w:pPr>
            <w:r>
              <w:rPr>
                <w:bCs/>
                <w:spacing w:val="-6"/>
                <w:sz w:val="18"/>
                <w:szCs w:val="18"/>
              </w:rPr>
              <w:t>1</w:t>
            </w:r>
          </w:p>
        </w:tc>
        <w:tc>
          <w:tcPr>
            <w:tcW w:w="1516" w:type="pct"/>
          </w:tcPr>
          <w:p w14:paraId="4C64B773" w14:textId="23BE8A65" w:rsidR="00E94AB0" w:rsidRPr="00AB17F0" w:rsidRDefault="002E0057" w:rsidP="002E0057">
            <w:pPr>
              <w:jc w:val="center"/>
              <w:rPr>
                <w:bCs/>
                <w:i/>
                <w:iCs/>
                <w:color w:val="D9D9D9" w:themeColor="background1" w:themeShade="D9"/>
                <w:spacing w:val="-6"/>
                <w:sz w:val="18"/>
                <w:szCs w:val="18"/>
              </w:rPr>
            </w:pPr>
            <w:r>
              <w:rPr>
                <w:bCs/>
                <w:i/>
                <w:iCs/>
                <w:color w:val="D9D9D9" w:themeColor="background1" w:themeShade="D9"/>
                <w:spacing w:val="-6"/>
                <w:sz w:val="18"/>
                <w:szCs w:val="18"/>
              </w:rPr>
              <w:t>2</w:t>
            </w:r>
          </w:p>
        </w:tc>
        <w:tc>
          <w:tcPr>
            <w:tcW w:w="1517" w:type="pct"/>
          </w:tcPr>
          <w:p w14:paraId="4EDE92CA" w14:textId="495930D1" w:rsidR="00E94AB0" w:rsidRPr="00AB17F0" w:rsidRDefault="002E0057" w:rsidP="002E0057">
            <w:pPr>
              <w:jc w:val="center"/>
              <w:rPr>
                <w:bCs/>
                <w:i/>
                <w:iCs/>
                <w:color w:val="D9D9D9" w:themeColor="background1" w:themeShade="D9"/>
                <w:spacing w:val="-6"/>
                <w:sz w:val="18"/>
                <w:szCs w:val="18"/>
              </w:rPr>
            </w:pPr>
            <w:r>
              <w:rPr>
                <w:bCs/>
                <w:i/>
                <w:iCs/>
                <w:color w:val="D9D9D9" w:themeColor="background1" w:themeShade="D9"/>
                <w:spacing w:val="-6"/>
                <w:sz w:val="18"/>
                <w:szCs w:val="18"/>
              </w:rPr>
              <w:t>3</w:t>
            </w:r>
          </w:p>
        </w:tc>
      </w:tr>
    </w:tbl>
    <w:p w14:paraId="0467A227" w14:textId="57835B46" w:rsidR="00A525E1" w:rsidRPr="00A525E1" w:rsidRDefault="00A525E1" w:rsidP="00A525E1">
      <w:pPr>
        <w:spacing w:before="120" w:after="120"/>
        <w:rPr>
          <w:b/>
          <w:spacing w:val="-6"/>
          <w:sz w:val="18"/>
          <w:szCs w:val="18"/>
          <w:lang w:val="en-US"/>
        </w:rPr>
      </w:pPr>
      <w:r w:rsidRPr="00AB17F0">
        <w:rPr>
          <w:b/>
          <w:spacing w:val="-6"/>
          <w:sz w:val="18"/>
          <w:szCs w:val="18"/>
        </w:rPr>
        <w:t>Q</w:t>
      </w:r>
      <w:r w:rsidR="0058538C">
        <w:rPr>
          <w:b/>
          <w:spacing w:val="-6"/>
          <w:sz w:val="18"/>
          <w:szCs w:val="18"/>
          <w:lang w:val="en-US"/>
        </w:rPr>
        <w:t>7</w:t>
      </w:r>
      <w:r w:rsidRPr="00AB17F0">
        <w:rPr>
          <w:b/>
          <w:spacing w:val="-6"/>
          <w:sz w:val="18"/>
          <w:szCs w:val="18"/>
          <w:lang w:val="en-US"/>
        </w:rPr>
        <w:t xml:space="preserve">. </w:t>
      </w:r>
      <w:r w:rsidRPr="00A525E1">
        <w:rPr>
          <w:b/>
          <w:spacing w:val="-6"/>
          <w:sz w:val="18"/>
          <w:szCs w:val="18"/>
        </w:rPr>
        <w:t>Please tell us what sector your business belongs to</w:t>
      </w:r>
    </w:p>
    <w:tbl>
      <w:tblPr>
        <w:tblStyle w:val="TableGridLight"/>
        <w:tblW w:w="5000" w:type="pct"/>
        <w:tblLook w:val="04A0" w:firstRow="1" w:lastRow="0" w:firstColumn="1" w:lastColumn="0" w:noHBand="0" w:noVBand="1"/>
      </w:tblPr>
      <w:tblGrid>
        <w:gridCol w:w="627"/>
        <w:gridCol w:w="6817"/>
        <w:gridCol w:w="1271"/>
      </w:tblGrid>
      <w:tr w:rsidR="00A525E1" w:rsidRPr="00AB17F0" w14:paraId="1A26EEC7" w14:textId="77777777" w:rsidTr="00A525E1">
        <w:trPr>
          <w:trHeight w:val="248"/>
        </w:trPr>
        <w:tc>
          <w:tcPr>
            <w:tcW w:w="360" w:type="pct"/>
          </w:tcPr>
          <w:p w14:paraId="6134DAD7" w14:textId="77777777" w:rsidR="00A525E1" w:rsidRPr="00AB17F0" w:rsidRDefault="00A525E1" w:rsidP="00F54456">
            <w:pPr>
              <w:jc w:val="center"/>
              <w:rPr>
                <w:b/>
                <w:spacing w:val="-6"/>
                <w:sz w:val="18"/>
                <w:szCs w:val="18"/>
              </w:rPr>
            </w:pPr>
            <w:bookmarkStart w:id="1428" w:name="OLE_LINK1"/>
            <w:bookmarkStart w:id="1429" w:name="OLE_LINK2"/>
            <w:r w:rsidRPr="00AB17F0">
              <w:rPr>
                <w:b/>
                <w:spacing w:val="-6"/>
                <w:sz w:val="18"/>
                <w:szCs w:val="18"/>
              </w:rPr>
              <w:t>Row</w:t>
            </w:r>
          </w:p>
        </w:tc>
        <w:tc>
          <w:tcPr>
            <w:tcW w:w="3911" w:type="pct"/>
          </w:tcPr>
          <w:p w14:paraId="43BC557A" w14:textId="77777777" w:rsidR="00A525E1" w:rsidRPr="00AB17F0" w:rsidRDefault="00A525E1" w:rsidP="00F54456">
            <w:pPr>
              <w:rPr>
                <w:b/>
                <w:spacing w:val="-6"/>
                <w:sz w:val="18"/>
                <w:szCs w:val="18"/>
              </w:rPr>
            </w:pPr>
            <w:r w:rsidRPr="00AB17F0">
              <w:rPr>
                <w:b/>
                <w:spacing w:val="-6"/>
                <w:sz w:val="18"/>
                <w:szCs w:val="18"/>
              </w:rPr>
              <w:t>Options</w:t>
            </w:r>
          </w:p>
        </w:tc>
        <w:tc>
          <w:tcPr>
            <w:tcW w:w="729" w:type="pct"/>
          </w:tcPr>
          <w:p w14:paraId="2B280E53" w14:textId="77777777" w:rsidR="00A525E1" w:rsidRPr="00AB17F0" w:rsidRDefault="00A525E1" w:rsidP="00F54456">
            <w:pPr>
              <w:jc w:val="center"/>
              <w:rPr>
                <w:b/>
                <w:spacing w:val="-6"/>
                <w:sz w:val="18"/>
                <w:szCs w:val="18"/>
              </w:rPr>
            </w:pPr>
            <w:r w:rsidRPr="00AB17F0">
              <w:rPr>
                <w:b/>
                <w:spacing w:val="-6"/>
                <w:sz w:val="18"/>
                <w:szCs w:val="18"/>
              </w:rPr>
              <w:t>Code</w:t>
            </w:r>
          </w:p>
        </w:tc>
      </w:tr>
      <w:tr w:rsidR="00A525E1" w:rsidRPr="00AB17F0" w14:paraId="12D1BC51" w14:textId="77777777" w:rsidTr="00A525E1">
        <w:trPr>
          <w:trHeight w:val="263"/>
        </w:trPr>
        <w:tc>
          <w:tcPr>
            <w:tcW w:w="360" w:type="pct"/>
          </w:tcPr>
          <w:p w14:paraId="62A3019C" w14:textId="77777777" w:rsidR="00A525E1" w:rsidRPr="00AB17F0" w:rsidRDefault="00A525E1" w:rsidP="00A525E1">
            <w:pPr>
              <w:jc w:val="center"/>
              <w:rPr>
                <w:bCs/>
                <w:spacing w:val="-6"/>
                <w:sz w:val="18"/>
                <w:szCs w:val="18"/>
              </w:rPr>
            </w:pPr>
            <w:r w:rsidRPr="00AB17F0">
              <w:rPr>
                <w:bCs/>
                <w:spacing w:val="-6"/>
                <w:sz w:val="18"/>
                <w:szCs w:val="18"/>
              </w:rPr>
              <w:t>R1</w:t>
            </w:r>
          </w:p>
        </w:tc>
        <w:tc>
          <w:tcPr>
            <w:tcW w:w="3911" w:type="pct"/>
          </w:tcPr>
          <w:p w14:paraId="2281BC27" w14:textId="5F46FCCF" w:rsidR="00A525E1" w:rsidRPr="00AB17F0" w:rsidRDefault="00A525E1" w:rsidP="00A525E1">
            <w:pPr>
              <w:rPr>
                <w:bCs/>
                <w:spacing w:val="-6"/>
                <w:sz w:val="18"/>
                <w:szCs w:val="18"/>
              </w:rPr>
            </w:pPr>
            <w:r w:rsidRPr="00511EDE">
              <w:rPr>
                <w:color w:val="000000"/>
              </w:rPr>
              <w:t>Government Services</w:t>
            </w:r>
          </w:p>
        </w:tc>
        <w:tc>
          <w:tcPr>
            <w:tcW w:w="729" w:type="pct"/>
          </w:tcPr>
          <w:p w14:paraId="661BEF05" w14:textId="77777777" w:rsidR="00A525E1" w:rsidRPr="00AB17F0" w:rsidRDefault="00A525E1" w:rsidP="00A525E1">
            <w:pPr>
              <w:jc w:val="center"/>
              <w:rPr>
                <w:bCs/>
                <w:i/>
                <w:iCs/>
                <w:color w:val="D9D9D9" w:themeColor="background1" w:themeShade="D9"/>
                <w:spacing w:val="-6"/>
                <w:sz w:val="18"/>
                <w:szCs w:val="18"/>
              </w:rPr>
            </w:pPr>
            <w:r w:rsidRPr="00AB17F0">
              <w:rPr>
                <w:bCs/>
                <w:i/>
                <w:iCs/>
                <w:color w:val="D9D9D9" w:themeColor="background1" w:themeShade="D9"/>
                <w:spacing w:val="-6"/>
                <w:sz w:val="18"/>
                <w:szCs w:val="18"/>
              </w:rPr>
              <w:t>1</w:t>
            </w:r>
          </w:p>
        </w:tc>
      </w:tr>
      <w:tr w:rsidR="00A525E1" w:rsidRPr="00AB17F0" w14:paraId="0C5F88F4" w14:textId="77777777" w:rsidTr="00A525E1">
        <w:trPr>
          <w:trHeight w:val="263"/>
        </w:trPr>
        <w:tc>
          <w:tcPr>
            <w:tcW w:w="360" w:type="pct"/>
          </w:tcPr>
          <w:p w14:paraId="13321917" w14:textId="77777777" w:rsidR="00A525E1" w:rsidRPr="00AB17F0" w:rsidRDefault="00A525E1" w:rsidP="00A525E1">
            <w:pPr>
              <w:jc w:val="center"/>
              <w:rPr>
                <w:bCs/>
                <w:spacing w:val="-6"/>
                <w:sz w:val="18"/>
                <w:szCs w:val="18"/>
              </w:rPr>
            </w:pPr>
            <w:r w:rsidRPr="00AB17F0">
              <w:rPr>
                <w:bCs/>
                <w:spacing w:val="-6"/>
                <w:sz w:val="18"/>
                <w:szCs w:val="18"/>
              </w:rPr>
              <w:t>R2</w:t>
            </w:r>
          </w:p>
        </w:tc>
        <w:tc>
          <w:tcPr>
            <w:tcW w:w="3911" w:type="pct"/>
          </w:tcPr>
          <w:p w14:paraId="03F93A89" w14:textId="3BCE430B" w:rsidR="00A525E1" w:rsidRPr="00AB17F0" w:rsidRDefault="00A525E1" w:rsidP="00A525E1">
            <w:pPr>
              <w:rPr>
                <w:bCs/>
                <w:spacing w:val="-6"/>
                <w:sz w:val="18"/>
                <w:szCs w:val="18"/>
              </w:rPr>
            </w:pPr>
            <w:r w:rsidRPr="00511EDE">
              <w:rPr>
                <w:color w:val="000000"/>
              </w:rPr>
              <w:t>Personal Services</w:t>
            </w:r>
          </w:p>
        </w:tc>
        <w:tc>
          <w:tcPr>
            <w:tcW w:w="729" w:type="pct"/>
          </w:tcPr>
          <w:p w14:paraId="0B474F92" w14:textId="77777777" w:rsidR="00A525E1" w:rsidRPr="00AB17F0" w:rsidRDefault="00A525E1" w:rsidP="00A525E1">
            <w:pPr>
              <w:jc w:val="center"/>
              <w:rPr>
                <w:bCs/>
                <w:i/>
                <w:iCs/>
                <w:color w:val="D9D9D9" w:themeColor="background1" w:themeShade="D9"/>
                <w:spacing w:val="-6"/>
                <w:sz w:val="18"/>
                <w:szCs w:val="18"/>
              </w:rPr>
            </w:pPr>
            <w:r w:rsidRPr="00AB17F0">
              <w:rPr>
                <w:bCs/>
                <w:i/>
                <w:iCs/>
                <w:color w:val="D9D9D9" w:themeColor="background1" w:themeShade="D9"/>
                <w:spacing w:val="-6"/>
                <w:sz w:val="18"/>
                <w:szCs w:val="18"/>
              </w:rPr>
              <w:t>2</w:t>
            </w:r>
          </w:p>
        </w:tc>
      </w:tr>
      <w:tr w:rsidR="00A525E1" w:rsidRPr="00AB17F0" w14:paraId="1505FC1F" w14:textId="77777777" w:rsidTr="00A525E1">
        <w:trPr>
          <w:trHeight w:val="263"/>
        </w:trPr>
        <w:tc>
          <w:tcPr>
            <w:tcW w:w="360" w:type="pct"/>
          </w:tcPr>
          <w:p w14:paraId="4815AC1E" w14:textId="77777777" w:rsidR="00A525E1" w:rsidRPr="00AB17F0" w:rsidRDefault="00A525E1" w:rsidP="00A525E1">
            <w:pPr>
              <w:jc w:val="center"/>
              <w:rPr>
                <w:bCs/>
                <w:spacing w:val="-6"/>
                <w:sz w:val="18"/>
                <w:szCs w:val="18"/>
              </w:rPr>
            </w:pPr>
            <w:r w:rsidRPr="00AB17F0">
              <w:rPr>
                <w:bCs/>
                <w:spacing w:val="-6"/>
                <w:sz w:val="18"/>
                <w:szCs w:val="18"/>
              </w:rPr>
              <w:t>R3</w:t>
            </w:r>
          </w:p>
        </w:tc>
        <w:tc>
          <w:tcPr>
            <w:tcW w:w="3911" w:type="pct"/>
          </w:tcPr>
          <w:p w14:paraId="0278CC93" w14:textId="4C33C9C3" w:rsidR="00A525E1" w:rsidRPr="00AB17F0" w:rsidRDefault="00A525E1" w:rsidP="00A525E1">
            <w:pPr>
              <w:rPr>
                <w:bCs/>
                <w:spacing w:val="-6"/>
                <w:sz w:val="18"/>
                <w:szCs w:val="18"/>
              </w:rPr>
            </w:pPr>
            <w:r w:rsidRPr="00511EDE">
              <w:rPr>
                <w:color w:val="000000"/>
              </w:rPr>
              <w:t>Infrastructure Services</w:t>
            </w:r>
          </w:p>
        </w:tc>
        <w:tc>
          <w:tcPr>
            <w:tcW w:w="729" w:type="pct"/>
          </w:tcPr>
          <w:p w14:paraId="6F4CD66D" w14:textId="77777777" w:rsidR="00A525E1" w:rsidRPr="00AB17F0" w:rsidRDefault="00A525E1" w:rsidP="00A525E1">
            <w:pPr>
              <w:jc w:val="center"/>
              <w:rPr>
                <w:bCs/>
                <w:i/>
                <w:iCs/>
                <w:color w:val="D9D9D9" w:themeColor="background1" w:themeShade="D9"/>
                <w:spacing w:val="-6"/>
                <w:sz w:val="18"/>
                <w:szCs w:val="18"/>
              </w:rPr>
            </w:pPr>
            <w:r w:rsidRPr="00AB17F0">
              <w:rPr>
                <w:bCs/>
                <w:i/>
                <w:iCs/>
                <w:color w:val="D9D9D9" w:themeColor="background1" w:themeShade="D9"/>
                <w:spacing w:val="-6"/>
                <w:sz w:val="18"/>
                <w:szCs w:val="18"/>
              </w:rPr>
              <w:t>3</w:t>
            </w:r>
          </w:p>
        </w:tc>
      </w:tr>
      <w:tr w:rsidR="00A525E1" w:rsidRPr="00AB17F0" w14:paraId="798EDFEE" w14:textId="77777777" w:rsidTr="00A525E1">
        <w:trPr>
          <w:trHeight w:val="263"/>
        </w:trPr>
        <w:tc>
          <w:tcPr>
            <w:tcW w:w="360" w:type="pct"/>
          </w:tcPr>
          <w:p w14:paraId="21A5ED48" w14:textId="77777777" w:rsidR="00A525E1" w:rsidRPr="00AB17F0" w:rsidRDefault="00A525E1" w:rsidP="00A525E1">
            <w:pPr>
              <w:jc w:val="center"/>
              <w:rPr>
                <w:bCs/>
                <w:spacing w:val="-6"/>
                <w:sz w:val="18"/>
                <w:szCs w:val="18"/>
              </w:rPr>
            </w:pPr>
            <w:r w:rsidRPr="00AB17F0">
              <w:rPr>
                <w:bCs/>
                <w:spacing w:val="-6"/>
                <w:sz w:val="18"/>
                <w:szCs w:val="18"/>
              </w:rPr>
              <w:t>R4</w:t>
            </w:r>
          </w:p>
        </w:tc>
        <w:tc>
          <w:tcPr>
            <w:tcW w:w="3911" w:type="pct"/>
          </w:tcPr>
          <w:p w14:paraId="758CA996" w14:textId="420EDE84" w:rsidR="00A525E1" w:rsidRPr="00AB17F0" w:rsidRDefault="00A525E1" w:rsidP="00A525E1">
            <w:pPr>
              <w:rPr>
                <w:bCs/>
                <w:spacing w:val="-6"/>
                <w:sz w:val="18"/>
                <w:szCs w:val="18"/>
              </w:rPr>
            </w:pPr>
            <w:r w:rsidRPr="00511EDE">
              <w:rPr>
                <w:color w:val="000000"/>
              </w:rPr>
              <w:t>Distribution Services</w:t>
            </w:r>
          </w:p>
        </w:tc>
        <w:tc>
          <w:tcPr>
            <w:tcW w:w="729" w:type="pct"/>
          </w:tcPr>
          <w:p w14:paraId="3052D5CE" w14:textId="77777777" w:rsidR="00A525E1" w:rsidRPr="00AB17F0" w:rsidRDefault="00A525E1" w:rsidP="00A525E1">
            <w:pPr>
              <w:jc w:val="center"/>
              <w:rPr>
                <w:bCs/>
                <w:i/>
                <w:iCs/>
                <w:color w:val="D9D9D9" w:themeColor="background1" w:themeShade="D9"/>
                <w:spacing w:val="-6"/>
                <w:sz w:val="18"/>
                <w:szCs w:val="18"/>
              </w:rPr>
            </w:pPr>
            <w:r w:rsidRPr="00AB17F0">
              <w:rPr>
                <w:bCs/>
                <w:i/>
                <w:iCs/>
                <w:color w:val="D9D9D9" w:themeColor="background1" w:themeShade="D9"/>
                <w:spacing w:val="-6"/>
                <w:sz w:val="18"/>
                <w:szCs w:val="18"/>
              </w:rPr>
              <w:t>4</w:t>
            </w:r>
          </w:p>
        </w:tc>
      </w:tr>
      <w:tr w:rsidR="00A525E1" w:rsidRPr="00AB17F0" w14:paraId="7756C567" w14:textId="77777777" w:rsidTr="00A525E1">
        <w:trPr>
          <w:trHeight w:val="263"/>
        </w:trPr>
        <w:tc>
          <w:tcPr>
            <w:tcW w:w="360" w:type="pct"/>
          </w:tcPr>
          <w:p w14:paraId="7931B933" w14:textId="77777777" w:rsidR="00A525E1" w:rsidRPr="00AB17F0" w:rsidRDefault="00A525E1" w:rsidP="00A525E1">
            <w:pPr>
              <w:jc w:val="center"/>
              <w:rPr>
                <w:bCs/>
                <w:spacing w:val="-6"/>
                <w:sz w:val="18"/>
                <w:szCs w:val="18"/>
              </w:rPr>
            </w:pPr>
            <w:r w:rsidRPr="00AB17F0">
              <w:rPr>
                <w:bCs/>
                <w:spacing w:val="-6"/>
                <w:sz w:val="18"/>
                <w:szCs w:val="18"/>
              </w:rPr>
              <w:t>R5</w:t>
            </w:r>
          </w:p>
        </w:tc>
        <w:tc>
          <w:tcPr>
            <w:tcW w:w="3911" w:type="pct"/>
          </w:tcPr>
          <w:p w14:paraId="039AD098" w14:textId="49107650" w:rsidR="00A525E1" w:rsidRPr="00AB17F0" w:rsidRDefault="00A525E1" w:rsidP="00A525E1">
            <w:pPr>
              <w:rPr>
                <w:bCs/>
                <w:spacing w:val="-6"/>
                <w:sz w:val="18"/>
                <w:szCs w:val="18"/>
              </w:rPr>
            </w:pPr>
            <w:r w:rsidRPr="00511EDE">
              <w:rPr>
                <w:color w:val="000000"/>
              </w:rPr>
              <w:t>Financial services</w:t>
            </w:r>
          </w:p>
        </w:tc>
        <w:tc>
          <w:tcPr>
            <w:tcW w:w="729" w:type="pct"/>
          </w:tcPr>
          <w:p w14:paraId="6540FC75" w14:textId="77777777" w:rsidR="00A525E1" w:rsidRPr="00AB17F0" w:rsidRDefault="00A525E1" w:rsidP="00A525E1">
            <w:pPr>
              <w:jc w:val="center"/>
              <w:rPr>
                <w:bCs/>
                <w:i/>
                <w:iCs/>
                <w:color w:val="D9D9D9" w:themeColor="background1" w:themeShade="D9"/>
                <w:spacing w:val="-6"/>
                <w:sz w:val="18"/>
                <w:szCs w:val="18"/>
              </w:rPr>
            </w:pPr>
            <w:r w:rsidRPr="00AB17F0">
              <w:rPr>
                <w:bCs/>
                <w:i/>
                <w:iCs/>
                <w:color w:val="D9D9D9" w:themeColor="background1" w:themeShade="D9"/>
                <w:spacing w:val="-6"/>
                <w:sz w:val="18"/>
                <w:szCs w:val="18"/>
              </w:rPr>
              <w:t>5</w:t>
            </w:r>
          </w:p>
        </w:tc>
      </w:tr>
      <w:tr w:rsidR="00A525E1" w:rsidRPr="00AB17F0" w14:paraId="37120FA9" w14:textId="77777777" w:rsidTr="00A525E1">
        <w:trPr>
          <w:trHeight w:val="263"/>
        </w:trPr>
        <w:tc>
          <w:tcPr>
            <w:tcW w:w="360" w:type="pct"/>
          </w:tcPr>
          <w:p w14:paraId="3B8CFE30" w14:textId="62C99329" w:rsidR="00A525E1" w:rsidRPr="00AB17F0" w:rsidRDefault="00A525E1" w:rsidP="00A525E1">
            <w:pPr>
              <w:jc w:val="center"/>
              <w:rPr>
                <w:bCs/>
                <w:spacing w:val="-6"/>
                <w:sz w:val="18"/>
                <w:szCs w:val="18"/>
              </w:rPr>
            </w:pPr>
            <w:r>
              <w:rPr>
                <w:bCs/>
                <w:spacing w:val="-6"/>
                <w:sz w:val="18"/>
                <w:szCs w:val="18"/>
              </w:rPr>
              <w:t>R6</w:t>
            </w:r>
          </w:p>
        </w:tc>
        <w:tc>
          <w:tcPr>
            <w:tcW w:w="3911" w:type="pct"/>
          </w:tcPr>
          <w:p w14:paraId="2B00401F" w14:textId="0C37437A" w:rsidR="00A525E1" w:rsidRPr="00511EDE" w:rsidRDefault="00A525E1" w:rsidP="00A525E1">
            <w:pPr>
              <w:rPr>
                <w:color w:val="000000"/>
              </w:rPr>
            </w:pPr>
            <w:r>
              <w:rPr>
                <w:color w:val="000000"/>
              </w:rPr>
              <w:t>Other</w:t>
            </w:r>
          </w:p>
        </w:tc>
        <w:tc>
          <w:tcPr>
            <w:tcW w:w="729" w:type="pct"/>
          </w:tcPr>
          <w:p w14:paraId="43A8A015" w14:textId="07C156D5" w:rsidR="00A525E1" w:rsidRPr="00AB17F0" w:rsidRDefault="002E0057" w:rsidP="00A525E1">
            <w:pPr>
              <w:jc w:val="center"/>
              <w:rPr>
                <w:bCs/>
                <w:i/>
                <w:iCs/>
                <w:color w:val="D9D9D9" w:themeColor="background1" w:themeShade="D9"/>
                <w:spacing w:val="-6"/>
                <w:sz w:val="18"/>
                <w:szCs w:val="18"/>
              </w:rPr>
            </w:pPr>
            <w:r>
              <w:rPr>
                <w:bCs/>
                <w:i/>
                <w:iCs/>
                <w:color w:val="D9D9D9" w:themeColor="background1" w:themeShade="D9"/>
                <w:spacing w:val="-6"/>
                <w:sz w:val="18"/>
                <w:szCs w:val="18"/>
              </w:rPr>
              <w:t>6</w:t>
            </w:r>
          </w:p>
        </w:tc>
      </w:tr>
    </w:tbl>
    <w:bookmarkEnd w:id="1428"/>
    <w:bookmarkEnd w:id="1429"/>
    <w:p w14:paraId="7E4C547C" w14:textId="025F4D9E" w:rsidR="002E0057" w:rsidRPr="002E0057" w:rsidRDefault="002E0057" w:rsidP="002E0057">
      <w:pPr>
        <w:spacing w:before="120" w:after="120"/>
        <w:rPr>
          <w:b/>
          <w:spacing w:val="-6"/>
          <w:sz w:val="18"/>
          <w:szCs w:val="18"/>
          <w:lang w:val="en-US"/>
        </w:rPr>
      </w:pPr>
      <w:r w:rsidRPr="00AB17F0">
        <w:rPr>
          <w:b/>
          <w:spacing w:val="-6"/>
          <w:sz w:val="18"/>
          <w:szCs w:val="18"/>
        </w:rPr>
        <w:t>Q</w:t>
      </w:r>
      <w:r w:rsidR="0058538C">
        <w:rPr>
          <w:b/>
          <w:spacing w:val="-6"/>
          <w:sz w:val="18"/>
          <w:szCs w:val="18"/>
          <w:lang w:val="en-US"/>
        </w:rPr>
        <w:t>8</w:t>
      </w:r>
      <w:r w:rsidRPr="00AB17F0">
        <w:rPr>
          <w:b/>
          <w:spacing w:val="-6"/>
          <w:sz w:val="18"/>
          <w:szCs w:val="18"/>
          <w:lang w:val="en-US"/>
        </w:rPr>
        <w:t xml:space="preserve">. </w:t>
      </w:r>
      <w:r w:rsidRPr="002E0057">
        <w:rPr>
          <w:b/>
          <w:spacing w:val="-6"/>
          <w:sz w:val="18"/>
          <w:szCs w:val="18"/>
        </w:rPr>
        <w:t>Please let us know the size of your business</w:t>
      </w:r>
      <w:r>
        <w:rPr>
          <w:b/>
          <w:spacing w:val="-6"/>
          <w:sz w:val="18"/>
          <w:szCs w:val="18"/>
          <w:lang w:val="en-US"/>
        </w:rPr>
        <w:t>?</w:t>
      </w:r>
    </w:p>
    <w:tbl>
      <w:tblPr>
        <w:tblStyle w:val="TableGridLight"/>
        <w:tblW w:w="5000" w:type="pct"/>
        <w:tblLook w:val="04A0" w:firstRow="1" w:lastRow="0" w:firstColumn="1" w:lastColumn="0" w:noHBand="0" w:noVBand="1"/>
      </w:tblPr>
      <w:tblGrid>
        <w:gridCol w:w="786"/>
        <w:gridCol w:w="2643"/>
        <w:gridCol w:w="2642"/>
        <w:gridCol w:w="2644"/>
      </w:tblGrid>
      <w:tr w:rsidR="002E0057" w:rsidRPr="00AB17F0" w14:paraId="327DE04D" w14:textId="77777777" w:rsidTr="00F54456">
        <w:trPr>
          <w:trHeight w:val="248"/>
        </w:trPr>
        <w:tc>
          <w:tcPr>
            <w:tcW w:w="450" w:type="pct"/>
          </w:tcPr>
          <w:p w14:paraId="5152102F" w14:textId="77777777" w:rsidR="002E0057" w:rsidRPr="00AB17F0" w:rsidRDefault="002E0057" w:rsidP="00F54456">
            <w:pPr>
              <w:jc w:val="center"/>
              <w:rPr>
                <w:b/>
                <w:spacing w:val="-6"/>
                <w:sz w:val="18"/>
                <w:szCs w:val="18"/>
              </w:rPr>
            </w:pPr>
            <w:r>
              <w:rPr>
                <w:b/>
                <w:spacing w:val="-6"/>
                <w:sz w:val="18"/>
                <w:szCs w:val="18"/>
              </w:rPr>
              <w:t>Options</w:t>
            </w:r>
          </w:p>
        </w:tc>
        <w:tc>
          <w:tcPr>
            <w:tcW w:w="1516" w:type="pct"/>
          </w:tcPr>
          <w:p w14:paraId="5443AD92" w14:textId="2CC5344A" w:rsidR="002E0057" w:rsidRPr="00AB17F0" w:rsidRDefault="002E0057" w:rsidP="00F54456">
            <w:pPr>
              <w:jc w:val="center"/>
              <w:rPr>
                <w:b/>
                <w:spacing w:val="-6"/>
                <w:sz w:val="18"/>
                <w:szCs w:val="18"/>
              </w:rPr>
            </w:pPr>
            <w:r>
              <w:rPr>
                <w:b/>
                <w:spacing w:val="-6"/>
                <w:sz w:val="18"/>
                <w:szCs w:val="18"/>
              </w:rPr>
              <w:t>&lt; 50 employees</w:t>
            </w:r>
          </w:p>
        </w:tc>
        <w:tc>
          <w:tcPr>
            <w:tcW w:w="1516" w:type="pct"/>
          </w:tcPr>
          <w:p w14:paraId="4366935B" w14:textId="50582206" w:rsidR="002E0057" w:rsidRPr="00AB17F0" w:rsidRDefault="002E0057" w:rsidP="00F54456">
            <w:pPr>
              <w:jc w:val="center"/>
              <w:rPr>
                <w:b/>
                <w:spacing w:val="-6"/>
                <w:sz w:val="18"/>
                <w:szCs w:val="18"/>
              </w:rPr>
            </w:pPr>
            <w:r>
              <w:rPr>
                <w:b/>
                <w:spacing w:val="-6"/>
                <w:sz w:val="18"/>
                <w:szCs w:val="18"/>
              </w:rPr>
              <w:t xml:space="preserve">50 - </w:t>
            </w:r>
            <w:bookmarkStart w:id="1430" w:name="OLE_LINK15"/>
            <w:bookmarkStart w:id="1431" w:name="OLE_LINK16"/>
            <w:r>
              <w:rPr>
                <w:b/>
                <w:spacing w:val="-6"/>
                <w:sz w:val="18"/>
                <w:szCs w:val="18"/>
              </w:rPr>
              <w:t>100 employees</w:t>
            </w:r>
            <w:bookmarkEnd w:id="1430"/>
            <w:bookmarkEnd w:id="1431"/>
          </w:p>
        </w:tc>
        <w:tc>
          <w:tcPr>
            <w:tcW w:w="1517" w:type="pct"/>
          </w:tcPr>
          <w:p w14:paraId="512FD151" w14:textId="2EED5859" w:rsidR="002E0057" w:rsidRPr="00AB17F0" w:rsidRDefault="002E0057" w:rsidP="00F54456">
            <w:pPr>
              <w:jc w:val="center"/>
              <w:rPr>
                <w:b/>
                <w:spacing w:val="-6"/>
                <w:sz w:val="18"/>
                <w:szCs w:val="18"/>
              </w:rPr>
            </w:pPr>
            <w:r>
              <w:rPr>
                <w:b/>
                <w:spacing w:val="-6"/>
                <w:sz w:val="18"/>
                <w:szCs w:val="18"/>
              </w:rPr>
              <w:t>&gt; 100 employees</w:t>
            </w:r>
          </w:p>
        </w:tc>
      </w:tr>
      <w:tr w:rsidR="002E0057" w:rsidRPr="00AB17F0" w14:paraId="750F0366" w14:textId="77777777" w:rsidTr="00F54456">
        <w:trPr>
          <w:trHeight w:val="263"/>
        </w:trPr>
        <w:tc>
          <w:tcPr>
            <w:tcW w:w="450" w:type="pct"/>
          </w:tcPr>
          <w:p w14:paraId="2212B594" w14:textId="77777777" w:rsidR="002E0057" w:rsidRPr="002E0057" w:rsidRDefault="002E0057" w:rsidP="00F54456">
            <w:pPr>
              <w:jc w:val="center"/>
              <w:rPr>
                <w:b/>
                <w:spacing w:val="-6"/>
                <w:sz w:val="18"/>
                <w:szCs w:val="18"/>
              </w:rPr>
            </w:pPr>
            <w:r w:rsidRPr="002E0057">
              <w:rPr>
                <w:b/>
                <w:spacing w:val="-6"/>
                <w:sz w:val="18"/>
                <w:szCs w:val="18"/>
              </w:rPr>
              <w:t>Code</w:t>
            </w:r>
          </w:p>
        </w:tc>
        <w:tc>
          <w:tcPr>
            <w:tcW w:w="1516" w:type="pct"/>
          </w:tcPr>
          <w:p w14:paraId="42CCACCE" w14:textId="77777777" w:rsidR="002E0057" w:rsidRPr="00AB17F0" w:rsidRDefault="002E0057" w:rsidP="00F54456">
            <w:pPr>
              <w:jc w:val="center"/>
              <w:rPr>
                <w:bCs/>
                <w:spacing w:val="-6"/>
                <w:sz w:val="18"/>
                <w:szCs w:val="18"/>
              </w:rPr>
            </w:pPr>
            <w:r>
              <w:rPr>
                <w:bCs/>
                <w:spacing w:val="-6"/>
                <w:sz w:val="18"/>
                <w:szCs w:val="18"/>
              </w:rPr>
              <w:t>1</w:t>
            </w:r>
          </w:p>
        </w:tc>
        <w:tc>
          <w:tcPr>
            <w:tcW w:w="1516" w:type="pct"/>
          </w:tcPr>
          <w:p w14:paraId="410E43F6" w14:textId="77777777" w:rsidR="002E0057" w:rsidRPr="00AB17F0" w:rsidRDefault="002E0057" w:rsidP="00F54456">
            <w:pPr>
              <w:jc w:val="center"/>
              <w:rPr>
                <w:bCs/>
                <w:i/>
                <w:iCs/>
                <w:color w:val="D9D9D9" w:themeColor="background1" w:themeShade="D9"/>
                <w:spacing w:val="-6"/>
                <w:sz w:val="18"/>
                <w:szCs w:val="18"/>
              </w:rPr>
            </w:pPr>
            <w:r>
              <w:rPr>
                <w:bCs/>
                <w:i/>
                <w:iCs/>
                <w:color w:val="D9D9D9" w:themeColor="background1" w:themeShade="D9"/>
                <w:spacing w:val="-6"/>
                <w:sz w:val="18"/>
                <w:szCs w:val="18"/>
              </w:rPr>
              <w:t>2</w:t>
            </w:r>
          </w:p>
        </w:tc>
        <w:tc>
          <w:tcPr>
            <w:tcW w:w="1517" w:type="pct"/>
          </w:tcPr>
          <w:p w14:paraId="5B520823" w14:textId="77777777" w:rsidR="002E0057" w:rsidRPr="00AB17F0" w:rsidRDefault="002E0057" w:rsidP="00F54456">
            <w:pPr>
              <w:jc w:val="center"/>
              <w:rPr>
                <w:bCs/>
                <w:i/>
                <w:iCs/>
                <w:color w:val="D9D9D9" w:themeColor="background1" w:themeShade="D9"/>
                <w:spacing w:val="-6"/>
                <w:sz w:val="18"/>
                <w:szCs w:val="18"/>
              </w:rPr>
            </w:pPr>
            <w:r>
              <w:rPr>
                <w:bCs/>
                <w:i/>
                <w:iCs/>
                <w:color w:val="D9D9D9" w:themeColor="background1" w:themeShade="D9"/>
                <w:spacing w:val="-6"/>
                <w:sz w:val="18"/>
                <w:szCs w:val="18"/>
              </w:rPr>
              <w:t>3</w:t>
            </w:r>
          </w:p>
        </w:tc>
      </w:tr>
    </w:tbl>
    <w:p w14:paraId="095695A6" w14:textId="77777777" w:rsidR="00A525E1" w:rsidRPr="00AB17F0" w:rsidRDefault="00A525E1" w:rsidP="007630B4">
      <w:pPr>
        <w:jc w:val="both"/>
        <w:rPr>
          <w:rFonts w:eastAsiaTheme="minorHAnsi"/>
          <w:b/>
          <w:bCs/>
          <w:color w:val="000000" w:themeColor="text1"/>
          <w:sz w:val="20"/>
          <w:szCs w:val="20"/>
          <w:lang w:val="en-US"/>
        </w:rPr>
      </w:pPr>
    </w:p>
    <w:p w14:paraId="1C280E02" w14:textId="77777777" w:rsidR="00B82C13" w:rsidRDefault="00B82C13" w:rsidP="007630B4">
      <w:pPr>
        <w:jc w:val="both"/>
        <w:rPr>
          <w:rFonts w:eastAsiaTheme="minorHAnsi"/>
          <w:b/>
          <w:bCs/>
          <w:color w:val="000000" w:themeColor="text1"/>
          <w:sz w:val="20"/>
          <w:szCs w:val="20"/>
          <w:highlight w:val="yellow"/>
          <w:lang w:val="en-US"/>
        </w:rPr>
      </w:pPr>
    </w:p>
    <w:p w14:paraId="2C32BC15" w14:textId="087C1B18" w:rsidR="00E94AB0" w:rsidRPr="00AB17F0" w:rsidRDefault="007204FA" w:rsidP="007630B4">
      <w:pPr>
        <w:jc w:val="both"/>
        <w:rPr>
          <w:rFonts w:eastAsiaTheme="minorHAnsi"/>
          <w:b/>
          <w:bCs/>
          <w:color w:val="000000" w:themeColor="text1"/>
          <w:sz w:val="20"/>
          <w:szCs w:val="20"/>
          <w:lang w:val="en-US"/>
        </w:rPr>
      </w:pPr>
      <w:r w:rsidRPr="00AB17F0">
        <w:rPr>
          <w:rFonts w:eastAsiaTheme="minorHAnsi"/>
          <w:b/>
          <w:bCs/>
          <w:color w:val="000000" w:themeColor="text1"/>
          <w:sz w:val="20"/>
          <w:szCs w:val="20"/>
          <w:highlight w:val="yellow"/>
          <w:lang w:val="en-US"/>
        </w:rPr>
        <w:t>B. SURVEY INVESTIGATION</w:t>
      </w:r>
    </w:p>
    <w:p w14:paraId="1AE9A868" w14:textId="77777777" w:rsidR="006D232F" w:rsidRPr="00AB17F0" w:rsidRDefault="006D232F" w:rsidP="007630B4">
      <w:pPr>
        <w:jc w:val="both"/>
        <w:rPr>
          <w:rFonts w:eastAsiaTheme="minorHAnsi"/>
          <w:b/>
          <w:bCs/>
          <w:color w:val="000000" w:themeColor="text1"/>
          <w:sz w:val="20"/>
          <w:szCs w:val="20"/>
          <w:lang w:val="en-US"/>
        </w:rPr>
      </w:pPr>
    </w:p>
    <w:p w14:paraId="5CFCCBD4" w14:textId="5EBE0B04" w:rsidR="00FC21BD" w:rsidRDefault="00FC21BD" w:rsidP="00BD4FF8">
      <w:pPr>
        <w:pStyle w:val="Heading1"/>
        <w:rPr>
          <w:rFonts w:eastAsiaTheme="minorHAnsi"/>
          <w:b/>
          <w:bCs/>
          <w:color w:val="000000" w:themeColor="text1"/>
          <w:sz w:val="20"/>
          <w:szCs w:val="20"/>
          <w:highlight w:val="cyan"/>
        </w:rPr>
      </w:pPr>
      <w:bookmarkStart w:id="1432" w:name="_Toc165498675"/>
      <w:bookmarkStart w:id="1433" w:name="_Toc172627198"/>
      <w:bookmarkStart w:id="1434" w:name="_Toc172627418"/>
      <w:bookmarkStart w:id="1435" w:name="_Toc172667699"/>
      <w:bookmarkStart w:id="1436" w:name="_Toc177284810"/>
      <w:bookmarkStart w:id="1437" w:name="_Toc177287220"/>
      <w:bookmarkStart w:id="1438" w:name="_Toc201708082"/>
      <w:bookmarkStart w:id="1439" w:name="_Toc201856484"/>
      <w:bookmarkStart w:id="1440" w:name="_Toc205420204"/>
      <w:r w:rsidRPr="00AB17F0">
        <w:rPr>
          <w:rFonts w:eastAsiaTheme="minorHAnsi"/>
          <w:b/>
          <w:bCs/>
          <w:color w:val="000000" w:themeColor="text1"/>
          <w:sz w:val="20"/>
          <w:szCs w:val="20"/>
          <w:highlight w:val="cyan"/>
        </w:rPr>
        <w:t xml:space="preserve">I. </w:t>
      </w:r>
      <w:bookmarkEnd w:id="1432"/>
      <w:r w:rsidR="006D232F" w:rsidRPr="006D232F">
        <w:rPr>
          <w:rFonts w:eastAsiaTheme="minorHAnsi"/>
          <w:b/>
          <w:bCs/>
          <w:color w:val="000000" w:themeColor="text1"/>
          <w:sz w:val="20"/>
          <w:szCs w:val="20"/>
          <w:highlight w:val="cyan"/>
        </w:rPr>
        <w:t>Organizational Strategy (OS)</w:t>
      </w:r>
      <w:bookmarkEnd w:id="1433"/>
      <w:bookmarkEnd w:id="1434"/>
      <w:bookmarkEnd w:id="1435"/>
      <w:bookmarkEnd w:id="1436"/>
      <w:bookmarkEnd w:id="1437"/>
      <w:bookmarkEnd w:id="1438"/>
      <w:bookmarkEnd w:id="1439"/>
      <w:bookmarkEnd w:id="1440"/>
    </w:p>
    <w:p w14:paraId="556AED05" w14:textId="77777777" w:rsidR="006D232F" w:rsidRDefault="006D232F" w:rsidP="006D232F">
      <w:pPr>
        <w:rPr>
          <w:rFonts w:eastAsiaTheme="minorHAnsi"/>
          <w:highlight w:val="cyan"/>
        </w:rPr>
      </w:pPr>
    </w:p>
    <w:p w14:paraId="7A8E367C" w14:textId="2F15D8C9" w:rsidR="006D232F" w:rsidRPr="006D232F" w:rsidRDefault="006D232F" w:rsidP="006D232F">
      <w:pPr>
        <w:rPr>
          <w:rFonts w:eastAsiaTheme="minorHAnsi"/>
        </w:rPr>
      </w:pPr>
      <w:r w:rsidRPr="006D232F">
        <w:rPr>
          <w:rFonts w:eastAsiaTheme="minorHAnsi"/>
        </w:rPr>
        <w:t xml:space="preserve">The questions below assess the perception and effectiveness of HRD in accordance with the organization's strategic goals. Please give your opinion on a scale of 1-5, where 1 - </w:t>
      </w:r>
      <w:r>
        <w:rPr>
          <w:rFonts w:eastAsiaTheme="minorHAnsi"/>
        </w:rPr>
        <w:t>Strong</w:t>
      </w:r>
      <w:r w:rsidRPr="006D232F">
        <w:rPr>
          <w:rFonts w:eastAsiaTheme="minorHAnsi"/>
        </w:rPr>
        <w:t xml:space="preserve">ly disagree and 5 - </w:t>
      </w:r>
      <w:r>
        <w:rPr>
          <w:rFonts w:eastAsiaTheme="minorHAnsi"/>
        </w:rPr>
        <w:t>Strong</w:t>
      </w:r>
      <w:r w:rsidRPr="006D232F">
        <w:rPr>
          <w:rFonts w:eastAsiaTheme="minorHAnsi"/>
        </w:rPr>
        <w:t>y agree</w:t>
      </w:r>
      <w:r>
        <w:rPr>
          <w:rFonts w:eastAsiaTheme="minorHAnsi"/>
        </w:rPr>
        <w:t>.</w:t>
      </w:r>
    </w:p>
    <w:p w14:paraId="45B39157" w14:textId="77777777" w:rsidR="006D232F" w:rsidRPr="006D232F" w:rsidRDefault="006D232F" w:rsidP="006D232F">
      <w:pPr>
        <w:rPr>
          <w:rFonts w:eastAsiaTheme="minorHAnsi"/>
          <w:highlight w:val="cyan"/>
        </w:rPr>
      </w:pPr>
    </w:p>
    <w:tbl>
      <w:tblPr>
        <w:tblStyle w:val="TableGridLight"/>
        <w:tblW w:w="5000" w:type="pct"/>
        <w:tblLook w:val="04A0" w:firstRow="1" w:lastRow="0" w:firstColumn="1" w:lastColumn="0" w:noHBand="0" w:noVBand="1"/>
      </w:tblPr>
      <w:tblGrid>
        <w:gridCol w:w="592"/>
        <w:gridCol w:w="6623"/>
        <w:gridCol w:w="300"/>
        <w:gridCol w:w="300"/>
        <w:gridCol w:w="300"/>
        <w:gridCol w:w="300"/>
        <w:gridCol w:w="300"/>
      </w:tblGrid>
      <w:tr w:rsidR="006D232F" w:rsidRPr="00AB17F0" w14:paraId="32F67E8D" w14:textId="35DC1BBF" w:rsidTr="005E5F83">
        <w:trPr>
          <w:trHeight w:val="248"/>
        </w:trPr>
        <w:tc>
          <w:tcPr>
            <w:tcW w:w="314" w:type="pct"/>
            <w:vAlign w:val="center"/>
          </w:tcPr>
          <w:p w14:paraId="3F6B098C" w14:textId="6E9D153E" w:rsidR="006D232F" w:rsidRPr="00AB17F0" w:rsidRDefault="006D232F" w:rsidP="005E5F83">
            <w:pPr>
              <w:rPr>
                <w:b/>
                <w:spacing w:val="-6"/>
                <w:sz w:val="18"/>
                <w:szCs w:val="18"/>
              </w:rPr>
            </w:pPr>
            <w:r>
              <w:rPr>
                <w:b/>
                <w:spacing w:val="-6"/>
                <w:sz w:val="18"/>
                <w:szCs w:val="18"/>
              </w:rPr>
              <w:t>Code</w:t>
            </w:r>
          </w:p>
        </w:tc>
        <w:tc>
          <w:tcPr>
            <w:tcW w:w="3831" w:type="pct"/>
            <w:vAlign w:val="center"/>
          </w:tcPr>
          <w:p w14:paraId="085A0C97" w14:textId="65374E07" w:rsidR="006D232F" w:rsidRPr="00AB17F0" w:rsidRDefault="006D232F" w:rsidP="005E5F83">
            <w:pPr>
              <w:rPr>
                <w:b/>
                <w:spacing w:val="-6"/>
                <w:sz w:val="18"/>
                <w:szCs w:val="18"/>
              </w:rPr>
            </w:pPr>
            <w:r>
              <w:rPr>
                <w:b/>
                <w:spacing w:val="-6"/>
                <w:sz w:val="18"/>
                <w:szCs w:val="18"/>
              </w:rPr>
              <w:t>Question</w:t>
            </w:r>
          </w:p>
        </w:tc>
        <w:tc>
          <w:tcPr>
            <w:tcW w:w="151" w:type="pct"/>
            <w:vAlign w:val="center"/>
          </w:tcPr>
          <w:p w14:paraId="01A1B056" w14:textId="1473A99A" w:rsidR="006D232F" w:rsidRPr="00AB17F0" w:rsidRDefault="006D232F" w:rsidP="005E5F83">
            <w:pPr>
              <w:rPr>
                <w:b/>
                <w:spacing w:val="-6"/>
                <w:sz w:val="18"/>
                <w:szCs w:val="18"/>
              </w:rPr>
            </w:pPr>
            <w:r>
              <w:rPr>
                <w:b/>
                <w:spacing w:val="-6"/>
                <w:sz w:val="18"/>
                <w:szCs w:val="18"/>
              </w:rPr>
              <w:t>1</w:t>
            </w:r>
          </w:p>
        </w:tc>
        <w:tc>
          <w:tcPr>
            <w:tcW w:w="172" w:type="pct"/>
            <w:vAlign w:val="center"/>
          </w:tcPr>
          <w:p w14:paraId="2FE0E1F1" w14:textId="343E2B39" w:rsidR="006D232F" w:rsidRPr="00AB17F0" w:rsidRDefault="006D232F" w:rsidP="005E5F83">
            <w:pPr>
              <w:rPr>
                <w:b/>
                <w:spacing w:val="-6"/>
                <w:sz w:val="18"/>
                <w:szCs w:val="18"/>
              </w:rPr>
            </w:pPr>
            <w:r>
              <w:rPr>
                <w:b/>
                <w:spacing w:val="-6"/>
                <w:sz w:val="18"/>
                <w:szCs w:val="18"/>
              </w:rPr>
              <w:t>2</w:t>
            </w:r>
          </w:p>
        </w:tc>
        <w:tc>
          <w:tcPr>
            <w:tcW w:w="172" w:type="pct"/>
            <w:vAlign w:val="center"/>
          </w:tcPr>
          <w:p w14:paraId="70745722" w14:textId="500CFEFA" w:rsidR="006D232F" w:rsidRPr="00AB17F0" w:rsidRDefault="006D232F" w:rsidP="005E5F83">
            <w:pPr>
              <w:rPr>
                <w:b/>
                <w:spacing w:val="-6"/>
                <w:sz w:val="18"/>
                <w:szCs w:val="18"/>
              </w:rPr>
            </w:pPr>
            <w:r>
              <w:rPr>
                <w:b/>
                <w:spacing w:val="-6"/>
                <w:sz w:val="18"/>
                <w:szCs w:val="18"/>
              </w:rPr>
              <w:t>3</w:t>
            </w:r>
          </w:p>
        </w:tc>
        <w:tc>
          <w:tcPr>
            <w:tcW w:w="187" w:type="pct"/>
            <w:vAlign w:val="center"/>
          </w:tcPr>
          <w:p w14:paraId="05F30E00" w14:textId="1D9E8B6C" w:rsidR="006D232F" w:rsidRPr="00AB17F0" w:rsidRDefault="006D232F" w:rsidP="005E5F83">
            <w:pPr>
              <w:rPr>
                <w:b/>
                <w:spacing w:val="-6"/>
                <w:sz w:val="18"/>
                <w:szCs w:val="18"/>
              </w:rPr>
            </w:pPr>
            <w:r>
              <w:rPr>
                <w:b/>
                <w:spacing w:val="-6"/>
                <w:sz w:val="18"/>
                <w:szCs w:val="18"/>
              </w:rPr>
              <w:t>4</w:t>
            </w:r>
          </w:p>
        </w:tc>
        <w:tc>
          <w:tcPr>
            <w:tcW w:w="172" w:type="pct"/>
            <w:vAlign w:val="center"/>
          </w:tcPr>
          <w:p w14:paraId="58212DB3" w14:textId="66577677" w:rsidR="006D232F" w:rsidRPr="00AB17F0" w:rsidRDefault="006D232F" w:rsidP="005E5F83">
            <w:pPr>
              <w:rPr>
                <w:b/>
                <w:spacing w:val="-6"/>
                <w:sz w:val="18"/>
                <w:szCs w:val="18"/>
              </w:rPr>
            </w:pPr>
            <w:r>
              <w:rPr>
                <w:b/>
                <w:spacing w:val="-6"/>
                <w:sz w:val="18"/>
                <w:szCs w:val="18"/>
              </w:rPr>
              <w:t>5</w:t>
            </w:r>
          </w:p>
        </w:tc>
      </w:tr>
      <w:tr w:rsidR="006D232F" w:rsidRPr="00AB17F0" w14:paraId="2B8A8DDA" w14:textId="0BE31887" w:rsidTr="005E5F83">
        <w:trPr>
          <w:trHeight w:val="263"/>
        </w:trPr>
        <w:tc>
          <w:tcPr>
            <w:tcW w:w="314" w:type="pct"/>
            <w:vAlign w:val="center"/>
          </w:tcPr>
          <w:p w14:paraId="3561C09D" w14:textId="70AD2232" w:rsidR="006D232F" w:rsidRPr="00AB17F0" w:rsidRDefault="005E5F83" w:rsidP="005E5F83">
            <w:pPr>
              <w:rPr>
                <w:bCs/>
                <w:spacing w:val="-6"/>
                <w:sz w:val="18"/>
                <w:szCs w:val="18"/>
              </w:rPr>
            </w:pPr>
            <w:r>
              <w:rPr>
                <w:bCs/>
                <w:spacing w:val="-6"/>
                <w:sz w:val="18"/>
                <w:szCs w:val="18"/>
              </w:rPr>
              <w:t>OS</w:t>
            </w:r>
            <w:r w:rsidR="006D232F">
              <w:rPr>
                <w:bCs/>
                <w:spacing w:val="-6"/>
                <w:sz w:val="18"/>
                <w:szCs w:val="18"/>
              </w:rPr>
              <w:t>1</w:t>
            </w:r>
          </w:p>
        </w:tc>
        <w:tc>
          <w:tcPr>
            <w:tcW w:w="3831" w:type="pct"/>
            <w:vAlign w:val="center"/>
          </w:tcPr>
          <w:p w14:paraId="022720C4" w14:textId="6876FCBB" w:rsidR="006D232F" w:rsidRPr="00AB17F0" w:rsidRDefault="006D232F" w:rsidP="005E5F83">
            <w:pPr>
              <w:rPr>
                <w:bCs/>
                <w:spacing w:val="-6"/>
                <w:sz w:val="18"/>
                <w:szCs w:val="18"/>
              </w:rPr>
            </w:pPr>
            <w:r w:rsidRPr="006D232F">
              <w:rPr>
                <w:color w:val="000000"/>
              </w:rPr>
              <w:t>The HRD programs in our organization are closely aligned with its strategic goals</w:t>
            </w:r>
          </w:p>
        </w:tc>
        <w:tc>
          <w:tcPr>
            <w:tcW w:w="151" w:type="pct"/>
            <w:vAlign w:val="center"/>
          </w:tcPr>
          <w:p w14:paraId="3220B348" w14:textId="6A73E6EE" w:rsidR="006D232F" w:rsidRPr="00AB17F0" w:rsidRDefault="006D232F" w:rsidP="005E5F83">
            <w:pPr>
              <w:rPr>
                <w:bCs/>
                <w:i/>
                <w:iCs/>
                <w:color w:val="D9D9D9" w:themeColor="background1" w:themeShade="D9"/>
                <w:spacing w:val="-6"/>
                <w:sz w:val="18"/>
                <w:szCs w:val="18"/>
              </w:rPr>
            </w:pPr>
          </w:p>
        </w:tc>
        <w:tc>
          <w:tcPr>
            <w:tcW w:w="172" w:type="pct"/>
            <w:vAlign w:val="center"/>
          </w:tcPr>
          <w:p w14:paraId="39747D95" w14:textId="77777777" w:rsidR="006D232F" w:rsidRPr="00AB17F0" w:rsidRDefault="006D232F" w:rsidP="005E5F83">
            <w:pPr>
              <w:rPr>
                <w:bCs/>
                <w:i/>
                <w:iCs/>
                <w:color w:val="D9D9D9" w:themeColor="background1" w:themeShade="D9"/>
                <w:spacing w:val="-6"/>
                <w:sz w:val="18"/>
                <w:szCs w:val="18"/>
              </w:rPr>
            </w:pPr>
          </w:p>
        </w:tc>
        <w:tc>
          <w:tcPr>
            <w:tcW w:w="172" w:type="pct"/>
            <w:vAlign w:val="center"/>
          </w:tcPr>
          <w:p w14:paraId="370C3507" w14:textId="77777777" w:rsidR="006D232F" w:rsidRPr="00AB17F0" w:rsidRDefault="006D232F" w:rsidP="005E5F83">
            <w:pPr>
              <w:rPr>
                <w:bCs/>
                <w:i/>
                <w:iCs/>
                <w:color w:val="D9D9D9" w:themeColor="background1" w:themeShade="D9"/>
                <w:spacing w:val="-6"/>
                <w:sz w:val="18"/>
                <w:szCs w:val="18"/>
              </w:rPr>
            </w:pPr>
          </w:p>
        </w:tc>
        <w:tc>
          <w:tcPr>
            <w:tcW w:w="187" w:type="pct"/>
            <w:vAlign w:val="center"/>
          </w:tcPr>
          <w:p w14:paraId="6199920F" w14:textId="77777777" w:rsidR="006D232F" w:rsidRPr="00AB17F0" w:rsidRDefault="006D232F" w:rsidP="005E5F83">
            <w:pPr>
              <w:rPr>
                <w:bCs/>
                <w:i/>
                <w:iCs/>
                <w:color w:val="D9D9D9" w:themeColor="background1" w:themeShade="D9"/>
                <w:spacing w:val="-6"/>
                <w:sz w:val="18"/>
                <w:szCs w:val="18"/>
              </w:rPr>
            </w:pPr>
          </w:p>
        </w:tc>
        <w:tc>
          <w:tcPr>
            <w:tcW w:w="172" w:type="pct"/>
            <w:vAlign w:val="center"/>
          </w:tcPr>
          <w:p w14:paraId="2230A71F" w14:textId="77777777" w:rsidR="006D232F" w:rsidRPr="00AB17F0" w:rsidRDefault="006D232F" w:rsidP="005E5F83">
            <w:pPr>
              <w:rPr>
                <w:bCs/>
                <w:i/>
                <w:iCs/>
                <w:color w:val="D9D9D9" w:themeColor="background1" w:themeShade="D9"/>
                <w:spacing w:val="-6"/>
                <w:sz w:val="18"/>
                <w:szCs w:val="18"/>
              </w:rPr>
            </w:pPr>
          </w:p>
        </w:tc>
      </w:tr>
      <w:tr w:rsidR="006D232F" w:rsidRPr="00AB17F0" w14:paraId="20D64D77" w14:textId="3F880CF4" w:rsidTr="005E5F83">
        <w:trPr>
          <w:trHeight w:val="263"/>
        </w:trPr>
        <w:tc>
          <w:tcPr>
            <w:tcW w:w="314" w:type="pct"/>
            <w:vAlign w:val="center"/>
          </w:tcPr>
          <w:p w14:paraId="7D70B39E" w14:textId="76E2CD99" w:rsidR="006D232F" w:rsidRPr="00AB17F0" w:rsidRDefault="005E5F83" w:rsidP="005E5F83">
            <w:pPr>
              <w:rPr>
                <w:bCs/>
                <w:spacing w:val="-6"/>
                <w:sz w:val="18"/>
                <w:szCs w:val="18"/>
              </w:rPr>
            </w:pPr>
            <w:r>
              <w:rPr>
                <w:bCs/>
                <w:spacing w:val="-6"/>
                <w:sz w:val="18"/>
                <w:szCs w:val="18"/>
              </w:rPr>
              <w:t>OS</w:t>
            </w:r>
            <w:r w:rsidR="006D232F">
              <w:rPr>
                <w:bCs/>
                <w:spacing w:val="-6"/>
                <w:sz w:val="18"/>
                <w:szCs w:val="18"/>
              </w:rPr>
              <w:t>2</w:t>
            </w:r>
          </w:p>
        </w:tc>
        <w:tc>
          <w:tcPr>
            <w:tcW w:w="3831" w:type="pct"/>
            <w:vAlign w:val="center"/>
          </w:tcPr>
          <w:p w14:paraId="67A7A2EA" w14:textId="14458D20" w:rsidR="006D232F" w:rsidRPr="00AB17F0" w:rsidRDefault="006D232F" w:rsidP="005E5F83">
            <w:pPr>
              <w:rPr>
                <w:bCs/>
                <w:spacing w:val="-6"/>
                <w:sz w:val="18"/>
                <w:szCs w:val="18"/>
              </w:rPr>
            </w:pPr>
            <w:r w:rsidRPr="006D232F">
              <w:rPr>
                <w:color w:val="000000"/>
              </w:rPr>
              <w:t>Our training programs focus on developing skills that are crucial for achieving our organization's strategic objectives.</w:t>
            </w:r>
          </w:p>
        </w:tc>
        <w:tc>
          <w:tcPr>
            <w:tcW w:w="151" w:type="pct"/>
            <w:vAlign w:val="center"/>
          </w:tcPr>
          <w:p w14:paraId="2521E837" w14:textId="7B6F38A9" w:rsidR="006D232F" w:rsidRPr="00AB17F0" w:rsidRDefault="006D232F" w:rsidP="005E5F83">
            <w:pPr>
              <w:rPr>
                <w:bCs/>
                <w:i/>
                <w:iCs/>
                <w:color w:val="D9D9D9" w:themeColor="background1" w:themeShade="D9"/>
                <w:spacing w:val="-6"/>
                <w:sz w:val="18"/>
                <w:szCs w:val="18"/>
              </w:rPr>
            </w:pPr>
          </w:p>
        </w:tc>
        <w:tc>
          <w:tcPr>
            <w:tcW w:w="172" w:type="pct"/>
            <w:vAlign w:val="center"/>
          </w:tcPr>
          <w:p w14:paraId="107D4D39" w14:textId="77777777" w:rsidR="006D232F" w:rsidRPr="00AB17F0" w:rsidRDefault="006D232F" w:rsidP="005E5F83">
            <w:pPr>
              <w:rPr>
                <w:bCs/>
                <w:i/>
                <w:iCs/>
                <w:color w:val="D9D9D9" w:themeColor="background1" w:themeShade="D9"/>
                <w:spacing w:val="-6"/>
                <w:sz w:val="18"/>
                <w:szCs w:val="18"/>
              </w:rPr>
            </w:pPr>
          </w:p>
        </w:tc>
        <w:tc>
          <w:tcPr>
            <w:tcW w:w="172" w:type="pct"/>
            <w:vAlign w:val="center"/>
          </w:tcPr>
          <w:p w14:paraId="4250F6D2" w14:textId="77777777" w:rsidR="006D232F" w:rsidRPr="00AB17F0" w:rsidRDefault="006D232F" w:rsidP="005E5F83">
            <w:pPr>
              <w:rPr>
                <w:bCs/>
                <w:i/>
                <w:iCs/>
                <w:color w:val="D9D9D9" w:themeColor="background1" w:themeShade="D9"/>
                <w:spacing w:val="-6"/>
                <w:sz w:val="18"/>
                <w:szCs w:val="18"/>
              </w:rPr>
            </w:pPr>
          </w:p>
        </w:tc>
        <w:tc>
          <w:tcPr>
            <w:tcW w:w="187" w:type="pct"/>
            <w:vAlign w:val="center"/>
          </w:tcPr>
          <w:p w14:paraId="1F11CF43" w14:textId="77777777" w:rsidR="006D232F" w:rsidRPr="00AB17F0" w:rsidRDefault="006D232F" w:rsidP="005E5F83">
            <w:pPr>
              <w:rPr>
                <w:bCs/>
                <w:i/>
                <w:iCs/>
                <w:color w:val="D9D9D9" w:themeColor="background1" w:themeShade="D9"/>
                <w:spacing w:val="-6"/>
                <w:sz w:val="18"/>
                <w:szCs w:val="18"/>
              </w:rPr>
            </w:pPr>
          </w:p>
        </w:tc>
        <w:tc>
          <w:tcPr>
            <w:tcW w:w="172" w:type="pct"/>
            <w:vAlign w:val="center"/>
          </w:tcPr>
          <w:p w14:paraId="6165CB6C" w14:textId="77777777" w:rsidR="006D232F" w:rsidRPr="00AB17F0" w:rsidRDefault="006D232F" w:rsidP="005E5F83">
            <w:pPr>
              <w:rPr>
                <w:bCs/>
                <w:i/>
                <w:iCs/>
                <w:color w:val="D9D9D9" w:themeColor="background1" w:themeShade="D9"/>
                <w:spacing w:val="-6"/>
                <w:sz w:val="18"/>
                <w:szCs w:val="18"/>
              </w:rPr>
            </w:pPr>
          </w:p>
        </w:tc>
      </w:tr>
      <w:tr w:rsidR="006D232F" w:rsidRPr="00AB17F0" w14:paraId="6B37E9D0" w14:textId="1939E5D3" w:rsidTr="005E5F83">
        <w:trPr>
          <w:trHeight w:val="263"/>
        </w:trPr>
        <w:tc>
          <w:tcPr>
            <w:tcW w:w="314" w:type="pct"/>
            <w:vAlign w:val="center"/>
          </w:tcPr>
          <w:p w14:paraId="58668CA5" w14:textId="78DF3C00" w:rsidR="006D232F" w:rsidRPr="00AB17F0" w:rsidRDefault="005E5F83" w:rsidP="005E5F83">
            <w:pPr>
              <w:rPr>
                <w:bCs/>
                <w:spacing w:val="-6"/>
                <w:sz w:val="18"/>
                <w:szCs w:val="18"/>
              </w:rPr>
            </w:pPr>
            <w:r>
              <w:rPr>
                <w:bCs/>
                <w:spacing w:val="-6"/>
                <w:sz w:val="18"/>
                <w:szCs w:val="18"/>
              </w:rPr>
              <w:t>OS</w:t>
            </w:r>
            <w:r w:rsidR="006D232F">
              <w:rPr>
                <w:bCs/>
                <w:spacing w:val="-6"/>
                <w:sz w:val="18"/>
                <w:szCs w:val="18"/>
              </w:rPr>
              <w:t>3</w:t>
            </w:r>
          </w:p>
        </w:tc>
        <w:tc>
          <w:tcPr>
            <w:tcW w:w="3831" w:type="pct"/>
            <w:vAlign w:val="center"/>
          </w:tcPr>
          <w:p w14:paraId="712E7B8B" w14:textId="50C7E381" w:rsidR="006D232F" w:rsidRPr="00AB17F0" w:rsidRDefault="006D232F" w:rsidP="005E5F83">
            <w:pPr>
              <w:rPr>
                <w:bCs/>
                <w:spacing w:val="-6"/>
                <w:sz w:val="18"/>
                <w:szCs w:val="18"/>
              </w:rPr>
            </w:pPr>
            <w:r w:rsidRPr="006D232F">
              <w:rPr>
                <w:color w:val="000000"/>
              </w:rPr>
              <w:t>Adequate resources (budget, time, tools) are allocated for HRD in line with our strategic needs</w:t>
            </w:r>
          </w:p>
        </w:tc>
        <w:tc>
          <w:tcPr>
            <w:tcW w:w="151" w:type="pct"/>
            <w:vAlign w:val="center"/>
          </w:tcPr>
          <w:p w14:paraId="1F466907" w14:textId="74DDA36D" w:rsidR="006D232F" w:rsidRPr="00AB17F0" w:rsidRDefault="006D232F" w:rsidP="005E5F83">
            <w:pPr>
              <w:rPr>
                <w:bCs/>
                <w:i/>
                <w:iCs/>
                <w:color w:val="D9D9D9" w:themeColor="background1" w:themeShade="D9"/>
                <w:spacing w:val="-6"/>
                <w:sz w:val="18"/>
                <w:szCs w:val="18"/>
              </w:rPr>
            </w:pPr>
          </w:p>
        </w:tc>
        <w:tc>
          <w:tcPr>
            <w:tcW w:w="172" w:type="pct"/>
            <w:vAlign w:val="center"/>
          </w:tcPr>
          <w:p w14:paraId="037E521E" w14:textId="77777777" w:rsidR="006D232F" w:rsidRPr="00AB17F0" w:rsidRDefault="006D232F" w:rsidP="005E5F83">
            <w:pPr>
              <w:rPr>
                <w:bCs/>
                <w:i/>
                <w:iCs/>
                <w:color w:val="D9D9D9" w:themeColor="background1" w:themeShade="D9"/>
                <w:spacing w:val="-6"/>
                <w:sz w:val="18"/>
                <w:szCs w:val="18"/>
              </w:rPr>
            </w:pPr>
          </w:p>
        </w:tc>
        <w:tc>
          <w:tcPr>
            <w:tcW w:w="172" w:type="pct"/>
            <w:vAlign w:val="center"/>
          </w:tcPr>
          <w:p w14:paraId="716C7DCD" w14:textId="77777777" w:rsidR="006D232F" w:rsidRPr="00AB17F0" w:rsidRDefault="006D232F" w:rsidP="005E5F83">
            <w:pPr>
              <w:rPr>
                <w:bCs/>
                <w:i/>
                <w:iCs/>
                <w:color w:val="D9D9D9" w:themeColor="background1" w:themeShade="D9"/>
                <w:spacing w:val="-6"/>
                <w:sz w:val="18"/>
                <w:szCs w:val="18"/>
              </w:rPr>
            </w:pPr>
          </w:p>
        </w:tc>
        <w:tc>
          <w:tcPr>
            <w:tcW w:w="187" w:type="pct"/>
            <w:vAlign w:val="center"/>
          </w:tcPr>
          <w:p w14:paraId="50E63598" w14:textId="77777777" w:rsidR="006D232F" w:rsidRPr="00AB17F0" w:rsidRDefault="006D232F" w:rsidP="005E5F83">
            <w:pPr>
              <w:rPr>
                <w:bCs/>
                <w:i/>
                <w:iCs/>
                <w:color w:val="D9D9D9" w:themeColor="background1" w:themeShade="D9"/>
                <w:spacing w:val="-6"/>
                <w:sz w:val="18"/>
                <w:szCs w:val="18"/>
              </w:rPr>
            </w:pPr>
          </w:p>
        </w:tc>
        <w:tc>
          <w:tcPr>
            <w:tcW w:w="172" w:type="pct"/>
            <w:vAlign w:val="center"/>
          </w:tcPr>
          <w:p w14:paraId="5D327F3B" w14:textId="77777777" w:rsidR="006D232F" w:rsidRPr="00AB17F0" w:rsidRDefault="006D232F" w:rsidP="005E5F83">
            <w:pPr>
              <w:rPr>
                <w:bCs/>
                <w:i/>
                <w:iCs/>
                <w:color w:val="D9D9D9" w:themeColor="background1" w:themeShade="D9"/>
                <w:spacing w:val="-6"/>
                <w:sz w:val="18"/>
                <w:szCs w:val="18"/>
              </w:rPr>
            </w:pPr>
          </w:p>
        </w:tc>
      </w:tr>
      <w:tr w:rsidR="006D232F" w:rsidRPr="00AB17F0" w14:paraId="69712265" w14:textId="7547E162" w:rsidTr="005E5F83">
        <w:trPr>
          <w:trHeight w:val="263"/>
        </w:trPr>
        <w:tc>
          <w:tcPr>
            <w:tcW w:w="314" w:type="pct"/>
            <w:vAlign w:val="center"/>
          </w:tcPr>
          <w:p w14:paraId="5B11BA36" w14:textId="4E12B14C" w:rsidR="006D232F" w:rsidRPr="00AB17F0" w:rsidRDefault="005E5F83" w:rsidP="005E5F83">
            <w:pPr>
              <w:rPr>
                <w:bCs/>
                <w:spacing w:val="-6"/>
                <w:sz w:val="18"/>
                <w:szCs w:val="18"/>
              </w:rPr>
            </w:pPr>
            <w:r>
              <w:rPr>
                <w:bCs/>
                <w:spacing w:val="-6"/>
                <w:sz w:val="18"/>
                <w:szCs w:val="18"/>
              </w:rPr>
              <w:t>OS4</w:t>
            </w:r>
          </w:p>
        </w:tc>
        <w:tc>
          <w:tcPr>
            <w:tcW w:w="3831" w:type="pct"/>
            <w:vAlign w:val="center"/>
          </w:tcPr>
          <w:p w14:paraId="522187CD" w14:textId="0A7F5F76" w:rsidR="006D232F" w:rsidRPr="00AB17F0" w:rsidRDefault="006D232F" w:rsidP="005E5F83">
            <w:pPr>
              <w:rPr>
                <w:bCs/>
                <w:spacing w:val="-6"/>
                <w:sz w:val="18"/>
                <w:szCs w:val="18"/>
              </w:rPr>
            </w:pPr>
            <w:r w:rsidRPr="006D232F">
              <w:rPr>
                <w:color w:val="000000"/>
              </w:rPr>
              <w:t>The goals of our HRD programs are well communicated and understood within the organization in the context of our strategic direction.</w:t>
            </w:r>
          </w:p>
        </w:tc>
        <w:tc>
          <w:tcPr>
            <w:tcW w:w="151" w:type="pct"/>
            <w:vAlign w:val="center"/>
          </w:tcPr>
          <w:p w14:paraId="6B63A9AC" w14:textId="75D38C59" w:rsidR="006D232F" w:rsidRPr="00AB17F0" w:rsidRDefault="006D232F" w:rsidP="005E5F83">
            <w:pPr>
              <w:rPr>
                <w:bCs/>
                <w:i/>
                <w:iCs/>
                <w:color w:val="D9D9D9" w:themeColor="background1" w:themeShade="D9"/>
                <w:spacing w:val="-6"/>
                <w:sz w:val="18"/>
                <w:szCs w:val="18"/>
              </w:rPr>
            </w:pPr>
          </w:p>
        </w:tc>
        <w:tc>
          <w:tcPr>
            <w:tcW w:w="172" w:type="pct"/>
            <w:vAlign w:val="center"/>
          </w:tcPr>
          <w:p w14:paraId="2AEF3286" w14:textId="77777777" w:rsidR="006D232F" w:rsidRPr="00AB17F0" w:rsidRDefault="006D232F" w:rsidP="005E5F83">
            <w:pPr>
              <w:rPr>
                <w:bCs/>
                <w:i/>
                <w:iCs/>
                <w:color w:val="D9D9D9" w:themeColor="background1" w:themeShade="D9"/>
                <w:spacing w:val="-6"/>
                <w:sz w:val="18"/>
                <w:szCs w:val="18"/>
              </w:rPr>
            </w:pPr>
          </w:p>
        </w:tc>
        <w:tc>
          <w:tcPr>
            <w:tcW w:w="172" w:type="pct"/>
            <w:vAlign w:val="center"/>
          </w:tcPr>
          <w:p w14:paraId="5FDB6683" w14:textId="77777777" w:rsidR="006D232F" w:rsidRPr="00AB17F0" w:rsidRDefault="006D232F" w:rsidP="005E5F83">
            <w:pPr>
              <w:rPr>
                <w:bCs/>
                <w:i/>
                <w:iCs/>
                <w:color w:val="D9D9D9" w:themeColor="background1" w:themeShade="D9"/>
                <w:spacing w:val="-6"/>
                <w:sz w:val="18"/>
                <w:szCs w:val="18"/>
              </w:rPr>
            </w:pPr>
          </w:p>
        </w:tc>
        <w:tc>
          <w:tcPr>
            <w:tcW w:w="187" w:type="pct"/>
            <w:vAlign w:val="center"/>
          </w:tcPr>
          <w:p w14:paraId="4628E6B9" w14:textId="77777777" w:rsidR="006D232F" w:rsidRPr="00AB17F0" w:rsidRDefault="006D232F" w:rsidP="005E5F83">
            <w:pPr>
              <w:rPr>
                <w:bCs/>
                <w:i/>
                <w:iCs/>
                <w:color w:val="D9D9D9" w:themeColor="background1" w:themeShade="D9"/>
                <w:spacing w:val="-6"/>
                <w:sz w:val="18"/>
                <w:szCs w:val="18"/>
              </w:rPr>
            </w:pPr>
          </w:p>
        </w:tc>
        <w:tc>
          <w:tcPr>
            <w:tcW w:w="172" w:type="pct"/>
            <w:vAlign w:val="center"/>
          </w:tcPr>
          <w:p w14:paraId="619E5C78" w14:textId="77777777" w:rsidR="006D232F" w:rsidRPr="00AB17F0" w:rsidRDefault="006D232F" w:rsidP="005E5F83">
            <w:pPr>
              <w:rPr>
                <w:bCs/>
                <w:i/>
                <w:iCs/>
                <w:color w:val="D9D9D9" w:themeColor="background1" w:themeShade="D9"/>
                <w:spacing w:val="-6"/>
                <w:sz w:val="18"/>
                <w:szCs w:val="18"/>
              </w:rPr>
            </w:pPr>
          </w:p>
        </w:tc>
      </w:tr>
      <w:tr w:rsidR="006D232F" w:rsidRPr="00AB17F0" w14:paraId="59B0C7D5" w14:textId="134E48C7" w:rsidTr="005E5F83">
        <w:trPr>
          <w:trHeight w:val="263"/>
        </w:trPr>
        <w:tc>
          <w:tcPr>
            <w:tcW w:w="314" w:type="pct"/>
            <w:vAlign w:val="center"/>
          </w:tcPr>
          <w:p w14:paraId="344160B9" w14:textId="15F40783" w:rsidR="006D232F" w:rsidRPr="00AB17F0" w:rsidRDefault="005E5F83" w:rsidP="005E5F83">
            <w:pPr>
              <w:rPr>
                <w:bCs/>
                <w:spacing w:val="-6"/>
                <w:sz w:val="18"/>
                <w:szCs w:val="18"/>
              </w:rPr>
            </w:pPr>
            <w:r>
              <w:rPr>
                <w:bCs/>
                <w:spacing w:val="-6"/>
                <w:sz w:val="18"/>
                <w:szCs w:val="18"/>
              </w:rPr>
              <w:t>OS5</w:t>
            </w:r>
          </w:p>
        </w:tc>
        <w:tc>
          <w:tcPr>
            <w:tcW w:w="3831" w:type="pct"/>
            <w:vAlign w:val="center"/>
          </w:tcPr>
          <w:p w14:paraId="4B285F7D" w14:textId="2879D11A" w:rsidR="006D232F" w:rsidRPr="00AB17F0" w:rsidRDefault="006D232F" w:rsidP="005E5F83">
            <w:pPr>
              <w:rPr>
                <w:bCs/>
                <w:spacing w:val="-6"/>
                <w:sz w:val="18"/>
                <w:szCs w:val="18"/>
              </w:rPr>
            </w:pPr>
            <w:r w:rsidRPr="007C1C2B">
              <w:rPr>
                <w:color w:val="000000" w:themeColor="text1"/>
              </w:rPr>
              <w:t>Feedback from HRD programs is used to make strategic adjustments in organizational planning.</w:t>
            </w:r>
          </w:p>
        </w:tc>
        <w:tc>
          <w:tcPr>
            <w:tcW w:w="151" w:type="pct"/>
            <w:vAlign w:val="center"/>
          </w:tcPr>
          <w:p w14:paraId="66E426C9" w14:textId="4FBC26FF" w:rsidR="006D232F" w:rsidRPr="00AB17F0" w:rsidRDefault="006D232F" w:rsidP="005E5F83">
            <w:pPr>
              <w:rPr>
                <w:bCs/>
                <w:i/>
                <w:iCs/>
                <w:color w:val="D9D9D9" w:themeColor="background1" w:themeShade="D9"/>
                <w:spacing w:val="-6"/>
                <w:sz w:val="18"/>
                <w:szCs w:val="18"/>
              </w:rPr>
            </w:pPr>
          </w:p>
        </w:tc>
        <w:tc>
          <w:tcPr>
            <w:tcW w:w="172" w:type="pct"/>
            <w:vAlign w:val="center"/>
          </w:tcPr>
          <w:p w14:paraId="74AD9D4A" w14:textId="77777777" w:rsidR="006D232F" w:rsidRPr="00AB17F0" w:rsidRDefault="006D232F" w:rsidP="005E5F83">
            <w:pPr>
              <w:rPr>
                <w:bCs/>
                <w:i/>
                <w:iCs/>
                <w:color w:val="D9D9D9" w:themeColor="background1" w:themeShade="D9"/>
                <w:spacing w:val="-6"/>
                <w:sz w:val="18"/>
                <w:szCs w:val="18"/>
              </w:rPr>
            </w:pPr>
          </w:p>
        </w:tc>
        <w:tc>
          <w:tcPr>
            <w:tcW w:w="172" w:type="pct"/>
            <w:vAlign w:val="center"/>
          </w:tcPr>
          <w:p w14:paraId="206C6ABF" w14:textId="77777777" w:rsidR="006D232F" w:rsidRPr="00AB17F0" w:rsidRDefault="006D232F" w:rsidP="005E5F83">
            <w:pPr>
              <w:rPr>
                <w:bCs/>
                <w:i/>
                <w:iCs/>
                <w:color w:val="D9D9D9" w:themeColor="background1" w:themeShade="D9"/>
                <w:spacing w:val="-6"/>
                <w:sz w:val="18"/>
                <w:szCs w:val="18"/>
              </w:rPr>
            </w:pPr>
          </w:p>
        </w:tc>
        <w:tc>
          <w:tcPr>
            <w:tcW w:w="187" w:type="pct"/>
            <w:vAlign w:val="center"/>
          </w:tcPr>
          <w:p w14:paraId="627704C9" w14:textId="77777777" w:rsidR="006D232F" w:rsidRPr="00AB17F0" w:rsidRDefault="006D232F" w:rsidP="005E5F83">
            <w:pPr>
              <w:rPr>
                <w:bCs/>
                <w:i/>
                <w:iCs/>
                <w:color w:val="D9D9D9" w:themeColor="background1" w:themeShade="D9"/>
                <w:spacing w:val="-6"/>
                <w:sz w:val="18"/>
                <w:szCs w:val="18"/>
              </w:rPr>
            </w:pPr>
          </w:p>
        </w:tc>
        <w:tc>
          <w:tcPr>
            <w:tcW w:w="172" w:type="pct"/>
            <w:vAlign w:val="center"/>
          </w:tcPr>
          <w:p w14:paraId="3D4AC453" w14:textId="77777777" w:rsidR="006D232F" w:rsidRPr="00AB17F0" w:rsidRDefault="006D232F" w:rsidP="005E5F83">
            <w:pPr>
              <w:rPr>
                <w:bCs/>
                <w:i/>
                <w:iCs/>
                <w:color w:val="D9D9D9" w:themeColor="background1" w:themeShade="D9"/>
                <w:spacing w:val="-6"/>
                <w:sz w:val="18"/>
                <w:szCs w:val="18"/>
              </w:rPr>
            </w:pPr>
          </w:p>
        </w:tc>
      </w:tr>
      <w:tr w:rsidR="006D232F" w:rsidRPr="00AB17F0" w14:paraId="39541C1B" w14:textId="785A694F" w:rsidTr="005E5F83">
        <w:trPr>
          <w:trHeight w:val="263"/>
        </w:trPr>
        <w:tc>
          <w:tcPr>
            <w:tcW w:w="314" w:type="pct"/>
            <w:vAlign w:val="center"/>
          </w:tcPr>
          <w:p w14:paraId="6DEF15E9" w14:textId="1B4EFA89" w:rsidR="006D232F" w:rsidRPr="00AB17F0" w:rsidRDefault="005E5F83" w:rsidP="005E5F83">
            <w:pPr>
              <w:rPr>
                <w:bCs/>
                <w:spacing w:val="-6"/>
                <w:sz w:val="18"/>
                <w:szCs w:val="18"/>
              </w:rPr>
            </w:pPr>
            <w:r>
              <w:rPr>
                <w:bCs/>
                <w:spacing w:val="-6"/>
                <w:sz w:val="18"/>
                <w:szCs w:val="18"/>
              </w:rPr>
              <w:t>OS6</w:t>
            </w:r>
          </w:p>
        </w:tc>
        <w:tc>
          <w:tcPr>
            <w:tcW w:w="3831" w:type="pct"/>
            <w:vAlign w:val="center"/>
          </w:tcPr>
          <w:p w14:paraId="08287C31" w14:textId="6E1CF2AF" w:rsidR="006D232F" w:rsidRPr="00511EDE" w:rsidRDefault="005E5F83" w:rsidP="005E5F83">
            <w:pPr>
              <w:rPr>
                <w:color w:val="000000"/>
              </w:rPr>
            </w:pPr>
            <w:r w:rsidRPr="005E5F83">
              <w:rPr>
                <w:color w:val="000000"/>
              </w:rPr>
              <w:t>Our HRD programs quickly adapt to changes in our organization's strategic direction</w:t>
            </w:r>
          </w:p>
        </w:tc>
        <w:tc>
          <w:tcPr>
            <w:tcW w:w="151" w:type="pct"/>
            <w:vAlign w:val="center"/>
          </w:tcPr>
          <w:p w14:paraId="14311089" w14:textId="77777777" w:rsidR="006D232F" w:rsidRPr="00AB17F0" w:rsidRDefault="006D232F" w:rsidP="005E5F83">
            <w:pPr>
              <w:rPr>
                <w:bCs/>
                <w:i/>
                <w:iCs/>
                <w:color w:val="D9D9D9" w:themeColor="background1" w:themeShade="D9"/>
                <w:spacing w:val="-6"/>
                <w:sz w:val="18"/>
                <w:szCs w:val="18"/>
              </w:rPr>
            </w:pPr>
          </w:p>
        </w:tc>
        <w:tc>
          <w:tcPr>
            <w:tcW w:w="172" w:type="pct"/>
            <w:vAlign w:val="center"/>
          </w:tcPr>
          <w:p w14:paraId="6EF5C5E2" w14:textId="77777777" w:rsidR="006D232F" w:rsidRPr="00AB17F0" w:rsidRDefault="006D232F" w:rsidP="005E5F83">
            <w:pPr>
              <w:rPr>
                <w:bCs/>
                <w:i/>
                <w:iCs/>
                <w:color w:val="D9D9D9" w:themeColor="background1" w:themeShade="D9"/>
                <w:spacing w:val="-6"/>
                <w:sz w:val="18"/>
                <w:szCs w:val="18"/>
              </w:rPr>
            </w:pPr>
          </w:p>
        </w:tc>
        <w:tc>
          <w:tcPr>
            <w:tcW w:w="172" w:type="pct"/>
            <w:vAlign w:val="center"/>
          </w:tcPr>
          <w:p w14:paraId="3341D6FD" w14:textId="77777777" w:rsidR="006D232F" w:rsidRPr="00AB17F0" w:rsidRDefault="006D232F" w:rsidP="005E5F83">
            <w:pPr>
              <w:rPr>
                <w:bCs/>
                <w:i/>
                <w:iCs/>
                <w:color w:val="D9D9D9" w:themeColor="background1" w:themeShade="D9"/>
                <w:spacing w:val="-6"/>
                <w:sz w:val="18"/>
                <w:szCs w:val="18"/>
              </w:rPr>
            </w:pPr>
          </w:p>
        </w:tc>
        <w:tc>
          <w:tcPr>
            <w:tcW w:w="187" w:type="pct"/>
            <w:vAlign w:val="center"/>
          </w:tcPr>
          <w:p w14:paraId="06F123B7" w14:textId="77777777" w:rsidR="006D232F" w:rsidRPr="00AB17F0" w:rsidRDefault="006D232F" w:rsidP="005E5F83">
            <w:pPr>
              <w:rPr>
                <w:bCs/>
                <w:i/>
                <w:iCs/>
                <w:color w:val="D9D9D9" w:themeColor="background1" w:themeShade="D9"/>
                <w:spacing w:val="-6"/>
                <w:sz w:val="18"/>
                <w:szCs w:val="18"/>
              </w:rPr>
            </w:pPr>
          </w:p>
        </w:tc>
        <w:tc>
          <w:tcPr>
            <w:tcW w:w="172" w:type="pct"/>
            <w:vAlign w:val="center"/>
          </w:tcPr>
          <w:p w14:paraId="3F86EEA4" w14:textId="77777777" w:rsidR="006D232F" w:rsidRPr="00AB17F0" w:rsidRDefault="006D232F" w:rsidP="005E5F83">
            <w:pPr>
              <w:rPr>
                <w:bCs/>
                <w:i/>
                <w:iCs/>
                <w:color w:val="D9D9D9" w:themeColor="background1" w:themeShade="D9"/>
                <w:spacing w:val="-6"/>
                <w:sz w:val="18"/>
                <w:szCs w:val="18"/>
              </w:rPr>
            </w:pPr>
          </w:p>
        </w:tc>
      </w:tr>
    </w:tbl>
    <w:p w14:paraId="51C15C54" w14:textId="77777777" w:rsidR="00FC21BD" w:rsidRDefault="00FC21BD" w:rsidP="007630B4">
      <w:pPr>
        <w:jc w:val="both"/>
        <w:rPr>
          <w:rFonts w:eastAsiaTheme="minorHAnsi"/>
          <w:color w:val="000000" w:themeColor="text1"/>
          <w:sz w:val="26"/>
          <w:szCs w:val="26"/>
          <w:lang w:val="en-US"/>
        </w:rPr>
      </w:pPr>
    </w:p>
    <w:p w14:paraId="33A025AE" w14:textId="02F40650" w:rsidR="005E5F83" w:rsidRDefault="005E5F83" w:rsidP="005E5F83">
      <w:pPr>
        <w:pStyle w:val="Heading1"/>
        <w:rPr>
          <w:rFonts w:eastAsiaTheme="minorHAnsi"/>
          <w:b/>
          <w:bCs/>
          <w:color w:val="000000" w:themeColor="text1"/>
          <w:sz w:val="20"/>
          <w:szCs w:val="20"/>
          <w:highlight w:val="cyan"/>
        </w:rPr>
      </w:pPr>
      <w:bookmarkStart w:id="1441" w:name="_Toc172627199"/>
      <w:bookmarkStart w:id="1442" w:name="_Toc172627419"/>
      <w:bookmarkStart w:id="1443" w:name="_Toc172667700"/>
      <w:bookmarkStart w:id="1444" w:name="_Toc177284811"/>
      <w:bookmarkStart w:id="1445" w:name="_Toc177287221"/>
      <w:bookmarkStart w:id="1446" w:name="_Toc201708083"/>
      <w:bookmarkStart w:id="1447" w:name="_Toc201856485"/>
      <w:bookmarkStart w:id="1448" w:name="_Toc205420205"/>
      <w:r w:rsidRPr="00AB17F0">
        <w:rPr>
          <w:rFonts w:eastAsiaTheme="minorHAnsi"/>
          <w:b/>
          <w:bCs/>
          <w:color w:val="000000" w:themeColor="text1"/>
          <w:sz w:val="20"/>
          <w:szCs w:val="20"/>
          <w:highlight w:val="cyan"/>
        </w:rPr>
        <w:t>I</w:t>
      </w:r>
      <w:r>
        <w:rPr>
          <w:rFonts w:eastAsiaTheme="minorHAnsi"/>
          <w:b/>
          <w:bCs/>
          <w:color w:val="000000" w:themeColor="text1"/>
          <w:sz w:val="20"/>
          <w:szCs w:val="20"/>
          <w:highlight w:val="cyan"/>
        </w:rPr>
        <w:t>I</w:t>
      </w:r>
      <w:r w:rsidRPr="00AB17F0">
        <w:rPr>
          <w:rFonts w:eastAsiaTheme="minorHAnsi"/>
          <w:b/>
          <w:bCs/>
          <w:color w:val="000000" w:themeColor="text1"/>
          <w:sz w:val="20"/>
          <w:szCs w:val="20"/>
          <w:highlight w:val="cyan"/>
        </w:rPr>
        <w:t xml:space="preserve">. </w:t>
      </w:r>
      <w:r w:rsidRPr="005E5F83">
        <w:rPr>
          <w:rFonts w:eastAsiaTheme="minorHAnsi"/>
          <w:b/>
          <w:bCs/>
          <w:color w:val="000000" w:themeColor="text1"/>
          <w:sz w:val="20"/>
          <w:szCs w:val="20"/>
          <w:highlight w:val="cyan"/>
        </w:rPr>
        <w:t>Technological Advancements (TA)</w:t>
      </w:r>
      <w:bookmarkEnd w:id="1441"/>
      <w:bookmarkEnd w:id="1442"/>
      <w:bookmarkEnd w:id="1443"/>
      <w:bookmarkEnd w:id="1444"/>
      <w:bookmarkEnd w:id="1445"/>
      <w:bookmarkEnd w:id="1446"/>
      <w:bookmarkEnd w:id="1447"/>
      <w:bookmarkEnd w:id="1448"/>
    </w:p>
    <w:p w14:paraId="0FCD567E" w14:textId="77777777" w:rsidR="005E5F83" w:rsidRPr="005E5F83" w:rsidRDefault="005E5F83" w:rsidP="005E5F83">
      <w:pPr>
        <w:rPr>
          <w:rFonts w:eastAsiaTheme="minorHAnsi"/>
          <w:highlight w:val="cyan"/>
          <w:lang w:val="en-US"/>
        </w:rPr>
      </w:pPr>
    </w:p>
    <w:p w14:paraId="21D25F2D" w14:textId="6079F932" w:rsidR="005E5F83" w:rsidRPr="006D232F" w:rsidRDefault="005E5F83" w:rsidP="005E5F83">
      <w:pPr>
        <w:rPr>
          <w:rFonts w:eastAsiaTheme="minorHAnsi"/>
        </w:rPr>
      </w:pPr>
      <w:r w:rsidRPr="005E5F83">
        <w:rPr>
          <w:rFonts w:eastAsiaTheme="minorHAnsi"/>
        </w:rPr>
        <w:t>Below are questions that assess how technology affects training, development, and overall HR processes. Please indicate your level of agreement on a scale of 1-5</w:t>
      </w:r>
      <w:r w:rsidRPr="006D232F">
        <w:rPr>
          <w:rFonts w:eastAsiaTheme="minorHAnsi"/>
        </w:rPr>
        <w:t xml:space="preserve">, where 1 - </w:t>
      </w:r>
      <w:r>
        <w:rPr>
          <w:rFonts w:eastAsiaTheme="minorHAnsi"/>
        </w:rPr>
        <w:t>Strong</w:t>
      </w:r>
      <w:r w:rsidRPr="006D232F">
        <w:rPr>
          <w:rFonts w:eastAsiaTheme="minorHAnsi"/>
        </w:rPr>
        <w:t xml:space="preserve">ly disagree and 5 - </w:t>
      </w:r>
      <w:r>
        <w:rPr>
          <w:rFonts w:eastAsiaTheme="minorHAnsi"/>
        </w:rPr>
        <w:t>Strong</w:t>
      </w:r>
      <w:r w:rsidRPr="006D232F">
        <w:rPr>
          <w:rFonts w:eastAsiaTheme="minorHAnsi"/>
        </w:rPr>
        <w:t>y agree</w:t>
      </w:r>
      <w:r>
        <w:rPr>
          <w:rFonts w:eastAsiaTheme="minorHAnsi"/>
        </w:rPr>
        <w:t>.</w:t>
      </w:r>
    </w:p>
    <w:p w14:paraId="1E9A0875" w14:textId="77777777" w:rsidR="005E5F83" w:rsidRPr="006D232F" w:rsidRDefault="005E5F83" w:rsidP="005E5F83">
      <w:pPr>
        <w:rPr>
          <w:rFonts w:eastAsiaTheme="minorHAnsi"/>
          <w:highlight w:val="cyan"/>
        </w:rPr>
      </w:pPr>
    </w:p>
    <w:tbl>
      <w:tblPr>
        <w:tblStyle w:val="TableGridLight"/>
        <w:tblW w:w="5000" w:type="pct"/>
        <w:tblLook w:val="04A0" w:firstRow="1" w:lastRow="0" w:firstColumn="1" w:lastColumn="0" w:noHBand="0" w:noVBand="1"/>
      </w:tblPr>
      <w:tblGrid>
        <w:gridCol w:w="592"/>
        <w:gridCol w:w="6623"/>
        <w:gridCol w:w="300"/>
        <w:gridCol w:w="300"/>
        <w:gridCol w:w="300"/>
        <w:gridCol w:w="300"/>
        <w:gridCol w:w="300"/>
      </w:tblGrid>
      <w:tr w:rsidR="005E5F83" w:rsidRPr="00AB17F0" w14:paraId="2CDDF428" w14:textId="77777777" w:rsidTr="005E5F83">
        <w:trPr>
          <w:trHeight w:val="248"/>
        </w:trPr>
        <w:tc>
          <w:tcPr>
            <w:tcW w:w="314" w:type="pct"/>
            <w:vAlign w:val="center"/>
          </w:tcPr>
          <w:p w14:paraId="16433272" w14:textId="77777777" w:rsidR="005E5F83" w:rsidRPr="00AB17F0" w:rsidRDefault="005E5F83" w:rsidP="005E5F83">
            <w:pPr>
              <w:rPr>
                <w:b/>
                <w:spacing w:val="-6"/>
                <w:sz w:val="18"/>
                <w:szCs w:val="18"/>
              </w:rPr>
            </w:pPr>
            <w:r>
              <w:rPr>
                <w:b/>
                <w:spacing w:val="-6"/>
                <w:sz w:val="18"/>
                <w:szCs w:val="18"/>
              </w:rPr>
              <w:t>Code</w:t>
            </w:r>
          </w:p>
        </w:tc>
        <w:tc>
          <w:tcPr>
            <w:tcW w:w="3831" w:type="pct"/>
            <w:vAlign w:val="center"/>
          </w:tcPr>
          <w:p w14:paraId="2AF2ECE6" w14:textId="77777777" w:rsidR="005E5F83" w:rsidRPr="00AB17F0" w:rsidRDefault="005E5F83" w:rsidP="005E5F83">
            <w:pPr>
              <w:rPr>
                <w:b/>
                <w:spacing w:val="-6"/>
                <w:sz w:val="18"/>
                <w:szCs w:val="18"/>
              </w:rPr>
            </w:pPr>
            <w:r>
              <w:rPr>
                <w:b/>
                <w:spacing w:val="-6"/>
                <w:sz w:val="18"/>
                <w:szCs w:val="18"/>
              </w:rPr>
              <w:t>Question</w:t>
            </w:r>
          </w:p>
        </w:tc>
        <w:tc>
          <w:tcPr>
            <w:tcW w:w="151" w:type="pct"/>
            <w:vAlign w:val="center"/>
          </w:tcPr>
          <w:p w14:paraId="4476F0D9" w14:textId="77777777" w:rsidR="005E5F83" w:rsidRPr="00AB17F0" w:rsidRDefault="005E5F83" w:rsidP="005E5F83">
            <w:pPr>
              <w:rPr>
                <w:b/>
                <w:spacing w:val="-6"/>
                <w:sz w:val="18"/>
                <w:szCs w:val="18"/>
              </w:rPr>
            </w:pPr>
            <w:r>
              <w:rPr>
                <w:b/>
                <w:spacing w:val="-6"/>
                <w:sz w:val="18"/>
                <w:szCs w:val="18"/>
              </w:rPr>
              <w:t>1</w:t>
            </w:r>
          </w:p>
        </w:tc>
        <w:tc>
          <w:tcPr>
            <w:tcW w:w="172" w:type="pct"/>
            <w:vAlign w:val="center"/>
          </w:tcPr>
          <w:p w14:paraId="22027EA3" w14:textId="77777777" w:rsidR="005E5F83" w:rsidRPr="00AB17F0" w:rsidRDefault="005E5F83" w:rsidP="005E5F83">
            <w:pPr>
              <w:rPr>
                <w:b/>
                <w:spacing w:val="-6"/>
                <w:sz w:val="18"/>
                <w:szCs w:val="18"/>
              </w:rPr>
            </w:pPr>
            <w:r>
              <w:rPr>
                <w:b/>
                <w:spacing w:val="-6"/>
                <w:sz w:val="18"/>
                <w:szCs w:val="18"/>
              </w:rPr>
              <w:t>2</w:t>
            </w:r>
          </w:p>
        </w:tc>
        <w:tc>
          <w:tcPr>
            <w:tcW w:w="172" w:type="pct"/>
            <w:vAlign w:val="center"/>
          </w:tcPr>
          <w:p w14:paraId="54C109D5" w14:textId="77777777" w:rsidR="005E5F83" w:rsidRPr="00AB17F0" w:rsidRDefault="005E5F83" w:rsidP="005E5F83">
            <w:pPr>
              <w:rPr>
                <w:b/>
                <w:spacing w:val="-6"/>
                <w:sz w:val="18"/>
                <w:szCs w:val="18"/>
              </w:rPr>
            </w:pPr>
            <w:r>
              <w:rPr>
                <w:b/>
                <w:spacing w:val="-6"/>
                <w:sz w:val="18"/>
                <w:szCs w:val="18"/>
              </w:rPr>
              <w:t>3</w:t>
            </w:r>
          </w:p>
        </w:tc>
        <w:tc>
          <w:tcPr>
            <w:tcW w:w="187" w:type="pct"/>
            <w:vAlign w:val="center"/>
          </w:tcPr>
          <w:p w14:paraId="0CA30952" w14:textId="77777777" w:rsidR="005E5F83" w:rsidRPr="00AB17F0" w:rsidRDefault="005E5F83" w:rsidP="005E5F83">
            <w:pPr>
              <w:rPr>
                <w:b/>
                <w:spacing w:val="-6"/>
                <w:sz w:val="18"/>
                <w:szCs w:val="18"/>
              </w:rPr>
            </w:pPr>
            <w:r>
              <w:rPr>
                <w:b/>
                <w:spacing w:val="-6"/>
                <w:sz w:val="18"/>
                <w:szCs w:val="18"/>
              </w:rPr>
              <w:t>4</w:t>
            </w:r>
          </w:p>
        </w:tc>
        <w:tc>
          <w:tcPr>
            <w:tcW w:w="172" w:type="pct"/>
            <w:vAlign w:val="center"/>
          </w:tcPr>
          <w:p w14:paraId="65A95991" w14:textId="77777777" w:rsidR="005E5F83" w:rsidRPr="00AB17F0" w:rsidRDefault="005E5F83" w:rsidP="005E5F83">
            <w:pPr>
              <w:rPr>
                <w:b/>
                <w:spacing w:val="-6"/>
                <w:sz w:val="18"/>
                <w:szCs w:val="18"/>
              </w:rPr>
            </w:pPr>
            <w:r>
              <w:rPr>
                <w:b/>
                <w:spacing w:val="-6"/>
                <w:sz w:val="18"/>
                <w:szCs w:val="18"/>
              </w:rPr>
              <w:t>5</w:t>
            </w:r>
          </w:p>
        </w:tc>
      </w:tr>
      <w:tr w:rsidR="005E5F83" w:rsidRPr="00AB17F0" w14:paraId="110D77BC" w14:textId="77777777" w:rsidTr="005E5F83">
        <w:trPr>
          <w:trHeight w:val="263"/>
        </w:trPr>
        <w:tc>
          <w:tcPr>
            <w:tcW w:w="314" w:type="pct"/>
            <w:vAlign w:val="center"/>
          </w:tcPr>
          <w:p w14:paraId="59EC6C42" w14:textId="0151AFAB" w:rsidR="005E5F83" w:rsidRPr="00AB17F0" w:rsidRDefault="005E5F83" w:rsidP="005E5F83">
            <w:pPr>
              <w:rPr>
                <w:bCs/>
                <w:spacing w:val="-6"/>
                <w:sz w:val="18"/>
                <w:szCs w:val="18"/>
              </w:rPr>
            </w:pPr>
            <w:r>
              <w:rPr>
                <w:bCs/>
                <w:spacing w:val="-6"/>
                <w:sz w:val="18"/>
                <w:szCs w:val="18"/>
              </w:rPr>
              <w:t>TA1</w:t>
            </w:r>
          </w:p>
        </w:tc>
        <w:tc>
          <w:tcPr>
            <w:tcW w:w="3831" w:type="pct"/>
            <w:vAlign w:val="center"/>
          </w:tcPr>
          <w:p w14:paraId="5E0215FD" w14:textId="73EEE539" w:rsidR="005E5F83" w:rsidRPr="00AB17F0" w:rsidRDefault="005E5F83" w:rsidP="005E5F83">
            <w:pPr>
              <w:rPr>
                <w:bCs/>
                <w:spacing w:val="-6"/>
                <w:sz w:val="18"/>
                <w:szCs w:val="18"/>
              </w:rPr>
            </w:pPr>
            <w:r w:rsidRPr="005E5F83">
              <w:rPr>
                <w:color w:val="000000"/>
              </w:rPr>
              <w:t>Our organization effectively integrates new technologies into our HRD programs</w:t>
            </w:r>
          </w:p>
        </w:tc>
        <w:tc>
          <w:tcPr>
            <w:tcW w:w="151" w:type="pct"/>
            <w:vAlign w:val="center"/>
          </w:tcPr>
          <w:p w14:paraId="111267F9" w14:textId="77777777" w:rsidR="005E5F83" w:rsidRPr="00AB17F0" w:rsidRDefault="005E5F83" w:rsidP="005E5F83">
            <w:pPr>
              <w:rPr>
                <w:bCs/>
                <w:i/>
                <w:iCs/>
                <w:color w:val="D9D9D9" w:themeColor="background1" w:themeShade="D9"/>
                <w:spacing w:val="-6"/>
                <w:sz w:val="18"/>
                <w:szCs w:val="18"/>
              </w:rPr>
            </w:pPr>
          </w:p>
        </w:tc>
        <w:tc>
          <w:tcPr>
            <w:tcW w:w="172" w:type="pct"/>
            <w:vAlign w:val="center"/>
          </w:tcPr>
          <w:p w14:paraId="0A2B85DD" w14:textId="77777777" w:rsidR="005E5F83" w:rsidRPr="00AB17F0" w:rsidRDefault="005E5F83" w:rsidP="005E5F83">
            <w:pPr>
              <w:rPr>
                <w:bCs/>
                <w:i/>
                <w:iCs/>
                <w:color w:val="D9D9D9" w:themeColor="background1" w:themeShade="D9"/>
                <w:spacing w:val="-6"/>
                <w:sz w:val="18"/>
                <w:szCs w:val="18"/>
              </w:rPr>
            </w:pPr>
          </w:p>
        </w:tc>
        <w:tc>
          <w:tcPr>
            <w:tcW w:w="172" w:type="pct"/>
            <w:vAlign w:val="center"/>
          </w:tcPr>
          <w:p w14:paraId="42BB30EC" w14:textId="77777777" w:rsidR="005E5F83" w:rsidRPr="00AB17F0" w:rsidRDefault="005E5F83" w:rsidP="005E5F83">
            <w:pPr>
              <w:rPr>
                <w:bCs/>
                <w:i/>
                <w:iCs/>
                <w:color w:val="D9D9D9" w:themeColor="background1" w:themeShade="D9"/>
                <w:spacing w:val="-6"/>
                <w:sz w:val="18"/>
                <w:szCs w:val="18"/>
              </w:rPr>
            </w:pPr>
          </w:p>
        </w:tc>
        <w:tc>
          <w:tcPr>
            <w:tcW w:w="187" w:type="pct"/>
            <w:vAlign w:val="center"/>
          </w:tcPr>
          <w:p w14:paraId="2250AC12" w14:textId="77777777" w:rsidR="005E5F83" w:rsidRPr="00AB17F0" w:rsidRDefault="005E5F83" w:rsidP="005E5F83">
            <w:pPr>
              <w:rPr>
                <w:bCs/>
                <w:i/>
                <w:iCs/>
                <w:color w:val="D9D9D9" w:themeColor="background1" w:themeShade="D9"/>
                <w:spacing w:val="-6"/>
                <w:sz w:val="18"/>
                <w:szCs w:val="18"/>
              </w:rPr>
            </w:pPr>
          </w:p>
        </w:tc>
        <w:tc>
          <w:tcPr>
            <w:tcW w:w="172" w:type="pct"/>
            <w:vAlign w:val="center"/>
          </w:tcPr>
          <w:p w14:paraId="0BE5FC51" w14:textId="77777777" w:rsidR="005E5F83" w:rsidRPr="00AB17F0" w:rsidRDefault="005E5F83" w:rsidP="005E5F83">
            <w:pPr>
              <w:rPr>
                <w:bCs/>
                <w:i/>
                <w:iCs/>
                <w:color w:val="D9D9D9" w:themeColor="background1" w:themeShade="D9"/>
                <w:spacing w:val="-6"/>
                <w:sz w:val="18"/>
                <w:szCs w:val="18"/>
              </w:rPr>
            </w:pPr>
          </w:p>
        </w:tc>
      </w:tr>
      <w:tr w:rsidR="005E5F83" w:rsidRPr="00AB17F0" w14:paraId="431C4B5E" w14:textId="77777777" w:rsidTr="005E5F83">
        <w:trPr>
          <w:trHeight w:val="263"/>
        </w:trPr>
        <w:tc>
          <w:tcPr>
            <w:tcW w:w="314" w:type="pct"/>
            <w:vAlign w:val="center"/>
          </w:tcPr>
          <w:p w14:paraId="4CB725A3" w14:textId="3DC7DF35" w:rsidR="005E5F83" w:rsidRPr="00AB17F0" w:rsidRDefault="005E5F83" w:rsidP="005E5F83">
            <w:pPr>
              <w:rPr>
                <w:bCs/>
                <w:spacing w:val="-6"/>
                <w:sz w:val="18"/>
                <w:szCs w:val="18"/>
              </w:rPr>
            </w:pPr>
            <w:r>
              <w:rPr>
                <w:bCs/>
                <w:spacing w:val="-6"/>
                <w:sz w:val="18"/>
                <w:szCs w:val="18"/>
              </w:rPr>
              <w:t>TA2</w:t>
            </w:r>
          </w:p>
        </w:tc>
        <w:tc>
          <w:tcPr>
            <w:tcW w:w="3831" w:type="pct"/>
            <w:vAlign w:val="center"/>
          </w:tcPr>
          <w:p w14:paraId="292BBCDA" w14:textId="4373432A" w:rsidR="005E5F83" w:rsidRPr="00AB17F0" w:rsidRDefault="005E5F83" w:rsidP="005E5F83">
            <w:pPr>
              <w:rPr>
                <w:bCs/>
                <w:spacing w:val="-6"/>
                <w:sz w:val="18"/>
                <w:szCs w:val="18"/>
              </w:rPr>
            </w:pPr>
            <w:r w:rsidRPr="005E5F83">
              <w:rPr>
                <w:color w:val="000000"/>
              </w:rPr>
              <w:t>All employees have access to up-to-date technologies for their training and development needs.</w:t>
            </w:r>
          </w:p>
        </w:tc>
        <w:tc>
          <w:tcPr>
            <w:tcW w:w="151" w:type="pct"/>
            <w:vAlign w:val="center"/>
          </w:tcPr>
          <w:p w14:paraId="0DF8BA7C" w14:textId="77777777" w:rsidR="005E5F83" w:rsidRPr="00AB17F0" w:rsidRDefault="005E5F83" w:rsidP="005E5F83">
            <w:pPr>
              <w:rPr>
                <w:bCs/>
                <w:i/>
                <w:iCs/>
                <w:color w:val="D9D9D9" w:themeColor="background1" w:themeShade="D9"/>
                <w:spacing w:val="-6"/>
                <w:sz w:val="18"/>
                <w:szCs w:val="18"/>
              </w:rPr>
            </w:pPr>
          </w:p>
        </w:tc>
        <w:tc>
          <w:tcPr>
            <w:tcW w:w="172" w:type="pct"/>
            <w:vAlign w:val="center"/>
          </w:tcPr>
          <w:p w14:paraId="1A16DEDF" w14:textId="77777777" w:rsidR="005E5F83" w:rsidRPr="00AB17F0" w:rsidRDefault="005E5F83" w:rsidP="005E5F83">
            <w:pPr>
              <w:rPr>
                <w:bCs/>
                <w:i/>
                <w:iCs/>
                <w:color w:val="D9D9D9" w:themeColor="background1" w:themeShade="D9"/>
                <w:spacing w:val="-6"/>
                <w:sz w:val="18"/>
                <w:szCs w:val="18"/>
              </w:rPr>
            </w:pPr>
          </w:p>
        </w:tc>
        <w:tc>
          <w:tcPr>
            <w:tcW w:w="172" w:type="pct"/>
            <w:vAlign w:val="center"/>
          </w:tcPr>
          <w:p w14:paraId="7A70D0D9" w14:textId="77777777" w:rsidR="005E5F83" w:rsidRPr="00AB17F0" w:rsidRDefault="005E5F83" w:rsidP="005E5F83">
            <w:pPr>
              <w:rPr>
                <w:bCs/>
                <w:i/>
                <w:iCs/>
                <w:color w:val="D9D9D9" w:themeColor="background1" w:themeShade="D9"/>
                <w:spacing w:val="-6"/>
                <w:sz w:val="18"/>
                <w:szCs w:val="18"/>
              </w:rPr>
            </w:pPr>
          </w:p>
        </w:tc>
        <w:tc>
          <w:tcPr>
            <w:tcW w:w="187" w:type="pct"/>
            <w:vAlign w:val="center"/>
          </w:tcPr>
          <w:p w14:paraId="55090BBE" w14:textId="77777777" w:rsidR="005E5F83" w:rsidRPr="00AB17F0" w:rsidRDefault="005E5F83" w:rsidP="005E5F83">
            <w:pPr>
              <w:rPr>
                <w:bCs/>
                <w:i/>
                <w:iCs/>
                <w:color w:val="D9D9D9" w:themeColor="background1" w:themeShade="D9"/>
                <w:spacing w:val="-6"/>
                <w:sz w:val="18"/>
                <w:szCs w:val="18"/>
              </w:rPr>
            </w:pPr>
          </w:p>
        </w:tc>
        <w:tc>
          <w:tcPr>
            <w:tcW w:w="172" w:type="pct"/>
            <w:vAlign w:val="center"/>
          </w:tcPr>
          <w:p w14:paraId="57145C0D" w14:textId="77777777" w:rsidR="005E5F83" w:rsidRPr="00AB17F0" w:rsidRDefault="005E5F83" w:rsidP="005E5F83">
            <w:pPr>
              <w:rPr>
                <w:bCs/>
                <w:i/>
                <w:iCs/>
                <w:color w:val="D9D9D9" w:themeColor="background1" w:themeShade="D9"/>
                <w:spacing w:val="-6"/>
                <w:sz w:val="18"/>
                <w:szCs w:val="18"/>
              </w:rPr>
            </w:pPr>
          </w:p>
        </w:tc>
      </w:tr>
      <w:tr w:rsidR="005E5F83" w:rsidRPr="00AB17F0" w14:paraId="7649FD9C" w14:textId="77777777" w:rsidTr="005E5F83">
        <w:trPr>
          <w:trHeight w:val="263"/>
        </w:trPr>
        <w:tc>
          <w:tcPr>
            <w:tcW w:w="314" w:type="pct"/>
            <w:vAlign w:val="center"/>
          </w:tcPr>
          <w:p w14:paraId="2F843D86" w14:textId="207E75F8" w:rsidR="005E5F83" w:rsidRPr="00AB17F0" w:rsidRDefault="005E5F83" w:rsidP="005E5F83">
            <w:pPr>
              <w:rPr>
                <w:bCs/>
                <w:spacing w:val="-6"/>
                <w:sz w:val="18"/>
                <w:szCs w:val="18"/>
              </w:rPr>
            </w:pPr>
            <w:r>
              <w:rPr>
                <w:bCs/>
                <w:spacing w:val="-6"/>
                <w:sz w:val="18"/>
                <w:szCs w:val="18"/>
              </w:rPr>
              <w:t>TA3</w:t>
            </w:r>
          </w:p>
        </w:tc>
        <w:tc>
          <w:tcPr>
            <w:tcW w:w="3831" w:type="pct"/>
            <w:vAlign w:val="center"/>
          </w:tcPr>
          <w:p w14:paraId="7F39187D" w14:textId="13B764F1" w:rsidR="005E5F83" w:rsidRPr="00AB17F0" w:rsidRDefault="005E5F83" w:rsidP="005E5F83">
            <w:pPr>
              <w:rPr>
                <w:bCs/>
                <w:spacing w:val="-6"/>
                <w:sz w:val="18"/>
                <w:szCs w:val="18"/>
              </w:rPr>
            </w:pPr>
            <w:r w:rsidRPr="005E5F83">
              <w:rPr>
                <w:color w:val="000000"/>
              </w:rPr>
              <w:t>Technology has significantly enhanced the learning experience in our HRD programs.</w:t>
            </w:r>
          </w:p>
        </w:tc>
        <w:tc>
          <w:tcPr>
            <w:tcW w:w="151" w:type="pct"/>
            <w:vAlign w:val="center"/>
          </w:tcPr>
          <w:p w14:paraId="4C6D794E" w14:textId="77777777" w:rsidR="005E5F83" w:rsidRPr="00AB17F0" w:rsidRDefault="005E5F83" w:rsidP="005E5F83">
            <w:pPr>
              <w:rPr>
                <w:bCs/>
                <w:i/>
                <w:iCs/>
                <w:color w:val="D9D9D9" w:themeColor="background1" w:themeShade="D9"/>
                <w:spacing w:val="-6"/>
                <w:sz w:val="18"/>
                <w:szCs w:val="18"/>
              </w:rPr>
            </w:pPr>
          </w:p>
        </w:tc>
        <w:tc>
          <w:tcPr>
            <w:tcW w:w="172" w:type="pct"/>
            <w:vAlign w:val="center"/>
          </w:tcPr>
          <w:p w14:paraId="1ED395F5" w14:textId="77777777" w:rsidR="005E5F83" w:rsidRPr="00AB17F0" w:rsidRDefault="005E5F83" w:rsidP="005E5F83">
            <w:pPr>
              <w:rPr>
                <w:bCs/>
                <w:i/>
                <w:iCs/>
                <w:color w:val="D9D9D9" w:themeColor="background1" w:themeShade="D9"/>
                <w:spacing w:val="-6"/>
                <w:sz w:val="18"/>
                <w:szCs w:val="18"/>
              </w:rPr>
            </w:pPr>
          </w:p>
        </w:tc>
        <w:tc>
          <w:tcPr>
            <w:tcW w:w="172" w:type="pct"/>
            <w:vAlign w:val="center"/>
          </w:tcPr>
          <w:p w14:paraId="362C8BB5" w14:textId="77777777" w:rsidR="005E5F83" w:rsidRPr="00AB17F0" w:rsidRDefault="005E5F83" w:rsidP="005E5F83">
            <w:pPr>
              <w:rPr>
                <w:bCs/>
                <w:i/>
                <w:iCs/>
                <w:color w:val="D9D9D9" w:themeColor="background1" w:themeShade="D9"/>
                <w:spacing w:val="-6"/>
                <w:sz w:val="18"/>
                <w:szCs w:val="18"/>
              </w:rPr>
            </w:pPr>
          </w:p>
        </w:tc>
        <w:tc>
          <w:tcPr>
            <w:tcW w:w="187" w:type="pct"/>
            <w:vAlign w:val="center"/>
          </w:tcPr>
          <w:p w14:paraId="65F85EF7" w14:textId="77777777" w:rsidR="005E5F83" w:rsidRPr="00AB17F0" w:rsidRDefault="005E5F83" w:rsidP="005E5F83">
            <w:pPr>
              <w:rPr>
                <w:bCs/>
                <w:i/>
                <w:iCs/>
                <w:color w:val="D9D9D9" w:themeColor="background1" w:themeShade="D9"/>
                <w:spacing w:val="-6"/>
                <w:sz w:val="18"/>
                <w:szCs w:val="18"/>
              </w:rPr>
            </w:pPr>
          </w:p>
        </w:tc>
        <w:tc>
          <w:tcPr>
            <w:tcW w:w="172" w:type="pct"/>
            <w:vAlign w:val="center"/>
          </w:tcPr>
          <w:p w14:paraId="04601D20" w14:textId="77777777" w:rsidR="005E5F83" w:rsidRPr="00AB17F0" w:rsidRDefault="005E5F83" w:rsidP="005E5F83">
            <w:pPr>
              <w:rPr>
                <w:bCs/>
                <w:i/>
                <w:iCs/>
                <w:color w:val="D9D9D9" w:themeColor="background1" w:themeShade="D9"/>
                <w:spacing w:val="-6"/>
                <w:sz w:val="18"/>
                <w:szCs w:val="18"/>
              </w:rPr>
            </w:pPr>
          </w:p>
        </w:tc>
      </w:tr>
      <w:tr w:rsidR="005E5F83" w:rsidRPr="00AB17F0" w14:paraId="6DAC2114" w14:textId="77777777" w:rsidTr="005E5F83">
        <w:trPr>
          <w:trHeight w:val="263"/>
        </w:trPr>
        <w:tc>
          <w:tcPr>
            <w:tcW w:w="314" w:type="pct"/>
            <w:vAlign w:val="center"/>
          </w:tcPr>
          <w:p w14:paraId="0F93313A" w14:textId="3847C7B6" w:rsidR="005E5F83" w:rsidRPr="00AB17F0" w:rsidRDefault="005E5F83" w:rsidP="005E5F83">
            <w:pPr>
              <w:rPr>
                <w:bCs/>
                <w:spacing w:val="-6"/>
                <w:sz w:val="18"/>
                <w:szCs w:val="18"/>
              </w:rPr>
            </w:pPr>
            <w:r>
              <w:rPr>
                <w:bCs/>
                <w:spacing w:val="-6"/>
                <w:sz w:val="18"/>
                <w:szCs w:val="18"/>
              </w:rPr>
              <w:t>TA4</w:t>
            </w:r>
          </w:p>
        </w:tc>
        <w:tc>
          <w:tcPr>
            <w:tcW w:w="3831" w:type="pct"/>
            <w:vAlign w:val="center"/>
          </w:tcPr>
          <w:p w14:paraId="1CD43299" w14:textId="1904B83E" w:rsidR="005E5F83" w:rsidRPr="00AB17F0" w:rsidRDefault="005E5F83" w:rsidP="005E5F83">
            <w:pPr>
              <w:rPr>
                <w:bCs/>
                <w:spacing w:val="-6"/>
                <w:sz w:val="18"/>
                <w:szCs w:val="18"/>
              </w:rPr>
            </w:pPr>
            <w:r w:rsidRPr="005E5F83">
              <w:rPr>
                <w:color w:val="000000"/>
              </w:rPr>
              <w:t>Digital tools and platforms are effectively used for collaborative learning and development in our organization.</w:t>
            </w:r>
          </w:p>
        </w:tc>
        <w:tc>
          <w:tcPr>
            <w:tcW w:w="151" w:type="pct"/>
            <w:vAlign w:val="center"/>
          </w:tcPr>
          <w:p w14:paraId="13A5D7B9" w14:textId="77777777" w:rsidR="005E5F83" w:rsidRPr="00AB17F0" w:rsidRDefault="005E5F83" w:rsidP="005E5F83">
            <w:pPr>
              <w:rPr>
                <w:bCs/>
                <w:i/>
                <w:iCs/>
                <w:color w:val="D9D9D9" w:themeColor="background1" w:themeShade="D9"/>
                <w:spacing w:val="-6"/>
                <w:sz w:val="18"/>
                <w:szCs w:val="18"/>
              </w:rPr>
            </w:pPr>
          </w:p>
        </w:tc>
        <w:tc>
          <w:tcPr>
            <w:tcW w:w="172" w:type="pct"/>
            <w:vAlign w:val="center"/>
          </w:tcPr>
          <w:p w14:paraId="5C519A43" w14:textId="77777777" w:rsidR="005E5F83" w:rsidRPr="00AB17F0" w:rsidRDefault="005E5F83" w:rsidP="005E5F83">
            <w:pPr>
              <w:rPr>
                <w:bCs/>
                <w:i/>
                <w:iCs/>
                <w:color w:val="D9D9D9" w:themeColor="background1" w:themeShade="D9"/>
                <w:spacing w:val="-6"/>
                <w:sz w:val="18"/>
                <w:szCs w:val="18"/>
              </w:rPr>
            </w:pPr>
          </w:p>
        </w:tc>
        <w:tc>
          <w:tcPr>
            <w:tcW w:w="172" w:type="pct"/>
            <w:vAlign w:val="center"/>
          </w:tcPr>
          <w:p w14:paraId="4197F62C" w14:textId="77777777" w:rsidR="005E5F83" w:rsidRPr="00AB17F0" w:rsidRDefault="005E5F83" w:rsidP="005E5F83">
            <w:pPr>
              <w:rPr>
                <w:bCs/>
                <w:i/>
                <w:iCs/>
                <w:color w:val="D9D9D9" w:themeColor="background1" w:themeShade="D9"/>
                <w:spacing w:val="-6"/>
                <w:sz w:val="18"/>
                <w:szCs w:val="18"/>
              </w:rPr>
            </w:pPr>
          </w:p>
        </w:tc>
        <w:tc>
          <w:tcPr>
            <w:tcW w:w="187" w:type="pct"/>
            <w:vAlign w:val="center"/>
          </w:tcPr>
          <w:p w14:paraId="7DCBDD28" w14:textId="77777777" w:rsidR="005E5F83" w:rsidRPr="00AB17F0" w:rsidRDefault="005E5F83" w:rsidP="005E5F83">
            <w:pPr>
              <w:rPr>
                <w:bCs/>
                <w:i/>
                <w:iCs/>
                <w:color w:val="D9D9D9" w:themeColor="background1" w:themeShade="D9"/>
                <w:spacing w:val="-6"/>
                <w:sz w:val="18"/>
                <w:szCs w:val="18"/>
              </w:rPr>
            </w:pPr>
          </w:p>
        </w:tc>
        <w:tc>
          <w:tcPr>
            <w:tcW w:w="172" w:type="pct"/>
            <w:vAlign w:val="center"/>
          </w:tcPr>
          <w:p w14:paraId="10F04C4F" w14:textId="77777777" w:rsidR="005E5F83" w:rsidRPr="00AB17F0" w:rsidRDefault="005E5F83" w:rsidP="005E5F83">
            <w:pPr>
              <w:rPr>
                <w:bCs/>
                <w:i/>
                <w:iCs/>
                <w:color w:val="D9D9D9" w:themeColor="background1" w:themeShade="D9"/>
                <w:spacing w:val="-6"/>
                <w:sz w:val="18"/>
                <w:szCs w:val="18"/>
              </w:rPr>
            </w:pPr>
          </w:p>
        </w:tc>
      </w:tr>
      <w:tr w:rsidR="005E5F83" w:rsidRPr="00AB17F0" w14:paraId="2FE2F761" w14:textId="77777777" w:rsidTr="005E5F83">
        <w:trPr>
          <w:trHeight w:val="263"/>
        </w:trPr>
        <w:tc>
          <w:tcPr>
            <w:tcW w:w="314" w:type="pct"/>
            <w:vAlign w:val="center"/>
          </w:tcPr>
          <w:p w14:paraId="7F7DE6CF" w14:textId="22AE57B3" w:rsidR="005E5F83" w:rsidRPr="005E5F83" w:rsidRDefault="005E5F83" w:rsidP="005E5F83">
            <w:pPr>
              <w:rPr>
                <w:bCs/>
                <w:color w:val="000000" w:themeColor="text1"/>
                <w:spacing w:val="-6"/>
                <w:sz w:val="18"/>
                <w:szCs w:val="18"/>
              </w:rPr>
            </w:pPr>
            <w:r>
              <w:rPr>
                <w:bCs/>
                <w:color w:val="000000" w:themeColor="text1"/>
                <w:spacing w:val="-6"/>
                <w:sz w:val="18"/>
                <w:szCs w:val="18"/>
              </w:rPr>
              <w:t>TA</w:t>
            </w:r>
            <w:r w:rsidRPr="005E5F83">
              <w:rPr>
                <w:bCs/>
                <w:color w:val="000000" w:themeColor="text1"/>
                <w:spacing w:val="-6"/>
                <w:sz w:val="18"/>
                <w:szCs w:val="18"/>
              </w:rPr>
              <w:t>5</w:t>
            </w:r>
          </w:p>
        </w:tc>
        <w:tc>
          <w:tcPr>
            <w:tcW w:w="3831" w:type="pct"/>
            <w:vAlign w:val="center"/>
          </w:tcPr>
          <w:p w14:paraId="1C0C9EA5" w14:textId="6A0DE4AF" w:rsidR="005E5F83" w:rsidRPr="005E5F83" w:rsidRDefault="005E5F83" w:rsidP="005E5F83">
            <w:pPr>
              <w:rPr>
                <w:bCs/>
                <w:color w:val="000000" w:themeColor="text1"/>
                <w:spacing w:val="-6"/>
                <w:sz w:val="18"/>
                <w:szCs w:val="18"/>
              </w:rPr>
            </w:pPr>
            <w:r w:rsidRPr="005E5F83">
              <w:rPr>
                <w:color w:val="000000" w:themeColor="text1"/>
              </w:rPr>
              <w:t>Our organization utilizes e-learning platforms to provide flexible learning opportunities for all employees.</w:t>
            </w:r>
          </w:p>
        </w:tc>
        <w:tc>
          <w:tcPr>
            <w:tcW w:w="151" w:type="pct"/>
            <w:vAlign w:val="center"/>
          </w:tcPr>
          <w:p w14:paraId="2B2ED4C4" w14:textId="77777777" w:rsidR="005E5F83" w:rsidRPr="00AB17F0" w:rsidRDefault="005E5F83" w:rsidP="005E5F83">
            <w:pPr>
              <w:rPr>
                <w:bCs/>
                <w:i/>
                <w:iCs/>
                <w:color w:val="D9D9D9" w:themeColor="background1" w:themeShade="D9"/>
                <w:spacing w:val="-6"/>
                <w:sz w:val="18"/>
                <w:szCs w:val="18"/>
              </w:rPr>
            </w:pPr>
          </w:p>
        </w:tc>
        <w:tc>
          <w:tcPr>
            <w:tcW w:w="172" w:type="pct"/>
            <w:vAlign w:val="center"/>
          </w:tcPr>
          <w:p w14:paraId="3EA53F37" w14:textId="77777777" w:rsidR="005E5F83" w:rsidRPr="00AB17F0" w:rsidRDefault="005E5F83" w:rsidP="005E5F83">
            <w:pPr>
              <w:rPr>
                <w:bCs/>
                <w:i/>
                <w:iCs/>
                <w:color w:val="D9D9D9" w:themeColor="background1" w:themeShade="D9"/>
                <w:spacing w:val="-6"/>
                <w:sz w:val="18"/>
                <w:szCs w:val="18"/>
              </w:rPr>
            </w:pPr>
          </w:p>
        </w:tc>
        <w:tc>
          <w:tcPr>
            <w:tcW w:w="172" w:type="pct"/>
            <w:vAlign w:val="center"/>
          </w:tcPr>
          <w:p w14:paraId="6476FCEA" w14:textId="77777777" w:rsidR="005E5F83" w:rsidRPr="00AB17F0" w:rsidRDefault="005E5F83" w:rsidP="005E5F83">
            <w:pPr>
              <w:rPr>
                <w:bCs/>
                <w:i/>
                <w:iCs/>
                <w:color w:val="D9D9D9" w:themeColor="background1" w:themeShade="D9"/>
                <w:spacing w:val="-6"/>
                <w:sz w:val="18"/>
                <w:szCs w:val="18"/>
              </w:rPr>
            </w:pPr>
          </w:p>
        </w:tc>
        <w:tc>
          <w:tcPr>
            <w:tcW w:w="187" w:type="pct"/>
            <w:vAlign w:val="center"/>
          </w:tcPr>
          <w:p w14:paraId="43D19857" w14:textId="77777777" w:rsidR="005E5F83" w:rsidRPr="00AB17F0" w:rsidRDefault="005E5F83" w:rsidP="005E5F83">
            <w:pPr>
              <w:rPr>
                <w:bCs/>
                <w:i/>
                <w:iCs/>
                <w:color w:val="D9D9D9" w:themeColor="background1" w:themeShade="D9"/>
                <w:spacing w:val="-6"/>
                <w:sz w:val="18"/>
                <w:szCs w:val="18"/>
              </w:rPr>
            </w:pPr>
          </w:p>
        </w:tc>
        <w:tc>
          <w:tcPr>
            <w:tcW w:w="172" w:type="pct"/>
            <w:vAlign w:val="center"/>
          </w:tcPr>
          <w:p w14:paraId="5ACE1AB2" w14:textId="77777777" w:rsidR="005E5F83" w:rsidRPr="00AB17F0" w:rsidRDefault="005E5F83" w:rsidP="005E5F83">
            <w:pPr>
              <w:rPr>
                <w:bCs/>
                <w:i/>
                <w:iCs/>
                <w:color w:val="D9D9D9" w:themeColor="background1" w:themeShade="D9"/>
                <w:spacing w:val="-6"/>
                <w:sz w:val="18"/>
                <w:szCs w:val="18"/>
              </w:rPr>
            </w:pPr>
          </w:p>
        </w:tc>
      </w:tr>
      <w:tr w:rsidR="005E5F83" w:rsidRPr="00AB17F0" w14:paraId="2A7E45F5" w14:textId="77777777" w:rsidTr="005E5F83">
        <w:trPr>
          <w:trHeight w:val="263"/>
        </w:trPr>
        <w:tc>
          <w:tcPr>
            <w:tcW w:w="314" w:type="pct"/>
            <w:vAlign w:val="center"/>
          </w:tcPr>
          <w:p w14:paraId="3139207A" w14:textId="31B67059" w:rsidR="005E5F83" w:rsidRPr="00AB17F0" w:rsidRDefault="005E5F83" w:rsidP="005E5F83">
            <w:pPr>
              <w:rPr>
                <w:bCs/>
                <w:spacing w:val="-6"/>
                <w:sz w:val="18"/>
                <w:szCs w:val="18"/>
              </w:rPr>
            </w:pPr>
            <w:r>
              <w:rPr>
                <w:bCs/>
                <w:spacing w:val="-6"/>
                <w:sz w:val="18"/>
                <w:szCs w:val="18"/>
              </w:rPr>
              <w:t>TA6</w:t>
            </w:r>
          </w:p>
        </w:tc>
        <w:tc>
          <w:tcPr>
            <w:tcW w:w="3831" w:type="pct"/>
            <w:vAlign w:val="center"/>
          </w:tcPr>
          <w:p w14:paraId="779FB2CC" w14:textId="74EE041D" w:rsidR="005E5F83" w:rsidRPr="00511EDE" w:rsidRDefault="005E5F83" w:rsidP="005E5F83">
            <w:pPr>
              <w:rPr>
                <w:color w:val="000000"/>
              </w:rPr>
            </w:pPr>
            <w:r w:rsidRPr="005E5F83">
              <w:rPr>
                <w:color w:val="000000"/>
              </w:rPr>
              <w:t>Our HRD programs prepare employees adequately for technological changes in their respective fields.</w:t>
            </w:r>
          </w:p>
        </w:tc>
        <w:tc>
          <w:tcPr>
            <w:tcW w:w="151" w:type="pct"/>
            <w:vAlign w:val="center"/>
          </w:tcPr>
          <w:p w14:paraId="449B2B14" w14:textId="77777777" w:rsidR="005E5F83" w:rsidRPr="00AB17F0" w:rsidRDefault="005E5F83" w:rsidP="005E5F83">
            <w:pPr>
              <w:rPr>
                <w:bCs/>
                <w:i/>
                <w:iCs/>
                <w:color w:val="D9D9D9" w:themeColor="background1" w:themeShade="D9"/>
                <w:spacing w:val="-6"/>
                <w:sz w:val="18"/>
                <w:szCs w:val="18"/>
              </w:rPr>
            </w:pPr>
          </w:p>
        </w:tc>
        <w:tc>
          <w:tcPr>
            <w:tcW w:w="172" w:type="pct"/>
            <w:vAlign w:val="center"/>
          </w:tcPr>
          <w:p w14:paraId="0FD0788F" w14:textId="77777777" w:rsidR="005E5F83" w:rsidRPr="00AB17F0" w:rsidRDefault="005E5F83" w:rsidP="005E5F83">
            <w:pPr>
              <w:rPr>
                <w:bCs/>
                <w:i/>
                <w:iCs/>
                <w:color w:val="D9D9D9" w:themeColor="background1" w:themeShade="D9"/>
                <w:spacing w:val="-6"/>
                <w:sz w:val="18"/>
                <w:szCs w:val="18"/>
              </w:rPr>
            </w:pPr>
          </w:p>
        </w:tc>
        <w:tc>
          <w:tcPr>
            <w:tcW w:w="172" w:type="pct"/>
            <w:vAlign w:val="center"/>
          </w:tcPr>
          <w:p w14:paraId="4BADB4B4" w14:textId="77777777" w:rsidR="005E5F83" w:rsidRPr="00AB17F0" w:rsidRDefault="005E5F83" w:rsidP="005E5F83">
            <w:pPr>
              <w:rPr>
                <w:bCs/>
                <w:i/>
                <w:iCs/>
                <w:color w:val="D9D9D9" w:themeColor="background1" w:themeShade="D9"/>
                <w:spacing w:val="-6"/>
                <w:sz w:val="18"/>
                <w:szCs w:val="18"/>
              </w:rPr>
            </w:pPr>
          </w:p>
        </w:tc>
        <w:tc>
          <w:tcPr>
            <w:tcW w:w="187" w:type="pct"/>
            <w:vAlign w:val="center"/>
          </w:tcPr>
          <w:p w14:paraId="61FA446A" w14:textId="77777777" w:rsidR="005E5F83" w:rsidRPr="00AB17F0" w:rsidRDefault="005E5F83" w:rsidP="005E5F83">
            <w:pPr>
              <w:rPr>
                <w:bCs/>
                <w:i/>
                <w:iCs/>
                <w:color w:val="D9D9D9" w:themeColor="background1" w:themeShade="D9"/>
                <w:spacing w:val="-6"/>
                <w:sz w:val="18"/>
                <w:szCs w:val="18"/>
              </w:rPr>
            </w:pPr>
          </w:p>
        </w:tc>
        <w:tc>
          <w:tcPr>
            <w:tcW w:w="172" w:type="pct"/>
            <w:vAlign w:val="center"/>
          </w:tcPr>
          <w:p w14:paraId="591F8D58" w14:textId="77777777" w:rsidR="005E5F83" w:rsidRPr="00AB17F0" w:rsidRDefault="005E5F83" w:rsidP="005E5F83">
            <w:pPr>
              <w:rPr>
                <w:bCs/>
                <w:i/>
                <w:iCs/>
                <w:color w:val="D9D9D9" w:themeColor="background1" w:themeShade="D9"/>
                <w:spacing w:val="-6"/>
                <w:sz w:val="18"/>
                <w:szCs w:val="18"/>
              </w:rPr>
            </w:pPr>
          </w:p>
        </w:tc>
      </w:tr>
      <w:tr w:rsidR="005E5F83" w:rsidRPr="00AB17F0" w14:paraId="1F41C518" w14:textId="77777777" w:rsidTr="005E5F83">
        <w:trPr>
          <w:trHeight w:val="263"/>
        </w:trPr>
        <w:tc>
          <w:tcPr>
            <w:tcW w:w="314" w:type="pct"/>
            <w:vAlign w:val="center"/>
          </w:tcPr>
          <w:p w14:paraId="114502AF" w14:textId="6266F674" w:rsidR="005E5F83" w:rsidRDefault="005E5F83" w:rsidP="005E5F83">
            <w:pPr>
              <w:rPr>
                <w:bCs/>
                <w:spacing w:val="-6"/>
                <w:sz w:val="18"/>
                <w:szCs w:val="18"/>
              </w:rPr>
            </w:pPr>
            <w:r>
              <w:rPr>
                <w:bCs/>
                <w:spacing w:val="-6"/>
                <w:sz w:val="18"/>
                <w:szCs w:val="18"/>
              </w:rPr>
              <w:t>TA7</w:t>
            </w:r>
          </w:p>
        </w:tc>
        <w:tc>
          <w:tcPr>
            <w:tcW w:w="3831" w:type="pct"/>
            <w:vAlign w:val="center"/>
          </w:tcPr>
          <w:p w14:paraId="1F84B4EA" w14:textId="1AD2D91B" w:rsidR="005E5F83" w:rsidRPr="005E5F83" w:rsidRDefault="005E5F83" w:rsidP="005E5F83">
            <w:pPr>
              <w:rPr>
                <w:color w:val="000000"/>
              </w:rPr>
            </w:pPr>
            <w:r w:rsidRPr="005E5F83">
              <w:rPr>
                <w:color w:val="000000"/>
              </w:rPr>
              <w:t>The adoption of new technologies in HRD has positively impacted the productivity of our workforce.</w:t>
            </w:r>
          </w:p>
        </w:tc>
        <w:tc>
          <w:tcPr>
            <w:tcW w:w="151" w:type="pct"/>
            <w:vAlign w:val="center"/>
          </w:tcPr>
          <w:p w14:paraId="411D3778" w14:textId="77777777" w:rsidR="005E5F83" w:rsidRPr="00AB17F0" w:rsidRDefault="005E5F83" w:rsidP="005E5F83">
            <w:pPr>
              <w:rPr>
                <w:bCs/>
                <w:i/>
                <w:iCs/>
                <w:color w:val="D9D9D9" w:themeColor="background1" w:themeShade="D9"/>
                <w:spacing w:val="-6"/>
                <w:sz w:val="18"/>
                <w:szCs w:val="18"/>
              </w:rPr>
            </w:pPr>
          </w:p>
        </w:tc>
        <w:tc>
          <w:tcPr>
            <w:tcW w:w="172" w:type="pct"/>
            <w:vAlign w:val="center"/>
          </w:tcPr>
          <w:p w14:paraId="18E5D4DB" w14:textId="77777777" w:rsidR="005E5F83" w:rsidRPr="00AB17F0" w:rsidRDefault="005E5F83" w:rsidP="005E5F83">
            <w:pPr>
              <w:rPr>
                <w:bCs/>
                <w:i/>
                <w:iCs/>
                <w:color w:val="D9D9D9" w:themeColor="background1" w:themeShade="D9"/>
                <w:spacing w:val="-6"/>
                <w:sz w:val="18"/>
                <w:szCs w:val="18"/>
              </w:rPr>
            </w:pPr>
          </w:p>
        </w:tc>
        <w:tc>
          <w:tcPr>
            <w:tcW w:w="172" w:type="pct"/>
            <w:vAlign w:val="center"/>
          </w:tcPr>
          <w:p w14:paraId="44239C5E" w14:textId="77777777" w:rsidR="005E5F83" w:rsidRPr="00AB17F0" w:rsidRDefault="005E5F83" w:rsidP="005E5F83">
            <w:pPr>
              <w:rPr>
                <w:bCs/>
                <w:i/>
                <w:iCs/>
                <w:color w:val="D9D9D9" w:themeColor="background1" w:themeShade="D9"/>
                <w:spacing w:val="-6"/>
                <w:sz w:val="18"/>
                <w:szCs w:val="18"/>
              </w:rPr>
            </w:pPr>
          </w:p>
        </w:tc>
        <w:tc>
          <w:tcPr>
            <w:tcW w:w="187" w:type="pct"/>
            <w:vAlign w:val="center"/>
          </w:tcPr>
          <w:p w14:paraId="25328E94" w14:textId="77777777" w:rsidR="005E5F83" w:rsidRPr="00AB17F0" w:rsidRDefault="005E5F83" w:rsidP="005E5F83">
            <w:pPr>
              <w:rPr>
                <w:bCs/>
                <w:i/>
                <w:iCs/>
                <w:color w:val="D9D9D9" w:themeColor="background1" w:themeShade="D9"/>
                <w:spacing w:val="-6"/>
                <w:sz w:val="18"/>
                <w:szCs w:val="18"/>
              </w:rPr>
            </w:pPr>
          </w:p>
        </w:tc>
        <w:tc>
          <w:tcPr>
            <w:tcW w:w="172" w:type="pct"/>
            <w:vAlign w:val="center"/>
          </w:tcPr>
          <w:p w14:paraId="1F9481BC" w14:textId="77777777" w:rsidR="005E5F83" w:rsidRPr="00AB17F0" w:rsidRDefault="005E5F83" w:rsidP="005E5F83">
            <w:pPr>
              <w:rPr>
                <w:bCs/>
                <w:i/>
                <w:iCs/>
                <w:color w:val="D9D9D9" w:themeColor="background1" w:themeShade="D9"/>
                <w:spacing w:val="-6"/>
                <w:sz w:val="18"/>
                <w:szCs w:val="18"/>
              </w:rPr>
            </w:pPr>
          </w:p>
        </w:tc>
      </w:tr>
      <w:tr w:rsidR="005E5F83" w:rsidRPr="00AB17F0" w14:paraId="39F35F04" w14:textId="77777777" w:rsidTr="005E5F83">
        <w:trPr>
          <w:trHeight w:val="263"/>
        </w:trPr>
        <w:tc>
          <w:tcPr>
            <w:tcW w:w="314" w:type="pct"/>
            <w:vAlign w:val="center"/>
          </w:tcPr>
          <w:p w14:paraId="4AF8CCAB" w14:textId="10753C12" w:rsidR="005E5F83" w:rsidRPr="007C1C2B" w:rsidRDefault="005E5F83" w:rsidP="005E5F83">
            <w:pPr>
              <w:rPr>
                <w:bCs/>
                <w:color w:val="000000" w:themeColor="text1"/>
                <w:spacing w:val="-6"/>
                <w:sz w:val="18"/>
                <w:szCs w:val="18"/>
              </w:rPr>
            </w:pPr>
            <w:r w:rsidRPr="007C1C2B">
              <w:rPr>
                <w:bCs/>
                <w:color w:val="000000" w:themeColor="text1"/>
                <w:spacing w:val="-6"/>
                <w:sz w:val="18"/>
                <w:szCs w:val="18"/>
              </w:rPr>
              <w:t>TA8</w:t>
            </w:r>
          </w:p>
        </w:tc>
        <w:tc>
          <w:tcPr>
            <w:tcW w:w="3831" w:type="pct"/>
            <w:vAlign w:val="center"/>
          </w:tcPr>
          <w:p w14:paraId="45D096B6" w14:textId="3815AD89" w:rsidR="005E5F83" w:rsidRPr="007C1C2B" w:rsidRDefault="005E5F83" w:rsidP="005E5F83">
            <w:pPr>
              <w:rPr>
                <w:color w:val="000000" w:themeColor="text1"/>
              </w:rPr>
            </w:pPr>
            <w:r w:rsidRPr="007C1C2B">
              <w:rPr>
                <w:color w:val="000000" w:themeColor="text1"/>
              </w:rPr>
              <w:t>Technology has effectively supported the shift to remote learning and development where necessary.</w:t>
            </w:r>
          </w:p>
        </w:tc>
        <w:tc>
          <w:tcPr>
            <w:tcW w:w="151" w:type="pct"/>
            <w:vAlign w:val="center"/>
          </w:tcPr>
          <w:p w14:paraId="6E328EBE" w14:textId="77777777" w:rsidR="005E5F83" w:rsidRPr="00AB17F0" w:rsidRDefault="005E5F83" w:rsidP="005E5F83">
            <w:pPr>
              <w:rPr>
                <w:bCs/>
                <w:i/>
                <w:iCs/>
                <w:color w:val="D9D9D9" w:themeColor="background1" w:themeShade="D9"/>
                <w:spacing w:val="-6"/>
                <w:sz w:val="18"/>
                <w:szCs w:val="18"/>
              </w:rPr>
            </w:pPr>
          </w:p>
        </w:tc>
        <w:tc>
          <w:tcPr>
            <w:tcW w:w="172" w:type="pct"/>
            <w:vAlign w:val="center"/>
          </w:tcPr>
          <w:p w14:paraId="249B0BEE" w14:textId="77777777" w:rsidR="005E5F83" w:rsidRPr="00AB17F0" w:rsidRDefault="005E5F83" w:rsidP="005E5F83">
            <w:pPr>
              <w:rPr>
                <w:bCs/>
                <w:i/>
                <w:iCs/>
                <w:color w:val="D9D9D9" w:themeColor="background1" w:themeShade="D9"/>
                <w:spacing w:val="-6"/>
                <w:sz w:val="18"/>
                <w:szCs w:val="18"/>
              </w:rPr>
            </w:pPr>
          </w:p>
        </w:tc>
        <w:tc>
          <w:tcPr>
            <w:tcW w:w="172" w:type="pct"/>
            <w:vAlign w:val="center"/>
          </w:tcPr>
          <w:p w14:paraId="6B257B81" w14:textId="77777777" w:rsidR="005E5F83" w:rsidRPr="00AB17F0" w:rsidRDefault="005E5F83" w:rsidP="005E5F83">
            <w:pPr>
              <w:rPr>
                <w:bCs/>
                <w:i/>
                <w:iCs/>
                <w:color w:val="D9D9D9" w:themeColor="background1" w:themeShade="D9"/>
                <w:spacing w:val="-6"/>
                <w:sz w:val="18"/>
                <w:szCs w:val="18"/>
              </w:rPr>
            </w:pPr>
          </w:p>
        </w:tc>
        <w:tc>
          <w:tcPr>
            <w:tcW w:w="187" w:type="pct"/>
            <w:vAlign w:val="center"/>
          </w:tcPr>
          <w:p w14:paraId="18000019" w14:textId="77777777" w:rsidR="005E5F83" w:rsidRPr="00AB17F0" w:rsidRDefault="005E5F83" w:rsidP="005E5F83">
            <w:pPr>
              <w:rPr>
                <w:bCs/>
                <w:i/>
                <w:iCs/>
                <w:color w:val="D9D9D9" w:themeColor="background1" w:themeShade="D9"/>
                <w:spacing w:val="-6"/>
                <w:sz w:val="18"/>
                <w:szCs w:val="18"/>
              </w:rPr>
            </w:pPr>
          </w:p>
        </w:tc>
        <w:tc>
          <w:tcPr>
            <w:tcW w:w="172" w:type="pct"/>
            <w:vAlign w:val="center"/>
          </w:tcPr>
          <w:p w14:paraId="531078B3" w14:textId="77777777" w:rsidR="005E5F83" w:rsidRPr="00AB17F0" w:rsidRDefault="005E5F83" w:rsidP="005E5F83">
            <w:pPr>
              <w:rPr>
                <w:bCs/>
                <w:i/>
                <w:iCs/>
                <w:color w:val="D9D9D9" w:themeColor="background1" w:themeShade="D9"/>
                <w:spacing w:val="-6"/>
                <w:sz w:val="18"/>
                <w:szCs w:val="18"/>
              </w:rPr>
            </w:pPr>
          </w:p>
        </w:tc>
      </w:tr>
    </w:tbl>
    <w:p w14:paraId="725DF1EE" w14:textId="77777777" w:rsidR="005E5F83" w:rsidRDefault="005E5F83" w:rsidP="007630B4">
      <w:pPr>
        <w:jc w:val="both"/>
        <w:rPr>
          <w:rFonts w:eastAsiaTheme="minorHAnsi"/>
          <w:color w:val="000000" w:themeColor="text1"/>
          <w:sz w:val="26"/>
          <w:szCs w:val="26"/>
          <w:lang w:val="en-US"/>
        </w:rPr>
      </w:pPr>
    </w:p>
    <w:p w14:paraId="32BDE5AE" w14:textId="268D45FC" w:rsidR="005E5F83" w:rsidRPr="005E5F83" w:rsidRDefault="005E5F83" w:rsidP="005E5F83">
      <w:pPr>
        <w:pStyle w:val="Heading1"/>
        <w:rPr>
          <w:rFonts w:eastAsiaTheme="minorHAnsi"/>
          <w:b/>
          <w:bCs/>
          <w:color w:val="000000" w:themeColor="text1"/>
          <w:sz w:val="20"/>
          <w:szCs w:val="20"/>
          <w:highlight w:val="cyan"/>
        </w:rPr>
      </w:pPr>
      <w:bookmarkStart w:id="1449" w:name="_Toc172627200"/>
      <w:bookmarkStart w:id="1450" w:name="_Toc172627420"/>
      <w:bookmarkStart w:id="1451" w:name="_Toc172667701"/>
      <w:bookmarkStart w:id="1452" w:name="_Toc177284812"/>
      <w:bookmarkStart w:id="1453" w:name="_Toc177287222"/>
      <w:bookmarkStart w:id="1454" w:name="_Toc201708084"/>
      <w:bookmarkStart w:id="1455" w:name="_Toc201856486"/>
      <w:bookmarkStart w:id="1456" w:name="_Toc205420206"/>
      <w:r w:rsidRPr="00AB17F0">
        <w:rPr>
          <w:rFonts w:eastAsiaTheme="minorHAnsi"/>
          <w:b/>
          <w:bCs/>
          <w:color w:val="000000" w:themeColor="text1"/>
          <w:sz w:val="20"/>
          <w:szCs w:val="20"/>
          <w:highlight w:val="cyan"/>
        </w:rPr>
        <w:t>I</w:t>
      </w:r>
      <w:r>
        <w:rPr>
          <w:rFonts w:eastAsiaTheme="minorHAnsi"/>
          <w:b/>
          <w:bCs/>
          <w:color w:val="000000" w:themeColor="text1"/>
          <w:sz w:val="20"/>
          <w:szCs w:val="20"/>
          <w:highlight w:val="cyan"/>
        </w:rPr>
        <w:t>II</w:t>
      </w:r>
      <w:r w:rsidRPr="00AB17F0">
        <w:rPr>
          <w:rFonts w:eastAsiaTheme="minorHAnsi"/>
          <w:b/>
          <w:bCs/>
          <w:color w:val="000000" w:themeColor="text1"/>
          <w:sz w:val="20"/>
          <w:szCs w:val="20"/>
          <w:highlight w:val="cyan"/>
        </w:rPr>
        <w:t xml:space="preserve">. </w:t>
      </w:r>
      <w:r w:rsidRPr="005E5F83">
        <w:rPr>
          <w:rFonts w:eastAsiaTheme="minorHAnsi"/>
          <w:b/>
          <w:bCs/>
          <w:color w:val="000000" w:themeColor="text1"/>
          <w:sz w:val="20"/>
          <w:szCs w:val="20"/>
          <w:highlight w:val="cyan"/>
        </w:rPr>
        <w:t>Leadership and Management Support (LMS)</w:t>
      </w:r>
      <w:bookmarkEnd w:id="1449"/>
      <w:bookmarkEnd w:id="1450"/>
      <w:bookmarkEnd w:id="1451"/>
      <w:bookmarkEnd w:id="1452"/>
      <w:bookmarkEnd w:id="1453"/>
      <w:bookmarkEnd w:id="1454"/>
      <w:bookmarkEnd w:id="1455"/>
      <w:bookmarkEnd w:id="1456"/>
    </w:p>
    <w:p w14:paraId="3A212565" w14:textId="77777777" w:rsidR="005E5F83" w:rsidRPr="005E5F83" w:rsidRDefault="005E5F83" w:rsidP="005E5F83">
      <w:pPr>
        <w:rPr>
          <w:rFonts w:eastAsiaTheme="minorHAnsi"/>
          <w:highlight w:val="cyan"/>
          <w:lang w:val="en-US"/>
        </w:rPr>
      </w:pPr>
    </w:p>
    <w:p w14:paraId="24A45DB9" w14:textId="1EE602C8" w:rsidR="005E5F83" w:rsidRPr="006D232F" w:rsidRDefault="005E5F83" w:rsidP="005E5F83">
      <w:pPr>
        <w:rPr>
          <w:rFonts w:eastAsiaTheme="minorHAnsi"/>
        </w:rPr>
      </w:pPr>
      <w:r w:rsidRPr="005E5F83">
        <w:rPr>
          <w:rFonts w:eastAsiaTheme="minorHAnsi"/>
        </w:rPr>
        <w:t>The questions below assess how leadership behaviors and practices influence the effectiveness and priority of HRD initiatives. Please indicate your level of agreement on a scale of 1-5</w:t>
      </w:r>
      <w:r w:rsidRPr="006D232F">
        <w:rPr>
          <w:rFonts w:eastAsiaTheme="minorHAnsi"/>
        </w:rPr>
        <w:t xml:space="preserve">, where 1 - </w:t>
      </w:r>
      <w:r>
        <w:rPr>
          <w:rFonts w:eastAsiaTheme="minorHAnsi"/>
        </w:rPr>
        <w:t>Strong</w:t>
      </w:r>
      <w:r w:rsidRPr="006D232F">
        <w:rPr>
          <w:rFonts w:eastAsiaTheme="minorHAnsi"/>
        </w:rPr>
        <w:t xml:space="preserve">ly disagree and 5 - </w:t>
      </w:r>
      <w:r>
        <w:rPr>
          <w:rFonts w:eastAsiaTheme="minorHAnsi"/>
        </w:rPr>
        <w:t>Strong</w:t>
      </w:r>
      <w:r w:rsidRPr="006D232F">
        <w:rPr>
          <w:rFonts w:eastAsiaTheme="minorHAnsi"/>
        </w:rPr>
        <w:t>y agree</w:t>
      </w:r>
      <w:r>
        <w:rPr>
          <w:rFonts w:eastAsiaTheme="minorHAnsi"/>
        </w:rPr>
        <w:t>.</w:t>
      </w:r>
    </w:p>
    <w:p w14:paraId="50AC475D" w14:textId="77777777" w:rsidR="005E5F83" w:rsidRPr="006D232F" w:rsidRDefault="005E5F83" w:rsidP="005E5F83">
      <w:pPr>
        <w:rPr>
          <w:rFonts w:eastAsiaTheme="minorHAnsi"/>
          <w:highlight w:val="cyan"/>
        </w:rPr>
      </w:pPr>
    </w:p>
    <w:tbl>
      <w:tblPr>
        <w:tblStyle w:val="TableGridLight"/>
        <w:tblW w:w="5000" w:type="pct"/>
        <w:tblLook w:val="04A0" w:firstRow="1" w:lastRow="0" w:firstColumn="1" w:lastColumn="0" w:noHBand="0" w:noVBand="1"/>
      </w:tblPr>
      <w:tblGrid>
        <w:gridCol w:w="653"/>
        <w:gridCol w:w="6562"/>
        <w:gridCol w:w="300"/>
        <w:gridCol w:w="300"/>
        <w:gridCol w:w="300"/>
        <w:gridCol w:w="300"/>
        <w:gridCol w:w="300"/>
      </w:tblGrid>
      <w:tr w:rsidR="005E5F83" w:rsidRPr="00AB17F0" w14:paraId="1A727240" w14:textId="77777777" w:rsidTr="005E5F83">
        <w:trPr>
          <w:trHeight w:val="248"/>
        </w:trPr>
        <w:tc>
          <w:tcPr>
            <w:tcW w:w="375" w:type="pct"/>
            <w:vAlign w:val="center"/>
          </w:tcPr>
          <w:p w14:paraId="7C3AADB9" w14:textId="77777777" w:rsidR="005E5F83" w:rsidRPr="00AB17F0" w:rsidRDefault="005E5F83" w:rsidP="00F54456">
            <w:pPr>
              <w:rPr>
                <w:b/>
                <w:spacing w:val="-6"/>
                <w:sz w:val="18"/>
                <w:szCs w:val="18"/>
              </w:rPr>
            </w:pPr>
            <w:r>
              <w:rPr>
                <w:b/>
                <w:spacing w:val="-6"/>
                <w:sz w:val="18"/>
                <w:szCs w:val="18"/>
              </w:rPr>
              <w:t>Code</w:t>
            </w:r>
          </w:p>
        </w:tc>
        <w:tc>
          <w:tcPr>
            <w:tcW w:w="3765" w:type="pct"/>
            <w:vAlign w:val="center"/>
          </w:tcPr>
          <w:p w14:paraId="72278478" w14:textId="77777777" w:rsidR="005E5F83" w:rsidRPr="00AB17F0" w:rsidRDefault="005E5F83" w:rsidP="00F54456">
            <w:pPr>
              <w:rPr>
                <w:b/>
                <w:spacing w:val="-6"/>
                <w:sz w:val="18"/>
                <w:szCs w:val="18"/>
              </w:rPr>
            </w:pPr>
            <w:r>
              <w:rPr>
                <w:b/>
                <w:spacing w:val="-6"/>
                <w:sz w:val="18"/>
                <w:szCs w:val="18"/>
              </w:rPr>
              <w:t>Question</w:t>
            </w:r>
          </w:p>
        </w:tc>
        <w:tc>
          <w:tcPr>
            <w:tcW w:w="172" w:type="pct"/>
            <w:vAlign w:val="center"/>
          </w:tcPr>
          <w:p w14:paraId="7111EFF1" w14:textId="77777777" w:rsidR="005E5F83" w:rsidRPr="00AB17F0" w:rsidRDefault="005E5F83" w:rsidP="00F54456">
            <w:pPr>
              <w:rPr>
                <w:b/>
                <w:spacing w:val="-6"/>
                <w:sz w:val="18"/>
                <w:szCs w:val="18"/>
              </w:rPr>
            </w:pPr>
            <w:r>
              <w:rPr>
                <w:b/>
                <w:spacing w:val="-6"/>
                <w:sz w:val="18"/>
                <w:szCs w:val="18"/>
              </w:rPr>
              <w:t>1</w:t>
            </w:r>
          </w:p>
        </w:tc>
        <w:tc>
          <w:tcPr>
            <w:tcW w:w="172" w:type="pct"/>
            <w:vAlign w:val="center"/>
          </w:tcPr>
          <w:p w14:paraId="582EF699" w14:textId="77777777" w:rsidR="005E5F83" w:rsidRPr="00AB17F0" w:rsidRDefault="005E5F83" w:rsidP="00F54456">
            <w:pPr>
              <w:rPr>
                <w:b/>
                <w:spacing w:val="-6"/>
                <w:sz w:val="18"/>
                <w:szCs w:val="18"/>
              </w:rPr>
            </w:pPr>
            <w:r>
              <w:rPr>
                <w:b/>
                <w:spacing w:val="-6"/>
                <w:sz w:val="18"/>
                <w:szCs w:val="18"/>
              </w:rPr>
              <w:t>2</w:t>
            </w:r>
          </w:p>
        </w:tc>
        <w:tc>
          <w:tcPr>
            <w:tcW w:w="172" w:type="pct"/>
            <w:vAlign w:val="center"/>
          </w:tcPr>
          <w:p w14:paraId="1CB723C6" w14:textId="77777777" w:rsidR="005E5F83" w:rsidRPr="00AB17F0" w:rsidRDefault="005E5F83" w:rsidP="00F54456">
            <w:pPr>
              <w:rPr>
                <w:b/>
                <w:spacing w:val="-6"/>
                <w:sz w:val="18"/>
                <w:szCs w:val="18"/>
              </w:rPr>
            </w:pPr>
            <w:r>
              <w:rPr>
                <w:b/>
                <w:spacing w:val="-6"/>
                <w:sz w:val="18"/>
                <w:szCs w:val="18"/>
              </w:rPr>
              <w:t>3</w:t>
            </w:r>
          </w:p>
        </w:tc>
        <w:tc>
          <w:tcPr>
            <w:tcW w:w="172" w:type="pct"/>
            <w:vAlign w:val="center"/>
          </w:tcPr>
          <w:p w14:paraId="38E434C1" w14:textId="77777777" w:rsidR="005E5F83" w:rsidRPr="00AB17F0" w:rsidRDefault="005E5F83" w:rsidP="00F54456">
            <w:pPr>
              <w:rPr>
                <w:b/>
                <w:spacing w:val="-6"/>
                <w:sz w:val="18"/>
                <w:szCs w:val="18"/>
              </w:rPr>
            </w:pPr>
            <w:r>
              <w:rPr>
                <w:b/>
                <w:spacing w:val="-6"/>
                <w:sz w:val="18"/>
                <w:szCs w:val="18"/>
              </w:rPr>
              <w:t>4</w:t>
            </w:r>
          </w:p>
        </w:tc>
        <w:tc>
          <w:tcPr>
            <w:tcW w:w="172" w:type="pct"/>
            <w:vAlign w:val="center"/>
          </w:tcPr>
          <w:p w14:paraId="25C89114" w14:textId="77777777" w:rsidR="005E5F83" w:rsidRPr="00AB17F0" w:rsidRDefault="005E5F83" w:rsidP="00F54456">
            <w:pPr>
              <w:rPr>
                <w:b/>
                <w:spacing w:val="-6"/>
                <w:sz w:val="18"/>
                <w:szCs w:val="18"/>
              </w:rPr>
            </w:pPr>
            <w:r>
              <w:rPr>
                <w:b/>
                <w:spacing w:val="-6"/>
                <w:sz w:val="18"/>
                <w:szCs w:val="18"/>
              </w:rPr>
              <w:t>5</w:t>
            </w:r>
          </w:p>
        </w:tc>
      </w:tr>
      <w:tr w:rsidR="005E5F83" w:rsidRPr="00AB17F0" w14:paraId="5D7102FB" w14:textId="77777777" w:rsidTr="005E5F83">
        <w:trPr>
          <w:trHeight w:val="263"/>
        </w:trPr>
        <w:tc>
          <w:tcPr>
            <w:tcW w:w="375" w:type="pct"/>
            <w:vAlign w:val="center"/>
          </w:tcPr>
          <w:p w14:paraId="3395CDC1" w14:textId="6A91899B" w:rsidR="005E5F83" w:rsidRPr="00AB17F0" w:rsidRDefault="005E5F83" w:rsidP="00F54456">
            <w:pPr>
              <w:rPr>
                <w:bCs/>
                <w:spacing w:val="-6"/>
                <w:sz w:val="18"/>
                <w:szCs w:val="18"/>
              </w:rPr>
            </w:pPr>
            <w:r>
              <w:rPr>
                <w:bCs/>
                <w:spacing w:val="-6"/>
                <w:sz w:val="18"/>
                <w:szCs w:val="18"/>
              </w:rPr>
              <w:t>LMS1</w:t>
            </w:r>
          </w:p>
        </w:tc>
        <w:tc>
          <w:tcPr>
            <w:tcW w:w="3765" w:type="pct"/>
            <w:vAlign w:val="center"/>
          </w:tcPr>
          <w:p w14:paraId="15032A0D" w14:textId="62351130" w:rsidR="005E5F83" w:rsidRPr="00AB17F0" w:rsidRDefault="005E5F83" w:rsidP="00F54456">
            <w:pPr>
              <w:rPr>
                <w:bCs/>
                <w:spacing w:val="-6"/>
                <w:sz w:val="18"/>
                <w:szCs w:val="18"/>
              </w:rPr>
            </w:pPr>
            <w:r w:rsidRPr="005E5F83">
              <w:rPr>
                <w:color w:val="000000"/>
              </w:rPr>
              <w:t>Leaders in our organization demonstrate a strong commitment to HRD.</w:t>
            </w:r>
          </w:p>
        </w:tc>
        <w:tc>
          <w:tcPr>
            <w:tcW w:w="172" w:type="pct"/>
            <w:vAlign w:val="center"/>
          </w:tcPr>
          <w:p w14:paraId="3570EC65" w14:textId="77777777" w:rsidR="005E5F83" w:rsidRPr="00AB17F0" w:rsidRDefault="005E5F83" w:rsidP="00F54456">
            <w:pPr>
              <w:rPr>
                <w:bCs/>
                <w:i/>
                <w:iCs/>
                <w:color w:val="D9D9D9" w:themeColor="background1" w:themeShade="D9"/>
                <w:spacing w:val="-6"/>
                <w:sz w:val="18"/>
                <w:szCs w:val="18"/>
              </w:rPr>
            </w:pPr>
          </w:p>
        </w:tc>
        <w:tc>
          <w:tcPr>
            <w:tcW w:w="172" w:type="pct"/>
            <w:vAlign w:val="center"/>
          </w:tcPr>
          <w:p w14:paraId="4829B6F5" w14:textId="77777777" w:rsidR="005E5F83" w:rsidRPr="00AB17F0" w:rsidRDefault="005E5F83" w:rsidP="00F54456">
            <w:pPr>
              <w:rPr>
                <w:bCs/>
                <w:i/>
                <w:iCs/>
                <w:color w:val="D9D9D9" w:themeColor="background1" w:themeShade="D9"/>
                <w:spacing w:val="-6"/>
                <w:sz w:val="18"/>
                <w:szCs w:val="18"/>
              </w:rPr>
            </w:pPr>
          </w:p>
        </w:tc>
        <w:tc>
          <w:tcPr>
            <w:tcW w:w="172" w:type="pct"/>
            <w:vAlign w:val="center"/>
          </w:tcPr>
          <w:p w14:paraId="035CADCC" w14:textId="77777777" w:rsidR="005E5F83" w:rsidRPr="00AB17F0" w:rsidRDefault="005E5F83" w:rsidP="00F54456">
            <w:pPr>
              <w:rPr>
                <w:bCs/>
                <w:i/>
                <w:iCs/>
                <w:color w:val="D9D9D9" w:themeColor="background1" w:themeShade="D9"/>
                <w:spacing w:val="-6"/>
                <w:sz w:val="18"/>
                <w:szCs w:val="18"/>
              </w:rPr>
            </w:pPr>
          </w:p>
        </w:tc>
        <w:tc>
          <w:tcPr>
            <w:tcW w:w="172" w:type="pct"/>
            <w:vAlign w:val="center"/>
          </w:tcPr>
          <w:p w14:paraId="158427F4" w14:textId="77777777" w:rsidR="005E5F83" w:rsidRPr="00AB17F0" w:rsidRDefault="005E5F83" w:rsidP="00F54456">
            <w:pPr>
              <w:rPr>
                <w:bCs/>
                <w:i/>
                <w:iCs/>
                <w:color w:val="D9D9D9" w:themeColor="background1" w:themeShade="D9"/>
                <w:spacing w:val="-6"/>
                <w:sz w:val="18"/>
                <w:szCs w:val="18"/>
              </w:rPr>
            </w:pPr>
          </w:p>
        </w:tc>
        <w:tc>
          <w:tcPr>
            <w:tcW w:w="172" w:type="pct"/>
            <w:vAlign w:val="center"/>
          </w:tcPr>
          <w:p w14:paraId="09FD8200" w14:textId="77777777" w:rsidR="005E5F83" w:rsidRPr="00AB17F0" w:rsidRDefault="005E5F83" w:rsidP="00F54456">
            <w:pPr>
              <w:rPr>
                <w:bCs/>
                <w:i/>
                <w:iCs/>
                <w:color w:val="D9D9D9" w:themeColor="background1" w:themeShade="D9"/>
                <w:spacing w:val="-6"/>
                <w:sz w:val="18"/>
                <w:szCs w:val="18"/>
              </w:rPr>
            </w:pPr>
          </w:p>
        </w:tc>
      </w:tr>
      <w:tr w:rsidR="005E5F83" w:rsidRPr="00AB17F0" w14:paraId="1FFEAE21" w14:textId="77777777" w:rsidTr="005E5F83">
        <w:trPr>
          <w:trHeight w:val="263"/>
        </w:trPr>
        <w:tc>
          <w:tcPr>
            <w:tcW w:w="375" w:type="pct"/>
            <w:vAlign w:val="center"/>
          </w:tcPr>
          <w:p w14:paraId="538C2DE0" w14:textId="2751807E" w:rsidR="005E5F83" w:rsidRPr="00AB17F0" w:rsidRDefault="005E5F83" w:rsidP="00F54456">
            <w:pPr>
              <w:rPr>
                <w:bCs/>
                <w:spacing w:val="-6"/>
                <w:sz w:val="18"/>
                <w:szCs w:val="18"/>
              </w:rPr>
            </w:pPr>
            <w:r>
              <w:rPr>
                <w:bCs/>
                <w:spacing w:val="-6"/>
                <w:sz w:val="18"/>
                <w:szCs w:val="18"/>
              </w:rPr>
              <w:t>LMS2</w:t>
            </w:r>
          </w:p>
        </w:tc>
        <w:tc>
          <w:tcPr>
            <w:tcW w:w="3765" w:type="pct"/>
            <w:vAlign w:val="center"/>
          </w:tcPr>
          <w:p w14:paraId="43C8CA49" w14:textId="22E1C9DA" w:rsidR="005E5F83" w:rsidRPr="00AB17F0" w:rsidRDefault="005E5F83" w:rsidP="00F54456">
            <w:pPr>
              <w:rPr>
                <w:bCs/>
                <w:spacing w:val="-6"/>
                <w:sz w:val="18"/>
                <w:szCs w:val="18"/>
              </w:rPr>
            </w:pPr>
            <w:r w:rsidRPr="005E5F83">
              <w:rPr>
                <w:color w:val="000000"/>
              </w:rPr>
              <w:t>Our management ensures that adequate resources (budget, time, tools) are allocated for HRD.</w:t>
            </w:r>
          </w:p>
        </w:tc>
        <w:tc>
          <w:tcPr>
            <w:tcW w:w="172" w:type="pct"/>
            <w:vAlign w:val="center"/>
          </w:tcPr>
          <w:p w14:paraId="0905192E" w14:textId="77777777" w:rsidR="005E5F83" w:rsidRPr="00AB17F0" w:rsidRDefault="005E5F83" w:rsidP="00F54456">
            <w:pPr>
              <w:rPr>
                <w:bCs/>
                <w:i/>
                <w:iCs/>
                <w:color w:val="D9D9D9" w:themeColor="background1" w:themeShade="D9"/>
                <w:spacing w:val="-6"/>
                <w:sz w:val="18"/>
                <w:szCs w:val="18"/>
              </w:rPr>
            </w:pPr>
          </w:p>
        </w:tc>
        <w:tc>
          <w:tcPr>
            <w:tcW w:w="172" w:type="pct"/>
            <w:vAlign w:val="center"/>
          </w:tcPr>
          <w:p w14:paraId="23A3B834" w14:textId="77777777" w:rsidR="005E5F83" w:rsidRPr="00AB17F0" w:rsidRDefault="005E5F83" w:rsidP="00F54456">
            <w:pPr>
              <w:rPr>
                <w:bCs/>
                <w:i/>
                <w:iCs/>
                <w:color w:val="D9D9D9" w:themeColor="background1" w:themeShade="D9"/>
                <w:spacing w:val="-6"/>
                <w:sz w:val="18"/>
                <w:szCs w:val="18"/>
              </w:rPr>
            </w:pPr>
          </w:p>
        </w:tc>
        <w:tc>
          <w:tcPr>
            <w:tcW w:w="172" w:type="pct"/>
            <w:vAlign w:val="center"/>
          </w:tcPr>
          <w:p w14:paraId="5ADE6919" w14:textId="77777777" w:rsidR="005E5F83" w:rsidRPr="00AB17F0" w:rsidRDefault="005E5F83" w:rsidP="00F54456">
            <w:pPr>
              <w:rPr>
                <w:bCs/>
                <w:i/>
                <w:iCs/>
                <w:color w:val="D9D9D9" w:themeColor="background1" w:themeShade="D9"/>
                <w:spacing w:val="-6"/>
                <w:sz w:val="18"/>
                <w:szCs w:val="18"/>
              </w:rPr>
            </w:pPr>
          </w:p>
        </w:tc>
        <w:tc>
          <w:tcPr>
            <w:tcW w:w="172" w:type="pct"/>
            <w:vAlign w:val="center"/>
          </w:tcPr>
          <w:p w14:paraId="2172C57E" w14:textId="77777777" w:rsidR="005E5F83" w:rsidRPr="00AB17F0" w:rsidRDefault="005E5F83" w:rsidP="00F54456">
            <w:pPr>
              <w:rPr>
                <w:bCs/>
                <w:i/>
                <w:iCs/>
                <w:color w:val="D9D9D9" w:themeColor="background1" w:themeShade="D9"/>
                <w:spacing w:val="-6"/>
                <w:sz w:val="18"/>
                <w:szCs w:val="18"/>
              </w:rPr>
            </w:pPr>
          </w:p>
        </w:tc>
        <w:tc>
          <w:tcPr>
            <w:tcW w:w="172" w:type="pct"/>
            <w:vAlign w:val="center"/>
          </w:tcPr>
          <w:p w14:paraId="4B0F2B58" w14:textId="77777777" w:rsidR="005E5F83" w:rsidRPr="00AB17F0" w:rsidRDefault="005E5F83" w:rsidP="00F54456">
            <w:pPr>
              <w:rPr>
                <w:bCs/>
                <w:i/>
                <w:iCs/>
                <w:color w:val="D9D9D9" w:themeColor="background1" w:themeShade="D9"/>
                <w:spacing w:val="-6"/>
                <w:sz w:val="18"/>
                <w:szCs w:val="18"/>
              </w:rPr>
            </w:pPr>
          </w:p>
        </w:tc>
      </w:tr>
      <w:tr w:rsidR="005E5F83" w:rsidRPr="00AB17F0" w14:paraId="5CA2BC25" w14:textId="77777777" w:rsidTr="005E5F83">
        <w:trPr>
          <w:trHeight w:val="263"/>
        </w:trPr>
        <w:tc>
          <w:tcPr>
            <w:tcW w:w="375" w:type="pct"/>
            <w:vAlign w:val="center"/>
          </w:tcPr>
          <w:p w14:paraId="086AF5B1" w14:textId="252CEB02" w:rsidR="005E5F83" w:rsidRPr="00AB17F0" w:rsidRDefault="005E5F83" w:rsidP="00F54456">
            <w:pPr>
              <w:rPr>
                <w:bCs/>
                <w:spacing w:val="-6"/>
                <w:sz w:val="18"/>
                <w:szCs w:val="18"/>
              </w:rPr>
            </w:pPr>
            <w:r>
              <w:rPr>
                <w:bCs/>
                <w:spacing w:val="-6"/>
                <w:sz w:val="18"/>
                <w:szCs w:val="18"/>
              </w:rPr>
              <w:t>LMS3</w:t>
            </w:r>
          </w:p>
        </w:tc>
        <w:tc>
          <w:tcPr>
            <w:tcW w:w="3765" w:type="pct"/>
            <w:vAlign w:val="center"/>
          </w:tcPr>
          <w:p w14:paraId="0A6048A4" w14:textId="716E838A" w:rsidR="005E5F83" w:rsidRPr="00AB17F0" w:rsidRDefault="005E5F83" w:rsidP="00F54456">
            <w:pPr>
              <w:rPr>
                <w:bCs/>
                <w:spacing w:val="-6"/>
                <w:sz w:val="18"/>
                <w:szCs w:val="18"/>
              </w:rPr>
            </w:pPr>
            <w:r w:rsidRPr="005E5F83">
              <w:rPr>
                <w:color w:val="000000"/>
              </w:rPr>
              <w:t>Senior managers actively participate in HRD programs, either as learners or facilitators.</w:t>
            </w:r>
          </w:p>
        </w:tc>
        <w:tc>
          <w:tcPr>
            <w:tcW w:w="172" w:type="pct"/>
            <w:vAlign w:val="center"/>
          </w:tcPr>
          <w:p w14:paraId="2ACF7E0B" w14:textId="77777777" w:rsidR="005E5F83" w:rsidRPr="00AB17F0" w:rsidRDefault="005E5F83" w:rsidP="00F54456">
            <w:pPr>
              <w:rPr>
                <w:bCs/>
                <w:i/>
                <w:iCs/>
                <w:color w:val="D9D9D9" w:themeColor="background1" w:themeShade="D9"/>
                <w:spacing w:val="-6"/>
                <w:sz w:val="18"/>
                <w:szCs w:val="18"/>
              </w:rPr>
            </w:pPr>
          </w:p>
        </w:tc>
        <w:tc>
          <w:tcPr>
            <w:tcW w:w="172" w:type="pct"/>
            <w:vAlign w:val="center"/>
          </w:tcPr>
          <w:p w14:paraId="752323E4" w14:textId="77777777" w:rsidR="005E5F83" w:rsidRPr="00AB17F0" w:rsidRDefault="005E5F83" w:rsidP="00F54456">
            <w:pPr>
              <w:rPr>
                <w:bCs/>
                <w:i/>
                <w:iCs/>
                <w:color w:val="D9D9D9" w:themeColor="background1" w:themeShade="D9"/>
                <w:spacing w:val="-6"/>
                <w:sz w:val="18"/>
                <w:szCs w:val="18"/>
              </w:rPr>
            </w:pPr>
          </w:p>
        </w:tc>
        <w:tc>
          <w:tcPr>
            <w:tcW w:w="172" w:type="pct"/>
            <w:vAlign w:val="center"/>
          </w:tcPr>
          <w:p w14:paraId="6024CEFF" w14:textId="77777777" w:rsidR="005E5F83" w:rsidRPr="00AB17F0" w:rsidRDefault="005E5F83" w:rsidP="00F54456">
            <w:pPr>
              <w:rPr>
                <w:bCs/>
                <w:i/>
                <w:iCs/>
                <w:color w:val="D9D9D9" w:themeColor="background1" w:themeShade="D9"/>
                <w:spacing w:val="-6"/>
                <w:sz w:val="18"/>
                <w:szCs w:val="18"/>
              </w:rPr>
            </w:pPr>
          </w:p>
        </w:tc>
        <w:tc>
          <w:tcPr>
            <w:tcW w:w="172" w:type="pct"/>
            <w:vAlign w:val="center"/>
          </w:tcPr>
          <w:p w14:paraId="7F25FF80" w14:textId="77777777" w:rsidR="005E5F83" w:rsidRPr="00AB17F0" w:rsidRDefault="005E5F83" w:rsidP="00F54456">
            <w:pPr>
              <w:rPr>
                <w:bCs/>
                <w:i/>
                <w:iCs/>
                <w:color w:val="D9D9D9" w:themeColor="background1" w:themeShade="D9"/>
                <w:spacing w:val="-6"/>
                <w:sz w:val="18"/>
                <w:szCs w:val="18"/>
              </w:rPr>
            </w:pPr>
          </w:p>
        </w:tc>
        <w:tc>
          <w:tcPr>
            <w:tcW w:w="172" w:type="pct"/>
            <w:vAlign w:val="center"/>
          </w:tcPr>
          <w:p w14:paraId="6FC7BCCB" w14:textId="77777777" w:rsidR="005E5F83" w:rsidRPr="00AB17F0" w:rsidRDefault="005E5F83" w:rsidP="00F54456">
            <w:pPr>
              <w:rPr>
                <w:bCs/>
                <w:i/>
                <w:iCs/>
                <w:color w:val="D9D9D9" w:themeColor="background1" w:themeShade="D9"/>
                <w:spacing w:val="-6"/>
                <w:sz w:val="18"/>
                <w:szCs w:val="18"/>
              </w:rPr>
            </w:pPr>
          </w:p>
        </w:tc>
      </w:tr>
      <w:tr w:rsidR="005E5F83" w:rsidRPr="00AB17F0" w14:paraId="69B8D7BD" w14:textId="77777777" w:rsidTr="005E5F83">
        <w:trPr>
          <w:trHeight w:val="263"/>
        </w:trPr>
        <w:tc>
          <w:tcPr>
            <w:tcW w:w="375" w:type="pct"/>
            <w:vAlign w:val="center"/>
          </w:tcPr>
          <w:p w14:paraId="6A18AFC8" w14:textId="3678ED68" w:rsidR="005E5F83" w:rsidRPr="00AB17F0" w:rsidRDefault="005E5F83" w:rsidP="00F54456">
            <w:pPr>
              <w:rPr>
                <w:bCs/>
                <w:spacing w:val="-6"/>
                <w:sz w:val="18"/>
                <w:szCs w:val="18"/>
              </w:rPr>
            </w:pPr>
            <w:r>
              <w:rPr>
                <w:bCs/>
                <w:spacing w:val="-6"/>
                <w:sz w:val="18"/>
                <w:szCs w:val="18"/>
              </w:rPr>
              <w:t>LMS4</w:t>
            </w:r>
          </w:p>
        </w:tc>
        <w:tc>
          <w:tcPr>
            <w:tcW w:w="3765" w:type="pct"/>
            <w:vAlign w:val="center"/>
          </w:tcPr>
          <w:p w14:paraId="501C6B6A" w14:textId="0F397785" w:rsidR="005E5F83" w:rsidRPr="00AB17F0" w:rsidRDefault="005E5F83" w:rsidP="00F54456">
            <w:pPr>
              <w:rPr>
                <w:bCs/>
                <w:spacing w:val="-6"/>
                <w:sz w:val="18"/>
                <w:szCs w:val="18"/>
              </w:rPr>
            </w:pPr>
            <w:r w:rsidRPr="005E5F83">
              <w:rPr>
                <w:color w:val="000000"/>
              </w:rPr>
              <w:t>Our managers are supportive when it comes to adapting HRD practices based on changing organizational needs.</w:t>
            </w:r>
          </w:p>
        </w:tc>
        <w:tc>
          <w:tcPr>
            <w:tcW w:w="172" w:type="pct"/>
            <w:vAlign w:val="center"/>
          </w:tcPr>
          <w:p w14:paraId="6D51A097" w14:textId="77777777" w:rsidR="005E5F83" w:rsidRPr="00AB17F0" w:rsidRDefault="005E5F83" w:rsidP="00F54456">
            <w:pPr>
              <w:rPr>
                <w:bCs/>
                <w:i/>
                <w:iCs/>
                <w:color w:val="D9D9D9" w:themeColor="background1" w:themeShade="D9"/>
                <w:spacing w:val="-6"/>
                <w:sz w:val="18"/>
                <w:szCs w:val="18"/>
              </w:rPr>
            </w:pPr>
          </w:p>
        </w:tc>
        <w:tc>
          <w:tcPr>
            <w:tcW w:w="172" w:type="pct"/>
            <w:vAlign w:val="center"/>
          </w:tcPr>
          <w:p w14:paraId="6F8AADF3" w14:textId="77777777" w:rsidR="005E5F83" w:rsidRPr="00AB17F0" w:rsidRDefault="005E5F83" w:rsidP="00F54456">
            <w:pPr>
              <w:rPr>
                <w:bCs/>
                <w:i/>
                <w:iCs/>
                <w:color w:val="D9D9D9" w:themeColor="background1" w:themeShade="D9"/>
                <w:spacing w:val="-6"/>
                <w:sz w:val="18"/>
                <w:szCs w:val="18"/>
              </w:rPr>
            </w:pPr>
          </w:p>
        </w:tc>
        <w:tc>
          <w:tcPr>
            <w:tcW w:w="172" w:type="pct"/>
            <w:vAlign w:val="center"/>
          </w:tcPr>
          <w:p w14:paraId="36402F1A" w14:textId="77777777" w:rsidR="005E5F83" w:rsidRPr="00AB17F0" w:rsidRDefault="005E5F83" w:rsidP="00F54456">
            <w:pPr>
              <w:rPr>
                <w:bCs/>
                <w:i/>
                <w:iCs/>
                <w:color w:val="D9D9D9" w:themeColor="background1" w:themeShade="D9"/>
                <w:spacing w:val="-6"/>
                <w:sz w:val="18"/>
                <w:szCs w:val="18"/>
              </w:rPr>
            </w:pPr>
          </w:p>
        </w:tc>
        <w:tc>
          <w:tcPr>
            <w:tcW w:w="172" w:type="pct"/>
            <w:vAlign w:val="center"/>
          </w:tcPr>
          <w:p w14:paraId="575BBA9B" w14:textId="77777777" w:rsidR="005E5F83" w:rsidRPr="00AB17F0" w:rsidRDefault="005E5F83" w:rsidP="00F54456">
            <w:pPr>
              <w:rPr>
                <w:bCs/>
                <w:i/>
                <w:iCs/>
                <w:color w:val="D9D9D9" w:themeColor="background1" w:themeShade="D9"/>
                <w:spacing w:val="-6"/>
                <w:sz w:val="18"/>
                <w:szCs w:val="18"/>
              </w:rPr>
            </w:pPr>
          </w:p>
        </w:tc>
        <w:tc>
          <w:tcPr>
            <w:tcW w:w="172" w:type="pct"/>
            <w:vAlign w:val="center"/>
          </w:tcPr>
          <w:p w14:paraId="7512B50E" w14:textId="77777777" w:rsidR="005E5F83" w:rsidRPr="00AB17F0" w:rsidRDefault="005E5F83" w:rsidP="00F54456">
            <w:pPr>
              <w:rPr>
                <w:bCs/>
                <w:i/>
                <w:iCs/>
                <w:color w:val="D9D9D9" w:themeColor="background1" w:themeShade="D9"/>
                <w:spacing w:val="-6"/>
                <w:sz w:val="18"/>
                <w:szCs w:val="18"/>
              </w:rPr>
            </w:pPr>
          </w:p>
        </w:tc>
      </w:tr>
      <w:tr w:rsidR="005E5F83" w:rsidRPr="00AB17F0" w14:paraId="528E7C21" w14:textId="77777777" w:rsidTr="005E5F83">
        <w:trPr>
          <w:trHeight w:val="263"/>
        </w:trPr>
        <w:tc>
          <w:tcPr>
            <w:tcW w:w="375" w:type="pct"/>
            <w:vAlign w:val="center"/>
          </w:tcPr>
          <w:p w14:paraId="73395F06" w14:textId="3564A4E3" w:rsidR="005E5F83" w:rsidRPr="005E5F83" w:rsidRDefault="005E5F83" w:rsidP="00F54456">
            <w:pPr>
              <w:rPr>
                <w:bCs/>
                <w:color w:val="000000" w:themeColor="text1"/>
                <w:spacing w:val="-6"/>
                <w:sz w:val="18"/>
                <w:szCs w:val="18"/>
              </w:rPr>
            </w:pPr>
            <w:r>
              <w:rPr>
                <w:bCs/>
                <w:color w:val="000000" w:themeColor="text1"/>
                <w:spacing w:val="-6"/>
                <w:sz w:val="18"/>
                <w:szCs w:val="18"/>
              </w:rPr>
              <w:t>LMS</w:t>
            </w:r>
            <w:r w:rsidRPr="005E5F83">
              <w:rPr>
                <w:bCs/>
                <w:color w:val="000000" w:themeColor="text1"/>
                <w:spacing w:val="-6"/>
                <w:sz w:val="18"/>
                <w:szCs w:val="18"/>
              </w:rPr>
              <w:t>5</w:t>
            </w:r>
          </w:p>
        </w:tc>
        <w:tc>
          <w:tcPr>
            <w:tcW w:w="3765" w:type="pct"/>
            <w:vAlign w:val="center"/>
          </w:tcPr>
          <w:p w14:paraId="7AFF628F" w14:textId="7B7BBE9E" w:rsidR="005E5F83" w:rsidRPr="005E5F83" w:rsidRDefault="005E5F83" w:rsidP="00F54456">
            <w:pPr>
              <w:rPr>
                <w:bCs/>
                <w:color w:val="000000" w:themeColor="text1"/>
                <w:spacing w:val="-6"/>
                <w:sz w:val="18"/>
                <w:szCs w:val="18"/>
              </w:rPr>
            </w:pPr>
            <w:r w:rsidRPr="005E5F83">
              <w:rPr>
                <w:color w:val="000000" w:themeColor="text1"/>
              </w:rPr>
              <w:t>Leadership actively supports and promotes participation in professional development opportunities</w:t>
            </w:r>
          </w:p>
        </w:tc>
        <w:tc>
          <w:tcPr>
            <w:tcW w:w="172" w:type="pct"/>
            <w:vAlign w:val="center"/>
          </w:tcPr>
          <w:p w14:paraId="3275120B" w14:textId="77777777" w:rsidR="005E5F83" w:rsidRPr="00AB17F0" w:rsidRDefault="005E5F83" w:rsidP="00F54456">
            <w:pPr>
              <w:rPr>
                <w:bCs/>
                <w:i/>
                <w:iCs/>
                <w:color w:val="D9D9D9" w:themeColor="background1" w:themeShade="D9"/>
                <w:spacing w:val="-6"/>
                <w:sz w:val="18"/>
                <w:szCs w:val="18"/>
              </w:rPr>
            </w:pPr>
          </w:p>
        </w:tc>
        <w:tc>
          <w:tcPr>
            <w:tcW w:w="172" w:type="pct"/>
            <w:vAlign w:val="center"/>
          </w:tcPr>
          <w:p w14:paraId="504200D8" w14:textId="77777777" w:rsidR="005E5F83" w:rsidRPr="00AB17F0" w:rsidRDefault="005E5F83" w:rsidP="00F54456">
            <w:pPr>
              <w:rPr>
                <w:bCs/>
                <w:i/>
                <w:iCs/>
                <w:color w:val="D9D9D9" w:themeColor="background1" w:themeShade="D9"/>
                <w:spacing w:val="-6"/>
                <w:sz w:val="18"/>
                <w:szCs w:val="18"/>
              </w:rPr>
            </w:pPr>
          </w:p>
        </w:tc>
        <w:tc>
          <w:tcPr>
            <w:tcW w:w="172" w:type="pct"/>
            <w:vAlign w:val="center"/>
          </w:tcPr>
          <w:p w14:paraId="0F2737F0" w14:textId="77777777" w:rsidR="005E5F83" w:rsidRPr="00AB17F0" w:rsidRDefault="005E5F83" w:rsidP="00F54456">
            <w:pPr>
              <w:rPr>
                <w:bCs/>
                <w:i/>
                <w:iCs/>
                <w:color w:val="D9D9D9" w:themeColor="background1" w:themeShade="D9"/>
                <w:spacing w:val="-6"/>
                <w:sz w:val="18"/>
                <w:szCs w:val="18"/>
              </w:rPr>
            </w:pPr>
          </w:p>
        </w:tc>
        <w:tc>
          <w:tcPr>
            <w:tcW w:w="172" w:type="pct"/>
            <w:vAlign w:val="center"/>
          </w:tcPr>
          <w:p w14:paraId="6E99A104" w14:textId="77777777" w:rsidR="005E5F83" w:rsidRPr="00AB17F0" w:rsidRDefault="005E5F83" w:rsidP="00F54456">
            <w:pPr>
              <w:rPr>
                <w:bCs/>
                <w:i/>
                <w:iCs/>
                <w:color w:val="D9D9D9" w:themeColor="background1" w:themeShade="D9"/>
                <w:spacing w:val="-6"/>
                <w:sz w:val="18"/>
                <w:szCs w:val="18"/>
              </w:rPr>
            </w:pPr>
          </w:p>
        </w:tc>
        <w:tc>
          <w:tcPr>
            <w:tcW w:w="172" w:type="pct"/>
            <w:vAlign w:val="center"/>
          </w:tcPr>
          <w:p w14:paraId="16C30473" w14:textId="77777777" w:rsidR="005E5F83" w:rsidRPr="00AB17F0" w:rsidRDefault="005E5F83" w:rsidP="00F54456">
            <w:pPr>
              <w:rPr>
                <w:bCs/>
                <w:i/>
                <w:iCs/>
                <w:color w:val="D9D9D9" w:themeColor="background1" w:themeShade="D9"/>
                <w:spacing w:val="-6"/>
                <w:sz w:val="18"/>
                <w:szCs w:val="18"/>
              </w:rPr>
            </w:pPr>
          </w:p>
        </w:tc>
      </w:tr>
    </w:tbl>
    <w:p w14:paraId="2957F699" w14:textId="77777777" w:rsidR="005E5F83" w:rsidRDefault="005E5F83" w:rsidP="007630B4">
      <w:pPr>
        <w:jc w:val="both"/>
        <w:rPr>
          <w:rFonts w:eastAsiaTheme="minorHAnsi"/>
          <w:color w:val="000000" w:themeColor="text1"/>
          <w:sz w:val="26"/>
          <w:szCs w:val="26"/>
          <w:lang w:val="en-US"/>
        </w:rPr>
      </w:pPr>
    </w:p>
    <w:p w14:paraId="6EF476BD" w14:textId="758BD35E" w:rsidR="005E5F83" w:rsidRPr="005E5F83" w:rsidRDefault="005E5F83" w:rsidP="005E5F83">
      <w:pPr>
        <w:pStyle w:val="Heading1"/>
        <w:rPr>
          <w:rFonts w:eastAsiaTheme="minorHAnsi"/>
          <w:b/>
          <w:bCs/>
          <w:color w:val="000000" w:themeColor="text1"/>
          <w:sz w:val="20"/>
          <w:szCs w:val="20"/>
          <w:highlight w:val="cyan"/>
        </w:rPr>
      </w:pPr>
      <w:bookmarkStart w:id="1457" w:name="_Toc172627201"/>
      <w:bookmarkStart w:id="1458" w:name="_Toc172627421"/>
      <w:bookmarkStart w:id="1459" w:name="_Toc172667702"/>
      <w:bookmarkStart w:id="1460" w:name="_Toc177284813"/>
      <w:bookmarkStart w:id="1461" w:name="_Toc177287223"/>
      <w:bookmarkStart w:id="1462" w:name="_Toc201708085"/>
      <w:bookmarkStart w:id="1463" w:name="_Toc201856487"/>
      <w:bookmarkStart w:id="1464" w:name="_Toc205420207"/>
      <w:r w:rsidRPr="00AB17F0">
        <w:rPr>
          <w:rFonts w:eastAsiaTheme="minorHAnsi"/>
          <w:b/>
          <w:bCs/>
          <w:color w:val="000000" w:themeColor="text1"/>
          <w:sz w:val="20"/>
          <w:szCs w:val="20"/>
          <w:highlight w:val="cyan"/>
        </w:rPr>
        <w:t>I</w:t>
      </w:r>
      <w:r>
        <w:rPr>
          <w:rFonts w:eastAsiaTheme="minorHAnsi"/>
          <w:b/>
          <w:bCs/>
          <w:color w:val="000000" w:themeColor="text1"/>
          <w:sz w:val="20"/>
          <w:szCs w:val="20"/>
          <w:highlight w:val="cyan"/>
        </w:rPr>
        <w:t>V</w:t>
      </w:r>
      <w:r w:rsidRPr="00AB17F0">
        <w:rPr>
          <w:rFonts w:eastAsiaTheme="minorHAnsi"/>
          <w:b/>
          <w:bCs/>
          <w:color w:val="000000" w:themeColor="text1"/>
          <w:sz w:val="20"/>
          <w:szCs w:val="20"/>
          <w:highlight w:val="cyan"/>
        </w:rPr>
        <w:t xml:space="preserve">. </w:t>
      </w:r>
      <w:r w:rsidRPr="005E5F83">
        <w:rPr>
          <w:rFonts w:eastAsiaTheme="minorHAnsi"/>
          <w:b/>
          <w:bCs/>
          <w:color w:val="000000" w:themeColor="text1"/>
          <w:sz w:val="20"/>
          <w:szCs w:val="20"/>
          <w:highlight w:val="cyan"/>
        </w:rPr>
        <w:t>Corporate Culture (CC)</w:t>
      </w:r>
      <w:bookmarkEnd w:id="1457"/>
      <w:bookmarkEnd w:id="1458"/>
      <w:bookmarkEnd w:id="1459"/>
      <w:bookmarkEnd w:id="1460"/>
      <w:bookmarkEnd w:id="1461"/>
      <w:bookmarkEnd w:id="1462"/>
      <w:bookmarkEnd w:id="1463"/>
      <w:bookmarkEnd w:id="1464"/>
    </w:p>
    <w:p w14:paraId="337C1CDC" w14:textId="77777777" w:rsidR="005E5F83" w:rsidRPr="005E5F83" w:rsidRDefault="005E5F83" w:rsidP="005E5F83">
      <w:pPr>
        <w:rPr>
          <w:rFonts w:eastAsiaTheme="minorHAnsi"/>
          <w:highlight w:val="cyan"/>
          <w:lang w:val="en-US"/>
        </w:rPr>
      </w:pPr>
    </w:p>
    <w:p w14:paraId="3B6BE27D" w14:textId="567E1B3C" w:rsidR="005E5F83" w:rsidRPr="006D232F" w:rsidRDefault="005E5F83" w:rsidP="005E5F83">
      <w:pPr>
        <w:rPr>
          <w:rFonts w:eastAsiaTheme="minorHAnsi"/>
        </w:rPr>
      </w:pPr>
      <w:r w:rsidRPr="005E5F83">
        <w:rPr>
          <w:rFonts w:eastAsiaTheme="minorHAnsi"/>
        </w:rPr>
        <w:t>The questions below are to evaluate the attitudes, values, and culture in the organization. Please indicate your level of agreement on a scale of 1-5</w:t>
      </w:r>
      <w:r w:rsidRPr="006D232F">
        <w:rPr>
          <w:rFonts w:eastAsiaTheme="minorHAnsi"/>
        </w:rPr>
        <w:t xml:space="preserve">, where 1 - </w:t>
      </w:r>
      <w:r>
        <w:rPr>
          <w:rFonts w:eastAsiaTheme="minorHAnsi"/>
        </w:rPr>
        <w:t>Strong</w:t>
      </w:r>
      <w:r w:rsidRPr="006D232F">
        <w:rPr>
          <w:rFonts w:eastAsiaTheme="minorHAnsi"/>
        </w:rPr>
        <w:t xml:space="preserve">ly disagree and 5 - </w:t>
      </w:r>
      <w:r>
        <w:rPr>
          <w:rFonts w:eastAsiaTheme="minorHAnsi"/>
        </w:rPr>
        <w:t>Strong</w:t>
      </w:r>
      <w:r w:rsidRPr="006D232F">
        <w:rPr>
          <w:rFonts w:eastAsiaTheme="minorHAnsi"/>
        </w:rPr>
        <w:t>y agree</w:t>
      </w:r>
      <w:r>
        <w:rPr>
          <w:rFonts w:eastAsiaTheme="minorHAnsi"/>
        </w:rPr>
        <w:t>.</w:t>
      </w:r>
    </w:p>
    <w:p w14:paraId="34DCA296" w14:textId="77777777" w:rsidR="005E5F83" w:rsidRPr="006D232F" w:rsidRDefault="005E5F83" w:rsidP="005E5F83">
      <w:pPr>
        <w:rPr>
          <w:rFonts w:eastAsiaTheme="minorHAnsi"/>
          <w:highlight w:val="cyan"/>
        </w:rPr>
      </w:pPr>
    </w:p>
    <w:tbl>
      <w:tblPr>
        <w:tblStyle w:val="TableGridLight"/>
        <w:tblW w:w="5000" w:type="pct"/>
        <w:tblLook w:val="04A0" w:firstRow="1" w:lastRow="0" w:firstColumn="1" w:lastColumn="0" w:noHBand="0" w:noVBand="1"/>
      </w:tblPr>
      <w:tblGrid>
        <w:gridCol w:w="653"/>
        <w:gridCol w:w="6562"/>
        <w:gridCol w:w="300"/>
        <w:gridCol w:w="300"/>
        <w:gridCol w:w="300"/>
        <w:gridCol w:w="300"/>
        <w:gridCol w:w="300"/>
      </w:tblGrid>
      <w:tr w:rsidR="005E5F83" w:rsidRPr="00AB17F0" w14:paraId="7F42FF14" w14:textId="77777777" w:rsidTr="00F54456">
        <w:trPr>
          <w:trHeight w:val="248"/>
        </w:trPr>
        <w:tc>
          <w:tcPr>
            <w:tcW w:w="375" w:type="pct"/>
            <w:vAlign w:val="center"/>
          </w:tcPr>
          <w:p w14:paraId="0F5631C8" w14:textId="77777777" w:rsidR="005E5F83" w:rsidRPr="00AB17F0" w:rsidRDefault="005E5F83" w:rsidP="00F54456">
            <w:pPr>
              <w:rPr>
                <w:b/>
                <w:spacing w:val="-6"/>
                <w:sz w:val="18"/>
                <w:szCs w:val="18"/>
              </w:rPr>
            </w:pPr>
            <w:r>
              <w:rPr>
                <w:b/>
                <w:spacing w:val="-6"/>
                <w:sz w:val="18"/>
                <w:szCs w:val="18"/>
              </w:rPr>
              <w:t>Code</w:t>
            </w:r>
          </w:p>
        </w:tc>
        <w:tc>
          <w:tcPr>
            <w:tcW w:w="3765" w:type="pct"/>
            <w:vAlign w:val="center"/>
          </w:tcPr>
          <w:p w14:paraId="78C07E99" w14:textId="77777777" w:rsidR="005E5F83" w:rsidRPr="00AB17F0" w:rsidRDefault="005E5F83" w:rsidP="00F54456">
            <w:pPr>
              <w:rPr>
                <w:b/>
                <w:spacing w:val="-6"/>
                <w:sz w:val="18"/>
                <w:szCs w:val="18"/>
              </w:rPr>
            </w:pPr>
            <w:r>
              <w:rPr>
                <w:b/>
                <w:spacing w:val="-6"/>
                <w:sz w:val="18"/>
                <w:szCs w:val="18"/>
              </w:rPr>
              <w:t>Question</w:t>
            </w:r>
          </w:p>
        </w:tc>
        <w:tc>
          <w:tcPr>
            <w:tcW w:w="172" w:type="pct"/>
            <w:vAlign w:val="center"/>
          </w:tcPr>
          <w:p w14:paraId="0BC5B596" w14:textId="77777777" w:rsidR="005E5F83" w:rsidRPr="00AB17F0" w:rsidRDefault="005E5F83" w:rsidP="00F54456">
            <w:pPr>
              <w:rPr>
                <w:b/>
                <w:spacing w:val="-6"/>
                <w:sz w:val="18"/>
                <w:szCs w:val="18"/>
              </w:rPr>
            </w:pPr>
            <w:r>
              <w:rPr>
                <w:b/>
                <w:spacing w:val="-6"/>
                <w:sz w:val="18"/>
                <w:szCs w:val="18"/>
              </w:rPr>
              <w:t>1</w:t>
            </w:r>
          </w:p>
        </w:tc>
        <w:tc>
          <w:tcPr>
            <w:tcW w:w="172" w:type="pct"/>
            <w:vAlign w:val="center"/>
          </w:tcPr>
          <w:p w14:paraId="3AD3F4AA" w14:textId="77777777" w:rsidR="005E5F83" w:rsidRPr="00AB17F0" w:rsidRDefault="005E5F83" w:rsidP="00F54456">
            <w:pPr>
              <w:rPr>
                <w:b/>
                <w:spacing w:val="-6"/>
                <w:sz w:val="18"/>
                <w:szCs w:val="18"/>
              </w:rPr>
            </w:pPr>
            <w:r>
              <w:rPr>
                <w:b/>
                <w:spacing w:val="-6"/>
                <w:sz w:val="18"/>
                <w:szCs w:val="18"/>
              </w:rPr>
              <w:t>2</w:t>
            </w:r>
          </w:p>
        </w:tc>
        <w:tc>
          <w:tcPr>
            <w:tcW w:w="172" w:type="pct"/>
            <w:vAlign w:val="center"/>
          </w:tcPr>
          <w:p w14:paraId="705DE7EF" w14:textId="77777777" w:rsidR="005E5F83" w:rsidRPr="00AB17F0" w:rsidRDefault="005E5F83" w:rsidP="00F54456">
            <w:pPr>
              <w:rPr>
                <w:b/>
                <w:spacing w:val="-6"/>
                <w:sz w:val="18"/>
                <w:szCs w:val="18"/>
              </w:rPr>
            </w:pPr>
            <w:r>
              <w:rPr>
                <w:b/>
                <w:spacing w:val="-6"/>
                <w:sz w:val="18"/>
                <w:szCs w:val="18"/>
              </w:rPr>
              <w:t>3</w:t>
            </w:r>
          </w:p>
        </w:tc>
        <w:tc>
          <w:tcPr>
            <w:tcW w:w="172" w:type="pct"/>
            <w:vAlign w:val="center"/>
          </w:tcPr>
          <w:p w14:paraId="5D97B548" w14:textId="77777777" w:rsidR="005E5F83" w:rsidRPr="00AB17F0" w:rsidRDefault="005E5F83" w:rsidP="00F54456">
            <w:pPr>
              <w:rPr>
                <w:b/>
                <w:spacing w:val="-6"/>
                <w:sz w:val="18"/>
                <w:szCs w:val="18"/>
              </w:rPr>
            </w:pPr>
            <w:r>
              <w:rPr>
                <w:b/>
                <w:spacing w:val="-6"/>
                <w:sz w:val="18"/>
                <w:szCs w:val="18"/>
              </w:rPr>
              <w:t>4</w:t>
            </w:r>
          </w:p>
        </w:tc>
        <w:tc>
          <w:tcPr>
            <w:tcW w:w="172" w:type="pct"/>
            <w:vAlign w:val="center"/>
          </w:tcPr>
          <w:p w14:paraId="201275EE" w14:textId="77777777" w:rsidR="005E5F83" w:rsidRPr="00AB17F0" w:rsidRDefault="005E5F83" w:rsidP="00F54456">
            <w:pPr>
              <w:rPr>
                <w:b/>
                <w:spacing w:val="-6"/>
                <w:sz w:val="18"/>
                <w:szCs w:val="18"/>
              </w:rPr>
            </w:pPr>
            <w:r>
              <w:rPr>
                <w:b/>
                <w:spacing w:val="-6"/>
                <w:sz w:val="18"/>
                <w:szCs w:val="18"/>
              </w:rPr>
              <w:t>5</w:t>
            </w:r>
          </w:p>
        </w:tc>
      </w:tr>
      <w:tr w:rsidR="005E5F83" w:rsidRPr="00AB17F0" w14:paraId="436550C9" w14:textId="77777777" w:rsidTr="00F54456">
        <w:trPr>
          <w:trHeight w:val="263"/>
        </w:trPr>
        <w:tc>
          <w:tcPr>
            <w:tcW w:w="375" w:type="pct"/>
            <w:vAlign w:val="center"/>
          </w:tcPr>
          <w:p w14:paraId="48409761" w14:textId="3583FB67" w:rsidR="005E5F83" w:rsidRPr="00AB17F0" w:rsidRDefault="005E5F83" w:rsidP="00F54456">
            <w:pPr>
              <w:rPr>
                <w:bCs/>
                <w:spacing w:val="-6"/>
                <w:sz w:val="18"/>
                <w:szCs w:val="18"/>
              </w:rPr>
            </w:pPr>
            <w:r>
              <w:rPr>
                <w:bCs/>
                <w:spacing w:val="-6"/>
                <w:sz w:val="18"/>
                <w:szCs w:val="18"/>
              </w:rPr>
              <w:t>CC1</w:t>
            </w:r>
          </w:p>
        </w:tc>
        <w:tc>
          <w:tcPr>
            <w:tcW w:w="3765" w:type="pct"/>
            <w:vAlign w:val="center"/>
          </w:tcPr>
          <w:p w14:paraId="70FC3A7A" w14:textId="29650E64" w:rsidR="005E5F83" w:rsidRPr="00AB17F0" w:rsidRDefault="005E5F83" w:rsidP="00F54456">
            <w:pPr>
              <w:rPr>
                <w:bCs/>
                <w:spacing w:val="-6"/>
                <w:sz w:val="18"/>
                <w:szCs w:val="18"/>
              </w:rPr>
            </w:pPr>
            <w:r w:rsidRPr="005E5F83">
              <w:rPr>
                <w:color w:val="000000"/>
              </w:rPr>
              <w:t>Our organization's culture strongly supports the goals of HRD</w:t>
            </w:r>
          </w:p>
        </w:tc>
        <w:tc>
          <w:tcPr>
            <w:tcW w:w="172" w:type="pct"/>
            <w:vAlign w:val="center"/>
          </w:tcPr>
          <w:p w14:paraId="175C5D26" w14:textId="77777777" w:rsidR="005E5F83" w:rsidRPr="00AB17F0" w:rsidRDefault="005E5F83" w:rsidP="00F54456">
            <w:pPr>
              <w:rPr>
                <w:bCs/>
                <w:i/>
                <w:iCs/>
                <w:color w:val="D9D9D9" w:themeColor="background1" w:themeShade="D9"/>
                <w:spacing w:val="-6"/>
                <w:sz w:val="18"/>
                <w:szCs w:val="18"/>
              </w:rPr>
            </w:pPr>
          </w:p>
        </w:tc>
        <w:tc>
          <w:tcPr>
            <w:tcW w:w="172" w:type="pct"/>
            <w:vAlign w:val="center"/>
          </w:tcPr>
          <w:p w14:paraId="4D6E33D3" w14:textId="77777777" w:rsidR="005E5F83" w:rsidRPr="00AB17F0" w:rsidRDefault="005E5F83" w:rsidP="00F54456">
            <w:pPr>
              <w:rPr>
                <w:bCs/>
                <w:i/>
                <w:iCs/>
                <w:color w:val="D9D9D9" w:themeColor="background1" w:themeShade="D9"/>
                <w:spacing w:val="-6"/>
                <w:sz w:val="18"/>
                <w:szCs w:val="18"/>
              </w:rPr>
            </w:pPr>
          </w:p>
        </w:tc>
        <w:tc>
          <w:tcPr>
            <w:tcW w:w="172" w:type="pct"/>
            <w:vAlign w:val="center"/>
          </w:tcPr>
          <w:p w14:paraId="17C70843" w14:textId="77777777" w:rsidR="005E5F83" w:rsidRPr="00AB17F0" w:rsidRDefault="005E5F83" w:rsidP="00F54456">
            <w:pPr>
              <w:rPr>
                <w:bCs/>
                <w:i/>
                <w:iCs/>
                <w:color w:val="D9D9D9" w:themeColor="background1" w:themeShade="D9"/>
                <w:spacing w:val="-6"/>
                <w:sz w:val="18"/>
                <w:szCs w:val="18"/>
              </w:rPr>
            </w:pPr>
          </w:p>
        </w:tc>
        <w:tc>
          <w:tcPr>
            <w:tcW w:w="172" w:type="pct"/>
            <w:vAlign w:val="center"/>
          </w:tcPr>
          <w:p w14:paraId="4994A750" w14:textId="77777777" w:rsidR="005E5F83" w:rsidRPr="00AB17F0" w:rsidRDefault="005E5F83" w:rsidP="00F54456">
            <w:pPr>
              <w:rPr>
                <w:bCs/>
                <w:i/>
                <w:iCs/>
                <w:color w:val="D9D9D9" w:themeColor="background1" w:themeShade="D9"/>
                <w:spacing w:val="-6"/>
                <w:sz w:val="18"/>
                <w:szCs w:val="18"/>
              </w:rPr>
            </w:pPr>
          </w:p>
        </w:tc>
        <w:tc>
          <w:tcPr>
            <w:tcW w:w="172" w:type="pct"/>
            <w:vAlign w:val="center"/>
          </w:tcPr>
          <w:p w14:paraId="66E39202" w14:textId="77777777" w:rsidR="005E5F83" w:rsidRPr="00AB17F0" w:rsidRDefault="005E5F83" w:rsidP="00F54456">
            <w:pPr>
              <w:rPr>
                <w:bCs/>
                <w:i/>
                <w:iCs/>
                <w:color w:val="D9D9D9" w:themeColor="background1" w:themeShade="D9"/>
                <w:spacing w:val="-6"/>
                <w:sz w:val="18"/>
                <w:szCs w:val="18"/>
              </w:rPr>
            </w:pPr>
          </w:p>
        </w:tc>
      </w:tr>
      <w:tr w:rsidR="005E5F83" w:rsidRPr="00AB17F0" w14:paraId="0F1BB039" w14:textId="77777777" w:rsidTr="00F54456">
        <w:trPr>
          <w:trHeight w:val="263"/>
        </w:trPr>
        <w:tc>
          <w:tcPr>
            <w:tcW w:w="375" w:type="pct"/>
            <w:vAlign w:val="center"/>
          </w:tcPr>
          <w:p w14:paraId="20D904BD" w14:textId="7FAE6693" w:rsidR="005E5F83" w:rsidRPr="00AB17F0" w:rsidRDefault="005E5F83" w:rsidP="00F54456">
            <w:pPr>
              <w:rPr>
                <w:bCs/>
                <w:spacing w:val="-6"/>
                <w:sz w:val="18"/>
                <w:szCs w:val="18"/>
              </w:rPr>
            </w:pPr>
            <w:r>
              <w:rPr>
                <w:bCs/>
                <w:spacing w:val="-6"/>
                <w:sz w:val="18"/>
                <w:szCs w:val="18"/>
              </w:rPr>
              <w:t>CC2</w:t>
            </w:r>
          </w:p>
        </w:tc>
        <w:tc>
          <w:tcPr>
            <w:tcW w:w="3765" w:type="pct"/>
            <w:vAlign w:val="center"/>
          </w:tcPr>
          <w:p w14:paraId="409798B5" w14:textId="5C443B3A" w:rsidR="005E5F83" w:rsidRPr="00AB17F0" w:rsidRDefault="00533BF0" w:rsidP="00F54456">
            <w:pPr>
              <w:rPr>
                <w:bCs/>
                <w:spacing w:val="-6"/>
                <w:sz w:val="18"/>
                <w:szCs w:val="18"/>
              </w:rPr>
            </w:pPr>
            <w:r w:rsidRPr="00533BF0">
              <w:rPr>
                <w:color w:val="000000"/>
              </w:rPr>
              <w:t>Continuous learning and development are valued and encouraged within our corporate culture.</w:t>
            </w:r>
          </w:p>
        </w:tc>
        <w:tc>
          <w:tcPr>
            <w:tcW w:w="172" w:type="pct"/>
            <w:vAlign w:val="center"/>
          </w:tcPr>
          <w:p w14:paraId="12CA2DA0" w14:textId="77777777" w:rsidR="005E5F83" w:rsidRPr="00AB17F0" w:rsidRDefault="005E5F83" w:rsidP="00F54456">
            <w:pPr>
              <w:rPr>
                <w:bCs/>
                <w:i/>
                <w:iCs/>
                <w:color w:val="D9D9D9" w:themeColor="background1" w:themeShade="D9"/>
                <w:spacing w:val="-6"/>
                <w:sz w:val="18"/>
                <w:szCs w:val="18"/>
              </w:rPr>
            </w:pPr>
          </w:p>
        </w:tc>
        <w:tc>
          <w:tcPr>
            <w:tcW w:w="172" w:type="pct"/>
            <w:vAlign w:val="center"/>
          </w:tcPr>
          <w:p w14:paraId="71450CBE" w14:textId="77777777" w:rsidR="005E5F83" w:rsidRPr="00AB17F0" w:rsidRDefault="005E5F83" w:rsidP="00F54456">
            <w:pPr>
              <w:rPr>
                <w:bCs/>
                <w:i/>
                <w:iCs/>
                <w:color w:val="D9D9D9" w:themeColor="background1" w:themeShade="D9"/>
                <w:spacing w:val="-6"/>
                <w:sz w:val="18"/>
                <w:szCs w:val="18"/>
              </w:rPr>
            </w:pPr>
          </w:p>
        </w:tc>
        <w:tc>
          <w:tcPr>
            <w:tcW w:w="172" w:type="pct"/>
            <w:vAlign w:val="center"/>
          </w:tcPr>
          <w:p w14:paraId="0106C904" w14:textId="77777777" w:rsidR="005E5F83" w:rsidRPr="00AB17F0" w:rsidRDefault="005E5F83" w:rsidP="00F54456">
            <w:pPr>
              <w:rPr>
                <w:bCs/>
                <w:i/>
                <w:iCs/>
                <w:color w:val="D9D9D9" w:themeColor="background1" w:themeShade="D9"/>
                <w:spacing w:val="-6"/>
                <w:sz w:val="18"/>
                <w:szCs w:val="18"/>
              </w:rPr>
            </w:pPr>
          </w:p>
        </w:tc>
        <w:tc>
          <w:tcPr>
            <w:tcW w:w="172" w:type="pct"/>
            <w:vAlign w:val="center"/>
          </w:tcPr>
          <w:p w14:paraId="7C5A58D2" w14:textId="77777777" w:rsidR="005E5F83" w:rsidRPr="00AB17F0" w:rsidRDefault="005E5F83" w:rsidP="00F54456">
            <w:pPr>
              <w:rPr>
                <w:bCs/>
                <w:i/>
                <w:iCs/>
                <w:color w:val="D9D9D9" w:themeColor="background1" w:themeShade="D9"/>
                <w:spacing w:val="-6"/>
                <w:sz w:val="18"/>
                <w:szCs w:val="18"/>
              </w:rPr>
            </w:pPr>
          </w:p>
        </w:tc>
        <w:tc>
          <w:tcPr>
            <w:tcW w:w="172" w:type="pct"/>
            <w:vAlign w:val="center"/>
          </w:tcPr>
          <w:p w14:paraId="310E5D3D" w14:textId="77777777" w:rsidR="005E5F83" w:rsidRPr="00AB17F0" w:rsidRDefault="005E5F83" w:rsidP="00F54456">
            <w:pPr>
              <w:rPr>
                <w:bCs/>
                <w:i/>
                <w:iCs/>
                <w:color w:val="D9D9D9" w:themeColor="background1" w:themeShade="D9"/>
                <w:spacing w:val="-6"/>
                <w:sz w:val="18"/>
                <w:szCs w:val="18"/>
              </w:rPr>
            </w:pPr>
          </w:p>
        </w:tc>
      </w:tr>
      <w:tr w:rsidR="005E5F83" w:rsidRPr="00AB17F0" w14:paraId="2266592A" w14:textId="77777777" w:rsidTr="00F54456">
        <w:trPr>
          <w:trHeight w:val="263"/>
        </w:trPr>
        <w:tc>
          <w:tcPr>
            <w:tcW w:w="375" w:type="pct"/>
            <w:vAlign w:val="center"/>
          </w:tcPr>
          <w:p w14:paraId="344443FD" w14:textId="5F098319" w:rsidR="005E5F83" w:rsidRPr="00AB17F0" w:rsidRDefault="005E5F83" w:rsidP="00F54456">
            <w:pPr>
              <w:rPr>
                <w:bCs/>
                <w:spacing w:val="-6"/>
                <w:sz w:val="18"/>
                <w:szCs w:val="18"/>
              </w:rPr>
            </w:pPr>
            <w:r>
              <w:rPr>
                <w:bCs/>
                <w:spacing w:val="-6"/>
                <w:sz w:val="18"/>
                <w:szCs w:val="18"/>
              </w:rPr>
              <w:t>CC3</w:t>
            </w:r>
          </w:p>
        </w:tc>
        <w:tc>
          <w:tcPr>
            <w:tcW w:w="3765" w:type="pct"/>
            <w:vAlign w:val="center"/>
          </w:tcPr>
          <w:p w14:paraId="39F10D1D" w14:textId="579C1B5D" w:rsidR="005E5F83" w:rsidRPr="00AB17F0" w:rsidRDefault="00533BF0" w:rsidP="00F54456">
            <w:pPr>
              <w:rPr>
                <w:bCs/>
                <w:spacing w:val="-6"/>
                <w:sz w:val="18"/>
                <w:szCs w:val="18"/>
              </w:rPr>
            </w:pPr>
            <w:r w:rsidRPr="00533BF0">
              <w:rPr>
                <w:color w:val="000000"/>
              </w:rPr>
              <w:t>The corporate culture empowers employees to take initiative in their own professional development.</w:t>
            </w:r>
          </w:p>
        </w:tc>
        <w:tc>
          <w:tcPr>
            <w:tcW w:w="172" w:type="pct"/>
            <w:vAlign w:val="center"/>
          </w:tcPr>
          <w:p w14:paraId="6F90E0F5" w14:textId="77777777" w:rsidR="005E5F83" w:rsidRPr="00AB17F0" w:rsidRDefault="005E5F83" w:rsidP="00F54456">
            <w:pPr>
              <w:rPr>
                <w:bCs/>
                <w:i/>
                <w:iCs/>
                <w:color w:val="D9D9D9" w:themeColor="background1" w:themeShade="D9"/>
                <w:spacing w:val="-6"/>
                <w:sz w:val="18"/>
                <w:szCs w:val="18"/>
              </w:rPr>
            </w:pPr>
          </w:p>
        </w:tc>
        <w:tc>
          <w:tcPr>
            <w:tcW w:w="172" w:type="pct"/>
            <w:vAlign w:val="center"/>
          </w:tcPr>
          <w:p w14:paraId="24130586" w14:textId="77777777" w:rsidR="005E5F83" w:rsidRPr="00AB17F0" w:rsidRDefault="005E5F83" w:rsidP="00F54456">
            <w:pPr>
              <w:rPr>
                <w:bCs/>
                <w:i/>
                <w:iCs/>
                <w:color w:val="D9D9D9" w:themeColor="background1" w:themeShade="D9"/>
                <w:spacing w:val="-6"/>
                <w:sz w:val="18"/>
                <w:szCs w:val="18"/>
              </w:rPr>
            </w:pPr>
          </w:p>
        </w:tc>
        <w:tc>
          <w:tcPr>
            <w:tcW w:w="172" w:type="pct"/>
            <w:vAlign w:val="center"/>
          </w:tcPr>
          <w:p w14:paraId="08C7BC86" w14:textId="77777777" w:rsidR="005E5F83" w:rsidRPr="00AB17F0" w:rsidRDefault="005E5F83" w:rsidP="00F54456">
            <w:pPr>
              <w:rPr>
                <w:bCs/>
                <w:i/>
                <w:iCs/>
                <w:color w:val="D9D9D9" w:themeColor="background1" w:themeShade="D9"/>
                <w:spacing w:val="-6"/>
                <w:sz w:val="18"/>
                <w:szCs w:val="18"/>
              </w:rPr>
            </w:pPr>
          </w:p>
        </w:tc>
        <w:tc>
          <w:tcPr>
            <w:tcW w:w="172" w:type="pct"/>
            <w:vAlign w:val="center"/>
          </w:tcPr>
          <w:p w14:paraId="71982829" w14:textId="77777777" w:rsidR="005E5F83" w:rsidRPr="00AB17F0" w:rsidRDefault="005E5F83" w:rsidP="00F54456">
            <w:pPr>
              <w:rPr>
                <w:bCs/>
                <w:i/>
                <w:iCs/>
                <w:color w:val="D9D9D9" w:themeColor="background1" w:themeShade="D9"/>
                <w:spacing w:val="-6"/>
                <w:sz w:val="18"/>
                <w:szCs w:val="18"/>
              </w:rPr>
            </w:pPr>
          </w:p>
        </w:tc>
        <w:tc>
          <w:tcPr>
            <w:tcW w:w="172" w:type="pct"/>
            <w:vAlign w:val="center"/>
          </w:tcPr>
          <w:p w14:paraId="754991AC" w14:textId="77777777" w:rsidR="005E5F83" w:rsidRPr="00AB17F0" w:rsidRDefault="005E5F83" w:rsidP="00F54456">
            <w:pPr>
              <w:rPr>
                <w:bCs/>
                <w:i/>
                <w:iCs/>
                <w:color w:val="D9D9D9" w:themeColor="background1" w:themeShade="D9"/>
                <w:spacing w:val="-6"/>
                <w:sz w:val="18"/>
                <w:szCs w:val="18"/>
              </w:rPr>
            </w:pPr>
          </w:p>
        </w:tc>
      </w:tr>
      <w:tr w:rsidR="005E5F83" w:rsidRPr="00AB17F0" w14:paraId="24DFEE9B" w14:textId="77777777" w:rsidTr="00F54456">
        <w:trPr>
          <w:trHeight w:val="263"/>
        </w:trPr>
        <w:tc>
          <w:tcPr>
            <w:tcW w:w="375" w:type="pct"/>
            <w:vAlign w:val="center"/>
          </w:tcPr>
          <w:p w14:paraId="4B776677" w14:textId="25ED9FF0" w:rsidR="005E5F83" w:rsidRPr="00AB17F0" w:rsidRDefault="005E5F83" w:rsidP="00F54456">
            <w:pPr>
              <w:rPr>
                <w:bCs/>
                <w:spacing w:val="-6"/>
                <w:sz w:val="18"/>
                <w:szCs w:val="18"/>
              </w:rPr>
            </w:pPr>
            <w:r>
              <w:rPr>
                <w:bCs/>
                <w:spacing w:val="-6"/>
                <w:sz w:val="18"/>
                <w:szCs w:val="18"/>
              </w:rPr>
              <w:t>CC4</w:t>
            </w:r>
          </w:p>
        </w:tc>
        <w:tc>
          <w:tcPr>
            <w:tcW w:w="3765" w:type="pct"/>
            <w:vAlign w:val="center"/>
          </w:tcPr>
          <w:p w14:paraId="3EA2C4A3" w14:textId="7EF5EC2F" w:rsidR="005E5F83" w:rsidRPr="00AB17F0" w:rsidRDefault="00533BF0" w:rsidP="00F54456">
            <w:pPr>
              <w:rPr>
                <w:bCs/>
                <w:spacing w:val="-6"/>
                <w:sz w:val="18"/>
                <w:szCs w:val="18"/>
              </w:rPr>
            </w:pPr>
            <w:r w:rsidRPr="00533BF0">
              <w:rPr>
                <w:color w:val="000000"/>
              </w:rPr>
              <w:t>Our corporate culture promotes inclusivity, ensuring all employees have equal access to development opportunities.</w:t>
            </w:r>
          </w:p>
        </w:tc>
        <w:tc>
          <w:tcPr>
            <w:tcW w:w="172" w:type="pct"/>
            <w:vAlign w:val="center"/>
          </w:tcPr>
          <w:p w14:paraId="055E8027" w14:textId="77777777" w:rsidR="005E5F83" w:rsidRPr="00AB17F0" w:rsidRDefault="005E5F83" w:rsidP="00F54456">
            <w:pPr>
              <w:rPr>
                <w:bCs/>
                <w:i/>
                <w:iCs/>
                <w:color w:val="D9D9D9" w:themeColor="background1" w:themeShade="D9"/>
                <w:spacing w:val="-6"/>
                <w:sz w:val="18"/>
                <w:szCs w:val="18"/>
              </w:rPr>
            </w:pPr>
          </w:p>
        </w:tc>
        <w:tc>
          <w:tcPr>
            <w:tcW w:w="172" w:type="pct"/>
            <w:vAlign w:val="center"/>
          </w:tcPr>
          <w:p w14:paraId="156710F7" w14:textId="77777777" w:rsidR="005E5F83" w:rsidRPr="00AB17F0" w:rsidRDefault="005E5F83" w:rsidP="00F54456">
            <w:pPr>
              <w:rPr>
                <w:bCs/>
                <w:i/>
                <w:iCs/>
                <w:color w:val="D9D9D9" w:themeColor="background1" w:themeShade="D9"/>
                <w:spacing w:val="-6"/>
                <w:sz w:val="18"/>
                <w:szCs w:val="18"/>
              </w:rPr>
            </w:pPr>
          </w:p>
        </w:tc>
        <w:tc>
          <w:tcPr>
            <w:tcW w:w="172" w:type="pct"/>
            <w:vAlign w:val="center"/>
          </w:tcPr>
          <w:p w14:paraId="2E02A16F" w14:textId="77777777" w:rsidR="005E5F83" w:rsidRPr="00AB17F0" w:rsidRDefault="005E5F83" w:rsidP="00F54456">
            <w:pPr>
              <w:rPr>
                <w:bCs/>
                <w:i/>
                <w:iCs/>
                <w:color w:val="D9D9D9" w:themeColor="background1" w:themeShade="D9"/>
                <w:spacing w:val="-6"/>
                <w:sz w:val="18"/>
                <w:szCs w:val="18"/>
              </w:rPr>
            </w:pPr>
          </w:p>
        </w:tc>
        <w:tc>
          <w:tcPr>
            <w:tcW w:w="172" w:type="pct"/>
            <w:vAlign w:val="center"/>
          </w:tcPr>
          <w:p w14:paraId="35F7E0AA" w14:textId="77777777" w:rsidR="005E5F83" w:rsidRPr="00AB17F0" w:rsidRDefault="005E5F83" w:rsidP="00F54456">
            <w:pPr>
              <w:rPr>
                <w:bCs/>
                <w:i/>
                <w:iCs/>
                <w:color w:val="D9D9D9" w:themeColor="background1" w:themeShade="D9"/>
                <w:spacing w:val="-6"/>
                <w:sz w:val="18"/>
                <w:szCs w:val="18"/>
              </w:rPr>
            </w:pPr>
          </w:p>
        </w:tc>
        <w:tc>
          <w:tcPr>
            <w:tcW w:w="172" w:type="pct"/>
            <w:vAlign w:val="center"/>
          </w:tcPr>
          <w:p w14:paraId="01729C39" w14:textId="77777777" w:rsidR="005E5F83" w:rsidRPr="00AB17F0" w:rsidRDefault="005E5F83" w:rsidP="00F54456">
            <w:pPr>
              <w:rPr>
                <w:bCs/>
                <w:i/>
                <w:iCs/>
                <w:color w:val="D9D9D9" w:themeColor="background1" w:themeShade="D9"/>
                <w:spacing w:val="-6"/>
                <w:sz w:val="18"/>
                <w:szCs w:val="18"/>
              </w:rPr>
            </w:pPr>
          </w:p>
        </w:tc>
      </w:tr>
      <w:tr w:rsidR="005E5F83" w:rsidRPr="00AB17F0" w14:paraId="3659034B" w14:textId="77777777" w:rsidTr="00F54456">
        <w:trPr>
          <w:trHeight w:val="263"/>
        </w:trPr>
        <w:tc>
          <w:tcPr>
            <w:tcW w:w="375" w:type="pct"/>
            <w:vAlign w:val="center"/>
          </w:tcPr>
          <w:p w14:paraId="3DD1771E" w14:textId="2BFAFBEC" w:rsidR="005E5F83" w:rsidRPr="005E5F83" w:rsidRDefault="005E5F83" w:rsidP="00F54456">
            <w:pPr>
              <w:rPr>
                <w:bCs/>
                <w:color w:val="000000" w:themeColor="text1"/>
                <w:spacing w:val="-6"/>
                <w:sz w:val="18"/>
                <w:szCs w:val="18"/>
              </w:rPr>
            </w:pPr>
            <w:r>
              <w:rPr>
                <w:bCs/>
                <w:color w:val="000000" w:themeColor="text1"/>
                <w:spacing w:val="-6"/>
                <w:sz w:val="18"/>
                <w:szCs w:val="18"/>
              </w:rPr>
              <w:t>CC</w:t>
            </w:r>
            <w:r w:rsidRPr="005E5F83">
              <w:rPr>
                <w:bCs/>
                <w:color w:val="000000" w:themeColor="text1"/>
                <w:spacing w:val="-6"/>
                <w:sz w:val="18"/>
                <w:szCs w:val="18"/>
              </w:rPr>
              <w:t>5</w:t>
            </w:r>
          </w:p>
        </w:tc>
        <w:tc>
          <w:tcPr>
            <w:tcW w:w="3765" w:type="pct"/>
            <w:vAlign w:val="center"/>
          </w:tcPr>
          <w:p w14:paraId="27D391D4" w14:textId="181E0185" w:rsidR="005E5F83" w:rsidRPr="005E5F83" w:rsidRDefault="00533BF0" w:rsidP="00F54456">
            <w:pPr>
              <w:rPr>
                <w:bCs/>
                <w:color w:val="000000" w:themeColor="text1"/>
                <w:spacing w:val="-6"/>
                <w:sz w:val="18"/>
                <w:szCs w:val="18"/>
              </w:rPr>
            </w:pPr>
            <w:r w:rsidRPr="00533BF0">
              <w:rPr>
                <w:color w:val="000000" w:themeColor="text1"/>
              </w:rPr>
              <w:t>Our corporate culture is adaptable to changes that affect HRD practices.</w:t>
            </w:r>
          </w:p>
        </w:tc>
        <w:tc>
          <w:tcPr>
            <w:tcW w:w="172" w:type="pct"/>
            <w:vAlign w:val="center"/>
          </w:tcPr>
          <w:p w14:paraId="7A8E3EAA" w14:textId="77777777" w:rsidR="005E5F83" w:rsidRPr="00AB17F0" w:rsidRDefault="005E5F83" w:rsidP="00F54456">
            <w:pPr>
              <w:rPr>
                <w:bCs/>
                <w:i/>
                <w:iCs/>
                <w:color w:val="D9D9D9" w:themeColor="background1" w:themeShade="D9"/>
                <w:spacing w:val="-6"/>
                <w:sz w:val="18"/>
                <w:szCs w:val="18"/>
              </w:rPr>
            </w:pPr>
          </w:p>
        </w:tc>
        <w:tc>
          <w:tcPr>
            <w:tcW w:w="172" w:type="pct"/>
            <w:vAlign w:val="center"/>
          </w:tcPr>
          <w:p w14:paraId="3E06F8FE" w14:textId="77777777" w:rsidR="005E5F83" w:rsidRPr="00AB17F0" w:rsidRDefault="005E5F83" w:rsidP="00F54456">
            <w:pPr>
              <w:rPr>
                <w:bCs/>
                <w:i/>
                <w:iCs/>
                <w:color w:val="D9D9D9" w:themeColor="background1" w:themeShade="D9"/>
                <w:spacing w:val="-6"/>
                <w:sz w:val="18"/>
                <w:szCs w:val="18"/>
              </w:rPr>
            </w:pPr>
          </w:p>
        </w:tc>
        <w:tc>
          <w:tcPr>
            <w:tcW w:w="172" w:type="pct"/>
            <w:vAlign w:val="center"/>
          </w:tcPr>
          <w:p w14:paraId="2C8AFE11" w14:textId="77777777" w:rsidR="005E5F83" w:rsidRPr="00AB17F0" w:rsidRDefault="005E5F83" w:rsidP="00F54456">
            <w:pPr>
              <w:rPr>
                <w:bCs/>
                <w:i/>
                <w:iCs/>
                <w:color w:val="D9D9D9" w:themeColor="background1" w:themeShade="D9"/>
                <w:spacing w:val="-6"/>
                <w:sz w:val="18"/>
                <w:szCs w:val="18"/>
              </w:rPr>
            </w:pPr>
          </w:p>
        </w:tc>
        <w:tc>
          <w:tcPr>
            <w:tcW w:w="172" w:type="pct"/>
            <w:vAlign w:val="center"/>
          </w:tcPr>
          <w:p w14:paraId="6B41AB30" w14:textId="77777777" w:rsidR="005E5F83" w:rsidRPr="00AB17F0" w:rsidRDefault="005E5F83" w:rsidP="00F54456">
            <w:pPr>
              <w:rPr>
                <w:bCs/>
                <w:i/>
                <w:iCs/>
                <w:color w:val="D9D9D9" w:themeColor="background1" w:themeShade="D9"/>
                <w:spacing w:val="-6"/>
                <w:sz w:val="18"/>
                <w:szCs w:val="18"/>
              </w:rPr>
            </w:pPr>
          </w:p>
        </w:tc>
        <w:tc>
          <w:tcPr>
            <w:tcW w:w="172" w:type="pct"/>
            <w:vAlign w:val="center"/>
          </w:tcPr>
          <w:p w14:paraId="5151488C" w14:textId="77777777" w:rsidR="005E5F83" w:rsidRPr="00AB17F0" w:rsidRDefault="005E5F83" w:rsidP="00F54456">
            <w:pPr>
              <w:rPr>
                <w:bCs/>
                <w:i/>
                <w:iCs/>
                <w:color w:val="D9D9D9" w:themeColor="background1" w:themeShade="D9"/>
                <w:spacing w:val="-6"/>
                <w:sz w:val="18"/>
                <w:szCs w:val="18"/>
              </w:rPr>
            </w:pPr>
          </w:p>
        </w:tc>
      </w:tr>
      <w:tr w:rsidR="005E5F83" w:rsidRPr="00AB17F0" w14:paraId="187EFD94" w14:textId="77777777" w:rsidTr="00F54456">
        <w:trPr>
          <w:trHeight w:val="263"/>
        </w:trPr>
        <w:tc>
          <w:tcPr>
            <w:tcW w:w="375" w:type="pct"/>
            <w:vAlign w:val="center"/>
          </w:tcPr>
          <w:p w14:paraId="54EFCA9F" w14:textId="60CF46DD" w:rsidR="005E5F83" w:rsidRDefault="00533BF0" w:rsidP="00F54456">
            <w:pPr>
              <w:rPr>
                <w:bCs/>
                <w:color w:val="000000" w:themeColor="text1"/>
                <w:spacing w:val="-6"/>
                <w:sz w:val="18"/>
                <w:szCs w:val="18"/>
              </w:rPr>
            </w:pPr>
            <w:r>
              <w:rPr>
                <w:bCs/>
                <w:color w:val="000000" w:themeColor="text1"/>
                <w:spacing w:val="-6"/>
                <w:sz w:val="18"/>
                <w:szCs w:val="18"/>
              </w:rPr>
              <w:t>CC6</w:t>
            </w:r>
          </w:p>
        </w:tc>
        <w:tc>
          <w:tcPr>
            <w:tcW w:w="3765" w:type="pct"/>
            <w:vAlign w:val="center"/>
          </w:tcPr>
          <w:p w14:paraId="0E3D1706" w14:textId="2A2E5A1C" w:rsidR="005E5F83" w:rsidRPr="005E5F83" w:rsidRDefault="00533BF0" w:rsidP="00F54456">
            <w:pPr>
              <w:rPr>
                <w:color w:val="000000" w:themeColor="text1"/>
              </w:rPr>
            </w:pPr>
            <w:r w:rsidRPr="00533BF0">
              <w:rPr>
                <w:color w:val="000000" w:themeColor="text1"/>
              </w:rPr>
              <w:t>The prevailing corporate culture positively impacts the performance outcomes of HRD initiatives.</w:t>
            </w:r>
          </w:p>
        </w:tc>
        <w:tc>
          <w:tcPr>
            <w:tcW w:w="172" w:type="pct"/>
            <w:vAlign w:val="center"/>
          </w:tcPr>
          <w:p w14:paraId="58A8EBD0" w14:textId="77777777" w:rsidR="005E5F83" w:rsidRPr="00AB17F0" w:rsidRDefault="005E5F83" w:rsidP="00F54456">
            <w:pPr>
              <w:rPr>
                <w:bCs/>
                <w:i/>
                <w:iCs/>
                <w:color w:val="D9D9D9" w:themeColor="background1" w:themeShade="D9"/>
                <w:spacing w:val="-6"/>
                <w:sz w:val="18"/>
                <w:szCs w:val="18"/>
              </w:rPr>
            </w:pPr>
          </w:p>
        </w:tc>
        <w:tc>
          <w:tcPr>
            <w:tcW w:w="172" w:type="pct"/>
            <w:vAlign w:val="center"/>
          </w:tcPr>
          <w:p w14:paraId="636B71F6" w14:textId="77777777" w:rsidR="005E5F83" w:rsidRPr="00AB17F0" w:rsidRDefault="005E5F83" w:rsidP="00F54456">
            <w:pPr>
              <w:rPr>
                <w:bCs/>
                <w:i/>
                <w:iCs/>
                <w:color w:val="D9D9D9" w:themeColor="background1" w:themeShade="D9"/>
                <w:spacing w:val="-6"/>
                <w:sz w:val="18"/>
                <w:szCs w:val="18"/>
              </w:rPr>
            </w:pPr>
          </w:p>
        </w:tc>
        <w:tc>
          <w:tcPr>
            <w:tcW w:w="172" w:type="pct"/>
            <w:vAlign w:val="center"/>
          </w:tcPr>
          <w:p w14:paraId="2BFFDDAF" w14:textId="77777777" w:rsidR="005E5F83" w:rsidRPr="00AB17F0" w:rsidRDefault="005E5F83" w:rsidP="00F54456">
            <w:pPr>
              <w:rPr>
                <w:bCs/>
                <w:i/>
                <w:iCs/>
                <w:color w:val="D9D9D9" w:themeColor="background1" w:themeShade="D9"/>
                <w:spacing w:val="-6"/>
                <w:sz w:val="18"/>
                <w:szCs w:val="18"/>
              </w:rPr>
            </w:pPr>
          </w:p>
        </w:tc>
        <w:tc>
          <w:tcPr>
            <w:tcW w:w="172" w:type="pct"/>
            <w:vAlign w:val="center"/>
          </w:tcPr>
          <w:p w14:paraId="11E84AF5" w14:textId="77777777" w:rsidR="005E5F83" w:rsidRPr="00AB17F0" w:rsidRDefault="005E5F83" w:rsidP="00F54456">
            <w:pPr>
              <w:rPr>
                <w:bCs/>
                <w:i/>
                <w:iCs/>
                <w:color w:val="D9D9D9" w:themeColor="background1" w:themeShade="D9"/>
                <w:spacing w:val="-6"/>
                <w:sz w:val="18"/>
                <w:szCs w:val="18"/>
              </w:rPr>
            </w:pPr>
          </w:p>
        </w:tc>
        <w:tc>
          <w:tcPr>
            <w:tcW w:w="172" w:type="pct"/>
            <w:vAlign w:val="center"/>
          </w:tcPr>
          <w:p w14:paraId="17905E51" w14:textId="77777777" w:rsidR="005E5F83" w:rsidRPr="00AB17F0" w:rsidRDefault="005E5F83" w:rsidP="00F54456">
            <w:pPr>
              <w:rPr>
                <w:bCs/>
                <w:i/>
                <w:iCs/>
                <w:color w:val="D9D9D9" w:themeColor="background1" w:themeShade="D9"/>
                <w:spacing w:val="-6"/>
                <w:sz w:val="18"/>
                <w:szCs w:val="18"/>
              </w:rPr>
            </w:pPr>
          </w:p>
        </w:tc>
      </w:tr>
    </w:tbl>
    <w:p w14:paraId="0F89C100" w14:textId="77777777" w:rsidR="005E5F83" w:rsidRPr="00AB17F0" w:rsidRDefault="005E5F83" w:rsidP="007630B4">
      <w:pPr>
        <w:jc w:val="both"/>
        <w:rPr>
          <w:rFonts w:eastAsiaTheme="minorHAnsi"/>
          <w:color w:val="000000" w:themeColor="text1"/>
          <w:sz w:val="26"/>
          <w:szCs w:val="26"/>
          <w:lang w:val="en-US"/>
        </w:rPr>
      </w:pPr>
    </w:p>
    <w:p w14:paraId="7A9DD9A5" w14:textId="07B9494D" w:rsidR="00533BF0" w:rsidRDefault="00533BF0" w:rsidP="00533BF0">
      <w:pPr>
        <w:pStyle w:val="Heading1"/>
        <w:rPr>
          <w:rFonts w:eastAsiaTheme="minorHAnsi"/>
          <w:b/>
          <w:bCs/>
          <w:color w:val="000000" w:themeColor="text1"/>
          <w:sz w:val="20"/>
          <w:szCs w:val="20"/>
          <w:highlight w:val="cyan"/>
        </w:rPr>
      </w:pPr>
      <w:bookmarkStart w:id="1465" w:name="_Toc172627202"/>
      <w:bookmarkStart w:id="1466" w:name="_Toc172627422"/>
      <w:bookmarkStart w:id="1467" w:name="_Toc172667703"/>
      <w:bookmarkStart w:id="1468" w:name="_Toc177284814"/>
      <w:bookmarkStart w:id="1469" w:name="_Toc177287224"/>
      <w:bookmarkStart w:id="1470" w:name="_Toc201708086"/>
      <w:bookmarkStart w:id="1471" w:name="_Toc201856488"/>
      <w:bookmarkStart w:id="1472" w:name="_Toc205420208"/>
      <w:bookmarkStart w:id="1473" w:name="OLE_LINK25"/>
      <w:bookmarkStart w:id="1474" w:name="OLE_LINK26"/>
      <w:r>
        <w:rPr>
          <w:rFonts w:eastAsiaTheme="minorHAnsi"/>
          <w:b/>
          <w:bCs/>
          <w:color w:val="000000" w:themeColor="text1"/>
          <w:sz w:val="20"/>
          <w:szCs w:val="20"/>
          <w:highlight w:val="cyan"/>
        </w:rPr>
        <w:t>V</w:t>
      </w:r>
      <w:r w:rsidRPr="00AB17F0">
        <w:rPr>
          <w:rFonts w:eastAsiaTheme="minorHAnsi"/>
          <w:b/>
          <w:bCs/>
          <w:color w:val="000000" w:themeColor="text1"/>
          <w:sz w:val="20"/>
          <w:szCs w:val="20"/>
          <w:highlight w:val="cyan"/>
        </w:rPr>
        <w:t xml:space="preserve">. </w:t>
      </w:r>
      <w:r w:rsidRPr="00533BF0">
        <w:rPr>
          <w:rFonts w:eastAsiaTheme="minorHAnsi"/>
          <w:b/>
          <w:bCs/>
          <w:color w:val="000000" w:themeColor="text1"/>
          <w:sz w:val="20"/>
          <w:szCs w:val="20"/>
          <w:highlight w:val="cyan"/>
        </w:rPr>
        <w:t>Feedback and Performance Evaluation Systems (FPES)</w:t>
      </w:r>
      <w:bookmarkEnd w:id="1465"/>
      <w:bookmarkEnd w:id="1466"/>
      <w:bookmarkEnd w:id="1467"/>
      <w:bookmarkEnd w:id="1468"/>
      <w:bookmarkEnd w:id="1469"/>
      <w:bookmarkEnd w:id="1470"/>
      <w:bookmarkEnd w:id="1471"/>
      <w:bookmarkEnd w:id="1472"/>
    </w:p>
    <w:p w14:paraId="14B391A8" w14:textId="77777777" w:rsidR="00533BF0" w:rsidRPr="00533BF0" w:rsidRDefault="00533BF0" w:rsidP="00533BF0">
      <w:pPr>
        <w:rPr>
          <w:rFonts w:eastAsiaTheme="minorHAnsi"/>
          <w:highlight w:val="cyan"/>
        </w:rPr>
      </w:pPr>
    </w:p>
    <w:p w14:paraId="47E79BBE" w14:textId="36C7C9DA" w:rsidR="00533BF0" w:rsidRPr="006D232F" w:rsidRDefault="00533BF0" w:rsidP="00533BF0">
      <w:pPr>
        <w:rPr>
          <w:rFonts w:eastAsiaTheme="minorHAnsi"/>
        </w:rPr>
      </w:pPr>
      <w:r w:rsidRPr="00533BF0">
        <w:rPr>
          <w:rFonts w:eastAsiaTheme="minorHAnsi"/>
        </w:rPr>
        <w:t>The question below was used to assess the impact of feedback and performance evaluation systems on HRD</w:t>
      </w:r>
      <w:r w:rsidRPr="005E5F83">
        <w:rPr>
          <w:rFonts w:eastAsiaTheme="minorHAnsi"/>
        </w:rPr>
        <w:t>. Please indicate your level of agreement on a scale of 1-5</w:t>
      </w:r>
      <w:r w:rsidRPr="006D232F">
        <w:rPr>
          <w:rFonts w:eastAsiaTheme="minorHAnsi"/>
        </w:rPr>
        <w:t xml:space="preserve">, where 1 - </w:t>
      </w:r>
      <w:r>
        <w:rPr>
          <w:rFonts w:eastAsiaTheme="minorHAnsi"/>
        </w:rPr>
        <w:t>Strong</w:t>
      </w:r>
      <w:r w:rsidRPr="006D232F">
        <w:rPr>
          <w:rFonts w:eastAsiaTheme="minorHAnsi"/>
        </w:rPr>
        <w:t xml:space="preserve">ly disagree and 5 - </w:t>
      </w:r>
      <w:r>
        <w:rPr>
          <w:rFonts w:eastAsiaTheme="minorHAnsi"/>
        </w:rPr>
        <w:t>Strong</w:t>
      </w:r>
      <w:r w:rsidRPr="006D232F">
        <w:rPr>
          <w:rFonts w:eastAsiaTheme="minorHAnsi"/>
        </w:rPr>
        <w:t>y agree</w:t>
      </w:r>
      <w:r>
        <w:rPr>
          <w:rFonts w:eastAsiaTheme="minorHAnsi"/>
        </w:rPr>
        <w:t>.</w:t>
      </w:r>
    </w:p>
    <w:p w14:paraId="1B4EAD54" w14:textId="77777777" w:rsidR="00533BF0" w:rsidRPr="006D232F" w:rsidRDefault="00533BF0" w:rsidP="00533BF0">
      <w:pPr>
        <w:rPr>
          <w:rFonts w:eastAsiaTheme="minorHAnsi"/>
          <w:highlight w:val="cyan"/>
        </w:rPr>
      </w:pPr>
    </w:p>
    <w:tbl>
      <w:tblPr>
        <w:tblStyle w:val="TableGridLight"/>
        <w:tblW w:w="5000" w:type="pct"/>
        <w:tblLook w:val="04A0" w:firstRow="1" w:lastRow="0" w:firstColumn="1" w:lastColumn="0" w:noHBand="0" w:noVBand="1"/>
      </w:tblPr>
      <w:tblGrid>
        <w:gridCol w:w="687"/>
        <w:gridCol w:w="6528"/>
        <w:gridCol w:w="300"/>
        <w:gridCol w:w="300"/>
        <w:gridCol w:w="300"/>
        <w:gridCol w:w="300"/>
        <w:gridCol w:w="300"/>
      </w:tblGrid>
      <w:tr w:rsidR="00533BF0" w:rsidRPr="00AB17F0" w14:paraId="0B6B5F8F" w14:textId="77777777" w:rsidTr="00F54456">
        <w:trPr>
          <w:trHeight w:val="248"/>
        </w:trPr>
        <w:tc>
          <w:tcPr>
            <w:tcW w:w="375" w:type="pct"/>
            <w:vAlign w:val="center"/>
          </w:tcPr>
          <w:p w14:paraId="345C392C" w14:textId="77777777" w:rsidR="00533BF0" w:rsidRPr="00AB17F0" w:rsidRDefault="00533BF0" w:rsidP="00F54456">
            <w:pPr>
              <w:rPr>
                <w:b/>
                <w:spacing w:val="-6"/>
                <w:sz w:val="18"/>
                <w:szCs w:val="18"/>
              </w:rPr>
            </w:pPr>
            <w:r>
              <w:rPr>
                <w:b/>
                <w:spacing w:val="-6"/>
                <w:sz w:val="18"/>
                <w:szCs w:val="18"/>
              </w:rPr>
              <w:t>Code</w:t>
            </w:r>
          </w:p>
        </w:tc>
        <w:tc>
          <w:tcPr>
            <w:tcW w:w="3765" w:type="pct"/>
            <w:vAlign w:val="center"/>
          </w:tcPr>
          <w:p w14:paraId="510A15AA" w14:textId="77777777" w:rsidR="00533BF0" w:rsidRPr="00AB17F0" w:rsidRDefault="00533BF0" w:rsidP="00F54456">
            <w:pPr>
              <w:rPr>
                <w:b/>
                <w:spacing w:val="-6"/>
                <w:sz w:val="18"/>
                <w:szCs w:val="18"/>
              </w:rPr>
            </w:pPr>
            <w:r>
              <w:rPr>
                <w:b/>
                <w:spacing w:val="-6"/>
                <w:sz w:val="18"/>
                <w:szCs w:val="18"/>
              </w:rPr>
              <w:t>Question</w:t>
            </w:r>
          </w:p>
        </w:tc>
        <w:tc>
          <w:tcPr>
            <w:tcW w:w="172" w:type="pct"/>
            <w:vAlign w:val="center"/>
          </w:tcPr>
          <w:p w14:paraId="0AEDFBF2" w14:textId="77777777" w:rsidR="00533BF0" w:rsidRPr="00AB17F0" w:rsidRDefault="00533BF0" w:rsidP="00F54456">
            <w:pPr>
              <w:rPr>
                <w:b/>
                <w:spacing w:val="-6"/>
                <w:sz w:val="18"/>
                <w:szCs w:val="18"/>
              </w:rPr>
            </w:pPr>
            <w:r>
              <w:rPr>
                <w:b/>
                <w:spacing w:val="-6"/>
                <w:sz w:val="18"/>
                <w:szCs w:val="18"/>
              </w:rPr>
              <w:t>1</w:t>
            </w:r>
          </w:p>
        </w:tc>
        <w:tc>
          <w:tcPr>
            <w:tcW w:w="172" w:type="pct"/>
            <w:vAlign w:val="center"/>
          </w:tcPr>
          <w:p w14:paraId="66E71694" w14:textId="77777777" w:rsidR="00533BF0" w:rsidRPr="00AB17F0" w:rsidRDefault="00533BF0" w:rsidP="00F54456">
            <w:pPr>
              <w:rPr>
                <w:b/>
                <w:spacing w:val="-6"/>
                <w:sz w:val="18"/>
                <w:szCs w:val="18"/>
              </w:rPr>
            </w:pPr>
            <w:r>
              <w:rPr>
                <w:b/>
                <w:spacing w:val="-6"/>
                <w:sz w:val="18"/>
                <w:szCs w:val="18"/>
              </w:rPr>
              <w:t>2</w:t>
            </w:r>
          </w:p>
        </w:tc>
        <w:tc>
          <w:tcPr>
            <w:tcW w:w="172" w:type="pct"/>
            <w:vAlign w:val="center"/>
          </w:tcPr>
          <w:p w14:paraId="4A5A174A" w14:textId="77777777" w:rsidR="00533BF0" w:rsidRPr="00AB17F0" w:rsidRDefault="00533BF0" w:rsidP="00F54456">
            <w:pPr>
              <w:rPr>
                <w:b/>
                <w:spacing w:val="-6"/>
                <w:sz w:val="18"/>
                <w:szCs w:val="18"/>
              </w:rPr>
            </w:pPr>
            <w:r>
              <w:rPr>
                <w:b/>
                <w:spacing w:val="-6"/>
                <w:sz w:val="18"/>
                <w:szCs w:val="18"/>
              </w:rPr>
              <w:t>3</w:t>
            </w:r>
          </w:p>
        </w:tc>
        <w:tc>
          <w:tcPr>
            <w:tcW w:w="172" w:type="pct"/>
            <w:vAlign w:val="center"/>
          </w:tcPr>
          <w:p w14:paraId="7D3C3E75" w14:textId="77777777" w:rsidR="00533BF0" w:rsidRPr="00AB17F0" w:rsidRDefault="00533BF0" w:rsidP="00F54456">
            <w:pPr>
              <w:rPr>
                <w:b/>
                <w:spacing w:val="-6"/>
                <w:sz w:val="18"/>
                <w:szCs w:val="18"/>
              </w:rPr>
            </w:pPr>
            <w:r>
              <w:rPr>
                <w:b/>
                <w:spacing w:val="-6"/>
                <w:sz w:val="18"/>
                <w:szCs w:val="18"/>
              </w:rPr>
              <w:t>4</w:t>
            </w:r>
          </w:p>
        </w:tc>
        <w:tc>
          <w:tcPr>
            <w:tcW w:w="172" w:type="pct"/>
            <w:vAlign w:val="center"/>
          </w:tcPr>
          <w:p w14:paraId="0B3500C6" w14:textId="77777777" w:rsidR="00533BF0" w:rsidRPr="00AB17F0" w:rsidRDefault="00533BF0" w:rsidP="00F54456">
            <w:pPr>
              <w:rPr>
                <w:b/>
                <w:spacing w:val="-6"/>
                <w:sz w:val="18"/>
                <w:szCs w:val="18"/>
              </w:rPr>
            </w:pPr>
            <w:r>
              <w:rPr>
                <w:b/>
                <w:spacing w:val="-6"/>
                <w:sz w:val="18"/>
                <w:szCs w:val="18"/>
              </w:rPr>
              <w:t>5</w:t>
            </w:r>
          </w:p>
        </w:tc>
      </w:tr>
      <w:tr w:rsidR="00533BF0" w:rsidRPr="00AB17F0" w14:paraId="2C3FA0B5" w14:textId="77777777" w:rsidTr="00F54456">
        <w:trPr>
          <w:trHeight w:val="263"/>
        </w:trPr>
        <w:tc>
          <w:tcPr>
            <w:tcW w:w="375" w:type="pct"/>
            <w:vAlign w:val="center"/>
          </w:tcPr>
          <w:p w14:paraId="313DAA32" w14:textId="7955B0EC" w:rsidR="00533BF0" w:rsidRPr="00AB17F0" w:rsidRDefault="00A65EE4" w:rsidP="00F54456">
            <w:pPr>
              <w:rPr>
                <w:bCs/>
                <w:spacing w:val="-6"/>
                <w:sz w:val="18"/>
                <w:szCs w:val="18"/>
              </w:rPr>
            </w:pPr>
            <w:r>
              <w:rPr>
                <w:bCs/>
                <w:spacing w:val="-6"/>
                <w:sz w:val="18"/>
                <w:szCs w:val="18"/>
              </w:rPr>
              <w:t>F</w:t>
            </w:r>
            <w:r w:rsidR="00533BF0">
              <w:rPr>
                <w:bCs/>
                <w:spacing w:val="-6"/>
                <w:sz w:val="18"/>
                <w:szCs w:val="18"/>
              </w:rPr>
              <w:t>PES1</w:t>
            </w:r>
          </w:p>
        </w:tc>
        <w:tc>
          <w:tcPr>
            <w:tcW w:w="3765" w:type="pct"/>
            <w:vAlign w:val="center"/>
          </w:tcPr>
          <w:p w14:paraId="25B71150" w14:textId="3C783605" w:rsidR="00533BF0" w:rsidRPr="00AB17F0" w:rsidRDefault="00533BF0" w:rsidP="00F54456">
            <w:pPr>
              <w:rPr>
                <w:bCs/>
                <w:spacing w:val="-6"/>
                <w:sz w:val="18"/>
                <w:szCs w:val="18"/>
              </w:rPr>
            </w:pPr>
            <w:r w:rsidRPr="00533BF0">
              <w:rPr>
                <w:color w:val="000000"/>
              </w:rPr>
              <w:t>The feedback I receive is clear and constructive, helping me to improve my job performance.</w:t>
            </w:r>
          </w:p>
        </w:tc>
        <w:tc>
          <w:tcPr>
            <w:tcW w:w="172" w:type="pct"/>
            <w:vAlign w:val="center"/>
          </w:tcPr>
          <w:p w14:paraId="7B1FF909" w14:textId="77777777" w:rsidR="00533BF0" w:rsidRPr="00AB17F0" w:rsidRDefault="00533BF0" w:rsidP="00F54456">
            <w:pPr>
              <w:rPr>
                <w:bCs/>
                <w:i/>
                <w:iCs/>
                <w:color w:val="D9D9D9" w:themeColor="background1" w:themeShade="D9"/>
                <w:spacing w:val="-6"/>
                <w:sz w:val="18"/>
                <w:szCs w:val="18"/>
              </w:rPr>
            </w:pPr>
          </w:p>
        </w:tc>
        <w:tc>
          <w:tcPr>
            <w:tcW w:w="172" w:type="pct"/>
            <w:vAlign w:val="center"/>
          </w:tcPr>
          <w:p w14:paraId="14A1B958" w14:textId="77777777" w:rsidR="00533BF0" w:rsidRPr="00AB17F0" w:rsidRDefault="00533BF0" w:rsidP="00F54456">
            <w:pPr>
              <w:rPr>
                <w:bCs/>
                <w:i/>
                <w:iCs/>
                <w:color w:val="D9D9D9" w:themeColor="background1" w:themeShade="D9"/>
                <w:spacing w:val="-6"/>
                <w:sz w:val="18"/>
                <w:szCs w:val="18"/>
              </w:rPr>
            </w:pPr>
          </w:p>
        </w:tc>
        <w:tc>
          <w:tcPr>
            <w:tcW w:w="172" w:type="pct"/>
            <w:vAlign w:val="center"/>
          </w:tcPr>
          <w:p w14:paraId="1B502E2D" w14:textId="77777777" w:rsidR="00533BF0" w:rsidRPr="00AB17F0" w:rsidRDefault="00533BF0" w:rsidP="00F54456">
            <w:pPr>
              <w:rPr>
                <w:bCs/>
                <w:i/>
                <w:iCs/>
                <w:color w:val="D9D9D9" w:themeColor="background1" w:themeShade="D9"/>
                <w:spacing w:val="-6"/>
                <w:sz w:val="18"/>
                <w:szCs w:val="18"/>
              </w:rPr>
            </w:pPr>
          </w:p>
        </w:tc>
        <w:tc>
          <w:tcPr>
            <w:tcW w:w="172" w:type="pct"/>
            <w:vAlign w:val="center"/>
          </w:tcPr>
          <w:p w14:paraId="6E083994" w14:textId="77777777" w:rsidR="00533BF0" w:rsidRPr="00AB17F0" w:rsidRDefault="00533BF0" w:rsidP="00F54456">
            <w:pPr>
              <w:rPr>
                <w:bCs/>
                <w:i/>
                <w:iCs/>
                <w:color w:val="D9D9D9" w:themeColor="background1" w:themeShade="D9"/>
                <w:spacing w:val="-6"/>
                <w:sz w:val="18"/>
                <w:szCs w:val="18"/>
              </w:rPr>
            </w:pPr>
          </w:p>
        </w:tc>
        <w:tc>
          <w:tcPr>
            <w:tcW w:w="172" w:type="pct"/>
            <w:vAlign w:val="center"/>
          </w:tcPr>
          <w:p w14:paraId="4C95DCAC" w14:textId="77777777" w:rsidR="00533BF0" w:rsidRPr="00AB17F0" w:rsidRDefault="00533BF0" w:rsidP="00F54456">
            <w:pPr>
              <w:rPr>
                <w:bCs/>
                <w:i/>
                <w:iCs/>
                <w:color w:val="D9D9D9" w:themeColor="background1" w:themeShade="D9"/>
                <w:spacing w:val="-6"/>
                <w:sz w:val="18"/>
                <w:szCs w:val="18"/>
              </w:rPr>
            </w:pPr>
          </w:p>
        </w:tc>
      </w:tr>
      <w:tr w:rsidR="00533BF0" w:rsidRPr="00AB17F0" w14:paraId="18F735A3" w14:textId="77777777" w:rsidTr="00F54456">
        <w:trPr>
          <w:trHeight w:val="263"/>
        </w:trPr>
        <w:tc>
          <w:tcPr>
            <w:tcW w:w="375" w:type="pct"/>
            <w:vAlign w:val="center"/>
          </w:tcPr>
          <w:p w14:paraId="2004FAA6" w14:textId="7F5AB248" w:rsidR="00533BF0" w:rsidRPr="00AB17F0" w:rsidRDefault="00A65EE4" w:rsidP="00F54456">
            <w:pPr>
              <w:rPr>
                <w:bCs/>
                <w:spacing w:val="-6"/>
                <w:sz w:val="18"/>
                <w:szCs w:val="18"/>
              </w:rPr>
            </w:pPr>
            <w:r>
              <w:rPr>
                <w:bCs/>
                <w:spacing w:val="-6"/>
                <w:sz w:val="18"/>
                <w:szCs w:val="18"/>
              </w:rPr>
              <w:t>F</w:t>
            </w:r>
            <w:r w:rsidR="00533BF0">
              <w:rPr>
                <w:bCs/>
                <w:spacing w:val="-6"/>
                <w:sz w:val="18"/>
                <w:szCs w:val="18"/>
              </w:rPr>
              <w:t>PES2</w:t>
            </w:r>
          </w:p>
        </w:tc>
        <w:tc>
          <w:tcPr>
            <w:tcW w:w="3765" w:type="pct"/>
            <w:vAlign w:val="center"/>
          </w:tcPr>
          <w:p w14:paraId="7A10834D" w14:textId="407883BD" w:rsidR="00533BF0" w:rsidRPr="00AB17F0" w:rsidRDefault="00533BF0" w:rsidP="00F54456">
            <w:pPr>
              <w:rPr>
                <w:bCs/>
                <w:spacing w:val="-6"/>
                <w:sz w:val="18"/>
                <w:szCs w:val="18"/>
              </w:rPr>
            </w:pPr>
            <w:r w:rsidRPr="00533BF0">
              <w:rPr>
                <w:color w:val="000000"/>
              </w:rPr>
              <w:t>Feedback from performance evaluations is aligned with my personal and professional development goals.</w:t>
            </w:r>
          </w:p>
        </w:tc>
        <w:tc>
          <w:tcPr>
            <w:tcW w:w="172" w:type="pct"/>
            <w:vAlign w:val="center"/>
          </w:tcPr>
          <w:p w14:paraId="668A085F" w14:textId="77777777" w:rsidR="00533BF0" w:rsidRPr="00AB17F0" w:rsidRDefault="00533BF0" w:rsidP="00F54456">
            <w:pPr>
              <w:rPr>
                <w:bCs/>
                <w:i/>
                <w:iCs/>
                <w:color w:val="D9D9D9" w:themeColor="background1" w:themeShade="D9"/>
                <w:spacing w:val="-6"/>
                <w:sz w:val="18"/>
                <w:szCs w:val="18"/>
              </w:rPr>
            </w:pPr>
          </w:p>
        </w:tc>
        <w:tc>
          <w:tcPr>
            <w:tcW w:w="172" w:type="pct"/>
            <w:vAlign w:val="center"/>
          </w:tcPr>
          <w:p w14:paraId="587017D3" w14:textId="77777777" w:rsidR="00533BF0" w:rsidRPr="00AB17F0" w:rsidRDefault="00533BF0" w:rsidP="00F54456">
            <w:pPr>
              <w:rPr>
                <w:bCs/>
                <w:i/>
                <w:iCs/>
                <w:color w:val="D9D9D9" w:themeColor="background1" w:themeShade="D9"/>
                <w:spacing w:val="-6"/>
                <w:sz w:val="18"/>
                <w:szCs w:val="18"/>
              </w:rPr>
            </w:pPr>
          </w:p>
        </w:tc>
        <w:tc>
          <w:tcPr>
            <w:tcW w:w="172" w:type="pct"/>
            <w:vAlign w:val="center"/>
          </w:tcPr>
          <w:p w14:paraId="5F4EE865" w14:textId="77777777" w:rsidR="00533BF0" w:rsidRPr="00AB17F0" w:rsidRDefault="00533BF0" w:rsidP="00F54456">
            <w:pPr>
              <w:rPr>
                <w:bCs/>
                <w:i/>
                <w:iCs/>
                <w:color w:val="D9D9D9" w:themeColor="background1" w:themeShade="D9"/>
                <w:spacing w:val="-6"/>
                <w:sz w:val="18"/>
                <w:szCs w:val="18"/>
              </w:rPr>
            </w:pPr>
          </w:p>
        </w:tc>
        <w:tc>
          <w:tcPr>
            <w:tcW w:w="172" w:type="pct"/>
            <w:vAlign w:val="center"/>
          </w:tcPr>
          <w:p w14:paraId="7136565C" w14:textId="77777777" w:rsidR="00533BF0" w:rsidRPr="00AB17F0" w:rsidRDefault="00533BF0" w:rsidP="00F54456">
            <w:pPr>
              <w:rPr>
                <w:bCs/>
                <w:i/>
                <w:iCs/>
                <w:color w:val="D9D9D9" w:themeColor="background1" w:themeShade="D9"/>
                <w:spacing w:val="-6"/>
                <w:sz w:val="18"/>
                <w:szCs w:val="18"/>
              </w:rPr>
            </w:pPr>
          </w:p>
        </w:tc>
        <w:tc>
          <w:tcPr>
            <w:tcW w:w="172" w:type="pct"/>
            <w:vAlign w:val="center"/>
          </w:tcPr>
          <w:p w14:paraId="4C9C084C" w14:textId="77777777" w:rsidR="00533BF0" w:rsidRPr="00AB17F0" w:rsidRDefault="00533BF0" w:rsidP="00F54456">
            <w:pPr>
              <w:rPr>
                <w:bCs/>
                <w:i/>
                <w:iCs/>
                <w:color w:val="D9D9D9" w:themeColor="background1" w:themeShade="D9"/>
                <w:spacing w:val="-6"/>
                <w:sz w:val="18"/>
                <w:szCs w:val="18"/>
              </w:rPr>
            </w:pPr>
          </w:p>
        </w:tc>
      </w:tr>
      <w:tr w:rsidR="00533BF0" w:rsidRPr="00AB17F0" w14:paraId="2CBB8E49" w14:textId="77777777" w:rsidTr="00F54456">
        <w:trPr>
          <w:trHeight w:val="263"/>
        </w:trPr>
        <w:tc>
          <w:tcPr>
            <w:tcW w:w="375" w:type="pct"/>
            <w:vAlign w:val="center"/>
          </w:tcPr>
          <w:p w14:paraId="5ED16283" w14:textId="3A3B7789" w:rsidR="00533BF0" w:rsidRPr="00AB17F0" w:rsidRDefault="00A65EE4" w:rsidP="00F54456">
            <w:pPr>
              <w:rPr>
                <w:bCs/>
                <w:spacing w:val="-6"/>
                <w:sz w:val="18"/>
                <w:szCs w:val="18"/>
              </w:rPr>
            </w:pPr>
            <w:r>
              <w:rPr>
                <w:bCs/>
                <w:spacing w:val="-6"/>
                <w:sz w:val="18"/>
                <w:szCs w:val="18"/>
              </w:rPr>
              <w:t>F</w:t>
            </w:r>
            <w:r w:rsidR="00533BF0">
              <w:rPr>
                <w:bCs/>
                <w:spacing w:val="-6"/>
                <w:sz w:val="18"/>
                <w:szCs w:val="18"/>
              </w:rPr>
              <w:t>PES3</w:t>
            </w:r>
          </w:p>
        </w:tc>
        <w:tc>
          <w:tcPr>
            <w:tcW w:w="3765" w:type="pct"/>
            <w:vAlign w:val="center"/>
          </w:tcPr>
          <w:p w14:paraId="21BD338D" w14:textId="43C84A10" w:rsidR="00533BF0" w:rsidRPr="00AB17F0" w:rsidRDefault="00533BF0" w:rsidP="00F54456">
            <w:pPr>
              <w:rPr>
                <w:bCs/>
                <w:spacing w:val="-6"/>
                <w:sz w:val="18"/>
                <w:szCs w:val="18"/>
              </w:rPr>
            </w:pPr>
            <w:r w:rsidRPr="00533BF0">
              <w:rPr>
                <w:color w:val="000000"/>
              </w:rPr>
              <w:t>Receiving regular feedback motivates me to engage more actively in HRD programs.</w:t>
            </w:r>
          </w:p>
        </w:tc>
        <w:tc>
          <w:tcPr>
            <w:tcW w:w="172" w:type="pct"/>
            <w:vAlign w:val="center"/>
          </w:tcPr>
          <w:p w14:paraId="726F7AA4" w14:textId="77777777" w:rsidR="00533BF0" w:rsidRPr="00AB17F0" w:rsidRDefault="00533BF0" w:rsidP="00F54456">
            <w:pPr>
              <w:rPr>
                <w:bCs/>
                <w:i/>
                <w:iCs/>
                <w:color w:val="D9D9D9" w:themeColor="background1" w:themeShade="D9"/>
                <w:spacing w:val="-6"/>
                <w:sz w:val="18"/>
                <w:szCs w:val="18"/>
              </w:rPr>
            </w:pPr>
          </w:p>
        </w:tc>
        <w:tc>
          <w:tcPr>
            <w:tcW w:w="172" w:type="pct"/>
            <w:vAlign w:val="center"/>
          </w:tcPr>
          <w:p w14:paraId="39C0DE4A" w14:textId="77777777" w:rsidR="00533BF0" w:rsidRPr="00AB17F0" w:rsidRDefault="00533BF0" w:rsidP="00F54456">
            <w:pPr>
              <w:rPr>
                <w:bCs/>
                <w:i/>
                <w:iCs/>
                <w:color w:val="D9D9D9" w:themeColor="background1" w:themeShade="D9"/>
                <w:spacing w:val="-6"/>
                <w:sz w:val="18"/>
                <w:szCs w:val="18"/>
              </w:rPr>
            </w:pPr>
          </w:p>
        </w:tc>
        <w:tc>
          <w:tcPr>
            <w:tcW w:w="172" w:type="pct"/>
            <w:vAlign w:val="center"/>
          </w:tcPr>
          <w:p w14:paraId="371C8856" w14:textId="77777777" w:rsidR="00533BF0" w:rsidRPr="00AB17F0" w:rsidRDefault="00533BF0" w:rsidP="00F54456">
            <w:pPr>
              <w:rPr>
                <w:bCs/>
                <w:i/>
                <w:iCs/>
                <w:color w:val="D9D9D9" w:themeColor="background1" w:themeShade="D9"/>
                <w:spacing w:val="-6"/>
                <w:sz w:val="18"/>
                <w:szCs w:val="18"/>
              </w:rPr>
            </w:pPr>
          </w:p>
        </w:tc>
        <w:tc>
          <w:tcPr>
            <w:tcW w:w="172" w:type="pct"/>
            <w:vAlign w:val="center"/>
          </w:tcPr>
          <w:p w14:paraId="5CA721B5" w14:textId="77777777" w:rsidR="00533BF0" w:rsidRPr="00AB17F0" w:rsidRDefault="00533BF0" w:rsidP="00F54456">
            <w:pPr>
              <w:rPr>
                <w:bCs/>
                <w:i/>
                <w:iCs/>
                <w:color w:val="D9D9D9" w:themeColor="background1" w:themeShade="D9"/>
                <w:spacing w:val="-6"/>
                <w:sz w:val="18"/>
                <w:szCs w:val="18"/>
              </w:rPr>
            </w:pPr>
          </w:p>
        </w:tc>
        <w:tc>
          <w:tcPr>
            <w:tcW w:w="172" w:type="pct"/>
            <w:vAlign w:val="center"/>
          </w:tcPr>
          <w:p w14:paraId="12C50E20" w14:textId="77777777" w:rsidR="00533BF0" w:rsidRPr="00AB17F0" w:rsidRDefault="00533BF0" w:rsidP="00F54456">
            <w:pPr>
              <w:rPr>
                <w:bCs/>
                <w:i/>
                <w:iCs/>
                <w:color w:val="D9D9D9" w:themeColor="background1" w:themeShade="D9"/>
                <w:spacing w:val="-6"/>
                <w:sz w:val="18"/>
                <w:szCs w:val="18"/>
              </w:rPr>
            </w:pPr>
          </w:p>
        </w:tc>
      </w:tr>
      <w:tr w:rsidR="00533BF0" w:rsidRPr="00AB17F0" w14:paraId="2F76A18B" w14:textId="77777777" w:rsidTr="00F54456">
        <w:trPr>
          <w:trHeight w:val="263"/>
        </w:trPr>
        <w:tc>
          <w:tcPr>
            <w:tcW w:w="375" w:type="pct"/>
            <w:vAlign w:val="center"/>
          </w:tcPr>
          <w:p w14:paraId="324E43E3" w14:textId="54E22B13" w:rsidR="00533BF0" w:rsidRPr="00AB17F0" w:rsidRDefault="00A65EE4" w:rsidP="00F54456">
            <w:pPr>
              <w:rPr>
                <w:bCs/>
                <w:spacing w:val="-6"/>
                <w:sz w:val="18"/>
                <w:szCs w:val="18"/>
              </w:rPr>
            </w:pPr>
            <w:r>
              <w:rPr>
                <w:bCs/>
                <w:spacing w:val="-6"/>
                <w:sz w:val="18"/>
                <w:szCs w:val="18"/>
              </w:rPr>
              <w:t>F</w:t>
            </w:r>
            <w:r w:rsidR="00533BF0">
              <w:rPr>
                <w:bCs/>
                <w:spacing w:val="-6"/>
                <w:sz w:val="18"/>
                <w:szCs w:val="18"/>
              </w:rPr>
              <w:t>PES4</w:t>
            </w:r>
          </w:p>
        </w:tc>
        <w:tc>
          <w:tcPr>
            <w:tcW w:w="3765" w:type="pct"/>
            <w:vAlign w:val="center"/>
          </w:tcPr>
          <w:p w14:paraId="7F8F2C3C" w14:textId="644B047E" w:rsidR="00533BF0" w:rsidRPr="00AB17F0" w:rsidRDefault="00533BF0" w:rsidP="00F54456">
            <w:pPr>
              <w:rPr>
                <w:bCs/>
                <w:spacing w:val="-6"/>
                <w:sz w:val="18"/>
                <w:szCs w:val="18"/>
              </w:rPr>
            </w:pPr>
            <w:r w:rsidRPr="00533BF0">
              <w:rPr>
                <w:color w:val="000000"/>
              </w:rPr>
              <w:t>The feedback from evaluations leads to actionable changes in HRD programs that benefit employees</w:t>
            </w:r>
          </w:p>
        </w:tc>
        <w:tc>
          <w:tcPr>
            <w:tcW w:w="172" w:type="pct"/>
            <w:vAlign w:val="center"/>
          </w:tcPr>
          <w:p w14:paraId="32A0F2A8" w14:textId="77777777" w:rsidR="00533BF0" w:rsidRPr="00AB17F0" w:rsidRDefault="00533BF0" w:rsidP="00F54456">
            <w:pPr>
              <w:rPr>
                <w:bCs/>
                <w:i/>
                <w:iCs/>
                <w:color w:val="D9D9D9" w:themeColor="background1" w:themeShade="D9"/>
                <w:spacing w:val="-6"/>
                <w:sz w:val="18"/>
                <w:szCs w:val="18"/>
              </w:rPr>
            </w:pPr>
          </w:p>
        </w:tc>
        <w:tc>
          <w:tcPr>
            <w:tcW w:w="172" w:type="pct"/>
            <w:vAlign w:val="center"/>
          </w:tcPr>
          <w:p w14:paraId="6389F06B" w14:textId="77777777" w:rsidR="00533BF0" w:rsidRPr="00AB17F0" w:rsidRDefault="00533BF0" w:rsidP="00F54456">
            <w:pPr>
              <w:rPr>
                <w:bCs/>
                <w:i/>
                <w:iCs/>
                <w:color w:val="D9D9D9" w:themeColor="background1" w:themeShade="D9"/>
                <w:spacing w:val="-6"/>
                <w:sz w:val="18"/>
                <w:szCs w:val="18"/>
              </w:rPr>
            </w:pPr>
          </w:p>
        </w:tc>
        <w:tc>
          <w:tcPr>
            <w:tcW w:w="172" w:type="pct"/>
            <w:vAlign w:val="center"/>
          </w:tcPr>
          <w:p w14:paraId="3DD92D76" w14:textId="77777777" w:rsidR="00533BF0" w:rsidRPr="00AB17F0" w:rsidRDefault="00533BF0" w:rsidP="00F54456">
            <w:pPr>
              <w:rPr>
                <w:bCs/>
                <w:i/>
                <w:iCs/>
                <w:color w:val="D9D9D9" w:themeColor="background1" w:themeShade="D9"/>
                <w:spacing w:val="-6"/>
                <w:sz w:val="18"/>
                <w:szCs w:val="18"/>
              </w:rPr>
            </w:pPr>
          </w:p>
        </w:tc>
        <w:tc>
          <w:tcPr>
            <w:tcW w:w="172" w:type="pct"/>
            <w:vAlign w:val="center"/>
          </w:tcPr>
          <w:p w14:paraId="4FB1D39E" w14:textId="77777777" w:rsidR="00533BF0" w:rsidRPr="00AB17F0" w:rsidRDefault="00533BF0" w:rsidP="00F54456">
            <w:pPr>
              <w:rPr>
                <w:bCs/>
                <w:i/>
                <w:iCs/>
                <w:color w:val="D9D9D9" w:themeColor="background1" w:themeShade="D9"/>
                <w:spacing w:val="-6"/>
                <w:sz w:val="18"/>
                <w:szCs w:val="18"/>
              </w:rPr>
            </w:pPr>
          </w:p>
        </w:tc>
        <w:tc>
          <w:tcPr>
            <w:tcW w:w="172" w:type="pct"/>
            <w:vAlign w:val="center"/>
          </w:tcPr>
          <w:p w14:paraId="741046BC" w14:textId="77777777" w:rsidR="00533BF0" w:rsidRPr="00AB17F0" w:rsidRDefault="00533BF0" w:rsidP="00F54456">
            <w:pPr>
              <w:rPr>
                <w:bCs/>
                <w:i/>
                <w:iCs/>
                <w:color w:val="D9D9D9" w:themeColor="background1" w:themeShade="D9"/>
                <w:spacing w:val="-6"/>
                <w:sz w:val="18"/>
                <w:szCs w:val="18"/>
              </w:rPr>
            </w:pPr>
          </w:p>
        </w:tc>
      </w:tr>
      <w:tr w:rsidR="00533BF0" w:rsidRPr="00AB17F0" w14:paraId="4E2CDF25" w14:textId="77777777" w:rsidTr="00F54456">
        <w:trPr>
          <w:trHeight w:val="263"/>
        </w:trPr>
        <w:tc>
          <w:tcPr>
            <w:tcW w:w="375" w:type="pct"/>
            <w:vAlign w:val="center"/>
          </w:tcPr>
          <w:p w14:paraId="5EAC8298" w14:textId="7881D8DB" w:rsidR="00533BF0" w:rsidRDefault="00A65EE4" w:rsidP="00F54456">
            <w:pPr>
              <w:rPr>
                <w:bCs/>
                <w:spacing w:val="-6"/>
                <w:sz w:val="18"/>
                <w:szCs w:val="18"/>
              </w:rPr>
            </w:pPr>
            <w:r>
              <w:rPr>
                <w:bCs/>
                <w:spacing w:val="-6"/>
                <w:sz w:val="18"/>
                <w:szCs w:val="18"/>
              </w:rPr>
              <w:t>F</w:t>
            </w:r>
            <w:r w:rsidR="00533BF0">
              <w:rPr>
                <w:bCs/>
                <w:spacing w:val="-6"/>
                <w:sz w:val="18"/>
                <w:szCs w:val="18"/>
              </w:rPr>
              <w:t>PES5</w:t>
            </w:r>
          </w:p>
        </w:tc>
        <w:tc>
          <w:tcPr>
            <w:tcW w:w="3765" w:type="pct"/>
            <w:vAlign w:val="center"/>
          </w:tcPr>
          <w:p w14:paraId="1B1ADF1B" w14:textId="19E5881C" w:rsidR="00533BF0" w:rsidRPr="00533BF0" w:rsidRDefault="00533BF0" w:rsidP="00F54456">
            <w:pPr>
              <w:rPr>
                <w:color w:val="000000"/>
              </w:rPr>
            </w:pPr>
            <w:r w:rsidRPr="00533BF0">
              <w:rPr>
                <w:color w:val="000000"/>
              </w:rPr>
              <w:t>Performance evaluations are well integrated with HRD efforts, enhancing the overall development process.</w:t>
            </w:r>
          </w:p>
        </w:tc>
        <w:tc>
          <w:tcPr>
            <w:tcW w:w="172" w:type="pct"/>
            <w:vAlign w:val="center"/>
          </w:tcPr>
          <w:p w14:paraId="70EDD923" w14:textId="77777777" w:rsidR="00533BF0" w:rsidRPr="00AB17F0" w:rsidRDefault="00533BF0" w:rsidP="00F54456">
            <w:pPr>
              <w:rPr>
                <w:bCs/>
                <w:i/>
                <w:iCs/>
                <w:color w:val="D9D9D9" w:themeColor="background1" w:themeShade="D9"/>
                <w:spacing w:val="-6"/>
                <w:sz w:val="18"/>
                <w:szCs w:val="18"/>
              </w:rPr>
            </w:pPr>
          </w:p>
        </w:tc>
        <w:tc>
          <w:tcPr>
            <w:tcW w:w="172" w:type="pct"/>
            <w:vAlign w:val="center"/>
          </w:tcPr>
          <w:p w14:paraId="6FAFF4BF" w14:textId="77777777" w:rsidR="00533BF0" w:rsidRPr="00AB17F0" w:rsidRDefault="00533BF0" w:rsidP="00F54456">
            <w:pPr>
              <w:rPr>
                <w:bCs/>
                <w:i/>
                <w:iCs/>
                <w:color w:val="D9D9D9" w:themeColor="background1" w:themeShade="D9"/>
                <w:spacing w:val="-6"/>
                <w:sz w:val="18"/>
                <w:szCs w:val="18"/>
              </w:rPr>
            </w:pPr>
          </w:p>
        </w:tc>
        <w:tc>
          <w:tcPr>
            <w:tcW w:w="172" w:type="pct"/>
            <w:vAlign w:val="center"/>
          </w:tcPr>
          <w:p w14:paraId="4C4D25EB" w14:textId="77777777" w:rsidR="00533BF0" w:rsidRPr="00AB17F0" w:rsidRDefault="00533BF0" w:rsidP="00F54456">
            <w:pPr>
              <w:rPr>
                <w:bCs/>
                <w:i/>
                <w:iCs/>
                <w:color w:val="D9D9D9" w:themeColor="background1" w:themeShade="D9"/>
                <w:spacing w:val="-6"/>
                <w:sz w:val="18"/>
                <w:szCs w:val="18"/>
              </w:rPr>
            </w:pPr>
          </w:p>
        </w:tc>
        <w:tc>
          <w:tcPr>
            <w:tcW w:w="172" w:type="pct"/>
            <w:vAlign w:val="center"/>
          </w:tcPr>
          <w:p w14:paraId="46B47CD1" w14:textId="77777777" w:rsidR="00533BF0" w:rsidRPr="00AB17F0" w:rsidRDefault="00533BF0" w:rsidP="00F54456">
            <w:pPr>
              <w:rPr>
                <w:bCs/>
                <w:i/>
                <w:iCs/>
                <w:color w:val="D9D9D9" w:themeColor="background1" w:themeShade="D9"/>
                <w:spacing w:val="-6"/>
                <w:sz w:val="18"/>
                <w:szCs w:val="18"/>
              </w:rPr>
            </w:pPr>
          </w:p>
        </w:tc>
        <w:tc>
          <w:tcPr>
            <w:tcW w:w="172" w:type="pct"/>
            <w:vAlign w:val="center"/>
          </w:tcPr>
          <w:p w14:paraId="15252C9A" w14:textId="77777777" w:rsidR="00533BF0" w:rsidRPr="00AB17F0" w:rsidRDefault="00533BF0" w:rsidP="00F54456">
            <w:pPr>
              <w:rPr>
                <w:bCs/>
                <w:i/>
                <w:iCs/>
                <w:color w:val="D9D9D9" w:themeColor="background1" w:themeShade="D9"/>
                <w:spacing w:val="-6"/>
                <w:sz w:val="18"/>
                <w:szCs w:val="18"/>
              </w:rPr>
            </w:pPr>
          </w:p>
        </w:tc>
      </w:tr>
    </w:tbl>
    <w:p w14:paraId="11BC29D7" w14:textId="77777777" w:rsidR="00533BF0" w:rsidRDefault="00533BF0" w:rsidP="00FC21BD">
      <w:pPr>
        <w:rPr>
          <w:b/>
          <w:bCs/>
          <w:sz w:val="20"/>
          <w:szCs w:val="20"/>
          <w:lang w:val="en-US"/>
        </w:rPr>
      </w:pPr>
    </w:p>
    <w:p w14:paraId="2C08F9A2" w14:textId="6A3DCE0F" w:rsidR="00A65EE4" w:rsidRDefault="00A65EE4" w:rsidP="00A65EE4">
      <w:pPr>
        <w:pStyle w:val="Heading1"/>
        <w:rPr>
          <w:rFonts w:eastAsiaTheme="minorHAnsi"/>
          <w:b/>
          <w:bCs/>
          <w:color w:val="000000" w:themeColor="text1"/>
          <w:sz w:val="20"/>
          <w:szCs w:val="20"/>
          <w:highlight w:val="cyan"/>
        </w:rPr>
      </w:pPr>
      <w:bookmarkStart w:id="1475" w:name="_Toc172627203"/>
      <w:bookmarkStart w:id="1476" w:name="_Toc172627423"/>
      <w:bookmarkStart w:id="1477" w:name="_Toc172667704"/>
      <w:bookmarkStart w:id="1478" w:name="_Toc177284815"/>
      <w:bookmarkStart w:id="1479" w:name="_Toc177287225"/>
      <w:bookmarkStart w:id="1480" w:name="_Toc201708087"/>
      <w:bookmarkStart w:id="1481" w:name="_Toc201856489"/>
      <w:bookmarkStart w:id="1482" w:name="_Toc205420209"/>
      <w:r>
        <w:rPr>
          <w:rFonts w:eastAsiaTheme="minorHAnsi"/>
          <w:b/>
          <w:bCs/>
          <w:color w:val="000000" w:themeColor="text1"/>
          <w:sz w:val="20"/>
          <w:szCs w:val="20"/>
          <w:highlight w:val="cyan"/>
        </w:rPr>
        <w:t>VI</w:t>
      </w:r>
      <w:r w:rsidRPr="00AB17F0">
        <w:rPr>
          <w:rFonts w:eastAsiaTheme="minorHAnsi"/>
          <w:b/>
          <w:bCs/>
          <w:color w:val="000000" w:themeColor="text1"/>
          <w:sz w:val="20"/>
          <w:szCs w:val="20"/>
          <w:highlight w:val="cyan"/>
        </w:rPr>
        <w:t xml:space="preserve">. </w:t>
      </w:r>
      <w:r w:rsidRPr="00A65EE4">
        <w:rPr>
          <w:rFonts w:eastAsiaTheme="minorHAnsi"/>
          <w:b/>
          <w:bCs/>
          <w:color w:val="000000" w:themeColor="text1"/>
          <w:sz w:val="20"/>
          <w:szCs w:val="20"/>
          <w:highlight w:val="cyan"/>
        </w:rPr>
        <w:t>Employee Motivation and Engagement (EME)</w:t>
      </w:r>
      <w:bookmarkEnd w:id="1475"/>
      <w:bookmarkEnd w:id="1476"/>
      <w:bookmarkEnd w:id="1477"/>
      <w:bookmarkEnd w:id="1478"/>
      <w:bookmarkEnd w:id="1479"/>
      <w:bookmarkEnd w:id="1480"/>
      <w:bookmarkEnd w:id="1481"/>
      <w:bookmarkEnd w:id="1482"/>
    </w:p>
    <w:p w14:paraId="6F5D7758" w14:textId="77777777" w:rsidR="00A65EE4" w:rsidRPr="00533BF0" w:rsidRDefault="00A65EE4" w:rsidP="00A65EE4">
      <w:pPr>
        <w:rPr>
          <w:rFonts w:eastAsiaTheme="minorHAnsi"/>
          <w:highlight w:val="cyan"/>
        </w:rPr>
      </w:pPr>
    </w:p>
    <w:p w14:paraId="6FB8645A" w14:textId="7E5BE260" w:rsidR="00A65EE4" w:rsidRPr="006D232F" w:rsidRDefault="00A65EE4" w:rsidP="00A65EE4">
      <w:pPr>
        <w:rPr>
          <w:rFonts w:eastAsiaTheme="minorHAnsi"/>
        </w:rPr>
      </w:pPr>
      <w:r w:rsidRPr="00533BF0">
        <w:rPr>
          <w:rFonts w:eastAsiaTheme="minorHAnsi"/>
        </w:rPr>
        <w:t>The question below was used to assess the impact of feedback and performance evaluation systems on HRD</w:t>
      </w:r>
      <w:r w:rsidRPr="005E5F83">
        <w:rPr>
          <w:rFonts w:eastAsiaTheme="minorHAnsi"/>
        </w:rPr>
        <w:t>. Please indicate your level of agreement on a scale of 1-5</w:t>
      </w:r>
      <w:r w:rsidRPr="006D232F">
        <w:rPr>
          <w:rFonts w:eastAsiaTheme="minorHAnsi"/>
        </w:rPr>
        <w:t xml:space="preserve">, where 1 - </w:t>
      </w:r>
      <w:r>
        <w:rPr>
          <w:rFonts w:eastAsiaTheme="minorHAnsi"/>
        </w:rPr>
        <w:t>Strong</w:t>
      </w:r>
      <w:r w:rsidRPr="006D232F">
        <w:rPr>
          <w:rFonts w:eastAsiaTheme="minorHAnsi"/>
        </w:rPr>
        <w:t xml:space="preserve">ly disagree and 5 - </w:t>
      </w:r>
      <w:r>
        <w:rPr>
          <w:rFonts w:eastAsiaTheme="minorHAnsi"/>
        </w:rPr>
        <w:t>Strong</w:t>
      </w:r>
      <w:r w:rsidRPr="006D232F">
        <w:rPr>
          <w:rFonts w:eastAsiaTheme="minorHAnsi"/>
        </w:rPr>
        <w:t>y agree</w:t>
      </w:r>
      <w:r>
        <w:rPr>
          <w:rFonts w:eastAsiaTheme="minorHAnsi"/>
        </w:rPr>
        <w:t>.</w:t>
      </w:r>
    </w:p>
    <w:p w14:paraId="0FEEB46E" w14:textId="77777777" w:rsidR="00A65EE4" w:rsidRPr="006D232F" w:rsidRDefault="00A65EE4" w:rsidP="00A65EE4">
      <w:pPr>
        <w:rPr>
          <w:rFonts w:eastAsiaTheme="minorHAnsi"/>
          <w:highlight w:val="cyan"/>
        </w:rPr>
      </w:pPr>
    </w:p>
    <w:tbl>
      <w:tblPr>
        <w:tblStyle w:val="TableGridLight"/>
        <w:tblW w:w="5000" w:type="pct"/>
        <w:tblLook w:val="04A0" w:firstRow="1" w:lastRow="0" w:firstColumn="1" w:lastColumn="0" w:noHBand="0" w:noVBand="1"/>
      </w:tblPr>
      <w:tblGrid>
        <w:gridCol w:w="662"/>
        <w:gridCol w:w="6553"/>
        <w:gridCol w:w="300"/>
        <w:gridCol w:w="300"/>
        <w:gridCol w:w="300"/>
        <w:gridCol w:w="300"/>
        <w:gridCol w:w="300"/>
      </w:tblGrid>
      <w:tr w:rsidR="00A65EE4" w:rsidRPr="00AB17F0" w14:paraId="0E9EC6D3" w14:textId="77777777" w:rsidTr="00F54456">
        <w:trPr>
          <w:trHeight w:val="248"/>
        </w:trPr>
        <w:tc>
          <w:tcPr>
            <w:tcW w:w="375" w:type="pct"/>
            <w:vAlign w:val="center"/>
          </w:tcPr>
          <w:p w14:paraId="538C8A72" w14:textId="77777777" w:rsidR="00A65EE4" w:rsidRPr="00AB17F0" w:rsidRDefault="00A65EE4" w:rsidP="00F54456">
            <w:pPr>
              <w:rPr>
                <w:b/>
                <w:spacing w:val="-6"/>
                <w:sz w:val="18"/>
                <w:szCs w:val="18"/>
              </w:rPr>
            </w:pPr>
            <w:r>
              <w:rPr>
                <w:b/>
                <w:spacing w:val="-6"/>
                <w:sz w:val="18"/>
                <w:szCs w:val="18"/>
              </w:rPr>
              <w:t>Code</w:t>
            </w:r>
          </w:p>
        </w:tc>
        <w:tc>
          <w:tcPr>
            <w:tcW w:w="3765" w:type="pct"/>
            <w:vAlign w:val="center"/>
          </w:tcPr>
          <w:p w14:paraId="51A810E1" w14:textId="77777777" w:rsidR="00A65EE4" w:rsidRPr="00AB17F0" w:rsidRDefault="00A65EE4" w:rsidP="00F54456">
            <w:pPr>
              <w:rPr>
                <w:b/>
                <w:spacing w:val="-6"/>
                <w:sz w:val="18"/>
                <w:szCs w:val="18"/>
              </w:rPr>
            </w:pPr>
            <w:r>
              <w:rPr>
                <w:b/>
                <w:spacing w:val="-6"/>
                <w:sz w:val="18"/>
                <w:szCs w:val="18"/>
              </w:rPr>
              <w:t>Question</w:t>
            </w:r>
          </w:p>
        </w:tc>
        <w:tc>
          <w:tcPr>
            <w:tcW w:w="172" w:type="pct"/>
            <w:vAlign w:val="center"/>
          </w:tcPr>
          <w:p w14:paraId="379C5CEF" w14:textId="77777777" w:rsidR="00A65EE4" w:rsidRPr="00AB17F0" w:rsidRDefault="00A65EE4" w:rsidP="00F54456">
            <w:pPr>
              <w:rPr>
                <w:b/>
                <w:spacing w:val="-6"/>
                <w:sz w:val="18"/>
                <w:szCs w:val="18"/>
              </w:rPr>
            </w:pPr>
            <w:r>
              <w:rPr>
                <w:b/>
                <w:spacing w:val="-6"/>
                <w:sz w:val="18"/>
                <w:szCs w:val="18"/>
              </w:rPr>
              <w:t>1</w:t>
            </w:r>
          </w:p>
        </w:tc>
        <w:tc>
          <w:tcPr>
            <w:tcW w:w="172" w:type="pct"/>
            <w:vAlign w:val="center"/>
          </w:tcPr>
          <w:p w14:paraId="04A60476" w14:textId="77777777" w:rsidR="00A65EE4" w:rsidRPr="00AB17F0" w:rsidRDefault="00A65EE4" w:rsidP="00F54456">
            <w:pPr>
              <w:rPr>
                <w:b/>
                <w:spacing w:val="-6"/>
                <w:sz w:val="18"/>
                <w:szCs w:val="18"/>
              </w:rPr>
            </w:pPr>
            <w:r>
              <w:rPr>
                <w:b/>
                <w:spacing w:val="-6"/>
                <w:sz w:val="18"/>
                <w:szCs w:val="18"/>
              </w:rPr>
              <w:t>2</w:t>
            </w:r>
          </w:p>
        </w:tc>
        <w:tc>
          <w:tcPr>
            <w:tcW w:w="172" w:type="pct"/>
            <w:vAlign w:val="center"/>
          </w:tcPr>
          <w:p w14:paraId="7005C8DA" w14:textId="77777777" w:rsidR="00A65EE4" w:rsidRPr="00AB17F0" w:rsidRDefault="00A65EE4" w:rsidP="00F54456">
            <w:pPr>
              <w:rPr>
                <w:b/>
                <w:spacing w:val="-6"/>
                <w:sz w:val="18"/>
                <w:szCs w:val="18"/>
              </w:rPr>
            </w:pPr>
            <w:r>
              <w:rPr>
                <w:b/>
                <w:spacing w:val="-6"/>
                <w:sz w:val="18"/>
                <w:szCs w:val="18"/>
              </w:rPr>
              <w:t>3</w:t>
            </w:r>
          </w:p>
        </w:tc>
        <w:tc>
          <w:tcPr>
            <w:tcW w:w="172" w:type="pct"/>
            <w:vAlign w:val="center"/>
          </w:tcPr>
          <w:p w14:paraId="28F756EC" w14:textId="77777777" w:rsidR="00A65EE4" w:rsidRPr="00AB17F0" w:rsidRDefault="00A65EE4" w:rsidP="00F54456">
            <w:pPr>
              <w:rPr>
                <w:b/>
                <w:spacing w:val="-6"/>
                <w:sz w:val="18"/>
                <w:szCs w:val="18"/>
              </w:rPr>
            </w:pPr>
            <w:r>
              <w:rPr>
                <w:b/>
                <w:spacing w:val="-6"/>
                <w:sz w:val="18"/>
                <w:szCs w:val="18"/>
              </w:rPr>
              <w:t>4</w:t>
            </w:r>
          </w:p>
        </w:tc>
        <w:tc>
          <w:tcPr>
            <w:tcW w:w="172" w:type="pct"/>
            <w:vAlign w:val="center"/>
          </w:tcPr>
          <w:p w14:paraId="33CE5BA6" w14:textId="77777777" w:rsidR="00A65EE4" w:rsidRPr="00AB17F0" w:rsidRDefault="00A65EE4" w:rsidP="00F54456">
            <w:pPr>
              <w:rPr>
                <w:b/>
                <w:spacing w:val="-6"/>
                <w:sz w:val="18"/>
                <w:szCs w:val="18"/>
              </w:rPr>
            </w:pPr>
            <w:r>
              <w:rPr>
                <w:b/>
                <w:spacing w:val="-6"/>
                <w:sz w:val="18"/>
                <w:szCs w:val="18"/>
              </w:rPr>
              <w:t>5</w:t>
            </w:r>
          </w:p>
        </w:tc>
      </w:tr>
      <w:tr w:rsidR="00A65EE4" w:rsidRPr="00AB17F0" w14:paraId="15DC8055" w14:textId="77777777" w:rsidTr="00F54456">
        <w:trPr>
          <w:trHeight w:val="263"/>
        </w:trPr>
        <w:tc>
          <w:tcPr>
            <w:tcW w:w="375" w:type="pct"/>
            <w:vAlign w:val="center"/>
          </w:tcPr>
          <w:p w14:paraId="7C3E461E" w14:textId="100A55DF" w:rsidR="00A65EE4" w:rsidRPr="00AB17F0" w:rsidRDefault="00A65EE4" w:rsidP="00F54456">
            <w:pPr>
              <w:rPr>
                <w:bCs/>
                <w:spacing w:val="-6"/>
                <w:sz w:val="18"/>
                <w:szCs w:val="18"/>
              </w:rPr>
            </w:pPr>
            <w:r>
              <w:rPr>
                <w:bCs/>
                <w:spacing w:val="-6"/>
                <w:sz w:val="18"/>
                <w:szCs w:val="18"/>
              </w:rPr>
              <w:t>EME1</w:t>
            </w:r>
          </w:p>
        </w:tc>
        <w:tc>
          <w:tcPr>
            <w:tcW w:w="3765" w:type="pct"/>
            <w:vAlign w:val="center"/>
          </w:tcPr>
          <w:p w14:paraId="7C14F950" w14:textId="3FBFCD4B" w:rsidR="00A65EE4" w:rsidRPr="00AB17F0" w:rsidRDefault="00A65EE4" w:rsidP="00F54456">
            <w:pPr>
              <w:rPr>
                <w:bCs/>
                <w:spacing w:val="-6"/>
                <w:sz w:val="18"/>
                <w:szCs w:val="18"/>
              </w:rPr>
            </w:pPr>
            <w:r w:rsidRPr="00A65EE4">
              <w:rPr>
                <w:color w:val="000000"/>
              </w:rPr>
              <w:t>I am motivated to participate in training and development programs offered by the organization.</w:t>
            </w:r>
          </w:p>
        </w:tc>
        <w:tc>
          <w:tcPr>
            <w:tcW w:w="172" w:type="pct"/>
            <w:vAlign w:val="center"/>
          </w:tcPr>
          <w:p w14:paraId="4BAD5B09" w14:textId="77777777" w:rsidR="00A65EE4" w:rsidRPr="00AB17F0" w:rsidRDefault="00A65EE4" w:rsidP="00F54456">
            <w:pPr>
              <w:rPr>
                <w:bCs/>
                <w:i/>
                <w:iCs/>
                <w:color w:val="D9D9D9" w:themeColor="background1" w:themeShade="D9"/>
                <w:spacing w:val="-6"/>
                <w:sz w:val="18"/>
                <w:szCs w:val="18"/>
              </w:rPr>
            </w:pPr>
          </w:p>
        </w:tc>
        <w:tc>
          <w:tcPr>
            <w:tcW w:w="172" w:type="pct"/>
            <w:vAlign w:val="center"/>
          </w:tcPr>
          <w:p w14:paraId="548A548A" w14:textId="77777777" w:rsidR="00A65EE4" w:rsidRPr="00AB17F0" w:rsidRDefault="00A65EE4" w:rsidP="00F54456">
            <w:pPr>
              <w:rPr>
                <w:bCs/>
                <w:i/>
                <w:iCs/>
                <w:color w:val="D9D9D9" w:themeColor="background1" w:themeShade="D9"/>
                <w:spacing w:val="-6"/>
                <w:sz w:val="18"/>
                <w:szCs w:val="18"/>
              </w:rPr>
            </w:pPr>
          </w:p>
        </w:tc>
        <w:tc>
          <w:tcPr>
            <w:tcW w:w="172" w:type="pct"/>
            <w:vAlign w:val="center"/>
          </w:tcPr>
          <w:p w14:paraId="59DA1E07" w14:textId="77777777" w:rsidR="00A65EE4" w:rsidRPr="00AB17F0" w:rsidRDefault="00A65EE4" w:rsidP="00F54456">
            <w:pPr>
              <w:rPr>
                <w:bCs/>
                <w:i/>
                <w:iCs/>
                <w:color w:val="D9D9D9" w:themeColor="background1" w:themeShade="D9"/>
                <w:spacing w:val="-6"/>
                <w:sz w:val="18"/>
                <w:szCs w:val="18"/>
              </w:rPr>
            </w:pPr>
          </w:p>
        </w:tc>
        <w:tc>
          <w:tcPr>
            <w:tcW w:w="172" w:type="pct"/>
            <w:vAlign w:val="center"/>
          </w:tcPr>
          <w:p w14:paraId="1FBEE1F7" w14:textId="77777777" w:rsidR="00A65EE4" w:rsidRPr="00AB17F0" w:rsidRDefault="00A65EE4" w:rsidP="00F54456">
            <w:pPr>
              <w:rPr>
                <w:bCs/>
                <w:i/>
                <w:iCs/>
                <w:color w:val="D9D9D9" w:themeColor="background1" w:themeShade="D9"/>
                <w:spacing w:val="-6"/>
                <w:sz w:val="18"/>
                <w:szCs w:val="18"/>
              </w:rPr>
            </w:pPr>
          </w:p>
        </w:tc>
        <w:tc>
          <w:tcPr>
            <w:tcW w:w="172" w:type="pct"/>
            <w:vAlign w:val="center"/>
          </w:tcPr>
          <w:p w14:paraId="78EF7806" w14:textId="77777777" w:rsidR="00A65EE4" w:rsidRPr="00AB17F0" w:rsidRDefault="00A65EE4" w:rsidP="00F54456">
            <w:pPr>
              <w:rPr>
                <w:bCs/>
                <w:i/>
                <w:iCs/>
                <w:color w:val="D9D9D9" w:themeColor="background1" w:themeShade="D9"/>
                <w:spacing w:val="-6"/>
                <w:sz w:val="18"/>
                <w:szCs w:val="18"/>
              </w:rPr>
            </w:pPr>
          </w:p>
        </w:tc>
      </w:tr>
      <w:tr w:rsidR="00A65EE4" w:rsidRPr="00AB17F0" w14:paraId="4AE9F3CC" w14:textId="77777777" w:rsidTr="00F54456">
        <w:trPr>
          <w:trHeight w:val="263"/>
        </w:trPr>
        <w:tc>
          <w:tcPr>
            <w:tcW w:w="375" w:type="pct"/>
            <w:vAlign w:val="center"/>
          </w:tcPr>
          <w:p w14:paraId="473403FC" w14:textId="515BD10E" w:rsidR="00A65EE4" w:rsidRPr="00AB17F0" w:rsidRDefault="00A65EE4" w:rsidP="00F54456">
            <w:pPr>
              <w:rPr>
                <w:bCs/>
                <w:spacing w:val="-6"/>
                <w:sz w:val="18"/>
                <w:szCs w:val="18"/>
              </w:rPr>
            </w:pPr>
            <w:r>
              <w:rPr>
                <w:bCs/>
                <w:spacing w:val="-6"/>
                <w:sz w:val="18"/>
                <w:szCs w:val="18"/>
              </w:rPr>
              <w:t>EME2</w:t>
            </w:r>
          </w:p>
        </w:tc>
        <w:tc>
          <w:tcPr>
            <w:tcW w:w="3765" w:type="pct"/>
            <w:vAlign w:val="center"/>
          </w:tcPr>
          <w:p w14:paraId="3189C2D9" w14:textId="77777777" w:rsidR="00A65EE4" w:rsidRPr="00AB17F0" w:rsidRDefault="00A65EE4" w:rsidP="00F54456">
            <w:pPr>
              <w:rPr>
                <w:bCs/>
                <w:spacing w:val="-6"/>
                <w:sz w:val="18"/>
                <w:szCs w:val="18"/>
              </w:rPr>
            </w:pPr>
            <w:r w:rsidRPr="00533BF0">
              <w:rPr>
                <w:color w:val="000000"/>
              </w:rPr>
              <w:t>Feedback from performance evaluations is aligned with my personal and professional development goals.</w:t>
            </w:r>
          </w:p>
        </w:tc>
        <w:tc>
          <w:tcPr>
            <w:tcW w:w="172" w:type="pct"/>
            <w:vAlign w:val="center"/>
          </w:tcPr>
          <w:p w14:paraId="0D04D2AE" w14:textId="77777777" w:rsidR="00A65EE4" w:rsidRPr="00AB17F0" w:rsidRDefault="00A65EE4" w:rsidP="00F54456">
            <w:pPr>
              <w:rPr>
                <w:bCs/>
                <w:i/>
                <w:iCs/>
                <w:color w:val="D9D9D9" w:themeColor="background1" w:themeShade="D9"/>
                <w:spacing w:val="-6"/>
                <w:sz w:val="18"/>
                <w:szCs w:val="18"/>
              </w:rPr>
            </w:pPr>
          </w:p>
        </w:tc>
        <w:tc>
          <w:tcPr>
            <w:tcW w:w="172" w:type="pct"/>
            <w:vAlign w:val="center"/>
          </w:tcPr>
          <w:p w14:paraId="0D131A81" w14:textId="77777777" w:rsidR="00A65EE4" w:rsidRPr="00AB17F0" w:rsidRDefault="00A65EE4" w:rsidP="00F54456">
            <w:pPr>
              <w:rPr>
                <w:bCs/>
                <w:i/>
                <w:iCs/>
                <w:color w:val="D9D9D9" w:themeColor="background1" w:themeShade="D9"/>
                <w:spacing w:val="-6"/>
                <w:sz w:val="18"/>
                <w:szCs w:val="18"/>
              </w:rPr>
            </w:pPr>
          </w:p>
        </w:tc>
        <w:tc>
          <w:tcPr>
            <w:tcW w:w="172" w:type="pct"/>
            <w:vAlign w:val="center"/>
          </w:tcPr>
          <w:p w14:paraId="30EC90AB" w14:textId="77777777" w:rsidR="00A65EE4" w:rsidRPr="00AB17F0" w:rsidRDefault="00A65EE4" w:rsidP="00F54456">
            <w:pPr>
              <w:rPr>
                <w:bCs/>
                <w:i/>
                <w:iCs/>
                <w:color w:val="D9D9D9" w:themeColor="background1" w:themeShade="D9"/>
                <w:spacing w:val="-6"/>
                <w:sz w:val="18"/>
                <w:szCs w:val="18"/>
              </w:rPr>
            </w:pPr>
          </w:p>
        </w:tc>
        <w:tc>
          <w:tcPr>
            <w:tcW w:w="172" w:type="pct"/>
            <w:vAlign w:val="center"/>
          </w:tcPr>
          <w:p w14:paraId="7E76C6BC" w14:textId="77777777" w:rsidR="00A65EE4" w:rsidRPr="00AB17F0" w:rsidRDefault="00A65EE4" w:rsidP="00F54456">
            <w:pPr>
              <w:rPr>
                <w:bCs/>
                <w:i/>
                <w:iCs/>
                <w:color w:val="D9D9D9" w:themeColor="background1" w:themeShade="D9"/>
                <w:spacing w:val="-6"/>
                <w:sz w:val="18"/>
                <w:szCs w:val="18"/>
              </w:rPr>
            </w:pPr>
          </w:p>
        </w:tc>
        <w:tc>
          <w:tcPr>
            <w:tcW w:w="172" w:type="pct"/>
            <w:vAlign w:val="center"/>
          </w:tcPr>
          <w:p w14:paraId="2DB3199A" w14:textId="77777777" w:rsidR="00A65EE4" w:rsidRPr="00AB17F0" w:rsidRDefault="00A65EE4" w:rsidP="00F54456">
            <w:pPr>
              <w:rPr>
                <w:bCs/>
                <w:i/>
                <w:iCs/>
                <w:color w:val="D9D9D9" w:themeColor="background1" w:themeShade="D9"/>
                <w:spacing w:val="-6"/>
                <w:sz w:val="18"/>
                <w:szCs w:val="18"/>
              </w:rPr>
            </w:pPr>
          </w:p>
        </w:tc>
      </w:tr>
      <w:tr w:rsidR="00A65EE4" w:rsidRPr="00AB17F0" w14:paraId="43E07524" w14:textId="77777777" w:rsidTr="00F54456">
        <w:trPr>
          <w:trHeight w:val="263"/>
        </w:trPr>
        <w:tc>
          <w:tcPr>
            <w:tcW w:w="375" w:type="pct"/>
            <w:vAlign w:val="center"/>
          </w:tcPr>
          <w:p w14:paraId="0C3AC48F" w14:textId="53EC72B3" w:rsidR="00A65EE4" w:rsidRPr="00AB17F0" w:rsidRDefault="00A65EE4" w:rsidP="00F54456">
            <w:pPr>
              <w:rPr>
                <w:bCs/>
                <w:spacing w:val="-6"/>
                <w:sz w:val="18"/>
                <w:szCs w:val="18"/>
              </w:rPr>
            </w:pPr>
            <w:r>
              <w:rPr>
                <w:bCs/>
                <w:spacing w:val="-6"/>
                <w:sz w:val="18"/>
                <w:szCs w:val="18"/>
              </w:rPr>
              <w:t>EME3</w:t>
            </w:r>
          </w:p>
        </w:tc>
        <w:tc>
          <w:tcPr>
            <w:tcW w:w="3765" w:type="pct"/>
            <w:vAlign w:val="center"/>
          </w:tcPr>
          <w:p w14:paraId="4593678F" w14:textId="77777777" w:rsidR="00A65EE4" w:rsidRPr="00AB17F0" w:rsidRDefault="00A65EE4" w:rsidP="00F54456">
            <w:pPr>
              <w:rPr>
                <w:bCs/>
                <w:spacing w:val="-6"/>
                <w:sz w:val="18"/>
                <w:szCs w:val="18"/>
              </w:rPr>
            </w:pPr>
            <w:r w:rsidRPr="00533BF0">
              <w:rPr>
                <w:color w:val="000000"/>
              </w:rPr>
              <w:t>Receiving regular feedback motivates me to engage more actively in HRD programs.</w:t>
            </w:r>
          </w:p>
        </w:tc>
        <w:tc>
          <w:tcPr>
            <w:tcW w:w="172" w:type="pct"/>
            <w:vAlign w:val="center"/>
          </w:tcPr>
          <w:p w14:paraId="42F8A8F9" w14:textId="77777777" w:rsidR="00A65EE4" w:rsidRPr="00AB17F0" w:rsidRDefault="00A65EE4" w:rsidP="00F54456">
            <w:pPr>
              <w:rPr>
                <w:bCs/>
                <w:i/>
                <w:iCs/>
                <w:color w:val="D9D9D9" w:themeColor="background1" w:themeShade="D9"/>
                <w:spacing w:val="-6"/>
                <w:sz w:val="18"/>
                <w:szCs w:val="18"/>
              </w:rPr>
            </w:pPr>
          </w:p>
        </w:tc>
        <w:tc>
          <w:tcPr>
            <w:tcW w:w="172" w:type="pct"/>
            <w:vAlign w:val="center"/>
          </w:tcPr>
          <w:p w14:paraId="587731FF" w14:textId="77777777" w:rsidR="00A65EE4" w:rsidRPr="00AB17F0" w:rsidRDefault="00A65EE4" w:rsidP="00F54456">
            <w:pPr>
              <w:rPr>
                <w:bCs/>
                <w:i/>
                <w:iCs/>
                <w:color w:val="D9D9D9" w:themeColor="background1" w:themeShade="D9"/>
                <w:spacing w:val="-6"/>
                <w:sz w:val="18"/>
                <w:szCs w:val="18"/>
              </w:rPr>
            </w:pPr>
          </w:p>
        </w:tc>
        <w:tc>
          <w:tcPr>
            <w:tcW w:w="172" w:type="pct"/>
            <w:vAlign w:val="center"/>
          </w:tcPr>
          <w:p w14:paraId="6FC5DFCC" w14:textId="77777777" w:rsidR="00A65EE4" w:rsidRPr="00AB17F0" w:rsidRDefault="00A65EE4" w:rsidP="00F54456">
            <w:pPr>
              <w:rPr>
                <w:bCs/>
                <w:i/>
                <w:iCs/>
                <w:color w:val="D9D9D9" w:themeColor="background1" w:themeShade="D9"/>
                <w:spacing w:val="-6"/>
                <w:sz w:val="18"/>
                <w:szCs w:val="18"/>
              </w:rPr>
            </w:pPr>
          </w:p>
        </w:tc>
        <w:tc>
          <w:tcPr>
            <w:tcW w:w="172" w:type="pct"/>
            <w:vAlign w:val="center"/>
          </w:tcPr>
          <w:p w14:paraId="15277EFC" w14:textId="77777777" w:rsidR="00A65EE4" w:rsidRPr="00AB17F0" w:rsidRDefault="00A65EE4" w:rsidP="00F54456">
            <w:pPr>
              <w:rPr>
                <w:bCs/>
                <w:i/>
                <w:iCs/>
                <w:color w:val="D9D9D9" w:themeColor="background1" w:themeShade="D9"/>
                <w:spacing w:val="-6"/>
                <w:sz w:val="18"/>
                <w:szCs w:val="18"/>
              </w:rPr>
            </w:pPr>
          </w:p>
        </w:tc>
        <w:tc>
          <w:tcPr>
            <w:tcW w:w="172" w:type="pct"/>
            <w:vAlign w:val="center"/>
          </w:tcPr>
          <w:p w14:paraId="273F565A" w14:textId="77777777" w:rsidR="00A65EE4" w:rsidRPr="00AB17F0" w:rsidRDefault="00A65EE4" w:rsidP="00F54456">
            <w:pPr>
              <w:rPr>
                <w:bCs/>
                <w:i/>
                <w:iCs/>
                <w:color w:val="D9D9D9" w:themeColor="background1" w:themeShade="D9"/>
                <w:spacing w:val="-6"/>
                <w:sz w:val="18"/>
                <w:szCs w:val="18"/>
              </w:rPr>
            </w:pPr>
          </w:p>
        </w:tc>
      </w:tr>
      <w:tr w:rsidR="00A65EE4" w:rsidRPr="00AB17F0" w14:paraId="7CD180A9" w14:textId="77777777" w:rsidTr="00F54456">
        <w:trPr>
          <w:trHeight w:val="263"/>
        </w:trPr>
        <w:tc>
          <w:tcPr>
            <w:tcW w:w="375" w:type="pct"/>
            <w:vAlign w:val="center"/>
          </w:tcPr>
          <w:p w14:paraId="14FAB3A2" w14:textId="491238BC" w:rsidR="00A65EE4" w:rsidRPr="00AB17F0" w:rsidRDefault="00A65EE4" w:rsidP="00F54456">
            <w:pPr>
              <w:rPr>
                <w:bCs/>
                <w:spacing w:val="-6"/>
                <w:sz w:val="18"/>
                <w:szCs w:val="18"/>
              </w:rPr>
            </w:pPr>
            <w:r>
              <w:rPr>
                <w:bCs/>
                <w:spacing w:val="-6"/>
                <w:sz w:val="18"/>
                <w:szCs w:val="18"/>
              </w:rPr>
              <w:t>EME4</w:t>
            </w:r>
          </w:p>
        </w:tc>
        <w:tc>
          <w:tcPr>
            <w:tcW w:w="3765" w:type="pct"/>
            <w:vAlign w:val="center"/>
          </w:tcPr>
          <w:p w14:paraId="70CA0140" w14:textId="77777777" w:rsidR="00A65EE4" w:rsidRPr="00AB17F0" w:rsidRDefault="00A65EE4" w:rsidP="00F54456">
            <w:pPr>
              <w:rPr>
                <w:bCs/>
                <w:spacing w:val="-6"/>
                <w:sz w:val="18"/>
                <w:szCs w:val="18"/>
              </w:rPr>
            </w:pPr>
            <w:r w:rsidRPr="00533BF0">
              <w:rPr>
                <w:color w:val="000000"/>
              </w:rPr>
              <w:t>The feedback from evaluations leads to actionable changes in HRD programs that benefit employees</w:t>
            </w:r>
          </w:p>
        </w:tc>
        <w:tc>
          <w:tcPr>
            <w:tcW w:w="172" w:type="pct"/>
            <w:vAlign w:val="center"/>
          </w:tcPr>
          <w:p w14:paraId="109EE552" w14:textId="77777777" w:rsidR="00A65EE4" w:rsidRPr="00AB17F0" w:rsidRDefault="00A65EE4" w:rsidP="00F54456">
            <w:pPr>
              <w:rPr>
                <w:bCs/>
                <w:i/>
                <w:iCs/>
                <w:color w:val="D9D9D9" w:themeColor="background1" w:themeShade="D9"/>
                <w:spacing w:val="-6"/>
                <w:sz w:val="18"/>
                <w:szCs w:val="18"/>
              </w:rPr>
            </w:pPr>
          </w:p>
        </w:tc>
        <w:tc>
          <w:tcPr>
            <w:tcW w:w="172" w:type="pct"/>
            <w:vAlign w:val="center"/>
          </w:tcPr>
          <w:p w14:paraId="3AD03203" w14:textId="77777777" w:rsidR="00A65EE4" w:rsidRPr="00AB17F0" w:rsidRDefault="00A65EE4" w:rsidP="00F54456">
            <w:pPr>
              <w:rPr>
                <w:bCs/>
                <w:i/>
                <w:iCs/>
                <w:color w:val="D9D9D9" w:themeColor="background1" w:themeShade="D9"/>
                <w:spacing w:val="-6"/>
                <w:sz w:val="18"/>
                <w:szCs w:val="18"/>
              </w:rPr>
            </w:pPr>
          </w:p>
        </w:tc>
        <w:tc>
          <w:tcPr>
            <w:tcW w:w="172" w:type="pct"/>
            <w:vAlign w:val="center"/>
          </w:tcPr>
          <w:p w14:paraId="601B71E8" w14:textId="77777777" w:rsidR="00A65EE4" w:rsidRPr="00AB17F0" w:rsidRDefault="00A65EE4" w:rsidP="00F54456">
            <w:pPr>
              <w:rPr>
                <w:bCs/>
                <w:i/>
                <w:iCs/>
                <w:color w:val="D9D9D9" w:themeColor="background1" w:themeShade="D9"/>
                <w:spacing w:val="-6"/>
                <w:sz w:val="18"/>
                <w:szCs w:val="18"/>
              </w:rPr>
            </w:pPr>
          </w:p>
        </w:tc>
        <w:tc>
          <w:tcPr>
            <w:tcW w:w="172" w:type="pct"/>
            <w:vAlign w:val="center"/>
          </w:tcPr>
          <w:p w14:paraId="17EDC2CD" w14:textId="77777777" w:rsidR="00A65EE4" w:rsidRPr="00AB17F0" w:rsidRDefault="00A65EE4" w:rsidP="00F54456">
            <w:pPr>
              <w:rPr>
                <w:bCs/>
                <w:i/>
                <w:iCs/>
                <w:color w:val="D9D9D9" w:themeColor="background1" w:themeShade="D9"/>
                <w:spacing w:val="-6"/>
                <w:sz w:val="18"/>
                <w:szCs w:val="18"/>
              </w:rPr>
            </w:pPr>
          </w:p>
        </w:tc>
        <w:tc>
          <w:tcPr>
            <w:tcW w:w="172" w:type="pct"/>
            <w:vAlign w:val="center"/>
          </w:tcPr>
          <w:p w14:paraId="1756ED12" w14:textId="77777777" w:rsidR="00A65EE4" w:rsidRPr="00AB17F0" w:rsidRDefault="00A65EE4" w:rsidP="00F54456">
            <w:pPr>
              <w:rPr>
                <w:bCs/>
                <w:i/>
                <w:iCs/>
                <w:color w:val="D9D9D9" w:themeColor="background1" w:themeShade="D9"/>
                <w:spacing w:val="-6"/>
                <w:sz w:val="18"/>
                <w:szCs w:val="18"/>
              </w:rPr>
            </w:pPr>
          </w:p>
        </w:tc>
      </w:tr>
      <w:tr w:rsidR="00A65EE4" w:rsidRPr="00AB17F0" w14:paraId="6D56C57D" w14:textId="77777777" w:rsidTr="00F54456">
        <w:trPr>
          <w:trHeight w:val="263"/>
        </w:trPr>
        <w:tc>
          <w:tcPr>
            <w:tcW w:w="375" w:type="pct"/>
            <w:vAlign w:val="center"/>
          </w:tcPr>
          <w:p w14:paraId="0C41CB49" w14:textId="5533262A" w:rsidR="00A65EE4" w:rsidRDefault="00A65EE4" w:rsidP="00F54456">
            <w:pPr>
              <w:rPr>
                <w:bCs/>
                <w:spacing w:val="-6"/>
                <w:sz w:val="18"/>
                <w:szCs w:val="18"/>
              </w:rPr>
            </w:pPr>
            <w:r>
              <w:rPr>
                <w:bCs/>
                <w:spacing w:val="-6"/>
                <w:sz w:val="18"/>
                <w:szCs w:val="18"/>
              </w:rPr>
              <w:t>EME5</w:t>
            </w:r>
          </w:p>
        </w:tc>
        <w:tc>
          <w:tcPr>
            <w:tcW w:w="3765" w:type="pct"/>
            <w:vAlign w:val="center"/>
          </w:tcPr>
          <w:p w14:paraId="5320549C" w14:textId="77777777" w:rsidR="00A65EE4" w:rsidRPr="00533BF0" w:rsidRDefault="00A65EE4" w:rsidP="00F54456">
            <w:pPr>
              <w:rPr>
                <w:color w:val="000000"/>
              </w:rPr>
            </w:pPr>
            <w:r w:rsidRPr="00533BF0">
              <w:rPr>
                <w:color w:val="000000"/>
              </w:rPr>
              <w:t>Performance evaluations are well integrated with HRD efforts, enhancing the overall development process.</w:t>
            </w:r>
          </w:p>
        </w:tc>
        <w:tc>
          <w:tcPr>
            <w:tcW w:w="172" w:type="pct"/>
            <w:vAlign w:val="center"/>
          </w:tcPr>
          <w:p w14:paraId="1A5ABB24" w14:textId="77777777" w:rsidR="00A65EE4" w:rsidRPr="00AB17F0" w:rsidRDefault="00A65EE4" w:rsidP="00F54456">
            <w:pPr>
              <w:rPr>
                <w:bCs/>
                <w:i/>
                <w:iCs/>
                <w:color w:val="D9D9D9" w:themeColor="background1" w:themeShade="D9"/>
                <w:spacing w:val="-6"/>
                <w:sz w:val="18"/>
                <w:szCs w:val="18"/>
              </w:rPr>
            </w:pPr>
          </w:p>
        </w:tc>
        <w:tc>
          <w:tcPr>
            <w:tcW w:w="172" w:type="pct"/>
            <w:vAlign w:val="center"/>
          </w:tcPr>
          <w:p w14:paraId="25CA1F15" w14:textId="77777777" w:rsidR="00A65EE4" w:rsidRPr="00AB17F0" w:rsidRDefault="00A65EE4" w:rsidP="00F54456">
            <w:pPr>
              <w:rPr>
                <w:bCs/>
                <w:i/>
                <w:iCs/>
                <w:color w:val="D9D9D9" w:themeColor="background1" w:themeShade="D9"/>
                <w:spacing w:val="-6"/>
                <w:sz w:val="18"/>
                <w:szCs w:val="18"/>
              </w:rPr>
            </w:pPr>
          </w:p>
        </w:tc>
        <w:tc>
          <w:tcPr>
            <w:tcW w:w="172" w:type="pct"/>
            <w:vAlign w:val="center"/>
          </w:tcPr>
          <w:p w14:paraId="56173BA6" w14:textId="77777777" w:rsidR="00A65EE4" w:rsidRPr="00AB17F0" w:rsidRDefault="00A65EE4" w:rsidP="00F54456">
            <w:pPr>
              <w:rPr>
                <w:bCs/>
                <w:i/>
                <w:iCs/>
                <w:color w:val="D9D9D9" w:themeColor="background1" w:themeShade="D9"/>
                <w:spacing w:val="-6"/>
                <w:sz w:val="18"/>
                <w:szCs w:val="18"/>
              </w:rPr>
            </w:pPr>
          </w:p>
        </w:tc>
        <w:tc>
          <w:tcPr>
            <w:tcW w:w="172" w:type="pct"/>
            <w:vAlign w:val="center"/>
          </w:tcPr>
          <w:p w14:paraId="54583309" w14:textId="77777777" w:rsidR="00A65EE4" w:rsidRPr="00AB17F0" w:rsidRDefault="00A65EE4" w:rsidP="00F54456">
            <w:pPr>
              <w:rPr>
                <w:bCs/>
                <w:i/>
                <w:iCs/>
                <w:color w:val="D9D9D9" w:themeColor="background1" w:themeShade="D9"/>
                <w:spacing w:val="-6"/>
                <w:sz w:val="18"/>
                <w:szCs w:val="18"/>
              </w:rPr>
            </w:pPr>
          </w:p>
        </w:tc>
        <w:tc>
          <w:tcPr>
            <w:tcW w:w="172" w:type="pct"/>
            <w:vAlign w:val="center"/>
          </w:tcPr>
          <w:p w14:paraId="56AAB10B" w14:textId="77777777" w:rsidR="00A65EE4" w:rsidRPr="00AB17F0" w:rsidRDefault="00A65EE4" w:rsidP="00F54456">
            <w:pPr>
              <w:rPr>
                <w:bCs/>
                <w:i/>
                <w:iCs/>
                <w:color w:val="D9D9D9" w:themeColor="background1" w:themeShade="D9"/>
                <w:spacing w:val="-6"/>
                <w:sz w:val="18"/>
                <w:szCs w:val="18"/>
              </w:rPr>
            </w:pPr>
          </w:p>
        </w:tc>
      </w:tr>
    </w:tbl>
    <w:p w14:paraId="02A917F6" w14:textId="77777777" w:rsidR="00A65EE4" w:rsidRDefault="00A65EE4" w:rsidP="00FC21BD">
      <w:pPr>
        <w:rPr>
          <w:b/>
          <w:bCs/>
          <w:sz w:val="20"/>
          <w:szCs w:val="20"/>
          <w:lang w:val="en-US"/>
        </w:rPr>
      </w:pPr>
    </w:p>
    <w:p w14:paraId="2DB87B36" w14:textId="60171367" w:rsidR="00BC603F" w:rsidRDefault="00BC603F" w:rsidP="00BC603F">
      <w:pPr>
        <w:pStyle w:val="Heading1"/>
        <w:rPr>
          <w:rFonts w:eastAsiaTheme="minorHAnsi"/>
          <w:b/>
          <w:bCs/>
          <w:color w:val="000000" w:themeColor="text1"/>
          <w:sz w:val="20"/>
          <w:szCs w:val="20"/>
          <w:highlight w:val="cyan"/>
        </w:rPr>
      </w:pPr>
      <w:bookmarkStart w:id="1483" w:name="_Toc172627204"/>
      <w:bookmarkStart w:id="1484" w:name="_Toc172627424"/>
      <w:bookmarkStart w:id="1485" w:name="_Toc172667705"/>
      <w:bookmarkStart w:id="1486" w:name="_Toc177284816"/>
      <w:bookmarkStart w:id="1487" w:name="_Toc177287226"/>
      <w:bookmarkStart w:id="1488" w:name="_Toc201708088"/>
      <w:bookmarkStart w:id="1489" w:name="_Toc201856490"/>
      <w:bookmarkStart w:id="1490" w:name="_Toc205420210"/>
      <w:bookmarkStart w:id="1491" w:name="Phu_luc_B"/>
      <w:bookmarkEnd w:id="1473"/>
      <w:bookmarkEnd w:id="1474"/>
      <w:r>
        <w:rPr>
          <w:rFonts w:eastAsiaTheme="minorHAnsi"/>
          <w:b/>
          <w:bCs/>
          <w:color w:val="000000" w:themeColor="text1"/>
          <w:sz w:val="20"/>
          <w:szCs w:val="20"/>
          <w:highlight w:val="cyan"/>
        </w:rPr>
        <w:t>VII</w:t>
      </w:r>
      <w:r w:rsidRPr="00AB17F0">
        <w:rPr>
          <w:rFonts w:eastAsiaTheme="minorHAnsi"/>
          <w:b/>
          <w:bCs/>
          <w:color w:val="000000" w:themeColor="text1"/>
          <w:sz w:val="20"/>
          <w:szCs w:val="20"/>
          <w:highlight w:val="cyan"/>
        </w:rPr>
        <w:t xml:space="preserve">. </w:t>
      </w:r>
      <w:r w:rsidRPr="00BC603F">
        <w:rPr>
          <w:rFonts w:eastAsiaTheme="minorHAnsi"/>
          <w:b/>
          <w:bCs/>
          <w:color w:val="000000" w:themeColor="text1"/>
          <w:sz w:val="20"/>
          <w:szCs w:val="20"/>
          <w:highlight w:val="cyan"/>
        </w:rPr>
        <w:t>External Educational Resources (EER)</w:t>
      </w:r>
      <w:bookmarkEnd w:id="1483"/>
      <w:bookmarkEnd w:id="1484"/>
      <w:bookmarkEnd w:id="1485"/>
      <w:bookmarkEnd w:id="1486"/>
      <w:bookmarkEnd w:id="1487"/>
      <w:bookmarkEnd w:id="1488"/>
      <w:bookmarkEnd w:id="1489"/>
      <w:bookmarkEnd w:id="1490"/>
    </w:p>
    <w:p w14:paraId="195B8197" w14:textId="77777777" w:rsidR="00BC603F" w:rsidRPr="00533BF0" w:rsidRDefault="00BC603F" w:rsidP="00BC603F">
      <w:pPr>
        <w:rPr>
          <w:rFonts w:eastAsiaTheme="minorHAnsi"/>
          <w:highlight w:val="cyan"/>
        </w:rPr>
      </w:pPr>
    </w:p>
    <w:p w14:paraId="66872F75" w14:textId="3AFBEC89" w:rsidR="00BC603F" w:rsidRPr="006D232F" w:rsidRDefault="00BC603F" w:rsidP="00BC603F">
      <w:pPr>
        <w:rPr>
          <w:rFonts w:eastAsiaTheme="minorHAnsi"/>
        </w:rPr>
      </w:pPr>
      <w:r w:rsidRPr="00533BF0">
        <w:rPr>
          <w:rFonts w:eastAsiaTheme="minorHAnsi"/>
        </w:rPr>
        <w:t xml:space="preserve">The question below was used to assess the impact of </w:t>
      </w:r>
      <w:r w:rsidRPr="00BC603F">
        <w:rPr>
          <w:rFonts w:eastAsiaTheme="minorHAnsi"/>
          <w:lang w:val="en-US"/>
        </w:rPr>
        <w:t xml:space="preserve">External Educational Resources </w:t>
      </w:r>
      <w:r w:rsidRPr="00533BF0">
        <w:rPr>
          <w:rFonts w:eastAsiaTheme="minorHAnsi"/>
        </w:rPr>
        <w:t xml:space="preserve">on </w:t>
      </w:r>
      <w:r>
        <w:rPr>
          <w:rFonts w:eastAsiaTheme="minorHAnsi"/>
        </w:rPr>
        <w:t>HRD</w:t>
      </w:r>
      <w:r w:rsidRPr="005E5F83">
        <w:rPr>
          <w:rFonts w:eastAsiaTheme="minorHAnsi"/>
        </w:rPr>
        <w:t>. Please indicate your level of agreement on a scale of 1-5</w:t>
      </w:r>
      <w:r w:rsidRPr="006D232F">
        <w:rPr>
          <w:rFonts w:eastAsiaTheme="minorHAnsi"/>
        </w:rPr>
        <w:t xml:space="preserve">, where 1 - </w:t>
      </w:r>
      <w:r>
        <w:rPr>
          <w:rFonts w:eastAsiaTheme="minorHAnsi"/>
        </w:rPr>
        <w:t>Strong</w:t>
      </w:r>
      <w:r w:rsidRPr="006D232F">
        <w:rPr>
          <w:rFonts w:eastAsiaTheme="minorHAnsi"/>
        </w:rPr>
        <w:t xml:space="preserve">ly disagree and 5 - </w:t>
      </w:r>
      <w:r>
        <w:rPr>
          <w:rFonts w:eastAsiaTheme="minorHAnsi"/>
        </w:rPr>
        <w:t>Strong</w:t>
      </w:r>
      <w:r w:rsidRPr="006D232F">
        <w:rPr>
          <w:rFonts w:eastAsiaTheme="minorHAnsi"/>
        </w:rPr>
        <w:t>y agree</w:t>
      </w:r>
      <w:r>
        <w:rPr>
          <w:rFonts w:eastAsiaTheme="minorHAnsi"/>
        </w:rPr>
        <w:t>.</w:t>
      </w:r>
    </w:p>
    <w:p w14:paraId="6B347EC8" w14:textId="77777777" w:rsidR="00BC603F" w:rsidRPr="006D232F" w:rsidRDefault="00BC603F" w:rsidP="00BC603F">
      <w:pPr>
        <w:rPr>
          <w:rFonts w:eastAsiaTheme="minorHAnsi"/>
          <w:highlight w:val="cyan"/>
        </w:rPr>
      </w:pPr>
    </w:p>
    <w:tbl>
      <w:tblPr>
        <w:tblStyle w:val="TableGridLight"/>
        <w:tblW w:w="5000" w:type="pct"/>
        <w:tblLook w:val="04A0" w:firstRow="1" w:lastRow="0" w:firstColumn="1" w:lastColumn="0" w:noHBand="0" w:noVBand="1"/>
      </w:tblPr>
      <w:tblGrid>
        <w:gridCol w:w="653"/>
        <w:gridCol w:w="6562"/>
        <w:gridCol w:w="300"/>
        <w:gridCol w:w="300"/>
        <w:gridCol w:w="300"/>
        <w:gridCol w:w="300"/>
        <w:gridCol w:w="300"/>
      </w:tblGrid>
      <w:tr w:rsidR="00BC603F" w:rsidRPr="00AB17F0" w14:paraId="0E5BEB4C" w14:textId="77777777" w:rsidTr="00F54456">
        <w:trPr>
          <w:trHeight w:val="248"/>
        </w:trPr>
        <w:tc>
          <w:tcPr>
            <w:tcW w:w="375" w:type="pct"/>
            <w:vAlign w:val="center"/>
          </w:tcPr>
          <w:p w14:paraId="57F0B258" w14:textId="77777777" w:rsidR="00BC603F" w:rsidRPr="00AB17F0" w:rsidRDefault="00BC603F" w:rsidP="00F54456">
            <w:pPr>
              <w:rPr>
                <w:b/>
                <w:spacing w:val="-6"/>
                <w:sz w:val="18"/>
                <w:szCs w:val="18"/>
              </w:rPr>
            </w:pPr>
            <w:r>
              <w:rPr>
                <w:b/>
                <w:spacing w:val="-6"/>
                <w:sz w:val="18"/>
                <w:szCs w:val="18"/>
              </w:rPr>
              <w:t>Code</w:t>
            </w:r>
          </w:p>
        </w:tc>
        <w:tc>
          <w:tcPr>
            <w:tcW w:w="3765" w:type="pct"/>
            <w:vAlign w:val="center"/>
          </w:tcPr>
          <w:p w14:paraId="47F6C531" w14:textId="77777777" w:rsidR="00BC603F" w:rsidRPr="00AB17F0" w:rsidRDefault="00BC603F" w:rsidP="00F54456">
            <w:pPr>
              <w:rPr>
                <w:b/>
                <w:spacing w:val="-6"/>
                <w:sz w:val="18"/>
                <w:szCs w:val="18"/>
              </w:rPr>
            </w:pPr>
            <w:r>
              <w:rPr>
                <w:b/>
                <w:spacing w:val="-6"/>
                <w:sz w:val="18"/>
                <w:szCs w:val="18"/>
              </w:rPr>
              <w:t>Question</w:t>
            </w:r>
          </w:p>
        </w:tc>
        <w:tc>
          <w:tcPr>
            <w:tcW w:w="172" w:type="pct"/>
            <w:vAlign w:val="center"/>
          </w:tcPr>
          <w:p w14:paraId="60F7BFDE" w14:textId="77777777" w:rsidR="00BC603F" w:rsidRPr="00AB17F0" w:rsidRDefault="00BC603F" w:rsidP="00F54456">
            <w:pPr>
              <w:rPr>
                <w:b/>
                <w:spacing w:val="-6"/>
                <w:sz w:val="18"/>
                <w:szCs w:val="18"/>
              </w:rPr>
            </w:pPr>
            <w:r>
              <w:rPr>
                <w:b/>
                <w:spacing w:val="-6"/>
                <w:sz w:val="18"/>
                <w:szCs w:val="18"/>
              </w:rPr>
              <w:t>1</w:t>
            </w:r>
          </w:p>
        </w:tc>
        <w:tc>
          <w:tcPr>
            <w:tcW w:w="172" w:type="pct"/>
            <w:vAlign w:val="center"/>
          </w:tcPr>
          <w:p w14:paraId="1B88840A" w14:textId="77777777" w:rsidR="00BC603F" w:rsidRPr="00AB17F0" w:rsidRDefault="00BC603F" w:rsidP="00F54456">
            <w:pPr>
              <w:rPr>
                <w:b/>
                <w:spacing w:val="-6"/>
                <w:sz w:val="18"/>
                <w:szCs w:val="18"/>
              </w:rPr>
            </w:pPr>
            <w:r>
              <w:rPr>
                <w:b/>
                <w:spacing w:val="-6"/>
                <w:sz w:val="18"/>
                <w:szCs w:val="18"/>
              </w:rPr>
              <w:t>2</w:t>
            </w:r>
          </w:p>
        </w:tc>
        <w:tc>
          <w:tcPr>
            <w:tcW w:w="172" w:type="pct"/>
            <w:vAlign w:val="center"/>
          </w:tcPr>
          <w:p w14:paraId="5F3E25AF" w14:textId="77777777" w:rsidR="00BC603F" w:rsidRPr="00AB17F0" w:rsidRDefault="00BC603F" w:rsidP="00F54456">
            <w:pPr>
              <w:rPr>
                <w:b/>
                <w:spacing w:val="-6"/>
                <w:sz w:val="18"/>
                <w:szCs w:val="18"/>
              </w:rPr>
            </w:pPr>
            <w:r>
              <w:rPr>
                <w:b/>
                <w:spacing w:val="-6"/>
                <w:sz w:val="18"/>
                <w:szCs w:val="18"/>
              </w:rPr>
              <w:t>3</w:t>
            </w:r>
          </w:p>
        </w:tc>
        <w:tc>
          <w:tcPr>
            <w:tcW w:w="172" w:type="pct"/>
            <w:vAlign w:val="center"/>
          </w:tcPr>
          <w:p w14:paraId="6E38914C" w14:textId="77777777" w:rsidR="00BC603F" w:rsidRPr="00AB17F0" w:rsidRDefault="00BC603F" w:rsidP="00F54456">
            <w:pPr>
              <w:rPr>
                <w:b/>
                <w:spacing w:val="-6"/>
                <w:sz w:val="18"/>
                <w:szCs w:val="18"/>
              </w:rPr>
            </w:pPr>
            <w:r>
              <w:rPr>
                <w:b/>
                <w:spacing w:val="-6"/>
                <w:sz w:val="18"/>
                <w:szCs w:val="18"/>
              </w:rPr>
              <w:t>4</w:t>
            </w:r>
          </w:p>
        </w:tc>
        <w:tc>
          <w:tcPr>
            <w:tcW w:w="172" w:type="pct"/>
            <w:vAlign w:val="center"/>
          </w:tcPr>
          <w:p w14:paraId="0B2B11F0" w14:textId="77777777" w:rsidR="00BC603F" w:rsidRPr="00AB17F0" w:rsidRDefault="00BC603F" w:rsidP="00F54456">
            <w:pPr>
              <w:rPr>
                <w:b/>
                <w:spacing w:val="-6"/>
                <w:sz w:val="18"/>
                <w:szCs w:val="18"/>
              </w:rPr>
            </w:pPr>
            <w:r>
              <w:rPr>
                <w:b/>
                <w:spacing w:val="-6"/>
                <w:sz w:val="18"/>
                <w:szCs w:val="18"/>
              </w:rPr>
              <w:t>5</w:t>
            </w:r>
          </w:p>
        </w:tc>
      </w:tr>
      <w:tr w:rsidR="00BC603F" w:rsidRPr="00AB17F0" w14:paraId="13994D2F" w14:textId="77777777" w:rsidTr="00F54456">
        <w:trPr>
          <w:trHeight w:val="263"/>
        </w:trPr>
        <w:tc>
          <w:tcPr>
            <w:tcW w:w="375" w:type="pct"/>
            <w:vAlign w:val="center"/>
          </w:tcPr>
          <w:p w14:paraId="775E848B" w14:textId="641CD61D" w:rsidR="00BC603F" w:rsidRPr="00AB17F0" w:rsidRDefault="00BC603F" w:rsidP="00F54456">
            <w:pPr>
              <w:rPr>
                <w:bCs/>
                <w:spacing w:val="-6"/>
                <w:sz w:val="18"/>
                <w:szCs w:val="18"/>
              </w:rPr>
            </w:pPr>
            <w:r>
              <w:rPr>
                <w:bCs/>
                <w:spacing w:val="-6"/>
                <w:sz w:val="18"/>
                <w:szCs w:val="18"/>
              </w:rPr>
              <w:t>EER1</w:t>
            </w:r>
          </w:p>
        </w:tc>
        <w:tc>
          <w:tcPr>
            <w:tcW w:w="3765" w:type="pct"/>
            <w:vAlign w:val="center"/>
          </w:tcPr>
          <w:p w14:paraId="000FC2B5" w14:textId="5E137E20" w:rsidR="00BC603F" w:rsidRPr="00AB17F0" w:rsidRDefault="00BC603F" w:rsidP="00F54456">
            <w:pPr>
              <w:rPr>
                <w:bCs/>
                <w:spacing w:val="-6"/>
                <w:sz w:val="18"/>
                <w:szCs w:val="18"/>
              </w:rPr>
            </w:pPr>
            <w:r w:rsidRPr="00BC603F">
              <w:rPr>
                <w:color w:val="000000"/>
              </w:rPr>
              <w:t>The external educational resources provided are relevant to my current job role and future career development.</w:t>
            </w:r>
          </w:p>
        </w:tc>
        <w:tc>
          <w:tcPr>
            <w:tcW w:w="172" w:type="pct"/>
            <w:vAlign w:val="center"/>
          </w:tcPr>
          <w:p w14:paraId="77AD571E" w14:textId="77777777" w:rsidR="00BC603F" w:rsidRPr="00AB17F0" w:rsidRDefault="00BC603F" w:rsidP="00F54456">
            <w:pPr>
              <w:rPr>
                <w:bCs/>
                <w:i/>
                <w:iCs/>
                <w:color w:val="D9D9D9" w:themeColor="background1" w:themeShade="D9"/>
                <w:spacing w:val="-6"/>
                <w:sz w:val="18"/>
                <w:szCs w:val="18"/>
              </w:rPr>
            </w:pPr>
          </w:p>
        </w:tc>
        <w:tc>
          <w:tcPr>
            <w:tcW w:w="172" w:type="pct"/>
            <w:vAlign w:val="center"/>
          </w:tcPr>
          <w:p w14:paraId="4FF41109" w14:textId="77777777" w:rsidR="00BC603F" w:rsidRPr="00AB17F0" w:rsidRDefault="00BC603F" w:rsidP="00F54456">
            <w:pPr>
              <w:rPr>
                <w:bCs/>
                <w:i/>
                <w:iCs/>
                <w:color w:val="D9D9D9" w:themeColor="background1" w:themeShade="D9"/>
                <w:spacing w:val="-6"/>
                <w:sz w:val="18"/>
                <w:szCs w:val="18"/>
              </w:rPr>
            </w:pPr>
          </w:p>
        </w:tc>
        <w:tc>
          <w:tcPr>
            <w:tcW w:w="172" w:type="pct"/>
            <w:vAlign w:val="center"/>
          </w:tcPr>
          <w:p w14:paraId="613E6667" w14:textId="77777777" w:rsidR="00BC603F" w:rsidRPr="00AB17F0" w:rsidRDefault="00BC603F" w:rsidP="00F54456">
            <w:pPr>
              <w:rPr>
                <w:bCs/>
                <w:i/>
                <w:iCs/>
                <w:color w:val="D9D9D9" w:themeColor="background1" w:themeShade="D9"/>
                <w:spacing w:val="-6"/>
                <w:sz w:val="18"/>
                <w:szCs w:val="18"/>
              </w:rPr>
            </w:pPr>
          </w:p>
        </w:tc>
        <w:tc>
          <w:tcPr>
            <w:tcW w:w="172" w:type="pct"/>
            <w:vAlign w:val="center"/>
          </w:tcPr>
          <w:p w14:paraId="31EB58FB" w14:textId="77777777" w:rsidR="00BC603F" w:rsidRPr="00AB17F0" w:rsidRDefault="00BC603F" w:rsidP="00F54456">
            <w:pPr>
              <w:rPr>
                <w:bCs/>
                <w:i/>
                <w:iCs/>
                <w:color w:val="D9D9D9" w:themeColor="background1" w:themeShade="D9"/>
                <w:spacing w:val="-6"/>
                <w:sz w:val="18"/>
                <w:szCs w:val="18"/>
              </w:rPr>
            </w:pPr>
          </w:p>
        </w:tc>
        <w:tc>
          <w:tcPr>
            <w:tcW w:w="172" w:type="pct"/>
            <w:vAlign w:val="center"/>
          </w:tcPr>
          <w:p w14:paraId="2CC16DAD" w14:textId="77777777" w:rsidR="00BC603F" w:rsidRPr="00AB17F0" w:rsidRDefault="00BC603F" w:rsidP="00F54456">
            <w:pPr>
              <w:rPr>
                <w:bCs/>
                <w:i/>
                <w:iCs/>
                <w:color w:val="D9D9D9" w:themeColor="background1" w:themeShade="D9"/>
                <w:spacing w:val="-6"/>
                <w:sz w:val="18"/>
                <w:szCs w:val="18"/>
              </w:rPr>
            </w:pPr>
          </w:p>
        </w:tc>
      </w:tr>
      <w:tr w:rsidR="00BC603F" w:rsidRPr="00AB17F0" w14:paraId="3CCABA0C" w14:textId="77777777" w:rsidTr="00F54456">
        <w:trPr>
          <w:trHeight w:val="263"/>
        </w:trPr>
        <w:tc>
          <w:tcPr>
            <w:tcW w:w="375" w:type="pct"/>
            <w:vAlign w:val="center"/>
          </w:tcPr>
          <w:p w14:paraId="7B32B48D" w14:textId="13AAD04F" w:rsidR="00BC603F" w:rsidRPr="00AB17F0" w:rsidRDefault="00BC603F" w:rsidP="00F54456">
            <w:pPr>
              <w:rPr>
                <w:bCs/>
                <w:spacing w:val="-6"/>
                <w:sz w:val="18"/>
                <w:szCs w:val="18"/>
              </w:rPr>
            </w:pPr>
            <w:r>
              <w:rPr>
                <w:bCs/>
                <w:spacing w:val="-6"/>
                <w:sz w:val="18"/>
                <w:szCs w:val="18"/>
              </w:rPr>
              <w:t>EER2</w:t>
            </w:r>
          </w:p>
        </w:tc>
        <w:tc>
          <w:tcPr>
            <w:tcW w:w="3765" w:type="pct"/>
            <w:vAlign w:val="center"/>
          </w:tcPr>
          <w:p w14:paraId="63457311" w14:textId="186EA130" w:rsidR="00BC603F" w:rsidRPr="00AB17F0" w:rsidRDefault="00BC603F" w:rsidP="00F54456">
            <w:pPr>
              <w:rPr>
                <w:bCs/>
                <w:spacing w:val="-6"/>
                <w:sz w:val="18"/>
                <w:szCs w:val="18"/>
              </w:rPr>
            </w:pPr>
            <w:r w:rsidRPr="00BC603F">
              <w:rPr>
                <w:color w:val="000000"/>
              </w:rPr>
              <w:t>The quality of learning obtained from external educational resources meets my expectations and needs.</w:t>
            </w:r>
          </w:p>
        </w:tc>
        <w:tc>
          <w:tcPr>
            <w:tcW w:w="172" w:type="pct"/>
            <w:vAlign w:val="center"/>
          </w:tcPr>
          <w:p w14:paraId="7A5C37F3" w14:textId="77777777" w:rsidR="00BC603F" w:rsidRPr="00AB17F0" w:rsidRDefault="00BC603F" w:rsidP="00F54456">
            <w:pPr>
              <w:rPr>
                <w:bCs/>
                <w:i/>
                <w:iCs/>
                <w:color w:val="D9D9D9" w:themeColor="background1" w:themeShade="D9"/>
                <w:spacing w:val="-6"/>
                <w:sz w:val="18"/>
                <w:szCs w:val="18"/>
              </w:rPr>
            </w:pPr>
          </w:p>
        </w:tc>
        <w:tc>
          <w:tcPr>
            <w:tcW w:w="172" w:type="pct"/>
            <w:vAlign w:val="center"/>
          </w:tcPr>
          <w:p w14:paraId="3EDB713E" w14:textId="77777777" w:rsidR="00BC603F" w:rsidRPr="00AB17F0" w:rsidRDefault="00BC603F" w:rsidP="00F54456">
            <w:pPr>
              <w:rPr>
                <w:bCs/>
                <w:i/>
                <w:iCs/>
                <w:color w:val="D9D9D9" w:themeColor="background1" w:themeShade="D9"/>
                <w:spacing w:val="-6"/>
                <w:sz w:val="18"/>
                <w:szCs w:val="18"/>
              </w:rPr>
            </w:pPr>
          </w:p>
        </w:tc>
        <w:tc>
          <w:tcPr>
            <w:tcW w:w="172" w:type="pct"/>
            <w:vAlign w:val="center"/>
          </w:tcPr>
          <w:p w14:paraId="03943D0E" w14:textId="77777777" w:rsidR="00BC603F" w:rsidRPr="00AB17F0" w:rsidRDefault="00BC603F" w:rsidP="00F54456">
            <w:pPr>
              <w:rPr>
                <w:bCs/>
                <w:i/>
                <w:iCs/>
                <w:color w:val="D9D9D9" w:themeColor="background1" w:themeShade="D9"/>
                <w:spacing w:val="-6"/>
                <w:sz w:val="18"/>
                <w:szCs w:val="18"/>
              </w:rPr>
            </w:pPr>
          </w:p>
        </w:tc>
        <w:tc>
          <w:tcPr>
            <w:tcW w:w="172" w:type="pct"/>
            <w:vAlign w:val="center"/>
          </w:tcPr>
          <w:p w14:paraId="68F6FA48" w14:textId="77777777" w:rsidR="00BC603F" w:rsidRPr="00AB17F0" w:rsidRDefault="00BC603F" w:rsidP="00F54456">
            <w:pPr>
              <w:rPr>
                <w:bCs/>
                <w:i/>
                <w:iCs/>
                <w:color w:val="D9D9D9" w:themeColor="background1" w:themeShade="D9"/>
                <w:spacing w:val="-6"/>
                <w:sz w:val="18"/>
                <w:szCs w:val="18"/>
              </w:rPr>
            </w:pPr>
          </w:p>
        </w:tc>
        <w:tc>
          <w:tcPr>
            <w:tcW w:w="172" w:type="pct"/>
            <w:vAlign w:val="center"/>
          </w:tcPr>
          <w:p w14:paraId="65EC7ED6" w14:textId="77777777" w:rsidR="00BC603F" w:rsidRPr="00AB17F0" w:rsidRDefault="00BC603F" w:rsidP="00F54456">
            <w:pPr>
              <w:rPr>
                <w:bCs/>
                <w:i/>
                <w:iCs/>
                <w:color w:val="D9D9D9" w:themeColor="background1" w:themeShade="D9"/>
                <w:spacing w:val="-6"/>
                <w:sz w:val="18"/>
                <w:szCs w:val="18"/>
              </w:rPr>
            </w:pPr>
          </w:p>
        </w:tc>
      </w:tr>
      <w:tr w:rsidR="00BC603F" w:rsidRPr="00AB17F0" w14:paraId="38289A49" w14:textId="77777777" w:rsidTr="00F54456">
        <w:trPr>
          <w:trHeight w:val="263"/>
        </w:trPr>
        <w:tc>
          <w:tcPr>
            <w:tcW w:w="375" w:type="pct"/>
            <w:vAlign w:val="center"/>
          </w:tcPr>
          <w:p w14:paraId="48504430" w14:textId="0BB5A305" w:rsidR="00BC603F" w:rsidRPr="00AB17F0" w:rsidRDefault="00BC603F" w:rsidP="00F54456">
            <w:pPr>
              <w:rPr>
                <w:bCs/>
                <w:spacing w:val="-6"/>
                <w:sz w:val="18"/>
                <w:szCs w:val="18"/>
              </w:rPr>
            </w:pPr>
            <w:r>
              <w:rPr>
                <w:bCs/>
                <w:spacing w:val="-6"/>
                <w:sz w:val="18"/>
                <w:szCs w:val="18"/>
              </w:rPr>
              <w:t>EER3</w:t>
            </w:r>
          </w:p>
        </w:tc>
        <w:tc>
          <w:tcPr>
            <w:tcW w:w="3765" w:type="pct"/>
            <w:vAlign w:val="center"/>
          </w:tcPr>
          <w:p w14:paraId="4A54B982" w14:textId="12FD9567" w:rsidR="00BC603F" w:rsidRPr="00AB17F0" w:rsidRDefault="00BC603F" w:rsidP="00F54456">
            <w:pPr>
              <w:rPr>
                <w:bCs/>
                <w:spacing w:val="-6"/>
                <w:sz w:val="18"/>
                <w:szCs w:val="18"/>
              </w:rPr>
            </w:pPr>
            <w:r w:rsidRPr="00BC603F">
              <w:rPr>
                <w:color w:val="000000"/>
              </w:rPr>
              <w:t>The organization supports my use of external educational resources through funding or time allowances.</w:t>
            </w:r>
          </w:p>
        </w:tc>
        <w:tc>
          <w:tcPr>
            <w:tcW w:w="172" w:type="pct"/>
            <w:vAlign w:val="center"/>
          </w:tcPr>
          <w:p w14:paraId="2F5D826D" w14:textId="77777777" w:rsidR="00BC603F" w:rsidRPr="00AB17F0" w:rsidRDefault="00BC603F" w:rsidP="00F54456">
            <w:pPr>
              <w:rPr>
                <w:bCs/>
                <w:i/>
                <w:iCs/>
                <w:color w:val="D9D9D9" w:themeColor="background1" w:themeShade="D9"/>
                <w:spacing w:val="-6"/>
                <w:sz w:val="18"/>
                <w:szCs w:val="18"/>
              </w:rPr>
            </w:pPr>
          </w:p>
        </w:tc>
        <w:tc>
          <w:tcPr>
            <w:tcW w:w="172" w:type="pct"/>
            <w:vAlign w:val="center"/>
          </w:tcPr>
          <w:p w14:paraId="31614D0A" w14:textId="77777777" w:rsidR="00BC603F" w:rsidRPr="00AB17F0" w:rsidRDefault="00BC603F" w:rsidP="00F54456">
            <w:pPr>
              <w:rPr>
                <w:bCs/>
                <w:i/>
                <w:iCs/>
                <w:color w:val="D9D9D9" w:themeColor="background1" w:themeShade="D9"/>
                <w:spacing w:val="-6"/>
                <w:sz w:val="18"/>
                <w:szCs w:val="18"/>
              </w:rPr>
            </w:pPr>
          </w:p>
        </w:tc>
        <w:tc>
          <w:tcPr>
            <w:tcW w:w="172" w:type="pct"/>
            <w:vAlign w:val="center"/>
          </w:tcPr>
          <w:p w14:paraId="7CD5505F" w14:textId="77777777" w:rsidR="00BC603F" w:rsidRPr="00AB17F0" w:rsidRDefault="00BC603F" w:rsidP="00F54456">
            <w:pPr>
              <w:rPr>
                <w:bCs/>
                <w:i/>
                <w:iCs/>
                <w:color w:val="D9D9D9" w:themeColor="background1" w:themeShade="D9"/>
                <w:spacing w:val="-6"/>
                <w:sz w:val="18"/>
                <w:szCs w:val="18"/>
              </w:rPr>
            </w:pPr>
          </w:p>
        </w:tc>
        <w:tc>
          <w:tcPr>
            <w:tcW w:w="172" w:type="pct"/>
            <w:vAlign w:val="center"/>
          </w:tcPr>
          <w:p w14:paraId="1E794141" w14:textId="77777777" w:rsidR="00BC603F" w:rsidRPr="00AB17F0" w:rsidRDefault="00BC603F" w:rsidP="00F54456">
            <w:pPr>
              <w:rPr>
                <w:bCs/>
                <w:i/>
                <w:iCs/>
                <w:color w:val="D9D9D9" w:themeColor="background1" w:themeShade="D9"/>
                <w:spacing w:val="-6"/>
                <w:sz w:val="18"/>
                <w:szCs w:val="18"/>
              </w:rPr>
            </w:pPr>
          </w:p>
        </w:tc>
        <w:tc>
          <w:tcPr>
            <w:tcW w:w="172" w:type="pct"/>
            <w:vAlign w:val="center"/>
          </w:tcPr>
          <w:p w14:paraId="2CC90DF1" w14:textId="77777777" w:rsidR="00BC603F" w:rsidRPr="00AB17F0" w:rsidRDefault="00BC603F" w:rsidP="00F54456">
            <w:pPr>
              <w:rPr>
                <w:bCs/>
                <w:i/>
                <w:iCs/>
                <w:color w:val="D9D9D9" w:themeColor="background1" w:themeShade="D9"/>
                <w:spacing w:val="-6"/>
                <w:sz w:val="18"/>
                <w:szCs w:val="18"/>
              </w:rPr>
            </w:pPr>
          </w:p>
        </w:tc>
      </w:tr>
      <w:tr w:rsidR="00BC603F" w:rsidRPr="00AB17F0" w14:paraId="7A1A6C86" w14:textId="77777777" w:rsidTr="00F54456">
        <w:trPr>
          <w:trHeight w:val="263"/>
        </w:trPr>
        <w:tc>
          <w:tcPr>
            <w:tcW w:w="375" w:type="pct"/>
            <w:vAlign w:val="center"/>
          </w:tcPr>
          <w:p w14:paraId="08B3C428" w14:textId="059EE3CD" w:rsidR="00BC603F" w:rsidRPr="00AB17F0" w:rsidRDefault="00BC603F" w:rsidP="00F54456">
            <w:pPr>
              <w:rPr>
                <w:bCs/>
                <w:spacing w:val="-6"/>
                <w:sz w:val="18"/>
                <w:szCs w:val="18"/>
              </w:rPr>
            </w:pPr>
            <w:r>
              <w:rPr>
                <w:bCs/>
                <w:spacing w:val="-6"/>
                <w:sz w:val="18"/>
                <w:szCs w:val="18"/>
              </w:rPr>
              <w:t>EER4</w:t>
            </w:r>
          </w:p>
        </w:tc>
        <w:tc>
          <w:tcPr>
            <w:tcW w:w="3765" w:type="pct"/>
            <w:vAlign w:val="center"/>
          </w:tcPr>
          <w:p w14:paraId="7378D9A4" w14:textId="47E2341F" w:rsidR="00BC603F" w:rsidRPr="00AB17F0" w:rsidRDefault="00BC603F" w:rsidP="00F54456">
            <w:pPr>
              <w:rPr>
                <w:bCs/>
                <w:spacing w:val="-6"/>
                <w:sz w:val="18"/>
                <w:szCs w:val="18"/>
              </w:rPr>
            </w:pPr>
            <w:r w:rsidRPr="00BC603F">
              <w:rPr>
                <w:color w:val="000000"/>
              </w:rPr>
              <w:t>Using external educational resources has significantly contributed to my professional growth</w:t>
            </w:r>
            <w:r>
              <w:rPr>
                <w:color w:val="000000"/>
              </w:rPr>
              <w:t>.</w:t>
            </w:r>
          </w:p>
        </w:tc>
        <w:tc>
          <w:tcPr>
            <w:tcW w:w="172" w:type="pct"/>
            <w:vAlign w:val="center"/>
          </w:tcPr>
          <w:p w14:paraId="7E4261BC" w14:textId="77777777" w:rsidR="00BC603F" w:rsidRPr="00AB17F0" w:rsidRDefault="00BC603F" w:rsidP="00F54456">
            <w:pPr>
              <w:rPr>
                <w:bCs/>
                <w:i/>
                <w:iCs/>
                <w:color w:val="D9D9D9" w:themeColor="background1" w:themeShade="D9"/>
                <w:spacing w:val="-6"/>
                <w:sz w:val="18"/>
                <w:szCs w:val="18"/>
              </w:rPr>
            </w:pPr>
          </w:p>
        </w:tc>
        <w:tc>
          <w:tcPr>
            <w:tcW w:w="172" w:type="pct"/>
            <w:vAlign w:val="center"/>
          </w:tcPr>
          <w:p w14:paraId="53AC5E8F" w14:textId="77777777" w:rsidR="00BC603F" w:rsidRPr="00AB17F0" w:rsidRDefault="00BC603F" w:rsidP="00F54456">
            <w:pPr>
              <w:rPr>
                <w:bCs/>
                <w:i/>
                <w:iCs/>
                <w:color w:val="D9D9D9" w:themeColor="background1" w:themeShade="D9"/>
                <w:spacing w:val="-6"/>
                <w:sz w:val="18"/>
                <w:szCs w:val="18"/>
              </w:rPr>
            </w:pPr>
          </w:p>
        </w:tc>
        <w:tc>
          <w:tcPr>
            <w:tcW w:w="172" w:type="pct"/>
            <w:vAlign w:val="center"/>
          </w:tcPr>
          <w:p w14:paraId="16B47822" w14:textId="77777777" w:rsidR="00BC603F" w:rsidRPr="00AB17F0" w:rsidRDefault="00BC603F" w:rsidP="00F54456">
            <w:pPr>
              <w:rPr>
                <w:bCs/>
                <w:i/>
                <w:iCs/>
                <w:color w:val="D9D9D9" w:themeColor="background1" w:themeShade="D9"/>
                <w:spacing w:val="-6"/>
                <w:sz w:val="18"/>
                <w:szCs w:val="18"/>
              </w:rPr>
            </w:pPr>
          </w:p>
        </w:tc>
        <w:tc>
          <w:tcPr>
            <w:tcW w:w="172" w:type="pct"/>
            <w:vAlign w:val="center"/>
          </w:tcPr>
          <w:p w14:paraId="24715E36" w14:textId="77777777" w:rsidR="00BC603F" w:rsidRPr="00AB17F0" w:rsidRDefault="00BC603F" w:rsidP="00F54456">
            <w:pPr>
              <w:rPr>
                <w:bCs/>
                <w:i/>
                <w:iCs/>
                <w:color w:val="D9D9D9" w:themeColor="background1" w:themeShade="D9"/>
                <w:spacing w:val="-6"/>
                <w:sz w:val="18"/>
                <w:szCs w:val="18"/>
              </w:rPr>
            </w:pPr>
          </w:p>
        </w:tc>
        <w:tc>
          <w:tcPr>
            <w:tcW w:w="172" w:type="pct"/>
            <w:vAlign w:val="center"/>
          </w:tcPr>
          <w:p w14:paraId="2C37F763" w14:textId="77777777" w:rsidR="00BC603F" w:rsidRPr="00AB17F0" w:rsidRDefault="00BC603F" w:rsidP="00F54456">
            <w:pPr>
              <w:rPr>
                <w:bCs/>
                <w:i/>
                <w:iCs/>
                <w:color w:val="D9D9D9" w:themeColor="background1" w:themeShade="D9"/>
                <w:spacing w:val="-6"/>
                <w:sz w:val="18"/>
                <w:szCs w:val="18"/>
              </w:rPr>
            </w:pPr>
          </w:p>
        </w:tc>
      </w:tr>
      <w:tr w:rsidR="00BC603F" w:rsidRPr="00AB17F0" w14:paraId="41D1257C" w14:textId="77777777" w:rsidTr="00F54456">
        <w:trPr>
          <w:trHeight w:val="263"/>
        </w:trPr>
        <w:tc>
          <w:tcPr>
            <w:tcW w:w="375" w:type="pct"/>
            <w:vAlign w:val="center"/>
          </w:tcPr>
          <w:p w14:paraId="62C24F88" w14:textId="6E364D3E" w:rsidR="00BC603F" w:rsidRDefault="00BC603F" w:rsidP="00F54456">
            <w:pPr>
              <w:rPr>
                <w:bCs/>
                <w:spacing w:val="-6"/>
                <w:sz w:val="18"/>
                <w:szCs w:val="18"/>
              </w:rPr>
            </w:pPr>
            <w:r>
              <w:rPr>
                <w:bCs/>
                <w:spacing w:val="-6"/>
                <w:sz w:val="18"/>
                <w:szCs w:val="18"/>
              </w:rPr>
              <w:t>EER5</w:t>
            </w:r>
          </w:p>
        </w:tc>
        <w:tc>
          <w:tcPr>
            <w:tcW w:w="3765" w:type="pct"/>
            <w:vAlign w:val="center"/>
          </w:tcPr>
          <w:p w14:paraId="5372022D" w14:textId="04D9329B" w:rsidR="00BC603F" w:rsidRPr="00533BF0" w:rsidRDefault="00BC603F" w:rsidP="00F54456">
            <w:pPr>
              <w:rPr>
                <w:color w:val="000000"/>
              </w:rPr>
            </w:pPr>
            <w:r w:rsidRPr="00BC603F">
              <w:rPr>
                <w:color w:val="000000"/>
              </w:rPr>
              <w:t>I am satisfied with the range and quality of external educational resources offered by the organization.</w:t>
            </w:r>
          </w:p>
        </w:tc>
        <w:tc>
          <w:tcPr>
            <w:tcW w:w="172" w:type="pct"/>
            <w:vAlign w:val="center"/>
          </w:tcPr>
          <w:p w14:paraId="57CA5628" w14:textId="77777777" w:rsidR="00BC603F" w:rsidRPr="00AB17F0" w:rsidRDefault="00BC603F" w:rsidP="00F54456">
            <w:pPr>
              <w:rPr>
                <w:bCs/>
                <w:i/>
                <w:iCs/>
                <w:color w:val="D9D9D9" w:themeColor="background1" w:themeShade="D9"/>
                <w:spacing w:val="-6"/>
                <w:sz w:val="18"/>
                <w:szCs w:val="18"/>
              </w:rPr>
            </w:pPr>
          </w:p>
        </w:tc>
        <w:tc>
          <w:tcPr>
            <w:tcW w:w="172" w:type="pct"/>
            <w:vAlign w:val="center"/>
          </w:tcPr>
          <w:p w14:paraId="08582642" w14:textId="77777777" w:rsidR="00BC603F" w:rsidRPr="00AB17F0" w:rsidRDefault="00BC603F" w:rsidP="00F54456">
            <w:pPr>
              <w:rPr>
                <w:bCs/>
                <w:i/>
                <w:iCs/>
                <w:color w:val="D9D9D9" w:themeColor="background1" w:themeShade="D9"/>
                <w:spacing w:val="-6"/>
                <w:sz w:val="18"/>
                <w:szCs w:val="18"/>
              </w:rPr>
            </w:pPr>
          </w:p>
        </w:tc>
        <w:tc>
          <w:tcPr>
            <w:tcW w:w="172" w:type="pct"/>
            <w:vAlign w:val="center"/>
          </w:tcPr>
          <w:p w14:paraId="38C070C4" w14:textId="77777777" w:rsidR="00BC603F" w:rsidRPr="00AB17F0" w:rsidRDefault="00BC603F" w:rsidP="00F54456">
            <w:pPr>
              <w:rPr>
                <w:bCs/>
                <w:i/>
                <w:iCs/>
                <w:color w:val="D9D9D9" w:themeColor="background1" w:themeShade="D9"/>
                <w:spacing w:val="-6"/>
                <w:sz w:val="18"/>
                <w:szCs w:val="18"/>
              </w:rPr>
            </w:pPr>
          </w:p>
        </w:tc>
        <w:tc>
          <w:tcPr>
            <w:tcW w:w="172" w:type="pct"/>
            <w:vAlign w:val="center"/>
          </w:tcPr>
          <w:p w14:paraId="49B2F149" w14:textId="77777777" w:rsidR="00BC603F" w:rsidRPr="00AB17F0" w:rsidRDefault="00BC603F" w:rsidP="00F54456">
            <w:pPr>
              <w:rPr>
                <w:bCs/>
                <w:i/>
                <w:iCs/>
                <w:color w:val="D9D9D9" w:themeColor="background1" w:themeShade="D9"/>
                <w:spacing w:val="-6"/>
                <w:sz w:val="18"/>
                <w:szCs w:val="18"/>
              </w:rPr>
            </w:pPr>
          </w:p>
        </w:tc>
        <w:tc>
          <w:tcPr>
            <w:tcW w:w="172" w:type="pct"/>
            <w:vAlign w:val="center"/>
          </w:tcPr>
          <w:p w14:paraId="70DF4E70" w14:textId="77777777" w:rsidR="00BC603F" w:rsidRPr="00AB17F0" w:rsidRDefault="00BC603F" w:rsidP="00F54456">
            <w:pPr>
              <w:rPr>
                <w:bCs/>
                <w:i/>
                <w:iCs/>
                <w:color w:val="D9D9D9" w:themeColor="background1" w:themeShade="D9"/>
                <w:spacing w:val="-6"/>
                <w:sz w:val="18"/>
                <w:szCs w:val="18"/>
              </w:rPr>
            </w:pPr>
          </w:p>
        </w:tc>
      </w:tr>
      <w:tr w:rsidR="00BC603F" w:rsidRPr="00AB17F0" w14:paraId="16BCB981" w14:textId="77777777" w:rsidTr="00F54456">
        <w:trPr>
          <w:trHeight w:val="263"/>
        </w:trPr>
        <w:tc>
          <w:tcPr>
            <w:tcW w:w="375" w:type="pct"/>
            <w:vAlign w:val="center"/>
          </w:tcPr>
          <w:p w14:paraId="077AE8B9" w14:textId="3C6974BB" w:rsidR="00BC603F" w:rsidRDefault="00BC603F" w:rsidP="00F54456">
            <w:pPr>
              <w:rPr>
                <w:bCs/>
                <w:spacing w:val="-6"/>
                <w:sz w:val="18"/>
                <w:szCs w:val="18"/>
              </w:rPr>
            </w:pPr>
            <w:r>
              <w:rPr>
                <w:bCs/>
                <w:spacing w:val="-6"/>
                <w:sz w:val="18"/>
                <w:szCs w:val="18"/>
              </w:rPr>
              <w:t>EER6</w:t>
            </w:r>
          </w:p>
        </w:tc>
        <w:tc>
          <w:tcPr>
            <w:tcW w:w="3765" w:type="pct"/>
            <w:vAlign w:val="center"/>
          </w:tcPr>
          <w:p w14:paraId="113EB2E3" w14:textId="4887700C" w:rsidR="00BC603F" w:rsidRPr="00BC603F" w:rsidRDefault="00BC603F" w:rsidP="00F54456">
            <w:pPr>
              <w:rPr>
                <w:color w:val="000000"/>
              </w:rPr>
            </w:pPr>
            <w:r w:rsidRPr="00BC603F">
              <w:rPr>
                <w:color w:val="000000"/>
              </w:rPr>
              <w:t>The skills I have developed through external educational resources have directly enhanced my job performance.</w:t>
            </w:r>
          </w:p>
        </w:tc>
        <w:tc>
          <w:tcPr>
            <w:tcW w:w="172" w:type="pct"/>
            <w:vAlign w:val="center"/>
          </w:tcPr>
          <w:p w14:paraId="2D61725A" w14:textId="77777777" w:rsidR="00BC603F" w:rsidRPr="00AB17F0" w:rsidRDefault="00BC603F" w:rsidP="00F54456">
            <w:pPr>
              <w:rPr>
                <w:bCs/>
                <w:i/>
                <w:iCs/>
                <w:color w:val="D9D9D9" w:themeColor="background1" w:themeShade="D9"/>
                <w:spacing w:val="-6"/>
                <w:sz w:val="18"/>
                <w:szCs w:val="18"/>
              </w:rPr>
            </w:pPr>
          </w:p>
        </w:tc>
        <w:tc>
          <w:tcPr>
            <w:tcW w:w="172" w:type="pct"/>
            <w:vAlign w:val="center"/>
          </w:tcPr>
          <w:p w14:paraId="0E6CAFE7" w14:textId="77777777" w:rsidR="00BC603F" w:rsidRPr="00AB17F0" w:rsidRDefault="00BC603F" w:rsidP="00F54456">
            <w:pPr>
              <w:rPr>
                <w:bCs/>
                <w:i/>
                <w:iCs/>
                <w:color w:val="D9D9D9" w:themeColor="background1" w:themeShade="D9"/>
                <w:spacing w:val="-6"/>
                <w:sz w:val="18"/>
                <w:szCs w:val="18"/>
              </w:rPr>
            </w:pPr>
          </w:p>
        </w:tc>
        <w:tc>
          <w:tcPr>
            <w:tcW w:w="172" w:type="pct"/>
            <w:vAlign w:val="center"/>
          </w:tcPr>
          <w:p w14:paraId="7AA4F626" w14:textId="77777777" w:rsidR="00BC603F" w:rsidRPr="00AB17F0" w:rsidRDefault="00BC603F" w:rsidP="00F54456">
            <w:pPr>
              <w:rPr>
                <w:bCs/>
                <w:i/>
                <w:iCs/>
                <w:color w:val="D9D9D9" w:themeColor="background1" w:themeShade="D9"/>
                <w:spacing w:val="-6"/>
                <w:sz w:val="18"/>
                <w:szCs w:val="18"/>
              </w:rPr>
            </w:pPr>
          </w:p>
        </w:tc>
        <w:tc>
          <w:tcPr>
            <w:tcW w:w="172" w:type="pct"/>
            <w:vAlign w:val="center"/>
          </w:tcPr>
          <w:p w14:paraId="258409B7" w14:textId="77777777" w:rsidR="00BC603F" w:rsidRPr="00AB17F0" w:rsidRDefault="00BC603F" w:rsidP="00F54456">
            <w:pPr>
              <w:rPr>
                <w:bCs/>
                <w:i/>
                <w:iCs/>
                <w:color w:val="D9D9D9" w:themeColor="background1" w:themeShade="D9"/>
                <w:spacing w:val="-6"/>
                <w:sz w:val="18"/>
                <w:szCs w:val="18"/>
              </w:rPr>
            </w:pPr>
          </w:p>
        </w:tc>
        <w:tc>
          <w:tcPr>
            <w:tcW w:w="172" w:type="pct"/>
            <w:vAlign w:val="center"/>
          </w:tcPr>
          <w:p w14:paraId="55757956" w14:textId="77777777" w:rsidR="00BC603F" w:rsidRPr="00AB17F0" w:rsidRDefault="00BC603F" w:rsidP="00F54456">
            <w:pPr>
              <w:rPr>
                <w:bCs/>
                <w:i/>
                <w:iCs/>
                <w:color w:val="D9D9D9" w:themeColor="background1" w:themeShade="D9"/>
                <w:spacing w:val="-6"/>
                <w:sz w:val="18"/>
                <w:szCs w:val="18"/>
              </w:rPr>
            </w:pPr>
          </w:p>
        </w:tc>
      </w:tr>
      <w:tr w:rsidR="00041D3C" w:rsidRPr="00AB17F0" w14:paraId="24C978FC" w14:textId="77777777" w:rsidTr="00F54456">
        <w:trPr>
          <w:trHeight w:val="263"/>
        </w:trPr>
        <w:tc>
          <w:tcPr>
            <w:tcW w:w="375" w:type="pct"/>
            <w:vAlign w:val="center"/>
          </w:tcPr>
          <w:p w14:paraId="31EEFE38" w14:textId="08FCC8EB" w:rsidR="00041D3C" w:rsidRDefault="00041D3C" w:rsidP="00F54456">
            <w:pPr>
              <w:rPr>
                <w:bCs/>
                <w:spacing w:val="-6"/>
                <w:sz w:val="18"/>
                <w:szCs w:val="18"/>
              </w:rPr>
            </w:pPr>
            <w:r>
              <w:rPr>
                <w:bCs/>
                <w:spacing w:val="-6"/>
                <w:sz w:val="18"/>
                <w:szCs w:val="18"/>
              </w:rPr>
              <w:t>EER7</w:t>
            </w:r>
          </w:p>
        </w:tc>
        <w:tc>
          <w:tcPr>
            <w:tcW w:w="3765" w:type="pct"/>
            <w:vAlign w:val="center"/>
          </w:tcPr>
          <w:p w14:paraId="389B8070" w14:textId="1FBBD341" w:rsidR="00041D3C" w:rsidRPr="00BC603F" w:rsidRDefault="00041D3C" w:rsidP="00F54456">
            <w:pPr>
              <w:rPr>
                <w:color w:val="000000"/>
              </w:rPr>
            </w:pPr>
            <w:r w:rsidRPr="00041D3C">
              <w:rPr>
                <w:color w:val="000000"/>
              </w:rPr>
              <w:t>External educational resources are well integrated with our internal training programs.</w:t>
            </w:r>
          </w:p>
        </w:tc>
        <w:tc>
          <w:tcPr>
            <w:tcW w:w="172" w:type="pct"/>
            <w:vAlign w:val="center"/>
          </w:tcPr>
          <w:p w14:paraId="409B1736"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18D65A3F"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7250DE61"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2370119F"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1D60C746" w14:textId="77777777" w:rsidR="00041D3C" w:rsidRPr="00AB17F0" w:rsidRDefault="00041D3C" w:rsidP="00F54456">
            <w:pPr>
              <w:rPr>
                <w:bCs/>
                <w:i/>
                <w:iCs/>
                <w:color w:val="D9D9D9" w:themeColor="background1" w:themeShade="D9"/>
                <w:spacing w:val="-6"/>
                <w:sz w:val="18"/>
                <w:szCs w:val="18"/>
              </w:rPr>
            </w:pPr>
          </w:p>
        </w:tc>
      </w:tr>
    </w:tbl>
    <w:p w14:paraId="16ABD903" w14:textId="3A4CA120" w:rsidR="00BC603F" w:rsidRDefault="00585C28" w:rsidP="00BC603F">
      <w:pPr>
        <w:pStyle w:val="Heading1"/>
        <w:rPr>
          <w:rFonts w:eastAsiaTheme="minorHAnsi"/>
          <w:b/>
          <w:bCs/>
          <w:color w:val="000000" w:themeColor="text1"/>
          <w:sz w:val="20"/>
          <w:szCs w:val="20"/>
          <w:highlight w:val="cyan"/>
        </w:rPr>
      </w:pPr>
      <w:bookmarkStart w:id="1492" w:name="_Toc172627205"/>
      <w:bookmarkStart w:id="1493" w:name="_Toc172627425"/>
      <w:bookmarkStart w:id="1494" w:name="_Toc172667706"/>
      <w:bookmarkStart w:id="1495" w:name="_Toc177284817"/>
      <w:bookmarkStart w:id="1496" w:name="_Toc177287227"/>
      <w:bookmarkStart w:id="1497" w:name="_Toc201708089"/>
      <w:bookmarkStart w:id="1498" w:name="_Toc201856491"/>
      <w:bookmarkStart w:id="1499" w:name="_Toc205420211"/>
      <w:r>
        <w:rPr>
          <w:rFonts w:eastAsiaTheme="minorHAnsi"/>
          <w:b/>
          <w:bCs/>
          <w:color w:val="000000" w:themeColor="text1"/>
          <w:sz w:val="20"/>
          <w:szCs w:val="20"/>
          <w:highlight w:val="cyan"/>
        </w:rPr>
        <w:t>VIII</w:t>
      </w:r>
      <w:r w:rsidR="00BC603F" w:rsidRPr="00AB17F0">
        <w:rPr>
          <w:rFonts w:eastAsiaTheme="minorHAnsi"/>
          <w:b/>
          <w:bCs/>
          <w:color w:val="000000" w:themeColor="text1"/>
          <w:sz w:val="20"/>
          <w:szCs w:val="20"/>
          <w:highlight w:val="cyan"/>
        </w:rPr>
        <w:t xml:space="preserve">. </w:t>
      </w:r>
      <w:r w:rsidR="00BC603F" w:rsidRPr="00BC603F">
        <w:rPr>
          <w:rFonts w:eastAsiaTheme="minorHAnsi"/>
          <w:b/>
          <w:bCs/>
          <w:color w:val="000000" w:themeColor="text1"/>
          <w:sz w:val="20"/>
          <w:szCs w:val="20"/>
          <w:highlight w:val="cyan"/>
        </w:rPr>
        <w:t>Economic Conditions (EC)</w:t>
      </w:r>
      <w:bookmarkEnd w:id="1492"/>
      <w:bookmarkEnd w:id="1493"/>
      <w:bookmarkEnd w:id="1494"/>
      <w:bookmarkEnd w:id="1495"/>
      <w:bookmarkEnd w:id="1496"/>
      <w:bookmarkEnd w:id="1497"/>
      <w:bookmarkEnd w:id="1498"/>
      <w:bookmarkEnd w:id="1499"/>
    </w:p>
    <w:p w14:paraId="59B0FE30" w14:textId="77777777" w:rsidR="00BC603F" w:rsidRPr="00533BF0" w:rsidRDefault="00BC603F" w:rsidP="00BC603F">
      <w:pPr>
        <w:rPr>
          <w:rFonts w:eastAsiaTheme="minorHAnsi"/>
          <w:highlight w:val="cyan"/>
        </w:rPr>
      </w:pPr>
    </w:p>
    <w:p w14:paraId="761456D1" w14:textId="72DD9DCE" w:rsidR="00BC603F" w:rsidRPr="006D232F" w:rsidRDefault="00BC603F" w:rsidP="00BC603F">
      <w:pPr>
        <w:rPr>
          <w:rFonts w:eastAsiaTheme="minorHAnsi"/>
        </w:rPr>
      </w:pPr>
      <w:r w:rsidRPr="00533BF0">
        <w:rPr>
          <w:rFonts w:eastAsiaTheme="minorHAnsi"/>
        </w:rPr>
        <w:t xml:space="preserve">The question below was used to assess the impact of </w:t>
      </w:r>
      <w:r w:rsidRPr="00BC603F">
        <w:rPr>
          <w:rFonts w:eastAsiaTheme="minorHAnsi"/>
          <w:lang w:val="en-US"/>
        </w:rPr>
        <w:t>Economic Conditions</w:t>
      </w:r>
      <w:r w:rsidR="00041D3C">
        <w:rPr>
          <w:rFonts w:eastAsiaTheme="minorHAnsi"/>
        </w:rPr>
        <w:t xml:space="preserve"> </w:t>
      </w:r>
      <w:r w:rsidRPr="00533BF0">
        <w:rPr>
          <w:rFonts w:eastAsiaTheme="minorHAnsi"/>
        </w:rPr>
        <w:t xml:space="preserve">on </w:t>
      </w:r>
      <w:r>
        <w:rPr>
          <w:rFonts w:eastAsiaTheme="minorHAnsi"/>
        </w:rPr>
        <w:t>HRD</w:t>
      </w:r>
      <w:r w:rsidRPr="005E5F83">
        <w:rPr>
          <w:rFonts w:eastAsiaTheme="minorHAnsi"/>
        </w:rPr>
        <w:t>. Please indicate your level of agreement on a scale of 1-5</w:t>
      </w:r>
      <w:r w:rsidRPr="006D232F">
        <w:rPr>
          <w:rFonts w:eastAsiaTheme="minorHAnsi"/>
        </w:rPr>
        <w:t xml:space="preserve">, where 1 - </w:t>
      </w:r>
      <w:r>
        <w:rPr>
          <w:rFonts w:eastAsiaTheme="minorHAnsi"/>
        </w:rPr>
        <w:t>Strong</w:t>
      </w:r>
      <w:r w:rsidRPr="006D232F">
        <w:rPr>
          <w:rFonts w:eastAsiaTheme="minorHAnsi"/>
        </w:rPr>
        <w:t xml:space="preserve">ly disagree and 5 - </w:t>
      </w:r>
      <w:r>
        <w:rPr>
          <w:rFonts w:eastAsiaTheme="minorHAnsi"/>
        </w:rPr>
        <w:t>Strong</w:t>
      </w:r>
      <w:r w:rsidRPr="006D232F">
        <w:rPr>
          <w:rFonts w:eastAsiaTheme="minorHAnsi"/>
        </w:rPr>
        <w:t>y agree</w:t>
      </w:r>
      <w:r>
        <w:rPr>
          <w:rFonts w:eastAsiaTheme="minorHAnsi"/>
        </w:rPr>
        <w:t>.</w:t>
      </w:r>
    </w:p>
    <w:p w14:paraId="055398E6" w14:textId="77777777" w:rsidR="00BC603F" w:rsidRPr="006D232F" w:rsidRDefault="00BC603F" w:rsidP="00BC603F">
      <w:pPr>
        <w:rPr>
          <w:rFonts w:eastAsiaTheme="minorHAnsi"/>
          <w:highlight w:val="cyan"/>
        </w:rPr>
      </w:pPr>
    </w:p>
    <w:tbl>
      <w:tblPr>
        <w:tblStyle w:val="TableGridLight"/>
        <w:tblW w:w="5000" w:type="pct"/>
        <w:tblLook w:val="04A0" w:firstRow="1" w:lastRow="0" w:firstColumn="1" w:lastColumn="0" w:noHBand="0" w:noVBand="1"/>
      </w:tblPr>
      <w:tblGrid>
        <w:gridCol w:w="653"/>
        <w:gridCol w:w="6562"/>
        <w:gridCol w:w="300"/>
        <w:gridCol w:w="300"/>
        <w:gridCol w:w="300"/>
        <w:gridCol w:w="300"/>
        <w:gridCol w:w="300"/>
      </w:tblGrid>
      <w:tr w:rsidR="00BC603F" w:rsidRPr="00AB17F0" w14:paraId="06224787" w14:textId="77777777" w:rsidTr="00F54456">
        <w:trPr>
          <w:trHeight w:val="248"/>
        </w:trPr>
        <w:tc>
          <w:tcPr>
            <w:tcW w:w="375" w:type="pct"/>
            <w:vAlign w:val="center"/>
          </w:tcPr>
          <w:p w14:paraId="731D6487" w14:textId="77777777" w:rsidR="00BC603F" w:rsidRPr="00AB17F0" w:rsidRDefault="00BC603F" w:rsidP="00F54456">
            <w:pPr>
              <w:rPr>
                <w:b/>
                <w:spacing w:val="-6"/>
                <w:sz w:val="18"/>
                <w:szCs w:val="18"/>
              </w:rPr>
            </w:pPr>
            <w:r>
              <w:rPr>
                <w:b/>
                <w:spacing w:val="-6"/>
                <w:sz w:val="18"/>
                <w:szCs w:val="18"/>
              </w:rPr>
              <w:t>Code</w:t>
            </w:r>
          </w:p>
        </w:tc>
        <w:tc>
          <w:tcPr>
            <w:tcW w:w="3765" w:type="pct"/>
            <w:vAlign w:val="center"/>
          </w:tcPr>
          <w:p w14:paraId="49A678FE" w14:textId="77777777" w:rsidR="00BC603F" w:rsidRPr="00AB17F0" w:rsidRDefault="00BC603F" w:rsidP="00F54456">
            <w:pPr>
              <w:rPr>
                <w:b/>
                <w:spacing w:val="-6"/>
                <w:sz w:val="18"/>
                <w:szCs w:val="18"/>
              </w:rPr>
            </w:pPr>
            <w:r>
              <w:rPr>
                <w:b/>
                <w:spacing w:val="-6"/>
                <w:sz w:val="18"/>
                <w:szCs w:val="18"/>
              </w:rPr>
              <w:t>Question</w:t>
            </w:r>
          </w:p>
        </w:tc>
        <w:tc>
          <w:tcPr>
            <w:tcW w:w="172" w:type="pct"/>
            <w:vAlign w:val="center"/>
          </w:tcPr>
          <w:p w14:paraId="127C7BF9" w14:textId="77777777" w:rsidR="00BC603F" w:rsidRPr="00AB17F0" w:rsidRDefault="00BC603F" w:rsidP="00F54456">
            <w:pPr>
              <w:rPr>
                <w:b/>
                <w:spacing w:val="-6"/>
                <w:sz w:val="18"/>
                <w:szCs w:val="18"/>
              </w:rPr>
            </w:pPr>
            <w:r>
              <w:rPr>
                <w:b/>
                <w:spacing w:val="-6"/>
                <w:sz w:val="18"/>
                <w:szCs w:val="18"/>
              </w:rPr>
              <w:t>1</w:t>
            </w:r>
          </w:p>
        </w:tc>
        <w:tc>
          <w:tcPr>
            <w:tcW w:w="172" w:type="pct"/>
            <w:vAlign w:val="center"/>
          </w:tcPr>
          <w:p w14:paraId="4CACAED0" w14:textId="77777777" w:rsidR="00BC603F" w:rsidRPr="00AB17F0" w:rsidRDefault="00BC603F" w:rsidP="00F54456">
            <w:pPr>
              <w:rPr>
                <w:b/>
                <w:spacing w:val="-6"/>
                <w:sz w:val="18"/>
                <w:szCs w:val="18"/>
              </w:rPr>
            </w:pPr>
            <w:r>
              <w:rPr>
                <w:b/>
                <w:spacing w:val="-6"/>
                <w:sz w:val="18"/>
                <w:szCs w:val="18"/>
              </w:rPr>
              <w:t>2</w:t>
            </w:r>
          </w:p>
        </w:tc>
        <w:tc>
          <w:tcPr>
            <w:tcW w:w="172" w:type="pct"/>
            <w:vAlign w:val="center"/>
          </w:tcPr>
          <w:p w14:paraId="17BB339D" w14:textId="77777777" w:rsidR="00BC603F" w:rsidRPr="00AB17F0" w:rsidRDefault="00BC603F" w:rsidP="00F54456">
            <w:pPr>
              <w:rPr>
                <w:b/>
                <w:spacing w:val="-6"/>
                <w:sz w:val="18"/>
                <w:szCs w:val="18"/>
              </w:rPr>
            </w:pPr>
            <w:r>
              <w:rPr>
                <w:b/>
                <w:spacing w:val="-6"/>
                <w:sz w:val="18"/>
                <w:szCs w:val="18"/>
              </w:rPr>
              <w:t>3</w:t>
            </w:r>
          </w:p>
        </w:tc>
        <w:tc>
          <w:tcPr>
            <w:tcW w:w="172" w:type="pct"/>
            <w:vAlign w:val="center"/>
          </w:tcPr>
          <w:p w14:paraId="03B7BD8B" w14:textId="77777777" w:rsidR="00BC603F" w:rsidRPr="00AB17F0" w:rsidRDefault="00BC603F" w:rsidP="00F54456">
            <w:pPr>
              <w:rPr>
                <w:b/>
                <w:spacing w:val="-6"/>
                <w:sz w:val="18"/>
                <w:szCs w:val="18"/>
              </w:rPr>
            </w:pPr>
            <w:r>
              <w:rPr>
                <w:b/>
                <w:spacing w:val="-6"/>
                <w:sz w:val="18"/>
                <w:szCs w:val="18"/>
              </w:rPr>
              <w:t>4</w:t>
            </w:r>
          </w:p>
        </w:tc>
        <w:tc>
          <w:tcPr>
            <w:tcW w:w="172" w:type="pct"/>
            <w:vAlign w:val="center"/>
          </w:tcPr>
          <w:p w14:paraId="3AEF371E" w14:textId="77777777" w:rsidR="00BC603F" w:rsidRPr="00AB17F0" w:rsidRDefault="00BC603F" w:rsidP="00F54456">
            <w:pPr>
              <w:rPr>
                <w:b/>
                <w:spacing w:val="-6"/>
                <w:sz w:val="18"/>
                <w:szCs w:val="18"/>
              </w:rPr>
            </w:pPr>
            <w:r>
              <w:rPr>
                <w:b/>
                <w:spacing w:val="-6"/>
                <w:sz w:val="18"/>
                <w:szCs w:val="18"/>
              </w:rPr>
              <w:t>5</w:t>
            </w:r>
          </w:p>
        </w:tc>
      </w:tr>
      <w:tr w:rsidR="00BC603F" w:rsidRPr="00AB17F0" w14:paraId="43786C9C" w14:textId="77777777" w:rsidTr="00F54456">
        <w:trPr>
          <w:trHeight w:val="263"/>
        </w:trPr>
        <w:tc>
          <w:tcPr>
            <w:tcW w:w="375" w:type="pct"/>
            <w:vAlign w:val="center"/>
          </w:tcPr>
          <w:p w14:paraId="6C1EC069" w14:textId="2AF0D739" w:rsidR="00BC603F" w:rsidRPr="00AB17F0" w:rsidRDefault="00BC603F" w:rsidP="00F54456">
            <w:pPr>
              <w:rPr>
                <w:bCs/>
                <w:spacing w:val="-6"/>
                <w:sz w:val="18"/>
                <w:szCs w:val="18"/>
              </w:rPr>
            </w:pPr>
            <w:r>
              <w:rPr>
                <w:bCs/>
                <w:spacing w:val="-6"/>
                <w:sz w:val="18"/>
                <w:szCs w:val="18"/>
              </w:rPr>
              <w:t>E</w:t>
            </w:r>
            <w:r w:rsidR="00041D3C">
              <w:rPr>
                <w:bCs/>
                <w:spacing w:val="-6"/>
                <w:sz w:val="18"/>
                <w:szCs w:val="18"/>
              </w:rPr>
              <w:t>C</w:t>
            </w:r>
            <w:r>
              <w:rPr>
                <w:bCs/>
                <w:spacing w:val="-6"/>
                <w:sz w:val="18"/>
                <w:szCs w:val="18"/>
              </w:rPr>
              <w:t>1</w:t>
            </w:r>
          </w:p>
        </w:tc>
        <w:tc>
          <w:tcPr>
            <w:tcW w:w="3765" w:type="pct"/>
            <w:vAlign w:val="center"/>
          </w:tcPr>
          <w:p w14:paraId="72C86916" w14:textId="0C187D97" w:rsidR="00BC603F" w:rsidRPr="00AB17F0" w:rsidRDefault="00041D3C" w:rsidP="00F54456">
            <w:pPr>
              <w:rPr>
                <w:bCs/>
                <w:spacing w:val="-6"/>
                <w:sz w:val="18"/>
                <w:szCs w:val="18"/>
              </w:rPr>
            </w:pPr>
            <w:r w:rsidRPr="00041D3C">
              <w:rPr>
                <w:color w:val="000000"/>
              </w:rPr>
              <w:t>Under tight economic conditions, our organization still prioritizes funding for HRD.</w:t>
            </w:r>
          </w:p>
        </w:tc>
        <w:tc>
          <w:tcPr>
            <w:tcW w:w="172" w:type="pct"/>
            <w:vAlign w:val="center"/>
          </w:tcPr>
          <w:p w14:paraId="0D74753E" w14:textId="77777777" w:rsidR="00BC603F" w:rsidRPr="00AB17F0" w:rsidRDefault="00BC603F" w:rsidP="00F54456">
            <w:pPr>
              <w:rPr>
                <w:bCs/>
                <w:i/>
                <w:iCs/>
                <w:color w:val="D9D9D9" w:themeColor="background1" w:themeShade="D9"/>
                <w:spacing w:val="-6"/>
                <w:sz w:val="18"/>
                <w:szCs w:val="18"/>
              </w:rPr>
            </w:pPr>
          </w:p>
        </w:tc>
        <w:tc>
          <w:tcPr>
            <w:tcW w:w="172" w:type="pct"/>
            <w:vAlign w:val="center"/>
          </w:tcPr>
          <w:p w14:paraId="47C295ED" w14:textId="77777777" w:rsidR="00BC603F" w:rsidRPr="00AB17F0" w:rsidRDefault="00BC603F" w:rsidP="00F54456">
            <w:pPr>
              <w:rPr>
                <w:bCs/>
                <w:i/>
                <w:iCs/>
                <w:color w:val="D9D9D9" w:themeColor="background1" w:themeShade="D9"/>
                <w:spacing w:val="-6"/>
                <w:sz w:val="18"/>
                <w:szCs w:val="18"/>
              </w:rPr>
            </w:pPr>
          </w:p>
        </w:tc>
        <w:tc>
          <w:tcPr>
            <w:tcW w:w="172" w:type="pct"/>
            <w:vAlign w:val="center"/>
          </w:tcPr>
          <w:p w14:paraId="0EFE8D1A" w14:textId="77777777" w:rsidR="00BC603F" w:rsidRPr="00AB17F0" w:rsidRDefault="00BC603F" w:rsidP="00F54456">
            <w:pPr>
              <w:rPr>
                <w:bCs/>
                <w:i/>
                <w:iCs/>
                <w:color w:val="D9D9D9" w:themeColor="background1" w:themeShade="D9"/>
                <w:spacing w:val="-6"/>
                <w:sz w:val="18"/>
                <w:szCs w:val="18"/>
              </w:rPr>
            </w:pPr>
          </w:p>
        </w:tc>
        <w:tc>
          <w:tcPr>
            <w:tcW w:w="172" w:type="pct"/>
            <w:vAlign w:val="center"/>
          </w:tcPr>
          <w:p w14:paraId="5677D66A" w14:textId="77777777" w:rsidR="00BC603F" w:rsidRPr="00AB17F0" w:rsidRDefault="00BC603F" w:rsidP="00F54456">
            <w:pPr>
              <w:rPr>
                <w:bCs/>
                <w:i/>
                <w:iCs/>
                <w:color w:val="D9D9D9" w:themeColor="background1" w:themeShade="D9"/>
                <w:spacing w:val="-6"/>
                <w:sz w:val="18"/>
                <w:szCs w:val="18"/>
              </w:rPr>
            </w:pPr>
          </w:p>
        </w:tc>
        <w:tc>
          <w:tcPr>
            <w:tcW w:w="172" w:type="pct"/>
            <w:vAlign w:val="center"/>
          </w:tcPr>
          <w:p w14:paraId="4E6994A5" w14:textId="77777777" w:rsidR="00BC603F" w:rsidRPr="00AB17F0" w:rsidRDefault="00BC603F" w:rsidP="00F54456">
            <w:pPr>
              <w:rPr>
                <w:bCs/>
                <w:i/>
                <w:iCs/>
                <w:color w:val="D9D9D9" w:themeColor="background1" w:themeShade="D9"/>
                <w:spacing w:val="-6"/>
                <w:sz w:val="18"/>
                <w:szCs w:val="18"/>
              </w:rPr>
            </w:pPr>
          </w:p>
        </w:tc>
      </w:tr>
      <w:tr w:rsidR="00BC603F" w:rsidRPr="00AB17F0" w14:paraId="4EE0F1CC" w14:textId="77777777" w:rsidTr="00F54456">
        <w:trPr>
          <w:trHeight w:val="263"/>
        </w:trPr>
        <w:tc>
          <w:tcPr>
            <w:tcW w:w="375" w:type="pct"/>
            <w:vAlign w:val="center"/>
          </w:tcPr>
          <w:p w14:paraId="7DEB815F" w14:textId="7717E537" w:rsidR="00BC603F" w:rsidRPr="00AB17F0" w:rsidRDefault="00BC603F" w:rsidP="00F54456">
            <w:pPr>
              <w:rPr>
                <w:bCs/>
                <w:spacing w:val="-6"/>
                <w:sz w:val="18"/>
                <w:szCs w:val="18"/>
              </w:rPr>
            </w:pPr>
            <w:r>
              <w:rPr>
                <w:bCs/>
                <w:spacing w:val="-6"/>
                <w:sz w:val="18"/>
                <w:szCs w:val="18"/>
              </w:rPr>
              <w:t>E</w:t>
            </w:r>
            <w:r w:rsidR="00041D3C">
              <w:rPr>
                <w:bCs/>
                <w:spacing w:val="-6"/>
                <w:sz w:val="18"/>
                <w:szCs w:val="18"/>
              </w:rPr>
              <w:t>C</w:t>
            </w:r>
            <w:r>
              <w:rPr>
                <w:bCs/>
                <w:spacing w:val="-6"/>
                <w:sz w:val="18"/>
                <w:szCs w:val="18"/>
              </w:rPr>
              <w:t>2</w:t>
            </w:r>
          </w:p>
        </w:tc>
        <w:tc>
          <w:tcPr>
            <w:tcW w:w="3765" w:type="pct"/>
            <w:vAlign w:val="center"/>
          </w:tcPr>
          <w:p w14:paraId="4ECF1E82" w14:textId="1F16516F" w:rsidR="00BC603F" w:rsidRPr="00AB17F0" w:rsidRDefault="00041D3C" w:rsidP="00F54456">
            <w:pPr>
              <w:rPr>
                <w:bCs/>
                <w:spacing w:val="-6"/>
                <w:sz w:val="18"/>
                <w:szCs w:val="18"/>
              </w:rPr>
            </w:pPr>
            <w:r w:rsidRPr="00041D3C">
              <w:rPr>
                <w:color w:val="000000"/>
              </w:rPr>
              <w:t>Our HRD strategies are flexible and adapt well to changing economic conditions.</w:t>
            </w:r>
          </w:p>
        </w:tc>
        <w:tc>
          <w:tcPr>
            <w:tcW w:w="172" w:type="pct"/>
            <w:vAlign w:val="center"/>
          </w:tcPr>
          <w:p w14:paraId="7AD24AF2" w14:textId="77777777" w:rsidR="00BC603F" w:rsidRPr="00AB17F0" w:rsidRDefault="00BC603F" w:rsidP="00F54456">
            <w:pPr>
              <w:rPr>
                <w:bCs/>
                <w:i/>
                <w:iCs/>
                <w:color w:val="D9D9D9" w:themeColor="background1" w:themeShade="D9"/>
                <w:spacing w:val="-6"/>
                <w:sz w:val="18"/>
                <w:szCs w:val="18"/>
              </w:rPr>
            </w:pPr>
          </w:p>
        </w:tc>
        <w:tc>
          <w:tcPr>
            <w:tcW w:w="172" w:type="pct"/>
            <w:vAlign w:val="center"/>
          </w:tcPr>
          <w:p w14:paraId="7092316E" w14:textId="77777777" w:rsidR="00BC603F" w:rsidRPr="00AB17F0" w:rsidRDefault="00BC603F" w:rsidP="00F54456">
            <w:pPr>
              <w:rPr>
                <w:bCs/>
                <w:i/>
                <w:iCs/>
                <w:color w:val="D9D9D9" w:themeColor="background1" w:themeShade="D9"/>
                <w:spacing w:val="-6"/>
                <w:sz w:val="18"/>
                <w:szCs w:val="18"/>
              </w:rPr>
            </w:pPr>
          </w:p>
        </w:tc>
        <w:tc>
          <w:tcPr>
            <w:tcW w:w="172" w:type="pct"/>
            <w:vAlign w:val="center"/>
          </w:tcPr>
          <w:p w14:paraId="337F2B0B" w14:textId="77777777" w:rsidR="00BC603F" w:rsidRPr="00AB17F0" w:rsidRDefault="00BC603F" w:rsidP="00F54456">
            <w:pPr>
              <w:rPr>
                <w:bCs/>
                <w:i/>
                <w:iCs/>
                <w:color w:val="D9D9D9" w:themeColor="background1" w:themeShade="D9"/>
                <w:spacing w:val="-6"/>
                <w:sz w:val="18"/>
                <w:szCs w:val="18"/>
              </w:rPr>
            </w:pPr>
          </w:p>
        </w:tc>
        <w:tc>
          <w:tcPr>
            <w:tcW w:w="172" w:type="pct"/>
            <w:vAlign w:val="center"/>
          </w:tcPr>
          <w:p w14:paraId="30A315FF" w14:textId="77777777" w:rsidR="00BC603F" w:rsidRPr="00AB17F0" w:rsidRDefault="00BC603F" w:rsidP="00F54456">
            <w:pPr>
              <w:rPr>
                <w:bCs/>
                <w:i/>
                <w:iCs/>
                <w:color w:val="D9D9D9" w:themeColor="background1" w:themeShade="D9"/>
                <w:spacing w:val="-6"/>
                <w:sz w:val="18"/>
                <w:szCs w:val="18"/>
              </w:rPr>
            </w:pPr>
          </w:p>
        </w:tc>
        <w:tc>
          <w:tcPr>
            <w:tcW w:w="172" w:type="pct"/>
            <w:vAlign w:val="center"/>
          </w:tcPr>
          <w:p w14:paraId="7B8F98AC" w14:textId="77777777" w:rsidR="00BC603F" w:rsidRPr="00AB17F0" w:rsidRDefault="00BC603F" w:rsidP="00F54456">
            <w:pPr>
              <w:rPr>
                <w:bCs/>
                <w:i/>
                <w:iCs/>
                <w:color w:val="D9D9D9" w:themeColor="background1" w:themeShade="D9"/>
                <w:spacing w:val="-6"/>
                <w:sz w:val="18"/>
                <w:szCs w:val="18"/>
              </w:rPr>
            </w:pPr>
          </w:p>
        </w:tc>
      </w:tr>
      <w:tr w:rsidR="00BC603F" w:rsidRPr="00AB17F0" w14:paraId="2844B8CF" w14:textId="77777777" w:rsidTr="00F54456">
        <w:trPr>
          <w:trHeight w:val="263"/>
        </w:trPr>
        <w:tc>
          <w:tcPr>
            <w:tcW w:w="375" w:type="pct"/>
            <w:vAlign w:val="center"/>
          </w:tcPr>
          <w:p w14:paraId="26A90DEE" w14:textId="5DD4735A" w:rsidR="00BC603F" w:rsidRPr="00AB17F0" w:rsidRDefault="00BC603F" w:rsidP="00F54456">
            <w:pPr>
              <w:rPr>
                <w:bCs/>
                <w:spacing w:val="-6"/>
                <w:sz w:val="18"/>
                <w:szCs w:val="18"/>
              </w:rPr>
            </w:pPr>
            <w:r>
              <w:rPr>
                <w:bCs/>
                <w:spacing w:val="-6"/>
                <w:sz w:val="18"/>
                <w:szCs w:val="18"/>
              </w:rPr>
              <w:t>E</w:t>
            </w:r>
            <w:r w:rsidR="00041D3C">
              <w:rPr>
                <w:bCs/>
                <w:spacing w:val="-6"/>
                <w:sz w:val="18"/>
                <w:szCs w:val="18"/>
              </w:rPr>
              <w:t>C</w:t>
            </w:r>
            <w:r>
              <w:rPr>
                <w:bCs/>
                <w:spacing w:val="-6"/>
                <w:sz w:val="18"/>
                <w:szCs w:val="18"/>
              </w:rPr>
              <w:t>3</w:t>
            </w:r>
          </w:p>
        </w:tc>
        <w:tc>
          <w:tcPr>
            <w:tcW w:w="3765" w:type="pct"/>
            <w:vAlign w:val="center"/>
          </w:tcPr>
          <w:p w14:paraId="3E882FBD" w14:textId="1112FD1B" w:rsidR="00BC603F" w:rsidRPr="00AB17F0" w:rsidRDefault="00041D3C" w:rsidP="00F54456">
            <w:pPr>
              <w:rPr>
                <w:bCs/>
                <w:spacing w:val="-6"/>
                <w:sz w:val="18"/>
                <w:szCs w:val="18"/>
              </w:rPr>
            </w:pPr>
            <w:r w:rsidRPr="00041D3C">
              <w:rPr>
                <w:color w:val="000000"/>
              </w:rPr>
              <w:t>When the economy is strong, our organization increases its investment in HRD.</w:t>
            </w:r>
          </w:p>
        </w:tc>
        <w:tc>
          <w:tcPr>
            <w:tcW w:w="172" w:type="pct"/>
            <w:vAlign w:val="center"/>
          </w:tcPr>
          <w:p w14:paraId="099C3C0E" w14:textId="77777777" w:rsidR="00BC603F" w:rsidRPr="00AB17F0" w:rsidRDefault="00BC603F" w:rsidP="00F54456">
            <w:pPr>
              <w:rPr>
                <w:bCs/>
                <w:i/>
                <w:iCs/>
                <w:color w:val="D9D9D9" w:themeColor="background1" w:themeShade="D9"/>
                <w:spacing w:val="-6"/>
                <w:sz w:val="18"/>
                <w:szCs w:val="18"/>
              </w:rPr>
            </w:pPr>
          </w:p>
        </w:tc>
        <w:tc>
          <w:tcPr>
            <w:tcW w:w="172" w:type="pct"/>
            <w:vAlign w:val="center"/>
          </w:tcPr>
          <w:p w14:paraId="49B8A91F" w14:textId="77777777" w:rsidR="00BC603F" w:rsidRPr="00AB17F0" w:rsidRDefault="00BC603F" w:rsidP="00F54456">
            <w:pPr>
              <w:rPr>
                <w:bCs/>
                <w:i/>
                <w:iCs/>
                <w:color w:val="D9D9D9" w:themeColor="background1" w:themeShade="D9"/>
                <w:spacing w:val="-6"/>
                <w:sz w:val="18"/>
                <w:szCs w:val="18"/>
              </w:rPr>
            </w:pPr>
          </w:p>
        </w:tc>
        <w:tc>
          <w:tcPr>
            <w:tcW w:w="172" w:type="pct"/>
            <w:vAlign w:val="center"/>
          </w:tcPr>
          <w:p w14:paraId="4C3CE167" w14:textId="77777777" w:rsidR="00BC603F" w:rsidRPr="00AB17F0" w:rsidRDefault="00BC603F" w:rsidP="00F54456">
            <w:pPr>
              <w:rPr>
                <w:bCs/>
                <w:i/>
                <w:iCs/>
                <w:color w:val="D9D9D9" w:themeColor="background1" w:themeShade="D9"/>
                <w:spacing w:val="-6"/>
                <w:sz w:val="18"/>
                <w:szCs w:val="18"/>
              </w:rPr>
            </w:pPr>
          </w:p>
        </w:tc>
        <w:tc>
          <w:tcPr>
            <w:tcW w:w="172" w:type="pct"/>
            <w:vAlign w:val="center"/>
          </w:tcPr>
          <w:p w14:paraId="56A00FC6" w14:textId="77777777" w:rsidR="00BC603F" w:rsidRPr="00AB17F0" w:rsidRDefault="00BC603F" w:rsidP="00F54456">
            <w:pPr>
              <w:rPr>
                <w:bCs/>
                <w:i/>
                <w:iCs/>
                <w:color w:val="D9D9D9" w:themeColor="background1" w:themeShade="D9"/>
                <w:spacing w:val="-6"/>
                <w:sz w:val="18"/>
                <w:szCs w:val="18"/>
              </w:rPr>
            </w:pPr>
          </w:p>
        </w:tc>
        <w:tc>
          <w:tcPr>
            <w:tcW w:w="172" w:type="pct"/>
            <w:vAlign w:val="center"/>
          </w:tcPr>
          <w:p w14:paraId="5589F339" w14:textId="77777777" w:rsidR="00BC603F" w:rsidRPr="00AB17F0" w:rsidRDefault="00BC603F" w:rsidP="00F54456">
            <w:pPr>
              <w:rPr>
                <w:bCs/>
                <w:i/>
                <w:iCs/>
                <w:color w:val="D9D9D9" w:themeColor="background1" w:themeShade="D9"/>
                <w:spacing w:val="-6"/>
                <w:sz w:val="18"/>
                <w:szCs w:val="18"/>
              </w:rPr>
            </w:pPr>
          </w:p>
        </w:tc>
      </w:tr>
      <w:tr w:rsidR="00BC603F" w:rsidRPr="00AB17F0" w14:paraId="6050A61E" w14:textId="77777777" w:rsidTr="00F54456">
        <w:trPr>
          <w:trHeight w:val="263"/>
        </w:trPr>
        <w:tc>
          <w:tcPr>
            <w:tcW w:w="375" w:type="pct"/>
            <w:vAlign w:val="center"/>
          </w:tcPr>
          <w:p w14:paraId="6F72B4A3" w14:textId="54A91349" w:rsidR="00BC603F" w:rsidRPr="00AB17F0" w:rsidRDefault="00BC603F" w:rsidP="00F54456">
            <w:pPr>
              <w:rPr>
                <w:bCs/>
                <w:spacing w:val="-6"/>
                <w:sz w:val="18"/>
                <w:szCs w:val="18"/>
              </w:rPr>
            </w:pPr>
            <w:r>
              <w:rPr>
                <w:bCs/>
                <w:spacing w:val="-6"/>
                <w:sz w:val="18"/>
                <w:szCs w:val="18"/>
              </w:rPr>
              <w:t>E</w:t>
            </w:r>
            <w:r w:rsidR="00041D3C">
              <w:rPr>
                <w:bCs/>
                <w:spacing w:val="-6"/>
                <w:sz w:val="18"/>
                <w:szCs w:val="18"/>
              </w:rPr>
              <w:t>C</w:t>
            </w:r>
            <w:r>
              <w:rPr>
                <w:bCs/>
                <w:spacing w:val="-6"/>
                <w:sz w:val="18"/>
                <w:szCs w:val="18"/>
              </w:rPr>
              <w:t>4</w:t>
            </w:r>
          </w:p>
        </w:tc>
        <w:tc>
          <w:tcPr>
            <w:tcW w:w="3765" w:type="pct"/>
            <w:vAlign w:val="center"/>
          </w:tcPr>
          <w:p w14:paraId="1E88D072" w14:textId="6FC5C121" w:rsidR="00BC603F" w:rsidRPr="00AB17F0" w:rsidRDefault="00041D3C" w:rsidP="00F54456">
            <w:pPr>
              <w:rPr>
                <w:bCs/>
                <w:spacing w:val="-6"/>
                <w:sz w:val="18"/>
                <w:szCs w:val="18"/>
              </w:rPr>
            </w:pPr>
            <w:r w:rsidRPr="00041D3C">
              <w:rPr>
                <w:color w:val="000000"/>
              </w:rPr>
              <w:t>Economic fluctuations significantly impact employee morale and their participation in HRD activities.</w:t>
            </w:r>
          </w:p>
        </w:tc>
        <w:tc>
          <w:tcPr>
            <w:tcW w:w="172" w:type="pct"/>
            <w:vAlign w:val="center"/>
          </w:tcPr>
          <w:p w14:paraId="01B1693A" w14:textId="77777777" w:rsidR="00BC603F" w:rsidRPr="00AB17F0" w:rsidRDefault="00BC603F" w:rsidP="00F54456">
            <w:pPr>
              <w:rPr>
                <w:bCs/>
                <w:i/>
                <w:iCs/>
                <w:color w:val="D9D9D9" w:themeColor="background1" w:themeShade="D9"/>
                <w:spacing w:val="-6"/>
                <w:sz w:val="18"/>
                <w:szCs w:val="18"/>
              </w:rPr>
            </w:pPr>
          </w:p>
        </w:tc>
        <w:tc>
          <w:tcPr>
            <w:tcW w:w="172" w:type="pct"/>
            <w:vAlign w:val="center"/>
          </w:tcPr>
          <w:p w14:paraId="0E1E984F" w14:textId="77777777" w:rsidR="00BC603F" w:rsidRPr="00AB17F0" w:rsidRDefault="00BC603F" w:rsidP="00F54456">
            <w:pPr>
              <w:rPr>
                <w:bCs/>
                <w:i/>
                <w:iCs/>
                <w:color w:val="D9D9D9" w:themeColor="background1" w:themeShade="D9"/>
                <w:spacing w:val="-6"/>
                <w:sz w:val="18"/>
                <w:szCs w:val="18"/>
              </w:rPr>
            </w:pPr>
          </w:p>
        </w:tc>
        <w:tc>
          <w:tcPr>
            <w:tcW w:w="172" w:type="pct"/>
            <w:vAlign w:val="center"/>
          </w:tcPr>
          <w:p w14:paraId="46C5D80E" w14:textId="77777777" w:rsidR="00BC603F" w:rsidRPr="00AB17F0" w:rsidRDefault="00BC603F" w:rsidP="00F54456">
            <w:pPr>
              <w:rPr>
                <w:bCs/>
                <w:i/>
                <w:iCs/>
                <w:color w:val="D9D9D9" w:themeColor="background1" w:themeShade="D9"/>
                <w:spacing w:val="-6"/>
                <w:sz w:val="18"/>
                <w:szCs w:val="18"/>
              </w:rPr>
            </w:pPr>
          </w:p>
        </w:tc>
        <w:tc>
          <w:tcPr>
            <w:tcW w:w="172" w:type="pct"/>
            <w:vAlign w:val="center"/>
          </w:tcPr>
          <w:p w14:paraId="2EFE7B43" w14:textId="77777777" w:rsidR="00BC603F" w:rsidRPr="00AB17F0" w:rsidRDefault="00BC603F" w:rsidP="00F54456">
            <w:pPr>
              <w:rPr>
                <w:bCs/>
                <w:i/>
                <w:iCs/>
                <w:color w:val="D9D9D9" w:themeColor="background1" w:themeShade="D9"/>
                <w:spacing w:val="-6"/>
                <w:sz w:val="18"/>
                <w:szCs w:val="18"/>
              </w:rPr>
            </w:pPr>
          </w:p>
        </w:tc>
        <w:tc>
          <w:tcPr>
            <w:tcW w:w="172" w:type="pct"/>
            <w:vAlign w:val="center"/>
          </w:tcPr>
          <w:p w14:paraId="73CB7B93" w14:textId="77777777" w:rsidR="00BC603F" w:rsidRPr="00AB17F0" w:rsidRDefault="00BC603F" w:rsidP="00F54456">
            <w:pPr>
              <w:rPr>
                <w:bCs/>
                <w:i/>
                <w:iCs/>
                <w:color w:val="D9D9D9" w:themeColor="background1" w:themeShade="D9"/>
                <w:spacing w:val="-6"/>
                <w:sz w:val="18"/>
                <w:szCs w:val="18"/>
              </w:rPr>
            </w:pPr>
          </w:p>
        </w:tc>
      </w:tr>
      <w:tr w:rsidR="00BC603F" w:rsidRPr="00AB17F0" w14:paraId="36FD954E" w14:textId="77777777" w:rsidTr="00F54456">
        <w:trPr>
          <w:trHeight w:val="263"/>
        </w:trPr>
        <w:tc>
          <w:tcPr>
            <w:tcW w:w="375" w:type="pct"/>
            <w:vAlign w:val="center"/>
          </w:tcPr>
          <w:p w14:paraId="1101C683" w14:textId="4556915E" w:rsidR="00BC603F" w:rsidRDefault="00BC603F" w:rsidP="00F54456">
            <w:pPr>
              <w:rPr>
                <w:bCs/>
                <w:spacing w:val="-6"/>
                <w:sz w:val="18"/>
                <w:szCs w:val="18"/>
              </w:rPr>
            </w:pPr>
            <w:r>
              <w:rPr>
                <w:bCs/>
                <w:spacing w:val="-6"/>
                <w:sz w:val="18"/>
                <w:szCs w:val="18"/>
              </w:rPr>
              <w:t>E</w:t>
            </w:r>
            <w:r w:rsidR="00041D3C">
              <w:rPr>
                <w:bCs/>
                <w:spacing w:val="-6"/>
                <w:sz w:val="18"/>
                <w:szCs w:val="18"/>
              </w:rPr>
              <w:t>C</w:t>
            </w:r>
            <w:r>
              <w:rPr>
                <w:bCs/>
                <w:spacing w:val="-6"/>
                <w:sz w:val="18"/>
                <w:szCs w:val="18"/>
              </w:rPr>
              <w:t>5</w:t>
            </w:r>
          </w:p>
        </w:tc>
        <w:tc>
          <w:tcPr>
            <w:tcW w:w="3765" w:type="pct"/>
            <w:vAlign w:val="center"/>
          </w:tcPr>
          <w:p w14:paraId="0C293B80" w14:textId="1AAD822A" w:rsidR="00BC603F" w:rsidRPr="00533BF0" w:rsidRDefault="00041D3C" w:rsidP="00F54456">
            <w:pPr>
              <w:rPr>
                <w:color w:val="000000"/>
              </w:rPr>
            </w:pPr>
            <w:r w:rsidRPr="00041D3C">
              <w:rPr>
                <w:color w:val="000000"/>
              </w:rPr>
              <w:t>Economic downturns lead to reduced training and development opportunities in our organization</w:t>
            </w:r>
          </w:p>
        </w:tc>
        <w:tc>
          <w:tcPr>
            <w:tcW w:w="172" w:type="pct"/>
            <w:vAlign w:val="center"/>
          </w:tcPr>
          <w:p w14:paraId="24DC61E9" w14:textId="77777777" w:rsidR="00BC603F" w:rsidRPr="00AB17F0" w:rsidRDefault="00BC603F" w:rsidP="00F54456">
            <w:pPr>
              <w:rPr>
                <w:bCs/>
                <w:i/>
                <w:iCs/>
                <w:color w:val="D9D9D9" w:themeColor="background1" w:themeShade="D9"/>
                <w:spacing w:val="-6"/>
                <w:sz w:val="18"/>
                <w:szCs w:val="18"/>
              </w:rPr>
            </w:pPr>
          </w:p>
        </w:tc>
        <w:tc>
          <w:tcPr>
            <w:tcW w:w="172" w:type="pct"/>
            <w:vAlign w:val="center"/>
          </w:tcPr>
          <w:p w14:paraId="35A4FB44" w14:textId="77777777" w:rsidR="00BC603F" w:rsidRPr="00AB17F0" w:rsidRDefault="00BC603F" w:rsidP="00F54456">
            <w:pPr>
              <w:rPr>
                <w:bCs/>
                <w:i/>
                <w:iCs/>
                <w:color w:val="D9D9D9" w:themeColor="background1" w:themeShade="D9"/>
                <w:spacing w:val="-6"/>
                <w:sz w:val="18"/>
                <w:szCs w:val="18"/>
              </w:rPr>
            </w:pPr>
          </w:p>
        </w:tc>
        <w:tc>
          <w:tcPr>
            <w:tcW w:w="172" w:type="pct"/>
            <w:vAlign w:val="center"/>
          </w:tcPr>
          <w:p w14:paraId="15482E75" w14:textId="77777777" w:rsidR="00BC603F" w:rsidRPr="00AB17F0" w:rsidRDefault="00BC603F" w:rsidP="00F54456">
            <w:pPr>
              <w:rPr>
                <w:bCs/>
                <w:i/>
                <w:iCs/>
                <w:color w:val="D9D9D9" w:themeColor="background1" w:themeShade="D9"/>
                <w:spacing w:val="-6"/>
                <w:sz w:val="18"/>
                <w:szCs w:val="18"/>
              </w:rPr>
            </w:pPr>
          </w:p>
        </w:tc>
        <w:tc>
          <w:tcPr>
            <w:tcW w:w="172" w:type="pct"/>
            <w:vAlign w:val="center"/>
          </w:tcPr>
          <w:p w14:paraId="0D2AEE50" w14:textId="77777777" w:rsidR="00BC603F" w:rsidRPr="00AB17F0" w:rsidRDefault="00BC603F" w:rsidP="00F54456">
            <w:pPr>
              <w:rPr>
                <w:bCs/>
                <w:i/>
                <w:iCs/>
                <w:color w:val="D9D9D9" w:themeColor="background1" w:themeShade="D9"/>
                <w:spacing w:val="-6"/>
                <w:sz w:val="18"/>
                <w:szCs w:val="18"/>
              </w:rPr>
            </w:pPr>
          </w:p>
        </w:tc>
        <w:tc>
          <w:tcPr>
            <w:tcW w:w="172" w:type="pct"/>
            <w:vAlign w:val="center"/>
          </w:tcPr>
          <w:p w14:paraId="43052231" w14:textId="77777777" w:rsidR="00BC603F" w:rsidRPr="00AB17F0" w:rsidRDefault="00BC603F" w:rsidP="00F54456">
            <w:pPr>
              <w:rPr>
                <w:bCs/>
                <w:i/>
                <w:iCs/>
                <w:color w:val="D9D9D9" w:themeColor="background1" w:themeShade="D9"/>
                <w:spacing w:val="-6"/>
                <w:sz w:val="18"/>
                <w:szCs w:val="18"/>
              </w:rPr>
            </w:pPr>
          </w:p>
        </w:tc>
      </w:tr>
    </w:tbl>
    <w:p w14:paraId="36B3F61D" w14:textId="28CE10C8" w:rsidR="00041D3C" w:rsidRDefault="00585C28" w:rsidP="00041D3C">
      <w:pPr>
        <w:pStyle w:val="Heading1"/>
        <w:rPr>
          <w:rFonts w:eastAsiaTheme="minorHAnsi"/>
          <w:b/>
          <w:bCs/>
          <w:color w:val="000000" w:themeColor="text1"/>
          <w:sz w:val="20"/>
          <w:szCs w:val="20"/>
          <w:highlight w:val="cyan"/>
        </w:rPr>
      </w:pPr>
      <w:bookmarkStart w:id="1500" w:name="_Toc172627206"/>
      <w:bookmarkStart w:id="1501" w:name="_Toc172627426"/>
      <w:bookmarkStart w:id="1502" w:name="_Toc172667707"/>
      <w:bookmarkStart w:id="1503" w:name="_Toc177284818"/>
      <w:bookmarkStart w:id="1504" w:name="_Toc177287228"/>
      <w:bookmarkStart w:id="1505" w:name="_Toc201708090"/>
      <w:bookmarkStart w:id="1506" w:name="_Toc201856492"/>
      <w:bookmarkStart w:id="1507" w:name="_Toc205420212"/>
      <w:r>
        <w:rPr>
          <w:rFonts w:eastAsiaTheme="minorHAnsi"/>
          <w:b/>
          <w:bCs/>
          <w:color w:val="000000" w:themeColor="text1"/>
          <w:sz w:val="20"/>
          <w:szCs w:val="20"/>
          <w:highlight w:val="cyan"/>
        </w:rPr>
        <w:t>I</w:t>
      </w:r>
      <w:r w:rsidR="00041D3C">
        <w:rPr>
          <w:rFonts w:eastAsiaTheme="minorHAnsi"/>
          <w:b/>
          <w:bCs/>
          <w:color w:val="000000" w:themeColor="text1"/>
          <w:sz w:val="20"/>
          <w:szCs w:val="20"/>
          <w:highlight w:val="cyan"/>
        </w:rPr>
        <w:t>X</w:t>
      </w:r>
      <w:r w:rsidR="00041D3C" w:rsidRPr="00AB17F0">
        <w:rPr>
          <w:rFonts w:eastAsiaTheme="minorHAnsi"/>
          <w:b/>
          <w:bCs/>
          <w:color w:val="000000" w:themeColor="text1"/>
          <w:sz w:val="20"/>
          <w:szCs w:val="20"/>
          <w:highlight w:val="cyan"/>
        </w:rPr>
        <w:t xml:space="preserve">. </w:t>
      </w:r>
      <w:r w:rsidR="00041D3C" w:rsidRPr="00041D3C">
        <w:rPr>
          <w:rFonts w:eastAsiaTheme="minorHAnsi"/>
          <w:b/>
          <w:bCs/>
          <w:color w:val="000000" w:themeColor="text1"/>
          <w:sz w:val="20"/>
          <w:szCs w:val="20"/>
          <w:highlight w:val="cyan"/>
        </w:rPr>
        <w:t>Labor Market Conditions (LMC)</w:t>
      </w:r>
      <w:bookmarkEnd w:id="1500"/>
      <w:bookmarkEnd w:id="1501"/>
      <w:bookmarkEnd w:id="1502"/>
      <w:bookmarkEnd w:id="1503"/>
      <w:bookmarkEnd w:id="1504"/>
      <w:bookmarkEnd w:id="1505"/>
      <w:bookmarkEnd w:id="1506"/>
      <w:bookmarkEnd w:id="1507"/>
    </w:p>
    <w:p w14:paraId="30F58390" w14:textId="77777777" w:rsidR="00041D3C" w:rsidRPr="00533BF0" w:rsidRDefault="00041D3C" w:rsidP="00041D3C">
      <w:pPr>
        <w:rPr>
          <w:rFonts w:eastAsiaTheme="minorHAnsi"/>
          <w:highlight w:val="cyan"/>
        </w:rPr>
      </w:pPr>
    </w:p>
    <w:p w14:paraId="00D10CF3" w14:textId="11C72344" w:rsidR="00041D3C" w:rsidRPr="006D232F" w:rsidRDefault="00041D3C" w:rsidP="00041D3C">
      <w:pPr>
        <w:rPr>
          <w:rFonts w:eastAsiaTheme="minorHAnsi"/>
        </w:rPr>
      </w:pPr>
      <w:r w:rsidRPr="00533BF0">
        <w:rPr>
          <w:rFonts w:eastAsiaTheme="minorHAnsi"/>
        </w:rPr>
        <w:t xml:space="preserve">The question below was used to assess the impact of </w:t>
      </w:r>
      <w:r w:rsidRPr="00041D3C">
        <w:rPr>
          <w:rFonts w:eastAsiaTheme="minorHAnsi"/>
          <w:lang w:val="en-US"/>
        </w:rPr>
        <w:t>Labor Market Conditions</w:t>
      </w:r>
      <w:r>
        <w:rPr>
          <w:rFonts w:eastAsiaTheme="minorHAnsi"/>
        </w:rPr>
        <w:t xml:space="preserve"> </w:t>
      </w:r>
      <w:r w:rsidRPr="00533BF0">
        <w:rPr>
          <w:rFonts w:eastAsiaTheme="minorHAnsi"/>
        </w:rPr>
        <w:t xml:space="preserve">on </w:t>
      </w:r>
      <w:r>
        <w:rPr>
          <w:rFonts w:eastAsiaTheme="minorHAnsi"/>
        </w:rPr>
        <w:t>HRD</w:t>
      </w:r>
      <w:r w:rsidRPr="005E5F83">
        <w:rPr>
          <w:rFonts w:eastAsiaTheme="minorHAnsi"/>
        </w:rPr>
        <w:t>. Please indicate your level of agreement on a scale of 1-5</w:t>
      </w:r>
      <w:r w:rsidRPr="006D232F">
        <w:rPr>
          <w:rFonts w:eastAsiaTheme="minorHAnsi"/>
        </w:rPr>
        <w:t xml:space="preserve">, where 1 - </w:t>
      </w:r>
      <w:r>
        <w:rPr>
          <w:rFonts w:eastAsiaTheme="minorHAnsi"/>
        </w:rPr>
        <w:t>Strong</w:t>
      </w:r>
      <w:r w:rsidRPr="006D232F">
        <w:rPr>
          <w:rFonts w:eastAsiaTheme="minorHAnsi"/>
        </w:rPr>
        <w:t xml:space="preserve">ly disagree and 5 - </w:t>
      </w:r>
      <w:r>
        <w:rPr>
          <w:rFonts w:eastAsiaTheme="minorHAnsi"/>
        </w:rPr>
        <w:t>Strong</w:t>
      </w:r>
      <w:r w:rsidRPr="006D232F">
        <w:rPr>
          <w:rFonts w:eastAsiaTheme="minorHAnsi"/>
        </w:rPr>
        <w:t>y agree</w:t>
      </w:r>
      <w:r>
        <w:rPr>
          <w:rFonts w:eastAsiaTheme="minorHAnsi"/>
        </w:rPr>
        <w:t>.</w:t>
      </w:r>
    </w:p>
    <w:p w14:paraId="6EEA7ACD" w14:textId="77777777" w:rsidR="00041D3C" w:rsidRPr="006D232F" w:rsidRDefault="00041D3C" w:rsidP="00041D3C">
      <w:pPr>
        <w:rPr>
          <w:rFonts w:eastAsiaTheme="minorHAnsi"/>
          <w:highlight w:val="cyan"/>
        </w:rPr>
      </w:pPr>
    </w:p>
    <w:tbl>
      <w:tblPr>
        <w:tblStyle w:val="TableGridLight"/>
        <w:tblW w:w="5000" w:type="pct"/>
        <w:tblLook w:val="04A0" w:firstRow="1" w:lastRow="0" w:firstColumn="1" w:lastColumn="0" w:noHBand="0" w:noVBand="1"/>
      </w:tblPr>
      <w:tblGrid>
        <w:gridCol w:w="673"/>
        <w:gridCol w:w="6542"/>
        <w:gridCol w:w="300"/>
        <w:gridCol w:w="300"/>
        <w:gridCol w:w="300"/>
        <w:gridCol w:w="300"/>
        <w:gridCol w:w="300"/>
      </w:tblGrid>
      <w:tr w:rsidR="00041D3C" w:rsidRPr="00AB17F0" w14:paraId="18E837A2" w14:textId="77777777" w:rsidTr="00041D3C">
        <w:trPr>
          <w:trHeight w:val="248"/>
        </w:trPr>
        <w:tc>
          <w:tcPr>
            <w:tcW w:w="386" w:type="pct"/>
            <w:vAlign w:val="center"/>
          </w:tcPr>
          <w:p w14:paraId="3475F0FA" w14:textId="77777777" w:rsidR="00041D3C" w:rsidRPr="00AB17F0" w:rsidRDefault="00041D3C" w:rsidP="00F54456">
            <w:pPr>
              <w:rPr>
                <w:b/>
                <w:spacing w:val="-6"/>
                <w:sz w:val="18"/>
                <w:szCs w:val="18"/>
              </w:rPr>
            </w:pPr>
            <w:r>
              <w:rPr>
                <w:b/>
                <w:spacing w:val="-6"/>
                <w:sz w:val="18"/>
                <w:szCs w:val="18"/>
              </w:rPr>
              <w:t>Code</w:t>
            </w:r>
          </w:p>
        </w:tc>
        <w:tc>
          <w:tcPr>
            <w:tcW w:w="3753" w:type="pct"/>
            <w:vAlign w:val="center"/>
          </w:tcPr>
          <w:p w14:paraId="2BAA786B" w14:textId="77777777" w:rsidR="00041D3C" w:rsidRPr="00AB17F0" w:rsidRDefault="00041D3C" w:rsidP="00F54456">
            <w:pPr>
              <w:rPr>
                <w:b/>
                <w:spacing w:val="-6"/>
                <w:sz w:val="18"/>
                <w:szCs w:val="18"/>
              </w:rPr>
            </w:pPr>
            <w:r>
              <w:rPr>
                <w:b/>
                <w:spacing w:val="-6"/>
                <w:sz w:val="18"/>
                <w:szCs w:val="18"/>
              </w:rPr>
              <w:t>Question</w:t>
            </w:r>
          </w:p>
        </w:tc>
        <w:tc>
          <w:tcPr>
            <w:tcW w:w="172" w:type="pct"/>
            <w:vAlign w:val="center"/>
          </w:tcPr>
          <w:p w14:paraId="45DA734B" w14:textId="77777777" w:rsidR="00041D3C" w:rsidRPr="00AB17F0" w:rsidRDefault="00041D3C" w:rsidP="00F54456">
            <w:pPr>
              <w:rPr>
                <w:b/>
                <w:spacing w:val="-6"/>
                <w:sz w:val="18"/>
                <w:szCs w:val="18"/>
              </w:rPr>
            </w:pPr>
            <w:r>
              <w:rPr>
                <w:b/>
                <w:spacing w:val="-6"/>
                <w:sz w:val="18"/>
                <w:szCs w:val="18"/>
              </w:rPr>
              <w:t>1</w:t>
            </w:r>
          </w:p>
        </w:tc>
        <w:tc>
          <w:tcPr>
            <w:tcW w:w="172" w:type="pct"/>
            <w:vAlign w:val="center"/>
          </w:tcPr>
          <w:p w14:paraId="6885D697" w14:textId="77777777" w:rsidR="00041D3C" w:rsidRPr="00AB17F0" w:rsidRDefault="00041D3C" w:rsidP="00F54456">
            <w:pPr>
              <w:rPr>
                <w:b/>
                <w:spacing w:val="-6"/>
                <w:sz w:val="18"/>
                <w:szCs w:val="18"/>
              </w:rPr>
            </w:pPr>
            <w:r>
              <w:rPr>
                <w:b/>
                <w:spacing w:val="-6"/>
                <w:sz w:val="18"/>
                <w:szCs w:val="18"/>
              </w:rPr>
              <w:t>2</w:t>
            </w:r>
          </w:p>
        </w:tc>
        <w:tc>
          <w:tcPr>
            <w:tcW w:w="172" w:type="pct"/>
            <w:vAlign w:val="center"/>
          </w:tcPr>
          <w:p w14:paraId="71865098" w14:textId="77777777" w:rsidR="00041D3C" w:rsidRPr="00AB17F0" w:rsidRDefault="00041D3C" w:rsidP="00F54456">
            <w:pPr>
              <w:rPr>
                <w:b/>
                <w:spacing w:val="-6"/>
                <w:sz w:val="18"/>
                <w:szCs w:val="18"/>
              </w:rPr>
            </w:pPr>
            <w:r>
              <w:rPr>
                <w:b/>
                <w:spacing w:val="-6"/>
                <w:sz w:val="18"/>
                <w:szCs w:val="18"/>
              </w:rPr>
              <w:t>3</w:t>
            </w:r>
          </w:p>
        </w:tc>
        <w:tc>
          <w:tcPr>
            <w:tcW w:w="172" w:type="pct"/>
            <w:vAlign w:val="center"/>
          </w:tcPr>
          <w:p w14:paraId="48CECD15" w14:textId="77777777" w:rsidR="00041D3C" w:rsidRPr="00AB17F0" w:rsidRDefault="00041D3C" w:rsidP="00F54456">
            <w:pPr>
              <w:rPr>
                <w:b/>
                <w:spacing w:val="-6"/>
                <w:sz w:val="18"/>
                <w:szCs w:val="18"/>
              </w:rPr>
            </w:pPr>
            <w:r>
              <w:rPr>
                <w:b/>
                <w:spacing w:val="-6"/>
                <w:sz w:val="18"/>
                <w:szCs w:val="18"/>
              </w:rPr>
              <w:t>4</w:t>
            </w:r>
          </w:p>
        </w:tc>
        <w:tc>
          <w:tcPr>
            <w:tcW w:w="172" w:type="pct"/>
            <w:vAlign w:val="center"/>
          </w:tcPr>
          <w:p w14:paraId="409E6DD4" w14:textId="77777777" w:rsidR="00041D3C" w:rsidRPr="00AB17F0" w:rsidRDefault="00041D3C" w:rsidP="00F54456">
            <w:pPr>
              <w:rPr>
                <w:b/>
                <w:spacing w:val="-6"/>
                <w:sz w:val="18"/>
                <w:szCs w:val="18"/>
              </w:rPr>
            </w:pPr>
            <w:r>
              <w:rPr>
                <w:b/>
                <w:spacing w:val="-6"/>
                <w:sz w:val="18"/>
                <w:szCs w:val="18"/>
              </w:rPr>
              <w:t>5</w:t>
            </w:r>
          </w:p>
        </w:tc>
      </w:tr>
      <w:tr w:rsidR="00041D3C" w:rsidRPr="00AB17F0" w14:paraId="7354CF90" w14:textId="77777777" w:rsidTr="00041D3C">
        <w:trPr>
          <w:trHeight w:val="263"/>
        </w:trPr>
        <w:tc>
          <w:tcPr>
            <w:tcW w:w="386" w:type="pct"/>
            <w:vAlign w:val="center"/>
          </w:tcPr>
          <w:p w14:paraId="1FAAFE9F" w14:textId="57071B33" w:rsidR="00041D3C" w:rsidRPr="00AB17F0" w:rsidRDefault="00041D3C" w:rsidP="00F54456">
            <w:pPr>
              <w:rPr>
                <w:bCs/>
                <w:spacing w:val="-6"/>
                <w:sz w:val="18"/>
                <w:szCs w:val="18"/>
              </w:rPr>
            </w:pPr>
            <w:r>
              <w:rPr>
                <w:bCs/>
                <w:spacing w:val="-6"/>
                <w:sz w:val="18"/>
                <w:szCs w:val="18"/>
              </w:rPr>
              <w:t>LMC1</w:t>
            </w:r>
          </w:p>
        </w:tc>
        <w:tc>
          <w:tcPr>
            <w:tcW w:w="3753" w:type="pct"/>
            <w:vAlign w:val="center"/>
          </w:tcPr>
          <w:p w14:paraId="7DF6D926" w14:textId="5DC96938" w:rsidR="00041D3C" w:rsidRPr="00AB17F0" w:rsidRDefault="00041D3C" w:rsidP="00F54456">
            <w:pPr>
              <w:rPr>
                <w:bCs/>
                <w:spacing w:val="-6"/>
                <w:sz w:val="18"/>
                <w:szCs w:val="18"/>
              </w:rPr>
            </w:pPr>
            <w:r w:rsidRPr="00041D3C">
              <w:rPr>
                <w:color w:val="000000"/>
              </w:rPr>
              <w:t>Our HRD programs quickly adapt to changes in labor market conditions.</w:t>
            </w:r>
          </w:p>
        </w:tc>
        <w:tc>
          <w:tcPr>
            <w:tcW w:w="172" w:type="pct"/>
            <w:vAlign w:val="center"/>
          </w:tcPr>
          <w:p w14:paraId="01F57A46"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41607F75"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2E0695E8"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4DB1AD10"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3449191A" w14:textId="77777777" w:rsidR="00041D3C" w:rsidRPr="00AB17F0" w:rsidRDefault="00041D3C" w:rsidP="00F54456">
            <w:pPr>
              <w:rPr>
                <w:bCs/>
                <w:i/>
                <w:iCs/>
                <w:color w:val="D9D9D9" w:themeColor="background1" w:themeShade="D9"/>
                <w:spacing w:val="-6"/>
                <w:sz w:val="18"/>
                <w:szCs w:val="18"/>
              </w:rPr>
            </w:pPr>
          </w:p>
        </w:tc>
      </w:tr>
      <w:tr w:rsidR="00041D3C" w:rsidRPr="00AB17F0" w14:paraId="2D67616E" w14:textId="77777777" w:rsidTr="00041D3C">
        <w:trPr>
          <w:trHeight w:val="263"/>
        </w:trPr>
        <w:tc>
          <w:tcPr>
            <w:tcW w:w="386" w:type="pct"/>
            <w:vAlign w:val="center"/>
          </w:tcPr>
          <w:p w14:paraId="17ABAE57" w14:textId="1D346E97" w:rsidR="00041D3C" w:rsidRPr="00AB17F0" w:rsidRDefault="00041D3C" w:rsidP="00F54456">
            <w:pPr>
              <w:rPr>
                <w:bCs/>
                <w:spacing w:val="-6"/>
                <w:sz w:val="18"/>
                <w:szCs w:val="18"/>
              </w:rPr>
            </w:pPr>
            <w:r>
              <w:rPr>
                <w:bCs/>
                <w:spacing w:val="-6"/>
                <w:sz w:val="18"/>
                <w:szCs w:val="18"/>
              </w:rPr>
              <w:t>LMC2</w:t>
            </w:r>
          </w:p>
        </w:tc>
        <w:tc>
          <w:tcPr>
            <w:tcW w:w="3753" w:type="pct"/>
            <w:vAlign w:val="center"/>
          </w:tcPr>
          <w:p w14:paraId="304C1028" w14:textId="5FBA5BA4" w:rsidR="00041D3C" w:rsidRPr="00AB17F0" w:rsidRDefault="00041D3C" w:rsidP="00F54456">
            <w:pPr>
              <w:rPr>
                <w:bCs/>
                <w:spacing w:val="-6"/>
                <w:sz w:val="18"/>
                <w:szCs w:val="18"/>
              </w:rPr>
            </w:pPr>
            <w:r w:rsidRPr="00041D3C">
              <w:rPr>
                <w:color w:val="000000"/>
              </w:rPr>
              <w:t>Our organization regularly analyzes the labor market to identify skills gaps and adjust HRD programs accordingly.</w:t>
            </w:r>
          </w:p>
        </w:tc>
        <w:tc>
          <w:tcPr>
            <w:tcW w:w="172" w:type="pct"/>
            <w:vAlign w:val="center"/>
          </w:tcPr>
          <w:p w14:paraId="71148C1F"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3C5066F1"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7389F1C1"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0E0C80E3"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10B93D0A" w14:textId="77777777" w:rsidR="00041D3C" w:rsidRPr="00AB17F0" w:rsidRDefault="00041D3C" w:rsidP="00F54456">
            <w:pPr>
              <w:rPr>
                <w:bCs/>
                <w:i/>
                <w:iCs/>
                <w:color w:val="D9D9D9" w:themeColor="background1" w:themeShade="D9"/>
                <w:spacing w:val="-6"/>
                <w:sz w:val="18"/>
                <w:szCs w:val="18"/>
              </w:rPr>
            </w:pPr>
          </w:p>
        </w:tc>
      </w:tr>
      <w:tr w:rsidR="00041D3C" w:rsidRPr="00AB17F0" w14:paraId="5D430DAE" w14:textId="77777777" w:rsidTr="00041D3C">
        <w:trPr>
          <w:trHeight w:val="263"/>
        </w:trPr>
        <w:tc>
          <w:tcPr>
            <w:tcW w:w="386" w:type="pct"/>
            <w:vAlign w:val="center"/>
          </w:tcPr>
          <w:p w14:paraId="721186A9" w14:textId="7ACBF1FD" w:rsidR="00041D3C" w:rsidRPr="00AB17F0" w:rsidRDefault="00041D3C" w:rsidP="00F54456">
            <w:pPr>
              <w:rPr>
                <w:bCs/>
                <w:spacing w:val="-6"/>
                <w:sz w:val="18"/>
                <w:szCs w:val="18"/>
              </w:rPr>
            </w:pPr>
            <w:r>
              <w:rPr>
                <w:bCs/>
                <w:spacing w:val="-6"/>
                <w:sz w:val="18"/>
                <w:szCs w:val="18"/>
              </w:rPr>
              <w:t>LMC3</w:t>
            </w:r>
          </w:p>
        </w:tc>
        <w:tc>
          <w:tcPr>
            <w:tcW w:w="3753" w:type="pct"/>
            <w:vAlign w:val="center"/>
          </w:tcPr>
          <w:p w14:paraId="2567E919" w14:textId="1081C81E" w:rsidR="00041D3C" w:rsidRPr="00AB17F0" w:rsidRDefault="00041D3C" w:rsidP="00F54456">
            <w:pPr>
              <w:rPr>
                <w:bCs/>
                <w:spacing w:val="-6"/>
                <w:sz w:val="18"/>
                <w:szCs w:val="18"/>
              </w:rPr>
            </w:pPr>
            <w:r w:rsidRPr="00041D3C">
              <w:rPr>
                <w:color w:val="000000"/>
              </w:rPr>
              <w:t>Current labor market conditions have significantly influenced our recruitment strategies and HRD needs.</w:t>
            </w:r>
          </w:p>
        </w:tc>
        <w:tc>
          <w:tcPr>
            <w:tcW w:w="172" w:type="pct"/>
            <w:vAlign w:val="center"/>
          </w:tcPr>
          <w:p w14:paraId="1E66268C"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4FE180C1"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19155949"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630F11F2"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5430553E" w14:textId="77777777" w:rsidR="00041D3C" w:rsidRPr="00AB17F0" w:rsidRDefault="00041D3C" w:rsidP="00F54456">
            <w:pPr>
              <w:rPr>
                <w:bCs/>
                <w:i/>
                <w:iCs/>
                <w:color w:val="D9D9D9" w:themeColor="background1" w:themeShade="D9"/>
                <w:spacing w:val="-6"/>
                <w:sz w:val="18"/>
                <w:szCs w:val="18"/>
              </w:rPr>
            </w:pPr>
          </w:p>
        </w:tc>
      </w:tr>
      <w:tr w:rsidR="00041D3C" w:rsidRPr="00AB17F0" w14:paraId="52543F8C" w14:textId="77777777" w:rsidTr="00041D3C">
        <w:trPr>
          <w:trHeight w:val="263"/>
        </w:trPr>
        <w:tc>
          <w:tcPr>
            <w:tcW w:w="386" w:type="pct"/>
            <w:vAlign w:val="center"/>
          </w:tcPr>
          <w:p w14:paraId="7070A419" w14:textId="58ABA0B6" w:rsidR="00041D3C" w:rsidRPr="00AB17F0" w:rsidRDefault="00041D3C" w:rsidP="00F54456">
            <w:pPr>
              <w:rPr>
                <w:bCs/>
                <w:spacing w:val="-6"/>
                <w:sz w:val="18"/>
                <w:szCs w:val="18"/>
              </w:rPr>
            </w:pPr>
            <w:r>
              <w:rPr>
                <w:bCs/>
                <w:spacing w:val="-6"/>
                <w:sz w:val="18"/>
                <w:szCs w:val="18"/>
              </w:rPr>
              <w:t>LMC4</w:t>
            </w:r>
          </w:p>
        </w:tc>
        <w:tc>
          <w:tcPr>
            <w:tcW w:w="3753" w:type="pct"/>
            <w:vAlign w:val="center"/>
          </w:tcPr>
          <w:p w14:paraId="2C5455C2" w14:textId="19CDF178" w:rsidR="00041D3C" w:rsidRPr="00AB17F0" w:rsidRDefault="00041D3C" w:rsidP="00F54456">
            <w:pPr>
              <w:rPr>
                <w:bCs/>
                <w:spacing w:val="-6"/>
                <w:sz w:val="18"/>
                <w:szCs w:val="18"/>
              </w:rPr>
            </w:pPr>
            <w:r w:rsidRPr="00041D3C">
              <w:rPr>
                <w:color w:val="000000"/>
              </w:rPr>
              <w:t>Our HRD programs are effective in addressing the demand for emerging skills identified by labor market trends.</w:t>
            </w:r>
          </w:p>
        </w:tc>
        <w:tc>
          <w:tcPr>
            <w:tcW w:w="172" w:type="pct"/>
            <w:vAlign w:val="center"/>
          </w:tcPr>
          <w:p w14:paraId="3A6AC4ED"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2D117C95"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12E53AB8"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7F0A6F78"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4E634B80" w14:textId="77777777" w:rsidR="00041D3C" w:rsidRPr="00AB17F0" w:rsidRDefault="00041D3C" w:rsidP="00F54456">
            <w:pPr>
              <w:rPr>
                <w:bCs/>
                <w:i/>
                <w:iCs/>
                <w:color w:val="D9D9D9" w:themeColor="background1" w:themeShade="D9"/>
                <w:spacing w:val="-6"/>
                <w:sz w:val="18"/>
                <w:szCs w:val="18"/>
              </w:rPr>
            </w:pPr>
          </w:p>
        </w:tc>
      </w:tr>
      <w:tr w:rsidR="00041D3C" w:rsidRPr="00AB17F0" w14:paraId="41BEAF2A" w14:textId="77777777" w:rsidTr="00041D3C">
        <w:trPr>
          <w:trHeight w:val="263"/>
        </w:trPr>
        <w:tc>
          <w:tcPr>
            <w:tcW w:w="386" w:type="pct"/>
            <w:vAlign w:val="center"/>
          </w:tcPr>
          <w:p w14:paraId="0516B3BB" w14:textId="5B593DAE" w:rsidR="00041D3C" w:rsidRDefault="00041D3C" w:rsidP="00F54456">
            <w:pPr>
              <w:rPr>
                <w:bCs/>
                <w:spacing w:val="-6"/>
                <w:sz w:val="18"/>
                <w:szCs w:val="18"/>
              </w:rPr>
            </w:pPr>
            <w:r>
              <w:rPr>
                <w:bCs/>
                <w:spacing w:val="-6"/>
                <w:sz w:val="18"/>
                <w:szCs w:val="18"/>
              </w:rPr>
              <w:t>LMC5</w:t>
            </w:r>
          </w:p>
        </w:tc>
        <w:tc>
          <w:tcPr>
            <w:tcW w:w="3753" w:type="pct"/>
            <w:vAlign w:val="center"/>
          </w:tcPr>
          <w:p w14:paraId="52F9C68D" w14:textId="76074A55" w:rsidR="00041D3C" w:rsidRPr="00533BF0" w:rsidRDefault="00041D3C" w:rsidP="00F54456">
            <w:pPr>
              <w:rPr>
                <w:color w:val="000000"/>
              </w:rPr>
            </w:pPr>
            <w:r w:rsidRPr="00041D3C">
              <w:rPr>
                <w:color w:val="000000"/>
              </w:rPr>
              <w:t>In a competitive labor market, our HRD strategies effectively contribute to employee retention.</w:t>
            </w:r>
          </w:p>
        </w:tc>
        <w:tc>
          <w:tcPr>
            <w:tcW w:w="172" w:type="pct"/>
            <w:vAlign w:val="center"/>
          </w:tcPr>
          <w:p w14:paraId="53430336"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4CDF0F59"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245CB648"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13C99FAE"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38FFA08A" w14:textId="77777777" w:rsidR="00041D3C" w:rsidRPr="00AB17F0" w:rsidRDefault="00041D3C" w:rsidP="00F54456">
            <w:pPr>
              <w:rPr>
                <w:bCs/>
                <w:i/>
                <w:iCs/>
                <w:color w:val="D9D9D9" w:themeColor="background1" w:themeShade="D9"/>
                <w:spacing w:val="-6"/>
                <w:sz w:val="18"/>
                <w:szCs w:val="18"/>
              </w:rPr>
            </w:pPr>
          </w:p>
        </w:tc>
      </w:tr>
    </w:tbl>
    <w:p w14:paraId="1EDBF013" w14:textId="6AFDA7FD" w:rsidR="00585C28" w:rsidRDefault="00585C28" w:rsidP="00585C28">
      <w:pPr>
        <w:pStyle w:val="Heading1"/>
        <w:rPr>
          <w:rFonts w:eastAsiaTheme="minorHAnsi"/>
          <w:b/>
          <w:bCs/>
          <w:color w:val="000000" w:themeColor="text1"/>
          <w:sz w:val="20"/>
          <w:szCs w:val="20"/>
          <w:highlight w:val="cyan"/>
        </w:rPr>
      </w:pPr>
      <w:bookmarkStart w:id="1508" w:name="_Toc172627207"/>
      <w:bookmarkStart w:id="1509" w:name="_Toc172627427"/>
      <w:bookmarkStart w:id="1510" w:name="_Toc172667708"/>
      <w:bookmarkStart w:id="1511" w:name="_Toc177284819"/>
      <w:bookmarkStart w:id="1512" w:name="_Toc177287229"/>
      <w:bookmarkStart w:id="1513" w:name="_Toc201708091"/>
      <w:bookmarkStart w:id="1514" w:name="_Toc201856493"/>
      <w:bookmarkStart w:id="1515" w:name="_Toc205420213"/>
      <w:r>
        <w:rPr>
          <w:rFonts w:eastAsiaTheme="minorHAnsi"/>
          <w:b/>
          <w:bCs/>
          <w:color w:val="000000" w:themeColor="text1"/>
          <w:sz w:val="20"/>
          <w:szCs w:val="20"/>
          <w:highlight w:val="cyan"/>
        </w:rPr>
        <w:t>X</w:t>
      </w:r>
      <w:r w:rsidRPr="00AB17F0">
        <w:rPr>
          <w:rFonts w:eastAsiaTheme="minorHAnsi"/>
          <w:b/>
          <w:bCs/>
          <w:color w:val="000000" w:themeColor="text1"/>
          <w:sz w:val="20"/>
          <w:szCs w:val="20"/>
          <w:highlight w:val="cyan"/>
        </w:rPr>
        <w:t xml:space="preserve">. </w:t>
      </w:r>
      <w:r w:rsidRPr="00533BF0">
        <w:rPr>
          <w:rFonts w:eastAsiaTheme="minorHAnsi"/>
          <w:b/>
          <w:bCs/>
          <w:color w:val="000000" w:themeColor="text1"/>
          <w:sz w:val="20"/>
          <w:szCs w:val="20"/>
          <w:highlight w:val="cyan"/>
        </w:rPr>
        <w:t>Workforce Demographics (WD)</w:t>
      </w:r>
      <w:bookmarkEnd w:id="1508"/>
      <w:bookmarkEnd w:id="1509"/>
      <w:bookmarkEnd w:id="1510"/>
      <w:bookmarkEnd w:id="1511"/>
      <w:bookmarkEnd w:id="1512"/>
      <w:bookmarkEnd w:id="1513"/>
      <w:bookmarkEnd w:id="1514"/>
      <w:bookmarkEnd w:id="1515"/>
    </w:p>
    <w:p w14:paraId="7695C7C4" w14:textId="77777777" w:rsidR="00585C28" w:rsidRPr="00533BF0" w:rsidRDefault="00585C28" w:rsidP="00585C28">
      <w:pPr>
        <w:rPr>
          <w:rFonts w:eastAsiaTheme="minorHAnsi"/>
          <w:highlight w:val="cyan"/>
        </w:rPr>
      </w:pPr>
    </w:p>
    <w:p w14:paraId="6B1D9340" w14:textId="77777777" w:rsidR="00585C28" w:rsidRPr="006D232F" w:rsidRDefault="00585C28" w:rsidP="00585C28">
      <w:pPr>
        <w:rPr>
          <w:rFonts w:eastAsiaTheme="minorHAnsi"/>
        </w:rPr>
      </w:pPr>
      <w:r w:rsidRPr="00533BF0">
        <w:rPr>
          <w:rFonts w:eastAsiaTheme="minorHAnsi"/>
        </w:rPr>
        <w:t xml:space="preserve">The question below was used to assess how diversity characteristics such as age, gender, ethnicity, education level, and job role influence the design, implementation, and adoption of </w:t>
      </w:r>
      <w:r>
        <w:rPr>
          <w:rFonts w:eastAsiaTheme="minorHAnsi"/>
        </w:rPr>
        <w:t>HRD</w:t>
      </w:r>
      <w:r w:rsidRPr="00533BF0">
        <w:rPr>
          <w:rFonts w:eastAsiaTheme="minorHAnsi"/>
        </w:rPr>
        <w:t xml:space="preserve"> program</w:t>
      </w:r>
      <w:r w:rsidRPr="005E5F83">
        <w:rPr>
          <w:rFonts w:eastAsiaTheme="minorHAnsi"/>
        </w:rPr>
        <w:t>. Please indicate your level of agreement on a scale of 1-5</w:t>
      </w:r>
      <w:r w:rsidRPr="006D232F">
        <w:rPr>
          <w:rFonts w:eastAsiaTheme="minorHAnsi"/>
        </w:rPr>
        <w:t xml:space="preserve">, where 1 - </w:t>
      </w:r>
      <w:r>
        <w:rPr>
          <w:rFonts w:eastAsiaTheme="minorHAnsi"/>
        </w:rPr>
        <w:t>Strong</w:t>
      </w:r>
      <w:r w:rsidRPr="006D232F">
        <w:rPr>
          <w:rFonts w:eastAsiaTheme="minorHAnsi"/>
        </w:rPr>
        <w:t xml:space="preserve">ly disagree and 5 - </w:t>
      </w:r>
      <w:r>
        <w:rPr>
          <w:rFonts w:eastAsiaTheme="minorHAnsi"/>
        </w:rPr>
        <w:t>Strong</w:t>
      </w:r>
      <w:r w:rsidRPr="006D232F">
        <w:rPr>
          <w:rFonts w:eastAsiaTheme="minorHAnsi"/>
        </w:rPr>
        <w:t>y agree</w:t>
      </w:r>
      <w:r>
        <w:rPr>
          <w:rFonts w:eastAsiaTheme="minorHAnsi"/>
        </w:rPr>
        <w:t>.</w:t>
      </w:r>
    </w:p>
    <w:p w14:paraId="68A6F190" w14:textId="77777777" w:rsidR="00585C28" w:rsidRPr="006D232F" w:rsidRDefault="00585C28" w:rsidP="00585C28">
      <w:pPr>
        <w:rPr>
          <w:rFonts w:eastAsiaTheme="minorHAnsi"/>
          <w:highlight w:val="cyan"/>
        </w:rPr>
      </w:pPr>
    </w:p>
    <w:tbl>
      <w:tblPr>
        <w:tblStyle w:val="TableGridLight"/>
        <w:tblW w:w="5000" w:type="pct"/>
        <w:tblLook w:val="04A0" w:firstRow="1" w:lastRow="0" w:firstColumn="1" w:lastColumn="0" w:noHBand="0" w:noVBand="1"/>
      </w:tblPr>
      <w:tblGrid>
        <w:gridCol w:w="653"/>
        <w:gridCol w:w="6562"/>
        <w:gridCol w:w="300"/>
        <w:gridCol w:w="300"/>
        <w:gridCol w:w="300"/>
        <w:gridCol w:w="300"/>
        <w:gridCol w:w="300"/>
      </w:tblGrid>
      <w:tr w:rsidR="00585C28" w:rsidRPr="00AB17F0" w14:paraId="14BBF314" w14:textId="77777777" w:rsidTr="00F54456">
        <w:trPr>
          <w:trHeight w:val="248"/>
        </w:trPr>
        <w:tc>
          <w:tcPr>
            <w:tcW w:w="375" w:type="pct"/>
            <w:vAlign w:val="center"/>
          </w:tcPr>
          <w:p w14:paraId="678E1021" w14:textId="77777777" w:rsidR="00585C28" w:rsidRPr="00AB17F0" w:rsidRDefault="00585C28" w:rsidP="00F54456">
            <w:pPr>
              <w:rPr>
                <w:b/>
                <w:spacing w:val="-6"/>
                <w:sz w:val="18"/>
                <w:szCs w:val="18"/>
              </w:rPr>
            </w:pPr>
            <w:r>
              <w:rPr>
                <w:b/>
                <w:spacing w:val="-6"/>
                <w:sz w:val="18"/>
                <w:szCs w:val="18"/>
              </w:rPr>
              <w:t>Code</w:t>
            </w:r>
          </w:p>
        </w:tc>
        <w:tc>
          <w:tcPr>
            <w:tcW w:w="3765" w:type="pct"/>
            <w:vAlign w:val="center"/>
          </w:tcPr>
          <w:p w14:paraId="500DB4A1" w14:textId="77777777" w:rsidR="00585C28" w:rsidRPr="00AB17F0" w:rsidRDefault="00585C28" w:rsidP="00F54456">
            <w:pPr>
              <w:rPr>
                <w:b/>
                <w:spacing w:val="-6"/>
                <w:sz w:val="18"/>
                <w:szCs w:val="18"/>
              </w:rPr>
            </w:pPr>
            <w:r>
              <w:rPr>
                <w:b/>
                <w:spacing w:val="-6"/>
                <w:sz w:val="18"/>
                <w:szCs w:val="18"/>
              </w:rPr>
              <w:t>Question</w:t>
            </w:r>
          </w:p>
        </w:tc>
        <w:tc>
          <w:tcPr>
            <w:tcW w:w="172" w:type="pct"/>
            <w:vAlign w:val="center"/>
          </w:tcPr>
          <w:p w14:paraId="38D75AE2" w14:textId="77777777" w:rsidR="00585C28" w:rsidRPr="00AB17F0" w:rsidRDefault="00585C28" w:rsidP="00F54456">
            <w:pPr>
              <w:rPr>
                <w:b/>
                <w:spacing w:val="-6"/>
                <w:sz w:val="18"/>
                <w:szCs w:val="18"/>
              </w:rPr>
            </w:pPr>
            <w:r>
              <w:rPr>
                <w:b/>
                <w:spacing w:val="-6"/>
                <w:sz w:val="18"/>
                <w:szCs w:val="18"/>
              </w:rPr>
              <w:t>1</w:t>
            </w:r>
          </w:p>
        </w:tc>
        <w:tc>
          <w:tcPr>
            <w:tcW w:w="172" w:type="pct"/>
            <w:vAlign w:val="center"/>
          </w:tcPr>
          <w:p w14:paraId="38C65423" w14:textId="77777777" w:rsidR="00585C28" w:rsidRPr="00AB17F0" w:rsidRDefault="00585C28" w:rsidP="00F54456">
            <w:pPr>
              <w:rPr>
                <w:b/>
                <w:spacing w:val="-6"/>
                <w:sz w:val="18"/>
                <w:szCs w:val="18"/>
              </w:rPr>
            </w:pPr>
            <w:r>
              <w:rPr>
                <w:b/>
                <w:spacing w:val="-6"/>
                <w:sz w:val="18"/>
                <w:szCs w:val="18"/>
              </w:rPr>
              <w:t>2</w:t>
            </w:r>
          </w:p>
        </w:tc>
        <w:tc>
          <w:tcPr>
            <w:tcW w:w="172" w:type="pct"/>
            <w:vAlign w:val="center"/>
          </w:tcPr>
          <w:p w14:paraId="2B9699DC" w14:textId="77777777" w:rsidR="00585C28" w:rsidRPr="00AB17F0" w:rsidRDefault="00585C28" w:rsidP="00F54456">
            <w:pPr>
              <w:rPr>
                <w:b/>
                <w:spacing w:val="-6"/>
                <w:sz w:val="18"/>
                <w:szCs w:val="18"/>
              </w:rPr>
            </w:pPr>
            <w:r>
              <w:rPr>
                <w:b/>
                <w:spacing w:val="-6"/>
                <w:sz w:val="18"/>
                <w:szCs w:val="18"/>
              </w:rPr>
              <w:t>3</w:t>
            </w:r>
          </w:p>
        </w:tc>
        <w:tc>
          <w:tcPr>
            <w:tcW w:w="172" w:type="pct"/>
            <w:vAlign w:val="center"/>
          </w:tcPr>
          <w:p w14:paraId="4B9949EA" w14:textId="77777777" w:rsidR="00585C28" w:rsidRPr="00AB17F0" w:rsidRDefault="00585C28" w:rsidP="00F54456">
            <w:pPr>
              <w:rPr>
                <w:b/>
                <w:spacing w:val="-6"/>
                <w:sz w:val="18"/>
                <w:szCs w:val="18"/>
              </w:rPr>
            </w:pPr>
            <w:r>
              <w:rPr>
                <w:b/>
                <w:spacing w:val="-6"/>
                <w:sz w:val="18"/>
                <w:szCs w:val="18"/>
              </w:rPr>
              <w:t>4</w:t>
            </w:r>
          </w:p>
        </w:tc>
        <w:tc>
          <w:tcPr>
            <w:tcW w:w="172" w:type="pct"/>
            <w:vAlign w:val="center"/>
          </w:tcPr>
          <w:p w14:paraId="52B56A4D" w14:textId="77777777" w:rsidR="00585C28" w:rsidRPr="00AB17F0" w:rsidRDefault="00585C28" w:rsidP="00F54456">
            <w:pPr>
              <w:rPr>
                <w:b/>
                <w:spacing w:val="-6"/>
                <w:sz w:val="18"/>
                <w:szCs w:val="18"/>
              </w:rPr>
            </w:pPr>
            <w:r>
              <w:rPr>
                <w:b/>
                <w:spacing w:val="-6"/>
                <w:sz w:val="18"/>
                <w:szCs w:val="18"/>
              </w:rPr>
              <w:t>5</w:t>
            </w:r>
          </w:p>
        </w:tc>
      </w:tr>
      <w:tr w:rsidR="00585C28" w:rsidRPr="00AB17F0" w14:paraId="6FA8AE73" w14:textId="77777777" w:rsidTr="00F54456">
        <w:trPr>
          <w:trHeight w:val="263"/>
        </w:trPr>
        <w:tc>
          <w:tcPr>
            <w:tcW w:w="375" w:type="pct"/>
            <w:vAlign w:val="center"/>
          </w:tcPr>
          <w:p w14:paraId="0968F759" w14:textId="77777777" w:rsidR="00585C28" w:rsidRPr="00AB17F0" w:rsidRDefault="00585C28" w:rsidP="00F54456">
            <w:pPr>
              <w:rPr>
                <w:bCs/>
                <w:spacing w:val="-6"/>
                <w:sz w:val="18"/>
                <w:szCs w:val="18"/>
              </w:rPr>
            </w:pPr>
            <w:r>
              <w:rPr>
                <w:bCs/>
                <w:spacing w:val="-6"/>
                <w:sz w:val="18"/>
                <w:szCs w:val="18"/>
              </w:rPr>
              <w:t>WD1</w:t>
            </w:r>
          </w:p>
        </w:tc>
        <w:tc>
          <w:tcPr>
            <w:tcW w:w="3765" w:type="pct"/>
            <w:vAlign w:val="center"/>
          </w:tcPr>
          <w:p w14:paraId="1AE5C3D6" w14:textId="77777777" w:rsidR="00585C28" w:rsidRPr="00AB17F0" w:rsidRDefault="00585C28" w:rsidP="00F54456">
            <w:pPr>
              <w:rPr>
                <w:bCs/>
                <w:spacing w:val="-6"/>
                <w:sz w:val="18"/>
                <w:szCs w:val="18"/>
              </w:rPr>
            </w:pPr>
            <w:r w:rsidRPr="00533BF0">
              <w:rPr>
                <w:color w:val="000000"/>
              </w:rPr>
              <w:t>Our HRD programs are designed to be inclusive of all demographic groups.</w:t>
            </w:r>
          </w:p>
        </w:tc>
        <w:tc>
          <w:tcPr>
            <w:tcW w:w="172" w:type="pct"/>
            <w:vAlign w:val="center"/>
          </w:tcPr>
          <w:p w14:paraId="7B96AC8D" w14:textId="77777777" w:rsidR="00585C28" w:rsidRPr="00AB17F0" w:rsidRDefault="00585C28" w:rsidP="00F54456">
            <w:pPr>
              <w:rPr>
                <w:bCs/>
                <w:i/>
                <w:iCs/>
                <w:color w:val="D9D9D9" w:themeColor="background1" w:themeShade="D9"/>
                <w:spacing w:val="-6"/>
                <w:sz w:val="18"/>
                <w:szCs w:val="18"/>
              </w:rPr>
            </w:pPr>
          </w:p>
        </w:tc>
        <w:tc>
          <w:tcPr>
            <w:tcW w:w="172" w:type="pct"/>
            <w:vAlign w:val="center"/>
          </w:tcPr>
          <w:p w14:paraId="5E6685D2" w14:textId="77777777" w:rsidR="00585C28" w:rsidRPr="00AB17F0" w:rsidRDefault="00585C28" w:rsidP="00F54456">
            <w:pPr>
              <w:rPr>
                <w:bCs/>
                <w:i/>
                <w:iCs/>
                <w:color w:val="D9D9D9" w:themeColor="background1" w:themeShade="D9"/>
                <w:spacing w:val="-6"/>
                <w:sz w:val="18"/>
                <w:szCs w:val="18"/>
              </w:rPr>
            </w:pPr>
          </w:p>
        </w:tc>
        <w:tc>
          <w:tcPr>
            <w:tcW w:w="172" w:type="pct"/>
            <w:vAlign w:val="center"/>
          </w:tcPr>
          <w:p w14:paraId="1E28B902" w14:textId="77777777" w:rsidR="00585C28" w:rsidRPr="00AB17F0" w:rsidRDefault="00585C28" w:rsidP="00F54456">
            <w:pPr>
              <w:rPr>
                <w:bCs/>
                <w:i/>
                <w:iCs/>
                <w:color w:val="D9D9D9" w:themeColor="background1" w:themeShade="D9"/>
                <w:spacing w:val="-6"/>
                <w:sz w:val="18"/>
                <w:szCs w:val="18"/>
              </w:rPr>
            </w:pPr>
          </w:p>
        </w:tc>
        <w:tc>
          <w:tcPr>
            <w:tcW w:w="172" w:type="pct"/>
            <w:vAlign w:val="center"/>
          </w:tcPr>
          <w:p w14:paraId="1B4E54E6" w14:textId="77777777" w:rsidR="00585C28" w:rsidRPr="00AB17F0" w:rsidRDefault="00585C28" w:rsidP="00F54456">
            <w:pPr>
              <w:rPr>
                <w:bCs/>
                <w:i/>
                <w:iCs/>
                <w:color w:val="D9D9D9" w:themeColor="background1" w:themeShade="D9"/>
                <w:spacing w:val="-6"/>
                <w:sz w:val="18"/>
                <w:szCs w:val="18"/>
              </w:rPr>
            </w:pPr>
          </w:p>
        </w:tc>
        <w:tc>
          <w:tcPr>
            <w:tcW w:w="172" w:type="pct"/>
            <w:vAlign w:val="center"/>
          </w:tcPr>
          <w:p w14:paraId="271BC6DC" w14:textId="77777777" w:rsidR="00585C28" w:rsidRPr="00AB17F0" w:rsidRDefault="00585C28" w:rsidP="00F54456">
            <w:pPr>
              <w:rPr>
                <w:bCs/>
                <w:i/>
                <w:iCs/>
                <w:color w:val="D9D9D9" w:themeColor="background1" w:themeShade="D9"/>
                <w:spacing w:val="-6"/>
                <w:sz w:val="18"/>
                <w:szCs w:val="18"/>
              </w:rPr>
            </w:pPr>
          </w:p>
        </w:tc>
      </w:tr>
      <w:tr w:rsidR="00585C28" w:rsidRPr="00AB17F0" w14:paraId="5D45F9A7" w14:textId="77777777" w:rsidTr="00F54456">
        <w:trPr>
          <w:trHeight w:val="263"/>
        </w:trPr>
        <w:tc>
          <w:tcPr>
            <w:tcW w:w="375" w:type="pct"/>
            <w:vAlign w:val="center"/>
          </w:tcPr>
          <w:p w14:paraId="35396B63" w14:textId="77777777" w:rsidR="00585C28" w:rsidRPr="00AB17F0" w:rsidRDefault="00585C28" w:rsidP="00F54456">
            <w:pPr>
              <w:rPr>
                <w:bCs/>
                <w:spacing w:val="-6"/>
                <w:sz w:val="18"/>
                <w:szCs w:val="18"/>
              </w:rPr>
            </w:pPr>
            <w:r>
              <w:rPr>
                <w:bCs/>
                <w:spacing w:val="-6"/>
                <w:sz w:val="18"/>
                <w:szCs w:val="18"/>
              </w:rPr>
              <w:t>WD2</w:t>
            </w:r>
          </w:p>
        </w:tc>
        <w:tc>
          <w:tcPr>
            <w:tcW w:w="3765" w:type="pct"/>
            <w:vAlign w:val="center"/>
          </w:tcPr>
          <w:p w14:paraId="76D9874F" w14:textId="77777777" w:rsidR="00585C28" w:rsidRPr="00AB17F0" w:rsidRDefault="00585C28" w:rsidP="00F54456">
            <w:pPr>
              <w:rPr>
                <w:bCs/>
                <w:spacing w:val="-6"/>
                <w:sz w:val="18"/>
                <w:szCs w:val="18"/>
              </w:rPr>
            </w:pPr>
            <w:r w:rsidRPr="00533BF0">
              <w:rPr>
                <w:color w:val="000000"/>
              </w:rPr>
              <w:t>Training and development opportunities are customized to meet the diverse needs of our workforce.</w:t>
            </w:r>
          </w:p>
        </w:tc>
        <w:tc>
          <w:tcPr>
            <w:tcW w:w="172" w:type="pct"/>
            <w:vAlign w:val="center"/>
          </w:tcPr>
          <w:p w14:paraId="1228D372" w14:textId="77777777" w:rsidR="00585C28" w:rsidRPr="00AB17F0" w:rsidRDefault="00585C28" w:rsidP="00F54456">
            <w:pPr>
              <w:rPr>
                <w:bCs/>
                <w:i/>
                <w:iCs/>
                <w:color w:val="D9D9D9" w:themeColor="background1" w:themeShade="D9"/>
                <w:spacing w:val="-6"/>
                <w:sz w:val="18"/>
                <w:szCs w:val="18"/>
              </w:rPr>
            </w:pPr>
          </w:p>
        </w:tc>
        <w:tc>
          <w:tcPr>
            <w:tcW w:w="172" w:type="pct"/>
            <w:vAlign w:val="center"/>
          </w:tcPr>
          <w:p w14:paraId="434465B3" w14:textId="77777777" w:rsidR="00585C28" w:rsidRPr="00AB17F0" w:rsidRDefault="00585C28" w:rsidP="00F54456">
            <w:pPr>
              <w:rPr>
                <w:bCs/>
                <w:i/>
                <w:iCs/>
                <w:color w:val="D9D9D9" w:themeColor="background1" w:themeShade="D9"/>
                <w:spacing w:val="-6"/>
                <w:sz w:val="18"/>
                <w:szCs w:val="18"/>
              </w:rPr>
            </w:pPr>
          </w:p>
        </w:tc>
        <w:tc>
          <w:tcPr>
            <w:tcW w:w="172" w:type="pct"/>
            <w:vAlign w:val="center"/>
          </w:tcPr>
          <w:p w14:paraId="31FE6117" w14:textId="77777777" w:rsidR="00585C28" w:rsidRPr="00AB17F0" w:rsidRDefault="00585C28" w:rsidP="00F54456">
            <w:pPr>
              <w:rPr>
                <w:bCs/>
                <w:i/>
                <w:iCs/>
                <w:color w:val="D9D9D9" w:themeColor="background1" w:themeShade="D9"/>
                <w:spacing w:val="-6"/>
                <w:sz w:val="18"/>
                <w:szCs w:val="18"/>
              </w:rPr>
            </w:pPr>
          </w:p>
        </w:tc>
        <w:tc>
          <w:tcPr>
            <w:tcW w:w="172" w:type="pct"/>
            <w:vAlign w:val="center"/>
          </w:tcPr>
          <w:p w14:paraId="06DF79C3" w14:textId="77777777" w:rsidR="00585C28" w:rsidRPr="00AB17F0" w:rsidRDefault="00585C28" w:rsidP="00F54456">
            <w:pPr>
              <w:rPr>
                <w:bCs/>
                <w:i/>
                <w:iCs/>
                <w:color w:val="D9D9D9" w:themeColor="background1" w:themeShade="D9"/>
                <w:spacing w:val="-6"/>
                <w:sz w:val="18"/>
                <w:szCs w:val="18"/>
              </w:rPr>
            </w:pPr>
          </w:p>
        </w:tc>
        <w:tc>
          <w:tcPr>
            <w:tcW w:w="172" w:type="pct"/>
            <w:vAlign w:val="center"/>
          </w:tcPr>
          <w:p w14:paraId="464EEF7A" w14:textId="77777777" w:rsidR="00585C28" w:rsidRPr="00AB17F0" w:rsidRDefault="00585C28" w:rsidP="00F54456">
            <w:pPr>
              <w:rPr>
                <w:bCs/>
                <w:i/>
                <w:iCs/>
                <w:color w:val="D9D9D9" w:themeColor="background1" w:themeShade="D9"/>
                <w:spacing w:val="-6"/>
                <w:sz w:val="18"/>
                <w:szCs w:val="18"/>
              </w:rPr>
            </w:pPr>
          </w:p>
        </w:tc>
      </w:tr>
      <w:tr w:rsidR="00585C28" w:rsidRPr="00AB17F0" w14:paraId="05EB6716" w14:textId="77777777" w:rsidTr="00F54456">
        <w:trPr>
          <w:trHeight w:val="263"/>
        </w:trPr>
        <w:tc>
          <w:tcPr>
            <w:tcW w:w="375" w:type="pct"/>
            <w:vAlign w:val="center"/>
          </w:tcPr>
          <w:p w14:paraId="60876FCE" w14:textId="77777777" w:rsidR="00585C28" w:rsidRPr="00AB17F0" w:rsidRDefault="00585C28" w:rsidP="00F54456">
            <w:pPr>
              <w:rPr>
                <w:bCs/>
                <w:spacing w:val="-6"/>
                <w:sz w:val="18"/>
                <w:szCs w:val="18"/>
              </w:rPr>
            </w:pPr>
            <w:r>
              <w:rPr>
                <w:bCs/>
                <w:spacing w:val="-6"/>
                <w:sz w:val="18"/>
                <w:szCs w:val="18"/>
              </w:rPr>
              <w:t>WD3</w:t>
            </w:r>
          </w:p>
        </w:tc>
        <w:tc>
          <w:tcPr>
            <w:tcW w:w="3765" w:type="pct"/>
            <w:vAlign w:val="center"/>
          </w:tcPr>
          <w:p w14:paraId="46D92081" w14:textId="77777777" w:rsidR="00585C28" w:rsidRPr="00AB17F0" w:rsidRDefault="00585C28" w:rsidP="00F54456">
            <w:pPr>
              <w:rPr>
                <w:bCs/>
                <w:spacing w:val="-6"/>
                <w:sz w:val="18"/>
                <w:szCs w:val="18"/>
              </w:rPr>
            </w:pPr>
            <w:r w:rsidRPr="00533BF0">
              <w:rPr>
                <w:color w:val="000000"/>
              </w:rPr>
              <w:t>All demographic groups have equal access to HRD initiatives.</w:t>
            </w:r>
          </w:p>
        </w:tc>
        <w:tc>
          <w:tcPr>
            <w:tcW w:w="172" w:type="pct"/>
            <w:vAlign w:val="center"/>
          </w:tcPr>
          <w:p w14:paraId="12C0D992" w14:textId="77777777" w:rsidR="00585C28" w:rsidRPr="00AB17F0" w:rsidRDefault="00585C28" w:rsidP="00F54456">
            <w:pPr>
              <w:rPr>
                <w:bCs/>
                <w:i/>
                <w:iCs/>
                <w:color w:val="D9D9D9" w:themeColor="background1" w:themeShade="D9"/>
                <w:spacing w:val="-6"/>
                <w:sz w:val="18"/>
                <w:szCs w:val="18"/>
              </w:rPr>
            </w:pPr>
          </w:p>
        </w:tc>
        <w:tc>
          <w:tcPr>
            <w:tcW w:w="172" w:type="pct"/>
            <w:vAlign w:val="center"/>
          </w:tcPr>
          <w:p w14:paraId="0B676E50" w14:textId="77777777" w:rsidR="00585C28" w:rsidRPr="00AB17F0" w:rsidRDefault="00585C28" w:rsidP="00F54456">
            <w:pPr>
              <w:rPr>
                <w:bCs/>
                <w:i/>
                <w:iCs/>
                <w:color w:val="D9D9D9" w:themeColor="background1" w:themeShade="D9"/>
                <w:spacing w:val="-6"/>
                <w:sz w:val="18"/>
                <w:szCs w:val="18"/>
              </w:rPr>
            </w:pPr>
          </w:p>
        </w:tc>
        <w:tc>
          <w:tcPr>
            <w:tcW w:w="172" w:type="pct"/>
            <w:vAlign w:val="center"/>
          </w:tcPr>
          <w:p w14:paraId="19FFB65A" w14:textId="77777777" w:rsidR="00585C28" w:rsidRPr="00AB17F0" w:rsidRDefault="00585C28" w:rsidP="00F54456">
            <w:pPr>
              <w:rPr>
                <w:bCs/>
                <w:i/>
                <w:iCs/>
                <w:color w:val="D9D9D9" w:themeColor="background1" w:themeShade="D9"/>
                <w:spacing w:val="-6"/>
                <w:sz w:val="18"/>
                <w:szCs w:val="18"/>
              </w:rPr>
            </w:pPr>
          </w:p>
        </w:tc>
        <w:tc>
          <w:tcPr>
            <w:tcW w:w="172" w:type="pct"/>
            <w:vAlign w:val="center"/>
          </w:tcPr>
          <w:p w14:paraId="02035285" w14:textId="77777777" w:rsidR="00585C28" w:rsidRPr="00AB17F0" w:rsidRDefault="00585C28" w:rsidP="00F54456">
            <w:pPr>
              <w:rPr>
                <w:bCs/>
                <w:i/>
                <w:iCs/>
                <w:color w:val="D9D9D9" w:themeColor="background1" w:themeShade="D9"/>
                <w:spacing w:val="-6"/>
                <w:sz w:val="18"/>
                <w:szCs w:val="18"/>
              </w:rPr>
            </w:pPr>
          </w:p>
        </w:tc>
        <w:tc>
          <w:tcPr>
            <w:tcW w:w="172" w:type="pct"/>
            <w:vAlign w:val="center"/>
          </w:tcPr>
          <w:p w14:paraId="54817828" w14:textId="77777777" w:rsidR="00585C28" w:rsidRPr="00AB17F0" w:rsidRDefault="00585C28" w:rsidP="00F54456">
            <w:pPr>
              <w:rPr>
                <w:bCs/>
                <w:i/>
                <w:iCs/>
                <w:color w:val="D9D9D9" w:themeColor="background1" w:themeShade="D9"/>
                <w:spacing w:val="-6"/>
                <w:sz w:val="18"/>
                <w:szCs w:val="18"/>
              </w:rPr>
            </w:pPr>
          </w:p>
        </w:tc>
      </w:tr>
      <w:tr w:rsidR="00585C28" w:rsidRPr="00AB17F0" w14:paraId="16C0A8A3" w14:textId="77777777" w:rsidTr="00F54456">
        <w:trPr>
          <w:trHeight w:val="263"/>
        </w:trPr>
        <w:tc>
          <w:tcPr>
            <w:tcW w:w="375" w:type="pct"/>
            <w:vAlign w:val="center"/>
          </w:tcPr>
          <w:p w14:paraId="32DE6539" w14:textId="77777777" w:rsidR="00585C28" w:rsidRPr="00AB17F0" w:rsidRDefault="00585C28" w:rsidP="00F54456">
            <w:pPr>
              <w:rPr>
                <w:bCs/>
                <w:spacing w:val="-6"/>
                <w:sz w:val="18"/>
                <w:szCs w:val="18"/>
              </w:rPr>
            </w:pPr>
            <w:r>
              <w:rPr>
                <w:bCs/>
                <w:spacing w:val="-6"/>
                <w:sz w:val="18"/>
                <w:szCs w:val="18"/>
              </w:rPr>
              <w:t>WD4</w:t>
            </w:r>
          </w:p>
        </w:tc>
        <w:tc>
          <w:tcPr>
            <w:tcW w:w="3765" w:type="pct"/>
            <w:vAlign w:val="center"/>
          </w:tcPr>
          <w:p w14:paraId="18DE1852" w14:textId="77777777" w:rsidR="00585C28" w:rsidRPr="00AB17F0" w:rsidRDefault="00585C28" w:rsidP="00F54456">
            <w:pPr>
              <w:rPr>
                <w:bCs/>
                <w:spacing w:val="-6"/>
                <w:sz w:val="18"/>
                <w:szCs w:val="18"/>
              </w:rPr>
            </w:pPr>
            <w:r w:rsidRPr="00533BF0">
              <w:rPr>
                <w:color w:val="000000"/>
              </w:rPr>
              <w:t>Shifts in workforce demographics have led to changes in our HRD strategies.</w:t>
            </w:r>
          </w:p>
        </w:tc>
        <w:tc>
          <w:tcPr>
            <w:tcW w:w="172" w:type="pct"/>
            <w:vAlign w:val="center"/>
          </w:tcPr>
          <w:p w14:paraId="1B57C8C0" w14:textId="77777777" w:rsidR="00585C28" w:rsidRPr="00AB17F0" w:rsidRDefault="00585C28" w:rsidP="00F54456">
            <w:pPr>
              <w:rPr>
                <w:bCs/>
                <w:i/>
                <w:iCs/>
                <w:color w:val="D9D9D9" w:themeColor="background1" w:themeShade="D9"/>
                <w:spacing w:val="-6"/>
                <w:sz w:val="18"/>
                <w:szCs w:val="18"/>
              </w:rPr>
            </w:pPr>
          </w:p>
        </w:tc>
        <w:tc>
          <w:tcPr>
            <w:tcW w:w="172" w:type="pct"/>
            <w:vAlign w:val="center"/>
          </w:tcPr>
          <w:p w14:paraId="11BD21C1" w14:textId="77777777" w:rsidR="00585C28" w:rsidRPr="00AB17F0" w:rsidRDefault="00585C28" w:rsidP="00F54456">
            <w:pPr>
              <w:rPr>
                <w:bCs/>
                <w:i/>
                <w:iCs/>
                <w:color w:val="D9D9D9" w:themeColor="background1" w:themeShade="D9"/>
                <w:spacing w:val="-6"/>
                <w:sz w:val="18"/>
                <w:szCs w:val="18"/>
              </w:rPr>
            </w:pPr>
          </w:p>
        </w:tc>
        <w:tc>
          <w:tcPr>
            <w:tcW w:w="172" w:type="pct"/>
            <w:vAlign w:val="center"/>
          </w:tcPr>
          <w:p w14:paraId="1FC49ED7" w14:textId="77777777" w:rsidR="00585C28" w:rsidRPr="00AB17F0" w:rsidRDefault="00585C28" w:rsidP="00F54456">
            <w:pPr>
              <w:rPr>
                <w:bCs/>
                <w:i/>
                <w:iCs/>
                <w:color w:val="D9D9D9" w:themeColor="background1" w:themeShade="D9"/>
                <w:spacing w:val="-6"/>
                <w:sz w:val="18"/>
                <w:szCs w:val="18"/>
              </w:rPr>
            </w:pPr>
          </w:p>
        </w:tc>
        <w:tc>
          <w:tcPr>
            <w:tcW w:w="172" w:type="pct"/>
            <w:vAlign w:val="center"/>
          </w:tcPr>
          <w:p w14:paraId="550E5AA6" w14:textId="77777777" w:rsidR="00585C28" w:rsidRPr="00AB17F0" w:rsidRDefault="00585C28" w:rsidP="00F54456">
            <w:pPr>
              <w:rPr>
                <w:bCs/>
                <w:i/>
                <w:iCs/>
                <w:color w:val="D9D9D9" w:themeColor="background1" w:themeShade="D9"/>
                <w:spacing w:val="-6"/>
                <w:sz w:val="18"/>
                <w:szCs w:val="18"/>
              </w:rPr>
            </w:pPr>
          </w:p>
        </w:tc>
        <w:tc>
          <w:tcPr>
            <w:tcW w:w="172" w:type="pct"/>
            <w:vAlign w:val="center"/>
          </w:tcPr>
          <w:p w14:paraId="22B86328" w14:textId="77777777" w:rsidR="00585C28" w:rsidRPr="00AB17F0" w:rsidRDefault="00585C28" w:rsidP="00F54456">
            <w:pPr>
              <w:rPr>
                <w:bCs/>
                <w:i/>
                <w:iCs/>
                <w:color w:val="D9D9D9" w:themeColor="background1" w:themeShade="D9"/>
                <w:spacing w:val="-6"/>
                <w:sz w:val="18"/>
                <w:szCs w:val="18"/>
              </w:rPr>
            </w:pPr>
          </w:p>
        </w:tc>
      </w:tr>
    </w:tbl>
    <w:p w14:paraId="37BF4581" w14:textId="04669F6D" w:rsidR="00041D3C" w:rsidRDefault="00041D3C" w:rsidP="00041D3C">
      <w:pPr>
        <w:pStyle w:val="Heading1"/>
        <w:rPr>
          <w:rFonts w:eastAsiaTheme="minorHAnsi"/>
          <w:b/>
          <w:bCs/>
          <w:color w:val="000000" w:themeColor="text1"/>
          <w:sz w:val="20"/>
          <w:szCs w:val="20"/>
          <w:highlight w:val="cyan"/>
        </w:rPr>
      </w:pPr>
      <w:bookmarkStart w:id="1516" w:name="_Toc172627208"/>
      <w:bookmarkStart w:id="1517" w:name="_Toc172627428"/>
      <w:bookmarkStart w:id="1518" w:name="_Toc172667709"/>
      <w:bookmarkStart w:id="1519" w:name="_Toc177284820"/>
      <w:bookmarkStart w:id="1520" w:name="_Toc177287230"/>
      <w:bookmarkStart w:id="1521" w:name="_Toc201708092"/>
      <w:bookmarkStart w:id="1522" w:name="_Toc201856494"/>
      <w:bookmarkStart w:id="1523" w:name="_Toc205420214"/>
      <w:r>
        <w:rPr>
          <w:rFonts w:eastAsiaTheme="minorHAnsi"/>
          <w:b/>
          <w:bCs/>
          <w:color w:val="000000" w:themeColor="text1"/>
          <w:sz w:val="20"/>
          <w:szCs w:val="20"/>
          <w:highlight w:val="cyan"/>
        </w:rPr>
        <w:t>XI</w:t>
      </w:r>
      <w:r w:rsidRPr="00AB17F0">
        <w:rPr>
          <w:rFonts w:eastAsiaTheme="minorHAnsi"/>
          <w:b/>
          <w:bCs/>
          <w:color w:val="000000" w:themeColor="text1"/>
          <w:sz w:val="20"/>
          <w:szCs w:val="20"/>
          <w:highlight w:val="cyan"/>
        </w:rPr>
        <w:t xml:space="preserve">. </w:t>
      </w:r>
      <w:r w:rsidRPr="00041D3C">
        <w:rPr>
          <w:rFonts w:eastAsiaTheme="minorHAnsi"/>
          <w:b/>
          <w:bCs/>
          <w:color w:val="000000" w:themeColor="text1"/>
          <w:sz w:val="20"/>
          <w:szCs w:val="20"/>
          <w:highlight w:val="cyan"/>
        </w:rPr>
        <w:t>Government Regulations and Policies (GRP)</w:t>
      </w:r>
      <w:bookmarkEnd w:id="1516"/>
      <w:bookmarkEnd w:id="1517"/>
      <w:bookmarkEnd w:id="1518"/>
      <w:bookmarkEnd w:id="1519"/>
      <w:bookmarkEnd w:id="1520"/>
      <w:bookmarkEnd w:id="1521"/>
      <w:bookmarkEnd w:id="1522"/>
      <w:bookmarkEnd w:id="1523"/>
    </w:p>
    <w:p w14:paraId="3FDA29E6" w14:textId="77777777" w:rsidR="00041D3C" w:rsidRPr="00533BF0" w:rsidRDefault="00041D3C" w:rsidP="00041D3C">
      <w:pPr>
        <w:rPr>
          <w:rFonts w:eastAsiaTheme="minorHAnsi"/>
          <w:highlight w:val="cyan"/>
        </w:rPr>
      </w:pPr>
    </w:p>
    <w:p w14:paraId="2F8633B3" w14:textId="4D4BEFA0" w:rsidR="00041D3C" w:rsidRPr="006D232F" w:rsidRDefault="00041D3C" w:rsidP="00041D3C">
      <w:pPr>
        <w:rPr>
          <w:rFonts w:eastAsiaTheme="minorHAnsi"/>
        </w:rPr>
      </w:pPr>
      <w:r w:rsidRPr="00533BF0">
        <w:rPr>
          <w:rFonts w:eastAsiaTheme="minorHAnsi"/>
        </w:rPr>
        <w:t xml:space="preserve">The question below was used to assess the impact of </w:t>
      </w:r>
      <w:r w:rsidRPr="00041D3C">
        <w:rPr>
          <w:rFonts w:eastAsiaTheme="minorHAnsi"/>
          <w:lang w:val="en-US"/>
        </w:rPr>
        <w:t>Government Regulations and Policies</w:t>
      </w:r>
      <w:r>
        <w:rPr>
          <w:rFonts w:eastAsiaTheme="minorHAnsi"/>
        </w:rPr>
        <w:t xml:space="preserve"> </w:t>
      </w:r>
      <w:r w:rsidRPr="00533BF0">
        <w:rPr>
          <w:rFonts w:eastAsiaTheme="minorHAnsi"/>
        </w:rPr>
        <w:t xml:space="preserve">on </w:t>
      </w:r>
      <w:r>
        <w:rPr>
          <w:rFonts w:eastAsiaTheme="minorHAnsi"/>
        </w:rPr>
        <w:t>HRD</w:t>
      </w:r>
      <w:r w:rsidRPr="005E5F83">
        <w:rPr>
          <w:rFonts w:eastAsiaTheme="minorHAnsi"/>
        </w:rPr>
        <w:t>. Please indicate your level of agreement on a scale of 1-5</w:t>
      </w:r>
      <w:r w:rsidRPr="006D232F">
        <w:rPr>
          <w:rFonts w:eastAsiaTheme="minorHAnsi"/>
        </w:rPr>
        <w:t xml:space="preserve">, where 1 - </w:t>
      </w:r>
      <w:r>
        <w:rPr>
          <w:rFonts w:eastAsiaTheme="minorHAnsi"/>
        </w:rPr>
        <w:t>Strong</w:t>
      </w:r>
      <w:r w:rsidRPr="006D232F">
        <w:rPr>
          <w:rFonts w:eastAsiaTheme="minorHAnsi"/>
        </w:rPr>
        <w:t xml:space="preserve">ly disagree and 5 - </w:t>
      </w:r>
      <w:r>
        <w:rPr>
          <w:rFonts w:eastAsiaTheme="minorHAnsi"/>
        </w:rPr>
        <w:t>Strong</w:t>
      </w:r>
      <w:r w:rsidRPr="006D232F">
        <w:rPr>
          <w:rFonts w:eastAsiaTheme="minorHAnsi"/>
        </w:rPr>
        <w:t>y agree</w:t>
      </w:r>
      <w:r>
        <w:rPr>
          <w:rFonts w:eastAsiaTheme="minorHAnsi"/>
        </w:rPr>
        <w:t>.</w:t>
      </w:r>
    </w:p>
    <w:p w14:paraId="4A7A1705" w14:textId="77777777" w:rsidR="00041D3C" w:rsidRPr="006D232F" w:rsidRDefault="00041D3C" w:rsidP="00041D3C">
      <w:pPr>
        <w:rPr>
          <w:rFonts w:eastAsiaTheme="minorHAnsi"/>
          <w:highlight w:val="cyan"/>
        </w:rPr>
      </w:pPr>
    </w:p>
    <w:tbl>
      <w:tblPr>
        <w:tblStyle w:val="TableGridLight"/>
        <w:tblW w:w="5000" w:type="pct"/>
        <w:tblLook w:val="04A0" w:firstRow="1" w:lastRow="0" w:firstColumn="1" w:lastColumn="0" w:noHBand="0" w:noVBand="1"/>
      </w:tblPr>
      <w:tblGrid>
        <w:gridCol w:w="653"/>
        <w:gridCol w:w="6562"/>
        <w:gridCol w:w="300"/>
        <w:gridCol w:w="300"/>
        <w:gridCol w:w="300"/>
        <w:gridCol w:w="300"/>
        <w:gridCol w:w="300"/>
      </w:tblGrid>
      <w:tr w:rsidR="00041D3C" w:rsidRPr="00AB17F0" w14:paraId="27211AF4" w14:textId="77777777" w:rsidTr="00F54456">
        <w:trPr>
          <w:trHeight w:val="248"/>
        </w:trPr>
        <w:tc>
          <w:tcPr>
            <w:tcW w:w="375" w:type="pct"/>
            <w:vAlign w:val="center"/>
          </w:tcPr>
          <w:p w14:paraId="48D1EF1C" w14:textId="77777777" w:rsidR="00041D3C" w:rsidRPr="00AB17F0" w:rsidRDefault="00041D3C" w:rsidP="00F54456">
            <w:pPr>
              <w:rPr>
                <w:b/>
                <w:spacing w:val="-6"/>
                <w:sz w:val="18"/>
                <w:szCs w:val="18"/>
              </w:rPr>
            </w:pPr>
            <w:r>
              <w:rPr>
                <w:b/>
                <w:spacing w:val="-6"/>
                <w:sz w:val="18"/>
                <w:szCs w:val="18"/>
              </w:rPr>
              <w:t>Code</w:t>
            </w:r>
          </w:p>
        </w:tc>
        <w:tc>
          <w:tcPr>
            <w:tcW w:w="3765" w:type="pct"/>
            <w:vAlign w:val="center"/>
          </w:tcPr>
          <w:p w14:paraId="38CEEC46" w14:textId="77777777" w:rsidR="00041D3C" w:rsidRPr="00AB17F0" w:rsidRDefault="00041D3C" w:rsidP="00F54456">
            <w:pPr>
              <w:rPr>
                <w:b/>
                <w:spacing w:val="-6"/>
                <w:sz w:val="18"/>
                <w:szCs w:val="18"/>
              </w:rPr>
            </w:pPr>
            <w:r>
              <w:rPr>
                <w:b/>
                <w:spacing w:val="-6"/>
                <w:sz w:val="18"/>
                <w:szCs w:val="18"/>
              </w:rPr>
              <w:t>Question</w:t>
            </w:r>
          </w:p>
        </w:tc>
        <w:tc>
          <w:tcPr>
            <w:tcW w:w="172" w:type="pct"/>
            <w:vAlign w:val="center"/>
          </w:tcPr>
          <w:p w14:paraId="754B10DE" w14:textId="77777777" w:rsidR="00041D3C" w:rsidRPr="00AB17F0" w:rsidRDefault="00041D3C" w:rsidP="00F54456">
            <w:pPr>
              <w:rPr>
                <w:b/>
                <w:spacing w:val="-6"/>
                <w:sz w:val="18"/>
                <w:szCs w:val="18"/>
              </w:rPr>
            </w:pPr>
            <w:r>
              <w:rPr>
                <w:b/>
                <w:spacing w:val="-6"/>
                <w:sz w:val="18"/>
                <w:szCs w:val="18"/>
              </w:rPr>
              <w:t>1</w:t>
            </w:r>
          </w:p>
        </w:tc>
        <w:tc>
          <w:tcPr>
            <w:tcW w:w="172" w:type="pct"/>
            <w:vAlign w:val="center"/>
          </w:tcPr>
          <w:p w14:paraId="5BD313E0" w14:textId="77777777" w:rsidR="00041D3C" w:rsidRPr="00AB17F0" w:rsidRDefault="00041D3C" w:rsidP="00F54456">
            <w:pPr>
              <w:rPr>
                <w:b/>
                <w:spacing w:val="-6"/>
                <w:sz w:val="18"/>
                <w:szCs w:val="18"/>
              </w:rPr>
            </w:pPr>
            <w:r>
              <w:rPr>
                <w:b/>
                <w:spacing w:val="-6"/>
                <w:sz w:val="18"/>
                <w:szCs w:val="18"/>
              </w:rPr>
              <w:t>2</w:t>
            </w:r>
          </w:p>
        </w:tc>
        <w:tc>
          <w:tcPr>
            <w:tcW w:w="172" w:type="pct"/>
            <w:vAlign w:val="center"/>
          </w:tcPr>
          <w:p w14:paraId="4BAE628C" w14:textId="77777777" w:rsidR="00041D3C" w:rsidRPr="00AB17F0" w:rsidRDefault="00041D3C" w:rsidP="00F54456">
            <w:pPr>
              <w:rPr>
                <w:b/>
                <w:spacing w:val="-6"/>
                <w:sz w:val="18"/>
                <w:szCs w:val="18"/>
              </w:rPr>
            </w:pPr>
            <w:r>
              <w:rPr>
                <w:b/>
                <w:spacing w:val="-6"/>
                <w:sz w:val="18"/>
                <w:szCs w:val="18"/>
              </w:rPr>
              <w:t>3</w:t>
            </w:r>
          </w:p>
        </w:tc>
        <w:tc>
          <w:tcPr>
            <w:tcW w:w="172" w:type="pct"/>
            <w:vAlign w:val="center"/>
          </w:tcPr>
          <w:p w14:paraId="7C077D75" w14:textId="77777777" w:rsidR="00041D3C" w:rsidRPr="00AB17F0" w:rsidRDefault="00041D3C" w:rsidP="00F54456">
            <w:pPr>
              <w:rPr>
                <w:b/>
                <w:spacing w:val="-6"/>
                <w:sz w:val="18"/>
                <w:szCs w:val="18"/>
              </w:rPr>
            </w:pPr>
            <w:r>
              <w:rPr>
                <w:b/>
                <w:spacing w:val="-6"/>
                <w:sz w:val="18"/>
                <w:szCs w:val="18"/>
              </w:rPr>
              <w:t>4</w:t>
            </w:r>
          </w:p>
        </w:tc>
        <w:tc>
          <w:tcPr>
            <w:tcW w:w="172" w:type="pct"/>
            <w:vAlign w:val="center"/>
          </w:tcPr>
          <w:p w14:paraId="4664E139" w14:textId="77777777" w:rsidR="00041D3C" w:rsidRPr="00AB17F0" w:rsidRDefault="00041D3C" w:rsidP="00F54456">
            <w:pPr>
              <w:rPr>
                <w:b/>
                <w:spacing w:val="-6"/>
                <w:sz w:val="18"/>
                <w:szCs w:val="18"/>
              </w:rPr>
            </w:pPr>
            <w:r>
              <w:rPr>
                <w:b/>
                <w:spacing w:val="-6"/>
                <w:sz w:val="18"/>
                <w:szCs w:val="18"/>
              </w:rPr>
              <w:t>5</w:t>
            </w:r>
          </w:p>
        </w:tc>
      </w:tr>
      <w:tr w:rsidR="00041D3C" w:rsidRPr="00AB17F0" w14:paraId="3BEBFF43" w14:textId="77777777" w:rsidTr="00F54456">
        <w:trPr>
          <w:trHeight w:val="263"/>
        </w:trPr>
        <w:tc>
          <w:tcPr>
            <w:tcW w:w="375" w:type="pct"/>
            <w:vAlign w:val="center"/>
          </w:tcPr>
          <w:p w14:paraId="3C13D4EA" w14:textId="7B17B3FB" w:rsidR="00041D3C" w:rsidRPr="00AB17F0" w:rsidRDefault="00572EB3" w:rsidP="00F54456">
            <w:pPr>
              <w:rPr>
                <w:bCs/>
                <w:spacing w:val="-6"/>
                <w:sz w:val="18"/>
                <w:szCs w:val="18"/>
              </w:rPr>
            </w:pPr>
            <w:r>
              <w:rPr>
                <w:bCs/>
                <w:spacing w:val="-6"/>
                <w:sz w:val="18"/>
                <w:szCs w:val="18"/>
              </w:rPr>
              <w:t>GRP</w:t>
            </w:r>
            <w:r w:rsidR="00041D3C">
              <w:rPr>
                <w:bCs/>
                <w:spacing w:val="-6"/>
                <w:sz w:val="18"/>
                <w:szCs w:val="18"/>
              </w:rPr>
              <w:t>1</w:t>
            </w:r>
          </w:p>
        </w:tc>
        <w:tc>
          <w:tcPr>
            <w:tcW w:w="3765" w:type="pct"/>
            <w:vAlign w:val="center"/>
          </w:tcPr>
          <w:p w14:paraId="5FDBD96A" w14:textId="3F59C66E" w:rsidR="00041D3C" w:rsidRPr="00AB17F0" w:rsidRDefault="00041D3C" w:rsidP="00F54456">
            <w:pPr>
              <w:rPr>
                <w:bCs/>
                <w:spacing w:val="-6"/>
                <w:sz w:val="18"/>
                <w:szCs w:val="18"/>
              </w:rPr>
            </w:pPr>
            <w:r w:rsidRPr="00041D3C">
              <w:rPr>
                <w:color w:val="000000"/>
              </w:rPr>
              <w:t>Our HRD programs are fully compliant with current government regulations.</w:t>
            </w:r>
          </w:p>
        </w:tc>
        <w:tc>
          <w:tcPr>
            <w:tcW w:w="172" w:type="pct"/>
            <w:vAlign w:val="center"/>
          </w:tcPr>
          <w:p w14:paraId="1030B17F"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3715FD86"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61ABD3D8"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17EB0154"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2D9EB0A9" w14:textId="77777777" w:rsidR="00041D3C" w:rsidRPr="00AB17F0" w:rsidRDefault="00041D3C" w:rsidP="00F54456">
            <w:pPr>
              <w:rPr>
                <w:bCs/>
                <w:i/>
                <w:iCs/>
                <w:color w:val="D9D9D9" w:themeColor="background1" w:themeShade="D9"/>
                <w:spacing w:val="-6"/>
                <w:sz w:val="18"/>
                <w:szCs w:val="18"/>
              </w:rPr>
            </w:pPr>
          </w:p>
        </w:tc>
      </w:tr>
      <w:tr w:rsidR="00041D3C" w:rsidRPr="00AB17F0" w14:paraId="32E8B807" w14:textId="77777777" w:rsidTr="00F54456">
        <w:trPr>
          <w:trHeight w:val="263"/>
        </w:trPr>
        <w:tc>
          <w:tcPr>
            <w:tcW w:w="375" w:type="pct"/>
            <w:vAlign w:val="center"/>
          </w:tcPr>
          <w:p w14:paraId="67AC8C32" w14:textId="5618E1AB" w:rsidR="00041D3C" w:rsidRPr="00AB17F0" w:rsidRDefault="00572EB3" w:rsidP="00F54456">
            <w:pPr>
              <w:rPr>
                <w:bCs/>
                <w:spacing w:val="-6"/>
                <w:sz w:val="18"/>
                <w:szCs w:val="18"/>
              </w:rPr>
            </w:pPr>
            <w:r>
              <w:rPr>
                <w:bCs/>
                <w:spacing w:val="-6"/>
                <w:sz w:val="18"/>
                <w:szCs w:val="18"/>
              </w:rPr>
              <w:t>GRP</w:t>
            </w:r>
            <w:r w:rsidR="00041D3C">
              <w:rPr>
                <w:bCs/>
                <w:spacing w:val="-6"/>
                <w:sz w:val="18"/>
                <w:szCs w:val="18"/>
              </w:rPr>
              <w:t>2</w:t>
            </w:r>
          </w:p>
        </w:tc>
        <w:tc>
          <w:tcPr>
            <w:tcW w:w="3765" w:type="pct"/>
            <w:vAlign w:val="center"/>
          </w:tcPr>
          <w:p w14:paraId="618B58B7" w14:textId="7CACD6BD" w:rsidR="00041D3C" w:rsidRPr="00AB17F0" w:rsidRDefault="00041D3C" w:rsidP="00F54456">
            <w:pPr>
              <w:rPr>
                <w:bCs/>
                <w:spacing w:val="-6"/>
                <w:sz w:val="18"/>
                <w:szCs w:val="18"/>
              </w:rPr>
            </w:pPr>
            <w:r w:rsidRPr="00041D3C">
              <w:rPr>
                <w:color w:val="000000"/>
              </w:rPr>
              <w:t>Government regulations have broadened the scope of our HRD initiatives.</w:t>
            </w:r>
          </w:p>
        </w:tc>
        <w:tc>
          <w:tcPr>
            <w:tcW w:w="172" w:type="pct"/>
            <w:vAlign w:val="center"/>
          </w:tcPr>
          <w:p w14:paraId="39D75CAB"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160ACD16"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376A8AFA"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0D626553"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12D5E617" w14:textId="77777777" w:rsidR="00041D3C" w:rsidRPr="00AB17F0" w:rsidRDefault="00041D3C" w:rsidP="00F54456">
            <w:pPr>
              <w:rPr>
                <w:bCs/>
                <w:i/>
                <w:iCs/>
                <w:color w:val="D9D9D9" w:themeColor="background1" w:themeShade="D9"/>
                <w:spacing w:val="-6"/>
                <w:sz w:val="18"/>
                <w:szCs w:val="18"/>
              </w:rPr>
            </w:pPr>
          </w:p>
        </w:tc>
      </w:tr>
      <w:tr w:rsidR="00041D3C" w:rsidRPr="00AB17F0" w14:paraId="6E7EDA0F" w14:textId="77777777" w:rsidTr="00F54456">
        <w:trPr>
          <w:trHeight w:val="263"/>
        </w:trPr>
        <w:tc>
          <w:tcPr>
            <w:tcW w:w="375" w:type="pct"/>
            <w:vAlign w:val="center"/>
          </w:tcPr>
          <w:p w14:paraId="24E8BCCF" w14:textId="309A01B6" w:rsidR="00041D3C" w:rsidRPr="00AB17F0" w:rsidRDefault="00572EB3" w:rsidP="00F54456">
            <w:pPr>
              <w:rPr>
                <w:bCs/>
                <w:spacing w:val="-6"/>
                <w:sz w:val="18"/>
                <w:szCs w:val="18"/>
              </w:rPr>
            </w:pPr>
            <w:r>
              <w:rPr>
                <w:bCs/>
                <w:spacing w:val="-6"/>
                <w:sz w:val="18"/>
                <w:szCs w:val="18"/>
              </w:rPr>
              <w:t>GRP</w:t>
            </w:r>
            <w:r w:rsidR="00041D3C">
              <w:rPr>
                <w:bCs/>
                <w:spacing w:val="-6"/>
                <w:sz w:val="18"/>
                <w:szCs w:val="18"/>
              </w:rPr>
              <w:t>3</w:t>
            </w:r>
          </w:p>
        </w:tc>
        <w:tc>
          <w:tcPr>
            <w:tcW w:w="3765" w:type="pct"/>
            <w:vAlign w:val="center"/>
          </w:tcPr>
          <w:p w14:paraId="0FA029FE" w14:textId="328281B0" w:rsidR="00041D3C" w:rsidRPr="00AB17F0" w:rsidRDefault="00041D3C" w:rsidP="00F54456">
            <w:pPr>
              <w:rPr>
                <w:bCs/>
                <w:spacing w:val="-6"/>
                <w:sz w:val="18"/>
                <w:szCs w:val="18"/>
              </w:rPr>
            </w:pPr>
            <w:r w:rsidRPr="00041D3C">
              <w:rPr>
                <w:color w:val="000000"/>
              </w:rPr>
              <w:t>Government policies provide support that enhances our training and development programs.</w:t>
            </w:r>
          </w:p>
        </w:tc>
        <w:tc>
          <w:tcPr>
            <w:tcW w:w="172" w:type="pct"/>
            <w:vAlign w:val="center"/>
          </w:tcPr>
          <w:p w14:paraId="0E77B21E"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20F8EF42"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08FF7FF6"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4CDCB0B2"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49737C92" w14:textId="77777777" w:rsidR="00041D3C" w:rsidRPr="00AB17F0" w:rsidRDefault="00041D3C" w:rsidP="00F54456">
            <w:pPr>
              <w:rPr>
                <w:bCs/>
                <w:i/>
                <w:iCs/>
                <w:color w:val="D9D9D9" w:themeColor="background1" w:themeShade="D9"/>
                <w:spacing w:val="-6"/>
                <w:sz w:val="18"/>
                <w:szCs w:val="18"/>
              </w:rPr>
            </w:pPr>
          </w:p>
        </w:tc>
      </w:tr>
      <w:tr w:rsidR="00041D3C" w:rsidRPr="00AB17F0" w14:paraId="23B55C0C" w14:textId="77777777" w:rsidTr="00F54456">
        <w:trPr>
          <w:trHeight w:val="263"/>
        </w:trPr>
        <w:tc>
          <w:tcPr>
            <w:tcW w:w="375" w:type="pct"/>
            <w:vAlign w:val="center"/>
          </w:tcPr>
          <w:p w14:paraId="1380564E" w14:textId="7C1AFE25" w:rsidR="00041D3C" w:rsidRPr="00AB17F0" w:rsidRDefault="00572EB3" w:rsidP="00F54456">
            <w:pPr>
              <w:rPr>
                <w:bCs/>
                <w:spacing w:val="-6"/>
                <w:sz w:val="18"/>
                <w:szCs w:val="18"/>
              </w:rPr>
            </w:pPr>
            <w:r>
              <w:rPr>
                <w:bCs/>
                <w:spacing w:val="-6"/>
                <w:sz w:val="18"/>
                <w:szCs w:val="18"/>
              </w:rPr>
              <w:t>GRP</w:t>
            </w:r>
            <w:r w:rsidR="00041D3C">
              <w:rPr>
                <w:bCs/>
                <w:spacing w:val="-6"/>
                <w:sz w:val="18"/>
                <w:szCs w:val="18"/>
              </w:rPr>
              <w:t>4</w:t>
            </w:r>
          </w:p>
        </w:tc>
        <w:tc>
          <w:tcPr>
            <w:tcW w:w="3765" w:type="pct"/>
            <w:vAlign w:val="center"/>
          </w:tcPr>
          <w:p w14:paraId="3D7BB48B" w14:textId="7C76973E" w:rsidR="00041D3C" w:rsidRPr="00AB17F0" w:rsidRDefault="00041D3C" w:rsidP="00F54456">
            <w:pPr>
              <w:rPr>
                <w:bCs/>
                <w:spacing w:val="-6"/>
                <w:sz w:val="18"/>
                <w:szCs w:val="18"/>
              </w:rPr>
            </w:pPr>
            <w:r w:rsidRPr="00041D3C">
              <w:rPr>
                <w:color w:val="000000"/>
              </w:rPr>
              <w:t>Regulatory requirements impose constraints on our ability to execute HRD programs as desired.</w:t>
            </w:r>
          </w:p>
        </w:tc>
        <w:tc>
          <w:tcPr>
            <w:tcW w:w="172" w:type="pct"/>
            <w:vAlign w:val="center"/>
          </w:tcPr>
          <w:p w14:paraId="4DCA19E7"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5D5091DA"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76F8375A"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2B706BC3"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12E2D941" w14:textId="77777777" w:rsidR="00041D3C" w:rsidRPr="00AB17F0" w:rsidRDefault="00041D3C" w:rsidP="00F54456">
            <w:pPr>
              <w:rPr>
                <w:bCs/>
                <w:i/>
                <w:iCs/>
                <w:color w:val="D9D9D9" w:themeColor="background1" w:themeShade="D9"/>
                <w:spacing w:val="-6"/>
                <w:sz w:val="18"/>
                <w:szCs w:val="18"/>
              </w:rPr>
            </w:pPr>
          </w:p>
        </w:tc>
      </w:tr>
      <w:tr w:rsidR="00041D3C" w:rsidRPr="00AB17F0" w14:paraId="5F8143A7" w14:textId="77777777" w:rsidTr="00F54456">
        <w:trPr>
          <w:trHeight w:val="263"/>
        </w:trPr>
        <w:tc>
          <w:tcPr>
            <w:tcW w:w="375" w:type="pct"/>
            <w:vAlign w:val="center"/>
          </w:tcPr>
          <w:p w14:paraId="7F98EC22" w14:textId="0B372526" w:rsidR="00041D3C" w:rsidRDefault="00572EB3" w:rsidP="00F54456">
            <w:pPr>
              <w:rPr>
                <w:bCs/>
                <w:spacing w:val="-6"/>
                <w:sz w:val="18"/>
                <w:szCs w:val="18"/>
              </w:rPr>
            </w:pPr>
            <w:r>
              <w:rPr>
                <w:bCs/>
                <w:spacing w:val="-6"/>
                <w:sz w:val="18"/>
                <w:szCs w:val="18"/>
              </w:rPr>
              <w:t>GRP</w:t>
            </w:r>
            <w:r w:rsidR="00041D3C">
              <w:rPr>
                <w:bCs/>
                <w:spacing w:val="-6"/>
                <w:sz w:val="18"/>
                <w:szCs w:val="18"/>
              </w:rPr>
              <w:t>5</w:t>
            </w:r>
          </w:p>
        </w:tc>
        <w:tc>
          <w:tcPr>
            <w:tcW w:w="3765" w:type="pct"/>
            <w:vAlign w:val="center"/>
          </w:tcPr>
          <w:p w14:paraId="28A7C1E6" w14:textId="71AA279A" w:rsidR="00041D3C" w:rsidRPr="00533BF0" w:rsidRDefault="00041D3C" w:rsidP="00F54456">
            <w:pPr>
              <w:rPr>
                <w:color w:val="000000"/>
              </w:rPr>
            </w:pPr>
            <w:r w:rsidRPr="00041D3C">
              <w:rPr>
                <w:color w:val="000000"/>
              </w:rPr>
              <w:t>Government regulations encourage innovation in our HRD practices.</w:t>
            </w:r>
          </w:p>
        </w:tc>
        <w:tc>
          <w:tcPr>
            <w:tcW w:w="172" w:type="pct"/>
            <w:vAlign w:val="center"/>
          </w:tcPr>
          <w:p w14:paraId="46C65D76"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42FC4797"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63534FE2"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0E2C7DC0"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5BE0F0C3" w14:textId="77777777" w:rsidR="00041D3C" w:rsidRPr="00AB17F0" w:rsidRDefault="00041D3C" w:rsidP="00F54456">
            <w:pPr>
              <w:rPr>
                <w:bCs/>
                <w:i/>
                <w:iCs/>
                <w:color w:val="D9D9D9" w:themeColor="background1" w:themeShade="D9"/>
                <w:spacing w:val="-6"/>
                <w:sz w:val="18"/>
                <w:szCs w:val="18"/>
              </w:rPr>
            </w:pPr>
          </w:p>
        </w:tc>
      </w:tr>
      <w:tr w:rsidR="00041D3C" w:rsidRPr="00AB17F0" w14:paraId="711EA2F8" w14:textId="77777777" w:rsidTr="00F54456">
        <w:trPr>
          <w:trHeight w:val="263"/>
        </w:trPr>
        <w:tc>
          <w:tcPr>
            <w:tcW w:w="375" w:type="pct"/>
            <w:vAlign w:val="center"/>
          </w:tcPr>
          <w:p w14:paraId="51E09CED" w14:textId="42E33DAE" w:rsidR="00041D3C" w:rsidRDefault="00572EB3" w:rsidP="00F54456">
            <w:pPr>
              <w:rPr>
                <w:bCs/>
                <w:spacing w:val="-6"/>
                <w:sz w:val="18"/>
                <w:szCs w:val="18"/>
              </w:rPr>
            </w:pPr>
            <w:r>
              <w:rPr>
                <w:bCs/>
                <w:spacing w:val="-6"/>
                <w:sz w:val="18"/>
                <w:szCs w:val="18"/>
              </w:rPr>
              <w:t>GRP6</w:t>
            </w:r>
          </w:p>
        </w:tc>
        <w:tc>
          <w:tcPr>
            <w:tcW w:w="3765" w:type="pct"/>
            <w:vAlign w:val="center"/>
          </w:tcPr>
          <w:p w14:paraId="30F11A92" w14:textId="370FAB15" w:rsidR="00041D3C" w:rsidRPr="00041D3C" w:rsidRDefault="00572EB3" w:rsidP="00F54456">
            <w:pPr>
              <w:rPr>
                <w:color w:val="000000"/>
              </w:rPr>
            </w:pPr>
            <w:r w:rsidRPr="00572EB3">
              <w:rPr>
                <w:color w:val="000000"/>
              </w:rPr>
              <w:t>Our organization quickly adapts to changes in HRD-related regulations.</w:t>
            </w:r>
          </w:p>
        </w:tc>
        <w:tc>
          <w:tcPr>
            <w:tcW w:w="172" w:type="pct"/>
            <w:vAlign w:val="center"/>
          </w:tcPr>
          <w:p w14:paraId="2C953127"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728B5E09"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67A37A4D"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0597BF8E" w14:textId="77777777" w:rsidR="00041D3C" w:rsidRPr="00AB17F0" w:rsidRDefault="00041D3C" w:rsidP="00F54456">
            <w:pPr>
              <w:rPr>
                <w:bCs/>
                <w:i/>
                <w:iCs/>
                <w:color w:val="D9D9D9" w:themeColor="background1" w:themeShade="D9"/>
                <w:spacing w:val="-6"/>
                <w:sz w:val="18"/>
                <w:szCs w:val="18"/>
              </w:rPr>
            </w:pPr>
          </w:p>
        </w:tc>
        <w:tc>
          <w:tcPr>
            <w:tcW w:w="172" w:type="pct"/>
            <w:vAlign w:val="center"/>
          </w:tcPr>
          <w:p w14:paraId="299C6D6C" w14:textId="77777777" w:rsidR="00041D3C" w:rsidRPr="00AB17F0" w:rsidRDefault="00041D3C" w:rsidP="00F54456">
            <w:pPr>
              <w:rPr>
                <w:bCs/>
                <w:i/>
                <w:iCs/>
                <w:color w:val="D9D9D9" w:themeColor="background1" w:themeShade="D9"/>
                <w:spacing w:val="-6"/>
                <w:sz w:val="18"/>
                <w:szCs w:val="18"/>
              </w:rPr>
            </w:pPr>
          </w:p>
        </w:tc>
      </w:tr>
      <w:tr w:rsidR="00572EB3" w:rsidRPr="00AB17F0" w14:paraId="692D1C33" w14:textId="77777777" w:rsidTr="00F54456">
        <w:trPr>
          <w:trHeight w:val="263"/>
        </w:trPr>
        <w:tc>
          <w:tcPr>
            <w:tcW w:w="375" w:type="pct"/>
            <w:vAlign w:val="center"/>
          </w:tcPr>
          <w:p w14:paraId="653A222D" w14:textId="01127B2B" w:rsidR="00572EB3" w:rsidRDefault="00572EB3" w:rsidP="00F54456">
            <w:pPr>
              <w:rPr>
                <w:bCs/>
                <w:spacing w:val="-6"/>
                <w:sz w:val="18"/>
                <w:szCs w:val="18"/>
              </w:rPr>
            </w:pPr>
            <w:r>
              <w:rPr>
                <w:bCs/>
                <w:spacing w:val="-6"/>
                <w:sz w:val="18"/>
                <w:szCs w:val="18"/>
              </w:rPr>
              <w:t>GRP7</w:t>
            </w:r>
          </w:p>
        </w:tc>
        <w:tc>
          <w:tcPr>
            <w:tcW w:w="3765" w:type="pct"/>
            <w:vAlign w:val="center"/>
          </w:tcPr>
          <w:p w14:paraId="023E10C3" w14:textId="014D7A67" w:rsidR="00572EB3" w:rsidRPr="00572EB3" w:rsidRDefault="00572EB3" w:rsidP="00F54456">
            <w:pPr>
              <w:rPr>
                <w:color w:val="000000"/>
              </w:rPr>
            </w:pPr>
            <w:r w:rsidRPr="00572EB3">
              <w:rPr>
                <w:color w:val="000000"/>
              </w:rPr>
              <w:t>Regulations improve the quality and effectiveness of our HRD programs.</w:t>
            </w:r>
          </w:p>
        </w:tc>
        <w:tc>
          <w:tcPr>
            <w:tcW w:w="172" w:type="pct"/>
            <w:vAlign w:val="center"/>
          </w:tcPr>
          <w:p w14:paraId="2215B859"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364DE7F5"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65C86044"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53220EBB"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5C9C09B4" w14:textId="77777777" w:rsidR="00572EB3" w:rsidRPr="00AB17F0" w:rsidRDefault="00572EB3" w:rsidP="00F54456">
            <w:pPr>
              <w:rPr>
                <w:bCs/>
                <w:i/>
                <w:iCs/>
                <w:color w:val="D9D9D9" w:themeColor="background1" w:themeShade="D9"/>
                <w:spacing w:val="-6"/>
                <w:sz w:val="18"/>
                <w:szCs w:val="18"/>
              </w:rPr>
            </w:pPr>
          </w:p>
        </w:tc>
      </w:tr>
    </w:tbl>
    <w:p w14:paraId="05541F6E" w14:textId="52ED0F4E" w:rsidR="00572EB3" w:rsidRDefault="00572EB3" w:rsidP="00572EB3">
      <w:pPr>
        <w:pStyle w:val="Heading1"/>
        <w:rPr>
          <w:rFonts w:eastAsiaTheme="minorHAnsi"/>
          <w:b/>
          <w:bCs/>
          <w:color w:val="000000" w:themeColor="text1"/>
          <w:sz w:val="20"/>
          <w:szCs w:val="20"/>
          <w:highlight w:val="cyan"/>
        </w:rPr>
      </w:pPr>
      <w:bookmarkStart w:id="1524" w:name="_Toc172627209"/>
      <w:bookmarkStart w:id="1525" w:name="_Toc172627429"/>
      <w:bookmarkStart w:id="1526" w:name="_Toc172667710"/>
      <w:bookmarkStart w:id="1527" w:name="_Toc177284821"/>
      <w:bookmarkStart w:id="1528" w:name="_Toc177287231"/>
      <w:bookmarkStart w:id="1529" w:name="_Toc201708093"/>
      <w:bookmarkStart w:id="1530" w:name="_Toc201856495"/>
      <w:bookmarkStart w:id="1531" w:name="_Toc205420215"/>
      <w:r>
        <w:rPr>
          <w:rFonts w:eastAsiaTheme="minorHAnsi"/>
          <w:b/>
          <w:bCs/>
          <w:color w:val="000000" w:themeColor="text1"/>
          <w:sz w:val="20"/>
          <w:szCs w:val="20"/>
          <w:highlight w:val="cyan"/>
        </w:rPr>
        <w:t>XII</w:t>
      </w:r>
      <w:r w:rsidRPr="00AB17F0">
        <w:rPr>
          <w:rFonts w:eastAsiaTheme="minorHAnsi"/>
          <w:b/>
          <w:bCs/>
          <w:color w:val="000000" w:themeColor="text1"/>
          <w:sz w:val="20"/>
          <w:szCs w:val="20"/>
          <w:highlight w:val="cyan"/>
        </w:rPr>
        <w:t xml:space="preserve">. </w:t>
      </w:r>
      <w:r w:rsidRPr="00572EB3">
        <w:rPr>
          <w:rFonts w:eastAsiaTheme="minorHAnsi"/>
          <w:b/>
          <w:bCs/>
          <w:color w:val="000000" w:themeColor="text1"/>
          <w:sz w:val="20"/>
          <w:szCs w:val="20"/>
          <w:highlight w:val="cyan"/>
        </w:rPr>
        <w:t>Globalization (GZ)</w:t>
      </w:r>
      <w:bookmarkEnd w:id="1524"/>
      <w:bookmarkEnd w:id="1525"/>
      <w:bookmarkEnd w:id="1526"/>
      <w:bookmarkEnd w:id="1527"/>
      <w:bookmarkEnd w:id="1528"/>
      <w:bookmarkEnd w:id="1529"/>
      <w:bookmarkEnd w:id="1530"/>
      <w:bookmarkEnd w:id="1531"/>
    </w:p>
    <w:p w14:paraId="07465F8F" w14:textId="77777777" w:rsidR="00572EB3" w:rsidRPr="00533BF0" w:rsidRDefault="00572EB3" w:rsidP="00572EB3">
      <w:pPr>
        <w:rPr>
          <w:rFonts w:eastAsiaTheme="minorHAnsi"/>
          <w:highlight w:val="cyan"/>
        </w:rPr>
      </w:pPr>
    </w:p>
    <w:p w14:paraId="31CCA4F3" w14:textId="2DC64220" w:rsidR="00572EB3" w:rsidRPr="006D232F" w:rsidRDefault="00572EB3" w:rsidP="00572EB3">
      <w:pPr>
        <w:rPr>
          <w:rFonts w:eastAsiaTheme="minorHAnsi"/>
        </w:rPr>
      </w:pPr>
      <w:r w:rsidRPr="00533BF0">
        <w:rPr>
          <w:rFonts w:eastAsiaTheme="minorHAnsi"/>
        </w:rPr>
        <w:t xml:space="preserve">The question below was used to assess the impact of </w:t>
      </w:r>
      <w:r w:rsidRPr="00572EB3">
        <w:rPr>
          <w:rFonts w:eastAsiaTheme="minorHAnsi"/>
          <w:lang w:val="en-US"/>
        </w:rPr>
        <w:t>Globalization (GZ)</w:t>
      </w:r>
      <w:r>
        <w:rPr>
          <w:rFonts w:eastAsiaTheme="minorHAnsi"/>
          <w:lang w:val="en-US"/>
        </w:rPr>
        <w:t xml:space="preserve"> </w:t>
      </w:r>
      <w:r w:rsidRPr="00533BF0">
        <w:rPr>
          <w:rFonts w:eastAsiaTheme="minorHAnsi"/>
        </w:rPr>
        <w:t xml:space="preserve">on </w:t>
      </w:r>
      <w:r>
        <w:rPr>
          <w:rFonts w:eastAsiaTheme="minorHAnsi"/>
        </w:rPr>
        <w:t>HRD</w:t>
      </w:r>
      <w:r w:rsidRPr="005E5F83">
        <w:rPr>
          <w:rFonts w:eastAsiaTheme="minorHAnsi"/>
        </w:rPr>
        <w:t>. Please indicate your level of agreement on a scale of 1-5</w:t>
      </w:r>
      <w:r w:rsidRPr="006D232F">
        <w:rPr>
          <w:rFonts w:eastAsiaTheme="minorHAnsi"/>
        </w:rPr>
        <w:t xml:space="preserve">, where 1 - </w:t>
      </w:r>
      <w:r>
        <w:rPr>
          <w:rFonts w:eastAsiaTheme="minorHAnsi"/>
        </w:rPr>
        <w:t>Strong</w:t>
      </w:r>
      <w:r w:rsidRPr="006D232F">
        <w:rPr>
          <w:rFonts w:eastAsiaTheme="minorHAnsi"/>
        </w:rPr>
        <w:t xml:space="preserve">ly disagree and 5 - </w:t>
      </w:r>
      <w:r>
        <w:rPr>
          <w:rFonts w:eastAsiaTheme="minorHAnsi"/>
        </w:rPr>
        <w:t>Strong</w:t>
      </w:r>
      <w:r w:rsidRPr="006D232F">
        <w:rPr>
          <w:rFonts w:eastAsiaTheme="minorHAnsi"/>
        </w:rPr>
        <w:t>y agree</w:t>
      </w:r>
      <w:r>
        <w:rPr>
          <w:rFonts w:eastAsiaTheme="minorHAnsi"/>
        </w:rPr>
        <w:t>.</w:t>
      </w:r>
    </w:p>
    <w:p w14:paraId="12E0DA5E" w14:textId="77777777" w:rsidR="00572EB3" w:rsidRPr="006D232F" w:rsidRDefault="00572EB3" w:rsidP="00572EB3">
      <w:pPr>
        <w:rPr>
          <w:rFonts w:eastAsiaTheme="minorHAnsi"/>
          <w:highlight w:val="cyan"/>
        </w:rPr>
      </w:pPr>
    </w:p>
    <w:tbl>
      <w:tblPr>
        <w:tblStyle w:val="TableGridLight"/>
        <w:tblW w:w="5000" w:type="pct"/>
        <w:tblLook w:val="04A0" w:firstRow="1" w:lastRow="0" w:firstColumn="1" w:lastColumn="0" w:noHBand="0" w:noVBand="1"/>
      </w:tblPr>
      <w:tblGrid>
        <w:gridCol w:w="653"/>
        <w:gridCol w:w="6562"/>
        <w:gridCol w:w="300"/>
        <w:gridCol w:w="300"/>
        <w:gridCol w:w="300"/>
        <w:gridCol w:w="300"/>
        <w:gridCol w:w="300"/>
      </w:tblGrid>
      <w:tr w:rsidR="00572EB3" w:rsidRPr="00AB17F0" w14:paraId="231FCD19" w14:textId="77777777" w:rsidTr="00F54456">
        <w:trPr>
          <w:trHeight w:val="248"/>
        </w:trPr>
        <w:tc>
          <w:tcPr>
            <w:tcW w:w="375" w:type="pct"/>
            <w:vAlign w:val="center"/>
          </w:tcPr>
          <w:p w14:paraId="572604B0" w14:textId="77777777" w:rsidR="00572EB3" w:rsidRPr="00AB17F0" w:rsidRDefault="00572EB3" w:rsidP="00F54456">
            <w:pPr>
              <w:rPr>
                <w:b/>
                <w:spacing w:val="-6"/>
                <w:sz w:val="18"/>
                <w:szCs w:val="18"/>
              </w:rPr>
            </w:pPr>
            <w:r>
              <w:rPr>
                <w:b/>
                <w:spacing w:val="-6"/>
                <w:sz w:val="18"/>
                <w:szCs w:val="18"/>
              </w:rPr>
              <w:t>Code</w:t>
            </w:r>
          </w:p>
        </w:tc>
        <w:tc>
          <w:tcPr>
            <w:tcW w:w="3765" w:type="pct"/>
            <w:vAlign w:val="center"/>
          </w:tcPr>
          <w:p w14:paraId="688ECB25" w14:textId="77777777" w:rsidR="00572EB3" w:rsidRPr="00AB17F0" w:rsidRDefault="00572EB3" w:rsidP="00F54456">
            <w:pPr>
              <w:rPr>
                <w:b/>
                <w:spacing w:val="-6"/>
                <w:sz w:val="18"/>
                <w:szCs w:val="18"/>
              </w:rPr>
            </w:pPr>
            <w:r>
              <w:rPr>
                <w:b/>
                <w:spacing w:val="-6"/>
                <w:sz w:val="18"/>
                <w:szCs w:val="18"/>
              </w:rPr>
              <w:t>Question</w:t>
            </w:r>
          </w:p>
        </w:tc>
        <w:tc>
          <w:tcPr>
            <w:tcW w:w="172" w:type="pct"/>
            <w:vAlign w:val="center"/>
          </w:tcPr>
          <w:p w14:paraId="49144A45" w14:textId="77777777" w:rsidR="00572EB3" w:rsidRPr="00AB17F0" w:rsidRDefault="00572EB3" w:rsidP="00F54456">
            <w:pPr>
              <w:rPr>
                <w:b/>
                <w:spacing w:val="-6"/>
                <w:sz w:val="18"/>
                <w:szCs w:val="18"/>
              </w:rPr>
            </w:pPr>
            <w:r>
              <w:rPr>
                <w:b/>
                <w:spacing w:val="-6"/>
                <w:sz w:val="18"/>
                <w:szCs w:val="18"/>
              </w:rPr>
              <w:t>1</w:t>
            </w:r>
          </w:p>
        </w:tc>
        <w:tc>
          <w:tcPr>
            <w:tcW w:w="172" w:type="pct"/>
            <w:vAlign w:val="center"/>
          </w:tcPr>
          <w:p w14:paraId="2A720E43" w14:textId="77777777" w:rsidR="00572EB3" w:rsidRPr="00AB17F0" w:rsidRDefault="00572EB3" w:rsidP="00F54456">
            <w:pPr>
              <w:rPr>
                <w:b/>
                <w:spacing w:val="-6"/>
                <w:sz w:val="18"/>
                <w:szCs w:val="18"/>
              </w:rPr>
            </w:pPr>
            <w:r>
              <w:rPr>
                <w:b/>
                <w:spacing w:val="-6"/>
                <w:sz w:val="18"/>
                <w:szCs w:val="18"/>
              </w:rPr>
              <w:t>2</w:t>
            </w:r>
          </w:p>
        </w:tc>
        <w:tc>
          <w:tcPr>
            <w:tcW w:w="172" w:type="pct"/>
            <w:vAlign w:val="center"/>
          </w:tcPr>
          <w:p w14:paraId="7499E7F8" w14:textId="77777777" w:rsidR="00572EB3" w:rsidRPr="00AB17F0" w:rsidRDefault="00572EB3" w:rsidP="00F54456">
            <w:pPr>
              <w:rPr>
                <w:b/>
                <w:spacing w:val="-6"/>
                <w:sz w:val="18"/>
                <w:szCs w:val="18"/>
              </w:rPr>
            </w:pPr>
            <w:r>
              <w:rPr>
                <w:b/>
                <w:spacing w:val="-6"/>
                <w:sz w:val="18"/>
                <w:szCs w:val="18"/>
              </w:rPr>
              <w:t>3</w:t>
            </w:r>
          </w:p>
        </w:tc>
        <w:tc>
          <w:tcPr>
            <w:tcW w:w="172" w:type="pct"/>
            <w:vAlign w:val="center"/>
          </w:tcPr>
          <w:p w14:paraId="4F6507CF" w14:textId="77777777" w:rsidR="00572EB3" w:rsidRPr="00AB17F0" w:rsidRDefault="00572EB3" w:rsidP="00F54456">
            <w:pPr>
              <w:rPr>
                <w:b/>
                <w:spacing w:val="-6"/>
                <w:sz w:val="18"/>
                <w:szCs w:val="18"/>
              </w:rPr>
            </w:pPr>
            <w:r>
              <w:rPr>
                <w:b/>
                <w:spacing w:val="-6"/>
                <w:sz w:val="18"/>
                <w:szCs w:val="18"/>
              </w:rPr>
              <w:t>4</w:t>
            </w:r>
          </w:p>
        </w:tc>
        <w:tc>
          <w:tcPr>
            <w:tcW w:w="172" w:type="pct"/>
            <w:vAlign w:val="center"/>
          </w:tcPr>
          <w:p w14:paraId="71E96DA2" w14:textId="77777777" w:rsidR="00572EB3" w:rsidRPr="00AB17F0" w:rsidRDefault="00572EB3" w:rsidP="00F54456">
            <w:pPr>
              <w:rPr>
                <w:b/>
                <w:spacing w:val="-6"/>
                <w:sz w:val="18"/>
                <w:szCs w:val="18"/>
              </w:rPr>
            </w:pPr>
            <w:r>
              <w:rPr>
                <w:b/>
                <w:spacing w:val="-6"/>
                <w:sz w:val="18"/>
                <w:szCs w:val="18"/>
              </w:rPr>
              <w:t>5</w:t>
            </w:r>
          </w:p>
        </w:tc>
      </w:tr>
      <w:tr w:rsidR="00572EB3" w:rsidRPr="00AB17F0" w14:paraId="5B77CC45" w14:textId="77777777" w:rsidTr="00F54456">
        <w:trPr>
          <w:trHeight w:val="263"/>
        </w:trPr>
        <w:tc>
          <w:tcPr>
            <w:tcW w:w="375" w:type="pct"/>
            <w:vAlign w:val="center"/>
          </w:tcPr>
          <w:p w14:paraId="160C0B7B" w14:textId="0C385411" w:rsidR="00572EB3" w:rsidRPr="00AB17F0" w:rsidRDefault="00572EB3" w:rsidP="00F54456">
            <w:pPr>
              <w:rPr>
                <w:bCs/>
                <w:spacing w:val="-6"/>
                <w:sz w:val="18"/>
                <w:szCs w:val="18"/>
              </w:rPr>
            </w:pPr>
            <w:r>
              <w:rPr>
                <w:bCs/>
                <w:spacing w:val="-6"/>
                <w:sz w:val="18"/>
                <w:szCs w:val="18"/>
              </w:rPr>
              <w:t>GZ1</w:t>
            </w:r>
          </w:p>
        </w:tc>
        <w:tc>
          <w:tcPr>
            <w:tcW w:w="3765" w:type="pct"/>
            <w:vAlign w:val="center"/>
          </w:tcPr>
          <w:p w14:paraId="67212787" w14:textId="761E999A" w:rsidR="00572EB3" w:rsidRPr="00AB17F0" w:rsidRDefault="00572EB3" w:rsidP="00F54456">
            <w:pPr>
              <w:rPr>
                <w:bCs/>
                <w:spacing w:val="-6"/>
                <w:sz w:val="18"/>
                <w:szCs w:val="18"/>
              </w:rPr>
            </w:pPr>
            <w:r w:rsidRPr="00572EB3">
              <w:rPr>
                <w:color w:val="000000"/>
              </w:rPr>
              <w:t>Our HRD programs effectively prepare employees for a globalized work environment.</w:t>
            </w:r>
          </w:p>
        </w:tc>
        <w:tc>
          <w:tcPr>
            <w:tcW w:w="172" w:type="pct"/>
            <w:vAlign w:val="center"/>
          </w:tcPr>
          <w:p w14:paraId="7DF64892"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6C4B03C5"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14DC8AA4"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6BBF629C"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2836DAE2" w14:textId="77777777" w:rsidR="00572EB3" w:rsidRPr="00AB17F0" w:rsidRDefault="00572EB3" w:rsidP="00F54456">
            <w:pPr>
              <w:rPr>
                <w:bCs/>
                <w:i/>
                <w:iCs/>
                <w:color w:val="D9D9D9" w:themeColor="background1" w:themeShade="D9"/>
                <w:spacing w:val="-6"/>
                <w:sz w:val="18"/>
                <w:szCs w:val="18"/>
              </w:rPr>
            </w:pPr>
          </w:p>
        </w:tc>
      </w:tr>
      <w:tr w:rsidR="00572EB3" w:rsidRPr="00AB17F0" w14:paraId="75EDC50C" w14:textId="77777777" w:rsidTr="00F54456">
        <w:trPr>
          <w:trHeight w:val="263"/>
        </w:trPr>
        <w:tc>
          <w:tcPr>
            <w:tcW w:w="375" w:type="pct"/>
            <w:vAlign w:val="center"/>
          </w:tcPr>
          <w:p w14:paraId="1DE44770" w14:textId="70D0680D" w:rsidR="00572EB3" w:rsidRPr="00AB17F0" w:rsidRDefault="00572EB3" w:rsidP="00F54456">
            <w:pPr>
              <w:rPr>
                <w:bCs/>
                <w:spacing w:val="-6"/>
                <w:sz w:val="18"/>
                <w:szCs w:val="18"/>
              </w:rPr>
            </w:pPr>
            <w:r>
              <w:rPr>
                <w:bCs/>
                <w:spacing w:val="-6"/>
                <w:sz w:val="18"/>
                <w:szCs w:val="18"/>
              </w:rPr>
              <w:t>GZ2</w:t>
            </w:r>
          </w:p>
        </w:tc>
        <w:tc>
          <w:tcPr>
            <w:tcW w:w="3765" w:type="pct"/>
            <w:vAlign w:val="center"/>
          </w:tcPr>
          <w:p w14:paraId="59955B65" w14:textId="0B812C08" w:rsidR="00572EB3" w:rsidRPr="00AB17F0" w:rsidRDefault="00572EB3" w:rsidP="00F54456">
            <w:pPr>
              <w:rPr>
                <w:bCs/>
                <w:spacing w:val="-6"/>
                <w:sz w:val="18"/>
                <w:szCs w:val="18"/>
              </w:rPr>
            </w:pPr>
            <w:r w:rsidRPr="00572EB3">
              <w:rPr>
                <w:color w:val="000000"/>
              </w:rPr>
              <w:t>Our organization provides comprehensive cross-cultural training to enhance global collaboration.</w:t>
            </w:r>
          </w:p>
        </w:tc>
        <w:tc>
          <w:tcPr>
            <w:tcW w:w="172" w:type="pct"/>
            <w:vAlign w:val="center"/>
          </w:tcPr>
          <w:p w14:paraId="51E00503"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1A2D1D55"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4FCB062B"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3AB8739E"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51383FA0" w14:textId="77777777" w:rsidR="00572EB3" w:rsidRPr="00AB17F0" w:rsidRDefault="00572EB3" w:rsidP="00F54456">
            <w:pPr>
              <w:rPr>
                <w:bCs/>
                <w:i/>
                <w:iCs/>
                <w:color w:val="D9D9D9" w:themeColor="background1" w:themeShade="D9"/>
                <w:spacing w:val="-6"/>
                <w:sz w:val="18"/>
                <w:szCs w:val="18"/>
              </w:rPr>
            </w:pPr>
          </w:p>
        </w:tc>
      </w:tr>
      <w:tr w:rsidR="00572EB3" w:rsidRPr="00AB17F0" w14:paraId="1402FFC2" w14:textId="77777777" w:rsidTr="00F54456">
        <w:trPr>
          <w:trHeight w:val="263"/>
        </w:trPr>
        <w:tc>
          <w:tcPr>
            <w:tcW w:w="375" w:type="pct"/>
            <w:vAlign w:val="center"/>
          </w:tcPr>
          <w:p w14:paraId="3DAD5B17" w14:textId="5CBAAF37" w:rsidR="00572EB3" w:rsidRPr="00AB17F0" w:rsidRDefault="00572EB3" w:rsidP="00F54456">
            <w:pPr>
              <w:rPr>
                <w:bCs/>
                <w:spacing w:val="-6"/>
                <w:sz w:val="18"/>
                <w:szCs w:val="18"/>
              </w:rPr>
            </w:pPr>
            <w:r>
              <w:rPr>
                <w:bCs/>
                <w:spacing w:val="-6"/>
                <w:sz w:val="18"/>
                <w:szCs w:val="18"/>
              </w:rPr>
              <w:t>GZ3</w:t>
            </w:r>
          </w:p>
        </w:tc>
        <w:tc>
          <w:tcPr>
            <w:tcW w:w="3765" w:type="pct"/>
            <w:vAlign w:val="center"/>
          </w:tcPr>
          <w:p w14:paraId="3E8C5341" w14:textId="515008AF" w:rsidR="00572EB3" w:rsidRPr="00AB17F0" w:rsidRDefault="00572EB3" w:rsidP="00F54456">
            <w:pPr>
              <w:rPr>
                <w:bCs/>
                <w:spacing w:val="-6"/>
                <w:sz w:val="18"/>
                <w:szCs w:val="18"/>
              </w:rPr>
            </w:pPr>
            <w:r w:rsidRPr="00572EB3">
              <w:rPr>
                <w:color w:val="000000"/>
              </w:rPr>
              <w:t>Globalization has enhanced our ability to manage talent across different geographic locations.</w:t>
            </w:r>
          </w:p>
        </w:tc>
        <w:tc>
          <w:tcPr>
            <w:tcW w:w="172" w:type="pct"/>
            <w:vAlign w:val="center"/>
          </w:tcPr>
          <w:p w14:paraId="2862AC8C"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6C8238B8"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5AC6DE15"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1A42B368"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0BE96637" w14:textId="77777777" w:rsidR="00572EB3" w:rsidRPr="00AB17F0" w:rsidRDefault="00572EB3" w:rsidP="00F54456">
            <w:pPr>
              <w:rPr>
                <w:bCs/>
                <w:i/>
                <w:iCs/>
                <w:color w:val="D9D9D9" w:themeColor="background1" w:themeShade="D9"/>
                <w:spacing w:val="-6"/>
                <w:sz w:val="18"/>
                <w:szCs w:val="18"/>
              </w:rPr>
            </w:pPr>
          </w:p>
        </w:tc>
      </w:tr>
      <w:tr w:rsidR="00572EB3" w:rsidRPr="00AB17F0" w14:paraId="6798BC32" w14:textId="77777777" w:rsidTr="00F54456">
        <w:trPr>
          <w:trHeight w:val="263"/>
        </w:trPr>
        <w:tc>
          <w:tcPr>
            <w:tcW w:w="375" w:type="pct"/>
            <w:vAlign w:val="center"/>
          </w:tcPr>
          <w:p w14:paraId="521A7CA8" w14:textId="6E64230D" w:rsidR="00572EB3" w:rsidRPr="00AB17F0" w:rsidRDefault="00572EB3" w:rsidP="00F54456">
            <w:pPr>
              <w:rPr>
                <w:bCs/>
                <w:spacing w:val="-6"/>
                <w:sz w:val="18"/>
                <w:szCs w:val="18"/>
              </w:rPr>
            </w:pPr>
            <w:r>
              <w:rPr>
                <w:bCs/>
                <w:spacing w:val="-6"/>
                <w:sz w:val="18"/>
                <w:szCs w:val="18"/>
              </w:rPr>
              <w:t>GZ4</w:t>
            </w:r>
          </w:p>
        </w:tc>
        <w:tc>
          <w:tcPr>
            <w:tcW w:w="3765" w:type="pct"/>
            <w:vAlign w:val="center"/>
          </w:tcPr>
          <w:p w14:paraId="5D2D284C" w14:textId="25225062" w:rsidR="00572EB3" w:rsidRPr="00AB17F0" w:rsidRDefault="00572EB3" w:rsidP="00F54456">
            <w:pPr>
              <w:rPr>
                <w:bCs/>
                <w:spacing w:val="-6"/>
                <w:sz w:val="18"/>
                <w:szCs w:val="18"/>
              </w:rPr>
            </w:pPr>
            <w:r w:rsidRPr="00572EB3">
              <w:rPr>
                <w:color w:val="000000"/>
              </w:rPr>
              <w:t>Globalization has increased the diversity and inclusivity of our HRD programs.</w:t>
            </w:r>
          </w:p>
        </w:tc>
        <w:tc>
          <w:tcPr>
            <w:tcW w:w="172" w:type="pct"/>
            <w:vAlign w:val="center"/>
          </w:tcPr>
          <w:p w14:paraId="286FE1B3"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67324DB1"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0FDB6BF3"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6FC90B49"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0EC2F0B3" w14:textId="77777777" w:rsidR="00572EB3" w:rsidRPr="00AB17F0" w:rsidRDefault="00572EB3" w:rsidP="00F54456">
            <w:pPr>
              <w:rPr>
                <w:bCs/>
                <w:i/>
                <w:iCs/>
                <w:color w:val="D9D9D9" w:themeColor="background1" w:themeShade="D9"/>
                <w:spacing w:val="-6"/>
                <w:sz w:val="18"/>
                <w:szCs w:val="18"/>
              </w:rPr>
            </w:pPr>
          </w:p>
        </w:tc>
      </w:tr>
    </w:tbl>
    <w:p w14:paraId="25E2CE7D" w14:textId="0F5A97D1" w:rsidR="00572EB3" w:rsidRDefault="00572EB3" w:rsidP="00572EB3">
      <w:pPr>
        <w:pStyle w:val="Heading1"/>
        <w:rPr>
          <w:rFonts w:eastAsiaTheme="minorHAnsi"/>
          <w:b/>
          <w:bCs/>
          <w:color w:val="000000" w:themeColor="text1"/>
          <w:sz w:val="20"/>
          <w:szCs w:val="20"/>
          <w:highlight w:val="cyan"/>
        </w:rPr>
      </w:pPr>
      <w:bookmarkStart w:id="1532" w:name="_Toc172627210"/>
      <w:bookmarkStart w:id="1533" w:name="_Toc172627430"/>
      <w:bookmarkStart w:id="1534" w:name="_Toc172667711"/>
      <w:bookmarkStart w:id="1535" w:name="_Toc177284822"/>
      <w:bookmarkStart w:id="1536" w:name="_Toc177287232"/>
      <w:bookmarkStart w:id="1537" w:name="_Toc201708094"/>
      <w:bookmarkStart w:id="1538" w:name="_Toc201856496"/>
      <w:bookmarkStart w:id="1539" w:name="_Toc205420216"/>
      <w:r>
        <w:rPr>
          <w:rFonts w:eastAsiaTheme="minorHAnsi"/>
          <w:b/>
          <w:bCs/>
          <w:color w:val="000000" w:themeColor="text1"/>
          <w:sz w:val="20"/>
          <w:szCs w:val="20"/>
          <w:highlight w:val="cyan"/>
        </w:rPr>
        <w:t>XIII</w:t>
      </w:r>
      <w:r w:rsidRPr="00AB17F0">
        <w:rPr>
          <w:rFonts w:eastAsiaTheme="minorHAnsi"/>
          <w:b/>
          <w:bCs/>
          <w:color w:val="000000" w:themeColor="text1"/>
          <w:sz w:val="20"/>
          <w:szCs w:val="20"/>
          <w:highlight w:val="cyan"/>
        </w:rPr>
        <w:t xml:space="preserve">. </w:t>
      </w:r>
      <w:bookmarkStart w:id="1540" w:name="OLE_LINK17"/>
      <w:bookmarkStart w:id="1541" w:name="OLE_LINK18"/>
      <w:r w:rsidR="006E47AA">
        <w:rPr>
          <w:rFonts w:eastAsiaTheme="minorHAnsi"/>
          <w:b/>
          <w:bCs/>
          <w:color w:val="000000" w:themeColor="text1"/>
          <w:sz w:val="20"/>
          <w:szCs w:val="20"/>
          <w:highlight w:val="cyan"/>
        </w:rPr>
        <w:t>Human Resource Development</w:t>
      </w:r>
      <w:r w:rsidRPr="00572EB3">
        <w:rPr>
          <w:rFonts w:eastAsiaTheme="minorHAnsi"/>
          <w:b/>
          <w:bCs/>
          <w:color w:val="000000" w:themeColor="text1"/>
          <w:sz w:val="20"/>
          <w:szCs w:val="20"/>
          <w:highlight w:val="cyan"/>
        </w:rPr>
        <w:t xml:space="preserve"> (</w:t>
      </w:r>
      <w:r w:rsidR="006E47AA">
        <w:rPr>
          <w:rFonts w:eastAsiaTheme="minorHAnsi"/>
          <w:b/>
          <w:bCs/>
          <w:color w:val="000000" w:themeColor="text1"/>
          <w:sz w:val="20"/>
          <w:szCs w:val="20"/>
          <w:highlight w:val="cyan"/>
        </w:rPr>
        <w:t>HRD</w:t>
      </w:r>
      <w:r w:rsidRPr="00572EB3">
        <w:rPr>
          <w:rFonts w:eastAsiaTheme="minorHAnsi"/>
          <w:b/>
          <w:bCs/>
          <w:color w:val="000000" w:themeColor="text1"/>
          <w:sz w:val="20"/>
          <w:szCs w:val="20"/>
          <w:highlight w:val="cyan"/>
        </w:rPr>
        <w:t>)</w:t>
      </w:r>
      <w:bookmarkEnd w:id="1532"/>
      <w:bookmarkEnd w:id="1533"/>
      <w:bookmarkEnd w:id="1534"/>
      <w:bookmarkEnd w:id="1535"/>
      <w:bookmarkEnd w:id="1536"/>
      <w:bookmarkEnd w:id="1537"/>
      <w:bookmarkEnd w:id="1538"/>
      <w:bookmarkEnd w:id="1540"/>
      <w:bookmarkEnd w:id="1541"/>
      <w:bookmarkEnd w:id="1539"/>
    </w:p>
    <w:p w14:paraId="091859B8" w14:textId="77777777" w:rsidR="00572EB3" w:rsidRPr="00533BF0" w:rsidRDefault="00572EB3" w:rsidP="00572EB3">
      <w:pPr>
        <w:rPr>
          <w:rFonts w:eastAsiaTheme="minorHAnsi"/>
          <w:highlight w:val="cyan"/>
        </w:rPr>
      </w:pPr>
    </w:p>
    <w:p w14:paraId="0636A630" w14:textId="7677E148" w:rsidR="00572EB3" w:rsidRPr="006D232F" w:rsidRDefault="00572EB3" w:rsidP="00572EB3">
      <w:pPr>
        <w:rPr>
          <w:rFonts w:eastAsiaTheme="minorHAnsi"/>
        </w:rPr>
      </w:pPr>
      <w:r w:rsidRPr="00533BF0">
        <w:rPr>
          <w:rFonts w:eastAsiaTheme="minorHAnsi"/>
        </w:rPr>
        <w:t xml:space="preserve">The question below was used to </w:t>
      </w:r>
      <w:r w:rsidRPr="00572EB3">
        <w:rPr>
          <w:rFonts w:eastAsiaTheme="minorHAnsi"/>
        </w:rPr>
        <w:t>measure the impact and efficacy of</w:t>
      </w:r>
      <w:r>
        <w:rPr>
          <w:rFonts w:eastAsiaTheme="minorHAnsi"/>
        </w:rPr>
        <w:t xml:space="preserve"> </w:t>
      </w:r>
      <w:r w:rsidRPr="00572EB3">
        <w:rPr>
          <w:rFonts w:eastAsiaTheme="minorHAnsi"/>
        </w:rPr>
        <w:t>HRD programs within an organization</w:t>
      </w:r>
      <w:r w:rsidRPr="005E5F83">
        <w:rPr>
          <w:rFonts w:eastAsiaTheme="minorHAnsi"/>
        </w:rPr>
        <w:t>. Please indicate your level of agreement on a scale of 1-5</w:t>
      </w:r>
      <w:r w:rsidRPr="006D232F">
        <w:rPr>
          <w:rFonts w:eastAsiaTheme="minorHAnsi"/>
        </w:rPr>
        <w:t xml:space="preserve">, where 1 - </w:t>
      </w:r>
      <w:r>
        <w:rPr>
          <w:rFonts w:eastAsiaTheme="minorHAnsi"/>
        </w:rPr>
        <w:t>Strong</w:t>
      </w:r>
      <w:r w:rsidRPr="006D232F">
        <w:rPr>
          <w:rFonts w:eastAsiaTheme="minorHAnsi"/>
        </w:rPr>
        <w:t xml:space="preserve">ly disagree and 5 - </w:t>
      </w:r>
      <w:r>
        <w:rPr>
          <w:rFonts w:eastAsiaTheme="minorHAnsi"/>
        </w:rPr>
        <w:t>Strong</w:t>
      </w:r>
      <w:r w:rsidRPr="006D232F">
        <w:rPr>
          <w:rFonts w:eastAsiaTheme="minorHAnsi"/>
        </w:rPr>
        <w:t>y agree</w:t>
      </w:r>
      <w:r>
        <w:rPr>
          <w:rFonts w:eastAsiaTheme="minorHAnsi"/>
        </w:rPr>
        <w:t>.</w:t>
      </w:r>
    </w:p>
    <w:p w14:paraId="799237B5" w14:textId="77777777" w:rsidR="00572EB3" w:rsidRPr="006D232F" w:rsidRDefault="00572EB3" w:rsidP="00572EB3">
      <w:pPr>
        <w:rPr>
          <w:rFonts w:eastAsiaTheme="minorHAnsi"/>
          <w:highlight w:val="cyan"/>
        </w:rPr>
      </w:pPr>
    </w:p>
    <w:tbl>
      <w:tblPr>
        <w:tblStyle w:val="TableGridLight"/>
        <w:tblW w:w="5000" w:type="pct"/>
        <w:tblLook w:val="04A0" w:firstRow="1" w:lastRow="0" w:firstColumn="1" w:lastColumn="0" w:noHBand="0" w:noVBand="1"/>
      </w:tblPr>
      <w:tblGrid>
        <w:gridCol w:w="663"/>
        <w:gridCol w:w="6552"/>
        <w:gridCol w:w="300"/>
        <w:gridCol w:w="300"/>
        <w:gridCol w:w="300"/>
        <w:gridCol w:w="300"/>
        <w:gridCol w:w="300"/>
      </w:tblGrid>
      <w:tr w:rsidR="00572EB3" w:rsidRPr="00AB17F0" w14:paraId="26EBEF8F" w14:textId="77777777" w:rsidTr="00F54456">
        <w:trPr>
          <w:trHeight w:val="248"/>
        </w:trPr>
        <w:tc>
          <w:tcPr>
            <w:tcW w:w="375" w:type="pct"/>
            <w:vAlign w:val="center"/>
          </w:tcPr>
          <w:p w14:paraId="79700466" w14:textId="77777777" w:rsidR="00572EB3" w:rsidRPr="00AB17F0" w:rsidRDefault="00572EB3" w:rsidP="00F54456">
            <w:pPr>
              <w:rPr>
                <w:b/>
                <w:spacing w:val="-6"/>
                <w:sz w:val="18"/>
                <w:szCs w:val="18"/>
              </w:rPr>
            </w:pPr>
            <w:r>
              <w:rPr>
                <w:b/>
                <w:spacing w:val="-6"/>
                <w:sz w:val="18"/>
                <w:szCs w:val="18"/>
              </w:rPr>
              <w:t>Code</w:t>
            </w:r>
          </w:p>
        </w:tc>
        <w:tc>
          <w:tcPr>
            <w:tcW w:w="3765" w:type="pct"/>
            <w:vAlign w:val="center"/>
          </w:tcPr>
          <w:p w14:paraId="5965C19A" w14:textId="77777777" w:rsidR="00572EB3" w:rsidRPr="00AB17F0" w:rsidRDefault="00572EB3" w:rsidP="00F54456">
            <w:pPr>
              <w:rPr>
                <w:b/>
                <w:spacing w:val="-6"/>
                <w:sz w:val="18"/>
                <w:szCs w:val="18"/>
              </w:rPr>
            </w:pPr>
            <w:r>
              <w:rPr>
                <w:b/>
                <w:spacing w:val="-6"/>
                <w:sz w:val="18"/>
                <w:szCs w:val="18"/>
              </w:rPr>
              <w:t>Question</w:t>
            </w:r>
          </w:p>
        </w:tc>
        <w:tc>
          <w:tcPr>
            <w:tcW w:w="172" w:type="pct"/>
            <w:vAlign w:val="center"/>
          </w:tcPr>
          <w:p w14:paraId="2FC11739" w14:textId="77777777" w:rsidR="00572EB3" w:rsidRPr="00AB17F0" w:rsidRDefault="00572EB3" w:rsidP="00F54456">
            <w:pPr>
              <w:rPr>
                <w:b/>
                <w:spacing w:val="-6"/>
                <w:sz w:val="18"/>
                <w:szCs w:val="18"/>
              </w:rPr>
            </w:pPr>
            <w:r>
              <w:rPr>
                <w:b/>
                <w:spacing w:val="-6"/>
                <w:sz w:val="18"/>
                <w:szCs w:val="18"/>
              </w:rPr>
              <w:t>1</w:t>
            </w:r>
          </w:p>
        </w:tc>
        <w:tc>
          <w:tcPr>
            <w:tcW w:w="172" w:type="pct"/>
            <w:vAlign w:val="center"/>
          </w:tcPr>
          <w:p w14:paraId="1DA4BD3A" w14:textId="77777777" w:rsidR="00572EB3" w:rsidRPr="00AB17F0" w:rsidRDefault="00572EB3" w:rsidP="00F54456">
            <w:pPr>
              <w:rPr>
                <w:b/>
                <w:spacing w:val="-6"/>
                <w:sz w:val="18"/>
                <w:szCs w:val="18"/>
              </w:rPr>
            </w:pPr>
            <w:r>
              <w:rPr>
                <w:b/>
                <w:spacing w:val="-6"/>
                <w:sz w:val="18"/>
                <w:szCs w:val="18"/>
              </w:rPr>
              <w:t>2</w:t>
            </w:r>
          </w:p>
        </w:tc>
        <w:tc>
          <w:tcPr>
            <w:tcW w:w="172" w:type="pct"/>
            <w:vAlign w:val="center"/>
          </w:tcPr>
          <w:p w14:paraId="53FC138A" w14:textId="77777777" w:rsidR="00572EB3" w:rsidRPr="00AB17F0" w:rsidRDefault="00572EB3" w:rsidP="00F54456">
            <w:pPr>
              <w:rPr>
                <w:b/>
                <w:spacing w:val="-6"/>
                <w:sz w:val="18"/>
                <w:szCs w:val="18"/>
              </w:rPr>
            </w:pPr>
            <w:r>
              <w:rPr>
                <w:b/>
                <w:spacing w:val="-6"/>
                <w:sz w:val="18"/>
                <w:szCs w:val="18"/>
              </w:rPr>
              <w:t>3</w:t>
            </w:r>
          </w:p>
        </w:tc>
        <w:tc>
          <w:tcPr>
            <w:tcW w:w="172" w:type="pct"/>
            <w:vAlign w:val="center"/>
          </w:tcPr>
          <w:p w14:paraId="08867B30" w14:textId="77777777" w:rsidR="00572EB3" w:rsidRPr="00AB17F0" w:rsidRDefault="00572EB3" w:rsidP="00F54456">
            <w:pPr>
              <w:rPr>
                <w:b/>
                <w:spacing w:val="-6"/>
                <w:sz w:val="18"/>
                <w:szCs w:val="18"/>
              </w:rPr>
            </w:pPr>
            <w:r>
              <w:rPr>
                <w:b/>
                <w:spacing w:val="-6"/>
                <w:sz w:val="18"/>
                <w:szCs w:val="18"/>
              </w:rPr>
              <w:t>4</w:t>
            </w:r>
          </w:p>
        </w:tc>
        <w:tc>
          <w:tcPr>
            <w:tcW w:w="172" w:type="pct"/>
            <w:vAlign w:val="center"/>
          </w:tcPr>
          <w:p w14:paraId="2A30A30D" w14:textId="77777777" w:rsidR="00572EB3" w:rsidRPr="00AB17F0" w:rsidRDefault="00572EB3" w:rsidP="00F54456">
            <w:pPr>
              <w:rPr>
                <w:b/>
                <w:spacing w:val="-6"/>
                <w:sz w:val="18"/>
                <w:szCs w:val="18"/>
              </w:rPr>
            </w:pPr>
            <w:r>
              <w:rPr>
                <w:b/>
                <w:spacing w:val="-6"/>
                <w:sz w:val="18"/>
                <w:szCs w:val="18"/>
              </w:rPr>
              <w:t>5</w:t>
            </w:r>
          </w:p>
        </w:tc>
      </w:tr>
      <w:tr w:rsidR="00572EB3" w:rsidRPr="00AB17F0" w14:paraId="4FA6D60A" w14:textId="77777777" w:rsidTr="00F54456">
        <w:trPr>
          <w:trHeight w:val="263"/>
        </w:trPr>
        <w:tc>
          <w:tcPr>
            <w:tcW w:w="375" w:type="pct"/>
            <w:vAlign w:val="center"/>
          </w:tcPr>
          <w:p w14:paraId="4451FF84" w14:textId="1212DE89" w:rsidR="00572EB3" w:rsidRPr="00AB17F0" w:rsidRDefault="00572EB3" w:rsidP="00F54456">
            <w:pPr>
              <w:rPr>
                <w:bCs/>
                <w:spacing w:val="-6"/>
                <w:sz w:val="18"/>
                <w:szCs w:val="18"/>
              </w:rPr>
            </w:pPr>
            <w:r>
              <w:rPr>
                <w:bCs/>
                <w:spacing w:val="-6"/>
                <w:sz w:val="18"/>
                <w:szCs w:val="18"/>
              </w:rPr>
              <w:t>HRD1</w:t>
            </w:r>
          </w:p>
        </w:tc>
        <w:tc>
          <w:tcPr>
            <w:tcW w:w="3765" w:type="pct"/>
            <w:vAlign w:val="center"/>
          </w:tcPr>
          <w:p w14:paraId="18C43822" w14:textId="79B55274" w:rsidR="00572EB3" w:rsidRPr="00AB17F0" w:rsidRDefault="00572EB3" w:rsidP="00F54456">
            <w:pPr>
              <w:rPr>
                <w:bCs/>
                <w:spacing w:val="-6"/>
                <w:sz w:val="18"/>
                <w:szCs w:val="18"/>
              </w:rPr>
            </w:pPr>
            <w:r w:rsidRPr="00572EB3">
              <w:rPr>
                <w:color w:val="000000"/>
              </w:rPr>
              <w:t>The HRD programs provided are directly relevant to my job role and responsibilities.</w:t>
            </w:r>
          </w:p>
        </w:tc>
        <w:tc>
          <w:tcPr>
            <w:tcW w:w="172" w:type="pct"/>
            <w:vAlign w:val="center"/>
          </w:tcPr>
          <w:p w14:paraId="3AAA2746"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2CB187BD"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31B1394C"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76EFF811"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6F0C8DBF" w14:textId="77777777" w:rsidR="00572EB3" w:rsidRPr="00AB17F0" w:rsidRDefault="00572EB3" w:rsidP="00F54456">
            <w:pPr>
              <w:rPr>
                <w:bCs/>
                <w:i/>
                <w:iCs/>
                <w:color w:val="D9D9D9" w:themeColor="background1" w:themeShade="D9"/>
                <w:spacing w:val="-6"/>
                <w:sz w:val="18"/>
                <w:szCs w:val="18"/>
              </w:rPr>
            </w:pPr>
          </w:p>
        </w:tc>
      </w:tr>
      <w:tr w:rsidR="00572EB3" w:rsidRPr="00AB17F0" w14:paraId="7791628D" w14:textId="77777777" w:rsidTr="00F54456">
        <w:trPr>
          <w:trHeight w:val="263"/>
        </w:trPr>
        <w:tc>
          <w:tcPr>
            <w:tcW w:w="375" w:type="pct"/>
            <w:vAlign w:val="center"/>
          </w:tcPr>
          <w:p w14:paraId="4E6E2F00" w14:textId="4EA98D1A" w:rsidR="00572EB3" w:rsidRPr="00AB17F0" w:rsidRDefault="00572EB3" w:rsidP="00F54456">
            <w:pPr>
              <w:rPr>
                <w:bCs/>
                <w:spacing w:val="-6"/>
                <w:sz w:val="18"/>
                <w:szCs w:val="18"/>
              </w:rPr>
            </w:pPr>
            <w:r>
              <w:rPr>
                <w:bCs/>
                <w:spacing w:val="-6"/>
                <w:sz w:val="18"/>
                <w:szCs w:val="18"/>
              </w:rPr>
              <w:t>HRD2</w:t>
            </w:r>
          </w:p>
        </w:tc>
        <w:tc>
          <w:tcPr>
            <w:tcW w:w="3765" w:type="pct"/>
            <w:vAlign w:val="center"/>
          </w:tcPr>
          <w:p w14:paraId="740DE605" w14:textId="68B42389" w:rsidR="00572EB3" w:rsidRPr="00AB17F0" w:rsidRDefault="00572EB3" w:rsidP="00F54456">
            <w:pPr>
              <w:rPr>
                <w:bCs/>
                <w:spacing w:val="-6"/>
                <w:sz w:val="18"/>
                <w:szCs w:val="18"/>
              </w:rPr>
            </w:pPr>
            <w:r w:rsidRPr="00572EB3">
              <w:rPr>
                <w:color w:val="000000"/>
              </w:rPr>
              <w:t>The training materials used in HRD programs are up-to-date, clear, and useful.</w:t>
            </w:r>
          </w:p>
        </w:tc>
        <w:tc>
          <w:tcPr>
            <w:tcW w:w="172" w:type="pct"/>
            <w:vAlign w:val="center"/>
          </w:tcPr>
          <w:p w14:paraId="543E318C"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70FF98B4"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18923139"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3B77068A"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6042A3C3" w14:textId="77777777" w:rsidR="00572EB3" w:rsidRPr="00AB17F0" w:rsidRDefault="00572EB3" w:rsidP="00F54456">
            <w:pPr>
              <w:rPr>
                <w:bCs/>
                <w:i/>
                <w:iCs/>
                <w:color w:val="D9D9D9" w:themeColor="background1" w:themeShade="D9"/>
                <w:spacing w:val="-6"/>
                <w:sz w:val="18"/>
                <w:szCs w:val="18"/>
              </w:rPr>
            </w:pPr>
          </w:p>
        </w:tc>
      </w:tr>
      <w:tr w:rsidR="00572EB3" w:rsidRPr="00AB17F0" w14:paraId="7E8CEFBB" w14:textId="77777777" w:rsidTr="00F54456">
        <w:trPr>
          <w:trHeight w:val="263"/>
        </w:trPr>
        <w:tc>
          <w:tcPr>
            <w:tcW w:w="375" w:type="pct"/>
            <w:vAlign w:val="center"/>
          </w:tcPr>
          <w:p w14:paraId="1F7EBEF3" w14:textId="1BF4BE70" w:rsidR="00572EB3" w:rsidRPr="00AB17F0" w:rsidRDefault="00572EB3" w:rsidP="00F54456">
            <w:pPr>
              <w:rPr>
                <w:bCs/>
                <w:spacing w:val="-6"/>
                <w:sz w:val="18"/>
                <w:szCs w:val="18"/>
              </w:rPr>
            </w:pPr>
            <w:r>
              <w:rPr>
                <w:bCs/>
                <w:spacing w:val="-6"/>
                <w:sz w:val="18"/>
                <w:szCs w:val="18"/>
              </w:rPr>
              <w:t>HRD3</w:t>
            </w:r>
          </w:p>
        </w:tc>
        <w:tc>
          <w:tcPr>
            <w:tcW w:w="3765" w:type="pct"/>
            <w:vAlign w:val="center"/>
          </w:tcPr>
          <w:p w14:paraId="5C703031" w14:textId="48B7186A" w:rsidR="00572EB3" w:rsidRPr="00AB17F0" w:rsidRDefault="00572EB3" w:rsidP="00F54456">
            <w:pPr>
              <w:rPr>
                <w:bCs/>
                <w:spacing w:val="-6"/>
                <w:sz w:val="18"/>
                <w:szCs w:val="18"/>
              </w:rPr>
            </w:pPr>
            <w:r w:rsidRPr="00572EB3">
              <w:rPr>
                <w:color w:val="000000"/>
              </w:rPr>
              <w:t>The facilitators of HRD programs are knowledgeable and effective in delivering training.</w:t>
            </w:r>
          </w:p>
        </w:tc>
        <w:tc>
          <w:tcPr>
            <w:tcW w:w="172" w:type="pct"/>
            <w:vAlign w:val="center"/>
          </w:tcPr>
          <w:p w14:paraId="56F59F51"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27EDC643"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67DBB807"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732FCD84"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0BEC2D27" w14:textId="77777777" w:rsidR="00572EB3" w:rsidRPr="00AB17F0" w:rsidRDefault="00572EB3" w:rsidP="00F54456">
            <w:pPr>
              <w:rPr>
                <w:bCs/>
                <w:i/>
                <w:iCs/>
                <w:color w:val="D9D9D9" w:themeColor="background1" w:themeShade="D9"/>
                <w:spacing w:val="-6"/>
                <w:sz w:val="18"/>
                <w:szCs w:val="18"/>
              </w:rPr>
            </w:pPr>
          </w:p>
        </w:tc>
      </w:tr>
      <w:tr w:rsidR="00572EB3" w:rsidRPr="00AB17F0" w14:paraId="3C09E541" w14:textId="77777777" w:rsidTr="00F54456">
        <w:trPr>
          <w:trHeight w:val="263"/>
        </w:trPr>
        <w:tc>
          <w:tcPr>
            <w:tcW w:w="375" w:type="pct"/>
            <w:vAlign w:val="center"/>
          </w:tcPr>
          <w:p w14:paraId="7FD5CC78" w14:textId="3FDF8E05" w:rsidR="00572EB3" w:rsidRPr="00AB17F0" w:rsidRDefault="00572EB3" w:rsidP="00F54456">
            <w:pPr>
              <w:rPr>
                <w:bCs/>
                <w:spacing w:val="-6"/>
                <w:sz w:val="18"/>
                <w:szCs w:val="18"/>
              </w:rPr>
            </w:pPr>
            <w:r>
              <w:rPr>
                <w:bCs/>
                <w:spacing w:val="-6"/>
                <w:sz w:val="18"/>
                <w:szCs w:val="18"/>
              </w:rPr>
              <w:t>HRD4</w:t>
            </w:r>
          </w:p>
        </w:tc>
        <w:tc>
          <w:tcPr>
            <w:tcW w:w="3765" w:type="pct"/>
            <w:vAlign w:val="center"/>
          </w:tcPr>
          <w:p w14:paraId="48121B3E" w14:textId="6D41CC38" w:rsidR="00572EB3" w:rsidRPr="00AB17F0" w:rsidRDefault="00572EB3" w:rsidP="00F54456">
            <w:pPr>
              <w:rPr>
                <w:bCs/>
                <w:spacing w:val="-6"/>
                <w:sz w:val="18"/>
                <w:szCs w:val="18"/>
              </w:rPr>
            </w:pPr>
            <w:r w:rsidRPr="00572EB3">
              <w:rPr>
                <w:color w:val="000000"/>
              </w:rPr>
              <w:t>HRD programs align well with my personal and career development goals.</w:t>
            </w:r>
          </w:p>
        </w:tc>
        <w:tc>
          <w:tcPr>
            <w:tcW w:w="172" w:type="pct"/>
            <w:vAlign w:val="center"/>
          </w:tcPr>
          <w:p w14:paraId="79ABF8E7"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5578BEE3"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143FE5CE"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725FD36B"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613EA9ED" w14:textId="77777777" w:rsidR="00572EB3" w:rsidRPr="00AB17F0" w:rsidRDefault="00572EB3" w:rsidP="00F54456">
            <w:pPr>
              <w:rPr>
                <w:bCs/>
                <w:i/>
                <w:iCs/>
                <w:color w:val="D9D9D9" w:themeColor="background1" w:themeShade="D9"/>
                <w:spacing w:val="-6"/>
                <w:sz w:val="18"/>
                <w:szCs w:val="18"/>
              </w:rPr>
            </w:pPr>
          </w:p>
        </w:tc>
      </w:tr>
      <w:tr w:rsidR="00572EB3" w:rsidRPr="00AB17F0" w14:paraId="682FDBB9" w14:textId="77777777" w:rsidTr="00F54456">
        <w:trPr>
          <w:trHeight w:val="263"/>
        </w:trPr>
        <w:tc>
          <w:tcPr>
            <w:tcW w:w="375" w:type="pct"/>
            <w:vAlign w:val="center"/>
          </w:tcPr>
          <w:p w14:paraId="2DA0DA32" w14:textId="08B7F2AC" w:rsidR="00572EB3" w:rsidRDefault="00572EB3" w:rsidP="00F54456">
            <w:pPr>
              <w:rPr>
                <w:bCs/>
                <w:spacing w:val="-6"/>
                <w:sz w:val="18"/>
                <w:szCs w:val="18"/>
              </w:rPr>
            </w:pPr>
            <w:r>
              <w:rPr>
                <w:bCs/>
                <w:spacing w:val="-6"/>
                <w:sz w:val="18"/>
                <w:szCs w:val="18"/>
              </w:rPr>
              <w:t>HRD5</w:t>
            </w:r>
          </w:p>
        </w:tc>
        <w:tc>
          <w:tcPr>
            <w:tcW w:w="3765" w:type="pct"/>
            <w:vAlign w:val="center"/>
          </w:tcPr>
          <w:p w14:paraId="0EDF7148" w14:textId="090184D6" w:rsidR="00572EB3" w:rsidRPr="00572EB3" w:rsidRDefault="000868F6" w:rsidP="00F54456">
            <w:pPr>
              <w:rPr>
                <w:color w:val="000000"/>
              </w:rPr>
            </w:pPr>
            <w:r w:rsidRPr="000868F6">
              <w:rPr>
                <w:color w:val="000000"/>
              </w:rPr>
              <w:t>There is a mechanism in place to provide feedback on HRD programs, which is used for continuous improvement.</w:t>
            </w:r>
          </w:p>
        </w:tc>
        <w:tc>
          <w:tcPr>
            <w:tcW w:w="172" w:type="pct"/>
            <w:vAlign w:val="center"/>
          </w:tcPr>
          <w:p w14:paraId="2D099BB8"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64A79D09"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0D404F25"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7728EEFE"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78657B15" w14:textId="77777777" w:rsidR="00572EB3" w:rsidRPr="00AB17F0" w:rsidRDefault="00572EB3" w:rsidP="00F54456">
            <w:pPr>
              <w:rPr>
                <w:bCs/>
                <w:i/>
                <w:iCs/>
                <w:color w:val="D9D9D9" w:themeColor="background1" w:themeShade="D9"/>
                <w:spacing w:val="-6"/>
                <w:sz w:val="18"/>
                <w:szCs w:val="18"/>
              </w:rPr>
            </w:pPr>
          </w:p>
        </w:tc>
      </w:tr>
      <w:tr w:rsidR="00572EB3" w:rsidRPr="00AB17F0" w14:paraId="42422FE6" w14:textId="77777777" w:rsidTr="00F54456">
        <w:trPr>
          <w:trHeight w:val="263"/>
        </w:trPr>
        <w:tc>
          <w:tcPr>
            <w:tcW w:w="375" w:type="pct"/>
            <w:vAlign w:val="center"/>
          </w:tcPr>
          <w:p w14:paraId="253298B5" w14:textId="369AB544" w:rsidR="00572EB3" w:rsidRDefault="00572EB3" w:rsidP="00F54456">
            <w:pPr>
              <w:rPr>
                <w:bCs/>
                <w:spacing w:val="-6"/>
                <w:sz w:val="18"/>
                <w:szCs w:val="18"/>
              </w:rPr>
            </w:pPr>
            <w:r>
              <w:rPr>
                <w:bCs/>
                <w:spacing w:val="-6"/>
                <w:sz w:val="18"/>
                <w:szCs w:val="18"/>
              </w:rPr>
              <w:t>HRD6</w:t>
            </w:r>
          </w:p>
        </w:tc>
        <w:tc>
          <w:tcPr>
            <w:tcW w:w="3765" w:type="pct"/>
            <w:vAlign w:val="center"/>
          </w:tcPr>
          <w:p w14:paraId="21191A38" w14:textId="598919CF" w:rsidR="00572EB3" w:rsidRPr="00572EB3" w:rsidRDefault="00572EB3" w:rsidP="00F54456">
            <w:pPr>
              <w:rPr>
                <w:color w:val="000000"/>
              </w:rPr>
            </w:pPr>
            <w:r w:rsidRPr="00572EB3">
              <w:rPr>
                <w:color w:val="000000"/>
              </w:rPr>
              <w:t>Participation in HRD programs has positively impacted my job performance.</w:t>
            </w:r>
          </w:p>
        </w:tc>
        <w:tc>
          <w:tcPr>
            <w:tcW w:w="172" w:type="pct"/>
            <w:vAlign w:val="center"/>
          </w:tcPr>
          <w:p w14:paraId="5B0F8E3D"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7ED0A754"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25B0344F"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73D378A9"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12C8F3EB" w14:textId="77777777" w:rsidR="00572EB3" w:rsidRPr="00AB17F0" w:rsidRDefault="00572EB3" w:rsidP="00F54456">
            <w:pPr>
              <w:rPr>
                <w:bCs/>
                <w:i/>
                <w:iCs/>
                <w:color w:val="D9D9D9" w:themeColor="background1" w:themeShade="D9"/>
                <w:spacing w:val="-6"/>
                <w:sz w:val="18"/>
                <w:szCs w:val="18"/>
              </w:rPr>
            </w:pPr>
          </w:p>
        </w:tc>
      </w:tr>
      <w:tr w:rsidR="00572EB3" w:rsidRPr="00AB17F0" w14:paraId="0D55BA3E" w14:textId="77777777" w:rsidTr="00F54456">
        <w:trPr>
          <w:trHeight w:val="263"/>
        </w:trPr>
        <w:tc>
          <w:tcPr>
            <w:tcW w:w="375" w:type="pct"/>
            <w:vAlign w:val="center"/>
          </w:tcPr>
          <w:p w14:paraId="0E6145F3" w14:textId="7D8A846E" w:rsidR="00572EB3" w:rsidRDefault="00572EB3" w:rsidP="00F54456">
            <w:pPr>
              <w:rPr>
                <w:bCs/>
                <w:spacing w:val="-6"/>
                <w:sz w:val="18"/>
                <w:szCs w:val="18"/>
              </w:rPr>
            </w:pPr>
            <w:r>
              <w:rPr>
                <w:bCs/>
                <w:spacing w:val="-6"/>
                <w:sz w:val="18"/>
                <w:szCs w:val="18"/>
              </w:rPr>
              <w:t>HRD7</w:t>
            </w:r>
          </w:p>
        </w:tc>
        <w:tc>
          <w:tcPr>
            <w:tcW w:w="3765" w:type="pct"/>
            <w:vAlign w:val="center"/>
          </w:tcPr>
          <w:p w14:paraId="44C53712" w14:textId="4F0F196C" w:rsidR="00572EB3" w:rsidRPr="00572EB3" w:rsidRDefault="00572EB3" w:rsidP="00F54456">
            <w:pPr>
              <w:rPr>
                <w:color w:val="000000"/>
              </w:rPr>
            </w:pPr>
            <w:r w:rsidRPr="00572EB3">
              <w:rPr>
                <w:color w:val="000000"/>
              </w:rPr>
              <w:t>The organization supports continuous learning and development through ongoing HRD initiatives.</w:t>
            </w:r>
          </w:p>
        </w:tc>
        <w:tc>
          <w:tcPr>
            <w:tcW w:w="172" w:type="pct"/>
            <w:vAlign w:val="center"/>
          </w:tcPr>
          <w:p w14:paraId="5CDE856E"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5FB1A945"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3DB7B3E1"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4B7C8339"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02C2FC4D" w14:textId="77777777" w:rsidR="00572EB3" w:rsidRPr="00AB17F0" w:rsidRDefault="00572EB3" w:rsidP="00F54456">
            <w:pPr>
              <w:rPr>
                <w:bCs/>
                <w:i/>
                <w:iCs/>
                <w:color w:val="D9D9D9" w:themeColor="background1" w:themeShade="D9"/>
                <w:spacing w:val="-6"/>
                <w:sz w:val="18"/>
                <w:szCs w:val="18"/>
              </w:rPr>
            </w:pPr>
          </w:p>
        </w:tc>
      </w:tr>
      <w:tr w:rsidR="00572EB3" w:rsidRPr="00AB17F0" w14:paraId="00096B2F" w14:textId="77777777" w:rsidTr="00F54456">
        <w:trPr>
          <w:trHeight w:val="263"/>
        </w:trPr>
        <w:tc>
          <w:tcPr>
            <w:tcW w:w="375" w:type="pct"/>
            <w:vAlign w:val="center"/>
          </w:tcPr>
          <w:p w14:paraId="049B782B" w14:textId="5BC26F28" w:rsidR="00572EB3" w:rsidRDefault="00572EB3" w:rsidP="00F54456">
            <w:pPr>
              <w:rPr>
                <w:bCs/>
                <w:spacing w:val="-6"/>
                <w:sz w:val="18"/>
                <w:szCs w:val="18"/>
              </w:rPr>
            </w:pPr>
            <w:r>
              <w:rPr>
                <w:bCs/>
                <w:spacing w:val="-6"/>
                <w:sz w:val="18"/>
                <w:szCs w:val="18"/>
              </w:rPr>
              <w:t>HRD8</w:t>
            </w:r>
          </w:p>
        </w:tc>
        <w:tc>
          <w:tcPr>
            <w:tcW w:w="3765" w:type="pct"/>
            <w:vAlign w:val="center"/>
          </w:tcPr>
          <w:p w14:paraId="5B5DCA6F" w14:textId="01536A29" w:rsidR="00572EB3" w:rsidRPr="00572EB3" w:rsidRDefault="00572EB3" w:rsidP="00F54456">
            <w:pPr>
              <w:rPr>
                <w:color w:val="000000"/>
              </w:rPr>
            </w:pPr>
            <w:r w:rsidRPr="00572EB3">
              <w:rPr>
                <w:color w:val="000000"/>
              </w:rPr>
              <w:t>All employees have equal access to participate in HRD programs.</w:t>
            </w:r>
          </w:p>
        </w:tc>
        <w:tc>
          <w:tcPr>
            <w:tcW w:w="172" w:type="pct"/>
            <w:vAlign w:val="center"/>
          </w:tcPr>
          <w:p w14:paraId="382BE2BC"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06A61B0B"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2D68392F"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12667ECB" w14:textId="77777777" w:rsidR="00572EB3" w:rsidRPr="00AB17F0" w:rsidRDefault="00572EB3" w:rsidP="00F54456">
            <w:pPr>
              <w:rPr>
                <w:bCs/>
                <w:i/>
                <w:iCs/>
                <w:color w:val="D9D9D9" w:themeColor="background1" w:themeShade="D9"/>
                <w:spacing w:val="-6"/>
                <w:sz w:val="18"/>
                <w:szCs w:val="18"/>
              </w:rPr>
            </w:pPr>
          </w:p>
        </w:tc>
        <w:tc>
          <w:tcPr>
            <w:tcW w:w="172" w:type="pct"/>
            <w:vAlign w:val="center"/>
          </w:tcPr>
          <w:p w14:paraId="011AE680" w14:textId="77777777" w:rsidR="00572EB3" w:rsidRPr="00AB17F0" w:rsidRDefault="00572EB3" w:rsidP="00F54456">
            <w:pPr>
              <w:rPr>
                <w:bCs/>
                <w:i/>
                <w:iCs/>
                <w:color w:val="D9D9D9" w:themeColor="background1" w:themeShade="D9"/>
                <w:spacing w:val="-6"/>
                <w:sz w:val="18"/>
                <w:szCs w:val="18"/>
              </w:rPr>
            </w:pPr>
          </w:p>
        </w:tc>
      </w:tr>
    </w:tbl>
    <w:p w14:paraId="0B6B4811" w14:textId="77777777" w:rsidR="00BC603F" w:rsidRDefault="00BC603F" w:rsidP="00111004">
      <w:pPr>
        <w:rPr>
          <w:rFonts w:eastAsiaTheme="minorHAnsi"/>
          <w:b/>
          <w:bCs/>
          <w:color w:val="000000" w:themeColor="text1"/>
          <w:sz w:val="28"/>
          <w:szCs w:val="28"/>
        </w:rPr>
      </w:pPr>
    </w:p>
    <w:bookmarkEnd w:id="1491"/>
    <w:p w14:paraId="2DE23928" w14:textId="456E72CA" w:rsidR="00AD1112" w:rsidRPr="0025187C" w:rsidRDefault="00AD1112" w:rsidP="0025187C">
      <w:pPr>
        <w:pStyle w:val="Heading1"/>
        <w:rPr>
          <w:color w:val="000000" w:themeColor="text1"/>
          <w:sz w:val="24"/>
          <w:szCs w:val="24"/>
        </w:rPr>
        <w:sectPr w:rsidR="00AD1112" w:rsidRPr="0025187C" w:rsidSect="00B070A7">
          <w:pgSz w:w="11900" w:h="16820"/>
          <w:pgMar w:top="1418" w:right="1190" w:bottom="1418" w:left="1985" w:header="709" w:footer="709" w:gutter="0"/>
          <w:cols w:space="708"/>
          <w:docGrid w:linePitch="360"/>
        </w:sectPr>
      </w:pPr>
    </w:p>
    <w:p w14:paraId="01AE9D1B" w14:textId="7C663F70" w:rsidR="009A108A" w:rsidRPr="0025187C" w:rsidRDefault="00243B77" w:rsidP="00414D3C">
      <w:pPr>
        <w:pStyle w:val="Heading1"/>
        <w:rPr>
          <w:rFonts w:ascii="Times New Roman" w:eastAsiaTheme="minorHAnsi" w:hAnsi="Times New Roman" w:cs="Times New Roman"/>
          <w:b/>
          <w:bCs/>
          <w:color w:val="000000" w:themeColor="text1"/>
          <w:sz w:val="28"/>
          <w:szCs w:val="28"/>
        </w:rPr>
      </w:pPr>
      <w:bookmarkStart w:id="1542" w:name="_Toc205420217"/>
      <w:bookmarkStart w:id="1543" w:name="_Toc154668195"/>
      <w:bookmarkStart w:id="1544" w:name="Phu_luc_C"/>
      <w:r w:rsidRPr="00AB17F0">
        <w:rPr>
          <w:rFonts w:ascii="Times New Roman" w:eastAsiaTheme="minorHAnsi" w:hAnsi="Times New Roman" w:cs="Times New Roman"/>
          <w:b/>
          <w:bCs/>
          <w:color w:val="000000" w:themeColor="text1"/>
          <w:sz w:val="28"/>
          <w:szCs w:val="28"/>
        </w:rPr>
        <w:t>APPENDIX</w:t>
      </w:r>
      <w:r w:rsidR="00CF2D31" w:rsidRPr="00AB17F0">
        <w:rPr>
          <w:rFonts w:ascii="Times New Roman" w:eastAsiaTheme="minorHAnsi" w:hAnsi="Times New Roman" w:cs="Times New Roman"/>
          <w:b/>
          <w:bCs/>
          <w:color w:val="000000" w:themeColor="text1"/>
          <w:sz w:val="28"/>
          <w:szCs w:val="28"/>
          <w:lang w:val="vi-VN"/>
        </w:rPr>
        <w:t xml:space="preserve"> </w:t>
      </w:r>
      <w:r w:rsidR="0025187C">
        <w:rPr>
          <w:rFonts w:ascii="Times New Roman" w:eastAsiaTheme="minorHAnsi" w:hAnsi="Times New Roman" w:cs="Times New Roman"/>
          <w:b/>
          <w:bCs/>
          <w:color w:val="000000" w:themeColor="text1"/>
          <w:sz w:val="28"/>
          <w:szCs w:val="28"/>
        </w:rPr>
        <w:t>C</w:t>
      </w:r>
      <w:bookmarkEnd w:id="1542"/>
    </w:p>
    <w:bookmarkEnd w:id="1543"/>
    <w:bookmarkEnd w:id="1544"/>
    <w:p w14:paraId="0B24CC99" w14:textId="24228DAC" w:rsidR="00CF2D31" w:rsidRDefault="00243B77" w:rsidP="000231EB">
      <w:pPr>
        <w:rPr>
          <w:rFonts w:eastAsiaTheme="minorHAnsi"/>
          <w:b/>
          <w:bCs/>
          <w:color w:val="000000" w:themeColor="text1"/>
          <w:sz w:val="28"/>
          <w:szCs w:val="28"/>
          <w:lang w:val="en-US"/>
        </w:rPr>
      </w:pPr>
      <w:r w:rsidRPr="00AB17F0">
        <w:rPr>
          <w:rFonts w:eastAsiaTheme="minorHAnsi"/>
          <w:b/>
          <w:bCs/>
          <w:color w:val="000000" w:themeColor="text1"/>
          <w:sz w:val="28"/>
          <w:szCs w:val="28"/>
        </w:rPr>
        <w:t>SCALE RELIABILITY TESTING DATA</w:t>
      </w:r>
    </w:p>
    <w:p w14:paraId="26C934E2" w14:textId="77777777" w:rsidR="006C594F" w:rsidRDefault="006C594F" w:rsidP="006C594F">
      <w:pPr>
        <w:autoSpaceDE w:val="0"/>
        <w:autoSpaceDN w:val="0"/>
        <w:adjustRightInd w:val="0"/>
        <w:rPr>
          <w:rFonts w:eastAsiaTheme="minorHAnsi"/>
          <w:i/>
          <w:color w:val="000000" w:themeColor="text1"/>
          <w:sz w:val="20"/>
          <w:szCs w:val="20"/>
          <w:lang w:val="en-US"/>
        </w:rPr>
      </w:pPr>
    </w:p>
    <w:p w14:paraId="6508AE65" w14:textId="77777777" w:rsidR="00906710" w:rsidRPr="008B48FD" w:rsidRDefault="00906710" w:rsidP="00906710">
      <w:pPr>
        <w:rPr>
          <w:sz w:val="20"/>
          <w:szCs w:val="20"/>
        </w:rPr>
      </w:pPr>
    </w:p>
    <w:p w14:paraId="47932941" w14:textId="77777777" w:rsidR="001169B3" w:rsidRDefault="001169B3" w:rsidP="001169B3"/>
    <w:p w14:paraId="73A26FDD" w14:textId="77777777" w:rsidR="001169B3" w:rsidRPr="001169B3" w:rsidRDefault="001169B3" w:rsidP="001169B3">
      <w:pPr>
        <w:rPr>
          <w:rFonts w:asciiTheme="majorHAnsi" w:hAnsiTheme="majorHAnsi" w:cstheme="majorHAnsi"/>
          <w:sz w:val="20"/>
          <w:szCs w:val="20"/>
        </w:rPr>
      </w:pPr>
      <w:r w:rsidRPr="001169B3">
        <w:rPr>
          <w:rFonts w:asciiTheme="majorHAnsi" w:eastAsia="Arial" w:hAnsiTheme="majorHAnsi" w:cstheme="majorHAnsi"/>
          <w:b/>
          <w:color w:val="000000"/>
          <w:sz w:val="20"/>
          <w:szCs w:val="20"/>
        </w:rPr>
        <w:cr/>
        <w:t>Reliability</w:t>
      </w:r>
    </w:p>
    <w:p w14:paraId="39AA558A" w14:textId="77777777" w:rsidR="001169B3" w:rsidRPr="001169B3" w:rsidRDefault="001169B3" w:rsidP="001169B3">
      <w:pPr>
        <w:spacing w:before="200"/>
        <w:rPr>
          <w:rFonts w:asciiTheme="majorHAnsi" w:hAnsiTheme="majorHAnsi" w:cstheme="majorHAnsi"/>
          <w:sz w:val="20"/>
          <w:szCs w:val="20"/>
        </w:rPr>
      </w:pPr>
      <w:r w:rsidRPr="001169B3">
        <w:rPr>
          <w:rFonts w:asciiTheme="majorHAnsi" w:eastAsia="Arial" w:hAnsiTheme="majorHAnsi" w:cstheme="majorHAnsi"/>
          <w:b/>
          <w:color w:val="000000"/>
          <w:sz w:val="20"/>
          <w:szCs w:val="20"/>
        </w:rPr>
        <w:t>Scale: ALL VARIABLES</w:t>
      </w:r>
    </w:p>
    <w:tbl>
      <w:tblPr>
        <w:tblW w:w="0" w:type="auto"/>
        <w:tblInd w:w="10" w:type="dxa"/>
        <w:tblLayout w:type="fixed"/>
        <w:tblCellMar>
          <w:left w:w="10" w:type="dxa"/>
          <w:right w:w="10" w:type="dxa"/>
        </w:tblCellMar>
        <w:tblLook w:val="0000" w:firstRow="0" w:lastRow="0" w:firstColumn="0" w:lastColumn="0" w:noHBand="0" w:noVBand="0"/>
      </w:tblPr>
      <w:tblGrid>
        <w:gridCol w:w="833"/>
        <w:gridCol w:w="1224"/>
        <w:gridCol w:w="1156"/>
        <w:gridCol w:w="1156"/>
      </w:tblGrid>
      <w:tr w:rsidR="001169B3" w:rsidRPr="001169B3" w14:paraId="631BA7CD" w14:textId="77777777" w:rsidTr="00F54456">
        <w:tc>
          <w:tcPr>
            <w:tcW w:w="4369" w:type="dxa"/>
            <w:gridSpan w:val="4"/>
            <w:shd w:val="clear" w:color="auto" w:fill="FFFFFF"/>
            <w:vAlign w:val="center"/>
          </w:tcPr>
          <w:p w14:paraId="56A06A52"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Case Processing Summary</w:t>
            </w:r>
          </w:p>
        </w:tc>
      </w:tr>
      <w:tr w:rsidR="007B738F" w14:paraId="0AD29AF9" w14:textId="77777777" w:rsidTr="00F54456">
        <w:tc>
          <w:tcPr>
            <w:tcW w:w="2057" w:type="dxa"/>
            <w:gridSpan w:val="2"/>
            <w:shd w:val="clear" w:color="auto" w:fill="FFFFFF"/>
            <w:vAlign w:val="bottom"/>
          </w:tcPr>
          <w:p w14:paraId="37013F69" w14:textId="77777777" w:rsidR="001169B3" w:rsidRPr="001169B3" w:rsidRDefault="001169B3" w:rsidP="00F54456">
            <w:pPr>
              <w:spacing w:before="15" w:after="5"/>
              <w:ind w:left="30" w:right="40"/>
              <w:rPr>
                <w:rFonts w:asciiTheme="majorHAnsi" w:hAnsiTheme="majorHAnsi" w:cstheme="majorHAnsi"/>
                <w:sz w:val="20"/>
                <w:szCs w:val="20"/>
              </w:rPr>
            </w:pPr>
          </w:p>
        </w:tc>
        <w:tc>
          <w:tcPr>
            <w:tcW w:w="1156" w:type="dxa"/>
            <w:shd w:val="clear" w:color="auto" w:fill="FFFFFF"/>
            <w:vAlign w:val="bottom"/>
          </w:tcPr>
          <w:p w14:paraId="45EA741D"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w:t>
            </w:r>
          </w:p>
        </w:tc>
        <w:tc>
          <w:tcPr>
            <w:tcW w:w="1156" w:type="dxa"/>
            <w:shd w:val="clear" w:color="auto" w:fill="FFFFFF"/>
            <w:vAlign w:val="bottom"/>
          </w:tcPr>
          <w:p w14:paraId="4E7555A0"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w:t>
            </w:r>
          </w:p>
        </w:tc>
      </w:tr>
      <w:tr w:rsidR="007B738F" w14:paraId="4B53328E" w14:textId="77777777" w:rsidTr="00F54456">
        <w:tc>
          <w:tcPr>
            <w:tcW w:w="833" w:type="dxa"/>
            <w:vMerge w:val="restart"/>
            <w:shd w:val="clear" w:color="auto" w:fill="E0E0E0"/>
          </w:tcPr>
          <w:p w14:paraId="139A1B58"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Cases</w:t>
            </w:r>
          </w:p>
        </w:tc>
        <w:tc>
          <w:tcPr>
            <w:tcW w:w="1224" w:type="dxa"/>
            <w:shd w:val="clear" w:color="auto" w:fill="E0E0E0"/>
          </w:tcPr>
          <w:p w14:paraId="1A17C973"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Valid</w:t>
            </w:r>
          </w:p>
        </w:tc>
        <w:tc>
          <w:tcPr>
            <w:tcW w:w="1156" w:type="dxa"/>
            <w:shd w:val="clear" w:color="auto" w:fill="F9F9FB"/>
          </w:tcPr>
          <w:p w14:paraId="1D980963"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c>
          <w:tcPr>
            <w:tcW w:w="1156" w:type="dxa"/>
            <w:shd w:val="clear" w:color="auto" w:fill="F9F9FB"/>
          </w:tcPr>
          <w:p w14:paraId="6CACCED0"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100.0</w:t>
            </w:r>
          </w:p>
        </w:tc>
      </w:tr>
      <w:tr w:rsidR="007B738F" w14:paraId="6529CBD4" w14:textId="77777777" w:rsidTr="00F54456">
        <w:tc>
          <w:tcPr>
            <w:tcW w:w="833" w:type="dxa"/>
            <w:vMerge/>
          </w:tcPr>
          <w:p w14:paraId="209B2221" w14:textId="77777777" w:rsidR="001169B3" w:rsidRPr="001169B3" w:rsidRDefault="001169B3" w:rsidP="00F54456">
            <w:pPr>
              <w:rPr>
                <w:rFonts w:asciiTheme="majorHAnsi" w:hAnsiTheme="majorHAnsi" w:cstheme="majorHAnsi"/>
                <w:sz w:val="20"/>
                <w:szCs w:val="20"/>
              </w:rPr>
            </w:pPr>
          </w:p>
        </w:tc>
        <w:tc>
          <w:tcPr>
            <w:tcW w:w="1224" w:type="dxa"/>
            <w:shd w:val="clear" w:color="auto" w:fill="E0E0E0"/>
          </w:tcPr>
          <w:p w14:paraId="7A78FCB0"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Excluded</w:t>
            </w:r>
            <w:r w:rsidRPr="001169B3">
              <w:rPr>
                <w:rFonts w:asciiTheme="majorHAnsi" w:hAnsiTheme="majorHAnsi" w:cstheme="majorHAnsi"/>
                <w:sz w:val="20"/>
                <w:szCs w:val="20"/>
                <w:vertAlign w:val="superscript"/>
              </w:rPr>
              <w:t>a</w:t>
            </w:r>
          </w:p>
        </w:tc>
        <w:tc>
          <w:tcPr>
            <w:tcW w:w="1156" w:type="dxa"/>
            <w:shd w:val="clear" w:color="auto" w:fill="F9F9FB"/>
          </w:tcPr>
          <w:p w14:paraId="0E82EEB1"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0</w:t>
            </w:r>
          </w:p>
        </w:tc>
        <w:tc>
          <w:tcPr>
            <w:tcW w:w="1156" w:type="dxa"/>
            <w:shd w:val="clear" w:color="auto" w:fill="F9F9FB"/>
          </w:tcPr>
          <w:p w14:paraId="500BAE6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.0</w:t>
            </w:r>
          </w:p>
        </w:tc>
      </w:tr>
      <w:tr w:rsidR="007B738F" w14:paraId="5B046402" w14:textId="77777777" w:rsidTr="00F54456">
        <w:tc>
          <w:tcPr>
            <w:tcW w:w="833" w:type="dxa"/>
            <w:vMerge/>
          </w:tcPr>
          <w:p w14:paraId="174D0917" w14:textId="77777777" w:rsidR="001169B3" w:rsidRPr="001169B3" w:rsidRDefault="001169B3" w:rsidP="00F54456">
            <w:pPr>
              <w:rPr>
                <w:rFonts w:asciiTheme="majorHAnsi" w:hAnsiTheme="majorHAnsi" w:cstheme="majorHAnsi"/>
                <w:sz w:val="20"/>
                <w:szCs w:val="20"/>
              </w:rPr>
            </w:pPr>
          </w:p>
        </w:tc>
        <w:tc>
          <w:tcPr>
            <w:tcW w:w="1224" w:type="dxa"/>
            <w:shd w:val="clear" w:color="auto" w:fill="E0E0E0"/>
          </w:tcPr>
          <w:p w14:paraId="01627EEB"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Total</w:t>
            </w:r>
          </w:p>
        </w:tc>
        <w:tc>
          <w:tcPr>
            <w:tcW w:w="1156" w:type="dxa"/>
            <w:shd w:val="clear" w:color="auto" w:fill="F9F9FB"/>
          </w:tcPr>
          <w:p w14:paraId="3AAB9C64"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c>
          <w:tcPr>
            <w:tcW w:w="1156" w:type="dxa"/>
            <w:shd w:val="clear" w:color="auto" w:fill="F9F9FB"/>
          </w:tcPr>
          <w:p w14:paraId="649B89CF"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100.0</w:t>
            </w:r>
          </w:p>
        </w:tc>
      </w:tr>
      <w:tr w:rsidR="001169B3" w:rsidRPr="001169B3" w14:paraId="50D69C65" w14:textId="77777777" w:rsidTr="00F54456">
        <w:tc>
          <w:tcPr>
            <w:tcW w:w="4369" w:type="dxa"/>
            <w:gridSpan w:val="4"/>
            <w:shd w:val="clear" w:color="auto" w:fill="FFFFFF"/>
          </w:tcPr>
          <w:p w14:paraId="09E27CB3" w14:textId="77777777" w:rsidR="001169B3" w:rsidRPr="001169B3" w:rsidRDefault="001169B3" w:rsidP="00F54456">
            <w:pPr>
              <w:rPr>
                <w:rFonts w:asciiTheme="majorHAnsi" w:hAnsiTheme="majorHAnsi" w:cstheme="majorHAnsi"/>
                <w:sz w:val="20"/>
                <w:szCs w:val="20"/>
              </w:rPr>
            </w:pPr>
            <w:r w:rsidRPr="001169B3">
              <w:rPr>
                <w:rFonts w:asciiTheme="majorHAnsi" w:eastAsia="Arial" w:hAnsiTheme="majorHAnsi" w:cstheme="majorHAnsi"/>
                <w:color w:val="010205"/>
                <w:sz w:val="20"/>
                <w:szCs w:val="20"/>
              </w:rPr>
              <w:t>a. Listwise deletion based on all variables in the procedure.</w:t>
            </w:r>
          </w:p>
        </w:tc>
      </w:tr>
    </w:tbl>
    <w:p w14:paraId="543A9F77"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1666"/>
        <w:gridCol w:w="1241"/>
      </w:tblGrid>
      <w:tr w:rsidR="001169B3" w:rsidRPr="001169B3" w14:paraId="0C7F3AE3" w14:textId="77777777" w:rsidTr="00F54456">
        <w:tc>
          <w:tcPr>
            <w:tcW w:w="2907" w:type="dxa"/>
            <w:gridSpan w:val="2"/>
            <w:shd w:val="clear" w:color="auto" w:fill="FFFFFF"/>
            <w:vAlign w:val="center"/>
          </w:tcPr>
          <w:p w14:paraId="68046AB9"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Reliability Statistics</w:t>
            </w:r>
          </w:p>
        </w:tc>
      </w:tr>
      <w:tr w:rsidR="007B738F" w14:paraId="362997F0" w14:textId="77777777" w:rsidTr="00F54456">
        <w:tc>
          <w:tcPr>
            <w:tcW w:w="1666" w:type="dxa"/>
            <w:shd w:val="clear" w:color="auto" w:fill="FFFFFF"/>
            <w:vAlign w:val="bottom"/>
          </w:tcPr>
          <w:p w14:paraId="0802DDBA"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Cronbach's Alpha</w:t>
            </w:r>
          </w:p>
        </w:tc>
        <w:tc>
          <w:tcPr>
            <w:tcW w:w="1241" w:type="dxa"/>
            <w:shd w:val="clear" w:color="auto" w:fill="FFFFFF"/>
            <w:vAlign w:val="bottom"/>
          </w:tcPr>
          <w:p w14:paraId="7100D214"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 of Items</w:t>
            </w:r>
          </w:p>
        </w:tc>
      </w:tr>
      <w:tr w:rsidR="007B738F" w14:paraId="1F6DF4A8" w14:textId="77777777" w:rsidTr="00F54456">
        <w:tc>
          <w:tcPr>
            <w:tcW w:w="1666" w:type="dxa"/>
            <w:shd w:val="clear" w:color="auto" w:fill="F9F9FB"/>
          </w:tcPr>
          <w:p w14:paraId="50552AE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.957</w:t>
            </w:r>
          </w:p>
        </w:tc>
        <w:tc>
          <w:tcPr>
            <w:tcW w:w="1241" w:type="dxa"/>
            <w:shd w:val="clear" w:color="auto" w:fill="F9F9FB"/>
          </w:tcPr>
          <w:p w14:paraId="6E5C1CBC"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6</w:t>
            </w:r>
          </w:p>
        </w:tc>
      </w:tr>
    </w:tbl>
    <w:p w14:paraId="1F1409D6"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833"/>
        <w:gridCol w:w="1156"/>
        <w:gridCol w:w="1581"/>
        <w:gridCol w:w="1156"/>
      </w:tblGrid>
      <w:tr w:rsidR="001169B3" w:rsidRPr="001169B3" w14:paraId="0C71C46B" w14:textId="77777777" w:rsidTr="00F54456">
        <w:tc>
          <w:tcPr>
            <w:tcW w:w="4726" w:type="dxa"/>
            <w:gridSpan w:val="4"/>
            <w:shd w:val="clear" w:color="auto" w:fill="FFFFFF"/>
            <w:vAlign w:val="center"/>
          </w:tcPr>
          <w:p w14:paraId="5ECA281D"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Item Statistics</w:t>
            </w:r>
          </w:p>
        </w:tc>
      </w:tr>
      <w:tr w:rsidR="007B738F" w14:paraId="7FBD6853" w14:textId="77777777" w:rsidTr="00F54456">
        <w:tc>
          <w:tcPr>
            <w:tcW w:w="833" w:type="dxa"/>
            <w:shd w:val="clear" w:color="auto" w:fill="FFFFFF"/>
            <w:vAlign w:val="bottom"/>
          </w:tcPr>
          <w:p w14:paraId="0388F539" w14:textId="77777777" w:rsidR="001169B3" w:rsidRPr="001169B3" w:rsidRDefault="001169B3" w:rsidP="00F54456">
            <w:pPr>
              <w:spacing w:before="15" w:after="5"/>
              <w:ind w:left="30" w:right="40"/>
              <w:rPr>
                <w:rFonts w:asciiTheme="majorHAnsi" w:hAnsiTheme="majorHAnsi" w:cstheme="majorHAnsi"/>
                <w:sz w:val="20"/>
                <w:szCs w:val="20"/>
              </w:rPr>
            </w:pPr>
          </w:p>
        </w:tc>
        <w:tc>
          <w:tcPr>
            <w:tcW w:w="1156" w:type="dxa"/>
            <w:shd w:val="clear" w:color="auto" w:fill="FFFFFF"/>
            <w:vAlign w:val="bottom"/>
          </w:tcPr>
          <w:p w14:paraId="38342F99"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Mean</w:t>
            </w:r>
          </w:p>
        </w:tc>
        <w:tc>
          <w:tcPr>
            <w:tcW w:w="1581" w:type="dxa"/>
            <w:shd w:val="clear" w:color="auto" w:fill="FFFFFF"/>
            <w:vAlign w:val="bottom"/>
          </w:tcPr>
          <w:p w14:paraId="4512DAA5"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Std. Deviation</w:t>
            </w:r>
          </w:p>
        </w:tc>
        <w:tc>
          <w:tcPr>
            <w:tcW w:w="1156" w:type="dxa"/>
            <w:shd w:val="clear" w:color="auto" w:fill="FFFFFF"/>
            <w:vAlign w:val="bottom"/>
          </w:tcPr>
          <w:p w14:paraId="7F5AD284"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w:t>
            </w:r>
          </w:p>
        </w:tc>
      </w:tr>
      <w:tr w:rsidR="007B738F" w14:paraId="7109E8BD" w14:textId="77777777" w:rsidTr="00F54456">
        <w:tc>
          <w:tcPr>
            <w:tcW w:w="833" w:type="dxa"/>
            <w:shd w:val="clear" w:color="auto" w:fill="E0E0E0"/>
          </w:tcPr>
          <w:p w14:paraId="0B18D052"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OS1</w:t>
            </w:r>
          </w:p>
        </w:tc>
        <w:tc>
          <w:tcPr>
            <w:tcW w:w="1156" w:type="dxa"/>
            <w:shd w:val="clear" w:color="auto" w:fill="F9F9FB"/>
          </w:tcPr>
          <w:p w14:paraId="51FC9AF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3.03</w:t>
            </w:r>
          </w:p>
        </w:tc>
        <w:tc>
          <w:tcPr>
            <w:tcW w:w="1581" w:type="dxa"/>
            <w:shd w:val="clear" w:color="auto" w:fill="F9F9FB"/>
          </w:tcPr>
          <w:p w14:paraId="62D243B5"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1.019</w:t>
            </w:r>
          </w:p>
        </w:tc>
        <w:tc>
          <w:tcPr>
            <w:tcW w:w="1156" w:type="dxa"/>
            <w:shd w:val="clear" w:color="auto" w:fill="F9F9FB"/>
          </w:tcPr>
          <w:p w14:paraId="377C5D4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40D12B79" w14:textId="77777777" w:rsidTr="00F54456">
        <w:tc>
          <w:tcPr>
            <w:tcW w:w="833" w:type="dxa"/>
            <w:shd w:val="clear" w:color="auto" w:fill="E0E0E0"/>
          </w:tcPr>
          <w:p w14:paraId="13D3F3BE"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OS2</w:t>
            </w:r>
          </w:p>
        </w:tc>
        <w:tc>
          <w:tcPr>
            <w:tcW w:w="1156" w:type="dxa"/>
            <w:shd w:val="clear" w:color="auto" w:fill="F9F9FB"/>
          </w:tcPr>
          <w:p w14:paraId="453A80D6"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3.07</w:t>
            </w:r>
          </w:p>
        </w:tc>
        <w:tc>
          <w:tcPr>
            <w:tcW w:w="1581" w:type="dxa"/>
            <w:shd w:val="clear" w:color="auto" w:fill="F9F9FB"/>
          </w:tcPr>
          <w:p w14:paraId="706D7026"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1.045</w:t>
            </w:r>
          </w:p>
        </w:tc>
        <w:tc>
          <w:tcPr>
            <w:tcW w:w="1156" w:type="dxa"/>
            <w:shd w:val="clear" w:color="auto" w:fill="F9F9FB"/>
          </w:tcPr>
          <w:p w14:paraId="31745CE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719D58D3" w14:textId="77777777" w:rsidTr="00F54456">
        <w:tc>
          <w:tcPr>
            <w:tcW w:w="833" w:type="dxa"/>
            <w:shd w:val="clear" w:color="auto" w:fill="E0E0E0"/>
          </w:tcPr>
          <w:p w14:paraId="755DB9BF"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OS3</w:t>
            </w:r>
          </w:p>
        </w:tc>
        <w:tc>
          <w:tcPr>
            <w:tcW w:w="1156" w:type="dxa"/>
            <w:shd w:val="clear" w:color="auto" w:fill="F9F9FB"/>
          </w:tcPr>
          <w:p w14:paraId="27ABD1BE"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3.06</w:t>
            </w:r>
          </w:p>
        </w:tc>
        <w:tc>
          <w:tcPr>
            <w:tcW w:w="1581" w:type="dxa"/>
            <w:shd w:val="clear" w:color="auto" w:fill="F9F9FB"/>
          </w:tcPr>
          <w:p w14:paraId="059A3B85"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1.040</w:t>
            </w:r>
          </w:p>
        </w:tc>
        <w:tc>
          <w:tcPr>
            <w:tcW w:w="1156" w:type="dxa"/>
            <w:shd w:val="clear" w:color="auto" w:fill="F9F9FB"/>
          </w:tcPr>
          <w:p w14:paraId="08EA1A76"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20EBBAA3" w14:textId="77777777" w:rsidTr="00F54456">
        <w:tc>
          <w:tcPr>
            <w:tcW w:w="833" w:type="dxa"/>
            <w:shd w:val="clear" w:color="auto" w:fill="E0E0E0"/>
          </w:tcPr>
          <w:p w14:paraId="33F1F728"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OS4</w:t>
            </w:r>
          </w:p>
        </w:tc>
        <w:tc>
          <w:tcPr>
            <w:tcW w:w="1156" w:type="dxa"/>
            <w:shd w:val="clear" w:color="auto" w:fill="F9F9FB"/>
          </w:tcPr>
          <w:p w14:paraId="64A391B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3.07</w:t>
            </w:r>
          </w:p>
        </w:tc>
        <w:tc>
          <w:tcPr>
            <w:tcW w:w="1581" w:type="dxa"/>
            <w:shd w:val="clear" w:color="auto" w:fill="F9F9FB"/>
          </w:tcPr>
          <w:p w14:paraId="721A3807"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1.060</w:t>
            </w:r>
          </w:p>
        </w:tc>
        <w:tc>
          <w:tcPr>
            <w:tcW w:w="1156" w:type="dxa"/>
            <w:shd w:val="clear" w:color="auto" w:fill="F9F9FB"/>
          </w:tcPr>
          <w:p w14:paraId="72E44BDE"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24B94038" w14:textId="77777777" w:rsidTr="00F54456">
        <w:tc>
          <w:tcPr>
            <w:tcW w:w="833" w:type="dxa"/>
            <w:shd w:val="clear" w:color="auto" w:fill="E0E0E0"/>
          </w:tcPr>
          <w:p w14:paraId="0BBB3616"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OS5</w:t>
            </w:r>
          </w:p>
        </w:tc>
        <w:tc>
          <w:tcPr>
            <w:tcW w:w="1156" w:type="dxa"/>
            <w:shd w:val="clear" w:color="auto" w:fill="F9F9FB"/>
          </w:tcPr>
          <w:p w14:paraId="2816B1C6"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3.06</w:t>
            </w:r>
          </w:p>
        </w:tc>
        <w:tc>
          <w:tcPr>
            <w:tcW w:w="1581" w:type="dxa"/>
            <w:shd w:val="clear" w:color="auto" w:fill="F9F9FB"/>
          </w:tcPr>
          <w:p w14:paraId="09AED33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1.040</w:t>
            </w:r>
          </w:p>
        </w:tc>
        <w:tc>
          <w:tcPr>
            <w:tcW w:w="1156" w:type="dxa"/>
            <w:shd w:val="clear" w:color="auto" w:fill="F9F9FB"/>
          </w:tcPr>
          <w:p w14:paraId="12E9E077"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726AC5FA" w14:textId="77777777" w:rsidTr="00F54456">
        <w:tc>
          <w:tcPr>
            <w:tcW w:w="833" w:type="dxa"/>
            <w:shd w:val="clear" w:color="auto" w:fill="E0E0E0"/>
          </w:tcPr>
          <w:p w14:paraId="236A22AB"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OS6</w:t>
            </w:r>
          </w:p>
        </w:tc>
        <w:tc>
          <w:tcPr>
            <w:tcW w:w="1156" w:type="dxa"/>
            <w:shd w:val="clear" w:color="auto" w:fill="F9F9FB"/>
          </w:tcPr>
          <w:p w14:paraId="39C0B0BF"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3.02</w:t>
            </w:r>
          </w:p>
        </w:tc>
        <w:tc>
          <w:tcPr>
            <w:tcW w:w="1581" w:type="dxa"/>
            <w:shd w:val="clear" w:color="auto" w:fill="F9F9FB"/>
          </w:tcPr>
          <w:p w14:paraId="304952D3"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1.066</w:t>
            </w:r>
          </w:p>
        </w:tc>
        <w:tc>
          <w:tcPr>
            <w:tcW w:w="1156" w:type="dxa"/>
            <w:shd w:val="clear" w:color="auto" w:fill="F9F9FB"/>
          </w:tcPr>
          <w:p w14:paraId="07FB2E6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bl>
    <w:p w14:paraId="3A7DED1B"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833"/>
        <w:gridCol w:w="1666"/>
        <w:gridCol w:w="1666"/>
        <w:gridCol w:w="1666"/>
        <w:gridCol w:w="1666"/>
      </w:tblGrid>
      <w:tr w:rsidR="001169B3" w:rsidRPr="001169B3" w14:paraId="2A94D2AD" w14:textId="77777777" w:rsidTr="00F54456">
        <w:tc>
          <w:tcPr>
            <w:tcW w:w="7497" w:type="dxa"/>
            <w:gridSpan w:val="5"/>
            <w:shd w:val="clear" w:color="auto" w:fill="FFFFFF"/>
            <w:vAlign w:val="center"/>
          </w:tcPr>
          <w:p w14:paraId="0BFE01B9"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Item-Total Statistics</w:t>
            </w:r>
          </w:p>
        </w:tc>
      </w:tr>
      <w:tr w:rsidR="007B738F" w14:paraId="1C757566" w14:textId="77777777" w:rsidTr="00F54456">
        <w:tc>
          <w:tcPr>
            <w:tcW w:w="833" w:type="dxa"/>
            <w:shd w:val="clear" w:color="auto" w:fill="FFFFFF"/>
            <w:vAlign w:val="bottom"/>
          </w:tcPr>
          <w:p w14:paraId="2A6300BB" w14:textId="77777777" w:rsidR="001169B3" w:rsidRPr="001169B3" w:rsidRDefault="001169B3" w:rsidP="00F54456">
            <w:pPr>
              <w:spacing w:before="15" w:after="5"/>
              <w:ind w:left="30" w:right="40"/>
              <w:rPr>
                <w:rFonts w:asciiTheme="majorHAnsi" w:hAnsiTheme="majorHAnsi" w:cstheme="majorHAnsi"/>
                <w:sz w:val="20"/>
                <w:szCs w:val="20"/>
              </w:rPr>
            </w:pPr>
          </w:p>
        </w:tc>
        <w:tc>
          <w:tcPr>
            <w:tcW w:w="1666" w:type="dxa"/>
            <w:shd w:val="clear" w:color="auto" w:fill="FFFFFF"/>
            <w:vAlign w:val="bottom"/>
          </w:tcPr>
          <w:p w14:paraId="331FBD28"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Scale Mean if Item Deleted</w:t>
            </w:r>
          </w:p>
        </w:tc>
        <w:tc>
          <w:tcPr>
            <w:tcW w:w="1666" w:type="dxa"/>
            <w:shd w:val="clear" w:color="auto" w:fill="FFFFFF"/>
            <w:vAlign w:val="bottom"/>
          </w:tcPr>
          <w:p w14:paraId="63A87C59"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Scale Variance if Item Deleted</w:t>
            </w:r>
          </w:p>
        </w:tc>
        <w:tc>
          <w:tcPr>
            <w:tcW w:w="1666" w:type="dxa"/>
            <w:shd w:val="clear" w:color="auto" w:fill="FFFFFF"/>
            <w:vAlign w:val="bottom"/>
          </w:tcPr>
          <w:p w14:paraId="51B753D9"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Corrected Item-Total Correlation</w:t>
            </w:r>
          </w:p>
        </w:tc>
        <w:tc>
          <w:tcPr>
            <w:tcW w:w="1666" w:type="dxa"/>
            <w:shd w:val="clear" w:color="auto" w:fill="FFFFFF"/>
            <w:vAlign w:val="bottom"/>
          </w:tcPr>
          <w:p w14:paraId="01188CCB"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Cronbach's Alpha if Item Deleted</w:t>
            </w:r>
          </w:p>
        </w:tc>
      </w:tr>
      <w:tr w:rsidR="007B738F" w14:paraId="76507BF2" w14:textId="77777777" w:rsidTr="00F54456">
        <w:tc>
          <w:tcPr>
            <w:tcW w:w="833" w:type="dxa"/>
            <w:shd w:val="clear" w:color="auto" w:fill="E0E0E0"/>
          </w:tcPr>
          <w:p w14:paraId="503AC889"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OS1</w:t>
            </w:r>
          </w:p>
        </w:tc>
        <w:tc>
          <w:tcPr>
            <w:tcW w:w="1666" w:type="dxa"/>
            <w:shd w:val="clear" w:color="auto" w:fill="F9F9FB"/>
          </w:tcPr>
          <w:p w14:paraId="7A2C06B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15.28</w:t>
            </w:r>
          </w:p>
        </w:tc>
        <w:tc>
          <w:tcPr>
            <w:tcW w:w="1666" w:type="dxa"/>
            <w:shd w:val="clear" w:color="auto" w:fill="F9F9FB"/>
          </w:tcPr>
          <w:p w14:paraId="060ACC5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22.977</w:t>
            </w:r>
          </w:p>
        </w:tc>
        <w:tc>
          <w:tcPr>
            <w:tcW w:w="1666" w:type="dxa"/>
            <w:shd w:val="clear" w:color="auto" w:fill="F9F9FB"/>
          </w:tcPr>
          <w:p w14:paraId="674EC780"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.853</w:t>
            </w:r>
          </w:p>
        </w:tc>
        <w:tc>
          <w:tcPr>
            <w:tcW w:w="1666" w:type="dxa"/>
            <w:shd w:val="clear" w:color="auto" w:fill="F9F9FB"/>
          </w:tcPr>
          <w:p w14:paraId="544870C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.950</w:t>
            </w:r>
          </w:p>
        </w:tc>
      </w:tr>
      <w:tr w:rsidR="007B738F" w14:paraId="605F3F75" w14:textId="77777777" w:rsidTr="00F54456">
        <w:tc>
          <w:tcPr>
            <w:tcW w:w="833" w:type="dxa"/>
            <w:shd w:val="clear" w:color="auto" w:fill="E0E0E0"/>
          </w:tcPr>
          <w:p w14:paraId="1326C637"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OS2</w:t>
            </w:r>
          </w:p>
        </w:tc>
        <w:tc>
          <w:tcPr>
            <w:tcW w:w="1666" w:type="dxa"/>
            <w:shd w:val="clear" w:color="auto" w:fill="F9F9FB"/>
          </w:tcPr>
          <w:p w14:paraId="518EF3FC"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15.23</w:t>
            </w:r>
          </w:p>
        </w:tc>
        <w:tc>
          <w:tcPr>
            <w:tcW w:w="1666" w:type="dxa"/>
            <w:shd w:val="clear" w:color="auto" w:fill="F9F9FB"/>
          </w:tcPr>
          <w:p w14:paraId="7432F9B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22.675</w:t>
            </w:r>
          </w:p>
        </w:tc>
        <w:tc>
          <w:tcPr>
            <w:tcW w:w="1666" w:type="dxa"/>
            <w:shd w:val="clear" w:color="auto" w:fill="F9F9FB"/>
          </w:tcPr>
          <w:p w14:paraId="62A3B6C7"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.862</w:t>
            </w:r>
          </w:p>
        </w:tc>
        <w:tc>
          <w:tcPr>
            <w:tcW w:w="1666" w:type="dxa"/>
            <w:shd w:val="clear" w:color="auto" w:fill="F9F9FB"/>
          </w:tcPr>
          <w:p w14:paraId="3DA7D885"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.949</w:t>
            </w:r>
          </w:p>
        </w:tc>
      </w:tr>
      <w:tr w:rsidR="007B738F" w14:paraId="78174ED0" w14:textId="77777777" w:rsidTr="00F54456">
        <w:tc>
          <w:tcPr>
            <w:tcW w:w="833" w:type="dxa"/>
            <w:shd w:val="clear" w:color="auto" w:fill="E0E0E0"/>
          </w:tcPr>
          <w:p w14:paraId="4CFAC693"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OS3</w:t>
            </w:r>
          </w:p>
        </w:tc>
        <w:tc>
          <w:tcPr>
            <w:tcW w:w="1666" w:type="dxa"/>
            <w:shd w:val="clear" w:color="auto" w:fill="F9F9FB"/>
          </w:tcPr>
          <w:p w14:paraId="4BA0E545"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15.25</w:t>
            </w:r>
          </w:p>
        </w:tc>
        <w:tc>
          <w:tcPr>
            <w:tcW w:w="1666" w:type="dxa"/>
            <w:shd w:val="clear" w:color="auto" w:fill="F9F9FB"/>
          </w:tcPr>
          <w:p w14:paraId="7688692C"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22.685</w:t>
            </w:r>
          </w:p>
        </w:tc>
        <w:tc>
          <w:tcPr>
            <w:tcW w:w="1666" w:type="dxa"/>
            <w:shd w:val="clear" w:color="auto" w:fill="F9F9FB"/>
          </w:tcPr>
          <w:p w14:paraId="6A37A66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.866</w:t>
            </w:r>
          </w:p>
        </w:tc>
        <w:tc>
          <w:tcPr>
            <w:tcW w:w="1666" w:type="dxa"/>
            <w:shd w:val="clear" w:color="auto" w:fill="F9F9FB"/>
          </w:tcPr>
          <w:p w14:paraId="73F7D37F"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.949</w:t>
            </w:r>
          </w:p>
        </w:tc>
      </w:tr>
      <w:tr w:rsidR="007B738F" w14:paraId="3AD01E7C" w14:textId="77777777" w:rsidTr="00F54456">
        <w:tc>
          <w:tcPr>
            <w:tcW w:w="833" w:type="dxa"/>
            <w:shd w:val="clear" w:color="auto" w:fill="E0E0E0"/>
          </w:tcPr>
          <w:p w14:paraId="274899CA"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OS4</w:t>
            </w:r>
          </w:p>
        </w:tc>
        <w:tc>
          <w:tcPr>
            <w:tcW w:w="1666" w:type="dxa"/>
            <w:shd w:val="clear" w:color="auto" w:fill="F9F9FB"/>
          </w:tcPr>
          <w:p w14:paraId="2740A2E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15.23</w:t>
            </w:r>
          </w:p>
        </w:tc>
        <w:tc>
          <w:tcPr>
            <w:tcW w:w="1666" w:type="dxa"/>
            <w:shd w:val="clear" w:color="auto" w:fill="F9F9FB"/>
          </w:tcPr>
          <w:p w14:paraId="75B6BE40"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22.395</w:t>
            </w:r>
          </w:p>
        </w:tc>
        <w:tc>
          <w:tcPr>
            <w:tcW w:w="1666" w:type="dxa"/>
            <w:shd w:val="clear" w:color="auto" w:fill="F9F9FB"/>
          </w:tcPr>
          <w:p w14:paraId="7EAD95E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.880</w:t>
            </w:r>
          </w:p>
        </w:tc>
        <w:tc>
          <w:tcPr>
            <w:tcW w:w="1666" w:type="dxa"/>
            <w:shd w:val="clear" w:color="auto" w:fill="F9F9FB"/>
          </w:tcPr>
          <w:p w14:paraId="645BE9DF"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.947</w:t>
            </w:r>
          </w:p>
        </w:tc>
      </w:tr>
      <w:tr w:rsidR="007B738F" w14:paraId="56A92C8E" w14:textId="77777777" w:rsidTr="00F54456">
        <w:tc>
          <w:tcPr>
            <w:tcW w:w="833" w:type="dxa"/>
            <w:shd w:val="clear" w:color="auto" w:fill="E0E0E0"/>
          </w:tcPr>
          <w:p w14:paraId="5C172A41"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OS5</w:t>
            </w:r>
          </w:p>
        </w:tc>
        <w:tc>
          <w:tcPr>
            <w:tcW w:w="1666" w:type="dxa"/>
            <w:shd w:val="clear" w:color="auto" w:fill="F9F9FB"/>
          </w:tcPr>
          <w:p w14:paraId="7FBCF805"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15.25</w:t>
            </w:r>
          </w:p>
        </w:tc>
        <w:tc>
          <w:tcPr>
            <w:tcW w:w="1666" w:type="dxa"/>
            <w:shd w:val="clear" w:color="auto" w:fill="F9F9FB"/>
          </w:tcPr>
          <w:p w14:paraId="0F83D40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22.731</w:t>
            </w:r>
          </w:p>
        </w:tc>
        <w:tc>
          <w:tcPr>
            <w:tcW w:w="1666" w:type="dxa"/>
            <w:shd w:val="clear" w:color="auto" w:fill="F9F9FB"/>
          </w:tcPr>
          <w:p w14:paraId="4F6AB05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.861</w:t>
            </w:r>
          </w:p>
        </w:tc>
        <w:tc>
          <w:tcPr>
            <w:tcW w:w="1666" w:type="dxa"/>
            <w:shd w:val="clear" w:color="auto" w:fill="F9F9FB"/>
          </w:tcPr>
          <w:p w14:paraId="4AFBED9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.949</w:t>
            </w:r>
          </w:p>
        </w:tc>
      </w:tr>
      <w:tr w:rsidR="007B738F" w14:paraId="4FCC2153" w14:textId="77777777" w:rsidTr="00F54456">
        <w:tc>
          <w:tcPr>
            <w:tcW w:w="833" w:type="dxa"/>
            <w:shd w:val="clear" w:color="auto" w:fill="E0E0E0"/>
          </w:tcPr>
          <w:p w14:paraId="72B51738"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OS6</w:t>
            </w:r>
          </w:p>
        </w:tc>
        <w:tc>
          <w:tcPr>
            <w:tcW w:w="1666" w:type="dxa"/>
            <w:shd w:val="clear" w:color="auto" w:fill="F9F9FB"/>
          </w:tcPr>
          <w:p w14:paraId="2848C39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15.28</w:t>
            </w:r>
          </w:p>
        </w:tc>
        <w:tc>
          <w:tcPr>
            <w:tcW w:w="1666" w:type="dxa"/>
            <w:shd w:val="clear" w:color="auto" w:fill="F9F9FB"/>
          </w:tcPr>
          <w:p w14:paraId="0A8468A0"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22.491</w:t>
            </w:r>
          </w:p>
        </w:tc>
        <w:tc>
          <w:tcPr>
            <w:tcW w:w="1666" w:type="dxa"/>
            <w:shd w:val="clear" w:color="auto" w:fill="F9F9FB"/>
          </w:tcPr>
          <w:p w14:paraId="14AE83C4"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.863</w:t>
            </w:r>
          </w:p>
        </w:tc>
        <w:tc>
          <w:tcPr>
            <w:tcW w:w="1666" w:type="dxa"/>
            <w:shd w:val="clear" w:color="auto" w:fill="F9F9FB"/>
          </w:tcPr>
          <w:p w14:paraId="0601AE2E"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.949</w:t>
            </w:r>
          </w:p>
        </w:tc>
      </w:tr>
    </w:tbl>
    <w:p w14:paraId="1EBB0DEF"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1156"/>
        <w:gridCol w:w="1156"/>
        <w:gridCol w:w="1581"/>
        <w:gridCol w:w="1241"/>
      </w:tblGrid>
      <w:tr w:rsidR="001169B3" w:rsidRPr="001169B3" w14:paraId="1D6751E5" w14:textId="77777777" w:rsidTr="00F54456">
        <w:tc>
          <w:tcPr>
            <w:tcW w:w="5134" w:type="dxa"/>
            <w:gridSpan w:val="4"/>
            <w:shd w:val="clear" w:color="auto" w:fill="FFFFFF"/>
            <w:vAlign w:val="center"/>
          </w:tcPr>
          <w:p w14:paraId="0912482B"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Scale Statistics</w:t>
            </w:r>
          </w:p>
        </w:tc>
      </w:tr>
      <w:tr w:rsidR="007B738F" w14:paraId="2ED2B056" w14:textId="77777777" w:rsidTr="00F54456">
        <w:tc>
          <w:tcPr>
            <w:tcW w:w="1156" w:type="dxa"/>
            <w:shd w:val="clear" w:color="auto" w:fill="FFFFFF"/>
            <w:vAlign w:val="bottom"/>
          </w:tcPr>
          <w:p w14:paraId="1FBD817B"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Mean</w:t>
            </w:r>
          </w:p>
        </w:tc>
        <w:tc>
          <w:tcPr>
            <w:tcW w:w="1156" w:type="dxa"/>
            <w:shd w:val="clear" w:color="auto" w:fill="FFFFFF"/>
            <w:vAlign w:val="bottom"/>
          </w:tcPr>
          <w:p w14:paraId="441D0381"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Variance</w:t>
            </w:r>
          </w:p>
        </w:tc>
        <w:tc>
          <w:tcPr>
            <w:tcW w:w="1581" w:type="dxa"/>
            <w:shd w:val="clear" w:color="auto" w:fill="FFFFFF"/>
            <w:vAlign w:val="bottom"/>
          </w:tcPr>
          <w:p w14:paraId="281C5211"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Std. Deviation</w:t>
            </w:r>
          </w:p>
        </w:tc>
        <w:tc>
          <w:tcPr>
            <w:tcW w:w="1241" w:type="dxa"/>
            <w:shd w:val="clear" w:color="auto" w:fill="FFFFFF"/>
            <w:vAlign w:val="bottom"/>
          </w:tcPr>
          <w:p w14:paraId="618526B9"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 of Items</w:t>
            </w:r>
          </w:p>
        </w:tc>
      </w:tr>
      <w:tr w:rsidR="007B738F" w14:paraId="60DD1DF3" w14:textId="77777777" w:rsidTr="00F54456">
        <w:tc>
          <w:tcPr>
            <w:tcW w:w="1156" w:type="dxa"/>
            <w:shd w:val="clear" w:color="auto" w:fill="F9F9FB"/>
          </w:tcPr>
          <w:p w14:paraId="38BAE993"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18.30</w:t>
            </w:r>
          </w:p>
        </w:tc>
        <w:tc>
          <w:tcPr>
            <w:tcW w:w="1156" w:type="dxa"/>
            <w:shd w:val="clear" w:color="auto" w:fill="F9F9FB"/>
          </w:tcPr>
          <w:p w14:paraId="759F728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32.350</w:t>
            </w:r>
          </w:p>
        </w:tc>
        <w:tc>
          <w:tcPr>
            <w:tcW w:w="1581" w:type="dxa"/>
            <w:shd w:val="clear" w:color="auto" w:fill="F9F9FB"/>
          </w:tcPr>
          <w:p w14:paraId="00F9CC36"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5.688</w:t>
            </w:r>
          </w:p>
        </w:tc>
        <w:tc>
          <w:tcPr>
            <w:tcW w:w="1241" w:type="dxa"/>
            <w:shd w:val="clear" w:color="auto" w:fill="F9F9FB"/>
          </w:tcPr>
          <w:p w14:paraId="0A1BF063"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6</w:t>
            </w:r>
          </w:p>
        </w:tc>
      </w:tr>
    </w:tbl>
    <w:p w14:paraId="2C5D0CAA" w14:textId="77777777" w:rsidR="001169B3" w:rsidRPr="001169B3" w:rsidRDefault="001169B3" w:rsidP="001169B3">
      <w:pPr>
        <w:rPr>
          <w:rFonts w:asciiTheme="majorHAnsi" w:hAnsiTheme="majorHAnsi" w:cstheme="majorHAnsi"/>
          <w:sz w:val="20"/>
          <w:szCs w:val="20"/>
        </w:rPr>
      </w:pPr>
    </w:p>
    <w:p w14:paraId="08BB9454" w14:textId="77777777" w:rsidR="001169B3" w:rsidRPr="001169B3" w:rsidRDefault="001169B3" w:rsidP="001169B3">
      <w:pPr>
        <w:spacing w:before="200"/>
        <w:rPr>
          <w:rFonts w:asciiTheme="majorHAnsi" w:hAnsiTheme="majorHAnsi" w:cstheme="majorHAnsi"/>
          <w:sz w:val="20"/>
          <w:szCs w:val="20"/>
        </w:rPr>
      </w:pPr>
      <w:r w:rsidRPr="001169B3">
        <w:rPr>
          <w:rFonts w:asciiTheme="majorHAnsi" w:eastAsia="Arial" w:hAnsiTheme="majorHAnsi" w:cstheme="majorHAnsi"/>
          <w:b/>
          <w:color w:val="000000"/>
          <w:sz w:val="20"/>
          <w:szCs w:val="20"/>
        </w:rPr>
        <w:cr/>
        <w:t>Reliability</w:t>
      </w:r>
      <w:r w:rsidRPr="001169B3">
        <w:rPr>
          <w:rFonts w:asciiTheme="majorHAnsi" w:eastAsia="Arial" w:hAnsiTheme="majorHAnsi" w:cstheme="majorHAnsi"/>
          <w:b/>
          <w:color w:val="000000"/>
          <w:sz w:val="20"/>
          <w:szCs w:val="20"/>
        </w:rPr>
        <w:cr/>
      </w:r>
      <w:r w:rsidRPr="001169B3">
        <w:rPr>
          <w:rFonts w:asciiTheme="majorHAnsi" w:eastAsia="Arial" w:hAnsiTheme="majorHAnsi" w:cstheme="majorHAnsi"/>
          <w:b/>
          <w:color w:val="000000"/>
          <w:sz w:val="20"/>
          <w:szCs w:val="20"/>
        </w:rPr>
        <w:cr/>
        <w:t>Scale: ALL VARIABLES</w:t>
      </w:r>
    </w:p>
    <w:tbl>
      <w:tblPr>
        <w:tblW w:w="0" w:type="auto"/>
        <w:tblInd w:w="10" w:type="dxa"/>
        <w:tblLayout w:type="fixed"/>
        <w:tblCellMar>
          <w:left w:w="10" w:type="dxa"/>
          <w:right w:w="10" w:type="dxa"/>
        </w:tblCellMar>
        <w:tblLook w:val="0000" w:firstRow="0" w:lastRow="0" w:firstColumn="0" w:lastColumn="0" w:noHBand="0" w:noVBand="0"/>
      </w:tblPr>
      <w:tblGrid>
        <w:gridCol w:w="833"/>
        <w:gridCol w:w="1224"/>
        <w:gridCol w:w="1156"/>
        <w:gridCol w:w="1156"/>
      </w:tblGrid>
      <w:tr w:rsidR="001169B3" w:rsidRPr="001169B3" w14:paraId="75DDD0CC" w14:textId="77777777" w:rsidTr="00F54456">
        <w:tc>
          <w:tcPr>
            <w:tcW w:w="4369" w:type="dxa"/>
            <w:gridSpan w:val="4"/>
            <w:shd w:val="clear" w:color="auto" w:fill="FFFFFF"/>
            <w:vAlign w:val="center"/>
          </w:tcPr>
          <w:p w14:paraId="1F360155"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Case Processing Summary</w:t>
            </w:r>
          </w:p>
        </w:tc>
      </w:tr>
      <w:tr w:rsidR="007B738F" w14:paraId="404C6D6F" w14:textId="77777777" w:rsidTr="00F54456">
        <w:tc>
          <w:tcPr>
            <w:tcW w:w="2057" w:type="dxa"/>
            <w:gridSpan w:val="2"/>
            <w:shd w:val="clear" w:color="auto" w:fill="FFFFFF"/>
            <w:vAlign w:val="bottom"/>
          </w:tcPr>
          <w:p w14:paraId="59A027C8" w14:textId="77777777" w:rsidR="001169B3" w:rsidRPr="001169B3" w:rsidRDefault="001169B3" w:rsidP="00F54456">
            <w:pPr>
              <w:spacing w:before="15" w:after="5"/>
              <w:ind w:left="30" w:right="40"/>
              <w:rPr>
                <w:rFonts w:asciiTheme="majorHAnsi" w:hAnsiTheme="majorHAnsi" w:cstheme="majorHAnsi"/>
                <w:sz w:val="20"/>
                <w:szCs w:val="20"/>
              </w:rPr>
            </w:pPr>
          </w:p>
        </w:tc>
        <w:tc>
          <w:tcPr>
            <w:tcW w:w="1156" w:type="dxa"/>
            <w:shd w:val="clear" w:color="auto" w:fill="FFFFFF"/>
            <w:vAlign w:val="bottom"/>
          </w:tcPr>
          <w:p w14:paraId="7022FF4A"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w:t>
            </w:r>
          </w:p>
        </w:tc>
        <w:tc>
          <w:tcPr>
            <w:tcW w:w="1156" w:type="dxa"/>
            <w:shd w:val="clear" w:color="auto" w:fill="FFFFFF"/>
            <w:vAlign w:val="bottom"/>
          </w:tcPr>
          <w:p w14:paraId="09A8BFB5"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w:t>
            </w:r>
          </w:p>
        </w:tc>
      </w:tr>
      <w:tr w:rsidR="007B738F" w14:paraId="10E25B7A" w14:textId="77777777" w:rsidTr="00F54456">
        <w:tc>
          <w:tcPr>
            <w:tcW w:w="833" w:type="dxa"/>
            <w:vMerge w:val="restart"/>
            <w:shd w:val="clear" w:color="auto" w:fill="E0E0E0"/>
          </w:tcPr>
          <w:p w14:paraId="0FBBEBF3"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Cases</w:t>
            </w:r>
          </w:p>
        </w:tc>
        <w:tc>
          <w:tcPr>
            <w:tcW w:w="1224" w:type="dxa"/>
            <w:shd w:val="clear" w:color="auto" w:fill="E0E0E0"/>
          </w:tcPr>
          <w:p w14:paraId="37578D3D"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Valid</w:t>
            </w:r>
          </w:p>
        </w:tc>
        <w:tc>
          <w:tcPr>
            <w:tcW w:w="1156" w:type="dxa"/>
            <w:shd w:val="clear" w:color="auto" w:fill="F9F9FB"/>
          </w:tcPr>
          <w:p w14:paraId="34D22D56"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c>
          <w:tcPr>
            <w:tcW w:w="1156" w:type="dxa"/>
            <w:shd w:val="clear" w:color="auto" w:fill="F9F9FB"/>
          </w:tcPr>
          <w:p w14:paraId="7E21FD5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100.0</w:t>
            </w:r>
          </w:p>
        </w:tc>
      </w:tr>
      <w:tr w:rsidR="007B738F" w14:paraId="52496946" w14:textId="77777777" w:rsidTr="00F54456">
        <w:tc>
          <w:tcPr>
            <w:tcW w:w="833" w:type="dxa"/>
            <w:vMerge/>
          </w:tcPr>
          <w:p w14:paraId="44CBE471" w14:textId="77777777" w:rsidR="001169B3" w:rsidRPr="001169B3" w:rsidRDefault="001169B3" w:rsidP="00F54456">
            <w:pPr>
              <w:rPr>
                <w:rFonts w:asciiTheme="majorHAnsi" w:hAnsiTheme="majorHAnsi" w:cstheme="majorHAnsi"/>
                <w:sz w:val="20"/>
                <w:szCs w:val="20"/>
              </w:rPr>
            </w:pPr>
          </w:p>
        </w:tc>
        <w:tc>
          <w:tcPr>
            <w:tcW w:w="1224" w:type="dxa"/>
            <w:shd w:val="clear" w:color="auto" w:fill="E0E0E0"/>
          </w:tcPr>
          <w:p w14:paraId="5D07AF2C"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Excluded</w:t>
            </w:r>
            <w:r w:rsidRPr="001169B3">
              <w:rPr>
                <w:rFonts w:asciiTheme="majorHAnsi" w:hAnsiTheme="majorHAnsi" w:cstheme="majorHAnsi"/>
                <w:sz w:val="20"/>
                <w:szCs w:val="20"/>
                <w:vertAlign w:val="superscript"/>
              </w:rPr>
              <w:t>a</w:t>
            </w:r>
          </w:p>
        </w:tc>
        <w:tc>
          <w:tcPr>
            <w:tcW w:w="1156" w:type="dxa"/>
            <w:shd w:val="clear" w:color="auto" w:fill="F9F9FB"/>
          </w:tcPr>
          <w:p w14:paraId="0AD808F3"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0</w:t>
            </w:r>
          </w:p>
        </w:tc>
        <w:tc>
          <w:tcPr>
            <w:tcW w:w="1156" w:type="dxa"/>
            <w:shd w:val="clear" w:color="auto" w:fill="F9F9FB"/>
          </w:tcPr>
          <w:p w14:paraId="1CDBFD37"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.0</w:t>
            </w:r>
          </w:p>
        </w:tc>
      </w:tr>
      <w:tr w:rsidR="007B738F" w14:paraId="0E005C1D" w14:textId="77777777" w:rsidTr="00F54456">
        <w:tc>
          <w:tcPr>
            <w:tcW w:w="833" w:type="dxa"/>
            <w:vMerge/>
          </w:tcPr>
          <w:p w14:paraId="637866DF" w14:textId="77777777" w:rsidR="001169B3" w:rsidRPr="001169B3" w:rsidRDefault="001169B3" w:rsidP="00F54456">
            <w:pPr>
              <w:rPr>
                <w:rFonts w:asciiTheme="majorHAnsi" w:hAnsiTheme="majorHAnsi" w:cstheme="majorHAnsi"/>
                <w:sz w:val="20"/>
                <w:szCs w:val="20"/>
              </w:rPr>
            </w:pPr>
          </w:p>
        </w:tc>
        <w:tc>
          <w:tcPr>
            <w:tcW w:w="1224" w:type="dxa"/>
            <w:shd w:val="clear" w:color="auto" w:fill="E0E0E0"/>
          </w:tcPr>
          <w:p w14:paraId="1D0F6942"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Total</w:t>
            </w:r>
          </w:p>
        </w:tc>
        <w:tc>
          <w:tcPr>
            <w:tcW w:w="1156" w:type="dxa"/>
            <w:shd w:val="clear" w:color="auto" w:fill="F9F9FB"/>
          </w:tcPr>
          <w:p w14:paraId="7345C03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c>
          <w:tcPr>
            <w:tcW w:w="1156" w:type="dxa"/>
            <w:shd w:val="clear" w:color="auto" w:fill="F9F9FB"/>
          </w:tcPr>
          <w:p w14:paraId="55EB395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100.0</w:t>
            </w:r>
          </w:p>
        </w:tc>
      </w:tr>
      <w:tr w:rsidR="001169B3" w:rsidRPr="001169B3" w14:paraId="3EFFE5DA" w14:textId="77777777" w:rsidTr="00F54456">
        <w:tc>
          <w:tcPr>
            <w:tcW w:w="4369" w:type="dxa"/>
            <w:gridSpan w:val="4"/>
            <w:shd w:val="clear" w:color="auto" w:fill="FFFFFF"/>
          </w:tcPr>
          <w:p w14:paraId="7A483400" w14:textId="77777777" w:rsidR="001169B3" w:rsidRPr="001169B3" w:rsidRDefault="001169B3" w:rsidP="00F54456">
            <w:pPr>
              <w:rPr>
                <w:rFonts w:asciiTheme="majorHAnsi" w:hAnsiTheme="majorHAnsi" w:cstheme="majorHAnsi"/>
                <w:sz w:val="20"/>
                <w:szCs w:val="20"/>
              </w:rPr>
            </w:pPr>
            <w:r w:rsidRPr="001169B3">
              <w:rPr>
                <w:rFonts w:asciiTheme="majorHAnsi" w:eastAsia="Arial" w:hAnsiTheme="majorHAnsi" w:cstheme="majorHAnsi"/>
                <w:color w:val="010205"/>
                <w:sz w:val="20"/>
                <w:szCs w:val="20"/>
              </w:rPr>
              <w:t>a. Listwise deletion based on all variables in the procedure.</w:t>
            </w:r>
          </w:p>
        </w:tc>
      </w:tr>
    </w:tbl>
    <w:p w14:paraId="7A21ADCA"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1666"/>
        <w:gridCol w:w="1241"/>
      </w:tblGrid>
      <w:tr w:rsidR="001169B3" w:rsidRPr="001169B3" w14:paraId="39269EF8" w14:textId="77777777" w:rsidTr="00F54456">
        <w:tc>
          <w:tcPr>
            <w:tcW w:w="2907" w:type="dxa"/>
            <w:gridSpan w:val="2"/>
            <w:shd w:val="clear" w:color="auto" w:fill="FFFFFF"/>
            <w:vAlign w:val="center"/>
          </w:tcPr>
          <w:p w14:paraId="7915172A"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Reliability Statistics</w:t>
            </w:r>
          </w:p>
        </w:tc>
      </w:tr>
      <w:tr w:rsidR="007B738F" w14:paraId="5EDEB563" w14:textId="77777777" w:rsidTr="00F54456">
        <w:tc>
          <w:tcPr>
            <w:tcW w:w="1666" w:type="dxa"/>
            <w:shd w:val="clear" w:color="auto" w:fill="FFFFFF"/>
            <w:vAlign w:val="bottom"/>
          </w:tcPr>
          <w:p w14:paraId="19AD5B8D"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Cronbach's Alpha</w:t>
            </w:r>
          </w:p>
        </w:tc>
        <w:tc>
          <w:tcPr>
            <w:tcW w:w="1241" w:type="dxa"/>
            <w:shd w:val="clear" w:color="auto" w:fill="FFFFFF"/>
            <w:vAlign w:val="bottom"/>
          </w:tcPr>
          <w:p w14:paraId="2A9DE054"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 of Items</w:t>
            </w:r>
          </w:p>
        </w:tc>
      </w:tr>
      <w:tr w:rsidR="007B738F" w14:paraId="08AAC738" w14:textId="77777777" w:rsidTr="00F54456">
        <w:tc>
          <w:tcPr>
            <w:tcW w:w="1666" w:type="dxa"/>
            <w:shd w:val="clear" w:color="auto" w:fill="F9F9FB"/>
          </w:tcPr>
          <w:p w14:paraId="5C13DE56"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.897</w:t>
            </w:r>
          </w:p>
        </w:tc>
        <w:tc>
          <w:tcPr>
            <w:tcW w:w="1241" w:type="dxa"/>
            <w:shd w:val="clear" w:color="auto" w:fill="F9F9FB"/>
          </w:tcPr>
          <w:p w14:paraId="01456CF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w:t>
            </w:r>
          </w:p>
        </w:tc>
      </w:tr>
    </w:tbl>
    <w:p w14:paraId="416F72EE"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833"/>
        <w:gridCol w:w="1156"/>
        <w:gridCol w:w="1581"/>
        <w:gridCol w:w="1156"/>
      </w:tblGrid>
      <w:tr w:rsidR="001169B3" w:rsidRPr="001169B3" w14:paraId="669E7EC3" w14:textId="77777777" w:rsidTr="00F54456">
        <w:tc>
          <w:tcPr>
            <w:tcW w:w="4726" w:type="dxa"/>
            <w:gridSpan w:val="4"/>
            <w:shd w:val="clear" w:color="auto" w:fill="FFFFFF"/>
            <w:vAlign w:val="center"/>
          </w:tcPr>
          <w:p w14:paraId="6B98F93D"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Item Statistics</w:t>
            </w:r>
          </w:p>
        </w:tc>
      </w:tr>
      <w:tr w:rsidR="007B738F" w14:paraId="718E2972" w14:textId="77777777" w:rsidTr="00F54456">
        <w:tc>
          <w:tcPr>
            <w:tcW w:w="833" w:type="dxa"/>
            <w:shd w:val="clear" w:color="auto" w:fill="FFFFFF"/>
            <w:vAlign w:val="bottom"/>
          </w:tcPr>
          <w:p w14:paraId="6971E45E" w14:textId="77777777" w:rsidR="001169B3" w:rsidRPr="001169B3" w:rsidRDefault="001169B3" w:rsidP="00F54456">
            <w:pPr>
              <w:spacing w:before="15" w:after="5"/>
              <w:ind w:left="30" w:right="40"/>
              <w:rPr>
                <w:rFonts w:asciiTheme="majorHAnsi" w:hAnsiTheme="majorHAnsi" w:cstheme="majorHAnsi"/>
                <w:sz w:val="20"/>
                <w:szCs w:val="20"/>
              </w:rPr>
            </w:pPr>
          </w:p>
        </w:tc>
        <w:tc>
          <w:tcPr>
            <w:tcW w:w="1156" w:type="dxa"/>
            <w:shd w:val="clear" w:color="auto" w:fill="FFFFFF"/>
            <w:vAlign w:val="bottom"/>
          </w:tcPr>
          <w:p w14:paraId="5152C8B5"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Mean</w:t>
            </w:r>
          </w:p>
        </w:tc>
        <w:tc>
          <w:tcPr>
            <w:tcW w:w="1581" w:type="dxa"/>
            <w:shd w:val="clear" w:color="auto" w:fill="FFFFFF"/>
            <w:vAlign w:val="bottom"/>
          </w:tcPr>
          <w:p w14:paraId="6FEAAA6F"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Std. Deviation</w:t>
            </w:r>
          </w:p>
        </w:tc>
        <w:tc>
          <w:tcPr>
            <w:tcW w:w="1156" w:type="dxa"/>
            <w:shd w:val="clear" w:color="auto" w:fill="FFFFFF"/>
            <w:vAlign w:val="bottom"/>
          </w:tcPr>
          <w:p w14:paraId="189946A2"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w:t>
            </w:r>
          </w:p>
        </w:tc>
      </w:tr>
      <w:tr w:rsidR="007B738F" w14:paraId="1FE27345" w14:textId="77777777" w:rsidTr="00F54456">
        <w:tc>
          <w:tcPr>
            <w:tcW w:w="833" w:type="dxa"/>
            <w:shd w:val="clear" w:color="auto" w:fill="E0E0E0"/>
          </w:tcPr>
          <w:p w14:paraId="29761B7F"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TA1</w:t>
            </w:r>
          </w:p>
        </w:tc>
        <w:tc>
          <w:tcPr>
            <w:tcW w:w="1156" w:type="dxa"/>
            <w:shd w:val="clear" w:color="auto" w:fill="F9F9FB"/>
          </w:tcPr>
          <w:p w14:paraId="3309A956"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3.03</w:t>
            </w:r>
          </w:p>
        </w:tc>
        <w:tc>
          <w:tcPr>
            <w:tcW w:w="1581" w:type="dxa"/>
            <w:shd w:val="clear" w:color="auto" w:fill="F9F9FB"/>
          </w:tcPr>
          <w:p w14:paraId="14B205B0"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1.002</w:t>
            </w:r>
          </w:p>
        </w:tc>
        <w:tc>
          <w:tcPr>
            <w:tcW w:w="1156" w:type="dxa"/>
            <w:shd w:val="clear" w:color="auto" w:fill="F9F9FB"/>
          </w:tcPr>
          <w:p w14:paraId="0C90E25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67611D1C" w14:textId="77777777" w:rsidTr="00F54456">
        <w:tc>
          <w:tcPr>
            <w:tcW w:w="833" w:type="dxa"/>
            <w:shd w:val="clear" w:color="auto" w:fill="E0E0E0"/>
          </w:tcPr>
          <w:p w14:paraId="199C912A"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TA2</w:t>
            </w:r>
          </w:p>
        </w:tc>
        <w:tc>
          <w:tcPr>
            <w:tcW w:w="1156" w:type="dxa"/>
            <w:shd w:val="clear" w:color="auto" w:fill="F9F9FB"/>
          </w:tcPr>
          <w:p w14:paraId="2679BBFF"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3.04</w:t>
            </w:r>
          </w:p>
        </w:tc>
        <w:tc>
          <w:tcPr>
            <w:tcW w:w="1581" w:type="dxa"/>
            <w:shd w:val="clear" w:color="auto" w:fill="F9F9FB"/>
          </w:tcPr>
          <w:p w14:paraId="272DE0E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1.063</w:t>
            </w:r>
          </w:p>
        </w:tc>
        <w:tc>
          <w:tcPr>
            <w:tcW w:w="1156" w:type="dxa"/>
            <w:shd w:val="clear" w:color="auto" w:fill="F9F9FB"/>
          </w:tcPr>
          <w:p w14:paraId="2619F1C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792DE011" w14:textId="77777777" w:rsidTr="00F54456">
        <w:tc>
          <w:tcPr>
            <w:tcW w:w="833" w:type="dxa"/>
            <w:shd w:val="clear" w:color="auto" w:fill="E0E0E0"/>
          </w:tcPr>
          <w:p w14:paraId="1198B642"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TA3</w:t>
            </w:r>
          </w:p>
        </w:tc>
        <w:tc>
          <w:tcPr>
            <w:tcW w:w="1156" w:type="dxa"/>
            <w:shd w:val="clear" w:color="auto" w:fill="F9F9FB"/>
          </w:tcPr>
          <w:p w14:paraId="2A94B8C0"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3.05</w:t>
            </w:r>
          </w:p>
        </w:tc>
        <w:tc>
          <w:tcPr>
            <w:tcW w:w="1581" w:type="dxa"/>
            <w:shd w:val="clear" w:color="auto" w:fill="F9F9FB"/>
          </w:tcPr>
          <w:p w14:paraId="26806F20"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1.078</w:t>
            </w:r>
          </w:p>
        </w:tc>
        <w:tc>
          <w:tcPr>
            <w:tcW w:w="1156" w:type="dxa"/>
            <w:shd w:val="clear" w:color="auto" w:fill="F9F9FB"/>
          </w:tcPr>
          <w:p w14:paraId="2833DC25"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636F45A7" w14:textId="77777777" w:rsidTr="00F54456">
        <w:tc>
          <w:tcPr>
            <w:tcW w:w="833" w:type="dxa"/>
            <w:shd w:val="clear" w:color="auto" w:fill="E0E0E0"/>
          </w:tcPr>
          <w:p w14:paraId="24E322A4"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TA4</w:t>
            </w:r>
          </w:p>
        </w:tc>
        <w:tc>
          <w:tcPr>
            <w:tcW w:w="1156" w:type="dxa"/>
            <w:shd w:val="clear" w:color="auto" w:fill="F9F9FB"/>
          </w:tcPr>
          <w:p w14:paraId="38B4A14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3.00</w:t>
            </w:r>
          </w:p>
        </w:tc>
        <w:tc>
          <w:tcPr>
            <w:tcW w:w="1581" w:type="dxa"/>
            <w:shd w:val="clear" w:color="auto" w:fill="F9F9FB"/>
          </w:tcPr>
          <w:p w14:paraId="049C0760"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1.033</w:t>
            </w:r>
          </w:p>
        </w:tc>
        <w:tc>
          <w:tcPr>
            <w:tcW w:w="1156" w:type="dxa"/>
            <w:shd w:val="clear" w:color="auto" w:fill="F9F9FB"/>
          </w:tcPr>
          <w:p w14:paraId="70D3948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4EE8E66D" w14:textId="77777777" w:rsidTr="00F54456">
        <w:tc>
          <w:tcPr>
            <w:tcW w:w="833" w:type="dxa"/>
            <w:shd w:val="clear" w:color="auto" w:fill="E0E0E0"/>
          </w:tcPr>
          <w:p w14:paraId="253AF350"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TA5</w:t>
            </w:r>
          </w:p>
        </w:tc>
        <w:tc>
          <w:tcPr>
            <w:tcW w:w="1156" w:type="dxa"/>
            <w:shd w:val="clear" w:color="auto" w:fill="F9F9FB"/>
          </w:tcPr>
          <w:p w14:paraId="6194FFA1"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3.03</w:t>
            </w:r>
          </w:p>
        </w:tc>
        <w:tc>
          <w:tcPr>
            <w:tcW w:w="1581" w:type="dxa"/>
            <w:shd w:val="clear" w:color="auto" w:fill="F9F9FB"/>
          </w:tcPr>
          <w:p w14:paraId="2C1FACD7"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1.059</w:t>
            </w:r>
          </w:p>
        </w:tc>
        <w:tc>
          <w:tcPr>
            <w:tcW w:w="1156" w:type="dxa"/>
            <w:shd w:val="clear" w:color="auto" w:fill="F9F9FB"/>
          </w:tcPr>
          <w:p w14:paraId="5636766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4BB533D7" w14:textId="77777777" w:rsidTr="00F54456">
        <w:tc>
          <w:tcPr>
            <w:tcW w:w="833" w:type="dxa"/>
            <w:shd w:val="clear" w:color="auto" w:fill="E0E0E0"/>
          </w:tcPr>
          <w:p w14:paraId="2CA5C837"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TA6</w:t>
            </w:r>
          </w:p>
        </w:tc>
        <w:tc>
          <w:tcPr>
            <w:tcW w:w="1156" w:type="dxa"/>
            <w:shd w:val="clear" w:color="auto" w:fill="F9F9FB"/>
          </w:tcPr>
          <w:p w14:paraId="6EFEB1A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3.01</w:t>
            </w:r>
          </w:p>
        </w:tc>
        <w:tc>
          <w:tcPr>
            <w:tcW w:w="1581" w:type="dxa"/>
            <w:shd w:val="clear" w:color="auto" w:fill="F9F9FB"/>
          </w:tcPr>
          <w:p w14:paraId="3BF27C6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1.042</w:t>
            </w:r>
          </w:p>
        </w:tc>
        <w:tc>
          <w:tcPr>
            <w:tcW w:w="1156" w:type="dxa"/>
            <w:shd w:val="clear" w:color="auto" w:fill="F9F9FB"/>
          </w:tcPr>
          <w:p w14:paraId="609B7DB7"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7092071E" w14:textId="77777777" w:rsidTr="00F54456">
        <w:tc>
          <w:tcPr>
            <w:tcW w:w="833" w:type="dxa"/>
            <w:shd w:val="clear" w:color="auto" w:fill="E0E0E0"/>
          </w:tcPr>
          <w:p w14:paraId="608194A7"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TA7</w:t>
            </w:r>
          </w:p>
        </w:tc>
        <w:tc>
          <w:tcPr>
            <w:tcW w:w="1156" w:type="dxa"/>
            <w:shd w:val="clear" w:color="auto" w:fill="F9F9FB"/>
          </w:tcPr>
          <w:p w14:paraId="6630A36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2.71</w:t>
            </w:r>
          </w:p>
        </w:tc>
        <w:tc>
          <w:tcPr>
            <w:tcW w:w="1581" w:type="dxa"/>
            <w:shd w:val="clear" w:color="auto" w:fill="F9F9FB"/>
          </w:tcPr>
          <w:p w14:paraId="72F8C2D6"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1.284</w:t>
            </w:r>
          </w:p>
        </w:tc>
        <w:tc>
          <w:tcPr>
            <w:tcW w:w="1156" w:type="dxa"/>
            <w:shd w:val="clear" w:color="auto" w:fill="F9F9FB"/>
          </w:tcPr>
          <w:p w14:paraId="4C577C95"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71E4FDED" w14:textId="77777777" w:rsidTr="00F54456">
        <w:tc>
          <w:tcPr>
            <w:tcW w:w="833" w:type="dxa"/>
            <w:shd w:val="clear" w:color="auto" w:fill="E0E0E0"/>
          </w:tcPr>
          <w:p w14:paraId="3E0E4C4C"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TA8</w:t>
            </w:r>
          </w:p>
        </w:tc>
        <w:tc>
          <w:tcPr>
            <w:tcW w:w="1156" w:type="dxa"/>
            <w:shd w:val="clear" w:color="auto" w:fill="F9F9FB"/>
          </w:tcPr>
          <w:p w14:paraId="4591CDC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2.82</w:t>
            </w:r>
          </w:p>
        </w:tc>
        <w:tc>
          <w:tcPr>
            <w:tcW w:w="1581" w:type="dxa"/>
            <w:shd w:val="clear" w:color="auto" w:fill="F9F9FB"/>
          </w:tcPr>
          <w:p w14:paraId="058F76A1"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1.279</w:t>
            </w:r>
          </w:p>
        </w:tc>
        <w:tc>
          <w:tcPr>
            <w:tcW w:w="1156" w:type="dxa"/>
            <w:shd w:val="clear" w:color="auto" w:fill="F9F9FB"/>
          </w:tcPr>
          <w:p w14:paraId="6BC6A83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bl>
    <w:p w14:paraId="40C0DD06"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833"/>
        <w:gridCol w:w="1666"/>
        <w:gridCol w:w="1666"/>
        <w:gridCol w:w="1666"/>
        <w:gridCol w:w="1666"/>
      </w:tblGrid>
      <w:tr w:rsidR="001169B3" w:rsidRPr="001169B3" w14:paraId="13D89C62" w14:textId="77777777" w:rsidTr="00F54456">
        <w:tc>
          <w:tcPr>
            <w:tcW w:w="7497" w:type="dxa"/>
            <w:gridSpan w:val="5"/>
            <w:shd w:val="clear" w:color="auto" w:fill="FFFFFF"/>
            <w:vAlign w:val="center"/>
          </w:tcPr>
          <w:p w14:paraId="41EBF311"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Item-Total Statistics</w:t>
            </w:r>
          </w:p>
        </w:tc>
      </w:tr>
      <w:tr w:rsidR="007B738F" w14:paraId="6CEF9FA3" w14:textId="77777777" w:rsidTr="00F54456">
        <w:tc>
          <w:tcPr>
            <w:tcW w:w="833" w:type="dxa"/>
            <w:shd w:val="clear" w:color="auto" w:fill="FFFFFF"/>
            <w:vAlign w:val="bottom"/>
          </w:tcPr>
          <w:p w14:paraId="77F420D5" w14:textId="77777777" w:rsidR="001169B3" w:rsidRPr="001169B3" w:rsidRDefault="001169B3" w:rsidP="00F54456">
            <w:pPr>
              <w:spacing w:before="15" w:after="5"/>
              <w:ind w:left="30" w:right="40"/>
              <w:rPr>
                <w:rFonts w:asciiTheme="majorHAnsi" w:hAnsiTheme="majorHAnsi" w:cstheme="majorHAnsi"/>
                <w:sz w:val="20"/>
                <w:szCs w:val="20"/>
              </w:rPr>
            </w:pPr>
          </w:p>
        </w:tc>
        <w:tc>
          <w:tcPr>
            <w:tcW w:w="1666" w:type="dxa"/>
            <w:shd w:val="clear" w:color="auto" w:fill="FFFFFF"/>
            <w:vAlign w:val="bottom"/>
          </w:tcPr>
          <w:p w14:paraId="6B9C8549"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Scale Mean if Item Deleted</w:t>
            </w:r>
          </w:p>
        </w:tc>
        <w:tc>
          <w:tcPr>
            <w:tcW w:w="1666" w:type="dxa"/>
            <w:shd w:val="clear" w:color="auto" w:fill="FFFFFF"/>
            <w:vAlign w:val="bottom"/>
          </w:tcPr>
          <w:p w14:paraId="6EB22FBD"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Scale Variance if Item Deleted</w:t>
            </w:r>
          </w:p>
        </w:tc>
        <w:tc>
          <w:tcPr>
            <w:tcW w:w="1666" w:type="dxa"/>
            <w:shd w:val="clear" w:color="auto" w:fill="FFFFFF"/>
            <w:vAlign w:val="bottom"/>
          </w:tcPr>
          <w:p w14:paraId="44DE46FE"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Corrected Item-Total Correlation</w:t>
            </w:r>
          </w:p>
        </w:tc>
        <w:tc>
          <w:tcPr>
            <w:tcW w:w="1666" w:type="dxa"/>
            <w:shd w:val="clear" w:color="auto" w:fill="FFFFFF"/>
            <w:vAlign w:val="bottom"/>
          </w:tcPr>
          <w:p w14:paraId="1E565651"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Cronbach's Alpha if Item Deleted</w:t>
            </w:r>
          </w:p>
        </w:tc>
      </w:tr>
      <w:tr w:rsidR="007B738F" w14:paraId="125CC4D1" w14:textId="77777777" w:rsidTr="00F54456">
        <w:tc>
          <w:tcPr>
            <w:tcW w:w="833" w:type="dxa"/>
            <w:shd w:val="clear" w:color="auto" w:fill="E0E0E0"/>
          </w:tcPr>
          <w:p w14:paraId="5EB63744"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TA1</w:t>
            </w:r>
          </w:p>
        </w:tc>
        <w:tc>
          <w:tcPr>
            <w:tcW w:w="1666" w:type="dxa"/>
            <w:shd w:val="clear" w:color="auto" w:fill="F9F9FB"/>
          </w:tcPr>
          <w:p w14:paraId="0F731761"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20.66</w:t>
            </w:r>
          </w:p>
        </w:tc>
        <w:tc>
          <w:tcPr>
            <w:tcW w:w="1666" w:type="dxa"/>
            <w:shd w:val="clear" w:color="auto" w:fill="F9F9FB"/>
          </w:tcPr>
          <w:p w14:paraId="4D549863"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34.907</w:t>
            </w:r>
          </w:p>
        </w:tc>
        <w:tc>
          <w:tcPr>
            <w:tcW w:w="1666" w:type="dxa"/>
            <w:shd w:val="clear" w:color="auto" w:fill="F9F9FB"/>
          </w:tcPr>
          <w:p w14:paraId="4166F7F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.829</w:t>
            </w:r>
          </w:p>
        </w:tc>
        <w:tc>
          <w:tcPr>
            <w:tcW w:w="1666" w:type="dxa"/>
            <w:shd w:val="clear" w:color="auto" w:fill="F9F9FB"/>
          </w:tcPr>
          <w:p w14:paraId="26447F93"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.871</w:t>
            </w:r>
          </w:p>
        </w:tc>
      </w:tr>
      <w:tr w:rsidR="007B738F" w14:paraId="29503456" w14:textId="77777777" w:rsidTr="00F54456">
        <w:tc>
          <w:tcPr>
            <w:tcW w:w="833" w:type="dxa"/>
            <w:shd w:val="clear" w:color="auto" w:fill="E0E0E0"/>
          </w:tcPr>
          <w:p w14:paraId="01765E6D"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TA2</w:t>
            </w:r>
          </w:p>
        </w:tc>
        <w:tc>
          <w:tcPr>
            <w:tcW w:w="1666" w:type="dxa"/>
            <w:shd w:val="clear" w:color="auto" w:fill="F9F9FB"/>
          </w:tcPr>
          <w:p w14:paraId="35112795"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20.66</w:t>
            </w:r>
          </w:p>
        </w:tc>
        <w:tc>
          <w:tcPr>
            <w:tcW w:w="1666" w:type="dxa"/>
            <w:shd w:val="clear" w:color="auto" w:fill="F9F9FB"/>
          </w:tcPr>
          <w:p w14:paraId="6E284A81"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34.180</w:t>
            </w:r>
          </w:p>
        </w:tc>
        <w:tc>
          <w:tcPr>
            <w:tcW w:w="1666" w:type="dxa"/>
            <w:shd w:val="clear" w:color="auto" w:fill="F9F9FB"/>
          </w:tcPr>
          <w:p w14:paraId="1ABF383B"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.838</w:t>
            </w:r>
          </w:p>
        </w:tc>
        <w:tc>
          <w:tcPr>
            <w:tcW w:w="1666" w:type="dxa"/>
            <w:shd w:val="clear" w:color="auto" w:fill="F9F9FB"/>
          </w:tcPr>
          <w:p w14:paraId="34DCE6CE"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.869</w:t>
            </w:r>
          </w:p>
        </w:tc>
      </w:tr>
      <w:tr w:rsidR="007B738F" w14:paraId="378C9789" w14:textId="77777777" w:rsidTr="00F54456">
        <w:tc>
          <w:tcPr>
            <w:tcW w:w="833" w:type="dxa"/>
            <w:shd w:val="clear" w:color="auto" w:fill="E0E0E0"/>
          </w:tcPr>
          <w:p w14:paraId="29ED3D22"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TA3</w:t>
            </w:r>
          </w:p>
        </w:tc>
        <w:tc>
          <w:tcPr>
            <w:tcW w:w="1666" w:type="dxa"/>
            <w:shd w:val="clear" w:color="auto" w:fill="F9F9FB"/>
          </w:tcPr>
          <w:p w14:paraId="0D4EFCB3"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20.65</w:t>
            </w:r>
          </w:p>
        </w:tc>
        <w:tc>
          <w:tcPr>
            <w:tcW w:w="1666" w:type="dxa"/>
            <w:shd w:val="clear" w:color="auto" w:fill="F9F9FB"/>
          </w:tcPr>
          <w:p w14:paraId="2A410D1C"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33.977</w:t>
            </w:r>
          </w:p>
        </w:tc>
        <w:tc>
          <w:tcPr>
            <w:tcW w:w="1666" w:type="dxa"/>
            <w:shd w:val="clear" w:color="auto" w:fill="F9F9FB"/>
          </w:tcPr>
          <w:p w14:paraId="1CA0B9D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.842</w:t>
            </w:r>
          </w:p>
        </w:tc>
        <w:tc>
          <w:tcPr>
            <w:tcW w:w="1666" w:type="dxa"/>
            <w:shd w:val="clear" w:color="auto" w:fill="F9F9FB"/>
          </w:tcPr>
          <w:p w14:paraId="5D06890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.868</w:t>
            </w:r>
          </w:p>
        </w:tc>
      </w:tr>
      <w:tr w:rsidR="007B738F" w14:paraId="7AA7F3F0" w14:textId="77777777" w:rsidTr="00F54456">
        <w:tc>
          <w:tcPr>
            <w:tcW w:w="833" w:type="dxa"/>
            <w:shd w:val="clear" w:color="auto" w:fill="E0E0E0"/>
          </w:tcPr>
          <w:p w14:paraId="1949BE73"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TA4</w:t>
            </w:r>
          </w:p>
        </w:tc>
        <w:tc>
          <w:tcPr>
            <w:tcW w:w="1666" w:type="dxa"/>
            <w:shd w:val="clear" w:color="auto" w:fill="F9F9FB"/>
          </w:tcPr>
          <w:p w14:paraId="3D1C012B"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20.69</w:t>
            </w:r>
          </w:p>
        </w:tc>
        <w:tc>
          <w:tcPr>
            <w:tcW w:w="1666" w:type="dxa"/>
            <w:shd w:val="clear" w:color="auto" w:fill="F9F9FB"/>
          </w:tcPr>
          <w:p w14:paraId="76659BB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34.691</w:t>
            </w:r>
          </w:p>
        </w:tc>
        <w:tc>
          <w:tcPr>
            <w:tcW w:w="1666" w:type="dxa"/>
            <w:shd w:val="clear" w:color="auto" w:fill="F9F9FB"/>
          </w:tcPr>
          <w:p w14:paraId="3313DE87"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.819</w:t>
            </w:r>
          </w:p>
        </w:tc>
        <w:tc>
          <w:tcPr>
            <w:tcW w:w="1666" w:type="dxa"/>
            <w:shd w:val="clear" w:color="auto" w:fill="F9F9FB"/>
          </w:tcPr>
          <w:p w14:paraId="1C4C9E1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.871</w:t>
            </w:r>
          </w:p>
        </w:tc>
      </w:tr>
      <w:tr w:rsidR="007B738F" w14:paraId="5969F8C9" w14:textId="77777777" w:rsidTr="00F54456">
        <w:tc>
          <w:tcPr>
            <w:tcW w:w="833" w:type="dxa"/>
            <w:shd w:val="clear" w:color="auto" w:fill="E0E0E0"/>
          </w:tcPr>
          <w:p w14:paraId="230B4C4E"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TA5</w:t>
            </w:r>
          </w:p>
        </w:tc>
        <w:tc>
          <w:tcPr>
            <w:tcW w:w="1666" w:type="dxa"/>
            <w:shd w:val="clear" w:color="auto" w:fill="F9F9FB"/>
          </w:tcPr>
          <w:p w14:paraId="037B242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20.66</w:t>
            </w:r>
          </w:p>
        </w:tc>
        <w:tc>
          <w:tcPr>
            <w:tcW w:w="1666" w:type="dxa"/>
            <w:shd w:val="clear" w:color="auto" w:fill="F9F9FB"/>
          </w:tcPr>
          <w:p w14:paraId="2626C183"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34.254</w:t>
            </w:r>
          </w:p>
        </w:tc>
        <w:tc>
          <w:tcPr>
            <w:tcW w:w="1666" w:type="dxa"/>
            <w:shd w:val="clear" w:color="auto" w:fill="F9F9FB"/>
          </w:tcPr>
          <w:p w14:paraId="37DA942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.834</w:t>
            </w:r>
          </w:p>
        </w:tc>
        <w:tc>
          <w:tcPr>
            <w:tcW w:w="1666" w:type="dxa"/>
            <w:shd w:val="clear" w:color="auto" w:fill="F9F9FB"/>
          </w:tcPr>
          <w:p w14:paraId="5772AD01"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.869</w:t>
            </w:r>
          </w:p>
        </w:tc>
      </w:tr>
      <w:tr w:rsidR="007B738F" w14:paraId="52AEFC0D" w14:textId="77777777" w:rsidTr="00F54456">
        <w:tc>
          <w:tcPr>
            <w:tcW w:w="833" w:type="dxa"/>
            <w:shd w:val="clear" w:color="auto" w:fill="E0E0E0"/>
          </w:tcPr>
          <w:p w14:paraId="43344A31"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TA6</w:t>
            </w:r>
          </w:p>
        </w:tc>
        <w:tc>
          <w:tcPr>
            <w:tcW w:w="1666" w:type="dxa"/>
            <w:shd w:val="clear" w:color="auto" w:fill="F9F9FB"/>
          </w:tcPr>
          <w:p w14:paraId="480F0E7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20.69</w:t>
            </w:r>
          </w:p>
        </w:tc>
        <w:tc>
          <w:tcPr>
            <w:tcW w:w="1666" w:type="dxa"/>
            <w:shd w:val="clear" w:color="auto" w:fill="F9F9FB"/>
          </w:tcPr>
          <w:p w14:paraId="04AAF52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34.524</w:t>
            </w:r>
          </w:p>
        </w:tc>
        <w:tc>
          <w:tcPr>
            <w:tcW w:w="1666" w:type="dxa"/>
            <w:shd w:val="clear" w:color="auto" w:fill="F9F9FB"/>
          </w:tcPr>
          <w:p w14:paraId="2D8C822F"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.826</w:t>
            </w:r>
          </w:p>
        </w:tc>
        <w:tc>
          <w:tcPr>
            <w:tcW w:w="1666" w:type="dxa"/>
            <w:shd w:val="clear" w:color="auto" w:fill="F9F9FB"/>
          </w:tcPr>
          <w:p w14:paraId="026B1FD1"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.870</w:t>
            </w:r>
          </w:p>
        </w:tc>
      </w:tr>
      <w:tr w:rsidR="007B738F" w14:paraId="41657C0B" w14:textId="77777777" w:rsidTr="00F54456">
        <w:tc>
          <w:tcPr>
            <w:tcW w:w="833" w:type="dxa"/>
            <w:shd w:val="clear" w:color="auto" w:fill="E0E0E0"/>
          </w:tcPr>
          <w:p w14:paraId="1FA58B4B"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TA7</w:t>
            </w:r>
          </w:p>
        </w:tc>
        <w:tc>
          <w:tcPr>
            <w:tcW w:w="1666" w:type="dxa"/>
            <w:shd w:val="clear" w:color="auto" w:fill="F9F9FB"/>
          </w:tcPr>
          <w:p w14:paraId="2CDD7F9C"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20.99</w:t>
            </w:r>
          </w:p>
        </w:tc>
        <w:tc>
          <w:tcPr>
            <w:tcW w:w="1666" w:type="dxa"/>
            <w:shd w:val="clear" w:color="auto" w:fill="F9F9FB"/>
          </w:tcPr>
          <w:p w14:paraId="48754276"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38.964</w:t>
            </w:r>
          </w:p>
        </w:tc>
        <w:tc>
          <w:tcPr>
            <w:tcW w:w="1666" w:type="dxa"/>
            <w:shd w:val="clear" w:color="auto" w:fill="F9F9FB"/>
          </w:tcPr>
          <w:p w14:paraId="55838AF3"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.319</w:t>
            </w:r>
          </w:p>
        </w:tc>
        <w:tc>
          <w:tcPr>
            <w:tcW w:w="1666" w:type="dxa"/>
            <w:shd w:val="clear" w:color="auto" w:fill="F9F9FB"/>
          </w:tcPr>
          <w:p w14:paraId="32765D33"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.921</w:t>
            </w:r>
          </w:p>
        </w:tc>
      </w:tr>
      <w:tr w:rsidR="007B738F" w14:paraId="61B02974" w14:textId="77777777" w:rsidTr="00F54456">
        <w:tc>
          <w:tcPr>
            <w:tcW w:w="833" w:type="dxa"/>
            <w:shd w:val="clear" w:color="auto" w:fill="E0E0E0"/>
          </w:tcPr>
          <w:p w14:paraId="61D5A770"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TA8</w:t>
            </w:r>
          </w:p>
        </w:tc>
        <w:tc>
          <w:tcPr>
            <w:tcW w:w="1666" w:type="dxa"/>
            <w:shd w:val="clear" w:color="auto" w:fill="F9F9FB"/>
          </w:tcPr>
          <w:p w14:paraId="5C85620F"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20.87</w:t>
            </w:r>
          </w:p>
        </w:tc>
        <w:tc>
          <w:tcPr>
            <w:tcW w:w="1666" w:type="dxa"/>
            <w:shd w:val="clear" w:color="auto" w:fill="F9F9FB"/>
          </w:tcPr>
          <w:p w14:paraId="040FB94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38.696</w:t>
            </w:r>
          </w:p>
        </w:tc>
        <w:tc>
          <w:tcPr>
            <w:tcW w:w="1666" w:type="dxa"/>
            <w:shd w:val="clear" w:color="auto" w:fill="F9F9FB"/>
          </w:tcPr>
          <w:p w14:paraId="6A43E535"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.339</w:t>
            </w:r>
          </w:p>
        </w:tc>
        <w:tc>
          <w:tcPr>
            <w:tcW w:w="1666" w:type="dxa"/>
            <w:shd w:val="clear" w:color="auto" w:fill="F9F9FB"/>
          </w:tcPr>
          <w:p w14:paraId="49BD0B3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.919</w:t>
            </w:r>
          </w:p>
        </w:tc>
      </w:tr>
    </w:tbl>
    <w:p w14:paraId="52CBC1A1"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1156"/>
        <w:gridCol w:w="1156"/>
        <w:gridCol w:w="1581"/>
        <w:gridCol w:w="1241"/>
      </w:tblGrid>
      <w:tr w:rsidR="001169B3" w:rsidRPr="001169B3" w14:paraId="66F896B3" w14:textId="77777777" w:rsidTr="00F54456">
        <w:tc>
          <w:tcPr>
            <w:tcW w:w="5134" w:type="dxa"/>
            <w:gridSpan w:val="4"/>
            <w:shd w:val="clear" w:color="auto" w:fill="FFFFFF"/>
            <w:vAlign w:val="center"/>
          </w:tcPr>
          <w:p w14:paraId="6DD0311A"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Scale Statistics</w:t>
            </w:r>
          </w:p>
        </w:tc>
      </w:tr>
      <w:tr w:rsidR="007B738F" w14:paraId="4C007DC9" w14:textId="77777777" w:rsidTr="00F54456">
        <w:tc>
          <w:tcPr>
            <w:tcW w:w="1156" w:type="dxa"/>
            <w:shd w:val="clear" w:color="auto" w:fill="FFFFFF"/>
            <w:vAlign w:val="bottom"/>
          </w:tcPr>
          <w:p w14:paraId="69BA2C36"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Mean</w:t>
            </w:r>
          </w:p>
        </w:tc>
        <w:tc>
          <w:tcPr>
            <w:tcW w:w="1156" w:type="dxa"/>
            <w:shd w:val="clear" w:color="auto" w:fill="FFFFFF"/>
            <w:vAlign w:val="bottom"/>
          </w:tcPr>
          <w:p w14:paraId="263F15FF"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Variance</w:t>
            </w:r>
          </w:p>
        </w:tc>
        <w:tc>
          <w:tcPr>
            <w:tcW w:w="1581" w:type="dxa"/>
            <w:shd w:val="clear" w:color="auto" w:fill="FFFFFF"/>
            <w:vAlign w:val="bottom"/>
          </w:tcPr>
          <w:p w14:paraId="5D3B8D36"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Std. Deviation</w:t>
            </w:r>
          </w:p>
        </w:tc>
        <w:tc>
          <w:tcPr>
            <w:tcW w:w="1241" w:type="dxa"/>
            <w:shd w:val="clear" w:color="auto" w:fill="FFFFFF"/>
            <w:vAlign w:val="bottom"/>
          </w:tcPr>
          <w:p w14:paraId="50A52596"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 of Items</w:t>
            </w:r>
          </w:p>
        </w:tc>
      </w:tr>
      <w:tr w:rsidR="007B738F" w14:paraId="252B5345" w14:textId="77777777" w:rsidTr="00F54456">
        <w:tc>
          <w:tcPr>
            <w:tcW w:w="1156" w:type="dxa"/>
            <w:shd w:val="clear" w:color="auto" w:fill="F9F9FB"/>
          </w:tcPr>
          <w:p w14:paraId="0E4560D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23.70</w:t>
            </w:r>
          </w:p>
        </w:tc>
        <w:tc>
          <w:tcPr>
            <w:tcW w:w="1156" w:type="dxa"/>
            <w:shd w:val="clear" w:color="auto" w:fill="F9F9FB"/>
          </w:tcPr>
          <w:p w14:paraId="16A11AB5"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45.723</w:t>
            </w:r>
          </w:p>
        </w:tc>
        <w:tc>
          <w:tcPr>
            <w:tcW w:w="1581" w:type="dxa"/>
            <w:shd w:val="clear" w:color="auto" w:fill="F9F9FB"/>
          </w:tcPr>
          <w:p w14:paraId="3D8A5C3C"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6.762</w:t>
            </w:r>
          </w:p>
        </w:tc>
        <w:tc>
          <w:tcPr>
            <w:tcW w:w="1241" w:type="dxa"/>
            <w:shd w:val="clear" w:color="auto" w:fill="F9F9FB"/>
          </w:tcPr>
          <w:p w14:paraId="0001326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w:t>
            </w:r>
          </w:p>
        </w:tc>
      </w:tr>
    </w:tbl>
    <w:p w14:paraId="581BDC01" w14:textId="77777777" w:rsidR="001169B3" w:rsidRPr="001169B3" w:rsidRDefault="001169B3" w:rsidP="001169B3">
      <w:pPr>
        <w:rPr>
          <w:rFonts w:asciiTheme="majorHAnsi" w:hAnsiTheme="majorHAnsi" w:cstheme="majorHAnsi"/>
          <w:sz w:val="20"/>
          <w:szCs w:val="20"/>
        </w:rPr>
      </w:pPr>
    </w:p>
    <w:p w14:paraId="3FD3E502" w14:textId="77777777" w:rsidR="001169B3" w:rsidRPr="001169B3" w:rsidRDefault="001169B3" w:rsidP="001169B3">
      <w:pPr>
        <w:spacing w:before="200"/>
        <w:rPr>
          <w:rFonts w:asciiTheme="majorHAnsi" w:hAnsiTheme="majorHAnsi" w:cstheme="majorHAnsi"/>
          <w:sz w:val="20"/>
          <w:szCs w:val="20"/>
        </w:rPr>
      </w:pPr>
      <w:r w:rsidRPr="001169B3">
        <w:rPr>
          <w:rFonts w:asciiTheme="majorHAnsi" w:eastAsia="Arial" w:hAnsiTheme="majorHAnsi" w:cstheme="majorHAnsi"/>
          <w:b/>
          <w:color w:val="000000"/>
          <w:sz w:val="20"/>
          <w:szCs w:val="20"/>
        </w:rPr>
        <w:cr/>
        <w:t>Reliability</w:t>
      </w:r>
    </w:p>
    <w:p w14:paraId="3F0564FA" w14:textId="77777777" w:rsidR="001169B3" w:rsidRPr="001169B3" w:rsidRDefault="001169B3" w:rsidP="001169B3">
      <w:pPr>
        <w:spacing w:before="200"/>
        <w:rPr>
          <w:rFonts w:asciiTheme="majorHAnsi" w:hAnsiTheme="majorHAnsi" w:cstheme="majorHAnsi"/>
          <w:sz w:val="20"/>
          <w:szCs w:val="20"/>
        </w:rPr>
      </w:pPr>
      <w:r w:rsidRPr="001169B3">
        <w:rPr>
          <w:rFonts w:asciiTheme="majorHAnsi" w:eastAsia="Arial" w:hAnsiTheme="majorHAnsi" w:cstheme="majorHAnsi"/>
          <w:b/>
          <w:color w:val="000000"/>
          <w:sz w:val="20"/>
          <w:szCs w:val="20"/>
        </w:rPr>
        <w:t>Scale: ALL VARIABLES</w:t>
      </w:r>
      <w:r w:rsidRPr="001169B3">
        <w:rPr>
          <w:rFonts w:asciiTheme="majorHAnsi" w:eastAsia="Arial" w:hAnsiTheme="majorHAnsi" w:cstheme="majorHAnsi"/>
          <w:b/>
          <w:color w:val="000000"/>
          <w:sz w:val="20"/>
          <w:szCs w:val="20"/>
        </w:rPr>
        <w:cr/>
      </w:r>
    </w:p>
    <w:tbl>
      <w:tblPr>
        <w:tblW w:w="0" w:type="auto"/>
        <w:tblInd w:w="10" w:type="dxa"/>
        <w:tblLayout w:type="fixed"/>
        <w:tblCellMar>
          <w:left w:w="10" w:type="dxa"/>
          <w:right w:w="10" w:type="dxa"/>
        </w:tblCellMar>
        <w:tblLook w:val="0000" w:firstRow="0" w:lastRow="0" w:firstColumn="0" w:lastColumn="0" w:noHBand="0" w:noVBand="0"/>
      </w:tblPr>
      <w:tblGrid>
        <w:gridCol w:w="833"/>
        <w:gridCol w:w="1224"/>
        <w:gridCol w:w="1156"/>
        <w:gridCol w:w="1156"/>
      </w:tblGrid>
      <w:tr w:rsidR="001169B3" w:rsidRPr="001169B3" w14:paraId="08176527" w14:textId="77777777" w:rsidTr="00F54456">
        <w:tc>
          <w:tcPr>
            <w:tcW w:w="4369" w:type="dxa"/>
            <w:gridSpan w:val="4"/>
            <w:shd w:val="clear" w:color="auto" w:fill="FFFFFF"/>
            <w:vAlign w:val="center"/>
          </w:tcPr>
          <w:p w14:paraId="4CFFB033"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Case Processing Summary</w:t>
            </w:r>
          </w:p>
        </w:tc>
      </w:tr>
      <w:tr w:rsidR="007B738F" w14:paraId="793E5106" w14:textId="77777777" w:rsidTr="00F54456">
        <w:tc>
          <w:tcPr>
            <w:tcW w:w="2057" w:type="dxa"/>
            <w:gridSpan w:val="2"/>
            <w:shd w:val="clear" w:color="auto" w:fill="FFFFFF"/>
            <w:vAlign w:val="bottom"/>
          </w:tcPr>
          <w:p w14:paraId="04904DBB" w14:textId="77777777" w:rsidR="001169B3" w:rsidRPr="001169B3" w:rsidRDefault="001169B3" w:rsidP="00F54456">
            <w:pPr>
              <w:spacing w:before="15" w:after="5"/>
              <w:ind w:left="30" w:right="40"/>
              <w:rPr>
                <w:rFonts w:asciiTheme="majorHAnsi" w:hAnsiTheme="majorHAnsi" w:cstheme="majorHAnsi"/>
                <w:sz w:val="20"/>
                <w:szCs w:val="20"/>
              </w:rPr>
            </w:pPr>
          </w:p>
        </w:tc>
        <w:tc>
          <w:tcPr>
            <w:tcW w:w="1156" w:type="dxa"/>
            <w:shd w:val="clear" w:color="auto" w:fill="FFFFFF"/>
            <w:vAlign w:val="bottom"/>
          </w:tcPr>
          <w:p w14:paraId="2F02BA21"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w:t>
            </w:r>
          </w:p>
        </w:tc>
        <w:tc>
          <w:tcPr>
            <w:tcW w:w="1156" w:type="dxa"/>
            <w:shd w:val="clear" w:color="auto" w:fill="FFFFFF"/>
            <w:vAlign w:val="bottom"/>
          </w:tcPr>
          <w:p w14:paraId="16AB4A80"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w:t>
            </w:r>
          </w:p>
        </w:tc>
      </w:tr>
      <w:tr w:rsidR="007B738F" w14:paraId="1FE480EC" w14:textId="77777777" w:rsidTr="00F54456">
        <w:tc>
          <w:tcPr>
            <w:tcW w:w="833" w:type="dxa"/>
            <w:vMerge w:val="restart"/>
            <w:shd w:val="clear" w:color="auto" w:fill="E0E0E0"/>
          </w:tcPr>
          <w:p w14:paraId="28DC048A"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Cases</w:t>
            </w:r>
          </w:p>
        </w:tc>
        <w:tc>
          <w:tcPr>
            <w:tcW w:w="1224" w:type="dxa"/>
            <w:shd w:val="clear" w:color="auto" w:fill="E0E0E0"/>
          </w:tcPr>
          <w:p w14:paraId="1BA6DC6E"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Valid</w:t>
            </w:r>
          </w:p>
        </w:tc>
        <w:tc>
          <w:tcPr>
            <w:tcW w:w="1156" w:type="dxa"/>
            <w:shd w:val="clear" w:color="auto" w:fill="F9F9FB"/>
          </w:tcPr>
          <w:p w14:paraId="6B632793"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c>
          <w:tcPr>
            <w:tcW w:w="1156" w:type="dxa"/>
            <w:shd w:val="clear" w:color="auto" w:fill="F9F9FB"/>
          </w:tcPr>
          <w:p w14:paraId="55F2146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100.0</w:t>
            </w:r>
          </w:p>
        </w:tc>
      </w:tr>
      <w:tr w:rsidR="007B738F" w14:paraId="5E4F4FE1" w14:textId="77777777" w:rsidTr="00F54456">
        <w:tc>
          <w:tcPr>
            <w:tcW w:w="833" w:type="dxa"/>
            <w:vMerge/>
          </w:tcPr>
          <w:p w14:paraId="502705A3" w14:textId="77777777" w:rsidR="001169B3" w:rsidRPr="001169B3" w:rsidRDefault="001169B3" w:rsidP="00F54456">
            <w:pPr>
              <w:rPr>
                <w:rFonts w:asciiTheme="majorHAnsi" w:hAnsiTheme="majorHAnsi" w:cstheme="majorHAnsi"/>
                <w:sz w:val="20"/>
                <w:szCs w:val="20"/>
              </w:rPr>
            </w:pPr>
          </w:p>
        </w:tc>
        <w:tc>
          <w:tcPr>
            <w:tcW w:w="1224" w:type="dxa"/>
            <w:shd w:val="clear" w:color="auto" w:fill="E0E0E0"/>
          </w:tcPr>
          <w:p w14:paraId="04100EEB"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Excluded</w:t>
            </w:r>
            <w:r w:rsidRPr="001169B3">
              <w:rPr>
                <w:rFonts w:asciiTheme="majorHAnsi" w:hAnsiTheme="majorHAnsi" w:cstheme="majorHAnsi"/>
                <w:sz w:val="20"/>
                <w:szCs w:val="20"/>
                <w:vertAlign w:val="superscript"/>
              </w:rPr>
              <w:t>a</w:t>
            </w:r>
          </w:p>
        </w:tc>
        <w:tc>
          <w:tcPr>
            <w:tcW w:w="1156" w:type="dxa"/>
            <w:shd w:val="clear" w:color="auto" w:fill="F9F9FB"/>
          </w:tcPr>
          <w:p w14:paraId="7718F28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0</w:t>
            </w:r>
          </w:p>
        </w:tc>
        <w:tc>
          <w:tcPr>
            <w:tcW w:w="1156" w:type="dxa"/>
            <w:shd w:val="clear" w:color="auto" w:fill="F9F9FB"/>
          </w:tcPr>
          <w:p w14:paraId="131D4F35"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.0</w:t>
            </w:r>
          </w:p>
        </w:tc>
      </w:tr>
      <w:tr w:rsidR="007B738F" w14:paraId="6FA74DE0" w14:textId="77777777" w:rsidTr="00F54456">
        <w:tc>
          <w:tcPr>
            <w:tcW w:w="833" w:type="dxa"/>
            <w:vMerge/>
          </w:tcPr>
          <w:p w14:paraId="1B41D0FC" w14:textId="77777777" w:rsidR="001169B3" w:rsidRPr="001169B3" w:rsidRDefault="001169B3" w:rsidP="00F54456">
            <w:pPr>
              <w:rPr>
                <w:rFonts w:asciiTheme="majorHAnsi" w:hAnsiTheme="majorHAnsi" w:cstheme="majorHAnsi"/>
                <w:sz w:val="20"/>
                <w:szCs w:val="20"/>
              </w:rPr>
            </w:pPr>
          </w:p>
        </w:tc>
        <w:tc>
          <w:tcPr>
            <w:tcW w:w="1224" w:type="dxa"/>
            <w:shd w:val="clear" w:color="auto" w:fill="E0E0E0"/>
          </w:tcPr>
          <w:p w14:paraId="46FB0945"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Total</w:t>
            </w:r>
          </w:p>
        </w:tc>
        <w:tc>
          <w:tcPr>
            <w:tcW w:w="1156" w:type="dxa"/>
            <w:shd w:val="clear" w:color="auto" w:fill="F9F9FB"/>
          </w:tcPr>
          <w:p w14:paraId="279F7EF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c>
          <w:tcPr>
            <w:tcW w:w="1156" w:type="dxa"/>
            <w:shd w:val="clear" w:color="auto" w:fill="F9F9FB"/>
          </w:tcPr>
          <w:p w14:paraId="2CD6E74E"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100.0</w:t>
            </w:r>
          </w:p>
        </w:tc>
      </w:tr>
      <w:tr w:rsidR="001169B3" w:rsidRPr="001169B3" w14:paraId="34F9B4C1" w14:textId="77777777" w:rsidTr="00F54456">
        <w:tc>
          <w:tcPr>
            <w:tcW w:w="4369" w:type="dxa"/>
            <w:gridSpan w:val="4"/>
            <w:shd w:val="clear" w:color="auto" w:fill="FFFFFF"/>
          </w:tcPr>
          <w:p w14:paraId="4DB1B1AA" w14:textId="77777777" w:rsidR="001169B3" w:rsidRPr="001169B3" w:rsidRDefault="001169B3" w:rsidP="00F54456">
            <w:pPr>
              <w:rPr>
                <w:rFonts w:asciiTheme="majorHAnsi" w:hAnsiTheme="majorHAnsi" w:cstheme="majorHAnsi"/>
                <w:sz w:val="20"/>
                <w:szCs w:val="20"/>
              </w:rPr>
            </w:pPr>
            <w:r w:rsidRPr="001169B3">
              <w:rPr>
                <w:rFonts w:asciiTheme="majorHAnsi" w:eastAsia="Arial" w:hAnsiTheme="majorHAnsi" w:cstheme="majorHAnsi"/>
                <w:color w:val="010205"/>
                <w:sz w:val="20"/>
                <w:szCs w:val="20"/>
              </w:rPr>
              <w:t>a. Listwise deletion based on all variables in the procedure.</w:t>
            </w:r>
          </w:p>
        </w:tc>
      </w:tr>
    </w:tbl>
    <w:p w14:paraId="6A981C77"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1666"/>
        <w:gridCol w:w="1241"/>
      </w:tblGrid>
      <w:tr w:rsidR="001169B3" w:rsidRPr="001169B3" w14:paraId="65D02D21" w14:textId="77777777" w:rsidTr="00F54456">
        <w:tc>
          <w:tcPr>
            <w:tcW w:w="2907" w:type="dxa"/>
            <w:gridSpan w:val="2"/>
            <w:shd w:val="clear" w:color="auto" w:fill="FFFFFF"/>
            <w:vAlign w:val="center"/>
          </w:tcPr>
          <w:p w14:paraId="6888DE97"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Reliability Statistics</w:t>
            </w:r>
          </w:p>
        </w:tc>
      </w:tr>
      <w:tr w:rsidR="007B738F" w14:paraId="0227AB37" w14:textId="77777777" w:rsidTr="00F54456">
        <w:tc>
          <w:tcPr>
            <w:tcW w:w="1666" w:type="dxa"/>
            <w:shd w:val="clear" w:color="auto" w:fill="FFFFFF"/>
            <w:vAlign w:val="bottom"/>
          </w:tcPr>
          <w:p w14:paraId="7E6048DD"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Cronbach's Alpha</w:t>
            </w:r>
          </w:p>
        </w:tc>
        <w:tc>
          <w:tcPr>
            <w:tcW w:w="1241" w:type="dxa"/>
            <w:shd w:val="clear" w:color="auto" w:fill="FFFFFF"/>
            <w:vAlign w:val="bottom"/>
          </w:tcPr>
          <w:p w14:paraId="4ED84C7B"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 of Items</w:t>
            </w:r>
          </w:p>
        </w:tc>
      </w:tr>
      <w:tr w:rsidR="007B738F" w14:paraId="1B156D60" w14:textId="77777777" w:rsidTr="00F54456">
        <w:tc>
          <w:tcPr>
            <w:tcW w:w="1666" w:type="dxa"/>
            <w:shd w:val="clear" w:color="auto" w:fill="F9F9FB"/>
          </w:tcPr>
          <w:p w14:paraId="67F52524"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.951</w:t>
            </w:r>
          </w:p>
        </w:tc>
        <w:tc>
          <w:tcPr>
            <w:tcW w:w="1241" w:type="dxa"/>
            <w:shd w:val="clear" w:color="auto" w:fill="F9F9FB"/>
          </w:tcPr>
          <w:p w14:paraId="429EBE27"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5</w:t>
            </w:r>
          </w:p>
        </w:tc>
      </w:tr>
    </w:tbl>
    <w:p w14:paraId="7BE4C29C"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833"/>
        <w:gridCol w:w="1156"/>
        <w:gridCol w:w="1581"/>
        <w:gridCol w:w="1156"/>
      </w:tblGrid>
      <w:tr w:rsidR="001169B3" w:rsidRPr="001169B3" w14:paraId="42E952AA" w14:textId="77777777" w:rsidTr="00F54456">
        <w:tc>
          <w:tcPr>
            <w:tcW w:w="4726" w:type="dxa"/>
            <w:gridSpan w:val="4"/>
            <w:shd w:val="clear" w:color="auto" w:fill="FFFFFF"/>
            <w:vAlign w:val="center"/>
          </w:tcPr>
          <w:p w14:paraId="120AC9B8"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Item Statistics</w:t>
            </w:r>
          </w:p>
        </w:tc>
      </w:tr>
      <w:tr w:rsidR="007B738F" w14:paraId="626C96C3" w14:textId="77777777" w:rsidTr="00F54456">
        <w:tc>
          <w:tcPr>
            <w:tcW w:w="833" w:type="dxa"/>
            <w:shd w:val="clear" w:color="auto" w:fill="FFFFFF"/>
            <w:vAlign w:val="bottom"/>
          </w:tcPr>
          <w:p w14:paraId="0C150DCA" w14:textId="77777777" w:rsidR="001169B3" w:rsidRPr="001169B3" w:rsidRDefault="001169B3" w:rsidP="00F54456">
            <w:pPr>
              <w:spacing w:before="15" w:after="5"/>
              <w:ind w:left="30" w:right="40"/>
              <w:rPr>
                <w:rFonts w:asciiTheme="majorHAnsi" w:hAnsiTheme="majorHAnsi" w:cstheme="majorHAnsi"/>
                <w:sz w:val="20"/>
                <w:szCs w:val="20"/>
              </w:rPr>
            </w:pPr>
          </w:p>
        </w:tc>
        <w:tc>
          <w:tcPr>
            <w:tcW w:w="1156" w:type="dxa"/>
            <w:shd w:val="clear" w:color="auto" w:fill="FFFFFF"/>
            <w:vAlign w:val="bottom"/>
          </w:tcPr>
          <w:p w14:paraId="1EBEC38B"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Mean</w:t>
            </w:r>
          </w:p>
        </w:tc>
        <w:tc>
          <w:tcPr>
            <w:tcW w:w="1581" w:type="dxa"/>
            <w:shd w:val="clear" w:color="auto" w:fill="FFFFFF"/>
            <w:vAlign w:val="bottom"/>
          </w:tcPr>
          <w:p w14:paraId="17607813"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Std. Deviation</w:t>
            </w:r>
          </w:p>
        </w:tc>
        <w:tc>
          <w:tcPr>
            <w:tcW w:w="1156" w:type="dxa"/>
            <w:shd w:val="clear" w:color="auto" w:fill="FFFFFF"/>
            <w:vAlign w:val="bottom"/>
          </w:tcPr>
          <w:p w14:paraId="6AEB3CCD"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w:t>
            </w:r>
          </w:p>
        </w:tc>
      </w:tr>
      <w:tr w:rsidR="007B738F" w14:paraId="1523A8FD" w14:textId="77777777" w:rsidTr="00F54456">
        <w:tc>
          <w:tcPr>
            <w:tcW w:w="833" w:type="dxa"/>
            <w:shd w:val="clear" w:color="auto" w:fill="E0E0E0"/>
          </w:tcPr>
          <w:p w14:paraId="59599264"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LMS1</w:t>
            </w:r>
          </w:p>
        </w:tc>
        <w:tc>
          <w:tcPr>
            <w:tcW w:w="1156" w:type="dxa"/>
            <w:shd w:val="clear" w:color="auto" w:fill="F9F9FB"/>
          </w:tcPr>
          <w:p w14:paraId="5C51DB9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3.02</w:t>
            </w:r>
          </w:p>
        </w:tc>
        <w:tc>
          <w:tcPr>
            <w:tcW w:w="1581" w:type="dxa"/>
            <w:shd w:val="clear" w:color="auto" w:fill="F9F9FB"/>
          </w:tcPr>
          <w:p w14:paraId="4B624B2E"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1.007</w:t>
            </w:r>
          </w:p>
        </w:tc>
        <w:tc>
          <w:tcPr>
            <w:tcW w:w="1156" w:type="dxa"/>
            <w:shd w:val="clear" w:color="auto" w:fill="F9F9FB"/>
          </w:tcPr>
          <w:p w14:paraId="14EB124F"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446ED1A7" w14:textId="77777777" w:rsidTr="00F54456">
        <w:tc>
          <w:tcPr>
            <w:tcW w:w="833" w:type="dxa"/>
            <w:shd w:val="clear" w:color="auto" w:fill="E0E0E0"/>
          </w:tcPr>
          <w:p w14:paraId="7EEA4D4B"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LMS2</w:t>
            </w:r>
          </w:p>
        </w:tc>
        <w:tc>
          <w:tcPr>
            <w:tcW w:w="1156" w:type="dxa"/>
            <w:shd w:val="clear" w:color="auto" w:fill="F9F9FB"/>
          </w:tcPr>
          <w:p w14:paraId="7DA41F84"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3.07</w:t>
            </w:r>
          </w:p>
        </w:tc>
        <w:tc>
          <w:tcPr>
            <w:tcW w:w="1581" w:type="dxa"/>
            <w:shd w:val="clear" w:color="auto" w:fill="F9F9FB"/>
          </w:tcPr>
          <w:p w14:paraId="1C5A131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1.076</w:t>
            </w:r>
          </w:p>
        </w:tc>
        <w:tc>
          <w:tcPr>
            <w:tcW w:w="1156" w:type="dxa"/>
            <w:shd w:val="clear" w:color="auto" w:fill="F9F9FB"/>
          </w:tcPr>
          <w:p w14:paraId="469B819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1285B97C" w14:textId="77777777" w:rsidTr="00F54456">
        <w:tc>
          <w:tcPr>
            <w:tcW w:w="833" w:type="dxa"/>
            <w:shd w:val="clear" w:color="auto" w:fill="E0E0E0"/>
          </w:tcPr>
          <w:p w14:paraId="1A7E52C5"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LMS3</w:t>
            </w:r>
          </w:p>
        </w:tc>
        <w:tc>
          <w:tcPr>
            <w:tcW w:w="1156" w:type="dxa"/>
            <w:shd w:val="clear" w:color="auto" w:fill="F9F9FB"/>
          </w:tcPr>
          <w:p w14:paraId="7B39FFAB"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3.05</w:t>
            </w:r>
          </w:p>
        </w:tc>
        <w:tc>
          <w:tcPr>
            <w:tcW w:w="1581" w:type="dxa"/>
            <w:shd w:val="clear" w:color="auto" w:fill="F9F9FB"/>
          </w:tcPr>
          <w:p w14:paraId="7B12347C"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1.070</w:t>
            </w:r>
          </w:p>
        </w:tc>
        <w:tc>
          <w:tcPr>
            <w:tcW w:w="1156" w:type="dxa"/>
            <w:shd w:val="clear" w:color="auto" w:fill="F9F9FB"/>
          </w:tcPr>
          <w:p w14:paraId="0474728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69A3E29A" w14:textId="77777777" w:rsidTr="00F54456">
        <w:tc>
          <w:tcPr>
            <w:tcW w:w="833" w:type="dxa"/>
            <w:shd w:val="clear" w:color="auto" w:fill="E0E0E0"/>
          </w:tcPr>
          <w:p w14:paraId="44CDA5D6"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LMS4</w:t>
            </w:r>
          </w:p>
        </w:tc>
        <w:tc>
          <w:tcPr>
            <w:tcW w:w="1156" w:type="dxa"/>
            <w:shd w:val="clear" w:color="auto" w:fill="F9F9FB"/>
          </w:tcPr>
          <w:p w14:paraId="205FD17F"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3.04</w:t>
            </w:r>
          </w:p>
        </w:tc>
        <w:tc>
          <w:tcPr>
            <w:tcW w:w="1581" w:type="dxa"/>
            <w:shd w:val="clear" w:color="auto" w:fill="F9F9FB"/>
          </w:tcPr>
          <w:p w14:paraId="16F4BBF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1.068</w:t>
            </w:r>
          </w:p>
        </w:tc>
        <w:tc>
          <w:tcPr>
            <w:tcW w:w="1156" w:type="dxa"/>
            <w:shd w:val="clear" w:color="auto" w:fill="F9F9FB"/>
          </w:tcPr>
          <w:p w14:paraId="45DAFF57"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5EA3C55F" w14:textId="77777777" w:rsidTr="00F54456">
        <w:tc>
          <w:tcPr>
            <w:tcW w:w="833" w:type="dxa"/>
            <w:shd w:val="clear" w:color="auto" w:fill="E0E0E0"/>
          </w:tcPr>
          <w:p w14:paraId="14FF02FC"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LMS5</w:t>
            </w:r>
          </w:p>
        </w:tc>
        <w:tc>
          <w:tcPr>
            <w:tcW w:w="1156" w:type="dxa"/>
            <w:shd w:val="clear" w:color="auto" w:fill="F9F9FB"/>
          </w:tcPr>
          <w:p w14:paraId="16222F14"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3.01</w:t>
            </w:r>
          </w:p>
        </w:tc>
        <w:tc>
          <w:tcPr>
            <w:tcW w:w="1581" w:type="dxa"/>
            <w:shd w:val="clear" w:color="auto" w:fill="F9F9FB"/>
          </w:tcPr>
          <w:p w14:paraId="3874C837"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1.015</w:t>
            </w:r>
          </w:p>
        </w:tc>
        <w:tc>
          <w:tcPr>
            <w:tcW w:w="1156" w:type="dxa"/>
            <w:shd w:val="clear" w:color="auto" w:fill="F9F9FB"/>
          </w:tcPr>
          <w:p w14:paraId="7331B76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bl>
    <w:p w14:paraId="7B61DF00"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833"/>
        <w:gridCol w:w="1666"/>
        <w:gridCol w:w="1666"/>
        <w:gridCol w:w="1666"/>
        <w:gridCol w:w="1666"/>
      </w:tblGrid>
      <w:tr w:rsidR="001169B3" w:rsidRPr="001169B3" w14:paraId="5D012DD0" w14:textId="77777777" w:rsidTr="00F54456">
        <w:tc>
          <w:tcPr>
            <w:tcW w:w="7497" w:type="dxa"/>
            <w:gridSpan w:val="5"/>
            <w:shd w:val="clear" w:color="auto" w:fill="FFFFFF"/>
            <w:vAlign w:val="center"/>
          </w:tcPr>
          <w:p w14:paraId="74B4F3FD"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Item-Total Statistics</w:t>
            </w:r>
          </w:p>
        </w:tc>
      </w:tr>
      <w:tr w:rsidR="007B738F" w14:paraId="303DFFB0" w14:textId="77777777" w:rsidTr="00F54456">
        <w:tc>
          <w:tcPr>
            <w:tcW w:w="833" w:type="dxa"/>
            <w:shd w:val="clear" w:color="auto" w:fill="FFFFFF"/>
            <w:vAlign w:val="bottom"/>
          </w:tcPr>
          <w:p w14:paraId="11477CFA" w14:textId="77777777" w:rsidR="001169B3" w:rsidRPr="001169B3" w:rsidRDefault="001169B3" w:rsidP="00F54456">
            <w:pPr>
              <w:spacing w:before="15" w:after="5"/>
              <w:ind w:left="30" w:right="40"/>
              <w:rPr>
                <w:rFonts w:asciiTheme="majorHAnsi" w:hAnsiTheme="majorHAnsi" w:cstheme="majorHAnsi"/>
                <w:sz w:val="20"/>
                <w:szCs w:val="20"/>
              </w:rPr>
            </w:pPr>
          </w:p>
        </w:tc>
        <w:tc>
          <w:tcPr>
            <w:tcW w:w="1666" w:type="dxa"/>
            <w:shd w:val="clear" w:color="auto" w:fill="FFFFFF"/>
            <w:vAlign w:val="bottom"/>
          </w:tcPr>
          <w:p w14:paraId="7E923252"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Scale Mean if Item Deleted</w:t>
            </w:r>
          </w:p>
        </w:tc>
        <w:tc>
          <w:tcPr>
            <w:tcW w:w="1666" w:type="dxa"/>
            <w:shd w:val="clear" w:color="auto" w:fill="FFFFFF"/>
            <w:vAlign w:val="bottom"/>
          </w:tcPr>
          <w:p w14:paraId="49A17A23"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Scale Variance if Item Deleted</w:t>
            </w:r>
          </w:p>
        </w:tc>
        <w:tc>
          <w:tcPr>
            <w:tcW w:w="1666" w:type="dxa"/>
            <w:shd w:val="clear" w:color="auto" w:fill="FFFFFF"/>
            <w:vAlign w:val="bottom"/>
          </w:tcPr>
          <w:p w14:paraId="52D75E6A"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Corrected Item-Total Correlation</w:t>
            </w:r>
          </w:p>
        </w:tc>
        <w:tc>
          <w:tcPr>
            <w:tcW w:w="1666" w:type="dxa"/>
            <w:shd w:val="clear" w:color="auto" w:fill="FFFFFF"/>
            <w:vAlign w:val="bottom"/>
          </w:tcPr>
          <w:p w14:paraId="2B4DF036"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Cronbach's Alpha if Item Deleted</w:t>
            </w:r>
          </w:p>
        </w:tc>
      </w:tr>
      <w:tr w:rsidR="007B738F" w14:paraId="32438ACB" w14:textId="77777777" w:rsidTr="00F54456">
        <w:tc>
          <w:tcPr>
            <w:tcW w:w="833" w:type="dxa"/>
            <w:shd w:val="clear" w:color="auto" w:fill="E0E0E0"/>
          </w:tcPr>
          <w:p w14:paraId="24607F87"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LMS1</w:t>
            </w:r>
          </w:p>
        </w:tc>
        <w:tc>
          <w:tcPr>
            <w:tcW w:w="1666" w:type="dxa"/>
            <w:shd w:val="clear" w:color="auto" w:fill="F9F9FB"/>
          </w:tcPr>
          <w:p w14:paraId="250924D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12.17</w:t>
            </w:r>
          </w:p>
        </w:tc>
        <w:tc>
          <w:tcPr>
            <w:tcW w:w="1666" w:type="dxa"/>
            <w:shd w:val="clear" w:color="auto" w:fill="F9F9FB"/>
          </w:tcPr>
          <w:p w14:paraId="6AD78B9F"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15.157</w:t>
            </w:r>
          </w:p>
        </w:tc>
        <w:tc>
          <w:tcPr>
            <w:tcW w:w="1666" w:type="dxa"/>
            <w:shd w:val="clear" w:color="auto" w:fill="F9F9FB"/>
          </w:tcPr>
          <w:p w14:paraId="6A143717"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.865</w:t>
            </w:r>
          </w:p>
        </w:tc>
        <w:tc>
          <w:tcPr>
            <w:tcW w:w="1666" w:type="dxa"/>
            <w:shd w:val="clear" w:color="auto" w:fill="F9F9FB"/>
          </w:tcPr>
          <w:p w14:paraId="24924F97"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.940</w:t>
            </w:r>
          </w:p>
        </w:tc>
      </w:tr>
      <w:tr w:rsidR="007B738F" w14:paraId="2E3C8B99" w14:textId="77777777" w:rsidTr="00F54456">
        <w:tc>
          <w:tcPr>
            <w:tcW w:w="833" w:type="dxa"/>
            <w:shd w:val="clear" w:color="auto" w:fill="E0E0E0"/>
          </w:tcPr>
          <w:p w14:paraId="625AB0E2"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LMS2</w:t>
            </w:r>
          </w:p>
        </w:tc>
        <w:tc>
          <w:tcPr>
            <w:tcW w:w="1666" w:type="dxa"/>
            <w:shd w:val="clear" w:color="auto" w:fill="F9F9FB"/>
          </w:tcPr>
          <w:p w14:paraId="4C40C64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12.12</w:t>
            </w:r>
          </w:p>
        </w:tc>
        <w:tc>
          <w:tcPr>
            <w:tcW w:w="1666" w:type="dxa"/>
            <w:shd w:val="clear" w:color="auto" w:fill="F9F9FB"/>
          </w:tcPr>
          <w:p w14:paraId="6C03C5D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14.669</w:t>
            </w:r>
          </w:p>
        </w:tc>
        <w:tc>
          <w:tcPr>
            <w:tcW w:w="1666" w:type="dxa"/>
            <w:shd w:val="clear" w:color="auto" w:fill="F9F9FB"/>
          </w:tcPr>
          <w:p w14:paraId="67C9DBD0"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.865</w:t>
            </w:r>
          </w:p>
        </w:tc>
        <w:tc>
          <w:tcPr>
            <w:tcW w:w="1666" w:type="dxa"/>
            <w:shd w:val="clear" w:color="auto" w:fill="F9F9FB"/>
          </w:tcPr>
          <w:p w14:paraId="4602AD6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.940</w:t>
            </w:r>
          </w:p>
        </w:tc>
      </w:tr>
      <w:tr w:rsidR="007B738F" w14:paraId="7B94F17D" w14:textId="77777777" w:rsidTr="00F54456">
        <w:tc>
          <w:tcPr>
            <w:tcW w:w="833" w:type="dxa"/>
            <w:shd w:val="clear" w:color="auto" w:fill="E0E0E0"/>
          </w:tcPr>
          <w:p w14:paraId="5122443A"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LMS3</w:t>
            </w:r>
          </w:p>
        </w:tc>
        <w:tc>
          <w:tcPr>
            <w:tcW w:w="1666" w:type="dxa"/>
            <w:shd w:val="clear" w:color="auto" w:fill="F9F9FB"/>
          </w:tcPr>
          <w:p w14:paraId="2AA03D6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12.14</w:t>
            </w:r>
          </w:p>
        </w:tc>
        <w:tc>
          <w:tcPr>
            <w:tcW w:w="1666" w:type="dxa"/>
            <w:shd w:val="clear" w:color="auto" w:fill="F9F9FB"/>
          </w:tcPr>
          <w:p w14:paraId="6060C4E7"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14.716</w:t>
            </w:r>
          </w:p>
        </w:tc>
        <w:tc>
          <w:tcPr>
            <w:tcW w:w="1666" w:type="dxa"/>
            <w:shd w:val="clear" w:color="auto" w:fill="F9F9FB"/>
          </w:tcPr>
          <w:p w14:paraId="7B6EB100"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.865</w:t>
            </w:r>
          </w:p>
        </w:tc>
        <w:tc>
          <w:tcPr>
            <w:tcW w:w="1666" w:type="dxa"/>
            <w:shd w:val="clear" w:color="auto" w:fill="F9F9FB"/>
          </w:tcPr>
          <w:p w14:paraId="60893A1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.940</w:t>
            </w:r>
          </w:p>
        </w:tc>
      </w:tr>
      <w:tr w:rsidR="007B738F" w14:paraId="7914B7BA" w14:textId="77777777" w:rsidTr="00F54456">
        <w:tc>
          <w:tcPr>
            <w:tcW w:w="833" w:type="dxa"/>
            <w:shd w:val="clear" w:color="auto" w:fill="E0E0E0"/>
          </w:tcPr>
          <w:p w14:paraId="454A1495"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LMS4</w:t>
            </w:r>
          </w:p>
        </w:tc>
        <w:tc>
          <w:tcPr>
            <w:tcW w:w="1666" w:type="dxa"/>
            <w:shd w:val="clear" w:color="auto" w:fill="F9F9FB"/>
          </w:tcPr>
          <w:p w14:paraId="460479E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12.15</w:t>
            </w:r>
          </w:p>
        </w:tc>
        <w:tc>
          <w:tcPr>
            <w:tcW w:w="1666" w:type="dxa"/>
            <w:shd w:val="clear" w:color="auto" w:fill="F9F9FB"/>
          </w:tcPr>
          <w:p w14:paraId="34C5BB0F"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14.723</w:t>
            </w:r>
          </w:p>
        </w:tc>
        <w:tc>
          <w:tcPr>
            <w:tcW w:w="1666" w:type="dxa"/>
            <w:shd w:val="clear" w:color="auto" w:fill="F9F9FB"/>
          </w:tcPr>
          <w:p w14:paraId="20A5F901"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.866</w:t>
            </w:r>
          </w:p>
        </w:tc>
        <w:tc>
          <w:tcPr>
            <w:tcW w:w="1666" w:type="dxa"/>
            <w:shd w:val="clear" w:color="auto" w:fill="F9F9FB"/>
          </w:tcPr>
          <w:p w14:paraId="1A4E6AF1"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.940</w:t>
            </w:r>
          </w:p>
        </w:tc>
      </w:tr>
      <w:tr w:rsidR="007B738F" w14:paraId="6D79A6C0" w14:textId="77777777" w:rsidTr="00F54456">
        <w:tc>
          <w:tcPr>
            <w:tcW w:w="833" w:type="dxa"/>
            <w:shd w:val="clear" w:color="auto" w:fill="E0E0E0"/>
          </w:tcPr>
          <w:p w14:paraId="5C134BAE"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LMS5</w:t>
            </w:r>
          </w:p>
        </w:tc>
        <w:tc>
          <w:tcPr>
            <w:tcW w:w="1666" w:type="dxa"/>
            <w:shd w:val="clear" w:color="auto" w:fill="F9F9FB"/>
          </w:tcPr>
          <w:p w14:paraId="6B4B39D6"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12.18</w:t>
            </w:r>
          </w:p>
        </w:tc>
        <w:tc>
          <w:tcPr>
            <w:tcW w:w="1666" w:type="dxa"/>
            <w:shd w:val="clear" w:color="auto" w:fill="F9F9FB"/>
          </w:tcPr>
          <w:p w14:paraId="3FF6A89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15.090</w:t>
            </w:r>
          </w:p>
        </w:tc>
        <w:tc>
          <w:tcPr>
            <w:tcW w:w="1666" w:type="dxa"/>
            <w:shd w:val="clear" w:color="auto" w:fill="F9F9FB"/>
          </w:tcPr>
          <w:p w14:paraId="74AED7F6"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.867</w:t>
            </w:r>
          </w:p>
        </w:tc>
        <w:tc>
          <w:tcPr>
            <w:tcW w:w="1666" w:type="dxa"/>
            <w:shd w:val="clear" w:color="auto" w:fill="F9F9FB"/>
          </w:tcPr>
          <w:p w14:paraId="729FE52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.940</w:t>
            </w:r>
          </w:p>
        </w:tc>
      </w:tr>
    </w:tbl>
    <w:p w14:paraId="2DA35FE7"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1156"/>
        <w:gridCol w:w="1156"/>
        <w:gridCol w:w="1581"/>
        <w:gridCol w:w="1241"/>
      </w:tblGrid>
      <w:tr w:rsidR="001169B3" w:rsidRPr="001169B3" w14:paraId="56C06115" w14:textId="77777777" w:rsidTr="00F54456">
        <w:tc>
          <w:tcPr>
            <w:tcW w:w="5134" w:type="dxa"/>
            <w:gridSpan w:val="4"/>
            <w:shd w:val="clear" w:color="auto" w:fill="FFFFFF"/>
            <w:vAlign w:val="center"/>
          </w:tcPr>
          <w:p w14:paraId="6FA2E1E1"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Scale Statistics</w:t>
            </w:r>
          </w:p>
        </w:tc>
      </w:tr>
      <w:tr w:rsidR="007B738F" w14:paraId="462C9D2C" w14:textId="77777777" w:rsidTr="00F54456">
        <w:tc>
          <w:tcPr>
            <w:tcW w:w="1156" w:type="dxa"/>
            <w:shd w:val="clear" w:color="auto" w:fill="FFFFFF"/>
            <w:vAlign w:val="bottom"/>
          </w:tcPr>
          <w:p w14:paraId="2D59557F"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Mean</w:t>
            </w:r>
          </w:p>
        </w:tc>
        <w:tc>
          <w:tcPr>
            <w:tcW w:w="1156" w:type="dxa"/>
            <w:shd w:val="clear" w:color="auto" w:fill="FFFFFF"/>
            <w:vAlign w:val="bottom"/>
          </w:tcPr>
          <w:p w14:paraId="5731AE12"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Variance</w:t>
            </w:r>
          </w:p>
        </w:tc>
        <w:tc>
          <w:tcPr>
            <w:tcW w:w="1581" w:type="dxa"/>
            <w:shd w:val="clear" w:color="auto" w:fill="FFFFFF"/>
            <w:vAlign w:val="bottom"/>
          </w:tcPr>
          <w:p w14:paraId="27EFC693"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Std. Deviation</w:t>
            </w:r>
          </w:p>
        </w:tc>
        <w:tc>
          <w:tcPr>
            <w:tcW w:w="1241" w:type="dxa"/>
            <w:shd w:val="clear" w:color="auto" w:fill="FFFFFF"/>
            <w:vAlign w:val="bottom"/>
          </w:tcPr>
          <w:p w14:paraId="34A1CDAB"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 of Items</w:t>
            </w:r>
          </w:p>
        </w:tc>
      </w:tr>
      <w:tr w:rsidR="007B738F" w14:paraId="00547DEE" w14:textId="77777777" w:rsidTr="00F54456">
        <w:tc>
          <w:tcPr>
            <w:tcW w:w="1156" w:type="dxa"/>
            <w:shd w:val="clear" w:color="auto" w:fill="F9F9FB"/>
          </w:tcPr>
          <w:p w14:paraId="685C5AD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15.19</w:t>
            </w:r>
          </w:p>
        </w:tc>
        <w:tc>
          <w:tcPr>
            <w:tcW w:w="1156" w:type="dxa"/>
            <w:shd w:val="clear" w:color="auto" w:fill="F9F9FB"/>
          </w:tcPr>
          <w:p w14:paraId="3A16238E"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22.956</w:t>
            </w:r>
          </w:p>
        </w:tc>
        <w:tc>
          <w:tcPr>
            <w:tcW w:w="1581" w:type="dxa"/>
            <w:shd w:val="clear" w:color="auto" w:fill="F9F9FB"/>
          </w:tcPr>
          <w:p w14:paraId="7E5EC790"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4.791</w:t>
            </w:r>
          </w:p>
        </w:tc>
        <w:tc>
          <w:tcPr>
            <w:tcW w:w="1241" w:type="dxa"/>
            <w:shd w:val="clear" w:color="auto" w:fill="F9F9FB"/>
          </w:tcPr>
          <w:p w14:paraId="151ADC5F"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5</w:t>
            </w:r>
          </w:p>
        </w:tc>
      </w:tr>
    </w:tbl>
    <w:p w14:paraId="7EE3FFF9" w14:textId="77777777" w:rsidR="001169B3" w:rsidRPr="001169B3" w:rsidRDefault="001169B3" w:rsidP="001169B3">
      <w:pPr>
        <w:rPr>
          <w:rFonts w:asciiTheme="majorHAnsi" w:hAnsiTheme="majorHAnsi" w:cstheme="majorHAnsi"/>
          <w:sz w:val="20"/>
          <w:szCs w:val="20"/>
        </w:rPr>
      </w:pPr>
    </w:p>
    <w:p w14:paraId="0BDFFA8E" w14:textId="77777777" w:rsidR="001169B3" w:rsidRPr="001169B3" w:rsidRDefault="001169B3" w:rsidP="001169B3">
      <w:pPr>
        <w:spacing w:before="200"/>
        <w:rPr>
          <w:rFonts w:asciiTheme="majorHAnsi" w:hAnsiTheme="majorHAnsi" w:cstheme="majorHAnsi"/>
          <w:sz w:val="20"/>
          <w:szCs w:val="20"/>
        </w:rPr>
      </w:pPr>
      <w:r w:rsidRPr="001169B3">
        <w:rPr>
          <w:rFonts w:asciiTheme="majorHAnsi" w:eastAsia="Arial" w:hAnsiTheme="majorHAnsi" w:cstheme="majorHAnsi"/>
          <w:b/>
          <w:color w:val="000000"/>
          <w:sz w:val="20"/>
          <w:szCs w:val="20"/>
        </w:rPr>
        <w:cr/>
        <w:t>Reliability</w:t>
      </w:r>
    </w:p>
    <w:p w14:paraId="2A9BE03F" w14:textId="77777777" w:rsidR="001169B3" w:rsidRPr="001169B3" w:rsidRDefault="001169B3" w:rsidP="001169B3">
      <w:pPr>
        <w:spacing w:before="200"/>
        <w:rPr>
          <w:rFonts w:asciiTheme="majorHAnsi" w:hAnsiTheme="majorHAnsi" w:cstheme="majorHAnsi"/>
          <w:sz w:val="20"/>
          <w:szCs w:val="20"/>
        </w:rPr>
      </w:pPr>
      <w:r w:rsidRPr="001169B3">
        <w:rPr>
          <w:rFonts w:asciiTheme="majorHAnsi" w:eastAsia="Arial" w:hAnsiTheme="majorHAnsi" w:cstheme="majorHAnsi"/>
          <w:b/>
          <w:color w:val="000000"/>
          <w:sz w:val="20"/>
          <w:szCs w:val="20"/>
        </w:rPr>
        <w:t>Scale: ALL VARIABLES</w:t>
      </w:r>
    </w:p>
    <w:tbl>
      <w:tblPr>
        <w:tblW w:w="0" w:type="auto"/>
        <w:tblInd w:w="10" w:type="dxa"/>
        <w:tblLayout w:type="fixed"/>
        <w:tblCellMar>
          <w:left w:w="10" w:type="dxa"/>
          <w:right w:w="10" w:type="dxa"/>
        </w:tblCellMar>
        <w:tblLook w:val="0000" w:firstRow="0" w:lastRow="0" w:firstColumn="0" w:lastColumn="0" w:noHBand="0" w:noVBand="0"/>
      </w:tblPr>
      <w:tblGrid>
        <w:gridCol w:w="833"/>
        <w:gridCol w:w="1224"/>
        <w:gridCol w:w="1156"/>
        <w:gridCol w:w="1156"/>
      </w:tblGrid>
      <w:tr w:rsidR="001169B3" w:rsidRPr="001169B3" w14:paraId="65E74272" w14:textId="77777777" w:rsidTr="00F54456">
        <w:tc>
          <w:tcPr>
            <w:tcW w:w="4369" w:type="dxa"/>
            <w:gridSpan w:val="4"/>
            <w:shd w:val="clear" w:color="auto" w:fill="FFFFFF"/>
            <w:vAlign w:val="center"/>
          </w:tcPr>
          <w:p w14:paraId="38F68F61"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Case Processing Summary</w:t>
            </w:r>
          </w:p>
        </w:tc>
      </w:tr>
      <w:tr w:rsidR="007B738F" w14:paraId="111E209F" w14:textId="77777777" w:rsidTr="00F54456">
        <w:tc>
          <w:tcPr>
            <w:tcW w:w="2057" w:type="dxa"/>
            <w:gridSpan w:val="2"/>
            <w:shd w:val="clear" w:color="auto" w:fill="FFFFFF"/>
            <w:vAlign w:val="bottom"/>
          </w:tcPr>
          <w:p w14:paraId="73ECF0D1" w14:textId="77777777" w:rsidR="001169B3" w:rsidRPr="001169B3" w:rsidRDefault="001169B3" w:rsidP="00F54456">
            <w:pPr>
              <w:spacing w:before="15" w:after="5"/>
              <w:ind w:left="30" w:right="40"/>
              <w:rPr>
                <w:rFonts w:asciiTheme="majorHAnsi" w:hAnsiTheme="majorHAnsi" w:cstheme="majorHAnsi"/>
                <w:sz w:val="20"/>
                <w:szCs w:val="20"/>
              </w:rPr>
            </w:pPr>
          </w:p>
        </w:tc>
        <w:tc>
          <w:tcPr>
            <w:tcW w:w="1156" w:type="dxa"/>
            <w:shd w:val="clear" w:color="auto" w:fill="FFFFFF"/>
            <w:vAlign w:val="bottom"/>
          </w:tcPr>
          <w:p w14:paraId="63DF8739"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w:t>
            </w:r>
          </w:p>
        </w:tc>
        <w:tc>
          <w:tcPr>
            <w:tcW w:w="1156" w:type="dxa"/>
            <w:shd w:val="clear" w:color="auto" w:fill="FFFFFF"/>
            <w:vAlign w:val="bottom"/>
          </w:tcPr>
          <w:p w14:paraId="115374F2"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w:t>
            </w:r>
          </w:p>
        </w:tc>
      </w:tr>
      <w:tr w:rsidR="007B738F" w14:paraId="71056855" w14:textId="77777777" w:rsidTr="00F54456">
        <w:tc>
          <w:tcPr>
            <w:tcW w:w="833" w:type="dxa"/>
            <w:vMerge w:val="restart"/>
            <w:shd w:val="clear" w:color="auto" w:fill="E0E0E0"/>
          </w:tcPr>
          <w:p w14:paraId="02F345ED"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Cases</w:t>
            </w:r>
          </w:p>
        </w:tc>
        <w:tc>
          <w:tcPr>
            <w:tcW w:w="1224" w:type="dxa"/>
            <w:shd w:val="clear" w:color="auto" w:fill="E0E0E0"/>
          </w:tcPr>
          <w:p w14:paraId="49CE57EF"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Valid</w:t>
            </w:r>
          </w:p>
        </w:tc>
        <w:tc>
          <w:tcPr>
            <w:tcW w:w="1156" w:type="dxa"/>
            <w:shd w:val="clear" w:color="auto" w:fill="F9F9FB"/>
          </w:tcPr>
          <w:p w14:paraId="0C104691"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c>
          <w:tcPr>
            <w:tcW w:w="1156" w:type="dxa"/>
            <w:shd w:val="clear" w:color="auto" w:fill="F9F9FB"/>
          </w:tcPr>
          <w:p w14:paraId="676FF1E1"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100.0</w:t>
            </w:r>
          </w:p>
        </w:tc>
      </w:tr>
      <w:tr w:rsidR="007B738F" w14:paraId="14007C1C" w14:textId="77777777" w:rsidTr="00F54456">
        <w:tc>
          <w:tcPr>
            <w:tcW w:w="833" w:type="dxa"/>
            <w:vMerge/>
          </w:tcPr>
          <w:p w14:paraId="120E26CA" w14:textId="77777777" w:rsidR="001169B3" w:rsidRPr="001169B3" w:rsidRDefault="001169B3" w:rsidP="00F54456">
            <w:pPr>
              <w:rPr>
                <w:rFonts w:asciiTheme="majorHAnsi" w:hAnsiTheme="majorHAnsi" w:cstheme="majorHAnsi"/>
                <w:sz w:val="20"/>
                <w:szCs w:val="20"/>
              </w:rPr>
            </w:pPr>
          </w:p>
        </w:tc>
        <w:tc>
          <w:tcPr>
            <w:tcW w:w="1224" w:type="dxa"/>
            <w:shd w:val="clear" w:color="auto" w:fill="E0E0E0"/>
          </w:tcPr>
          <w:p w14:paraId="43F2DB2A"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Excluded</w:t>
            </w:r>
            <w:r w:rsidRPr="001169B3">
              <w:rPr>
                <w:rFonts w:asciiTheme="majorHAnsi" w:hAnsiTheme="majorHAnsi" w:cstheme="majorHAnsi"/>
                <w:sz w:val="20"/>
                <w:szCs w:val="20"/>
                <w:vertAlign w:val="superscript"/>
              </w:rPr>
              <w:t>a</w:t>
            </w:r>
          </w:p>
        </w:tc>
        <w:tc>
          <w:tcPr>
            <w:tcW w:w="1156" w:type="dxa"/>
            <w:shd w:val="clear" w:color="auto" w:fill="F9F9FB"/>
          </w:tcPr>
          <w:p w14:paraId="56CEB48C"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0</w:t>
            </w:r>
          </w:p>
        </w:tc>
        <w:tc>
          <w:tcPr>
            <w:tcW w:w="1156" w:type="dxa"/>
            <w:shd w:val="clear" w:color="auto" w:fill="F9F9FB"/>
          </w:tcPr>
          <w:p w14:paraId="52F133F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.0</w:t>
            </w:r>
          </w:p>
        </w:tc>
      </w:tr>
      <w:tr w:rsidR="007B738F" w14:paraId="070335AB" w14:textId="77777777" w:rsidTr="00F54456">
        <w:tc>
          <w:tcPr>
            <w:tcW w:w="833" w:type="dxa"/>
            <w:vMerge/>
          </w:tcPr>
          <w:p w14:paraId="354F294E" w14:textId="77777777" w:rsidR="001169B3" w:rsidRPr="001169B3" w:rsidRDefault="001169B3" w:rsidP="00F54456">
            <w:pPr>
              <w:rPr>
                <w:rFonts w:asciiTheme="majorHAnsi" w:hAnsiTheme="majorHAnsi" w:cstheme="majorHAnsi"/>
                <w:sz w:val="20"/>
                <w:szCs w:val="20"/>
              </w:rPr>
            </w:pPr>
          </w:p>
        </w:tc>
        <w:tc>
          <w:tcPr>
            <w:tcW w:w="1224" w:type="dxa"/>
            <w:shd w:val="clear" w:color="auto" w:fill="E0E0E0"/>
          </w:tcPr>
          <w:p w14:paraId="38F07253"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Total</w:t>
            </w:r>
          </w:p>
        </w:tc>
        <w:tc>
          <w:tcPr>
            <w:tcW w:w="1156" w:type="dxa"/>
            <w:shd w:val="clear" w:color="auto" w:fill="F9F9FB"/>
          </w:tcPr>
          <w:p w14:paraId="7B5E9D96"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c>
          <w:tcPr>
            <w:tcW w:w="1156" w:type="dxa"/>
            <w:shd w:val="clear" w:color="auto" w:fill="F9F9FB"/>
          </w:tcPr>
          <w:p w14:paraId="77D06F9C"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100.0</w:t>
            </w:r>
          </w:p>
        </w:tc>
      </w:tr>
      <w:tr w:rsidR="001169B3" w:rsidRPr="001169B3" w14:paraId="723E317E" w14:textId="77777777" w:rsidTr="00F54456">
        <w:tc>
          <w:tcPr>
            <w:tcW w:w="4369" w:type="dxa"/>
            <w:gridSpan w:val="4"/>
            <w:shd w:val="clear" w:color="auto" w:fill="FFFFFF"/>
          </w:tcPr>
          <w:p w14:paraId="23E062E2" w14:textId="77777777" w:rsidR="001169B3" w:rsidRPr="001169B3" w:rsidRDefault="001169B3" w:rsidP="00F54456">
            <w:pPr>
              <w:rPr>
                <w:rFonts w:asciiTheme="majorHAnsi" w:hAnsiTheme="majorHAnsi" w:cstheme="majorHAnsi"/>
                <w:sz w:val="20"/>
                <w:szCs w:val="20"/>
              </w:rPr>
            </w:pPr>
            <w:r w:rsidRPr="001169B3">
              <w:rPr>
                <w:rFonts w:asciiTheme="majorHAnsi" w:eastAsia="Arial" w:hAnsiTheme="majorHAnsi" w:cstheme="majorHAnsi"/>
                <w:color w:val="010205"/>
                <w:sz w:val="20"/>
                <w:szCs w:val="20"/>
              </w:rPr>
              <w:t>a. Listwise deletion based on all variables in the procedure.</w:t>
            </w:r>
          </w:p>
        </w:tc>
      </w:tr>
    </w:tbl>
    <w:p w14:paraId="56FDB438"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1666"/>
        <w:gridCol w:w="1241"/>
      </w:tblGrid>
      <w:tr w:rsidR="001169B3" w:rsidRPr="001169B3" w14:paraId="02FB5562" w14:textId="77777777" w:rsidTr="00F54456">
        <w:tc>
          <w:tcPr>
            <w:tcW w:w="2907" w:type="dxa"/>
            <w:gridSpan w:val="2"/>
            <w:shd w:val="clear" w:color="auto" w:fill="FFFFFF"/>
            <w:vAlign w:val="center"/>
          </w:tcPr>
          <w:p w14:paraId="5DF7B583"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Reliability Statistics</w:t>
            </w:r>
          </w:p>
        </w:tc>
      </w:tr>
      <w:tr w:rsidR="007B738F" w14:paraId="147D3272" w14:textId="77777777" w:rsidTr="00F54456">
        <w:tc>
          <w:tcPr>
            <w:tcW w:w="1666" w:type="dxa"/>
            <w:shd w:val="clear" w:color="auto" w:fill="FFFFFF"/>
            <w:vAlign w:val="bottom"/>
          </w:tcPr>
          <w:p w14:paraId="7F074E90"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Cronbach's Alpha</w:t>
            </w:r>
          </w:p>
        </w:tc>
        <w:tc>
          <w:tcPr>
            <w:tcW w:w="1241" w:type="dxa"/>
            <w:shd w:val="clear" w:color="auto" w:fill="FFFFFF"/>
            <w:vAlign w:val="bottom"/>
          </w:tcPr>
          <w:p w14:paraId="565DF2D5"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 of Items</w:t>
            </w:r>
          </w:p>
        </w:tc>
      </w:tr>
      <w:tr w:rsidR="007B738F" w14:paraId="330964F3" w14:textId="77777777" w:rsidTr="00F54456">
        <w:tc>
          <w:tcPr>
            <w:tcW w:w="1666" w:type="dxa"/>
            <w:shd w:val="clear" w:color="auto" w:fill="F9F9FB"/>
          </w:tcPr>
          <w:p w14:paraId="5C28A4CE"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.889</w:t>
            </w:r>
          </w:p>
        </w:tc>
        <w:tc>
          <w:tcPr>
            <w:tcW w:w="1241" w:type="dxa"/>
            <w:shd w:val="clear" w:color="auto" w:fill="F9F9FB"/>
          </w:tcPr>
          <w:p w14:paraId="1E47493B"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6</w:t>
            </w:r>
          </w:p>
        </w:tc>
      </w:tr>
    </w:tbl>
    <w:p w14:paraId="04D772BD"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833"/>
        <w:gridCol w:w="1156"/>
        <w:gridCol w:w="1581"/>
        <w:gridCol w:w="1156"/>
      </w:tblGrid>
      <w:tr w:rsidR="001169B3" w:rsidRPr="001169B3" w14:paraId="7B9CCFF6" w14:textId="77777777" w:rsidTr="00F54456">
        <w:tc>
          <w:tcPr>
            <w:tcW w:w="4726" w:type="dxa"/>
            <w:gridSpan w:val="4"/>
            <w:shd w:val="clear" w:color="auto" w:fill="FFFFFF"/>
            <w:vAlign w:val="center"/>
          </w:tcPr>
          <w:p w14:paraId="585979A7"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Item Statistics</w:t>
            </w:r>
          </w:p>
        </w:tc>
      </w:tr>
      <w:tr w:rsidR="007B738F" w14:paraId="6787DC7C" w14:textId="77777777" w:rsidTr="00F54456">
        <w:tc>
          <w:tcPr>
            <w:tcW w:w="833" w:type="dxa"/>
            <w:shd w:val="clear" w:color="auto" w:fill="FFFFFF"/>
            <w:vAlign w:val="bottom"/>
          </w:tcPr>
          <w:p w14:paraId="49E2F778" w14:textId="77777777" w:rsidR="001169B3" w:rsidRPr="001169B3" w:rsidRDefault="001169B3" w:rsidP="00F54456">
            <w:pPr>
              <w:spacing w:before="15" w:after="5"/>
              <w:ind w:left="30" w:right="40"/>
              <w:rPr>
                <w:rFonts w:asciiTheme="majorHAnsi" w:hAnsiTheme="majorHAnsi" w:cstheme="majorHAnsi"/>
                <w:sz w:val="20"/>
                <w:szCs w:val="20"/>
              </w:rPr>
            </w:pPr>
          </w:p>
        </w:tc>
        <w:tc>
          <w:tcPr>
            <w:tcW w:w="1156" w:type="dxa"/>
            <w:shd w:val="clear" w:color="auto" w:fill="FFFFFF"/>
            <w:vAlign w:val="bottom"/>
          </w:tcPr>
          <w:p w14:paraId="233C8E0A"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Mean</w:t>
            </w:r>
          </w:p>
        </w:tc>
        <w:tc>
          <w:tcPr>
            <w:tcW w:w="1581" w:type="dxa"/>
            <w:shd w:val="clear" w:color="auto" w:fill="FFFFFF"/>
            <w:vAlign w:val="bottom"/>
          </w:tcPr>
          <w:p w14:paraId="6521C822"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Std. Deviation</w:t>
            </w:r>
          </w:p>
        </w:tc>
        <w:tc>
          <w:tcPr>
            <w:tcW w:w="1156" w:type="dxa"/>
            <w:shd w:val="clear" w:color="auto" w:fill="FFFFFF"/>
            <w:vAlign w:val="bottom"/>
          </w:tcPr>
          <w:p w14:paraId="5C07AA86"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w:t>
            </w:r>
          </w:p>
        </w:tc>
      </w:tr>
      <w:tr w:rsidR="007B738F" w14:paraId="5E1364F5" w14:textId="77777777" w:rsidTr="00F54456">
        <w:tc>
          <w:tcPr>
            <w:tcW w:w="833" w:type="dxa"/>
            <w:shd w:val="clear" w:color="auto" w:fill="E0E0E0"/>
          </w:tcPr>
          <w:p w14:paraId="1C27F683"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CC1</w:t>
            </w:r>
          </w:p>
        </w:tc>
        <w:tc>
          <w:tcPr>
            <w:tcW w:w="1156" w:type="dxa"/>
            <w:shd w:val="clear" w:color="auto" w:fill="F9F9FB"/>
          </w:tcPr>
          <w:p w14:paraId="4428D2C3"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3.02</w:t>
            </w:r>
          </w:p>
        </w:tc>
        <w:tc>
          <w:tcPr>
            <w:tcW w:w="1581" w:type="dxa"/>
            <w:shd w:val="clear" w:color="auto" w:fill="F9F9FB"/>
          </w:tcPr>
          <w:p w14:paraId="6D2A4E24"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1.023</w:t>
            </w:r>
          </w:p>
        </w:tc>
        <w:tc>
          <w:tcPr>
            <w:tcW w:w="1156" w:type="dxa"/>
            <w:shd w:val="clear" w:color="auto" w:fill="F9F9FB"/>
          </w:tcPr>
          <w:p w14:paraId="0B04A9F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26089130" w14:textId="77777777" w:rsidTr="00F54456">
        <w:tc>
          <w:tcPr>
            <w:tcW w:w="833" w:type="dxa"/>
            <w:shd w:val="clear" w:color="auto" w:fill="E0E0E0"/>
          </w:tcPr>
          <w:p w14:paraId="1BFE33AA"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CC2</w:t>
            </w:r>
          </w:p>
        </w:tc>
        <w:tc>
          <w:tcPr>
            <w:tcW w:w="1156" w:type="dxa"/>
            <w:shd w:val="clear" w:color="auto" w:fill="F9F9FB"/>
          </w:tcPr>
          <w:p w14:paraId="0210C52C"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3.09</w:t>
            </w:r>
          </w:p>
        </w:tc>
        <w:tc>
          <w:tcPr>
            <w:tcW w:w="1581" w:type="dxa"/>
            <w:shd w:val="clear" w:color="auto" w:fill="F9F9FB"/>
          </w:tcPr>
          <w:p w14:paraId="5868D63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1.042</w:t>
            </w:r>
          </w:p>
        </w:tc>
        <w:tc>
          <w:tcPr>
            <w:tcW w:w="1156" w:type="dxa"/>
            <w:shd w:val="clear" w:color="auto" w:fill="F9F9FB"/>
          </w:tcPr>
          <w:p w14:paraId="48EFD746"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47D9E3B5" w14:textId="77777777" w:rsidTr="00F54456">
        <w:tc>
          <w:tcPr>
            <w:tcW w:w="833" w:type="dxa"/>
            <w:shd w:val="clear" w:color="auto" w:fill="E0E0E0"/>
          </w:tcPr>
          <w:p w14:paraId="2B6C3160"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CC3</w:t>
            </w:r>
          </w:p>
        </w:tc>
        <w:tc>
          <w:tcPr>
            <w:tcW w:w="1156" w:type="dxa"/>
            <w:shd w:val="clear" w:color="auto" w:fill="F9F9FB"/>
          </w:tcPr>
          <w:p w14:paraId="70AEEDD7"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3.06</w:t>
            </w:r>
          </w:p>
        </w:tc>
        <w:tc>
          <w:tcPr>
            <w:tcW w:w="1581" w:type="dxa"/>
            <w:shd w:val="clear" w:color="auto" w:fill="F9F9FB"/>
          </w:tcPr>
          <w:p w14:paraId="01E73344"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1.111</w:t>
            </w:r>
          </w:p>
        </w:tc>
        <w:tc>
          <w:tcPr>
            <w:tcW w:w="1156" w:type="dxa"/>
            <w:shd w:val="clear" w:color="auto" w:fill="F9F9FB"/>
          </w:tcPr>
          <w:p w14:paraId="1DA6693C"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0DF56A1D" w14:textId="77777777" w:rsidTr="00F54456">
        <w:tc>
          <w:tcPr>
            <w:tcW w:w="833" w:type="dxa"/>
            <w:shd w:val="clear" w:color="auto" w:fill="E0E0E0"/>
          </w:tcPr>
          <w:p w14:paraId="24CAFFD7"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CC4</w:t>
            </w:r>
          </w:p>
        </w:tc>
        <w:tc>
          <w:tcPr>
            <w:tcW w:w="1156" w:type="dxa"/>
            <w:shd w:val="clear" w:color="auto" w:fill="F9F9FB"/>
          </w:tcPr>
          <w:p w14:paraId="1AC59687"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3.06</w:t>
            </w:r>
          </w:p>
        </w:tc>
        <w:tc>
          <w:tcPr>
            <w:tcW w:w="1581" w:type="dxa"/>
            <w:shd w:val="clear" w:color="auto" w:fill="F9F9FB"/>
          </w:tcPr>
          <w:p w14:paraId="292C6E1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1.047</w:t>
            </w:r>
          </w:p>
        </w:tc>
        <w:tc>
          <w:tcPr>
            <w:tcW w:w="1156" w:type="dxa"/>
            <w:shd w:val="clear" w:color="auto" w:fill="F9F9FB"/>
          </w:tcPr>
          <w:p w14:paraId="28885946"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3565BED4" w14:textId="77777777" w:rsidTr="00F54456">
        <w:tc>
          <w:tcPr>
            <w:tcW w:w="833" w:type="dxa"/>
            <w:shd w:val="clear" w:color="auto" w:fill="E0E0E0"/>
          </w:tcPr>
          <w:p w14:paraId="4BB4D675"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CC5</w:t>
            </w:r>
          </w:p>
        </w:tc>
        <w:tc>
          <w:tcPr>
            <w:tcW w:w="1156" w:type="dxa"/>
            <w:shd w:val="clear" w:color="auto" w:fill="F9F9FB"/>
          </w:tcPr>
          <w:p w14:paraId="73941507"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3.07</w:t>
            </w:r>
          </w:p>
        </w:tc>
        <w:tc>
          <w:tcPr>
            <w:tcW w:w="1581" w:type="dxa"/>
            <w:shd w:val="clear" w:color="auto" w:fill="F9F9FB"/>
          </w:tcPr>
          <w:p w14:paraId="12F7952C"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1.045</w:t>
            </w:r>
          </w:p>
        </w:tc>
        <w:tc>
          <w:tcPr>
            <w:tcW w:w="1156" w:type="dxa"/>
            <w:shd w:val="clear" w:color="auto" w:fill="F9F9FB"/>
          </w:tcPr>
          <w:p w14:paraId="3F22748E"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64C30574" w14:textId="77777777" w:rsidTr="00F54456">
        <w:tc>
          <w:tcPr>
            <w:tcW w:w="833" w:type="dxa"/>
            <w:shd w:val="clear" w:color="auto" w:fill="E0E0E0"/>
          </w:tcPr>
          <w:p w14:paraId="11AD7FB8"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CC6</w:t>
            </w:r>
          </w:p>
        </w:tc>
        <w:tc>
          <w:tcPr>
            <w:tcW w:w="1156" w:type="dxa"/>
            <w:shd w:val="clear" w:color="auto" w:fill="F9F9FB"/>
          </w:tcPr>
          <w:p w14:paraId="48095FCE"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2.98</w:t>
            </w:r>
          </w:p>
        </w:tc>
        <w:tc>
          <w:tcPr>
            <w:tcW w:w="1581" w:type="dxa"/>
            <w:shd w:val="clear" w:color="auto" w:fill="F9F9FB"/>
          </w:tcPr>
          <w:p w14:paraId="2AAD30E3"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1.307</w:t>
            </w:r>
          </w:p>
        </w:tc>
        <w:tc>
          <w:tcPr>
            <w:tcW w:w="1156" w:type="dxa"/>
            <w:shd w:val="clear" w:color="auto" w:fill="F9F9FB"/>
          </w:tcPr>
          <w:p w14:paraId="51394024"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bl>
    <w:p w14:paraId="72D870C7"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833"/>
        <w:gridCol w:w="1666"/>
        <w:gridCol w:w="1666"/>
        <w:gridCol w:w="1666"/>
        <w:gridCol w:w="1666"/>
      </w:tblGrid>
      <w:tr w:rsidR="001169B3" w:rsidRPr="001169B3" w14:paraId="5A9F9DB6" w14:textId="77777777" w:rsidTr="00F54456">
        <w:tc>
          <w:tcPr>
            <w:tcW w:w="7497" w:type="dxa"/>
            <w:gridSpan w:val="5"/>
            <w:shd w:val="clear" w:color="auto" w:fill="FFFFFF"/>
            <w:vAlign w:val="center"/>
          </w:tcPr>
          <w:p w14:paraId="746B7CCC"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Item-Total Statistics</w:t>
            </w:r>
          </w:p>
        </w:tc>
      </w:tr>
      <w:tr w:rsidR="007B738F" w14:paraId="49601593" w14:textId="77777777" w:rsidTr="00F54456">
        <w:tc>
          <w:tcPr>
            <w:tcW w:w="833" w:type="dxa"/>
            <w:shd w:val="clear" w:color="auto" w:fill="FFFFFF"/>
            <w:vAlign w:val="bottom"/>
          </w:tcPr>
          <w:p w14:paraId="387235D8" w14:textId="77777777" w:rsidR="001169B3" w:rsidRPr="001169B3" w:rsidRDefault="001169B3" w:rsidP="00F54456">
            <w:pPr>
              <w:spacing w:before="15" w:after="5"/>
              <w:ind w:left="30" w:right="40"/>
              <w:rPr>
                <w:rFonts w:asciiTheme="majorHAnsi" w:hAnsiTheme="majorHAnsi" w:cstheme="majorHAnsi"/>
                <w:sz w:val="20"/>
                <w:szCs w:val="20"/>
              </w:rPr>
            </w:pPr>
          </w:p>
        </w:tc>
        <w:tc>
          <w:tcPr>
            <w:tcW w:w="1666" w:type="dxa"/>
            <w:shd w:val="clear" w:color="auto" w:fill="FFFFFF"/>
            <w:vAlign w:val="bottom"/>
          </w:tcPr>
          <w:p w14:paraId="10887A6F"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Scale Mean if Item Deleted</w:t>
            </w:r>
          </w:p>
        </w:tc>
        <w:tc>
          <w:tcPr>
            <w:tcW w:w="1666" w:type="dxa"/>
            <w:shd w:val="clear" w:color="auto" w:fill="FFFFFF"/>
            <w:vAlign w:val="bottom"/>
          </w:tcPr>
          <w:p w14:paraId="5ECDBB6E"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Scale Variance if Item Deleted</w:t>
            </w:r>
          </w:p>
        </w:tc>
        <w:tc>
          <w:tcPr>
            <w:tcW w:w="1666" w:type="dxa"/>
            <w:shd w:val="clear" w:color="auto" w:fill="FFFFFF"/>
            <w:vAlign w:val="bottom"/>
          </w:tcPr>
          <w:p w14:paraId="159C5344"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Corrected Item-Total Correlation</w:t>
            </w:r>
          </w:p>
        </w:tc>
        <w:tc>
          <w:tcPr>
            <w:tcW w:w="1666" w:type="dxa"/>
            <w:shd w:val="clear" w:color="auto" w:fill="FFFFFF"/>
            <w:vAlign w:val="bottom"/>
          </w:tcPr>
          <w:p w14:paraId="29330530"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Cronbach's Alpha if Item Deleted</w:t>
            </w:r>
          </w:p>
        </w:tc>
      </w:tr>
      <w:tr w:rsidR="007B738F" w14:paraId="598CA80A" w14:textId="77777777" w:rsidTr="00F54456">
        <w:tc>
          <w:tcPr>
            <w:tcW w:w="833" w:type="dxa"/>
            <w:shd w:val="clear" w:color="auto" w:fill="E0E0E0"/>
          </w:tcPr>
          <w:p w14:paraId="257A32BD"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CC1</w:t>
            </w:r>
          </w:p>
        </w:tc>
        <w:tc>
          <w:tcPr>
            <w:tcW w:w="1666" w:type="dxa"/>
            <w:shd w:val="clear" w:color="auto" w:fill="F9F9FB"/>
          </w:tcPr>
          <w:p w14:paraId="5BF95347"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15.26</w:t>
            </w:r>
          </w:p>
        </w:tc>
        <w:tc>
          <w:tcPr>
            <w:tcW w:w="1666" w:type="dxa"/>
            <w:shd w:val="clear" w:color="auto" w:fill="F9F9FB"/>
          </w:tcPr>
          <w:p w14:paraId="06FCA3B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19.494</w:t>
            </w:r>
          </w:p>
        </w:tc>
        <w:tc>
          <w:tcPr>
            <w:tcW w:w="1666" w:type="dxa"/>
            <w:shd w:val="clear" w:color="auto" w:fill="F9F9FB"/>
          </w:tcPr>
          <w:p w14:paraId="25222E14"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.830</w:t>
            </w:r>
          </w:p>
        </w:tc>
        <w:tc>
          <w:tcPr>
            <w:tcW w:w="1666" w:type="dxa"/>
            <w:shd w:val="clear" w:color="auto" w:fill="F9F9FB"/>
          </w:tcPr>
          <w:p w14:paraId="2B4E736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.851</w:t>
            </w:r>
          </w:p>
        </w:tc>
      </w:tr>
      <w:tr w:rsidR="007B738F" w14:paraId="14AEFAD5" w14:textId="77777777" w:rsidTr="00F54456">
        <w:tc>
          <w:tcPr>
            <w:tcW w:w="833" w:type="dxa"/>
            <w:shd w:val="clear" w:color="auto" w:fill="E0E0E0"/>
          </w:tcPr>
          <w:p w14:paraId="4089CC87"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CC2</w:t>
            </w:r>
          </w:p>
        </w:tc>
        <w:tc>
          <w:tcPr>
            <w:tcW w:w="1666" w:type="dxa"/>
            <w:shd w:val="clear" w:color="auto" w:fill="F9F9FB"/>
          </w:tcPr>
          <w:p w14:paraId="0178342F"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15.19</w:t>
            </w:r>
          </w:p>
        </w:tc>
        <w:tc>
          <w:tcPr>
            <w:tcW w:w="1666" w:type="dxa"/>
            <w:shd w:val="clear" w:color="auto" w:fill="F9F9FB"/>
          </w:tcPr>
          <w:p w14:paraId="7B769A14"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19.230</w:t>
            </w:r>
          </w:p>
        </w:tc>
        <w:tc>
          <w:tcPr>
            <w:tcW w:w="1666" w:type="dxa"/>
            <w:shd w:val="clear" w:color="auto" w:fill="F9F9FB"/>
          </w:tcPr>
          <w:p w14:paraId="1001FB83"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.844</w:t>
            </w:r>
          </w:p>
        </w:tc>
        <w:tc>
          <w:tcPr>
            <w:tcW w:w="1666" w:type="dxa"/>
            <w:shd w:val="clear" w:color="auto" w:fill="F9F9FB"/>
          </w:tcPr>
          <w:p w14:paraId="371A9467"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.848</w:t>
            </w:r>
          </w:p>
        </w:tc>
      </w:tr>
      <w:tr w:rsidR="007B738F" w14:paraId="0D85FF51" w14:textId="77777777" w:rsidTr="00F54456">
        <w:tc>
          <w:tcPr>
            <w:tcW w:w="833" w:type="dxa"/>
            <w:shd w:val="clear" w:color="auto" w:fill="E0E0E0"/>
          </w:tcPr>
          <w:p w14:paraId="72CBF762"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CC3</w:t>
            </w:r>
          </w:p>
        </w:tc>
        <w:tc>
          <w:tcPr>
            <w:tcW w:w="1666" w:type="dxa"/>
            <w:shd w:val="clear" w:color="auto" w:fill="F9F9FB"/>
          </w:tcPr>
          <w:p w14:paraId="15DE6423"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15.22</w:t>
            </w:r>
          </w:p>
        </w:tc>
        <w:tc>
          <w:tcPr>
            <w:tcW w:w="1666" w:type="dxa"/>
            <w:shd w:val="clear" w:color="auto" w:fill="F9F9FB"/>
          </w:tcPr>
          <w:p w14:paraId="0FB45E05"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18.775</w:t>
            </w:r>
          </w:p>
        </w:tc>
        <w:tc>
          <w:tcPr>
            <w:tcW w:w="1666" w:type="dxa"/>
            <w:shd w:val="clear" w:color="auto" w:fill="F9F9FB"/>
          </w:tcPr>
          <w:p w14:paraId="1587AE5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.833</w:t>
            </w:r>
          </w:p>
        </w:tc>
        <w:tc>
          <w:tcPr>
            <w:tcW w:w="1666" w:type="dxa"/>
            <w:shd w:val="clear" w:color="auto" w:fill="F9F9FB"/>
          </w:tcPr>
          <w:p w14:paraId="11385F95"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.848</w:t>
            </w:r>
          </w:p>
        </w:tc>
      </w:tr>
      <w:tr w:rsidR="007B738F" w14:paraId="7200C71A" w14:textId="77777777" w:rsidTr="00F54456">
        <w:tc>
          <w:tcPr>
            <w:tcW w:w="833" w:type="dxa"/>
            <w:shd w:val="clear" w:color="auto" w:fill="E0E0E0"/>
          </w:tcPr>
          <w:p w14:paraId="2D2ADB0B"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CC4</w:t>
            </w:r>
          </w:p>
        </w:tc>
        <w:tc>
          <w:tcPr>
            <w:tcW w:w="1666" w:type="dxa"/>
            <w:shd w:val="clear" w:color="auto" w:fill="F9F9FB"/>
          </w:tcPr>
          <w:p w14:paraId="6022089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15.22</w:t>
            </w:r>
          </w:p>
        </w:tc>
        <w:tc>
          <w:tcPr>
            <w:tcW w:w="1666" w:type="dxa"/>
            <w:shd w:val="clear" w:color="auto" w:fill="F9F9FB"/>
          </w:tcPr>
          <w:p w14:paraId="14B16427"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19.377</w:t>
            </w:r>
          </w:p>
        </w:tc>
        <w:tc>
          <w:tcPr>
            <w:tcW w:w="1666" w:type="dxa"/>
            <w:shd w:val="clear" w:color="auto" w:fill="F9F9FB"/>
          </w:tcPr>
          <w:p w14:paraId="745BDBF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.820</w:t>
            </w:r>
          </w:p>
        </w:tc>
        <w:tc>
          <w:tcPr>
            <w:tcW w:w="1666" w:type="dxa"/>
            <w:shd w:val="clear" w:color="auto" w:fill="F9F9FB"/>
          </w:tcPr>
          <w:p w14:paraId="0312B4F4"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.852</w:t>
            </w:r>
          </w:p>
        </w:tc>
      </w:tr>
      <w:tr w:rsidR="007B738F" w14:paraId="7DE8836A" w14:textId="77777777" w:rsidTr="00F54456">
        <w:tc>
          <w:tcPr>
            <w:tcW w:w="833" w:type="dxa"/>
            <w:shd w:val="clear" w:color="auto" w:fill="E0E0E0"/>
          </w:tcPr>
          <w:p w14:paraId="521807C2"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CC5</w:t>
            </w:r>
          </w:p>
        </w:tc>
        <w:tc>
          <w:tcPr>
            <w:tcW w:w="1666" w:type="dxa"/>
            <w:shd w:val="clear" w:color="auto" w:fill="F9F9FB"/>
          </w:tcPr>
          <w:p w14:paraId="7EEE8F24"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15.22</w:t>
            </w:r>
          </w:p>
        </w:tc>
        <w:tc>
          <w:tcPr>
            <w:tcW w:w="1666" w:type="dxa"/>
            <w:shd w:val="clear" w:color="auto" w:fill="F9F9FB"/>
          </w:tcPr>
          <w:p w14:paraId="20F646F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19.275</w:t>
            </w:r>
          </w:p>
        </w:tc>
        <w:tc>
          <w:tcPr>
            <w:tcW w:w="1666" w:type="dxa"/>
            <w:shd w:val="clear" w:color="auto" w:fill="F9F9FB"/>
          </w:tcPr>
          <w:p w14:paraId="230D91B4"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.835</w:t>
            </w:r>
          </w:p>
        </w:tc>
        <w:tc>
          <w:tcPr>
            <w:tcW w:w="1666" w:type="dxa"/>
            <w:shd w:val="clear" w:color="auto" w:fill="F9F9FB"/>
          </w:tcPr>
          <w:p w14:paraId="5A9B78A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.850</w:t>
            </w:r>
          </w:p>
        </w:tc>
      </w:tr>
      <w:tr w:rsidR="007B738F" w14:paraId="7ECE746A" w14:textId="77777777" w:rsidTr="00F54456">
        <w:tc>
          <w:tcPr>
            <w:tcW w:w="833" w:type="dxa"/>
            <w:shd w:val="clear" w:color="auto" w:fill="E0E0E0"/>
          </w:tcPr>
          <w:p w14:paraId="18D5033E"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CC6</w:t>
            </w:r>
          </w:p>
        </w:tc>
        <w:tc>
          <w:tcPr>
            <w:tcW w:w="1666" w:type="dxa"/>
            <w:shd w:val="clear" w:color="auto" w:fill="F9F9FB"/>
          </w:tcPr>
          <w:p w14:paraId="3EEA3046"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15.31</w:t>
            </w:r>
          </w:p>
        </w:tc>
        <w:tc>
          <w:tcPr>
            <w:tcW w:w="1666" w:type="dxa"/>
            <w:shd w:val="clear" w:color="auto" w:fill="F9F9FB"/>
          </w:tcPr>
          <w:p w14:paraId="394AC39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23.252</w:t>
            </w:r>
          </w:p>
        </w:tc>
        <w:tc>
          <w:tcPr>
            <w:tcW w:w="1666" w:type="dxa"/>
            <w:shd w:val="clear" w:color="auto" w:fill="F9F9FB"/>
          </w:tcPr>
          <w:p w14:paraId="043E9A14"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.244</w:t>
            </w:r>
          </w:p>
        </w:tc>
        <w:tc>
          <w:tcPr>
            <w:tcW w:w="1666" w:type="dxa"/>
            <w:shd w:val="clear" w:color="auto" w:fill="F9F9FB"/>
          </w:tcPr>
          <w:p w14:paraId="70A9AE6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.951</w:t>
            </w:r>
          </w:p>
        </w:tc>
      </w:tr>
    </w:tbl>
    <w:p w14:paraId="3AE48806"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1156"/>
        <w:gridCol w:w="1156"/>
        <w:gridCol w:w="1581"/>
        <w:gridCol w:w="1241"/>
      </w:tblGrid>
      <w:tr w:rsidR="001169B3" w:rsidRPr="001169B3" w14:paraId="682F304E" w14:textId="77777777" w:rsidTr="00F54456">
        <w:tc>
          <w:tcPr>
            <w:tcW w:w="5134" w:type="dxa"/>
            <w:gridSpan w:val="4"/>
            <w:shd w:val="clear" w:color="auto" w:fill="FFFFFF"/>
            <w:vAlign w:val="center"/>
          </w:tcPr>
          <w:p w14:paraId="6C432D56"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Scale Statistics</w:t>
            </w:r>
          </w:p>
        </w:tc>
      </w:tr>
      <w:tr w:rsidR="007B738F" w14:paraId="47CF5031" w14:textId="77777777" w:rsidTr="00F54456">
        <w:tc>
          <w:tcPr>
            <w:tcW w:w="1156" w:type="dxa"/>
            <w:shd w:val="clear" w:color="auto" w:fill="FFFFFF"/>
            <w:vAlign w:val="bottom"/>
          </w:tcPr>
          <w:p w14:paraId="755D081C"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Mean</w:t>
            </w:r>
          </w:p>
        </w:tc>
        <w:tc>
          <w:tcPr>
            <w:tcW w:w="1156" w:type="dxa"/>
            <w:shd w:val="clear" w:color="auto" w:fill="FFFFFF"/>
            <w:vAlign w:val="bottom"/>
          </w:tcPr>
          <w:p w14:paraId="0D0D09F8"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Variance</w:t>
            </w:r>
          </w:p>
        </w:tc>
        <w:tc>
          <w:tcPr>
            <w:tcW w:w="1581" w:type="dxa"/>
            <w:shd w:val="clear" w:color="auto" w:fill="FFFFFF"/>
            <w:vAlign w:val="bottom"/>
          </w:tcPr>
          <w:p w14:paraId="484422DE"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Std. Deviation</w:t>
            </w:r>
          </w:p>
        </w:tc>
        <w:tc>
          <w:tcPr>
            <w:tcW w:w="1241" w:type="dxa"/>
            <w:shd w:val="clear" w:color="auto" w:fill="FFFFFF"/>
            <w:vAlign w:val="bottom"/>
          </w:tcPr>
          <w:p w14:paraId="78FA8C31"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 of Items</w:t>
            </w:r>
          </w:p>
        </w:tc>
      </w:tr>
      <w:tr w:rsidR="007B738F" w14:paraId="10DEDF05" w14:textId="77777777" w:rsidTr="00F54456">
        <w:tc>
          <w:tcPr>
            <w:tcW w:w="1156" w:type="dxa"/>
            <w:shd w:val="clear" w:color="auto" w:fill="F9F9FB"/>
          </w:tcPr>
          <w:p w14:paraId="5E0B3956"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18.28</w:t>
            </w:r>
          </w:p>
        </w:tc>
        <w:tc>
          <w:tcPr>
            <w:tcW w:w="1156" w:type="dxa"/>
            <w:shd w:val="clear" w:color="auto" w:fill="F9F9FB"/>
          </w:tcPr>
          <w:p w14:paraId="6FA3833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28.034</w:t>
            </w:r>
          </w:p>
        </w:tc>
        <w:tc>
          <w:tcPr>
            <w:tcW w:w="1581" w:type="dxa"/>
            <w:shd w:val="clear" w:color="auto" w:fill="F9F9FB"/>
          </w:tcPr>
          <w:p w14:paraId="6EEEA3AF"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5.295</w:t>
            </w:r>
          </w:p>
        </w:tc>
        <w:tc>
          <w:tcPr>
            <w:tcW w:w="1241" w:type="dxa"/>
            <w:shd w:val="clear" w:color="auto" w:fill="F9F9FB"/>
          </w:tcPr>
          <w:p w14:paraId="540A5966"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6</w:t>
            </w:r>
          </w:p>
        </w:tc>
      </w:tr>
    </w:tbl>
    <w:p w14:paraId="28F4D61B" w14:textId="77777777" w:rsidR="001169B3" w:rsidRPr="001169B3" w:rsidRDefault="001169B3" w:rsidP="001169B3">
      <w:pPr>
        <w:rPr>
          <w:rFonts w:asciiTheme="majorHAnsi" w:hAnsiTheme="majorHAnsi" w:cstheme="majorHAnsi"/>
          <w:sz w:val="20"/>
          <w:szCs w:val="20"/>
        </w:rPr>
      </w:pPr>
    </w:p>
    <w:p w14:paraId="53C6921D" w14:textId="77777777" w:rsidR="001169B3" w:rsidRPr="001169B3" w:rsidRDefault="001169B3" w:rsidP="001169B3">
      <w:pPr>
        <w:spacing w:before="200"/>
        <w:rPr>
          <w:rFonts w:asciiTheme="majorHAnsi" w:hAnsiTheme="majorHAnsi" w:cstheme="majorHAnsi"/>
          <w:sz w:val="20"/>
          <w:szCs w:val="20"/>
        </w:rPr>
      </w:pPr>
      <w:r w:rsidRPr="001169B3">
        <w:rPr>
          <w:rFonts w:asciiTheme="majorHAnsi" w:eastAsia="Arial" w:hAnsiTheme="majorHAnsi" w:cstheme="majorHAnsi"/>
          <w:b/>
          <w:color w:val="000000"/>
          <w:sz w:val="20"/>
          <w:szCs w:val="20"/>
        </w:rPr>
        <w:cr/>
        <w:t>Reliability</w:t>
      </w:r>
      <w:r w:rsidRPr="001169B3">
        <w:rPr>
          <w:rFonts w:asciiTheme="majorHAnsi" w:eastAsia="Arial" w:hAnsiTheme="majorHAnsi" w:cstheme="majorHAnsi"/>
          <w:b/>
          <w:color w:val="000000"/>
          <w:sz w:val="20"/>
          <w:szCs w:val="20"/>
        </w:rPr>
        <w:cr/>
        <w:t>Scale: ALL VARIABLES</w:t>
      </w:r>
    </w:p>
    <w:tbl>
      <w:tblPr>
        <w:tblW w:w="0" w:type="auto"/>
        <w:tblInd w:w="10" w:type="dxa"/>
        <w:tblLayout w:type="fixed"/>
        <w:tblCellMar>
          <w:left w:w="10" w:type="dxa"/>
          <w:right w:w="10" w:type="dxa"/>
        </w:tblCellMar>
        <w:tblLook w:val="0000" w:firstRow="0" w:lastRow="0" w:firstColumn="0" w:lastColumn="0" w:noHBand="0" w:noVBand="0"/>
      </w:tblPr>
      <w:tblGrid>
        <w:gridCol w:w="833"/>
        <w:gridCol w:w="1224"/>
        <w:gridCol w:w="1156"/>
        <w:gridCol w:w="1156"/>
      </w:tblGrid>
      <w:tr w:rsidR="001169B3" w:rsidRPr="001169B3" w14:paraId="4E19CDCB" w14:textId="77777777" w:rsidTr="00F54456">
        <w:tc>
          <w:tcPr>
            <w:tcW w:w="4369" w:type="dxa"/>
            <w:gridSpan w:val="4"/>
            <w:shd w:val="clear" w:color="auto" w:fill="FFFFFF"/>
            <w:vAlign w:val="center"/>
          </w:tcPr>
          <w:p w14:paraId="03E0473E"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Case Processing Summary</w:t>
            </w:r>
          </w:p>
        </w:tc>
      </w:tr>
      <w:tr w:rsidR="007B738F" w14:paraId="1A6D58BF" w14:textId="77777777" w:rsidTr="00F54456">
        <w:tc>
          <w:tcPr>
            <w:tcW w:w="2057" w:type="dxa"/>
            <w:gridSpan w:val="2"/>
            <w:shd w:val="clear" w:color="auto" w:fill="FFFFFF"/>
            <w:vAlign w:val="bottom"/>
          </w:tcPr>
          <w:p w14:paraId="4EF8CE65" w14:textId="77777777" w:rsidR="001169B3" w:rsidRPr="001169B3" w:rsidRDefault="001169B3" w:rsidP="00F54456">
            <w:pPr>
              <w:spacing w:before="15" w:after="5"/>
              <w:ind w:left="30" w:right="40"/>
              <w:rPr>
                <w:rFonts w:asciiTheme="majorHAnsi" w:hAnsiTheme="majorHAnsi" w:cstheme="majorHAnsi"/>
                <w:sz w:val="20"/>
                <w:szCs w:val="20"/>
              </w:rPr>
            </w:pPr>
          </w:p>
        </w:tc>
        <w:tc>
          <w:tcPr>
            <w:tcW w:w="1156" w:type="dxa"/>
            <w:shd w:val="clear" w:color="auto" w:fill="FFFFFF"/>
            <w:vAlign w:val="bottom"/>
          </w:tcPr>
          <w:p w14:paraId="3A12D6E1"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w:t>
            </w:r>
          </w:p>
        </w:tc>
        <w:tc>
          <w:tcPr>
            <w:tcW w:w="1156" w:type="dxa"/>
            <w:shd w:val="clear" w:color="auto" w:fill="FFFFFF"/>
            <w:vAlign w:val="bottom"/>
          </w:tcPr>
          <w:p w14:paraId="7FCA3593"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w:t>
            </w:r>
          </w:p>
        </w:tc>
      </w:tr>
      <w:tr w:rsidR="007B738F" w14:paraId="3E8202B2" w14:textId="77777777" w:rsidTr="00F54456">
        <w:tc>
          <w:tcPr>
            <w:tcW w:w="833" w:type="dxa"/>
            <w:vMerge w:val="restart"/>
            <w:shd w:val="clear" w:color="auto" w:fill="E0E0E0"/>
          </w:tcPr>
          <w:p w14:paraId="5267C417"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Cases</w:t>
            </w:r>
          </w:p>
        </w:tc>
        <w:tc>
          <w:tcPr>
            <w:tcW w:w="1224" w:type="dxa"/>
            <w:shd w:val="clear" w:color="auto" w:fill="E0E0E0"/>
          </w:tcPr>
          <w:p w14:paraId="71DA9300"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Valid</w:t>
            </w:r>
          </w:p>
        </w:tc>
        <w:tc>
          <w:tcPr>
            <w:tcW w:w="1156" w:type="dxa"/>
            <w:shd w:val="clear" w:color="auto" w:fill="F9F9FB"/>
          </w:tcPr>
          <w:p w14:paraId="69464F5F"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c>
          <w:tcPr>
            <w:tcW w:w="1156" w:type="dxa"/>
            <w:shd w:val="clear" w:color="auto" w:fill="F9F9FB"/>
          </w:tcPr>
          <w:p w14:paraId="495FF0C3"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100.0</w:t>
            </w:r>
          </w:p>
        </w:tc>
      </w:tr>
      <w:tr w:rsidR="007B738F" w14:paraId="65B951D7" w14:textId="77777777" w:rsidTr="00F54456">
        <w:tc>
          <w:tcPr>
            <w:tcW w:w="833" w:type="dxa"/>
            <w:vMerge/>
          </w:tcPr>
          <w:p w14:paraId="3A84A907" w14:textId="77777777" w:rsidR="001169B3" w:rsidRPr="001169B3" w:rsidRDefault="001169B3" w:rsidP="00F54456">
            <w:pPr>
              <w:rPr>
                <w:rFonts w:asciiTheme="majorHAnsi" w:hAnsiTheme="majorHAnsi" w:cstheme="majorHAnsi"/>
                <w:sz w:val="20"/>
                <w:szCs w:val="20"/>
              </w:rPr>
            </w:pPr>
          </w:p>
        </w:tc>
        <w:tc>
          <w:tcPr>
            <w:tcW w:w="1224" w:type="dxa"/>
            <w:shd w:val="clear" w:color="auto" w:fill="E0E0E0"/>
          </w:tcPr>
          <w:p w14:paraId="0E554505"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Excluded</w:t>
            </w:r>
            <w:r w:rsidRPr="001169B3">
              <w:rPr>
                <w:rFonts w:asciiTheme="majorHAnsi" w:hAnsiTheme="majorHAnsi" w:cstheme="majorHAnsi"/>
                <w:sz w:val="20"/>
                <w:szCs w:val="20"/>
                <w:vertAlign w:val="superscript"/>
              </w:rPr>
              <w:t>a</w:t>
            </w:r>
          </w:p>
        </w:tc>
        <w:tc>
          <w:tcPr>
            <w:tcW w:w="1156" w:type="dxa"/>
            <w:shd w:val="clear" w:color="auto" w:fill="F9F9FB"/>
          </w:tcPr>
          <w:p w14:paraId="784576B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0</w:t>
            </w:r>
          </w:p>
        </w:tc>
        <w:tc>
          <w:tcPr>
            <w:tcW w:w="1156" w:type="dxa"/>
            <w:shd w:val="clear" w:color="auto" w:fill="F9F9FB"/>
          </w:tcPr>
          <w:p w14:paraId="1BE8BA54"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.0</w:t>
            </w:r>
          </w:p>
        </w:tc>
      </w:tr>
      <w:tr w:rsidR="007B738F" w14:paraId="4DFE6690" w14:textId="77777777" w:rsidTr="00F54456">
        <w:tc>
          <w:tcPr>
            <w:tcW w:w="833" w:type="dxa"/>
            <w:vMerge/>
          </w:tcPr>
          <w:p w14:paraId="37C2943C" w14:textId="77777777" w:rsidR="001169B3" w:rsidRPr="001169B3" w:rsidRDefault="001169B3" w:rsidP="00F54456">
            <w:pPr>
              <w:rPr>
                <w:rFonts w:asciiTheme="majorHAnsi" w:hAnsiTheme="majorHAnsi" w:cstheme="majorHAnsi"/>
                <w:sz w:val="20"/>
                <w:szCs w:val="20"/>
              </w:rPr>
            </w:pPr>
          </w:p>
        </w:tc>
        <w:tc>
          <w:tcPr>
            <w:tcW w:w="1224" w:type="dxa"/>
            <w:shd w:val="clear" w:color="auto" w:fill="E0E0E0"/>
          </w:tcPr>
          <w:p w14:paraId="3EBDA108"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Total</w:t>
            </w:r>
          </w:p>
        </w:tc>
        <w:tc>
          <w:tcPr>
            <w:tcW w:w="1156" w:type="dxa"/>
            <w:shd w:val="clear" w:color="auto" w:fill="F9F9FB"/>
          </w:tcPr>
          <w:p w14:paraId="0BD78494"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c>
          <w:tcPr>
            <w:tcW w:w="1156" w:type="dxa"/>
            <w:shd w:val="clear" w:color="auto" w:fill="F9F9FB"/>
          </w:tcPr>
          <w:p w14:paraId="6605DEFB"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100.0</w:t>
            </w:r>
          </w:p>
        </w:tc>
      </w:tr>
      <w:tr w:rsidR="001169B3" w:rsidRPr="001169B3" w14:paraId="39BD902C" w14:textId="77777777" w:rsidTr="00F54456">
        <w:tc>
          <w:tcPr>
            <w:tcW w:w="4369" w:type="dxa"/>
            <w:gridSpan w:val="4"/>
            <w:shd w:val="clear" w:color="auto" w:fill="FFFFFF"/>
          </w:tcPr>
          <w:p w14:paraId="0DDB8658" w14:textId="77777777" w:rsidR="001169B3" w:rsidRPr="001169B3" w:rsidRDefault="001169B3" w:rsidP="00F54456">
            <w:pPr>
              <w:rPr>
                <w:rFonts w:asciiTheme="majorHAnsi" w:hAnsiTheme="majorHAnsi" w:cstheme="majorHAnsi"/>
                <w:sz w:val="20"/>
                <w:szCs w:val="20"/>
              </w:rPr>
            </w:pPr>
            <w:r w:rsidRPr="001169B3">
              <w:rPr>
                <w:rFonts w:asciiTheme="majorHAnsi" w:eastAsia="Arial" w:hAnsiTheme="majorHAnsi" w:cstheme="majorHAnsi"/>
                <w:color w:val="010205"/>
                <w:sz w:val="20"/>
                <w:szCs w:val="20"/>
              </w:rPr>
              <w:t>a. Listwise deletion based on all variables in the procedure.</w:t>
            </w:r>
          </w:p>
        </w:tc>
      </w:tr>
    </w:tbl>
    <w:p w14:paraId="3850B649"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1666"/>
        <w:gridCol w:w="1241"/>
      </w:tblGrid>
      <w:tr w:rsidR="001169B3" w:rsidRPr="001169B3" w14:paraId="1166CF62" w14:textId="77777777" w:rsidTr="00F54456">
        <w:tc>
          <w:tcPr>
            <w:tcW w:w="2907" w:type="dxa"/>
            <w:gridSpan w:val="2"/>
            <w:shd w:val="clear" w:color="auto" w:fill="FFFFFF"/>
            <w:vAlign w:val="center"/>
          </w:tcPr>
          <w:p w14:paraId="0B6DE13E"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Reliability Statistics</w:t>
            </w:r>
          </w:p>
        </w:tc>
      </w:tr>
      <w:tr w:rsidR="007B738F" w14:paraId="3AA43976" w14:textId="77777777" w:rsidTr="00F54456">
        <w:tc>
          <w:tcPr>
            <w:tcW w:w="1666" w:type="dxa"/>
            <w:shd w:val="clear" w:color="auto" w:fill="FFFFFF"/>
            <w:vAlign w:val="bottom"/>
          </w:tcPr>
          <w:p w14:paraId="302E9D7F"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Cronbach's Alpha</w:t>
            </w:r>
          </w:p>
        </w:tc>
        <w:tc>
          <w:tcPr>
            <w:tcW w:w="1241" w:type="dxa"/>
            <w:shd w:val="clear" w:color="auto" w:fill="FFFFFF"/>
            <w:vAlign w:val="bottom"/>
          </w:tcPr>
          <w:p w14:paraId="075CE223"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 of Items</w:t>
            </w:r>
          </w:p>
        </w:tc>
      </w:tr>
      <w:tr w:rsidR="007B738F" w14:paraId="4D6F5AAF" w14:textId="77777777" w:rsidTr="00F54456">
        <w:tc>
          <w:tcPr>
            <w:tcW w:w="1666" w:type="dxa"/>
            <w:shd w:val="clear" w:color="auto" w:fill="F9F9FB"/>
          </w:tcPr>
          <w:p w14:paraId="1554CE11"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.763</w:t>
            </w:r>
          </w:p>
        </w:tc>
        <w:tc>
          <w:tcPr>
            <w:tcW w:w="1241" w:type="dxa"/>
            <w:shd w:val="clear" w:color="auto" w:fill="F9F9FB"/>
          </w:tcPr>
          <w:p w14:paraId="71722A8E"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4</w:t>
            </w:r>
          </w:p>
        </w:tc>
      </w:tr>
    </w:tbl>
    <w:p w14:paraId="3BBA3F91"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833"/>
        <w:gridCol w:w="1156"/>
        <w:gridCol w:w="1581"/>
        <w:gridCol w:w="1156"/>
      </w:tblGrid>
      <w:tr w:rsidR="001169B3" w:rsidRPr="001169B3" w14:paraId="7D1F4EE0" w14:textId="77777777" w:rsidTr="00F54456">
        <w:tc>
          <w:tcPr>
            <w:tcW w:w="4726" w:type="dxa"/>
            <w:gridSpan w:val="4"/>
            <w:shd w:val="clear" w:color="auto" w:fill="FFFFFF"/>
            <w:vAlign w:val="center"/>
          </w:tcPr>
          <w:p w14:paraId="7325684D"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Item Statistics</w:t>
            </w:r>
          </w:p>
        </w:tc>
      </w:tr>
      <w:tr w:rsidR="007B738F" w14:paraId="6E2B37BA" w14:textId="77777777" w:rsidTr="00F54456">
        <w:tc>
          <w:tcPr>
            <w:tcW w:w="833" w:type="dxa"/>
            <w:shd w:val="clear" w:color="auto" w:fill="FFFFFF"/>
            <w:vAlign w:val="bottom"/>
          </w:tcPr>
          <w:p w14:paraId="3521DFC9" w14:textId="77777777" w:rsidR="001169B3" w:rsidRPr="001169B3" w:rsidRDefault="001169B3" w:rsidP="00F54456">
            <w:pPr>
              <w:spacing w:before="15" w:after="5"/>
              <w:ind w:left="30" w:right="40"/>
              <w:rPr>
                <w:rFonts w:asciiTheme="majorHAnsi" w:hAnsiTheme="majorHAnsi" w:cstheme="majorHAnsi"/>
                <w:sz w:val="20"/>
                <w:szCs w:val="20"/>
              </w:rPr>
            </w:pPr>
          </w:p>
        </w:tc>
        <w:tc>
          <w:tcPr>
            <w:tcW w:w="1156" w:type="dxa"/>
            <w:shd w:val="clear" w:color="auto" w:fill="FFFFFF"/>
            <w:vAlign w:val="bottom"/>
          </w:tcPr>
          <w:p w14:paraId="6F92F7F6"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Mean</w:t>
            </w:r>
          </w:p>
        </w:tc>
        <w:tc>
          <w:tcPr>
            <w:tcW w:w="1581" w:type="dxa"/>
            <w:shd w:val="clear" w:color="auto" w:fill="FFFFFF"/>
            <w:vAlign w:val="bottom"/>
          </w:tcPr>
          <w:p w14:paraId="743F7F51"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Std. Deviation</w:t>
            </w:r>
          </w:p>
        </w:tc>
        <w:tc>
          <w:tcPr>
            <w:tcW w:w="1156" w:type="dxa"/>
            <w:shd w:val="clear" w:color="auto" w:fill="FFFFFF"/>
            <w:vAlign w:val="bottom"/>
          </w:tcPr>
          <w:p w14:paraId="4304364B"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w:t>
            </w:r>
          </w:p>
        </w:tc>
      </w:tr>
      <w:tr w:rsidR="007B738F" w14:paraId="79987BD4" w14:textId="77777777" w:rsidTr="00F54456">
        <w:tc>
          <w:tcPr>
            <w:tcW w:w="833" w:type="dxa"/>
            <w:shd w:val="clear" w:color="auto" w:fill="E0E0E0"/>
          </w:tcPr>
          <w:p w14:paraId="0B8091FE"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WD1</w:t>
            </w:r>
          </w:p>
        </w:tc>
        <w:tc>
          <w:tcPr>
            <w:tcW w:w="1156" w:type="dxa"/>
            <w:shd w:val="clear" w:color="auto" w:fill="F9F9FB"/>
          </w:tcPr>
          <w:p w14:paraId="5E6D826E"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3.05</w:t>
            </w:r>
          </w:p>
        </w:tc>
        <w:tc>
          <w:tcPr>
            <w:tcW w:w="1581" w:type="dxa"/>
            <w:shd w:val="clear" w:color="auto" w:fill="F9F9FB"/>
          </w:tcPr>
          <w:p w14:paraId="2A31A8E7"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1.278</w:t>
            </w:r>
          </w:p>
        </w:tc>
        <w:tc>
          <w:tcPr>
            <w:tcW w:w="1156" w:type="dxa"/>
            <w:shd w:val="clear" w:color="auto" w:fill="F9F9FB"/>
          </w:tcPr>
          <w:p w14:paraId="4E2971D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71A8284C" w14:textId="77777777" w:rsidTr="00F54456">
        <w:tc>
          <w:tcPr>
            <w:tcW w:w="833" w:type="dxa"/>
            <w:shd w:val="clear" w:color="auto" w:fill="E0E0E0"/>
          </w:tcPr>
          <w:p w14:paraId="54512688"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WD2</w:t>
            </w:r>
          </w:p>
        </w:tc>
        <w:tc>
          <w:tcPr>
            <w:tcW w:w="1156" w:type="dxa"/>
            <w:shd w:val="clear" w:color="auto" w:fill="F9F9FB"/>
          </w:tcPr>
          <w:p w14:paraId="484004A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3.02</w:t>
            </w:r>
          </w:p>
        </w:tc>
        <w:tc>
          <w:tcPr>
            <w:tcW w:w="1581" w:type="dxa"/>
            <w:shd w:val="clear" w:color="auto" w:fill="F9F9FB"/>
          </w:tcPr>
          <w:p w14:paraId="5B002F7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1.052</w:t>
            </w:r>
          </w:p>
        </w:tc>
        <w:tc>
          <w:tcPr>
            <w:tcW w:w="1156" w:type="dxa"/>
            <w:shd w:val="clear" w:color="auto" w:fill="F9F9FB"/>
          </w:tcPr>
          <w:p w14:paraId="3129170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48192C79" w14:textId="77777777" w:rsidTr="00F54456">
        <w:tc>
          <w:tcPr>
            <w:tcW w:w="833" w:type="dxa"/>
            <w:shd w:val="clear" w:color="auto" w:fill="E0E0E0"/>
          </w:tcPr>
          <w:p w14:paraId="7B60E29F"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WD3</w:t>
            </w:r>
          </w:p>
        </w:tc>
        <w:tc>
          <w:tcPr>
            <w:tcW w:w="1156" w:type="dxa"/>
            <w:shd w:val="clear" w:color="auto" w:fill="F9F9FB"/>
          </w:tcPr>
          <w:p w14:paraId="4EE2D70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3.05</w:t>
            </w:r>
          </w:p>
        </w:tc>
        <w:tc>
          <w:tcPr>
            <w:tcW w:w="1581" w:type="dxa"/>
            <w:shd w:val="clear" w:color="auto" w:fill="F9F9FB"/>
          </w:tcPr>
          <w:p w14:paraId="6F60560C"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1.032</w:t>
            </w:r>
          </w:p>
        </w:tc>
        <w:tc>
          <w:tcPr>
            <w:tcW w:w="1156" w:type="dxa"/>
            <w:shd w:val="clear" w:color="auto" w:fill="F9F9FB"/>
          </w:tcPr>
          <w:p w14:paraId="5DD20C2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14417B09" w14:textId="77777777" w:rsidTr="00F54456">
        <w:tc>
          <w:tcPr>
            <w:tcW w:w="833" w:type="dxa"/>
            <w:shd w:val="clear" w:color="auto" w:fill="E0E0E0"/>
          </w:tcPr>
          <w:p w14:paraId="4EC1D7A4"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WD4</w:t>
            </w:r>
          </w:p>
        </w:tc>
        <w:tc>
          <w:tcPr>
            <w:tcW w:w="1156" w:type="dxa"/>
            <w:shd w:val="clear" w:color="auto" w:fill="F9F9FB"/>
          </w:tcPr>
          <w:p w14:paraId="7D7A84AB"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2.97</w:t>
            </w:r>
          </w:p>
        </w:tc>
        <w:tc>
          <w:tcPr>
            <w:tcW w:w="1581" w:type="dxa"/>
            <w:shd w:val="clear" w:color="auto" w:fill="F9F9FB"/>
          </w:tcPr>
          <w:p w14:paraId="6040890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1.172</w:t>
            </w:r>
          </w:p>
        </w:tc>
        <w:tc>
          <w:tcPr>
            <w:tcW w:w="1156" w:type="dxa"/>
            <w:shd w:val="clear" w:color="auto" w:fill="F9F9FB"/>
          </w:tcPr>
          <w:p w14:paraId="26D4F95B"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bl>
    <w:p w14:paraId="5DB6AA9A"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833"/>
        <w:gridCol w:w="1666"/>
        <w:gridCol w:w="1666"/>
        <w:gridCol w:w="1666"/>
        <w:gridCol w:w="1666"/>
      </w:tblGrid>
      <w:tr w:rsidR="001169B3" w:rsidRPr="001169B3" w14:paraId="152AC2FA" w14:textId="77777777" w:rsidTr="00F54456">
        <w:tc>
          <w:tcPr>
            <w:tcW w:w="7497" w:type="dxa"/>
            <w:gridSpan w:val="5"/>
            <w:shd w:val="clear" w:color="auto" w:fill="FFFFFF"/>
            <w:vAlign w:val="center"/>
          </w:tcPr>
          <w:p w14:paraId="43BBC2BE"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Item-Total Statistics</w:t>
            </w:r>
          </w:p>
        </w:tc>
      </w:tr>
      <w:tr w:rsidR="007B738F" w14:paraId="08898878" w14:textId="77777777" w:rsidTr="00F54456">
        <w:tc>
          <w:tcPr>
            <w:tcW w:w="833" w:type="dxa"/>
            <w:shd w:val="clear" w:color="auto" w:fill="FFFFFF"/>
            <w:vAlign w:val="bottom"/>
          </w:tcPr>
          <w:p w14:paraId="24869D08" w14:textId="77777777" w:rsidR="001169B3" w:rsidRPr="001169B3" w:rsidRDefault="001169B3" w:rsidP="00F54456">
            <w:pPr>
              <w:spacing w:before="15" w:after="5"/>
              <w:ind w:left="30" w:right="40"/>
              <w:rPr>
                <w:rFonts w:asciiTheme="majorHAnsi" w:hAnsiTheme="majorHAnsi" w:cstheme="majorHAnsi"/>
                <w:sz w:val="20"/>
                <w:szCs w:val="20"/>
              </w:rPr>
            </w:pPr>
          </w:p>
        </w:tc>
        <w:tc>
          <w:tcPr>
            <w:tcW w:w="1666" w:type="dxa"/>
            <w:shd w:val="clear" w:color="auto" w:fill="FFFFFF"/>
            <w:vAlign w:val="bottom"/>
          </w:tcPr>
          <w:p w14:paraId="5B42F5D3"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Scale Mean if Item Deleted</w:t>
            </w:r>
          </w:p>
        </w:tc>
        <w:tc>
          <w:tcPr>
            <w:tcW w:w="1666" w:type="dxa"/>
            <w:shd w:val="clear" w:color="auto" w:fill="FFFFFF"/>
            <w:vAlign w:val="bottom"/>
          </w:tcPr>
          <w:p w14:paraId="32DD8927"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Scale Variance if Item Deleted</w:t>
            </w:r>
          </w:p>
        </w:tc>
        <w:tc>
          <w:tcPr>
            <w:tcW w:w="1666" w:type="dxa"/>
            <w:shd w:val="clear" w:color="auto" w:fill="FFFFFF"/>
            <w:vAlign w:val="bottom"/>
          </w:tcPr>
          <w:p w14:paraId="77E36D6A"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Corrected Item-Total Correlation</w:t>
            </w:r>
          </w:p>
        </w:tc>
        <w:tc>
          <w:tcPr>
            <w:tcW w:w="1666" w:type="dxa"/>
            <w:shd w:val="clear" w:color="auto" w:fill="FFFFFF"/>
            <w:vAlign w:val="bottom"/>
          </w:tcPr>
          <w:p w14:paraId="6AE969F3"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Cronbach's Alpha if Item Deleted</w:t>
            </w:r>
          </w:p>
        </w:tc>
      </w:tr>
      <w:tr w:rsidR="007B738F" w14:paraId="3867C127" w14:textId="77777777" w:rsidTr="00F54456">
        <w:tc>
          <w:tcPr>
            <w:tcW w:w="833" w:type="dxa"/>
            <w:shd w:val="clear" w:color="auto" w:fill="E0E0E0"/>
          </w:tcPr>
          <w:p w14:paraId="6B1604C2"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WD1</w:t>
            </w:r>
          </w:p>
        </w:tc>
        <w:tc>
          <w:tcPr>
            <w:tcW w:w="1666" w:type="dxa"/>
            <w:shd w:val="clear" w:color="auto" w:fill="F9F9FB"/>
          </w:tcPr>
          <w:p w14:paraId="46C175F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9.04</w:t>
            </w:r>
          </w:p>
        </w:tc>
        <w:tc>
          <w:tcPr>
            <w:tcW w:w="1666" w:type="dxa"/>
            <w:shd w:val="clear" w:color="auto" w:fill="F9F9FB"/>
          </w:tcPr>
          <w:p w14:paraId="06D78FB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7.461</w:t>
            </w:r>
          </w:p>
        </w:tc>
        <w:tc>
          <w:tcPr>
            <w:tcW w:w="1666" w:type="dxa"/>
            <w:shd w:val="clear" w:color="auto" w:fill="F9F9FB"/>
          </w:tcPr>
          <w:p w14:paraId="16B183E0"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.432</w:t>
            </w:r>
          </w:p>
        </w:tc>
        <w:tc>
          <w:tcPr>
            <w:tcW w:w="1666" w:type="dxa"/>
            <w:shd w:val="clear" w:color="auto" w:fill="F9F9FB"/>
          </w:tcPr>
          <w:p w14:paraId="331CEFC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.787</w:t>
            </w:r>
          </w:p>
        </w:tc>
      </w:tr>
      <w:tr w:rsidR="007B738F" w14:paraId="16EA0BEA" w14:textId="77777777" w:rsidTr="00F54456">
        <w:tc>
          <w:tcPr>
            <w:tcW w:w="833" w:type="dxa"/>
            <w:shd w:val="clear" w:color="auto" w:fill="E0E0E0"/>
          </w:tcPr>
          <w:p w14:paraId="249D23F5"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WD2</w:t>
            </w:r>
          </w:p>
        </w:tc>
        <w:tc>
          <w:tcPr>
            <w:tcW w:w="1666" w:type="dxa"/>
            <w:shd w:val="clear" w:color="auto" w:fill="F9F9FB"/>
          </w:tcPr>
          <w:p w14:paraId="3B792CDF"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9.07</w:t>
            </w:r>
          </w:p>
        </w:tc>
        <w:tc>
          <w:tcPr>
            <w:tcW w:w="1666" w:type="dxa"/>
            <w:shd w:val="clear" w:color="auto" w:fill="F9F9FB"/>
          </w:tcPr>
          <w:p w14:paraId="32BB29B3"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7.059</w:t>
            </w:r>
          </w:p>
        </w:tc>
        <w:tc>
          <w:tcPr>
            <w:tcW w:w="1666" w:type="dxa"/>
            <w:shd w:val="clear" w:color="auto" w:fill="F9F9FB"/>
          </w:tcPr>
          <w:p w14:paraId="513B84D4"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.705</w:t>
            </w:r>
          </w:p>
        </w:tc>
        <w:tc>
          <w:tcPr>
            <w:tcW w:w="1666" w:type="dxa"/>
            <w:shd w:val="clear" w:color="auto" w:fill="F9F9FB"/>
          </w:tcPr>
          <w:p w14:paraId="736399D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.635</w:t>
            </w:r>
          </w:p>
        </w:tc>
      </w:tr>
      <w:tr w:rsidR="007B738F" w14:paraId="0F847CF2" w14:textId="77777777" w:rsidTr="00F54456">
        <w:tc>
          <w:tcPr>
            <w:tcW w:w="833" w:type="dxa"/>
            <w:shd w:val="clear" w:color="auto" w:fill="E0E0E0"/>
          </w:tcPr>
          <w:p w14:paraId="5A6801BA"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WD3</w:t>
            </w:r>
          </w:p>
        </w:tc>
        <w:tc>
          <w:tcPr>
            <w:tcW w:w="1666" w:type="dxa"/>
            <w:shd w:val="clear" w:color="auto" w:fill="F9F9FB"/>
          </w:tcPr>
          <w:p w14:paraId="6317349B"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9.05</w:t>
            </w:r>
          </w:p>
        </w:tc>
        <w:tc>
          <w:tcPr>
            <w:tcW w:w="1666" w:type="dxa"/>
            <w:shd w:val="clear" w:color="auto" w:fill="F9F9FB"/>
          </w:tcPr>
          <w:p w14:paraId="0C49F7B4"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7.206</w:t>
            </w:r>
          </w:p>
        </w:tc>
        <w:tc>
          <w:tcPr>
            <w:tcW w:w="1666" w:type="dxa"/>
            <w:shd w:val="clear" w:color="auto" w:fill="F9F9FB"/>
          </w:tcPr>
          <w:p w14:paraId="0CB05C4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.693</w:t>
            </w:r>
          </w:p>
        </w:tc>
        <w:tc>
          <w:tcPr>
            <w:tcW w:w="1666" w:type="dxa"/>
            <w:shd w:val="clear" w:color="auto" w:fill="F9F9FB"/>
          </w:tcPr>
          <w:p w14:paraId="64CFF55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.644</w:t>
            </w:r>
          </w:p>
        </w:tc>
      </w:tr>
      <w:tr w:rsidR="007B738F" w14:paraId="451ACE3D" w14:textId="77777777" w:rsidTr="00F54456">
        <w:tc>
          <w:tcPr>
            <w:tcW w:w="833" w:type="dxa"/>
            <w:shd w:val="clear" w:color="auto" w:fill="E0E0E0"/>
          </w:tcPr>
          <w:p w14:paraId="6B8A2381"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WD4</w:t>
            </w:r>
          </w:p>
        </w:tc>
        <w:tc>
          <w:tcPr>
            <w:tcW w:w="1666" w:type="dxa"/>
            <w:shd w:val="clear" w:color="auto" w:fill="F9F9FB"/>
          </w:tcPr>
          <w:p w14:paraId="2D8106BF"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9.12</w:t>
            </w:r>
          </w:p>
        </w:tc>
        <w:tc>
          <w:tcPr>
            <w:tcW w:w="1666" w:type="dxa"/>
            <w:shd w:val="clear" w:color="auto" w:fill="F9F9FB"/>
          </w:tcPr>
          <w:p w14:paraId="49ECA30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7.666</w:t>
            </w:r>
          </w:p>
        </w:tc>
        <w:tc>
          <w:tcPr>
            <w:tcW w:w="1666" w:type="dxa"/>
            <w:shd w:val="clear" w:color="auto" w:fill="F9F9FB"/>
          </w:tcPr>
          <w:p w14:paraId="163734F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.472</w:t>
            </w:r>
          </w:p>
        </w:tc>
        <w:tc>
          <w:tcPr>
            <w:tcW w:w="1666" w:type="dxa"/>
            <w:shd w:val="clear" w:color="auto" w:fill="F9F9FB"/>
          </w:tcPr>
          <w:p w14:paraId="5EF8818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.756</w:t>
            </w:r>
          </w:p>
        </w:tc>
      </w:tr>
    </w:tbl>
    <w:p w14:paraId="32E20E63"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1156"/>
        <w:gridCol w:w="1156"/>
        <w:gridCol w:w="1581"/>
        <w:gridCol w:w="1241"/>
      </w:tblGrid>
      <w:tr w:rsidR="001169B3" w:rsidRPr="001169B3" w14:paraId="58695421" w14:textId="77777777" w:rsidTr="00F54456">
        <w:tc>
          <w:tcPr>
            <w:tcW w:w="5134" w:type="dxa"/>
            <w:gridSpan w:val="4"/>
            <w:shd w:val="clear" w:color="auto" w:fill="FFFFFF"/>
            <w:vAlign w:val="center"/>
          </w:tcPr>
          <w:p w14:paraId="254EBB04"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Scale Statistics</w:t>
            </w:r>
          </w:p>
        </w:tc>
      </w:tr>
      <w:tr w:rsidR="007B738F" w14:paraId="7458903D" w14:textId="77777777" w:rsidTr="00F54456">
        <w:tc>
          <w:tcPr>
            <w:tcW w:w="1156" w:type="dxa"/>
            <w:shd w:val="clear" w:color="auto" w:fill="FFFFFF"/>
            <w:vAlign w:val="bottom"/>
          </w:tcPr>
          <w:p w14:paraId="5BCD615C"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Mean</w:t>
            </w:r>
          </w:p>
        </w:tc>
        <w:tc>
          <w:tcPr>
            <w:tcW w:w="1156" w:type="dxa"/>
            <w:shd w:val="clear" w:color="auto" w:fill="FFFFFF"/>
            <w:vAlign w:val="bottom"/>
          </w:tcPr>
          <w:p w14:paraId="711CEB6C"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Variance</w:t>
            </w:r>
          </w:p>
        </w:tc>
        <w:tc>
          <w:tcPr>
            <w:tcW w:w="1581" w:type="dxa"/>
            <w:shd w:val="clear" w:color="auto" w:fill="FFFFFF"/>
            <w:vAlign w:val="bottom"/>
          </w:tcPr>
          <w:p w14:paraId="7D8088BD"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Std. Deviation</w:t>
            </w:r>
          </w:p>
        </w:tc>
        <w:tc>
          <w:tcPr>
            <w:tcW w:w="1241" w:type="dxa"/>
            <w:shd w:val="clear" w:color="auto" w:fill="FFFFFF"/>
            <w:vAlign w:val="bottom"/>
          </w:tcPr>
          <w:p w14:paraId="470ABA43"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 of Items</w:t>
            </w:r>
          </w:p>
        </w:tc>
      </w:tr>
      <w:tr w:rsidR="007B738F" w14:paraId="64548830" w14:textId="77777777" w:rsidTr="00F54456">
        <w:tc>
          <w:tcPr>
            <w:tcW w:w="1156" w:type="dxa"/>
            <w:shd w:val="clear" w:color="auto" w:fill="F9F9FB"/>
          </w:tcPr>
          <w:p w14:paraId="52E8FE23"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12.09</w:t>
            </w:r>
          </w:p>
        </w:tc>
        <w:tc>
          <w:tcPr>
            <w:tcW w:w="1156" w:type="dxa"/>
            <w:shd w:val="clear" w:color="auto" w:fill="F9F9FB"/>
          </w:tcPr>
          <w:p w14:paraId="4F6A7230"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12.107</w:t>
            </w:r>
          </w:p>
        </w:tc>
        <w:tc>
          <w:tcPr>
            <w:tcW w:w="1581" w:type="dxa"/>
            <w:shd w:val="clear" w:color="auto" w:fill="F9F9FB"/>
          </w:tcPr>
          <w:p w14:paraId="41AB68D7"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3.479</w:t>
            </w:r>
          </w:p>
        </w:tc>
        <w:tc>
          <w:tcPr>
            <w:tcW w:w="1241" w:type="dxa"/>
            <w:shd w:val="clear" w:color="auto" w:fill="F9F9FB"/>
          </w:tcPr>
          <w:p w14:paraId="67E1CBEE"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4</w:t>
            </w:r>
          </w:p>
        </w:tc>
      </w:tr>
    </w:tbl>
    <w:p w14:paraId="6C2EFC53" w14:textId="77777777" w:rsidR="001169B3" w:rsidRPr="001169B3" w:rsidRDefault="001169B3" w:rsidP="001169B3">
      <w:pPr>
        <w:rPr>
          <w:rFonts w:asciiTheme="majorHAnsi" w:hAnsiTheme="majorHAnsi" w:cstheme="majorHAnsi"/>
          <w:sz w:val="20"/>
          <w:szCs w:val="20"/>
        </w:rPr>
      </w:pPr>
    </w:p>
    <w:p w14:paraId="6192F768" w14:textId="77777777" w:rsidR="001169B3" w:rsidRPr="001169B3" w:rsidRDefault="001169B3" w:rsidP="001169B3">
      <w:pPr>
        <w:spacing w:before="200"/>
        <w:rPr>
          <w:rFonts w:asciiTheme="majorHAnsi" w:hAnsiTheme="majorHAnsi" w:cstheme="majorHAnsi"/>
          <w:sz w:val="20"/>
          <w:szCs w:val="20"/>
        </w:rPr>
      </w:pPr>
      <w:r w:rsidRPr="001169B3">
        <w:rPr>
          <w:rFonts w:asciiTheme="majorHAnsi" w:eastAsia="Arial" w:hAnsiTheme="majorHAnsi" w:cstheme="majorHAnsi"/>
          <w:b/>
          <w:color w:val="000000"/>
          <w:sz w:val="20"/>
          <w:szCs w:val="20"/>
        </w:rPr>
        <w:cr/>
        <w:t>Reliability</w:t>
      </w:r>
      <w:r w:rsidRPr="001169B3">
        <w:rPr>
          <w:rFonts w:asciiTheme="majorHAnsi" w:eastAsia="Arial" w:hAnsiTheme="majorHAnsi" w:cstheme="majorHAnsi"/>
          <w:b/>
          <w:color w:val="000000"/>
          <w:sz w:val="20"/>
          <w:szCs w:val="20"/>
        </w:rPr>
        <w:cr/>
        <w:t>Scale: ALL VARIABLES</w:t>
      </w:r>
    </w:p>
    <w:tbl>
      <w:tblPr>
        <w:tblW w:w="0" w:type="auto"/>
        <w:tblInd w:w="10" w:type="dxa"/>
        <w:tblLayout w:type="fixed"/>
        <w:tblCellMar>
          <w:left w:w="10" w:type="dxa"/>
          <w:right w:w="10" w:type="dxa"/>
        </w:tblCellMar>
        <w:tblLook w:val="0000" w:firstRow="0" w:lastRow="0" w:firstColumn="0" w:lastColumn="0" w:noHBand="0" w:noVBand="0"/>
      </w:tblPr>
      <w:tblGrid>
        <w:gridCol w:w="833"/>
        <w:gridCol w:w="1224"/>
        <w:gridCol w:w="1156"/>
        <w:gridCol w:w="1156"/>
      </w:tblGrid>
      <w:tr w:rsidR="001169B3" w:rsidRPr="001169B3" w14:paraId="174C726A" w14:textId="77777777" w:rsidTr="00F54456">
        <w:tc>
          <w:tcPr>
            <w:tcW w:w="4369" w:type="dxa"/>
            <w:gridSpan w:val="4"/>
            <w:shd w:val="clear" w:color="auto" w:fill="FFFFFF"/>
            <w:vAlign w:val="center"/>
          </w:tcPr>
          <w:p w14:paraId="5E2A4957"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Case Processing Summary</w:t>
            </w:r>
          </w:p>
        </w:tc>
      </w:tr>
      <w:tr w:rsidR="007B738F" w14:paraId="174B9CF8" w14:textId="77777777" w:rsidTr="00F54456">
        <w:tc>
          <w:tcPr>
            <w:tcW w:w="2057" w:type="dxa"/>
            <w:gridSpan w:val="2"/>
            <w:shd w:val="clear" w:color="auto" w:fill="FFFFFF"/>
            <w:vAlign w:val="bottom"/>
          </w:tcPr>
          <w:p w14:paraId="6ACDFDE2" w14:textId="77777777" w:rsidR="001169B3" w:rsidRPr="001169B3" w:rsidRDefault="001169B3" w:rsidP="00F54456">
            <w:pPr>
              <w:spacing w:before="15" w:after="5"/>
              <w:ind w:left="30" w:right="40"/>
              <w:rPr>
                <w:rFonts w:asciiTheme="majorHAnsi" w:hAnsiTheme="majorHAnsi" w:cstheme="majorHAnsi"/>
                <w:sz w:val="20"/>
                <w:szCs w:val="20"/>
              </w:rPr>
            </w:pPr>
          </w:p>
        </w:tc>
        <w:tc>
          <w:tcPr>
            <w:tcW w:w="1156" w:type="dxa"/>
            <w:shd w:val="clear" w:color="auto" w:fill="FFFFFF"/>
            <w:vAlign w:val="bottom"/>
          </w:tcPr>
          <w:p w14:paraId="7B91BBD6"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w:t>
            </w:r>
          </w:p>
        </w:tc>
        <w:tc>
          <w:tcPr>
            <w:tcW w:w="1156" w:type="dxa"/>
            <w:shd w:val="clear" w:color="auto" w:fill="FFFFFF"/>
            <w:vAlign w:val="bottom"/>
          </w:tcPr>
          <w:p w14:paraId="20E000CC"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w:t>
            </w:r>
          </w:p>
        </w:tc>
      </w:tr>
      <w:tr w:rsidR="007B738F" w14:paraId="64FEC78B" w14:textId="77777777" w:rsidTr="00F54456">
        <w:tc>
          <w:tcPr>
            <w:tcW w:w="833" w:type="dxa"/>
            <w:vMerge w:val="restart"/>
            <w:shd w:val="clear" w:color="auto" w:fill="E0E0E0"/>
          </w:tcPr>
          <w:p w14:paraId="186C00F9"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Cases</w:t>
            </w:r>
          </w:p>
        </w:tc>
        <w:tc>
          <w:tcPr>
            <w:tcW w:w="1224" w:type="dxa"/>
            <w:shd w:val="clear" w:color="auto" w:fill="E0E0E0"/>
          </w:tcPr>
          <w:p w14:paraId="026E19D1"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Valid</w:t>
            </w:r>
          </w:p>
        </w:tc>
        <w:tc>
          <w:tcPr>
            <w:tcW w:w="1156" w:type="dxa"/>
            <w:shd w:val="clear" w:color="auto" w:fill="F9F9FB"/>
          </w:tcPr>
          <w:p w14:paraId="54E113BB"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c>
          <w:tcPr>
            <w:tcW w:w="1156" w:type="dxa"/>
            <w:shd w:val="clear" w:color="auto" w:fill="F9F9FB"/>
          </w:tcPr>
          <w:p w14:paraId="59BEDE9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100.0</w:t>
            </w:r>
          </w:p>
        </w:tc>
      </w:tr>
      <w:tr w:rsidR="007B738F" w14:paraId="575824CC" w14:textId="77777777" w:rsidTr="00F54456">
        <w:tc>
          <w:tcPr>
            <w:tcW w:w="833" w:type="dxa"/>
            <w:vMerge/>
          </w:tcPr>
          <w:p w14:paraId="5002CDDD" w14:textId="77777777" w:rsidR="001169B3" w:rsidRPr="001169B3" w:rsidRDefault="001169B3" w:rsidP="00F54456">
            <w:pPr>
              <w:rPr>
                <w:rFonts w:asciiTheme="majorHAnsi" w:hAnsiTheme="majorHAnsi" w:cstheme="majorHAnsi"/>
                <w:sz w:val="20"/>
                <w:szCs w:val="20"/>
              </w:rPr>
            </w:pPr>
          </w:p>
        </w:tc>
        <w:tc>
          <w:tcPr>
            <w:tcW w:w="1224" w:type="dxa"/>
            <w:shd w:val="clear" w:color="auto" w:fill="E0E0E0"/>
          </w:tcPr>
          <w:p w14:paraId="16A06A62"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Excluded</w:t>
            </w:r>
            <w:r w:rsidRPr="001169B3">
              <w:rPr>
                <w:rFonts w:asciiTheme="majorHAnsi" w:hAnsiTheme="majorHAnsi" w:cstheme="majorHAnsi"/>
                <w:sz w:val="20"/>
                <w:szCs w:val="20"/>
                <w:vertAlign w:val="superscript"/>
              </w:rPr>
              <w:t>a</w:t>
            </w:r>
          </w:p>
        </w:tc>
        <w:tc>
          <w:tcPr>
            <w:tcW w:w="1156" w:type="dxa"/>
            <w:shd w:val="clear" w:color="auto" w:fill="F9F9FB"/>
          </w:tcPr>
          <w:p w14:paraId="231DF5F0"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0</w:t>
            </w:r>
          </w:p>
        </w:tc>
        <w:tc>
          <w:tcPr>
            <w:tcW w:w="1156" w:type="dxa"/>
            <w:shd w:val="clear" w:color="auto" w:fill="F9F9FB"/>
          </w:tcPr>
          <w:p w14:paraId="4F70C4D7"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.0</w:t>
            </w:r>
          </w:p>
        </w:tc>
      </w:tr>
      <w:tr w:rsidR="007B738F" w14:paraId="6F8A3479" w14:textId="77777777" w:rsidTr="00F54456">
        <w:tc>
          <w:tcPr>
            <w:tcW w:w="833" w:type="dxa"/>
            <w:vMerge/>
          </w:tcPr>
          <w:p w14:paraId="0648D29E" w14:textId="77777777" w:rsidR="001169B3" w:rsidRPr="001169B3" w:rsidRDefault="001169B3" w:rsidP="00F54456">
            <w:pPr>
              <w:rPr>
                <w:rFonts w:asciiTheme="majorHAnsi" w:hAnsiTheme="majorHAnsi" w:cstheme="majorHAnsi"/>
                <w:sz w:val="20"/>
                <w:szCs w:val="20"/>
              </w:rPr>
            </w:pPr>
          </w:p>
        </w:tc>
        <w:tc>
          <w:tcPr>
            <w:tcW w:w="1224" w:type="dxa"/>
            <w:shd w:val="clear" w:color="auto" w:fill="E0E0E0"/>
          </w:tcPr>
          <w:p w14:paraId="32C4AA0D"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Total</w:t>
            </w:r>
          </w:p>
        </w:tc>
        <w:tc>
          <w:tcPr>
            <w:tcW w:w="1156" w:type="dxa"/>
            <w:shd w:val="clear" w:color="auto" w:fill="F9F9FB"/>
          </w:tcPr>
          <w:p w14:paraId="3DBC867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c>
          <w:tcPr>
            <w:tcW w:w="1156" w:type="dxa"/>
            <w:shd w:val="clear" w:color="auto" w:fill="F9F9FB"/>
          </w:tcPr>
          <w:p w14:paraId="047F89F5"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100.0</w:t>
            </w:r>
          </w:p>
        </w:tc>
      </w:tr>
      <w:tr w:rsidR="001169B3" w:rsidRPr="001169B3" w14:paraId="32C5C669" w14:textId="77777777" w:rsidTr="00F54456">
        <w:tc>
          <w:tcPr>
            <w:tcW w:w="4369" w:type="dxa"/>
            <w:gridSpan w:val="4"/>
            <w:shd w:val="clear" w:color="auto" w:fill="FFFFFF"/>
          </w:tcPr>
          <w:p w14:paraId="36BAAE84" w14:textId="77777777" w:rsidR="001169B3" w:rsidRPr="001169B3" w:rsidRDefault="001169B3" w:rsidP="00F54456">
            <w:pPr>
              <w:rPr>
                <w:rFonts w:asciiTheme="majorHAnsi" w:hAnsiTheme="majorHAnsi" w:cstheme="majorHAnsi"/>
                <w:sz w:val="20"/>
                <w:szCs w:val="20"/>
              </w:rPr>
            </w:pPr>
            <w:r w:rsidRPr="001169B3">
              <w:rPr>
                <w:rFonts w:asciiTheme="majorHAnsi" w:eastAsia="Arial" w:hAnsiTheme="majorHAnsi" w:cstheme="majorHAnsi"/>
                <w:color w:val="010205"/>
                <w:sz w:val="20"/>
                <w:szCs w:val="20"/>
              </w:rPr>
              <w:t>a. Listwise deletion based on all variables in the procedure.</w:t>
            </w:r>
          </w:p>
        </w:tc>
      </w:tr>
    </w:tbl>
    <w:p w14:paraId="6859766B"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1666"/>
        <w:gridCol w:w="1241"/>
      </w:tblGrid>
      <w:tr w:rsidR="001169B3" w:rsidRPr="001169B3" w14:paraId="47C95B86" w14:textId="77777777" w:rsidTr="00F54456">
        <w:tc>
          <w:tcPr>
            <w:tcW w:w="2907" w:type="dxa"/>
            <w:gridSpan w:val="2"/>
            <w:shd w:val="clear" w:color="auto" w:fill="FFFFFF"/>
            <w:vAlign w:val="center"/>
          </w:tcPr>
          <w:p w14:paraId="4B20E3A0"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Reliability Statistics</w:t>
            </w:r>
          </w:p>
        </w:tc>
      </w:tr>
      <w:tr w:rsidR="007B738F" w14:paraId="783ED3B6" w14:textId="77777777" w:rsidTr="00F54456">
        <w:tc>
          <w:tcPr>
            <w:tcW w:w="1666" w:type="dxa"/>
            <w:shd w:val="clear" w:color="auto" w:fill="FFFFFF"/>
            <w:vAlign w:val="bottom"/>
          </w:tcPr>
          <w:p w14:paraId="12C8FAD3"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Cronbach's Alpha</w:t>
            </w:r>
          </w:p>
        </w:tc>
        <w:tc>
          <w:tcPr>
            <w:tcW w:w="1241" w:type="dxa"/>
            <w:shd w:val="clear" w:color="auto" w:fill="FFFFFF"/>
            <w:vAlign w:val="bottom"/>
          </w:tcPr>
          <w:p w14:paraId="434B2DA5"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 of Items</w:t>
            </w:r>
          </w:p>
        </w:tc>
      </w:tr>
      <w:tr w:rsidR="007B738F" w14:paraId="2CC8C27C" w14:textId="77777777" w:rsidTr="00F54456">
        <w:tc>
          <w:tcPr>
            <w:tcW w:w="1666" w:type="dxa"/>
            <w:shd w:val="clear" w:color="auto" w:fill="F9F9FB"/>
          </w:tcPr>
          <w:p w14:paraId="740DCFE5"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.951</w:t>
            </w:r>
          </w:p>
        </w:tc>
        <w:tc>
          <w:tcPr>
            <w:tcW w:w="1241" w:type="dxa"/>
            <w:shd w:val="clear" w:color="auto" w:fill="F9F9FB"/>
          </w:tcPr>
          <w:p w14:paraId="50ED81FF"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5</w:t>
            </w:r>
          </w:p>
        </w:tc>
      </w:tr>
    </w:tbl>
    <w:p w14:paraId="32A0B48C"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833"/>
        <w:gridCol w:w="1156"/>
        <w:gridCol w:w="1581"/>
        <w:gridCol w:w="1156"/>
      </w:tblGrid>
      <w:tr w:rsidR="001169B3" w:rsidRPr="001169B3" w14:paraId="28D36C8D" w14:textId="77777777" w:rsidTr="00F54456">
        <w:tc>
          <w:tcPr>
            <w:tcW w:w="4726" w:type="dxa"/>
            <w:gridSpan w:val="4"/>
            <w:shd w:val="clear" w:color="auto" w:fill="FFFFFF"/>
            <w:vAlign w:val="center"/>
          </w:tcPr>
          <w:p w14:paraId="5A3B1CF9"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Item Statistics</w:t>
            </w:r>
          </w:p>
        </w:tc>
      </w:tr>
      <w:tr w:rsidR="007B738F" w14:paraId="3F1B7A63" w14:textId="77777777" w:rsidTr="00F54456">
        <w:tc>
          <w:tcPr>
            <w:tcW w:w="833" w:type="dxa"/>
            <w:shd w:val="clear" w:color="auto" w:fill="FFFFFF"/>
            <w:vAlign w:val="bottom"/>
          </w:tcPr>
          <w:p w14:paraId="51F82CDF" w14:textId="77777777" w:rsidR="001169B3" w:rsidRPr="001169B3" w:rsidRDefault="001169B3" w:rsidP="00F54456">
            <w:pPr>
              <w:spacing w:before="15" w:after="5"/>
              <w:ind w:left="30" w:right="40"/>
              <w:rPr>
                <w:rFonts w:asciiTheme="majorHAnsi" w:hAnsiTheme="majorHAnsi" w:cstheme="majorHAnsi"/>
                <w:sz w:val="20"/>
                <w:szCs w:val="20"/>
              </w:rPr>
            </w:pPr>
          </w:p>
        </w:tc>
        <w:tc>
          <w:tcPr>
            <w:tcW w:w="1156" w:type="dxa"/>
            <w:shd w:val="clear" w:color="auto" w:fill="FFFFFF"/>
            <w:vAlign w:val="bottom"/>
          </w:tcPr>
          <w:p w14:paraId="38DE4413"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Mean</w:t>
            </w:r>
          </w:p>
        </w:tc>
        <w:tc>
          <w:tcPr>
            <w:tcW w:w="1581" w:type="dxa"/>
            <w:shd w:val="clear" w:color="auto" w:fill="FFFFFF"/>
            <w:vAlign w:val="bottom"/>
          </w:tcPr>
          <w:p w14:paraId="41E6574E"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Std. Deviation</w:t>
            </w:r>
          </w:p>
        </w:tc>
        <w:tc>
          <w:tcPr>
            <w:tcW w:w="1156" w:type="dxa"/>
            <w:shd w:val="clear" w:color="auto" w:fill="FFFFFF"/>
            <w:vAlign w:val="bottom"/>
          </w:tcPr>
          <w:p w14:paraId="3CB03356"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w:t>
            </w:r>
          </w:p>
        </w:tc>
      </w:tr>
      <w:tr w:rsidR="007B738F" w14:paraId="6B1E35E9" w14:textId="77777777" w:rsidTr="00F54456">
        <w:tc>
          <w:tcPr>
            <w:tcW w:w="833" w:type="dxa"/>
            <w:shd w:val="clear" w:color="auto" w:fill="E0E0E0"/>
          </w:tcPr>
          <w:p w14:paraId="0F23238B"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FPES1</w:t>
            </w:r>
          </w:p>
        </w:tc>
        <w:tc>
          <w:tcPr>
            <w:tcW w:w="1156" w:type="dxa"/>
            <w:shd w:val="clear" w:color="auto" w:fill="F9F9FB"/>
          </w:tcPr>
          <w:p w14:paraId="521753C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3.03</w:t>
            </w:r>
          </w:p>
        </w:tc>
        <w:tc>
          <w:tcPr>
            <w:tcW w:w="1581" w:type="dxa"/>
            <w:shd w:val="clear" w:color="auto" w:fill="F9F9FB"/>
          </w:tcPr>
          <w:p w14:paraId="63F6C42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1.047</w:t>
            </w:r>
          </w:p>
        </w:tc>
        <w:tc>
          <w:tcPr>
            <w:tcW w:w="1156" w:type="dxa"/>
            <w:shd w:val="clear" w:color="auto" w:fill="F9F9FB"/>
          </w:tcPr>
          <w:p w14:paraId="0CD0D0FC"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0AFED773" w14:textId="77777777" w:rsidTr="00F54456">
        <w:tc>
          <w:tcPr>
            <w:tcW w:w="833" w:type="dxa"/>
            <w:shd w:val="clear" w:color="auto" w:fill="E0E0E0"/>
          </w:tcPr>
          <w:p w14:paraId="65EEC790"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FPES2</w:t>
            </w:r>
          </w:p>
        </w:tc>
        <w:tc>
          <w:tcPr>
            <w:tcW w:w="1156" w:type="dxa"/>
            <w:shd w:val="clear" w:color="auto" w:fill="F9F9FB"/>
          </w:tcPr>
          <w:p w14:paraId="146AC585"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3.03</w:t>
            </w:r>
          </w:p>
        </w:tc>
        <w:tc>
          <w:tcPr>
            <w:tcW w:w="1581" w:type="dxa"/>
            <w:shd w:val="clear" w:color="auto" w:fill="F9F9FB"/>
          </w:tcPr>
          <w:p w14:paraId="5F282980"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1.061</w:t>
            </w:r>
          </w:p>
        </w:tc>
        <w:tc>
          <w:tcPr>
            <w:tcW w:w="1156" w:type="dxa"/>
            <w:shd w:val="clear" w:color="auto" w:fill="F9F9FB"/>
          </w:tcPr>
          <w:p w14:paraId="22CCF775"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13F4F74D" w14:textId="77777777" w:rsidTr="00F54456">
        <w:tc>
          <w:tcPr>
            <w:tcW w:w="833" w:type="dxa"/>
            <w:shd w:val="clear" w:color="auto" w:fill="E0E0E0"/>
          </w:tcPr>
          <w:p w14:paraId="61FEF86C"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FPES3</w:t>
            </w:r>
          </w:p>
        </w:tc>
        <w:tc>
          <w:tcPr>
            <w:tcW w:w="1156" w:type="dxa"/>
            <w:shd w:val="clear" w:color="auto" w:fill="F9F9FB"/>
          </w:tcPr>
          <w:p w14:paraId="0D8D21A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3.04</w:t>
            </w:r>
          </w:p>
        </w:tc>
        <w:tc>
          <w:tcPr>
            <w:tcW w:w="1581" w:type="dxa"/>
            <w:shd w:val="clear" w:color="auto" w:fill="F9F9FB"/>
          </w:tcPr>
          <w:p w14:paraId="7A51A68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1.055</w:t>
            </w:r>
          </w:p>
        </w:tc>
        <w:tc>
          <w:tcPr>
            <w:tcW w:w="1156" w:type="dxa"/>
            <w:shd w:val="clear" w:color="auto" w:fill="F9F9FB"/>
          </w:tcPr>
          <w:p w14:paraId="296EDAEB"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5CEA0B95" w14:textId="77777777" w:rsidTr="00F54456">
        <w:tc>
          <w:tcPr>
            <w:tcW w:w="833" w:type="dxa"/>
            <w:shd w:val="clear" w:color="auto" w:fill="E0E0E0"/>
          </w:tcPr>
          <w:p w14:paraId="21C48F09"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FPES4</w:t>
            </w:r>
          </w:p>
        </w:tc>
        <w:tc>
          <w:tcPr>
            <w:tcW w:w="1156" w:type="dxa"/>
            <w:shd w:val="clear" w:color="auto" w:fill="F9F9FB"/>
          </w:tcPr>
          <w:p w14:paraId="0CB008B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3.06</w:t>
            </w:r>
          </w:p>
        </w:tc>
        <w:tc>
          <w:tcPr>
            <w:tcW w:w="1581" w:type="dxa"/>
            <w:shd w:val="clear" w:color="auto" w:fill="F9F9FB"/>
          </w:tcPr>
          <w:p w14:paraId="584C048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1.018</w:t>
            </w:r>
          </w:p>
        </w:tc>
        <w:tc>
          <w:tcPr>
            <w:tcW w:w="1156" w:type="dxa"/>
            <w:shd w:val="clear" w:color="auto" w:fill="F9F9FB"/>
          </w:tcPr>
          <w:p w14:paraId="7756FFB7"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256E9667" w14:textId="77777777" w:rsidTr="00F54456">
        <w:tc>
          <w:tcPr>
            <w:tcW w:w="833" w:type="dxa"/>
            <w:shd w:val="clear" w:color="auto" w:fill="E0E0E0"/>
          </w:tcPr>
          <w:p w14:paraId="26AEE6EA"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FPES5</w:t>
            </w:r>
          </w:p>
        </w:tc>
        <w:tc>
          <w:tcPr>
            <w:tcW w:w="1156" w:type="dxa"/>
            <w:shd w:val="clear" w:color="auto" w:fill="F9F9FB"/>
          </w:tcPr>
          <w:p w14:paraId="1EDD599B"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3.03</w:t>
            </w:r>
          </w:p>
        </w:tc>
        <w:tc>
          <w:tcPr>
            <w:tcW w:w="1581" w:type="dxa"/>
            <w:shd w:val="clear" w:color="auto" w:fill="F9F9FB"/>
          </w:tcPr>
          <w:p w14:paraId="2CC3446F"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1.051</w:t>
            </w:r>
          </w:p>
        </w:tc>
        <w:tc>
          <w:tcPr>
            <w:tcW w:w="1156" w:type="dxa"/>
            <w:shd w:val="clear" w:color="auto" w:fill="F9F9FB"/>
          </w:tcPr>
          <w:p w14:paraId="5A2527D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bl>
    <w:p w14:paraId="026475FE"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833"/>
        <w:gridCol w:w="1666"/>
        <w:gridCol w:w="1666"/>
        <w:gridCol w:w="1666"/>
        <w:gridCol w:w="1666"/>
      </w:tblGrid>
      <w:tr w:rsidR="001169B3" w:rsidRPr="001169B3" w14:paraId="59942508" w14:textId="77777777" w:rsidTr="00F54456">
        <w:tc>
          <w:tcPr>
            <w:tcW w:w="7497" w:type="dxa"/>
            <w:gridSpan w:val="5"/>
            <w:shd w:val="clear" w:color="auto" w:fill="FFFFFF"/>
            <w:vAlign w:val="center"/>
          </w:tcPr>
          <w:p w14:paraId="630F35E9"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Item-Total Statistics</w:t>
            </w:r>
          </w:p>
        </w:tc>
      </w:tr>
      <w:tr w:rsidR="007B738F" w14:paraId="1597B0C3" w14:textId="77777777" w:rsidTr="00F54456">
        <w:tc>
          <w:tcPr>
            <w:tcW w:w="833" w:type="dxa"/>
            <w:shd w:val="clear" w:color="auto" w:fill="FFFFFF"/>
            <w:vAlign w:val="bottom"/>
          </w:tcPr>
          <w:p w14:paraId="235D7847" w14:textId="77777777" w:rsidR="001169B3" w:rsidRPr="001169B3" w:rsidRDefault="001169B3" w:rsidP="00F54456">
            <w:pPr>
              <w:spacing w:before="15" w:after="5"/>
              <w:ind w:left="30" w:right="40"/>
              <w:rPr>
                <w:rFonts w:asciiTheme="majorHAnsi" w:hAnsiTheme="majorHAnsi" w:cstheme="majorHAnsi"/>
                <w:sz w:val="20"/>
                <w:szCs w:val="20"/>
              </w:rPr>
            </w:pPr>
          </w:p>
        </w:tc>
        <w:tc>
          <w:tcPr>
            <w:tcW w:w="1666" w:type="dxa"/>
            <w:shd w:val="clear" w:color="auto" w:fill="FFFFFF"/>
            <w:vAlign w:val="bottom"/>
          </w:tcPr>
          <w:p w14:paraId="53DC0380"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Scale Mean if Item Deleted</w:t>
            </w:r>
          </w:p>
        </w:tc>
        <w:tc>
          <w:tcPr>
            <w:tcW w:w="1666" w:type="dxa"/>
            <w:shd w:val="clear" w:color="auto" w:fill="FFFFFF"/>
            <w:vAlign w:val="bottom"/>
          </w:tcPr>
          <w:p w14:paraId="3A7F18D2"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Scale Variance if Item Deleted</w:t>
            </w:r>
          </w:p>
        </w:tc>
        <w:tc>
          <w:tcPr>
            <w:tcW w:w="1666" w:type="dxa"/>
            <w:shd w:val="clear" w:color="auto" w:fill="FFFFFF"/>
            <w:vAlign w:val="bottom"/>
          </w:tcPr>
          <w:p w14:paraId="38E80988"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Corrected Item-Total Correlation</w:t>
            </w:r>
          </w:p>
        </w:tc>
        <w:tc>
          <w:tcPr>
            <w:tcW w:w="1666" w:type="dxa"/>
            <w:shd w:val="clear" w:color="auto" w:fill="FFFFFF"/>
            <w:vAlign w:val="bottom"/>
          </w:tcPr>
          <w:p w14:paraId="38C266B2"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Cronbach's Alpha if Item Deleted</w:t>
            </w:r>
          </w:p>
        </w:tc>
      </w:tr>
      <w:tr w:rsidR="007B738F" w14:paraId="731A2475" w14:textId="77777777" w:rsidTr="00F54456">
        <w:tc>
          <w:tcPr>
            <w:tcW w:w="833" w:type="dxa"/>
            <w:shd w:val="clear" w:color="auto" w:fill="E0E0E0"/>
          </w:tcPr>
          <w:p w14:paraId="056FB4A0"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FPES1</w:t>
            </w:r>
          </w:p>
        </w:tc>
        <w:tc>
          <w:tcPr>
            <w:tcW w:w="1666" w:type="dxa"/>
            <w:shd w:val="clear" w:color="auto" w:fill="F9F9FB"/>
          </w:tcPr>
          <w:p w14:paraId="29711FB0"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12.17</w:t>
            </w:r>
          </w:p>
        </w:tc>
        <w:tc>
          <w:tcPr>
            <w:tcW w:w="1666" w:type="dxa"/>
            <w:shd w:val="clear" w:color="auto" w:fill="F9F9FB"/>
          </w:tcPr>
          <w:p w14:paraId="73D97A4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14.813</w:t>
            </w:r>
          </w:p>
        </w:tc>
        <w:tc>
          <w:tcPr>
            <w:tcW w:w="1666" w:type="dxa"/>
            <w:shd w:val="clear" w:color="auto" w:fill="F9F9FB"/>
          </w:tcPr>
          <w:p w14:paraId="7935D43B"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.864</w:t>
            </w:r>
          </w:p>
        </w:tc>
        <w:tc>
          <w:tcPr>
            <w:tcW w:w="1666" w:type="dxa"/>
            <w:shd w:val="clear" w:color="auto" w:fill="F9F9FB"/>
          </w:tcPr>
          <w:p w14:paraId="211BC9CE"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.939</w:t>
            </w:r>
          </w:p>
        </w:tc>
      </w:tr>
      <w:tr w:rsidR="007B738F" w14:paraId="0447ABFD" w14:textId="77777777" w:rsidTr="00F54456">
        <w:tc>
          <w:tcPr>
            <w:tcW w:w="833" w:type="dxa"/>
            <w:shd w:val="clear" w:color="auto" w:fill="E0E0E0"/>
          </w:tcPr>
          <w:p w14:paraId="6E04C4BF"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FPES2</w:t>
            </w:r>
          </w:p>
        </w:tc>
        <w:tc>
          <w:tcPr>
            <w:tcW w:w="1666" w:type="dxa"/>
            <w:shd w:val="clear" w:color="auto" w:fill="F9F9FB"/>
          </w:tcPr>
          <w:p w14:paraId="47FCB76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12.17</w:t>
            </w:r>
          </w:p>
        </w:tc>
        <w:tc>
          <w:tcPr>
            <w:tcW w:w="1666" w:type="dxa"/>
            <w:shd w:val="clear" w:color="auto" w:fill="F9F9FB"/>
          </w:tcPr>
          <w:p w14:paraId="45154A3B"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14.722</w:t>
            </w:r>
          </w:p>
        </w:tc>
        <w:tc>
          <w:tcPr>
            <w:tcW w:w="1666" w:type="dxa"/>
            <w:shd w:val="clear" w:color="auto" w:fill="F9F9FB"/>
          </w:tcPr>
          <w:p w14:paraId="5CCD826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.863</w:t>
            </w:r>
          </w:p>
        </w:tc>
        <w:tc>
          <w:tcPr>
            <w:tcW w:w="1666" w:type="dxa"/>
            <w:shd w:val="clear" w:color="auto" w:fill="F9F9FB"/>
          </w:tcPr>
          <w:p w14:paraId="5310F333"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.939</w:t>
            </w:r>
          </w:p>
        </w:tc>
      </w:tr>
      <w:tr w:rsidR="007B738F" w14:paraId="5B790651" w14:textId="77777777" w:rsidTr="00F54456">
        <w:tc>
          <w:tcPr>
            <w:tcW w:w="833" w:type="dxa"/>
            <w:shd w:val="clear" w:color="auto" w:fill="E0E0E0"/>
          </w:tcPr>
          <w:p w14:paraId="05DF4E59"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FPES3</w:t>
            </w:r>
          </w:p>
        </w:tc>
        <w:tc>
          <w:tcPr>
            <w:tcW w:w="1666" w:type="dxa"/>
            <w:shd w:val="clear" w:color="auto" w:fill="F9F9FB"/>
          </w:tcPr>
          <w:p w14:paraId="62CD6AD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12.16</w:t>
            </w:r>
          </w:p>
        </w:tc>
        <w:tc>
          <w:tcPr>
            <w:tcW w:w="1666" w:type="dxa"/>
            <w:shd w:val="clear" w:color="auto" w:fill="F9F9FB"/>
          </w:tcPr>
          <w:p w14:paraId="7D87E6DB"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14.715</w:t>
            </w:r>
          </w:p>
        </w:tc>
        <w:tc>
          <w:tcPr>
            <w:tcW w:w="1666" w:type="dxa"/>
            <w:shd w:val="clear" w:color="auto" w:fill="F9F9FB"/>
          </w:tcPr>
          <w:p w14:paraId="61B06754"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.870</w:t>
            </w:r>
          </w:p>
        </w:tc>
        <w:tc>
          <w:tcPr>
            <w:tcW w:w="1666" w:type="dxa"/>
            <w:shd w:val="clear" w:color="auto" w:fill="F9F9FB"/>
          </w:tcPr>
          <w:p w14:paraId="4778E073"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.938</w:t>
            </w:r>
          </w:p>
        </w:tc>
      </w:tr>
      <w:tr w:rsidR="007B738F" w14:paraId="4DBC866B" w14:textId="77777777" w:rsidTr="00F54456">
        <w:tc>
          <w:tcPr>
            <w:tcW w:w="833" w:type="dxa"/>
            <w:shd w:val="clear" w:color="auto" w:fill="E0E0E0"/>
          </w:tcPr>
          <w:p w14:paraId="684416E3"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FPES4</w:t>
            </w:r>
          </w:p>
        </w:tc>
        <w:tc>
          <w:tcPr>
            <w:tcW w:w="1666" w:type="dxa"/>
            <w:shd w:val="clear" w:color="auto" w:fill="F9F9FB"/>
          </w:tcPr>
          <w:p w14:paraId="172EEA2C"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12.14</w:t>
            </w:r>
          </w:p>
        </w:tc>
        <w:tc>
          <w:tcPr>
            <w:tcW w:w="1666" w:type="dxa"/>
            <w:shd w:val="clear" w:color="auto" w:fill="F9F9FB"/>
          </w:tcPr>
          <w:p w14:paraId="7DDA4D15"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15.115</w:t>
            </w:r>
          </w:p>
        </w:tc>
        <w:tc>
          <w:tcPr>
            <w:tcW w:w="1666" w:type="dxa"/>
            <w:shd w:val="clear" w:color="auto" w:fill="F9F9FB"/>
          </w:tcPr>
          <w:p w14:paraId="3ACC1A30"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.849</w:t>
            </w:r>
          </w:p>
        </w:tc>
        <w:tc>
          <w:tcPr>
            <w:tcW w:w="1666" w:type="dxa"/>
            <w:shd w:val="clear" w:color="auto" w:fill="F9F9FB"/>
          </w:tcPr>
          <w:p w14:paraId="43156B25"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.942</w:t>
            </w:r>
          </w:p>
        </w:tc>
      </w:tr>
      <w:tr w:rsidR="007B738F" w14:paraId="712AFC05" w14:textId="77777777" w:rsidTr="00F54456">
        <w:tc>
          <w:tcPr>
            <w:tcW w:w="833" w:type="dxa"/>
            <w:shd w:val="clear" w:color="auto" w:fill="E0E0E0"/>
          </w:tcPr>
          <w:p w14:paraId="7B9A3B13"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FPES5</w:t>
            </w:r>
          </w:p>
        </w:tc>
        <w:tc>
          <w:tcPr>
            <w:tcW w:w="1666" w:type="dxa"/>
            <w:shd w:val="clear" w:color="auto" w:fill="F9F9FB"/>
          </w:tcPr>
          <w:p w14:paraId="66D954E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12.17</w:t>
            </w:r>
          </w:p>
        </w:tc>
        <w:tc>
          <w:tcPr>
            <w:tcW w:w="1666" w:type="dxa"/>
            <w:shd w:val="clear" w:color="auto" w:fill="F9F9FB"/>
          </w:tcPr>
          <w:p w14:paraId="3A9B8F5E"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14.737</w:t>
            </w:r>
          </w:p>
        </w:tc>
        <w:tc>
          <w:tcPr>
            <w:tcW w:w="1666" w:type="dxa"/>
            <w:shd w:val="clear" w:color="auto" w:fill="F9F9FB"/>
          </w:tcPr>
          <w:p w14:paraId="7CD7D460"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.872</w:t>
            </w:r>
          </w:p>
        </w:tc>
        <w:tc>
          <w:tcPr>
            <w:tcW w:w="1666" w:type="dxa"/>
            <w:shd w:val="clear" w:color="auto" w:fill="F9F9FB"/>
          </w:tcPr>
          <w:p w14:paraId="7EFB4ECC"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.938</w:t>
            </w:r>
          </w:p>
        </w:tc>
      </w:tr>
    </w:tbl>
    <w:p w14:paraId="5F231AF2"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1156"/>
        <w:gridCol w:w="1156"/>
        <w:gridCol w:w="1581"/>
        <w:gridCol w:w="1241"/>
      </w:tblGrid>
      <w:tr w:rsidR="001169B3" w:rsidRPr="001169B3" w14:paraId="4C8EA890" w14:textId="77777777" w:rsidTr="00F54456">
        <w:tc>
          <w:tcPr>
            <w:tcW w:w="5134" w:type="dxa"/>
            <w:gridSpan w:val="4"/>
            <w:shd w:val="clear" w:color="auto" w:fill="FFFFFF"/>
            <w:vAlign w:val="center"/>
          </w:tcPr>
          <w:p w14:paraId="60CDA70E"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Scale Statistics</w:t>
            </w:r>
          </w:p>
        </w:tc>
      </w:tr>
      <w:tr w:rsidR="007B738F" w14:paraId="0FD1C19C" w14:textId="77777777" w:rsidTr="00F54456">
        <w:tc>
          <w:tcPr>
            <w:tcW w:w="1156" w:type="dxa"/>
            <w:shd w:val="clear" w:color="auto" w:fill="FFFFFF"/>
            <w:vAlign w:val="bottom"/>
          </w:tcPr>
          <w:p w14:paraId="17E58C68"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Mean</w:t>
            </w:r>
          </w:p>
        </w:tc>
        <w:tc>
          <w:tcPr>
            <w:tcW w:w="1156" w:type="dxa"/>
            <w:shd w:val="clear" w:color="auto" w:fill="FFFFFF"/>
            <w:vAlign w:val="bottom"/>
          </w:tcPr>
          <w:p w14:paraId="5C48416E"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Variance</w:t>
            </w:r>
          </w:p>
        </w:tc>
        <w:tc>
          <w:tcPr>
            <w:tcW w:w="1581" w:type="dxa"/>
            <w:shd w:val="clear" w:color="auto" w:fill="FFFFFF"/>
            <w:vAlign w:val="bottom"/>
          </w:tcPr>
          <w:p w14:paraId="5B02F605"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Std. Deviation</w:t>
            </w:r>
          </w:p>
        </w:tc>
        <w:tc>
          <w:tcPr>
            <w:tcW w:w="1241" w:type="dxa"/>
            <w:shd w:val="clear" w:color="auto" w:fill="FFFFFF"/>
            <w:vAlign w:val="bottom"/>
          </w:tcPr>
          <w:p w14:paraId="1BA50E96"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 of Items</w:t>
            </w:r>
          </w:p>
        </w:tc>
      </w:tr>
      <w:tr w:rsidR="007B738F" w14:paraId="19EE5DFC" w14:textId="77777777" w:rsidTr="00F54456">
        <w:tc>
          <w:tcPr>
            <w:tcW w:w="1156" w:type="dxa"/>
            <w:shd w:val="clear" w:color="auto" w:fill="F9F9FB"/>
          </w:tcPr>
          <w:p w14:paraId="33B49A53"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15.20</w:t>
            </w:r>
          </w:p>
        </w:tc>
        <w:tc>
          <w:tcPr>
            <w:tcW w:w="1156" w:type="dxa"/>
            <w:shd w:val="clear" w:color="auto" w:fill="F9F9FB"/>
          </w:tcPr>
          <w:p w14:paraId="32912FEE"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22.875</w:t>
            </w:r>
          </w:p>
        </w:tc>
        <w:tc>
          <w:tcPr>
            <w:tcW w:w="1581" w:type="dxa"/>
            <w:shd w:val="clear" w:color="auto" w:fill="F9F9FB"/>
          </w:tcPr>
          <w:p w14:paraId="06E885C5"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4.783</w:t>
            </w:r>
          </w:p>
        </w:tc>
        <w:tc>
          <w:tcPr>
            <w:tcW w:w="1241" w:type="dxa"/>
            <w:shd w:val="clear" w:color="auto" w:fill="F9F9FB"/>
          </w:tcPr>
          <w:p w14:paraId="216094E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5</w:t>
            </w:r>
          </w:p>
        </w:tc>
      </w:tr>
    </w:tbl>
    <w:p w14:paraId="7BA208A7" w14:textId="77777777" w:rsidR="001169B3" w:rsidRPr="001169B3" w:rsidRDefault="001169B3" w:rsidP="001169B3">
      <w:pPr>
        <w:rPr>
          <w:rFonts w:asciiTheme="majorHAnsi" w:hAnsiTheme="majorHAnsi" w:cstheme="majorHAnsi"/>
          <w:sz w:val="20"/>
          <w:szCs w:val="20"/>
        </w:rPr>
      </w:pPr>
    </w:p>
    <w:p w14:paraId="1232F338" w14:textId="77777777" w:rsidR="001169B3" w:rsidRPr="001169B3" w:rsidRDefault="001169B3" w:rsidP="001169B3">
      <w:pPr>
        <w:spacing w:before="200"/>
        <w:rPr>
          <w:rFonts w:asciiTheme="majorHAnsi" w:hAnsiTheme="majorHAnsi" w:cstheme="majorHAnsi"/>
          <w:sz w:val="20"/>
          <w:szCs w:val="20"/>
        </w:rPr>
      </w:pPr>
      <w:r w:rsidRPr="001169B3">
        <w:rPr>
          <w:rFonts w:asciiTheme="majorHAnsi" w:eastAsia="Arial" w:hAnsiTheme="majorHAnsi" w:cstheme="majorHAnsi"/>
          <w:b/>
          <w:color w:val="000000"/>
          <w:sz w:val="20"/>
          <w:szCs w:val="20"/>
        </w:rPr>
        <w:cr/>
        <w:t>Reliability</w:t>
      </w:r>
      <w:r w:rsidRPr="001169B3">
        <w:rPr>
          <w:rFonts w:asciiTheme="majorHAnsi" w:eastAsia="Arial" w:hAnsiTheme="majorHAnsi" w:cstheme="majorHAnsi"/>
          <w:b/>
          <w:color w:val="000000"/>
          <w:sz w:val="20"/>
          <w:szCs w:val="20"/>
        </w:rPr>
        <w:cr/>
        <w:t>Scale: ALL VARIABLES</w:t>
      </w:r>
    </w:p>
    <w:tbl>
      <w:tblPr>
        <w:tblW w:w="0" w:type="auto"/>
        <w:tblInd w:w="10" w:type="dxa"/>
        <w:tblLayout w:type="fixed"/>
        <w:tblCellMar>
          <w:left w:w="10" w:type="dxa"/>
          <w:right w:w="10" w:type="dxa"/>
        </w:tblCellMar>
        <w:tblLook w:val="0000" w:firstRow="0" w:lastRow="0" w:firstColumn="0" w:lastColumn="0" w:noHBand="0" w:noVBand="0"/>
      </w:tblPr>
      <w:tblGrid>
        <w:gridCol w:w="833"/>
        <w:gridCol w:w="1224"/>
        <w:gridCol w:w="1156"/>
        <w:gridCol w:w="1156"/>
      </w:tblGrid>
      <w:tr w:rsidR="001169B3" w:rsidRPr="001169B3" w14:paraId="49849A7E" w14:textId="77777777" w:rsidTr="00F54456">
        <w:tc>
          <w:tcPr>
            <w:tcW w:w="4369" w:type="dxa"/>
            <w:gridSpan w:val="4"/>
            <w:shd w:val="clear" w:color="auto" w:fill="FFFFFF"/>
            <w:vAlign w:val="center"/>
          </w:tcPr>
          <w:p w14:paraId="47A96B42"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Case Processing Summary</w:t>
            </w:r>
          </w:p>
        </w:tc>
      </w:tr>
      <w:tr w:rsidR="007B738F" w14:paraId="377A8E36" w14:textId="77777777" w:rsidTr="00F54456">
        <w:tc>
          <w:tcPr>
            <w:tcW w:w="2057" w:type="dxa"/>
            <w:gridSpan w:val="2"/>
            <w:shd w:val="clear" w:color="auto" w:fill="FFFFFF"/>
            <w:vAlign w:val="bottom"/>
          </w:tcPr>
          <w:p w14:paraId="7F27B39A" w14:textId="77777777" w:rsidR="001169B3" w:rsidRPr="001169B3" w:rsidRDefault="001169B3" w:rsidP="00F54456">
            <w:pPr>
              <w:spacing w:before="15" w:after="5"/>
              <w:ind w:left="30" w:right="40"/>
              <w:rPr>
                <w:rFonts w:asciiTheme="majorHAnsi" w:hAnsiTheme="majorHAnsi" w:cstheme="majorHAnsi"/>
                <w:sz w:val="20"/>
                <w:szCs w:val="20"/>
              </w:rPr>
            </w:pPr>
          </w:p>
        </w:tc>
        <w:tc>
          <w:tcPr>
            <w:tcW w:w="1156" w:type="dxa"/>
            <w:shd w:val="clear" w:color="auto" w:fill="FFFFFF"/>
            <w:vAlign w:val="bottom"/>
          </w:tcPr>
          <w:p w14:paraId="3122275D"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w:t>
            </w:r>
          </w:p>
        </w:tc>
        <w:tc>
          <w:tcPr>
            <w:tcW w:w="1156" w:type="dxa"/>
            <w:shd w:val="clear" w:color="auto" w:fill="FFFFFF"/>
            <w:vAlign w:val="bottom"/>
          </w:tcPr>
          <w:p w14:paraId="064CDD66"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w:t>
            </w:r>
          </w:p>
        </w:tc>
      </w:tr>
      <w:tr w:rsidR="007B738F" w14:paraId="061A0D03" w14:textId="77777777" w:rsidTr="00F54456">
        <w:tc>
          <w:tcPr>
            <w:tcW w:w="833" w:type="dxa"/>
            <w:vMerge w:val="restart"/>
            <w:shd w:val="clear" w:color="auto" w:fill="E0E0E0"/>
          </w:tcPr>
          <w:p w14:paraId="32F68465"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Cases</w:t>
            </w:r>
          </w:p>
        </w:tc>
        <w:tc>
          <w:tcPr>
            <w:tcW w:w="1224" w:type="dxa"/>
            <w:shd w:val="clear" w:color="auto" w:fill="E0E0E0"/>
          </w:tcPr>
          <w:p w14:paraId="3641E3DE"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Valid</w:t>
            </w:r>
          </w:p>
        </w:tc>
        <w:tc>
          <w:tcPr>
            <w:tcW w:w="1156" w:type="dxa"/>
            <w:shd w:val="clear" w:color="auto" w:fill="F9F9FB"/>
          </w:tcPr>
          <w:p w14:paraId="18CF98F0"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c>
          <w:tcPr>
            <w:tcW w:w="1156" w:type="dxa"/>
            <w:shd w:val="clear" w:color="auto" w:fill="F9F9FB"/>
          </w:tcPr>
          <w:p w14:paraId="6F2AE821"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100.0</w:t>
            </w:r>
          </w:p>
        </w:tc>
      </w:tr>
      <w:tr w:rsidR="007B738F" w14:paraId="1C07CA70" w14:textId="77777777" w:rsidTr="00F54456">
        <w:tc>
          <w:tcPr>
            <w:tcW w:w="833" w:type="dxa"/>
            <w:vMerge/>
          </w:tcPr>
          <w:p w14:paraId="28C23872" w14:textId="77777777" w:rsidR="001169B3" w:rsidRPr="001169B3" w:rsidRDefault="001169B3" w:rsidP="00F54456">
            <w:pPr>
              <w:rPr>
                <w:rFonts w:asciiTheme="majorHAnsi" w:hAnsiTheme="majorHAnsi" w:cstheme="majorHAnsi"/>
                <w:sz w:val="20"/>
                <w:szCs w:val="20"/>
              </w:rPr>
            </w:pPr>
          </w:p>
        </w:tc>
        <w:tc>
          <w:tcPr>
            <w:tcW w:w="1224" w:type="dxa"/>
            <w:shd w:val="clear" w:color="auto" w:fill="E0E0E0"/>
          </w:tcPr>
          <w:p w14:paraId="3DFC3798"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Excluded</w:t>
            </w:r>
            <w:r w:rsidRPr="001169B3">
              <w:rPr>
                <w:rFonts w:asciiTheme="majorHAnsi" w:hAnsiTheme="majorHAnsi" w:cstheme="majorHAnsi"/>
                <w:sz w:val="20"/>
                <w:szCs w:val="20"/>
                <w:vertAlign w:val="superscript"/>
              </w:rPr>
              <w:t>a</w:t>
            </w:r>
          </w:p>
        </w:tc>
        <w:tc>
          <w:tcPr>
            <w:tcW w:w="1156" w:type="dxa"/>
            <w:shd w:val="clear" w:color="auto" w:fill="F9F9FB"/>
          </w:tcPr>
          <w:p w14:paraId="0FED9551"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0</w:t>
            </w:r>
          </w:p>
        </w:tc>
        <w:tc>
          <w:tcPr>
            <w:tcW w:w="1156" w:type="dxa"/>
            <w:shd w:val="clear" w:color="auto" w:fill="F9F9FB"/>
          </w:tcPr>
          <w:p w14:paraId="288608C3"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.0</w:t>
            </w:r>
          </w:p>
        </w:tc>
      </w:tr>
      <w:tr w:rsidR="007B738F" w14:paraId="4CE6C923" w14:textId="77777777" w:rsidTr="00F54456">
        <w:tc>
          <w:tcPr>
            <w:tcW w:w="833" w:type="dxa"/>
            <w:vMerge/>
          </w:tcPr>
          <w:p w14:paraId="7345CDA4" w14:textId="77777777" w:rsidR="001169B3" w:rsidRPr="001169B3" w:rsidRDefault="001169B3" w:rsidP="00F54456">
            <w:pPr>
              <w:rPr>
                <w:rFonts w:asciiTheme="majorHAnsi" w:hAnsiTheme="majorHAnsi" w:cstheme="majorHAnsi"/>
                <w:sz w:val="20"/>
                <w:szCs w:val="20"/>
              </w:rPr>
            </w:pPr>
          </w:p>
        </w:tc>
        <w:tc>
          <w:tcPr>
            <w:tcW w:w="1224" w:type="dxa"/>
            <w:shd w:val="clear" w:color="auto" w:fill="E0E0E0"/>
          </w:tcPr>
          <w:p w14:paraId="57EF08BC"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Total</w:t>
            </w:r>
          </w:p>
        </w:tc>
        <w:tc>
          <w:tcPr>
            <w:tcW w:w="1156" w:type="dxa"/>
            <w:shd w:val="clear" w:color="auto" w:fill="F9F9FB"/>
          </w:tcPr>
          <w:p w14:paraId="082EED64"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c>
          <w:tcPr>
            <w:tcW w:w="1156" w:type="dxa"/>
            <w:shd w:val="clear" w:color="auto" w:fill="F9F9FB"/>
          </w:tcPr>
          <w:p w14:paraId="0B55C7AF"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100.0</w:t>
            </w:r>
          </w:p>
        </w:tc>
      </w:tr>
      <w:tr w:rsidR="001169B3" w:rsidRPr="001169B3" w14:paraId="0C0C6496" w14:textId="77777777" w:rsidTr="00F54456">
        <w:tc>
          <w:tcPr>
            <w:tcW w:w="4369" w:type="dxa"/>
            <w:gridSpan w:val="4"/>
            <w:shd w:val="clear" w:color="auto" w:fill="FFFFFF"/>
          </w:tcPr>
          <w:p w14:paraId="73011841" w14:textId="77777777" w:rsidR="001169B3" w:rsidRPr="001169B3" w:rsidRDefault="001169B3" w:rsidP="00F54456">
            <w:pPr>
              <w:rPr>
                <w:rFonts w:asciiTheme="majorHAnsi" w:hAnsiTheme="majorHAnsi" w:cstheme="majorHAnsi"/>
                <w:sz w:val="20"/>
                <w:szCs w:val="20"/>
              </w:rPr>
            </w:pPr>
            <w:r w:rsidRPr="001169B3">
              <w:rPr>
                <w:rFonts w:asciiTheme="majorHAnsi" w:eastAsia="Arial" w:hAnsiTheme="majorHAnsi" w:cstheme="majorHAnsi"/>
                <w:color w:val="010205"/>
                <w:sz w:val="20"/>
                <w:szCs w:val="20"/>
              </w:rPr>
              <w:t>a. Listwise deletion based on all variables in the procedure.</w:t>
            </w:r>
          </w:p>
        </w:tc>
      </w:tr>
    </w:tbl>
    <w:p w14:paraId="527B826B"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1666"/>
        <w:gridCol w:w="1241"/>
      </w:tblGrid>
      <w:tr w:rsidR="001169B3" w:rsidRPr="001169B3" w14:paraId="2D702BF0" w14:textId="77777777" w:rsidTr="00F54456">
        <w:tc>
          <w:tcPr>
            <w:tcW w:w="2907" w:type="dxa"/>
            <w:gridSpan w:val="2"/>
            <w:shd w:val="clear" w:color="auto" w:fill="FFFFFF"/>
            <w:vAlign w:val="center"/>
          </w:tcPr>
          <w:p w14:paraId="674717FD"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Reliability Statistics</w:t>
            </w:r>
          </w:p>
        </w:tc>
      </w:tr>
      <w:tr w:rsidR="007B738F" w14:paraId="5BB258B0" w14:textId="77777777" w:rsidTr="00F54456">
        <w:tc>
          <w:tcPr>
            <w:tcW w:w="1666" w:type="dxa"/>
            <w:shd w:val="clear" w:color="auto" w:fill="FFFFFF"/>
            <w:vAlign w:val="bottom"/>
          </w:tcPr>
          <w:p w14:paraId="435266A9"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Cronbach's Alpha</w:t>
            </w:r>
          </w:p>
        </w:tc>
        <w:tc>
          <w:tcPr>
            <w:tcW w:w="1241" w:type="dxa"/>
            <w:shd w:val="clear" w:color="auto" w:fill="FFFFFF"/>
            <w:vAlign w:val="bottom"/>
          </w:tcPr>
          <w:p w14:paraId="4B393E61"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 of Items</w:t>
            </w:r>
          </w:p>
        </w:tc>
      </w:tr>
      <w:tr w:rsidR="007B738F" w14:paraId="1D18EE61" w14:textId="77777777" w:rsidTr="00F54456">
        <w:tc>
          <w:tcPr>
            <w:tcW w:w="1666" w:type="dxa"/>
            <w:shd w:val="clear" w:color="auto" w:fill="F9F9FB"/>
          </w:tcPr>
          <w:p w14:paraId="1BD0BA65"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.913</w:t>
            </w:r>
          </w:p>
        </w:tc>
        <w:tc>
          <w:tcPr>
            <w:tcW w:w="1241" w:type="dxa"/>
            <w:shd w:val="clear" w:color="auto" w:fill="F9F9FB"/>
          </w:tcPr>
          <w:p w14:paraId="318B6C5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5</w:t>
            </w:r>
          </w:p>
        </w:tc>
      </w:tr>
    </w:tbl>
    <w:p w14:paraId="56AD3F83"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833"/>
        <w:gridCol w:w="1156"/>
        <w:gridCol w:w="1581"/>
        <w:gridCol w:w="1156"/>
      </w:tblGrid>
      <w:tr w:rsidR="001169B3" w:rsidRPr="001169B3" w14:paraId="401CC378" w14:textId="77777777" w:rsidTr="00F54456">
        <w:tc>
          <w:tcPr>
            <w:tcW w:w="4726" w:type="dxa"/>
            <w:gridSpan w:val="4"/>
            <w:shd w:val="clear" w:color="auto" w:fill="FFFFFF"/>
            <w:vAlign w:val="center"/>
          </w:tcPr>
          <w:p w14:paraId="4F6A67CB"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Item Statistics</w:t>
            </w:r>
          </w:p>
        </w:tc>
      </w:tr>
      <w:tr w:rsidR="007B738F" w14:paraId="5611F08B" w14:textId="77777777" w:rsidTr="00F54456">
        <w:tc>
          <w:tcPr>
            <w:tcW w:w="833" w:type="dxa"/>
            <w:shd w:val="clear" w:color="auto" w:fill="FFFFFF"/>
            <w:vAlign w:val="bottom"/>
          </w:tcPr>
          <w:p w14:paraId="2A839B93" w14:textId="77777777" w:rsidR="001169B3" w:rsidRPr="001169B3" w:rsidRDefault="001169B3" w:rsidP="00F54456">
            <w:pPr>
              <w:spacing w:before="15" w:after="5"/>
              <w:ind w:left="30" w:right="40"/>
              <w:rPr>
                <w:rFonts w:asciiTheme="majorHAnsi" w:hAnsiTheme="majorHAnsi" w:cstheme="majorHAnsi"/>
                <w:sz w:val="20"/>
                <w:szCs w:val="20"/>
              </w:rPr>
            </w:pPr>
          </w:p>
        </w:tc>
        <w:tc>
          <w:tcPr>
            <w:tcW w:w="1156" w:type="dxa"/>
            <w:shd w:val="clear" w:color="auto" w:fill="FFFFFF"/>
            <w:vAlign w:val="bottom"/>
          </w:tcPr>
          <w:p w14:paraId="15F42D19"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Mean</w:t>
            </w:r>
          </w:p>
        </w:tc>
        <w:tc>
          <w:tcPr>
            <w:tcW w:w="1581" w:type="dxa"/>
            <w:shd w:val="clear" w:color="auto" w:fill="FFFFFF"/>
            <w:vAlign w:val="bottom"/>
          </w:tcPr>
          <w:p w14:paraId="5372D1A0"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Std. Deviation</w:t>
            </w:r>
          </w:p>
        </w:tc>
        <w:tc>
          <w:tcPr>
            <w:tcW w:w="1156" w:type="dxa"/>
            <w:shd w:val="clear" w:color="auto" w:fill="FFFFFF"/>
            <w:vAlign w:val="bottom"/>
          </w:tcPr>
          <w:p w14:paraId="76E0D425"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w:t>
            </w:r>
          </w:p>
        </w:tc>
      </w:tr>
      <w:tr w:rsidR="007B738F" w14:paraId="5744685D" w14:textId="77777777" w:rsidTr="00F54456">
        <w:tc>
          <w:tcPr>
            <w:tcW w:w="833" w:type="dxa"/>
            <w:shd w:val="clear" w:color="auto" w:fill="E0E0E0"/>
          </w:tcPr>
          <w:p w14:paraId="2C754DD2"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EME1</w:t>
            </w:r>
          </w:p>
        </w:tc>
        <w:tc>
          <w:tcPr>
            <w:tcW w:w="1156" w:type="dxa"/>
            <w:shd w:val="clear" w:color="auto" w:fill="F9F9FB"/>
          </w:tcPr>
          <w:p w14:paraId="2B372C56"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3.13</w:t>
            </w:r>
          </w:p>
        </w:tc>
        <w:tc>
          <w:tcPr>
            <w:tcW w:w="1581" w:type="dxa"/>
            <w:shd w:val="clear" w:color="auto" w:fill="F9F9FB"/>
          </w:tcPr>
          <w:p w14:paraId="7EAC97CF"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1.085</w:t>
            </w:r>
          </w:p>
        </w:tc>
        <w:tc>
          <w:tcPr>
            <w:tcW w:w="1156" w:type="dxa"/>
            <w:shd w:val="clear" w:color="auto" w:fill="F9F9FB"/>
          </w:tcPr>
          <w:p w14:paraId="3E48E5B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0C1F2E32" w14:textId="77777777" w:rsidTr="00F54456">
        <w:tc>
          <w:tcPr>
            <w:tcW w:w="833" w:type="dxa"/>
            <w:shd w:val="clear" w:color="auto" w:fill="E0E0E0"/>
          </w:tcPr>
          <w:p w14:paraId="101926FC"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EME2</w:t>
            </w:r>
          </w:p>
        </w:tc>
        <w:tc>
          <w:tcPr>
            <w:tcW w:w="1156" w:type="dxa"/>
            <w:shd w:val="clear" w:color="auto" w:fill="F9F9FB"/>
          </w:tcPr>
          <w:p w14:paraId="2FF9540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3.14</w:t>
            </w:r>
          </w:p>
        </w:tc>
        <w:tc>
          <w:tcPr>
            <w:tcW w:w="1581" w:type="dxa"/>
            <w:shd w:val="clear" w:color="auto" w:fill="F9F9FB"/>
          </w:tcPr>
          <w:p w14:paraId="0B18AEF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1.108</w:t>
            </w:r>
          </w:p>
        </w:tc>
        <w:tc>
          <w:tcPr>
            <w:tcW w:w="1156" w:type="dxa"/>
            <w:shd w:val="clear" w:color="auto" w:fill="F9F9FB"/>
          </w:tcPr>
          <w:p w14:paraId="4CFDE6B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4D3AC45A" w14:textId="77777777" w:rsidTr="00F54456">
        <w:tc>
          <w:tcPr>
            <w:tcW w:w="833" w:type="dxa"/>
            <w:shd w:val="clear" w:color="auto" w:fill="E0E0E0"/>
          </w:tcPr>
          <w:p w14:paraId="77035464"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EME3</w:t>
            </w:r>
          </w:p>
        </w:tc>
        <w:tc>
          <w:tcPr>
            <w:tcW w:w="1156" w:type="dxa"/>
            <w:shd w:val="clear" w:color="auto" w:fill="F9F9FB"/>
          </w:tcPr>
          <w:p w14:paraId="55C988D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3.09</w:t>
            </w:r>
          </w:p>
        </w:tc>
        <w:tc>
          <w:tcPr>
            <w:tcW w:w="1581" w:type="dxa"/>
            <w:shd w:val="clear" w:color="auto" w:fill="F9F9FB"/>
          </w:tcPr>
          <w:p w14:paraId="2F93C4B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1.092</w:t>
            </w:r>
          </w:p>
        </w:tc>
        <w:tc>
          <w:tcPr>
            <w:tcW w:w="1156" w:type="dxa"/>
            <w:shd w:val="clear" w:color="auto" w:fill="F9F9FB"/>
          </w:tcPr>
          <w:p w14:paraId="52EEC985"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1EE9B476" w14:textId="77777777" w:rsidTr="00F54456">
        <w:tc>
          <w:tcPr>
            <w:tcW w:w="833" w:type="dxa"/>
            <w:shd w:val="clear" w:color="auto" w:fill="E0E0E0"/>
          </w:tcPr>
          <w:p w14:paraId="314A57B0"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EME4</w:t>
            </w:r>
          </w:p>
        </w:tc>
        <w:tc>
          <w:tcPr>
            <w:tcW w:w="1156" w:type="dxa"/>
            <w:shd w:val="clear" w:color="auto" w:fill="F9F9FB"/>
          </w:tcPr>
          <w:p w14:paraId="0C12D58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3.09</w:t>
            </w:r>
          </w:p>
        </w:tc>
        <w:tc>
          <w:tcPr>
            <w:tcW w:w="1581" w:type="dxa"/>
            <w:shd w:val="clear" w:color="auto" w:fill="F9F9FB"/>
          </w:tcPr>
          <w:p w14:paraId="499666AC"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1.061</w:t>
            </w:r>
          </w:p>
        </w:tc>
        <w:tc>
          <w:tcPr>
            <w:tcW w:w="1156" w:type="dxa"/>
            <w:shd w:val="clear" w:color="auto" w:fill="F9F9FB"/>
          </w:tcPr>
          <w:p w14:paraId="29EDAB07"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1425E33A" w14:textId="77777777" w:rsidTr="00F54456">
        <w:tc>
          <w:tcPr>
            <w:tcW w:w="833" w:type="dxa"/>
            <w:shd w:val="clear" w:color="auto" w:fill="E0E0E0"/>
          </w:tcPr>
          <w:p w14:paraId="75F87FDA"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EME5</w:t>
            </w:r>
          </w:p>
        </w:tc>
        <w:tc>
          <w:tcPr>
            <w:tcW w:w="1156" w:type="dxa"/>
            <w:shd w:val="clear" w:color="auto" w:fill="F9F9FB"/>
          </w:tcPr>
          <w:p w14:paraId="594DB24C"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3.12</w:t>
            </w:r>
          </w:p>
        </w:tc>
        <w:tc>
          <w:tcPr>
            <w:tcW w:w="1581" w:type="dxa"/>
            <w:shd w:val="clear" w:color="auto" w:fill="F9F9FB"/>
          </w:tcPr>
          <w:p w14:paraId="14BE013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1.082</w:t>
            </w:r>
          </w:p>
        </w:tc>
        <w:tc>
          <w:tcPr>
            <w:tcW w:w="1156" w:type="dxa"/>
            <w:shd w:val="clear" w:color="auto" w:fill="F9F9FB"/>
          </w:tcPr>
          <w:p w14:paraId="5841CBF6"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bl>
    <w:p w14:paraId="31095E99"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833"/>
        <w:gridCol w:w="1666"/>
        <w:gridCol w:w="1666"/>
        <w:gridCol w:w="1666"/>
        <w:gridCol w:w="1666"/>
      </w:tblGrid>
      <w:tr w:rsidR="001169B3" w:rsidRPr="001169B3" w14:paraId="53B79649" w14:textId="77777777" w:rsidTr="00F54456">
        <w:tc>
          <w:tcPr>
            <w:tcW w:w="7497" w:type="dxa"/>
            <w:gridSpan w:val="5"/>
            <w:shd w:val="clear" w:color="auto" w:fill="FFFFFF"/>
            <w:vAlign w:val="center"/>
          </w:tcPr>
          <w:p w14:paraId="4F7EEF85"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Item-Total Statistics</w:t>
            </w:r>
          </w:p>
        </w:tc>
      </w:tr>
      <w:tr w:rsidR="007B738F" w14:paraId="49F7EEC9" w14:textId="77777777" w:rsidTr="00F54456">
        <w:tc>
          <w:tcPr>
            <w:tcW w:w="833" w:type="dxa"/>
            <w:shd w:val="clear" w:color="auto" w:fill="FFFFFF"/>
            <w:vAlign w:val="bottom"/>
          </w:tcPr>
          <w:p w14:paraId="450D479C" w14:textId="77777777" w:rsidR="001169B3" w:rsidRPr="001169B3" w:rsidRDefault="001169B3" w:rsidP="00F54456">
            <w:pPr>
              <w:spacing w:before="15" w:after="5"/>
              <w:ind w:left="30" w:right="40"/>
              <w:rPr>
                <w:rFonts w:asciiTheme="majorHAnsi" w:hAnsiTheme="majorHAnsi" w:cstheme="majorHAnsi"/>
                <w:sz w:val="20"/>
                <w:szCs w:val="20"/>
              </w:rPr>
            </w:pPr>
          </w:p>
        </w:tc>
        <w:tc>
          <w:tcPr>
            <w:tcW w:w="1666" w:type="dxa"/>
            <w:shd w:val="clear" w:color="auto" w:fill="FFFFFF"/>
            <w:vAlign w:val="bottom"/>
          </w:tcPr>
          <w:p w14:paraId="29810463"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Scale Mean if Item Deleted</w:t>
            </w:r>
          </w:p>
        </w:tc>
        <w:tc>
          <w:tcPr>
            <w:tcW w:w="1666" w:type="dxa"/>
            <w:shd w:val="clear" w:color="auto" w:fill="FFFFFF"/>
            <w:vAlign w:val="bottom"/>
          </w:tcPr>
          <w:p w14:paraId="55922633"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Scale Variance if Item Deleted</w:t>
            </w:r>
          </w:p>
        </w:tc>
        <w:tc>
          <w:tcPr>
            <w:tcW w:w="1666" w:type="dxa"/>
            <w:shd w:val="clear" w:color="auto" w:fill="FFFFFF"/>
            <w:vAlign w:val="bottom"/>
          </w:tcPr>
          <w:p w14:paraId="62D0635E"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Corrected Item-Total Correlation</w:t>
            </w:r>
          </w:p>
        </w:tc>
        <w:tc>
          <w:tcPr>
            <w:tcW w:w="1666" w:type="dxa"/>
            <w:shd w:val="clear" w:color="auto" w:fill="FFFFFF"/>
            <w:vAlign w:val="bottom"/>
          </w:tcPr>
          <w:p w14:paraId="6F80FC1D"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Cronbach's Alpha if Item Deleted</w:t>
            </w:r>
          </w:p>
        </w:tc>
      </w:tr>
      <w:tr w:rsidR="007B738F" w14:paraId="09F14B7F" w14:textId="77777777" w:rsidTr="00F54456">
        <w:tc>
          <w:tcPr>
            <w:tcW w:w="833" w:type="dxa"/>
            <w:shd w:val="clear" w:color="auto" w:fill="E0E0E0"/>
          </w:tcPr>
          <w:p w14:paraId="4DE657AF"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EME1</w:t>
            </w:r>
          </w:p>
        </w:tc>
        <w:tc>
          <w:tcPr>
            <w:tcW w:w="1666" w:type="dxa"/>
            <w:shd w:val="clear" w:color="auto" w:fill="F9F9FB"/>
          </w:tcPr>
          <w:p w14:paraId="18BEBFB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12.44</w:t>
            </w:r>
          </w:p>
        </w:tc>
        <w:tc>
          <w:tcPr>
            <w:tcW w:w="1666" w:type="dxa"/>
            <w:shd w:val="clear" w:color="auto" w:fill="F9F9FB"/>
          </w:tcPr>
          <w:p w14:paraId="68CDEC4E"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14.335</w:t>
            </w:r>
          </w:p>
        </w:tc>
        <w:tc>
          <w:tcPr>
            <w:tcW w:w="1666" w:type="dxa"/>
            <w:shd w:val="clear" w:color="auto" w:fill="F9F9FB"/>
          </w:tcPr>
          <w:p w14:paraId="3EEF4CD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.776</w:t>
            </w:r>
          </w:p>
        </w:tc>
        <w:tc>
          <w:tcPr>
            <w:tcW w:w="1666" w:type="dxa"/>
            <w:shd w:val="clear" w:color="auto" w:fill="F9F9FB"/>
          </w:tcPr>
          <w:p w14:paraId="7D63D28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.895</w:t>
            </w:r>
          </w:p>
        </w:tc>
      </w:tr>
      <w:tr w:rsidR="007B738F" w14:paraId="1282733F" w14:textId="77777777" w:rsidTr="00F54456">
        <w:tc>
          <w:tcPr>
            <w:tcW w:w="833" w:type="dxa"/>
            <w:shd w:val="clear" w:color="auto" w:fill="E0E0E0"/>
          </w:tcPr>
          <w:p w14:paraId="184BA487"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EME2</w:t>
            </w:r>
          </w:p>
        </w:tc>
        <w:tc>
          <w:tcPr>
            <w:tcW w:w="1666" w:type="dxa"/>
            <w:shd w:val="clear" w:color="auto" w:fill="F9F9FB"/>
          </w:tcPr>
          <w:p w14:paraId="28F3945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12.43</w:t>
            </w:r>
          </w:p>
        </w:tc>
        <w:tc>
          <w:tcPr>
            <w:tcW w:w="1666" w:type="dxa"/>
            <w:shd w:val="clear" w:color="auto" w:fill="F9F9FB"/>
          </w:tcPr>
          <w:p w14:paraId="238F1B36"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14.215</w:t>
            </w:r>
          </w:p>
        </w:tc>
        <w:tc>
          <w:tcPr>
            <w:tcW w:w="1666" w:type="dxa"/>
            <w:shd w:val="clear" w:color="auto" w:fill="F9F9FB"/>
          </w:tcPr>
          <w:p w14:paraId="4413AA47"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.770</w:t>
            </w:r>
          </w:p>
        </w:tc>
        <w:tc>
          <w:tcPr>
            <w:tcW w:w="1666" w:type="dxa"/>
            <w:shd w:val="clear" w:color="auto" w:fill="F9F9FB"/>
          </w:tcPr>
          <w:p w14:paraId="41784075"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.896</w:t>
            </w:r>
          </w:p>
        </w:tc>
      </w:tr>
      <w:tr w:rsidR="007B738F" w14:paraId="60441B48" w14:textId="77777777" w:rsidTr="00F54456">
        <w:tc>
          <w:tcPr>
            <w:tcW w:w="833" w:type="dxa"/>
            <w:shd w:val="clear" w:color="auto" w:fill="E0E0E0"/>
          </w:tcPr>
          <w:p w14:paraId="651DA9DD"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EME3</w:t>
            </w:r>
          </w:p>
        </w:tc>
        <w:tc>
          <w:tcPr>
            <w:tcW w:w="1666" w:type="dxa"/>
            <w:shd w:val="clear" w:color="auto" w:fill="F9F9FB"/>
          </w:tcPr>
          <w:p w14:paraId="3E0A7BFF"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12.48</w:t>
            </w:r>
          </w:p>
        </w:tc>
        <w:tc>
          <w:tcPr>
            <w:tcW w:w="1666" w:type="dxa"/>
            <w:shd w:val="clear" w:color="auto" w:fill="F9F9FB"/>
          </w:tcPr>
          <w:p w14:paraId="3343B104"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14.101</w:t>
            </w:r>
          </w:p>
        </w:tc>
        <w:tc>
          <w:tcPr>
            <w:tcW w:w="1666" w:type="dxa"/>
            <w:shd w:val="clear" w:color="auto" w:fill="F9F9FB"/>
          </w:tcPr>
          <w:p w14:paraId="46EAB5F4"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.803</w:t>
            </w:r>
          </w:p>
        </w:tc>
        <w:tc>
          <w:tcPr>
            <w:tcW w:w="1666" w:type="dxa"/>
            <w:shd w:val="clear" w:color="auto" w:fill="F9F9FB"/>
          </w:tcPr>
          <w:p w14:paraId="355320C4"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.889</w:t>
            </w:r>
          </w:p>
        </w:tc>
      </w:tr>
      <w:tr w:rsidR="007B738F" w14:paraId="7B5D0486" w14:textId="77777777" w:rsidTr="00F54456">
        <w:tc>
          <w:tcPr>
            <w:tcW w:w="833" w:type="dxa"/>
            <w:shd w:val="clear" w:color="auto" w:fill="E0E0E0"/>
          </w:tcPr>
          <w:p w14:paraId="59AB5915"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EME4</w:t>
            </w:r>
          </w:p>
        </w:tc>
        <w:tc>
          <w:tcPr>
            <w:tcW w:w="1666" w:type="dxa"/>
            <w:shd w:val="clear" w:color="auto" w:fill="F9F9FB"/>
          </w:tcPr>
          <w:p w14:paraId="1D85600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12.48</w:t>
            </w:r>
          </w:p>
        </w:tc>
        <w:tc>
          <w:tcPr>
            <w:tcW w:w="1666" w:type="dxa"/>
            <w:shd w:val="clear" w:color="auto" w:fill="F9F9FB"/>
          </w:tcPr>
          <w:p w14:paraId="20C0FD5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14.502</w:t>
            </w:r>
          </w:p>
        </w:tc>
        <w:tc>
          <w:tcPr>
            <w:tcW w:w="1666" w:type="dxa"/>
            <w:shd w:val="clear" w:color="auto" w:fill="F9F9FB"/>
          </w:tcPr>
          <w:p w14:paraId="26C42A4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.774</w:t>
            </w:r>
          </w:p>
        </w:tc>
        <w:tc>
          <w:tcPr>
            <w:tcW w:w="1666" w:type="dxa"/>
            <w:shd w:val="clear" w:color="auto" w:fill="F9F9FB"/>
          </w:tcPr>
          <w:p w14:paraId="4E95E12B"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.895</w:t>
            </w:r>
          </w:p>
        </w:tc>
      </w:tr>
      <w:tr w:rsidR="007B738F" w14:paraId="62ED9A6F" w14:textId="77777777" w:rsidTr="00F54456">
        <w:tc>
          <w:tcPr>
            <w:tcW w:w="833" w:type="dxa"/>
            <w:shd w:val="clear" w:color="auto" w:fill="E0E0E0"/>
          </w:tcPr>
          <w:p w14:paraId="0AE787B2"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EME5</w:t>
            </w:r>
          </w:p>
        </w:tc>
        <w:tc>
          <w:tcPr>
            <w:tcW w:w="1666" w:type="dxa"/>
            <w:shd w:val="clear" w:color="auto" w:fill="F9F9FB"/>
          </w:tcPr>
          <w:p w14:paraId="6F4D5FC0"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12.45</w:t>
            </w:r>
          </w:p>
        </w:tc>
        <w:tc>
          <w:tcPr>
            <w:tcW w:w="1666" w:type="dxa"/>
            <w:shd w:val="clear" w:color="auto" w:fill="F9F9FB"/>
          </w:tcPr>
          <w:p w14:paraId="065F296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14.382</w:t>
            </w:r>
          </w:p>
        </w:tc>
        <w:tc>
          <w:tcPr>
            <w:tcW w:w="1666" w:type="dxa"/>
            <w:shd w:val="clear" w:color="auto" w:fill="F9F9FB"/>
          </w:tcPr>
          <w:p w14:paraId="0BC460C3"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.771</w:t>
            </w:r>
          </w:p>
        </w:tc>
        <w:tc>
          <w:tcPr>
            <w:tcW w:w="1666" w:type="dxa"/>
            <w:shd w:val="clear" w:color="auto" w:fill="F9F9FB"/>
          </w:tcPr>
          <w:p w14:paraId="07C0D47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.895</w:t>
            </w:r>
          </w:p>
        </w:tc>
      </w:tr>
    </w:tbl>
    <w:p w14:paraId="3C76DB8E"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1156"/>
        <w:gridCol w:w="1156"/>
        <w:gridCol w:w="1581"/>
        <w:gridCol w:w="1241"/>
      </w:tblGrid>
      <w:tr w:rsidR="001169B3" w:rsidRPr="001169B3" w14:paraId="240B670D" w14:textId="77777777" w:rsidTr="00F54456">
        <w:tc>
          <w:tcPr>
            <w:tcW w:w="5134" w:type="dxa"/>
            <w:gridSpan w:val="4"/>
            <w:shd w:val="clear" w:color="auto" w:fill="FFFFFF"/>
            <w:vAlign w:val="center"/>
          </w:tcPr>
          <w:p w14:paraId="36D1A749"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Scale Statistics</w:t>
            </w:r>
          </w:p>
        </w:tc>
      </w:tr>
      <w:tr w:rsidR="007B738F" w14:paraId="54459DD9" w14:textId="77777777" w:rsidTr="00F54456">
        <w:tc>
          <w:tcPr>
            <w:tcW w:w="1156" w:type="dxa"/>
            <w:shd w:val="clear" w:color="auto" w:fill="FFFFFF"/>
            <w:vAlign w:val="bottom"/>
          </w:tcPr>
          <w:p w14:paraId="647D14CB"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Mean</w:t>
            </w:r>
          </w:p>
        </w:tc>
        <w:tc>
          <w:tcPr>
            <w:tcW w:w="1156" w:type="dxa"/>
            <w:shd w:val="clear" w:color="auto" w:fill="FFFFFF"/>
            <w:vAlign w:val="bottom"/>
          </w:tcPr>
          <w:p w14:paraId="2D939CFE"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Variance</w:t>
            </w:r>
          </w:p>
        </w:tc>
        <w:tc>
          <w:tcPr>
            <w:tcW w:w="1581" w:type="dxa"/>
            <w:shd w:val="clear" w:color="auto" w:fill="FFFFFF"/>
            <w:vAlign w:val="bottom"/>
          </w:tcPr>
          <w:p w14:paraId="12FA8FAC"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Std. Deviation</w:t>
            </w:r>
          </w:p>
        </w:tc>
        <w:tc>
          <w:tcPr>
            <w:tcW w:w="1241" w:type="dxa"/>
            <w:shd w:val="clear" w:color="auto" w:fill="FFFFFF"/>
            <w:vAlign w:val="bottom"/>
          </w:tcPr>
          <w:p w14:paraId="31667355"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 of Items</w:t>
            </w:r>
          </w:p>
        </w:tc>
      </w:tr>
      <w:tr w:rsidR="007B738F" w14:paraId="6BE74378" w14:textId="77777777" w:rsidTr="00F54456">
        <w:tc>
          <w:tcPr>
            <w:tcW w:w="1156" w:type="dxa"/>
            <w:shd w:val="clear" w:color="auto" w:fill="F9F9FB"/>
          </w:tcPr>
          <w:p w14:paraId="749CE0B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15.57</w:t>
            </w:r>
          </w:p>
        </w:tc>
        <w:tc>
          <w:tcPr>
            <w:tcW w:w="1156" w:type="dxa"/>
            <w:shd w:val="clear" w:color="auto" w:fill="F9F9FB"/>
          </w:tcPr>
          <w:p w14:paraId="41662DA4"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21.880</w:t>
            </w:r>
          </w:p>
        </w:tc>
        <w:tc>
          <w:tcPr>
            <w:tcW w:w="1581" w:type="dxa"/>
            <w:shd w:val="clear" w:color="auto" w:fill="F9F9FB"/>
          </w:tcPr>
          <w:p w14:paraId="07F1BFF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4.678</w:t>
            </w:r>
          </w:p>
        </w:tc>
        <w:tc>
          <w:tcPr>
            <w:tcW w:w="1241" w:type="dxa"/>
            <w:shd w:val="clear" w:color="auto" w:fill="F9F9FB"/>
          </w:tcPr>
          <w:p w14:paraId="605E93A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5</w:t>
            </w:r>
          </w:p>
        </w:tc>
      </w:tr>
    </w:tbl>
    <w:p w14:paraId="5377C240" w14:textId="77777777" w:rsidR="001169B3" w:rsidRPr="001169B3" w:rsidRDefault="001169B3" w:rsidP="001169B3">
      <w:pPr>
        <w:rPr>
          <w:rFonts w:asciiTheme="majorHAnsi" w:hAnsiTheme="majorHAnsi" w:cstheme="majorHAnsi"/>
          <w:sz w:val="20"/>
          <w:szCs w:val="20"/>
        </w:rPr>
      </w:pPr>
    </w:p>
    <w:p w14:paraId="3463FF52" w14:textId="77777777" w:rsidR="001169B3" w:rsidRPr="001169B3" w:rsidRDefault="001169B3" w:rsidP="001169B3">
      <w:pPr>
        <w:spacing w:before="200"/>
        <w:rPr>
          <w:rFonts w:asciiTheme="majorHAnsi" w:hAnsiTheme="majorHAnsi" w:cstheme="majorHAnsi"/>
          <w:sz w:val="20"/>
          <w:szCs w:val="20"/>
        </w:rPr>
      </w:pPr>
      <w:r w:rsidRPr="001169B3">
        <w:rPr>
          <w:rFonts w:asciiTheme="majorHAnsi" w:eastAsia="Arial" w:hAnsiTheme="majorHAnsi" w:cstheme="majorHAnsi"/>
          <w:b/>
          <w:color w:val="000000"/>
          <w:sz w:val="20"/>
          <w:szCs w:val="20"/>
        </w:rPr>
        <w:cr/>
        <w:t>Reliability</w:t>
      </w:r>
      <w:r w:rsidRPr="001169B3">
        <w:rPr>
          <w:rFonts w:asciiTheme="majorHAnsi" w:eastAsia="Arial" w:hAnsiTheme="majorHAnsi" w:cstheme="majorHAnsi"/>
          <w:b/>
          <w:color w:val="000000"/>
          <w:sz w:val="20"/>
          <w:szCs w:val="20"/>
        </w:rPr>
        <w:cr/>
        <w:t>Scale: ALL VARIABLES</w:t>
      </w:r>
    </w:p>
    <w:tbl>
      <w:tblPr>
        <w:tblW w:w="0" w:type="auto"/>
        <w:tblInd w:w="10" w:type="dxa"/>
        <w:tblLayout w:type="fixed"/>
        <w:tblCellMar>
          <w:left w:w="10" w:type="dxa"/>
          <w:right w:w="10" w:type="dxa"/>
        </w:tblCellMar>
        <w:tblLook w:val="0000" w:firstRow="0" w:lastRow="0" w:firstColumn="0" w:lastColumn="0" w:noHBand="0" w:noVBand="0"/>
      </w:tblPr>
      <w:tblGrid>
        <w:gridCol w:w="833"/>
        <w:gridCol w:w="1224"/>
        <w:gridCol w:w="1156"/>
        <w:gridCol w:w="1156"/>
      </w:tblGrid>
      <w:tr w:rsidR="001169B3" w:rsidRPr="001169B3" w14:paraId="6444CB69" w14:textId="77777777" w:rsidTr="00F54456">
        <w:tc>
          <w:tcPr>
            <w:tcW w:w="4369" w:type="dxa"/>
            <w:gridSpan w:val="4"/>
            <w:shd w:val="clear" w:color="auto" w:fill="FFFFFF"/>
            <w:vAlign w:val="center"/>
          </w:tcPr>
          <w:p w14:paraId="7B46C01B"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Case Processing Summary</w:t>
            </w:r>
          </w:p>
        </w:tc>
      </w:tr>
      <w:tr w:rsidR="007B738F" w14:paraId="7ED363A2" w14:textId="77777777" w:rsidTr="00F54456">
        <w:tc>
          <w:tcPr>
            <w:tcW w:w="2057" w:type="dxa"/>
            <w:gridSpan w:val="2"/>
            <w:shd w:val="clear" w:color="auto" w:fill="FFFFFF"/>
            <w:vAlign w:val="bottom"/>
          </w:tcPr>
          <w:p w14:paraId="3E3C61DF" w14:textId="77777777" w:rsidR="001169B3" w:rsidRPr="001169B3" w:rsidRDefault="001169B3" w:rsidP="00F54456">
            <w:pPr>
              <w:spacing w:before="15" w:after="5"/>
              <w:ind w:left="30" w:right="40"/>
              <w:rPr>
                <w:rFonts w:asciiTheme="majorHAnsi" w:hAnsiTheme="majorHAnsi" w:cstheme="majorHAnsi"/>
                <w:sz w:val="20"/>
                <w:szCs w:val="20"/>
              </w:rPr>
            </w:pPr>
          </w:p>
        </w:tc>
        <w:tc>
          <w:tcPr>
            <w:tcW w:w="1156" w:type="dxa"/>
            <w:shd w:val="clear" w:color="auto" w:fill="FFFFFF"/>
            <w:vAlign w:val="bottom"/>
          </w:tcPr>
          <w:p w14:paraId="2D8382FA"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w:t>
            </w:r>
          </w:p>
        </w:tc>
        <w:tc>
          <w:tcPr>
            <w:tcW w:w="1156" w:type="dxa"/>
            <w:shd w:val="clear" w:color="auto" w:fill="FFFFFF"/>
            <w:vAlign w:val="bottom"/>
          </w:tcPr>
          <w:p w14:paraId="294477EE"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w:t>
            </w:r>
          </w:p>
        </w:tc>
      </w:tr>
      <w:tr w:rsidR="007B738F" w14:paraId="02054752" w14:textId="77777777" w:rsidTr="00F54456">
        <w:tc>
          <w:tcPr>
            <w:tcW w:w="833" w:type="dxa"/>
            <w:vMerge w:val="restart"/>
            <w:shd w:val="clear" w:color="auto" w:fill="E0E0E0"/>
          </w:tcPr>
          <w:p w14:paraId="6757C7E6"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Cases</w:t>
            </w:r>
          </w:p>
        </w:tc>
        <w:tc>
          <w:tcPr>
            <w:tcW w:w="1224" w:type="dxa"/>
            <w:shd w:val="clear" w:color="auto" w:fill="E0E0E0"/>
          </w:tcPr>
          <w:p w14:paraId="2D9CA636"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Valid</w:t>
            </w:r>
          </w:p>
        </w:tc>
        <w:tc>
          <w:tcPr>
            <w:tcW w:w="1156" w:type="dxa"/>
            <w:shd w:val="clear" w:color="auto" w:fill="F9F9FB"/>
          </w:tcPr>
          <w:p w14:paraId="6DA12F6B"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c>
          <w:tcPr>
            <w:tcW w:w="1156" w:type="dxa"/>
            <w:shd w:val="clear" w:color="auto" w:fill="F9F9FB"/>
          </w:tcPr>
          <w:p w14:paraId="5BA518D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100.0</w:t>
            </w:r>
          </w:p>
        </w:tc>
      </w:tr>
      <w:tr w:rsidR="007B738F" w14:paraId="1E2040AE" w14:textId="77777777" w:rsidTr="00F54456">
        <w:tc>
          <w:tcPr>
            <w:tcW w:w="833" w:type="dxa"/>
            <w:vMerge/>
          </w:tcPr>
          <w:p w14:paraId="7B8AD57D" w14:textId="77777777" w:rsidR="001169B3" w:rsidRPr="001169B3" w:rsidRDefault="001169B3" w:rsidP="00F54456">
            <w:pPr>
              <w:rPr>
                <w:rFonts w:asciiTheme="majorHAnsi" w:hAnsiTheme="majorHAnsi" w:cstheme="majorHAnsi"/>
                <w:sz w:val="20"/>
                <w:szCs w:val="20"/>
              </w:rPr>
            </w:pPr>
          </w:p>
        </w:tc>
        <w:tc>
          <w:tcPr>
            <w:tcW w:w="1224" w:type="dxa"/>
            <w:shd w:val="clear" w:color="auto" w:fill="E0E0E0"/>
          </w:tcPr>
          <w:p w14:paraId="182D2741"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Excluded</w:t>
            </w:r>
            <w:r w:rsidRPr="001169B3">
              <w:rPr>
                <w:rFonts w:asciiTheme="majorHAnsi" w:hAnsiTheme="majorHAnsi" w:cstheme="majorHAnsi"/>
                <w:sz w:val="20"/>
                <w:szCs w:val="20"/>
                <w:vertAlign w:val="superscript"/>
              </w:rPr>
              <w:t>a</w:t>
            </w:r>
          </w:p>
        </w:tc>
        <w:tc>
          <w:tcPr>
            <w:tcW w:w="1156" w:type="dxa"/>
            <w:shd w:val="clear" w:color="auto" w:fill="F9F9FB"/>
          </w:tcPr>
          <w:p w14:paraId="1747B26C"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0</w:t>
            </w:r>
          </w:p>
        </w:tc>
        <w:tc>
          <w:tcPr>
            <w:tcW w:w="1156" w:type="dxa"/>
            <w:shd w:val="clear" w:color="auto" w:fill="F9F9FB"/>
          </w:tcPr>
          <w:p w14:paraId="3494897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.0</w:t>
            </w:r>
          </w:p>
        </w:tc>
      </w:tr>
      <w:tr w:rsidR="007B738F" w14:paraId="73413C6E" w14:textId="77777777" w:rsidTr="00F54456">
        <w:tc>
          <w:tcPr>
            <w:tcW w:w="833" w:type="dxa"/>
            <w:vMerge/>
          </w:tcPr>
          <w:p w14:paraId="4E4F9C79" w14:textId="77777777" w:rsidR="001169B3" w:rsidRPr="001169B3" w:rsidRDefault="001169B3" w:rsidP="00F54456">
            <w:pPr>
              <w:rPr>
                <w:rFonts w:asciiTheme="majorHAnsi" w:hAnsiTheme="majorHAnsi" w:cstheme="majorHAnsi"/>
                <w:sz w:val="20"/>
                <w:szCs w:val="20"/>
              </w:rPr>
            </w:pPr>
          </w:p>
        </w:tc>
        <w:tc>
          <w:tcPr>
            <w:tcW w:w="1224" w:type="dxa"/>
            <w:shd w:val="clear" w:color="auto" w:fill="E0E0E0"/>
          </w:tcPr>
          <w:p w14:paraId="5F32B26F"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Total</w:t>
            </w:r>
          </w:p>
        </w:tc>
        <w:tc>
          <w:tcPr>
            <w:tcW w:w="1156" w:type="dxa"/>
            <w:shd w:val="clear" w:color="auto" w:fill="F9F9FB"/>
          </w:tcPr>
          <w:p w14:paraId="36F43C6B"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c>
          <w:tcPr>
            <w:tcW w:w="1156" w:type="dxa"/>
            <w:shd w:val="clear" w:color="auto" w:fill="F9F9FB"/>
          </w:tcPr>
          <w:p w14:paraId="52BEA485"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100.0</w:t>
            </w:r>
          </w:p>
        </w:tc>
      </w:tr>
      <w:tr w:rsidR="001169B3" w:rsidRPr="001169B3" w14:paraId="33DC39A8" w14:textId="77777777" w:rsidTr="00F54456">
        <w:tc>
          <w:tcPr>
            <w:tcW w:w="4369" w:type="dxa"/>
            <w:gridSpan w:val="4"/>
            <w:shd w:val="clear" w:color="auto" w:fill="FFFFFF"/>
          </w:tcPr>
          <w:p w14:paraId="66E9D6A4" w14:textId="77777777" w:rsidR="001169B3" w:rsidRPr="001169B3" w:rsidRDefault="001169B3" w:rsidP="00F54456">
            <w:pPr>
              <w:rPr>
                <w:rFonts w:asciiTheme="majorHAnsi" w:hAnsiTheme="majorHAnsi" w:cstheme="majorHAnsi"/>
                <w:sz w:val="20"/>
                <w:szCs w:val="20"/>
              </w:rPr>
            </w:pPr>
            <w:r w:rsidRPr="001169B3">
              <w:rPr>
                <w:rFonts w:asciiTheme="majorHAnsi" w:eastAsia="Arial" w:hAnsiTheme="majorHAnsi" w:cstheme="majorHAnsi"/>
                <w:color w:val="010205"/>
                <w:sz w:val="20"/>
                <w:szCs w:val="20"/>
              </w:rPr>
              <w:t>a. Listwise deletion based on all variables in the procedure.</w:t>
            </w:r>
          </w:p>
        </w:tc>
      </w:tr>
    </w:tbl>
    <w:p w14:paraId="229CA0F9"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1666"/>
        <w:gridCol w:w="1241"/>
      </w:tblGrid>
      <w:tr w:rsidR="001169B3" w:rsidRPr="001169B3" w14:paraId="1B3A3338" w14:textId="77777777" w:rsidTr="00F54456">
        <w:tc>
          <w:tcPr>
            <w:tcW w:w="2907" w:type="dxa"/>
            <w:gridSpan w:val="2"/>
            <w:shd w:val="clear" w:color="auto" w:fill="FFFFFF"/>
            <w:vAlign w:val="center"/>
          </w:tcPr>
          <w:p w14:paraId="6DD83A1C"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Reliability Statistics</w:t>
            </w:r>
          </w:p>
        </w:tc>
      </w:tr>
      <w:tr w:rsidR="007B738F" w14:paraId="3F621444" w14:textId="77777777" w:rsidTr="00F54456">
        <w:tc>
          <w:tcPr>
            <w:tcW w:w="1666" w:type="dxa"/>
            <w:shd w:val="clear" w:color="auto" w:fill="FFFFFF"/>
            <w:vAlign w:val="bottom"/>
          </w:tcPr>
          <w:p w14:paraId="22CBA62A"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Cronbach's Alpha</w:t>
            </w:r>
          </w:p>
        </w:tc>
        <w:tc>
          <w:tcPr>
            <w:tcW w:w="1241" w:type="dxa"/>
            <w:shd w:val="clear" w:color="auto" w:fill="FFFFFF"/>
            <w:vAlign w:val="bottom"/>
          </w:tcPr>
          <w:p w14:paraId="79B26349"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 of Items</w:t>
            </w:r>
          </w:p>
        </w:tc>
      </w:tr>
      <w:tr w:rsidR="007B738F" w14:paraId="75DEE662" w14:textId="77777777" w:rsidTr="00F54456">
        <w:tc>
          <w:tcPr>
            <w:tcW w:w="1666" w:type="dxa"/>
            <w:shd w:val="clear" w:color="auto" w:fill="F9F9FB"/>
          </w:tcPr>
          <w:p w14:paraId="1A8819A6"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.924</w:t>
            </w:r>
          </w:p>
        </w:tc>
        <w:tc>
          <w:tcPr>
            <w:tcW w:w="1241" w:type="dxa"/>
            <w:shd w:val="clear" w:color="auto" w:fill="F9F9FB"/>
          </w:tcPr>
          <w:p w14:paraId="724CC82C"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7</w:t>
            </w:r>
          </w:p>
        </w:tc>
      </w:tr>
    </w:tbl>
    <w:p w14:paraId="7F180A2A"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833"/>
        <w:gridCol w:w="1156"/>
        <w:gridCol w:w="1581"/>
        <w:gridCol w:w="1156"/>
      </w:tblGrid>
      <w:tr w:rsidR="001169B3" w:rsidRPr="001169B3" w14:paraId="4D597B7A" w14:textId="77777777" w:rsidTr="00F54456">
        <w:tc>
          <w:tcPr>
            <w:tcW w:w="4726" w:type="dxa"/>
            <w:gridSpan w:val="4"/>
            <w:shd w:val="clear" w:color="auto" w:fill="FFFFFF"/>
            <w:vAlign w:val="center"/>
          </w:tcPr>
          <w:p w14:paraId="584AEC56"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Item Statistics</w:t>
            </w:r>
          </w:p>
        </w:tc>
      </w:tr>
      <w:tr w:rsidR="007B738F" w14:paraId="42FF9C4C" w14:textId="77777777" w:rsidTr="00F54456">
        <w:tc>
          <w:tcPr>
            <w:tcW w:w="833" w:type="dxa"/>
            <w:shd w:val="clear" w:color="auto" w:fill="FFFFFF"/>
            <w:vAlign w:val="bottom"/>
          </w:tcPr>
          <w:p w14:paraId="7CE2E829" w14:textId="77777777" w:rsidR="001169B3" w:rsidRPr="001169B3" w:rsidRDefault="001169B3" w:rsidP="00F54456">
            <w:pPr>
              <w:spacing w:before="15" w:after="5"/>
              <w:ind w:left="30" w:right="40"/>
              <w:rPr>
                <w:rFonts w:asciiTheme="majorHAnsi" w:hAnsiTheme="majorHAnsi" w:cstheme="majorHAnsi"/>
                <w:sz w:val="20"/>
                <w:szCs w:val="20"/>
              </w:rPr>
            </w:pPr>
          </w:p>
        </w:tc>
        <w:tc>
          <w:tcPr>
            <w:tcW w:w="1156" w:type="dxa"/>
            <w:shd w:val="clear" w:color="auto" w:fill="FFFFFF"/>
            <w:vAlign w:val="bottom"/>
          </w:tcPr>
          <w:p w14:paraId="27F15BDD"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Mean</w:t>
            </w:r>
          </w:p>
        </w:tc>
        <w:tc>
          <w:tcPr>
            <w:tcW w:w="1581" w:type="dxa"/>
            <w:shd w:val="clear" w:color="auto" w:fill="FFFFFF"/>
            <w:vAlign w:val="bottom"/>
          </w:tcPr>
          <w:p w14:paraId="715E0792"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Std. Deviation</w:t>
            </w:r>
          </w:p>
        </w:tc>
        <w:tc>
          <w:tcPr>
            <w:tcW w:w="1156" w:type="dxa"/>
            <w:shd w:val="clear" w:color="auto" w:fill="FFFFFF"/>
            <w:vAlign w:val="bottom"/>
          </w:tcPr>
          <w:p w14:paraId="3F556785"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w:t>
            </w:r>
          </w:p>
        </w:tc>
      </w:tr>
      <w:tr w:rsidR="007B738F" w14:paraId="402E3115" w14:textId="77777777" w:rsidTr="00F54456">
        <w:tc>
          <w:tcPr>
            <w:tcW w:w="833" w:type="dxa"/>
            <w:shd w:val="clear" w:color="auto" w:fill="E0E0E0"/>
          </w:tcPr>
          <w:p w14:paraId="75BE4070"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EER1</w:t>
            </w:r>
          </w:p>
        </w:tc>
        <w:tc>
          <w:tcPr>
            <w:tcW w:w="1156" w:type="dxa"/>
            <w:shd w:val="clear" w:color="auto" w:fill="F9F9FB"/>
          </w:tcPr>
          <w:p w14:paraId="1EBB0C0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3.03</w:t>
            </w:r>
          </w:p>
        </w:tc>
        <w:tc>
          <w:tcPr>
            <w:tcW w:w="1581" w:type="dxa"/>
            <w:shd w:val="clear" w:color="auto" w:fill="F9F9FB"/>
          </w:tcPr>
          <w:p w14:paraId="08C99F26"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1.014</w:t>
            </w:r>
          </w:p>
        </w:tc>
        <w:tc>
          <w:tcPr>
            <w:tcW w:w="1156" w:type="dxa"/>
            <w:shd w:val="clear" w:color="auto" w:fill="F9F9FB"/>
          </w:tcPr>
          <w:p w14:paraId="39EB1B2B"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5DBE2351" w14:textId="77777777" w:rsidTr="00F54456">
        <w:tc>
          <w:tcPr>
            <w:tcW w:w="833" w:type="dxa"/>
            <w:shd w:val="clear" w:color="auto" w:fill="E0E0E0"/>
          </w:tcPr>
          <w:p w14:paraId="7FC9F289"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EER2</w:t>
            </w:r>
          </w:p>
        </w:tc>
        <w:tc>
          <w:tcPr>
            <w:tcW w:w="1156" w:type="dxa"/>
            <w:shd w:val="clear" w:color="auto" w:fill="F9F9FB"/>
          </w:tcPr>
          <w:p w14:paraId="016A7187"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2.74</w:t>
            </w:r>
          </w:p>
        </w:tc>
        <w:tc>
          <w:tcPr>
            <w:tcW w:w="1581" w:type="dxa"/>
            <w:shd w:val="clear" w:color="auto" w:fill="F9F9FB"/>
          </w:tcPr>
          <w:p w14:paraId="6B91EFF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1.388</w:t>
            </w:r>
          </w:p>
        </w:tc>
        <w:tc>
          <w:tcPr>
            <w:tcW w:w="1156" w:type="dxa"/>
            <w:shd w:val="clear" w:color="auto" w:fill="F9F9FB"/>
          </w:tcPr>
          <w:p w14:paraId="58B042E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401E6345" w14:textId="77777777" w:rsidTr="00F54456">
        <w:tc>
          <w:tcPr>
            <w:tcW w:w="833" w:type="dxa"/>
            <w:shd w:val="clear" w:color="auto" w:fill="E0E0E0"/>
          </w:tcPr>
          <w:p w14:paraId="0CF87A0F"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EER3</w:t>
            </w:r>
          </w:p>
        </w:tc>
        <w:tc>
          <w:tcPr>
            <w:tcW w:w="1156" w:type="dxa"/>
            <w:shd w:val="clear" w:color="auto" w:fill="F9F9FB"/>
          </w:tcPr>
          <w:p w14:paraId="336F4D9E"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3.01</w:t>
            </w:r>
          </w:p>
        </w:tc>
        <w:tc>
          <w:tcPr>
            <w:tcW w:w="1581" w:type="dxa"/>
            <w:shd w:val="clear" w:color="auto" w:fill="F9F9FB"/>
          </w:tcPr>
          <w:p w14:paraId="50017AC4"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1.039</w:t>
            </w:r>
          </w:p>
        </w:tc>
        <w:tc>
          <w:tcPr>
            <w:tcW w:w="1156" w:type="dxa"/>
            <w:shd w:val="clear" w:color="auto" w:fill="F9F9FB"/>
          </w:tcPr>
          <w:p w14:paraId="63CF9F45"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0A0A65CC" w14:textId="77777777" w:rsidTr="00F54456">
        <w:tc>
          <w:tcPr>
            <w:tcW w:w="833" w:type="dxa"/>
            <w:shd w:val="clear" w:color="auto" w:fill="E0E0E0"/>
          </w:tcPr>
          <w:p w14:paraId="2FE885FE"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EER4</w:t>
            </w:r>
          </w:p>
        </w:tc>
        <w:tc>
          <w:tcPr>
            <w:tcW w:w="1156" w:type="dxa"/>
            <w:shd w:val="clear" w:color="auto" w:fill="F9F9FB"/>
          </w:tcPr>
          <w:p w14:paraId="06692191"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3.08</w:t>
            </w:r>
          </w:p>
        </w:tc>
        <w:tc>
          <w:tcPr>
            <w:tcW w:w="1581" w:type="dxa"/>
            <w:shd w:val="clear" w:color="auto" w:fill="F9F9FB"/>
          </w:tcPr>
          <w:p w14:paraId="0A396550"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1.073</w:t>
            </w:r>
          </w:p>
        </w:tc>
        <w:tc>
          <w:tcPr>
            <w:tcW w:w="1156" w:type="dxa"/>
            <w:shd w:val="clear" w:color="auto" w:fill="F9F9FB"/>
          </w:tcPr>
          <w:p w14:paraId="56F052E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524C0DB6" w14:textId="77777777" w:rsidTr="00F54456">
        <w:tc>
          <w:tcPr>
            <w:tcW w:w="833" w:type="dxa"/>
            <w:shd w:val="clear" w:color="auto" w:fill="E0E0E0"/>
          </w:tcPr>
          <w:p w14:paraId="08E75B8D"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EER5</w:t>
            </w:r>
          </w:p>
        </w:tc>
        <w:tc>
          <w:tcPr>
            <w:tcW w:w="1156" w:type="dxa"/>
            <w:shd w:val="clear" w:color="auto" w:fill="F9F9FB"/>
          </w:tcPr>
          <w:p w14:paraId="2EAFDBC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2.98</w:t>
            </w:r>
          </w:p>
        </w:tc>
        <w:tc>
          <w:tcPr>
            <w:tcW w:w="1581" w:type="dxa"/>
            <w:shd w:val="clear" w:color="auto" w:fill="F9F9FB"/>
          </w:tcPr>
          <w:p w14:paraId="2B8E696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1.051</w:t>
            </w:r>
          </w:p>
        </w:tc>
        <w:tc>
          <w:tcPr>
            <w:tcW w:w="1156" w:type="dxa"/>
            <w:shd w:val="clear" w:color="auto" w:fill="F9F9FB"/>
          </w:tcPr>
          <w:p w14:paraId="116EA30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65B92923" w14:textId="77777777" w:rsidTr="00F54456">
        <w:tc>
          <w:tcPr>
            <w:tcW w:w="833" w:type="dxa"/>
            <w:shd w:val="clear" w:color="auto" w:fill="E0E0E0"/>
          </w:tcPr>
          <w:p w14:paraId="5BD10BB8"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EER6</w:t>
            </w:r>
          </w:p>
        </w:tc>
        <w:tc>
          <w:tcPr>
            <w:tcW w:w="1156" w:type="dxa"/>
            <w:shd w:val="clear" w:color="auto" w:fill="F9F9FB"/>
          </w:tcPr>
          <w:p w14:paraId="7DBB81A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3.01</w:t>
            </w:r>
          </w:p>
        </w:tc>
        <w:tc>
          <w:tcPr>
            <w:tcW w:w="1581" w:type="dxa"/>
            <w:shd w:val="clear" w:color="auto" w:fill="F9F9FB"/>
          </w:tcPr>
          <w:p w14:paraId="1D69245B"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1.005</w:t>
            </w:r>
          </w:p>
        </w:tc>
        <w:tc>
          <w:tcPr>
            <w:tcW w:w="1156" w:type="dxa"/>
            <w:shd w:val="clear" w:color="auto" w:fill="F9F9FB"/>
          </w:tcPr>
          <w:p w14:paraId="65A47E50"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4B6EE54A" w14:textId="77777777" w:rsidTr="00F54456">
        <w:tc>
          <w:tcPr>
            <w:tcW w:w="833" w:type="dxa"/>
            <w:shd w:val="clear" w:color="auto" w:fill="E0E0E0"/>
          </w:tcPr>
          <w:p w14:paraId="68678A93"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EER7</w:t>
            </w:r>
          </w:p>
        </w:tc>
        <w:tc>
          <w:tcPr>
            <w:tcW w:w="1156" w:type="dxa"/>
            <w:shd w:val="clear" w:color="auto" w:fill="F9F9FB"/>
          </w:tcPr>
          <w:p w14:paraId="673C0DE1"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3.09</w:t>
            </w:r>
          </w:p>
        </w:tc>
        <w:tc>
          <w:tcPr>
            <w:tcW w:w="1581" w:type="dxa"/>
            <w:shd w:val="clear" w:color="auto" w:fill="F9F9FB"/>
          </w:tcPr>
          <w:p w14:paraId="05ED60D6"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1.050</w:t>
            </w:r>
          </w:p>
        </w:tc>
        <w:tc>
          <w:tcPr>
            <w:tcW w:w="1156" w:type="dxa"/>
            <w:shd w:val="clear" w:color="auto" w:fill="F9F9FB"/>
          </w:tcPr>
          <w:p w14:paraId="7EA89B06"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bl>
    <w:p w14:paraId="11985CB7"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833"/>
        <w:gridCol w:w="1666"/>
        <w:gridCol w:w="1666"/>
        <w:gridCol w:w="1666"/>
        <w:gridCol w:w="1666"/>
      </w:tblGrid>
      <w:tr w:rsidR="001169B3" w:rsidRPr="001169B3" w14:paraId="600A4F3B" w14:textId="77777777" w:rsidTr="00F54456">
        <w:tc>
          <w:tcPr>
            <w:tcW w:w="7497" w:type="dxa"/>
            <w:gridSpan w:val="5"/>
            <w:shd w:val="clear" w:color="auto" w:fill="FFFFFF"/>
            <w:vAlign w:val="center"/>
          </w:tcPr>
          <w:p w14:paraId="1D299A1F"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Item-Total Statistics</w:t>
            </w:r>
          </w:p>
        </w:tc>
      </w:tr>
      <w:tr w:rsidR="007B738F" w14:paraId="74304CCA" w14:textId="77777777" w:rsidTr="00F54456">
        <w:tc>
          <w:tcPr>
            <w:tcW w:w="833" w:type="dxa"/>
            <w:shd w:val="clear" w:color="auto" w:fill="FFFFFF"/>
            <w:vAlign w:val="bottom"/>
          </w:tcPr>
          <w:p w14:paraId="068E7E94" w14:textId="77777777" w:rsidR="001169B3" w:rsidRPr="001169B3" w:rsidRDefault="001169B3" w:rsidP="00F54456">
            <w:pPr>
              <w:spacing w:before="15" w:after="5"/>
              <w:ind w:left="30" w:right="40"/>
              <w:rPr>
                <w:rFonts w:asciiTheme="majorHAnsi" w:hAnsiTheme="majorHAnsi" w:cstheme="majorHAnsi"/>
                <w:sz w:val="20"/>
                <w:szCs w:val="20"/>
              </w:rPr>
            </w:pPr>
          </w:p>
        </w:tc>
        <w:tc>
          <w:tcPr>
            <w:tcW w:w="1666" w:type="dxa"/>
            <w:shd w:val="clear" w:color="auto" w:fill="FFFFFF"/>
            <w:vAlign w:val="bottom"/>
          </w:tcPr>
          <w:p w14:paraId="239A95B6"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Scale Mean if Item Deleted</w:t>
            </w:r>
          </w:p>
        </w:tc>
        <w:tc>
          <w:tcPr>
            <w:tcW w:w="1666" w:type="dxa"/>
            <w:shd w:val="clear" w:color="auto" w:fill="FFFFFF"/>
            <w:vAlign w:val="bottom"/>
          </w:tcPr>
          <w:p w14:paraId="7C6E2574"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Scale Variance if Item Deleted</w:t>
            </w:r>
          </w:p>
        </w:tc>
        <w:tc>
          <w:tcPr>
            <w:tcW w:w="1666" w:type="dxa"/>
            <w:shd w:val="clear" w:color="auto" w:fill="FFFFFF"/>
            <w:vAlign w:val="bottom"/>
          </w:tcPr>
          <w:p w14:paraId="289FD824"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Corrected Item-Total Correlation</w:t>
            </w:r>
          </w:p>
        </w:tc>
        <w:tc>
          <w:tcPr>
            <w:tcW w:w="1666" w:type="dxa"/>
            <w:shd w:val="clear" w:color="auto" w:fill="FFFFFF"/>
            <w:vAlign w:val="bottom"/>
          </w:tcPr>
          <w:p w14:paraId="1733A071"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Cronbach's Alpha if Item Deleted</w:t>
            </w:r>
          </w:p>
        </w:tc>
      </w:tr>
      <w:tr w:rsidR="007B738F" w14:paraId="7C888494" w14:textId="77777777" w:rsidTr="00F54456">
        <w:tc>
          <w:tcPr>
            <w:tcW w:w="833" w:type="dxa"/>
            <w:shd w:val="clear" w:color="auto" w:fill="E0E0E0"/>
          </w:tcPr>
          <w:p w14:paraId="114B9331"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EER1</w:t>
            </w:r>
          </w:p>
        </w:tc>
        <w:tc>
          <w:tcPr>
            <w:tcW w:w="1666" w:type="dxa"/>
            <w:shd w:val="clear" w:color="auto" w:fill="F9F9FB"/>
          </w:tcPr>
          <w:p w14:paraId="1B5A695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17.90</w:t>
            </w:r>
          </w:p>
        </w:tc>
        <w:tc>
          <w:tcPr>
            <w:tcW w:w="1666" w:type="dxa"/>
            <w:shd w:val="clear" w:color="auto" w:fill="F9F9FB"/>
          </w:tcPr>
          <w:p w14:paraId="7688CED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30.154</w:t>
            </w:r>
          </w:p>
        </w:tc>
        <w:tc>
          <w:tcPr>
            <w:tcW w:w="1666" w:type="dxa"/>
            <w:shd w:val="clear" w:color="auto" w:fill="F9F9FB"/>
          </w:tcPr>
          <w:p w14:paraId="797478A1"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.834</w:t>
            </w:r>
          </w:p>
        </w:tc>
        <w:tc>
          <w:tcPr>
            <w:tcW w:w="1666" w:type="dxa"/>
            <w:shd w:val="clear" w:color="auto" w:fill="F9F9FB"/>
          </w:tcPr>
          <w:p w14:paraId="0444A6D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.906</w:t>
            </w:r>
          </w:p>
        </w:tc>
      </w:tr>
      <w:tr w:rsidR="007B738F" w14:paraId="3E0B64AB" w14:textId="77777777" w:rsidTr="00F54456">
        <w:tc>
          <w:tcPr>
            <w:tcW w:w="833" w:type="dxa"/>
            <w:shd w:val="clear" w:color="auto" w:fill="E0E0E0"/>
          </w:tcPr>
          <w:p w14:paraId="27BFAABE"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EER2</w:t>
            </w:r>
          </w:p>
        </w:tc>
        <w:tc>
          <w:tcPr>
            <w:tcW w:w="1666" w:type="dxa"/>
            <w:shd w:val="clear" w:color="auto" w:fill="F9F9FB"/>
          </w:tcPr>
          <w:p w14:paraId="7F05F8B0"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18.19</w:t>
            </w:r>
          </w:p>
        </w:tc>
        <w:tc>
          <w:tcPr>
            <w:tcW w:w="1666" w:type="dxa"/>
            <w:shd w:val="clear" w:color="auto" w:fill="F9F9FB"/>
          </w:tcPr>
          <w:p w14:paraId="23226496"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32.091</w:t>
            </w:r>
          </w:p>
        </w:tc>
        <w:tc>
          <w:tcPr>
            <w:tcW w:w="1666" w:type="dxa"/>
            <w:shd w:val="clear" w:color="auto" w:fill="F9F9FB"/>
          </w:tcPr>
          <w:p w14:paraId="79799080"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.410</w:t>
            </w:r>
          </w:p>
        </w:tc>
        <w:tc>
          <w:tcPr>
            <w:tcW w:w="1666" w:type="dxa"/>
            <w:shd w:val="clear" w:color="auto" w:fill="F9F9FB"/>
          </w:tcPr>
          <w:p w14:paraId="47A97FA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.958</w:t>
            </w:r>
          </w:p>
        </w:tc>
      </w:tr>
      <w:tr w:rsidR="007B738F" w14:paraId="6685EEF7" w14:textId="77777777" w:rsidTr="00F54456">
        <w:tc>
          <w:tcPr>
            <w:tcW w:w="833" w:type="dxa"/>
            <w:shd w:val="clear" w:color="auto" w:fill="E0E0E0"/>
          </w:tcPr>
          <w:p w14:paraId="62534CC7"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EER3</w:t>
            </w:r>
          </w:p>
        </w:tc>
        <w:tc>
          <w:tcPr>
            <w:tcW w:w="1666" w:type="dxa"/>
            <w:shd w:val="clear" w:color="auto" w:fill="F9F9FB"/>
          </w:tcPr>
          <w:p w14:paraId="30B567C1"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17.92</w:t>
            </w:r>
          </w:p>
        </w:tc>
        <w:tc>
          <w:tcPr>
            <w:tcW w:w="1666" w:type="dxa"/>
            <w:shd w:val="clear" w:color="auto" w:fill="F9F9FB"/>
          </w:tcPr>
          <w:p w14:paraId="3A5A1B73"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29.844</w:t>
            </w:r>
          </w:p>
        </w:tc>
        <w:tc>
          <w:tcPr>
            <w:tcW w:w="1666" w:type="dxa"/>
            <w:shd w:val="clear" w:color="auto" w:fill="F9F9FB"/>
          </w:tcPr>
          <w:p w14:paraId="2DDBD76E"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.840</w:t>
            </w:r>
          </w:p>
        </w:tc>
        <w:tc>
          <w:tcPr>
            <w:tcW w:w="1666" w:type="dxa"/>
            <w:shd w:val="clear" w:color="auto" w:fill="F9F9FB"/>
          </w:tcPr>
          <w:p w14:paraId="65E469D4"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.905</w:t>
            </w:r>
          </w:p>
        </w:tc>
      </w:tr>
      <w:tr w:rsidR="007B738F" w14:paraId="56C6245F" w14:textId="77777777" w:rsidTr="00F54456">
        <w:tc>
          <w:tcPr>
            <w:tcW w:w="833" w:type="dxa"/>
            <w:shd w:val="clear" w:color="auto" w:fill="E0E0E0"/>
          </w:tcPr>
          <w:p w14:paraId="17D6FF01"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EER4</w:t>
            </w:r>
          </w:p>
        </w:tc>
        <w:tc>
          <w:tcPr>
            <w:tcW w:w="1666" w:type="dxa"/>
            <w:shd w:val="clear" w:color="auto" w:fill="F9F9FB"/>
          </w:tcPr>
          <w:p w14:paraId="2E0174C0"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17.85</w:t>
            </w:r>
          </w:p>
        </w:tc>
        <w:tc>
          <w:tcPr>
            <w:tcW w:w="1666" w:type="dxa"/>
            <w:shd w:val="clear" w:color="auto" w:fill="F9F9FB"/>
          </w:tcPr>
          <w:p w14:paraId="08E8A3C0"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29.385</w:t>
            </w:r>
          </w:p>
        </w:tc>
        <w:tc>
          <w:tcPr>
            <w:tcW w:w="1666" w:type="dxa"/>
            <w:shd w:val="clear" w:color="auto" w:fill="F9F9FB"/>
          </w:tcPr>
          <w:p w14:paraId="5FDEA07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.853</w:t>
            </w:r>
          </w:p>
        </w:tc>
        <w:tc>
          <w:tcPr>
            <w:tcW w:w="1666" w:type="dxa"/>
            <w:shd w:val="clear" w:color="auto" w:fill="F9F9FB"/>
          </w:tcPr>
          <w:p w14:paraId="7ABFCDE6"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.904</w:t>
            </w:r>
          </w:p>
        </w:tc>
      </w:tr>
      <w:tr w:rsidR="007B738F" w14:paraId="40DF9EE9" w14:textId="77777777" w:rsidTr="00F54456">
        <w:tc>
          <w:tcPr>
            <w:tcW w:w="833" w:type="dxa"/>
            <w:shd w:val="clear" w:color="auto" w:fill="E0E0E0"/>
          </w:tcPr>
          <w:p w14:paraId="72683239"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EER5</w:t>
            </w:r>
          </w:p>
        </w:tc>
        <w:tc>
          <w:tcPr>
            <w:tcW w:w="1666" w:type="dxa"/>
            <w:shd w:val="clear" w:color="auto" w:fill="F9F9FB"/>
          </w:tcPr>
          <w:p w14:paraId="225BB86F"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17.94</w:t>
            </w:r>
          </w:p>
        </w:tc>
        <w:tc>
          <w:tcPr>
            <w:tcW w:w="1666" w:type="dxa"/>
            <w:shd w:val="clear" w:color="auto" w:fill="F9F9FB"/>
          </w:tcPr>
          <w:p w14:paraId="33BF3A3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29.647</w:t>
            </w:r>
          </w:p>
        </w:tc>
        <w:tc>
          <w:tcPr>
            <w:tcW w:w="1666" w:type="dxa"/>
            <w:shd w:val="clear" w:color="auto" w:fill="F9F9FB"/>
          </w:tcPr>
          <w:p w14:paraId="4A2A0DA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.848</w:t>
            </w:r>
          </w:p>
        </w:tc>
        <w:tc>
          <w:tcPr>
            <w:tcW w:w="1666" w:type="dxa"/>
            <w:shd w:val="clear" w:color="auto" w:fill="F9F9FB"/>
          </w:tcPr>
          <w:p w14:paraId="4A5B85AE"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.905</w:t>
            </w:r>
          </w:p>
        </w:tc>
      </w:tr>
      <w:tr w:rsidR="007B738F" w14:paraId="78D6AABA" w14:textId="77777777" w:rsidTr="00F54456">
        <w:tc>
          <w:tcPr>
            <w:tcW w:w="833" w:type="dxa"/>
            <w:shd w:val="clear" w:color="auto" w:fill="E0E0E0"/>
          </w:tcPr>
          <w:p w14:paraId="6F41D550"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EER6</w:t>
            </w:r>
          </w:p>
        </w:tc>
        <w:tc>
          <w:tcPr>
            <w:tcW w:w="1666" w:type="dxa"/>
            <w:shd w:val="clear" w:color="auto" w:fill="F9F9FB"/>
          </w:tcPr>
          <w:p w14:paraId="4BA14A4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17.92</w:t>
            </w:r>
          </w:p>
        </w:tc>
        <w:tc>
          <w:tcPr>
            <w:tcW w:w="1666" w:type="dxa"/>
            <w:shd w:val="clear" w:color="auto" w:fill="F9F9FB"/>
          </w:tcPr>
          <w:p w14:paraId="05AAAAE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29.949</w:t>
            </w:r>
          </w:p>
        </w:tc>
        <w:tc>
          <w:tcPr>
            <w:tcW w:w="1666" w:type="dxa"/>
            <w:shd w:val="clear" w:color="auto" w:fill="F9F9FB"/>
          </w:tcPr>
          <w:p w14:paraId="7F6B5374"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.864</w:t>
            </w:r>
          </w:p>
        </w:tc>
        <w:tc>
          <w:tcPr>
            <w:tcW w:w="1666" w:type="dxa"/>
            <w:shd w:val="clear" w:color="auto" w:fill="F9F9FB"/>
          </w:tcPr>
          <w:p w14:paraId="536D8CC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.904</w:t>
            </w:r>
          </w:p>
        </w:tc>
      </w:tr>
      <w:tr w:rsidR="007B738F" w14:paraId="3D8C8AB2" w14:textId="77777777" w:rsidTr="00F54456">
        <w:tc>
          <w:tcPr>
            <w:tcW w:w="833" w:type="dxa"/>
            <w:shd w:val="clear" w:color="auto" w:fill="E0E0E0"/>
          </w:tcPr>
          <w:p w14:paraId="368D41CF"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EER7</w:t>
            </w:r>
          </w:p>
        </w:tc>
        <w:tc>
          <w:tcPr>
            <w:tcW w:w="1666" w:type="dxa"/>
            <w:shd w:val="clear" w:color="auto" w:fill="F9F9FB"/>
          </w:tcPr>
          <w:p w14:paraId="64227D8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17.84</w:t>
            </w:r>
          </w:p>
        </w:tc>
        <w:tc>
          <w:tcPr>
            <w:tcW w:w="1666" w:type="dxa"/>
            <w:shd w:val="clear" w:color="auto" w:fill="F9F9FB"/>
          </w:tcPr>
          <w:p w14:paraId="1A36DAB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29.644</w:t>
            </w:r>
          </w:p>
        </w:tc>
        <w:tc>
          <w:tcPr>
            <w:tcW w:w="1666" w:type="dxa"/>
            <w:shd w:val="clear" w:color="auto" w:fill="F9F9FB"/>
          </w:tcPr>
          <w:p w14:paraId="4571988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.850</w:t>
            </w:r>
          </w:p>
        </w:tc>
        <w:tc>
          <w:tcPr>
            <w:tcW w:w="1666" w:type="dxa"/>
            <w:shd w:val="clear" w:color="auto" w:fill="F9F9FB"/>
          </w:tcPr>
          <w:p w14:paraId="31F5BBD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.904</w:t>
            </w:r>
          </w:p>
        </w:tc>
      </w:tr>
    </w:tbl>
    <w:p w14:paraId="65295C64"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1156"/>
        <w:gridCol w:w="1156"/>
        <w:gridCol w:w="1581"/>
        <w:gridCol w:w="1241"/>
      </w:tblGrid>
      <w:tr w:rsidR="001169B3" w:rsidRPr="001169B3" w14:paraId="3144F2B0" w14:textId="77777777" w:rsidTr="00F54456">
        <w:tc>
          <w:tcPr>
            <w:tcW w:w="5134" w:type="dxa"/>
            <w:gridSpan w:val="4"/>
            <w:shd w:val="clear" w:color="auto" w:fill="FFFFFF"/>
            <w:vAlign w:val="center"/>
          </w:tcPr>
          <w:p w14:paraId="7ECA484F"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Scale Statistics</w:t>
            </w:r>
          </w:p>
        </w:tc>
      </w:tr>
      <w:tr w:rsidR="007B738F" w14:paraId="604F9D68" w14:textId="77777777" w:rsidTr="00F54456">
        <w:tc>
          <w:tcPr>
            <w:tcW w:w="1156" w:type="dxa"/>
            <w:shd w:val="clear" w:color="auto" w:fill="FFFFFF"/>
            <w:vAlign w:val="bottom"/>
          </w:tcPr>
          <w:p w14:paraId="3D1F2AAC"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Mean</w:t>
            </w:r>
          </w:p>
        </w:tc>
        <w:tc>
          <w:tcPr>
            <w:tcW w:w="1156" w:type="dxa"/>
            <w:shd w:val="clear" w:color="auto" w:fill="FFFFFF"/>
            <w:vAlign w:val="bottom"/>
          </w:tcPr>
          <w:p w14:paraId="6FB4CF10"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Variance</w:t>
            </w:r>
          </w:p>
        </w:tc>
        <w:tc>
          <w:tcPr>
            <w:tcW w:w="1581" w:type="dxa"/>
            <w:shd w:val="clear" w:color="auto" w:fill="FFFFFF"/>
            <w:vAlign w:val="bottom"/>
          </w:tcPr>
          <w:p w14:paraId="06789D11"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Std. Deviation</w:t>
            </w:r>
          </w:p>
        </w:tc>
        <w:tc>
          <w:tcPr>
            <w:tcW w:w="1241" w:type="dxa"/>
            <w:shd w:val="clear" w:color="auto" w:fill="FFFFFF"/>
            <w:vAlign w:val="bottom"/>
          </w:tcPr>
          <w:p w14:paraId="5C2E3937"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 of Items</w:t>
            </w:r>
          </w:p>
        </w:tc>
      </w:tr>
      <w:tr w:rsidR="007B738F" w14:paraId="375546CD" w14:textId="77777777" w:rsidTr="00F54456">
        <w:tc>
          <w:tcPr>
            <w:tcW w:w="1156" w:type="dxa"/>
            <w:shd w:val="clear" w:color="auto" w:fill="F9F9FB"/>
          </w:tcPr>
          <w:p w14:paraId="1CBEAD85"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20.92</w:t>
            </w:r>
          </w:p>
        </w:tc>
        <w:tc>
          <w:tcPr>
            <w:tcW w:w="1156" w:type="dxa"/>
            <w:shd w:val="clear" w:color="auto" w:fill="F9F9FB"/>
          </w:tcPr>
          <w:p w14:paraId="5A13952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40.462</w:t>
            </w:r>
          </w:p>
        </w:tc>
        <w:tc>
          <w:tcPr>
            <w:tcW w:w="1581" w:type="dxa"/>
            <w:shd w:val="clear" w:color="auto" w:fill="F9F9FB"/>
          </w:tcPr>
          <w:p w14:paraId="3C4E61E5"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6.361</w:t>
            </w:r>
          </w:p>
        </w:tc>
        <w:tc>
          <w:tcPr>
            <w:tcW w:w="1241" w:type="dxa"/>
            <w:shd w:val="clear" w:color="auto" w:fill="F9F9FB"/>
          </w:tcPr>
          <w:p w14:paraId="260E6EC7"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7</w:t>
            </w:r>
          </w:p>
        </w:tc>
      </w:tr>
    </w:tbl>
    <w:p w14:paraId="64AB5D50" w14:textId="77777777" w:rsidR="001169B3" w:rsidRPr="001169B3" w:rsidRDefault="001169B3" w:rsidP="001169B3">
      <w:pPr>
        <w:rPr>
          <w:rFonts w:asciiTheme="majorHAnsi" w:hAnsiTheme="majorHAnsi" w:cstheme="majorHAnsi"/>
          <w:sz w:val="20"/>
          <w:szCs w:val="20"/>
        </w:rPr>
      </w:pPr>
    </w:p>
    <w:p w14:paraId="1D27B602" w14:textId="77777777" w:rsidR="001169B3" w:rsidRPr="001169B3" w:rsidRDefault="001169B3" w:rsidP="001169B3">
      <w:pPr>
        <w:spacing w:before="200"/>
        <w:rPr>
          <w:rFonts w:asciiTheme="majorHAnsi" w:hAnsiTheme="majorHAnsi" w:cstheme="majorHAnsi"/>
          <w:sz w:val="20"/>
          <w:szCs w:val="20"/>
        </w:rPr>
      </w:pPr>
      <w:r w:rsidRPr="001169B3">
        <w:rPr>
          <w:rFonts w:asciiTheme="majorHAnsi" w:eastAsia="Arial" w:hAnsiTheme="majorHAnsi" w:cstheme="majorHAnsi"/>
          <w:b/>
          <w:color w:val="000000"/>
          <w:sz w:val="20"/>
          <w:szCs w:val="20"/>
        </w:rPr>
        <w:cr/>
        <w:t>Reliability</w:t>
      </w:r>
      <w:r w:rsidRPr="001169B3">
        <w:rPr>
          <w:rFonts w:asciiTheme="majorHAnsi" w:eastAsia="Arial" w:hAnsiTheme="majorHAnsi" w:cstheme="majorHAnsi"/>
          <w:b/>
          <w:color w:val="000000"/>
          <w:sz w:val="20"/>
          <w:szCs w:val="20"/>
        </w:rPr>
        <w:cr/>
        <w:t>Scale: ALL VARIABLES</w:t>
      </w:r>
    </w:p>
    <w:tbl>
      <w:tblPr>
        <w:tblW w:w="0" w:type="auto"/>
        <w:tblInd w:w="10" w:type="dxa"/>
        <w:tblLayout w:type="fixed"/>
        <w:tblCellMar>
          <w:left w:w="10" w:type="dxa"/>
          <w:right w:w="10" w:type="dxa"/>
        </w:tblCellMar>
        <w:tblLook w:val="0000" w:firstRow="0" w:lastRow="0" w:firstColumn="0" w:lastColumn="0" w:noHBand="0" w:noVBand="0"/>
      </w:tblPr>
      <w:tblGrid>
        <w:gridCol w:w="833"/>
        <w:gridCol w:w="1224"/>
        <w:gridCol w:w="1156"/>
        <w:gridCol w:w="1156"/>
      </w:tblGrid>
      <w:tr w:rsidR="001169B3" w:rsidRPr="001169B3" w14:paraId="5E7BA9FD" w14:textId="77777777" w:rsidTr="00F54456">
        <w:tc>
          <w:tcPr>
            <w:tcW w:w="4369" w:type="dxa"/>
            <w:gridSpan w:val="4"/>
            <w:shd w:val="clear" w:color="auto" w:fill="FFFFFF"/>
            <w:vAlign w:val="center"/>
          </w:tcPr>
          <w:p w14:paraId="177E2C71"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Case Processing Summary</w:t>
            </w:r>
          </w:p>
        </w:tc>
      </w:tr>
      <w:tr w:rsidR="007B738F" w14:paraId="1351A231" w14:textId="77777777" w:rsidTr="00F54456">
        <w:tc>
          <w:tcPr>
            <w:tcW w:w="2057" w:type="dxa"/>
            <w:gridSpan w:val="2"/>
            <w:shd w:val="clear" w:color="auto" w:fill="FFFFFF"/>
            <w:vAlign w:val="bottom"/>
          </w:tcPr>
          <w:p w14:paraId="49353EED" w14:textId="77777777" w:rsidR="001169B3" w:rsidRPr="001169B3" w:rsidRDefault="001169B3" w:rsidP="00F54456">
            <w:pPr>
              <w:spacing w:before="15" w:after="5"/>
              <w:ind w:left="30" w:right="40"/>
              <w:rPr>
                <w:rFonts w:asciiTheme="majorHAnsi" w:hAnsiTheme="majorHAnsi" w:cstheme="majorHAnsi"/>
                <w:sz w:val="20"/>
                <w:szCs w:val="20"/>
              </w:rPr>
            </w:pPr>
          </w:p>
        </w:tc>
        <w:tc>
          <w:tcPr>
            <w:tcW w:w="1156" w:type="dxa"/>
            <w:shd w:val="clear" w:color="auto" w:fill="FFFFFF"/>
            <w:vAlign w:val="bottom"/>
          </w:tcPr>
          <w:p w14:paraId="1ABBF925"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w:t>
            </w:r>
          </w:p>
        </w:tc>
        <w:tc>
          <w:tcPr>
            <w:tcW w:w="1156" w:type="dxa"/>
            <w:shd w:val="clear" w:color="auto" w:fill="FFFFFF"/>
            <w:vAlign w:val="bottom"/>
          </w:tcPr>
          <w:p w14:paraId="3851BB43"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w:t>
            </w:r>
          </w:p>
        </w:tc>
      </w:tr>
      <w:tr w:rsidR="007B738F" w14:paraId="3BF820D5" w14:textId="77777777" w:rsidTr="00F54456">
        <w:tc>
          <w:tcPr>
            <w:tcW w:w="833" w:type="dxa"/>
            <w:vMerge w:val="restart"/>
            <w:shd w:val="clear" w:color="auto" w:fill="E0E0E0"/>
          </w:tcPr>
          <w:p w14:paraId="6A18D8AB"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Cases</w:t>
            </w:r>
          </w:p>
        </w:tc>
        <w:tc>
          <w:tcPr>
            <w:tcW w:w="1224" w:type="dxa"/>
            <w:shd w:val="clear" w:color="auto" w:fill="E0E0E0"/>
          </w:tcPr>
          <w:p w14:paraId="563D0B0F"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Valid</w:t>
            </w:r>
          </w:p>
        </w:tc>
        <w:tc>
          <w:tcPr>
            <w:tcW w:w="1156" w:type="dxa"/>
            <w:shd w:val="clear" w:color="auto" w:fill="F9F9FB"/>
          </w:tcPr>
          <w:p w14:paraId="7EDE30B6"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c>
          <w:tcPr>
            <w:tcW w:w="1156" w:type="dxa"/>
            <w:shd w:val="clear" w:color="auto" w:fill="F9F9FB"/>
          </w:tcPr>
          <w:p w14:paraId="2CFFB665"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100.0</w:t>
            </w:r>
          </w:p>
        </w:tc>
      </w:tr>
      <w:tr w:rsidR="007B738F" w14:paraId="437858FE" w14:textId="77777777" w:rsidTr="00F54456">
        <w:tc>
          <w:tcPr>
            <w:tcW w:w="833" w:type="dxa"/>
            <w:vMerge/>
          </w:tcPr>
          <w:p w14:paraId="03A9A727" w14:textId="77777777" w:rsidR="001169B3" w:rsidRPr="001169B3" w:rsidRDefault="001169B3" w:rsidP="00F54456">
            <w:pPr>
              <w:rPr>
                <w:rFonts w:asciiTheme="majorHAnsi" w:hAnsiTheme="majorHAnsi" w:cstheme="majorHAnsi"/>
                <w:sz w:val="20"/>
                <w:szCs w:val="20"/>
              </w:rPr>
            </w:pPr>
          </w:p>
        </w:tc>
        <w:tc>
          <w:tcPr>
            <w:tcW w:w="1224" w:type="dxa"/>
            <w:shd w:val="clear" w:color="auto" w:fill="E0E0E0"/>
          </w:tcPr>
          <w:p w14:paraId="1E7E2B68"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Excluded</w:t>
            </w:r>
            <w:r w:rsidRPr="001169B3">
              <w:rPr>
                <w:rFonts w:asciiTheme="majorHAnsi" w:hAnsiTheme="majorHAnsi" w:cstheme="majorHAnsi"/>
                <w:sz w:val="20"/>
                <w:szCs w:val="20"/>
                <w:vertAlign w:val="superscript"/>
              </w:rPr>
              <w:t>a</w:t>
            </w:r>
          </w:p>
        </w:tc>
        <w:tc>
          <w:tcPr>
            <w:tcW w:w="1156" w:type="dxa"/>
            <w:shd w:val="clear" w:color="auto" w:fill="F9F9FB"/>
          </w:tcPr>
          <w:p w14:paraId="6953FD03"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0</w:t>
            </w:r>
          </w:p>
        </w:tc>
        <w:tc>
          <w:tcPr>
            <w:tcW w:w="1156" w:type="dxa"/>
            <w:shd w:val="clear" w:color="auto" w:fill="F9F9FB"/>
          </w:tcPr>
          <w:p w14:paraId="561E39D3"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.0</w:t>
            </w:r>
          </w:p>
        </w:tc>
      </w:tr>
      <w:tr w:rsidR="007B738F" w14:paraId="054B6983" w14:textId="77777777" w:rsidTr="00F54456">
        <w:tc>
          <w:tcPr>
            <w:tcW w:w="833" w:type="dxa"/>
            <w:vMerge/>
          </w:tcPr>
          <w:p w14:paraId="0A3D1D0F" w14:textId="77777777" w:rsidR="001169B3" w:rsidRPr="001169B3" w:rsidRDefault="001169B3" w:rsidP="00F54456">
            <w:pPr>
              <w:rPr>
                <w:rFonts w:asciiTheme="majorHAnsi" w:hAnsiTheme="majorHAnsi" w:cstheme="majorHAnsi"/>
                <w:sz w:val="20"/>
                <w:szCs w:val="20"/>
              </w:rPr>
            </w:pPr>
          </w:p>
        </w:tc>
        <w:tc>
          <w:tcPr>
            <w:tcW w:w="1224" w:type="dxa"/>
            <w:shd w:val="clear" w:color="auto" w:fill="E0E0E0"/>
          </w:tcPr>
          <w:p w14:paraId="659083CA"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Total</w:t>
            </w:r>
          </w:p>
        </w:tc>
        <w:tc>
          <w:tcPr>
            <w:tcW w:w="1156" w:type="dxa"/>
            <w:shd w:val="clear" w:color="auto" w:fill="F9F9FB"/>
          </w:tcPr>
          <w:p w14:paraId="741CD730"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c>
          <w:tcPr>
            <w:tcW w:w="1156" w:type="dxa"/>
            <w:shd w:val="clear" w:color="auto" w:fill="F9F9FB"/>
          </w:tcPr>
          <w:p w14:paraId="1178417B"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100.0</w:t>
            </w:r>
          </w:p>
        </w:tc>
      </w:tr>
      <w:tr w:rsidR="001169B3" w:rsidRPr="001169B3" w14:paraId="19282C98" w14:textId="77777777" w:rsidTr="00F54456">
        <w:tc>
          <w:tcPr>
            <w:tcW w:w="4369" w:type="dxa"/>
            <w:gridSpan w:val="4"/>
            <w:shd w:val="clear" w:color="auto" w:fill="FFFFFF"/>
          </w:tcPr>
          <w:p w14:paraId="113E2BEF" w14:textId="77777777" w:rsidR="001169B3" w:rsidRPr="001169B3" w:rsidRDefault="001169B3" w:rsidP="00F54456">
            <w:pPr>
              <w:rPr>
                <w:rFonts w:asciiTheme="majorHAnsi" w:hAnsiTheme="majorHAnsi" w:cstheme="majorHAnsi"/>
                <w:sz w:val="20"/>
                <w:szCs w:val="20"/>
              </w:rPr>
            </w:pPr>
            <w:r w:rsidRPr="001169B3">
              <w:rPr>
                <w:rFonts w:asciiTheme="majorHAnsi" w:eastAsia="Arial" w:hAnsiTheme="majorHAnsi" w:cstheme="majorHAnsi"/>
                <w:color w:val="010205"/>
                <w:sz w:val="20"/>
                <w:szCs w:val="20"/>
              </w:rPr>
              <w:t>a. Listwise deletion based on all variables in the procedure.</w:t>
            </w:r>
          </w:p>
        </w:tc>
      </w:tr>
    </w:tbl>
    <w:p w14:paraId="3543829C"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1666"/>
        <w:gridCol w:w="1241"/>
      </w:tblGrid>
      <w:tr w:rsidR="001169B3" w:rsidRPr="001169B3" w14:paraId="7CF7ED3E" w14:textId="77777777" w:rsidTr="00F54456">
        <w:tc>
          <w:tcPr>
            <w:tcW w:w="2907" w:type="dxa"/>
            <w:gridSpan w:val="2"/>
            <w:shd w:val="clear" w:color="auto" w:fill="FFFFFF"/>
            <w:vAlign w:val="center"/>
          </w:tcPr>
          <w:p w14:paraId="79F667C5"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Reliability Statistics</w:t>
            </w:r>
          </w:p>
        </w:tc>
      </w:tr>
      <w:tr w:rsidR="007B738F" w14:paraId="706B55B9" w14:textId="77777777" w:rsidTr="00F54456">
        <w:tc>
          <w:tcPr>
            <w:tcW w:w="1666" w:type="dxa"/>
            <w:shd w:val="clear" w:color="auto" w:fill="FFFFFF"/>
            <w:vAlign w:val="bottom"/>
          </w:tcPr>
          <w:p w14:paraId="4E556D51"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Cronbach's Alpha</w:t>
            </w:r>
          </w:p>
        </w:tc>
        <w:tc>
          <w:tcPr>
            <w:tcW w:w="1241" w:type="dxa"/>
            <w:shd w:val="clear" w:color="auto" w:fill="FFFFFF"/>
            <w:vAlign w:val="bottom"/>
          </w:tcPr>
          <w:p w14:paraId="3E4F97C4"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 of Items</w:t>
            </w:r>
          </w:p>
        </w:tc>
      </w:tr>
      <w:tr w:rsidR="007B738F" w14:paraId="6D4E2EF7" w14:textId="77777777" w:rsidTr="00F54456">
        <w:tc>
          <w:tcPr>
            <w:tcW w:w="1666" w:type="dxa"/>
            <w:shd w:val="clear" w:color="auto" w:fill="F9F9FB"/>
          </w:tcPr>
          <w:p w14:paraId="127E0215"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.893</w:t>
            </w:r>
          </w:p>
        </w:tc>
        <w:tc>
          <w:tcPr>
            <w:tcW w:w="1241" w:type="dxa"/>
            <w:shd w:val="clear" w:color="auto" w:fill="F9F9FB"/>
          </w:tcPr>
          <w:p w14:paraId="07228EF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5</w:t>
            </w:r>
          </w:p>
        </w:tc>
      </w:tr>
    </w:tbl>
    <w:p w14:paraId="0D993C17"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833"/>
        <w:gridCol w:w="1156"/>
        <w:gridCol w:w="1581"/>
        <w:gridCol w:w="1156"/>
      </w:tblGrid>
      <w:tr w:rsidR="001169B3" w:rsidRPr="001169B3" w14:paraId="690FFF72" w14:textId="77777777" w:rsidTr="00F54456">
        <w:tc>
          <w:tcPr>
            <w:tcW w:w="4726" w:type="dxa"/>
            <w:gridSpan w:val="4"/>
            <w:shd w:val="clear" w:color="auto" w:fill="FFFFFF"/>
            <w:vAlign w:val="center"/>
          </w:tcPr>
          <w:p w14:paraId="4AA2F7FA"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Item Statistics</w:t>
            </w:r>
          </w:p>
        </w:tc>
      </w:tr>
      <w:tr w:rsidR="007B738F" w14:paraId="40F5A7BC" w14:textId="77777777" w:rsidTr="00F54456">
        <w:tc>
          <w:tcPr>
            <w:tcW w:w="833" w:type="dxa"/>
            <w:shd w:val="clear" w:color="auto" w:fill="FFFFFF"/>
            <w:vAlign w:val="bottom"/>
          </w:tcPr>
          <w:p w14:paraId="25C79926" w14:textId="77777777" w:rsidR="001169B3" w:rsidRPr="001169B3" w:rsidRDefault="001169B3" w:rsidP="00F54456">
            <w:pPr>
              <w:spacing w:before="15" w:after="5"/>
              <w:ind w:left="30" w:right="40"/>
              <w:rPr>
                <w:rFonts w:asciiTheme="majorHAnsi" w:hAnsiTheme="majorHAnsi" w:cstheme="majorHAnsi"/>
                <w:sz w:val="20"/>
                <w:szCs w:val="20"/>
              </w:rPr>
            </w:pPr>
          </w:p>
        </w:tc>
        <w:tc>
          <w:tcPr>
            <w:tcW w:w="1156" w:type="dxa"/>
            <w:shd w:val="clear" w:color="auto" w:fill="FFFFFF"/>
            <w:vAlign w:val="bottom"/>
          </w:tcPr>
          <w:p w14:paraId="754B0D62"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Mean</w:t>
            </w:r>
          </w:p>
        </w:tc>
        <w:tc>
          <w:tcPr>
            <w:tcW w:w="1581" w:type="dxa"/>
            <w:shd w:val="clear" w:color="auto" w:fill="FFFFFF"/>
            <w:vAlign w:val="bottom"/>
          </w:tcPr>
          <w:p w14:paraId="5B4D6CD9"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Std. Deviation</w:t>
            </w:r>
          </w:p>
        </w:tc>
        <w:tc>
          <w:tcPr>
            <w:tcW w:w="1156" w:type="dxa"/>
            <w:shd w:val="clear" w:color="auto" w:fill="FFFFFF"/>
            <w:vAlign w:val="bottom"/>
          </w:tcPr>
          <w:p w14:paraId="4455B199"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w:t>
            </w:r>
          </w:p>
        </w:tc>
      </w:tr>
      <w:tr w:rsidR="007B738F" w14:paraId="065E9983" w14:textId="77777777" w:rsidTr="00F54456">
        <w:tc>
          <w:tcPr>
            <w:tcW w:w="833" w:type="dxa"/>
            <w:shd w:val="clear" w:color="auto" w:fill="E0E0E0"/>
          </w:tcPr>
          <w:p w14:paraId="42BA8C77"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EC1</w:t>
            </w:r>
          </w:p>
        </w:tc>
        <w:tc>
          <w:tcPr>
            <w:tcW w:w="1156" w:type="dxa"/>
            <w:shd w:val="clear" w:color="auto" w:fill="F9F9FB"/>
          </w:tcPr>
          <w:p w14:paraId="09AB7F0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2.96</w:t>
            </w:r>
          </w:p>
        </w:tc>
        <w:tc>
          <w:tcPr>
            <w:tcW w:w="1581" w:type="dxa"/>
            <w:shd w:val="clear" w:color="auto" w:fill="F9F9FB"/>
          </w:tcPr>
          <w:p w14:paraId="1334380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1.144</w:t>
            </w:r>
          </w:p>
        </w:tc>
        <w:tc>
          <w:tcPr>
            <w:tcW w:w="1156" w:type="dxa"/>
            <w:shd w:val="clear" w:color="auto" w:fill="F9F9FB"/>
          </w:tcPr>
          <w:p w14:paraId="55566F9C"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3F4E6F5E" w14:textId="77777777" w:rsidTr="00F54456">
        <w:tc>
          <w:tcPr>
            <w:tcW w:w="833" w:type="dxa"/>
            <w:shd w:val="clear" w:color="auto" w:fill="E0E0E0"/>
          </w:tcPr>
          <w:p w14:paraId="7A6DA3FB"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EC2</w:t>
            </w:r>
          </w:p>
        </w:tc>
        <w:tc>
          <w:tcPr>
            <w:tcW w:w="1156" w:type="dxa"/>
            <w:shd w:val="clear" w:color="auto" w:fill="F9F9FB"/>
          </w:tcPr>
          <w:p w14:paraId="5B38D8BB"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2.98</w:t>
            </w:r>
          </w:p>
        </w:tc>
        <w:tc>
          <w:tcPr>
            <w:tcW w:w="1581" w:type="dxa"/>
            <w:shd w:val="clear" w:color="auto" w:fill="F9F9FB"/>
          </w:tcPr>
          <w:p w14:paraId="2EDF6436"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1.118</w:t>
            </w:r>
          </w:p>
        </w:tc>
        <w:tc>
          <w:tcPr>
            <w:tcW w:w="1156" w:type="dxa"/>
            <w:shd w:val="clear" w:color="auto" w:fill="F9F9FB"/>
          </w:tcPr>
          <w:p w14:paraId="4B14432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604B7D99" w14:textId="77777777" w:rsidTr="00F54456">
        <w:tc>
          <w:tcPr>
            <w:tcW w:w="833" w:type="dxa"/>
            <w:shd w:val="clear" w:color="auto" w:fill="E0E0E0"/>
          </w:tcPr>
          <w:p w14:paraId="00CAA421"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EC3</w:t>
            </w:r>
          </w:p>
        </w:tc>
        <w:tc>
          <w:tcPr>
            <w:tcW w:w="1156" w:type="dxa"/>
            <w:shd w:val="clear" w:color="auto" w:fill="F9F9FB"/>
          </w:tcPr>
          <w:p w14:paraId="7907489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2.98</w:t>
            </w:r>
          </w:p>
        </w:tc>
        <w:tc>
          <w:tcPr>
            <w:tcW w:w="1581" w:type="dxa"/>
            <w:shd w:val="clear" w:color="auto" w:fill="F9F9FB"/>
          </w:tcPr>
          <w:p w14:paraId="277901C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1.124</w:t>
            </w:r>
          </w:p>
        </w:tc>
        <w:tc>
          <w:tcPr>
            <w:tcW w:w="1156" w:type="dxa"/>
            <w:shd w:val="clear" w:color="auto" w:fill="F9F9FB"/>
          </w:tcPr>
          <w:p w14:paraId="68461FC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63EEC5F8" w14:textId="77777777" w:rsidTr="00F54456">
        <w:tc>
          <w:tcPr>
            <w:tcW w:w="833" w:type="dxa"/>
            <w:shd w:val="clear" w:color="auto" w:fill="E0E0E0"/>
          </w:tcPr>
          <w:p w14:paraId="7AFEBD8C"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EC4</w:t>
            </w:r>
          </w:p>
        </w:tc>
        <w:tc>
          <w:tcPr>
            <w:tcW w:w="1156" w:type="dxa"/>
            <w:shd w:val="clear" w:color="auto" w:fill="F9F9FB"/>
          </w:tcPr>
          <w:p w14:paraId="19BA9681"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2.94</w:t>
            </w:r>
          </w:p>
        </w:tc>
        <w:tc>
          <w:tcPr>
            <w:tcW w:w="1581" w:type="dxa"/>
            <w:shd w:val="clear" w:color="auto" w:fill="F9F9FB"/>
          </w:tcPr>
          <w:p w14:paraId="262C82E5"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1.142</w:t>
            </w:r>
          </w:p>
        </w:tc>
        <w:tc>
          <w:tcPr>
            <w:tcW w:w="1156" w:type="dxa"/>
            <w:shd w:val="clear" w:color="auto" w:fill="F9F9FB"/>
          </w:tcPr>
          <w:p w14:paraId="14A64F3B"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23949108" w14:textId="77777777" w:rsidTr="00F54456">
        <w:tc>
          <w:tcPr>
            <w:tcW w:w="833" w:type="dxa"/>
            <w:shd w:val="clear" w:color="auto" w:fill="E0E0E0"/>
          </w:tcPr>
          <w:p w14:paraId="13FE69FA"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EC5</w:t>
            </w:r>
          </w:p>
        </w:tc>
        <w:tc>
          <w:tcPr>
            <w:tcW w:w="1156" w:type="dxa"/>
            <w:shd w:val="clear" w:color="auto" w:fill="F9F9FB"/>
          </w:tcPr>
          <w:p w14:paraId="223449C1"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2.95</w:t>
            </w:r>
          </w:p>
        </w:tc>
        <w:tc>
          <w:tcPr>
            <w:tcW w:w="1581" w:type="dxa"/>
            <w:shd w:val="clear" w:color="auto" w:fill="F9F9FB"/>
          </w:tcPr>
          <w:p w14:paraId="4AFE31D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1.127</w:t>
            </w:r>
          </w:p>
        </w:tc>
        <w:tc>
          <w:tcPr>
            <w:tcW w:w="1156" w:type="dxa"/>
            <w:shd w:val="clear" w:color="auto" w:fill="F9F9FB"/>
          </w:tcPr>
          <w:p w14:paraId="14CB4FA4"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bl>
    <w:p w14:paraId="5DF25E70"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833"/>
        <w:gridCol w:w="1666"/>
        <w:gridCol w:w="1666"/>
        <w:gridCol w:w="1666"/>
        <w:gridCol w:w="1666"/>
      </w:tblGrid>
      <w:tr w:rsidR="001169B3" w:rsidRPr="001169B3" w14:paraId="31D8FB3D" w14:textId="77777777" w:rsidTr="00F54456">
        <w:tc>
          <w:tcPr>
            <w:tcW w:w="7497" w:type="dxa"/>
            <w:gridSpan w:val="5"/>
            <w:shd w:val="clear" w:color="auto" w:fill="FFFFFF"/>
            <w:vAlign w:val="center"/>
          </w:tcPr>
          <w:p w14:paraId="361DD74A"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Item-Total Statistics</w:t>
            </w:r>
          </w:p>
        </w:tc>
      </w:tr>
      <w:tr w:rsidR="007B738F" w14:paraId="4DE4DDED" w14:textId="77777777" w:rsidTr="00F54456">
        <w:tc>
          <w:tcPr>
            <w:tcW w:w="833" w:type="dxa"/>
            <w:shd w:val="clear" w:color="auto" w:fill="FFFFFF"/>
            <w:vAlign w:val="bottom"/>
          </w:tcPr>
          <w:p w14:paraId="6C2B2654" w14:textId="77777777" w:rsidR="001169B3" w:rsidRPr="001169B3" w:rsidRDefault="001169B3" w:rsidP="00F54456">
            <w:pPr>
              <w:spacing w:before="15" w:after="5"/>
              <w:ind w:left="30" w:right="40"/>
              <w:rPr>
                <w:rFonts w:asciiTheme="majorHAnsi" w:hAnsiTheme="majorHAnsi" w:cstheme="majorHAnsi"/>
                <w:sz w:val="20"/>
                <w:szCs w:val="20"/>
              </w:rPr>
            </w:pPr>
          </w:p>
        </w:tc>
        <w:tc>
          <w:tcPr>
            <w:tcW w:w="1666" w:type="dxa"/>
            <w:shd w:val="clear" w:color="auto" w:fill="FFFFFF"/>
            <w:vAlign w:val="bottom"/>
          </w:tcPr>
          <w:p w14:paraId="4E6A562E"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Scale Mean if Item Deleted</w:t>
            </w:r>
          </w:p>
        </w:tc>
        <w:tc>
          <w:tcPr>
            <w:tcW w:w="1666" w:type="dxa"/>
            <w:shd w:val="clear" w:color="auto" w:fill="FFFFFF"/>
            <w:vAlign w:val="bottom"/>
          </w:tcPr>
          <w:p w14:paraId="607911AE"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Scale Variance if Item Deleted</w:t>
            </w:r>
          </w:p>
        </w:tc>
        <w:tc>
          <w:tcPr>
            <w:tcW w:w="1666" w:type="dxa"/>
            <w:shd w:val="clear" w:color="auto" w:fill="FFFFFF"/>
            <w:vAlign w:val="bottom"/>
          </w:tcPr>
          <w:p w14:paraId="1FA81A6D"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Corrected Item-Total Correlation</w:t>
            </w:r>
          </w:p>
        </w:tc>
        <w:tc>
          <w:tcPr>
            <w:tcW w:w="1666" w:type="dxa"/>
            <w:shd w:val="clear" w:color="auto" w:fill="FFFFFF"/>
            <w:vAlign w:val="bottom"/>
          </w:tcPr>
          <w:p w14:paraId="0F0A95C0"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Cronbach's Alpha if Item Deleted</w:t>
            </w:r>
          </w:p>
        </w:tc>
      </w:tr>
      <w:tr w:rsidR="007B738F" w14:paraId="2EAFBCBD" w14:textId="77777777" w:rsidTr="00F54456">
        <w:tc>
          <w:tcPr>
            <w:tcW w:w="833" w:type="dxa"/>
            <w:shd w:val="clear" w:color="auto" w:fill="E0E0E0"/>
          </w:tcPr>
          <w:p w14:paraId="6E0476DE"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EC1</w:t>
            </w:r>
          </w:p>
        </w:tc>
        <w:tc>
          <w:tcPr>
            <w:tcW w:w="1666" w:type="dxa"/>
            <w:shd w:val="clear" w:color="auto" w:fill="F9F9FB"/>
          </w:tcPr>
          <w:p w14:paraId="3C51032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11.85</w:t>
            </w:r>
          </w:p>
        </w:tc>
        <w:tc>
          <w:tcPr>
            <w:tcW w:w="1666" w:type="dxa"/>
            <w:shd w:val="clear" w:color="auto" w:fill="F9F9FB"/>
          </w:tcPr>
          <w:p w14:paraId="0AF2ED93"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14.470</w:t>
            </w:r>
          </w:p>
        </w:tc>
        <w:tc>
          <w:tcPr>
            <w:tcW w:w="1666" w:type="dxa"/>
            <w:shd w:val="clear" w:color="auto" w:fill="F9F9FB"/>
          </w:tcPr>
          <w:p w14:paraId="2490E44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.759</w:t>
            </w:r>
          </w:p>
        </w:tc>
        <w:tc>
          <w:tcPr>
            <w:tcW w:w="1666" w:type="dxa"/>
            <w:shd w:val="clear" w:color="auto" w:fill="F9F9FB"/>
          </w:tcPr>
          <w:p w14:paraId="6592B416"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.865</w:t>
            </w:r>
          </w:p>
        </w:tc>
      </w:tr>
      <w:tr w:rsidR="007B738F" w14:paraId="3B4D473F" w14:textId="77777777" w:rsidTr="00F54456">
        <w:tc>
          <w:tcPr>
            <w:tcW w:w="833" w:type="dxa"/>
            <w:shd w:val="clear" w:color="auto" w:fill="E0E0E0"/>
          </w:tcPr>
          <w:p w14:paraId="3344C367"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EC2</w:t>
            </w:r>
          </w:p>
        </w:tc>
        <w:tc>
          <w:tcPr>
            <w:tcW w:w="1666" w:type="dxa"/>
            <w:shd w:val="clear" w:color="auto" w:fill="F9F9FB"/>
          </w:tcPr>
          <w:p w14:paraId="70090E3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11.82</w:t>
            </w:r>
          </w:p>
        </w:tc>
        <w:tc>
          <w:tcPr>
            <w:tcW w:w="1666" w:type="dxa"/>
            <w:shd w:val="clear" w:color="auto" w:fill="F9F9FB"/>
          </w:tcPr>
          <w:p w14:paraId="267294D1"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15.011</w:t>
            </w:r>
          </w:p>
        </w:tc>
        <w:tc>
          <w:tcPr>
            <w:tcW w:w="1666" w:type="dxa"/>
            <w:shd w:val="clear" w:color="auto" w:fill="F9F9FB"/>
          </w:tcPr>
          <w:p w14:paraId="14C3EB1F"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.708</w:t>
            </w:r>
          </w:p>
        </w:tc>
        <w:tc>
          <w:tcPr>
            <w:tcW w:w="1666" w:type="dxa"/>
            <w:shd w:val="clear" w:color="auto" w:fill="F9F9FB"/>
          </w:tcPr>
          <w:p w14:paraId="3B1FCBE5"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.876</w:t>
            </w:r>
          </w:p>
        </w:tc>
      </w:tr>
      <w:tr w:rsidR="007B738F" w14:paraId="57D98C4B" w14:textId="77777777" w:rsidTr="00F54456">
        <w:tc>
          <w:tcPr>
            <w:tcW w:w="833" w:type="dxa"/>
            <w:shd w:val="clear" w:color="auto" w:fill="E0E0E0"/>
          </w:tcPr>
          <w:p w14:paraId="53629DDB"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EC3</w:t>
            </w:r>
          </w:p>
        </w:tc>
        <w:tc>
          <w:tcPr>
            <w:tcW w:w="1666" w:type="dxa"/>
            <w:shd w:val="clear" w:color="auto" w:fill="F9F9FB"/>
          </w:tcPr>
          <w:p w14:paraId="094EC0D7"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11.83</w:t>
            </w:r>
          </w:p>
        </w:tc>
        <w:tc>
          <w:tcPr>
            <w:tcW w:w="1666" w:type="dxa"/>
            <w:shd w:val="clear" w:color="auto" w:fill="F9F9FB"/>
          </w:tcPr>
          <w:p w14:paraId="2D48A943"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14.772</w:t>
            </w:r>
          </w:p>
        </w:tc>
        <w:tc>
          <w:tcPr>
            <w:tcW w:w="1666" w:type="dxa"/>
            <w:shd w:val="clear" w:color="auto" w:fill="F9F9FB"/>
          </w:tcPr>
          <w:p w14:paraId="579228CF"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.735</w:t>
            </w:r>
          </w:p>
        </w:tc>
        <w:tc>
          <w:tcPr>
            <w:tcW w:w="1666" w:type="dxa"/>
            <w:shd w:val="clear" w:color="auto" w:fill="F9F9FB"/>
          </w:tcPr>
          <w:p w14:paraId="1D347341"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.870</w:t>
            </w:r>
          </w:p>
        </w:tc>
      </w:tr>
      <w:tr w:rsidR="007B738F" w14:paraId="10AA6190" w14:textId="77777777" w:rsidTr="00F54456">
        <w:tc>
          <w:tcPr>
            <w:tcW w:w="833" w:type="dxa"/>
            <w:shd w:val="clear" w:color="auto" w:fill="E0E0E0"/>
          </w:tcPr>
          <w:p w14:paraId="3D5741E7"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EC4</w:t>
            </w:r>
          </w:p>
        </w:tc>
        <w:tc>
          <w:tcPr>
            <w:tcW w:w="1666" w:type="dxa"/>
            <w:shd w:val="clear" w:color="auto" w:fill="F9F9FB"/>
          </w:tcPr>
          <w:p w14:paraId="57881FD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11.87</w:t>
            </w:r>
          </w:p>
        </w:tc>
        <w:tc>
          <w:tcPr>
            <w:tcW w:w="1666" w:type="dxa"/>
            <w:shd w:val="clear" w:color="auto" w:fill="F9F9FB"/>
          </w:tcPr>
          <w:p w14:paraId="1C3AA366"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14.376</w:t>
            </w:r>
          </w:p>
        </w:tc>
        <w:tc>
          <w:tcPr>
            <w:tcW w:w="1666" w:type="dxa"/>
            <w:shd w:val="clear" w:color="auto" w:fill="F9F9FB"/>
          </w:tcPr>
          <w:p w14:paraId="109B322F"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.775</w:t>
            </w:r>
          </w:p>
        </w:tc>
        <w:tc>
          <w:tcPr>
            <w:tcW w:w="1666" w:type="dxa"/>
            <w:shd w:val="clear" w:color="auto" w:fill="F9F9FB"/>
          </w:tcPr>
          <w:p w14:paraId="2CE0FC6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.861</w:t>
            </w:r>
          </w:p>
        </w:tc>
      </w:tr>
      <w:tr w:rsidR="007B738F" w14:paraId="4DE7AFE5" w14:textId="77777777" w:rsidTr="00F54456">
        <w:tc>
          <w:tcPr>
            <w:tcW w:w="833" w:type="dxa"/>
            <w:shd w:val="clear" w:color="auto" w:fill="E0E0E0"/>
          </w:tcPr>
          <w:p w14:paraId="0731D99C"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EC5</w:t>
            </w:r>
          </w:p>
        </w:tc>
        <w:tc>
          <w:tcPr>
            <w:tcW w:w="1666" w:type="dxa"/>
            <w:shd w:val="clear" w:color="auto" w:fill="F9F9FB"/>
          </w:tcPr>
          <w:p w14:paraId="1E75F417"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11.86</w:t>
            </w:r>
          </w:p>
        </w:tc>
        <w:tc>
          <w:tcPr>
            <w:tcW w:w="1666" w:type="dxa"/>
            <w:shd w:val="clear" w:color="auto" w:fill="F9F9FB"/>
          </w:tcPr>
          <w:p w14:paraId="2E21D59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14.934</w:t>
            </w:r>
          </w:p>
        </w:tc>
        <w:tc>
          <w:tcPr>
            <w:tcW w:w="1666" w:type="dxa"/>
            <w:shd w:val="clear" w:color="auto" w:fill="F9F9FB"/>
          </w:tcPr>
          <w:p w14:paraId="630C0DBF"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.710</w:t>
            </w:r>
          </w:p>
        </w:tc>
        <w:tc>
          <w:tcPr>
            <w:tcW w:w="1666" w:type="dxa"/>
            <w:shd w:val="clear" w:color="auto" w:fill="F9F9FB"/>
          </w:tcPr>
          <w:p w14:paraId="607836F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.876</w:t>
            </w:r>
          </w:p>
        </w:tc>
      </w:tr>
    </w:tbl>
    <w:p w14:paraId="0FE2DD87"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1156"/>
        <w:gridCol w:w="1156"/>
        <w:gridCol w:w="1581"/>
        <w:gridCol w:w="1241"/>
      </w:tblGrid>
      <w:tr w:rsidR="001169B3" w:rsidRPr="001169B3" w14:paraId="347FA64C" w14:textId="77777777" w:rsidTr="00F54456">
        <w:tc>
          <w:tcPr>
            <w:tcW w:w="5134" w:type="dxa"/>
            <w:gridSpan w:val="4"/>
            <w:shd w:val="clear" w:color="auto" w:fill="FFFFFF"/>
            <w:vAlign w:val="center"/>
          </w:tcPr>
          <w:p w14:paraId="0D594383"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Scale Statistics</w:t>
            </w:r>
          </w:p>
        </w:tc>
      </w:tr>
      <w:tr w:rsidR="007B738F" w14:paraId="46266E20" w14:textId="77777777" w:rsidTr="00F54456">
        <w:tc>
          <w:tcPr>
            <w:tcW w:w="1156" w:type="dxa"/>
            <w:shd w:val="clear" w:color="auto" w:fill="FFFFFF"/>
            <w:vAlign w:val="bottom"/>
          </w:tcPr>
          <w:p w14:paraId="201B83CF"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Mean</w:t>
            </w:r>
          </w:p>
        </w:tc>
        <w:tc>
          <w:tcPr>
            <w:tcW w:w="1156" w:type="dxa"/>
            <w:shd w:val="clear" w:color="auto" w:fill="FFFFFF"/>
            <w:vAlign w:val="bottom"/>
          </w:tcPr>
          <w:p w14:paraId="5A9C59A4"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Variance</w:t>
            </w:r>
          </w:p>
        </w:tc>
        <w:tc>
          <w:tcPr>
            <w:tcW w:w="1581" w:type="dxa"/>
            <w:shd w:val="clear" w:color="auto" w:fill="FFFFFF"/>
            <w:vAlign w:val="bottom"/>
          </w:tcPr>
          <w:p w14:paraId="3B27C052"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Std. Deviation</w:t>
            </w:r>
          </w:p>
        </w:tc>
        <w:tc>
          <w:tcPr>
            <w:tcW w:w="1241" w:type="dxa"/>
            <w:shd w:val="clear" w:color="auto" w:fill="FFFFFF"/>
            <w:vAlign w:val="bottom"/>
          </w:tcPr>
          <w:p w14:paraId="7F09D829"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 of Items</w:t>
            </w:r>
          </w:p>
        </w:tc>
      </w:tr>
      <w:tr w:rsidR="007B738F" w14:paraId="16731E5E" w14:textId="77777777" w:rsidTr="00F54456">
        <w:tc>
          <w:tcPr>
            <w:tcW w:w="1156" w:type="dxa"/>
            <w:shd w:val="clear" w:color="auto" w:fill="F9F9FB"/>
          </w:tcPr>
          <w:p w14:paraId="73AFDA16"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14.81</w:t>
            </w:r>
          </w:p>
        </w:tc>
        <w:tc>
          <w:tcPr>
            <w:tcW w:w="1156" w:type="dxa"/>
            <w:shd w:val="clear" w:color="auto" w:fill="F9F9FB"/>
          </w:tcPr>
          <w:p w14:paraId="3C4E669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22.389</w:t>
            </w:r>
          </w:p>
        </w:tc>
        <w:tc>
          <w:tcPr>
            <w:tcW w:w="1581" w:type="dxa"/>
            <w:shd w:val="clear" w:color="auto" w:fill="F9F9FB"/>
          </w:tcPr>
          <w:p w14:paraId="26C29E93"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4.732</w:t>
            </w:r>
          </w:p>
        </w:tc>
        <w:tc>
          <w:tcPr>
            <w:tcW w:w="1241" w:type="dxa"/>
            <w:shd w:val="clear" w:color="auto" w:fill="F9F9FB"/>
          </w:tcPr>
          <w:p w14:paraId="134A4093"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5</w:t>
            </w:r>
          </w:p>
        </w:tc>
      </w:tr>
    </w:tbl>
    <w:p w14:paraId="58867249" w14:textId="77777777" w:rsidR="001169B3" w:rsidRPr="001169B3" w:rsidRDefault="001169B3" w:rsidP="001169B3">
      <w:pPr>
        <w:rPr>
          <w:rFonts w:asciiTheme="majorHAnsi" w:hAnsiTheme="majorHAnsi" w:cstheme="majorHAnsi"/>
          <w:sz w:val="20"/>
          <w:szCs w:val="20"/>
        </w:rPr>
      </w:pPr>
    </w:p>
    <w:p w14:paraId="38DB2DC4" w14:textId="77777777" w:rsidR="001169B3" w:rsidRPr="001169B3" w:rsidRDefault="001169B3" w:rsidP="001169B3">
      <w:pPr>
        <w:spacing w:before="200"/>
        <w:rPr>
          <w:rFonts w:asciiTheme="majorHAnsi" w:hAnsiTheme="majorHAnsi" w:cstheme="majorHAnsi"/>
          <w:sz w:val="20"/>
          <w:szCs w:val="20"/>
        </w:rPr>
      </w:pPr>
      <w:r w:rsidRPr="001169B3">
        <w:rPr>
          <w:rFonts w:asciiTheme="majorHAnsi" w:eastAsia="Arial" w:hAnsiTheme="majorHAnsi" w:cstheme="majorHAnsi"/>
          <w:b/>
          <w:color w:val="000000"/>
          <w:sz w:val="20"/>
          <w:szCs w:val="20"/>
        </w:rPr>
        <w:cr/>
        <w:t>Reliability</w:t>
      </w:r>
      <w:r w:rsidRPr="001169B3">
        <w:rPr>
          <w:rFonts w:asciiTheme="majorHAnsi" w:eastAsia="Arial" w:hAnsiTheme="majorHAnsi" w:cstheme="majorHAnsi"/>
          <w:b/>
          <w:color w:val="000000"/>
          <w:sz w:val="20"/>
          <w:szCs w:val="20"/>
        </w:rPr>
        <w:cr/>
        <w:t>Scale: ALL VARIABLES</w:t>
      </w:r>
    </w:p>
    <w:tbl>
      <w:tblPr>
        <w:tblW w:w="0" w:type="auto"/>
        <w:tblInd w:w="10" w:type="dxa"/>
        <w:tblLayout w:type="fixed"/>
        <w:tblCellMar>
          <w:left w:w="10" w:type="dxa"/>
          <w:right w:w="10" w:type="dxa"/>
        </w:tblCellMar>
        <w:tblLook w:val="0000" w:firstRow="0" w:lastRow="0" w:firstColumn="0" w:lastColumn="0" w:noHBand="0" w:noVBand="0"/>
      </w:tblPr>
      <w:tblGrid>
        <w:gridCol w:w="833"/>
        <w:gridCol w:w="1224"/>
        <w:gridCol w:w="1156"/>
        <w:gridCol w:w="1156"/>
      </w:tblGrid>
      <w:tr w:rsidR="001169B3" w:rsidRPr="001169B3" w14:paraId="44082EBB" w14:textId="77777777" w:rsidTr="00F54456">
        <w:tc>
          <w:tcPr>
            <w:tcW w:w="4369" w:type="dxa"/>
            <w:gridSpan w:val="4"/>
            <w:shd w:val="clear" w:color="auto" w:fill="FFFFFF"/>
            <w:vAlign w:val="center"/>
          </w:tcPr>
          <w:p w14:paraId="4B778A79"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Case Processing Summary</w:t>
            </w:r>
          </w:p>
        </w:tc>
      </w:tr>
      <w:tr w:rsidR="007B738F" w14:paraId="6FC241D3" w14:textId="77777777" w:rsidTr="00F54456">
        <w:tc>
          <w:tcPr>
            <w:tcW w:w="2057" w:type="dxa"/>
            <w:gridSpan w:val="2"/>
            <w:shd w:val="clear" w:color="auto" w:fill="FFFFFF"/>
            <w:vAlign w:val="bottom"/>
          </w:tcPr>
          <w:p w14:paraId="08F58F8F" w14:textId="77777777" w:rsidR="001169B3" w:rsidRPr="001169B3" w:rsidRDefault="001169B3" w:rsidP="00F54456">
            <w:pPr>
              <w:spacing w:before="15" w:after="5"/>
              <w:ind w:left="30" w:right="40"/>
              <w:rPr>
                <w:rFonts w:asciiTheme="majorHAnsi" w:hAnsiTheme="majorHAnsi" w:cstheme="majorHAnsi"/>
                <w:sz w:val="20"/>
                <w:szCs w:val="20"/>
              </w:rPr>
            </w:pPr>
          </w:p>
        </w:tc>
        <w:tc>
          <w:tcPr>
            <w:tcW w:w="1156" w:type="dxa"/>
            <w:shd w:val="clear" w:color="auto" w:fill="FFFFFF"/>
            <w:vAlign w:val="bottom"/>
          </w:tcPr>
          <w:p w14:paraId="4F910956"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w:t>
            </w:r>
          </w:p>
        </w:tc>
        <w:tc>
          <w:tcPr>
            <w:tcW w:w="1156" w:type="dxa"/>
            <w:shd w:val="clear" w:color="auto" w:fill="FFFFFF"/>
            <w:vAlign w:val="bottom"/>
          </w:tcPr>
          <w:p w14:paraId="0A1FFE6A"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w:t>
            </w:r>
          </w:p>
        </w:tc>
      </w:tr>
      <w:tr w:rsidR="007B738F" w14:paraId="41EBD738" w14:textId="77777777" w:rsidTr="00F54456">
        <w:tc>
          <w:tcPr>
            <w:tcW w:w="833" w:type="dxa"/>
            <w:vMerge w:val="restart"/>
            <w:shd w:val="clear" w:color="auto" w:fill="E0E0E0"/>
          </w:tcPr>
          <w:p w14:paraId="45B06BB8"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Cases</w:t>
            </w:r>
          </w:p>
        </w:tc>
        <w:tc>
          <w:tcPr>
            <w:tcW w:w="1224" w:type="dxa"/>
            <w:shd w:val="clear" w:color="auto" w:fill="E0E0E0"/>
          </w:tcPr>
          <w:p w14:paraId="1C215414"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Valid</w:t>
            </w:r>
          </w:p>
        </w:tc>
        <w:tc>
          <w:tcPr>
            <w:tcW w:w="1156" w:type="dxa"/>
            <w:shd w:val="clear" w:color="auto" w:fill="F9F9FB"/>
          </w:tcPr>
          <w:p w14:paraId="45A33BC3"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c>
          <w:tcPr>
            <w:tcW w:w="1156" w:type="dxa"/>
            <w:shd w:val="clear" w:color="auto" w:fill="F9F9FB"/>
          </w:tcPr>
          <w:p w14:paraId="2238800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100.0</w:t>
            </w:r>
          </w:p>
        </w:tc>
      </w:tr>
      <w:tr w:rsidR="007B738F" w14:paraId="63590110" w14:textId="77777777" w:rsidTr="00F54456">
        <w:tc>
          <w:tcPr>
            <w:tcW w:w="833" w:type="dxa"/>
            <w:vMerge/>
          </w:tcPr>
          <w:p w14:paraId="18B4BAE6" w14:textId="77777777" w:rsidR="001169B3" w:rsidRPr="001169B3" w:rsidRDefault="001169B3" w:rsidP="00F54456">
            <w:pPr>
              <w:rPr>
                <w:rFonts w:asciiTheme="majorHAnsi" w:hAnsiTheme="majorHAnsi" w:cstheme="majorHAnsi"/>
                <w:sz w:val="20"/>
                <w:szCs w:val="20"/>
              </w:rPr>
            </w:pPr>
          </w:p>
        </w:tc>
        <w:tc>
          <w:tcPr>
            <w:tcW w:w="1224" w:type="dxa"/>
            <w:shd w:val="clear" w:color="auto" w:fill="E0E0E0"/>
          </w:tcPr>
          <w:p w14:paraId="6872CF9C"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Excluded</w:t>
            </w:r>
            <w:r w:rsidRPr="001169B3">
              <w:rPr>
                <w:rFonts w:asciiTheme="majorHAnsi" w:hAnsiTheme="majorHAnsi" w:cstheme="majorHAnsi"/>
                <w:sz w:val="20"/>
                <w:szCs w:val="20"/>
                <w:vertAlign w:val="superscript"/>
              </w:rPr>
              <w:t>a</w:t>
            </w:r>
          </w:p>
        </w:tc>
        <w:tc>
          <w:tcPr>
            <w:tcW w:w="1156" w:type="dxa"/>
            <w:shd w:val="clear" w:color="auto" w:fill="F9F9FB"/>
          </w:tcPr>
          <w:p w14:paraId="17938D8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0</w:t>
            </w:r>
          </w:p>
        </w:tc>
        <w:tc>
          <w:tcPr>
            <w:tcW w:w="1156" w:type="dxa"/>
            <w:shd w:val="clear" w:color="auto" w:fill="F9F9FB"/>
          </w:tcPr>
          <w:p w14:paraId="12A8750B"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.0</w:t>
            </w:r>
          </w:p>
        </w:tc>
      </w:tr>
      <w:tr w:rsidR="007B738F" w14:paraId="29691BAD" w14:textId="77777777" w:rsidTr="00F54456">
        <w:tc>
          <w:tcPr>
            <w:tcW w:w="833" w:type="dxa"/>
            <w:vMerge/>
          </w:tcPr>
          <w:p w14:paraId="60DF7DBD" w14:textId="77777777" w:rsidR="001169B3" w:rsidRPr="001169B3" w:rsidRDefault="001169B3" w:rsidP="00F54456">
            <w:pPr>
              <w:rPr>
                <w:rFonts w:asciiTheme="majorHAnsi" w:hAnsiTheme="majorHAnsi" w:cstheme="majorHAnsi"/>
                <w:sz w:val="20"/>
                <w:szCs w:val="20"/>
              </w:rPr>
            </w:pPr>
          </w:p>
        </w:tc>
        <w:tc>
          <w:tcPr>
            <w:tcW w:w="1224" w:type="dxa"/>
            <w:shd w:val="clear" w:color="auto" w:fill="E0E0E0"/>
          </w:tcPr>
          <w:p w14:paraId="78E7A634"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Total</w:t>
            </w:r>
          </w:p>
        </w:tc>
        <w:tc>
          <w:tcPr>
            <w:tcW w:w="1156" w:type="dxa"/>
            <w:shd w:val="clear" w:color="auto" w:fill="F9F9FB"/>
          </w:tcPr>
          <w:p w14:paraId="69E02454"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c>
          <w:tcPr>
            <w:tcW w:w="1156" w:type="dxa"/>
            <w:shd w:val="clear" w:color="auto" w:fill="F9F9FB"/>
          </w:tcPr>
          <w:p w14:paraId="56DEAC11"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100.0</w:t>
            </w:r>
          </w:p>
        </w:tc>
      </w:tr>
      <w:tr w:rsidR="001169B3" w:rsidRPr="001169B3" w14:paraId="0EEBF4D9" w14:textId="77777777" w:rsidTr="00F54456">
        <w:tc>
          <w:tcPr>
            <w:tcW w:w="4369" w:type="dxa"/>
            <w:gridSpan w:val="4"/>
            <w:shd w:val="clear" w:color="auto" w:fill="FFFFFF"/>
          </w:tcPr>
          <w:p w14:paraId="26EDE160" w14:textId="77777777" w:rsidR="001169B3" w:rsidRPr="001169B3" w:rsidRDefault="001169B3" w:rsidP="00F54456">
            <w:pPr>
              <w:rPr>
                <w:rFonts w:asciiTheme="majorHAnsi" w:hAnsiTheme="majorHAnsi" w:cstheme="majorHAnsi"/>
                <w:sz w:val="20"/>
                <w:szCs w:val="20"/>
              </w:rPr>
            </w:pPr>
            <w:r w:rsidRPr="001169B3">
              <w:rPr>
                <w:rFonts w:asciiTheme="majorHAnsi" w:eastAsia="Arial" w:hAnsiTheme="majorHAnsi" w:cstheme="majorHAnsi"/>
                <w:color w:val="010205"/>
                <w:sz w:val="20"/>
                <w:szCs w:val="20"/>
              </w:rPr>
              <w:t>a. Listwise deletion based on all variables in the procedure.</w:t>
            </w:r>
          </w:p>
        </w:tc>
      </w:tr>
    </w:tbl>
    <w:p w14:paraId="0D1CDB90"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1666"/>
        <w:gridCol w:w="1241"/>
      </w:tblGrid>
      <w:tr w:rsidR="001169B3" w:rsidRPr="001169B3" w14:paraId="0B54B700" w14:textId="77777777" w:rsidTr="00F54456">
        <w:tc>
          <w:tcPr>
            <w:tcW w:w="2907" w:type="dxa"/>
            <w:gridSpan w:val="2"/>
            <w:shd w:val="clear" w:color="auto" w:fill="FFFFFF"/>
            <w:vAlign w:val="center"/>
          </w:tcPr>
          <w:p w14:paraId="271FD5AB"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Reliability Statistics</w:t>
            </w:r>
          </w:p>
        </w:tc>
      </w:tr>
      <w:tr w:rsidR="007B738F" w14:paraId="79E2C072" w14:textId="77777777" w:rsidTr="00F54456">
        <w:tc>
          <w:tcPr>
            <w:tcW w:w="1666" w:type="dxa"/>
            <w:shd w:val="clear" w:color="auto" w:fill="FFFFFF"/>
            <w:vAlign w:val="bottom"/>
          </w:tcPr>
          <w:p w14:paraId="4BFD1F1D"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Cronbach's Alpha</w:t>
            </w:r>
          </w:p>
        </w:tc>
        <w:tc>
          <w:tcPr>
            <w:tcW w:w="1241" w:type="dxa"/>
            <w:shd w:val="clear" w:color="auto" w:fill="FFFFFF"/>
            <w:vAlign w:val="bottom"/>
          </w:tcPr>
          <w:p w14:paraId="489F8A81"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 of Items</w:t>
            </w:r>
          </w:p>
        </w:tc>
      </w:tr>
      <w:tr w:rsidR="007B738F" w14:paraId="43FF2257" w14:textId="77777777" w:rsidTr="00F54456">
        <w:tc>
          <w:tcPr>
            <w:tcW w:w="1666" w:type="dxa"/>
            <w:shd w:val="clear" w:color="auto" w:fill="F9F9FB"/>
          </w:tcPr>
          <w:p w14:paraId="00E03A6C"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.921</w:t>
            </w:r>
          </w:p>
        </w:tc>
        <w:tc>
          <w:tcPr>
            <w:tcW w:w="1241" w:type="dxa"/>
            <w:shd w:val="clear" w:color="auto" w:fill="F9F9FB"/>
          </w:tcPr>
          <w:p w14:paraId="352DDFA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5</w:t>
            </w:r>
          </w:p>
        </w:tc>
      </w:tr>
    </w:tbl>
    <w:p w14:paraId="1B13DE00"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833"/>
        <w:gridCol w:w="1156"/>
        <w:gridCol w:w="1581"/>
        <w:gridCol w:w="1156"/>
      </w:tblGrid>
      <w:tr w:rsidR="001169B3" w:rsidRPr="001169B3" w14:paraId="62BBD8BF" w14:textId="77777777" w:rsidTr="00F54456">
        <w:tc>
          <w:tcPr>
            <w:tcW w:w="4726" w:type="dxa"/>
            <w:gridSpan w:val="4"/>
            <w:shd w:val="clear" w:color="auto" w:fill="FFFFFF"/>
            <w:vAlign w:val="center"/>
          </w:tcPr>
          <w:p w14:paraId="6438665D"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Item Statistics</w:t>
            </w:r>
          </w:p>
        </w:tc>
      </w:tr>
      <w:tr w:rsidR="007B738F" w14:paraId="6B40D1F3" w14:textId="77777777" w:rsidTr="00F54456">
        <w:tc>
          <w:tcPr>
            <w:tcW w:w="833" w:type="dxa"/>
            <w:shd w:val="clear" w:color="auto" w:fill="FFFFFF"/>
            <w:vAlign w:val="bottom"/>
          </w:tcPr>
          <w:p w14:paraId="5B7704DB" w14:textId="77777777" w:rsidR="001169B3" w:rsidRPr="001169B3" w:rsidRDefault="001169B3" w:rsidP="00F54456">
            <w:pPr>
              <w:spacing w:before="15" w:after="5"/>
              <w:ind w:left="30" w:right="40"/>
              <w:rPr>
                <w:rFonts w:asciiTheme="majorHAnsi" w:hAnsiTheme="majorHAnsi" w:cstheme="majorHAnsi"/>
                <w:sz w:val="20"/>
                <w:szCs w:val="20"/>
              </w:rPr>
            </w:pPr>
          </w:p>
        </w:tc>
        <w:tc>
          <w:tcPr>
            <w:tcW w:w="1156" w:type="dxa"/>
            <w:shd w:val="clear" w:color="auto" w:fill="FFFFFF"/>
            <w:vAlign w:val="bottom"/>
          </w:tcPr>
          <w:p w14:paraId="00022DDD"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Mean</w:t>
            </w:r>
          </w:p>
        </w:tc>
        <w:tc>
          <w:tcPr>
            <w:tcW w:w="1581" w:type="dxa"/>
            <w:shd w:val="clear" w:color="auto" w:fill="FFFFFF"/>
            <w:vAlign w:val="bottom"/>
          </w:tcPr>
          <w:p w14:paraId="6EA624C4"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Std. Deviation</w:t>
            </w:r>
          </w:p>
        </w:tc>
        <w:tc>
          <w:tcPr>
            <w:tcW w:w="1156" w:type="dxa"/>
            <w:shd w:val="clear" w:color="auto" w:fill="FFFFFF"/>
            <w:vAlign w:val="bottom"/>
          </w:tcPr>
          <w:p w14:paraId="76DD56DB"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w:t>
            </w:r>
          </w:p>
        </w:tc>
      </w:tr>
      <w:tr w:rsidR="007B738F" w14:paraId="50C37E12" w14:textId="77777777" w:rsidTr="00F54456">
        <w:tc>
          <w:tcPr>
            <w:tcW w:w="833" w:type="dxa"/>
            <w:shd w:val="clear" w:color="auto" w:fill="E0E0E0"/>
          </w:tcPr>
          <w:p w14:paraId="2DC54178"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LMC1</w:t>
            </w:r>
          </w:p>
        </w:tc>
        <w:tc>
          <w:tcPr>
            <w:tcW w:w="1156" w:type="dxa"/>
            <w:shd w:val="clear" w:color="auto" w:fill="F9F9FB"/>
          </w:tcPr>
          <w:p w14:paraId="036D5B2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3.03</w:t>
            </w:r>
          </w:p>
        </w:tc>
        <w:tc>
          <w:tcPr>
            <w:tcW w:w="1581" w:type="dxa"/>
            <w:shd w:val="clear" w:color="auto" w:fill="F9F9FB"/>
          </w:tcPr>
          <w:p w14:paraId="154DE63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1.081</w:t>
            </w:r>
          </w:p>
        </w:tc>
        <w:tc>
          <w:tcPr>
            <w:tcW w:w="1156" w:type="dxa"/>
            <w:shd w:val="clear" w:color="auto" w:fill="F9F9FB"/>
          </w:tcPr>
          <w:p w14:paraId="6885B507"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7F7474BE" w14:textId="77777777" w:rsidTr="00F54456">
        <w:tc>
          <w:tcPr>
            <w:tcW w:w="833" w:type="dxa"/>
            <w:shd w:val="clear" w:color="auto" w:fill="E0E0E0"/>
          </w:tcPr>
          <w:p w14:paraId="55B3C08F"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LMC2</w:t>
            </w:r>
          </w:p>
        </w:tc>
        <w:tc>
          <w:tcPr>
            <w:tcW w:w="1156" w:type="dxa"/>
            <w:shd w:val="clear" w:color="auto" w:fill="F9F9FB"/>
          </w:tcPr>
          <w:p w14:paraId="6BEF21DC"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3.02</w:t>
            </w:r>
          </w:p>
        </w:tc>
        <w:tc>
          <w:tcPr>
            <w:tcW w:w="1581" w:type="dxa"/>
            <w:shd w:val="clear" w:color="auto" w:fill="F9F9FB"/>
          </w:tcPr>
          <w:p w14:paraId="4FF2F50C"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1.099</w:t>
            </w:r>
          </w:p>
        </w:tc>
        <w:tc>
          <w:tcPr>
            <w:tcW w:w="1156" w:type="dxa"/>
            <w:shd w:val="clear" w:color="auto" w:fill="F9F9FB"/>
          </w:tcPr>
          <w:p w14:paraId="36AFBE6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36ABA8C9" w14:textId="77777777" w:rsidTr="00F54456">
        <w:tc>
          <w:tcPr>
            <w:tcW w:w="833" w:type="dxa"/>
            <w:shd w:val="clear" w:color="auto" w:fill="E0E0E0"/>
          </w:tcPr>
          <w:p w14:paraId="3B80B506"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LMC3</w:t>
            </w:r>
          </w:p>
        </w:tc>
        <w:tc>
          <w:tcPr>
            <w:tcW w:w="1156" w:type="dxa"/>
            <w:shd w:val="clear" w:color="auto" w:fill="F9F9FB"/>
          </w:tcPr>
          <w:p w14:paraId="53AD7674"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3.07</w:t>
            </w:r>
          </w:p>
        </w:tc>
        <w:tc>
          <w:tcPr>
            <w:tcW w:w="1581" w:type="dxa"/>
            <w:shd w:val="clear" w:color="auto" w:fill="F9F9FB"/>
          </w:tcPr>
          <w:p w14:paraId="40A620B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1.103</w:t>
            </w:r>
          </w:p>
        </w:tc>
        <w:tc>
          <w:tcPr>
            <w:tcW w:w="1156" w:type="dxa"/>
            <w:shd w:val="clear" w:color="auto" w:fill="F9F9FB"/>
          </w:tcPr>
          <w:p w14:paraId="40423837"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5BBEDA34" w14:textId="77777777" w:rsidTr="00F54456">
        <w:tc>
          <w:tcPr>
            <w:tcW w:w="833" w:type="dxa"/>
            <w:shd w:val="clear" w:color="auto" w:fill="E0E0E0"/>
          </w:tcPr>
          <w:p w14:paraId="346D07C1"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LMC4</w:t>
            </w:r>
          </w:p>
        </w:tc>
        <w:tc>
          <w:tcPr>
            <w:tcW w:w="1156" w:type="dxa"/>
            <w:shd w:val="clear" w:color="auto" w:fill="F9F9FB"/>
          </w:tcPr>
          <w:p w14:paraId="55CF38D3"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2.98</w:t>
            </w:r>
          </w:p>
        </w:tc>
        <w:tc>
          <w:tcPr>
            <w:tcW w:w="1581" w:type="dxa"/>
            <w:shd w:val="clear" w:color="auto" w:fill="F9F9FB"/>
          </w:tcPr>
          <w:p w14:paraId="09C3DBF6"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1.094</w:t>
            </w:r>
          </w:p>
        </w:tc>
        <w:tc>
          <w:tcPr>
            <w:tcW w:w="1156" w:type="dxa"/>
            <w:shd w:val="clear" w:color="auto" w:fill="F9F9FB"/>
          </w:tcPr>
          <w:p w14:paraId="39DA0FA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18FC47E6" w14:textId="77777777" w:rsidTr="00F54456">
        <w:tc>
          <w:tcPr>
            <w:tcW w:w="833" w:type="dxa"/>
            <w:shd w:val="clear" w:color="auto" w:fill="E0E0E0"/>
          </w:tcPr>
          <w:p w14:paraId="3A58AD16"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LMC5</w:t>
            </w:r>
          </w:p>
        </w:tc>
        <w:tc>
          <w:tcPr>
            <w:tcW w:w="1156" w:type="dxa"/>
            <w:shd w:val="clear" w:color="auto" w:fill="F9F9FB"/>
          </w:tcPr>
          <w:p w14:paraId="76F4EF1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3.02</w:t>
            </w:r>
          </w:p>
        </w:tc>
        <w:tc>
          <w:tcPr>
            <w:tcW w:w="1581" w:type="dxa"/>
            <w:shd w:val="clear" w:color="auto" w:fill="F9F9FB"/>
          </w:tcPr>
          <w:p w14:paraId="2D855E36"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1.075</w:t>
            </w:r>
          </w:p>
        </w:tc>
        <w:tc>
          <w:tcPr>
            <w:tcW w:w="1156" w:type="dxa"/>
            <w:shd w:val="clear" w:color="auto" w:fill="F9F9FB"/>
          </w:tcPr>
          <w:p w14:paraId="707C061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bl>
    <w:p w14:paraId="1E0F621B"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833"/>
        <w:gridCol w:w="1666"/>
        <w:gridCol w:w="1666"/>
        <w:gridCol w:w="1666"/>
        <w:gridCol w:w="1666"/>
      </w:tblGrid>
      <w:tr w:rsidR="001169B3" w:rsidRPr="001169B3" w14:paraId="02705A9D" w14:textId="77777777" w:rsidTr="00F54456">
        <w:tc>
          <w:tcPr>
            <w:tcW w:w="7497" w:type="dxa"/>
            <w:gridSpan w:val="5"/>
            <w:shd w:val="clear" w:color="auto" w:fill="FFFFFF"/>
            <w:vAlign w:val="center"/>
          </w:tcPr>
          <w:p w14:paraId="4F3369D8"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Item-Total Statistics</w:t>
            </w:r>
          </w:p>
        </w:tc>
      </w:tr>
      <w:tr w:rsidR="007B738F" w14:paraId="5686BABF" w14:textId="77777777" w:rsidTr="00F54456">
        <w:tc>
          <w:tcPr>
            <w:tcW w:w="833" w:type="dxa"/>
            <w:shd w:val="clear" w:color="auto" w:fill="FFFFFF"/>
            <w:vAlign w:val="bottom"/>
          </w:tcPr>
          <w:p w14:paraId="2B50F607" w14:textId="77777777" w:rsidR="001169B3" w:rsidRPr="001169B3" w:rsidRDefault="001169B3" w:rsidP="00F54456">
            <w:pPr>
              <w:spacing w:before="15" w:after="5"/>
              <w:ind w:left="30" w:right="40"/>
              <w:rPr>
                <w:rFonts w:asciiTheme="majorHAnsi" w:hAnsiTheme="majorHAnsi" w:cstheme="majorHAnsi"/>
                <w:sz w:val="20"/>
                <w:szCs w:val="20"/>
              </w:rPr>
            </w:pPr>
          </w:p>
        </w:tc>
        <w:tc>
          <w:tcPr>
            <w:tcW w:w="1666" w:type="dxa"/>
            <w:shd w:val="clear" w:color="auto" w:fill="FFFFFF"/>
            <w:vAlign w:val="bottom"/>
          </w:tcPr>
          <w:p w14:paraId="5BFB3ED7"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Scale Mean if Item Deleted</w:t>
            </w:r>
          </w:p>
        </w:tc>
        <w:tc>
          <w:tcPr>
            <w:tcW w:w="1666" w:type="dxa"/>
            <w:shd w:val="clear" w:color="auto" w:fill="FFFFFF"/>
            <w:vAlign w:val="bottom"/>
          </w:tcPr>
          <w:p w14:paraId="50A695D9"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Scale Variance if Item Deleted</w:t>
            </w:r>
          </w:p>
        </w:tc>
        <w:tc>
          <w:tcPr>
            <w:tcW w:w="1666" w:type="dxa"/>
            <w:shd w:val="clear" w:color="auto" w:fill="FFFFFF"/>
            <w:vAlign w:val="bottom"/>
          </w:tcPr>
          <w:p w14:paraId="21CF7436"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Corrected Item-Total Correlation</w:t>
            </w:r>
          </w:p>
        </w:tc>
        <w:tc>
          <w:tcPr>
            <w:tcW w:w="1666" w:type="dxa"/>
            <w:shd w:val="clear" w:color="auto" w:fill="FFFFFF"/>
            <w:vAlign w:val="bottom"/>
          </w:tcPr>
          <w:p w14:paraId="2EA9EEF2"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Cronbach's Alpha if Item Deleted</w:t>
            </w:r>
          </w:p>
        </w:tc>
      </w:tr>
      <w:tr w:rsidR="007B738F" w14:paraId="4DA6C835" w14:textId="77777777" w:rsidTr="00F54456">
        <w:tc>
          <w:tcPr>
            <w:tcW w:w="833" w:type="dxa"/>
            <w:shd w:val="clear" w:color="auto" w:fill="E0E0E0"/>
          </w:tcPr>
          <w:p w14:paraId="6D212AEF"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LMC1</w:t>
            </w:r>
          </w:p>
        </w:tc>
        <w:tc>
          <w:tcPr>
            <w:tcW w:w="1666" w:type="dxa"/>
            <w:shd w:val="clear" w:color="auto" w:fill="F9F9FB"/>
          </w:tcPr>
          <w:p w14:paraId="2C7906A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12.09</w:t>
            </w:r>
          </w:p>
        </w:tc>
        <w:tc>
          <w:tcPr>
            <w:tcW w:w="1666" w:type="dxa"/>
            <w:shd w:val="clear" w:color="auto" w:fill="F9F9FB"/>
          </w:tcPr>
          <w:p w14:paraId="3A017A8E"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14.868</w:t>
            </w:r>
          </w:p>
        </w:tc>
        <w:tc>
          <w:tcPr>
            <w:tcW w:w="1666" w:type="dxa"/>
            <w:shd w:val="clear" w:color="auto" w:fill="F9F9FB"/>
          </w:tcPr>
          <w:p w14:paraId="65C7686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.783</w:t>
            </w:r>
          </w:p>
        </w:tc>
        <w:tc>
          <w:tcPr>
            <w:tcW w:w="1666" w:type="dxa"/>
            <w:shd w:val="clear" w:color="auto" w:fill="F9F9FB"/>
          </w:tcPr>
          <w:p w14:paraId="2DFD614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.905</w:t>
            </w:r>
          </w:p>
        </w:tc>
      </w:tr>
      <w:tr w:rsidR="007B738F" w14:paraId="5B6C1998" w14:textId="77777777" w:rsidTr="00F54456">
        <w:tc>
          <w:tcPr>
            <w:tcW w:w="833" w:type="dxa"/>
            <w:shd w:val="clear" w:color="auto" w:fill="E0E0E0"/>
          </w:tcPr>
          <w:p w14:paraId="7F4496EB"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LMC2</w:t>
            </w:r>
          </w:p>
        </w:tc>
        <w:tc>
          <w:tcPr>
            <w:tcW w:w="1666" w:type="dxa"/>
            <w:shd w:val="clear" w:color="auto" w:fill="F9F9FB"/>
          </w:tcPr>
          <w:p w14:paraId="055EBA86"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12.11</w:t>
            </w:r>
          </w:p>
        </w:tc>
        <w:tc>
          <w:tcPr>
            <w:tcW w:w="1666" w:type="dxa"/>
            <w:shd w:val="clear" w:color="auto" w:fill="F9F9FB"/>
          </w:tcPr>
          <w:p w14:paraId="1E26519E"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14.626</w:t>
            </w:r>
          </w:p>
        </w:tc>
        <w:tc>
          <w:tcPr>
            <w:tcW w:w="1666" w:type="dxa"/>
            <w:shd w:val="clear" w:color="auto" w:fill="F9F9FB"/>
          </w:tcPr>
          <w:p w14:paraId="3F15D0F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.801</w:t>
            </w:r>
          </w:p>
        </w:tc>
        <w:tc>
          <w:tcPr>
            <w:tcW w:w="1666" w:type="dxa"/>
            <w:shd w:val="clear" w:color="auto" w:fill="F9F9FB"/>
          </w:tcPr>
          <w:p w14:paraId="42FDB6BF"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.901</w:t>
            </w:r>
          </w:p>
        </w:tc>
      </w:tr>
      <w:tr w:rsidR="007B738F" w14:paraId="7F82E060" w14:textId="77777777" w:rsidTr="00F54456">
        <w:tc>
          <w:tcPr>
            <w:tcW w:w="833" w:type="dxa"/>
            <w:shd w:val="clear" w:color="auto" w:fill="E0E0E0"/>
          </w:tcPr>
          <w:p w14:paraId="514A194A"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LMC3</w:t>
            </w:r>
          </w:p>
        </w:tc>
        <w:tc>
          <w:tcPr>
            <w:tcW w:w="1666" w:type="dxa"/>
            <w:shd w:val="clear" w:color="auto" w:fill="F9F9FB"/>
          </w:tcPr>
          <w:p w14:paraId="22B900B4"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12.05</w:t>
            </w:r>
          </w:p>
        </w:tc>
        <w:tc>
          <w:tcPr>
            <w:tcW w:w="1666" w:type="dxa"/>
            <w:shd w:val="clear" w:color="auto" w:fill="F9F9FB"/>
          </w:tcPr>
          <w:p w14:paraId="2E5CC48C"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14.673</w:t>
            </w:r>
          </w:p>
        </w:tc>
        <w:tc>
          <w:tcPr>
            <w:tcW w:w="1666" w:type="dxa"/>
            <w:shd w:val="clear" w:color="auto" w:fill="F9F9FB"/>
          </w:tcPr>
          <w:p w14:paraId="37ECE974"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.790</w:t>
            </w:r>
          </w:p>
        </w:tc>
        <w:tc>
          <w:tcPr>
            <w:tcW w:w="1666" w:type="dxa"/>
            <w:shd w:val="clear" w:color="auto" w:fill="F9F9FB"/>
          </w:tcPr>
          <w:p w14:paraId="16C4E2A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.903</w:t>
            </w:r>
          </w:p>
        </w:tc>
      </w:tr>
      <w:tr w:rsidR="007B738F" w14:paraId="605B3915" w14:textId="77777777" w:rsidTr="00F54456">
        <w:tc>
          <w:tcPr>
            <w:tcW w:w="833" w:type="dxa"/>
            <w:shd w:val="clear" w:color="auto" w:fill="E0E0E0"/>
          </w:tcPr>
          <w:p w14:paraId="4CD49A8B"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LMC4</w:t>
            </w:r>
          </w:p>
        </w:tc>
        <w:tc>
          <w:tcPr>
            <w:tcW w:w="1666" w:type="dxa"/>
            <w:shd w:val="clear" w:color="auto" w:fill="F9F9FB"/>
          </w:tcPr>
          <w:p w14:paraId="13399CF7"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12.15</w:t>
            </w:r>
          </w:p>
        </w:tc>
        <w:tc>
          <w:tcPr>
            <w:tcW w:w="1666" w:type="dxa"/>
            <w:shd w:val="clear" w:color="auto" w:fill="F9F9FB"/>
          </w:tcPr>
          <w:p w14:paraId="24477ABC"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14.528</w:t>
            </w:r>
          </w:p>
        </w:tc>
        <w:tc>
          <w:tcPr>
            <w:tcW w:w="1666" w:type="dxa"/>
            <w:shd w:val="clear" w:color="auto" w:fill="F9F9FB"/>
          </w:tcPr>
          <w:p w14:paraId="653C5151"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.820</w:t>
            </w:r>
          </w:p>
        </w:tc>
        <w:tc>
          <w:tcPr>
            <w:tcW w:w="1666" w:type="dxa"/>
            <w:shd w:val="clear" w:color="auto" w:fill="F9F9FB"/>
          </w:tcPr>
          <w:p w14:paraId="5608742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.898</w:t>
            </w:r>
          </w:p>
        </w:tc>
      </w:tr>
      <w:tr w:rsidR="007B738F" w14:paraId="597FBA1D" w14:textId="77777777" w:rsidTr="00F54456">
        <w:tc>
          <w:tcPr>
            <w:tcW w:w="833" w:type="dxa"/>
            <w:shd w:val="clear" w:color="auto" w:fill="E0E0E0"/>
          </w:tcPr>
          <w:p w14:paraId="11EEC9D6"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LMC5</w:t>
            </w:r>
          </w:p>
        </w:tc>
        <w:tc>
          <w:tcPr>
            <w:tcW w:w="1666" w:type="dxa"/>
            <w:shd w:val="clear" w:color="auto" w:fill="F9F9FB"/>
          </w:tcPr>
          <w:p w14:paraId="10C1C9B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12.11</w:t>
            </w:r>
          </w:p>
        </w:tc>
        <w:tc>
          <w:tcPr>
            <w:tcW w:w="1666" w:type="dxa"/>
            <w:shd w:val="clear" w:color="auto" w:fill="F9F9FB"/>
          </w:tcPr>
          <w:p w14:paraId="756378EB"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14.945</w:t>
            </w:r>
          </w:p>
        </w:tc>
        <w:tc>
          <w:tcPr>
            <w:tcW w:w="1666" w:type="dxa"/>
            <w:shd w:val="clear" w:color="auto" w:fill="F9F9FB"/>
          </w:tcPr>
          <w:p w14:paraId="0422C59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.777</w:t>
            </w:r>
          </w:p>
        </w:tc>
        <w:tc>
          <w:tcPr>
            <w:tcW w:w="1666" w:type="dxa"/>
            <w:shd w:val="clear" w:color="auto" w:fill="F9F9FB"/>
          </w:tcPr>
          <w:p w14:paraId="4503BD46"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.906</w:t>
            </w:r>
          </w:p>
        </w:tc>
      </w:tr>
    </w:tbl>
    <w:p w14:paraId="60897680"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1156"/>
        <w:gridCol w:w="1156"/>
        <w:gridCol w:w="1581"/>
        <w:gridCol w:w="1241"/>
      </w:tblGrid>
      <w:tr w:rsidR="001169B3" w:rsidRPr="001169B3" w14:paraId="0DCF518B" w14:textId="77777777" w:rsidTr="00F54456">
        <w:tc>
          <w:tcPr>
            <w:tcW w:w="5134" w:type="dxa"/>
            <w:gridSpan w:val="4"/>
            <w:shd w:val="clear" w:color="auto" w:fill="FFFFFF"/>
            <w:vAlign w:val="center"/>
          </w:tcPr>
          <w:p w14:paraId="149406A3"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Scale Statistics</w:t>
            </w:r>
          </w:p>
        </w:tc>
      </w:tr>
      <w:tr w:rsidR="007B738F" w14:paraId="59BF963D" w14:textId="77777777" w:rsidTr="00F54456">
        <w:tc>
          <w:tcPr>
            <w:tcW w:w="1156" w:type="dxa"/>
            <w:shd w:val="clear" w:color="auto" w:fill="FFFFFF"/>
            <w:vAlign w:val="bottom"/>
          </w:tcPr>
          <w:p w14:paraId="6577E90E"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Mean</w:t>
            </w:r>
          </w:p>
        </w:tc>
        <w:tc>
          <w:tcPr>
            <w:tcW w:w="1156" w:type="dxa"/>
            <w:shd w:val="clear" w:color="auto" w:fill="FFFFFF"/>
            <w:vAlign w:val="bottom"/>
          </w:tcPr>
          <w:p w14:paraId="4434BAB1"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Variance</w:t>
            </w:r>
          </w:p>
        </w:tc>
        <w:tc>
          <w:tcPr>
            <w:tcW w:w="1581" w:type="dxa"/>
            <w:shd w:val="clear" w:color="auto" w:fill="FFFFFF"/>
            <w:vAlign w:val="bottom"/>
          </w:tcPr>
          <w:p w14:paraId="35EAF4C3"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Std. Deviation</w:t>
            </w:r>
          </w:p>
        </w:tc>
        <w:tc>
          <w:tcPr>
            <w:tcW w:w="1241" w:type="dxa"/>
            <w:shd w:val="clear" w:color="auto" w:fill="FFFFFF"/>
            <w:vAlign w:val="bottom"/>
          </w:tcPr>
          <w:p w14:paraId="11BCBC3A"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 of Items</w:t>
            </w:r>
          </w:p>
        </w:tc>
      </w:tr>
      <w:tr w:rsidR="007B738F" w14:paraId="0A10F05B" w14:textId="77777777" w:rsidTr="00F54456">
        <w:tc>
          <w:tcPr>
            <w:tcW w:w="1156" w:type="dxa"/>
            <w:shd w:val="clear" w:color="auto" w:fill="F9F9FB"/>
          </w:tcPr>
          <w:p w14:paraId="280B0D67"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15.13</w:t>
            </w:r>
          </w:p>
        </w:tc>
        <w:tc>
          <w:tcPr>
            <w:tcW w:w="1156" w:type="dxa"/>
            <w:shd w:val="clear" w:color="auto" w:fill="F9F9FB"/>
          </w:tcPr>
          <w:p w14:paraId="4B0DEC01"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22.564</w:t>
            </w:r>
          </w:p>
        </w:tc>
        <w:tc>
          <w:tcPr>
            <w:tcW w:w="1581" w:type="dxa"/>
            <w:shd w:val="clear" w:color="auto" w:fill="F9F9FB"/>
          </w:tcPr>
          <w:p w14:paraId="7023B60E"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4.750</w:t>
            </w:r>
          </w:p>
        </w:tc>
        <w:tc>
          <w:tcPr>
            <w:tcW w:w="1241" w:type="dxa"/>
            <w:shd w:val="clear" w:color="auto" w:fill="F9F9FB"/>
          </w:tcPr>
          <w:p w14:paraId="250C332B"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5</w:t>
            </w:r>
          </w:p>
        </w:tc>
      </w:tr>
    </w:tbl>
    <w:p w14:paraId="7252D7FC" w14:textId="77777777" w:rsidR="001169B3" w:rsidRPr="001169B3" w:rsidRDefault="001169B3" w:rsidP="001169B3">
      <w:pPr>
        <w:rPr>
          <w:rFonts w:asciiTheme="majorHAnsi" w:hAnsiTheme="majorHAnsi" w:cstheme="majorHAnsi"/>
          <w:sz w:val="20"/>
          <w:szCs w:val="20"/>
        </w:rPr>
      </w:pPr>
    </w:p>
    <w:p w14:paraId="6F34E4E4" w14:textId="77777777" w:rsidR="001169B3" w:rsidRPr="001169B3" w:rsidRDefault="001169B3" w:rsidP="001169B3">
      <w:pPr>
        <w:spacing w:before="200"/>
        <w:rPr>
          <w:rFonts w:asciiTheme="majorHAnsi" w:hAnsiTheme="majorHAnsi" w:cstheme="majorHAnsi"/>
          <w:sz w:val="20"/>
          <w:szCs w:val="20"/>
        </w:rPr>
      </w:pPr>
      <w:r w:rsidRPr="001169B3">
        <w:rPr>
          <w:rFonts w:asciiTheme="majorHAnsi" w:eastAsia="Arial" w:hAnsiTheme="majorHAnsi" w:cstheme="majorHAnsi"/>
          <w:b/>
          <w:color w:val="000000"/>
          <w:sz w:val="20"/>
          <w:szCs w:val="20"/>
        </w:rPr>
        <w:cr/>
        <w:t>Reliability</w:t>
      </w:r>
      <w:r w:rsidRPr="001169B3">
        <w:rPr>
          <w:rFonts w:asciiTheme="majorHAnsi" w:eastAsia="Arial" w:hAnsiTheme="majorHAnsi" w:cstheme="majorHAnsi"/>
          <w:b/>
          <w:color w:val="000000"/>
          <w:sz w:val="20"/>
          <w:szCs w:val="20"/>
        </w:rPr>
        <w:cr/>
        <w:t>Scale: ALL VARIABLES</w:t>
      </w:r>
    </w:p>
    <w:tbl>
      <w:tblPr>
        <w:tblW w:w="0" w:type="auto"/>
        <w:tblInd w:w="10" w:type="dxa"/>
        <w:tblLayout w:type="fixed"/>
        <w:tblCellMar>
          <w:left w:w="10" w:type="dxa"/>
          <w:right w:w="10" w:type="dxa"/>
        </w:tblCellMar>
        <w:tblLook w:val="0000" w:firstRow="0" w:lastRow="0" w:firstColumn="0" w:lastColumn="0" w:noHBand="0" w:noVBand="0"/>
      </w:tblPr>
      <w:tblGrid>
        <w:gridCol w:w="833"/>
        <w:gridCol w:w="1224"/>
        <w:gridCol w:w="1156"/>
        <w:gridCol w:w="1156"/>
      </w:tblGrid>
      <w:tr w:rsidR="001169B3" w:rsidRPr="001169B3" w14:paraId="729BFC9A" w14:textId="77777777" w:rsidTr="00F54456">
        <w:tc>
          <w:tcPr>
            <w:tcW w:w="4369" w:type="dxa"/>
            <w:gridSpan w:val="4"/>
            <w:shd w:val="clear" w:color="auto" w:fill="FFFFFF"/>
            <w:vAlign w:val="center"/>
          </w:tcPr>
          <w:p w14:paraId="5B3DF2E4"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Case Processing Summary</w:t>
            </w:r>
          </w:p>
        </w:tc>
      </w:tr>
      <w:tr w:rsidR="007B738F" w14:paraId="5482EC7C" w14:textId="77777777" w:rsidTr="00F54456">
        <w:tc>
          <w:tcPr>
            <w:tcW w:w="2057" w:type="dxa"/>
            <w:gridSpan w:val="2"/>
            <w:shd w:val="clear" w:color="auto" w:fill="FFFFFF"/>
            <w:vAlign w:val="bottom"/>
          </w:tcPr>
          <w:p w14:paraId="65368FBD" w14:textId="77777777" w:rsidR="001169B3" w:rsidRPr="001169B3" w:rsidRDefault="001169B3" w:rsidP="00F54456">
            <w:pPr>
              <w:spacing w:before="15" w:after="5"/>
              <w:ind w:left="30" w:right="40"/>
              <w:rPr>
                <w:rFonts w:asciiTheme="majorHAnsi" w:hAnsiTheme="majorHAnsi" w:cstheme="majorHAnsi"/>
                <w:sz w:val="20"/>
                <w:szCs w:val="20"/>
              </w:rPr>
            </w:pPr>
          </w:p>
        </w:tc>
        <w:tc>
          <w:tcPr>
            <w:tcW w:w="1156" w:type="dxa"/>
            <w:shd w:val="clear" w:color="auto" w:fill="FFFFFF"/>
            <w:vAlign w:val="bottom"/>
          </w:tcPr>
          <w:p w14:paraId="79351FCC"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w:t>
            </w:r>
          </w:p>
        </w:tc>
        <w:tc>
          <w:tcPr>
            <w:tcW w:w="1156" w:type="dxa"/>
            <w:shd w:val="clear" w:color="auto" w:fill="FFFFFF"/>
            <w:vAlign w:val="bottom"/>
          </w:tcPr>
          <w:p w14:paraId="0611C2A9"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w:t>
            </w:r>
          </w:p>
        </w:tc>
      </w:tr>
      <w:tr w:rsidR="007B738F" w14:paraId="37FAAC5E" w14:textId="77777777" w:rsidTr="00F54456">
        <w:tc>
          <w:tcPr>
            <w:tcW w:w="833" w:type="dxa"/>
            <w:vMerge w:val="restart"/>
            <w:shd w:val="clear" w:color="auto" w:fill="E0E0E0"/>
          </w:tcPr>
          <w:p w14:paraId="388419E9"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Cases</w:t>
            </w:r>
          </w:p>
        </w:tc>
        <w:tc>
          <w:tcPr>
            <w:tcW w:w="1224" w:type="dxa"/>
            <w:shd w:val="clear" w:color="auto" w:fill="E0E0E0"/>
          </w:tcPr>
          <w:p w14:paraId="3EE2E3AD"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Valid</w:t>
            </w:r>
          </w:p>
        </w:tc>
        <w:tc>
          <w:tcPr>
            <w:tcW w:w="1156" w:type="dxa"/>
            <w:shd w:val="clear" w:color="auto" w:fill="F9F9FB"/>
          </w:tcPr>
          <w:p w14:paraId="21452A2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c>
          <w:tcPr>
            <w:tcW w:w="1156" w:type="dxa"/>
            <w:shd w:val="clear" w:color="auto" w:fill="F9F9FB"/>
          </w:tcPr>
          <w:p w14:paraId="756E1C5C"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100.0</w:t>
            </w:r>
          </w:p>
        </w:tc>
      </w:tr>
      <w:tr w:rsidR="007B738F" w14:paraId="4D7BEC7C" w14:textId="77777777" w:rsidTr="00F54456">
        <w:tc>
          <w:tcPr>
            <w:tcW w:w="833" w:type="dxa"/>
            <w:vMerge/>
          </w:tcPr>
          <w:p w14:paraId="4FFB2B1D" w14:textId="77777777" w:rsidR="001169B3" w:rsidRPr="001169B3" w:rsidRDefault="001169B3" w:rsidP="00F54456">
            <w:pPr>
              <w:rPr>
                <w:rFonts w:asciiTheme="majorHAnsi" w:hAnsiTheme="majorHAnsi" w:cstheme="majorHAnsi"/>
                <w:sz w:val="20"/>
                <w:szCs w:val="20"/>
              </w:rPr>
            </w:pPr>
          </w:p>
        </w:tc>
        <w:tc>
          <w:tcPr>
            <w:tcW w:w="1224" w:type="dxa"/>
            <w:shd w:val="clear" w:color="auto" w:fill="E0E0E0"/>
          </w:tcPr>
          <w:p w14:paraId="71B1E813"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Excluded</w:t>
            </w:r>
            <w:r w:rsidRPr="001169B3">
              <w:rPr>
                <w:rFonts w:asciiTheme="majorHAnsi" w:hAnsiTheme="majorHAnsi" w:cstheme="majorHAnsi"/>
                <w:sz w:val="20"/>
                <w:szCs w:val="20"/>
                <w:vertAlign w:val="superscript"/>
              </w:rPr>
              <w:t>a</w:t>
            </w:r>
          </w:p>
        </w:tc>
        <w:tc>
          <w:tcPr>
            <w:tcW w:w="1156" w:type="dxa"/>
            <w:shd w:val="clear" w:color="auto" w:fill="F9F9FB"/>
          </w:tcPr>
          <w:p w14:paraId="51211A5C"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0</w:t>
            </w:r>
          </w:p>
        </w:tc>
        <w:tc>
          <w:tcPr>
            <w:tcW w:w="1156" w:type="dxa"/>
            <w:shd w:val="clear" w:color="auto" w:fill="F9F9FB"/>
          </w:tcPr>
          <w:p w14:paraId="7DFD2631"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.0</w:t>
            </w:r>
          </w:p>
        </w:tc>
      </w:tr>
      <w:tr w:rsidR="007B738F" w14:paraId="091125A6" w14:textId="77777777" w:rsidTr="00F54456">
        <w:tc>
          <w:tcPr>
            <w:tcW w:w="833" w:type="dxa"/>
            <w:vMerge/>
          </w:tcPr>
          <w:p w14:paraId="206330C5" w14:textId="77777777" w:rsidR="001169B3" w:rsidRPr="001169B3" w:rsidRDefault="001169B3" w:rsidP="00F54456">
            <w:pPr>
              <w:rPr>
                <w:rFonts w:asciiTheme="majorHAnsi" w:hAnsiTheme="majorHAnsi" w:cstheme="majorHAnsi"/>
                <w:sz w:val="20"/>
                <w:szCs w:val="20"/>
              </w:rPr>
            </w:pPr>
          </w:p>
        </w:tc>
        <w:tc>
          <w:tcPr>
            <w:tcW w:w="1224" w:type="dxa"/>
            <w:shd w:val="clear" w:color="auto" w:fill="E0E0E0"/>
          </w:tcPr>
          <w:p w14:paraId="1852CBD0"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Total</w:t>
            </w:r>
          </w:p>
        </w:tc>
        <w:tc>
          <w:tcPr>
            <w:tcW w:w="1156" w:type="dxa"/>
            <w:shd w:val="clear" w:color="auto" w:fill="F9F9FB"/>
          </w:tcPr>
          <w:p w14:paraId="3B61A0A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c>
          <w:tcPr>
            <w:tcW w:w="1156" w:type="dxa"/>
            <w:shd w:val="clear" w:color="auto" w:fill="F9F9FB"/>
          </w:tcPr>
          <w:p w14:paraId="2B5D52C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100.0</w:t>
            </w:r>
          </w:p>
        </w:tc>
      </w:tr>
      <w:tr w:rsidR="001169B3" w:rsidRPr="001169B3" w14:paraId="7FD9CCC6" w14:textId="77777777" w:rsidTr="00F54456">
        <w:tc>
          <w:tcPr>
            <w:tcW w:w="4369" w:type="dxa"/>
            <w:gridSpan w:val="4"/>
            <w:shd w:val="clear" w:color="auto" w:fill="FFFFFF"/>
          </w:tcPr>
          <w:p w14:paraId="703A18E4" w14:textId="77777777" w:rsidR="001169B3" w:rsidRPr="001169B3" w:rsidRDefault="001169B3" w:rsidP="00F54456">
            <w:pPr>
              <w:rPr>
                <w:rFonts w:asciiTheme="majorHAnsi" w:hAnsiTheme="majorHAnsi" w:cstheme="majorHAnsi"/>
                <w:sz w:val="20"/>
                <w:szCs w:val="20"/>
              </w:rPr>
            </w:pPr>
            <w:r w:rsidRPr="001169B3">
              <w:rPr>
                <w:rFonts w:asciiTheme="majorHAnsi" w:eastAsia="Arial" w:hAnsiTheme="majorHAnsi" w:cstheme="majorHAnsi"/>
                <w:color w:val="010205"/>
                <w:sz w:val="20"/>
                <w:szCs w:val="20"/>
              </w:rPr>
              <w:t>a. Listwise deletion based on all variables in the procedure.</w:t>
            </w:r>
          </w:p>
        </w:tc>
      </w:tr>
    </w:tbl>
    <w:p w14:paraId="6191C1FC"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1666"/>
        <w:gridCol w:w="1241"/>
      </w:tblGrid>
      <w:tr w:rsidR="001169B3" w:rsidRPr="001169B3" w14:paraId="3ADEBE68" w14:textId="77777777" w:rsidTr="00F54456">
        <w:tc>
          <w:tcPr>
            <w:tcW w:w="2907" w:type="dxa"/>
            <w:gridSpan w:val="2"/>
            <w:shd w:val="clear" w:color="auto" w:fill="FFFFFF"/>
            <w:vAlign w:val="center"/>
          </w:tcPr>
          <w:p w14:paraId="2FCBDCB4"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Reliability Statistics</w:t>
            </w:r>
          </w:p>
        </w:tc>
      </w:tr>
      <w:tr w:rsidR="007B738F" w14:paraId="6B453707" w14:textId="77777777" w:rsidTr="00F54456">
        <w:tc>
          <w:tcPr>
            <w:tcW w:w="1666" w:type="dxa"/>
            <w:shd w:val="clear" w:color="auto" w:fill="FFFFFF"/>
            <w:vAlign w:val="bottom"/>
          </w:tcPr>
          <w:p w14:paraId="0E3B6D88"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Cronbach's Alpha</w:t>
            </w:r>
          </w:p>
        </w:tc>
        <w:tc>
          <w:tcPr>
            <w:tcW w:w="1241" w:type="dxa"/>
            <w:shd w:val="clear" w:color="auto" w:fill="FFFFFF"/>
            <w:vAlign w:val="bottom"/>
          </w:tcPr>
          <w:p w14:paraId="18E5B467"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 of Items</w:t>
            </w:r>
          </w:p>
        </w:tc>
      </w:tr>
      <w:tr w:rsidR="007B738F" w14:paraId="5E2A9CB9" w14:textId="77777777" w:rsidTr="00F54456">
        <w:tc>
          <w:tcPr>
            <w:tcW w:w="1666" w:type="dxa"/>
            <w:shd w:val="clear" w:color="auto" w:fill="F9F9FB"/>
          </w:tcPr>
          <w:p w14:paraId="1315E9CF"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.964</w:t>
            </w:r>
          </w:p>
        </w:tc>
        <w:tc>
          <w:tcPr>
            <w:tcW w:w="1241" w:type="dxa"/>
            <w:shd w:val="clear" w:color="auto" w:fill="F9F9FB"/>
          </w:tcPr>
          <w:p w14:paraId="4AB772A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7</w:t>
            </w:r>
          </w:p>
        </w:tc>
      </w:tr>
    </w:tbl>
    <w:p w14:paraId="420CA417"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833"/>
        <w:gridCol w:w="1156"/>
        <w:gridCol w:w="1581"/>
        <w:gridCol w:w="1156"/>
      </w:tblGrid>
      <w:tr w:rsidR="001169B3" w:rsidRPr="001169B3" w14:paraId="6AC6D320" w14:textId="77777777" w:rsidTr="00F54456">
        <w:tc>
          <w:tcPr>
            <w:tcW w:w="4726" w:type="dxa"/>
            <w:gridSpan w:val="4"/>
            <w:shd w:val="clear" w:color="auto" w:fill="FFFFFF"/>
            <w:vAlign w:val="center"/>
          </w:tcPr>
          <w:p w14:paraId="79FFF0D3"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Item Statistics</w:t>
            </w:r>
          </w:p>
        </w:tc>
      </w:tr>
      <w:tr w:rsidR="007B738F" w14:paraId="48A01120" w14:textId="77777777" w:rsidTr="00F54456">
        <w:tc>
          <w:tcPr>
            <w:tcW w:w="833" w:type="dxa"/>
            <w:shd w:val="clear" w:color="auto" w:fill="FFFFFF"/>
            <w:vAlign w:val="bottom"/>
          </w:tcPr>
          <w:p w14:paraId="689E51DB" w14:textId="77777777" w:rsidR="001169B3" w:rsidRPr="001169B3" w:rsidRDefault="001169B3" w:rsidP="00F54456">
            <w:pPr>
              <w:spacing w:before="15" w:after="5"/>
              <w:ind w:left="30" w:right="40"/>
              <w:rPr>
                <w:rFonts w:asciiTheme="majorHAnsi" w:hAnsiTheme="majorHAnsi" w:cstheme="majorHAnsi"/>
                <w:sz w:val="20"/>
                <w:szCs w:val="20"/>
              </w:rPr>
            </w:pPr>
          </w:p>
        </w:tc>
        <w:tc>
          <w:tcPr>
            <w:tcW w:w="1156" w:type="dxa"/>
            <w:shd w:val="clear" w:color="auto" w:fill="FFFFFF"/>
            <w:vAlign w:val="bottom"/>
          </w:tcPr>
          <w:p w14:paraId="1CB739AB"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Mean</w:t>
            </w:r>
          </w:p>
        </w:tc>
        <w:tc>
          <w:tcPr>
            <w:tcW w:w="1581" w:type="dxa"/>
            <w:shd w:val="clear" w:color="auto" w:fill="FFFFFF"/>
            <w:vAlign w:val="bottom"/>
          </w:tcPr>
          <w:p w14:paraId="3C2C194E"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Std. Deviation</w:t>
            </w:r>
          </w:p>
        </w:tc>
        <w:tc>
          <w:tcPr>
            <w:tcW w:w="1156" w:type="dxa"/>
            <w:shd w:val="clear" w:color="auto" w:fill="FFFFFF"/>
            <w:vAlign w:val="bottom"/>
          </w:tcPr>
          <w:p w14:paraId="02D3AA6B"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w:t>
            </w:r>
          </w:p>
        </w:tc>
      </w:tr>
      <w:tr w:rsidR="007B738F" w14:paraId="6EF55FC6" w14:textId="77777777" w:rsidTr="00F54456">
        <w:tc>
          <w:tcPr>
            <w:tcW w:w="833" w:type="dxa"/>
            <w:shd w:val="clear" w:color="auto" w:fill="E0E0E0"/>
          </w:tcPr>
          <w:p w14:paraId="0B55CBD0"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GRP1</w:t>
            </w:r>
          </w:p>
        </w:tc>
        <w:tc>
          <w:tcPr>
            <w:tcW w:w="1156" w:type="dxa"/>
            <w:shd w:val="clear" w:color="auto" w:fill="F9F9FB"/>
          </w:tcPr>
          <w:p w14:paraId="757894E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3.06</w:t>
            </w:r>
          </w:p>
        </w:tc>
        <w:tc>
          <w:tcPr>
            <w:tcW w:w="1581" w:type="dxa"/>
            <w:shd w:val="clear" w:color="auto" w:fill="F9F9FB"/>
          </w:tcPr>
          <w:p w14:paraId="2DF4AB1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1.075</w:t>
            </w:r>
          </w:p>
        </w:tc>
        <w:tc>
          <w:tcPr>
            <w:tcW w:w="1156" w:type="dxa"/>
            <w:shd w:val="clear" w:color="auto" w:fill="F9F9FB"/>
          </w:tcPr>
          <w:p w14:paraId="1E54C0C4"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721C489A" w14:textId="77777777" w:rsidTr="00F54456">
        <w:tc>
          <w:tcPr>
            <w:tcW w:w="833" w:type="dxa"/>
            <w:shd w:val="clear" w:color="auto" w:fill="E0E0E0"/>
          </w:tcPr>
          <w:p w14:paraId="5BAB0045"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GRP2</w:t>
            </w:r>
          </w:p>
        </w:tc>
        <w:tc>
          <w:tcPr>
            <w:tcW w:w="1156" w:type="dxa"/>
            <w:shd w:val="clear" w:color="auto" w:fill="F9F9FB"/>
          </w:tcPr>
          <w:p w14:paraId="4A362B23"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3.05</w:t>
            </w:r>
          </w:p>
        </w:tc>
        <w:tc>
          <w:tcPr>
            <w:tcW w:w="1581" w:type="dxa"/>
            <w:shd w:val="clear" w:color="auto" w:fill="F9F9FB"/>
          </w:tcPr>
          <w:p w14:paraId="1B21AFE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1.041</w:t>
            </w:r>
          </w:p>
        </w:tc>
        <w:tc>
          <w:tcPr>
            <w:tcW w:w="1156" w:type="dxa"/>
            <w:shd w:val="clear" w:color="auto" w:fill="F9F9FB"/>
          </w:tcPr>
          <w:p w14:paraId="7666617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049922F0" w14:textId="77777777" w:rsidTr="00F54456">
        <w:tc>
          <w:tcPr>
            <w:tcW w:w="833" w:type="dxa"/>
            <w:shd w:val="clear" w:color="auto" w:fill="E0E0E0"/>
          </w:tcPr>
          <w:p w14:paraId="56DECCC4"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GRP3</w:t>
            </w:r>
          </w:p>
        </w:tc>
        <w:tc>
          <w:tcPr>
            <w:tcW w:w="1156" w:type="dxa"/>
            <w:shd w:val="clear" w:color="auto" w:fill="F9F9FB"/>
          </w:tcPr>
          <w:p w14:paraId="3C625BDC"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3.01</w:t>
            </w:r>
          </w:p>
        </w:tc>
        <w:tc>
          <w:tcPr>
            <w:tcW w:w="1581" w:type="dxa"/>
            <w:shd w:val="clear" w:color="auto" w:fill="F9F9FB"/>
          </w:tcPr>
          <w:p w14:paraId="246AECE7"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1.045</w:t>
            </w:r>
          </w:p>
        </w:tc>
        <w:tc>
          <w:tcPr>
            <w:tcW w:w="1156" w:type="dxa"/>
            <w:shd w:val="clear" w:color="auto" w:fill="F9F9FB"/>
          </w:tcPr>
          <w:p w14:paraId="350F1590"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3AEA7C03" w14:textId="77777777" w:rsidTr="00F54456">
        <w:tc>
          <w:tcPr>
            <w:tcW w:w="833" w:type="dxa"/>
            <w:shd w:val="clear" w:color="auto" w:fill="E0E0E0"/>
          </w:tcPr>
          <w:p w14:paraId="06DFB843"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GRP4</w:t>
            </w:r>
          </w:p>
        </w:tc>
        <w:tc>
          <w:tcPr>
            <w:tcW w:w="1156" w:type="dxa"/>
            <w:shd w:val="clear" w:color="auto" w:fill="F9F9FB"/>
          </w:tcPr>
          <w:p w14:paraId="4FAC8CAC"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3.03</w:t>
            </w:r>
          </w:p>
        </w:tc>
        <w:tc>
          <w:tcPr>
            <w:tcW w:w="1581" w:type="dxa"/>
            <w:shd w:val="clear" w:color="auto" w:fill="F9F9FB"/>
          </w:tcPr>
          <w:p w14:paraId="299D9461"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1.005</w:t>
            </w:r>
          </w:p>
        </w:tc>
        <w:tc>
          <w:tcPr>
            <w:tcW w:w="1156" w:type="dxa"/>
            <w:shd w:val="clear" w:color="auto" w:fill="F9F9FB"/>
          </w:tcPr>
          <w:p w14:paraId="1D520450"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4A64FD1D" w14:textId="77777777" w:rsidTr="00F54456">
        <w:tc>
          <w:tcPr>
            <w:tcW w:w="833" w:type="dxa"/>
            <w:shd w:val="clear" w:color="auto" w:fill="E0E0E0"/>
          </w:tcPr>
          <w:p w14:paraId="2E7B1250"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GRP5</w:t>
            </w:r>
          </w:p>
        </w:tc>
        <w:tc>
          <w:tcPr>
            <w:tcW w:w="1156" w:type="dxa"/>
            <w:shd w:val="clear" w:color="auto" w:fill="F9F9FB"/>
          </w:tcPr>
          <w:p w14:paraId="427A40FB"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3.04</w:t>
            </w:r>
          </w:p>
        </w:tc>
        <w:tc>
          <w:tcPr>
            <w:tcW w:w="1581" w:type="dxa"/>
            <w:shd w:val="clear" w:color="auto" w:fill="F9F9FB"/>
          </w:tcPr>
          <w:p w14:paraId="671BC6AE"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1.078</w:t>
            </w:r>
          </w:p>
        </w:tc>
        <w:tc>
          <w:tcPr>
            <w:tcW w:w="1156" w:type="dxa"/>
            <w:shd w:val="clear" w:color="auto" w:fill="F9F9FB"/>
          </w:tcPr>
          <w:p w14:paraId="2FA1F7D3"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37085880" w14:textId="77777777" w:rsidTr="00F54456">
        <w:tc>
          <w:tcPr>
            <w:tcW w:w="833" w:type="dxa"/>
            <w:shd w:val="clear" w:color="auto" w:fill="E0E0E0"/>
          </w:tcPr>
          <w:p w14:paraId="53F3F918"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GRP6</w:t>
            </w:r>
          </w:p>
        </w:tc>
        <w:tc>
          <w:tcPr>
            <w:tcW w:w="1156" w:type="dxa"/>
            <w:shd w:val="clear" w:color="auto" w:fill="F9F9FB"/>
          </w:tcPr>
          <w:p w14:paraId="51A7F8C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3.07</w:t>
            </w:r>
          </w:p>
        </w:tc>
        <w:tc>
          <w:tcPr>
            <w:tcW w:w="1581" w:type="dxa"/>
            <w:shd w:val="clear" w:color="auto" w:fill="F9F9FB"/>
          </w:tcPr>
          <w:p w14:paraId="34004CE1"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1.031</w:t>
            </w:r>
          </w:p>
        </w:tc>
        <w:tc>
          <w:tcPr>
            <w:tcW w:w="1156" w:type="dxa"/>
            <w:shd w:val="clear" w:color="auto" w:fill="F9F9FB"/>
          </w:tcPr>
          <w:p w14:paraId="0A92120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39F103A1" w14:textId="77777777" w:rsidTr="00F54456">
        <w:tc>
          <w:tcPr>
            <w:tcW w:w="833" w:type="dxa"/>
            <w:shd w:val="clear" w:color="auto" w:fill="E0E0E0"/>
          </w:tcPr>
          <w:p w14:paraId="6E74624F"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GRP7</w:t>
            </w:r>
          </w:p>
        </w:tc>
        <w:tc>
          <w:tcPr>
            <w:tcW w:w="1156" w:type="dxa"/>
            <w:shd w:val="clear" w:color="auto" w:fill="F9F9FB"/>
          </w:tcPr>
          <w:p w14:paraId="01EC74E0"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3.06</w:t>
            </w:r>
          </w:p>
        </w:tc>
        <w:tc>
          <w:tcPr>
            <w:tcW w:w="1581" w:type="dxa"/>
            <w:shd w:val="clear" w:color="auto" w:fill="F9F9FB"/>
          </w:tcPr>
          <w:p w14:paraId="674C78BC"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1.048</w:t>
            </w:r>
          </w:p>
        </w:tc>
        <w:tc>
          <w:tcPr>
            <w:tcW w:w="1156" w:type="dxa"/>
            <w:shd w:val="clear" w:color="auto" w:fill="F9F9FB"/>
          </w:tcPr>
          <w:p w14:paraId="7BC0A973"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bl>
    <w:p w14:paraId="6EE87B24"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833"/>
        <w:gridCol w:w="1666"/>
        <w:gridCol w:w="1666"/>
        <w:gridCol w:w="1666"/>
        <w:gridCol w:w="1666"/>
      </w:tblGrid>
      <w:tr w:rsidR="001169B3" w:rsidRPr="001169B3" w14:paraId="2378B53E" w14:textId="77777777" w:rsidTr="00F54456">
        <w:tc>
          <w:tcPr>
            <w:tcW w:w="7497" w:type="dxa"/>
            <w:gridSpan w:val="5"/>
            <w:shd w:val="clear" w:color="auto" w:fill="FFFFFF"/>
            <w:vAlign w:val="center"/>
          </w:tcPr>
          <w:p w14:paraId="67C8F555"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Item-Total Statistics</w:t>
            </w:r>
          </w:p>
        </w:tc>
      </w:tr>
      <w:tr w:rsidR="007B738F" w14:paraId="1C3C760A" w14:textId="77777777" w:rsidTr="00F54456">
        <w:tc>
          <w:tcPr>
            <w:tcW w:w="833" w:type="dxa"/>
            <w:shd w:val="clear" w:color="auto" w:fill="FFFFFF"/>
            <w:vAlign w:val="bottom"/>
          </w:tcPr>
          <w:p w14:paraId="68CDCC8F" w14:textId="77777777" w:rsidR="001169B3" w:rsidRPr="001169B3" w:rsidRDefault="001169B3" w:rsidP="00F54456">
            <w:pPr>
              <w:spacing w:before="15" w:after="5"/>
              <w:ind w:left="30" w:right="40"/>
              <w:rPr>
                <w:rFonts w:asciiTheme="majorHAnsi" w:hAnsiTheme="majorHAnsi" w:cstheme="majorHAnsi"/>
                <w:sz w:val="20"/>
                <w:szCs w:val="20"/>
              </w:rPr>
            </w:pPr>
          </w:p>
        </w:tc>
        <w:tc>
          <w:tcPr>
            <w:tcW w:w="1666" w:type="dxa"/>
            <w:shd w:val="clear" w:color="auto" w:fill="FFFFFF"/>
            <w:vAlign w:val="bottom"/>
          </w:tcPr>
          <w:p w14:paraId="3A2D7D44"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Scale Mean if Item Deleted</w:t>
            </w:r>
          </w:p>
        </w:tc>
        <w:tc>
          <w:tcPr>
            <w:tcW w:w="1666" w:type="dxa"/>
            <w:shd w:val="clear" w:color="auto" w:fill="FFFFFF"/>
            <w:vAlign w:val="bottom"/>
          </w:tcPr>
          <w:p w14:paraId="7E2B6215"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Scale Variance if Item Deleted</w:t>
            </w:r>
          </w:p>
        </w:tc>
        <w:tc>
          <w:tcPr>
            <w:tcW w:w="1666" w:type="dxa"/>
            <w:shd w:val="clear" w:color="auto" w:fill="FFFFFF"/>
            <w:vAlign w:val="bottom"/>
          </w:tcPr>
          <w:p w14:paraId="615EAB4D"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Corrected Item-Total Correlation</w:t>
            </w:r>
          </w:p>
        </w:tc>
        <w:tc>
          <w:tcPr>
            <w:tcW w:w="1666" w:type="dxa"/>
            <w:shd w:val="clear" w:color="auto" w:fill="FFFFFF"/>
            <w:vAlign w:val="bottom"/>
          </w:tcPr>
          <w:p w14:paraId="07DE8391"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Cronbach's Alpha if Item Deleted</w:t>
            </w:r>
          </w:p>
        </w:tc>
      </w:tr>
      <w:tr w:rsidR="007B738F" w14:paraId="64F49EBC" w14:textId="77777777" w:rsidTr="00F54456">
        <w:tc>
          <w:tcPr>
            <w:tcW w:w="833" w:type="dxa"/>
            <w:shd w:val="clear" w:color="auto" w:fill="E0E0E0"/>
          </w:tcPr>
          <w:p w14:paraId="420CF518"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GRP1</w:t>
            </w:r>
          </w:p>
        </w:tc>
        <w:tc>
          <w:tcPr>
            <w:tcW w:w="1666" w:type="dxa"/>
            <w:shd w:val="clear" w:color="auto" w:fill="F9F9FB"/>
          </w:tcPr>
          <w:p w14:paraId="06236BC5"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18.25</w:t>
            </w:r>
          </w:p>
        </w:tc>
        <w:tc>
          <w:tcPr>
            <w:tcW w:w="1666" w:type="dxa"/>
            <w:shd w:val="clear" w:color="auto" w:fill="F9F9FB"/>
          </w:tcPr>
          <w:p w14:paraId="17EA1413"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32.164</w:t>
            </w:r>
          </w:p>
        </w:tc>
        <w:tc>
          <w:tcPr>
            <w:tcW w:w="1666" w:type="dxa"/>
            <w:shd w:val="clear" w:color="auto" w:fill="F9F9FB"/>
          </w:tcPr>
          <w:p w14:paraId="0A10D687"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.891</w:t>
            </w:r>
          </w:p>
        </w:tc>
        <w:tc>
          <w:tcPr>
            <w:tcW w:w="1666" w:type="dxa"/>
            <w:shd w:val="clear" w:color="auto" w:fill="F9F9FB"/>
          </w:tcPr>
          <w:p w14:paraId="4302A04E"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.957</w:t>
            </w:r>
          </w:p>
        </w:tc>
      </w:tr>
      <w:tr w:rsidR="007B738F" w14:paraId="54084D89" w14:textId="77777777" w:rsidTr="00F54456">
        <w:tc>
          <w:tcPr>
            <w:tcW w:w="833" w:type="dxa"/>
            <w:shd w:val="clear" w:color="auto" w:fill="E0E0E0"/>
          </w:tcPr>
          <w:p w14:paraId="05B1C620"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GRP2</w:t>
            </w:r>
          </w:p>
        </w:tc>
        <w:tc>
          <w:tcPr>
            <w:tcW w:w="1666" w:type="dxa"/>
            <w:shd w:val="clear" w:color="auto" w:fill="F9F9FB"/>
          </w:tcPr>
          <w:p w14:paraId="100A7126"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18.27</w:t>
            </w:r>
          </w:p>
        </w:tc>
        <w:tc>
          <w:tcPr>
            <w:tcW w:w="1666" w:type="dxa"/>
            <w:shd w:val="clear" w:color="auto" w:fill="F9F9FB"/>
          </w:tcPr>
          <w:p w14:paraId="7BA38921"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32.746</w:t>
            </w:r>
          </w:p>
        </w:tc>
        <w:tc>
          <w:tcPr>
            <w:tcW w:w="1666" w:type="dxa"/>
            <w:shd w:val="clear" w:color="auto" w:fill="F9F9FB"/>
          </w:tcPr>
          <w:p w14:paraId="4BD0BE6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.870</w:t>
            </w:r>
          </w:p>
        </w:tc>
        <w:tc>
          <w:tcPr>
            <w:tcW w:w="1666" w:type="dxa"/>
            <w:shd w:val="clear" w:color="auto" w:fill="F9F9FB"/>
          </w:tcPr>
          <w:p w14:paraId="2224982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.959</w:t>
            </w:r>
          </w:p>
        </w:tc>
      </w:tr>
      <w:tr w:rsidR="007B738F" w14:paraId="77C5F2D3" w14:textId="77777777" w:rsidTr="00F54456">
        <w:tc>
          <w:tcPr>
            <w:tcW w:w="833" w:type="dxa"/>
            <w:shd w:val="clear" w:color="auto" w:fill="E0E0E0"/>
          </w:tcPr>
          <w:p w14:paraId="54A694EA"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GRP3</w:t>
            </w:r>
          </w:p>
        </w:tc>
        <w:tc>
          <w:tcPr>
            <w:tcW w:w="1666" w:type="dxa"/>
            <w:shd w:val="clear" w:color="auto" w:fill="F9F9FB"/>
          </w:tcPr>
          <w:p w14:paraId="15ABA86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18.31</w:t>
            </w:r>
          </w:p>
        </w:tc>
        <w:tc>
          <w:tcPr>
            <w:tcW w:w="1666" w:type="dxa"/>
            <w:shd w:val="clear" w:color="auto" w:fill="F9F9FB"/>
          </w:tcPr>
          <w:p w14:paraId="7568579F"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32.691</w:t>
            </w:r>
          </w:p>
        </w:tc>
        <w:tc>
          <w:tcPr>
            <w:tcW w:w="1666" w:type="dxa"/>
            <w:shd w:val="clear" w:color="auto" w:fill="F9F9FB"/>
          </w:tcPr>
          <w:p w14:paraId="3EF677A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.870</w:t>
            </w:r>
          </w:p>
        </w:tc>
        <w:tc>
          <w:tcPr>
            <w:tcW w:w="1666" w:type="dxa"/>
            <w:shd w:val="clear" w:color="auto" w:fill="F9F9FB"/>
          </w:tcPr>
          <w:p w14:paraId="10593C7B"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.959</w:t>
            </w:r>
          </w:p>
        </w:tc>
      </w:tr>
      <w:tr w:rsidR="007B738F" w14:paraId="5608CA03" w14:textId="77777777" w:rsidTr="00F54456">
        <w:tc>
          <w:tcPr>
            <w:tcW w:w="833" w:type="dxa"/>
            <w:shd w:val="clear" w:color="auto" w:fill="E0E0E0"/>
          </w:tcPr>
          <w:p w14:paraId="0E1E1FD7"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GRP4</w:t>
            </w:r>
          </w:p>
        </w:tc>
        <w:tc>
          <w:tcPr>
            <w:tcW w:w="1666" w:type="dxa"/>
            <w:shd w:val="clear" w:color="auto" w:fill="F9F9FB"/>
          </w:tcPr>
          <w:p w14:paraId="34B82E5C"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18.28</w:t>
            </w:r>
          </w:p>
        </w:tc>
        <w:tc>
          <w:tcPr>
            <w:tcW w:w="1666" w:type="dxa"/>
            <w:shd w:val="clear" w:color="auto" w:fill="F9F9FB"/>
          </w:tcPr>
          <w:p w14:paraId="18D73C31"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33.191</w:t>
            </w:r>
          </w:p>
        </w:tc>
        <w:tc>
          <w:tcPr>
            <w:tcW w:w="1666" w:type="dxa"/>
            <w:shd w:val="clear" w:color="auto" w:fill="F9F9FB"/>
          </w:tcPr>
          <w:p w14:paraId="142CE331"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.862</w:t>
            </w:r>
          </w:p>
        </w:tc>
        <w:tc>
          <w:tcPr>
            <w:tcW w:w="1666" w:type="dxa"/>
            <w:shd w:val="clear" w:color="auto" w:fill="F9F9FB"/>
          </w:tcPr>
          <w:p w14:paraId="19149BE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.959</w:t>
            </w:r>
          </w:p>
        </w:tc>
      </w:tr>
      <w:tr w:rsidR="007B738F" w14:paraId="28E299A9" w14:textId="77777777" w:rsidTr="00F54456">
        <w:tc>
          <w:tcPr>
            <w:tcW w:w="833" w:type="dxa"/>
            <w:shd w:val="clear" w:color="auto" w:fill="E0E0E0"/>
          </w:tcPr>
          <w:p w14:paraId="1327B83B"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GRP5</w:t>
            </w:r>
          </w:p>
        </w:tc>
        <w:tc>
          <w:tcPr>
            <w:tcW w:w="1666" w:type="dxa"/>
            <w:shd w:val="clear" w:color="auto" w:fill="F9F9FB"/>
          </w:tcPr>
          <w:p w14:paraId="75D36454"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18.27</w:t>
            </w:r>
          </w:p>
        </w:tc>
        <w:tc>
          <w:tcPr>
            <w:tcW w:w="1666" w:type="dxa"/>
            <w:shd w:val="clear" w:color="auto" w:fill="F9F9FB"/>
          </w:tcPr>
          <w:p w14:paraId="49BCF3DC"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32.277</w:t>
            </w:r>
          </w:p>
        </w:tc>
        <w:tc>
          <w:tcPr>
            <w:tcW w:w="1666" w:type="dxa"/>
            <w:shd w:val="clear" w:color="auto" w:fill="F9F9FB"/>
          </w:tcPr>
          <w:p w14:paraId="70E416CF"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.877</w:t>
            </w:r>
          </w:p>
        </w:tc>
        <w:tc>
          <w:tcPr>
            <w:tcW w:w="1666" w:type="dxa"/>
            <w:shd w:val="clear" w:color="auto" w:fill="F9F9FB"/>
          </w:tcPr>
          <w:p w14:paraId="794C05DF"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.958</w:t>
            </w:r>
          </w:p>
        </w:tc>
      </w:tr>
      <w:tr w:rsidR="007B738F" w14:paraId="2AA475F5" w14:textId="77777777" w:rsidTr="00F54456">
        <w:tc>
          <w:tcPr>
            <w:tcW w:w="833" w:type="dxa"/>
            <w:shd w:val="clear" w:color="auto" w:fill="E0E0E0"/>
          </w:tcPr>
          <w:p w14:paraId="74F2EA35"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GRP6</w:t>
            </w:r>
          </w:p>
        </w:tc>
        <w:tc>
          <w:tcPr>
            <w:tcW w:w="1666" w:type="dxa"/>
            <w:shd w:val="clear" w:color="auto" w:fill="F9F9FB"/>
          </w:tcPr>
          <w:p w14:paraId="260FFB40"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18.24</w:t>
            </w:r>
          </w:p>
        </w:tc>
        <w:tc>
          <w:tcPr>
            <w:tcW w:w="1666" w:type="dxa"/>
            <w:shd w:val="clear" w:color="auto" w:fill="F9F9FB"/>
          </w:tcPr>
          <w:p w14:paraId="4E2693C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32.905</w:t>
            </w:r>
          </w:p>
        </w:tc>
        <w:tc>
          <w:tcPr>
            <w:tcW w:w="1666" w:type="dxa"/>
            <w:shd w:val="clear" w:color="auto" w:fill="F9F9FB"/>
          </w:tcPr>
          <w:p w14:paraId="3900F93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.864</w:t>
            </w:r>
          </w:p>
        </w:tc>
        <w:tc>
          <w:tcPr>
            <w:tcW w:w="1666" w:type="dxa"/>
            <w:shd w:val="clear" w:color="auto" w:fill="F9F9FB"/>
          </w:tcPr>
          <w:p w14:paraId="756663DC"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.959</w:t>
            </w:r>
          </w:p>
        </w:tc>
      </w:tr>
      <w:tr w:rsidR="007B738F" w14:paraId="07B92106" w14:textId="77777777" w:rsidTr="00F54456">
        <w:tc>
          <w:tcPr>
            <w:tcW w:w="833" w:type="dxa"/>
            <w:shd w:val="clear" w:color="auto" w:fill="E0E0E0"/>
          </w:tcPr>
          <w:p w14:paraId="6F9C49F5"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GRP7</w:t>
            </w:r>
          </w:p>
        </w:tc>
        <w:tc>
          <w:tcPr>
            <w:tcW w:w="1666" w:type="dxa"/>
            <w:shd w:val="clear" w:color="auto" w:fill="F9F9FB"/>
          </w:tcPr>
          <w:p w14:paraId="59CE31B7"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18.25</w:t>
            </w:r>
          </w:p>
        </w:tc>
        <w:tc>
          <w:tcPr>
            <w:tcW w:w="1666" w:type="dxa"/>
            <w:shd w:val="clear" w:color="auto" w:fill="F9F9FB"/>
          </w:tcPr>
          <w:p w14:paraId="5656211B"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32.614</w:t>
            </w:r>
          </w:p>
        </w:tc>
        <w:tc>
          <w:tcPr>
            <w:tcW w:w="1666" w:type="dxa"/>
            <w:shd w:val="clear" w:color="auto" w:fill="F9F9FB"/>
          </w:tcPr>
          <w:p w14:paraId="4140EAA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.875</w:t>
            </w:r>
          </w:p>
        </w:tc>
        <w:tc>
          <w:tcPr>
            <w:tcW w:w="1666" w:type="dxa"/>
            <w:shd w:val="clear" w:color="auto" w:fill="F9F9FB"/>
          </w:tcPr>
          <w:p w14:paraId="72775E23"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.958</w:t>
            </w:r>
          </w:p>
        </w:tc>
      </w:tr>
    </w:tbl>
    <w:p w14:paraId="453ADE8A"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1156"/>
        <w:gridCol w:w="1156"/>
        <w:gridCol w:w="1581"/>
        <w:gridCol w:w="1241"/>
      </w:tblGrid>
      <w:tr w:rsidR="001169B3" w:rsidRPr="001169B3" w14:paraId="6271A7AC" w14:textId="77777777" w:rsidTr="00F54456">
        <w:tc>
          <w:tcPr>
            <w:tcW w:w="5134" w:type="dxa"/>
            <w:gridSpan w:val="4"/>
            <w:shd w:val="clear" w:color="auto" w:fill="FFFFFF"/>
            <w:vAlign w:val="center"/>
          </w:tcPr>
          <w:p w14:paraId="7E7826B3"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Scale Statistics</w:t>
            </w:r>
          </w:p>
        </w:tc>
      </w:tr>
      <w:tr w:rsidR="007B738F" w14:paraId="51BB05BB" w14:textId="77777777" w:rsidTr="00F54456">
        <w:tc>
          <w:tcPr>
            <w:tcW w:w="1156" w:type="dxa"/>
            <w:shd w:val="clear" w:color="auto" w:fill="FFFFFF"/>
            <w:vAlign w:val="bottom"/>
          </w:tcPr>
          <w:p w14:paraId="3D3A5B0F"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Mean</w:t>
            </w:r>
          </w:p>
        </w:tc>
        <w:tc>
          <w:tcPr>
            <w:tcW w:w="1156" w:type="dxa"/>
            <w:shd w:val="clear" w:color="auto" w:fill="FFFFFF"/>
            <w:vAlign w:val="bottom"/>
          </w:tcPr>
          <w:p w14:paraId="02C425AB"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Variance</w:t>
            </w:r>
          </w:p>
        </w:tc>
        <w:tc>
          <w:tcPr>
            <w:tcW w:w="1581" w:type="dxa"/>
            <w:shd w:val="clear" w:color="auto" w:fill="FFFFFF"/>
            <w:vAlign w:val="bottom"/>
          </w:tcPr>
          <w:p w14:paraId="39E5D515"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Std. Deviation</w:t>
            </w:r>
          </w:p>
        </w:tc>
        <w:tc>
          <w:tcPr>
            <w:tcW w:w="1241" w:type="dxa"/>
            <w:shd w:val="clear" w:color="auto" w:fill="FFFFFF"/>
            <w:vAlign w:val="bottom"/>
          </w:tcPr>
          <w:p w14:paraId="412C56CE"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 of Items</w:t>
            </w:r>
          </w:p>
        </w:tc>
      </w:tr>
      <w:tr w:rsidR="007B738F" w14:paraId="02385E08" w14:textId="77777777" w:rsidTr="00F54456">
        <w:tc>
          <w:tcPr>
            <w:tcW w:w="1156" w:type="dxa"/>
            <w:shd w:val="clear" w:color="auto" w:fill="F9F9FB"/>
          </w:tcPr>
          <w:p w14:paraId="0863FF7F"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21.31</w:t>
            </w:r>
          </w:p>
        </w:tc>
        <w:tc>
          <w:tcPr>
            <w:tcW w:w="1156" w:type="dxa"/>
            <w:shd w:val="clear" w:color="auto" w:fill="F9F9FB"/>
          </w:tcPr>
          <w:p w14:paraId="7F4D703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44.185</w:t>
            </w:r>
          </w:p>
        </w:tc>
        <w:tc>
          <w:tcPr>
            <w:tcW w:w="1581" w:type="dxa"/>
            <w:shd w:val="clear" w:color="auto" w:fill="F9F9FB"/>
          </w:tcPr>
          <w:p w14:paraId="58D70050"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6.647</w:t>
            </w:r>
          </w:p>
        </w:tc>
        <w:tc>
          <w:tcPr>
            <w:tcW w:w="1241" w:type="dxa"/>
            <w:shd w:val="clear" w:color="auto" w:fill="F9F9FB"/>
          </w:tcPr>
          <w:p w14:paraId="4B33F386"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7</w:t>
            </w:r>
          </w:p>
        </w:tc>
      </w:tr>
    </w:tbl>
    <w:p w14:paraId="0D9BD57B" w14:textId="77777777" w:rsidR="001169B3" w:rsidRPr="001169B3" w:rsidRDefault="001169B3" w:rsidP="001169B3">
      <w:pPr>
        <w:rPr>
          <w:rFonts w:asciiTheme="majorHAnsi" w:hAnsiTheme="majorHAnsi" w:cstheme="majorHAnsi"/>
          <w:sz w:val="20"/>
          <w:szCs w:val="20"/>
        </w:rPr>
      </w:pPr>
    </w:p>
    <w:p w14:paraId="2E599392" w14:textId="77777777" w:rsidR="001169B3" w:rsidRPr="001169B3" w:rsidRDefault="001169B3" w:rsidP="001169B3">
      <w:pPr>
        <w:spacing w:before="200"/>
        <w:rPr>
          <w:rFonts w:asciiTheme="majorHAnsi" w:hAnsiTheme="majorHAnsi" w:cstheme="majorHAnsi"/>
          <w:sz w:val="20"/>
          <w:szCs w:val="20"/>
        </w:rPr>
      </w:pPr>
      <w:r w:rsidRPr="001169B3">
        <w:rPr>
          <w:rFonts w:asciiTheme="majorHAnsi" w:eastAsia="Arial" w:hAnsiTheme="majorHAnsi" w:cstheme="majorHAnsi"/>
          <w:b/>
          <w:color w:val="000000"/>
          <w:sz w:val="20"/>
          <w:szCs w:val="20"/>
        </w:rPr>
        <w:cr/>
        <w:t>Reliability</w:t>
      </w:r>
      <w:r w:rsidRPr="001169B3">
        <w:rPr>
          <w:rFonts w:asciiTheme="majorHAnsi" w:eastAsia="Arial" w:hAnsiTheme="majorHAnsi" w:cstheme="majorHAnsi"/>
          <w:b/>
          <w:color w:val="000000"/>
          <w:sz w:val="20"/>
          <w:szCs w:val="20"/>
        </w:rPr>
        <w:cr/>
        <w:t>Scale: ALL VARIABLES</w:t>
      </w:r>
    </w:p>
    <w:tbl>
      <w:tblPr>
        <w:tblW w:w="0" w:type="auto"/>
        <w:tblInd w:w="10" w:type="dxa"/>
        <w:tblLayout w:type="fixed"/>
        <w:tblCellMar>
          <w:left w:w="10" w:type="dxa"/>
          <w:right w:w="10" w:type="dxa"/>
        </w:tblCellMar>
        <w:tblLook w:val="0000" w:firstRow="0" w:lastRow="0" w:firstColumn="0" w:lastColumn="0" w:noHBand="0" w:noVBand="0"/>
      </w:tblPr>
      <w:tblGrid>
        <w:gridCol w:w="833"/>
        <w:gridCol w:w="1224"/>
        <w:gridCol w:w="1156"/>
        <w:gridCol w:w="1156"/>
      </w:tblGrid>
      <w:tr w:rsidR="001169B3" w:rsidRPr="001169B3" w14:paraId="4EC5631F" w14:textId="77777777" w:rsidTr="00F54456">
        <w:tc>
          <w:tcPr>
            <w:tcW w:w="4369" w:type="dxa"/>
            <w:gridSpan w:val="4"/>
            <w:shd w:val="clear" w:color="auto" w:fill="FFFFFF"/>
            <w:vAlign w:val="center"/>
          </w:tcPr>
          <w:p w14:paraId="3D7F113F"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Case Processing Summary</w:t>
            </w:r>
          </w:p>
        </w:tc>
      </w:tr>
      <w:tr w:rsidR="007B738F" w14:paraId="7AD495B7" w14:textId="77777777" w:rsidTr="00F54456">
        <w:tc>
          <w:tcPr>
            <w:tcW w:w="2057" w:type="dxa"/>
            <w:gridSpan w:val="2"/>
            <w:shd w:val="clear" w:color="auto" w:fill="FFFFFF"/>
            <w:vAlign w:val="bottom"/>
          </w:tcPr>
          <w:p w14:paraId="05786FD0" w14:textId="77777777" w:rsidR="001169B3" w:rsidRPr="001169B3" w:rsidRDefault="001169B3" w:rsidP="00F54456">
            <w:pPr>
              <w:spacing w:before="15" w:after="5"/>
              <w:ind w:left="30" w:right="40"/>
              <w:rPr>
                <w:rFonts w:asciiTheme="majorHAnsi" w:hAnsiTheme="majorHAnsi" w:cstheme="majorHAnsi"/>
                <w:sz w:val="20"/>
                <w:szCs w:val="20"/>
              </w:rPr>
            </w:pPr>
          </w:p>
        </w:tc>
        <w:tc>
          <w:tcPr>
            <w:tcW w:w="1156" w:type="dxa"/>
            <w:shd w:val="clear" w:color="auto" w:fill="FFFFFF"/>
            <w:vAlign w:val="bottom"/>
          </w:tcPr>
          <w:p w14:paraId="78661FFA"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w:t>
            </w:r>
          </w:p>
        </w:tc>
        <w:tc>
          <w:tcPr>
            <w:tcW w:w="1156" w:type="dxa"/>
            <w:shd w:val="clear" w:color="auto" w:fill="FFFFFF"/>
            <w:vAlign w:val="bottom"/>
          </w:tcPr>
          <w:p w14:paraId="00E5BA7A"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w:t>
            </w:r>
          </w:p>
        </w:tc>
      </w:tr>
      <w:tr w:rsidR="007B738F" w14:paraId="06274B91" w14:textId="77777777" w:rsidTr="00F54456">
        <w:tc>
          <w:tcPr>
            <w:tcW w:w="833" w:type="dxa"/>
            <w:vMerge w:val="restart"/>
            <w:shd w:val="clear" w:color="auto" w:fill="E0E0E0"/>
          </w:tcPr>
          <w:p w14:paraId="22AD64CD"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Cases</w:t>
            </w:r>
          </w:p>
        </w:tc>
        <w:tc>
          <w:tcPr>
            <w:tcW w:w="1224" w:type="dxa"/>
            <w:shd w:val="clear" w:color="auto" w:fill="E0E0E0"/>
          </w:tcPr>
          <w:p w14:paraId="7100E453"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Valid</w:t>
            </w:r>
          </w:p>
        </w:tc>
        <w:tc>
          <w:tcPr>
            <w:tcW w:w="1156" w:type="dxa"/>
            <w:shd w:val="clear" w:color="auto" w:fill="F9F9FB"/>
          </w:tcPr>
          <w:p w14:paraId="4A44302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c>
          <w:tcPr>
            <w:tcW w:w="1156" w:type="dxa"/>
            <w:shd w:val="clear" w:color="auto" w:fill="F9F9FB"/>
          </w:tcPr>
          <w:p w14:paraId="34F87B9F"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100.0</w:t>
            </w:r>
          </w:p>
        </w:tc>
      </w:tr>
      <w:tr w:rsidR="007B738F" w14:paraId="6032968D" w14:textId="77777777" w:rsidTr="00F54456">
        <w:tc>
          <w:tcPr>
            <w:tcW w:w="833" w:type="dxa"/>
            <w:vMerge/>
          </w:tcPr>
          <w:p w14:paraId="38376FAE" w14:textId="77777777" w:rsidR="001169B3" w:rsidRPr="001169B3" w:rsidRDefault="001169B3" w:rsidP="00F54456">
            <w:pPr>
              <w:rPr>
                <w:rFonts w:asciiTheme="majorHAnsi" w:hAnsiTheme="majorHAnsi" w:cstheme="majorHAnsi"/>
                <w:sz w:val="20"/>
                <w:szCs w:val="20"/>
              </w:rPr>
            </w:pPr>
          </w:p>
        </w:tc>
        <w:tc>
          <w:tcPr>
            <w:tcW w:w="1224" w:type="dxa"/>
            <w:shd w:val="clear" w:color="auto" w:fill="E0E0E0"/>
          </w:tcPr>
          <w:p w14:paraId="41C42826"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Excluded</w:t>
            </w:r>
            <w:r w:rsidRPr="001169B3">
              <w:rPr>
                <w:rFonts w:asciiTheme="majorHAnsi" w:hAnsiTheme="majorHAnsi" w:cstheme="majorHAnsi"/>
                <w:sz w:val="20"/>
                <w:szCs w:val="20"/>
                <w:vertAlign w:val="superscript"/>
              </w:rPr>
              <w:t>a</w:t>
            </w:r>
          </w:p>
        </w:tc>
        <w:tc>
          <w:tcPr>
            <w:tcW w:w="1156" w:type="dxa"/>
            <w:shd w:val="clear" w:color="auto" w:fill="F9F9FB"/>
          </w:tcPr>
          <w:p w14:paraId="1D450DA7"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0</w:t>
            </w:r>
          </w:p>
        </w:tc>
        <w:tc>
          <w:tcPr>
            <w:tcW w:w="1156" w:type="dxa"/>
            <w:shd w:val="clear" w:color="auto" w:fill="F9F9FB"/>
          </w:tcPr>
          <w:p w14:paraId="7D297CF5"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.0</w:t>
            </w:r>
          </w:p>
        </w:tc>
      </w:tr>
      <w:tr w:rsidR="007B738F" w14:paraId="509FD8A0" w14:textId="77777777" w:rsidTr="00F54456">
        <w:tc>
          <w:tcPr>
            <w:tcW w:w="833" w:type="dxa"/>
            <w:vMerge/>
          </w:tcPr>
          <w:p w14:paraId="450575AD" w14:textId="77777777" w:rsidR="001169B3" w:rsidRPr="001169B3" w:rsidRDefault="001169B3" w:rsidP="00F54456">
            <w:pPr>
              <w:rPr>
                <w:rFonts w:asciiTheme="majorHAnsi" w:hAnsiTheme="majorHAnsi" w:cstheme="majorHAnsi"/>
                <w:sz w:val="20"/>
                <w:szCs w:val="20"/>
              </w:rPr>
            </w:pPr>
          </w:p>
        </w:tc>
        <w:tc>
          <w:tcPr>
            <w:tcW w:w="1224" w:type="dxa"/>
            <w:shd w:val="clear" w:color="auto" w:fill="E0E0E0"/>
          </w:tcPr>
          <w:p w14:paraId="7D804DC1"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Total</w:t>
            </w:r>
          </w:p>
        </w:tc>
        <w:tc>
          <w:tcPr>
            <w:tcW w:w="1156" w:type="dxa"/>
            <w:shd w:val="clear" w:color="auto" w:fill="F9F9FB"/>
          </w:tcPr>
          <w:p w14:paraId="3E33D22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c>
          <w:tcPr>
            <w:tcW w:w="1156" w:type="dxa"/>
            <w:shd w:val="clear" w:color="auto" w:fill="F9F9FB"/>
          </w:tcPr>
          <w:p w14:paraId="65114747"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100.0</w:t>
            </w:r>
          </w:p>
        </w:tc>
      </w:tr>
      <w:tr w:rsidR="001169B3" w:rsidRPr="001169B3" w14:paraId="170B0E92" w14:textId="77777777" w:rsidTr="00F54456">
        <w:tc>
          <w:tcPr>
            <w:tcW w:w="4369" w:type="dxa"/>
            <w:gridSpan w:val="4"/>
            <w:shd w:val="clear" w:color="auto" w:fill="FFFFFF"/>
          </w:tcPr>
          <w:p w14:paraId="0811342B" w14:textId="77777777" w:rsidR="001169B3" w:rsidRPr="001169B3" w:rsidRDefault="001169B3" w:rsidP="00F54456">
            <w:pPr>
              <w:rPr>
                <w:rFonts w:asciiTheme="majorHAnsi" w:hAnsiTheme="majorHAnsi" w:cstheme="majorHAnsi"/>
                <w:sz w:val="20"/>
                <w:szCs w:val="20"/>
              </w:rPr>
            </w:pPr>
            <w:r w:rsidRPr="001169B3">
              <w:rPr>
                <w:rFonts w:asciiTheme="majorHAnsi" w:eastAsia="Arial" w:hAnsiTheme="majorHAnsi" w:cstheme="majorHAnsi"/>
                <w:color w:val="010205"/>
                <w:sz w:val="20"/>
                <w:szCs w:val="20"/>
              </w:rPr>
              <w:t>a. Listwise deletion based on all variables in the procedure.</w:t>
            </w:r>
          </w:p>
        </w:tc>
      </w:tr>
    </w:tbl>
    <w:p w14:paraId="1E3AAC51"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1666"/>
        <w:gridCol w:w="1241"/>
      </w:tblGrid>
      <w:tr w:rsidR="001169B3" w:rsidRPr="001169B3" w14:paraId="04DDCFE5" w14:textId="77777777" w:rsidTr="00F54456">
        <w:tc>
          <w:tcPr>
            <w:tcW w:w="2907" w:type="dxa"/>
            <w:gridSpan w:val="2"/>
            <w:shd w:val="clear" w:color="auto" w:fill="FFFFFF"/>
            <w:vAlign w:val="center"/>
          </w:tcPr>
          <w:p w14:paraId="4BF15885"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Reliability Statistics</w:t>
            </w:r>
          </w:p>
        </w:tc>
      </w:tr>
      <w:tr w:rsidR="007B738F" w14:paraId="665BBA38" w14:textId="77777777" w:rsidTr="00F54456">
        <w:tc>
          <w:tcPr>
            <w:tcW w:w="1666" w:type="dxa"/>
            <w:shd w:val="clear" w:color="auto" w:fill="FFFFFF"/>
            <w:vAlign w:val="bottom"/>
          </w:tcPr>
          <w:p w14:paraId="4C7D350B"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Cronbach's Alpha</w:t>
            </w:r>
          </w:p>
        </w:tc>
        <w:tc>
          <w:tcPr>
            <w:tcW w:w="1241" w:type="dxa"/>
            <w:shd w:val="clear" w:color="auto" w:fill="FFFFFF"/>
            <w:vAlign w:val="bottom"/>
          </w:tcPr>
          <w:p w14:paraId="7A68D151"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 of Items</w:t>
            </w:r>
          </w:p>
        </w:tc>
      </w:tr>
      <w:tr w:rsidR="007B738F" w14:paraId="7A10964C" w14:textId="77777777" w:rsidTr="00F54456">
        <w:tc>
          <w:tcPr>
            <w:tcW w:w="1666" w:type="dxa"/>
            <w:shd w:val="clear" w:color="auto" w:fill="F9F9FB"/>
          </w:tcPr>
          <w:p w14:paraId="1A9EF2D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.321</w:t>
            </w:r>
          </w:p>
        </w:tc>
        <w:tc>
          <w:tcPr>
            <w:tcW w:w="1241" w:type="dxa"/>
            <w:shd w:val="clear" w:color="auto" w:fill="F9F9FB"/>
          </w:tcPr>
          <w:p w14:paraId="5ED71C63"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4</w:t>
            </w:r>
          </w:p>
        </w:tc>
      </w:tr>
    </w:tbl>
    <w:p w14:paraId="3D49228A"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833"/>
        <w:gridCol w:w="1156"/>
        <w:gridCol w:w="1581"/>
        <w:gridCol w:w="1156"/>
      </w:tblGrid>
      <w:tr w:rsidR="001169B3" w:rsidRPr="001169B3" w14:paraId="6A82A40A" w14:textId="77777777" w:rsidTr="00F54456">
        <w:tc>
          <w:tcPr>
            <w:tcW w:w="4726" w:type="dxa"/>
            <w:gridSpan w:val="4"/>
            <w:shd w:val="clear" w:color="auto" w:fill="FFFFFF"/>
            <w:vAlign w:val="center"/>
          </w:tcPr>
          <w:p w14:paraId="39BEDF20"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Item Statistics</w:t>
            </w:r>
          </w:p>
        </w:tc>
      </w:tr>
      <w:tr w:rsidR="007B738F" w14:paraId="1021E9E3" w14:textId="77777777" w:rsidTr="00F54456">
        <w:tc>
          <w:tcPr>
            <w:tcW w:w="833" w:type="dxa"/>
            <w:shd w:val="clear" w:color="auto" w:fill="FFFFFF"/>
            <w:vAlign w:val="bottom"/>
          </w:tcPr>
          <w:p w14:paraId="30DC1689" w14:textId="77777777" w:rsidR="001169B3" w:rsidRPr="001169B3" w:rsidRDefault="001169B3" w:rsidP="00F54456">
            <w:pPr>
              <w:spacing w:before="15" w:after="5"/>
              <w:ind w:left="30" w:right="40"/>
              <w:rPr>
                <w:rFonts w:asciiTheme="majorHAnsi" w:hAnsiTheme="majorHAnsi" w:cstheme="majorHAnsi"/>
                <w:sz w:val="20"/>
                <w:szCs w:val="20"/>
              </w:rPr>
            </w:pPr>
          </w:p>
        </w:tc>
        <w:tc>
          <w:tcPr>
            <w:tcW w:w="1156" w:type="dxa"/>
            <w:shd w:val="clear" w:color="auto" w:fill="FFFFFF"/>
            <w:vAlign w:val="bottom"/>
          </w:tcPr>
          <w:p w14:paraId="065945C3"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Mean</w:t>
            </w:r>
          </w:p>
        </w:tc>
        <w:tc>
          <w:tcPr>
            <w:tcW w:w="1581" w:type="dxa"/>
            <w:shd w:val="clear" w:color="auto" w:fill="FFFFFF"/>
            <w:vAlign w:val="bottom"/>
          </w:tcPr>
          <w:p w14:paraId="29D601F6"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Std. Deviation</w:t>
            </w:r>
          </w:p>
        </w:tc>
        <w:tc>
          <w:tcPr>
            <w:tcW w:w="1156" w:type="dxa"/>
            <w:shd w:val="clear" w:color="auto" w:fill="FFFFFF"/>
            <w:vAlign w:val="bottom"/>
          </w:tcPr>
          <w:p w14:paraId="12161615"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w:t>
            </w:r>
          </w:p>
        </w:tc>
      </w:tr>
      <w:tr w:rsidR="007B738F" w14:paraId="74E43C20" w14:textId="77777777" w:rsidTr="00F54456">
        <w:tc>
          <w:tcPr>
            <w:tcW w:w="833" w:type="dxa"/>
            <w:shd w:val="clear" w:color="auto" w:fill="E0E0E0"/>
          </w:tcPr>
          <w:p w14:paraId="3780E2C1"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GZ1</w:t>
            </w:r>
          </w:p>
        </w:tc>
        <w:tc>
          <w:tcPr>
            <w:tcW w:w="1156" w:type="dxa"/>
            <w:shd w:val="clear" w:color="auto" w:fill="F9F9FB"/>
          </w:tcPr>
          <w:p w14:paraId="6687DDB4"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3.10</w:t>
            </w:r>
          </w:p>
        </w:tc>
        <w:tc>
          <w:tcPr>
            <w:tcW w:w="1581" w:type="dxa"/>
            <w:shd w:val="clear" w:color="auto" w:fill="F9F9FB"/>
          </w:tcPr>
          <w:p w14:paraId="0551293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1.253</w:t>
            </w:r>
          </w:p>
        </w:tc>
        <w:tc>
          <w:tcPr>
            <w:tcW w:w="1156" w:type="dxa"/>
            <w:shd w:val="clear" w:color="auto" w:fill="F9F9FB"/>
          </w:tcPr>
          <w:p w14:paraId="15A61EBC"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1EC63087" w14:textId="77777777" w:rsidTr="00F54456">
        <w:tc>
          <w:tcPr>
            <w:tcW w:w="833" w:type="dxa"/>
            <w:shd w:val="clear" w:color="auto" w:fill="E0E0E0"/>
          </w:tcPr>
          <w:p w14:paraId="120413D6"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GZ2</w:t>
            </w:r>
          </w:p>
        </w:tc>
        <w:tc>
          <w:tcPr>
            <w:tcW w:w="1156" w:type="dxa"/>
            <w:shd w:val="clear" w:color="auto" w:fill="F9F9FB"/>
          </w:tcPr>
          <w:p w14:paraId="4179A2B4"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2.92</w:t>
            </w:r>
          </w:p>
        </w:tc>
        <w:tc>
          <w:tcPr>
            <w:tcW w:w="1581" w:type="dxa"/>
            <w:shd w:val="clear" w:color="auto" w:fill="F9F9FB"/>
          </w:tcPr>
          <w:p w14:paraId="7263A270"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.972</w:t>
            </w:r>
          </w:p>
        </w:tc>
        <w:tc>
          <w:tcPr>
            <w:tcW w:w="1156" w:type="dxa"/>
            <w:shd w:val="clear" w:color="auto" w:fill="F9F9FB"/>
          </w:tcPr>
          <w:p w14:paraId="735B94B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26654FBF" w14:textId="77777777" w:rsidTr="00F54456">
        <w:tc>
          <w:tcPr>
            <w:tcW w:w="833" w:type="dxa"/>
            <w:shd w:val="clear" w:color="auto" w:fill="E0E0E0"/>
          </w:tcPr>
          <w:p w14:paraId="222998A2"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GZ3</w:t>
            </w:r>
          </w:p>
        </w:tc>
        <w:tc>
          <w:tcPr>
            <w:tcW w:w="1156" w:type="dxa"/>
            <w:shd w:val="clear" w:color="auto" w:fill="F9F9FB"/>
          </w:tcPr>
          <w:p w14:paraId="30D1339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2.43</w:t>
            </w:r>
          </w:p>
        </w:tc>
        <w:tc>
          <w:tcPr>
            <w:tcW w:w="1581" w:type="dxa"/>
            <w:shd w:val="clear" w:color="auto" w:fill="F9F9FB"/>
          </w:tcPr>
          <w:p w14:paraId="64B56FF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1.193</w:t>
            </w:r>
          </w:p>
        </w:tc>
        <w:tc>
          <w:tcPr>
            <w:tcW w:w="1156" w:type="dxa"/>
            <w:shd w:val="clear" w:color="auto" w:fill="F9F9FB"/>
          </w:tcPr>
          <w:p w14:paraId="1F961CF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002BDF14" w14:textId="77777777" w:rsidTr="00F54456">
        <w:tc>
          <w:tcPr>
            <w:tcW w:w="833" w:type="dxa"/>
            <w:shd w:val="clear" w:color="auto" w:fill="E0E0E0"/>
          </w:tcPr>
          <w:p w14:paraId="6B8C7E8C"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GZ4</w:t>
            </w:r>
          </w:p>
        </w:tc>
        <w:tc>
          <w:tcPr>
            <w:tcW w:w="1156" w:type="dxa"/>
            <w:shd w:val="clear" w:color="auto" w:fill="F9F9FB"/>
          </w:tcPr>
          <w:p w14:paraId="07DFAE2F"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2.74</w:t>
            </w:r>
          </w:p>
        </w:tc>
        <w:tc>
          <w:tcPr>
            <w:tcW w:w="1581" w:type="dxa"/>
            <w:shd w:val="clear" w:color="auto" w:fill="F9F9FB"/>
          </w:tcPr>
          <w:p w14:paraId="2B29F527"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1.312</w:t>
            </w:r>
          </w:p>
        </w:tc>
        <w:tc>
          <w:tcPr>
            <w:tcW w:w="1156" w:type="dxa"/>
            <w:shd w:val="clear" w:color="auto" w:fill="F9F9FB"/>
          </w:tcPr>
          <w:p w14:paraId="03AE95D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bl>
    <w:p w14:paraId="3BA6ABFA"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833"/>
        <w:gridCol w:w="1666"/>
        <w:gridCol w:w="1666"/>
        <w:gridCol w:w="1666"/>
        <w:gridCol w:w="1666"/>
      </w:tblGrid>
      <w:tr w:rsidR="001169B3" w:rsidRPr="001169B3" w14:paraId="6AD2FECA" w14:textId="77777777" w:rsidTr="00F54456">
        <w:tc>
          <w:tcPr>
            <w:tcW w:w="7497" w:type="dxa"/>
            <w:gridSpan w:val="5"/>
            <w:shd w:val="clear" w:color="auto" w:fill="FFFFFF"/>
            <w:vAlign w:val="center"/>
          </w:tcPr>
          <w:p w14:paraId="04206BC4"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Item-Total Statistics</w:t>
            </w:r>
          </w:p>
        </w:tc>
      </w:tr>
      <w:tr w:rsidR="007B738F" w14:paraId="2A78160B" w14:textId="77777777" w:rsidTr="00F54456">
        <w:tc>
          <w:tcPr>
            <w:tcW w:w="833" w:type="dxa"/>
            <w:shd w:val="clear" w:color="auto" w:fill="FFFFFF"/>
            <w:vAlign w:val="bottom"/>
          </w:tcPr>
          <w:p w14:paraId="3B857B40" w14:textId="77777777" w:rsidR="001169B3" w:rsidRPr="001169B3" w:rsidRDefault="001169B3" w:rsidP="00F54456">
            <w:pPr>
              <w:spacing w:before="15" w:after="5"/>
              <w:ind w:left="30" w:right="40"/>
              <w:rPr>
                <w:rFonts w:asciiTheme="majorHAnsi" w:hAnsiTheme="majorHAnsi" w:cstheme="majorHAnsi"/>
                <w:sz w:val="20"/>
                <w:szCs w:val="20"/>
              </w:rPr>
            </w:pPr>
          </w:p>
        </w:tc>
        <w:tc>
          <w:tcPr>
            <w:tcW w:w="1666" w:type="dxa"/>
            <w:shd w:val="clear" w:color="auto" w:fill="FFFFFF"/>
            <w:vAlign w:val="bottom"/>
          </w:tcPr>
          <w:p w14:paraId="0AD62770"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Scale Mean if Item Deleted</w:t>
            </w:r>
          </w:p>
        </w:tc>
        <w:tc>
          <w:tcPr>
            <w:tcW w:w="1666" w:type="dxa"/>
            <w:shd w:val="clear" w:color="auto" w:fill="FFFFFF"/>
            <w:vAlign w:val="bottom"/>
          </w:tcPr>
          <w:p w14:paraId="54B3975A"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Scale Variance if Item Deleted</w:t>
            </w:r>
          </w:p>
        </w:tc>
        <w:tc>
          <w:tcPr>
            <w:tcW w:w="1666" w:type="dxa"/>
            <w:shd w:val="clear" w:color="auto" w:fill="FFFFFF"/>
            <w:vAlign w:val="bottom"/>
          </w:tcPr>
          <w:p w14:paraId="08C24339"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Corrected Item-Total Correlation</w:t>
            </w:r>
          </w:p>
        </w:tc>
        <w:tc>
          <w:tcPr>
            <w:tcW w:w="1666" w:type="dxa"/>
            <w:shd w:val="clear" w:color="auto" w:fill="FFFFFF"/>
            <w:vAlign w:val="bottom"/>
          </w:tcPr>
          <w:p w14:paraId="1F9987EC"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Cronbach's Alpha if Item Deleted</w:t>
            </w:r>
          </w:p>
        </w:tc>
      </w:tr>
      <w:tr w:rsidR="007B738F" w14:paraId="00930F43" w14:textId="77777777" w:rsidTr="00F54456">
        <w:tc>
          <w:tcPr>
            <w:tcW w:w="833" w:type="dxa"/>
            <w:shd w:val="clear" w:color="auto" w:fill="E0E0E0"/>
          </w:tcPr>
          <w:p w14:paraId="02F02B22"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GZ1</w:t>
            </w:r>
          </w:p>
        </w:tc>
        <w:tc>
          <w:tcPr>
            <w:tcW w:w="1666" w:type="dxa"/>
            <w:shd w:val="clear" w:color="auto" w:fill="F9F9FB"/>
          </w:tcPr>
          <w:p w14:paraId="52B369A1"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8.09</w:t>
            </w:r>
          </w:p>
        </w:tc>
        <w:tc>
          <w:tcPr>
            <w:tcW w:w="1666" w:type="dxa"/>
            <w:shd w:val="clear" w:color="auto" w:fill="F9F9FB"/>
          </w:tcPr>
          <w:p w14:paraId="47E81AC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5.010</w:t>
            </w:r>
          </w:p>
        </w:tc>
        <w:tc>
          <w:tcPr>
            <w:tcW w:w="1666" w:type="dxa"/>
            <w:shd w:val="clear" w:color="auto" w:fill="F9F9FB"/>
          </w:tcPr>
          <w:p w14:paraId="2E576A15"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.156</w:t>
            </w:r>
          </w:p>
        </w:tc>
        <w:tc>
          <w:tcPr>
            <w:tcW w:w="1666" w:type="dxa"/>
            <w:shd w:val="clear" w:color="auto" w:fill="F9F9FB"/>
          </w:tcPr>
          <w:p w14:paraId="6A8D66CB"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.276</w:t>
            </w:r>
          </w:p>
        </w:tc>
      </w:tr>
      <w:tr w:rsidR="007B738F" w14:paraId="0B0BFC53" w14:textId="77777777" w:rsidTr="00F54456">
        <w:tc>
          <w:tcPr>
            <w:tcW w:w="833" w:type="dxa"/>
            <w:shd w:val="clear" w:color="auto" w:fill="E0E0E0"/>
          </w:tcPr>
          <w:p w14:paraId="0E218B05"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GZ2</w:t>
            </w:r>
          </w:p>
        </w:tc>
        <w:tc>
          <w:tcPr>
            <w:tcW w:w="1666" w:type="dxa"/>
            <w:shd w:val="clear" w:color="auto" w:fill="F9F9FB"/>
          </w:tcPr>
          <w:p w14:paraId="37DEFAC3"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8.27</w:t>
            </w:r>
          </w:p>
        </w:tc>
        <w:tc>
          <w:tcPr>
            <w:tcW w:w="1666" w:type="dxa"/>
            <w:shd w:val="clear" w:color="auto" w:fill="F9F9FB"/>
          </w:tcPr>
          <w:p w14:paraId="0046CA4F"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5.010</w:t>
            </w:r>
          </w:p>
        </w:tc>
        <w:tc>
          <w:tcPr>
            <w:tcW w:w="1666" w:type="dxa"/>
            <w:shd w:val="clear" w:color="auto" w:fill="F9F9FB"/>
          </w:tcPr>
          <w:p w14:paraId="36CBE66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.346</w:t>
            </w:r>
          </w:p>
        </w:tc>
        <w:tc>
          <w:tcPr>
            <w:tcW w:w="1666" w:type="dxa"/>
            <w:shd w:val="clear" w:color="auto" w:fill="F9F9FB"/>
          </w:tcPr>
          <w:p w14:paraId="4752F5FB"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.088</w:t>
            </w:r>
          </w:p>
        </w:tc>
      </w:tr>
      <w:tr w:rsidR="007B738F" w14:paraId="37A71854" w14:textId="77777777" w:rsidTr="00F54456">
        <w:tc>
          <w:tcPr>
            <w:tcW w:w="833" w:type="dxa"/>
            <w:shd w:val="clear" w:color="auto" w:fill="E0E0E0"/>
          </w:tcPr>
          <w:p w14:paraId="01F6C80A"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GZ3</w:t>
            </w:r>
          </w:p>
        </w:tc>
        <w:tc>
          <w:tcPr>
            <w:tcW w:w="1666" w:type="dxa"/>
            <w:shd w:val="clear" w:color="auto" w:fill="F9F9FB"/>
          </w:tcPr>
          <w:p w14:paraId="7364DE07"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8.75</w:t>
            </w:r>
          </w:p>
        </w:tc>
        <w:tc>
          <w:tcPr>
            <w:tcW w:w="1666" w:type="dxa"/>
            <w:shd w:val="clear" w:color="auto" w:fill="F9F9FB"/>
          </w:tcPr>
          <w:p w14:paraId="7FA6ADCC"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5.348</w:t>
            </w:r>
          </w:p>
        </w:tc>
        <w:tc>
          <w:tcPr>
            <w:tcW w:w="1666" w:type="dxa"/>
            <w:shd w:val="clear" w:color="auto" w:fill="F9F9FB"/>
          </w:tcPr>
          <w:p w14:paraId="38667A9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.124</w:t>
            </w:r>
          </w:p>
        </w:tc>
        <w:tc>
          <w:tcPr>
            <w:tcW w:w="1666" w:type="dxa"/>
            <w:shd w:val="clear" w:color="auto" w:fill="F9F9FB"/>
          </w:tcPr>
          <w:p w14:paraId="4E7A136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.312</w:t>
            </w:r>
          </w:p>
        </w:tc>
      </w:tr>
      <w:tr w:rsidR="007B738F" w14:paraId="319434B7" w14:textId="77777777" w:rsidTr="00F54456">
        <w:tc>
          <w:tcPr>
            <w:tcW w:w="833" w:type="dxa"/>
            <w:shd w:val="clear" w:color="auto" w:fill="E0E0E0"/>
          </w:tcPr>
          <w:p w14:paraId="360A276B"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GZ4</w:t>
            </w:r>
          </w:p>
        </w:tc>
        <w:tc>
          <w:tcPr>
            <w:tcW w:w="1666" w:type="dxa"/>
            <w:shd w:val="clear" w:color="auto" w:fill="F9F9FB"/>
          </w:tcPr>
          <w:p w14:paraId="3E970A7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8.45</w:t>
            </w:r>
          </w:p>
        </w:tc>
        <w:tc>
          <w:tcPr>
            <w:tcW w:w="1666" w:type="dxa"/>
            <w:shd w:val="clear" w:color="auto" w:fill="F9F9FB"/>
          </w:tcPr>
          <w:p w14:paraId="437A365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5.210</w:t>
            </w:r>
          </w:p>
        </w:tc>
        <w:tc>
          <w:tcPr>
            <w:tcW w:w="1666" w:type="dxa"/>
            <w:shd w:val="clear" w:color="auto" w:fill="F9F9FB"/>
          </w:tcPr>
          <w:p w14:paraId="4283E57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.088</w:t>
            </w:r>
          </w:p>
        </w:tc>
        <w:tc>
          <w:tcPr>
            <w:tcW w:w="1666" w:type="dxa"/>
            <w:shd w:val="clear" w:color="auto" w:fill="F9F9FB"/>
          </w:tcPr>
          <w:p w14:paraId="5907376F"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.366</w:t>
            </w:r>
          </w:p>
        </w:tc>
      </w:tr>
    </w:tbl>
    <w:p w14:paraId="1BCC1186"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1156"/>
        <w:gridCol w:w="1156"/>
        <w:gridCol w:w="1581"/>
        <w:gridCol w:w="1241"/>
      </w:tblGrid>
      <w:tr w:rsidR="001169B3" w:rsidRPr="001169B3" w14:paraId="7EED6BA3" w14:textId="77777777" w:rsidTr="00F54456">
        <w:tc>
          <w:tcPr>
            <w:tcW w:w="5134" w:type="dxa"/>
            <w:gridSpan w:val="4"/>
            <w:shd w:val="clear" w:color="auto" w:fill="FFFFFF"/>
            <w:vAlign w:val="center"/>
          </w:tcPr>
          <w:p w14:paraId="7EC8F860"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Scale Statistics</w:t>
            </w:r>
          </w:p>
        </w:tc>
      </w:tr>
      <w:tr w:rsidR="007B738F" w14:paraId="130289F4" w14:textId="77777777" w:rsidTr="00F54456">
        <w:tc>
          <w:tcPr>
            <w:tcW w:w="1156" w:type="dxa"/>
            <w:shd w:val="clear" w:color="auto" w:fill="FFFFFF"/>
            <w:vAlign w:val="bottom"/>
          </w:tcPr>
          <w:p w14:paraId="75475AA7"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Mean</w:t>
            </w:r>
          </w:p>
        </w:tc>
        <w:tc>
          <w:tcPr>
            <w:tcW w:w="1156" w:type="dxa"/>
            <w:shd w:val="clear" w:color="auto" w:fill="FFFFFF"/>
            <w:vAlign w:val="bottom"/>
          </w:tcPr>
          <w:p w14:paraId="4D6D9E0C"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Variance</w:t>
            </w:r>
          </w:p>
        </w:tc>
        <w:tc>
          <w:tcPr>
            <w:tcW w:w="1581" w:type="dxa"/>
            <w:shd w:val="clear" w:color="auto" w:fill="FFFFFF"/>
            <w:vAlign w:val="bottom"/>
          </w:tcPr>
          <w:p w14:paraId="01550310"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Std. Deviation</w:t>
            </w:r>
          </w:p>
        </w:tc>
        <w:tc>
          <w:tcPr>
            <w:tcW w:w="1241" w:type="dxa"/>
            <w:shd w:val="clear" w:color="auto" w:fill="FFFFFF"/>
            <w:vAlign w:val="bottom"/>
          </w:tcPr>
          <w:p w14:paraId="356321FA"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 of Items</w:t>
            </w:r>
          </w:p>
        </w:tc>
      </w:tr>
      <w:tr w:rsidR="007B738F" w14:paraId="4EDB5973" w14:textId="77777777" w:rsidTr="00F54456">
        <w:tc>
          <w:tcPr>
            <w:tcW w:w="1156" w:type="dxa"/>
            <w:shd w:val="clear" w:color="auto" w:fill="F9F9FB"/>
          </w:tcPr>
          <w:p w14:paraId="2E092353"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11.19</w:t>
            </w:r>
          </w:p>
        </w:tc>
        <w:tc>
          <w:tcPr>
            <w:tcW w:w="1156" w:type="dxa"/>
            <w:shd w:val="clear" w:color="auto" w:fill="F9F9FB"/>
          </w:tcPr>
          <w:p w14:paraId="2F9CF28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7.458</w:t>
            </w:r>
          </w:p>
        </w:tc>
        <w:tc>
          <w:tcPr>
            <w:tcW w:w="1581" w:type="dxa"/>
            <w:shd w:val="clear" w:color="auto" w:fill="F9F9FB"/>
          </w:tcPr>
          <w:p w14:paraId="33111AE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2.731</w:t>
            </w:r>
          </w:p>
        </w:tc>
        <w:tc>
          <w:tcPr>
            <w:tcW w:w="1241" w:type="dxa"/>
            <w:shd w:val="clear" w:color="auto" w:fill="F9F9FB"/>
          </w:tcPr>
          <w:p w14:paraId="3242056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4</w:t>
            </w:r>
          </w:p>
        </w:tc>
      </w:tr>
    </w:tbl>
    <w:p w14:paraId="1A65F1DA" w14:textId="77777777" w:rsidR="001169B3" w:rsidRPr="001169B3" w:rsidRDefault="001169B3" w:rsidP="001169B3">
      <w:pPr>
        <w:rPr>
          <w:rFonts w:asciiTheme="majorHAnsi" w:hAnsiTheme="majorHAnsi" w:cstheme="majorHAnsi"/>
          <w:sz w:val="20"/>
          <w:szCs w:val="20"/>
        </w:rPr>
      </w:pPr>
    </w:p>
    <w:p w14:paraId="53FBF736" w14:textId="77777777" w:rsidR="001169B3" w:rsidRPr="001169B3" w:rsidRDefault="001169B3" w:rsidP="001169B3">
      <w:pPr>
        <w:spacing w:before="200"/>
        <w:rPr>
          <w:rFonts w:asciiTheme="majorHAnsi" w:hAnsiTheme="majorHAnsi" w:cstheme="majorHAnsi"/>
          <w:sz w:val="20"/>
          <w:szCs w:val="20"/>
        </w:rPr>
      </w:pPr>
      <w:r w:rsidRPr="001169B3">
        <w:rPr>
          <w:rFonts w:asciiTheme="majorHAnsi" w:eastAsia="Arial" w:hAnsiTheme="majorHAnsi" w:cstheme="majorHAnsi"/>
          <w:b/>
          <w:color w:val="000000"/>
          <w:sz w:val="20"/>
          <w:szCs w:val="20"/>
        </w:rPr>
        <w:cr/>
        <w:t>Reliability</w:t>
      </w:r>
      <w:r w:rsidRPr="001169B3">
        <w:rPr>
          <w:rFonts w:asciiTheme="majorHAnsi" w:eastAsia="Arial" w:hAnsiTheme="majorHAnsi" w:cstheme="majorHAnsi"/>
          <w:b/>
          <w:color w:val="000000"/>
          <w:sz w:val="20"/>
          <w:szCs w:val="20"/>
        </w:rPr>
        <w:cr/>
        <w:t>Scale: ALL VARIABLES</w:t>
      </w:r>
    </w:p>
    <w:tbl>
      <w:tblPr>
        <w:tblW w:w="0" w:type="auto"/>
        <w:tblInd w:w="10" w:type="dxa"/>
        <w:tblLayout w:type="fixed"/>
        <w:tblCellMar>
          <w:left w:w="10" w:type="dxa"/>
          <w:right w:w="10" w:type="dxa"/>
        </w:tblCellMar>
        <w:tblLook w:val="0000" w:firstRow="0" w:lastRow="0" w:firstColumn="0" w:lastColumn="0" w:noHBand="0" w:noVBand="0"/>
      </w:tblPr>
      <w:tblGrid>
        <w:gridCol w:w="833"/>
        <w:gridCol w:w="1224"/>
        <w:gridCol w:w="1156"/>
        <w:gridCol w:w="1156"/>
      </w:tblGrid>
      <w:tr w:rsidR="001169B3" w:rsidRPr="001169B3" w14:paraId="4B4E4615" w14:textId="77777777" w:rsidTr="00F54456">
        <w:tc>
          <w:tcPr>
            <w:tcW w:w="4369" w:type="dxa"/>
            <w:gridSpan w:val="4"/>
            <w:shd w:val="clear" w:color="auto" w:fill="FFFFFF"/>
            <w:vAlign w:val="center"/>
          </w:tcPr>
          <w:p w14:paraId="0447A33E"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Case Processing Summary</w:t>
            </w:r>
          </w:p>
        </w:tc>
      </w:tr>
      <w:tr w:rsidR="007B738F" w14:paraId="2F54731B" w14:textId="77777777" w:rsidTr="00F54456">
        <w:tc>
          <w:tcPr>
            <w:tcW w:w="2057" w:type="dxa"/>
            <w:gridSpan w:val="2"/>
            <w:shd w:val="clear" w:color="auto" w:fill="FFFFFF"/>
            <w:vAlign w:val="bottom"/>
          </w:tcPr>
          <w:p w14:paraId="14E37530" w14:textId="77777777" w:rsidR="001169B3" w:rsidRPr="001169B3" w:rsidRDefault="001169B3" w:rsidP="00F54456">
            <w:pPr>
              <w:spacing w:before="15" w:after="5"/>
              <w:ind w:left="30" w:right="40"/>
              <w:rPr>
                <w:rFonts w:asciiTheme="majorHAnsi" w:hAnsiTheme="majorHAnsi" w:cstheme="majorHAnsi"/>
                <w:sz w:val="20"/>
                <w:szCs w:val="20"/>
              </w:rPr>
            </w:pPr>
          </w:p>
        </w:tc>
        <w:tc>
          <w:tcPr>
            <w:tcW w:w="1156" w:type="dxa"/>
            <w:shd w:val="clear" w:color="auto" w:fill="FFFFFF"/>
            <w:vAlign w:val="bottom"/>
          </w:tcPr>
          <w:p w14:paraId="751378F1"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w:t>
            </w:r>
          </w:p>
        </w:tc>
        <w:tc>
          <w:tcPr>
            <w:tcW w:w="1156" w:type="dxa"/>
            <w:shd w:val="clear" w:color="auto" w:fill="FFFFFF"/>
            <w:vAlign w:val="bottom"/>
          </w:tcPr>
          <w:p w14:paraId="0713B2D6"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w:t>
            </w:r>
          </w:p>
        </w:tc>
      </w:tr>
      <w:tr w:rsidR="007B738F" w14:paraId="3DF59696" w14:textId="77777777" w:rsidTr="00F54456">
        <w:tc>
          <w:tcPr>
            <w:tcW w:w="833" w:type="dxa"/>
            <w:vMerge w:val="restart"/>
            <w:shd w:val="clear" w:color="auto" w:fill="E0E0E0"/>
          </w:tcPr>
          <w:p w14:paraId="04C29CAD"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Cases</w:t>
            </w:r>
          </w:p>
        </w:tc>
        <w:tc>
          <w:tcPr>
            <w:tcW w:w="1224" w:type="dxa"/>
            <w:shd w:val="clear" w:color="auto" w:fill="E0E0E0"/>
          </w:tcPr>
          <w:p w14:paraId="39015876"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Valid</w:t>
            </w:r>
          </w:p>
        </w:tc>
        <w:tc>
          <w:tcPr>
            <w:tcW w:w="1156" w:type="dxa"/>
            <w:shd w:val="clear" w:color="auto" w:fill="F9F9FB"/>
          </w:tcPr>
          <w:p w14:paraId="03AB88E1"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c>
          <w:tcPr>
            <w:tcW w:w="1156" w:type="dxa"/>
            <w:shd w:val="clear" w:color="auto" w:fill="F9F9FB"/>
          </w:tcPr>
          <w:p w14:paraId="66AEC354"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100.0</w:t>
            </w:r>
          </w:p>
        </w:tc>
      </w:tr>
      <w:tr w:rsidR="007B738F" w14:paraId="1359EB2D" w14:textId="77777777" w:rsidTr="00F54456">
        <w:tc>
          <w:tcPr>
            <w:tcW w:w="833" w:type="dxa"/>
            <w:vMerge/>
          </w:tcPr>
          <w:p w14:paraId="5DC14D3C" w14:textId="77777777" w:rsidR="001169B3" w:rsidRPr="001169B3" w:rsidRDefault="001169B3" w:rsidP="00F54456">
            <w:pPr>
              <w:rPr>
                <w:rFonts w:asciiTheme="majorHAnsi" w:hAnsiTheme="majorHAnsi" w:cstheme="majorHAnsi"/>
                <w:sz w:val="20"/>
                <w:szCs w:val="20"/>
              </w:rPr>
            </w:pPr>
          </w:p>
        </w:tc>
        <w:tc>
          <w:tcPr>
            <w:tcW w:w="1224" w:type="dxa"/>
            <w:shd w:val="clear" w:color="auto" w:fill="E0E0E0"/>
          </w:tcPr>
          <w:p w14:paraId="5BBCE8B0"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Excluded</w:t>
            </w:r>
            <w:r w:rsidRPr="001169B3">
              <w:rPr>
                <w:rFonts w:asciiTheme="majorHAnsi" w:hAnsiTheme="majorHAnsi" w:cstheme="majorHAnsi"/>
                <w:sz w:val="20"/>
                <w:szCs w:val="20"/>
                <w:vertAlign w:val="superscript"/>
              </w:rPr>
              <w:t>a</w:t>
            </w:r>
          </w:p>
        </w:tc>
        <w:tc>
          <w:tcPr>
            <w:tcW w:w="1156" w:type="dxa"/>
            <w:shd w:val="clear" w:color="auto" w:fill="F9F9FB"/>
          </w:tcPr>
          <w:p w14:paraId="7937855F"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0</w:t>
            </w:r>
          </w:p>
        </w:tc>
        <w:tc>
          <w:tcPr>
            <w:tcW w:w="1156" w:type="dxa"/>
            <w:shd w:val="clear" w:color="auto" w:fill="F9F9FB"/>
          </w:tcPr>
          <w:p w14:paraId="62047AC1"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.0</w:t>
            </w:r>
          </w:p>
        </w:tc>
      </w:tr>
      <w:tr w:rsidR="007B738F" w14:paraId="3FBBA210" w14:textId="77777777" w:rsidTr="00F54456">
        <w:tc>
          <w:tcPr>
            <w:tcW w:w="833" w:type="dxa"/>
            <w:vMerge/>
          </w:tcPr>
          <w:p w14:paraId="7AFA4637" w14:textId="77777777" w:rsidR="001169B3" w:rsidRPr="001169B3" w:rsidRDefault="001169B3" w:rsidP="00F54456">
            <w:pPr>
              <w:rPr>
                <w:rFonts w:asciiTheme="majorHAnsi" w:hAnsiTheme="majorHAnsi" w:cstheme="majorHAnsi"/>
                <w:sz w:val="20"/>
                <w:szCs w:val="20"/>
              </w:rPr>
            </w:pPr>
          </w:p>
        </w:tc>
        <w:tc>
          <w:tcPr>
            <w:tcW w:w="1224" w:type="dxa"/>
            <w:shd w:val="clear" w:color="auto" w:fill="E0E0E0"/>
          </w:tcPr>
          <w:p w14:paraId="6E64B4DF"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Total</w:t>
            </w:r>
          </w:p>
        </w:tc>
        <w:tc>
          <w:tcPr>
            <w:tcW w:w="1156" w:type="dxa"/>
            <w:shd w:val="clear" w:color="auto" w:fill="F9F9FB"/>
          </w:tcPr>
          <w:p w14:paraId="287BC9D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c>
          <w:tcPr>
            <w:tcW w:w="1156" w:type="dxa"/>
            <w:shd w:val="clear" w:color="auto" w:fill="F9F9FB"/>
          </w:tcPr>
          <w:p w14:paraId="2FFA4C0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100.0</w:t>
            </w:r>
          </w:p>
        </w:tc>
      </w:tr>
      <w:tr w:rsidR="001169B3" w:rsidRPr="001169B3" w14:paraId="4E37593C" w14:textId="77777777" w:rsidTr="00F54456">
        <w:tc>
          <w:tcPr>
            <w:tcW w:w="4369" w:type="dxa"/>
            <w:gridSpan w:val="4"/>
            <w:shd w:val="clear" w:color="auto" w:fill="FFFFFF"/>
          </w:tcPr>
          <w:p w14:paraId="39A01AF7" w14:textId="77777777" w:rsidR="001169B3" w:rsidRPr="001169B3" w:rsidRDefault="001169B3" w:rsidP="00F54456">
            <w:pPr>
              <w:rPr>
                <w:rFonts w:asciiTheme="majorHAnsi" w:hAnsiTheme="majorHAnsi" w:cstheme="majorHAnsi"/>
                <w:sz w:val="20"/>
                <w:szCs w:val="20"/>
              </w:rPr>
            </w:pPr>
            <w:r w:rsidRPr="001169B3">
              <w:rPr>
                <w:rFonts w:asciiTheme="majorHAnsi" w:eastAsia="Arial" w:hAnsiTheme="majorHAnsi" w:cstheme="majorHAnsi"/>
                <w:color w:val="010205"/>
                <w:sz w:val="20"/>
                <w:szCs w:val="20"/>
              </w:rPr>
              <w:t>a. Listwise deletion based on all variables in the procedure.</w:t>
            </w:r>
          </w:p>
        </w:tc>
      </w:tr>
    </w:tbl>
    <w:p w14:paraId="3C673507"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1666"/>
        <w:gridCol w:w="1241"/>
      </w:tblGrid>
      <w:tr w:rsidR="001169B3" w:rsidRPr="001169B3" w14:paraId="2A36439C" w14:textId="77777777" w:rsidTr="00F54456">
        <w:tc>
          <w:tcPr>
            <w:tcW w:w="2907" w:type="dxa"/>
            <w:gridSpan w:val="2"/>
            <w:shd w:val="clear" w:color="auto" w:fill="FFFFFF"/>
            <w:vAlign w:val="center"/>
          </w:tcPr>
          <w:p w14:paraId="5E6A2C67"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Reliability Statistics</w:t>
            </w:r>
          </w:p>
        </w:tc>
      </w:tr>
      <w:tr w:rsidR="007B738F" w14:paraId="211B772C" w14:textId="77777777" w:rsidTr="00F54456">
        <w:tc>
          <w:tcPr>
            <w:tcW w:w="1666" w:type="dxa"/>
            <w:shd w:val="clear" w:color="auto" w:fill="FFFFFF"/>
            <w:vAlign w:val="bottom"/>
          </w:tcPr>
          <w:p w14:paraId="7ECC897D"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Cronbach's Alpha</w:t>
            </w:r>
          </w:p>
        </w:tc>
        <w:tc>
          <w:tcPr>
            <w:tcW w:w="1241" w:type="dxa"/>
            <w:shd w:val="clear" w:color="auto" w:fill="FFFFFF"/>
            <w:vAlign w:val="bottom"/>
          </w:tcPr>
          <w:p w14:paraId="07C38E1A"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 of Items</w:t>
            </w:r>
          </w:p>
        </w:tc>
      </w:tr>
      <w:tr w:rsidR="007B738F" w14:paraId="5D8E6473" w14:textId="77777777" w:rsidTr="00F54456">
        <w:tc>
          <w:tcPr>
            <w:tcW w:w="1666" w:type="dxa"/>
            <w:shd w:val="clear" w:color="auto" w:fill="F9F9FB"/>
          </w:tcPr>
          <w:p w14:paraId="53F0C555"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.935</w:t>
            </w:r>
          </w:p>
        </w:tc>
        <w:tc>
          <w:tcPr>
            <w:tcW w:w="1241" w:type="dxa"/>
            <w:shd w:val="clear" w:color="auto" w:fill="F9F9FB"/>
          </w:tcPr>
          <w:p w14:paraId="56CF350E"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w:t>
            </w:r>
          </w:p>
        </w:tc>
      </w:tr>
    </w:tbl>
    <w:p w14:paraId="560B34E1"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833"/>
        <w:gridCol w:w="1156"/>
        <w:gridCol w:w="1581"/>
        <w:gridCol w:w="1156"/>
      </w:tblGrid>
      <w:tr w:rsidR="001169B3" w:rsidRPr="001169B3" w14:paraId="0744839A" w14:textId="77777777" w:rsidTr="00F54456">
        <w:tc>
          <w:tcPr>
            <w:tcW w:w="4726" w:type="dxa"/>
            <w:gridSpan w:val="4"/>
            <w:shd w:val="clear" w:color="auto" w:fill="FFFFFF"/>
            <w:vAlign w:val="center"/>
          </w:tcPr>
          <w:p w14:paraId="06F8864A"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Item Statistics</w:t>
            </w:r>
          </w:p>
        </w:tc>
      </w:tr>
      <w:tr w:rsidR="007B738F" w14:paraId="20517BB9" w14:textId="77777777" w:rsidTr="00F54456">
        <w:tc>
          <w:tcPr>
            <w:tcW w:w="833" w:type="dxa"/>
            <w:shd w:val="clear" w:color="auto" w:fill="FFFFFF"/>
            <w:vAlign w:val="bottom"/>
          </w:tcPr>
          <w:p w14:paraId="6A795FB1" w14:textId="77777777" w:rsidR="001169B3" w:rsidRPr="001169B3" w:rsidRDefault="001169B3" w:rsidP="00F54456">
            <w:pPr>
              <w:spacing w:before="15" w:after="5"/>
              <w:ind w:left="30" w:right="40"/>
              <w:rPr>
                <w:rFonts w:asciiTheme="majorHAnsi" w:hAnsiTheme="majorHAnsi" w:cstheme="majorHAnsi"/>
                <w:sz w:val="20"/>
                <w:szCs w:val="20"/>
              </w:rPr>
            </w:pPr>
          </w:p>
        </w:tc>
        <w:tc>
          <w:tcPr>
            <w:tcW w:w="1156" w:type="dxa"/>
            <w:shd w:val="clear" w:color="auto" w:fill="FFFFFF"/>
            <w:vAlign w:val="bottom"/>
          </w:tcPr>
          <w:p w14:paraId="4D5904B5"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Mean</w:t>
            </w:r>
          </w:p>
        </w:tc>
        <w:tc>
          <w:tcPr>
            <w:tcW w:w="1581" w:type="dxa"/>
            <w:shd w:val="clear" w:color="auto" w:fill="FFFFFF"/>
            <w:vAlign w:val="bottom"/>
          </w:tcPr>
          <w:p w14:paraId="6B1673CF"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Std. Deviation</w:t>
            </w:r>
          </w:p>
        </w:tc>
        <w:tc>
          <w:tcPr>
            <w:tcW w:w="1156" w:type="dxa"/>
            <w:shd w:val="clear" w:color="auto" w:fill="FFFFFF"/>
            <w:vAlign w:val="bottom"/>
          </w:tcPr>
          <w:p w14:paraId="5765C728"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w:t>
            </w:r>
          </w:p>
        </w:tc>
      </w:tr>
      <w:tr w:rsidR="007B738F" w14:paraId="485E7AF3" w14:textId="77777777" w:rsidTr="00F54456">
        <w:tc>
          <w:tcPr>
            <w:tcW w:w="833" w:type="dxa"/>
            <w:shd w:val="clear" w:color="auto" w:fill="E0E0E0"/>
          </w:tcPr>
          <w:p w14:paraId="79450044"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HRD1</w:t>
            </w:r>
          </w:p>
        </w:tc>
        <w:tc>
          <w:tcPr>
            <w:tcW w:w="1156" w:type="dxa"/>
            <w:shd w:val="clear" w:color="auto" w:fill="F9F9FB"/>
          </w:tcPr>
          <w:p w14:paraId="67282D4F"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3.03</w:t>
            </w:r>
          </w:p>
        </w:tc>
        <w:tc>
          <w:tcPr>
            <w:tcW w:w="1581" w:type="dxa"/>
            <w:shd w:val="clear" w:color="auto" w:fill="F9F9FB"/>
          </w:tcPr>
          <w:p w14:paraId="0B5F0C3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1.092</w:t>
            </w:r>
          </w:p>
        </w:tc>
        <w:tc>
          <w:tcPr>
            <w:tcW w:w="1156" w:type="dxa"/>
            <w:shd w:val="clear" w:color="auto" w:fill="F9F9FB"/>
          </w:tcPr>
          <w:p w14:paraId="58654026"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64434F16" w14:textId="77777777" w:rsidTr="00F54456">
        <w:tc>
          <w:tcPr>
            <w:tcW w:w="833" w:type="dxa"/>
            <w:shd w:val="clear" w:color="auto" w:fill="E0E0E0"/>
          </w:tcPr>
          <w:p w14:paraId="19F58299"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HRD2</w:t>
            </w:r>
          </w:p>
        </w:tc>
        <w:tc>
          <w:tcPr>
            <w:tcW w:w="1156" w:type="dxa"/>
            <w:shd w:val="clear" w:color="auto" w:fill="F9F9FB"/>
          </w:tcPr>
          <w:p w14:paraId="7A9FE7A4"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3.07</w:t>
            </w:r>
          </w:p>
        </w:tc>
        <w:tc>
          <w:tcPr>
            <w:tcW w:w="1581" w:type="dxa"/>
            <w:shd w:val="clear" w:color="auto" w:fill="F9F9FB"/>
          </w:tcPr>
          <w:p w14:paraId="63868A64"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1.104</w:t>
            </w:r>
          </w:p>
        </w:tc>
        <w:tc>
          <w:tcPr>
            <w:tcW w:w="1156" w:type="dxa"/>
            <w:shd w:val="clear" w:color="auto" w:fill="F9F9FB"/>
          </w:tcPr>
          <w:p w14:paraId="3B781C4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331B5960" w14:textId="77777777" w:rsidTr="00F54456">
        <w:tc>
          <w:tcPr>
            <w:tcW w:w="833" w:type="dxa"/>
            <w:shd w:val="clear" w:color="auto" w:fill="E0E0E0"/>
          </w:tcPr>
          <w:p w14:paraId="38E684F0"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HRD3</w:t>
            </w:r>
          </w:p>
        </w:tc>
        <w:tc>
          <w:tcPr>
            <w:tcW w:w="1156" w:type="dxa"/>
            <w:shd w:val="clear" w:color="auto" w:fill="F9F9FB"/>
          </w:tcPr>
          <w:p w14:paraId="7E86AE2B"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3.03</w:t>
            </w:r>
          </w:p>
        </w:tc>
        <w:tc>
          <w:tcPr>
            <w:tcW w:w="1581" w:type="dxa"/>
            <w:shd w:val="clear" w:color="auto" w:fill="F9F9FB"/>
          </w:tcPr>
          <w:p w14:paraId="0FD4B6A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1.099</w:t>
            </w:r>
          </w:p>
        </w:tc>
        <w:tc>
          <w:tcPr>
            <w:tcW w:w="1156" w:type="dxa"/>
            <w:shd w:val="clear" w:color="auto" w:fill="F9F9FB"/>
          </w:tcPr>
          <w:p w14:paraId="6E7041C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3722EB27" w14:textId="77777777" w:rsidTr="00F54456">
        <w:tc>
          <w:tcPr>
            <w:tcW w:w="833" w:type="dxa"/>
            <w:shd w:val="clear" w:color="auto" w:fill="E0E0E0"/>
          </w:tcPr>
          <w:p w14:paraId="7AA6CCC2"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HRD4</w:t>
            </w:r>
          </w:p>
        </w:tc>
        <w:tc>
          <w:tcPr>
            <w:tcW w:w="1156" w:type="dxa"/>
            <w:shd w:val="clear" w:color="auto" w:fill="F9F9FB"/>
          </w:tcPr>
          <w:p w14:paraId="6C0A1A3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3.01</w:t>
            </w:r>
          </w:p>
        </w:tc>
        <w:tc>
          <w:tcPr>
            <w:tcW w:w="1581" w:type="dxa"/>
            <w:shd w:val="clear" w:color="auto" w:fill="F9F9FB"/>
          </w:tcPr>
          <w:p w14:paraId="5A9CDE30"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1.060</w:t>
            </w:r>
          </w:p>
        </w:tc>
        <w:tc>
          <w:tcPr>
            <w:tcW w:w="1156" w:type="dxa"/>
            <w:shd w:val="clear" w:color="auto" w:fill="F9F9FB"/>
          </w:tcPr>
          <w:p w14:paraId="4F04BD6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1E1C0C2D" w14:textId="77777777" w:rsidTr="00F54456">
        <w:tc>
          <w:tcPr>
            <w:tcW w:w="833" w:type="dxa"/>
            <w:shd w:val="clear" w:color="auto" w:fill="E0E0E0"/>
          </w:tcPr>
          <w:p w14:paraId="46ED2AE8"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HRD5</w:t>
            </w:r>
          </w:p>
        </w:tc>
        <w:tc>
          <w:tcPr>
            <w:tcW w:w="1156" w:type="dxa"/>
            <w:shd w:val="clear" w:color="auto" w:fill="F9F9FB"/>
          </w:tcPr>
          <w:p w14:paraId="1393EAD7"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3.04</w:t>
            </w:r>
          </w:p>
        </w:tc>
        <w:tc>
          <w:tcPr>
            <w:tcW w:w="1581" w:type="dxa"/>
            <w:shd w:val="clear" w:color="auto" w:fill="F9F9FB"/>
          </w:tcPr>
          <w:p w14:paraId="2CA4E471"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1.086</w:t>
            </w:r>
          </w:p>
        </w:tc>
        <w:tc>
          <w:tcPr>
            <w:tcW w:w="1156" w:type="dxa"/>
            <w:shd w:val="clear" w:color="auto" w:fill="F9F9FB"/>
          </w:tcPr>
          <w:p w14:paraId="4CDC8E94"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24873F6D" w14:textId="77777777" w:rsidTr="00F54456">
        <w:tc>
          <w:tcPr>
            <w:tcW w:w="833" w:type="dxa"/>
            <w:shd w:val="clear" w:color="auto" w:fill="E0E0E0"/>
          </w:tcPr>
          <w:p w14:paraId="4A730EC6"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HRD6</w:t>
            </w:r>
          </w:p>
        </w:tc>
        <w:tc>
          <w:tcPr>
            <w:tcW w:w="1156" w:type="dxa"/>
            <w:shd w:val="clear" w:color="auto" w:fill="F9F9FB"/>
          </w:tcPr>
          <w:p w14:paraId="3B0A9553"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3.05</w:t>
            </w:r>
          </w:p>
        </w:tc>
        <w:tc>
          <w:tcPr>
            <w:tcW w:w="1581" w:type="dxa"/>
            <w:shd w:val="clear" w:color="auto" w:fill="F9F9FB"/>
          </w:tcPr>
          <w:p w14:paraId="200F715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1.112</w:t>
            </w:r>
          </w:p>
        </w:tc>
        <w:tc>
          <w:tcPr>
            <w:tcW w:w="1156" w:type="dxa"/>
            <w:shd w:val="clear" w:color="auto" w:fill="F9F9FB"/>
          </w:tcPr>
          <w:p w14:paraId="0B7CB8F5"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4DB39A6B" w14:textId="77777777" w:rsidTr="00F54456">
        <w:tc>
          <w:tcPr>
            <w:tcW w:w="833" w:type="dxa"/>
            <w:shd w:val="clear" w:color="auto" w:fill="E0E0E0"/>
          </w:tcPr>
          <w:p w14:paraId="31C163CC"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HRD7</w:t>
            </w:r>
          </w:p>
        </w:tc>
        <w:tc>
          <w:tcPr>
            <w:tcW w:w="1156" w:type="dxa"/>
            <w:shd w:val="clear" w:color="auto" w:fill="F9F9FB"/>
          </w:tcPr>
          <w:p w14:paraId="631E5C6E"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3.07</w:t>
            </w:r>
          </w:p>
        </w:tc>
        <w:tc>
          <w:tcPr>
            <w:tcW w:w="1581" w:type="dxa"/>
            <w:shd w:val="clear" w:color="auto" w:fill="F9F9FB"/>
          </w:tcPr>
          <w:p w14:paraId="1ECCC134"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1.098</w:t>
            </w:r>
          </w:p>
        </w:tc>
        <w:tc>
          <w:tcPr>
            <w:tcW w:w="1156" w:type="dxa"/>
            <w:shd w:val="clear" w:color="auto" w:fill="F9F9FB"/>
          </w:tcPr>
          <w:p w14:paraId="301CA82E"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r w:rsidR="007B738F" w14:paraId="3E472308" w14:textId="77777777" w:rsidTr="00F54456">
        <w:tc>
          <w:tcPr>
            <w:tcW w:w="833" w:type="dxa"/>
            <w:shd w:val="clear" w:color="auto" w:fill="E0E0E0"/>
          </w:tcPr>
          <w:p w14:paraId="2529AAFC"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HRD8</w:t>
            </w:r>
          </w:p>
        </w:tc>
        <w:tc>
          <w:tcPr>
            <w:tcW w:w="1156" w:type="dxa"/>
            <w:shd w:val="clear" w:color="auto" w:fill="F9F9FB"/>
          </w:tcPr>
          <w:p w14:paraId="4A91471C"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2.97</w:t>
            </w:r>
          </w:p>
        </w:tc>
        <w:tc>
          <w:tcPr>
            <w:tcW w:w="1581" w:type="dxa"/>
            <w:shd w:val="clear" w:color="auto" w:fill="F9F9FB"/>
          </w:tcPr>
          <w:p w14:paraId="4261D48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1.113</w:t>
            </w:r>
          </w:p>
        </w:tc>
        <w:tc>
          <w:tcPr>
            <w:tcW w:w="1156" w:type="dxa"/>
            <w:shd w:val="clear" w:color="auto" w:fill="F9F9FB"/>
          </w:tcPr>
          <w:p w14:paraId="3E23840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390</w:t>
            </w:r>
          </w:p>
        </w:tc>
      </w:tr>
    </w:tbl>
    <w:p w14:paraId="00B36FF9"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833"/>
        <w:gridCol w:w="1666"/>
        <w:gridCol w:w="1666"/>
        <w:gridCol w:w="1666"/>
        <w:gridCol w:w="1666"/>
      </w:tblGrid>
      <w:tr w:rsidR="001169B3" w:rsidRPr="001169B3" w14:paraId="3DB476BE" w14:textId="77777777" w:rsidTr="00F54456">
        <w:tc>
          <w:tcPr>
            <w:tcW w:w="7497" w:type="dxa"/>
            <w:gridSpan w:val="5"/>
            <w:shd w:val="clear" w:color="auto" w:fill="FFFFFF"/>
            <w:vAlign w:val="center"/>
          </w:tcPr>
          <w:p w14:paraId="7EDB4A0B"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Item-Total Statistics</w:t>
            </w:r>
          </w:p>
        </w:tc>
      </w:tr>
      <w:tr w:rsidR="007B738F" w14:paraId="0CC307CE" w14:textId="77777777" w:rsidTr="00F54456">
        <w:tc>
          <w:tcPr>
            <w:tcW w:w="833" w:type="dxa"/>
            <w:shd w:val="clear" w:color="auto" w:fill="FFFFFF"/>
            <w:vAlign w:val="bottom"/>
          </w:tcPr>
          <w:p w14:paraId="4F3C27DF" w14:textId="77777777" w:rsidR="001169B3" w:rsidRPr="001169B3" w:rsidRDefault="001169B3" w:rsidP="00F54456">
            <w:pPr>
              <w:spacing w:before="15" w:after="5"/>
              <w:ind w:left="30" w:right="40"/>
              <w:rPr>
                <w:rFonts w:asciiTheme="majorHAnsi" w:hAnsiTheme="majorHAnsi" w:cstheme="majorHAnsi"/>
                <w:sz w:val="20"/>
                <w:szCs w:val="20"/>
              </w:rPr>
            </w:pPr>
          </w:p>
        </w:tc>
        <w:tc>
          <w:tcPr>
            <w:tcW w:w="1666" w:type="dxa"/>
            <w:shd w:val="clear" w:color="auto" w:fill="FFFFFF"/>
            <w:vAlign w:val="bottom"/>
          </w:tcPr>
          <w:p w14:paraId="51D26F7A"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Scale Mean if Item Deleted</w:t>
            </w:r>
          </w:p>
        </w:tc>
        <w:tc>
          <w:tcPr>
            <w:tcW w:w="1666" w:type="dxa"/>
            <w:shd w:val="clear" w:color="auto" w:fill="FFFFFF"/>
            <w:vAlign w:val="bottom"/>
          </w:tcPr>
          <w:p w14:paraId="110B7084"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Scale Variance if Item Deleted</w:t>
            </w:r>
          </w:p>
        </w:tc>
        <w:tc>
          <w:tcPr>
            <w:tcW w:w="1666" w:type="dxa"/>
            <w:shd w:val="clear" w:color="auto" w:fill="FFFFFF"/>
            <w:vAlign w:val="bottom"/>
          </w:tcPr>
          <w:p w14:paraId="7EE83F95"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Corrected Item-Total Correlation</w:t>
            </w:r>
          </w:p>
        </w:tc>
        <w:tc>
          <w:tcPr>
            <w:tcW w:w="1666" w:type="dxa"/>
            <w:shd w:val="clear" w:color="auto" w:fill="FFFFFF"/>
            <w:vAlign w:val="bottom"/>
          </w:tcPr>
          <w:p w14:paraId="2EDC29D8"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Cronbach's Alpha if Item Deleted</w:t>
            </w:r>
          </w:p>
        </w:tc>
      </w:tr>
      <w:tr w:rsidR="007B738F" w14:paraId="2A96E6BD" w14:textId="77777777" w:rsidTr="00F54456">
        <w:tc>
          <w:tcPr>
            <w:tcW w:w="833" w:type="dxa"/>
            <w:shd w:val="clear" w:color="auto" w:fill="E0E0E0"/>
          </w:tcPr>
          <w:p w14:paraId="1D812B2A"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HRD1</w:t>
            </w:r>
          </w:p>
        </w:tc>
        <w:tc>
          <w:tcPr>
            <w:tcW w:w="1666" w:type="dxa"/>
            <w:shd w:val="clear" w:color="auto" w:fill="F9F9FB"/>
          </w:tcPr>
          <w:p w14:paraId="7F61BDA6"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21.23</w:t>
            </w:r>
          </w:p>
        </w:tc>
        <w:tc>
          <w:tcPr>
            <w:tcW w:w="1666" w:type="dxa"/>
            <w:shd w:val="clear" w:color="auto" w:fill="F9F9FB"/>
          </w:tcPr>
          <w:p w14:paraId="63B58FE0"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40.812</w:t>
            </w:r>
          </w:p>
        </w:tc>
        <w:tc>
          <w:tcPr>
            <w:tcW w:w="1666" w:type="dxa"/>
            <w:shd w:val="clear" w:color="auto" w:fill="F9F9FB"/>
          </w:tcPr>
          <w:p w14:paraId="475D66E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.768</w:t>
            </w:r>
          </w:p>
        </w:tc>
        <w:tc>
          <w:tcPr>
            <w:tcW w:w="1666" w:type="dxa"/>
            <w:shd w:val="clear" w:color="auto" w:fill="F9F9FB"/>
          </w:tcPr>
          <w:p w14:paraId="6541A6A6"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.926</w:t>
            </w:r>
          </w:p>
        </w:tc>
      </w:tr>
      <w:tr w:rsidR="007B738F" w14:paraId="04BAF6A5" w14:textId="77777777" w:rsidTr="00F54456">
        <w:tc>
          <w:tcPr>
            <w:tcW w:w="833" w:type="dxa"/>
            <w:shd w:val="clear" w:color="auto" w:fill="E0E0E0"/>
          </w:tcPr>
          <w:p w14:paraId="66846231"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HRD2</w:t>
            </w:r>
          </w:p>
        </w:tc>
        <w:tc>
          <w:tcPr>
            <w:tcW w:w="1666" w:type="dxa"/>
            <w:shd w:val="clear" w:color="auto" w:fill="F9F9FB"/>
          </w:tcPr>
          <w:p w14:paraId="7FB7F166"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21.19</w:t>
            </w:r>
          </w:p>
        </w:tc>
        <w:tc>
          <w:tcPr>
            <w:tcW w:w="1666" w:type="dxa"/>
            <w:shd w:val="clear" w:color="auto" w:fill="F9F9FB"/>
          </w:tcPr>
          <w:p w14:paraId="4EB4E312"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40.703</w:t>
            </w:r>
          </w:p>
        </w:tc>
        <w:tc>
          <w:tcPr>
            <w:tcW w:w="1666" w:type="dxa"/>
            <w:shd w:val="clear" w:color="auto" w:fill="F9F9FB"/>
          </w:tcPr>
          <w:p w14:paraId="0C77FD8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.767</w:t>
            </w:r>
          </w:p>
        </w:tc>
        <w:tc>
          <w:tcPr>
            <w:tcW w:w="1666" w:type="dxa"/>
            <w:shd w:val="clear" w:color="auto" w:fill="F9F9FB"/>
          </w:tcPr>
          <w:p w14:paraId="72463BFF"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.926</w:t>
            </w:r>
          </w:p>
        </w:tc>
      </w:tr>
      <w:tr w:rsidR="007B738F" w14:paraId="4FEA86EB" w14:textId="77777777" w:rsidTr="00F54456">
        <w:tc>
          <w:tcPr>
            <w:tcW w:w="833" w:type="dxa"/>
            <w:shd w:val="clear" w:color="auto" w:fill="E0E0E0"/>
          </w:tcPr>
          <w:p w14:paraId="2ADBA4C1"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HRD3</w:t>
            </w:r>
          </w:p>
        </w:tc>
        <w:tc>
          <w:tcPr>
            <w:tcW w:w="1666" w:type="dxa"/>
            <w:shd w:val="clear" w:color="auto" w:fill="F9F9FB"/>
          </w:tcPr>
          <w:p w14:paraId="474C58F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21.23</w:t>
            </w:r>
          </w:p>
        </w:tc>
        <w:tc>
          <w:tcPr>
            <w:tcW w:w="1666" w:type="dxa"/>
            <w:shd w:val="clear" w:color="auto" w:fill="F9F9FB"/>
          </w:tcPr>
          <w:p w14:paraId="56FE58FE"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41.076</w:t>
            </w:r>
          </w:p>
        </w:tc>
        <w:tc>
          <w:tcPr>
            <w:tcW w:w="1666" w:type="dxa"/>
            <w:shd w:val="clear" w:color="auto" w:fill="F9F9FB"/>
          </w:tcPr>
          <w:p w14:paraId="76A8F0DF"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.741</w:t>
            </w:r>
          </w:p>
        </w:tc>
        <w:tc>
          <w:tcPr>
            <w:tcW w:w="1666" w:type="dxa"/>
            <w:shd w:val="clear" w:color="auto" w:fill="F9F9FB"/>
          </w:tcPr>
          <w:p w14:paraId="4A2D8ABB"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.928</w:t>
            </w:r>
          </w:p>
        </w:tc>
      </w:tr>
      <w:tr w:rsidR="007B738F" w14:paraId="7F1EE9E3" w14:textId="77777777" w:rsidTr="00F54456">
        <w:tc>
          <w:tcPr>
            <w:tcW w:w="833" w:type="dxa"/>
            <w:shd w:val="clear" w:color="auto" w:fill="E0E0E0"/>
          </w:tcPr>
          <w:p w14:paraId="5BC3E5FB"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HRD4</w:t>
            </w:r>
          </w:p>
        </w:tc>
        <w:tc>
          <w:tcPr>
            <w:tcW w:w="1666" w:type="dxa"/>
            <w:shd w:val="clear" w:color="auto" w:fill="F9F9FB"/>
          </w:tcPr>
          <w:p w14:paraId="055AB8F6"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21.25</w:t>
            </w:r>
          </w:p>
        </w:tc>
        <w:tc>
          <w:tcPr>
            <w:tcW w:w="1666" w:type="dxa"/>
            <w:shd w:val="clear" w:color="auto" w:fill="F9F9FB"/>
          </w:tcPr>
          <w:p w14:paraId="047662A1"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41.022</w:t>
            </w:r>
          </w:p>
        </w:tc>
        <w:tc>
          <w:tcPr>
            <w:tcW w:w="1666" w:type="dxa"/>
            <w:shd w:val="clear" w:color="auto" w:fill="F9F9FB"/>
          </w:tcPr>
          <w:p w14:paraId="4CB262E0"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.779</w:t>
            </w:r>
          </w:p>
        </w:tc>
        <w:tc>
          <w:tcPr>
            <w:tcW w:w="1666" w:type="dxa"/>
            <w:shd w:val="clear" w:color="auto" w:fill="F9F9FB"/>
          </w:tcPr>
          <w:p w14:paraId="7288018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.926</w:t>
            </w:r>
          </w:p>
        </w:tc>
      </w:tr>
      <w:tr w:rsidR="007B738F" w14:paraId="6ABE7DAA" w14:textId="77777777" w:rsidTr="00F54456">
        <w:tc>
          <w:tcPr>
            <w:tcW w:w="833" w:type="dxa"/>
            <w:shd w:val="clear" w:color="auto" w:fill="E0E0E0"/>
          </w:tcPr>
          <w:p w14:paraId="0A08FB7E"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HRD5</w:t>
            </w:r>
          </w:p>
        </w:tc>
        <w:tc>
          <w:tcPr>
            <w:tcW w:w="1666" w:type="dxa"/>
            <w:shd w:val="clear" w:color="auto" w:fill="F9F9FB"/>
          </w:tcPr>
          <w:p w14:paraId="15A4D39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21.22</w:t>
            </w:r>
          </w:p>
        </w:tc>
        <w:tc>
          <w:tcPr>
            <w:tcW w:w="1666" w:type="dxa"/>
            <w:shd w:val="clear" w:color="auto" w:fill="F9F9FB"/>
          </w:tcPr>
          <w:p w14:paraId="6F56E26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40.543</w:t>
            </w:r>
          </w:p>
        </w:tc>
        <w:tc>
          <w:tcPr>
            <w:tcW w:w="1666" w:type="dxa"/>
            <w:shd w:val="clear" w:color="auto" w:fill="F9F9FB"/>
          </w:tcPr>
          <w:p w14:paraId="7338AEB5"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.796</w:t>
            </w:r>
          </w:p>
        </w:tc>
        <w:tc>
          <w:tcPr>
            <w:tcW w:w="1666" w:type="dxa"/>
            <w:shd w:val="clear" w:color="auto" w:fill="F9F9FB"/>
          </w:tcPr>
          <w:p w14:paraId="60934A6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.924</w:t>
            </w:r>
          </w:p>
        </w:tc>
      </w:tr>
      <w:tr w:rsidR="007B738F" w14:paraId="5F829100" w14:textId="77777777" w:rsidTr="00F54456">
        <w:tc>
          <w:tcPr>
            <w:tcW w:w="833" w:type="dxa"/>
            <w:shd w:val="clear" w:color="auto" w:fill="E0E0E0"/>
          </w:tcPr>
          <w:p w14:paraId="046B17F3"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HRD6</w:t>
            </w:r>
          </w:p>
        </w:tc>
        <w:tc>
          <w:tcPr>
            <w:tcW w:w="1666" w:type="dxa"/>
            <w:shd w:val="clear" w:color="auto" w:fill="F9F9FB"/>
          </w:tcPr>
          <w:p w14:paraId="1B827C0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21.21</w:t>
            </w:r>
          </w:p>
        </w:tc>
        <w:tc>
          <w:tcPr>
            <w:tcW w:w="1666" w:type="dxa"/>
            <w:shd w:val="clear" w:color="auto" w:fill="F9F9FB"/>
          </w:tcPr>
          <w:p w14:paraId="77DDD017"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40.312</w:t>
            </w:r>
          </w:p>
        </w:tc>
        <w:tc>
          <w:tcPr>
            <w:tcW w:w="1666" w:type="dxa"/>
            <w:shd w:val="clear" w:color="auto" w:fill="F9F9FB"/>
          </w:tcPr>
          <w:p w14:paraId="13850C9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.791</w:t>
            </w:r>
          </w:p>
        </w:tc>
        <w:tc>
          <w:tcPr>
            <w:tcW w:w="1666" w:type="dxa"/>
            <w:shd w:val="clear" w:color="auto" w:fill="F9F9FB"/>
          </w:tcPr>
          <w:p w14:paraId="7241285D"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.925</w:t>
            </w:r>
          </w:p>
        </w:tc>
      </w:tr>
      <w:tr w:rsidR="007B738F" w14:paraId="69AA0BBF" w14:textId="77777777" w:rsidTr="00F54456">
        <w:tc>
          <w:tcPr>
            <w:tcW w:w="833" w:type="dxa"/>
            <w:shd w:val="clear" w:color="auto" w:fill="E0E0E0"/>
          </w:tcPr>
          <w:p w14:paraId="19DB6575"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HRD7</w:t>
            </w:r>
          </w:p>
        </w:tc>
        <w:tc>
          <w:tcPr>
            <w:tcW w:w="1666" w:type="dxa"/>
            <w:shd w:val="clear" w:color="auto" w:fill="F9F9FB"/>
          </w:tcPr>
          <w:p w14:paraId="10CFFA1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21.19</w:t>
            </w:r>
          </w:p>
        </w:tc>
        <w:tc>
          <w:tcPr>
            <w:tcW w:w="1666" w:type="dxa"/>
            <w:shd w:val="clear" w:color="auto" w:fill="F9F9FB"/>
          </w:tcPr>
          <w:p w14:paraId="15BA343A"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40.694</w:t>
            </w:r>
          </w:p>
        </w:tc>
        <w:tc>
          <w:tcPr>
            <w:tcW w:w="1666" w:type="dxa"/>
            <w:shd w:val="clear" w:color="auto" w:fill="F9F9FB"/>
          </w:tcPr>
          <w:p w14:paraId="23724FD1"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.772</w:t>
            </w:r>
          </w:p>
        </w:tc>
        <w:tc>
          <w:tcPr>
            <w:tcW w:w="1666" w:type="dxa"/>
            <w:shd w:val="clear" w:color="auto" w:fill="F9F9FB"/>
          </w:tcPr>
          <w:p w14:paraId="736CC7FC"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.926</w:t>
            </w:r>
          </w:p>
        </w:tc>
      </w:tr>
      <w:tr w:rsidR="007B738F" w14:paraId="5C7AF8A8" w14:textId="77777777" w:rsidTr="00F54456">
        <w:tc>
          <w:tcPr>
            <w:tcW w:w="833" w:type="dxa"/>
            <w:shd w:val="clear" w:color="auto" w:fill="E0E0E0"/>
          </w:tcPr>
          <w:p w14:paraId="6B646A00" w14:textId="77777777" w:rsidR="001169B3" w:rsidRPr="001169B3" w:rsidRDefault="001169B3" w:rsidP="00F54456">
            <w:pPr>
              <w:spacing w:before="15" w:after="10"/>
              <w:ind w:left="30" w:right="40"/>
              <w:rPr>
                <w:rFonts w:asciiTheme="majorHAnsi" w:hAnsiTheme="majorHAnsi" w:cstheme="majorHAnsi"/>
                <w:sz w:val="20"/>
                <w:szCs w:val="20"/>
              </w:rPr>
            </w:pPr>
            <w:r w:rsidRPr="001169B3">
              <w:rPr>
                <w:rFonts w:asciiTheme="majorHAnsi" w:eastAsia="Arial" w:hAnsiTheme="majorHAnsi" w:cstheme="majorHAnsi"/>
                <w:color w:val="264A60"/>
                <w:sz w:val="20"/>
                <w:szCs w:val="20"/>
              </w:rPr>
              <w:t>HRD8</w:t>
            </w:r>
          </w:p>
        </w:tc>
        <w:tc>
          <w:tcPr>
            <w:tcW w:w="1666" w:type="dxa"/>
            <w:shd w:val="clear" w:color="auto" w:fill="F9F9FB"/>
          </w:tcPr>
          <w:p w14:paraId="064377CB"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21.29</w:t>
            </w:r>
          </w:p>
        </w:tc>
        <w:tc>
          <w:tcPr>
            <w:tcW w:w="1666" w:type="dxa"/>
            <w:shd w:val="clear" w:color="auto" w:fill="F9F9FB"/>
          </w:tcPr>
          <w:p w14:paraId="65574889"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40.772</w:t>
            </w:r>
          </w:p>
        </w:tc>
        <w:tc>
          <w:tcPr>
            <w:tcW w:w="1666" w:type="dxa"/>
            <w:shd w:val="clear" w:color="auto" w:fill="F9F9FB"/>
          </w:tcPr>
          <w:p w14:paraId="6086ACE6"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.754</w:t>
            </w:r>
          </w:p>
        </w:tc>
        <w:tc>
          <w:tcPr>
            <w:tcW w:w="1666" w:type="dxa"/>
            <w:shd w:val="clear" w:color="auto" w:fill="F9F9FB"/>
          </w:tcPr>
          <w:p w14:paraId="29A3DA6F"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.927</w:t>
            </w:r>
          </w:p>
        </w:tc>
      </w:tr>
    </w:tbl>
    <w:p w14:paraId="214B5B27" w14:textId="77777777" w:rsidR="001169B3" w:rsidRPr="001169B3" w:rsidRDefault="001169B3" w:rsidP="001169B3">
      <w:pPr>
        <w:rPr>
          <w:rFonts w:asciiTheme="majorHAnsi" w:hAnsiTheme="majorHAnsi" w:cstheme="majorHAnsi"/>
          <w:sz w:val="20"/>
          <w:szCs w:val="20"/>
        </w:rPr>
      </w:pPr>
    </w:p>
    <w:tbl>
      <w:tblPr>
        <w:tblW w:w="0" w:type="auto"/>
        <w:tblInd w:w="10" w:type="dxa"/>
        <w:tblLayout w:type="fixed"/>
        <w:tblCellMar>
          <w:left w:w="10" w:type="dxa"/>
          <w:right w:w="10" w:type="dxa"/>
        </w:tblCellMar>
        <w:tblLook w:val="0000" w:firstRow="0" w:lastRow="0" w:firstColumn="0" w:lastColumn="0" w:noHBand="0" w:noVBand="0"/>
      </w:tblPr>
      <w:tblGrid>
        <w:gridCol w:w="1156"/>
        <w:gridCol w:w="1156"/>
        <w:gridCol w:w="1581"/>
        <w:gridCol w:w="1241"/>
      </w:tblGrid>
      <w:tr w:rsidR="001169B3" w:rsidRPr="001169B3" w14:paraId="5F25035C" w14:textId="77777777" w:rsidTr="00F54456">
        <w:tc>
          <w:tcPr>
            <w:tcW w:w="5134" w:type="dxa"/>
            <w:gridSpan w:val="4"/>
            <w:shd w:val="clear" w:color="auto" w:fill="FFFFFF"/>
            <w:vAlign w:val="center"/>
          </w:tcPr>
          <w:p w14:paraId="62F4A9DA" w14:textId="77777777" w:rsidR="001169B3" w:rsidRPr="001169B3" w:rsidRDefault="001169B3" w:rsidP="00F54456">
            <w:pPr>
              <w:spacing w:before="5" w:after="30"/>
              <w:ind w:left="30" w:right="40"/>
              <w:jc w:val="center"/>
              <w:rPr>
                <w:rFonts w:asciiTheme="majorHAnsi" w:hAnsiTheme="majorHAnsi" w:cstheme="majorHAnsi"/>
                <w:sz w:val="20"/>
                <w:szCs w:val="20"/>
              </w:rPr>
            </w:pPr>
            <w:r w:rsidRPr="001169B3">
              <w:rPr>
                <w:rFonts w:asciiTheme="majorHAnsi" w:eastAsia="Arial" w:hAnsiTheme="majorHAnsi" w:cstheme="majorHAnsi"/>
                <w:b/>
                <w:color w:val="010205"/>
                <w:sz w:val="20"/>
                <w:szCs w:val="20"/>
              </w:rPr>
              <w:t>Scale Statistics</w:t>
            </w:r>
          </w:p>
        </w:tc>
      </w:tr>
      <w:tr w:rsidR="007B738F" w14:paraId="0B13FC5A" w14:textId="77777777" w:rsidTr="00F54456">
        <w:tc>
          <w:tcPr>
            <w:tcW w:w="1156" w:type="dxa"/>
            <w:shd w:val="clear" w:color="auto" w:fill="FFFFFF"/>
            <w:vAlign w:val="bottom"/>
          </w:tcPr>
          <w:p w14:paraId="29FEC13B"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Mean</w:t>
            </w:r>
          </w:p>
        </w:tc>
        <w:tc>
          <w:tcPr>
            <w:tcW w:w="1156" w:type="dxa"/>
            <w:shd w:val="clear" w:color="auto" w:fill="FFFFFF"/>
            <w:vAlign w:val="bottom"/>
          </w:tcPr>
          <w:p w14:paraId="2D47C1FC"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Variance</w:t>
            </w:r>
          </w:p>
        </w:tc>
        <w:tc>
          <w:tcPr>
            <w:tcW w:w="1581" w:type="dxa"/>
            <w:shd w:val="clear" w:color="auto" w:fill="FFFFFF"/>
            <w:vAlign w:val="bottom"/>
          </w:tcPr>
          <w:p w14:paraId="34E9BA50"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Std. Deviation</w:t>
            </w:r>
          </w:p>
        </w:tc>
        <w:tc>
          <w:tcPr>
            <w:tcW w:w="1241" w:type="dxa"/>
            <w:shd w:val="clear" w:color="auto" w:fill="FFFFFF"/>
            <w:vAlign w:val="bottom"/>
          </w:tcPr>
          <w:p w14:paraId="059D59C5" w14:textId="77777777" w:rsidR="001169B3" w:rsidRPr="001169B3" w:rsidRDefault="001169B3" w:rsidP="00F54456">
            <w:pPr>
              <w:spacing w:before="10" w:after="10"/>
              <w:ind w:left="30" w:right="40"/>
              <w:jc w:val="center"/>
              <w:rPr>
                <w:rFonts w:asciiTheme="majorHAnsi" w:hAnsiTheme="majorHAnsi" w:cstheme="majorHAnsi"/>
                <w:sz w:val="20"/>
                <w:szCs w:val="20"/>
              </w:rPr>
            </w:pPr>
            <w:r w:rsidRPr="001169B3">
              <w:rPr>
                <w:rFonts w:asciiTheme="majorHAnsi" w:eastAsia="Arial" w:hAnsiTheme="majorHAnsi" w:cstheme="majorHAnsi"/>
                <w:color w:val="264A60"/>
                <w:sz w:val="20"/>
                <w:szCs w:val="20"/>
              </w:rPr>
              <w:t>N of Items</w:t>
            </w:r>
          </w:p>
        </w:tc>
      </w:tr>
      <w:tr w:rsidR="007B738F" w14:paraId="4CE147C3" w14:textId="77777777" w:rsidTr="00F54456">
        <w:tc>
          <w:tcPr>
            <w:tcW w:w="1156" w:type="dxa"/>
            <w:shd w:val="clear" w:color="auto" w:fill="F9F9FB"/>
          </w:tcPr>
          <w:p w14:paraId="38A7E755"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24.26</w:t>
            </w:r>
          </w:p>
        </w:tc>
        <w:tc>
          <w:tcPr>
            <w:tcW w:w="1156" w:type="dxa"/>
            <w:shd w:val="clear" w:color="auto" w:fill="F9F9FB"/>
          </w:tcPr>
          <w:p w14:paraId="1C62772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52.722</w:t>
            </w:r>
          </w:p>
        </w:tc>
        <w:tc>
          <w:tcPr>
            <w:tcW w:w="1581" w:type="dxa"/>
            <w:shd w:val="clear" w:color="auto" w:fill="F9F9FB"/>
          </w:tcPr>
          <w:p w14:paraId="0881FF3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7.261</w:t>
            </w:r>
          </w:p>
        </w:tc>
        <w:tc>
          <w:tcPr>
            <w:tcW w:w="1241" w:type="dxa"/>
            <w:shd w:val="clear" w:color="auto" w:fill="F9F9FB"/>
          </w:tcPr>
          <w:p w14:paraId="7E28B7F8" w14:textId="77777777" w:rsidR="001169B3" w:rsidRPr="001169B3" w:rsidRDefault="001169B3" w:rsidP="00F54456">
            <w:pPr>
              <w:spacing w:before="15" w:after="10"/>
              <w:ind w:left="30" w:right="40"/>
              <w:jc w:val="right"/>
              <w:rPr>
                <w:rFonts w:asciiTheme="majorHAnsi" w:hAnsiTheme="majorHAnsi" w:cstheme="majorHAnsi"/>
                <w:sz w:val="20"/>
                <w:szCs w:val="20"/>
              </w:rPr>
            </w:pPr>
            <w:r w:rsidRPr="001169B3">
              <w:rPr>
                <w:rFonts w:asciiTheme="majorHAnsi" w:eastAsia="Arial" w:hAnsiTheme="majorHAnsi" w:cstheme="majorHAnsi"/>
                <w:color w:val="010205"/>
                <w:sz w:val="20"/>
                <w:szCs w:val="20"/>
              </w:rPr>
              <w:t>8</w:t>
            </w:r>
          </w:p>
        </w:tc>
      </w:tr>
    </w:tbl>
    <w:p w14:paraId="13F68DEA" w14:textId="77777777" w:rsidR="001169B3" w:rsidRPr="001169B3" w:rsidRDefault="001169B3" w:rsidP="001169B3">
      <w:pPr>
        <w:rPr>
          <w:rFonts w:asciiTheme="majorHAnsi" w:hAnsiTheme="majorHAnsi" w:cstheme="majorHAnsi"/>
          <w:sz w:val="20"/>
          <w:szCs w:val="20"/>
        </w:rPr>
      </w:pPr>
    </w:p>
    <w:p w14:paraId="5523BFF2" w14:textId="77777777" w:rsidR="007C1C2B" w:rsidRPr="001169B3" w:rsidRDefault="007C1C2B" w:rsidP="00906710">
      <w:pPr>
        <w:rPr>
          <w:rFonts w:asciiTheme="majorHAnsi" w:eastAsia="Arial" w:hAnsiTheme="majorHAnsi" w:cstheme="majorHAnsi"/>
          <w:b/>
          <w:color w:val="000000"/>
          <w:sz w:val="20"/>
          <w:szCs w:val="20"/>
          <w:lang w:val="en-US"/>
        </w:rPr>
      </w:pPr>
    </w:p>
    <w:p w14:paraId="03F8E293" w14:textId="77777777" w:rsidR="007C1C2B" w:rsidRPr="001169B3" w:rsidRDefault="007C1C2B" w:rsidP="00906710">
      <w:pPr>
        <w:rPr>
          <w:rFonts w:asciiTheme="majorHAnsi" w:eastAsia="Arial" w:hAnsiTheme="majorHAnsi" w:cstheme="majorHAnsi"/>
          <w:b/>
          <w:color w:val="000000"/>
          <w:sz w:val="20"/>
          <w:szCs w:val="20"/>
          <w:lang w:val="en-US"/>
        </w:rPr>
      </w:pPr>
    </w:p>
    <w:p w14:paraId="4A74CCBA" w14:textId="62EFD2F3" w:rsidR="00215785" w:rsidRPr="00906710" w:rsidRDefault="00215785" w:rsidP="00215785">
      <w:pPr>
        <w:spacing w:line="400" w:lineRule="atLeast"/>
        <w:rPr>
          <w:color w:val="000000" w:themeColor="text1"/>
          <w:sz w:val="20"/>
          <w:szCs w:val="20"/>
          <w:lang w:val="en-US"/>
        </w:rPr>
      </w:pPr>
    </w:p>
    <w:p w14:paraId="7DDECCCA" w14:textId="77777777" w:rsidR="00215785" w:rsidRPr="00AB17F0" w:rsidRDefault="00215785" w:rsidP="00215785">
      <w:pPr>
        <w:spacing w:line="400" w:lineRule="atLeast"/>
        <w:rPr>
          <w:color w:val="000000" w:themeColor="text1"/>
          <w:sz w:val="20"/>
          <w:szCs w:val="20"/>
        </w:rPr>
      </w:pPr>
    </w:p>
    <w:p w14:paraId="1051A522" w14:textId="77777777" w:rsidR="00215785" w:rsidRPr="00AB17F0" w:rsidRDefault="00215785" w:rsidP="00215785">
      <w:pPr>
        <w:rPr>
          <w:rFonts w:eastAsiaTheme="minorHAnsi"/>
          <w:color w:val="000000" w:themeColor="text1"/>
          <w:lang w:val="en-US"/>
        </w:rPr>
      </w:pPr>
    </w:p>
    <w:p w14:paraId="12119496" w14:textId="5D5DA63D" w:rsidR="009A108A" w:rsidRPr="00AB17F0" w:rsidRDefault="0025187C" w:rsidP="00AD1112">
      <w:pPr>
        <w:pStyle w:val="Heading1"/>
        <w:rPr>
          <w:rFonts w:ascii="Times New Roman" w:eastAsiaTheme="minorHAnsi" w:hAnsi="Times New Roman" w:cs="Times New Roman"/>
          <w:b/>
          <w:bCs/>
          <w:color w:val="000000" w:themeColor="text1"/>
          <w:sz w:val="28"/>
          <w:szCs w:val="28"/>
        </w:rPr>
      </w:pPr>
      <w:bookmarkStart w:id="1545" w:name="Phu_luc_D"/>
      <w:r>
        <w:rPr>
          <w:rFonts w:ascii="Times New Roman" w:eastAsiaTheme="minorHAnsi" w:hAnsi="Times New Roman" w:cs="Times New Roman"/>
          <w:b/>
          <w:bCs/>
          <w:color w:val="000000" w:themeColor="text1"/>
          <w:lang w:val="vi-VN"/>
        </w:rPr>
        <w:br w:type="column"/>
      </w:r>
      <w:bookmarkStart w:id="1546" w:name="_Toc205420218"/>
      <w:r w:rsidR="00243B77" w:rsidRPr="00AB17F0">
        <w:rPr>
          <w:rFonts w:ascii="Times New Roman" w:eastAsiaTheme="minorHAnsi" w:hAnsi="Times New Roman" w:cs="Times New Roman"/>
          <w:b/>
          <w:bCs/>
          <w:color w:val="000000" w:themeColor="text1"/>
          <w:sz w:val="28"/>
          <w:szCs w:val="28"/>
        </w:rPr>
        <w:t>APPENDIX</w:t>
      </w:r>
      <w:r w:rsidR="0013735D" w:rsidRPr="00AB17F0">
        <w:rPr>
          <w:rFonts w:ascii="Times New Roman" w:eastAsiaTheme="minorHAnsi" w:hAnsi="Times New Roman" w:cs="Times New Roman"/>
          <w:b/>
          <w:bCs/>
          <w:color w:val="000000" w:themeColor="text1"/>
          <w:sz w:val="28"/>
          <w:szCs w:val="28"/>
          <w:lang w:val="vi-VN"/>
        </w:rPr>
        <w:t xml:space="preserve"> </w:t>
      </w:r>
      <w:r>
        <w:rPr>
          <w:rFonts w:ascii="Times New Roman" w:eastAsiaTheme="minorHAnsi" w:hAnsi="Times New Roman" w:cs="Times New Roman"/>
          <w:b/>
          <w:bCs/>
          <w:color w:val="000000" w:themeColor="text1"/>
          <w:sz w:val="28"/>
          <w:szCs w:val="28"/>
        </w:rPr>
        <w:t>D</w:t>
      </w:r>
      <w:bookmarkEnd w:id="1546"/>
    </w:p>
    <w:bookmarkEnd w:id="1545"/>
    <w:p w14:paraId="73C4853C" w14:textId="520255AC" w:rsidR="009A25DB" w:rsidRDefault="002108AD" w:rsidP="009A25DB">
      <w:pPr>
        <w:rPr>
          <w:rFonts w:eastAsiaTheme="minorHAnsi"/>
          <w:b/>
          <w:bCs/>
          <w:color w:val="000000" w:themeColor="text1"/>
          <w:sz w:val="28"/>
          <w:szCs w:val="28"/>
          <w:lang w:val="en-US"/>
        </w:rPr>
      </w:pPr>
      <w:r>
        <w:rPr>
          <w:rFonts w:eastAsiaTheme="minorHAnsi"/>
          <w:b/>
          <w:bCs/>
          <w:color w:val="000000" w:themeColor="text1"/>
          <w:sz w:val="28"/>
          <w:szCs w:val="28"/>
          <w:lang w:val="en-US"/>
        </w:rPr>
        <w:t>EFA ANALYSIS</w:t>
      </w:r>
    </w:p>
    <w:p w14:paraId="56FDA3CB" w14:textId="77777777" w:rsidR="001169B3" w:rsidRPr="009F55E0" w:rsidRDefault="001169B3" w:rsidP="001169B3">
      <w:pPr>
        <w:autoSpaceDE w:val="0"/>
        <w:autoSpaceDN w:val="0"/>
        <w:adjustRightInd w:val="0"/>
        <w:spacing w:line="400" w:lineRule="atLeast"/>
        <w:rPr>
          <w:sz w:val="20"/>
          <w:szCs w:val="20"/>
          <w:lang w:val="en-US"/>
        </w:rPr>
      </w:pPr>
    </w:p>
    <w:p w14:paraId="5B818739" w14:textId="77777777" w:rsidR="001169B3" w:rsidRPr="009F55E0" w:rsidRDefault="001169B3" w:rsidP="001169B3">
      <w:pPr>
        <w:autoSpaceDE w:val="0"/>
        <w:autoSpaceDN w:val="0"/>
        <w:adjustRightInd w:val="0"/>
        <w:rPr>
          <w:b/>
          <w:bCs/>
          <w:color w:val="000000"/>
          <w:sz w:val="20"/>
          <w:szCs w:val="20"/>
          <w:lang w:val="en-US"/>
        </w:rPr>
      </w:pPr>
    </w:p>
    <w:p w14:paraId="132D85CE" w14:textId="2F356484" w:rsidR="001169B3" w:rsidRPr="009F55E0" w:rsidRDefault="00EC1185" w:rsidP="00EC1185">
      <w:pPr>
        <w:pStyle w:val="Heading1"/>
        <w:rPr>
          <w:b/>
          <w:bCs/>
          <w:color w:val="000000"/>
          <w:sz w:val="20"/>
          <w:szCs w:val="20"/>
        </w:rPr>
      </w:pPr>
      <w:bookmarkStart w:id="1547" w:name="_Toc172627215"/>
      <w:bookmarkStart w:id="1548" w:name="_Toc172627435"/>
      <w:bookmarkStart w:id="1549" w:name="_Toc172667716"/>
      <w:bookmarkStart w:id="1550" w:name="_Toc177287235"/>
      <w:bookmarkStart w:id="1551" w:name="_Toc201708097"/>
      <w:bookmarkStart w:id="1552" w:name="_Toc201856499"/>
      <w:bookmarkStart w:id="1553" w:name="_Toc205420219"/>
      <w:r w:rsidRPr="009F55E0">
        <w:rPr>
          <w:b/>
          <w:bCs/>
          <w:color w:val="000000"/>
          <w:sz w:val="20"/>
          <w:szCs w:val="20"/>
        </w:rPr>
        <w:t>FACTOR ANALYSIS</w:t>
      </w:r>
      <w:r w:rsidRPr="001169B3">
        <w:rPr>
          <w:b/>
          <w:bCs/>
          <w:color w:val="000000"/>
          <w:sz w:val="20"/>
          <w:szCs w:val="20"/>
        </w:rPr>
        <w:t xml:space="preserve"> 1</w:t>
      </w:r>
      <w:bookmarkEnd w:id="1547"/>
      <w:bookmarkEnd w:id="1548"/>
      <w:bookmarkEnd w:id="1549"/>
      <w:bookmarkEnd w:id="1550"/>
      <w:bookmarkEnd w:id="1551"/>
      <w:bookmarkEnd w:id="1552"/>
      <w:bookmarkEnd w:id="1553"/>
    </w:p>
    <w:p w14:paraId="5472D91F" w14:textId="77777777" w:rsidR="001169B3" w:rsidRPr="009F55E0" w:rsidRDefault="001169B3" w:rsidP="001169B3">
      <w:pPr>
        <w:autoSpaceDE w:val="0"/>
        <w:autoSpaceDN w:val="0"/>
        <w:adjustRightInd w:val="0"/>
        <w:spacing w:line="400" w:lineRule="atLeast"/>
        <w:rPr>
          <w:sz w:val="20"/>
          <w:szCs w:val="20"/>
          <w:lang w:val="en-US"/>
        </w:rPr>
      </w:pPr>
    </w:p>
    <w:tbl>
      <w:tblPr>
        <w:tblW w:w="8180" w:type="dxa"/>
        <w:tblLayout w:type="fixed"/>
        <w:tblCellMar>
          <w:left w:w="0" w:type="dxa"/>
          <w:right w:w="0" w:type="dxa"/>
        </w:tblCellMar>
        <w:tblLook w:val="0000" w:firstRow="0" w:lastRow="0" w:firstColumn="0" w:lastColumn="0" w:noHBand="0" w:noVBand="0"/>
      </w:tblPr>
      <w:tblGrid>
        <w:gridCol w:w="3313"/>
        <w:gridCol w:w="3211"/>
        <w:gridCol w:w="1656"/>
      </w:tblGrid>
      <w:tr w:rsidR="001169B3" w:rsidRPr="00EC1185" w14:paraId="0922D58F" w14:textId="77777777" w:rsidTr="00F54456">
        <w:trPr>
          <w:cantSplit/>
        </w:trPr>
        <w:tc>
          <w:tcPr>
            <w:tcW w:w="8179" w:type="dxa"/>
            <w:gridSpan w:val="3"/>
            <w:tcBorders>
              <w:top w:val="nil"/>
              <w:left w:val="nil"/>
              <w:bottom w:val="nil"/>
              <w:right w:val="nil"/>
            </w:tcBorders>
            <w:shd w:val="clear" w:color="auto" w:fill="FFFFFF"/>
            <w:vAlign w:val="center"/>
          </w:tcPr>
          <w:p w14:paraId="55005752" w14:textId="77777777" w:rsidR="001169B3" w:rsidRPr="00EC1185" w:rsidRDefault="001169B3" w:rsidP="00F54456">
            <w:pPr>
              <w:autoSpaceDE w:val="0"/>
              <w:autoSpaceDN w:val="0"/>
              <w:adjustRightInd w:val="0"/>
              <w:spacing w:line="320" w:lineRule="atLeast"/>
              <w:ind w:left="60" w:right="60"/>
              <w:jc w:val="center"/>
              <w:rPr>
                <w:color w:val="010205"/>
                <w:sz w:val="18"/>
                <w:szCs w:val="18"/>
                <w:lang w:val="en-US"/>
              </w:rPr>
            </w:pPr>
            <w:r w:rsidRPr="00EC1185">
              <w:rPr>
                <w:b/>
                <w:bCs/>
                <w:color w:val="010205"/>
                <w:sz w:val="18"/>
                <w:szCs w:val="18"/>
                <w:lang w:val="en-US"/>
              </w:rPr>
              <w:t>KMO and Bartlett's Test</w:t>
            </w:r>
          </w:p>
        </w:tc>
      </w:tr>
      <w:tr w:rsidR="001169B3" w:rsidRPr="00EC1185" w14:paraId="44B39ACB" w14:textId="77777777" w:rsidTr="00F54456">
        <w:trPr>
          <w:cantSplit/>
        </w:trPr>
        <w:tc>
          <w:tcPr>
            <w:tcW w:w="6523" w:type="dxa"/>
            <w:gridSpan w:val="2"/>
            <w:tcBorders>
              <w:top w:val="nil"/>
              <w:left w:val="nil"/>
              <w:bottom w:val="single" w:sz="8" w:space="0" w:color="AEAEAE"/>
              <w:right w:val="nil"/>
            </w:tcBorders>
            <w:shd w:val="clear" w:color="auto" w:fill="E0E0E0"/>
          </w:tcPr>
          <w:p w14:paraId="1867909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Kaiser-Meyer-Olkin Measure of Sampling Adequacy.</w:t>
            </w:r>
          </w:p>
        </w:tc>
        <w:tc>
          <w:tcPr>
            <w:tcW w:w="1656" w:type="dxa"/>
            <w:tcBorders>
              <w:top w:val="nil"/>
              <w:left w:val="nil"/>
              <w:bottom w:val="single" w:sz="8" w:space="0" w:color="AEAEAE"/>
              <w:right w:val="nil"/>
            </w:tcBorders>
            <w:shd w:val="clear" w:color="auto" w:fill="F9F9FB"/>
          </w:tcPr>
          <w:p w14:paraId="5822A8D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.902</w:t>
            </w:r>
          </w:p>
        </w:tc>
      </w:tr>
      <w:tr w:rsidR="001169B3" w:rsidRPr="00EC1185" w14:paraId="24DA3216" w14:textId="77777777" w:rsidTr="00F54456">
        <w:trPr>
          <w:cantSplit/>
        </w:trPr>
        <w:tc>
          <w:tcPr>
            <w:tcW w:w="3312" w:type="dxa"/>
            <w:vMerge w:val="restart"/>
            <w:tcBorders>
              <w:top w:val="single" w:sz="8" w:space="0" w:color="AEAEAE"/>
              <w:left w:val="nil"/>
              <w:bottom w:val="single" w:sz="8" w:space="0" w:color="152935"/>
              <w:right w:val="nil"/>
            </w:tcBorders>
            <w:shd w:val="clear" w:color="auto" w:fill="E0E0E0"/>
          </w:tcPr>
          <w:p w14:paraId="3946260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Bartlett's Test of Sphericity</w:t>
            </w:r>
          </w:p>
        </w:tc>
        <w:tc>
          <w:tcPr>
            <w:tcW w:w="3211" w:type="dxa"/>
            <w:tcBorders>
              <w:top w:val="single" w:sz="8" w:space="0" w:color="AEAEAE"/>
              <w:left w:val="nil"/>
              <w:bottom w:val="single" w:sz="8" w:space="0" w:color="AEAEAE"/>
              <w:right w:val="nil"/>
            </w:tcBorders>
            <w:shd w:val="clear" w:color="auto" w:fill="E0E0E0"/>
          </w:tcPr>
          <w:p w14:paraId="532EA56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Approx. Chi-Square</w:t>
            </w:r>
          </w:p>
        </w:tc>
        <w:tc>
          <w:tcPr>
            <w:tcW w:w="1656" w:type="dxa"/>
            <w:tcBorders>
              <w:top w:val="single" w:sz="8" w:space="0" w:color="AEAEAE"/>
              <w:left w:val="nil"/>
              <w:bottom w:val="single" w:sz="8" w:space="0" w:color="AEAEAE"/>
              <w:right w:val="nil"/>
            </w:tcBorders>
            <w:shd w:val="clear" w:color="auto" w:fill="F9F9FB"/>
          </w:tcPr>
          <w:p w14:paraId="3F8D253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24776.159</w:t>
            </w:r>
          </w:p>
        </w:tc>
      </w:tr>
      <w:tr w:rsidR="001169B3" w:rsidRPr="00EC1185" w14:paraId="6C85F6B4" w14:textId="77777777" w:rsidTr="00F54456">
        <w:trPr>
          <w:cantSplit/>
        </w:trPr>
        <w:tc>
          <w:tcPr>
            <w:tcW w:w="3312" w:type="dxa"/>
            <w:vMerge/>
            <w:tcBorders>
              <w:top w:val="single" w:sz="8" w:space="0" w:color="AEAEAE"/>
              <w:left w:val="nil"/>
              <w:bottom w:val="single" w:sz="8" w:space="0" w:color="152935"/>
              <w:right w:val="nil"/>
            </w:tcBorders>
            <w:shd w:val="clear" w:color="auto" w:fill="E0E0E0"/>
          </w:tcPr>
          <w:p w14:paraId="61C02DD0" w14:textId="77777777" w:rsidR="001169B3" w:rsidRPr="00EC1185" w:rsidRDefault="001169B3" w:rsidP="00F54456">
            <w:pPr>
              <w:autoSpaceDE w:val="0"/>
              <w:autoSpaceDN w:val="0"/>
              <w:adjustRightInd w:val="0"/>
              <w:rPr>
                <w:color w:val="010205"/>
                <w:sz w:val="18"/>
                <w:szCs w:val="18"/>
                <w:lang w:val="en-US"/>
              </w:rPr>
            </w:pPr>
          </w:p>
        </w:tc>
        <w:tc>
          <w:tcPr>
            <w:tcW w:w="3211" w:type="dxa"/>
            <w:tcBorders>
              <w:top w:val="single" w:sz="8" w:space="0" w:color="AEAEAE"/>
              <w:left w:val="nil"/>
              <w:bottom w:val="single" w:sz="8" w:space="0" w:color="AEAEAE"/>
              <w:right w:val="nil"/>
            </w:tcBorders>
            <w:shd w:val="clear" w:color="auto" w:fill="E0E0E0"/>
          </w:tcPr>
          <w:p w14:paraId="24AA6AC4"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df</w:t>
            </w:r>
          </w:p>
        </w:tc>
        <w:tc>
          <w:tcPr>
            <w:tcW w:w="1656" w:type="dxa"/>
            <w:tcBorders>
              <w:top w:val="single" w:sz="8" w:space="0" w:color="AEAEAE"/>
              <w:left w:val="nil"/>
              <w:bottom w:val="single" w:sz="8" w:space="0" w:color="AEAEAE"/>
              <w:right w:val="nil"/>
            </w:tcBorders>
            <w:shd w:val="clear" w:color="auto" w:fill="F9F9FB"/>
          </w:tcPr>
          <w:p w14:paraId="38CEB1C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2775</w:t>
            </w:r>
          </w:p>
        </w:tc>
      </w:tr>
      <w:tr w:rsidR="001169B3" w:rsidRPr="00EC1185" w14:paraId="0F5333AF" w14:textId="77777777" w:rsidTr="00F54456">
        <w:trPr>
          <w:cantSplit/>
        </w:trPr>
        <w:tc>
          <w:tcPr>
            <w:tcW w:w="3312" w:type="dxa"/>
            <w:vMerge/>
            <w:tcBorders>
              <w:top w:val="single" w:sz="8" w:space="0" w:color="AEAEAE"/>
              <w:left w:val="nil"/>
              <w:bottom w:val="single" w:sz="8" w:space="0" w:color="152935"/>
              <w:right w:val="nil"/>
            </w:tcBorders>
            <w:shd w:val="clear" w:color="auto" w:fill="E0E0E0"/>
          </w:tcPr>
          <w:p w14:paraId="6A563D11" w14:textId="77777777" w:rsidR="001169B3" w:rsidRPr="00EC1185" w:rsidRDefault="001169B3" w:rsidP="00F54456">
            <w:pPr>
              <w:autoSpaceDE w:val="0"/>
              <w:autoSpaceDN w:val="0"/>
              <w:adjustRightInd w:val="0"/>
              <w:rPr>
                <w:color w:val="010205"/>
                <w:sz w:val="18"/>
                <w:szCs w:val="18"/>
                <w:lang w:val="en-US"/>
              </w:rPr>
            </w:pPr>
          </w:p>
        </w:tc>
        <w:tc>
          <w:tcPr>
            <w:tcW w:w="3211" w:type="dxa"/>
            <w:tcBorders>
              <w:top w:val="single" w:sz="8" w:space="0" w:color="AEAEAE"/>
              <w:left w:val="nil"/>
              <w:bottom w:val="single" w:sz="8" w:space="0" w:color="152935"/>
              <w:right w:val="nil"/>
            </w:tcBorders>
            <w:shd w:val="clear" w:color="auto" w:fill="E0E0E0"/>
          </w:tcPr>
          <w:p w14:paraId="0971A1C0"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Sig.</w:t>
            </w:r>
          </w:p>
        </w:tc>
        <w:tc>
          <w:tcPr>
            <w:tcW w:w="1656" w:type="dxa"/>
            <w:tcBorders>
              <w:top w:val="single" w:sz="8" w:space="0" w:color="AEAEAE"/>
              <w:left w:val="nil"/>
              <w:bottom w:val="single" w:sz="8" w:space="0" w:color="152935"/>
              <w:right w:val="nil"/>
            </w:tcBorders>
            <w:shd w:val="clear" w:color="auto" w:fill="F9F9FB"/>
          </w:tcPr>
          <w:p w14:paraId="6756FDC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&lt;.001</w:t>
            </w:r>
          </w:p>
        </w:tc>
      </w:tr>
    </w:tbl>
    <w:p w14:paraId="4226FF36" w14:textId="77777777" w:rsidR="001169B3" w:rsidRPr="009F55E0" w:rsidRDefault="001169B3" w:rsidP="001169B3">
      <w:pPr>
        <w:autoSpaceDE w:val="0"/>
        <w:autoSpaceDN w:val="0"/>
        <w:adjustRightInd w:val="0"/>
        <w:spacing w:line="400" w:lineRule="atLeast"/>
        <w:rPr>
          <w:sz w:val="20"/>
          <w:szCs w:val="20"/>
          <w:lang w:val="en-US"/>
        </w:rPr>
      </w:pPr>
    </w:p>
    <w:tbl>
      <w:tblPr>
        <w:tblW w:w="3751" w:type="dxa"/>
        <w:tblLayout w:type="fixed"/>
        <w:tblCellMar>
          <w:left w:w="0" w:type="dxa"/>
          <w:right w:w="0" w:type="dxa"/>
        </w:tblCellMar>
        <w:tblLook w:val="0000" w:firstRow="0" w:lastRow="0" w:firstColumn="0" w:lastColumn="0" w:noHBand="0" w:noVBand="0"/>
      </w:tblPr>
      <w:tblGrid>
        <w:gridCol w:w="977"/>
        <w:gridCol w:w="1357"/>
        <w:gridCol w:w="1417"/>
      </w:tblGrid>
      <w:tr w:rsidR="001169B3" w:rsidRPr="00EC1185" w14:paraId="0B74E641" w14:textId="77777777" w:rsidTr="00F54456">
        <w:trPr>
          <w:cantSplit/>
        </w:trPr>
        <w:tc>
          <w:tcPr>
            <w:tcW w:w="3749" w:type="dxa"/>
            <w:gridSpan w:val="3"/>
            <w:tcBorders>
              <w:top w:val="nil"/>
              <w:left w:val="nil"/>
              <w:bottom w:val="nil"/>
              <w:right w:val="nil"/>
            </w:tcBorders>
            <w:shd w:val="clear" w:color="auto" w:fill="FFFFFF"/>
            <w:vAlign w:val="center"/>
          </w:tcPr>
          <w:p w14:paraId="6D19A251" w14:textId="77777777" w:rsidR="001169B3" w:rsidRPr="00EC1185" w:rsidRDefault="001169B3" w:rsidP="00F54456">
            <w:pPr>
              <w:autoSpaceDE w:val="0"/>
              <w:autoSpaceDN w:val="0"/>
              <w:adjustRightInd w:val="0"/>
              <w:spacing w:line="320" w:lineRule="atLeast"/>
              <w:ind w:left="60" w:right="60"/>
              <w:jc w:val="center"/>
              <w:rPr>
                <w:color w:val="010205"/>
                <w:sz w:val="18"/>
                <w:szCs w:val="18"/>
                <w:lang w:val="en-US"/>
              </w:rPr>
            </w:pPr>
            <w:r w:rsidRPr="00EC1185">
              <w:rPr>
                <w:b/>
                <w:bCs/>
                <w:color w:val="010205"/>
                <w:sz w:val="18"/>
                <w:szCs w:val="18"/>
                <w:lang w:val="en-US"/>
              </w:rPr>
              <w:t>Communalities</w:t>
            </w:r>
          </w:p>
        </w:tc>
      </w:tr>
      <w:tr w:rsidR="001169B3" w:rsidRPr="00EC1185" w14:paraId="18C8FB38" w14:textId="77777777" w:rsidTr="00F54456">
        <w:trPr>
          <w:cantSplit/>
        </w:trPr>
        <w:tc>
          <w:tcPr>
            <w:tcW w:w="977" w:type="dxa"/>
            <w:tcBorders>
              <w:top w:val="nil"/>
              <w:left w:val="nil"/>
              <w:bottom w:val="single" w:sz="8" w:space="0" w:color="152935"/>
              <w:right w:val="nil"/>
            </w:tcBorders>
            <w:shd w:val="clear" w:color="auto" w:fill="FFFFFF"/>
            <w:vAlign w:val="bottom"/>
          </w:tcPr>
          <w:p w14:paraId="1EB20396" w14:textId="77777777" w:rsidR="001169B3" w:rsidRPr="00EC1185" w:rsidRDefault="001169B3" w:rsidP="00F54456">
            <w:pPr>
              <w:autoSpaceDE w:val="0"/>
              <w:autoSpaceDN w:val="0"/>
              <w:adjustRightInd w:val="0"/>
              <w:rPr>
                <w:sz w:val="18"/>
                <w:szCs w:val="18"/>
                <w:lang w:val="en-US"/>
              </w:rPr>
            </w:pPr>
          </w:p>
        </w:tc>
        <w:tc>
          <w:tcPr>
            <w:tcW w:w="1356" w:type="dxa"/>
            <w:tcBorders>
              <w:top w:val="nil"/>
              <w:left w:val="nil"/>
              <w:bottom w:val="single" w:sz="8" w:space="0" w:color="152935"/>
              <w:right w:val="single" w:sz="8" w:space="0" w:color="E0E0E0"/>
            </w:tcBorders>
            <w:shd w:val="clear" w:color="auto" w:fill="FFFFFF"/>
            <w:vAlign w:val="bottom"/>
          </w:tcPr>
          <w:p w14:paraId="2E405F45"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Initial</w:t>
            </w:r>
          </w:p>
        </w:tc>
        <w:tc>
          <w:tcPr>
            <w:tcW w:w="1416" w:type="dxa"/>
            <w:tcBorders>
              <w:top w:val="nil"/>
              <w:left w:val="single" w:sz="8" w:space="0" w:color="E0E0E0"/>
              <w:bottom w:val="single" w:sz="8" w:space="0" w:color="152935"/>
              <w:right w:val="nil"/>
            </w:tcBorders>
            <w:shd w:val="clear" w:color="auto" w:fill="FFFFFF"/>
            <w:vAlign w:val="bottom"/>
          </w:tcPr>
          <w:p w14:paraId="7693A25F"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Extraction</w:t>
            </w:r>
          </w:p>
        </w:tc>
      </w:tr>
      <w:tr w:rsidR="001169B3" w:rsidRPr="00EC1185" w14:paraId="1E6EBAAE" w14:textId="77777777" w:rsidTr="00F54456">
        <w:trPr>
          <w:cantSplit/>
        </w:trPr>
        <w:tc>
          <w:tcPr>
            <w:tcW w:w="977" w:type="dxa"/>
            <w:tcBorders>
              <w:top w:val="single" w:sz="8" w:space="0" w:color="152935"/>
              <w:left w:val="nil"/>
              <w:bottom w:val="single" w:sz="8" w:space="0" w:color="AEAEAE"/>
              <w:right w:val="nil"/>
            </w:tcBorders>
            <w:shd w:val="clear" w:color="auto" w:fill="E0E0E0"/>
          </w:tcPr>
          <w:p w14:paraId="715A4B9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OS1</w:t>
            </w:r>
          </w:p>
        </w:tc>
        <w:tc>
          <w:tcPr>
            <w:tcW w:w="1356" w:type="dxa"/>
            <w:tcBorders>
              <w:top w:val="single" w:sz="8" w:space="0" w:color="152935"/>
              <w:left w:val="nil"/>
              <w:bottom w:val="single" w:sz="8" w:space="0" w:color="AEAEAE"/>
              <w:right w:val="single" w:sz="8" w:space="0" w:color="E0E0E0"/>
            </w:tcBorders>
            <w:shd w:val="clear" w:color="auto" w:fill="F9F9FB"/>
          </w:tcPr>
          <w:p w14:paraId="3013AFA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152935"/>
              <w:left w:val="single" w:sz="8" w:space="0" w:color="E0E0E0"/>
              <w:bottom w:val="single" w:sz="8" w:space="0" w:color="AEAEAE"/>
              <w:right w:val="nil"/>
            </w:tcBorders>
            <w:shd w:val="clear" w:color="auto" w:fill="F9F9FB"/>
          </w:tcPr>
          <w:p w14:paraId="7E47AAC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.817</w:t>
            </w:r>
          </w:p>
        </w:tc>
      </w:tr>
      <w:tr w:rsidR="001169B3" w:rsidRPr="00EC1185" w14:paraId="511E05B6"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18FC75C3"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OS2</w:t>
            </w:r>
          </w:p>
        </w:tc>
        <w:tc>
          <w:tcPr>
            <w:tcW w:w="1356" w:type="dxa"/>
            <w:tcBorders>
              <w:top w:val="single" w:sz="8" w:space="0" w:color="AEAEAE"/>
              <w:left w:val="nil"/>
              <w:bottom w:val="single" w:sz="8" w:space="0" w:color="AEAEAE"/>
              <w:right w:val="single" w:sz="8" w:space="0" w:color="E0E0E0"/>
            </w:tcBorders>
            <w:shd w:val="clear" w:color="auto" w:fill="F9F9FB"/>
          </w:tcPr>
          <w:p w14:paraId="283E776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7F789CA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.830</w:t>
            </w:r>
          </w:p>
        </w:tc>
      </w:tr>
      <w:tr w:rsidR="001169B3" w:rsidRPr="00EC1185" w14:paraId="11C3DA03"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07CDF18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OS3</w:t>
            </w:r>
          </w:p>
        </w:tc>
        <w:tc>
          <w:tcPr>
            <w:tcW w:w="1356" w:type="dxa"/>
            <w:tcBorders>
              <w:top w:val="single" w:sz="8" w:space="0" w:color="AEAEAE"/>
              <w:left w:val="nil"/>
              <w:bottom w:val="single" w:sz="8" w:space="0" w:color="AEAEAE"/>
              <w:right w:val="single" w:sz="8" w:space="0" w:color="E0E0E0"/>
            </w:tcBorders>
            <w:shd w:val="clear" w:color="auto" w:fill="F9F9FB"/>
          </w:tcPr>
          <w:p w14:paraId="02B8B7A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0369ED5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.830</w:t>
            </w:r>
          </w:p>
        </w:tc>
      </w:tr>
      <w:tr w:rsidR="001169B3" w:rsidRPr="00EC1185" w14:paraId="2E627BB6"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218F6BAB"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OS4</w:t>
            </w:r>
          </w:p>
        </w:tc>
        <w:tc>
          <w:tcPr>
            <w:tcW w:w="1356" w:type="dxa"/>
            <w:tcBorders>
              <w:top w:val="single" w:sz="8" w:space="0" w:color="AEAEAE"/>
              <w:left w:val="nil"/>
              <w:bottom w:val="single" w:sz="8" w:space="0" w:color="AEAEAE"/>
              <w:right w:val="single" w:sz="8" w:space="0" w:color="E0E0E0"/>
            </w:tcBorders>
            <w:shd w:val="clear" w:color="auto" w:fill="F9F9FB"/>
          </w:tcPr>
          <w:p w14:paraId="1622556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3E32653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.844</w:t>
            </w:r>
          </w:p>
        </w:tc>
      </w:tr>
      <w:tr w:rsidR="001169B3" w:rsidRPr="00EC1185" w14:paraId="1BE479B9"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1330CD3C"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OS5</w:t>
            </w:r>
          </w:p>
        </w:tc>
        <w:tc>
          <w:tcPr>
            <w:tcW w:w="1356" w:type="dxa"/>
            <w:tcBorders>
              <w:top w:val="single" w:sz="8" w:space="0" w:color="AEAEAE"/>
              <w:left w:val="nil"/>
              <w:bottom w:val="single" w:sz="8" w:space="0" w:color="AEAEAE"/>
              <w:right w:val="single" w:sz="8" w:space="0" w:color="E0E0E0"/>
            </w:tcBorders>
            <w:shd w:val="clear" w:color="auto" w:fill="F9F9FB"/>
          </w:tcPr>
          <w:p w14:paraId="523E41A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396968C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.820</w:t>
            </w:r>
          </w:p>
        </w:tc>
      </w:tr>
      <w:tr w:rsidR="001169B3" w:rsidRPr="00EC1185" w14:paraId="75E63945"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271E7E3B"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OS6</w:t>
            </w:r>
          </w:p>
        </w:tc>
        <w:tc>
          <w:tcPr>
            <w:tcW w:w="1356" w:type="dxa"/>
            <w:tcBorders>
              <w:top w:val="single" w:sz="8" w:space="0" w:color="AEAEAE"/>
              <w:left w:val="nil"/>
              <w:bottom w:val="single" w:sz="8" w:space="0" w:color="AEAEAE"/>
              <w:right w:val="single" w:sz="8" w:space="0" w:color="E0E0E0"/>
            </w:tcBorders>
            <w:shd w:val="clear" w:color="auto" w:fill="F9F9FB"/>
          </w:tcPr>
          <w:p w14:paraId="57DD76F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662A0A9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.826</w:t>
            </w:r>
          </w:p>
        </w:tc>
      </w:tr>
      <w:tr w:rsidR="001169B3" w:rsidRPr="00EC1185" w14:paraId="04678D78"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1C2FFF29"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TA1</w:t>
            </w:r>
          </w:p>
        </w:tc>
        <w:tc>
          <w:tcPr>
            <w:tcW w:w="1356" w:type="dxa"/>
            <w:tcBorders>
              <w:top w:val="single" w:sz="8" w:space="0" w:color="AEAEAE"/>
              <w:left w:val="nil"/>
              <w:bottom w:val="single" w:sz="8" w:space="0" w:color="AEAEAE"/>
              <w:right w:val="single" w:sz="8" w:space="0" w:color="E0E0E0"/>
            </w:tcBorders>
            <w:shd w:val="clear" w:color="auto" w:fill="F9F9FB"/>
          </w:tcPr>
          <w:p w14:paraId="785C7B5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0EF5BD3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.818</w:t>
            </w:r>
          </w:p>
        </w:tc>
      </w:tr>
      <w:tr w:rsidR="001169B3" w:rsidRPr="00EC1185" w14:paraId="5D734485"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13AADC75"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TA2</w:t>
            </w:r>
          </w:p>
        </w:tc>
        <w:tc>
          <w:tcPr>
            <w:tcW w:w="1356" w:type="dxa"/>
            <w:tcBorders>
              <w:top w:val="single" w:sz="8" w:space="0" w:color="AEAEAE"/>
              <w:left w:val="nil"/>
              <w:bottom w:val="single" w:sz="8" w:space="0" w:color="AEAEAE"/>
              <w:right w:val="single" w:sz="8" w:space="0" w:color="E0E0E0"/>
            </w:tcBorders>
            <w:shd w:val="clear" w:color="auto" w:fill="F9F9FB"/>
          </w:tcPr>
          <w:p w14:paraId="1CD8404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2F25EFF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.828</w:t>
            </w:r>
          </w:p>
        </w:tc>
      </w:tr>
      <w:tr w:rsidR="001169B3" w:rsidRPr="00EC1185" w14:paraId="2D1511CE"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2A189D33"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TA3</w:t>
            </w:r>
          </w:p>
        </w:tc>
        <w:tc>
          <w:tcPr>
            <w:tcW w:w="1356" w:type="dxa"/>
            <w:tcBorders>
              <w:top w:val="single" w:sz="8" w:space="0" w:color="AEAEAE"/>
              <w:left w:val="nil"/>
              <w:bottom w:val="single" w:sz="8" w:space="0" w:color="AEAEAE"/>
              <w:right w:val="single" w:sz="8" w:space="0" w:color="E0E0E0"/>
            </w:tcBorders>
            <w:shd w:val="clear" w:color="auto" w:fill="F9F9FB"/>
          </w:tcPr>
          <w:p w14:paraId="0D53832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57DBFA1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.845</w:t>
            </w:r>
          </w:p>
        </w:tc>
      </w:tr>
      <w:tr w:rsidR="001169B3" w:rsidRPr="00EC1185" w14:paraId="264397C7"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1C58C515"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TA4</w:t>
            </w:r>
          </w:p>
        </w:tc>
        <w:tc>
          <w:tcPr>
            <w:tcW w:w="1356" w:type="dxa"/>
            <w:tcBorders>
              <w:top w:val="single" w:sz="8" w:space="0" w:color="AEAEAE"/>
              <w:left w:val="nil"/>
              <w:bottom w:val="single" w:sz="8" w:space="0" w:color="AEAEAE"/>
              <w:right w:val="single" w:sz="8" w:space="0" w:color="E0E0E0"/>
            </w:tcBorders>
            <w:shd w:val="clear" w:color="auto" w:fill="F9F9FB"/>
          </w:tcPr>
          <w:p w14:paraId="148D87C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149EAC4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.827</w:t>
            </w:r>
          </w:p>
        </w:tc>
      </w:tr>
      <w:tr w:rsidR="001169B3" w:rsidRPr="00EC1185" w14:paraId="1BF8920D"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0A22766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TA5</w:t>
            </w:r>
          </w:p>
        </w:tc>
        <w:tc>
          <w:tcPr>
            <w:tcW w:w="1356" w:type="dxa"/>
            <w:tcBorders>
              <w:top w:val="single" w:sz="8" w:space="0" w:color="AEAEAE"/>
              <w:left w:val="nil"/>
              <w:bottom w:val="single" w:sz="8" w:space="0" w:color="AEAEAE"/>
              <w:right w:val="single" w:sz="8" w:space="0" w:color="E0E0E0"/>
            </w:tcBorders>
            <w:shd w:val="clear" w:color="auto" w:fill="F9F9FB"/>
          </w:tcPr>
          <w:p w14:paraId="6725F1D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35BC82F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.836</w:t>
            </w:r>
          </w:p>
        </w:tc>
      </w:tr>
      <w:tr w:rsidR="001169B3" w:rsidRPr="00EC1185" w14:paraId="76D11F57"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2A07B42C"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TA6</w:t>
            </w:r>
          </w:p>
        </w:tc>
        <w:tc>
          <w:tcPr>
            <w:tcW w:w="1356" w:type="dxa"/>
            <w:tcBorders>
              <w:top w:val="single" w:sz="8" w:space="0" w:color="AEAEAE"/>
              <w:left w:val="nil"/>
              <w:bottom w:val="single" w:sz="8" w:space="0" w:color="AEAEAE"/>
              <w:right w:val="single" w:sz="8" w:space="0" w:color="E0E0E0"/>
            </w:tcBorders>
            <w:shd w:val="clear" w:color="auto" w:fill="F9F9FB"/>
          </w:tcPr>
          <w:p w14:paraId="0497BF5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4C94781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.837</w:t>
            </w:r>
          </w:p>
        </w:tc>
      </w:tr>
      <w:tr w:rsidR="001169B3" w:rsidRPr="00EC1185" w14:paraId="7AB02B83"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4FAC43E4"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TA7</w:t>
            </w:r>
          </w:p>
        </w:tc>
        <w:tc>
          <w:tcPr>
            <w:tcW w:w="1356" w:type="dxa"/>
            <w:tcBorders>
              <w:top w:val="single" w:sz="8" w:space="0" w:color="AEAEAE"/>
              <w:left w:val="nil"/>
              <w:bottom w:val="single" w:sz="8" w:space="0" w:color="AEAEAE"/>
              <w:right w:val="single" w:sz="8" w:space="0" w:color="E0E0E0"/>
            </w:tcBorders>
            <w:shd w:val="clear" w:color="auto" w:fill="F9F9FB"/>
          </w:tcPr>
          <w:p w14:paraId="1EB5624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2F87756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.452</w:t>
            </w:r>
          </w:p>
        </w:tc>
      </w:tr>
      <w:tr w:rsidR="001169B3" w:rsidRPr="00EC1185" w14:paraId="38FCF98A"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53822FC8"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TA8</w:t>
            </w:r>
          </w:p>
        </w:tc>
        <w:tc>
          <w:tcPr>
            <w:tcW w:w="1356" w:type="dxa"/>
            <w:tcBorders>
              <w:top w:val="single" w:sz="8" w:space="0" w:color="AEAEAE"/>
              <w:left w:val="nil"/>
              <w:bottom w:val="single" w:sz="8" w:space="0" w:color="AEAEAE"/>
              <w:right w:val="single" w:sz="8" w:space="0" w:color="E0E0E0"/>
            </w:tcBorders>
            <w:shd w:val="clear" w:color="auto" w:fill="F9F9FB"/>
          </w:tcPr>
          <w:p w14:paraId="446FFAC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16F4661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.535</w:t>
            </w:r>
          </w:p>
        </w:tc>
      </w:tr>
      <w:tr w:rsidR="001169B3" w:rsidRPr="00EC1185" w14:paraId="3F37CD84"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5BFDE8AA"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LMS1</w:t>
            </w:r>
          </w:p>
        </w:tc>
        <w:tc>
          <w:tcPr>
            <w:tcW w:w="1356" w:type="dxa"/>
            <w:tcBorders>
              <w:top w:val="single" w:sz="8" w:space="0" w:color="AEAEAE"/>
              <w:left w:val="nil"/>
              <w:bottom w:val="single" w:sz="8" w:space="0" w:color="AEAEAE"/>
              <w:right w:val="single" w:sz="8" w:space="0" w:color="E0E0E0"/>
            </w:tcBorders>
            <w:shd w:val="clear" w:color="auto" w:fill="F9F9FB"/>
          </w:tcPr>
          <w:p w14:paraId="36D3B12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7240E90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.848</w:t>
            </w:r>
          </w:p>
        </w:tc>
      </w:tr>
      <w:tr w:rsidR="001169B3" w:rsidRPr="00EC1185" w14:paraId="320B06E0"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5AD4080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LMS2</w:t>
            </w:r>
          </w:p>
        </w:tc>
        <w:tc>
          <w:tcPr>
            <w:tcW w:w="1356" w:type="dxa"/>
            <w:tcBorders>
              <w:top w:val="single" w:sz="8" w:space="0" w:color="AEAEAE"/>
              <w:left w:val="nil"/>
              <w:bottom w:val="single" w:sz="8" w:space="0" w:color="AEAEAE"/>
              <w:right w:val="single" w:sz="8" w:space="0" w:color="E0E0E0"/>
            </w:tcBorders>
            <w:shd w:val="clear" w:color="auto" w:fill="F9F9FB"/>
          </w:tcPr>
          <w:p w14:paraId="13460FC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01D70C9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.836</w:t>
            </w:r>
          </w:p>
        </w:tc>
      </w:tr>
      <w:tr w:rsidR="001169B3" w:rsidRPr="00EC1185" w14:paraId="1B400297"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6C13892E"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LMS3</w:t>
            </w:r>
          </w:p>
        </w:tc>
        <w:tc>
          <w:tcPr>
            <w:tcW w:w="1356" w:type="dxa"/>
            <w:tcBorders>
              <w:top w:val="single" w:sz="8" w:space="0" w:color="AEAEAE"/>
              <w:left w:val="nil"/>
              <w:bottom w:val="single" w:sz="8" w:space="0" w:color="AEAEAE"/>
              <w:right w:val="single" w:sz="8" w:space="0" w:color="E0E0E0"/>
            </w:tcBorders>
            <w:shd w:val="clear" w:color="auto" w:fill="F9F9FB"/>
          </w:tcPr>
          <w:p w14:paraId="4482975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60F467D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.839</w:t>
            </w:r>
          </w:p>
        </w:tc>
      </w:tr>
      <w:tr w:rsidR="001169B3" w:rsidRPr="00EC1185" w14:paraId="5181F3B3"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01B014C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LMS4</w:t>
            </w:r>
          </w:p>
        </w:tc>
        <w:tc>
          <w:tcPr>
            <w:tcW w:w="1356" w:type="dxa"/>
            <w:tcBorders>
              <w:top w:val="single" w:sz="8" w:space="0" w:color="AEAEAE"/>
              <w:left w:val="nil"/>
              <w:bottom w:val="single" w:sz="8" w:space="0" w:color="AEAEAE"/>
              <w:right w:val="single" w:sz="8" w:space="0" w:color="E0E0E0"/>
            </w:tcBorders>
            <w:shd w:val="clear" w:color="auto" w:fill="F9F9FB"/>
          </w:tcPr>
          <w:p w14:paraId="5B19D96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09B7213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.841</w:t>
            </w:r>
          </w:p>
        </w:tc>
      </w:tr>
      <w:tr w:rsidR="001169B3" w:rsidRPr="00EC1185" w14:paraId="4373FE8C"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016F072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LMS5</w:t>
            </w:r>
          </w:p>
        </w:tc>
        <w:tc>
          <w:tcPr>
            <w:tcW w:w="1356" w:type="dxa"/>
            <w:tcBorders>
              <w:top w:val="single" w:sz="8" w:space="0" w:color="AEAEAE"/>
              <w:left w:val="nil"/>
              <w:bottom w:val="single" w:sz="8" w:space="0" w:color="AEAEAE"/>
              <w:right w:val="single" w:sz="8" w:space="0" w:color="E0E0E0"/>
            </w:tcBorders>
            <w:shd w:val="clear" w:color="auto" w:fill="F9F9FB"/>
          </w:tcPr>
          <w:p w14:paraId="1B711C1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5D4F3A1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.843</w:t>
            </w:r>
          </w:p>
        </w:tc>
      </w:tr>
      <w:tr w:rsidR="001169B3" w:rsidRPr="00EC1185" w14:paraId="481F9519"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53F92AF5"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CC1</w:t>
            </w:r>
          </w:p>
        </w:tc>
        <w:tc>
          <w:tcPr>
            <w:tcW w:w="1356" w:type="dxa"/>
            <w:tcBorders>
              <w:top w:val="single" w:sz="8" w:space="0" w:color="AEAEAE"/>
              <w:left w:val="nil"/>
              <w:bottom w:val="single" w:sz="8" w:space="0" w:color="AEAEAE"/>
              <w:right w:val="single" w:sz="8" w:space="0" w:color="E0E0E0"/>
            </w:tcBorders>
            <w:shd w:val="clear" w:color="auto" w:fill="F9F9FB"/>
          </w:tcPr>
          <w:p w14:paraId="18F1DAA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115D6CB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.819</w:t>
            </w:r>
          </w:p>
        </w:tc>
      </w:tr>
      <w:tr w:rsidR="001169B3" w:rsidRPr="00EC1185" w14:paraId="41690F47"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7EA7AEE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CC2</w:t>
            </w:r>
          </w:p>
        </w:tc>
        <w:tc>
          <w:tcPr>
            <w:tcW w:w="1356" w:type="dxa"/>
            <w:tcBorders>
              <w:top w:val="single" w:sz="8" w:space="0" w:color="AEAEAE"/>
              <w:left w:val="nil"/>
              <w:bottom w:val="single" w:sz="8" w:space="0" w:color="AEAEAE"/>
              <w:right w:val="single" w:sz="8" w:space="0" w:color="E0E0E0"/>
            </w:tcBorders>
            <w:shd w:val="clear" w:color="auto" w:fill="F9F9FB"/>
          </w:tcPr>
          <w:p w14:paraId="01EDD76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1C6DF55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.830</w:t>
            </w:r>
          </w:p>
        </w:tc>
      </w:tr>
      <w:tr w:rsidR="001169B3" w:rsidRPr="00EC1185" w14:paraId="64FF4718"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767BE205"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CC3</w:t>
            </w:r>
          </w:p>
        </w:tc>
        <w:tc>
          <w:tcPr>
            <w:tcW w:w="1356" w:type="dxa"/>
            <w:tcBorders>
              <w:top w:val="single" w:sz="8" w:space="0" w:color="AEAEAE"/>
              <w:left w:val="nil"/>
              <w:bottom w:val="single" w:sz="8" w:space="0" w:color="AEAEAE"/>
              <w:right w:val="single" w:sz="8" w:space="0" w:color="E0E0E0"/>
            </w:tcBorders>
            <w:shd w:val="clear" w:color="auto" w:fill="F9F9FB"/>
          </w:tcPr>
          <w:p w14:paraId="099AC1B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11076D7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.839</w:t>
            </w:r>
          </w:p>
        </w:tc>
      </w:tr>
      <w:tr w:rsidR="001169B3" w:rsidRPr="00EC1185" w14:paraId="2FD27399"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30574DE5"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CC4</w:t>
            </w:r>
          </w:p>
        </w:tc>
        <w:tc>
          <w:tcPr>
            <w:tcW w:w="1356" w:type="dxa"/>
            <w:tcBorders>
              <w:top w:val="single" w:sz="8" w:space="0" w:color="AEAEAE"/>
              <w:left w:val="nil"/>
              <w:bottom w:val="single" w:sz="8" w:space="0" w:color="AEAEAE"/>
              <w:right w:val="single" w:sz="8" w:space="0" w:color="E0E0E0"/>
            </w:tcBorders>
            <w:shd w:val="clear" w:color="auto" w:fill="F9F9FB"/>
          </w:tcPr>
          <w:p w14:paraId="20540C6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536DA15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.814</w:t>
            </w:r>
          </w:p>
        </w:tc>
      </w:tr>
      <w:tr w:rsidR="001169B3" w:rsidRPr="00EC1185" w14:paraId="56F09C72"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37A97FE3"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CC5</w:t>
            </w:r>
          </w:p>
        </w:tc>
        <w:tc>
          <w:tcPr>
            <w:tcW w:w="1356" w:type="dxa"/>
            <w:tcBorders>
              <w:top w:val="single" w:sz="8" w:space="0" w:color="AEAEAE"/>
              <w:left w:val="nil"/>
              <w:bottom w:val="single" w:sz="8" w:space="0" w:color="AEAEAE"/>
              <w:right w:val="single" w:sz="8" w:space="0" w:color="E0E0E0"/>
            </w:tcBorders>
            <w:shd w:val="clear" w:color="auto" w:fill="F9F9FB"/>
          </w:tcPr>
          <w:p w14:paraId="7C9BEFF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0552DCE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.832</w:t>
            </w:r>
          </w:p>
        </w:tc>
      </w:tr>
      <w:tr w:rsidR="001169B3" w:rsidRPr="00EC1185" w14:paraId="648BFC8D"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67AEB32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CC6</w:t>
            </w:r>
          </w:p>
        </w:tc>
        <w:tc>
          <w:tcPr>
            <w:tcW w:w="1356" w:type="dxa"/>
            <w:tcBorders>
              <w:top w:val="single" w:sz="8" w:space="0" w:color="AEAEAE"/>
              <w:left w:val="nil"/>
              <w:bottom w:val="single" w:sz="8" w:space="0" w:color="AEAEAE"/>
              <w:right w:val="single" w:sz="8" w:space="0" w:color="E0E0E0"/>
            </w:tcBorders>
            <w:shd w:val="clear" w:color="auto" w:fill="F9F9FB"/>
          </w:tcPr>
          <w:p w14:paraId="341BD50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2AC8630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.310</w:t>
            </w:r>
          </w:p>
        </w:tc>
      </w:tr>
      <w:tr w:rsidR="001169B3" w:rsidRPr="00EC1185" w14:paraId="4F347335"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69649479"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WD1</w:t>
            </w:r>
          </w:p>
        </w:tc>
        <w:tc>
          <w:tcPr>
            <w:tcW w:w="1356" w:type="dxa"/>
            <w:tcBorders>
              <w:top w:val="single" w:sz="8" w:space="0" w:color="AEAEAE"/>
              <w:left w:val="nil"/>
              <w:bottom w:val="single" w:sz="8" w:space="0" w:color="AEAEAE"/>
              <w:right w:val="single" w:sz="8" w:space="0" w:color="E0E0E0"/>
            </w:tcBorders>
            <w:shd w:val="clear" w:color="auto" w:fill="F9F9FB"/>
          </w:tcPr>
          <w:p w14:paraId="52A0CB5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7DA572D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.416</w:t>
            </w:r>
          </w:p>
        </w:tc>
      </w:tr>
      <w:tr w:rsidR="001169B3" w:rsidRPr="00EC1185" w14:paraId="1C1F6B29"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2A3499E3"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WD2</w:t>
            </w:r>
          </w:p>
        </w:tc>
        <w:tc>
          <w:tcPr>
            <w:tcW w:w="1356" w:type="dxa"/>
            <w:tcBorders>
              <w:top w:val="single" w:sz="8" w:space="0" w:color="AEAEAE"/>
              <w:left w:val="nil"/>
              <w:bottom w:val="single" w:sz="8" w:space="0" w:color="AEAEAE"/>
              <w:right w:val="single" w:sz="8" w:space="0" w:color="E0E0E0"/>
            </w:tcBorders>
            <w:shd w:val="clear" w:color="auto" w:fill="F9F9FB"/>
          </w:tcPr>
          <w:p w14:paraId="3F0066F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0D79FE5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.724</w:t>
            </w:r>
          </w:p>
        </w:tc>
      </w:tr>
      <w:tr w:rsidR="001169B3" w:rsidRPr="00EC1185" w14:paraId="6BB3D160"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7C5EBAAA"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WD3</w:t>
            </w:r>
          </w:p>
        </w:tc>
        <w:tc>
          <w:tcPr>
            <w:tcW w:w="1356" w:type="dxa"/>
            <w:tcBorders>
              <w:top w:val="single" w:sz="8" w:space="0" w:color="AEAEAE"/>
              <w:left w:val="nil"/>
              <w:bottom w:val="single" w:sz="8" w:space="0" w:color="AEAEAE"/>
              <w:right w:val="single" w:sz="8" w:space="0" w:color="E0E0E0"/>
            </w:tcBorders>
            <w:shd w:val="clear" w:color="auto" w:fill="F9F9FB"/>
          </w:tcPr>
          <w:p w14:paraId="592C037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088EDCA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.718</w:t>
            </w:r>
          </w:p>
        </w:tc>
      </w:tr>
      <w:tr w:rsidR="001169B3" w:rsidRPr="00EC1185" w14:paraId="03C68B95"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6C74407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WD4</w:t>
            </w:r>
          </w:p>
        </w:tc>
        <w:tc>
          <w:tcPr>
            <w:tcW w:w="1356" w:type="dxa"/>
            <w:tcBorders>
              <w:top w:val="single" w:sz="8" w:space="0" w:color="AEAEAE"/>
              <w:left w:val="nil"/>
              <w:bottom w:val="single" w:sz="8" w:space="0" w:color="AEAEAE"/>
              <w:right w:val="single" w:sz="8" w:space="0" w:color="E0E0E0"/>
            </w:tcBorders>
            <w:shd w:val="clear" w:color="auto" w:fill="F9F9FB"/>
          </w:tcPr>
          <w:p w14:paraId="42DAFBE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65FF074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.555</w:t>
            </w:r>
          </w:p>
        </w:tc>
      </w:tr>
      <w:tr w:rsidR="001169B3" w:rsidRPr="00EC1185" w14:paraId="28EF6E1B"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72E5785E"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FPES1</w:t>
            </w:r>
          </w:p>
        </w:tc>
        <w:tc>
          <w:tcPr>
            <w:tcW w:w="1356" w:type="dxa"/>
            <w:tcBorders>
              <w:top w:val="single" w:sz="8" w:space="0" w:color="AEAEAE"/>
              <w:left w:val="nil"/>
              <w:bottom w:val="single" w:sz="8" w:space="0" w:color="AEAEAE"/>
              <w:right w:val="single" w:sz="8" w:space="0" w:color="E0E0E0"/>
            </w:tcBorders>
            <w:shd w:val="clear" w:color="auto" w:fill="F9F9FB"/>
          </w:tcPr>
          <w:p w14:paraId="6847928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1CCE145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.831</w:t>
            </w:r>
          </w:p>
        </w:tc>
      </w:tr>
      <w:tr w:rsidR="001169B3" w:rsidRPr="00EC1185" w14:paraId="062BB5BC"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045FB823"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FPES2</w:t>
            </w:r>
          </w:p>
        </w:tc>
        <w:tc>
          <w:tcPr>
            <w:tcW w:w="1356" w:type="dxa"/>
            <w:tcBorders>
              <w:top w:val="single" w:sz="8" w:space="0" w:color="AEAEAE"/>
              <w:left w:val="nil"/>
              <w:bottom w:val="single" w:sz="8" w:space="0" w:color="AEAEAE"/>
              <w:right w:val="single" w:sz="8" w:space="0" w:color="E0E0E0"/>
            </w:tcBorders>
            <w:shd w:val="clear" w:color="auto" w:fill="F9F9FB"/>
          </w:tcPr>
          <w:p w14:paraId="6727BE4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7ABB800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.845</w:t>
            </w:r>
          </w:p>
        </w:tc>
      </w:tr>
      <w:tr w:rsidR="001169B3" w:rsidRPr="00EC1185" w14:paraId="388F3E79"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55E7A65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FPES3</w:t>
            </w:r>
          </w:p>
        </w:tc>
        <w:tc>
          <w:tcPr>
            <w:tcW w:w="1356" w:type="dxa"/>
            <w:tcBorders>
              <w:top w:val="single" w:sz="8" w:space="0" w:color="AEAEAE"/>
              <w:left w:val="nil"/>
              <w:bottom w:val="single" w:sz="8" w:space="0" w:color="AEAEAE"/>
              <w:right w:val="single" w:sz="8" w:space="0" w:color="E0E0E0"/>
            </w:tcBorders>
            <w:shd w:val="clear" w:color="auto" w:fill="F9F9FB"/>
          </w:tcPr>
          <w:p w14:paraId="32E4540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7C78923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.840</w:t>
            </w:r>
          </w:p>
        </w:tc>
      </w:tr>
      <w:tr w:rsidR="001169B3" w:rsidRPr="00EC1185" w14:paraId="2C157409"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6A5C7BA6"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FPES4</w:t>
            </w:r>
          </w:p>
        </w:tc>
        <w:tc>
          <w:tcPr>
            <w:tcW w:w="1356" w:type="dxa"/>
            <w:tcBorders>
              <w:top w:val="single" w:sz="8" w:space="0" w:color="AEAEAE"/>
              <w:left w:val="nil"/>
              <w:bottom w:val="single" w:sz="8" w:space="0" w:color="AEAEAE"/>
              <w:right w:val="single" w:sz="8" w:space="0" w:color="E0E0E0"/>
            </w:tcBorders>
            <w:shd w:val="clear" w:color="auto" w:fill="F9F9FB"/>
          </w:tcPr>
          <w:p w14:paraId="79008B6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24F0270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.809</w:t>
            </w:r>
          </w:p>
        </w:tc>
      </w:tr>
      <w:tr w:rsidR="001169B3" w:rsidRPr="00EC1185" w14:paraId="2D303AD1"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4E113DDB"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FPES5</w:t>
            </w:r>
          </w:p>
        </w:tc>
        <w:tc>
          <w:tcPr>
            <w:tcW w:w="1356" w:type="dxa"/>
            <w:tcBorders>
              <w:top w:val="single" w:sz="8" w:space="0" w:color="AEAEAE"/>
              <w:left w:val="nil"/>
              <w:bottom w:val="single" w:sz="8" w:space="0" w:color="AEAEAE"/>
              <w:right w:val="single" w:sz="8" w:space="0" w:color="E0E0E0"/>
            </w:tcBorders>
            <w:shd w:val="clear" w:color="auto" w:fill="F9F9FB"/>
          </w:tcPr>
          <w:p w14:paraId="067EEA6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4DF438B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.838</w:t>
            </w:r>
          </w:p>
        </w:tc>
      </w:tr>
      <w:tr w:rsidR="001169B3" w:rsidRPr="00EC1185" w14:paraId="559B539E"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2E4D2D35"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EME1</w:t>
            </w:r>
          </w:p>
        </w:tc>
        <w:tc>
          <w:tcPr>
            <w:tcW w:w="1356" w:type="dxa"/>
            <w:tcBorders>
              <w:top w:val="single" w:sz="8" w:space="0" w:color="AEAEAE"/>
              <w:left w:val="nil"/>
              <w:bottom w:val="single" w:sz="8" w:space="0" w:color="AEAEAE"/>
              <w:right w:val="single" w:sz="8" w:space="0" w:color="E0E0E0"/>
            </w:tcBorders>
            <w:shd w:val="clear" w:color="auto" w:fill="F9F9FB"/>
          </w:tcPr>
          <w:p w14:paraId="61CC167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6D8655E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.752</w:t>
            </w:r>
          </w:p>
        </w:tc>
      </w:tr>
      <w:tr w:rsidR="001169B3" w:rsidRPr="00EC1185" w14:paraId="7919C2AD"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42E3AB3E"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EME2</w:t>
            </w:r>
          </w:p>
        </w:tc>
        <w:tc>
          <w:tcPr>
            <w:tcW w:w="1356" w:type="dxa"/>
            <w:tcBorders>
              <w:top w:val="single" w:sz="8" w:space="0" w:color="AEAEAE"/>
              <w:left w:val="nil"/>
              <w:bottom w:val="single" w:sz="8" w:space="0" w:color="AEAEAE"/>
              <w:right w:val="single" w:sz="8" w:space="0" w:color="E0E0E0"/>
            </w:tcBorders>
            <w:shd w:val="clear" w:color="auto" w:fill="F9F9FB"/>
          </w:tcPr>
          <w:p w14:paraId="332D310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67BDD82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.743</w:t>
            </w:r>
          </w:p>
        </w:tc>
      </w:tr>
      <w:tr w:rsidR="001169B3" w:rsidRPr="00EC1185" w14:paraId="30B89040"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6C4E72B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EME3</w:t>
            </w:r>
          </w:p>
        </w:tc>
        <w:tc>
          <w:tcPr>
            <w:tcW w:w="1356" w:type="dxa"/>
            <w:tcBorders>
              <w:top w:val="single" w:sz="8" w:space="0" w:color="AEAEAE"/>
              <w:left w:val="nil"/>
              <w:bottom w:val="single" w:sz="8" w:space="0" w:color="AEAEAE"/>
              <w:right w:val="single" w:sz="8" w:space="0" w:color="E0E0E0"/>
            </w:tcBorders>
            <w:shd w:val="clear" w:color="auto" w:fill="F9F9FB"/>
          </w:tcPr>
          <w:p w14:paraId="18949B4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181675F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.782</w:t>
            </w:r>
          </w:p>
        </w:tc>
      </w:tr>
      <w:tr w:rsidR="001169B3" w:rsidRPr="00EC1185" w14:paraId="0AB4078A"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3382A2F8"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EME4</w:t>
            </w:r>
          </w:p>
        </w:tc>
        <w:tc>
          <w:tcPr>
            <w:tcW w:w="1356" w:type="dxa"/>
            <w:tcBorders>
              <w:top w:val="single" w:sz="8" w:space="0" w:color="AEAEAE"/>
              <w:left w:val="nil"/>
              <w:bottom w:val="single" w:sz="8" w:space="0" w:color="AEAEAE"/>
              <w:right w:val="single" w:sz="8" w:space="0" w:color="E0E0E0"/>
            </w:tcBorders>
            <w:shd w:val="clear" w:color="auto" w:fill="F9F9FB"/>
          </w:tcPr>
          <w:p w14:paraId="35B2D50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28A2DAE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.739</w:t>
            </w:r>
          </w:p>
        </w:tc>
      </w:tr>
      <w:tr w:rsidR="001169B3" w:rsidRPr="00EC1185" w14:paraId="49229248"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37920124"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EME5</w:t>
            </w:r>
          </w:p>
        </w:tc>
        <w:tc>
          <w:tcPr>
            <w:tcW w:w="1356" w:type="dxa"/>
            <w:tcBorders>
              <w:top w:val="single" w:sz="8" w:space="0" w:color="AEAEAE"/>
              <w:left w:val="nil"/>
              <w:bottom w:val="single" w:sz="8" w:space="0" w:color="AEAEAE"/>
              <w:right w:val="single" w:sz="8" w:space="0" w:color="E0E0E0"/>
            </w:tcBorders>
            <w:shd w:val="clear" w:color="auto" w:fill="F9F9FB"/>
          </w:tcPr>
          <w:p w14:paraId="77428AE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4ED7D56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.744</w:t>
            </w:r>
          </w:p>
        </w:tc>
      </w:tr>
      <w:tr w:rsidR="001169B3" w:rsidRPr="00EC1185" w14:paraId="1854A681"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4E52A108"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EER1</w:t>
            </w:r>
          </w:p>
        </w:tc>
        <w:tc>
          <w:tcPr>
            <w:tcW w:w="1356" w:type="dxa"/>
            <w:tcBorders>
              <w:top w:val="single" w:sz="8" w:space="0" w:color="AEAEAE"/>
              <w:left w:val="nil"/>
              <w:bottom w:val="single" w:sz="8" w:space="0" w:color="AEAEAE"/>
              <w:right w:val="single" w:sz="8" w:space="0" w:color="E0E0E0"/>
            </w:tcBorders>
            <w:shd w:val="clear" w:color="auto" w:fill="F9F9FB"/>
          </w:tcPr>
          <w:p w14:paraId="52F897A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25DFDE0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.793</w:t>
            </w:r>
          </w:p>
        </w:tc>
      </w:tr>
      <w:tr w:rsidR="001169B3" w:rsidRPr="00EC1185" w14:paraId="67525FA1"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02846A0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EER2</w:t>
            </w:r>
          </w:p>
        </w:tc>
        <w:tc>
          <w:tcPr>
            <w:tcW w:w="1356" w:type="dxa"/>
            <w:tcBorders>
              <w:top w:val="single" w:sz="8" w:space="0" w:color="AEAEAE"/>
              <w:left w:val="nil"/>
              <w:bottom w:val="single" w:sz="8" w:space="0" w:color="AEAEAE"/>
              <w:right w:val="single" w:sz="8" w:space="0" w:color="E0E0E0"/>
            </w:tcBorders>
            <w:shd w:val="clear" w:color="auto" w:fill="F9F9FB"/>
          </w:tcPr>
          <w:p w14:paraId="2CE5174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6BBA5B6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.659</w:t>
            </w:r>
          </w:p>
        </w:tc>
      </w:tr>
      <w:tr w:rsidR="001169B3" w:rsidRPr="00EC1185" w14:paraId="0FED089B"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5E2B871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EER3</w:t>
            </w:r>
          </w:p>
        </w:tc>
        <w:tc>
          <w:tcPr>
            <w:tcW w:w="1356" w:type="dxa"/>
            <w:tcBorders>
              <w:top w:val="single" w:sz="8" w:space="0" w:color="AEAEAE"/>
              <w:left w:val="nil"/>
              <w:bottom w:val="single" w:sz="8" w:space="0" w:color="AEAEAE"/>
              <w:right w:val="single" w:sz="8" w:space="0" w:color="E0E0E0"/>
            </w:tcBorders>
            <w:shd w:val="clear" w:color="auto" w:fill="F9F9FB"/>
          </w:tcPr>
          <w:p w14:paraId="46E9806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06EEBD9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.830</w:t>
            </w:r>
          </w:p>
        </w:tc>
      </w:tr>
      <w:tr w:rsidR="001169B3" w:rsidRPr="00EC1185" w14:paraId="3B24314D"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136FCA40"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EER4</w:t>
            </w:r>
          </w:p>
        </w:tc>
        <w:tc>
          <w:tcPr>
            <w:tcW w:w="1356" w:type="dxa"/>
            <w:tcBorders>
              <w:top w:val="single" w:sz="8" w:space="0" w:color="AEAEAE"/>
              <w:left w:val="nil"/>
              <w:bottom w:val="single" w:sz="8" w:space="0" w:color="AEAEAE"/>
              <w:right w:val="single" w:sz="8" w:space="0" w:color="E0E0E0"/>
            </w:tcBorders>
            <w:shd w:val="clear" w:color="auto" w:fill="F9F9FB"/>
          </w:tcPr>
          <w:p w14:paraId="42AEA59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4114198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.850</w:t>
            </w:r>
          </w:p>
        </w:tc>
      </w:tr>
      <w:tr w:rsidR="001169B3" w:rsidRPr="00EC1185" w14:paraId="6327B7BC"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768427F8"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EER5</w:t>
            </w:r>
          </w:p>
        </w:tc>
        <w:tc>
          <w:tcPr>
            <w:tcW w:w="1356" w:type="dxa"/>
            <w:tcBorders>
              <w:top w:val="single" w:sz="8" w:space="0" w:color="AEAEAE"/>
              <w:left w:val="nil"/>
              <w:bottom w:val="single" w:sz="8" w:space="0" w:color="AEAEAE"/>
              <w:right w:val="single" w:sz="8" w:space="0" w:color="E0E0E0"/>
            </w:tcBorders>
            <w:shd w:val="clear" w:color="auto" w:fill="F9F9FB"/>
          </w:tcPr>
          <w:p w14:paraId="46FE3C7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2263A11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.835</w:t>
            </w:r>
          </w:p>
        </w:tc>
      </w:tr>
      <w:tr w:rsidR="001169B3" w:rsidRPr="00EC1185" w14:paraId="7C9EA98A"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05C092F9"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EER6</w:t>
            </w:r>
          </w:p>
        </w:tc>
        <w:tc>
          <w:tcPr>
            <w:tcW w:w="1356" w:type="dxa"/>
            <w:tcBorders>
              <w:top w:val="single" w:sz="8" w:space="0" w:color="AEAEAE"/>
              <w:left w:val="nil"/>
              <w:bottom w:val="single" w:sz="8" w:space="0" w:color="AEAEAE"/>
              <w:right w:val="single" w:sz="8" w:space="0" w:color="E0E0E0"/>
            </w:tcBorders>
            <w:shd w:val="clear" w:color="auto" w:fill="F9F9FB"/>
          </w:tcPr>
          <w:p w14:paraId="47D30E9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06E43A5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.840</w:t>
            </w:r>
          </w:p>
        </w:tc>
      </w:tr>
      <w:tr w:rsidR="001169B3" w:rsidRPr="00EC1185" w14:paraId="1DF09FBD"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6DDB0B1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EER7</w:t>
            </w:r>
          </w:p>
        </w:tc>
        <w:tc>
          <w:tcPr>
            <w:tcW w:w="1356" w:type="dxa"/>
            <w:tcBorders>
              <w:top w:val="single" w:sz="8" w:space="0" w:color="AEAEAE"/>
              <w:left w:val="nil"/>
              <w:bottom w:val="single" w:sz="8" w:space="0" w:color="AEAEAE"/>
              <w:right w:val="single" w:sz="8" w:space="0" w:color="E0E0E0"/>
            </w:tcBorders>
            <w:shd w:val="clear" w:color="auto" w:fill="F9F9FB"/>
          </w:tcPr>
          <w:p w14:paraId="07456A3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0D08996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.825</w:t>
            </w:r>
          </w:p>
        </w:tc>
      </w:tr>
      <w:tr w:rsidR="001169B3" w:rsidRPr="00EC1185" w14:paraId="6B9F02FA"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332CE16A"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EC1</w:t>
            </w:r>
          </w:p>
        </w:tc>
        <w:tc>
          <w:tcPr>
            <w:tcW w:w="1356" w:type="dxa"/>
            <w:tcBorders>
              <w:top w:val="single" w:sz="8" w:space="0" w:color="AEAEAE"/>
              <w:left w:val="nil"/>
              <w:bottom w:val="single" w:sz="8" w:space="0" w:color="AEAEAE"/>
              <w:right w:val="single" w:sz="8" w:space="0" w:color="E0E0E0"/>
            </w:tcBorders>
            <w:shd w:val="clear" w:color="auto" w:fill="F9F9FB"/>
          </w:tcPr>
          <w:p w14:paraId="5BD06B7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65B854E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.726</w:t>
            </w:r>
          </w:p>
        </w:tc>
      </w:tr>
      <w:tr w:rsidR="001169B3" w:rsidRPr="00EC1185" w14:paraId="794BBF40"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4E422CD3"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EC2</w:t>
            </w:r>
          </w:p>
        </w:tc>
        <w:tc>
          <w:tcPr>
            <w:tcW w:w="1356" w:type="dxa"/>
            <w:tcBorders>
              <w:top w:val="single" w:sz="8" w:space="0" w:color="AEAEAE"/>
              <w:left w:val="nil"/>
              <w:bottom w:val="single" w:sz="8" w:space="0" w:color="AEAEAE"/>
              <w:right w:val="single" w:sz="8" w:space="0" w:color="E0E0E0"/>
            </w:tcBorders>
            <w:shd w:val="clear" w:color="auto" w:fill="F9F9FB"/>
          </w:tcPr>
          <w:p w14:paraId="5BBE8C2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38142E9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.664</w:t>
            </w:r>
          </w:p>
        </w:tc>
      </w:tr>
      <w:tr w:rsidR="001169B3" w:rsidRPr="00EC1185" w14:paraId="3B25F95C"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69F4F222"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EC3</w:t>
            </w:r>
          </w:p>
        </w:tc>
        <w:tc>
          <w:tcPr>
            <w:tcW w:w="1356" w:type="dxa"/>
            <w:tcBorders>
              <w:top w:val="single" w:sz="8" w:space="0" w:color="AEAEAE"/>
              <w:left w:val="nil"/>
              <w:bottom w:val="single" w:sz="8" w:space="0" w:color="AEAEAE"/>
              <w:right w:val="single" w:sz="8" w:space="0" w:color="E0E0E0"/>
            </w:tcBorders>
            <w:shd w:val="clear" w:color="auto" w:fill="F9F9FB"/>
          </w:tcPr>
          <w:p w14:paraId="74F9F42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3418EC1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.713</w:t>
            </w:r>
          </w:p>
        </w:tc>
      </w:tr>
      <w:tr w:rsidR="001169B3" w:rsidRPr="00EC1185" w14:paraId="66868A74"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3ADC117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EC4</w:t>
            </w:r>
          </w:p>
        </w:tc>
        <w:tc>
          <w:tcPr>
            <w:tcW w:w="1356" w:type="dxa"/>
            <w:tcBorders>
              <w:top w:val="single" w:sz="8" w:space="0" w:color="AEAEAE"/>
              <w:left w:val="nil"/>
              <w:bottom w:val="single" w:sz="8" w:space="0" w:color="AEAEAE"/>
              <w:right w:val="single" w:sz="8" w:space="0" w:color="E0E0E0"/>
            </w:tcBorders>
            <w:shd w:val="clear" w:color="auto" w:fill="F9F9FB"/>
          </w:tcPr>
          <w:p w14:paraId="2795FFC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40826C6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.749</w:t>
            </w:r>
          </w:p>
        </w:tc>
      </w:tr>
      <w:tr w:rsidR="001169B3" w:rsidRPr="00EC1185" w14:paraId="47685FE6"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527A83D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EC5</w:t>
            </w:r>
          </w:p>
        </w:tc>
        <w:tc>
          <w:tcPr>
            <w:tcW w:w="1356" w:type="dxa"/>
            <w:tcBorders>
              <w:top w:val="single" w:sz="8" w:space="0" w:color="AEAEAE"/>
              <w:left w:val="nil"/>
              <w:bottom w:val="single" w:sz="8" w:space="0" w:color="AEAEAE"/>
              <w:right w:val="single" w:sz="8" w:space="0" w:color="E0E0E0"/>
            </w:tcBorders>
            <w:shd w:val="clear" w:color="auto" w:fill="F9F9FB"/>
          </w:tcPr>
          <w:p w14:paraId="411FD68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7D7688B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.671</w:t>
            </w:r>
          </w:p>
        </w:tc>
      </w:tr>
      <w:tr w:rsidR="001169B3" w:rsidRPr="00EC1185" w14:paraId="26B2C65F"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0A33DF0A"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LMC1</w:t>
            </w:r>
          </w:p>
        </w:tc>
        <w:tc>
          <w:tcPr>
            <w:tcW w:w="1356" w:type="dxa"/>
            <w:tcBorders>
              <w:top w:val="single" w:sz="8" w:space="0" w:color="AEAEAE"/>
              <w:left w:val="nil"/>
              <w:bottom w:val="single" w:sz="8" w:space="0" w:color="AEAEAE"/>
              <w:right w:val="single" w:sz="8" w:space="0" w:color="E0E0E0"/>
            </w:tcBorders>
            <w:shd w:val="clear" w:color="auto" w:fill="F9F9FB"/>
          </w:tcPr>
          <w:p w14:paraId="0300260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37BE9DA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.757</w:t>
            </w:r>
          </w:p>
        </w:tc>
      </w:tr>
      <w:tr w:rsidR="001169B3" w:rsidRPr="00EC1185" w14:paraId="2571DE06"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3370E58E"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LMC2</w:t>
            </w:r>
          </w:p>
        </w:tc>
        <w:tc>
          <w:tcPr>
            <w:tcW w:w="1356" w:type="dxa"/>
            <w:tcBorders>
              <w:top w:val="single" w:sz="8" w:space="0" w:color="AEAEAE"/>
              <w:left w:val="nil"/>
              <w:bottom w:val="single" w:sz="8" w:space="0" w:color="AEAEAE"/>
              <w:right w:val="single" w:sz="8" w:space="0" w:color="E0E0E0"/>
            </w:tcBorders>
            <w:shd w:val="clear" w:color="auto" w:fill="F9F9FB"/>
          </w:tcPr>
          <w:p w14:paraId="0D23578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1FE1687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.775</w:t>
            </w:r>
          </w:p>
        </w:tc>
      </w:tr>
      <w:tr w:rsidR="001169B3" w:rsidRPr="00EC1185" w14:paraId="0762AF66"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1C5F4D85"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LMC3</w:t>
            </w:r>
          </w:p>
        </w:tc>
        <w:tc>
          <w:tcPr>
            <w:tcW w:w="1356" w:type="dxa"/>
            <w:tcBorders>
              <w:top w:val="single" w:sz="8" w:space="0" w:color="AEAEAE"/>
              <w:left w:val="nil"/>
              <w:bottom w:val="single" w:sz="8" w:space="0" w:color="AEAEAE"/>
              <w:right w:val="single" w:sz="8" w:space="0" w:color="E0E0E0"/>
            </w:tcBorders>
            <w:shd w:val="clear" w:color="auto" w:fill="F9F9FB"/>
          </w:tcPr>
          <w:p w14:paraId="0F2DA9C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65D7158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.773</w:t>
            </w:r>
          </w:p>
        </w:tc>
      </w:tr>
      <w:tr w:rsidR="001169B3" w:rsidRPr="00EC1185" w14:paraId="0CBC14D6"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6FEF821E"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LMC4</w:t>
            </w:r>
          </w:p>
        </w:tc>
        <w:tc>
          <w:tcPr>
            <w:tcW w:w="1356" w:type="dxa"/>
            <w:tcBorders>
              <w:top w:val="single" w:sz="8" w:space="0" w:color="AEAEAE"/>
              <w:left w:val="nil"/>
              <w:bottom w:val="single" w:sz="8" w:space="0" w:color="AEAEAE"/>
              <w:right w:val="single" w:sz="8" w:space="0" w:color="E0E0E0"/>
            </w:tcBorders>
            <w:shd w:val="clear" w:color="auto" w:fill="F9F9FB"/>
          </w:tcPr>
          <w:p w14:paraId="525F9D3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391F9C4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.798</w:t>
            </w:r>
          </w:p>
        </w:tc>
      </w:tr>
      <w:tr w:rsidR="001169B3" w:rsidRPr="00EC1185" w14:paraId="4E52453C"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26780792"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LMC5</w:t>
            </w:r>
          </w:p>
        </w:tc>
        <w:tc>
          <w:tcPr>
            <w:tcW w:w="1356" w:type="dxa"/>
            <w:tcBorders>
              <w:top w:val="single" w:sz="8" w:space="0" w:color="AEAEAE"/>
              <w:left w:val="nil"/>
              <w:bottom w:val="single" w:sz="8" w:space="0" w:color="AEAEAE"/>
              <w:right w:val="single" w:sz="8" w:space="0" w:color="E0E0E0"/>
            </w:tcBorders>
            <w:shd w:val="clear" w:color="auto" w:fill="F9F9FB"/>
          </w:tcPr>
          <w:p w14:paraId="65C73DD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279D084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.744</w:t>
            </w:r>
          </w:p>
        </w:tc>
      </w:tr>
      <w:tr w:rsidR="001169B3" w:rsidRPr="00EC1185" w14:paraId="2D485AB1"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4536DB4C"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GRP1</w:t>
            </w:r>
          </w:p>
        </w:tc>
        <w:tc>
          <w:tcPr>
            <w:tcW w:w="1356" w:type="dxa"/>
            <w:tcBorders>
              <w:top w:val="single" w:sz="8" w:space="0" w:color="AEAEAE"/>
              <w:left w:val="nil"/>
              <w:bottom w:val="single" w:sz="8" w:space="0" w:color="AEAEAE"/>
              <w:right w:val="single" w:sz="8" w:space="0" w:color="E0E0E0"/>
            </w:tcBorders>
            <w:shd w:val="clear" w:color="auto" w:fill="F9F9FB"/>
          </w:tcPr>
          <w:p w14:paraId="6487DDE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4B58EB5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.857</w:t>
            </w:r>
          </w:p>
        </w:tc>
      </w:tr>
      <w:tr w:rsidR="001169B3" w:rsidRPr="00EC1185" w14:paraId="34D5538A"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4BCC111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GRP2</w:t>
            </w:r>
          </w:p>
        </w:tc>
        <w:tc>
          <w:tcPr>
            <w:tcW w:w="1356" w:type="dxa"/>
            <w:tcBorders>
              <w:top w:val="single" w:sz="8" w:space="0" w:color="AEAEAE"/>
              <w:left w:val="nil"/>
              <w:bottom w:val="single" w:sz="8" w:space="0" w:color="AEAEAE"/>
              <w:right w:val="single" w:sz="8" w:space="0" w:color="E0E0E0"/>
            </w:tcBorders>
            <w:shd w:val="clear" w:color="auto" w:fill="F9F9FB"/>
          </w:tcPr>
          <w:p w14:paraId="6EB8828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377594A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.829</w:t>
            </w:r>
          </w:p>
        </w:tc>
      </w:tr>
      <w:tr w:rsidR="001169B3" w:rsidRPr="00EC1185" w14:paraId="4D0F08AD"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76F2B2CA"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GRP3</w:t>
            </w:r>
          </w:p>
        </w:tc>
        <w:tc>
          <w:tcPr>
            <w:tcW w:w="1356" w:type="dxa"/>
            <w:tcBorders>
              <w:top w:val="single" w:sz="8" w:space="0" w:color="AEAEAE"/>
              <w:left w:val="nil"/>
              <w:bottom w:val="single" w:sz="8" w:space="0" w:color="AEAEAE"/>
              <w:right w:val="single" w:sz="8" w:space="0" w:color="E0E0E0"/>
            </w:tcBorders>
            <w:shd w:val="clear" w:color="auto" w:fill="F9F9FB"/>
          </w:tcPr>
          <w:p w14:paraId="57C1F18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465BDBE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.826</w:t>
            </w:r>
          </w:p>
        </w:tc>
      </w:tr>
      <w:tr w:rsidR="001169B3" w:rsidRPr="00EC1185" w14:paraId="19DD14D2"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54CCA8B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GRP4</w:t>
            </w:r>
          </w:p>
        </w:tc>
        <w:tc>
          <w:tcPr>
            <w:tcW w:w="1356" w:type="dxa"/>
            <w:tcBorders>
              <w:top w:val="single" w:sz="8" w:space="0" w:color="AEAEAE"/>
              <w:left w:val="nil"/>
              <w:bottom w:val="single" w:sz="8" w:space="0" w:color="AEAEAE"/>
              <w:right w:val="single" w:sz="8" w:space="0" w:color="E0E0E0"/>
            </w:tcBorders>
            <w:shd w:val="clear" w:color="auto" w:fill="F9F9FB"/>
          </w:tcPr>
          <w:p w14:paraId="4A7071F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56D08DC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.813</w:t>
            </w:r>
          </w:p>
        </w:tc>
      </w:tr>
      <w:tr w:rsidR="001169B3" w:rsidRPr="00EC1185" w14:paraId="0BBCC813"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51746ED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GRP5</w:t>
            </w:r>
          </w:p>
        </w:tc>
        <w:tc>
          <w:tcPr>
            <w:tcW w:w="1356" w:type="dxa"/>
            <w:tcBorders>
              <w:top w:val="single" w:sz="8" w:space="0" w:color="AEAEAE"/>
              <w:left w:val="nil"/>
              <w:bottom w:val="single" w:sz="8" w:space="0" w:color="AEAEAE"/>
              <w:right w:val="single" w:sz="8" w:space="0" w:color="E0E0E0"/>
            </w:tcBorders>
            <w:shd w:val="clear" w:color="auto" w:fill="F9F9FB"/>
          </w:tcPr>
          <w:p w14:paraId="7ACE056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4CB30B1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.840</w:t>
            </w:r>
          </w:p>
        </w:tc>
      </w:tr>
      <w:tr w:rsidR="001169B3" w:rsidRPr="00EC1185" w14:paraId="3EDF90C7"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6454312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GRP6</w:t>
            </w:r>
          </w:p>
        </w:tc>
        <w:tc>
          <w:tcPr>
            <w:tcW w:w="1356" w:type="dxa"/>
            <w:tcBorders>
              <w:top w:val="single" w:sz="8" w:space="0" w:color="AEAEAE"/>
              <w:left w:val="nil"/>
              <w:bottom w:val="single" w:sz="8" w:space="0" w:color="AEAEAE"/>
              <w:right w:val="single" w:sz="8" w:space="0" w:color="E0E0E0"/>
            </w:tcBorders>
            <w:shd w:val="clear" w:color="auto" w:fill="F9F9FB"/>
          </w:tcPr>
          <w:p w14:paraId="0CEEA47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3A2880B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.813</w:t>
            </w:r>
          </w:p>
        </w:tc>
      </w:tr>
      <w:tr w:rsidR="001169B3" w:rsidRPr="00EC1185" w14:paraId="2EE05CAC"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21C1EC06"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GRP7</w:t>
            </w:r>
          </w:p>
        </w:tc>
        <w:tc>
          <w:tcPr>
            <w:tcW w:w="1356" w:type="dxa"/>
            <w:tcBorders>
              <w:top w:val="single" w:sz="8" w:space="0" w:color="AEAEAE"/>
              <w:left w:val="nil"/>
              <w:bottom w:val="single" w:sz="8" w:space="0" w:color="AEAEAE"/>
              <w:right w:val="single" w:sz="8" w:space="0" w:color="E0E0E0"/>
            </w:tcBorders>
            <w:shd w:val="clear" w:color="auto" w:fill="F9F9FB"/>
          </w:tcPr>
          <w:p w14:paraId="278871D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3883AF1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.829</w:t>
            </w:r>
          </w:p>
        </w:tc>
      </w:tr>
      <w:tr w:rsidR="001169B3" w:rsidRPr="00EC1185" w14:paraId="7480FF98"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704FF41E"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GZ1</w:t>
            </w:r>
          </w:p>
        </w:tc>
        <w:tc>
          <w:tcPr>
            <w:tcW w:w="1356" w:type="dxa"/>
            <w:tcBorders>
              <w:top w:val="single" w:sz="8" w:space="0" w:color="AEAEAE"/>
              <w:left w:val="nil"/>
              <w:bottom w:val="single" w:sz="8" w:space="0" w:color="AEAEAE"/>
              <w:right w:val="single" w:sz="8" w:space="0" w:color="E0E0E0"/>
            </w:tcBorders>
            <w:shd w:val="clear" w:color="auto" w:fill="F9F9FB"/>
          </w:tcPr>
          <w:p w14:paraId="4655279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4BDCE66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.473</w:t>
            </w:r>
          </w:p>
        </w:tc>
      </w:tr>
      <w:tr w:rsidR="001169B3" w:rsidRPr="00EC1185" w14:paraId="3AB44BDA"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13DA712B"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GZ2</w:t>
            </w:r>
          </w:p>
        </w:tc>
        <w:tc>
          <w:tcPr>
            <w:tcW w:w="1356" w:type="dxa"/>
            <w:tcBorders>
              <w:top w:val="single" w:sz="8" w:space="0" w:color="AEAEAE"/>
              <w:left w:val="nil"/>
              <w:bottom w:val="single" w:sz="8" w:space="0" w:color="AEAEAE"/>
              <w:right w:val="single" w:sz="8" w:space="0" w:color="E0E0E0"/>
            </w:tcBorders>
            <w:shd w:val="clear" w:color="auto" w:fill="F9F9FB"/>
          </w:tcPr>
          <w:p w14:paraId="3E34375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743BF1B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.629</w:t>
            </w:r>
          </w:p>
        </w:tc>
      </w:tr>
      <w:tr w:rsidR="001169B3" w:rsidRPr="00EC1185" w14:paraId="459617B4"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31CEAC5C"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GZ3</w:t>
            </w:r>
          </w:p>
        </w:tc>
        <w:tc>
          <w:tcPr>
            <w:tcW w:w="1356" w:type="dxa"/>
            <w:tcBorders>
              <w:top w:val="single" w:sz="8" w:space="0" w:color="AEAEAE"/>
              <w:left w:val="nil"/>
              <w:bottom w:val="single" w:sz="8" w:space="0" w:color="AEAEAE"/>
              <w:right w:val="single" w:sz="8" w:space="0" w:color="E0E0E0"/>
            </w:tcBorders>
            <w:shd w:val="clear" w:color="auto" w:fill="F9F9FB"/>
          </w:tcPr>
          <w:p w14:paraId="60B707C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68B3677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.634</w:t>
            </w:r>
          </w:p>
        </w:tc>
      </w:tr>
      <w:tr w:rsidR="001169B3" w:rsidRPr="00EC1185" w14:paraId="0C8B9586"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2A182072"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GZ4</w:t>
            </w:r>
          </w:p>
        </w:tc>
        <w:tc>
          <w:tcPr>
            <w:tcW w:w="1356" w:type="dxa"/>
            <w:tcBorders>
              <w:top w:val="single" w:sz="8" w:space="0" w:color="AEAEAE"/>
              <w:left w:val="nil"/>
              <w:bottom w:val="single" w:sz="8" w:space="0" w:color="AEAEAE"/>
              <w:right w:val="single" w:sz="8" w:space="0" w:color="E0E0E0"/>
            </w:tcBorders>
            <w:shd w:val="clear" w:color="auto" w:fill="F9F9FB"/>
          </w:tcPr>
          <w:p w14:paraId="7AA176E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1F5B4C5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.313</w:t>
            </w:r>
          </w:p>
        </w:tc>
      </w:tr>
      <w:tr w:rsidR="001169B3" w:rsidRPr="00EC1185" w14:paraId="680CBAC3"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61F3DDD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HRD1</w:t>
            </w:r>
          </w:p>
        </w:tc>
        <w:tc>
          <w:tcPr>
            <w:tcW w:w="1356" w:type="dxa"/>
            <w:tcBorders>
              <w:top w:val="single" w:sz="8" w:space="0" w:color="AEAEAE"/>
              <w:left w:val="nil"/>
              <w:bottom w:val="single" w:sz="8" w:space="0" w:color="AEAEAE"/>
              <w:right w:val="single" w:sz="8" w:space="0" w:color="E0E0E0"/>
            </w:tcBorders>
            <w:shd w:val="clear" w:color="auto" w:fill="F9F9FB"/>
          </w:tcPr>
          <w:p w14:paraId="639268B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02C8AFC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.693</w:t>
            </w:r>
          </w:p>
        </w:tc>
      </w:tr>
      <w:tr w:rsidR="001169B3" w:rsidRPr="00EC1185" w14:paraId="1C17A2BC"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4B65B7A3"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HRD2</w:t>
            </w:r>
          </w:p>
        </w:tc>
        <w:tc>
          <w:tcPr>
            <w:tcW w:w="1356" w:type="dxa"/>
            <w:tcBorders>
              <w:top w:val="single" w:sz="8" w:space="0" w:color="AEAEAE"/>
              <w:left w:val="nil"/>
              <w:bottom w:val="single" w:sz="8" w:space="0" w:color="AEAEAE"/>
              <w:right w:val="single" w:sz="8" w:space="0" w:color="E0E0E0"/>
            </w:tcBorders>
            <w:shd w:val="clear" w:color="auto" w:fill="F9F9FB"/>
          </w:tcPr>
          <w:p w14:paraId="1842CF2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56126E2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.694</w:t>
            </w:r>
          </w:p>
        </w:tc>
      </w:tr>
      <w:tr w:rsidR="001169B3" w:rsidRPr="00EC1185" w14:paraId="6478B6B7"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51CAC95B"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HRD3</w:t>
            </w:r>
          </w:p>
        </w:tc>
        <w:tc>
          <w:tcPr>
            <w:tcW w:w="1356" w:type="dxa"/>
            <w:tcBorders>
              <w:top w:val="single" w:sz="8" w:space="0" w:color="AEAEAE"/>
              <w:left w:val="nil"/>
              <w:bottom w:val="single" w:sz="8" w:space="0" w:color="AEAEAE"/>
              <w:right w:val="single" w:sz="8" w:space="0" w:color="E0E0E0"/>
            </w:tcBorders>
            <w:shd w:val="clear" w:color="auto" w:fill="F9F9FB"/>
          </w:tcPr>
          <w:p w14:paraId="6B9B97B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4B17A09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.650</w:t>
            </w:r>
          </w:p>
        </w:tc>
      </w:tr>
      <w:tr w:rsidR="001169B3" w:rsidRPr="00EC1185" w14:paraId="3B42DC06"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06067FF9"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HRD4</w:t>
            </w:r>
          </w:p>
        </w:tc>
        <w:tc>
          <w:tcPr>
            <w:tcW w:w="1356" w:type="dxa"/>
            <w:tcBorders>
              <w:top w:val="single" w:sz="8" w:space="0" w:color="AEAEAE"/>
              <w:left w:val="nil"/>
              <w:bottom w:val="single" w:sz="8" w:space="0" w:color="AEAEAE"/>
              <w:right w:val="single" w:sz="8" w:space="0" w:color="E0E0E0"/>
            </w:tcBorders>
            <w:shd w:val="clear" w:color="auto" w:fill="F9F9FB"/>
          </w:tcPr>
          <w:p w14:paraId="42681FB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2F967CE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.718</w:t>
            </w:r>
          </w:p>
        </w:tc>
      </w:tr>
      <w:tr w:rsidR="001169B3" w:rsidRPr="00EC1185" w14:paraId="4E03F6C2"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0EFFA2CE"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HRD5</w:t>
            </w:r>
          </w:p>
        </w:tc>
        <w:tc>
          <w:tcPr>
            <w:tcW w:w="1356" w:type="dxa"/>
            <w:tcBorders>
              <w:top w:val="single" w:sz="8" w:space="0" w:color="AEAEAE"/>
              <w:left w:val="nil"/>
              <w:bottom w:val="single" w:sz="8" w:space="0" w:color="AEAEAE"/>
              <w:right w:val="single" w:sz="8" w:space="0" w:color="E0E0E0"/>
            </w:tcBorders>
            <w:shd w:val="clear" w:color="auto" w:fill="F9F9FB"/>
          </w:tcPr>
          <w:p w14:paraId="00157D6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53786D3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.728</w:t>
            </w:r>
          </w:p>
        </w:tc>
      </w:tr>
      <w:tr w:rsidR="001169B3" w:rsidRPr="00EC1185" w14:paraId="1237C42E"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091E5509"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HRD6</w:t>
            </w:r>
          </w:p>
        </w:tc>
        <w:tc>
          <w:tcPr>
            <w:tcW w:w="1356" w:type="dxa"/>
            <w:tcBorders>
              <w:top w:val="single" w:sz="8" w:space="0" w:color="AEAEAE"/>
              <w:left w:val="nil"/>
              <w:bottom w:val="single" w:sz="8" w:space="0" w:color="AEAEAE"/>
              <w:right w:val="single" w:sz="8" w:space="0" w:color="E0E0E0"/>
            </w:tcBorders>
            <w:shd w:val="clear" w:color="auto" w:fill="F9F9FB"/>
          </w:tcPr>
          <w:p w14:paraId="6BB0E49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7C3ED9D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.730</w:t>
            </w:r>
          </w:p>
        </w:tc>
      </w:tr>
      <w:tr w:rsidR="001169B3" w:rsidRPr="00EC1185" w14:paraId="04E938C3"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006DDFAC"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HRD7</w:t>
            </w:r>
          </w:p>
        </w:tc>
        <w:tc>
          <w:tcPr>
            <w:tcW w:w="1356" w:type="dxa"/>
            <w:tcBorders>
              <w:top w:val="single" w:sz="8" w:space="0" w:color="AEAEAE"/>
              <w:left w:val="nil"/>
              <w:bottom w:val="single" w:sz="8" w:space="0" w:color="AEAEAE"/>
              <w:right w:val="single" w:sz="8" w:space="0" w:color="E0E0E0"/>
            </w:tcBorders>
            <w:shd w:val="clear" w:color="auto" w:fill="F9F9FB"/>
          </w:tcPr>
          <w:p w14:paraId="122A7D7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031CDA2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.700</w:t>
            </w:r>
          </w:p>
        </w:tc>
      </w:tr>
      <w:tr w:rsidR="001169B3" w:rsidRPr="00EC1185" w14:paraId="79DE2D4D" w14:textId="77777777" w:rsidTr="00F54456">
        <w:trPr>
          <w:cantSplit/>
        </w:trPr>
        <w:tc>
          <w:tcPr>
            <w:tcW w:w="977" w:type="dxa"/>
            <w:tcBorders>
              <w:top w:val="single" w:sz="8" w:space="0" w:color="AEAEAE"/>
              <w:left w:val="nil"/>
              <w:bottom w:val="single" w:sz="8" w:space="0" w:color="152935"/>
              <w:right w:val="nil"/>
            </w:tcBorders>
            <w:shd w:val="clear" w:color="auto" w:fill="E0E0E0"/>
          </w:tcPr>
          <w:p w14:paraId="023349FB"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HRD8</w:t>
            </w:r>
          </w:p>
        </w:tc>
        <w:tc>
          <w:tcPr>
            <w:tcW w:w="1356" w:type="dxa"/>
            <w:tcBorders>
              <w:top w:val="single" w:sz="8" w:space="0" w:color="AEAEAE"/>
              <w:left w:val="nil"/>
              <w:bottom w:val="single" w:sz="8" w:space="0" w:color="152935"/>
              <w:right w:val="single" w:sz="8" w:space="0" w:color="E0E0E0"/>
            </w:tcBorders>
            <w:shd w:val="clear" w:color="auto" w:fill="F9F9FB"/>
          </w:tcPr>
          <w:p w14:paraId="04A9C65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152935"/>
              <w:right w:val="nil"/>
            </w:tcBorders>
            <w:shd w:val="clear" w:color="auto" w:fill="F9F9FB"/>
          </w:tcPr>
          <w:p w14:paraId="002A828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.675</w:t>
            </w:r>
          </w:p>
        </w:tc>
      </w:tr>
      <w:tr w:rsidR="001169B3" w:rsidRPr="00EC1185" w14:paraId="61394862" w14:textId="77777777" w:rsidTr="00F54456">
        <w:trPr>
          <w:cantSplit/>
        </w:trPr>
        <w:tc>
          <w:tcPr>
            <w:tcW w:w="3749" w:type="dxa"/>
            <w:gridSpan w:val="3"/>
            <w:tcBorders>
              <w:top w:val="nil"/>
              <w:left w:val="nil"/>
              <w:bottom w:val="nil"/>
              <w:right w:val="nil"/>
            </w:tcBorders>
            <w:shd w:val="clear" w:color="auto" w:fill="FFFFFF"/>
          </w:tcPr>
          <w:p w14:paraId="5B7CE3BA" w14:textId="77777777" w:rsidR="001169B3" w:rsidRPr="00EC1185" w:rsidRDefault="001169B3" w:rsidP="00F54456">
            <w:pPr>
              <w:autoSpaceDE w:val="0"/>
              <w:autoSpaceDN w:val="0"/>
              <w:adjustRightInd w:val="0"/>
              <w:spacing w:line="320" w:lineRule="atLeast"/>
              <w:ind w:left="60" w:right="60"/>
              <w:rPr>
                <w:color w:val="010205"/>
                <w:sz w:val="18"/>
                <w:szCs w:val="18"/>
                <w:lang w:val="en-US"/>
              </w:rPr>
            </w:pPr>
            <w:r w:rsidRPr="00EC1185">
              <w:rPr>
                <w:color w:val="010205"/>
                <w:sz w:val="18"/>
                <w:szCs w:val="18"/>
                <w:lang w:val="en-US"/>
              </w:rPr>
              <w:t>Extraction Method: Principal Component Analysis.</w:t>
            </w:r>
          </w:p>
        </w:tc>
      </w:tr>
    </w:tbl>
    <w:p w14:paraId="6D9AD46E" w14:textId="77777777" w:rsidR="001169B3" w:rsidRPr="009F55E0" w:rsidRDefault="001169B3" w:rsidP="001169B3">
      <w:pPr>
        <w:autoSpaceDE w:val="0"/>
        <w:autoSpaceDN w:val="0"/>
        <w:adjustRightInd w:val="0"/>
        <w:spacing w:line="400" w:lineRule="atLeast"/>
        <w:rPr>
          <w:sz w:val="20"/>
          <w:szCs w:val="20"/>
          <w:lang w:val="en-US"/>
        </w:rPr>
      </w:pPr>
    </w:p>
    <w:p w14:paraId="67D47153" w14:textId="77777777" w:rsidR="001169B3" w:rsidRPr="009F55E0" w:rsidRDefault="001169B3" w:rsidP="001169B3">
      <w:pPr>
        <w:autoSpaceDE w:val="0"/>
        <w:autoSpaceDN w:val="0"/>
        <w:adjustRightInd w:val="0"/>
        <w:spacing w:line="400" w:lineRule="atLeast"/>
        <w:rPr>
          <w:sz w:val="20"/>
          <w:szCs w:val="20"/>
          <w:lang w:val="en-US"/>
        </w:rPr>
      </w:pPr>
    </w:p>
    <w:tbl>
      <w:tblPr>
        <w:tblW w:w="5000" w:type="pct"/>
        <w:tblCellMar>
          <w:left w:w="0" w:type="dxa"/>
          <w:right w:w="0" w:type="dxa"/>
        </w:tblCellMar>
        <w:tblLook w:val="0000" w:firstRow="0" w:lastRow="0" w:firstColumn="0" w:lastColumn="0" w:noHBand="0" w:noVBand="0"/>
      </w:tblPr>
      <w:tblGrid>
        <w:gridCol w:w="960"/>
        <w:gridCol w:w="671"/>
        <w:gridCol w:w="912"/>
        <w:gridCol w:w="980"/>
        <w:gridCol w:w="755"/>
        <w:gridCol w:w="914"/>
        <w:gridCol w:w="980"/>
        <w:gridCol w:w="725"/>
        <w:gridCol w:w="914"/>
        <w:gridCol w:w="970"/>
      </w:tblGrid>
      <w:tr w:rsidR="001169B3" w:rsidRPr="009F55E0" w14:paraId="652F295E" w14:textId="77777777" w:rsidTr="001169B3">
        <w:trPr>
          <w:cantSplit/>
        </w:trPr>
        <w:tc>
          <w:tcPr>
            <w:tcW w:w="5000" w:type="pct"/>
            <w:gridSpan w:val="10"/>
            <w:tcBorders>
              <w:top w:val="nil"/>
              <w:left w:val="nil"/>
              <w:bottom w:val="nil"/>
              <w:right w:val="nil"/>
            </w:tcBorders>
            <w:shd w:val="clear" w:color="auto" w:fill="FFFFFF"/>
            <w:vAlign w:val="center"/>
          </w:tcPr>
          <w:p w14:paraId="5C0C769C" w14:textId="77777777" w:rsidR="001169B3" w:rsidRPr="00EC1185" w:rsidRDefault="001169B3" w:rsidP="00F54456">
            <w:pPr>
              <w:autoSpaceDE w:val="0"/>
              <w:autoSpaceDN w:val="0"/>
              <w:adjustRightInd w:val="0"/>
              <w:spacing w:line="320" w:lineRule="atLeast"/>
              <w:ind w:left="60" w:right="60"/>
              <w:jc w:val="center"/>
              <w:rPr>
                <w:color w:val="010205"/>
                <w:sz w:val="18"/>
                <w:szCs w:val="18"/>
                <w:lang w:val="en-US"/>
              </w:rPr>
            </w:pPr>
            <w:r w:rsidRPr="00EC1185">
              <w:rPr>
                <w:b/>
                <w:bCs/>
                <w:color w:val="010205"/>
                <w:sz w:val="18"/>
                <w:szCs w:val="18"/>
                <w:lang w:val="en-US"/>
              </w:rPr>
              <w:t>Total Variance Explained</w:t>
            </w:r>
          </w:p>
        </w:tc>
      </w:tr>
      <w:tr w:rsidR="001169B3" w:rsidRPr="009F55E0" w14:paraId="2DE0A83C" w14:textId="77777777" w:rsidTr="001169B3">
        <w:trPr>
          <w:cantSplit/>
        </w:trPr>
        <w:tc>
          <w:tcPr>
            <w:tcW w:w="478" w:type="pct"/>
            <w:vMerge w:val="restart"/>
            <w:tcBorders>
              <w:top w:val="nil"/>
              <w:left w:val="nil"/>
              <w:bottom w:val="nil"/>
              <w:right w:val="nil"/>
            </w:tcBorders>
            <w:shd w:val="clear" w:color="auto" w:fill="FFFFFF"/>
            <w:vAlign w:val="bottom"/>
          </w:tcPr>
          <w:p w14:paraId="5D52EE29"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Component</w:t>
            </w:r>
          </w:p>
        </w:tc>
        <w:tc>
          <w:tcPr>
            <w:tcW w:w="1481" w:type="pct"/>
            <w:gridSpan w:val="3"/>
            <w:tcBorders>
              <w:top w:val="nil"/>
              <w:left w:val="nil"/>
              <w:bottom w:val="nil"/>
              <w:right w:val="nil"/>
            </w:tcBorders>
            <w:shd w:val="clear" w:color="auto" w:fill="FFFFFF"/>
            <w:vAlign w:val="bottom"/>
          </w:tcPr>
          <w:p w14:paraId="51879421"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Initial Eigenvalues</w:t>
            </w:r>
          </w:p>
        </w:tc>
        <w:tc>
          <w:tcPr>
            <w:tcW w:w="1530" w:type="pct"/>
            <w:gridSpan w:val="3"/>
            <w:tcBorders>
              <w:top w:val="nil"/>
              <w:left w:val="single" w:sz="8" w:space="0" w:color="E0E0E0"/>
              <w:bottom w:val="nil"/>
              <w:right w:val="nil"/>
            </w:tcBorders>
            <w:shd w:val="clear" w:color="auto" w:fill="FFFFFF"/>
            <w:vAlign w:val="bottom"/>
          </w:tcPr>
          <w:p w14:paraId="594A8BC8"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Extraction Sums of Squared Loadings</w:t>
            </w:r>
          </w:p>
        </w:tc>
        <w:tc>
          <w:tcPr>
            <w:tcW w:w="1512" w:type="pct"/>
            <w:gridSpan w:val="3"/>
            <w:tcBorders>
              <w:top w:val="nil"/>
              <w:left w:val="single" w:sz="8" w:space="0" w:color="E0E0E0"/>
              <w:bottom w:val="nil"/>
              <w:right w:val="nil"/>
            </w:tcBorders>
            <w:shd w:val="clear" w:color="auto" w:fill="FFFFFF"/>
            <w:vAlign w:val="bottom"/>
          </w:tcPr>
          <w:p w14:paraId="1BE150AC"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Rotation Sums of Squared Loadings</w:t>
            </w:r>
          </w:p>
        </w:tc>
      </w:tr>
      <w:tr w:rsidR="001169B3" w:rsidRPr="009F55E0" w14:paraId="4141FA15" w14:textId="77777777" w:rsidTr="001169B3">
        <w:trPr>
          <w:cantSplit/>
        </w:trPr>
        <w:tc>
          <w:tcPr>
            <w:tcW w:w="478" w:type="pct"/>
            <w:vMerge/>
            <w:tcBorders>
              <w:top w:val="nil"/>
              <w:left w:val="nil"/>
              <w:bottom w:val="nil"/>
              <w:right w:val="nil"/>
            </w:tcBorders>
            <w:shd w:val="clear" w:color="auto" w:fill="FFFFFF"/>
            <w:vAlign w:val="bottom"/>
          </w:tcPr>
          <w:p w14:paraId="1EA2BFCB" w14:textId="77777777" w:rsidR="001169B3" w:rsidRPr="00EC1185" w:rsidRDefault="001169B3" w:rsidP="00F54456">
            <w:pPr>
              <w:autoSpaceDE w:val="0"/>
              <w:autoSpaceDN w:val="0"/>
              <w:adjustRightInd w:val="0"/>
              <w:rPr>
                <w:color w:val="264A60"/>
                <w:sz w:val="18"/>
                <w:szCs w:val="18"/>
                <w:lang w:val="en-US"/>
              </w:rPr>
            </w:pPr>
          </w:p>
        </w:tc>
        <w:tc>
          <w:tcPr>
            <w:tcW w:w="406" w:type="pct"/>
            <w:tcBorders>
              <w:top w:val="nil"/>
              <w:left w:val="nil"/>
              <w:bottom w:val="single" w:sz="8" w:space="0" w:color="152935"/>
              <w:right w:val="single" w:sz="8" w:space="0" w:color="E0E0E0"/>
            </w:tcBorders>
            <w:shd w:val="clear" w:color="auto" w:fill="FFFFFF"/>
            <w:vAlign w:val="bottom"/>
          </w:tcPr>
          <w:p w14:paraId="64A498D9"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Total</w:t>
            </w:r>
          </w:p>
        </w:tc>
        <w:tc>
          <w:tcPr>
            <w:tcW w:w="543" w:type="pct"/>
            <w:tcBorders>
              <w:top w:val="nil"/>
              <w:left w:val="single" w:sz="8" w:space="0" w:color="E0E0E0"/>
              <w:bottom w:val="single" w:sz="8" w:space="0" w:color="152935"/>
              <w:right w:val="single" w:sz="8" w:space="0" w:color="E0E0E0"/>
            </w:tcBorders>
            <w:shd w:val="clear" w:color="auto" w:fill="FFFFFF"/>
            <w:vAlign w:val="bottom"/>
          </w:tcPr>
          <w:p w14:paraId="1988AF53"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 of Variance</w:t>
            </w:r>
          </w:p>
        </w:tc>
        <w:tc>
          <w:tcPr>
            <w:tcW w:w="532" w:type="pct"/>
            <w:tcBorders>
              <w:top w:val="nil"/>
              <w:left w:val="single" w:sz="8" w:space="0" w:color="E0E0E0"/>
              <w:bottom w:val="single" w:sz="8" w:space="0" w:color="152935"/>
              <w:right w:val="nil"/>
            </w:tcBorders>
            <w:shd w:val="clear" w:color="auto" w:fill="FFFFFF"/>
            <w:vAlign w:val="bottom"/>
          </w:tcPr>
          <w:p w14:paraId="2BBACB9C"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Cumulative %</w:t>
            </w:r>
          </w:p>
        </w:tc>
        <w:tc>
          <w:tcPr>
            <w:tcW w:w="454" w:type="pct"/>
            <w:tcBorders>
              <w:top w:val="nil"/>
              <w:left w:val="single" w:sz="8" w:space="0" w:color="E0E0E0"/>
              <w:bottom w:val="single" w:sz="8" w:space="0" w:color="152935"/>
              <w:right w:val="single" w:sz="8" w:space="0" w:color="E0E0E0"/>
            </w:tcBorders>
            <w:shd w:val="clear" w:color="auto" w:fill="FFFFFF"/>
            <w:vAlign w:val="bottom"/>
          </w:tcPr>
          <w:p w14:paraId="3821EBF3"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Total</w:t>
            </w:r>
          </w:p>
        </w:tc>
        <w:tc>
          <w:tcPr>
            <w:tcW w:w="544" w:type="pct"/>
            <w:tcBorders>
              <w:top w:val="nil"/>
              <w:left w:val="single" w:sz="8" w:space="0" w:color="E0E0E0"/>
              <w:bottom w:val="single" w:sz="8" w:space="0" w:color="152935"/>
              <w:right w:val="single" w:sz="8" w:space="0" w:color="E0E0E0"/>
            </w:tcBorders>
            <w:shd w:val="clear" w:color="auto" w:fill="FFFFFF"/>
            <w:vAlign w:val="bottom"/>
          </w:tcPr>
          <w:p w14:paraId="08659FAC"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 of Variance</w:t>
            </w:r>
          </w:p>
        </w:tc>
        <w:tc>
          <w:tcPr>
            <w:tcW w:w="532" w:type="pct"/>
            <w:tcBorders>
              <w:top w:val="nil"/>
              <w:left w:val="single" w:sz="8" w:space="0" w:color="E0E0E0"/>
              <w:bottom w:val="single" w:sz="8" w:space="0" w:color="152935"/>
              <w:right w:val="nil"/>
            </w:tcBorders>
            <w:shd w:val="clear" w:color="auto" w:fill="FFFFFF"/>
            <w:vAlign w:val="bottom"/>
          </w:tcPr>
          <w:p w14:paraId="3DAB4D85"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Cumulative %</w:t>
            </w:r>
          </w:p>
        </w:tc>
        <w:tc>
          <w:tcPr>
            <w:tcW w:w="436" w:type="pct"/>
            <w:tcBorders>
              <w:top w:val="nil"/>
              <w:left w:val="single" w:sz="8" w:space="0" w:color="E0E0E0"/>
              <w:bottom w:val="single" w:sz="8" w:space="0" w:color="152935"/>
              <w:right w:val="single" w:sz="8" w:space="0" w:color="E0E0E0"/>
            </w:tcBorders>
            <w:shd w:val="clear" w:color="auto" w:fill="FFFFFF"/>
            <w:vAlign w:val="bottom"/>
          </w:tcPr>
          <w:p w14:paraId="6FC9BE75"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Total</w:t>
            </w:r>
          </w:p>
        </w:tc>
        <w:tc>
          <w:tcPr>
            <w:tcW w:w="544" w:type="pct"/>
            <w:tcBorders>
              <w:top w:val="nil"/>
              <w:left w:val="single" w:sz="8" w:space="0" w:color="E0E0E0"/>
              <w:bottom w:val="single" w:sz="8" w:space="0" w:color="152935"/>
              <w:right w:val="single" w:sz="8" w:space="0" w:color="E0E0E0"/>
            </w:tcBorders>
            <w:shd w:val="clear" w:color="auto" w:fill="FFFFFF"/>
            <w:vAlign w:val="bottom"/>
          </w:tcPr>
          <w:p w14:paraId="299C71DC"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 of Variance</w:t>
            </w:r>
          </w:p>
        </w:tc>
        <w:tc>
          <w:tcPr>
            <w:tcW w:w="532" w:type="pct"/>
            <w:tcBorders>
              <w:top w:val="nil"/>
              <w:left w:val="single" w:sz="8" w:space="0" w:color="E0E0E0"/>
              <w:bottom w:val="single" w:sz="8" w:space="0" w:color="152935"/>
              <w:right w:val="nil"/>
            </w:tcBorders>
            <w:shd w:val="clear" w:color="auto" w:fill="FFFFFF"/>
            <w:vAlign w:val="bottom"/>
          </w:tcPr>
          <w:p w14:paraId="71C8D937"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Cumulative %</w:t>
            </w:r>
          </w:p>
        </w:tc>
      </w:tr>
      <w:tr w:rsidR="001169B3" w:rsidRPr="009F55E0" w14:paraId="3EFDFCDC" w14:textId="77777777" w:rsidTr="001169B3">
        <w:trPr>
          <w:cantSplit/>
        </w:trPr>
        <w:tc>
          <w:tcPr>
            <w:tcW w:w="478" w:type="pct"/>
            <w:tcBorders>
              <w:top w:val="single" w:sz="8" w:space="0" w:color="152935"/>
              <w:left w:val="nil"/>
              <w:bottom w:val="single" w:sz="8" w:space="0" w:color="AEAEAE"/>
              <w:right w:val="nil"/>
            </w:tcBorders>
            <w:shd w:val="clear" w:color="auto" w:fill="E0E0E0"/>
          </w:tcPr>
          <w:p w14:paraId="1B23CF13"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1</w:t>
            </w:r>
          </w:p>
        </w:tc>
        <w:tc>
          <w:tcPr>
            <w:tcW w:w="406" w:type="pct"/>
            <w:tcBorders>
              <w:top w:val="single" w:sz="8" w:space="0" w:color="152935"/>
              <w:left w:val="nil"/>
              <w:bottom w:val="single" w:sz="8" w:space="0" w:color="AEAEAE"/>
              <w:right w:val="single" w:sz="8" w:space="0" w:color="E0E0E0"/>
            </w:tcBorders>
            <w:shd w:val="clear" w:color="auto" w:fill="F9F9FB"/>
          </w:tcPr>
          <w:p w14:paraId="47CBBE6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12.359</w:t>
            </w:r>
          </w:p>
        </w:tc>
        <w:tc>
          <w:tcPr>
            <w:tcW w:w="543" w:type="pct"/>
            <w:tcBorders>
              <w:top w:val="single" w:sz="8" w:space="0" w:color="152935"/>
              <w:left w:val="single" w:sz="8" w:space="0" w:color="E0E0E0"/>
              <w:bottom w:val="single" w:sz="8" w:space="0" w:color="AEAEAE"/>
              <w:right w:val="single" w:sz="8" w:space="0" w:color="E0E0E0"/>
            </w:tcBorders>
            <w:shd w:val="clear" w:color="auto" w:fill="F9F9FB"/>
          </w:tcPr>
          <w:p w14:paraId="6E545F9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16.479</w:t>
            </w:r>
          </w:p>
        </w:tc>
        <w:tc>
          <w:tcPr>
            <w:tcW w:w="532" w:type="pct"/>
            <w:tcBorders>
              <w:top w:val="single" w:sz="8" w:space="0" w:color="152935"/>
              <w:left w:val="single" w:sz="8" w:space="0" w:color="E0E0E0"/>
              <w:bottom w:val="single" w:sz="8" w:space="0" w:color="AEAEAE"/>
              <w:right w:val="nil"/>
            </w:tcBorders>
            <w:shd w:val="clear" w:color="auto" w:fill="F9F9FB"/>
          </w:tcPr>
          <w:p w14:paraId="35E40C7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16.479</w:t>
            </w:r>
          </w:p>
        </w:tc>
        <w:tc>
          <w:tcPr>
            <w:tcW w:w="454" w:type="pct"/>
            <w:tcBorders>
              <w:top w:val="single" w:sz="8" w:space="0" w:color="152935"/>
              <w:left w:val="single" w:sz="8" w:space="0" w:color="E0E0E0"/>
              <w:bottom w:val="single" w:sz="8" w:space="0" w:color="AEAEAE"/>
              <w:right w:val="single" w:sz="8" w:space="0" w:color="E0E0E0"/>
            </w:tcBorders>
            <w:shd w:val="clear" w:color="auto" w:fill="F9F9FB"/>
          </w:tcPr>
          <w:p w14:paraId="08BEADD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12.359</w:t>
            </w:r>
          </w:p>
        </w:tc>
        <w:tc>
          <w:tcPr>
            <w:tcW w:w="544" w:type="pct"/>
            <w:tcBorders>
              <w:top w:val="single" w:sz="8" w:space="0" w:color="152935"/>
              <w:left w:val="single" w:sz="8" w:space="0" w:color="E0E0E0"/>
              <w:bottom w:val="single" w:sz="8" w:space="0" w:color="AEAEAE"/>
              <w:right w:val="single" w:sz="8" w:space="0" w:color="E0E0E0"/>
            </w:tcBorders>
            <w:shd w:val="clear" w:color="auto" w:fill="F9F9FB"/>
          </w:tcPr>
          <w:p w14:paraId="1620A41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16.479</w:t>
            </w:r>
          </w:p>
        </w:tc>
        <w:tc>
          <w:tcPr>
            <w:tcW w:w="532" w:type="pct"/>
            <w:tcBorders>
              <w:top w:val="single" w:sz="8" w:space="0" w:color="152935"/>
              <w:left w:val="single" w:sz="8" w:space="0" w:color="E0E0E0"/>
              <w:bottom w:val="single" w:sz="8" w:space="0" w:color="AEAEAE"/>
              <w:right w:val="nil"/>
            </w:tcBorders>
            <w:shd w:val="clear" w:color="auto" w:fill="F9F9FB"/>
          </w:tcPr>
          <w:p w14:paraId="7D43F80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16.479</w:t>
            </w:r>
          </w:p>
        </w:tc>
        <w:tc>
          <w:tcPr>
            <w:tcW w:w="436" w:type="pct"/>
            <w:tcBorders>
              <w:top w:val="single" w:sz="8" w:space="0" w:color="152935"/>
              <w:left w:val="single" w:sz="8" w:space="0" w:color="E0E0E0"/>
              <w:bottom w:val="single" w:sz="8" w:space="0" w:color="AEAEAE"/>
              <w:right w:val="single" w:sz="8" w:space="0" w:color="E0E0E0"/>
            </w:tcBorders>
            <w:shd w:val="clear" w:color="auto" w:fill="F9F9FB"/>
          </w:tcPr>
          <w:p w14:paraId="338EC6B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5.919</w:t>
            </w:r>
          </w:p>
        </w:tc>
        <w:tc>
          <w:tcPr>
            <w:tcW w:w="544" w:type="pct"/>
            <w:tcBorders>
              <w:top w:val="single" w:sz="8" w:space="0" w:color="152935"/>
              <w:left w:val="single" w:sz="8" w:space="0" w:color="E0E0E0"/>
              <w:bottom w:val="single" w:sz="8" w:space="0" w:color="AEAEAE"/>
              <w:right w:val="single" w:sz="8" w:space="0" w:color="E0E0E0"/>
            </w:tcBorders>
            <w:shd w:val="clear" w:color="auto" w:fill="F9F9FB"/>
          </w:tcPr>
          <w:p w14:paraId="076A075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7.893</w:t>
            </w:r>
          </w:p>
        </w:tc>
        <w:tc>
          <w:tcPr>
            <w:tcW w:w="532" w:type="pct"/>
            <w:tcBorders>
              <w:top w:val="single" w:sz="8" w:space="0" w:color="152935"/>
              <w:left w:val="single" w:sz="8" w:space="0" w:color="E0E0E0"/>
              <w:bottom w:val="single" w:sz="8" w:space="0" w:color="AEAEAE"/>
              <w:right w:val="nil"/>
            </w:tcBorders>
            <w:shd w:val="clear" w:color="auto" w:fill="F9F9FB"/>
          </w:tcPr>
          <w:p w14:paraId="09A94D0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7.893</w:t>
            </w:r>
          </w:p>
        </w:tc>
      </w:tr>
      <w:tr w:rsidR="001169B3" w:rsidRPr="009F55E0" w14:paraId="036ABD77"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30DA578B"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2</w:t>
            </w:r>
          </w:p>
        </w:tc>
        <w:tc>
          <w:tcPr>
            <w:tcW w:w="406" w:type="pct"/>
            <w:tcBorders>
              <w:top w:val="single" w:sz="8" w:space="0" w:color="AEAEAE"/>
              <w:left w:val="nil"/>
              <w:bottom w:val="single" w:sz="8" w:space="0" w:color="AEAEAE"/>
              <w:right w:val="single" w:sz="8" w:space="0" w:color="E0E0E0"/>
            </w:tcBorders>
            <w:shd w:val="clear" w:color="auto" w:fill="F9F9FB"/>
          </w:tcPr>
          <w:p w14:paraId="435D3E3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7.175</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6B29CD0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9.566</w:t>
            </w:r>
          </w:p>
        </w:tc>
        <w:tc>
          <w:tcPr>
            <w:tcW w:w="532" w:type="pct"/>
            <w:tcBorders>
              <w:top w:val="single" w:sz="8" w:space="0" w:color="AEAEAE"/>
              <w:left w:val="single" w:sz="8" w:space="0" w:color="E0E0E0"/>
              <w:bottom w:val="single" w:sz="8" w:space="0" w:color="AEAEAE"/>
              <w:right w:val="nil"/>
            </w:tcBorders>
            <w:shd w:val="clear" w:color="auto" w:fill="F9F9FB"/>
          </w:tcPr>
          <w:p w14:paraId="3DAC679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26.045</w:t>
            </w:r>
          </w:p>
        </w:tc>
        <w:tc>
          <w:tcPr>
            <w:tcW w:w="454" w:type="pct"/>
            <w:tcBorders>
              <w:top w:val="single" w:sz="8" w:space="0" w:color="AEAEAE"/>
              <w:left w:val="single" w:sz="8" w:space="0" w:color="E0E0E0"/>
              <w:bottom w:val="single" w:sz="8" w:space="0" w:color="AEAEAE"/>
              <w:right w:val="single" w:sz="8" w:space="0" w:color="E0E0E0"/>
            </w:tcBorders>
            <w:shd w:val="clear" w:color="auto" w:fill="F9F9FB"/>
          </w:tcPr>
          <w:p w14:paraId="1A0E7C5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7.175</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38C5252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9.566</w:t>
            </w:r>
          </w:p>
        </w:tc>
        <w:tc>
          <w:tcPr>
            <w:tcW w:w="532" w:type="pct"/>
            <w:tcBorders>
              <w:top w:val="single" w:sz="8" w:space="0" w:color="AEAEAE"/>
              <w:left w:val="single" w:sz="8" w:space="0" w:color="E0E0E0"/>
              <w:bottom w:val="single" w:sz="8" w:space="0" w:color="AEAEAE"/>
              <w:right w:val="nil"/>
            </w:tcBorders>
            <w:shd w:val="clear" w:color="auto" w:fill="F9F9FB"/>
          </w:tcPr>
          <w:p w14:paraId="7E2FBD5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26.045</w:t>
            </w:r>
          </w:p>
        </w:tc>
        <w:tc>
          <w:tcPr>
            <w:tcW w:w="436" w:type="pct"/>
            <w:tcBorders>
              <w:top w:val="single" w:sz="8" w:space="0" w:color="AEAEAE"/>
              <w:left w:val="single" w:sz="8" w:space="0" w:color="E0E0E0"/>
              <w:bottom w:val="single" w:sz="8" w:space="0" w:color="AEAEAE"/>
              <w:right w:val="single" w:sz="8" w:space="0" w:color="E0E0E0"/>
            </w:tcBorders>
            <w:shd w:val="clear" w:color="auto" w:fill="F9F9FB"/>
          </w:tcPr>
          <w:p w14:paraId="08804AF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5.584</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3CC99A3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7.445</w:t>
            </w:r>
          </w:p>
        </w:tc>
        <w:tc>
          <w:tcPr>
            <w:tcW w:w="532" w:type="pct"/>
            <w:tcBorders>
              <w:top w:val="single" w:sz="8" w:space="0" w:color="AEAEAE"/>
              <w:left w:val="single" w:sz="8" w:space="0" w:color="E0E0E0"/>
              <w:bottom w:val="single" w:sz="8" w:space="0" w:color="AEAEAE"/>
              <w:right w:val="nil"/>
            </w:tcBorders>
            <w:shd w:val="clear" w:color="auto" w:fill="F9F9FB"/>
          </w:tcPr>
          <w:p w14:paraId="1D2DDC5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15.338</w:t>
            </w:r>
          </w:p>
        </w:tc>
      </w:tr>
      <w:tr w:rsidR="001169B3" w:rsidRPr="009F55E0" w14:paraId="57E4E8AF"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30F33920"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3</w:t>
            </w:r>
          </w:p>
        </w:tc>
        <w:tc>
          <w:tcPr>
            <w:tcW w:w="406" w:type="pct"/>
            <w:tcBorders>
              <w:top w:val="single" w:sz="8" w:space="0" w:color="AEAEAE"/>
              <w:left w:val="nil"/>
              <w:bottom w:val="single" w:sz="8" w:space="0" w:color="AEAEAE"/>
              <w:right w:val="single" w:sz="8" w:space="0" w:color="E0E0E0"/>
            </w:tcBorders>
            <w:shd w:val="clear" w:color="auto" w:fill="F9F9FB"/>
          </w:tcPr>
          <w:p w14:paraId="7DE3519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6.061</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14BF282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8.081</w:t>
            </w:r>
          </w:p>
        </w:tc>
        <w:tc>
          <w:tcPr>
            <w:tcW w:w="532" w:type="pct"/>
            <w:tcBorders>
              <w:top w:val="single" w:sz="8" w:space="0" w:color="AEAEAE"/>
              <w:left w:val="single" w:sz="8" w:space="0" w:color="E0E0E0"/>
              <w:bottom w:val="single" w:sz="8" w:space="0" w:color="AEAEAE"/>
              <w:right w:val="nil"/>
            </w:tcBorders>
            <w:shd w:val="clear" w:color="auto" w:fill="F9F9FB"/>
          </w:tcPr>
          <w:p w14:paraId="0474A03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34.126</w:t>
            </w:r>
          </w:p>
        </w:tc>
        <w:tc>
          <w:tcPr>
            <w:tcW w:w="454" w:type="pct"/>
            <w:tcBorders>
              <w:top w:val="single" w:sz="8" w:space="0" w:color="AEAEAE"/>
              <w:left w:val="single" w:sz="8" w:space="0" w:color="E0E0E0"/>
              <w:bottom w:val="single" w:sz="8" w:space="0" w:color="AEAEAE"/>
              <w:right w:val="single" w:sz="8" w:space="0" w:color="E0E0E0"/>
            </w:tcBorders>
            <w:shd w:val="clear" w:color="auto" w:fill="F9F9FB"/>
          </w:tcPr>
          <w:p w14:paraId="0933000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6.061</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0493C55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8.081</w:t>
            </w:r>
          </w:p>
        </w:tc>
        <w:tc>
          <w:tcPr>
            <w:tcW w:w="532" w:type="pct"/>
            <w:tcBorders>
              <w:top w:val="single" w:sz="8" w:space="0" w:color="AEAEAE"/>
              <w:left w:val="single" w:sz="8" w:space="0" w:color="E0E0E0"/>
              <w:bottom w:val="single" w:sz="8" w:space="0" w:color="AEAEAE"/>
              <w:right w:val="nil"/>
            </w:tcBorders>
            <w:shd w:val="clear" w:color="auto" w:fill="F9F9FB"/>
          </w:tcPr>
          <w:p w14:paraId="3405423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34.126</w:t>
            </w:r>
          </w:p>
        </w:tc>
        <w:tc>
          <w:tcPr>
            <w:tcW w:w="436" w:type="pct"/>
            <w:tcBorders>
              <w:top w:val="single" w:sz="8" w:space="0" w:color="AEAEAE"/>
              <w:left w:val="single" w:sz="8" w:space="0" w:color="E0E0E0"/>
              <w:bottom w:val="single" w:sz="8" w:space="0" w:color="AEAEAE"/>
              <w:right w:val="single" w:sz="8" w:space="0" w:color="E0E0E0"/>
            </w:tcBorders>
            <w:shd w:val="clear" w:color="auto" w:fill="F9F9FB"/>
          </w:tcPr>
          <w:p w14:paraId="48C9FBA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5.439</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07C79D3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7.252</w:t>
            </w:r>
          </w:p>
        </w:tc>
        <w:tc>
          <w:tcPr>
            <w:tcW w:w="532" w:type="pct"/>
            <w:tcBorders>
              <w:top w:val="single" w:sz="8" w:space="0" w:color="AEAEAE"/>
              <w:left w:val="single" w:sz="8" w:space="0" w:color="E0E0E0"/>
              <w:bottom w:val="single" w:sz="8" w:space="0" w:color="AEAEAE"/>
              <w:right w:val="nil"/>
            </w:tcBorders>
            <w:shd w:val="clear" w:color="auto" w:fill="F9F9FB"/>
          </w:tcPr>
          <w:p w14:paraId="0FE8252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22.590</w:t>
            </w:r>
          </w:p>
        </w:tc>
      </w:tr>
      <w:tr w:rsidR="001169B3" w:rsidRPr="009F55E0" w14:paraId="0F2CF113"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03BF53E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4</w:t>
            </w:r>
          </w:p>
        </w:tc>
        <w:tc>
          <w:tcPr>
            <w:tcW w:w="406" w:type="pct"/>
            <w:tcBorders>
              <w:top w:val="single" w:sz="8" w:space="0" w:color="AEAEAE"/>
              <w:left w:val="nil"/>
              <w:bottom w:val="single" w:sz="8" w:space="0" w:color="AEAEAE"/>
              <w:right w:val="single" w:sz="8" w:space="0" w:color="E0E0E0"/>
            </w:tcBorders>
            <w:shd w:val="clear" w:color="auto" w:fill="F9F9FB"/>
          </w:tcPr>
          <w:p w14:paraId="5E03501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5.614</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4025380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7.485</w:t>
            </w:r>
          </w:p>
        </w:tc>
        <w:tc>
          <w:tcPr>
            <w:tcW w:w="532" w:type="pct"/>
            <w:tcBorders>
              <w:top w:val="single" w:sz="8" w:space="0" w:color="AEAEAE"/>
              <w:left w:val="single" w:sz="8" w:space="0" w:color="E0E0E0"/>
              <w:bottom w:val="single" w:sz="8" w:space="0" w:color="AEAEAE"/>
              <w:right w:val="nil"/>
            </w:tcBorders>
            <w:shd w:val="clear" w:color="auto" w:fill="F9F9FB"/>
          </w:tcPr>
          <w:p w14:paraId="6EE3806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41.611</w:t>
            </w:r>
          </w:p>
        </w:tc>
        <w:tc>
          <w:tcPr>
            <w:tcW w:w="454" w:type="pct"/>
            <w:tcBorders>
              <w:top w:val="single" w:sz="8" w:space="0" w:color="AEAEAE"/>
              <w:left w:val="single" w:sz="8" w:space="0" w:color="E0E0E0"/>
              <w:bottom w:val="single" w:sz="8" w:space="0" w:color="AEAEAE"/>
              <w:right w:val="single" w:sz="8" w:space="0" w:color="E0E0E0"/>
            </w:tcBorders>
            <w:shd w:val="clear" w:color="auto" w:fill="F9F9FB"/>
          </w:tcPr>
          <w:p w14:paraId="28C1755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5.614</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20BF4B9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7.485</w:t>
            </w:r>
          </w:p>
        </w:tc>
        <w:tc>
          <w:tcPr>
            <w:tcW w:w="532" w:type="pct"/>
            <w:tcBorders>
              <w:top w:val="single" w:sz="8" w:space="0" w:color="AEAEAE"/>
              <w:left w:val="single" w:sz="8" w:space="0" w:color="E0E0E0"/>
              <w:bottom w:val="single" w:sz="8" w:space="0" w:color="AEAEAE"/>
              <w:right w:val="nil"/>
            </w:tcBorders>
            <w:shd w:val="clear" w:color="auto" w:fill="F9F9FB"/>
          </w:tcPr>
          <w:p w14:paraId="65C2E60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41.611</w:t>
            </w:r>
          </w:p>
        </w:tc>
        <w:tc>
          <w:tcPr>
            <w:tcW w:w="436" w:type="pct"/>
            <w:tcBorders>
              <w:top w:val="single" w:sz="8" w:space="0" w:color="AEAEAE"/>
              <w:left w:val="single" w:sz="8" w:space="0" w:color="E0E0E0"/>
              <w:bottom w:val="single" w:sz="8" w:space="0" w:color="AEAEAE"/>
              <w:right w:val="single" w:sz="8" w:space="0" w:color="E0E0E0"/>
            </w:tcBorders>
            <w:shd w:val="clear" w:color="auto" w:fill="F9F9FB"/>
          </w:tcPr>
          <w:p w14:paraId="00FF40B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5.068</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5B613E8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6.757</w:t>
            </w:r>
          </w:p>
        </w:tc>
        <w:tc>
          <w:tcPr>
            <w:tcW w:w="532" w:type="pct"/>
            <w:tcBorders>
              <w:top w:val="single" w:sz="8" w:space="0" w:color="AEAEAE"/>
              <w:left w:val="single" w:sz="8" w:space="0" w:color="E0E0E0"/>
              <w:bottom w:val="single" w:sz="8" w:space="0" w:color="AEAEAE"/>
              <w:right w:val="nil"/>
            </w:tcBorders>
            <w:shd w:val="clear" w:color="auto" w:fill="F9F9FB"/>
          </w:tcPr>
          <w:p w14:paraId="3CA7DF4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29.347</w:t>
            </w:r>
          </w:p>
        </w:tc>
      </w:tr>
      <w:tr w:rsidR="001169B3" w:rsidRPr="009F55E0" w14:paraId="2BE8B4E1"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4A291050"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5</w:t>
            </w:r>
          </w:p>
        </w:tc>
        <w:tc>
          <w:tcPr>
            <w:tcW w:w="406" w:type="pct"/>
            <w:tcBorders>
              <w:top w:val="single" w:sz="8" w:space="0" w:color="AEAEAE"/>
              <w:left w:val="nil"/>
              <w:bottom w:val="single" w:sz="8" w:space="0" w:color="AEAEAE"/>
              <w:right w:val="single" w:sz="8" w:space="0" w:color="E0E0E0"/>
            </w:tcBorders>
            <w:shd w:val="clear" w:color="auto" w:fill="F9F9FB"/>
          </w:tcPr>
          <w:p w14:paraId="24639F9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4.243</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1CED0A4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5.658</w:t>
            </w:r>
          </w:p>
        </w:tc>
        <w:tc>
          <w:tcPr>
            <w:tcW w:w="532" w:type="pct"/>
            <w:tcBorders>
              <w:top w:val="single" w:sz="8" w:space="0" w:color="AEAEAE"/>
              <w:left w:val="single" w:sz="8" w:space="0" w:color="E0E0E0"/>
              <w:bottom w:val="single" w:sz="8" w:space="0" w:color="AEAEAE"/>
              <w:right w:val="nil"/>
            </w:tcBorders>
            <w:shd w:val="clear" w:color="auto" w:fill="F9F9FB"/>
          </w:tcPr>
          <w:p w14:paraId="4CAF99F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47.269</w:t>
            </w:r>
          </w:p>
        </w:tc>
        <w:tc>
          <w:tcPr>
            <w:tcW w:w="454" w:type="pct"/>
            <w:tcBorders>
              <w:top w:val="single" w:sz="8" w:space="0" w:color="AEAEAE"/>
              <w:left w:val="single" w:sz="8" w:space="0" w:color="E0E0E0"/>
              <w:bottom w:val="single" w:sz="8" w:space="0" w:color="AEAEAE"/>
              <w:right w:val="single" w:sz="8" w:space="0" w:color="E0E0E0"/>
            </w:tcBorders>
            <w:shd w:val="clear" w:color="auto" w:fill="F9F9FB"/>
          </w:tcPr>
          <w:p w14:paraId="07B2423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4.243</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5CA4102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5.658</w:t>
            </w:r>
          </w:p>
        </w:tc>
        <w:tc>
          <w:tcPr>
            <w:tcW w:w="532" w:type="pct"/>
            <w:tcBorders>
              <w:top w:val="single" w:sz="8" w:space="0" w:color="AEAEAE"/>
              <w:left w:val="single" w:sz="8" w:space="0" w:color="E0E0E0"/>
              <w:bottom w:val="single" w:sz="8" w:space="0" w:color="AEAEAE"/>
              <w:right w:val="nil"/>
            </w:tcBorders>
            <w:shd w:val="clear" w:color="auto" w:fill="F9F9FB"/>
          </w:tcPr>
          <w:p w14:paraId="1D0B800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47.269</w:t>
            </w:r>
          </w:p>
        </w:tc>
        <w:tc>
          <w:tcPr>
            <w:tcW w:w="436" w:type="pct"/>
            <w:tcBorders>
              <w:top w:val="single" w:sz="8" w:space="0" w:color="AEAEAE"/>
              <w:left w:val="single" w:sz="8" w:space="0" w:color="E0E0E0"/>
              <w:bottom w:val="single" w:sz="8" w:space="0" w:color="AEAEAE"/>
              <w:right w:val="single" w:sz="8" w:space="0" w:color="E0E0E0"/>
            </w:tcBorders>
            <w:shd w:val="clear" w:color="auto" w:fill="F9F9FB"/>
          </w:tcPr>
          <w:p w14:paraId="5D3B75A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5.038</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4D1DF4E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6.717</w:t>
            </w:r>
          </w:p>
        </w:tc>
        <w:tc>
          <w:tcPr>
            <w:tcW w:w="532" w:type="pct"/>
            <w:tcBorders>
              <w:top w:val="single" w:sz="8" w:space="0" w:color="AEAEAE"/>
              <w:left w:val="single" w:sz="8" w:space="0" w:color="E0E0E0"/>
              <w:bottom w:val="single" w:sz="8" w:space="0" w:color="AEAEAE"/>
              <w:right w:val="nil"/>
            </w:tcBorders>
            <w:shd w:val="clear" w:color="auto" w:fill="F9F9FB"/>
          </w:tcPr>
          <w:p w14:paraId="1148AB8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36.064</w:t>
            </w:r>
          </w:p>
        </w:tc>
      </w:tr>
      <w:tr w:rsidR="001169B3" w:rsidRPr="009F55E0" w14:paraId="1EF97D2C"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196FF1FC"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6</w:t>
            </w:r>
          </w:p>
        </w:tc>
        <w:tc>
          <w:tcPr>
            <w:tcW w:w="406" w:type="pct"/>
            <w:tcBorders>
              <w:top w:val="single" w:sz="8" w:space="0" w:color="AEAEAE"/>
              <w:left w:val="nil"/>
              <w:bottom w:val="single" w:sz="8" w:space="0" w:color="AEAEAE"/>
              <w:right w:val="single" w:sz="8" w:space="0" w:color="E0E0E0"/>
            </w:tcBorders>
            <w:shd w:val="clear" w:color="auto" w:fill="F9F9FB"/>
          </w:tcPr>
          <w:p w14:paraId="76A306A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3.790</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6742C75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5.053</w:t>
            </w:r>
          </w:p>
        </w:tc>
        <w:tc>
          <w:tcPr>
            <w:tcW w:w="532" w:type="pct"/>
            <w:tcBorders>
              <w:top w:val="single" w:sz="8" w:space="0" w:color="AEAEAE"/>
              <w:left w:val="single" w:sz="8" w:space="0" w:color="E0E0E0"/>
              <w:bottom w:val="single" w:sz="8" w:space="0" w:color="AEAEAE"/>
              <w:right w:val="nil"/>
            </w:tcBorders>
            <w:shd w:val="clear" w:color="auto" w:fill="F9F9FB"/>
          </w:tcPr>
          <w:p w14:paraId="07E59DD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52.322</w:t>
            </w:r>
          </w:p>
        </w:tc>
        <w:tc>
          <w:tcPr>
            <w:tcW w:w="454" w:type="pct"/>
            <w:tcBorders>
              <w:top w:val="single" w:sz="8" w:space="0" w:color="AEAEAE"/>
              <w:left w:val="single" w:sz="8" w:space="0" w:color="E0E0E0"/>
              <w:bottom w:val="single" w:sz="8" w:space="0" w:color="AEAEAE"/>
              <w:right w:val="single" w:sz="8" w:space="0" w:color="E0E0E0"/>
            </w:tcBorders>
            <w:shd w:val="clear" w:color="auto" w:fill="F9F9FB"/>
          </w:tcPr>
          <w:p w14:paraId="0EE4D6B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3.790</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7C0CDD6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5.053</w:t>
            </w:r>
          </w:p>
        </w:tc>
        <w:tc>
          <w:tcPr>
            <w:tcW w:w="532" w:type="pct"/>
            <w:tcBorders>
              <w:top w:val="single" w:sz="8" w:space="0" w:color="AEAEAE"/>
              <w:left w:val="single" w:sz="8" w:space="0" w:color="E0E0E0"/>
              <w:bottom w:val="single" w:sz="8" w:space="0" w:color="AEAEAE"/>
              <w:right w:val="nil"/>
            </w:tcBorders>
            <w:shd w:val="clear" w:color="auto" w:fill="F9F9FB"/>
          </w:tcPr>
          <w:p w14:paraId="14968C7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52.322</w:t>
            </w:r>
          </w:p>
        </w:tc>
        <w:tc>
          <w:tcPr>
            <w:tcW w:w="436" w:type="pct"/>
            <w:tcBorders>
              <w:top w:val="single" w:sz="8" w:space="0" w:color="AEAEAE"/>
              <w:left w:val="single" w:sz="8" w:space="0" w:color="E0E0E0"/>
              <w:bottom w:val="single" w:sz="8" w:space="0" w:color="AEAEAE"/>
              <w:right w:val="single" w:sz="8" w:space="0" w:color="E0E0E0"/>
            </w:tcBorders>
            <w:shd w:val="clear" w:color="auto" w:fill="F9F9FB"/>
          </w:tcPr>
          <w:p w14:paraId="6E98699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4.437</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6818431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5.916</w:t>
            </w:r>
          </w:p>
        </w:tc>
        <w:tc>
          <w:tcPr>
            <w:tcW w:w="532" w:type="pct"/>
            <w:tcBorders>
              <w:top w:val="single" w:sz="8" w:space="0" w:color="AEAEAE"/>
              <w:left w:val="single" w:sz="8" w:space="0" w:color="E0E0E0"/>
              <w:bottom w:val="single" w:sz="8" w:space="0" w:color="AEAEAE"/>
              <w:right w:val="nil"/>
            </w:tcBorders>
            <w:shd w:val="clear" w:color="auto" w:fill="F9F9FB"/>
          </w:tcPr>
          <w:p w14:paraId="05D3874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41.980</w:t>
            </w:r>
          </w:p>
        </w:tc>
      </w:tr>
      <w:tr w:rsidR="001169B3" w:rsidRPr="009F55E0" w14:paraId="3AC3E234"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6443B44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7</w:t>
            </w:r>
          </w:p>
        </w:tc>
        <w:tc>
          <w:tcPr>
            <w:tcW w:w="406" w:type="pct"/>
            <w:tcBorders>
              <w:top w:val="single" w:sz="8" w:space="0" w:color="AEAEAE"/>
              <w:left w:val="nil"/>
              <w:bottom w:val="single" w:sz="8" w:space="0" w:color="AEAEAE"/>
              <w:right w:val="single" w:sz="8" w:space="0" w:color="E0E0E0"/>
            </w:tcBorders>
            <w:shd w:val="clear" w:color="auto" w:fill="F9F9FB"/>
          </w:tcPr>
          <w:p w14:paraId="146924C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3.524</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20B587B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4.699</w:t>
            </w:r>
          </w:p>
        </w:tc>
        <w:tc>
          <w:tcPr>
            <w:tcW w:w="532" w:type="pct"/>
            <w:tcBorders>
              <w:top w:val="single" w:sz="8" w:space="0" w:color="AEAEAE"/>
              <w:left w:val="single" w:sz="8" w:space="0" w:color="E0E0E0"/>
              <w:bottom w:val="single" w:sz="8" w:space="0" w:color="AEAEAE"/>
              <w:right w:val="nil"/>
            </w:tcBorders>
            <w:shd w:val="clear" w:color="auto" w:fill="F9F9FB"/>
          </w:tcPr>
          <w:p w14:paraId="6F25517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57.021</w:t>
            </w:r>
          </w:p>
        </w:tc>
        <w:tc>
          <w:tcPr>
            <w:tcW w:w="454" w:type="pct"/>
            <w:tcBorders>
              <w:top w:val="single" w:sz="8" w:space="0" w:color="AEAEAE"/>
              <w:left w:val="single" w:sz="8" w:space="0" w:color="E0E0E0"/>
              <w:bottom w:val="single" w:sz="8" w:space="0" w:color="AEAEAE"/>
              <w:right w:val="single" w:sz="8" w:space="0" w:color="E0E0E0"/>
            </w:tcBorders>
            <w:shd w:val="clear" w:color="auto" w:fill="F9F9FB"/>
          </w:tcPr>
          <w:p w14:paraId="05B46E4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3.524</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75F8288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4.699</w:t>
            </w:r>
          </w:p>
        </w:tc>
        <w:tc>
          <w:tcPr>
            <w:tcW w:w="532" w:type="pct"/>
            <w:tcBorders>
              <w:top w:val="single" w:sz="8" w:space="0" w:color="AEAEAE"/>
              <w:left w:val="single" w:sz="8" w:space="0" w:color="E0E0E0"/>
              <w:bottom w:val="single" w:sz="8" w:space="0" w:color="AEAEAE"/>
              <w:right w:val="nil"/>
            </w:tcBorders>
            <w:shd w:val="clear" w:color="auto" w:fill="F9F9FB"/>
          </w:tcPr>
          <w:p w14:paraId="4C36E75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57.021</w:t>
            </w:r>
          </w:p>
        </w:tc>
        <w:tc>
          <w:tcPr>
            <w:tcW w:w="436" w:type="pct"/>
            <w:tcBorders>
              <w:top w:val="single" w:sz="8" w:space="0" w:color="AEAEAE"/>
              <w:left w:val="single" w:sz="8" w:space="0" w:color="E0E0E0"/>
              <w:bottom w:val="single" w:sz="8" w:space="0" w:color="AEAEAE"/>
              <w:right w:val="single" w:sz="8" w:space="0" w:color="E0E0E0"/>
            </w:tcBorders>
            <w:shd w:val="clear" w:color="auto" w:fill="F9F9FB"/>
          </w:tcPr>
          <w:p w14:paraId="7155752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4.394</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767B573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5.859</w:t>
            </w:r>
          </w:p>
        </w:tc>
        <w:tc>
          <w:tcPr>
            <w:tcW w:w="532" w:type="pct"/>
            <w:tcBorders>
              <w:top w:val="single" w:sz="8" w:space="0" w:color="AEAEAE"/>
              <w:left w:val="single" w:sz="8" w:space="0" w:color="E0E0E0"/>
              <w:bottom w:val="single" w:sz="8" w:space="0" w:color="AEAEAE"/>
              <w:right w:val="nil"/>
            </w:tcBorders>
            <w:shd w:val="clear" w:color="auto" w:fill="F9F9FB"/>
          </w:tcPr>
          <w:p w14:paraId="74CEC0B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47.839</w:t>
            </w:r>
          </w:p>
        </w:tc>
      </w:tr>
      <w:tr w:rsidR="001169B3" w:rsidRPr="009F55E0" w14:paraId="28EE7149"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07C9C7E0"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8</w:t>
            </w:r>
          </w:p>
        </w:tc>
        <w:tc>
          <w:tcPr>
            <w:tcW w:w="406" w:type="pct"/>
            <w:tcBorders>
              <w:top w:val="single" w:sz="8" w:space="0" w:color="AEAEAE"/>
              <w:left w:val="nil"/>
              <w:bottom w:val="single" w:sz="8" w:space="0" w:color="AEAEAE"/>
              <w:right w:val="single" w:sz="8" w:space="0" w:color="E0E0E0"/>
            </w:tcBorders>
            <w:shd w:val="clear" w:color="auto" w:fill="F9F9FB"/>
          </w:tcPr>
          <w:p w14:paraId="63058DD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3.237</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671ED35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4.316</w:t>
            </w:r>
          </w:p>
        </w:tc>
        <w:tc>
          <w:tcPr>
            <w:tcW w:w="532" w:type="pct"/>
            <w:tcBorders>
              <w:top w:val="single" w:sz="8" w:space="0" w:color="AEAEAE"/>
              <w:left w:val="single" w:sz="8" w:space="0" w:color="E0E0E0"/>
              <w:bottom w:val="single" w:sz="8" w:space="0" w:color="AEAEAE"/>
              <w:right w:val="nil"/>
            </w:tcBorders>
            <w:shd w:val="clear" w:color="auto" w:fill="F9F9FB"/>
          </w:tcPr>
          <w:p w14:paraId="249F45F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61.337</w:t>
            </w:r>
          </w:p>
        </w:tc>
        <w:tc>
          <w:tcPr>
            <w:tcW w:w="454" w:type="pct"/>
            <w:tcBorders>
              <w:top w:val="single" w:sz="8" w:space="0" w:color="AEAEAE"/>
              <w:left w:val="single" w:sz="8" w:space="0" w:color="E0E0E0"/>
              <w:bottom w:val="single" w:sz="8" w:space="0" w:color="AEAEAE"/>
              <w:right w:val="single" w:sz="8" w:space="0" w:color="E0E0E0"/>
            </w:tcBorders>
            <w:shd w:val="clear" w:color="auto" w:fill="F9F9FB"/>
          </w:tcPr>
          <w:p w14:paraId="0D4CE56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3.237</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5A08BEB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4.316</w:t>
            </w:r>
          </w:p>
        </w:tc>
        <w:tc>
          <w:tcPr>
            <w:tcW w:w="532" w:type="pct"/>
            <w:tcBorders>
              <w:top w:val="single" w:sz="8" w:space="0" w:color="AEAEAE"/>
              <w:left w:val="single" w:sz="8" w:space="0" w:color="E0E0E0"/>
              <w:bottom w:val="single" w:sz="8" w:space="0" w:color="AEAEAE"/>
              <w:right w:val="nil"/>
            </w:tcBorders>
            <w:shd w:val="clear" w:color="auto" w:fill="F9F9FB"/>
          </w:tcPr>
          <w:p w14:paraId="1C892B5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61.337</w:t>
            </w:r>
          </w:p>
        </w:tc>
        <w:tc>
          <w:tcPr>
            <w:tcW w:w="436" w:type="pct"/>
            <w:tcBorders>
              <w:top w:val="single" w:sz="8" w:space="0" w:color="AEAEAE"/>
              <w:left w:val="single" w:sz="8" w:space="0" w:color="E0E0E0"/>
              <w:bottom w:val="single" w:sz="8" w:space="0" w:color="AEAEAE"/>
              <w:right w:val="single" w:sz="8" w:space="0" w:color="E0E0E0"/>
            </w:tcBorders>
            <w:shd w:val="clear" w:color="auto" w:fill="F9F9FB"/>
          </w:tcPr>
          <w:p w14:paraId="5550F05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4.240</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1D22035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5.653</w:t>
            </w:r>
          </w:p>
        </w:tc>
        <w:tc>
          <w:tcPr>
            <w:tcW w:w="532" w:type="pct"/>
            <w:tcBorders>
              <w:top w:val="single" w:sz="8" w:space="0" w:color="AEAEAE"/>
              <w:left w:val="single" w:sz="8" w:space="0" w:color="E0E0E0"/>
              <w:bottom w:val="single" w:sz="8" w:space="0" w:color="AEAEAE"/>
              <w:right w:val="nil"/>
            </w:tcBorders>
            <w:shd w:val="clear" w:color="auto" w:fill="F9F9FB"/>
          </w:tcPr>
          <w:p w14:paraId="3CE7EFF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53.492</w:t>
            </w:r>
          </w:p>
        </w:tc>
      </w:tr>
      <w:tr w:rsidR="001169B3" w:rsidRPr="009F55E0" w14:paraId="267B0A78"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5E7CD615"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9</w:t>
            </w:r>
          </w:p>
        </w:tc>
        <w:tc>
          <w:tcPr>
            <w:tcW w:w="406" w:type="pct"/>
            <w:tcBorders>
              <w:top w:val="single" w:sz="8" w:space="0" w:color="AEAEAE"/>
              <w:left w:val="nil"/>
              <w:bottom w:val="single" w:sz="8" w:space="0" w:color="AEAEAE"/>
              <w:right w:val="single" w:sz="8" w:space="0" w:color="E0E0E0"/>
            </w:tcBorders>
            <w:shd w:val="clear" w:color="auto" w:fill="F9F9FB"/>
          </w:tcPr>
          <w:p w14:paraId="762DD84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2.511</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57CF87F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3.347</w:t>
            </w:r>
          </w:p>
        </w:tc>
        <w:tc>
          <w:tcPr>
            <w:tcW w:w="532" w:type="pct"/>
            <w:tcBorders>
              <w:top w:val="single" w:sz="8" w:space="0" w:color="AEAEAE"/>
              <w:left w:val="single" w:sz="8" w:space="0" w:color="E0E0E0"/>
              <w:bottom w:val="single" w:sz="8" w:space="0" w:color="AEAEAE"/>
              <w:right w:val="nil"/>
            </w:tcBorders>
            <w:shd w:val="clear" w:color="auto" w:fill="F9F9FB"/>
          </w:tcPr>
          <w:p w14:paraId="4F9FFCF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64.684</w:t>
            </w:r>
          </w:p>
        </w:tc>
        <w:tc>
          <w:tcPr>
            <w:tcW w:w="454" w:type="pct"/>
            <w:tcBorders>
              <w:top w:val="single" w:sz="8" w:space="0" w:color="AEAEAE"/>
              <w:left w:val="single" w:sz="8" w:space="0" w:color="E0E0E0"/>
              <w:bottom w:val="single" w:sz="8" w:space="0" w:color="AEAEAE"/>
              <w:right w:val="single" w:sz="8" w:space="0" w:color="E0E0E0"/>
            </w:tcBorders>
            <w:shd w:val="clear" w:color="auto" w:fill="F9F9FB"/>
          </w:tcPr>
          <w:p w14:paraId="47B7D78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2.511</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72D473C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3.347</w:t>
            </w:r>
          </w:p>
        </w:tc>
        <w:tc>
          <w:tcPr>
            <w:tcW w:w="532" w:type="pct"/>
            <w:tcBorders>
              <w:top w:val="single" w:sz="8" w:space="0" w:color="AEAEAE"/>
              <w:left w:val="single" w:sz="8" w:space="0" w:color="E0E0E0"/>
              <w:bottom w:val="single" w:sz="8" w:space="0" w:color="AEAEAE"/>
              <w:right w:val="nil"/>
            </w:tcBorders>
            <w:shd w:val="clear" w:color="auto" w:fill="F9F9FB"/>
          </w:tcPr>
          <w:p w14:paraId="5B6A0D9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64.684</w:t>
            </w:r>
          </w:p>
        </w:tc>
        <w:tc>
          <w:tcPr>
            <w:tcW w:w="436" w:type="pct"/>
            <w:tcBorders>
              <w:top w:val="single" w:sz="8" w:space="0" w:color="AEAEAE"/>
              <w:left w:val="single" w:sz="8" w:space="0" w:color="E0E0E0"/>
              <w:bottom w:val="single" w:sz="8" w:space="0" w:color="AEAEAE"/>
              <w:right w:val="single" w:sz="8" w:space="0" w:color="E0E0E0"/>
            </w:tcBorders>
            <w:shd w:val="clear" w:color="auto" w:fill="F9F9FB"/>
          </w:tcPr>
          <w:p w14:paraId="0E98C04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3.866</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151492B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5.155</w:t>
            </w:r>
          </w:p>
        </w:tc>
        <w:tc>
          <w:tcPr>
            <w:tcW w:w="532" w:type="pct"/>
            <w:tcBorders>
              <w:top w:val="single" w:sz="8" w:space="0" w:color="AEAEAE"/>
              <w:left w:val="single" w:sz="8" w:space="0" w:color="E0E0E0"/>
              <w:bottom w:val="single" w:sz="8" w:space="0" w:color="AEAEAE"/>
              <w:right w:val="nil"/>
            </w:tcBorders>
            <w:shd w:val="clear" w:color="auto" w:fill="F9F9FB"/>
          </w:tcPr>
          <w:p w14:paraId="514D888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58.647</w:t>
            </w:r>
          </w:p>
        </w:tc>
      </w:tr>
      <w:tr w:rsidR="001169B3" w:rsidRPr="009F55E0" w14:paraId="3DB6FD74"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594D614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10</w:t>
            </w:r>
          </w:p>
        </w:tc>
        <w:tc>
          <w:tcPr>
            <w:tcW w:w="406" w:type="pct"/>
            <w:tcBorders>
              <w:top w:val="single" w:sz="8" w:space="0" w:color="AEAEAE"/>
              <w:left w:val="nil"/>
              <w:bottom w:val="single" w:sz="8" w:space="0" w:color="AEAEAE"/>
              <w:right w:val="single" w:sz="8" w:space="0" w:color="E0E0E0"/>
            </w:tcBorders>
            <w:shd w:val="clear" w:color="auto" w:fill="F9F9FB"/>
          </w:tcPr>
          <w:p w14:paraId="0898D54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2.424</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6A3AD66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3.232</w:t>
            </w:r>
          </w:p>
        </w:tc>
        <w:tc>
          <w:tcPr>
            <w:tcW w:w="532" w:type="pct"/>
            <w:tcBorders>
              <w:top w:val="single" w:sz="8" w:space="0" w:color="AEAEAE"/>
              <w:left w:val="single" w:sz="8" w:space="0" w:color="E0E0E0"/>
              <w:bottom w:val="single" w:sz="8" w:space="0" w:color="AEAEAE"/>
              <w:right w:val="nil"/>
            </w:tcBorders>
            <w:shd w:val="clear" w:color="auto" w:fill="F9F9FB"/>
          </w:tcPr>
          <w:p w14:paraId="6E3F8CB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67.917</w:t>
            </w:r>
          </w:p>
        </w:tc>
        <w:tc>
          <w:tcPr>
            <w:tcW w:w="454" w:type="pct"/>
            <w:tcBorders>
              <w:top w:val="single" w:sz="8" w:space="0" w:color="AEAEAE"/>
              <w:left w:val="single" w:sz="8" w:space="0" w:color="E0E0E0"/>
              <w:bottom w:val="single" w:sz="8" w:space="0" w:color="AEAEAE"/>
              <w:right w:val="single" w:sz="8" w:space="0" w:color="E0E0E0"/>
            </w:tcBorders>
            <w:shd w:val="clear" w:color="auto" w:fill="F9F9FB"/>
          </w:tcPr>
          <w:p w14:paraId="1707741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2.424</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13FDAE8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3.232</w:t>
            </w:r>
          </w:p>
        </w:tc>
        <w:tc>
          <w:tcPr>
            <w:tcW w:w="532" w:type="pct"/>
            <w:tcBorders>
              <w:top w:val="single" w:sz="8" w:space="0" w:color="AEAEAE"/>
              <w:left w:val="single" w:sz="8" w:space="0" w:color="E0E0E0"/>
              <w:bottom w:val="single" w:sz="8" w:space="0" w:color="AEAEAE"/>
              <w:right w:val="nil"/>
            </w:tcBorders>
            <w:shd w:val="clear" w:color="auto" w:fill="F9F9FB"/>
          </w:tcPr>
          <w:p w14:paraId="061D943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67.917</w:t>
            </w:r>
          </w:p>
        </w:tc>
        <w:tc>
          <w:tcPr>
            <w:tcW w:w="436" w:type="pct"/>
            <w:tcBorders>
              <w:top w:val="single" w:sz="8" w:space="0" w:color="AEAEAE"/>
              <w:left w:val="single" w:sz="8" w:space="0" w:color="E0E0E0"/>
              <w:bottom w:val="single" w:sz="8" w:space="0" w:color="AEAEAE"/>
              <w:right w:val="single" w:sz="8" w:space="0" w:color="E0E0E0"/>
            </w:tcBorders>
            <w:shd w:val="clear" w:color="auto" w:fill="F9F9FB"/>
          </w:tcPr>
          <w:p w14:paraId="37CCB32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3.762</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4302254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5.015</w:t>
            </w:r>
          </w:p>
        </w:tc>
        <w:tc>
          <w:tcPr>
            <w:tcW w:w="532" w:type="pct"/>
            <w:tcBorders>
              <w:top w:val="single" w:sz="8" w:space="0" w:color="AEAEAE"/>
              <w:left w:val="single" w:sz="8" w:space="0" w:color="E0E0E0"/>
              <w:bottom w:val="single" w:sz="8" w:space="0" w:color="AEAEAE"/>
              <w:right w:val="nil"/>
            </w:tcBorders>
            <w:shd w:val="clear" w:color="auto" w:fill="F9F9FB"/>
          </w:tcPr>
          <w:p w14:paraId="445CF88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63.662</w:t>
            </w:r>
          </w:p>
        </w:tc>
      </w:tr>
      <w:tr w:rsidR="001169B3" w:rsidRPr="009F55E0" w14:paraId="31C2A42F"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30261DA3"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11</w:t>
            </w:r>
          </w:p>
        </w:tc>
        <w:tc>
          <w:tcPr>
            <w:tcW w:w="406" w:type="pct"/>
            <w:tcBorders>
              <w:top w:val="single" w:sz="8" w:space="0" w:color="AEAEAE"/>
              <w:left w:val="nil"/>
              <w:bottom w:val="single" w:sz="8" w:space="0" w:color="AEAEAE"/>
              <w:right w:val="single" w:sz="8" w:space="0" w:color="E0E0E0"/>
            </w:tcBorders>
            <w:shd w:val="clear" w:color="auto" w:fill="F9F9FB"/>
          </w:tcPr>
          <w:p w14:paraId="414BCF8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1.733</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14655BA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2.310</w:t>
            </w:r>
          </w:p>
        </w:tc>
        <w:tc>
          <w:tcPr>
            <w:tcW w:w="532" w:type="pct"/>
            <w:tcBorders>
              <w:top w:val="single" w:sz="8" w:space="0" w:color="AEAEAE"/>
              <w:left w:val="single" w:sz="8" w:space="0" w:color="E0E0E0"/>
              <w:bottom w:val="single" w:sz="8" w:space="0" w:color="AEAEAE"/>
              <w:right w:val="nil"/>
            </w:tcBorders>
            <w:shd w:val="clear" w:color="auto" w:fill="F9F9FB"/>
          </w:tcPr>
          <w:p w14:paraId="0F7A58A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70.227</w:t>
            </w:r>
          </w:p>
        </w:tc>
        <w:tc>
          <w:tcPr>
            <w:tcW w:w="454" w:type="pct"/>
            <w:tcBorders>
              <w:top w:val="single" w:sz="8" w:space="0" w:color="AEAEAE"/>
              <w:left w:val="single" w:sz="8" w:space="0" w:color="E0E0E0"/>
              <w:bottom w:val="single" w:sz="8" w:space="0" w:color="AEAEAE"/>
              <w:right w:val="single" w:sz="8" w:space="0" w:color="E0E0E0"/>
            </w:tcBorders>
            <w:shd w:val="clear" w:color="auto" w:fill="F9F9FB"/>
          </w:tcPr>
          <w:p w14:paraId="63A70A7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1.733</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1A48E88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2.310</w:t>
            </w:r>
          </w:p>
        </w:tc>
        <w:tc>
          <w:tcPr>
            <w:tcW w:w="532" w:type="pct"/>
            <w:tcBorders>
              <w:top w:val="single" w:sz="8" w:space="0" w:color="AEAEAE"/>
              <w:left w:val="single" w:sz="8" w:space="0" w:color="E0E0E0"/>
              <w:bottom w:val="single" w:sz="8" w:space="0" w:color="AEAEAE"/>
              <w:right w:val="nil"/>
            </w:tcBorders>
            <w:shd w:val="clear" w:color="auto" w:fill="F9F9FB"/>
          </w:tcPr>
          <w:p w14:paraId="7A0E059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70.227</w:t>
            </w:r>
          </w:p>
        </w:tc>
        <w:tc>
          <w:tcPr>
            <w:tcW w:w="436" w:type="pct"/>
            <w:tcBorders>
              <w:top w:val="single" w:sz="8" w:space="0" w:color="AEAEAE"/>
              <w:left w:val="single" w:sz="8" w:space="0" w:color="E0E0E0"/>
              <w:bottom w:val="single" w:sz="8" w:space="0" w:color="AEAEAE"/>
              <w:right w:val="single" w:sz="8" w:space="0" w:color="E0E0E0"/>
            </w:tcBorders>
            <w:shd w:val="clear" w:color="auto" w:fill="F9F9FB"/>
          </w:tcPr>
          <w:p w14:paraId="06FA788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3.647</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51EED61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4.863</w:t>
            </w:r>
          </w:p>
        </w:tc>
        <w:tc>
          <w:tcPr>
            <w:tcW w:w="532" w:type="pct"/>
            <w:tcBorders>
              <w:top w:val="single" w:sz="8" w:space="0" w:color="AEAEAE"/>
              <w:left w:val="single" w:sz="8" w:space="0" w:color="E0E0E0"/>
              <w:bottom w:val="single" w:sz="8" w:space="0" w:color="AEAEAE"/>
              <w:right w:val="nil"/>
            </w:tcBorders>
            <w:shd w:val="clear" w:color="auto" w:fill="F9F9FB"/>
          </w:tcPr>
          <w:p w14:paraId="529824A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68.525</w:t>
            </w:r>
          </w:p>
        </w:tc>
      </w:tr>
      <w:tr w:rsidR="001169B3" w:rsidRPr="009F55E0" w14:paraId="2B942F2A"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13217B8A"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12</w:t>
            </w:r>
          </w:p>
        </w:tc>
        <w:tc>
          <w:tcPr>
            <w:tcW w:w="406" w:type="pct"/>
            <w:tcBorders>
              <w:top w:val="single" w:sz="8" w:space="0" w:color="AEAEAE"/>
              <w:left w:val="nil"/>
              <w:bottom w:val="single" w:sz="8" w:space="0" w:color="AEAEAE"/>
              <w:right w:val="single" w:sz="8" w:space="0" w:color="E0E0E0"/>
            </w:tcBorders>
            <w:shd w:val="clear" w:color="auto" w:fill="F9F9FB"/>
          </w:tcPr>
          <w:p w14:paraId="068D162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1.375</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6D97B8C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1.834</w:t>
            </w:r>
          </w:p>
        </w:tc>
        <w:tc>
          <w:tcPr>
            <w:tcW w:w="532" w:type="pct"/>
            <w:tcBorders>
              <w:top w:val="single" w:sz="8" w:space="0" w:color="AEAEAE"/>
              <w:left w:val="single" w:sz="8" w:space="0" w:color="E0E0E0"/>
              <w:bottom w:val="single" w:sz="8" w:space="0" w:color="AEAEAE"/>
              <w:right w:val="nil"/>
            </w:tcBorders>
            <w:shd w:val="clear" w:color="auto" w:fill="F9F9FB"/>
          </w:tcPr>
          <w:p w14:paraId="70985F4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72.061</w:t>
            </w:r>
          </w:p>
        </w:tc>
        <w:tc>
          <w:tcPr>
            <w:tcW w:w="454" w:type="pct"/>
            <w:tcBorders>
              <w:top w:val="single" w:sz="8" w:space="0" w:color="AEAEAE"/>
              <w:left w:val="single" w:sz="8" w:space="0" w:color="E0E0E0"/>
              <w:bottom w:val="single" w:sz="8" w:space="0" w:color="AEAEAE"/>
              <w:right w:val="single" w:sz="8" w:space="0" w:color="E0E0E0"/>
            </w:tcBorders>
            <w:shd w:val="clear" w:color="auto" w:fill="F9F9FB"/>
          </w:tcPr>
          <w:p w14:paraId="208B9DB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1.375</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272EC34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1.834</w:t>
            </w:r>
          </w:p>
        </w:tc>
        <w:tc>
          <w:tcPr>
            <w:tcW w:w="532" w:type="pct"/>
            <w:tcBorders>
              <w:top w:val="single" w:sz="8" w:space="0" w:color="AEAEAE"/>
              <w:left w:val="single" w:sz="8" w:space="0" w:color="E0E0E0"/>
              <w:bottom w:val="single" w:sz="8" w:space="0" w:color="AEAEAE"/>
              <w:right w:val="nil"/>
            </w:tcBorders>
            <w:shd w:val="clear" w:color="auto" w:fill="F9F9FB"/>
          </w:tcPr>
          <w:p w14:paraId="4807864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72.061</w:t>
            </w:r>
          </w:p>
        </w:tc>
        <w:tc>
          <w:tcPr>
            <w:tcW w:w="436" w:type="pct"/>
            <w:tcBorders>
              <w:top w:val="single" w:sz="8" w:space="0" w:color="AEAEAE"/>
              <w:left w:val="single" w:sz="8" w:space="0" w:color="E0E0E0"/>
              <w:bottom w:val="single" w:sz="8" w:space="0" w:color="AEAEAE"/>
              <w:right w:val="single" w:sz="8" w:space="0" w:color="E0E0E0"/>
            </w:tcBorders>
            <w:shd w:val="clear" w:color="auto" w:fill="F9F9FB"/>
          </w:tcPr>
          <w:p w14:paraId="63B6AD0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2.243</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7217D21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2.990</w:t>
            </w:r>
          </w:p>
        </w:tc>
        <w:tc>
          <w:tcPr>
            <w:tcW w:w="532" w:type="pct"/>
            <w:tcBorders>
              <w:top w:val="single" w:sz="8" w:space="0" w:color="AEAEAE"/>
              <w:left w:val="single" w:sz="8" w:space="0" w:color="E0E0E0"/>
              <w:bottom w:val="single" w:sz="8" w:space="0" w:color="AEAEAE"/>
              <w:right w:val="nil"/>
            </w:tcBorders>
            <w:shd w:val="clear" w:color="auto" w:fill="F9F9FB"/>
          </w:tcPr>
          <w:p w14:paraId="16E35DD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71.515</w:t>
            </w:r>
          </w:p>
        </w:tc>
      </w:tr>
      <w:tr w:rsidR="001169B3" w:rsidRPr="009F55E0" w14:paraId="4E4DFA17"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6EE23639"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13</w:t>
            </w:r>
          </w:p>
        </w:tc>
        <w:tc>
          <w:tcPr>
            <w:tcW w:w="406" w:type="pct"/>
            <w:tcBorders>
              <w:top w:val="single" w:sz="8" w:space="0" w:color="AEAEAE"/>
              <w:left w:val="nil"/>
              <w:bottom w:val="single" w:sz="8" w:space="0" w:color="AEAEAE"/>
              <w:right w:val="single" w:sz="8" w:space="0" w:color="E0E0E0"/>
            </w:tcBorders>
            <w:shd w:val="clear" w:color="auto" w:fill="F9F9FB"/>
          </w:tcPr>
          <w:p w14:paraId="77470BF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1.246</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7BA3B64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1.661</w:t>
            </w:r>
          </w:p>
        </w:tc>
        <w:tc>
          <w:tcPr>
            <w:tcW w:w="532" w:type="pct"/>
            <w:tcBorders>
              <w:top w:val="single" w:sz="8" w:space="0" w:color="AEAEAE"/>
              <w:left w:val="single" w:sz="8" w:space="0" w:color="E0E0E0"/>
              <w:bottom w:val="single" w:sz="8" w:space="0" w:color="AEAEAE"/>
              <w:right w:val="nil"/>
            </w:tcBorders>
            <w:shd w:val="clear" w:color="auto" w:fill="F9F9FB"/>
          </w:tcPr>
          <w:p w14:paraId="5295E6F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73.721</w:t>
            </w:r>
          </w:p>
        </w:tc>
        <w:tc>
          <w:tcPr>
            <w:tcW w:w="454" w:type="pct"/>
            <w:tcBorders>
              <w:top w:val="single" w:sz="8" w:space="0" w:color="AEAEAE"/>
              <w:left w:val="single" w:sz="8" w:space="0" w:color="E0E0E0"/>
              <w:bottom w:val="single" w:sz="8" w:space="0" w:color="AEAEAE"/>
              <w:right w:val="single" w:sz="8" w:space="0" w:color="E0E0E0"/>
            </w:tcBorders>
            <w:shd w:val="clear" w:color="auto" w:fill="F9F9FB"/>
          </w:tcPr>
          <w:p w14:paraId="5BCA6BB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1.246</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7F93517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1.661</w:t>
            </w:r>
          </w:p>
        </w:tc>
        <w:tc>
          <w:tcPr>
            <w:tcW w:w="532" w:type="pct"/>
            <w:tcBorders>
              <w:top w:val="single" w:sz="8" w:space="0" w:color="AEAEAE"/>
              <w:left w:val="single" w:sz="8" w:space="0" w:color="E0E0E0"/>
              <w:bottom w:val="single" w:sz="8" w:space="0" w:color="AEAEAE"/>
              <w:right w:val="nil"/>
            </w:tcBorders>
            <w:shd w:val="clear" w:color="auto" w:fill="F9F9FB"/>
          </w:tcPr>
          <w:p w14:paraId="51A8A04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73.721</w:t>
            </w:r>
          </w:p>
        </w:tc>
        <w:tc>
          <w:tcPr>
            <w:tcW w:w="436" w:type="pct"/>
            <w:tcBorders>
              <w:top w:val="single" w:sz="8" w:space="0" w:color="AEAEAE"/>
              <w:left w:val="single" w:sz="8" w:space="0" w:color="E0E0E0"/>
              <w:bottom w:val="single" w:sz="8" w:space="0" w:color="AEAEAE"/>
              <w:right w:val="single" w:sz="8" w:space="0" w:color="E0E0E0"/>
            </w:tcBorders>
            <w:shd w:val="clear" w:color="auto" w:fill="F9F9FB"/>
          </w:tcPr>
          <w:p w14:paraId="4D1A05E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1.396</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7A626D8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1.862</w:t>
            </w:r>
          </w:p>
        </w:tc>
        <w:tc>
          <w:tcPr>
            <w:tcW w:w="532" w:type="pct"/>
            <w:tcBorders>
              <w:top w:val="single" w:sz="8" w:space="0" w:color="AEAEAE"/>
              <w:left w:val="single" w:sz="8" w:space="0" w:color="E0E0E0"/>
              <w:bottom w:val="single" w:sz="8" w:space="0" w:color="AEAEAE"/>
              <w:right w:val="nil"/>
            </w:tcBorders>
            <w:shd w:val="clear" w:color="auto" w:fill="F9F9FB"/>
          </w:tcPr>
          <w:p w14:paraId="2D0FB2E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73.377</w:t>
            </w:r>
          </w:p>
        </w:tc>
      </w:tr>
      <w:tr w:rsidR="001169B3" w:rsidRPr="009F55E0" w14:paraId="13F20C74"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20801F78"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14</w:t>
            </w:r>
          </w:p>
        </w:tc>
        <w:tc>
          <w:tcPr>
            <w:tcW w:w="406" w:type="pct"/>
            <w:tcBorders>
              <w:top w:val="single" w:sz="8" w:space="0" w:color="AEAEAE"/>
              <w:left w:val="nil"/>
              <w:bottom w:val="single" w:sz="8" w:space="0" w:color="AEAEAE"/>
              <w:right w:val="single" w:sz="8" w:space="0" w:color="E0E0E0"/>
            </w:tcBorders>
            <w:shd w:val="clear" w:color="auto" w:fill="F9F9FB"/>
          </w:tcPr>
          <w:p w14:paraId="6E4413A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1.084</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44B2344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1.445</w:t>
            </w:r>
          </w:p>
        </w:tc>
        <w:tc>
          <w:tcPr>
            <w:tcW w:w="532" w:type="pct"/>
            <w:tcBorders>
              <w:top w:val="single" w:sz="8" w:space="0" w:color="AEAEAE"/>
              <w:left w:val="single" w:sz="8" w:space="0" w:color="E0E0E0"/>
              <w:bottom w:val="single" w:sz="8" w:space="0" w:color="AEAEAE"/>
              <w:right w:val="nil"/>
            </w:tcBorders>
            <w:shd w:val="clear" w:color="auto" w:fill="F9F9FB"/>
          </w:tcPr>
          <w:p w14:paraId="038C360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75.166</w:t>
            </w:r>
          </w:p>
        </w:tc>
        <w:tc>
          <w:tcPr>
            <w:tcW w:w="454" w:type="pct"/>
            <w:tcBorders>
              <w:top w:val="single" w:sz="8" w:space="0" w:color="AEAEAE"/>
              <w:left w:val="single" w:sz="8" w:space="0" w:color="E0E0E0"/>
              <w:bottom w:val="single" w:sz="8" w:space="0" w:color="AEAEAE"/>
              <w:right w:val="single" w:sz="8" w:space="0" w:color="E0E0E0"/>
            </w:tcBorders>
            <w:shd w:val="clear" w:color="auto" w:fill="F9F9FB"/>
          </w:tcPr>
          <w:p w14:paraId="350160C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1.084</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10EB12B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1.445</w:t>
            </w:r>
          </w:p>
        </w:tc>
        <w:tc>
          <w:tcPr>
            <w:tcW w:w="532" w:type="pct"/>
            <w:tcBorders>
              <w:top w:val="single" w:sz="8" w:space="0" w:color="AEAEAE"/>
              <w:left w:val="single" w:sz="8" w:space="0" w:color="E0E0E0"/>
              <w:bottom w:val="single" w:sz="8" w:space="0" w:color="AEAEAE"/>
              <w:right w:val="nil"/>
            </w:tcBorders>
            <w:shd w:val="clear" w:color="auto" w:fill="F9F9FB"/>
          </w:tcPr>
          <w:p w14:paraId="25395DC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75.166</w:t>
            </w:r>
          </w:p>
        </w:tc>
        <w:tc>
          <w:tcPr>
            <w:tcW w:w="436" w:type="pct"/>
            <w:tcBorders>
              <w:top w:val="single" w:sz="8" w:space="0" w:color="AEAEAE"/>
              <w:left w:val="single" w:sz="8" w:space="0" w:color="E0E0E0"/>
              <w:bottom w:val="single" w:sz="8" w:space="0" w:color="AEAEAE"/>
              <w:right w:val="single" w:sz="8" w:space="0" w:color="E0E0E0"/>
            </w:tcBorders>
            <w:shd w:val="clear" w:color="auto" w:fill="F9F9FB"/>
          </w:tcPr>
          <w:p w14:paraId="24CE913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1.342</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23A5346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1.789</w:t>
            </w:r>
          </w:p>
        </w:tc>
        <w:tc>
          <w:tcPr>
            <w:tcW w:w="532" w:type="pct"/>
            <w:tcBorders>
              <w:top w:val="single" w:sz="8" w:space="0" w:color="AEAEAE"/>
              <w:left w:val="single" w:sz="8" w:space="0" w:color="E0E0E0"/>
              <w:bottom w:val="single" w:sz="8" w:space="0" w:color="AEAEAE"/>
              <w:right w:val="nil"/>
            </w:tcBorders>
            <w:shd w:val="clear" w:color="auto" w:fill="F9F9FB"/>
          </w:tcPr>
          <w:p w14:paraId="13D9572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75.166</w:t>
            </w:r>
          </w:p>
        </w:tc>
      </w:tr>
      <w:tr w:rsidR="001169B3" w:rsidRPr="009F55E0" w14:paraId="33066A89"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47D46CF8"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15</w:t>
            </w:r>
          </w:p>
        </w:tc>
        <w:tc>
          <w:tcPr>
            <w:tcW w:w="406" w:type="pct"/>
            <w:tcBorders>
              <w:top w:val="single" w:sz="8" w:space="0" w:color="AEAEAE"/>
              <w:left w:val="nil"/>
              <w:bottom w:val="single" w:sz="8" w:space="0" w:color="AEAEAE"/>
              <w:right w:val="single" w:sz="8" w:space="0" w:color="E0E0E0"/>
            </w:tcBorders>
            <w:shd w:val="clear" w:color="auto" w:fill="F9F9FB"/>
          </w:tcPr>
          <w:p w14:paraId="3B65541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.966</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3957C2B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1.287</w:t>
            </w:r>
          </w:p>
        </w:tc>
        <w:tc>
          <w:tcPr>
            <w:tcW w:w="532" w:type="pct"/>
            <w:tcBorders>
              <w:top w:val="single" w:sz="8" w:space="0" w:color="AEAEAE"/>
              <w:left w:val="single" w:sz="8" w:space="0" w:color="E0E0E0"/>
              <w:bottom w:val="single" w:sz="8" w:space="0" w:color="AEAEAE"/>
              <w:right w:val="nil"/>
            </w:tcBorders>
            <w:shd w:val="clear" w:color="auto" w:fill="F9F9FB"/>
          </w:tcPr>
          <w:p w14:paraId="76D5771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76.454</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64779CF"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F18F828"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6BF4D70B"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AEAA9E6"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7849B6C"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54B40ED" w14:textId="77777777" w:rsidR="001169B3" w:rsidRPr="00EC1185" w:rsidRDefault="001169B3" w:rsidP="00F54456">
            <w:pPr>
              <w:autoSpaceDE w:val="0"/>
              <w:autoSpaceDN w:val="0"/>
              <w:adjustRightInd w:val="0"/>
              <w:rPr>
                <w:sz w:val="18"/>
                <w:szCs w:val="18"/>
                <w:lang w:val="en-US"/>
              </w:rPr>
            </w:pPr>
          </w:p>
        </w:tc>
      </w:tr>
      <w:tr w:rsidR="001169B3" w:rsidRPr="009F55E0" w14:paraId="0A6E0F65"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1831EA94"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16</w:t>
            </w:r>
          </w:p>
        </w:tc>
        <w:tc>
          <w:tcPr>
            <w:tcW w:w="406" w:type="pct"/>
            <w:tcBorders>
              <w:top w:val="single" w:sz="8" w:space="0" w:color="AEAEAE"/>
              <w:left w:val="nil"/>
              <w:bottom w:val="single" w:sz="8" w:space="0" w:color="AEAEAE"/>
              <w:right w:val="single" w:sz="8" w:space="0" w:color="E0E0E0"/>
            </w:tcBorders>
            <w:shd w:val="clear" w:color="auto" w:fill="F9F9FB"/>
          </w:tcPr>
          <w:p w14:paraId="4E00FD5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.918</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1702E63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1.224</w:t>
            </w:r>
          </w:p>
        </w:tc>
        <w:tc>
          <w:tcPr>
            <w:tcW w:w="532" w:type="pct"/>
            <w:tcBorders>
              <w:top w:val="single" w:sz="8" w:space="0" w:color="AEAEAE"/>
              <w:left w:val="single" w:sz="8" w:space="0" w:color="E0E0E0"/>
              <w:bottom w:val="single" w:sz="8" w:space="0" w:color="AEAEAE"/>
              <w:right w:val="nil"/>
            </w:tcBorders>
            <w:shd w:val="clear" w:color="auto" w:fill="F9F9FB"/>
          </w:tcPr>
          <w:p w14:paraId="6545B08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77.677</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D912260"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3E08ABB"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5836D0D8"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9F6CF0D"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C7204BC"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5D2C600F" w14:textId="77777777" w:rsidR="001169B3" w:rsidRPr="00EC1185" w:rsidRDefault="001169B3" w:rsidP="00F54456">
            <w:pPr>
              <w:autoSpaceDE w:val="0"/>
              <w:autoSpaceDN w:val="0"/>
              <w:adjustRightInd w:val="0"/>
              <w:rPr>
                <w:sz w:val="18"/>
                <w:szCs w:val="18"/>
                <w:lang w:val="en-US"/>
              </w:rPr>
            </w:pPr>
          </w:p>
        </w:tc>
      </w:tr>
      <w:tr w:rsidR="001169B3" w:rsidRPr="009F55E0" w14:paraId="20150D83"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3B51576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17</w:t>
            </w:r>
          </w:p>
        </w:tc>
        <w:tc>
          <w:tcPr>
            <w:tcW w:w="406" w:type="pct"/>
            <w:tcBorders>
              <w:top w:val="single" w:sz="8" w:space="0" w:color="AEAEAE"/>
              <w:left w:val="nil"/>
              <w:bottom w:val="single" w:sz="8" w:space="0" w:color="AEAEAE"/>
              <w:right w:val="single" w:sz="8" w:space="0" w:color="E0E0E0"/>
            </w:tcBorders>
            <w:shd w:val="clear" w:color="auto" w:fill="F9F9FB"/>
          </w:tcPr>
          <w:p w14:paraId="3A92EFB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.877</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320355D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1.169</w:t>
            </w:r>
          </w:p>
        </w:tc>
        <w:tc>
          <w:tcPr>
            <w:tcW w:w="532" w:type="pct"/>
            <w:tcBorders>
              <w:top w:val="single" w:sz="8" w:space="0" w:color="AEAEAE"/>
              <w:left w:val="single" w:sz="8" w:space="0" w:color="E0E0E0"/>
              <w:bottom w:val="single" w:sz="8" w:space="0" w:color="AEAEAE"/>
              <w:right w:val="nil"/>
            </w:tcBorders>
            <w:shd w:val="clear" w:color="auto" w:fill="F9F9FB"/>
          </w:tcPr>
          <w:p w14:paraId="4501C7F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78.847</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0612FE9"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B77EE09"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22F3BACB"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B51CA52"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BCB9E0F"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1D7B5914" w14:textId="77777777" w:rsidR="001169B3" w:rsidRPr="00EC1185" w:rsidRDefault="001169B3" w:rsidP="00F54456">
            <w:pPr>
              <w:autoSpaceDE w:val="0"/>
              <w:autoSpaceDN w:val="0"/>
              <w:adjustRightInd w:val="0"/>
              <w:rPr>
                <w:sz w:val="18"/>
                <w:szCs w:val="18"/>
                <w:lang w:val="en-US"/>
              </w:rPr>
            </w:pPr>
          </w:p>
        </w:tc>
      </w:tr>
      <w:tr w:rsidR="001169B3" w:rsidRPr="009F55E0" w14:paraId="2EC32426"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62B42BBC"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18</w:t>
            </w:r>
          </w:p>
        </w:tc>
        <w:tc>
          <w:tcPr>
            <w:tcW w:w="406" w:type="pct"/>
            <w:tcBorders>
              <w:top w:val="single" w:sz="8" w:space="0" w:color="AEAEAE"/>
              <w:left w:val="nil"/>
              <w:bottom w:val="single" w:sz="8" w:space="0" w:color="AEAEAE"/>
              <w:right w:val="single" w:sz="8" w:space="0" w:color="E0E0E0"/>
            </w:tcBorders>
            <w:shd w:val="clear" w:color="auto" w:fill="F9F9FB"/>
          </w:tcPr>
          <w:p w14:paraId="34FEC0A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.797</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2C30F1E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1.062</w:t>
            </w:r>
          </w:p>
        </w:tc>
        <w:tc>
          <w:tcPr>
            <w:tcW w:w="532" w:type="pct"/>
            <w:tcBorders>
              <w:top w:val="single" w:sz="8" w:space="0" w:color="AEAEAE"/>
              <w:left w:val="single" w:sz="8" w:space="0" w:color="E0E0E0"/>
              <w:bottom w:val="single" w:sz="8" w:space="0" w:color="AEAEAE"/>
              <w:right w:val="nil"/>
            </w:tcBorders>
            <w:shd w:val="clear" w:color="auto" w:fill="F9F9FB"/>
          </w:tcPr>
          <w:p w14:paraId="6CBDDA3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79.909</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A69C7B3"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71EF5C4"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59C754F1"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F127B3D"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30EBD43"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77F6E9C" w14:textId="77777777" w:rsidR="001169B3" w:rsidRPr="00EC1185" w:rsidRDefault="001169B3" w:rsidP="00F54456">
            <w:pPr>
              <w:autoSpaceDE w:val="0"/>
              <w:autoSpaceDN w:val="0"/>
              <w:adjustRightInd w:val="0"/>
              <w:rPr>
                <w:sz w:val="18"/>
                <w:szCs w:val="18"/>
                <w:lang w:val="en-US"/>
              </w:rPr>
            </w:pPr>
          </w:p>
        </w:tc>
      </w:tr>
      <w:tr w:rsidR="001169B3" w:rsidRPr="009F55E0" w14:paraId="1D89B5F0"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0F4E989B"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19</w:t>
            </w:r>
          </w:p>
        </w:tc>
        <w:tc>
          <w:tcPr>
            <w:tcW w:w="406" w:type="pct"/>
            <w:tcBorders>
              <w:top w:val="single" w:sz="8" w:space="0" w:color="AEAEAE"/>
              <w:left w:val="nil"/>
              <w:bottom w:val="single" w:sz="8" w:space="0" w:color="AEAEAE"/>
              <w:right w:val="single" w:sz="8" w:space="0" w:color="E0E0E0"/>
            </w:tcBorders>
            <w:shd w:val="clear" w:color="auto" w:fill="F9F9FB"/>
          </w:tcPr>
          <w:p w14:paraId="55411AC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.747</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3DACD4B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.996</w:t>
            </w:r>
          </w:p>
        </w:tc>
        <w:tc>
          <w:tcPr>
            <w:tcW w:w="532" w:type="pct"/>
            <w:tcBorders>
              <w:top w:val="single" w:sz="8" w:space="0" w:color="AEAEAE"/>
              <w:left w:val="single" w:sz="8" w:space="0" w:color="E0E0E0"/>
              <w:bottom w:val="single" w:sz="8" w:space="0" w:color="AEAEAE"/>
              <w:right w:val="nil"/>
            </w:tcBorders>
            <w:shd w:val="clear" w:color="auto" w:fill="F9F9FB"/>
          </w:tcPr>
          <w:p w14:paraId="2A68CEC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80.905</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1D0F2B9"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7FC5B8E"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75120D7"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E65B22C"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E710232"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06E2B8F" w14:textId="77777777" w:rsidR="001169B3" w:rsidRPr="00EC1185" w:rsidRDefault="001169B3" w:rsidP="00F54456">
            <w:pPr>
              <w:autoSpaceDE w:val="0"/>
              <w:autoSpaceDN w:val="0"/>
              <w:adjustRightInd w:val="0"/>
              <w:rPr>
                <w:sz w:val="18"/>
                <w:szCs w:val="18"/>
                <w:lang w:val="en-US"/>
              </w:rPr>
            </w:pPr>
          </w:p>
        </w:tc>
      </w:tr>
      <w:tr w:rsidR="001169B3" w:rsidRPr="009F55E0" w14:paraId="19D49F97"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47157960"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20</w:t>
            </w:r>
          </w:p>
        </w:tc>
        <w:tc>
          <w:tcPr>
            <w:tcW w:w="406" w:type="pct"/>
            <w:tcBorders>
              <w:top w:val="single" w:sz="8" w:space="0" w:color="AEAEAE"/>
              <w:left w:val="nil"/>
              <w:bottom w:val="single" w:sz="8" w:space="0" w:color="AEAEAE"/>
              <w:right w:val="single" w:sz="8" w:space="0" w:color="E0E0E0"/>
            </w:tcBorders>
            <w:shd w:val="clear" w:color="auto" w:fill="F9F9FB"/>
          </w:tcPr>
          <w:p w14:paraId="1DDE3E4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.657</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7207858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.876</w:t>
            </w:r>
          </w:p>
        </w:tc>
        <w:tc>
          <w:tcPr>
            <w:tcW w:w="532" w:type="pct"/>
            <w:tcBorders>
              <w:top w:val="single" w:sz="8" w:space="0" w:color="AEAEAE"/>
              <w:left w:val="single" w:sz="8" w:space="0" w:color="E0E0E0"/>
              <w:bottom w:val="single" w:sz="8" w:space="0" w:color="AEAEAE"/>
              <w:right w:val="nil"/>
            </w:tcBorders>
            <w:shd w:val="clear" w:color="auto" w:fill="F9F9FB"/>
          </w:tcPr>
          <w:p w14:paraId="259A692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81.781</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FC1DB29"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B017861"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273FBD4"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690BEA4"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9EE967C"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10FE518" w14:textId="77777777" w:rsidR="001169B3" w:rsidRPr="00EC1185" w:rsidRDefault="001169B3" w:rsidP="00F54456">
            <w:pPr>
              <w:autoSpaceDE w:val="0"/>
              <w:autoSpaceDN w:val="0"/>
              <w:adjustRightInd w:val="0"/>
              <w:rPr>
                <w:sz w:val="18"/>
                <w:szCs w:val="18"/>
                <w:lang w:val="en-US"/>
              </w:rPr>
            </w:pPr>
          </w:p>
        </w:tc>
      </w:tr>
      <w:tr w:rsidR="001169B3" w:rsidRPr="009F55E0" w14:paraId="32B00E34"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0CFB1D7B"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21</w:t>
            </w:r>
          </w:p>
        </w:tc>
        <w:tc>
          <w:tcPr>
            <w:tcW w:w="406" w:type="pct"/>
            <w:tcBorders>
              <w:top w:val="single" w:sz="8" w:space="0" w:color="AEAEAE"/>
              <w:left w:val="nil"/>
              <w:bottom w:val="single" w:sz="8" w:space="0" w:color="AEAEAE"/>
              <w:right w:val="single" w:sz="8" w:space="0" w:color="E0E0E0"/>
            </w:tcBorders>
            <w:shd w:val="clear" w:color="auto" w:fill="F9F9FB"/>
          </w:tcPr>
          <w:p w14:paraId="18A69EF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.601</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4B2C8AA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.801</w:t>
            </w:r>
          </w:p>
        </w:tc>
        <w:tc>
          <w:tcPr>
            <w:tcW w:w="532" w:type="pct"/>
            <w:tcBorders>
              <w:top w:val="single" w:sz="8" w:space="0" w:color="AEAEAE"/>
              <w:left w:val="single" w:sz="8" w:space="0" w:color="E0E0E0"/>
              <w:bottom w:val="single" w:sz="8" w:space="0" w:color="AEAEAE"/>
              <w:right w:val="nil"/>
            </w:tcBorders>
            <w:shd w:val="clear" w:color="auto" w:fill="F9F9FB"/>
          </w:tcPr>
          <w:p w14:paraId="06CFC8E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82.582</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C5A8A59"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87A6906"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B1BEC36"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941B613"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8F2C44E"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461B02B" w14:textId="77777777" w:rsidR="001169B3" w:rsidRPr="00EC1185" w:rsidRDefault="001169B3" w:rsidP="00F54456">
            <w:pPr>
              <w:autoSpaceDE w:val="0"/>
              <w:autoSpaceDN w:val="0"/>
              <w:adjustRightInd w:val="0"/>
              <w:rPr>
                <w:sz w:val="18"/>
                <w:szCs w:val="18"/>
                <w:lang w:val="en-US"/>
              </w:rPr>
            </w:pPr>
          </w:p>
        </w:tc>
      </w:tr>
      <w:tr w:rsidR="001169B3" w:rsidRPr="009F55E0" w14:paraId="0BD9C263"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271DBDA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22</w:t>
            </w:r>
          </w:p>
        </w:tc>
        <w:tc>
          <w:tcPr>
            <w:tcW w:w="406" w:type="pct"/>
            <w:tcBorders>
              <w:top w:val="single" w:sz="8" w:space="0" w:color="AEAEAE"/>
              <w:left w:val="nil"/>
              <w:bottom w:val="single" w:sz="8" w:space="0" w:color="AEAEAE"/>
              <w:right w:val="single" w:sz="8" w:space="0" w:color="E0E0E0"/>
            </w:tcBorders>
            <w:shd w:val="clear" w:color="auto" w:fill="F9F9FB"/>
          </w:tcPr>
          <w:p w14:paraId="3B01849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.536</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44475A6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.715</w:t>
            </w:r>
          </w:p>
        </w:tc>
        <w:tc>
          <w:tcPr>
            <w:tcW w:w="532" w:type="pct"/>
            <w:tcBorders>
              <w:top w:val="single" w:sz="8" w:space="0" w:color="AEAEAE"/>
              <w:left w:val="single" w:sz="8" w:space="0" w:color="E0E0E0"/>
              <w:bottom w:val="single" w:sz="8" w:space="0" w:color="AEAEAE"/>
              <w:right w:val="nil"/>
            </w:tcBorders>
            <w:shd w:val="clear" w:color="auto" w:fill="F9F9FB"/>
          </w:tcPr>
          <w:p w14:paraId="0065312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83.296</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51BCDC2"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6B1597A"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6CC288EA"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E0B72EA"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844693B"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1385B768" w14:textId="77777777" w:rsidR="001169B3" w:rsidRPr="00EC1185" w:rsidRDefault="001169B3" w:rsidP="00F54456">
            <w:pPr>
              <w:autoSpaceDE w:val="0"/>
              <w:autoSpaceDN w:val="0"/>
              <w:adjustRightInd w:val="0"/>
              <w:rPr>
                <w:sz w:val="18"/>
                <w:szCs w:val="18"/>
                <w:lang w:val="en-US"/>
              </w:rPr>
            </w:pPr>
          </w:p>
        </w:tc>
      </w:tr>
      <w:tr w:rsidR="001169B3" w:rsidRPr="009F55E0" w14:paraId="7384A5D3"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3C030CE2"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23</w:t>
            </w:r>
          </w:p>
        </w:tc>
        <w:tc>
          <w:tcPr>
            <w:tcW w:w="406" w:type="pct"/>
            <w:tcBorders>
              <w:top w:val="single" w:sz="8" w:space="0" w:color="AEAEAE"/>
              <w:left w:val="nil"/>
              <w:bottom w:val="single" w:sz="8" w:space="0" w:color="AEAEAE"/>
              <w:right w:val="single" w:sz="8" w:space="0" w:color="E0E0E0"/>
            </w:tcBorders>
            <w:shd w:val="clear" w:color="auto" w:fill="F9F9FB"/>
          </w:tcPr>
          <w:p w14:paraId="5C12076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.535</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3AB3CBD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.713</w:t>
            </w:r>
          </w:p>
        </w:tc>
        <w:tc>
          <w:tcPr>
            <w:tcW w:w="532" w:type="pct"/>
            <w:tcBorders>
              <w:top w:val="single" w:sz="8" w:space="0" w:color="AEAEAE"/>
              <w:left w:val="single" w:sz="8" w:space="0" w:color="E0E0E0"/>
              <w:bottom w:val="single" w:sz="8" w:space="0" w:color="AEAEAE"/>
              <w:right w:val="nil"/>
            </w:tcBorders>
            <w:shd w:val="clear" w:color="auto" w:fill="F9F9FB"/>
          </w:tcPr>
          <w:p w14:paraId="1E9F0E5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84.009</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6F69572"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CD00ED4"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64D5C1BE"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77670FC"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5D96105"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F6BBED4" w14:textId="77777777" w:rsidR="001169B3" w:rsidRPr="00EC1185" w:rsidRDefault="001169B3" w:rsidP="00F54456">
            <w:pPr>
              <w:autoSpaceDE w:val="0"/>
              <w:autoSpaceDN w:val="0"/>
              <w:adjustRightInd w:val="0"/>
              <w:rPr>
                <w:sz w:val="18"/>
                <w:szCs w:val="18"/>
                <w:lang w:val="en-US"/>
              </w:rPr>
            </w:pPr>
          </w:p>
        </w:tc>
      </w:tr>
      <w:tr w:rsidR="001169B3" w:rsidRPr="009F55E0" w14:paraId="7CF765AD"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42DA958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24</w:t>
            </w:r>
          </w:p>
        </w:tc>
        <w:tc>
          <w:tcPr>
            <w:tcW w:w="406" w:type="pct"/>
            <w:tcBorders>
              <w:top w:val="single" w:sz="8" w:space="0" w:color="AEAEAE"/>
              <w:left w:val="nil"/>
              <w:bottom w:val="single" w:sz="8" w:space="0" w:color="AEAEAE"/>
              <w:right w:val="single" w:sz="8" w:space="0" w:color="E0E0E0"/>
            </w:tcBorders>
            <w:shd w:val="clear" w:color="auto" w:fill="F9F9FB"/>
          </w:tcPr>
          <w:p w14:paraId="56A80C7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.483</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07F37E6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.644</w:t>
            </w:r>
          </w:p>
        </w:tc>
        <w:tc>
          <w:tcPr>
            <w:tcW w:w="532" w:type="pct"/>
            <w:tcBorders>
              <w:top w:val="single" w:sz="8" w:space="0" w:color="AEAEAE"/>
              <w:left w:val="single" w:sz="8" w:space="0" w:color="E0E0E0"/>
              <w:bottom w:val="single" w:sz="8" w:space="0" w:color="AEAEAE"/>
              <w:right w:val="nil"/>
            </w:tcBorders>
            <w:shd w:val="clear" w:color="auto" w:fill="F9F9FB"/>
          </w:tcPr>
          <w:p w14:paraId="23445C2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84.653</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0911DBE"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A2EAB03"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5B635347"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C7EA5AF"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1A6EAB6"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2B87348A" w14:textId="77777777" w:rsidR="001169B3" w:rsidRPr="00EC1185" w:rsidRDefault="001169B3" w:rsidP="00F54456">
            <w:pPr>
              <w:autoSpaceDE w:val="0"/>
              <w:autoSpaceDN w:val="0"/>
              <w:adjustRightInd w:val="0"/>
              <w:rPr>
                <w:sz w:val="18"/>
                <w:szCs w:val="18"/>
                <w:lang w:val="en-US"/>
              </w:rPr>
            </w:pPr>
          </w:p>
        </w:tc>
      </w:tr>
      <w:tr w:rsidR="001169B3" w:rsidRPr="009F55E0" w14:paraId="45EFAAB0"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3A048BFE"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25</w:t>
            </w:r>
          </w:p>
        </w:tc>
        <w:tc>
          <w:tcPr>
            <w:tcW w:w="406" w:type="pct"/>
            <w:tcBorders>
              <w:top w:val="single" w:sz="8" w:space="0" w:color="AEAEAE"/>
              <w:left w:val="nil"/>
              <w:bottom w:val="single" w:sz="8" w:space="0" w:color="AEAEAE"/>
              <w:right w:val="single" w:sz="8" w:space="0" w:color="E0E0E0"/>
            </w:tcBorders>
            <w:shd w:val="clear" w:color="auto" w:fill="F9F9FB"/>
          </w:tcPr>
          <w:p w14:paraId="5B7B699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.469</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288D8E6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.625</w:t>
            </w:r>
          </w:p>
        </w:tc>
        <w:tc>
          <w:tcPr>
            <w:tcW w:w="532" w:type="pct"/>
            <w:tcBorders>
              <w:top w:val="single" w:sz="8" w:space="0" w:color="AEAEAE"/>
              <w:left w:val="single" w:sz="8" w:space="0" w:color="E0E0E0"/>
              <w:bottom w:val="single" w:sz="8" w:space="0" w:color="AEAEAE"/>
              <w:right w:val="nil"/>
            </w:tcBorders>
            <w:shd w:val="clear" w:color="auto" w:fill="F9F9FB"/>
          </w:tcPr>
          <w:p w14:paraId="599DF8F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85.278</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C65D263"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944D697"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0E9224B"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AD55D00"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65DCD52"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79ABA73" w14:textId="77777777" w:rsidR="001169B3" w:rsidRPr="00EC1185" w:rsidRDefault="001169B3" w:rsidP="00F54456">
            <w:pPr>
              <w:autoSpaceDE w:val="0"/>
              <w:autoSpaceDN w:val="0"/>
              <w:adjustRightInd w:val="0"/>
              <w:rPr>
                <w:sz w:val="18"/>
                <w:szCs w:val="18"/>
                <w:lang w:val="en-US"/>
              </w:rPr>
            </w:pPr>
          </w:p>
        </w:tc>
      </w:tr>
      <w:tr w:rsidR="001169B3" w:rsidRPr="009F55E0" w14:paraId="147CDA1F"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167404C5"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26</w:t>
            </w:r>
          </w:p>
        </w:tc>
        <w:tc>
          <w:tcPr>
            <w:tcW w:w="406" w:type="pct"/>
            <w:tcBorders>
              <w:top w:val="single" w:sz="8" w:space="0" w:color="AEAEAE"/>
              <w:left w:val="nil"/>
              <w:bottom w:val="single" w:sz="8" w:space="0" w:color="AEAEAE"/>
              <w:right w:val="single" w:sz="8" w:space="0" w:color="E0E0E0"/>
            </w:tcBorders>
            <w:shd w:val="clear" w:color="auto" w:fill="F9F9FB"/>
          </w:tcPr>
          <w:p w14:paraId="7BE7C37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.416</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0541CA0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.555</w:t>
            </w:r>
          </w:p>
        </w:tc>
        <w:tc>
          <w:tcPr>
            <w:tcW w:w="532" w:type="pct"/>
            <w:tcBorders>
              <w:top w:val="single" w:sz="8" w:space="0" w:color="AEAEAE"/>
              <w:left w:val="single" w:sz="8" w:space="0" w:color="E0E0E0"/>
              <w:bottom w:val="single" w:sz="8" w:space="0" w:color="AEAEAE"/>
              <w:right w:val="nil"/>
            </w:tcBorders>
            <w:shd w:val="clear" w:color="auto" w:fill="F9F9FB"/>
          </w:tcPr>
          <w:p w14:paraId="47EF36E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85.833</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F19C150"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A19F6E6"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121B16B"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4A023DE"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E8CFF39"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228060C" w14:textId="77777777" w:rsidR="001169B3" w:rsidRPr="00EC1185" w:rsidRDefault="001169B3" w:rsidP="00F54456">
            <w:pPr>
              <w:autoSpaceDE w:val="0"/>
              <w:autoSpaceDN w:val="0"/>
              <w:adjustRightInd w:val="0"/>
              <w:rPr>
                <w:sz w:val="18"/>
                <w:szCs w:val="18"/>
                <w:lang w:val="en-US"/>
              </w:rPr>
            </w:pPr>
          </w:p>
        </w:tc>
      </w:tr>
      <w:tr w:rsidR="001169B3" w:rsidRPr="009F55E0" w14:paraId="2B2E069A"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14C88FFC"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27</w:t>
            </w:r>
          </w:p>
        </w:tc>
        <w:tc>
          <w:tcPr>
            <w:tcW w:w="406" w:type="pct"/>
            <w:tcBorders>
              <w:top w:val="single" w:sz="8" w:space="0" w:color="AEAEAE"/>
              <w:left w:val="nil"/>
              <w:bottom w:val="single" w:sz="8" w:space="0" w:color="AEAEAE"/>
              <w:right w:val="single" w:sz="8" w:space="0" w:color="E0E0E0"/>
            </w:tcBorders>
            <w:shd w:val="clear" w:color="auto" w:fill="F9F9FB"/>
          </w:tcPr>
          <w:p w14:paraId="6D487D4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.405</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10FAF89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.541</w:t>
            </w:r>
          </w:p>
        </w:tc>
        <w:tc>
          <w:tcPr>
            <w:tcW w:w="532" w:type="pct"/>
            <w:tcBorders>
              <w:top w:val="single" w:sz="8" w:space="0" w:color="AEAEAE"/>
              <w:left w:val="single" w:sz="8" w:space="0" w:color="E0E0E0"/>
              <w:bottom w:val="single" w:sz="8" w:space="0" w:color="AEAEAE"/>
              <w:right w:val="nil"/>
            </w:tcBorders>
            <w:shd w:val="clear" w:color="auto" w:fill="F9F9FB"/>
          </w:tcPr>
          <w:p w14:paraId="0720879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86.374</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5FD61B4"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499E751"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7F4BFFB7"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19E01E6"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5BB961E"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87AD444" w14:textId="77777777" w:rsidR="001169B3" w:rsidRPr="00EC1185" w:rsidRDefault="001169B3" w:rsidP="00F54456">
            <w:pPr>
              <w:autoSpaceDE w:val="0"/>
              <w:autoSpaceDN w:val="0"/>
              <w:adjustRightInd w:val="0"/>
              <w:rPr>
                <w:sz w:val="18"/>
                <w:szCs w:val="18"/>
                <w:lang w:val="en-US"/>
              </w:rPr>
            </w:pPr>
          </w:p>
        </w:tc>
      </w:tr>
      <w:tr w:rsidR="001169B3" w:rsidRPr="009F55E0" w14:paraId="523662CF"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1FC009E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28</w:t>
            </w:r>
          </w:p>
        </w:tc>
        <w:tc>
          <w:tcPr>
            <w:tcW w:w="406" w:type="pct"/>
            <w:tcBorders>
              <w:top w:val="single" w:sz="8" w:space="0" w:color="AEAEAE"/>
              <w:left w:val="nil"/>
              <w:bottom w:val="single" w:sz="8" w:space="0" w:color="AEAEAE"/>
              <w:right w:val="single" w:sz="8" w:space="0" w:color="E0E0E0"/>
            </w:tcBorders>
            <w:shd w:val="clear" w:color="auto" w:fill="F9F9FB"/>
          </w:tcPr>
          <w:p w14:paraId="2547BE9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.380</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4C67E6D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.507</w:t>
            </w:r>
          </w:p>
        </w:tc>
        <w:tc>
          <w:tcPr>
            <w:tcW w:w="532" w:type="pct"/>
            <w:tcBorders>
              <w:top w:val="single" w:sz="8" w:space="0" w:color="AEAEAE"/>
              <w:left w:val="single" w:sz="8" w:space="0" w:color="E0E0E0"/>
              <w:bottom w:val="single" w:sz="8" w:space="0" w:color="AEAEAE"/>
              <w:right w:val="nil"/>
            </w:tcBorders>
            <w:shd w:val="clear" w:color="auto" w:fill="F9F9FB"/>
          </w:tcPr>
          <w:p w14:paraId="490EEE1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86.881</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CCFCB9B"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AC2D373"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F36A9F6"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F230B46"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E744C27"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E9A5833" w14:textId="77777777" w:rsidR="001169B3" w:rsidRPr="00EC1185" w:rsidRDefault="001169B3" w:rsidP="00F54456">
            <w:pPr>
              <w:autoSpaceDE w:val="0"/>
              <w:autoSpaceDN w:val="0"/>
              <w:adjustRightInd w:val="0"/>
              <w:rPr>
                <w:sz w:val="18"/>
                <w:szCs w:val="18"/>
                <w:lang w:val="en-US"/>
              </w:rPr>
            </w:pPr>
          </w:p>
        </w:tc>
      </w:tr>
      <w:tr w:rsidR="001169B3" w:rsidRPr="009F55E0" w14:paraId="1833E122"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0B798794"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29</w:t>
            </w:r>
          </w:p>
        </w:tc>
        <w:tc>
          <w:tcPr>
            <w:tcW w:w="406" w:type="pct"/>
            <w:tcBorders>
              <w:top w:val="single" w:sz="8" w:space="0" w:color="AEAEAE"/>
              <w:left w:val="nil"/>
              <w:bottom w:val="single" w:sz="8" w:space="0" w:color="AEAEAE"/>
              <w:right w:val="single" w:sz="8" w:space="0" w:color="E0E0E0"/>
            </w:tcBorders>
            <w:shd w:val="clear" w:color="auto" w:fill="F9F9FB"/>
          </w:tcPr>
          <w:p w14:paraId="5052ED3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.373</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1863368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.497</w:t>
            </w:r>
          </w:p>
        </w:tc>
        <w:tc>
          <w:tcPr>
            <w:tcW w:w="532" w:type="pct"/>
            <w:tcBorders>
              <w:top w:val="single" w:sz="8" w:space="0" w:color="AEAEAE"/>
              <w:left w:val="single" w:sz="8" w:space="0" w:color="E0E0E0"/>
              <w:bottom w:val="single" w:sz="8" w:space="0" w:color="AEAEAE"/>
              <w:right w:val="nil"/>
            </w:tcBorders>
            <w:shd w:val="clear" w:color="auto" w:fill="F9F9FB"/>
          </w:tcPr>
          <w:p w14:paraId="312F302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87.377</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A565B72"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DFF0F1C"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1CF39830"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8223C4F"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470787D"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9CB52CA" w14:textId="77777777" w:rsidR="001169B3" w:rsidRPr="00EC1185" w:rsidRDefault="001169B3" w:rsidP="00F54456">
            <w:pPr>
              <w:autoSpaceDE w:val="0"/>
              <w:autoSpaceDN w:val="0"/>
              <w:adjustRightInd w:val="0"/>
              <w:rPr>
                <w:sz w:val="18"/>
                <w:szCs w:val="18"/>
                <w:lang w:val="en-US"/>
              </w:rPr>
            </w:pPr>
          </w:p>
        </w:tc>
      </w:tr>
      <w:tr w:rsidR="001169B3" w:rsidRPr="009F55E0" w14:paraId="3B264F37"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19508F59"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30</w:t>
            </w:r>
          </w:p>
        </w:tc>
        <w:tc>
          <w:tcPr>
            <w:tcW w:w="406" w:type="pct"/>
            <w:tcBorders>
              <w:top w:val="single" w:sz="8" w:space="0" w:color="AEAEAE"/>
              <w:left w:val="nil"/>
              <w:bottom w:val="single" w:sz="8" w:space="0" w:color="AEAEAE"/>
              <w:right w:val="single" w:sz="8" w:space="0" w:color="E0E0E0"/>
            </w:tcBorders>
            <w:shd w:val="clear" w:color="auto" w:fill="F9F9FB"/>
          </w:tcPr>
          <w:p w14:paraId="4298137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.363</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5F2E7BD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.484</w:t>
            </w:r>
          </w:p>
        </w:tc>
        <w:tc>
          <w:tcPr>
            <w:tcW w:w="532" w:type="pct"/>
            <w:tcBorders>
              <w:top w:val="single" w:sz="8" w:space="0" w:color="AEAEAE"/>
              <w:left w:val="single" w:sz="8" w:space="0" w:color="E0E0E0"/>
              <w:bottom w:val="single" w:sz="8" w:space="0" w:color="AEAEAE"/>
              <w:right w:val="nil"/>
            </w:tcBorders>
            <w:shd w:val="clear" w:color="auto" w:fill="F9F9FB"/>
          </w:tcPr>
          <w:p w14:paraId="1550C96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87.861</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74A80E1"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03F0E21"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6E0DF262"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818971C"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269CA3D"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F80616C" w14:textId="77777777" w:rsidR="001169B3" w:rsidRPr="00EC1185" w:rsidRDefault="001169B3" w:rsidP="00F54456">
            <w:pPr>
              <w:autoSpaceDE w:val="0"/>
              <w:autoSpaceDN w:val="0"/>
              <w:adjustRightInd w:val="0"/>
              <w:rPr>
                <w:sz w:val="18"/>
                <w:szCs w:val="18"/>
                <w:lang w:val="en-US"/>
              </w:rPr>
            </w:pPr>
          </w:p>
        </w:tc>
      </w:tr>
      <w:tr w:rsidR="001169B3" w:rsidRPr="009F55E0" w14:paraId="0BA26DCF"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47B9C8CC"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31</w:t>
            </w:r>
          </w:p>
        </w:tc>
        <w:tc>
          <w:tcPr>
            <w:tcW w:w="406" w:type="pct"/>
            <w:tcBorders>
              <w:top w:val="single" w:sz="8" w:space="0" w:color="AEAEAE"/>
              <w:left w:val="nil"/>
              <w:bottom w:val="single" w:sz="8" w:space="0" w:color="AEAEAE"/>
              <w:right w:val="single" w:sz="8" w:space="0" w:color="E0E0E0"/>
            </w:tcBorders>
            <w:shd w:val="clear" w:color="auto" w:fill="F9F9FB"/>
          </w:tcPr>
          <w:p w14:paraId="3D590F7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.348</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1CB2AAB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.464</w:t>
            </w:r>
          </w:p>
        </w:tc>
        <w:tc>
          <w:tcPr>
            <w:tcW w:w="532" w:type="pct"/>
            <w:tcBorders>
              <w:top w:val="single" w:sz="8" w:space="0" w:color="AEAEAE"/>
              <w:left w:val="single" w:sz="8" w:space="0" w:color="E0E0E0"/>
              <w:bottom w:val="single" w:sz="8" w:space="0" w:color="AEAEAE"/>
              <w:right w:val="nil"/>
            </w:tcBorders>
            <w:shd w:val="clear" w:color="auto" w:fill="F9F9FB"/>
          </w:tcPr>
          <w:p w14:paraId="0D4BCC3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88.326</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FE6AB2E"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F41E2F2"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5DAC3295"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21D61B6"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C3A45F4"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529A7C61" w14:textId="77777777" w:rsidR="001169B3" w:rsidRPr="00EC1185" w:rsidRDefault="001169B3" w:rsidP="00F54456">
            <w:pPr>
              <w:autoSpaceDE w:val="0"/>
              <w:autoSpaceDN w:val="0"/>
              <w:adjustRightInd w:val="0"/>
              <w:rPr>
                <w:sz w:val="18"/>
                <w:szCs w:val="18"/>
                <w:lang w:val="en-US"/>
              </w:rPr>
            </w:pPr>
          </w:p>
        </w:tc>
      </w:tr>
      <w:tr w:rsidR="001169B3" w:rsidRPr="009F55E0" w14:paraId="1E7376DA"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715B4622"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32</w:t>
            </w:r>
          </w:p>
        </w:tc>
        <w:tc>
          <w:tcPr>
            <w:tcW w:w="406" w:type="pct"/>
            <w:tcBorders>
              <w:top w:val="single" w:sz="8" w:space="0" w:color="AEAEAE"/>
              <w:left w:val="nil"/>
              <w:bottom w:val="single" w:sz="8" w:space="0" w:color="AEAEAE"/>
              <w:right w:val="single" w:sz="8" w:space="0" w:color="E0E0E0"/>
            </w:tcBorders>
            <w:shd w:val="clear" w:color="auto" w:fill="F9F9FB"/>
          </w:tcPr>
          <w:p w14:paraId="559E7F6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.346</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3C8BB38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.461</w:t>
            </w:r>
          </w:p>
        </w:tc>
        <w:tc>
          <w:tcPr>
            <w:tcW w:w="532" w:type="pct"/>
            <w:tcBorders>
              <w:top w:val="single" w:sz="8" w:space="0" w:color="AEAEAE"/>
              <w:left w:val="single" w:sz="8" w:space="0" w:color="E0E0E0"/>
              <w:bottom w:val="single" w:sz="8" w:space="0" w:color="AEAEAE"/>
              <w:right w:val="nil"/>
            </w:tcBorders>
            <w:shd w:val="clear" w:color="auto" w:fill="F9F9FB"/>
          </w:tcPr>
          <w:p w14:paraId="5673BCC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88.787</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11D091D"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1F35E93"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07FFA5B"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8B43D71"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5A5DD5B"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7729ECEF" w14:textId="77777777" w:rsidR="001169B3" w:rsidRPr="00EC1185" w:rsidRDefault="001169B3" w:rsidP="00F54456">
            <w:pPr>
              <w:autoSpaceDE w:val="0"/>
              <w:autoSpaceDN w:val="0"/>
              <w:adjustRightInd w:val="0"/>
              <w:rPr>
                <w:sz w:val="18"/>
                <w:szCs w:val="18"/>
                <w:lang w:val="en-US"/>
              </w:rPr>
            </w:pPr>
          </w:p>
        </w:tc>
      </w:tr>
      <w:tr w:rsidR="001169B3" w:rsidRPr="009F55E0" w14:paraId="60B69D75"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4EA33D92"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33</w:t>
            </w:r>
          </w:p>
        </w:tc>
        <w:tc>
          <w:tcPr>
            <w:tcW w:w="406" w:type="pct"/>
            <w:tcBorders>
              <w:top w:val="single" w:sz="8" w:space="0" w:color="AEAEAE"/>
              <w:left w:val="nil"/>
              <w:bottom w:val="single" w:sz="8" w:space="0" w:color="AEAEAE"/>
              <w:right w:val="single" w:sz="8" w:space="0" w:color="E0E0E0"/>
            </w:tcBorders>
            <w:shd w:val="clear" w:color="auto" w:fill="F9F9FB"/>
          </w:tcPr>
          <w:p w14:paraId="677DE29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.342</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636B229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.456</w:t>
            </w:r>
          </w:p>
        </w:tc>
        <w:tc>
          <w:tcPr>
            <w:tcW w:w="532" w:type="pct"/>
            <w:tcBorders>
              <w:top w:val="single" w:sz="8" w:space="0" w:color="AEAEAE"/>
              <w:left w:val="single" w:sz="8" w:space="0" w:color="E0E0E0"/>
              <w:bottom w:val="single" w:sz="8" w:space="0" w:color="AEAEAE"/>
              <w:right w:val="nil"/>
            </w:tcBorders>
            <w:shd w:val="clear" w:color="auto" w:fill="F9F9FB"/>
          </w:tcPr>
          <w:p w14:paraId="201B8D6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89.243</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C0C238C"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8BC931D"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5564B6E5"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3C95698"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E0BD22C"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168AAA5E" w14:textId="77777777" w:rsidR="001169B3" w:rsidRPr="00EC1185" w:rsidRDefault="001169B3" w:rsidP="00F54456">
            <w:pPr>
              <w:autoSpaceDE w:val="0"/>
              <w:autoSpaceDN w:val="0"/>
              <w:adjustRightInd w:val="0"/>
              <w:rPr>
                <w:sz w:val="18"/>
                <w:szCs w:val="18"/>
                <w:lang w:val="en-US"/>
              </w:rPr>
            </w:pPr>
          </w:p>
        </w:tc>
      </w:tr>
      <w:tr w:rsidR="001169B3" w:rsidRPr="009F55E0" w14:paraId="0C37FE0D"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58C36C04"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34</w:t>
            </w:r>
          </w:p>
        </w:tc>
        <w:tc>
          <w:tcPr>
            <w:tcW w:w="406" w:type="pct"/>
            <w:tcBorders>
              <w:top w:val="single" w:sz="8" w:space="0" w:color="AEAEAE"/>
              <w:left w:val="nil"/>
              <w:bottom w:val="single" w:sz="8" w:space="0" w:color="AEAEAE"/>
              <w:right w:val="single" w:sz="8" w:space="0" w:color="E0E0E0"/>
            </w:tcBorders>
            <w:shd w:val="clear" w:color="auto" w:fill="F9F9FB"/>
          </w:tcPr>
          <w:p w14:paraId="5C13BF7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.334</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7CA585F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.445</w:t>
            </w:r>
          </w:p>
        </w:tc>
        <w:tc>
          <w:tcPr>
            <w:tcW w:w="532" w:type="pct"/>
            <w:tcBorders>
              <w:top w:val="single" w:sz="8" w:space="0" w:color="AEAEAE"/>
              <w:left w:val="single" w:sz="8" w:space="0" w:color="E0E0E0"/>
              <w:bottom w:val="single" w:sz="8" w:space="0" w:color="AEAEAE"/>
              <w:right w:val="nil"/>
            </w:tcBorders>
            <w:shd w:val="clear" w:color="auto" w:fill="F9F9FB"/>
          </w:tcPr>
          <w:p w14:paraId="7511E62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89.688</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AB6EBF0"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6862F93"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4DC0EFE"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937F207"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24CC286"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55CF4933" w14:textId="77777777" w:rsidR="001169B3" w:rsidRPr="00EC1185" w:rsidRDefault="001169B3" w:rsidP="00F54456">
            <w:pPr>
              <w:autoSpaceDE w:val="0"/>
              <w:autoSpaceDN w:val="0"/>
              <w:adjustRightInd w:val="0"/>
              <w:rPr>
                <w:sz w:val="18"/>
                <w:szCs w:val="18"/>
                <w:lang w:val="en-US"/>
              </w:rPr>
            </w:pPr>
          </w:p>
        </w:tc>
      </w:tr>
      <w:tr w:rsidR="001169B3" w:rsidRPr="009F55E0" w14:paraId="7819D94B"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5B19FF0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35</w:t>
            </w:r>
          </w:p>
        </w:tc>
        <w:tc>
          <w:tcPr>
            <w:tcW w:w="406" w:type="pct"/>
            <w:tcBorders>
              <w:top w:val="single" w:sz="8" w:space="0" w:color="AEAEAE"/>
              <w:left w:val="nil"/>
              <w:bottom w:val="single" w:sz="8" w:space="0" w:color="AEAEAE"/>
              <w:right w:val="single" w:sz="8" w:space="0" w:color="E0E0E0"/>
            </w:tcBorders>
            <w:shd w:val="clear" w:color="auto" w:fill="F9F9FB"/>
          </w:tcPr>
          <w:p w14:paraId="0F58B1B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.319</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58A77A7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.426</w:t>
            </w:r>
          </w:p>
        </w:tc>
        <w:tc>
          <w:tcPr>
            <w:tcW w:w="532" w:type="pct"/>
            <w:tcBorders>
              <w:top w:val="single" w:sz="8" w:space="0" w:color="AEAEAE"/>
              <w:left w:val="single" w:sz="8" w:space="0" w:color="E0E0E0"/>
              <w:bottom w:val="single" w:sz="8" w:space="0" w:color="AEAEAE"/>
              <w:right w:val="nil"/>
            </w:tcBorders>
            <w:shd w:val="clear" w:color="auto" w:fill="F9F9FB"/>
          </w:tcPr>
          <w:p w14:paraId="2C12537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90.114</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619D2F4"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7BEADBD"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291BEFFF"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FD2D64A"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673A7C1"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5DF76CE8" w14:textId="77777777" w:rsidR="001169B3" w:rsidRPr="00EC1185" w:rsidRDefault="001169B3" w:rsidP="00F54456">
            <w:pPr>
              <w:autoSpaceDE w:val="0"/>
              <w:autoSpaceDN w:val="0"/>
              <w:adjustRightInd w:val="0"/>
              <w:rPr>
                <w:sz w:val="18"/>
                <w:szCs w:val="18"/>
                <w:lang w:val="en-US"/>
              </w:rPr>
            </w:pPr>
          </w:p>
        </w:tc>
      </w:tr>
      <w:tr w:rsidR="001169B3" w:rsidRPr="009F55E0" w14:paraId="162547E1"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12B20A5C"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36</w:t>
            </w:r>
          </w:p>
        </w:tc>
        <w:tc>
          <w:tcPr>
            <w:tcW w:w="406" w:type="pct"/>
            <w:tcBorders>
              <w:top w:val="single" w:sz="8" w:space="0" w:color="AEAEAE"/>
              <w:left w:val="nil"/>
              <w:bottom w:val="single" w:sz="8" w:space="0" w:color="AEAEAE"/>
              <w:right w:val="single" w:sz="8" w:space="0" w:color="E0E0E0"/>
            </w:tcBorders>
            <w:shd w:val="clear" w:color="auto" w:fill="F9F9FB"/>
          </w:tcPr>
          <w:p w14:paraId="5344257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.311</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785F23D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.415</w:t>
            </w:r>
          </w:p>
        </w:tc>
        <w:tc>
          <w:tcPr>
            <w:tcW w:w="532" w:type="pct"/>
            <w:tcBorders>
              <w:top w:val="single" w:sz="8" w:space="0" w:color="AEAEAE"/>
              <w:left w:val="single" w:sz="8" w:space="0" w:color="E0E0E0"/>
              <w:bottom w:val="single" w:sz="8" w:space="0" w:color="AEAEAE"/>
              <w:right w:val="nil"/>
            </w:tcBorders>
            <w:shd w:val="clear" w:color="auto" w:fill="F9F9FB"/>
          </w:tcPr>
          <w:p w14:paraId="74EF03D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90.529</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0731804"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A6CFAE4"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1E1C177"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CC7B465"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4604914"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CE05B8F" w14:textId="77777777" w:rsidR="001169B3" w:rsidRPr="00EC1185" w:rsidRDefault="001169B3" w:rsidP="00F54456">
            <w:pPr>
              <w:autoSpaceDE w:val="0"/>
              <w:autoSpaceDN w:val="0"/>
              <w:adjustRightInd w:val="0"/>
              <w:rPr>
                <w:sz w:val="18"/>
                <w:szCs w:val="18"/>
                <w:lang w:val="en-US"/>
              </w:rPr>
            </w:pPr>
          </w:p>
        </w:tc>
      </w:tr>
      <w:tr w:rsidR="001169B3" w:rsidRPr="009F55E0" w14:paraId="471CC669"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2F434ECB"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37</w:t>
            </w:r>
          </w:p>
        </w:tc>
        <w:tc>
          <w:tcPr>
            <w:tcW w:w="406" w:type="pct"/>
            <w:tcBorders>
              <w:top w:val="single" w:sz="8" w:space="0" w:color="AEAEAE"/>
              <w:left w:val="nil"/>
              <w:bottom w:val="single" w:sz="8" w:space="0" w:color="AEAEAE"/>
              <w:right w:val="single" w:sz="8" w:space="0" w:color="E0E0E0"/>
            </w:tcBorders>
            <w:shd w:val="clear" w:color="auto" w:fill="F9F9FB"/>
          </w:tcPr>
          <w:p w14:paraId="4432833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.291</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60E1653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.387</w:t>
            </w:r>
          </w:p>
        </w:tc>
        <w:tc>
          <w:tcPr>
            <w:tcW w:w="532" w:type="pct"/>
            <w:tcBorders>
              <w:top w:val="single" w:sz="8" w:space="0" w:color="AEAEAE"/>
              <w:left w:val="single" w:sz="8" w:space="0" w:color="E0E0E0"/>
              <w:bottom w:val="single" w:sz="8" w:space="0" w:color="AEAEAE"/>
              <w:right w:val="nil"/>
            </w:tcBorders>
            <w:shd w:val="clear" w:color="auto" w:fill="F9F9FB"/>
          </w:tcPr>
          <w:p w14:paraId="41F4052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90.917</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977A3A1"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DCD433D"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16993648"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EC427B3"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633B2B4"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585B7177" w14:textId="77777777" w:rsidR="001169B3" w:rsidRPr="00EC1185" w:rsidRDefault="001169B3" w:rsidP="00F54456">
            <w:pPr>
              <w:autoSpaceDE w:val="0"/>
              <w:autoSpaceDN w:val="0"/>
              <w:adjustRightInd w:val="0"/>
              <w:rPr>
                <w:sz w:val="18"/>
                <w:szCs w:val="18"/>
                <w:lang w:val="en-US"/>
              </w:rPr>
            </w:pPr>
          </w:p>
        </w:tc>
      </w:tr>
      <w:tr w:rsidR="001169B3" w:rsidRPr="009F55E0" w14:paraId="0B10F7A1"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35F47E5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38</w:t>
            </w:r>
          </w:p>
        </w:tc>
        <w:tc>
          <w:tcPr>
            <w:tcW w:w="406" w:type="pct"/>
            <w:tcBorders>
              <w:top w:val="single" w:sz="8" w:space="0" w:color="AEAEAE"/>
              <w:left w:val="nil"/>
              <w:bottom w:val="single" w:sz="8" w:space="0" w:color="AEAEAE"/>
              <w:right w:val="single" w:sz="8" w:space="0" w:color="E0E0E0"/>
            </w:tcBorders>
            <w:shd w:val="clear" w:color="auto" w:fill="F9F9FB"/>
          </w:tcPr>
          <w:p w14:paraId="7FA095E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.286</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4EA433E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.381</w:t>
            </w:r>
          </w:p>
        </w:tc>
        <w:tc>
          <w:tcPr>
            <w:tcW w:w="532" w:type="pct"/>
            <w:tcBorders>
              <w:top w:val="single" w:sz="8" w:space="0" w:color="AEAEAE"/>
              <w:left w:val="single" w:sz="8" w:space="0" w:color="E0E0E0"/>
              <w:bottom w:val="single" w:sz="8" w:space="0" w:color="AEAEAE"/>
              <w:right w:val="nil"/>
            </w:tcBorders>
            <w:shd w:val="clear" w:color="auto" w:fill="F9F9FB"/>
          </w:tcPr>
          <w:p w14:paraId="0C69305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91.298</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A6F5AC2"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CF99B51"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6EC86045"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8221BD9"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F931325"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78525EEF" w14:textId="77777777" w:rsidR="001169B3" w:rsidRPr="00EC1185" w:rsidRDefault="001169B3" w:rsidP="00F54456">
            <w:pPr>
              <w:autoSpaceDE w:val="0"/>
              <w:autoSpaceDN w:val="0"/>
              <w:adjustRightInd w:val="0"/>
              <w:rPr>
                <w:sz w:val="18"/>
                <w:szCs w:val="18"/>
                <w:lang w:val="en-US"/>
              </w:rPr>
            </w:pPr>
          </w:p>
        </w:tc>
      </w:tr>
      <w:tr w:rsidR="001169B3" w:rsidRPr="009F55E0" w14:paraId="70524044"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24F89842"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39</w:t>
            </w:r>
          </w:p>
        </w:tc>
        <w:tc>
          <w:tcPr>
            <w:tcW w:w="406" w:type="pct"/>
            <w:tcBorders>
              <w:top w:val="single" w:sz="8" w:space="0" w:color="AEAEAE"/>
              <w:left w:val="nil"/>
              <w:bottom w:val="single" w:sz="8" w:space="0" w:color="AEAEAE"/>
              <w:right w:val="single" w:sz="8" w:space="0" w:color="E0E0E0"/>
            </w:tcBorders>
            <w:shd w:val="clear" w:color="auto" w:fill="F9F9FB"/>
          </w:tcPr>
          <w:p w14:paraId="6FF5DB5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.278</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45ED724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.371</w:t>
            </w:r>
          </w:p>
        </w:tc>
        <w:tc>
          <w:tcPr>
            <w:tcW w:w="532" w:type="pct"/>
            <w:tcBorders>
              <w:top w:val="single" w:sz="8" w:space="0" w:color="AEAEAE"/>
              <w:left w:val="single" w:sz="8" w:space="0" w:color="E0E0E0"/>
              <w:bottom w:val="single" w:sz="8" w:space="0" w:color="AEAEAE"/>
              <w:right w:val="nil"/>
            </w:tcBorders>
            <w:shd w:val="clear" w:color="auto" w:fill="F9F9FB"/>
          </w:tcPr>
          <w:p w14:paraId="4144D7A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91.669</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91198FB"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32685F7"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77EE11B8"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32ABA82"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941BE9B"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A3A0EB1" w14:textId="77777777" w:rsidR="001169B3" w:rsidRPr="00EC1185" w:rsidRDefault="001169B3" w:rsidP="00F54456">
            <w:pPr>
              <w:autoSpaceDE w:val="0"/>
              <w:autoSpaceDN w:val="0"/>
              <w:adjustRightInd w:val="0"/>
              <w:rPr>
                <w:sz w:val="18"/>
                <w:szCs w:val="18"/>
                <w:lang w:val="en-US"/>
              </w:rPr>
            </w:pPr>
          </w:p>
        </w:tc>
      </w:tr>
      <w:tr w:rsidR="001169B3" w:rsidRPr="009F55E0" w14:paraId="0160FBEB"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1E7851B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40</w:t>
            </w:r>
          </w:p>
        </w:tc>
        <w:tc>
          <w:tcPr>
            <w:tcW w:w="406" w:type="pct"/>
            <w:tcBorders>
              <w:top w:val="single" w:sz="8" w:space="0" w:color="AEAEAE"/>
              <w:left w:val="nil"/>
              <w:bottom w:val="single" w:sz="8" w:space="0" w:color="AEAEAE"/>
              <w:right w:val="single" w:sz="8" w:space="0" w:color="E0E0E0"/>
            </w:tcBorders>
            <w:shd w:val="clear" w:color="auto" w:fill="F9F9FB"/>
          </w:tcPr>
          <w:p w14:paraId="08E47BD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.274</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406F486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.365</w:t>
            </w:r>
          </w:p>
        </w:tc>
        <w:tc>
          <w:tcPr>
            <w:tcW w:w="532" w:type="pct"/>
            <w:tcBorders>
              <w:top w:val="single" w:sz="8" w:space="0" w:color="AEAEAE"/>
              <w:left w:val="single" w:sz="8" w:space="0" w:color="E0E0E0"/>
              <w:bottom w:val="single" w:sz="8" w:space="0" w:color="AEAEAE"/>
              <w:right w:val="nil"/>
            </w:tcBorders>
            <w:shd w:val="clear" w:color="auto" w:fill="F9F9FB"/>
          </w:tcPr>
          <w:p w14:paraId="0838C5A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92.034</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5042ACF"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BEAFA14"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5088918E"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244C895"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3CFC75B"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151FD5FD" w14:textId="77777777" w:rsidR="001169B3" w:rsidRPr="00EC1185" w:rsidRDefault="001169B3" w:rsidP="00F54456">
            <w:pPr>
              <w:autoSpaceDE w:val="0"/>
              <w:autoSpaceDN w:val="0"/>
              <w:adjustRightInd w:val="0"/>
              <w:rPr>
                <w:sz w:val="18"/>
                <w:szCs w:val="18"/>
                <w:lang w:val="en-US"/>
              </w:rPr>
            </w:pPr>
          </w:p>
        </w:tc>
      </w:tr>
      <w:tr w:rsidR="001169B3" w:rsidRPr="009F55E0" w14:paraId="59A3C51E"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00AD11E9"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41</w:t>
            </w:r>
          </w:p>
        </w:tc>
        <w:tc>
          <w:tcPr>
            <w:tcW w:w="406" w:type="pct"/>
            <w:tcBorders>
              <w:top w:val="single" w:sz="8" w:space="0" w:color="AEAEAE"/>
              <w:left w:val="nil"/>
              <w:bottom w:val="single" w:sz="8" w:space="0" w:color="AEAEAE"/>
              <w:right w:val="single" w:sz="8" w:space="0" w:color="E0E0E0"/>
            </w:tcBorders>
            <w:shd w:val="clear" w:color="auto" w:fill="F9F9FB"/>
          </w:tcPr>
          <w:p w14:paraId="0A94B93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.268</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0692405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.358</w:t>
            </w:r>
          </w:p>
        </w:tc>
        <w:tc>
          <w:tcPr>
            <w:tcW w:w="532" w:type="pct"/>
            <w:tcBorders>
              <w:top w:val="single" w:sz="8" w:space="0" w:color="AEAEAE"/>
              <w:left w:val="single" w:sz="8" w:space="0" w:color="E0E0E0"/>
              <w:bottom w:val="single" w:sz="8" w:space="0" w:color="AEAEAE"/>
              <w:right w:val="nil"/>
            </w:tcBorders>
            <w:shd w:val="clear" w:color="auto" w:fill="F9F9FB"/>
          </w:tcPr>
          <w:p w14:paraId="33BB348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92.392</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FD9ECA6"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65872BC"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1A367100"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599CEF0"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8A4A108"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EC29390" w14:textId="77777777" w:rsidR="001169B3" w:rsidRPr="00EC1185" w:rsidRDefault="001169B3" w:rsidP="00F54456">
            <w:pPr>
              <w:autoSpaceDE w:val="0"/>
              <w:autoSpaceDN w:val="0"/>
              <w:adjustRightInd w:val="0"/>
              <w:rPr>
                <w:sz w:val="18"/>
                <w:szCs w:val="18"/>
                <w:lang w:val="en-US"/>
              </w:rPr>
            </w:pPr>
          </w:p>
        </w:tc>
      </w:tr>
      <w:tr w:rsidR="001169B3" w:rsidRPr="009F55E0" w14:paraId="1937D32C"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7ACDE683"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42</w:t>
            </w:r>
          </w:p>
        </w:tc>
        <w:tc>
          <w:tcPr>
            <w:tcW w:w="406" w:type="pct"/>
            <w:tcBorders>
              <w:top w:val="single" w:sz="8" w:space="0" w:color="AEAEAE"/>
              <w:left w:val="nil"/>
              <w:bottom w:val="single" w:sz="8" w:space="0" w:color="AEAEAE"/>
              <w:right w:val="single" w:sz="8" w:space="0" w:color="E0E0E0"/>
            </w:tcBorders>
            <w:shd w:val="clear" w:color="auto" w:fill="F9F9FB"/>
          </w:tcPr>
          <w:p w14:paraId="48112EE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.262</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5640D20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.350</w:t>
            </w:r>
          </w:p>
        </w:tc>
        <w:tc>
          <w:tcPr>
            <w:tcW w:w="532" w:type="pct"/>
            <w:tcBorders>
              <w:top w:val="single" w:sz="8" w:space="0" w:color="AEAEAE"/>
              <w:left w:val="single" w:sz="8" w:space="0" w:color="E0E0E0"/>
              <w:bottom w:val="single" w:sz="8" w:space="0" w:color="AEAEAE"/>
              <w:right w:val="nil"/>
            </w:tcBorders>
            <w:shd w:val="clear" w:color="auto" w:fill="F9F9FB"/>
          </w:tcPr>
          <w:p w14:paraId="0FC6DB7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92.741</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ADD6A05"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B393833"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5D2DFC6E"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839E433"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FF44301"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8BB6C56" w14:textId="77777777" w:rsidR="001169B3" w:rsidRPr="00EC1185" w:rsidRDefault="001169B3" w:rsidP="00F54456">
            <w:pPr>
              <w:autoSpaceDE w:val="0"/>
              <w:autoSpaceDN w:val="0"/>
              <w:adjustRightInd w:val="0"/>
              <w:rPr>
                <w:sz w:val="18"/>
                <w:szCs w:val="18"/>
                <w:lang w:val="en-US"/>
              </w:rPr>
            </w:pPr>
          </w:p>
        </w:tc>
      </w:tr>
      <w:tr w:rsidR="001169B3" w:rsidRPr="009F55E0" w14:paraId="4D25E581"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0DACEDBE"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43</w:t>
            </w:r>
          </w:p>
        </w:tc>
        <w:tc>
          <w:tcPr>
            <w:tcW w:w="406" w:type="pct"/>
            <w:tcBorders>
              <w:top w:val="single" w:sz="8" w:space="0" w:color="AEAEAE"/>
              <w:left w:val="nil"/>
              <w:bottom w:val="single" w:sz="8" w:space="0" w:color="AEAEAE"/>
              <w:right w:val="single" w:sz="8" w:space="0" w:color="E0E0E0"/>
            </w:tcBorders>
            <w:shd w:val="clear" w:color="auto" w:fill="F9F9FB"/>
          </w:tcPr>
          <w:p w14:paraId="3E2952B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.245</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5255FA6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.327</w:t>
            </w:r>
          </w:p>
        </w:tc>
        <w:tc>
          <w:tcPr>
            <w:tcW w:w="532" w:type="pct"/>
            <w:tcBorders>
              <w:top w:val="single" w:sz="8" w:space="0" w:color="AEAEAE"/>
              <w:left w:val="single" w:sz="8" w:space="0" w:color="E0E0E0"/>
              <w:bottom w:val="single" w:sz="8" w:space="0" w:color="AEAEAE"/>
              <w:right w:val="nil"/>
            </w:tcBorders>
            <w:shd w:val="clear" w:color="auto" w:fill="F9F9FB"/>
          </w:tcPr>
          <w:p w14:paraId="47746B2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93.068</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83EBAC9"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9909D23"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BE94C0A"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016ECEF"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A8C4360"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2017658" w14:textId="77777777" w:rsidR="001169B3" w:rsidRPr="00EC1185" w:rsidRDefault="001169B3" w:rsidP="00F54456">
            <w:pPr>
              <w:autoSpaceDE w:val="0"/>
              <w:autoSpaceDN w:val="0"/>
              <w:adjustRightInd w:val="0"/>
              <w:rPr>
                <w:sz w:val="18"/>
                <w:szCs w:val="18"/>
                <w:lang w:val="en-US"/>
              </w:rPr>
            </w:pPr>
          </w:p>
        </w:tc>
      </w:tr>
      <w:tr w:rsidR="001169B3" w:rsidRPr="009F55E0" w14:paraId="6E30B682"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41E25DD4"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44</w:t>
            </w:r>
          </w:p>
        </w:tc>
        <w:tc>
          <w:tcPr>
            <w:tcW w:w="406" w:type="pct"/>
            <w:tcBorders>
              <w:top w:val="single" w:sz="8" w:space="0" w:color="AEAEAE"/>
              <w:left w:val="nil"/>
              <w:bottom w:val="single" w:sz="8" w:space="0" w:color="AEAEAE"/>
              <w:right w:val="single" w:sz="8" w:space="0" w:color="E0E0E0"/>
            </w:tcBorders>
            <w:shd w:val="clear" w:color="auto" w:fill="F9F9FB"/>
          </w:tcPr>
          <w:p w14:paraId="2436714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.245</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57A53DE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.326</w:t>
            </w:r>
          </w:p>
        </w:tc>
        <w:tc>
          <w:tcPr>
            <w:tcW w:w="532" w:type="pct"/>
            <w:tcBorders>
              <w:top w:val="single" w:sz="8" w:space="0" w:color="AEAEAE"/>
              <w:left w:val="single" w:sz="8" w:space="0" w:color="E0E0E0"/>
              <w:bottom w:val="single" w:sz="8" w:space="0" w:color="AEAEAE"/>
              <w:right w:val="nil"/>
            </w:tcBorders>
            <w:shd w:val="clear" w:color="auto" w:fill="F9F9FB"/>
          </w:tcPr>
          <w:p w14:paraId="7945E50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93.394</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970D46E"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89235FC"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2C2DDCF7"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682B017"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EAA63AF"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9BEF7AF" w14:textId="77777777" w:rsidR="001169B3" w:rsidRPr="00EC1185" w:rsidRDefault="001169B3" w:rsidP="00F54456">
            <w:pPr>
              <w:autoSpaceDE w:val="0"/>
              <w:autoSpaceDN w:val="0"/>
              <w:adjustRightInd w:val="0"/>
              <w:rPr>
                <w:sz w:val="18"/>
                <w:szCs w:val="18"/>
                <w:lang w:val="en-US"/>
              </w:rPr>
            </w:pPr>
          </w:p>
        </w:tc>
      </w:tr>
      <w:tr w:rsidR="001169B3" w:rsidRPr="009F55E0" w14:paraId="2C6B9EF0"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5DD6936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45</w:t>
            </w:r>
          </w:p>
        </w:tc>
        <w:tc>
          <w:tcPr>
            <w:tcW w:w="406" w:type="pct"/>
            <w:tcBorders>
              <w:top w:val="single" w:sz="8" w:space="0" w:color="AEAEAE"/>
              <w:left w:val="nil"/>
              <w:bottom w:val="single" w:sz="8" w:space="0" w:color="AEAEAE"/>
              <w:right w:val="single" w:sz="8" w:space="0" w:color="E0E0E0"/>
            </w:tcBorders>
            <w:shd w:val="clear" w:color="auto" w:fill="F9F9FB"/>
          </w:tcPr>
          <w:p w14:paraId="0BE2ED0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.240</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1BAD02D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.319</w:t>
            </w:r>
          </w:p>
        </w:tc>
        <w:tc>
          <w:tcPr>
            <w:tcW w:w="532" w:type="pct"/>
            <w:tcBorders>
              <w:top w:val="single" w:sz="8" w:space="0" w:color="AEAEAE"/>
              <w:left w:val="single" w:sz="8" w:space="0" w:color="E0E0E0"/>
              <w:bottom w:val="single" w:sz="8" w:space="0" w:color="AEAEAE"/>
              <w:right w:val="nil"/>
            </w:tcBorders>
            <w:shd w:val="clear" w:color="auto" w:fill="F9F9FB"/>
          </w:tcPr>
          <w:p w14:paraId="5753846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93.714</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A0BD630"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324B6B1"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62819A89"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1126BBD"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ABBEFB3"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76E78F26" w14:textId="77777777" w:rsidR="001169B3" w:rsidRPr="00EC1185" w:rsidRDefault="001169B3" w:rsidP="00F54456">
            <w:pPr>
              <w:autoSpaceDE w:val="0"/>
              <w:autoSpaceDN w:val="0"/>
              <w:adjustRightInd w:val="0"/>
              <w:rPr>
                <w:sz w:val="18"/>
                <w:szCs w:val="18"/>
                <w:lang w:val="en-US"/>
              </w:rPr>
            </w:pPr>
          </w:p>
        </w:tc>
      </w:tr>
      <w:tr w:rsidR="001169B3" w:rsidRPr="009F55E0" w14:paraId="1E5164DE"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37BD39E0"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46</w:t>
            </w:r>
          </w:p>
        </w:tc>
        <w:tc>
          <w:tcPr>
            <w:tcW w:w="406" w:type="pct"/>
            <w:tcBorders>
              <w:top w:val="single" w:sz="8" w:space="0" w:color="AEAEAE"/>
              <w:left w:val="nil"/>
              <w:bottom w:val="single" w:sz="8" w:space="0" w:color="AEAEAE"/>
              <w:right w:val="single" w:sz="8" w:space="0" w:color="E0E0E0"/>
            </w:tcBorders>
            <w:shd w:val="clear" w:color="auto" w:fill="F9F9FB"/>
          </w:tcPr>
          <w:p w14:paraId="7162144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.231</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5AB1A43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.308</w:t>
            </w:r>
          </w:p>
        </w:tc>
        <w:tc>
          <w:tcPr>
            <w:tcW w:w="532" w:type="pct"/>
            <w:tcBorders>
              <w:top w:val="single" w:sz="8" w:space="0" w:color="AEAEAE"/>
              <w:left w:val="single" w:sz="8" w:space="0" w:color="E0E0E0"/>
              <w:bottom w:val="single" w:sz="8" w:space="0" w:color="AEAEAE"/>
              <w:right w:val="nil"/>
            </w:tcBorders>
            <w:shd w:val="clear" w:color="auto" w:fill="F9F9FB"/>
          </w:tcPr>
          <w:p w14:paraId="6BF5AE8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94.022</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B34E44E"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72762D2"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D06EE00"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DE55C6E"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317A70E"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D707550" w14:textId="77777777" w:rsidR="001169B3" w:rsidRPr="00EC1185" w:rsidRDefault="001169B3" w:rsidP="00F54456">
            <w:pPr>
              <w:autoSpaceDE w:val="0"/>
              <w:autoSpaceDN w:val="0"/>
              <w:adjustRightInd w:val="0"/>
              <w:rPr>
                <w:sz w:val="18"/>
                <w:szCs w:val="18"/>
                <w:lang w:val="en-US"/>
              </w:rPr>
            </w:pPr>
          </w:p>
        </w:tc>
      </w:tr>
      <w:tr w:rsidR="001169B3" w:rsidRPr="009F55E0" w14:paraId="4C1E5515"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33976B38"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47</w:t>
            </w:r>
          </w:p>
        </w:tc>
        <w:tc>
          <w:tcPr>
            <w:tcW w:w="406" w:type="pct"/>
            <w:tcBorders>
              <w:top w:val="single" w:sz="8" w:space="0" w:color="AEAEAE"/>
              <w:left w:val="nil"/>
              <w:bottom w:val="single" w:sz="8" w:space="0" w:color="AEAEAE"/>
              <w:right w:val="single" w:sz="8" w:space="0" w:color="E0E0E0"/>
            </w:tcBorders>
            <w:shd w:val="clear" w:color="auto" w:fill="F9F9FB"/>
          </w:tcPr>
          <w:p w14:paraId="52F923A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.228</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3AD89AA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.304</w:t>
            </w:r>
          </w:p>
        </w:tc>
        <w:tc>
          <w:tcPr>
            <w:tcW w:w="532" w:type="pct"/>
            <w:tcBorders>
              <w:top w:val="single" w:sz="8" w:space="0" w:color="AEAEAE"/>
              <w:left w:val="single" w:sz="8" w:space="0" w:color="E0E0E0"/>
              <w:bottom w:val="single" w:sz="8" w:space="0" w:color="AEAEAE"/>
              <w:right w:val="nil"/>
            </w:tcBorders>
            <w:shd w:val="clear" w:color="auto" w:fill="F9F9FB"/>
          </w:tcPr>
          <w:p w14:paraId="22B0BC6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94.326</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13776F4"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7DB64CD"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6B6F78C"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4437F11"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C6E7469"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474B3B1" w14:textId="77777777" w:rsidR="001169B3" w:rsidRPr="00EC1185" w:rsidRDefault="001169B3" w:rsidP="00F54456">
            <w:pPr>
              <w:autoSpaceDE w:val="0"/>
              <w:autoSpaceDN w:val="0"/>
              <w:adjustRightInd w:val="0"/>
              <w:rPr>
                <w:sz w:val="18"/>
                <w:szCs w:val="18"/>
                <w:lang w:val="en-US"/>
              </w:rPr>
            </w:pPr>
          </w:p>
        </w:tc>
      </w:tr>
      <w:tr w:rsidR="001169B3" w:rsidRPr="009F55E0" w14:paraId="7D875A17"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42B2E0EB"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48</w:t>
            </w:r>
          </w:p>
        </w:tc>
        <w:tc>
          <w:tcPr>
            <w:tcW w:w="406" w:type="pct"/>
            <w:tcBorders>
              <w:top w:val="single" w:sz="8" w:space="0" w:color="AEAEAE"/>
              <w:left w:val="nil"/>
              <w:bottom w:val="single" w:sz="8" w:space="0" w:color="AEAEAE"/>
              <w:right w:val="single" w:sz="8" w:space="0" w:color="E0E0E0"/>
            </w:tcBorders>
            <w:shd w:val="clear" w:color="auto" w:fill="F9F9FB"/>
          </w:tcPr>
          <w:p w14:paraId="636B6C7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.219</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2B2DDE7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.292</w:t>
            </w:r>
          </w:p>
        </w:tc>
        <w:tc>
          <w:tcPr>
            <w:tcW w:w="532" w:type="pct"/>
            <w:tcBorders>
              <w:top w:val="single" w:sz="8" w:space="0" w:color="AEAEAE"/>
              <w:left w:val="single" w:sz="8" w:space="0" w:color="E0E0E0"/>
              <w:bottom w:val="single" w:sz="8" w:space="0" w:color="AEAEAE"/>
              <w:right w:val="nil"/>
            </w:tcBorders>
            <w:shd w:val="clear" w:color="auto" w:fill="F9F9FB"/>
          </w:tcPr>
          <w:p w14:paraId="19BB3F2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94.618</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F72E4E2"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5C3758A"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2680F4E5"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C3FACCA"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1D492AD"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30BFA20" w14:textId="77777777" w:rsidR="001169B3" w:rsidRPr="00EC1185" w:rsidRDefault="001169B3" w:rsidP="00F54456">
            <w:pPr>
              <w:autoSpaceDE w:val="0"/>
              <w:autoSpaceDN w:val="0"/>
              <w:adjustRightInd w:val="0"/>
              <w:rPr>
                <w:sz w:val="18"/>
                <w:szCs w:val="18"/>
                <w:lang w:val="en-US"/>
              </w:rPr>
            </w:pPr>
          </w:p>
        </w:tc>
      </w:tr>
      <w:tr w:rsidR="001169B3" w:rsidRPr="009F55E0" w14:paraId="5B852B5B"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4C98149A"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49</w:t>
            </w:r>
          </w:p>
        </w:tc>
        <w:tc>
          <w:tcPr>
            <w:tcW w:w="406" w:type="pct"/>
            <w:tcBorders>
              <w:top w:val="single" w:sz="8" w:space="0" w:color="AEAEAE"/>
              <w:left w:val="nil"/>
              <w:bottom w:val="single" w:sz="8" w:space="0" w:color="AEAEAE"/>
              <w:right w:val="single" w:sz="8" w:space="0" w:color="E0E0E0"/>
            </w:tcBorders>
            <w:shd w:val="clear" w:color="auto" w:fill="F9F9FB"/>
          </w:tcPr>
          <w:p w14:paraId="015B261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.217</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20D151D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.289</w:t>
            </w:r>
          </w:p>
        </w:tc>
        <w:tc>
          <w:tcPr>
            <w:tcW w:w="532" w:type="pct"/>
            <w:tcBorders>
              <w:top w:val="single" w:sz="8" w:space="0" w:color="AEAEAE"/>
              <w:left w:val="single" w:sz="8" w:space="0" w:color="E0E0E0"/>
              <w:bottom w:val="single" w:sz="8" w:space="0" w:color="AEAEAE"/>
              <w:right w:val="nil"/>
            </w:tcBorders>
            <w:shd w:val="clear" w:color="auto" w:fill="F9F9FB"/>
          </w:tcPr>
          <w:p w14:paraId="193E81C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94.906</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E046866"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A25D161"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77DE60E5"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93833F1"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C2D7D0A"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2822D654" w14:textId="77777777" w:rsidR="001169B3" w:rsidRPr="00EC1185" w:rsidRDefault="001169B3" w:rsidP="00F54456">
            <w:pPr>
              <w:autoSpaceDE w:val="0"/>
              <w:autoSpaceDN w:val="0"/>
              <w:adjustRightInd w:val="0"/>
              <w:rPr>
                <w:sz w:val="18"/>
                <w:szCs w:val="18"/>
                <w:lang w:val="en-US"/>
              </w:rPr>
            </w:pPr>
          </w:p>
        </w:tc>
      </w:tr>
      <w:tr w:rsidR="001169B3" w:rsidRPr="009F55E0" w14:paraId="32334CB4"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1EDD2FE8"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50</w:t>
            </w:r>
          </w:p>
        </w:tc>
        <w:tc>
          <w:tcPr>
            <w:tcW w:w="406" w:type="pct"/>
            <w:tcBorders>
              <w:top w:val="single" w:sz="8" w:space="0" w:color="AEAEAE"/>
              <w:left w:val="nil"/>
              <w:bottom w:val="single" w:sz="8" w:space="0" w:color="AEAEAE"/>
              <w:right w:val="single" w:sz="8" w:space="0" w:color="E0E0E0"/>
            </w:tcBorders>
            <w:shd w:val="clear" w:color="auto" w:fill="F9F9FB"/>
          </w:tcPr>
          <w:p w14:paraId="268395B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.214</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2112B34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.285</w:t>
            </w:r>
          </w:p>
        </w:tc>
        <w:tc>
          <w:tcPr>
            <w:tcW w:w="532" w:type="pct"/>
            <w:tcBorders>
              <w:top w:val="single" w:sz="8" w:space="0" w:color="AEAEAE"/>
              <w:left w:val="single" w:sz="8" w:space="0" w:color="E0E0E0"/>
              <w:bottom w:val="single" w:sz="8" w:space="0" w:color="AEAEAE"/>
              <w:right w:val="nil"/>
            </w:tcBorders>
            <w:shd w:val="clear" w:color="auto" w:fill="F9F9FB"/>
          </w:tcPr>
          <w:p w14:paraId="65741D3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95.191</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2923EFF"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F8778F5"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7B380AF1"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008CBBE"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C7D0C2B"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448A6C9" w14:textId="77777777" w:rsidR="001169B3" w:rsidRPr="00EC1185" w:rsidRDefault="001169B3" w:rsidP="00F54456">
            <w:pPr>
              <w:autoSpaceDE w:val="0"/>
              <w:autoSpaceDN w:val="0"/>
              <w:adjustRightInd w:val="0"/>
              <w:rPr>
                <w:sz w:val="18"/>
                <w:szCs w:val="18"/>
                <w:lang w:val="en-US"/>
              </w:rPr>
            </w:pPr>
          </w:p>
        </w:tc>
      </w:tr>
      <w:tr w:rsidR="001169B3" w:rsidRPr="009F55E0" w14:paraId="2013FFF2"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75126D8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51</w:t>
            </w:r>
          </w:p>
        </w:tc>
        <w:tc>
          <w:tcPr>
            <w:tcW w:w="406" w:type="pct"/>
            <w:tcBorders>
              <w:top w:val="single" w:sz="8" w:space="0" w:color="AEAEAE"/>
              <w:left w:val="nil"/>
              <w:bottom w:val="single" w:sz="8" w:space="0" w:color="AEAEAE"/>
              <w:right w:val="single" w:sz="8" w:space="0" w:color="E0E0E0"/>
            </w:tcBorders>
            <w:shd w:val="clear" w:color="auto" w:fill="F9F9FB"/>
          </w:tcPr>
          <w:p w14:paraId="5EFFDF1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.200</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191DEDC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.267</w:t>
            </w:r>
          </w:p>
        </w:tc>
        <w:tc>
          <w:tcPr>
            <w:tcW w:w="532" w:type="pct"/>
            <w:tcBorders>
              <w:top w:val="single" w:sz="8" w:space="0" w:color="AEAEAE"/>
              <w:left w:val="single" w:sz="8" w:space="0" w:color="E0E0E0"/>
              <w:bottom w:val="single" w:sz="8" w:space="0" w:color="AEAEAE"/>
              <w:right w:val="nil"/>
            </w:tcBorders>
            <w:shd w:val="clear" w:color="auto" w:fill="F9F9FB"/>
          </w:tcPr>
          <w:p w14:paraId="2C382AF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95.458</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1D4EB46"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0528FFB"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5A6A68D3"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F4452ED"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B2E13A2"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71B3F6E7" w14:textId="77777777" w:rsidR="001169B3" w:rsidRPr="00EC1185" w:rsidRDefault="001169B3" w:rsidP="00F54456">
            <w:pPr>
              <w:autoSpaceDE w:val="0"/>
              <w:autoSpaceDN w:val="0"/>
              <w:adjustRightInd w:val="0"/>
              <w:rPr>
                <w:sz w:val="18"/>
                <w:szCs w:val="18"/>
                <w:lang w:val="en-US"/>
              </w:rPr>
            </w:pPr>
          </w:p>
        </w:tc>
      </w:tr>
      <w:tr w:rsidR="001169B3" w:rsidRPr="009F55E0" w14:paraId="4C290117"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3A4E9C5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52</w:t>
            </w:r>
          </w:p>
        </w:tc>
        <w:tc>
          <w:tcPr>
            <w:tcW w:w="406" w:type="pct"/>
            <w:tcBorders>
              <w:top w:val="single" w:sz="8" w:space="0" w:color="AEAEAE"/>
              <w:left w:val="nil"/>
              <w:bottom w:val="single" w:sz="8" w:space="0" w:color="AEAEAE"/>
              <w:right w:val="single" w:sz="8" w:space="0" w:color="E0E0E0"/>
            </w:tcBorders>
            <w:shd w:val="clear" w:color="auto" w:fill="F9F9FB"/>
          </w:tcPr>
          <w:p w14:paraId="74D07CA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.194</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7D4A5A8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.259</w:t>
            </w:r>
          </w:p>
        </w:tc>
        <w:tc>
          <w:tcPr>
            <w:tcW w:w="532" w:type="pct"/>
            <w:tcBorders>
              <w:top w:val="single" w:sz="8" w:space="0" w:color="AEAEAE"/>
              <w:left w:val="single" w:sz="8" w:space="0" w:color="E0E0E0"/>
              <w:bottom w:val="single" w:sz="8" w:space="0" w:color="AEAEAE"/>
              <w:right w:val="nil"/>
            </w:tcBorders>
            <w:shd w:val="clear" w:color="auto" w:fill="F9F9FB"/>
          </w:tcPr>
          <w:p w14:paraId="288084E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95.717</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57755E0"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E2668EA"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12939A20"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38C6B2E"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CF8AE55"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6B44DEEC" w14:textId="77777777" w:rsidR="001169B3" w:rsidRPr="00EC1185" w:rsidRDefault="001169B3" w:rsidP="00F54456">
            <w:pPr>
              <w:autoSpaceDE w:val="0"/>
              <w:autoSpaceDN w:val="0"/>
              <w:adjustRightInd w:val="0"/>
              <w:rPr>
                <w:sz w:val="18"/>
                <w:szCs w:val="18"/>
                <w:lang w:val="en-US"/>
              </w:rPr>
            </w:pPr>
          </w:p>
        </w:tc>
      </w:tr>
      <w:tr w:rsidR="001169B3" w:rsidRPr="009F55E0" w14:paraId="39CB872F"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5C1BA4D9"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53</w:t>
            </w:r>
          </w:p>
        </w:tc>
        <w:tc>
          <w:tcPr>
            <w:tcW w:w="406" w:type="pct"/>
            <w:tcBorders>
              <w:top w:val="single" w:sz="8" w:space="0" w:color="AEAEAE"/>
              <w:left w:val="nil"/>
              <w:bottom w:val="single" w:sz="8" w:space="0" w:color="AEAEAE"/>
              <w:right w:val="single" w:sz="8" w:space="0" w:color="E0E0E0"/>
            </w:tcBorders>
            <w:shd w:val="clear" w:color="auto" w:fill="F9F9FB"/>
          </w:tcPr>
          <w:p w14:paraId="2B8FFC5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.194</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4DD0517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.259</w:t>
            </w:r>
          </w:p>
        </w:tc>
        <w:tc>
          <w:tcPr>
            <w:tcW w:w="532" w:type="pct"/>
            <w:tcBorders>
              <w:top w:val="single" w:sz="8" w:space="0" w:color="AEAEAE"/>
              <w:left w:val="single" w:sz="8" w:space="0" w:color="E0E0E0"/>
              <w:bottom w:val="single" w:sz="8" w:space="0" w:color="AEAEAE"/>
              <w:right w:val="nil"/>
            </w:tcBorders>
            <w:shd w:val="clear" w:color="auto" w:fill="F9F9FB"/>
          </w:tcPr>
          <w:p w14:paraId="4BD26DD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95.976</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2CBC31D"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E0927B8"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045A52D"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ADE4EF9"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D884C9A"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0EF5CE5" w14:textId="77777777" w:rsidR="001169B3" w:rsidRPr="00EC1185" w:rsidRDefault="001169B3" w:rsidP="00F54456">
            <w:pPr>
              <w:autoSpaceDE w:val="0"/>
              <w:autoSpaceDN w:val="0"/>
              <w:adjustRightInd w:val="0"/>
              <w:rPr>
                <w:sz w:val="18"/>
                <w:szCs w:val="18"/>
                <w:lang w:val="en-US"/>
              </w:rPr>
            </w:pPr>
          </w:p>
        </w:tc>
      </w:tr>
      <w:tr w:rsidR="001169B3" w:rsidRPr="009F55E0" w14:paraId="0AC8DD69"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500DEAF8"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54</w:t>
            </w:r>
          </w:p>
        </w:tc>
        <w:tc>
          <w:tcPr>
            <w:tcW w:w="406" w:type="pct"/>
            <w:tcBorders>
              <w:top w:val="single" w:sz="8" w:space="0" w:color="AEAEAE"/>
              <w:left w:val="nil"/>
              <w:bottom w:val="single" w:sz="8" w:space="0" w:color="AEAEAE"/>
              <w:right w:val="single" w:sz="8" w:space="0" w:color="E0E0E0"/>
            </w:tcBorders>
            <w:shd w:val="clear" w:color="auto" w:fill="F9F9FB"/>
          </w:tcPr>
          <w:p w14:paraId="40FBFE3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.188</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1E5460D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.251</w:t>
            </w:r>
          </w:p>
        </w:tc>
        <w:tc>
          <w:tcPr>
            <w:tcW w:w="532" w:type="pct"/>
            <w:tcBorders>
              <w:top w:val="single" w:sz="8" w:space="0" w:color="AEAEAE"/>
              <w:left w:val="single" w:sz="8" w:space="0" w:color="E0E0E0"/>
              <w:bottom w:val="single" w:sz="8" w:space="0" w:color="AEAEAE"/>
              <w:right w:val="nil"/>
            </w:tcBorders>
            <w:shd w:val="clear" w:color="auto" w:fill="F9F9FB"/>
          </w:tcPr>
          <w:p w14:paraId="26130DC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96.227</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404CC62"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721A8D1"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1560BE7"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D137CAD"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FA2D7EE"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2542B28F" w14:textId="77777777" w:rsidR="001169B3" w:rsidRPr="00EC1185" w:rsidRDefault="001169B3" w:rsidP="00F54456">
            <w:pPr>
              <w:autoSpaceDE w:val="0"/>
              <w:autoSpaceDN w:val="0"/>
              <w:adjustRightInd w:val="0"/>
              <w:rPr>
                <w:sz w:val="18"/>
                <w:szCs w:val="18"/>
                <w:lang w:val="en-US"/>
              </w:rPr>
            </w:pPr>
          </w:p>
        </w:tc>
      </w:tr>
      <w:tr w:rsidR="001169B3" w:rsidRPr="009F55E0" w14:paraId="5864BD3F"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56E2C73B"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55</w:t>
            </w:r>
          </w:p>
        </w:tc>
        <w:tc>
          <w:tcPr>
            <w:tcW w:w="406" w:type="pct"/>
            <w:tcBorders>
              <w:top w:val="single" w:sz="8" w:space="0" w:color="AEAEAE"/>
              <w:left w:val="nil"/>
              <w:bottom w:val="single" w:sz="8" w:space="0" w:color="AEAEAE"/>
              <w:right w:val="single" w:sz="8" w:space="0" w:color="E0E0E0"/>
            </w:tcBorders>
            <w:shd w:val="clear" w:color="auto" w:fill="F9F9FB"/>
          </w:tcPr>
          <w:p w14:paraId="5502043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.186</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49688D6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.248</w:t>
            </w:r>
          </w:p>
        </w:tc>
        <w:tc>
          <w:tcPr>
            <w:tcW w:w="532" w:type="pct"/>
            <w:tcBorders>
              <w:top w:val="single" w:sz="8" w:space="0" w:color="AEAEAE"/>
              <w:left w:val="single" w:sz="8" w:space="0" w:color="E0E0E0"/>
              <w:bottom w:val="single" w:sz="8" w:space="0" w:color="AEAEAE"/>
              <w:right w:val="nil"/>
            </w:tcBorders>
            <w:shd w:val="clear" w:color="auto" w:fill="F9F9FB"/>
          </w:tcPr>
          <w:p w14:paraId="4B05263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96.474</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F990E76"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DCC9AF6"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D619DE4"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4F31B74"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D7112FF"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55F2A304" w14:textId="77777777" w:rsidR="001169B3" w:rsidRPr="00EC1185" w:rsidRDefault="001169B3" w:rsidP="00F54456">
            <w:pPr>
              <w:autoSpaceDE w:val="0"/>
              <w:autoSpaceDN w:val="0"/>
              <w:adjustRightInd w:val="0"/>
              <w:rPr>
                <w:sz w:val="18"/>
                <w:szCs w:val="18"/>
                <w:lang w:val="en-US"/>
              </w:rPr>
            </w:pPr>
          </w:p>
        </w:tc>
      </w:tr>
      <w:tr w:rsidR="001169B3" w:rsidRPr="009F55E0" w14:paraId="0BE3B6F6"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2BBD1033"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56</w:t>
            </w:r>
          </w:p>
        </w:tc>
        <w:tc>
          <w:tcPr>
            <w:tcW w:w="406" w:type="pct"/>
            <w:tcBorders>
              <w:top w:val="single" w:sz="8" w:space="0" w:color="AEAEAE"/>
              <w:left w:val="nil"/>
              <w:bottom w:val="single" w:sz="8" w:space="0" w:color="AEAEAE"/>
              <w:right w:val="single" w:sz="8" w:space="0" w:color="E0E0E0"/>
            </w:tcBorders>
            <w:shd w:val="clear" w:color="auto" w:fill="F9F9FB"/>
          </w:tcPr>
          <w:p w14:paraId="0F23471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.180</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576B6A5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.241</w:t>
            </w:r>
          </w:p>
        </w:tc>
        <w:tc>
          <w:tcPr>
            <w:tcW w:w="532" w:type="pct"/>
            <w:tcBorders>
              <w:top w:val="single" w:sz="8" w:space="0" w:color="AEAEAE"/>
              <w:left w:val="single" w:sz="8" w:space="0" w:color="E0E0E0"/>
              <w:bottom w:val="single" w:sz="8" w:space="0" w:color="AEAEAE"/>
              <w:right w:val="nil"/>
            </w:tcBorders>
            <w:shd w:val="clear" w:color="auto" w:fill="F9F9FB"/>
          </w:tcPr>
          <w:p w14:paraId="4EDC5B4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96.715</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6A6CFC4"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87D80A5"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1BD301C"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1EB4084"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916F773"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111FCC0D" w14:textId="77777777" w:rsidR="001169B3" w:rsidRPr="00EC1185" w:rsidRDefault="001169B3" w:rsidP="00F54456">
            <w:pPr>
              <w:autoSpaceDE w:val="0"/>
              <w:autoSpaceDN w:val="0"/>
              <w:adjustRightInd w:val="0"/>
              <w:rPr>
                <w:sz w:val="18"/>
                <w:szCs w:val="18"/>
                <w:lang w:val="en-US"/>
              </w:rPr>
            </w:pPr>
          </w:p>
        </w:tc>
      </w:tr>
      <w:tr w:rsidR="001169B3" w:rsidRPr="009F55E0" w14:paraId="524F5821"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39EEC399"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57</w:t>
            </w:r>
          </w:p>
        </w:tc>
        <w:tc>
          <w:tcPr>
            <w:tcW w:w="406" w:type="pct"/>
            <w:tcBorders>
              <w:top w:val="single" w:sz="8" w:space="0" w:color="AEAEAE"/>
              <w:left w:val="nil"/>
              <w:bottom w:val="single" w:sz="8" w:space="0" w:color="AEAEAE"/>
              <w:right w:val="single" w:sz="8" w:space="0" w:color="E0E0E0"/>
            </w:tcBorders>
            <w:shd w:val="clear" w:color="auto" w:fill="F9F9FB"/>
          </w:tcPr>
          <w:p w14:paraId="17D2A25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.169</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06A9E02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.226</w:t>
            </w:r>
          </w:p>
        </w:tc>
        <w:tc>
          <w:tcPr>
            <w:tcW w:w="532" w:type="pct"/>
            <w:tcBorders>
              <w:top w:val="single" w:sz="8" w:space="0" w:color="AEAEAE"/>
              <w:left w:val="single" w:sz="8" w:space="0" w:color="E0E0E0"/>
              <w:bottom w:val="single" w:sz="8" w:space="0" w:color="AEAEAE"/>
              <w:right w:val="nil"/>
            </w:tcBorders>
            <w:shd w:val="clear" w:color="auto" w:fill="F9F9FB"/>
          </w:tcPr>
          <w:p w14:paraId="3E0A2DF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96.941</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792FE41"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D30D80F"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65DD861F"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E6F48D2"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E49A045"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99633D5" w14:textId="77777777" w:rsidR="001169B3" w:rsidRPr="00EC1185" w:rsidRDefault="001169B3" w:rsidP="00F54456">
            <w:pPr>
              <w:autoSpaceDE w:val="0"/>
              <w:autoSpaceDN w:val="0"/>
              <w:adjustRightInd w:val="0"/>
              <w:rPr>
                <w:sz w:val="18"/>
                <w:szCs w:val="18"/>
                <w:lang w:val="en-US"/>
              </w:rPr>
            </w:pPr>
          </w:p>
        </w:tc>
      </w:tr>
      <w:tr w:rsidR="001169B3" w:rsidRPr="009F55E0" w14:paraId="1A726DD1"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48F4DD74"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58</w:t>
            </w:r>
          </w:p>
        </w:tc>
        <w:tc>
          <w:tcPr>
            <w:tcW w:w="406" w:type="pct"/>
            <w:tcBorders>
              <w:top w:val="single" w:sz="8" w:space="0" w:color="AEAEAE"/>
              <w:left w:val="nil"/>
              <w:bottom w:val="single" w:sz="8" w:space="0" w:color="AEAEAE"/>
              <w:right w:val="single" w:sz="8" w:space="0" w:color="E0E0E0"/>
            </w:tcBorders>
            <w:shd w:val="clear" w:color="auto" w:fill="F9F9FB"/>
          </w:tcPr>
          <w:p w14:paraId="74E0817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.166</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63D348E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.221</w:t>
            </w:r>
          </w:p>
        </w:tc>
        <w:tc>
          <w:tcPr>
            <w:tcW w:w="532" w:type="pct"/>
            <w:tcBorders>
              <w:top w:val="single" w:sz="8" w:space="0" w:color="AEAEAE"/>
              <w:left w:val="single" w:sz="8" w:space="0" w:color="E0E0E0"/>
              <w:bottom w:val="single" w:sz="8" w:space="0" w:color="AEAEAE"/>
              <w:right w:val="nil"/>
            </w:tcBorders>
            <w:shd w:val="clear" w:color="auto" w:fill="F9F9FB"/>
          </w:tcPr>
          <w:p w14:paraId="3BA1D42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97.162</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A5512D8"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CC0BC2A"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8FF6CFA"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A0484DF"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A6A0E84"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1BBBDF1" w14:textId="77777777" w:rsidR="001169B3" w:rsidRPr="00EC1185" w:rsidRDefault="001169B3" w:rsidP="00F54456">
            <w:pPr>
              <w:autoSpaceDE w:val="0"/>
              <w:autoSpaceDN w:val="0"/>
              <w:adjustRightInd w:val="0"/>
              <w:rPr>
                <w:sz w:val="18"/>
                <w:szCs w:val="18"/>
                <w:lang w:val="en-US"/>
              </w:rPr>
            </w:pPr>
          </w:p>
        </w:tc>
      </w:tr>
      <w:tr w:rsidR="001169B3" w:rsidRPr="009F55E0" w14:paraId="35E85C46"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32EBA54C"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59</w:t>
            </w:r>
          </w:p>
        </w:tc>
        <w:tc>
          <w:tcPr>
            <w:tcW w:w="406" w:type="pct"/>
            <w:tcBorders>
              <w:top w:val="single" w:sz="8" w:space="0" w:color="AEAEAE"/>
              <w:left w:val="nil"/>
              <w:bottom w:val="single" w:sz="8" w:space="0" w:color="AEAEAE"/>
              <w:right w:val="single" w:sz="8" w:space="0" w:color="E0E0E0"/>
            </w:tcBorders>
            <w:shd w:val="clear" w:color="auto" w:fill="F9F9FB"/>
          </w:tcPr>
          <w:p w14:paraId="1531323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.161</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1B5F7CF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.214</w:t>
            </w:r>
          </w:p>
        </w:tc>
        <w:tc>
          <w:tcPr>
            <w:tcW w:w="532" w:type="pct"/>
            <w:tcBorders>
              <w:top w:val="single" w:sz="8" w:space="0" w:color="AEAEAE"/>
              <w:left w:val="single" w:sz="8" w:space="0" w:color="E0E0E0"/>
              <w:bottom w:val="single" w:sz="8" w:space="0" w:color="AEAEAE"/>
              <w:right w:val="nil"/>
            </w:tcBorders>
            <w:shd w:val="clear" w:color="auto" w:fill="F9F9FB"/>
          </w:tcPr>
          <w:p w14:paraId="394A9AB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97.376</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E1DA5FB"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2759009"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3237ADF"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32D6913"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024A9E4"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19964BD8" w14:textId="77777777" w:rsidR="001169B3" w:rsidRPr="00EC1185" w:rsidRDefault="001169B3" w:rsidP="00F54456">
            <w:pPr>
              <w:autoSpaceDE w:val="0"/>
              <w:autoSpaceDN w:val="0"/>
              <w:adjustRightInd w:val="0"/>
              <w:rPr>
                <w:sz w:val="18"/>
                <w:szCs w:val="18"/>
                <w:lang w:val="en-US"/>
              </w:rPr>
            </w:pPr>
          </w:p>
        </w:tc>
      </w:tr>
      <w:tr w:rsidR="001169B3" w:rsidRPr="009F55E0" w14:paraId="6B83BF0E"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2E28CA68"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60</w:t>
            </w:r>
          </w:p>
        </w:tc>
        <w:tc>
          <w:tcPr>
            <w:tcW w:w="406" w:type="pct"/>
            <w:tcBorders>
              <w:top w:val="single" w:sz="8" w:space="0" w:color="AEAEAE"/>
              <w:left w:val="nil"/>
              <w:bottom w:val="single" w:sz="8" w:space="0" w:color="AEAEAE"/>
              <w:right w:val="single" w:sz="8" w:space="0" w:color="E0E0E0"/>
            </w:tcBorders>
            <w:shd w:val="clear" w:color="auto" w:fill="F9F9FB"/>
          </w:tcPr>
          <w:p w14:paraId="6DE9CB6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.159</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3D2CFD2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.212</w:t>
            </w:r>
          </w:p>
        </w:tc>
        <w:tc>
          <w:tcPr>
            <w:tcW w:w="532" w:type="pct"/>
            <w:tcBorders>
              <w:top w:val="single" w:sz="8" w:space="0" w:color="AEAEAE"/>
              <w:left w:val="single" w:sz="8" w:space="0" w:color="E0E0E0"/>
              <w:bottom w:val="single" w:sz="8" w:space="0" w:color="AEAEAE"/>
              <w:right w:val="nil"/>
            </w:tcBorders>
            <w:shd w:val="clear" w:color="auto" w:fill="F9F9FB"/>
          </w:tcPr>
          <w:p w14:paraId="01F930D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97.588</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FD46ABF"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31000C6"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7FA7F2D"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FEDB39F"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D109F2B"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1B72E9C" w14:textId="77777777" w:rsidR="001169B3" w:rsidRPr="00EC1185" w:rsidRDefault="001169B3" w:rsidP="00F54456">
            <w:pPr>
              <w:autoSpaceDE w:val="0"/>
              <w:autoSpaceDN w:val="0"/>
              <w:adjustRightInd w:val="0"/>
              <w:rPr>
                <w:sz w:val="18"/>
                <w:szCs w:val="18"/>
                <w:lang w:val="en-US"/>
              </w:rPr>
            </w:pPr>
          </w:p>
        </w:tc>
      </w:tr>
      <w:tr w:rsidR="001169B3" w:rsidRPr="009F55E0" w14:paraId="73F3E35C"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3845789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61</w:t>
            </w:r>
          </w:p>
        </w:tc>
        <w:tc>
          <w:tcPr>
            <w:tcW w:w="406" w:type="pct"/>
            <w:tcBorders>
              <w:top w:val="single" w:sz="8" w:space="0" w:color="AEAEAE"/>
              <w:left w:val="nil"/>
              <w:bottom w:val="single" w:sz="8" w:space="0" w:color="AEAEAE"/>
              <w:right w:val="single" w:sz="8" w:space="0" w:color="E0E0E0"/>
            </w:tcBorders>
            <w:shd w:val="clear" w:color="auto" w:fill="F9F9FB"/>
          </w:tcPr>
          <w:p w14:paraId="5C3131D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.153</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665118C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.204</w:t>
            </w:r>
          </w:p>
        </w:tc>
        <w:tc>
          <w:tcPr>
            <w:tcW w:w="532" w:type="pct"/>
            <w:tcBorders>
              <w:top w:val="single" w:sz="8" w:space="0" w:color="AEAEAE"/>
              <w:left w:val="single" w:sz="8" w:space="0" w:color="E0E0E0"/>
              <w:bottom w:val="single" w:sz="8" w:space="0" w:color="AEAEAE"/>
              <w:right w:val="nil"/>
            </w:tcBorders>
            <w:shd w:val="clear" w:color="auto" w:fill="F9F9FB"/>
          </w:tcPr>
          <w:p w14:paraId="502FB1A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97.792</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0BF3214"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1F0FE02"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254D7D47"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8CBCB82"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D4B1557"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47E7FA6" w14:textId="77777777" w:rsidR="001169B3" w:rsidRPr="00EC1185" w:rsidRDefault="001169B3" w:rsidP="00F54456">
            <w:pPr>
              <w:autoSpaceDE w:val="0"/>
              <w:autoSpaceDN w:val="0"/>
              <w:adjustRightInd w:val="0"/>
              <w:rPr>
                <w:sz w:val="18"/>
                <w:szCs w:val="18"/>
                <w:lang w:val="en-US"/>
              </w:rPr>
            </w:pPr>
          </w:p>
        </w:tc>
      </w:tr>
      <w:tr w:rsidR="001169B3" w:rsidRPr="009F55E0" w14:paraId="7A665881"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6E663B60"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62</w:t>
            </w:r>
          </w:p>
        </w:tc>
        <w:tc>
          <w:tcPr>
            <w:tcW w:w="406" w:type="pct"/>
            <w:tcBorders>
              <w:top w:val="single" w:sz="8" w:space="0" w:color="AEAEAE"/>
              <w:left w:val="nil"/>
              <w:bottom w:val="single" w:sz="8" w:space="0" w:color="AEAEAE"/>
              <w:right w:val="single" w:sz="8" w:space="0" w:color="E0E0E0"/>
            </w:tcBorders>
            <w:shd w:val="clear" w:color="auto" w:fill="F9F9FB"/>
          </w:tcPr>
          <w:p w14:paraId="6300D4E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.147</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31F5561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.195</w:t>
            </w:r>
          </w:p>
        </w:tc>
        <w:tc>
          <w:tcPr>
            <w:tcW w:w="532" w:type="pct"/>
            <w:tcBorders>
              <w:top w:val="single" w:sz="8" w:space="0" w:color="AEAEAE"/>
              <w:left w:val="single" w:sz="8" w:space="0" w:color="E0E0E0"/>
              <w:bottom w:val="single" w:sz="8" w:space="0" w:color="AEAEAE"/>
              <w:right w:val="nil"/>
            </w:tcBorders>
            <w:shd w:val="clear" w:color="auto" w:fill="F9F9FB"/>
          </w:tcPr>
          <w:p w14:paraId="2BF4DA4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97.987</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B674796"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432253F"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2CBE756"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376950D"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740E027"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2EE3F623" w14:textId="77777777" w:rsidR="001169B3" w:rsidRPr="00EC1185" w:rsidRDefault="001169B3" w:rsidP="00F54456">
            <w:pPr>
              <w:autoSpaceDE w:val="0"/>
              <w:autoSpaceDN w:val="0"/>
              <w:adjustRightInd w:val="0"/>
              <w:rPr>
                <w:sz w:val="18"/>
                <w:szCs w:val="18"/>
                <w:lang w:val="en-US"/>
              </w:rPr>
            </w:pPr>
          </w:p>
        </w:tc>
      </w:tr>
      <w:tr w:rsidR="001169B3" w:rsidRPr="009F55E0" w14:paraId="0E498C48"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435E4B1E"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63</w:t>
            </w:r>
          </w:p>
        </w:tc>
        <w:tc>
          <w:tcPr>
            <w:tcW w:w="406" w:type="pct"/>
            <w:tcBorders>
              <w:top w:val="single" w:sz="8" w:space="0" w:color="AEAEAE"/>
              <w:left w:val="nil"/>
              <w:bottom w:val="single" w:sz="8" w:space="0" w:color="AEAEAE"/>
              <w:right w:val="single" w:sz="8" w:space="0" w:color="E0E0E0"/>
            </w:tcBorders>
            <w:shd w:val="clear" w:color="auto" w:fill="F9F9FB"/>
          </w:tcPr>
          <w:p w14:paraId="13749A4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.143</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7B4FBAE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.191</w:t>
            </w:r>
          </w:p>
        </w:tc>
        <w:tc>
          <w:tcPr>
            <w:tcW w:w="532" w:type="pct"/>
            <w:tcBorders>
              <w:top w:val="single" w:sz="8" w:space="0" w:color="AEAEAE"/>
              <w:left w:val="single" w:sz="8" w:space="0" w:color="E0E0E0"/>
              <w:bottom w:val="single" w:sz="8" w:space="0" w:color="AEAEAE"/>
              <w:right w:val="nil"/>
            </w:tcBorders>
            <w:shd w:val="clear" w:color="auto" w:fill="F9F9FB"/>
          </w:tcPr>
          <w:p w14:paraId="3CC3498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98.178</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AE98143"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B10B56A"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2B0C87B0"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ABE3F29"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F89C1AB"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2D77252" w14:textId="77777777" w:rsidR="001169B3" w:rsidRPr="00EC1185" w:rsidRDefault="001169B3" w:rsidP="00F54456">
            <w:pPr>
              <w:autoSpaceDE w:val="0"/>
              <w:autoSpaceDN w:val="0"/>
              <w:adjustRightInd w:val="0"/>
              <w:rPr>
                <w:sz w:val="18"/>
                <w:szCs w:val="18"/>
                <w:lang w:val="en-US"/>
              </w:rPr>
            </w:pPr>
          </w:p>
        </w:tc>
      </w:tr>
      <w:tr w:rsidR="001169B3" w:rsidRPr="009F55E0" w14:paraId="0522F6FD"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36976D7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64</w:t>
            </w:r>
          </w:p>
        </w:tc>
        <w:tc>
          <w:tcPr>
            <w:tcW w:w="406" w:type="pct"/>
            <w:tcBorders>
              <w:top w:val="single" w:sz="8" w:space="0" w:color="AEAEAE"/>
              <w:left w:val="nil"/>
              <w:bottom w:val="single" w:sz="8" w:space="0" w:color="AEAEAE"/>
              <w:right w:val="single" w:sz="8" w:space="0" w:color="E0E0E0"/>
            </w:tcBorders>
            <w:shd w:val="clear" w:color="auto" w:fill="F9F9FB"/>
          </w:tcPr>
          <w:p w14:paraId="6A502B4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.138</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2098241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.184</w:t>
            </w:r>
          </w:p>
        </w:tc>
        <w:tc>
          <w:tcPr>
            <w:tcW w:w="532" w:type="pct"/>
            <w:tcBorders>
              <w:top w:val="single" w:sz="8" w:space="0" w:color="AEAEAE"/>
              <w:left w:val="single" w:sz="8" w:space="0" w:color="E0E0E0"/>
              <w:bottom w:val="single" w:sz="8" w:space="0" w:color="AEAEAE"/>
              <w:right w:val="nil"/>
            </w:tcBorders>
            <w:shd w:val="clear" w:color="auto" w:fill="F9F9FB"/>
          </w:tcPr>
          <w:p w14:paraId="07AD918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98.362</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8B39ABE"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D442A31"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B135200"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F3D8650"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656B3BB"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7739F2C2" w14:textId="77777777" w:rsidR="001169B3" w:rsidRPr="00EC1185" w:rsidRDefault="001169B3" w:rsidP="00F54456">
            <w:pPr>
              <w:autoSpaceDE w:val="0"/>
              <w:autoSpaceDN w:val="0"/>
              <w:adjustRightInd w:val="0"/>
              <w:rPr>
                <w:sz w:val="18"/>
                <w:szCs w:val="18"/>
                <w:lang w:val="en-US"/>
              </w:rPr>
            </w:pPr>
          </w:p>
        </w:tc>
      </w:tr>
      <w:tr w:rsidR="001169B3" w:rsidRPr="009F55E0" w14:paraId="40E79765"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2969FACA"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65</w:t>
            </w:r>
          </w:p>
        </w:tc>
        <w:tc>
          <w:tcPr>
            <w:tcW w:w="406" w:type="pct"/>
            <w:tcBorders>
              <w:top w:val="single" w:sz="8" w:space="0" w:color="AEAEAE"/>
              <w:left w:val="nil"/>
              <w:bottom w:val="single" w:sz="8" w:space="0" w:color="AEAEAE"/>
              <w:right w:val="single" w:sz="8" w:space="0" w:color="E0E0E0"/>
            </w:tcBorders>
            <w:shd w:val="clear" w:color="auto" w:fill="F9F9FB"/>
          </w:tcPr>
          <w:p w14:paraId="61C6D7A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.135</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244CB57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.180</w:t>
            </w:r>
          </w:p>
        </w:tc>
        <w:tc>
          <w:tcPr>
            <w:tcW w:w="532" w:type="pct"/>
            <w:tcBorders>
              <w:top w:val="single" w:sz="8" w:space="0" w:color="AEAEAE"/>
              <w:left w:val="single" w:sz="8" w:space="0" w:color="E0E0E0"/>
              <w:bottom w:val="single" w:sz="8" w:space="0" w:color="AEAEAE"/>
              <w:right w:val="nil"/>
            </w:tcBorders>
            <w:shd w:val="clear" w:color="auto" w:fill="F9F9FB"/>
          </w:tcPr>
          <w:p w14:paraId="2DDAFAE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98.542</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4D8A492"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62E4C68"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793603AD"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837F225"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551374F"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17C37837" w14:textId="77777777" w:rsidR="001169B3" w:rsidRPr="00EC1185" w:rsidRDefault="001169B3" w:rsidP="00F54456">
            <w:pPr>
              <w:autoSpaceDE w:val="0"/>
              <w:autoSpaceDN w:val="0"/>
              <w:adjustRightInd w:val="0"/>
              <w:rPr>
                <w:sz w:val="18"/>
                <w:szCs w:val="18"/>
                <w:lang w:val="en-US"/>
              </w:rPr>
            </w:pPr>
          </w:p>
        </w:tc>
      </w:tr>
      <w:tr w:rsidR="001169B3" w:rsidRPr="009F55E0" w14:paraId="41E3A559"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0FA7C720"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66</w:t>
            </w:r>
          </w:p>
        </w:tc>
        <w:tc>
          <w:tcPr>
            <w:tcW w:w="406" w:type="pct"/>
            <w:tcBorders>
              <w:top w:val="single" w:sz="8" w:space="0" w:color="AEAEAE"/>
              <w:left w:val="nil"/>
              <w:bottom w:val="single" w:sz="8" w:space="0" w:color="AEAEAE"/>
              <w:right w:val="single" w:sz="8" w:space="0" w:color="E0E0E0"/>
            </w:tcBorders>
            <w:shd w:val="clear" w:color="auto" w:fill="F9F9FB"/>
          </w:tcPr>
          <w:p w14:paraId="328ECA6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.129</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2AF7989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.172</w:t>
            </w:r>
          </w:p>
        </w:tc>
        <w:tc>
          <w:tcPr>
            <w:tcW w:w="532" w:type="pct"/>
            <w:tcBorders>
              <w:top w:val="single" w:sz="8" w:space="0" w:color="AEAEAE"/>
              <w:left w:val="single" w:sz="8" w:space="0" w:color="E0E0E0"/>
              <w:bottom w:val="single" w:sz="8" w:space="0" w:color="AEAEAE"/>
              <w:right w:val="nil"/>
            </w:tcBorders>
            <w:shd w:val="clear" w:color="auto" w:fill="F9F9FB"/>
          </w:tcPr>
          <w:p w14:paraId="77A614D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98.715</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97ABEEB"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4FB2167"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213D32B4"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3CEE567"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3437B3A"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7EDB65F7" w14:textId="77777777" w:rsidR="001169B3" w:rsidRPr="00EC1185" w:rsidRDefault="001169B3" w:rsidP="00F54456">
            <w:pPr>
              <w:autoSpaceDE w:val="0"/>
              <w:autoSpaceDN w:val="0"/>
              <w:adjustRightInd w:val="0"/>
              <w:rPr>
                <w:sz w:val="18"/>
                <w:szCs w:val="18"/>
                <w:lang w:val="en-US"/>
              </w:rPr>
            </w:pPr>
          </w:p>
        </w:tc>
      </w:tr>
      <w:tr w:rsidR="001169B3" w:rsidRPr="009F55E0" w14:paraId="6BDE0DE8"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554B2178"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67</w:t>
            </w:r>
          </w:p>
        </w:tc>
        <w:tc>
          <w:tcPr>
            <w:tcW w:w="406" w:type="pct"/>
            <w:tcBorders>
              <w:top w:val="single" w:sz="8" w:space="0" w:color="AEAEAE"/>
              <w:left w:val="nil"/>
              <w:bottom w:val="single" w:sz="8" w:space="0" w:color="AEAEAE"/>
              <w:right w:val="single" w:sz="8" w:space="0" w:color="E0E0E0"/>
            </w:tcBorders>
            <w:shd w:val="clear" w:color="auto" w:fill="F9F9FB"/>
          </w:tcPr>
          <w:p w14:paraId="3E4FE62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.126</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1A3CBBF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.168</w:t>
            </w:r>
          </w:p>
        </w:tc>
        <w:tc>
          <w:tcPr>
            <w:tcW w:w="532" w:type="pct"/>
            <w:tcBorders>
              <w:top w:val="single" w:sz="8" w:space="0" w:color="AEAEAE"/>
              <w:left w:val="single" w:sz="8" w:space="0" w:color="E0E0E0"/>
              <w:bottom w:val="single" w:sz="8" w:space="0" w:color="AEAEAE"/>
              <w:right w:val="nil"/>
            </w:tcBorders>
            <w:shd w:val="clear" w:color="auto" w:fill="F9F9FB"/>
          </w:tcPr>
          <w:p w14:paraId="2704824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98.882</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3067518"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9C7065D"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34C0629"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6952DB5"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407584A"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18D2D911" w14:textId="77777777" w:rsidR="001169B3" w:rsidRPr="00EC1185" w:rsidRDefault="001169B3" w:rsidP="00F54456">
            <w:pPr>
              <w:autoSpaceDE w:val="0"/>
              <w:autoSpaceDN w:val="0"/>
              <w:adjustRightInd w:val="0"/>
              <w:rPr>
                <w:sz w:val="18"/>
                <w:szCs w:val="18"/>
                <w:lang w:val="en-US"/>
              </w:rPr>
            </w:pPr>
          </w:p>
        </w:tc>
      </w:tr>
      <w:tr w:rsidR="001169B3" w:rsidRPr="009F55E0" w14:paraId="710AADEE"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40C867FB"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68</w:t>
            </w:r>
          </w:p>
        </w:tc>
        <w:tc>
          <w:tcPr>
            <w:tcW w:w="406" w:type="pct"/>
            <w:tcBorders>
              <w:top w:val="single" w:sz="8" w:space="0" w:color="AEAEAE"/>
              <w:left w:val="nil"/>
              <w:bottom w:val="single" w:sz="8" w:space="0" w:color="AEAEAE"/>
              <w:right w:val="single" w:sz="8" w:space="0" w:color="E0E0E0"/>
            </w:tcBorders>
            <w:shd w:val="clear" w:color="auto" w:fill="F9F9FB"/>
          </w:tcPr>
          <w:p w14:paraId="6349D4D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.124</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2276E89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.166</w:t>
            </w:r>
          </w:p>
        </w:tc>
        <w:tc>
          <w:tcPr>
            <w:tcW w:w="532" w:type="pct"/>
            <w:tcBorders>
              <w:top w:val="single" w:sz="8" w:space="0" w:color="AEAEAE"/>
              <w:left w:val="single" w:sz="8" w:space="0" w:color="E0E0E0"/>
              <w:bottom w:val="single" w:sz="8" w:space="0" w:color="AEAEAE"/>
              <w:right w:val="nil"/>
            </w:tcBorders>
            <w:shd w:val="clear" w:color="auto" w:fill="F9F9FB"/>
          </w:tcPr>
          <w:p w14:paraId="46C6A4D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99.048</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DAE3208"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EC22EA8"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6A849D06"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C88DFA5"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9F8AF6F"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46EFDC8" w14:textId="77777777" w:rsidR="001169B3" w:rsidRPr="00EC1185" w:rsidRDefault="001169B3" w:rsidP="00F54456">
            <w:pPr>
              <w:autoSpaceDE w:val="0"/>
              <w:autoSpaceDN w:val="0"/>
              <w:adjustRightInd w:val="0"/>
              <w:rPr>
                <w:sz w:val="18"/>
                <w:szCs w:val="18"/>
                <w:lang w:val="en-US"/>
              </w:rPr>
            </w:pPr>
          </w:p>
        </w:tc>
      </w:tr>
      <w:tr w:rsidR="001169B3" w:rsidRPr="009F55E0" w14:paraId="69BC77C1"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41BF803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69</w:t>
            </w:r>
          </w:p>
        </w:tc>
        <w:tc>
          <w:tcPr>
            <w:tcW w:w="406" w:type="pct"/>
            <w:tcBorders>
              <w:top w:val="single" w:sz="8" w:space="0" w:color="AEAEAE"/>
              <w:left w:val="nil"/>
              <w:bottom w:val="single" w:sz="8" w:space="0" w:color="AEAEAE"/>
              <w:right w:val="single" w:sz="8" w:space="0" w:color="E0E0E0"/>
            </w:tcBorders>
            <w:shd w:val="clear" w:color="auto" w:fill="F9F9FB"/>
          </w:tcPr>
          <w:p w14:paraId="6AA6A87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.118</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1699484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.158</w:t>
            </w:r>
          </w:p>
        </w:tc>
        <w:tc>
          <w:tcPr>
            <w:tcW w:w="532" w:type="pct"/>
            <w:tcBorders>
              <w:top w:val="single" w:sz="8" w:space="0" w:color="AEAEAE"/>
              <w:left w:val="single" w:sz="8" w:space="0" w:color="E0E0E0"/>
              <w:bottom w:val="single" w:sz="8" w:space="0" w:color="AEAEAE"/>
              <w:right w:val="nil"/>
            </w:tcBorders>
            <w:shd w:val="clear" w:color="auto" w:fill="F9F9FB"/>
          </w:tcPr>
          <w:p w14:paraId="11759E7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99.206</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84DCFB7"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C268310"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C7EBFA6"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58B1E0A"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50C6490"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677AB69C" w14:textId="77777777" w:rsidR="001169B3" w:rsidRPr="00EC1185" w:rsidRDefault="001169B3" w:rsidP="00F54456">
            <w:pPr>
              <w:autoSpaceDE w:val="0"/>
              <w:autoSpaceDN w:val="0"/>
              <w:adjustRightInd w:val="0"/>
              <w:rPr>
                <w:sz w:val="18"/>
                <w:szCs w:val="18"/>
                <w:lang w:val="en-US"/>
              </w:rPr>
            </w:pPr>
          </w:p>
        </w:tc>
      </w:tr>
      <w:tr w:rsidR="001169B3" w:rsidRPr="009F55E0" w14:paraId="57FFF03B"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7E4B1554"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70</w:t>
            </w:r>
          </w:p>
        </w:tc>
        <w:tc>
          <w:tcPr>
            <w:tcW w:w="406" w:type="pct"/>
            <w:tcBorders>
              <w:top w:val="single" w:sz="8" w:space="0" w:color="AEAEAE"/>
              <w:left w:val="nil"/>
              <w:bottom w:val="single" w:sz="8" w:space="0" w:color="AEAEAE"/>
              <w:right w:val="single" w:sz="8" w:space="0" w:color="E0E0E0"/>
            </w:tcBorders>
            <w:shd w:val="clear" w:color="auto" w:fill="F9F9FB"/>
          </w:tcPr>
          <w:p w14:paraId="217E3F2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.111</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0348F2B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.148</w:t>
            </w:r>
          </w:p>
        </w:tc>
        <w:tc>
          <w:tcPr>
            <w:tcW w:w="532" w:type="pct"/>
            <w:tcBorders>
              <w:top w:val="single" w:sz="8" w:space="0" w:color="AEAEAE"/>
              <w:left w:val="single" w:sz="8" w:space="0" w:color="E0E0E0"/>
              <w:bottom w:val="single" w:sz="8" w:space="0" w:color="AEAEAE"/>
              <w:right w:val="nil"/>
            </w:tcBorders>
            <w:shd w:val="clear" w:color="auto" w:fill="F9F9FB"/>
          </w:tcPr>
          <w:p w14:paraId="2094178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99.354</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C571645"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3FE3473"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2A2F0276"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87E24CF"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A56FF07"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682839E" w14:textId="77777777" w:rsidR="001169B3" w:rsidRPr="00EC1185" w:rsidRDefault="001169B3" w:rsidP="00F54456">
            <w:pPr>
              <w:autoSpaceDE w:val="0"/>
              <w:autoSpaceDN w:val="0"/>
              <w:adjustRightInd w:val="0"/>
              <w:rPr>
                <w:sz w:val="18"/>
                <w:szCs w:val="18"/>
                <w:lang w:val="en-US"/>
              </w:rPr>
            </w:pPr>
          </w:p>
        </w:tc>
      </w:tr>
      <w:tr w:rsidR="001169B3" w:rsidRPr="009F55E0" w14:paraId="3F1FCA41"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10AFEB3E"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71</w:t>
            </w:r>
          </w:p>
        </w:tc>
        <w:tc>
          <w:tcPr>
            <w:tcW w:w="406" w:type="pct"/>
            <w:tcBorders>
              <w:top w:val="single" w:sz="8" w:space="0" w:color="AEAEAE"/>
              <w:left w:val="nil"/>
              <w:bottom w:val="single" w:sz="8" w:space="0" w:color="AEAEAE"/>
              <w:right w:val="single" w:sz="8" w:space="0" w:color="E0E0E0"/>
            </w:tcBorders>
            <w:shd w:val="clear" w:color="auto" w:fill="F9F9FB"/>
          </w:tcPr>
          <w:p w14:paraId="47E05AE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.106</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050C1E4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.142</w:t>
            </w:r>
          </w:p>
        </w:tc>
        <w:tc>
          <w:tcPr>
            <w:tcW w:w="532" w:type="pct"/>
            <w:tcBorders>
              <w:top w:val="single" w:sz="8" w:space="0" w:color="AEAEAE"/>
              <w:left w:val="single" w:sz="8" w:space="0" w:color="E0E0E0"/>
              <w:bottom w:val="single" w:sz="8" w:space="0" w:color="AEAEAE"/>
              <w:right w:val="nil"/>
            </w:tcBorders>
            <w:shd w:val="clear" w:color="auto" w:fill="F9F9FB"/>
          </w:tcPr>
          <w:p w14:paraId="3CF2FCF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99.496</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0DE46EC"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A53AD5D"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772EBC9F"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70718EB"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653E4A2"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1B76FEF5" w14:textId="77777777" w:rsidR="001169B3" w:rsidRPr="00EC1185" w:rsidRDefault="001169B3" w:rsidP="00F54456">
            <w:pPr>
              <w:autoSpaceDE w:val="0"/>
              <w:autoSpaceDN w:val="0"/>
              <w:adjustRightInd w:val="0"/>
              <w:rPr>
                <w:sz w:val="18"/>
                <w:szCs w:val="18"/>
                <w:lang w:val="en-US"/>
              </w:rPr>
            </w:pPr>
          </w:p>
        </w:tc>
      </w:tr>
      <w:tr w:rsidR="001169B3" w:rsidRPr="009F55E0" w14:paraId="7A76CB6B"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419F03DE"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72</w:t>
            </w:r>
          </w:p>
        </w:tc>
        <w:tc>
          <w:tcPr>
            <w:tcW w:w="406" w:type="pct"/>
            <w:tcBorders>
              <w:top w:val="single" w:sz="8" w:space="0" w:color="AEAEAE"/>
              <w:left w:val="nil"/>
              <w:bottom w:val="single" w:sz="8" w:space="0" w:color="AEAEAE"/>
              <w:right w:val="single" w:sz="8" w:space="0" w:color="E0E0E0"/>
            </w:tcBorders>
            <w:shd w:val="clear" w:color="auto" w:fill="F9F9FB"/>
          </w:tcPr>
          <w:p w14:paraId="0C6436D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.105</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7B988BC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.140</w:t>
            </w:r>
          </w:p>
        </w:tc>
        <w:tc>
          <w:tcPr>
            <w:tcW w:w="532" w:type="pct"/>
            <w:tcBorders>
              <w:top w:val="single" w:sz="8" w:space="0" w:color="AEAEAE"/>
              <w:left w:val="single" w:sz="8" w:space="0" w:color="E0E0E0"/>
              <w:bottom w:val="single" w:sz="8" w:space="0" w:color="AEAEAE"/>
              <w:right w:val="nil"/>
            </w:tcBorders>
            <w:shd w:val="clear" w:color="auto" w:fill="F9F9FB"/>
          </w:tcPr>
          <w:p w14:paraId="2636470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99.636</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B5092C5"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D1B4943"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AD663F0"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DC4A46F"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BE523A5"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0954B4F" w14:textId="77777777" w:rsidR="001169B3" w:rsidRPr="00EC1185" w:rsidRDefault="001169B3" w:rsidP="00F54456">
            <w:pPr>
              <w:autoSpaceDE w:val="0"/>
              <w:autoSpaceDN w:val="0"/>
              <w:adjustRightInd w:val="0"/>
              <w:rPr>
                <w:sz w:val="18"/>
                <w:szCs w:val="18"/>
                <w:lang w:val="en-US"/>
              </w:rPr>
            </w:pPr>
          </w:p>
        </w:tc>
      </w:tr>
      <w:tr w:rsidR="001169B3" w:rsidRPr="009F55E0" w14:paraId="5A7B7696"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3A66D124"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73</w:t>
            </w:r>
          </w:p>
        </w:tc>
        <w:tc>
          <w:tcPr>
            <w:tcW w:w="406" w:type="pct"/>
            <w:tcBorders>
              <w:top w:val="single" w:sz="8" w:space="0" w:color="AEAEAE"/>
              <w:left w:val="nil"/>
              <w:bottom w:val="single" w:sz="8" w:space="0" w:color="AEAEAE"/>
              <w:right w:val="single" w:sz="8" w:space="0" w:color="E0E0E0"/>
            </w:tcBorders>
            <w:shd w:val="clear" w:color="auto" w:fill="F9F9FB"/>
          </w:tcPr>
          <w:p w14:paraId="15722E7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.097</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586D63A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.129</w:t>
            </w:r>
          </w:p>
        </w:tc>
        <w:tc>
          <w:tcPr>
            <w:tcW w:w="532" w:type="pct"/>
            <w:tcBorders>
              <w:top w:val="single" w:sz="8" w:space="0" w:color="AEAEAE"/>
              <w:left w:val="single" w:sz="8" w:space="0" w:color="E0E0E0"/>
              <w:bottom w:val="single" w:sz="8" w:space="0" w:color="AEAEAE"/>
              <w:right w:val="nil"/>
            </w:tcBorders>
            <w:shd w:val="clear" w:color="auto" w:fill="F9F9FB"/>
          </w:tcPr>
          <w:p w14:paraId="779497A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99.765</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A8B5616"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E725119"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29E1462"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580C772"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8704411"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5F03058" w14:textId="77777777" w:rsidR="001169B3" w:rsidRPr="00EC1185" w:rsidRDefault="001169B3" w:rsidP="00F54456">
            <w:pPr>
              <w:autoSpaceDE w:val="0"/>
              <w:autoSpaceDN w:val="0"/>
              <w:adjustRightInd w:val="0"/>
              <w:rPr>
                <w:sz w:val="18"/>
                <w:szCs w:val="18"/>
                <w:lang w:val="en-US"/>
              </w:rPr>
            </w:pPr>
          </w:p>
        </w:tc>
      </w:tr>
      <w:tr w:rsidR="001169B3" w:rsidRPr="009F55E0" w14:paraId="6A27F6EA"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4D81316E"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74</w:t>
            </w:r>
          </w:p>
        </w:tc>
        <w:tc>
          <w:tcPr>
            <w:tcW w:w="406" w:type="pct"/>
            <w:tcBorders>
              <w:top w:val="single" w:sz="8" w:space="0" w:color="AEAEAE"/>
              <w:left w:val="nil"/>
              <w:bottom w:val="single" w:sz="8" w:space="0" w:color="AEAEAE"/>
              <w:right w:val="single" w:sz="8" w:space="0" w:color="E0E0E0"/>
            </w:tcBorders>
            <w:shd w:val="clear" w:color="auto" w:fill="F9F9FB"/>
          </w:tcPr>
          <w:p w14:paraId="70523A1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.095</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1D8BDBE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.127</w:t>
            </w:r>
          </w:p>
        </w:tc>
        <w:tc>
          <w:tcPr>
            <w:tcW w:w="532" w:type="pct"/>
            <w:tcBorders>
              <w:top w:val="single" w:sz="8" w:space="0" w:color="AEAEAE"/>
              <w:left w:val="single" w:sz="8" w:space="0" w:color="E0E0E0"/>
              <w:bottom w:val="single" w:sz="8" w:space="0" w:color="AEAEAE"/>
              <w:right w:val="nil"/>
            </w:tcBorders>
            <w:shd w:val="clear" w:color="auto" w:fill="F9F9FB"/>
          </w:tcPr>
          <w:p w14:paraId="1980DCE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99.892</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FA76088"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32F40B5"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56D250F8"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D79258A"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BA20B1C"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6290DAD5" w14:textId="77777777" w:rsidR="001169B3" w:rsidRPr="00EC1185" w:rsidRDefault="001169B3" w:rsidP="00F54456">
            <w:pPr>
              <w:autoSpaceDE w:val="0"/>
              <w:autoSpaceDN w:val="0"/>
              <w:adjustRightInd w:val="0"/>
              <w:rPr>
                <w:sz w:val="18"/>
                <w:szCs w:val="18"/>
                <w:lang w:val="en-US"/>
              </w:rPr>
            </w:pPr>
          </w:p>
        </w:tc>
      </w:tr>
      <w:tr w:rsidR="001169B3" w:rsidRPr="009F55E0" w14:paraId="2A836098" w14:textId="77777777" w:rsidTr="001169B3">
        <w:trPr>
          <w:cantSplit/>
        </w:trPr>
        <w:tc>
          <w:tcPr>
            <w:tcW w:w="478" w:type="pct"/>
            <w:tcBorders>
              <w:top w:val="single" w:sz="8" w:space="0" w:color="AEAEAE"/>
              <w:left w:val="nil"/>
              <w:bottom w:val="single" w:sz="8" w:space="0" w:color="152935"/>
              <w:right w:val="nil"/>
            </w:tcBorders>
            <w:shd w:val="clear" w:color="auto" w:fill="E0E0E0"/>
          </w:tcPr>
          <w:p w14:paraId="1A387189"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75</w:t>
            </w:r>
          </w:p>
        </w:tc>
        <w:tc>
          <w:tcPr>
            <w:tcW w:w="406" w:type="pct"/>
            <w:tcBorders>
              <w:top w:val="single" w:sz="8" w:space="0" w:color="AEAEAE"/>
              <w:left w:val="nil"/>
              <w:bottom w:val="single" w:sz="8" w:space="0" w:color="152935"/>
              <w:right w:val="single" w:sz="8" w:space="0" w:color="E0E0E0"/>
            </w:tcBorders>
            <w:shd w:val="clear" w:color="auto" w:fill="F9F9FB"/>
          </w:tcPr>
          <w:p w14:paraId="0268584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.081</w:t>
            </w:r>
          </w:p>
        </w:tc>
        <w:tc>
          <w:tcPr>
            <w:tcW w:w="543" w:type="pct"/>
            <w:tcBorders>
              <w:top w:val="single" w:sz="8" w:space="0" w:color="AEAEAE"/>
              <w:left w:val="single" w:sz="8" w:space="0" w:color="E0E0E0"/>
              <w:bottom w:val="single" w:sz="8" w:space="0" w:color="152935"/>
              <w:right w:val="single" w:sz="8" w:space="0" w:color="E0E0E0"/>
            </w:tcBorders>
            <w:shd w:val="clear" w:color="auto" w:fill="F9F9FB"/>
          </w:tcPr>
          <w:p w14:paraId="780F8EE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.108</w:t>
            </w:r>
          </w:p>
        </w:tc>
        <w:tc>
          <w:tcPr>
            <w:tcW w:w="532" w:type="pct"/>
            <w:tcBorders>
              <w:top w:val="single" w:sz="8" w:space="0" w:color="AEAEAE"/>
              <w:left w:val="single" w:sz="8" w:space="0" w:color="E0E0E0"/>
              <w:bottom w:val="single" w:sz="8" w:space="0" w:color="152935"/>
              <w:right w:val="nil"/>
            </w:tcBorders>
            <w:shd w:val="clear" w:color="auto" w:fill="F9F9FB"/>
          </w:tcPr>
          <w:p w14:paraId="07E94DF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100.000</w:t>
            </w:r>
          </w:p>
        </w:tc>
        <w:tc>
          <w:tcPr>
            <w:tcW w:w="454" w:type="pct"/>
            <w:tcBorders>
              <w:top w:val="single" w:sz="8" w:space="0" w:color="AEAEAE"/>
              <w:left w:val="single" w:sz="8" w:space="0" w:color="E0E0E0"/>
              <w:bottom w:val="single" w:sz="8" w:space="0" w:color="152935"/>
              <w:right w:val="single" w:sz="8" w:space="0" w:color="E0E0E0"/>
            </w:tcBorders>
            <w:shd w:val="clear" w:color="auto" w:fill="F9F9FB"/>
            <w:vAlign w:val="center"/>
          </w:tcPr>
          <w:p w14:paraId="1C5FFF3A"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152935"/>
              <w:right w:val="single" w:sz="8" w:space="0" w:color="E0E0E0"/>
            </w:tcBorders>
            <w:shd w:val="clear" w:color="auto" w:fill="F9F9FB"/>
            <w:vAlign w:val="center"/>
          </w:tcPr>
          <w:p w14:paraId="29CF2465"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152935"/>
              <w:right w:val="nil"/>
            </w:tcBorders>
            <w:shd w:val="clear" w:color="auto" w:fill="F9F9FB"/>
            <w:vAlign w:val="center"/>
          </w:tcPr>
          <w:p w14:paraId="0AB405BF"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152935"/>
              <w:right w:val="single" w:sz="8" w:space="0" w:color="E0E0E0"/>
            </w:tcBorders>
            <w:shd w:val="clear" w:color="auto" w:fill="F9F9FB"/>
            <w:vAlign w:val="center"/>
          </w:tcPr>
          <w:p w14:paraId="374D15B4"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152935"/>
              <w:right w:val="single" w:sz="8" w:space="0" w:color="E0E0E0"/>
            </w:tcBorders>
            <w:shd w:val="clear" w:color="auto" w:fill="F9F9FB"/>
            <w:vAlign w:val="center"/>
          </w:tcPr>
          <w:p w14:paraId="23465F67"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152935"/>
              <w:right w:val="nil"/>
            </w:tcBorders>
            <w:shd w:val="clear" w:color="auto" w:fill="F9F9FB"/>
            <w:vAlign w:val="center"/>
          </w:tcPr>
          <w:p w14:paraId="5DC6B10E" w14:textId="77777777" w:rsidR="001169B3" w:rsidRPr="00EC1185" w:rsidRDefault="001169B3" w:rsidP="00F54456">
            <w:pPr>
              <w:autoSpaceDE w:val="0"/>
              <w:autoSpaceDN w:val="0"/>
              <w:adjustRightInd w:val="0"/>
              <w:rPr>
                <w:sz w:val="18"/>
                <w:szCs w:val="18"/>
                <w:lang w:val="en-US"/>
              </w:rPr>
            </w:pPr>
          </w:p>
        </w:tc>
      </w:tr>
      <w:tr w:rsidR="001169B3" w:rsidRPr="009F55E0" w14:paraId="3FD30F49" w14:textId="77777777" w:rsidTr="001169B3">
        <w:trPr>
          <w:cantSplit/>
        </w:trPr>
        <w:tc>
          <w:tcPr>
            <w:tcW w:w="5000" w:type="pct"/>
            <w:gridSpan w:val="10"/>
            <w:tcBorders>
              <w:top w:val="nil"/>
              <w:left w:val="nil"/>
              <w:bottom w:val="nil"/>
              <w:right w:val="nil"/>
            </w:tcBorders>
            <w:shd w:val="clear" w:color="auto" w:fill="FFFFFF"/>
          </w:tcPr>
          <w:p w14:paraId="0D1D8063" w14:textId="77777777" w:rsidR="001169B3" w:rsidRPr="00EC1185" w:rsidRDefault="001169B3" w:rsidP="00F54456">
            <w:pPr>
              <w:autoSpaceDE w:val="0"/>
              <w:autoSpaceDN w:val="0"/>
              <w:adjustRightInd w:val="0"/>
              <w:spacing w:line="320" w:lineRule="atLeast"/>
              <w:ind w:left="60" w:right="60"/>
              <w:rPr>
                <w:color w:val="010205"/>
                <w:sz w:val="18"/>
                <w:szCs w:val="18"/>
                <w:lang w:val="en-US"/>
              </w:rPr>
            </w:pPr>
            <w:r w:rsidRPr="00EC1185">
              <w:rPr>
                <w:color w:val="010205"/>
                <w:sz w:val="18"/>
                <w:szCs w:val="18"/>
                <w:lang w:val="en-US"/>
              </w:rPr>
              <w:t>Extraction Method: Principal Component Analysis.</w:t>
            </w:r>
          </w:p>
        </w:tc>
      </w:tr>
    </w:tbl>
    <w:p w14:paraId="1A42A712" w14:textId="77777777" w:rsidR="001169B3" w:rsidRPr="009F55E0" w:rsidRDefault="001169B3" w:rsidP="001169B3">
      <w:pPr>
        <w:autoSpaceDE w:val="0"/>
        <w:autoSpaceDN w:val="0"/>
        <w:adjustRightInd w:val="0"/>
        <w:spacing w:line="400" w:lineRule="atLeast"/>
        <w:rPr>
          <w:sz w:val="20"/>
          <w:szCs w:val="20"/>
          <w:lang w:val="en-US"/>
        </w:rPr>
      </w:pPr>
    </w:p>
    <w:tbl>
      <w:tblPr>
        <w:tblW w:w="5000" w:type="pct"/>
        <w:tblCellMar>
          <w:left w:w="0" w:type="dxa"/>
          <w:right w:w="0" w:type="dxa"/>
        </w:tblCellMar>
        <w:tblLook w:val="0000" w:firstRow="0" w:lastRow="0" w:firstColumn="0" w:lastColumn="0" w:noHBand="0" w:noVBand="0"/>
      </w:tblPr>
      <w:tblGrid>
        <w:gridCol w:w="621"/>
        <w:gridCol w:w="581"/>
        <w:gridCol w:w="581"/>
        <w:gridCol w:w="581"/>
        <w:gridCol w:w="583"/>
        <w:gridCol w:w="583"/>
        <w:gridCol w:w="583"/>
        <w:gridCol w:w="583"/>
        <w:gridCol w:w="584"/>
        <w:gridCol w:w="584"/>
        <w:gridCol w:w="584"/>
        <w:gridCol w:w="584"/>
        <w:gridCol w:w="584"/>
        <w:gridCol w:w="584"/>
        <w:gridCol w:w="581"/>
      </w:tblGrid>
      <w:tr w:rsidR="001169B3" w:rsidRPr="00EC1185" w14:paraId="280D19BC" w14:textId="77777777" w:rsidTr="001169B3">
        <w:trPr>
          <w:cantSplit/>
        </w:trPr>
        <w:tc>
          <w:tcPr>
            <w:tcW w:w="5000" w:type="pct"/>
            <w:gridSpan w:val="15"/>
            <w:tcBorders>
              <w:top w:val="nil"/>
              <w:left w:val="nil"/>
              <w:bottom w:val="nil"/>
              <w:right w:val="nil"/>
            </w:tcBorders>
            <w:shd w:val="clear" w:color="auto" w:fill="FFFFFF"/>
            <w:vAlign w:val="center"/>
          </w:tcPr>
          <w:p w14:paraId="0A1022A0" w14:textId="77777777" w:rsidR="001169B3" w:rsidRPr="00EC1185" w:rsidRDefault="001169B3" w:rsidP="00F54456">
            <w:pPr>
              <w:autoSpaceDE w:val="0"/>
              <w:autoSpaceDN w:val="0"/>
              <w:adjustRightInd w:val="0"/>
              <w:spacing w:line="320" w:lineRule="atLeast"/>
              <w:ind w:left="60" w:right="60"/>
              <w:jc w:val="center"/>
              <w:rPr>
                <w:color w:val="010205"/>
                <w:sz w:val="18"/>
                <w:szCs w:val="18"/>
                <w:lang w:val="en-US"/>
              </w:rPr>
            </w:pPr>
            <w:r w:rsidRPr="00EC1185">
              <w:rPr>
                <w:b/>
                <w:bCs/>
                <w:color w:val="010205"/>
                <w:sz w:val="18"/>
                <w:szCs w:val="18"/>
                <w:lang w:val="en-US"/>
              </w:rPr>
              <w:t>Component Matrix</w:t>
            </w:r>
            <w:r w:rsidRPr="00EC1185">
              <w:rPr>
                <w:b/>
                <w:bCs/>
                <w:color w:val="010205"/>
                <w:sz w:val="18"/>
                <w:szCs w:val="18"/>
                <w:vertAlign w:val="superscript"/>
                <w:lang w:val="en-US"/>
              </w:rPr>
              <w:t>a</w:t>
            </w:r>
          </w:p>
        </w:tc>
      </w:tr>
      <w:tr w:rsidR="001169B3" w:rsidRPr="00EC1185" w14:paraId="667082AD" w14:textId="77777777" w:rsidTr="001169B3">
        <w:trPr>
          <w:cantSplit/>
        </w:trPr>
        <w:tc>
          <w:tcPr>
            <w:tcW w:w="245" w:type="pct"/>
            <w:vMerge w:val="restart"/>
            <w:tcBorders>
              <w:top w:val="nil"/>
              <w:left w:val="nil"/>
              <w:bottom w:val="nil"/>
              <w:right w:val="nil"/>
            </w:tcBorders>
            <w:shd w:val="clear" w:color="auto" w:fill="FFFFFF"/>
            <w:vAlign w:val="bottom"/>
          </w:tcPr>
          <w:p w14:paraId="19A11153" w14:textId="77777777" w:rsidR="001169B3" w:rsidRPr="00EC1185" w:rsidRDefault="001169B3" w:rsidP="00F54456">
            <w:pPr>
              <w:autoSpaceDE w:val="0"/>
              <w:autoSpaceDN w:val="0"/>
              <w:adjustRightInd w:val="0"/>
              <w:rPr>
                <w:sz w:val="18"/>
                <w:szCs w:val="18"/>
                <w:lang w:val="en-US"/>
              </w:rPr>
            </w:pPr>
          </w:p>
        </w:tc>
        <w:tc>
          <w:tcPr>
            <w:tcW w:w="4755" w:type="pct"/>
            <w:gridSpan w:val="14"/>
            <w:tcBorders>
              <w:top w:val="nil"/>
              <w:left w:val="nil"/>
              <w:bottom w:val="nil"/>
              <w:right w:val="nil"/>
            </w:tcBorders>
            <w:shd w:val="clear" w:color="auto" w:fill="FFFFFF"/>
            <w:vAlign w:val="bottom"/>
          </w:tcPr>
          <w:p w14:paraId="53225054"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Component</w:t>
            </w:r>
          </w:p>
        </w:tc>
      </w:tr>
      <w:tr w:rsidR="001169B3" w:rsidRPr="00EC1185" w14:paraId="4B80CCF7" w14:textId="77777777" w:rsidTr="001169B3">
        <w:trPr>
          <w:cantSplit/>
        </w:trPr>
        <w:tc>
          <w:tcPr>
            <w:tcW w:w="245" w:type="pct"/>
            <w:vMerge/>
            <w:tcBorders>
              <w:top w:val="nil"/>
              <w:left w:val="nil"/>
              <w:bottom w:val="nil"/>
              <w:right w:val="nil"/>
            </w:tcBorders>
            <w:shd w:val="clear" w:color="auto" w:fill="FFFFFF"/>
            <w:vAlign w:val="bottom"/>
          </w:tcPr>
          <w:p w14:paraId="055210BA" w14:textId="77777777" w:rsidR="001169B3" w:rsidRPr="00EC1185" w:rsidRDefault="001169B3" w:rsidP="00F54456">
            <w:pPr>
              <w:autoSpaceDE w:val="0"/>
              <w:autoSpaceDN w:val="0"/>
              <w:adjustRightInd w:val="0"/>
              <w:rPr>
                <w:color w:val="264A60"/>
                <w:sz w:val="18"/>
                <w:szCs w:val="18"/>
                <w:lang w:val="en-US"/>
              </w:rPr>
            </w:pPr>
          </w:p>
        </w:tc>
        <w:tc>
          <w:tcPr>
            <w:tcW w:w="339" w:type="pct"/>
            <w:tcBorders>
              <w:top w:val="nil"/>
              <w:left w:val="nil"/>
              <w:bottom w:val="single" w:sz="8" w:space="0" w:color="152935"/>
              <w:right w:val="single" w:sz="8" w:space="0" w:color="E0E0E0"/>
            </w:tcBorders>
            <w:shd w:val="clear" w:color="auto" w:fill="FFFFFF"/>
            <w:vAlign w:val="bottom"/>
          </w:tcPr>
          <w:p w14:paraId="385855EF"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1</w:t>
            </w:r>
          </w:p>
        </w:tc>
        <w:tc>
          <w:tcPr>
            <w:tcW w:w="339" w:type="pct"/>
            <w:tcBorders>
              <w:top w:val="nil"/>
              <w:left w:val="single" w:sz="8" w:space="0" w:color="E0E0E0"/>
              <w:bottom w:val="single" w:sz="8" w:space="0" w:color="152935"/>
              <w:right w:val="single" w:sz="8" w:space="0" w:color="E0E0E0"/>
            </w:tcBorders>
            <w:shd w:val="clear" w:color="auto" w:fill="FFFFFF"/>
            <w:vAlign w:val="bottom"/>
          </w:tcPr>
          <w:p w14:paraId="2FE58BAA"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2</w:t>
            </w:r>
          </w:p>
        </w:tc>
        <w:tc>
          <w:tcPr>
            <w:tcW w:w="339" w:type="pct"/>
            <w:tcBorders>
              <w:top w:val="nil"/>
              <w:left w:val="single" w:sz="8" w:space="0" w:color="E0E0E0"/>
              <w:bottom w:val="single" w:sz="8" w:space="0" w:color="152935"/>
              <w:right w:val="nil"/>
            </w:tcBorders>
            <w:shd w:val="clear" w:color="auto" w:fill="FFFFFF"/>
            <w:vAlign w:val="bottom"/>
          </w:tcPr>
          <w:p w14:paraId="142BCA6F"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3</w:t>
            </w:r>
          </w:p>
        </w:tc>
        <w:tc>
          <w:tcPr>
            <w:tcW w:w="340" w:type="pct"/>
            <w:tcBorders>
              <w:top w:val="nil"/>
              <w:left w:val="single" w:sz="8" w:space="0" w:color="E0E0E0"/>
              <w:bottom w:val="single" w:sz="8" w:space="0" w:color="152935"/>
              <w:right w:val="single" w:sz="8" w:space="0" w:color="E0E0E0"/>
            </w:tcBorders>
            <w:shd w:val="clear" w:color="auto" w:fill="FFFFFF"/>
            <w:vAlign w:val="bottom"/>
          </w:tcPr>
          <w:p w14:paraId="6F01B759"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4</w:t>
            </w:r>
          </w:p>
        </w:tc>
        <w:tc>
          <w:tcPr>
            <w:tcW w:w="340" w:type="pct"/>
            <w:tcBorders>
              <w:top w:val="nil"/>
              <w:left w:val="single" w:sz="8" w:space="0" w:color="E0E0E0"/>
              <w:bottom w:val="single" w:sz="8" w:space="0" w:color="152935"/>
              <w:right w:val="single" w:sz="8" w:space="0" w:color="E0E0E0"/>
            </w:tcBorders>
            <w:shd w:val="clear" w:color="auto" w:fill="FFFFFF"/>
            <w:vAlign w:val="bottom"/>
          </w:tcPr>
          <w:p w14:paraId="2FE3C5EC"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5</w:t>
            </w:r>
          </w:p>
        </w:tc>
        <w:tc>
          <w:tcPr>
            <w:tcW w:w="340" w:type="pct"/>
            <w:tcBorders>
              <w:top w:val="nil"/>
              <w:left w:val="single" w:sz="8" w:space="0" w:color="E0E0E0"/>
              <w:bottom w:val="single" w:sz="8" w:space="0" w:color="152935"/>
              <w:right w:val="nil"/>
            </w:tcBorders>
            <w:shd w:val="clear" w:color="auto" w:fill="FFFFFF"/>
            <w:vAlign w:val="bottom"/>
          </w:tcPr>
          <w:p w14:paraId="502CBA7C"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6</w:t>
            </w:r>
          </w:p>
        </w:tc>
        <w:tc>
          <w:tcPr>
            <w:tcW w:w="340" w:type="pct"/>
            <w:tcBorders>
              <w:top w:val="nil"/>
              <w:left w:val="single" w:sz="8" w:space="0" w:color="E0E0E0"/>
              <w:bottom w:val="single" w:sz="8" w:space="0" w:color="152935"/>
              <w:right w:val="single" w:sz="8" w:space="0" w:color="E0E0E0"/>
            </w:tcBorders>
            <w:shd w:val="clear" w:color="auto" w:fill="FFFFFF"/>
            <w:vAlign w:val="bottom"/>
          </w:tcPr>
          <w:p w14:paraId="5EFB1963"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7</w:t>
            </w:r>
          </w:p>
        </w:tc>
        <w:tc>
          <w:tcPr>
            <w:tcW w:w="340" w:type="pct"/>
            <w:tcBorders>
              <w:top w:val="nil"/>
              <w:left w:val="single" w:sz="8" w:space="0" w:color="E0E0E0"/>
              <w:bottom w:val="single" w:sz="8" w:space="0" w:color="152935"/>
              <w:right w:val="single" w:sz="8" w:space="0" w:color="E0E0E0"/>
            </w:tcBorders>
            <w:shd w:val="clear" w:color="auto" w:fill="FFFFFF"/>
            <w:vAlign w:val="bottom"/>
          </w:tcPr>
          <w:p w14:paraId="6209CBD8"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8</w:t>
            </w:r>
          </w:p>
        </w:tc>
        <w:tc>
          <w:tcPr>
            <w:tcW w:w="340" w:type="pct"/>
            <w:tcBorders>
              <w:top w:val="nil"/>
              <w:left w:val="single" w:sz="8" w:space="0" w:color="E0E0E0"/>
              <w:bottom w:val="single" w:sz="8" w:space="0" w:color="152935"/>
              <w:right w:val="nil"/>
            </w:tcBorders>
            <w:shd w:val="clear" w:color="auto" w:fill="FFFFFF"/>
            <w:vAlign w:val="bottom"/>
          </w:tcPr>
          <w:p w14:paraId="2CDE185A"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9</w:t>
            </w:r>
          </w:p>
        </w:tc>
        <w:tc>
          <w:tcPr>
            <w:tcW w:w="340" w:type="pct"/>
            <w:tcBorders>
              <w:top w:val="nil"/>
              <w:left w:val="single" w:sz="8" w:space="0" w:color="E0E0E0"/>
              <w:bottom w:val="single" w:sz="8" w:space="0" w:color="152935"/>
              <w:right w:val="single" w:sz="8" w:space="0" w:color="E0E0E0"/>
            </w:tcBorders>
            <w:shd w:val="clear" w:color="auto" w:fill="FFFFFF"/>
            <w:vAlign w:val="bottom"/>
          </w:tcPr>
          <w:p w14:paraId="5F590A56"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10</w:t>
            </w:r>
          </w:p>
        </w:tc>
        <w:tc>
          <w:tcPr>
            <w:tcW w:w="340" w:type="pct"/>
            <w:tcBorders>
              <w:top w:val="nil"/>
              <w:left w:val="single" w:sz="8" w:space="0" w:color="E0E0E0"/>
              <w:bottom w:val="single" w:sz="8" w:space="0" w:color="152935"/>
              <w:right w:val="single" w:sz="8" w:space="0" w:color="E0E0E0"/>
            </w:tcBorders>
            <w:shd w:val="clear" w:color="auto" w:fill="FFFFFF"/>
            <w:vAlign w:val="bottom"/>
          </w:tcPr>
          <w:p w14:paraId="75EE76AE"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11</w:t>
            </w:r>
          </w:p>
        </w:tc>
        <w:tc>
          <w:tcPr>
            <w:tcW w:w="340" w:type="pct"/>
            <w:tcBorders>
              <w:top w:val="nil"/>
              <w:left w:val="single" w:sz="8" w:space="0" w:color="E0E0E0"/>
              <w:bottom w:val="single" w:sz="8" w:space="0" w:color="152935"/>
              <w:right w:val="single" w:sz="8" w:space="0" w:color="E0E0E0"/>
            </w:tcBorders>
            <w:shd w:val="clear" w:color="auto" w:fill="FFFFFF"/>
            <w:vAlign w:val="bottom"/>
          </w:tcPr>
          <w:p w14:paraId="584BF190"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12</w:t>
            </w:r>
          </w:p>
        </w:tc>
        <w:tc>
          <w:tcPr>
            <w:tcW w:w="340" w:type="pct"/>
            <w:tcBorders>
              <w:top w:val="nil"/>
              <w:left w:val="single" w:sz="8" w:space="0" w:color="E0E0E0"/>
              <w:bottom w:val="single" w:sz="8" w:space="0" w:color="152935"/>
              <w:right w:val="single" w:sz="8" w:space="0" w:color="E0E0E0"/>
            </w:tcBorders>
            <w:shd w:val="clear" w:color="auto" w:fill="FFFFFF"/>
            <w:vAlign w:val="bottom"/>
          </w:tcPr>
          <w:p w14:paraId="747F00FE"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13</w:t>
            </w:r>
          </w:p>
        </w:tc>
        <w:tc>
          <w:tcPr>
            <w:tcW w:w="340" w:type="pct"/>
            <w:tcBorders>
              <w:top w:val="nil"/>
              <w:left w:val="single" w:sz="8" w:space="0" w:color="E0E0E0"/>
              <w:bottom w:val="single" w:sz="8" w:space="0" w:color="152935"/>
              <w:right w:val="nil"/>
            </w:tcBorders>
            <w:shd w:val="clear" w:color="auto" w:fill="FFFFFF"/>
            <w:vAlign w:val="bottom"/>
          </w:tcPr>
          <w:p w14:paraId="47560EC1"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14</w:t>
            </w:r>
          </w:p>
        </w:tc>
      </w:tr>
      <w:tr w:rsidR="001169B3" w:rsidRPr="00EC1185" w14:paraId="1C8887BD" w14:textId="77777777" w:rsidTr="001169B3">
        <w:trPr>
          <w:cantSplit/>
        </w:trPr>
        <w:tc>
          <w:tcPr>
            <w:tcW w:w="245" w:type="pct"/>
            <w:tcBorders>
              <w:top w:val="single" w:sz="8" w:space="0" w:color="152935"/>
              <w:left w:val="nil"/>
              <w:bottom w:val="single" w:sz="8" w:space="0" w:color="AEAEAE"/>
              <w:right w:val="nil"/>
            </w:tcBorders>
            <w:shd w:val="clear" w:color="auto" w:fill="E0E0E0"/>
          </w:tcPr>
          <w:p w14:paraId="27440B2E"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CC4</w:t>
            </w:r>
          </w:p>
        </w:tc>
        <w:tc>
          <w:tcPr>
            <w:tcW w:w="339" w:type="pct"/>
            <w:tcBorders>
              <w:top w:val="single" w:sz="8" w:space="0" w:color="152935"/>
              <w:left w:val="nil"/>
              <w:bottom w:val="single" w:sz="8" w:space="0" w:color="AEAEAE"/>
              <w:right w:val="single" w:sz="8" w:space="0" w:color="E0E0E0"/>
            </w:tcBorders>
            <w:shd w:val="clear" w:color="auto" w:fill="F9F9FB"/>
          </w:tcPr>
          <w:p w14:paraId="786DA95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.644</w:t>
            </w:r>
          </w:p>
        </w:tc>
        <w:tc>
          <w:tcPr>
            <w:tcW w:w="339" w:type="pct"/>
            <w:tcBorders>
              <w:top w:val="single" w:sz="8" w:space="0" w:color="152935"/>
              <w:left w:val="single" w:sz="8" w:space="0" w:color="E0E0E0"/>
              <w:bottom w:val="single" w:sz="8" w:space="0" w:color="AEAEAE"/>
              <w:right w:val="single" w:sz="8" w:space="0" w:color="E0E0E0"/>
            </w:tcBorders>
            <w:shd w:val="clear" w:color="auto" w:fill="F9F9FB"/>
          </w:tcPr>
          <w:p w14:paraId="22057ED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.394</w:t>
            </w:r>
          </w:p>
        </w:tc>
        <w:tc>
          <w:tcPr>
            <w:tcW w:w="339" w:type="pct"/>
            <w:tcBorders>
              <w:top w:val="single" w:sz="8" w:space="0" w:color="152935"/>
              <w:left w:val="single" w:sz="8" w:space="0" w:color="E0E0E0"/>
              <w:bottom w:val="single" w:sz="8" w:space="0" w:color="AEAEAE"/>
              <w:right w:val="nil"/>
            </w:tcBorders>
            <w:shd w:val="clear" w:color="auto" w:fill="F9F9FB"/>
          </w:tcPr>
          <w:p w14:paraId="47DECB1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152935"/>
              <w:left w:val="single" w:sz="8" w:space="0" w:color="E0E0E0"/>
              <w:bottom w:val="single" w:sz="8" w:space="0" w:color="AEAEAE"/>
              <w:right w:val="single" w:sz="8" w:space="0" w:color="E0E0E0"/>
            </w:tcBorders>
            <w:shd w:val="clear" w:color="auto" w:fill="F9F9FB"/>
          </w:tcPr>
          <w:p w14:paraId="4922809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152935"/>
              <w:left w:val="single" w:sz="8" w:space="0" w:color="E0E0E0"/>
              <w:bottom w:val="single" w:sz="8" w:space="0" w:color="AEAEAE"/>
              <w:right w:val="single" w:sz="8" w:space="0" w:color="E0E0E0"/>
            </w:tcBorders>
            <w:shd w:val="clear" w:color="auto" w:fill="F9F9FB"/>
          </w:tcPr>
          <w:p w14:paraId="4BACA42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152935"/>
              <w:left w:val="single" w:sz="8" w:space="0" w:color="E0E0E0"/>
              <w:bottom w:val="single" w:sz="8" w:space="0" w:color="AEAEAE"/>
              <w:right w:val="nil"/>
            </w:tcBorders>
            <w:shd w:val="clear" w:color="auto" w:fill="F9F9FB"/>
          </w:tcPr>
          <w:p w14:paraId="39236BC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152935"/>
              <w:left w:val="single" w:sz="8" w:space="0" w:color="E0E0E0"/>
              <w:bottom w:val="single" w:sz="8" w:space="0" w:color="AEAEAE"/>
              <w:right w:val="single" w:sz="8" w:space="0" w:color="E0E0E0"/>
            </w:tcBorders>
            <w:shd w:val="clear" w:color="auto" w:fill="F9F9FB"/>
          </w:tcPr>
          <w:p w14:paraId="1EEB715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152935"/>
              <w:left w:val="single" w:sz="8" w:space="0" w:color="E0E0E0"/>
              <w:bottom w:val="single" w:sz="8" w:space="0" w:color="AEAEAE"/>
              <w:right w:val="single" w:sz="8" w:space="0" w:color="E0E0E0"/>
            </w:tcBorders>
            <w:shd w:val="clear" w:color="auto" w:fill="F9F9FB"/>
          </w:tcPr>
          <w:p w14:paraId="4966DBB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152935"/>
              <w:left w:val="single" w:sz="8" w:space="0" w:color="E0E0E0"/>
              <w:bottom w:val="single" w:sz="8" w:space="0" w:color="AEAEAE"/>
              <w:right w:val="nil"/>
            </w:tcBorders>
            <w:shd w:val="clear" w:color="auto" w:fill="F9F9FB"/>
          </w:tcPr>
          <w:p w14:paraId="0A0894B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152935"/>
              <w:left w:val="single" w:sz="8" w:space="0" w:color="E0E0E0"/>
              <w:bottom w:val="single" w:sz="8" w:space="0" w:color="AEAEAE"/>
              <w:right w:val="single" w:sz="8" w:space="0" w:color="E0E0E0"/>
            </w:tcBorders>
            <w:shd w:val="clear" w:color="auto" w:fill="F9F9FB"/>
          </w:tcPr>
          <w:p w14:paraId="063CF22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152935"/>
              <w:left w:val="single" w:sz="8" w:space="0" w:color="E0E0E0"/>
              <w:bottom w:val="single" w:sz="8" w:space="0" w:color="AEAEAE"/>
              <w:right w:val="single" w:sz="8" w:space="0" w:color="E0E0E0"/>
            </w:tcBorders>
            <w:shd w:val="clear" w:color="auto" w:fill="F9F9FB"/>
          </w:tcPr>
          <w:p w14:paraId="6B23010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152935"/>
              <w:left w:val="single" w:sz="8" w:space="0" w:color="E0E0E0"/>
              <w:bottom w:val="single" w:sz="8" w:space="0" w:color="AEAEAE"/>
              <w:right w:val="single" w:sz="8" w:space="0" w:color="E0E0E0"/>
            </w:tcBorders>
            <w:shd w:val="clear" w:color="auto" w:fill="F9F9FB"/>
          </w:tcPr>
          <w:p w14:paraId="38EA9C1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152935"/>
              <w:left w:val="single" w:sz="8" w:space="0" w:color="E0E0E0"/>
              <w:bottom w:val="single" w:sz="8" w:space="0" w:color="AEAEAE"/>
              <w:right w:val="single" w:sz="8" w:space="0" w:color="E0E0E0"/>
            </w:tcBorders>
            <w:shd w:val="clear" w:color="auto" w:fill="F9F9FB"/>
          </w:tcPr>
          <w:p w14:paraId="1B72191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152935"/>
              <w:left w:val="single" w:sz="8" w:space="0" w:color="E0E0E0"/>
              <w:bottom w:val="single" w:sz="8" w:space="0" w:color="AEAEAE"/>
              <w:right w:val="nil"/>
            </w:tcBorders>
            <w:shd w:val="clear" w:color="auto" w:fill="F9F9FB"/>
          </w:tcPr>
          <w:p w14:paraId="033828F9" w14:textId="77777777" w:rsidR="001169B3" w:rsidRPr="00EC1185" w:rsidRDefault="001169B3" w:rsidP="00F54456">
            <w:pPr>
              <w:autoSpaceDE w:val="0"/>
              <w:autoSpaceDN w:val="0"/>
              <w:adjustRightInd w:val="0"/>
              <w:rPr>
                <w:sz w:val="18"/>
                <w:szCs w:val="18"/>
                <w:lang w:val="en-US"/>
              </w:rPr>
            </w:pPr>
          </w:p>
        </w:tc>
      </w:tr>
      <w:tr w:rsidR="001169B3" w:rsidRPr="00EC1185" w14:paraId="6D28A1BF"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3CCC28BE"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CC3</w:t>
            </w:r>
          </w:p>
        </w:tc>
        <w:tc>
          <w:tcPr>
            <w:tcW w:w="339" w:type="pct"/>
            <w:tcBorders>
              <w:top w:val="single" w:sz="8" w:space="0" w:color="AEAEAE"/>
              <w:left w:val="nil"/>
              <w:bottom w:val="single" w:sz="8" w:space="0" w:color="AEAEAE"/>
              <w:right w:val="single" w:sz="8" w:space="0" w:color="E0E0E0"/>
            </w:tcBorders>
            <w:shd w:val="clear" w:color="auto" w:fill="F9F9FB"/>
          </w:tcPr>
          <w:p w14:paraId="7F43CBA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.639</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66E89C3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.416</w:t>
            </w:r>
          </w:p>
        </w:tc>
        <w:tc>
          <w:tcPr>
            <w:tcW w:w="339" w:type="pct"/>
            <w:tcBorders>
              <w:top w:val="single" w:sz="8" w:space="0" w:color="AEAEAE"/>
              <w:left w:val="single" w:sz="8" w:space="0" w:color="E0E0E0"/>
              <w:bottom w:val="single" w:sz="8" w:space="0" w:color="AEAEAE"/>
              <w:right w:val="nil"/>
            </w:tcBorders>
            <w:shd w:val="clear" w:color="auto" w:fill="F9F9FB"/>
          </w:tcPr>
          <w:p w14:paraId="04BD95A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823709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2A48A1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D5321D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9474FB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FC9F8D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25D515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1053CC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0F9B2E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-.332</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6501CA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A6743D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6A2C33C" w14:textId="77777777" w:rsidR="001169B3" w:rsidRPr="00EC1185" w:rsidRDefault="001169B3" w:rsidP="00F54456">
            <w:pPr>
              <w:autoSpaceDE w:val="0"/>
              <w:autoSpaceDN w:val="0"/>
              <w:adjustRightInd w:val="0"/>
              <w:rPr>
                <w:sz w:val="18"/>
                <w:szCs w:val="18"/>
                <w:lang w:val="en-US"/>
              </w:rPr>
            </w:pPr>
          </w:p>
        </w:tc>
      </w:tr>
      <w:tr w:rsidR="001169B3" w:rsidRPr="00EC1185" w14:paraId="697DA458"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4AD20B2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CC2</w:t>
            </w:r>
          </w:p>
        </w:tc>
        <w:tc>
          <w:tcPr>
            <w:tcW w:w="339" w:type="pct"/>
            <w:tcBorders>
              <w:top w:val="single" w:sz="8" w:space="0" w:color="AEAEAE"/>
              <w:left w:val="nil"/>
              <w:bottom w:val="single" w:sz="8" w:space="0" w:color="AEAEAE"/>
              <w:right w:val="single" w:sz="8" w:space="0" w:color="E0E0E0"/>
            </w:tcBorders>
            <w:shd w:val="clear" w:color="auto" w:fill="F9F9FB"/>
          </w:tcPr>
          <w:p w14:paraId="7701DCA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.638</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1D7B19E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.376</w:t>
            </w:r>
          </w:p>
        </w:tc>
        <w:tc>
          <w:tcPr>
            <w:tcW w:w="339" w:type="pct"/>
            <w:tcBorders>
              <w:top w:val="single" w:sz="8" w:space="0" w:color="AEAEAE"/>
              <w:left w:val="single" w:sz="8" w:space="0" w:color="E0E0E0"/>
              <w:bottom w:val="single" w:sz="8" w:space="0" w:color="AEAEAE"/>
              <w:right w:val="nil"/>
            </w:tcBorders>
            <w:shd w:val="clear" w:color="auto" w:fill="F9F9FB"/>
          </w:tcPr>
          <w:p w14:paraId="169DC34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D5A620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F6E6B9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A229F0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D3ABBB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140007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F5FD7A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AE0575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B83774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-.375</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D82B98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B1348E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DDFB05C" w14:textId="77777777" w:rsidR="001169B3" w:rsidRPr="00EC1185" w:rsidRDefault="001169B3" w:rsidP="00F54456">
            <w:pPr>
              <w:autoSpaceDE w:val="0"/>
              <w:autoSpaceDN w:val="0"/>
              <w:adjustRightInd w:val="0"/>
              <w:rPr>
                <w:sz w:val="18"/>
                <w:szCs w:val="18"/>
                <w:lang w:val="en-US"/>
              </w:rPr>
            </w:pPr>
          </w:p>
        </w:tc>
      </w:tr>
      <w:tr w:rsidR="001169B3" w:rsidRPr="00EC1185" w14:paraId="0EF08583"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1416A58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CC5</w:t>
            </w:r>
          </w:p>
        </w:tc>
        <w:tc>
          <w:tcPr>
            <w:tcW w:w="339" w:type="pct"/>
            <w:tcBorders>
              <w:top w:val="single" w:sz="8" w:space="0" w:color="AEAEAE"/>
              <w:left w:val="nil"/>
              <w:bottom w:val="single" w:sz="8" w:space="0" w:color="AEAEAE"/>
              <w:right w:val="single" w:sz="8" w:space="0" w:color="E0E0E0"/>
            </w:tcBorders>
            <w:shd w:val="clear" w:color="auto" w:fill="F9F9FB"/>
          </w:tcPr>
          <w:p w14:paraId="43D8F28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.618</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4DDE22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.427</w:t>
            </w:r>
          </w:p>
        </w:tc>
        <w:tc>
          <w:tcPr>
            <w:tcW w:w="339" w:type="pct"/>
            <w:tcBorders>
              <w:top w:val="single" w:sz="8" w:space="0" w:color="AEAEAE"/>
              <w:left w:val="single" w:sz="8" w:space="0" w:color="E0E0E0"/>
              <w:bottom w:val="single" w:sz="8" w:space="0" w:color="AEAEAE"/>
              <w:right w:val="nil"/>
            </w:tcBorders>
            <w:shd w:val="clear" w:color="auto" w:fill="F9F9FB"/>
          </w:tcPr>
          <w:p w14:paraId="7F394D8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46014C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509DCF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66E3B2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DDF4D9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AAF485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177A9F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6C1546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1D0F40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-.351</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82E71E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8D3AD9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BB66294" w14:textId="77777777" w:rsidR="001169B3" w:rsidRPr="00EC1185" w:rsidRDefault="001169B3" w:rsidP="00F54456">
            <w:pPr>
              <w:autoSpaceDE w:val="0"/>
              <w:autoSpaceDN w:val="0"/>
              <w:adjustRightInd w:val="0"/>
              <w:rPr>
                <w:sz w:val="18"/>
                <w:szCs w:val="18"/>
                <w:lang w:val="en-US"/>
              </w:rPr>
            </w:pPr>
          </w:p>
        </w:tc>
      </w:tr>
      <w:tr w:rsidR="001169B3" w:rsidRPr="00EC1185" w14:paraId="74A0789D"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3C3E997A"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TA2</w:t>
            </w:r>
          </w:p>
        </w:tc>
        <w:tc>
          <w:tcPr>
            <w:tcW w:w="339" w:type="pct"/>
            <w:tcBorders>
              <w:top w:val="single" w:sz="8" w:space="0" w:color="AEAEAE"/>
              <w:left w:val="nil"/>
              <w:bottom w:val="single" w:sz="8" w:space="0" w:color="AEAEAE"/>
              <w:right w:val="single" w:sz="8" w:space="0" w:color="E0E0E0"/>
            </w:tcBorders>
            <w:shd w:val="clear" w:color="auto" w:fill="F9F9FB"/>
          </w:tcPr>
          <w:p w14:paraId="4892C19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.617</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4118FF97"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77121FD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-.309</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D5D639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2C2468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218D5D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DCFFA9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ECE0F4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22D417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-.352</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D35DCF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66B661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138898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101B02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8D092E6" w14:textId="77777777" w:rsidR="001169B3" w:rsidRPr="00EC1185" w:rsidRDefault="001169B3" w:rsidP="00F54456">
            <w:pPr>
              <w:autoSpaceDE w:val="0"/>
              <w:autoSpaceDN w:val="0"/>
              <w:adjustRightInd w:val="0"/>
              <w:rPr>
                <w:sz w:val="18"/>
                <w:szCs w:val="18"/>
                <w:lang w:val="en-US"/>
              </w:rPr>
            </w:pPr>
          </w:p>
        </w:tc>
      </w:tr>
      <w:tr w:rsidR="001169B3" w:rsidRPr="00EC1185" w14:paraId="4B2351B9"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4B401100"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TA4</w:t>
            </w:r>
          </w:p>
        </w:tc>
        <w:tc>
          <w:tcPr>
            <w:tcW w:w="339" w:type="pct"/>
            <w:tcBorders>
              <w:top w:val="single" w:sz="8" w:space="0" w:color="AEAEAE"/>
              <w:left w:val="nil"/>
              <w:bottom w:val="single" w:sz="8" w:space="0" w:color="AEAEAE"/>
              <w:right w:val="single" w:sz="8" w:space="0" w:color="E0E0E0"/>
            </w:tcBorders>
            <w:shd w:val="clear" w:color="auto" w:fill="F9F9FB"/>
          </w:tcPr>
          <w:p w14:paraId="73D9117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.607</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69806569"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7DBF632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-.342</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24BD29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1DADBA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4284AC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8C8F92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10C011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493F0E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-.351</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A8EBF2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1488CE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751F07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D83568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29A7912" w14:textId="77777777" w:rsidR="001169B3" w:rsidRPr="00EC1185" w:rsidRDefault="001169B3" w:rsidP="00F54456">
            <w:pPr>
              <w:autoSpaceDE w:val="0"/>
              <w:autoSpaceDN w:val="0"/>
              <w:adjustRightInd w:val="0"/>
              <w:rPr>
                <w:sz w:val="18"/>
                <w:szCs w:val="18"/>
                <w:lang w:val="en-US"/>
              </w:rPr>
            </w:pPr>
          </w:p>
        </w:tc>
      </w:tr>
      <w:tr w:rsidR="001169B3" w:rsidRPr="00EC1185" w14:paraId="09818D8D"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25030A2A"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TA1</w:t>
            </w:r>
          </w:p>
        </w:tc>
        <w:tc>
          <w:tcPr>
            <w:tcW w:w="339" w:type="pct"/>
            <w:tcBorders>
              <w:top w:val="single" w:sz="8" w:space="0" w:color="AEAEAE"/>
              <w:left w:val="nil"/>
              <w:bottom w:val="single" w:sz="8" w:space="0" w:color="AEAEAE"/>
              <w:right w:val="single" w:sz="8" w:space="0" w:color="E0E0E0"/>
            </w:tcBorders>
            <w:shd w:val="clear" w:color="auto" w:fill="F9F9FB"/>
          </w:tcPr>
          <w:p w14:paraId="00A9AC9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.605</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084E498A"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3E67E73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31DCAD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8FA54A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68F0C6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8DC5F1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93865E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3AAD88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-.398</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C41FCC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A8A2AB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194931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BDB4AB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6CF4B1D" w14:textId="77777777" w:rsidR="001169B3" w:rsidRPr="00EC1185" w:rsidRDefault="001169B3" w:rsidP="00F54456">
            <w:pPr>
              <w:autoSpaceDE w:val="0"/>
              <w:autoSpaceDN w:val="0"/>
              <w:adjustRightInd w:val="0"/>
              <w:rPr>
                <w:sz w:val="18"/>
                <w:szCs w:val="18"/>
                <w:lang w:val="en-US"/>
              </w:rPr>
            </w:pPr>
          </w:p>
        </w:tc>
      </w:tr>
      <w:tr w:rsidR="001169B3" w:rsidRPr="00EC1185" w14:paraId="1FA17FA4"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4A2010F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CC1</w:t>
            </w:r>
          </w:p>
        </w:tc>
        <w:tc>
          <w:tcPr>
            <w:tcW w:w="339" w:type="pct"/>
            <w:tcBorders>
              <w:top w:val="single" w:sz="8" w:space="0" w:color="AEAEAE"/>
              <w:left w:val="nil"/>
              <w:bottom w:val="single" w:sz="8" w:space="0" w:color="AEAEAE"/>
              <w:right w:val="single" w:sz="8" w:space="0" w:color="E0E0E0"/>
            </w:tcBorders>
            <w:shd w:val="clear" w:color="auto" w:fill="F9F9FB"/>
          </w:tcPr>
          <w:p w14:paraId="4B38D80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.599</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EC3A89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.449</w:t>
            </w:r>
          </w:p>
        </w:tc>
        <w:tc>
          <w:tcPr>
            <w:tcW w:w="339" w:type="pct"/>
            <w:tcBorders>
              <w:top w:val="single" w:sz="8" w:space="0" w:color="AEAEAE"/>
              <w:left w:val="single" w:sz="8" w:space="0" w:color="E0E0E0"/>
              <w:bottom w:val="single" w:sz="8" w:space="0" w:color="AEAEAE"/>
              <w:right w:val="nil"/>
            </w:tcBorders>
            <w:shd w:val="clear" w:color="auto" w:fill="F9F9FB"/>
          </w:tcPr>
          <w:p w14:paraId="1328210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587871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B55979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DA5D58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DFD42B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7F4E91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99F71F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4E51E8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4D0E12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-.339</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C5B8E2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F6881D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7493C78" w14:textId="77777777" w:rsidR="001169B3" w:rsidRPr="00EC1185" w:rsidRDefault="001169B3" w:rsidP="00F54456">
            <w:pPr>
              <w:autoSpaceDE w:val="0"/>
              <w:autoSpaceDN w:val="0"/>
              <w:adjustRightInd w:val="0"/>
              <w:rPr>
                <w:sz w:val="18"/>
                <w:szCs w:val="18"/>
                <w:lang w:val="en-US"/>
              </w:rPr>
            </w:pPr>
          </w:p>
        </w:tc>
      </w:tr>
      <w:tr w:rsidR="001169B3" w:rsidRPr="00EC1185" w14:paraId="3269E4FA"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11AA8B53"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TA3</w:t>
            </w:r>
          </w:p>
        </w:tc>
        <w:tc>
          <w:tcPr>
            <w:tcW w:w="339" w:type="pct"/>
            <w:tcBorders>
              <w:top w:val="single" w:sz="8" w:space="0" w:color="AEAEAE"/>
              <w:left w:val="nil"/>
              <w:bottom w:val="single" w:sz="8" w:space="0" w:color="AEAEAE"/>
              <w:right w:val="single" w:sz="8" w:space="0" w:color="E0E0E0"/>
            </w:tcBorders>
            <w:shd w:val="clear" w:color="auto" w:fill="F9F9FB"/>
          </w:tcPr>
          <w:p w14:paraId="56AFB35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.594</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2D7FCF5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-.304</w:t>
            </w:r>
          </w:p>
        </w:tc>
        <w:tc>
          <w:tcPr>
            <w:tcW w:w="339" w:type="pct"/>
            <w:tcBorders>
              <w:top w:val="single" w:sz="8" w:space="0" w:color="AEAEAE"/>
              <w:left w:val="single" w:sz="8" w:space="0" w:color="E0E0E0"/>
              <w:bottom w:val="single" w:sz="8" w:space="0" w:color="AEAEAE"/>
              <w:right w:val="nil"/>
            </w:tcBorders>
            <w:shd w:val="clear" w:color="auto" w:fill="F9F9FB"/>
          </w:tcPr>
          <w:p w14:paraId="1B4157E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4D60DF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2E2766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4E6083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7D51C6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5AFD57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59D109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-.370</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592734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E5E5A3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4B8CD5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0AB8F0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09BC1E2" w14:textId="77777777" w:rsidR="001169B3" w:rsidRPr="00EC1185" w:rsidRDefault="001169B3" w:rsidP="00F54456">
            <w:pPr>
              <w:autoSpaceDE w:val="0"/>
              <w:autoSpaceDN w:val="0"/>
              <w:adjustRightInd w:val="0"/>
              <w:rPr>
                <w:sz w:val="18"/>
                <w:szCs w:val="18"/>
                <w:lang w:val="en-US"/>
              </w:rPr>
            </w:pPr>
          </w:p>
        </w:tc>
      </w:tr>
      <w:tr w:rsidR="001169B3" w:rsidRPr="00EC1185" w14:paraId="76E1DDAD"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2382178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TA6</w:t>
            </w:r>
          </w:p>
        </w:tc>
        <w:tc>
          <w:tcPr>
            <w:tcW w:w="339" w:type="pct"/>
            <w:tcBorders>
              <w:top w:val="single" w:sz="8" w:space="0" w:color="AEAEAE"/>
              <w:left w:val="nil"/>
              <w:bottom w:val="single" w:sz="8" w:space="0" w:color="AEAEAE"/>
              <w:right w:val="single" w:sz="8" w:space="0" w:color="E0E0E0"/>
            </w:tcBorders>
            <w:shd w:val="clear" w:color="auto" w:fill="F9F9FB"/>
          </w:tcPr>
          <w:p w14:paraId="50CE2FB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.586</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1108B7B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-.317</w:t>
            </w:r>
          </w:p>
        </w:tc>
        <w:tc>
          <w:tcPr>
            <w:tcW w:w="339" w:type="pct"/>
            <w:tcBorders>
              <w:top w:val="single" w:sz="8" w:space="0" w:color="AEAEAE"/>
              <w:left w:val="single" w:sz="8" w:space="0" w:color="E0E0E0"/>
              <w:bottom w:val="single" w:sz="8" w:space="0" w:color="AEAEAE"/>
              <w:right w:val="nil"/>
            </w:tcBorders>
            <w:shd w:val="clear" w:color="auto" w:fill="F9F9FB"/>
          </w:tcPr>
          <w:p w14:paraId="167C276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401021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5BA44D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5EF91B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2B620B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012542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A33ABD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-.392</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B5567F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6828CC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95EA50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EEDBA0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105CEF9" w14:textId="77777777" w:rsidR="001169B3" w:rsidRPr="00EC1185" w:rsidRDefault="001169B3" w:rsidP="00F54456">
            <w:pPr>
              <w:autoSpaceDE w:val="0"/>
              <w:autoSpaceDN w:val="0"/>
              <w:adjustRightInd w:val="0"/>
              <w:rPr>
                <w:sz w:val="18"/>
                <w:szCs w:val="18"/>
                <w:lang w:val="en-US"/>
              </w:rPr>
            </w:pPr>
          </w:p>
        </w:tc>
      </w:tr>
      <w:tr w:rsidR="001169B3" w:rsidRPr="00EC1185" w14:paraId="687EDB91"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5202310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TA5</w:t>
            </w:r>
          </w:p>
        </w:tc>
        <w:tc>
          <w:tcPr>
            <w:tcW w:w="339" w:type="pct"/>
            <w:tcBorders>
              <w:top w:val="single" w:sz="8" w:space="0" w:color="AEAEAE"/>
              <w:left w:val="nil"/>
              <w:bottom w:val="single" w:sz="8" w:space="0" w:color="AEAEAE"/>
              <w:right w:val="single" w:sz="8" w:space="0" w:color="E0E0E0"/>
            </w:tcBorders>
            <w:shd w:val="clear" w:color="auto" w:fill="F9F9FB"/>
          </w:tcPr>
          <w:p w14:paraId="391FCB0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.579</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13BDDF6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-.301</w:t>
            </w:r>
          </w:p>
        </w:tc>
        <w:tc>
          <w:tcPr>
            <w:tcW w:w="339" w:type="pct"/>
            <w:tcBorders>
              <w:top w:val="single" w:sz="8" w:space="0" w:color="AEAEAE"/>
              <w:left w:val="single" w:sz="8" w:space="0" w:color="E0E0E0"/>
              <w:bottom w:val="single" w:sz="8" w:space="0" w:color="AEAEAE"/>
              <w:right w:val="nil"/>
            </w:tcBorders>
            <w:shd w:val="clear" w:color="auto" w:fill="F9F9FB"/>
          </w:tcPr>
          <w:p w14:paraId="7630744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-.304</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BE94C9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02C085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447952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9325DA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C3EA48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A3AD45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-.360</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DF0ECC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EB7E8E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06ECDB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5D5EF1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B4245DB" w14:textId="77777777" w:rsidR="001169B3" w:rsidRPr="00EC1185" w:rsidRDefault="001169B3" w:rsidP="00F54456">
            <w:pPr>
              <w:autoSpaceDE w:val="0"/>
              <w:autoSpaceDN w:val="0"/>
              <w:adjustRightInd w:val="0"/>
              <w:rPr>
                <w:sz w:val="18"/>
                <w:szCs w:val="18"/>
                <w:lang w:val="en-US"/>
              </w:rPr>
            </w:pPr>
          </w:p>
        </w:tc>
      </w:tr>
      <w:tr w:rsidR="001169B3" w:rsidRPr="00EC1185" w14:paraId="3C8EAF72"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65BA3100"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LMS3</w:t>
            </w:r>
          </w:p>
        </w:tc>
        <w:tc>
          <w:tcPr>
            <w:tcW w:w="339" w:type="pct"/>
            <w:tcBorders>
              <w:top w:val="single" w:sz="8" w:space="0" w:color="AEAEAE"/>
              <w:left w:val="nil"/>
              <w:bottom w:val="single" w:sz="8" w:space="0" w:color="AEAEAE"/>
              <w:right w:val="single" w:sz="8" w:space="0" w:color="E0E0E0"/>
            </w:tcBorders>
            <w:shd w:val="clear" w:color="auto" w:fill="F9F9FB"/>
          </w:tcPr>
          <w:p w14:paraId="32F6B95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.535</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3E3157D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.445</w:t>
            </w:r>
          </w:p>
        </w:tc>
        <w:tc>
          <w:tcPr>
            <w:tcW w:w="339" w:type="pct"/>
            <w:tcBorders>
              <w:top w:val="single" w:sz="8" w:space="0" w:color="AEAEAE"/>
              <w:left w:val="single" w:sz="8" w:space="0" w:color="E0E0E0"/>
              <w:bottom w:val="single" w:sz="8" w:space="0" w:color="AEAEAE"/>
              <w:right w:val="nil"/>
            </w:tcBorders>
            <w:shd w:val="clear" w:color="auto" w:fill="F9F9FB"/>
          </w:tcPr>
          <w:p w14:paraId="060371A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D2CD7E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C62D15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606DBF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030696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C480E0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34FD1B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82CBD1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-.306</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75EAE8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65AAAC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F56EC4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4B4863E" w14:textId="77777777" w:rsidR="001169B3" w:rsidRPr="00EC1185" w:rsidRDefault="001169B3" w:rsidP="00F54456">
            <w:pPr>
              <w:autoSpaceDE w:val="0"/>
              <w:autoSpaceDN w:val="0"/>
              <w:adjustRightInd w:val="0"/>
              <w:rPr>
                <w:sz w:val="18"/>
                <w:szCs w:val="18"/>
                <w:lang w:val="en-US"/>
              </w:rPr>
            </w:pPr>
          </w:p>
        </w:tc>
      </w:tr>
      <w:tr w:rsidR="001169B3" w:rsidRPr="00EC1185" w14:paraId="795F373D"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48ED87B9"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LMS5</w:t>
            </w:r>
          </w:p>
        </w:tc>
        <w:tc>
          <w:tcPr>
            <w:tcW w:w="339" w:type="pct"/>
            <w:tcBorders>
              <w:top w:val="single" w:sz="8" w:space="0" w:color="AEAEAE"/>
              <w:left w:val="nil"/>
              <w:bottom w:val="single" w:sz="8" w:space="0" w:color="AEAEAE"/>
              <w:right w:val="single" w:sz="8" w:space="0" w:color="E0E0E0"/>
            </w:tcBorders>
            <w:shd w:val="clear" w:color="auto" w:fill="F9F9FB"/>
          </w:tcPr>
          <w:p w14:paraId="5B7C9FD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.530</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70D00E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.412</w:t>
            </w:r>
          </w:p>
        </w:tc>
        <w:tc>
          <w:tcPr>
            <w:tcW w:w="339" w:type="pct"/>
            <w:tcBorders>
              <w:top w:val="single" w:sz="8" w:space="0" w:color="AEAEAE"/>
              <w:left w:val="single" w:sz="8" w:space="0" w:color="E0E0E0"/>
              <w:bottom w:val="single" w:sz="8" w:space="0" w:color="AEAEAE"/>
              <w:right w:val="nil"/>
            </w:tcBorders>
            <w:shd w:val="clear" w:color="auto" w:fill="F9F9FB"/>
          </w:tcPr>
          <w:p w14:paraId="28E96DA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E2136B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B3C5B5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5895BD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1963B2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B670E8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BA5D51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3EDCBF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-.373</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4B5D9E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F756EB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724A59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3F06BAA" w14:textId="77777777" w:rsidR="001169B3" w:rsidRPr="00EC1185" w:rsidRDefault="001169B3" w:rsidP="00F54456">
            <w:pPr>
              <w:autoSpaceDE w:val="0"/>
              <w:autoSpaceDN w:val="0"/>
              <w:adjustRightInd w:val="0"/>
              <w:rPr>
                <w:sz w:val="18"/>
                <w:szCs w:val="18"/>
                <w:lang w:val="en-US"/>
              </w:rPr>
            </w:pPr>
          </w:p>
        </w:tc>
      </w:tr>
      <w:tr w:rsidR="001169B3" w:rsidRPr="00EC1185" w14:paraId="34121BEB"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54D7213C"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WD2</w:t>
            </w:r>
          </w:p>
        </w:tc>
        <w:tc>
          <w:tcPr>
            <w:tcW w:w="339" w:type="pct"/>
            <w:tcBorders>
              <w:top w:val="single" w:sz="8" w:space="0" w:color="AEAEAE"/>
              <w:left w:val="nil"/>
              <w:bottom w:val="single" w:sz="8" w:space="0" w:color="AEAEAE"/>
              <w:right w:val="single" w:sz="8" w:space="0" w:color="E0E0E0"/>
            </w:tcBorders>
            <w:shd w:val="clear" w:color="auto" w:fill="F9F9FB"/>
          </w:tcPr>
          <w:p w14:paraId="5C22E13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.526</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41272D2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.399</w:t>
            </w:r>
          </w:p>
        </w:tc>
        <w:tc>
          <w:tcPr>
            <w:tcW w:w="339" w:type="pct"/>
            <w:tcBorders>
              <w:top w:val="single" w:sz="8" w:space="0" w:color="AEAEAE"/>
              <w:left w:val="single" w:sz="8" w:space="0" w:color="E0E0E0"/>
              <w:bottom w:val="single" w:sz="8" w:space="0" w:color="AEAEAE"/>
              <w:right w:val="nil"/>
            </w:tcBorders>
            <w:shd w:val="clear" w:color="auto" w:fill="F9F9FB"/>
          </w:tcPr>
          <w:p w14:paraId="16FC557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9685CD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3BED2C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AA86C3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A4B561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73366D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9FDD4F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9E0202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63DA3B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5BED53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.410</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5064CC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DBBAE14" w14:textId="77777777" w:rsidR="001169B3" w:rsidRPr="00EC1185" w:rsidRDefault="001169B3" w:rsidP="00F54456">
            <w:pPr>
              <w:autoSpaceDE w:val="0"/>
              <w:autoSpaceDN w:val="0"/>
              <w:adjustRightInd w:val="0"/>
              <w:rPr>
                <w:sz w:val="18"/>
                <w:szCs w:val="18"/>
                <w:lang w:val="en-US"/>
              </w:rPr>
            </w:pPr>
          </w:p>
        </w:tc>
      </w:tr>
      <w:tr w:rsidR="001169B3" w:rsidRPr="00EC1185" w14:paraId="5EF5A305"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35C5DA5E"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LMS2</w:t>
            </w:r>
          </w:p>
        </w:tc>
        <w:tc>
          <w:tcPr>
            <w:tcW w:w="339" w:type="pct"/>
            <w:tcBorders>
              <w:top w:val="single" w:sz="8" w:space="0" w:color="AEAEAE"/>
              <w:left w:val="nil"/>
              <w:bottom w:val="single" w:sz="8" w:space="0" w:color="AEAEAE"/>
              <w:right w:val="single" w:sz="8" w:space="0" w:color="E0E0E0"/>
            </w:tcBorders>
            <w:shd w:val="clear" w:color="auto" w:fill="F9F9FB"/>
          </w:tcPr>
          <w:p w14:paraId="0257136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.523</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618F31C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.461</w:t>
            </w:r>
          </w:p>
        </w:tc>
        <w:tc>
          <w:tcPr>
            <w:tcW w:w="339" w:type="pct"/>
            <w:tcBorders>
              <w:top w:val="single" w:sz="8" w:space="0" w:color="AEAEAE"/>
              <w:left w:val="single" w:sz="8" w:space="0" w:color="E0E0E0"/>
              <w:bottom w:val="single" w:sz="8" w:space="0" w:color="AEAEAE"/>
              <w:right w:val="nil"/>
            </w:tcBorders>
            <w:shd w:val="clear" w:color="auto" w:fill="F9F9FB"/>
          </w:tcPr>
          <w:p w14:paraId="4D765CD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0D48D0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532449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47E3DE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A19BA1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804988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35BAE1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F333DD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-.313</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BD7460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CA56E5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187524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F6D4B7C" w14:textId="77777777" w:rsidR="001169B3" w:rsidRPr="00EC1185" w:rsidRDefault="001169B3" w:rsidP="00F54456">
            <w:pPr>
              <w:autoSpaceDE w:val="0"/>
              <w:autoSpaceDN w:val="0"/>
              <w:adjustRightInd w:val="0"/>
              <w:rPr>
                <w:sz w:val="18"/>
                <w:szCs w:val="18"/>
                <w:lang w:val="en-US"/>
              </w:rPr>
            </w:pPr>
          </w:p>
        </w:tc>
      </w:tr>
      <w:tr w:rsidR="001169B3" w:rsidRPr="00EC1185" w14:paraId="1DF3AE11"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107BED5B"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LMS1</w:t>
            </w:r>
          </w:p>
        </w:tc>
        <w:tc>
          <w:tcPr>
            <w:tcW w:w="339" w:type="pct"/>
            <w:tcBorders>
              <w:top w:val="single" w:sz="8" w:space="0" w:color="AEAEAE"/>
              <w:left w:val="nil"/>
              <w:bottom w:val="single" w:sz="8" w:space="0" w:color="AEAEAE"/>
              <w:right w:val="single" w:sz="8" w:space="0" w:color="E0E0E0"/>
            </w:tcBorders>
            <w:shd w:val="clear" w:color="auto" w:fill="F9F9FB"/>
          </w:tcPr>
          <w:p w14:paraId="7D4D7D2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.509</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20C7D4E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.466</w:t>
            </w:r>
          </w:p>
        </w:tc>
        <w:tc>
          <w:tcPr>
            <w:tcW w:w="339" w:type="pct"/>
            <w:tcBorders>
              <w:top w:val="single" w:sz="8" w:space="0" w:color="AEAEAE"/>
              <w:left w:val="single" w:sz="8" w:space="0" w:color="E0E0E0"/>
              <w:bottom w:val="single" w:sz="8" w:space="0" w:color="AEAEAE"/>
              <w:right w:val="nil"/>
            </w:tcBorders>
            <w:shd w:val="clear" w:color="auto" w:fill="F9F9FB"/>
          </w:tcPr>
          <w:p w14:paraId="2D3F8C8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9FF762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86599B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CC663E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1F2B89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7A0F48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4D2311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EB1385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-.337</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FCB08F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B22ED4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5F4991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3A14C2A" w14:textId="77777777" w:rsidR="001169B3" w:rsidRPr="00EC1185" w:rsidRDefault="001169B3" w:rsidP="00F54456">
            <w:pPr>
              <w:autoSpaceDE w:val="0"/>
              <w:autoSpaceDN w:val="0"/>
              <w:adjustRightInd w:val="0"/>
              <w:rPr>
                <w:sz w:val="18"/>
                <w:szCs w:val="18"/>
                <w:lang w:val="en-US"/>
              </w:rPr>
            </w:pPr>
          </w:p>
        </w:tc>
      </w:tr>
      <w:tr w:rsidR="001169B3" w:rsidRPr="00EC1185" w14:paraId="18EE6228"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28698E9B"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WD3</w:t>
            </w:r>
          </w:p>
        </w:tc>
        <w:tc>
          <w:tcPr>
            <w:tcW w:w="339" w:type="pct"/>
            <w:tcBorders>
              <w:top w:val="single" w:sz="8" w:space="0" w:color="AEAEAE"/>
              <w:left w:val="nil"/>
              <w:bottom w:val="single" w:sz="8" w:space="0" w:color="AEAEAE"/>
              <w:right w:val="single" w:sz="8" w:space="0" w:color="E0E0E0"/>
            </w:tcBorders>
            <w:shd w:val="clear" w:color="auto" w:fill="F9F9FB"/>
          </w:tcPr>
          <w:p w14:paraId="74908E4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.506</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68AEF59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.435</w:t>
            </w:r>
          </w:p>
        </w:tc>
        <w:tc>
          <w:tcPr>
            <w:tcW w:w="339" w:type="pct"/>
            <w:tcBorders>
              <w:top w:val="single" w:sz="8" w:space="0" w:color="AEAEAE"/>
              <w:left w:val="single" w:sz="8" w:space="0" w:color="E0E0E0"/>
              <w:bottom w:val="single" w:sz="8" w:space="0" w:color="AEAEAE"/>
              <w:right w:val="nil"/>
            </w:tcBorders>
            <w:shd w:val="clear" w:color="auto" w:fill="F9F9FB"/>
          </w:tcPr>
          <w:p w14:paraId="1B10536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C5BB2E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4EB8C7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B7828F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BC94C7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488952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6CDE98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484D86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76DD02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AD6B2D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.382</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996EF8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E706563" w14:textId="77777777" w:rsidR="001169B3" w:rsidRPr="00EC1185" w:rsidRDefault="001169B3" w:rsidP="00F54456">
            <w:pPr>
              <w:autoSpaceDE w:val="0"/>
              <w:autoSpaceDN w:val="0"/>
              <w:adjustRightInd w:val="0"/>
              <w:rPr>
                <w:sz w:val="18"/>
                <w:szCs w:val="18"/>
                <w:lang w:val="en-US"/>
              </w:rPr>
            </w:pPr>
          </w:p>
        </w:tc>
      </w:tr>
      <w:tr w:rsidR="001169B3" w:rsidRPr="00EC1185" w14:paraId="39AAC260"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0C384E2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LMS4</w:t>
            </w:r>
          </w:p>
        </w:tc>
        <w:tc>
          <w:tcPr>
            <w:tcW w:w="339" w:type="pct"/>
            <w:tcBorders>
              <w:top w:val="single" w:sz="8" w:space="0" w:color="AEAEAE"/>
              <w:left w:val="nil"/>
              <w:bottom w:val="single" w:sz="8" w:space="0" w:color="AEAEAE"/>
              <w:right w:val="single" w:sz="8" w:space="0" w:color="E0E0E0"/>
            </w:tcBorders>
            <w:shd w:val="clear" w:color="auto" w:fill="F9F9FB"/>
          </w:tcPr>
          <w:p w14:paraId="671C16A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.500</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3B9DB34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.440</w:t>
            </w:r>
          </w:p>
        </w:tc>
        <w:tc>
          <w:tcPr>
            <w:tcW w:w="339" w:type="pct"/>
            <w:tcBorders>
              <w:top w:val="single" w:sz="8" w:space="0" w:color="AEAEAE"/>
              <w:left w:val="single" w:sz="8" w:space="0" w:color="E0E0E0"/>
              <w:bottom w:val="single" w:sz="8" w:space="0" w:color="AEAEAE"/>
              <w:right w:val="nil"/>
            </w:tcBorders>
            <w:shd w:val="clear" w:color="auto" w:fill="F9F9FB"/>
          </w:tcPr>
          <w:p w14:paraId="2BF35D8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257900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43D5F2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177D8E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DC99E5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ACC49D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A38CB7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FE172D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-.367</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6FF4BD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B0D579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9E6FA1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D149527" w14:textId="77777777" w:rsidR="001169B3" w:rsidRPr="00EC1185" w:rsidRDefault="001169B3" w:rsidP="00F54456">
            <w:pPr>
              <w:autoSpaceDE w:val="0"/>
              <w:autoSpaceDN w:val="0"/>
              <w:adjustRightInd w:val="0"/>
              <w:rPr>
                <w:sz w:val="18"/>
                <w:szCs w:val="18"/>
                <w:lang w:val="en-US"/>
              </w:rPr>
            </w:pPr>
          </w:p>
        </w:tc>
      </w:tr>
      <w:tr w:rsidR="001169B3" w:rsidRPr="00EC1185" w14:paraId="46DCE422"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66EFA21B"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OS4</w:t>
            </w:r>
          </w:p>
        </w:tc>
        <w:tc>
          <w:tcPr>
            <w:tcW w:w="339" w:type="pct"/>
            <w:tcBorders>
              <w:top w:val="single" w:sz="8" w:space="0" w:color="AEAEAE"/>
              <w:left w:val="nil"/>
              <w:bottom w:val="single" w:sz="8" w:space="0" w:color="AEAEAE"/>
              <w:right w:val="single" w:sz="8" w:space="0" w:color="E0E0E0"/>
            </w:tcBorders>
            <w:shd w:val="clear" w:color="auto" w:fill="F9F9FB"/>
          </w:tcPr>
          <w:p w14:paraId="122ADFB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.493</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11D55DA1"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41759D6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-.436</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824C0A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4FEA12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77925A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DA5E19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FCB3B1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2A78D4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0E4544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282266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608D60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C07876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7E1A753" w14:textId="77777777" w:rsidR="001169B3" w:rsidRPr="00EC1185" w:rsidRDefault="001169B3" w:rsidP="00F54456">
            <w:pPr>
              <w:autoSpaceDE w:val="0"/>
              <w:autoSpaceDN w:val="0"/>
              <w:adjustRightInd w:val="0"/>
              <w:rPr>
                <w:sz w:val="18"/>
                <w:szCs w:val="18"/>
                <w:lang w:val="en-US"/>
              </w:rPr>
            </w:pPr>
          </w:p>
        </w:tc>
      </w:tr>
      <w:tr w:rsidR="001169B3" w:rsidRPr="00EC1185" w14:paraId="2B5968FF"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2328C30C"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OS3</w:t>
            </w:r>
          </w:p>
        </w:tc>
        <w:tc>
          <w:tcPr>
            <w:tcW w:w="339" w:type="pct"/>
            <w:tcBorders>
              <w:top w:val="single" w:sz="8" w:space="0" w:color="AEAEAE"/>
              <w:left w:val="nil"/>
              <w:bottom w:val="single" w:sz="8" w:space="0" w:color="AEAEAE"/>
              <w:right w:val="single" w:sz="8" w:space="0" w:color="E0E0E0"/>
            </w:tcBorders>
            <w:shd w:val="clear" w:color="auto" w:fill="F9F9FB"/>
          </w:tcPr>
          <w:p w14:paraId="6DCF5CE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.491</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472BF6F0"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7CAD3A1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-.425</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C9B5E1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F74DC3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-.312</w:t>
            </w:r>
          </w:p>
        </w:tc>
        <w:tc>
          <w:tcPr>
            <w:tcW w:w="340" w:type="pct"/>
            <w:tcBorders>
              <w:top w:val="single" w:sz="8" w:space="0" w:color="AEAEAE"/>
              <w:left w:val="single" w:sz="8" w:space="0" w:color="E0E0E0"/>
              <w:bottom w:val="single" w:sz="8" w:space="0" w:color="AEAEAE"/>
              <w:right w:val="nil"/>
            </w:tcBorders>
            <w:shd w:val="clear" w:color="auto" w:fill="F9F9FB"/>
          </w:tcPr>
          <w:p w14:paraId="112FFCC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900070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11A50A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99466C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D382A9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EC719E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739A97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A26AE9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905B765" w14:textId="77777777" w:rsidR="001169B3" w:rsidRPr="00EC1185" w:rsidRDefault="001169B3" w:rsidP="00F54456">
            <w:pPr>
              <w:autoSpaceDE w:val="0"/>
              <w:autoSpaceDN w:val="0"/>
              <w:adjustRightInd w:val="0"/>
              <w:rPr>
                <w:sz w:val="18"/>
                <w:szCs w:val="18"/>
                <w:lang w:val="en-US"/>
              </w:rPr>
            </w:pPr>
          </w:p>
        </w:tc>
      </w:tr>
      <w:tr w:rsidR="001169B3" w:rsidRPr="00EC1185" w14:paraId="3028E2F3"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201DC72B"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OS1</w:t>
            </w:r>
          </w:p>
        </w:tc>
        <w:tc>
          <w:tcPr>
            <w:tcW w:w="339" w:type="pct"/>
            <w:tcBorders>
              <w:top w:val="single" w:sz="8" w:space="0" w:color="AEAEAE"/>
              <w:left w:val="nil"/>
              <w:bottom w:val="single" w:sz="8" w:space="0" w:color="AEAEAE"/>
              <w:right w:val="single" w:sz="8" w:space="0" w:color="E0E0E0"/>
            </w:tcBorders>
            <w:shd w:val="clear" w:color="auto" w:fill="F9F9FB"/>
          </w:tcPr>
          <w:p w14:paraId="316E8FD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.487</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99209EB"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7293672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-.448</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BE8CA2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C9F768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-.310</w:t>
            </w:r>
          </w:p>
        </w:tc>
        <w:tc>
          <w:tcPr>
            <w:tcW w:w="340" w:type="pct"/>
            <w:tcBorders>
              <w:top w:val="single" w:sz="8" w:space="0" w:color="AEAEAE"/>
              <w:left w:val="single" w:sz="8" w:space="0" w:color="E0E0E0"/>
              <w:bottom w:val="single" w:sz="8" w:space="0" w:color="AEAEAE"/>
              <w:right w:val="nil"/>
            </w:tcBorders>
            <w:shd w:val="clear" w:color="auto" w:fill="F9F9FB"/>
          </w:tcPr>
          <w:p w14:paraId="1C92323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F9E464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5FAA56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BA910B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FF2958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85ED7C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988934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7870E8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344C43A" w14:textId="77777777" w:rsidR="001169B3" w:rsidRPr="00EC1185" w:rsidRDefault="001169B3" w:rsidP="00F54456">
            <w:pPr>
              <w:autoSpaceDE w:val="0"/>
              <w:autoSpaceDN w:val="0"/>
              <w:adjustRightInd w:val="0"/>
              <w:rPr>
                <w:sz w:val="18"/>
                <w:szCs w:val="18"/>
                <w:lang w:val="en-US"/>
              </w:rPr>
            </w:pPr>
          </w:p>
        </w:tc>
      </w:tr>
      <w:tr w:rsidR="001169B3" w:rsidRPr="00EC1185" w14:paraId="14DFA04C"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2B97641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OS5</w:t>
            </w:r>
          </w:p>
        </w:tc>
        <w:tc>
          <w:tcPr>
            <w:tcW w:w="339" w:type="pct"/>
            <w:tcBorders>
              <w:top w:val="single" w:sz="8" w:space="0" w:color="AEAEAE"/>
              <w:left w:val="nil"/>
              <w:bottom w:val="single" w:sz="8" w:space="0" w:color="AEAEAE"/>
              <w:right w:val="single" w:sz="8" w:space="0" w:color="E0E0E0"/>
            </w:tcBorders>
            <w:shd w:val="clear" w:color="auto" w:fill="F9F9FB"/>
          </w:tcPr>
          <w:p w14:paraId="69E86C3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.463</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148CAFAF"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743C926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-.413</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2C984B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7F5075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E28856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3929B9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A68655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.302</w:t>
            </w:r>
          </w:p>
        </w:tc>
        <w:tc>
          <w:tcPr>
            <w:tcW w:w="340" w:type="pct"/>
            <w:tcBorders>
              <w:top w:val="single" w:sz="8" w:space="0" w:color="AEAEAE"/>
              <w:left w:val="single" w:sz="8" w:space="0" w:color="E0E0E0"/>
              <w:bottom w:val="single" w:sz="8" w:space="0" w:color="AEAEAE"/>
              <w:right w:val="nil"/>
            </w:tcBorders>
            <w:shd w:val="clear" w:color="auto" w:fill="F9F9FB"/>
          </w:tcPr>
          <w:p w14:paraId="6203D6B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851728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7A3F13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769F06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6393B7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CAB5B70" w14:textId="77777777" w:rsidR="001169B3" w:rsidRPr="00EC1185" w:rsidRDefault="001169B3" w:rsidP="00F54456">
            <w:pPr>
              <w:autoSpaceDE w:val="0"/>
              <w:autoSpaceDN w:val="0"/>
              <w:adjustRightInd w:val="0"/>
              <w:rPr>
                <w:sz w:val="18"/>
                <w:szCs w:val="18"/>
                <w:lang w:val="en-US"/>
              </w:rPr>
            </w:pPr>
          </w:p>
        </w:tc>
      </w:tr>
      <w:tr w:rsidR="001169B3" w:rsidRPr="00EC1185" w14:paraId="7099B4CB"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62153775"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FPES5</w:t>
            </w:r>
          </w:p>
        </w:tc>
        <w:tc>
          <w:tcPr>
            <w:tcW w:w="339" w:type="pct"/>
            <w:tcBorders>
              <w:top w:val="single" w:sz="8" w:space="0" w:color="AEAEAE"/>
              <w:left w:val="nil"/>
              <w:bottom w:val="single" w:sz="8" w:space="0" w:color="AEAEAE"/>
              <w:right w:val="single" w:sz="8" w:space="0" w:color="E0E0E0"/>
            </w:tcBorders>
            <w:shd w:val="clear" w:color="auto" w:fill="F9F9FB"/>
          </w:tcPr>
          <w:p w14:paraId="62FD780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.456</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30F21C9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.424</w:t>
            </w:r>
          </w:p>
        </w:tc>
        <w:tc>
          <w:tcPr>
            <w:tcW w:w="339" w:type="pct"/>
            <w:tcBorders>
              <w:top w:val="single" w:sz="8" w:space="0" w:color="AEAEAE"/>
              <w:left w:val="single" w:sz="8" w:space="0" w:color="E0E0E0"/>
              <w:bottom w:val="single" w:sz="8" w:space="0" w:color="AEAEAE"/>
              <w:right w:val="nil"/>
            </w:tcBorders>
            <w:shd w:val="clear" w:color="auto" w:fill="F9F9FB"/>
          </w:tcPr>
          <w:p w14:paraId="5340100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BB4568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0676AE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A7D0A2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9FBDCD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.303</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E53764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2EC48C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DB181E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.360</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DD0E21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17F6E1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0AF565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190870D" w14:textId="77777777" w:rsidR="001169B3" w:rsidRPr="00EC1185" w:rsidRDefault="001169B3" w:rsidP="00F54456">
            <w:pPr>
              <w:autoSpaceDE w:val="0"/>
              <w:autoSpaceDN w:val="0"/>
              <w:adjustRightInd w:val="0"/>
              <w:rPr>
                <w:sz w:val="18"/>
                <w:szCs w:val="18"/>
                <w:lang w:val="en-US"/>
              </w:rPr>
            </w:pPr>
          </w:p>
        </w:tc>
      </w:tr>
      <w:tr w:rsidR="001169B3" w:rsidRPr="00EC1185" w14:paraId="6E038567"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53B9BCFE"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FPES3</w:t>
            </w:r>
          </w:p>
        </w:tc>
        <w:tc>
          <w:tcPr>
            <w:tcW w:w="339" w:type="pct"/>
            <w:tcBorders>
              <w:top w:val="single" w:sz="8" w:space="0" w:color="AEAEAE"/>
              <w:left w:val="nil"/>
              <w:bottom w:val="single" w:sz="8" w:space="0" w:color="AEAEAE"/>
              <w:right w:val="single" w:sz="8" w:space="0" w:color="E0E0E0"/>
            </w:tcBorders>
            <w:shd w:val="clear" w:color="auto" w:fill="F9F9FB"/>
          </w:tcPr>
          <w:p w14:paraId="17942FA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.424</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2AF5935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.417</w:t>
            </w:r>
          </w:p>
        </w:tc>
        <w:tc>
          <w:tcPr>
            <w:tcW w:w="339" w:type="pct"/>
            <w:tcBorders>
              <w:top w:val="single" w:sz="8" w:space="0" w:color="AEAEAE"/>
              <w:left w:val="single" w:sz="8" w:space="0" w:color="E0E0E0"/>
              <w:bottom w:val="single" w:sz="8" w:space="0" w:color="AEAEAE"/>
              <w:right w:val="nil"/>
            </w:tcBorders>
            <w:shd w:val="clear" w:color="auto" w:fill="F9F9FB"/>
          </w:tcPr>
          <w:p w14:paraId="2A21E00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09D00B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231CDA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BAADFF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55F33A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.355</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04DE34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715624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A671F5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.357</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129602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B5BCB4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B926BB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B3A134F" w14:textId="77777777" w:rsidR="001169B3" w:rsidRPr="00EC1185" w:rsidRDefault="001169B3" w:rsidP="00F54456">
            <w:pPr>
              <w:autoSpaceDE w:val="0"/>
              <w:autoSpaceDN w:val="0"/>
              <w:adjustRightInd w:val="0"/>
              <w:rPr>
                <w:sz w:val="18"/>
                <w:szCs w:val="18"/>
                <w:lang w:val="en-US"/>
              </w:rPr>
            </w:pPr>
          </w:p>
        </w:tc>
      </w:tr>
      <w:tr w:rsidR="001169B3" w:rsidRPr="00EC1185" w14:paraId="1F16AF47"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1821BA1B"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WD1</w:t>
            </w:r>
          </w:p>
        </w:tc>
        <w:tc>
          <w:tcPr>
            <w:tcW w:w="339" w:type="pct"/>
            <w:tcBorders>
              <w:top w:val="single" w:sz="8" w:space="0" w:color="AEAEAE"/>
              <w:left w:val="nil"/>
              <w:bottom w:val="single" w:sz="8" w:space="0" w:color="AEAEAE"/>
              <w:right w:val="single" w:sz="8" w:space="0" w:color="E0E0E0"/>
            </w:tcBorders>
            <w:shd w:val="clear" w:color="auto" w:fill="F9F9FB"/>
          </w:tcPr>
          <w:p w14:paraId="60ED50A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.361</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0B3D303B"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456FF51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319586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E614F5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62DBA6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355270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4C661E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9A69D2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7E7E7D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6B5002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8D315E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4FD35C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1053031" w14:textId="77777777" w:rsidR="001169B3" w:rsidRPr="00EC1185" w:rsidRDefault="001169B3" w:rsidP="00F54456">
            <w:pPr>
              <w:autoSpaceDE w:val="0"/>
              <w:autoSpaceDN w:val="0"/>
              <w:adjustRightInd w:val="0"/>
              <w:rPr>
                <w:sz w:val="18"/>
                <w:szCs w:val="18"/>
                <w:lang w:val="en-US"/>
              </w:rPr>
            </w:pPr>
          </w:p>
        </w:tc>
      </w:tr>
      <w:tr w:rsidR="001169B3" w:rsidRPr="00EC1185" w14:paraId="7D55465A"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444F0AB6"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GRP1</w:t>
            </w:r>
          </w:p>
        </w:tc>
        <w:tc>
          <w:tcPr>
            <w:tcW w:w="339" w:type="pct"/>
            <w:tcBorders>
              <w:top w:val="single" w:sz="8" w:space="0" w:color="AEAEAE"/>
              <w:left w:val="nil"/>
              <w:bottom w:val="single" w:sz="8" w:space="0" w:color="AEAEAE"/>
              <w:right w:val="single" w:sz="8" w:space="0" w:color="E0E0E0"/>
            </w:tcBorders>
            <w:shd w:val="clear" w:color="auto" w:fill="F9F9FB"/>
          </w:tcPr>
          <w:p w14:paraId="275AD2B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.444</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625388B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-.642</w:t>
            </w:r>
          </w:p>
        </w:tc>
        <w:tc>
          <w:tcPr>
            <w:tcW w:w="339" w:type="pct"/>
            <w:tcBorders>
              <w:top w:val="single" w:sz="8" w:space="0" w:color="AEAEAE"/>
              <w:left w:val="single" w:sz="8" w:space="0" w:color="E0E0E0"/>
              <w:bottom w:val="single" w:sz="8" w:space="0" w:color="AEAEAE"/>
              <w:right w:val="nil"/>
            </w:tcBorders>
            <w:shd w:val="clear" w:color="auto" w:fill="F9F9FB"/>
          </w:tcPr>
          <w:p w14:paraId="39B05EB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E2F9AC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352AD5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5D1FBD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3B82BC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B74004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C3B8A3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.308</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3326BE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061289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A5E4BB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E8BCB2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3FD73EF" w14:textId="77777777" w:rsidR="001169B3" w:rsidRPr="00EC1185" w:rsidRDefault="001169B3" w:rsidP="00F54456">
            <w:pPr>
              <w:autoSpaceDE w:val="0"/>
              <w:autoSpaceDN w:val="0"/>
              <w:adjustRightInd w:val="0"/>
              <w:rPr>
                <w:sz w:val="18"/>
                <w:szCs w:val="18"/>
                <w:lang w:val="en-US"/>
              </w:rPr>
            </w:pPr>
          </w:p>
        </w:tc>
      </w:tr>
      <w:tr w:rsidR="001169B3" w:rsidRPr="00EC1185" w14:paraId="15EFEE19"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4B78E32E"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GRP3</w:t>
            </w:r>
          </w:p>
        </w:tc>
        <w:tc>
          <w:tcPr>
            <w:tcW w:w="339" w:type="pct"/>
            <w:tcBorders>
              <w:top w:val="single" w:sz="8" w:space="0" w:color="AEAEAE"/>
              <w:left w:val="nil"/>
              <w:bottom w:val="single" w:sz="8" w:space="0" w:color="AEAEAE"/>
              <w:right w:val="single" w:sz="8" w:space="0" w:color="E0E0E0"/>
            </w:tcBorders>
            <w:shd w:val="clear" w:color="auto" w:fill="F9F9FB"/>
          </w:tcPr>
          <w:p w14:paraId="77B0388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.429</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3E762EB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-.624</w:t>
            </w:r>
          </w:p>
        </w:tc>
        <w:tc>
          <w:tcPr>
            <w:tcW w:w="339" w:type="pct"/>
            <w:tcBorders>
              <w:top w:val="single" w:sz="8" w:space="0" w:color="AEAEAE"/>
              <w:left w:val="single" w:sz="8" w:space="0" w:color="E0E0E0"/>
              <w:bottom w:val="single" w:sz="8" w:space="0" w:color="AEAEAE"/>
              <w:right w:val="nil"/>
            </w:tcBorders>
            <w:shd w:val="clear" w:color="auto" w:fill="F9F9FB"/>
          </w:tcPr>
          <w:p w14:paraId="56EB3D3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997F77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5FD689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5A188C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109D93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1DE19E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094520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51B258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D7C00E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93BEC6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AE9B5C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2EFD5F6" w14:textId="77777777" w:rsidR="001169B3" w:rsidRPr="00EC1185" w:rsidRDefault="001169B3" w:rsidP="00F54456">
            <w:pPr>
              <w:autoSpaceDE w:val="0"/>
              <w:autoSpaceDN w:val="0"/>
              <w:adjustRightInd w:val="0"/>
              <w:rPr>
                <w:sz w:val="18"/>
                <w:szCs w:val="18"/>
                <w:lang w:val="en-US"/>
              </w:rPr>
            </w:pPr>
          </w:p>
        </w:tc>
      </w:tr>
      <w:tr w:rsidR="001169B3" w:rsidRPr="00EC1185" w14:paraId="062D9BA0"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308E039C"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GRP6</w:t>
            </w:r>
          </w:p>
        </w:tc>
        <w:tc>
          <w:tcPr>
            <w:tcW w:w="339" w:type="pct"/>
            <w:tcBorders>
              <w:top w:val="single" w:sz="8" w:space="0" w:color="AEAEAE"/>
              <w:left w:val="nil"/>
              <w:bottom w:val="single" w:sz="8" w:space="0" w:color="AEAEAE"/>
              <w:right w:val="single" w:sz="8" w:space="0" w:color="E0E0E0"/>
            </w:tcBorders>
            <w:shd w:val="clear" w:color="auto" w:fill="F9F9FB"/>
          </w:tcPr>
          <w:p w14:paraId="532D38E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.450</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08EE0AA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-.610</w:t>
            </w:r>
          </w:p>
        </w:tc>
        <w:tc>
          <w:tcPr>
            <w:tcW w:w="339" w:type="pct"/>
            <w:tcBorders>
              <w:top w:val="single" w:sz="8" w:space="0" w:color="AEAEAE"/>
              <w:left w:val="single" w:sz="8" w:space="0" w:color="E0E0E0"/>
              <w:bottom w:val="single" w:sz="8" w:space="0" w:color="AEAEAE"/>
              <w:right w:val="nil"/>
            </w:tcBorders>
            <w:shd w:val="clear" w:color="auto" w:fill="F9F9FB"/>
          </w:tcPr>
          <w:p w14:paraId="2F1C979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6F068A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FEB9E9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D30E60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7F61B5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783052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868DC3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9D5154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E9E22D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3AAF74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0DD5DF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769F01F" w14:textId="77777777" w:rsidR="001169B3" w:rsidRPr="00EC1185" w:rsidRDefault="001169B3" w:rsidP="00F54456">
            <w:pPr>
              <w:autoSpaceDE w:val="0"/>
              <w:autoSpaceDN w:val="0"/>
              <w:adjustRightInd w:val="0"/>
              <w:rPr>
                <w:sz w:val="18"/>
                <w:szCs w:val="18"/>
                <w:lang w:val="en-US"/>
              </w:rPr>
            </w:pPr>
          </w:p>
        </w:tc>
      </w:tr>
      <w:tr w:rsidR="001169B3" w:rsidRPr="00EC1185" w14:paraId="21C3ED98"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1EB7EBB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GRP4</w:t>
            </w:r>
          </w:p>
        </w:tc>
        <w:tc>
          <w:tcPr>
            <w:tcW w:w="339" w:type="pct"/>
            <w:tcBorders>
              <w:top w:val="single" w:sz="8" w:space="0" w:color="AEAEAE"/>
              <w:left w:val="nil"/>
              <w:bottom w:val="single" w:sz="8" w:space="0" w:color="AEAEAE"/>
              <w:right w:val="single" w:sz="8" w:space="0" w:color="E0E0E0"/>
            </w:tcBorders>
            <w:shd w:val="clear" w:color="auto" w:fill="F9F9FB"/>
          </w:tcPr>
          <w:p w14:paraId="10DBAEB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.447</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6CA826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-.609</w:t>
            </w:r>
          </w:p>
        </w:tc>
        <w:tc>
          <w:tcPr>
            <w:tcW w:w="339" w:type="pct"/>
            <w:tcBorders>
              <w:top w:val="single" w:sz="8" w:space="0" w:color="AEAEAE"/>
              <w:left w:val="single" w:sz="8" w:space="0" w:color="E0E0E0"/>
              <w:bottom w:val="single" w:sz="8" w:space="0" w:color="AEAEAE"/>
              <w:right w:val="nil"/>
            </w:tcBorders>
            <w:shd w:val="clear" w:color="auto" w:fill="F9F9FB"/>
          </w:tcPr>
          <w:p w14:paraId="31F8FCF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80E346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3FD19A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FCCF08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434705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AC698D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FE244C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675438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BABBB7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644FF3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FFF68B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46069B4" w14:textId="77777777" w:rsidR="001169B3" w:rsidRPr="00EC1185" w:rsidRDefault="001169B3" w:rsidP="00F54456">
            <w:pPr>
              <w:autoSpaceDE w:val="0"/>
              <w:autoSpaceDN w:val="0"/>
              <w:adjustRightInd w:val="0"/>
              <w:rPr>
                <w:sz w:val="18"/>
                <w:szCs w:val="18"/>
                <w:lang w:val="en-US"/>
              </w:rPr>
            </w:pPr>
          </w:p>
        </w:tc>
      </w:tr>
      <w:tr w:rsidR="001169B3" w:rsidRPr="00EC1185" w14:paraId="213A8367"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747E9378"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GRP7</w:t>
            </w:r>
          </w:p>
        </w:tc>
        <w:tc>
          <w:tcPr>
            <w:tcW w:w="339" w:type="pct"/>
            <w:tcBorders>
              <w:top w:val="single" w:sz="8" w:space="0" w:color="AEAEAE"/>
              <w:left w:val="nil"/>
              <w:bottom w:val="single" w:sz="8" w:space="0" w:color="AEAEAE"/>
              <w:right w:val="single" w:sz="8" w:space="0" w:color="E0E0E0"/>
            </w:tcBorders>
            <w:shd w:val="clear" w:color="auto" w:fill="F9F9FB"/>
          </w:tcPr>
          <w:p w14:paraId="36EC45B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.461</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213BB00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-.598</w:t>
            </w:r>
          </w:p>
        </w:tc>
        <w:tc>
          <w:tcPr>
            <w:tcW w:w="339" w:type="pct"/>
            <w:tcBorders>
              <w:top w:val="single" w:sz="8" w:space="0" w:color="AEAEAE"/>
              <w:left w:val="single" w:sz="8" w:space="0" w:color="E0E0E0"/>
              <w:bottom w:val="single" w:sz="8" w:space="0" w:color="AEAEAE"/>
              <w:right w:val="nil"/>
            </w:tcBorders>
            <w:shd w:val="clear" w:color="auto" w:fill="F9F9FB"/>
          </w:tcPr>
          <w:p w14:paraId="09DD1D5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2BB64C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A16F04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D0CAB8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A1D8C2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A965E6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5B1668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1B6DDD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F6AA0E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8AAD50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CBAEF4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A79E45D" w14:textId="77777777" w:rsidR="001169B3" w:rsidRPr="00EC1185" w:rsidRDefault="001169B3" w:rsidP="00F54456">
            <w:pPr>
              <w:autoSpaceDE w:val="0"/>
              <w:autoSpaceDN w:val="0"/>
              <w:adjustRightInd w:val="0"/>
              <w:rPr>
                <w:sz w:val="18"/>
                <w:szCs w:val="18"/>
                <w:lang w:val="en-US"/>
              </w:rPr>
            </w:pPr>
          </w:p>
        </w:tc>
      </w:tr>
      <w:tr w:rsidR="001169B3" w:rsidRPr="00EC1185" w14:paraId="7A257E2A"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5CCFC20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GRP5</w:t>
            </w:r>
          </w:p>
        </w:tc>
        <w:tc>
          <w:tcPr>
            <w:tcW w:w="339" w:type="pct"/>
            <w:tcBorders>
              <w:top w:val="single" w:sz="8" w:space="0" w:color="AEAEAE"/>
              <w:left w:val="nil"/>
              <w:bottom w:val="single" w:sz="8" w:space="0" w:color="AEAEAE"/>
              <w:right w:val="single" w:sz="8" w:space="0" w:color="E0E0E0"/>
            </w:tcBorders>
            <w:shd w:val="clear" w:color="auto" w:fill="F9F9FB"/>
          </w:tcPr>
          <w:p w14:paraId="2954A9C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.450</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3001A8C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-.591</w:t>
            </w:r>
          </w:p>
        </w:tc>
        <w:tc>
          <w:tcPr>
            <w:tcW w:w="339" w:type="pct"/>
            <w:tcBorders>
              <w:top w:val="single" w:sz="8" w:space="0" w:color="AEAEAE"/>
              <w:left w:val="single" w:sz="8" w:space="0" w:color="E0E0E0"/>
              <w:bottom w:val="single" w:sz="8" w:space="0" w:color="AEAEAE"/>
              <w:right w:val="nil"/>
            </w:tcBorders>
            <w:shd w:val="clear" w:color="auto" w:fill="F9F9FB"/>
          </w:tcPr>
          <w:p w14:paraId="4AB3EB2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351E8D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85FB6D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AF5108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68798A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AF9274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365718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.313</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5C0A5C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AA582F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A9D066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50AA53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471BB26" w14:textId="77777777" w:rsidR="001169B3" w:rsidRPr="00EC1185" w:rsidRDefault="001169B3" w:rsidP="00F54456">
            <w:pPr>
              <w:autoSpaceDE w:val="0"/>
              <w:autoSpaceDN w:val="0"/>
              <w:adjustRightInd w:val="0"/>
              <w:rPr>
                <w:sz w:val="18"/>
                <w:szCs w:val="18"/>
                <w:lang w:val="en-US"/>
              </w:rPr>
            </w:pPr>
          </w:p>
        </w:tc>
      </w:tr>
      <w:tr w:rsidR="001169B3" w:rsidRPr="00EC1185" w14:paraId="4716BD6E"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0B65F78A"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GRP2</w:t>
            </w:r>
          </w:p>
        </w:tc>
        <w:tc>
          <w:tcPr>
            <w:tcW w:w="339" w:type="pct"/>
            <w:tcBorders>
              <w:top w:val="single" w:sz="8" w:space="0" w:color="AEAEAE"/>
              <w:left w:val="nil"/>
              <w:bottom w:val="single" w:sz="8" w:space="0" w:color="AEAEAE"/>
              <w:right w:val="single" w:sz="8" w:space="0" w:color="E0E0E0"/>
            </w:tcBorders>
            <w:shd w:val="clear" w:color="auto" w:fill="F9F9FB"/>
          </w:tcPr>
          <w:p w14:paraId="61D61A5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.477</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6DBE223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-.571</w:t>
            </w:r>
          </w:p>
        </w:tc>
        <w:tc>
          <w:tcPr>
            <w:tcW w:w="339" w:type="pct"/>
            <w:tcBorders>
              <w:top w:val="single" w:sz="8" w:space="0" w:color="AEAEAE"/>
              <w:left w:val="single" w:sz="8" w:space="0" w:color="E0E0E0"/>
              <w:bottom w:val="single" w:sz="8" w:space="0" w:color="AEAEAE"/>
              <w:right w:val="nil"/>
            </w:tcBorders>
            <w:shd w:val="clear" w:color="auto" w:fill="F9F9FB"/>
          </w:tcPr>
          <w:p w14:paraId="3233C6A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75844A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04E10D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DE9942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4E45F0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81F3DE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195B79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7B096A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C91A35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A33624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04DD6F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53CC322" w14:textId="77777777" w:rsidR="001169B3" w:rsidRPr="00EC1185" w:rsidRDefault="001169B3" w:rsidP="00F54456">
            <w:pPr>
              <w:autoSpaceDE w:val="0"/>
              <w:autoSpaceDN w:val="0"/>
              <w:adjustRightInd w:val="0"/>
              <w:rPr>
                <w:sz w:val="18"/>
                <w:szCs w:val="18"/>
                <w:lang w:val="en-US"/>
              </w:rPr>
            </w:pPr>
          </w:p>
        </w:tc>
      </w:tr>
      <w:tr w:rsidR="001169B3" w:rsidRPr="00EC1185" w14:paraId="32D263D4"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4E6DF12A"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FPES1</w:t>
            </w:r>
          </w:p>
        </w:tc>
        <w:tc>
          <w:tcPr>
            <w:tcW w:w="339" w:type="pct"/>
            <w:tcBorders>
              <w:top w:val="single" w:sz="8" w:space="0" w:color="AEAEAE"/>
              <w:left w:val="nil"/>
              <w:bottom w:val="single" w:sz="8" w:space="0" w:color="AEAEAE"/>
              <w:right w:val="single" w:sz="8" w:space="0" w:color="E0E0E0"/>
            </w:tcBorders>
            <w:shd w:val="clear" w:color="auto" w:fill="F9F9FB"/>
          </w:tcPr>
          <w:p w14:paraId="6AC9A7A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.430</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532ACB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.458</w:t>
            </w:r>
          </w:p>
        </w:tc>
        <w:tc>
          <w:tcPr>
            <w:tcW w:w="339" w:type="pct"/>
            <w:tcBorders>
              <w:top w:val="single" w:sz="8" w:space="0" w:color="AEAEAE"/>
              <w:left w:val="single" w:sz="8" w:space="0" w:color="E0E0E0"/>
              <w:bottom w:val="single" w:sz="8" w:space="0" w:color="AEAEAE"/>
              <w:right w:val="nil"/>
            </w:tcBorders>
            <w:shd w:val="clear" w:color="auto" w:fill="F9F9FB"/>
          </w:tcPr>
          <w:p w14:paraId="141958C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B6F91C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2383DB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2A42E5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F933E9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.334</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ED4DF2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780B84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02A339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.327</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E0AF45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54B789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B5DA59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2A6C4A2" w14:textId="77777777" w:rsidR="001169B3" w:rsidRPr="00EC1185" w:rsidRDefault="001169B3" w:rsidP="00F54456">
            <w:pPr>
              <w:autoSpaceDE w:val="0"/>
              <w:autoSpaceDN w:val="0"/>
              <w:adjustRightInd w:val="0"/>
              <w:rPr>
                <w:sz w:val="18"/>
                <w:szCs w:val="18"/>
                <w:lang w:val="en-US"/>
              </w:rPr>
            </w:pPr>
          </w:p>
        </w:tc>
      </w:tr>
      <w:tr w:rsidR="001169B3" w:rsidRPr="00EC1185" w14:paraId="08CAD04E"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4C4C81D9"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FPES2</w:t>
            </w:r>
          </w:p>
        </w:tc>
        <w:tc>
          <w:tcPr>
            <w:tcW w:w="339" w:type="pct"/>
            <w:tcBorders>
              <w:top w:val="single" w:sz="8" w:space="0" w:color="AEAEAE"/>
              <w:left w:val="nil"/>
              <w:bottom w:val="single" w:sz="8" w:space="0" w:color="AEAEAE"/>
              <w:right w:val="single" w:sz="8" w:space="0" w:color="E0E0E0"/>
            </w:tcBorders>
            <w:shd w:val="clear" w:color="auto" w:fill="F9F9FB"/>
          </w:tcPr>
          <w:p w14:paraId="2E1E46C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.422</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A8D740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.435</w:t>
            </w:r>
          </w:p>
        </w:tc>
        <w:tc>
          <w:tcPr>
            <w:tcW w:w="339" w:type="pct"/>
            <w:tcBorders>
              <w:top w:val="single" w:sz="8" w:space="0" w:color="AEAEAE"/>
              <w:left w:val="single" w:sz="8" w:space="0" w:color="E0E0E0"/>
              <w:bottom w:val="single" w:sz="8" w:space="0" w:color="AEAEAE"/>
              <w:right w:val="nil"/>
            </w:tcBorders>
            <w:shd w:val="clear" w:color="auto" w:fill="F9F9FB"/>
          </w:tcPr>
          <w:p w14:paraId="7FA89AB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24523F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181BCB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932316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59DC9E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.326</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157976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859422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34CDC2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.327</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6A62D7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02B06B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DADAE8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B0DBAF9" w14:textId="77777777" w:rsidR="001169B3" w:rsidRPr="00EC1185" w:rsidRDefault="001169B3" w:rsidP="00F54456">
            <w:pPr>
              <w:autoSpaceDE w:val="0"/>
              <w:autoSpaceDN w:val="0"/>
              <w:adjustRightInd w:val="0"/>
              <w:rPr>
                <w:sz w:val="18"/>
                <w:szCs w:val="18"/>
                <w:lang w:val="en-US"/>
              </w:rPr>
            </w:pPr>
          </w:p>
        </w:tc>
      </w:tr>
      <w:tr w:rsidR="001169B3" w:rsidRPr="00EC1185" w14:paraId="36933BC0"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67A5FEC0"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FPES4</w:t>
            </w:r>
          </w:p>
        </w:tc>
        <w:tc>
          <w:tcPr>
            <w:tcW w:w="339" w:type="pct"/>
            <w:tcBorders>
              <w:top w:val="single" w:sz="8" w:space="0" w:color="AEAEAE"/>
              <w:left w:val="nil"/>
              <w:bottom w:val="single" w:sz="8" w:space="0" w:color="AEAEAE"/>
              <w:right w:val="single" w:sz="8" w:space="0" w:color="E0E0E0"/>
            </w:tcBorders>
            <w:shd w:val="clear" w:color="auto" w:fill="F9F9FB"/>
          </w:tcPr>
          <w:p w14:paraId="662AF15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.422</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1879EF3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.423</w:t>
            </w:r>
          </w:p>
        </w:tc>
        <w:tc>
          <w:tcPr>
            <w:tcW w:w="339" w:type="pct"/>
            <w:tcBorders>
              <w:top w:val="single" w:sz="8" w:space="0" w:color="AEAEAE"/>
              <w:left w:val="single" w:sz="8" w:space="0" w:color="E0E0E0"/>
              <w:bottom w:val="single" w:sz="8" w:space="0" w:color="AEAEAE"/>
              <w:right w:val="nil"/>
            </w:tcBorders>
            <w:shd w:val="clear" w:color="auto" w:fill="F9F9FB"/>
          </w:tcPr>
          <w:p w14:paraId="18DB3C4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DA3DF6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2BD94E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E066E1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7BAFC3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.376</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B6BBFB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FA6F6F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35C7A8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.353</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DD66EE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66A761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D41B4E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CC54273" w14:textId="77777777" w:rsidR="001169B3" w:rsidRPr="00EC1185" w:rsidRDefault="001169B3" w:rsidP="00F54456">
            <w:pPr>
              <w:autoSpaceDE w:val="0"/>
              <w:autoSpaceDN w:val="0"/>
              <w:adjustRightInd w:val="0"/>
              <w:rPr>
                <w:sz w:val="18"/>
                <w:szCs w:val="18"/>
                <w:lang w:val="en-US"/>
              </w:rPr>
            </w:pPr>
          </w:p>
        </w:tc>
      </w:tr>
      <w:tr w:rsidR="001169B3" w:rsidRPr="00EC1185" w14:paraId="2241185C"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496805E6"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EER4</w:t>
            </w:r>
          </w:p>
        </w:tc>
        <w:tc>
          <w:tcPr>
            <w:tcW w:w="339" w:type="pct"/>
            <w:tcBorders>
              <w:top w:val="single" w:sz="8" w:space="0" w:color="AEAEAE"/>
              <w:left w:val="nil"/>
              <w:bottom w:val="single" w:sz="8" w:space="0" w:color="AEAEAE"/>
              <w:right w:val="single" w:sz="8" w:space="0" w:color="E0E0E0"/>
            </w:tcBorders>
            <w:shd w:val="clear" w:color="auto" w:fill="F9F9FB"/>
          </w:tcPr>
          <w:p w14:paraId="36B7178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.443</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290E811E"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2C7C250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.617</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1A5622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0B409A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5E3131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35F9DB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63238D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FBB755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59126E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C8F454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F60FC2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6B60B5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0DE7BD2" w14:textId="77777777" w:rsidR="001169B3" w:rsidRPr="00EC1185" w:rsidRDefault="001169B3" w:rsidP="00F54456">
            <w:pPr>
              <w:autoSpaceDE w:val="0"/>
              <w:autoSpaceDN w:val="0"/>
              <w:adjustRightInd w:val="0"/>
              <w:rPr>
                <w:sz w:val="18"/>
                <w:szCs w:val="18"/>
                <w:lang w:val="en-US"/>
              </w:rPr>
            </w:pPr>
          </w:p>
        </w:tc>
      </w:tr>
      <w:tr w:rsidR="001169B3" w:rsidRPr="00EC1185" w14:paraId="6A227C22"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365038A5"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EER7</w:t>
            </w:r>
          </w:p>
        </w:tc>
        <w:tc>
          <w:tcPr>
            <w:tcW w:w="339" w:type="pct"/>
            <w:tcBorders>
              <w:top w:val="single" w:sz="8" w:space="0" w:color="AEAEAE"/>
              <w:left w:val="nil"/>
              <w:bottom w:val="single" w:sz="8" w:space="0" w:color="AEAEAE"/>
              <w:right w:val="single" w:sz="8" w:space="0" w:color="E0E0E0"/>
            </w:tcBorders>
            <w:shd w:val="clear" w:color="auto" w:fill="F9F9FB"/>
          </w:tcPr>
          <w:p w14:paraId="3E99E6C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.525</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313691FF"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158B9E3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.601</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84218E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AC2E74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22E9A6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0E7446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338FAF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C00A8C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056BCF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A9B58A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4A5804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C36C35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BF0A623" w14:textId="77777777" w:rsidR="001169B3" w:rsidRPr="00EC1185" w:rsidRDefault="001169B3" w:rsidP="00F54456">
            <w:pPr>
              <w:autoSpaceDE w:val="0"/>
              <w:autoSpaceDN w:val="0"/>
              <w:adjustRightInd w:val="0"/>
              <w:rPr>
                <w:sz w:val="18"/>
                <w:szCs w:val="18"/>
                <w:lang w:val="en-US"/>
              </w:rPr>
            </w:pPr>
          </w:p>
        </w:tc>
      </w:tr>
      <w:tr w:rsidR="001169B3" w:rsidRPr="00EC1185" w14:paraId="0466D6CF"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48010203"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EER6</w:t>
            </w:r>
          </w:p>
        </w:tc>
        <w:tc>
          <w:tcPr>
            <w:tcW w:w="339" w:type="pct"/>
            <w:tcBorders>
              <w:top w:val="single" w:sz="8" w:space="0" w:color="AEAEAE"/>
              <w:left w:val="nil"/>
              <w:bottom w:val="single" w:sz="8" w:space="0" w:color="AEAEAE"/>
              <w:right w:val="single" w:sz="8" w:space="0" w:color="E0E0E0"/>
            </w:tcBorders>
            <w:shd w:val="clear" w:color="auto" w:fill="F9F9FB"/>
          </w:tcPr>
          <w:p w14:paraId="69B708E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.507</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2DDC66C6"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7B5F74E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.593</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814738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3A0989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30AF2E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615998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5AEC0E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C2C46D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9A6CB4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ED0169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000600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96FA71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B6A9F1C" w14:textId="77777777" w:rsidR="001169B3" w:rsidRPr="00EC1185" w:rsidRDefault="001169B3" w:rsidP="00F54456">
            <w:pPr>
              <w:autoSpaceDE w:val="0"/>
              <w:autoSpaceDN w:val="0"/>
              <w:adjustRightInd w:val="0"/>
              <w:rPr>
                <w:sz w:val="18"/>
                <w:szCs w:val="18"/>
                <w:lang w:val="en-US"/>
              </w:rPr>
            </w:pPr>
          </w:p>
        </w:tc>
      </w:tr>
      <w:tr w:rsidR="001169B3" w:rsidRPr="00EC1185" w14:paraId="4CE616A1"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784B6A4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EER1</w:t>
            </w:r>
          </w:p>
        </w:tc>
        <w:tc>
          <w:tcPr>
            <w:tcW w:w="339" w:type="pct"/>
            <w:tcBorders>
              <w:top w:val="single" w:sz="8" w:space="0" w:color="AEAEAE"/>
              <w:left w:val="nil"/>
              <w:bottom w:val="single" w:sz="8" w:space="0" w:color="AEAEAE"/>
              <w:right w:val="single" w:sz="8" w:space="0" w:color="E0E0E0"/>
            </w:tcBorders>
            <w:shd w:val="clear" w:color="auto" w:fill="F9F9FB"/>
          </w:tcPr>
          <w:p w14:paraId="003A51D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.494</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86333D2"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70C7E36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.591</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F6B755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880F70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69277E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C0EAC0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9E9D9C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B54E70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330172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6F495D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026650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BFE8F4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FCBEA3D" w14:textId="77777777" w:rsidR="001169B3" w:rsidRPr="00EC1185" w:rsidRDefault="001169B3" w:rsidP="00F54456">
            <w:pPr>
              <w:autoSpaceDE w:val="0"/>
              <w:autoSpaceDN w:val="0"/>
              <w:adjustRightInd w:val="0"/>
              <w:rPr>
                <w:sz w:val="18"/>
                <w:szCs w:val="18"/>
                <w:lang w:val="en-US"/>
              </w:rPr>
            </w:pPr>
          </w:p>
        </w:tc>
      </w:tr>
      <w:tr w:rsidR="001169B3" w:rsidRPr="00EC1185" w14:paraId="699FD806"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31FEEAB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EER3</w:t>
            </w:r>
          </w:p>
        </w:tc>
        <w:tc>
          <w:tcPr>
            <w:tcW w:w="339" w:type="pct"/>
            <w:tcBorders>
              <w:top w:val="single" w:sz="8" w:space="0" w:color="AEAEAE"/>
              <w:left w:val="nil"/>
              <w:bottom w:val="single" w:sz="8" w:space="0" w:color="AEAEAE"/>
              <w:right w:val="single" w:sz="8" w:space="0" w:color="E0E0E0"/>
            </w:tcBorders>
            <w:shd w:val="clear" w:color="auto" w:fill="F9F9FB"/>
          </w:tcPr>
          <w:p w14:paraId="1B7E57B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.463</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8F842BA"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4724B05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.575</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58DBA1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929F9C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A60EC5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357884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014720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B68172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34D9A2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32063B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C9F877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F1C61A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EDB2ED0" w14:textId="77777777" w:rsidR="001169B3" w:rsidRPr="00EC1185" w:rsidRDefault="001169B3" w:rsidP="00F54456">
            <w:pPr>
              <w:autoSpaceDE w:val="0"/>
              <w:autoSpaceDN w:val="0"/>
              <w:adjustRightInd w:val="0"/>
              <w:rPr>
                <w:sz w:val="18"/>
                <w:szCs w:val="18"/>
                <w:lang w:val="en-US"/>
              </w:rPr>
            </w:pPr>
          </w:p>
        </w:tc>
      </w:tr>
      <w:tr w:rsidR="001169B3" w:rsidRPr="00EC1185" w14:paraId="1D8B5A87"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342F3EC3"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EER5</w:t>
            </w:r>
          </w:p>
        </w:tc>
        <w:tc>
          <w:tcPr>
            <w:tcW w:w="339" w:type="pct"/>
            <w:tcBorders>
              <w:top w:val="single" w:sz="8" w:space="0" w:color="AEAEAE"/>
              <w:left w:val="nil"/>
              <w:bottom w:val="single" w:sz="8" w:space="0" w:color="AEAEAE"/>
              <w:right w:val="single" w:sz="8" w:space="0" w:color="E0E0E0"/>
            </w:tcBorders>
            <w:shd w:val="clear" w:color="auto" w:fill="F9F9FB"/>
          </w:tcPr>
          <w:p w14:paraId="13879DD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.503</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4BF73F5"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4FD06DF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.561</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A16C4F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690033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DD81EA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71C1BE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C67016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6AC89E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4334E7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F5511A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D92196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8E4EB3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121822A" w14:textId="77777777" w:rsidR="001169B3" w:rsidRPr="00EC1185" w:rsidRDefault="001169B3" w:rsidP="00F54456">
            <w:pPr>
              <w:autoSpaceDE w:val="0"/>
              <w:autoSpaceDN w:val="0"/>
              <w:adjustRightInd w:val="0"/>
              <w:rPr>
                <w:sz w:val="18"/>
                <w:szCs w:val="18"/>
                <w:lang w:val="en-US"/>
              </w:rPr>
            </w:pPr>
          </w:p>
        </w:tc>
      </w:tr>
      <w:tr w:rsidR="001169B3" w:rsidRPr="00EC1185" w14:paraId="48571851"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061CBBA6"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OS6</w:t>
            </w:r>
          </w:p>
        </w:tc>
        <w:tc>
          <w:tcPr>
            <w:tcW w:w="339" w:type="pct"/>
            <w:tcBorders>
              <w:top w:val="single" w:sz="8" w:space="0" w:color="AEAEAE"/>
              <w:left w:val="nil"/>
              <w:bottom w:val="single" w:sz="8" w:space="0" w:color="AEAEAE"/>
              <w:right w:val="single" w:sz="8" w:space="0" w:color="E0E0E0"/>
            </w:tcBorders>
            <w:shd w:val="clear" w:color="auto" w:fill="F9F9FB"/>
          </w:tcPr>
          <w:p w14:paraId="1757712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.454</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109D82B9"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05ACAF9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-.473</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CD969D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BBED84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37B7D2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37CE97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A15E2E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.307</w:t>
            </w:r>
          </w:p>
        </w:tc>
        <w:tc>
          <w:tcPr>
            <w:tcW w:w="340" w:type="pct"/>
            <w:tcBorders>
              <w:top w:val="single" w:sz="8" w:space="0" w:color="AEAEAE"/>
              <w:left w:val="single" w:sz="8" w:space="0" w:color="E0E0E0"/>
              <w:bottom w:val="single" w:sz="8" w:space="0" w:color="AEAEAE"/>
              <w:right w:val="nil"/>
            </w:tcBorders>
            <w:shd w:val="clear" w:color="auto" w:fill="F9F9FB"/>
          </w:tcPr>
          <w:p w14:paraId="44ADD1B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B533C9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349126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554ACB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C72255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20F8467" w14:textId="77777777" w:rsidR="001169B3" w:rsidRPr="00EC1185" w:rsidRDefault="001169B3" w:rsidP="00F54456">
            <w:pPr>
              <w:autoSpaceDE w:val="0"/>
              <w:autoSpaceDN w:val="0"/>
              <w:adjustRightInd w:val="0"/>
              <w:rPr>
                <w:sz w:val="18"/>
                <w:szCs w:val="18"/>
                <w:lang w:val="en-US"/>
              </w:rPr>
            </w:pPr>
          </w:p>
        </w:tc>
      </w:tr>
      <w:tr w:rsidR="001169B3" w:rsidRPr="00EC1185" w14:paraId="13A385AB"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504CBE68"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OS2</w:t>
            </w:r>
          </w:p>
        </w:tc>
        <w:tc>
          <w:tcPr>
            <w:tcW w:w="339" w:type="pct"/>
            <w:tcBorders>
              <w:top w:val="single" w:sz="8" w:space="0" w:color="AEAEAE"/>
              <w:left w:val="nil"/>
              <w:bottom w:val="single" w:sz="8" w:space="0" w:color="AEAEAE"/>
              <w:right w:val="single" w:sz="8" w:space="0" w:color="E0E0E0"/>
            </w:tcBorders>
            <w:shd w:val="clear" w:color="auto" w:fill="F9F9FB"/>
          </w:tcPr>
          <w:p w14:paraId="2B31739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.440</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232C89ED"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7EB41EA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-.447</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F094A3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271979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-.302</w:t>
            </w:r>
          </w:p>
        </w:tc>
        <w:tc>
          <w:tcPr>
            <w:tcW w:w="340" w:type="pct"/>
            <w:tcBorders>
              <w:top w:val="single" w:sz="8" w:space="0" w:color="AEAEAE"/>
              <w:left w:val="single" w:sz="8" w:space="0" w:color="E0E0E0"/>
              <w:bottom w:val="single" w:sz="8" w:space="0" w:color="AEAEAE"/>
              <w:right w:val="nil"/>
            </w:tcBorders>
            <w:shd w:val="clear" w:color="auto" w:fill="F9F9FB"/>
          </w:tcPr>
          <w:p w14:paraId="5AD26E9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5E9DA7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7700EB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.302</w:t>
            </w:r>
          </w:p>
        </w:tc>
        <w:tc>
          <w:tcPr>
            <w:tcW w:w="340" w:type="pct"/>
            <w:tcBorders>
              <w:top w:val="single" w:sz="8" w:space="0" w:color="AEAEAE"/>
              <w:left w:val="single" w:sz="8" w:space="0" w:color="E0E0E0"/>
              <w:bottom w:val="single" w:sz="8" w:space="0" w:color="AEAEAE"/>
              <w:right w:val="nil"/>
            </w:tcBorders>
            <w:shd w:val="clear" w:color="auto" w:fill="F9F9FB"/>
          </w:tcPr>
          <w:p w14:paraId="70F1F88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DD8D9D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329015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7262FD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F0629E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A81E10C" w14:textId="77777777" w:rsidR="001169B3" w:rsidRPr="00EC1185" w:rsidRDefault="001169B3" w:rsidP="00F54456">
            <w:pPr>
              <w:autoSpaceDE w:val="0"/>
              <w:autoSpaceDN w:val="0"/>
              <w:adjustRightInd w:val="0"/>
              <w:rPr>
                <w:sz w:val="18"/>
                <w:szCs w:val="18"/>
                <w:lang w:val="en-US"/>
              </w:rPr>
            </w:pPr>
          </w:p>
        </w:tc>
      </w:tr>
      <w:tr w:rsidR="001169B3" w:rsidRPr="00EC1185" w14:paraId="55F30D54"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034BB1B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HRD7</w:t>
            </w:r>
          </w:p>
        </w:tc>
        <w:tc>
          <w:tcPr>
            <w:tcW w:w="339" w:type="pct"/>
            <w:tcBorders>
              <w:top w:val="single" w:sz="8" w:space="0" w:color="AEAEAE"/>
              <w:left w:val="nil"/>
              <w:bottom w:val="single" w:sz="8" w:space="0" w:color="AEAEAE"/>
              <w:right w:val="single" w:sz="8" w:space="0" w:color="E0E0E0"/>
            </w:tcBorders>
            <w:shd w:val="clear" w:color="auto" w:fill="F9F9FB"/>
          </w:tcPr>
          <w:p w14:paraId="09ED5CA0"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20720DE"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1684E51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.348</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354947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.709</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ED08A8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15F02B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4F8BEC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5BC12B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B26D8D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C58ECD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A8209C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9BE213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E0DE41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5F3683F" w14:textId="77777777" w:rsidR="001169B3" w:rsidRPr="00EC1185" w:rsidRDefault="001169B3" w:rsidP="00F54456">
            <w:pPr>
              <w:autoSpaceDE w:val="0"/>
              <w:autoSpaceDN w:val="0"/>
              <w:adjustRightInd w:val="0"/>
              <w:rPr>
                <w:sz w:val="18"/>
                <w:szCs w:val="18"/>
                <w:lang w:val="en-US"/>
              </w:rPr>
            </w:pPr>
          </w:p>
        </w:tc>
      </w:tr>
      <w:tr w:rsidR="001169B3" w:rsidRPr="00EC1185" w14:paraId="3C2CB2AA"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6853448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HRD4</w:t>
            </w:r>
          </w:p>
        </w:tc>
        <w:tc>
          <w:tcPr>
            <w:tcW w:w="339" w:type="pct"/>
            <w:tcBorders>
              <w:top w:val="single" w:sz="8" w:space="0" w:color="AEAEAE"/>
              <w:left w:val="nil"/>
              <w:bottom w:val="single" w:sz="8" w:space="0" w:color="AEAEAE"/>
              <w:right w:val="single" w:sz="8" w:space="0" w:color="E0E0E0"/>
            </w:tcBorders>
            <w:shd w:val="clear" w:color="auto" w:fill="F9F9FB"/>
          </w:tcPr>
          <w:p w14:paraId="5D79CAC9"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24655AA3"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5F52DBF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.331</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8CE11F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.704</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492F14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43F7A3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23FD9F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699675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61E5E8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61E414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1BB3CE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71B2F6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8F7181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A647D6E" w14:textId="77777777" w:rsidR="001169B3" w:rsidRPr="00EC1185" w:rsidRDefault="001169B3" w:rsidP="00F54456">
            <w:pPr>
              <w:autoSpaceDE w:val="0"/>
              <w:autoSpaceDN w:val="0"/>
              <w:adjustRightInd w:val="0"/>
              <w:rPr>
                <w:sz w:val="18"/>
                <w:szCs w:val="18"/>
                <w:lang w:val="en-US"/>
              </w:rPr>
            </w:pPr>
          </w:p>
        </w:tc>
      </w:tr>
      <w:tr w:rsidR="001169B3" w:rsidRPr="00EC1185" w14:paraId="44F45917"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19CEE519"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HRD2</w:t>
            </w:r>
          </w:p>
        </w:tc>
        <w:tc>
          <w:tcPr>
            <w:tcW w:w="339" w:type="pct"/>
            <w:tcBorders>
              <w:top w:val="single" w:sz="8" w:space="0" w:color="AEAEAE"/>
              <w:left w:val="nil"/>
              <w:bottom w:val="single" w:sz="8" w:space="0" w:color="AEAEAE"/>
              <w:right w:val="single" w:sz="8" w:space="0" w:color="E0E0E0"/>
            </w:tcBorders>
            <w:shd w:val="clear" w:color="auto" w:fill="F9F9FB"/>
          </w:tcPr>
          <w:p w14:paraId="3137B28B"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40C95CC2"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07F8454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.344</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A86CDF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.704</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097A13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411A9A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4A7501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1B8DD3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C0B9D2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49821D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B5795B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A1862E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498143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94B331B" w14:textId="77777777" w:rsidR="001169B3" w:rsidRPr="00EC1185" w:rsidRDefault="001169B3" w:rsidP="00F54456">
            <w:pPr>
              <w:autoSpaceDE w:val="0"/>
              <w:autoSpaceDN w:val="0"/>
              <w:adjustRightInd w:val="0"/>
              <w:rPr>
                <w:sz w:val="18"/>
                <w:szCs w:val="18"/>
                <w:lang w:val="en-US"/>
              </w:rPr>
            </w:pPr>
          </w:p>
        </w:tc>
      </w:tr>
      <w:tr w:rsidR="001169B3" w:rsidRPr="00EC1185" w14:paraId="1C7D4A2B"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6D0AAFBA"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HRD8</w:t>
            </w:r>
          </w:p>
        </w:tc>
        <w:tc>
          <w:tcPr>
            <w:tcW w:w="339" w:type="pct"/>
            <w:tcBorders>
              <w:top w:val="single" w:sz="8" w:space="0" w:color="AEAEAE"/>
              <w:left w:val="nil"/>
              <w:bottom w:val="single" w:sz="8" w:space="0" w:color="AEAEAE"/>
              <w:right w:val="single" w:sz="8" w:space="0" w:color="E0E0E0"/>
            </w:tcBorders>
            <w:shd w:val="clear" w:color="auto" w:fill="F9F9FB"/>
          </w:tcPr>
          <w:p w14:paraId="4E0473BF"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1BD945EC"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795C38E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.315</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2003C1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.693</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E0E9C3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18BE3F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EB5497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BD0C9D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3DC85B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E01947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DA8954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773CA0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019D3A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9D932C3" w14:textId="77777777" w:rsidR="001169B3" w:rsidRPr="00EC1185" w:rsidRDefault="001169B3" w:rsidP="00F54456">
            <w:pPr>
              <w:autoSpaceDE w:val="0"/>
              <w:autoSpaceDN w:val="0"/>
              <w:adjustRightInd w:val="0"/>
              <w:rPr>
                <w:sz w:val="18"/>
                <w:szCs w:val="18"/>
                <w:lang w:val="en-US"/>
              </w:rPr>
            </w:pPr>
          </w:p>
        </w:tc>
      </w:tr>
      <w:tr w:rsidR="001169B3" w:rsidRPr="00EC1185" w14:paraId="0BC998BC"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0D932752"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HRD1</w:t>
            </w:r>
          </w:p>
        </w:tc>
        <w:tc>
          <w:tcPr>
            <w:tcW w:w="339" w:type="pct"/>
            <w:tcBorders>
              <w:top w:val="single" w:sz="8" w:space="0" w:color="AEAEAE"/>
              <w:left w:val="nil"/>
              <w:bottom w:val="single" w:sz="8" w:space="0" w:color="AEAEAE"/>
              <w:right w:val="single" w:sz="8" w:space="0" w:color="E0E0E0"/>
            </w:tcBorders>
            <w:shd w:val="clear" w:color="auto" w:fill="F9F9FB"/>
          </w:tcPr>
          <w:p w14:paraId="61582424"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0D6F717E"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07619E4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.396</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701E9C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.688</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F7244E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DCACC1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804EE6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03A503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824186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BC84FA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EA5852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EF1F2D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2FD516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B28EAEF" w14:textId="77777777" w:rsidR="001169B3" w:rsidRPr="00EC1185" w:rsidRDefault="001169B3" w:rsidP="00F54456">
            <w:pPr>
              <w:autoSpaceDE w:val="0"/>
              <w:autoSpaceDN w:val="0"/>
              <w:adjustRightInd w:val="0"/>
              <w:rPr>
                <w:sz w:val="18"/>
                <w:szCs w:val="18"/>
                <w:lang w:val="en-US"/>
              </w:rPr>
            </w:pPr>
          </w:p>
        </w:tc>
      </w:tr>
      <w:tr w:rsidR="001169B3" w:rsidRPr="00EC1185" w14:paraId="7B7D95DD"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4FF529D4"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HRD5</w:t>
            </w:r>
          </w:p>
        </w:tc>
        <w:tc>
          <w:tcPr>
            <w:tcW w:w="339" w:type="pct"/>
            <w:tcBorders>
              <w:top w:val="single" w:sz="8" w:space="0" w:color="AEAEAE"/>
              <w:left w:val="nil"/>
              <w:bottom w:val="single" w:sz="8" w:space="0" w:color="AEAEAE"/>
              <w:right w:val="single" w:sz="8" w:space="0" w:color="E0E0E0"/>
            </w:tcBorders>
            <w:shd w:val="clear" w:color="auto" w:fill="F9F9FB"/>
          </w:tcPr>
          <w:p w14:paraId="0B529970"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AD514FB"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5B92E35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.427</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D28215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.686</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7943BA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CC089B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16F556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72BD47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782ABB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B02D7E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720E6B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440171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9C24C3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DF357D6" w14:textId="77777777" w:rsidR="001169B3" w:rsidRPr="00EC1185" w:rsidRDefault="001169B3" w:rsidP="00F54456">
            <w:pPr>
              <w:autoSpaceDE w:val="0"/>
              <w:autoSpaceDN w:val="0"/>
              <w:adjustRightInd w:val="0"/>
              <w:rPr>
                <w:sz w:val="18"/>
                <w:szCs w:val="18"/>
                <w:lang w:val="en-US"/>
              </w:rPr>
            </w:pPr>
          </w:p>
        </w:tc>
      </w:tr>
      <w:tr w:rsidR="001169B3" w:rsidRPr="00EC1185" w14:paraId="118EDE77"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1BEB397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HRD6</w:t>
            </w:r>
          </w:p>
        </w:tc>
        <w:tc>
          <w:tcPr>
            <w:tcW w:w="339" w:type="pct"/>
            <w:tcBorders>
              <w:top w:val="single" w:sz="8" w:space="0" w:color="AEAEAE"/>
              <w:left w:val="nil"/>
              <w:bottom w:val="single" w:sz="8" w:space="0" w:color="AEAEAE"/>
              <w:right w:val="single" w:sz="8" w:space="0" w:color="E0E0E0"/>
            </w:tcBorders>
            <w:shd w:val="clear" w:color="auto" w:fill="F9F9FB"/>
          </w:tcPr>
          <w:p w14:paraId="2A097A81"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48AD77A3"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41D37AB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.439</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917716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.684</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367769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33D020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682ABF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E0C073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E7D6C5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CB261F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265B73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333B64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1E51CE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D91E86F" w14:textId="77777777" w:rsidR="001169B3" w:rsidRPr="00EC1185" w:rsidRDefault="001169B3" w:rsidP="00F54456">
            <w:pPr>
              <w:autoSpaceDE w:val="0"/>
              <w:autoSpaceDN w:val="0"/>
              <w:adjustRightInd w:val="0"/>
              <w:rPr>
                <w:sz w:val="18"/>
                <w:szCs w:val="18"/>
                <w:lang w:val="en-US"/>
              </w:rPr>
            </w:pPr>
          </w:p>
        </w:tc>
      </w:tr>
      <w:tr w:rsidR="001169B3" w:rsidRPr="00EC1185" w14:paraId="0D37DAA9"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30F9438A"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HRD3</w:t>
            </w:r>
          </w:p>
        </w:tc>
        <w:tc>
          <w:tcPr>
            <w:tcW w:w="339" w:type="pct"/>
            <w:tcBorders>
              <w:top w:val="single" w:sz="8" w:space="0" w:color="AEAEAE"/>
              <w:left w:val="nil"/>
              <w:bottom w:val="single" w:sz="8" w:space="0" w:color="AEAEAE"/>
              <w:right w:val="single" w:sz="8" w:space="0" w:color="E0E0E0"/>
            </w:tcBorders>
            <w:shd w:val="clear" w:color="auto" w:fill="F9F9FB"/>
          </w:tcPr>
          <w:p w14:paraId="65A0C379"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6377D797"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0796A58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.371</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958240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.664</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56BC69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2AD52D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E50A5E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6F8680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2BCA73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A67E9C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F8080B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FD6A4E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881033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86531E4" w14:textId="77777777" w:rsidR="001169B3" w:rsidRPr="00EC1185" w:rsidRDefault="001169B3" w:rsidP="00F54456">
            <w:pPr>
              <w:autoSpaceDE w:val="0"/>
              <w:autoSpaceDN w:val="0"/>
              <w:adjustRightInd w:val="0"/>
              <w:rPr>
                <w:sz w:val="18"/>
                <w:szCs w:val="18"/>
                <w:lang w:val="en-US"/>
              </w:rPr>
            </w:pPr>
          </w:p>
        </w:tc>
      </w:tr>
      <w:tr w:rsidR="001169B3" w:rsidRPr="00EC1185" w14:paraId="2B4895D0"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32CC4F46"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EC4</w:t>
            </w:r>
          </w:p>
        </w:tc>
        <w:tc>
          <w:tcPr>
            <w:tcW w:w="339" w:type="pct"/>
            <w:tcBorders>
              <w:top w:val="single" w:sz="8" w:space="0" w:color="AEAEAE"/>
              <w:left w:val="nil"/>
              <w:bottom w:val="single" w:sz="8" w:space="0" w:color="AEAEAE"/>
              <w:right w:val="single" w:sz="8" w:space="0" w:color="E0E0E0"/>
            </w:tcBorders>
            <w:shd w:val="clear" w:color="auto" w:fill="F9F9FB"/>
          </w:tcPr>
          <w:p w14:paraId="630A0E0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.307</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13C88446"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0E873C9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52C011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432847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.453</w:t>
            </w:r>
          </w:p>
        </w:tc>
        <w:tc>
          <w:tcPr>
            <w:tcW w:w="340" w:type="pct"/>
            <w:tcBorders>
              <w:top w:val="single" w:sz="8" w:space="0" w:color="AEAEAE"/>
              <w:left w:val="single" w:sz="8" w:space="0" w:color="E0E0E0"/>
              <w:bottom w:val="single" w:sz="8" w:space="0" w:color="AEAEAE"/>
              <w:right w:val="nil"/>
            </w:tcBorders>
            <w:shd w:val="clear" w:color="auto" w:fill="F9F9FB"/>
          </w:tcPr>
          <w:p w14:paraId="1111344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C0F809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9C4801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.428</w:t>
            </w:r>
          </w:p>
        </w:tc>
        <w:tc>
          <w:tcPr>
            <w:tcW w:w="340" w:type="pct"/>
            <w:tcBorders>
              <w:top w:val="single" w:sz="8" w:space="0" w:color="AEAEAE"/>
              <w:left w:val="single" w:sz="8" w:space="0" w:color="E0E0E0"/>
              <w:bottom w:val="single" w:sz="8" w:space="0" w:color="AEAEAE"/>
              <w:right w:val="nil"/>
            </w:tcBorders>
            <w:shd w:val="clear" w:color="auto" w:fill="F9F9FB"/>
          </w:tcPr>
          <w:p w14:paraId="6273A3E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964178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-.329</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FE6A55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E62405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A4B30D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19E26F1" w14:textId="77777777" w:rsidR="001169B3" w:rsidRPr="00EC1185" w:rsidRDefault="001169B3" w:rsidP="00F54456">
            <w:pPr>
              <w:autoSpaceDE w:val="0"/>
              <w:autoSpaceDN w:val="0"/>
              <w:adjustRightInd w:val="0"/>
              <w:rPr>
                <w:sz w:val="18"/>
                <w:szCs w:val="18"/>
                <w:lang w:val="en-US"/>
              </w:rPr>
            </w:pPr>
          </w:p>
        </w:tc>
      </w:tr>
      <w:tr w:rsidR="001169B3" w:rsidRPr="00EC1185" w14:paraId="7AF5F825"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1AA81120"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LMC4</w:t>
            </w:r>
          </w:p>
        </w:tc>
        <w:tc>
          <w:tcPr>
            <w:tcW w:w="339" w:type="pct"/>
            <w:tcBorders>
              <w:top w:val="single" w:sz="8" w:space="0" w:color="AEAEAE"/>
              <w:left w:val="nil"/>
              <w:bottom w:val="single" w:sz="8" w:space="0" w:color="AEAEAE"/>
              <w:right w:val="single" w:sz="8" w:space="0" w:color="E0E0E0"/>
            </w:tcBorders>
            <w:shd w:val="clear" w:color="auto" w:fill="F9F9FB"/>
          </w:tcPr>
          <w:p w14:paraId="3CA5BF52"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3DA981F2"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2AEAF84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343B40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75F450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.418</w:t>
            </w:r>
          </w:p>
        </w:tc>
        <w:tc>
          <w:tcPr>
            <w:tcW w:w="340" w:type="pct"/>
            <w:tcBorders>
              <w:top w:val="single" w:sz="8" w:space="0" w:color="AEAEAE"/>
              <w:left w:val="single" w:sz="8" w:space="0" w:color="E0E0E0"/>
              <w:bottom w:val="single" w:sz="8" w:space="0" w:color="AEAEAE"/>
              <w:right w:val="nil"/>
            </w:tcBorders>
            <w:shd w:val="clear" w:color="auto" w:fill="F9F9FB"/>
          </w:tcPr>
          <w:p w14:paraId="0CE792A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.766</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AF2EA1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40B35C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D1A8FF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F1303C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784B08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875E12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D4C278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D9652DF" w14:textId="77777777" w:rsidR="001169B3" w:rsidRPr="00EC1185" w:rsidRDefault="001169B3" w:rsidP="00F54456">
            <w:pPr>
              <w:autoSpaceDE w:val="0"/>
              <w:autoSpaceDN w:val="0"/>
              <w:adjustRightInd w:val="0"/>
              <w:rPr>
                <w:sz w:val="18"/>
                <w:szCs w:val="18"/>
                <w:lang w:val="en-US"/>
              </w:rPr>
            </w:pPr>
          </w:p>
        </w:tc>
      </w:tr>
      <w:tr w:rsidR="001169B3" w:rsidRPr="00EC1185" w14:paraId="7B1835BC"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493D9A0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LMC2</w:t>
            </w:r>
          </w:p>
        </w:tc>
        <w:tc>
          <w:tcPr>
            <w:tcW w:w="339" w:type="pct"/>
            <w:tcBorders>
              <w:top w:val="single" w:sz="8" w:space="0" w:color="AEAEAE"/>
              <w:left w:val="nil"/>
              <w:bottom w:val="single" w:sz="8" w:space="0" w:color="AEAEAE"/>
              <w:right w:val="single" w:sz="8" w:space="0" w:color="E0E0E0"/>
            </w:tcBorders>
            <w:shd w:val="clear" w:color="auto" w:fill="F9F9FB"/>
          </w:tcPr>
          <w:p w14:paraId="5B4BD33E"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06F3C84B"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5157A5C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A7EEC6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23F041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.378</w:t>
            </w:r>
          </w:p>
        </w:tc>
        <w:tc>
          <w:tcPr>
            <w:tcW w:w="340" w:type="pct"/>
            <w:tcBorders>
              <w:top w:val="single" w:sz="8" w:space="0" w:color="AEAEAE"/>
              <w:left w:val="single" w:sz="8" w:space="0" w:color="E0E0E0"/>
              <w:bottom w:val="single" w:sz="8" w:space="0" w:color="AEAEAE"/>
              <w:right w:val="nil"/>
            </w:tcBorders>
            <w:shd w:val="clear" w:color="auto" w:fill="F9F9FB"/>
          </w:tcPr>
          <w:p w14:paraId="268D427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.764</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43CCEF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BDBADF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5AEDD3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068544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D75F97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1F023A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49358F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3C9ADAA" w14:textId="77777777" w:rsidR="001169B3" w:rsidRPr="00EC1185" w:rsidRDefault="001169B3" w:rsidP="00F54456">
            <w:pPr>
              <w:autoSpaceDE w:val="0"/>
              <w:autoSpaceDN w:val="0"/>
              <w:adjustRightInd w:val="0"/>
              <w:rPr>
                <w:sz w:val="18"/>
                <w:szCs w:val="18"/>
                <w:lang w:val="en-US"/>
              </w:rPr>
            </w:pPr>
          </w:p>
        </w:tc>
      </w:tr>
      <w:tr w:rsidR="001169B3" w:rsidRPr="00EC1185" w14:paraId="4BD3B589"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6AD26B79"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LMC1</w:t>
            </w:r>
          </w:p>
        </w:tc>
        <w:tc>
          <w:tcPr>
            <w:tcW w:w="339" w:type="pct"/>
            <w:tcBorders>
              <w:top w:val="single" w:sz="8" w:space="0" w:color="AEAEAE"/>
              <w:left w:val="nil"/>
              <w:bottom w:val="single" w:sz="8" w:space="0" w:color="AEAEAE"/>
              <w:right w:val="single" w:sz="8" w:space="0" w:color="E0E0E0"/>
            </w:tcBorders>
            <w:shd w:val="clear" w:color="auto" w:fill="F9F9FB"/>
          </w:tcPr>
          <w:p w14:paraId="2571FCAA"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20F6DB67"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394BC97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B7DE72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818963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.373</w:t>
            </w:r>
          </w:p>
        </w:tc>
        <w:tc>
          <w:tcPr>
            <w:tcW w:w="340" w:type="pct"/>
            <w:tcBorders>
              <w:top w:val="single" w:sz="8" w:space="0" w:color="AEAEAE"/>
              <w:left w:val="single" w:sz="8" w:space="0" w:color="E0E0E0"/>
              <w:bottom w:val="single" w:sz="8" w:space="0" w:color="AEAEAE"/>
              <w:right w:val="nil"/>
            </w:tcBorders>
            <w:shd w:val="clear" w:color="auto" w:fill="F9F9FB"/>
          </w:tcPr>
          <w:p w14:paraId="02484CF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.762</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ABCAEE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38E258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F42FF4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847AF4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11B9C3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B43F17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8946BF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0FF43AB" w14:textId="77777777" w:rsidR="001169B3" w:rsidRPr="00EC1185" w:rsidRDefault="001169B3" w:rsidP="00F54456">
            <w:pPr>
              <w:autoSpaceDE w:val="0"/>
              <w:autoSpaceDN w:val="0"/>
              <w:adjustRightInd w:val="0"/>
              <w:rPr>
                <w:sz w:val="18"/>
                <w:szCs w:val="18"/>
                <w:lang w:val="en-US"/>
              </w:rPr>
            </w:pPr>
          </w:p>
        </w:tc>
      </w:tr>
      <w:tr w:rsidR="001169B3" w:rsidRPr="00EC1185" w14:paraId="15735552"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13E82E60"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LMC5</w:t>
            </w:r>
          </w:p>
        </w:tc>
        <w:tc>
          <w:tcPr>
            <w:tcW w:w="339" w:type="pct"/>
            <w:tcBorders>
              <w:top w:val="single" w:sz="8" w:space="0" w:color="AEAEAE"/>
              <w:left w:val="nil"/>
              <w:bottom w:val="single" w:sz="8" w:space="0" w:color="AEAEAE"/>
              <w:right w:val="single" w:sz="8" w:space="0" w:color="E0E0E0"/>
            </w:tcBorders>
            <w:shd w:val="clear" w:color="auto" w:fill="F9F9FB"/>
          </w:tcPr>
          <w:p w14:paraId="4D47D80A"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837D631"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7120F87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8E968F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D6D97B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.443</w:t>
            </w:r>
          </w:p>
        </w:tc>
        <w:tc>
          <w:tcPr>
            <w:tcW w:w="340" w:type="pct"/>
            <w:tcBorders>
              <w:top w:val="single" w:sz="8" w:space="0" w:color="AEAEAE"/>
              <w:left w:val="single" w:sz="8" w:space="0" w:color="E0E0E0"/>
              <w:bottom w:val="single" w:sz="8" w:space="0" w:color="AEAEAE"/>
              <w:right w:val="nil"/>
            </w:tcBorders>
            <w:shd w:val="clear" w:color="auto" w:fill="F9F9FB"/>
          </w:tcPr>
          <w:p w14:paraId="006301B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.709</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146352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D7116C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6844FD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CF90DF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99931B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5151ED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64DAE9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D30D54A" w14:textId="77777777" w:rsidR="001169B3" w:rsidRPr="00EC1185" w:rsidRDefault="001169B3" w:rsidP="00F54456">
            <w:pPr>
              <w:autoSpaceDE w:val="0"/>
              <w:autoSpaceDN w:val="0"/>
              <w:adjustRightInd w:val="0"/>
              <w:rPr>
                <w:sz w:val="18"/>
                <w:szCs w:val="18"/>
                <w:lang w:val="en-US"/>
              </w:rPr>
            </w:pPr>
          </w:p>
        </w:tc>
      </w:tr>
      <w:tr w:rsidR="001169B3" w:rsidRPr="00EC1185" w14:paraId="45E569D7"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049CF1A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LMC3</w:t>
            </w:r>
          </w:p>
        </w:tc>
        <w:tc>
          <w:tcPr>
            <w:tcW w:w="339" w:type="pct"/>
            <w:tcBorders>
              <w:top w:val="single" w:sz="8" w:space="0" w:color="AEAEAE"/>
              <w:left w:val="nil"/>
              <w:bottom w:val="single" w:sz="8" w:space="0" w:color="AEAEAE"/>
              <w:right w:val="single" w:sz="8" w:space="0" w:color="E0E0E0"/>
            </w:tcBorders>
            <w:shd w:val="clear" w:color="auto" w:fill="F9F9FB"/>
          </w:tcPr>
          <w:p w14:paraId="13F026E2"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F1065F1"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3323D77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10D04D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B803A9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.456</w:t>
            </w:r>
          </w:p>
        </w:tc>
        <w:tc>
          <w:tcPr>
            <w:tcW w:w="340" w:type="pct"/>
            <w:tcBorders>
              <w:top w:val="single" w:sz="8" w:space="0" w:color="AEAEAE"/>
              <w:left w:val="single" w:sz="8" w:space="0" w:color="E0E0E0"/>
              <w:bottom w:val="single" w:sz="8" w:space="0" w:color="AEAEAE"/>
              <w:right w:val="nil"/>
            </w:tcBorders>
            <w:shd w:val="clear" w:color="auto" w:fill="F9F9FB"/>
          </w:tcPr>
          <w:p w14:paraId="3154CEC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.707</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D8DB3B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0350E6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E76A73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8F8BC7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96428B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27B6A8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3B343D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F3D835E" w14:textId="77777777" w:rsidR="001169B3" w:rsidRPr="00EC1185" w:rsidRDefault="001169B3" w:rsidP="00F54456">
            <w:pPr>
              <w:autoSpaceDE w:val="0"/>
              <w:autoSpaceDN w:val="0"/>
              <w:adjustRightInd w:val="0"/>
              <w:rPr>
                <w:sz w:val="18"/>
                <w:szCs w:val="18"/>
                <w:lang w:val="en-US"/>
              </w:rPr>
            </w:pPr>
          </w:p>
        </w:tc>
      </w:tr>
      <w:tr w:rsidR="001169B3" w:rsidRPr="00EC1185" w14:paraId="350E6C99"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0D1A3BE5"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EME1</w:t>
            </w:r>
          </w:p>
        </w:tc>
        <w:tc>
          <w:tcPr>
            <w:tcW w:w="339" w:type="pct"/>
            <w:tcBorders>
              <w:top w:val="single" w:sz="8" w:space="0" w:color="AEAEAE"/>
              <w:left w:val="nil"/>
              <w:bottom w:val="single" w:sz="8" w:space="0" w:color="AEAEAE"/>
              <w:right w:val="single" w:sz="8" w:space="0" w:color="E0E0E0"/>
            </w:tcBorders>
            <w:shd w:val="clear" w:color="auto" w:fill="F9F9FB"/>
          </w:tcPr>
          <w:p w14:paraId="42786B0D"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20AFA7AB"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0DC00BB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B8E0EA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3D3CAD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-.413</w:t>
            </w:r>
          </w:p>
        </w:tc>
        <w:tc>
          <w:tcPr>
            <w:tcW w:w="340" w:type="pct"/>
            <w:tcBorders>
              <w:top w:val="single" w:sz="8" w:space="0" w:color="AEAEAE"/>
              <w:left w:val="single" w:sz="8" w:space="0" w:color="E0E0E0"/>
              <w:bottom w:val="single" w:sz="8" w:space="0" w:color="AEAEAE"/>
              <w:right w:val="nil"/>
            </w:tcBorders>
            <w:shd w:val="clear" w:color="auto" w:fill="F9F9FB"/>
          </w:tcPr>
          <w:p w14:paraId="5F1A901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915F22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.652</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9F8C14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71B903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7787C8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44D114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B9C449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4FFCAA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40EC0FD" w14:textId="77777777" w:rsidR="001169B3" w:rsidRPr="00EC1185" w:rsidRDefault="001169B3" w:rsidP="00F54456">
            <w:pPr>
              <w:autoSpaceDE w:val="0"/>
              <w:autoSpaceDN w:val="0"/>
              <w:adjustRightInd w:val="0"/>
              <w:rPr>
                <w:sz w:val="18"/>
                <w:szCs w:val="18"/>
                <w:lang w:val="en-US"/>
              </w:rPr>
            </w:pPr>
          </w:p>
        </w:tc>
      </w:tr>
      <w:tr w:rsidR="001169B3" w:rsidRPr="00EC1185" w14:paraId="1BBF0FE5"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0568F663"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EME3</w:t>
            </w:r>
          </w:p>
        </w:tc>
        <w:tc>
          <w:tcPr>
            <w:tcW w:w="339" w:type="pct"/>
            <w:tcBorders>
              <w:top w:val="single" w:sz="8" w:space="0" w:color="AEAEAE"/>
              <w:left w:val="nil"/>
              <w:bottom w:val="single" w:sz="8" w:space="0" w:color="AEAEAE"/>
              <w:right w:val="single" w:sz="8" w:space="0" w:color="E0E0E0"/>
            </w:tcBorders>
            <w:shd w:val="clear" w:color="auto" w:fill="F9F9FB"/>
          </w:tcPr>
          <w:p w14:paraId="26C0EE69"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286FFB2"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200C296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D9E2BA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7FDF64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-.400</w:t>
            </w:r>
          </w:p>
        </w:tc>
        <w:tc>
          <w:tcPr>
            <w:tcW w:w="340" w:type="pct"/>
            <w:tcBorders>
              <w:top w:val="single" w:sz="8" w:space="0" w:color="AEAEAE"/>
              <w:left w:val="single" w:sz="8" w:space="0" w:color="E0E0E0"/>
              <w:bottom w:val="single" w:sz="8" w:space="0" w:color="AEAEAE"/>
              <w:right w:val="nil"/>
            </w:tcBorders>
            <w:shd w:val="clear" w:color="auto" w:fill="F9F9FB"/>
          </w:tcPr>
          <w:p w14:paraId="34DD82E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.304</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0F440A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.635</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560DA8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FAC25B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A2EB71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D31D0C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B22643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16A6AB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A8DC4AE" w14:textId="77777777" w:rsidR="001169B3" w:rsidRPr="00EC1185" w:rsidRDefault="001169B3" w:rsidP="00F54456">
            <w:pPr>
              <w:autoSpaceDE w:val="0"/>
              <w:autoSpaceDN w:val="0"/>
              <w:adjustRightInd w:val="0"/>
              <w:rPr>
                <w:sz w:val="18"/>
                <w:szCs w:val="18"/>
                <w:lang w:val="en-US"/>
              </w:rPr>
            </w:pPr>
          </w:p>
        </w:tc>
      </w:tr>
      <w:tr w:rsidR="001169B3" w:rsidRPr="00EC1185" w14:paraId="51AEA11E"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0BD17F03"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EME2</w:t>
            </w:r>
          </w:p>
        </w:tc>
        <w:tc>
          <w:tcPr>
            <w:tcW w:w="339" w:type="pct"/>
            <w:tcBorders>
              <w:top w:val="single" w:sz="8" w:space="0" w:color="AEAEAE"/>
              <w:left w:val="nil"/>
              <w:bottom w:val="single" w:sz="8" w:space="0" w:color="AEAEAE"/>
              <w:right w:val="single" w:sz="8" w:space="0" w:color="E0E0E0"/>
            </w:tcBorders>
            <w:shd w:val="clear" w:color="auto" w:fill="F9F9FB"/>
          </w:tcPr>
          <w:p w14:paraId="7F02601E"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192E4A6C"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1FE9DDE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9F2205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.314</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8CF590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-.381</w:t>
            </w:r>
          </w:p>
        </w:tc>
        <w:tc>
          <w:tcPr>
            <w:tcW w:w="340" w:type="pct"/>
            <w:tcBorders>
              <w:top w:val="single" w:sz="8" w:space="0" w:color="AEAEAE"/>
              <w:left w:val="single" w:sz="8" w:space="0" w:color="E0E0E0"/>
              <w:bottom w:val="single" w:sz="8" w:space="0" w:color="AEAEAE"/>
              <w:right w:val="nil"/>
            </w:tcBorders>
            <w:shd w:val="clear" w:color="auto" w:fill="F9F9FB"/>
          </w:tcPr>
          <w:p w14:paraId="1597874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12DCD4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.628</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5288A1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F4551E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164708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53CA6F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2DDD14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2B28D8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6ED1E43" w14:textId="77777777" w:rsidR="001169B3" w:rsidRPr="00EC1185" w:rsidRDefault="001169B3" w:rsidP="00F54456">
            <w:pPr>
              <w:autoSpaceDE w:val="0"/>
              <w:autoSpaceDN w:val="0"/>
              <w:adjustRightInd w:val="0"/>
              <w:rPr>
                <w:sz w:val="18"/>
                <w:szCs w:val="18"/>
                <w:lang w:val="en-US"/>
              </w:rPr>
            </w:pPr>
          </w:p>
        </w:tc>
      </w:tr>
      <w:tr w:rsidR="001169B3" w:rsidRPr="00EC1185" w14:paraId="13E184FE"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3367DF4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EME4</w:t>
            </w:r>
          </w:p>
        </w:tc>
        <w:tc>
          <w:tcPr>
            <w:tcW w:w="339" w:type="pct"/>
            <w:tcBorders>
              <w:top w:val="single" w:sz="8" w:space="0" w:color="AEAEAE"/>
              <w:left w:val="nil"/>
              <w:bottom w:val="single" w:sz="8" w:space="0" w:color="AEAEAE"/>
              <w:right w:val="single" w:sz="8" w:space="0" w:color="E0E0E0"/>
            </w:tcBorders>
            <w:shd w:val="clear" w:color="auto" w:fill="F9F9FB"/>
          </w:tcPr>
          <w:p w14:paraId="32EC94E9"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39196F62"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1FD2DA0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703B0D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3A4D21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-.389</w:t>
            </w:r>
          </w:p>
        </w:tc>
        <w:tc>
          <w:tcPr>
            <w:tcW w:w="340" w:type="pct"/>
            <w:tcBorders>
              <w:top w:val="single" w:sz="8" w:space="0" w:color="AEAEAE"/>
              <w:left w:val="single" w:sz="8" w:space="0" w:color="E0E0E0"/>
              <w:bottom w:val="single" w:sz="8" w:space="0" w:color="AEAEAE"/>
              <w:right w:val="nil"/>
            </w:tcBorders>
            <w:shd w:val="clear" w:color="auto" w:fill="F9F9FB"/>
          </w:tcPr>
          <w:p w14:paraId="451CCB6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.306</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CB3B20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.611</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4C1128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DEFAA9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E713B5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8FFB2C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479911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6BF3C2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1736B21" w14:textId="77777777" w:rsidR="001169B3" w:rsidRPr="00EC1185" w:rsidRDefault="001169B3" w:rsidP="00F54456">
            <w:pPr>
              <w:autoSpaceDE w:val="0"/>
              <w:autoSpaceDN w:val="0"/>
              <w:adjustRightInd w:val="0"/>
              <w:rPr>
                <w:sz w:val="18"/>
                <w:szCs w:val="18"/>
                <w:lang w:val="en-US"/>
              </w:rPr>
            </w:pPr>
          </w:p>
        </w:tc>
      </w:tr>
      <w:tr w:rsidR="001169B3" w:rsidRPr="00EC1185" w14:paraId="4218C9C0"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4DB7B9F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EME5</w:t>
            </w:r>
          </w:p>
        </w:tc>
        <w:tc>
          <w:tcPr>
            <w:tcW w:w="339" w:type="pct"/>
            <w:tcBorders>
              <w:top w:val="single" w:sz="8" w:space="0" w:color="AEAEAE"/>
              <w:left w:val="nil"/>
              <w:bottom w:val="single" w:sz="8" w:space="0" w:color="AEAEAE"/>
              <w:right w:val="single" w:sz="8" w:space="0" w:color="E0E0E0"/>
            </w:tcBorders>
            <w:shd w:val="clear" w:color="auto" w:fill="F9F9FB"/>
          </w:tcPr>
          <w:p w14:paraId="1C674E8B"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423CFB58"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3883386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D18CF8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BDDE8F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-.433</w:t>
            </w:r>
          </w:p>
        </w:tc>
        <w:tc>
          <w:tcPr>
            <w:tcW w:w="340" w:type="pct"/>
            <w:tcBorders>
              <w:top w:val="single" w:sz="8" w:space="0" w:color="AEAEAE"/>
              <w:left w:val="single" w:sz="8" w:space="0" w:color="E0E0E0"/>
              <w:bottom w:val="single" w:sz="8" w:space="0" w:color="AEAEAE"/>
              <w:right w:val="nil"/>
            </w:tcBorders>
            <w:shd w:val="clear" w:color="auto" w:fill="F9F9FB"/>
          </w:tcPr>
          <w:p w14:paraId="6B3E7EA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78CC3D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.603</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E42421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EEF03B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26D56C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7A6A99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FC5FB6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94957B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DB69FAE" w14:textId="77777777" w:rsidR="001169B3" w:rsidRPr="00EC1185" w:rsidRDefault="001169B3" w:rsidP="00F54456">
            <w:pPr>
              <w:autoSpaceDE w:val="0"/>
              <w:autoSpaceDN w:val="0"/>
              <w:adjustRightInd w:val="0"/>
              <w:rPr>
                <w:sz w:val="18"/>
                <w:szCs w:val="18"/>
                <w:lang w:val="en-US"/>
              </w:rPr>
            </w:pPr>
          </w:p>
        </w:tc>
      </w:tr>
      <w:tr w:rsidR="001169B3" w:rsidRPr="00EC1185" w14:paraId="731234B9"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4C00A809"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EC3</w:t>
            </w:r>
          </w:p>
        </w:tc>
        <w:tc>
          <w:tcPr>
            <w:tcW w:w="339" w:type="pct"/>
            <w:tcBorders>
              <w:top w:val="single" w:sz="8" w:space="0" w:color="AEAEAE"/>
              <w:left w:val="nil"/>
              <w:bottom w:val="single" w:sz="8" w:space="0" w:color="AEAEAE"/>
              <w:right w:val="single" w:sz="8" w:space="0" w:color="E0E0E0"/>
            </w:tcBorders>
            <w:shd w:val="clear" w:color="auto" w:fill="F9F9FB"/>
          </w:tcPr>
          <w:p w14:paraId="503B4094"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0C294968"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26F1D3E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65A21F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AD53E7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.389</w:t>
            </w:r>
          </w:p>
        </w:tc>
        <w:tc>
          <w:tcPr>
            <w:tcW w:w="340" w:type="pct"/>
            <w:tcBorders>
              <w:top w:val="single" w:sz="8" w:space="0" w:color="AEAEAE"/>
              <w:left w:val="single" w:sz="8" w:space="0" w:color="E0E0E0"/>
              <w:bottom w:val="single" w:sz="8" w:space="0" w:color="AEAEAE"/>
              <w:right w:val="nil"/>
            </w:tcBorders>
            <w:shd w:val="clear" w:color="auto" w:fill="F9F9FB"/>
          </w:tcPr>
          <w:p w14:paraId="11CB521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019595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784D9F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.485</w:t>
            </w:r>
          </w:p>
        </w:tc>
        <w:tc>
          <w:tcPr>
            <w:tcW w:w="340" w:type="pct"/>
            <w:tcBorders>
              <w:top w:val="single" w:sz="8" w:space="0" w:color="AEAEAE"/>
              <w:left w:val="single" w:sz="8" w:space="0" w:color="E0E0E0"/>
              <w:bottom w:val="single" w:sz="8" w:space="0" w:color="AEAEAE"/>
              <w:right w:val="nil"/>
            </w:tcBorders>
            <w:shd w:val="clear" w:color="auto" w:fill="F9F9FB"/>
          </w:tcPr>
          <w:p w14:paraId="2EAA822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E50704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-.378</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EEF562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EC8657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8E95D8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BB5A89C" w14:textId="77777777" w:rsidR="001169B3" w:rsidRPr="00EC1185" w:rsidRDefault="001169B3" w:rsidP="00F54456">
            <w:pPr>
              <w:autoSpaceDE w:val="0"/>
              <w:autoSpaceDN w:val="0"/>
              <w:adjustRightInd w:val="0"/>
              <w:rPr>
                <w:sz w:val="18"/>
                <w:szCs w:val="18"/>
                <w:lang w:val="en-US"/>
              </w:rPr>
            </w:pPr>
          </w:p>
        </w:tc>
      </w:tr>
      <w:tr w:rsidR="001169B3" w:rsidRPr="00EC1185" w14:paraId="7E83AE42"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1C7D850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EC5</w:t>
            </w:r>
          </w:p>
        </w:tc>
        <w:tc>
          <w:tcPr>
            <w:tcW w:w="339" w:type="pct"/>
            <w:tcBorders>
              <w:top w:val="single" w:sz="8" w:space="0" w:color="AEAEAE"/>
              <w:left w:val="nil"/>
              <w:bottom w:val="single" w:sz="8" w:space="0" w:color="AEAEAE"/>
              <w:right w:val="single" w:sz="8" w:space="0" w:color="E0E0E0"/>
            </w:tcBorders>
            <w:shd w:val="clear" w:color="auto" w:fill="F9F9FB"/>
          </w:tcPr>
          <w:p w14:paraId="166660DA"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09E3AD9"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014484C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CA5A59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9CDBA7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.366</w:t>
            </w:r>
          </w:p>
        </w:tc>
        <w:tc>
          <w:tcPr>
            <w:tcW w:w="340" w:type="pct"/>
            <w:tcBorders>
              <w:top w:val="single" w:sz="8" w:space="0" w:color="AEAEAE"/>
              <w:left w:val="single" w:sz="8" w:space="0" w:color="E0E0E0"/>
              <w:bottom w:val="single" w:sz="8" w:space="0" w:color="AEAEAE"/>
              <w:right w:val="nil"/>
            </w:tcBorders>
            <w:shd w:val="clear" w:color="auto" w:fill="F9F9FB"/>
          </w:tcPr>
          <w:p w14:paraId="24783AA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36F126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722BFC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.480</w:t>
            </w:r>
          </w:p>
        </w:tc>
        <w:tc>
          <w:tcPr>
            <w:tcW w:w="340" w:type="pct"/>
            <w:tcBorders>
              <w:top w:val="single" w:sz="8" w:space="0" w:color="AEAEAE"/>
              <w:left w:val="single" w:sz="8" w:space="0" w:color="E0E0E0"/>
              <w:bottom w:val="single" w:sz="8" w:space="0" w:color="AEAEAE"/>
              <w:right w:val="nil"/>
            </w:tcBorders>
            <w:shd w:val="clear" w:color="auto" w:fill="F9F9FB"/>
          </w:tcPr>
          <w:p w14:paraId="1B25245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AF0FE8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A60FC0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5B1459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CC6F89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83C5B34" w14:textId="77777777" w:rsidR="001169B3" w:rsidRPr="00EC1185" w:rsidRDefault="001169B3" w:rsidP="00F54456">
            <w:pPr>
              <w:autoSpaceDE w:val="0"/>
              <w:autoSpaceDN w:val="0"/>
              <w:adjustRightInd w:val="0"/>
              <w:rPr>
                <w:sz w:val="18"/>
                <w:szCs w:val="18"/>
                <w:lang w:val="en-US"/>
              </w:rPr>
            </w:pPr>
          </w:p>
        </w:tc>
      </w:tr>
      <w:tr w:rsidR="001169B3" w:rsidRPr="00EC1185" w14:paraId="2B6813BD"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1CC1080C"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EC1</w:t>
            </w:r>
          </w:p>
        </w:tc>
        <w:tc>
          <w:tcPr>
            <w:tcW w:w="339" w:type="pct"/>
            <w:tcBorders>
              <w:top w:val="single" w:sz="8" w:space="0" w:color="AEAEAE"/>
              <w:left w:val="nil"/>
              <w:bottom w:val="single" w:sz="8" w:space="0" w:color="AEAEAE"/>
              <w:right w:val="single" w:sz="8" w:space="0" w:color="E0E0E0"/>
            </w:tcBorders>
            <w:shd w:val="clear" w:color="auto" w:fill="F9F9FB"/>
          </w:tcPr>
          <w:p w14:paraId="345E87C1"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298AD753"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4E73475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783E92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A94919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.402</w:t>
            </w:r>
          </w:p>
        </w:tc>
        <w:tc>
          <w:tcPr>
            <w:tcW w:w="340" w:type="pct"/>
            <w:tcBorders>
              <w:top w:val="single" w:sz="8" w:space="0" w:color="AEAEAE"/>
              <w:left w:val="single" w:sz="8" w:space="0" w:color="E0E0E0"/>
              <w:bottom w:val="single" w:sz="8" w:space="0" w:color="AEAEAE"/>
              <w:right w:val="nil"/>
            </w:tcBorders>
            <w:shd w:val="clear" w:color="auto" w:fill="F9F9FB"/>
          </w:tcPr>
          <w:p w14:paraId="10A2944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81ECDF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0CF7D3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.476</w:t>
            </w:r>
          </w:p>
        </w:tc>
        <w:tc>
          <w:tcPr>
            <w:tcW w:w="340" w:type="pct"/>
            <w:tcBorders>
              <w:top w:val="single" w:sz="8" w:space="0" w:color="AEAEAE"/>
              <w:left w:val="single" w:sz="8" w:space="0" w:color="E0E0E0"/>
              <w:bottom w:val="single" w:sz="8" w:space="0" w:color="AEAEAE"/>
              <w:right w:val="nil"/>
            </w:tcBorders>
            <w:shd w:val="clear" w:color="auto" w:fill="F9F9FB"/>
          </w:tcPr>
          <w:p w14:paraId="130307E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6525AB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-.339</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06E203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BD7288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83A027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47D0650" w14:textId="77777777" w:rsidR="001169B3" w:rsidRPr="00EC1185" w:rsidRDefault="001169B3" w:rsidP="00F54456">
            <w:pPr>
              <w:autoSpaceDE w:val="0"/>
              <w:autoSpaceDN w:val="0"/>
              <w:adjustRightInd w:val="0"/>
              <w:rPr>
                <w:sz w:val="18"/>
                <w:szCs w:val="18"/>
                <w:lang w:val="en-US"/>
              </w:rPr>
            </w:pPr>
          </w:p>
        </w:tc>
      </w:tr>
      <w:tr w:rsidR="001169B3" w:rsidRPr="00EC1185" w14:paraId="6CAFD175"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52CA09FC"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EC2</w:t>
            </w:r>
          </w:p>
        </w:tc>
        <w:tc>
          <w:tcPr>
            <w:tcW w:w="339" w:type="pct"/>
            <w:tcBorders>
              <w:top w:val="single" w:sz="8" w:space="0" w:color="AEAEAE"/>
              <w:left w:val="nil"/>
              <w:bottom w:val="single" w:sz="8" w:space="0" w:color="AEAEAE"/>
              <w:right w:val="single" w:sz="8" w:space="0" w:color="E0E0E0"/>
            </w:tcBorders>
            <w:shd w:val="clear" w:color="auto" w:fill="F9F9FB"/>
          </w:tcPr>
          <w:p w14:paraId="2BEDD799"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E74D442"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42FFD35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B5BE25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F06D16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.421</w:t>
            </w:r>
          </w:p>
        </w:tc>
        <w:tc>
          <w:tcPr>
            <w:tcW w:w="340" w:type="pct"/>
            <w:tcBorders>
              <w:top w:val="single" w:sz="8" w:space="0" w:color="AEAEAE"/>
              <w:left w:val="single" w:sz="8" w:space="0" w:color="E0E0E0"/>
              <w:bottom w:val="single" w:sz="8" w:space="0" w:color="AEAEAE"/>
              <w:right w:val="nil"/>
            </w:tcBorders>
            <w:shd w:val="clear" w:color="auto" w:fill="F9F9FB"/>
          </w:tcPr>
          <w:p w14:paraId="039B9C3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3C45D8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F45717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.456</w:t>
            </w:r>
          </w:p>
        </w:tc>
        <w:tc>
          <w:tcPr>
            <w:tcW w:w="340" w:type="pct"/>
            <w:tcBorders>
              <w:top w:val="single" w:sz="8" w:space="0" w:color="AEAEAE"/>
              <w:left w:val="single" w:sz="8" w:space="0" w:color="E0E0E0"/>
              <w:bottom w:val="single" w:sz="8" w:space="0" w:color="AEAEAE"/>
              <w:right w:val="nil"/>
            </w:tcBorders>
            <w:shd w:val="clear" w:color="auto" w:fill="F9F9FB"/>
          </w:tcPr>
          <w:p w14:paraId="461FBA0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A2F79E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A65507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BCCB72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79A34E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1ED0399" w14:textId="77777777" w:rsidR="001169B3" w:rsidRPr="00EC1185" w:rsidRDefault="001169B3" w:rsidP="00F54456">
            <w:pPr>
              <w:autoSpaceDE w:val="0"/>
              <w:autoSpaceDN w:val="0"/>
              <w:adjustRightInd w:val="0"/>
              <w:rPr>
                <w:sz w:val="18"/>
                <w:szCs w:val="18"/>
                <w:lang w:val="en-US"/>
              </w:rPr>
            </w:pPr>
          </w:p>
        </w:tc>
      </w:tr>
      <w:tr w:rsidR="001169B3" w:rsidRPr="00EC1185" w14:paraId="265D0AEC"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30035D48"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CC6</w:t>
            </w:r>
          </w:p>
        </w:tc>
        <w:tc>
          <w:tcPr>
            <w:tcW w:w="339" w:type="pct"/>
            <w:tcBorders>
              <w:top w:val="single" w:sz="8" w:space="0" w:color="AEAEAE"/>
              <w:left w:val="nil"/>
              <w:bottom w:val="single" w:sz="8" w:space="0" w:color="AEAEAE"/>
              <w:right w:val="single" w:sz="8" w:space="0" w:color="E0E0E0"/>
            </w:tcBorders>
            <w:shd w:val="clear" w:color="auto" w:fill="F9F9FB"/>
          </w:tcPr>
          <w:p w14:paraId="0C1E5CAA"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03D5A081"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357B37E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31D486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56E7D7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ACF277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82A3B7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7388E1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-.347</w:t>
            </w:r>
          </w:p>
        </w:tc>
        <w:tc>
          <w:tcPr>
            <w:tcW w:w="340" w:type="pct"/>
            <w:tcBorders>
              <w:top w:val="single" w:sz="8" w:space="0" w:color="AEAEAE"/>
              <w:left w:val="single" w:sz="8" w:space="0" w:color="E0E0E0"/>
              <w:bottom w:val="single" w:sz="8" w:space="0" w:color="AEAEAE"/>
              <w:right w:val="nil"/>
            </w:tcBorders>
            <w:shd w:val="clear" w:color="auto" w:fill="F9F9FB"/>
          </w:tcPr>
          <w:p w14:paraId="3FAFC8D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5B9D58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542411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9C7D20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1D1BCC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644BEEA" w14:textId="77777777" w:rsidR="001169B3" w:rsidRPr="00EC1185" w:rsidRDefault="001169B3" w:rsidP="00F54456">
            <w:pPr>
              <w:autoSpaceDE w:val="0"/>
              <w:autoSpaceDN w:val="0"/>
              <w:adjustRightInd w:val="0"/>
              <w:rPr>
                <w:sz w:val="18"/>
                <w:szCs w:val="18"/>
                <w:lang w:val="en-US"/>
              </w:rPr>
            </w:pPr>
          </w:p>
        </w:tc>
      </w:tr>
      <w:tr w:rsidR="001169B3" w:rsidRPr="00EC1185" w14:paraId="1866E626"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5A78D97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WD4</w:t>
            </w:r>
          </w:p>
        </w:tc>
        <w:tc>
          <w:tcPr>
            <w:tcW w:w="339" w:type="pct"/>
            <w:tcBorders>
              <w:top w:val="single" w:sz="8" w:space="0" w:color="AEAEAE"/>
              <w:left w:val="nil"/>
              <w:bottom w:val="single" w:sz="8" w:space="0" w:color="AEAEAE"/>
              <w:right w:val="single" w:sz="8" w:space="0" w:color="E0E0E0"/>
            </w:tcBorders>
            <w:shd w:val="clear" w:color="auto" w:fill="F9F9FB"/>
          </w:tcPr>
          <w:p w14:paraId="693CCE3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.341</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CBF7E66"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3961034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9C73D5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B89133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4B1F77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A6EB68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45DBC1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B050CF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BCFB81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AD76D4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5882BD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.488</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40691E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B18FB20" w14:textId="77777777" w:rsidR="001169B3" w:rsidRPr="00EC1185" w:rsidRDefault="001169B3" w:rsidP="00F54456">
            <w:pPr>
              <w:autoSpaceDE w:val="0"/>
              <w:autoSpaceDN w:val="0"/>
              <w:adjustRightInd w:val="0"/>
              <w:rPr>
                <w:sz w:val="18"/>
                <w:szCs w:val="18"/>
                <w:lang w:val="en-US"/>
              </w:rPr>
            </w:pPr>
          </w:p>
        </w:tc>
      </w:tr>
      <w:tr w:rsidR="001169B3" w:rsidRPr="00EC1185" w14:paraId="40D4EAC5"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3E980C62"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GZ3</w:t>
            </w:r>
          </w:p>
        </w:tc>
        <w:tc>
          <w:tcPr>
            <w:tcW w:w="339" w:type="pct"/>
            <w:tcBorders>
              <w:top w:val="single" w:sz="8" w:space="0" w:color="AEAEAE"/>
              <w:left w:val="nil"/>
              <w:bottom w:val="single" w:sz="8" w:space="0" w:color="AEAEAE"/>
              <w:right w:val="single" w:sz="8" w:space="0" w:color="E0E0E0"/>
            </w:tcBorders>
            <w:shd w:val="clear" w:color="auto" w:fill="F9F9FB"/>
          </w:tcPr>
          <w:p w14:paraId="6A1FD780"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629B49C7"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7A6A2FE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6BDB91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7729C5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2E3BE0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5FDA38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E783AF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57B721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BD4E46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14BFE0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B5DBAB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5D2078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.633</w:t>
            </w:r>
          </w:p>
        </w:tc>
        <w:tc>
          <w:tcPr>
            <w:tcW w:w="340" w:type="pct"/>
            <w:tcBorders>
              <w:top w:val="single" w:sz="8" w:space="0" w:color="AEAEAE"/>
              <w:left w:val="single" w:sz="8" w:space="0" w:color="E0E0E0"/>
              <w:bottom w:val="single" w:sz="8" w:space="0" w:color="AEAEAE"/>
              <w:right w:val="nil"/>
            </w:tcBorders>
            <w:shd w:val="clear" w:color="auto" w:fill="F9F9FB"/>
          </w:tcPr>
          <w:p w14:paraId="4578A81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-.315</w:t>
            </w:r>
          </w:p>
        </w:tc>
      </w:tr>
      <w:tr w:rsidR="001169B3" w:rsidRPr="00EC1185" w14:paraId="59868ED4"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433F69CC"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GZ2</w:t>
            </w:r>
          </w:p>
        </w:tc>
        <w:tc>
          <w:tcPr>
            <w:tcW w:w="339" w:type="pct"/>
            <w:tcBorders>
              <w:top w:val="single" w:sz="8" w:space="0" w:color="AEAEAE"/>
              <w:left w:val="nil"/>
              <w:bottom w:val="single" w:sz="8" w:space="0" w:color="AEAEAE"/>
              <w:right w:val="single" w:sz="8" w:space="0" w:color="E0E0E0"/>
            </w:tcBorders>
            <w:shd w:val="clear" w:color="auto" w:fill="F9F9FB"/>
          </w:tcPr>
          <w:p w14:paraId="72CA95F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.376</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60E82348"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449E796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EA4C5C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24531B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3906CE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6AEC1B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949931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69CD9D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A5E941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96498B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343743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DCDD2E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.479</w:t>
            </w:r>
          </w:p>
        </w:tc>
        <w:tc>
          <w:tcPr>
            <w:tcW w:w="340" w:type="pct"/>
            <w:tcBorders>
              <w:top w:val="single" w:sz="8" w:space="0" w:color="AEAEAE"/>
              <w:left w:val="single" w:sz="8" w:space="0" w:color="E0E0E0"/>
              <w:bottom w:val="single" w:sz="8" w:space="0" w:color="AEAEAE"/>
              <w:right w:val="nil"/>
            </w:tcBorders>
            <w:shd w:val="clear" w:color="auto" w:fill="F9F9FB"/>
          </w:tcPr>
          <w:p w14:paraId="6C216E04" w14:textId="77777777" w:rsidR="001169B3" w:rsidRPr="00EC1185" w:rsidRDefault="001169B3" w:rsidP="00F54456">
            <w:pPr>
              <w:autoSpaceDE w:val="0"/>
              <w:autoSpaceDN w:val="0"/>
              <w:adjustRightInd w:val="0"/>
              <w:rPr>
                <w:sz w:val="18"/>
                <w:szCs w:val="18"/>
                <w:lang w:val="en-US"/>
              </w:rPr>
            </w:pPr>
          </w:p>
        </w:tc>
      </w:tr>
      <w:tr w:rsidR="001169B3" w:rsidRPr="00EC1185" w14:paraId="00270B2F"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1A22532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GZ1</w:t>
            </w:r>
          </w:p>
        </w:tc>
        <w:tc>
          <w:tcPr>
            <w:tcW w:w="339" w:type="pct"/>
            <w:tcBorders>
              <w:top w:val="single" w:sz="8" w:space="0" w:color="AEAEAE"/>
              <w:left w:val="nil"/>
              <w:bottom w:val="single" w:sz="8" w:space="0" w:color="AEAEAE"/>
              <w:right w:val="single" w:sz="8" w:space="0" w:color="E0E0E0"/>
            </w:tcBorders>
            <w:shd w:val="clear" w:color="auto" w:fill="F9F9FB"/>
          </w:tcPr>
          <w:p w14:paraId="31DBD2FC"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939D7A6"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1B12EDC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039739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7134DF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AA2600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24AFD6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1E7505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202459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C33B75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70DABE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289475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783915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.471</w:t>
            </w:r>
          </w:p>
        </w:tc>
        <w:tc>
          <w:tcPr>
            <w:tcW w:w="340" w:type="pct"/>
            <w:tcBorders>
              <w:top w:val="single" w:sz="8" w:space="0" w:color="AEAEAE"/>
              <w:left w:val="single" w:sz="8" w:space="0" w:color="E0E0E0"/>
              <w:bottom w:val="single" w:sz="8" w:space="0" w:color="AEAEAE"/>
              <w:right w:val="nil"/>
            </w:tcBorders>
            <w:shd w:val="clear" w:color="auto" w:fill="F9F9FB"/>
          </w:tcPr>
          <w:p w14:paraId="2D6B1590" w14:textId="77777777" w:rsidR="001169B3" w:rsidRPr="00EC1185" w:rsidRDefault="001169B3" w:rsidP="00F54456">
            <w:pPr>
              <w:autoSpaceDE w:val="0"/>
              <w:autoSpaceDN w:val="0"/>
              <w:adjustRightInd w:val="0"/>
              <w:rPr>
                <w:sz w:val="18"/>
                <w:szCs w:val="18"/>
                <w:lang w:val="en-US"/>
              </w:rPr>
            </w:pPr>
          </w:p>
        </w:tc>
      </w:tr>
      <w:tr w:rsidR="001169B3" w:rsidRPr="00EC1185" w14:paraId="2ED5D43F"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74E4C3B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GZ4</w:t>
            </w:r>
          </w:p>
        </w:tc>
        <w:tc>
          <w:tcPr>
            <w:tcW w:w="339" w:type="pct"/>
            <w:tcBorders>
              <w:top w:val="single" w:sz="8" w:space="0" w:color="AEAEAE"/>
              <w:left w:val="nil"/>
              <w:bottom w:val="single" w:sz="8" w:space="0" w:color="AEAEAE"/>
              <w:right w:val="single" w:sz="8" w:space="0" w:color="E0E0E0"/>
            </w:tcBorders>
            <w:shd w:val="clear" w:color="auto" w:fill="F9F9FB"/>
          </w:tcPr>
          <w:p w14:paraId="0734514C"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D1F7300"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3A8BAF2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BCB311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D2691C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BB42E8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A69CEB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82BAB2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E52CAB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938BC5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09EC70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646147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-.301</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98BC03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.303</w:t>
            </w:r>
          </w:p>
        </w:tc>
        <w:tc>
          <w:tcPr>
            <w:tcW w:w="340" w:type="pct"/>
            <w:tcBorders>
              <w:top w:val="single" w:sz="8" w:space="0" w:color="AEAEAE"/>
              <w:left w:val="single" w:sz="8" w:space="0" w:color="E0E0E0"/>
              <w:bottom w:val="single" w:sz="8" w:space="0" w:color="AEAEAE"/>
              <w:right w:val="nil"/>
            </w:tcBorders>
            <w:shd w:val="clear" w:color="auto" w:fill="F9F9FB"/>
          </w:tcPr>
          <w:p w14:paraId="61590305" w14:textId="77777777" w:rsidR="001169B3" w:rsidRPr="00EC1185" w:rsidRDefault="001169B3" w:rsidP="00F54456">
            <w:pPr>
              <w:autoSpaceDE w:val="0"/>
              <w:autoSpaceDN w:val="0"/>
              <w:adjustRightInd w:val="0"/>
              <w:rPr>
                <w:sz w:val="18"/>
                <w:szCs w:val="18"/>
                <w:lang w:val="en-US"/>
              </w:rPr>
            </w:pPr>
          </w:p>
        </w:tc>
      </w:tr>
      <w:tr w:rsidR="001169B3" w:rsidRPr="00EC1185" w14:paraId="544FD7AC"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5C3C5146"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TA8</w:t>
            </w:r>
          </w:p>
        </w:tc>
        <w:tc>
          <w:tcPr>
            <w:tcW w:w="339" w:type="pct"/>
            <w:tcBorders>
              <w:top w:val="single" w:sz="8" w:space="0" w:color="AEAEAE"/>
              <w:left w:val="nil"/>
              <w:bottom w:val="single" w:sz="8" w:space="0" w:color="AEAEAE"/>
              <w:right w:val="single" w:sz="8" w:space="0" w:color="E0E0E0"/>
            </w:tcBorders>
            <w:shd w:val="clear" w:color="auto" w:fill="F9F9FB"/>
          </w:tcPr>
          <w:p w14:paraId="1106C2D9"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4B6DBF32"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4C4CBC2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6DA051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502520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5115DA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643000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365BC8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0FE5DA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95BF55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7DFAF0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B4A374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938285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A70614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.535</w:t>
            </w:r>
          </w:p>
        </w:tc>
      </w:tr>
      <w:tr w:rsidR="001169B3" w:rsidRPr="00EC1185" w14:paraId="72F7C2A3"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1611D24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TA7</w:t>
            </w:r>
          </w:p>
        </w:tc>
        <w:tc>
          <w:tcPr>
            <w:tcW w:w="339" w:type="pct"/>
            <w:tcBorders>
              <w:top w:val="single" w:sz="8" w:space="0" w:color="AEAEAE"/>
              <w:left w:val="nil"/>
              <w:bottom w:val="single" w:sz="8" w:space="0" w:color="AEAEAE"/>
              <w:right w:val="single" w:sz="8" w:space="0" w:color="E0E0E0"/>
            </w:tcBorders>
            <w:shd w:val="clear" w:color="auto" w:fill="F9F9FB"/>
          </w:tcPr>
          <w:p w14:paraId="44BBC940"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3247A95"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597F9A4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F4E116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0FD4E3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0AE729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F6FDAA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12549C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E8B7DA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8614CC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7CA926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1606BA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B0E38B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BA2788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.459</w:t>
            </w:r>
          </w:p>
        </w:tc>
      </w:tr>
      <w:tr w:rsidR="001169B3" w:rsidRPr="00EC1185" w14:paraId="468CA5E0" w14:textId="77777777" w:rsidTr="001169B3">
        <w:trPr>
          <w:cantSplit/>
        </w:trPr>
        <w:tc>
          <w:tcPr>
            <w:tcW w:w="245" w:type="pct"/>
            <w:tcBorders>
              <w:top w:val="single" w:sz="8" w:space="0" w:color="AEAEAE"/>
              <w:left w:val="nil"/>
              <w:bottom w:val="single" w:sz="8" w:space="0" w:color="152935"/>
              <w:right w:val="nil"/>
            </w:tcBorders>
            <w:shd w:val="clear" w:color="auto" w:fill="E0E0E0"/>
          </w:tcPr>
          <w:p w14:paraId="25F2EC5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EER2</w:t>
            </w:r>
          </w:p>
        </w:tc>
        <w:tc>
          <w:tcPr>
            <w:tcW w:w="339" w:type="pct"/>
            <w:tcBorders>
              <w:top w:val="single" w:sz="8" w:space="0" w:color="AEAEAE"/>
              <w:left w:val="nil"/>
              <w:bottom w:val="single" w:sz="8" w:space="0" w:color="152935"/>
              <w:right w:val="single" w:sz="8" w:space="0" w:color="E0E0E0"/>
            </w:tcBorders>
            <w:shd w:val="clear" w:color="auto" w:fill="F9F9FB"/>
          </w:tcPr>
          <w:p w14:paraId="73627D1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.392</w:t>
            </w:r>
          </w:p>
        </w:tc>
        <w:tc>
          <w:tcPr>
            <w:tcW w:w="339" w:type="pct"/>
            <w:tcBorders>
              <w:top w:val="single" w:sz="8" w:space="0" w:color="AEAEAE"/>
              <w:left w:val="single" w:sz="8" w:space="0" w:color="E0E0E0"/>
              <w:bottom w:val="single" w:sz="8" w:space="0" w:color="152935"/>
              <w:right w:val="single" w:sz="8" w:space="0" w:color="E0E0E0"/>
            </w:tcBorders>
            <w:shd w:val="clear" w:color="auto" w:fill="F9F9FB"/>
          </w:tcPr>
          <w:p w14:paraId="24656B8B"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152935"/>
              <w:right w:val="nil"/>
            </w:tcBorders>
            <w:shd w:val="clear" w:color="auto" w:fill="F9F9FB"/>
          </w:tcPr>
          <w:p w14:paraId="61DB6FF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152935"/>
              <w:right w:val="single" w:sz="8" w:space="0" w:color="E0E0E0"/>
            </w:tcBorders>
            <w:shd w:val="clear" w:color="auto" w:fill="F9F9FB"/>
          </w:tcPr>
          <w:p w14:paraId="3A63209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152935"/>
              <w:right w:val="single" w:sz="8" w:space="0" w:color="E0E0E0"/>
            </w:tcBorders>
            <w:shd w:val="clear" w:color="auto" w:fill="F9F9FB"/>
          </w:tcPr>
          <w:p w14:paraId="07E6DE4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152935"/>
              <w:right w:val="nil"/>
            </w:tcBorders>
            <w:shd w:val="clear" w:color="auto" w:fill="F9F9FB"/>
          </w:tcPr>
          <w:p w14:paraId="3EE95EC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152935"/>
              <w:right w:val="single" w:sz="8" w:space="0" w:color="E0E0E0"/>
            </w:tcBorders>
            <w:shd w:val="clear" w:color="auto" w:fill="F9F9FB"/>
          </w:tcPr>
          <w:p w14:paraId="19E6834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152935"/>
              <w:right w:val="single" w:sz="8" w:space="0" w:color="E0E0E0"/>
            </w:tcBorders>
            <w:shd w:val="clear" w:color="auto" w:fill="F9F9FB"/>
          </w:tcPr>
          <w:p w14:paraId="3B46824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152935"/>
              <w:right w:val="nil"/>
            </w:tcBorders>
            <w:shd w:val="clear" w:color="auto" w:fill="F9F9FB"/>
          </w:tcPr>
          <w:p w14:paraId="1B01791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152935"/>
              <w:right w:val="single" w:sz="8" w:space="0" w:color="E0E0E0"/>
            </w:tcBorders>
            <w:shd w:val="clear" w:color="auto" w:fill="F9F9FB"/>
          </w:tcPr>
          <w:p w14:paraId="228F859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152935"/>
              <w:right w:val="single" w:sz="8" w:space="0" w:color="E0E0E0"/>
            </w:tcBorders>
            <w:shd w:val="clear" w:color="auto" w:fill="F9F9FB"/>
          </w:tcPr>
          <w:p w14:paraId="770556C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152935"/>
              <w:right w:val="single" w:sz="8" w:space="0" w:color="E0E0E0"/>
            </w:tcBorders>
            <w:shd w:val="clear" w:color="auto" w:fill="F9F9FB"/>
          </w:tcPr>
          <w:p w14:paraId="22DE4D4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-.315</w:t>
            </w:r>
          </w:p>
        </w:tc>
        <w:tc>
          <w:tcPr>
            <w:tcW w:w="340" w:type="pct"/>
            <w:tcBorders>
              <w:top w:val="single" w:sz="8" w:space="0" w:color="AEAEAE"/>
              <w:left w:val="single" w:sz="8" w:space="0" w:color="E0E0E0"/>
              <w:bottom w:val="single" w:sz="8" w:space="0" w:color="152935"/>
              <w:right w:val="single" w:sz="8" w:space="0" w:color="E0E0E0"/>
            </w:tcBorders>
            <w:shd w:val="clear" w:color="auto" w:fill="F9F9FB"/>
          </w:tcPr>
          <w:p w14:paraId="45489AB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152935"/>
              <w:right w:val="nil"/>
            </w:tcBorders>
            <w:shd w:val="clear" w:color="auto" w:fill="F9F9FB"/>
          </w:tcPr>
          <w:p w14:paraId="0D63BE6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.433</w:t>
            </w:r>
          </w:p>
        </w:tc>
      </w:tr>
      <w:tr w:rsidR="001169B3" w:rsidRPr="00EC1185" w14:paraId="32B6AB4D" w14:textId="77777777" w:rsidTr="001169B3">
        <w:trPr>
          <w:cantSplit/>
        </w:trPr>
        <w:tc>
          <w:tcPr>
            <w:tcW w:w="5000" w:type="pct"/>
            <w:gridSpan w:val="15"/>
            <w:tcBorders>
              <w:top w:val="nil"/>
              <w:left w:val="nil"/>
              <w:bottom w:val="nil"/>
              <w:right w:val="nil"/>
            </w:tcBorders>
            <w:shd w:val="clear" w:color="auto" w:fill="FFFFFF"/>
          </w:tcPr>
          <w:p w14:paraId="1CC45326" w14:textId="77777777" w:rsidR="001169B3" w:rsidRPr="00EC1185" w:rsidRDefault="001169B3" w:rsidP="00F54456">
            <w:pPr>
              <w:autoSpaceDE w:val="0"/>
              <w:autoSpaceDN w:val="0"/>
              <w:adjustRightInd w:val="0"/>
              <w:spacing w:line="320" w:lineRule="atLeast"/>
              <w:ind w:left="60" w:right="60"/>
              <w:rPr>
                <w:color w:val="010205"/>
                <w:sz w:val="18"/>
                <w:szCs w:val="18"/>
                <w:lang w:val="en-US"/>
              </w:rPr>
            </w:pPr>
            <w:r w:rsidRPr="00EC1185">
              <w:rPr>
                <w:color w:val="010205"/>
                <w:sz w:val="18"/>
                <w:szCs w:val="18"/>
                <w:lang w:val="en-US"/>
              </w:rPr>
              <w:t>Extraction Method: Principal Component Analysis.</w:t>
            </w:r>
          </w:p>
        </w:tc>
      </w:tr>
      <w:tr w:rsidR="001169B3" w:rsidRPr="00EC1185" w14:paraId="54511824" w14:textId="77777777" w:rsidTr="001169B3">
        <w:trPr>
          <w:cantSplit/>
        </w:trPr>
        <w:tc>
          <w:tcPr>
            <w:tcW w:w="5000" w:type="pct"/>
            <w:gridSpan w:val="15"/>
            <w:tcBorders>
              <w:top w:val="nil"/>
              <w:left w:val="nil"/>
              <w:bottom w:val="nil"/>
              <w:right w:val="nil"/>
            </w:tcBorders>
            <w:shd w:val="clear" w:color="auto" w:fill="FFFFFF"/>
          </w:tcPr>
          <w:p w14:paraId="24D6824A" w14:textId="77777777" w:rsidR="001169B3" w:rsidRPr="00EC1185" w:rsidRDefault="001169B3" w:rsidP="00F54456">
            <w:pPr>
              <w:autoSpaceDE w:val="0"/>
              <w:autoSpaceDN w:val="0"/>
              <w:adjustRightInd w:val="0"/>
              <w:spacing w:line="320" w:lineRule="atLeast"/>
              <w:ind w:left="60" w:right="60"/>
              <w:rPr>
                <w:color w:val="010205"/>
                <w:sz w:val="18"/>
                <w:szCs w:val="18"/>
                <w:lang w:val="en-US"/>
              </w:rPr>
            </w:pPr>
            <w:r w:rsidRPr="00EC1185">
              <w:rPr>
                <w:color w:val="010205"/>
                <w:sz w:val="18"/>
                <w:szCs w:val="18"/>
                <w:lang w:val="en-US"/>
              </w:rPr>
              <w:t>a. 14 components extracted.</w:t>
            </w:r>
          </w:p>
        </w:tc>
      </w:tr>
    </w:tbl>
    <w:p w14:paraId="1EEA183F" w14:textId="77777777" w:rsidR="001169B3" w:rsidRPr="009F55E0" w:rsidRDefault="001169B3" w:rsidP="001169B3">
      <w:pPr>
        <w:autoSpaceDE w:val="0"/>
        <w:autoSpaceDN w:val="0"/>
        <w:adjustRightInd w:val="0"/>
        <w:spacing w:line="400" w:lineRule="atLeast"/>
        <w:rPr>
          <w:sz w:val="20"/>
          <w:szCs w:val="20"/>
          <w:lang w:val="en-US"/>
        </w:rPr>
      </w:pPr>
    </w:p>
    <w:tbl>
      <w:tblPr>
        <w:tblW w:w="5000" w:type="pct"/>
        <w:tblCellMar>
          <w:left w:w="0" w:type="dxa"/>
          <w:right w:w="0" w:type="dxa"/>
        </w:tblCellMar>
        <w:tblLook w:val="0000" w:firstRow="0" w:lastRow="0" w:firstColumn="0" w:lastColumn="0" w:noHBand="0" w:noVBand="0"/>
      </w:tblPr>
      <w:tblGrid>
        <w:gridCol w:w="621"/>
        <w:gridCol w:w="581"/>
        <w:gridCol w:w="581"/>
        <w:gridCol w:w="581"/>
        <w:gridCol w:w="583"/>
        <w:gridCol w:w="583"/>
        <w:gridCol w:w="583"/>
        <w:gridCol w:w="583"/>
        <w:gridCol w:w="584"/>
        <w:gridCol w:w="584"/>
        <w:gridCol w:w="584"/>
        <w:gridCol w:w="584"/>
        <w:gridCol w:w="584"/>
        <w:gridCol w:w="584"/>
        <w:gridCol w:w="581"/>
      </w:tblGrid>
      <w:tr w:rsidR="001169B3" w:rsidRPr="00EC1185" w14:paraId="3E97FB39" w14:textId="77777777" w:rsidTr="001169B3">
        <w:trPr>
          <w:cantSplit/>
        </w:trPr>
        <w:tc>
          <w:tcPr>
            <w:tcW w:w="5000" w:type="pct"/>
            <w:gridSpan w:val="15"/>
            <w:tcBorders>
              <w:top w:val="nil"/>
              <w:left w:val="nil"/>
              <w:bottom w:val="nil"/>
              <w:right w:val="nil"/>
            </w:tcBorders>
            <w:shd w:val="clear" w:color="auto" w:fill="FFFFFF"/>
            <w:vAlign w:val="center"/>
          </w:tcPr>
          <w:p w14:paraId="15B0E6EE" w14:textId="77777777" w:rsidR="001169B3" w:rsidRPr="00EC1185" w:rsidRDefault="001169B3" w:rsidP="00F54456">
            <w:pPr>
              <w:autoSpaceDE w:val="0"/>
              <w:autoSpaceDN w:val="0"/>
              <w:adjustRightInd w:val="0"/>
              <w:spacing w:line="320" w:lineRule="atLeast"/>
              <w:ind w:left="60" w:right="60"/>
              <w:jc w:val="center"/>
              <w:rPr>
                <w:color w:val="010205"/>
                <w:sz w:val="18"/>
                <w:szCs w:val="18"/>
                <w:lang w:val="en-US"/>
              </w:rPr>
            </w:pPr>
            <w:r w:rsidRPr="00EC1185">
              <w:rPr>
                <w:b/>
                <w:bCs/>
                <w:color w:val="010205"/>
                <w:sz w:val="18"/>
                <w:szCs w:val="18"/>
                <w:lang w:val="en-US"/>
              </w:rPr>
              <w:t>Rotated Component Matrix</w:t>
            </w:r>
            <w:r w:rsidRPr="00EC1185">
              <w:rPr>
                <w:b/>
                <w:bCs/>
                <w:color w:val="010205"/>
                <w:sz w:val="18"/>
                <w:szCs w:val="18"/>
                <w:vertAlign w:val="superscript"/>
                <w:lang w:val="en-US"/>
              </w:rPr>
              <w:t>a</w:t>
            </w:r>
          </w:p>
        </w:tc>
      </w:tr>
      <w:tr w:rsidR="001169B3" w:rsidRPr="00EC1185" w14:paraId="171840A8" w14:textId="77777777" w:rsidTr="001169B3">
        <w:trPr>
          <w:cantSplit/>
        </w:trPr>
        <w:tc>
          <w:tcPr>
            <w:tcW w:w="245" w:type="pct"/>
            <w:vMerge w:val="restart"/>
            <w:tcBorders>
              <w:top w:val="nil"/>
              <w:left w:val="nil"/>
              <w:bottom w:val="nil"/>
              <w:right w:val="nil"/>
            </w:tcBorders>
            <w:shd w:val="clear" w:color="auto" w:fill="FFFFFF"/>
            <w:vAlign w:val="bottom"/>
          </w:tcPr>
          <w:p w14:paraId="678D8D7A" w14:textId="77777777" w:rsidR="001169B3" w:rsidRPr="00EC1185" w:rsidRDefault="001169B3" w:rsidP="00F54456">
            <w:pPr>
              <w:autoSpaceDE w:val="0"/>
              <w:autoSpaceDN w:val="0"/>
              <w:adjustRightInd w:val="0"/>
              <w:rPr>
                <w:sz w:val="18"/>
                <w:szCs w:val="18"/>
                <w:lang w:val="en-US"/>
              </w:rPr>
            </w:pPr>
          </w:p>
        </w:tc>
        <w:tc>
          <w:tcPr>
            <w:tcW w:w="4755" w:type="pct"/>
            <w:gridSpan w:val="14"/>
            <w:tcBorders>
              <w:top w:val="nil"/>
              <w:left w:val="nil"/>
              <w:bottom w:val="nil"/>
              <w:right w:val="nil"/>
            </w:tcBorders>
            <w:shd w:val="clear" w:color="auto" w:fill="FFFFFF"/>
            <w:vAlign w:val="bottom"/>
          </w:tcPr>
          <w:p w14:paraId="3C795E02"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Component</w:t>
            </w:r>
          </w:p>
        </w:tc>
      </w:tr>
      <w:tr w:rsidR="001169B3" w:rsidRPr="00EC1185" w14:paraId="753196EA" w14:textId="77777777" w:rsidTr="001169B3">
        <w:trPr>
          <w:cantSplit/>
        </w:trPr>
        <w:tc>
          <w:tcPr>
            <w:tcW w:w="245" w:type="pct"/>
            <w:vMerge/>
            <w:tcBorders>
              <w:top w:val="nil"/>
              <w:left w:val="nil"/>
              <w:bottom w:val="nil"/>
              <w:right w:val="nil"/>
            </w:tcBorders>
            <w:shd w:val="clear" w:color="auto" w:fill="FFFFFF"/>
            <w:vAlign w:val="bottom"/>
          </w:tcPr>
          <w:p w14:paraId="18751CEA" w14:textId="77777777" w:rsidR="001169B3" w:rsidRPr="00EC1185" w:rsidRDefault="001169B3" w:rsidP="00F54456">
            <w:pPr>
              <w:autoSpaceDE w:val="0"/>
              <w:autoSpaceDN w:val="0"/>
              <w:adjustRightInd w:val="0"/>
              <w:rPr>
                <w:color w:val="264A60"/>
                <w:sz w:val="18"/>
                <w:szCs w:val="18"/>
                <w:lang w:val="en-US"/>
              </w:rPr>
            </w:pPr>
          </w:p>
        </w:tc>
        <w:tc>
          <w:tcPr>
            <w:tcW w:w="339" w:type="pct"/>
            <w:tcBorders>
              <w:top w:val="nil"/>
              <w:left w:val="nil"/>
              <w:bottom w:val="single" w:sz="8" w:space="0" w:color="152935"/>
              <w:right w:val="single" w:sz="8" w:space="0" w:color="E0E0E0"/>
            </w:tcBorders>
            <w:shd w:val="clear" w:color="auto" w:fill="FFFFFF"/>
            <w:vAlign w:val="bottom"/>
          </w:tcPr>
          <w:p w14:paraId="5FE2F31B"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1</w:t>
            </w:r>
          </w:p>
        </w:tc>
        <w:tc>
          <w:tcPr>
            <w:tcW w:w="339" w:type="pct"/>
            <w:tcBorders>
              <w:top w:val="nil"/>
              <w:left w:val="single" w:sz="8" w:space="0" w:color="E0E0E0"/>
              <w:bottom w:val="single" w:sz="8" w:space="0" w:color="152935"/>
              <w:right w:val="single" w:sz="8" w:space="0" w:color="E0E0E0"/>
            </w:tcBorders>
            <w:shd w:val="clear" w:color="auto" w:fill="FFFFFF"/>
            <w:vAlign w:val="bottom"/>
          </w:tcPr>
          <w:p w14:paraId="20953232"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2</w:t>
            </w:r>
          </w:p>
        </w:tc>
        <w:tc>
          <w:tcPr>
            <w:tcW w:w="339" w:type="pct"/>
            <w:tcBorders>
              <w:top w:val="nil"/>
              <w:left w:val="single" w:sz="8" w:space="0" w:color="E0E0E0"/>
              <w:bottom w:val="single" w:sz="8" w:space="0" w:color="152935"/>
              <w:right w:val="nil"/>
            </w:tcBorders>
            <w:shd w:val="clear" w:color="auto" w:fill="FFFFFF"/>
            <w:vAlign w:val="bottom"/>
          </w:tcPr>
          <w:p w14:paraId="16B36469"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3</w:t>
            </w:r>
          </w:p>
        </w:tc>
        <w:tc>
          <w:tcPr>
            <w:tcW w:w="340" w:type="pct"/>
            <w:tcBorders>
              <w:top w:val="nil"/>
              <w:left w:val="single" w:sz="8" w:space="0" w:color="E0E0E0"/>
              <w:bottom w:val="single" w:sz="8" w:space="0" w:color="152935"/>
              <w:right w:val="single" w:sz="8" w:space="0" w:color="E0E0E0"/>
            </w:tcBorders>
            <w:shd w:val="clear" w:color="auto" w:fill="FFFFFF"/>
            <w:vAlign w:val="bottom"/>
          </w:tcPr>
          <w:p w14:paraId="7B1FC51E"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4</w:t>
            </w:r>
          </w:p>
        </w:tc>
        <w:tc>
          <w:tcPr>
            <w:tcW w:w="340" w:type="pct"/>
            <w:tcBorders>
              <w:top w:val="nil"/>
              <w:left w:val="single" w:sz="8" w:space="0" w:color="E0E0E0"/>
              <w:bottom w:val="single" w:sz="8" w:space="0" w:color="152935"/>
              <w:right w:val="single" w:sz="8" w:space="0" w:color="E0E0E0"/>
            </w:tcBorders>
            <w:shd w:val="clear" w:color="auto" w:fill="FFFFFF"/>
            <w:vAlign w:val="bottom"/>
          </w:tcPr>
          <w:p w14:paraId="0CD9F9DA"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5</w:t>
            </w:r>
          </w:p>
        </w:tc>
        <w:tc>
          <w:tcPr>
            <w:tcW w:w="340" w:type="pct"/>
            <w:tcBorders>
              <w:top w:val="nil"/>
              <w:left w:val="single" w:sz="8" w:space="0" w:color="E0E0E0"/>
              <w:bottom w:val="single" w:sz="8" w:space="0" w:color="152935"/>
              <w:right w:val="nil"/>
            </w:tcBorders>
            <w:shd w:val="clear" w:color="auto" w:fill="FFFFFF"/>
            <w:vAlign w:val="bottom"/>
          </w:tcPr>
          <w:p w14:paraId="2152CD87"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6</w:t>
            </w:r>
          </w:p>
        </w:tc>
        <w:tc>
          <w:tcPr>
            <w:tcW w:w="340" w:type="pct"/>
            <w:tcBorders>
              <w:top w:val="nil"/>
              <w:left w:val="single" w:sz="8" w:space="0" w:color="E0E0E0"/>
              <w:bottom w:val="single" w:sz="8" w:space="0" w:color="152935"/>
              <w:right w:val="single" w:sz="8" w:space="0" w:color="E0E0E0"/>
            </w:tcBorders>
            <w:shd w:val="clear" w:color="auto" w:fill="FFFFFF"/>
            <w:vAlign w:val="bottom"/>
          </w:tcPr>
          <w:p w14:paraId="00A389C4"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7</w:t>
            </w:r>
          </w:p>
        </w:tc>
        <w:tc>
          <w:tcPr>
            <w:tcW w:w="340" w:type="pct"/>
            <w:tcBorders>
              <w:top w:val="nil"/>
              <w:left w:val="single" w:sz="8" w:space="0" w:color="E0E0E0"/>
              <w:bottom w:val="single" w:sz="8" w:space="0" w:color="152935"/>
              <w:right w:val="single" w:sz="8" w:space="0" w:color="E0E0E0"/>
            </w:tcBorders>
            <w:shd w:val="clear" w:color="auto" w:fill="FFFFFF"/>
            <w:vAlign w:val="bottom"/>
          </w:tcPr>
          <w:p w14:paraId="1CE8CFE4"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8</w:t>
            </w:r>
          </w:p>
        </w:tc>
        <w:tc>
          <w:tcPr>
            <w:tcW w:w="340" w:type="pct"/>
            <w:tcBorders>
              <w:top w:val="nil"/>
              <w:left w:val="single" w:sz="8" w:space="0" w:color="E0E0E0"/>
              <w:bottom w:val="single" w:sz="8" w:space="0" w:color="152935"/>
              <w:right w:val="nil"/>
            </w:tcBorders>
            <w:shd w:val="clear" w:color="auto" w:fill="FFFFFF"/>
            <w:vAlign w:val="bottom"/>
          </w:tcPr>
          <w:p w14:paraId="2A7C0D56"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9</w:t>
            </w:r>
          </w:p>
        </w:tc>
        <w:tc>
          <w:tcPr>
            <w:tcW w:w="340" w:type="pct"/>
            <w:tcBorders>
              <w:top w:val="nil"/>
              <w:left w:val="single" w:sz="8" w:space="0" w:color="E0E0E0"/>
              <w:bottom w:val="single" w:sz="8" w:space="0" w:color="152935"/>
              <w:right w:val="single" w:sz="8" w:space="0" w:color="E0E0E0"/>
            </w:tcBorders>
            <w:shd w:val="clear" w:color="auto" w:fill="FFFFFF"/>
            <w:vAlign w:val="bottom"/>
          </w:tcPr>
          <w:p w14:paraId="7418615C"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10</w:t>
            </w:r>
          </w:p>
        </w:tc>
        <w:tc>
          <w:tcPr>
            <w:tcW w:w="340" w:type="pct"/>
            <w:tcBorders>
              <w:top w:val="nil"/>
              <w:left w:val="single" w:sz="8" w:space="0" w:color="E0E0E0"/>
              <w:bottom w:val="single" w:sz="8" w:space="0" w:color="152935"/>
              <w:right w:val="single" w:sz="8" w:space="0" w:color="E0E0E0"/>
            </w:tcBorders>
            <w:shd w:val="clear" w:color="auto" w:fill="FFFFFF"/>
            <w:vAlign w:val="bottom"/>
          </w:tcPr>
          <w:p w14:paraId="665C090F"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11</w:t>
            </w:r>
          </w:p>
        </w:tc>
        <w:tc>
          <w:tcPr>
            <w:tcW w:w="340" w:type="pct"/>
            <w:tcBorders>
              <w:top w:val="nil"/>
              <w:left w:val="single" w:sz="8" w:space="0" w:color="E0E0E0"/>
              <w:bottom w:val="single" w:sz="8" w:space="0" w:color="152935"/>
              <w:right w:val="single" w:sz="8" w:space="0" w:color="E0E0E0"/>
            </w:tcBorders>
            <w:shd w:val="clear" w:color="auto" w:fill="FFFFFF"/>
            <w:vAlign w:val="bottom"/>
          </w:tcPr>
          <w:p w14:paraId="73D465A1"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12</w:t>
            </w:r>
          </w:p>
        </w:tc>
        <w:tc>
          <w:tcPr>
            <w:tcW w:w="340" w:type="pct"/>
            <w:tcBorders>
              <w:top w:val="nil"/>
              <w:left w:val="single" w:sz="8" w:space="0" w:color="E0E0E0"/>
              <w:bottom w:val="single" w:sz="8" w:space="0" w:color="152935"/>
              <w:right w:val="single" w:sz="8" w:space="0" w:color="E0E0E0"/>
            </w:tcBorders>
            <w:shd w:val="clear" w:color="auto" w:fill="FFFFFF"/>
            <w:vAlign w:val="bottom"/>
          </w:tcPr>
          <w:p w14:paraId="364BC1E2"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13</w:t>
            </w:r>
          </w:p>
        </w:tc>
        <w:tc>
          <w:tcPr>
            <w:tcW w:w="340" w:type="pct"/>
            <w:tcBorders>
              <w:top w:val="nil"/>
              <w:left w:val="single" w:sz="8" w:space="0" w:color="E0E0E0"/>
              <w:bottom w:val="single" w:sz="8" w:space="0" w:color="152935"/>
              <w:right w:val="nil"/>
            </w:tcBorders>
            <w:shd w:val="clear" w:color="auto" w:fill="FFFFFF"/>
            <w:vAlign w:val="bottom"/>
          </w:tcPr>
          <w:p w14:paraId="1359C043"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14</w:t>
            </w:r>
          </w:p>
        </w:tc>
      </w:tr>
      <w:tr w:rsidR="001169B3" w:rsidRPr="00EC1185" w14:paraId="124928A5" w14:textId="77777777" w:rsidTr="001169B3">
        <w:trPr>
          <w:cantSplit/>
        </w:trPr>
        <w:tc>
          <w:tcPr>
            <w:tcW w:w="245" w:type="pct"/>
            <w:tcBorders>
              <w:top w:val="single" w:sz="8" w:space="0" w:color="152935"/>
              <w:left w:val="nil"/>
              <w:bottom w:val="single" w:sz="8" w:space="0" w:color="AEAEAE"/>
              <w:right w:val="nil"/>
            </w:tcBorders>
            <w:shd w:val="clear" w:color="auto" w:fill="E0E0E0"/>
          </w:tcPr>
          <w:p w14:paraId="0A77814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GRP1</w:t>
            </w:r>
          </w:p>
        </w:tc>
        <w:tc>
          <w:tcPr>
            <w:tcW w:w="339" w:type="pct"/>
            <w:tcBorders>
              <w:top w:val="single" w:sz="8" w:space="0" w:color="152935"/>
              <w:left w:val="nil"/>
              <w:bottom w:val="single" w:sz="8" w:space="0" w:color="AEAEAE"/>
              <w:right w:val="single" w:sz="8" w:space="0" w:color="E0E0E0"/>
            </w:tcBorders>
            <w:shd w:val="clear" w:color="auto" w:fill="F9F9FB"/>
          </w:tcPr>
          <w:p w14:paraId="25A7346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.894</w:t>
            </w:r>
          </w:p>
        </w:tc>
        <w:tc>
          <w:tcPr>
            <w:tcW w:w="339" w:type="pct"/>
            <w:tcBorders>
              <w:top w:val="single" w:sz="8" w:space="0" w:color="152935"/>
              <w:left w:val="single" w:sz="8" w:space="0" w:color="E0E0E0"/>
              <w:bottom w:val="single" w:sz="8" w:space="0" w:color="AEAEAE"/>
              <w:right w:val="single" w:sz="8" w:space="0" w:color="E0E0E0"/>
            </w:tcBorders>
            <w:shd w:val="clear" w:color="auto" w:fill="F9F9FB"/>
          </w:tcPr>
          <w:p w14:paraId="1A92CC7B"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152935"/>
              <w:left w:val="single" w:sz="8" w:space="0" w:color="E0E0E0"/>
              <w:bottom w:val="single" w:sz="8" w:space="0" w:color="AEAEAE"/>
              <w:right w:val="nil"/>
            </w:tcBorders>
            <w:shd w:val="clear" w:color="auto" w:fill="F9F9FB"/>
          </w:tcPr>
          <w:p w14:paraId="0CBB5BD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152935"/>
              <w:left w:val="single" w:sz="8" w:space="0" w:color="E0E0E0"/>
              <w:bottom w:val="single" w:sz="8" w:space="0" w:color="AEAEAE"/>
              <w:right w:val="single" w:sz="8" w:space="0" w:color="E0E0E0"/>
            </w:tcBorders>
            <w:shd w:val="clear" w:color="auto" w:fill="F9F9FB"/>
          </w:tcPr>
          <w:p w14:paraId="0ABEC95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152935"/>
              <w:left w:val="single" w:sz="8" w:space="0" w:color="E0E0E0"/>
              <w:bottom w:val="single" w:sz="8" w:space="0" w:color="AEAEAE"/>
              <w:right w:val="single" w:sz="8" w:space="0" w:color="E0E0E0"/>
            </w:tcBorders>
            <w:shd w:val="clear" w:color="auto" w:fill="F9F9FB"/>
          </w:tcPr>
          <w:p w14:paraId="543F6CC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152935"/>
              <w:left w:val="single" w:sz="8" w:space="0" w:color="E0E0E0"/>
              <w:bottom w:val="single" w:sz="8" w:space="0" w:color="AEAEAE"/>
              <w:right w:val="nil"/>
            </w:tcBorders>
            <w:shd w:val="clear" w:color="auto" w:fill="F9F9FB"/>
          </w:tcPr>
          <w:p w14:paraId="203C8AB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152935"/>
              <w:left w:val="single" w:sz="8" w:space="0" w:color="E0E0E0"/>
              <w:bottom w:val="single" w:sz="8" w:space="0" w:color="AEAEAE"/>
              <w:right w:val="single" w:sz="8" w:space="0" w:color="E0E0E0"/>
            </w:tcBorders>
            <w:shd w:val="clear" w:color="auto" w:fill="F9F9FB"/>
          </w:tcPr>
          <w:p w14:paraId="4DA1B34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152935"/>
              <w:left w:val="single" w:sz="8" w:space="0" w:color="E0E0E0"/>
              <w:bottom w:val="single" w:sz="8" w:space="0" w:color="AEAEAE"/>
              <w:right w:val="single" w:sz="8" w:space="0" w:color="E0E0E0"/>
            </w:tcBorders>
            <w:shd w:val="clear" w:color="auto" w:fill="F9F9FB"/>
          </w:tcPr>
          <w:p w14:paraId="4F681BE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152935"/>
              <w:left w:val="single" w:sz="8" w:space="0" w:color="E0E0E0"/>
              <w:bottom w:val="single" w:sz="8" w:space="0" w:color="AEAEAE"/>
              <w:right w:val="nil"/>
            </w:tcBorders>
            <w:shd w:val="clear" w:color="auto" w:fill="F9F9FB"/>
          </w:tcPr>
          <w:p w14:paraId="6803A76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152935"/>
              <w:left w:val="single" w:sz="8" w:space="0" w:color="E0E0E0"/>
              <w:bottom w:val="single" w:sz="8" w:space="0" w:color="AEAEAE"/>
              <w:right w:val="single" w:sz="8" w:space="0" w:color="E0E0E0"/>
            </w:tcBorders>
            <w:shd w:val="clear" w:color="auto" w:fill="F9F9FB"/>
          </w:tcPr>
          <w:p w14:paraId="6F3A6B5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152935"/>
              <w:left w:val="single" w:sz="8" w:space="0" w:color="E0E0E0"/>
              <w:bottom w:val="single" w:sz="8" w:space="0" w:color="AEAEAE"/>
              <w:right w:val="single" w:sz="8" w:space="0" w:color="E0E0E0"/>
            </w:tcBorders>
            <w:shd w:val="clear" w:color="auto" w:fill="F9F9FB"/>
          </w:tcPr>
          <w:p w14:paraId="2F33EC2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152935"/>
              <w:left w:val="single" w:sz="8" w:space="0" w:color="E0E0E0"/>
              <w:bottom w:val="single" w:sz="8" w:space="0" w:color="AEAEAE"/>
              <w:right w:val="single" w:sz="8" w:space="0" w:color="E0E0E0"/>
            </w:tcBorders>
            <w:shd w:val="clear" w:color="auto" w:fill="F9F9FB"/>
          </w:tcPr>
          <w:p w14:paraId="75F7530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152935"/>
              <w:left w:val="single" w:sz="8" w:space="0" w:color="E0E0E0"/>
              <w:bottom w:val="single" w:sz="8" w:space="0" w:color="AEAEAE"/>
              <w:right w:val="single" w:sz="8" w:space="0" w:color="E0E0E0"/>
            </w:tcBorders>
            <w:shd w:val="clear" w:color="auto" w:fill="F9F9FB"/>
          </w:tcPr>
          <w:p w14:paraId="2C3942F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152935"/>
              <w:left w:val="single" w:sz="8" w:space="0" w:color="E0E0E0"/>
              <w:bottom w:val="single" w:sz="8" w:space="0" w:color="AEAEAE"/>
              <w:right w:val="nil"/>
            </w:tcBorders>
            <w:shd w:val="clear" w:color="auto" w:fill="F9F9FB"/>
          </w:tcPr>
          <w:p w14:paraId="2BCA7DCF" w14:textId="77777777" w:rsidR="001169B3" w:rsidRPr="00EC1185" w:rsidRDefault="001169B3" w:rsidP="00F54456">
            <w:pPr>
              <w:autoSpaceDE w:val="0"/>
              <w:autoSpaceDN w:val="0"/>
              <w:adjustRightInd w:val="0"/>
              <w:rPr>
                <w:sz w:val="18"/>
                <w:szCs w:val="18"/>
                <w:lang w:val="en-US"/>
              </w:rPr>
            </w:pPr>
          </w:p>
        </w:tc>
      </w:tr>
      <w:tr w:rsidR="001169B3" w:rsidRPr="00EC1185" w14:paraId="0134FB28"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1BA90F7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GRP5</w:t>
            </w:r>
          </w:p>
        </w:tc>
        <w:tc>
          <w:tcPr>
            <w:tcW w:w="339" w:type="pct"/>
            <w:tcBorders>
              <w:top w:val="single" w:sz="8" w:space="0" w:color="AEAEAE"/>
              <w:left w:val="nil"/>
              <w:bottom w:val="single" w:sz="8" w:space="0" w:color="AEAEAE"/>
              <w:right w:val="single" w:sz="8" w:space="0" w:color="E0E0E0"/>
            </w:tcBorders>
            <w:shd w:val="clear" w:color="auto" w:fill="F9F9FB"/>
          </w:tcPr>
          <w:p w14:paraId="3FC42E8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.891</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643A2ED6"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2723A54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D877C7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1BEB08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B86257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457658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7DDA63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D3F114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785D31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3FEEE9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61418A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C01C96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B986A5B" w14:textId="77777777" w:rsidR="001169B3" w:rsidRPr="00EC1185" w:rsidRDefault="001169B3" w:rsidP="00F54456">
            <w:pPr>
              <w:autoSpaceDE w:val="0"/>
              <w:autoSpaceDN w:val="0"/>
              <w:adjustRightInd w:val="0"/>
              <w:rPr>
                <w:sz w:val="18"/>
                <w:szCs w:val="18"/>
                <w:lang w:val="en-US"/>
              </w:rPr>
            </w:pPr>
          </w:p>
        </w:tc>
      </w:tr>
      <w:tr w:rsidR="001169B3" w:rsidRPr="00EC1185" w14:paraId="4530A23A"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6893D5B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GRP7</w:t>
            </w:r>
          </w:p>
        </w:tc>
        <w:tc>
          <w:tcPr>
            <w:tcW w:w="339" w:type="pct"/>
            <w:tcBorders>
              <w:top w:val="single" w:sz="8" w:space="0" w:color="AEAEAE"/>
              <w:left w:val="nil"/>
              <w:bottom w:val="single" w:sz="8" w:space="0" w:color="AEAEAE"/>
              <w:right w:val="single" w:sz="8" w:space="0" w:color="E0E0E0"/>
            </w:tcBorders>
            <w:shd w:val="clear" w:color="auto" w:fill="F9F9FB"/>
          </w:tcPr>
          <w:p w14:paraId="0A79CEE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.880</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E04476A"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0534AE3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10D0FE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D27340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403019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2603DF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13522B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E8189F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A97A20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62EB3D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8B610C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BAE7BA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FCBB6CC" w14:textId="77777777" w:rsidR="001169B3" w:rsidRPr="00EC1185" w:rsidRDefault="001169B3" w:rsidP="00F54456">
            <w:pPr>
              <w:autoSpaceDE w:val="0"/>
              <w:autoSpaceDN w:val="0"/>
              <w:adjustRightInd w:val="0"/>
              <w:rPr>
                <w:sz w:val="18"/>
                <w:szCs w:val="18"/>
                <w:lang w:val="en-US"/>
              </w:rPr>
            </w:pPr>
          </w:p>
        </w:tc>
      </w:tr>
      <w:tr w:rsidR="001169B3" w:rsidRPr="00EC1185" w14:paraId="72AC985A"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75CC571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GRP2</w:t>
            </w:r>
          </w:p>
        </w:tc>
        <w:tc>
          <w:tcPr>
            <w:tcW w:w="339" w:type="pct"/>
            <w:tcBorders>
              <w:top w:val="single" w:sz="8" w:space="0" w:color="AEAEAE"/>
              <w:left w:val="nil"/>
              <w:bottom w:val="single" w:sz="8" w:space="0" w:color="AEAEAE"/>
              <w:right w:val="single" w:sz="8" w:space="0" w:color="E0E0E0"/>
            </w:tcBorders>
            <w:shd w:val="clear" w:color="auto" w:fill="F9F9FB"/>
          </w:tcPr>
          <w:p w14:paraId="3B37281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.879</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4E0AB0EF"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0B3296D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ED1A40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B8E65E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0E9169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91411A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1F6A82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E9DFAF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DB1E04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BF5B1A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BAD0D7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8E95D4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BAB38BD" w14:textId="77777777" w:rsidR="001169B3" w:rsidRPr="00EC1185" w:rsidRDefault="001169B3" w:rsidP="00F54456">
            <w:pPr>
              <w:autoSpaceDE w:val="0"/>
              <w:autoSpaceDN w:val="0"/>
              <w:adjustRightInd w:val="0"/>
              <w:rPr>
                <w:sz w:val="18"/>
                <w:szCs w:val="18"/>
                <w:lang w:val="en-US"/>
              </w:rPr>
            </w:pPr>
          </w:p>
        </w:tc>
      </w:tr>
      <w:tr w:rsidR="001169B3" w:rsidRPr="00EC1185" w14:paraId="4963CF41"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625DB1E6"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GRP3</w:t>
            </w:r>
          </w:p>
        </w:tc>
        <w:tc>
          <w:tcPr>
            <w:tcW w:w="339" w:type="pct"/>
            <w:tcBorders>
              <w:top w:val="single" w:sz="8" w:space="0" w:color="AEAEAE"/>
              <w:left w:val="nil"/>
              <w:bottom w:val="single" w:sz="8" w:space="0" w:color="AEAEAE"/>
              <w:right w:val="single" w:sz="8" w:space="0" w:color="E0E0E0"/>
            </w:tcBorders>
            <w:shd w:val="clear" w:color="auto" w:fill="F9F9FB"/>
          </w:tcPr>
          <w:p w14:paraId="3F7EB27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.878</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A91B7B3"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434155D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C8831F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FF298E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8E1395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36109B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CBE357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8156EA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943738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BB4FBD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92DEDC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207A52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A571240" w14:textId="77777777" w:rsidR="001169B3" w:rsidRPr="00EC1185" w:rsidRDefault="001169B3" w:rsidP="00F54456">
            <w:pPr>
              <w:autoSpaceDE w:val="0"/>
              <w:autoSpaceDN w:val="0"/>
              <w:adjustRightInd w:val="0"/>
              <w:rPr>
                <w:sz w:val="18"/>
                <w:szCs w:val="18"/>
                <w:lang w:val="en-US"/>
              </w:rPr>
            </w:pPr>
          </w:p>
        </w:tc>
      </w:tr>
      <w:tr w:rsidR="001169B3" w:rsidRPr="00EC1185" w14:paraId="11C432FB"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1512DEB0"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GRP4</w:t>
            </w:r>
          </w:p>
        </w:tc>
        <w:tc>
          <w:tcPr>
            <w:tcW w:w="339" w:type="pct"/>
            <w:tcBorders>
              <w:top w:val="single" w:sz="8" w:space="0" w:color="AEAEAE"/>
              <w:left w:val="nil"/>
              <w:bottom w:val="single" w:sz="8" w:space="0" w:color="AEAEAE"/>
              <w:right w:val="single" w:sz="8" w:space="0" w:color="E0E0E0"/>
            </w:tcBorders>
            <w:shd w:val="clear" w:color="auto" w:fill="F9F9FB"/>
          </w:tcPr>
          <w:p w14:paraId="0FF5B2E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.869</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FDCD46E"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35CE669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A43690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721232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D4DB74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97CF62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9FC54C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04DB7A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08C501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1E8B5C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7927B1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9882AF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7E5463B" w14:textId="77777777" w:rsidR="001169B3" w:rsidRPr="00EC1185" w:rsidRDefault="001169B3" w:rsidP="00F54456">
            <w:pPr>
              <w:autoSpaceDE w:val="0"/>
              <w:autoSpaceDN w:val="0"/>
              <w:adjustRightInd w:val="0"/>
              <w:rPr>
                <w:sz w:val="18"/>
                <w:szCs w:val="18"/>
                <w:lang w:val="en-US"/>
              </w:rPr>
            </w:pPr>
          </w:p>
        </w:tc>
      </w:tr>
      <w:tr w:rsidR="001169B3" w:rsidRPr="00EC1185" w14:paraId="7EFB1B9E"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2EE4901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GRP6</w:t>
            </w:r>
          </w:p>
        </w:tc>
        <w:tc>
          <w:tcPr>
            <w:tcW w:w="339" w:type="pct"/>
            <w:tcBorders>
              <w:top w:val="single" w:sz="8" w:space="0" w:color="AEAEAE"/>
              <w:left w:val="nil"/>
              <w:bottom w:val="single" w:sz="8" w:space="0" w:color="AEAEAE"/>
              <w:right w:val="single" w:sz="8" w:space="0" w:color="E0E0E0"/>
            </w:tcBorders>
            <w:shd w:val="clear" w:color="auto" w:fill="F9F9FB"/>
          </w:tcPr>
          <w:p w14:paraId="1178921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.866</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988ED4B"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750442E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F870D3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B125EC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ACADEC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3D1FE2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A108B1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7B4D88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FE3B7D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E0FA1A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8BA07A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3C5103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A0B4FA4" w14:textId="77777777" w:rsidR="001169B3" w:rsidRPr="00EC1185" w:rsidRDefault="001169B3" w:rsidP="00F54456">
            <w:pPr>
              <w:autoSpaceDE w:val="0"/>
              <w:autoSpaceDN w:val="0"/>
              <w:adjustRightInd w:val="0"/>
              <w:rPr>
                <w:sz w:val="18"/>
                <w:szCs w:val="18"/>
                <w:lang w:val="en-US"/>
              </w:rPr>
            </w:pPr>
          </w:p>
        </w:tc>
      </w:tr>
      <w:tr w:rsidR="001169B3" w:rsidRPr="00EC1185" w14:paraId="271AE99E"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025F82D3"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HRD5</w:t>
            </w:r>
          </w:p>
        </w:tc>
        <w:tc>
          <w:tcPr>
            <w:tcW w:w="339" w:type="pct"/>
            <w:tcBorders>
              <w:top w:val="single" w:sz="8" w:space="0" w:color="AEAEAE"/>
              <w:left w:val="nil"/>
              <w:bottom w:val="single" w:sz="8" w:space="0" w:color="AEAEAE"/>
              <w:right w:val="single" w:sz="8" w:space="0" w:color="E0E0E0"/>
            </w:tcBorders>
            <w:shd w:val="clear" w:color="auto" w:fill="F9F9FB"/>
          </w:tcPr>
          <w:p w14:paraId="252A86E3"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6B8568B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.843</w:t>
            </w:r>
          </w:p>
        </w:tc>
        <w:tc>
          <w:tcPr>
            <w:tcW w:w="339" w:type="pct"/>
            <w:tcBorders>
              <w:top w:val="single" w:sz="8" w:space="0" w:color="AEAEAE"/>
              <w:left w:val="single" w:sz="8" w:space="0" w:color="E0E0E0"/>
              <w:bottom w:val="single" w:sz="8" w:space="0" w:color="AEAEAE"/>
              <w:right w:val="nil"/>
            </w:tcBorders>
            <w:shd w:val="clear" w:color="auto" w:fill="F9F9FB"/>
          </w:tcPr>
          <w:p w14:paraId="780F127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5434A5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188155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CA6AE4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1798CB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F1788D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4EA7E5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2FCE92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B8A57F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55C5DF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38CB28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7A9C5ED" w14:textId="77777777" w:rsidR="001169B3" w:rsidRPr="00EC1185" w:rsidRDefault="001169B3" w:rsidP="00F54456">
            <w:pPr>
              <w:autoSpaceDE w:val="0"/>
              <w:autoSpaceDN w:val="0"/>
              <w:adjustRightInd w:val="0"/>
              <w:rPr>
                <w:sz w:val="18"/>
                <w:szCs w:val="18"/>
                <w:lang w:val="en-US"/>
              </w:rPr>
            </w:pPr>
          </w:p>
        </w:tc>
      </w:tr>
      <w:tr w:rsidR="001169B3" w:rsidRPr="00EC1185" w14:paraId="781C7222"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4E81280A"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HRD6</w:t>
            </w:r>
          </w:p>
        </w:tc>
        <w:tc>
          <w:tcPr>
            <w:tcW w:w="339" w:type="pct"/>
            <w:tcBorders>
              <w:top w:val="single" w:sz="8" w:space="0" w:color="AEAEAE"/>
              <w:left w:val="nil"/>
              <w:bottom w:val="single" w:sz="8" w:space="0" w:color="AEAEAE"/>
              <w:right w:val="single" w:sz="8" w:space="0" w:color="E0E0E0"/>
            </w:tcBorders>
            <w:shd w:val="clear" w:color="auto" w:fill="F9F9FB"/>
          </w:tcPr>
          <w:p w14:paraId="4BE9F913"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6A0527E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.836</w:t>
            </w:r>
          </w:p>
        </w:tc>
        <w:tc>
          <w:tcPr>
            <w:tcW w:w="339" w:type="pct"/>
            <w:tcBorders>
              <w:top w:val="single" w:sz="8" w:space="0" w:color="AEAEAE"/>
              <w:left w:val="single" w:sz="8" w:space="0" w:color="E0E0E0"/>
              <w:bottom w:val="single" w:sz="8" w:space="0" w:color="AEAEAE"/>
              <w:right w:val="nil"/>
            </w:tcBorders>
            <w:shd w:val="clear" w:color="auto" w:fill="F9F9FB"/>
          </w:tcPr>
          <w:p w14:paraId="62D8356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B86DAD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F8612B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588E18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F41CDB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A7DCA1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6BF6BD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898DE8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B9D256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6B0A3C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187EE7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6D36D80" w14:textId="77777777" w:rsidR="001169B3" w:rsidRPr="00EC1185" w:rsidRDefault="001169B3" w:rsidP="00F54456">
            <w:pPr>
              <w:autoSpaceDE w:val="0"/>
              <w:autoSpaceDN w:val="0"/>
              <w:adjustRightInd w:val="0"/>
              <w:rPr>
                <w:sz w:val="18"/>
                <w:szCs w:val="18"/>
                <w:lang w:val="en-US"/>
              </w:rPr>
            </w:pPr>
          </w:p>
        </w:tc>
      </w:tr>
      <w:tr w:rsidR="001169B3" w:rsidRPr="00EC1185" w14:paraId="7B93279B"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765369C0"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HRD4</w:t>
            </w:r>
          </w:p>
        </w:tc>
        <w:tc>
          <w:tcPr>
            <w:tcW w:w="339" w:type="pct"/>
            <w:tcBorders>
              <w:top w:val="single" w:sz="8" w:space="0" w:color="AEAEAE"/>
              <w:left w:val="nil"/>
              <w:bottom w:val="single" w:sz="8" w:space="0" w:color="AEAEAE"/>
              <w:right w:val="single" w:sz="8" w:space="0" w:color="E0E0E0"/>
            </w:tcBorders>
            <w:shd w:val="clear" w:color="auto" w:fill="F9F9FB"/>
          </w:tcPr>
          <w:p w14:paraId="790CDE10"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DAFFAA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.834</w:t>
            </w:r>
          </w:p>
        </w:tc>
        <w:tc>
          <w:tcPr>
            <w:tcW w:w="339" w:type="pct"/>
            <w:tcBorders>
              <w:top w:val="single" w:sz="8" w:space="0" w:color="AEAEAE"/>
              <w:left w:val="single" w:sz="8" w:space="0" w:color="E0E0E0"/>
              <w:bottom w:val="single" w:sz="8" w:space="0" w:color="AEAEAE"/>
              <w:right w:val="nil"/>
            </w:tcBorders>
            <w:shd w:val="clear" w:color="auto" w:fill="F9F9FB"/>
          </w:tcPr>
          <w:p w14:paraId="632EE53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91BD95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C6D326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433467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E2289F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E146B1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05CB2A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F3DDEE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39DD70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9500D5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F1C0FC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29725D6" w14:textId="77777777" w:rsidR="001169B3" w:rsidRPr="00EC1185" w:rsidRDefault="001169B3" w:rsidP="00F54456">
            <w:pPr>
              <w:autoSpaceDE w:val="0"/>
              <w:autoSpaceDN w:val="0"/>
              <w:adjustRightInd w:val="0"/>
              <w:rPr>
                <w:sz w:val="18"/>
                <w:szCs w:val="18"/>
                <w:lang w:val="en-US"/>
              </w:rPr>
            </w:pPr>
          </w:p>
        </w:tc>
      </w:tr>
      <w:tr w:rsidR="001169B3" w:rsidRPr="00EC1185" w14:paraId="3913881B"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57634D3C"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HRD7</w:t>
            </w:r>
          </w:p>
        </w:tc>
        <w:tc>
          <w:tcPr>
            <w:tcW w:w="339" w:type="pct"/>
            <w:tcBorders>
              <w:top w:val="single" w:sz="8" w:space="0" w:color="AEAEAE"/>
              <w:left w:val="nil"/>
              <w:bottom w:val="single" w:sz="8" w:space="0" w:color="AEAEAE"/>
              <w:right w:val="single" w:sz="8" w:space="0" w:color="E0E0E0"/>
            </w:tcBorders>
            <w:shd w:val="clear" w:color="auto" w:fill="F9F9FB"/>
          </w:tcPr>
          <w:p w14:paraId="1796E52B"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12E26B7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.829</w:t>
            </w:r>
          </w:p>
        </w:tc>
        <w:tc>
          <w:tcPr>
            <w:tcW w:w="339" w:type="pct"/>
            <w:tcBorders>
              <w:top w:val="single" w:sz="8" w:space="0" w:color="AEAEAE"/>
              <w:left w:val="single" w:sz="8" w:space="0" w:color="E0E0E0"/>
              <w:bottom w:val="single" w:sz="8" w:space="0" w:color="AEAEAE"/>
              <w:right w:val="nil"/>
            </w:tcBorders>
            <w:shd w:val="clear" w:color="auto" w:fill="F9F9FB"/>
          </w:tcPr>
          <w:p w14:paraId="134109E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1257E5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66CBBE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4706C4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7F6827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6F8ACB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D06778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C24D68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C46DA6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5346CD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740576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A653E4B" w14:textId="77777777" w:rsidR="001169B3" w:rsidRPr="00EC1185" w:rsidRDefault="001169B3" w:rsidP="00F54456">
            <w:pPr>
              <w:autoSpaceDE w:val="0"/>
              <w:autoSpaceDN w:val="0"/>
              <w:adjustRightInd w:val="0"/>
              <w:rPr>
                <w:sz w:val="18"/>
                <w:szCs w:val="18"/>
                <w:lang w:val="en-US"/>
              </w:rPr>
            </w:pPr>
          </w:p>
        </w:tc>
      </w:tr>
      <w:tr w:rsidR="001169B3" w:rsidRPr="00EC1185" w14:paraId="5FC30F85"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3D594AE0"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HRD2</w:t>
            </w:r>
          </w:p>
        </w:tc>
        <w:tc>
          <w:tcPr>
            <w:tcW w:w="339" w:type="pct"/>
            <w:tcBorders>
              <w:top w:val="single" w:sz="8" w:space="0" w:color="AEAEAE"/>
              <w:left w:val="nil"/>
              <w:bottom w:val="single" w:sz="8" w:space="0" w:color="AEAEAE"/>
              <w:right w:val="single" w:sz="8" w:space="0" w:color="E0E0E0"/>
            </w:tcBorders>
            <w:shd w:val="clear" w:color="auto" w:fill="F9F9FB"/>
          </w:tcPr>
          <w:p w14:paraId="259A4FC3"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2BF2C44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.826</w:t>
            </w:r>
          </w:p>
        </w:tc>
        <w:tc>
          <w:tcPr>
            <w:tcW w:w="339" w:type="pct"/>
            <w:tcBorders>
              <w:top w:val="single" w:sz="8" w:space="0" w:color="AEAEAE"/>
              <w:left w:val="single" w:sz="8" w:space="0" w:color="E0E0E0"/>
              <w:bottom w:val="single" w:sz="8" w:space="0" w:color="AEAEAE"/>
              <w:right w:val="nil"/>
            </w:tcBorders>
            <w:shd w:val="clear" w:color="auto" w:fill="F9F9FB"/>
          </w:tcPr>
          <w:p w14:paraId="1B5FD85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6FB5C9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41B142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DE0B7B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0F5C7D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001734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2B1412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51CE42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069C9D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5704E5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07B0DC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BCCED93" w14:textId="77777777" w:rsidR="001169B3" w:rsidRPr="00EC1185" w:rsidRDefault="001169B3" w:rsidP="00F54456">
            <w:pPr>
              <w:autoSpaceDE w:val="0"/>
              <w:autoSpaceDN w:val="0"/>
              <w:adjustRightInd w:val="0"/>
              <w:rPr>
                <w:sz w:val="18"/>
                <w:szCs w:val="18"/>
                <w:lang w:val="en-US"/>
              </w:rPr>
            </w:pPr>
          </w:p>
        </w:tc>
      </w:tr>
      <w:tr w:rsidR="001169B3" w:rsidRPr="00EC1185" w14:paraId="461C45D6"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5937497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HRD1</w:t>
            </w:r>
          </w:p>
        </w:tc>
        <w:tc>
          <w:tcPr>
            <w:tcW w:w="339" w:type="pct"/>
            <w:tcBorders>
              <w:top w:val="single" w:sz="8" w:space="0" w:color="AEAEAE"/>
              <w:left w:val="nil"/>
              <w:bottom w:val="single" w:sz="8" w:space="0" w:color="AEAEAE"/>
              <w:right w:val="single" w:sz="8" w:space="0" w:color="E0E0E0"/>
            </w:tcBorders>
            <w:shd w:val="clear" w:color="auto" w:fill="F9F9FB"/>
          </w:tcPr>
          <w:p w14:paraId="390A4681"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A3F886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.822</w:t>
            </w:r>
          </w:p>
        </w:tc>
        <w:tc>
          <w:tcPr>
            <w:tcW w:w="339" w:type="pct"/>
            <w:tcBorders>
              <w:top w:val="single" w:sz="8" w:space="0" w:color="AEAEAE"/>
              <w:left w:val="single" w:sz="8" w:space="0" w:color="E0E0E0"/>
              <w:bottom w:val="single" w:sz="8" w:space="0" w:color="AEAEAE"/>
              <w:right w:val="nil"/>
            </w:tcBorders>
            <w:shd w:val="clear" w:color="auto" w:fill="F9F9FB"/>
          </w:tcPr>
          <w:p w14:paraId="52607A1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A3961D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66B042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28BACA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36B640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9E82BF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AEB860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880EE6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54743B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9FE33F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81DC06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86A6E75" w14:textId="77777777" w:rsidR="001169B3" w:rsidRPr="00EC1185" w:rsidRDefault="001169B3" w:rsidP="00F54456">
            <w:pPr>
              <w:autoSpaceDE w:val="0"/>
              <w:autoSpaceDN w:val="0"/>
              <w:adjustRightInd w:val="0"/>
              <w:rPr>
                <w:sz w:val="18"/>
                <w:szCs w:val="18"/>
                <w:lang w:val="en-US"/>
              </w:rPr>
            </w:pPr>
          </w:p>
        </w:tc>
      </w:tr>
      <w:tr w:rsidR="001169B3" w:rsidRPr="00EC1185" w14:paraId="2D1F8505"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45AFF996"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HRD8</w:t>
            </w:r>
          </w:p>
        </w:tc>
        <w:tc>
          <w:tcPr>
            <w:tcW w:w="339" w:type="pct"/>
            <w:tcBorders>
              <w:top w:val="single" w:sz="8" w:space="0" w:color="AEAEAE"/>
              <w:left w:val="nil"/>
              <w:bottom w:val="single" w:sz="8" w:space="0" w:color="AEAEAE"/>
              <w:right w:val="single" w:sz="8" w:space="0" w:color="E0E0E0"/>
            </w:tcBorders>
            <w:shd w:val="clear" w:color="auto" w:fill="F9F9FB"/>
          </w:tcPr>
          <w:p w14:paraId="0B06B6FA"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1BA6533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.810</w:t>
            </w:r>
          </w:p>
        </w:tc>
        <w:tc>
          <w:tcPr>
            <w:tcW w:w="339" w:type="pct"/>
            <w:tcBorders>
              <w:top w:val="single" w:sz="8" w:space="0" w:color="AEAEAE"/>
              <w:left w:val="single" w:sz="8" w:space="0" w:color="E0E0E0"/>
              <w:bottom w:val="single" w:sz="8" w:space="0" w:color="AEAEAE"/>
              <w:right w:val="nil"/>
            </w:tcBorders>
            <w:shd w:val="clear" w:color="auto" w:fill="F9F9FB"/>
          </w:tcPr>
          <w:p w14:paraId="56D40A6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F9FD09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111C2B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166BC9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D5EDBB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B1F6E3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FD42E6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A056AB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CDB5F3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6DFD8E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4910AA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B52A8B8" w14:textId="77777777" w:rsidR="001169B3" w:rsidRPr="00EC1185" w:rsidRDefault="001169B3" w:rsidP="00F54456">
            <w:pPr>
              <w:autoSpaceDE w:val="0"/>
              <w:autoSpaceDN w:val="0"/>
              <w:adjustRightInd w:val="0"/>
              <w:rPr>
                <w:sz w:val="18"/>
                <w:szCs w:val="18"/>
                <w:lang w:val="en-US"/>
              </w:rPr>
            </w:pPr>
          </w:p>
        </w:tc>
      </w:tr>
      <w:tr w:rsidR="001169B3" w:rsidRPr="00EC1185" w14:paraId="32141961"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2D3ED32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HRD3</w:t>
            </w:r>
          </w:p>
        </w:tc>
        <w:tc>
          <w:tcPr>
            <w:tcW w:w="339" w:type="pct"/>
            <w:tcBorders>
              <w:top w:val="single" w:sz="8" w:space="0" w:color="AEAEAE"/>
              <w:left w:val="nil"/>
              <w:bottom w:val="single" w:sz="8" w:space="0" w:color="AEAEAE"/>
              <w:right w:val="single" w:sz="8" w:space="0" w:color="E0E0E0"/>
            </w:tcBorders>
            <w:shd w:val="clear" w:color="auto" w:fill="F9F9FB"/>
          </w:tcPr>
          <w:p w14:paraId="5E36694F"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6872F11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.800</w:t>
            </w:r>
          </w:p>
        </w:tc>
        <w:tc>
          <w:tcPr>
            <w:tcW w:w="339" w:type="pct"/>
            <w:tcBorders>
              <w:top w:val="single" w:sz="8" w:space="0" w:color="AEAEAE"/>
              <w:left w:val="single" w:sz="8" w:space="0" w:color="E0E0E0"/>
              <w:bottom w:val="single" w:sz="8" w:space="0" w:color="AEAEAE"/>
              <w:right w:val="nil"/>
            </w:tcBorders>
            <w:shd w:val="clear" w:color="auto" w:fill="F9F9FB"/>
          </w:tcPr>
          <w:p w14:paraId="1C98B13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8D34FF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DB081E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774C22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5492B5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3103B9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0C9DB6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AF3D5D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75E8F0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1A1491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37D0F6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FC5CB47" w14:textId="77777777" w:rsidR="001169B3" w:rsidRPr="00EC1185" w:rsidRDefault="001169B3" w:rsidP="00F54456">
            <w:pPr>
              <w:autoSpaceDE w:val="0"/>
              <w:autoSpaceDN w:val="0"/>
              <w:adjustRightInd w:val="0"/>
              <w:rPr>
                <w:sz w:val="18"/>
                <w:szCs w:val="18"/>
                <w:lang w:val="en-US"/>
              </w:rPr>
            </w:pPr>
          </w:p>
        </w:tc>
      </w:tr>
      <w:tr w:rsidR="001169B3" w:rsidRPr="00EC1185" w14:paraId="0BB85A2D"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481E715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EER4</w:t>
            </w:r>
          </w:p>
        </w:tc>
        <w:tc>
          <w:tcPr>
            <w:tcW w:w="339" w:type="pct"/>
            <w:tcBorders>
              <w:top w:val="single" w:sz="8" w:space="0" w:color="AEAEAE"/>
              <w:left w:val="nil"/>
              <w:bottom w:val="single" w:sz="8" w:space="0" w:color="AEAEAE"/>
              <w:right w:val="single" w:sz="8" w:space="0" w:color="E0E0E0"/>
            </w:tcBorders>
            <w:shd w:val="clear" w:color="auto" w:fill="F9F9FB"/>
          </w:tcPr>
          <w:p w14:paraId="52F02483"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61B59366"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0DE499C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.902</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5EC4C7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53D937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650400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FB65FE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289322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456B05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CB85BE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7AA029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031F64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7C1EE1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5D6C7B6" w14:textId="77777777" w:rsidR="001169B3" w:rsidRPr="00EC1185" w:rsidRDefault="001169B3" w:rsidP="00F54456">
            <w:pPr>
              <w:autoSpaceDE w:val="0"/>
              <w:autoSpaceDN w:val="0"/>
              <w:adjustRightInd w:val="0"/>
              <w:rPr>
                <w:sz w:val="18"/>
                <w:szCs w:val="18"/>
                <w:lang w:val="en-US"/>
              </w:rPr>
            </w:pPr>
          </w:p>
        </w:tc>
      </w:tr>
      <w:tr w:rsidR="001169B3" w:rsidRPr="00EC1185" w14:paraId="673EFB8E"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3A6827A5"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EER3</w:t>
            </w:r>
          </w:p>
        </w:tc>
        <w:tc>
          <w:tcPr>
            <w:tcW w:w="339" w:type="pct"/>
            <w:tcBorders>
              <w:top w:val="single" w:sz="8" w:space="0" w:color="AEAEAE"/>
              <w:left w:val="nil"/>
              <w:bottom w:val="single" w:sz="8" w:space="0" w:color="AEAEAE"/>
              <w:right w:val="single" w:sz="8" w:space="0" w:color="E0E0E0"/>
            </w:tcBorders>
            <w:shd w:val="clear" w:color="auto" w:fill="F9F9FB"/>
          </w:tcPr>
          <w:p w14:paraId="48C5C0BA"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657F8CF7"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694FC10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.886</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3AE5AC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2DD679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2DB3FB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028ADC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3A01BD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057D6F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4DE00B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3CD6D0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ADC808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83AC25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13E1F2E" w14:textId="77777777" w:rsidR="001169B3" w:rsidRPr="00EC1185" w:rsidRDefault="001169B3" w:rsidP="00F54456">
            <w:pPr>
              <w:autoSpaceDE w:val="0"/>
              <w:autoSpaceDN w:val="0"/>
              <w:adjustRightInd w:val="0"/>
              <w:rPr>
                <w:sz w:val="18"/>
                <w:szCs w:val="18"/>
                <w:lang w:val="en-US"/>
              </w:rPr>
            </w:pPr>
          </w:p>
        </w:tc>
      </w:tr>
      <w:tr w:rsidR="001169B3" w:rsidRPr="00EC1185" w14:paraId="1A3509BF"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76455A3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EER6</w:t>
            </w:r>
          </w:p>
        </w:tc>
        <w:tc>
          <w:tcPr>
            <w:tcW w:w="339" w:type="pct"/>
            <w:tcBorders>
              <w:top w:val="single" w:sz="8" w:space="0" w:color="AEAEAE"/>
              <w:left w:val="nil"/>
              <w:bottom w:val="single" w:sz="8" w:space="0" w:color="AEAEAE"/>
              <w:right w:val="single" w:sz="8" w:space="0" w:color="E0E0E0"/>
            </w:tcBorders>
            <w:shd w:val="clear" w:color="auto" w:fill="F9F9FB"/>
          </w:tcPr>
          <w:p w14:paraId="5DA3C654"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6EFC5B35"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6243E02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.880</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0FB71E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94E02D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0D09E7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E5D292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701A8A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5AFA11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DC4302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A77E32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451C4E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FFBB02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5A29B85" w14:textId="77777777" w:rsidR="001169B3" w:rsidRPr="00EC1185" w:rsidRDefault="001169B3" w:rsidP="00F54456">
            <w:pPr>
              <w:autoSpaceDE w:val="0"/>
              <w:autoSpaceDN w:val="0"/>
              <w:adjustRightInd w:val="0"/>
              <w:rPr>
                <w:sz w:val="18"/>
                <w:szCs w:val="18"/>
                <w:lang w:val="en-US"/>
              </w:rPr>
            </w:pPr>
          </w:p>
        </w:tc>
      </w:tr>
      <w:tr w:rsidR="001169B3" w:rsidRPr="00EC1185" w14:paraId="7C77DF53"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7FC3A259"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EER5</w:t>
            </w:r>
          </w:p>
        </w:tc>
        <w:tc>
          <w:tcPr>
            <w:tcW w:w="339" w:type="pct"/>
            <w:tcBorders>
              <w:top w:val="single" w:sz="8" w:space="0" w:color="AEAEAE"/>
              <w:left w:val="nil"/>
              <w:bottom w:val="single" w:sz="8" w:space="0" w:color="AEAEAE"/>
              <w:right w:val="single" w:sz="8" w:space="0" w:color="E0E0E0"/>
            </w:tcBorders>
            <w:shd w:val="clear" w:color="auto" w:fill="F9F9FB"/>
          </w:tcPr>
          <w:p w14:paraId="0F3838DB"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AE9DB15"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7886B74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.873</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332FCC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6186F9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27D625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F31D0A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51EBA5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6DE5D8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BB64B3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B7195D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F8F214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0FD043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596FD15" w14:textId="77777777" w:rsidR="001169B3" w:rsidRPr="00EC1185" w:rsidRDefault="001169B3" w:rsidP="00F54456">
            <w:pPr>
              <w:autoSpaceDE w:val="0"/>
              <w:autoSpaceDN w:val="0"/>
              <w:adjustRightInd w:val="0"/>
              <w:rPr>
                <w:sz w:val="18"/>
                <w:szCs w:val="18"/>
                <w:lang w:val="en-US"/>
              </w:rPr>
            </w:pPr>
          </w:p>
        </w:tc>
      </w:tr>
      <w:tr w:rsidR="001169B3" w:rsidRPr="00EC1185" w14:paraId="5ECFD6AA"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1DBF650C"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EER1</w:t>
            </w:r>
          </w:p>
        </w:tc>
        <w:tc>
          <w:tcPr>
            <w:tcW w:w="339" w:type="pct"/>
            <w:tcBorders>
              <w:top w:val="single" w:sz="8" w:space="0" w:color="AEAEAE"/>
              <w:left w:val="nil"/>
              <w:bottom w:val="single" w:sz="8" w:space="0" w:color="AEAEAE"/>
              <w:right w:val="single" w:sz="8" w:space="0" w:color="E0E0E0"/>
            </w:tcBorders>
            <w:shd w:val="clear" w:color="auto" w:fill="F9F9FB"/>
          </w:tcPr>
          <w:p w14:paraId="5294346E"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1AAC4D36"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5F1ABDA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.848</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FEA698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EDEA91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F0ADEA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F0BB48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F1AA54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C43214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66193F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87724E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DCFA38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1C09A2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4E6A189" w14:textId="77777777" w:rsidR="001169B3" w:rsidRPr="00EC1185" w:rsidRDefault="001169B3" w:rsidP="00F54456">
            <w:pPr>
              <w:autoSpaceDE w:val="0"/>
              <w:autoSpaceDN w:val="0"/>
              <w:adjustRightInd w:val="0"/>
              <w:rPr>
                <w:sz w:val="18"/>
                <w:szCs w:val="18"/>
                <w:lang w:val="en-US"/>
              </w:rPr>
            </w:pPr>
          </w:p>
        </w:tc>
      </w:tr>
      <w:tr w:rsidR="001169B3" w:rsidRPr="00EC1185" w14:paraId="32607939"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666B260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EER7</w:t>
            </w:r>
          </w:p>
        </w:tc>
        <w:tc>
          <w:tcPr>
            <w:tcW w:w="339" w:type="pct"/>
            <w:tcBorders>
              <w:top w:val="single" w:sz="8" w:space="0" w:color="AEAEAE"/>
              <w:left w:val="nil"/>
              <w:bottom w:val="single" w:sz="8" w:space="0" w:color="AEAEAE"/>
              <w:right w:val="single" w:sz="8" w:space="0" w:color="E0E0E0"/>
            </w:tcBorders>
            <w:shd w:val="clear" w:color="auto" w:fill="F9F9FB"/>
          </w:tcPr>
          <w:p w14:paraId="379FA8F3"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03213F28"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2D80A2F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.847</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AF7E75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3730C1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FA472A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2CF3A6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3002AB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873187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27DE48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2B5909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A78166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C00D77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757E7B2" w14:textId="77777777" w:rsidR="001169B3" w:rsidRPr="00EC1185" w:rsidRDefault="001169B3" w:rsidP="00F54456">
            <w:pPr>
              <w:autoSpaceDE w:val="0"/>
              <w:autoSpaceDN w:val="0"/>
              <w:adjustRightInd w:val="0"/>
              <w:rPr>
                <w:sz w:val="18"/>
                <w:szCs w:val="18"/>
                <w:lang w:val="en-US"/>
              </w:rPr>
            </w:pPr>
          </w:p>
        </w:tc>
      </w:tr>
      <w:tr w:rsidR="001169B3" w:rsidRPr="00EC1185" w14:paraId="74816465"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3A17463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OS4</w:t>
            </w:r>
          </w:p>
        </w:tc>
        <w:tc>
          <w:tcPr>
            <w:tcW w:w="339" w:type="pct"/>
            <w:tcBorders>
              <w:top w:val="single" w:sz="8" w:space="0" w:color="AEAEAE"/>
              <w:left w:val="nil"/>
              <w:bottom w:val="single" w:sz="8" w:space="0" w:color="AEAEAE"/>
              <w:right w:val="single" w:sz="8" w:space="0" w:color="E0E0E0"/>
            </w:tcBorders>
            <w:shd w:val="clear" w:color="auto" w:fill="F9F9FB"/>
          </w:tcPr>
          <w:p w14:paraId="29ED82E6"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17C38002"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4212870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BD2B0C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.884</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CD53DC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BAEDF1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EB073B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2549DA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3301B6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79735A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EF2F4C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9A65D3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E52499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5DEEEF1" w14:textId="77777777" w:rsidR="001169B3" w:rsidRPr="00EC1185" w:rsidRDefault="001169B3" w:rsidP="00F54456">
            <w:pPr>
              <w:autoSpaceDE w:val="0"/>
              <w:autoSpaceDN w:val="0"/>
              <w:adjustRightInd w:val="0"/>
              <w:rPr>
                <w:sz w:val="18"/>
                <w:szCs w:val="18"/>
                <w:lang w:val="en-US"/>
              </w:rPr>
            </w:pPr>
          </w:p>
        </w:tc>
      </w:tr>
      <w:tr w:rsidR="001169B3" w:rsidRPr="00EC1185" w14:paraId="27C21BF6"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22F57685"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OS2</w:t>
            </w:r>
          </w:p>
        </w:tc>
        <w:tc>
          <w:tcPr>
            <w:tcW w:w="339" w:type="pct"/>
            <w:tcBorders>
              <w:top w:val="single" w:sz="8" w:space="0" w:color="AEAEAE"/>
              <w:left w:val="nil"/>
              <w:bottom w:val="single" w:sz="8" w:space="0" w:color="AEAEAE"/>
              <w:right w:val="single" w:sz="8" w:space="0" w:color="E0E0E0"/>
            </w:tcBorders>
            <w:shd w:val="clear" w:color="auto" w:fill="F9F9FB"/>
          </w:tcPr>
          <w:p w14:paraId="3DD0A183"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07D0E63A"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741CE50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38C4DD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.880</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891E47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FF6F3D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FF5389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D88457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FDD5C1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A23B0B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63FDAD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ABC1D7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DC3152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00F587A" w14:textId="77777777" w:rsidR="001169B3" w:rsidRPr="00EC1185" w:rsidRDefault="001169B3" w:rsidP="00F54456">
            <w:pPr>
              <w:autoSpaceDE w:val="0"/>
              <w:autoSpaceDN w:val="0"/>
              <w:adjustRightInd w:val="0"/>
              <w:rPr>
                <w:sz w:val="18"/>
                <w:szCs w:val="18"/>
                <w:lang w:val="en-US"/>
              </w:rPr>
            </w:pPr>
          </w:p>
        </w:tc>
      </w:tr>
      <w:tr w:rsidR="001169B3" w:rsidRPr="00EC1185" w14:paraId="080C4F54"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5CB76576"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OS5</w:t>
            </w:r>
          </w:p>
        </w:tc>
        <w:tc>
          <w:tcPr>
            <w:tcW w:w="339" w:type="pct"/>
            <w:tcBorders>
              <w:top w:val="single" w:sz="8" w:space="0" w:color="AEAEAE"/>
              <w:left w:val="nil"/>
              <w:bottom w:val="single" w:sz="8" w:space="0" w:color="AEAEAE"/>
              <w:right w:val="single" w:sz="8" w:space="0" w:color="E0E0E0"/>
            </w:tcBorders>
            <w:shd w:val="clear" w:color="auto" w:fill="F9F9FB"/>
          </w:tcPr>
          <w:p w14:paraId="02BC4972"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0C5A4B45"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7F065A0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1B8A5B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.875</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3BA065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2912B0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62D01C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7A97B9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BF7435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7DE771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C8C2A3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83D416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103AF3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565A8DF" w14:textId="77777777" w:rsidR="001169B3" w:rsidRPr="00EC1185" w:rsidRDefault="001169B3" w:rsidP="00F54456">
            <w:pPr>
              <w:autoSpaceDE w:val="0"/>
              <w:autoSpaceDN w:val="0"/>
              <w:adjustRightInd w:val="0"/>
              <w:rPr>
                <w:sz w:val="18"/>
                <w:szCs w:val="18"/>
                <w:lang w:val="en-US"/>
              </w:rPr>
            </w:pPr>
          </w:p>
        </w:tc>
      </w:tr>
      <w:tr w:rsidR="001169B3" w:rsidRPr="00EC1185" w14:paraId="1E4C1C92"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5B4BF499"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OS6</w:t>
            </w:r>
          </w:p>
        </w:tc>
        <w:tc>
          <w:tcPr>
            <w:tcW w:w="339" w:type="pct"/>
            <w:tcBorders>
              <w:top w:val="single" w:sz="8" w:space="0" w:color="AEAEAE"/>
              <w:left w:val="nil"/>
              <w:bottom w:val="single" w:sz="8" w:space="0" w:color="AEAEAE"/>
              <w:right w:val="single" w:sz="8" w:space="0" w:color="E0E0E0"/>
            </w:tcBorders>
            <w:shd w:val="clear" w:color="auto" w:fill="F9F9FB"/>
          </w:tcPr>
          <w:p w14:paraId="0BF37C6F"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16F9628D"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784685D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489D2B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.868</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6666EB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2B1EB9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EA912C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740F70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2510ED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AB27B3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C2E8AA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08B25E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539EFF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AB71FCF" w14:textId="77777777" w:rsidR="001169B3" w:rsidRPr="00EC1185" w:rsidRDefault="001169B3" w:rsidP="00F54456">
            <w:pPr>
              <w:autoSpaceDE w:val="0"/>
              <w:autoSpaceDN w:val="0"/>
              <w:adjustRightInd w:val="0"/>
              <w:rPr>
                <w:sz w:val="18"/>
                <w:szCs w:val="18"/>
                <w:lang w:val="en-US"/>
              </w:rPr>
            </w:pPr>
          </w:p>
        </w:tc>
      </w:tr>
      <w:tr w:rsidR="001169B3" w:rsidRPr="00EC1185" w14:paraId="14B23898"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68F0D4BE"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OS3</w:t>
            </w:r>
          </w:p>
        </w:tc>
        <w:tc>
          <w:tcPr>
            <w:tcW w:w="339" w:type="pct"/>
            <w:tcBorders>
              <w:top w:val="single" w:sz="8" w:space="0" w:color="AEAEAE"/>
              <w:left w:val="nil"/>
              <w:bottom w:val="single" w:sz="8" w:space="0" w:color="AEAEAE"/>
              <w:right w:val="single" w:sz="8" w:space="0" w:color="E0E0E0"/>
            </w:tcBorders>
            <w:shd w:val="clear" w:color="auto" w:fill="F9F9FB"/>
          </w:tcPr>
          <w:p w14:paraId="7A1E76B4"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DBCD6FD"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5090B50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A7C9C0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.866</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97AF9B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DCA78E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B8E3D1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ACB8F1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E3CAA4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85E93C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F59307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BA4E48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FE0CC3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E072F67" w14:textId="77777777" w:rsidR="001169B3" w:rsidRPr="00EC1185" w:rsidRDefault="001169B3" w:rsidP="00F54456">
            <w:pPr>
              <w:autoSpaceDE w:val="0"/>
              <w:autoSpaceDN w:val="0"/>
              <w:adjustRightInd w:val="0"/>
              <w:rPr>
                <w:sz w:val="18"/>
                <w:szCs w:val="18"/>
                <w:lang w:val="en-US"/>
              </w:rPr>
            </w:pPr>
          </w:p>
        </w:tc>
      </w:tr>
      <w:tr w:rsidR="001169B3" w:rsidRPr="00EC1185" w14:paraId="5F8F70B9"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1431DF36"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OS1</w:t>
            </w:r>
          </w:p>
        </w:tc>
        <w:tc>
          <w:tcPr>
            <w:tcW w:w="339" w:type="pct"/>
            <w:tcBorders>
              <w:top w:val="single" w:sz="8" w:space="0" w:color="AEAEAE"/>
              <w:left w:val="nil"/>
              <w:bottom w:val="single" w:sz="8" w:space="0" w:color="AEAEAE"/>
              <w:right w:val="single" w:sz="8" w:space="0" w:color="E0E0E0"/>
            </w:tcBorders>
            <w:shd w:val="clear" w:color="auto" w:fill="F9F9FB"/>
          </w:tcPr>
          <w:p w14:paraId="584CD2BD"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163D7860"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4F3FBAF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AF36EA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.860</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7E8612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8E4956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445322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DA25E9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91448F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A40BBD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074291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358167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563A4C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AB57D29" w14:textId="77777777" w:rsidR="001169B3" w:rsidRPr="00EC1185" w:rsidRDefault="001169B3" w:rsidP="00F54456">
            <w:pPr>
              <w:autoSpaceDE w:val="0"/>
              <w:autoSpaceDN w:val="0"/>
              <w:adjustRightInd w:val="0"/>
              <w:rPr>
                <w:sz w:val="18"/>
                <w:szCs w:val="18"/>
                <w:lang w:val="en-US"/>
              </w:rPr>
            </w:pPr>
          </w:p>
        </w:tc>
      </w:tr>
      <w:tr w:rsidR="001169B3" w:rsidRPr="00EC1185" w14:paraId="745E2898"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1CE45974"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TA6</w:t>
            </w:r>
          </w:p>
        </w:tc>
        <w:tc>
          <w:tcPr>
            <w:tcW w:w="339" w:type="pct"/>
            <w:tcBorders>
              <w:top w:val="single" w:sz="8" w:space="0" w:color="AEAEAE"/>
              <w:left w:val="nil"/>
              <w:bottom w:val="single" w:sz="8" w:space="0" w:color="AEAEAE"/>
              <w:right w:val="single" w:sz="8" w:space="0" w:color="E0E0E0"/>
            </w:tcBorders>
            <w:shd w:val="clear" w:color="auto" w:fill="F9F9FB"/>
          </w:tcPr>
          <w:p w14:paraId="7F486E5C"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18BEBA9B"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6809977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3046AD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B82FC2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.864</w:t>
            </w:r>
          </w:p>
        </w:tc>
        <w:tc>
          <w:tcPr>
            <w:tcW w:w="340" w:type="pct"/>
            <w:tcBorders>
              <w:top w:val="single" w:sz="8" w:space="0" w:color="AEAEAE"/>
              <w:left w:val="single" w:sz="8" w:space="0" w:color="E0E0E0"/>
              <w:bottom w:val="single" w:sz="8" w:space="0" w:color="AEAEAE"/>
              <w:right w:val="nil"/>
            </w:tcBorders>
            <w:shd w:val="clear" w:color="auto" w:fill="F9F9FB"/>
          </w:tcPr>
          <w:p w14:paraId="1B0FC29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6A9596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9D7748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99E03B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E00239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66261F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754780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E8E5D3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69B06BC" w14:textId="77777777" w:rsidR="001169B3" w:rsidRPr="00EC1185" w:rsidRDefault="001169B3" w:rsidP="00F54456">
            <w:pPr>
              <w:autoSpaceDE w:val="0"/>
              <w:autoSpaceDN w:val="0"/>
              <w:adjustRightInd w:val="0"/>
              <w:rPr>
                <w:sz w:val="18"/>
                <w:szCs w:val="18"/>
                <w:lang w:val="en-US"/>
              </w:rPr>
            </w:pPr>
          </w:p>
        </w:tc>
      </w:tr>
      <w:tr w:rsidR="001169B3" w:rsidRPr="00EC1185" w14:paraId="2ECB0523"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5B48484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TA3</w:t>
            </w:r>
          </w:p>
        </w:tc>
        <w:tc>
          <w:tcPr>
            <w:tcW w:w="339" w:type="pct"/>
            <w:tcBorders>
              <w:top w:val="single" w:sz="8" w:space="0" w:color="AEAEAE"/>
              <w:left w:val="nil"/>
              <w:bottom w:val="single" w:sz="8" w:space="0" w:color="AEAEAE"/>
              <w:right w:val="single" w:sz="8" w:space="0" w:color="E0E0E0"/>
            </w:tcBorders>
            <w:shd w:val="clear" w:color="auto" w:fill="F9F9FB"/>
          </w:tcPr>
          <w:p w14:paraId="7F0AA030"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5B0590F"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6955657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C21ADD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315F7E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.860</w:t>
            </w:r>
          </w:p>
        </w:tc>
        <w:tc>
          <w:tcPr>
            <w:tcW w:w="340" w:type="pct"/>
            <w:tcBorders>
              <w:top w:val="single" w:sz="8" w:space="0" w:color="AEAEAE"/>
              <w:left w:val="single" w:sz="8" w:space="0" w:color="E0E0E0"/>
              <w:bottom w:val="single" w:sz="8" w:space="0" w:color="AEAEAE"/>
              <w:right w:val="nil"/>
            </w:tcBorders>
            <w:shd w:val="clear" w:color="auto" w:fill="F9F9FB"/>
          </w:tcPr>
          <w:p w14:paraId="7CD33B1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E8FD99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F9AA78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B1AD38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F3256F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93FD32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09404F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98E448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1E6D01F" w14:textId="77777777" w:rsidR="001169B3" w:rsidRPr="00EC1185" w:rsidRDefault="001169B3" w:rsidP="00F54456">
            <w:pPr>
              <w:autoSpaceDE w:val="0"/>
              <w:autoSpaceDN w:val="0"/>
              <w:adjustRightInd w:val="0"/>
              <w:rPr>
                <w:sz w:val="18"/>
                <w:szCs w:val="18"/>
                <w:lang w:val="en-US"/>
              </w:rPr>
            </w:pPr>
          </w:p>
        </w:tc>
      </w:tr>
      <w:tr w:rsidR="001169B3" w:rsidRPr="00EC1185" w14:paraId="54605412"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3D90DB5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TA5</w:t>
            </w:r>
          </w:p>
        </w:tc>
        <w:tc>
          <w:tcPr>
            <w:tcW w:w="339" w:type="pct"/>
            <w:tcBorders>
              <w:top w:val="single" w:sz="8" w:space="0" w:color="AEAEAE"/>
              <w:left w:val="nil"/>
              <w:bottom w:val="single" w:sz="8" w:space="0" w:color="AEAEAE"/>
              <w:right w:val="single" w:sz="8" w:space="0" w:color="E0E0E0"/>
            </w:tcBorders>
            <w:shd w:val="clear" w:color="auto" w:fill="F9F9FB"/>
          </w:tcPr>
          <w:p w14:paraId="793A96D4"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7B92C24"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75DF34E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EFE256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6ED372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.852</w:t>
            </w:r>
          </w:p>
        </w:tc>
        <w:tc>
          <w:tcPr>
            <w:tcW w:w="340" w:type="pct"/>
            <w:tcBorders>
              <w:top w:val="single" w:sz="8" w:space="0" w:color="AEAEAE"/>
              <w:left w:val="single" w:sz="8" w:space="0" w:color="E0E0E0"/>
              <w:bottom w:val="single" w:sz="8" w:space="0" w:color="AEAEAE"/>
              <w:right w:val="nil"/>
            </w:tcBorders>
            <w:shd w:val="clear" w:color="auto" w:fill="F9F9FB"/>
          </w:tcPr>
          <w:p w14:paraId="1568E9F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4E4A80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30F2C0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819ACD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C087DD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CD0615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13253D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2C6484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BCF8CFB" w14:textId="77777777" w:rsidR="001169B3" w:rsidRPr="00EC1185" w:rsidRDefault="001169B3" w:rsidP="00F54456">
            <w:pPr>
              <w:autoSpaceDE w:val="0"/>
              <w:autoSpaceDN w:val="0"/>
              <w:adjustRightInd w:val="0"/>
              <w:rPr>
                <w:sz w:val="18"/>
                <w:szCs w:val="18"/>
                <w:lang w:val="en-US"/>
              </w:rPr>
            </w:pPr>
          </w:p>
        </w:tc>
      </w:tr>
      <w:tr w:rsidR="001169B3" w:rsidRPr="00EC1185" w14:paraId="6CCA0026"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0E861D0B"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TA1</w:t>
            </w:r>
          </w:p>
        </w:tc>
        <w:tc>
          <w:tcPr>
            <w:tcW w:w="339" w:type="pct"/>
            <w:tcBorders>
              <w:top w:val="single" w:sz="8" w:space="0" w:color="AEAEAE"/>
              <w:left w:val="nil"/>
              <w:bottom w:val="single" w:sz="8" w:space="0" w:color="AEAEAE"/>
              <w:right w:val="single" w:sz="8" w:space="0" w:color="E0E0E0"/>
            </w:tcBorders>
            <w:shd w:val="clear" w:color="auto" w:fill="F9F9FB"/>
          </w:tcPr>
          <w:p w14:paraId="4A14F50E"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2109ED8F"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14EB47C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12CE24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1F085F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.845</w:t>
            </w:r>
          </w:p>
        </w:tc>
        <w:tc>
          <w:tcPr>
            <w:tcW w:w="340" w:type="pct"/>
            <w:tcBorders>
              <w:top w:val="single" w:sz="8" w:space="0" w:color="AEAEAE"/>
              <w:left w:val="single" w:sz="8" w:space="0" w:color="E0E0E0"/>
              <w:bottom w:val="single" w:sz="8" w:space="0" w:color="AEAEAE"/>
              <w:right w:val="nil"/>
            </w:tcBorders>
            <w:shd w:val="clear" w:color="auto" w:fill="F9F9FB"/>
          </w:tcPr>
          <w:p w14:paraId="13514BD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0D69C5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4399D4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152E86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4A9D7A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2C342F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7EDC08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6FF9BA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702AD94" w14:textId="77777777" w:rsidR="001169B3" w:rsidRPr="00EC1185" w:rsidRDefault="001169B3" w:rsidP="00F54456">
            <w:pPr>
              <w:autoSpaceDE w:val="0"/>
              <w:autoSpaceDN w:val="0"/>
              <w:adjustRightInd w:val="0"/>
              <w:rPr>
                <w:sz w:val="18"/>
                <w:szCs w:val="18"/>
                <w:lang w:val="en-US"/>
              </w:rPr>
            </w:pPr>
          </w:p>
        </w:tc>
      </w:tr>
      <w:tr w:rsidR="001169B3" w:rsidRPr="00EC1185" w14:paraId="04B5E9BE"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1C749589"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TA4</w:t>
            </w:r>
          </w:p>
        </w:tc>
        <w:tc>
          <w:tcPr>
            <w:tcW w:w="339" w:type="pct"/>
            <w:tcBorders>
              <w:top w:val="single" w:sz="8" w:space="0" w:color="AEAEAE"/>
              <w:left w:val="nil"/>
              <w:bottom w:val="single" w:sz="8" w:space="0" w:color="AEAEAE"/>
              <w:right w:val="single" w:sz="8" w:space="0" w:color="E0E0E0"/>
            </w:tcBorders>
            <w:shd w:val="clear" w:color="auto" w:fill="F9F9FB"/>
          </w:tcPr>
          <w:p w14:paraId="3F99799E"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DDB7BDC"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682BA27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D05106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6529FA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.843</w:t>
            </w:r>
          </w:p>
        </w:tc>
        <w:tc>
          <w:tcPr>
            <w:tcW w:w="340" w:type="pct"/>
            <w:tcBorders>
              <w:top w:val="single" w:sz="8" w:space="0" w:color="AEAEAE"/>
              <w:left w:val="single" w:sz="8" w:space="0" w:color="E0E0E0"/>
              <w:bottom w:val="single" w:sz="8" w:space="0" w:color="AEAEAE"/>
              <w:right w:val="nil"/>
            </w:tcBorders>
            <w:shd w:val="clear" w:color="auto" w:fill="F9F9FB"/>
          </w:tcPr>
          <w:p w14:paraId="5AC37C8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88DC73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220B0A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B267D9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EACF22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BD2BC6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E91928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1AF353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9992F3B" w14:textId="77777777" w:rsidR="001169B3" w:rsidRPr="00EC1185" w:rsidRDefault="001169B3" w:rsidP="00F54456">
            <w:pPr>
              <w:autoSpaceDE w:val="0"/>
              <w:autoSpaceDN w:val="0"/>
              <w:adjustRightInd w:val="0"/>
              <w:rPr>
                <w:sz w:val="18"/>
                <w:szCs w:val="18"/>
                <w:lang w:val="en-US"/>
              </w:rPr>
            </w:pPr>
          </w:p>
        </w:tc>
      </w:tr>
      <w:tr w:rsidR="001169B3" w:rsidRPr="00EC1185" w14:paraId="04C3D8D9"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51D4C283"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TA2</w:t>
            </w:r>
          </w:p>
        </w:tc>
        <w:tc>
          <w:tcPr>
            <w:tcW w:w="339" w:type="pct"/>
            <w:tcBorders>
              <w:top w:val="single" w:sz="8" w:space="0" w:color="AEAEAE"/>
              <w:left w:val="nil"/>
              <w:bottom w:val="single" w:sz="8" w:space="0" w:color="AEAEAE"/>
              <w:right w:val="single" w:sz="8" w:space="0" w:color="E0E0E0"/>
            </w:tcBorders>
            <w:shd w:val="clear" w:color="auto" w:fill="F9F9FB"/>
          </w:tcPr>
          <w:p w14:paraId="6A370709"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C15D03D"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4BE2AA8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1B5966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E57A33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.837</w:t>
            </w:r>
          </w:p>
        </w:tc>
        <w:tc>
          <w:tcPr>
            <w:tcW w:w="340" w:type="pct"/>
            <w:tcBorders>
              <w:top w:val="single" w:sz="8" w:space="0" w:color="AEAEAE"/>
              <w:left w:val="single" w:sz="8" w:space="0" w:color="E0E0E0"/>
              <w:bottom w:val="single" w:sz="8" w:space="0" w:color="AEAEAE"/>
              <w:right w:val="nil"/>
            </w:tcBorders>
            <w:shd w:val="clear" w:color="auto" w:fill="F9F9FB"/>
          </w:tcPr>
          <w:p w14:paraId="431D5ED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8CCC44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292FE5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C34E11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3AC2F1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F98136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82CFBC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0C5004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0A77F1B" w14:textId="77777777" w:rsidR="001169B3" w:rsidRPr="00EC1185" w:rsidRDefault="001169B3" w:rsidP="00F54456">
            <w:pPr>
              <w:autoSpaceDE w:val="0"/>
              <w:autoSpaceDN w:val="0"/>
              <w:adjustRightInd w:val="0"/>
              <w:rPr>
                <w:sz w:val="18"/>
                <w:szCs w:val="18"/>
                <w:lang w:val="en-US"/>
              </w:rPr>
            </w:pPr>
          </w:p>
        </w:tc>
      </w:tr>
      <w:tr w:rsidR="001169B3" w:rsidRPr="00EC1185" w14:paraId="36EA16FF"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6862AC7C"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FPES3</w:t>
            </w:r>
          </w:p>
        </w:tc>
        <w:tc>
          <w:tcPr>
            <w:tcW w:w="339" w:type="pct"/>
            <w:tcBorders>
              <w:top w:val="single" w:sz="8" w:space="0" w:color="AEAEAE"/>
              <w:left w:val="nil"/>
              <w:bottom w:val="single" w:sz="8" w:space="0" w:color="AEAEAE"/>
              <w:right w:val="single" w:sz="8" w:space="0" w:color="E0E0E0"/>
            </w:tcBorders>
            <w:shd w:val="clear" w:color="auto" w:fill="F9F9FB"/>
          </w:tcPr>
          <w:p w14:paraId="2C7FFEF8"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4565357A"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56C16AC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52B206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285DDE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49F281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.881</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8D191C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AD3866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FD8970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325DCE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E99489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982902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0E2584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66189A4" w14:textId="77777777" w:rsidR="001169B3" w:rsidRPr="00EC1185" w:rsidRDefault="001169B3" w:rsidP="00F54456">
            <w:pPr>
              <w:autoSpaceDE w:val="0"/>
              <w:autoSpaceDN w:val="0"/>
              <w:adjustRightInd w:val="0"/>
              <w:rPr>
                <w:sz w:val="18"/>
                <w:szCs w:val="18"/>
                <w:lang w:val="en-US"/>
              </w:rPr>
            </w:pPr>
          </w:p>
        </w:tc>
      </w:tr>
      <w:tr w:rsidR="001169B3" w:rsidRPr="00EC1185" w14:paraId="5427D546"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4D80F3E0"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FPES2</w:t>
            </w:r>
          </w:p>
        </w:tc>
        <w:tc>
          <w:tcPr>
            <w:tcW w:w="339" w:type="pct"/>
            <w:tcBorders>
              <w:top w:val="single" w:sz="8" w:space="0" w:color="AEAEAE"/>
              <w:left w:val="nil"/>
              <w:bottom w:val="single" w:sz="8" w:space="0" w:color="AEAEAE"/>
              <w:right w:val="single" w:sz="8" w:space="0" w:color="E0E0E0"/>
            </w:tcBorders>
            <w:shd w:val="clear" w:color="auto" w:fill="F9F9FB"/>
          </w:tcPr>
          <w:p w14:paraId="6718BDE7"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3B3A257A"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40BC9C0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EB98E4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F952C2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8CC1B5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.877</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94137B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60324E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1AC497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98B9BB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BE0D55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B65C7C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AAE986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7188EB8" w14:textId="77777777" w:rsidR="001169B3" w:rsidRPr="00EC1185" w:rsidRDefault="001169B3" w:rsidP="00F54456">
            <w:pPr>
              <w:autoSpaceDE w:val="0"/>
              <w:autoSpaceDN w:val="0"/>
              <w:adjustRightInd w:val="0"/>
              <w:rPr>
                <w:sz w:val="18"/>
                <w:szCs w:val="18"/>
                <w:lang w:val="en-US"/>
              </w:rPr>
            </w:pPr>
          </w:p>
        </w:tc>
      </w:tr>
      <w:tr w:rsidR="001169B3" w:rsidRPr="00EC1185" w14:paraId="62A3E631"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172DD39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FPES5</w:t>
            </w:r>
          </w:p>
        </w:tc>
        <w:tc>
          <w:tcPr>
            <w:tcW w:w="339" w:type="pct"/>
            <w:tcBorders>
              <w:top w:val="single" w:sz="8" w:space="0" w:color="AEAEAE"/>
              <w:left w:val="nil"/>
              <w:bottom w:val="single" w:sz="8" w:space="0" w:color="AEAEAE"/>
              <w:right w:val="single" w:sz="8" w:space="0" w:color="E0E0E0"/>
            </w:tcBorders>
            <w:shd w:val="clear" w:color="auto" w:fill="F9F9FB"/>
          </w:tcPr>
          <w:p w14:paraId="541C3189"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8A52624"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52B516F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83E93B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3B59DB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9710F5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.869</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167230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CB6840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0F3CFE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47B456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821752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697332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1913F0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C2C82D4" w14:textId="77777777" w:rsidR="001169B3" w:rsidRPr="00EC1185" w:rsidRDefault="001169B3" w:rsidP="00F54456">
            <w:pPr>
              <w:autoSpaceDE w:val="0"/>
              <w:autoSpaceDN w:val="0"/>
              <w:adjustRightInd w:val="0"/>
              <w:rPr>
                <w:sz w:val="18"/>
                <w:szCs w:val="18"/>
                <w:lang w:val="en-US"/>
              </w:rPr>
            </w:pPr>
          </w:p>
        </w:tc>
      </w:tr>
      <w:tr w:rsidR="001169B3" w:rsidRPr="00EC1185" w14:paraId="667E3C3D"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44C2C436"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FPES1</w:t>
            </w:r>
          </w:p>
        </w:tc>
        <w:tc>
          <w:tcPr>
            <w:tcW w:w="339" w:type="pct"/>
            <w:tcBorders>
              <w:top w:val="single" w:sz="8" w:space="0" w:color="AEAEAE"/>
              <w:left w:val="nil"/>
              <w:bottom w:val="single" w:sz="8" w:space="0" w:color="AEAEAE"/>
              <w:right w:val="single" w:sz="8" w:space="0" w:color="E0E0E0"/>
            </w:tcBorders>
            <w:shd w:val="clear" w:color="auto" w:fill="F9F9FB"/>
          </w:tcPr>
          <w:p w14:paraId="7EEE205C"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105C53F9"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410E362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941111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039C12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2B2C8A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.864</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FC9B62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85E6C3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96B00C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908C67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0B3126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0D602B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D31EAC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F08FA7D" w14:textId="77777777" w:rsidR="001169B3" w:rsidRPr="00EC1185" w:rsidRDefault="001169B3" w:rsidP="00F54456">
            <w:pPr>
              <w:autoSpaceDE w:val="0"/>
              <w:autoSpaceDN w:val="0"/>
              <w:adjustRightInd w:val="0"/>
              <w:rPr>
                <w:sz w:val="18"/>
                <w:szCs w:val="18"/>
                <w:lang w:val="en-US"/>
              </w:rPr>
            </w:pPr>
          </w:p>
        </w:tc>
      </w:tr>
      <w:tr w:rsidR="001169B3" w:rsidRPr="00EC1185" w14:paraId="552C92C3"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13D9DE28"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FPES4</w:t>
            </w:r>
          </w:p>
        </w:tc>
        <w:tc>
          <w:tcPr>
            <w:tcW w:w="339" w:type="pct"/>
            <w:tcBorders>
              <w:top w:val="single" w:sz="8" w:space="0" w:color="AEAEAE"/>
              <w:left w:val="nil"/>
              <w:bottom w:val="single" w:sz="8" w:space="0" w:color="AEAEAE"/>
              <w:right w:val="single" w:sz="8" w:space="0" w:color="E0E0E0"/>
            </w:tcBorders>
            <w:shd w:val="clear" w:color="auto" w:fill="F9F9FB"/>
          </w:tcPr>
          <w:p w14:paraId="282C70E3"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4BF36B76"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546E742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C6A86F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DC844D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705ABC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.862</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F9C73B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010460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B5BD29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CA9AB7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424C55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1B3E76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DC084C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DB28887" w14:textId="77777777" w:rsidR="001169B3" w:rsidRPr="00EC1185" w:rsidRDefault="001169B3" w:rsidP="00F54456">
            <w:pPr>
              <w:autoSpaceDE w:val="0"/>
              <w:autoSpaceDN w:val="0"/>
              <w:adjustRightInd w:val="0"/>
              <w:rPr>
                <w:sz w:val="18"/>
                <w:szCs w:val="18"/>
                <w:lang w:val="en-US"/>
              </w:rPr>
            </w:pPr>
          </w:p>
        </w:tc>
      </w:tr>
      <w:tr w:rsidR="001169B3" w:rsidRPr="00EC1185" w14:paraId="460AC55C"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2A071603"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LMS4</w:t>
            </w:r>
          </w:p>
        </w:tc>
        <w:tc>
          <w:tcPr>
            <w:tcW w:w="339" w:type="pct"/>
            <w:tcBorders>
              <w:top w:val="single" w:sz="8" w:space="0" w:color="AEAEAE"/>
              <w:left w:val="nil"/>
              <w:bottom w:val="single" w:sz="8" w:space="0" w:color="AEAEAE"/>
              <w:right w:val="single" w:sz="8" w:space="0" w:color="E0E0E0"/>
            </w:tcBorders>
            <w:shd w:val="clear" w:color="auto" w:fill="F9F9FB"/>
          </w:tcPr>
          <w:p w14:paraId="6CE43C64"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0AEDB73A"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5C9AD8F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B81DAE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FB8076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201677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AEC1B8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.871</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EE8B9D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12E8F5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23D46B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3CF5D3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5379BF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16700D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796FA3E" w14:textId="77777777" w:rsidR="001169B3" w:rsidRPr="00EC1185" w:rsidRDefault="001169B3" w:rsidP="00F54456">
            <w:pPr>
              <w:autoSpaceDE w:val="0"/>
              <w:autoSpaceDN w:val="0"/>
              <w:adjustRightInd w:val="0"/>
              <w:rPr>
                <w:sz w:val="18"/>
                <w:szCs w:val="18"/>
                <w:lang w:val="en-US"/>
              </w:rPr>
            </w:pPr>
          </w:p>
        </w:tc>
      </w:tr>
      <w:tr w:rsidR="001169B3" w:rsidRPr="00EC1185" w14:paraId="795C0A5E"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2642340A"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LMS5</w:t>
            </w:r>
          </w:p>
        </w:tc>
        <w:tc>
          <w:tcPr>
            <w:tcW w:w="339" w:type="pct"/>
            <w:tcBorders>
              <w:top w:val="single" w:sz="8" w:space="0" w:color="AEAEAE"/>
              <w:left w:val="nil"/>
              <w:bottom w:val="single" w:sz="8" w:space="0" w:color="AEAEAE"/>
              <w:right w:val="single" w:sz="8" w:space="0" w:color="E0E0E0"/>
            </w:tcBorders>
            <w:shd w:val="clear" w:color="auto" w:fill="F9F9FB"/>
          </w:tcPr>
          <w:p w14:paraId="54D32066"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428ECECF"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7BA0A84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D65684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65EC25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C51525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6D01D2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.865</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8FA792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C073BF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C94484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FA6761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00CE1B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93CEEE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1A59BEF" w14:textId="77777777" w:rsidR="001169B3" w:rsidRPr="00EC1185" w:rsidRDefault="001169B3" w:rsidP="00F54456">
            <w:pPr>
              <w:autoSpaceDE w:val="0"/>
              <w:autoSpaceDN w:val="0"/>
              <w:adjustRightInd w:val="0"/>
              <w:rPr>
                <w:sz w:val="18"/>
                <w:szCs w:val="18"/>
                <w:lang w:val="en-US"/>
              </w:rPr>
            </w:pPr>
          </w:p>
        </w:tc>
      </w:tr>
      <w:tr w:rsidR="001169B3" w:rsidRPr="00EC1185" w14:paraId="54645B0B"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5B06C39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LMS1</w:t>
            </w:r>
          </w:p>
        </w:tc>
        <w:tc>
          <w:tcPr>
            <w:tcW w:w="339" w:type="pct"/>
            <w:tcBorders>
              <w:top w:val="single" w:sz="8" w:space="0" w:color="AEAEAE"/>
              <w:left w:val="nil"/>
              <w:bottom w:val="single" w:sz="8" w:space="0" w:color="AEAEAE"/>
              <w:right w:val="single" w:sz="8" w:space="0" w:color="E0E0E0"/>
            </w:tcBorders>
            <w:shd w:val="clear" w:color="auto" w:fill="F9F9FB"/>
          </w:tcPr>
          <w:p w14:paraId="2D8A530B"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2EA0A902"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64808DA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2C787B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BAEC3A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A95031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1A5256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.860</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798F79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2607DB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AC4492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73704F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4C5EFD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88FC85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F060114" w14:textId="77777777" w:rsidR="001169B3" w:rsidRPr="00EC1185" w:rsidRDefault="001169B3" w:rsidP="00F54456">
            <w:pPr>
              <w:autoSpaceDE w:val="0"/>
              <w:autoSpaceDN w:val="0"/>
              <w:adjustRightInd w:val="0"/>
              <w:rPr>
                <w:sz w:val="18"/>
                <w:szCs w:val="18"/>
                <w:lang w:val="en-US"/>
              </w:rPr>
            </w:pPr>
          </w:p>
        </w:tc>
      </w:tr>
      <w:tr w:rsidR="001169B3" w:rsidRPr="00EC1185" w14:paraId="6054F634"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29059BB9"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LMS2</w:t>
            </w:r>
          </w:p>
        </w:tc>
        <w:tc>
          <w:tcPr>
            <w:tcW w:w="339" w:type="pct"/>
            <w:tcBorders>
              <w:top w:val="single" w:sz="8" w:space="0" w:color="AEAEAE"/>
              <w:left w:val="nil"/>
              <w:bottom w:val="single" w:sz="8" w:space="0" w:color="AEAEAE"/>
              <w:right w:val="single" w:sz="8" w:space="0" w:color="E0E0E0"/>
            </w:tcBorders>
            <w:shd w:val="clear" w:color="auto" w:fill="F9F9FB"/>
          </w:tcPr>
          <w:p w14:paraId="5733E32B"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C9ED617"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748818A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426B8E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C8F4D1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08DD59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C47879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.855</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F2ADE7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AA45C5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E76129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2B35D0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603D3C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BDFEF5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8ED3D4A" w14:textId="77777777" w:rsidR="001169B3" w:rsidRPr="00EC1185" w:rsidRDefault="001169B3" w:rsidP="00F54456">
            <w:pPr>
              <w:autoSpaceDE w:val="0"/>
              <w:autoSpaceDN w:val="0"/>
              <w:adjustRightInd w:val="0"/>
              <w:rPr>
                <w:sz w:val="18"/>
                <w:szCs w:val="18"/>
                <w:lang w:val="en-US"/>
              </w:rPr>
            </w:pPr>
          </w:p>
        </w:tc>
      </w:tr>
      <w:tr w:rsidR="001169B3" w:rsidRPr="00EC1185" w14:paraId="0BC00998"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36761D2E"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LMS3</w:t>
            </w:r>
          </w:p>
        </w:tc>
        <w:tc>
          <w:tcPr>
            <w:tcW w:w="339" w:type="pct"/>
            <w:tcBorders>
              <w:top w:val="single" w:sz="8" w:space="0" w:color="AEAEAE"/>
              <w:left w:val="nil"/>
              <w:bottom w:val="single" w:sz="8" w:space="0" w:color="AEAEAE"/>
              <w:right w:val="single" w:sz="8" w:space="0" w:color="E0E0E0"/>
            </w:tcBorders>
            <w:shd w:val="clear" w:color="auto" w:fill="F9F9FB"/>
          </w:tcPr>
          <w:p w14:paraId="6C4A43F3"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81DC419"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28F8F8D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26EBFB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DBCF1F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49B9CE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0DFDDC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.855</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74CFA0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F20E8B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C8C65D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12C774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1E9784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4B8E5B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4513DE4" w14:textId="77777777" w:rsidR="001169B3" w:rsidRPr="00EC1185" w:rsidRDefault="001169B3" w:rsidP="00F54456">
            <w:pPr>
              <w:autoSpaceDE w:val="0"/>
              <w:autoSpaceDN w:val="0"/>
              <w:adjustRightInd w:val="0"/>
              <w:rPr>
                <w:sz w:val="18"/>
                <w:szCs w:val="18"/>
                <w:lang w:val="en-US"/>
              </w:rPr>
            </w:pPr>
          </w:p>
        </w:tc>
      </w:tr>
      <w:tr w:rsidR="001169B3" w:rsidRPr="00EC1185" w14:paraId="07CAECBF"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613CB910"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CC5</w:t>
            </w:r>
          </w:p>
        </w:tc>
        <w:tc>
          <w:tcPr>
            <w:tcW w:w="339" w:type="pct"/>
            <w:tcBorders>
              <w:top w:val="single" w:sz="8" w:space="0" w:color="AEAEAE"/>
              <w:left w:val="nil"/>
              <w:bottom w:val="single" w:sz="8" w:space="0" w:color="AEAEAE"/>
              <w:right w:val="single" w:sz="8" w:space="0" w:color="E0E0E0"/>
            </w:tcBorders>
            <w:shd w:val="clear" w:color="auto" w:fill="F9F9FB"/>
          </w:tcPr>
          <w:p w14:paraId="71947CC7"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6883DE58"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25F5C02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FD90DA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4EE959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FECAED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5FC862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3B2B55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.816</w:t>
            </w:r>
          </w:p>
        </w:tc>
        <w:tc>
          <w:tcPr>
            <w:tcW w:w="340" w:type="pct"/>
            <w:tcBorders>
              <w:top w:val="single" w:sz="8" w:space="0" w:color="AEAEAE"/>
              <w:left w:val="single" w:sz="8" w:space="0" w:color="E0E0E0"/>
              <w:bottom w:val="single" w:sz="8" w:space="0" w:color="AEAEAE"/>
              <w:right w:val="nil"/>
            </w:tcBorders>
            <w:shd w:val="clear" w:color="auto" w:fill="F9F9FB"/>
          </w:tcPr>
          <w:p w14:paraId="19E2E50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078258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C43FDB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76A0BC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A51F1F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4BD2897" w14:textId="77777777" w:rsidR="001169B3" w:rsidRPr="00EC1185" w:rsidRDefault="001169B3" w:rsidP="00F54456">
            <w:pPr>
              <w:autoSpaceDE w:val="0"/>
              <w:autoSpaceDN w:val="0"/>
              <w:adjustRightInd w:val="0"/>
              <w:rPr>
                <w:sz w:val="18"/>
                <w:szCs w:val="18"/>
                <w:lang w:val="en-US"/>
              </w:rPr>
            </w:pPr>
          </w:p>
        </w:tc>
      </w:tr>
      <w:tr w:rsidR="001169B3" w:rsidRPr="00EC1185" w14:paraId="7DDDC94C"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0EE8FE3B"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CC2</w:t>
            </w:r>
          </w:p>
        </w:tc>
        <w:tc>
          <w:tcPr>
            <w:tcW w:w="339" w:type="pct"/>
            <w:tcBorders>
              <w:top w:val="single" w:sz="8" w:space="0" w:color="AEAEAE"/>
              <w:left w:val="nil"/>
              <w:bottom w:val="single" w:sz="8" w:space="0" w:color="AEAEAE"/>
              <w:right w:val="single" w:sz="8" w:space="0" w:color="E0E0E0"/>
            </w:tcBorders>
            <w:shd w:val="clear" w:color="auto" w:fill="F9F9FB"/>
          </w:tcPr>
          <w:p w14:paraId="1B6DE2AB"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619D8DAA"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7450A0E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439983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090FE7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57E496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8D30D8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3B99E7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.814</w:t>
            </w:r>
          </w:p>
        </w:tc>
        <w:tc>
          <w:tcPr>
            <w:tcW w:w="340" w:type="pct"/>
            <w:tcBorders>
              <w:top w:val="single" w:sz="8" w:space="0" w:color="AEAEAE"/>
              <w:left w:val="single" w:sz="8" w:space="0" w:color="E0E0E0"/>
              <w:bottom w:val="single" w:sz="8" w:space="0" w:color="AEAEAE"/>
              <w:right w:val="nil"/>
            </w:tcBorders>
            <w:shd w:val="clear" w:color="auto" w:fill="F9F9FB"/>
          </w:tcPr>
          <w:p w14:paraId="4302546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B6D3E0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8F14C0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BFDF52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8B24F0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B8F91EB" w14:textId="77777777" w:rsidR="001169B3" w:rsidRPr="00EC1185" w:rsidRDefault="001169B3" w:rsidP="00F54456">
            <w:pPr>
              <w:autoSpaceDE w:val="0"/>
              <w:autoSpaceDN w:val="0"/>
              <w:adjustRightInd w:val="0"/>
              <w:rPr>
                <w:sz w:val="18"/>
                <w:szCs w:val="18"/>
                <w:lang w:val="en-US"/>
              </w:rPr>
            </w:pPr>
          </w:p>
        </w:tc>
      </w:tr>
      <w:tr w:rsidR="001169B3" w:rsidRPr="00EC1185" w14:paraId="701B0011"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40805C39"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CC1</w:t>
            </w:r>
          </w:p>
        </w:tc>
        <w:tc>
          <w:tcPr>
            <w:tcW w:w="339" w:type="pct"/>
            <w:tcBorders>
              <w:top w:val="single" w:sz="8" w:space="0" w:color="AEAEAE"/>
              <w:left w:val="nil"/>
              <w:bottom w:val="single" w:sz="8" w:space="0" w:color="AEAEAE"/>
              <w:right w:val="single" w:sz="8" w:space="0" w:color="E0E0E0"/>
            </w:tcBorders>
            <w:shd w:val="clear" w:color="auto" w:fill="F9F9FB"/>
          </w:tcPr>
          <w:p w14:paraId="175EDB0A"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2D05CA6D"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52338F7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F148AB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21AACA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45E6D8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59C3B8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5A50E2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.800</w:t>
            </w:r>
          </w:p>
        </w:tc>
        <w:tc>
          <w:tcPr>
            <w:tcW w:w="340" w:type="pct"/>
            <w:tcBorders>
              <w:top w:val="single" w:sz="8" w:space="0" w:color="AEAEAE"/>
              <w:left w:val="single" w:sz="8" w:space="0" w:color="E0E0E0"/>
              <w:bottom w:val="single" w:sz="8" w:space="0" w:color="AEAEAE"/>
              <w:right w:val="nil"/>
            </w:tcBorders>
            <w:shd w:val="clear" w:color="auto" w:fill="F9F9FB"/>
          </w:tcPr>
          <w:p w14:paraId="681BB82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A751B9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9B0651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F24140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620379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D02664A" w14:textId="77777777" w:rsidR="001169B3" w:rsidRPr="00EC1185" w:rsidRDefault="001169B3" w:rsidP="00F54456">
            <w:pPr>
              <w:autoSpaceDE w:val="0"/>
              <w:autoSpaceDN w:val="0"/>
              <w:adjustRightInd w:val="0"/>
              <w:rPr>
                <w:sz w:val="18"/>
                <w:szCs w:val="18"/>
                <w:lang w:val="en-US"/>
              </w:rPr>
            </w:pPr>
          </w:p>
        </w:tc>
      </w:tr>
      <w:tr w:rsidR="001169B3" w:rsidRPr="00EC1185" w14:paraId="37C39928"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56DE8E8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CC3</w:t>
            </w:r>
          </w:p>
        </w:tc>
        <w:tc>
          <w:tcPr>
            <w:tcW w:w="339" w:type="pct"/>
            <w:tcBorders>
              <w:top w:val="single" w:sz="8" w:space="0" w:color="AEAEAE"/>
              <w:left w:val="nil"/>
              <w:bottom w:val="single" w:sz="8" w:space="0" w:color="AEAEAE"/>
              <w:right w:val="single" w:sz="8" w:space="0" w:color="E0E0E0"/>
            </w:tcBorders>
            <w:shd w:val="clear" w:color="auto" w:fill="F9F9FB"/>
          </w:tcPr>
          <w:p w14:paraId="330F9329"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78D60DC"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05C9D76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B5856A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7019AF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3A2BC1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516876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C55A4C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.799</w:t>
            </w:r>
          </w:p>
        </w:tc>
        <w:tc>
          <w:tcPr>
            <w:tcW w:w="340" w:type="pct"/>
            <w:tcBorders>
              <w:top w:val="single" w:sz="8" w:space="0" w:color="AEAEAE"/>
              <w:left w:val="single" w:sz="8" w:space="0" w:color="E0E0E0"/>
              <w:bottom w:val="single" w:sz="8" w:space="0" w:color="AEAEAE"/>
              <w:right w:val="nil"/>
            </w:tcBorders>
            <w:shd w:val="clear" w:color="auto" w:fill="F9F9FB"/>
          </w:tcPr>
          <w:p w14:paraId="6CA04E9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CF5172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1863AD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58D084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E82628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B0AC8BC" w14:textId="77777777" w:rsidR="001169B3" w:rsidRPr="00EC1185" w:rsidRDefault="001169B3" w:rsidP="00F54456">
            <w:pPr>
              <w:autoSpaceDE w:val="0"/>
              <w:autoSpaceDN w:val="0"/>
              <w:adjustRightInd w:val="0"/>
              <w:rPr>
                <w:sz w:val="18"/>
                <w:szCs w:val="18"/>
                <w:lang w:val="en-US"/>
              </w:rPr>
            </w:pPr>
          </w:p>
        </w:tc>
      </w:tr>
      <w:tr w:rsidR="001169B3" w:rsidRPr="00EC1185" w14:paraId="789549E2"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65D76A99"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CC4</w:t>
            </w:r>
          </w:p>
        </w:tc>
        <w:tc>
          <w:tcPr>
            <w:tcW w:w="339" w:type="pct"/>
            <w:tcBorders>
              <w:top w:val="single" w:sz="8" w:space="0" w:color="AEAEAE"/>
              <w:left w:val="nil"/>
              <w:bottom w:val="single" w:sz="8" w:space="0" w:color="AEAEAE"/>
              <w:right w:val="single" w:sz="8" w:space="0" w:color="E0E0E0"/>
            </w:tcBorders>
            <w:shd w:val="clear" w:color="auto" w:fill="F9F9FB"/>
          </w:tcPr>
          <w:p w14:paraId="14214BF9"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C6C4182"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4019FEF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056B19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8E84E6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31520C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C98790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0687EA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.779</w:t>
            </w:r>
          </w:p>
        </w:tc>
        <w:tc>
          <w:tcPr>
            <w:tcW w:w="340" w:type="pct"/>
            <w:tcBorders>
              <w:top w:val="single" w:sz="8" w:space="0" w:color="AEAEAE"/>
              <w:left w:val="single" w:sz="8" w:space="0" w:color="E0E0E0"/>
              <w:bottom w:val="single" w:sz="8" w:space="0" w:color="AEAEAE"/>
              <w:right w:val="nil"/>
            </w:tcBorders>
            <w:shd w:val="clear" w:color="auto" w:fill="F9F9FB"/>
          </w:tcPr>
          <w:p w14:paraId="03CF967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DCC769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7EDBE5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6AC00C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FA583D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BC0A562" w14:textId="77777777" w:rsidR="001169B3" w:rsidRPr="00EC1185" w:rsidRDefault="001169B3" w:rsidP="00F54456">
            <w:pPr>
              <w:autoSpaceDE w:val="0"/>
              <w:autoSpaceDN w:val="0"/>
              <w:adjustRightInd w:val="0"/>
              <w:rPr>
                <w:sz w:val="18"/>
                <w:szCs w:val="18"/>
                <w:lang w:val="en-US"/>
              </w:rPr>
            </w:pPr>
          </w:p>
        </w:tc>
      </w:tr>
      <w:tr w:rsidR="001169B3" w:rsidRPr="00EC1185" w14:paraId="3585DF6E"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1240668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CC6</w:t>
            </w:r>
          </w:p>
        </w:tc>
        <w:tc>
          <w:tcPr>
            <w:tcW w:w="339" w:type="pct"/>
            <w:tcBorders>
              <w:top w:val="single" w:sz="8" w:space="0" w:color="AEAEAE"/>
              <w:left w:val="nil"/>
              <w:bottom w:val="single" w:sz="8" w:space="0" w:color="AEAEAE"/>
              <w:right w:val="single" w:sz="8" w:space="0" w:color="E0E0E0"/>
            </w:tcBorders>
            <w:shd w:val="clear" w:color="auto" w:fill="F9F9FB"/>
          </w:tcPr>
          <w:p w14:paraId="4BAA1372"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6B8E46A"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0E1F94D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C9DF03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216693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0CE619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882505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A5222A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.357</w:t>
            </w:r>
          </w:p>
        </w:tc>
        <w:tc>
          <w:tcPr>
            <w:tcW w:w="340" w:type="pct"/>
            <w:tcBorders>
              <w:top w:val="single" w:sz="8" w:space="0" w:color="AEAEAE"/>
              <w:left w:val="single" w:sz="8" w:space="0" w:color="E0E0E0"/>
              <w:bottom w:val="single" w:sz="8" w:space="0" w:color="AEAEAE"/>
              <w:right w:val="nil"/>
            </w:tcBorders>
            <w:shd w:val="clear" w:color="auto" w:fill="F9F9FB"/>
          </w:tcPr>
          <w:p w14:paraId="7C0942B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A50D6E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A50F16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E4A9B1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F2CBFE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2CB1F8B" w14:textId="77777777" w:rsidR="001169B3" w:rsidRPr="00EC1185" w:rsidRDefault="001169B3" w:rsidP="00F54456">
            <w:pPr>
              <w:autoSpaceDE w:val="0"/>
              <w:autoSpaceDN w:val="0"/>
              <w:adjustRightInd w:val="0"/>
              <w:rPr>
                <w:sz w:val="18"/>
                <w:szCs w:val="18"/>
                <w:lang w:val="en-US"/>
              </w:rPr>
            </w:pPr>
          </w:p>
        </w:tc>
      </w:tr>
      <w:tr w:rsidR="001169B3" w:rsidRPr="00EC1185" w14:paraId="5FA248BB"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6BD940D2"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LMC4</w:t>
            </w:r>
          </w:p>
        </w:tc>
        <w:tc>
          <w:tcPr>
            <w:tcW w:w="339" w:type="pct"/>
            <w:tcBorders>
              <w:top w:val="single" w:sz="8" w:space="0" w:color="AEAEAE"/>
              <w:left w:val="nil"/>
              <w:bottom w:val="single" w:sz="8" w:space="0" w:color="AEAEAE"/>
              <w:right w:val="single" w:sz="8" w:space="0" w:color="E0E0E0"/>
            </w:tcBorders>
            <w:shd w:val="clear" w:color="auto" w:fill="F9F9FB"/>
          </w:tcPr>
          <w:p w14:paraId="0898AB88"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63F941D1"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6C5EDEB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E9312F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B4C14C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0C6F2B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B59FBB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61AA65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76B87E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.884</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348B8C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7E47AC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34847F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6FDB6C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E5AE223" w14:textId="77777777" w:rsidR="001169B3" w:rsidRPr="00EC1185" w:rsidRDefault="001169B3" w:rsidP="00F54456">
            <w:pPr>
              <w:autoSpaceDE w:val="0"/>
              <w:autoSpaceDN w:val="0"/>
              <w:adjustRightInd w:val="0"/>
              <w:rPr>
                <w:sz w:val="18"/>
                <w:szCs w:val="18"/>
                <w:lang w:val="en-US"/>
              </w:rPr>
            </w:pPr>
          </w:p>
        </w:tc>
      </w:tr>
      <w:tr w:rsidR="001169B3" w:rsidRPr="00EC1185" w14:paraId="04A9FCF2"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6FCD1CFA"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LMC2</w:t>
            </w:r>
          </w:p>
        </w:tc>
        <w:tc>
          <w:tcPr>
            <w:tcW w:w="339" w:type="pct"/>
            <w:tcBorders>
              <w:top w:val="single" w:sz="8" w:space="0" w:color="AEAEAE"/>
              <w:left w:val="nil"/>
              <w:bottom w:val="single" w:sz="8" w:space="0" w:color="AEAEAE"/>
              <w:right w:val="single" w:sz="8" w:space="0" w:color="E0E0E0"/>
            </w:tcBorders>
            <w:shd w:val="clear" w:color="auto" w:fill="F9F9FB"/>
          </w:tcPr>
          <w:p w14:paraId="2ADD8401"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0F1DE478"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08D29BB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2ACD0A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ACDD60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598EDA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6E256C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42880E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0E567D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.874</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BCCB79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7ABB63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17ACCE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F12863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4B4BC55" w14:textId="77777777" w:rsidR="001169B3" w:rsidRPr="00EC1185" w:rsidRDefault="001169B3" w:rsidP="00F54456">
            <w:pPr>
              <w:autoSpaceDE w:val="0"/>
              <w:autoSpaceDN w:val="0"/>
              <w:adjustRightInd w:val="0"/>
              <w:rPr>
                <w:sz w:val="18"/>
                <w:szCs w:val="18"/>
                <w:lang w:val="en-US"/>
              </w:rPr>
            </w:pPr>
          </w:p>
        </w:tc>
      </w:tr>
      <w:tr w:rsidR="001169B3" w:rsidRPr="00EC1185" w14:paraId="260DC424"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0859914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LMC3</w:t>
            </w:r>
          </w:p>
        </w:tc>
        <w:tc>
          <w:tcPr>
            <w:tcW w:w="339" w:type="pct"/>
            <w:tcBorders>
              <w:top w:val="single" w:sz="8" w:space="0" w:color="AEAEAE"/>
              <w:left w:val="nil"/>
              <w:bottom w:val="single" w:sz="8" w:space="0" w:color="AEAEAE"/>
              <w:right w:val="single" w:sz="8" w:space="0" w:color="E0E0E0"/>
            </w:tcBorders>
            <w:shd w:val="clear" w:color="auto" w:fill="F9F9FB"/>
          </w:tcPr>
          <w:p w14:paraId="6F262D12"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269C102A"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4C24E21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E01729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896624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C44F99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D27C76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A18D6E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5F9A07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.865</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48D6CF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09B008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56EF92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D583D8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D3D5C61" w14:textId="77777777" w:rsidR="001169B3" w:rsidRPr="00EC1185" w:rsidRDefault="001169B3" w:rsidP="00F54456">
            <w:pPr>
              <w:autoSpaceDE w:val="0"/>
              <w:autoSpaceDN w:val="0"/>
              <w:adjustRightInd w:val="0"/>
              <w:rPr>
                <w:sz w:val="18"/>
                <w:szCs w:val="18"/>
                <w:lang w:val="en-US"/>
              </w:rPr>
            </w:pPr>
          </w:p>
        </w:tc>
      </w:tr>
      <w:tr w:rsidR="001169B3" w:rsidRPr="00EC1185" w14:paraId="4CF0DC9F"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792A56D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LMC1</w:t>
            </w:r>
          </w:p>
        </w:tc>
        <w:tc>
          <w:tcPr>
            <w:tcW w:w="339" w:type="pct"/>
            <w:tcBorders>
              <w:top w:val="single" w:sz="8" w:space="0" w:color="AEAEAE"/>
              <w:left w:val="nil"/>
              <w:bottom w:val="single" w:sz="8" w:space="0" w:color="AEAEAE"/>
              <w:right w:val="single" w:sz="8" w:space="0" w:color="E0E0E0"/>
            </w:tcBorders>
            <w:shd w:val="clear" w:color="auto" w:fill="F9F9FB"/>
          </w:tcPr>
          <w:p w14:paraId="6851838A"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1A302977"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44B3760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3C39C1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2473AD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1A98EA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0D2148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669540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1CA89F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.864</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21B52E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D48F63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31949B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C2E70E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CAE7CA6" w14:textId="77777777" w:rsidR="001169B3" w:rsidRPr="00EC1185" w:rsidRDefault="001169B3" w:rsidP="00F54456">
            <w:pPr>
              <w:autoSpaceDE w:val="0"/>
              <w:autoSpaceDN w:val="0"/>
              <w:adjustRightInd w:val="0"/>
              <w:rPr>
                <w:sz w:val="18"/>
                <w:szCs w:val="18"/>
                <w:lang w:val="en-US"/>
              </w:rPr>
            </w:pPr>
          </w:p>
        </w:tc>
      </w:tr>
      <w:tr w:rsidR="001169B3" w:rsidRPr="00EC1185" w14:paraId="08EE0A9F"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4F4CA464"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LMC5</w:t>
            </w:r>
          </w:p>
        </w:tc>
        <w:tc>
          <w:tcPr>
            <w:tcW w:w="339" w:type="pct"/>
            <w:tcBorders>
              <w:top w:val="single" w:sz="8" w:space="0" w:color="AEAEAE"/>
              <w:left w:val="nil"/>
              <w:bottom w:val="single" w:sz="8" w:space="0" w:color="AEAEAE"/>
              <w:right w:val="single" w:sz="8" w:space="0" w:color="E0E0E0"/>
            </w:tcBorders>
            <w:shd w:val="clear" w:color="auto" w:fill="F9F9FB"/>
          </w:tcPr>
          <w:p w14:paraId="4A4B67FE"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49E1690B"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6787A8C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A63D08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244E31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7C93E8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E7091F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F9C912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479C95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.855</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F2D89E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10F924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D6C365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B6E75F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7AF3E19" w14:textId="77777777" w:rsidR="001169B3" w:rsidRPr="00EC1185" w:rsidRDefault="001169B3" w:rsidP="00F54456">
            <w:pPr>
              <w:autoSpaceDE w:val="0"/>
              <w:autoSpaceDN w:val="0"/>
              <w:adjustRightInd w:val="0"/>
              <w:rPr>
                <w:sz w:val="18"/>
                <w:szCs w:val="18"/>
                <w:lang w:val="en-US"/>
              </w:rPr>
            </w:pPr>
          </w:p>
        </w:tc>
      </w:tr>
      <w:tr w:rsidR="001169B3" w:rsidRPr="00EC1185" w14:paraId="658AC42F"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2F1A1874"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EME3</w:t>
            </w:r>
          </w:p>
        </w:tc>
        <w:tc>
          <w:tcPr>
            <w:tcW w:w="339" w:type="pct"/>
            <w:tcBorders>
              <w:top w:val="single" w:sz="8" w:space="0" w:color="AEAEAE"/>
              <w:left w:val="nil"/>
              <w:bottom w:val="single" w:sz="8" w:space="0" w:color="AEAEAE"/>
              <w:right w:val="single" w:sz="8" w:space="0" w:color="E0E0E0"/>
            </w:tcBorders>
            <w:shd w:val="clear" w:color="auto" w:fill="F9F9FB"/>
          </w:tcPr>
          <w:p w14:paraId="1728F7CE"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19B74F43"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2868846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CAB11D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9D8636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D6B7C9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F9813A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836191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E6CC50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DD01A5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.879</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38FC2F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D384B0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3A2898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D82FF59" w14:textId="77777777" w:rsidR="001169B3" w:rsidRPr="00EC1185" w:rsidRDefault="001169B3" w:rsidP="00F54456">
            <w:pPr>
              <w:autoSpaceDE w:val="0"/>
              <w:autoSpaceDN w:val="0"/>
              <w:adjustRightInd w:val="0"/>
              <w:rPr>
                <w:sz w:val="18"/>
                <w:szCs w:val="18"/>
                <w:lang w:val="en-US"/>
              </w:rPr>
            </w:pPr>
          </w:p>
        </w:tc>
      </w:tr>
      <w:tr w:rsidR="001169B3" w:rsidRPr="00EC1185" w14:paraId="3EF65663"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17952A86"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EME1</w:t>
            </w:r>
          </w:p>
        </w:tc>
        <w:tc>
          <w:tcPr>
            <w:tcW w:w="339" w:type="pct"/>
            <w:tcBorders>
              <w:top w:val="single" w:sz="8" w:space="0" w:color="AEAEAE"/>
              <w:left w:val="nil"/>
              <w:bottom w:val="single" w:sz="8" w:space="0" w:color="AEAEAE"/>
              <w:right w:val="single" w:sz="8" w:space="0" w:color="E0E0E0"/>
            </w:tcBorders>
            <w:shd w:val="clear" w:color="auto" w:fill="F9F9FB"/>
          </w:tcPr>
          <w:p w14:paraId="508D1C4A"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08312E8"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4F7927D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5F97F7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F9B48A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33EFB7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2420B7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ABF1BD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09BF3C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9E2F52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.861</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2E2A78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C41331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C51E5C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CE8EDC3" w14:textId="77777777" w:rsidR="001169B3" w:rsidRPr="00EC1185" w:rsidRDefault="001169B3" w:rsidP="00F54456">
            <w:pPr>
              <w:autoSpaceDE w:val="0"/>
              <w:autoSpaceDN w:val="0"/>
              <w:adjustRightInd w:val="0"/>
              <w:rPr>
                <w:sz w:val="18"/>
                <w:szCs w:val="18"/>
                <w:lang w:val="en-US"/>
              </w:rPr>
            </w:pPr>
          </w:p>
        </w:tc>
      </w:tr>
      <w:tr w:rsidR="001169B3" w:rsidRPr="00EC1185" w14:paraId="6BB4394C"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0B5CFA3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EME5</w:t>
            </w:r>
          </w:p>
        </w:tc>
        <w:tc>
          <w:tcPr>
            <w:tcW w:w="339" w:type="pct"/>
            <w:tcBorders>
              <w:top w:val="single" w:sz="8" w:space="0" w:color="AEAEAE"/>
              <w:left w:val="nil"/>
              <w:bottom w:val="single" w:sz="8" w:space="0" w:color="AEAEAE"/>
              <w:right w:val="single" w:sz="8" w:space="0" w:color="E0E0E0"/>
            </w:tcBorders>
            <w:shd w:val="clear" w:color="auto" w:fill="F9F9FB"/>
          </w:tcPr>
          <w:p w14:paraId="08F8F40B"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1B70377"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750CD24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7EBFD2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35AC74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C9B1AD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562CC6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A49759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F32308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37D584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.853</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AAF96F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D3E99E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5A2300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A18FD25" w14:textId="77777777" w:rsidR="001169B3" w:rsidRPr="00EC1185" w:rsidRDefault="001169B3" w:rsidP="00F54456">
            <w:pPr>
              <w:autoSpaceDE w:val="0"/>
              <w:autoSpaceDN w:val="0"/>
              <w:adjustRightInd w:val="0"/>
              <w:rPr>
                <w:sz w:val="18"/>
                <w:szCs w:val="18"/>
                <w:lang w:val="en-US"/>
              </w:rPr>
            </w:pPr>
          </w:p>
        </w:tc>
      </w:tr>
      <w:tr w:rsidR="001169B3" w:rsidRPr="00EC1185" w14:paraId="784EB343"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7C071609"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EME2</w:t>
            </w:r>
          </w:p>
        </w:tc>
        <w:tc>
          <w:tcPr>
            <w:tcW w:w="339" w:type="pct"/>
            <w:tcBorders>
              <w:top w:val="single" w:sz="8" w:space="0" w:color="AEAEAE"/>
              <w:left w:val="nil"/>
              <w:bottom w:val="single" w:sz="8" w:space="0" w:color="AEAEAE"/>
              <w:right w:val="single" w:sz="8" w:space="0" w:color="E0E0E0"/>
            </w:tcBorders>
            <w:shd w:val="clear" w:color="auto" w:fill="F9F9FB"/>
          </w:tcPr>
          <w:p w14:paraId="36E55A05"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17BB4A4F"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071E800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82289C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00B523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D5E863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E4FAB3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16868D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D8C119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18AF0B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.847</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A41A52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36988A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2AB82E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8CA69EF" w14:textId="77777777" w:rsidR="001169B3" w:rsidRPr="00EC1185" w:rsidRDefault="001169B3" w:rsidP="00F54456">
            <w:pPr>
              <w:autoSpaceDE w:val="0"/>
              <w:autoSpaceDN w:val="0"/>
              <w:adjustRightInd w:val="0"/>
              <w:rPr>
                <w:sz w:val="18"/>
                <w:szCs w:val="18"/>
                <w:lang w:val="en-US"/>
              </w:rPr>
            </w:pPr>
          </w:p>
        </w:tc>
      </w:tr>
      <w:tr w:rsidR="001169B3" w:rsidRPr="00EC1185" w14:paraId="00BE3E92"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7E400F7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EME4</w:t>
            </w:r>
          </w:p>
        </w:tc>
        <w:tc>
          <w:tcPr>
            <w:tcW w:w="339" w:type="pct"/>
            <w:tcBorders>
              <w:top w:val="single" w:sz="8" w:space="0" w:color="AEAEAE"/>
              <w:left w:val="nil"/>
              <w:bottom w:val="single" w:sz="8" w:space="0" w:color="AEAEAE"/>
              <w:right w:val="single" w:sz="8" w:space="0" w:color="E0E0E0"/>
            </w:tcBorders>
            <w:shd w:val="clear" w:color="auto" w:fill="F9F9FB"/>
          </w:tcPr>
          <w:p w14:paraId="7A9D56DC"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011A3D06"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66A3AF7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08F99D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00C923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D52E13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F95BCA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E73918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2A21AA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FE4ED6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.846</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C75655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EBE507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620C69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270140E" w14:textId="77777777" w:rsidR="001169B3" w:rsidRPr="00EC1185" w:rsidRDefault="001169B3" w:rsidP="00F54456">
            <w:pPr>
              <w:autoSpaceDE w:val="0"/>
              <w:autoSpaceDN w:val="0"/>
              <w:adjustRightInd w:val="0"/>
              <w:rPr>
                <w:sz w:val="18"/>
                <w:szCs w:val="18"/>
                <w:lang w:val="en-US"/>
              </w:rPr>
            </w:pPr>
          </w:p>
        </w:tc>
      </w:tr>
      <w:tr w:rsidR="001169B3" w:rsidRPr="00EC1185" w14:paraId="5FCBE96F"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1D732695"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EC1</w:t>
            </w:r>
          </w:p>
        </w:tc>
        <w:tc>
          <w:tcPr>
            <w:tcW w:w="339" w:type="pct"/>
            <w:tcBorders>
              <w:top w:val="single" w:sz="8" w:space="0" w:color="AEAEAE"/>
              <w:left w:val="nil"/>
              <w:bottom w:val="single" w:sz="8" w:space="0" w:color="AEAEAE"/>
              <w:right w:val="single" w:sz="8" w:space="0" w:color="E0E0E0"/>
            </w:tcBorders>
            <w:shd w:val="clear" w:color="auto" w:fill="F9F9FB"/>
          </w:tcPr>
          <w:p w14:paraId="659BD6CD"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268C766A"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75A78D0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7D9710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BD1D13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B54033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10D60A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942B00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E68CF7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5EB116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607266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.838</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B585D9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80B111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B9C8CA2" w14:textId="77777777" w:rsidR="001169B3" w:rsidRPr="00EC1185" w:rsidRDefault="001169B3" w:rsidP="00F54456">
            <w:pPr>
              <w:autoSpaceDE w:val="0"/>
              <w:autoSpaceDN w:val="0"/>
              <w:adjustRightInd w:val="0"/>
              <w:rPr>
                <w:sz w:val="18"/>
                <w:szCs w:val="18"/>
                <w:lang w:val="en-US"/>
              </w:rPr>
            </w:pPr>
          </w:p>
        </w:tc>
      </w:tr>
      <w:tr w:rsidR="001169B3" w:rsidRPr="00EC1185" w14:paraId="4ACFDD5F"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2CC72536"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EC3</w:t>
            </w:r>
          </w:p>
        </w:tc>
        <w:tc>
          <w:tcPr>
            <w:tcW w:w="339" w:type="pct"/>
            <w:tcBorders>
              <w:top w:val="single" w:sz="8" w:space="0" w:color="AEAEAE"/>
              <w:left w:val="nil"/>
              <w:bottom w:val="single" w:sz="8" w:space="0" w:color="AEAEAE"/>
              <w:right w:val="single" w:sz="8" w:space="0" w:color="E0E0E0"/>
            </w:tcBorders>
            <w:shd w:val="clear" w:color="auto" w:fill="F9F9FB"/>
          </w:tcPr>
          <w:p w14:paraId="6EEB52F2"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4D9EEF2"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47B09C7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D6E95C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67507B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2B63DE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4712D1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4DACBD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8CA6F0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911AE9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664A5D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.830</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E3BC72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6551CE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A41D686" w14:textId="77777777" w:rsidR="001169B3" w:rsidRPr="00EC1185" w:rsidRDefault="001169B3" w:rsidP="00F54456">
            <w:pPr>
              <w:autoSpaceDE w:val="0"/>
              <w:autoSpaceDN w:val="0"/>
              <w:adjustRightInd w:val="0"/>
              <w:rPr>
                <w:sz w:val="18"/>
                <w:szCs w:val="18"/>
                <w:lang w:val="en-US"/>
              </w:rPr>
            </w:pPr>
          </w:p>
        </w:tc>
      </w:tr>
      <w:tr w:rsidR="001169B3" w:rsidRPr="00EC1185" w14:paraId="2CFC330B"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236C67B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EC4</w:t>
            </w:r>
          </w:p>
        </w:tc>
        <w:tc>
          <w:tcPr>
            <w:tcW w:w="339" w:type="pct"/>
            <w:tcBorders>
              <w:top w:val="single" w:sz="8" w:space="0" w:color="AEAEAE"/>
              <w:left w:val="nil"/>
              <w:bottom w:val="single" w:sz="8" w:space="0" w:color="AEAEAE"/>
              <w:right w:val="single" w:sz="8" w:space="0" w:color="E0E0E0"/>
            </w:tcBorders>
            <w:shd w:val="clear" w:color="auto" w:fill="F9F9FB"/>
          </w:tcPr>
          <w:p w14:paraId="10D4C2E3"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4D45304B"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725A7F1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4C9968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49F98E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9BA693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F62D71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DE1859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FCEA03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4E6085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7DAFD0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.829</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72A907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6F5470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AB1AB10" w14:textId="77777777" w:rsidR="001169B3" w:rsidRPr="00EC1185" w:rsidRDefault="001169B3" w:rsidP="00F54456">
            <w:pPr>
              <w:autoSpaceDE w:val="0"/>
              <w:autoSpaceDN w:val="0"/>
              <w:adjustRightInd w:val="0"/>
              <w:rPr>
                <w:sz w:val="18"/>
                <w:szCs w:val="18"/>
                <w:lang w:val="en-US"/>
              </w:rPr>
            </w:pPr>
          </w:p>
        </w:tc>
      </w:tr>
      <w:tr w:rsidR="001169B3" w:rsidRPr="00EC1185" w14:paraId="53485525"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623F099B"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EC5</w:t>
            </w:r>
          </w:p>
        </w:tc>
        <w:tc>
          <w:tcPr>
            <w:tcW w:w="339" w:type="pct"/>
            <w:tcBorders>
              <w:top w:val="single" w:sz="8" w:space="0" w:color="AEAEAE"/>
              <w:left w:val="nil"/>
              <w:bottom w:val="single" w:sz="8" w:space="0" w:color="AEAEAE"/>
              <w:right w:val="single" w:sz="8" w:space="0" w:color="E0E0E0"/>
            </w:tcBorders>
            <w:shd w:val="clear" w:color="auto" w:fill="F9F9FB"/>
          </w:tcPr>
          <w:p w14:paraId="27606CA1"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393436DA"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2329254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C881E0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CF61CA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8B658E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67EA4F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38C416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6B698F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616EF3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8E395E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.783</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DFB7E7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4304FA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C6BEBF7" w14:textId="77777777" w:rsidR="001169B3" w:rsidRPr="00EC1185" w:rsidRDefault="001169B3" w:rsidP="00F54456">
            <w:pPr>
              <w:autoSpaceDE w:val="0"/>
              <w:autoSpaceDN w:val="0"/>
              <w:adjustRightInd w:val="0"/>
              <w:rPr>
                <w:sz w:val="18"/>
                <w:szCs w:val="18"/>
                <w:lang w:val="en-US"/>
              </w:rPr>
            </w:pPr>
          </w:p>
        </w:tc>
      </w:tr>
      <w:tr w:rsidR="001169B3" w:rsidRPr="00EC1185" w14:paraId="61044D26"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18F7545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EC2</w:t>
            </w:r>
          </w:p>
        </w:tc>
        <w:tc>
          <w:tcPr>
            <w:tcW w:w="339" w:type="pct"/>
            <w:tcBorders>
              <w:top w:val="single" w:sz="8" w:space="0" w:color="AEAEAE"/>
              <w:left w:val="nil"/>
              <w:bottom w:val="single" w:sz="8" w:space="0" w:color="AEAEAE"/>
              <w:right w:val="single" w:sz="8" w:space="0" w:color="E0E0E0"/>
            </w:tcBorders>
            <w:shd w:val="clear" w:color="auto" w:fill="F9F9FB"/>
          </w:tcPr>
          <w:p w14:paraId="636C7183"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24BA6D9"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3B4CC12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A99D0D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9EE081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BB8825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06C26D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01B79B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9188F3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E3ADEF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389579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.783</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6F31BB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77B3B1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D967B49" w14:textId="77777777" w:rsidR="001169B3" w:rsidRPr="00EC1185" w:rsidRDefault="001169B3" w:rsidP="00F54456">
            <w:pPr>
              <w:autoSpaceDE w:val="0"/>
              <w:autoSpaceDN w:val="0"/>
              <w:adjustRightInd w:val="0"/>
              <w:rPr>
                <w:sz w:val="18"/>
                <w:szCs w:val="18"/>
                <w:lang w:val="en-US"/>
              </w:rPr>
            </w:pPr>
          </w:p>
        </w:tc>
      </w:tr>
      <w:tr w:rsidR="001169B3" w:rsidRPr="00EC1185" w14:paraId="34DF38A4"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7D109C64"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WD4</w:t>
            </w:r>
          </w:p>
        </w:tc>
        <w:tc>
          <w:tcPr>
            <w:tcW w:w="339" w:type="pct"/>
            <w:tcBorders>
              <w:top w:val="single" w:sz="8" w:space="0" w:color="AEAEAE"/>
              <w:left w:val="nil"/>
              <w:bottom w:val="single" w:sz="8" w:space="0" w:color="AEAEAE"/>
              <w:right w:val="single" w:sz="8" w:space="0" w:color="E0E0E0"/>
            </w:tcBorders>
            <w:shd w:val="clear" w:color="auto" w:fill="F9F9FB"/>
          </w:tcPr>
          <w:p w14:paraId="014CB69F"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706A2D6"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54A1EAF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2C021C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FDDC36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99D87D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B719CC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098250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7D17A3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A4AC02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0B9D9F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4EC2EC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.681</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3CC464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EB15A3A" w14:textId="77777777" w:rsidR="001169B3" w:rsidRPr="00EC1185" w:rsidRDefault="001169B3" w:rsidP="00F54456">
            <w:pPr>
              <w:autoSpaceDE w:val="0"/>
              <w:autoSpaceDN w:val="0"/>
              <w:adjustRightInd w:val="0"/>
              <w:rPr>
                <w:sz w:val="18"/>
                <w:szCs w:val="18"/>
                <w:lang w:val="en-US"/>
              </w:rPr>
            </w:pPr>
          </w:p>
        </w:tc>
      </w:tr>
      <w:tr w:rsidR="001169B3" w:rsidRPr="00EC1185" w14:paraId="6622C98D"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728CAFA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WD2</w:t>
            </w:r>
          </w:p>
        </w:tc>
        <w:tc>
          <w:tcPr>
            <w:tcW w:w="339" w:type="pct"/>
            <w:tcBorders>
              <w:top w:val="single" w:sz="8" w:space="0" w:color="AEAEAE"/>
              <w:left w:val="nil"/>
              <w:bottom w:val="single" w:sz="8" w:space="0" w:color="AEAEAE"/>
              <w:right w:val="single" w:sz="8" w:space="0" w:color="E0E0E0"/>
            </w:tcBorders>
            <w:shd w:val="clear" w:color="auto" w:fill="F9F9FB"/>
          </w:tcPr>
          <w:p w14:paraId="1A3CD10D"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2A2C9898"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0BE6D3E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15B8F0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08B823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30E92E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.323</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126807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D1BE35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1EDA00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4220C6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942CB0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273657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.679</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008809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139EC15" w14:textId="77777777" w:rsidR="001169B3" w:rsidRPr="00EC1185" w:rsidRDefault="001169B3" w:rsidP="00F54456">
            <w:pPr>
              <w:autoSpaceDE w:val="0"/>
              <w:autoSpaceDN w:val="0"/>
              <w:adjustRightInd w:val="0"/>
              <w:rPr>
                <w:sz w:val="18"/>
                <w:szCs w:val="18"/>
                <w:lang w:val="en-US"/>
              </w:rPr>
            </w:pPr>
          </w:p>
        </w:tc>
      </w:tr>
      <w:tr w:rsidR="001169B3" w:rsidRPr="00EC1185" w14:paraId="608B426D"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5F9B23F3"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WD3</w:t>
            </w:r>
          </w:p>
        </w:tc>
        <w:tc>
          <w:tcPr>
            <w:tcW w:w="339" w:type="pct"/>
            <w:tcBorders>
              <w:top w:val="single" w:sz="8" w:space="0" w:color="AEAEAE"/>
              <w:left w:val="nil"/>
              <w:bottom w:val="single" w:sz="8" w:space="0" w:color="AEAEAE"/>
              <w:right w:val="single" w:sz="8" w:space="0" w:color="E0E0E0"/>
            </w:tcBorders>
            <w:shd w:val="clear" w:color="auto" w:fill="F9F9FB"/>
          </w:tcPr>
          <w:p w14:paraId="5DBF1989"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07438B11"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453ACD0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BD8C58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61DF40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62693D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1038CC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03BB18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.326</w:t>
            </w:r>
          </w:p>
        </w:tc>
        <w:tc>
          <w:tcPr>
            <w:tcW w:w="340" w:type="pct"/>
            <w:tcBorders>
              <w:top w:val="single" w:sz="8" w:space="0" w:color="AEAEAE"/>
              <w:left w:val="single" w:sz="8" w:space="0" w:color="E0E0E0"/>
              <w:bottom w:val="single" w:sz="8" w:space="0" w:color="AEAEAE"/>
              <w:right w:val="nil"/>
            </w:tcBorders>
            <w:shd w:val="clear" w:color="auto" w:fill="F9F9FB"/>
          </w:tcPr>
          <w:p w14:paraId="1D16C46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D79E2B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7FB2F8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A5BAFA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.664</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A6E706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9DC3934" w14:textId="77777777" w:rsidR="001169B3" w:rsidRPr="00EC1185" w:rsidRDefault="001169B3" w:rsidP="00F54456">
            <w:pPr>
              <w:autoSpaceDE w:val="0"/>
              <w:autoSpaceDN w:val="0"/>
              <w:adjustRightInd w:val="0"/>
              <w:rPr>
                <w:sz w:val="18"/>
                <w:szCs w:val="18"/>
                <w:lang w:val="en-US"/>
              </w:rPr>
            </w:pPr>
          </w:p>
        </w:tc>
      </w:tr>
      <w:tr w:rsidR="001169B3" w:rsidRPr="00EC1185" w14:paraId="1849B80E"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598034D3"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WD1</w:t>
            </w:r>
          </w:p>
        </w:tc>
        <w:tc>
          <w:tcPr>
            <w:tcW w:w="339" w:type="pct"/>
            <w:tcBorders>
              <w:top w:val="single" w:sz="8" w:space="0" w:color="AEAEAE"/>
              <w:left w:val="nil"/>
              <w:bottom w:val="single" w:sz="8" w:space="0" w:color="AEAEAE"/>
              <w:right w:val="single" w:sz="8" w:space="0" w:color="E0E0E0"/>
            </w:tcBorders>
            <w:shd w:val="clear" w:color="auto" w:fill="F9F9FB"/>
          </w:tcPr>
          <w:p w14:paraId="26776BB4"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4E6BA531"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12AD299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822133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E484B7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6842BA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78BCFF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9B6A50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EE4E28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DD2C2E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98C402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48529D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.545</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3A441D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F7E387C" w14:textId="77777777" w:rsidR="001169B3" w:rsidRPr="00EC1185" w:rsidRDefault="001169B3" w:rsidP="00F54456">
            <w:pPr>
              <w:autoSpaceDE w:val="0"/>
              <w:autoSpaceDN w:val="0"/>
              <w:adjustRightInd w:val="0"/>
              <w:rPr>
                <w:sz w:val="18"/>
                <w:szCs w:val="18"/>
                <w:lang w:val="en-US"/>
              </w:rPr>
            </w:pPr>
          </w:p>
        </w:tc>
      </w:tr>
      <w:tr w:rsidR="001169B3" w:rsidRPr="00EC1185" w14:paraId="31F72CD9"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5F269DBE"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TA8</w:t>
            </w:r>
          </w:p>
        </w:tc>
        <w:tc>
          <w:tcPr>
            <w:tcW w:w="339" w:type="pct"/>
            <w:tcBorders>
              <w:top w:val="single" w:sz="8" w:space="0" w:color="AEAEAE"/>
              <w:left w:val="nil"/>
              <w:bottom w:val="single" w:sz="8" w:space="0" w:color="AEAEAE"/>
              <w:right w:val="single" w:sz="8" w:space="0" w:color="E0E0E0"/>
            </w:tcBorders>
            <w:shd w:val="clear" w:color="auto" w:fill="F9F9FB"/>
          </w:tcPr>
          <w:p w14:paraId="677E65C0"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7126DE2"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190E6FF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9EA09C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28525B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.307</w:t>
            </w:r>
          </w:p>
        </w:tc>
        <w:tc>
          <w:tcPr>
            <w:tcW w:w="340" w:type="pct"/>
            <w:tcBorders>
              <w:top w:val="single" w:sz="8" w:space="0" w:color="AEAEAE"/>
              <w:left w:val="single" w:sz="8" w:space="0" w:color="E0E0E0"/>
              <w:bottom w:val="single" w:sz="8" w:space="0" w:color="AEAEAE"/>
              <w:right w:val="nil"/>
            </w:tcBorders>
            <w:shd w:val="clear" w:color="auto" w:fill="F9F9FB"/>
          </w:tcPr>
          <w:p w14:paraId="4904362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19DF56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3DD01C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0993AE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17692E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CEF7F7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AF9CB4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BF7457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.632</w:t>
            </w:r>
          </w:p>
        </w:tc>
        <w:tc>
          <w:tcPr>
            <w:tcW w:w="340" w:type="pct"/>
            <w:tcBorders>
              <w:top w:val="single" w:sz="8" w:space="0" w:color="AEAEAE"/>
              <w:left w:val="single" w:sz="8" w:space="0" w:color="E0E0E0"/>
              <w:bottom w:val="single" w:sz="8" w:space="0" w:color="AEAEAE"/>
              <w:right w:val="nil"/>
            </w:tcBorders>
            <w:shd w:val="clear" w:color="auto" w:fill="F9F9FB"/>
          </w:tcPr>
          <w:p w14:paraId="082FEF2C" w14:textId="77777777" w:rsidR="001169B3" w:rsidRPr="00EC1185" w:rsidRDefault="001169B3" w:rsidP="00F54456">
            <w:pPr>
              <w:autoSpaceDE w:val="0"/>
              <w:autoSpaceDN w:val="0"/>
              <w:adjustRightInd w:val="0"/>
              <w:rPr>
                <w:sz w:val="18"/>
                <w:szCs w:val="18"/>
                <w:lang w:val="en-US"/>
              </w:rPr>
            </w:pPr>
          </w:p>
        </w:tc>
      </w:tr>
      <w:tr w:rsidR="001169B3" w:rsidRPr="00EC1185" w14:paraId="142DF077"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72804DB5"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EER2</w:t>
            </w:r>
          </w:p>
        </w:tc>
        <w:tc>
          <w:tcPr>
            <w:tcW w:w="339" w:type="pct"/>
            <w:tcBorders>
              <w:top w:val="single" w:sz="8" w:space="0" w:color="AEAEAE"/>
              <w:left w:val="nil"/>
              <w:bottom w:val="single" w:sz="8" w:space="0" w:color="AEAEAE"/>
              <w:right w:val="single" w:sz="8" w:space="0" w:color="E0E0E0"/>
            </w:tcBorders>
            <w:shd w:val="clear" w:color="auto" w:fill="F9F9FB"/>
          </w:tcPr>
          <w:p w14:paraId="3F320088"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C4B2AE8"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6ABA0DC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.395</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EAE682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3DF4FA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8FE9FB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B4118B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B5E5FB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E8B395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E237F1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2D08AC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569995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F2C614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.596</w:t>
            </w:r>
          </w:p>
        </w:tc>
        <w:tc>
          <w:tcPr>
            <w:tcW w:w="340" w:type="pct"/>
            <w:tcBorders>
              <w:top w:val="single" w:sz="8" w:space="0" w:color="AEAEAE"/>
              <w:left w:val="single" w:sz="8" w:space="0" w:color="E0E0E0"/>
              <w:bottom w:val="single" w:sz="8" w:space="0" w:color="AEAEAE"/>
              <w:right w:val="nil"/>
            </w:tcBorders>
            <w:shd w:val="clear" w:color="auto" w:fill="F9F9FB"/>
          </w:tcPr>
          <w:p w14:paraId="349D5E0D" w14:textId="77777777" w:rsidR="001169B3" w:rsidRPr="00EC1185" w:rsidRDefault="001169B3" w:rsidP="00F54456">
            <w:pPr>
              <w:autoSpaceDE w:val="0"/>
              <w:autoSpaceDN w:val="0"/>
              <w:adjustRightInd w:val="0"/>
              <w:rPr>
                <w:sz w:val="18"/>
                <w:szCs w:val="18"/>
                <w:lang w:val="en-US"/>
              </w:rPr>
            </w:pPr>
          </w:p>
        </w:tc>
      </w:tr>
      <w:tr w:rsidR="001169B3" w:rsidRPr="00EC1185" w14:paraId="18DCE175"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416ED39B"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TA7</w:t>
            </w:r>
          </w:p>
        </w:tc>
        <w:tc>
          <w:tcPr>
            <w:tcW w:w="339" w:type="pct"/>
            <w:tcBorders>
              <w:top w:val="single" w:sz="8" w:space="0" w:color="AEAEAE"/>
              <w:left w:val="nil"/>
              <w:bottom w:val="single" w:sz="8" w:space="0" w:color="AEAEAE"/>
              <w:right w:val="single" w:sz="8" w:space="0" w:color="E0E0E0"/>
            </w:tcBorders>
            <w:shd w:val="clear" w:color="auto" w:fill="F9F9FB"/>
          </w:tcPr>
          <w:p w14:paraId="53B8BAFF"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0EAB2BC"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76D7B7E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CB7F30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7F293E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021E32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F1368B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6A60F3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BA3D60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755B05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D5ADA7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17CC1E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A289D1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.480</w:t>
            </w:r>
          </w:p>
        </w:tc>
        <w:tc>
          <w:tcPr>
            <w:tcW w:w="340" w:type="pct"/>
            <w:tcBorders>
              <w:top w:val="single" w:sz="8" w:space="0" w:color="AEAEAE"/>
              <w:left w:val="single" w:sz="8" w:space="0" w:color="E0E0E0"/>
              <w:bottom w:val="single" w:sz="8" w:space="0" w:color="AEAEAE"/>
              <w:right w:val="nil"/>
            </w:tcBorders>
            <w:shd w:val="clear" w:color="auto" w:fill="F9F9FB"/>
          </w:tcPr>
          <w:p w14:paraId="231FDFE4" w14:textId="77777777" w:rsidR="001169B3" w:rsidRPr="00EC1185" w:rsidRDefault="001169B3" w:rsidP="00F54456">
            <w:pPr>
              <w:autoSpaceDE w:val="0"/>
              <w:autoSpaceDN w:val="0"/>
              <w:adjustRightInd w:val="0"/>
              <w:rPr>
                <w:sz w:val="18"/>
                <w:szCs w:val="18"/>
                <w:lang w:val="en-US"/>
              </w:rPr>
            </w:pPr>
          </w:p>
        </w:tc>
      </w:tr>
      <w:tr w:rsidR="001169B3" w:rsidRPr="00EC1185" w14:paraId="5FA9A7E8"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6CC1FEB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GZ4</w:t>
            </w:r>
          </w:p>
        </w:tc>
        <w:tc>
          <w:tcPr>
            <w:tcW w:w="339" w:type="pct"/>
            <w:tcBorders>
              <w:top w:val="single" w:sz="8" w:space="0" w:color="AEAEAE"/>
              <w:left w:val="nil"/>
              <w:bottom w:val="single" w:sz="8" w:space="0" w:color="AEAEAE"/>
              <w:right w:val="single" w:sz="8" w:space="0" w:color="E0E0E0"/>
            </w:tcBorders>
            <w:shd w:val="clear" w:color="auto" w:fill="F9F9FB"/>
          </w:tcPr>
          <w:p w14:paraId="6956DCE5"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4465329B"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79532FF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764C1E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F70397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F58CBE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C92BEE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4B1511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17FF42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4C598F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B8A02B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895F44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BCA0A0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.409</w:t>
            </w:r>
          </w:p>
        </w:tc>
        <w:tc>
          <w:tcPr>
            <w:tcW w:w="340" w:type="pct"/>
            <w:tcBorders>
              <w:top w:val="single" w:sz="8" w:space="0" w:color="AEAEAE"/>
              <w:left w:val="single" w:sz="8" w:space="0" w:color="E0E0E0"/>
              <w:bottom w:val="single" w:sz="8" w:space="0" w:color="AEAEAE"/>
              <w:right w:val="nil"/>
            </w:tcBorders>
            <w:shd w:val="clear" w:color="auto" w:fill="F9F9FB"/>
          </w:tcPr>
          <w:p w14:paraId="70F0C45A" w14:textId="77777777" w:rsidR="001169B3" w:rsidRPr="00EC1185" w:rsidRDefault="001169B3" w:rsidP="00F54456">
            <w:pPr>
              <w:autoSpaceDE w:val="0"/>
              <w:autoSpaceDN w:val="0"/>
              <w:adjustRightInd w:val="0"/>
              <w:rPr>
                <w:sz w:val="18"/>
                <w:szCs w:val="18"/>
                <w:lang w:val="en-US"/>
              </w:rPr>
            </w:pPr>
          </w:p>
        </w:tc>
      </w:tr>
      <w:tr w:rsidR="001169B3" w:rsidRPr="00EC1185" w14:paraId="6F68CF68"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0A9B48D3"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GZ3</w:t>
            </w:r>
          </w:p>
        </w:tc>
        <w:tc>
          <w:tcPr>
            <w:tcW w:w="339" w:type="pct"/>
            <w:tcBorders>
              <w:top w:val="single" w:sz="8" w:space="0" w:color="AEAEAE"/>
              <w:left w:val="nil"/>
              <w:bottom w:val="single" w:sz="8" w:space="0" w:color="AEAEAE"/>
              <w:right w:val="single" w:sz="8" w:space="0" w:color="E0E0E0"/>
            </w:tcBorders>
            <w:shd w:val="clear" w:color="auto" w:fill="F9F9FB"/>
          </w:tcPr>
          <w:p w14:paraId="02457C74"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3EC431A7"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07B1A06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463338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CBCD76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39F581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303388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D9B980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5237B3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D39C0F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BABDBF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B2209E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3E2390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8B2D38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.674</w:t>
            </w:r>
          </w:p>
        </w:tc>
      </w:tr>
      <w:tr w:rsidR="001169B3" w:rsidRPr="00EC1185" w14:paraId="78378937"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22E9B6EE"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GZ2</w:t>
            </w:r>
          </w:p>
        </w:tc>
        <w:tc>
          <w:tcPr>
            <w:tcW w:w="339" w:type="pct"/>
            <w:tcBorders>
              <w:top w:val="single" w:sz="8" w:space="0" w:color="AEAEAE"/>
              <w:left w:val="nil"/>
              <w:bottom w:val="single" w:sz="8" w:space="0" w:color="AEAEAE"/>
              <w:right w:val="single" w:sz="8" w:space="0" w:color="E0E0E0"/>
            </w:tcBorders>
            <w:shd w:val="clear" w:color="auto" w:fill="F9F9FB"/>
          </w:tcPr>
          <w:p w14:paraId="7B1B7C62"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687FB715"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069F87A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.379</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124088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E6719D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45783A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C61A39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8CE75A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383992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A9723B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342065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6F8F4F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7D99F2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2BAED8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.602</w:t>
            </w:r>
          </w:p>
        </w:tc>
      </w:tr>
      <w:tr w:rsidR="001169B3" w:rsidRPr="00EC1185" w14:paraId="4740F30C" w14:textId="77777777" w:rsidTr="001169B3">
        <w:trPr>
          <w:cantSplit/>
        </w:trPr>
        <w:tc>
          <w:tcPr>
            <w:tcW w:w="245" w:type="pct"/>
            <w:tcBorders>
              <w:top w:val="single" w:sz="8" w:space="0" w:color="AEAEAE"/>
              <w:left w:val="nil"/>
              <w:bottom w:val="single" w:sz="8" w:space="0" w:color="152935"/>
              <w:right w:val="nil"/>
            </w:tcBorders>
            <w:shd w:val="clear" w:color="auto" w:fill="E0E0E0"/>
          </w:tcPr>
          <w:p w14:paraId="05980B2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GZ1</w:t>
            </w:r>
          </w:p>
        </w:tc>
        <w:tc>
          <w:tcPr>
            <w:tcW w:w="339" w:type="pct"/>
            <w:tcBorders>
              <w:top w:val="single" w:sz="8" w:space="0" w:color="AEAEAE"/>
              <w:left w:val="nil"/>
              <w:bottom w:val="single" w:sz="8" w:space="0" w:color="152935"/>
              <w:right w:val="single" w:sz="8" w:space="0" w:color="E0E0E0"/>
            </w:tcBorders>
            <w:shd w:val="clear" w:color="auto" w:fill="F9F9FB"/>
          </w:tcPr>
          <w:p w14:paraId="34EFA61D"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152935"/>
              <w:right w:val="single" w:sz="8" w:space="0" w:color="E0E0E0"/>
            </w:tcBorders>
            <w:shd w:val="clear" w:color="auto" w:fill="F9F9FB"/>
          </w:tcPr>
          <w:p w14:paraId="68C4780E"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152935"/>
              <w:right w:val="nil"/>
            </w:tcBorders>
            <w:shd w:val="clear" w:color="auto" w:fill="F9F9FB"/>
          </w:tcPr>
          <w:p w14:paraId="543EA2E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152935"/>
              <w:right w:val="single" w:sz="8" w:space="0" w:color="E0E0E0"/>
            </w:tcBorders>
            <w:shd w:val="clear" w:color="auto" w:fill="F9F9FB"/>
          </w:tcPr>
          <w:p w14:paraId="01FC4E6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152935"/>
              <w:right w:val="single" w:sz="8" w:space="0" w:color="E0E0E0"/>
            </w:tcBorders>
            <w:shd w:val="clear" w:color="auto" w:fill="F9F9FB"/>
          </w:tcPr>
          <w:p w14:paraId="4757F6F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152935"/>
              <w:right w:val="nil"/>
            </w:tcBorders>
            <w:shd w:val="clear" w:color="auto" w:fill="F9F9FB"/>
          </w:tcPr>
          <w:p w14:paraId="14AA5B1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152935"/>
              <w:right w:val="single" w:sz="8" w:space="0" w:color="E0E0E0"/>
            </w:tcBorders>
            <w:shd w:val="clear" w:color="auto" w:fill="F9F9FB"/>
          </w:tcPr>
          <w:p w14:paraId="6676624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152935"/>
              <w:right w:val="single" w:sz="8" w:space="0" w:color="E0E0E0"/>
            </w:tcBorders>
            <w:shd w:val="clear" w:color="auto" w:fill="F9F9FB"/>
          </w:tcPr>
          <w:p w14:paraId="66A4B8C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152935"/>
              <w:right w:val="nil"/>
            </w:tcBorders>
            <w:shd w:val="clear" w:color="auto" w:fill="F9F9FB"/>
          </w:tcPr>
          <w:p w14:paraId="5851574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152935"/>
              <w:right w:val="single" w:sz="8" w:space="0" w:color="E0E0E0"/>
            </w:tcBorders>
            <w:shd w:val="clear" w:color="auto" w:fill="F9F9FB"/>
          </w:tcPr>
          <w:p w14:paraId="438D0B7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152935"/>
              <w:right w:val="single" w:sz="8" w:space="0" w:color="E0E0E0"/>
            </w:tcBorders>
            <w:shd w:val="clear" w:color="auto" w:fill="F9F9FB"/>
          </w:tcPr>
          <w:p w14:paraId="14FEA11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152935"/>
              <w:right w:val="single" w:sz="8" w:space="0" w:color="E0E0E0"/>
            </w:tcBorders>
            <w:shd w:val="clear" w:color="auto" w:fill="F9F9FB"/>
          </w:tcPr>
          <w:p w14:paraId="0775B6D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152935"/>
              <w:right w:val="single" w:sz="8" w:space="0" w:color="E0E0E0"/>
            </w:tcBorders>
            <w:shd w:val="clear" w:color="auto" w:fill="F9F9FB"/>
          </w:tcPr>
          <w:p w14:paraId="49F2EE6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152935"/>
              <w:right w:val="nil"/>
            </w:tcBorders>
            <w:shd w:val="clear" w:color="auto" w:fill="F9F9FB"/>
          </w:tcPr>
          <w:p w14:paraId="07B1B38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.511</w:t>
            </w:r>
          </w:p>
        </w:tc>
      </w:tr>
      <w:tr w:rsidR="001169B3" w:rsidRPr="00EC1185" w14:paraId="260A9882" w14:textId="77777777" w:rsidTr="001169B3">
        <w:trPr>
          <w:cantSplit/>
        </w:trPr>
        <w:tc>
          <w:tcPr>
            <w:tcW w:w="5000" w:type="pct"/>
            <w:gridSpan w:val="15"/>
            <w:tcBorders>
              <w:top w:val="nil"/>
              <w:left w:val="nil"/>
              <w:bottom w:val="nil"/>
              <w:right w:val="nil"/>
            </w:tcBorders>
            <w:shd w:val="clear" w:color="auto" w:fill="FFFFFF"/>
          </w:tcPr>
          <w:p w14:paraId="21B8E542" w14:textId="77777777" w:rsidR="001169B3" w:rsidRPr="00EC1185" w:rsidRDefault="001169B3" w:rsidP="00F54456">
            <w:pPr>
              <w:autoSpaceDE w:val="0"/>
              <w:autoSpaceDN w:val="0"/>
              <w:adjustRightInd w:val="0"/>
              <w:spacing w:line="320" w:lineRule="atLeast"/>
              <w:ind w:left="60" w:right="60"/>
              <w:rPr>
                <w:color w:val="010205"/>
                <w:sz w:val="18"/>
                <w:szCs w:val="18"/>
                <w:lang w:val="en-US"/>
              </w:rPr>
            </w:pPr>
            <w:r w:rsidRPr="00EC1185">
              <w:rPr>
                <w:color w:val="010205"/>
                <w:sz w:val="18"/>
                <w:szCs w:val="18"/>
                <w:lang w:val="en-US"/>
              </w:rPr>
              <w:t xml:space="preserve">Extraction Method: Principal Component Analysis. </w:t>
            </w:r>
          </w:p>
          <w:p w14:paraId="4D3FDCE8" w14:textId="77777777" w:rsidR="001169B3" w:rsidRPr="00EC1185" w:rsidRDefault="001169B3" w:rsidP="00F54456">
            <w:pPr>
              <w:autoSpaceDE w:val="0"/>
              <w:autoSpaceDN w:val="0"/>
              <w:adjustRightInd w:val="0"/>
              <w:spacing w:line="320" w:lineRule="atLeast"/>
              <w:ind w:left="60" w:right="60"/>
              <w:rPr>
                <w:color w:val="010205"/>
                <w:sz w:val="18"/>
                <w:szCs w:val="18"/>
                <w:lang w:val="en-US"/>
              </w:rPr>
            </w:pPr>
            <w:r w:rsidRPr="00EC1185">
              <w:rPr>
                <w:color w:val="010205"/>
                <w:sz w:val="18"/>
                <w:szCs w:val="18"/>
                <w:lang w:val="en-US"/>
              </w:rPr>
              <w:t xml:space="preserve"> Rotation Method: Varimax with Kaiser Normalization.</w:t>
            </w:r>
          </w:p>
        </w:tc>
      </w:tr>
      <w:tr w:rsidR="001169B3" w:rsidRPr="00EC1185" w14:paraId="59044D38" w14:textId="77777777" w:rsidTr="001169B3">
        <w:trPr>
          <w:cantSplit/>
        </w:trPr>
        <w:tc>
          <w:tcPr>
            <w:tcW w:w="5000" w:type="pct"/>
            <w:gridSpan w:val="15"/>
            <w:tcBorders>
              <w:top w:val="nil"/>
              <w:left w:val="nil"/>
              <w:bottom w:val="nil"/>
              <w:right w:val="nil"/>
            </w:tcBorders>
            <w:shd w:val="clear" w:color="auto" w:fill="FFFFFF"/>
          </w:tcPr>
          <w:p w14:paraId="7F898019" w14:textId="77777777" w:rsidR="001169B3" w:rsidRPr="00EC1185" w:rsidRDefault="001169B3" w:rsidP="00F54456">
            <w:pPr>
              <w:autoSpaceDE w:val="0"/>
              <w:autoSpaceDN w:val="0"/>
              <w:adjustRightInd w:val="0"/>
              <w:spacing w:line="320" w:lineRule="atLeast"/>
              <w:ind w:left="60" w:right="60"/>
              <w:rPr>
                <w:color w:val="010205"/>
                <w:sz w:val="18"/>
                <w:szCs w:val="18"/>
                <w:lang w:val="en-US"/>
              </w:rPr>
            </w:pPr>
            <w:r w:rsidRPr="00EC1185">
              <w:rPr>
                <w:color w:val="010205"/>
                <w:sz w:val="18"/>
                <w:szCs w:val="18"/>
                <w:lang w:val="en-US"/>
              </w:rPr>
              <w:t>a. Rotation converged in 9 iterations.</w:t>
            </w:r>
          </w:p>
        </w:tc>
      </w:tr>
    </w:tbl>
    <w:p w14:paraId="2085F1BA" w14:textId="77777777" w:rsidR="001169B3" w:rsidRPr="009F55E0" w:rsidRDefault="001169B3" w:rsidP="001169B3">
      <w:pPr>
        <w:autoSpaceDE w:val="0"/>
        <w:autoSpaceDN w:val="0"/>
        <w:adjustRightInd w:val="0"/>
        <w:spacing w:line="400" w:lineRule="atLeast"/>
        <w:rPr>
          <w:sz w:val="20"/>
          <w:szCs w:val="20"/>
          <w:lang w:val="en-US"/>
        </w:rPr>
      </w:pPr>
    </w:p>
    <w:tbl>
      <w:tblPr>
        <w:tblW w:w="5000" w:type="pct"/>
        <w:tblCellMar>
          <w:left w:w="0" w:type="dxa"/>
          <w:right w:w="0" w:type="dxa"/>
        </w:tblCellMar>
        <w:tblLook w:val="0000" w:firstRow="0" w:lastRow="0" w:firstColumn="0" w:lastColumn="0" w:noHBand="0" w:noVBand="0"/>
      </w:tblPr>
      <w:tblGrid>
        <w:gridCol w:w="960"/>
        <w:gridCol w:w="559"/>
        <w:gridCol w:w="557"/>
        <w:gridCol w:w="558"/>
        <w:gridCol w:w="558"/>
        <w:gridCol w:w="558"/>
        <w:gridCol w:w="558"/>
        <w:gridCol w:w="558"/>
        <w:gridCol w:w="558"/>
        <w:gridCol w:w="558"/>
        <w:gridCol w:w="558"/>
        <w:gridCol w:w="558"/>
        <w:gridCol w:w="558"/>
        <w:gridCol w:w="558"/>
        <w:gridCol w:w="567"/>
      </w:tblGrid>
      <w:tr w:rsidR="001169B3" w:rsidRPr="00EC1185" w14:paraId="3C0B2322" w14:textId="77777777" w:rsidTr="001169B3">
        <w:trPr>
          <w:cantSplit/>
        </w:trPr>
        <w:tc>
          <w:tcPr>
            <w:tcW w:w="5000" w:type="pct"/>
            <w:gridSpan w:val="15"/>
            <w:tcBorders>
              <w:top w:val="nil"/>
              <w:left w:val="nil"/>
              <w:bottom w:val="nil"/>
              <w:right w:val="nil"/>
            </w:tcBorders>
            <w:shd w:val="clear" w:color="auto" w:fill="FFFFFF"/>
            <w:vAlign w:val="center"/>
          </w:tcPr>
          <w:p w14:paraId="4D972FA1" w14:textId="77777777" w:rsidR="001169B3" w:rsidRPr="00EC1185" w:rsidRDefault="001169B3" w:rsidP="00F54456">
            <w:pPr>
              <w:autoSpaceDE w:val="0"/>
              <w:autoSpaceDN w:val="0"/>
              <w:adjustRightInd w:val="0"/>
              <w:spacing w:line="320" w:lineRule="atLeast"/>
              <w:ind w:left="60" w:right="60"/>
              <w:jc w:val="center"/>
              <w:rPr>
                <w:color w:val="010205"/>
                <w:sz w:val="18"/>
                <w:szCs w:val="18"/>
                <w:lang w:val="en-US"/>
              </w:rPr>
            </w:pPr>
            <w:r w:rsidRPr="00EC1185">
              <w:rPr>
                <w:b/>
                <w:bCs/>
                <w:color w:val="010205"/>
                <w:sz w:val="18"/>
                <w:szCs w:val="18"/>
                <w:lang w:val="en-US"/>
              </w:rPr>
              <w:t>Component Transformation Matrix</w:t>
            </w:r>
          </w:p>
        </w:tc>
      </w:tr>
      <w:tr w:rsidR="001169B3" w:rsidRPr="00EC1185" w14:paraId="59621BD3" w14:textId="77777777" w:rsidTr="001169B3">
        <w:trPr>
          <w:cantSplit/>
        </w:trPr>
        <w:tc>
          <w:tcPr>
            <w:tcW w:w="388" w:type="pct"/>
            <w:tcBorders>
              <w:top w:val="nil"/>
              <w:left w:val="nil"/>
              <w:bottom w:val="single" w:sz="8" w:space="0" w:color="152935"/>
              <w:right w:val="nil"/>
            </w:tcBorders>
            <w:shd w:val="clear" w:color="auto" w:fill="FFFFFF"/>
            <w:vAlign w:val="bottom"/>
          </w:tcPr>
          <w:p w14:paraId="124F9B8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Component</w:t>
            </w:r>
          </w:p>
        </w:tc>
        <w:tc>
          <w:tcPr>
            <w:tcW w:w="330" w:type="pct"/>
            <w:tcBorders>
              <w:top w:val="nil"/>
              <w:left w:val="nil"/>
              <w:bottom w:val="single" w:sz="8" w:space="0" w:color="152935"/>
              <w:right w:val="single" w:sz="8" w:space="0" w:color="E0E0E0"/>
            </w:tcBorders>
            <w:shd w:val="clear" w:color="auto" w:fill="FFFFFF"/>
            <w:vAlign w:val="bottom"/>
          </w:tcPr>
          <w:p w14:paraId="130F6603"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1</w:t>
            </w:r>
          </w:p>
        </w:tc>
        <w:tc>
          <w:tcPr>
            <w:tcW w:w="329" w:type="pct"/>
            <w:tcBorders>
              <w:top w:val="nil"/>
              <w:left w:val="single" w:sz="8" w:space="0" w:color="E0E0E0"/>
              <w:bottom w:val="single" w:sz="8" w:space="0" w:color="152935"/>
              <w:right w:val="single" w:sz="8" w:space="0" w:color="E0E0E0"/>
            </w:tcBorders>
            <w:shd w:val="clear" w:color="auto" w:fill="FFFFFF"/>
            <w:vAlign w:val="bottom"/>
          </w:tcPr>
          <w:p w14:paraId="50C9493F"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2</w:t>
            </w:r>
          </w:p>
        </w:tc>
        <w:tc>
          <w:tcPr>
            <w:tcW w:w="329" w:type="pct"/>
            <w:tcBorders>
              <w:top w:val="nil"/>
              <w:left w:val="single" w:sz="8" w:space="0" w:color="E0E0E0"/>
              <w:bottom w:val="single" w:sz="8" w:space="0" w:color="152935"/>
              <w:right w:val="nil"/>
            </w:tcBorders>
            <w:shd w:val="clear" w:color="auto" w:fill="FFFFFF"/>
            <w:vAlign w:val="bottom"/>
          </w:tcPr>
          <w:p w14:paraId="550BCCA7"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3</w:t>
            </w:r>
          </w:p>
        </w:tc>
        <w:tc>
          <w:tcPr>
            <w:tcW w:w="329" w:type="pct"/>
            <w:tcBorders>
              <w:top w:val="nil"/>
              <w:left w:val="single" w:sz="8" w:space="0" w:color="E0E0E0"/>
              <w:bottom w:val="single" w:sz="8" w:space="0" w:color="152935"/>
              <w:right w:val="single" w:sz="8" w:space="0" w:color="E0E0E0"/>
            </w:tcBorders>
            <w:shd w:val="clear" w:color="auto" w:fill="FFFFFF"/>
            <w:vAlign w:val="bottom"/>
          </w:tcPr>
          <w:p w14:paraId="40B7098B"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4</w:t>
            </w:r>
          </w:p>
        </w:tc>
        <w:tc>
          <w:tcPr>
            <w:tcW w:w="329" w:type="pct"/>
            <w:tcBorders>
              <w:top w:val="nil"/>
              <w:left w:val="single" w:sz="8" w:space="0" w:color="E0E0E0"/>
              <w:bottom w:val="single" w:sz="8" w:space="0" w:color="152935"/>
              <w:right w:val="single" w:sz="8" w:space="0" w:color="E0E0E0"/>
            </w:tcBorders>
            <w:shd w:val="clear" w:color="auto" w:fill="FFFFFF"/>
            <w:vAlign w:val="bottom"/>
          </w:tcPr>
          <w:p w14:paraId="48F60265"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5</w:t>
            </w:r>
          </w:p>
        </w:tc>
        <w:tc>
          <w:tcPr>
            <w:tcW w:w="329" w:type="pct"/>
            <w:tcBorders>
              <w:top w:val="nil"/>
              <w:left w:val="single" w:sz="8" w:space="0" w:color="E0E0E0"/>
              <w:bottom w:val="single" w:sz="8" w:space="0" w:color="152935"/>
              <w:right w:val="nil"/>
            </w:tcBorders>
            <w:shd w:val="clear" w:color="auto" w:fill="FFFFFF"/>
            <w:vAlign w:val="bottom"/>
          </w:tcPr>
          <w:p w14:paraId="20C6C1EC"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6</w:t>
            </w:r>
          </w:p>
        </w:tc>
        <w:tc>
          <w:tcPr>
            <w:tcW w:w="329" w:type="pct"/>
            <w:tcBorders>
              <w:top w:val="nil"/>
              <w:left w:val="single" w:sz="8" w:space="0" w:color="E0E0E0"/>
              <w:bottom w:val="single" w:sz="8" w:space="0" w:color="152935"/>
              <w:right w:val="single" w:sz="8" w:space="0" w:color="E0E0E0"/>
            </w:tcBorders>
            <w:shd w:val="clear" w:color="auto" w:fill="FFFFFF"/>
            <w:vAlign w:val="bottom"/>
          </w:tcPr>
          <w:p w14:paraId="040A3D6D"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7</w:t>
            </w:r>
          </w:p>
        </w:tc>
        <w:tc>
          <w:tcPr>
            <w:tcW w:w="329" w:type="pct"/>
            <w:tcBorders>
              <w:top w:val="nil"/>
              <w:left w:val="single" w:sz="8" w:space="0" w:color="E0E0E0"/>
              <w:bottom w:val="single" w:sz="8" w:space="0" w:color="152935"/>
              <w:right w:val="single" w:sz="8" w:space="0" w:color="E0E0E0"/>
            </w:tcBorders>
            <w:shd w:val="clear" w:color="auto" w:fill="FFFFFF"/>
            <w:vAlign w:val="bottom"/>
          </w:tcPr>
          <w:p w14:paraId="17E3250A"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8</w:t>
            </w:r>
          </w:p>
        </w:tc>
        <w:tc>
          <w:tcPr>
            <w:tcW w:w="329" w:type="pct"/>
            <w:tcBorders>
              <w:top w:val="nil"/>
              <w:left w:val="single" w:sz="8" w:space="0" w:color="E0E0E0"/>
              <w:bottom w:val="single" w:sz="8" w:space="0" w:color="152935"/>
              <w:right w:val="nil"/>
            </w:tcBorders>
            <w:shd w:val="clear" w:color="auto" w:fill="FFFFFF"/>
            <w:vAlign w:val="bottom"/>
          </w:tcPr>
          <w:p w14:paraId="0010AB15"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9</w:t>
            </w:r>
          </w:p>
        </w:tc>
        <w:tc>
          <w:tcPr>
            <w:tcW w:w="329" w:type="pct"/>
            <w:tcBorders>
              <w:top w:val="nil"/>
              <w:left w:val="single" w:sz="8" w:space="0" w:color="E0E0E0"/>
              <w:bottom w:val="single" w:sz="8" w:space="0" w:color="152935"/>
              <w:right w:val="single" w:sz="8" w:space="0" w:color="E0E0E0"/>
            </w:tcBorders>
            <w:shd w:val="clear" w:color="auto" w:fill="FFFFFF"/>
            <w:vAlign w:val="bottom"/>
          </w:tcPr>
          <w:p w14:paraId="1A7FEBD2"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10</w:t>
            </w:r>
          </w:p>
        </w:tc>
        <w:tc>
          <w:tcPr>
            <w:tcW w:w="329" w:type="pct"/>
            <w:tcBorders>
              <w:top w:val="nil"/>
              <w:left w:val="single" w:sz="8" w:space="0" w:color="E0E0E0"/>
              <w:bottom w:val="single" w:sz="8" w:space="0" w:color="152935"/>
              <w:right w:val="single" w:sz="8" w:space="0" w:color="E0E0E0"/>
            </w:tcBorders>
            <w:shd w:val="clear" w:color="auto" w:fill="FFFFFF"/>
            <w:vAlign w:val="bottom"/>
          </w:tcPr>
          <w:p w14:paraId="38868AB1"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11</w:t>
            </w:r>
          </w:p>
        </w:tc>
        <w:tc>
          <w:tcPr>
            <w:tcW w:w="329" w:type="pct"/>
            <w:tcBorders>
              <w:top w:val="nil"/>
              <w:left w:val="single" w:sz="8" w:space="0" w:color="E0E0E0"/>
              <w:bottom w:val="single" w:sz="8" w:space="0" w:color="152935"/>
              <w:right w:val="single" w:sz="8" w:space="0" w:color="E0E0E0"/>
            </w:tcBorders>
            <w:shd w:val="clear" w:color="auto" w:fill="FFFFFF"/>
            <w:vAlign w:val="bottom"/>
          </w:tcPr>
          <w:p w14:paraId="1C8380AA"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12</w:t>
            </w:r>
          </w:p>
        </w:tc>
        <w:tc>
          <w:tcPr>
            <w:tcW w:w="329" w:type="pct"/>
            <w:tcBorders>
              <w:top w:val="nil"/>
              <w:left w:val="single" w:sz="8" w:space="0" w:color="E0E0E0"/>
              <w:bottom w:val="single" w:sz="8" w:space="0" w:color="152935"/>
              <w:right w:val="single" w:sz="8" w:space="0" w:color="E0E0E0"/>
            </w:tcBorders>
            <w:shd w:val="clear" w:color="auto" w:fill="FFFFFF"/>
            <w:vAlign w:val="bottom"/>
          </w:tcPr>
          <w:p w14:paraId="7BEBAB48"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13</w:t>
            </w:r>
          </w:p>
        </w:tc>
        <w:tc>
          <w:tcPr>
            <w:tcW w:w="329" w:type="pct"/>
            <w:tcBorders>
              <w:top w:val="nil"/>
              <w:left w:val="single" w:sz="8" w:space="0" w:color="E0E0E0"/>
              <w:bottom w:val="single" w:sz="8" w:space="0" w:color="152935"/>
              <w:right w:val="nil"/>
            </w:tcBorders>
            <w:shd w:val="clear" w:color="auto" w:fill="FFFFFF"/>
            <w:vAlign w:val="bottom"/>
          </w:tcPr>
          <w:p w14:paraId="1B16EBD5"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14</w:t>
            </w:r>
          </w:p>
        </w:tc>
      </w:tr>
      <w:tr w:rsidR="001169B3" w:rsidRPr="00EC1185" w14:paraId="54E4E177" w14:textId="77777777" w:rsidTr="001169B3">
        <w:trPr>
          <w:cantSplit/>
        </w:trPr>
        <w:tc>
          <w:tcPr>
            <w:tcW w:w="388" w:type="pct"/>
            <w:tcBorders>
              <w:top w:val="single" w:sz="8" w:space="0" w:color="152935"/>
              <w:left w:val="nil"/>
              <w:bottom w:val="single" w:sz="8" w:space="0" w:color="AEAEAE"/>
              <w:right w:val="nil"/>
            </w:tcBorders>
            <w:shd w:val="clear" w:color="auto" w:fill="E0E0E0"/>
          </w:tcPr>
          <w:p w14:paraId="23D2588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1</w:t>
            </w:r>
          </w:p>
        </w:tc>
        <w:tc>
          <w:tcPr>
            <w:tcW w:w="330" w:type="pct"/>
            <w:tcBorders>
              <w:top w:val="single" w:sz="8" w:space="0" w:color="152935"/>
              <w:left w:val="nil"/>
              <w:bottom w:val="single" w:sz="8" w:space="0" w:color="AEAEAE"/>
              <w:right w:val="single" w:sz="8" w:space="0" w:color="E0E0E0"/>
            </w:tcBorders>
            <w:shd w:val="clear" w:color="auto" w:fill="F9F9FB"/>
          </w:tcPr>
          <w:p w14:paraId="579A011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.349</w:t>
            </w:r>
          </w:p>
        </w:tc>
        <w:tc>
          <w:tcPr>
            <w:tcW w:w="329" w:type="pct"/>
            <w:tcBorders>
              <w:top w:val="single" w:sz="8" w:space="0" w:color="152935"/>
              <w:left w:val="single" w:sz="8" w:space="0" w:color="E0E0E0"/>
              <w:bottom w:val="single" w:sz="8" w:space="0" w:color="AEAEAE"/>
              <w:right w:val="single" w:sz="8" w:space="0" w:color="E0E0E0"/>
            </w:tcBorders>
            <w:shd w:val="clear" w:color="auto" w:fill="F9F9FB"/>
          </w:tcPr>
          <w:p w14:paraId="4A2899F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-.092</w:t>
            </w:r>
          </w:p>
        </w:tc>
        <w:tc>
          <w:tcPr>
            <w:tcW w:w="329" w:type="pct"/>
            <w:tcBorders>
              <w:top w:val="single" w:sz="8" w:space="0" w:color="152935"/>
              <w:left w:val="single" w:sz="8" w:space="0" w:color="E0E0E0"/>
              <w:bottom w:val="single" w:sz="8" w:space="0" w:color="AEAEAE"/>
              <w:right w:val="nil"/>
            </w:tcBorders>
            <w:shd w:val="clear" w:color="auto" w:fill="F9F9FB"/>
          </w:tcPr>
          <w:p w14:paraId="12A82F1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.366</w:t>
            </w:r>
          </w:p>
        </w:tc>
        <w:tc>
          <w:tcPr>
            <w:tcW w:w="329" w:type="pct"/>
            <w:tcBorders>
              <w:top w:val="single" w:sz="8" w:space="0" w:color="152935"/>
              <w:left w:val="single" w:sz="8" w:space="0" w:color="E0E0E0"/>
              <w:bottom w:val="single" w:sz="8" w:space="0" w:color="AEAEAE"/>
              <w:right w:val="single" w:sz="8" w:space="0" w:color="E0E0E0"/>
            </w:tcBorders>
            <w:shd w:val="clear" w:color="auto" w:fill="F9F9FB"/>
          </w:tcPr>
          <w:p w14:paraId="5923575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.338</w:t>
            </w:r>
          </w:p>
        </w:tc>
        <w:tc>
          <w:tcPr>
            <w:tcW w:w="329" w:type="pct"/>
            <w:tcBorders>
              <w:top w:val="single" w:sz="8" w:space="0" w:color="152935"/>
              <w:left w:val="single" w:sz="8" w:space="0" w:color="E0E0E0"/>
              <w:bottom w:val="single" w:sz="8" w:space="0" w:color="AEAEAE"/>
              <w:right w:val="single" w:sz="8" w:space="0" w:color="E0E0E0"/>
            </w:tcBorders>
            <w:shd w:val="clear" w:color="auto" w:fill="F9F9FB"/>
          </w:tcPr>
          <w:p w14:paraId="3BDA006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.414</w:t>
            </w:r>
          </w:p>
        </w:tc>
        <w:tc>
          <w:tcPr>
            <w:tcW w:w="329" w:type="pct"/>
            <w:tcBorders>
              <w:top w:val="single" w:sz="8" w:space="0" w:color="152935"/>
              <w:left w:val="single" w:sz="8" w:space="0" w:color="E0E0E0"/>
              <w:bottom w:val="single" w:sz="8" w:space="0" w:color="AEAEAE"/>
              <w:right w:val="nil"/>
            </w:tcBorders>
            <w:shd w:val="clear" w:color="auto" w:fill="F9F9FB"/>
          </w:tcPr>
          <w:p w14:paraId="354EC69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.290</w:t>
            </w:r>
          </w:p>
        </w:tc>
        <w:tc>
          <w:tcPr>
            <w:tcW w:w="329" w:type="pct"/>
            <w:tcBorders>
              <w:top w:val="single" w:sz="8" w:space="0" w:color="152935"/>
              <w:left w:val="single" w:sz="8" w:space="0" w:color="E0E0E0"/>
              <w:bottom w:val="single" w:sz="8" w:space="0" w:color="AEAEAE"/>
              <w:right w:val="single" w:sz="8" w:space="0" w:color="E0E0E0"/>
            </w:tcBorders>
            <w:shd w:val="clear" w:color="auto" w:fill="F9F9FB"/>
          </w:tcPr>
          <w:p w14:paraId="2A26424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.346</w:t>
            </w:r>
          </w:p>
        </w:tc>
        <w:tc>
          <w:tcPr>
            <w:tcW w:w="329" w:type="pct"/>
            <w:tcBorders>
              <w:top w:val="single" w:sz="8" w:space="0" w:color="152935"/>
              <w:left w:val="single" w:sz="8" w:space="0" w:color="E0E0E0"/>
              <w:bottom w:val="single" w:sz="8" w:space="0" w:color="AEAEAE"/>
              <w:right w:val="single" w:sz="8" w:space="0" w:color="E0E0E0"/>
            </w:tcBorders>
            <w:shd w:val="clear" w:color="auto" w:fill="F9F9FB"/>
          </w:tcPr>
          <w:p w14:paraId="18C9CEC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.387</w:t>
            </w:r>
          </w:p>
        </w:tc>
        <w:tc>
          <w:tcPr>
            <w:tcW w:w="329" w:type="pct"/>
            <w:tcBorders>
              <w:top w:val="single" w:sz="8" w:space="0" w:color="152935"/>
              <w:left w:val="single" w:sz="8" w:space="0" w:color="E0E0E0"/>
              <w:bottom w:val="single" w:sz="8" w:space="0" w:color="AEAEAE"/>
              <w:right w:val="nil"/>
            </w:tcBorders>
            <w:shd w:val="clear" w:color="auto" w:fill="F9F9FB"/>
          </w:tcPr>
          <w:p w14:paraId="110E5D1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.022</w:t>
            </w:r>
          </w:p>
        </w:tc>
        <w:tc>
          <w:tcPr>
            <w:tcW w:w="329" w:type="pct"/>
            <w:tcBorders>
              <w:top w:val="single" w:sz="8" w:space="0" w:color="152935"/>
              <w:left w:val="single" w:sz="8" w:space="0" w:color="E0E0E0"/>
              <w:bottom w:val="single" w:sz="8" w:space="0" w:color="AEAEAE"/>
              <w:right w:val="single" w:sz="8" w:space="0" w:color="E0E0E0"/>
            </w:tcBorders>
            <w:shd w:val="clear" w:color="auto" w:fill="F9F9FB"/>
          </w:tcPr>
          <w:p w14:paraId="6F1723E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.009</w:t>
            </w:r>
          </w:p>
        </w:tc>
        <w:tc>
          <w:tcPr>
            <w:tcW w:w="329" w:type="pct"/>
            <w:tcBorders>
              <w:top w:val="single" w:sz="8" w:space="0" w:color="152935"/>
              <w:left w:val="single" w:sz="8" w:space="0" w:color="E0E0E0"/>
              <w:bottom w:val="single" w:sz="8" w:space="0" w:color="AEAEAE"/>
              <w:right w:val="single" w:sz="8" w:space="0" w:color="E0E0E0"/>
            </w:tcBorders>
            <w:shd w:val="clear" w:color="auto" w:fill="F9F9FB"/>
          </w:tcPr>
          <w:p w14:paraId="65C97D9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.184</w:t>
            </w:r>
          </w:p>
        </w:tc>
        <w:tc>
          <w:tcPr>
            <w:tcW w:w="329" w:type="pct"/>
            <w:tcBorders>
              <w:top w:val="single" w:sz="8" w:space="0" w:color="152935"/>
              <w:left w:val="single" w:sz="8" w:space="0" w:color="E0E0E0"/>
              <w:bottom w:val="single" w:sz="8" w:space="0" w:color="AEAEAE"/>
              <w:right w:val="single" w:sz="8" w:space="0" w:color="E0E0E0"/>
            </w:tcBorders>
            <w:shd w:val="clear" w:color="auto" w:fill="F9F9FB"/>
          </w:tcPr>
          <w:p w14:paraId="7DE3922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.212</w:t>
            </w:r>
          </w:p>
        </w:tc>
        <w:tc>
          <w:tcPr>
            <w:tcW w:w="329" w:type="pct"/>
            <w:tcBorders>
              <w:top w:val="single" w:sz="8" w:space="0" w:color="152935"/>
              <w:left w:val="single" w:sz="8" w:space="0" w:color="E0E0E0"/>
              <w:bottom w:val="single" w:sz="8" w:space="0" w:color="AEAEAE"/>
              <w:right w:val="single" w:sz="8" w:space="0" w:color="E0E0E0"/>
            </w:tcBorders>
            <w:shd w:val="clear" w:color="auto" w:fill="F9F9FB"/>
          </w:tcPr>
          <w:p w14:paraId="1E6B820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.110</w:t>
            </w:r>
          </w:p>
        </w:tc>
        <w:tc>
          <w:tcPr>
            <w:tcW w:w="329" w:type="pct"/>
            <w:tcBorders>
              <w:top w:val="single" w:sz="8" w:space="0" w:color="152935"/>
              <w:left w:val="single" w:sz="8" w:space="0" w:color="E0E0E0"/>
              <w:bottom w:val="single" w:sz="8" w:space="0" w:color="AEAEAE"/>
              <w:right w:val="nil"/>
            </w:tcBorders>
            <w:shd w:val="clear" w:color="auto" w:fill="F9F9FB"/>
          </w:tcPr>
          <w:p w14:paraId="1D68B49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.073</w:t>
            </w:r>
          </w:p>
        </w:tc>
      </w:tr>
      <w:tr w:rsidR="001169B3" w:rsidRPr="00EC1185" w14:paraId="1EC4F956" w14:textId="77777777" w:rsidTr="001169B3">
        <w:trPr>
          <w:cantSplit/>
        </w:trPr>
        <w:tc>
          <w:tcPr>
            <w:tcW w:w="388" w:type="pct"/>
            <w:tcBorders>
              <w:top w:val="single" w:sz="8" w:space="0" w:color="AEAEAE"/>
              <w:left w:val="nil"/>
              <w:bottom w:val="single" w:sz="8" w:space="0" w:color="AEAEAE"/>
              <w:right w:val="nil"/>
            </w:tcBorders>
            <w:shd w:val="clear" w:color="auto" w:fill="E0E0E0"/>
          </w:tcPr>
          <w:p w14:paraId="6BAA7F8C"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2</w:t>
            </w:r>
          </w:p>
        </w:tc>
        <w:tc>
          <w:tcPr>
            <w:tcW w:w="330" w:type="pct"/>
            <w:tcBorders>
              <w:top w:val="single" w:sz="8" w:space="0" w:color="AEAEAE"/>
              <w:left w:val="nil"/>
              <w:bottom w:val="single" w:sz="8" w:space="0" w:color="AEAEAE"/>
              <w:right w:val="single" w:sz="8" w:space="0" w:color="E0E0E0"/>
            </w:tcBorders>
            <w:shd w:val="clear" w:color="auto" w:fill="F9F9FB"/>
          </w:tcPr>
          <w:p w14:paraId="06EC1E9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-.608</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2B5E3C9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.170</w:t>
            </w:r>
          </w:p>
        </w:tc>
        <w:tc>
          <w:tcPr>
            <w:tcW w:w="329" w:type="pct"/>
            <w:tcBorders>
              <w:top w:val="single" w:sz="8" w:space="0" w:color="AEAEAE"/>
              <w:left w:val="single" w:sz="8" w:space="0" w:color="E0E0E0"/>
              <w:bottom w:val="single" w:sz="8" w:space="0" w:color="AEAEAE"/>
              <w:right w:val="nil"/>
            </w:tcBorders>
            <w:shd w:val="clear" w:color="auto" w:fill="F9F9FB"/>
          </w:tcPr>
          <w:p w14:paraId="5946DCA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-.081</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0E8C835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-.217</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3F972D5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-.255</w:t>
            </w:r>
          </w:p>
        </w:tc>
        <w:tc>
          <w:tcPr>
            <w:tcW w:w="329" w:type="pct"/>
            <w:tcBorders>
              <w:top w:val="single" w:sz="8" w:space="0" w:color="AEAEAE"/>
              <w:left w:val="single" w:sz="8" w:space="0" w:color="E0E0E0"/>
              <w:bottom w:val="single" w:sz="8" w:space="0" w:color="AEAEAE"/>
              <w:right w:val="nil"/>
            </w:tcBorders>
            <w:shd w:val="clear" w:color="auto" w:fill="F9F9FB"/>
          </w:tcPr>
          <w:p w14:paraId="25B35E2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.381</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6D3038E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.382</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6E034F2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.358</w:t>
            </w:r>
          </w:p>
        </w:tc>
        <w:tc>
          <w:tcPr>
            <w:tcW w:w="329" w:type="pct"/>
            <w:tcBorders>
              <w:top w:val="single" w:sz="8" w:space="0" w:color="AEAEAE"/>
              <w:left w:val="single" w:sz="8" w:space="0" w:color="E0E0E0"/>
              <w:bottom w:val="single" w:sz="8" w:space="0" w:color="AEAEAE"/>
              <w:right w:val="nil"/>
            </w:tcBorders>
            <w:shd w:val="clear" w:color="auto" w:fill="F9F9FB"/>
          </w:tcPr>
          <w:p w14:paraId="1001752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.059</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22F7F9C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-.083</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1E35883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.108</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06B70EF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.197</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37C66FB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-.054</w:t>
            </w:r>
          </w:p>
        </w:tc>
        <w:tc>
          <w:tcPr>
            <w:tcW w:w="329" w:type="pct"/>
            <w:tcBorders>
              <w:top w:val="single" w:sz="8" w:space="0" w:color="AEAEAE"/>
              <w:left w:val="single" w:sz="8" w:space="0" w:color="E0E0E0"/>
              <w:bottom w:val="single" w:sz="8" w:space="0" w:color="AEAEAE"/>
              <w:right w:val="nil"/>
            </w:tcBorders>
            <w:shd w:val="clear" w:color="auto" w:fill="F9F9FB"/>
          </w:tcPr>
          <w:p w14:paraId="52B9036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-.014</w:t>
            </w:r>
          </w:p>
        </w:tc>
      </w:tr>
      <w:tr w:rsidR="001169B3" w:rsidRPr="00EC1185" w14:paraId="4544F041" w14:textId="77777777" w:rsidTr="001169B3">
        <w:trPr>
          <w:cantSplit/>
        </w:trPr>
        <w:tc>
          <w:tcPr>
            <w:tcW w:w="388" w:type="pct"/>
            <w:tcBorders>
              <w:top w:val="single" w:sz="8" w:space="0" w:color="AEAEAE"/>
              <w:left w:val="nil"/>
              <w:bottom w:val="single" w:sz="8" w:space="0" w:color="AEAEAE"/>
              <w:right w:val="nil"/>
            </w:tcBorders>
            <w:shd w:val="clear" w:color="auto" w:fill="E0E0E0"/>
          </w:tcPr>
          <w:p w14:paraId="059E2D7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3</w:t>
            </w:r>
          </w:p>
        </w:tc>
        <w:tc>
          <w:tcPr>
            <w:tcW w:w="330" w:type="pct"/>
            <w:tcBorders>
              <w:top w:val="single" w:sz="8" w:space="0" w:color="AEAEAE"/>
              <w:left w:val="nil"/>
              <w:bottom w:val="single" w:sz="8" w:space="0" w:color="AEAEAE"/>
              <w:right w:val="single" w:sz="8" w:space="0" w:color="E0E0E0"/>
            </w:tcBorders>
            <w:shd w:val="clear" w:color="auto" w:fill="F9F9FB"/>
          </w:tcPr>
          <w:p w14:paraId="2041E95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.263</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1BA0BB2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.431</w:t>
            </w:r>
          </w:p>
        </w:tc>
        <w:tc>
          <w:tcPr>
            <w:tcW w:w="329" w:type="pct"/>
            <w:tcBorders>
              <w:top w:val="single" w:sz="8" w:space="0" w:color="AEAEAE"/>
              <w:left w:val="single" w:sz="8" w:space="0" w:color="E0E0E0"/>
              <w:bottom w:val="single" w:sz="8" w:space="0" w:color="AEAEAE"/>
              <w:right w:val="nil"/>
            </w:tcBorders>
            <w:shd w:val="clear" w:color="auto" w:fill="F9F9FB"/>
          </w:tcPr>
          <w:p w14:paraId="0038317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.610</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06CD7BF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-.437</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14198A4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-.296</w:t>
            </w:r>
          </w:p>
        </w:tc>
        <w:tc>
          <w:tcPr>
            <w:tcW w:w="329" w:type="pct"/>
            <w:tcBorders>
              <w:top w:val="single" w:sz="8" w:space="0" w:color="AEAEAE"/>
              <w:left w:val="single" w:sz="8" w:space="0" w:color="E0E0E0"/>
              <w:bottom w:val="single" w:sz="8" w:space="0" w:color="AEAEAE"/>
              <w:right w:val="nil"/>
            </w:tcBorders>
            <w:shd w:val="clear" w:color="auto" w:fill="F9F9FB"/>
          </w:tcPr>
          <w:p w14:paraId="32D9811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-.242</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5D3A6E1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.070</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259E4DE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.137</w:t>
            </w:r>
          </w:p>
        </w:tc>
        <w:tc>
          <w:tcPr>
            <w:tcW w:w="329" w:type="pct"/>
            <w:tcBorders>
              <w:top w:val="single" w:sz="8" w:space="0" w:color="AEAEAE"/>
              <w:left w:val="single" w:sz="8" w:space="0" w:color="E0E0E0"/>
              <w:bottom w:val="single" w:sz="8" w:space="0" w:color="AEAEAE"/>
              <w:right w:val="nil"/>
            </w:tcBorders>
            <w:shd w:val="clear" w:color="auto" w:fill="F9F9FB"/>
          </w:tcPr>
          <w:p w14:paraId="452025A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-.007</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7D509BF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.051</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187BD34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-.066</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616448F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-.023</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5F4F27B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.003</w:t>
            </w:r>
          </w:p>
        </w:tc>
        <w:tc>
          <w:tcPr>
            <w:tcW w:w="329" w:type="pct"/>
            <w:tcBorders>
              <w:top w:val="single" w:sz="8" w:space="0" w:color="AEAEAE"/>
              <w:left w:val="single" w:sz="8" w:space="0" w:color="E0E0E0"/>
              <w:bottom w:val="single" w:sz="8" w:space="0" w:color="AEAEAE"/>
              <w:right w:val="nil"/>
            </w:tcBorders>
            <w:shd w:val="clear" w:color="auto" w:fill="F9F9FB"/>
          </w:tcPr>
          <w:p w14:paraId="7AB322A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.061</w:t>
            </w:r>
          </w:p>
        </w:tc>
      </w:tr>
      <w:tr w:rsidR="001169B3" w:rsidRPr="00EC1185" w14:paraId="52F59BCE" w14:textId="77777777" w:rsidTr="001169B3">
        <w:trPr>
          <w:cantSplit/>
        </w:trPr>
        <w:tc>
          <w:tcPr>
            <w:tcW w:w="388" w:type="pct"/>
            <w:tcBorders>
              <w:top w:val="single" w:sz="8" w:space="0" w:color="AEAEAE"/>
              <w:left w:val="nil"/>
              <w:bottom w:val="single" w:sz="8" w:space="0" w:color="AEAEAE"/>
              <w:right w:val="nil"/>
            </w:tcBorders>
            <w:shd w:val="clear" w:color="auto" w:fill="E0E0E0"/>
          </w:tcPr>
          <w:p w14:paraId="00C1BF1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4</w:t>
            </w:r>
          </w:p>
        </w:tc>
        <w:tc>
          <w:tcPr>
            <w:tcW w:w="330" w:type="pct"/>
            <w:tcBorders>
              <w:top w:val="single" w:sz="8" w:space="0" w:color="AEAEAE"/>
              <w:left w:val="nil"/>
              <w:bottom w:val="single" w:sz="8" w:space="0" w:color="AEAEAE"/>
              <w:right w:val="single" w:sz="8" w:space="0" w:color="E0E0E0"/>
            </w:tcBorders>
            <w:shd w:val="clear" w:color="auto" w:fill="F9F9FB"/>
          </w:tcPr>
          <w:p w14:paraId="23CB8D4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.010</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52F8773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.832</w:t>
            </w:r>
          </w:p>
        </w:tc>
        <w:tc>
          <w:tcPr>
            <w:tcW w:w="329" w:type="pct"/>
            <w:tcBorders>
              <w:top w:val="single" w:sz="8" w:space="0" w:color="AEAEAE"/>
              <w:left w:val="single" w:sz="8" w:space="0" w:color="E0E0E0"/>
              <w:bottom w:val="single" w:sz="8" w:space="0" w:color="AEAEAE"/>
              <w:right w:val="nil"/>
            </w:tcBorders>
            <w:shd w:val="clear" w:color="auto" w:fill="F9F9FB"/>
          </w:tcPr>
          <w:p w14:paraId="2101B5A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-.251</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59A2D34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.273</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568F740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.206</w:t>
            </w:r>
          </w:p>
        </w:tc>
        <w:tc>
          <w:tcPr>
            <w:tcW w:w="329" w:type="pct"/>
            <w:tcBorders>
              <w:top w:val="single" w:sz="8" w:space="0" w:color="AEAEAE"/>
              <w:left w:val="single" w:sz="8" w:space="0" w:color="E0E0E0"/>
              <w:bottom w:val="single" w:sz="8" w:space="0" w:color="AEAEAE"/>
              <w:right w:val="nil"/>
            </w:tcBorders>
            <w:shd w:val="clear" w:color="auto" w:fill="F9F9FB"/>
          </w:tcPr>
          <w:p w14:paraId="5862FD5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.027</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689DF9C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-.006</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0F8414D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-.126</w:t>
            </w:r>
          </w:p>
        </w:tc>
        <w:tc>
          <w:tcPr>
            <w:tcW w:w="329" w:type="pct"/>
            <w:tcBorders>
              <w:top w:val="single" w:sz="8" w:space="0" w:color="AEAEAE"/>
              <w:left w:val="single" w:sz="8" w:space="0" w:color="E0E0E0"/>
              <w:bottom w:val="single" w:sz="8" w:space="0" w:color="AEAEAE"/>
              <w:right w:val="nil"/>
            </w:tcBorders>
            <w:shd w:val="clear" w:color="auto" w:fill="F9F9FB"/>
          </w:tcPr>
          <w:p w14:paraId="59207C3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-.106</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4E4AD48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.240</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27C7100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.197</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1ABE10F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-.010</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089CBCD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.012</w:t>
            </w:r>
          </w:p>
        </w:tc>
        <w:tc>
          <w:tcPr>
            <w:tcW w:w="329" w:type="pct"/>
            <w:tcBorders>
              <w:top w:val="single" w:sz="8" w:space="0" w:color="AEAEAE"/>
              <w:left w:val="single" w:sz="8" w:space="0" w:color="E0E0E0"/>
              <w:bottom w:val="single" w:sz="8" w:space="0" w:color="AEAEAE"/>
              <w:right w:val="nil"/>
            </w:tcBorders>
            <w:shd w:val="clear" w:color="auto" w:fill="F9F9FB"/>
          </w:tcPr>
          <w:p w14:paraId="0004CB3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-.056</w:t>
            </w:r>
          </w:p>
        </w:tc>
      </w:tr>
      <w:tr w:rsidR="001169B3" w:rsidRPr="00EC1185" w14:paraId="3CF5E8A6" w14:textId="77777777" w:rsidTr="001169B3">
        <w:trPr>
          <w:cantSplit/>
        </w:trPr>
        <w:tc>
          <w:tcPr>
            <w:tcW w:w="388" w:type="pct"/>
            <w:tcBorders>
              <w:top w:val="single" w:sz="8" w:space="0" w:color="AEAEAE"/>
              <w:left w:val="nil"/>
              <w:bottom w:val="single" w:sz="8" w:space="0" w:color="AEAEAE"/>
              <w:right w:val="nil"/>
            </w:tcBorders>
            <w:shd w:val="clear" w:color="auto" w:fill="E0E0E0"/>
          </w:tcPr>
          <w:p w14:paraId="336713F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5</w:t>
            </w:r>
          </w:p>
        </w:tc>
        <w:tc>
          <w:tcPr>
            <w:tcW w:w="330" w:type="pct"/>
            <w:tcBorders>
              <w:top w:val="single" w:sz="8" w:space="0" w:color="AEAEAE"/>
              <w:left w:val="nil"/>
              <w:bottom w:val="single" w:sz="8" w:space="0" w:color="AEAEAE"/>
              <w:right w:val="single" w:sz="8" w:space="0" w:color="E0E0E0"/>
            </w:tcBorders>
            <w:shd w:val="clear" w:color="auto" w:fill="F9F9FB"/>
          </w:tcPr>
          <w:p w14:paraId="1475C22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.269</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04A6EAD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w:t>
            </w:r>
          </w:p>
        </w:tc>
        <w:tc>
          <w:tcPr>
            <w:tcW w:w="329" w:type="pct"/>
            <w:tcBorders>
              <w:top w:val="single" w:sz="8" w:space="0" w:color="AEAEAE"/>
              <w:left w:val="single" w:sz="8" w:space="0" w:color="E0E0E0"/>
              <w:bottom w:val="single" w:sz="8" w:space="0" w:color="AEAEAE"/>
              <w:right w:val="nil"/>
            </w:tcBorders>
            <w:shd w:val="clear" w:color="auto" w:fill="F9F9FB"/>
          </w:tcPr>
          <w:p w14:paraId="128C710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-.132</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30D81BF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-.347</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6DB59C1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.104</w:t>
            </w:r>
          </w:p>
        </w:tc>
        <w:tc>
          <w:tcPr>
            <w:tcW w:w="329" w:type="pct"/>
            <w:tcBorders>
              <w:top w:val="single" w:sz="8" w:space="0" w:color="AEAEAE"/>
              <w:left w:val="single" w:sz="8" w:space="0" w:color="E0E0E0"/>
              <w:bottom w:val="single" w:sz="8" w:space="0" w:color="AEAEAE"/>
              <w:right w:val="nil"/>
            </w:tcBorders>
            <w:shd w:val="clear" w:color="auto" w:fill="F9F9FB"/>
          </w:tcPr>
          <w:p w14:paraId="6B31CB2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.254</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704BD58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-.272</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284CBDE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-.120</w:t>
            </w:r>
          </w:p>
        </w:tc>
        <w:tc>
          <w:tcPr>
            <w:tcW w:w="329" w:type="pct"/>
            <w:tcBorders>
              <w:top w:val="single" w:sz="8" w:space="0" w:color="AEAEAE"/>
              <w:left w:val="single" w:sz="8" w:space="0" w:color="E0E0E0"/>
              <w:bottom w:val="single" w:sz="8" w:space="0" w:color="AEAEAE"/>
              <w:right w:val="nil"/>
            </w:tcBorders>
            <w:shd w:val="clear" w:color="auto" w:fill="F9F9FB"/>
          </w:tcPr>
          <w:p w14:paraId="231EBAA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.452</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6CEBBA8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-.444</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2A5F1A9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.445</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1D8CEFF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.111</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42DDFAD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-.067</w:t>
            </w:r>
          </w:p>
        </w:tc>
        <w:tc>
          <w:tcPr>
            <w:tcW w:w="329" w:type="pct"/>
            <w:tcBorders>
              <w:top w:val="single" w:sz="8" w:space="0" w:color="AEAEAE"/>
              <w:left w:val="single" w:sz="8" w:space="0" w:color="E0E0E0"/>
              <w:bottom w:val="single" w:sz="8" w:space="0" w:color="AEAEAE"/>
              <w:right w:val="nil"/>
            </w:tcBorders>
            <w:shd w:val="clear" w:color="auto" w:fill="F9F9FB"/>
          </w:tcPr>
          <w:p w14:paraId="58EDFC5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.007</w:t>
            </w:r>
          </w:p>
        </w:tc>
      </w:tr>
      <w:tr w:rsidR="001169B3" w:rsidRPr="00EC1185" w14:paraId="136CF18E" w14:textId="77777777" w:rsidTr="001169B3">
        <w:trPr>
          <w:cantSplit/>
        </w:trPr>
        <w:tc>
          <w:tcPr>
            <w:tcW w:w="388" w:type="pct"/>
            <w:tcBorders>
              <w:top w:val="single" w:sz="8" w:space="0" w:color="AEAEAE"/>
              <w:left w:val="nil"/>
              <w:bottom w:val="single" w:sz="8" w:space="0" w:color="AEAEAE"/>
              <w:right w:val="nil"/>
            </w:tcBorders>
            <w:shd w:val="clear" w:color="auto" w:fill="E0E0E0"/>
          </w:tcPr>
          <w:p w14:paraId="40EB02BE"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6</w:t>
            </w:r>
          </w:p>
        </w:tc>
        <w:tc>
          <w:tcPr>
            <w:tcW w:w="330" w:type="pct"/>
            <w:tcBorders>
              <w:top w:val="single" w:sz="8" w:space="0" w:color="AEAEAE"/>
              <w:left w:val="nil"/>
              <w:bottom w:val="single" w:sz="8" w:space="0" w:color="AEAEAE"/>
              <w:right w:val="single" w:sz="8" w:space="0" w:color="E0E0E0"/>
            </w:tcBorders>
            <w:shd w:val="clear" w:color="auto" w:fill="F9F9FB"/>
          </w:tcPr>
          <w:p w14:paraId="12D5161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-.170</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13BCDC0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.029</w:t>
            </w:r>
          </w:p>
        </w:tc>
        <w:tc>
          <w:tcPr>
            <w:tcW w:w="329" w:type="pct"/>
            <w:tcBorders>
              <w:top w:val="single" w:sz="8" w:space="0" w:color="AEAEAE"/>
              <w:left w:val="single" w:sz="8" w:space="0" w:color="E0E0E0"/>
              <w:bottom w:val="single" w:sz="8" w:space="0" w:color="AEAEAE"/>
              <w:right w:val="nil"/>
            </w:tcBorders>
            <w:shd w:val="clear" w:color="auto" w:fill="F9F9FB"/>
          </w:tcPr>
          <w:p w14:paraId="4F52AFF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.045</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3234ACD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.116</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29D8348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.098</w:t>
            </w:r>
          </w:p>
        </w:tc>
        <w:tc>
          <w:tcPr>
            <w:tcW w:w="329" w:type="pct"/>
            <w:tcBorders>
              <w:top w:val="single" w:sz="8" w:space="0" w:color="AEAEAE"/>
              <w:left w:val="single" w:sz="8" w:space="0" w:color="E0E0E0"/>
              <w:bottom w:val="single" w:sz="8" w:space="0" w:color="AEAEAE"/>
              <w:right w:val="nil"/>
            </w:tcBorders>
            <w:shd w:val="clear" w:color="auto" w:fill="F9F9FB"/>
          </w:tcPr>
          <w:p w14:paraId="66634F1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-.216</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0ADE2CD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.063</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086A841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.030</w:t>
            </w:r>
          </w:p>
        </w:tc>
        <w:tc>
          <w:tcPr>
            <w:tcW w:w="329" w:type="pct"/>
            <w:tcBorders>
              <w:top w:val="single" w:sz="8" w:space="0" w:color="AEAEAE"/>
              <w:left w:val="single" w:sz="8" w:space="0" w:color="E0E0E0"/>
              <w:bottom w:val="single" w:sz="8" w:space="0" w:color="AEAEAE"/>
              <w:right w:val="nil"/>
            </w:tcBorders>
            <w:shd w:val="clear" w:color="auto" w:fill="F9F9FB"/>
          </w:tcPr>
          <w:p w14:paraId="7959BC8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.862</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02A3131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.314</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451F1C5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-.194</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558DF83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-.018</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4277331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.116</w:t>
            </w:r>
          </w:p>
        </w:tc>
        <w:tc>
          <w:tcPr>
            <w:tcW w:w="329" w:type="pct"/>
            <w:tcBorders>
              <w:top w:val="single" w:sz="8" w:space="0" w:color="AEAEAE"/>
              <w:left w:val="single" w:sz="8" w:space="0" w:color="E0E0E0"/>
              <w:bottom w:val="single" w:sz="8" w:space="0" w:color="AEAEAE"/>
              <w:right w:val="nil"/>
            </w:tcBorders>
            <w:shd w:val="clear" w:color="auto" w:fill="F9F9FB"/>
          </w:tcPr>
          <w:p w14:paraId="71EFB12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.014</w:t>
            </w:r>
          </w:p>
        </w:tc>
      </w:tr>
      <w:tr w:rsidR="001169B3" w:rsidRPr="00EC1185" w14:paraId="1CCDEF4A" w14:textId="77777777" w:rsidTr="001169B3">
        <w:trPr>
          <w:cantSplit/>
        </w:trPr>
        <w:tc>
          <w:tcPr>
            <w:tcW w:w="388" w:type="pct"/>
            <w:tcBorders>
              <w:top w:val="single" w:sz="8" w:space="0" w:color="AEAEAE"/>
              <w:left w:val="nil"/>
              <w:bottom w:val="single" w:sz="8" w:space="0" w:color="AEAEAE"/>
              <w:right w:val="nil"/>
            </w:tcBorders>
            <w:shd w:val="clear" w:color="auto" w:fill="E0E0E0"/>
          </w:tcPr>
          <w:p w14:paraId="557B7EC5"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7</w:t>
            </w:r>
          </w:p>
        </w:tc>
        <w:tc>
          <w:tcPr>
            <w:tcW w:w="330" w:type="pct"/>
            <w:tcBorders>
              <w:top w:val="single" w:sz="8" w:space="0" w:color="AEAEAE"/>
              <w:left w:val="nil"/>
              <w:bottom w:val="single" w:sz="8" w:space="0" w:color="AEAEAE"/>
              <w:right w:val="single" w:sz="8" w:space="0" w:color="E0E0E0"/>
            </w:tcBorders>
            <w:shd w:val="clear" w:color="auto" w:fill="F9F9FB"/>
          </w:tcPr>
          <w:p w14:paraId="7DBB2F8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.191</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111AE6F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-.169</w:t>
            </w:r>
          </w:p>
        </w:tc>
        <w:tc>
          <w:tcPr>
            <w:tcW w:w="329" w:type="pct"/>
            <w:tcBorders>
              <w:top w:val="single" w:sz="8" w:space="0" w:color="AEAEAE"/>
              <w:left w:val="single" w:sz="8" w:space="0" w:color="E0E0E0"/>
              <w:bottom w:val="single" w:sz="8" w:space="0" w:color="AEAEAE"/>
              <w:right w:val="nil"/>
            </w:tcBorders>
            <w:shd w:val="clear" w:color="auto" w:fill="F9F9FB"/>
          </w:tcPr>
          <w:p w14:paraId="501C8AD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-.049</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720761D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-.162</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2042AD5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-.234</w:t>
            </w:r>
          </w:p>
        </w:tc>
        <w:tc>
          <w:tcPr>
            <w:tcW w:w="329" w:type="pct"/>
            <w:tcBorders>
              <w:top w:val="single" w:sz="8" w:space="0" w:color="AEAEAE"/>
              <w:left w:val="single" w:sz="8" w:space="0" w:color="E0E0E0"/>
              <w:bottom w:val="single" w:sz="8" w:space="0" w:color="AEAEAE"/>
              <w:right w:val="nil"/>
            </w:tcBorders>
            <w:shd w:val="clear" w:color="auto" w:fill="F9F9FB"/>
          </w:tcPr>
          <w:p w14:paraId="38FF8EE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.414</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3F1B3B7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-.268</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12C6345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.035</w:t>
            </w:r>
          </w:p>
        </w:tc>
        <w:tc>
          <w:tcPr>
            <w:tcW w:w="329" w:type="pct"/>
            <w:tcBorders>
              <w:top w:val="single" w:sz="8" w:space="0" w:color="AEAEAE"/>
              <w:left w:val="single" w:sz="8" w:space="0" w:color="E0E0E0"/>
              <w:bottom w:val="single" w:sz="8" w:space="0" w:color="AEAEAE"/>
              <w:right w:val="nil"/>
            </w:tcBorders>
            <w:shd w:val="clear" w:color="auto" w:fill="F9F9FB"/>
          </w:tcPr>
          <w:p w14:paraId="58D349E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-.006</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3CC6B0E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.751</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2D7E730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.164</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670FA1D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.092</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5DC0AE3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-.091</w:t>
            </w:r>
          </w:p>
        </w:tc>
        <w:tc>
          <w:tcPr>
            <w:tcW w:w="329" w:type="pct"/>
            <w:tcBorders>
              <w:top w:val="single" w:sz="8" w:space="0" w:color="AEAEAE"/>
              <w:left w:val="single" w:sz="8" w:space="0" w:color="E0E0E0"/>
              <w:bottom w:val="single" w:sz="8" w:space="0" w:color="AEAEAE"/>
              <w:right w:val="nil"/>
            </w:tcBorders>
            <w:shd w:val="clear" w:color="auto" w:fill="F9F9FB"/>
          </w:tcPr>
          <w:p w14:paraId="43E755A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.011</w:t>
            </w:r>
          </w:p>
        </w:tc>
      </w:tr>
      <w:tr w:rsidR="001169B3" w:rsidRPr="00EC1185" w14:paraId="04653640" w14:textId="77777777" w:rsidTr="001169B3">
        <w:trPr>
          <w:cantSplit/>
        </w:trPr>
        <w:tc>
          <w:tcPr>
            <w:tcW w:w="388" w:type="pct"/>
            <w:tcBorders>
              <w:top w:val="single" w:sz="8" w:space="0" w:color="AEAEAE"/>
              <w:left w:val="nil"/>
              <w:bottom w:val="single" w:sz="8" w:space="0" w:color="AEAEAE"/>
              <w:right w:val="nil"/>
            </w:tcBorders>
            <w:shd w:val="clear" w:color="auto" w:fill="E0E0E0"/>
          </w:tcPr>
          <w:p w14:paraId="2361BAE2"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8</w:t>
            </w:r>
          </w:p>
        </w:tc>
        <w:tc>
          <w:tcPr>
            <w:tcW w:w="330" w:type="pct"/>
            <w:tcBorders>
              <w:top w:val="single" w:sz="8" w:space="0" w:color="AEAEAE"/>
              <w:left w:val="nil"/>
              <w:bottom w:val="single" w:sz="8" w:space="0" w:color="AEAEAE"/>
              <w:right w:val="single" w:sz="8" w:space="0" w:color="E0E0E0"/>
            </w:tcBorders>
            <w:shd w:val="clear" w:color="auto" w:fill="F9F9FB"/>
          </w:tcPr>
          <w:p w14:paraId="774B312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-.256</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1AA8FF0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-.092</w:t>
            </w:r>
          </w:p>
        </w:tc>
        <w:tc>
          <w:tcPr>
            <w:tcW w:w="329" w:type="pct"/>
            <w:tcBorders>
              <w:top w:val="single" w:sz="8" w:space="0" w:color="AEAEAE"/>
              <w:left w:val="single" w:sz="8" w:space="0" w:color="E0E0E0"/>
              <w:bottom w:val="single" w:sz="8" w:space="0" w:color="AEAEAE"/>
              <w:right w:val="nil"/>
            </w:tcBorders>
            <w:shd w:val="clear" w:color="auto" w:fill="F9F9FB"/>
          </w:tcPr>
          <w:p w14:paraId="604C9E5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.391</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7664220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.410</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7A7B963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-.349</w:t>
            </w:r>
          </w:p>
        </w:tc>
        <w:tc>
          <w:tcPr>
            <w:tcW w:w="329" w:type="pct"/>
            <w:tcBorders>
              <w:top w:val="single" w:sz="8" w:space="0" w:color="AEAEAE"/>
              <w:left w:val="single" w:sz="8" w:space="0" w:color="E0E0E0"/>
              <w:bottom w:val="single" w:sz="8" w:space="0" w:color="AEAEAE"/>
              <w:right w:val="nil"/>
            </w:tcBorders>
            <w:shd w:val="clear" w:color="auto" w:fill="F9F9FB"/>
          </w:tcPr>
          <w:p w14:paraId="723E335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-.068</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574554F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-.055</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19D9946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-.259</w:t>
            </w:r>
          </w:p>
        </w:tc>
        <w:tc>
          <w:tcPr>
            <w:tcW w:w="329" w:type="pct"/>
            <w:tcBorders>
              <w:top w:val="single" w:sz="8" w:space="0" w:color="AEAEAE"/>
              <w:left w:val="single" w:sz="8" w:space="0" w:color="E0E0E0"/>
              <w:bottom w:val="single" w:sz="8" w:space="0" w:color="AEAEAE"/>
              <w:right w:val="nil"/>
            </w:tcBorders>
            <w:shd w:val="clear" w:color="auto" w:fill="F9F9FB"/>
          </w:tcPr>
          <w:p w14:paraId="4B1DD80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.048</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52F5646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-.026</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2B189CE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.604</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6A49191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-.184</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1153B3B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.038</w:t>
            </w:r>
          </w:p>
        </w:tc>
        <w:tc>
          <w:tcPr>
            <w:tcW w:w="329" w:type="pct"/>
            <w:tcBorders>
              <w:top w:val="single" w:sz="8" w:space="0" w:color="AEAEAE"/>
              <w:left w:val="single" w:sz="8" w:space="0" w:color="E0E0E0"/>
              <w:bottom w:val="single" w:sz="8" w:space="0" w:color="AEAEAE"/>
              <w:right w:val="nil"/>
            </w:tcBorders>
            <w:shd w:val="clear" w:color="auto" w:fill="F9F9FB"/>
          </w:tcPr>
          <w:p w14:paraId="5323183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.078</w:t>
            </w:r>
          </w:p>
        </w:tc>
      </w:tr>
      <w:tr w:rsidR="001169B3" w:rsidRPr="00EC1185" w14:paraId="18C14640" w14:textId="77777777" w:rsidTr="001169B3">
        <w:trPr>
          <w:cantSplit/>
        </w:trPr>
        <w:tc>
          <w:tcPr>
            <w:tcW w:w="388" w:type="pct"/>
            <w:tcBorders>
              <w:top w:val="single" w:sz="8" w:space="0" w:color="AEAEAE"/>
              <w:left w:val="nil"/>
              <w:bottom w:val="single" w:sz="8" w:space="0" w:color="AEAEAE"/>
              <w:right w:val="nil"/>
            </w:tcBorders>
            <w:shd w:val="clear" w:color="auto" w:fill="E0E0E0"/>
          </w:tcPr>
          <w:p w14:paraId="39DEEC2C"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9</w:t>
            </w:r>
          </w:p>
        </w:tc>
        <w:tc>
          <w:tcPr>
            <w:tcW w:w="330" w:type="pct"/>
            <w:tcBorders>
              <w:top w:val="single" w:sz="8" w:space="0" w:color="AEAEAE"/>
              <w:left w:val="nil"/>
              <w:bottom w:val="single" w:sz="8" w:space="0" w:color="AEAEAE"/>
              <w:right w:val="single" w:sz="8" w:space="0" w:color="E0E0E0"/>
            </w:tcBorders>
            <w:shd w:val="clear" w:color="auto" w:fill="F9F9FB"/>
          </w:tcPr>
          <w:p w14:paraId="3817334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.466</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6D179FE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.051</w:t>
            </w:r>
          </w:p>
        </w:tc>
        <w:tc>
          <w:tcPr>
            <w:tcW w:w="329" w:type="pct"/>
            <w:tcBorders>
              <w:top w:val="single" w:sz="8" w:space="0" w:color="AEAEAE"/>
              <w:left w:val="single" w:sz="8" w:space="0" w:color="E0E0E0"/>
              <w:bottom w:val="single" w:sz="8" w:space="0" w:color="AEAEAE"/>
              <w:right w:val="nil"/>
            </w:tcBorders>
            <w:shd w:val="clear" w:color="auto" w:fill="F9F9FB"/>
          </w:tcPr>
          <w:p w14:paraId="3E5D809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-.294</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2419D78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.322</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0E6E06E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-.600</w:t>
            </w:r>
          </w:p>
        </w:tc>
        <w:tc>
          <w:tcPr>
            <w:tcW w:w="329" w:type="pct"/>
            <w:tcBorders>
              <w:top w:val="single" w:sz="8" w:space="0" w:color="AEAEAE"/>
              <w:left w:val="single" w:sz="8" w:space="0" w:color="E0E0E0"/>
              <w:bottom w:val="single" w:sz="8" w:space="0" w:color="AEAEAE"/>
              <w:right w:val="nil"/>
            </w:tcBorders>
            <w:shd w:val="clear" w:color="auto" w:fill="F9F9FB"/>
          </w:tcPr>
          <w:p w14:paraId="2E0B698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.120</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06DBBD2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.328</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36F35C1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.026</w:t>
            </w:r>
          </w:p>
        </w:tc>
        <w:tc>
          <w:tcPr>
            <w:tcW w:w="329" w:type="pct"/>
            <w:tcBorders>
              <w:top w:val="single" w:sz="8" w:space="0" w:color="AEAEAE"/>
              <w:left w:val="single" w:sz="8" w:space="0" w:color="E0E0E0"/>
              <w:bottom w:val="single" w:sz="8" w:space="0" w:color="AEAEAE"/>
              <w:right w:val="nil"/>
            </w:tcBorders>
            <w:shd w:val="clear" w:color="auto" w:fill="F9F9FB"/>
          </w:tcPr>
          <w:p w14:paraId="3121255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.169</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5FA34B6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-.154</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1690C0D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-.159</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4A425C0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-.125</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6ED08E2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-.104</w:t>
            </w:r>
          </w:p>
        </w:tc>
        <w:tc>
          <w:tcPr>
            <w:tcW w:w="329" w:type="pct"/>
            <w:tcBorders>
              <w:top w:val="single" w:sz="8" w:space="0" w:color="AEAEAE"/>
              <w:left w:val="single" w:sz="8" w:space="0" w:color="E0E0E0"/>
              <w:bottom w:val="single" w:sz="8" w:space="0" w:color="AEAEAE"/>
              <w:right w:val="nil"/>
            </w:tcBorders>
            <w:shd w:val="clear" w:color="auto" w:fill="F9F9FB"/>
          </w:tcPr>
          <w:p w14:paraId="51E9FDF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-.057</w:t>
            </w:r>
          </w:p>
        </w:tc>
      </w:tr>
      <w:tr w:rsidR="001169B3" w:rsidRPr="00EC1185" w14:paraId="6B17E7B2" w14:textId="77777777" w:rsidTr="001169B3">
        <w:trPr>
          <w:cantSplit/>
        </w:trPr>
        <w:tc>
          <w:tcPr>
            <w:tcW w:w="388" w:type="pct"/>
            <w:tcBorders>
              <w:top w:val="single" w:sz="8" w:space="0" w:color="AEAEAE"/>
              <w:left w:val="nil"/>
              <w:bottom w:val="single" w:sz="8" w:space="0" w:color="AEAEAE"/>
              <w:right w:val="nil"/>
            </w:tcBorders>
            <w:shd w:val="clear" w:color="auto" w:fill="E0E0E0"/>
          </w:tcPr>
          <w:p w14:paraId="49B0C45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10</w:t>
            </w:r>
          </w:p>
        </w:tc>
        <w:tc>
          <w:tcPr>
            <w:tcW w:w="330" w:type="pct"/>
            <w:tcBorders>
              <w:top w:val="single" w:sz="8" w:space="0" w:color="AEAEAE"/>
              <w:left w:val="nil"/>
              <w:bottom w:val="single" w:sz="8" w:space="0" w:color="AEAEAE"/>
              <w:right w:val="single" w:sz="8" w:space="0" w:color="E0E0E0"/>
            </w:tcBorders>
            <w:shd w:val="clear" w:color="auto" w:fill="F9F9FB"/>
          </w:tcPr>
          <w:p w14:paraId="1D69153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-.125</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635F05F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.178</w:t>
            </w:r>
          </w:p>
        </w:tc>
        <w:tc>
          <w:tcPr>
            <w:tcW w:w="329" w:type="pct"/>
            <w:tcBorders>
              <w:top w:val="single" w:sz="8" w:space="0" w:color="AEAEAE"/>
              <w:left w:val="single" w:sz="8" w:space="0" w:color="E0E0E0"/>
              <w:bottom w:val="single" w:sz="8" w:space="0" w:color="AEAEAE"/>
              <w:right w:val="nil"/>
            </w:tcBorders>
            <w:shd w:val="clear" w:color="auto" w:fill="F9F9FB"/>
          </w:tcPr>
          <w:p w14:paraId="4F74B6A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.300</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4B905AB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.256</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7BF613B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-.058</w:t>
            </w:r>
          </w:p>
        </w:tc>
        <w:tc>
          <w:tcPr>
            <w:tcW w:w="329" w:type="pct"/>
            <w:tcBorders>
              <w:top w:val="single" w:sz="8" w:space="0" w:color="AEAEAE"/>
              <w:left w:val="single" w:sz="8" w:space="0" w:color="E0E0E0"/>
              <w:bottom w:val="single" w:sz="8" w:space="0" w:color="AEAEAE"/>
              <w:right w:val="nil"/>
            </w:tcBorders>
            <w:shd w:val="clear" w:color="auto" w:fill="F9F9FB"/>
          </w:tcPr>
          <w:p w14:paraId="2A5E8A5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.515</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07EE6DC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-.497</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60F5041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.034</w:t>
            </w:r>
          </w:p>
        </w:tc>
        <w:tc>
          <w:tcPr>
            <w:tcW w:w="329" w:type="pct"/>
            <w:tcBorders>
              <w:top w:val="single" w:sz="8" w:space="0" w:color="AEAEAE"/>
              <w:left w:val="single" w:sz="8" w:space="0" w:color="E0E0E0"/>
              <w:bottom w:val="single" w:sz="8" w:space="0" w:color="AEAEAE"/>
              <w:right w:val="nil"/>
            </w:tcBorders>
            <w:shd w:val="clear" w:color="auto" w:fill="F9F9FB"/>
          </w:tcPr>
          <w:p w14:paraId="32A9C53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.047</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35FE811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-.207</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7FAAB06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-.459</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523E854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-.130</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438D076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.094</w:t>
            </w:r>
          </w:p>
        </w:tc>
        <w:tc>
          <w:tcPr>
            <w:tcW w:w="329" w:type="pct"/>
            <w:tcBorders>
              <w:top w:val="single" w:sz="8" w:space="0" w:color="AEAEAE"/>
              <w:left w:val="single" w:sz="8" w:space="0" w:color="E0E0E0"/>
              <w:bottom w:val="single" w:sz="8" w:space="0" w:color="AEAEAE"/>
              <w:right w:val="nil"/>
            </w:tcBorders>
            <w:shd w:val="clear" w:color="auto" w:fill="F9F9FB"/>
          </w:tcPr>
          <w:p w14:paraId="146112B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-.006</w:t>
            </w:r>
          </w:p>
        </w:tc>
      </w:tr>
      <w:tr w:rsidR="001169B3" w:rsidRPr="00EC1185" w14:paraId="0599F86D" w14:textId="77777777" w:rsidTr="001169B3">
        <w:trPr>
          <w:cantSplit/>
        </w:trPr>
        <w:tc>
          <w:tcPr>
            <w:tcW w:w="388" w:type="pct"/>
            <w:tcBorders>
              <w:top w:val="single" w:sz="8" w:space="0" w:color="AEAEAE"/>
              <w:left w:val="nil"/>
              <w:bottom w:val="single" w:sz="8" w:space="0" w:color="AEAEAE"/>
              <w:right w:val="nil"/>
            </w:tcBorders>
            <w:shd w:val="clear" w:color="auto" w:fill="E0E0E0"/>
          </w:tcPr>
          <w:p w14:paraId="0F20831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11</w:t>
            </w:r>
          </w:p>
        </w:tc>
        <w:tc>
          <w:tcPr>
            <w:tcW w:w="330" w:type="pct"/>
            <w:tcBorders>
              <w:top w:val="single" w:sz="8" w:space="0" w:color="AEAEAE"/>
              <w:left w:val="nil"/>
              <w:bottom w:val="single" w:sz="8" w:space="0" w:color="AEAEAE"/>
              <w:right w:val="single" w:sz="8" w:space="0" w:color="E0E0E0"/>
            </w:tcBorders>
            <w:shd w:val="clear" w:color="auto" w:fill="F9F9FB"/>
          </w:tcPr>
          <w:p w14:paraId="6D52B52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.003</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18FC1C7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-.028</w:t>
            </w:r>
          </w:p>
        </w:tc>
        <w:tc>
          <w:tcPr>
            <w:tcW w:w="329" w:type="pct"/>
            <w:tcBorders>
              <w:top w:val="single" w:sz="8" w:space="0" w:color="AEAEAE"/>
              <w:left w:val="single" w:sz="8" w:space="0" w:color="E0E0E0"/>
              <w:bottom w:val="single" w:sz="8" w:space="0" w:color="AEAEAE"/>
              <w:right w:val="nil"/>
            </w:tcBorders>
            <w:shd w:val="clear" w:color="auto" w:fill="F9F9FB"/>
          </w:tcPr>
          <w:p w14:paraId="1ADCDAC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.156</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25C193B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-.227</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0E4D307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.167</w:t>
            </w:r>
          </w:p>
        </w:tc>
        <w:tc>
          <w:tcPr>
            <w:tcW w:w="329" w:type="pct"/>
            <w:tcBorders>
              <w:top w:val="single" w:sz="8" w:space="0" w:color="AEAEAE"/>
              <w:left w:val="single" w:sz="8" w:space="0" w:color="E0E0E0"/>
              <w:bottom w:val="single" w:sz="8" w:space="0" w:color="AEAEAE"/>
              <w:right w:val="nil"/>
            </w:tcBorders>
            <w:shd w:val="clear" w:color="auto" w:fill="F9F9FB"/>
          </w:tcPr>
          <w:p w14:paraId="4248522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.374</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6B8408E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.469</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4356F10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-.649</w:t>
            </w:r>
          </w:p>
        </w:tc>
        <w:tc>
          <w:tcPr>
            <w:tcW w:w="329" w:type="pct"/>
            <w:tcBorders>
              <w:top w:val="single" w:sz="8" w:space="0" w:color="AEAEAE"/>
              <w:left w:val="single" w:sz="8" w:space="0" w:color="E0E0E0"/>
              <w:bottom w:val="single" w:sz="8" w:space="0" w:color="AEAEAE"/>
              <w:right w:val="nil"/>
            </w:tcBorders>
            <w:shd w:val="clear" w:color="auto" w:fill="F9F9FB"/>
          </w:tcPr>
          <w:p w14:paraId="796A0C6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.013</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746A003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.072</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2196238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-.122</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17DECAA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-.268</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5910B71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.117</w:t>
            </w:r>
          </w:p>
        </w:tc>
        <w:tc>
          <w:tcPr>
            <w:tcW w:w="329" w:type="pct"/>
            <w:tcBorders>
              <w:top w:val="single" w:sz="8" w:space="0" w:color="AEAEAE"/>
              <w:left w:val="single" w:sz="8" w:space="0" w:color="E0E0E0"/>
              <w:bottom w:val="single" w:sz="8" w:space="0" w:color="AEAEAE"/>
              <w:right w:val="nil"/>
            </w:tcBorders>
            <w:shd w:val="clear" w:color="auto" w:fill="F9F9FB"/>
          </w:tcPr>
          <w:p w14:paraId="714BD79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-.093</w:t>
            </w:r>
          </w:p>
        </w:tc>
      </w:tr>
      <w:tr w:rsidR="001169B3" w:rsidRPr="00EC1185" w14:paraId="1EAA4074" w14:textId="77777777" w:rsidTr="001169B3">
        <w:trPr>
          <w:cantSplit/>
        </w:trPr>
        <w:tc>
          <w:tcPr>
            <w:tcW w:w="388" w:type="pct"/>
            <w:tcBorders>
              <w:top w:val="single" w:sz="8" w:space="0" w:color="AEAEAE"/>
              <w:left w:val="nil"/>
              <w:bottom w:val="single" w:sz="8" w:space="0" w:color="AEAEAE"/>
              <w:right w:val="nil"/>
            </w:tcBorders>
            <w:shd w:val="clear" w:color="auto" w:fill="E0E0E0"/>
          </w:tcPr>
          <w:p w14:paraId="7EDC0ECA"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12</w:t>
            </w:r>
          </w:p>
        </w:tc>
        <w:tc>
          <w:tcPr>
            <w:tcW w:w="330" w:type="pct"/>
            <w:tcBorders>
              <w:top w:val="single" w:sz="8" w:space="0" w:color="AEAEAE"/>
              <w:left w:val="nil"/>
              <w:bottom w:val="single" w:sz="8" w:space="0" w:color="AEAEAE"/>
              <w:right w:val="single" w:sz="8" w:space="0" w:color="E0E0E0"/>
            </w:tcBorders>
            <w:shd w:val="clear" w:color="auto" w:fill="F9F9FB"/>
          </w:tcPr>
          <w:p w14:paraId="5B30472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-.026</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66259E7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.018</w:t>
            </w:r>
          </w:p>
        </w:tc>
        <w:tc>
          <w:tcPr>
            <w:tcW w:w="329" w:type="pct"/>
            <w:tcBorders>
              <w:top w:val="single" w:sz="8" w:space="0" w:color="AEAEAE"/>
              <w:left w:val="single" w:sz="8" w:space="0" w:color="E0E0E0"/>
              <w:bottom w:val="single" w:sz="8" w:space="0" w:color="AEAEAE"/>
              <w:right w:val="nil"/>
            </w:tcBorders>
            <w:shd w:val="clear" w:color="auto" w:fill="F9F9FB"/>
          </w:tcPr>
          <w:p w14:paraId="4C3D477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.162</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65ECAE2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.151</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43E2C26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-.077</w:t>
            </w:r>
          </w:p>
        </w:tc>
        <w:tc>
          <w:tcPr>
            <w:tcW w:w="329" w:type="pct"/>
            <w:tcBorders>
              <w:top w:val="single" w:sz="8" w:space="0" w:color="AEAEAE"/>
              <w:left w:val="single" w:sz="8" w:space="0" w:color="E0E0E0"/>
              <w:bottom w:val="single" w:sz="8" w:space="0" w:color="AEAEAE"/>
              <w:right w:val="nil"/>
            </w:tcBorders>
            <w:shd w:val="clear" w:color="auto" w:fill="F9F9FB"/>
          </w:tcPr>
          <w:p w14:paraId="6D498D6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-.043</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39C2EFB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.016</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067392B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-.400</w:t>
            </w:r>
          </w:p>
        </w:tc>
        <w:tc>
          <w:tcPr>
            <w:tcW w:w="329" w:type="pct"/>
            <w:tcBorders>
              <w:top w:val="single" w:sz="8" w:space="0" w:color="AEAEAE"/>
              <w:left w:val="single" w:sz="8" w:space="0" w:color="E0E0E0"/>
              <w:bottom w:val="single" w:sz="8" w:space="0" w:color="AEAEAE"/>
              <w:right w:val="nil"/>
            </w:tcBorders>
            <w:shd w:val="clear" w:color="auto" w:fill="F9F9FB"/>
          </w:tcPr>
          <w:p w14:paraId="1ACFDEF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.013</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33A90F2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-.025</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77B652A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-.165</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288EDA6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.791</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0B5E026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-.351</w:t>
            </w:r>
          </w:p>
        </w:tc>
        <w:tc>
          <w:tcPr>
            <w:tcW w:w="329" w:type="pct"/>
            <w:tcBorders>
              <w:top w:val="single" w:sz="8" w:space="0" w:color="AEAEAE"/>
              <w:left w:val="single" w:sz="8" w:space="0" w:color="E0E0E0"/>
              <w:bottom w:val="single" w:sz="8" w:space="0" w:color="AEAEAE"/>
              <w:right w:val="nil"/>
            </w:tcBorders>
            <w:shd w:val="clear" w:color="auto" w:fill="F9F9FB"/>
          </w:tcPr>
          <w:p w14:paraId="308FFB5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-.063</w:t>
            </w:r>
          </w:p>
        </w:tc>
      </w:tr>
      <w:tr w:rsidR="001169B3" w:rsidRPr="00EC1185" w14:paraId="4F2D7926" w14:textId="77777777" w:rsidTr="001169B3">
        <w:trPr>
          <w:cantSplit/>
        </w:trPr>
        <w:tc>
          <w:tcPr>
            <w:tcW w:w="388" w:type="pct"/>
            <w:tcBorders>
              <w:top w:val="single" w:sz="8" w:space="0" w:color="AEAEAE"/>
              <w:left w:val="nil"/>
              <w:bottom w:val="single" w:sz="8" w:space="0" w:color="AEAEAE"/>
              <w:right w:val="nil"/>
            </w:tcBorders>
            <w:shd w:val="clear" w:color="auto" w:fill="E0E0E0"/>
          </w:tcPr>
          <w:p w14:paraId="047761A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13</w:t>
            </w:r>
          </w:p>
        </w:tc>
        <w:tc>
          <w:tcPr>
            <w:tcW w:w="330" w:type="pct"/>
            <w:tcBorders>
              <w:top w:val="single" w:sz="8" w:space="0" w:color="AEAEAE"/>
              <w:left w:val="nil"/>
              <w:bottom w:val="single" w:sz="8" w:space="0" w:color="AEAEAE"/>
              <w:right w:val="single" w:sz="8" w:space="0" w:color="E0E0E0"/>
            </w:tcBorders>
            <w:shd w:val="clear" w:color="auto" w:fill="F9F9FB"/>
          </w:tcPr>
          <w:p w14:paraId="72EB2B3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.010</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42E7045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.038</w:t>
            </w:r>
          </w:p>
        </w:tc>
        <w:tc>
          <w:tcPr>
            <w:tcW w:w="329" w:type="pct"/>
            <w:tcBorders>
              <w:top w:val="single" w:sz="8" w:space="0" w:color="AEAEAE"/>
              <w:left w:val="single" w:sz="8" w:space="0" w:color="E0E0E0"/>
              <w:bottom w:val="single" w:sz="8" w:space="0" w:color="AEAEAE"/>
              <w:right w:val="nil"/>
            </w:tcBorders>
            <w:shd w:val="clear" w:color="auto" w:fill="F9F9FB"/>
          </w:tcPr>
          <w:p w14:paraId="339DC85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-.133</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471B391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-.017</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7A6A543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-.067</w:t>
            </w:r>
          </w:p>
        </w:tc>
        <w:tc>
          <w:tcPr>
            <w:tcW w:w="329" w:type="pct"/>
            <w:tcBorders>
              <w:top w:val="single" w:sz="8" w:space="0" w:color="AEAEAE"/>
              <w:left w:val="single" w:sz="8" w:space="0" w:color="E0E0E0"/>
              <w:bottom w:val="single" w:sz="8" w:space="0" w:color="AEAEAE"/>
              <w:right w:val="nil"/>
            </w:tcBorders>
            <w:shd w:val="clear" w:color="auto" w:fill="F9F9FB"/>
          </w:tcPr>
          <w:p w14:paraId="5C2D9D8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.034</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5D01B5F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.030</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25AF723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-.132</w:t>
            </w:r>
          </w:p>
        </w:tc>
        <w:tc>
          <w:tcPr>
            <w:tcW w:w="329" w:type="pct"/>
            <w:tcBorders>
              <w:top w:val="single" w:sz="8" w:space="0" w:color="AEAEAE"/>
              <w:left w:val="single" w:sz="8" w:space="0" w:color="E0E0E0"/>
              <w:bottom w:val="single" w:sz="8" w:space="0" w:color="AEAEAE"/>
              <w:right w:val="nil"/>
            </w:tcBorders>
            <w:shd w:val="clear" w:color="auto" w:fill="F9F9FB"/>
          </w:tcPr>
          <w:p w14:paraId="56BE8B5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-.033</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66F55CA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-.011</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6DEF714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-.073</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15D9234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.139</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462C4CD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.277</w:t>
            </w:r>
          </w:p>
        </w:tc>
        <w:tc>
          <w:tcPr>
            <w:tcW w:w="329" w:type="pct"/>
            <w:tcBorders>
              <w:top w:val="single" w:sz="8" w:space="0" w:color="AEAEAE"/>
              <w:left w:val="single" w:sz="8" w:space="0" w:color="E0E0E0"/>
              <w:bottom w:val="single" w:sz="8" w:space="0" w:color="AEAEAE"/>
              <w:right w:val="nil"/>
            </w:tcBorders>
            <w:shd w:val="clear" w:color="auto" w:fill="F9F9FB"/>
          </w:tcPr>
          <w:p w14:paraId="2C8D98D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.924</w:t>
            </w:r>
          </w:p>
        </w:tc>
      </w:tr>
      <w:tr w:rsidR="001169B3" w:rsidRPr="00EC1185" w14:paraId="29B39E84" w14:textId="77777777" w:rsidTr="001169B3">
        <w:trPr>
          <w:cantSplit/>
        </w:trPr>
        <w:tc>
          <w:tcPr>
            <w:tcW w:w="388" w:type="pct"/>
            <w:tcBorders>
              <w:top w:val="single" w:sz="8" w:space="0" w:color="AEAEAE"/>
              <w:left w:val="nil"/>
              <w:bottom w:val="single" w:sz="8" w:space="0" w:color="152935"/>
              <w:right w:val="nil"/>
            </w:tcBorders>
            <w:shd w:val="clear" w:color="auto" w:fill="E0E0E0"/>
          </w:tcPr>
          <w:p w14:paraId="1E8D891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14</w:t>
            </w:r>
          </w:p>
        </w:tc>
        <w:tc>
          <w:tcPr>
            <w:tcW w:w="330" w:type="pct"/>
            <w:tcBorders>
              <w:top w:val="single" w:sz="8" w:space="0" w:color="AEAEAE"/>
              <w:left w:val="nil"/>
              <w:bottom w:val="single" w:sz="8" w:space="0" w:color="152935"/>
              <w:right w:val="single" w:sz="8" w:space="0" w:color="E0E0E0"/>
            </w:tcBorders>
            <w:shd w:val="clear" w:color="auto" w:fill="F9F9FB"/>
          </w:tcPr>
          <w:p w14:paraId="36D1DD0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.049</w:t>
            </w:r>
          </w:p>
        </w:tc>
        <w:tc>
          <w:tcPr>
            <w:tcW w:w="329" w:type="pct"/>
            <w:tcBorders>
              <w:top w:val="single" w:sz="8" w:space="0" w:color="AEAEAE"/>
              <w:left w:val="single" w:sz="8" w:space="0" w:color="E0E0E0"/>
              <w:bottom w:val="single" w:sz="8" w:space="0" w:color="152935"/>
              <w:right w:val="single" w:sz="8" w:space="0" w:color="E0E0E0"/>
            </w:tcBorders>
            <w:shd w:val="clear" w:color="auto" w:fill="F9F9FB"/>
          </w:tcPr>
          <w:p w14:paraId="2C181D1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-.015</w:t>
            </w:r>
          </w:p>
        </w:tc>
        <w:tc>
          <w:tcPr>
            <w:tcW w:w="329" w:type="pct"/>
            <w:tcBorders>
              <w:top w:val="single" w:sz="8" w:space="0" w:color="AEAEAE"/>
              <w:left w:val="single" w:sz="8" w:space="0" w:color="E0E0E0"/>
              <w:bottom w:val="single" w:sz="8" w:space="0" w:color="152935"/>
              <w:right w:val="nil"/>
            </w:tcBorders>
            <w:shd w:val="clear" w:color="auto" w:fill="F9F9FB"/>
          </w:tcPr>
          <w:p w14:paraId="34200DB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-.070</w:t>
            </w:r>
          </w:p>
        </w:tc>
        <w:tc>
          <w:tcPr>
            <w:tcW w:w="329" w:type="pct"/>
            <w:tcBorders>
              <w:top w:val="single" w:sz="8" w:space="0" w:color="AEAEAE"/>
              <w:left w:val="single" w:sz="8" w:space="0" w:color="E0E0E0"/>
              <w:bottom w:val="single" w:sz="8" w:space="0" w:color="152935"/>
              <w:right w:val="single" w:sz="8" w:space="0" w:color="E0E0E0"/>
            </w:tcBorders>
            <w:shd w:val="clear" w:color="auto" w:fill="F9F9FB"/>
          </w:tcPr>
          <w:p w14:paraId="4CBBC91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-.028</w:t>
            </w:r>
          </w:p>
        </w:tc>
        <w:tc>
          <w:tcPr>
            <w:tcW w:w="329" w:type="pct"/>
            <w:tcBorders>
              <w:top w:val="single" w:sz="8" w:space="0" w:color="AEAEAE"/>
              <w:left w:val="single" w:sz="8" w:space="0" w:color="E0E0E0"/>
              <w:bottom w:val="single" w:sz="8" w:space="0" w:color="152935"/>
              <w:right w:val="single" w:sz="8" w:space="0" w:color="E0E0E0"/>
            </w:tcBorders>
            <w:shd w:val="clear" w:color="auto" w:fill="F9F9FB"/>
          </w:tcPr>
          <w:p w14:paraId="5B1EC22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-.186</w:t>
            </w:r>
          </w:p>
        </w:tc>
        <w:tc>
          <w:tcPr>
            <w:tcW w:w="329" w:type="pct"/>
            <w:tcBorders>
              <w:top w:val="single" w:sz="8" w:space="0" w:color="AEAEAE"/>
              <w:left w:val="single" w:sz="8" w:space="0" w:color="E0E0E0"/>
              <w:bottom w:val="single" w:sz="8" w:space="0" w:color="152935"/>
              <w:right w:val="nil"/>
            </w:tcBorders>
            <w:shd w:val="clear" w:color="auto" w:fill="F9F9FB"/>
          </w:tcPr>
          <w:p w14:paraId="460C79D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-.038</w:t>
            </w:r>
          </w:p>
        </w:tc>
        <w:tc>
          <w:tcPr>
            <w:tcW w:w="329" w:type="pct"/>
            <w:tcBorders>
              <w:top w:val="single" w:sz="8" w:space="0" w:color="AEAEAE"/>
              <w:left w:val="single" w:sz="8" w:space="0" w:color="E0E0E0"/>
              <w:bottom w:val="single" w:sz="8" w:space="0" w:color="152935"/>
              <w:right w:val="single" w:sz="8" w:space="0" w:color="E0E0E0"/>
            </w:tcBorders>
            <w:shd w:val="clear" w:color="auto" w:fill="F9F9FB"/>
          </w:tcPr>
          <w:p w14:paraId="67A9FA4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-.049</w:t>
            </w:r>
          </w:p>
        </w:tc>
        <w:tc>
          <w:tcPr>
            <w:tcW w:w="329" w:type="pct"/>
            <w:tcBorders>
              <w:top w:val="single" w:sz="8" w:space="0" w:color="AEAEAE"/>
              <w:left w:val="single" w:sz="8" w:space="0" w:color="E0E0E0"/>
              <w:bottom w:val="single" w:sz="8" w:space="0" w:color="152935"/>
              <w:right w:val="single" w:sz="8" w:space="0" w:color="E0E0E0"/>
            </w:tcBorders>
            <w:shd w:val="clear" w:color="auto" w:fill="F9F9FB"/>
          </w:tcPr>
          <w:p w14:paraId="7EF2535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-.058</w:t>
            </w:r>
          </w:p>
        </w:tc>
        <w:tc>
          <w:tcPr>
            <w:tcW w:w="329" w:type="pct"/>
            <w:tcBorders>
              <w:top w:val="single" w:sz="8" w:space="0" w:color="AEAEAE"/>
              <w:left w:val="single" w:sz="8" w:space="0" w:color="E0E0E0"/>
              <w:bottom w:val="single" w:sz="8" w:space="0" w:color="152935"/>
              <w:right w:val="nil"/>
            </w:tcBorders>
            <w:shd w:val="clear" w:color="auto" w:fill="F9F9FB"/>
          </w:tcPr>
          <w:p w14:paraId="31745EF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-.053</w:t>
            </w:r>
          </w:p>
        </w:tc>
        <w:tc>
          <w:tcPr>
            <w:tcW w:w="329" w:type="pct"/>
            <w:tcBorders>
              <w:top w:val="single" w:sz="8" w:space="0" w:color="AEAEAE"/>
              <w:left w:val="single" w:sz="8" w:space="0" w:color="E0E0E0"/>
              <w:bottom w:val="single" w:sz="8" w:space="0" w:color="152935"/>
              <w:right w:val="single" w:sz="8" w:space="0" w:color="E0E0E0"/>
            </w:tcBorders>
            <w:shd w:val="clear" w:color="auto" w:fill="F9F9FB"/>
          </w:tcPr>
          <w:p w14:paraId="586BF74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-.019</w:t>
            </w:r>
          </w:p>
        </w:tc>
        <w:tc>
          <w:tcPr>
            <w:tcW w:w="329" w:type="pct"/>
            <w:tcBorders>
              <w:top w:val="single" w:sz="8" w:space="0" w:color="AEAEAE"/>
              <w:left w:val="single" w:sz="8" w:space="0" w:color="E0E0E0"/>
              <w:bottom w:val="single" w:sz="8" w:space="0" w:color="152935"/>
              <w:right w:val="single" w:sz="8" w:space="0" w:color="E0E0E0"/>
            </w:tcBorders>
            <w:shd w:val="clear" w:color="auto" w:fill="F9F9FB"/>
          </w:tcPr>
          <w:p w14:paraId="40FA5EE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.036</w:t>
            </w:r>
          </w:p>
        </w:tc>
        <w:tc>
          <w:tcPr>
            <w:tcW w:w="329" w:type="pct"/>
            <w:tcBorders>
              <w:top w:val="single" w:sz="8" w:space="0" w:color="AEAEAE"/>
              <w:left w:val="single" w:sz="8" w:space="0" w:color="E0E0E0"/>
              <w:bottom w:val="single" w:sz="8" w:space="0" w:color="152935"/>
              <w:right w:val="single" w:sz="8" w:space="0" w:color="E0E0E0"/>
            </w:tcBorders>
            <w:shd w:val="clear" w:color="auto" w:fill="F9F9FB"/>
          </w:tcPr>
          <w:p w14:paraId="60184E7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.332</w:t>
            </w:r>
          </w:p>
        </w:tc>
        <w:tc>
          <w:tcPr>
            <w:tcW w:w="329" w:type="pct"/>
            <w:tcBorders>
              <w:top w:val="single" w:sz="8" w:space="0" w:color="AEAEAE"/>
              <w:left w:val="single" w:sz="8" w:space="0" w:color="E0E0E0"/>
              <w:bottom w:val="single" w:sz="8" w:space="0" w:color="152935"/>
              <w:right w:val="single" w:sz="8" w:space="0" w:color="E0E0E0"/>
            </w:tcBorders>
            <w:shd w:val="clear" w:color="auto" w:fill="F9F9FB"/>
          </w:tcPr>
          <w:p w14:paraId="1F85FC3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.851</w:t>
            </w:r>
          </w:p>
        </w:tc>
        <w:tc>
          <w:tcPr>
            <w:tcW w:w="329" w:type="pct"/>
            <w:tcBorders>
              <w:top w:val="single" w:sz="8" w:space="0" w:color="AEAEAE"/>
              <w:left w:val="single" w:sz="8" w:space="0" w:color="E0E0E0"/>
              <w:bottom w:val="single" w:sz="8" w:space="0" w:color="152935"/>
              <w:right w:val="nil"/>
            </w:tcBorders>
            <w:shd w:val="clear" w:color="auto" w:fill="F9F9FB"/>
          </w:tcPr>
          <w:p w14:paraId="7228FE6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-.333</w:t>
            </w:r>
          </w:p>
        </w:tc>
      </w:tr>
      <w:tr w:rsidR="001169B3" w:rsidRPr="00EC1185" w14:paraId="7D3AFC66" w14:textId="77777777" w:rsidTr="001169B3">
        <w:trPr>
          <w:cantSplit/>
        </w:trPr>
        <w:tc>
          <w:tcPr>
            <w:tcW w:w="5000" w:type="pct"/>
            <w:gridSpan w:val="15"/>
            <w:tcBorders>
              <w:top w:val="nil"/>
              <w:left w:val="nil"/>
              <w:bottom w:val="nil"/>
              <w:right w:val="nil"/>
            </w:tcBorders>
            <w:shd w:val="clear" w:color="auto" w:fill="FFFFFF"/>
          </w:tcPr>
          <w:p w14:paraId="6AD4E82C" w14:textId="77777777" w:rsidR="001169B3" w:rsidRPr="00EC1185" w:rsidRDefault="001169B3" w:rsidP="00F54456">
            <w:pPr>
              <w:autoSpaceDE w:val="0"/>
              <w:autoSpaceDN w:val="0"/>
              <w:adjustRightInd w:val="0"/>
              <w:spacing w:line="320" w:lineRule="atLeast"/>
              <w:ind w:left="60" w:right="60"/>
              <w:rPr>
                <w:color w:val="010205"/>
                <w:sz w:val="18"/>
                <w:szCs w:val="18"/>
                <w:lang w:val="en-US"/>
              </w:rPr>
            </w:pPr>
            <w:r w:rsidRPr="00EC1185">
              <w:rPr>
                <w:color w:val="010205"/>
                <w:sz w:val="18"/>
                <w:szCs w:val="18"/>
                <w:lang w:val="en-US"/>
              </w:rPr>
              <w:t xml:space="preserve">Extraction Method: Principal Component Analysis.  </w:t>
            </w:r>
          </w:p>
          <w:p w14:paraId="04DBBEFF" w14:textId="77777777" w:rsidR="001169B3" w:rsidRPr="00EC1185" w:rsidRDefault="001169B3" w:rsidP="00F54456">
            <w:pPr>
              <w:autoSpaceDE w:val="0"/>
              <w:autoSpaceDN w:val="0"/>
              <w:adjustRightInd w:val="0"/>
              <w:spacing w:line="320" w:lineRule="atLeast"/>
              <w:ind w:left="60" w:right="60"/>
              <w:rPr>
                <w:color w:val="010205"/>
                <w:sz w:val="18"/>
                <w:szCs w:val="18"/>
                <w:lang w:val="en-US"/>
              </w:rPr>
            </w:pPr>
            <w:r w:rsidRPr="00EC1185">
              <w:rPr>
                <w:color w:val="010205"/>
                <w:sz w:val="18"/>
                <w:szCs w:val="18"/>
                <w:lang w:val="en-US"/>
              </w:rPr>
              <w:t xml:space="preserve"> Rotation Method: Varimax with Kaiser Normalization.</w:t>
            </w:r>
          </w:p>
        </w:tc>
      </w:tr>
    </w:tbl>
    <w:p w14:paraId="081F52B7" w14:textId="77777777" w:rsidR="001169B3" w:rsidRPr="009F55E0" w:rsidRDefault="001169B3" w:rsidP="001169B3">
      <w:pPr>
        <w:autoSpaceDE w:val="0"/>
        <w:autoSpaceDN w:val="0"/>
        <w:adjustRightInd w:val="0"/>
        <w:spacing w:line="400" w:lineRule="atLeast"/>
        <w:rPr>
          <w:sz w:val="20"/>
          <w:szCs w:val="20"/>
          <w:lang w:val="en-US"/>
        </w:rPr>
      </w:pPr>
    </w:p>
    <w:p w14:paraId="34B4F56C" w14:textId="77777777" w:rsidR="001169B3" w:rsidRPr="009F55E0" w:rsidRDefault="001169B3" w:rsidP="001169B3">
      <w:pPr>
        <w:autoSpaceDE w:val="0"/>
        <w:autoSpaceDN w:val="0"/>
        <w:adjustRightInd w:val="0"/>
        <w:rPr>
          <w:b/>
          <w:bCs/>
          <w:color w:val="000000"/>
          <w:sz w:val="20"/>
          <w:szCs w:val="20"/>
          <w:lang w:val="en-US"/>
        </w:rPr>
      </w:pPr>
    </w:p>
    <w:p w14:paraId="1D37F9E4" w14:textId="2C0E7AE3" w:rsidR="001169B3" w:rsidRPr="009F55E0" w:rsidRDefault="00EC1185" w:rsidP="00EC1185">
      <w:pPr>
        <w:pStyle w:val="Heading1"/>
        <w:rPr>
          <w:b/>
          <w:bCs/>
          <w:color w:val="000000"/>
          <w:sz w:val="20"/>
          <w:szCs w:val="20"/>
        </w:rPr>
      </w:pPr>
      <w:bookmarkStart w:id="1554" w:name="_Toc172627216"/>
      <w:bookmarkStart w:id="1555" w:name="_Toc172627436"/>
      <w:bookmarkStart w:id="1556" w:name="_Toc172667717"/>
      <w:bookmarkStart w:id="1557" w:name="_Toc177287236"/>
      <w:bookmarkStart w:id="1558" w:name="_Toc201708098"/>
      <w:bookmarkStart w:id="1559" w:name="_Toc201856500"/>
      <w:bookmarkStart w:id="1560" w:name="_Toc205420220"/>
      <w:r w:rsidRPr="009F55E0">
        <w:rPr>
          <w:b/>
          <w:bCs/>
          <w:color w:val="000000"/>
          <w:sz w:val="20"/>
          <w:szCs w:val="20"/>
        </w:rPr>
        <w:t>FACTOR ANALYSIS</w:t>
      </w:r>
      <w:r w:rsidRPr="001169B3">
        <w:rPr>
          <w:b/>
          <w:bCs/>
          <w:color w:val="000000"/>
          <w:sz w:val="20"/>
          <w:szCs w:val="20"/>
        </w:rPr>
        <w:t xml:space="preserve"> 2</w:t>
      </w:r>
      <w:bookmarkEnd w:id="1554"/>
      <w:bookmarkEnd w:id="1555"/>
      <w:bookmarkEnd w:id="1556"/>
      <w:bookmarkEnd w:id="1557"/>
      <w:bookmarkEnd w:id="1558"/>
      <w:bookmarkEnd w:id="1559"/>
      <w:bookmarkEnd w:id="1560"/>
    </w:p>
    <w:p w14:paraId="077A6883" w14:textId="77777777" w:rsidR="001169B3" w:rsidRPr="009F55E0" w:rsidRDefault="001169B3" w:rsidP="001169B3">
      <w:pPr>
        <w:autoSpaceDE w:val="0"/>
        <w:autoSpaceDN w:val="0"/>
        <w:adjustRightInd w:val="0"/>
        <w:spacing w:line="400" w:lineRule="atLeast"/>
        <w:rPr>
          <w:sz w:val="20"/>
          <w:szCs w:val="20"/>
          <w:lang w:val="en-US"/>
        </w:rPr>
      </w:pPr>
    </w:p>
    <w:tbl>
      <w:tblPr>
        <w:tblW w:w="8180" w:type="dxa"/>
        <w:tblLayout w:type="fixed"/>
        <w:tblCellMar>
          <w:left w:w="0" w:type="dxa"/>
          <w:right w:w="0" w:type="dxa"/>
        </w:tblCellMar>
        <w:tblLook w:val="0000" w:firstRow="0" w:lastRow="0" w:firstColumn="0" w:lastColumn="0" w:noHBand="0" w:noVBand="0"/>
      </w:tblPr>
      <w:tblGrid>
        <w:gridCol w:w="3313"/>
        <w:gridCol w:w="3211"/>
        <w:gridCol w:w="1656"/>
      </w:tblGrid>
      <w:tr w:rsidR="001169B3" w:rsidRPr="00EC1185" w14:paraId="19699A2D" w14:textId="77777777" w:rsidTr="00F54456">
        <w:trPr>
          <w:cantSplit/>
        </w:trPr>
        <w:tc>
          <w:tcPr>
            <w:tcW w:w="8179" w:type="dxa"/>
            <w:gridSpan w:val="3"/>
            <w:tcBorders>
              <w:top w:val="nil"/>
              <w:left w:val="nil"/>
              <w:bottom w:val="nil"/>
              <w:right w:val="nil"/>
            </w:tcBorders>
            <w:shd w:val="clear" w:color="auto" w:fill="FFFFFF"/>
            <w:vAlign w:val="center"/>
          </w:tcPr>
          <w:p w14:paraId="7E082468" w14:textId="77777777" w:rsidR="001169B3" w:rsidRPr="00EC1185" w:rsidRDefault="001169B3" w:rsidP="00F54456">
            <w:pPr>
              <w:autoSpaceDE w:val="0"/>
              <w:autoSpaceDN w:val="0"/>
              <w:adjustRightInd w:val="0"/>
              <w:spacing w:line="320" w:lineRule="atLeast"/>
              <w:ind w:left="60" w:right="60"/>
              <w:jc w:val="center"/>
              <w:rPr>
                <w:color w:val="010205"/>
                <w:sz w:val="18"/>
                <w:szCs w:val="18"/>
                <w:lang w:val="en-US"/>
              </w:rPr>
            </w:pPr>
            <w:r w:rsidRPr="00EC1185">
              <w:rPr>
                <w:b/>
                <w:bCs/>
                <w:color w:val="010205"/>
                <w:sz w:val="18"/>
                <w:szCs w:val="18"/>
                <w:lang w:val="en-US"/>
              </w:rPr>
              <w:t>KMO and Bartlett's Test</w:t>
            </w:r>
          </w:p>
        </w:tc>
      </w:tr>
      <w:tr w:rsidR="001169B3" w:rsidRPr="00EC1185" w14:paraId="14D852BE" w14:textId="77777777" w:rsidTr="00F54456">
        <w:trPr>
          <w:cantSplit/>
        </w:trPr>
        <w:tc>
          <w:tcPr>
            <w:tcW w:w="6523" w:type="dxa"/>
            <w:gridSpan w:val="2"/>
            <w:tcBorders>
              <w:top w:val="nil"/>
              <w:left w:val="nil"/>
              <w:bottom w:val="single" w:sz="8" w:space="0" w:color="AEAEAE"/>
              <w:right w:val="nil"/>
            </w:tcBorders>
            <w:shd w:val="clear" w:color="auto" w:fill="E0E0E0"/>
          </w:tcPr>
          <w:p w14:paraId="034C7583"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Kaiser-Meyer-Olkin Measure of Sampling Adequacy.</w:t>
            </w:r>
          </w:p>
        </w:tc>
        <w:tc>
          <w:tcPr>
            <w:tcW w:w="1656" w:type="dxa"/>
            <w:tcBorders>
              <w:top w:val="nil"/>
              <w:left w:val="nil"/>
              <w:bottom w:val="single" w:sz="8" w:space="0" w:color="AEAEAE"/>
              <w:right w:val="nil"/>
            </w:tcBorders>
            <w:shd w:val="clear" w:color="auto" w:fill="F9F9FB"/>
          </w:tcPr>
          <w:p w14:paraId="2744C8C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.904</w:t>
            </w:r>
          </w:p>
        </w:tc>
      </w:tr>
      <w:tr w:rsidR="001169B3" w:rsidRPr="00EC1185" w14:paraId="7BA88A8D" w14:textId="77777777" w:rsidTr="00F54456">
        <w:trPr>
          <w:cantSplit/>
        </w:trPr>
        <w:tc>
          <w:tcPr>
            <w:tcW w:w="3312" w:type="dxa"/>
            <w:vMerge w:val="restart"/>
            <w:tcBorders>
              <w:top w:val="single" w:sz="8" w:space="0" w:color="AEAEAE"/>
              <w:left w:val="nil"/>
              <w:bottom w:val="single" w:sz="8" w:space="0" w:color="152935"/>
              <w:right w:val="nil"/>
            </w:tcBorders>
            <w:shd w:val="clear" w:color="auto" w:fill="E0E0E0"/>
          </w:tcPr>
          <w:p w14:paraId="49EB0D94"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Bartlett's Test of Sphericity</w:t>
            </w:r>
          </w:p>
        </w:tc>
        <w:tc>
          <w:tcPr>
            <w:tcW w:w="3211" w:type="dxa"/>
            <w:tcBorders>
              <w:top w:val="single" w:sz="8" w:space="0" w:color="AEAEAE"/>
              <w:left w:val="nil"/>
              <w:bottom w:val="single" w:sz="8" w:space="0" w:color="AEAEAE"/>
              <w:right w:val="nil"/>
            </w:tcBorders>
            <w:shd w:val="clear" w:color="auto" w:fill="E0E0E0"/>
          </w:tcPr>
          <w:p w14:paraId="5974B65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Approx. Chi-Square</w:t>
            </w:r>
          </w:p>
        </w:tc>
        <w:tc>
          <w:tcPr>
            <w:tcW w:w="1656" w:type="dxa"/>
            <w:tcBorders>
              <w:top w:val="single" w:sz="8" w:space="0" w:color="AEAEAE"/>
              <w:left w:val="nil"/>
              <w:bottom w:val="single" w:sz="8" w:space="0" w:color="AEAEAE"/>
              <w:right w:val="nil"/>
            </w:tcBorders>
            <w:shd w:val="clear" w:color="auto" w:fill="F9F9FB"/>
          </w:tcPr>
          <w:p w14:paraId="6D83FDB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24381.778</w:t>
            </w:r>
          </w:p>
        </w:tc>
      </w:tr>
      <w:tr w:rsidR="001169B3" w:rsidRPr="00EC1185" w14:paraId="696A5C1C" w14:textId="77777777" w:rsidTr="00F54456">
        <w:trPr>
          <w:cantSplit/>
        </w:trPr>
        <w:tc>
          <w:tcPr>
            <w:tcW w:w="3312" w:type="dxa"/>
            <w:vMerge/>
            <w:tcBorders>
              <w:top w:val="single" w:sz="8" w:space="0" w:color="AEAEAE"/>
              <w:left w:val="nil"/>
              <w:bottom w:val="single" w:sz="8" w:space="0" w:color="152935"/>
              <w:right w:val="nil"/>
            </w:tcBorders>
            <w:shd w:val="clear" w:color="auto" w:fill="E0E0E0"/>
          </w:tcPr>
          <w:p w14:paraId="0BD82ADA" w14:textId="77777777" w:rsidR="001169B3" w:rsidRPr="00EC1185" w:rsidRDefault="001169B3" w:rsidP="00F54456">
            <w:pPr>
              <w:autoSpaceDE w:val="0"/>
              <w:autoSpaceDN w:val="0"/>
              <w:adjustRightInd w:val="0"/>
              <w:rPr>
                <w:color w:val="010205"/>
                <w:sz w:val="18"/>
                <w:szCs w:val="18"/>
                <w:lang w:val="en-US"/>
              </w:rPr>
            </w:pPr>
          </w:p>
        </w:tc>
        <w:tc>
          <w:tcPr>
            <w:tcW w:w="3211" w:type="dxa"/>
            <w:tcBorders>
              <w:top w:val="single" w:sz="8" w:space="0" w:color="AEAEAE"/>
              <w:left w:val="nil"/>
              <w:bottom w:val="single" w:sz="8" w:space="0" w:color="AEAEAE"/>
              <w:right w:val="nil"/>
            </w:tcBorders>
            <w:shd w:val="clear" w:color="auto" w:fill="E0E0E0"/>
          </w:tcPr>
          <w:p w14:paraId="7EF0A8C3"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df</w:t>
            </w:r>
          </w:p>
        </w:tc>
        <w:tc>
          <w:tcPr>
            <w:tcW w:w="1656" w:type="dxa"/>
            <w:tcBorders>
              <w:top w:val="single" w:sz="8" w:space="0" w:color="AEAEAE"/>
              <w:left w:val="nil"/>
              <w:bottom w:val="single" w:sz="8" w:space="0" w:color="AEAEAE"/>
              <w:right w:val="nil"/>
            </w:tcBorders>
            <w:shd w:val="clear" w:color="auto" w:fill="F9F9FB"/>
          </w:tcPr>
          <w:p w14:paraId="71872A3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2485</w:t>
            </w:r>
          </w:p>
        </w:tc>
      </w:tr>
      <w:tr w:rsidR="001169B3" w:rsidRPr="00EC1185" w14:paraId="0D47DA01" w14:textId="77777777" w:rsidTr="00F54456">
        <w:trPr>
          <w:cantSplit/>
        </w:trPr>
        <w:tc>
          <w:tcPr>
            <w:tcW w:w="3312" w:type="dxa"/>
            <w:vMerge/>
            <w:tcBorders>
              <w:top w:val="single" w:sz="8" w:space="0" w:color="AEAEAE"/>
              <w:left w:val="nil"/>
              <w:bottom w:val="single" w:sz="8" w:space="0" w:color="152935"/>
              <w:right w:val="nil"/>
            </w:tcBorders>
            <w:shd w:val="clear" w:color="auto" w:fill="E0E0E0"/>
          </w:tcPr>
          <w:p w14:paraId="305C94EF" w14:textId="77777777" w:rsidR="001169B3" w:rsidRPr="00EC1185" w:rsidRDefault="001169B3" w:rsidP="00F54456">
            <w:pPr>
              <w:autoSpaceDE w:val="0"/>
              <w:autoSpaceDN w:val="0"/>
              <w:adjustRightInd w:val="0"/>
              <w:rPr>
                <w:color w:val="010205"/>
                <w:sz w:val="18"/>
                <w:szCs w:val="18"/>
                <w:lang w:val="en-US"/>
              </w:rPr>
            </w:pPr>
          </w:p>
        </w:tc>
        <w:tc>
          <w:tcPr>
            <w:tcW w:w="3211" w:type="dxa"/>
            <w:tcBorders>
              <w:top w:val="single" w:sz="8" w:space="0" w:color="AEAEAE"/>
              <w:left w:val="nil"/>
              <w:bottom w:val="single" w:sz="8" w:space="0" w:color="152935"/>
              <w:right w:val="nil"/>
            </w:tcBorders>
            <w:shd w:val="clear" w:color="auto" w:fill="E0E0E0"/>
          </w:tcPr>
          <w:p w14:paraId="6ACA6AD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Sig.</w:t>
            </w:r>
          </w:p>
        </w:tc>
        <w:tc>
          <w:tcPr>
            <w:tcW w:w="1656" w:type="dxa"/>
            <w:tcBorders>
              <w:top w:val="single" w:sz="8" w:space="0" w:color="AEAEAE"/>
              <w:left w:val="nil"/>
              <w:bottom w:val="single" w:sz="8" w:space="0" w:color="152935"/>
              <w:right w:val="nil"/>
            </w:tcBorders>
            <w:shd w:val="clear" w:color="auto" w:fill="F9F9FB"/>
          </w:tcPr>
          <w:p w14:paraId="7271A80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&lt;.001</w:t>
            </w:r>
          </w:p>
        </w:tc>
      </w:tr>
    </w:tbl>
    <w:p w14:paraId="18831A87" w14:textId="77777777" w:rsidR="001169B3" w:rsidRPr="009F55E0" w:rsidRDefault="001169B3" w:rsidP="001169B3">
      <w:pPr>
        <w:autoSpaceDE w:val="0"/>
        <w:autoSpaceDN w:val="0"/>
        <w:adjustRightInd w:val="0"/>
        <w:spacing w:line="400" w:lineRule="atLeast"/>
        <w:rPr>
          <w:sz w:val="20"/>
          <w:szCs w:val="20"/>
          <w:lang w:val="en-US"/>
        </w:rPr>
      </w:pPr>
    </w:p>
    <w:p w14:paraId="789D6F6D" w14:textId="77777777" w:rsidR="001169B3" w:rsidRPr="009F55E0" w:rsidRDefault="001169B3" w:rsidP="001169B3">
      <w:pPr>
        <w:autoSpaceDE w:val="0"/>
        <w:autoSpaceDN w:val="0"/>
        <w:adjustRightInd w:val="0"/>
        <w:spacing w:line="400" w:lineRule="atLeast"/>
        <w:rPr>
          <w:sz w:val="20"/>
          <w:szCs w:val="20"/>
          <w:lang w:val="en-US"/>
        </w:rPr>
      </w:pPr>
    </w:p>
    <w:tbl>
      <w:tblPr>
        <w:tblW w:w="3751" w:type="dxa"/>
        <w:tblLayout w:type="fixed"/>
        <w:tblCellMar>
          <w:left w:w="0" w:type="dxa"/>
          <w:right w:w="0" w:type="dxa"/>
        </w:tblCellMar>
        <w:tblLook w:val="0000" w:firstRow="0" w:lastRow="0" w:firstColumn="0" w:lastColumn="0" w:noHBand="0" w:noVBand="0"/>
      </w:tblPr>
      <w:tblGrid>
        <w:gridCol w:w="977"/>
        <w:gridCol w:w="1357"/>
        <w:gridCol w:w="1417"/>
      </w:tblGrid>
      <w:tr w:rsidR="001169B3" w:rsidRPr="00EC1185" w14:paraId="0E9ED69F" w14:textId="77777777" w:rsidTr="00F54456">
        <w:trPr>
          <w:cantSplit/>
        </w:trPr>
        <w:tc>
          <w:tcPr>
            <w:tcW w:w="3749" w:type="dxa"/>
            <w:gridSpan w:val="3"/>
            <w:tcBorders>
              <w:top w:val="nil"/>
              <w:left w:val="nil"/>
              <w:bottom w:val="nil"/>
              <w:right w:val="nil"/>
            </w:tcBorders>
            <w:shd w:val="clear" w:color="auto" w:fill="FFFFFF"/>
            <w:vAlign w:val="center"/>
          </w:tcPr>
          <w:p w14:paraId="4AC8A641" w14:textId="77777777" w:rsidR="001169B3" w:rsidRPr="00EC1185" w:rsidRDefault="001169B3" w:rsidP="00F54456">
            <w:pPr>
              <w:autoSpaceDE w:val="0"/>
              <w:autoSpaceDN w:val="0"/>
              <w:adjustRightInd w:val="0"/>
              <w:spacing w:line="320" w:lineRule="atLeast"/>
              <w:ind w:left="60" w:right="60"/>
              <w:jc w:val="center"/>
              <w:rPr>
                <w:color w:val="010205"/>
                <w:sz w:val="18"/>
                <w:szCs w:val="18"/>
                <w:lang w:val="en-US"/>
              </w:rPr>
            </w:pPr>
            <w:r w:rsidRPr="00EC1185">
              <w:rPr>
                <w:b/>
                <w:bCs/>
                <w:color w:val="010205"/>
                <w:sz w:val="18"/>
                <w:szCs w:val="18"/>
                <w:lang w:val="en-US"/>
              </w:rPr>
              <w:t>Communalities</w:t>
            </w:r>
          </w:p>
        </w:tc>
      </w:tr>
      <w:tr w:rsidR="001169B3" w:rsidRPr="00EC1185" w14:paraId="267B9B36" w14:textId="77777777" w:rsidTr="00F54456">
        <w:trPr>
          <w:cantSplit/>
        </w:trPr>
        <w:tc>
          <w:tcPr>
            <w:tcW w:w="977" w:type="dxa"/>
            <w:tcBorders>
              <w:top w:val="nil"/>
              <w:left w:val="nil"/>
              <w:bottom w:val="single" w:sz="8" w:space="0" w:color="152935"/>
              <w:right w:val="nil"/>
            </w:tcBorders>
            <w:shd w:val="clear" w:color="auto" w:fill="FFFFFF"/>
            <w:vAlign w:val="bottom"/>
          </w:tcPr>
          <w:p w14:paraId="7E9C3E6A" w14:textId="77777777" w:rsidR="001169B3" w:rsidRPr="00EC1185" w:rsidRDefault="001169B3" w:rsidP="00F54456">
            <w:pPr>
              <w:autoSpaceDE w:val="0"/>
              <w:autoSpaceDN w:val="0"/>
              <w:adjustRightInd w:val="0"/>
              <w:rPr>
                <w:sz w:val="18"/>
                <w:szCs w:val="18"/>
                <w:lang w:val="en-US"/>
              </w:rPr>
            </w:pPr>
          </w:p>
        </w:tc>
        <w:tc>
          <w:tcPr>
            <w:tcW w:w="1356" w:type="dxa"/>
            <w:tcBorders>
              <w:top w:val="nil"/>
              <w:left w:val="nil"/>
              <w:bottom w:val="single" w:sz="8" w:space="0" w:color="152935"/>
              <w:right w:val="single" w:sz="8" w:space="0" w:color="E0E0E0"/>
            </w:tcBorders>
            <w:shd w:val="clear" w:color="auto" w:fill="FFFFFF"/>
            <w:vAlign w:val="bottom"/>
          </w:tcPr>
          <w:p w14:paraId="4B13729A"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Initial</w:t>
            </w:r>
          </w:p>
        </w:tc>
        <w:tc>
          <w:tcPr>
            <w:tcW w:w="1416" w:type="dxa"/>
            <w:tcBorders>
              <w:top w:val="nil"/>
              <w:left w:val="single" w:sz="8" w:space="0" w:color="E0E0E0"/>
              <w:bottom w:val="single" w:sz="8" w:space="0" w:color="152935"/>
              <w:right w:val="nil"/>
            </w:tcBorders>
            <w:shd w:val="clear" w:color="auto" w:fill="FFFFFF"/>
            <w:vAlign w:val="bottom"/>
          </w:tcPr>
          <w:p w14:paraId="44204ECB"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Extraction</w:t>
            </w:r>
          </w:p>
        </w:tc>
      </w:tr>
      <w:tr w:rsidR="001169B3" w:rsidRPr="00EC1185" w14:paraId="73737950" w14:textId="77777777" w:rsidTr="00F54456">
        <w:trPr>
          <w:cantSplit/>
        </w:trPr>
        <w:tc>
          <w:tcPr>
            <w:tcW w:w="977" w:type="dxa"/>
            <w:tcBorders>
              <w:top w:val="single" w:sz="8" w:space="0" w:color="152935"/>
              <w:left w:val="nil"/>
              <w:bottom w:val="single" w:sz="8" w:space="0" w:color="AEAEAE"/>
              <w:right w:val="nil"/>
            </w:tcBorders>
            <w:shd w:val="clear" w:color="auto" w:fill="E0E0E0"/>
          </w:tcPr>
          <w:p w14:paraId="6EFE3BC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OS1</w:t>
            </w:r>
          </w:p>
        </w:tc>
        <w:tc>
          <w:tcPr>
            <w:tcW w:w="1356" w:type="dxa"/>
            <w:tcBorders>
              <w:top w:val="single" w:sz="8" w:space="0" w:color="152935"/>
              <w:left w:val="nil"/>
              <w:bottom w:val="single" w:sz="8" w:space="0" w:color="AEAEAE"/>
              <w:right w:val="single" w:sz="8" w:space="0" w:color="E0E0E0"/>
            </w:tcBorders>
            <w:shd w:val="clear" w:color="auto" w:fill="F9F9FB"/>
          </w:tcPr>
          <w:p w14:paraId="2A49623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152935"/>
              <w:left w:val="single" w:sz="8" w:space="0" w:color="E0E0E0"/>
              <w:bottom w:val="single" w:sz="8" w:space="0" w:color="AEAEAE"/>
              <w:right w:val="nil"/>
            </w:tcBorders>
            <w:shd w:val="clear" w:color="auto" w:fill="F9F9FB"/>
          </w:tcPr>
          <w:p w14:paraId="5C48E48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.817</w:t>
            </w:r>
          </w:p>
        </w:tc>
      </w:tr>
      <w:tr w:rsidR="001169B3" w:rsidRPr="00EC1185" w14:paraId="22AA1AAA"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3001D85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OS2</w:t>
            </w:r>
          </w:p>
        </w:tc>
        <w:tc>
          <w:tcPr>
            <w:tcW w:w="1356" w:type="dxa"/>
            <w:tcBorders>
              <w:top w:val="single" w:sz="8" w:space="0" w:color="AEAEAE"/>
              <w:left w:val="nil"/>
              <w:bottom w:val="single" w:sz="8" w:space="0" w:color="AEAEAE"/>
              <w:right w:val="single" w:sz="8" w:space="0" w:color="E0E0E0"/>
            </w:tcBorders>
            <w:shd w:val="clear" w:color="auto" w:fill="F9F9FB"/>
          </w:tcPr>
          <w:p w14:paraId="51D5593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00CBB9F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.832</w:t>
            </w:r>
          </w:p>
        </w:tc>
      </w:tr>
      <w:tr w:rsidR="001169B3" w:rsidRPr="00EC1185" w14:paraId="10F82008"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72CDAEBE"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OS3</w:t>
            </w:r>
          </w:p>
        </w:tc>
        <w:tc>
          <w:tcPr>
            <w:tcW w:w="1356" w:type="dxa"/>
            <w:tcBorders>
              <w:top w:val="single" w:sz="8" w:space="0" w:color="AEAEAE"/>
              <w:left w:val="nil"/>
              <w:bottom w:val="single" w:sz="8" w:space="0" w:color="AEAEAE"/>
              <w:right w:val="single" w:sz="8" w:space="0" w:color="E0E0E0"/>
            </w:tcBorders>
            <w:shd w:val="clear" w:color="auto" w:fill="F9F9FB"/>
          </w:tcPr>
          <w:p w14:paraId="57B5A33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6E42BA7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.832</w:t>
            </w:r>
          </w:p>
        </w:tc>
      </w:tr>
      <w:tr w:rsidR="001169B3" w:rsidRPr="00EC1185" w14:paraId="4D5CAAAA"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19F17A3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OS4</w:t>
            </w:r>
          </w:p>
        </w:tc>
        <w:tc>
          <w:tcPr>
            <w:tcW w:w="1356" w:type="dxa"/>
            <w:tcBorders>
              <w:top w:val="single" w:sz="8" w:space="0" w:color="AEAEAE"/>
              <w:left w:val="nil"/>
              <w:bottom w:val="single" w:sz="8" w:space="0" w:color="AEAEAE"/>
              <w:right w:val="single" w:sz="8" w:space="0" w:color="E0E0E0"/>
            </w:tcBorders>
            <w:shd w:val="clear" w:color="auto" w:fill="F9F9FB"/>
          </w:tcPr>
          <w:p w14:paraId="5FEB843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693C678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.844</w:t>
            </w:r>
          </w:p>
        </w:tc>
      </w:tr>
      <w:tr w:rsidR="001169B3" w:rsidRPr="00EC1185" w14:paraId="664D03E6"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770C28E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OS5</w:t>
            </w:r>
          </w:p>
        </w:tc>
        <w:tc>
          <w:tcPr>
            <w:tcW w:w="1356" w:type="dxa"/>
            <w:tcBorders>
              <w:top w:val="single" w:sz="8" w:space="0" w:color="AEAEAE"/>
              <w:left w:val="nil"/>
              <w:bottom w:val="single" w:sz="8" w:space="0" w:color="AEAEAE"/>
              <w:right w:val="single" w:sz="8" w:space="0" w:color="E0E0E0"/>
            </w:tcBorders>
            <w:shd w:val="clear" w:color="auto" w:fill="F9F9FB"/>
          </w:tcPr>
          <w:p w14:paraId="288AFEE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77612EC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.822</w:t>
            </w:r>
          </w:p>
        </w:tc>
      </w:tr>
      <w:tr w:rsidR="001169B3" w:rsidRPr="00EC1185" w14:paraId="4BE47031"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339B8CC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OS6</w:t>
            </w:r>
          </w:p>
        </w:tc>
        <w:tc>
          <w:tcPr>
            <w:tcW w:w="1356" w:type="dxa"/>
            <w:tcBorders>
              <w:top w:val="single" w:sz="8" w:space="0" w:color="AEAEAE"/>
              <w:left w:val="nil"/>
              <w:bottom w:val="single" w:sz="8" w:space="0" w:color="AEAEAE"/>
              <w:right w:val="single" w:sz="8" w:space="0" w:color="E0E0E0"/>
            </w:tcBorders>
            <w:shd w:val="clear" w:color="auto" w:fill="F9F9FB"/>
          </w:tcPr>
          <w:p w14:paraId="7175BD8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4CF41C0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.825</w:t>
            </w:r>
          </w:p>
        </w:tc>
      </w:tr>
      <w:tr w:rsidR="001169B3" w:rsidRPr="00EC1185" w14:paraId="70CA08B0"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15B0E95C"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TA1</w:t>
            </w:r>
          </w:p>
        </w:tc>
        <w:tc>
          <w:tcPr>
            <w:tcW w:w="1356" w:type="dxa"/>
            <w:tcBorders>
              <w:top w:val="single" w:sz="8" w:space="0" w:color="AEAEAE"/>
              <w:left w:val="nil"/>
              <w:bottom w:val="single" w:sz="8" w:space="0" w:color="AEAEAE"/>
              <w:right w:val="single" w:sz="8" w:space="0" w:color="E0E0E0"/>
            </w:tcBorders>
            <w:shd w:val="clear" w:color="auto" w:fill="F9F9FB"/>
          </w:tcPr>
          <w:p w14:paraId="3EF534E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5FFC656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.818</w:t>
            </w:r>
          </w:p>
        </w:tc>
      </w:tr>
      <w:tr w:rsidR="001169B3" w:rsidRPr="00EC1185" w14:paraId="0062DEF1"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11BC2899"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TA2</w:t>
            </w:r>
          </w:p>
        </w:tc>
        <w:tc>
          <w:tcPr>
            <w:tcW w:w="1356" w:type="dxa"/>
            <w:tcBorders>
              <w:top w:val="single" w:sz="8" w:space="0" w:color="AEAEAE"/>
              <w:left w:val="nil"/>
              <w:bottom w:val="single" w:sz="8" w:space="0" w:color="AEAEAE"/>
              <w:right w:val="single" w:sz="8" w:space="0" w:color="E0E0E0"/>
            </w:tcBorders>
            <w:shd w:val="clear" w:color="auto" w:fill="F9F9FB"/>
          </w:tcPr>
          <w:p w14:paraId="7A6E353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70FBA12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.827</w:t>
            </w:r>
          </w:p>
        </w:tc>
      </w:tr>
      <w:tr w:rsidR="001169B3" w:rsidRPr="00EC1185" w14:paraId="53520B1B"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6C0F81D0"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TA3</w:t>
            </w:r>
          </w:p>
        </w:tc>
        <w:tc>
          <w:tcPr>
            <w:tcW w:w="1356" w:type="dxa"/>
            <w:tcBorders>
              <w:top w:val="single" w:sz="8" w:space="0" w:color="AEAEAE"/>
              <w:left w:val="nil"/>
              <w:bottom w:val="single" w:sz="8" w:space="0" w:color="AEAEAE"/>
              <w:right w:val="single" w:sz="8" w:space="0" w:color="E0E0E0"/>
            </w:tcBorders>
            <w:shd w:val="clear" w:color="auto" w:fill="F9F9FB"/>
          </w:tcPr>
          <w:p w14:paraId="29F4069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11ADCB0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.845</w:t>
            </w:r>
          </w:p>
        </w:tc>
      </w:tr>
      <w:tr w:rsidR="001169B3" w:rsidRPr="00EC1185" w14:paraId="24F38CF2"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0D80DC8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TA4</w:t>
            </w:r>
          </w:p>
        </w:tc>
        <w:tc>
          <w:tcPr>
            <w:tcW w:w="1356" w:type="dxa"/>
            <w:tcBorders>
              <w:top w:val="single" w:sz="8" w:space="0" w:color="AEAEAE"/>
              <w:left w:val="nil"/>
              <w:bottom w:val="single" w:sz="8" w:space="0" w:color="AEAEAE"/>
              <w:right w:val="single" w:sz="8" w:space="0" w:color="E0E0E0"/>
            </w:tcBorders>
            <w:shd w:val="clear" w:color="auto" w:fill="F9F9FB"/>
          </w:tcPr>
          <w:p w14:paraId="239A13F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68FBF50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.829</w:t>
            </w:r>
          </w:p>
        </w:tc>
      </w:tr>
      <w:tr w:rsidR="001169B3" w:rsidRPr="00EC1185" w14:paraId="7A753553"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2E72E85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TA5</w:t>
            </w:r>
          </w:p>
        </w:tc>
        <w:tc>
          <w:tcPr>
            <w:tcW w:w="1356" w:type="dxa"/>
            <w:tcBorders>
              <w:top w:val="single" w:sz="8" w:space="0" w:color="AEAEAE"/>
              <w:left w:val="nil"/>
              <w:bottom w:val="single" w:sz="8" w:space="0" w:color="AEAEAE"/>
              <w:right w:val="single" w:sz="8" w:space="0" w:color="E0E0E0"/>
            </w:tcBorders>
            <w:shd w:val="clear" w:color="auto" w:fill="F9F9FB"/>
          </w:tcPr>
          <w:p w14:paraId="094950C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5CAD2BC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.837</w:t>
            </w:r>
          </w:p>
        </w:tc>
      </w:tr>
      <w:tr w:rsidR="001169B3" w:rsidRPr="00EC1185" w14:paraId="5605CCEA"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7D8BAEA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TA8</w:t>
            </w:r>
          </w:p>
        </w:tc>
        <w:tc>
          <w:tcPr>
            <w:tcW w:w="1356" w:type="dxa"/>
            <w:tcBorders>
              <w:top w:val="single" w:sz="8" w:space="0" w:color="AEAEAE"/>
              <w:left w:val="nil"/>
              <w:bottom w:val="single" w:sz="8" w:space="0" w:color="AEAEAE"/>
              <w:right w:val="single" w:sz="8" w:space="0" w:color="E0E0E0"/>
            </w:tcBorders>
            <w:shd w:val="clear" w:color="auto" w:fill="F9F9FB"/>
          </w:tcPr>
          <w:p w14:paraId="72B8467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2273F83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.738</w:t>
            </w:r>
          </w:p>
        </w:tc>
      </w:tr>
      <w:tr w:rsidR="001169B3" w:rsidRPr="00EC1185" w14:paraId="3E885812"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379307AC"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LMS1</w:t>
            </w:r>
          </w:p>
        </w:tc>
        <w:tc>
          <w:tcPr>
            <w:tcW w:w="1356" w:type="dxa"/>
            <w:tcBorders>
              <w:top w:val="single" w:sz="8" w:space="0" w:color="AEAEAE"/>
              <w:left w:val="nil"/>
              <w:bottom w:val="single" w:sz="8" w:space="0" w:color="AEAEAE"/>
              <w:right w:val="single" w:sz="8" w:space="0" w:color="E0E0E0"/>
            </w:tcBorders>
            <w:shd w:val="clear" w:color="auto" w:fill="F9F9FB"/>
          </w:tcPr>
          <w:p w14:paraId="1E9A231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1A40AF0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.847</w:t>
            </w:r>
          </w:p>
        </w:tc>
      </w:tr>
      <w:tr w:rsidR="001169B3" w:rsidRPr="00EC1185" w14:paraId="2F49225D"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0FA775EC"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LMS2</w:t>
            </w:r>
          </w:p>
        </w:tc>
        <w:tc>
          <w:tcPr>
            <w:tcW w:w="1356" w:type="dxa"/>
            <w:tcBorders>
              <w:top w:val="single" w:sz="8" w:space="0" w:color="AEAEAE"/>
              <w:left w:val="nil"/>
              <w:bottom w:val="single" w:sz="8" w:space="0" w:color="AEAEAE"/>
              <w:right w:val="single" w:sz="8" w:space="0" w:color="E0E0E0"/>
            </w:tcBorders>
            <w:shd w:val="clear" w:color="auto" w:fill="F9F9FB"/>
          </w:tcPr>
          <w:p w14:paraId="266387D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5360452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.838</w:t>
            </w:r>
          </w:p>
        </w:tc>
      </w:tr>
      <w:tr w:rsidR="001169B3" w:rsidRPr="00EC1185" w14:paraId="77369A33"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23B80AA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LMS3</w:t>
            </w:r>
          </w:p>
        </w:tc>
        <w:tc>
          <w:tcPr>
            <w:tcW w:w="1356" w:type="dxa"/>
            <w:tcBorders>
              <w:top w:val="single" w:sz="8" w:space="0" w:color="AEAEAE"/>
              <w:left w:val="nil"/>
              <w:bottom w:val="single" w:sz="8" w:space="0" w:color="AEAEAE"/>
              <w:right w:val="single" w:sz="8" w:space="0" w:color="E0E0E0"/>
            </w:tcBorders>
            <w:shd w:val="clear" w:color="auto" w:fill="F9F9FB"/>
          </w:tcPr>
          <w:p w14:paraId="667E4DD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167DE7E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.838</w:t>
            </w:r>
          </w:p>
        </w:tc>
      </w:tr>
      <w:tr w:rsidR="001169B3" w:rsidRPr="00EC1185" w14:paraId="67A58A23"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04C69E74"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LMS4</w:t>
            </w:r>
          </w:p>
        </w:tc>
        <w:tc>
          <w:tcPr>
            <w:tcW w:w="1356" w:type="dxa"/>
            <w:tcBorders>
              <w:top w:val="single" w:sz="8" w:space="0" w:color="AEAEAE"/>
              <w:left w:val="nil"/>
              <w:bottom w:val="single" w:sz="8" w:space="0" w:color="AEAEAE"/>
              <w:right w:val="single" w:sz="8" w:space="0" w:color="E0E0E0"/>
            </w:tcBorders>
            <w:shd w:val="clear" w:color="auto" w:fill="F9F9FB"/>
          </w:tcPr>
          <w:p w14:paraId="52B9684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2DE28F7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.844</w:t>
            </w:r>
          </w:p>
        </w:tc>
      </w:tr>
      <w:tr w:rsidR="001169B3" w:rsidRPr="00EC1185" w14:paraId="0A8CD2D4"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54B1415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LMS5</w:t>
            </w:r>
          </w:p>
        </w:tc>
        <w:tc>
          <w:tcPr>
            <w:tcW w:w="1356" w:type="dxa"/>
            <w:tcBorders>
              <w:top w:val="single" w:sz="8" w:space="0" w:color="AEAEAE"/>
              <w:left w:val="nil"/>
              <w:bottom w:val="single" w:sz="8" w:space="0" w:color="AEAEAE"/>
              <w:right w:val="single" w:sz="8" w:space="0" w:color="E0E0E0"/>
            </w:tcBorders>
            <w:shd w:val="clear" w:color="auto" w:fill="F9F9FB"/>
          </w:tcPr>
          <w:p w14:paraId="2F25BF7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5630006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.843</w:t>
            </w:r>
          </w:p>
        </w:tc>
      </w:tr>
      <w:tr w:rsidR="001169B3" w:rsidRPr="00EC1185" w14:paraId="311E450F"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5780CD34"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CC1</w:t>
            </w:r>
          </w:p>
        </w:tc>
        <w:tc>
          <w:tcPr>
            <w:tcW w:w="1356" w:type="dxa"/>
            <w:tcBorders>
              <w:top w:val="single" w:sz="8" w:space="0" w:color="AEAEAE"/>
              <w:left w:val="nil"/>
              <w:bottom w:val="single" w:sz="8" w:space="0" w:color="AEAEAE"/>
              <w:right w:val="single" w:sz="8" w:space="0" w:color="E0E0E0"/>
            </w:tcBorders>
            <w:shd w:val="clear" w:color="auto" w:fill="F9F9FB"/>
          </w:tcPr>
          <w:p w14:paraId="034D3AF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44DB6E2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.825</w:t>
            </w:r>
          </w:p>
        </w:tc>
      </w:tr>
      <w:tr w:rsidR="001169B3" w:rsidRPr="00EC1185" w14:paraId="12CAC9FF"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714C2E55"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CC2</w:t>
            </w:r>
          </w:p>
        </w:tc>
        <w:tc>
          <w:tcPr>
            <w:tcW w:w="1356" w:type="dxa"/>
            <w:tcBorders>
              <w:top w:val="single" w:sz="8" w:space="0" w:color="AEAEAE"/>
              <w:left w:val="nil"/>
              <w:bottom w:val="single" w:sz="8" w:space="0" w:color="AEAEAE"/>
              <w:right w:val="single" w:sz="8" w:space="0" w:color="E0E0E0"/>
            </w:tcBorders>
            <w:shd w:val="clear" w:color="auto" w:fill="F9F9FB"/>
          </w:tcPr>
          <w:p w14:paraId="129A639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47EAB91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.836</w:t>
            </w:r>
          </w:p>
        </w:tc>
      </w:tr>
      <w:tr w:rsidR="001169B3" w:rsidRPr="00EC1185" w14:paraId="7A8AF565"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08B4090B"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CC3</w:t>
            </w:r>
          </w:p>
        </w:tc>
        <w:tc>
          <w:tcPr>
            <w:tcW w:w="1356" w:type="dxa"/>
            <w:tcBorders>
              <w:top w:val="single" w:sz="8" w:space="0" w:color="AEAEAE"/>
              <w:left w:val="nil"/>
              <w:bottom w:val="single" w:sz="8" w:space="0" w:color="AEAEAE"/>
              <w:right w:val="single" w:sz="8" w:space="0" w:color="E0E0E0"/>
            </w:tcBorders>
            <w:shd w:val="clear" w:color="auto" w:fill="F9F9FB"/>
          </w:tcPr>
          <w:p w14:paraId="7DCB907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0571D1D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.846</w:t>
            </w:r>
          </w:p>
        </w:tc>
      </w:tr>
      <w:tr w:rsidR="001169B3" w:rsidRPr="00EC1185" w14:paraId="44CD4C8C"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3FF525EB"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CC4</w:t>
            </w:r>
          </w:p>
        </w:tc>
        <w:tc>
          <w:tcPr>
            <w:tcW w:w="1356" w:type="dxa"/>
            <w:tcBorders>
              <w:top w:val="single" w:sz="8" w:space="0" w:color="AEAEAE"/>
              <w:left w:val="nil"/>
              <w:bottom w:val="single" w:sz="8" w:space="0" w:color="AEAEAE"/>
              <w:right w:val="single" w:sz="8" w:space="0" w:color="E0E0E0"/>
            </w:tcBorders>
            <w:shd w:val="clear" w:color="auto" w:fill="F9F9FB"/>
          </w:tcPr>
          <w:p w14:paraId="3ABC765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6B15F7B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.821</w:t>
            </w:r>
          </w:p>
        </w:tc>
      </w:tr>
      <w:tr w:rsidR="001169B3" w:rsidRPr="00EC1185" w14:paraId="4C935751"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12FE76B2"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CC5</w:t>
            </w:r>
          </w:p>
        </w:tc>
        <w:tc>
          <w:tcPr>
            <w:tcW w:w="1356" w:type="dxa"/>
            <w:tcBorders>
              <w:top w:val="single" w:sz="8" w:space="0" w:color="AEAEAE"/>
              <w:left w:val="nil"/>
              <w:bottom w:val="single" w:sz="8" w:space="0" w:color="AEAEAE"/>
              <w:right w:val="single" w:sz="8" w:space="0" w:color="E0E0E0"/>
            </w:tcBorders>
            <w:shd w:val="clear" w:color="auto" w:fill="F9F9FB"/>
          </w:tcPr>
          <w:p w14:paraId="471C4A5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235D47A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.840</w:t>
            </w:r>
          </w:p>
        </w:tc>
      </w:tr>
      <w:tr w:rsidR="001169B3" w:rsidRPr="00EC1185" w14:paraId="66FCB303"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4B89A35B"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WD2</w:t>
            </w:r>
          </w:p>
        </w:tc>
        <w:tc>
          <w:tcPr>
            <w:tcW w:w="1356" w:type="dxa"/>
            <w:tcBorders>
              <w:top w:val="single" w:sz="8" w:space="0" w:color="AEAEAE"/>
              <w:left w:val="nil"/>
              <w:bottom w:val="single" w:sz="8" w:space="0" w:color="AEAEAE"/>
              <w:right w:val="single" w:sz="8" w:space="0" w:color="E0E0E0"/>
            </w:tcBorders>
            <w:shd w:val="clear" w:color="auto" w:fill="F9F9FB"/>
          </w:tcPr>
          <w:p w14:paraId="7A4CA73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69B8861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.797</w:t>
            </w:r>
          </w:p>
        </w:tc>
      </w:tr>
      <w:tr w:rsidR="001169B3" w:rsidRPr="00EC1185" w14:paraId="73E776F8"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076C5CB3"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WD3</w:t>
            </w:r>
          </w:p>
        </w:tc>
        <w:tc>
          <w:tcPr>
            <w:tcW w:w="1356" w:type="dxa"/>
            <w:tcBorders>
              <w:top w:val="single" w:sz="8" w:space="0" w:color="AEAEAE"/>
              <w:left w:val="nil"/>
              <w:bottom w:val="single" w:sz="8" w:space="0" w:color="AEAEAE"/>
              <w:right w:val="single" w:sz="8" w:space="0" w:color="E0E0E0"/>
            </w:tcBorders>
            <w:shd w:val="clear" w:color="auto" w:fill="F9F9FB"/>
          </w:tcPr>
          <w:p w14:paraId="632CF40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4E998DF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.787</w:t>
            </w:r>
          </w:p>
        </w:tc>
      </w:tr>
      <w:tr w:rsidR="001169B3" w:rsidRPr="00EC1185" w14:paraId="46E389EF"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11CC042E"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WD4</w:t>
            </w:r>
          </w:p>
        </w:tc>
        <w:tc>
          <w:tcPr>
            <w:tcW w:w="1356" w:type="dxa"/>
            <w:tcBorders>
              <w:top w:val="single" w:sz="8" w:space="0" w:color="AEAEAE"/>
              <w:left w:val="nil"/>
              <w:bottom w:val="single" w:sz="8" w:space="0" w:color="AEAEAE"/>
              <w:right w:val="single" w:sz="8" w:space="0" w:color="E0E0E0"/>
            </w:tcBorders>
            <w:shd w:val="clear" w:color="auto" w:fill="F9F9FB"/>
          </w:tcPr>
          <w:p w14:paraId="5AC9046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6CBA6C8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.569</w:t>
            </w:r>
          </w:p>
        </w:tc>
      </w:tr>
      <w:tr w:rsidR="001169B3" w:rsidRPr="00EC1185" w14:paraId="7B2A7912"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222F638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FPES1</w:t>
            </w:r>
          </w:p>
        </w:tc>
        <w:tc>
          <w:tcPr>
            <w:tcW w:w="1356" w:type="dxa"/>
            <w:tcBorders>
              <w:top w:val="single" w:sz="8" w:space="0" w:color="AEAEAE"/>
              <w:left w:val="nil"/>
              <w:bottom w:val="single" w:sz="8" w:space="0" w:color="AEAEAE"/>
              <w:right w:val="single" w:sz="8" w:space="0" w:color="E0E0E0"/>
            </w:tcBorders>
            <w:shd w:val="clear" w:color="auto" w:fill="F9F9FB"/>
          </w:tcPr>
          <w:p w14:paraId="0F09F36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0BCAB91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.836</w:t>
            </w:r>
          </w:p>
        </w:tc>
      </w:tr>
      <w:tr w:rsidR="001169B3" w:rsidRPr="00EC1185" w14:paraId="48A4C8B3"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277394B6"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FPES2</w:t>
            </w:r>
          </w:p>
        </w:tc>
        <w:tc>
          <w:tcPr>
            <w:tcW w:w="1356" w:type="dxa"/>
            <w:tcBorders>
              <w:top w:val="single" w:sz="8" w:space="0" w:color="AEAEAE"/>
              <w:left w:val="nil"/>
              <w:bottom w:val="single" w:sz="8" w:space="0" w:color="AEAEAE"/>
              <w:right w:val="single" w:sz="8" w:space="0" w:color="E0E0E0"/>
            </w:tcBorders>
            <w:shd w:val="clear" w:color="auto" w:fill="F9F9FB"/>
          </w:tcPr>
          <w:p w14:paraId="181CD69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256256B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.842</w:t>
            </w:r>
          </w:p>
        </w:tc>
      </w:tr>
      <w:tr w:rsidR="001169B3" w:rsidRPr="00EC1185" w14:paraId="15BA9F8D"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74B4534A"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FPES3</w:t>
            </w:r>
          </w:p>
        </w:tc>
        <w:tc>
          <w:tcPr>
            <w:tcW w:w="1356" w:type="dxa"/>
            <w:tcBorders>
              <w:top w:val="single" w:sz="8" w:space="0" w:color="AEAEAE"/>
              <w:left w:val="nil"/>
              <w:bottom w:val="single" w:sz="8" w:space="0" w:color="AEAEAE"/>
              <w:right w:val="single" w:sz="8" w:space="0" w:color="E0E0E0"/>
            </w:tcBorders>
            <w:shd w:val="clear" w:color="auto" w:fill="F9F9FB"/>
          </w:tcPr>
          <w:p w14:paraId="44EC3D0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35EE658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.850</w:t>
            </w:r>
          </w:p>
        </w:tc>
      </w:tr>
      <w:tr w:rsidR="001169B3" w:rsidRPr="00EC1185" w14:paraId="3008B937"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3387A915"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FPES4</w:t>
            </w:r>
          </w:p>
        </w:tc>
        <w:tc>
          <w:tcPr>
            <w:tcW w:w="1356" w:type="dxa"/>
            <w:tcBorders>
              <w:top w:val="single" w:sz="8" w:space="0" w:color="AEAEAE"/>
              <w:left w:val="nil"/>
              <w:bottom w:val="single" w:sz="8" w:space="0" w:color="AEAEAE"/>
              <w:right w:val="single" w:sz="8" w:space="0" w:color="E0E0E0"/>
            </w:tcBorders>
            <w:shd w:val="clear" w:color="auto" w:fill="F9F9FB"/>
          </w:tcPr>
          <w:p w14:paraId="766E61B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03A6C60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.819</w:t>
            </w:r>
          </w:p>
        </w:tc>
      </w:tr>
      <w:tr w:rsidR="001169B3" w:rsidRPr="00EC1185" w14:paraId="7D35699D"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59B63A50"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FPES5</w:t>
            </w:r>
          </w:p>
        </w:tc>
        <w:tc>
          <w:tcPr>
            <w:tcW w:w="1356" w:type="dxa"/>
            <w:tcBorders>
              <w:top w:val="single" w:sz="8" w:space="0" w:color="AEAEAE"/>
              <w:left w:val="nil"/>
              <w:bottom w:val="single" w:sz="8" w:space="0" w:color="AEAEAE"/>
              <w:right w:val="single" w:sz="8" w:space="0" w:color="E0E0E0"/>
            </w:tcBorders>
            <w:shd w:val="clear" w:color="auto" w:fill="F9F9FB"/>
          </w:tcPr>
          <w:p w14:paraId="3EE7E5E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616BBCC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.845</w:t>
            </w:r>
          </w:p>
        </w:tc>
      </w:tr>
      <w:tr w:rsidR="001169B3" w:rsidRPr="00EC1185" w14:paraId="167970A1"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0521B80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EME1</w:t>
            </w:r>
          </w:p>
        </w:tc>
        <w:tc>
          <w:tcPr>
            <w:tcW w:w="1356" w:type="dxa"/>
            <w:tcBorders>
              <w:top w:val="single" w:sz="8" w:space="0" w:color="AEAEAE"/>
              <w:left w:val="nil"/>
              <w:bottom w:val="single" w:sz="8" w:space="0" w:color="AEAEAE"/>
              <w:right w:val="single" w:sz="8" w:space="0" w:color="E0E0E0"/>
            </w:tcBorders>
            <w:shd w:val="clear" w:color="auto" w:fill="F9F9FB"/>
          </w:tcPr>
          <w:p w14:paraId="799CBD8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0D1FC29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.751</w:t>
            </w:r>
          </w:p>
        </w:tc>
      </w:tr>
      <w:tr w:rsidR="001169B3" w:rsidRPr="00EC1185" w14:paraId="15F72E57"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4BE28C6E"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EME2</w:t>
            </w:r>
          </w:p>
        </w:tc>
        <w:tc>
          <w:tcPr>
            <w:tcW w:w="1356" w:type="dxa"/>
            <w:tcBorders>
              <w:top w:val="single" w:sz="8" w:space="0" w:color="AEAEAE"/>
              <w:left w:val="nil"/>
              <w:bottom w:val="single" w:sz="8" w:space="0" w:color="AEAEAE"/>
              <w:right w:val="single" w:sz="8" w:space="0" w:color="E0E0E0"/>
            </w:tcBorders>
            <w:shd w:val="clear" w:color="auto" w:fill="F9F9FB"/>
          </w:tcPr>
          <w:p w14:paraId="4D323DC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1B79427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.743</w:t>
            </w:r>
          </w:p>
        </w:tc>
      </w:tr>
      <w:tr w:rsidR="001169B3" w:rsidRPr="00EC1185" w14:paraId="26A98DFB"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46B97D0C"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EME3</w:t>
            </w:r>
          </w:p>
        </w:tc>
        <w:tc>
          <w:tcPr>
            <w:tcW w:w="1356" w:type="dxa"/>
            <w:tcBorders>
              <w:top w:val="single" w:sz="8" w:space="0" w:color="AEAEAE"/>
              <w:left w:val="nil"/>
              <w:bottom w:val="single" w:sz="8" w:space="0" w:color="AEAEAE"/>
              <w:right w:val="single" w:sz="8" w:space="0" w:color="E0E0E0"/>
            </w:tcBorders>
            <w:shd w:val="clear" w:color="auto" w:fill="F9F9FB"/>
          </w:tcPr>
          <w:p w14:paraId="54FF0D1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57A66CD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.783</w:t>
            </w:r>
          </w:p>
        </w:tc>
      </w:tr>
      <w:tr w:rsidR="001169B3" w:rsidRPr="00EC1185" w14:paraId="484EEFE7"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51B899EB"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EME4</w:t>
            </w:r>
          </w:p>
        </w:tc>
        <w:tc>
          <w:tcPr>
            <w:tcW w:w="1356" w:type="dxa"/>
            <w:tcBorders>
              <w:top w:val="single" w:sz="8" w:space="0" w:color="AEAEAE"/>
              <w:left w:val="nil"/>
              <w:bottom w:val="single" w:sz="8" w:space="0" w:color="AEAEAE"/>
              <w:right w:val="single" w:sz="8" w:space="0" w:color="E0E0E0"/>
            </w:tcBorders>
            <w:shd w:val="clear" w:color="auto" w:fill="F9F9FB"/>
          </w:tcPr>
          <w:p w14:paraId="31F5AE0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392129D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.744</w:t>
            </w:r>
          </w:p>
        </w:tc>
      </w:tr>
      <w:tr w:rsidR="001169B3" w:rsidRPr="00EC1185" w14:paraId="06583396"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17563FB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EME5</w:t>
            </w:r>
          </w:p>
        </w:tc>
        <w:tc>
          <w:tcPr>
            <w:tcW w:w="1356" w:type="dxa"/>
            <w:tcBorders>
              <w:top w:val="single" w:sz="8" w:space="0" w:color="AEAEAE"/>
              <w:left w:val="nil"/>
              <w:bottom w:val="single" w:sz="8" w:space="0" w:color="AEAEAE"/>
              <w:right w:val="single" w:sz="8" w:space="0" w:color="E0E0E0"/>
            </w:tcBorders>
            <w:shd w:val="clear" w:color="auto" w:fill="F9F9FB"/>
          </w:tcPr>
          <w:p w14:paraId="62D8392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1C15AB4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.744</w:t>
            </w:r>
          </w:p>
        </w:tc>
      </w:tr>
      <w:tr w:rsidR="001169B3" w:rsidRPr="00EC1185" w14:paraId="3E15ED17"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00BFB9D8"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EER1</w:t>
            </w:r>
          </w:p>
        </w:tc>
        <w:tc>
          <w:tcPr>
            <w:tcW w:w="1356" w:type="dxa"/>
            <w:tcBorders>
              <w:top w:val="single" w:sz="8" w:space="0" w:color="AEAEAE"/>
              <w:left w:val="nil"/>
              <w:bottom w:val="single" w:sz="8" w:space="0" w:color="AEAEAE"/>
              <w:right w:val="single" w:sz="8" w:space="0" w:color="E0E0E0"/>
            </w:tcBorders>
            <w:shd w:val="clear" w:color="auto" w:fill="F9F9FB"/>
          </w:tcPr>
          <w:p w14:paraId="5649375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51DD9E7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.798</w:t>
            </w:r>
          </w:p>
        </w:tc>
      </w:tr>
      <w:tr w:rsidR="001169B3" w:rsidRPr="00EC1185" w14:paraId="4B9E2D35"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6A35505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EER2</w:t>
            </w:r>
          </w:p>
        </w:tc>
        <w:tc>
          <w:tcPr>
            <w:tcW w:w="1356" w:type="dxa"/>
            <w:tcBorders>
              <w:top w:val="single" w:sz="8" w:space="0" w:color="AEAEAE"/>
              <w:left w:val="nil"/>
              <w:bottom w:val="single" w:sz="8" w:space="0" w:color="AEAEAE"/>
              <w:right w:val="single" w:sz="8" w:space="0" w:color="E0E0E0"/>
            </w:tcBorders>
            <w:shd w:val="clear" w:color="auto" w:fill="F9F9FB"/>
          </w:tcPr>
          <w:p w14:paraId="1A58E4C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5F4DED8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.587</w:t>
            </w:r>
          </w:p>
        </w:tc>
      </w:tr>
      <w:tr w:rsidR="001169B3" w:rsidRPr="00EC1185" w14:paraId="22861FE3"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0E3929F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EER3</w:t>
            </w:r>
          </w:p>
        </w:tc>
        <w:tc>
          <w:tcPr>
            <w:tcW w:w="1356" w:type="dxa"/>
            <w:tcBorders>
              <w:top w:val="single" w:sz="8" w:space="0" w:color="AEAEAE"/>
              <w:left w:val="nil"/>
              <w:bottom w:val="single" w:sz="8" w:space="0" w:color="AEAEAE"/>
              <w:right w:val="single" w:sz="8" w:space="0" w:color="E0E0E0"/>
            </w:tcBorders>
            <w:shd w:val="clear" w:color="auto" w:fill="F9F9FB"/>
          </w:tcPr>
          <w:p w14:paraId="420AB44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2FB3DF3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.828</w:t>
            </w:r>
          </w:p>
        </w:tc>
      </w:tr>
      <w:tr w:rsidR="001169B3" w:rsidRPr="00EC1185" w14:paraId="698A3B60"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0E820D14"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EER4</w:t>
            </w:r>
          </w:p>
        </w:tc>
        <w:tc>
          <w:tcPr>
            <w:tcW w:w="1356" w:type="dxa"/>
            <w:tcBorders>
              <w:top w:val="single" w:sz="8" w:space="0" w:color="AEAEAE"/>
              <w:left w:val="nil"/>
              <w:bottom w:val="single" w:sz="8" w:space="0" w:color="AEAEAE"/>
              <w:right w:val="single" w:sz="8" w:space="0" w:color="E0E0E0"/>
            </w:tcBorders>
            <w:shd w:val="clear" w:color="auto" w:fill="F9F9FB"/>
          </w:tcPr>
          <w:p w14:paraId="2E3C61E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5D859AA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.853</w:t>
            </w:r>
          </w:p>
        </w:tc>
      </w:tr>
      <w:tr w:rsidR="001169B3" w:rsidRPr="00EC1185" w14:paraId="2D5B99A5"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7714BBB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EER5</w:t>
            </w:r>
          </w:p>
        </w:tc>
        <w:tc>
          <w:tcPr>
            <w:tcW w:w="1356" w:type="dxa"/>
            <w:tcBorders>
              <w:top w:val="single" w:sz="8" w:space="0" w:color="AEAEAE"/>
              <w:left w:val="nil"/>
              <w:bottom w:val="single" w:sz="8" w:space="0" w:color="AEAEAE"/>
              <w:right w:val="single" w:sz="8" w:space="0" w:color="E0E0E0"/>
            </w:tcBorders>
            <w:shd w:val="clear" w:color="auto" w:fill="F9F9FB"/>
          </w:tcPr>
          <w:p w14:paraId="7173817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773AFF2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.836</w:t>
            </w:r>
          </w:p>
        </w:tc>
      </w:tr>
      <w:tr w:rsidR="001169B3" w:rsidRPr="00EC1185" w14:paraId="73277188"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2E220903"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EER6</w:t>
            </w:r>
          </w:p>
        </w:tc>
        <w:tc>
          <w:tcPr>
            <w:tcW w:w="1356" w:type="dxa"/>
            <w:tcBorders>
              <w:top w:val="single" w:sz="8" w:space="0" w:color="AEAEAE"/>
              <w:left w:val="nil"/>
              <w:bottom w:val="single" w:sz="8" w:space="0" w:color="AEAEAE"/>
              <w:right w:val="single" w:sz="8" w:space="0" w:color="E0E0E0"/>
            </w:tcBorders>
            <w:shd w:val="clear" w:color="auto" w:fill="F9F9FB"/>
          </w:tcPr>
          <w:p w14:paraId="6AC0892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775AD84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.842</w:t>
            </w:r>
          </w:p>
        </w:tc>
      </w:tr>
      <w:tr w:rsidR="001169B3" w:rsidRPr="00EC1185" w14:paraId="35A3404F"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4B3B5D86"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EER7</w:t>
            </w:r>
          </w:p>
        </w:tc>
        <w:tc>
          <w:tcPr>
            <w:tcW w:w="1356" w:type="dxa"/>
            <w:tcBorders>
              <w:top w:val="single" w:sz="8" w:space="0" w:color="AEAEAE"/>
              <w:left w:val="nil"/>
              <w:bottom w:val="single" w:sz="8" w:space="0" w:color="AEAEAE"/>
              <w:right w:val="single" w:sz="8" w:space="0" w:color="E0E0E0"/>
            </w:tcBorders>
            <w:shd w:val="clear" w:color="auto" w:fill="F9F9FB"/>
          </w:tcPr>
          <w:p w14:paraId="3F7FC5E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23D8222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.825</w:t>
            </w:r>
          </w:p>
        </w:tc>
      </w:tr>
      <w:tr w:rsidR="001169B3" w:rsidRPr="00EC1185" w14:paraId="481121E4"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52E6E02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EC1</w:t>
            </w:r>
          </w:p>
        </w:tc>
        <w:tc>
          <w:tcPr>
            <w:tcW w:w="1356" w:type="dxa"/>
            <w:tcBorders>
              <w:top w:val="single" w:sz="8" w:space="0" w:color="AEAEAE"/>
              <w:left w:val="nil"/>
              <w:bottom w:val="single" w:sz="8" w:space="0" w:color="AEAEAE"/>
              <w:right w:val="single" w:sz="8" w:space="0" w:color="E0E0E0"/>
            </w:tcBorders>
            <w:shd w:val="clear" w:color="auto" w:fill="F9F9FB"/>
          </w:tcPr>
          <w:p w14:paraId="7E312C2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3F76B52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.727</w:t>
            </w:r>
          </w:p>
        </w:tc>
      </w:tr>
      <w:tr w:rsidR="001169B3" w:rsidRPr="00EC1185" w14:paraId="13B39092"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544DF78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EC2</w:t>
            </w:r>
          </w:p>
        </w:tc>
        <w:tc>
          <w:tcPr>
            <w:tcW w:w="1356" w:type="dxa"/>
            <w:tcBorders>
              <w:top w:val="single" w:sz="8" w:space="0" w:color="AEAEAE"/>
              <w:left w:val="nil"/>
              <w:bottom w:val="single" w:sz="8" w:space="0" w:color="AEAEAE"/>
              <w:right w:val="single" w:sz="8" w:space="0" w:color="E0E0E0"/>
            </w:tcBorders>
            <w:shd w:val="clear" w:color="auto" w:fill="F9F9FB"/>
          </w:tcPr>
          <w:p w14:paraId="4E1EC04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0CC243E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.661</w:t>
            </w:r>
          </w:p>
        </w:tc>
      </w:tr>
      <w:tr w:rsidR="001169B3" w:rsidRPr="00EC1185" w14:paraId="7A15E4D0"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6ABDE57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EC3</w:t>
            </w:r>
          </w:p>
        </w:tc>
        <w:tc>
          <w:tcPr>
            <w:tcW w:w="1356" w:type="dxa"/>
            <w:tcBorders>
              <w:top w:val="single" w:sz="8" w:space="0" w:color="AEAEAE"/>
              <w:left w:val="nil"/>
              <w:bottom w:val="single" w:sz="8" w:space="0" w:color="AEAEAE"/>
              <w:right w:val="single" w:sz="8" w:space="0" w:color="E0E0E0"/>
            </w:tcBorders>
            <w:shd w:val="clear" w:color="auto" w:fill="F9F9FB"/>
          </w:tcPr>
          <w:p w14:paraId="1219CBF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02B1CD1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.714</w:t>
            </w:r>
          </w:p>
        </w:tc>
      </w:tr>
      <w:tr w:rsidR="001169B3" w:rsidRPr="00EC1185" w14:paraId="3AFF02C7"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34F7EA44"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EC4</w:t>
            </w:r>
          </w:p>
        </w:tc>
        <w:tc>
          <w:tcPr>
            <w:tcW w:w="1356" w:type="dxa"/>
            <w:tcBorders>
              <w:top w:val="single" w:sz="8" w:space="0" w:color="AEAEAE"/>
              <w:left w:val="nil"/>
              <w:bottom w:val="single" w:sz="8" w:space="0" w:color="AEAEAE"/>
              <w:right w:val="single" w:sz="8" w:space="0" w:color="E0E0E0"/>
            </w:tcBorders>
            <w:shd w:val="clear" w:color="auto" w:fill="F9F9FB"/>
          </w:tcPr>
          <w:p w14:paraId="25E2EFE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0E1AF39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.757</w:t>
            </w:r>
          </w:p>
        </w:tc>
      </w:tr>
      <w:tr w:rsidR="001169B3" w:rsidRPr="00EC1185" w14:paraId="787076D0"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641A64DB"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EC5</w:t>
            </w:r>
          </w:p>
        </w:tc>
        <w:tc>
          <w:tcPr>
            <w:tcW w:w="1356" w:type="dxa"/>
            <w:tcBorders>
              <w:top w:val="single" w:sz="8" w:space="0" w:color="AEAEAE"/>
              <w:left w:val="nil"/>
              <w:bottom w:val="single" w:sz="8" w:space="0" w:color="AEAEAE"/>
              <w:right w:val="single" w:sz="8" w:space="0" w:color="E0E0E0"/>
            </w:tcBorders>
            <w:shd w:val="clear" w:color="auto" w:fill="F9F9FB"/>
          </w:tcPr>
          <w:p w14:paraId="639C1A3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76A6CF6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.682</w:t>
            </w:r>
          </w:p>
        </w:tc>
      </w:tr>
      <w:tr w:rsidR="001169B3" w:rsidRPr="00EC1185" w14:paraId="2E274A99"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0D8B1143"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LMC1</w:t>
            </w:r>
          </w:p>
        </w:tc>
        <w:tc>
          <w:tcPr>
            <w:tcW w:w="1356" w:type="dxa"/>
            <w:tcBorders>
              <w:top w:val="single" w:sz="8" w:space="0" w:color="AEAEAE"/>
              <w:left w:val="nil"/>
              <w:bottom w:val="single" w:sz="8" w:space="0" w:color="AEAEAE"/>
              <w:right w:val="single" w:sz="8" w:space="0" w:color="E0E0E0"/>
            </w:tcBorders>
            <w:shd w:val="clear" w:color="auto" w:fill="F9F9FB"/>
          </w:tcPr>
          <w:p w14:paraId="2B21E90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4EF528B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.758</w:t>
            </w:r>
          </w:p>
        </w:tc>
      </w:tr>
      <w:tr w:rsidR="001169B3" w:rsidRPr="00EC1185" w14:paraId="718FC2F2"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346594D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LMC2</w:t>
            </w:r>
          </w:p>
        </w:tc>
        <w:tc>
          <w:tcPr>
            <w:tcW w:w="1356" w:type="dxa"/>
            <w:tcBorders>
              <w:top w:val="single" w:sz="8" w:space="0" w:color="AEAEAE"/>
              <w:left w:val="nil"/>
              <w:bottom w:val="single" w:sz="8" w:space="0" w:color="AEAEAE"/>
              <w:right w:val="single" w:sz="8" w:space="0" w:color="E0E0E0"/>
            </w:tcBorders>
            <w:shd w:val="clear" w:color="auto" w:fill="F9F9FB"/>
          </w:tcPr>
          <w:p w14:paraId="380AE97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15AB8EB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.774</w:t>
            </w:r>
          </w:p>
        </w:tc>
      </w:tr>
      <w:tr w:rsidR="001169B3" w:rsidRPr="00EC1185" w14:paraId="65B8A569"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3336B966"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LMC3</w:t>
            </w:r>
          </w:p>
        </w:tc>
        <w:tc>
          <w:tcPr>
            <w:tcW w:w="1356" w:type="dxa"/>
            <w:tcBorders>
              <w:top w:val="single" w:sz="8" w:space="0" w:color="AEAEAE"/>
              <w:left w:val="nil"/>
              <w:bottom w:val="single" w:sz="8" w:space="0" w:color="AEAEAE"/>
              <w:right w:val="single" w:sz="8" w:space="0" w:color="E0E0E0"/>
            </w:tcBorders>
            <w:shd w:val="clear" w:color="auto" w:fill="F9F9FB"/>
          </w:tcPr>
          <w:p w14:paraId="55733EB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4139E95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.765</w:t>
            </w:r>
          </w:p>
        </w:tc>
      </w:tr>
      <w:tr w:rsidR="001169B3" w:rsidRPr="00EC1185" w14:paraId="564059A8"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77AE96F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LMC4</w:t>
            </w:r>
          </w:p>
        </w:tc>
        <w:tc>
          <w:tcPr>
            <w:tcW w:w="1356" w:type="dxa"/>
            <w:tcBorders>
              <w:top w:val="single" w:sz="8" w:space="0" w:color="AEAEAE"/>
              <w:left w:val="nil"/>
              <w:bottom w:val="single" w:sz="8" w:space="0" w:color="AEAEAE"/>
              <w:right w:val="single" w:sz="8" w:space="0" w:color="E0E0E0"/>
            </w:tcBorders>
            <w:shd w:val="clear" w:color="auto" w:fill="F9F9FB"/>
          </w:tcPr>
          <w:p w14:paraId="7FE187A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0A1EAF8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.796</w:t>
            </w:r>
          </w:p>
        </w:tc>
      </w:tr>
      <w:tr w:rsidR="001169B3" w:rsidRPr="00EC1185" w14:paraId="23FDDED9"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7DBC61C9"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LMC5</w:t>
            </w:r>
          </w:p>
        </w:tc>
        <w:tc>
          <w:tcPr>
            <w:tcW w:w="1356" w:type="dxa"/>
            <w:tcBorders>
              <w:top w:val="single" w:sz="8" w:space="0" w:color="AEAEAE"/>
              <w:left w:val="nil"/>
              <w:bottom w:val="single" w:sz="8" w:space="0" w:color="AEAEAE"/>
              <w:right w:val="single" w:sz="8" w:space="0" w:color="E0E0E0"/>
            </w:tcBorders>
            <w:shd w:val="clear" w:color="auto" w:fill="F9F9FB"/>
          </w:tcPr>
          <w:p w14:paraId="3F00617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0CA7FF6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.745</w:t>
            </w:r>
          </w:p>
        </w:tc>
      </w:tr>
      <w:tr w:rsidR="001169B3" w:rsidRPr="00EC1185" w14:paraId="637A2787"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5D5AE8CC"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GRP1</w:t>
            </w:r>
          </w:p>
        </w:tc>
        <w:tc>
          <w:tcPr>
            <w:tcW w:w="1356" w:type="dxa"/>
            <w:tcBorders>
              <w:top w:val="single" w:sz="8" w:space="0" w:color="AEAEAE"/>
              <w:left w:val="nil"/>
              <w:bottom w:val="single" w:sz="8" w:space="0" w:color="AEAEAE"/>
              <w:right w:val="single" w:sz="8" w:space="0" w:color="E0E0E0"/>
            </w:tcBorders>
            <w:shd w:val="clear" w:color="auto" w:fill="F9F9FB"/>
          </w:tcPr>
          <w:p w14:paraId="03A1BC4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6EC0549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.856</w:t>
            </w:r>
          </w:p>
        </w:tc>
      </w:tr>
      <w:tr w:rsidR="001169B3" w:rsidRPr="00EC1185" w14:paraId="68115C1E"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604B5DDA"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GRP2</w:t>
            </w:r>
          </w:p>
        </w:tc>
        <w:tc>
          <w:tcPr>
            <w:tcW w:w="1356" w:type="dxa"/>
            <w:tcBorders>
              <w:top w:val="single" w:sz="8" w:space="0" w:color="AEAEAE"/>
              <w:left w:val="nil"/>
              <w:bottom w:val="single" w:sz="8" w:space="0" w:color="AEAEAE"/>
              <w:right w:val="single" w:sz="8" w:space="0" w:color="E0E0E0"/>
            </w:tcBorders>
            <w:shd w:val="clear" w:color="auto" w:fill="F9F9FB"/>
          </w:tcPr>
          <w:p w14:paraId="465C5F0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60B7039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.831</w:t>
            </w:r>
          </w:p>
        </w:tc>
      </w:tr>
      <w:tr w:rsidR="001169B3" w:rsidRPr="00EC1185" w14:paraId="64515A2F"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7D07E7C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GRP3</w:t>
            </w:r>
          </w:p>
        </w:tc>
        <w:tc>
          <w:tcPr>
            <w:tcW w:w="1356" w:type="dxa"/>
            <w:tcBorders>
              <w:top w:val="single" w:sz="8" w:space="0" w:color="AEAEAE"/>
              <w:left w:val="nil"/>
              <w:bottom w:val="single" w:sz="8" w:space="0" w:color="AEAEAE"/>
              <w:right w:val="single" w:sz="8" w:space="0" w:color="E0E0E0"/>
            </w:tcBorders>
            <w:shd w:val="clear" w:color="auto" w:fill="F9F9FB"/>
          </w:tcPr>
          <w:p w14:paraId="33549BC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4FEA231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.825</w:t>
            </w:r>
          </w:p>
        </w:tc>
      </w:tr>
      <w:tr w:rsidR="001169B3" w:rsidRPr="00EC1185" w14:paraId="5D71C3EC"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1FFDB0B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GRP4</w:t>
            </w:r>
          </w:p>
        </w:tc>
        <w:tc>
          <w:tcPr>
            <w:tcW w:w="1356" w:type="dxa"/>
            <w:tcBorders>
              <w:top w:val="single" w:sz="8" w:space="0" w:color="AEAEAE"/>
              <w:left w:val="nil"/>
              <w:bottom w:val="single" w:sz="8" w:space="0" w:color="AEAEAE"/>
              <w:right w:val="single" w:sz="8" w:space="0" w:color="E0E0E0"/>
            </w:tcBorders>
            <w:shd w:val="clear" w:color="auto" w:fill="F9F9FB"/>
          </w:tcPr>
          <w:p w14:paraId="6270343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058F16F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.814</w:t>
            </w:r>
          </w:p>
        </w:tc>
      </w:tr>
      <w:tr w:rsidR="001169B3" w:rsidRPr="00EC1185" w14:paraId="0760223A"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707610AB"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GRP5</w:t>
            </w:r>
          </w:p>
        </w:tc>
        <w:tc>
          <w:tcPr>
            <w:tcW w:w="1356" w:type="dxa"/>
            <w:tcBorders>
              <w:top w:val="single" w:sz="8" w:space="0" w:color="AEAEAE"/>
              <w:left w:val="nil"/>
              <w:bottom w:val="single" w:sz="8" w:space="0" w:color="AEAEAE"/>
              <w:right w:val="single" w:sz="8" w:space="0" w:color="E0E0E0"/>
            </w:tcBorders>
            <w:shd w:val="clear" w:color="auto" w:fill="F9F9FB"/>
          </w:tcPr>
          <w:p w14:paraId="7C6A6B7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19A91A3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.841</w:t>
            </w:r>
          </w:p>
        </w:tc>
      </w:tr>
      <w:tr w:rsidR="001169B3" w:rsidRPr="00EC1185" w14:paraId="12F67DAF"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0E0DC7EA"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GRP6</w:t>
            </w:r>
          </w:p>
        </w:tc>
        <w:tc>
          <w:tcPr>
            <w:tcW w:w="1356" w:type="dxa"/>
            <w:tcBorders>
              <w:top w:val="single" w:sz="8" w:space="0" w:color="AEAEAE"/>
              <w:left w:val="nil"/>
              <w:bottom w:val="single" w:sz="8" w:space="0" w:color="AEAEAE"/>
              <w:right w:val="single" w:sz="8" w:space="0" w:color="E0E0E0"/>
            </w:tcBorders>
            <w:shd w:val="clear" w:color="auto" w:fill="F9F9FB"/>
          </w:tcPr>
          <w:p w14:paraId="41BB225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4322392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.814</w:t>
            </w:r>
          </w:p>
        </w:tc>
      </w:tr>
      <w:tr w:rsidR="001169B3" w:rsidRPr="00EC1185" w14:paraId="17857248"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15405C1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GRP7</w:t>
            </w:r>
          </w:p>
        </w:tc>
        <w:tc>
          <w:tcPr>
            <w:tcW w:w="1356" w:type="dxa"/>
            <w:tcBorders>
              <w:top w:val="single" w:sz="8" w:space="0" w:color="AEAEAE"/>
              <w:left w:val="nil"/>
              <w:bottom w:val="single" w:sz="8" w:space="0" w:color="AEAEAE"/>
              <w:right w:val="single" w:sz="8" w:space="0" w:color="E0E0E0"/>
            </w:tcBorders>
            <w:shd w:val="clear" w:color="auto" w:fill="F9F9FB"/>
          </w:tcPr>
          <w:p w14:paraId="611AD7E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5DDA373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.830</w:t>
            </w:r>
          </w:p>
        </w:tc>
      </w:tr>
      <w:tr w:rsidR="001169B3" w:rsidRPr="00EC1185" w14:paraId="4E3DD630"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757DEF32"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GZ1</w:t>
            </w:r>
          </w:p>
        </w:tc>
        <w:tc>
          <w:tcPr>
            <w:tcW w:w="1356" w:type="dxa"/>
            <w:tcBorders>
              <w:top w:val="single" w:sz="8" w:space="0" w:color="AEAEAE"/>
              <w:left w:val="nil"/>
              <w:bottom w:val="single" w:sz="8" w:space="0" w:color="AEAEAE"/>
              <w:right w:val="single" w:sz="8" w:space="0" w:color="E0E0E0"/>
            </w:tcBorders>
            <w:shd w:val="clear" w:color="auto" w:fill="F9F9FB"/>
          </w:tcPr>
          <w:p w14:paraId="7B4E567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0757CC1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.588</w:t>
            </w:r>
          </w:p>
        </w:tc>
      </w:tr>
      <w:tr w:rsidR="001169B3" w:rsidRPr="00EC1185" w14:paraId="06F57F35"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354ED9F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GZ2</w:t>
            </w:r>
          </w:p>
        </w:tc>
        <w:tc>
          <w:tcPr>
            <w:tcW w:w="1356" w:type="dxa"/>
            <w:tcBorders>
              <w:top w:val="single" w:sz="8" w:space="0" w:color="AEAEAE"/>
              <w:left w:val="nil"/>
              <w:bottom w:val="single" w:sz="8" w:space="0" w:color="AEAEAE"/>
              <w:right w:val="single" w:sz="8" w:space="0" w:color="E0E0E0"/>
            </w:tcBorders>
            <w:shd w:val="clear" w:color="auto" w:fill="F9F9FB"/>
          </w:tcPr>
          <w:p w14:paraId="2D0D7DA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79993E3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.631</w:t>
            </w:r>
          </w:p>
        </w:tc>
      </w:tr>
      <w:tr w:rsidR="001169B3" w:rsidRPr="00EC1185" w14:paraId="71F78B5B"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131DCE0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GZ3</w:t>
            </w:r>
          </w:p>
        </w:tc>
        <w:tc>
          <w:tcPr>
            <w:tcW w:w="1356" w:type="dxa"/>
            <w:tcBorders>
              <w:top w:val="single" w:sz="8" w:space="0" w:color="AEAEAE"/>
              <w:left w:val="nil"/>
              <w:bottom w:val="single" w:sz="8" w:space="0" w:color="AEAEAE"/>
              <w:right w:val="single" w:sz="8" w:space="0" w:color="E0E0E0"/>
            </w:tcBorders>
            <w:shd w:val="clear" w:color="auto" w:fill="F9F9FB"/>
          </w:tcPr>
          <w:p w14:paraId="797597B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2F4B2C8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.728</w:t>
            </w:r>
          </w:p>
        </w:tc>
      </w:tr>
      <w:tr w:rsidR="001169B3" w:rsidRPr="00EC1185" w14:paraId="1449D9A9"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40AA263B"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HRD1</w:t>
            </w:r>
          </w:p>
        </w:tc>
        <w:tc>
          <w:tcPr>
            <w:tcW w:w="1356" w:type="dxa"/>
            <w:tcBorders>
              <w:top w:val="single" w:sz="8" w:space="0" w:color="AEAEAE"/>
              <w:left w:val="nil"/>
              <w:bottom w:val="single" w:sz="8" w:space="0" w:color="AEAEAE"/>
              <w:right w:val="single" w:sz="8" w:space="0" w:color="E0E0E0"/>
            </w:tcBorders>
            <w:shd w:val="clear" w:color="auto" w:fill="F9F9FB"/>
          </w:tcPr>
          <w:p w14:paraId="5A898F2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6A45D6A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.694</w:t>
            </w:r>
          </w:p>
        </w:tc>
      </w:tr>
      <w:tr w:rsidR="001169B3" w:rsidRPr="00EC1185" w14:paraId="0F3956C6"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702FD2F4"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HRD2</w:t>
            </w:r>
          </w:p>
        </w:tc>
        <w:tc>
          <w:tcPr>
            <w:tcW w:w="1356" w:type="dxa"/>
            <w:tcBorders>
              <w:top w:val="single" w:sz="8" w:space="0" w:color="AEAEAE"/>
              <w:left w:val="nil"/>
              <w:bottom w:val="single" w:sz="8" w:space="0" w:color="AEAEAE"/>
              <w:right w:val="single" w:sz="8" w:space="0" w:color="E0E0E0"/>
            </w:tcBorders>
            <w:shd w:val="clear" w:color="auto" w:fill="F9F9FB"/>
          </w:tcPr>
          <w:p w14:paraId="75BCBB1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6461990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.700</w:t>
            </w:r>
          </w:p>
        </w:tc>
      </w:tr>
      <w:tr w:rsidR="001169B3" w:rsidRPr="00EC1185" w14:paraId="63F4C020"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25C2B59C"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HRD3</w:t>
            </w:r>
          </w:p>
        </w:tc>
        <w:tc>
          <w:tcPr>
            <w:tcW w:w="1356" w:type="dxa"/>
            <w:tcBorders>
              <w:top w:val="single" w:sz="8" w:space="0" w:color="AEAEAE"/>
              <w:left w:val="nil"/>
              <w:bottom w:val="single" w:sz="8" w:space="0" w:color="AEAEAE"/>
              <w:right w:val="single" w:sz="8" w:space="0" w:color="E0E0E0"/>
            </w:tcBorders>
            <w:shd w:val="clear" w:color="auto" w:fill="F9F9FB"/>
          </w:tcPr>
          <w:p w14:paraId="39BDE6A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4547863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.657</w:t>
            </w:r>
          </w:p>
        </w:tc>
      </w:tr>
      <w:tr w:rsidR="001169B3" w:rsidRPr="00EC1185" w14:paraId="12415D1A"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3F7B64CA"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HRD4</w:t>
            </w:r>
          </w:p>
        </w:tc>
        <w:tc>
          <w:tcPr>
            <w:tcW w:w="1356" w:type="dxa"/>
            <w:tcBorders>
              <w:top w:val="single" w:sz="8" w:space="0" w:color="AEAEAE"/>
              <w:left w:val="nil"/>
              <w:bottom w:val="single" w:sz="8" w:space="0" w:color="AEAEAE"/>
              <w:right w:val="single" w:sz="8" w:space="0" w:color="E0E0E0"/>
            </w:tcBorders>
            <w:shd w:val="clear" w:color="auto" w:fill="F9F9FB"/>
          </w:tcPr>
          <w:p w14:paraId="7BD6791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6DEF594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.715</w:t>
            </w:r>
          </w:p>
        </w:tc>
      </w:tr>
      <w:tr w:rsidR="001169B3" w:rsidRPr="00EC1185" w14:paraId="4D9E7510"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709D739A"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HRD5</w:t>
            </w:r>
          </w:p>
        </w:tc>
        <w:tc>
          <w:tcPr>
            <w:tcW w:w="1356" w:type="dxa"/>
            <w:tcBorders>
              <w:top w:val="single" w:sz="8" w:space="0" w:color="AEAEAE"/>
              <w:left w:val="nil"/>
              <w:bottom w:val="single" w:sz="8" w:space="0" w:color="AEAEAE"/>
              <w:right w:val="single" w:sz="8" w:space="0" w:color="E0E0E0"/>
            </w:tcBorders>
            <w:shd w:val="clear" w:color="auto" w:fill="F9F9FB"/>
          </w:tcPr>
          <w:p w14:paraId="6368CDE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46AF495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.732</w:t>
            </w:r>
          </w:p>
        </w:tc>
      </w:tr>
      <w:tr w:rsidR="001169B3" w:rsidRPr="00EC1185" w14:paraId="1C8473B2"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52FDBF74"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HRD6</w:t>
            </w:r>
          </w:p>
        </w:tc>
        <w:tc>
          <w:tcPr>
            <w:tcW w:w="1356" w:type="dxa"/>
            <w:tcBorders>
              <w:top w:val="single" w:sz="8" w:space="0" w:color="AEAEAE"/>
              <w:left w:val="nil"/>
              <w:bottom w:val="single" w:sz="8" w:space="0" w:color="AEAEAE"/>
              <w:right w:val="single" w:sz="8" w:space="0" w:color="E0E0E0"/>
            </w:tcBorders>
            <w:shd w:val="clear" w:color="auto" w:fill="F9F9FB"/>
          </w:tcPr>
          <w:p w14:paraId="6BA69A6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717E7CB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.730</w:t>
            </w:r>
          </w:p>
        </w:tc>
      </w:tr>
      <w:tr w:rsidR="001169B3" w:rsidRPr="00EC1185" w14:paraId="62A6DCE8"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20573215"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HRD7</w:t>
            </w:r>
          </w:p>
        </w:tc>
        <w:tc>
          <w:tcPr>
            <w:tcW w:w="1356" w:type="dxa"/>
            <w:tcBorders>
              <w:top w:val="single" w:sz="8" w:space="0" w:color="AEAEAE"/>
              <w:left w:val="nil"/>
              <w:bottom w:val="single" w:sz="8" w:space="0" w:color="AEAEAE"/>
              <w:right w:val="single" w:sz="8" w:space="0" w:color="E0E0E0"/>
            </w:tcBorders>
            <w:shd w:val="clear" w:color="auto" w:fill="F9F9FB"/>
          </w:tcPr>
          <w:p w14:paraId="4C290ED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5E2C402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.703</w:t>
            </w:r>
          </w:p>
        </w:tc>
      </w:tr>
      <w:tr w:rsidR="001169B3" w:rsidRPr="00EC1185" w14:paraId="0B1B1E23"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367592F6"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HRD8</w:t>
            </w:r>
          </w:p>
        </w:tc>
        <w:tc>
          <w:tcPr>
            <w:tcW w:w="1356" w:type="dxa"/>
            <w:tcBorders>
              <w:top w:val="single" w:sz="8" w:space="0" w:color="AEAEAE"/>
              <w:left w:val="nil"/>
              <w:bottom w:val="single" w:sz="8" w:space="0" w:color="AEAEAE"/>
              <w:right w:val="single" w:sz="8" w:space="0" w:color="E0E0E0"/>
            </w:tcBorders>
            <w:shd w:val="clear" w:color="auto" w:fill="F9F9FB"/>
          </w:tcPr>
          <w:p w14:paraId="5793C9A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5BACB15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.673</w:t>
            </w:r>
          </w:p>
        </w:tc>
      </w:tr>
      <w:tr w:rsidR="001169B3" w:rsidRPr="00EC1185" w14:paraId="36EDC7E0" w14:textId="77777777" w:rsidTr="00F54456">
        <w:trPr>
          <w:cantSplit/>
        </w:trPr>
        <w:tc>
          <w:tcPr>
            <w:tcW w:w="977" w:type="dxa"/>
            <w:tcBorders>
              <w:top w:val="single" w:sz="8" w:space="0" w:color="AEAEAE"/>
              <w:left w:val="nil"/>
              <w:bottom w:val="single" w:sz="8" w:space="0" w:color="152935"/>
              <w:right w:val="nil"/>
            </w:tcBorders>
            <w:shd w:val="clear" w:color="auto" w:fill="E0E0E0"/>
          </w:tcPr>
          <w:p w14:paraId="2A5FD08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TA6</w:t>
            </w:r>
          </w:p>
        </w:tc>
        <w:tc>
          <w:tcPr>
            <w:tcW w:w="1356" w:type="dxa"/>
            <w:tcBorders>
              <w:top w:val="single" w:sz="8" w:space="0" w:color="AEAEAE"/>
              <w:left w:val="nil"/>
              <w:bottom w:val="single" w:sz="8" w:space="0" w:color="152935"/>
              <w:right w:val="single" w:sz="8" w:space="0" w:color="E0E0E0"/>
            </w:tcBorders>
            <w:shd w:val="clear" w:color="auto" w:fill="F9F9FB"/>
          </w:tcPr>
          <w:p w14:paraId="38D06EA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w:t>
            </w:r>
          </w:p>
        </w:tc>
        <w:tc>
          <w:tcPr>
            <w:tcW w:w="1416" w:type="dxa"/>
            <w:tcBorders>
              <w:top w:val="single" w:sz="8" w:space="0" w:color="AEAEAE"/>
              <w:left w:val="single" w:sz="8" w:space="0" w:color="E0E0E0"/>
              <w:bottom w:val="single" w:sz="8" w:space="0" w:color="152935"/>
              <w:right w:val="nil"/>
            </w:tcBorders>
            <w:shd w:val="clear" w:color="auto" w:fill="F9F9FB"/>
          </w:tcPr>
          <w:p w14:paraId="2F32478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.837</w:t>
            </w:r>
          </w:p>
        </w:tc>
      </w:tr>
      <w:tr w:rsidR="001169B3" w:rsidRPr="00EC1185" w14:paraId="046A6DEA" w14:textId="77777777" w:rsidTr="00F54456">
        <w:trPr>
          <w:cantSplit/>
        </w:trPr>
        <w:tc>
          <w:tcPr>
            <w:tcW w:w="3749" w:type="dxa"/>
            <w:gridSpan w:val="3"/>
            <w:tcBorders>
              <w:top w:val="nil"/>
              <w:left w:val="nil"/>
              <w:bottom w:val="nil"/>
              <w:right w:val="nil"/>
            </w:tcBorders>
            <w:shd w:val="clear" w:color="auto" w:fill="FFFFFF"/>
          </w:tcPr>
          <w:p w14:paraId="5B19B610" w14:textId="77777777" w:rsidR="001169B3" w:rsidRPr="00EC1185" w:rsidRDefault="001169B3" w:rsidP="00F54456">
            <w:pPr>
              <w:autoSpaceDE w:val="0"/>
              <w:autoSpaceDN w:val="0"/>
              <w:adjustRightInd w:val="0"/>
              <w:spacing w:line="320" w:lineRule="atLeast"/>
              <w:ind w:left="60" w:right="60"/>
              <w:rPr>
                <w:color w:val="010205"/>
                <w:sz w:val="18"/>
                <w:szCs w:val="18"/>
                <w:lang w:val="en-US"/>
              </w:rPr>
            </w:pPr>
            <w:r w:rsidRPr="00EC1185">
              <w:rPr>
                <w:color w:val="010205"/>
                <w:sz w:val="18"/>
                <w:szCs w:val="18"/>
                <w:lang w:val="en-US"/>
              </w:rPr>
              <w:t>Extraction Method: Principal Component Analysis.</w:t>
            </w:r>
          </w:p>
        </w:tc>
      </w:tr>
    </w:tbl>
    <w:p w14:paraId="02076548" w14:textId="77777777" w:rsidR="001169B3" w:rsidRPr="009F55E0" w:rsidRDefault="001169B3" w:rsidP="001169B3">
      <w:pPr>
        <w:autoSpaceDE w:val="0"/>
        <w:autoSpaceDN w:val="0"/>
        <w:adjustRightInd w:val="0"/>
        <w:spacing w:line="400" w:lineRule="atLeast"/>
        <w:rPr>
          <w:sz w:val="20"/>
          <w:szCs w:val="20"/>
          <w:lang w:val="en-US"/>
        </w:rPr>
      </w:pPr>
    </w:p>
    <w:p w14:paraId="70C52244" w14:textId="77777777" w:rsidR="001169B3" w:rsidRPr="00EC1185" w:rsidRDefault="001169B3" w:rsidP="001169B3">
      <w:pPr>
        <w:autoSpaceDE w:val="0"/>
        <w:autoSpaceDN w:val="0"/>
        <w:adjustRightInd w:val="0"/>
        <w:spacing w:line="400" w:lineRule="atLeast"/>
        <w:rPr>
          <w:sz w:val="18"/>
          <w:szCs w:val="18"/>
          <w:lang w:val="en-US"/>
        </w:rPr>
      </w:pPr>
    </w:p>
    <w:tbl>
      <w:tblPr>
        <w:tblW w:w="5000" w:type="pct"/>
        <w:tblCellMar>
          <w:left w:w="0" w:type="dxa"/>
          <w:right w:w="0" w:type="dxa"/>
        </w:tblCellMar>
        <w:tblLook w:val="0000" w:firstRow="0" w:lastRow="0" w:firstColumn="0" w:lastColumn="0" w:noHBand="0" w:noVBand="0"/>
      </w:tblPr>
      <w:tblGrid>
        <w:gridCol w:w="960"/>
        <w:gridCol w:w="671"/>
        <w:gridCol w:w="912"/>
        <w:gridCol w:w="980"/>
        <w:gridCol w:w="755"/>
        <w:gridCol w:w="914"/>
        <w:gridCol w:w="980"/>
        <w:gridCol w:w="725"/>
        <w:gridCol w:w="914"/>
        <w:gridCol w:w="970"/>
      </w:tblGrid>
      <w:tr w:rsidR="001169B3" w:rsidRPr="00EC1185" w14:paraId="558F9B1D" w14:textId="77777777" w:rsidTr="001169B3">
        <w:trPr>
          <w:cantSplit/>
        </w:trPr>
        <w:tc>
          <w:tcPr>
            <w:tcW w:w="5000" w:type="pct"/>
            <w:gridSpan w:val="10"/>
            <w:tcBorders>
              <w:top w:val="nil"/>
              <w:left w:val="nil"/>
              <w:bottom w:val="nil"/>
              <w:right w:val="nil"/>
            </w:tcBorders>
            <w:shd w:val="clear" w:color="auto" w:fill="FFFFFF"/>
            <w:vAlign w:val="center"/>
          </w:tcPr>
          <w:p w14:paraId="55C083DD" w14:textId="77777777" w:rsidR="001169B3" w:rsidRPr="00EC1185" w:rsidRDefault="001169B3" w:rsidP="00F54456">
            <w:pPr>
              <w:autoSpaceDE w:val="0"/>
              <w:autoSpaceDN w:val="0"/>
              <w:adjustRightInd w:val="0"/>
              <w:spacing w:line="320" w:lineRule="atLeast"/>
              <w:ind w:left="60" w:right="60"/>
              <w:jc w:val="center"/>
              <w:rPr>
                <w:color w:val="010205"/>
                <w:sz w:val="18"/>
                <w:szCs w:val="18"/>
                <w:lang w:val="en-US"/>
              </w:rPr>
            </w:pPr>
            <w:r w:rsidRPr="00EC1185">
              <w:rPr>
                <w:b/>
                <w:bCs/>
                <w:color w:val="010205"/>
                <w:sz w:val="18"/>
                <w:szCs w:val="18"/>
                <w:lang w:val="en-US"/>
              </w:rPr>
              <w:t>Total Variance Explained</w:t>
            </w:r>
          </w:p>
        </w:tc>
      </w:tr>
      <w:tr w:rsidR="001169B3" w:rsidRPr="00EC1185" w14:paraId="29C092E0" w14:textId="77777777" w:rsidTr="001169B3">
        <w:trPr>
          <w:cantSplit/>
        </w:trPr>
        <w:tc>
          <w:tcPr>
            <w:tcW w:w="478" w:type="pct"/>
            <w:vMerge w:val="restart"/>
            <w:tcBorders>
              <w:top w:val="nil"/>
              <w:left w:val="nil"/>
              <w:bottom w:val="nil"/>
              <w:right w:val="nil"/>
            </w:tcBorders>
            <w:shd w:val="clear" w:color="auto" w:fill="FFFFFF"/>
            <w:vAlign w:val="bottom"/>
          </w:tcPr>
          <w:p w14:paraId="013E7B9C"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Component</w:t>
            </w:r>
          </w:p>
        </w:tc>
        <w:tc>
          <w:tcPr>
            <w:tcW w:w="1481" w:type="pct"/>
            <w:gridSpan w:val="3"/>
            <w:tcBorders>
              <w:top w:val="nil"/>
              <w:left w:val="nil"/>
              <w:bottom w:val="nil"/>
              <w:right w:val="nil"/>
            </w:tcBorders>
            <w:shd w:val="clear" w:color="auto" w:fill="FFFFFF"/>
            <w:vAlign w:val="bottom"/>
          </w:tcPr>
          <w:p w14:paraId="5518BB81"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Initial Eigenvalues</w:t>
            </w:r>
          </w:p>
        </w:tc>
        <w:tc>
          <w:tcPr>
            <w:tcW w:w="1530" w:type="pct"/>
            <w:gridSpan w:val="3"/>
            <w:tcBorders>
              <w:top w:val="nil"/>
              <w:left w:val="single" w:sz="8" w:space="0" w:color="E0E0E0"/>
              <w:bottom w:val="nil"/>
              <w:right w:val="nil"/>
            </w:tcBorders>
            <w:shd w:val="clear" w:color="auto" w:fill="FFFFFF"/>
            <w:vAlign w:val="bottom"/>
          </w:tcPr>
          <w:p w14:paraId="30DE27AC"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Extraction Sums of Squared Loadings</w:t>
            </w:r>
          </w:p>
        </w:tc>
        <w:tc>
          <w:tcPr>
            <w:tcW w:w="1512" w:type="pct"/>
            <w:gridSpan w:val="3"/>
            <w:tcBorders>
              <w:top w:val="nil"/>
              <w:left w:val="single" w:sz="8" w:space="0" w:color="E0E0E0"/>
              <w:bottom w:val="nil"/>
              <w:right w:val="nil"/>
            </w:tcBorders>
            <w:shd w:val="clear" w:color="auto" w:fill="FFFFFF"/>
            <w:vAlign w:val="bottom"/>
          </w:tcPr>
          <w:p w14:paraId="55A4AE53"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Rotation Sums of Squared Loadings</w:t>
            </w:r>
          </w:p>
        </w:tc>
      </w:tr>
      <w:tr w:rsidR="001169B3" w:rsidRPr="00EC1185" w14:paraId="66845903" w14:textId="77777777" w:rsidTr="001169B3">
        <w:trPr>
          <w:cantSplit/>
        </w:trPr>
        <w:tc>
          <w:tcPr>
            <w:tcW w:w="478" w:type="pct"/>
            <w:vMerge/>
            <w:tcBorders>
              <w:top w:val="nil"/>
              <w:left w:val="nil"/>
              <w:bottom w:val="nil"/>
              <w:right w:val="nil"/>
            </w:tcBorders>
            <w:shd w:val="clear" w:color="auto" w:fill="FFFFFF"/>
            <w:vAlign w:val="bottom"/>
          </w:tcPr>
          <w:p w14:paraId="5BCF645B" w14:textId="77777777" w:rsidR="001169B3" w:rsidRPr="00EC1185" w:rsidRDefault="001169B3" w:rsidP="00F54456">
            <w:pPr>
              <w:autoSpaceDE w:val="0"/>
              <w:autoSpaceDN w:val="0"/>
              <w:adjustRightInd w:val="0"/>
              <w:rPr>
                <w:color w:val="264A60"/>
                <w:sz w:val="18"/>
                <w:szCs w:val="18"/>
                <w:lang w:val="en-US"/>
              </w:rPr>
            </w:pPr>
          </w:p>
        </w:tc>
        <w:tc>
          <w:tcPr>
            <w:tcW w:w="406" w:type="pct"/>
            <w:tcBorders>
              <w:top w:val="nil"/>
              <w:left w:val="nil"/>
              <w:bottom w:val="single" w:sz="8" w:space="0" w:color="152935"/>
              <w:right w:val="single" w:sz="8" w:space="0" w:color="E0E0E0"/>
            </w:tcBorders>
            <w:shd w:val="clear" w:color="auto" w:fill="FFFFFF"/>
            <w:vAlign w:val="bottom"/>
          </w:tcPr>
          <w:p w14:paraId="3E49CDC0"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Total</w:t>
            </w:r>
          </w:p>
        </w:tc>
        <w:tc>
          <w:tcPr>
            <w:tcW w:w="543" w:type="pct"/>
            <w:tcBorders>
              <w:top w:val="nil"/>
              <w:left w:val="single" w:sz="8" w:space="0" w:color="E0E0E0"/>
              <w:bottom w:val="single" w:sz="8" w:space="0" w:color="152935"/>
              <w:right w:val="single" w:sz="8" w:space="0" w:color="E0E0E0"/>
            </w:tcBorders>
            <w:shd w:val="clear" w:color="auto" w:fill="FFFFFF"/>
            <w:vAlign w:val="bottom"/>
          </w:tcPr>
          <w:p w14:paraId="30671EA9"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 of Variance</w:t>
            </w:r>
          </w:p>
        </w:tc>
        <w:tc>
          <w:tcPr>
            <w:tcW w:w="532" w:type="pct"/>
            <w:tcBorders>
              <w:top w:val="nil"/>
              <w:left w:val="single" w:sz="8" w:space="0" w:color="E0E0E0"/>
              <w:bottom w:val="single" w:sz="8" w:space="0" w:color="152935"/>
              <w:right w:val="nil"/>
            </w:tcBorders>
            <w:shd w:val="clear" w:color="auto" w:fill="FFFFFF"/>
            <w:vAlign w:val="bottom"/>
          </w:tcPr>
          <w:p w14:paraId="7F10000C"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Cumulative %</w:t>
            </w:r>
          </w:p>
        </w:tc>
        <w:tc>
          <w:tcPr>
            <w:tcW w:w="454" w:type="pct"/>
            <w:tcBorders>
              <w:top w:val="nil"/>
              <w:left w:val="single" w:sz="8" w:space="0" w:color="E0E0E0"/>
              <w:bottom w:val="single" w:sz="8" w:space="0" w:color="152935"/>
              <w:right w:val="single" w:sz="8" w:space="0" w:color="E0E0E0"/>
            </w:tcBorders>
            <w:shd w:val="clear" w:color="auto" w:fill="FFFFFF"/>
            <w:vAlign w:val="bottom"/>
          </w:tcPr>
          <w:p w14:paraId="23DED794"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Total</w:t>
            </w:r>
          </w:p>
        </w:tc>
        <w:tc>
          <w:tcPr>
            <w:tcW w:w="544" w:type="pct"/>
            <w:tcBorders>
              <w:top w:val="nil"/>
              <w:left w:val="single" w:sz="8" w:space="0" w:color="E0E0E0"/>
              <w:bottom w:val="single" w:sz="8" w:space="0" w:color="152935"/>
              <w:right w:val="single" w:sz="8" w:space="0" w:color="E0E0E0"/>
            </w:tcBorders>
            <w:shd w:val="clear" w:color="auto" w:fill="FFFFFF"/>
            <w:vAlign w:val="bottom"/>
          </w:tcPr>
          <w:p w14:paraId="37010EF9"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 of Variance</w:t>
            </w:r>
          </w:p>
        </w:tc>
        <w:tc>
          <w:tcPr>
            <w:tcW w:w="532" w:type="pct"/>
            <w:tcBorders>
              <w:top w:val="nil"/>
              <w:left w:val="single" w:sz="8" w:space="0" w:color="E0E0E0"/>
              <w:bottom w:val="single" w:sz="8" w:space="0" w:color="152935"/>
              <w:right w:val="nil"/>
            </w:tcBorders>
            <w:shd w:val="clear" w:color="auto" w:fill="FFFFFF"/>
            <w:vAlign w:val="bottom"/>
          </w:tcPr>
          <w:p w14:paraId="3EA847DD"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Cumulative %</w:t>
            </w:r>
          </w:p>
        </w:tc>
        <w:tc>
          <w:tcPr>
            <w:tcW w:w="436" w:type="pct"/>
            <w:tcBorders>
              <w:top w:val="nil"/>
              <w:left w:val="single" w:sz="8" w:space="0" w:color="E0E0E0"/>
              <w:bottom w:val="single" w:sz="8" w:space="0" w:color="152935"/>
              <w:right w:val="single" w:sz="8" w:space="0" w:color="E0E0E0"/>
            </w:tcBorders>
            <w:shd w:val="clear" w:color="auto" w:fill="FFFFFF"/>
            <w:vAlign w:val="bottom"/>
          </w:tcPr>
          <w:p w14:paraId="58D9C838"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Total</w:t>
            </w:r>
          </w:p>
        </w:tc>
        <w:tc>
          <w:tcPr>
            <w:tcW w:w="544" w:type="pct"/>
            <w:tcBorders>
              <w:top w:val="nil"/>
              <w:left w:val="single" w:sz="8" w:space="0" w:color="E0E0E0"/>
              <w:bottom w:val="single" w:sz="8" w:space="0" w:color="152935"/>
              <w:right w:val="single" w:sz="8" w:space="0" w:color="E0E0E0"/>
            </w:tcBorders>
            <w:shd w:val="clear" w:color="auto" w:fill="FFFFFF"/>
            <w:vAlign w:val="bottom"/>
          </w:tcPr>
          <w:p w14:paraId="35E2EB81"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 of Variance</w:t>
            </w:r>
          </w:p>
        </w:tc>
        <w:tc>
          <w:tcPr>
            <w:tcW w:w="532" w:type="pct"/>
            <w:tcBorders>
              <w:top w:val="nil"/>
              <w:left w:val="single" w:sz="8" w:space="0" w:color="E0E0E0"/>
              <w:bottom w:val="single" w:sz="8" w:space="0" w:color="152935"/>
              <w:right w:val="nil"/>
            </w:tcBorders>
            <w:shd w:val="clear" w:color="auto" w:fill="FFFFFF"/>
            <w:vAlign w:val="bottom"/>
          </w:tcPr>
          <w:p w14:paraId="5D718190"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Cumulative %</w:t>
            </w:r>
          </w:p>
        </w:tc>
      </w:tr>
      <w:tr w:rsidR="001169B3" w:rsidRPr="00EC1185" w14:paraId="0D1D6BAB" w14:textId="77777777" w:rsidTr="001169B3">
        <w:trPr>
          <w:cantSplit/>
        </w:trPr>
        <w:tc>
          <w:tcPr>
            <w:tcW w:w="478" w:type="pct"/>
            <w:tcBorders>
              <w:top w:val="single" w:sz="8" w:space="0" w:color="152935"/>
              <w:left w:val="nil"/>
              <w:bottom w:val="single" w:sz="8" w:space="0" w:color="AEAEAE"/>
              <w:right w:val="nil"/>
            </w:tcBorders>
            <w:shd w:val="clear" w:color="auto" w:fill="E0E0E0"/>
          </w:tcPr>
          <w:p w14:paraId="7E57B0E9"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1</w:t>
            </w:r>
          </w:p>
        </w:tc>
        <w:tc>
          <w:tcPr>
            <w:tcW w:w="406" w:type="pct"/>
            <w:tcBorders>
              <w:top w:val="single" w:sz="8" w:space="0" w:color="152935"/>
              <w:left w:val="nil"/>
              <w:bottom w:val="single" w:sz="8" w:space="0" w:color="AEAEAE"/>
              <w:right w:val="single" w:sz="8" w:space="0" w:color="E0E0E0"/>
            </w:tcBorders>
            <w:shd w:val="clear" w:color="auto" w:fill="F9F9FB"/>
          </w:tcPr>
          <w:p w14:paraId="052ADF4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12.115</w:t>
            </w:r>
          </w:p>
        </w:tc>
        <w:tc>
          <w:tcPr>
            <w:tcW w:w="543" w:type="pct"/>
            <w:tcBorders>
              <w:top w:val="single" w:sz="8" w:space="0" w:color="152935"/>
              <w:left w:val="single" w:sz="8" w:space="0" w:color="E0E0E0"/>
              <w:bottom w:val="single" w:sz="8" w:space="0" w:color="AEAEAE"/>
              <w:right w:val="single" w:sz="8" w:space="0" w:color="E0E0E0"/>
            </w:tcBorders>
            <w:shd w:val="clear" w:color="auto" w:fill="F9F9FB"/>
          </w:tcPr>
          <w:p w14:paraId="58C420D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17.063</w:t>
            </w:r>
          </w:p>
        </w:tc>
        <w:tc>
          <w:tcPr>
            <w:tcW w:w="532" w:type="pct"/>
            <w:tcBorders>
              <w:top w:val="single" w:sz="8" w:space="0" w:color="152935"/>
              <w:left w:val="single" w:sz="8" w:space="0" w:color="E0E0E0"/>
              <w:bottom w:val="single" w:sz="8" w:space="0" w:color="AEAEAE"/>
              <w:right w:val="nil"/>
            </w:tcBorders>
            <w:shd w:val="clear" w:color="auto" w:fill="F9F9FB"/>
          </w:tcPr>
          <w:p w14:paraId="772DFDC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17.063</w:t>
            </w:r>
          </w:p>
        </w:tc>
        <w:tc>
          <w:tcPr>
            <w:tcW w:w="454" w:type="pct"/>
            <w:tcBorders>
              <w:top w:val="single" w:sz="8" w:space="0" w:color="152935"/>
              <w:left w:val="single" w:sz="8" w:space="0" w:color="E0E0E0"/>
              <w:bottom w:val="single" w:sz="8" w:space="0" w:color="AEAEAE"/>
              <w:right w:val="single" w:sz="8" w:space="0" w:color="E0E0E0"/>
            </w:tcBorders>
            <w:shd w:val="clear" w:color="auto" w:fill="F9F9FB"/>
          </w:tcPr>
          <w:p w14:paraId="3A6E85C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12.115</w:t>
            </w:r>
          </w:p>
        </w:tc>
        <w:tc>
          <w:tcPr>
            <w:tcW w:w="544" w:type="pct"/>
            <w:tcBorders>
              <w:top w:val="single" w:sz="8" w:space="0" w:color="152935"/>
              <w:left w:val="single" w:sz="8" w:space="0" w:color="E0E0E0"/>
              <w:bottom w:val="single" w:sz="8" w:space="0" w:color="AEAEAE"/>
              <w:right w:val="single" w:sz="8" w:space="0" w:color="E0E0E0"/>
            </w:tcBorders>
            <w:shd w:val="clear" w:color="auto" w:fill="F9F9FB"/>
          </w:tcPr>
          <w:p w14:paraId="3D0FEBB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17.063</w:t>
            </w:r>
          </w:p>
        </w:tc>
        <w:tc>
          <w:tcPr>
            <w:tcW w:w="532" w:type="pct"/>
            <w:tcBorders>
              <w:top w:val="single" w:sz="8" w:space="0" w:color="152935"/>
              <w:left w:val="single" w:sz="8" w:space="0" w:color="E0E0E0"/>
              <w:bottom w:val="single" w:sz="8" w:space="0" w:color="AEAEAE"/>
              <w:right w:val="nil"/>
            </w:tcBorders>
            <w:shd w:val="clear" w:color="auto" w:fill="F9F9FB"/>
          </w:tcPr>
          <w:p w14:paraId="26D2374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17.063</w:t>
            </w:r>
          </w:p>
        </w:tc>
        <w:tc>
          <w:tcPr>
            <w:tcW w:w="436" w:type="pct"/>
            <w:tcBorders>
              <w:top w:val="single" w:sz="8" w:space="0" w:color="152935"/>
              <w:left w:val="single" w:sz="8" w:space="0" w:color="E0E0E0"/>
              <w:bottom w:val="single" w:sz="8" w:space="0" w:color="AEAEAE"/>
              <w:right w:val="single" w:sz="8" w:space="0" w:color="E0E0E0"/>
            </w:tcBorders>
            <w:shd w:val="clear" w:color="auto" w:fill="F9F9FB"/>
          </w:tcPr>
          <w:p w14:paraId="699E6A7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5.904</w:t>
            </w:r>
          </w:p>
        </w:tc>
        <w:tc>
          <w:tcPr>
            <w:tcW w:w="544" w:type="pct"/>
            <w:tcBorders>
              <w:top w:val="single" w:sz="8" w:space="0" w:color="152935"/>
              <w:left w:val="single" w:sz="8" w:space="0" w:color="E0E0E0"/>
              <w:bottom w:val="single" w:sz="8" w:space="0" w:color="AEAEAE"/>
              <w:right w:val="single" w:sz="8" w:space="0" w:color="E0E0E0"/>
            </w:tcBorders>
            <w:shd w:val="clear" w:color="auto" w:fill="F9F9FB"/>
          </w:tcPr>
          <w:p w14:paraId="7D6642D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8.315</w:t>
            </w:r>
          </w:p>
        </w:tc>
        <w:tc>
          <w:tcPr>
            <w:tcW w:w="532" w:type="pct"/>
            <w:tcBorders>
              <w:top w:val="single" w:sz="8" w:space="0" w:color="152935"/>
              <w:left w:val="single" w:sz="8" w:space="0" w:color="E0E0E0"/>
              <w:bottom w:val="single" w:sz="8" w:space="0" w:color="AEAEAE"/>
              <w:right w:val="nil"/>
            </w:tcBorders>
            <w:shd w:val="clear" w:color="auto" w:fill="F9F9FB"/>
          </w:tcPr>
          <w:p w14:paraId="57204C5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8.315</w:t>
            </w:r>
          </w:p>
        </w:tc>
      </w:tr>
      <w:tr w:rsidR="001169B3" w:rsidRPr="00EC1185" w14:paraId="061725BA"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3CB82C3A"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2</w:t>
            </w:r>
          </w:p>
        </w:tc>
        <w:tc>
          <w:tcPr>
            <w:tcW w:w="406" w:type="pct"/>
            <w:tcBorders>
              <w:top w:val="single" w:sz="8" w:space="0" w:color="AEAEAE"/>
              <w:left w:val="nil"/>
              <w:bottom w:val="single" w:sz="8" w:space="0" w:color="AEAEAE"/>
              <w:right w:val="single" w:sz="8" w:space="0" w:color="E0E0E0"/>
            </w:tcBorders>
            <w:shd w:val="clear" w:color="auto" w:fill="F9F9FB"/>
          </w:tcPr>
          <w:p w14:paraId="0085944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7.077</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1F95134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9.968</w:t>
            </w:r>
          </w:p>
        </w:tc>
        <w:tc>
          <w:tcPr>
            <w:tcW w:w="532" w:type="pct"/>
            <w:tcBorders>
              <w:top w:val="single" w:sz="8" w:space="0" w:color="AEAEAE"/>
              <w:left w:val="single" w:sz="8" w:space="0" w:color="E0E0E0"/>
              <w:bottom w:val="single" w:sz="8" w:space="0" w:color="AEAEAE"/>
              <w:right w:val="nil"/>
            </w:tcBorders>
            <w:shd w:val="clear" w:color="auto" w:fill="F9F9FB"/>
          </w:tcPr>
          <w:p w14:paraId="35121F5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27.031</w:t>
            </w:r>
          </w:p>
        </w:tc>
        <w:tc>
          <w:tcPr>
            <w:tcW w:w="454" w:type="pct"/>
            <w:tcBorders>
              <w:top w:val="single" w:sz="8" w:space="0" w:color="AEAEAE"/>
              <w:left w:val="single" w:sz="8" w:space="0" w:color="E0E0E0"/>
              <w:bottom w:val="single" w:sz="8" w:space="0" w:color="AEAEAE"/>
              <w:right w:val="single" w:sz="8" w:space="0" w:color="E0E0E0"/>
            </w:tcBorders>
            <w:shd w:val="clear" w:color="auto" w:fill="F9F9FB"/>
          </w:tcPr>
          <w:p w14:paraId="1349B5B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7.077</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0DCE2DC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9.968</w:t>
            </w:r>
          </w:p>
        </w:tc>
        <w:tc>
          <w:tcPr>
            <w:tcW w:w="532" w:type="pct"/>
            <w:tcBorders>
              <w:top w:val="single" w:sz="8" w:space="0" w:color="AEAEAE"/>
              <w:left w:val="single" w:sz="8" w:space="0" w:color="E0E0E0"/>
              <w:bottom w:val="single" w:sz="8" w:space="0" w:color="AEAEAE"/>
              <w:right w:val="nil"/>
            </w:tcBorders>
            <w:shd w:val="clear" w:color="auto" w:fill="F9F9FB"/>
          </w:tcPr>
          <w:p w14:paraId="39BDFA4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27.031</w:t>
            </w:r>
          </w:p>
        </w:tc>
        <w:tc>
          <w:tcPr>
            <w:tcW w:w="436" w:type="pct"/>
            <w:tcBorders>
              <w:top w:val="single" w:sz="8" w:space="0" w:color="AEAEAE"/>
              <w:left w:val="single" w:sz="8" w:space="0" w:color="E0E0E0"/>
              <w:bottom w:val="single" w:sz="8" w:space="0" w:color="AEAEAE"/>
              <w:right w:val="single" w:sz="8" w:space="0" w:color="E0E0E0"/>
            </w:tcBorders>
            <w:shd w:val="clear" w:color="auto" w:fill="F9F9FB"/>
          </w:tcPr>
          <w:p w14:paraId="4837379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5.578</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095D850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7.857</w:t>
            </w:r>
          </w:p>
        </w:tc>
        <w:tc>
          <w:tcPr>
            <w:tcW w:w="532" w:type="pct"/>
            <w:tcBorders>
              <w:top w:val="single" w:sz="8" w:space="0" w:color="AEAEAE"/>
              <w:left w:val="single" w:sz="8" w:space="0" w:color="E0E0E0"/>
              <w:bottom w:val="single" w:sz="8" w:space="0" w:color="AEAEAE"/>
              <w:right w:val="nil"/>
            </w:tcBorders>
            <w:shd w:val="clear" w:color="auto" w:fill="F9F9FB"/>
          </w:tcPr>
          <w:p w14:paraId="63C48B0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16.171</w:t>
            </w:r>
          </w:p>
        </w:tc>
      </w:tr>
      <w:tr w:rsidR="001169B3" w:rsidRPr="00EC1185" w14:paraId="2AD772DE"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410F064B"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3</w:t>
            </w:r>
          </w:p>
        </w:tc>
        <w:tc>
          <w:tcPr>
            <w:tcW w:w="406" w:type="pct"/>
            <w:tcBorders>
              <w:top w:val="single" w:sz="8" w:space="0" w:color="AEAEAE"/>
              <w:left w:val="nil"/>
              <w:bottom w:val="single" w:sz="8" w:space="0" w:color="AEAEAE"/>
              <w:right w:val="single" w:sz="8" w:space="0" w:color="E0E0E0"/>
            </w:tcBorders>
            <w:shd w:val="clear" w:color="auto" w:fill="F9F9FB"/>
          </w:tcPr>
          <w:p w14:paraId="78714E2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6.047</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2DCFFF0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8.517</w:t>
            </w:r>
          </w:p>
        </w:tc>
        <w:tc>
          <w:tcPr>
            <w:tcW w:w="532" w:type="pct"/>
            <w:tcBorders>
              <w:top w:val="single" w:sz="8" w:space="0" w:color="AEAEAE"/>
              <w:left w:val="single" w:sz="8" w:space="0" w:color="E0E0E0"/>
              <w:bottom w:val="single" w:sz="8" w:space="0" w:color="AEAEAE"/>
              <w:right w:val="nil"/>
            </w:tcBorders>
            <w:shd w:val="clear" w:color="auto" w:fill="F9F9FB"/>
          </w:tcPr>
          <w:p w14:paraId="1F7715F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35.548</w:t>
            </w:r>
          </w:p>
        </w:tc>
        <w:tc>
          <w:tcPr>
            <w:tcW w:w="454" w:type="pct"/>
            <w:tcBorders>
              <w:top w:val="single" w:sz="8" w:space="0" w:color="AEAEAE"/>
              <w:left w:val="single" w:sz="8" w:space="0" w:color="E0E0E0"/>
              <w:bottom w:val="single" w:sz="8" w:space="0" w:color="AEAEAE"/>
              <w:right w:val="single" w:sz="8" w:space="0" w:color="E0E0E0"/>
            </w:tcBorders>
            <w:shd w:val="clear" w:color="auto" w:fill="F9F9FB"/>
          </w:tcPr>
          <w:p w14:paraId="36938D7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6.047</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55A5C53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8.517</w:t>
            </w:r>
          </w:p>
        </w:tc>
        <w:tc>
          <w:tcPr>
            <w:tcW w:w="532" w:type="pct"/>
            <w:tcBorders>
              <w:top w:val="single" w:sz="8" w:space="0" w:color="AEAEAE"/>
              <w:left w:val="single" w:sz="8" w:space="0" w:color="E0E0E0"/>
              <w:bottom w:val="single" w:sz="8" w:space="0" w:color="AEAEAE"/>
              <w:right w:val="nil"/>
            </w:tcBorders>
            <w:shd w:val="clear" w:color="auto" w:fill="F9F9FB"/>
          </w:tcPr>
          <w:p w14:paraId="538B024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35.548</w:t>
            </w:r>
          </w:p>
        </w:tc>
        <w:tc>
          <w:tcPr>
            <w:tcW w:w="436" w:type="pct"/>
            <w:tcBorders>
              <w:top w:val="single" w:sz="8" w:space="0" w:color="AEAEAE"/>
              <w:left w:val="single" w:sz="8" w:space="0" w:color="E0E0E0"/>
              <w:bottom w:val="single" w:sz="8" w:space="0" w:color="AEAEAE"/>
              <w:right w:val="single" w:sz="8" w:space="0" w:color="E0E0E0"/>
            </w:tcBorders>
            <w:shd w:val="clear" w:color="auto" w:fill="F9F9FB"/>
          </w:tcPr>
          <w:p w14:paraId="16E2517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5.401</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035BA0D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7.607</w:t>
            </w:r>
          </w:p>
        </w:tc>
        <w:tc>
          <w:tcPr>
            <w:tcW w:w="532" w:type="pct"/>
            <w:tcBorders>
              <w:top w:val="single" w:sz="8" w:space="0" w:color="AEAEAE"/>
              <w:left w:val="single" w:sz="8" w:space="0" w:color="E0E0E0"/>
              <w:bottom w:val="single" w:sz="8" w:space="0" w:color="AEAEAE"/>
              <w:right w:val="nil"/>
            </w:tcBorders>
            <w:shd w:val="clear" w:color="auto" w:fill="F9F9FB"/>
          </w:tcPr>
          <w:p w14:paraId="6D3524F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23.778</w:t>
            </w:r>
          </w:p>
        </w:tc>
      </w:tr>
      <w:tr w:rsidR="001169B3" w:rsidRPr="00EC1185" w14:paraId="707A8FF3"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265E7A6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4</w:t>
            </w:r>
          </w:p>
        </w:tc>
        <w:tc>
          <w:tcPr>
            <w:tcW w:w="406" w:type="pct"/>
            <w:tcBorders>
              <w:top w:val="single" w:sz="8" w:space="0" w:color="AEAEAE"/>
              <w:left w:val="nil"/>
              <w:bottom w:val="single" w:sz="8" w:space="0" w:color="AEAEAE"/>
              <w:right w:val="single" w:sz="8" w:space="0" w:color="E0E0E0"/>
            </w:tcBorders>
            <w:shd w:val="clear" w:color="auto" w:fill="F9F9FB"/>
          </w:tcPr>
          <w:p w14:paraId="118A8D6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5.609</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0B5F3C9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7.901</w:t>
            </w:r>
          </w:p>
        </w:tc>
        <w:tc>
          <w:tcPr>
            <w:tcW w:w="532" w:type="pct"/>
            <w:tcBorders>
              <w:top w:val="single" w:sz="8" w:space="0" w:color="AEAEAE"/>
              <w:left w:val="single" w:sz="8" w:space="0" w:color="E0E0E0"/>
              <w:bottom w:val="single" w:sz="8" w:space="0" w:color="AEAEAE"/>
              <w:right w:val="nil"/>
            </w:tcBorders>
            <w:shd w:val="clear" w:color="auto" w:fill="F9F9FB"/>
          </w:tcPr>
          <w:p w14:paraId="5FA3A7E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43.449</w:t>
            </w:r>
          </w:p>
        </w:tc>
        <w:tc>
          <w:tcPr>
            <w:tcW w:w="454" w:type="pct"/>
            <w:tcBorders>
              <w:top w:val="single" w:sz="8" w:space="0" w:color="AEAEAE"/>
              <w:left w:val="single" w:sz="8" w:space="0" w:color="E0E0E0"/>
              <w:bottom w:val="single" w:sz="8" w:space="0" w:color="AEAEAE"/>
              <w:right w:val="single" w:sz="8" w:space="0" w:color="E0E0E0"/>
            </w:tcBorders>
            <w:shd w:val="clear" w:color="auto" w:fill="F9F9FB"/>
          </w:tcPr>
          <w:p w14:paraId="246DDE6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5.609</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25F8FA5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7.901</w:t>
            </w:r>
          </w:p>
        </w:tc>
        <w:tc>
          <w:tcPr>
            <w:tcW w:w="532" w:type="pct"/>
            <w:tcBorders>
              <w:top w:val="single" w:sz="8" w:space="0" w:color="AEAEAE"/>
              <w:left w:val="single" w:sz="8" w:space="0" w:color="E0E0E0"/>
              <w:bottom w:val="single" w:sz="8" w:space="0" w:color="AEAEAE"/>
              <w:right w:val="nil"/>
            </w:tcBorders>
            <w:shd w:val="clear" w:color="auto" w:fill="F9F9FB"/>
          </w:tcPr>
          <w:p w14:paraId="5BA7CF6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43.449</w:t>
            </w:r>
          </w:p>
        </w:tc>
        <w:tc>
          <w:tcPr>
            <w:tcW w:w="436" w:type="pct"/>
            <w:tcBorders>
              <w:top w:val="single" w:sz="8" w:space="0" w:color="AEAEAE"/>
              <w:left w:val="single" w:sz="8" w:space="0" w:color="E0E0E0"/>
              <w:bottom w:val="single" w:sz="8" w:space="0" w:color="AEAEAE"/>
              <w:right w:val="single" w:sz="8" w:space="0" w:color="E0E0E0"/>
            </w:tcBorders>
            <w:shd w:val="clear" w:color="auto" w:fill="F9F9FB"/>
          </w:tcPr>
          <w:p w14:paraId="4FCCF51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5.053</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04E4510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7.117</w:t>
            </w:r>
          </w:p>
        </w:tc>
        <w:tc>
          <w:tcPr>
            <w:tcW w:w="532" w:type="pct"/>
            <w:tcBorders>
              <w:top w:val="single" w:sz="8" w:space="0" w:color="AEAEAE"/>
              <w:left w:val="single" w:sz="8" w:space="0" w:color="E0E0E0"/>
              <w:bottom w:val="single" w:sz="8" w:space="0" w:color="AEAEAE"/>
              <w:right w:val="nil"/>
            </w:tcBorders>
            <w:shd w:val="clear" w:color="auto" w:fill="F9F9FB"/>
          </w:tcPr>
          <w:p w14:paraId="4606085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30.895</w:t>
            </w:r>
          </w:p>
        </w:tc>
      </w:tr>
      <w:tr w:rsidR="001169B3" w:rsidRPr="00EC1185" w14:paraId="0BABDAEC"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28F14CC6"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5</w:t>
            </w:r>
          </w:p>
        </w:tc>
        <w:tc>
          <w:tcPr>
            <w:tcW w:w="406" w:type="pct"/>
            <w:tcBorders>
              <w:top w:val="single" w:sz="8" w:space="0" w:color="AEAEAE"/>
              <w:left w:val="nil"/>
              <w:bottom w:val="single" w:sz="8" w:space="0" w:color="AEAEAE"/>
              <w:right w:val="single" w:sz="8" w:space="0" w:color="E0E0E0"/>
            </w:tcBorders>
            <w:shd w:val="clear" w:color="auto" w:fill="F9F9FB"/>
          </w:tcPr>
          <w:p w14:paraId="4C1B063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4.212</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43C983D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5.932</w:t>
            </w:r>
          </w:p>
        </w:tc>
        <w:tc>
          <w:tcPr>
            <w:tcW w:w="532" w:type="pct"/>
            <w:tcBorders>
              <w:top w:val="single" w:sz="8" w:space="0" w:color="AEAEAE"/>
              <w:left w:val="single" w:sz="8" w:space="0" w:color="E0E0E0"/>
              <w:bottom w:val="single" w:sz="8" w:space="0" w:color="AEAEAE"/>
              <w:right w:val="nil"/>
            </w:tcBorders>
            <w:shd w:val="clear" w:color="auto" w:fill="F9F9FB"/>
          </w:tcPr>
          <w:p w14:paraId="24D349C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49.381</w:t>
            </w:r>
          </w:p>
        </w:tc>
        <w:tc>
          <w:tcPr>
            <w:tcW w:w="454" w:type="pct"/>
            <w:tcBorders>
              <w:top w:val="single" w:sz="8" w:space="0" w:color="AEAEAE"/>
              <w:left w:val="single" w:sz="8" w:space="0" w:color="E0E0E0"/>
              <w:bottom w:val="single" w:sz="8" w:space="0" w:color="AEAEAE"/>
              <w:right w:val="single" w:sz="8" w:space="0" w:color="E0E0E0"/>
            </w:tcBorders>
            <w:shd w:val="clear" w:color="auto" w:fill="F9F9FB"/>
          </w:tcPr>
          <w:p w14:paraId="58C281D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4.212</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38FB8BB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5.932</w:t>
            </w:r>
          </w:p>
        </w:tc>
        <w:tc>
          <w:tcPr>
            <w:tcW w:w="532" w:type="pct"/>
            <w:tcBorders>
              <w:top w:val="single" w:sz="8" w:space="0" w:color="AEAEAE"/>
              <w:left w:val="single" w:sz="8" w:space="0" w:color="E0E0E0"/>
              <w:bottom w:val="single" w:sz="8" w:space="0" w:color="AEAEAE"/>
              <w:right w:val="nil"/>
            </w:tcBorders>
            <w:shd w:val="clear" w:color="auto" w:fill="F9F9FB"/>
          </w:tcPr>
          <w:p w14:paraId="252CB6D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49.381</w:t>
            </w:r>
          </w:p>
        </w:tc>
        <w:tc>
          <w:tcPr>
            <w:tcW w:w="436" w:type="pct"/>
            <w:tcBorders>
              <w:top w:val="single" w:sz="8" w:space="0" w:color="AEAEAE"/>
              <w:left w:val="single" w:sz="8" w:space="0" w:color="E0E0E0"/>
              <w:bottom w:val="single" w:sz="8" w:space="0" w:color="AEAEAE"/>
              <w:right w:val="single" w:sz="8" w:space="0" w:color="E0E0E0"/>
            </w:tcBorders>
            <w:shd w:val="clear" w:color="auto" w:fill="F9F9FB"/>
          </w:tcPr>
          <w:p w14:paraId="3F6E2BA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5.021</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008D29D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7.072</w:t>
            </w:r>
          </w:p>
        </w:tc>
        <w:tc>
          <w:tcPr>
            <w:tcW w:w="532" w:type="pct"/>
            <w:tcBorders>
              <w:top w:val="single" w:sz="8" w:space="0" w:color="AEAEAE"/>
              <w:left w:val="single" w:sz="8" w:space="0" w:color="E0E0E0"/>
              <w:bottom w:val="single" w:sz="8" w:space="0" w:color="AEAEAE"/>
              <w:right w:val="nil"/>
            </w:tcBorders>
            <w:shd w:val="clear" w:color="auto" w:fill="F9F9FB"/>
          </w:tcPr>
          <w:p w14:paraId="428BE3B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37.968</w:t>
            </w:r>
          </w:p>
        </w:tc>
      </w:tr>
      <w:tr w:rsidR="001169B3" w:rsidRPr="00EC1185" w14:paraId="3FB967D5"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5AFA3CD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6</w:t>
            </w:r>
          </w:p>
        </w:tc>
        <w:tc>
          <w:tcPr>
            <w:tcW w:w="406" w:type="pct"/>
            <w:tcBorders>
              <w:top w:val="single" w:sz="8" w:space="0" w:color="AEAEAE"/>
              <w:left w:val="nil"/>
              <w:bottom w:val="single" w:sz="8" w:space="0" w:color="AEAEAE"/>
              <w:right w:val="single" w:sz="8" w:space="0" w:color="E0E0E0"/>
            </w:tcBorders>
            <w:shd w:val="clear" w:color="auto" w:fill="F9F9FB"/>
          </w:tcPr>
          <w:p w14:paraId="4CFCEB4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3.776</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1DDB079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5.318</w:t>
            </w:r>
          </w:p>
        </w:tc>
        <w:tc>
          <w:tcPr>
            <w:tcW w:w="532" w:type="pct"/>
            <w:tcBorders>
              <w:top w:val="single" w:sz="8" w:space="0" w:color="AEAEAE"/>
              <w:left w:val="single" w:sz="8" w:space="0" w:color="E0E0E0"/>
              <w:bottom w:val="single" w:sz="8" w:space="0" w:color="AEAEAE"/>
              <w:right w:val="nil"/>
            </w:tcBorders>
            <w:shd w:val="clear" w:color="auto" w:fill="F9F9FB"/>
          </w:tcPr>
          <w:p w14:paraId="76BE1A6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54.698</w:t>
            </w:r>
          </w:p>
        </w:tc>
        <w:tc>
          <w:tcPr>
            <w:tcW w:w="454" w:type="pct"/>
            <w:tcBorders>
              <w:top w:val="single" w:sz="8" w:space="0" w:color="AEAEAE"/>
              <w:left w:val="single" w:sz="8" w:space="0" w:color="E0E0E0"/>
              <w:bottom w:val="single" w:sz="8" w:space="0" w:color="AEAEAE"/>
              <w:right w:val="single" w:sz="8" w:space="0" w:color="E0E0E0"/>
            </w:tcBorders>
            <w:shd w:val="clear" w:color="auto" w:fill="F9F9FB"/>
          </w:tcPr>
          <w:p w14:paraId="7608656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3.776</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3B279EF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5.318</w:t>
            </w:r>
          </w:p>
        </w:tc>
        <w:tc>
          <w:tcPr>
            <w:tcW w:w="532" w:type="pct"/>
            <w:tcBorders>
              <w:top w:val="single" w:sz="8" w:space="0" w:color="AEAEAE"/>
              <w:left w:val="single" w:sz="8" w:space="0" w:color="E0E0E0"/>
              <w:bottom w:val="single" w:sz="8" w:space="0" w:color="AEAEAE"/>
              <w:right w:val="nil"/>
            </w:tcBorders>
            <w:shd w:val="clear" w:color="auto" w:fill="F9F9FB"/>
          </w:tcPr>
          <w:p w14:paraId="7A09AB7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54.698</w:t>
            </w:r>
          </w:p>
        </w:tc>
        <w:tc>
          <w:tcPr>
            <w:tcW w:w="436" w:type="pct"/>
            <w:tcBorders>
              <w:top w:val="single" w:sz="8" w:space="0" w:color="AEAEAE"/>
              <w:left w:val="single" w:sz="8" w:space="0" w:color="E0E0E0"/>
              <w:bottom w:val="single" w:sz="8" w:space="0" w:color="AEAEAE"/>
              <w:right w:val="single" w:sz="8" w:space="0" w:color="E0E0E0"/>
            </w:tcBorders>
            <w:shd w:val="clear" w:color="auto" w:fill="F9F9FB"/>
          </w:tcPr>
          <w:p w14:paraId="6003D03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4.401</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0D58B67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6.198</w:t>
            </w:r>
          </w:p>
        </w:tc>
        <w:tc>
          <w:tcPr>
            <w:tcW w:w="532" w:type="pct"/>
            <w:tcBorders>
              <w:top w:val="single" w:sz="8" w:space="0" w:color="AEAEAE"/>
              <w:left w:val="single" w:sz="8" w:space="0" w:color="E0E0E0"/>
              <w:bottom w:val="single" w:sz="8" w:space="0" w:color="AEAEAE"/>
              <w:right w:val="nil"/>
            </w:tcBorders>
            <w:shd w:val="clear" w:color="auto" w:fill="F9F9FB"/>
          </w:tcPr>
          <w:p w14:paraId="1F5CA1D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44.166</w:t>
            </w:r>
          </w:p>
        </w:tc>
      </w:tr>
      <w:tr w:rsidR="001169B3" w:rsidRPr="00EC1185" w14:paraId="5187C2DE"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46D12F18"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7</w:t>
            </w:r>
          </w:p>
        </w:tc>
        <w:tc>
          <w:tcPr>
            <w:tcW w:w="406" w:type="pct"/>
            <w:tcBorders>
              <w:top w:val="single" w:sz="8" w:space="0" w:color="AEAEAE"/>
              <w:left w:val="nil"/>
              <w:bottom w:val="single" w:sz="8" w:space="0" w:color="AEAEAE"/>
              <w:right w:val="single" w:sz="8" w:space="0" w:color="E0E0E0"/>
            </w:tcBorders>
            <w:shd w:val="clear" w:color="auto" w:fill="F9F9FB"/>
          </w:tcPr>
          <w:p w14:paraId="620887F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3.497</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7C548C7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4.925</w:t>
            </w:r>
          </w:p>
        </w:tc>
        <w:tc>
          <w:tcPr>
            <w:tcW w:w="532" w:type="pct"/>
            <w:tcBorders>
              <w:top w:val="single" w:sz="8" w:space="0" w:color="AEAEAE"/>
              <w:left w:val="single" w:sz="8" w:space="0" w:color="E0E0E0"/>
              <w:bottom w:val="single" w:sz="8" w:space="0" w:color="AEAEAE"/>
              <w:right w:val="nil"/>
            </w:tcBorders>
            <w:shd w:val="clear" w:color="auto" w:fill="F9F9FB"/>
          </w:tcPr>
          <w:p w14:paraId="529E39A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59.623</w:t>
            </w:r>
          </w:p>
        </w:tc>
        <w:tc>
          <w:tcPr>
            <w:tcW w:w="454" w:type="pct"/>
            <w:tcBorders>
              <w:top w:val="single" w:sz="8" w:space="0" w:color="AEAEAE"/>
              <w:left w:val="single" w:sz="8" w:space="0" w:color="E0E0E0"/>
              <w:bottom w:val="single" w:sz="8" w:space="0" w:color="AEAEAE"/>
              <w:right w:val="single" w:sz="8" w:space="0" w:color="E0E0E0"/>
            </w:tcBorders>
            <w:shd w:val="clear" w:color="auto" w:fill="F9F9FB"/>
          </w:tcPr>
          <w:p w14:paraId="1B1695F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3.497</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4C83AD1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4.925</w:t>
            </w:r>
          </w:p>
        </w:tc>
        <w:tc>
          <w:tcPr>
            <w:tcW w:w="532" w:type="pct"/>
            <w:tcBorders>
              <w:top w:val="single" w:sz="8" w:space="0" w:color="AEAEAE"/>
              <w:left w:val="single" w:sz="8" w:space="0" w:color="E0E0E0"/>
              <w:bottom w:val="single" w:sz="8" w:space="0" w:color="AEAEAE"/>
              <w:right w:val="nil"/>
            </w:tcBorders>
            <w:shd w:val="clear" w:color="auto" w:fill="F9F9FB"/>
          </w:tcPr>
          <w:p w14:paraId="7295654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59.623</w:t>
            </w:r>
          </w:p>
        </w:tc>
        <w:tc>
          <w:tcPr>
            <w:tcW w:w="436" w:type="pct"/>
            <w:tcBorders>
              <w:top w:val="single" w:sz="8" w:space="0" w:color="AEAEAE"/>
              <w:left w:val="single" w:sz="8" w:space="0" w:color="E0E0E0"/>
              <w:bottom w:val="single" w:sz="8" w:space="0" w:color="AEAEAE"/>
              <w:right w:val="single" w:sz="8" w:space="0" w:color="E0E0E0"/>
            </w:tcBorders>
            <w:shd w:val="clear" w:color="auto" w:fill="F9F9FB"/>
          </w:tcPr>
          <w:p w14:paraId="685B985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4.391</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1CF0B80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6.184</w:t>
            </w:r>
          </w:p>
        </w:tc>
        <w:tc>
          <w:tcPr>
            <w:tcW w:w="532" w:type="pct"/>
            <w:tcBorders>
              <w:top w:val="single" w:sz="8" w:space="0" w:color="AEAEAE"/>
              <w:left w:val="single" w:sz="8" w:space="0" w:color="E0E0E0"/>
              <w:bottom w:val="single" w:sz="8" w:space="0" w:color="AEAEAE"/>
              <w:right w:val="nil"/>
            </w:tcBorders>
            <w:shd w:val="clear" w:color="auto" w:fill="F9F9FB"/>
          </w:tcPr>
          <w:p w14:paraId="59D167C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50.350</w:t>
            </w:r>
          </w:p>
        </w:tc>
      </w:tr>
      <w:tr w:rsidR="001169B3" w:rsidRPr="00EC1185" w14:paraId="6EA39C71"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604B9C9B"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8</w:t>
            </w:r>
          </w:p>
        </w:tc>
        <w:tc>
          <w:tcPr>
            <w:tcW w:w="406" w:type="pct"/>
            <w:tcBorders>
              <w:top w:val="single" w:sz="8" w:space="0" w:color="AEAEAE"/>
              <w:left w:val="nil"/>
              <w:bottom w:val="single" w:sz="8" w:space="0" w:color="AEAEAE"/>
              <w:right w:val="single" w:sz="8" w:space="0" w:color="E0E0E0"/>
            </w:tcBorders>
            <w:shd w:val="clear" w:color="auto" w:fill="F9F9FB"/>
          </w:tcPr>
          <w:p w14:paraId="4FC3DDF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3.134</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2827500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4.414</w:t>
            </w:r>
          </w:p>
        </w:tc>
        <w:tc>
          <w:tcPr>
            <w:tcW w:w="532" w:type="pct"/>
            <w:tcBorders>
              <w:top w:val="single" w:sz="8" w:space="0" w:color="AEAEAE"/>
              <w:left w:val="single" w:sz="8" w:space="0" w:color="E0E0E0"/>
              <w:bottom w:val="single" w:sz="8" w:space="0" w:color="AEAEAE"/>
              <w:right w:val="nil"/>
            </w:tcBorders>
            <w:shd w:val="clear" w:color="auto" w:fill="F9F9FB"/>
          </w:tcPr>
          <w:p w14:paraId="0735193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64.037</w:t>
            </w:r>
          </w:p>
        </w:tc>
        <w:tc>
          <w:tcPr>
            <w:tcW w:w="454" w:type="pct"/>
            <w:tcBorders>
              <w:top w:val="single" w:sz="8" w:space="0" w:color="AEAEAE"/>
              <w:left w:val="single" w:sz="8" w:space="0" w:color="E0E0E0"/>
              <w:bottom w:val="single" w:sz="8" w:space="0" w:color="AEAEAE"/>
              <w:right w:val="single" w:sz="8" w:space="0" w:color="E0E0E0"/>
            </w:tcBorders>
            <w:shd w:val="clear" w:color="auto" w:fill="F9F9FB"/>
          </w:tcPr>
          <w:p w14:paraId="1B145D0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3.134</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77424C9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4.414</w:t>
            </w:r>
          </w:p>
        </w:tc>
        <w:tc>
          <w:tcPr>
            <w:tcW w:w="532" w:type="pct"/>
            <w:tcBorders>
              <w:top w:val="single" w:sz="8" w:space="0" w:color="AEAEAE"/>
              <w:left w:val="single" w:sz="8" w:space="0" w:color="E0E0E0"/>
              <w:bottom w:val="single" w:sz="8" w:space="0" w:color="AEAEAE"/>
              <w:right w:val="nil"/>
            </w:tcBorders>
            <w:shd w:val="clear" w:color="auto" w:fill="F9F9FB"/>
          </w:tcPr>
          <w:p w14:paraId="4580C4F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64.037</w:t>
            </w:r>
          </w:p>
        </w:tc>
        <w:tc>
          <w:tcPr>
            <w:tcW w:w="436" w:type="pct"/>
            <w:tcBorders>
              <w:top w:val="single" w:sz="8" w:space="0" w:color="AEAEAE"/>
              <w:left w:val="single" w:sz="8" w:space="0" w:color="E0E0E0"/>
              <w:bottom w:val="single" w:sz="8" w:space="0" w:color="AEAEAE"/>
              <w:right w:val="single" w:sz="8" w:space="0" w:color="E0E0E0"/>
            </w:tcBorders>
            <w:shd w:val="clear" w:color="auto" w:fill="F9F9FB"/>
          </w:tcPr>
          <w:p w14:paraId="7810696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4.203</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28A981E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5.920</w:t>
            </w:r>
          </w:p>
        </w:tc>
        <w:tc>
          <w:tcPr>
            <w:tcW w:w="532" w:type="pct"/>
            <w:tcBorders>
              <w:top w:val="single" w:sz="8" w:space="0" w:color="AEAEAE"/>
              <w:left w:val="single" w:sz="8" w:space="0" w:color="E0E0E0"/>
              <w:bottom w:val="single" w:sz="8" w:space="0" w:color="AEAEAE"/>
              <w:right w:val="nil"/>
            </w:tcBorders>
            <w:shd w:val="clear" w:color="auto" w:fill="F9F9FB"/>
          </w:tcPr>
          <w:p w14:paraId="09E9EFD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56.270</w:t>
            </w:r>
          </w:p>
        </w:tc>
      </w:tr>
      <w:tr w:rsidR="001169B3" w:rsidRPr="00EC1185" w14:paraId="096FB6CC"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15B58CD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9</w:t>
            </w:r>
          </w:p>
        </w:tc>
        <w:tc>
          <w:tcPr>
            <w:tcW w:w="406" w:type="pct"/>
            <w:tcBorders>
              <w:top w:val="single" w:sz="8" w:space="0" w:color="AEAEAE"/>
              <w:left w:val="nil"/>
              <w:bottom w:val="single" w:sz="8" w:space="0" w:color="AEAEAE"/>
              <w:right w:val="single" w:sz="8" w:space="0" w:color="E0E0E0"/>
            </w:tcBorders>
            <w:shd w:val="clear" w:color="auto" w:fill="F9F9FB"/>
          </w:tcPr>
          <w:p w14:paraId="70E9F73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2.481</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5ABCE4C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3.494</w:t>
            </w:r>
          </w:p>
        </w:tc>
        <w:tc>
          <w:tcPr>
            <w:tcW w:w="532" w:type="pct"/>
            <w:tcBorders>
              <w:top w:val="single" w:sz="8" w:space="0" w:color="AEAEAE"/>
              <w:left w:val="single" w:sz="8" w:space="0" w:color="E0E0E0"/>
              <w:bottom w:val="single" w:sz="8" w:space="0" w:color="AEAEAE"/>
              <w:right w:val="nil"/>
            </w:tcBorders>
            <w:shd w:val="clear" w:color="auto" w:fill="F9F9FB"/>
          </w:tcPr>
          <w:p w14:paraId="1BA14ED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67.531</w:t>
            </w:r>
          </w:p>
        </w:tc>
        <w:tc>
          <w:tcPr>
            <w:tcW w:w="454" w:type="pct"/>
            <w:tcBorders>
              <w:top w:val="single" w:sz="8" w:space="0" w:color="AEAEAE"/>
              <w:left w:val="single" w:sz="8" w:space="0" w:color="E0E0E0"/>
              <w:bottom w:val="single" w:sz="8" w:space="0" w:color="AEAEAE"/>
              <w:right w:val="single" w:sz="8" w:space="0" w:color="E0E0E0"/>
            </w:tcBorders>
            <w:shd w:val="clear" w:color="auto" w:fill="F9F9FB"/>
          </w:tcPr>
          <w:p w14:paraId="1659FF1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2.481</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159D158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3.494</w:t>
            </w:r>
          </w:p>
        </w:tc>
        <w:tc>
          <w:tcPr>
            <w:tcW w:w="532" w:type="pct"/>
            <w:tcBorders>
              <w:top w:val="single" w:sz="8" w:space="0" w:color="AEAEAE"/>
              <w:left w:val="single" w:sz="8" w:space="0" w:color="E0E0E0"/>
              <w:bottom w:val="single" w:sz="8" w:space="0" w:color="AEAEAE"/>
              <w:right w:val="nil"/>
            </w:tcBorders>
            <w:shd w:val="clear" w:color="auto" w:fill="F9F9FB"/>
          </w:tcPr>
          <w:p w14:paraId="464F26D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67.531</w:t>
            </w:r>
          </w:p>
        </w:tc>
        <w:tc>
          <w:tcPr>
            <w:tcW w:w="436" w:type="pct"/>
            <w:tcBorders>
              <w:top w:val="single" w:sz="8" w:space="0" w:color="AEAEAE"/>
              <w:left w:val="single" w:sz="8" w:space="0" w:color="E0E0E0"/>
              <w:bottom w:val="single" w:sz="8" w:space="0" w:color="AEAEAE"/>
              <w:right w:val="single" w:sz="8" w:space="0" w:color="E0E0E0"/>
            </w:tcBorders>
            <w:shd w:val="clear" w:color="auto" w:fill="F9F9FB"/>
          </w:tcPr>
          <w:p w14:paraId="659207A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3.865</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2E3C940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5.444</w:t>
            </w:r>
          </w:p>
        </w:tc>
        <w:tc>
          <w:tcPr>
            <w:tcW w:w="532" w:type="pct"/>
            <w:tcBorders>
              <w:top w:val="single" w:sz="8" w:space="0" w:color="AEAEAE"/>
              <w:left w:val="single" w:sz="8" w:space="0" w:color="E0E0E0"/>
              <w:bottom w:val="single" w:sz="8" w:space="0" w:color="AEAEAE"/>
              <w:right w:val="nil"/>
            </w:tcBorders>
            <w:shd w:val="clear" w:color="auto" w:fill="F9F9FB"/>
          </w:tcPr>
          <w:p w14:paraId="650845E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61.713</w:t>
            </w:r>
          </w:p>
        </w:tc>
      </w:tr>
      <w:tr w:rsidR="001169B3" w:rsidRPr="00EC1185" w14:paraId="4FC60B4C"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1DC462D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10</w:t>
            </w:r>
          </w:p>
        </w:tc>
        <w:tc>
          <w:tcPr>
            <w:tcW w:w="406" w:type="pct"/>
            <w:tcBorders>
              <w:top w:val="single" w:sz="8" w:space="0" w:color="AEAEAE"/>
              <w:left w:val="nil"/>
              <w:bottom w:val="single" w:sz="8" w:space="0" w:color="AEAEAE"/>
              <w:right w:val="single" w:sz="8" w:space="0" w:color="E0E0E0"/>
            </w:tcBorders>
            <w:shd w:val="clear" w:color="auto" w:fill="F9F9FB"/>
          </w:tcPr>
          <w:p w14:paraId="1210847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2.379</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1EB658B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3.351</w:t>
            </w:r>
          </w:p>
        </w:tc>
        <w:tc>
          <w:tcPr>
            <w:tcW w:w="532" w:type="pct"/>
            <w:tcBorders>
              <w:top w:val="single" w:sz="8" w:space="0" w:color="AEAEAE"/>
              <w:left w:val="single" w:sz="8" w:space="0" w:color="E0E0E0"/>
              <w:bottom w:val="single" w:sz="8" w:space="0" w:color="AEAEAE"/>
              <w:right w:val="nil"/>
            </w:tcBorders>
            <w:shd w:val="clear" w:color="auto" w:fill="F9F9FB"/>
          </w:tcPr>
          <w:p w14:paraId="54773B8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70.882</w:t>
            </w:r>
          </w:p>
        </w:tc>
        <w:tc>
          <w:tcPr>
            <w:tcW w:w="454" w:type="pct"/>
            <w:tcBorders>
              <w:top w:val="single" w:sz="8" w:space="0" w:color="AEAEAE"/>
              <w:left w:val="single" w:sz="8" w:space="0" w:color="E0E0E0"/>
              <w:bottom w:val="single" w:sz="8" w:space="0" w:color="AEAEAE"/>
              <w:right w:val="single" w:sz="8" w:space="0" w:color="E0E0E0"/>
            </w:tcBorders>
            <w:shd w:val="clear" w:color="auto" w:fill="F9F9FB"/>
          </w:tcPr>
          <w:p w14:paraId="7D328C7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2.379</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1743B1C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3.351</w:t>
            </w:r>
          </w:p>
        </w:tc>
        <w:tc>
          <w:tcPr>
            <w:tcW w:w="532" w:type="pct"/>
            <w:tcBorders>
              <w:top w:val="single" w:sz="8" w:space="0" w:color="AEAEAE"/>
              <w:left w:val="single" w:sz="8" w:space="0" w:color="E0E0E0"/>
              <w:bottom w:val="single" w:sz="8" w:space="0" w:color="AEAEAE"/>
              <w:right w:val="nil"/>
            </w:tcBorders>
            <w:shd w:val="clear" w:color="auto" w:fill="F9F9FB"/>
          </w:tcPr>
          <w:p w14:paraId="1B09205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70.882</w:t>
            </w:r>
          </w:p>
        </w:tc>
        <w:tc>
          <w:tcPr>
            <w:tcW w:w="436" w:type="pct"/>
            <w:tcBorders>
              <w:top w:val="single" w:sz="8" w:space="0" w:color="AEAEAE"/>
              <w:left w:val="single" w:sz="8" w:space="0" w:color="E0E0E0"/>
              <w:bottom w:val="single" w:sz="8" w:space="0" w:color="AEAEAE"/>
              <w:right w:val="single" w:sz="8" w:space="0" w:color="E0E0E0"/>
            </w:tcBorders>
            <w:shd w:val="clear" w:color="auto" w:fill="F9F9FB"/>
          </w:tcPr>
          <w:p w14:paraId="482AE17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3.759</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3018FBC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5.294</w:t>
            </w:r>
          </w:p>
        </w:tc>
        <w:tc>
          <w:tcPr>
            <w:tcW w:w="532" w:type="pct"/>
            <w:tcBorders>
              <w:top w:val="single" w:sz="8" w:space="0" w:color="AEAEAE"/>
              <w:left w:val="single" w:sz="8" w:space="0" w:color="E0E0E0"/>
              <w:bottom w:val="single" w:sz="8" w:space="0" w:color="AEAEAE"/>
              <w:right w:val="nil"/>
            </w:tcBorders>
            <w:shd w:val="clear" w:color="auto" w:fill="F9F9FB"/>
          </w:tcPr>
          <w:p w14:paraId="4980082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67.008</w:t>
            </w:r>
          </w:p>
        </w:tc>
      </w:tr>
      <w:tr w:rsidR="001169B3" w:rsidRPr="00EC1185" w14:paraId="4E3B4926"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7BAC4CDB"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11</w:t>
            </w:r>
          </w:p>
        </w:tc>
        <w:tc>
          <w:tcPr>
            <w:tcW w:w="406" w:type="pct"/>
            <w:tcBorders>
              <w:top w:val="single" w:sz="8" w:space="0" w:color="AEAEAE"/>
              <w:left w:val="nil"/>
              <w:bottom w:val="single" w:sz="8" w:space="0" w:color="AEAEAE"/>
              <w:right w:val="single" w:sz="8" w:space="0" w:color="E0E0E0"/>
            </w:tcBorders>
            <w:shd w:val="clear" w:color="auto" w:fill="F9F9FB"/>
          </w:tcPr>
          <w:p w14:paraId="1C0D5D2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1.678</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47BA804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2.364</w:t>
            </w:r>
          </w:p>
        </w:tc>
        <w:tc>
          <w:tcPr>
            <w:tcW w:w="532" w:type="pct"/>
            <w:tcBorders>
              <w:top w:val="single" w:sz="8" w:space="0" w:color="AEAEAE"/>
              <w:left w:val="single" w:sz="8" w:space="0" w:color="E0E0E0"/>
              <w:bottom w:val="single" w:sz="8" w:space="0" w:color="AEAEAE"/>
              <w:right w:val="nil"/>
            </w:tcBorders>
            <w:shd w:val="clear" w:color="auto" w:fill="F9F9FB"/>
          </w:tcPr>
          <w:p w14:paraId="58D8BE1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73.246</w:t>
            </w:r>
          </w:p>
        </w:tc>
        <w:tc>
          <w:tcPr>
            <w:tcW w:w="454" w:type="pct"/>
            <w:tcBorders>
              <w:top w:val="single" w:sz="8" w:space="0" w:color="AEAEAE"/>
              <w:left w:val="single" w:sz="8" w:space="0" w:color="E0E0E0"/>
              <w:bottom w:val="single" w:sz="8" w:space="0" w:color="AEAEAE"/>
              <w:right w:val="single" w:sz="8" w:space="0" w:color="E0E0E0"/>
            </w:tcBorders>
            <w:shd w:val="clear" w:color="auto" w:fill="F9F9FB"/>
          </w:tcPr>
          <w:p w14:paraId="0E02954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1.678</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1425EC3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2.364</w:t>
            </w:r>
          </w:p>
        </w:tc>
        <w:tc>
          <w:tcPr>
            <w:tcW w:w="532" w:type="pct"/>
            <w:tcBorders>
              <w:top w:val="single" w:sz="8" w:space="0" w:color="AEAEAE"/>
              <w:left w:val="single" w:sz="8" w:space="0" w:color="E0E0E0"/>
              <w:bottom w:val="single" w:sz="8" w:space="0" w:color="AEAEAE"/>
              <w:right w:val="nil"/>
            </w:tcBorders>
            <w:shd w:val="clear" w:color="auto" w:fill="F9F9FB"/>
          </w:tcPr>
          <w:p w14:paraId="0DE298A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73.246</w:t>
            </w:r>
          </w:p>
        </w:tc>
        <w:tc>
          <w:tcPr>
            <w:tcW w:w="436" w:type="pct"/>
            <w:tcBorders>
              <w:top w:val="single" w:sz="8" w:space="0" w:color="AEAEAE"/>
              <w:left w:val="single" w:sz="8" w:space="0" w:color="E0E0E0"/>
              <w:bottom w:val="single" w:sz="8" w:space="0" w:color="AEAEAE"/>
              <w:right w:val="single" w:sz="8" w:space="0" w:color="E0E0E0"/>
            </w:tcBorders>
            <w:shd w:val="clear" w:color="auto" w:fill="F9F9FB"/>
          </w:tcPr>
          <w:p w14:paraId="4907D0E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3.646</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4BE626A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5.135</w:t>
            </w:r>
          </w:p>
        </w:tc>
        <w:tc>
          <w:tcPr>
            <w:tcW w:w="532" w:type="pct"/>
            <w:tcBorders>
              <w:top w:val="single" w:sz="8" w:space="0" w:color="AEAEAE"/>
              <w:left w:val="single" w:sz="8" w:space="0" w:color="E0E0E0"/>
              <w:bottom w:val="single" w:sz="8" w:space="0" w:color="AEAEAE"/>
              <w:right w:val="nil"/>
            </w:tcBorders>
            <w:shd w:val="clear" w:color="auto" w:fill="F9F9FB"/>
          </w:tcPr>
          <w:p w14:paraId="5764B9D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72.143</w:t>
            </w:r>
          </w:p>
        </w:tc>
      </w:tr>
      <w:tr w:rsidR="001169B3" w:rsidRPr="00EC1185" w14:paraId="4B8205A2"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537205EE"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12</w:t>
            </w:r>
          </w:p>
        </w:tc>
        <w:tc>
          <w:tcPr>
            <w:tcW w:w="406" w:type="pct"/>
            <w:tcBorders>
              <w:top w:val="single" w:sz="8" w:space="0" w:color="AEAEAE"/>
              <w:left w:val="nil"/>
              <w:bottom w:val="single" w:sz="8" w:space="0" w:color="AEAEAE"/>
              <w:right w:val="single" w:sz="8" w:space="0" w:color="E0E0E0"/>
            </w:tcBorders>
            <w:shd w:val="clear" w:color="auto" w:fill="F9F9FB"/>
          </w:tcPr>
          <w:p w14:paraId="585A4E1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1.298</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1B73491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1.829</w:t>
            </w:r>
          </w:p>
        </w:tc>
        <w:tc>
          <w:tcPr>
            <w:tcW w:w="532" w:type="pct"/>
            <w:tcBorders>
              <w:top w:val="single" w:sz="8" w:space="0" w:color="AEAEAE"/>
              <w:left w:val="single" w:sz="8" w:space="0" w:color="E0E0E0"/>
              <w:bottom w:val="single" w:sz="8" w:space="0" w:color="AEAEAE"/>
              <w:right w:val="nil"/>
            </w:tcBorders>
            <w:shd w:val="clear" w:color="auto" w:fill="F9F9FB"/>
          </w:tcPr>
          <w:p w14:paraId="30C6A9D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75.075</w:t>
            </w:r>
          </w:p>
        </w:tc>
        <w:tc>
          <w:tcPr>
            <w:tcW w:w="454" w:type="pct"/>
            <w:tcBorders>
              <w:top w:val="single" w:sz="8" w:space="0" w:color="AEAEAE"/>
              <w:left w:val="single" w:sz="8" w:space="0" w:color="E0E0E0"/>
              <w:bottom w:val="single" w:sz="8" w:space="0" w:color="AEAEAE"/>
              <w:right w:val="single" w:sz="8" w:space="0" w:color="E0E0E0"/>
            </w:tcBorders>
            <w:shd w:val="clear" w:color="auto" w:fill="F9F9FB"/>
          </w:tcPr>
          <w:p w14:paraId="506DFAA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1.298</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26352A2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1.829</w:t>
            </w:r>
          </w:p>
        </w:tc>
        <w:tc>
          <w:tcPr>
            <w:tcW w:w="532" w:type="pct"/>
            <w:tcBorders>
              <w:top w:val="single" w:sz="8" w:space="0" w:color="AEAEAE"/>
              <w:left w:val="single" w:sz="8" w:space="0" w:color="E0E0E0"/>
              <w:bottom w:val="single" w:sz="8" w:space="0" w:color="AEAEAE"/>
              <w:right w:val="nil"/>
            </w:tcBorders>
            <w:shd w:val="clear" w:color="auto" w:fill="F9F9FB"/>
          </w:tcPr>
          <w:p w14:paraId="609E624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75.075</w:t>
            </w:r>
          </w:p>
        </w:tc>
        <w:tc>
          <w:tcPr>
            <w:tcW w:w="436" w:type="pct"/>
            <w:tcBorders>
              <w:top w:val="single" w:sz="8" w:space="0" w:color="AEAEAE"/>
              <w:left w:val="single" w:sz="8" w:space="0" w:color="E0E0E0"/>
              <w:bottom w:val="single" w:sz="8" w:space="0" w:color="AEAEAE"/>
              <w:right w:val="single" w:sz="8" w:space="0" w:color="E0E0E0"/>
            </w:tcBorders>
            <w:shd w:val="clear" w:color="auto" w:fill="F9F9FB"/>
          </w:tcPr>
          <w:p w14:paraId="372CDDF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1.868</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4F4B171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2.631</w:t>
            </w:r>
          </w:p>
        </w:tc>
        <w:tc>
          <w:tcPr>
            <w:tcW w:w="532" w:type="pct"/>
            <w:tcBorders>
              <w:top w:val="single" w:sz="8" w:space="0" w:color="AEAEAE"/>
              <w:left w:val="single" w:sz="8" w:space="0" w:color="E0E0E0"/>
              <w:bottom w:val="single" w:sz="8" w:space="0" w:color="AEAEAE"/>
              <w:right w:val="nil"/>
            </w:tcBorders>
            <w:shd w:val="clear" w:color="auto" w:fill="F9F9FB"/>
          </w:tcPr>
          <w:p w14:paraId="0EC2354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74.774</w:t>
            </w:r>
          </w:p>
        </w:tc>
      </w:tr>
      <w:tr w:rsidR="001169B3" w:rsidRPr="00EC1185" w14:paraId="30656F5B"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561EFDD4"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13</w:t>
            </w:r>
          </w:p>
        </w:tc>
        <w:tc>
          <w:tcPr>
            <w:tcW w:w="406" w:type="pct"/>
            <w:tcBorders>
              <w:top w:val="single" w:sz="8" w:space="0" w:color="AEAEAE"/>
              <w:left w:val="nil"/>
              <w:bottom w:val="single" w:sz="8" w:space="0" w:color="AEAEAE"/>
              <w:right w:val="single" w:sz="8" w:space="0" w:color="E0E0E0"/>
            </w:tcBorders>
            <w:shd w:val="clear" w:color="auto" w:fill="F9F9FB"/>
          </w:tcPr>
          <w:p w14:paraId="7DFC900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1.191</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5D2E002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1.677</w:t>
            </w:r>
          </w:p>
        </w:tc>
        <w:tc>
          <w:tcPr>
            <w:tcW w:w="532" w:type="pct"/>
            <w:tcBorders>
              <w:top w:val="single" w:sz="8" w:space="0" w:color="AEAEAE"/>
              <w:left w:val="single" w:sz="8" w:space="0" w:color="E0E0E0"/>
              <w:bottom w:val="single" w:sz="8" w:space="0" w:color="AEAEAE"/>
              <w:right w:val="nil"/>
            </w:tcBorders>
            <w:shd w:val="clear" w:color="auto" w:fill="F9F9FB"/>
          </w:tcPr>
          <w:p w14:paraId="48C7FCF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76.752</w:t>
            </w:r>
          </w:p>
        </w:tc>
        <w:tc>
          <w:tcPr>
            <w:tcW w:w="454" w:type="pct"/>
            <w:tcBorders>
              <w:top w:val="single" w:sz="8" w:space="0" w:color="AEAEAE"/>
              <w:left w:val="single" w:sz="8" w:space="0" w:color="E0E0E0"/>
              <w:bottom w:val="single" w:sz="8" w:space="0" w:color="AEAEAE"/>
              <w:right w:val="single" w:sz="8" w:space="0" w:color="E0E0E0"/>
            </w:tcBorders>
            <w:shd w:val="clear" w:color="auto" w:fill="F9F9FB"/>
          </w:tcPr>
          <w:p w14:paraId="3B4100D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1.191</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47CA729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1.677</w:t>
            </w:r>
          </w:p>
        </w:tc>
        <w:tc>
          <w:tcPr>
            <w:tcW w:w="532" w:type="pct"/>
            <w:tcBorders>
              <w:top w:val="single" w:sz="8" w:space="0" w:color="AEAEAE"/>
              <w:left w:val="single" w:sz="8" w:space="0" w:color="E0E0E0"/>
              <w:bottom w:val="single" w:sz="8" w:space="0" w:color="AEAEAE"/>
              <w:right w:val="nil"/>
            </w:tcBorders>
            <w:shd w:val="clear" w:color="auto" w:fill="F9F9FB"/>
          </w:tcPr>
          <w:p w14:paraId="3C9B5BC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76.752</w:t>
            </w:r>
          </w:p>
        </w:tc>
        <w:tc>
          <w:tcPr>
            <w:tcW w:w="436" w:type="pct"/>
            <w:tcBorders>
              <w:top w:val="single" w:sz="8" w:space="0" w:color="AEAEAE"/>
              <w:left w:val="single" w:sz="8" w:space="0" w:color="E0E0E0"/>
              <w:bottom w:val="single" w:sz="8" w:space="0" w:color="AEAEAE"/>
              <w:right w:val="single" w:sz="8" w:space="0" w:color="E0E0E0"/>
            </w:tcBorders>
            <w:shd w:val="clear" w:color="auto" w:fill="F9F9FB"/>
          </w:tcPr>
          <w:p w14:paraId="2F1BE4D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1.254</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5C26CAE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1.766</w:t>
            </w:r>
          </w:p>
        </w:tc>
        <w:tc>
          <w:tcPr>
            <w:tcW w:w="532" w:type="pct"/>
            <w:tcBorders>
              <w:top w:val="single" w:sz="8" w:space="0" w:color="AEAEAE"/>
              <w:left w:val="single" w:sz="8" w:space="0" w:color="E0E0E0"/>
              <w:bottom w:val="single" w:sz="8" w:space="0" w:color="AEAEAE"/>
              <w:right w:val="nil"/>
            </w:tcBorders>
            <w:shd w:val="clear" w:color="auto" w:fill="F9F9FB"/>
          </w:tcPr>
          <w:p w14:paraId="5742954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76.540</w:t>
            </w:r>
          </w:p>
        </w:tc>
      </w:tr>
      <w:tr w:rsidR="001169B3" w:rsidRPr="00EC1185" w14:paraId="21897792"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3E6DB02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14</w:t>
            </w:r>
          </w:p>
        </w:tc>
        <w:tc>
          <w:tcPr>
            <w:tcW w:w="406" w:type="pct"/>
            <w:tcBorders>
              <w:top w:val="single" w:sz="8" w:space="0" w:color="AEAEAE"/>
              <w:left w:val="nil"/>
              <w:bottom w:val="single" w:sz="8" w:space="0" w:color="AEAEAE"/>
              <w:right w:val="single" w:sz="8" w:space="0" w:color="E0E0E0"/>
            </w:tcBorders>
            <w:shd w:val="clear" w:color="auto" w:fill="F9F9FB"/>
          </w:tcPr>
          <w:p w14:paraId="110AB31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1.003</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628434D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1.413</w:t>
            </w:r>
          </w:p>
        </w:tc>
        <w:tc>
          <w:tcPr>
            <w:tcW w:w="532" w:type="pct"/>
            <w:tcBorders>
              <w:top w:val="single" w:sz="8" w:space="0" w:color="AEAEAE"/>
              <w:left w:val="single" w:sz="8" w:space="0" w:color="E0E0E0"/>
              <w:bottom w:val="single" w:sz="8" w:space="0" w:color="AEAEAE"/>
              <w:right w:val="nil"/>
            </w:tcBorders>
            <w:shd w:val="clear" w:color="auto" w:fill="F9F9FB"/>
          </w:tcPr>
          <w:p w14:paraId="04EB252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78.165</w:t>
            </w:r>
          </w:p>
        </w:tc>
        <w:tc>
          <w:tcPr>
            <w:tcW w:w="454" w:type="pct"/>
            <w:tcBorders>
              <w:top w:val="single" w:sz="8" w:space="0" w:color="AEAEAE"/>
              <w:left w:val="single" w:sz="8" w:space="0" w:color="E0E0E0"/>
              <w:bottom w:val="single" w:sz="8" w:space="0" w:color="AEAEAE"/>
              <w:right w:val="single" w:sz="8" w:space="0" w:color="E0E0E0"/>
            </w:tcBorders>
            <w:shd w:val="clear" w:color="auto" w:fill="F9F9FB"/>
          </w:tcPr>
          <w:p w14:paraId="4BFBDF0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1.003</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18A7849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1.413</w:t>
            </w:r>
          </w:p>
        </w:tc>
        <w:tc>
          <w:tcPr>
            <w:tcW w:w="532" w:type="pct"/>
            <w:tcBorders>
              <w:top w:val="single" w:sz="8" w:space="0" w:color="AEAEAE"/>
              <w:left w:val="single" w:sz="8" w:space="0" w:color="E0E0E0"/>
              <w:bottom w:val="single" w:sz="8" w:space="0" w:color="AEAEAE"/>
              <w:right w:val="nil"/>
            </w:tcBorders>
            <w:shd w:val="clear" w:color="auto" w:fill="F9F9FB"/>
          </w:tcPr>
          <w:p w14:paraId="6D96F43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78.165</w:t>
            </w:r>
          </w:p>
        </w:tc>
        <w:tc>
          <w:tcPr>
            <w:tcW w:w="436" w:type="pct"/>
            <w:tcBorders>
              <w:top w:val="single" w:sz="8" w:space="0" w:color="AEAEAE"/>
              <w:left w:val="single" w:sz="8" w:space="0" w:color="E0E0E0"/>
              <w:bottom w:val="single" w:sz="8" w:space="0" w:color="AEAEAE"/>
              <w:right w:val="single" w:sz="8" w:space="0" w:color="E0E0E0"/>
            </w:tcBorders>
            <w:shd w:val="clear" w:color="auto" w:fill="F9F9FB"/>
          </w:tcPr>
          <w:p w14:paraId="5323CDE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1.153</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1F9DF9C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1.625</w:t>
            </w:r>
          </w:p>
        </w:tc>
        <w:tc>
          <w:tcPr>
            <w:tcW w:w="532" w:type="pct"/>
            <w:tcBorders>
              <w:top w:val="single" w:sz="8" w:space="0" w:color="AEAEAE"/>
              <w:left w:val="single" w:sz="8" w:space="0" w:color="E0E0E0"/>
              <w:bottom w:val="single" w:sz="8" w:space="0" w:color="AEAEAE"/>
              <w:right w:val="nil"/>
            </w:tcBorders>
            <w:shd w:val="clear" w:color="auto" w:fill="F9F9FB"/>
          </w:tcPr>
          <w:p w14:paraId="0A84BE6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78.165</w:t>
            </w:r>
          </w:p>
        </w:tc>
      </w:tr>
      <w:tr w:rsidR="001169B3" w:rsidRPr="00EC1185" w14:paraId="740EDC78"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31BCE313"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15</w:t>
            </w:r>
          </w:p>
        </w:tc>
        <w:tc>
          <w:tcPr>
            <w:tcW w:w="406" w:type="pct"/>
            <w:tcBorders>
              <w:top w:val="single" w:sz="8" w:space="0" w:color="AEAEAE"/>
              <w:left w:val="nil"/>
              <w:bottom w:val="single" w:sz="8" w:space="0" w:color="AEAEAE"/>
              <w:right w:val="single" w:sz="8" w:space="0" w:color="E0E0E0"/>
            </w:tcBorders>
            <w:shd w:val="clear" w:color="auto" w:fill="F9F9FB"/>
          </w:tcPr>
          <w:p w14:paraId="36600AD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.829</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1D8DE4F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1.168</w:t>
            </w:r>
          </w:p>
        </w:tc>
        <w:tc>
          <w:tcPr>
            <w:tcW w:w="532" w:type="pct"/>
            <w:tcBorders>
              <w:top w:val="single" w:sz="8" w:space="0" w:color="AEAEAE"/>
              <w:left w:val="single" w:sz="8" w:space="0" w:color="E0E0E0"/>
              <w:bottom w:val="single" w:sz="8" w:space="0" w:color="AEAEAE"/>
              <w:right w:val="nil"/>
            </w:tcBorders>
            <w:shd w:val="clear" w:color="auto" w:fill="F9F9FB"/>
          </w:tcPr>
          <w:p w14:paraId="67962E1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79.333</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77368C6"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18738C9"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6B9A7472"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F723C2B"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C7AEFBF"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134C6016" w14:textId="77777777" w:rsidR="001169B3" w:rsidRPr="00EC1185" w:rsidRDefault="001169B3" w:rsidP="00F54456">
            <w:pPr>
              <w:autoSpaceDE w:val="0"/>
              <w:autoSpaceDN w:val="0"/>
              <w:adjustRightInd w:val="0"/>
              <w:rPr>
                <w:sz w:val="18"/>
                <w:szCs w:val="18"/>
                <w:lang w:val="en-US"/>
              </w:rPr>
            </w:pPr>
          </w:p>
        </w:tc>
      </w:tr>
      <w:tr w:rsidR="001169B3" w:rsidRPr="00EC1185" w14:paraId="396DB8CD"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792CD56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16</w:t>
            </w:r>
          </w:p>
        </w:tc>
        <w:tc>
          <w:tcPr>
            <w:tcW w:w="406" w:type="pct"/>
            <w:tcBorders>
              <w:top w:val="single" w:sz="8" w:space="0" w:color="AEAEAE"/>
              <w:left w:val="nil"/>
              <w:bottom w:val="single" w:sz="8" w:space="0" w:color="AEAEAE"/>
              <w:right w:val="single" w:sz="8" w:space="0" w:color="E0E0E0"/>
            </w:tcBorders>
            <w:shd w:val="clear" w:color="auto" w:fill="F9F9FB"/>
          </w:tcPr>
          <w:p w14:paraId="48050E7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.743</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0508D0E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1.046</w:t>
            </w:r>
          </w:p>
        </w:tc>
        <w:tc>
          <w:tcPr>
            <w:tcW w:w="532" w:type="pct"/>
            <w:tcBorders>
              <w:top w:val="single" w:sz="8" w:space="0" w:color="AEAEAE"/>
              <w:left w:val="single" w:sz="8" w:space="0" w:color="E0E0E0"/>
              <w:bottom w:val="single" w:sz="8" w:space="0" w:color="AEAEAE"/>
              <w:right w:val="nil"/>
            </w:tcBorders>
            <w:shd w:val="clear" w:color="auto" w:fill="F9F9FB"/>
          </w:tcPr>
          <w:p w14:paraId="3E4340C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80.379</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518ECBB"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83EA4FE"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64C5CB2"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A8CE9E3"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AF57F68"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7259FBC" w14:textId="77777777" w:rsidR="001169B3" w:rsidRPr="00EC1185" w:rsidRDefault="001169B3" w:rsidP="00F54456">
            <w:pPr>
              <w:autoSpaceDE w:val="0"/>
              <w:autoSpaceDN w:val="0"/>
              <w:adjustRightInd w:val="0"/>
              <w:rPr>
                <w:sz w:val="18"/>
                <w:szCs w:val="18"/>
                <w:lang w:val="en-US"/>
              </w:rPr>
            </w:pPr>
          </w:p>
        </w:tc>
      </w:tr>
      <w:tr w:rsidR="001169B3" w:rsidRPr="00EC1185" w14:paraId="4D5C8F3F"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41577194"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17</w:t>
            </w:r>
          </w:p>
        </w:tc>
        <w:tc>
          <w:tcPr>
            <w:tcW w:w="406" w:type="pct"/>
            <w:tcBorders>
              <w:top w:val="single" w:sz="8" w:space="0" w:color="AEAEAE"/>
              <w:left w:val="nil"/>
              <w:bottom w:val="single" w:sz="8" w:space="0" w:color="AEAEAE"/>
              <w:right w:val="single" w:sz="8" w:space="0" w:color="E0E0E0"/>
            </w:tcBorders>
            <w:shd w:val="clear" w:color="auto" w:fill="F9F9FB"/>
          </w:tcPr>
          <w:p w14:paraId="52AD243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.603</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5752351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.850</w:t>
            </w:r>
          </w:p>
        </w:tc>
        <w:tc>
          <w:tcPr>
            <w:tcW w:w="532" w:type="pct"/>
            <w:tcBorders>
              <w:top w:val="single" w:sz="8" w:space="0" w:color="AEAEAE"/>
              <w:left w:val="single" w:sz="8" w:space="0" w:color="E0E0E0"/>
              <w:bottom w:val="single" w:sz="8" w:space="0" w:color="AEAEAE"/>
              <w:right w:val="nil"/>
            </w:tcBorders>
            <w:shd w:val="clear" w:color="auto" w:fill="F9F9FB"/>
          </w:tcPr>
          <w:p w14:paraId="07CB32D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81.229</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969E4CE"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E7B7AFF"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22A390B"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8DB1B83"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8BB3321"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0A537DB" w14:textId="77777777" w:rsidR="001169B3" w:rsidRPr="00EC1185" w:rsidRDefault="001169B3" w:rsidP="00F54456">
            <w:pPr>
              <w:autoSpaceDE w:val="0"/>
              <w:autoSpaceDN w:val="0"/>
              <w:adjustRightInd w:val="0"/>
              <w:rPr>
                <w:sz w:val="18"/>
                <w:szCs w:val="18"/>
                <w:lang w:val="en-US"/>
              </w:rPr>
            </w:pPr>
          </w:p>
        </w:tc>
      </w:tr>
      <w:tr w:rsidR="001169B3" w:rsidRPr="00EC1185" w14:paraId="034DAB10"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72F030A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18</w:t>
            </w:r>
          </w:p>
        </w:tc>
        <w:tc>
          <w:tcPr>
            <w:tcW w:w="406" w:type="pct"/>
            <w:tcBorders>
              <w:top w:val="single" w:sz="8" w:space="0" w:color="AEAEAE"/>
              <w:left w:val="nil"/>
              <w:bottom w:val="single" w:sz="8" w:space="0" w:color="AEAEAE"/>
              <w:right w:val="single" w:sz="8" w:space="0" w:color="E0E0E0"/>
            </w:tcBorders>
            <w:shd w:val="clear" w:color="auto" w:fill="F9F9FB"/>
          </w:tcPr>
          <w:p w14:paraId="0388B0C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.572</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2DF15CF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.806</w:t>
            </w:r>
          </w:p>
        </w:tc>
        <w:tc>
          <w:tcPr>
            <w:tcW w:w="532" w:type="pct"/>
            <w:tcBorders>
              <w:top w:val="single" w:sz="8" w:space="0" w:color="AEAEAE"/>
              <w:left w:val="single" w:sz="8" w:space="0" w:color="E0E0E0"/>
              <w:bottom w:val="single" w:sz="8" w:space="0" w:color="AEAEAE"/>
              <w:right w:val="nil"/>
            </w:tcBorders>
            <w:shd w:val="clear" w:color="auto" w:fill="F9F9FB"/>
          </w:tcPr>
          <w:p w14:paraId="1F873CF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82.035</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23A2759"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C04387B"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8F79489"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D0A1B0C"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7BC5594"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6F2BEDC6" w14:textId="77777777" w:rsidR="001169B3" w:rsidRPr="00EC1185" w:rsidRDefault="001169B3" w:rsidP="00F54456">
            <w:pPr>
              <w:autoSpaceDE w:val="0"/>
              <w:autoSpaceDN w:val="0"/>
              <w:adjustRightInd w:val="0"/>
              <w:rPr>
                <w:sz w:val="18"/>
                <w:szCs w:val="18"/>
                <w:lang w:val="en-US"/>
              </w:rPr>
            </w:pPr>
          </w:p>
        </w:tc>
      </w:tr>
      <w:tr w:rsidR="001169B3" w:rsidRPr="00EC1185" w14:paraId="1699480C"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55A8281A"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19</w:t>
            </w:r>
          </w:p>
        </w:tc>
        <w:tc>
          <w:tcPr>
            <w:tcW w:w="406" w:type="pct"/>
            <w:tcBorders>
              <w:top w:val="single" w:sz="8" w:space="0" w:color="AEAEAE"/>
              <w:left w:val="nil"/>
              <w:bottom w:val="single" w:sz="8" w:space="0" w:color="AEAEAE"/>
              <w:right w:val="single" w:sz="8" w:space="0" w:color="E0E0E0"/>
            </w:tcBorders>
            <w:shd w:val="clear" w:color="auto" w:fill="F9F9FB"/>
          </w:tcPr>
          <w:p w14:paraId="2F175C7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.552</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2E441F9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.777</w:t>
            </w:r>
          </w:p>
        </w:tc>
        <w:tc>
          <w:tcPr>
            <w:tcW w:w="532" w:type="pct"/>
            <w:tcBorders>
              <w:top w:val="single" w:sz="8" w:space="0" w:color="AEAEAE"/>
              <w:left w:val="single" w:sz="8" w:space="0" w:color="E0E0E0"/>
              <w:bottom w:val="single" w:sz="8" w:space="0" w:color="AEAEAE"/>
              <w:right w:val="nil"/>
            </w:tcBorders>
            <w:shd w:val="clear" w:color="auto" w:fill="F9F9FB"/>
          </w:tcPr>
          <w:p w14:paraId="067CF18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82.812</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24B4DD9"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DF623F9"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6CECC66"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6840D5E"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3019E59"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02495F3" w14:textId="77777777" w:rsidR="001169B3" w:rsidRPr="00EC1185" w:rsidRDefault="001169B3" w:rsidP="00F54456">
            <w:pPr>
              <w:autoSpaceDE w:val="0"/>
              <w:autoSpaceDN w:val="0"/>
              <w:adjustRightInd w:val="0"/>
              <w:rPr>
                <w:sz w:val="18"/>
                <w:szCs w:val="18"/>
                <w:lang w:val="en-US"/>
              </w:rPr>
            </w:pPr>
          </w:p>
        </w:tc>
      </w:tr>
      <w:tr w:rsidR="001169B3" w:rsidRPr="00EC1185" w14:paraId="0187DF0E"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116DB3C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20</w:t>
            </w:r>
          </w:p>
        </w:tc>
        <w:tc>
          <w:tcPr>
            <w:tcW w:w="406" w:type="pct"/>
            <w:tcBorders>
              <w:top w:val="single" w:sz="8" w:space="0" w:color="AEAEAE"/>
              <w:left w:val="nil"/>
              <w:bottom w:val="single" w:sz="8" w:space="0" w:color="AEAEAE"/>
              <w:right w:val="single" w:sz="8" w:space="0" w:color="E0E0E0"/>
            </w:tcBorders>
            <w:shd w:val="clear" w:color="auto" w:fill="F9F9FB"/>
          </w:tcPr>
          <w:p w14:paraId="3895A83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.497</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606345B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.700</w:t>
            </w:r>
          </w:p>
        </w:tc>
        <w:tc>
          <w:tcPr>
            <w:tcW w:w="532" w:type="pct"/>
            <w:tcBorders>
              <w:top w:val="single" w:sz="8" w:space="0" w:color="AEAEAE"/>
              <w:left w:val="single" w:sz="8" w:space="0" w:color="E0E0E0"/>
              <w:bottom w:val="single" w:sz="8" w:space="0" w:color="AEAEAE"/>
              <w:right w:val="nil"/>
            </w:tcBorders>
            <w:shd w:val="clear" w:color="auto" w:fill="F9F9FB"/>
          </w:tcPr>
          <w:p w14:paraId="5B76539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83.512</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570FCED"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AA3F7B9"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F635610"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0E98631"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9CDF298"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6CE0A787" w14:textId="77777777" w:rsidR="001169B3" w:rsidRPr="00EC1185" w:rsidRDefault="001169B3" w:rsidP="00F54456">
            <w:pPr>
              <w:autoSpaceDE w:val="0"/>
              <w:autoSpaceDN w:val="0"/>
              <w:adjustRightInd w:val="0"/>
              <w:rPr>
                <w:sz w:val="18"/>
                <w:szCs w:val="18"/>
                <w:lang w:val="en-US"/>
              </w:rPr>
            </w:pPr>
          </w:p>
        </w:tc>
      </w:tr>
      <w:tr w:rsidR="001169B3" w:rsidRPr="00EC1185" w14:paraId="6056C93A"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5484DD0C"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21</w:t>
            </w:r>
          </w:p>
        </w:tc>
        <w:tc>
          <w:tcPr>
            <w:tcW w:w="406" w:type="pct"/>
            <w:tcBorders>
              <w:top w:val="single" w:sz="8" w:space="0" w:color="AEAEAE"/>
              <w:left w:val="nil"/>
              <w:bottom w:val="single" w:sz="8" w:space="0" w:color="AEAEAE"/>
              <w:right w:val="single" w:sz="8" w:space="0" w:color="E0E0E0"/>
            </w:tcBorders>
            <w:shd w:val="clear" w:color="auto" w:fill="F9F9FB"/>
          </w:tcPr>
          <w:p w14:paraId="082101B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.479</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754B54B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.675</w:t>
            </w:r>
          </w:p>
        </w:tc>
        <w:tc>
          <w:tcPr>
            <w:tcW w:w="532" w:type="pct"/>
            <w:tcBorders>
              <w:top w:val="single" w:sz="8" w:space="0" w:color="AEAEAE"/>
              <w:left w:val="single" w:sz="8" w:space="0" w:color="E0E0E0"/>
              <w:bottom w:val="single" w:sz="8" w:space="0" w:color="AEAEAE"/>
              <w:right w:val="nil"/>
            </w:tcBorders>
            <w:shd w:val="clear" w:color="auto" w:fill="F9F9FB"/>
          </w:tcPr>
          <w:p w14:paraId="65FDFA1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84.187</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B716B06"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923B75F"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5A3E8A75"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C528744"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51C1098"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50B58FB4" w14:textId="77777777" w:rsidR="001169B3" w:rsidRPr="00EC1185" w:rsidRDefault="001169B3" w:rsidP="00F54456">
            <w:pPr>
              <w:autoSpaceDE w:val="0"/>
              <w:autoSpaceDN w:val="0"/>
              <w:adjustRightInd w:val="0"/>
              <w:rPr>
                <w:sz w:val="18"/>
                <w:szCs w:val="18"/>
                <w:lang w:val="en-US"/>
              </w:rPr>
            </w:pPr>
          </w:p>
        </w:tc>
      </w:tr>
      <w:tr w:rsidR="001169B3" w:rsidRPr="00EC1185" w14:paraId="6259C55D"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7C7291EE"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22</w:t>
            </w:r>
          </w:p>
        </w:tc>
        <w:tc>
          <w:tcPr>
            <w:tcW w:w="406" w:type="pct"/>
            <w:tcBorders>
              <w:top w:val="single" w:sz="8" w:space="0" w:color="AEAEAE"/>
              <w:left w:val="nil"/>
              <w:bottom w:val="single" w:sz="8" w:space="0" w:color="AEAEAE"/>
              <w:right w:val="single" w:sz="8" w:space="0" w:color="E0E0E0"/>
            </w:tcBorders>
            <w:shd w:val="clear" w:color="auto" w:fill="F9F9FB"/>
          </w:tcPr>
          <w:p w14:paraId="52554BD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.433</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2D4ABAF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.610</w:t>
            </w:r>
          </w:p>
        </w:tc>
        <w:tc>
          <w:tcPr>
            <w:tcW w:w="532" w:type="pct"/>
            <w:tcBorders>
              <w:top w:val="single" w:sz="8" w:space="0" w:color="AEAEAE"/>
              <w:left w:val="single" w:sz="8" w:space="0" w:color="E0E0E0"/>
              <w:bottom w:val="single" w:sz="8" w:space="0" w:color="AEAEAE"/>
              <w:right w:val="nil"/>
            </w:tcBorders>
            <w:shd w:val="clear" w:color="auto" w:fill="F9F9FB"/>
          </w:tcPr>
          <w:p w14:paraId="26F2688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84.798</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C9FABC6"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48DAA63"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59CE818A"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24C6259"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765DAA8"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9822F35" w14:textId="77777777" w:rsidR="001169B3" w:rsidRPr="00EC1185" w:rsidRDefault="001169B3" w:rsidP="00F54456">
            <w:pPr>
              <w:autoSpaceDE w:val="0"/>
              <w:autoSpaceDN w:val="0"/>
              <w:adjustRightInd w:val="0"/>
              <w:rPr>
                <w:sz w:val="18"/>
                <w:szCs w:val="18"/>
                <w:lang w:val="en-US"/>
              </w:rPr>
            </w:pPr>
          </w:p>
        </w:tc>
      </w:tr>
      <w:tr w:rsidR="001169B3" w:rsidRPr="00EC1185" w14:paraId="0B24E220"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28F57B12"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23</w:t>
            </w:r>
          </w:p>
        </w:tc>
        <w:tc>
          <w:tcPr>
            <w:tcW w:w="406" w:type="pct"/>
            <w:tcBorders>
              <w:top w:val="single" w:sz="8" w:space="0" w:color="AEAEAE"/>
              <w:left w:val="nil"/>
              <w:bottom w:val="single" w:sz="8" w:space="0" w:color="AEAEAE"/>
              <w:right w:val="single" w:sz="8" w:space="0" w:color="E0E0E0"/>
            </w:tcBorders>
            <w:shd w:val="clear" w:color="auto" w:fill="F9F9FB"/>
          </w:tcPr>
          <w:p w14:paraId="6C7F25C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.415</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64D9EF2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.584</w:t>
            </w:r>
          </w:p>
        </w:tc>
        <w:tc>
          <w:tcPr>
            <w:tcW w:w="532" w:type="pct"/>
            <w:tcBorders>
              <w:top w:val="single" w:sz="8" w:space="0" w:color="AEAEAE"/>
              <w:left w:val="single" w:sz="8" w:space="0" w:color="E0E0E0"/>
              <w:bottom w:val="single" w:sz="8" w:space="0" w:color="AEAEAE"/>
              <w:right w:val="nil"/>
            </w:tcBorders>
            <w:shd w:val="clear" w:color="auto" w:fill="F9F9FB"/>
          </w:tcPr>
          <w:p w14:paraId="17B8A88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85.382</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225F21A"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4C5859F"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8A3E4C0"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28B783C"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B907182"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7F5F6EA6" w14:textId="77777777" w:rsidR="001169B3" w:rsidRPr="00EC1185" w:rsidRDefault="001169B3" w:rsidP="00F54456">
            <w:pPr>
              <w:autoSpaceDE w:val="0"/>
              <w:autoSpaceDN w:val="0"/>
              <w:adjustRightInd w:val="0"/>
              <w:rPr>
                <w:sz w:val="18"/>
                <w:szCs w:val="18"/>
                <w:lang w:val="en-US"/>
              </w:rPr>
            </w:pPr>
          </w:p>
        </w:tc>
      </w:tr>
      <w:tr w:rsidR="001169B3" w:rsidRPr="00EC1185" w14:paraId="36DC5651"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210396DB"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24</w:t>
            </w:r>
          </w:p>
        </w:tc>
        <w:tc>
          <w:tcPr>
            <w:tcW w:w="406" w:type="pct"/>
            <w:tcBorders>
              <w:top w:val="single" w:sz="8" w:space="0" w:color="AEAEAE"/>
              <w:left w:val="nil"/>
              <w:bottom w:val="single" w:sz="8" w:space="0" w:color="AEAEAE"/>
              <w:right w:val="single" w:sz="8" w:space="0" w:color="E0E0E0"/>
            </w:tcBorders>
            <w:shd w:val="clear" w:color="auto" w:fill="F9F9FB"/>
          </w:tcPr>
          <w:p w14:paraId="21BF100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.394</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39D58B9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.556</w:t>
            </w:r>
          </w:p>
        </w:tc>
        <w:tc>
          <w:tcPr>
            <w:tcW w:w="532" w:type="pct"/>
            <w:tcBorders>
              <w:top w:val="single" w:sz="8" w:space="0" w:color="AEAEAE"/>
              <w:left w:val="single" w:sz="8" w:space="0" w:color="E0E0E0"/>
              <w:bottom w:val="single" w:sz="8" w:space="0" w:color="AEAEAE"/>
              <w:right w:val="nil"/>
            </w:tcBorders>
            <w:shd w:val="clear" w:color="auto" w:fill="F9F9FB"/>
          </w:tcPr>
          <w:p w14:paraId="5058230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85.937</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04485DA"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FCFF2E2"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27A59727"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6A47ED9"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FA30FD7"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6DA3901B" w14:textId="77777777" w:rsidR="001169B3" w:rsidRPr="00EC1185" w:rsidRDefault="001169B3" w:rsidP="00F54456">
            <w:pPr>
              <w:autoSpaceDE w:val="0"/>
              <w:autoSpaceDN w:val="0"/>
              <w:adjustRightInd w:val="0"/>
              <w:rPr>
                <w:sz w:val="18"/>
                <w:szCs w:val="18"/>
                <w:lang w:val="en-US"/>
              </w:rPr>
            </w:pPr>
          </w:p>
        </w:tc>
      </w:tr>
      <w:tr w:rsidR="001169B3" w:rsidRPr="00EC1185" w14:paraId="749178EC"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3DE83AAA"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25</w:t>
            </w:r>
          </w:p>
        </w:tc>
        <w:tc>
          <w:tcPr>
            <w:tcW w:w="406" w:type="pct"/>
            <w:tcBorders>
              <w:top w:val="single" w:sz="8" w:space="0" w:color="AEAEAE"/>
              <w:left w:val="nil"/>
              <w:bottom w:val="single" w:sz="8" w:space="0" w:color="AEAEAE"/>
              <w:right w:val="single" w:sz="8" w:space="0" w:color="E0E0E0"/>
            </w:tcBorders>
            <w:shd w:val="clear" w:color="auto" w:fill="F9F9FB"/>
          </w:tcPr>
          <w:p w14:paraId="111F726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.385</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7E74FA2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.542</w:t>
            </w:r>
          </w:p>
        </w:tc>
        <w:tc>
          <w:tcPr>
            <w:tcW w:w="532" w:type="pct"/>
            <w:tcBorders>
              <w:top w:val="single" w:sz="8" w:space="0" w:color="AEAEAE"/>
              <w:left w:val="single" w:sz="8" w:space="0" w:color="E0E0E0"/>
              <w:bottom w:val="single" w:sz="8" w:space="0" w:color="AEAEAE"/>
              <w:right w:val="nil"/>
            </w:tcBorders>
            <w:shd w:val="clear" w:color="auto" w:fill="F9F9FB"/>
          </w:tcPr>
          <w:p w14:paraId="68AD024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86.479</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03E5243"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1E6ABB6"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95610A7"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5C99E9A"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2D652CD"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53335D5C" w14:textId="77777777" w:rsidR="001169B3" w:rsidRPr="00EC1185" w:rsidRDefault="001169B3" w:rsidP="00F54456">
            <w:pPr>
              <w:autoSpaceDE w:val="0"/>
              <w:autoSpaceDN w:val="0"/>
              <w:adjustRightInd w:val="0"/>
              <w:rPr>
                <w:sz w:val="18"/>
                <w:szCs w:val="18"/>
                <w:lang w:val="en-US"/>
              </w:rPr>
            </w:pPr>
          </w:p>
        </w:tc>
      </w:tr>
      <w:tr w:rsidR="001169B3" w:rsidRPr="00EC1185" w14:paraId="7E1BD47E"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0BD8E229"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26</w:t>
            </w:r>
          </w:p>
        </w:tc>
        <w:tc>
          <w:tcPr>
            <w:tcW w:w="406" w:type="pct"/>
            <w:tcBorders>
              <w:top w:val="single" w:sz="8" w:space="0" w:color="AEAEAE"/>
              <w:left w:val="nil"/>
              <w:bottom w:val="single" w:sz="8" w:space="0" w:color="AEAEAE"/>
              <w:right w:val="single" w:sz="8" w:space="0" w:color="E0E0E0"/>
            </w:tcBorders>
            <w:shd w:val="clear" w:color="auto" w:fill="F9F9FB"/>
          </w:tcPr>
          <w:p w14:paraId="1A68EC1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.369</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4635830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.519</w:t>
            </w:r>
          </w:p>
        </w:tc>
        <w:tc>
          <w:tcPr>
            <w:tcW w:w="532" w:type="pct"/>
            <w:tcBorders>
              <w:top w:val="single" w:sz="8" w:space="0" w:color="AEAEAE"/>
              <w:left w:val="single" w:sz="8" w:space="0" w:color="E0E0E0"/>
              <w:bottom w:val="single" w:sz="8" w:space="0" w:color="AEAEAE"/>
              <w:right w:val="nil"/>
            </w:tcBorders>
            <w:shd w:val="clear" w:color="auto" w:fill="F9F9FB"/>
          </w:tcPr>
          <w:p w14:paraId="0DF13DA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86.998</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AD6DE6C"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01FBC43"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7C8626E2"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18EB66B"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AF90C8D"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5F63435B" w14:textId="77777777" w:rsidR="001169B3" w:rsidRPr="00EC1185" w:rsidRDefault="001169B3" w:rsidP="00F54456">
            <w:pPr>
              <w:autoSpaceDE w:val="0"/>
              <w:autoSpaceDN w:val="0"/>
              <w:adjustRightInd w:val="0"/>
              <w:rPr>
                <w:sz w:val="18"/>
                <w:szCs w:val="18"/>
                <w:lang w:val="en-US"/>
              </w:rPr>
            </w:pPr>
          </w:p>
        </w:tc>
      </w:tr>
      <w:tr w:rsidR="001169B3" w:rsidRPr="00EC1185" w14:paraId="6DD4BE84"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0CB3EF32"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27</w:t>
            </w:r>
          </w:p>
        </w:tc>
        <w:tc>
          <w:tcPr>
            <w:tcW w:w="406" w:type="pct"/>
            <w:tcBorders>
              <w:top w:val="single" w:sz="8" w:space="0" w:color="AEAEAE"/>
              <w:left w:val="nil"/>
              <w:bottom w:val="single" w:sz="8" w:space="0" w:color="AEAEAE"/>
              <w:right w:val="single" w:sz="8" w:space="0" w:color="E0E0E0"/>
            </w:tcBorders>
            <w:shd w:val="clear" w:color="auto" w:fill="F9F9FB"/>
          </w:tcPr>
          <w:p w14:paraId="6DEC099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.358</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133890B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.504</w:t>
            </w:r>
          </w:p>
        </w:tc>
        <w:tc>
          <w:tcPr>
            <w:tcW w:w="532" w:type="pct"/>
            <w:tcBorders>
              <w:top w:val="single" w:sz="8" w:space="0" w:color="AEAEAE"/>
              <w:left w:val="single" w:sz="8" w:space="0" w:color="E0E0E0"/>
              <w:bottom w:val="single" w:sz="8" w:space="0" w:color="AEAEAE"/>
              <w:right w:val="nil"/>
            </w:tcBorders>
            <w:shd w:val="clear" w:color="auto" w:fill="F9F9FB"/>
          </w:tcPr>
          <w:p w14:paraId="7C14926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87.502</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C422030"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FD99AF1"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6A19F0A8"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0324676"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3C5BFC9"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745B4E38" w14:textId="77777777" w:rsidR="001169B3" w:rsidRPr="00EC1185" w:rsidRDefault="001169B3" w:rsidP="00F54456">
            <w:pPr>
              <w:autoSpaceDE w:val="0"/>
              <w:autoSpaceDN w:val="0"/>
              <w:adjustRightInd w:val="0"/>
              <w:rPr>
                <w:sz w:val="18"/>
                <w:szCs w:val="18"/>
                <w:lang w:val="en-US"/>
              </w:rPr>
            </w:pPr>
          </w:p>
        </w:tc>
      </w:tr>
      <w:tr w:rsidR="001169B3" w:rsidRPr="00EC1185" w14:paraId="387C4FF4"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159DB7AE"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28</w:t>
            </w:r>
          </w:p>
        </w:tc>
        <w:tc>
          <w:tcPr>
            <w:tcW w:w="406" w:type="pct"/>
            <w:tcBorders>
              <w:top w:val="single" w:sz="8" w:space="0" w:color="AEAEAE"/>
              <w:left w:val="nil"/>
              <w:bottom w:val="single" w:sz="8" w:space="0" w:color="AEAEAE"/>
              <w:right w:val="single" w:sz="8" w:space="0" w:color="E0E0E0"/>
            </w:tcBorders>
            <w:shd w:val="clear" w:color="auto" w:fill="F9F9FB"/>
          </w:tcPr>
          <w:p w14:paraId="5E9C4D1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.350</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2D45BAF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.493</w:t>
            </w:r>
          </w:p>
        </w:tc>
        <w:tc>
          <w:tcPr>
            <w:tcW w:w="532" w:type="pct"/>
            <w:tcBorders>
              <w:top w:val="single" w:sz="8" w:space="0" w:color="AEAEAE"/>
              <w:left w:val="single" w:sz="8" w:space="0" w:color="E0E0E0"/>
              <w:bottom w:val="single" w:sz="8" w:space="0" w:color="AEAEAE"/>
              <w:right w:val="nil"/>
            </w:tcBorders>
            <w:shd w:val="clear" w:color="auto" w:fill="F9F9FB"/>
          </w:tcPr>
          <w:p w14:paraId="6721EF7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87.994</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BEBA2DC"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9D39F79"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699BEBA"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33689E9"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E558D27"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63150561" w14:textId="77777777" w:rsidR="001169B3" w:rsidRPr="00EC1185" w:rsidRDefault="001169B3" w:rsidP="00F54456">
            <w:pPr>
              <w:autoSpaceDE w:val="0"/>
              <w:autoSpaceDN w:val="0"/>
              <w:adjustRightInd w:val="0"/>
              <w:rPr>
                <w:sz w:val="18"/>
                <w:szCs w:val="18"/>
                <w:lang w:val="en-US"/>
              </w:rPr>
            </w:pPr>
          </w:p>
        </w:tc>
      </w:tr>
      <w:tr w:rsidR="001169B3" w:rsidRPr="00EC1185" w14:paraId="3DE9C044"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141404D5"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29</w:t>
            </w:r>
          </w:p>
        </w:tc>
        <w:tc>
          <w:tcPr>
            <w:tcW w:w="406" w:type="pct"/>
            <w:tcBorders>
              <w:top w:val="single" w:sz="8" w:space="0" w:color="AEAEAE"/>
              <w:left w:val="nil"/>
              <w:bottom w:val="single" w:sz="8" w:space="0" w:color="AEAEAE"/>
              <w:right w:val="single" w:sz="8" w:space="0" w:color="E0E0E0"/>
            </w:tcBorders>
            <w:shd w:val="clear" w:color="auto" w:fill="F9F9FB"/>
          </w:tcPr>
          <w:p w14:paraId="5F0A13E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.343</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20AA6B6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.483</w:t>
            </w:r>
          </w:p>
        </w:tc>
        <w:tc>
          <w:tcPr>
            <w:tcW w:w="532" w:type="pct"/>
            <w:tcBorders>
              <w:top w:val="single" w:sz="8" w:space="0" w:color="AEAEAE"/>
              <w:left w:val="single" w:sz="8" w:space="0" w:color="E0E0E0"/>
              <w:bottom w:val="single" w:sz="8" w:space="0" w:color="AEAEAE"/>
              <w:right w:val="nil"/>
            </w:tcBorders>
            <w:shd w:val="clear" w:color="auto" w:fill="F9F9FB"/>
          </w:tcPr>
          <w:p w14:paraId="44E7D44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88.477</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CC814B8"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2CF97A7"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20F9E671"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E0A51CC"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CF0C34B"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1B80F954" w14:textId="77777777" w:rsidR="001169B3" w:rsidRPr="00EC1185" w:rsidRDefault="001169B3" w:rsidP="00F54456">
            <w:pPr>
              <w:autoSpaceDE w:val="0"/>
              <w:autoSpaceDN w:val="0"/>
              <w:adjustRightInd w:val="0"/>
              <w:rPr>
                <w:sz w:val="18"/>
                <w:szCs w:val="18"/>
                <w:lang w:val="en-US"/>
              </w:rPr>
            </w:pPr>
          </w:p>
        </w:tc>
      </w:tr>
      <w:tr w:rsidR="001169B3" w:rsidRPr="00EC1185" w14:paraId="5E1F5EA8"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4B81C5B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30</w:t>
            </w:r>
          </w:p>
        </w:tc>
        <w:tc>
          <w:tcPr>
            <w:tcW w:w="406" w:type="pct"/>
            <w:tcBorders>
              <w:top w:val="single" w:sz="8" w:space="0" w:color="AEAEAE"/>
              <w:left w:val="nil"/>
              <w:bottom w:val="single" w:sz="8" w:space="0" w:color="AEAEAE"/>
              <w:right w:val="single" w:sz="8" w:space="0" w:color="E0E0E0"/>
            </w:tcBorders>
            <w:shd w:val="clear" w:color="auto" w:fill="F9F9FB"/>
          </w:tcPr>
          <w:p w14:paraId="4C8C107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.339</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345FBA0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.478</w:t>
            </w:r>
          </w:p>
        </w:tc>
        <w:tc>
          <w:tcPr>
            <w:tcW w:w="532" w:type="pct"/>
            <w:tcBorders>
              <w:top w:val="single" w:sz="8" w:space="0" w:color="AEAEAE"/>
              <w:left w:val="single" w:sz="8" w:space="0" w:color="E0E0E0"/>
              <w:bottom w:val="single" w:sz="8" w:space="0" w:color="AEAEAE"/>
              <w:right w:val="nil"/>
            </w:tcBorders>
            <w:shd w:val="clear" w:color="auto" w:fill="F9F9FB"/>
          </w:tcPr>
          <w:p w14:paraId="576FBB5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88.955</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472BF8F"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12BD1AC"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917B5EF"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DAB74CE"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5ACDAA8"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234D0E03" w14:textId="77777777" w:rsidR="001169B3" w:rsidRPr="00EC1185" w:rsidRDefault="001169B3" w:rsidP="00F54456">
            <w:pPr>
              <w:autoSpaceDE w:val="0"/>
              <w:autoSpaceDN w:val="0"/>
              <w:adjustRightInd w:val="0"/>
              <w:rPr>
                <w:sz w:val="18"/>
                <w:szCs w:val="18"/>
                <w:lang w:val="en-US"/>
              </w:rPr>
            </w:pPr>
          </w:p>
        </w:tc>
      </w:tr>
      <w:tr w:rsidR="001169B3" w:rsidRPr="00EC1185" w14:paraId="26C48B1A"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747F3D80"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31</w:t>
            </w:r>
          </w:p>
        </w:tc>
        <w:tc>
          <w:tcPr>
            <w:tcW w:w="406" w:type="pct"/>
            <w:tcBorders>
              <w:top w:val="single" w:sz="8" w:space="0" w:color="AEAEAE"/>
              <w:left w:val="nil"/>
              <w:bottom w:val="single" w:sz="8" w:space="0" w:color="AEAEAE"/>
              <w:right w:val="single" w:sz="8" w:space="0" w:color="E0E0E0"/>
            </w:tcBorders>
            <w:shd w:val="clear" w:color="auto" w:fill="F9F9FB"/>
          </w:tcPr>
          <w:p w14:paraId="50675BF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.324</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28403EB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.457</w:t>
            </w:r>
          </w:p>
        </w:tc>
        <w:tc>
          <w:tcPr>
            <w:tcW w:w="532" w:type="pct"/>
            <w:tcBorders>
              <w:top w:val="single" w:sz="8" w:space="0" w:color="AEAEAE"/>
              <w:left w:val="single" w:sz="8" w:space="0" w:color="E0E0E0"/>
              <w:bottom w:val="single" w:sz="8" w:space="0" w:color="AEAEAE"/>
              <w:right w:val="nil"/>
            </w:tcBorders>
            <w:shd w:val="clear" w:color="auto" w:fill="F9F9FB"/>
          </w:tcPr>
          <w:p w14:paraId="43B1E0F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89.412</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A106DAD"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34C48B0"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208D3C51"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54FA1A1"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AF882CB"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6ABE6F66" w14:textId="77777777" w:rsidR="001169B3" w:rsidRPr="00EC1185" w:rsidRDefault="001169B3" w:rsidP="00F54456">
            <w:pPr>
              <w:autoSpaceDE w:val="0"/>
              <w:autoSpaceDN w:val="0"/>
              <w:adjustRightInd w:val="0"/>
              <w:rPr>
                <w:sz w:val="18"/>
                <w:szCs w:val="18"/>
                <w:lang w:val="en-US"/>
              </w:rPr>
            </w:pPr>
          </w:p>
        </w:tc>
      </w:tr>
      <w:tr w:rsidR="001169B3" w:rsidRPr="00EC1185" w14:paraId="476B313C"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5D191F43"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32</w:t>
            </w:r>
          </w:p>
        </w:tc>
        <w:tc>
          <w:tcPr>
            <w:tcW w:w="406" w:type="pct"/>
            <w:tcBorders>
              <w:top w:val="single" w:sz="8" w:space="0" w:color="AEAEAE"/>
              <w:left w:val="nil"/>
              <w:bottom w:val="single" w:sz="8" w:space="0" w:color="AEAEAE"/>
              <w:right w:val="single" w:sz="8" w:space="0" w:color="E0E0E0"/>
            </w:tcBorders>
            <w:shd w:val="clear" w:color="auto" w:fill="F9F9FB"/>
          </w:tcPr>
          <w:p w14:paraId="27D13DB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.314</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213A1A7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.442</w:t>
            </w:r>
          </w:p>
        </w:tc>
        <w:tc>
          <w:tcPr>
            <w:tcW w:w="532" w:type="pct"/>
            <w:tcBorders>
              <w:top w:val="single" w:sz="8" w:space="0" w:color="AEAEAE"/>
              <w:left w:val="single" w:sz="8" w:space="0" w:color="E0E0E0"/>
              <w:bottom w:val="single" w:sz="8" w:space="0" w:color="AEAEAE"/>
              <w:right w:val="nil"/>
            </w:tcBorders>
            <w:shd w:val="clear" w:color="auto" w:fill="F9F9FB"/>
          </w:tcPr>
          <w:p w14:paraId="4D15C71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89.854</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7833C88"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0B60752"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243AD6E"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9612A3B"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F9DE808"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7DB6980" w14:textId="77777777" w:rsidR="001169B3" w:rsidRPr="00EC1185" w:rsidRDefault="001169B3" w:rsidP="00F54456">
            <w:pPr>
              <w:autoSpaceDE w:val="0"/>
              <w:autoSpaceDN w:val="0"/>
              <w:adjustRightInd w:val="0"/>
              <w:rPr>
                <w:sz w:val="18"/>
                <w:szCs w:val="18"/>
                <w:lang w:val="en-US"/>
              </w:rPr>
            </w:pPr>
          </w:p>
        </w:tc>
      </w:tr>
      <w:tr w:rsidR="001169B3" w:rsidRPr="00EC1185" w14:paraId="046C7D26"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764CAD8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33</w:t>
            </w:r>
          </w:p>
        </w:tc>
        <w:tc>
          <w:tcPr>
            <w:tcW w:w="406" w:type="pct"/>
            <w:tcBorders>
              <w:top w:val="single" w:sz="8" w:space="0" w:color="AEAEAE"/>
              <w:left w:val="nil"/>
              <w:bottom w:val="single" w:sz="8" w:space="0" w:color="AEAEAE"/>
              <w:right w:val="single" w:sz="8" w:space="0" w:color="E0E0E0"/>
            </w:tcBorders>
            <w:shd w:val="clear" w:color="auto" w:fill="F9F9FB"/>
          </w:tcPr>
          <w:p w14:paraId="76AAE37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.294</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14E660E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.413</w:t>
            </w:r>
          </w:p>
        </w:tc>
        <w:tc>
          <w:tcPr>
            <w:tcW w:w="532" w:type="pct"/>
            <w:tcBorders>
              <w:top w:val="single" w:sz="8" w:space="0" w:color="AEAEAE"/>
              <w:left w:val="single" w:sz="8" w:space="0" w:color="E0E0E0"/>
              <w:bottom w:val="single" w:sz="8" w:space="0" w:color="AEAEAE"/>
              <w:right w:val="nil"/>
            </w:tcBorders>
            <w:shd w:val="clear" w:color="auto" w:fill="F9F9FB"/>
          </w:tcPr>
          <w:p w14:paraId="6520F2D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90.267</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C11B372"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E1DE7DF"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2C55061E"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4D877E7"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F7CABF1"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CDCF9EB" w14:textId="77777777" w:rsidR="001169B3" w:rsidRPr="00EC1185" w:rsidRDefault="001169B3" w:rsidP="00F54456">
            <w:pPr>
              <w:autoSpaceDE w:val="0"/>
              <w:autoSpaceDN w:val="0"/>
              <w:adjustRightInd w:val="0"/>
              <w:rPr>
                <w:sz w:val="18"/>
                <w:szCs w:val="18"/>
                <w:lang w:val="en-US"/>
              </w:rPr>
            </w:pPr>
          </w:p>
        </w:tc>
      </w:tr>
      <w:tr w:rsidR="001169B3" w:rsidRPr="00EC1185" w14:paraId="12E82274"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5109C6F0"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34</w:t>
            </w:r>
          </w:p>
        </w:tc>
        <w:tc>
          <w:tcPr>
            <w:tcW w:w="406" w:type="pct"/>
            <w:tcBorders>
              <w:top w:val="single" w:sz="8" w:space="0" w:color="AEAEAE"/>
              <w:left w:val="nil"/>
              <w:bottom w:val="single" w:sz="8" w:space="0" w:color="AEAEAE"/>
              <w:right w:val="single" w:sz="8" w:space="0" w:color="E0E0E0"/>
            </w:tcBorders>
            <w:shd w:val="clear" w:color="auto" w:fill="F9F9FB"/>
          </w:tcPr>
          <w:p w14:paraId="7F21BE8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.288</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4C96221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.405</w:t>
            </w:r>
          </w:p>
        </w:tc>
        <w:tc>
          <w:tcPr>
            <w:tcW w:w="532" w:type="pct"/>
            <w:tcBorders>
              <w:top w:val="single" w:sz="8" w:space="0" w:color="AEAEAE"/>
              <w:left w:val="single" w:sz="8" w:space="0" w:color="E0E0E0"/>
              <w:bottom w:val="single" w:sz="8" w:space="0" w:color="AEAEAE"/>
              <w:right w:val="nil"/>
            </w:tcBorders>
            <w:shd w:val="clear" w:color="auto" w:fill="F9F9FB"/>
          </w:tcPr>
          <w:p w14:paraId="36A7CF3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90.672</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EC51D30"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AFD9AB8"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7E256E57"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D06F637"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F208A81"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6E6E2757" w14:textId="77777777" w:rsidR="001169B3" w:rsidRPr="00EC1185" w:rsidRDefault="001169B3" w:rsidP="00F54456">
            <w:pPr>
              <w:autoSpaceDE w:val="0"/>
              <w:autoSpaceDN w:val="0"/>
              <w:adjustRightInd w:val="0"/>
              <w:rPr>
                <w:sz w:val="18"/>
                <w:szCs w:val="18"/>
                <w:lang w:val="en-US"/>
              </w:rPr>
            </w:pPr>
          </w:p>
        </w:tc>
      </w:tr>
      <w:tr w:rsidR="001169B3" w:rsidRPr="00EC1185" w14:paraId="458ACF8A"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6E7E7A8E"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35</w:t>
            </w:r>
          </w:p>
        </w:tc>
        <w:tc>
          <w:tcPr>
            <w:tcW w:w="406" w:type="pct"/>
            <w:tcBorders>
              <w:top w:val="single" w:sz="8" w:space="0" w:color="AEAEAE"/>
              <w:left w:val="nil"/>
              <w:bottom w:val="single" w:sz="8" w:space="0" w:color="AEAEAE"/>
              <w:right w:val="single" w:sz="8" w:space="0" w:color="E0E0E0"/>
            </w:tcBorders>
            <w:shd w:val="clear" w:color="auto" w:fill="F9F9FB"/>
          </w:tcPr>
          <w:p w14:paraId="05307F3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.281</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308C39F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.396</w:t>
            </w:r>
          </w:p>
        </w:tc>
        <w:tc>
          <w:tcPr>
            <w:tcW w:w="532" w:type="pct"/>
            <w:tcBorders>
              <w:top w:val="single" w:sz="8" w:space="0" w:color="AEAEAE"/>
              <w:left w:val="single" w:sz="8" w:space="0" w:color="E0E0E0"/>
              <w:bottom w:val="single" w:sz="8" w:space="0" w:color="AEAEAE"/>
              <w:right w:val="nil"/>
            </w:tcBorders>
            <w:shd w:val="clear" w:color="auto" w:fill="F9F9FB"/>
          </w:tcPr>
          <w:p w14:paraId="0E98974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91.068</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EF0D491"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8177A9E"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7C7E53A"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AB1B623"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EA55546"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57C5423C" w14:textId="77777777" w:rsidR="001169B3" w:rsidRPr="00EC1185" w:rsidRDefault="001169B3" w:rsidP="00F54456">
            <w:pPr>
              <w:autoSpaceDE w:val="0"/>
              <w:autoSpaceDN w:val="0"/>
              <w:adjustRightInd w:val="0"/>
              <w:rPr>
                <w:sz w:val="18"/>
                <w:szCs w:val="18"/>
                <w:lang w:val="en-US"/>
              </w:rPr>
            </w:pPr>
          </w:p>
        </w:tc>
      </w:tr>
      <w:tr w:rsidR="001169B3" w:rsidRPr="00EC1185" w14:paraId="1D86B6D3"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7948AF8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36</w:t>
            </w:r>
          </w:p>
        </w:tc>
        <w:tc>
          <w:tcPr>
            <w:tcW w:w="406" w:type="pct"/>
            <w:tcBorders>
              <w:top w:val="single" w:sz="8" w:space="0" w:color="AEAEAE"/>
              <w:left w:val="nil"/>
              <w:bottom w:val="single" w:sz="8" w:space="0" w:color="AEAEAE"/>
              <w:right w:val="single" w:sz="8" w:space="0" w:color="E0E0E0"/>
            </w:tcBorders>
            <w:shd w:val="clear" w:color="auto" w:fill="F9F9FB"/>
          </w:tcPr>
          <w:p w14:paraId="7481E7E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.278</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36AAE62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.391</w:t>
            </w:r>
          </w:p>
        </w:tc>
        <w:tc>
          <w:tcPr>
            <w:tcW w:w="532" w:type="pct"/>
            <w:tcBorders>
              <w:top w:val="single" w:sz="8" w:space="0" w:color="AEAEAE"/>
              <w:left w:val="single" w:sz="8" w:space="0" w:color="E0E0E0"/>
              <w:bottom w:val="single" w:sz="8" w:space="0" w:color="AEAEAE"/>
              <w:right w:val="nil"/>
            </w:tcBorders>
            <w:shd w:val="clear" w:color="auto" w:fill="F9F9FB"/>
          </w:tcPr>
          <w:p w14:paraId="554D5B6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91.459</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3B7B54A"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9B2A6F0"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25BAEA81"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EC31BE0"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E111F03"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21DFB09A" w14:textId="77777777" w:rsidR="001169B3" w:rsidRPr="00EC1185" w:rsidRDefault="001169B3" w:rsidP="00F54456">
            <w:pPr>
              <w:autoSpaceDE w:val="0"/>
              <w:autoSpaceDN w:val="0"/>
              <w:adjustRightInd w:val="0"/>
              <w:rPr>
                <w:sz w:val="18"/>
                <w:szCs w:val="18"/>
                <w:lang w:val="en-US"/>
              </w:rPr>
            </w:pPr>
          </w:p>
        </w:tc>
      </w:tr>
      <w:tr w:rsidR="001169B3" w:rsidRPr="00EC1185" w14:paraId="0C585F17"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54207CF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37</w:t>
            </w:r>
          </w:p>
        </w:tc>
        <w:tc>
          <w:tcPr>
            <w:tcW w:w="406" w:type="pct"/>
            <w:tcBorders>
              <w:top w:val="single" w:sz="8" w:space="0" w:color="AEAEAE"/>
              <w:left w:val="nil"/>
              <w:bottom w:val="single" w:sz="8" w:space="0" w:color="AEAEAE"/>
              <w:right w:val="single" w:sz="8" w:space="0" w:color="E0E0E0"/>
            </w:tcBorders>
            <w:shd w:val="clear" w:color="auto" w:fill="F9F9FB"/>
          </w:tcPr>
          <w:p w14:paraId="7D65FD8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.271</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4CBCAF1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.382</w:t>
            </w:r>
          </w:p>
        </w:tc>
        <w:tc>
          <w:tcPr>
            <w:tcW w:w="532" w:type="pct"/>
            <w:tcBorders>
              <w:top w:val="single" w:sz="8" w:space="0" w:color="AEAEAE"/>
              <w:left w:val="single" w:sz="8" w:space="0" w:color="E0E0E0"/>
              <w:bottom w:val="single" w:sz="8" w:space="0" w:color="AEAEAE"/>
              <w:right w:val="nil"/>
            </w:tcBorders>
            <w:shd w:val="clear" w:color="auto" w:fill="F9F9FB"/>
          </w:tcPr>
          <w:p w14:paraId="7D95C6E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91.841</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5FCFCBC"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578B090"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21A25F6"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02EF0D6"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3DA0A7F"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ED1A94A" w14:textId="77777777" w:rsidR="001169B3" w:rsidRPr="00EC1185" w:rsidRDefault="001169B3" w:rsidP="00F54456">
            <w:pPr>
              <w:autoSpaceDE w:val="0"/>
              <w:autoSpaceDN w:val="0"/>
              <w:adjustRightInd w:val="0"/>
              <w:rPr>
                <w:sz w:val="18"/>
                <w:szCs w:val="18"/>
                <w:lang w:val="en-US"/>
              </w:rPr>
            </w:pPr>
          </w:p>
        </w:tc>
      </w:tr>
      <w:tr w:rsidR="001169B3" w:rsidRPr="00EC1185" w14:paraId="7A1256BF"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3544BBB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38</w:t>
            </w:r>
          </w:p>
        </w:tc>
        <w:tc>
          <w:tcPr>
            <w:tcW w:w="406" w:type="pct"/>
            <w:tcBorders>
              <w:top w:val="single" w:sz="8" w:space="0" w:color="AEAEAE"/>
              <w:left w:val="nil"/>
              <w:bottom w:val="single" w:sz="8" w:space="0" w:color="AEAEAE"/>
              <w:right w:val="single" w:sz="8" w:space="0" w:color="E0E0E0"/>
            </w:tcBorders>
            <w:shd w:val="clear" w:color="auto" w:fill="F9F9FB"/>
          </w:tcPr>
          <w:p w14:paraId="28E2247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.266</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069D999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.375</w:t>
            </w:r>
          </w:p>
        </w:tc>
        <w:tc>
          <w:tcPr>
            <w:tcW w:w="532" w:type="pct"/>
            <w:tcBorders>
              <w:top w:val="single" w:sz="8" w:space="0" w:color="AEAEAE"/>
              <w:left w:val="single" w:sz="8" w:space="0" w:color="E0E0E0"/>
              <w:bottom w:val="single" w:sz="8" w:space="0" w:color="AEAEAE"/>
              <w:right w:val="nil"/>
            </w:tcBorders>
            <w:shd w:val="clear" w:color="auto" w:fill="F9F9FB"/>
          </w:tcPr>
          <w:p w14:paraId="6718E2D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92.216</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0C3D894"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4588A9F"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3CABBF8"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399FA80"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52BDF6F"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F27847D" w14:textId="77777777" w:rsidR="001169B3" w:rsidRPr="00EC1185" w:rsidRDefault="001169B3" w:rsidP="00F54456">
            <w:pPr>
              <w:autoSpaceDE w:val="0"/>
              <w:autoSpaceDN w:val="0"/>
              <w:adjustRightInd w:val="0"/>
              <w:rPr>
                <w:sz w:val="18"/>
                <w:szCs w:val="18"/>
                <w:lang w:val="en-US"/>
              </w:rPr>
            </w:pPr>
          </w:p>
        </w:tc>
      </w:tr>
      <w:tr w:rsidR="001169B3" w:rsidRPr="00EC1185" w14:paraId="4AEBD1D6"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2C96C51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39</w:t>
            </w:r>
          </w:p>
        </w:tc>
        <w:tc>
          <w:tcPr>
            <w:tcW w:w="406" w:type="pct"/>
            <w:tcBorders>
              <w:top w:val="single" w:sz="8" w:space="0" w:color="AEAEAE"/>
              <w:left w:val="nil"/>
              <w:bottom w:val="single" w:sz="8" w:space="0" w:color="AEAEAE"/>
              <w:right w:val="single" w:sz="8" w:space="0" w:color="E0E0E0"/>
            </w:tcBorders>
            <w:shd w:val="clear" w:color="auto" w:fill="F9F9FB"/>
          </w:tcPr>
          <w:p w14:paraId="2F13C5D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.247</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2498C13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.347</w:t>
            </w:r>
          </w:p>
        </w:tc>
        <w:tc>
          <w:tcPr>
            <w:tcW w:w="532" w:type="pct"/>
            <w:tcBorders>
              <w:top w:val="single" w:sz="8" w:space="0" w:color="AEAEAE"/>
              <w:left w:val="single" w:sz="8" w:space="0" w:color="E0E0E0"/>
              <w:bottom w:val="single" w:sz="8" w:space="0" w:color="AEAEAE"/>
              <w:right w:val="nil"/>
            </w:tcBorders>
            <w:shd w:val="clear" w:color="auto" w:fill="F9F9FB"/>
          </w:tcPr>
          <w:p w14:paraId="1338153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92.563</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993DE50"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8C48764"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568AE97C"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A2C11F0"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7B9007F"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F54FFF3" w14:textId="77777777" w:rsidR="001169B3" w:rsidRPr="00EC1185" w:rsidRDefault="001169B3" w:rsidP="00F54456">
            <w:pPr>
              <w:autoSpaceDE w:val="0"/>
              <w:autoSpaceDN w:val="0"/>
              <w:adjustRightInd w:val="0"/>
              <w:rPr>
                <w:sz w:val="18"/>
                <w:szCs w:val="18"/>
                <w:lang w:val="en-US"/>
              </w:rPr>
            </w:pPr>
          </w:p>
        </w:tc>
      </w:tr>
      <w:tr w:rsidR="001169B3" w:rsidRPr="00EC1185" w14:paraId="5239DC63"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53DDE04C"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40</w:t>
            </w:r>
          </w:p>
        </w:tc>
        <w:tc>
          <w:tcPr>
            <w:tcW w:w="406" w:type="pct"/>
            <w:tcBorders>
              <w:top w:val="single" w:sz="8" w:space="0" w:color="AEAEAE"/>
              <w:left w:val="nil"/>
              <w:bottom w:val="single" w:sz="8" w:space="0" w:color="AEAEAE"/>
              <w:right w:val="single" w:sz="8" w:space="0" w:color="E0E0E0"/>
            </w:tcBorders>
            <w:shd w:val="clear" w:color="auto" w:fill="F9F9FB"/>
          </w:tcPr>
          <w:p w14:paraId="01F2B07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.245</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5669359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.346</w:t>
            </w:r>
          </w:p>
        </w:tc>
        <w:tc>
          <w:tcPr>
            <w:tcW w:w="532" w:type="pct"/>
            <w:tcBorders>
              <w:top w:val="single" w:sz="8" w:space="0" w:color="AEAEAE"/>
              <w:left w:val="single" w:sz="8" w:space="0" w:color="E0E0E0"/>
              <w:bottom w:val="single" w:sz="8" w:space="0" w:color="AEAEAE"/>
              <w:right w:val="nil"/>
            </w:tcBorders>
            <w:shd w:val="clear" w:color="auto" w:fill="F9F9FB"/>
          </w:tcPr>
          <w:p w14:paraId="1D3A236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92.909</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A6CD15A"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BA8469C"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21A98B24"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04BADF6"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25D6D96"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5420EAE" w14:textId="77777777" w:rsidR="001169B3" w:rsidRPr="00EC1185" w:rsidRDefault="001169B3" w:rsidP="00F54456">
            <w:pPr>
              <w:autoSpaceDE w:val="0"/>
              <w:autoSpaceDN w:val="0"/>
              <w:adjustRightInd w:val="0"/>
              <w:rPr>
                <w:sz w:val="18"/>
                <w:szCs w:val="18"/>
                <w:lang w:val="en-US"/>
              </w:rPr>
            </w:pPr>
          </w:p>
        </w:tc>
      </w:tr>
      <w:tr w:rsidR="001169B3" w:rsidRPr="00EC1185" w14:paraId="2E578385"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10C89E2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41</w:t>
            </w:r>
          </w:p>
        </w:tc>
        <w:tc>
          <w:tcPr>
            <w:tcW w:w="406" w:type="pct"/>
            <w:tcBorders>
              <w:top w:val="single" w:sz="8" w:space="0" w:color="AEAEAE"/>
              <w:left w:val="nil"/>
              <w:bottom w:val="single" w:sz="8" w:space="0" w:color="AEAEAE"/>
              <w:right w:val="single" w:sz="8" w:space="0" w:color="E0E0E0"/>
            </w:tcBorders>
            <w:shd w:val="clear" w:color="auto" w:fill="F9F9FB"/>
          </w:tcPr>
          <w:p w14:paraId="7B671B7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.243</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3D96CA3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.342</w:t>
            </w:r>
          </w:p>
        </w:tc>
        <w:tc>
          <w:tcPr>
            <w:tcW w:w="532" w:type="pct"/>
            <w:tcBorders>
              <w:top w:val="single" w:sz="8" w:space="0" w:color="AEAEAE"/>
              <w:left w:val="single" w:sz="8" w:space="0" w:color="E0E0E0"/>
              <w:bottom w:val="single" w:sz="8" w:space="0" w:color="AEAEAE"/>
              <w:right w:val="nil"/>
            </w:tcBorders>
            <w:shd w:val="clear" w:color="auto" w:fill="F9F9FB"/>
          </w:tcPr>
          <w:p w14:paraId="5CD8ECE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93.251</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9057852"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1E594D1"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F8AE426"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E5F77EC"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F8864B6"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E8C7B00" w14:textId="77777777" w:rsidR="001169B3" w:rsidRPr="00EC1185" w:rsidRDefault="001169B3" w:rsidP="00F54456">
            <w:pPr>
              <w:autoSpaceDE w:val="0"/>
              <w:autoSpaceDN w:val="0"/>
              <w:adjustRightInd w:val="0"/>
              <w:rPr>
                <w:sz w:val="18"/>
                <w:szCs w:val="18"/>
                <w:lang w:val="en-US"/>
              </w:rPr>
            </w:pPr>
          </w:p>
        </w:tc>
      </w:tr>
      <w:tr w:rsidR="001169B3" w:rsidRPr="00EC1185" w14:paraId="46C6D1E6"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6E5D5AF5"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42</w:t>
            </w:r>
          </w:p>
        </w:tc>
        <w:tc>
          <w:tcPr>
            <w:tcW w:w="406" w:type="pct"/>
            <w:tcBorders>
              <w:top w:val="single" w:sz="8" w:space="0" w:color="AEAEAE"/>
              <w:left w:val="nil"/>
              <w:bottom w:val="single" w:sz="8" w:space="0" w:color="AEAEAE"/>
              <w:right w:val="single" w:sz="8" w:space="0" w:color="E0E0E0"/>
            </w:tcBorders>
            <w:shd w:val="clear" w:color="auto" w:fill="F9F9FB"/>
          </w:tcPr>
          <w:p w14:paraId="0E775A7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.236</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13D5A16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.332</w:t>
            </w:r>
          </w:p>
        </w:tc>
        <w:tc>
          <w:tcPr>
            <w:tcW w:w="532" w:type="pct"/>
            <w:tcBorders>
              <w:top w:val="single" w:sz="8" w:space="0" w:color="AEAEAE"/>
              <w:left w:val="single" w:sz="8" w:space="0" w:color="E0E0E0"/>
              <w:bottom w:val="single" w:sz="8" w:space="0" w:color="AEAEAE"/>
              <w:right w:val="nil"/>
            </w:tcBorders>
            <w:shd w:val="clear" w:color="auto" w:fill="F9F9FB"/>
          </w:tcPr>
          <w:p w14:paraId="059DCC0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93.583</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1A8F9B2"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A7FCA47"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37FCA81"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8887FFE"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7A317E7"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6D8D096" w14:textId="77777777" w:rsidR="001169B3" w:rsidRPr="00EC1185" w:rsidRDefault="001169B3" w:rsidP="00F54456">
            <w:pPr>
              <w:autoSpaceDE w:val="0"/>
              <w:autoSpaceDN w:val="0"/>
              <w:adjustRightInd w:val="0"/>
              <w:rPr>
                <w:sz w:val="18"/>
                <w:szCs w:val="18"/>
                <w:lang w:val="en-US"/>
              </w:rPr>
            </w:pPr>
          </w:p>
        </w:tc>
      </w:tr>
      <w:tr w:rsidR="001169B3" w:rsidRPr="00EC1185" w14:paraId="73172E96"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546F425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43</w:t>
            </w:r>
          </w:p>
        </w:tc>
        <w:tc>
          <w:tcPr>
            <w:tcW w:w="406" w:type="pct"/>
            <w:tcBorders>
              <w:top w:val="single" w:sz="8" w:space="0" w:color="AEAEAE"/>
              <w:left w:val="nil"/>
              <w:bottom w:val="single" w:sz="8" w:space="0" w:color="AEAEAE"/>
              <w:right w:val="single" w:sz="8" w:space="0" w:color="E0E0E0"/>
            </w:tcBorders>
            <w:shd w:val="clear" w:color="auto" w:fill="F9F9FB"/>
          </w:tcPr>
          <w:p w14:paraId="4B51D38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.231</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1D2C076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.326</w:t>
            </w:r>
          </w:p>
        </w:tc>
        <w:tc>
          <w:tcPr>
            <w:tcW w:w="532" w:type="pct"/>
            <w:tcBorders>
              <w:top w:val="single" w:sz="8" w:space="0" w:color="AEAEAE"/>
              <w:left w:val="single" w:sz="8" w:space="0" w:color="E0E0E0"/>
              <w:bottom w:val="single" w:sz="8" w:space="0" w:color="AEAEAE"/>
              <w:right w:val="nil"/>
            </w:tcBorders>
            <w:shd w:val="clear" w:color="auto" w:fill="F9F9FB"/>
          </w:tcPr>
          <w:p w14:paraId="3D23F65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93.909</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7AD78B7"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4FCBE8D"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2F26F84C"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510439F"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BFECD3A"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59141930" w14:textId="77777777" w:rsidR="001169B3" w:rsidRPr="00EC1185" w:rsidRDefault="001169B3" w:rsidP="00F54456">
            <w:pPr>
              <w:autoSpaceDE w:val="0"/>
              <w:autoSpaceDN w:val="0"/>
              <w:adjustRightInd w:val="0"/>
              <w:rPr>
                <w:sz w:val="18"/>
                <w:szCs w:val="18"/>
                <w:lang w:val="en-US"/>
              </w:rPr>
            </w:pPr>
          </w:p>
        </w:tc>
      </w:tr>
      <w:tr w:rsidR="001169B3" w:rsidRPr="00EC1185" w14:paraId="0FBC8AB0"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5B631CC3"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44</w:t>
            </w:r>
          </w:p>
        </w:tc>
        <w:tc>
          <w:tcPr>
            <w:tcW w:w="406" w:type="pct"/>
            <w:tcBorders>
              <w:top w:val="single" w:sz="8" w:space="0" w:color="AEAEAE"/>
              <w:left w:val="nil"/>
              <w:bottom w:val="single" w:sz="8" w:space="0" w:color="AEAEAE"/>
              <w:right w:val="single" w:sz="8" w:space="0" w:color="E0E0E0"/>
            </w:tcBorders>
            <w:shd w:val="clear" w:color="auto" w:fill="F9F9FB"/>
          </w:tcPr>
          <w:p w14:paraId="045350D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.224</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0B500B9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.315</w:t>
            </w:r>
          </w:p>
        </w:tc>
        <w:tc>
          <w:tcPr>
            <w:tcW w:w="532" w:type="pct"/>
            <w:tcBorders>
              <w:top w:val="single" w:sz="8" w:space="0" w:color="AEAEAE"/>
              <w:left w:val="single" w:sz="8" w:space="0" w:color="E0E0E0"/>
              <w:bottom w:val="single" w:sz="8" w:space="0" w:color="AEAEAE"/>
              <w:right w:val="nil"/>
            </w:tcBorders>
            <w:shd w:val="clear" w:color="auto" w:fill="F9F9FB"/>
          </w:tcPr>
          <w:p w14:paraId="18D9530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94.224</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4533611"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74E140C"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9640373"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CE52C9E"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EED7B13"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7973AEE" w14:textId="77777777" w:rsidR="001169B3" w:rsidRPr="00EC1185" w:rsidRDefault="001169B3" w:rsidP="00F54456">
            <w:pPr>
              <w:autoSpaceDE w:val="0"/>
              <w:autoSpaceDN w:val="0"/>
              <w:adjustRightInd w:val="0"/>
              <w:rPr>
                <w:sz w:val="18"/>
                <w:szCs w:val="18"/>
                <w:lang w:val="en-US"/>
              </w:rPr>
            </w:pPr>
          </w:p>
        </w:tc>
      </w:tr>
      <w:tr w:rsidR="001169B3" w:rsidRPr="00EC1185" w14:paraId="3948BA49"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4F214DB0"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45</w:t>
            </w:r>
          </w:p>
        </w:tc>
        <w:tc>
          <w:tcPr>
            <w:tcW w:w="406" w:type="pct"/>
            <w:tcBorders>
              <w:top w:val="single" w:sz="8" w:space="0" w:color="AEAEAE"/>
              <w:left w:val="nil"/>
              <w:bottom w:val="single" w:sz="8" w:space="0" w:color="AEAEAE"/>
              <w:right w:val="single" w:sz="8" w:space="0" w:color="E0E0E0"/>
            </w:tcBorders>
            <w:shd w:val="clear" w:color="auto" w:fill="F9F9FB"/>
          </w:tcPr>
          <w:p w14:paraId="4BAE4B4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.220</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788AC3A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.311</w:t>
            </w:r>
          </w:p>
        </w:tc>
        <w:tc>
          <w:tcPr>
            <w:tcW w:w="532" w:type="pct"/>
            <w:tcBorders>
              <w:top w:val="single" w:sz="8" w:space="0" w:color="AEAEAE"/>
              <w:left w:val="single" w:sz="8" w:space="0" w:color="E0E0E0"/>
              <w:bottom w:val="single" w:sz="8" w:space="0" w:color="AEAEAE"/>
              <w:right w:val="nil"/>
            </w:tcBorders>
            <w:shd w:val="clear" w:color="auto" w:fill="F9F9FB"/>
          </w:tcPr>
          <w:p w14:paraId="7E81985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94.534</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CBF23CB"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BCCEDE6"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5FCF7183"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4428A14"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7B7F2C9"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66E9FAD5" w14:textId="77777777" w:rsidR="001169B3" w:rsidRPr="00EC1185" w:rsidRDefault="001169B3" w:rsidP="00F54456">
            <w:pPr>
              <w:autoSpaceDE w:val="0"/>
              <w:autoSpaceDN w:val="0"/>
              <w:adjustRightInd w:val="0"/>
              <w:rPr>
                <w:sz w:val="18"/>
                <w:szCs w:val="18"/>
                <w:lang w:val="en-US"/>
              </w:rPr>
            </w:pPr>
          </w:p>
        </w:tc>
      </w:tr>
      <w:tr w:rsidR="001169B3" w:rsidRPr="00EC1185" w14:paraId="1E3701FD"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361F547E"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46</w:t>
            </w:r>
          </w:p>
        </w:tc>
        <w:tc>
          <w:tcPr>
            <w:tcW w:w="406" w:type="pct"/>
            <w:tcBorders>
              <w:top w:val="single" w:sz="8" w:space="0" w:color="AEAEAE"/>
              <w:left w:val="nil"/>
              <w:bottom w:val="single" w:sz="8" w:space="0" w:color="AEAEAE"/>
              <w:right w:val="single" w:sz="8" w:space="0" w:color="E0E0E0"/>
            </w:tcBorders>
            <w:shd w:val="clear" w:color="auto" w:fill="F9F9FB"/>
          </w:tcPr>
          <w:p w14:paraId="6AF934A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.218</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75668E9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.307</w:t>
            </w:r>
          </w:p>
        </w:tc>
        <w:tc>
          <w:tcPr>
            <w:tcW w:w="532" w:type="pct"/>
            <w:tcBorders>
              <w:top w:val="single" w:sz="8" w:space="0" w:color="AEAEAE"/>
              <w:left w:val="single" w:sz="8" w:space="0" w:color="E0E0E0"/>
              <w:bottom w:val="single" w:sz="8" w:space="0" w:color="AEAEAE"/>
              <w:right w:val="nil"/>
            </w:tcBorders>
            <w:shd w:val="clear" w:color="auto" w:fill="F9F9FB"/>
          </w:tcPr>
          <w:p w14:paraId="7A79041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94.841</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F9F6424"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0D174F1"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2E8046C6"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A27F220"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9806116"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D1949F5" w14:textId="77777777" w:rsidR="001169B3" w:rsidRPr="00EC1185" w:rsidRDefault="001169B3" w:rsidP="00F54456">
            <w:pPr>
              <w:autoSpaceDE w:val="0"/>
              <w:autoSpaceDN w:val="0"/>
              <w:adjustRightInd w:val="0"/>
              <w:rPr>
                <w:sz w:val="18"/>
                <w:szCs w:val="18"/>
                <w:lang w:val="en-US"/>
              </w:rPr>
            </w:pPr>
          </w:p>
        </w:tc>
      </w:tr>
      <w:tr w:rsidR="001169B3" w:rsidRPr="00EC1185" w14:paraId="69ED5979"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3F54136A"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47</w:t>
            </w:r>
          </w:p>
        </w:tc>
        <w:tc>
          <w:tcPr>
            <w:tcW w:w="406" w:type="pct"/>
            <w:tcBorders>
              <w:top w:val="single" w:sz="8" w:space="0" w:color="AEAEAE"/>
              <w:left w:val="nil"/>
              <w:bottom w:val="single" w:sz="8" w:space="0" w:color="AEAEAE"/>
              <w:right w:val="single" w:sz="8" w:space="0" w:color="E0E0E0"/>
            </w:tcBorders>
            <w:shd w:val="clear" w:color="auto" w:fill="F9F9FB"/>
          </w:tcPr>
          <w:p w14:paraId="17798E7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.200</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2D5A631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.282</w:t>
            </w:r>
          </w:p>
        </w:tc>
        <w:tc>
          <w:tcPr>
            <w:tcW w:w="532" w:type="pct"/>
            <w:tcBorders>
              <w:top w:val="single" w:sz="8" w:space="0" w:color="AEAEAE"/>
              <w:left w:val="single" w:sz="8" w:space="0" w:color="E0E0E0"/>
              <w:bottom w:val="single" w:sz="8" w:space="0" w:color="AEAEAE"/>
              <w:right w:val="nil"/>
            </w:tcBorders>
            <w:shd w:val="clear" w:color="auto" w:fill="F9F9FB"/>
          </w:tcPr>
          <w:p w14:paraId="7F981B4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95.124</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95A8BC5"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1B0C17B"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24FB7F60"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F524ABC"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309E55C"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5DB0FD2C" w14:textId="77777777" w:rsidR="001169B3" w:rsidRPr="00EC1185" w:rsidRDefault="001169B3" w:rsidP="00F54456">
            <w:pPr>
              <w:autoSpaceDE w:val="0"/>
              <w:autoSpaceDN w:val="0"/>
              <w:adjustRightInd w:val="0"/>
              <w:rPr>
                <w:sz w:val="18"/>
                <w:szCs w:val="18"/>
                <w:lang w:val="en-US"/>
              </w:rPr>
            </w:pPr>
          </w:p>
        </w:tc>
      </w:tr>
      <w:tr w:rsidR="001169B3" w:rsidRPr="00EC1185" w14:paraId="4E9C0C81"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518E64A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48</w:t>
            </w:r>
          </w:p>
        </w:tc>
        <w:tc>
          <w:tcPr>
            <w:tcW w:w="406" w:type="pct"/>
            <w:tcBorders>
              <w:top w:val="single" w:sz="8" w:space="0" w:color="AEAEAE"/>
              <w:left w:val="nil"/>
              <w:bottom w:val="single" w:sz="8" w:space="0" w:color="AEAEAE"/>
              <w:right w:val="single" w:sz="8" w:space="0" w:color="E0E0E0"/>
            </w:tcBorders>
            <w:shd w:val="clear" w:color="auto" w:fill="F9F9FB"/>
          </w:tcPr>
          <w:p w14:paraId="5EB8318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.198</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5B50361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.279</w:t>
            </w:r>
          </w:p>
        </w:tc>
        <w:tc>
          <w:tcPr>
            <w:tcW w:w="532" w:type="pct"/>
            <w:tcBorders>
              <w:top w:val="single" w:sz="8" w:space="0" w:color="AEAEAE"/>
              <w:left w:val="single" w:sz="8" w:space="0" w:color="E0E0E0"/>
              <w:bottom w:val="single" w:sz="8" w:space="0" w:color="AEAEAE"/>
              <w:right w:val="nil"/>
            </w:tcBorders>
            <w:shd w:val="clear" w:color="auto" w:fill="F9F9FB"/>
          </w:tcPr>
          <w:p w14:paraId="2F37355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95.403</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4054A07"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9F5D413"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6D5952D"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AC8A2A2"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E13FF09"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202BE279" w14:textId="77777777" w:rsidR="001169B3" w:rsidRPr="00EC1185" w:rsidRDefault="001169B3" w:rsidP="00F54456">
            <w:pPr>
              <w:autoSpaceDE w:val="0"/>
              <w:autoSpaceDN w:val="0"/>
              <w:adjustRightInd w:val="0"/>
              <w:rPr>
                <w:sz w:val="18"/>
                <w:szCs w:val="18"/>
                <w:lang w:val="en-US"/>
              </w:rPr>
            </w:pPr>
          </w:p>
        </w:tc>
      </w:tr>
      <w:tr w:rsidR="001169B3" w:rsidRPr="00EC1185" w14:paraId="24D0FA7F"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539894D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49</w:t>
            </w:r>
          </w:p>
        </w:tc>
        <w:tc>
          <w:tcPr>
            <w:tcW w:w="406" w:type="pct"/>
            <w:tcBorders>
              <w:top w:val="single" w:sz="8" w:space="0" w:color="AEAEAE"/>
              <w:left w:val="nil"/>
              <w:bottom w:val="single" w:sz="8" w:space="0" w:color="AEAEAE"/>
              <w:right w:val="single" w:sz="8" w:space="0" w:color="E0E0E0"/>
            </w:tcBorders>
            <w:shd w:val="clear" w:color="auto" w:fill="F9F9FB"/>
          </w:tcPr>
          <w:p w14:paraId="1F91FB9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.196</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3E6E2F7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.276</w:t>
            </w:r>
          </w:p>
        </w:tc>
        <w:tc>
          <w:tcPr>
            <w:tcW w:w="532" w:type="pct"/>
            <w:tcBorders>
              <w:top w:val="single" w:sz="8" w:space="0" w:color="AEAEAE"/>
              <w:left w:val="single" w:sz="8" w:space="0" w:color="E0E0E0"/>
              <w:bottom w:val="single" w:sz="8" w:space="0" w:color="AEAEAE"/>
              <w:right w:val="nil"/>
            </w:tcBorders>
            <w:shd w:val="clear" w:color="auto" w:fill="F9F9FB"/>
          </w:tcPr>
          <w:p w14:paraId="241EDC7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95.679</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EFD8A77"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FB5D603"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2DE028AD"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B854ACB"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3930E56"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B99C2C0" w14:textId="77777777" w:rsidR="001169B3" w:rsidRPr="00EC1185" w:rsidRDefault="001169B3" w:rsidP="00F54456">
            <w:pPr>
              <w:autoSpaceDE w:val="0"/>
              <w:autoSpaceDN w:val="0"/>
              <w:adjustRightInd w:val="0"/>
              <w:rPr>
                <w:sz w:val="18"/>
                <w:szCs w:val="18"/>
                <w:lang w:val="en-US"/>
              </w:rPr>
            </w:pPr>
          </w:p>
        </w:tc>
      </w:tr>
      <w:tr w:rsidR="001169B3" w:rsidRPr="00EC1185" w14:paraId="7DDDB9F2"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00269D34"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50</w:t>
            </w:r>
          </w:p>
        </w:tc>
        <w:tc>
          <w:tcPr>
            <w:tcW w:w="406" w:type="pct"/>
            <w:tcBorders>
              <w:top w:val="single" w:sz="8" w:space="0" w:color="AEAEAE"/>
              <w:left w:val="nil"/>
              <w:bottom w:val="single" w:sz="8" w:space="0" w:color="AEAEAE"/>
              <w:right w:val="single" w:sz="8" w:space="0" w:color="E0E0E0"/>
            </w:tcBorders>
            <w:shd w:val="clear" w:color="auto" w:fill="F9F9FB"/>
          </w:tcPr>
          <w:p w14:paraId="646976C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.192</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3CFFAF6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.270</w:t>
            </w:r>
          </w:p>
        </w:tc>
        <w:tc>
          <w:tcPr>
            <w:tcW w:w="532" w:type="pct"/>
            <w:tcBorders>
              <w:top w:val="single" w:sz="8" w:space="0" w:color="AEAEAE"/>
              <w:left w:val="single" w:sz="8" w:space="0" w:color="E0E0E0"/>
              <w:bottom w:val="single" w:sz="8" w:space="0" w:color="AEAEAE"/>
              <w:right w:val="nil"/>
            </w:tcBorders>
            <w:shd w:val="clear" w:color="auto" w:fill="F9F9FB"/>
          </w:tcPr>
          <w:p w14:paraId="37F8E03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95.949</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1BEFACB"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6A822E5"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2B4FB3A3"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BAB4537"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48B1004"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5F25CC5" w14:textId="77777777" w:rsidR="001169B3" w:rsidRPr="00EC1185" w:rsidRDefault="001169B3" w:rsidP="00F54456">
            <w:pPr>
              <w:autoSpaceDE w:val="0"/>
              <w:autoSpaceDN w:val="0"/>
              <w:adjustRightInd w:val="0"/>
              <w:rPr>
                <w:sz w:val="18"/>
                <w:szCs w:val="18"/>
                <w:lang w:val="en-US"/>
              </w:rPr>
            </w:pPr>
          </w:p>
        </w:tc>
      </w:tr>
      <w:tr w:rsidR="001169B3" w:rsidRPr="00EC1185" w14:paraId="34B464D3"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3E336496"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51</w:t>
            </w:r>
          </w:p>
        </w:tc>
        <w:tc>
          <w:tcPr>
            <w:tcW w:w="406" w:type="pct"/>
            <w:tcBorders>
              <w:top w:val="single" w:sz="8" w:space="0" w:color="AEAEAE"/>
              <w:left w:val="nil"/>
              <w:bottom w:val="single" w:sz="8" w:space="0" w:color="AEAEAE"/>
              <w:right w:val="single" w:sz="8" w:space="0" w:color="E0E0E0"/>
            </w:tcBorders>
            <w:shd w:val="clear" w:color="auto" w:fill="F9F9FB"/>
          </w:tcPr>
          <w:p w14:paraId="54A6A91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.188</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18B1554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.265</w:t>
            </w:r>
          </w:p>
        </w:tc>
        <w:tc>
          <w:tcPr>
            <w:tcW w:w="532" w:type="pct"/>
            <w:tcBorders>
              <w:top w:val="single" w:sz="8" w:space="0" w:color="AEAEAE"/>
              <w:left w:val="single" w:sz="8" w:space="0" w:color="E0E0E0"/>
              <w:bottom w:val="single" w:sz="8" w:space="0" w:color="AEAEAE"/>
              <w:right w:val="nil"/>
            </w:tcBorders>
            <w:shd w:val="clear" w:color="auto" w:fill="F9F9FB"/>
          </w:tcPr>
          <w:p w14:paraId="66209B8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96.214</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BFB0F4B"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98658C8"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7208D4C2"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7D70A17"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FAAF8AF"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D1333BC" w14:textId="77777777" w:rsidR="001169B3" w:rsidRPr="00EC1185" w:rsidRDefault="001169B3" w:rsidP="00F54456">
            <w:pPr>
              <w:autoSpaceDE w:val="0"/>
              <w:autoSpaceDN w:val="0"/>
              <w:adjustRightInd w:val="0"/>
              <w:rPr>
                <w:sz w:val="18"/>
                <w:szCs w:val="18"/>
                <w:lang w:val="en-US"/>
              </w:rPr>
            </w:pPr>
          </w:p>
        </w:tc>
      </w:tr>
      <w:tr w:rsidR="001169B3" w:rsidRPr="00EC1185" w14:paraId="2101FDE0"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078CCEF8"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52</w:t>
            </w:r>
          </w:p>
        </w:tc>
        <w:tc>
          <w:tcPr>
            <w:tcW w:w="406" w:type="pct"/>
            <w:tcBorders>
              <w:top w:val="single" w:sz="8" w:space="0" w:color="AEAEAE"/>
              <w:left w:val="nil"/>
              <w:bottom w:val="single" w:sz="8" w:space="0" w:color="AEAEAE"/>
              <w:right w:val="single" w:sz="8" w:space="0" w:color="E0E0E0"/>
            </w:tcBorders>
            <w:shd w:val="clear" w:color="auto" w:fill="F9F9FB"/>
          </w:tcPr>
          <w:p w14:paraId="3FECAB2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.182</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756FC83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.257</w:t>
            </w:r>
          </w:p>
        </w:tc>
        <w:tc>
          <w:tcPr>
            <w:tcW w:w="532" w:type="pct"/>
            <w:tcBorders>
              <w:top w:val="single" w:sz="8" w:space="0" w:color="AEAEAE"/>
              <w:left w:val="single" w:sz="8" w:space="0" w:color="E0E0E0"/>
              <w:bottom w:val="single" w:sz="8" w:space="0" w:color="AEAEAE"/>
              <w:right w:val="nil"/>
            </w:tcBorders>
            <w:shd w:val="clear" w:color="auto" w:fill="F9F9FB"/>
          </w:tcPr>
          <w:p w14:paraId="5C6000C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96.470</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A09B6D1"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1B74D70"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0228F8A"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8E97069"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E8A265C"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14EE9CCC" w14:textId="77777777" w:rsidR="001169B3" w:rsidRPr="00EC1185" w:rsidRDefault="001169B3" w:rsidP="00F54456">
            <w:pPr>
              <w:autoSpaceDE w:val="0"/>
              <w:autoSpaceDN w:val="0"/>
              <w:adjustRightInd w:val="0"/>
              <w:rPr>
                <w:sz w:val="18"/>
                <w:szCs w:val="18"/>
                <w:lang w:val="en-US"/>
              </w:rPr>
            </w:pPr>
          </w:p>
        </w:tc>
      </w:tr>
      <w:tr w:rsidR="001169B3" w:rsidRPr="00EC1185" w14:paraId="20B7077C"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647543F4"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53</w:t>
            </w:r>
          </w:p>
        </w:tc>
        <w:tc>
          <w:tcPr>
            <w:tcW w:w="406" w:type="pct"/>
            <w:tcBorders>
              <w:top w:val="single" w:sz="8" w:space="0" w:color="AEAEAE"/>
              <w:left w:val="nil"/>
              <w:bottom w:val="single" w:sz="8" w:space="0" w:color="AEAEAE"/>
              <w:right w:val="single" w:sz="8" w:space="0" w:color="E0E0E0"/>
            </w:tcBorders>
            <w:shd w:val="clear" w:color="auto" w:fill="F9F9FB"/>
          </w:tcPr>
          <w:p w14:paraId="01BCCFB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.172</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437984C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.242</w:t>
            </w:r>
          </w:p>
        </w:tc>
        <w:tc>
          <w:tcPr>
            <w:tcW w:w="532" w:type="pct"/>
            <w:tcBorders>
              <w:top w:val="single" w:sz="8" w:space="0" w:color="AEAEAE"/>
              <w:left w:val="single" w:sz="8" w:space="0" w:color="E0E0E0"/>
              <w:bottom w:val="single" w:sz="8" w:space="0" w:color="AEAEAE"/>
              <w:right w:val="nil"/>
            </w:tcBorders>
            <w:shd w:val="clear" w:color="auto" w:fill="F9F9FB"/>
          </w:tcPr>
          <w:p w14:paraId="27E7DCA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96.712</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509B889"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0F91185"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E220C88"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B47A8DB"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7259F2A"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595804A5" w14:textId="77777777" w:rsidR="001169B3" w:rsidRPr="00EC1185" w:rsidRDefault="001169B3" w:rsidP="00F54456">
            <w:pPr>
              <w:autoSpaceDE w:val="0"/>
              <w:autoSpaceDN w:val="0"/>
              <w:adjustRightInd w:val="0"/>
              <w:rPr>
                <w:sz w:val="18"/>
                <w:szCs w:val="18"/>
                <w:lang w:val="en-US"/>
              </w:rPr>
            </w:pPr>
          </w:p>
        </w:tc>
      </w:tr>
      <w:tr w:rsidR="001169B3" w:rsidRPr="00EC1185" w14:paraId="76055221"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28A6D5D9"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54</w:t>
            </w:r>
          </w:p>
        </w:tc>
        <w:tc>
          <w:tcPr>
            <w:tcW w:w="406" w:type="pct"/>
            <w:tcBorders>
              <w:top w:val="single" w:sz="8" w:space="0" w:color="AEAEAE"/>
              <w:left w:val="nil"/>
              <w:bottom w:val="single" w:sz="8" w:space="0" w:color="AEAEAE"/>
              <w:right w:val="single" w:sz="8" w:space="0" w:color="E0E0E0"/>
            </w:tcBorders>
            <w:shd w:val="clear" w:color="auto" w:fill="F9F9FB"/>
          </w:tcPr>
          <w:p w14:paraId="2366A95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.167</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347B61B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.235</w:t>
            </w:r>
          </w:p>
        </w:tc>
        <w:tc>
          <w:tcPr>
            <w:tcW w:w="532" w:type="pct"/>
            <w:tcBorders>
              <w:top w:val="single" w:sz="8" w:space="0" w:color="AEAEAE"/>
              <w:left w:val="single" w:sz="8" w:space="0" w:color="E0E0E0"/>
              <w:bottom w:val="single" w:sz="8" w:space="0" w:color="AEAEAE"/>
              <w:right w:val="nil"/>
            </w:tcBorders>
            <w:shd w:val="clear" w:color="auto" w:fill="F9F9FB"/>
          </w:tcPr>
          <w:p w14:paraId="7C5FC38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96.947</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0DBFD8A"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29A4A29"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41BD51F"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ACBDD83"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9FDEB9D"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1D44DDFF" w14:textId="77777777" w:rsidR="001169B3" w:rsidRPr="00EC1185" w:rsidRDefault="001169B3" w:rsidP="00F54456">
            <w:pPr>
              <w:autoSpaceDE w:val="0"/>
              <w:autoSpaceDN w:val="0"/>
              <w:adjustRightInd w:val="0"/>
              <w:rPr>
                <w:sz w:val="18"/>
                <w:szCs w:val="18"/>
                <w:lang w:val="en-US"/>
              </w:rPr>
            </w:pPr>
          </w:p>
        </w:tc>
      </w:tr>
      <w:tr w:rsidR="001169B3" w:rsidRPr="00EC1185" w14:paraId="644F8EE4"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452CBBAB"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55</w:t>
            </w:r>
          </w:p>
        </w:tc>
        <w:tc>
          <w:tcPr>
            <w:tcW w:w="406" w:type="pct"/>
            <w:tcBorders>
              <w:top w:val="single" w:sz="8" w:space="0" w:color="AEAEAE"/>
              <w:left w:val="nil"/>
              <w:bottom w:val="single" w:sz="8" w:space="0" w:color="AEAEAE"/>
              <w:right w:val="single" w:sz="8" w:space="0" w:color="E0E0E0"/>
            </w:tcBorders>
            <w:shd w:val="clear" w:color="auto" w:fill="F9F9FB"/>
          </w:tcPr>
          <w:p w14:paraId="6028566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.165</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0686971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.233</w:t>
            </w:r>
          </w:p>
        </w:tc>
        <w:tc>
          <w:tcPr>
            <w:tcW w:w="532" w:type="pct"/>
            <w:tcBorders>
              <w:top w:val="single" w:sz="8" w:space="0" w:color="AEAEAE"/>
              <w:left w:val="single" w:sz="8" w:space="0" w:color="E0E0E0"/>
              <w:bottom w:val="single" w:sz="8" w:space="0" w:color="AEAEAE"/>
              <w:right w:val="nil"/>
            </w:tcBorders>
            <w:shd w:val="clear" w:color="auto" w:fill="F9F9FB"/>
          </w:tcPr>
          <w:p w14:paraId="745FFF2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97.180</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1CBC61F"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17C5606"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9FCF7F3"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8C101F7"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F752EA8"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2D8BB946" w14:textId="77777777" w:rsidR="001169B3" w:rsidRPr="00EC1185" w:rsidRDefault="001169B3" w:rsidP="00F54456">
            <w:pPr>
              <w:autoSpaceDE w:val="0"/>
              <w:autoSpaceDN w:val="0"/>
              <w:adjustRightInd w:val="0"/>
              <w:rPr>
                <w:sz w:val="18"/>
                <w:szCs w:val="18"/>
                <w:lang w:val="en-US"/>
              </w:rPr>
            </w:pPr>
          </w:p>
        </w:tc>
      </w:tr>
      <w:tr w:rsidR="001169B3" w:rsidRPr="00EC1185" w14:paraId="25E3C66E"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5B29A036"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56</w:t>
            </w:r>
          </w:p>
        </w:tc>
        <w:tc>
          <w:tcPr>
            <w:tcW w:w="406" w:type="pct"/>
            <w:tcBorders>
              <w:top w:val="single" w:sz="8" w:space="0" w:color="AEAEAE"/>
              <w:left w:val="nil"/>
              <w:bottom w:val="single" w:sz="8" w:space="0" w:color="AEAEAE"/>
              <w:right w:val="single" w:sz="8" w:space="0" w:color="E0E0E0"/>
            </w:tcBorders>
            <w:shd w:val="clear" w:color="auto" w:fill="F9F9FB"/>
          </w:tcPr>
          <w:p w14:paraId="66F41A3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.160</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3D9ED80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.225</w:t>
            </w:r>
          </w:p>
        </w:tc>
        <w:tc>
          <w:tcPr>
            <w:tcW w:w="532" w:type="pct"/>
            <w:tcBorders>
              <w:top w:val="single" w:sz="8" w:space="0" w:color="AEAEAE"/>
              <w:left w:val="single" w:sz="8" w:space="0" w:color="E0E0E0"/>
              <w:bottom w:val="single" w:sz="8" w:space="0" w:color="AEAEAE"/>
              <w:right w:val="nil"/>
            </w:tcBorders>
            <w:shd w:val="clear" w:color="auto" w:fill="F9F9FB"/>
          </w:tcPr>
          <w:p w14:paraId="11D307F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97.405</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7E4A29B"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93F1064"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13649E61"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61C9EBF"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302BF01"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7B667D59" w14:textId="77777777" w:rsidR="001169B3" w:rsidRPr="00EC1185" w:rsidRDefault="001169B3" w:rsidP="00F54456">
            <w:pPr>
              <w:autoSpaceDE w:val="0"/>
              <w:autoSpaceDN w:val="0"/>
              <w:adjustRightInd w:val="0"/>
              <w:rPr>
                <w:sz w:val="18"/>
                <w:szCs w:val="18"/>
                <w:lang w:val="en-US"/>
              </w:rPr>
            </w:pPr>
          </w:p>
        </w:tc>
      </w:tr>
      <w:tr w:rsidR="001169B3" w:rsidRPr="00EC1185" w14:paraId="280FC629"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2E40309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57</w:t>
            </w:r>
          </w:p>
        </w:tc>
        <w:tc>
          <w:tcPr>
            <w:tcW w:w="406" w:type="pct"/>
            <w:tcBorders>
              <w:top w:val="single" w:sz="8" w:space="0" w:color="AEAEAE"/>
              <w:left w:val="nil"/>
              <w:bottom w:val="single" w:sz="8" w:space="0" w:color="AEAEAE"/>
              <w:right w:val="single" w:sz="8" w:space="0" w:color="E0E0E0"/>
            </w:tcBorders>
            <w:shd w:val="clear" w:color="auto" w:fill="F9F9FB"/>
          </w:tcPr>
          <w:p w14:paraId="6F96024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.157</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68E13DD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.222</w:t>
            </w:r>
          </w:p>
        </w:tc>
        <w:tc>
          <w:tcPr>
            <w:tcW w:w="532" w:type="pct"/>
            <w:tcBorders>
              <w:top w:val="single" w:sz="8" w:space="0" w:color="AEAEAE"/>
              <w:left w:val="single" w:sz="8" w:space="0" w:color="E0E0E0"/>
              <w:bottom w:val="single" w:sz="8" w:space="0" w:color="AEAEAE"/>
              <w:right w:val="nil"/>
            </w:tcBorders>
            <w:shd w:val="clear" w:color="auto" w:fill="F9F9FB"/>
          </w:tcPr>
          <w:p w14:paraId="240D82C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97.627</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55EA578"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AFEC7A3"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6B3D5FED"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C95EB47"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E6FD717"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739B4E17" w14:textId="77777777" w:rsidR="001169B3" w:rsidRPr="00EC1185" w:rsidRDefault="001169B3" w:rsidP="00F54456">
            <w:pPr>
              <w:autoSpaceDE w:val="0"/>
              <w:autoSpaceDN w:val="0"/>
              <w:adjustRightInd w:val="0"/>
              <w:rPr>
                <w:sz w:val="18"/>
                <w:szCs w:val="18"/>
                <w:lang w:val="en-US"/>
              </w:rPr>
            </w:pPr>
          </w:p>
        </w:tc>
      </w:tr>
      <w:tr w:rsidR="001169B3" w:rsidRPr="00EC1185" w14:paraId="6EB9E1C2"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0031EBD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58</w:t>
            </w:r>
          </w:p>
        </w:tc>
        <w:tc>
          <w:tcPr>
            <w:tcW w:w="406" w:type="pct"/>
            <w:tcBorders>
              <w:top w:val="single" w:sz="8" w:space="0" w:color="AEAEAE"/>
              <w:left w:val="nil"/>
              <w:bottom w:val="single" w:sz="8" w:space="0" w:color="AEAEAE"/>
              <w:right w:val="single" w:sz="8" w:space="0" w:color="E0E0E0"/>
            </w:tcBorders>
            <w:shd w:val="clear" w:color="auto" w:fill="F9F9FB"/>
          </w:tcPr>
          <w:p w14:paraId="16313B8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.149</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79C541C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.210</w:t>
            </w:r>
          </w:p>
        </w:tc>
        <w:tc>
          <w:tcPr>
            <w:tcW w:w="532" w:type="pct"/>
            <w:tcBorders>
              <w:top w:val="single" w:sz="8" w:space="0" w:color="AEAEAE"/>
              <w:left w:val="single" w:sz="8" w:space="0" w:color="E0E0E0"/>
              <w:bottom w:val="single" w:sz="8" w:space="0" w:color="AEAEAE"/>
              <w:right w:val="nil"/>
            </w:tcBorders>
            <w:shd w:val="clear" w:color="auto" w:fill="F9F9FB"/>
          </w:tcPr>
          <w:p w14:paraId="1F7A073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97.837</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7734EE7"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DA6B4CF"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F732837"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FDA969B"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FD07CDE"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C533235" w14:textId="77777777" w:rsidR="001169B3" w:rsidRPr="00EC1185" w:rsidRDefault="001169B3" w:rsidP="00F54456">
            <w:pPr>
              <w:autoSpaceDE w:val="0"/>
              <w:autoSpaceDN w:val="0"/>
              <w:adjustRightInd w:val="0"/>
              <w:rPr>
                <w:sz w:val="18"/>
                <w:szCs w:val="18"/>
                <w:lang w:val="en-US"/>
              </w:rPr>
            </w:pPr>
          </w:p>
        </w:tc>
      </w:tr>
      <w:tr w:rsidR="001169B3" w:rsidRPr="00EC1185" w14:paraId="4934E7EA"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6C16CCC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59</w:t>
            </w:r>
          </w:p>
        </w:tc>
        <w:tc>
          <w:tcPr>
            <w:tcW w:w="406" w:type="pct"/>
            <w:tcBorders>
              <w:top w:val="single" w:sz="8" w:space="0" w:color="AEAEAE"/>
              <w:left w:val="nil"/>
              <w:bottom w:val="single" w:sz="8" w:space="0" w:color="AEAEAE"/>
              <w:right w:val="single" w:sz="8" w:space="0" w:color="E0E0E0"/>
            </w:tcBorders>
            <w:shd w:val="clear" w:color="auto" w:fill="F9F9FB"/>
          </w:tcPr>
          <w:p w14:paraId="41B9FCE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.147</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1728F0D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.207</w:t>
            </w:r>
          </w:p>
        </w:tc>
        <w:tc>
          <w:tcPr>
            <w:tcW w:w="532" w:type="pct"/>
            <w:tcBorders>
              <w:top w:val="single" w:sz="8" w:space="0" w:color="AEAEAE"/>
              <w:left w:val="single" w:sz="8" w:space="0" w:color="E0E0E0"/>
              <w:bottom w:val="single" w:sz="8" w:space="0" w:color="AEAEAE"/>
              <w:right w:val="nil"/>
            </w:tcBorders>
            <w:shd w:val="clear" w:color="auto" w:fill="F9F9FB"/>
          </w:tcPr>
          <w:p w14:paraId="18ABE1F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98.044</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5087841"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0FA1FF2"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16A84196"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FE8D396"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209FA65"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3D7CF34" w14:textId="77777777" w:rsidR="001169B3" w:rsidRPr="00EC1185" w:rsidRDefault="001169B3" w:rsidP="00F54456">
            <w:pPr>
              <w:autoSpaceDE w:val="0"/>
              <w:autoSpaceDN w:val="0"/>
              <w:adjustRightInd w:val="0"/>
              <w:rPr>
                <w:sz w:val="18"/>
                <w:szCs w:val="18"/>
                <w:lang w:val="en-US"/>
              </w:rPr>
            </w:pPr>
          </w:p>
        </w:tc>
      </w:tr>
      <w:tr w:rsidR="001169B3" w:rsidRPr="00EC1185" w14:paraId="0F9DCEE9"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0DB1D6A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60</w:t>
            </w:r>
          </w:p>
        </w:tc>
        <w:tc>
          <w:tcPr>
            <w:tcW w:w="406" w:type="pct"/>
            <w:tcBorders>
              <w:top w:val="single" w:sz="8" w:space="0" w:color="AEAEAE"/>
              <w:left w:val="nil"/>
              <w:bottom w:val="single" w:sz="8" w:space="0" w:color="AEAEAE"/>
              <w:right w:val="single" w:sz="8" w:space="0" w:color="E0E0E0"/>
            </w:tcBorders>
            <w:shd w:val="clear" w:color="auto" w:fill="F9F9FB"/>
          </w:tcPr>
          <w:p w14:paraId="7A85561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.139</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6844360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.196</w:t>
            </w:r>
          </w:p>
        </w:tc>
        <w:tc>
          <w:tcPr>
            <w:tcW w:w="532" w:type="pct"/>
            <w:tcBorders>
              <w:top w:val="single" w:sz="8" w:space="0" w:color="AEAEAE"/>
              <w:left w:val="single" w:sz="8" w:space="0" w:color="E0E0E0"/>
              <w:bottom w:val="single" w:sz="8" w:space="0" w:color="AEAEAE"/>
              <w:right w:val="nil"/>
            </w:tcBorders>
            <w:shd w:val="clear" w:color="auto" w:fill="F9F9FB"/>
          </w:tcPr>
          <w:p w14:paraId="1BDA631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98.240</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41774EB"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2ED2ADF"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F927C23"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1B11D5C"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2C039AC"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637160DC" w14:textId="77777777" w:rsidR="001169B3" w:rsidRPr="00EC1185" w:rsidRDefault="001169B3" w:rsidP="00F54456">
            <w:pPr>
              <w:autoSpaceDE w:val="0"/>
              <w:autoSpaceDN w:val="0"/>
              <w:adjustRightInd w:val="0"/>
              <w:rPr>
                <w:sz w:val="18"/>
                <w:szCs w:val="18"/>
                <w:lang w:val="en-US"/>
              </w:rPr>
            </w:pPr>
          </w:p>
        </w:tc>
      </w:tr>
      <w:tr w:rsidR="001169B3" w:rsidRPr="00EC1185" w14:paraId="5BE49178"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34178534"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61</w:t>
            </w:r>
          </w:p>
        </w:tc>
        <w:tc>
          <w:tcPr>
            <w:tcW w:w="406" w:type="pct"/>
            <w:tcBorders>
              <w:top w:val="single" w:sz="8" w:space="0" w:color="AEAEAE"/>
              <w:left w:val="nil"/>
              <w:bottom w:val="single" w:sz="8" w:space="0" w:color="AEAEAE"/>
              <w:right w:val="single" w:sz="8" w:space="0" w:color="E0E0E0"/>
            </w:tcBorders>
            <w:shd w:val="clear" w:color="auto" w:fill="F9F9FB"/>
          </w:tcPr>
          <w:p w14:paraId="055DFD7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.137</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01D0EB4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.192</w:t>
            </w:r>
          </w:p>
        </w:tc>
        <w:tc>
          <w:tcPr>
            <w:tcW w:w="532" w:type="pct"/>
            <w:tcBorders>
              <w:top w:val="single" w:sz="8" w:space="0" w:color="AEAEAE"/>
              <w:left w:val="single" w:sz="8" w:space="0" w:color="E0E0E0"/>
              <w:bottom w:val="single" w:sz="8" w:space="0" w:color="AEAEAE"/>
              <w:right w:val="nil"/>
            </w:tcBorders>
            <w:shd w:val="clear" w:color="auto" w:fill="F9F9FB"/>
          </w:tcPr>
          <w:p w14:paraId="46DF267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98.432</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9D26523"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77EE761"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7A7F2ADC"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B9C23B8"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01335F7"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6C0A22C3" w14:textId="77777777" w:rsidR="001169B3" w:rsidRPr="00EC1185" w:rsidRDefault="001169B3" w:rsidP="00F54456">
            <w:pPr>
              <w:autoSpaceDE w:val="0"/>
              <w:autoSpaceDN w:val="0"/>
              <w:adjustRightInd w:val="0"/>
              <w:rPr>
                <w:sz w:val="18"/>
                <w:szCs w:val="18"/>
                <w:lang w:val="en-US"/>
              </w:rPr>
            </w:pPr>
          </w:p>
        </w:tc>
      </w:tr>
      <w:tr w:rsidR="001169B3" w:rsidRPr="00EC1185" w14:paraId="2E814465"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6AAD8162"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62</w:t>
            </w:r>
          </w:p>
        </w:tc>
        <w:tc>
          <w:tcPr>
            <w:tcW w:w="406" w:type="pct"/>
            <w:tcBorders>
              <w:top w:val="single" w:sz="8" w:space="0" w:color="AEAEAE"/>
              <w:left w:val="nil"/>
              <w:bottom w:val="single" w:sz="8" w:space="0" w:color="AEAEAE"/>
              <w:right w:val="single" w:sz="8" w:space="0" w:color="E0E0E0"/>
            </w:tcBorders>
            <w:shd w:val="clear" w:color="auto" w:fill="F9F9FB"/>
          </w:tcPr>
          <w:p w14:paraId="1D496FC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.132</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25531E8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.186</w:t>
            </w:r>
          </w:p>
        </w:tc>
        <w:tc>
          <w:tcPr>
            <w:tcW w:w="532" w:type="pct"/>
            <w:tcBorders>
              <w:top w:val="single" w:sz="8" w:space="0" w:color="AEAEAE"/>
              <w:left w:val="single" w:sz="8" w:space="0" w:color="E0E0E0"/>
              <w:bottom w:val="single" w:sz="8" w:space="0" w:color="AEAEAE"/>
              <w:right w:val="nil"/>
            </w:tcBorders>
            <w:shd w:val="clear" w:color="auto" w:fill="F9F9FB"/>
          </w:tcPr>
          <w:p w14:paraId="00C81CE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98.618</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80AAD28"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CA19113"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D477E6E"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AC9E8B4"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EF0F157"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7C67A065" w14:textId="77777777" w:rsidR="001169B3" w:rsidRPr="00EC1185" w:rsidRDefault="001169B3" w:rsidP="00F54456">
            <w:pPr>
              <w:autoSpaceDE w:val="0"/>
              <w:autoSpaceDN w:val="0"/>
              <w:adjustRightInd w:val="0"/>
              <w:rPr>
                <w:sz w:val="18"/>
                <w:szCs w:val="18"/>
                <w:lang w:val="en-US"/>
              </w:rPr>
            </w:pPr>
          </w:p>
        </w:tc>
      </w:tr>
      <w:tr w:rsidR="001169B3" w:rsidRPr="00EC1185" w14:paraId="65B1C0AB"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30299A5A"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63</w:t>
            </w:r>
          </w:p>
        </w:tc>
        <w:tc>
          <w:tcPr>
            <w:tcW w:w="406" w:type="pct"/>
            <w:tcBorders>
              <w:top w:val="single" w:sz="8" w:space="0" w:color="AEAEAE"/>
              <w:left w:val="nil"/>
              <w:bottom w:val="single" w:sz="8" w:space="0" w:color="AEAEAE"/>
              <w:right w:val="single" w:sz="8" w:space="0" w:color="E0E0E0"/>
            </w:tcBorders>
            <w:shd w:val="clear" w:color="auto" w:fill="F9F9FB"/>
          </w:tcPr>
          <w:p w14:paraId="4713495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.130</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49F2200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.183</w:t>
            </w:r>
          </w:p>
        </w:tc>
        <w:tc>
          <w:tcPr>
            <w:tcW w:w="532" w:type="pct"/>
            <w:tcBorders>
              <w:top w:val="single" w:sz="8" w:space="0" w:color="AEAEAE"/>
              <w:left w:val="single" w:sz="8" w:space="0" w:color="E0E0E0"/>
              <w:bottom w:val="single" w:sz="8" w:space="0" w:color="AEAEAE"/>
              <w:right w:val="nil"/>
            </w:tcBorders>
            <w:shd w:val="clear" w:color="auto" w:fill="F9F9FB"/>
          </w:tcPr>
          <w:p w14:paraId="68C3323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98.801</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36B2082"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FCAE69A"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5FD97D0"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CB5AF52"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113D5CD"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0FDDA70" w14:textId="77777777" w:rsidR="001169B3" w:rsidRPr="00EC1185" w:rsidRDefault="001169B3" w:rsidP="00F54456">
            <w:pPr>
              <w:autoSpaceDE w:val="0"/>
              <w:autoSpaceDN w:val="0"/>
              <w:adjustRightInd w:val="0"/>
              <w:rPr>
                <w:sz w:val="18"/>
                <w:szCs w:val="18"/>
                <w:lang w:val="en-US"/>
              </w:rPr>
            </w:pPr>
          </w:p>
        </w:tc>
      </w:tr>
      <w:tr w:rsidR="001169B3" w:rsidRPr="00EC1185" w14:paraId="363192A8"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6F3952FC"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64</w:t>
            </w:r>
          </w:p>
        </w:tc>
        <w:tc>
          <w:tcPr>
            <w:tcW w:w="406" w:type="pct"/>
            <w:tcBorders>
              <w:top w:val="single" w:sz="8" w:space="0" w:color="AEAEAE"/>
              <w:left w:val="nil"/>
              <w:bottom w:val="single" w:sz="8" w:space="0" w:color="AEAEAE"/>
              <w:right w:val="single" w:sz="8" w:space="0" w:color="E0E0E0"/>
            </w:tcBorders>
            <w:shd w:val="clear" w:color="auto" w:fill="F9F9FB"/>
          </w:tcPr>
          <w:p w14:paraId="053178D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.126</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55F5D48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.177</w:t>
            </w:r>
          </w:p>
        </w:tc>
        <w:tc>
          <w:tcPr>
            <w:tcW w:w="532" w:type="pct"/>
            <w:tcBorders>
              <w:top w:val="single" w:sz="8" w:space="0" w:color="AEAEAE"/>
              <w:left w:val="single" w:sz="8" w:space="0" w:color="E0E0E0"/>
              <w:bottom w:val="single" w:sz="8" w:space="0" w:color="AEAEAE"/>
              <w:right w:val="nil"/>
            </w:tcBorders>
            <w:shd w:val="clear" w:color="auto" w:fill="F9F9FB"/>
          </w:tcPr>
          <w:p w14:paraId="52E6312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98.978</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3F797C7"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C869080"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16244DC"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1F874E6"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3A9989C"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7C5078A7" w14:textId="77777777" w:rsidR="001169B3" w:rsidRPr="00EC1185" w:rsidRDefault="001169B3" w:rsidP="00F54456">
            <w:pPr>
              <w:autoSpaceDE w:val="0"/>
              <w:autoSpaceDN w:val="0"/>
              <w:adjustRightInd w:val="0"/>
              <w:rPr>
                <w:sz w:val="18"/>
                <w:szCs w:val="18"/>
                <w:lang w:val="en-US"/>
              </w:rPr>
            </w:pPr>
          </w:p>
        </w:tc>
      </w:tr>
      <w:tr w:rsidR="001169B3" w:rsidRPr="00EC1185" w14:paraId="197DDFDE"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26D417C4"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65</w:t>
            </w:r>
          </w:p>
        </w:tc>
        <w:tc>
          <w:tcPr>
            <w:tcW w:w="406" w:type="pct"/>
            <w:tcBorders>
              <w:top w:val="single" w:sz="8" w:space="0" w:color="AEAEAE"/>
              <w:left w:val="nil"/>
              <w:bottom w:val="single" w:sz="8" w:space="0" w:color="AEAEAE"/>
              <w:right w:val="single" w:sz="8" w:space="0" w:color="E0E0E0"/>
            </w:tcBorders>
            <w:shd w:val="clear" w:color="auto" w:fill="F9F9FB"/>
          </w:tcPr>
          <w:p w14:paraId="31A080C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.120</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75797CE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.168</w:t>
            </w:r>
          </w:p>
        </w:tc>
        <w:tc>
          <w:tcPr>
            <w:tcW w:w="532" w:type="pct"/>
            <w:tcBorders>
              <w:top w:val="single" w:sz="8" w:space="0" w:color="AEAEAE"/>
              <w:left w:val="single" w:sz="8" w:space="0" w:color="E0E0E0"/>
              <w:bottom w:val="single" w:sz="8" w:space="0" w:color="AEAEAE"/>
              <w:right w:val="nil"/>
            </w:tcBorders>
            <w:shd w:val="clear" w:color="auto" w:fill="F9F9FB"/>
          </w:tcPr>
          <w:p w14:paraId="50B99A9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99.147</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B6D33B3"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76562D9"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778DEC3B"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AAC85A0"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78F1E12"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7881754C" w14:textId="77777777" w:rsidR="001169B3" w:rsidRPr="00EC1185" w:rsidRDefault="001169B3" w:rsidP="00F54456">
            <w:pPr>
              <w:autoSpaceDE w:val="0"/>
              <w:autoSpaceDN w:val="0"/>
              <w:adjustRightInd w:val="0"/>
              <w:rPr>
                <w:sz w:val="18"/>
                <w:szCs w:val="18"/>
                <w:lang w:val="en-US"/>
              </w:rPr>
            </w:pPr>
          </w:p>
        </w:tc>
      </w:tr>
      <w:tr w:rsidR="001169B3" w:rsidRPr="00EC1185" w14:paraId="5712176D"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0D0219D9"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66</w:t>
            </w:r>
          </w:p>
        </w:tc>
        <w:tc>
          <w:tcPr>
            <w:tcW w:w="406" w:type="pct"/>
            <w:tcBorders>
              <w:top w:val="single" w:sz="8" w:space="0" w:color="AEAEAE"/>
              <w:left w:val="nil"/>
              <w:bottom w:val="single" w:sz="8" w:space="0" w:color="AEAEAE"/>
              <w:right w:val="single" w:sz="8" w:space="0" w:color="E0E0E0"/>
            </w:tcBorders>
            <w:shd w:val="clear" w:color="auto" w:fill="F9F9FB"/>
          </w:tcPr>
          <w:p w14:paraId="24A6574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.115</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1C6EF02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.163</w:t>
            </w:r>
          </w:p>
        </w:tc>
        <w:tc>
          <w:tcPr>
            <w:tcW w:w="532" w:type="pct"/>
            <w:tcBorders>
              <w:top w:val="single" w:sz="8" w:space="0" w:color="AEAEAE"/>
              <w:left w:val="single" w:sz="8" w:space="0" w:color="E0E0E0"/>
              <w:bottom w:val="single" w:sz="8" w:space="0" w:color="AEAEAE"/>
              <w:right w:val="nil"/>
            </w:tcBorders>
            <w:shd w:val="clear" w:color="auto" w:fill="F9F9FB"/>
          </w:tcPr>
          <w:p w14:paraId="6700965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99.309</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C95211D"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0241946"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23EA4DB3"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EB39980"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B14BCA8"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65966E4B" w14:textId="77777777" w:rsidR="001169B3" w:rsidRPr="00EC1185" w:rsidRDefault="001169B3" w:rsidP="00F54456">
            <w:pPr>
              <w:autoSpaceDE w:val="0"/>
              <w:autoSpaceDN w:val="0"/>
              <w:adjustRightInd w:val="0"/>
              <w:rPr>
                <w:sz w:val="18"/>
                <w:szCs w:val="18"/>
                <w:lang w:val="en-US"/>
              </w:rPr>
            </w:pPr>
          </w:p>
        </w:tc>
      </w:tr>
      <w:tr w:rsidR="001169B3" w:rsidRPr="00EC1185" w14:paraId="5057351C"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6C1984D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67</w:t>
            </w:r>
          </w:p>
        </w:tc>
        <w:tc>
          <w:tcPr>
            <w:tcW w:w="406" w:type="pct"/>
            <w:tcBorders>
              <w:top w:val="single" w:sz="8" w:space="0" w:color="AEAEAE"/>
              <w:left w:val="nil"/>
              <w:bottom w:val="single" w:sz="8" w:space="0" w:color="AEAEAE"/>
              <w:right w:val="single" w:sz="8" w:space="0" w:color="E0E0E0"/>
            </w:tcBorders>
            <w:shd w:val="clear" w:color="auto" w:fill="F9F9FB"/>
          </w:tcPr>
          <w:p w14:paraId="2A09260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.108</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3C05E91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.152</w:t>
            </w:r>
          </w:p>
        </w:tc>
        <w:tc>
          <w:tcPr>
            <w:tcW w:w="532" w:type="pct"/>
            <w:tcBorders>
              <w:top w:val="single" w:sz="8" w:space="0" w:color="AEAEAE"/>
              <w:left w:val="single" w:sz="8" w:space="0" w:color="E0E0E0"/>
              <w:bottom w:val="single" w:sz="8" w:space="0" w:color="AEAEAE"/>
              <w:right w:val="nil"/>
            </w:tcBorders>
            <w:shd w:val="clear" w:color="auto" w:fill="F9F9FB"/>
          </w:tcPr>
          <w:p w14:paraId="49CBD07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99.462</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B08B55A"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82214EA"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1E8918F8"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C8FB245"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FB6C22D"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214432A2" w14:textId="77777777" w:rsidR="001169B3" w:rsidRPr="00EC1185" w:rsidRDefault="001169B3" w:rsidP="00F54456">
            <w:pPr>
              <w:autoSpaceDE w:val="0"/>
              <w:autoSpaceDN w:val="0"/>
              <w:adjustRightInd w:val="0"/>
              <w:rPr>
                <w:sz w:val="18"/>
                <w:szCs w:val="18"/>
                <w:lang w:val="en-US"/>
              </w:rPr>
            </w:pPr>
          </w:p>
        </w:tc>
      </w:tr>
      <w:tr w:rsidR="001169B3" w:rsidRPr="00EC1185" w14:paraId="1DC73690"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3C9D5F38"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68</w:t>
            </w:r>
          </w:p>
        </w:tc>
        <w:tc>
          <w:tcPr>
            <w:tcW w:w="406" w:type="pct"/>
            <w:tcBorders>
              <w:top w:val="single" w:sz="8" w:space="0" w:color="AEAEAE"/>
              <w:left w:val="nil"/>
              <w:bottom w:val="single" w:sz="8" w:space="0" w:color="AEAEAE"/>
              <w:right w:val="single" w:sz="8" w:space="0" w:color="E0E0E0"/>
            </w:tcBorders>
            <w:shd w:val="clear" w:color="auto" w:fill="F9F9FB"/>
          </w:tcPr>
          <w:p w14:paraId="7C5ABE5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.106</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4044BEA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.150</w:t>
            </w:r>
          </w:p>
        </w:tc>
        <w:tc>
          <w:tcPr>
            <w:tcW w:w="532" w:type="pct"/>
            <w:tcBorders>
              <w:top w:val="single" w:sz="8" w:space="0" w:color="AEAEAE"/>
              <w:left w:val="single" w:sz="8" w:space="0" w:color="E0E0E0"/>
              <w:bottom w:val="single" w:sz="8" w:space="0" w:color="AEAEAE"/>
              <w:right w:val="nil"/>
            </w:tcBorders>
            <w:shd w:val="clear" w:color="auto" w:fill="F9F9FB"/>
          </w:tcPr>
          <w:p w14:paraId="285335E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99.611</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B48D1D1"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3A5F70C"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21036313"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9FC8FF8"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92BDC30"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72AACEAA" w14:textId="77777777" w:rsidR="001169B3" w:rsidRPr="00EC1185" w:rsidRDefault="001169B3" w:rsidP="00F54456">
            <w:pPr>
              <w:autoSpaceDE w:val="0"/>
              <w:autoSpaceDN w:val="0"/>
              <w:adjustRightInd w:val="0"/>
              <w:rPr>
                <w:sz w:val="18"/>
                <w:szCs w:val="18"/>
                <w:lang w:val="en-US"/>
              </w:rPr>
            </w:pPr>
          </w:p>
        </w:tc>
      </w:tr>
      <w:tr w:rsidR="001169B3" w:rsidRPr="00EC1185" w14:paraId="46DDD55A"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7E84EDE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69</w:t>
            </w:r>
          </w:p>
        </w:tc>
        <w:tc>
          <w:tcPr>
            <w:tcW w:w="406" w:type="pct"/>
            <w:tcBorders>
              <w:top w:val="single" w:sz="8" w:space="0" w:color="AEAEAE"/>
              <w:left w:val="nil"/>
              <w:bottom w:val="single" w:sz="8" w:space="0" w:color="AEAEAE"/>
              <w:right w:val="single" w:sz="8" w:space="0" w:color="E0E0E0"/>
            </w:tcBorders>
            <w:shd w:val="clear" w:color="auto" w:fill="F9F9FB"/>
          </w:tcPr>
          <w:p w14:paraId="4CA6BA1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.098</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333DC6A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.137</w:t>
            </w:r>
          </w:p>
        </w:tc>
        <w:tc>
          <w:tcPr>
            <w:tcW w:w="532" w:type="pct"/>
            <w:tcBorders>
              <w:top w:val="single" w:sz="8" w:space="0" w:color="AEAEAE"/>
              <w:left w:val="single" w:sz="8" w:space="0" w:color="E0E0E0"/>
              <w:bottom w:val="single" w:sz="8" w:space="0" w:color="AEAEAE"/>
              <w:right w:val="nil"/>
            </w:tcBorders>
            <w:shd w:val="clear" w:color="auto" w:fill="F9F9FB"/>
          </w:tcPr>
          <w:p w14:paraId="63FB5E7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99.749</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D630A77"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B9542E9"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834A9A7"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75D50AC"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1ECAAA1"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2F5ABBA7" w14:textId="77777777" w:rsidR="001169B3" w:rsidRPr="00EC1185" w:rsidRDefault="001169B3" w:rsidP="00F54456">
            <w:pPr>
              <w:autoSpaceDE w:val="0"/>
              <w:autoSpaceDN w:val="0"/>
              <w:adjustRightInd w:val="0"/>
              <w:rPr>
                <w:sz w:val="18"/>
                <w:szCs w:val="18"/>
                <w:lang w:val="en-US"/>
              </w:rPr>
            </w:pPr>
          </w:p>
        </w:tc>
      </w:tr>
      <w:tr w:rsidR="001169B3" w:rsidRPr="00EC1185" w14:paraId="3D825520"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474EB5D0"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70</w:t>
            </w:r>
          </w:p>
        </w:tc>
        <w:tc>
          <w:tcPr>
            <w:tcW w:w="406" w:type="pct"/>
            <w:tcBorders>
              <w:top w:val="single" w:sz="8" w:space="0" w:color="AEAEAE"/>
              <w:left w:val="nil"/>
              <w:bottom w:val="single" w:sz="8" w:space="0" w:color="AEAEAE"/>
              <w:right w:val="single" w:sz="8" w:space="0" w:color="E0E0E0"/>
            </w:tcBorders>
            <w:shd w:val="clear" w:color="auto" w:fill="F9F9FB"/>
          </w:tcPr>
          <w:p w14:paraId="31A1B76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.095</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240648F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.134</w:t>
            </w:r>
          </w:p>
        </w:tc>
        <w:tc>
          <w:tcPr>
            <w:tcW w:w="532" w:type="pct"/>
            <w:tcBorders>
              <w:top w:val="single" w:sz="8" w:space="0" w:color="AEAEAE"/>
              <w:left w:val="single" w:sz="8" w:space="0" w:color="E0E0E0"/>
              <w:bottom w:val="single" w:sz="8" w:space="0" w:color="AEAEAE"/>
              <w:right w:val="nil"/>
            </w:tcBorders>
            <w:shd w:val="clear" w:color="auto" w:fill="F9F9FB"/>
          </w:tcPr>
          <w:p w14:paraId="2029A49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99.883</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89CEB0E"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6F277FD"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EF20126"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522D948"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4F68E20"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11B73BEB" w14:textId="77777777" w:rsidR="001169B3" w:rsidRPr="00EC1185" w:rsidRDefault="001169B3" w:rsidP="00F54456">
            <w:pPr>
              <w:autoSpaceDE w:val="0"/>
              <w:autoSpaceDN w:val="0"/>
              <w:adjustRightInd w:val="0"/>
              <w:rPr>
                <w:sz w:val="18"/>
                <w:szCs w:val="18"/>
                <w:lang w:val="en-US"/>
              </w:rPr>
            </w:pPr>
          </w:p>
        </w:tc>
      </w:tr>
      <w:tr w:rsidR="001169B3" w:rsidRPr="00EC1185" w14:paraId="7F7E13B4" w14:textId="77777777" w:rsidTr="001169B3">
        <w:trPr>
          <w:cantSplit/>
        </w:trPr>
        <w:tc>
          <w:tcPr>
            <w:tcW w:w="478" w:type="pct"/>
            <w:tcBorders>
              <w:top w:val="single" w:sz="8" w:space="0" w:color="AEAEAE"/>
              <w:left w:val="nil"/>
              <w:bottom w:val="single" w:sz="8" w:space="0" w:color="152935"/>
              <w:right w:val="nil"/>
            </w:tcBorders>
            <w:shd w:val="clear" w:color="auto" w:fill="E0E0E0"/>
          </w:tcPr>
          <w:p w14:paraId="4C0893A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71</w:t>
            </w:r>
          </w:p>
        </w:tc>
        <w:tc>
          <w:tcPr>
            <w:tcW w:w="406" w:type="pct"/>
            <w:tcBorders>
              <w:top w:val="single" w:sz="8" w:space="0" w:color="AEAEAE"/>
              <w:left w:val="nil"/>
              <w:bottom w:val="single" w:sz="8" w:space="0" w:color="152935"/>
              <w:right w:val="single" w:sz="8" w:space="0" w:color="E0E0E0"/>
            </w:tcBorders>
            <w:shd w:val="clear" w:color="auto" w:fill="F9F9FB"/>
          </w:tcPr>
          <w:p w14:paraId="00153E2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.083</w:t>
            </w:r>
          </w:p>
        </w:tc>
        <w:tc>
          <w:tcPr>
            <w:tcW w:w="543" w:type="pct"/>
            <w:tcBorders>
              <w:top w:val="single" w:sz="8" w:space="0" w:color="AEAEAE"/>
              <w:left w:val="single" w:sz="8" w:space="0" w:color="E0E0E0"/>
              <w:bottom w:val="single" w:sz="8" w:space="0" w:color="152935"/>
              <w:right w:val="single" w:sz="8" w:space="0" w:color="E0E0E0"/>
            </w:tcBorders>
            <w:shd w:val="clear" w:color="auto" w:fill="F9F9FB"/>
          </w:tcPr>
          <w:p w14:paraId="49FDC81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.117</w:t>
            </w:r>
          </w:p>
        </w:tc>
        <w:tc>
          <w:tcPr>
            <w:tcW w:w="532" w:type="pct"/>
            <w:tcBorders>
              <w:top w:val="single" w:sz="8" w:space="0" w:color="AEAEAE"/>
              <w:left w:val="single" w:sz="8" w:space="0" w:color="E0E0E0"/>
              <w:bottom w:val="single" w:sz="8" w:space="0" w:color="152935"/>
              <w:right w:val="nil"/>
            </w:tcBorders>
            <w:shd w:val="clear" w:color="auto" w:fill="F9F9FB"/>
          </w:tcPr>
          <w:p w14:paraId="27F0F79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100.000</w:t>
            </w:r>
          </w:p>
        </w:tc>
        <w:tc>
          <w:tcPr>
            <w:tcW w:w="454" w:type="pct"/>
            <w:tcBorders>
              <w:top w:val="single" w:sz="8" w:space="0" w:color="AEAEAE"/>
              <w:left w:val="single" w:sz="8" w:space="0" w:color="E0E0E0"/>
              <w:bottom w:val="single" w:sz="8" w:space="0" w:color="152935"/>
              <w:right w:val="single" w:sz="8" w:space="0" w:color="E0E0E0"/>
            </w:tcBorders>
            <w:shd w:val="clear" w:color="auto" w:fill="F9F9FB"/>
            <w:vAlign w:val="center"/>
          </w:tcPr>
          <w:p w14:paraId="6258156E"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152935"/>
              <w:right w:val="single" w:sz="8" w:space="0" w:color="E0E0E0"/>
            </w:tcBorders>
            <w:shd w:val="clear" w:color="auto" w:fill="F9F9FB"/>
            <w:vAlign w:val="center"/>
          </w:tcPr>
          <w:p w14:paraId="683AFD2B"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152935"/>
              <w:right w:val="nil"/>
            </w:tcBorders>
            <w:shd w:val="clear" w:color="auto" w:fill="F9F9FB"/>
            <w:vAlign w:val="center"/>
          </w:tcPr>
          <w:p w14:paraId="3A0F3D27" w14:textId="77777777" w:rsidR="001169B3" w:rsidRPr="00EC1185"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152935"/>
              <w:right w:val="single" w:sz="8" w:space="0" w:color="E0E0E0"/>
            </w:tcBorders>
            <w:shd w:val="clear" w:color="auto" w:fill="F9F9FB"/>
            <w:vAlign w:val="center"/>
          </w:tcPr>
          <w:p w14:paraId="75A9D589" w14:textId="77777777" w:rsidR="001169B3" w:rsidRPr="00EC1185"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152935"/>
              <w:right w:val="single" w:sz="8" w:space="0" w:color="E0E0E0"/>
            </w:tcBorders>
            <w:shd w:val="clear" w:color="auto" w:fill="F9F9FB"/>
            <w:vAlign w:val="center"/>
          </w:tcPr>
          <w:p w14:paraId="0F71D6D8" w14:textId="77777777" w:rsidR="001169B3" w:rsidRPr="00EC1185"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152935"/>
              <w:right w:val="nil"/>
            </w:tcBorders>
            <w:shd w:val="clear" w:color="auto" w:fill="F9F9FB"/>
            <w:vAlign w:val="center"/>
          </w:tcPr>
          <w:p w14:paraId="1D4BC981" w14:textId="77777777" w:rsidR="001169B3" w:rsidRPr="00EC1185" w:rsidRDefault="001169B3" w:rsidP="00F54456">
            <w:pPr>
              <w:autoSpaceDE w:val="0"/>
              <w:autoSpaceDN w:val="0"/>
              <w:adjustRightInd w:val="0"/>
              <w:rPr>
                <w:sz w:val="18"/>
                <w:szCs w:val="18"/>
                <w:lang w:val="en-US"/>
              </w:rPr>
            </w:pPr>
          </w:p>
        </w:tc>
      </w:tr>
      <w:tr w:rsidR="001169B3" w:rsidRPr="00EC1185" w14:paraId="43F069F7" w14:textId="77777777" w:rsidTr="001169B3">
        <w:trPr>
          <w:cantSplit/>
        </w:trPr>
        <w:tc>
          <w:tcPr>
            <w:tcW w:w="5000" w:type="pct"/>
            <w:gridSpan w:val="10"/>
            <w:tcBorders>
              <w:top w:val="nil"/>
              <w:left w:val="nil"/>
              <w:bottom w:val="nil"/>
              <w:right w:val="nil"/>
            </w:tcBorders>
            <w:shd w:val="clear" w:color="auto" w:fill="FFFFFF"/>
          </w:tcPr>
          <w:p w14:paraId="22C6E949" w14:textId="77777777" w:rsidR="001169B3" w:rsidRPr="00EC1185" w:rsidRDefault="001169B3" w:rsidP="00F54456">
            <w:pPr>
              <w:autoSpaceDE w:val="0"/>
              <w:autoSpaceDN w:val="0"/>
              <w:adjustRightInd w:val="0"/>
              <w:spacing w:line="320" w:lineRule="atLeast"/>
              <w:ind w:left="60" w:right="60"/>
              <w:rPr>
                <w:color w:val="010205"/>
                <w:sz w:val="18"/>
                <w:szCs w:val="18"/>
                <w:lang w:val="en-US"/>
              </w:rPr>
            </w:pPr>
            <w:r w:rsidRPr="00EC1185">
              <w:rPr>
                <w:color w:val="010205"/>
                <w:sz w:val="18"/>
                <w:szCs w:val="18"/>
                <w:lang w:val="en-US"/>
              </w:rPr>
              <w:t>Extraction Method: Principal Component Analysis.</w:t>
            </w:r>
          </w:p>
        </w:tc>
      </w:tr>
    </w:tbl>
    <w:p w14:paraId="791DF767" w14:textId="77777777" w:rsidR="001169B3" w:rsidRPr="009F55E0" w:rsidRDefault="001169B3" w:rsidP="001169B3">
      <w:pPr>
        <w:autoSpaceDE w:val="0"/>
        <w:autoSpaceDN w:val="0"/>
        <w:adjustRightInd w:val="0"/>
        <w:spacing w:line="400" w:lineRule="atLeast"/>
        <w:rPr>
          <w:sz w:val="20"/>
          <w:szCs w:val="20"/>
          <w:lang w:val="en-US"/>
        </w:rPr>
      </w:pPr>
    </w:p>
    <w:p w14:paraId="0DA91FFC" w14:textId="77777777" w:rsidR="001169B3" w:rsidRPr="009F55E0" w:rsidRDefault="001169B3" w:rsidP="001169B3">
      <w:pPr>
        <w:autoSpaceDE w:val="0"/>
        <w:autoSpaceDN w:val="0"/>
        <w:adjustRightInd w:val="0"/>
        <w:spacing w:line="400" w:lineRule="atLeast"/>
        <w:rPr>
          <w:sz w:val="20"/>
          <w:szCs w:val="20"/>
          <w:lang w:val="en-US"/>
        </w:rPr>
      </w:pPr>
    </w:p>
    <w:tbl>
      <w:tblPr>
        <w:tblW w:w="5000" w:type="pct"/>
        <w:tblCellMar>
          <w:left w:w="0" w:type="dxa"/>
          <w:right w:w="0" w:type="dxa"/>
        </w:tblCellMar>
        <w:tblLook w:val="0000" w:firstRow="0" w:lastRow="0" w:firstColumn="0" w:lastColumn="0" w:noHBand="0" w:noVBand="0"/>
      </w:tblPr>
      <w:tblGrid>
        <w:gridCol w:w="621"/>
        <w:gridCol w:w="581"/>
        <w:gridCol w:w="581"/>
        <w:gridCol w:w="581"/>
        <w:gridCol w:w="583"/>
        <w:gridCol w:w="583"/>
        <w:gridCol w:w="583"/>
        <w:gridCol w:w="583"/>
        <w:gridCol w:w="584"/>
        <w:gridCol w:w="584"/>
        <w:gridCol w:w="584"/>
        <w:gridCol w:w="584"/>
        <w:gridCol w:w="584"/>
        <w:gridCol w:w="584"/>
        <w:gridCol w:w="581"/>
      </w:tblGrid>
      <w:tr w:rsidR="001169B3" w:rsidRPr="00EC1185" w14:paraId="30B38A1D" w14:textId="77777777" w:rsidTr="001169B3">
        <w:trPr>
          <w:cantSplit/>
        </w:trPr>
        <w:tc>
          <w:tcPr>
            <w:tcW w:w="5000" w:type="pct"/>
            <w:gridSpan w:val="15"/>
            <w:tcBorders>
              <w:top w:val="nil"/>
              <w:left w:val="nil"/>
              <w:bottom w:val="nil"/>
              <w:right w:val="nil"/>
            </w:tcBorders>
            <w:shd w:val="clear" w:color="auto" w:fill="FFFFFF"/>
            <w:vAlign w:val="center"/>
          </w:tcPr>
          <w:p w14:paraId="2C3CB9E0" w14:textId="77777777" w:rsidR="001169B3" w:rsidRPr="00EC1185" w:rsidRDefault="001169B3" w:rsidP="00F54456">
            <w:pPr>
              <w:autoSpaceDE w:val="0"/>
              <w:autoSpaceDN w:val="0"/>
              <w:adjustRightInd w:val="0"/>
              <w:spacing w:line="320" w:lineRule="atLeast"/>
              <w:ind w:left="60" w:right="60"/>
              <w:jc w:val="center"/>
              <w:rPr>
                <w:color w:val="010205"/>
                <w:sz w:val="18"/>
                <w:szCs w:val="18"/>
                <w:lang w:val="en-US"/>
              </w:rPr>
            </w:pPr>
            <w:r w:rsidRPr="00EC1185">
              <w:rPr>
                <w:b/>
                <w:bCs/>
                <w:color w:val="010205"/>
                <w:sz w:val="18"/>
                <w:szCs w:val="18"/>
                <w:lang w:val="en-US"/>
              </w:rPr>
              <w:t>Component Matrix</w:t>
            </w:r>
            <w:r w:rsidRPr="00EC1185">
              <w:rPr>
                <w:b/>
                <w:bCs/>
                <w:color w:val="010205"/>
                <w:sz w:val="18"/>
                <w:szCs w:val="18"/>
                <w:vertAlign w:val="superscript"/>
                <w:lang w:val="en-US"/>
              </w:rPr>
              <w:t>a</w:t>
            </w:r>
          </w:p>
        </w:tc>
      </w:tr>
      <w:tr w:rsidR="001169B3" w:rsidRPr="00EC1185" w14:paraId="733EE8DB" w14:textId="77777777" w:rsidTr="001169B3">
        <w:trPr>
          <w:cantSplit/>
        </w:trPr>
        <w:tc>
          <w:tcPr>
            <w:tcW w:w="245" w:type="pct"/>
            <w:vMerge w:val="restart"/>
            <w:tcBorders>
              <w:top w:val="nil"/>
              <w:left w:val="nil"/>
              <w:bottom w:val="nil"/>
              <w:right w:val="nil"/>
            </w:tcBorders>
            <w:shd w:val="clear" w:color="auto" w:fill="FFFFFF"/>
            <w:vAlign w:val="bottom"/>
          </w:tcPr>
          <w:p w14:paraId="72C635CD" w14:textId="77777777" w:rsidR="001169B3" w:rsidRPr="00EC1185" w:rsidRDefault="001169B3" w:rsidP="00F54456">
            <w:pPr>
              <w:autoSpaceDE w:val="0"/>
              <w:autoSpaceDN w:val="0"/>
              <w:adjustRightInd w:val="0"/>
              <w:rPr>
                <w:sz w:val="18"/>
                <w:szCs w:val="18"/>
                <w:lang w:val="en-US"/>
              </w:rPr>
            </w:pPr>
          </w:p>
        </w:tc>
        <w:tc>
          <w:tcPr>
            <w:tcW w:w="4755" w:type="pct"/>
            <w:gridSpan w:val="14"/>
            <w:tcBorders>
              <w:top w:val="nil"/>
              <w:left w:val="nil"/>
              <w:bottom w:val="nil"/>
              <w:right w:val="nil"/>
            </w:tcBorders>
            <w:shd w:val="clear" w:color="auto" w:fill="FFFFFF"/>
            <w:vAlign w:val="bottom"/>
          </w:tcPr>
          <w:p w14:paraId="390AED50"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Component</w:t>
            </w:r>
          </w:p>
        </w:tc>
      </w:tr>
      <w:tr w:rsidR="001169B3" w:rsidRPr="00EC1185" w14:paraId="31851806" w14:textId="77777777" w:rsidTr="001169B3">
        <w:trPr>
          <w:cantSplit/>
        </w:trPr>
        <w:tc>
          <w:tcPr>
            <w:tcW w:w="245" w:type="pct"/>
            <w:vMerge/>
            <w:tcBorders>
              <w:top w:val="nil"/>
              <w:left w:val="nil"/>
              <w:bottom w:val="nil"/>
              <w:right w:val="nil"/>
            </w:tcBorders>
            <w:shd w:val="clear" w:color="auto" w:fill="FFFFFF"/>
            <w:vAlign w:val="bottom"/>
          </w:tcPr>
          <w:p w14:paraId="4F780EBF" w14:textId="77777777" w:rsidR="001169B3" w:rsidRPr="00EC1185" w:rsidRDefault="001169B3" w:rsidP="00F54456">
            <w:pPr>
              <w:autoSpaceDE w:val="0"/>
              <w:autoSpaceDN w:val="0"/>
              <w:adjustRightInd w:val="0"/>
              <w:rPr>
                <w:color w:val="264A60"/>
                <w:sz w:val="18"/>
                <w:szCs w:val="18"/>
                <w:lang w:val="en-US"/>
              </w:rPr>
            </w:pPr>
          </w:p>
        </w:tc>
        <w:tc>
          <w:tcPr>
            <w:tcW w:w="339" w:type="pct"/>
            <w:tcBorders>
              <w:top w:val="nil"/>
              <w:left w:val="nil"/>
              <w:bottom w:val="single" w:sz="8" w:space="0" w:color="152935"/>
              <w:right w:val="single" w:sz="8" w:space="0" w:color="E0E0E0"/>
            </w:tcBorders>
            <w:shd w:val="clear" w:color="auto" w:fill="FFFFFF"/>
            <w:vAlign w:val="bottom"/>
          </w:tcPr>
          <w:p w14:paraId="4BDA9286"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1</w:t>
            </w:r>
          </w:p>
        </w:tc>
        <w:tc>
          <w:tcPr>
            <w:tcW w:w="339" w:type="pct"/>
            <w:tcBorders>
              <w:top w:val="nil"/>
              <w:left w:val="single" w:sz="8" w:space="0" w:color="E0E0E0"/>
              <w:bottom w:val="single" w:sz="8" w:space="0" w:color="152935"/>
              <w:right w:val="single" w:sz="8" w:space="0" w:color="E0E0E0"/>
            </w:tcBorders>
            <w:shd w:val="clear" w:color="auto" w:fill="FFFFFF"/>
            <w:vAlign w:val="bottom"/>
          </w:tcPr>
          <w:p w14:paraId="1B33F00E"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2</w:t>
            </w:r>
          </w:p>
        </w:tc>
        <w:tc>
          <w:tcPr>
            <w:tcW w:w="339" w:type="pct"/>
            <w:tcBorders>
              <w:top w:val="nil"/>
              <w:left w:val="single" w:sz="8" w:space="0" w:color="E0E0E0"/>
              <w:bottom w:val="single" w:sz="8" w:space="0" w:color="152935"/>
              <w:right w:val="nil"/>
            </w:tcBorders>
            <w:shd w:val="clear" w:color="auto" w:fill="FFFFFF"/>
            <w:vAlign w:val="bottom"/>
          </w:tcPr>
          <w:p w14:paraId="328D069A"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3</w:t>
            </w:r>
          </w:p>
        </w:tc>
        <w:tc>
          <w:tcPr>
            <w:tcW w:w="340" w:type="pct"/>
            <w:tcBorders>
              <w:top w:val="nil"/>
              <w:left w:val="single" w:sz="8" w:space="0" w:color="E0E0E0"/>
              <w:bottom w:val="single" w:sz="8" w:space="0" w:color="152935"/>
              <w:right w:val="single" w:sz="8" w:space="0" w:color="E0E0E0"/>
            </w:tcBorders>
            <w:shd w:val="clear" w:color="auto" w:fill="FFFFFF"/>
            <w:vAlign w:val="bottom"/>
          </w:tcPr>
          <w:p w14:paraId="674320A7"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4</w:t>
            </w:r>
          </w:p>
        </w:tc>
        <w:tc>
          <w:tcPr>
            <w:tcW w:w="340" w:type="pct"/>
            <w:tcBorders>
              <w:top w:val="nil"/>
              <w:left w:val="single" w:sz="8" w:space="0" w:color="E0E0E0"/>
              <w:bottom w:val="single" w:sz="8" w:space="0" w:color="152935"/>
              <w:right w:val="single" w:sz="8" w:space="0" w:color="E0E0E0"/>
            </w:tcBorders>
            <w:shd w:val="clear" w:color="auto" w:fill="FFFFFF"/>
            <w:vAlign w:val="bottom"/>
          </w:tcPr>
          <w:p w14:paraId="1548974A"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5</w:t>
            </w:r>
          </w:p>
        </w:tc>
        <w:tc>
          <w:tcPr>
            <w:tcW w:w="340" w:type="pct"/>
            <w:tcBorders>
              <w:top w:val="nil"/>
              <w:left w:val="single" w:sz="8" w:space="0" w:color="E0E0E0"/>
              <w:bottom w:val="single" w:sz="8" w:space="0" w:color="152935"/>
              <w:right w:val="nil"/>
            </w:tcBorders>
            <w:shd w:val="clear" w:color="auto" w:fill="FFFFFF"/>
            <w:vAlign w:val="bottom"/>
          </w:tcPr>
          <w:p w14:paraId="1CE0A596"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6</w:t>
            </w:r>
          </w:p>
        </w:tc>
        <w:tc>
          <w:tcPr>
            <w:tcW w:w="340" w:type="pct"/>
            <w:tcBorders>
              <w:top w:val="nil"/>
              <w:left w:val="single" w:sz="8" w:space="0" w:color="E0E0E0"/>
              <w:bottom w:val="single" w:sz="8" w:space="0" w:color="152935"/>
              <w:right w:val="single" w:sz="8" w:space="0" w:color="E0E0E0"/>
            </w:tcBorders>
            <w:shd w:val="clear" w:color="auto" w:fill="FFFFFF"/>
            <w:vAlign w:val="bottom"/>
          </w:tcPr>
          <w:p w14:paraId="713D2BB4"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7</w:t>
            </w:r>
          </w:p>
        </w:tc>
        <w:tc>
          <w:tcPr>
            <w:tcW w:w="340" w:type="pct"/>
            <w:tcBorders>
              <w:top w:val="nil"/>
              <w:left w:val="single" w:sz="8" w:space="0" w:color="E0E0E0"/>
              <w:bottom w:val="single" w:sz="8" w:space="0" w:color="152935"/>
              <w:right w:val="single" w:sz="8" w:space="0" w:color="E0E0E0"/>
            </w:tcBorders>
            <w:shd w:val="clear" w:color="auto" w:fill="FFFFFF"/>
            <w:vAlign w:val="bottom"/>
          </w:tcPr>
          <w:p w14:paraId="52C28BC8"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8</w:t>
            </w:r>
          </w:p>
        </w:tc>
        <w:tc>
          <w:tcPr>
            <w:tcW w:w="340" w:type="pct"/>
            <w:tcBorders>
              <w:top w:val="nil"/>
              <w:left w:val="single" w:sz="8" w:space="0" w:color="E0E0E0"/>
              <w:bottom w:val="single" w:sz="8" w:space="0" w:color="152935"/>
              <w:right w:val="nil"/>
            </w:tcBorders>
            <w:shd w:val="clear" w:color="auto" w:fill="FFFFFF"/>
            <w:vAlign w:val="bottom"/>
          </w:tcPr>
          <w:p w14:paraId="0C794702"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9</w:t>
            </w:r>
          </w:p>
        </w:tc>
        <w:tc>
          <w:tcPr>
            <w:tcW w:w="340" w:type="pct"/>
            <w:tcBorders>
              <w:top w:val="nil"/>
              <w:left w:val="single" w:sz="8" w:space="0" w:color="E0E0E0"/>
              <w:bottom w:val="single" w:sz="8" w:space="0" w:color="152935"/>
              <w:right w:val="single" w:sz="8" w:space="0" w:color="E0E0E0"/>
            </w:tcBorders>
            <w:shd w:val="clear" w:color="auto" w:fill="FFFFFF"/>
            <w:vAlign w:val="bottom"/>
          </w:tcPr>
          <w:p w14:paraId="23A5D8EB"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10</w:t>
            </w:r>
          </w:p>
        </w:tc>
        <w:tc>
          <w:tcPr>
            <w:tcW w:w="340" w:type="pct"/>
            <w:tcBorders>
              <w:top w:val="nil"/>
              <w:left w:val="single" w:sz="8" w:space="0" w:color="E0E0E0"/>
              <w:bottom w:val="single" w:sz="8" w:space="0" w:color="152935"/>
              <w:right w:val="single" w:sz="8" w:space="0" w:color="E0E0E0"/>
            </w:tcBorders>
            <w:shd w:val="clear" w:color="auto" w:fill="FFFFFF"/>
            <w:vAlign w:val="bottom"/>
          </w:tcPr>
          <w:p w14:paraId="2C7F63E6"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11</w:t>
            </w:r>
          </w:p>
        </w:tc>
        <w:tc>
          <w:tcPr>
            <w:tcW w:w="340" w:type="pct"/>
            <w:tcBorders>
              <w:top w:val="nil"/>
              <w:left w:val="single" w:sz="8" w:space="0" w:color="E0E0E0"/>
              <w:bottom w:val="single" w:sz="8" w:space="0" w:color="152935"/>
              <w:right w:val="single" w:sz="8" w:space="0" w:color="E0E0E0"/>
            </w:tcBorders>
            <w:shd w:val="clear" w:color="auto" w:fill="FFFFFF"/>
            <w:vAlign w:val="bottom"/>
          </w:tcPr>
          <w:p w14:paraId="2E282EB2"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12</w:t>
            </w:r>
          </w:p>
        </w:tc>
        <w:tc>
          <w:tcPr>
            <w:tcW w:w="340" w:type="pct"/>
            <w:tcBorders>
              <w:top w:val="nil"/>
              <w:left w:val="single" w:sz="8" w:space="0" w:color="E0E0E0"/>
              <w:bottom w:val="single" w:sz="8" w:space="0" w:color="152935"/>
              <w:right w:val="single" w:sz="8" w:space="0" w:color="E0E0E0"/>
            </w:tcBorders>
            <w:shd w:val="clear" w:color="auto" w:fill="FFFFFF"/>
            <w:vAlign w:val="bottom"/>
          </w:tcPr>
          <w:p w14:paraId="569428B9"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13</w:t>
            </w:r>
          </w:p>
        </w:tc>
        <w:tc>
          <w:tcPr>
            <w:tcW w:w="340" w:type="pct"/>
            <w:tcBorders>
              <w:top w:val="nil"/>
              <w:left w:val="single" w:sz="8" w:space="0" w:color="E0E0E0"/>
              <w:bottom w:val="single" w:sz="8" w:space="0" w:color="152935"/>
              <w:right w:val="nil"/>
            </w:tcBorders>
            <w:shd w:val="clear" w:color="auto" w:fill="FFFFFF"/>
            <w:vAlign w:val="bottom"/>
          </w:tcPr>
          <w:p w14:paraId="0CEB14AE"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14</w:t>
            </w:r>
          </w:p>
        </w:tc>
      </w:tr>
      <w:tr w:rsidR="001169B3" w:rsidRPr="00EC1185" w14:paraId="2F590920" w14:textId="77777777" w:rsidTr="001169B3">
        <w:trPr>
          <w:cantSplit/>
        </w:trPr>
        <w:tc>
          <w:tcPr>
            <w:tcW w:w="245" w:type="pct"/>
            <w:tcBorders>
              <w:top w:val="single" w:sz="8" w:space="0" w:color="152935"/>
              <w:left w:val="nil"/>
              <w:bottom w:val="single" w:sz="8" w:space="0" w:color="AEAEAE"/>
              <w:right w:val="nil"/>
            </w:tcBorders>
            <w:shd w:val="clear" w:color="auto" w:fill="E0E0E0"/>
          </w:tcPr>
          <w:p w14:paraId="59F77C9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CC4</w:t>
            </w:r>
          </w:p>
        </w:tc>
        <w:tc>
          <w:tcPr>
            <w:tcW w:w="339" w:type="pct"/>
            <w:tcBorders>
              <w:top w:val="single" w:sz="8" w:space="0" w:color="152935"/>
              <w:left w:val="nil"/>
              <w:bottom w:val="single" w:sz="8" w:space="0" w:color="AEAEAE"/>
              <w:right w:val="single" w:sz="8" w:space="0" w:color="E0E0E0"/>
            </w:tcBorders>
            <w:shd w:val="clear" w:color="auto" w:fill="F9F9FB"/>
          </w:tcPr>
          <w:p w14:paraId="0673819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.639</w:t>
            </w:r>
          </w:p>
        </w:tc>
        <w:tc>
          <w:tcPr>
            <w:tcW w:w="339" w:type="pct"/>
            <w:tcBorders>
              <w:top w:val="single" w:sz="8" w:space="0" w:color="152935"/>
              <w:left w:val="single" w:sz="8" w:space="0" w:color="E0E0E0"/>
              <w:bottom w:val="single" w:sz="8" w:space="0" w:color="AEAEAE"/>
              <w:right w:val="single" w:sz="8" w:space="0" w:color="E0E0E0"/>
            </w:tcBorders>
            <w:shd w:val="clear" w:color="auto" w:fill="F9F9FB"/>
          </w:tcPr>
          <w:p w14:paraId="183FB52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.400</w:t>
            </w:r>
          </w:p>
        </w:tc>
        <w:tc>
          <w:tcPr>
            <w:tcW w:w="339" w:type="pct"/>
            <w:tcBorders>
              <w:top w:val="single" w:sz="8" w:space="0" w:color="152935"/>
              <w:left w:val="single" w:sz="8" w:space="0" w:color="E0E0E0"/>
              <w:bottom w:val="single" w:sz="8" w:space="0" w:color="AEAEAE"/>
              <w:right w:val="nil"/>
            </w:tcBorders>
            <w:shd w:val="clear" w:color="auto" w:fill="F9F9FB"/>
          </w:tcPr>
          <w:p w14:paraId="5F14981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152935"/>
              <w:left w:val="single" w:sz="8" w:space="0" w:color="E0E0E0"/>
              <w:bottom w:val="single" w:sz="8" w:space="0" w:color="AEAEAE"/>
              <w:right w:val="single" w:sz="8" w:space="0" w:color="E0E0E0"/>
            </w:tcBorders>
            <w:shd w:val="clear" w:color="auto" w:fill="F9F9FB"/>
          </w:tcPr>
          <w:p w14:paraId="341A9F4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152935"/>
              <w:left w:val="single" w:sz="8" w:space="0" w:color="E0E0E0"/>
              <w:bottom w:val="single" w:sz="8" w:space="0" w:color="AEAEAE"/>
              <w:right w:val="single" w:sz="8" w:space="0" w:color="E0E0E0"/>
            </w:tcBorders>
            <w:shd w:val="clear" w:color="auto" w:fill="F9F9FB"/>
          </w:tcPr>
          <w:p w14:paraId="7C5DAEE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152935"/>
              <w:left w:val="single" w:sz="8" w:space="0" w:color="E0E0E0"/>
              <w:bottom w:val="single" w:sz="8" w:space="0" w:color="AEAEAE"/>
              <w:right w:val="nil"/>
            </w:tcBorders>
            <w:shd w:val="clear" w:color="auto" w:fill="F9F9FB"/>
          </w:tcPr>
          <w:p w14:paraId="310C9A2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152935"/>
              <w:left w:val="single" w:sz="8" w:space="0" w:color="E0E0E0"/>
              <w:bottom w:val="single" w:sz="8" w:space="0" w:color="AEAEAE"/>
              <w:right w:val="single" w:sz="8" w:space="0" w:color="E0E0E0"/>
            </w:tcBorders>
            <w:shd w:val="clear" w:color="auto" w:fill="F9F9FB"/>
          </w:tcPr>
          <w:p w14:paraId="4B82C52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152935"/>
              <w:left w:val="single" w:sz="8" w:space="0" w:color="E0E0E0"/>
              <w:bottom w:val="single" w:sz="8" w:space="0" w:color="AEAEAE"/>
              <w:right w:val="single" w:sz="8" w:space="0" w:color="E0E0E0"/>
            </w:tcBorders>
            <w:shd w:val="clear" w:color="auto" w:fill="F9F9FB"/>
          </w:tcPr>
          <w:p w14:paraId="72D1393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152935"/>
              <w:left w:val="single" w:sz="8" w:space="0" w:color="E0E0E0"/>
              <w:bottom w:val="single" w:sz="8" w:space="0" w:color="AEAEAE"/>
              <w:right w:val="nil"/>
            </w:tcBorders>
            <w:shd w:val="clear" w:color="auto" w:fill="F9F9FB"/>
          </w:tcPr>
          <w:p w14:paraId="5F8DA01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152935"/>
              <w:left w:val="single" w:sz="8" w:space="0" w:color="E0E0E0"/>
              <w:bottom w:val="single" w:sz="8" w:space="0" w:color="AEAEAE"/>
              <w:right w:val="single" w:sz="8" w:space="0" w:color="E0E0E0"/>
            </w:tcBorders>
            <w:shd w:val="clear" w:color="auto" w:fill="F9F9FB"/>
          </w:tcPr>
          <w:p w14:paraId="5744795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152935"/>
              <w:left w:val="single" w:sz="8" w:space="0" w:color="E0E0E0"/>
              <w:bottom w:val="single" w:sz="8" w:space="0" w:color="AEAEAE"/>
              <w:right w:val="single" w:sz="8" w:space="0" w:color="E0E0E0"/>
            </w:tcBorders>
            <w:shd w:val="clear" w:color="auto" w:fill="F9F9FB"/>
          </w:tcPr>
          <w:p w14:paraId="78EFBB4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-.326</w:t>
            </w:r>
          </w:p>
        </w:tc>
        <w:tc>
          <w:tcPr>
            <w:tcW w:w="340" w:type="pct"/>
            <w:tcBorders>
              <w:top w:val="single" w:sz="8" w:space="0" w:color="152935"/>
              <w:left w:val="single" w:sz="8" w:space="0" w:color="E0E0E0"/>
              <w:bottom w:val="single" w:sz="8" w:space="0" w:color="AEAEAE"/>
              <w:right w:val="single" w:sz="8" w:space="0" w:color="E0E0E0"/>
            </w:tcBorders>
            <w:shd w:val="clear" w:color="auto" w:fill="F9F9FB"/>
          </w:tcPr>
          <w:p w14:paraId="1FF1316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152935"/>
              <w:left w:val="single" w:sz="8" w:space="0" w:color="E0E0E0"/>
              <w:bottom w:val="single" w:sz="8" w:space="0" w:color="AEAEAE"/>
              <w:right w:val="single" w:sz="8" w:space="0" w:color="E0E0E0"/>
            </w:tcBorders>
            <w:shd w:val="clear" w:color="auto" w:fill="F9F9FB"/>
          </w:tcPr>
          <w:p w14:paraId="0300C0F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152935"/>
              <w:left w:val="single" w:sz="8" w:space="0" w:color="E0E0E0"/>
              <w:bottom w:val="single" w:sz="8" w:space="0" w:color="AEAEAE"/>
              <w:right w:val="nil"/>
            </w:tcBorders>
            <w:shd w:val="clear" w:color="auto" w:fill="F9F9FB"/>
          </w:tcPr>
          <w:p w14:paraId="4EF886D2" w14:textId="77777777" w:rsidR="001169B3" w:rsidRPr="00EC1185" w:rsidRDefault="001169B3" w:rsidP="00F54456">
            <w:pPr>
              <w:autoSpaceDE w:val="0"/>
              <w:autoSpaceDN w:val="0"/>
              <w:adjustRightInd w:val="0"/>
              <w:rPr>
                <w:sz w:val="18"/>
                <w:szCs w:val="18"/>
                <w:lang w:val="en-US"/>
              </w:rPr>
            </w:pPr>
          </w:p>
        </w:tc>
      </w:tr>
      <w:tr w:rsidR="001169B3" w:rsidRPr="00EC1185" w14:paraId="671148D6"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05BFCB26"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CC3</w:t>
            </w:r>
          </w:p>
        </w:tc>
        <w:tc>
          <w:tcPr>
            <w:tcW w:w="339" w:type="pct"/>
            <w:tcBorders>
              <w:top w:val="single" w:sz="8" w:space="0" w:color="AEAEAE"/>
              <w:left w:val="nil"/>
              <w:bottom w:val="single" w:sz="8" w:space="0" w:color="AEAEAE"/>
              <w:right w:val="single" w:sz="8" w:space="0" w:color="E0E0E0"/>
            </w:tcBorders>
            <w:shd w:val="clear" w:color="auto" w:fill="F9F9FB"/>
          </w:tcPr>
          <w:p w14:paraId="29E11EF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.634</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3C6D990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.420</w:t>
            </w:r>
          </w:p>
        </w:tc>
        <w:tc>
          <w:tcPr>
            <w:tcW w:w="339" w:type="pct"/>
            <w:tcBorders>
              <w:top w:val="single" w:sz="8" w:space="0" w:color="AEAEAE"/>
              <w:left w:val="single" w:sz="8" w:space="0" w:color="E0E0E0"/>
              <w:bottom w:val="single" w:sz="8" w:space="0" w:color="AEAEAE"/>
              <w:right w:val="nil"/>
            </w:tcBorders>
            <w:shd w:val="clear" w:color="auto" w:fill="F9F9FB"/>
          </w:tcPr>
          <w:p w14:paraId="5393D32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918F29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D202A4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602DD4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6F0C86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E4449A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CCA03F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D06664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98EAC4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-.368</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174DF2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BA1216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F8B1E2C" w14:textId="77777777" w:rsidR="001169B3" w:rsidRPr="00EC1185" w:rsidRDefault="001169B3" w:rsidP="00F54456">
            <w:pPr>
              <w:autoSpaceDE w:val="0"/>
              <w:autoSpaceDN w:val="0"/>
              <w:adjustRightInd w:val="0"/>
              <w:rPr>
                <w:sz w:val="18"/>
                <w:szCs w:val="18"/>
                <w:lang w:val="en-US"/>
              </w:rPr>
            </w:pPr>
          </w:p>
        </w:tc>
      </w:tr>
      <w:tr w:rsidR="001169B3" w:rsidRPr="00EC1185" w14:paraId="70DF465B"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1D24253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CC2</w:t>
            </w:r>
          </w:p>
        </w:tc>
        <w:tc>
          <w:tcPr>
            <w:tcW w:w="339" w:type="pct"/>
            <w:tcBorders>
              <w:top w:val="single" w:sz="8" w:space="0" w:color="AEAEAE"/>
              <w:left w:val="nil"/>
              <w:bottom w:val="single" w:sz="8" w:space="0" w:color="AEAEAE"/>
              <w:right w:val="single" w:sz="8" w:space="0" w:color="E0E0E0"/>
            </w:tcBorders>
            <w:shd w:val="clear" w:color="auto" w:fill="F9F9FB"/>
          </w:tcPr>
          <w:p w14:paraId="0EB38E6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.632</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196B222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.379</w:t>
            </w:r>
          </w:p>
        </w:tc>
        <w:tc>
          <w:tcPr>
            <w:tcW w:w="339" w:type="pct"/>
            <w:tcBorders>
              <w:top w:val="single" w:sz="8" w:space="0" w:color="AEAEAE"/>
              <w:left w:val="single" w:sz="8" w:space="0" w:color="E0E0E0"/>
              <w:bottom w:val="single" w:sz="8" w:space="0" w:color="AEAEAE"/>
              <w:right w:val="nil"/>
            </w:tcBorders>
            <w:shd w:val="clear" w:color="auto" w:fill="F9F9FB"/>
          </w:tcPr>
          <w:p w14:paraId="3E0AA52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96EF20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048ECF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8B7661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ED4808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954BF9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348102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EA0766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CEACC7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-.405</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6B1FD6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552C63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38ADA23" w14:textId="77777777" w:rsidR="001169B3" w:rsidRPr="00EC1185" w:rsidRDefault="001169B3" w:rsidP="00F54456">
            <w:pPr>
              <w:autoSpaceDE w:val="0"/>
              <w:autoSpaceDN w:val="0"/>
              <w:adjustRightInd w:val="0"/>
              <w:rPr>
                <w:sz w:val="18"/>
                <w:szCs w:val="18"/>
                <w:lang w:val="en-US"/>
              </w:rPr>
            </w:pPr>
          </w:p>
        </w:tc>
      </w:tr>
      <w:tr w:rsidR="001169B3" w:rsidRPr="00EC1185" w14:paraId="1E94E173"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409B0280"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TA2</w:t>
            </w:r>
          </w:p>
        </w:tc>
        <w:tc>
          <w:tcPr>
            <w:tcW w:w="339" w:type="pct"/>
            <w:tcBorders>
              <w:top w:val="single" w:sz="8" w:space="0" w:color="AEAEAE"/>
              <w:left w:val="nil"/>
              <w:bottom w:val="single" w:sz="8" w:space="0" w:color="AEAEAE"/>
              <w:right w:val="single" w:sz="8" w:space="0" w:color="E0E0E0"/>
            </w:tcBorders>
            <w:shd w:val="clear" w:color="auto" w:fill="F9F9FB"/>
          </w:tcPr>
          <w:p w14:paraId="15BBC27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.616</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F211504"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133031F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-.303</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AF99FB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570A77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DD5495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A6C330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3EF516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F1230B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-.334</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7E47A1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32D478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B1E118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B947D0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A8D6CD3" w14:textId="77777777" w:rsidR="001169B3" w:rsidRPr="00EC1185" w:rsidRDefault="001169B3" w:rsidP="00F54456">
            <w:pPr>
              <w:autoSpaceDE w:val="0"/>
              <w:autoSpaceDN w:val="0"/>
              <w:adjustRightInd w:val="0"/>
              <w:rPr>
                <w:sz w:val="18"/>
                <w:szCs w:val="18"/>
                <w:lang w:val="en-US"/>
              </w:rPr>
            </w:pPr>
          </w:p>
        </w:tc>
      </w:tr>
      <w:tr w:rsidR="001169B3" w:rsidRPr="00EC1185" w14:paraId="595519A6"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5099C9E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CC5</w:t>
            </w:r>
          </w:p>
        </w:tc>
        <w:tc>
          <w:tcPr>
            <w:tcW w:w="339" w:type="pct"/>
            <w:tcBorders>
              <w:top w:val="single" w:sz="8" w:space="0" w:color="AEAEAE"/>
              <w:left w:val="nil"/>
              <w:bottom w:val="single" w:sz="8" w:space="0" w:color="AEAEAE"/>
              <w:right w:val="single" w:sz="8" w:space="0" w:color="E0E0E0"/>
            </w:tcBorders>
            <w:shd w:val="clear" w:color="auto" w:fill="F9F9FB"/>
          </w:tcPr>
          <w:p w14:paraId="36E4581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.614</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113959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.431</w:t>
            </w:r>
          </w:p>
        </w:tc>
        <w:tc>
          <w:tcPr>
            <w:tcW w:w="339" w:type="pct"/>
            <w:tcBorders>
              <w:top w:val="single" w:sz="8" w:space="0" w:color="AEAEAE"/>
              <w:left w:val="single" w:sz="8" w:space="0" w:color="E0E0E0"/>
              <w:bottom w:val="single" w:sz="8" w:space="0" w:color="AEAEAE"/>
              <w:right w:val="nil"/>
            </w:tcBorders>
            <w:shd w:val="clear" w:color="auto" w:fill="F9F9FB"/>
          </w:tcPr>
          <w:p w14:paraId="175F712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3853CE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97DA82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4A7E7C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872DB4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953693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FF954A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B3252E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4A4456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-.385</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D06A10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25CA75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78CA2FA" w14:textId="77777777" w:rsidR="001169B3" w:rsidRPr="00EC1185" w:rsidRDefault="001169B3" w:rsidP="00F54456">
            <w:pPr>
              <w:autoSpaceDE w:val="0"/>
              <w:autoSpaceDN w:val="0"/>
              <w:adjustRightInd w:val="0"/>
              <w:rPr>
                <w:sz w:val="18"/>
                <w:szCs w:val="18"/>
                <w:lang w:val="en-US"/>
              </w:rPr>
            </w:pPr>
          </w:p>
        </w:tc>
      </w:tr>
      <w:tr w:rsidR="001169B3" w:rsidRPr="00EC1185" w14:paraId="76B48735"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30C5E46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TA4</w:t>
            </w:r>
          </w:p>
        </w:tc>
        <w:tc>
          <w:tcPr>
            <w:tcW w:w="339" w:type="pct"/>
            <w:tcBorders>
              <w:top w:val="single" w:sz="8" w:space="0" w:color="AEAEAE"/>
              <w:left w:val="nil"/>
              <w:bottom w:val="single" w:sz="8" w:space="0" w:color="AEAEAE"/>
              <w:right w:val="single" w:sz="8" w:space="0" w:color="E0E0E0"/>
            </w:tcBorders>
            <w:shd w:val="clear" w:color="auto" w:fill="F9F9FB"/>
          </w:tcPr>
          <w:p w14:paraId="32D8EB6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.606</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46CAFADF"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740728E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-.336</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1B93BB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A341FC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CB35E9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840D67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A71817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F81202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-.333</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7BA60A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41B28F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0FF189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560488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9CB48CC" w14:textId="77777777" w:rsidR="001169B3" w:rsidRPr="00EC1185" w:rsidRDefault="001169B3" w:rsidP="00F54456">
            <w:pPr>
              <w:autoSpaceDE w:val="0"/>
              <w:autoSpaceDN w:val="0"/>
              <w:adjustRightInd w:val="0"/>
              <w:rPr>
                <w:sz w:val="18"/>
                <w:szCs w:val="18"/>
                <w:lang w:val="en-US"/>
              </w:rPr>
            </w:pPr>
          </w:p>
        </w:tc>
      </w:tr>
      <w:tr w:rsidR="001169B3" w:rsidRPr="00EC1185" w14:paraId="3341B14E"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06B3F8F0"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TA1</w:t>
            </w:r>
          </w:p>
        </w:tc>
        <w:tc>
          <w:tcPr>
            <w:tcW w:w="339" w:type="pct"/>
            <w:tcBorders>
              <w:top w:val="single" w:sz="8" w:space="0" w:color="AEAEAE"/>
              <w:left w:val="nil"/>
              <w:bottom w:val="single" w:sz="8" w:space="0" w:color="AEAEAE"/>
              <w:right w:val="single" w:sz="8" w:space="0" w:color="E0E0E0"/>
            </w:tcBorders>
            <w:shd w:val="clear" w:color="auto" w:fill="F9F9FB"/>
          </w:tcPr>
          <w:p w14:paraId="4161CC4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.602</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FE5B4E0"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0A58D85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D70F2E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12250B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C7F786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13B3E9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8DE118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A52877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-.378</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B238E9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E22E14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B29E64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174A23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280D394" w14:textId="77777777" w:rsidR="001169B3" w:rsidRPr="00EC1185" w:rsidRDefault="001169B3" w:rsidP="00F54456">
            <w:pPr>
              <w:autoSpaceDE w:val="0"/>
              <w:autoSpaceDN w:val="0"/>
              <w:adjustRightInd w:val="0"/>
              <w:rPr>
                <w:sz w:val="18"/>
                <w:szCs w:val="18"/>
                <w:lang w:val="en-US"/>
              </w:rPr>
            </w:pPr>
          </w:p>
        </w:tc>
      </w:tr>
      <w:tr w:rsidR="001169B3" w:rsidRPr="00EC1185" w14:paraId="193DD8BE"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7A3BBD52"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CC1</w:t>
            </w:r>
          </w:p>
        </w:tc>
        <w:tc>
          <w:tcPr>
            <w:tcW w:w="339" w:type="pct"/>
            <w:tcBorders>
              <w:top w:val="single" w:sz="8" w:space="0" w:color="AEAEAE"/>
              <w:left w:val="nil"/>
              <w:bottom w:val="single" w:sz="8" w:space="0" w:color="AEAEAE"/>
              <w:right w:val="single" w:sz="8" w:space="0" w:color="E0E0E0"/>
            </w:tcBorders>
            <w:shd w:val="clear" w:color="auto" w:fill="F9F9FB"/>
          </w:tcPr>
          <w:p w14:paraId="60DAF7A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.594</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4B5B040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.452</w:t>
            </w:r>
          </w:p>
        </w:tc>
        <w:tc>
          <w:tcPr>
            <w:tcW w:w="339" w:type="pct"/>
            <w:tcBorders>
              <w:top w:val="single" w:sz="8" w:space="0" w:color="AEAEAE"/>
              <w:left w:val="single" w:sz="8" w:space="0" w:color="E0E0E0"/>
              <w:bottom w:val="single" w:sz="8" w:space="0" w:color="AEAEAE"/>
              <w:right w:val="nil"/>
            </w:tcBorders>
            <w:shd w:val="clear" w:color="auto" w:fill="F9F9FB"/>
          </w:tcPr>
          <w:p w14:paraId="7DB5616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266410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7D95B3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88D5D9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24C596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60F6FD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94211E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6B678E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1482A0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-.376</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88123A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D41F16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5D78CB5" w14:textId="77777777" w:rsidR="001169B3" w:rsidRPr="00EC1185" w:rsidRDefault="001169B3" w:rsidP="00F54456">
            <w:pPr>
              <w:autoSpaceDE w:val="0"/>
              <w:autoSpaceDN w:val="0"/>
              <w:adjustRightInd w:val="0"/>
              <w:rPr>
                <w:sz w:val="18"/>
                <w:szCs w:val="18"/>
                <w:lang w:val="en-US"/>
              </w:rPr>
            </w:pPr>
          </w:p>
        </w:tc>
      </w:tr>
      <w:tr w:rsidR="001169B3" w:rsidRPr="00EC1185" w14:paraId="3818A903"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74B0B475"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TA3</w:t>
            </w:r>
          </w:p>
        </w:tc>
        <w:tc>
          <w:tcPr>
            <w:tcW w:w="339" w:type="pct"/>
            <w:tcBorders>
              <w:top w:val="single" w:sz="8" w:space="0" w:color="AEAEAE"/>
              <w:left w:val="nil"/>
              <w:bottom w:val="single" w:sz="8" w:space="0" w:color="AEAEAE"/>
              <w:right w:val="single" w:sz="8" w:space="0" w:color="E0E0E0"/>
            </w:tcBorders>
            <w:shd w:val="clear" w:color="auto" w:fill="F9F9FB"/>
          </w:tcPr>
          <w:p w14:paraId="3A07D8A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.593</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A0E502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-.305</w:t>
            </w:r>
          </w:p>
        </w:tc>
        <w:tc>
          <w:tcPr>
            <w:tcW w:w="339" w:type="pct"/>
            <w:tcBorders>
              <w:top w:val="single" w:sz="8" w:space="0" w:color="AEAEAE"/>
              <w:left w:val="single" w:sz="8" w:space="0" w:color="E0E0E0"/>
              <w:bottom w:val="single" w:sz="8" w:space="0" w:color="AEAEAE"/>
              <w:right w:val="nil"/>
            </w:tcBorders>
            <w:shd w:val="clear" w:color="auto" w:fill="F9F9FB"/>
          </w:tcPr>
          <w:p w14:paraId="72260D2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8D3B6A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D143AD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C22B0E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9E8B95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01A7C4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31F2C9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-.369</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DFEE43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686DF4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F2FE4C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B68A58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8A2C97E" w14:textId="77777777" w:rsidR="001169B3" w:rsidRPr="00EC1185" w:rsidRDefault="001169B3" w:rsidP="00F54456">
            <w:pPr>
              <w:autoSpaceDE w:val="0"/>
              <w:autoSpaceDN w:val="0"/>
              <w:adjustRightInd w:val="0"/>
              <w:rPr>
                <w:sz w:val="18"/>
                <w:szCs w:val="18"/>
                <w:lang w:val="en-US"/>
              </w:rPr>
            </w:pPr>
          </w:p>
        </w:tc>
      </w:tr>
      <w:tr w:rsidR="001169B3" w:rsidRPr="00EC1185" w14:paraId="31550EB2"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2518A172"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TA6</w:t>
            </w:r>
          </w:p>
        </w:tc>
        <w:tc>
          <w:tcPr>
            <w:tcW w:w="339" w:type="pct"/>
            <w:tcBorders>
              <w:top w:val="single" w:sz="8" w:space="0" w:color="AEAEAE"/>
              <w:left w:val="nil"/>
              <w:bottom w:val="single" w:sz="8" w:space="0" w:color="AEAEAE"/>
              <w:right w:val="single" w:sz="8" w:space="0" w:color="E0E0E0"/>
            </w:tcBorders>
            <w:shd w:val="clear" w:color="auto" w:fill="F9F9FB"/>
          </w:tcPr>
          <w:p w14:paraId="3CF6659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.585</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3A3F6C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-.316</w:t>
            </w:r>
          </w:p>
        </w:tc>
        <w:tc>
          <w:tcPr>
            <w:tcW w:w="339" w:type="pct"/>
            <w:tcBorders>
              <w:top w:val="single" w:sz="8" w:space="0" w:color="AEAEAE"/>
              <w:left w:val="single" w:sz="8" w:space="0" w:color="E0E0E0"/>
              <w:bottom w:val="single" w:sz="8" w:space="0" w:color="AEAEAE"/>
              <w:right w:val="nil"/>
            </w:tcBorders>
            <w:shd w:val="clear" w:color="auto" w:fill="F9F9FB"/>
          </w:tcPr>
          <w:p w14:paraId="543FB8A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B9B3ED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DC5F6E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E9EA68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7669CE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69EDF7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7EF373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-.371</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F25024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9D64A5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CEDF96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086383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828691C" w14:textId="77777777" w:rsidR="001169B3" w:rsidRPr="00EC1185" w:rsidRDefault="001169B3" w:rsidP="00F54456">
            <w:pPr>
              <w:autoSpaceDE w:val="0"/>
              <w:autoSpaceDN w:val="0"/>
              <w:adjustRightInd w:val="0"/>
              <w:rPr>
                <w:sz w:val="18"/>
                <w:szCs w:val="18"/>
                <w:lang w:val="en-US"/>
              </w:rPr>
            </w:pPr>
          </w:p>
        </w:tc>
      </w:tr>
      <w:tr w:rsidR="001169B3" w:rsidRPr="00EC1185" w14:paraId="4C917E14"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27218CF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TA5</w:t>
            </w:r>
          </w:p>
        </w:tc>
        <w:tc>
          <w:tcPr>
            <w:tcW w:w="339" w:type="pct"/>
            <w:tcBorders>
              <w:top w:val="single" w:sz="8" w:space="0" w:color="AEAEAE"/>
              <w:left w:val="nil"/>
              <w:bottom w:val="single" w:sz="8" w:space="0" w:color="AEAEAE"/>
              <w:right w:val="single" w:sz="8" w:space="0" w:color="E0E0E0"/>
            </w:tcBorders>
            <w:shd w:val="clear" w:color="auto" w:fill="F9F9FB"/>
          </w:tcPr>
          <w:p w14:paraId="4D2ACD4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.576</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E130BC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-.304</w:t>
            </w:r>
          </w:p>
        </w:tc>
        <w:tc>
          <w:tcPr>
            <w:tcW w:w="339" w:type="pct"/>
            <w:tcBorders>
              <w:top w:val="single" w:sz="8" w:space="0" w:color="AEAEAE"/>
              <w:left w:val="single" w:sz="8" w:space="0" w:color="E0E0E0"/>
              <w:bottom w:val="single" w:sz="8" w:space="0" w:color="AEAEAE"/>
              <w:right w:val="nil"/>
            </w:tcBorders>
            <w:shd w:val="clear" w:color="auto" w:fill="F9F9FB"/>
          </w:tcPr>
          <w:p w14:paraId="3BB8382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54ED5B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C695AA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0C82AC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A1D501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19710C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B6B442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-.343</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D22B6A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7C5213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09930C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FF1E3E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DC07D3E" w14:textId="77777777" w:rsidR="001169B3" w:rsidRPr="00EC1185" w:rsidRDefault="001169B3" w:rsidP="00F54456">
            <w:pPr>
              <w:autoSpaceDE w:val="0"/>
              <w:autoSpaceDN w:val="0"/>
              <w:adjustRightInd w:val="0"/>
              <w:rPr>
                <w:sz w:val="18"/>
                <w:szCs w:val="18"/>
                <w:lang w:val="en-US"/>
              </w:rPr>
            </w:pPr>
          </w:p>
        </w:tc>
      </w:tr>
      <w:tr w:rsidR="001169B3" w:rsidRPr="00EC1185" w14:paraId="0ED4DDA9"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049E94D8"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LMS3</w:t>
            </w:r>
          </w:p>
        </w:tc>
        <w:tc>
          <w:tcPr>
            <w:tcW w:w="339" w:type="pct"/>
            <w:tcBorders>
              <w:top w:val="single" w:sz="8" w:space="0" w:color="AEAEAE"/>
              <w:left w:val="nil"/>
              <w:bottom w:val="single" w:sz="8" w:space="0" w:color="AEAEAE"/>
              <w:right w:val="single" w:sz="8" w:space="0" w:color="E0E0E0"/>
            </w:tcBorders>
            <w:shd w:val="clear" w:color="auto" w:fill="F9F9FB"/>
          </w:tcPr>
          <w:p w14:paraId="52C0D23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.532</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4A4CBD0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.457</w:t>
            </w:r>
          </w:p>
        </w:tc>
        <w:tc>
          <w:tcPr>
            <w:tcW w:w="339" w:type="pct"/>
            <w:tcBorders>
              <w:top w:val="single" w:sz="8" w:space="0" w:color="AEAEAE"/>
              <w:left w:val="single" w:sz="8" w:space="0" w:color="E0E0E0"/>
              <w:bottom w:val="single" w:sz="8" w:space="0" w:color="AEAEAE"/>
              <w:right w:val="nil"/>
            </w:tcBorders>
            <w:shd w:val="clear" w:color="auto" w:fill="F9F9FB"/>
          </w:tcPr>
          <w:p w14:paraId="7CFD835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4A4CF3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1AD46D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F82ACB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329052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7B7A21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AD29FB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D468C1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6785EC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2D9337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1982C0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5DDF38A" w14:textId="77777777" w:rsidR="001169B3" w:rsidRPr="00EC1185" w:rsidRDefault="001169B3" w:rsidP="00F54456">
            <w:pPr>
              <w:autoSpaceDE w:val="0"/>
              <w:autoSpaceDN w:val="0"/>
              <w:adjustRightInd w:val="0"/>
              <w:rPr>
                <w:sz w:val="18"/>
                <w:szCs w:val="18"/>
                <w:lang w:val="en-US"/>
              </w:rPr>
            </w:pPr>
          </w:p>
        </w:tc>
      </w:tr>
      <w:tr w:rsidR="001169B3" w:rsidRPr="00EC1185" w14:paraId="20E2A430"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17485EC9"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LMS5</w:t>
            </w:r>
          </w:p>
        </w:tc>
        <w:tc>
          <w:tcPr>
            <w:tcW w:w="339" w:type="pct"/>
            <w:tcBorders>
              <w:top w:val="single" w:sz="8" w:space="0" w:color="AEAEAE"/>
              <w:left w:val="nil"/>
              <w:bottom w:val="single" w:sz="8" w:space="0" w:color="AEAEAE"/>
              <w:right w:val="single" w:sz="8" w:space="0" w:color="E0E0E0"/>
            </w:tcBorders>
            <w:shd w:val="clear" w:color="auto" w:fill="F9F9FB"/>
          </w:tcPr>
          <w:p w14:paraId="4E68F5F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.525</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2BB0363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.426</w:t>
            </w:r>
          </w:p>
        </w:tc>
        <w:tc>
          <w:tcPr>
            <w:tcW w:w="339" w:type="pct"/>
            <w:tcBorders>
              <w:top w:val="single" w:sz="8" w:space="0" w:color="AEAEAE"/>
              <w:left w:val="single" w:sz="8" w:space="0" w:color="E0E0E0"/>
              <w:bottom w:val="single" w:sz="8" w:space="0" w:color="AEAEAE"/>
              <w:right w:val="nil"/>
            </w:tcBorders>
            <w:shd w:val="clear" w:color="auto" w:fill="F9F9FB"/>
          </w:tcPr>
          <w:p w14:paraId="221C5B4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4E7A73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605ACD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2C463C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333F76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BA6C97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88AAF2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B6EEA8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-.321</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927F1B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C70EDE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364348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640D972" w14:textId="77777777" w:rsidR="001169B3" w:rsidRPr="00EC1185" w:rsidRDefault="001169B3" w:rsidP="00F54456">
            <w:pPr>
              <w:autoSpaceDE w:val="0"/>
              <w:autoSpaceDN w:val="0"/>
              <w:adjustRightInd w:val="0"/>
              <w:rPr>
                <w:sz w:val="18"/>
                <w:szCs w:val="18"/>
                <w:lang w:val="en-US"/>
              </w:rPr>
            </w:pPr>
          </w:p>
        </w:tc>
      </w:tr>
      <w:tr w:rsidR="001169B3" w:rsidRPr="00EC1185" w14:paraId="63BB214E"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31C17AA3"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LMS2</w:t>
            </w:r>
          </w:p>
        </w:tc>
        <w:tc>
          <w:tcPr>
            <w:tcW w:w="339" w:type="pct"/>
            <w:tcBorders>
              <w:top w:val="single" w:sz="8" w:space="0" w:color="AEAEAE"/>
              <w:left w:val="nil"/>
              <w:bottom w:val="single" w:sz="8" w:space="0" w:color="AEAEAE"/>
              <w:right w:val="single" w:sz="8" w:space="0" w:color="E0E0E0"/>
            </w:tcBorders>
            <w:shd w:val="clear" w:color="auto" w:fill="F9F9FB"/>
          </w:tcPr>
          <w:p w14:paraId="668A97B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.520</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6DEAC21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.473</w:t>
            </w:r>
          </w:p>
        </w:tc>
        <w:tc>
          <w:tcPr>
            <w:tcW w:w="339" w:type="pct"/>
            <w:tcBorders>
              <w:top w:val="single" w:sz="8" w:space="0" w:color="AEAEAE"/>
              <w:left w:val="single" w:sz="8" w:space="0" w:color="E0E0E0"/>
              <w:bottom w:val="single" w:sz="8" w:space="0" w:color="AEAEAE"/>
              <w:right w:val="nil"/>
            </w:tcBorders>
            <w:shd w:val="clear" w:color="auto" w:fill="F9F9FB"/>
          </w:tcPr>
          <w:p w14:paraId="62249CD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1A1854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C83A05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0ABA48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3D4280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D10BC5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614FC3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.317</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E1D8C5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E9D0FA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A6EB98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4D183C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4B87706" w14:textId="77777777" w:rsidR="001169B3" w:rsidRPr="00EC1185" w:rsidRDefault="001169B3" w:rsidP="00F54456">
            <w:pPr>
              <w:autoSpaceDE w:val="0"/>
              <w:autoSpaceDN w:val="0"/>
              <w:adjustRightInd w:val="0"/>
              <w:rPr>
                <w:sz w:val="18"/>
                <w:szCs w:val="18"/>
                <w:lang w:val="en-US"/>
              </w:rPr>
            </w:pPr>
          </w:p>
        </w:tc>
      </w:tr>
      <w:tr w:rsidR="001169B3" w:rsidRPr="00EC1185" w14:paraId="76927990"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1CF99E68"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WD2</w:t>
            </w:r>
          </w:p>
        </w:tc>
        <w:tc>
          <w:tcPr>
            <w:tcW w:w="339" w:type="pct"/>
            <w:tcBorders>
              <w:top w:val="single" w:sz="8" w:space="0" w:color="AEAEAE"/>
              <w:left w:val="nil"/>
              <w:bottom w:val="single" w:sz="8" w:space="0" w:color="AEAEAE"/>
              <w:right w:val="single" w:sz="8" w:space="0" w:color="E0E0E0"/>
            </w:tcBorders>
            <w:shd w:val="clear" w:color="auto" w:fill="F9F9FB"/>
          </w:tcPr>
          <w:p w14:paraId="2F3EB2E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.518</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1363225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.394</w:t>
            </w:r>
          </w:p>
        </w:tc>
        <w:tc>
          <w:tcPr>
            <w:tcW w:w="339" w:type="pct"/>
            <w:tcBorders>
              <w:top w:val="single" w:sz="8" w:space="0" w:color="AEAEAE"/>
              <w:left w:val="single" w:sz="8" w:space="0" w:color="E0E0E0"/>
              <w:bottom w:val="single" w:sz="8" w:space="0" w:color="AEAEAE"/>
              <w:right w:val="nil"/>
            </w:tcBorders>
            <w:shd w:val="clear" w:color="auto" w:fill="F9F9FB"/>
          </w:tcPr>
          <w:p w14:paraId="5D28265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85391D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90E2AA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F877B8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B9A8D4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32A050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E10A91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0341B1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9FF461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1310EA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.455</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20B7E7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DFFBA15" w14:textId="77777777" w:rsidR="001169B3" w:rsidRPr="00EC1185" w:rsidRDefault="001169B3" w:rsidP="00F54456">
            <w:pPr>
              <w:autoSpaceDE w:val="0"/>
              <w:autoSpaceDN w:val="0"/>
              <w:adjustRightInd w:val="0"/>
              <w:rPr>
                <w:sz w:val="18"/>
                <w:szCs w:val="18"/>
                <w:lang w:val="en-US"/>
              </w:rPr>
            </w:pPr>
          </w:p>
        </w:tc>
      </w:tr>
      <w:tr w:rsidR="001169B3" w:rsidRPr="00EC1185" w14:paraId="609467F9"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6C4E8385"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LMS1</w:t>
            </w:r>
          </w:p>
        </w:tc>
        <w:tc>
          <w:tcPr>
            <w:tcW w:w="339" w:type="pct"/>
            <w:tcBorders>
              <w:top w:val="single" w:sz="8" w:space="0" w:color="AEAEAE"/>
              <w:left w:val="nil"/>
              <w:bottom w:val="single" w:sz="8" w:space="0" w:color="AEAEAE"/>
              <w:right w:val="single" w:sz="8" w:space="0" w:color="E0E0E0"/>
            </w:tcBorders>
            <w:shd w:val="clear" w:color="auto" w:fill="F9F9FB"/>
          </w:tcPr>
          <w:p w14:paraId="1B18690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.506</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1282C23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.480</w:t>
            </w:r>
          </w:p>
        </w:tc>
        <w:tc>
          <w:tcPr>
            <w:tcW w:w="339" w:type="pct"/>
            <w:tcBorders>
              <w:top w:val="single" w:sz="8" w:space="0" w:color="AEAEAE"/>
              <w:left w:val="single" w:sz="8" w:space="0" w:color="E0E0E0"/>
              <w:bottom w:val="single" w:sz="8" w:space="0" w:color="AEAEAE"/>
              <w:right w:val="nil"/>
            </w:tcBorders>
            <w:shd w:val="clear" w:color="auto" w:fill="F9F9FB"/>
          </w:tcPr>
          <w:p w14:paraId="3D6144B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7961C0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4BE734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958C40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D662A7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3773DB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08686D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.316</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3EEDFC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E0AFB8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660530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85DACA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CB5413C" w14:textId="77777777" w:rsidR="001169B3" w:rsidRPr="00EC1185" w:rsidRDefault="001169B3" w:rsidP="00F54456">
            <w:pPr>
              <w:autoSpaceDE w:val="0"/>
              <w:autoSpaceDN w:val="0"/>
              <w:adjustRightInd w:val="0"/>
              <w:rPr>
                <w:sz w:val="18"/>
                <w:szCs w:val="18"/>
                <w:lang w:val="en-US"/>
              </w:rPr>
            </w:pPr>
          </w:p>
        </w:tc>
      </w:tr>
      <w:tr w:rsidR="001169B3" w:rsidRPr="00EC1185" w14:paraId="2DB1752A"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386598BE"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OS4</w:t>
            </w:r>
          </w:p>
        </w:tc>
        <w:tc>
          <w:tcPr>
            <w:tcW w:w="339" w:type="pct"/>
            <w:tcBorders>
              <w:top w:val="single" w:sz="8" w:space="0" w:color="AEAEAE"/>
              <w:left w:val="nil"/>
              <w:bottom w:val="single" w:sz="8" w:space="0" w:color="AEAEAE"/>
              <w:right w:val="single" w:sz="8" w:space="0" w:color="E0E0E0"/>
            </w:tcBorders>
            <w:shd w:val="clear" w:color="auto" w:fill="F9F9FB"/>
          </w:tcPr>
          <w:p w14:paraId="2CA1905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.498</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4D2AE884"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0226EF6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-.435</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ABB78B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513020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542FAC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59B6B6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674106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.305</w:t>
            </w:r>
          </w:p>
        </w:tc>
        <w:tc>
          <w:tcPr>
            <w:tcW w:w="340" w:type="pct"/>
            <w:tcBorders>
              <w:top w:val="single" w:sz="8" w:space="0" w:color="AEAEAE"/>
              <w:left w:val="single" w:sz="8" w:space="0" w:color="E0E0E0"/>
              <w:bottom w:val="single" w:sz="8" w:space="0" w:color="AEAEAE"/>
              <w:right w:val="nil"/>
            </w:tcBorders>
            <w:shd w:val="clear" w:color="auto" w:fill="F9F9FB"/>
          </w:tcPr>
          <w:p w14:paraId="3DA726C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087597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37FF46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ED0333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44A95E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C66C572" w14:textId="77777777" w:rsidR="001169B3" w:rsidRPr="00EC1185" w:rsidRDefault="001169B3" w:rsidP="00F54456">
            <w:pPr>
              <w:autoSpaceDE w:val="0"/>
              <w:autoSpaceDN w:val="0"/>
              <w:adjustRightInd w:val="0"/>
              <w:rPr>
                <w:sz w:val="18"/>
                <w:szCs w:val="18"/>
                <w:lang w:val="en-US"/>
              </w:rPr>
            </w:pPr>
          </w:p>
        </w:tc>
      </w:tr>
      <w:tr w:rsidR="001169B3" w:rsidRPr="00EC1185" w14:paraId="4B8AC3E5"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0BE8A26E"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WD3</w:t>
            </w:r>
          </w:p>
        </w:tc>
        <w:tc>
          <w:tcPr>
            <w:tcW w:w="339" w:type="pct"/>
            <w:tcBorders>
              <w:top w:val="single" w:sz="8" w:space="0" w:color="AEAEAE"/>
              <w:left w:val="nil"/>
              <w:bottom w:val="single" w:sz="8" w:space="0" w:color="AEAEAE"/>
              <w:right w:val="single" w:sz="8" w:space="0" w:color="E0E0E0"/>
            </w:tcBorders>
            <w:shd w:val="clear" w:color="auto" w:fill="F9F9FB"/>
          </w:tcPr>
          <w:p w14:paraId="76AC051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.497</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404C26D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.430</w:t>
            </w:r>
          </w:p>
        </w:tc>
        <w:tc>
          <w:tcPr>
            <w:tcW w:w="339" w:type="pct"/>
            <w:tcBorders>
              <w:top w:val="single" w:sz="8" w:space="0" w:color="AEAEAE"/>
              <w:left w:val="single" w:sz="8" w:space="0" w:color="E0E0E0"/>
              <w:bottom w:val="single" w:sz="8" w:space="0" w:color="AEAEAE"/>
              <w:right w:val="nil"/>
            </w:tcBorders>
            <w:shd w:val="clear" w:color="auto" w:fill="F9F9FB"/>
          </w:tcPr>
          <w:p w14:paraId="447BA82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6EEBF0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02347B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483C91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EC76B3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369560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B17239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1BD1CC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F064F6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021942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.452</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33CDB8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0BDC712" w14:textId="77777777" w:rsidR="001169B3" w:rsidRPr="00EC1185" w:rsidRDefault="001169B3" w:rsidP="00F54456">
            <w:pPr>
              <w:autoSpaceDE w:val="0"/>
              <w:autoSpaceDN w:val="0"/>
              <w:adjustRightInd w:val="0"/>
              <w:rPr>
                <w:sz w:val="18"/>
                <w:szCs w:val="18"/>
                <w:lang w:val="en-US"/>
              </w:rPr>
            </w:pPr>
          </w:p>
        </w:tc>
      </w:tr>
      <w:tr w:rsidR="001169B3" w:rsidRPr="00EC1185" w14:paraId="14F57499"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258A1789"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LMS4</w:t>
            </w:r>
          </w:p>
        </w:tc>
        <w:tc>
          <w:tcPr>
            <w:tcW w:w="339" w:type="pct"/>
            <w:tcBorders>
              <w:top w:val="single" w:sz="8" w:space="0" w:color="AEAEAE"/>
              <w:left w:val="nil"/>
              <w:bottom w:val="single" w:sz="8" w:space="0" w:color="AEAEAE"/>
              <w:right w:val="single" w:sz="8" w:space="0" w:color="E0E0E0"/>
            </w:tcBorders>
            <w:shd w:val="clear" w:color="auto" w:fill="F9F9FB"/>
          </w:tcPr>
          <w:p w14:paraId="3DB5B97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.497</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F98C3C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.453</w:t>
            </w:r>
          </w:p>
        </w:tc>
        <w:tc>
          <w:tcPr>
            <w:tcW w:w="339" w:type="pct"/>
            <w:tcBorders>
              <w:top w:val="single" w:sz="8" w:space="0" w:color="AEAEAE"/>
              <w:left w:val="single" w:sz="8" w:space="0" w:color="E0E0E0"/>
              <w:bottom w:val="single" w:sz="8" w:space="0" w:color="AEAEAE"/>
              <w:right w:val="nil"/>
            </w:tcBorders>
            <w:shd w:val="clear" w:color="auto" w:fill="F9F9FB"/>
          </w:tcPr>
          <w:p w14:paraId="229B6FF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022A23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BB5986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0A5913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AC1FD3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F1B42C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3DE920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.317</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C9420F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-.309</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9C2173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602B27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0854C5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4CE2F33" w14:textId="77777777" w:rsidR="001169B3" w:rsidRPr="00EC1185" w:rsidRDefault="001169B3" w:rsidP="00F54456">
            <w:pPr>
              <w:autoSpaceDE w:val="0"/>
              <w:autoSpaceDN w:val="0"/>
              <w:adjustRightInd w:val="0"/>
              <w:rPr>
                <w:sz w:val="18"/>
                <w:szCs w:val="18"/>
                <w:lang w:val="en-US"/>
              </w:rPr>
            </w:pPr>
          </w:p>
        </w:tc>
      </w:tr>
      <w:tr w:rsidR="001169B3" w:rsidRPr="00EC1185" w14:paraId="04811894"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2786C67C"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OS3</w:t>
            </w:r>
          </w:p>
        </w:tc>
        <w:tc>
          <w:tcPr>
            <w:tcW w:w="339" w:type="pct"/>
            <w:tcBorders>
              <w:top w:val="single" w:sz="8" w:space="0" w:color="AEAEAE"/>
              <w:left w:val="nil"/>
              <w:bottom w:val="single" w:sz="8" w:space="0" w:color="AEAEAE"/>
              <w:right w:val="single" w:sz="8" w:space="0" w:color="E0E0E0"/>
            </w:tcBorders>
            <w:shd w:val="clear" w:color="auto" w:fill="F9F9FB"/>
          </w:tcPr>
          <w:p w14:paraId="78793FA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.496</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E8C3492"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43C9C0B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-.424</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DF434F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CA05F1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-.303</w:t>
            </w:r>
          </w:p>
        </w:tc>
        <w:tc>
          <w:tcPr>
            <w:tcW w:w="340" w:type="pct"/>
            <w:tcBorders>
              <w:top w:val="single" w:sz="8" w:space="0" w:color="AEAEAE"/>
              <w:left w:val="single" w:sz="8" w:space="0" w:color="E0E0E0"/>
              <w:bottom w:val="single" w:sz="8" w:space="0" w:color="AEAEAE"/>
              <w:right w:val="nil"/>
            </w:tcBorders>
            <w:shd w:val="clear" w:color="auto" w:fill="F9F9FB"/>
          </w:tcPr>
          <w:p w14:paraId="7F6DB9A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F77CE2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22D691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32581E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0F5600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07094C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A075EC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7CC71C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936C06E" w14:textId="77777777" w:rsidR="001169B3" w:rsidRPr="00EC1185" w:rsidRDefault="001169B3" w:rsidP="00F54456">
            <w:pPr>
              <w:autoSpaceDE w:val="0"/>
              <w:autoSpaceDN w:val="0"/>
              <w:adjustRightInd w:val="0"/>
              <w:rPr>
                <w:sz w:val="18"/>
                <w:szCs w:val="18"/>
                <w:lang w:val="en-US"/>
              </w:rPr>
            </w:pPr>
          </w:p>
        </w:tc>
      </w:tr>
      <w:tr w:rsidR="001169B3" w:rsidRPr="00EC1185" w14:paraId="0A186122"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6798865B"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OS1</w:t>
            </w:r>
          </w:p>
        </w:tc>
        <w:tc>
          <w:tcPr>
            <w:tcW w:w="339" w:type="pct"/>
            <w:tcBorders>
              <w:top w:val="single" w:sz="8" w:space="0" w:color="AEAEAE"/>
              <w:left w:val="nil"/>
              <w:bottom w:val="single" w:sz="8" w:space="0" w:color="AEAEAE"/>
              <w:right w:val="single" w:sz="8" w:space="0" w:color="E0E0E0"/>
            </w:tcBorders>
            <w:shd w:val="clear" w:color="auto" w:fill="F9F9FB"/>
          </w:tcPr>
          <w:p w14:paraId="616751C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.492</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3B9681B"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0ADBB6B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-.447</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9FD5B5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7A57EF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305386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A50A8F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36E1F3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2B11A0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F40B1E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FF67EB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E68973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D7EC7B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3BFA48C" w14:textId="77777777" w:rsidR="001169B3" w:rsidRPr="00EC1185" w:rsidRDefault="001169B3" w:rsidP="00F54456">
            <w:pPr>
              <w:autoSpaceDE w:val="0"/>
              <w:autoSpaceDN w:val="0"/>
              <w:adjustRightInd w:val="0"/>
              <w:rPr>
                <w:sz w:val="18"/>
                <w:szCs w:val="18"/>
                <w:lang w:val="en-US"/>
              </w:rPr>
            </w:pPr>
          </w:p>
        </w:tc>
      </w:tr>
      <w:tr w:rsidR="001169B3" w:rsidRPr="00EC1185" w14:paraId="2A5DD4D4"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645319C2"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OS5</w:t>
            </w:r>
          </w:p>
        </w:tc>
        <w:tc>
          <w:tcPr>
            <w:tcW w:w="339" w:type="pct"/>
            <w:tcBorders>
              <w:top w:val="single" w:sz="8" w:space="0" w:color="AEAEAE"/>
              <w:left w:val="nil"/>
              <w:bottom w:val="single" w:sz="8" w:space="0" w:color="AEAEAE"/>
              <w:right w:val="single" w:sz="8" w:space="0" w:color="E0E0E0"/>
            </w:tcBorders>
            <w:shd w:val="clear" w:color="auto" w:fill="F9F9FB"/>
          </w:tcPr>
          <w:p w14:paraId="6310217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.467</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CE07A9D"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4ACCD59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-.412</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F29F12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715E21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D90C7D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64FFB7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56FEFE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.316</w:t>
            </w:r>
          </w:p>
        </w:tc>
        <w:tc>
          <w:tcPr>
            <w:tcW w:w="340" w:type="pct"/>
            <w:tcBorders>
              <w:top w:val="single" w:sz="8" w:space="0" w:color="AEAEAE"/>
              <w:left w:val="single" w:sz="8" w:space="0" w:color="E0E0E0"/>
              <w:bottom w:val="single" w:sz="8" w:space="0" w:color="AEAEAE"/>
              <w:right w:val="nil"/>
            </w:tcBorders>
            <w:shd w:val="clear" w:color="auto" w:fill="F9F9FB"/>
          </w:tcPr>
          <w:p w14:paraId="4254718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C94096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638B71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8D3BF1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E5602B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4B2CC8C" w14:textId="77777777" w:rsidR="001169B3" w:rsidRPr="00EC1185" w:rsidRDefault="001169B3" w:rsidP="00F54456">
            <w:pPr>
              <w:autoSpaceDE w:val="0"/>
              <w:autoSpaceDN w:val="0"/>
              <w:adjustRightInd w:val="0"/>
              <w:rPr>
                <w:sz w:val="18"/>
                <w:szCs w:val="18"/>
                <w:lang w:val="en-US"/>
              </w:rPr>
            </w:pPr>
          </w:p>
        </w:tc>
      </w:tr>
      <w:tr w:rsidR="001169B3" w:rsidRPr="00EC1185" w14:paraId="00AF2E3C"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6CBA84CE"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FPES5</w:t>
            </w:r>
          </w:p>
        </w:tc>
        <w:tc>
          <w:tcPr>
            <w:tcW w:w="339" w:type="pct"/>
            <w:tcBorders>
              <w:top w:val="single" w:sz="8" w:space="0" w:color="AEAEAE"/>
              <w:left w:val="nil"/>
              <w:bottom w:val="single" w:sz="8" w:space="0" w:color="AEAEAE"/>
              <w:right w:val="single" w:sz="8" w:space="0" w:color="E0E0E0"/>
            </w:tcBorders>
            <w:shd w:val="clear" w:color="auto" w:fill="F9F9FB"/>
          </w:tcPr>
          <w:p w14:paraId="4A85D11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.456</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0AB33BB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.420</w:t>
            </w:r>
          </w:p>
        </w:tc>
        <w:tc>
          <w:tcPr>
            <w:tcW w:w="339" w:type="pct"/>
            <w:tcBorders>
              <w:top w:val="single" w:sz="8" w:space="0" w:color="AEAEAE"/>
              <w:left w:val="single" w:sz="8" w:space="0" w:color="E0E0E0"/>
              <w:bottom w:val="single" w:sz="8" w:space="0" w:color="AEAEAE"/>
              <w:right w:val="nil"/>
            </w:tcBorders>
            <w:shd w:val="clear" w:color="auto" w:fill="F9F9FB"/>
          </w:tcPr>
          <w:p w14:paraId="1907C07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96E6F6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CB5107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945B91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2D9833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.325</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D8AA34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AA5ADC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108C23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.355</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80EF1A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0584B7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653BA8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527532F" w14:textId="77777777" w:rsidR="001169B3" w:rsidRPr="00EC1185" w:rsidRDefault="001169B3" w:rsidP="00F54456">
            <w:pPr>
              <w:autoSpaceDE w:val="0"/>
              <w:autoSpaceDN w:val="0"/>
              <w:adjustRightInd w:val="0"/>
              <w:rPr>
                <w:sz w:val="18"/>
                <w:szCs w:val="18"/>
                <w:lang w:val="en-US"/>
              </w:rPr>
            </w:pPr>
          </w:p>
        </w:tc>
      </w:tr>
      <w:tr w:rsidR="001169B3" w:rsidRPr="00EC1185" w14:paraId="0F2E0B5D"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5B8D6686"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FPES3</w:t>
            </w:r>
          </w:p>
        </w:tc>
        <w:tc>
          <w:tcPr>
            <w:tcW w:w="339" w:type="pct"/>
            <w:tcBorders>
              <w:top w:val="single" w:sz="8" w:space="0" w:color="AEAEAE"/>
              <w:left w:val="nil"/>
              <w:bottom w:val="single" w:sz="8" w:space="0" w:color="AEAEAE"/>
              <w:right w:val="single" w:sz="8" w:space="0" w:color="E0E0E0"/>
            </w:tcBorders>
            <w:shd w:val="clear" w:color="auto" w:fill="F9F9FB"/>
          </w:tcPr>
          <w:p w14:paraId="5AA2FB6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.424</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3993396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.412</w:t>
            </w:r>
          </w:p>
        </w:tc>
        <w:tc>
          <w:tcPr>
            <w:tcW w:w="339" w:type="pct"/>
            <w:tcBorders>
              <w:top w:val="single" w:sz="8" w:space="0" w:color="AEAEAE"/>
              <w:left w:val="single" w:sz="8" w:space="0" w:color="E0E0E0"/>
              <w:bottom w:val="single" w:sz="8" w:space="0" w:color="AEAEAE"/>
              <w:right w:val="nil"/>
            </w:tcBorders>
            <w:shd w:val="clear" w:color="auto" w:fill="F9F9FB"/>
          </w:tcPr>
          <w:p w14:paraId="600D9A2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4DFA86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34D4AC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73A33F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EE97B9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.375</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E37A51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7C5AE5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5BDF58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.349</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3821A0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12D8FC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BF0B9B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D10F904" w14:textId="77777777" w:rsidR="001169B3" w:rsidRPr="00EC1185" w:rsidRDefault="001169B3" w:rsidP="00F54456">
            <w:pPr>
              <w:autoSpaceDE w:val="0"/>
              <w:autoSpaceDN w:val="0"/>
              <w:adjustRightInd w:val="0"/>
              <w:rPr>
                <w:sz w:val="18"/>
                <w:szCs w:val="18"/>
                <w:lang w:val="en-US"/>
              </w:rPr>
            </w:pPr>
          </w:p>
        </w:tc>
      </w:tr>
      <w:tr w:rsidR="001169B3" w:rsidRPr="00EC1185" w14:paraId="6D6EF6C4"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74769A7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FPES4</w:t>
            </w:r>
          </w:p>
        </w:tc>
        <w:tc>
          <w:tcPr>
            <w:tcW w:w="339" w:type="pct"/>
            <w:tcBorders>
              <w:top w:val="single" w:sz="8" w:space="0" w:color="AEAEAE"/>
              <w:left w:val="nil"/>
              <w:bottom w:val="single" w:sz="8" w:space="0" w:color="AEAEAE"/>
              <w:right w:val="single" w:sz="8" w:space="0" w:color="E0E0E0"/>
            </w:tcBorders>
            <w:shd w:val="clear" w:color="auto" w:fill="F9F9FB"/>
          </w:tcPr>
          <w:p w14:paraId="0510C37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.422</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6F2765D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.418</w:t>
            </w:r>
          </w:p>
        </w:tc>
        <w:tc>
          <w:tcPr>
            <w:tcW w:w="339" w:type="pct"/>
            <w:tcBorders>
              <w:top w:val="single" w:sz="8" w:space="0" w:color="AEAEAE"/>
              <w:left w:val="single" w:sz="8" w:space="0" w:color="E0E0E0"/>
              <w:bottom w:val="single" w:sz="8" w:space="0" w:color="AEAEAE"/>
              <w:right w:val="nil"/>
            </w:tcBorders>
            <w:shd w:val="clear" w:color="auto" w:fill="F9F9FB"/>
          </w:tcPr>
          <w:p w14:paraId="557B29D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1003E0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15832C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FA040B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1DFE9E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.394</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61CFD9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13945F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D3D48A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.344</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31A070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88CE91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0D68FA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252CC27" w14:textId="77777777" w:rsidR="001169B3" w:rsidRPr="00EC1185" w:rsidRDefault="001169B3" w:rsidP="00F54456">
            <w:pPr>
              <w:autoSpaceDE w:val="0"/>
              <w:autoSpaceDN w:val="0"/>
              <w:adjustRightInd w:val="0"/>
              <w:rPr>
                <w:sz w:val="18"/>
                <w:szCs w:val="18"/>
                <w:lang w:val="en-US"/>
              </w:rPr>
            </w:pPr>
          </w:p>
        </w:tc>
      </w:tr>
      <w:tr w:rsidR="001169B3" w:rsidRPr="00EC1185" w14:paraId="557F8A85"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54FDAE1E"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EER2</w:t>
            </w:r>
          </w:p>
        </w:tc>
        <w:tc>
          <w:tcPr>
            <w:tcW w:w="339" w:type="pct"/>
            <w:tcBorders>
              <w:top w:val="single" w:sz="8" w:space="0" w:color="AEAEAE"/>
              <w:left w:val="nil"/>
              <w:bottom w:val="single" w:sz="8" w:space="0" w:color="AEAEAE"/>
              <w:right w:val="single" w:sz="8" w:space="0" w:color="E0E0E0"/>
            </w:tcBorders>
            <w:shd w:val="clear" w:color="auto" w:fill="F9F9FB"/>
          </w:tcPr>
          <w:p w14:paraId="230DAAE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.391</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E6289B4"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0549AF2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6D1798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D3034B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D642AE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6CDA2A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9E59AE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873D57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ED1691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2B93A9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708DB1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-.372</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9CACCD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4211DC3" w14:textId="77777777" w:rsidR="001169B3" w:rsidRPr="00EC1185" w:rsidRDefault="001169B3" w:rsidP="00F54456">
            <w:pPr>
              <w:autoSpaceDE w:val="0"/>
              <w:autoSpaceDN w:val="0"/>
              <w:adjustRightInd w:val="0"/>
              <w:rPr>
                <w:sz w:val="18"/>
                <w:szCs w:val="18"/>
                <w:lang w:val="en-US"/>
              </w:rPr>
            </w:pPr>
          </w:p>
        </w:tc>
      </w:tr>
      <w:tr w:rsidR="001169B3" w:rsidRPr="00EC1185" w14:paraId="05462CC2"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18F1F180"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GRP1</w:t>
            </w:r>
          </w:p>
        </w:tc>
        <w:tc>
          <w:tcPr>
            <w:tcW w:w="339" w:type="pct"/>
            <w:tcBorders>
              <w:top w:val="single" w:sz="8" w:space="0" w:color="AEAEAE"/>
              <w:left w:val="nil"/>
              <w:bottom w:val="single" w:sz="8" w:space="0" w:color="AEAEAE"/>
              <w:right w:val="single" w:sz="8" w:space="0" w:color="E0E0E0"/>
            </w:tcBorders>
            <w:shd w:val="clear" w:color="auto" w:fill="F9F9FB"/>
          </w:tcPr>
          <w:p w14:paraId="14CA858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.453</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3871779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-.642</w:t>
            </w:r>
          </w:p>
        </w:tc>
        <w:tc>
          <w:tcPr>
            <w:tcW w:w="339" w:type="pct"/>
            <w:tcBorders>
              <w:top w:val="single" w:sz="8" w:space="0" w:color="AEAEAE"/>
              <w:left w:val="single" w:sz="8" w:space="0" w:color="E0E0E0"/>
              <w:bottom w:val="single" w:sz="8" w:space="0" w:color="AEAEAE"/>
              <w:right w:val="nil"/>
            </w:tcBorders>
            <w:shd w:val="clear" w:color="auto" w:fill="F9F9FB"/>
          </w:tcPr>
          <w:p w14:paraId="7404C24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59D038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39CB8F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E6FD53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35436E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0CB79D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90ED85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.312</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98F7A1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04CC74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C86151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EE2BC9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B6AA4EF" w14:textId="77777777" w:rsidR="001169B3" w:rsidRPr="00EC1185" w:rsidRDefault="001169B3" w:rsidP="00F54456">
            <w:pPr>
              <w:autoSpaceDE w:val="0"/>
              <w:autoSpaceDN w:val="0"/>
              <w:adjustRightInd w:val="0"/>
              <w:rPr>
                <w:sz w:val="18"/>
                <w:szCs w:val="18"/>
                <w:lang w:val="en-US"/>
              </w:rPr>
            </w:pPr>
          </w:p>
        </w:tc>
      </w:tr>
      <w:tr w:rsidR="001169B3" w:rsidRPr="00EC1185" w14:paraId="5B49010B"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702FD056"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GRP3</w:t>
            </w:r>
          </w:p>
        </w:tc>
        <w:tc>
          <w:tcPr>
            <w:tcW w:w="339" w:type="pct"/>
            <w:tcBorders>
              <w:top w:val="single" w:sz="8" w:space="0" w:color="AEAEAE"/>
              <w:left w:val="nil"/>
              <w:bottom w:val="single" w:sz="8" w:space="0" w:color="AEAEAE"/>
              <w:right w:val="single" w:sz="8" w:space="0" w:color="E0E0E0"/>
            </w:tcBorders>
            <w:shd w:val="clear" w:color="auto" w:fill="F9F9FB"/>
          </w:tcPr>
          <w:p w14:paraId="7558667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.435</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B60647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-.625</w:t>
            </w:r>
          </w:p>
        </w:tc>
        <w:tc>
          <w:tcPr>
            <w:tcW w:w="339" w:type="pct"/>
            <w:tcBorders>
              <w:top w:val="single" w:sz="8" w:space="0" w:color="AEAEAE"/>
              <w:left w:val="single" w:sz="8" w:space="0" w:color="E0E0E0"/>
              <w:bottom w:val="single" w:sz="8" w:space="0" w:color="AEAEAE"/>
              <w:right w:val="nil"/>
            </w:tcBorders>
            <w:shd w:val="clear" w:color="auto" w:fill="F9F9FB"/>
          </w:tcPr>
          <w:p w14:paraId="1BFACC6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F7F399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ED24BD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4B3A70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B1ACAE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DE6A4D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44F547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267B96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03FDD3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D17319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DD598A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64E7772" w14:textId="77777777" w:rsidR="001169B3" w:rsidRPr="00EC1185" w:rsidRDefault="001169B3" w:rsidP="00F54456">
            <w:pPr>
              <w:autoSpaceDE w:val="0"/>
              <w:autoSpaceDN w:val="0"/>
              <w:adjustRightInd w:val="0"/>
              <w:rPr>
                <w:sz w:val="18"/>
                <w:szCs w:val="18"/>
                <w:lang w:val="en-US"/>
              </w:rPr>
            </w:pPr>
          </w:p>
        </w:tc>
      </w:tr>
      <w:tr w:rsidR="001169B3" w:rsidRPr="00EC1185" w14:paraId="39D6729C"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1AB9D86B"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GRP4</w:t>
            </w:r>
          </w:p>
        </w:tc>
        <w:tc>
          <w:tcPr>
            <w:tcW w:w="339" w:type="pct"/>
            <w:tcBorders>
              <w:top w:val="single" w:sz="8" w:space="0" w:color="AEAEAE"/>
              <w:left w:val="nil"/>
              <w:bottom w:val="single" w:sz="8" w:space="0" w:color="AEAEAE"/>
              <w:right w:val="single" w:sz="8" w:space="0" w:color="E0E0E0"/>
            </w:tcBorders>
            <w:shd w:val="clear" w:color="auto" w:fill="F9F9FB"/>
          </w:tcPr>
          <w:p w14:paraId="66B0370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.454</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113C875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-.608</w:t>
            </w:r>
          </w:p>
        </w:tc>
        <w:tc>
          <w:tcPr>
            <w:tcW w:w="339" w:type="pct"/>
            <w:tcBorders>
              <w:top w:val="single" w:sz="8" w:space="0" w:color="AEAEAE"/>
              <w:left w:val="single" w:sz="8" w:space="0" w:color="E0E0E0"/>
              <w:bottom w:val="single" w:sz="8" w:space="0" w:color="AEAEAE"/>
              <w:right w:val="nil"/>
            </w:tcBorders>
            <w:shd w:val="clear" w:color="auto" w:fill="F9F9FB"/>
          </w:tcPr>
          <w:p w14:paraId="5A213FD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89A10A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97D23A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0CD300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AB87A7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24040F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608191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FB87D3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3A9C28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299DEA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3FEE24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43B1662" w14:textId="77777777" w:rsidR="001169B3" w:rsidRPr="00EC1185" w:rsidRDefault="001169B3" w:rsidP="00F54456">
            <w:pPr>
              <w:autoSpaceDE w:val="0"/>
              <w:autoSpaceDN w:val="0"/>
              <w:adjustRightInd w:val="0"/>
              <w:rPr>
                <w:sz w:val="18"/>
                <w:szCs w:val="18"/>
                <w:lang w:val="en-US"/>
              </w:rPr>
            </w:pPr>
          </w:p>
        </w:tc>
      </w:tr>
      <w:tr w:rsidR="001169B3" w:rsidRPr="00EC1185" w14:paraId="5D09BD0B"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72F7AFAC"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GRP6</w:t>
            </w:r>
          </w:p>
        </w:tc>
        <w:tc>
          <w:tcPr>
            <w:tcW w:w="339" w:type="pct"/>
            <w:tcBorders>
              <w:top w:val="single" w:sz="8" w:space="0" w:color="AEAEAE"/>
              <w:left w:val="nil"/>
              <w:bottom w:val="single" w:sz="8" w:space="0" w:color="AEAEAE"/>
              <w:right w:val="single" w:sz="8" w:space="0" w:color="E0E0E0"/>
            </w:tcBorders>
            <w:shd w:val="clear" w:color="auto" w:fill="F9F9FB"/>
          </w:tcPr>
          <w:p w14:paraId="231B53F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.457</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6A72108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-.608</w:t>
            </w:r>
          </w:p>
        </w:tc>
        <w:tc>
          <w:tcPr>
            <w:tcW w:w="339" w:type="pct"/>
            <w:tcBorders>
              <w:top w:val="single" w:sz="8" w:space="0" w:color="AEAEAE"/>
              <w:left w:val="single" w:sz="8" w:space="0" w:color="E0E0E0"/>
              <w:bottom w:val="single" w:sz="8" w:space="0" w:color="AEAEAE"/>
              <w:right w:val="nil"/>
            </w:tcBorders>
            <w:shd w:val="clear" w:color="auto" w:fill="F9F9FB"/>
          </w:tcPr>
          <w:p w14:paraId="34F0583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376168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44AB78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170376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90B019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64942D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396206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165D14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A1A840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6480EA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568190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5941581" w14:textId="77777777" w:rsidR="001169B3" w:rsidRPr="00EC1185" w:rsidRDefault="001169B3" w:rsidP="00F54456">
            <w:pPr>
              <w:autoSpaceDE w:val="0"/>
              <w:autoSpaceDN w:val="0"/>
              <w:adjustRightInd w:val="0"/>
              <w:rPr>
                <w:sz w:val="18"/>
                <w:szCs w:val="18"/>
                <w:lang w:val="en-US"/>
              </w:rPr>
            </w:pPr>
          </w:p>
        </w:tc>
      </w:tr>
      <w:tr w:rsidR="001169B3" w:rsidRPr="00EC1185" w14:paraId="662535EE"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59A63E43"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GRP7</w:t>
            </w:r>
          </w:p>
        </w:tc>
        <w:tc>
          <w:tcPr>
            <w:tcW w:w="339" w:type="pct"/>
            <w:tcBorders>
              <w:top w:val="single" w:sz="8" w:space="0" w:color="AEAEAE"/>
              <w:left w:val="nil"/>
              <w:bottom w:val="single" w:sz="8" w:space="0" w:color="AEAEAE"/>
              <w:right w:val="single" w:sz="8" w:space="0" w:color="E0E0E0"/>
            </w:tcBorders>
            <w:shd w:val="clear" w:color="auto" w:fill="F9F9FB"/>
          </w:tcPr>
          <w:p w14:paraId="59AF866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.468</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3DC4E7A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-.597</w:t>
            </w:r>
          </w:p>
        </w:tc>
        <w:tc>
          <w:tcPr>
            <w:tcW w:w="339" w:type="pct"/>
            <w:tcBorders>
              <w:top w:val="single" w:sz="8" w:space="0" w:color="AEAEAE"/>
              <w:left w:val="single" w:sz="8" w:space="0" w:color="E0E0E0"/>
              <w:bottom w:val="single" w:sz="8" w:space="0" w:color="AEAEAE"/>
              <w:right w:val="nil"/>
            </w:tcBorders>
            <w:shd w:val="clear" w:color="auto" w:fill="F9F9FB"/>
          </w:tcPr>
          <w:p w14:paraId="45F6D1C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8DA5AF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BDFAA5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E97915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7AEC0F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62DBD3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3BFC52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.301</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EFA9C5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F4D950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E5AB69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91C57B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F5CCCAF" w14:textId="77777777" w:rsidR="001169B3" w:rsidRPr="00EC1185" w:rsidRDefault="001169B3" w:rsidP="00F54456">
            <w:pPr>
              <w:autoSpaceDE w:val="0"/>
              <w:autoSpaceDN w:val="0"/>
              <w:adjustRightInd w:val="0"/>
              <w:rPr>
                <w:sz w:val="18"/>
                <w:szCs w:val="18"/>
                <w:lang w:val="en-US"/>
              </w:rPr>
            </w:pPr>
          </w:p>
        </w:tc>
      </w:tr>
      <w:tr w:rsidR="001169B3" w:rsidRPr="00EC1185" w14:paraId="5B39973B"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3C92DBEE"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GRP5</w:t>
            </w:r>
          </w:p>
        </w:tc>
        <w:tc>
          <w:tcPr>
            <w:tcW w:w="339" w:type="pct"/>
            <w:tcBorders>
              <w:top w:val="single" w:sz="8" w:space="0" w:color="AEAEAE"/>
              <w:left w:val="nil"/>
              <w:bottom w:val="single" w:sz="8" w:space="0" w:color="AEAEAE"/>
              <w:right w:val="single" w:sz="8" w:space="0" w:color="E0E0E0"/>
            </w:tcBorders>
            <w:shd w:val="clear" w:color="auto" w:fill="F9F9FB"/>
          </w:tcPr>
          <w:p w14:paraId="690C059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.457</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0D3F3A5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-.591</w:t>
            </w:r>
          </w:p>
        </w:tc>
        <w:tc>
          <w:tcPr>
            <w:tcW w:w="339" w:type="pct"/>
            <w:tcBorders>
              <w:top w:val="single" w:sz="8" w:space="0" w:color="AEAEAE"/>
              <w:left w:val="single" w:sz="8" w:space="0" w:color="E0E0E0"/>
              <w:bottom w:val="single" w:sz="8" w:space="0" w:color="AEAEAE"/>
              <w:right w:val="nil"/>
            </w:tcBorders>
            <w:shd w:val="clear" w:color="auto" w:fill="F9F9FB"/>
          </w:tcPr>
          <w:p w14:paraId="4DACDB5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B676EF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A1A170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5F28B6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4DB1E8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52DE8C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D489AD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.322</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5694E4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3ECAC4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99AA36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C7C287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2297351" w14:textId="77777777" w:rsidR="001169B3" w:rsidRPr="00EC1185" w:rsidRDefault="001169B3" w:rsidP="00F54456">
            <w:pPr>
              <w:autoSpaceDE w:val="0"/>
              <w:autoSpaceDN w:val="0"/>
              <w:adjustRightInd w:val="0"/>
              <w:rPr>
                <w:sz w:val="18"/>
                <w:szCs w:val="18"/>
                <w:lang w:val="en-US"/>
              </w:rPr>
            </w:pPr>
          </w:p>
        </w:tc>
      </w:tr>
      <w:tr w:rsidR="001169B3" w:rsidRPr="00EC1185" w14:paraId="4673EF07"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4B6BA419"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GRP2</w:t>
            </w:r>
          </w:p>
        </w:tc>
        <w:tc>
          <w:tcPr>
            <w:tcW w:w="339" w:type="pct"/>
            <w:tcBorders>
              <w:top w:val="single" w:sz="8" w:space="0" w:color="AEAEAE"/>
              <w:left w:val="nil"/>
              <w:bottom w:val="single" w:sz="8" w:space="0" w:color="AEAEAE"/>
              <w:right w:val="single" w:sz="8" w:space="0" w:color="E0E0E0"/>
            </w:tcBorders>
            <w:shd w:val="clear" w:color="auto" w:fill="F9F9FB"/>
          </w:tcPr>
          <w:p w14:paraId="7B8341F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.483</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586E71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-.573</w:t>
            </w:r>
          </w:p>
        </w:tc>
        <w:tc>
          <w:tcPr>
            <w:tcW w:w="339" w:type="pct"/>
            <w:tcBorders>
              <w:top w:val="single" w:sz="8" w:space="0" w:color="AEAEAE"/>
              <w:left w:val="single" w:sz="8" w:space="0" w:color="E0E0E0"/>
              <w:bottom w:val="single" w:sz="8" w:space="0" w:color="AEAEAE"/>
              <w:right w:val="nil"/>
            </w:tcBorders>
            <w:shd w:val="clear" w:color="auto" w:fill="F9F9FB"/>
          </w:tcPr>
          <w:p w14:paraId="535B498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020652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5D49FD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904064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A723E4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BCB9A6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CF0651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D63429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3FE012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27F29C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371C33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E5B7A69" w14:textId="77777777" w:rsidR="001169B3" w:rsidRPr="00EC1185" w:rsidRDefault="001169B3" w:rsidP="00F54456">
            <w:pPr>
              <w:autoSpaceDE w:val="0"/>
              <w:autoSpaceDN w:val="0"/>
              <w:adjustRightInd w:val="0"/>
              <w:rPr>
                <w:sz w:val="18"/>
                <w:szCs w:val="18"/>
                <w:lang w:val="en-US"/>
              </w:rPr>
            </w:pPr>
          </w:p>
        </w:tc>
      </w:tr>
      <w:tr w:rsidR="001169B3" w:rsidRPr="00EC1185" w14:paraId="4C46B07F"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68A5B423"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FPES1</w:t>
            </w:r>
          </w:p>
        </w:tc>
        <w:tc>
          <w:tcPr>
            <w:tcW w:w="339" w:type="pct"/>
            <w:tcBorders>
              <w:top w:val="single" w:sz="8" w:space="0" w:color="AEAEAE"/>
              <w:left w:val="nil"/>
              <w:bottom w:val="single" w:sz="8" w:space="0" w:color="AEAEAE"/>
              <w:right w:val="single" w:sz="8" w:space="0" w:color="E0E0E0"/>
            </w:tcBorders>
            <w:shd w:val="clear" w:color="auto" w:fill="F9F9FB"/>
          </w:tcPr>
          <w:p w14:paraId="37FC7F5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.429</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6CAD807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.453</w:t>
            </w:r>
          </w:p>
        </w:tc>
        <w:tc>
          <w:tcPr>
            <w:tcW w:w="339" w:type="pct"/>
            <w:tcBorders>
              <w:top w:val="single" w:sz="8" w:space="0" w:color="AEAEAE"/>
              <w:left w:val="single" w:sz="8" w:space="0" w:color="E0E0E0"/>
              <w:bottom w:val="single" w:sz="8" w:space="0" w:color="AEAEAE"/>
              <w:right w:val="nil"/>
            </w:tcBorders>
            <w:shd w:val="clear" w:color="auto" w:fill="F9F9FB"/>
          </w:tcPr>
          <w:p w14:paraId="57267C5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A7C31D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992414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ADF380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07457D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.353</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A5A353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1B8205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FBCE37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.312</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C6F723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A7CCEE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119DBC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811C1DB" w14:textId="77777777" w:rsidR="001169B3" w:rsidRPr="00EC1185" w:rsidRDefault="001169B3" w:rsidP="00F54456">
            <w:pPr>
              <w:autoSpaceDE w:val="0"/>
              <w:autoSpaceDN w:val="0"/>
              <w:adjustRightInd w:val="0"/>
              <w:rPr>
                <w:sz w:val="18"/>
                <w:szCs w:val="18"/>
                <w:lang w:val="en-US"/>
              </w:rPr>
            </w:pPr>
          </w:p>
        </w:tc>
      </w:tr>
      <w:tr w:rsidR="001169B3" w:rsidRPr="00EC1185" w14:paraId="64D0531F"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4EEDCBFB"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FPES2</w:t>
            </w:r>
          </w:p>
        </w:tc>
        <w:tc>
          <w:tcPr>
            <w:tcW w:w="339" w:type="pct"/>
            <w:tcBorders>
              <w:top w:val="single" w:sz="8" w:space="0" w:color="AEAEAE"/>
              <w:left w:val="nil"/>
              <w:bottom w:val="single" w:sz="8" w:space="0" w:color="AEAEAE"/>
              <w:right w:val="single" w:sz="8" w:space="0" w:color="E0E0E0"/>
            </w:tcBorders>
            <w:shd w:val="clear" w:color="auto" w:fill="F9F9FB"/>
          </w:tcPr>
          <w:p w14:paraId="13B73FD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.422</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818E4E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.427</w:t>
            </w:r>
          </w:p>
        </w:tc>
        <w:tc>
          <w:tcPr>
            <w:tcW w:w="339" w:type="pct"/>
            <w:tcBorders>
              <w:top w:val="single" w:sz="8" w:space="0" w:color="AEAEAE"/>
              <w:left w:val="single" w:sz="8" w:space="0" w:color="E0E0E0"/>
              <w:bottom w:val="single" w:sz="8" w:space="0" w:color="AEAEAE"/>
              <w:right w:val="nil"/>
            </w:tcBorders>
            <w:shd w:val="clear" w:color="auto" w:fill="F9F9FB"/>
          </w:tcPr>
          <w:p w14:paraId="6E12954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-.306</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9F5044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7B2090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4107D2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79EECF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.344</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6F5431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A1C1CF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38F94A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.324</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647C17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9D5951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1C4BF2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3E57543" w14:textId="77777777" w:rsidR="001169B3" w:rsidRPr="00EC1185" w:rsidRDefault="001169B3" w:rsidP="00F54456">
            <w:pPr>
              <w:autoSpaceDE w:val="0"/>
              <w:autoSpaceDN w:val="0"/>
              <w:adjustRightInd w:val="0"/>
              <w:rPr>
                <w:sz w:val="18"/>
                <w:szCs w:val="18"/>
                <w:lang w:val="en-US"/>
              </w:rPr>
            </w:pPr>
          </w:p>
        </w:tc>
      </w:tr>
      <w:tr w:rsidR="001169B3" w:rsidRPr="00EC1185" w14:paraId="0CECFD5E"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2711A68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EER4</w:t>
            </w:r>
          </w:p>
        </w:tc>
        <w:tc>
          <w:tcPr>
            <w:tcW w:w="339" w:type="pct"/>
            <w:tcBorders>
              <w:top w:val="single" w:sz="8" w:space="0" w:color="AEAEAE"/>
              <w:left w:val="nil"/>
              <w:bottom w:val="single" w:sz="8" w:space="0" w:color="AEAEAE"/>
              <w:right w:val="single" w:sz="8" w:space="0" w:color="E0E0E0"/>
            </w:tcBorders>
            <w:shd w:val="clear" w:color="auto" w:fill="F9F9FB"/>
          </w:tcPr>
          <w:p w14:paraId="6B2F445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.449</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0F5DA4A3"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1681AB6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.614</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7994C0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F05CE6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CCC31E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0A3B87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3E7D07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F356A6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F3EE7F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B55ACF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0D91A5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3D564D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C8A33AA" w14:textId="77777777" w:rsidR="001169B3" w:rsidRPr="00EC1185" w:rsidRDefault="001169B3" w:rsidP="00F54456">
            <w:pPr>
              <w:autoSpaceDE w:val="0"/>
              <w:autoSpaceDN w:val="0"/>
              <w:adjustRightInd w:val="0"/>
              <w:rPr>
                <w:sz w:val="18"/>
                <w:szCs w:val="18"/>
                <w:lang w:val="en-US"/>
              </w:rPr>
            </w:pPr>
          </w:p>
        </w:tc>
      </w:tr>
      <w:tr w:rsidR="001169B3" w:rsidRPr="00EC1185" w14:paraId="24B125DC"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7AC0B55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EER7</w:t>
            </w:r>
          </w:p>
        </w:tc>
        <w:tc>
          <w:tcPr>
            <w:tcW w:w="339" w:type="pct"/>
            <w:tcBorders>
              <w:top w:val="single" w:sz="8" w:space="0" w:color="AEAEAE"/>
              <w:left w:val="nil"/>
              <w:bottom w:val="single" w:sz="8" w:space="0" w:color="AEAEAE"/>
              <w:right w:val="single" w:sz="8" w:space="0" w:color="E0E0E0"/>
            </w:tcBorders>
            <w:shd w:val="clear" w:color="auto" w:fill="F9F9FB"/>
          </w:tcPr>
          <w:p w14:paraId="4DF8F12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.530</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6247D090"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7819000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.598</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222CC9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C103BD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5D45F6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F5BCF8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03525D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1FA757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07A0CF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54FF6F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7C1FAA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7BAD1B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50BE731" w14:textId="77777777" w:rsidR="001169B3" w:rsidRPr="00EC1185" w:rsidRDefault="001169B3" w:rsidP="00F54456">
            <w:pPr>
              <w:autoSpaceDE w:val="0"/>
              <w:autoSpaceDN w:val="0"/>
              <w:adjustRightInd w:val="0"/>
              <w:rPr>
                <w:sz w:val="18"/>
                <w:szCs w:val="18"/>
                <w:lang w:val="en-US"/>
              </w:rPr>
            </w:pPr>
          </w:p>
        </w:tc>
      </w:tr>
      <w:tr w:rsidR="001169B3" w:rsidRPr="00EC1185" w14:paraId="32B3997D"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3B062158"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EER6</w:t>
            </w:r>
          </w:p>
        </w:tc>
        <w:tc>
          <w:tcPr>
            <w:tcW w:w="339" w:type="pct"/>
            <w:tcBorders>
              <w:top w:val="single" w:sz="8" w:space="0" w:color="AEAEAE"/>
              <w:left w:val="nil"/>
              <w:bottom w:val="single" w:sz="8" w:space="0" w:color="AEAEAE"/>
              <w:right w:val="single" w:sz="8" w:space="0" w:color="E0E0E0"/>
            </w:tcBorders>
            <w:shd w:val="clear" w:color="auto" w:fill="F9F9FB"/>
          </w:tcPr>
          <w:p w14:paraId="7539FE3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.511</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4CD973BE"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4D3A270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.588</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AF8EE3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AD6D12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E22889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DDF681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EA8322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5983A0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BF6621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61D5CB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F7A2B2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CD62EC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FCCE680" w14:textId="77777777" w:rsidR="001169B3" w:rsidRPr="00EC1185" w:rsidRDefault="001169B3" w:rsidP="00F54456">
            <w:pPr>
              <w:autoSpaceDE w:val="0"/>
              <w:autoSpaceDN w:val="0"/>
              <w:adjustRightInd w:val="0"/>
              <w:rPr>
                <w:sz w:val="18"/>
                <w:szCs w:val="18"/>
                <w:lang w:val="en-US"/>
              </w:rPr>
            </w:pPr>
          </w:p>
        </w:tc>
      </w:tr>
      <w:tr w:rsidR="001169B3" w:rsidRPr="00EC1185" w14:paraId="64A01FBB"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2F1413D9"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EER1</w:t>
            </w:r>
          </w:p>
        </w:tc>
        <w:tc>
          <w:tcPr>
            <w:tcW w:w="339" w:type="pct"/>
            <w:tcBorders>
              <w:top w:val="single" w:sz="8" w:space="0" w:color="AEAEAE"/>
              <w:left w:val="nil"/>
              <w:bottom w:val="single" w:sz="8" w:space="0" w:color="AEAEAE"/>
              <w:right w:val="single" w:sz="8" w:space="0" w:color="E0E0E0"/>
            </w:tcBorders>
            <w:shd w:val="clear" w:color="auto" w:fill="F9F9FB"/>
          </w:tcPr>
          <w:p w14:paraId="304A319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.499</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295D4BD1"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7B32623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.588</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6EF019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A1DED3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922BA5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4526CA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91EF12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31523C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D0A6A4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39AF4B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AABDF3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E9DF6E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D15B3D1" w14:textId="77777777" w:rsidR="001169B3" w:rsidRPr="00EC1185" w:rsidRDefault="001169B3" w:rsidP="00F54456">
            <w:pPr>
              <w:autoSpaceDE w:val="0"/>
              <w:autoSpaceDN w:val="0"/>
              <w:adjustRightInd w:val="0"/>
              <w:rPr>
                <w:sz w:val="18"/>
                <w:szCs w:val="18"/>
                <w:lang w:val="en-US"/>
              </w:rPr>
            </w:pPr>
          </w:p>
        </w:tc>
      </w:tr>
      <w:tr w:rsidR="001169B3" w:rsidRPr="00EC1185" w14:paraId="4513FCA1"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6DEE3BB9"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EER3</w:t>
            </w:r>
          </w:p>
        </w:tc>
        <w:tc>
          <w:tcPr>
            <w:tcW w:w="339" w:type="pct"/>
            <w:tcBorders>
              <w:top w:val="single" w:sz="8" w:space="0" w:color="AEAEAE"/>
              <w:left w:val="nil"/>
              <w:bottom w:val="single" w:sz="8" w:space="0" w:color="AEAEAE"/>
              <w:right w:val="single" w:sz="8" w:space="0" w:color="E0E0E0"/>
            </w:tcBorders>
            <w:shd w:val="clear" w:color="auto" w:fill="F9F9FB"/>
          </w:tcPr>
          <w:p w14:paraId="67760C8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.468</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36CBC600"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4277CCD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.570</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8FAEC1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D40E65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DD2186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FFE53F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AE75DC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905869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4092CE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F0BFF1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A46148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D8DA26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D9D42AE" w14:textId="77777777" w:rsidR="001169B3" w:rsidRPr="00EC1185" w:rsidRDefault="001169B3" w:rsidP="00F54456">
            <w:pPr>
              <w:autoSpaceDE w:val="0"/>
              <w:autoSpaceDN w:val="0"/>
              <w:adjustRightInd w:val="0"/>
              <w:rPr>
                <w:sz w:val="18"/>
                <w:szCs w:val="18"/>
                <w:lang w:val="en-US"/>
              </w:rPr>
            </w:pPr>
          </w:p>
        </w:tc>
      </w:tr>
      <w:tr w:rsidR="001169B3" w:rsidRPr="00EC1185" w14:paraId="0998DF98"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2ACF8A3A"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EER5</w:t>
            </w:r>
          </w:p>
        </w:tc>
        <w:tc>
          <w:tcPr>
            <w:tcW w:w="339" w:type="pct"/>
            <w:tcBorders>
              <w:top w:val="single" w:sz="8" w:space="0" w:color="AEAEAE"/>
              <w:left w:val="nil"/>
              <w:bottom w:val="single" w:sz="8" w:space="0" w:color="AEAEAE"/>
              <w:right w:val="single" w:sz="8" w:space="0" w:color="E0E0E0"/>
            </w:tcBorders>
            <w:shd w:val="clear" w:color="auto" w:fill="F9F9FB"/>
          </w:tcPr>
          <w:p w14:paraId="76F68F7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.508</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6BEA8B24"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1FE8C5D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.558</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FFB646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A47E1A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2A9289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E8665D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4FEE70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1F1577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2B5A0A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CE250B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13F289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F05E85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0AF8BF4" w14:textId="77777777" w:rsidR="001169B3" w:rsidRPr="00EC1185" w:rsidRDefault="001169B3" w:rsidP="00F54456">
            <w:pPr>
              <w:autoSpaceDE w:val="0"/>
              <w:autoSpaceDN w:val="0"/>
              <w:adjustRightInd w:val="0"/>
              <w:rPr>
                <w:sz w:val="18"/>
                <w:szCs w:val="18"/>
                <w:lang w:val="en-US"/>
              </w:rPr>
            </w:pPr>
          </w:p>
        </w:tc>
      </w:tr>
      <w:tr w:rsidR="001169B3" w:rsidRPr="00EC1185" w14:paraId="29A42247"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48C6766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OS6</w:t>
            </w:r>
          </w:p>
        </w:tc>
        <w:tc>
          <w:tcPr>
            <w:tcW w:w="339" w:type="pct"/>
            <w:tcBorders>
              <w:top w:val="single" w:sz="8" w:space="0" w:color="AEAEAE"/>
              <w:left w:val="nil"/>
              <w:bottom w:val="single" w:sz="8" w:space="0" w:color="AEAEAE"/>
              <w:right w:val="single" w:sz="8" w:space="0" w:color="E0E0E0"/>
            </w:tcBorders>
            <w:shd w:val="clear" w:color="auto" w:fill="F9F9FB"/>
          </w:tcPr>
          <w:p w14:paraId="00BA13E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.460</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D99883C"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060C5C6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-.473</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341FBB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5617D1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80868E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5ADD47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8BDA67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.310</w:t>
            </w:r>
          </w:p>
        </w:tc>
        <w:tc>
          <w:tcPr>
            <w:tcW w:w="340" w:type="pct"/>
            <w:tcBorders>
              <w:top w:val="single" w:sz="8" w:space="0" w:color="AEAEAE"/>
              <w:left w:val="single" w:sz="8" w:space="0" w:color="E0E0E0"/>
              <w:bottom w:val="single" w:sz="8" w:space="0" w:color="AEAEAE"/>
              <w:right w:val="nil"/>
            </w:tcBorders>
            <w:shd w:val="clear" w:color="auto" w:fill="F9F9FB"/>
          </w:tcPr>
          <w:p w14:paraId="0EA6E73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401CCC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418C76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5A78D1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7DCAC2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7C55D96" w14:textId="77777777" w:rsidR="001169B3" w:rsidRPr="00EC1185" w:rsidRDefault="001169B3" w:rsidP="00F54456">
            <w:pPr>
              <w:autoSpaceDE w:val="0"/>
              <w:autoSpaceDN w:val="0"/>
              <w:adjustRightInd w:val="0"/>
              <w:rPr>
                <w:sz w:val="18"/>
                <w:szCs w:val="18"/>
                <w:lang w:val="en-US"/>
              </w:rPr>
            </w:pPr>
          </w:p>
        </w:tc>
      </w:tr>
      <w:tr w:rsidR="001169B3" w:rsidRPr="00EC1185" w14:paraId="131AABAF"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18C3CF05"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OS2</w:t>
            </w:r>
          </w:p>
        </w:tc>
        <w:tc>
          <w:tcPr>
            <w:tcW w:w="339" w:type="pct"/>
            <w:tcBorders>
              <w:top w:val="single" w:sz="8" w:space="0" w:color="AEAEAE"/>
              <w:left w:val="nil"/>
              <w:bottom w:val="single" w:sz="8" w:space="0" w:color="AEAEAE"/>
              <w:right w:val="single" w:sz="8" w:space="0" w:color="E0E0E0"/>
            </w:tcBorders>
            <w:shd w:val="clear" w:color="auto" w:fill="F9F9FB"/>
          </w:tcPr>
          <w:p w14:paraId="2AE9A26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.445</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6007E3A4"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29B4FA7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-.446</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EF8C88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9317FB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AFE654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C812D8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2BCD68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.313</w:t>
            </w:r>
          </w:p>
        </w:tc>
        <w:tc>
          <w:tcPr>
            <w:tcW w:w="340" w:type="pct"/>
            <w:tcBorders>
              <w:top w:val="single" w:sz="8" w:space="0" w:color="AEAEAE"/>
              <w:left w:val="single" w:sz="8" w:space="0" w:color="E0E0E0"/>
              <w:bottom w:val="single" w:sz="8" w:space="0" w:color="AEAEAE"/>
              <w:right w:val="nil"/>
            </w:tcBorders>
            <w:shd w:val="clear" w:color="auto" w:fill="F9F9FB"/>
          </w:tcPr>
          <w:p w14:paraId="017FF41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4C4869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26B9C4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557443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FDFFFA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F60794F" w14:textId="77777777" w:rsidR="001169B3" w:rsidRPr="00EC1185" w:rsidRDefault="001169B3" w:rsidP="00F54456">
            <w:pPr>
              <w:autoSpaceDE w:val="0"/>
              <w:autoSpaceDN w:val="0"/>
              <w:adjustRightInd w:val="0"/>
              <w:rPr>
                <w:sz w:val="18"/>
                <w:szCs w:val="18"/>
                <w:lang w:val="en-US"/>
              </w:rPr>
            </w:pPr>
          </w:p>
        </w:tc>
      </w:tr>
      <w:tr w:rsidR="001169B3" w:rsidRPr="00EC1185" w14:paraId="304DEB4F"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01392634"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HRD7</w:t>
            </w:r>
          </w:p>
        </w:tc>
        <w:tc>
          <w:tcPr>
            <w:tcW w:w="339" w:type="pct"/>
            <w:tcBorders>
              <w:top w:val="single" w:sz="8" w:space="0" w:color="AEAEAE"/>
              <w:left w:val="nil"/>
              <w:bottom w:val="single" w:sz="8" w:space="0" w:color="AEAEAE"/>
              <w:right w:val="single" w:sz="8" w:space="0" w:color="E0E0E0"/>
            </w:tcBorders>
            <w:shd w:val="clear" w:color="auto" w:fill="F9F9FB"/>
          </w:tcPr>
          <w:p w14:paraId="087B5343"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E35F7EC"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7775021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.350</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EDF383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.707</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47BEDB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15C7D7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446509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88D9AB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B749E9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3F3FCD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237879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75A852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6B1F67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44904E6" w14:textId="77777777" w:rsidR="001169B3" w:rsidRPr="00EC1185" w:rsidRDefault="001169B3" w:rsidP="00F54456">
            <w:pPr>
              <w:autoSpaceDE w:val="0"/>
              <w:autoSpaceDN w:val="0"/>
              <w:adjustRightInd w:val="0"/>
              <w:rPr>
                <w:sz w:val="18"/>
                <w:szCs w:val="18"/>
                <w:lang w:val="en-US"/>
              </w:rPr>
            </w:pPr>
          </w:p>
        </w:tc>
      </w:tr>
      <w:tr w:rsidR="001169B3" w:rsidRPr="00EC1185" w14:paraId="6683BEEE"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38490400"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HRD2</w:t>
            </w:r>
          </w:p>
        </w:tc>
        <w:tc>
          <w:tcPr>
            <w:tcW w:w="339" w:type="pct"/>
            <w:tcBorders>
              <w:top w:val="single" w:sz="8" w:space="0" w:color="AEAEAE"/>
              <w:left w:val="nil"/>
              <w:bottom w:val="single" w:sz="8" w:space="0" w:color="AEAEAE"/>
              <w:right w:val="single" w:sz="8" w:space="0" w:color="E0E0E0"/>
            </w:tcBorders>
            <w:shd w:val="clear" w:color="auto" w:fill="F9F9FB"/>
          </w:tcPr>
          <w:p w14:paraId="642B46B8"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6B44EF10"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4E941A1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.346</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2B8F58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.702</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CB0702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7CC14F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B4C039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E31BD5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539D9D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7671D7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9E3456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EEBAB4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216E1F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2E6ACE7" w14:textId="77777777" w:rsidR="001169B3" w:rsidRPr="00EC1185" w:rsidRDefault="001169B3" w:rsidP="00F54456">
            <w:pPr>
              <w:autoSpaceDE w:val="0"/>
              <w:autoSpaceDN w:val="0"/>
              <w:adjustRightInd w:val="0"/>
              <w:rPr>
                <w:sz w:val="18"/>
                <w:szCs w:val="18"/>
                <w:lang w:val="en-US"/>
              </w:rPr>
            </w:pPr>
          </w:p>
        </w:tc>
      </w:tr>
      <w:tr w:rsidR="001169B3" w:rsidRPr="00EC1185" w14:paraId="6CF2C4E6"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6740A653"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HRD4</w:t>
            </w:r>
          </w:p>
        </w:tc>
        <w:tc>
          <w:tcPr>
            <w:tcW w:w="339" w:type="pct"/>
            <w:tcBorders>
              <w:top w:val="single" w:sz="8" w:space="0" w:color="AEAEAE"/>
              <w:left w:val="nil"/>
              <w:bottom w:val="single" w:sz="8" w:space="0" w:color="AEAEAE"/>
              <w:right w:val="single" w:sz="8" w:space="0" w:color="E0E0E0"/>
            </w:tcBorders>
            <w:shd w:val="clear" w:color="auto" w:fill="F9F9FB"/>
          </w:tcPr>
          <w:p w14:paraId="3639A448"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C6027BC"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6FE13F5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.332</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F4904D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.702</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F4A8F9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A730FD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B32596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59BCEA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552E20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7B559A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33DC10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322DD1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B88BA5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76230B0" w14:textId="77777777" w:rsidR="001169B3" w:rsidRPr="00EC1185" w:rsidRDefault="001169B3" w:rsidP="00F54456">
            <w:pPr>
              <w:autoSpaceDE w:val="0"/>
              <w:autoSpaceDN w:val="0"/>
              <w:adjustRightInd w:val="0"/>
              <w:rPr>
                <w:sz w:val="18"/>
                <w:szCs w:val="18"/>
                <w:lang w:val="en-US"/>
              </w:rPr>
            </w:pPr>
          </w:p>
        </w:tc>
      </w:tr>
      <w:tr w:rsidR="001169B3" w:rsidRPr="00EC1185" w14:paraId="34AFEB1D"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38789A26"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HRD8</w:t>
            </w:r>
          </w:p>
        </w:tc>
        <w:tc>
          <w:tcPr>
            <w:tcW w:w="339" w:type="pct"/>
            <w:tcBorders>
              <w:top w:val="single" w:sz="8" w:space="0" w:color="AEAEAE"/>
              <w:left w:val="nil"/>
              <w:bottom w:val="single" w:sz="8" w:space="0" w:color="AEAEAE"/>
              <w:right w:val="single" w:sz="8" w:space="0" w:color="E0E0E0"/>
            </w:tcBorders>
            <w:shd w:val="clear" w:color="auto" w:fill="F9F9FB"/>
          </w:tcPr>
          <w:p w14:paraId="05BE818B"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87C6DE3"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589086B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.315</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B8DE27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.690</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D34E47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12D73C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7BFB59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0A65E5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97CFD0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B04BB5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F937D0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830448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EC1670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C9A40AD" w14:textId="77777777" w:rsidR="001169B3" w:rsidRPr="00EC1185" w:rsidRDefault="001169B3" w:rsidP="00F54456">
            <w:pPr>
              <w:autoSpaceDE w:val="0"/>
              <w:autoSpaceDN w:val="0"/>
              <w:adjustRightInd w:val="0"/>
              <w:rPr>
                <w:sz w:val="18"/>
                <w:szCs w:val="18"/>
                <w:lang w:val="en-US"/>
              </w:rPr>
            </w:pPr>
          </w:p>
        </w:tc>
      </w:tr>
      <w:tr w:rsidR="001169B3" w:rsidRPr="00EC1185" w14:paraId="3E1A8AA1"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5BDB8F33"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HRD1</w:t>
            </w:r>
          </w:p>
        </w:tc>
        <w:tc>
          <w:tcPr>
            <w:tcW w:w="339" w:type="pct"/>
            <w:tcBorders>
              <w:top w:val="single" w:sz="8" w:space="0" w:color="AEAEAE"/>
              <w:left w:val="nil"/>
              <w:bottom w:val="single" w:sz="8" w:space="0" w:color="AEAEAE"/>
              <w:right w:val="single" w:sz="8" w:space="0" w:color="E0E0E0"/>
            </w:tcBorders>
            <w:shd w:val="clear" w:color="auto" w:fill="F9F9FB"/>
          </w:tcPr>
          <w:p w14:paraId="1111854D"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6833926B"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1D84FC9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.398</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1DB386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.686</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20E769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FE8762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409238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DA429A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DDF26C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4DEF60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891800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0E94E6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171B8A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2C5ECCF" w14:textId="77777777" w:rsidR="001169B3" w:rsidRPr="00EC1185" w:rsidRDefault="001169B3" w:rsidP="00F54456">
            <w:pPr>
              <w:autoSpaceDE w:val="0"/>
              <w:autoSpaceDN w:val="0"/>
              <w:adjustRightInd w:val="0"/>
              <w:rPr>
                <w:sz w:val="18"/>
                <w:szCs w:val="18"/>
                <w:lang w:val="en-US"/>
              </w:rPr>
            </w:pPr>
          </w:p>
        </w:tc>
      </w:tr>
      <w:tr w:rsidR="001169B3" w:rsidRPr="00EC1185" w14:paraId="5CFD5163"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1B451CA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HRD5</w:t>
            </w:r>
          </w:p>
        </w:tc>
        <w:tc>
          <w:tcPr>
            <w:tcW w:w="339" w:type="pct"/>
            <w:tcBorders>
              <w:top w:val="single" w:sz="8" w:space="0" w:color="AEAEAE"/>
              <w:left w:val="nil"/>
              <w:bottom w:val="single" w:sz="8" w:space="0" w:color="AEAEAE"/>
              <w:right w:val="single" w:sz="8" w:space="0" w:color="E0E0E0"/>
            </w:tcBorders>
            <w:shd w:val="clear" w:color="auto" w:fill="F9F9FB"/>
          </w:tcPr>
          <w:p w14:paraId="456813AC"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44C77664"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3315AA0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.428</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12998C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.683</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3D5EA6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08E0D1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4981FF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B100C7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1BA3B9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08D095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DAB2CC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AE1017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50311A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1C8BCBD" w14:textId="77777777" w:rsidR="001169B3" w:rsidRPr="00EC1185" w:rsidRDefault="001169B3" w:rsidP="00F54456">
            <w:pPr>
              <w:autoSpaceDE w:val="0"/>
              <w:autoSpaceDN w:val="0"/>
              <w:adjustRightInd w:val="0"/>
              <w:rPr>
                <w:sz w:val="18"/>
                <w:szCs w:val="18"/>
                <w:lang w:val="en-US"/>
              </w:rPr>
            </w:pPr>
          </w:p>
        </w:tc>
      </w:tr>
      <w:tr w:rsidR="001169B3" w:rsidRPr="00EC1185" w14:paraId="0C6553D1"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7D281BA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HRD6</w:t>
            </w:r>
          </w:p>
        </w:tc>
        <w:tc>
          <w:tcPr>
            <w:tcW w:w="339" w:type="pct"/>
            <w:tcBorders>
              <w:top w:val="single" w:sz="8" w:space="0" w:color="AEAEAE"/>
              <w:left w:val="nil"/>
              <w:bottom w:val="single" w:sz="8" w:space="0" w:color="AEAEAE"/>
              <w:right w:val="single" w:sz="8" w:space="0" w:color="E0E0E0"/>
            </w:tcBorders>
            <w:shd w:val="clear" w:color="auto" w:fill="F9F9FB"/>
          </w:tcPr>
          <w:p w14:paraId="06BABE74"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45290C55"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52CAE87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.440</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D44803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.681</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7F84C5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B94CD6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6993D5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FD3FB2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257670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E19540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CB9AFD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A9BC25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47A76E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92FDE06" w14:textId="77777777" w:rsidR="001169B3" w:rsidRPr="00EC1185" w:rsidRDefault="001169B3" w:rsidP="00F54456">
            <w:pPr>
              <w:autoSpaceDE w:val="0"/>
              <w:autoSpaceDN w:val="0"/>
              <w:adjustRightInd w:val="0"/>
              <w:rPr>
                <w:sz w:val="18"/>
                <w:szCs w:val="18"/>
                <w:lang w:val="en-US"/>
              </w:rPr>
            </w:pPr>
          </w:p>
        </w:tc>
      </w:tr>
      <w:tr w:rsidR="001169B3" w:rsidRPr="00EC1185" w14:paraId="6B165BD3"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264D1EEB"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HRD3</w:t>
            </w:r>
          </w:p>
        </w:tc>
        <w:tc>
          <w:tcPr>
            <w:tcW w:w="339" w:type="pct"/>
            <w:tcBorders>
              <w:top w:val="single" w:sz="8" w:space="0" w:color="AEAEAE"/>
              <w:left w:val="nil"/>
              <w:bottom w:val="single" w:sz="8" w:space="0" w:color="AEAEAE"/>
              <w:right w:val="single" w:sz="8" w:space="0" w:color="E0E0E0"/>
            </w:tcBorders>
            <w:shd w:val="clear" w:color="auto" w:fill="F9F9FB"/>
          </w:tcPr>
          <w:p w14:paraId="77A7D45E"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C8B006C"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7B9C2D2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.370</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17E715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.661</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ACDF30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9F18C7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2A6962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BDB701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C673FD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00860F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C7C990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3069AD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F6E53D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6941C81" w14:textId="77777777" w:rsidR="001169B3" w:rsidRPr="00EC1185" w:rsidRDefault="001169B3" w:rsidP="00F54456">
            <w:pPr>
              <w:autoSpaceDE w:val="0"/>
              <w:autoSpaceDN w:val="0"/>
              <w:adjustRightInd w:val="0"/>
              <w:rPr>
                <w:sz w:val="18"/>
                <w:szCs w:val="18"/>
                <w:lang w:val="en-US"/>
              </w:rPr>
            </w:pPr>
          </w:p>
        </w:tc>
      </w:tr>
      <w:tr w:rsidR="001169B3" w:rsidRPr="00EC1185" w14:paraId="78A3B1F1"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53CD9B1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EC4</w:t>
            </w:r>
          </w:p>
        </w:tc>
        <w:tc>
          <w:tcPr>
            <w:tcW w:w="339" w:type="pct"/>
            <w:tcBorders>
              <w:top w:val="single" w:sz="8" w:space="0" w:color="AEAEAE"/>
              <w:left w:val="nil"/>
              <w:bottom w:val="single" w:sz="8" w:space="0" w:color="AEAEAE"/>
              <w:right w:val="single" w:sz="8" w:space="0" w:color="E0E0E0"/>
            </w:tcBorders>
            <w:shd w:val="clear" w:color="auto" w:fill="F9F9FB"/>
          </w:tcPr>
          <w:p w14:paraId="11C4DCA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.306</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48513407"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6E45D01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74C597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7103D8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.455</w:t>
            </w:r>
          </w:p>
        </w:tc>
        <w:tc>
          <w:tcPr>
            <w:tcW w:w="340" w:type="pct"/>
            <w:tcBorders>
              <w:top w:val="single" w:sz="8" w:space="0" w:color="AEAEAE"/>
              <w:left w:val="single" w:sz="8" w:space="0" w:color="E0E0E0"/>
              <w:bottom w:val="single" w:sz="8" w:space="0" w:color="AEAEAE"/>
              <w:right w:val="nil"/>
            </w:tcBorders>
            <w:shd w:val="clear" w:color="auto" w:fill="F9F9FB"/>
          </w:tcPr>
          <w:p w14:paraId="65148EE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0BBE6B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390269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.414</w:t>
            </w:r>
          </w:p>
        </w:tc>
        <w:tc>
          <w:tcPr>
            <w:tcW w:w="340" w:type="pct"/>
            <w:tcBorders>
              <w:top w:val="single" w:sz="8" w:space="0" w:color="AEAEAE"/>
              <w:left w:val="single" w:sz="8" w:space="0" w:color="E0E0E0"/>
              <w:bottom w:val="single" w:sz="8" w:space="0" w:color="AEAEAE"/>
              <w:right w:val="nil"/>
            </w:tcBorders>
            <w:shd w:val="clear" w:color="auto" w:fill="F9F9FB"/>
          </w:tcPr>
          <w:p w14:paraId="6C26778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AC55B9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-.334</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057F4B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9530AA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1CCBF8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6DB5DA1" w14:textId="77777777" w:rsidR="001169B3" w:rsidRPr="00EC1185" w:rsidRDefault="001169B3" w:rsidP="00F54456">
            <w:pPr>
              <w:autoSpaceDE w:val="0"/>
              <w:autoSpaceDN w:val="0"/>
              <w:adjustRightInd w:val="0"/>
              <w:rPr>
                <w:sz w:val="18"/>
                <w:szCs w:val="18"/>
                <w:lang w:val="en-US"/>
              </w:rPr>
            </w:pPr>
          </w:p>
        </w:tc>
      </w:tr>
      <w:tr w:rsidR="001169B3" w:rsidRPr="00EC1185" w14:paraId="1CE9E17B"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3AEE5D3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LMC2</w:t>
            </w:r>
          </w:p>
        </w:tc>
        <w:tc>
          <w:tcPr>
            <w:tcW w:w="339" w:type="pct"/>
            <w:tcBorders>
              <w:top w:val="single" w:sz="8" w:space="0" w:color="AEAEAE"/>
              <w:left w:val="nil"/>
              <w:bottom w:val="single" w:sz="8" w:space="0" w:color="AEAEAE"/>
              <w:right w:val="single" w:sz="8" w:space="0" w:color="E0E0E0"/>
            </w:tcBorders>
            <w:shd w:val="clear" w:color="auto" w:fill="F9F9FB"/>
          </w:tcPr>
          <w:p w14:paraId="6579F731"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130CFD34"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745A64A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AD4D77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25B379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.402</w:t>
            </w:r>
          </w:p>
        </w:tc>
        <w:tc>
          <w:tcPr>
            <w:tcW w:w="340" w:type="pct"/>
            <w:tcBorders>
              <w:top w:val="single" w:sz="8" w:space="0" w:color="AEAEAE"/>
              <w:left w:val="single" w:sz="8" w:space="0" w:color="E0E0E0"/>
              <w:bottom w:val="single" w:sz="8" w:space="0" w:color="AEAEAE"/>
              <w:right w:val="nil"/>
            </w:tcBorders>
            <w:shd w:val="clear" w:color="auto" w:fill="F9F9FB"/>
          </w:tcPr>
          <w:p w14:paraId="6071692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.755</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9DB3B2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A79466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98E7AD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A0C58E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6BAC5D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643DC8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470460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23BD869" w14:textId="77777777" w:rsidR="001169B3" w:rsidRPr="00EC1185" w:rsidRDefault="001169B3" w:rsidP="00F54456">
            <w:pPr>
              <w:autoSpaceDE w:val="0"/>
              <w:autoSpaceDN w:val="0"/>
              <w:adjustRightInd w:val="0"/>
              <w:rPr>
                <w:sz w:val="18"/>
                <w:szCs w:val="18"/>
                <w:lang w:val="en-US"/>
              </w:rPr>
            </w:pPr>
          </w:p>
        </w:tc>
      </w:tr>
      <w:tr w:rsidR="001169B3" w:rsidRPr="00EC1185" w14:paraId="7C535F6E"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537BDB0A"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LMC4</w:t>
            </w:r>
          </w:p>
        </w:tc>
        <w:tc>
          <w:tcPr>
            <w:tcW w:w="339" w:type="pct"/>
            <w:tcBorders>
              <w:top w:val="single" w:sz="8" w:space="0" w:color="AEAEAE"/>
              <w:left w:val="nil"/>
              <w:bottom w:val="single" w:sz="8" w:space="0" w:color="AEAEAE"/>
              <w:right w:val="single" w:sz="8" w:space="0" w:color="E0E0E0"/>
            </w:tcBorders>
            <w:shd w:val="clear" w:color="auto" w:fill="F9F9FB"/>
          </w:tcPr>
          <w:p w14:paraId="518EE0AE"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14E4913"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6356643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450B8F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7D429F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.443</w:t>
            </w:r>
          </w:p>
        </w:tc>
        <w:tc>
          <w:tcPr>
            <w:tcW w:w="340" w:type="pct"/>
            <w:tcBorders>
              <w:top w:val="single" w:sz="8" w:space="0" w:color="AEAEAE"/>
              <w:left w:val="single" w:sz="8" w:space="0" w:color="E0E0E0"/>
              <w:bottom w:val="single" w:sz="8" w:space="0" w:color="AEAEAE"/>
              <w:right w:val="nil"/>
            </w:tcBorders>
            <w:shd w:val="clear" w:color="auto" w:fill="F9F9FB"/>
          </w:tcPr>
          <w:p w14:paraId="115B44A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.753</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5654C3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A292DB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8CAF88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DAD3E5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A3D6DA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1A404D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C5AAB4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D68E62F" w14:textId="77777777" w:rsidR="001169B3" w:rsidRPr="00EC1185" w:rsidRDefault="001169B3" w:rsidP="00F54456">
            <w:pPr>
              <w:autoSpaceDE w:val="0"/>
              <w:autoSpaceDN w:val="0"/>
              <w:adjustRightInd w:val="0"/>
              <w:rPr>
                <w:sz w:val="18"/>
                <w:szCs w:val="18"/>
                <w:lang w:val="en-US"/>
              </w:rPr>
            </w:pPr>
          </w:p>
        </w:tc>
      </w:tr>
      <w:tr w:rsidR="001169B3" w:rsidRPr="00EC1185" w14:paraId="773EAF73"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2580EE4E"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LMC1</w:t>
            </w:r>
          </w:p>
        </w:tc>
        <w:tc>
          <w:tcPr>
            <w:tcW w:w="339" w:type="pct"/>
            <w:tcBorders>
              <w:top w:val="single" w:sz="8" w:space="0" w:color="AEAEAE"/>
              <w:left w:val="nil"/>
              <w:bottom w:val="single" w:sz="8" w:space="0" w:color="AEAEAE"/>
              <w:right w:val="single" w:sz="8" w:space="0" w:color="E0E0E0"/>
            </w:tcBorders>
            <w:shd w:val="clear" w:color="auto" w:fill="F9F9FB"/>
          </w:tcPr>
          <w:p w14:paraId="5E42FD07"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4AF1D573"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3A9689C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C313BF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7D638F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.394</w:t>
            </w:r>
          </w:p>
        </w:tc>
        <w:tc>
          <w:tcPr>
            <w:tcW w:w="340" w:type="pct"/>
            <w:tcBorders>
              <w:top w:val="single" w:sz="8" w:space="0" w:color="AEAEAE"/>
              <w:left w:val="single" w:sz="8" w:space="0" w:color="E0E0E0"/>
              <w:bottom w:val="single" w:sz="8" w:space="0" w:color="AEAEAE"/>
              <w:right w:val="nil"/>
            </w:tcBorders>
            <w:shd w:val="clear" w:color="auto" w:fill="F9F9FB"/>
          </w:tcPr>
          <w:p w14:paraId="0053309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.753</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27C162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D6AB55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1BB339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5B6C5E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FD3028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D1536E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1E7524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24BF68F" w14:textId="77777777" w:rsidR="001169B3" w:rsidRPr="00EC1185" w:rsidRDefault="001169B3" w:rsidP="00F54456">
            <w:pPr>
              <w:autoSpaceDE w:val="0"/>
              <w:autoSpaceDN w:val="0"/>
              <w:adjustRightInd w:val="0"/>
              <w:rPr>
                <w:sz w:val="18"/>
                <w:szCs w:val="18"/>
                <w:lang w:val="en-US"/>
              </w:rPr>
            </w:pPr>
          </w:p>
        </w:tc>
      </w:tr>
      <w:tr w:rsidR="001169B3" w:rsidRPr="00EC1185" w14:paraId="30DAFC8C"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3ADDD75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LMC3</w:t>
            </w:r>
          </w:p>
        </w:tc>
        <w:tc>
          <w:tcPr>
            <w:tcW w:w="339" w:type="pct"/>
            <w:tcBorders>
              <w:top w:val="single" w:sz="8" w:space="0" w:color="AEAEAE"/>
              <w:left w:val="nil"/>
              <w:bottom w:val="single" w:sz="8" w:space="0" w:color="AEAEAE"/>
              <w:right w:val="single" w:sz="8" w:space="0" w:color="E0E0E0"/>
            </w:tcBorders>
            <w:shd w:val="clear" w:color="auto" w:fill="F9F9FB"/>
          </w:tcPr>
          <w:p w14:paraId="6B9C3672"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62E19292"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02C0DF1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C3BD02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DAD044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.475</w:t>
            </w:r>
          </w:p>
        </w:tc>
        <w:tc>
          <w:tcPr>
            <w:tcW w:w="340" w:type="pct"/>
            <w:tcBorders>
              <w:top w:val="single" w:sz="8" w:space="0" w:color="AEAEAE"/>
              <w:left w:val="single" w:sz="8" w:space="0" w:color="E0E0E0"/>
              <w:bottom w:val="single" w:sz="8" w:space="0" w:color="AEAEAE"/>
              <w:right w:val="nil"/>
            </w:tcBorders>
            <w:shd w:val="clear" w:color="auto" w:fill="F9F9FB"/>
          </w:tcPr>
          <w:p w14:paraId="518999F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.697</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6E47CD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695EAF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064F68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C52743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241D77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2F30C5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12DADA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06C2BD9" w14:textId="77777777" w:rsidR="001169B3" w:rsidRPr="00EC1185" w:rsidRDefault="001169B3" w:rsidP="00F54456">
            <w:pPr>
              <w:autoSpaceDE w:val="0"/>
              <w:autoSpaceDN w:val="0"/>
              <w:adjustRightInd w:val="0"/>
              <w:rPr>
                <w:sz w:val="18"/>
                <w:szCs w:val="18"/>
                <w:lang w:val="en-US"/>
              </w:rPr>
            </w:pPr>
          </w:p>
        </w:tc>
      </w:tr>
      <w:tr w:rsidR="001169B3" w:rsidRPr="00EC1185" w14:paraId="0D722225"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5C176318"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LMC5</w:t>
            </w:r>
          </w:p>
        </w:tc>
        <w:tc>
          <w:tcPr>
            <w:tcW w:w="339" w:type="pct"/>
            <w:tcBorders>
              <w:top w:val="single" w:sz="8" w:space="0" w:color="AEAEAE"/>
              <w:left w:val="nil"/>
              <w:bottom w:val="single" w:sz="8" w:space="0" w:color="AEAEAE"/>
              <w:right w:val="single" w:sz="8" w:space="0" w:color="E0E0E0"/>
            </w:tcBorders>
            <w:shd w:val="clear" w:color="auto" w:fill="F9F9FB"/>
          </w:tcPr>
          <w:p w14:paraId="08418091"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3EDDCEB"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6740FD9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34D31A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3764BB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.467</w:t>
            </w:r>
          </w:p>
        </w:tc>
        <w:tc>
          <w:tcPr>
            <w:tcW w:w="340" w:type="pct"/>
            <w:tcBorders>
              <w:top w:val="single" w:sz="8" w:space="0" w:color="AEAEAE"/>
              <w:left w:val="single" w:sz="8" w:space="0" w:color="E0E0E0"/>
              <w:bottom w:val="single" w:sz="8" w:space="0" w:color="AEAEAE"/>
              <w:right w:val="nil"/>
            </w:tcBorders>
            <w:shd w:val="clear" w:color="auto" w:fill="F9F9FB"/>
          </w:tcPr>
          <w:p w14:paraId="6C43EEA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.696</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527F6A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92D568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B5D634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8B6FD7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F26106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24F066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CB6250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2B6E4BF" w14:textId="77777777" w:rsidR="001169B3" w:rsidRPr="00EC1185" w:rsidRDefault="001169B3" w:rsidP="00F54456">
            <w:pPr>
              <w:autoSpaceDE w:val="0"/>
              <w:autoSpaceDN w:val="0"/>
              <w:adjustRightInd w:val="0"/>
              <w:rPr>
                <w:sz w:val="18"/>
                <w:szCs w:val="18"/>
                <w:lang w:val="en-US"/>
              </w:rPr>
            </w:pPr>
          </w:p>
        </w:tc>
      </w:tr>
      <w:tr w:rsidR="001169B3" w:rsidRPr="00EC1185" w14:paraId="20832F08"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6E94A61A"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EME1</w:t>
            </w:r>
          </w:p>
        </w:tc>
        <w:tc>
          <w:tcPr>
            <w:tcW w:w="339" w:type="pct"/>
            <w:tcBorders>
              <w:top w:val="single" w:sz="8" w:space="0" w:color="AEAEAE"/>
              <w:left w:val="nil"/>
              <w:bottom w:val="single" w:sz="8" w:space="0" w:color="AEAEAE"/>
              <w:right w:val="single" w:sz="8" w:space="0" w:color="E0E0E0"/>
            </w:tcBorders>
            <w:shd w:val="clear" w:color="auto" w:fill="F9F9FB"/>
          </w:tcPr>
          <w:p w14:paraId="57B52A48"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C23E924"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68B3F3E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A9FC47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E421A1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-.428</w:t>
            </w:r>
          </w:p>
        </w:tc>
        <w:tc>
          <w:tcPr>
            <w:tcW w:w="340" w:type="pct"/>
            <w:tcBorders>
              <w:top w:val="single" w:sz="8" w:space="0" w:color="AEAEAE"/>
              <w:left w:val="single" w:sz="8" w:space="0" w:color="E0E0E0"/>
              <w:bottom w:val="single" w:sz="8" w:space="0" w:color="AEAEAE"/>
              <w:right w:val="nil"/>
            </w:tcBorders>
            <w:shd w:val="clear" w:color="auto" w:fill="F9F9FB"/>
          </w:tcPr>
          <w:p w14:paraId="08F0026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.308</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A98202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.626</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91634A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3EE1B2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095252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4C0000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4CE97E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4A5C87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7075CE2" w14:textId="77777777" w:rsidR="001169B3" w:rsidRPr="00EC1185" w:rsidRDefault="001169B3" w:rsidP="00F54456">
            <w:pPr>
              <w:autoSpaceDE w:val="0"/>
              <w:autoSpaceDN w:val="0"/>
              <w:adjustRightInd w:val="0"/>
              <w:rPr>
                <w:sz w:val="18"/>
                <w:szCs w:val="18"/>
                <w:lang w:val="en-US"/>
              </w:rPr>
            </w:pPr>
          </w:p>
        </w:tc>
      </w:tr>
      <w:tr w:rsidR="001169B3" w:rsidRPr="00EC1185" w14:paraId="71FB3292"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63B01315"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EME3</w:t>
            </w:r>
          </w:p>
        </w:tc>
        <w:tc>
          <w:tcPr>
            <w:tcW w:w="339" w:type="pct"/>
            <w:tcBorders>
              <w:top w:val="single" w:sz="8" w:space="0" w:color="AEAEAE"/>
              <w:left w:val="nil"/>
              <w:bottom w:val="single" w:sz="8" w:space="0" w:color="AEAEAE"/>
              <w:right w:val="single" w:sz="8" w:space="0" w:color="E0E0E0"/>
            </w:tcBorders>
            <w:shd w:val="clear" w:color="auto" w:fill="F9F9FB"/>
          </w:tcPr>
          <w:p w14:paraId="74D8E9E9"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40929551"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5277201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F15E54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60971A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-.418</w:t>
            </w:r>
          </w:p>
        </w:tc>
        <w:tc>
          <w:tcPr>
            <w:tcW w:w="340" w:type="pct"/>
            <w:tcBorders>
              <w:top w:val="single" w:sz="8" w:space="0" w:color="AEAEAE"/>
              <w:left w:val="single" w:sz="8" w:space="0" w:color="E0E0E0"/>
              <w:bottom w:val="single" w:sz="8" w:space="0" w:color="AEAEAE"/>
              <w:right w:val="nil"/>
            </w:tcBorders>
            <w:shd w:val="clear" w:color="auto" w:fill="F9F9FB"/>
          </w:tcPr>
          <w:p w14:paraId="735977C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.346</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A55911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.604</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FAB2FC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555207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DCB450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A24089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36B5E8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91645A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67BAF27" w14:textId="77777777" w:rsidR="001169B3" w:rsidRPr="00EC1185" w:rsidRDefault="001169B3" w:rsidP="00F54456">
            <w:pPr>
              <w:autoSpaceDE w:val="0"/>
              <w:autoSpaceDN w:val="0"/>
              <w:adjustRightInd w:val="0"/>
              <w:rPr>
                <w:sz w:val="18"/>
                <w:szCs w:val="18"/>
                <w:lang w:val="en-US"/>
              </w:rPr>
            </w:pPr>
          </w:p>
        </w:tc>
      </w:tr>
      <w:tr w:rsidR="001169B3" w:rsidRPr="00EC1185" w14:paraId="49000FDE"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4CD00F36"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EME2</w:t>
            </w:r>
          </w:p>
        </w:tc>
        <w:tc>
          <w:tcPr>
            <w:tcW w:w="339" w:type="pct"/>
            <w:tcBorders>
              <w:top w:val="single" w:sz="8" w:space="0" w:color="AEAEAE"/>
              <w:left w:val="nil"/>
              <w:bottom w:val="single" w:sz="8" w:space="0" w:color="AEAEAE"/>
              <w:right w:val="single" w:sz="8" w:space="0" w:color="E0E0E0"/>
            </w:tcBorders>
            <w:shd w:val="clear" w:color="auto" w:fill="F9F9FB"/>
          </w:tcPr>
          <w:p w14:paraId="64E47457"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2B5012C3"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39EC7E8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0C004D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.314</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187BF7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-.400</w:t>
            </w:r>
          </w:p>
        </w:tc>
        <w:tc>
          <w:tcPr>
            <w:tcW w:w="340" w:type="pct"/>
            <w:tcBorders>
              <w:top w:val="single" w:sz="8" w:space="0" w:color="AEAEAE"/>
              <w:left w:val="single" w:sz="8" w:space="0" w:color="E0E0E0"/>
              <w:bottom w:val="single" w:sz="8" w:space="0" w:color="AEAEAE"/>
              <w:right w:val="nil"/>
            </w:tcBorders>
            <w:shd w:val="clear" w:color="auto" w:fill="F9F9FB"/>
          </w:tcPr>
          <w:p w14:paraId="6FC8497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1B8086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.599</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C27B9C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B0ED71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35E785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A3BFD3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A6E361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11E0E0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90C5404" w14:textId="77777777" w:rsidR="001169B3" w:rsidRPr="00EC1185" w:rsidRDefault="001169B3" w:rsidP="00F54456">
            <w:pPr>
              <w:autoSpaceDE w:val="0"/>
              <w:autoSpaceDN w:val="0"/>
              <w:adjustRightInd w:val="0"/>
              <w:rPr>
                <w:sz w:val="18"/>
                <w:szCs w:val="18"/>
                <w:lang w:val="en-US"/>
              </w:rPr>
            </w:pPr>
          </w:p>
        </w:tc>
      </w:tr>
      <w:tr w:rsidR="001169B3" w:rsidRPr="00EC1185" w14:paraId="4CE54565"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226D9F80"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EME4</w:t>
            </w:r>
          </w:p>
        </w:tc>
        <w:tc>
          <w:tcPr>
            <w:tcW w:w="339" w:type="pct"/>
            <w:tcBorders>
              <w:top w:val="single" w:sz="8" w:space="0" w:color="AEAEAE"/>
              <w:left w:val="nil"/>
              <w:bottom w:val="single" w:sz="8" w:space="0" w:color="AEAEAE"/>
              <w:right w:val="single" w:sz="8" w:space="0" w:color="E0E0E0"/>
            </w:tcBorders>
            <w:shd w:val="clear" w:color="auto" w:fill="F9F9FB"/>
          </w:tcPr>
          <w:p w14:paraId="628CC1E5"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4CF76A92"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4AC050F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EEEB2C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64C513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-.404</w:t>
            </w:r>
          </w:p>
        </w:tc>
        <w:tc>
          <w:tcPr>
            <w:tcW w:w="340" w:type="pct"/>
            <w:tcBorders>
              <w:top w:val="single" w:sz="8" w:space="0" w:color="AEAEAE"/>
              <w:left w:val="single" w:sz="8" w:space="0" w:color="E0E0E0"/>
              <w:bottom w:val="single" w:sz="8" w:space="0" w:color="AEAEAE"/>
              <w:right w:val="nil"/>
            </w:tcBorders>
            <w:shd w:val="clear" w:color="auto" w:fill="F9F9FB"/>
          </w:tcPr>
          <w:p w14:paraId="28D52A5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.348</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4C60048"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.580</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B05983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0ADF39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C67A24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EC877C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BA6B5F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59F03C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06063E6" w14:textId="77777777" w:rsidR="001169B3" w:rsidRPr="00EC1185" w:rsidRDefault="001169B3" w:rsidP="00F54456">
            <w:pPr>
              <w:autoSpaceDE w:val="0"/>
              <w:autoSpaceDN w:val="0"/>
              <w:adjustRightInd w:val="0"/>
              <w:rPr>
                <w:sz w:val="18"/>
                <w:szCs w:val="18"/>
                <w:lang w:val="en-US"/>
              </w:rPr>
            </w:pPr>
          </w:p>
        </w:tc>
      </w:tr>
      <w:tr w:rsidR="001169B3" w:rsidRPr="00EC1185" w14:paraId="20780F79"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12A4218A"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EME5</w:t>
            </w:r>
          </w:p>
        </w:tc>
        <w:tc>
          <w:tcPr>
            <w:tcW w:w="339" w:type="pct"/>
            <w:tcBorders>
              <w:top w:val="single" w:sz="8" w:space="0" w:color="AEAEAE"/>
              <w:left w:val="nil"/>
              <w:bottom w:val="single" w:sz="8" w:space="0" w:color="AEAEAE"/>
              <w:right w:val="single" w:sz="8" w:space="0" w:color="E0E0E0"/>
            </w:tcBorders>
            <w:shd w:val="clear" w:color="auto" w:fill="F9F9FB"/>
          </w:tcPr>
          <w:p w14:paraId="3DA7698C"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A890576"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55A3656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875B23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64423E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-.450</w:t>
            </w:r>
          </w:p>
        </w:tc>
        <w:tc>
          <w:tcPr>
            <w:tcW w:w="340" w:type="pct"/>
            <w:tcBorders>
              <w:top w:val="single" w:sz="8" w:space="0" w:color="AEAEAE"/>
              <w:left w:val="single" w:sz="8" w:space="0" w:color="E0E0E0"/>
              <w:bottom w:val="single" w:sz="8" w:space="0" w:color="AEAEAE"/>
              <w:right w:val="nil"/>
            </w:tcBorders>
            <w:shd w:val="clear" w:color="auto" w:fill="F9F9FB"/>
          </w:tcPr>
          <w:p w14:paraId="0F2343D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6EE7BE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.576</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6141CD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CA4433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4B39BA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966329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0B0F46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F9BCEF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75F5CCD" w14:textId="77777777" w:rsidR="001169B3" w:rsidRPr="00EC1185" w:rsidRDefault="001169B3" w:rsidP="00F54456">
            <w:pPr>
              <w:autoSpaceDE w:val="0"/>
              <w:autoSpaceDN w:val="0"/>
              <w:adjustRightInd w:val="0"/>
              <w:rPr>
                <w:sz w:val="18"/>
                <w:szCs w:val="18"/>
                <w:lang w:val="en-US"/>
              </w:rPr>
            </w:pPr>
          </w:p>
        </w:tc>
      </w:tr>
      <w:tr w:rsidR="001169B3" w:rsidRPr="00EC1185" w14:paraId="601D3706"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38F6571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EC3</w:t>
            </w:r>
          </w:p>
        </w:tc>
        <w:tc>
          <w:tcPr>
            <w:tcW w:w="339" w:type="pct"/>
            <w:tcBorders>
              <w:top w:val="single" w:sz="8" w:space="0" w:color="AEAEAE"/>
              <w:left w:val="nil"/>
              <w:bottom w:val="single" w:sz="8" w:space="0" w:color="AEAEAE"/>
              <w:right w:val="single" w:sz="8" w:space="0" w:color="E0E0E0"/>
            </w:tcBorders>
            <w:shd w:val="clear" w:color="auto" w:fill="F9F9FB"/>
          </w:tcPr>
          <w:p w14:paraId="5D7902A6"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0667719A"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497DC58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90EFEA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F4BC16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.391</w:t>
            </w:r>
          </w:p>
        </w:tc>
        <w:tc>
          <w:tcPr>
            <w:tcW w:w="340" w:type="pct"/>
            <w:tcBorders>
              <w:top w:val="single" w:sz="8" w:space="0" w:color="AEAEAE"/>
              <w:left w:val="single" w:sz="8" w:space="0" w:color="E0E0E0"/>
              <w:bottom w:val="single" w:sz="8" w:space="0" w:color="AEAEAE"/>
              <w:right w:val="nil"/>
            </w:tcBorders>
            <w:shd w:val="clear" w:color="auto" w:fill="F9F9FB"/>
          </w:tcPr>
          <w:p w14:paraId="2848695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CFEC47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4C2EA9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.478</w:t>
            </w:r>
          </w:p>
        </w:tc>
        <w:tc>
          <w:tcPr>
            <w:tcW w:w="340" w:type="pct"/>
            <w:tcBorders>
              <w:top w:val="single" w:sz="8" w:space="0" w:color="AEAEAE"/>
              <w:left w:val="single" w:sz="8" w:space="0" w:color="E0E0E0"/>
              <w:bottom w:val="single" w:sz="8" w:space="0" w:color="AEAEAE"/>
              <w:right w:val="nil"/>
            </w:tcBorders>
            <w:shd w:val="clear" w:color="auto" w:fill="F9F9FB"/>
          </w:tcPr>
          <w:p w14:paraId="54AF282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EA3627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-.400</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D04447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7C38B0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3B8964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B6A17BA" w14:textId="77777777" w:rsidR="001169B3" w:rsidRPr="00EC1185" w:rsidRDefault="001169B3" w:rsidP="00F54456">
            <w:pPr>
              <w:autoSpaceDE w:val="0"/>
              <w:autoSpaceDN w:val="0"/>
              <w:adjustRightInd w:val="0"/>
              <w:rPr>
                <w:sz w:val="18"/>
                <w:szCs w:val="18"/>
                <w:lang w:val="en-US"/>
              </w:rPr>
            </w:pPr>
          </w:p>
        </w:tc>
      </w:tr>
      <w:tr w:rsidR="001169B3" w:rsidRPr="00EC1185" w14:paraId="19C3D331"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5BD4D624"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EC1</w:t>
            </w:r>
          </w:p>
        </w:tc>
        <w:tc>
          <w:tcPr>
            <w:tcW w:w="339" w:type="pct"/>
            <w:tcBorders>
              <w:top w:val="single" w:sz="8" w:space="0" w:color="AEAEAE"/>
              <w:left w:val="nil"/>
              <w:bottom w:val="single" w:sz="8" w:space="0" w:color="AEAEAE"/>
              <w:right w:val="single" w:sz="8" w:space="0" w:color="E0E0E0"/>
            </w:tcBorders>
            <w:shd w:val="clear" w:color="auto" w:fill="F9F9FB"/>
          </w:tcPr>
          <w:p w14:paraId="0F2811AD"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0F3AD139"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5E79341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AD08C5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DA560C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.401</w:t>
            </w:r>
          </w:p>
        </w:tc>
        <w:tc>
          <w:tcPr>
            <w:tcW w:w="340" w:type="pct"/>
            <w:tcBorders>
              <w:top w:val="single" w:sz="8" w:space="0" w:color="AEAEAE"/>
              <w:left w:val="single" w:sz="8" w:space="0" w:color="E0E0E0"/>
              <w:bottom w:val="single" w:sz="8" w:space="0" w:color="AEAEAE"/>
              <w:right w:val="nil"/>
            </w:tcBorders>
            <w:shd w:val="clear" w:color="auto" w:fill="F9F9FB"/>
          </w:tcPr>
          <w:p w14:paraId="2C7E13A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BC495F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FBA8D6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.470</w:t>
            </w:r>
          </w:p>
        </w:tc>
        <w:tc>
          <w:tcPr>
            <w:tcW w:w="340" w:type="pct"/>
            <w:tcBorders>
              <w:top w:val="single" w:sz="8" w:space="0" w:color="AEAEAE"/>
              <w:left w:val="single" w:sz="8" w:space="0" w:color="E0E0E0"/>
              <w:bottom w:val="single" w:sz="8" w:space="0" w:color="AEAEAE"/>
              <w:right w:val="nil"/>
            </w:tcBorders>
            <w:shd w:val="clear" w:color="auto" w:fill="F9F9FB"/>
          </w:tcPr>
          <w:p w14:paraId="72CEC24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1007AF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-.345</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A7AD0D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4A9AF6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CBAE0B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84BA9F4" w14:textId="77777777" w:rsidR="001169B3" w:rsidRPr="00EC1185" w:rsidRDefault="001169B3" w:rsidP="00F54456">
            <w:pPr>
              <w:autoSpaceDE w:val="0"/>
              <w:autoSpaceDN w:val="0"/>
              <w:adjustRightInd w:val="0"/>
              <w:rPr>
                <w:sz w:val="18"/>
                <w:szCs w:val="18"/>
                <w:lang w:val="en-US"/>
              </w:rPr>
            </w:pPr>
          </w:p>
        </w:tc>
      </w:tr>
      <w:tr w:rsidR="001169B3" w:rsidRPr="00EC1185" w14:paraId="396FF4EE"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0889BCF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EC5</w:t>
            </w:r>
          </w:p>
        </w:tc>
        <w:tc>
          <w:tcPr>
            <w:tcW w:w="339" w:type="pct"/>
            <w:tcBorders>
              <w:top w:val="single" w:sz="8" w:space="0" w:color="AEAEAE"/>
              <w:left w:val="nil"/>
              <w:bottom w:val="single" w:sz="8" w:space="0" w:color="AEAEAE"/>
              <w:right w:val="single" w:sz="8" w:space="0" w:color="E0E0E0"/>
            </w:tcBorders>
            <w:shd w:val="clear" w:color="auto" w:fill="F9F9FB"/>
          </w:tcPr>
          <w:p w14:paraId="27242CF9"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31DE17FC"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304AFBF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7B1B96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823845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.366</w:t>
            </w:r>
          </w:p>
        </w:tc>
        <w:tc>
          <w:tcPr>
            <w:tcW w:w="340" w:type="pct"/>
            <w:tcBorders>
              <w:top w:val="single" w:sz="8" w:space="0" w:color="AEAEAE"/>
              <w:left w:val="single" w:sz="8" w:space="0" w:color="E0E0E0"/>
              <w:bottom w:val="single" w:sz="8" w:space="0" w:color="AEAEAE"/>
              <w:right w:val="nil"/>
            </w:tcBorders>
            <w:shd w:val="clear" w:color="auto" w:fill="F9F9FB"/>
          </w:tcPr>
          <w:p w14:paraId="5599774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B814E3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AA3282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.470</w:t>
            </w:r>
          </w:p>
        </w:tc>
        <w:tc>
          <w:tcPr>
            <w:tcW w:w="340" w:type="pct"/>
            <w:tcBorders>
              <w:top w:val="single" w:sz="8" w:space="0" w:color="AEAEAE"/>
              <w:left w:val="single" w:sz="8" w:space="0" w:color="E0E0E0"/>
              <w:bottom w:val="single" w:sz="8" w:space="0" w:color="AEAEAE"/>
              <w:right w:val="nil"/>
            </w:tcBorders>
            <w:shd w:val="clear" w:color="auto" w:fill="F9F9FB"/>
          </w:tcPr>
          <w:p w14:paraId="5048C15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22D86D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79A98F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0EBBBD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E91D4B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B9B21E3" w14:textId="77777777" w:rsidR="001169B3" w:rsidRPr="00EC1185" w:rsidRDefault="001169B3" w:rsidP="00F54456">
            <w:pPr>
              <w:autoSpaceDE w:val="0"/>
              <w:autoSpaceDN w:val="0"/>
              <w:adjustRightInd w:val="0"/>
              <w:rPr>
                <w:sz w:val="18"/>
                <w:szCs w:val="18"/>
                <w:lang w:val="en-US"/>
              </w:rPr>
            </w:pPr>
          </w:p>
        </w:tc>
      </w:tr>
      <w:tr w:rsidR="001169B3" w:rsidRPr="00EC1185" w14:paraId="532071C2"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171424DB"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EC2</w:t>
            </w:r>
          </w:p>
        </w:tc>
        <w:tc>
          <w:tcPr>
            <w:tcW w:w="339" w:type="pct"/>
            <w:tcBorders>
              <w:top w:val="single" w:sz="8" w:space="0" w:color="AEAEAE"/>
              <w:left w:val="nil"/>
              <w:bottom w:val="single" w:sz="8" w:space="0" w:color="AEAEAE"/>
              <w:right w:val="single" w:sz="8" w:space="0" w:color="E0E0E0"/>
            </w:tcBorders>
            <w:shd w:val="clear" w:color="auto" w:fill="F9F9FB"/>
          </w:tcPr>
          <w:p w14:paraId="7AD6A997"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1835035D"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44CEC3D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B3C5D7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5DA347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.420</w:t>
            </w:r>
          </w:p>
        </w:tc>
        <w:tc>
          <w:tcPr>
            <w:tcW w:w="340" w:type="pct"/>
            <w:tcBorders>
              <w:top w:val="single" w:sz="8" w:space="0" w:color="AEAEAE"/>
              <w:left w:val="single" w:sz="8" w:space="0" w:color="E0E0E0"/>
              <w:bottom w:val="single" w:sz="8" w:space="0" w:color="AEAEAE"/>
              <w:right w:val="nil"/>
            </w:tcBorders>
            <w:shd w:val="clear" w:color="auto" w:fill="F9F9FB"/>
          </w:tcPr>
          <w:p w14:paraId="7F1C50D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C5703A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1330D2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.450</w:t>
            </w:r>
          </w:p>
        </w:tc>
        <w:tc>
          <w:tcPr>
            <w:tcW w:w="340" w:type="pct"/>
            <w:tcBorders>
              <w:top w:val="single" w:sz="8" w:space="0" w:color="AEAEAE"/>
              <w:left w:val="single" w:sz="8" w:space="0" w:color="E0E0E0"/>
              <w:bottom w:val="single" w:sz="8" w:space="0" w:color="AEAEAE"/>
              <w:right w:val="nil"/>
            </w:tcBorders>
            <w:shd w:val="clear" w:color="auto" w:fill="F9F9FB"/>
          </w:tcPr>
          <w:p w14:paraId="0E8B9C8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CFFE1D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F8710C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B9B73D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5B6E46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46433B5" w14:textId="77777777" w:rsidR="001169B3" w:rsidRPr="00EC1185" w:rsidRDefault="001169B3" w:rsidP="00F54456">
            <w:pPr>
              <w:autoSpaceDE w:val="0"/>
              <w:autoSpaceDN w:val="0"/>
              <w:adjustRightInd w:val="0"/>
              <w:rPr>
                <w:sz w:val="18"/>
                <w:szCs w:val="18"/>
                <w:lang w:val="en-US"/>
              </w:rPr>
            </w:pPr>
          </w:p>
        </w:tc>
      </w:tr>
      <w:tr w:rsidR="001169B3" w:rsidRPr="00EC1185" w14:paraId="70A2F2BF"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1EB8F280"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WD4</w:t>
            </w:r>
          </w:p>
        </w:tc>
        <w:tc>
          <w:tcPr>
            <w:tcW w:w="339" w:type="pct"/>
            <w:tcBorders>
              <w:top w:val="single" w:sz="8" w:space="0" w:color="AEAEAE"/>
              <w:left w:val="nil"/>
              <w:bottom w:val="single" w:sz="8" w:space="0" w:color="AEAEAE"/>
              <w:right w:val="single" w:sz="8" w:space="0" w:color="E0E0E0"/>
            </w:tcBorders>
            <w:shd w:val="clear" w:color="auto" w:fill="F9F9FB"/>
          </w:tcPr>
          <w:p w14:paraId="383BD5D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.332</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6A88766B"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1033DFB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11AE24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F66788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929E31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6FA280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5DF38C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F9179F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B00CC8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8B2273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5962A5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.524</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CE4080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314D102" w14:textId="77777777" w:rsidR="001169B3" w:rsidRPr="00EC1185" w:rsidRDefault="001169B3" w:rsidP="00F54456">
            <w:pPr>
              <w:autoSpaceDE w:val="0"/>
              <w:autoSpaceDN w:val="0"/>
              <w:adjustRightInd w:val="0"/>
              <w:rPr>
                <w:sz w:val="18"/>
                <w:szCs w:val="18"/>
                <w:lang w:val="en-US"/>
              </w:rPr>
            </w:pPr>
          </w:p>
        </w:tc>
      </w:tr>
      <w:tr w:rsidR="001169B3" w:rsidRPr="00EC1185" w14:paraId="4B47108C"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36476BFE"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GZ3</w:t>
            </w:r>
          </w:p>
        </w:tc>
        <w:tc>
          <w:tcPr>
            <w:tcW w:w="339" w:type="pct"/>
            <w:tcBorders>
              <w:top w:val="single" w:sz="8" w:space="0" w:color="AEAEAE"/>
              <w:left w:val="nil"/>
              <w:bottom w:val="single" w:sz="8" w:space="0" w:color="AEAEAE"/>
              <w:right w:val="single" w:sz="8" w:space="0" w:color="E0E0E0"/>
            </w:tcBorders>
            <w:shd w:val="clear" w:color="auto" w:fill="F9F9FB"/>
          </w:tcPr>
          <w:p w14:paraId="6D06CA9C"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3897AC9F"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2DC6237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54B153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C79FDC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F08AAF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A943F2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448225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E598B7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C49233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CD9930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1EB6D4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.327</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FCB496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.703</w:t>
            </w:r>
          </w:p>
        </w:tc>
        <w:tc>
          <w:tcPr>
            <w:tcW w:w="340" w:type="pct"/>
            <w:tcBorders>
              <w:top w:val="single" w:sz="8" w:space="0" w:color="AEAEAE"/>
              <w:left w:val="single" w:sz="8" w:space="0" w:color="E0E0E0"/>
              <w:bottom w:val="single" w:sz="8" w:space="0" w:color="AEAEAE"/>
              <w:right w:val="nil"/>
            </w:tcBorders>
            <w:shd w:val="clear" w:color="auto" w:fill="F9F9FB"/>
          </w:tcPr>
          <w:p w14:paraId="74CBD8BF" w14:textId="77777777" w:rsidR="001169B3" w:rsidRPr="00EC1185" w:rsidRDefault="001169B3" w:rsidP="00F54456">
            <w:pPr>
              <w:autoSpaceDE w:val="0"/>
              <w:autoSpaceDN w:val="0"/>
              <w:adjustRightInd w:val="0"/>
              <w:rPr>
                <w:sz w:val="18"/>
                <w:szCs w:val="18"/>
                <w:lang w:val="en-US"/>
              </w:rPr>
            </w:pPr>
          </w:p>
        </w:tc>
      </w:tr>
      <w:tr w:rsidR="001169B3" w:rsidRPr="00EC1185" w14:paraId="6C1C5229"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005299C3"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GZ2</w:t>
            </w:r>
          </w:p>
        </w:tc>
        <w:tc>
          <w:tcPr>
            <w:tcW w:w="339" w:type="pct"/>
            <w:tcBorders>
              <w:top w:val="single" w:sz="8" w:space="0" w:color="AEAEAE"/>
              <w:left w:val="nil"/>
              <w:bottom w:val="single" w:sz="8" w:space="0" w:color="AEAEAE"/>
              <w:right w:val="single" w:sz="8" w:space="0" w:color="E0E0E0"/>
            </w:tcBorders>
            <w:shd w:val="clear" w:color="auto" w:fill="F9F9FB"/>
          </w:tcPr>
          <w:p w14:paraId="7BE18B9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.377</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16B4A062"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2A799BC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65AFD4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BB2BB7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2CFCDE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91AFDC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B873DA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E54C82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59002B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0C62D2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DBF343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B43164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.517</w:t>
            </w:r>
          </w:p>
        </w:tc>
        <w:tc>
          <w:tcPr>
            <w:tcW w:w="340" w:type="pct"/>
            <w:tcBorders>
              <w:top w:val="single" w:sz="8" w:space="0" w:color="AEAEAE"/>
              <w:left w:val="single" w:sz="8" w:space="0" w:color="E0E0E0"/>
              <w:bottom w:val="single" w:sz="8" w:space="0" w:color="AEAEAE"/>
              <w:right w:val="nil"/>
            </w:tcBorders>
            <w:shd w:val="clear" w:color="auto" w:fill="F9F9FB"/>
          </w:tcPr>
          <w:p w14:paraId="67BA2B4F" w14:textId="77777777" w:rsidR="001169B3" w:rsidRPr="00EC1185" w:rsidRDefault="001169B3" w:rsidP="00F54456">
            <w:pPr>
              <w:autoSpaceDE w:val="0"/>
              <w:autoSpaceDN w:val="0"/>
              <w:adjustRightInd w:val="0"/>
              <w:rPr>
                <w:sz w:val="18"/>
                <w:szCs w:val="18"/>
                <w:lang w:val="en-US"/>
              </w:rPr>
            </w:pPr>
          </w:p>
        </w:tc>
      </w:tr>
      <w:tr w:rsidR="001169B3" w:rsidRPr="00EC1185" w14:paraId="5F3A07F9"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1588CE48"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GZ1</w:t>
            </w:r>
          </w:p>
        </w:tc>
        <w:tc>
          <w:tcPr>
            <w:tcW w:w="339" w:type="pct"/>
            <w:tcBorders>
              <w:top w:val="single" w:sz="8" w:space="0" w:color="AEAEAE"/>
              <w:left w:val="nil"/>
              <w:bottom w:val="single" w:sz="8" w:space="0" w:color="AEAEAE"/>
              <w:right w:val="single" w:sz="8" w:space="0" w:color="E0E0E0"/>
            </w:tcBorders>
            <w:shd w:val="clear" w:color="auto" w:fill="F9F9FB"/>
          </w:tcPr>
          <w:p w14:paraId="3C5E5C79"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0B0E7044"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43F5A02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10E65B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060097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F5930F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BB7654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5B5BC9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811F97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49B9AE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091650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4DCCB3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56C5CB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.515</w:t>
            </w:r>
          </w:p>
        </w:tc>
        <w:tc>
          <w:tcPr>
            <w:tcW w:w="340" w:type="pct"/>
            <w:tcBorders>
              <w:top w:val="single" w:sz="8" w:space="0" w:color="AEAEAE"/>
              <w:left w:val="single" w:sz="8" w:space="0" w:color="E0E0E0"/>
              <w:bottom w:val="single" w:sz="8" w:space="0" w:color="AEAEAE"/>
              <w:right w:val="nil"/>
            </w:tcBorders>
            <w:shd w:val="clear" w:color="auto" w:fill="F9F9FB"/>
          </w:tcPr>
          <w:p w14:paraId="192C9AC4" w14:textId="77777777" w:rsidR="001169B3" w:rsidRPr="00EC1185" w:rsidRDefault="001169B3" w:rsidP="00F54456">
            <w:pPr>
              <w:autoSpaceDE w:val="0"/>
              <w:autoSpaceDN w:val="0"/>
              <w:adjustRightInd w:val="0"/>
              <w:rPr>
                <w:sz w:val="18"/>
                <w:szCs w:val="18"/>
                <w:lang w:val="en-US"/>
              </w:rPr>
            </w:pPr>
          </w:p>
        </w:tc>
      </w:tr>
      <w:tr w:rsidR="001169B3" w:rsidRPr="00EC1185" w14:paraId="7487A0F5" w14:textId="77777777" w:rsidTr="001169B3">
        <w:trPr>
          <w:cantSplit/>
        </w:trPr>
        <w:tc>
          <w:tcPr>
            <w:tcW w:w="245" w:type="pct"/>
            <w:tcBorders>
              <w:top w:val="single" w:sz="8" w:space="0" w:color="AEAEAE"/>
              <w:left w:val="nil"/>
              <w:bottom w:val="single" w:sz="8" w:space="0" w:color="152935"/>
              <w:right w:val="nil"/>
            </w:tcBorders>
            <w:shd w:val="clear" w:color="auto" w:fill="E0E0E0"/>
          </w:tcPr>
          <w:p w14:paraId="5050D33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TA8</w:t>
            </w:r>
          </w:p>
        </w:tc>
        <w:tc>
          <w:tcPr>
            <w:tcW w:w="339" w:type="pct"/>
            <w:tcBorders>
              <w:top w:val="single" w:sz="8" w:space="0" w:color="AEAEAE"/>
              <w:left w:val="nil"/>
              <w:bottom w:val="single" w:sz="8" w:space="0" w:color="152935"/>
              <w:right w:val="single" w:sz="8" w:space="0" w:color="E0E0E0"/>
            </w:tcBorders>
            <w:shd w:val="clear" w:color="auto" w:fill="F9F9FB"/>
          </w:tcPr>
          <w:p w14:paraId="47C2E2AE"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152935"/>
              <w:right w:val="single" w:sz="8" w:space="0" w:color="E0E0E0"/>
            </w:tcBorders>
            <w:shd w:val="clear" w:color="auto" w:fill="F9F9FB"/>
          </w:tcPr>
          <w:p w14:paraId="1A7F0BEC"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152935"/>
              <w:right w:val="nil"/>
            </w:tcBorders>
            <w:shd w:val="clear" w:color="auto" w:fill="F9F9FB"/>
          </w:tcPr>
          <w:p w14:paraId="16F926F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152935"/>
              <w:right w:val="single" w:sz="8" w:space="0" w:color="E0E0E0"/>
            </w:tcBorders>
            <w:shd w:val="clear" w:color="auto" w:fill="F9F9FB"/>
          </w:tcPr>
          <w:p w14:paraId="6F5991F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152935"/>
              <w:right w:val="single" w:sz="8" w:space="0" w:color="E0E0E0"/>
            </w:tcBorders>
            <w:shd w:val="clear" w:color="auto" w:fill="F9F9FB"/>
          </w:tcPr>
          <w:p w14:paraId="5A41E40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152935"/>
              <w:right w:val="nil"/>
            </w:tcBorders>
            <w:shd w:val="clear" w:color="auto" w:fill="F9F9FB"/>
          </w:tcPr>
          <w:p w14:paraId="2CD5FA5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152935"/>
              <w:right w:val="single" w:sz="8" w:space="0" w:color="E0E0E0"/>
            </w:tcBorders>
            <w:shd w:val="clear" w:color="auto" w:fill="F9F9FB"/>
          </w:tcPr>
          <w:p w14:paraId="27F2E4D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152935"/>
              <w:right w:val="single" w:sz="8" w:space="0" w:color="E0E0E0"/>
            </w:tcBorders>
            <w:shd w:val="clear" w:color="auto" w:fill="F9F9FB"/>
          </w:tcPr>
          <w:p w14:paraId="2C417C7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152935"/>
              <w:right w:val="nil"/>
            </w:tcBorders>
            <w:shd w:val="clear" w:color="auto" w:fill="F9F9FB"/>
          </w:tcPr>
          <w:p w14:paraId="674FFCA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152935"/>
              <w:right w:val="single" w:sz="8" w:space="0" w:color="E0E0E0"/>
            </w:tcBorders>
            <w:shd w:val="clear" w:color="auto" w:fill="F9F9FB"/>
          </w:tcPr>
          <w:p w14:paraId="029D5BD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152935"/>
              <w:right w:val="single" w:sz="8" w:space="0" w:color="E0E0E0"/>
            </w:tcBorders>
            <w:shd w:val="clear" w:color="auto" w:fill="F9F9FB"/>
          </w:tcPr>
          <w:p w14:paraId="69D8ABD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152935"/>
              <w:right w:val="single" w:sz="8" w:space="0" w:color="E0E0E0"/>
            </w:tcBorders>
            <w:shd w:val="clear" w:color="auto" w:fill="F9F9FB"/>
          </w:tcPr>
          <w:p w14:paraId="3844DFB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152935"/>
              <w:right w:val="single" w:sz="8" w:space="0" w:color="E0E0E0"/>
            </w:tcBorders>
            <w:shd w:val="clear" w:color="auto" w:fill="F9F9FB"/>
          </w:tcPr>
          <w:p w14:paraId="4547A8C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152935"/>
              <w:right w:val="nil"/>
            </w:tcBorders>
            <w:shd w:val="clear" w:color="auto" w:fill="F9F9FB"/>
          </w:tcPr>
          <w:p w14:paraId="6922BBB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.703</w:t>
            </w:r>
          </w:p>
        </w:tc>
      </w:tr>
      <w:tr w:rsidR="001169B3" w:rsidRPr="00EC1185" w14:paraId="5DB6F4BE" w14:textId="77777777" w:rsidTr="001169B3">
        <w:trPr>
          <w:cantSplit/>
        </w:trPr>
        <w:tc>
          <w:tcPr>
            <w:tcW w:w="5000" w:type="pct"/>
            <w:gridSpan w:val="15"/>
            <w:tcBorders>
              <w:top w:val="nil"/>
              <w:left w:val="nil"/>
              <w:bottom w:val="nil"/>
              <w:right w:val="nil"/>
            </w:tcBorders>
            <w:shd w:val="clear" w:color="auto" w:fill="FFFFFF"/>
          </w:tcPr>
          <w:p w14:paraId="1236DC87" w14:textId="77777777" w:rsidR="001169B3" w:rsidRPr="00EC1185" w:rsidRDefault="001169B3" w:rsidP="00F54456">
            <w:pPr>
              <w:autoSpaceDE w:val="0"/>
              <w:autoSpaceDN w:val="0"/>
              <w:adjustRightInd w:val="0"/>
              <w:spacing w:line="320" w:lineRule="atLeast"/>
              <w:ind w:left="60" w:right="60"/>
              <w:rPr>
                <w:color w:val="010205"/>
                <w:sz w:val="18"/>
                <w:szCs w:val="18"/>
                <w:lang w:val="en-US"/>
              </w:rPr>
            </w:pPr>
            <w:r w:rsidRPr="00EC1185">
              <w:rPr>
                <w:color w:val="010205"/>
                <w:sz w:val="18"/>
                <w:szCs w:val="18"/>
                <w:lang w:val="en-US"/>
              </w:rPr>
              <w:t>Extraction Method: Principal Component Analysis.</w:t>
            </w:r>
          </w:p>
        </w:tc>
      </w:tr>
      <w:tr w:rsidR="001169B3" w:rsidRPr="00EC1185" w14:paraId="503A1608" w14:textId="77777777" w:rsidTr="001169B3">
        <w:trPr>
          <w:cantSplit/>
        </w:trPr>
        <w:tc>
          <w:tcPr>
            <w:tcW w:w="5000" w:type="pct"/>
            <w:gridSpan w:val="15"/>
            <w:tcBorders>
              <w:top w:val="nil"/>
              <w:left w:val="nil"/>
              <w:bottom w:val="nil"/>
              <w:right w:val="nil"/>
            </w:tcBorders>
            <w:shd w:val="clear" w:color="auto" w:fill="FFFFFF"/>
          </w:tcPr>
          <w:p w14:paraId="4ED804B9" w14:textId="77777777" w:rsidR="001169B3" w:rsidRPr="00EC1185" w:rsidRDefault="001169B3" w:rsidP="00F54456">
            <w:pPr>
              <w:autoSpaceDE w:val="0"/>
              <w:autoSpaceDN w:val="0"/>
              <w:adjustRightInd w:val="0"/>
              <w:spacing w:line="320" w:lineRule="atLeast"/>
              <w:ind w:left="60" w:right="60"/>
              <w:rPr>
                <w:color w:val="010205"/>
                <w:sz w:val="18"/>
                <w:szCs w:val="18"/>
                <w:lang w:val="en-US"/>
              </w:rPr>
            </w:pPr>
            <w:r w:rsidRPr="00EC1185">
              <w:rPr>
                <w:color w:val="010205"/>
                <w:sz w:val="18"/>
                <w:szCs w:val="18"/>
                <w:lang w:val="en-US"/>
              </w:rPr>
              <w:t>a. 14 components extracted.</w:t>
            </w:r>
          </w:p>
        </w:tc>
      </w:tr>
    </w:tbl>
    <w:p w14:paraId="5F6C0F2A" w14:textId="77777777" w:rsidR="001169B3" w:rsidRPr="009F55E0" w:rsidRDefault="001169B3" w:rsidP="001169B3">
      <w:pPr>
        <w:autoSpaceDE w:val="0"/>
        <w:autoSpaceDN w:val="0"/>
        <w:adjustRightInd w:val="0"/>
        <w:spacing w:line="400" w:lineRule="atLeast"/>
        <w:rPr>
          <w:sz w:val="20"/>
          <w:szCs w:val="20"/>
          <w:lang w:val="en-US"/>
        </w:rPr>
      </w:pPr>
    </w:p>
    <w:p w14:paraId="4F8EAB6D" w14:textId="77777777" w:rsidR="001169B3" w:rsidRPr="009F55E0" w:rsidRDefault="001169B3" w:rsidP="001169B3">
      <w:pPr>
        <w:autoSpaceDE w:val="0"/>
        <w:autoSpaceDN w:val="0"/>
        <w:adjustRightInd w:val="0"/>
        <w:spacing w:line="400" w:lineRule="atLeast"/>
        <w:rPr>
          <w:sz w:val="20"/>
          <w:szCs w:val="20"/>
          <w:lang w:val="en-US"/>
        </w:rPr>
      </w:pPr>
    </w:p>
    <w:tbl>
      <w:tblPr>
        <w:tblW w:w="5000" w:type="pct"/>
        <w:tblCellMar>
          <w:left w:w="0" w:type="dxa"/>
          <w:right w:w="0" w:type="dxa"/>
        </w:tblCellMar>
        <w:tblLook w:val="0000" w:firstRow="0" w:lastRow="0" w:firstColumn="0" w:lastColumn="0" w:noHBand="0" w:noVBand="0"/>
      </w:tblPr>
      <w:tblGrid>
        <w:gridCol w:w="621"/>
        <w:gridCol w:w="581"/>
        <w:gridCol w:w="581"/>
        <w:gridCol w:w="581"/>
        <w:gridCol w:w="583"/>
        <w:gridCol w:w="583"/>
        <w:gridCol w:w="583"/>
        <w:gridCol w:w="583"/>
        <w:gridCol w:w="584"/>
        <w:gridCol w:w="584"/>
        <w:gridCol w:w="584"/>
        <w:gridCol w:w="584"/>
        <w:gridCol w:w="584"/>
        <w:gridCol w:w="584"/>
        <w:gridCol w:w="581"/>
      </w:tblGrid>
      <w:tr w:rsidR="001169B3" w:rsidRPr="00EC1185" w14:paraId="2DB2254C" w14:textId="77777777" w:rsidTr="001169B3">
        <w:trPr>
          <w:cantSplit/>
        </w:trPr>
        <w:tc>
          <w:tcPr>
            <w:tcW w:w="5000" w:type="pct"/>
            <w:gridSpan w:val="15"/>
            <w:tcBorders>
              <w:top w:val="nil"/>
              <w:left w:val="nil"/>
              <w:bottom w:val="nil"/>
              <w:right w:val="nil"/>
            </w:tcBorders>
            <w:shd w:val="clear" w:color="auto" w:fill="FFFFFF"/>
            <w:vAlign w:val="center"/>
          </w:tcPr>
          <w:p w14:paraId="2F536764" w14:textId="77777777" w:rsidR="001169B3" w:rsidRPr="00EC1185" w:rsidRDefault="001169B3" w:rsidP="00F54456">
            <w:pPr>
              <w:autoSpaceDE w:val="0"/>
              <w:autoSpaceDN w:val="0"/>
              <w:adjustRightInd w:val="0"/>
              <w:spacing w:line="320" w:lineRule="atLeast"/>
              <w:ind w:left="60" w:right="60"/>
              <w:jc w:val="center"/>
              <w:rPr>
                <w:color w:val="010205"/>
                <w:sz w:val="18"/>
                <w:szCs w:val="18"/>
                <w:lang w:val="en-US"/>
              </w:rPr>
            </w:pPr>
            <w:r w:rsidRPr="00EC1185">
              <w:rPr>
                <w:b/>
                <w:bCs/>
                <w:color w:val="010205"/>
                <w:sz w:val="18"/>
                <w:szCs w:val="18"/>
                <w:lang w:val="en-US"/>
              </w:rPr>
              <w:t>Rotated Component Matrix</w:t>
            </w:r>
            <w:r w:rsidRPr="00EC1185">
              <w:rPr>
                <w:b/>
                <w:bCs/>
                <w:color w:val="010205"/>
                <w:sz w:val="18"/>
                <w:szCs w:val="18"/>
                <w:vertAlign w:val="superscript"/>
                <w:lang w:val="en-US"/>
              </w:rPr>
              <w:t>a</w:t>
            </w:r>
          </w:p>
        </w:tc>
      </w:tr>
      <w:tr w:rsidR="001169B3" w:rsidRPr="00EC1185" w14:paraId="6D1E8E02" w14:textId="77777777" w:rsidTr="001169B3">
        <w:trPr>
          <w:cantSplit/>
        </w:trPr>
        <w:tc>
          <w:tcPr>
            <w:tcW w:w="245" w:type="pct"/>
            <w:vMerge w:val="restart"/>
            <w:tcBorders>
              <w:top w:val="nil"/>
              <w:left w:val="nil"/>
              <w:bottom w:val="nil"/>
              <w:right w:val="nil"/>
            </w:tcBorders>
            <w:shd w:val="clear" w:color="auto" w:fill="FFFFFF"/>
            <w:vAlign w:val="bottom"/>
          </w:tcPr>
          <w:p w14:paraId="264D9067" w14:textId="77777777" w:rsidR="001169B3" w:rsidRPr="00EC1185" w:rsidRDefault="001169B3" w:rsidP="00F54456">
            <w:pPr>
              <w:autoSpaceDE w:val="0"/>
              <w:autoSpaceDN w:val="0"/>
              <w:adjustRightInd w:val="0"/>
              <w:rPr>
                <w:sz w:val="18"/>
                <w:szCs w:val="18"/>
                <w:lang w:val="en-US"/>
              </w:rPr>
            </w:pPr>
          </w:p>
        </w:tc>
        <w:tc>
          <w:tcPr>
            <w:tcW w:w="4755" w:type="pct"/>
            <w:gridSpan w:val="14"/>
            <w:tcBorders>
              <w:top w:val="nil"/>
              <w:left w:val="nil"/>
              <w:bottom w:val="nil"/>
              <w:right w:val="nil"/>
            </w:tcBorders>
            <w:shd w:val="clear" w:color="auto" w:fill="FFFFFF"/>
            <w:vAlign w:val="bottom"/>
          </w:tcPr>
          <w:p w14:paraId="08A99750"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Component</w:t>
            </w:r>
          </w:p>
        </w:tc>
      </w:tr>
      <w:tr w:rsidR="001169B3" w:rsidRPr="00EC1185" w14:paraId="59B210A6" w14:textId="77777777" w:rsidTr="001169B3">
        <w:trPr>
          <w:cantSplit/>
        </w:trPr>
        <w:tc>
          <w:tcPr>
            <w:tcW w:w="245" w:type="pct"/>
            <w:vMerge/>
            <w:tcBorders>
              <w:top w:val="nil"/>
              <w:left w:val="nil"/>
              <w:bottom w:val="nil"/>
              <w:right w:val="nil"/>
            </w:tcBorders>
            <w:shd w:val="clear" w:color="auto" w:fill="FFFFFF"/>
            <w:vAlign w:val="bottom"/>
          </w:tcPr>
          <w:p w14:paraId="483ADA89" w14:textId="77777777" w:rsidR="001169B3" w:rsidRPr="00EC1185" w:rsidRDefault="001169B3" w:rsidP="00F54456">
            <w:pPr>
              <w:autoSpaceDE w:val="0"/>
              <w:autoSpaceDN w:val="0"/>
              <w:adjustRightInd w:val="0"/>
              <w:rPr>
                <w:color w:val="264A60"/>
                <w:sz w:val="18"/>
                <w:szCs w:val="18"/>
                <w:lang w:val="en-US"/>
              </w:rPr>
            </w:pPr>
          </w:p>
        </w:tc>
        <w:tc>
          <w:tcPr>
            <w:tcW w:w="339" w:type="pct"/>
            <w:tcBorders>
              <w:top w:val="nil"/>
              <w:left w:val="nil"/>
              <w:bottom w:val="single" w:sz="8" w:space="0" w:color="152935"/>
              <w:right w:val="single" w:sz="8" w:space="0" w:color="E0E0E0"/>
            </w:tcBorders>
            <w:shd w:val="clear" w:color="auto" w:fill="FFFFFF"/>
            <w:vAlign w:val="bottom"/>
          </w:tcPr>
          <w:p w14:paraId="14DEA4B2"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1</w:t>
            </w:r>
          </w:p>
        </w:tc>
        <w:tc>
          <w:tcPr>
            <w:tcW w:w="339" w:type="pct"/>
            <w:tcBorders>
              <w:top w:val="nil"/>
              <w:left w:val="single" w:sz="8" w:space="0" w:color="E0E0E0"/>
              <w:bottom w:val="single" w:sz="8" w:space="0" w:color="152935"/>
              <w:right w:val="single" w:sz="8" w:space="0" w:color="E0E0E0"/>
            </w:tcBorders>
            <w:shd w:val="clear" w:color="auto" w:fill="FFFFFF"/>
            <w:vAlign w:val="bottom"/>
          </w:tcPr>
          <w:p w14:paraId="3C60FBDC"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2</w:t>
            </w:r>
          </w:p>
        </w:tc>
        <w:tc>
          <w:tcPr>
            <w:tcW w:w="339" w:type="pct"/>
            <w:tcBorders>
              <w:top w:val="nil"/>
              <w:left w:val="single" w:sz="8" w:space="0" w:color="E0E0E0"/>
              <w:bottom w:val="single" w:sz="8" w:space="0" w:color="152935"/>
              <w:right w:val="nil"/>
            </w:tcBorders>
            <w:shd w:val="clear" w:color="auto" w:fill="FFFFFF"/>
            <w:vAlign w:val="bottom"/>
          </w:tcPr>
          <w:p w14:paraId="6FAAED6D"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3</w:t>
            </w:r>
          </w:p>
        </w:tc>
        <w:tc>
          <w:tcPr>
            <w:tcW w:w="340" w:type="pct"/>
            <w:tcBorders>
              <w:top w:val="nil"/>
              <w:left w:val="single" w:sz="8" w:space="0" w:color="E0E0E0"/>
              <w:bottom w:val="single" w:sz="8" w:space="0" w:color="152935"/>
              <w:right w:val="single" w:sz="8" w:space="0" w:color="E0E0E0"/>
            </w:tcBorders>
            <w:shd w:val="clear" w:color="auto" w:fill="FFFFFF"/>
            <w:vAlign w:val="bottom"/>
          </w:tcPr>
          <w:p w14:paraId="0B636BE2"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4</w:t>
            </w:r>
          </w:p>
        </w:tc>
        <w:tc>
          <w:tcPr>
            <w:tcW w:w="340" w:type="pct"/>
            <w:tcBorders>
              <w:top w:val="nil"/>
              <w:left w:val="single" w:sz="8" w:space="0" w:color="E0E0E0"/>
              <w:bottom w:val="single" w:sz="8" w:space="0" w:color="152935"/>
              <w:right w:val="single" w:sz="8" w:space="0" w:color="E0E0E0"/>
            </w:tcBorders>
            <w:shd w:val="clear" w:color="auto" w:fill="FFFFFF"/>
            <w:vAlign w:val="bottom"/>
          </w:tcPr>
          <w:p w14:paraId="002E6531"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5</w:t>
            </w:r>
          </w:p>
        </w:tc>
        <w:tc>
          <w:tcPr>
            <w:tcW w:w="340" w:type="pct"/>
            <w:tcBorders>
              <w:top w:val="nil"/>
              <w:left w:val="single" w:sz="8" w:space="0" w:color="E0E0E0"/>
              <w:bottom w:val="single" w:sz="8" w:space="0" w:color="152935"/>
              <w:right w:val="nil"/>
            </w:tcBorders>
            <w:shd w:val="clear" w:color="auto" w:fill="FFFFFF"/>
            <w:vAlign w:val="bottom"/>
          </w:tcPr>
          <w:p w14:paraId="0EECC319"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6</w:t>
            </w:r>
          </w:p>
        </w:tc>
        <w:tc>
          <w:tcPr>
            <w:tcW w:w="340" w:type="pct"/>
            <w:tcBorders>
              <w:top w:val="nil"/>
              <w:left w:val="single" w:sz="8" w:space="0" w:color="E0E0E0"/>
              <w:bottom w:val="single" w:sz="8" w:space="0" w:color="152935"/>
              <w:right w:val="single" w:sz="8" w:space="0" w:color="E0E0E0"/>
            </w:tcBorders>
            <w:shd w:val="clear" w:color="auto" w:fill="FFFFFF"/>
            <w:vAlign w:val="bottom"/>
          </w:tcPr>
          <w:p w14:paraId="2C0555B3"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7</w:t>
            </w:r>
          </w:p>
        </w:tc>
        <w:tc>
          <w:tcPr>
            <w:tcW w:w="340" w:type="pct"/>
            <w:tcBorders>
              <w:top w:val="nil"/>
              <w:left w:val="single" w:sz="8" w:space="0" w:color="E0E0E0"/>
              <w:bottom w:val="single" w:sz="8" w:space="0" w:color="152935"/>
              <w:right w:val="single" w:sz="8" w:space="0" w:color="E0E0E0"/>
            </w:tcBorders>
            <w:shd w:val="clear" w:color="auto" w:fill="FFFFFF"/>
            <w:vAlign w:val="bottom"/>
          </w:tcPr>
          <w:p w14:paraId="63B57E09"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8</w:t>
            </w:r>
          </w:p>
        </w:tc>
        <w:tc>
          <w:tcPr>
            <w:tcW w:w="340" w:type="pct"/>
            <w:tcBorders>
              <w:top w:val="nil"/>
              <w:left w:val="single" w:sz="8" w:space="0" w:color="E0E0E0"/>
              <w:bottom w:val="single" w:sz="8" w:space="0" w:color="152935"/>
              <w:right w:val="nil"/>
            </w:tcBorders>
            <w:shd w:val="clear" w:color="auto" w:fill="FFFFFF"/>
            <w:vAlign w:val="bottom"/>
          </w:tcPr>
          <w:p w14:paraId="44B112A9"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9</w:t>
            </w:r>
          </w:p>
        </w:tc>
        <w:tc>
          <w:tcPr>
            <w:tcW w:w="340" w:type="pct"/>
            <w:tcBorders>
              <w:top w:val="nil"/>
              <w:left w:val="single" w:sz="8" w:space="0" w:color="E0E0E0"/>
              <w:bottom w:val="single" w:sz="8" w:space="0" w:color="152935"/>
              <w:right w:val="single" w:sz="8" w:space="0" w:color="E0E0E0"/>
            </w:tcBorders>
            <w:shd w:val="clear" w:color="auto" w:fill="FFFFFF"/>
            <w:vAlign w:val="bottom"/>
          </w:tcPr>
          <w:p w14:paraId="5825ACBE"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10</w:t>
            </w:r>
          </w:p>
        </w:tc>
        <w:tc>
          <w:tcPr>
            <w:tcW w:w="340" w:type="pct"/>
            <w:tcBorders>
              <w:top w:val="nil"/>
              <w:left w:val="single" w:sz="8" w:space="0" w:color="E0E0E0"/>
              <w:bottom w:val="single" w:sz="8" w:space="0" w:color="152935"/>
              <w:right w:val="single" w:sz="8" w:space="0" w:color="E0E0E0"/>
            </w:tcBorders>
            <w:shd w:val="clear" w:color="auto" w:fill="FFFFFF"/>
            <w:vAlign w:val="bottom"/>
          </w:tcPr>
          <w:p w14:paraId="3860DC93"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11</w:t>
            </w:r>
          </w:p>
        </w:tc>
        <w:tc>
          <w:tcPr>
            <w:tcW w:w="340" w:type="pct"/>
            <w:tcBorders>
              <w:top w:val="nil"/>
              <w:left w:val="single" w:sz="8" w:space="0" w:color="E0E0E0"/>
              <w:bottom w:val="single" w:sz="8" w:space="0" w:color="152935"/>
              <w:right w:val="single" w:sz="8" w:space="0" w:color="E0E0E0"/>
            </w:tcBorders>
            <w:shd w:val="clear" w:color="auto" w:fill="FFFFFF"/>
            <w:vAlign w:val="bottom"/>
          </w:tcPr>
          <w:p w14:paraId="76FACE4A"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12</w:t>
            </w:r>
          </w:p>
        </w:tc>
        <w:tc>
          <w:tcPr>
            <w:tcW w:w="340" w:type="pct"/>
            <w:tcBorders>
              <w:top w:val="nil"/>
              <w:left w:val="single" w:sz="8" w:space="0" w:color="E0E0E0"/>
              <w:bottom w:val="single" w:sz="8" w:space="0" w:color="152935"/>
              <w:right w:val="single" w:sz="8" w:space="0" w:color="E0E0E0"/>
            </w:tcBorders>
            <w:shd w:val="clear" w:color="auto" w:fill="FFFFFF"/>
            <w:vAlign w:val="bottom"/>
          </w:tcPr>
          <w:p w14:paraId="0EC8D363"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13</w:t>
            </w:r>
          </w:p>
        </w:tc>
        <w:tc>
          <w:tcPr>
            <w:tcW w:w="340" w:type="pct"/>
            <w:tcBorders>
              <w:top w:val="nil"/>
              <w:left w:val="single" w:sz="8" w:space="0" w:color="E0E0E0"/>
              <w:bottom w:val="single" w:sz="8" w:space="0" w:color="152935"/>
              <w:right w:val="nil"/>
            </w:tcBorders>
            <w:shd w:val="clear" w:color="auto" w:fill="FFFFFF"/>
            <w:vAlign w:val="bottom"/>
          </w:tcPr>
          <w:p w14:paraId="49624306" w14:textId="77777777" w:rsidR="001169B3" w:rsidRPr="00EC1185" w:rsidRDefault="001169B3" w:rsidP="00F54456">
            <w:pPr>
              <w:autoSpaceDE w:val="0"/>
              <w:autoSpaceDN w:val="0"/>
              <w:adjustRightInd w:val="0"/>
              <w:spacing w:line="320" w:lineRule="atLeast"/>
              <w:ind w:left="60" w:right="60"/>
              <w:jc w:val="center"/>
              <w:rPr>
                <w:color w:val="264A60"/>
                <w:sz w:val="18"/>
                <w:szCs w:val="18"/>
                <w:lang w:val="en-US"/>
              </w:rPr>
            </w:pPr>
            <w:r w:rsidRPr="00EC1185">
              <w:rPr>
                <w:color w:val="264A60"/>
                <w:sz w:val="18"/>
                <w:szCs w:val="18"/>
                <w:lang w:val="en-US"/>
              </w:rPr>
              <w:t>14</w:t>
            </w:r>
          </w:p>
        </w:tc>
      </w:tr>
      <w:tr w:rsidR="001169B3" w:rsidRPr="00EC1185" w14:paraId="4510DA63" w14:textId="77777777" w:rsidTr="001169B3">
        <w:trPr>
          <w:cantSplit/>
        </w:trPr>
        <w:tc>
          <w:tcPr>
            <w:tcW w:w="245" w:type="pct"/>
            <w:tcBorders>
              <w:top w:val="single" w:sz="8" w:space="0" w:color="152935"/>
              <w:left w:val="nil"/>
              <w:bottom w:val="single" w:sz="8" w:space="0" w:color="AEAEAE"/>
              <w:right w:val="nil"/>
            </w:tcBorders>
            <w:shd w:val="clear" w:color="auto" w:fill="E0E0E0"/>
          </w:tcPr>
          <w:p w14:paraId="1F35977C"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GRP1</w:t>
            </w:r>
          </w:p>
        </w:tc>
        <w:tc>
          <w:tcPr>
            <w:tcW w:w="339" w:type="pct"/>
            <w:tcBorders>
              <w:top w:val="single" w:sz="8" w:space="0" w:color="152935"/>
              <w:left w:val="nil"/>
              <w:bottom w:val="single" w:sz="8" w:space="0" w:color="AEAEAE"/>
              <w:right w:val="single" w:sz="8" w:space="0" w:color="E0E0E0"/>
            </w:tcBorders>
            <w:shd w:val="clear" w:color="auto" w:fill="F9F9FB"/>
          </w:tcPr>
          <w:p w14:paraId="6601281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.892</w:t>
            </w:r>
          </w:p>
        </w:tc>
        <w:tc>
          <w:tcPr>
            <w:tcW w:w="339" w:type="pct"/>
            <w:tcBorders>
              <w:top w:val="single" w:sz="8" w:space="0" w:color="152935"/>
              <w:left w:val="single" w:sz="8" w:space="0" w:color="E0E0E0"/>
              <w:bottom w:val="single" w:sz="8" w:space="0" w:color="AEAEAE"/>
              <w:right w:val="single" w:sz="8" w:space="0" w:color="E0E0E0"/>
            </w:tcBorders>
            <w:shd w:val="clear" w:color="auto" w:fill="F9F9FB"/>
          </w:tcPr>
          <w:p w14:paraId="556BF576"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152935"/>
              <w:left w:val="single" w:sz="8" w:space="0" w:color="E0E0E0"/>
              <w:bottom w:val="single" w:sz="8" w:space="0" w:color="AEAEAE"/>
              <w:right w:val="nil"/>
            </w:tcBorders>
            <w:shd w:val="clear" w:color="auto" w:fill="F9F9FB"/>
          </w:tcPr>
          <w:p w14:paraId="29B49A6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152935"/>
              <w:left w:val="single" w:sz="8" w:space="0" w:color="E0E0E0"/>
              <w:bottom w:val="single" w:sz="8" w:space="0" w:color="AEAEAE"/>
              <w:right w:val="single" w:sz="8" w:space="0" w:color="E0E0E0"/>
            </w:tcBorders>
            <w:shd w:val="clear" w:color="auto" w:fill="F9F9FB"/>
          </w:tcPr>
          <w:p w14:paraId="1094B99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152935"/>
              <w:left w:val="single" w:sz="8" w:space="0" w:color="E0E0E0"/>
              <w:bottom w:val="single" w:sz="8" w:space="0" w:color="AEAEAE"/>
              <w:right w:val="single" w:sz="8" w:space="0" w:color="E0E0E0"/>
            </w:tcBorders>
            <w:shd w:val="clear" w:color="auto" w:fill="F9F9FB"/>
          </w:tcPr>
          <w:p w14:paraId="34A08A9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152935"/>
              <w:left w:val="single" w:sz="8" w:space="0" w:color="E0E0E0"/>
              <w:bottom w:val="single" w:sz="8" w:space="0" w:color="AEAEAE"/>
              <w:right w:val="nil"/>
            </w:tcBorders>
            <w:shd w:val="clear" w:color="auto" w:fill="F9F9FB"/>
          </w:tcPr>
          <w:p w14:paraId="0DF2315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152935"/>
              <w:left w:val="single" w:sz="8" w:space="0" w:color="E0E0E0"/>
              <w:bottom w:val="single" w:sz="8" w:space="0" w:color="AEAEAE"/>
              <w:right w:val="single" w:sz="8" w:space="0" w:color="E0E0E0"/>
            </w:tcBorders>
            <w:shd w:val="clear" w:color="auto" w:fill="F9F9FB"/>
          </w:tcPr>
          <w:p w14:paraId="1F5C29C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152935"/>
              <w:left w:val="single" w:sz="8" w:space="0" w:color="E0E0E0"/>
              <w:bottom w:val="single" w:sz="8" w:space="0" w:color="AEAEAE"/>
              <w:right w:val="single" w:sz="8" w:space="0" w:color="E0E0E0"/>
            </w:tcBorders>
            <w:shd w:val="clear" w:color="auto" w:fill="F9F9FB"/>
          </w:tcPr>
          <w:p w14:paraId="2DBAA5B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152935"/>
              <w:left w:val="single" w:sz="8" w:space="0" w:color="E0E0E0"/>
              <w:bottom w:val="single" w:sz="8" w:space="0" w:color="AEAEAE"/>
              <w:right w:val="nil"/>
            </w:tcBorders>
            <w:shd w:val="clear" w:color="auto" w:fill="F9F9FB"/>
          </w:tcPr>
          <w:p w14:paraId="6C73ED5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152935"/>
              <w:left w:val="single" w:sz="8" w:space="0" w:color="E0E0E0"/>
              <w:bottom w:val="single" w:sz="8" w:space="0" w:color="AEAEAE"/>
              <w:right w:val="single" w:sz="8" w:space="0" w:color="E0E0E0"/>
            </w:tcBorders>
            <w:shd w:val="clear" w:color="auto" w:fill="F9F9FB"/>
          </w:tcPr>
          <w:p w14:paraId="3665F61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152935"/>
              <w:left w:val="single" w:sz="8" w:space="0" w:color="E0E0E0"/>
              <w:bottom w:val="single" w:sz="8" w:space="0" w:color="AEAEAE"/>
              <w:right w:val="single" w:sz="8" w:space="0" w:color="E0E0E0"/>
            </w:tcBorders>
            <w:shd w:val="clear" w:color="auto" w:fill="F9F9FB"/>
          </w:tcPr>
          <w:p w14:paraId="009F444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152935"/>
              <w:left w:val="single" w:sz="8" w:space="0" w:color="E0E0E0"/>
              <w:bottom w:val="single" w:sz="8" w:space="0" w:color="AEAEAE"/>
              <w:right w:val="single" w:sz="8" w:space="0" w:color="E0E0E0"/>
            </w:tcBorders>
            <w:shd w:val="clear" w:color="auto" w:fill="F9F9FB"/>
          </w:tcPr>
          <w:p w14:paraId="790A07F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152935"/>
              <w:left w:val="single" w:sz="8" w:space="0" w:color="E0E0E0"/>
              <w:bottom w:val="single" w:sz="8" w:space="0" w:color="AEAEAE"/>
              <w:right w:val="single" w:sz="8" w:space="0" w:color="E0E0E0"/>
            </w:tcBorders>
            <w:shd w:val="clear" w:color="auto" w:fill="F9F9FB"/>
          </w:tcPr>
          <w:p w14:paraId="10DF875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152935"/>
              <w:left w:val="single" w:sz="8" w:space="0" w:color="E0E0E0"/>
              <w:bottom w:val="single" w:sz="8" w:space="0" w:color="AEAEAE"/>
              <w:right w:val="nil"/>
            </w:tcBorders>
            <w:shd w:val="clear" w:color="auto" w:fill="F9F9FB"/>
          </w:tcPr>
          <w:p w14:paraId="6A57CAED" w14:textId="77777777" w:rsidR="001169B3" w:rsidRPr="00EC1185" w:rsidRDefault="001169B3" w:rsidP="00F54456">
            <w:pPr>
              <w:autoSpaceDE w:val="0"/>
              <w:autoSpaceDN w:val="0"/>
              <w:adjustRightInd w:val="0"/>
              <w:rPr>
                <w:sz w:val="18"/>
                <w:szCs w:val="18"/>
                <w:lang w:val="en-US"/>
              </w:rPr>
            </w:pPr>
          </w:p>
        </w:tc>
      </w:tr>
      <w:tr w:rsidR="001169B3" w:rsidRPr="00EC1185" w14:paraId="696DC569"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3296DE35"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GRP5</w:t>
            </w:r>
          </w:p>
        </w:tc>
        <w:tc>
          <w:tcPr>
            <w:tcW w:w="339" w:type="pct"/>
            <w:tcBorders>
              <w:top w:val="single" w:sz="8" w:space="0" w:color="AEAEAE"/>
              <w:left w:val="nil"/>
              <w:bottom w:val="single" w:sz="8" w:space="0" w:color="AEAEAE"/>
              <w:right w:val="single" w:sz="8" w:space="0" w:color="E0E0E0"/>
            </w:tcBorders>
            <w:shd w:val="clear" w:color="auto" w:fill="F9F9FB"/>
          </w:tcPr>
          <w:p w14:paraId="60D773B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.892</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447F12DD"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5A038AE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4F4282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5B5BD3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8286DF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20ED8F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EA780A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B008F7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F8BC20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F9FA0E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9EC51E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A0FB7A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8066C19" w14:textId="77777777" w:rsidR="001169B3" w:rsidRPr="00EC1185" w:rsidRDefault="001169B3" w:rsidP="00F54456">
            <w:pPr>
              <w:autoSpaceDE w:val="0"/>
              <w:autoSpaceDN w:val="0"/>
              <w:adjustRightInd w:val="0"/>
              <w:rPr>
                <w:sz w:val="18"/>
                <w:szCs w:val="18"/>
                <w:lang w:val="en-US"/>
              </w:rPr>
            </w:pPr>
          </w:p>
        </w:tc>
      </w:tr>
      <w:tr w:rsidR="001169B3" w:rsidRPr="00EC1185" w14:paraId="4298D49F"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333B2E2E"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GRP7</w:t>
            </w:r>
          </w:p>
        </w:tc>
        <w:tc>
          <w:tcPr>
            <w:tcW w:w="339" w:type="pct"/>
            <w:tcBorders>
              <w:top w:val="single" w:sz="8" w:space="0" w:color="AEAEAE"/>
              <w:left w:val="nil"/>
              <w:bottom w:val="single" w:sz="8" w:space="0" w:color="AEAEAE"/>
              <w:right w:val="single" w:sz="8" w:space="0" w:color="E0E0E0"/>
            </w:tcBorders>
            <w:shd w:val="clear" w:color="auto" w:fill="F9F9FB"/>
          </w:tcPr>
          <w:p w14:paraId="006756C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.881</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1779EA3D"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3B1BF1F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A1F583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F88628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E392E3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2ADAA0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B617A8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5A77E8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5AD5B2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68DDE4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B9502B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E96E84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E5A8B25" w14:textId="77777777" w:rsidR="001169B3" w:rsidRPr="00EC1185" w:rsidRDefault="001169B3" w:rsidP="00F54456">
            <w:pPr>
              <w:autoSpaceDE w:val="0"/>
              <w:autoSpaceDN w:val="0"/>
              <w:adjustRightInd w:val="0"/>
              <w:rPr>
                <w:sz w:val="18"/>
                <w:szCs w:val="18"/>
                <w:lang w:val="en-US"/>
              </w:rPr>
            </w:pPr>
          </w:p>
        </w:tc>
      </w:tr>
      <w:tr w:rsidR="001169B3" w:rsidRPr="00EC1185" w14:paraId="24970B2E"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7C21AADB"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GRP2</w:t>
            </w:r>
          </w:p>
        </w:tc>
        <w:tc>
          <w:tcPr>
            <w:tcW w:w="339" w:type="pct"/>
            <w:tcBorders>
              <w:top w:val="single" w:sz="8" w:space="0" w:color="AEAEAE"/>
              <w:left w:val="nil"/>
              <w:bottom w:val="single" w:sz="8" w:space="0" w:color="AEAEAE"/>
              <w:right w:val="single" w:sz="8" w:space="0" w:color="E0E0E0"/>
            </w:tcBorders>
            <w:shd w:val="clear" w:color="auto" w:fill="F9F9FB"/>
          </w:tcPr>
          <w:p w14:paraId="32A47E4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.879</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6B8C76A0"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06AFD15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1FF8C3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3B2F2F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320F26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1FF79F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0F69C7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FDD9A1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36D1D7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C0FAE5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0A089E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9D799F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F3A8F45" w14:textId="77777777" w:rsidR="001169B3" w:rsidRPr="00EC1185" w:rsidRDefault="001169B3" w:rsidP="00F54456">
            <w:pPr>
              <w:autoSpaceDE w:val="0"/>
              <w:autoSpaceDN w:val="0"/>
              <w:adjustRightInd w:val="0"/>
              <w:rPr>
                <w:sz w:val="18"/>
                <w:szCs w:val="18"/>
                <w:lang w:val="en-US"/>
              </w:rPr>
            </w:pPr>
          </w:p>
        </w:tc>
      </w:tr>
      <w:tr w:rsidR="001169B3" w:rsidRPr="00EC1185" w14:paraId="482D4FAB"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5194B7A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GRP3</w:t>
            </w:r>
          </w:p>
        </w:tc>
        <w:tc>
          <w:tcPr>
            <w:tcW w:w="339" w:type="pct"/>
            <w:tcBorders>
              <w:top w:val="single" w:sz="8" w:space="0" w:color="AEAEAE"/>
              <w:left w:val="nil"/>
              <w:bottom w:val="single" w:sz="8" w:space="0" w:color="AEAEAE"/>
              <w:right w:val="single" w:sz="8" w:space="0" w:color="E0E0E0"/>
            </w:tcBorders>
            <w:shd w:val="clear" w:color="auto" w:fill="F9F9FB"/>
          </w:tcPr>
          <w:p w14:paraId="5155861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.877</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906CC38"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74D5575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78453A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A8A56E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835CED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34BE00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0DF081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74580F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071692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9DD07A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F7BEB9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008AEE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829D717" w14:textId="77777777" w:rsidR="001169B3" w:rsidRPr="00EC1185" w:rsidRDefault="001169B3" w:rsidP="00F54456">
            <w:pPr>
              <w:autoSpaceDE w:val="0"/>
              <w:autoSpaceDN w:val="0"/>
              <w:adjustRightInd w:val="0"/>
              <w:rPr>
                <w:sz w:val="18"/>
                <w:szCs w:val="18"/>
                <w:lang w:val="en-US"/>
              </w:rPr>
            </w:pPr>
          </w:p>
        </w:tc>
      </w:tr>
      <w:tr w:rsidR="001169B3" w:rsidRPr="00EC1185" w14:paraId="3E2EC26A"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0D562373"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GRP4</w:t>
            </w:r>
          </w:p>
        </w:tc>
        <w:tc>
          <w:tcPr>
            <w:tcW w:w="339" w:type="pct"/>
            <w:tcBorders>
              <w:top w:val="single" w:sz="8" w:space="0" w:color="AEAEAE"/>
              <w:left w:val="nil"/>
              <w:bottom w:val="single" w:sz="8" w:space="0" w:color="AEAEAE"/>
              <w:right w:val="single" w:sz="8" w:space="0" w:color="E0E0E0"/>
            </w:tcBorders>
            <w:shd w:val="clear" w:color="auto" w:fill="F9F9FB"/>
          </w:tcPr>
          <w:p w14:paraId="3C9A9B7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.869</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124AEFE9"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5FE282A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FBB25A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9A10BA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247F8A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E1AFE5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C9C9AC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EEBE86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B4015F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4971D9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457E00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A3B78F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69D5E12" w14:textId="77777777" w:rsidR="001169B3" w:rsidRPr="00EC1185" w:rsidRDefault="001169B3" w:rsidP="00F54456">
            <w:pPr>
              <w:autoSpaceDE w:val="0"/>
              <w:autoSpaceDN w:val="0"/>
              <w:adjustRightInd w:val="0"/>
              <w:rPr>
                <w:sz w:val="18"/>
                <w:szCs w:val="18"/>
                <w:lang w:val="en-US"/>
              </w:rPr>
            </w:pPr>
          </w:p>
        </w:tc>
      </w:tr>
      <w:tr w:rsidR="001169B3" w:rsidRPr="00EC1185" w14:paraId="43365DEB"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22E5293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GRP6</w:t>
            </w:r>
          </w:p>
        </w:tc>
        <w:tc>
          <w:tcPr>
            <w:tcW w:w="339" w:type="pct"/>
            <w:tcBorders>
              <w:top w:val="single" w:sz="8" w:space="0" w:color="AEAEAE"/>
              <w:left w:val="nil"/>
              <w:bottom w:val="single" w:sz="8" w:space="0" w:color="AEAEAE"/>
              <w:right w:val="single" w:sz="8" w:space="0" w:color="E0E0E0"/>
            </w:tcBorders>
            <w:shd w:val="clear" w:color="auto" w:fill="F9F9FB"/>
          </w:tcPr>
          <w:p w14:paraId="4C6BBCA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.865</w:t>
            </w: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C308AE3"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4D4CFFD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E0042C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B0EE4C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56B4BE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04BE42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A7CF3C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6A0EEF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6FB384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EAA62B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998FFE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D9E5EC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FA760B9" w14:textId="77777777" w:rsidR="001169B3" w:rsidRPr="00EC1185" w:rsidRDefault="001169B3" w:rsidP="00F54456">
            <w:pPr>
              <w:autoSpaceDE w:val="0"/>
              <w:autoSpaceDN w:val="0"/>
              <w:adjustRightInd w:val="0"/>
              <w:rPr>
                <w:sz w:val="18"/>
                <w:szCs w:val="18"/>
                <w:lang w:val="en-US"/>
              </w:rPr>
            </w:pPr>
          </w:p>
        </w:tc>
      </w:tr>
      <w:tr w:rsidR="001169B3" w:rsidRPr="00EC1185" w14:paraId="6307CDFE"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17BDC98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HRD5</w:t>
            </w:r>
          </w:p>
        </w:tc>
        <w:tc>
          <w:tcPr>
            <w:tcW w:w="339" w:type="pct"/>
            <w:tcBorders>
              <w:top w:val="single" w:sz="8" w:space="0" w:color="AEAEAE"/>
              <w:left w:val="nil"/>
              <w:bottom w:val="single" w:sz="8" w:space="0" w:color="AEAEAE"/>
              <w:right w:val="single" w:sz="8" w:space="0" w:color="E0E0E0"/>
            </w:tcBorders>
            <w:shd w:val="clear" w:color="auto" w:fill="F9F9FB"/>
          </w:tcPr>
          <w:p w14:paraId="66E81820"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0F281A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.842</w:t>
            </w:r>
          </w:p>
        </w:tc>
        <w:tc>
          <w:tcPr>
            <w:tcW w:w="339" w:type="pct"/>
            <w:tcBorders>
              <w:top w:val="single" w:sz="8" w:space="0" w:color="AEAEAE"/>
              <w:left w:val="single" w:sz="8" w:space="0" w:color="E0E0E0"/>
              <w:bottom w:val="single" w:sz="8" w:space="0" w:color="AEAEAE"/>
              <w:right w:val="nil"/>
            </w:tcBorders>
            <w:shd w:val="clear" w:color="auto" w:fill="F9F9FB"/>
          </w:tcPr>
          <w:p w14:paraId="2264D17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0C3939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A0138B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BEA3EF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47E6C3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1093AD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A2315E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F0D44C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B14165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CA9696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A3DB34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C13148A" w14:textId="77777777" w:rsidR="001169B3" w:rsidRPr="00EC1185" w:rsidRDefault="001169B3" w:rsidP="00F54456">
            <w:pPr>
              <w:autoSpaceDE w:val="0"/>
              <w:autoSpaceDN w:val="0"/>
              <w:adjustRightInd w:val="0"/>
              <w:rPr>
                <w:sz w:val="18"/>
                <w:szCs w:val="18"/>
                <w:lang w:val="en-US"/>
              </w:rPr>
            </w:pPr>
          </w:p>
        </w:tc>
      </w:tr>
      <w:tr w:rsidR="001169B3" w:rsidRPr="00EC1185" w14:paraId="0D18F99D"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3D767DA3"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HRD6</w:t>
            </w:r>
          </w:p>
        </w:tc>
        <w:tc>
          <w:tcPr>
            <w:tcW w:w="339" w:type="pct"/>
            <w:tcBorders>
              <w:top w:val="single" w:sz="8" w:space="0" w:color="AEAEAE"/>
              <w:left w:val="nil"/>
              <w:bottom w:val="single" w:sz="8" w:space="0" w:color="AEAEAE"/>
              <w:right w:val="single" w:sz="8" w:space="0" w:color="E0E0E0"/>
            </w:tcBorders>
            <w:shd w:val="clear" w:color="auto" w:fill="F9F9FB"/>
          </w:tcPr>
          <w:p w14:paraId="05BEB36E"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FF634E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.836</w:t>
            </w:r>
          </w:p>
        </w:tc>
        <w:tc>
          <w:tcPr>
            <w:tcW w:w="339" w:type="pct"/>
            <w:tcBorders>
              <w:top w:val="single" w:sz="8" w:space="0" w:color="AEAEAE"/>
              <w:left w:val="single" w:sz="8" w:space="0" w:color="E0E0E0"/>
              <w:bottom w:val="single" w:sz="8" w:space="0" w:color="AEAEAE"/>
              <w:right w:val="nil"/>
            </w:tcBorders>
            <w:shd w:val="clear" w:color="auto" w:fill="F9F9FB"/>
          </w:tcPr>
          <w:p w14:paraId="2359BAF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465B50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CDD87B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9ACFCC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C69609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1AA561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EB5B23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B826CC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593D9C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4154AD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FE57E9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2352D55" w14:textId="77777777" w:rsidR="001169B3" w:rsidRPr="00EC1185" w:rsidRDefault="001169B3" w:rsidP="00F54456">
            <w:pPr>
              <w:autoSpaceDE w:val="0"/>
              <w:autoSpaceDN w:val="0"/>
              <w:adjustRightInd w:val="0"/>
              <w:rPr>
                <w:sz w:val="18"/>
                <w:szCs w:val="18"/>
                <w:lang w:val="en-US"/>
              </w:rPr>
            </w:pPr>
          </w:p>
        </w:tc>
      </w:tr>
      <w:tr w:rsidR="001169B3" w:rsidRPr="00EC1185" w14:paraId="46F5053F"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122CA673"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HRD4</w:t>
            </w:r>
          </w:p>
        </w:tc>
        <w:tc>
          <w:tcPr>
            <w:tcW w:w="339" w:type="pct"/>
            <w:tcBorders>
              <w:top w:val="single" w:sz="8" w:space="0" w:color="AEAEAE"/>
              <w:left w:val="nil"/>
              <w:bottom w:val="single" w:sz="8" w:space="0" w:color="AEAEAE"/>
              <w:right w:val="single" w:sz="8" w:space="0" w:color="E0E0E0"/>
            </w:tcBorders>
            <w:shd w:val="clear" w:color="auto" w:fill="F9F9FB"/>
          </w:tcPr>
          <w:p w14:paraId="55FA35E9"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AF304F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.834</w:t>
            </w:r>
          </w:p>
        </w:tc>
        <w:tc>
          <w:tcPr>
            <w:tcW w:w="339" w:type="pct"/>
            <w:tcBorders>
              <w:top w:val="single" w:sz="8" w:space="0" w:color="AEAEAE"/>
              <w:left w:val="single" w:sz="8" w:space="0" w:color="E0E0E0"/>
              <w:bottom w:val="single" w:sz="8" w:space="0" w:color="AEAEAE"/>
              <w:right w:val="nil"/>
            </w:tcBorders>
            <w:shd w:val="clear" w:color="auto" w:fill="F9F9FB"/>
          </w:tcPr>
          <w:p w14:paraId="5812189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947821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755E57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551333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72794A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47EE7A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3896D0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A284EF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76AB7D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41AB57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FAFE58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A054356" w14:textId="77777777" w:rsidR="001169B3" w:rsidRPr="00EC1185" w:rsidRDefault="001169B3" w:rsidP="00F54456">
            <w:pPr>
              <w:autoSpaceDE w:val="0"/>
              <w:autoSpaceDN w:val="0"/>
              <w:adjustRightInd w:val="0"/>
              <w:rPr>
                <w:sz w:val="18"/>
                <w:szCs w:val="18"/>
                <w:lang w:val="en-US"/>
              </w:rPr>
            </w:pPr>
          </w:p>
        </w:tc>
      </w:tr>
      <w:tr w:rsidR="001169B3" w:rsidRPr="00EC1185" w14:paraId="50EFA67C"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40D714E8"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HRD7</w:t>
            </w:r>
          </w:p>
        </w:tc>
        <w:tc>
          <w:tcPr>
            <w:tcW w:w="339" w:type="pct"/>
            <w:tcBorders>
              <w:top w:val="single" w:sz="8" w:space="0" w:color="AEAEAE"/>
              <w:left w:val="nil"/>
              <w:bottom w:val="single" w:sz="8" w:space="0" w:color="AEAEAE"/>
              <w:right w:val="single" w:sz="8" w:space="0" w:color="E0E0E0"/>
            </w:tcBorders>
            <w:shd w:val="clear" w:color="auto" w:fill="F9F9FB"/>
          </w:tcPr>
          <w:p w14:paraId="1649EC04"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2CEFFFD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.831</w:t>
            </w:r>
          </w:p>
        </w:tc>
        <w:tc>
          <w:tcPr>
            <w:tcW w:w="339" w:type="pct"/>
            <w:tcBorders>
              <w:top w:val="single" w:sz="8" w:space="0" w:color="AEAEAE"/>
              <w:left w:val="single" w:sz="8" w:space="0" w:color="E0E0E0"/>
              <w:bottom w:val="single" w:sz="8" w:space="0" w:color="AEAEAE"/>
              <w:right w:val="nil"/>
            </w:tcBorders>
            <w:shd w:val="clear" w:color="auto" w:fill="F9F9FB"/>
          </w:tcPr>
          <w:p w14:paraId="0E3793C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52D38F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2EF6FB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69D8F5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59161A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55C74C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6F99F3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15E949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4765B5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B9BCCB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309385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3C3FDE2" w14:textId="77777777" w:rsidR="001169B3" w:rsidRPr="00EC1185" w:rsidRDefault="001169B3" w:rsidP="00F54456">
            <w:pPr>
              <w:autoSpaceDE w:val="0"/>
              <w:autoSpaceDN w:val="0"/>
              <w:adjustRightInd w:val="0"/>
              <w:rPr>
                <w:sz w:val="18"/>
                <w:szCs w:val="18"/>
                <w:lang w:val="en-US"/>
              </w:rPr>
            </w:pPr>
          </w:p>
        </w:tc>
      </w:tr>
      <w:tr w:rsidR="001169B3" w:rsidRPr="00EC1185" w14:paraId="59F5D013"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14D2C5A8"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HRD2</w:t>
            </w:r>
          </w:p>
        </w:tc>
        <w:tc>
          <w:tcPr>
            <w:tcW w:w="339" w:type="pct"/>
            <w:tcBorders>
              <w:top w:val="single" w:sz="8" w:space="0" w:color="AEAEAE"/>
              <w:left w:val="nil"/>
              <w:bottom w:val="single" w:sz="8" w:space="0" w:color="AEAEAE"/>
              <w:right w:val="single" w:sz="8" w:space="0" w:color="E0E0E0"/>
            </w:tcBorders>
            <w:shd w:val="clear" w:color="auto" w:fill="F9F9FB"/>
          </w:tcPr>
          <w:p w14:paraId="74F57301"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0749D75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.828</w:t>
            </w:r>
          </w:p>
        </w:tc>
        <w:tc>
          <w:tcPr>
            <w:tcW w:w="339" w:type="pct"/>
            <w:tcBorders>
              <w:top w:val="single" w:sz="8" w:space="0" w:color="AEAEAE"/>
              <w:left w:val="single" w:sz="8" w:space="0" w:color="E0E0E0"/>
              <w:bottom w:val="single" w:sz="8" w:space="0" w:color="AEAEAE"/>
              <w:right w:val="nil"/>
            </w:tcBorders>
            <w:shd w:val="clear" w:color="auto" w:fill="F9F9FB"/>
          </w:tcPr>
          <w:p w14:paraId="36D5EBC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7C2473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3321B3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44ABC7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22DC10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053348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313437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50EE71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7C4618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3DE61C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559815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5C46225" w14:textId="77777777" w:rsidR="001169B3" w:rsidRPr="00EC1185" w:rsidRDefault="001169B3" w:rsidP="00F54456">
            <w:pPr>
              <w:autoSpaceDE w:val="0"/>
              <w:autoSpaceDN w:val="0"/>
              <w:adjustRightInd w:val="0"/>
              <w:rPr>
                <w:sz w:val="18"/>
                <w:szCs w:val="18"/>
                <w:lang w:val="en-US"/>
              </w:rPr>
            </w:pPr>
          </w:p>
        </w:tc>
      </w:tr>
      <w:tr w:rsidR="001169B3" w:rsidRPr="00EC1185" w14:paraId="5DF6FC97"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463C504E"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HRD1</w:t>
            </w:r>
          </w:p>
        </w:tc>
        <w:tc>
          <w:tcPr>
            <w:tcW w:w="339" w:type="pct"/>
            <w:tcBorders>
              <w:top w:val="single" w:sz="8" w:space="0" w:color="AEAEAE"/>
              <w:left w:val="nil"/>
              <w:bottom w:val="single" w:sz="8" w:space="0" w:color="AEAEAE"/>
              <w:right w:val="single" w:sz="8" w:space="0" w:color="E0E0E0"/>
            </w:tcBorders>
            <w:shd w:val="clear" w:color="auto" w:fill="F9F9FB"/>
          </w:tcPr>
          <w:p w14:paraId="12E18D4A"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1F6184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.821</w:t>
            </w:r>
          </w:p>
        </w:tc>
        <w:tc>
          <w:tcPr>
            <w:tcW w:w="339" w:type="pct"/>
            <w:tcBorders>
              <w:top w:val="single" w:sz="8" w:space="0" w:color="AEAEAE"/>
              <w:left w:val="single" w:sz="8" w:space="0" w:color="E0E0E0"/>
              <w:bottom w:val="single" w:sz="8" w:space="0" w:color="AEAEAE"/>
              <w:right w:val="nil"/>
            </w:tcBorders>
            <w:shd w:val="clear" w:color="auto" w:fill="F9F9FB"/>
          </w:tcPr>
          <w:p w14:paraId="090DAE0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CD983A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F9D74D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69832A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7DBDC5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8A13E9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CE9FA4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734033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16CF58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C1428F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C754FC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B830F84" w14:textId="77777777" w:rsidR="001169B3" w:rsidRPr="00EC1185" w:rsidRDefault="001169B3" w:rsidP="00F54456">
            <w:pPr>
              <w:autoSpaceDE w:val="0"/>
              <w:autoSpaceDN w:val="0"/>
              <w:adjustRightInd w:val="0"/>
              <w:rPr>
                <w:sz w:val="18"/>
                <w:szCs w:val="18"/>
                <w:lang w:val="en-US"/>
              </w:rPr>
            </w:pPr>
          </w:p>
        </w:tc>
      </w:tr>
      <w:tr w:rsidR="001169B3" w:rsidRPr="00EC1185" w14:paraId="6FF11883"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67450B30"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HRD8</w:t>
            </w:r>
          </w:p>
        </w:tc>
        <w:tc>
          <w:tcPr>
            <w:tcW w:w="339" w:type="pct"/>
            <w:tcBorders>
              <w:top w:val="single" w:sz="8" w:space="0" w:color="AEAEAE"/>
              <w:left w:val="nil"/>
              <w:bottom w:val="single" w:sz="8" w:space="0" w:color="AEAEAE"/>
              <w:right w:val="single" w:sz="8" w:space="0" w:color="E0E0E0"/>
            </w:tcBorders>
            <w:shd w:val="clear" w:color="auto" w:fill="F9F9FB"/>
          </w:tcPr>
          <w:p w14:paraId="5ECB2493"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32470A1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.809</w:t>
            </w:r>
          </w:p>
        </w:tc>
        <w:tc>
          <w:tcPr>
            <w:tcW w:w="339" w:type="pct"/>
            <w:tcBorders>
              <w:top w:val="single" w:sz="8" w:space="0" w:color="AEAEAE"/>
              <w:left w:val="single" w:sz="8" w:space="0" w:color="E0E0E0"/>
              <w:bottom w:val="single" w:sz="8" w:space="0" w:color="AEAEAE"/>
              <w:right w:val="nil"/>
            </w:tcBorders>
            <w:shd w:val="clear" w:color="auto" w:fill="F9F9FB"/>
          </w:tcPr>
          <w:p w14:paraId="6A5A393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252DE2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0218E2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25858E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2572F6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5C2063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F764D1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879548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1ABEC8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B9E913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D3613C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EA235A7" w14:textId="77777777" w:rsidR="001169B3" w:rsidRPr="00EC1185" w:rsidRDefault="001169B3" w:rsidP="00F54456">
            <w:pPr>
              <w:autoSpaceDE w:val="0"/>
              <w:autoSpaceDN w:val="0"/>
              <w:adjustRightInd w:val="0"/>
              <w:rPr>
                <w:sz w:val="18"/>
                <w:szCs w:val="18"/>
                <w:lang w:val="en-US"/>
              </w:rPr>
            </w:pPr>
          </w:p>
        </w:tc>
      </w:tr>
      <w:tr w:rsidR="001169B3" w:rsidRPr="00EC1185" w14:paraId="327D1A0D"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0F46596C"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HRD3</w:t>
            </w:r>
          </w:p>
        </w:tc>
        <w:tc>
          <w:tcPr>
            <w:tcW w:w="339" w:type="pct"/>
            <w:tcBorders>
              <w:top w:val="single" w:sz="8" w:space="0" w:color="AEAEAE"/>
              <w:left w:val="nil"/>
              <w:bottom w:val="single" w:sz="8" w:space="0" w:color="AEAEAE"/>
              <w:right w:val="single" w:sz="8" w:space="0" w:color="E0E0E0"/>
            </w:tcBorders>
            <w:shd w:val="clear" w:color="auto" w:fill="F9F9FB"/>
          </w:tcPr>
          <w:p w14:paraId="18E13311"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1270DAC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.799</w:t>
            </w:r>
          </w:p>
        </w:tc>
        <w:tc>
          <w:tcPr>
            <w:tcW w:w="339" w:type="pct"/>
            <w:tcBorders>
              <w:top w:val="single" w:sz="8" w:space="0" w:color="AEAEAE"/>
              <w:left w:val="single" w:sz="8" w:space="0" w:color="E0E0E0"/>
              <w:bottom w:val="single" w:sz="8" w:space="0" w:color="AEAEAE"/>
              <w:right w:val="nil"/>
            </w:tcBorders>
            <w:shd w:val="clear" w:color="auto" w:fill="F9F9FB"/>
          </w:tcPr>
          <w:p w14:paraId="0E87038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CA0159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468DB6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5B5FC5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19FAF5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61571F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FC306A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7E1EA7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0EB9B0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9A6912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61ADDC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FBA207C" w14:textId="77777777" w:rsidR="001169B3" w:rsidRPr="00EC1185" w:rsidRDefault="001169B3" w:rsidP="00F54456">
            <w:pPr>
              <w:autoSpaceDE w:val="0"/>
              <w:autoSpaceDN w:val="0"/>
              <w:adjustRightInd w:val="0"/>
              <w:rPr>
                <w:sz w:val="18"/>
                <w:szCs w:val="18"/>
                <w:lang w:val="en-US"/>
              </w:rPr>
            </w:pPr>
          </w:p>
        </w:tc>
      </w:tr>
      <w:tr w:rsidR="001169B3" w:rsidRPr="00EC1185" w14:paraId="28AA2A36"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045D38D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EER4</w:t>
            </w:r>
          </w:p>
        </w:tc>
        <w:tc>
          <w:tcPr>
            <w:tcW w:w="339" w:type="pct"/>
            <w:tcBorders>
              <w:top w:val="single" w:sz="8" w:space="0" w:color="AEAEAE"/>
              <w:left w:val="nil"/>
              <w:bottom w:val="single" w:sz="8" w:space="0" w:color="AEAEAE"/>
              <w:right w:val="single" w:sz="8" w:space="0" w:color="E0E0E0"/>
            </w:tcBorders>
            <w:shd w:val="clear" w:color="auto" w:fill="F9F9FB"/>
          </w:tcPr>
          <w:p w14:paraId="075B75D1"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AC38C3F"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1AE8250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.904</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6E0623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924C36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26A189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B3D692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DF7443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20116C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ED287A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DAA416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79C917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C857C2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7F838DD" w14:textId="77777777" w:rsidR="001169B3" w:rsidRPr="00EC1185" w:rsidRDefault="001169B3" w:rsidP="00F54456">
            <w:pPr>
              <w:autoSpaceDE w:val="0"/>
              <w:autoSpaceDN w:val="0"/>
              <w:adjustRightInd w:val="0"/>
              <w:rPr>
                <w:sz w:val="18"/>
                <w:szCs w:val="18"/>
                <w:lang w:val="en-US"/>
              </w:rPr>
            </w:pPr>
          </w:p>
        </w:tc>
      </w:tr>
      <w:tr w:rsidR="001169B3" w:rsidRPr="00EC1185" w14:paraId="2DB42C58"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23222EB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EER3</w:t>
            </w:r>
          </w:p>
        </w:tc>
        <w:tc>
          <w:tcPr>
            <w:tcW w:w="339" w:type="pct"/>
            <w:tcBorders>
              <w:top w:val="single" w:sz="8" w:space="0" w:color="AEAEAE"/>
              <w:left w:val="nil"/>
              <w:bottom w:val="single" w:sz="8" w:space="0" w:color="AEAEAE"/>
              <w:right w:val="single" w:sz="8" w:space="0" w:color="E0E0E0"/>
            </w:tcBorders>
            <w:shd w:val="clear" w:color="auto" w:fill="F9F9FB"/>
          </w:tcPr>
          <w:p w14:paraId="7167C952"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35A345A0"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53B2E81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.885</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17F63F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F2B0D3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1A6D4F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843F2D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1C84BB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C0E9AD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7578D8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4DCBF2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39DBF2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5BA939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1BD7EBF" w14:textId="77777777" w:rsidR="001169B3" w:rsidRPr="00EC1185" w:rsidRDefault="001169B3" w:rsidP="00F54456">
            <w:pPr>
              <w:autoSpaceDE w:val="0"/>
              <w:autoSpaceDN w:val="0"/>
              <w:adjustRightInd w:val="0"/>
              <w:rPr>
                <w:sz w:val="18"/>
                <w:szCs w:val="18"/>
                <w:lang w:val="en-US"/>
              </w:rPr>
            </w:pPr>
          </w:p>
        </w:tc>
      </w:tr>
      <w:tr w:rsidR="001169B3" w:rsidRPr="00EC1185" w14:paraId="46315D47"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74160654"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EER6</w:t>
            </w:r>
          </w:p>
        </w:tc>
        <w:tc>
          <w:tcPr>
            <w:tcW w:w="339" w:type="pct"/>
            <w:tcBorders>
              <w:top w:val="single" w:sz="8" w:space="0" w:color="AEAEAE"/>
              <w:left w:val="nil"/>
              <w:bottom w:val="single" w:sz="8" w:space="0" w:color="AEAEAE"/>
              <w:right w:val="single" w:sz="8" w:space="0" w:color="E0E0E0"/>
            </w:tcBorders>
            <w:shd w:val="clear" w:color="auto" w:fill="F9F9FB"/>
          </w:tcPr>
          <w:p w14:paraId="0BFDC6F8"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21C6D4B7"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63DB21E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.883</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8B1A32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1CD7E3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36EE1E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FDD85C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061335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BFBCF4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64C7B0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F180B3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87310C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156727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C71009C" w14:textId="77777777" w:rsidR="001169B3" w:rsidRPr="00EC1185" w:rsidRDefault="001169B3" w:rsidP="00F54456">
            <w:pPr>
              <w:autoSpaceDE w:val="0"/>
              <w:autoSpaceDN w:val="0"/>
              <w:adjustRightInd w:val="0"/>
              <w:rPr>
                <w:sz w:val="18"/>
                <w:szCs w:val="18"/>
                <w:lang w:val="en-US"/>
              </w:rPr>
            </w:pPr>
          </w:p>
        </w:tc>
      </w:tr>
      <w:tr w:rsidR="001169B3" w:rsidRPr="00EC1185" w14:paraId="49802B19"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6ED454B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EER5</w:t>
            </w:r>
          </w:p>
        </w:tc>
        <w:tc>
          <w:tcPr>
            <w:tcW w:w="339" w:type="pct"/>
            <w:tcBorders>
              <w:top w:val="single" w:sz="8" w:space="0" w:color="AEAEAE"/>
              <w:left w:val="nil"/>
              <w:bottom w:val="single" w:sz="8" w:space="0" w:color="AEAEAE"/>
              <w:right w:val="single" w:sz="8" w:space="0" w:color="E0E0E0"/>
            </w:tcBorders>
            <w:shd w:val="clear" w:color="auto" w:fill="F9F9FB"/>
          </w:tcPr>
          <w:p w14:paraId="62C2EE35"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6B395F83"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131212E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.874</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76B505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AF5736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558AB1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5A8F43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DAEA24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F952B2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8A5666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C57A66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997EE2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498FAA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BD3DADD" w14:textId="77777777" w:rsidR="001169B3" w:rsidRPr="00EC1185" w:rsidRDefault="001169B3" w:rsidP="00F54456">
            <w:pPr>
              <w:autoSpaceDE w:val="0"/>
              <w:autoSpaceDN w:val="0"/>
              <w:adjustRightInd w:val="0"/>
              <w:rPr>
                <w:sz w:val="18"/>
                <w:szCs w:val="18"/>
                <w:lang w:val="en-US"/>
              </w:rPr>
            </w:pPr>
          </w:p>
        </w:tc>
      </w:tr>
      <w:tr w:rsidR="001169B3" w:rsidRPr="00EC1185" w14:paraId="66E232C4"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55023D9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EER1</w:t>
            </w:r>
          </w:p>
        </w:tc>
        <w:tc>
          <w:tcPr>
            <w:tcW w:w="339" w:type="pct"/>
            <w:tcBorders>
              <w:top w:val="single" w:sz="8" w:space="0" w:color="AEAEAE"/>
              <w:left w:val="nil"/>
              <w:bottom w:val="single" w:sz="8" w:space="0" w:color="AEAEAE"/>
              <w:right w:val="single" w:sz="8" w:space="0" w:color="E0E0E0"/>
            </w:tcBorders>
            <w:shd w:val="clear" w:color="auto" w:fill="F9F9FB"/>
          </w:tcPr>
          <w:p w14:paraId="5202A094"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49D720DC"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5D14829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.851</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6E3DA6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E3EE76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E3F4A0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D07EDE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43F487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ACC770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0FFAB1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B53D09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9755FD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6EB473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B1745EC" w14:textId="77777777" w:rsidR="001169B3" w:rsidRPr="00EC1185" w:rsidRDefault="001169B3" w:rsidP="00F54456">
            <w:pPr>
              <w:autoSpaceDE w:val="0"/>
              <w:autoSpaceDN w:val="0"/>
              <w:adjustRightInd w:val="0"/>
              <w:rPr>
                <w:sz w:val="18"/>
                <w:szCs w:val="18"/>
                <w:lang w:val="en-US"/>
              </w:rPr>
            </w:pPr>
          </w:p>
        </w:tc>
      </w:tr>
      <w:tr w:rsidR="001169B3" w:rsidRPr="00EC1185" w14:paraId="06E80C22"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0EC286B6"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EER7</w:t>
            </w:r>
          </w:p>
        </w:tc>
        <w:tc>
          <w:tcPr>
            <w:tcW w:w="339" w:type="pct"/>
            <w:tcBorders>
              <w:top w:val="single" w:sz="8" w:space="0" w:color="AEAEAE"/>
              <w:left w:val="nil"/>
              <w:bottom w:val="single" w:sz="8" w:space="0" w:color="AEAEAE"/>
              <w:right w:val="single" w:sz="8" w:space="0" w:color="E0E0E0"/>
            </w:tcBorders>
            <w:shd w:val="clear" w:color="auto" w:fill="F9F9FB"/>
          </w:tcPr>
          <w:p w14:paraId="57B6B11C"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16B55378"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454FE35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.848</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4D10B5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2AC21A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093EDD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61839B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A6AB51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AB2E3A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BD3D6B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8E0A63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D5531E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867F49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71EE29A" w14:textId="77777777" w:rsidR="001169B3" w:rsidRPr="00EC1185" w:rsidRDefault="001169B3" w:rsidP="00F54456">
            <w:pPr>
              <w:autoSpaceDE w:val="0"/>
              <w:autoSpaceDN w:val="0"/>
              <w:adjustRightInd w:val="0"/>
              <w:rPr>
                <w:sz w:val="18"/>
                <w:szCs w:val="18"/>
                <w:lang w:val="en-US"/>
              </w:rPr>
            </w:pPr>
          </w:p>
        </w:tc>
      </w:tr>
      <w:tr w:rsidR="001169B3" w:rsidRPr="00EC1185" w14:paraId="7819FA7E"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0F263432"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EER2</w:t>
            </w:r>
          </w:p>
        </w:tc>
        <w:tc>
          <w:tcPr>
            <w:tcW w:w="339" w:type="pct"/>
            <w:tcBorders>
              <w:top w:val="single" w:sz="8" w:space="0" w:color="AEAEAE"/>
              <w:left w:val="nil"/>
              <w:bottom w:val="single" w:sz="8" w:space="0" w:color="AEAEAE"/>
              <w:right w:val="single" w:sz="8" w:space="0" w:color="E0E0E0"/>
            </w:tcBorders>
            <w:shd w:val="clear" w:color="auto" w:fill="F9F9FB"/>
          </w:tcPr>
          <w:p w14:paraId="47AD0C59"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4BF9649"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54F5543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.426</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2ABEEA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8EFA3D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C6D057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D76521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F38CD6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12C71A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1103AC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6ACBA5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B757CB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53E3B8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F7F0CC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.420</w:t>
            </w:r>
          </w:p>
        </w:tc>
      </w:tr>
      <w:tr w:rsidR="001169B3" w:rsidRPr="00EC1185" w14:paraId="3C4F7703"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17ABA9A3"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OS4</w:t>
            </w:r>
          </w:p>
        </w:tc>
        <w:tc>
          <w:tcPr>
            <w:tcW w:w="339" w:type="pct"/>
            <w:tcBorders>
              <w:top w:val="single" w:sz="8" w:space="0" w:color="AEAEAE"/>
              <w:left w:val="nil"/>
              <w:bottom w:val="single" w:sz="8" w:space="0" w:color="AEAEAE"/>
              <w:right w:val="single" w:sz="8" w:space="0" w:color="E0E0E0"/>
            </w:tcBorders>
            <w:shd w:val="clear" w:color="auto" w:fill="F9F9FB"/>
          </w:tcPr>
          <w:p w14:paraId="2F97A16A"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6718391F"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27543D6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5C40B1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.885</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CE9F1B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5EB694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3319FA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1C7B17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4F051F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2843C0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5FEC7B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A40405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DF0744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CA90C73" w14:textId="77777777" w:rsidR="001169B3" w:rsidRPr="00EC1185" w:rsidRDefault="001169B3" w:rsidP="00F54456">
            <w:pPr>
              <w:autoSpaceDE w:val="0"/>
              <w:autoSpaceDN w:val="0"/>
              <w:adjustRightInd w:val="0"/>
              <w:rPr>
                <w:sz w:val="18"/>
                <w:szCs w:val="18"/>
                <w:lang w:val="en-US"/>
              </w:rPr>
            </w:pPr>
          </w:p>
        </w:tc>
      </w:tr>
      <w:tr w:rsidR="001169B3" w:rsidRPr="00EC1185" w14:paraId="4D6D742A"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4F9582C2"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OS2</w:t>
            </w:r>
          </w:p>
        </w:tc>
        <w:tc>
          <w:tcPr>
            <w:tcW w:w="339" w:type="pct"/>
            <w:tcBorders>
              <w:top w:val="single" w:sz="8" w:space="0" w:color="AEAEAE"/>
              <w:left w:val="nil"/>
              <w:bottom w:val="single" w:sz="8" w:space="0" w:color="AEAEAE"/>
              <w:right w:val="single" w:sz="8" w:space="0" w:color="E0E0E0"/>
            </w:tcBorders>
            <w:shd w:val="clear" w:color="auto" w:fill="F9F9FB"/>
          </w:tcPr>
          <w:p w14:paraId="35C6300F"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0F2E724A"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03E3354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E7EFD8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.880</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8D18BC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9ECE3D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FED2A3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87A210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052E71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777F80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07317D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A671B4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08F44A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3494875" w14:textId="77777777" w:rsidR="001169B3" w:rsidRPr="00EC1185" w:rsidRDefault="001169B3" w:rsidP="00F54456">
            <w:pPr>
              <w:autoSpaceDE w:val="0"/>
              <w:autoSpaceDN w:val="0"/>
              <w:adjustRightInd w:val="0"/>
              <w:rPr>
                <w:sz w:val="18"/>
                <w:szCs w:val="18"/>
                <w:lang w:val="en-US"/>
              </w:rPr>
            </w:pPr>
          </w:p>
        </w:tc>
      </w:tr>
      <w:tr w:rsidR="001169B3" w:rsidRPr="00EC1185" w14:paraId="3832D144"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7B0E49EB"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OS5</w:t>
            </w:r>
          </w:p>
        </w:tc>
        <w:tc>
          <w:tcPr>
            <w:tcW w:w="339" w:type="pct"/>
            <w:tcBorders>
              <w:top w:val="single" w:sz="8" w:space="0" w:color="AEAEAE"/>
              <w:left w:val="nil"/>
              <w:bottom w:val="single" w:sz="8" w:space="0" w:color="AEAEAE"/>
              <w:right w:val="single" w:sz="8" w:space="0" w:color="E0E0E0"/>
            </w:tcBorders>
            <w:shd w:val="clear" w:color="auto" w:fill="F9F9FB"/>
          </w:tcPr>
          <w:p w14:paraId="6E36B454"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43B0F360"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7675834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53995E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.876</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D39973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56AE4F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0DE6BE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FDDB7F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7E8143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D5B66E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6869FB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5AA822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950EFD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10E99E5" w14:textId="77777777" w:rsidR="001169B3" w:rsidRPr="00EC1185" w:rsidRDefault="001169B3" w:rsidP="00F54456">
            <w:pPr>
              <w:autoSpaceDE w:val="0"/>
              <w:autoSpaceDN w:val="0"/>
              <w:adjustRightInd w:val="0"/>
              <w:rPr>
                <w:sz w:val="18"/>
                <w:szCs w:val="18"/>
                <w:lang w:val="en-US"/>
              </w:rPr>
            </w:pPr>
          </w:p>
        </w:tc>
      </w:tr>
      <w:tr w:rsidR="001169B3" w:rsidRPr="00EC1185" w14:paraId="39AEB326"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1092E6D6"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OS6</w:t>
            </w:r>
          </w:p>
        </w:tc>
        <w:tc>
          <w:tcPr>
            <w:tcW w:w="339" w:type="pct"/>
            <w:tcBorders>
              <w:top w:val="single" w:sz="8" w:space="0" w:color="AEAEAE"/>
              <w:left w:val="nil"/>
              <w:bottom w:val="single" w:sz="8" w:space="0" w:color="AEAEAE"/>
              <w:right w:val="single" w:sz="8" w:space="0" w:color="E0E0E0"/>
            </w:tcBorders>
            <w:shd w:val="clear" w:color="auto" w:fill="F9F9FB"/>
          </w:tcPr>
          <w:p w14:paraId="6EAE5E01"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32594A65"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2687CC1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2ADB8E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.869</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D9AEC8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B71C26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63ABEF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6BC8DE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A9D9D8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BB13B7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943A5B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338402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001211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65FF108" w14:textId="77777777" w:rsidR="001169B3" w:rsidRPr="00EC1185" w:rsidRDefault="001169B3" w:rsidP="00F54456">
            <w:pPr>
              <w:autoSpaceDE w:val="0"/>
              <w:autoSpaceDN w:val="0"/>
              <w:adjustRightInd w:val="0"/>
              <w:rPr>
                <w:sz w:val="18"/>
                <w:szCs w:val="18"/>
                <w:lang w:val="en-US"/>
              </w:rPr>
            </w:pPr>
          </w:p>
        </w:tc>
      </w:tr>
      <w:tr w:rsidR="001169B3" w:rsidRPr="00EC1185" w14:paraId="3254C547"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7E1B7A3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OS3</w:t>
            </w:r>
          </w:p>
        </w:tc>
        <w:tc>
          <w:tcPr>
            <w:tcW w:w="339" w:type="pct"/>
            <w:tcBorders>
              <w:top w:val="single" w:sz="8" w:space="0" w:color="AEAEAE"/>
              <w:left w:val="nil"/>
              <w:bottom w:val="single" w:sz="8" w:space="0" w:color="AEAEAE"/>
              <w:right w:val="single" w:sz="8" w:space="0" w:color="E0E0E0"/>
            </w:tcBorders>
            <w:shd w:val="clear" w:color="auto" w:fill="F9F9FB"/>
          </w:tcPr>
          <w:p w14:paraId="7F2C7FC5"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692EA911"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3E18DEC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B2807F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.867</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9C71A2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643083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49EC26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993D70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7AC446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6C9646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71ECC9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39AB32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0D7251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8B712B0" w14:textId="77777777" w:rsidR="001169B3" w:rsidRPr="00EC1185" w:rsidRDefault="001169B3" w:rsidP="00F54456">
            <w:pPr>
              <w:autoSpaceDE w:val="0"/>
              <w:autoSpaceDN w:val="0"/>
              <w:adjustRightInd w:val="0"/>
              <w:rPr>
                <w:sz w:val="18"/>
                <w:szCs w:val="18"/>
                <w:lang w:val="en-US"/>
              </w:rPr>
            </w:pPr>
          </w:p>
        </w:tc>
      </w:tr>
      <w:tr w:rsidR="001169B3" w:rsidRPr="00EC1185" w14:paraId="02173BD6"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7920F860"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OS1</w:t>
            </w:r>
          </w:p>
        </w:tc>
        <w:tc>
          <w:tcPr>
            <w:tcW w:w="339" w:type="pct"/>
            <w:tcBorders>
              <w:top w:val="single" w:sz="8" w:space="0" w:color="AEAEAE"/>
              <w:left w:val="nil"/>
              <w:bottom w:val="single" w:sz="8" w:space="0" w:color="AEAEAE"/>
              <w:right w:val="single" w:sz="8" w:space="0" w:color="E0E0E0"/>
            </w:tcBorders>
            <w:shd w:val="clear" w:color="auto" w:fill="F9F9FB"/>
          </w:tcPr>
          <w:p w14:paraId="00E574F0"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DC3CA9D"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5B40E86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42107C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.860</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234D60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004B2B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F4942A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88F5D5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EFC5D2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28F2BE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9947C1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068334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884E15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CC6CF9B" w14:textId="77777777" w:rsidR="001169B3" w:rsidRPr="00EC1185" w:rsidRDefault="001169B3" w:rsidP="00F54456">
            <w:pPr>
              <w:autoSpaceDE w:val="0"/>
              <w:autoSpaceDN w:val="0"/>
              <w:adjustRightInd w:val="0"/>
              <w:rPr>
                <w:sz w:val="18"/>
                <w:szCs w:val="18"/>
                <w:lang w:val="en-US"/>
              </w:rPr>
            </w:pPr>
          </w:p>
        </w:tc>
      </w:tr>
      <w:tr w:rsidR="001169B3" w:rsidRPr="00EC1185" w14:paraId="1F310B80"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505F420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TA6</w:t>
            </w:r>
          </w:p>
        </w:tc>
        <w:tc>
          <w:tcPr>
            <w:tcW w:w="339" w:type="pct"/>
            <w:tcBorders>
              <w:top w:val="single" w:sz="8" w:space="0" w:color="AEAEAE"/>
              <w:left w:val="nil"/>
              <w:bottom w:val="single" w:sz="8" w:space="0" w:color="AEAEAE"/>
              <w:right w:val="single" w:sz="8" w:space="0" w:color="E0E0E0"/>
            </w:tcBorders>
            <w:shd w:val="clear" w:color="auto" w:fill="F9F9FB"/>
          </w:tcPr>
          <w:p w14:paraId="71740238"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0A8617BB"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55491E4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11C40B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3ECB1E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.866</w:t>
            </w:r>
          </w:p>
        </w:tc>
        <w:tc>
          <w:tcPr>
            <w:tcW w:w="340" w:type="pct"/>
            <w:tcBorders>
              <w:top w:val="single" w:sz="8" w:space="0" w:color="AEAEAE"/>
              <w:left w:val="single" w:sz="8" w:space="0" w:color="E0E0E0"/>
              <w:bottom w:val="single" w:sz="8" w:space="0" w:color="AEAEAE"/>
              <w:right w:val="nil"/>
            </w:tcBorders>
            <w:shd w:val="clear" w:color="auto" w:fill="F9F9FB"/>
          </w:tcPr>
          <w:p w14:paraId="0A71047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CC6240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85FDFC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117BB1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671423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206F2A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F98D2D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4DDE6A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FE5D534" w14:textId="77777777" w:rsidR="001169B3" w:rsidRPr="00EC1185" w:rsidRDefault="001169B3" w:rsidP="00F54456">
            <w:pPr>
              <w:autoSpaceDE w:val="0"/>
              <w:autoSpaceDN w:val="0"/>
              <w:adjustRightInd w:val="0"/>
              <w:rPr>
                <w:sz w:val="18"/>
                <w:szCs w:val="18"/>
                <w:lang w:val="en-US"/>
              </w:rPr>
            </w:pPr>
          </w:p>
        </w:tc>
      </w:tr>
      <w:tr w:rsidR="001169B3" w:rsidRPr="00EC1185" w14:paraId="595247C5"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3792FEA6"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TA3</w:t>
            </w:r>
          </w:p>
        </w:tc>
        <w:tc>
          <w:tcPr>
            <w:tcW w:w="339" w:type="pct"/>
            <w:tcBorders>
              <w:top w:val="single" w:sz="8" w:space="0" w:color="AEAEAE"/>
              <w:left w:val="nil"/>
              <w:bottom w:val="single" w:sz="8" w:space="0" w:color="AEAEAE"/>
              <w:right w:val="single" w:sz="8" w:space="0" w:color="E0E0E0"/>
            </w:tcBorders>
            <w:shd w:val="clear" w:color="auto" w:fill="F9F9FB"/>
          </w:tcPr>
          <w:p w14:paraId="1D3FF548"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39B18FDE"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6BE900C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4CFB6E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FA9537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.863</w:t>
            </w:r>
          </w:p>
        </w:tc>
        <w:tc>
          <w:tcPr>
            <w:tcW w:w="340" w:type="pct"/>
            <w:tcBorders>
              <w:top w:val="single" w:sz="8" w:space="0" w:color="AEAEAE"/>
              <w:left w:val="single" w:sz="8" w:space="0" w:color="E0E0E0"/>
              <w:bottom w:val="single" w:sz="8" w:space="0" w:color="AEAEAE"/>
              <w:right w:val="nil"/>
            </w:tcBorders>
            <w:shd w:val="clear" w:color="auto" w:fill="F9F9FB"/>
          </w:tcPr>
          <w:p w14:paraId="6DF43DB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DEFAF5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F26F9D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54CA24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7F93A9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F4A1F7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9A67CF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315BE8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43AA82C" w14:textId="77777777" w:rsidR="001169B3" w:rsidRPr="00EC1185" w:rsidRDefault="001169B3" w:rsidP="00F54456">
            <w:pPr>
              <w:autoSpaceDE w:val="0"/>
              <w:autoSpaceDN w:val="0"/>
              <w:adjustRightInd w:val="0"/>
              <w:rPr>
                <w:sz w:val="18"/>
                <w:szCs w:val="18"/>
                <w:lang w:val="en-US"/>
              </w:rPr>
            </w:pPr>
          </w:p>
        </w:tc>
      </w:tr>
      <w:tr w:rsidR="001169B3" w:rsidRPr="00EC1185" w14:paraId="3F932EB1"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44983BB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TA5</w:t>
            </w:r>
          </w:p>
        </w:tc>
        <w:tc>
          <w:tcPr>
            <w:tcW w:w="339" w:type="pct"/>
            <w:tcBorders>
              <w:top w:val="single" w:sz="8" w:space="0" w:color="AEAEAE"/>
              <w:left w:val="nil"/>
              <w:bottom w:val="single" w:sz="8" w:space="0" w:color="AEAEAE"/>
              <w:right w:val="single" w:sz="8" w:space="0" w:color="E0E0E0"/>
            </w:tcBorders>
            <w:shd w:val="clear" w:color="auto" w:fill="F9F9FB"/>
          </w:tcPr>
          <w:p w14:paraId="1F37AB95"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35BE2D46"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5BDBAE7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5C11BD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C55F6A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.858</w:t>
            </w:r>
          </w:p>
        </w:tc>
        <w:tc>
          <w:tcPr>
            <w:tcW w:w="340" w:type="pct"/>
            <w:tcBorders>
              <w:top w:val="single" w:sz="8" w:space="0" w:color="AEAEAE"/>
              <w:left w:val="single" w:sz="8" w:space="0" w:color="E0E0E0"/>
              <w:bottom w:val="single" w:sz="8" w:space="0" w:color="AEAEAE"/>
              <w:right w:val="nil"/>
            </w:tcBorders>
            <w:shd w:val="clear" w:color="auto" w:fill="F9F9FB"/>
          </w:tcPr>
          <w:p w14:paraId="78E5101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6A6C92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7808B3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9692B2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2A921C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D829CD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6C90A5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99E00F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D981CBC" w14:textId="77777777" w:rsidR="001169B3" w:rsidRPr="00EC1185" w:rsidRDefault="001169B3" w:rsidP="00F54456">
            <w:pPr>
              <w:autoSpaceDE w:val="0"/>
              <w:autoSpaceDN w:val="0"/>
              <w:adjustRightInd w:val="0"/>
              <w:rPr>
                <w:sz w:val="18"/>
                <w:szCs w:val="18"/>
                <w:lang w:val="en-US"/>
              </w:rPr>
            </w:pPr>
          </w:p>
        </w:tc>
      </w:tr>
      <w:tr w:rsidR="001169B3" w:rsidRPr="00EC1185" w14:paraId="21E343E2"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0C73005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TA1</w:t>
            </w:r>
          </w:p>
        </w:tc>
        <w:tc>
          <w:tcPr>
            <w:tcW w:w="339" w:type="pct"/>
            <w:tcBorders>
              <w:top w:val="single" w:sz="8" w:space="0" w:color="AEAEAE"/>
              <w:left w:val="nil"/>
              <w:bottom w:val="single" w:sz="8" w:space="0" w:color="AEAEAE"/>
              <w:right w:val="single" w:sz="8" w:space="0" w:color="E0E0E0"/>
            </w:tcBorders>
            <w:shd w:val="clear" w:color="auto" w:fill="F9F9FB"/>
          </w:tcPr>
          <w:p w14:paraId="32E0BA63"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25B24F4"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2DA59F4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5DD0DC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C66B66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.847</w:t>
            </w:r>
          </w:p>
        </w:tc>
        <w:tc>
          <w:tcPr>
            <w:tcW w:w="340" w:type="pct"/>
            <w:tcBorders>
              <w:top w:val="single" w:sz="8" w:space="0" w:color="AEAEAE"/>
              <w:left w:val="single" w:sz="8" w:space="0" w:color="E0E0E0"/>
              <w:bottom w:val="single" w:sz="8" w:space="0" w:color="AEAEAE"/>
              <w:right w:val="nil"/>
            </w:tcBorders>
            <w:shd w:val="clear" w:color="auto" w:fill="F9F9FB"/>
          </w:tcPr>
          <w:p w14:paraId="1B716EB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9B0D9F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0A5B14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F8E58D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2F21EF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D9AF02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BFBDCC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851187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A23FE66" w14:textId="77777777" w:rsidR="001169B3" w:rsidRPr="00EC1185" w:rsidRDefault="001169B3" w:rsidP="00F54456">
            <w:pPr>
              <w:autoSpaceDE w:val="0"/>
              <w:autoSpaceDN w:val="0"/>
              <w:adjustRightInd w:val="0"/>
              <w:rPr>
                <w:sz w:val="18"/>
                <w:szCs w:val="18"/>
                <w:lang w:val="en-US"/>
              </w:rPr>
            </w:pPr>
          </w:p>
        </w:tc>
      </w:tr>
      <w:tr w:rsidR="001169B3" w:rsidRPr="00EC1185" w14:paraId="672DE5FD"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26AFEAC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TA4</w:t>
            </w:r>
          </w:p>
        </w:tc>
        <w:tc>
          <w:tcPr>
            <w:tcW w:w="339" w:type="pct"/>
            <w:tcBorders>
              <w:top w:val="single" w:sz="8" w:space="0" w:color="AEAEAE"/>
              <w:left w:val="nil"/>
              <w:bottom w:val="single" w:sz="8" w:space="0" w:color="AEAEAE"/>
              <w:right w:val="single" w:sz="8" w:space="0" w:color="E0E0E0"/>
            </w:tcBorders>
            <w:shd w:val="clear" w:color="auto" w:fill="F9F9FB"/>
          </w:tcPr>
          <w:p w14:paraId="45CDA3B0"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D0D6BE7"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06F17C6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93D214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9336A2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.847</w:t>
            </w:r>
          </w:p>
        </w:tc>
        <w:tc>
          <w:tcPr>
            <w:tcW w:w="340" w:type="pct"/>
            <w:tcBorders>
              <w:top w:val="single" w:sz="8" w:space="0" w:color="AEAEAE"/>
              <w:left w:val="single" w:sz="8" w:space="0" w:color="E0E0E0"/>
              <w:bottom w:val="single" w:sz="8" w:space="0" w:color="AEAEAE"/>
              <w:right w:val="nil"/>
            </w:tcBorders>
            <w:shd w:val="clear" w:color="auto" w:fill="F9F9FB"/>
          </w:tcPr>
          <w:p w14:paraId="047D2D1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136D48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F83C90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DC331A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45400E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5B24FD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4AEBDD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EB65BF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4F2F1AA" w14:textId="77777777" w:rsidR="001169B3" w:rsidRPr="00EC1185" w:rsidRDefault="001169B3" w:rsidP="00F54456">
            <w:pPr>
              <w:autoSpaceDE w:val="0"/>
              <w:autoSpaceDN w:val="0"/>
              <w:adjustRightInd w:val="0"/>
              <w:rPr>
                <w:sz w:val="18"/>
                <w:szCs w:val="18"/>
                <w:lang w:val="en-US"/>
              </w:rPr>
            </w:pPr>
          </w:p>
        </w:tc>
      </w:tr>
      <w:tr w:rsidR="001169B3" w:rsidRPr="00EC1185" w14:paraId="50AFDFCD"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66DD15F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TA2</w:t>
            </w:r>
          </w:p>
        </w:tc>
        <w:tc>
          <w:tcPr>
            <w:tcW w:w="339" w:type="pct"/>
            <w:tcBorders>
              <w:top w:val="single" w:sz="8" w:space="0" w:color="AEAEAE"/>
              <w:left w:val="nil"/>
              <w:bottom w:val="single" w:sz="8" w:space="0" w:color="AEAEAE"/>
              <w:right w:val="single" w:sz="8" w:space="0" w:color="E0E0E0"/>
            </w:tcBorders>
            <w:shd w:val="clear" w:color="auto" w:fill="F9F9FB"/>
          </w:tcPr>
          <w:p w14:paraId="4A9FA221"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691BB52F"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6702CD2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1860FE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F1D524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.838</w:t>
            </w:r>
          </w:p>
        </w:tc>
        <w:tc>
          <w:tcPr>
            <w:tcW w:w="340" w:type="pct"/>
            <w:tcBorders>
              <w:top w:val="single" w:sz="8" w:space="0" w:color="AEAEAE"/>
              <w:left w:val="single" w:sz="8" w:space="0" w:color="E0E0E0"/>
              <w:bottom w:val="single" w:sz="8" w:space="0" w:color="AEAEAE"/>
              <w:right w:val="nil"/>
            </w:tcBorders>
            <w:shd w:val="clear" w:color="auto" w:fill="F9F9FB"/>
          </w:tcPr>
          <w:p w14:paraId="62EB737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DBA9DF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B4AC38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E3AFD4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814AA9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BE2776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A0B2B2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983E36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3B84EB3" w14:textId="77777777" w:rsidR="001169B3" w:rsidRPr="00EC1185" w:rsidRDefault="001169B3" w:rsidP="00F54456">
            <w:pPr>
              <w:autoSpaceDE w:val="0"/>
              <w:autoSpaceDN w:val="0"/>
              <w:adjustRightInd w:val="0"/>
              <w:rPr>
                <w:sz w:val="18"/>
                <w:szCs w:val="18"/>
                <w:lang w:val="en-US"/>
              </w:rPr>
            </w:pPr>
          </w:p>
        </w:tc>
      </w:tr>
      <w:tr w:rsidR="001169B3" w:rsidRPr="00EC1185" w14:paraId="35531DD4"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06298CD9"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FPES3</w:t>
            </w:r>
          </w:p>
        </w:tc>
        <w:tc>
          <w:tcPr>
            <w:tcW w:w="339" w:type="pct"/>
            <w:tcBorders>
              <w:top w:val="single" w:sz="8" w:space="0" w:color="AEAEAE"/>
              <w:left w:val="nil"/>
              <w:bottom w:val="single" w:sz="8" w:space="0" w:color="AEAEAE"/>
              <w:right w:val="single" w:sz="8" w:space="0" w:color="E0E0E0"/>
            </w:tcBorders>
            <w:shd w:val="clear" w:color="auto" w:fill="F9F9FB"/>
          </w:tcPr>
          <w:p w14:paraId="030D1E5A"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29521B0B"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4DE43F4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85B6B5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630DFE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C0BC80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.889</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B05F6F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EE0E2B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467213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370EE9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E7D69D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C51971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11F676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CD01219" w14:textId="77777777" w:rsidR="001169B3" w:rsidRPr="00EC1185" w:rsidRDefault="001169B3" w:rsidP="00F54456">
            <w:pPr>
              <w:autoSpaceDE w:val="0"/>
              <w:autoSpaceDN w:val="0"/>
              <w:adjustRightInd w:val="0"/>
              <w:rPr>
                <w:sz w:val="18"/>
                <w:szCs w:val="18"/>
                <w:lang w:val="en-US"/>
              </w:rPr>
            </w:pPr>
          </w:p>
        </w:tc>
      </w:tr>
      <w:tr w:rsidR="001169B3" w:rsidRPr="00EC1185" w14:paraId="1C498F1A"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50AC1233"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FPES5</w:t>
            </w:r>
          </w:p>
        </w:tc>
        <w:tc>
          <w:tcPr>
            <w:tcW w:w="339" w:type="pct"/>
            <w:tcBorders>
              <w:top w:val="single" w:sz="8" w:space="0" w:color="AEAEAE"/>
              <w:left w:val="nil"/>
              <w:bottom w:val="single" w:sz="8" w:space="0" w:color="AEAEAE"/>
              <w:right w:val="single" w:sz="8" w:space="0" w:color="E0E0E0"/>
            </w:tcBorders>
            <w:shd w:val="clear" w:color="auto" w:fill="F9F9FB"/>
          </w:tcPr>
          <w:p w14:paraId="7443139A"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4C53FC6C"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4D07904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636D3D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06A26C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35EEFF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.875</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C29D09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B34319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C5EFD3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32509E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EF91A5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573488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2B2383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A2443CB" w14:textId="77777777" w:rsidR="001169B3" w:rsidRPr="00EC1185" w:rsidRDefault="001169B3" w:rsidP="00F54456">
            <w:pPr>
              <w:autoSpaceDE w:val="0"/>
              <w:autoSpaceDN w:val="0"/>
              <w:adjustRightInd w:val="0"/>
              <w:rPr>
                <w:sz w:val="18"/>
                <w:szCs w:val="18"/>
                <w:lang w:val="en-US"/>
              </w:rPr>
            </w:pPr>
          </w:p>
        </w:tc>
      </w:tr>
      <w:tr w:rsidR="001169B3" w:rsidRPr="00EC1185" w14:paraId="5694DCDB"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4D038F7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FPES2</w:t>
            </w:r>
          </w:p>
        </w:tc>
        <w:tc>
          <w:tcPr>
            <w:tcW w:w="339" w:type="pct"/>
            <w:tcBorders>
              <w:top w:val="single" w:sz="8" w:space="0" w:color="AEAEAE"/>
              <w:left w:val="nil"/>
              <w:bottom w:val="single" w:sz="8" w:space="0" w:color="AEAEAE"/>
              <w:right w:val="single" w:sz="8" w:space="0" w:color="E0E0E0"/>
            </w:tcBorders>
            <w:shd w:val="clear" w:color="auto" w:fill="F9F9FB"/>
          </w:tcPr>
          <w:p w14:paraId="1CA2C855"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2BEC1609"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1B1610B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88D08B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594171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D46B98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.874</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D493B2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D6F146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96F311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9BC73D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DB3CEA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60B993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6017D7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23717B2" w14:textId="77777777" w:rsidR="001169B3" w:rsidRPr="00EC1185" w:rsidRDefault="001169B3" w:rsidP="00F54456">
            <w:pPr>
              <w:autoSpaceDE w:val="0"/>
              <w:autoSpaceDN w:val="0"/>
              <w:adjustRightInd w:val="0"/>
              <w:rPr>
                <w:sz w:val="18"/>
                <w:szCs w:val="18"/>
                <w:lang w:val="en-US"/>
              </w:rPr>
            </w:pPr>
          </w:p>
        </w:tc>
      </w:tr>
      <w:tr w:rsidR="001169B3" w:rsidRPr="00EC1185" w14:paraId="1C3D395C"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27E9AB8E"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FPES4</w:t>
            </w:r>
          </w:p>
        </w:tc>
        <w:tc>
          <w:tcPr>
            <w:tcW w:w="339" w:type="pct"/>
            <w:tcBorders>
              <w:top w:val="single" w:sz="8" w:space="0" w:color="AEAEAE"/>
              <w:left w:val="nil"/>
              <w:bottom w:val="single" w:sz="8" w:space="0" w:color="AEAEAE"/>
              <w:right w:val="single" w:sz="8" w:space="0" w:color="E0E0E0"/>
            </w:tcBorders>
            <w:shd w:val="clear" w:color="auto" w:fill="F9F9FB"/>
          </w:tcPr>
          <w:p w14:paraId="4A6732F0"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419FE8C"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2447272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8B5414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C97342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FB804A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.869</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197174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C655A8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74FF04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0C17C7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9D1465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C8522C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A94AAC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4675BE5" w14:textId="77777777" w:rsidR="001169B3" w:rsidRPr="00EC1185" w:rsidRDefault="001169B3" w:rsidP="00F54456">
            <w:pPr>
              <w:autoSpaceDE w:val="0"/>
              <w:autoSpaceDN w:val="0"/>
              <w:adjustRightInd w:val="0"/>
              <w:rPr>
                <w:sz w:val="18"/>
                <w:szCs w:val="18"/>
                <w:lang w:val="en-US"/>
              </w:rPr>
            </w:pPr>
          </w:p>
        </w:tc>
      </w:tr>
      <w:tr w:rsidR="001169B3" w:rsidRPr="00EC1185" w14:paraId="2D677D9D"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73CE37B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FPES1</w:t>
            </w:r>
          </w:p>
        </w:tc>
        <w:tc>
          <w:tcPr>
            <w:tcW w:w="339" w:type="pct"/>
            <w:tcBorders>
              <w:top w:val="single" w:sz="8" w:space="0" w:color="AEAEAE"/>
              <w:left w:val="nil"/>
              <w:bottom w:val="single" w:sz="8" w:space="0" w:color="AEAEAE"/>
              <w:right w:val="single" w:sz="8" w:space="0" w:color="E0E0E0"/>
            </w:tcBorders>
            <w:shd w:val="clear" w:color="auto" w:fill="F9F9FB"/>
          </w:tcPr>
          <w:p w14:paraId="493D4C24"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4F9ECBEE"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1A0254E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680344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F6171A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85153C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.869</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306EF4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C163A4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BC78F1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1C832A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84C025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7029CF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A4DB0D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186DA0B" w14:textId="77777777" w:rsidR="001169B3" w:rsidRPr="00EC1185" w:rsidRDefault="001169B3" w:rsidP="00F54456">
            <w:pPr>
              <w:autoSpaceDE w:val="0"/>
              <w:autoSpaceDN w:val="0"/>
              <w:adjustRightInd w:val="0"/>
              <w:rPr>
                <w:sz w:val="18"/>
                <w:szCs w:val="18"/>
                <w:lang w:val="en-US"/>
              </w:rPr>
            </w:pPr>
          </w:p>
        </w:tc>
      </w:tr>
      <w:tr w:rsidR="001169B3" w:rsidRPr="00EC1185" w14:paraId="7061201B"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764AAA8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LMS4</w:t>
            </w:r>
          </w:p>
        </w:tc>
        <w:tc>
          <w:tcPr>
            <w:tcW w:w="339" w:type="pct"/>
            <w:tcBorders>
              <w:top w:val="single" w:sz="8" w:space="0" w:color="AEAEAE"/>
              <w:left w:val="nil"/>
              <w:bottom w:val="single" w:sz="8" w:space="0" w:color="AEAEAE"/>
              <w:right w:val="single" w:sz="8" w:space="0" w:color="E0E0E0"/>
            </w:tcBorders>
            <w:shd w:val="clear" w:color="auto" w:fill="F9F9FB"/>
          </w:tcPr>
          <w:p w14:paraId="297DE99C"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E77C3A3"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3399265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561E26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73765B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346886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3EADC1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.874</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40A129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177A8C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691F10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7D81EC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921FA4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78B804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DC45796" w14:textId="77777777" w:rsidR="001169B3" w:rsidRPr="00EC1185" w:rsidRDefault="001169B3" w:rsidP="00F54456">
            <w:pPr>
              <w:autoSpaceDE w:val="0"/>
              <w:autoSpaceDN w:val="0"/>
              <w:adjustRightInd w:val="0"/>
              <w:rPr>
                <w:sz w:val="18"/>
                <w:szCs w:val="18"/>
                <w:lang w:val="en-US"/>
              </w:rPr>
            </w:pPr>
          </w:p>
        </w:tc>
      </w:tr>
      <w:tr w:rsidR="001169B3" w:rsidRPr="00EC1185" w14:paraId="1978D071"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5919AD5C"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LMS5</w:t>
            </w:r>
          </w:p>
        </w:tc>
        <w:tc>
          <w:tcPr>
            <w:tcW w:w="339" w:type="pct"/>
            <w:tcBorders>
              <w:top w:val="single" w:sz="8" w:space="0" w:color="AEAEAE"/>
              <w:left w:val="nil"/>
              <w:bottom w:val="single" w:sz="8" w:space="0" w:color="AEAEAE"/>
              <w:right w:val="single" w:sz="8" w:space="0" w:color="E0E0E0"/>
            </w:tcBorders>
            <w:shd w:val="clear" w:color="auto" w:fill="F9F9FB"/>
          </w:tcPr>
          <w:p w14:paraId="491C7E82"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652E2421"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362CFD3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6FA66F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F4DF37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C820A4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3D1FF5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.869</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A3E996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E90FA7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AE5511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A65B3F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AB673F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48C4F4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5C9601C" w14:textId="77777777" w:rsidR="001169B3" w:rsidRPr="00EC1185" w:rsidRDefault="001169B3" w:rsidP="00F54456">
            <w:pPr>
              <w:autoSpaceDE w:val="0"/>
              <w:autoSpaceDN w:val="0"/>
              <w:adjustRightInd w:val="0"/>
              <w:rPr>
                <w:sz w:val="18"/>
                <w:szCs w:val="18"/>
                <w:lang w:val="en-US"/>
              </w:rPr>
            </w:pPr>
          </w:p>
        </w:tc>
      </w:tr>
      <w:tr w:rsidR="001169B3" w:rsidRPr="00EC1185" w14:paraId="7B06437F"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4AE1305A"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LMS1</w:t>
            </w:r>
          </w:p>
        </w:tc>
        <w:tc>
          <w:tcPr>
            <w:tcW w:w="339" w:type="pct"/>
            <w:tcBorders>
              <w:top w:val="single" w:sz="8" w:space="0" w:color="AEAEAE"/>
              <w:left w:val="nil"/>
              <w:bottom w:val="single" w:sz="8" w:space="0" w:color="AEAEAE"/>
              <w:right w:val="single" w:sz="8" w:space="0" w:color="E0E0E0"/>
            </w:tcBorders>
            <w:shd w:val="clear" w:color="auto" w:fill="F9F9FB"/>
          </w:tcPr>
          <w:p w14:paraId="3C08DA77"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3AB1E50B"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55AC9A5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9AA7A3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C1F4BB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7A7E2F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EBA64B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.860</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FB66B3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43AFED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64E140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C633FA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68E1E8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536A6C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CA89919" w14:textId="77777777" w:rsidR="001169B3" w:rsidRPr="00EC1185" w:rsidRDefault="001169B3" w:rsidP="00F54456">
            <w:pPr>
              <w:autoSpaceDE w:val="0"/>
              <w:autoSpaceDN w:val="0"/>
              <w:adjustRightInd w:val="0"/>
              <w:rPr>
                <w:sz w:val="18"/>
                <w:szCs w:val="18"/>
                <w:lang w:val="en-US"/>
              </w:rPr>
            </w:pPr>
          </w:p>
        </w:tc>
      </w:tr>
      <w:tr w:rsidR="001169B3" w:rsidRPr="00EC1185" w14:paraId="19D5FDC2"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3A586329"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LMS2</w:t>
            </w:r>
          </w:p>
        </w:tc>
        <w:tc>
          <w:tcPr>
            <w:tcW w:w="339" w:type="pct"/>
            <w:tcBorders>
              <w:top w:val="single" w:sz="8" w:space="0" w:color="AEAEAE"/>
              <w:left w:val="nil"/>
              <w:bottom w:val="single" w:sz="8" w:space="0" w:color="AEAEAE"/>
              <w:right w:val="single" w:sz="8" w:space="0" w:color="E0E0E0"/>
            </w:tcBorders>
            <w:shd w:val="clear" w:color="auto" w:fill="F9F9FB"/>
          </w:tcPr>
          <w:p w14:paraId="6BE0F7AE"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308ABB9C"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554C0AA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1410D8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7B170C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D404F9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73B4B9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.859</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8D0E9D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1A7466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944B5D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C00931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D184DC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86C6C0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2797DA5" w14:textId="77777777" w:rsidR="001169B3" w:rsidRPr="00EC1185" w:rsidRDefault="001169B3" w:rsidP="00F54456">
            <w:pPr>
              <w:autoSpaceDE w:val="0"/>
              <w:autoSpaceDN w:val="0"/>
              <w:adjustRightInd w:val="0"/>
              <w:rPr>
                <w:sz w:val="18"/>
                <w:szCs w:val="18"/>
                <w:lang w:val="en-US"/>
              </w:rPr>
            </w:pPr>
          </w:p>
        </w:tc>
      </w:tr>
      <w:tr w:rsidR="001169B3" w:rsidRPr="00EC1185" w14:paraId="7210D6D1"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4174B4A6"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LMS3</w:t>
            </w:r>
          </w:p>
        </w:tc>
        <w:tc>
          <w:tcPr>
            <w:tcW w:w="339" w:type="pct"/>
            <w:tcBorders>
              <w:top w:val="single" w:sz="8" w:space="0" w:color="AEAEAE"/>
              <w:left w:val="nil"/>
              <w:bottom w:val="single" w:sz="8" w:space="0" w:color="AEAEAE"/>
              <w:right w:val="single" w:sz="8" w:space="0" w:color="E0E0E0"/>
            </w:tcBorders>
            <w:shd w:val="clear" w:color="auto" w:fill="F9F9FB"/>
          </w:tcPr>
          <w:p w14:paraId="35430E7C"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688F7E24"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63E715C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33B3FF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310F9C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D4B69D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127299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.858</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672FB8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427CE3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62011D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7584AF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14140A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F5AD6E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AF2721E" w14:textId="77777777" w:rsidR="001169B3" w:rsidRPr="00EC1185" w:rsidRDefault="001169B3" w:rsidP="00F54456">
            <w:pPr>
              <w:autoSpaceDE w:val="0"/>
              <w:autoSpaceDN w:val="0"/>
              <w:adjustRightInd w:val="0"/>
              <w:rPr>
                <w:sz w:val="18"/>
                <w:szCs w:val="18"/>
                <w:lang w:val="en-US"/>
              </w:rPr>
            </w:pPr>
          </w:p>
        </w:tc>
      </w:tr>
      <w:tr w:rsidR="001169B3" w:rsidRPr="00EC1185" w14:paraId="1D01B800"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0B0DFBC0"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CC5</w:t>
            </w:r>
          </w:p>
        </w:tc>
        <w:tc>
          <w:tcPr>
            <w:tcW w:w="339" w:type="pct"/>
            <w:tcBorders>
              <w:top w:val="single" w:sz="8" w:space="0" w:color="AEAEAE"/>
              <w:left w:val="nil"/>
              <w:bottom w:val="single" w:sz="8" w:space="0" w:color="AEAEAE"/>
              <w:right w:val="single" w:sz="8" w:space="0" w:color="E0E0E0"/>
            </w:tcBorders>
            <w:shd w:val="clear" w:color="auto" w:fill="F9F9FB"/>
          </w:tcPr>
          <w:p w14:paraId="327FB6EA"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6898F164"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4E7186F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4543C7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EA0E05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CCC847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D01940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099AEF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.827</w:t>
            </w:r>
          </w:p>
        </w:tc>
        <w:tc>
          <w:tcPr>
            <w:tcW w:w="340" w:type="pct"/>
            <w:tcBorders>
              <w:top w:val="single" w:sz="8" w:space="0" w:color="AEAEAE"/>
              <w:left w:val="single" w:sz="8" w:space="0" w:color="E0E0E0"/>
              <w:bottom w:val="single" w:sz="8" w:space="0" w:color="AEAEAE"/>
              <w:right w:val="nil"/>
            </w:tcBorders>
            <w:shd w:val="clear" w:color="auto" w:fill="F9F9FB"/>
          </w:tcPr>
          <w:p w14:paraId="12DAC17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D3D4D8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3D4C0B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3F2D41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5BEA65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DFFE505" w14:textId="77777777" w:rsidR="001169B3" w:rsidRPr="00EC1185" w:rsidRDefault="001169B3" w:rsidP="00F54456">
            <w:pPr>
              <w:autoSpaceDE w:val="0"/>
              <w:autoSpaceDN w:val="0"/>
              <w:adjustRightInd w:val="0"/>
              <w:rPr>
                <w:sz w:val="18"/>
                <w:szCs w:val="18"/>
                <w:lang w:val="en-US"/>
              </w:rPr>
            </w:pPr>
          </w:p>
        </w:tc>
      </w:tr>
      <w:tr w:rsidR="001169B3" w:rsidRPr="00EC1185" w14:paraId="3F8411FA"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65FCA0E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CC2</w:t>
            </w:r>
          </w:p>
        </w:tc>
        <w:tc>
          <w:tcPr>
            <w:tcW w:w="339" w:type="pct"/>
            <w:tcBorders>
              <w:top w:val="single" w:sz="8" w:space="0" w:color="AEAEAE"/>
              <w:left w:val="nil"/>
              <w:bottom w:val="single" w:sz="8" w:space="0" w:color="AEAEAE"/>
              <w:right w:val="single" w:sz="8" w:space="0" w:color="E0E0E0"/>
            </w:tcBorders>
            <w:shd w:val="clear" w:color="auto" w:fill="F9F9FB"/>
          </w:tcPr>
          <w:p w14:paraId="27B5B402"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00C76E66"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7DE2DEF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390DED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7C177A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4183F8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14ABDB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B5C155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.825</w:t>
            </w:r>
          </w:p>
        </w:tc>
        <w:tc>
          <w:tcPr>
            <w:tcW w:w="340" w:type="pct"/>
            <w:tcBorders>
              <w:top w:val="single" w:sz="8" w:space="0" w:color="AEAEAE"/>
              <w:left w:val="single" w:sz="8" w:space="0" w:color="E0E0E0"/>
              <w:bottom w:val="single" w:sz="8" w:space="0" w:color="AEAEAE"/>
              <w:right w:val="nil"/>
            </w:tcBorders>
            <w:shd w:val="clear" w:color="auto" w:fill="F9F9FB"/>
          </w:tcPr>
          <w:p w14:paraId="36AC06A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088BA5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8609A5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D0E623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BDB809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EE0C21F" w14:textId="77777777" w:rsidR="001169B3" w:rsidRPr="00EC1185" w:rsidRDefault="001169B3" w:rsidP="00F54456">
            <w:pPr>
              <w:autoSpaceDE w:val="0"/>
              <w:autoSpaceDN w:val="0"/>
              <w:adjustRightInd w:val="0"/>
              <w:rPr>
                <w:sz w:val="18"/>
                <w:szCs w:val="18"/>
                <w:lang w:val="en-US"/>
              </w:rPr>
            </w:pPr>
          </w:p>
        </w:tc>
      </w:tr>
      <w:tr w:rsidR="001169B3" w:rsidRPr="00EC1185" w14:paraId="7B49A694"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48B28141"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CC3</w:t>
            </w:r>
          </w:p>
        </w:tc>
        <w:tc>
          <w:tcPr>
            <w:tcW w:w="339" w:type="pct"/>
            <w:tcBorders>
              <w:top w:val="single" w:sz="8" w:space="0" w:color="AEAEAE"/>
              <w:left w:val="nil"/>
              <w:bottom w:val="single" w:sz="8" w:space="0" w:color="AEAEAE"/>
              <w:right w:val="single" w:sz="8" w:space="0" w:color="E0E0E0"/>
            </w:tcBorders>
            <w:shd w:val="clear" w:color="auto" w:fill="F9F9FB"/>
          </w:tcPr>
          <w:p w14:paraId="031587DD"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6C09D651"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506FC1A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A645D4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75C8A6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43637B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F03EDA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4BFE8E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.813</w:t>
            </w:r>
          </w:p>
        </w:tc>
        <w:tc>
          <w:tcPr>
            <w:tcW w:w="340" w:type="pct"/>
            <w:tcBorders>
              <w:top w:val="single" w:sz="8" w:space="0" w:color="AEAEAE"/>
              <w:left w:val="single" w:sz="8" w:space="0" w:color="E0E0E0"/>
              <w:bottom w:val="single" w:sz="8" w:space="0" w:color="AEAEAE"/>
              <w:right w:val="nil"/>
            </w:tcBorders>
            <w:shd w:val="clear" w:color="auto" w:fill="F9F9FB"/>
          </w:tcPr>
          <w:p w14:paraId="3157586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EE69FB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089E97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5CEB76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65F9CC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D0F33F8" w14:textId="77777777" w:rsidR="001169B3" w:rsidRPr="00EC1185" w:rsidRDefault="001169B3" w:rsidP="00F54456">
            <w:pPr>
              <w:autoSpaceDE w:val="0"/>
              <w:autoSpaceDN w:val="0"/>
              <w:adjustRightInd w:val="0"/>
              <w:rPr>
                <w:sz w:val="18"/>
                <w:szCs w:val="18"/>
                <w:lang w:val="en-US"/>
              </w:rPr>
            </w:pPr>
          </w:p>
        </w:tc>
      </w:tr>
      <w:tr w:rsidR="001169B3" w:rsidRPr="00EC1185" w14:paraId="520E2ED1"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538874C6"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CC1</w:t>
            </w:r>
          </w:p>
        </w:tc>
        <w:tc>
          <w:tcPr>
            <w:tcW w:w="339" w:type="pct"/>
            <w:tcBorders>
              <w:top w:val="single" w:sz="8" w:space="0" w:color="AEAEAE"/>
              <w:left w:val="nil"/>
              <w:bottom w:val="single" w:sz="8" w:space="0" w:color="AEAEAE"/>
              <w:right w:val="single" w:sz="8" w:space="0" w:color="E0E0E0"/>
            </w:tcBorders>
            <w:shd w:val="clear" w:color="auto" w:fill="F9F9FB"/>
          </w:tcPr>
          <w:p w14:paraId="34F4B742"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2B2724F6"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17C1BDD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E9DD8F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89899F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156D79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B9AA82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731E59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.810</w:t>
            </w:r>
          </w:p>
        </w:tc>
        <w:tc>
          <w:tcPr>
            <w:tcW w:w="340" w:type="pct"/>
            <w:tcBorders>
              <w:top w:val="single" w:sz="8" w:space="0" w:color="AEAEAE"/>
              <w:left w:val="single" w:sz="8" w:space="0" w:color="E0E0E0"/>
              <w:bottom w:val="single" w:sz="8" w:space="0" w:color="AEAEAE"/>
              <w:right w:val="nil"/>
            </w:tcBorders>
            <w:shd w:val="clear" w:color="auto" w:fill="F9F9FB"/>
          </w:tcPr>
          <w:p w14:paraId="3042A52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7C5CED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A9BC3A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4AD991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2D6BC6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306AC56" w14:textId="77777777" w:rsidR="001169B3" w:rsidRPr="00EC1185" w:rsidRDefault="001169B3" w:rsidP="00F54456">
            <w:pPr>
              <w:autoSpaceDE w:val="0"/>
              <w:autoSpaceDN w:val="0"/>
              <w:adjustRightInd w:val="0"/>
              <w:rPr>
                <w:sz w:val="18"/>
                <w:szCs w:val="18"/>
                <w:lang w:val="en-US"/>
              </w:rPr>
            </w:pPr>
          </w:p>
        </w:tc>
      </w:tr>
      <w:tr w:rsidR="001169B3" w:rsidRPr="00EC1185" w14:paraId="12EE6C8B"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0526DE06"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CC4</w:t>
            </w:r>
          </w:p>
        </w:tc>
        <w:tc>
          <w:tcPr>
            <w:tcW w:w="339" w:type="pct"/>
            <w:tcBorders>
              <w:top w:val="single" w:sz="8" w:space="0" w:color="AEAEAE"/>
              <w:left w:val="nil"/>
              <w:bottom w:val="single" w:sz="8" w:space="0" w:color="AEAEAE"/>
              <w:right w:val="single" w:sz="8" w:space="0" w:color="E0E0E0"/>
            </w:tcBorders>
            <w:shd w:val="clear" w:color="auto" w:fill="F9F9FB"/>
          </w:tcPr>
          <w:p w14:paraId="3F203457"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184D53B"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6FF51A4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8FE6B4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365D63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4D7AC8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102D23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4478F00"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.789</w:t>
            </w:r>
          </w:p>
        </w:tc>
        <w:tc>
          <w:tcPr>
            <w:tcW w:w="340" w:type="pct"/>
            <w:tcBorders>
              <w:top w:val="single" w:sz="8" w:space="0" w:color="AEAEAE"/>
              <w:left w:val="single" w:sz="8" w:space="0" w:color="E0E0E0"/>
              <w:bottom w:val="single" w:sz="8" w:space="0" w:color="AEAEAE"/>
              <w:right w:val="nil"/>
            </w:tcBorders>
            <w:shd w:val="clear" w:color="auto" w:fill="F9F9FB"/>
          </w:tcPr>
          <w:p w14:paraId="7845D8F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AA1D0E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CD7FEE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55B3E6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8760F1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42DFA77" w14:textId="77777777" w:rsidR="001169B3" w:rsidRPr="00EC1185" w:rsidRDefault="001169B3" w:rsidP="00F54456">
            <w:pPr>
              <w:autoSpaceDE w:val="0"/>
              <w:autoSpaceDN w:val="0"/>
              <w:adjustRightInd w:val="0"/>
              <w:rPr>
                <w:sz w:val="18"/>
                <w:szCs w:val="18"/>
                <w:lang w:val="en-US"/>
              </w:rPr>
            </w:pPr>
          </w:p>
        </w:tc>
      </w:tr>
      <w:tr w:rsidR="001169B3" w:rsidRPr="00EC1185" w14:paraId="029B35F7"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5FC6C4A5"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LMC4</w:t>
            </w:r>
          </w:p>
        </w:tc>
        <w:tc>
          <w:tcPr>
            <w:tcW w:w="339" w:type="pct"/>
            <w:tcBorders>
              <w:top w:val="single" w:sz="8" w:space="0" w:color="AEAEAE"/>
              <w:left w:val="nil"/>
              <w:bottom w:val="single" w:sz="8" w:space="0" w:color="AEAEAE"/>
              <w:right w:val="single" w:sz="8" w:space="0" w:color="E0E0E0"/>
            </w:tcBorders>
            <w:shd w:val="clear" w:color="auto" w:fill="F9F9FB"/>
          </w:tcPr>
          <w:p w14:paraId="6772D7F6"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3BD3F965"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4E13694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9BB0E4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82098A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58E3CF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CC52C2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33B303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0B50D8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.886</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CD5280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86D443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2DE201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E81B16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07E915C" w14:textId="77777777" w:rsidR="001169B3" w:rsidRPr="00EC1185" w:rsidRDefault="001169B3" w:rsidP="00F54456">
            <w:pPr>
              <w:autoSpaceDE w:val="0"/>
              <w:autoSpaceDN w:val="0"/>
              <w:adjustRightInd w:val="0"/>
              <w:rPr>
                <w:sz w:val="18"/>
                <w:szCs w:val="18"/>
                <w:lang w:val="en-US"/>
              </w:rPr>
            </w:pPr>
          </w:p>
        </w:tc>
      </w:tr>
      <w:tr w:rsidR="001169B3" w:rsidRPr="00EC1185" w14:paraId="0D63301E"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1771F968"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LMC2</w:t>
            </w:r>
          </w:p>
        </w:tc>
        <w:tc>
          <w:tcPr>
            <w:tcW w:w="339" w:type="pct"/>
            <w:tcBorders>
              <w:top w:val="single" w:sz="8" w:space="0" w:color="AEAEAE"/>
              <w:left w:val="nil"/>
              <w:bottom w:val="single" w:sz="8" w:space="0" w:color="AEAEAE"/>
              <w:right w:val="single" w:sz="8" w:space="0" w:color="E0E0E0"/>
            </w:tcBorders>
            <w:shd w:val="clear" w:color="auto" w:fill="F9F9FB"/>
          </w:tcPr>
          <w:p w14:paraId="0A79D8DD"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F8144BD"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1D36F82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0DBB76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816E6B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19D081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04B400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1E3394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51A687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.875</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1264BC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5354A0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8661F1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0C2F3A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209CF51" w14:textId="77777777" w:rsidR="001169B3" w:rsidRPr="00EC1185" w:rsidRDefault="001169B3" w:rsidP="00F54456">
            <w:pPr>
              <w:autoSpaceDE w:val="0"/>
              <w:autoSpaceDN w:val="0"/>
              <w:adjustRightInd w:val="0"/>
              <w:rPr>
                <w:sz w:val="18"/>
                <w:szCs w:val="18"/>
                <w:lang w:val="en-US"/>
              </w:rPr>
            </w:pPr>
          </w:p>
        </w:tc>
      </w:tr>
      <w:tr w:rsidR="001169B3" w:rsidRPr="00EC1185" w14:paraId="65EF5422"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3139B2A3"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LMC1</w:t>
            </w:r>
          </w:p>
        </w:tc>
        <w:tc>
          <w:tcPr>
            <w:tcW w:w="339" w:type="pct"/>
            <w:tcBorders>
              <w:top w:val="single" w:sz="8" w:space="0" w:color="AEAEAE"/>
              <w:left w:val="nil"/>
              <w:bottom w:val="single" w:sz="8" w:space="0" w:color="AEAEAE"/>
              <w:right w:val="single" w:sz="8" w:space="0" w:color="E0E0E0"/>
            </w:tcBorders>
            <w:shd w:val="clear" w:color="auto" w:fill="F9F9FB"/>
          </w:tcPr>
          <w:p w14:paraId="0D86D27D"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0845AC87"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73F8637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B0D0E2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EE47E9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ED8C52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D0FB39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E69AD0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71ED095"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.864</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434E06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B92E95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E0EF23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E70187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D67E600" w14:textId="77777777" w:rsidR="001169B3" w:rsidRPr="00EC1185" w:rsidRDefault="001169B3" w:rsidP="00F54456">
            <w:pPr>
              <w:autoSpaceDE w:val="0"/>
              <w:autoSpaceDN w:val="0"/>
              <w:adjustRightInd w:val="0"/>
              <w:rPr>
                <w:sz w:val="18"/>
                <w:szCs w:val="18"/>
                <w:lang w:val="en-US"/>
              </w:rPr>
            </w:pPr>
          </w:p>
        </w:tc>
      </w:tr>
      <w:tr w:rsidR="001169B3" w:rsidRPr="00EC1185" w14:paraId="735975A7"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297B76CB"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LMC3</w:t>
            </w:r>
          </w:p>
        </w:tc>
        <w:tc>
          <w:tcPr>
            <w:tcW w:w="339" w:type="pct"/>
            <w:tcBorders>
              <w:top w:val="single" w:sz="8" w:space="0" w:color="AEAEAE"/>
              <w:left w:val="nil"/>
              <w:bottom w:val="single" w:sz="8" w:space="0" w:color="AEAEAE"/>
              <w:right w:val="single" w:sz="8" w:space="0" w:color="E0E0E0"/>
            </w:tcBorders>
            <w:shd w:val="clear" w:color="auto" w:fill="F9F9FB"/>
          </w:tcPr>
          <w:p w14:paraId="00890671"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23C8D579"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6AB2542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6544A2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AADAFC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43E526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5ECB1F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473CAD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93859F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.864</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1E1233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511BD5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498A45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EE493B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2048B1C" w14:textId="77777777" w:rsidR="001169B3" w:rsidRPr="00EC1185" w:rsidRDefault="001169B3" w:rsidP="00F54456">
            <w:pPr>
              <w:autoSpaceDE w:val="0"/>
              <w:autoSpaceDN w:val="0"/>
              <w:adjustRightInd w:val="0"/>
              <w:rPr>
                <w:sz w:val="18"/>
                <w:szCs w:val="18"/>
                <w:lang w:val="en-US"/>
              </w:rPr>
            </w:pPr>
          </w:p>
        </w:tc>
      </w:tr>
      <w:tr w:rsidR="001169B3" w:rsidRPr="00EC1185" w14:paraId="69257678"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4A03889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LMC5</w:t>
            </w:r>
          </w:p>
        </w:tc>
        <w:tc>
          <w:tcPr>
            <w:tcW w:w="339" w:type="pct"/>
            <w:tcBorders>
              <w:top w:val="single" w:sz="8" w:space="0" w:color="AEAEAE"/>
              <w:left w:val="nil"/>
              <w:bottom w:val="single" w:sz="8" w:space="0" w:color="AEAEAE"/>
              <w:right w:val="single" w:sz="8" w:space="0" w:color="E0E0E0"/>
            </w:tcBorders>
            <w:shd w:val="clear" w:color="auto" w:fill="F9F9FB"/>
          </w:tcPr>
          <w:p w14:paraId="049D0678"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170DE0BE"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0A73A6E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1D5AEA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D99F6E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6A1417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359A51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11F069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E4BF71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.855</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353F8E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780F9A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9F5806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A4C1DB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51C48E6" w14:textId="77777777" w:rsidR="001169B3" w:rsidRPr="00EC1185" w:rsidRDefault="001169B3" w:rsidP="00F54456">
            <w:pPr>
              <w:autoSpaceDE w:val="0"/>
              <w:autoSpaceDN w:val="0"/>
              <w:adjustRightInd w:val="0"/>
              <w:rPr>
                <w:sz w:val="18"/>
                <w:szCs w:val="18"/>
                <w:lang w:val="en-US"/>
              </w:rPr>
            </w:pPr>
          </w:p>
        </w:tc>
      </w:tr>
      <w:tr w:rsidR="001169B3" w:rsidRPr="00EC1185" w14:paraId="01D1C8C2"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5D3ECE68"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EME3</w:t>
            </w:r>
          </w:p>
        </w:tc>
        <w:tc>
          <w:tcPr>
            <w:tcW w:w="339" w:type="pct"/>
            <w:tcBorders>
              <w:top w:val="single" w:sz="8" w:space="0" w:color="AEAEAE"/>
              <w:left w:val="nil"/>
              <w:bottom w:val="single" w:sz="8" w:space="0" w:color="AEAEAE"/>
              <w:right w:val="single" w:sz="8" w:space="0" w:color="E0E0E0"/>
            </w:tcBorders>
            <w:shd w:val="clear" w:color="auto" w:fill="F9F9FB"/>
          </w:tcPr>
          <w:p w14:paraId="4D814C70"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45E4AA9"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60633DC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A45522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06DAD1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A95F5B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5FF52D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F196C7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D62650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2CA6A9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.879</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A67699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C4B683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3E9674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C2B3D0B" w14:textId="77777777" w:rsidR="001169B3" w:rsidRPr="00EC1185" w:rsidRDefault="001169B3" w:rsidP="00F54456">
            <w:pPr>
              <w:autoSpaceDE w:val="0"/>
              <w:autoSpaceDN w:val="0"/>
              <w:adjustRightInd w:val="0"/>
              <w:rPr>
                <w:sz w:val="18"/>
                <w:szCs w:val="18"/>
                <w:lang w:val="en-US"/>
              </w:rPr>
            </w:pPr>
          </w:p>
        </w:tc>
      </w:tr>
      <w:tr w:rsidR="001169B3" w:rsidRPr="00EC1185" w14:paraId="4232DBFE"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680F7452"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EME1</w:t>
            </w:r>
          </w:p>
        </w:tc>
        <w:tc>
          <w:tcPr>
            <w:tcW w:w="339" w:type="pct"/>
            <w:tcBorders>
              <w:top w:val="single" w:sz="8" w:space="0" w:color="AEAEAE"/>
              <w:left w:val="nil"/>
              <w:bottom w:val="single" w:sz="8" w:space="0" w:color="AEAEAE"/>
              <w:right w:val="single" w:sz="8" w:space="0" w:color="E0E0E0"/>
            </w:tcBorders>
            <w:shd w:val="clear" w:color="auto" w:fill="F9F9FB"/>
          </w:tcPr>
          <w:p w14:paraId="33EE5053"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88C4529"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18461AE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482BDB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6B4553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F35187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2F9252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B13871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73328B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0AD013E"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.861</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815736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9F9F68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572D83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1DE24B5" w14:textId="77777777" w:rsidR="001169B3" w:rsidRPr="00EC1185" w:rsidRDefault="001169B3" w:rsidP="00F54456">
            <w:pPr>
              <w:autoSpaceDE w:val="0"/>
              <w:autoSpaceDN w:val="0"/>
              <w:adjustRightInd w:val="0"/>
              <w:rPr>
                <w:sz w:val="18"/>
                <w:szCs w:val="18"/>
                <w:lang w:val="en-US"/>
              </w:rPr>
            </w:pPr>
          </w:p>
        </w:tc>
      </w:tr>
      <w:tr w:rsidR="001169B3" w:rsidRPr="00EC1185" w14:paraId="55E3C1DC"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342E6782"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EME5</w:t>
            </w:r>
          </w:p>
        </w:tc>
        <w:tc>
          <w:tcPr>
            <w:tcW w:w="339" w:type="pct"/>
            <w:tcBorders>
              <w:top w:val="single" w:sz="8" w:space="0" w:color="AEAEAE"/>
              <w:left w:val="nil"/>
              <w:bottom w:val="single" w:sz="8" w:space="0" w:color="AEAEAE"/>
              <w:right w:val="single" w:sz="8" w:space="0" w:color="E0E0E0"/>
            </w:tcBorders>
            <w:shd w:val="clear" w:color="auto" w:fill="F9F9FB"/>
          </w:tcPr>
          <w:p w14:paraId="7345B499"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42E51A2"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0FFE9E0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60134C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752A60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8B7944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5BF99A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276177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76F503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464AD2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.853</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553FFA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283D80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703520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56E5C9C" w14:textId="77777777" w:rsidR="001169B3" w:rsidRPr="00EC1185" w:rsidRDefault="001169B3" w:rsidP="00F54456">
            <w:pPr>
              <w:autoSpaceDE w:val="0"/>
              <w:autoSpaceDN w:val="0"/>
              <w:adjustRightInd w:val="0"/>
              <w:rPr>
                <w:sz w:val="18"/>
                <w:szCs w:val="18"/>
                <w:lang w:val="en-US"/>
              </w:rPr>
            </w:pPr>
          </w:p>
        </w:tc>
      </w:tr>
      <w:tr w:rsidR="001169B3" w:rsidRPr="00EC1185" w14:paraId="1F7B57F4"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1D90F20F"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EME2</w:t>
            </w:r>
          </w:p>
        </w:tc>
        <w:tc>
          <w:tcPr>
            <w:tcW w:w="339" w:type="pct"/>
            <w:tcBorders>
              <w:top w:val="single" w:sz="8" w:space="0" w:color="AEAEAE"/>
              <w:left w:val="nil"/>
              <w:bottom w:val="single" w:sz="8" w:space="0" w:color="AEAEAE"/>
              <w:right w:val="single" w:sz="8" w:space="0" w:color="E0E0E0"/>
            </w:tcBorders>
            <w:shd w:val="clear" w:color="auto" w:fill="F9F9FB"/>
          </w:tcPr>
          <w:p w14:paraId="5CA2FAD2"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37D2E2A"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2461065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93CB52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8FDB36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7D8D01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3B3A90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E67F42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50ED6D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5539E16"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.847</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3E4987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3BB063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8E97FA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0D25108" w14:textId="77777777" w:rsidR="001169B3" w:rsidRPr="00EC1185" w:rsidRDefault="001169B3" w:rsidP="00F54456">
            <w:pPr>
              <w:autoSpaceDE w:val="0"/>
              <w:autoSpaceDN w:val="0"/>
              <w:adjustRightInd w:val="0"/>
              <w:rPr>
                <w:sz w:val="18"/>
                <w:szCs w:val="18"/>
                <w:lang w:val="en-US"/>
              </w:rPr>
            </w:pPr>
          </w:p>
        </w:tc>
      </w:tr>
      <w:tr w:rsidR="001169B3" w:rsidRPr="00EC1185" w14:paraId="74AF377C"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59EA0062"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EME4</w:t>
            </w:r>
          </w:p>
        </w:tc>
        <w:tc>
          <w:tcPr>
            <w:tcW w:w="339" w:type="pct"/>
            <w:tcBorders>
              <w:top w:val="single" w:sz="8" w:space="0" w:color="AEAEAE"/>
              <w:left w:val="nil"/>
              <w:bottom w:val="single" w:sz="8" w:space="0" w:color="AEAEAE"/>
              <w:right w:val="single" w:sz="8" w:space="0" w:color="E0E0E0"/>
            </w:tcBorders>
            <w:shd w:val="clear" w:color="auto" w:fill="F9F9FB"/>
          </w:tcPr>
          <w:p w14:paraId="011DA5A8"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6968C511"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735D0F5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423678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D48ADB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83C49D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BE9EEE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87F3BC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424568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1180C6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.847</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29F937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EE93F3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52AA6B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704A7D20" w14:textId="77777777" w:rsidR="001169B3" w:rsidRPr="00EC1185" w:rsidRDefault="001169B3" w:rsidP="00F54456">
            <w:pPr>
              <w:autoSpaceDE w:val="0"/>
              <w:autoSpaceDN w:val="0"/>
              <w:adjustRightInd w:val="0"/>
              <w:rPr>
                <w:sz w:val="18"/>
                <w:szCs w:val="18"/>
                <w:lang w:val="en-US"/>
              </w:rPr>
            </w:pPr>
          </w:p>
        </w:tc>
      </w:tr>
      <w:tr w:rsidR="001169B3" w:rsidRPr="00EC1185" w14:paraId="2217CFF5"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00F08610"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EC1</w:t>
            </w:r>
          </w:p>
        </w:tc>
        <w:tc>
          <w:tcPr>
            <w:tcW w:w="339" w:type="pct"/>
            <w:tcBorders>
              <w:top w:val="single" w:sz="8" w:space="0" w:color="AEAEAE"/>
              <w:left w:val="nil"/>
              <w:bottom w:val="single" w:sz="8" w:space="0" w:color="AEAEAE"/>
              <w:right w:val="single" w:sz="8" w:space="0" w:color="E0E0E0"/>
            </w:tcBorders>
            <w:shd w:val="clear" w:color="auto" w:fill="F9F9FB"/>
          </w:tcPr>
          <w:p w14:paraId="2653CA96"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78FADDD"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5E0DE6A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656F51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104DAA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2442E9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CBBA04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501C78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0511F5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32B885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81A85F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.840</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C92211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D0BFFF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0687330" w14:textId="77777777" w:rsidR="001169B3" w:rsidRPr="00EC1185" w:rsidRDefault="001169B3" w:rsidP="00F54456">
            <w:pPr>
              <w:autoSpaceDE w:val="0"/>
              <w:autoSpaceDN w:val="0"/>
              <w:adjustRightInd w:val="0"/>
              <w:rPr>
                <w:sz w:val="18"/>
                <w:szCs w:val="18"/>
                <w:lang w:val="en-US"/>
              </w:rPr>
            </w:pPr>
          </w:p>
        </w:tc>
      </w:tr>
      <w:tr w:rsidR="001169B3" w:rsidRPr="00EC1185" w14:paraId="6409899D"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0691A37A"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EC4</w:t>
            </w:r>
          </w:p>
        </w:tc>
        <w:tc>
          <w:tcPr>
            <w:tcW w:w="339" w:type="pct"/>
            <w:tcBorders>
              <w:top w:val="single" w:sz="8" w:space="0" w:color="AEAEAE"/>
              <w:left w:val="nil"/>
              <w:bottom w:val="single" w:sz="8" w:space="0" w:color="AEAEAE"/>
              <w:right w:val="single" w:sz="8" w:space="0" w:color="E0E0E0"/>
            </w:tcBorders>
            <w:shd w:val="clear" w:color="auto" w:fill="F9F9FB"/>
          </w:tcPr>
          <w:p w14:paraId="1C393F03"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5B3318B3"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5247773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AB5AAA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65FFC6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B62659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8E1175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E49669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0F227C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4EC73C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E227083"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.832</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A43158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A9E926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063142B" w14:textId="77777777" w:rsidR="001169B3" w:rsidRPr="00EC1185" w:rsidRDefault="001169B3" w:rsidP="00F54456">
            <w:pPr>
              <w:autoSpaceDE w:val="0"/>
              <w:autoSpaceDN w:val="0"/>
              <w:adjustRightInd w:val="0"/>
              <w:rPr>
                <w:sz w:val="18"/>
                <w:szCs w:val="18"/>
                <w:lang w:val="en-US"/>
              </w:rPr>
            </w:pPr>
          </w:p>
        </w:tc>
      </w:tr>
      <w:tr w:rsidR="001169B3" w:rsidRPr="00EC1185" w14:paraId="402DA14A"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5CF13DA0"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EC3</w:t>
            </w:r>
          </w:p>
        </w:tc>
        <w:tc>
          <w:tcPr>
            <w:tcW w:w="339" w:type="pct"/>
            <w:tcBorders>
              <w:top w:val="single" w:sz="8" w:space="0" w:color="AEAEAE"/>
              <w:left w:val="nil"/>
              <w:bottom w:val="single" w:sz="8" w:space="0" w:color="AEAEAE"/>
              <w:right w:val="single" w:sz="8" w:space="0" w:color="E0E0E0"/>
            </w:tcBorders>
            <w:shd w:val="clear" w:color="auto" w:fill="F9F9FB"/>
          </w:tcPr>
          <w:p w14:paraId="2DD60B0D"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0772C918"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5999494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89C0A8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54D5EB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437AC1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6D1896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F91243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E2705C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A14AAA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5E3DE4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.831</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1D3FFB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D0533B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B9CF9F3" w14:textId="77777777" w:rsidR="001169B3" w:rsidRPr="00EC1185" w:rsidRDefault="001169B3" w:rsidP="00F54456">
            <w:pPr>
              <w:autoSpaceDE w:val="0"/>
              <w:autoSpaceDN w:val="0"/>
              <w:adjustRightInd w:val="0"/>
              <w:rPr>
                <w:sz w:val="18"/>
                <w:szCs w:val="18"/>
                <w:lang w:val="en-US"/>
              </w:rPr>
            </w:pPr>
          </w:p>
        </w:tc>
      </w:tr>
      <w:tr w:rsidR="001169B3" w:rsidRPr="00EC1185" w14:paraId="6C439898"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31916EB2"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EC5</w:t>
            </w:r>
          </w:p>
        </w:tc>
        <w:tc>
          <w:tcPr>
            <w:tcW w:w="339" w:type="pct"/>
            <w:tcBorders>
              <w:top w:val="single" w:sz="8" w:space="0" w:color="AEAEAE"/>
              <w:left w:val="nil"/>
              <w:bottom w:val="single" w:sz="8" w:space="0" w:color="AEAEAE"/>
              <w:right w:val="single" w:sz="8" w:space="0" w:color="E0E0E0"/>
            </w:tcBorders>
            <w:shd w:val="clear" w:color="auto" w:fill="F9F9FB"/>
          </w:tcPr>
          <w:p w14:paraId="33508233"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329FA8B5"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3217FAD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CFF418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781CB0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957D15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9060C9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81D892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023223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EE36BC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5AB3B3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.787</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50B791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431EFA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AC2BFC5" w14:textId="77777777" w:rsidR="001169B3" w:rsidRPr="00EC1185" w:rsidRDefault="001169B3" w:rsidP="00F54456">
            <w:pPr>
              <w:autoSpaceDE w:val="0"/>
              <w:autoSpaceDN w:val="0"/>
              <w:adjustRightInd w:val="0"/>
              <w:rPr>
                <w:sz w:val="18"/>
                <w:szCs w:val="18"/>
                <w:lang w:val="en-US"/>
              </w:rPr>
            </w:pPr>
          </w:p>
        </w:tc>
      </w:tr>
      <w:tr w:rsidR="001169B3" w:rsidRPr="00EC1185" w14:paraId="2DD35905"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7841E99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EC2</w:t>
            </w:r>
          </w:p>
        </w:tc>
        <w:tc>
          <w:tcPr>
            <w:tcW w:w="339" w:type="pct"/>
            <w:tcBorders>
              <w:top w:val="single" w:sz="8" w:space="0" w:color="AEAEAE"/>
              <w:left w:val="nil"/>
              <w:bottom w:val="single" w:sz="8" w:space="0" w:color="AEAEAE"/>
              <w:right w:val="single" w:sz="8" w:space="0" w:color="E0E0E0"/>
            </w:tcBorders>
            <w:shd w:val="clear" w:color="auto" w:fill="F9F9FB"/>
          </w:tcPr>
          <w:p w14:paraId="13AC298B"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4EC27690"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154B4D9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4EBE36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87EFE6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AF3243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CC1278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917105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4DA6AF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A474B2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C1A9F1C"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.783</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456D8C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2C626F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6D11304" w14:textId="77777777" w:rsidR="001169B3" w:rsidRPr="00EC1185" w:rsidRDefault="001169B3" w:rsidP="00F54456">
            <w:pPr>
              <w:autoSpaceDE w:val="0"/>
              <w:autoSpaceDN w:val="0"/>
              <w:adjustRightInd w:val="0"/>
              <w:rPr>
                <w:sz w:val="18"/>
                <w:szCs w:val="18"/>
                <w:lang w:val="en-US"/>
              </w:rPr>
            </w:pPr>
          </w:p>
        </w:tc>
      </w:tr>
      <w:tr w:rsidR="001169B3" w:rsidRPr="00EC1185" w14:paraId="461DA2AF"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200AE31E"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WD2</w:t>
            </w:r>
          </w:p>
        </w:tc>
        <w:tc>
          <w:tcPr>
            <w:tcW w:w="339" w:type="pct"/>
            <w:tcBorders>
              <w:top w:val="single" w:sz="8" w:space="0" w:color="AEAEAE"/>
              <w:left w:val="nil"/>
              <w:bottom w:val="single" w:sz="8" w:space="0" w:color="AEAEAE"/>
              <w:right w:val="single" w:sz="8" w:space="0" w:color="E0E0E0"/>
            </w:tcBorders>
            <w:shd w:val="clear" w:color="auto" w:fill="F9F9FB"/>
          </w:tcPr>
          <w:p w14:paraId="5CB7C89E"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1198439F"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1966E5A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B852F0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F6A06F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1993ED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.305</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F0D930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6CE5F3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627A6F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A3CE71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D7A07E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D8E7C71"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.717</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E48CC2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9CBAFA1" w14:textId="77777777" w:rsidR="001169B3" w:rsidRPr="00EC1185" w:rsidRDefault="001169B3" w:rsidP="00F54456">
            <w:pPr>
              <w:autoSpaceDE w:val="0"/>
              <w:autoSpaceDN w:val="0"/>
              <w:adjustRightInd w:val="0"/>
              <w:rPr>
                <w:sz w:val="18"/>
                <w:szCs w:val="18"/>
                <w:lang w:val="en-US"/>
              </w:rPr>
            </w:pPr>
          </w:p>
        </w:tc>
      </w:tr>
      <w:tr w:rsidR="001169B3" w:rsidRPr="00EC1185" w14:paraId="5DB9A13C"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79F6DC54"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WD3</w:t>
            </w:r>
          </w:p>
        </w:tc>
        <w:tc>
          <w:tcPr>
            <w:tcW w:w="339" w:type="pct"/>
            <w:tcBorders>
              <w:top w:val="single" w:sz="8" w:space="0" w:color="AEAEAE"/>
              <w:left w:val="nil"/>
              <w:bottom w:val="single" w:sz="8" w:space="0" w:color="AEAEAE"/>
              <w:right w:val="single" w:sz="8" w:space="0" w:color="E0E0E0"/>
            </w:tcBorders>
            <w:shd w:val="clear" w:color="auto" w:fill="F9F9FB"/>
          </w:tcPr>
          <w:p w14:paraId="0E6F6AAB"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635BE807"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57E1407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771F81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A48017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76D346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37F5AA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7C4DA2F"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.340</w:t>
            </w:r>
          </w:p>
        </w:tc>
        <w:tc>
          <w:tcPr>
            <w:tcW w:w="340" w:type="pct"/>
            <w:tcBorders>
              <w:top w:val="single" w:sz="8" w:space="0" w:color="AEAEAE"/>
              <w:left w:val="single" w:sz="8" w:space="0" w:color="E0E0E0"/>
              <w:bottom w:val="single" w:sz="8" w:space="0" w:color="AEAEAE"/>
              <w:right w:val="nil"/>
            </w:tcBorders>
            <w:shd w:val="clear" w:color="auto" w:fill="F9F9FB"/>
          </w:tcPr>
          <w:p w14:paraId="45F3150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97B03E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F51F55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63DA91A"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.708</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68D218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F4B7AFB" w14:textId="77777777" w:rsidR="001169B3" w:rsidRPr="00EC1185" w:rsidRDefault="001169B3" w:rsidP="00F54456">
            <w:pPr>
              <w:autoSpaceDE w:val="0"/>
              <w:autoSpaceDN w:val="0"/>
              <w:adjustRightInd w:val="0"/>
              <w:rPr>
                <w:sz w:val="18"/>
                <w:szCs w:val="18"/>
                <w:lang w:val="en-US"/>
              </w:rPr>
            </w:pPr>
          </w:p>
        </w:tc>
      </w:tr>
      <w:tr w:rsidR="001169B3" w:rsidRPr="00EC1185" w14:paraId="7119DED9"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356B6186"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WD4</w:t>
            </w:r>
          </w:p>
        </w:tc>
        <w:tc>
          <w:tcPr>
            <w:tcW w:w="339" w:type="pct"/>
            <w:tcBorders>
              <w:top w:val="single" w:sz="8" w:space="0" w:color="AEAEAE"/>
              <w:left w:val="nil"/>
              <w:bottom w:val="single" w:sz="8" w:space="0" w:color="AEAEAE"/>
              <w:right w:val="single" w:sz="8" w:space="0" w:color="E0E0E0"/>
            </w:tcBorders>
            <w:shd w:val="clear" w:color="auto" w:fill="F9F9FB"/>
          </w:tcPr>
          <w:p w14:paraId="73892CA4"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0827D0C"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59041DB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DF5903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0A9419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184590D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FD1C21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D11067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130D51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96BF4D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D9C2D34"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B7EE29B"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.686</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DC82F6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53D01747" w14:textId="77777777" w:rsidR="001169B3" w:rsidRPr="00EC1185" w:rsidRDefault="001169B3" w:rsidP="00F54456">
            <w:pPr>
              <w:autoSpaceDE w:val="0"/>
              <w:autoSpaceDN w:val="0"/>
              <w:adjustRightInd w:val="0"/>
              <w:rPr>
                <w:sz w:val="18"/>
                <w:szCs w:val="18"/>
                <w:lang w:val="en-US"/>
              </w:rPr>
            </w:pPr>
          </w:p>
        </w:tc>
      </w:tr>
      <w:tr w:rsidR="001169B3" w:rsidRPr="00EC1185" w14:paraId="27AA4142"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088725CB"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GZ3</w:t>
            </w:r>
          </w:p>
        </w:tc>
        <w:tc>
          <w:tcPr>
            <w:tcW w:w="339" w:type="pct"/>
            <w:tcBorders>
              <w:top w:val="single" w:sz="8" w:space="0" w:color="AEAEAE"/>
              <w:left w:val="nil"/>
              <w:bottom w:val="single" w:sz="8" w:space="0" w:color="AEAEAE"/>
              <w:right w:val="single" w:sz="8" w:space="0" w:color="E0E0E0"/>
            </w:tcBorders>
            <w:shd w:val="clear" w:color="auto" w:fill="F9F9FB"/>
          </w:tcPr>
          <w:p w14:paraId="43C19312"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7433E776"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0643967A"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9F07C7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9E4D42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6AAAAE1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0E643E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CC71B8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4D77EF7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D2BB2B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074705F"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E07CE7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C87AE67"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.792</w:t>
            </w:r>
          </w:p>
        </w:tc>
        <w:tc>
          <w:tcPr>
            <w:tcW w:w="340" w:type="pct"/>
            <w:tcBorders>
              <w:top w:val="single" w:sz="8" w:space="0" w:color="AEAEAE"/>
              <w:left w:val="single" w:sz="8" w:space="0" w:color="E0E0E0"/>
              <w:bottom w:val="single" w:sz="8" w:space="0" w:color="AEAEAE"/>
              <w:right w:val="nil"/>
            </w:tcBorders>
            <w:shd w:val="clear" w:color="auto" w:fill="F9F9FB"/>
          </w:tcPr>
          <w:p w14:paraId="3C3A67BB" w14:textId="77777777" w:rsidR="001169B3" w:rsidRPr="00EC1185" w:rsidRDefault="001169B3" w:rsidP="00F54456">
            <w:pPr>
              <w:autoSpaceDE w:val="0"/>
              <w:autoSpaceDN w:val="0"/>
              <w:adjustRightInd w:val="0"/>
              <w:rPr>
                <w:sz w:val="18"/>
                <w:szCs w:val="18"/>
                <w:lang w:val="en-US"/>
              </w:rPr>
            </w:pPr>
          </w:p>
        </w:tc>
      </w:tr>
      <w:tr w:rsidR="001169B3" w:rsidRPr="00EC1185" w14:paraId="10AFB0D9"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4996500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GZ2</w:t>
            </w:r>
          </w:p>
        </w:tc>
        <w:tc>
          <w:tcPr>
            <w:tcW w:w="339" w:type="pct"/>
            <w:tcBorders>
              <w:top w:val="single" w:sz="8" w:space="0" w:color="AEAEAE"/>
              <w:left w:val="nil"/>
              <w:bottom w:val="single" w:sz="8" w:space="0" w:color="AEAEAE"/>
              <w:right w:val="single" w:sz="8" w:space="0" w:color="E0E0E0"/>
            </w:tcBorders>
            <w:shd w:val="clear" w:color="auto" w:fill="F9F9FB"/>
          </w:tcPr>
          <w:p w14:paraId="2688E839"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6D4197B7"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08662C7D"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.387</w:t>
            </w: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2C5653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9C7E1F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0434A06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1FADAB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FA4D6D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1D32A2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D052CE2"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1A97803E"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411F8F7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72CF5989"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.551</w:t>
            </w:r>
          </w:p>
        </w:tc>
        <w:tc>
          <w:tcPr>
            <w:tcW w:w="340" w:type="pct"/>
            <w:tcBorders>
              <w:top w:val="single" w:sz="8" w:space="0" w:color="AEAEAE"/>
              <w:left w:val="single" w:sz="8" w:space="0" w:color="E0E0E0"/>
              <w:bottom w:val="single" w:sz="8" w:space="0" w:color="AEAEAE"/>
              <w:right w:val="nil"/>
            </w:tcBorders>
            <w:shd w:val="clear" w:color="auto" w:fill="F9F9FB"/>
          </w:tcPr>
          <w:p w14:paraId="17AADB67" w14:textId="77777777" w:rsidR="001169B3" w:rsidRPr="00EC1185" w:rsidRDefault="001169B3" w:rsidP="00F54456">
            <w:pPr>
              <w:autoSpaceDE w:val="0"/>
              <w:autoSpaceDN w:val="0"/>
              <w:adjustRightInd w:val="0"/>
              <w:rPr>
                <w:sz w:val="18"/>
                <w:szCs w:val="18"/>
                <w:lang w:val="en-US"/>
              </w:rPr>
            </w:pPr>
          </w:p>
        </w:tc>
      </w:tr>
      <w:tr w:rsidR="001169B3" w:rsidRPr="00EC1185" w14:paraId="4FAE72C6" w14:textId="77777777" w:rsidTr="001169B3">
        <w:trPr>
          <w:cantSplit/>
        </w:trPr>
        <w:tc>
          <w:tcPr>
            <w:tcW w:w="245" w:type="pct"/>
            <w:tcBorders>
              <w:top w:val="single" w:sz="8" w:space="0" w:color="AEAEAE"/>
              <w:left w:val="nil"/>
              <w:bottom w:val="single" w:sz="8" w:space="0" w:color="AEAEAE"/>
              <w:right w:val="nil"/>
            </w:tcBorders>
            <w:shd w:val="clear" w:color="auto" w:fill="E0E0E0"/>
          </w:tcPr>
          <w:p w14:paraId="3F2031AD"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TA8</w:t>
            </w:r>
          </w:p>
        </w:tc>
        <w:tc>
          <w:tcPr>
            <w:tcW w:w="339" w:type="pct"/>
            <w:tcBorders>
              <w:top w:val="single" w:sz="8" w:space="0" w:color="AEAEAE"/>
              <w:left w:val="nil"/>
              <w:bottom w:val="single" w:sz="8" w:space="0" w:color="AEAEAE"/>
              <w:right w:val="single" w:sz="8" w:space="0" w:color="E0E0E0"/>
            </w:tcBorders>
            <w:shd w:val="clear" w:color="auto" w:fill="F9F9FB"/>
          </w:tcPr>
          <w:p w14:paraId="511E8034"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single" w:sz="8" w:space="0" w:color="E0E0E0"/>
            </w:tcBorders>
            <w:shd w:val="clear" w:color="auto" w:fill="F9F9FB"/>
          </w:tcPr>
          <w:p w14:paraId="1A293A3D"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AEAEAE"/>
              <w:right w:val="nil"/>
            </w:tcBorders>
            <w:shd w:val="clear" w:color="auto" w:fill="F9F9FB"/>
          </w:tcPr>
          <w:p w14:paraId="3AABE67D"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FB6295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A5BF57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.322</w:t>
            </w:r>
          </w:p>
        </w:tc>
        <w:tc>
          <w:tcPr>
            <w:tcW w:w="340" w:type="pct"/>
            <w:tcBorders>
              <w:top w:val="single" w:sz="8" w:space="0" w:color="AEAEAE"/>
              <w:left w:val="single" w:sz="8" w:space="0" w:color="E0E0E0"/>
              <w:bottom w:val="single" w:sz="8" w:space="0" w:color="AEAEAE"/>
              <w:right w:val="nil"/>
            </w:tcBorders>
            <w:shd w:val="clear" w:color="auto" w:fill="F9F9FB"/>
          </w:tcPr>
          <w:p w14:paraId="74E3FB57"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692E2C2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B6064B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2C0512E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59B21D60"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211DCB56"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0F0E657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single" w:sz="8" w:space="0" w:color="E0E0E0"/>
            </w:tcBorders>
            <w:shd w:val="clear" w:color="auto" w:fill="F9F9FB"/>
          </w:tcPr>
          <w:p w14:paraId="3656EA5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AEAEAE"/>
              <w:right w:val="nil"/>
            </w:tcBorders>
            <w:shd w:val="clear" w:color="auto" w:fill="F9F9FB"/>
          </w:tcPr>
          <w:p w14:paraId="3F698F6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.757</w:t>
            </w:r>
          </w:p>
        </w:tc>
      </w:tr>
      <w:tr w:rsidR="001169B3" w:rsidRPr="00EC1185" w14:paraId="6C3F4827" w14:textId="77777777" w:rsidTr="001169B3">
        <w:trPr>
          <w:cantSplit/>
        </w:trPr>
        <w:tc>
          <w:tcPr>
            <w:tcW w:w="245" w:type="pct"/>
            <w:tcBorders>
              <w:top w:val="single" w:sz="8" w:space="0" w:color="AEAEAE"/>
              <w:left w:val="nil"/>
              <w:bottom w:val="single" w:sz="8" w:space="0" w:color="152935"/>
              <w:right w:val="nil"/>
            </w:tcBorders>
            <w:shd w:val="clear" w:color="auto" w:fill="E0E0E0"/>
          </w:tcPr>
          <w:p w14:paraId="7275FD67" w14:textId="77777777" w:rsidR="001169B3" w:rsidRPr="00EC1185" w:rsidRDefault="001169B3" w:rsidP="00F54456">
            <w:pPr>
              <w:autoSpaceDE w:val="0"/>
              <w:autoSpaceDN w:val="0"/>
              <w:adjustRightInd w:val="0"/>
              <w:spacing w:line="320" w:lineRule="atLeast"/>
              <w:ind w:left="60" w:right="60"/>
              <w:rPr>
                <w:color w:val="264A60"/>
                <w:sz w:val="18"/>
                <w:szCs w:val="18"/>
                <w:lang w:val="en-US"/>
              </w:rPr>
            </w:pPr>
            <w:r w:rsidRPr="00EC1185">
              <w:rPr>
                <w:color w:val="264A60"/>
                <w:sz w:val="18"/>
                <w:szCs w:val="18"/>
                <w:lang w:val="en-US"/>
              </w:rPr>
              <w:t>GZ1</w:t>
            </w:r>
          </w:p>
        </w:tc>
        <w:tc>
          <w:tcPr>
            <w:tcW w:w="339" w:type="pct"/>
            <w:tcBorders>
              <w:top w:val="single" w:sz="8" w:space="0" w:color="AEAEAE"/>
              <w:left w:val="nil"/>
              <w:bottom w:val="single" w:sz="8" w:space="0" w:color="152935"/>
              <w:right w:val="single" w:sz="8" w:space="0" w:color="E0E0E0"/>
            </w:tcBorders>
            <w:shd w:val="clear" w:color="auto" w:fill="F9F9FB"/>
          </w:tcPr>
          <w:p w14:paraId="338752B4"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152935"/>
              <w:right w:val="single" w:sz="8" w:space="0" w:color="E0E0E0"/>
            </w:tcBorders>
            <w:shd w:val="clear" w:color="auto" w:fill="F9F9FB"/>
          </w:tcPr>
          <w:p w14:paraId="697C87A6" w14:textId="77777777" w:rsidR="001169B3" w:rsidRPr="00EC1185" w:rsidRDefault="001169B3" w:rsidP="00F54456">
            <w:pPr>
              <w:autoSpaceDE w:val="0"/>
              <w:autoSpaceDN w:val="0"/>
              <w:adjustRightInd w:val="0"/>
              <w:rPr>
                <w:sz w:val="18"/>
                <w:szCs w:val="18"/>
                <w:lang w:val="en-US"/>
              </w:rPr>
            </w:pPr>
          </w:p>
        </w:tc>
        <w:tc>
          <w:tcPr>
            <w:tcW w:w="339" w:type="pct"/>
            <w:tcBorders>
              <w:top w:val="single" w:sz="8" w:space="0" w:color="AEAEAE"/>
              <w:left w:val="single" w:sz="8" w:space="0" w:color="E0E0E0"/>
              <w:bottom w:val="single" w:sz="8" w:space="0" w:color="152935"/>
              <w:right w:val="nil"/>
            </w:tcBorders>
            <w:shd w:val="clear" w:color="auto" w:fill="F9F9FB"/>
          </w:tcPr>
          <w:p w14:paraId="696CD75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152935"/>
              <w:right w:val="single" w:sz="8" w:space="0" w:color="E0E0E0"/>
            </w:tcBorders>
            <w:shd w:val="clear" w:color="auto" w:fill="F9F9FB"/>
          </w:tcPr>
          <w:p w14:paraId="0F8E6EB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152935"/>
              <w:right w:val="single" w:sz="8" w:space="0" w:color="E0E0E0"/>
            </w:tcBorders>
            <w:shd w:val="clear" w:color="auto" w:fill="F9F9FB"/>
          </w:tcPr>
          <w:p w14:paraId="66392B5B"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152935"/>
              <w:right w:val="nil"/>
            </w:tcBorders>
            <w:shd w:val="clear" w:color="auto" w:fill="F9F9FB"/>
          </w:tcPr>
          <w:p w14:paraId="3A411E99"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152935"/>
              <w:right w:val="single" w:sz="8" w:space="0" w:color="E0E0E0"/>
            </w:tcBorders>
            <w:shd w:val="clear" w:color="auto" w:fill="F9F9FB"/>
          </w:tcPr>
          <w:p w14:paraId="6F3F9391"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152935"/>
              <w:right w:val="single" w:sz="8" w:space="0" w:color="E0E0E0"/>
            </w:tcBorders>
            <w:shd w:val="clear" w:color="auto" w:fill="F9F9FB"/>
          </w:tcPr>
          <w:p w14:paraId="750D268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152935"/>
              <w:right w:val="nil"/>
            </w:tcBorders>
            <w:shd w:val="clear" w:color="auto" w:fill="F9F9FB"/>
          </w:tcPr>
          <w:p w14:paraId="148BBE78"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152935"/>
              <w:right w:val="single" w:sz="8" w:space="0" w:color="E0E0E0"/>
            </w:tcBorders>
            <w:shd w:val="clear" w:color="auto" w:fill="F9F9FB"/>
          </w:tcPr>
          <w:p w14:paraId="5016C8B3"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152935"/>
              <w:right w:val="single" w:sz="8" w:space="0" w:color="E0E0E0"/>
            </w:tcBorders>
            <w:shd w:val="clear" w:color="auto" w:fill="F9F9FB"/>
          </w:tcPr>
          <w:p w14:paraId="151E6355"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152935"/>
              <w:right w:val="single" w:sz="8" w:space="0" w:color="E0E0E0"/>
            </w:tcBorders>
            <w:shd w:val="clear" w:color="auto" w:fill="F9F9FB"/>
          </w:tcPr>
          <w:p w14:paraId="49D5615C" w14:textId="77777777" w:rsidR="001169B3" w:rsidRPr="00EC1185" w:rsidRDefault="001169B3" w:rsidP="00F54456">
            <w:pPr>
              <w:autoSpaceDE w:val="0"/>
              <w:autoSpaceDN w:val="0"/>
              <w:adjustRightInd w:val="0"/>
              <w:rPr>
                <w:sz w:val="18"/>
                <w:szCs w:val="18"/>
                <w:lang w:val="en-US"/>
              </w:rPr>
            </w:pPr>
          </w:p>
        </w:tc>
        <w:tc>
          <w:tcPr>
            <w:tcW w:w="340" w:type="pct"/>
            <w:tcBorders>
              <w:top w:val="single" w:sz="8" w:space="0" w:color="AEAEAE"/>
              <w:left w:val="single" w:sz="8" w:space="0" w:color="E0E0E0"/>
              <w:bottom w:val="single" w:sz="8" w:space="0" w:color="152935"/>
              <w:right w:val="single" w:sz="8" w:space="0" w:color="E0E0E0"/>
            </w:tcBorders>
            <w:shd w:val="clear" w:color="auto" w:fill="F9F9FB"/>
          </w:tcPr>
          <w:p w14:paraId="1A04EA14"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.421</w:t>
            </w:r>
          </w:p>
        </w:tc>
        <w:tc>
          <w:tcPr>
            <w:tcW w:w="340" w:type="pct"/>
            <w:tcBorders>
              <w:top w:val="single" w:sz="8" w:space="0" w:color="AEAEAE"/>
              <w:left w:val="single" w:sz="8" w:space="0" w:color="E0E0E0"/>
              <w:bottom w:val="single" w:sz="8" w:space="0" w:color="152935"/>
              <w:right w:val="nil"/>
            </w:tcBorders>
            <w:shd w:val="clear" w:color="auto" w:fill="F9F9FB"/>
          </w:tcPr>
          <w:p w14:paraId="4994CB12" w14:textId="77777777" w:rsidR="001169B3" w:rsidRPr="00EC1185" w:rsidRDefault="001169B3" w:rsidP="00F54456">
            <w:pPr>
              <w:autoSpaceDE w:val="0"/>
              <w:autoSpaceDN w:val="0"/>
              <w:adjustRightInd w:val="0"/>
              <w:spacing w:line="320" w:lineRule="atLeast"/>
              <w:ind w:left="60" w:right="60"/>
              <w:jc w:val="right"/>
              <w:rPr>
                <w:color w:val="010205"/>
                <w:sz w:val="18"/>
                <w:szCs w:val="18"/>
                <w:lang w:val="en-US"/>
              </w:rPr>
            </w:pPr>
            <w:r w:rsidRPr="00EC1185">
              <w:rPr>
                <w:color w:val="010205"/>
                <w:sz w:val="18"/>
                <w:szCs w:val="18"/>
                <w:lang w:val="en-US"/>
              </w:rPr>
              <w:t>.499</w:t>
            </w:r>
          </w:p>
        </w:tc>
      </w:tr>
      <w:tr w:rsidR="001169B3" w:rsidRPr="00EC1185" w14:paraId="0571E3A6" w14:textId="77777777" w:rsidTr="001169B3">
        <w:trPr>
          <w:cantSplit/>
        </w:trPr>
        <w:tc>
          <w:tcPr>
            <w:tcW w:w="5000" w:type="pct"/>
            <w:gridSpan w:val="15"/>
            <w:tcBorders>
              <w:top w:val="nil"/>
              <w:left w:val="nil"/>
              <w:bottom w:val="nil"/>
              <w:right w:val="nil"/>
            </w:tcBorders>
            <w:shd w:val="clear" w:color="auto" w:fill="FFFFFF"/>
          </w:tcPr>
          <w:p w14:paraId="52BFFF78" w14:textId="77777777" w:rsidR="001169B3" w:rsidRPr="00EC1185" w:rsidRDefault="001169B3" w:rsidP="00F54456">
            <w:pPr>
              <w:autoSpaceDE w:val="0"/>
              <w:autoSpaceDN w:val="0"/>
              <w:adjustRightInd w:val="0"/>
              <w:spacing w:line="320" w:lineRule="atLeast"/>
              <w:ind w:left="60" w:right="60"/>
              <w:rPr>
                <w:color w:val="010205"/>
                <w:sz w:val="18"/>
                <w:szCs w:val="18"/>
                <w:lang w:val="en-US"/>
              </w:rPr>
            </w:pPr>
            <w:r w:rsidRPr="00EC1185">
              <w:rPr>
                <w:color w:val="010205"/>
                <w:sz w:val="18"/>
                <w:szCs w:val="18"/>
                <w:lang w:val="en-US"/>
              </w:rPr>
              <w:t xml:space="preserve">Extraction Method: Principal Component Analysis. </w:t>
            </w:r>
          </w:p>
          <w:p w14:paraId="2AB88FD0" w14:textId="77777777" w:rsidR="001169B3" w:rsidRPr="00EC1185" w:rsidRDefault="001169B3" w:rsidP="00F54456">
            <w:pPr>
              <w:autoSpaceDE w:val="0"/>
              <w:autoSpaceDN w:val="0"/>
              <w:adjustRightInd w:val="0"/>
              <w:spacing w:line="320" w:lineRule="atLeast"/>
              <w:ind w:left="60" w:right="60"/>
              <w:rPr>
                <w:color w:val="010205"/>
                <w:sz w:val="18"/>
                <w:szCs w:val="18"/>
                <w:lang w:val="en-US"/>
              </w:rPr>
            </w:pPr>
            <w:r w:rsidRPr="00EC1185">
              <w:rPr>
                <w:color w:val="010205"/>
                <w:sz w:val="18"/>
                <w:szCs w:val="18"/>
                <w:lang w:val="en-US"/>
              </w:rPr>
              <w:t xml:space="preserve"> Rotation Method: Varimax with Kaiser Normalization.</w:t>
            </w:r>
          </w:p>
        </w:tc>
      </w:tr>
      <w:tr w:rsidR="001169B3" w:rsidRPr="00EC1185" w14:paraId="465D0D08" w14:textId="77777777" w:rsidTr="001169B3">
        <w:trPr>
          <w:cantSplit/>
        </w:trPr>
        <w:tc>
          <w:tcPr>
            <w:tcW w:w="5000" w:type="pct"/>
            <w:gridSpan w:val="15"/>
            <w:tcBorders>
              <w:top w:val="nil"/>
              <w:left w:val="nil"/>
              <w:bottom w:val="nil"/>
              <w:right w:val="nil"/>
            </w:tcBorders>
            <w:shd w:val="clear" w:color="auto" w:fill="FFFFFF"/>
          </w:tcPr>
          <w:p w14:paraId="7D371CE9" w14:textId="77777777" w:rsidR="001169B3" w:rsidRPr="00EC1185" w:rsidRDefault="001169B3" w:rsidP="00F54456">
            <w:pPr>
              <w:autoSpaceDE w:val="0"/>
              <w:autoSpaceDN w:val="0"/>
              <w:adjustRightInd w:val="0"/>
              <w:spacing w:line="320" w:lineRule="atLeast"/>
              <w:ind w:left="60" w:right="60"/>
              <w:rPr>
                <w:color w:val="010205"/>
                <w:sz w:val="18"/>
                <w:szCs w:val="18"/>
                <w:lang w:val="en-US"/>
              </w:rPr>
            </w:pPr>
            <w:r w:rsidRPr="00EC1185">
              <w:rPr>
                <w:color w:val="010205"/>
                <w:sz w:val="18"/>
                <w:szCs w:val="18"/>
                <w:lang w:val="en-US"/>
              </w:rPr>
              <w:t>a. Rotation converged in 9 iterations.</w:t>
            </w:r>
          </w:p>
        </w:tc>
      </w:tr>
    </w:tbl>
    <w:p w14:paraId="7AC9C571" w14:textId="77777777" w:rsidR="001169B3" w:rsidRPr="009F55E0" w:rsidRDefault="001169B3" w:rsidP="001169B3">
      <w:pPr>
        <w:autoSpaceDE w:val="0"/>
        <w:autoSpaceDN w:val="0"/>
        <w:adjustRightInd w:val="0"/>
        <w:spacing w:line="400" w:lineRule="atLeast"/>
        <w:rPr>
          <w:sz w:val="20"/>
          <w:szCs w:val="20"/>
          <w:lang w:val="en-US"/>
        </w:rPr>
      </w:pPr>
    </w:p>
    <w:p w14:paraId="29A88294" w14:textId="77777777" w:rsidR="001169B3" w:rsidRPr="009F55E0" w:rsidRDefault="001169B3" w:rsidP="001169B3">
      <w:pPr>
        <w:autoSpaceDE w:val="0"/>
        <w:autoSpaceDN w:val="0"/>
        <w:adjustRightInd w:val="0"/>
        <w:spacing w:line="400" w:lineRule="atLeast"/>
        <w:rPr>
          <w:sz w:val="20"/>
          <w:szCs w:val="20"/>
          <w:lang w:val="en-US"/>
        </w:rPr>
      </w:pPr>
    </w:p>
    <w:tbl>
      <w:tblPr>
        <w:tblW w:w="5000" w:type="pct"/>
        <w:tblCellMar>
          <w:left w:w="0" w:type="dxa"/>
          <w:right w:w="0" w:type="dxa"/>
        </w:tblCellMar>
        <w:tblLook w:val="0000" w:firstRow="0" w:lastRow="0" w:firstColumn="0" w:lastColumn="0" w:noHBand="0" w:noVBand="0"/>
      </w:tblPr>
      <w:tblGrid>
        <w:gridCol w:w="1054"/>
        <w:gridCol w:w="553"/>
        <w:gridCol w:w="551"/>
        <w:gridCol w:w="551"/>
        <w:gridCol w:w="551"/>
        <w:gridCol w:w="551"/>
        <w:gridCol w:w="551"/>
        <w:gridCol w:w="551"/>
        <w:gridCol w:w="551"/>
        <w:gridCol w:w="551"/>
        <w:gridCol w:w="551"/>
        <w:gridCol w:w="551"/>
        <w:gridCol w:w="551"/>
        <w:gridCol w:w="552"/>
        <w:gridCol w:w="561"/>
      </w:tblGrid>
      <w:tr w:rsidR="001169B3" w:rsidRPr="00EC1185" w14:paraId="41D70F85" w14:textId="77777777" w:rsidTr="00EC1185">
        <w:trPr>
          <w:cantSplit/>
        </w:trPr>
        <w:tc>
          <w:tcPr>
            <w:tcW w:w="5000" w:type="pct"/>
            <w:gridSpan w:val="15"/>
            <w:tcBorders>
              <w:top w:val="nil"/>
              <w:left w:val="nil"/>
              <w:bottom w:val="nil"/>
              <w:right w:val="nil"/>
            </w:tcBorders>
            <w:shd w:val="clear" w:color="auto" w:fill="FFFFFF"/>
            <w:vAlign w:val="center"/>
          </w:tcPr>
          <w:p w14:paraId="40A62B47" w14:textId="77777777" w:rsidR="001169B3" w:rsidRPr="00EC1185" w:rsidRDefault="001169B3" w:rsidP="00F54456">
            <w:pPr>
              <w:autoSpaceDE w:val="0"/>
              <w:autoSpaceDN w:val="0"/>
              <w:adjustRightInd w:val="0"/>
              <w:spacing w:line="320" w:lineRule="atLeast"/>
              <w:ind w:left="60" w:right="60"/>
              <w:jc w:val="center"/>
              <w:rPr>
                <w:rFonts w:asciiTheme="majorHAnsi" w:hAnsiTheme="majorHAnsi" w:cstheme="majorHAnsi"/>
                <w:color w:val="010205"/>
                <w:sz w:val="20"/>
                <w:szCs w:val="20"/>
                <w:lang w:val="en-US"/>
              </w:rPr>
            </w:pPr>
            <w:r w:rsidRPr="00EC1185">
              <w:rPr>
                <w:rFonts w:asciiTheme="majorHAnsi" w:hAnsiTheme="majorHAnsi" w:cstheme="majorHAnsi"/>
                <w:b/>
                <w:bCs/>
                <w:color w:val="010205"/>
                <w:sz w:val="20"/>
                <w:szCs w:val="20"/>
                <w:lang w:val="en-US"/>
              </w:rPr>
              <w:t>Component Transformation Matrix</w:t>
            </w:r>
          </w:p>
        </w:tc>
      </w:tr>
      <w:tr w:rsidR="001169B3" w:rsidRPr="00EC1185" w14:paraId="06EF17EF" w14:textId="77777777" w:rsidTr="00EC1185">
        <w:trPr>
          <w:cantSplit/>
        </w:trPr>
        <w:tc>
          <w:tcPr>
            <w:tcW w:w="388" w:type="pct"/>
            <w:tcBorders>
              <w:top w:val="nil"/>
              <w:left w:val="nil"/>
              <w:bottom w:val="single" w:sz="8" w:space="0" w:color="152935"/>
              <w:right w:val="nil"/>
            </w:tcBorders>
            <w:shd w:val="clear" w:color="auto" w:fill="FFFFFF"/>
            <w:vAlign w:val="bottom"/>
          </w:tcPr>
          <w:p w14:paraId="727B3B27" w14:textId="77777777" w:rsidR="001169B3" w:rsidRPr="00EC1185" w:rsidRDefault="001169B3" w:rsidP="00F54456">
            <w:pPr>
              <w:autoSpaceDE w:val="0"/>
              <w:autoSpaceDN w:val="0"/>
              <w:adjustRightInd w:val="0"/>
              <w:spacing w:line="320" w:lineRule="atLeast"/>
              <w:ind w:left="60" w:right="60"/>
              <w:rPr>
                <w:rFonts w:asciiTheme="majorHAnsi" w:hAnsiTheme="majorHAnsi" w:cstheme="majorHAnsi"/>
                <w:color w:val="264A60"/>
                <w:sz w:val="20"/>
                <w:szCs w:val="20"/>
                <w:lang w:val="en-US"/>
              </w:rPr>
            </w:pPr>
            <w:r w:rsidRPr="00EC1185">
              <w:rPr>
                <w:rFonts w:asciiTheme="majorHAnsi" w:hAnsiTheme="majorHAnsi" w:cstheme="majorHAnsi"/>
                <w:color w:val="264A60"/>
                <w:sz w:val="20"/>
                <w:szCs w:val="20"/>
                <w:lang w:val="en-US"/>
              </w:rPr>
              <w:t>Component</w:t>
            </w:r>
          </w:p>
        </w:tc>
        <w:tc>
          <w:tcPr>
            <w:tcW w:w="330" w:type="pct"/>
            <w:tcBorders>
              <w:top w:val="nil"/>
              <w:left w:val="nil"/>
              <w:bottom w:val="single" w:sz="8" w:space="0" w:color="152935"/>
              <w:right w:val="single" w:sz="8" w:space="0" w:color="E0E0E0"/>
            </w:tcBorders>
            <w:shd w:val="clear" w:color="auto" w:fill="FFFFFF"/>
            <w:vAlign w:val="bottom"/>
          </w:tcPr>
          <w:p w14:paraId="7C993F33" w14:textId="77777777" w:rsidR="001169B3" w:rsidRPr="00EC1185" w:rsidRDefault="001169B3" w:rsidP="00F54456">
            <w:pPr>
              <w:autoSpaceDE w:val="0"/>
              <w:autoSpaceDN w:val="0"/>
              <w:adjustRightInd w:val="0"/>
              <w:spacing w:line="320" w:lineRule="atLeast"/>
              <w:ind w:left="60" w:right="60"/>
              <w:jc w:val="center"/>
              <w:rPr>
                <w:rFonts w:asciiTheme="majorHAnsi" w:hAnsiTheme="majorHAnsi" w:cstheme="majorHAnsi"/>
                <w:color w:val="264A60"/>
                <w:sz w:val="20"/>
                <w:szCs w:val="20"/>
                <w:lang w:val="en-US"/>
              </w:rPr>
            </w:pPr>
            <w:r w:rsidRPr="00EC1185">
              <w:rPr>
                <w:rFonts w:asciiTheme="majorHAnsi" w:hAnsiTheme="majorHAnsi" w:cstheme="majorHAnsi"/>
                <w:color w:val="264A60"/>
                <w:sz w:val="20"/>
                <w:szCs w:val="20"/>
                <w:lang w:val="en-US"/>
              </w:rPr>
              <w:t>1</w:t>
            </w:r>
          </w:p>
        </w:tc>
        <w:tc>
          <w:tcPr>
            <w:tcW w:w="329" w:type="pct"/>
            <w:tcBorders>
              <w:top w:val="nil"/>
              <w:left w:val="single" w:sz="8" w:space="0" w:color="E0E0E0"/>
              <w:bottom w:val="single" w:sz="8" w:space="0" w:color="152935"/>
              <w:right w:val="single" w:sz="8" w:space="0" w:color="E0E0E0"/>
            </w:tcBorders>
            <w:shd w:val="clear" w:color="auto" w:fill="FFFFFF"/>
            <w:vAlign w:val="bottom"/>
          </w:tcPr>
          <w:p w14:paraId="1E1A8748" w14:textId="77777777" w:rsidR="001169B3" w:rsidRPr="00EC1185" w:rsidRDefault="001169B3" w:rsidP="00F54456">
            <w:pPr>
              <w:autoSpaceDE w:val="0"/>
              <w:autoSpaceDN w:val="0"/>
              <w:adjustRightInd w:val="0"/>
              <w:spacing w:line="320" w:lineRule="atLeast"/>
              <w:ind w:left="60" w:right="60"/>
              <w:jc w:val="center"/>
              <w:rPr>
                <w:rFonts w:asciiTheme="majorHAnsi" w:hAnsiTheme="majorHAnsi" w:cstheme="majorHAnsi"/>
                <w:color w:val="264A60"/>
                <w:sz w:val="20"/>
                <w:szCs w:val="20"/>
                <w:lang w:val="en-US"/>
              </w:rPr>
            </w:pPr>
            <w:r w:rsidRPr="00EC1185">
              <w:rPr>
                <w:rFonts w:asciiTheme="majorHAnsi" w:hAnsiTheme="majorHAnsi" w:cstheme="majorHAnsi"/>
                <w:color w:val="264A60"/>
                <w:sz w:val="20"/>
                <w:szCs w:val="20"/>
                <w:lang w:val="en-US"/>
              </w:rPr>
              <w:t>2</w:t>
            </w:r>
          </w:p>
        </w:tc>
        <w:tc>
          <w:tcPr>
            <w:tcW w:w="329" w:type="pct"/>
            <w:tcBorders>
              <w:top w:val="nil"/>
              <w:left w:val="single" w:sz="8" w:space="0" w:color="E0E0E0"/>
              <w:bottom w:val="single" w:sz="8" w:space="0" w:color="152935"/>
              <w:right w:val="nil"/>
            </w:tcBorders>
            <w:shd w:val="clear" w:color="auto" w:fill="FFFFFF"/>
            <w:vAlign w:val="bottom"/>
          </w:tcPr>
          <w:p w14:paraId="7AC4A374" w14:textId="77777777" w:rsidR="001169B3" w:rsidRPr="00EC1185" w:rsidRDefault="001169B3" w:rsidP="00F54456">
            <w:pPr>
              <w:autoSpaceDE w:val="0"/>
              <w:autoSpaceDN w:val="0"/>
              <w:adjustRightInd w:val="0"/>
              <w:spacing w:line="320" w:lineRule="atLeast"/>
              <w:ind w:left="60" w:right="60"/>
              <w:jc w:val="center"/>
              <w:rPr>
                <w:rFonts w:asciiTheme="majorHAnsi" w:hAnsiTheme="majorHAnsi" w:cstheme="majorHAnsi"/>
                <w:color w:val="264A60"/>
                <w:sz w:val="20"/>
                <w:szCs w:val="20"/>
                <w:lang w:val="en-US"/>
              </w:rPr>
            </w:pPr>
            <w:r w:rsidRPr="00EC1185">
              <w:rPr>
                <w:rFonts w:asciiTheme="majorHAnsi" w:hAnsiTheme="majorHAnsi" w:cstheme="majorHAnsi"/>
                <w:color w:val="264A60"/>
                <w:sz w:val="20"/>
                <w:szCs w:val="20"/>
                <w:lang w:val="en-US"/>
              </w:rPr>
              <w:t>3</w:t>
            </w:r>
          </w:p>
        </w:tc>
        <w:tc>
          <w:tcPr>
            <w:tcW w:w="329" w:type="pct"/>
            <w:tcBorders>
              <w:top w:val="nil"/>
              <w:left w:val="single" w:sz="8" w:space="0" w:color="E0E0E0"/>
              <w:bottom w:val="single" w:sz="8" w:space="0" w:color="152935"/>
              <w:right w:val="single" w:sz="8" w:space="0" w:color="E0E0E0"/>
            </w:tcBorders>
            <w:shd w:val="clear" w:color="auto" w:fill="FFFFFF"/>
            <w:vAlign w:val="bottom"/>
          </w:tcPr>
          <w:p w14:paraId="64BF9239" w14:textId="77777777" w:rsidR="001169B3" w:rsidRPr="00EC1185" w:rsidRDefault="001169B3" w:rsidP="00F54456">
            <w:pPr>
              <w:autoSpaceDE w:val="0"/>
              <w:autoSpaceDN w:val="0"/>
              <w:adjustRightInd w:val="0"/>
              <w:spacing w:line="320" w:lineRule="atLeast"/>
              <w:ind w:left="60" w:right="60"/>
              <w:jc w:val="center"/>
              <w:rPr>
                <w:rFonts w:asciiTheme="majorHAnsi" w:hAnsiTheme="majorHAnsi" w:cstheme="majorHAnsi"/>
                <w:color w:val="264A60"/>
                <w:sz w:val="20"/>
                <w:szCs w:val="20"/>
                <w:lang w:val="en-US"/>
              </w:rPr>
            </w:pPr>
            <w:r w:rsidRPr="00EC1185">
              <w:rPr>
                <w:rFonts w:asciiTheme="majorHAnsi" w:hAnsiTheme="majorHAnsi" w:cstheme="majorHAnsi"/>
                <w:color w:val="264A60"/>
                <w:sz w:val="20"/>
                <w:szCs w:val="20"/>
                <w:lang w:val="en-US"/>
              </w:rPr>
              <w:t>4</w:t>
            </w:r>
          </w:p>
        </w:tc>
        <w:tc>
          <w:tcPr>
            <w:tcW w:w="329" w:type="pct"/>
            <w:tcBorders>
              <w:top w:val="nil"/>
              <w:left w:val="single" w:sz="8" w:space="0" w:color="E0E0E0"/>
              <w:bottom w:val="single" w:sz="8" w:space="0" w:color="152935"/>
              <w:right w:val="single" w:sz="8" w:space="0" w:color="E0E0E0"/>
            </w:tcBorders>
            <w:shd w:val="clear" w:color="auto" w:fill="FFFFFF"/>
            <w:vAlign w:val="bottom"/>
          </w:tcPr>
          <w:p w14:paraId="245982EE" w14:textId="77777777" w:rsidR="001169B3" w:rsidRPr="00EC1185" w:rsidRDefault="001169B3" w:rsidP="00F54456">
            <w:pPr>
              <w:autoSpaceDE w:val="0"/>
              <w:autoSpaceDN w:val="0"/>
              <w:adjustRightInd w:val="0"/>
              <w:spacing w:line="320" w:lineRule="atLeast"/>
              <w:ind w:left="60" w:right="60"/>
              <w:jc w:val="center"/>
              <w:rPr>
                <w:rFonts w:asciiTheme="majorHAnsi" w:hAnsiTheme="majorHAnsi" w:cstheme="majorHAnsi"/>
                <w:color w:val="264A60"/>
                <w:sz w:val="20"/>
                <w:szCs w:val="20"/>
                <w:lang w:val="en-US"/>
              </w:rPr>
            </w:pPr>
            <w:r w:rsidRPr="00EC1185">
              <w:rPr>
                <w:rFonts w:asciiTheme="majorHAnsi" w:hAnsiTheme="majorHAnsi" w:cstheme="majorHAnsi"/>
                <w:color w:val="264A60"/>
                <w:sz w:val="20"/>
                <w:szCs w:val="20"/>
                <w:lang w:val="en-US"/>
              </w:rPr>
              <w:t>5</w:t>
            </w:r>
          </w:p>
        </w:tc>
        <w:tc>
          <w:tcPr>
            <w:tcW w:w="329" w:type="pct"/>
            <w:tcBorders>
              <w:top w:val="nil"/>
              <w:left w:val="single" w:sz="8" w:space="0" w:color="E0E0E0"/>
              <w:bottom w:val="single" w:sz="8" w:space="0" w:color="152935"/>
              <w:right w:val="nil"/>
            </w:tcBorders>
            <w:shd w:val="clear" w:color="auto" w:fill="FFFFFF"/>
            <w:vAlign w:val="bottom"/>
          </w:tcPr>
          <w:p w14:paraId="19009F5B" w14:textId="77777777" w:rsidR="001169B3" w:rsidRPr="00EC1185" w:rsidRDefault="001169B3" w:rsidP="00F54456">
            <w:pPr>
              <w:autoSpaceDE w:val="0"/>
              <w:autoSpaceDN w:val="0"/>
              <w:adjustRightInd w:val="0"/>
              <w:spacing w:line="320" w:lineRule="atLeast"/>
              <w:ind w:left="60" w:right="60"/>
              <w:jc w:val="center"/>
              <w:rPr>
                <w:rFonts w:asciiTheme="majorHAnsi" w:hAnsiTheme="majorHAnsi" w:cstheme="majorHAnsi"/>
                <w:color w:val="264A60"/>
                <w:sz w:val="20"/>
                <w:szCs w:val="20"/>
                <w:lang w:val="en-US"/>
              </w:rPr>
            </w:pPr>
            <w:r w:rsidRPr="00EC1185">
              <w:rPr>
                <w:rFonts w:asciiTheme="majorHAnsi" w:hAnsiTheme="majorHAnsi" w:cstheme="majorHAnsi"/>
                <w:color w:val="264A60"/>
                <w:sz w:val="20"/>
                <w:szCs w:val="20"/>
                <w:lang w:val="en-US"/>
              </w:rPr>
              <w:t>6</w:t>
            </w:r>
          </w:p>
        </w:tc>
        <w:tc>
          <w:tcPr>
            <w:tcW w:w="329" w:type="pct"/>
            <w:tcBorders>
              <w:top w:val="nil"/>
              <w:left w:val="single" w:sz="8" w:space="0" w:color="E0E0E0"/>
              <w:bottom w:val="single" w:sz="8" w:space="0" w:color="152935"/>
              <w:right w:val="single" w:sz="8" w:space="0" w:color="E0E0E0"/>
            </w:tcBorders>
            <w:shd w:val="clear" w:color="auto" w:fill="FFFFFF"/>
            <w:vAlign w:val="bottom"/>
          </w:tcPr>
          <w:p w14:paraId="47EE370E" w14:textId="77777777" w:rsidR="001169B3" w:rsidRPr="00EC1185" w:rsidRDefault="001169B3" w:rsidP="00F54456">
            <w:pPr>
              <w:autoSpaceDE w:val="0"/>
              <w:autoSpaceDN w:val="0"/>
              <w:adjustRightInd w:val="0"/>
              <w:spacing w:line="320" w:lineRule="atLeast"/>
              <w:ind w:left="60" w:right="60"/>
              <w:jc w:val="center"/>
              <w:rPr>
                <w:rFonts w:asciiTheme="majorHAnsi" w:hAnsiTheme="majorHAnsi" w:cstheme="majorHAnsi"/>
                <w:color w:val="264A60"/>
                <w:sz w:val="20"/>
                <w:szCs w:val="20"/>
                <w:lang w:val="en-US"/>
              </w:rPr>
            </w:pPr>
            <w:r w:rsidRPr="00EC1185">
              <w:rPr>
                <w:rFonts w:asciiTheme="majorHAnsi" w:hAnsiTheme="majorHAnsi" w:cstheme="majorHAnsi"/>
                <w:color w:val="264A60"/>
                <w:sz w:val="20"/>
                <w:szCs w:val="20"/>
                <w:lang w:val="en-US"/>
              </w:rPr>
              <w:t>7</w:t>
            </w:r>
          </w:p>
        </w:tc>
        <w:tc>
          <w:tcPr>
            <w:tcW w:w="329" w:type="pct"/>
            <w:tcBorders>
              <w:top w:val="nil"/>
              <w:left w:val="single" w:sz="8" w:space="0" w:color="E0E0E0"/>
              <w:bottom w:val="single" w:sz="8" w:space="0" w:color="152935"/>
              <w:right w:val="single" w:sz="8" w:space="0" w:color="E0E0E0"/>
            </w:tcBorders>
            <w:shd w:val="clear" w:color="auto" w:fill="FFFFFF"/>
            <w:vAlign w:val="bottom"/>
          </w:tcPr>
          <w:p w14:paraId="18C2FB7D" w14:textId="77777777" w:rsidR="001169B3" w:rsidRPr="00EC1185" w:rsidRDefault="001169B3" w:rsidP="00F54456">
            <w:pPr>
              <w:autoSpaceDE w:val="0"/>
              <w:autoSpaceDN w:val="0"/>
              <w:adjustRightInd w:val="0"/>
              <w:spacing w:line="320" w:lineRule="atLeast"/>
              <w:ind w:left="60" w:right="60"/>
              <w:jc w:val="center"/>
              <w:rPr>
                <w:rFonts w:asciiTheme="majorHAnsi" w:hAnsiTheme="majorHAnsi" w:cstheme="majorHAnsi"/>
                <w:color w:val="264A60"/>
                <w:sz w:val="20"/>
                <w:szCs w:val="20"/>
                <w:lang w:val="en-US"/>
              </w:rPr>
            </w:pPr>
            <w:r w:rsidRPr="00EC1185">
              <w:rPr>
                <w:rFonts w:asciiTheme="majorHAnsi" w:hAnsiTheme="majorHAnsi" w:cstheme="majorHAnsi"/>
                <w:color w:val="264A60"/>
                <w:sz w:val="20"/>
                <w:szCs w:val="20"/>
                <w:lang w:val="en-US"/>
              </w:rPr>
              <w:t>8</w:t>
            </w:r>
          </w:p>
        </w:tc>
        <w:tc>
          <w:tcPr>
            <w:tcW w:w="329" w:type="pct"/>
            <w:tcBorders>
              <w:top w:val="nil"/>
              <w:left w:val="single" w:sz="8" w:space="0" w:color="E0E0E0"/>
              <w:bottom w:val="single" w:sz="8" w:space="0" w:color="152935"/>
              <w:right w:val="nil"/>
            </w:tcBorders>
            <w:shd w:val="clear" w:color="auto" w:fill="FFFFFF"/>
            <w:vAlign w:val="bottom"/>
          </w:tcPr>
          <w:p w14:paraId="0B36B75D" w14:textId="77777777" w:rsidR="001169B3" w:rsidRPr="00EC1185" w:rsidRDefault="001169B3" w:rsidP="00F54456">
            <w:pPr>
              <w:autoSpaceDE w:val="0"/>
              <w:autoSpaceDN w:val="0"/>
              <w:adjustRightInd w:val="0"/>
              <w:spacing w:line="320" w:lineRule="atLeast"/>
              <w:ind w:left="60" w:right="60"/>
              <w:jc w:val="center"/>
              <w:rPr>
                <w:rFonts w:asciiTheme="majorHAnsi" w:hAnsiTheme="majorHAnsi" w:cstheme="majorHAnsi"/>
                <w:color w:val="264A60"/>
                <w:sz w:val="20"/>
                <w:szCs w:val="20"/>
                <w:lang w:val="en-US"/>
              </w:rPr>
            </w:pPr>
            <w:r w:rsidRPr="00EC1185">
              <w:rPr>
                <w:rFonts w:asciiTheme="majorHAnsi" w:hAnsiTheme="majorHAnsi" w:cstheme="majorHAnsi"/>
                <w:color w:val="264A60"/>
                <w:sz w:val="20"/>
                <w:szCs w:val="20"/>
                <w:lang w:val="en-US"/>
              </w:rPr>
              <w:t>9</w:t>
            </w:r>
          </w:p>
        </w:tc>
        <w:tc>
          <w:tcPr>
            <w:tcW w:w="329" w:type="pct"/>
            <w:tcBorders>
              <w:top w:val="nil"/>
              <w:left w:val="single" w:sz="8" w:space="0" w:color="E0E0E0"/>
              <w:bottom w:val="single" w:sz="8" w:space="0" w:color="152935"/>
              <w:right w:val="single" w:sz="8" w:space="0" w:color="E0E0E0"/>
            </w:tcBorders>
            <w:shd w:val="clear" w:color="auto" w:fill="FFFFFF"/>
            <w:vAlign w:val="bottom"/>
          </w:tcPr>
          <w:p w14:paraId="4D25332A" w14:textId="77777777" w:rsidR="001169B3" w:rsidRPr="00EC1185" w:rsidRDefault="001169B3" w:rsidP="00F54456">
            <w:pPr>
              <w:autoSpaceDE w:val="0"/>
              <w:autoSpaceDN w:val="0"/>
              <w:adjustRightInd w:val="0"/>
              <w:spacing w:line="320" w:lineRule="atLeast"/>
              <w:ind w:left="60" w:right="60"/>
              <w:jc w:val="center"/>
              <w:rPr>
                <w:rFonts w:asciiTheme="majorHAnsi" w:hAnsiTheme="majorHAnsi" w:cstheme="majorHAnsi"/>
                <w:color w:val="264A60"/>
                <w:sz w:val="20"/>
                <w:szCs w:val="20"/>
                <w:lang w:val="en-US"/>
              </w:rPr>
            </w:pPr>
            <w:r w:rsidRPr="00EC1185">
              <w:rPr>
                <w:rFonts w:asciiTheme="majorHAnsi" w:hAnsiTheme="majorHAnsi" w:cstheme="majorHAnsi"/>
                <w:color w:val="264A60"/>
                <w:sz w:val="20"/>
                <w:szCs w:val="20"/>
                <w:lang w:val="en-US"/>
              </w:rPr>
              <w:t>10</w:t>
            </w:r>
          </w:p>
        </w:tc>
        <w:tc>
          <w:tcPr>
            <w:tcW w:w="329" w:type="pct"/>
            <w:tcBorders>
              <w:top w:val="nil"/>
              <w:left w:val="single" w:sz="8" w:space="0" w:color="E0E0E0"/>
              <w:bottom w:val="single" w:sz="8" w:space="0" w:color="152935"/>
              <w:right w:val="single" w:sz="8" w:space="0" w:color="E0E0E0"/>
            </w:tcBorders>
            <w:shd w:val="clear" w:color="auto" w:fill="FFFFFF"/>
            <w:vAlign w:val="bottom"/>
          </w:tcPr>
          <w:p w14:paraId="2728BDEE" w14:textId="77777777" w:rsidR="001169B3" w:rsidRPr="00EC1185" w:rsidRDefault="001169B3" w:rsidP="00F54456">
            <w:pPr>
              <w:autoSpaceDE w:val="0"/>
              <w:autoSpaceDN w:val="0"/>
              <w:adjustRightInd w:val="0"/>
              <w:spacing w:line="320" w:lineRule="atLeast"/>
              <w:ind w:left="60" w:right="60"/>
              <w:jc w:val="center"/>
              <w:rPr>
                <w:rFonts w:asciiTheme="majorHAnsi" w:hAnsiTheme="majorHAnsi" w:cstheme="majorHAnsi"/>
                <w:color w:val="264A60"/>
                <w:sz w:val="20"/>
                <w:szCs w:val="20"/>
                <w:lang w:val="en-US"/>
              </w:rPr>
            </w:pPr>
            <w:r w:rsidRPr="00EC1185">
              <w:rPr>
                <w:rFonts w:asciiTheme="majorHAnsi" w:hAnsiTheme="majorHAnsi" w:cstheme="majorHAnsi"/>
                <w:color w:val="264A60"/>
                <w:sz w:val="20"/>
                <w:szCs w:val="20"/>
                <w:lang w:val="en-US"/>
              </w:rPr>
              <w:t>11</w:t>
            </w:r>
          </w:p>
        </w:tc>
        <w:tc>
          <w:tcPr>
            <w:tcW w:w="329" w:type="pct"/>
            <w:tcBorders>
              <w:top w:val="nil"/>
              <w:left w:val="single" w:sz="8" w:space="0" w:color="E0E0E0"/>
              <w:bottom w:val="single" w:sz="8" w:space="0" w:color="152935"/>
              <w:right w:val="single" w:sz="8" w:space="0" w:color="E0E0E0"/>
            </w:tcBorders>
            <w:shd w:val="clear" w:color="auto" w:fill="FFFFFF"/>
            <w:vAlign w:val="bottom"/>
          </w:tcPr>
          <w:p w14:paraId="610B2DF9" w14:textId="77777777" w:rsidR="001169B3" w:rsidRPr="00EC1185" w:rsidRDefault="001169B3" w:rsidP="00F54456">
            <w:pPr>
              <w:autoSpaceDE w:val="0"/>
              <w:autoSpaceDN w:val="0"/>
              <w:adjustRightInd w:val="0"/>
              <w:spacing w:line="320" w:lineRule="atLeast"/>
              <w:ind w:left="60" w:right="60"/>
              <w:jc w:val="center"/>
              <w:rPr>
                <w:rFonts w:asciiTheme="majorHAnsi" w:hAnsiTheme="majorHAnsi" w:cstheme="majorHAnsi"/>
                <w:color w:val="264A60"/>
                <w:sz w:val="20"/>
                <w:szCs w:val="20"/>
                <w:lang w:val="en-US"/>
              </w:rPr>
            </w:pPr>
            <w:r w:rsidRPr="00EC1185">
              <w:rPr>
                <w:rFonts w:asciiTheme="majorHAnsi" w:hAnsiTheme="majorHAnsi" w:cstheme="majorHAnsi"/>
                <w:color w:val="264A60"/>
                <w:sz w:val="20"/>
                <w:szCs w:val="20"/>
                <w:lang w:val="en-US"/>
              </w:rPr>
              <w:t>12</w:t>
            </w:r>
          </w:p>
        </w:tc>
        <w:tc>
          <w:tcPr>
            <w:tcW w:w="329" w:type="pct"/>
            <w:tcBorders>
              <w:top w:val="nil"/>
              <w:left w:val="single" w:sz="8" w:space="0" w:color="E0E0E0"/>
              <w:bottom w:val="single" w:sz="8" w:space="0" w:color="152935"/>
              <w:right w:val="single" w:sz="8" w:space="0" w:color="E0E0E0"/>
            </w:tcBorders>
            <w:shd w:val="clear" w:color="auto" w:fill="FFFFFF"/>
            <w:vAlign w:val="bottom"/>
          </w:tcPr>
          <w:p w14:paraId="04EF937C" w14:textId="77777777" w:rsidR="001169B3" w:rsidRPr="00EC1185" w:rsidRDefault="001169B3" w:rsidP="00F54456">
            <w:pPr>
              <w:autoSpaceDE w:val="0"/>
              <w:autoSpaceDN w:val="0"/>
              <w:adjustRightInd w:val="0"/>
              <w:spacing w:line="320" w:lineRule="atLeast"/>
              <w:ind w:left="60" w:right="60"/>
              <w:jc w:val="center"/>
              <w:rPr>
                <w:rFonts w:asciiTheme="majorHAnsi" w:hAnsiTheme="majorHAnsi" w:cstheme="majorHAnsi"/>
                <w:color w:val="264A60"/>
                <w:sz w:val="20"/>
                <w:szCs w:val="20"/>
                <w:lang w:val="en-US"/>
              </w:rPr>
            </w:pPr>
            <w:r w:rsidRPr="00EC1185">
              <w:rPr>
                <w:rFonts w:asciiTheme="majorHAnsi" w:hAnsiTheme="majorHAnsi" w:cstheme="majorHAnsi"/>
                <w:color w:val="264A60"/>
                <w:sz w:val="20"/>
                <w:szCs w:val="20"/>
                <w:lang w:val="en-US"/>
              </w:rPr>
              <w:t>13</w:t>
            </w:r>
          </w:p>
        </w:tc>
        <w:tc>
          <w:tcPr>
            <w:tcW w:w="329" w:type="pct"/>
            <w:tcBorders>
              <w:top w:val="nil"/>
              <w:left w:val="single" w:sz="8" w:space="0" w:color="E0E0E0"/>
              <w:bottom w:val="single" w:sz="8" w:space="0" w:color="152935"/>
              <w:right w:val="nil"/>
            </w:tcBorders>
            <w:shd w:val="clear" w:color="auto" w:fill="FFFFFF"/>
            <w:vAlign w:val="bottom"/>
          </w:tcPr>
          <w:p w14:paraId="75F9B058" w14:textId="77777777" w:rsidR="001169B3" w:rsidRPr="00EC1185" w:rsidRDefault="001169B3" w:rsidP="00F54456">
            <w:pPr>
              <w:autoSpaceDE w:val="0"/>
              <w:autoSpaceDN w:val="0"/>
              <w:adjustRightInd w:val="0"/>
              <w:spacing w:line="320" w:lineRule="atLeast"/>
              <w:ind w:left="60" w:right="60"/>
              <w:jc w:val="center"/>
              <w:rPr>
                <w:rFonts w:asciiTheme="majorHAnsi" w:hAnsiTheme="majorHAnsi" w:cstheme="majorHAnsi"/>
                <w:color w:val="264A60"/>
                <w:sz w:val="20"/>
                <w:szCs w:val="20"/>
                <w:lang w:val="en-US"/>
              </w:rPr>
            </w:pPr>
            <w:r w:rsidRPr="00EC1185">
              <w:rPr>
                <w:rFonts w:asciiTheme="majorHAnsi" w:hAnsiTheme="majorHAnsi" w:cstheme="majorHAnsi"/>
                <w:color w:val="264A60"/>
                <w:sz w:val="20"/>
                <w:szCs w:val="20"/>
                <w:lang w:val="en-US"/>
              </w:rPr>
              <w:t>14</w:t>
            </w:r>
          </w:p>
        </w:tc>
      </w:tr>
      <w:tr w:rsidR="001169B3" w:rsidRPr="00EC1185" w14:paraId="276A58A1" w14:textId="77777777" w:rsidTr="00EC1185">
        <w:trPr>
          <w:cantSplit/>
        </w:trPr>
        <w:tc>
          <w:tcPr>
            <w:tcW w:w="388" w:type="pct"/>
            <w:tcBorders>
              <w:top w:val="single" w:sz="8" w:space="0" w:color="152935"/>
              <w:left w:val="nil"/>
              <w:bottom w:val="single" w:sz="8" w:space="0" w:color="AEAEAE"/>
              <w:right w:val="nil"/>
            </w:tcBorders>
            <w:shd w:val="clear" w:color="auto" w:fill="E0E0E0"/>
          </w:tcPr>
          <w:p w14:paraId="1D75D7F6" w14:textId="77777777" w:rsidR="001169B3" w:rsidRPr="00EC1185" w:rsidRDefault="001169B3" w:rsidP="00F54456">
            <w:pPr>
              <w:autoSpaceDE w:val="0"/>
              <w:autoSpaceDN w:val="0"/>
              <w:adjustRightInd w:val="0"/>
              <w:spacing w:line="320" w:lineRule="atLeast"/>
              <w:ind w:left="60" w:right="60"/>
              <w:rPr>
                <w:rFonts w:asciiTheme="majorHAnsi" w:hAnsiTheme="majorHAnsi" w:cstheme="majorHAnsi"/>
                <w:color w:val="264A60"/>
                <w:sz w:val="20"/>
                <w:szCs w:val="20"/>
                <w:lang w:val="en-US"/>
              </w:rPr>
            </w:pPr>
            <w:r w:rsidRPr="00EC1185">
              <w:rPr>
                <w:rFonts w:asciiTheme="majorHAnsi" w:hAnsiTheme="majorHAnsi" w:cstheme="majorHAnsi"/>
                <w:color w:val="264A60"/>
                <w:sz w:val="20"/>
                <w:szCs w:val="20"/>
                <w:lang w:val="en-US"/>
              </w:rPr>
              <w:t>1</w:t>
            </w:r>
          </w:p>
        </w:tc>
        <w:tc>
          <w:tcPr>
            <w:tcW w:w="330" w:type="pct"/>
            <w:tcBorders>
              <w:top w:val="single" w:sz="8" w:space="0" w:color="152935"/>
              <w:left w:val="nil"/>
              <w:bottom w:val="single" w:sz="8" w:space="0" w:color="AEAEAE"/>
              <w:right w:val="single" w:sz="8" w:space="0" w:color="E0E0E0"/>
            </w:tcBorders>
            <w:shd w:val="clear" w:color="auto" w:fill="F9F9FB"/>
          </w:tcPr>
          <w:p w14:paraId="4CEAAB51"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.357</w:t>
            </w:r>
          </w:p>
        </w:tc>
        <w:tc>
          <w:tcPr>
            <w:tcW w:w="329" w:type="pct"/>
            <w:tcBorders>
              <w:top w:val="single" w:sz="8" w:space="0" w:color="152935"/>
              <w:left w:val="single" w:sz="8" w:space="0" w:color="E0E0E0"/>
              <w:bottom w:val="single" w:sz="8" w:space="0" w:color="AEAEAE"/>
              <w:right w:val="single" w:sz="8" w:space="0" w:color="E0E0E0"/>
            </w:tcBorders>
            <w:shd w:val="clear" w:color="auto" w:fill="F9F9FB"/>
          </w:tcPr>
          <w:p w14:paraId="61BB300B"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-.095</w:t>
            </w:r>
          </w:p>
        </w:tc>
        <w:tc>
          <w:tcPr>
            <w:tcW w:w="329" w:type="pct"/>
            <w:tcBorders>
              <w:top w:val="single" w:sz="8" w:space="0" w:color="152935"/>
              <w:left w:val="single" w:sz="8" w:space="0" w:color="E0E0E0"/>
              <w:bottom w:val="single" w:sz="8" w:space="0" w:color="AEAEAE"/>
              <w:right w:val="nil"/>
            </w:tcBorders>
            <w:shd w:val="clear" w:color="auto" w:fill="F9F9FB"/>
          </w:tcPr>
          <w:p w14:paraId="652F0C3B"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.375</w:t>
            </w:r>
          </w:p>
        </w:tc>
        <w:tc>
          <w:tcPr>
            <w:tcW w:w="329" w:type="pct"/>
            <w:tcBorders>
              <w:top w:val="single" w:sz="8" w:space="0" w:color="152935"/>
              <w:left w:val="single" w:sz="8" w:space="0" w:color="E0E0E0"/>
              <w:bottom w:val="single" w:sz="8" w:space="0" w:color="AEAEAE"/>
              <w:right w:val="single" w:sz="8" w:space="0" w:color="E0E0E0"/>
            </w:tcBorders>
            <w:shd w:val="clear" w:color="auto" w:fill="F9F9FB"/>
          </w:tcPr>
          <w:p w14:paraId="58F52566"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.344</w:t>
            </w:r>
          </w:p>
        </w:tc>
        <w:tc>
          <w:tcPr>
            <w:tcW w:w="329" w:type="pct"/>
            <w:tcBorders>
              <w:top w:val="single" w:sz="8" w:space="0" w:color="152935"/>
              <w:left w:val="single" w:sz="8" w:space="0" w:color="E0E0E0"/>
              <w:bottom w:val="single" w:sz="8" w:space="0" w:color="AEAEAE"/>
              <w:right w:val="single" w:sz="8" w:space="0" w:color="E0E0E0"/>
            </w:tcBorders>
            <w:shd w:val="clear" w:color="auto" w:fill="F9F9FB"/>
          </w:tcPr>
          <w:p w14:paraId="4FA89E75"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.418</w:t>
            </w:r>
          </w:p>
        </w:tc>
        <w:tc>
          <w:tcPr>
            <w:tcW w:w="329" w:type="pct"/>
            <w:tcBorders>
              <w:top w:val="single" w:sz="8" w:space="0" w:color="152935"/>
              <w:left w:val="single" w:sz="8" w:space="0" w:color="E0E0E0"/>
              <w:bottom w:val="single" w:sz="8" w:space="0" w:color="AEAEAE"/>
              <w:right w:val="nil"/>
            </w:tcBorders>
            <w:shd w:val="clear" w:color="auto" w:fill="F9F9FB"/>
          </w:tcPr>
          <w:p w14:paraId="12D3D7A2"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.294</w:t>
            </w:r>
          </w:p>
        </w:tc>
        <w:tc>
          <w:tcPr>
            <w:tcW w:w="329" w:type="pct"/>
            <w:tcBorders>
              <w:top w:val="single" w:sz="8" w:space="0" w:color="152935"/>
              <w:left w:val="single" w:sz="8" w:space="0" w:color="E0E0E0"/>
              <w:bottom w:val="single" w:sz="8" w:space="0" w:color="AEAEAE"/>
              <w:right w:val="single" w:sz="8" w:space="0" w:color="E0E0E0"/>
            </w:tcBorders>
            <w:shd w:val="clear" w:color="auto" w:fill="F9F9FB"/>
          </w:tcPr>
          <w:p w14:paraId="64040F42"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.347</w:t>
            </w:r>
          </w:p>
        </w:tc>
        <w:tc>
          <w:tcPr>
            <w:tcW w:w="329" w:type="pct"/>
            <w:tcBorders>
              <w:top w:val="single" w:sz="8" w:space="0" w:color="152935"/>
              <w:left w:val="single" w:sz="8" w:space="0" w:color="E0E0E0"/>
              <w:bottom w:val="single" w:sz="8" w:space="0" w:color="AEAEAE"/>
              <w:right w:val="single" w:sz="8" w:space="0" w:color="E0E0E0"/>
            </w:tcBorders>
            <w:shd w:val="clear" w:color="auto" w:fill="F9F9FB"/>
          </w:tcPr>
          <w:p w14:paraId="0ACA33AB"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.392</w:t>
            </w:r>
          </w:p>
        </w:tc>
        <w:tc>
          <w:tcPr>
            <w:tcW w:w="329" w:type="pct"/>
            <w:tcBorders>
              <w:top w:val="single" w:sz="8" w:space="0" w:color="152935"/>
              <w:left w:val="single" w:sz="8" w:space="0" w:color="E0E0E0"/>
              <w:bottom w:val="single" w:sz="8" w:space="0" w:color="AEAEAE"/>
              <w:right w:val="nil"/>
            </w:tcBorders>
            <w:shd w:val="clear" w:color="auto" w:fill="F9F9FB"/>
          </w:tcPr>
          <w:p w14:paraId="0A2CCEB0"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.021</w:t>
            </w:r>
          </w:p>
        </w:tc>
        <w:tc>
          <w:tcPr>
            <w:tcW w:w="329" w:type="pct"/>
            <w:tcBorders>
              <w:top w:val="single" w:sz="8" w:space="0" w:color="152935"/>
              <w:left w:val="single" w:sz="8" w:space="0" w:color="E0E0E0"/>
              <w:bottom w:val="single" w:sz="8" w:space="0" w:color="AEAEAE"/>
              <w:right w:val="single" w:sz="8" w:space="0" w:color="E0E0E0"/>
            </w:tcBorders>
            <w:shd w:val="clear" w:color="auto" w:fill="F9F9FB"/>
          </w:tcPr>
          <w:p w14:paraId="7401E5D0"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.008</w:t>
            </w:r>
          </w:p>
        </w:tc>
        <w:tc>
          <w:tcPr>
            <w:tcW w:w="329" w:type="pct"/>
            <w:tcBorders>
              <w:top w:val="single" w:sz="8" w:space="0" w:color="152935"/>
              <w:left w:val="single" w:sz="8" w:space="0" w:color="E0E0E0"/>
              <w:bottom w:val="single" w:sz="8" w:space="0" w:color="AEAEAE"/>
              <w:right w:val="single" w:sz="8" w:space="0" w:color="E0E0E0"/>
            </w:tcBorders>
            <w:shd w:val="clear" w:color="auto" w:fill="F9F9FB"/>
          </w:tcPr>
          <w:p w14:paraId="07DA5F64"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.186</w:t>
            </w:r>
          </w:p>
        </w:tc>
        <w:tc>
          <w:tcPr>
            <w:tcW w:w="329" w:type="pct"/>
            <w:tcBorders>
              <w:top w:val="single" w:sz="8" w:space="0" w:color="152935"/>
              <w:left w:val="single" w:sz="8" w:space="0" w:color="E0E0E0"/>
              <w:bottom w:val="single" w:sz="8" w:space="0" w:color="AEAEAE"/>
              <w:right w:val="single" w:sz="8" w:space="0" w:color="E0E0E0"/>
            </w:tcBorders>
            <w:shd w:val="clear" w:color="auto" w:fill="F9F9FB"/>
          </w:tcPr>
          <w:p w14:paraId="5F8A3859"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.165</w:t>
            </w:r>
          </w:p>
        </w:tc>
        <w:tc>
          <w:tcPr>
            <w:tcW w:w="329" w:type="pct"/>
            <w:tcBorders>
              <w:top w:val="single" w:sz="8" w:space="0" w:color="152935"/>
              <w:left w:val="single" w:sz="8" w:space="0" w:color="E0E0E0"/>
              <w:bottom w:val="single" w:sz="8" w:space="0" w:color="AEAEAE"/>
              <w:right w:val="single" w:sz="8" w:space="0" w:color="E0E0E0"/>
            </w:tcBorders>
            <w:shd w:val="clear" w:color="auto" w:fill="F9F9FB"/>
          </w:tcPr>
          <w:p w14:paraId="54A090F0"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.055</w:t>
            </w:r>
          </w:p>
        </w:tc>
        <w:tc>
          <w:tcPr>
            <w:tcW w:w="329" w:type="pct"/>
            <w:tcBorders>
              <w:top w:val="single" w:sz="8" w:space="0" w:color="152935"/>
              <w:left w:val="single" w:sz="8" w:space="0" w:color="E0E0E0"/>
              <w:bottom w:val="single" w:sz="8" w:space="0" w:color="AEAEAE"/>
              <w:right w:val="nil"/>
            </w:tcBorders>
            <w:shd w:val="clear" w:color="auto" w:fill="F9F9FB"/>
          </w:tcPr>
          <w:p w14:paraId="2EE52287"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.064</w:t>
            </w:r>
          </w:p>
        </w:tc>
      </w:tr>
      <w:tr w:rsidR="001169B3" w:rsidRPr="00EC1185" w14:paraId="772A7F5C" w14:textId="77777777" w:rsidTr="00EC1185">
        <w:trPr>
          <w:cantSplit/>
        </w:trPr>
        <w:tc>
          <w:tcPr>
            <w:tcW w:w="388" w:type="pct"/>
            <w:tcBorders>
              <w:top w:val="single" w:sz="8" w:space="0" w:color="AEAEAE"/>
              <w:left w:val="nil"/>
              <w:bottom w:val="single" w:sz="8" w:space="0" w:color="AEAEAE"/>
              <w:right w:val="nil"/>
            </w:tcBorders>
            <w:shd w:val="clear" w:color="auto" w:fill="E0E0E0"/>
          </w:tcPr>
          <w:p w14:paraId="35D6EC2F" w14:textId="77777777" w:rsidR="001169B3" w:rsidRPr="00EC1185" w:rsidRDefault="001169B3" w:rsidP="00F54456">
            <w:pPr>
              <w:autoSpaceDE w:val="0"/>
              <w:autoSpaceDN w:val="0"/>
              <w:adjustRightInd w:val="0"/>
              <w:spacing w:line="320" w:lineRule="atLeast"/>
              <w:ind w:left="60" w:right="60"/>
              <w:rPr>
                <w:rFonts w:asciiTheme="majorHAnsi" w:hAnsiTheme="majorHAnsi" w:cstheme="majorHAnsi"/>
                <w:color w:val="264A60"/>
                <w:sz w:val="20"/>
                <w:szCs w:val="20"/>
                <w:lang w:val="en-US"/>
              </w:rPr>
            </w:pPr>
            <w:r w:rsidRPr="00EC1185">
              <w:rPr>
                <w:rFonts w:asciiTheme="majorHAnsi" w:hAnsiTheme="majorHAnsi" w:cstheme="majorHAnsi"/>
                <w:color w:val="264A60"/>
                <w:sz w:val="20"/>
                <w:szCs w:val="20"/>
                <w:lang w:val="en-US"/>
              </w:rPr>
              <w:t>2</w:t>
            </w:r>
          </w:p>
        </w:tc>
        <w:tc>
          <w:tcPr>
            <w:tcW w:w="330" w:type="pct"/>
            <w:tcBorders>
              <w:top w:val="single" w:sz="8" w:space="0" w:color="AEAEAE"/>
              <w:left w:val="nil"/>
              <w:bottom w:val="single" w:sz="8" w:space="0" w:color="AEAEAE"/>
              <w:right w:val="single" w:sz="8" w:space="0" w:color="E0E0E0"/>
            </w:tcBorders>
            <w:shd w:val="clear" w:color="auto" w:fill="F9F9FB"/>
          </w:tcPr>
          <w:p w14:paraId="112F9CCC"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-.611</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6A9EE9CA"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.179</w:t>
            </w:r>
          </w:p>
        </w:tc>
        <w:tc>
          <w:tcPr>
            <w:tcW w:w="329" w:type="pct"/>
            <w:tcBorders>
              <w:top w:val="single" w:sz="8" w:space="0" w:color="AEAEAE"/>
              <w:left w:val="single" w:sz="8" w:space="0" w:color="E0E0E0"/>
              <w:bottom w:val="single" w:sz="8" w:space="0" w:color="AEAEAE"/>
              <w:right w:val="nil"/>
            </w:tcBorders>
            <w:shd w:val="clear" w:color="auto" w:fill="F9F9FB"/>
          </w:tcPr>
          <w:p w14:paraId="6D7BE69D"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-.059</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454AF505"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-.211</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67A68E84"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-.255</w:t>
            </w:r>
          </w:p>
        </w:tc>
        <w:tc>
          <w:tcPr>
            <w:tcW w:w="329" w:type="pct"/>
            <w:tcBorders>
              <w:top w:val="single" w:sz="8" w:space="0" w:color="AEAEAE"/>
              <w:left w:val="single" w:sz="8" w:space="0" w:color="E0E0E0"/>
              <w:bottom w:val="single" w:sz="8" w:space="0" w:color="AEAEAE"/>
              <w:right w:val="nil"/>
            </w:tcBorders>
            <w:shd w:val="clear" w:color="auto" w:fill="F9F9FB"/>
          </w:tcPr>
          <w:p w14:paraId="7BB645A7"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.376</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1A9B007F"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.396</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476EC01C"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.355</w:t>
            </w:r>
          </w:p>
        </w:tc>
        <w:tc>
          <w:tcPr>
            <w:tcW w:w="329" w:type="pct"/>
            <w:tcBorders>
              <w:top w:val="single" w:sz="8" w:space="0" w:color="AEAEAE"/>
              <w:left w:val="single" w:sz="8" w:space="0" w:color="E0E0E0"/>
              <w:bottom w:val="single" w:sz="8" w:space="0" w:color="AEAEAE"/>
              <w:right w:val="nil"/>
            </w:tcBorders>
            <w:shd w:val="clear" w:color="auto" w:fill="F9F9FB"/>
          </w:tcPr>
          <w:p w14:paraId="7ECCBFF2"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.057</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0FEC9596"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-.081</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023359E9"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.113</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070CFEE3"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.183</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189B09A2"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-.010</w:t>
            </w:r>
          </w:p>
        </w:tc>
        <w:tc>
          <w:tcPr>
            <w:tcW w:w="329" w:type="pct"/>
            <w:tcBorders>
              <w:top w:val="single" w:sz="8" w:space="0" w:color="AEAEAE"/>
              <w:left w:val="single" w:sz="8" w:space="0" w:color="E0E0E0"/>
              <w:bottom w:val="single" w:sz="8" w:space="0" w:color="AEAEAE"/>
              <w:right w:val="nil"/>
            </w:tcBorders>
            <w:shd w:val="clear" w:color="auto" w:fill="F9F9FB"/>
          </w:tcPr>
          <w:p w14:paraId="0ECD5B0B"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-.029</w:t>
            </w:r>
          </w:p>
        </w:tc>
      </w:tr>
      <w:tr w:rsidR="001169B3" w:rsidRPr="00EC1185" w14:paraId="736AB4FB" w14:textId="77777777" w:rsidTr="00EC1185">
        <w:trPr>
          <w:cantSplit/>
        </w:trPr>
        <w:tc>
          <w:tcPr>
            <w:tcW w:w="388" w:type="pct"/>
            <w:tcBorders>
              <w:top w:val="single" w:sz="8" w:space="0" w:color="AEAEAE"/>
              <w:left w:val="nil"/>
              <w:bottom w:val="single" w:sz="8" w:space="0" w:color="AEAEAE"/>
              <w:right w:val="nil"/>
            </w:tcBorders>
            <w:shd w:val="clear" w:color="auto" w:fill="E0E0E0"/>
          </w:tcPr>
          <w:p w14:paraId="3464E41F" w14:textId="77777777" w:rsidR="001169B3" w:rsidRPr="00EC1185" w:rsidRDefault="001169B3" w:rsidP="00F54456">
            <w:pPr>
              <w:autoSpaceDE w:val="0"/>
              <w:autoSpaceDN w:val="0"/>
              <w:adjustRightInd w:val="0"/>
              <w:spacing w:line="320" w:lineRule="atLeast"/>
              <w:ind w:left="60" w:right="60"/>
              <w:rPr>
                <w:rFonts w:asciiTheme="majorHAnsi" w:hAnsiTheme="majorHAnsi" w:cstheme="majorHAnsi"/>
                <w:color w:val="264A60"/>
                <w:sz w:val="20"/>
                <w:szCs w:val="20"/>
                <w:lang w:val="en-US"/>
              </w:rPr>
            </w:pPr>
            <w:r w:rsidRPr="00EC1185">
              <w:rPr>
                <w:rFonts w:asciiTheme="majorHAnsi" w:hAnsiTheme="majorHAnsi" w:cstheme="majorHAnsi"/>
                <w:color w:val="264A60"/>
                <w:sz w:val="20"/>
                <w:szCs w:val="20"/>
                <w:lang w:val="en-US"/>
              </w:rPr>
              <w:t>3</w:t>
            </w:r>
          </w:p>
        </w:tc>
        <w:tc>
          <w:tcPr>
            <w:tcW w:w="330" w:type="pct"/>
            <w:tcBorders>
              <w:top w:val="single" w:sz="8" w:space="0" w:color="AEAEAE"/>
              <w:left w:val="nil"/>
              <w:bottom w:val="single" w:sz="8" w:space="0" w:color="AEAEAE"/>
              <w:right w:val="single" w:sz="8" w:space="0" w:color="E0E0E0"/>
            </w:tcBorders>
            <w:shd w:val="clear" w:color="auto" w:fill="F9F9FB"/>
          </w:tcPr>
          <w:p w14:paraId="1D904684"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.278</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42EDF3D8"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.432</w:t>
            </w:r>
          </w:p>
        </w:tc>
        <w:tc>
          <w:tcPr>
            <w:tcW w:w="329" w:type="pct"/>
            <w:tcBorders>
              <w:top w:val="single" w:sz="8" w:space="0" w:color="AEAEAE"/>
              <w:left w:val="single" w:sz="8" w:space="0" w:color="E0E0E0"/>
              <w:bottom w:val="single" w:sz="8" w:space="0" w:color="AEAEAE"/>
              <w:right w:val="nil"/>
            </w:tcBorders>
            <w:shd w:val="clear" w:color="auto" w:fill="F9F9FB"/>
          </w:tcPr>
          <w:p w14:paraId="3DB080A8"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.602</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3744890B"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-.438</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5B4A46EF"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-.289</w:t>
            </w:r>
          </w:p>
        </w:tc>
        <w:tc>
          <w:tcPr>
            <w:tcW w:w="329" w:type="pct"/>
            <w:tcBorders>
              <w:top w:val="single" w:sz="8" w:space="0" w:color="AEAEAE"/>
              <w:left w:val="single" w:sz="8" w:space="0" w:color="E0E0E0"/>
              <w:bottom w:val="single" w:sz="8" w:space="0" w:color="AEAEAE"/>
              <w:right w:val="nil"/>
            </w:tcBorders>
            <w:shd w:val="clear" w:color="auto" w:fill="F9F9FB"/>
          </w:tcPr>
          <w:p w14:paraId="4B9013CB"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-.251</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71542BD5"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.059</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45228975"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.144</w:t>
            </w:r>
          </w:p>
        </w:tc>
        <w:tc>
          <w:tcPr>
            <w:tcW w:w="329" w:type="pct"/>
            <w:tcBorders>
              <w:top w:val="single" w:sz="8" w:space="0" w:color="AEAEAE"/>
              <w:left w:val="single" w:sz="8" w:space="0" w:color="E0E0E0"/>
              <w:bottom w:val="single" w:sz="8" w:space="0" w:color="AEAEAE"/>
              <w:right w:val="nil"/>
            </w:tcBorders>
            <w:shd w:val="clear" w:color="auto" w:fill="F9F9FB"/>
          </w:tcPr>
          <w:p w14:paraId="590029BD"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-.008</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764E2880"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.052</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2F74A578"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-.070</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28FCC6E2"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-.031</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0466A139"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.042</w:t>
            </w:r>
          </w:p>
        </w:tc>
        <w:tc>
          <w:tcPr>
            <w:tcW w:w="329" w:type="pct"/>
            <w:tcBorders>
              <w:top w:val="single" w:sz="8" w:space="0" w:color="AEAEAE"/>
              <w:left w:val="single" w:sz="8" w:space="0" w:color="E0E0E0"/>
              <w:bottom w:val="single" w:sz="8" w:space="0" w:color="AEAEAE"/>
              <w:right w:val="nil"/>
            </w:tcBorders>
            <w:shd w:val="clear" w:color="auto" w:fill="F9F9FB"/>
          </w:tcPr>
          <w:p w14:paraId="7043C85E"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-.010</w:t>
            </w:r>
          </w:p>
        </w:tc>
      </w:tr>
      <w:tr w:rsidR="001169B3" w:rsidRPr="00EC1185" w14:paraId="4772486E" w14:textId="77777777" w:rsidTr="00EC1185">
        <w:trPr>
          <w:cantSplit/>
        </w:trPr>
        <w:tc>
          <w:tcPr>
            <w:tcW w:w="388" w:type="pct"/>
            <w:tcBorders>
              <w:top w:val="single" w:sz="8" w:space="0" w:color="AEAEAE"/>
              <w:left w:val="nil"/>
              <w:bottom w:val="single" w:sz="8" w:space="0" w:color="AEAEAE"/>
              <w:right w:val="nil"/>
            </w:tcBorders>
            <w:shd w:val="clear" w:color="auto" w:fill="E0E0E0"/>
          </w:tcPr>
          <w:p w14:paraId="5FAE0488" w14:textId="77777777" w:rsidR="001169B3" w:rsidRPr="00EC1185" w:rsidRDefault="001169B3" w:rsidP="00F54456">
            <w:pPr>
              <w:autoSpaceDE w:val="0"/>
              <w:autoSpaceDN w:val="0"/>
              <w:adjustRightInd w:val="0"/>
              <w:spacing w:line="320" w:lineRule="atLeast"/>
              <w:ind w:left="60" w:right="60"/>
              <w:rPr>
                <w:rFonts w:asciiTheme="majorHAnsi" w:hAnsiTheme="majorHAnsi" w:cstheme="majorHAnsi"/>
                <w:color w:val="264A60"/>
                <w:sz w:val="20"/>
                <w:szCs w:val="20"/>
                <w:lang w:val="en-US"/>
              </w:rPr>
            </w:pPr>
            <w:r w:rsidRPr="00EC1185">
              <w:rPr>
                <w:rFonts w:asciiTheme="majorHAnsi" w:hAnsiTheme="majorHAnsi" w:cstheme="majorHAnsi"/>
                <w:color w:val="264A60"/>
                <w:sz w:val="20"/>
                <w:szCs w:val="20"/>
                <w:lang w:val="en-US"/>
              </w:rPr>
              <w:t>4</w:t>
            </w:r>
          </w:p>
        </w:tc>
        <w:tc>
          <w:tcPr>
            <w:tcW w:w="330" w:type="pct"/>
            <w:tcBorders>
              <w:top w:val="single" w:sz="8" w:space="0" w:color="AEAEAE"/>
              <w:left w:val="nil"/>
              <w:bottom w:val="single" w:sz="8" w:space="0" w:color="AEAEAE"/>
              <w:right w:val="single" w:sz="8" w:space="0" w:color="E0E0E0"/>
            </w:tcBorders>
            <w:shd w:val="clear" w:color="auto" w:fill="F9F9FB"/>
          </w:tcPr>
          <w:p w14:paraId="31F0BF48"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.015</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7BE6F9E1"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.829</w:t>
            </w:r>
          </w:p>
        </w:tc>
        <w:tc>
          <w:tcPr>
            <w:tcW w:w="329" w:type="pct"/>
            <w:tcBorders>
              <w:top w:val="single" w:sz="8" w:space="0" w:color="AEAEAE"/>
              <w:left w:val="single" w:sz="8" w:space="0" w:color="E0E0E0"/>
              <w:bottom w:val="single" w:sz="8" w:space="0" w:color="AEAEAE"/>
              <w:right w:val="nil"/>
            </w:tcBorders>
            <w:shd w:val="clear" w:color="auto" w:fill="F9F9FB"/>
          </w:tcPr>
          <w:p w14:paraId="670D2CF0"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-.251</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7F81EB4B"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.274</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362CA2F8"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.208</w:t>
            </w:r>
          </w:p>
        </w:tc>
        <w:tc>
          <w:tcPr>
            <w:tcW w:w="329" w:type="pct"/>
            <w:tcBorders>
              <w:top w:val="single" w:sz="8" w:space="0" w:color="AEAEAE"/>
              <w:left w:val="single" w:sz="8" w:space="0" w:color="E0E0E0"/>
              <w:bottom w:val="single" w:sz="8" w:space="0" w:color="AEAEAE"/>
              <w:right w:val="nil"/>
            </w:tcBorders>
            <w:shd w:val="clear" w:color="auto" w:fill="F9F9FB"/>
          </w:tcPr>
          <w:p w14:paraId="6974CE32"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.030</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411746A8"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-.010</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34FE637D"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-.135</w:t>
            </w:r>
          </w:p>
        </w:tc>
        <w:tc>
          <w:tcPr>
            <w:tcW w:w="329" w:type="pct"/>
            <w:tcBorders>
              <w:top w:val="single" w:sz="8" w:space="0" w:color="AEAEAE"/>
              <w:left w:val="single" w:sz="8" w:space="0" w:color="E0E0E0"/>
              <w:bottom w:val="single" w:sz="8" w:space="0" w:color="AEAEAE"/>
              <w:right w:val="nil"/>
            </w:tcBorders>
            <w:shd w:val="clear" w:color="auto" w:fill="F9F9FB"/>
          </w:tcPr>
          <w:p w14:paraId="1E3B7EB1"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-.106</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6B77FC54"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.239</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75180CE9"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.201</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36B44426"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.000</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3CA7493C"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-.052</w:t>
            </w:r>
          </w:p>
        </w:tc>
        <w:tc>
          <w:tcPr>
            <w:tcW w:w="329" w:type="pct"/>
            <w:tcBorders>
              <w:top w:val="single" w:sz="8" w:space="0" w:color="AEAEAE"/>
              <w:left w:val="single" w:sz="8" w:space="0" w:color="E0E0E0"/>
              <w:bottom w:val="single" w:sz="8" w:space="0" w:color="AEAEAE"/>
              <w:right w:val="nil"/>
            </w:tcBorders>
            <w:shd w:val="clear" w:color="auto" w:fill="F9F9FB"/>
          </w:tcPr>
          <w:p w14:paraId="78B15E0E"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-.002</w:t>
            </w:r>
          </w:p>
        </w:tc>
      </w:tr>
      <w:tr w:rsidR="001169B3" w:rsidRPr="00EC1185" w14:paraId="04C14D04" w14:textId="77777777" w:rsidTr="00EC1185">
        <w:trPr>
          <w:cantSplit/>
        </w:trPr>
        <w:tc>
          <w:tcPr>
            <w:tcW w:w="388" w:type="pct"/>
            <w:tcBorders>
              <w:top w:val="single" w:sz="8" w:space="0" w:color="AEAEAE"/>
              <w:left w:val="nil"/>
              <w:bottom w:val="single" w:sz="8" w:space="0" w:color="AEAEAE"/>
              <w:right w:val="nil"/>
            </w:tcBorders>
            <w:shd w:val="clear" w:color="auto" w:fill="E0E0E0"/>
          </w:tcPr>
          <w:p w14:paraId="06517BDB" w14:textId="77777777" w:rsidR="001169B3" w:rsidRPr="00EC1185" w:rsidRDefault="001169B3" w:rsidP="00F54456">
            <w:pPr>
              <w:autoSpaceDE w:val="0"/>
              <w:autoSpaceDN w:val="0"/>
              <w:adjustRightInd w:val="0"/>
              <w:spacing w:line="320" w:lineRule="atLeast"/>
              <w:ind w:left="60" w:right="60"/>
              <w:rPr>
                <w:rFonts w:asciiTheme="majorHAnsi" w:hAnsiTheme="majorHAnsi" w:cstheme="majorHAnsi"/>
                <w:color w:val="264A60"/>
                <w:sz w:val="20"/>
                <w:szCs w:val="20"/>
                <w:lang w:val="en-US"/>
              </w:rPr>
            </w:pPr>
            <w:r w:rsidRPr="00EC1185">
              <w:rPr>
                <w:rFonts w:asciiTheme="majorHAnsi" w:hAnsiTheme="majorHAnsi" w:cstheme="majorHAnsi"/>
                <w:color w:val="264A60"/>
                <w:sz w:val="20"/>
                <w:szCs w:val="20"/>
                <w:lang w:val="en-US"/>
              </w:rPr>
              <w:t>5</w:t>
            </w:r>
          </w:p>
        </w:tc>
        <w:tc>
          <w:tcPr>
            <w:tcW w:w="330" w:type="pct"/>
            <w:tcBorders>
              <w:top w:val="single" w:sz="8" w:space="0" w:color="AEAEAE"/>
              <w:left w:val="nil"/>
              <w:bottom w:val="single" w:sz="8" w:space="0" w:color="AEAEAE"/>
              <w:right w:val="single" w:sz="8" w:space="0" w:color="E0E0E0"/>
            </w:tcBorders>
            <w:shd w:val="clear" w:color="auto" w:fill="F9F9FB"/>
          </w:tcPr>
          <w:p w14:paraId="7F093681"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.242</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1F7CEAAD"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.100</w:t>
            </w:r>
          </w:p>
        </w:tc>
        <w:tc>
          <w:tcPr>
            <w:tcW w:w="329" w:type="pct"/>
            <w:tcBorders>
              <w:top w:val="single" w:sz="8" w:space="0" w:color="AEAEAE"/>
              <w:left w:val="single" w:sz="8" w:space="0" w:color="E0E0E0"/>
              <w:bottom w:val="single" w:sz="8" w:space="0" w:color="AEAEAE"/>
              <w:right w:val="nil"/>
            </w:tcBorders>
            <w:shd w:val="clear" w:color="auto" w:fill="F9F9FB"/>
          </w:tcPr>
          <w:p w14:paraId="1643B369"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-.116</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3E467E57"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-.333</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3169961D"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.101</w:t>
            </w:r>
          </w:p>
        </w:tc>
        <w:tc>
          <w:tcPr>
            <w:tcW w:w="329" w:type="pct"/>
            <w:tcBorders>
              <w:top w:val="single" w:sz="8" w:space="0" w:color="AEAEAE"/>
              <w:left w:val="single" w:sz="8" w:space="0" w:color="E0E0E0"/>
              <w:bottom w:val="single" w:sz="8" w:space="0" w:color="AEAEAE"/>
              <w:right w:val="nil"/>
            </w:tcBorders>
            <w:shd w:val="clear" w:color="auto" w:fill="F9F9FB"/>
          </w:tcPr>
          <w:p w14:paraId="3AB0AD74"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.251</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26FB0998"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-.255</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07ABC684"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-.128</w:t>
            </w:r>
          </w:p>
        </w:tc>
        <w:tc>
          <w:tcPr>
            <w:tcW w:w="329" w:type="pct"/>
            <w:tcBorders>
              <w:top w:val="single" w:sz="8" w:space="0" w:color="AEAEAE"/>
              <w:left w:val="single" w:sz="8" w:space="0" w:color="E0E0E0"/>
              <w:bottom w:val="single" w:sz="8" w:space="0" w:color="AEAEAE"/>
              <w:right w:val="nil"/>
            </w:tcBorders>
            <w:shd w:val="clear" w:color="auto" w:fill="F9F9FB"/>
          </w:tcPr>
          <w:p w14:paraId="63EB7591"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.479</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5B0A1DAE"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-.463</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2E218C88"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.448</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5818FB98"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.082</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5178ED47"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.024</w:t>
            </w:r>
          </w:p>
        </w:tc>
        <w:tc>
          <w:tcPr>
            <w:tcW w:w="329" w:type="pct"/>
            <w:tcBorders>
              <w:top w:val="single" w:sz="8" w:space="0" w:color="AEAEAE"/>
              <w:left w:val="single" w:sz="8" w:space="0" w:color="E0E0E0"/>
              <w:bottom w:val="single" w:sz="8" w:space="0" w:color="AEAEAE"/>
              <w:right w:val="nil"/>
            </w:tcBorders>
            <w:shd w:val="clear" w:color="auto" w:fill="F9F9FB"/>
          </w:tcPr>
          <w:p w14:paraId="2733AEB0"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-.006</w:t>
            </w:r>
          </w:p>
        </w:tc>
      </w:tr>
      <w:tr w:rsidR="001169B3" w:rsidRPr="00EC1185" w14:paraId="223F0A87" w14:textId="77777777" w:rsidTr="00EC1185">
        <w:trPr>
          <w:cantSplit/>
        </w:trPr>
        <w:tc>
          <w:tcPr>
            <w:tcW w:w="388" w:type="pct"/>
            <w:tcBorders>
              <w:top w:val="single" w:sz="8" w:space="0" w:color="AEAEAE"/>
              <w:left w:val="nil"/>
              <w:bottom w:val="single" w:sz="8" w:space="0" w:color="AEAEAE"/>
              <w:right w:val="nil"/>
            </w:tcBorders>
            <w:shd w:val="clear" w:color="auto" w:fill="E0E0E0"/>
          </w:tcPr>
          <w:p w14:paraId="06B432FA" w14:textId="77777777" w:rsidR="001169B3" w:rsidRPr="00EC1185" w:rsidRDefault="001169B3" w:rsidP="00F54456">
            <w:pPr>
              <w:autoSpaceDE w:val="0"/>
              <w:autoSpaceDN w:val="0"/>
              <w:adjustRightInd w:val="0"/>
              <w:spacing w:line="320" w:lineRule="atLeast"/>
              <w:ind w:left="60" w:right="60"/>
              <w:rPr>
                <w:rFonts w:asciiTheme="majorHAnsi" w:hAnsiTheme="majorHAnsi" w:cstheme="majorHAnsi"/>
                <w:color w:val="264A60"/>
                <w:sz w:val="20"/>
                <w:szCs w:val="20"/>
                <w:lang w:val="en-US"/>
              </w:rPr>
            </w:pPr>
            <w:r w:rsidRPr="00EC1185">
              <w:rPr>
                <w:rFonts w:asciiTheme="majorHAnsi" w:hAnsiTheme="majorHAnsi" w:cstheme="majorHAnsi"/>
                <w:color w:val="264A60"/>
                <w:sz w:val="20"/>
                <w:szCs w:val="20"/>
                <w:lang w:val="en-US"/>
              </w:rPr>
              <w:t>6</w:t>
            </w:r>
          </w:p>
        </w:tc>
        <w:tc>
          <w:tcPr>
            <w:tcW w:w="330" w:type="pct"/>
            <w:tcBorders>
              <w:top w:val="single" w:sz="8" w:space="0" w:color="AEAEAE"/>
              <w:left w:val="nil"/>
              <w:bottom w:val="single" w:sz="8" w:space="0" w:color="AEAEAE"/>
              <w:right w:val="single" w:sz="8" w:space="0" w:color="E0E0E0"/>
            </w:tcBorders>
            <w:shd w:val="clear" w:color="auto" w:fill="F9F9FB"/>
          </w:tcPr>
          <w:p w14:paraId="4A144DDA"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-.156</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07FB8468"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.021</w:t>
            </w:r>
          </w:p>
        </w:tc>
        <w:tc>
          <w:tcPr>
            <w:tcW w:w="329" w:type="pct"/>
            <w:tcBorders>
              <w:top w:val="single" w:sz="8" w:space="0" w:color="AEAEAE"/>
              <w:left w:val="single" w:sz="8" w:space="0" w:color="E0E0E0"/>
              <w:bottom w:val="single" w:sz="8" w:space="0" w:color="AEAEAE"/>
              <w:right w:val="nil"/>
            </w:tcBorders>
            <w:shd w:val="clear" w:color="auto" w:fill="F9F9FB"/>
          </w:tcPr>
          <w:p w14:paraId="571345F3"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.048</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196F4FA6"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.124</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5E4F5B02"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.086</w:t>
            </w:r>
          </w:p>
        </w:tc>
        <w:tc>
          <w:tcPr>
            <w:tcW w:w="329" w:type="pct"/>
            <w:tcBorders>
              <w:top w:val="single" w:sz="8" w:space="0" w:color="AEAEAE"/>
              <w:left w:val="single" w:sz="8" w:space="0" w:color="E0E0E0"/>
              <w:bottom w:val="single" w:sz="8" w:space="0" w:color="AEAEAE"/>
              <w:right w:val="nil"/>
            </w:tcBorders>
            <w:shd w:val="clear" w:color="auto" w:fill="F9F9FB"/>
          </w:tcPr>
          <w:p w14:paraId="25635569"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-.198</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6ED07662"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.061</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4E5A7441"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.040</w:t>
            </w:r>
          </w:p>
        </w:tc>
        <w:tc>
          <w:tcPr>
            <w:tcW w:w="329" w:type="pct"/>
            <w:tcBorders>
              <w:top w:val="single" w:sz="8" w:space="0" w:color="AEAEAE"/>
              <w:left w:val="single" w:sz="8" w:space="0" w:color="E0E0E0"/>
              <w:bottom w:val="single" w:sz="8" w:space="0" w:color="AEAEAE"/>
              <w:right w:val="nil"/>
            </w:tcBorders>
            <w:shd w:val="clear" w:color="auto" w:fill="F9F9FB"/>
          </w:tcPr>
          <w:p w14:paraId="7F2AB59B"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.851</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2485ECE7"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.363</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40DE1B7B"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-.203</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23D1150D"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-.031</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2721659F"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-.021</w:t>
            </w:r>
          </w:p>
        </w:tc>
        <w:tc>
          <w:tcPr>
            <w:tcW w:w="329" w:type="pct"/>
            <w:tcBorders>
              <w:top w:val="single" w:sz="8" w:space="0" w:color="AEAEAE"/>
              <w:left w:val="single" w:sz="8" w:space="0" w:color="E0E0E0"/>
              <w:bottom w:val="single" w:sz="8" w:space="0" w:color="AEAEAE"/>
              <w:right w:val="nil"/>
            </w:tcBorders>
            <w:shd w:val="clear" w:color="auto" w:fill="F9F9FB"/>
          </w:tcPr>
          <w:p w14:paraId="47444CB1"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.085</w:t>
            </w:r>
          </w:p>
        </w:tc>
      </w:tr>
      <w:tr w:rsidR="001169B3" w:rsidRPr="00EC1185" w14:paraId="56A50A74" w14:textId="77777777" w:rsidTr="00EC1185">
        <w:trPr>
          <w:cantSplit/>
        </w:trPr>
        <w:tc>
          <w:tcPr>
            <w:tcW w:w="388" w:type="pct"/>
            <w:tcBorders>
              <w:top w:val="single" w:sz="8" w:space="0" w:color="AEAEAE"/>
              <w:left w:val="nil"/>
              <w:bottom w:val="single" w:sz="8" w:space="0" w:color="AEAEAE"/>
              <w:right w:val="nil"/>
            </w:tcBorders>
            <w:shd w:val="clear" w:color="auto" w:fill="E0E0E0"/>
          </w:tcPr>
          <w:p w14:paraId="6783A9EB" w14:textId="77777777" w:rsidR="001169B3" w:rsidRPr="00EC1185" w:rsidRDefault="001169B3" w:rsidP="00F54456">
            <w:pPr>
              <w:autoSpaceDE w:val="0"/>
              <w:autoSpaceDN w:val="0"/>
              <w:adjustRightInd w:val="0"/>
              <w:spacing w:line="320" w:lineRule="atLeast"/>
              <w:ind w:left="60" w:right="60"/>
              <w:rPr>
                <w:rFonts w:asciiTheme="majorHAnsi" w:hAnsiTheme="majorHAnsi" w:cstheme="majorHAnsi"/>
                <w:color w:val="264A60"/>
                <w:sz w:val="20"/>
                <w:szCs w:val="20"/>
                <w:lang w:val="en-US"/>
              </w:rPr>
            </w:pPr>
            <w:r w:rsidRPr="00EC1185">
              <w:rPr>
                <w:rFonts w:asciiTheme="majorHAnsi" w:hAnsiTheme="majorHAnsi" w:cstheme="majorHAnsi"/>
                <w:color w:val="264A60"/>
                <w:sz w:val="20"/>
                <w:szCs w:val="20"/>
                <w:lang w:val="en-US"/>
              </w:rPr>
              <w:t>7</w:t>
            </w:r>
          </w:p>
        </w:tc>
        <w:tc>
          <w:tcPr>
            <w:tcW w:w="330" w:type="pct"/>
            <w:tcBorders>
              <w:top w:val="single" w:sz="8" w:space="0" w:color="AEAEAE"/>
              <w:left w:val="nil"/>
              <w:bottom w:val="single" w:sz="8" w:space="0" w:color="AEAEAE"/>
              <w:right w:val="single" w:sz="8" w:space="0" w:color="E0E0E0"/>
            </w:tcBorders>
            <w:shd w:val="clear" w:color="auto" w:fill="F9F9FB"/>
          </w:tcPr>
          <w:p w14:paraId="411A8426"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.186</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314C6F3C"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-.174</w:t>
            </w:r>
          </w:p>
        </w:tc>
        <w:tc>
          <w:tcPr>
            <w:tcW w:w="329" w:type="pct"/>
            <w:tcBorders>
              <w:top w:val="single" w:sz="8" w:space="0" w:color="AEAEAE"/>
              <w:left w:val="single" w:sz="8" w:space="0" w:color="E0E0E0"/>
              <w:bottom w:val="single" w:sz="8" w:space="0" w:color="AEAEAE"/>
              <w:right w:val="nil"/>
            </w:tcBorders>
            <w:shd w:val="clear" w:color="auto" w:fill="F9F9FB"/>
          </w:tcPr>
          <w:p w14:paraId="5C542AEF"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-.041</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2400005F"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-.178</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2F1B056B"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-.247</w:t>
            </w:r>
          </w:p>
        </w:tc>
        <w:tc>
          <w:tcPr>
            <w:tcW w:w="329" w:type="pct"/>
            <w:tcBorders>
              <w:top w:val="single" w:sz="8" w:space="0" w:color="AEAEAE"/>
              <w:left w:val="single" w:sz="8" w:space="0" w:color="E0E0E0"/>
              <w:bottom w:val="single" w:sz="8" w:space="0" w:color="AEAEAE"/>
              <w:right w:val="nil"/>
            </w:tcBorders>
            <w:shd w:val="clear" w:color="auto" w:fill="F9F9FB"/>
          </w:tcPr>
          <w:p w14:paraId="3AABA998"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.432</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6696103F"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-.278</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25FA2D89"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.021</w:t>
            </w:r>
          </w:p>
        </w:tc>
        <w:tc>
          <w:tcPr>
            <w:tcW w:w="329" w:type="pct"/>
            <w:tcBorders>
              <w:top w:val="single" w:sz="8" w:space="0" w:color="AEAEAE"/>
              <w:left w:val="single" w:sz="8" w:space="0" w:color="E0E0E0"/>
              <w:bottom w:val="single" w:sz="8" w:space="0" w:color="AEAEAE"/>
              <w:right w:val="nil"/>
            </w:tcBorders>
            <w:shd w:val="clear" w:color="auto" w:fill="F9F9FB"/>
          </w:tcPr>
          <w:p w14:paraId="09B1A2C9"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-.035</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7EBEAD77"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.719</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7411B420"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.219</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6638203D"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.088</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1239C4AA"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.024</w:t>
            </w:r>
          </w:p>
        </w:tc>
        <w:tc>
          <w:tcPr>
            <w:tcW w:w="329" w:type="pct"/>
            <w:tcBorders>
              <w:top w:val="single" w:sz="8" w:space="0" w:color="AEAEAE"/>
              <w:left w:val="single" w:sz="8" w:space="0" w:color="E0E0E0"/>
              <w:bottom w:val="single" w:sz="8" w:space="0" w:color="AEAEAE"/>
              <w:right w:val="nil"/>
            </w:tcBorders>
            <w:shd w:val="clear" w:color="auto" w:fill="F9F9FB"/>
          </w:tcPr>
          <w:p w14:paraId="4D3A74F0"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-.047</w:t>
            </w:r>
          </w:p>
        </w:tc>
      </w:tr>
      <w:tr w:rsidR="001169B3" w:rsidRPr="00EC1185" w14:paraId="6D8285D8" w14:textId="77777777" w:rsidTr="00EC1185">
        <w:trPr>
          <w:cantSplit/>
        </w:trPr>
        <w:tc>
          <w:tcPr>
            <w:tcW w:w="388" w:type="pct"/>
            <w:tcBorders>
              <w:top w:val="single" w:sz="8" w:space="0" w:color="AEAEAE"/>
              <w:left w:val="nil"/>
              <w:bottom w:val="single" w:sz="8" w:space="0" w:color="AEAEAE"/>
              <w:right w:val="nil"/>
            </w:tcBorders>
            <w:shd w:val="clear" w:color="auto" w:fill="E0E0E0"/>
          </w:tcPr>
          <w:p w14:paraId="148EFA3B" w14:textId="77777777" w:rsidR="001169B3" w:rsidRPr="00EC1185" w:rsidRDefault="001169B3" w:rsidP="00F54456">
            <w:pPr>
              <w:autoSpaceDE w:val="0"/>
              <w:autoSpaceDN w:val="0"/>
              <w:adjustRightInd w:val="0"/>
              <w:spacing w:line="320" w:lineRule="atLeast"/>
              <w:ind w:left="60" w:right="60"/>
              <w:rPr>
                <w:rFonts w:asciiTheme="majorHAnsi" w:hAnsiTheme="majorHAnsi" w:cstheme="majorHAnsi"/>
                <w:color w:val="264A60"/>
                <w:sz w:val="20"/>
                <w:szCs w:val="20"/>
                <w:lang w:val="en-US"/>
              </w:rPr>
            </w:pPr>
            <w:r w:rsidRPr="00EC1185">
              <w:rPr>
                <w:rFonts w:asciiTheme="majorHAnsi" w:hAnsiTheme="majorHAnsi" w:cstheme="majorHAnsi"/>
                <w:color w:val="264A60"/>
                <w:sz w:val="20"/>
                <w:szCs w:val="20"/>
                <w:lang w:val="en-US"/>
              </w:rPr>
              <w:t>8</w:t>
            </w:r>
          </w:p>
        </w:tc>
        <w:tc>
          <w:tcPr>
            <w:tcW w:w="330" w:type="pct"/>
            <w:tcBorders>
              <w:top w:val="single" w:sz="8" w:space="0" w:color="AEAEAE"/>
              <w:left w:val="nil"/>
              <w:bottom w:val="single" w:sz="8" w:space="0" w:color="AEAEAE"/>
              <w:right w:val="single" w:sz="8" w:space="0" w:color="E0E0E0"/>
            </w:tcBorders>
            <w:shd w:val="clear" w:color="auto" w:fill="F9F9FB"/>
          </w:tcPr>
          <w:p w14:paraId="4C226719"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-.251</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5EDA16BA"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-.093</w:t>
            </w:r>
          </w:p>
        </w:tc>
        <w:tc>
          <w:tcPr>
            <w:tcW w:w="329" w:type="pct"/>
            <w:tcBorders>
              <w:top w:val="single" w:sz="8" w:space="0" w:color="AEAEAE"/>
              <w:left w:val="single" w:sz="8" w:space="0" w:color="E0E0E0"/>
              <w:bottom w:val="single" w:sz="8" w:space="0" w:color="AEAEAE"/>
              <w:right w:val="nil"/>
            </w:tcBorders>
            <w:shd w:val="clear" w:color="auto" w:fill="F9F9FB"/>
          </w:tcPr>
          <w:p w14:paraId="6FA6C5F1"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.386</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6C04AFBA"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.429</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0AD6521C"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-.356</w:t>
            </w:r>
          </w:p>
        </w:tc>
        <w:tc>
          <w:tcPr>
            <w:tcW w:w="329" w:type="pct"/>
            <w:tcBorders>
              <w:top w:val="single" w:sz="8" w:space="0" w:color="AEAEAE"/>
              <w:left w:val="single" w:sz="8" w:space="0" w:color="E0E0E0"/>
              <w:bottom w:val="single" w:sz="8" w:space="0" w:color="AEAEAE"/>
              <w:right w:val="nil"/>
            </w:tcBorders>
            <w:shd w:val="clear" w:color="auto" w:fill="F9F9FB"/>
          </w:tcPr>
          <w:p w14:paraId="5B18A010"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-.143</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5AC15FE0"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-.051</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4787FAF4"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-.225</w:t>
            </w:r>
          </w:p>
        </w:tc>
        <w:tc>
          <w:tcPr>
            <w:tcW w:w="329" w:type="pct"/>
            <w:tcBorders>
              <w:top w:val="single" w:sz="8" w:space="0" w:color="AEAEAE"/>
              <w:left w:val="single" w:sz="8" w:space="0" w:color="E0E0E0"/>
              <w:bottom w:val="single" w:sz="8" w:space="0" w:color="AEAEAE"/>
              <w:right w:val="nil"/>
            </w:tcBorders>
            <w:shd w:val="clear" w:color="auto" w:fill="F9F9FB"/>
          </w:tcPr>
          <w:p w14:paraId="46B32FAB"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.037</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63388278"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-.036</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09F21D26"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.599</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2854EF55"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-.179</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5D6E5004"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.011</w:t>
            </w:r>
          </w:p>
        </w:tc>
        <w:tc>
          <w:tcPr>
            <w:tcW w:w="329" w:type="pct"/>
            <w:tcBorders>
              <w:top w:val="single" w:sz="8" w:space="0" w:color="AEAEAE"/>
              <w:left w:val="single" w:sz="8" w:space="0" w:color="E0E0E0"/>
              <w:bottom w:val="single" w:sz="8" w:space="0" w:color="AEAEAE"/>
              <w:right w:val="nil"/>
            </w:tcBorders>
            <w:shd w:val="clear" w:color="auto" w:fill="F9F9FB"/>
          </w:tcPr>
          <w:p w14:paraId="6C0095DF"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.036</w:t>
            </w:r>
          </w:p>
        </w:tc>
      </w:tr>
      <w:tr w:rsidR="001169B3" w:rsidRPr="00EC1185" w14:paraId="204031A3" w14:textId="77777777" w:rsidTr="00EC1185">
        <w:trPr>
          <w:cantSplit/>
        </w:trPr>
        <w:tc>
          <w:tcPr>
            <w:tcW w:w="388" w:type="pct"/>
            <w:tcBorders>
              <w:top w:val="single" w:sz="8" w:space="0" w:color="AEAEAE"/>
              <w:left w:val="nil"/>
              <w:bottom w:val="single" w:sz="8" w:space="0" w:color="AEAEAE"/>
              <w:right w:val="nil"/>
            </w:tcBorders>
            <w:shd w:val="clear" w:color="auto" w:fill="E0E0E0"/>
          </w:tcPr>
          <w:p w14:paraId="435596A5" w14:textId="77777777" w:rsidR="001169B3" w:rsidRPr="00EC1185" w:rsidRDefault="001169B3" w:rsidP="00F54456">
            <w:pPr>
              <w:autoSpaceDE w:val="0"/>
              <w:autoSpaceDN w:val="0"/>
              <w:adjustRightInd w:val="0"/>
              <w:spacing w:line="320" w:lineRule="atLeast"/>
              <w:ind w:left="60" w:right="60"/>
              <w:rPr>
                <w:rFonts w:asciiTheme="majorHAnsi" w:hAnsiTheme="majorHAnsi" w:cstheme="majorHAnsi"/>
                <w:color w:val="264A60"/>
                <w:sz w:val="20"/>
                <w:szCs w:val="20"/>
                <w:lang w:val="en-US"/>
              </w:rPr>
            </w:pPr>
            <w:r w:rsidRPr="00EC1185">
              <w:rPr>
                <w:rFonts w:asciiTheme="majorHAnsi" w:hAnsiTheme="majorHAnsi" w:cstheme="majorHAnsi"/>
                <w:color w:val="264A60"/>
                <w:sz w:val="20"/>
                <w:szCs w:val="20"/>
                <w:lang w:val="en-US"/>
              </w:rPr>
              <w:t>9</w:t>
            </w:r>
          </w:p>
        </w:tc>
        <w:tc>
          <w:tcPr>
            <w:tcW w:w="330" w:type="pct"/>
            <w:tcBorders>
              <w:top w:val="single" w:sz="8" w:space="0" w:color="AEAEAE"/>
              <w:left w:val="nil"/>
              <w:bottom w:val="single" w:sz="8" w:space="0" w:color="AEAEAE"/>
              <w:right w:val="single" w:sz="8" w:space="0" w:color="E0E0E0"/>
            </w:tcBorders>
            <w:shd w:val="clear" w:color="auto" w:fill="F9F9FB"/>
          </w:tcPr>
          <w:p w14:paraId="4581166D"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.487</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04462F50"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.002</w:t>
            </w:r>
          </w:p>
        </w:tc>
        <w:tc>
          <w:tcPr>
            <w:tcW w:w="329" w:type="pct"/>
            <w:tcBorders>
              <w:top w:val="single" w:sz="8" w:space="0" w:color="AEAEAE"/>
              <w:left w:val="single" w:sz="8" w:space="0" w:color="E0E0E0"/>
              <w:bottom w:val="single" w:sz="8" w:space="0" w:color="AEAEAE"/>
              <w:right w:val="nil"/>
            </w:tcBorders>
            <w:shd w:val="clear" w:color="auto" w:fill="F9F9FB"/>
          </w:tcPr>
          <w:p w14:paraId="1391D021"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-.378</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5BEA4114"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.230</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44CF73DB"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-.572</w:t>
            </w:r>
          </w:p>
        </w:tc>
        <w:tc>
          <w:tcPr>
            <w:tcW w:w="329" w:type="pct"/>
            <w:tcBorders>
              <w:top w:val="single" w:sz="8" w:space="0" w:color="AEAEAE"/>
              <w:left w:val="single" w:sz="8" w:space="0" w:color="E0E0E0"/>
              <w:bottom w:val="single" w:sz="8" w:space="0" w:color="AEAEAE"/>
              <w:right w:val="nil"/>
            </w:tcBorders>
            <w:shd w:val="clear" w:color="auto" w:fill="F9F9FB"/>
          </w:tcPr>
          <w:p w14:paraId="659C7F5C"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-.014</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3FCECE5A"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.440</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7BCF3C0B"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.002</w:t>
            </w:r>
          </w:p>
        </w:tc>
        <w:tc>
          <w:tcPr>
            <w:tcW w:w="329" w:type="pct"/>
            <w:tcBorders>
              <w:top w:val="single" w:sz="8" w:space="0" w:color="AEAEAE"/>
              <w:left w:val="single" w:sz="8" w:space="0" w:color="E0E0E0"/>
              <w:bottom w:val="single" w:sz="8" w:space="0" w:color="AEAEAE"/>
              <w:right w:val="nil"/>
            </w:tcBorders>
            <w:shd w:val="clear" w:color="auto" w:fill="F9F9FB"/>
          </w:tcPr>
          <w:p w14:paraId="583F5AAB"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.139</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118648E3"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-.092</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67A6DC1E"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-.040</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075758D2"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-.038</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3CF735AC"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-.029</w:t>
            </w:r>
          </w:p>
        </w:tc>
        <w:tc>
          <w:tcPr>
            <w:tcW w:w="329" w:type="pct"/>
            <w:tcBorders>
              <w:top w:val="single" w:sz="8" w:space="0" w:color="AEAEAE"/>
              <w:left w:val="single" w:sz="8" w:space="0" w:color="E0E0E0"/>
              <w:bottom w:val="single" w:sz="8" w:space="0" w:color="AEAEAE"/>
              <w:right w:val="nil"/>
            </w:tcBorders>
            <w:shd w:val="clear" w:color="auto" w:fill="F9F9FB"/>
          </w:tcPr>
          <w:p w14:paraId="72D2E8F7"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-.120</w:t>
            </w:r>
          </w:p>
        </w:tc>
      </w:tr>
      <w:tr w:rsidR="001169B3" w:rsidRPr="00EC1185" w14:paraId="46815A10" w14:textId="77777777" w:rsidTr="00EC1185">
        <w:trPr>
          <w:cantSplit/>
        </w:trPr>
        <w:tc>
          <w:tcPr>
            <w:tcW w:w="388" w:type="pct"/>
            <w:tcBorders>
              <w:top w:val="single" w:sz="8" w:space="0" w:color="AEAEAE"/>
              <w:left w:val="nil"/>
              <w:bottom w:val="single" w:sz="8" w:space="0" w:color="AEAEAE"/>
              <w:right w:val="nil"/>
            </w:tcBorders>
            <w:shd w:val="clear" w:color="auto" w:fill="E0E0E0"/>
          </w:tcPr>
          <w:p w14:paraId="59BCEEE3" w14:textId="77777777" w:rsidR="001169B3" w:rsidRPr="00EC1185" w:rsidRDefault="001169B3" w:rsidP="00F54456">
            <w:pPr>
              <w:autoSpaceDE w:val="0"/>
              <w:autoSpaceDN w:val="0"/>
              <w:adjustRightInd w:val="0"/>
              <w:spacing w:line="320" w:lineRule="atLeast"/>
              <w:ind w:left="60" w:right="60"/>
              <w:rPr>
                <w:rFonts w:asciiTheme="majorHAnsi" w:hAnsiTheme="majorHAnsi" w:cstheme="majorHAnsi"/>
                <w:color w:val="264A60"/>
                <w:sz w:val="20"/>
                <w:szCs w:val="20"/>
                <w:lang w:val="en-US"/>
              </w:rPr>
            </w:pPr>
            <w:r w:rsidRPr="00EC1185">
              <w:rPr>
                <w:rFonts w:asciiTheme="majorHAnsi" w:hAnsiTheme="majorHAnsi" w:cstheme="majorHAnsi"/>
                <w:color w:val="264A60"/>
                <w:sz w:val="20"/>
                <w:szCs w:val="20"/>
                <w:lang w:val="en-US"/>
              </w:rPr>
              <w:t>10</w:t>
            </w:r>
          </w:p>
        </w:tc>
        <w:tc>
          <w:tcPr>
            <w:tcW w:w="330" w:type="pct"/>
            <w:tcBorders>
              <w:top w:val="single" w:sz="8" w:space="0" w:color="AEAEAE"/>
              <w:left w:val="nil"/>
              <w:bottom w:val="single" w:sz="8" w:space="0" w:color="AEAEAE"/>
              <w:right w:val="single" w:sz="8" w:space="0" w:color="E0E0E0"/>
            </w:tcBorders>
            <w:shd w:val="clear" w:color="auto" w:fill="F9F9FB"/>
          </w:tcPr>
          <w:p w14:paraId="40256EE7"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-.005</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771C7818"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.184</w:t>
            </w:r>
          </w:p>
        </w:tc>
        <w:tc>
          <w:tcPr>
            <w:tcW w:w="329" w:type="pct"/>
            <w:tcBorders>
              <w:top w:val="single" w:sz="8" w:space="0" w:color="AEAEAE"/>
              <w:left w:val="single" w:sz="8" w:space="0" w:color="E0E0E0"/>
              <w:bottom w:val="single" w:sz="8" w:space="0" w:color="AEAEAE"/>
              <w:right w:val="nil"/>
            </w:tcBorders>
            <w:shd w:val="clear" w:color="auto" w:fill="F9F9FB"/>
          </w:tcPr>
          <w:p w14:paraId="1A382B4E"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.222</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77E2091A"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.363</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35842C5F"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-.249</w:t>
            </w:r>
          </w:p>
        </w:tc>
        <w:tc>
          <w:tcPr>
            <w:tcW w:w="329" w:type="pct"/>
            <w:tcBorders>
              <w:top w:val="single" w:sz="8" w:space="0" w:color="AEAEAE"/>
              <w:left w:val="single" w:sz="8" w:space="0" w:color="E0E0E0"/>
              <w:bottom w:val="single" w:sz="8" w:space="0" w:color="AEAEAE"/>
              <w:right w:val="nil"/>
            </w:tcBorders>
            <w:shd w:val="clear" w:color="auto" w:fill="F9F9FB"/>
          </w:tcPr>
          <w:p w14:paraId="2AA71101"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.500</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66441AB1"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-.417</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5DC0F581"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.039</w:t>
            </w:r>
          </w:p>
        </w:tc>
        <w:tc>
          <w:tcPr>
            <w:tcW w:w="329" w:type="pct"/>
            <w:tcBorders>
              <w:top w:val="single" w:sz="8" w:space="0" w:color="AEAEAE"/>
              <w:left w:val="single" w:sz="8" w:space="0" w:color="E0E0E0"/>
              <w:bottom w:val="single" w:sz="8" w:space="0" w:color="AEAEAE"/>
              <w:right w:val="nil"/>
            </w:tcBorders>
            <w:shd w:val="clear" w:color="auto" w:fill="F9F9FB"/>
          </w:tcPr>
          <w:p w14:paraId="4E9743B5"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.079</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1C0D5B89"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-.238</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477D5602"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-.472</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2E597041"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-.084</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38344C2C"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-.050</w:t>
            </w:r>
          </w:p>
        </w:tc>
        <w:tc>
          <w:tcPr>
            <w:tcW w:w="329" w:type="pct"/>
            <w:tcBorders>
              <w:top w:val="single" w:sz="8" w:space="0" w:color="AEAEAE"/>
              <w:left w:val="single" w:sz="8" w:space="0" w:color="E0E0E0"/>
              <w:bottom w:val="single" w:sz="8" w:space="0" w:color="AEAEAE"/>
              <w:right w:val="nil"/>
            </w:tcBorders>
            <w:shd w:val="clear" w:color="auto" w:fill="F9F9FB"/>
          </w:tcPr>
          <w:p w14:paraId="495B16AA"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.052</w:t>
            </w:r>
          </w:p>
        </w:tc>
      </w:tr>
      <w:tr w:rsidR="001169B3" w:rsidRPr="00EC1185" w14:paraId="5DB066C5" w14:textId="77777777" w:rsidTr="00EC1185">
        <w:trPr>
          <w:cantSplit/>
        </w:trPr>
        <w:tc>
          <w:tcPr>
            <w:tcW w:w="388" w:type="pct"/>
            <w:tcBorders>
              <w:top w:val="single" w:sz="8" w:space="0" w:color="AEAEAE"/>
              <w:left w:val="nil"/>
              <w:bottom w:val="single" w:sz="8" w:space="0" w:color="AEAEAE"/>
              <w:right w:val="nil"/>
            </w:tcBorders>
            <w:shd w:val="clear" w:color="auto" w:fill="E0E0E0"/>
          </w:tcPr>
          <w:p w14:paraId="6B68FDA3" w14:textId="77777777" w:rsidR="001169B3" w:rsidRPr="00EC1185" w:rsidRDefault="001169B3" w:rsidP="00F54456">
            <w:pPr>
              <w:autoSpaceDE w:val="0"/>
              <w:autoSpaceDN w:val="0"/>
              <w:adjustRightInd w:val="0"/>
              <w:spacing w:line="320" w:lineRule="atLeast"/>
              <w:ind w:left="60" w:right="60"/>
              <w:rPr>
                <w:rFonts w:asciiTheme="majorHAnsi" w:hAnsiTheme="majorHAnsi" w:cstheme="majorHAnsi"/>
                <w:color w:val="264A60"/>
                <w:sz w:val="20"/>
                <w:szCs w:val="20"/>
                <w:lang w:val="en-US"/>
              </w:rPr>
            </w:pPr>
            <w:r w:rsidRPr="00EC1185">
              <w:rPr>
                <w:rFonts w:asciiTheme="majorHAnsi" w:hAnsiTheme="majorHAnsi" w:cstheme="majorHAnsi"/>
                <w:color w:val="264A60"/>
                <w:sz w:val="20"/>
                <w:szCs w:val="20"/>
                <w:lang w:val="en-US"/>
              </w:rPr>
              <w:t>11</w:t>
            </w:r>
          </w:p>
        </w:tc>
        <w:tc>
          <w:tcPr>
            <w:tcW w:w="330" w:type="pct"/>
            <w:tcBorders>
              <w:top w:val="single" w:sz="8" w:space="0" w:color="AEAEAE"/>
              <w:left w:val="nil"/>
              <w:bottom w:val="single" w:sz="8" w:space="0" w:color="AEAEAE"/>
              <w:right w:val="single" w:sz="8" w:space="0" w:color="E0E0E0"/>
            </w:tcBorders>
            <w:shd w:val="clear" w:color="auto" w:fill="F9F9FB"/>
          </w:tcPr>
          <w:p w14:paraId="35D750A6"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-.013</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203DC281"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-.022</w:t>
            </w:r>
          </w:p>
        </w:tc>
        <w:tc>
          <w:tcPr>
            <w:tcW w:w="329" w:type="pct"/>
            <w:tcBorders>
              <w:top w:val="single" w:sz="8" w:space="0" w:color="AEAEAE"/>
              <w:left w:val="single" w:sz="8" w:space="0" w:color="E0E0E0"/>
              <w:bottom w:val="single" w:sz="8" w:space="0" w:color="AEAEAE"/>
              <w:right w:val="nil"/>
            </w:tcBorders>
            <w:shd w:val="clear" w:color="auto" w:fill="F9F9FB"/>
          </w:tcPr>
          <w:p w14:paraId="7C5B8C4D"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.223</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5F226413"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-.160</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456621B7"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.131</w:t>
            </w:r>
          </w:p>
        </w:tc>
        <w:tc>
          <w:tcPr>
            <w:tcW w:w="329" w:type="pct"/>
            <w:tcBorders>
              <w:top w:val="single" w:sz="8" w:space="0" w:color="AEAEAE"/>
              <w:left w:val="single" w:sz="8" w:space="0" w:color="E0E0E0"/>
              <w:bottom w:val="single" w:sz="8" w:space="0" w:color="AEAEAE"/>
              <w:right w:val="nil"/>
            </w:tcBorders>
            <w:shd w:val="clear" w:color="auto" w:fill="F9F9FB"/>
          </w:tcPr>
          <w:p w14:paraId="7A284A22"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.364</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76B106B0"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.445</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005A9663"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-.715</w:t>
            </w:r>
          </w:p>
        </w:tc>
        <w:tc>
          <w:tcPr>
            <w:tcW w:w="329" w:type="pct"/>
            <w:tcBorders>
              <w:top w:val="single" w:sz="8" w:space="0" w:color="AEAEAE"/>
              <w:left w:val="single" w:sz="8" w:space="0" w:color="E0E0E0"/>
              <w:bottom w:val="single" w:sz="8" w:space="0" w:color="AEAEAE"/>
              <w:right w:val="nil"/>
            </w:tcBorders>
            <w:shd w:val="clear" w:color="auto" w:fill="F9F9FB"/>
          </w:tcPr>
          <w:p w14:paraId="2E47FE9A"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.013</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1AFF1AFD"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.060</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47BB10E2"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-.150</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6E83980C"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-.170</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496CFE6B"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-.103</w:t>
            </w:r>
          </w:p>
        </w:tc>
        <w:tc>
          <w:tcPr>
            <w:tcW w:w="329" w:type="pct"/>
            <w:tcBorders>
              <w:top w:val="single" w:sz="8" w:space="0" w:color="AEAEAE"/>
              <w:left w:val="single" w:sz="8" w:space="0" w:color="E0E0E0"/>
              <w:bottom w:val="single" w:sz="8" w:space="0" w:color="AEAEAE"/>
              <w:right w:val="nil"/>
            </w:tcBorders>
            <w:shd w:val="clear" w:color="auto" w:fill="F9F9FB"/>
          </w:tcPr>
          <w:p w14:paraId="756924A9"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-.013</w:t>
            </w:r>
          </w:p>
        </w:tc>
      </w:tr>
      <w:tr w:rsidR="001169B3" w:rsidRPr="00EC1185" w14:paraId="43A0825F" w14:textId="77777777" w:rsidTr="00EC1185">
        <w:trPr>
          <w:cantSplit/>
        </w:trPr>
        <w:tc>
          <w:tcPr>
            <w:tcW w:w="388" w:type="pct"/>
            <w:tcBorders>
              <w:top w:val="single" w:sz="8" w:space="0" w:color="AEAEAE"/>
              <w:left w:val="nil"/>
              <w:bottom w:val="single" w:sz="8" w:space="0" w:color="AEAEAE"/>
              <w:right w:val="nil"/>
            </w:tcBorders>
            <w:shd w:val="clear" w:color="auto" w:fill="E0E0E0"/>
          </w:tcPr>
          <w:p w14:paraId="53638BAD" w14:textId="77777777" w:rsidR="001169B3" w:rsidRPr="00EC1185" w:rsidRDefault="001169B3" w:rsidP="00F54456">
            <w:pPr>
              <w:autoSpaceDE w:val="0"/>
              <w:autoSpaceDN w:val="0"/>
              <w:adjustRightInd w:val="0"/>
              <w:spacing w:line="320" w:lineRule="atLeast"/>
              <w:ind w:left="60" w:right="60"/>
              <w:rPr>
                <w:rFonts w:asciiTheme="majorHAnsi" w:hAnsiTheme="majorHAnsi" w:cstheme="majorHAnsi"/>
                <w:color w:val="264A60"/>
                <w:sz w:val="20"/>
                <w:szCs w:val="20"/>
                <w:lang w:val="en-US"/>
              </w:rPr>
            </w:pPr>
            <w:r w:rsidRPr="00EC1185">
              <w:rPr>
                <w:rFonts w:asciiTheme="majorHAnsi" w:hAnsiTheme="majorHAnsi" w:cstheme="majorHAnsi"/>
                <w:color w:val="264A60"/>
                <w:sz w:val="20"/>
                <w:szCs w:val="20"/>
                <w:lang w:val="en-US"/>
              </w:rPr>
              <w:t>12</w:t>
            </w:r>
          </w:p>
        </w:tc>
        <w:tc>
          <w:tcPr>
            <w:tcW w:w="330" w:type="pct"/>
            <w:tcBorders>
              <w:top w:val="single" w:sz="8" w:space="0" w:color="AEAEAE"/>
              <w:left w:val="nil"/>
              <w:bottom w:val="single" w:sz="8" w:space="0" w:color="AEAEAE"/>
              <w:right w:val="single" w:sz="8" w:space="0" w:color="E0E0E0"/>
            </w:tcBorders>
            <w:shd w:val="clear" w:color="auto" w:fill="F9F9FB"/>
          </w:tcPr>
          <w:p w14:paraId="2CF24C35"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-.035</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6662575B"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.009</w:t>
            </w:r>
          </w:p>
        </w:tc>
        <w:tc>
          <w:tcPr>
            <w:tcW w:w="329" w:type="pct"/>
            <w:tcBorders>
              <w:top w:val="single" w:sz="8" w:space="0" w:color="AEAEAE"/>
              <w:left w:val="single" w:sz="8" w:space="0" w:color="E0E0E0"/>
              <w:bottom w:val="single" w:sz="8" w:space="0" w:color="AEAEAE"/>
              <w:right w:val="nil"/>
            </w:tcBorders>
            <w:shd w:val="clear" w:color="auto" w:fill="F9F9FB"/>
          </w:tcPr>
          <w:p w14:paraId="65BE308C"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.117</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4C5959AE"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.132</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1AD2347E"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-.068</w:t>
            </w:r>
          </w:p>
        </w:tc>
        <w:tc>
          <w:tcPr>
            <w:tcW w:w="329" w:type="pct"/>
            <w:tcBorders>
              <w:top w:val="single" w:sz="8" w:space="0" w:color="AEAEAE"/>
              <w:left w:val="single" w:sz="8" w:space="0" w:color="E0E0E0"/>
              <w:bottom w:val="single" w:sz="8" w:space="0" w:color="AEAEAE"/>
              <w:right w:val="nil"/>
            </w:tcBorders>
            <w:shd w:val="clear" w:color="auto" w:fill="F9F9FB"/>
          </w:tcPr>
          <w:p w14:paraId="0D3475CE"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-.105</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309823DF"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-.042</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57A4F927"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-.289</w:t>
            </w:r>
          </w:p>
        </w:tc>
        <w:tc>
          <w:tcPr>
            <w:tcW w:w="329" w:type="pct"/>
            <w:tcBorders>
              <w:top w:val="single" w:sz="8" w:space="0" w:color="AEAEAE"/>
              <w:left w:val="single" w:sz="8" w:space="0" w:color="E0E0E0"/>
              <w:bottom w:val="single" w:sz="8" w:space="0" w:color="AEAEAE"/>
              <w:right w:val="nil"/>
            </w:tcBorders>
            <w:shd w:val="clear" w:color="auto" w:fill="F9F9FB"/>
          </w:tcPr>
          <w:p w14:paraId="6EF73085"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.019</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1C0D58FA"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-.018</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471B2FA2"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-.097</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78FF3842"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.841</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721E3715"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.206</w:t>
            </w:r>
          </w:p>
        </w:tc>
        <w:tc>
          <w:tcPr>
            <w:tcW w:w="329" w:type="pct"/>
            <w:tcBorders>
              <w:top w:val="single" w:sz="8" w:space="0" w:color="AEAEAE"/>
              <w:left w:val="single" w:sz="8" w:space="0" w:color="E0E0E0"/>
              <w:bottom w:val="single" w:sz="8" w:space="0" w:color="AEAEAE"/>
              <w:right w:val="nil"/>
            </w:tcBorders>
            <w:shd w:val="clear" w:color="auto" w:fill="F9F9FB"/>
          </w:tcPr>
          <w:p w14:paraId="0C340B41"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-.327</w:t>
            </w:r>
          </w:p>
        </w:tc>
      </w:tr>
      <w:tr w:rsidR="001169B3" w:rsidRPr="00EC1185" w14:paraId="6E74F3A9" w14:textId="77777777" w:rsidTr="00EC1185">
        <w:trPr>
          <w:cantSplit/>
        </w:trPr>
        <w:tc>
          <w:tcPr>
            <w:tcW w:w="388" w:type="pct"/>
            <w:tcBorders>
              <w:top w:val="single" w:sz="8" w:space="0" w:color="AEAEAE"/>
              <w:left w:val="nil"/>
              <w:bottom w:val="single" w:sz="8" w:space="0" w:color="AEAEAE"/>
              <w:right w:val="nil"/>
            </w:tcBorders>
            <w:shd w:val="clear" w:color="auto" w:fill="E0E0E0"/>
          </w:tcPr>
          <w:p w14:paraId="7FB65478" w14:textId="77777777" w:rsidR="001169B3" w:rsidRPr="00EC1185" w:rsidRDefault="001169B3" w:rsidP="00F54456">
            <w:pPr>
              <w:autoSpaceDE w:val="0"/>
              <w:autoSpaceDN w:val="0"/>
              <w:adjustRightInd w:val="0"/>
              <w:spacing w:line="320" w:lineRule="atLeast"/>
              <w:ind w:left="60" w:right="60"/>
              <w:rPr>
                <w:rFonts w:asciiTheme="majorHAnsi" w:hAnsiTheme="majorHAnsi" w:cstheme="majorHAnsi"/>
                <w:color w:val="264A60"/>
                <w:sz w:val="20"/>
                <w:szCs w:val="20"/>
                <w:lang w:val="en-US"/>
              </w:rPr>
            </w:pPr>
            <w:r w:rsidRPr="00EC1185">
              <w:rPr>
                <w:rFonts w:asciiTheme="majorHAnsi" w:hAnsiTheme="majorHAnsi" w:cstheme="majorHAnsi"/>
                <w:color w:val="264A60"/>
                <w:sz w:val="20"/>
                <w:szCs w:val="20"/>
                <w:lang w:val="en-US"/>
              </w:rPr>
              <w:t>13</w:t>
            </w:r>
          </w:p>
        </w:tc>
        <w:tc>
          <w:tcPr>
            <w:tcW w:w="330" w:type="pct"/>
            <w:tcBorders>
              <w:top w:val="single" w:sz="8" w:space="0" w:color="AEAEAE"/>
              <w:left w:val="nil"/>
              <w:bottom w:val="single" w:sz="8" w:space="0" w:color="AEAEAE"/>
              <w:right w:val="single" w:sz="8" w:space="0" w:color="E0E0E0"/>
            </w:tcBorders>
            <w:shd w:val="clear" w:color="auto" w:fill="F9F9FB"/>
          </w:tcPr>
          <w:p w14:paraId="10D37742"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-.017</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1B92D59A"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.041</w:t>
            </w:r>
          </w:p>
        </w:tc>
        <w:tc>
          <w:tcPr>
            <w:tcW w:w="329" w:type="pct"/>
            <w:tcBorders>
              <w:top w:val="single" w:sz="8" w:space="0" w:color="AEAEAE"/>
              <w:left w:val="single" w:sz="8" w:space="0" w:color="E0E0E0"/>
              <w:bottom w:val="single" w:sz="8" w:space="0" w:color="AEAEAE"/>
              <w:right w:val="nil"/>
            </w:tcBorders>
            <w:shd w:val="clear" w:color="auto" w:fill="F9F9FB"/>
          </w:tcPr>
          <w:p w14:paraId="6B193861"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-.074</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4194CD5C"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-.002</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04972076"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-.024</w:t>
            </w:r>
          </w:p>
        </w:tc>
        <w:tc>
          <w:tcPr>
            <w:tcW w:w="329" w:type="pct"/>
            <w:tcBorders>
              <w:top w:val="single" w:sz="8" w:space="0" w:color="AEAEAE"/>
              <w:left w:val="single" w:sz="8" w:space="0" w:color="E0E0E0"/>
              <w:bottom w:val="single" w:sz="8" w:space="0" w:color="AEAEAE"/>
              <w:right w:val="nil"/>
            </w:tcBorders>
            <w:shd w:val="clear" w:color="auto" w:fill="F9F9FB"/>
          </w:tcPr>
          <w:p w14:paraId="34C500C5"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.058</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04BB5E5C"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.051</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231FAC44"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-.065</w:t>
            </w:r>
          </w:p>
        </w:tc>
        <w:tc>
          <w:tcPr>
            <w:tcW w:w="329" w:type="pct"/>
            <w:tcBorders>
              <w:top w:val="single" w:sz="8" w:space="0" w:color="AEAEAE"/>
              <w:left w:val="single" w:sz="8" w:space="0" w:color="E0E0E0"/>
              <w:bottom w:val="single" w:sz="8" w:space="0" w:color="AEAEAE"/>
              <w:right w:val="nil"/>
            </w:tcBorders>
            <w:shd w:val="clear" w:color="auto" w:fill="F9F9FB"/>
          </w:tcPr>
          <w:p w14:paraId="11207310"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-.007</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24EAF5CB"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.005</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64E44370"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-.046</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23FBFF99"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-.134</w:t>
            </w:r>
          </w:p>
        </w:tc>
        <w:tc>
          <w:tcPr>
            <w:tcW w:w="329" w:type="pct"/>
            <w:tcBorders>
              <w:top w:val="single" w:sz="8" w:space="0" w:color="AEAEAE"/>
              <w:left w:val="single" w:sz="8" w:space="0" w:color="E0E0E0"/>
              <w:bottom w:val="single" w:sz="8" w:space="0" w:color="AEAEAE"/>
              <w:right w:val="single" w:sz="8" w:space="0" w:color="E0E0E0"/>
            </w:tcBorders>
            <w:shd w:val="clear" w:color="auto" w:fill="F9F9FB"/>
          </w:tcPr>
          <w:p w14:paraId="1589573E"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.942</w:t>
            </w:r>
          </w:p>
        </w:tc>
        <w:tc>
          <w:tcPr>
            <w:tcW w:w="329" w:type="pct"/>
            <w:tcBorders>
              <w:top w:val="single" w:sz="8" w:space="0" w:color="AEAEAE"/>
              <w:left w:val="single" w:sz="8" w:space="0" w:color="E0E0E0"/>
              <w:bottom w:val="single" w:sz="8" w:space="0" w:color="AEAEAE"/>
              <w:right w:val="nil"/>
            </w:tcBorders>
            <w:shd w:val="clear" w:color="auto" w:fill="F9F9FB"/>
          </w:tcPr>
          <w:p w14:paraId="50E4A403"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.273</w:t>
            </w:r>
          </w:p>
        </w:tc>
      </w:tr>
      <w:tr w:rsidR="001169B3" w:rsidRPr="00EC1185" w14:paraId="0C453789" w14:textId="77777777" w:rsidTr="00EC1185">
        <w:trPr>
          <w:cantSplit/>
        </w:trPr>
        <w:tc>
          <w:tcPr>
            <w:tcW w:w="388" w:type="pct"/>
            <w:tcBorders>
              <w:top w:val="single" w:sz="8" w:space="0" w:color="AEAEAE"/>
              <w:left w:val="nil"/>
              <w:bottom w:val="single" w:sz="8" w:space="0" w:color="152935"/>
              <w:right w:val="nil"/>
            </w:tcBorders>
            <w:shd w:val="clear" w:color="auto" w:fill="E0E0E0"/>
          </w:tcPr>
          <w:p w14:paraId="17B47BCE" w14:textId="77777777" w:rsidR="001169B3" w:rsidRPr="00EC1185" w:rsidRDefault="001169B3" w:rsidP="00F54456">
            <w:pPr>
              <w:autoSpaceDE w:val="0"/>
              <w:autoSpaceDN w:val="0"/>
              <w:adjustRightInd w:val="0"/>
              <w:spacing w:line="320" w:lineRule="atLeast"/>
              <w:ind w:left="60" w:right="60"/>
              <w:rPr>
                <w:rFonts w:asciiTheme="majorHAnsi" w:hAnsiTheme="majorHAnsi" w:cstheme="majorHAnsi"/>
                <w:color w:val="264A60"/>
                <w:sz w:val="20"/>
                <w:szCs w:val="20"/>
                <w:lang w:val="en-US"/>
              </w:rPr>
            </w:pPr>
            <w:r w:rsidRPr="00EC1185">
              <w:rPr>
                <w:rFonts w:asciiTheme="majorHAnsi" w:hAnsiTheme="majorHAnsi" w:cstheme="majorHAnsi"/>
                <w:color w:val="264A60"/>
                <w:sz w:val="20"/>
                <w:szCs w:val="20"/>
                <w:lang w:val="en-US"/>
              </w:rPr>
              <w:t>14</w:t>
            </w:r>
          </w:p>
        </w:tc>
        <w:tc>
          <w:tcPr>
            <w:tcW w:w="330" w:type="pct"/>
            <w:tcBorders>
              <w:top w:val="single" w:sz="8" w:space="0" w:color="AEAEAE"/>
              <w:left w:val="nil"/>
              <w:bottom w:val="single" w:sz="8" w:space="0" w:color="152935"/>
              <w:right w:val="single" w:sz="8" w:space="0" w:color="E0E0E0"/>
            </w:tcBorders>
            <w:shd w:val="clear" w:color="auto" w:fill="F9F9FB"/>
          </w:tcPr>
          <w:p w14:paraId="01FE4669"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.052</w:t>
            </w:r>
          </w:p>
        </w:tc>
        <w:tc>
          <w:tcPr>
            <w:tcW w:w="329" w:type="pct"/>
            <w:tcBorders>
              <w:top w:val="single" w:sz="8" w:space="0" w:color="AEAEAE"/>
              <w:left w:val="single" w:sz="8" w:space="0" w:color="E0E0E0"/>
              <w:bottom w:val="single" w:sz="8" w:space="0" w:color="152935"/>
              <w:right w:val="single" w:sz="8" w:space="0" w:color="E0E0E0"/>
            </w:tcBorders>
            <w:shd w:val="clear" w:color="auto" w:fill="F9F9FB"/>
          </w:tcPr>
          <w:p w14:paraId="12DFE2F1"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-.008</w:t>
            </w:r>
          </w:p>
        </w:tc>
        <w:tc>
          <w:tcPr>
            <w:tcW w:w="329" w:type="pct"/>
            <w:tcBorders>
              <w:top w:val="single" w:sz="8" w:space="0" w:color="AEAEAE"/>
              <w:left w:val="single" w:sz="8" w:space="0" w:color="E0E0E0"/>
              <w:bottom w:val="single" w:sz="8" w:space="0" w:color="152935"/>
              <w:right w:val="nil"/>
            </w:tcBorders>
            <w:shd w:val="clear" w:color="auto" w:fill="F9F9FB"/>
          </w:tcPr>
          <w:p w14:paraId="32120541"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-.041</w:t>
            </w:r>
          </w:p>
        </w:tc>
        <w:tc>
          <w:tcPr>
            <w:tcW w:w="329" w:type="pct"/>
            <w:tcBorders>
              <w:top w:val="single" w:sz="8" w:space="0" w:color="AEAEAE"/>
              <w:left w:val="single" w:sz="8" w:space="0" w:color="E0E0E0"/>
              <w:bottom w:val="single" w:sz="8" w:space="0" w:color="152935"/>
              <w:right w:val="single" w:sz="8" w:space="0" w:color="E0E0E0"/>
            </w:tcBorders>
            <w:shd w:val="clear" w:color="auto" w:fill="F9F9FB"/>
          </w:tcPr>
          <w:p w14:paraId="786066F3"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-.021</w:t>
            </w:r>
          </w:p>
        </w:tc>
        <w:tc>
          <w:tcPr>
            <w:tcW w:w="329" w:type="pct"/>
            <w:tcBorders>
              <w:top w:val="single" w:sz="8" w:space="0" w:color="AEAEAE"/>
              <w:left w:val="single" w:sz="8" w:space="0" w:color="E0E0E0"/>
              <w:bottom w:val="single" w:sz="8" w:space="0" w:color="152935"/>
              <w:right w:val="single" w:sz="8" w:space="0" w:color="E0E0E0"/>
            </w:tcBorders>
            <w:shd w:val="clear" w:color="auto" w:fill="F9F9FB"/>
          </w:tcPr>
          <w:p w14:paraId="255A7E67"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-.127</w:t>
            </w:r>
          </w:p>
        </w:tc>
        <w:tc>
          <w:tcPr>
            <w:tcW w:w="329" w:type="pct"/>
            <w:tcBorders>
              <w:top w:val="single" w:sz="8" w:space="0" w:color="AEAEAE"/>
              <w:left w:val="single" w:sz="8" w:space="0" w:color="E0E0E0"/>
              <w:bottom w:val="single" w:sz="8" w:space="0" w:color="152935"/>
              <w:right w:val="nil"/>
            </w:tcBorders>
            <w:shd w:val="clear" w:color="auto" w:fill="F9F9FB"/>
          </w:tcPr>
          <w:p w14:paraId="1BAFEE24"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-.045</w:t>
            </w:r>
          </w:p>
        </w:tc>
        <w:tc>
          <w:tcPr>
            <w:tcW w:w="329" w:type="pct"/>
            <w:tcBorders>
              <w:top w:val="single" w:sz="8" w:space="0" w:color="AEAEAE"/>
              <w:left w:val="single" w:sz="8" w:space="0" w:color="E0E0E0"/>
              <w:bottom w:val="single" w:sz="8" w:space="0" w:color="152935"/>
              <w:right w:val="single" w:sz="8" w:space="0" w:color="E0E0E0"/>
            </w:tcBorders>
            <w:shd w:val="clear" w:color="auto" w:fill="F9F9FB"/>
          </w:tcPr>
          <w:p w14:paraId="474FA1CF"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.028</w:t>
            </w:r>
          </w:p>
        </w:tc>
        <w:tc>
          <w:tcPr>
            <w:tcW w:w="329" w:type="pct"/>
            <w:tcBorders>
              <w:top w:val="single" w:sz="8" w:space="0" w:color="AEAEAE"/>
              <w:left w:val="single" w:sz="8" w:space="0" w:color="E0E0E0"/>
              <w:bottom w:val="single" w:sz="8" w:space="0" w:color="152935"/>
              <w:right w:val="single" w:sz="8" w:space="0" w:color="E0E0E0"/>
            </w:tcBorders>
            <w:shd w:val="clear" w:color="auto" w:fill="F9F9FB"/>
          </w:tcPr>
          <w:p w14:paraId="54FF6E05"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-.109</w:t>
            </w:r>
          </w:p>
        </w:tc>
        <w:tc>
          <w:tcPr>
            <w:tcW w:w="329" w:type="pct"/>
            <w:tcBorders>
              <w:top w:val="single" w:sz="8" w:space="0" w:color="AEAEAE"/>
              <w:left w:val="single" w:sz="8" w:space="0" w:color="E0E0E0"/>
              <w:bottom w:val="single" w:sz="8" w:space="0" w:color="152935"/>
              <w:right w:val="nil"/>
            </w:tcBorders>
            <w:shd w:val="clear" w:color="auto" w:fill="F9F9FB"/>
          </w:tcPr>
          <w:p w14:paraId="662C9E44"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-.058</w:t>
            </w:r>
          </w:p>
        </w:tc>
        <w:tc>
          <w:tcPr>
            <w:tcW w:w="329" w:type="pct"/>
            <w:tcBorders>
              <w:top w:val="single" w:sz="8" w:space="0" w:color="AEAEAE"/>
              <w:left w:val="single" w:sz="8" w:space="0" w:color="E0E0E0"/>
              <w:bottom w:val="single" w:sz="8" w:space="0" w:color="152935"/>
              <w:right w:val="single" w:sz="8" w:space="0" w:color="E0E0E0"/>
            </w:tcBorders>
            <w:shd w:val="clear" w:color="auto" w:fill="F9F9FB"/>
          </w:tcPr>
          <w:p w14:paraId="58C0787C"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-.007</w:t>
            </w:r>
          </w:p>
        </w:tc>
        <w:tc>
          <w:tcPr>
            <w:tcW w:w="329" w:type="pct"/>
            <w:tcBorders>
              <w:top w:val="single" w:sz="8" w:space="0" w:color="AEAEAE"/>
              <w:left w:val="single" w:sz="8" w:space="0" w:color="E0E0E0"/>
              <w:bottom w:val="single" w:sz="8" w:space="0" w:color="152935"/>
              <w:right w:val="single" w:sz="8" w:space="0" w:color="E0E0E0"/>
            </w:tcBorders>
            <w:shd w:val="clear" w:color="auto" w:fill="F9F9FB"/>
          </w:tcPr>
          <w:p w14:paraId="6ADB0875"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-.001</w:t>
            </w:r>
          </w:p>
        </w:tc>
        <w:tc>
          <w:tcPr>
            <w:tcW w:w="329" w:type="pct"/>
            <w:tcBorders>
              <w:top w:val="single" w:sz="8" w:space="0" w:color="AEAEAE"/>
              <w:left w:val="single" w:sz="8" w:space="0" w:color="E0E0E0"/>
              <w:bottom w:val="single" w:sz="8" w:space="0" w:color="152935"/>
              <w:right w:val="single" w:sz="8" w:space="0" w:color="E0E0E0"/>
            </w:tcBorders>
            <w:shd w:val="clear" w:color="auto" w:fill="F9F9FB"/>
          </w:tcPr>
          <w:p w14:paraId="6FE0616B"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.358</w:t>
            </w:r>
          </w:p>
        </w:tc>
        <w:tc>
          <w:tcPr>
            <w:tcW w:w="329" w:type="pct"/>
            <w:tcBorders>
              <w:top w:val="single" w:sz="8" w:space="0" w:color="AEAEAE"/>
              <w:left w:val="single" w:sz="8" w:space="0" w:color="E0E0E0"/>
              <w:bottom w:val="single" w:sz="8" w:space="0" w:color="152935"/>
              <w:right w:val="single" w:sz="8" w:space="0" w:color="E0E0E0"/>
            </w:tcBorders>
            <w:shd w:val="clear" w:color="auto" w:fill="F9F9FB"/>
          </w:tcPr>
          <w:p w14:paraId="0E063BE3"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-.218</w:t>
            </w:r>
          </w:p>
        </w:tc>
        <w:tc>
          <w:tcPr>
            <w:tcW w:w="329" w:type="pct"/>
            <w:tcBorders>
              <w:top w:val="single" w:sz="8" w:space="0" w:color="AEAEAE"/>
              <w:left w:val="single" w:sz="8" w:space="0" w:color="E0E0E0"/>
              <w:bottom w:val="single" w:sz="8" w:space="0" w:color="152935"/>
              <w:right w:val="nil"/>
            </w:tcBorders>
            <w:shd w:val="clear" w:color="auto" w:fill="F9F9FB"/>
          </w:tcPr>
          <w:p w14:paraId="20342A3D" w14:textId="77777777" w:rsidR="001169B3" w:rsidRPr="00EC1185" w:rsidRDefault="001169B3" w:rsidP="00F54456">
            <w:pPr>
              <w:autoSpaceDE w:val="0"/>
              <w:autoSpaceDN w:val="0"/>
              <w:adjustRightInd w:val="0"/>
              <w:spacing w:line="320" w:lineRule="atLeast"/>
              <w:ind w:left="60" w:right="60"/>
              <w:jc w:val="right"/>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.886</w:t>
            </w:r>
          </w:p>
        </w:tc>
      </w:tr>
      <w:tr w:rsidR="001169B3" w:rsidRPr="00EC1185" w14:paraId="78D814AF" w14:textId="77777777" w:rsidTr="00EC1185">
        <w:trPr>
          <w:cantSplit/>
        </w:trPr>
        <w:tc>
          <w:tcPr>
            <w:tcW w:w="5000" w:type="pct"/>
            <w:gridSpan w:val="15"/>
            <w:tcBorders>
              <w:top w:val="nil"/>
              <w:left w:val="nil"/>
              <w:bottom w:val="nil"/>
              <w:right w:val="nil"/>
            </w:tcBorders>
            <w:shd w:val="clear" w:color="auto" w:fill="FFFFFF"/>
          </w:tcPr>
          <w:p w14:paraId="56704049" w14:textId="77777777" w:rsidR="001169B3" w:rsidRPr="00EC1185" w:rsidRDefault="001169B3" w:rsidP="00F54456">
            <w:pPr>
              <w:autoSpaceDE w:val="0"/>
              <w:autoSpaceDN w:val="0"/>
              <w:adjustRightInd w:val="0"/>
              <w:spacing w:line="320" w:lineRule="atLeast"/>
              <w:ind w:left="60" w:right="60"/>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 xml:space="preserve">Extraction Method: Principal Component Analysis.  </w:t>
            </w:r>
          </w:p>
          <w:p w14:paraId="2B5F0F3B" w14:textId="77777777" w:rsidR="001169B3" w:rsidRPr="00EC1185" w:rsidRDefault="001169B3" w:rsidP="00F54456">
            <w:pPr>
              <w:autoSpaceDE w:val="0"/>
              <w:autoSpaceDN w:val="0"/>
              <w:adjustRightInd w:val="0"/>
              <w:spacing w:line="320" w:lineRule="atLeast"/>
              <w:ind w:left="60" w:right="60"/>
              <w:rPr>
                <w:rFonts w:asciiTheme="majorHAnsi" w:hAnsiTheme="majorHAnsi" w:cstheme="majorHAnsi"/>
                <w:color w:val="010205"/>
                <w:sz w:val="20"/>
                <w:szCs w:val="20"/>
                <w:lang w:val="en-US"/>
              </w:rPr>
            </w:pPr>
            <w:r w:rsidRPr="00EC1185">
              <w:rPr>
                <w:rFonts w:asciiTheme="majorHAnsi" w:hAnsiTheme="majorHAnsi" w:cstheme="majorHAnsi"/>
                <w:color w:val="010205"/>
                <w:sz w:val="20"/>
                <w:szCs w:val="20"/>
                <w:lang w:val="en-US"/>
              </w:rPr>
              <w:t xml:space="preserve"> Rotation Method: Varimax with Kaiser Normalization.</w:t>
            </w:r>
          </w:p>
        </w:tc>
      </w:tr>
    </w:tbl>
    <w:p w14:paraId="0E6D76CC" w14:textId="77777777" w:rsidR="001169B3" w:rsidRPr="009F55E0" w:rsidRDefault="001169B3" w:rsidP="001169B3">
      <w:pPr>
        <w:autoSpaceDE w:val="0"/>
        <w:autoSpaceDN w:val="0"/>
        <w:adjustRightInd w:val="0"/>
        <w:rPr>
          <w:b/>
          <w:bCs/>
          <w:color w:val="000000"/>
          <w:sz w:val="20"/>
          <w:szCs w:val="20"/>
          <w:lang w:val="en-US"/>
        </w:rPr>
      </w:pPr>
    </w:p>
    <w:p w14:paraId="18731919" w14:textId="0974C932" w:rsidR="001169B3" w:rsidRPr="009F55E0" w:rsidRDefault="00EC1185" w:rsidP="00EC1185">
      <w:pPr>
        <w:pStyle w:val="Heading1"/>
        <w:rPr>
          <w:b/>
          <w:bCs/>
          <w:color w:val="000000"/>
          <w:sz w:val="20"/>
          <w:szCs w:val="20"/>
        </w:rPr>
      </w:pPr>
      <w:bookmarkStart w:id="1561" w:name="_Toc172627217"/>
      <w:bookmarkStart w:id="1562" w:name="_Toc172627437"/>
      <w:bookmarkStart w:id="1563" w:name="_Toc172667718"/>
      <w:bookmarkStart w:id="1564" w:name="_Toc177287237"/>
      <w:bookmarkStart w:id="1565" w:name="_Toc201708099"/>
      <w:bookmarkStart w:id="1566" w:name="_Toc201856501"/>
      <w:bookmarkStart w:id="1567" w:name="_Toc205420221"/>
      <w:r w:rsidRPr="009F55E0">
        <w:rPr>
          <w:b/>
          <w:bCs/>
          <w:color w:val="000000"/>
          <w:sz w:val="20"/>
          <w:szCs w:val="20"/>
        </w:rPr>
        <w:t>FACTOR ANALYSIS</w:t>
      </w:r>
      <w:r>
        <w:rPr>
          <w:b/>
          <w:bCs/>
          <w:color w:val="000000"/>
          <w:sz w:val="20"/>
          <w:szCs w:val="20"/>
        </w:rPr>
        <w:t xml:space="preserve"> 3</w:t>
      </w:r>
      <w:bookmarkEnd w:id="1561"/>
      <w:bookmarkEnd w:id="1562"/>
      <w:bookmarkEnd w:id="1563"/>
      <w:bookmarkEnd w:id="1564"/>
      <w:bookmarkEnd w:id="1565"/>
      <w:bookmarkEnd w:id="1566"/>
      <w:bookmarkEnd w:id="1567"/>
    </w:p>
    <w:p w14:paraId="3C1D77F8" w14:textId="77777777" w:rsidR="001169B3" w:rsidRPr="009F55E0" w:rsidRDefault="001169B3" w:rsidP="001169B3">
      <w:pPr>
        <w:autoSpaceDE w:val="0"/>
        <w:autoSpaceDN w:val="0"/>
        <w:adjustRightInd w:val="0"/>
        <w:spacing w:line="400" w:lineRule="atLeast"/>
        <w:rPr>
          <w:sz w:val="20"/>
          <w:szCs w:val="20"/>
          <w:lang w:val="en-US"/>
        </w:rPr>
      </w:pPr>
    </w:p>
    <w:tbl>
      <w:tblPr>
        <w:tblW w:w="8180" w:type="dxa"/>
        <w:tblLayout w:type="fixed"/>
        <w:tblCellMar>
          <w:left w:w="0" w:type="dxa"/>
          <w:right w:w="0" w:type="dxa"/>
        </w:tblCellMar>
        <w:tblLook w:val="0000" w:firstRow="0" w:lastRow="0" w:firstColumn="0" w:lastColumn="0" w:noHBand="0" w:noVBand="0"/>
      </w:tblPr>
      <w:tblGrid>
        <w:gridCol w:w="3313"/>
        <w:gridCol w:w="3211"/>
        <w:gridCol w:w="1656"/>
      </w:tblGrid>
      <w:tr w:rsidR="001169B3" w:rsidRPr="0064654E" w14:paraId="27CAD17A" w14:textId="77777777" w:rsidTr="00F54456">
        <w:trPr>
          <w:cantSplit/>
        </w:trPr>
        <w:tc>
          <w:tcPr>
            <w:tcW w:w="8179" w:type="dxa"/>
            <w:gridSpan w:val="3"/>
            <w:tcBorders>
              <w:top w:val="nil"/>
              <w:left w:val="nil"/>
              <w:bottom w:val="nil"/>
              <w:right w:val="nil"/>
            </w:tcBorders>
            <w:shd w:val="clear" w:color="auto" w:fill="FFFFFF"/>
            <w:vAlign w:val="center"/>
          </w:tcPr>
          <w:p w14:paraId="51904C45" w14:textId="77777777" w:rsidR="001169B3" w:rsidRPr="0064654E" w:rsidRDefault="001169B3" w:rsidP="00F54456">
            <w:pPr>
              <w:autoSpaceDE w:val="0"/>
              <w:autoSpaceDN w:val="0"/>
              <w:adjustRightInd w:val="0"/>
              <w:spacing w:line="320" w:lineRule="atLeast"/>
              <w:ind w:left="60" w:right="60"/>
              <w:jc w:val="center"/>
              <w:rPr>
                <w:color w:val="010205"/>
                <w:sz w:val="18"/>
                <w:szCs w:val="18"/>
                <w:lang w:val="en-US"/>
              </w:rPr>
            </w:pPr>
            <w:r w:rsidRPr="0064654E">
              <w:rPr>
                <w:b/>
                <w:bCs/>
                <w:color w:val="010205"/>
                <w:sz w:val="18"/>
                <w:szCs w:val="18"/>
                <w:lang w:val="en-US"/>
              </w:rPr>
              <w:t>KMO and Bartlett's Test</w:t>
            </w:r>
          </w:p>
        </w:tc>
      </w:tr>
      <w:tr w:rsidR="001169B3" w:rsidRPr="0064654E" w14:paraId="199F9881" w14:textId="77777777" w:rsidTr="00F54456">
        <w:trPr>
          <w:cantSplit/>
        </w:trPr>
        <w:tc>
          <w:tcPr>
            <w:tcW w:w="6523" w:type="dxa"/>
            <w:gridSpan w:val="2"/>
            <w:tcBorders>
              <w:top w:val="nil"/>
              <w:left w:val="nil"/>
              <w:bottom w:val="single" w:sz="8" w:space="0" w:color="AEAEAE"/>
              <w:right w:val="nil"/>
            </w:tcBorders>
            <w:shd w:val="clear" w:color="auto" w:fill="E0E0E0"/>
          </w:tcPr>
          <w:p w14:paraId="2AD30A11"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Kaiser-Meyer-Olkin Measure of Sampling Adequacy.</w:t>
            </w:r>
          </w:p>
        </w:tc>
        <w:tc>
          <w:tcPr>
            <w:tcW w:w="1656" w:type="dxa"/>
            <w:tcBorders>
              <w:top w:val="nil"/>
              <w:left w:val="nil"/>
              <w:bottom w:val="single" w:sz="8" w:space="0" w:color="AEAEAE"/>
              <w:right w:val="nil"/>
            </w:tcBorders>
            <w:shd w:val="clear" w:color="auto" w:fill="F9F9FB"/>
          </w:tcPr>
          <w:p w14:paraId="7D35F25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.907</w:t>
            </w:r>
          </w:p>
        </w:tc>
      </w:tr>
      <w:tr w:rsidR="001169B3" w:rsidRPr="0064654E" w14:paraId="34D718F3" w14:textId="77777777" w:rsidTr="00F54456">
        <w:trPr>
          <w:cantSplit/>
        </w:trPr>
        <w:tc>
          <w:tcPr>
            <w:tcW w:w="3312" w:type="dxa"/>
            <w:vMerge w:val="restart"/>
            <w:tcBorders>
              <w:top w:val="single" w:sz="8" w:space="0" w:color="AEAEAE"/>
              <w:left w:val="nil"/>
              <w:bottom w:val="single" w:sz="8" w:space="0" w:color="152935"/>
              <w:right w:val="nil"/>
            </w:tcBorders>
            <w:shd w:val="clear" w:color="auto" w:fill="E0E0E0"/>
          </w:tcPr>
          <w:p w14:paraId="1AAA41B1"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Bartlett's Test of Sphericity</w:t>
            </w:r>
          </w:p>
        </w:tc>
        <w:tc>
          <w:tcPr>
            <w:tcW w:w="3211" w:type="dxa"/>
            <w:tcBorders>
              <w:top w:val="single" w:sz="8" w:space="0" w:color="AEAEAE"/>
              <w:left w:val="nil"/>
              <w:bottom w:val="single" w:sz="8" w:space="0" w:color="AEAEAE"/>
              <w:right w:val="nil"/>
            </w:tcBorders>
            <w:shd w:val="clear" w:color="auto" w:fill="E0E0E0"/>
          </w:tcPr>
          <w:p w14:paraId="10A6D8F4"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Approx. Chi-Square</w:t>
            </w:r>
          </w:p>
        </w:tc>
        <w:tc>
          <w:tcPr>
            <w:tcW w:w="1656" w:type="dxa"/>
            <w:tcBorders>
              <w:top w:val="single" w:sz="8" w:space="0" w:color="AEAEAE"/>
              <w:left w:val="nil"/>
              <w:bottom w:val="single" w:sz="8" w:space="0" w:color="AEAEAE"/>
              <w:right w:val="nil"/>
            </w:tcBorders>
            <w:shd w:val="clear" w:color="auto" w:fill="F9F9FB"/>
          </w:tcPr>
          <w:p w14:paraId="6BDDBE36"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24108.168</w:t>
            </w:r>
          </w:p>
        </w:tc>
      </w:tr>
      <w:tr w:rsidR="001169B3" w:rsidRPr="0064654E" w14:paraId="755C763B" w14:textId="77777777" w:rsidTr="00F54456">
        <w:trPr>
          <w:cantSplit/>
        </w:trPr>
        <w:tc>
          <w:tcPr>
            <w:tcW w:w="3312" w:type="dxa"/>
            <w:vMerge/>
            <w:tcBorders>
              <w:top w:val="single" w:sz="8" w:space="0" w:color="AEAEAE"/>
              <w:left w:val="nil"/>
              <w:bottom w:val="single" w:sz="8" w:space="0" w:color="152935"/>
              <w:right w:val="nil"/>
            </w:tcBorders>
            <w:shd w:val="clear" w:color="auto" w:fill="E0E0E0"/>
          </w:tcPr>
          <w:p w14:paraId="3AE4FB5E" w14:textId="77777777" w:rsidR="001169B3" w:rsidRPr="0064654E" w:rsidRDefault="001169B3" w:rsidP="00F54456">
            <w:pPr>
              <w:autoSpaceDE w:val="0"/>
              <w:autoSpaceDN w:val="0"/>
              <w:adjustRightInd w:val="0"/>
              <w:rPr>
                <w:color w:val="010205"/>
                <w:sz w:val="18"/>
                <w:szCs w:val="18"/>
                <w:lang w:val="en-US"/>
              </w:rPr>
            </w:pPr>
          </w:p>
        </w:tc>
        <w:tc>
          <w:tcPr>
            <w:tcW w:w="3211" w:type="dxa"/>
            <w:tcBorders>
              <w:top w:val="single" w:sz="8" w:space="0" w:color="AEAEAE"/>
              <w:left w:val="nil"/>
              <w:bottom w:val="single" w:sz="8" w:space="0" w:color="AEAEAE"/>
              <w:right w:val="nil"/>
            </w:tcBorders>
            <w:shd w:val="clear" w:color="auto" w:fill="E0E0E0"/>
          </w:tcPr>
          <w:p w14:paraId="7D8C1DDC"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df</w:t>
            </w:r>
          </w:p>
        </w:tc>
        <w:tc>
          <w:tcPr>
            <w:tcW w:w="1656" w:type="dxa"/>
            <w:tcBorders>
              <w:top w:val="single" w:sz="8" w:space="0" w:color="AEAEAE"/>
              <w:left w:val="nil"/>
              <w:bottom w:val="single" w:sz="8" w:space="0" w:color="AEAEAE"/>
              <w:right w:val="nil"/>
            </w:tcBorders>
            <w:shd w:val="clear" w:color="auto" w:fill="F9F9FB"/>
          </w:tcPr>
          <w:p w14:paraId="0362838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2346</w:t>
            </w:r>
          </w:p>
        </w:tc>
      </w:tr>
      <w:tr w:rsidR="001169B3" w:rsidRPr="0064654E" w14:paraId="4D8D13E0" w14:textId="77777777" w:rsidTr="00F54456">
        <w:trPr>
          <w:cantSplit/>
        </w:trPr>
        <w:tc>
          <w:tcPr>
            <w:tcW w:w="3312" w:type="dxa"/>
            <w:vMerge/>
            <w:tcBorders>
              <w:top w:val="single" w:sz="8" w:space="0" w:color="AEAEAE"/>
              <w:left w:val="nil"/>
              <w:bottom w:val="single" w:sz="8" w:space="0" w:color="152935"/>
              <w:right w:val="nil"/>
            </w:tcBorders>
            <w:shd w:val="clear" w:color="auto" w:fill="E0E0E0"/>
          </w:tcPr>
          <w:p w14:paraId="7730AB5E" w14:textId="77777777" w:rsidR="001169B3" w:rsidRPr="0064654E" w:rsidRDefault="001169B3" w:rsidP="00F54456">
            <w:pPr>
              <w:autoSpaceDE w:val="0"/>
              <w:autoSpaceDN w:val="0"/>
              <w:adjustRightInd w:val="0"/>
              <w:rPr>
                <w:color w:val="010205"/>
                <w:sz w:val="18"/>
                <w:szCs w:val="18"/>
                <w:lang w:val="en-US"/>
              </w:rPr>
            </w:pPr>
          </w:p>
        </w:tc>
        <w:tc>
          <w:tcPr>
            <w:tcW w:w="3211" w:type="dxa"/>
            <w:tcBorders>
              <w:top w:val="single" w:sz="8" w:space="0" w:color="AEAEAE"/>
              <w:left w:val="nil"/>
              <w:bottom w:val="single" w:sz="8" w:space="0" w:color="152935"/>
              <w:right w:val="nil"/>
            </w:tcBorders>
            <w:shd w:val="clear" w:color="auto" w:fill="E0E0E0"/>
          </w:tcPr>
          <w:p w14:paraId="212B319B"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Sig.</w:t>
            </w:r>
          </w:p>
        </w:tc>
        <w:tc>
          <w:tcPr>
            <w:tcW w:w="1656" w:type="dxa"/>
            <w:tcBorders>
              <w:top w:val="single" w:sz="8" w:space="0" w:color="AEAEAE"/>
              <w:left w:val="nil"/>
              <w:bottom w:val="single" w:sz="8" w:space="0" w:color="152935"/>
              <w:right w:val="nil"/>
            </w:tcBorders>
            <w:shd w:val="clear" w:color="auto" w:fill="F9F9FB"/>
          </w:tcPr>
          <w:p w14:paraId="111AD5E9"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&lt;.001</w:t>
            </w:r>
          </w:p>
        </w:tc>
      </w:tr>
    </w:tbl>
    <w:p w14:paraId="3840561C" w14:textId="77777777" w:rsidR="001169B3" w:rsidRPr="009F55E0" w:rsidRDefault="001169B3" w:rsidP="001169B3">
      <w:pPr>
        <w:autoSpaceDE w:val="0"/>
        <w:autoSpaceDN w:val="0"/>
        <w:adjustRightInd w:val="0"/>
        <w:spacing w:line="400" w:lineRule="atLeast"/>
        <w:rPr>
          <w:sz w:val="20"/>
          <w:szCs w:val="20"/>
          <w:lang w:val="en-US"/>
        </w:rPr>
      </w:pPr>
    </w:p>
    <w:p w14:paraId="173452EE" w14:textId="77777777" w:rsidR="001169B3" w:rsidRPr="009F55E0" w:rsidRDefault="001169B3" w:rsidP="001169B3">
      <w:pPr>
        <w:autoSpaceDE w:val="0"/>
        <w:autoSpaceDN w:val="0"/>
        <w:adjustRightInd w:val="0"/>
        <w:spacing w:line="400" w:lineRule="atLeast"/>
        <w:rPr>
          <w:sz w:val="20"/>
          <w:szCs w:val="20"/>
          <w:lang w:val="en-US"/>
        </w:rPr>
      </w:pPr>
    </w:p>
    <w:tbl>
      <w:tblPr>
        <w:tblW w:w="3751" w:type="dxa"/>
        <w:tblLayout w:type="fixed"/>
        <w:tblCellMar>
          <w:left w:w="0" w:type="dxa"/>
          <w:right w:w="0" w:type="dxa"/>
        </w:tblCellMar>
        <w:tblLook w:val="0000" w:firstRow="0" w:lastRow="0" w:firstColumn="0" w:lastColumn="0" w:noHBand="0" w:noVBand="0"/>
      </w:tblPr>
      <w:tblGrid>
        <w:gridCol w:w="977"/>
        <w:gridCol w:w="1357"/>
        <w:gridCol w:w="1417"/>
      </w:tblGrid>
      <w:tr w:rsidR="001169B3" w:rsidRPr="0064654E" w14:paraId="327F1938" w14:textId="77777777" w:rsidTr="00F54456">
        <w:trPr>
          <w:cantSplit/>
        </w:trPr>
        <w:tc>
          <w:tcPr>
            <w:tcW w:w="3749" w:type="dxa"/>
            <w:gridSpan w:val="3"/>
            <w:tcBorders>
              <w:top w:val="nil"/>
              <w:left w:val="nil"/>
              <w:bottom w:val="nil"/>
              <w:right w:val="nil"/>
            </w:tcBorders>
            <w:shd w:val="clear" w:color="auto" w:fill="FFFFFF"/>
            <w:vAlign w:val="center"/>
          </w:tcPr>
          <w:p w14:paraId="4D5E375F" w14:textId="77777777" w:rsidR="001169B3" w:rsidRPr="0064654E" w:rsidRDefault="001169B3" w:rsidP="00F54456">
            <w:pPr>
              <w:autoSpaceDE w:val="0"/>
              <w:autoSpaceDN w:val="0"/>
              <w:adjustRightInd w:val="0"/>
              <w:spacing w:line="320" w:lineRule="atLeast"/>
              <w:ind w:left="60" w:right="60"/>
              <w:jc w:val="center"/>
              <w:rPr>
                <w:color w:val="010205"/>
                <w:sz w:val="18"/>
                <w:szCs w:val="18"/>
                <w:lang w:val="en-US"/>
              </w:rPr>
            </w:pPr>
            <w:r w:rsidRPr="0064654E">
              <w:rPr>
                <w:b/>
                <w:bCs/>
                <w:color w:val="010205"/>
                <w:sz w:val="18"/>
                <w:szCs w:val="18"/>
                <w:lang w:val="en-US"/>
              </w:rPr>
              <w:t>Communalities</w:t>
            </w:r>
          </w:p>
        </w:tc>
      </w:tr>
      <w:tr w:rsidR="001169B3" w:rsidRPr="0064654E" w14:paraId="7A4504EA" w14:textId="77777777" w:rsidTr="00F54456">
        <w:trPr>
          <w:cantSplit/>
        </w:trPr>
        <w:tc>
          <w:tcPr>
            <w:tcW w:w="977" w:type="dxa"/>
            <w:tcBorders>
              <w:top w:val="nil"/>
              <w:left w:val="nil"/>
              <w:bottom w:val="single" w:sz="8" w:space="0" w:color="152935"/>
              <w:right w:val="nil"/>
            </w:tcBorders>
            <w:shd w:val="clear" w:color="auto" w:fill="FFFFFF"/>
            <w:vAlign w:val="bottom"/>
          </w:tcPr>
          <w:p w14:paraId="50F74DCA" w14:textId="77777777" w:rsidR="001169B3" w:rsidRPr="0064654E" w:rsidRDefault="001169B3" w:rsidP="00F54456">
            <w:pPr>
              <w:autoSpaceDE w:val="0"/>
              <w:autoSpaceDN w:val="0"/>
              <w:adjustRightInd w:val="0"/>
              <w:rPr>
                <w:sz w:val="18"/>
                <w:szCs w:val="18"/>
                <w:lang w:val="en-US"/>
              </w:rPr>
            </w:pPr>
          </w:p>
        </w:tc>
        <w:tc>
          <w:tcPr>
            <w:tcW w:w="1356" w:type="dxa"/>
            <w:tcBorders>
              <w:top w:val="nil"/>
              <w:left w:val="nil"/>
              <w:bottom w:val="single" w:sz="8" w:space="0" w:color="152935"/>
              <w:right w:val="single" w:sz="8" w:space="0" w:color="E0E0E0"/>
            </w:tcBorders>
            <w:shd w:val="clear" w:color="auto" w:fill="FFFFFF"/>
            <w:vAlign w:val="bottom"/>
          </w:tcPr>
          <w:p w14:paraId="3A700D0F"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Initial</w:t>
            </w:r>
          </w:p>
        </w:tc>
        <w:tc>
          <w:tcPr>
            <w:tcW w:w="1416" w:type="dxa"/>
            <w:tcBorders>
              <w:top w:val="nil"/>
              <w:left w:val="single" w:sz="8" w:space="0" w:color="E0E0E0"/>
              <w:bottom w:val="single" w:sz="8" w:space="0" w:color="152935"/>
              <w:right w:val="nil"/>
            </w:tcBorders>
            <w:shd w:val="clear" w:color="auto" w:fill="FFFFFF"/>
            <w:vAlign w:val="bottom"/>
          </w:tcPr>
          <w:p w14:paraId="77B1C7A5"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Extraction</w:t>
            </w:r>
          </w:p>
        </w:tc>
      </w:tr>
      <w:tr w:rsidR="001169B3" w:rsidRPr="0064654E" w14:paraId="414348B0" w14:textId="77777777" w:rsidTr="00F54456">
        <w:trPr>
          <w:cantSplit/>
        </w:trPr>
        <w:tc>
          <w:tcPr>
            <w:tcW w:w="977" w:type="dxa"/>
            <w:tcBorders>
              <w:top w:val="single" w:sz="8" w:space="0" w:color="152935"/>
              <w:left w:val="nil"/>
              <w:bottom w:val="single" w:sz="8" w:space="0" w:color="AEAEAE"/>
              <w:right w:val="nil"/>
            </w:tcBorders>
            <w:shd w:val="clear" w:color="auto" w:fill="E0E0E0"/>
          </w:tcPr>
          <w:p w14:paraId="44DA8E80"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OS1</w:t>
            </w:r>
          </w:p>
        </w:tc>
        <w:tc>
          <w:tcPr>
            <w:tcW w:w="1356" w:type="dxa"/>
            <w:tcBorders>
              <w:top w:val="single" w:sz="8" w:space="0" w:color="152935"/>
              <w:left w:val="nil"/>
              <w:bottom w:val="single" w:sz="8" w:space="0" w:color="AEAEAE"/>
              <w:right w:val="single" w:sz="8" w:space="0" w:color="E0E0E0"/>
            </w:tcBorders>
            <w:shd w:val="clear" w:color="auto" w:fill="F9F9FB"/>
          </w:tcPr>
          <w:p w14:paraId="0F99AA5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152935"/>
              <w:left w:val="single" w:sz="8" w:space="0" w:color="E0E0E0"/>
              <w:bottom w:val="single" w:sz="8" w:space="0" w:color="AEAEAE"/>
              <w:right w:val="nil"/>
            </w:tcBorders>
            <w:shd w:val="clear" w:color="auto" w:fill="F9F9FB"/>
          </w:tcPr>
          <w:p w14:paraId="15282C9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.816</w:t>
            </w:r>
          </w:p>
        </w:tc>
      </w:tr>
      <w:tr w:rsidR="001169B3" w:rsidRPr="0064654E" w14:paraId="06A54775"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4D486BBE"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OS2</w:t>
            </w:r>
          </w:p>
        </w:tc>
        <w:tc>
          <w:tcPr>
            <w:tcW w:w="1356" w:type="dxa"/>
            <w:tcBorders>
              <w:top w:val="single" w:sz="8" w:space="0" w:color="AEAEAE"/>
              <w:left w:val="nil"/>
              <w:bottom w:val="single" w:sz="8" w:space="0" w:color="AEAEAE"/>
              <w:right w:val="single" w:sz="8" w:space="0" w:color="E0E0E0"/>
            </w:tcBorders>
            <w:shd w:val="clear" w:color="auto" w:fill="F9F9FB"/>
          </w:tcPr>
          <w:p w14:paraId="6E5A2FC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14E7409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.831</w:t>
            </w:r>
          </w:p>
        </w:tc>
      </w:tr>
      <w:tr w:rsidR="001169B3" w:rsidRPr="0064654E" w14:paraId="48B17281"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0DB3173E"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OS3</w:t>
            </w:r>
          </w:p>
        </w:tc>
        <w:tc>
          <w:tcPr>
            <w:tcW w:w="1356" w:type="dxa"/>
            <w:tcBorders>
              <w:top w:val="single" w:sz="8" w:space="0" w:color="AEAEAE"/>
              <w:left w:val="nil"/>
              <w:bottom w:val="single" w:sz="8" w:space="0" w:color="AEAEAE"/>
              <w:right w:val="single" w:sz="8" w:space="0" w:color="E0E0E0"/>
            </w:tcBorders>
            <w:shd w:val="clear" w:color="auto" w:fill="F9F9FB"/>
          </w:tcPr>
          <w:p w14:paraId="2A8F60C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59811939"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.830</w:t>
            </w:r>
          </w:p>
        </w:tc>
      </w:tr>
      <w:tr w:rsidR="001169B3" w:rsidRPr="0064654E" w14:paraId="0990C950"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5A828DB0"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OS4</w:t>
            </w:r>
          </w:p>
        </w:tc>
        <w:tc>
          <w:tcPr>
            <w:tcW w:w="1356" w:type="dxa"/>
            <w:tcBorders>
              <w:top w:val="single" w:sz="8" w:space="0" w:color="AEAEAE"/>
              <w:left w:val="nil"/>
              <w:bottom w:val="single" w:sz="8" w:space="0" w:color="AEAEAE"/>
              <w:right w:val="single" w:sz="8" w:space="0" w:color="E0E0E0"/>
            </w:tcBorders>
            <w:shd w:val="clear" w:color="auto" w:fill="F9F9FB"/>
          </w:tcPr>
          <w:p w14:paraId="5D82761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70F88846"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.848</w:t>
            </w:r>
          </w:p>
        </w:tc>
      </w:tr>
      <w:tr w:rsidR="001169B3" w:rsidRPr="0064654E" w14:paraId="2B1244C1"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1287BA7D"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OS5</w:t>
            </w:r>
          </w:p>
        </w:tc>
        <w:tc>
          <w:tcPr>
            <w:tcW w:w="1356" w:type="dxa"/>
            <w:tcBorders>
              <w:top w:val="single" w:sz="8" w:space="0" w:color="AEAEAE"/>
              <w:left w:val="nil"/>
              <w:bottom w:val="single" w:sz="8" w:space="0" w:color="AEAEAE"/>
              <w:right w:val="single" w:sz="8" w:space="0" w:color="E0E0E0"/>
            </w:tcBorders>
            <w:shd w:val="clear" w:color="auto" w:fill="F9F9FB"/>
          </w:tcPr>
          <w:p w14:paraId="7C09F84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2586450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.822</w:t>
            </w:r>
          </w:p>
        </w:tc>
      </w:tr>
      <w:tr w:rsidR="001169B3" w:rsidRPr="0064654E" w14:paraId="7FC5F3E3"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76E47095"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OS6</w:t>
            </w:r>
          </w:p>
        </w:tc>
        <w:tc>
          <w:tcPr>
            <w:tcW w:w="1356" w:type="dxa"/>
            <w:tcBorders>
              <w:top w:val="single" w:sz="8" w:space="0" w:color="AEAEAE"/>
              <w:left w:val="nil"/>
              <w:bottom w:val="single" w:sz="8" w:space="0" w:color="AEAEAE"/>
              <w:right w:val="single" w:sz="8" w:space="0" w:color="E0E0E0"/>
            </w:tcBorders>
            <w:shd w:val="clear" w:color="auto" w:fill="F9F9FB"/>
          </w:tcPr>
          <w:p w14:paraId="34C0077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45EBBD3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.824</w:t>
            </w:r>
          </w:p>
        </w:tc>
      </w:tr>
      <w:tr w:rsidR="001169B3" w:rsidRPr="0064654E" w14:paraId="3A55B7D5"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682A4BAA"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TA1</w:t>
            </w:r>
          </w:p>
        </w:tc>
        <w:tc>
          <w:tcPr>
            <w:tcW w:w="1356" w:type="dxa"/>
            <w:tcBorders>
              <w:top w:val="single" w:sz="8" w:space="0" w:color="AEAEAE"/>
              <w:left w:val="nil"/>
              <w:bottom w:val="single" w:sz="8" w:space="0" w:color="AEAEAE"/>
              <w:right w:val="single" w:sz="8" w:space="0" w:color="E0E0E0"/>
            </w:tcBorders>
            <w:shd w:val="clear" w:color="auto" w:fill="F9F9FB"/>
          </w:tcPr>
          <w:p w14:paraId="39A5B0D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247F150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.815</w:t>
            </w:r>
          </w:p>
        </w:tc>
      </w:tr>
      <w:tr w:rsidR="001169B3" w:rsidRPr="0064654E" w14:paraId="2656E797"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057A3283"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TA2</w:t>
            </w:r>
          </w:p>
        </w:tc>
        <w:tc>
          <w:tcPr>
            <w:tcW w:w="1356" w:type="dxa"/>
            <w:tcBorders>
              <w:top w:val="single" w:sz="8" w:space="0" w:color="AEAEAE"/>
              <w:left w:val="nil"/>
              <w:bottom w:val="single" w:sz="8" w:space="0" w:color="AEAEAE"/>
              <w:right w:val="single" w:sz="8" w:space="0" w:color="E0E0E0"/>
            </w:tcBorders>
            <w:shd w:val="clear" w:color="auto" w:fill="F9F9FB"/>
          </w:tcPr>
          <w:p w14:paraId="3BF06DA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11AC9ED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.825</w:t>
            </w:r>
          </w:p>
        </w:tc>
      </w:tr>
      <w:tr w:rsidR="001169B3" w:rsidRPr="0064654E" w14:paraId="7296FCF1"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6EFF4FE3"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TA3</w:t>
            </w:r>
          </w:p>
        </w:tc>
        <w:tc>
          <w:tcPr>
            <w:tcW w:w="1356" w:type="dxa"/>
            <w:tcBorders>
              <w:top w:val="single" w:sz="8" w:space="0" w:color="AEAEAE"/>
              <w:left w:val="nil"/>
              <w:bottom w:val="single" w:sz="8" w:space="0" w:color="AEAEAE"/>
              <w:right w:val="single" w:sz="8" w:space="0" w:color="E0E0E0"/>
            </w:tcBorders>
            <w:shd w:val="clear" w:color="auto" w:fill="F9F9FB"/>
          </w:tcPr>
          <w:p w14:paraId="53A8B4F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0A33718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.843</w:t>
            </w:r>
          </w:p>
        </w:tc>
      </w:tr>
      <w:tr w:rsidR="001169B3" w:rsidRPr="0064654E" w14:paraId="04208F2F"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25728C88"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TA4</w:t>
            </w:r>
          </w:p>
        </w:tc>
        <w:tc>
          <w:tcPr>
            <w:tcW w:w="1356" w:type="dxa"/>
            <w:tcBorders>
              <w:top w:val="single" w:sz="8" w:space="0" w:color="AEAEAE"/>
              <w:left w:val="nil"/>
              <w:bottom w:val="single" w:sz="8" w:space="0" w:color="AEAEAE"/>
              <w:right w:val="single" w:sz="8" w:space="0" w:color="E0E0E0"/>
            </w:tcBorders>
            <w:shd w:val="clear" w:color="auto" w:fill="F9F9FB"/>
          </w:tcPr>
          <w:p w14:paraId="3686154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50EBE0E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.826</w:t>
            </w:r>
          </w:p>
        </w:tc>
      </w:tr>
      <w:tr w:rsidR="001169B3" w:rsidRPr="0064654E" w14:paraId="3970D941"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7021C28E"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TA5</w:t>
            </w:r>
          </w:p>
        </w:tc>
        <w:tc>
          <w:tcPr>
            <w:tcW w:w="1356" w:type="dxa"/>
            <w:tcBorders>
              <w:top w:val="single" w:sz="8" w:space="0" w:color="AEAEAE"/>
              <w:left w:val="nil"/>
              <w:bottom w:val="single" w:sz="8" w:space="0" w:color="AEAEAE"/>
              <w:right w:val="single" w:sz="8" w:space="0" w:color="E0E0E0"/>
            </w:tcBorders>
            <w:shd w:val="clear" w:color="auto" w:fill="F9F9FB"/>
          </w:tcPr>
          <w:p w14:paraId="5A31C289"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4200F2D6"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.832</w:t>
            </w:r>
          </w:p>
        </w:tc>
      </w:tr>
      <w:tr w:rsidR="001169B3" w:rsidRPr="0064654E" w14:paraId="254AD96D"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394B6077"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TA8</w:t>
            </w:r>
          </w:p>
        </w:tc>
        <w:tc>
          <w:tcPr>
            <w:tcW w:w="1356" w:type="dxa"/>
            <w:tcBorders>
              <w:top w:val="single" w:sz="8" w:space="0" w:color="AEAEAE"/>
              <w:left w:val="nil"/>
              <w:bottom w:val="single" w:sz="8" w:space="0" w:color="AEAEAE"/>
              <w:right w:val="single" w:sz="8" w:space="0" w:color="E0E0E0"/>
            </w:tcBorders>
            <w:shd w:val="clear" w:color="auto" w:fill="F9F9FB"/>
          </w:tcPr>
          <w:p w14:paraId="1BC0848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43A8297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.208</w:t>
            </w:r>
          </w:p>
        </w:tc>
      </w:tr>
      <w:tr w:rsidR="001169B3" w:rsidRPr="0064654E" w14:paraId="37CBCB3A"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4383EA5D"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LMS1</w:t>
            </w:r>
          </w:p>
        </w:tc>
        <w:tc>
          <w:tcPr>
            <w:tcW w:w="1356" w:type="dxa"/>
            <w:tcBorders>
              <w:top w:val="single" w:sz="8" w:space="0" w:color="AEAEAE"/>
              <w:left w:val="nil"/>
              <w:bottom w:val="single" w:sz="8" w:space="0" w:color="AEAEAE"/>
              <w:right w:val="single" w:sz="8" w:space="0" w:color="E0E0E0"/>
            </w:tcBorders>
            <w:shd w:val="clear" w:color="auto" w:fill="F9F9FB"/>
          </w:tcPr>
          <w:p w14:paraId="36C2BB5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679AC6D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.845</w:t>
            </w:r>
          </w:p>
        </w:tc>
      </w:tr>
      <w:tr w:rsidR="001169B3" w:rsidRPr="0064654E" w14:paraId="3FD4095B"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204039BA"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LMS2</w:t>
            </w:r>
          </w:p>
        </w:tc>
        <w:tc>
          <w:tcPr>
            <w:tcW w:w="1356" w:type="dxa"/>
            <w:tcBorders>
              <w:top w:val="single" w:sz="8" w:space="0" w:color="AEAEAE"/>
              <w:left w:val="nil"/>
              <w:bottom w:val="single" w:sz="8" w:space="0" w:color="AEAEAE"/>
              <w:right w:val="single" w:sz="8" w:space="0" w:color="E0E0E0"/>
            </w:tcBorders>
            <w:shd w:val="clear" w:color="auto" w:fill="F9F9FB"/>
          </w:tcPr>
          <w:p w14:paraId="5AF35D4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454D416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.839</w:t>
            </w:r>
          </w:p>
        </w:tc>
      </w:tr>
      <w:tr w:rsidR="001169B3" w:rsidRPr="0064654E" w14:paraId="464B3D21"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4477AD38"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LMS3</w:t>
            </w:r>
          </w:p>
        </w:tc>
        <w:tc>
          <w:tcPr>
            <w:tcW w:w="1356" w:type="dxa"/>
            <w:tcBorders>
              <w:top w:val="single" w:sz="8" w:space="0" w:color="AEAEAE"/>
              <w:left w:val="nil"/>
              <w:bottom w:val="single" w:sz="8" w:space="0" w:color="AEAEAE"/>
              <w:right w:val="single" w:sz="8" w:space="0" w:color="E0E0E0"/>
            </w:tcBorders>
            <w:shd w:val="clear" w:color="auto" w:fill="F9F9FB"/>
          </w:tcPr>
          <w:p w14:paraId="3E3D09E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46B26EA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.841</w:t>
            </w:r>
          </w:p>
        </w:tc>
      </w:tr>
      <w:tr w:rsidR="001169B3" w:rsidRPr="0064654E" w14:paraId="48B2A07F"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4F74F3A1"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LMS4</w:t>
            </w:r>
          </w:p>
        </w:tc>
        <w:tc>
          <w:tcPr>
            <w:tcW w:w="1356" w:type="dxa"/>
            <w:tcBorders>
              <w:top w:val="single" w:sz="8" w:space="0" w:color="AEAEAE"/>
              <w:left w:val="nil"/>
              <w:bottom w:val="single" w:sz="8" w:space="0" w:color="AEAEAE"/>
              <w:right w:val="single" w:sz="8" w:space="0" w:color="E0E0E0"/>
            </w:tcBorders>
            <w:shd w:val="clear" w:color="auto" w:fill="F9F9FB"/>
          </w:tcPr>
          <w:p w14:paraId="54B33CC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7B2EAD1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.847</w:t>
            </w:r>
          </w:p>
        </w:tc>
      </w:tr>
      <w:tr w:rsidR="001169B3" w:rsidRPr="0064654E" w14:paraId="231AE007"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07C405E0"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LMS5</w:t>
            </w:r>
          </w:p>
        </w:tc>
        <w:tc>
          <w:tcPr>
            <w:tcW w:w="1356" w:type="dxa"/>
            <w:tcBorders>
              <w:top w:val="single" w:sz="8" w:space="0" w:color="AEAEAE"/>
              <w:left w:val="nil"/>
              <w:bottom w:val="single" w:sz="8" w:space="0" w:color="AEAEAE"/>
              <w:right w:val="single" w:sz="8" w:space="0" w:color="E0E0E0"/>
            </w:tcBorders>
            <w:shd w:val="clear" w:color="auto" w:fill="F9F9FB"/>
          </w:tcPr>
          <w:p w14:paraId="06221EC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66032E7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.846</w:t>
            </w:r>
          </w:p>
        </w:tc>
      </w:tr>
      <w:tr w:rsidR="001169B3" w:rsidRPr="0064654E" w14:paraId="3FCF9CEA"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591140FC"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CC1</w:t>
            </w:r>
          </w:p>
        </w:tc>
        <w:tc>
          <w:tcPr>
            <w:tcW w:w="1356" w:type="dxa"/>
            <w:tcBorders>
              <w:top w:val="single" w:sz="8" w:space="0" w:color="AEAEAE"/>
              <w:left w:val="nil"/>
              <w:bottom w:val="single" w:sz="8" w:space="0" w:color="AEAEAE"/>
              <w:right w:val="single" w:sz="8" w:space="0" w:color="E0E0E0"/>
            </w:tcBorders>
            <w:shd w:val="clear" w:color="auto" w:fill="F9F9FB"/>
          </w:tcPr>
          <w:p w14:paraId="05F6F89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6EAB61B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.832</w:t>
            </w:r>
          </w:p>
        </w:tc>
      </w:tr>
      <w:tr w:rsidR="001169B3" w:rsidRPr="0064654E" w14:paraId="43AA8EFB"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1AC3A024"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CC2</w:t>
            </w:r>
          </w:p>
        </w:tc>
        <w:tc>
          <w:tcPr>
            <w:tcW w:w="1356" w:type="dxa"/>
            <w:tcBorders>
              <w:top w:val="single" w:sz="8" w:space="0" w:color="AEAEAE"/>
              <w:left w:val="nil"/>
              <w:bottom w:val="single" w:sz="8" w:space="0" w:color="AEAEAE"/>
              <w:right w:val="single" w:sz="8" w:space="0" w:color="E0E0E0"/>
            </w:tcBorders>
            <w:shd w:val="clear" w:color="auto" w:fill="F9F9FB"/>
          </w:tcPr>
          <w:p w14:paraId="5DE3447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72C67CB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.839</w:t>
            </w:r>
          </w:p>
        </w:tc>
      </w:tr>
      <w:tr w:rsidR="001169B3" w:rsidRPr="0064654E" w14:paraId="70A05222"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013C169E"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CC3</w:t>
            </w:r>
          </w:p>
        </w:tc>
        <w:tc>
          <w:tcPr>
            <w:tcW w:w="1356" w:type="dxa"/>
            <w:tcBorders>
              <w:top w:val="single" w:sz="8" w:space="0" w:color="AEAEAE"/>
              <w:left w:val="nil"/>
              <w:bottom w:val="single" w:sz="8" w:space="0" w:color="AEAEAE"/>
              <w:right w:val="single" w:sz="8" w:space="0" w:color="E0E0E0"/>
            </w:tcBorders>
            <w:shd w:val="clear" w:color="auto" w:fill="F9F9FB"/>
          </w:tcPr>
          <w:p w14:paraId="793C604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1C47269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.851</w:t>
            </w:r>
          </w:p>
        </w:tc>
      </w:tr>
      <w:tr w:rsidR="001169B3" w:rsidRPr="0064654E" w14:paraId="72D94682"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517BD60A"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CC4</w:t>
            </w:r>
          </w:p>
        </w:tc>
        <w:tc>
          <w:tcPr>
            <w:tcW w:w="1356" w:type="dxa"/>
            <w:tcBorders>
              <w:top w:val="single" w:sz="8" w:space="0" w:color="AEAEAE"/>
              <w:left w:val="nil"/>
              <w:bottom w:val="single" w:sz="8" w:space="0" w:color="AEAEAE"/>
              <w:right w:val="single" w:sz="8" w:space="0" w:color="E0E0E0"/>
            </w:tcBorders>
            <w:shd w:val="clear" w:color="auto" w:fill="F9F9FB"/>
          </w:tcPr>
          <w:p w14:paraId="16CF28D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245F30A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.824</w:t>
            </w:r>
          </w:p>
        </w:tc>
      </w:tr>
      <w:tr w:rsidR="001169B3" w:rsidRPr="0064654E" w14:paraId="51C9C6E5"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1472E802"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CC5</w:t>
            </w:r>
          </w:p>
        </w:tc>
        <w:tc>
          <w:tcPr>
            <w:tcW w:w="1356" w:type="dxa"/>
            <w:tcBorders>
              <w:top w:val="single" w:sz="8" w:space="0" w:color="AEAEAE"/>
              <w:left w:val="nil"/>
              <w:bottom w:val="single" w:sz="8" w:space="0" w:color="AEAEAE"/>
              <w:right w:val="single" w:sz="8" w:space="0" w:color="E0E0E0"/>
            </w:tcBorders>
            <w:shd w:val="clear" w:color="auto" w:fill="F9F9FB"/>
          </w:tcPr>
          <w:p w14:paraId="173B551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5A3C2E5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.841</w:t>
            </w:r>
          </w:p>
        </w:tc>
      </w:tr>
      <w:tr w:rsidR="001169B3" w:rsidRPr="0064654E" w14:paraId="403C6FE4"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44E0277E"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WD2</w:t>
            </w:r>
          </w:p>
        </w:tc>
        <w:tc>
          <w:tcPr>
            <w:tcW w:w="1356" w:type="dxa"/>
            <w:tcBorders>
              <w:top w:val="single" w:sz="8" w:space="0" w:color="AEAEAE"/>
              <w:left w:val="nil"/>
              <w:bottom w:val="single" w:sz="8" w:space="0" w:color="AEAEAE"/>
              <w:right w:val="single" w:sz="8" w:space="0" w:color="E0E0E0"/>
            </w:tcBorders>
            <w:shd w:val="clear" w:color="auto" w:fill="F9F9FB"/>
          </w:tcPr>
          <w:p w14:paraId="6657E09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5450F10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.776</w:t>
            </w:r>
          </w:p>
        </w:tc>
      </w:tr>
      <w:tr w:rsidR="001169B3" w:rsidRPr="0064654E" w14:paraId="0ADD1139"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699D5471"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WD3</w:t>
            </w:r>
          </w:p>
        </w:tc>
        <w:tc>
          <w:tcPr>
            <w:tcW w:w="1356" w:type="dxa"/>
            <w:tcBorders>
              <w:top w:val="single" w:sz="8" w:space="0" w:color="AEAEAE"/>
              <w:left w:val="nil"/>
              <w:bottom w:val="single" w:sz="8" w:space="0" w:color="AEAEAE"/>
              <w:right w:val="single" w:sz="8" w:space="0" w:color="E0E0E0"/>
            </w:tcBorders>
            <w:shd w:val="clear" w:color="auto" w:fill="F9F9FB"/>
          </w:tcPr>
          <w:p w14:paraId="53BD725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25D8D7D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.780</w:t>
            </w:r>
          </w:p>
        </w:tc>
      </w:tr>
      <w:tr w:rsidR="001169B3" w:rsidRPr="0064654E" w14:paraId="2EC417BE"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5DEA816F"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WD4</w:t>
            </w:r>
          </w:p>
        </w:tc>
        <w:tc>
          <w:tcPr>
            <w:tcW w:w="1356" w:type="dxa"/>
            <w:tcBorders>
              <w:top w:val="single" w:sz="8" w:space="0" w:color="AEAEAE"/>
              <w:left w:val="nil"/>
              <w:bottom w:val="single" w:sz="8" w:space="0" w:color="AEAEAE"/>
              <w:right w:val="single" w:sz="8" w:space="0" w:color="E0E0E0"/>
            </w:tcBorders>
            <w:shd w:val="clear" w:color="auto" w:fill="F9F9FB"/>
          </w:tcPr>
          <w:p w14:paraId="0874755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76C6414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.619</w:t>
            </w:r>
          </w:p>
        </w:tc>
      </w:tr>
      <w:tr w:rsidR="001169B3" w:rsidRPr="0064654E" w14:paraId="1C3A67A1"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33CF95BD"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FPES1</w:t>
            </w:r>
          </w:p>
        </w:tc>
        <w:tc>
          <w:tcPr>
            <w:tcW w:w="1356" w:type="dxa"/>
            <w:tcBorders>
              <w:top w:val="single" w:sz="8" w:space="0" w:color="AEAEAE"/>
              <w:left w:val="nil"/>
              <w:bottom w:val="single" w:sz="8" w:space="0" w:color="AEAEAE"/>
              <w:right w:val="single" w:sz="8" w:space="0" w:color="E0E0E0"/>
            </w:tcBorders>
            <w:shd w:val="clear" w:color="auto" w:fill="F9F9FB"/>
          </w:tcPr>
          <w:p w14:paraId="3DB0329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2B92079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.835</w:t>
            </w:r>
          </w:p>
        </w:tc>
      </w:tr>
      <w:tr w:rsidR="001169B3" w:rsidRPr="0064654E" w14:paraId="1A69224C"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07A64650"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FPES2</w:t>
            </w:r>
          </w:p>
        </w:tc>
        <w:tc>
          <w:tcPr>
            <w:tcW w:w="1356" w:type="dxa"/>
            <w:tcBorders>
              <w:top w:val="single" w:sz="8" w:space="0" w:color="AEAEAE"/>
              <w:left w:val="nil"/>
              <w:bottom w:val="single" w:sz="8" w:space="0" w:color="AEAEAE"/>
              <w:right w:val="single" w:sz="8" w:space="0" w:color="E0E0E0"/>
            </w:tcBorders>
            <w:shd w:val="clear" w:color="auto" w:fill="F9F9FB"/>
          </w:tcPr>
          <w:p w14:paraId="10E40EB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1815E11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.842</w:t>
            </w:r>
          </w:p>
        </w:tc>
      </w:tr>
      <w:tr w:rsidR="001169B3" w:rsidRPr="0064654E" w14:paraId="0E81C323"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4E558983"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FPES3</w:t>
            </w:r>
          </w:p>
        </w:tc>
        <w:tc>
          <w:tcPr>
            <w:tcW w:w="1356" w:type="dxa"/>
            <w:tcBorders>
              <w:top w:val="single" w:sz="8" w:space="0" w:color="AEAEAE"/>
              <w:left w:val="nil"/>
              <w:bottom w:val="single" w:sz="8" w:space="0" w:color="AEAEAE"/>
              <w:right w:val="single" w:sz="8" w:space="0" w:color="E0E0E0"/>
            </w:tcBorders>
            <w:shd w:val="clear" w:color="auto" w:fill="F9F9FB"/>
          </w:tcPr>
          <w:p w14:paraId="4289408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267C6D8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.849</w:t>
            </w:r>
          </w:p>
        </w:tc>
      </w:tr>
      <w:tr w:rsidR="001169B3" w:rsidRPr="0064654E" w14:paraId="4BCE7324"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2327BDF4"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FPES4</w:t>
            </w:r>
          </w:p>
        </w:tc>
        <w:tc>
          <w:tcPr>
            <w:tcW w:w="1356" w:type="dxa"/>
            <w:tcBorders>
              <w:top w:val="single" w:sz="8" w:space="0" w:color="AEAEAE"/>
              <w:left w:val="nil"/>
              <w:bottom w:val="single" w:sz="8" w:space="0" w:color="AEAEAE"/>
              <w:right w:val="single" w:sz="8" w:space="0" w:color="E0E0E0"/>
            </w:tcBorders>
            <w:shd w:val="clear" w:color="auto" w:fill="F9F9FB"/>
          </w:tcPr>
          <w:p w14:paraId="46AF01D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42E7A5B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.821</w:t>
            </w:r>
          </w:p>
        </w:tc>
      </w:tr>
      <w:tr w:rsidR="001169B3" w:rsidRPr="0064654E" w14:paraId="799A7AF5"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4A24155A"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FPES5</w:t>
            </w:r>
          </w:p>
        </w:tc>
        <w:tc>
          <w:tcPr>
            <w:tcW w:w="1356" w:type="dxa"/>
            <w:tcBorders>
              <w:top w:val="single" w:sz="8" w:space="0" w:color="AEAEAE"/>
              <w:left w:val="nil"/>
              <w:bottom w:val="single" w:sz="8" w:space="0" w:color="AEAEAE"/>
              <w:right w:val="single" w:sz="8" w:space="0" w:color="E0E0E0"/>
            </w:tcBorders>
            <w:shd w:val="clear" w:color="auto" w:fill="F9F9FB"/>
          </w:tcPr>
          <w:p w14:paraId="6553FF66"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6279E6D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.844</w:t>
            </w:r>
          </w:p>
        </w:tc>
      </w:tr>
      <w:tr w:rsidR="001169B3" w:rsidRPr="0064654E" w14:paraId="7A1BBEBB"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366BFE91"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EME1</w:t>
            </w:r>
          </w:p>
        </w:tc>
        <w:tc>
          <w:tcPr>
            <w:tcW w:w="1356" w:type="dxa"/>
            <w:tcBorders>
              <w:top w:val="single" w:sz="8" w:space="0" w:color="AEAEAE"/>
              <w:left w:val="nil"/>
              <w:bottom w:val="single" w:sz="8" w:space="0" w:color="AEAEAE"/>
              <w:right w:val="single" w:sz="8" w:space="0" w:color="E0E0E0"/>
            </w:tcBorders>
            <w:shd w:val="clear" w:color="auto" w:fill="F9F9FB"/>
          </w:tcPr>
          <w:p w14:paraId="6811DA5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0FF30BE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.751</w:t>
            </w:r>
          </w:p>
        </w:tc>
      </w:tr>
      <w:tr w:rsidR="001169B3" w:rsidRPr="0064654E" w14:paraId="17871ED4"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1570FFC7"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EME2</w:t>
            </w:r>
          </w:p>
        </w:tc>
        <w:tc>
          <w:tcPr>
            <w:tcW w:w="1356" w:type="dxa"/>
            <w:tcBorders>
              <w:top w:val="single" w:sz="8" w:space="0" w:color="AEAEAE"/>
              <w:left w:val="nil"/>
              <w:bottom w:val="single" w:sz="8" w:space="0" w:color="AEAEAE"/>
              <w:right w:val="single" w:sz="8" w:space="0" w:color="E0E0E0"/>
            </w:tcBorders>
            <w:shd w:val="clear" w:color="auto" w:fill="F9F9FB"/>
          </w:tcPr>
          <w:p w14:paraId="2B1121B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4B47AB6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.740</w:t>
            </w:r>
          </w:p>
        </w:tc>
      </w:tr>
      <w:tr w:rsidR="001169B3" w:rsidRPr="0064654E" w14:paraId="4A5A84F7"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35B67C64"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EME3</w:t>
            </w:r>
          </w:p>
        </w:tc>
        <w:tc>
          <w:tcPr>
            <w:tcW w:w="1356" w:type="dxa"/>
            <w:tcBorders>
              <w:top w:val="single" w:sz="8" w:space="0" w:color="AEAEAE"/>
              <w:left w:val="nil"/>
              <w:bottom w:val="single" w:sz="8" w:space="0" w:color="AEAEAE"/>
              <w:right w:val="single" w:sz="8" w:space="0" w:color="E0E0E0"/>
            </w:tcBorders>
            <w:shd w:val="clear" w:color="auto" w:fill="F9F9FB"/>
          </w:tcPr>
          <w:p w14:paraId="34CEC5D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7B88CE2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.783</w:t>
            </w:r>
          </w:p>
        </w:tc>
      </w:tr>
      <w:tr w:rsidR="001169B3" w:rsidRPr="0064654E" w14:paraId="76C9A442"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0DABD1DF"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EME4</w:t>
            </w:r>
          </w:p>
        </w:tc>
        <w:tc>
          <w:tcPr>
            <w:tcW w:w="1356" w:type="dxa"/>
            <w:tcBorders>
              <w:top w:val="single" w:sz="8" w:space="0" w:color="AEAEAE"/>
              <w:left w:val="nil"/>
              <w:bottom w:val="single" w:sz="8" w:space="0" w:color="AEAEAE"/>
              <w:right w:val="single" w:sz="8" w:space="0" w:color="E0E0E0"/>
            </w:tcBorders>
            <w:shd w:val="clear" w:color="auto" w:fill="F9F9FB"/>
          </w:tcPr>
          <w:p w14:paraId="139F1F3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5A7C8A1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.738</w:t>
            </w:r>
          </w:p>
        </w:tc>
      </w:tr>
      <w:tr w:rsidR="001169B3" w:rsidRPr="0064654E" w14:paraId="443989F7"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30AF825F"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EME5</w:t>
            </w:r>
          </w:p>
        </w:tc>
        <w:tc>
          <w:tcPr>
            <w:tcW w:w="1356" w:type="dxa"/>
            <w:tcBorders>
              <w:top w:val="single" w:sz="8" w:space="0" w:color="AEAEAE"/>
              <w:left w:val="nil"/>
              <w:bottom w:val="single" w:sz="8" w:space="0" w:color="AEAEAE"/>
              <w:right w:val="single" w:sz="8" w:space="0" w:color="E0E0E0"/>
            </w:tcBorders>
            <w:shd w:val="clear" w:color="auto" w:fill="F9F9FB"/>
          </w:tcPr>
          <w:p w14:paraId="58293CD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4110FFF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.742</w:t>
            </w:r>
          </w:p>
        </w:tc>
      </w:tr>
      <w:tr w:rsidR="001169B3" w:rsidRPr="0064654E" w14:paraId="4ED6B8BF"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6E6EA8A3"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EER1</w:t>
            </w:r>
          </w:p>
        </w:tc>
        <w:tc>
          <w:tcPr>
            <w:tcW w:w="1356" w:type="dxa"/>
            <w:tcBorders>
              <w:top w:val="single" w:sz="8" w:space="0" w:color="AEAEAE"/>
              <w:left w:val="nil"/>
              <w:bottom w:val="single" w:sz="8" w:space="0" w:color="AEAEAE"/>
              <w:right w:val="single" w:sz="8" w:space="0" w:color="E0E0E0"/>
            </w:tcBorders>
            <w:shd w:val="clear" w:color="auto" w:fill="F9F9FB"/>
          </w:tcPr>
          <w:p w14:paraId="2648623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41ED7CB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.795</w:t>
            </w:r>
          </w:p>
        </w:tc>
      </w:tr>
      <w:tr w:rsidR="001169B3" w:rsidRPr="0064654E" w14:paraId="408A8B0F"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1E7A54AD"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EER3</w:t>
            </w:r>
          </w:p>
        </w:tc>
        <w:tc>
          <w:tcPr>
            <w:tcW w:w="1356" w:type="dxa"/>
            <w:tcBorders>
              <w:top w:val="single" w:sz="8" w:space="0" w:color="AEAEAE"/>
              <w:left w:val="nil"/>
              <w:bottom w:val="single" w:sz="8" w:space="0" w:color="AEAEAE"/>
              <w:right w:val="single" w:sz="8" w:space="0" w:color="E0E0E0"/>
            </w:tcBorders>
            <w:shd w:val="clear" w:color="auto" w:fill="F9F9FB"/>
          </w:tcPr>
          <w:p w14:paraId="560F29C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1EC32C6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.833</w:t>
            </w:r>
          </w:p>
        </w:tc>
      </w:tr>
      <w:tr w:rsidR="001169B3" w:rsidRPr="0064654E" w14:paraId="7CDACF9F"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1E05A807"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EER4</w:t>
            </w:r>
          </w:p>
        </w:tc>
        <w:tc>
          <w:tcPr>
            <w:tcW w:w="1356" w:type="dxa"/>
            <w:tcBorders>
              <w:top w:val="single" w:sz="8" w:space="0" w:color="AEAEAE"/>
              <w:left w:val="nil"/>
              <w:bottom w:val="single" w:sz="8" w:space="0" w:color="AEAEAE"/>
              <w:right w:val="single" w:sz="8" w:space="0" w:color="E0E0E0"/>
            </w:tcBorders>
            <w:shd w:val="clear" w:color="auto" w:fill="F9F9FB"/>
          </w:tcPr>
          <w:p w14:paraId="5A0BC56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10A09E0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.856</w:t>
            </w:r>
          </w:p>
        </w:tc>
      </w:tr>
      <w:tr w:rsidR="001169B3" w:rsidRPr="0064654E" w14:paraId="0A89A52B"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715C1499"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EER5</w:t>
            </w:r>
          </w:p>
        </w:tc>
        <w:tc>
          <w:tcPr>
            <w:tcW w:w="1356" w:type="dxa"/>
            <w:tcBorders>
              <w:top w:val="single" w:sz="8" w:space="0" w:color="AEAEAE"/>
              <w:left w:val="nil"/>
              <w:bottom w:val="single" w:sz="8" w:space="0" w:color="AEAEAE"/>
              <w:right w:val="single" w:sz="8" w:space="0" w:color="E0E0E0"/>
            </w:tcBorders>
            <w:shd w:val="clear" w:color="auto" w:fill="F9F9FB"/>
          </w:tcPr>
          <w:p w14:paraId="748F2BF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339587D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.840</w:t>
            </w:r>
          </w:p>
        </w:tc>
      </w:tr>
      <w:tr w:rsidR="001169B3" w:rsidRPr="0064654E" w14:paraId="3E63C31A"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5D921678"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EER6</w:t>
            </w:r>
          </w:p>
        </w:tc>
        <w:tc>
          <w:tcPr>
            <w:tcW w:w="1356" w:type="dxa"/>
            <w:tcBorders>
              <w:top w:val="single" w:sz="8" w:space="0" w:color="AEAEAE"/>
              <w:left w:val="nil"/>
              <w:bottom w:val="single" w:sz="8" w:space="0" w:color="AEAEAE"/>
              <w:right w:val="single" w:sz="8" w:space="0" w:color="E0E0E0"/>
            </w:tcBorders>
            <w:shd w:val="clear" w:color="auto" w:fill="F9F9FB"/>
          </w:tcPr>
          <w:p w14:paraId="4874EE1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48DF6CF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.840</w:t>
            </w:r>
          </w:p>
        </w:tc>
      </w:tr>
      <w:tr w:rsidR="001169B3" w:rsidRPr="0064654E" w14:paraId="208C1513"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14409CF5"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EER7</w:t>
            </w:r>
          </w:p>
        </w:tc>
        <w:tc>
          <w:tcPr>
            <w:tcW w:w="1356" w:type="dxa"/>
            <w:tcBorders>
              <w:top w:val="single" w:sz="8" w:space="0" w:color="AEAEAE"/>
              <w:left w:val="nil"/>
              <w:bottom w:val="single" w:sz="8" w:space="0" w:color="AEAEAE"/>
              <w:right w:val="single" w:sz="8" w:space="0" w:color="E0E0E0"/>
            </w:tcBorders>
            <w:shd w:val="clear" w:color="auto" w:fill="F9F9FB"/>
          </w:tcPr>
          <w:p w14:paraId="0DD214A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4F70417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.831</w:t>
            </w:r>
          </w:p>
        </w:tc>
      </w:tr>
      <w:tr w:rsidR="001169B3" w:rsidRPr="0064654E" w14:paraId="5F90268C"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39113F23"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EC1</w:t>
            </w:r>
          </w:p>
        </w:tc>
        <w:tc>
          <w:tcPr>
            <w:tcW w:w="1356" w:type="dxa"/>
            <w:tcBorders>
              <w:top w:val="single" w:sz="8" w:space="0" w:color="AEAEAE"/>
              <w:left w:val="nil"/>
              <w:bottom w:val="single" w:sz="8" w:space="0" w:color="AEAEAE"/>
              <w:right w:val="single" w:sz="8" w:space="0" w:color="E0E0E0"/>
            </w:tcBorders>
            <w:shd w:val="clear" w:color="auto" w:fill="F9F9FB"/>
          </w:tcPr>
          <w:p w14:paraId="65AFF54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2A60D31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.727</w:t>
            </w:r>
          </w:p>
        </w:tc>
      </w:tr>
      <w:tr w:rsidR="001169B3" w:rsidRPr="0064654E" w14:paraId="0C5CEC24"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3823C458"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EC2</w:t>
            </w:r>
          </w:p>
        </w:tc>
        <w:tc>
          <w:tcPr>
            <w:tcW w:w="1356" w:type="dxa"/>
            <w:tcBorders>
              <w:top w:val="single" w:sz="8" w:space="0" w:color="AEAEAE"/>
              <w:left w:val="nil"/>
              <w:bottom w:val="single" w:sz="8" w:space="0" w:color="AEAEAE"/>
              <w:right w:val="single" w:sz="8" w:space="0" w:color="E0E0E0"/>
            </w:tcBorders>
            <w:shd w:val="clear" w:color="auto" w:fill="F9F9FB"/>
          </w:tcPr>
          <w:p w14:paraId="4F3024A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04FA2B5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.663</w:t>
            </w:r>
          </w:p>
        </w:tc>
      </w:tr>
      <w:tr w:rsidR="001169B3" w:rsidRPr="0064654E" w14:paraId="1F100D91"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63DBE483"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EC3</w:t>
            </w:r>
          </w:p>
        </w:tc>
        <w:tc>
          <w:tcPr>
            <w:tcW w:w="1356" w:type="dxa"/>
            <w:tcBorders>
              <w:top w:val="single" w:sz="8" w:space="0" w:color="AEAEAE"/>
              <w:left w:val="nil"/>
              <w:bottom w:val="single" w:sz="8" w:space="0" w:color="AEAEAE"/>
              <w:right w:val="single" w:sz="8" w:space="0" w:color="E0E0E0"/>
            </w:tcBorders>
            <w:shd w:val="clear" w:color="auto" w:fill="F9F9FB"/>
          </w:tcPr>
          <w:p w14:paraId="05DA61B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25E3611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.722</w:t>
            </w:r>
          </w:p>
        </w:tc>
      </w:tr>
      <w:tr w:rsidR="001169B3" w:rsidRPr="0064654E" w14:paraId="5A9B4FAD"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45E52A39"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EC4</w:t>
            </w:r>
          </w:p>
        </w:tc>
        <w:tc>
          <w:tcPr>
            <w:tcW w:w="1356" w:type="dxa"/>
            <w:tcBorders>
              <w:top w:val="single" w:sz="8" w:space="0" w:color="AEAEAE"/>
              <w:left w:val="nil"/>
              <w:bottom w:val="single" w:sz="8" w:space="0" w:color="AEAEAE"/>
              <w:right w:val="single" w:sz="8" w:space="0" w:color="E0E0E0"/>
            </w:tcBorders>
            <w:shd w:val="clear" w:color="auto" w:fill="F9F9FB"/>
          </w:tcPr>
          <w:p w14:paraId="0391AF8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07080B0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.755</w:t>
            </w:r>
          </w:p>
        </w:tc>
      </w:tr>
      <w:tr w:rsidR="001169B3" w:rsidRPr="0064654E" w14:paraId="24D41E74"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134C74AB"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EC5</w:t>
            </w:r>
          </w:p>
        </w:tc>
        <w:tc>
          <w:tcPr>
            <w:tcW w:w="1356" w:type="dxa"/>
            <w:tcBorders>
              <w:top w:val="single" w:sz="8" w:space="0" w:color="AEAEAE"/>
              <w:left w:val="nil"/>
              <w:bottom w:val="single" w:sz="8" w:space="0" w:color="AEAEAE"/>
              <w:right w:val="single" w:sz="8" w:space="0" w:color="E0E0E0"/>
            </w:tcBorders>
            <w:shd w:val="clear" w:color="auto" w:fill="F9F9FB"/>
          </w:tcPr>
          <w:p w14:paraId="77248F4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5099516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.679</w:t>
            </w:r>
          </w:p>
        </w:tc>
      </w:tr>
      <w:tr w:rsidR="001169B3" w:rsidRPr="0064654E" w14:paraId="6BAC16DD"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78A119A9"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LMC1</w:t>
            </w:r>
          </w:p>
        </w:tc>
        <w:tc>
          <w:tcPr>
            <w:tcW w:w="1356" w:type="dxa"/>
            <w:tcBorders>
              <w:top w:val="single" w:sz="8" w:space="0" w:color="AEAEAE"/>
              <w:left w:val="nil"/>
              <w:bottom w:val="single" w:sz="8" w:space="0" w:color="AEAEAE"/>
              <w:right w:val="single" w:sz="8" w:space="0" w:color="E0E0E0"/>
            </w:tcBorders>
            <w:shd w:val="clear" w:color="auto" w:fill="F9F9FB"/>
          </w:tcPr>
          <w:p w14:paraId="57625A36"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732BA02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.750</w:t>
            </w:r>
          </w:p>
        </w:tc>
      </w:tr>
      <w:tr w:rsidR="001169B3" w:rsidRPr="0064654E" w14:paraId="54051E54"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43F6118C"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LMC2</w:t>
            </w:r>
          </w:p>
        </w:tc>
        <w:tc>
          <w:tcPr>
            <w:tcW w:w="1356" w:type="dxa"/>
            <w:tcBorders>
              <w:top w:val="single" w:sz="8" w:space="0" w:color="AEAEAE"/>
              <w:left w:val="nil"/>
              <w:bottom w:val="single" w:sz="8" w:space="0" w:color="AEAEAE"/>
              <w:right w:val="single" w:sz="8" w:space="0" w:color="E0E0E0"/>
            </w:tcBorders>
            <w:shd w:val="clear" w:color="auto" w:fill="F9F9FB"/>
          </w:tcPr>
          <w:p w14:paraId="520C0C0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3336AFD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.778</w:t>
            </w:r>
          </w:p>
        </w:tc>
      </w:tr>
      <w:tr w:rsidR="001169B3" w:rsidRPr="0064654E" w14:paraId="4F8F380A"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63695813"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LMC3</w:t>
            </w:r>
          </w:p>
        </w:tc>
        <w:tc>
          <w:tcPr>
            <w:tcW w:w="1356" w:type="dxa"/>
            <w:tcBorders>
              <w:top w:val="single" w:sz="8" w:space="0" w:color="AEAEAE"/>
              <w:left w:val="nil"/>
              <w:bottom w:val="single" w:sz="8" w:space="0" w:color="AEAEAE"/>
              <w:right w:val="single" w:sz="8" w:space="0" w:color="E0E0E0"/>
            </w:tcBorders>
            <w:shd w:val="clear" w:color="auto" w:fill="F9F9FB"/>
          </w:tcPr>
          <w:p w14:paraId="5B64CFC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45830CC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.767</w:t>
            </w:r>
          </w:p>
        </w:tc>
      </w:tr>
      <w:tr w:rsidR="001169B3" w:rsidRPr="0064654E" w14:paraId="0222E11B"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4465C57A"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LMC4</w:t>
            </w:r>
          </w:p>
        </w:tc>
        <w:tc>
          <w:tcPr>
            <w:tcW w:w="1356" w:type="dxa"/>
            <w:tcBorders>
              <w:top w:val="single" w:sz="8" w:space="0" w:color="AEAEAE"/>
              <w:left w:val="nil"/>
              <w:bottom w:val="single" w:sz="8" w:space="0" w:color="AEAEAE"/>
              <w:right w:val="single" w:sz="8" w:space="0" w:color="E0E0E0"/>
            </w:tcBorders>
            <w:shd w:val="clear" w:color="auto" w:fill="F9F9FB"/>
          </w:tcPr>
          <w:p w14:paraId="0F55BE1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676AAAA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.792</w:t>
            </w:r>
          </w:p>
        </w:tc>
      </w:tr>
      <w:tr w:rsidR="001169B3" w:rsidRPr="0064654E" w14:paraId="4257E619"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0F228102"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LMC5</w:t>
            </w:r>
          </w:p>
        </w:tc>
        <w:tc>
          <w:tcPr>
            <w:tcW w:w="1356" w:type="dxa"/>
            <w:tcBorders>
              <w:top w:val="single" w:sz="8" w:space="0" w:color="AEAEAE"/>
              <w:left w:val="nil"/>
              <w:bottom w:val="single" w:sz="8" w:space="0" w:color="AEAEAE"/>
              <w:right w:val="single" w:sz="8" w:space="0" w:color="E0E0E0"/>
            </w:tcBorders>
            <w:shd w:val="clear" w:color="auto" w:fill="F9F9FB"/>
          </w:tcPr>
          <w:p w14:paraId="39BBE60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78752D4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.746</w:t>
            </w:r>
          </w:p>
        </w:tc>
      </w:tr>
      <w:tr w:rsidR="001169B3" w:rsidRPr="0064654E" w14:paraId="5D1CB0E7"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412321FA"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GRP1</w:t>
            </w:r>
          </w:p>
        </w:tc>
        <w:tc>
          <w:tcPr>
            <w:tcW w:w="1356" w:type="dxa"/>
            <w:tcBorders>
              <w:top w:val="single" w:sz="8" w:space="0" w:color="AEAEAE"/>
              <w:left w:val="nil"/>
              <w:bottom w:val="single" w:sz="8" w:space="0" w:color="AEAEAE"/>
              <w:right w:val="single" w:sz="8" w:space="0" w:color="E0E0E0"/>
            </w:tcBorders>
            <w:shd w:val="clear" w:color="auto" w:fill="F9F9FB"/>
          </w:tcPr>
          <w:p w14:paraId="7BDB45F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26170B6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.855</w:t>
            </w:r>
          </w:p>
        </w:tc>
      </w:tr>
      <w:tr w:rsidR="001169B3" w:rsidRPr="0064654E" w14:paraId="796B7535"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30BB62E3"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GRP2</w:t>
            </w:r>
          </w:p>
        </w:tc>
        <w:tc>
          <w:tcPr>
            <w:tcW w:w="1356" w:type="dxa"/>
            <w:tcBorders>
              <w:top w:val="single" w:sz="8" w:space="0" w:color="AEAEAE"/>
              <w:left w:val="nil"/>
              <w:bottom w:val="single" w:sz="8" w:space="0" w:color="AEAEAE"/>
              <w:right w:val="single" w:sz="8" w:space="0" w:color="E0E0E0"/>
            </w:tcBorders>
            <w:shd w:val="clear" w:color="auto" w:fill="F9F9FB"/>
          </w:tcPr>
          <w:p w14:paraId="1FCD778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28705B4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.827</w:t>
            </w:r>
          </w:p>
        </w:tc>
      </w:tr>
      <w:tr w:rsidR="001169B3" w:rsidRPr="0064654E" w14:paraId="1259A653"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2A7C6319"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GRP3</w:t>
            </w:r>
          </w:p>
        </w:tc>
        <w:tc>
          <w:tcPr>
            <w:tcW w:w="1356" w:type="dxa"/>
            <w:tcBorders>
              <w:top w:val="single" w:sz="8" w:space="0" w:color="AEAEAE"/>
              <w:left w:val="nil"/>
              <w:bottom w:val="single" w:sz="8" w:space="0" w:color="AEAEAE"/>
              <w:right w:val="single" w:sz="8" w:space="0" w:color="E0E0E0"/>
            </w:tcBorders>
            <w:shd w:val="clear" w:color="auto" w:fill="F9F9FB"/>
          </w:tcPr>
          <w:p w14:paraId="00F27EB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71F30026"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.827</w:t>
            </w:r>
          </w:p>
        </w:tc>
      </w:tr>
      <w:tr w:rsidR="001169B3" w:rsidRPr="0064654E" w14:paraId="120621CB"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144E680A"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GRP4</w:t>
            </w:r>
          </w:p>
        </w:tc>
        <w:tc>
          <w:tcPr>
            <w:tcW w:w="1356" w:type="dxa"/>
            <w:tcBorders>
              <w:top w:val="single" w:sz="8" w:space="0" w:color="AEAEAE"/>
              <w:left w:val="nil"/>
              <w:bottom w:val="single" w:sz="8" w:space="0" w:color="AEAEAE"/>
              <w:right w:val="single" w:sz="8" w:space="0" w:color="E0E0E0"/>
            </w:tcBorders>
            <w:shd w:val="clear" w:color="auto" w:fill="F9F9FB"/>
          </w:tcPr>
          <w:p w14:paraId="1EFA0FB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7A39AF4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.814</w:t>
            </w:r>
          </w:p>
        </w:tc>
      </w:tr>
      <w:tr w:rsidR="001169B3" w:rsidRPr="0064654E" w14:paraId="4B19B875"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104B2AE9"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GRP5</w:t>
            </w:r>
          </w:p>
        </w:tc>
        <w:tc>
          <w:tcPr>
            <w:tcW w:w="1356" w:type="dxa"/>
            <w:tcBorders>
              <w:top w:val="single" w:sz="8" w:space="0" w:color="AEAEAE"/>
              <w:left w:val="nil"/>
              <w:bottom w:val="single" w:sz="8" w:space="0" w:color="AEAEAE"/>
              <w:right w:val="single" w:sz="8" w:space="0" w:color="E0E0E0"/>
            </w:tcBorders>
            <w:shd w:val="clear" w:color="auto" w:fill="F9F9FB"/>
          </w:tcPr>
          <w:p w14:paraId="2EB9EF0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2E13DD3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.840</w:t>
            </w:r>
          </w:p>
        </w:tc>
      </w:tr>
      <w:tr w:rsidR="001169B3" w:rsidRPr="0064654E" w14:paraId="134F7A03"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34C62C8F"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GRP6</w:t>
            </w:r>
          </w:p>
        </w:tc>
        <w:tc>
          <w:tcPr>
            <w:tcW w:w="1356" w:type="dxa"/>
            <w:tcBorders>
              <w:top w:val="single" w:sz="8" w:space="0" w:color="AEAEAE"/>
              <w:left w:val="nil"/>
              <w:bottom w:val="single" w:sz="8" w:space="0" w:color="AEAEAE"/>
              <w:right w:val="single" w:sz="8" w:space="0" w:color="E0E0E0"/>
            </w:tcBorders>
            <w:shd w:val="clear" w:color="auto" w:fill="F9F9FB"/>
          </w:tcPr>
          <w:p w14:paraId="31A82B7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1B97381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.814</w:t>
            </w:r>
          </w:p>
        </w:tc>
      </w:tr>
      <w:tr w:rsidR="001169B3" w:rsidRPr="0064654E" w14:paraId="2AEFD4C6"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6B088CA5"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GRP7</w:t>
            </w:r>
          </w:p>
        </w:tc>
        <w:tc>
          <w:tcPr>
            <w:tcW w:w="1356" w:type="dxa"/>
            <w:tcBorders>
              <w:top w:val="single" w:sz="8" w:space="0" w:color="AEAEAE"/>
              <w:left w:val="nil"/>
              <w:bottom w:val="single" w:sz="8" w:space="0" w:color="AEAEAE"/>
              <w:right w:val="single" w:sz="8" w:space="0" w:color="E0E0E0"/>
            </w:tcBorders>
            <w:shd w:val="clear" w:color="auto" w:fill="F9F9FB"/>
          </w:tcPr>
          <w:p w14:paraId="420881B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5B641E6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.829</w:t>
            </w:r>
          </w:p>
        </w:tc>
      </w:tr>
      <w:tr w:rsidR="001169B3" w:rsidRPr="0064654E" w14:paraId="54BFD7B1"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4DC28AF8"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GZ2</w:t>
            </w:r>
          </w:p>
        </w:tc>
        <w:tc>
          <w:tcPr>
            <w:tcW w:w="1356" w:type="dxa"/>
            <w:tcBorders>
              <w:top w:val="single" w:sz="8" w:space="0" w:color="AEAEAE"/>
              <w:left w:val="nil"/>
              <w:bottom w:val="single" w:sz="8" w:space="0" w:color="AEAEAE"/>
              <w:right w:val="single" w:sz="8" w:space="0" w:color="E0E0E0"/>
            </w:tcBorders>
            <w:shd w:val="clear" w:color="auto" w:fill="F9F9FB"/>
          </w:tcPr>
          <w:p w14:paraId="3B5A1A2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0AAAC7C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.626</w:t>
            </w:r>
          </w:p>
        </w:tc>
      </w:tr>
      <w:tr w:rsidR="001169B3" w:rsidRPr="0064654E" w14:paraId="63E41455"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5EC2816F"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GZ3</w:t>
            </w:r>
          </w:p>
        </w:tc>
        <w:tc>
          <w:tcPr>
            <w:tcW w:w="1356" w:type="dxa"/>
            <w:tcBorders>
              <w:top w:val="single" w:sz="8" w:space="0" w:color="AEAEAE"/>
              <w:left w:val="nil"/>
              <w:bottom w:val="single" w:sz="8" w:space="0" w:color="AEAEAE"/>
              <w:right w:val="single" w:sz="8" w:space="0" w:color="E0E0E0"/>
            </w:tcBorders>
            <w:shd w:val="clear" w:color="auto" w:fill="F9F9FB"/>
          </w:tcPr>
          <w:p w14:paraId="66EC5AE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14678EF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.835</w:t>
            </w:r>
          </w:p>
        </w:tc>
      </w:tr>
      <w:tr w:rsidR="001169B3" w:rsidRPr="0064654E" w14:paraId="1B0920E8"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3FECFE16"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HRD1</w:t>
            </w:r>
          </w:p>
        </w:tc>
        <w:tc>
          <w:tcPr>
            <w:tcW w:w="1356" w:type="dxa"/>
            <w:tcBorders>
              <w:top w:val="single" w:sz="8" w:space="0" w:color="AEAEAE"/>
              <w:left w:val="nil"/>
              <w:bottom w:val="single" w:sz="8" w:space="0" w:color="AEAEAE"/>
              <w:right w:val="single" w:sz="8" w:space="0" w:color="E0E0E0"/>
            </w:tcBorders>
            <w:shd w:val="clear" w:color="auto" w:fill="F9F9FB"/>
          </w:tcPr>
          <w:p w14:paraId="01DC597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7D615BB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.690</w:t>
            </w:r>
          </w:p>
        </w:tc>
      </w:tr>
      <w:tr w:rsidR="001169B3" w:rsidRPr="0064654E" w14:paraId="59FB9840"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48401403"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HRD2</w:t>
            </w:r>
          </w:p>
        </w:tc>
        <w:tc>
          <w:tcPr>
            <w:tcW w:w="1356" w:type="dxa"/>
            <w:tcBorders>
              <w:top w:val="single" w:sz="8" w:space="0" w:color="AEAEAE"/>
              <w:left w:val="nil"/>
              <w:bottom w:val="single" w:sz="8" w:space="0" w:color="AEAEAE"/>
              <w:right w:val="single" w:sz="8" w:space="0" w:color="E0E0E0"/>
            </w:tcBorders>
            <w:shd w:val="clear" w:color="auto" w:fill="F9F9FB"/>
          </w:tcPr>
          <w:p w14:paraId="5D4C859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5BAEBFA9"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.698</w:t>
            </w:r>
          </w:p>
        </w:tc>
      </w:tr>
      <w:tr w:rsidR="001169B3" w:rsidRPr="0064654E" w14:paraId="5877382A"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240CB1A2"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HRD3</w:t>
            </w:r>
          </w:p>
        </w:tc>
        <w:tc>
          <w:tcPr>
            <w:tcW w:w="1356" w:type="dxa"/>
            <w:tcBorders>
              <w:top w:val="single" w:sz="8" w:space="0" w:color="AEAEAE"/>
              <w:left w:val="nil"/>
              <w:bottom w:val="single" w:sz="8" w:space="0" w:color="AEAEAE"/>
              <w:right w:val="single" w:sz="8" w:space="0" w:color="E0E0E0"/>
            </w:tcBorders>
            <w:shd w:val="clear" w:color="auto" w:fill="F9F9FB"/>
          </w:tcPr>
          <w:p w14:paraId="16075A49"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331F727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.648</w:t>
            </w:r>
          </w:p>
        </w:tc>
      </w:tr>
      <w:tr w:rsidR="001169B3" w:rsidRPr="0064654E" w14:paraId="5EA32686"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70B2838A"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HRD4</w:t>
            </w:r>
          </w:p>
        </w:tc>
        <w:tc>
          <w:tcPr>
            <w:tcW w:w="1356" w:type="dxa"/>
            <w:tcBorders>
              <w:top w:val="single" w:sz="8" w:space="0" w:color="AEAEAE"/>
              <w:left w:val="nil"/>
              <w:bottom w:val="single" w:sz="8" w:space="0" w:color="AEAEAE"/>
              <w:right w:val="single" w:sz="8" w:space="0" w:color="E0E0E0"/>
            </w:tcBorders>
            <w:shd w:val="clear" w:color="auto" w:fill="F9F9FB"/>
          </w:tcPr>
          <w:p w14:paraId="0B6D2EA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76A2CD19"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.711</w:t>
            </w:r>
          </w:p>
        </w:tc>
      </w:tr>
      <w:tr w:rsidR="001169B3" w:rsidRPr="0064654E" w14:paraId="71F33EEA"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3409D8D8"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HRD5</w:t>
            </w:r>
          </w:p>
        </w:tc>
        <w:tc>
          <w:tcPr>
            <w:tcW w:w="1356" w:type="dxa"/>
            <w:tcBorders>
              <w:top w:val="single" w:sz="8" w:space="0" w:color="AEAEAE"/>
              <w:left w:val="nil"/>
              <w:bottom w:val="single" w:sz="8" w:space="0" w:color="AEAEAE"/>
              <w:right w:val="single" w:sz="8" w:space="0" w:color="E0E0E0"/>
            </w:tcBorders>
            <w:shd w:val="clear" w:color="auto" w:fill="F9F9FB"/>
          </w:tcPr>
          <w:p w14:paraId="78D09B1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75DB1CF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.726</w:t>
            </w:r>
          </w:p>
        </w:tc>
      </w:tr>
      <w:tr w:rsidR="001169B3" w:rsidRPr="0064654E" w14:paraId="7CC295B5"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1BC19BB5"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HRD6</w:t>
            </w:r>
          </w:p>
        </w:tc>
        <w:tc>
          <w:tcPr>
            <w:tcW w:w="1356" w:type="dxa"/>
            <w:tcBorders>
              <w:top w:val="single" w:sz="8" w:space="0" w:color="AEAEAE"/>
              <w:left w:val="nil"/>
              <w:bottom w:val="single" w:sz="8" w:space="0" w:color="AEAEAE"/>
              <w:right w:val="single" w:sz="8" w:space="0" w:color="E0E0E0"/>
            </w:tcBorders>
            <w:shd w:val="clear" w:color="auto" w:fill="F9F9FB"/>
          </w:tcPr>
          <w:p w14:paraId="6D7F3C9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4544D59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.729</w:t>
            </w:r>
          </w:p>
        </w:tc>
      </w:tr>
      <w:tr w:rsidR="001169B3" w:rsidRPr="0064654E" w14:paraId="323C8661"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4FF64620"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HRD7</w:t>
            </w:r>
          </w:p>
        </w:tc>
        <w:tc>
          <w:tcPr>
            <w:tcW w:w="1356" w:type="dxa"/>
            <w:tcBorders>
              <w:top w:val="single" w:sz="8" w:space="0" w:color="AEAEAE"/>
              <w:left w:val="nil"/>
              <w:bottom w:val="single" w:sz="8" w:space="0" w:color="AEAEAE"/>
              <w:right w:val="single" w:sz="8" w:space="0" w:color="E0E0E0"/>
            </w:tcBorders>
            <w:shd w:val="clear" w:color="auto" w:fill="F9F9FB"/>
          </w:tcPr>
          <w:p w14:paraId="35ED1FC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64E7F8B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.699</w:t>
            </w:r>
          </w:p>
        </w:tc>
      </w:tr>
      <w:tr w:rsidR="001169B3" w:rsidRPr="0064654E" w14:paraId="59E8B832" w14:textId="77777777" w:rsidTr="00F54456">
        <w:trPr>
          <w:cantSplit/>
        </w:trPr>
        <w:tc>
          <w:tcPr>
            <w:tcW w:w="977" w:type="dxa"/>
            <w:tcBorders>
              <w:top w:val="single" w:sz="8" w:space="0" w:color="AEAEAE"/>
              <w:left w:val="nil"/>
              <w:bottom w:val="single" w:sz="8" w:space="0" w:color="AEAEAE"/>
              <w:right w:val="nil"/>
            </w:tcBorders>
            <w:shd w:val="clear" w:color="auto" w:fill="E0E0E0"/>
          </w:tcPr>
          <w:p w14:paraId="56FBF62D"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HRD8</w:t>
            </w:r>
          </w:p>
        </w:tc>
        <w:tc>
          <w:tcPr>
            <w:tcW w:w="1356" w:type="dxa"/>
            <w:tcBorders>
              <w:top w:val="single" w:sz="8" w:space="0" w:color="AEAEAE"/>
              <w:left w:val="nil"/>
              <w:bottom w:val="single" w:sz="8" w:space="0" w:color="AEAEAE"/>
              <w:right w:val="single" w:sz="8" w:space="0" w:color="E0E0E0"/>
            </w:tcBorders>
            <w:shd w:val="clear" w:color="auto" w:fill="F9F9FB"/>
          </w:tcPr>
          <w:p w14:paraId="1B200C5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AEAEAE"/>
              <w:right w:val="nil"/>
            </w:tcBorders>
            <w:shd w:val="clear" w:color="auto" w:fill="F9F9FB"/>
          </w:tcPr>
          <w:p w14:paraId="37873AD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.674</w:t>
            </w:r>
          </w:p>
        </w:tc>
      </w:tr>
      <w:tr w:rsidR="001169B3" w:rsidRPr="0064654E" w14:paraId="40E740A7" w14:textId="77777777" w:rsidTr="00F54456">
        <w:trPr>
          <w:cantSplit/>
        </w:trPr>
        <w:tc>
          <w:tcPr>
            <w:tcW w:w="977" w:type="dxa"/>
            <w:tcBorders>
              <w:top w:val="single" w:sz="8" w:space="0" w:color="AEAEAE"/>
              <w:left w:val="nil"/>
              <w:bottom w:val="single" w:sz="8" w:space="0" w:color="152935"/>
              <w:right w:val="nil"/>
            </w:tcBorders>
            <w:shd w:val="clear" w:color="auto" w:fill="E0E0E0"/>
          </w:tcPr>
          <w:p w14:paraId="4FEF468E"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TA6</w:t>
            </w:r>
          </w:p>
        </w:tc>
        <w:tc>
          <w:tcPr>
            <w:tcW w:w="1356" w:type="dxa"/>
            <w:tcBorders>
              <w:top w:val="single" w:sz="8" w:space="0" w:color="AEAEAE"/>
              <w:left w:val="nil"/>
              <w:bottom w:val="single" w:sz="8" w:space="0" w:color="152935"/>
              <w:right w:val="single" w:sz="8" w:space="0" w:color="E0E0E0"/>
            </w:tcBorders>
            <w:shd w:val="clear" w:color="auto" w:fill="F9F9FB"/>
          </w:tcPr>
          <w:p w14:paraId="2972A11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w:t>
            </w:r>
          </w:p>
        </w:tc>
        <w:tc>
          <w:tcPr>
            <w:tcW w:w="1416" w:type="dxa"/>
            <w:tcBorders>
              <w:top w:val="single" w:sz="8" w:space="0" w:color="AEAEAE"/>
              <w:left w:val="single" w:sz="8" w:space="0" w:color="E0E0E0"/>
              <w:bottom w:val="single" w:sz="8" w:space="0" w:color="152935"/>
              <w:right w:val="nil"/>
            </w:tcBorders>
            <w:shd w:val="clear" w:color="auto" w:fill="F9F9FB"/>
          </w:tcPr>
          <w:p w14:paraId="2D9B7BC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.829</w:t>
            </w:r>
          </w:p>
        </w:tc>
      </w:tr>
      <w:tr w:rsidR="001169B3" w:rsidRPr="0064654E" w14:paraId="06F6CCC6" w14:textId="77777777" w:rsidTr="00F54456">
        <w:trPr>
          <w:cantSplit/>
        </w:trPr>
        <w:tc>
          <w:tcPr>
            <w:tcW w:w="3749" w:type="dxa"/>
            <w:gridSpan w:val="3"/>
            <w:tcBorders>
              <w:top w:val="nil"/>
              <w:left w:val="nil"/>
              <w:bottom w:val="nil"/>
              <w:right w:val="nil"/>
            </w:tcBorders>
            <w:shd w:val="clear" w:color="auto" w:fill="FFFFFF"/>
          </w:tcPr>
          <w:p w14:paraId="02A82096" w14:textId="77777777" w:rsidR="001169B3" w:rsidRPr="0064654E" w:rsidRDefault="001169B3" w:rsidP="00F54456">
            <w:pPr>
              <w:autoSpaceDE w:val="0"/>
              <w:autoSpaceDN w:val="0"/>
              <w:adjustRightInd w:val="0"/>
              <w:spacing w:line="320" w:lineRule="atLeast"/>
              <w:ind w:left="60" w:right="60"/>
              <w:rPr>
                <w:color w:val="010205"/>
                <w:sz w:val="18"/>
                <w:szCs w:val="18"/>
                <w:lang w:val="en-US"/>
              </w:rPr>
            </w:pPr>
            <w:r w:rsidRPr="0064654E">
              <w:rPr>
                <w:color w:val="010205"/>
                <w:sz w:val="18"/>
                <w:szCs w:val="18"/>
                <w:lang w:val="en-US"/>
              </w:rPr>
              <w:t>Extraction Method: Principal Component Analysis.</w:t>
            </w:r>
          </w:p>
        </w:tc>
      </w:tr>
    </w:tbl>
    <w:p w14:paraId="234DD556" w14:textId="77777777" w:rsidR="001169B3" w:rsidRPr="0064654E" w:rsidRDefault="001169B3" w:rsidP="001169B3">
      <w:pPr>
        <w:autoSpaceDE w:val="0"/>
        <w:autoSpaceDN w:val="0"/>
        <w:adjustRightInd w:val="0"/>
        <w:spacing w:line="400" w:lineRule="atLeast"/>
        <w:rPr>
          <w:sz w:val="18"/>
          <w:szCs w:val="18"/>
          <w:lang w:val="en-US"/>
        </w:rPr>
      </w:pPr>
    </w:p>
    <w:tbl>
      <w:tblPr>
        <w:tblW w:w="5000" w:type="pct"/>
        <w:tblCellMar>
          <w:left w:w="0" w:type="dxa"/>
          <w:right w:w="0" w:type="dxa"/>
        </w:tblCellMar>
        <w:tblLook w:val="0000" w:firstRow="0" w:lastRow="0" w:firstColumn="0" w:lastColumn="0" w:noHBand="0" w:noVBand="0"/>
      </w:tblPr>
      <w:tblGrid>
        <w:gridCol w:w="960"/>
        <w:gridCol w:w="671"/>
        <w:gridCol w:w="912"/>
        <w:gridCol w:w="980"/>
        <w:gridCol w:w="755"/>
        <w:gridCol w:w="914"/>
        <w:gridCol w:w="980"/>
        <w:gridCol w:w="725"/>
        <w:gridCol w:w="914"/>
        <w:gridCol w:w="970"/>
      </w:tblGrid>
      <w:tr w:rsidR="001169B3" w:rsidRPr="0064654E" w14:paraId="5E4AE382" w14:textId="77777777" w:rsidTr="001169B3">
        <w:trPr>
          <w:cantSplit/>
        </w:trPr>
        <w:tc>
          <w:tcPr>
            <w:tcW w:w="5000" w:type="pct"/>
            <w:gridSpan w:val="10"/>
            <w:tcBorders>
              <w:top w:val="nil"/>
              <w:left w:val="nil"/>
              <w:bottom w:val="nil"/>
              <w:right w:val="nil"/>
            </w:tcBorders>
            <w:shd w:val="clear" w:color="auto" w:fill="FFFFFF"/>
            <w:vAlign w:val="center"/>
          </w:tcPr>
          <w:p w14:paraId="7BFE1A7B" w14:textId="77777777" w:rsidR="001169B3" w:rsidRPr="0064654E" w:rsidRDefault="001169B3" w:rsidP="00F54456">
            <w:pPr>
              <w:autoSpaceDE w:val="0"/>
              <w:autoSpaceDN w:val="0"/>
              <w:adjustRightInd w:val="0"/>
              <w:spacing w:line="320" w:lineRule="atLeast"/>
              <w:ind w:left="60" w:right="60"/>
              <w:jc w:val="center"/>
              <w:rPr>
                <w:color w:val="010205"/>
                <w:sz w:val="18"/>
                <w:szCs w:val="18"/>
                <w:lang w:val="en-US"/>
              </w:rPr>
            </w:pPr>
            <w:r w:rsidRPr="0064654E">
              <w:rPr>
                <w:b/>
                <w:bCs/>
                <w:color w:val="010205"/>
                <w:sz w:val="18"/>
                <w:szCs w:val="18"/>
                <w:lang w:val="en-US"/>
              </w:rPr>
              <w:t>Total Variance Explained</w:t>
            </w:r>
          </w:p>
        </w:tc>
      </w:tr>
      <w:tr w:rsidR="001169B3" w:rsidRPr="0064654E" w14:paraId="091CE0C2" w14:textId="77777777" w:rsidTr="001169B3">
        <w:trPr>
          <w:cantSplit/>
        </w:trPr>
        <w:tc>
          <w:tcPr>
            <w:tcW w:w="478" w:type="pct"/>
            <w:vMerge w:val="restart"/>
            <w:tcBorders>
              <w:top w:val="nil"/>
              <w:left w:val="nil"/>
              <w:bottom w:val="nil"/>
              <w:right w:val="nil"/>
            </w:tcBorders>
            <w:shd w:val="clear" w:color="auto" w:fill="FFFFFF"/>
            <w:vAlign w:val="bottom"/>
          </w:tcPr>
          <w:p w14:paraId="7A06D19B"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Component</w:t>
            </w:r>
          </w:p>
        </w:tc>
        <w:tc>
          <w:tcPr>
            <w:tcW w:w="1481" w:type="pct"/>
            <w:gridSpan w:val="3"/>
            <w:tcBorders>
              <w:top w:val="nil"/>
              <w:left w:val="nil"/>
              <w:bottom w:val="nil"/>
              <w:right w:val="nil"/>
            </w:tcBorders>
            <w:shd w:val="clear" w:color="auto" w:fill="FFFFFF"/>
            <w:vAlign w:val="bottom"/>
          </w:tcPr>
          <w:p w14:paraId="72A43046"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Initial Eigenvalues</w:t>
            </w:r>
          </w:p>
        </w:tc>
        <w:tc>
          <w:tcPr>
            <w:tcW w:w="1530" w:type="pct"/>
            <w:gridSpan w:val="3"/>
            <w:tcBorders>
              <w:top w:val="nil"/>
              <w:left w:val="single" w:sz="8" w:space="0" w:color="E0E0E0"/>
              <w:bottom w:val="nil"/>
              <w:right w:val="nil"/>
            </w:tcBorders>
            <w:shd w:val="clear" w:color="auto" w:fill="FFFFFF"/>
            <w:vAlign w:val="bottom"/>
          </w:tcPr>
          <w:p w14:paraId="1FDCEF22"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Extraction Sums of Squared Loadings</w:t>
            </w:r>
          </w:p>
        </w:tc>
        <w:tc>
          <w:tcPr>
            <w:tcW w:w="1512" w:type="pct"/>
            <w:gridSpan w:val="3"/>
            <w:tcBorders>
              <w:top w:val="nil"/>
              <w:left w:val="single" w:sz="8" w:space="0" w:color="E0E0E0"/>
              <w:bottom w:val="nil"/>
              <w:right w:val="nil"/>
            </w:tcBorders>
            <w:shd w:val="clear" w:color="auto" w:fill="FFFFFF"/>
            <w:vAlign w:val="bottom"/>
          </w:tcPr>
          <w:p w14:paraId="79CEAF02"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Rotation Sums of Squared Loadings</w:t>
            </w:r>
          </w:p>
        </w:tc>
      </w:tr>
      <w:tr w:rsidR="001169B3" w:rsidRPr="0064654E" w14:paraId="2C48393E" w14:textId="77777777" w:rsidTr="001169B3">
        <w:trPr>
          <w:cantSplit/>
        </w:trPr>
        <w:tc>
          <w:tcPr>
            <w:tcW w:w="478" w:type="pct"/>
            <w:vMerge/>
            <w:tcBorders>
              <w:top w:val="nil"/>
              <w:left w:val="nil"/>
              <w:bottom w:val="nil"/>
              <w:right w:val="nil"/>
            </w:tcBorders>
            <w:shd w:val="clear" w:color="auto" w:fill="FFFFFF"/>
            <w:vAlign w:val="bottom"/>
          </w:tcPr>
          <w:p w14:paraId="33E71DB6" w14:textId="77777777" w:rsidR="001169B3" w:rsidRPr="0064654E" w:rsidRDefault="001169B3" w:rsidP="00F54456">
            <w:pPr>
              <w:autoSpaceDE w:val="0"/>
              <w:autoSpaceDN w:val="0"/>
              <w:adjustRightInd w:val="0"/>
              <w:rPr>
                <w:color w:val="264A60"/>
                <w:sz w:val="18"/>
                <w:szCs w:val="18"/>
                <w:lang w:val="en-US"/>
              </w:rPr>
            </w:pPr>
          </w:p>
        </w:tc>
        <w:tc>
          <w:tcPr>
            <w:tcW w:w="406" w:type="pct"/>
            <w:tcBorders>
              <w:top w:val="nil"/>
              <w:left w:val="nil"/>
              <w:bottom w:val="single" w:sz="8" w:space="0" w:color="152935"/>
              <w:right w:val="single" w:sz="8" w:space="0" w:color="E0E0E0"/>
            </w:tcBorders>
            <w:shd w:val="clear" w:color="auto" w:fill="FFFFFF"/>
            <w:vAlign w:val="bottom"/>
          </w:tcPr>
          <w:p w14:paraId="446BA18A"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Total</w:t>
            </w:r>
          </w:p>
        </w:tc>
        <w:tc>
          <w:tcPr>
            <w:tcW w:w="543" w:type="pct"/>
            <w:tcBorders>
              <w:top w:val="nil"/>
              <w:left w:val="single" w:sz="8" w:space="0" w:color="E0E0E0"/>
              <w:bottom w:val="single" w:sz="8" w:space="0" w:color="152935"/>
              <w:right w:val="single" w:sz="8" w:space="0" w:color="E0E0E0"/>
            </w:tcBorders>
            <w:shd w:val="clear" w:color="auto" w:fill="FFFFFF"/>
            <w:vAlign w:val="bottom"/>
          </w:tcPr>
          <w:p w14:paraId="7020FD7A"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 of Variance</w:t>
            </w:r>
          </w:p>
        </w:tc>
        <w:tc>
          <w:tcPr>
            <w:tcW w:w="532" w:type="pct"/>
            <w:tcBorders>
              <w:top w:val="nil"/>
              <w:left w:val="single" w:sz="8" w:space="0" w:color="E0E0E0"/>
              <w:bottom w:val="single" w:sz="8" w:space="0" w:color="152935"/>
              <w:right w:val="nil"/>
            </w:tcBorders>
            <w:shd w:val="clear" w:color="auto" w:fill="FFFFFF"/>
            <w:vAlign w:val="bottom"/>
          </w:tcPr>
          <w:p w14:paraId="3CA92310"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Cumulative %</w:t>
            </w:r>
          </w:p>
        </w:tc>
        <w:tc>
          <w:tcPr>
            <w:tcW w:w="454" w:type="pct"/>
            <w:tcBorders>
              <w:top w:val="nil"/>
              <w:left w:val="single" w:sz="8" w:space="0" w:color="E0E0E0"/>
              <w:bottom w:val="single" w:sz="8" w:space="0" w:color="152935"/>
              <w:right w:val="single" w:sz="8" w:space="0" w:color="E0E0E0"/>
            </w:tcBorders>
            <w:shd w:val="clear" w:color="auto" w:fill="FFFFFF"/>
            <w:vAlign w:val="bottom"/>
          </w:tcPr>
          <w:p w14:paraId="3FB2EC50"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Total</w:t>
            </w:r>
          </w:p>
        </w:tc>
        <w:tc>
          <w:tcPr>
            <w:tcW w:w="544" w:type="pct"/>
            <w:tcBorders>
              <w:top w:val="nil"/>
              <w:left w:val="single" w:sz="8" w:space="0" w:color="E0E0E0"/>
              <w:bottom w:val="single" w:sz="8" w:space="0" w:color="152935"/>
              <w:right w:val="single" w:sz="8" w:space="0" w:color="E0E0E0"/>
            </w:tcBorders>
            <w:shd w:val="clear" w:color="auto" w:fill="FFFFFF"/>
            <w:vAlign w:val="bottom"/>
          </w:tcPr>
          <w:p w14:paraId="4E208830"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 of Variance</w:t>
            </w:r>
          </w:p>
        </w:tc>
        <w:tc>
          <w:tcPr>
            <w:tcW w:w="532" w:type="pct"/>
            <w:tcBorders>
              <w:top w:val="nil"/>
              <w:left w:val="single" w:sz="8" w:space="0" w:color="E0E0E0"/>
              <w:bottom w:val="single" w:sz="8" w:space="0" w:color="152935"/>
              <w:right w:val="nil"/>
            </w:tcBorders>
            <w:shd w:val="clear" w:color="auto" w:fill="FFFFFF"/>
            <w:vAlign w:val="bottom"/>
          </w:tcPr>
          <w:p w14:paraId="51156C15"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Cumulative %</w:t>
            </w:r>
          </w:p>
        </w:tc>
        <w:tc>
          <w:tcPr>
            <w:tcW w:w="436" w:type="pct"/>
            <w:tcBorders>
              <w:top w:val="nil"/>
              <w:left w:val="single" w:sz="8" w:space="0" w:color="E0E0E0"/>
              <w:bottom w:val="single" w:sz="8" w:space="0" w:color="152935"/>
              <w:right w:val="single" w:sz="8" w:space="0" w:color="E0E0E0"/>
            </w:tcBorders>
            <w:shd w:val="clear" w:color="auto" w:fill="FFFFFF"/>
            <w:vAlign w:val="bottom"/>
          </w:tcPr>
          <w:p w14:paraId="3DE048E1"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Total</w:t>
            </w:r>
          </w:p>
        </w:tc>
        <w:tc>
          <w:tcPr>
            <w:tcW w:w="544" w:type="pct"/>
            <w:tcBorders>
              <w:top w:val="nil"/>
              <w:left w:val="single" w:sz="8" w:space="0" w:color="E0E0E0"/>
              <w:bottom w:val="single" w:sz="8" w:space="0" w:color="152935"/>
              <w:right w:val="single" w:sz="8" w:space="0" w:color="E0E0E0"/>
            </w:tcBorders>
            <w:shd w:val="clear" w:color="auto" w:fill="FFFFFF"/>
            <w:vAlign w:val="bottom"/>
          </w:tcPr>
          <w:p w14:paraId="6058C51D"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 of Variance</w:t>
            </w:r>
          </w:p>
        </w:tc>
        <w:tc>
          <w:tcPr>
            <w:tcW w:w="532" w:type="pct"/>
            <w:tcBorders>
              <w:top w:val="nil"/>
              <w:left w:val="single" w:sz="8" w:space="0" w:color="E0E0E0"/>
              <w:bottom w:val="single" w:sz="8" w:space="0" w:color="152935"/>
              <w:right w:val="nil"/>
            </w:tcBorders>
            <w:shd w:val="clear" w:color="auto" w:fill="FFFFFF"/>
            <w:vAlign w:val="bottom"/>
          </w:tcPr>
          <w:p w14:paraId="488EE085"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Cumulative %</w:t>
            </w:r>
          </w:p>
        </w:tc>
      </w:tr>
      <w:tr w:rsidR="001169B3" w:rsidRPr="0064654E" w14:paraId="4DE795D3" w14:textId="77777777" w:rsidTr="001169B3">
        <w:trPr>
          <w:cantSplit/>
        </w:trPr>
        <w:tc>
          <w:tcPr>
            <w:tcW w:w="478" w:type="pct"/>
            <w:tcBorders>
              <w:top w:val="single" w:sz="8" w:space="0" w:color="152935"/>
              <w:left w:val="nil"/>
              <w:bottom w:val="single" w:sz="8" w:space="0" w:color="AEAEAE"/>
              <w:right w:val="nil"/>
            </w:tcBorders>
            <w:shd w:val="clear" w:color="auto" w:fill="E0E0E0"/>
          </w:tcPr>
          <w:p w14:paraId="69C8BAB7"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1</w:t>
            </w:r>
          </w:p>
        </w:tc>
        <w:tc>
          <w:tcPr>
            <w:tcW w:w="406" w:type="pct"/>
            <w:tcBorders>
              <w:top w:val="single" w:sz="8" w:space="0" w:color="152935"/>
              <w:left w:val="nil"/>
              <w:bottom w:val="single" w:sz="8" w:space="0" w:color="AEAEAE"/>
              <w:right w:val="single" w:sz="8" w:space="0" w:color="E0E0E0"/>
            </w:tcBorders>
            <w:shd w:val="clear" w:color="auto" w:fill="F9F9FB"/>
          </w:tcPr>
          <w:p w14:paraId="54AFEB5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11.958</w:t>
            </w:r>
          </w:p>
        </w:tc>
        <w:tc>
          <w:tcPr>
            <w:tcW w:w="543" w:type="pct"/>
            <w:tcBorders>
              <w:top w:val="single" w:sz="8" w:space="0" w:color="152935"/>
              <w:left w:val="single" w:sz="8" w:space="0" w:color="E0E0E0"/>
              <w:bottom w:val="single" w:sz="8" w:space="0" w:color="AEAEAE"/>
              <w:right w:val="single" w:sz="8" w:space="0" w:color="E0E0E0"/>
            </w:tcBorders>
            <w:shd w:val="clear" w:color="auto" w:fill="F9F9FB"/>
          </w:tcPr>
          <w:p w14:paraId="7BE4B29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17.331</w:t>
            </w:r>
          </w:p>
        </w:tc>
        <w:tc>
          <w:tcPr>
            <w:tcW w:w="532" w:type="pct"/>
            <w:tcBorders>
              <w:top w:val="single" w:sz="8" w:space="0" w:color="152935"/>
              <w:left w:val="single" w:sz="8" w:space="0" w:color="E0E0E0"/>
              <w:bottom w:val="single" w:sz="8" w:space="0" w:color="AEAEAE"/>
              <w:right w:val="nil"/>
            </w:tcBorders>
            <w:shd w:val="clear" w:color="auto" w:fill="F9F9FB"/>
          </w:tcPr>
          <w:p w14:paraId="0FA4FF7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17.331</w:t>
            </w:r>
          </w:p>
        </w:tc>
        <w:tc>
          <w:tcPr>
            <w:tcW w:w="454" w:type="pct"/>
            <w:tcBorders>
              <w:top w:val="single" w:sz="8" w:space="0" w:color="152935"/>
              <w:left w:val="single" w:sz="8" w:space="0" w:color="E0E0E0"/>
              <w:bottom w:val="single" w:sz="8" w:space="0" w:color="AEAEAE"/>
              <w:right w:val="single" w:sz="8" w:space="0" w:color="E0E0E0"/>
            </w:tcBorders>
            <w:shd w:val="clear" w:color="auto" w:fill="F9F9FB"/>
          </w:tcPr>
          <w:p w14:paraId="47EA18C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11.958</w:t>
            </w:r>
          </w:p>
        </w:tc>
        <w:tc>
          <w:tcPr>
            <w:tcW w:w="544" w:type="pct"/>
            <w:tcBorders>
              <w:top w:val="single" w:sz="8" w:space="0" w:color="152935"/>
              <w:left w:val="single" w:sz="8" w:space="0" w:color="E0E0E0"/>
              <w:bottom w:val="single" w:sz="8" w:space="0" w:color="AEAEAE"/>
              <w:right w:val="single" w:sz="8" w:space="0" w:color="E0E0E0"/>
            </w:tcBorders>
            <w:shd w:val="clear" w:color="auto" w:fill="F9F9FB"/>
          </w:tcPr>
          <w:p w14:paraId="7AC5773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17.331</w:t>
            </w:r>
          </w:p>
        </w:tc>
        <w:tc>
          <w:tcPr>
            <w:tcW w:w="532" w:type="pct"/>
            <w:tcBorders>
              <w:top w:val="single" w:sz="8" w:space="0" w:color="152935"/>
              <w:left w:val="single" w:sz="8" w:space="0" w:color="E0E0E0"/>
              <w:bottom w:val="single" w:sz="8" w:space="0" w:color="AEAEAE"/>
              <w:right w:val="nil"/>
            </w:tcBorders>
            <w:shd w:val="clear" w:color="auto" w:fill="F9F9FB"/>
          </w:tcPr>
          <w:p w14:paraId="047C3D0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17.331</w:t>
            </w:r>
          </w:p>
        </w:tc>
        <w:tc>
          <w:tcPr>
            <w:tcW w:w="436" w:type="pct"/>
            <w:tcBorders>
              <w:top w:val="single" w:sz="8" w:space="0" w:color="152935"/>
              <w:left w:val="single" w:sz="8" w:space="0" w:color="E0E0E0"/>
              <w:bottom w:val="single" w:sz="8" w:space="0" w:color="AEAEAE"/>
              <w:right w:val="single" w:sz="8" w:space="0" w:color="E0E0E0"/>
            </w:tcBorders>
            <w:shd w:val="clear" w:color="auto" w:fill="F9F9FB"/>
          </w:tcPr>
          <w:p w14:paraId="2D3EBFC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5.879</w:t>
            </w:r>
          </w:p>
        </w:tc>
        <w:tc>
          <w:tcPr>
            <w:tcW w:w="544" w:type="pct"/>
            <w:tcBorders>
              <w:top w:val="single" w:sz="8" w:space="0" w:color="152935"/>
              <w:left w:val="single" w:sz="8" w:space="0" w:color="E0E0E0"/>
              <w:bottom w:val="single" w:sz="8" w:space="0" w:color="AEAEAE"/>
              <w:right w:val="single" w:sz="8" w:space="0" w:color="E0E0E0"/>
            </w:tcBorders>
            <w:shd w:val="clear" w:color="auto" w:fill="F9F9FB"/>
          </w:tcPr>
          <w:p w14:paraId="5B4F83D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8.520</w:t>
            </w:r>
          </w:p>
        </w:tc>
        <w:tc>
          <w:tcPr>
            <w:tcW w:w="532" w:type="pct"/>
            <w:tcBorders>
              <w:top w:val="single" w:sz="8" w:space="0" w:color="152935"/>
              <w:left w:val="single" w:sz="8" w:space="0" w:color="E0E0E0"/>
              <w:bottom w:val="single" w:sz="8" w:space="0" w:color="AEAEAE"/>
              <w:right w:val="nil"/>
            </w:tcBorders>
            <w:shd w:val="clear" w:color="auto" w:fill="F9F9FB"/>
          </w:tcPr>
          <w:p w14:paraId="1481AD7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8.520</w:t>
            </w:r>
          </w:p>
        </w:tc>
      </w:tr>
      <w:tr w:rsidR="001169B3" w:rsidRPr="0064654E" w14:paraId="7A0D6117"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486BAE52"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2</w:t>
            </w:r>
          </w:p>
        </w:tc>
        <w:tc>
          <w:tcPr>
            <w:tcW w:w="406" w:type="pct"/>
            <w:tcBorders>
              <w:top w:val="single" w:sz="8" w:space="0" w:color="AEAEAE"/>
              <w:left w:val="nil"/>
              <w:bottom w:val="single" w:sz="8" w:space="0" w:color="AEAEAE"/>
              <w:right w:val="single" w:sz="8" w:space="0" w:color="E0E0E0"/>
            </w:tcBorders>
            <w:shd w:val="clear" w:color="auto" w:fill="F9F9FB"/>
          </w:tcPr>
          <w:p w14:paraId="660B647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7.077</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5E1B146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10.257</w:t>
            </w:r>
          </w:p>
        </w:tc>
        <w:tc>
          <w:tcPr>
            <w:tcW w:w="532" w:type="pct"/>
            <w:tcBorders>
              <w:top w:val="single" w:sz="8" w:space="0" w:color="AEAEAE"/>
              <w:left w:val="single" w:sz="8" w:space="0" w:color="E0E0E0"/>
              <w:bottom w:val="single" w:sz="8" w:space="0" w:color="AEAEAE"/>
              <w:right w:val="nil"/>
            </w:tcBorders>
            <w:shd w:val="clear" w:color="auto" w:fill="F9F9FB"/>
          </w:tcPr>
          <w:p w14:paraId="4FEAC36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27.587</w:t>
            </w:r>
          </w:p>
        </w:tc>
        <w:tc>
          <w:tcPr>
            <w:tcW w:w="454" w:type="pct"/>
            <w:tcBorders>
              <w:top w:val="single" w:sz="8" w:space="0" w:color="AEAEAE"/>
              <w:left w:val="single" w:sz="8" w:space="0" w:color="E0E0E0"/>
              <w:bottom w:val="single" w:sz="8" w:space="0" w:color="AEAEAE"/>
              <w:right w:val="single" w:sz="8" w:space="0" w:color="E0E0E0"/>
            </w:tcBorders>
            <w:shd w:val="clear" w:color="auto" w:fill="F9F9FB"/>
          </w:tcPr>
          <w:p w14:paraId="7C58312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7.077</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5E623EA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10.257</w:t>
            </w:r>
          </w:p>
        </w:tc>
        <w:tc>
          <w:tcPr>
            <w:tcW w:w="532" w:type="pct"/>
            <w:tcBorders>
              <w:top w:val="single" w:sz="8" w:space="0" w:color="AEAEAE"/>
              <w:left w:val="single" w:sz="8" w:space="0" w:color="E0E0E0"/>
              <w:bottom w:val="single" w:sz="8" w:space="0" w:color="AEAEAE"/>
              <w:right w:val="nil"/>
            </w:tcBorders>
            <w:shd w:val="clear" w:color="auto" w:fill="F9F9FB"/>
          </w:tcPr>
          <w:p w14:paraId="7A0A107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27.587</w:t>
            </w:r>
          </w:p>
        </w:tc>
        <w:tc>
          <w:tcPr>
            <w:tcW w:w="436" w:type="pct"/>
            <w:tcBorders>
              <w:top w:val="single" w:sz="8" w:space="0" w:color="AEAEAE"/>
              <w:left w:val="single" w:sz="8" w:space="0" w:color="E0E0E0"/>
              <w:bottom w:val="single" w:sz="8" w:space="0" w:color="AEAEAE"/>
              <w:right w:val="single" w:sz="8" w:space="0" w:color="E0E0E0"/>
            </w:tcBorders>
            <w:shd w:val="clear" w:color="auto" w:fill="F9F9FB"/>
          </w:tcPr>
          <w:p w14:paraId="6F276F5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5.574</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56E82876"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8.079</w:t>
            </w:r>
          </w:p>
        </w:tc>
        <w:tc>
          <w:tcPr>
            <w:tcW w:w="532" w:type="pct"/>
            <w:tcBorders>
              <w:top w:val="single" w:sz="8" w:space="0" w:color="AEAEAE"/>
              <w:left w:val="single" w:sz="8" w:space="0" w:color="E0E0E0"/>
              <w:bottom w:val="single" w:sz="8" w:space="0" w:color="AEAEAE"/>
              <w:right w:val="nil"/>
            </w:tcBorders>
            <w:shd w:val="clear" w:color="auto" w:fill="F9F9FB"/>
          </w:tcPr>
          <w:p w14:paraId="2365237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16.599</w:t>
            </w:r>
          </w:p>
        </w:tc>
      </w:tr>
      <w:tr w:rsidR="001169B3" w:rsidRPr="0064654E" w14:paraId="00060D2F"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6E52B4A7"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3</w:t>
            </w:r>
          </w:p>
        </w:tc>
        <w:tc>
          <w:tcPr>
            <w:tcW w:w="406" w:type="pct"/>
            <w:tcBorders>
              <w:top w:val="single" w:sz="8" w:space="0" w:color="AEAEAE"/>
              <w:left w:val="nil"/>
              <w:bottom w:val="single" w:sz="8" w:space="0" w:color="AEAEAE"/>
              <w:right w:val="single" w:sz="8" w:space="0" w:color="E0E0E0"/>
            </w:tcBorders>
            <w:shd w:val="clear" w:color="auto" w:fill="F9F9FB"/>
          </w:tcPr>
          <w:p w14:paraId="75E949E6"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6.022</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11C4F7A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8.727</w:t>
            </w:r>
          </w:p>
        </w:tc>
        <w:tc>
          <w:tcPr>
            <w:tcW w:w="532" w:type="pct"/>
            <w:tcBorders>
              <w:top w:val="single" w:sz="8" w:space="0" w:color="AEAEAE"/>
              <w:left w:val="single" w:sz="8" w:space="0" w:color="E0E0E0"/>
              <w:bottom w:val="single" w:sz="8" w:space="0" w:color="AEAEAE"/>
              <w:right w:val="nil"/>
            </w:tcBorders>
            <w:shd w:val="clear" w:color="auto" w:fill="F9F9FB"/>
          </w:tcPr>
          <w:p w14:paraId="4C5DF90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36.314</w:t>
            </w:r>
          </w:p>
        </w:tc>
        <w:tc>
          <w:tcPr>
            <w:tcW w:w="454" w:type="pct"/>
            <w:tcBorders>
              <w:top w:val="single" w:sz="8" w:space="0" w:color="AEAEAE"/>
              <w:left w:val="single" w:sz="8" w:space="0" w:color="E0E0E0"/>
              <w:bottom w:val="single" w:sz="8" w:space="0" w:color="AEAEAE"/>
              <w:right w:val="single" w:sz="8" w:space="0" w:color="E0E0E0"/>
            </w:tcBorders>
            <w:shd w:val="clear" w:color="auto" w:fill="F9F9FB"/>
          </w:tcPr>
          <w:p w14:paraId="4C26FA8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6.022</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0E64D77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8.727</w:t>
            </w:r>
          </w:p>
        </w:tc>
        <w:tc>
          <w:tcPr>
            <w:tcW w:w="532" w:type="pct"/>
            <w:tcBorders>
              <w:top w:val="single" w:sz="8" w:space="0" w:color="AEAEAE"/>
              <w:left w:val="single" w:sz="8" w:space="0" w:color="E0E0E0"/>
              <w:bottom w:val="single" w:sz="8" w:space="0" w:color="AEAEAE"/>
              <w:right w:val="nil"/>
            </w:tcBorders>
            <w:shd w:val="clear" w:color="auto" w:fill="F9F9FB"/>
          </w:tcPr>
          <w:p w14:paraId="4DABD23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36.314</w:t>
            </w:r>
          </w:p>
        </w:tc>
        <w:tc>
          <w:tcPr>
            <w:tcW w:w="436" w:type="pct"/>
            <w:tcBorders>
              <w:top w:val="single" w:sz="8" w:space="0" w:color="AEAEAE"/>
              <w:left w:val="single" w:sz="8" w:space="0" w:color="E0E0E0"/>
              <w:bottom w:val="single" w:sz="8" w:space="0" w:color="AEAEAE"/>
              <w:right w:val="single" w:sz="8" w:space="0" w:color="E0E0E0"/>
            </w:tcBorders>
            <w:shd w:val="clear" w:color="auto" w:fill="F9F9FB"/>
          </w:tcPr>
          <w:p w14:paraId="53AB7E56"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5.216</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751A8F9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7.559</w:t>
            </w:r>
          </w:p>
        </w:tc>
        <w:tc>
          <w:tcPr>
            <w:tcW w:w="532" w:type="pct"/>
            <w:tcBorders>
              <w:top w:val="single" w:sz="8" w:space="0" w:color="AEAEAE"/>
              <w:left w:val="single" w:sz="8" w:space="0" w:color="E0E0E0"/>
              <w:bottom w:val="single" w:sz="8" w:space="0" w:color="AEAEAE"/>
              <w:right w:val="nil"/>
            </w:tcBorders>
            <w:shd w:val="clear" w:color="auto" w:fill="F9F9FB"/>
          </w:tcPr>
          <w:p w14:paraId="170398B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24.158</w:t>
            </w:r>
          </w:p>
        </w:tc>
      </w:tr>
      <w:tr w:rsidR="001169B3" w:rsidRPr="0064654E" w14:paraId="4B604EBE"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033464BF"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4</w:t>
            </w:r>
          </w:p>
        </w:tc>
        <w:tc>
          <w:tcPr>
            <w:tcW w:w="406" w:type="pct"/>
            <w:tcBorders>
              <w:top w:val="single" w:sz="8" w:space="0" w:color="AEAEAE"/>
              <w:left w:val="nil"/>
              <w:bottom w:val="single" w:sz="8" w:space="0" w:color="AEAEAE"/>
              <w:right w:val="single" w:sz="8" w:space="0" w:color="E0E0E0"/>
            </w:tcBorders>
            <w:shd w:val="clear" w:color="auto" w:fill="F9F9FB"/>
          </w:tcPr>
          <w:p w14:paraId="0C09AE5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5.604</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6A72BEA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8.121</w:t>
            </w:r>
          </w:p>
        </w:tc>
        <w:tc>
          <w:tcPr>
            <w:tcW w:w="532" w:type="pct"/>
            <w:tcBorders>
              <w:top w:val="single" w:sz="8" w:space="0" w:color="AEAEAE"/>
              <w:left w:val="single" w:sz="8" w:space="0" w:color="E0E0E0"/>
              <w:bottom w:val="single" w:sz="8" w:space="0" w:color="AEAEAE"/>
              <w:right w:val="nil"/>
            </w:tcBorders>
            <w:shd w:val="clear" w:color="auto" w:fill="F9F9FB"/>
          </w:tcPr>
          <w:p w14:paraId="4F09F6E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44.436</w:t>
            </w:r>
          </w:p>
        </w:tc>
        <w:tc>
          <w:tcPr>
            <w:tcW w:w="454" w:type="pct"/>
            <w:tcBorders>
              <w:top w:val="single" w:sz="8" w:space="0" w:color="AEAEAE"/>
              <w:left w:val="single" w:sz="8" w:space="0" w:color="E0E0E0"/>
              <w:bottom w:val="single" w:sz="8" w:space="0" w:color="AEAEAE"/>
              <w:right w:val="single" w:sz="8" w:space="0" w:color="E0E0E0"/>
            </w:tcBorders>
            <w:shd w:val="clear" w:color="auto" w:fill="F9F9FB"/>
          </w:tcPr>
          <w:p w14:paraId="4C515CB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5.604</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685FF60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8.121</w:t>
            </w:r>
          </w:p>
        </w:tc>
        <w:tc>
          <w:tcPr>
            <w:tcW w:w="532" w:type="pct"/>
            <w:tcBorders>
              <w:top w:val="single" w:sz="8" w:space="0" w:color="AEAEAE"/>
              <w:left w:val="single" w:sz="8" w:space="0" w:color="E0E0E0"/>
              <w:bottom w:val="single" w:sz="8" w:space="0" w:color="AEAEAE"/>
              <w:right w:val="nil"/>
            </w:tcBorders>
            <w:shd w:val="clear" w:color="auto" w:fill="F9F9FB"/>
          </w:tcPr>
          <w:p w14:paraId="446D96C6"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44.436</w:t>
            </w:r>
          </w:p>
        </w:tc>
        <w:tc>
          <w:tcPr>
            <w:tcW w:w="436" w:type="pct"/>
            <w:tcBorders>
              <w:top w:val="single" w:sz="8" w:space="0" w:color="AEAEAE"/>
              <w:left w:val="single" w:sz="8" w:space="0" w:color="E0E0E0"/>
              <w:bottom w:val="single" w:sz="8" w:space="0" w:color="AEAEAE"/>
              <w:right w:val="single" w:sz="8" w:space="0" w:color="E0E0E0"/>
            </w:tcBorders>
            <w:shd w:val="clear" w:color="auto" w:fill="F9F9FB"/>
          </w:tcPr>
          <w:p w14:paraId="3B3E00E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5.087</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54B6332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7.372</w:t>
            </w:r>
          </w:p>
        </w:tc>
        <w:tc>
          <w:tcPr>
            <w:tcW w:w="532" w:type="pct"/>
            <w:tcBorders>
              <w:top w:val="single" w:sz="8" w:space="0" w:color="AEAEAE"/>
              <w:left w:val="single" w:sz="8" w:space="0" w:color="E0E0E0"/>
              <w:bottom w:val="single" w:sz="8" w:space="0" w:color="AEAEAE"/>
              <w:right w:val="nil"/>
            </w:tcBorders>
            <w:shd w:val="clear" w:color="auto" w:fill="F9F9FB"/>
          </w:tcPr>
          <w:p w14:paraId="6CD53BB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31.530</w:t>
            </w:r>
          </w:p>
        </w:tc>
      </w:tr>
      <w:tr w:rsidR="001169B3" w:rsidRPr="0064654E" w14:paraId="2C073311"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48B9AD82"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5</w:t>
            </w:r>
          </w:p>
        </w:tc>
        <w:tc>
          <w:tcPr>
            <w:tcW w:w="406" w:type="pct"/>
            <w:tcBorders>
              <w:top w:val="single" w:sz="8" w:space="0" w:color="AEAEAE"/>
              <w:left w:val="nil"/>
              <w:bottom w:val="single" w:sz="8" w:space="0" w:color="AEAEAE"/>
              <w:right w:val="single" w:sz="8" w:space="0" w:color="E0E0E0"/>
            </w:tcBorders>
            <w:shd w:val="clear" w:color="auto" w:fill="F9F9FB"/>
          </w:tcPr>
          <w:p w14:paraId="16422FF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4.200</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0435F09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6.087</w:t>
            </w:r>
          </w:p>
        </w:tc>
        <w:tc>
          <w:tcPr>
            <w:tcW w:w="532" w:type="pct"/>
            <w:tcBorders>
              <w:top w:val="single" w:sz="8" w:space="0" w:color="AEAEAE"/>
              <w:left w:val="single" w:sz="8" w:space="0" w:color="E0E0E0"/>
              <w:bottom w:val="single" w:sz="8" w:space="0" w:color="AEAEAE"/>
              <w:right w:val="nil"/>
            </w:tcBorders>
            <w:shd w:val="clear" w:color="auto" w:fill="F9F9FB"/>
          </w:tcPr>
          <w:p w14:paraId="245C9C7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50.523</w:t>
            </w:r>
          </w:p>
        </w:tc>
        <w:tc>
          <w:tcPr>
            <w:tcW w:w="454" w:type="pct"/>
            <w:tcBorders>
              <w:top w:val="single" w:sz="8" w:space="0" w:color="AEAEAE"/>
              <w:left w:val="single" w:sz="8" w:space="0" w:color="E0E0E0"/>
              <w:bottom w:val="single" w:sz="8" w:space="0" w:color="AEAEAE"/>
              <w:right w:val="single" w:sz="8" w:space="0" w:color="E0E0E0"/>
            </w:tcBorders>
            <w:shd w:val="clear" w:color="auto" w:fill="F9F9FB"/>
          </w:tcPr>
          <w:p w14:paraId="0FEC3F0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4.200</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7539C9C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6.087</w:t>
            </w:r>
          </w:p>
        </w:tc>
        <w:tc>
          <w:tcPr>
            <w:tcW w:w="532" w:type="pct"/>
            <w:tcBorders>
              <w:top w:val="single" w:sz="8" w:space="0" w:color="AEAEAE"/>
              <w:left w:val="single" w:sz="8" w:space="0" w:color="E0E0E0"/>
              <w:bottom w:val="single" w:sz="8" w:space="0" w:color="AEAEAE"/>
              <w:right w:val="nil"/>
            </w:tcBorders>
            <w:shd w:val="clear" w:color="auto" w:fill="F9F9FB"/>
          </w:tcPr>
          <w:p w14:paraId="44FF9F6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50.523</w:t>
            </w:r>
          </w:p>
        </w:tc>
        <w:tc>
          <w:tcPr>
            <w:tcW w:w="436" w:type="pct"/>
            <w:tcBorders>
              <w:top w:val="single" w:sz="8" w:space="0" w:color="AEAEAE"/>
              <w:left w:val="single" w:sz="8" w:space="0" w:color="E0E0E0"/>
              <w:bottom w:val="single" w:sz="8" w:space="0" w:color="AEAEAE"/>
              <w:right w:val="single" w:sz="8" w:space="0" w:color="E0E0E0"/>
            </w:tcBorders>
            <w:shd w:val="clear" w:color="auto" w:fill="F9F9FB"/>
          </w:tcPr>
          <w:p w14:paraId="1D931BD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4.973</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2F9FF6C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7.208</w:t>
            </w:r>
          </w:p>
        </w:tc>
        <w:tc>
          <w:tcPr>
            <w:tcW w:w="532" w:type="pct"/>
            <w:tcBorders>
              <w:top w:val="single" w:sz="8" w:space="0" w:color="AEAEAE"/>
              <w:left w:val="single" w:sz="8" w:space="0" w:color="E0E0E0"/>
              <w:bottom w:val="single" w:sz="8" w:space="0" w:color="AEAEAE"/>
              <w:right w:val="nil"/>
            </w:tcBorders>
            <w:shd w:val="clear" w:color="auto" w:fill="F9F9FB"/>
          </w:tcPr>
          <w:p w14:paraId="26C9EFF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38.738</w:t>
            </w:r>
          </w:p>
        </w:tc>
      </w:tr>
      <w:tr w:rsidR="001169B3" w:rsidRPr="0064654E" w14:paraId="1775BE45"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2B3EDB55"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6</w:t>
            </w:r>
          </w:p>
        </w:tc>
        <w:tc>
          <w:tcPr>
            <w:tcW w:w="406" w:type="pct"/>
            <w:tcBorders>
              <w:top w:val="single" w:sz="8" w:space="0" w:color="AEAEAE"/>
              <w:left w:val="nil"/>
              <w:bottom w:val="single" w:sz="8" w:space="0" w:color="AEAEAE"/>
              <w:right w:val="single" w:sz="8" w:space="0" w:color="E0E0E0"/>
            </w:tcBorders>
            <w:shd w:val="clear" w:color="auto" w:fill="F9F9FB"/>
          </w:tcPr>
          <w:p w14:paraId="257122A6"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3.742</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004AFAD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5.423</w:t>
            </w:r>
          </w:p>
        </w:tc>
        <w:tc>
          <w:tcPr>
            <w:tcW w:w="532" w:type="pct"/>
            <w:tcBorders>
              <w:top w:val="single" w:sz="8" w:space="0" w:color="AEAEAE"/>
              <w:left w:val="single" w:sz="8" w:space="0" w:color="E0E0E0"/>
              <w:bottom w:val="single" w:sz="8" w:space="0" w:color="AEAEAE"/>
              <w:right w:val="nil"/>
            </w:tcBorders>
            <w:shd w:val="clear" w:color="auto" w:fill="F9F9FB"/>
          </w:tcPr>
          <w:p w14:paraId="57850CD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55.947</w:t>
            </w:r>
          </w:p>
        </w:tc>
        <w:tc>
          <w:tcPr>
            <w:tcW w:w="454" w:type="pct"/>
            <w:tcBorders>
              <w:top w:val="single" w:sz="8" w:space="0" w:color="AEAEAE"/>
              <w:left w:val="single" w:sz="8" w:space="0" w:color="E0E0E0"/>
              <w:bottom w:val="single" w:sz="8" w:space="0" w:color="AEAEAE"/>
              <w:right w:val="single" w:sz="8" w:space="0" w:color="E0E0E0"/>
            </w:tcBorders>
            <w:shd w:val="clear" w:color="auto" w:fill="F9F9FB"/>
          </w:tcPr>
          <w:p w14:paraId="2649DFE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3.742</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7B1EB22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5.423</w:t>
            </w:r>
          </w:p>
        </w:tc>
        <w:tc>
          <w:tcPr>
            <w:tcW w:w="532" w:type="pct"/>
            <w:tcBorders>
              <w:top w:val="single" w:sz="8" w:space="0" w:color="AEAEAE"/>
              <w:left w:val="single" w:sz="8" w:space="0" w:color="E0E0E0"/>
              <w:bottom w:val="single" w:sz="8" w:space="0" w:color="AEAEAE"/>
              <w:right w:val="nil"/>
            </w:tcBorders>
            <w:shd w:val="clear" w:color="auto" w:fill="F9F9FB"/>
          </w:tcPr>
          <w:p w14:paraId="63A6305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55.947</w:t>
            </w:r>
          </w:p>
        </w:tc>
        <w:tc>
          <w:tcPr>
            <w:tcW w:w="436" w:type="pct"/>
            <w:tcBorders>
              <w:top w:val="single" w:sz="8" w:space="0" w:color="AEAEAE"/>
              <w:left w:val="single" w:sz="8" w:space="0" w:color="E0E0E0"/>
              <w:bottom w:val="single" w:sz="8" w:space="0" w:color="AEAEAE"/>
              <w:right w:val="single" w:sz="8" w:space="0" w:color="E0E0E0"/>
            </w:tcBorders>
            <w:shd w:val="clear" w:color="auto" w:fill="F9F9FB"/>
          </w:tcPr>
          <w:p w14:paraId="7999DBF6"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4.376</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1E98627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6.342</w:t>
            </w:r>
          </w:p>
        </w:tc>
        <w:tc>
          <w:tcPr>
            <w:tcW w:w="532" w:type="pct"/>
            <w:tcBorders>
              <w:top w:val="single" w:sz="8" w:space="0" w:color="AEAEAE"/>
              <w:left w:val="single" w:sz="8" w:space="0" w:color="E0E0E0"/>
              <w:bottom w:val="single" w:sz="8" w:space="0" w:color="AEAEAE"/>
              <w:right w:val="nil"/>
            </w:tcBorders>
            <w:shd w:val="clear" w:color="auto" w:fill="F9F9FB"/>
          </w:tcPr>
          <w:p w14:paraId="5705E02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45.080</w:t>
            </w:r>
          </w:p>
        </w:tc>
      </w:tr>
      <w:tr w:rsidR="001169B3" w:rsidRPr="0064654E" w14:paraId="5F78FC55"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1B111F15"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7</w:t>
            </w:r>
          </w:p>
        </w:tc>
        <w:tc>
          <w:tcPr>
            <w:tcW w:w="406" w:type="pct"/>
            <w:tcBorders>
              <w:top w:val="single" w:sz="8" w:space="0" w:color="AEAEAE"/>
              <w:left w:val="nil"/>
              <w:bottom w:val="single" w:sz="8" w:space="0" w:color="AEAEAE"/>
              <w:right w:val="single" w:sz="8" w:space="0" w:color="E0E0E0"/>
            </w:tcBorders>
            <w:shd w:val="clear" w:color="auto" w:fill="F9F9FB"/>
          </w:tcPr>
          <w:p w14:paraId="7AE21D1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3.490</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4F8267C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5.059</w:t>
            </w:r>
          </w:p>
        </w:tc>
        <w:tc>
          <w:tcPr>
            <w:tcW w:w="532" w:type="pct"/>
            <w:tcBorders>
              <w:top w:val="single" w:sz="8" w:space="0" w:color="AEAEAE"/>
              <w:left w:val="single" w:sz="8" w:space="0" w:color="E0E0E0"/>
              <w:bottom w:val="single" w:sz="8" w:space="0" w:color="AEAEAE"/>
              <w:right w:val="nil"/>
            </w:tcBorders>
            <w:shd w:val="clear" w:color="auto" w:fill="F9F9FB"/>
          </w:tcPr>
          <w:p w14:paraId="58D4EDB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61.005</w:t>
            </w:r>
          </w:p>
        </w:tc>
        <w:tc>
          <w:tcPr>
            <w:tcW w:w="454" w:type="pct"/>
            <w:tcBorders>
              <w:top w:val="single" w:sz="8" w:space="0" w:color="AEAEAE"/>
              <w:left w:val="single" w:sz="8" w:space="0" w:color="E0E0E0"/>
              <w:bottom w:val="single" w:sz="8" w:space="0" w:color="AEAEAE"/>
              <w:right w:val="single" w:sz="8" w:space="0" w:color="E0E0E0"/>
            </w:tcBorders>
            <w:shd w:val="clear" w:color="auto" w:fill="F9F9FB"/>
          </w:tcPr>
          <w:p w14:paraId="7BB0D2A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3.490</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498D776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5.059</w:t>
            </w:r>
          </w:p>
        </w:tc>
        <w:tc>
          <w:tcPr>
            <w:tcW w:w="532" w:type="pct"/>
            <w:tcBorders>
              <w:top w:val="single" w:sz="8" w:space="0" w:color="AEAEAE"/>
              <w:left w:val="single" w:sz="8" w:space="0" w:color="E0E0E0"/>
              <w:bottom w:val="single" w:sz="8" w:space="0" w:color="AEAEAE"/>
              <w:right w:val="nil"/>
            </w:tcBorders>
            <w:shd w:val="clear" w:color="auto" w:fill="F9F9FB"/>
          </w:tcPr>
          <w:p w14:paraId="532B841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61.005</w:t>
            </w:r>
          </w:p>
        </w:tc>
        <w:tc>
          <w:tcPr>
            <w:tcW w:w="436" w:type="pct"/>
            <w:tcBorders>
              <w:top w:val="single" w:sz="8" w:space="0" w:color="AEAEAE"/>
              <w:left w:val="single" w:sz="8" w:space="0" w:color="E0E0E0"/>
              <w:bottom w:val="single" w:sz="8" w:space="0" w:color="AEAEAE"/>
              <w:right w:val="single" w:sz="8" w:space="0" w:color="E0E0E0"/>
            </w:tcBorders>
            <w:shd w:val="clear" w:color="auto" w:fill="F9F9FB"/>
          </w:tcPr>
          <w:p w14:paraId="4776302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4.344</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1C21456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6.295</w:t>
            </w:r>
          </w:p>
        </w:tc>
        <w:tc>
          <w:tcPr>
            <w:tcW w:w="532" w:type="pct"/>
            <w:tcBorders>
              <w:top w:val="single" w:sz="8" w:space="0" w:color="AEAEAE"/>
              <w:left w:val="single" w:sz="8" w:space="0" w:color="E0E0E0"/>
              <w:bottom w:val="single" w:sz="8" w:space="0" w:color="AEAEAE"/>
              <w:right w:val="nil"/>
            </w:tcBorders>
            <w:shd w:val="clear" w:color="auto" w:fill="F9F9FB"/>
          </w:tcPr>
          <w:p w14:paraId="4370F52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51.375</w:t>
            </w:r>
          </w:p>
        </w:tc>
      </w:tr>
      <w:tr w:rsidR="001169B3" w:rsidRPr="0064654E" w14:paraId="23FD0CCF"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3F7520B2"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8</w:t>
            </w:r>
          </w:p>
        </w:tc>
        <w:tc>
          <w:tcPr>
            <w:tcW w:w="406" w:type="pct"/>
            <w:tcBorders>
              <w:top w:val="single" w:sz="8" w:space="0" w:color="AEAEAE"/>
              <w:left w:val="nil"/>
              <w:bottom w:val="single" w:sz="8" w:space="0" w:color="AEAEAE"/>
              <w:right w:val="single" w:sz="8" w:space="0" w:color="E0E0E0"/>
            </w:tcBorders>
            <w:shd w:val="clear" w:color="auto" w:fill="F9F9FB"/>
          </w:tcPr>
          <w:p w14:paraId="0B74220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3.034</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01497C4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4.398</w:t>
            </w:r>
          </w:p>
        </w:tc>
        <w:tc>
          <w:tcPr>
            <w:tcW w:w="532" w:type="pct"/>
            <w:tcBorders>
              <w:top w:val="single" w:sz="8" w:space="0" w:color="AEAEAE"/>
              <w:left w:val="single" w:sz="8" w:space="0" w:color="E0E0E0"/>
              <w:bottom w:val="single" w:sz="8" w:space="0" w:color="AEAEAE"/>
              <w:right w:val="nil"/>
            </w:tcBorders>
            <w:shd w:val="clear" w:color="auto" w:fill="F9F9FB"/>
          </w:tcPr>
          <w:p w14:paraId="7B3233B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65.403</w:t>
            </w:r>
          </w:p>
        </w:tc>
        <w:tc>
          <w:tcPr>
            <w:tcW w:w="454" w:type="pct"/>
            <w:tcBorders>
              <w:top w:val="single" w:sz="8" w:space="0" w:color="AEAEAE"/>
              <w:left w:val="single" w:sz="8" w:space="0" w:color="E0E0E0"/>
              <w:bottom w:val="single" w:sz="8" w:space="0" w:color="AEAEAE"/>
              <w:right w:val="single" w:sz="8" w:space="0" w:color="E0E0E0"/>
            </w:tcBorders>
            <w:shd w:val="clear" w:color="auto" w:fill="F9F9FB"/>
          </w:tcPr>
          <w:p w14:paraId="4FF6F7F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3.034</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5093366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4.398</w:t>
            </w:r>
          </w:p>
        </w:tc>
        <w:tc>
          <w:tcPr>
            <w:tcW w:w="532" w:type="pct"/>
            <w:tcBorders>
              <w:top w:val="single" w:sz="8" w:space="0" w:color="AEAEAE"/>
              <w:left w:val="single" w:sz="8" w:space="0" w:color="E0E0E0"/>
              <w:bottom w:val="single" w:sz="8" w:space="0" w:color="AEAEAE"/>
              <w:right w:val="nil"/>
            </w:tcBorders>
            <w:shd w:val="clear" w:color="auto" w:fill="F9F9FB"/>
          </w:tcPr>
          <w:p w14:paraId="3A9B542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65.403</w:t>
            </w:r>
          </w:p>
        </w:tc>
        <w:tc>
          <w:tcPr>
            <w:tcW w:w="436" w:type="pct"/>
            <w:tcBorders>
              <w:top w:val="single" w:sz="8" w:space="0" w:color="AEAEAE"/>
              <w:left w:val="single" w:sz="8" w:space="0" w:color="E0E0E0"/>
              <w:bottom w:val="single" w:sz="8" w:space="0" w:color="AEAEAE"/>
              <w:right w:val="single" w:sz="8" w:space="0" w:color="E0E0E0"/>
            </w:tcBorders>
            <w:shd w:val="clear" w:color="auto" w:fill="F9F9FB"/>
          </w:tcPr>
          <w:p w14:paraId="73F744B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4.197</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7014DCD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6.083</w:t>
            </w:r>
          </w:p>
        </w:tc>
        <w:tc>
          <w:tcPr>
            <w:tcW w:w="532" w:type="pct"/>
            <w:tcBorders>
              <w:top w:val="single" w:sz="8" w:space="0" w:color="AEAEAE"/>
              <w:left w:val="single" w:sz="8" w:space="0" w:color="E0E0E0"/>
              <w:bottom w:val="single" w:sz="8" w:space="0" w:color="AEAEAE"/>
              <w:right w:val="nil"/>
            </w:tcBorders>
            <w:shd w:val="clear" w:color="auto" w:fill="F9F9FB"/>
          </w:tcPr>
          <w:p w14:paraId="6B68868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57.458</w:t>
            </w:r>
          </w:p>
        </w:tc>
      </w:tr>
      <w:tr w:rsidR="001169B3" w:rsidRPr="0064654E" w14:paraId="65B308B6"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3DE1241C"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9</w:t>
            </w:r>
          </w:p>
        </w:tc>
        <w:tc>
          <w:tcPr>
            <w:tcW w:w="406" w:type="pct"/>
            <w:tcBorders>
              <w:top w:val="single" w:sz="8" w:space="0" w:color="AEAEAE"/>
              <w:left w:val="nil"/>
              <w:bottom w:val="single" w:sz="8" w:space="0" w:color="AEAEAE"/>
              <w:right w:val="single" w:sz="8" w:space="0" w:color="E0E0E0"/>
            </w:tcBorders>
            <w:shd w:val="clear" w:color="auto" w:fill="F9F9FB"/>
          </w:tcPr>
          <w:p w14:paraId="013327E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2.474</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228DB72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3.585</w:t>
            </w:r>
          </w:p>
        </w:tc>
        <w:tc>
          <w:tcPr>
            <w:tcW w:w="532" w:type="pct"/>
            <w:tcBorders>
              <w:top w:val="single" w:sz="8" w:space="0" w:color="AEAEAE"/>
              <w:left w:val="single" w:sz="8" w:space="0" w:color="E0E0E0"/>
              <w:bottom w:val="single" w:sz="8" w:space="0" w:color="AEAEAE"/>
              <w:right w:val="nil"/>
            </w:tcBorders>
            <w:shd w:val="clear" w:color="auto" w:fill="F9F9FB"/>
          </w:tcPr>
          <w:p w14:paraId="31B954C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68.988</w:t>
            </w:r>
          </w:p>
        </w:tc>
        <w:tc>
          <w:tcPr>
            <w:tcW w:w="454" w:type="pct"/>
            <w:tcBorders>
              <w:top w:val="single" w:sz="8" w:space="0" w:color="AEAEAE"/>
              <w:left w:val="single" w:sz="8" w:space="0" w:color="E0E0E0"/>
              <w:bottom w:val="single" w:sz="8" w:space="0" w:color="AEAEAE"/>
              <w:right w:val="single" w:sz="8" w:space="0" w:color="E0E0E0"/>
            </w:tcBorders>
            <w:shd w:val="clear" w:color="auto" w:fill="F9F9FB"/>
          </w:tcPr>
          <w:p w14:paraId="2DF5247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2.474</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3084380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3.585</w:t>
            </w:r>
          </w:p>
        </w:tc>
        <w:tc>
          <w:tcPr>
            <w:tcW w:w="532" w:type="pct"/>
            <w:tcBorders>
              <w:top w:val="single" w:sz="8" w:space="0" w:color="AEAEAE"/>
              <w:left w:val="single" w:sz="8" w:space="0" w:color="E0E0E0"/>
              <w:bottom w:val="single" w:sz="8" w:space="0" w:color="AEAEAE"/>
              <w:right w:val="nil"/>
            </w:tcBorders>
            <w:shd w:val="clear" w:color="auto" w:fill="F9F9FB"/>
          </w:tcPr>
          <w:p w14:paraId="5B66BB2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68.988</w:t>
            </w:r>
          </w:p>
        </w:tc>
        <w:tc>
          <w:tcPr>
            <w:tcW w:w="436" w:type="pct"/>
            <w:tcBorders>
              <w:top w:val="single" w:sz="8" w:space="0" w:color="AEAEAE"/>
              <w:left w:val="single" w:sz="8" w:space="0" w:color="E0E0E0"/>
              <w:bottom w:val="single" w:sz="8" w:space="0" w:color="AEAEAE"/>
              <w:right w:val="single" w:sz="8" w:space="0" w:color="E0E0E0"/>
            </w:tcBorders>
            <w:shd w:val="clear" w:color="auto" w:fill="F9F9FB"/>
          </w:tcPr>
          <w:p w14:paraId="0F277FE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3.836</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7961CAC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5.560</w:t>
            </w:r>
          </w:p>
        </w:tc>
        <w:tc>
          <w:tcPr>
            <w:tcW w:w="532" w:type="pct"/>
            <w:tcBorders>
              <w:top w:val="single" w:sz="8" w:space="0" w:color="AEAEAE"/>
              <w:left w:val="single" w:sz="8" w:space="0" w:color="E0E0E0"/>
              <w:bottom w:val="single" w:sz="8" w:space="0" w:color="AEAEAE"/>
              <w:right w:val="nil"/>
            </w:tcBorders>
            <w:shd w:val="clear" w:color="auto" w:fill="F9F9FB"/>
          </w:tcPr>
          <w:p w14:paraId="37AC3D2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63.018</w:t>
            </w:r>
          </w:p>
        </w:tc>
      </w:tr>
      <w:tr w:rsidR="001169B3" w:rsidRPr="0064654E" w14:paraId="263DC42D"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20621E83"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10</w:t>
            </w:r>
          </w:p>
        </w:tc>
        <w:tc>
          <w:tcPr>
            <w:tcW w:w="406" w:type="pct"/>
            <w:tcBorders>
              <w:top w:val="single" w:sz="8" w:space="0" w:color="AEAEAE"/>
              <w:left w:val="nil"/>
              <w:bottom w:val="single" w:sz="8" w:space="0" w:color="AEAEAE"/>
              <w:right w:val="single" w:sz="8" w:space="0" w:color="E0E0E0"/>
            </w:tcBorders>
            <w:shd w:val="clear" w:color="auto" w:fill="F9F9FB"/>
          </w:tcPr>
          <w:p w14:paraId="6F394CB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2.346</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04422E5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3.401</w:t>
            </w:r>
          </w:p>
        </w:tc>
        <w:tc>
          <w:tcPr>
            <w:tcW w:w="532" w:type="pct"/>
            <w:tcBorders>
              <w:top w:val="single" w:sz="8" w:space="0" w:color="AEAEAE"/>
              <w:left w:val="single" w:sz="8" w:space="0" w:color="E0E0E0"/>
              <w:bottom w:val="single" w:sz="8" w:space="0" w:color="AEAEAE"/>
              <w:right w:val="nil"/>
            </w:tcBorders>
            <w:shd w:val="clear" w:color="auto" w:fill="F9F9FB"/>
          </w:tcPr>
          <w:p w14:paraId="79F8186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72.388</w:t>
            </w:r>
          </w:p>
        </w:tc>
        <w:tc>
          <w:tcPr>
            <w:tcW w:w="454" w:type="pct"/>
            <w:tcBorders>
              <w:top w:val="single" w:sz="8" w:space="0" w:color="AEAEAE"/>
              <w:left w:val="single" w:sz="8" w:space="0" w:color="E0E0E0"/>
              <w:bottom w:val="single" w:sz="8" w:space="0" w:color="AEAEAE"/>
              <w:right w:val="single" w:sz="8" w:space="0" w:color="E0E0E0"/>
            </w:tcBorders>
            <w:shd w:val="clear" w:color="auto" w:fill="F9F9FB"/>
          </w:tcPr>
          <w:p w14:paraId="3DCD9AC9"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2.346</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13B7E9A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3.401</w:t>
            </w:r>
          </w:p>
        </w:tc>
        <w:tc>
          <w:tcPr>
            <w:tcW w:w="532" w:type="pct"/>
            <w:tcBorders>
              <w:top w:val="single" w:sz="8" w:space="0" w:color="AEAEAE"/>
              <w:left w:val="single" w:sz="8" w:space="0" w:color="E0E0E0"/>
              <w:bottom w:val="single" w:sz="8" w:space="0" w:color="AEAEAE"/>
              <w:right w:val="nil"/>
            </w:tcBorders>
            <w:shd w:val="clear" w:color="auto" w:fill="F9F9FB"/>
          </w:tcPr>
          <w:p w14:paraId="118BCDA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72.388</w:t>
            </w:r>
          </w:p>
        </w:tc>
        <w:tc>
          <w:tcPr>
            <w:tcW w:w="436" w:type="pct"/>
            <w:tcBorders>
              <w:top w:val="single" w:sz="8" w:space="0" w:color="AEAEAE"/>
              <w:left w:val="single" w:sz="8" w:space="0" w:color="E0E0E0"/>
              <w:bottom w:val="single" w:sz="8" w:space="0" w:color="AEAEAE"/>
              <w:right w:val="single" w:sz="8" w:space="0" w:color="E0E0E0"/>
            </w:tcBorders>
            <w:shd w:val="clear" w:color="auto" w:fill="F9F9FB"/>
          </w:tcPr>
          <w:p w14:paraId="3B5DC15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3.759</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16CFAEA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5.448</w:t>
            </w:r>
          </w:p>
        </w:tc>
        <w:tc>
          <w:tcPr>
            <w:tcW w:w="532" w:type="pct"/>
            <w:tcBorders>
              <w:top w:val="single" w:sz="8" w:space="0" w:color="AEAEAE"/>
              <w:left w:val="single" w:sz="8" w:space="0" w:color="E0E0E0"/>
              <w:bottom w:val="single" w:sz="8" w:space="0" w:color="AEAEAE"/>
              <w:right w:val="nil"/>
            </w:tcBorders>
            <w:shd w:val="clear" w:color="auto" w:fill="F9F9FB"/>
          </w:tcPr>
          <w:p w14:paraId="386C1A6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68.466</w:t>
            </w:r>
          </w:p>
        </w:tc>
      </w:tr>
      <w:tr w:rsidR="001169B3" w:rsidRPr="0064654E" w14:paraId="32E1798D"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2A9BB543"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11</w:t>
            </w:r>
          </w:p>
        </w:tc>
        <w:tc>
          <w:tcPr>
            <w:tcW w:w="406" w:type="pct"/>
            <w:tcBorders>
              <w:top w:val="single" w:sz="8" w:space="0" w:color="AEAEAE"/>
              <w:left w:val="nil"/>
              <w:bottom w:val="single" w:sz="8" w:space="0" w:color="AEAEAE"/>
              <w:right w:val="single" w:sz="8" w:space="0" w:color="E0E0E0"/>
            </w:tcBorders>
            <w:shd w:val="clear" w:color="auto" w:fill="F9F9FB"/>
          </w:tcPr>
          <w:p w14:paraId="328586A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1.637</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478CBC0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2.372</w:t>
            </w:r>
          </w:p>
        </w:tc>
        <w:tc>
          <w:tcPr>
            <w:tcW w:w="532" w:type="pct"/>
            <w:tcBorders>
              <w:top w:val="single" w:sz="8" w:space="0" w:color="AEAEAE"/>
              <w:left w:val="single" w:sz="8" w:space="0" w:color="E0E0E0"/>
              <w:bottom w:val="single" w:sz="8" w:space="0" w:color="AEAEAE"/>
              <w:right w:val="nil"/>
            </w:tcBorders>
            <w:shd w:val="clear" w:color="auto" w:fill="F9F9FB"/>
          </w:tcPr>
          <w:p w14:paraId="7D15DA7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74.760</w:t>
            </w:r>
          </w:p>
        </w:tc>
        <w:tc>
          <w:tcPr>
            <w:tcW w:w="454" w:type="pct"/>
            <w:tcBorders>
              <w:top w:val="single" w:sz="8" w:space="0" w:color="AEAEAE"/>
              <w:left w:val="single" w:sz="8" w:space="0" w:color="E0E0E0"/>
              <w:bottom w:val="single" w:sz="8" w:space="0" w:color="AEAEAE"/>
              <w:right w:val="single" w:sz="8" w:space="0" w:color="E0E0E0"/>
            </w:tcBorders>
            <w:shd w:val="clear" w:color="auto" w:fill="F9F9FB"/>
          </w:tcPr>
          <w:p w14:paraId="4A6BE2F9"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1.637</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27EF4426"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2.372</w:t>
            </w:r>
          </w:p>
        </w:tc>
        <w:tc>
          <w:tcPr>
            <w:tcW w:w="532" w:type="pct"/>
            <w:tcBorders>
              <w:top w:val="single" w:sz="8" w:space="0" w:color="AEAEAE"/>
              <w:left w:val="single" w:sz="8" w:space="0" w:color="E0E0E0"/>
              <w:bottom w:val="single" w:sz="8" w:space="0" w:color="AEAEAE"/>
              <w:right w:val="nil"/>
            </w:tcBorders>
            <w:shd w:val="clear" w:color="auto" w:fill="F9F9FB"/>
          </w:tcPr>
          <w:p w14:paraId="2116298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74.760</w:t>
            </w:r>
          </w:p>
        </w:tc>
        <w:tc>
          <w:tcPr>
            <w:tcW w:w="436" w:type="pct"/>
            <w:tcBorders>
              <w:top w:val="single" w:sz="8" w:space="0" w:color="AEAEAE"/>
              <w:left w:val="single" w:sz="8" w:space="0" w:color="E0E0E0"/>
              <w:bottom w:val="single" w:sz="8" w:space="0" w:color="AEAEAE"/>
              <w:right w:val="single" w:sz="8" w:space="0" w:color="E0E0E0"/>
            </w:tcBorders>
            <w:shd w:val="clear" w:color="auto" w:fill="F9F9FB"/>
          </w:tcPr>
          <w:p w14:paraId="6A4474C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3.636</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5F4050A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5.269</w:t>
            </w:r>
          </w:p>
        </w:tc>
        <w:tc>
          <w:tcPr>
            <w:tcW w:w="532" w:type="pct"/>
            <w:tcBorders>
              <w:top w:val="single" w:sz="8" w:space="0" w:color="AEAEAE"/>
              <w:left w:val="single" w:sz="8" w:space="0" w:color="E0E0E0"/>
              <w:bottom w:val="single" w:sz="8" w:space="0" w:color="AEAEAE"/>
              <w:right w:val="nil"/>
            </w:tcBorders>
            <w:shd w:val="clear" w:color="auto" w:fill="F9F9FB"/>
          </w:tcPr>
          <w:p w14:paraId="4163F60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73.735</w:t>
            </w:r>
          </w:p>
        </w:tc>
      </w:tr>
      <w:tr w:rsidR="001169B3" w:rsidRPr="0064654E" w14:paraId="1E383DAC"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0F00F35D"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12</w:t>
            </w:r>
          </w:p>
        </w:tc>
        <w:tc>
          <w:tcPr>
            <w:tcW w:w="406" w:type="pct"/>
            <w:tcBorders>
              <w:top w:val="single" w:sz="8" w:space="0" w:color="AEAEAE"/>
              <w:left w:val="nil"/>
              <w:bottom w:val="single" w:sz="8" w:space="0" w:color="AEAEAE"/>
              <w:right w:val="single" w:sz="8" w:space="0" w:color="E0E0E0"/>
            </w:tcBorders>
            <w:shd w:val="clear" w:color="auto" w:fill="F9F9FB"/>
          </w:tcPr>
          <w:p w14:paraId="3284E1C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1.217</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2ED70CA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1.763</w:t>
            </w:r>
          </w:p>
        </w:tc>
        <w:tc>
          <w:tcPr>
            <w:tcW w:w="532" w:type="pct"/>
            <w:tcBorders>
              <w:top w:val="single" w:sz="8" w:space="0" w:color="AEAEAE"/>
              <w:left w:val="single" w:sz="8" w:space="0" w:color="E0E0E0"/>
              <w:bottom w:val="single" w:sz="8" w:space="0" w:color="AEAEAE"/>
              <w:right w:val="nil"/>
            </w:tcBorders>
            <w:shd w:val="clear" w:color="auto" w:fill="F9F9FB"/>
          </w:tcPr>
          <w:p w14:paraId="0B0C34D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76.524</w:t>
            </w:r>
          </w:p>
        </w:tc>
        <w:tc>
          <w:tcPr>
            <w:tcW w:w="454" w:type="pct"/>
            <w:tcBorders>
              <w:top w:val="single" w:sz="8" w:space="0" w:color="AEAEAE"/>
              <w:left w:val="single" w:sz="8" w:space="0" w:color="E0E0E0"/>
              <w:bottom w:val="single" w:sz="8" w:space="0" w:color="AEAEAE"/>
              <w:right w:val="single" w:sz="8" w:space="0" w:color="E0E0E0"/>
            </w:tcBorders>
            <w:shd w:val="clear" w:color="auto" w:fill="F9F9FB"/>
          </w:tcPr>
          <w:p w14:paraId="6E53BFF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1.217</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1DF973B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1.763</w:t>
            </w:r>
          </w:p>
        </w:tc>
        <w:tc>
          <w:tcPr>
            <w:tcW w:w="532" w:type="pct"/>
            <w:tcBorders>
              <w:top w:val="single" w:sz="8" w:space="0" w:color="AEAEAE"/>
              <w:left w:val="single" w:sz="8" w:space="0" w:color="E0E0E0"/>
              <w:bottom w:val="single" w:sz="8" w:space="0" w:color="AEAEAE"/>
              <w:right w:val="nil"/>
            </w:tcBorders>
            <w:shd w:val="clear" w:color="auto" w:fill="F9F9FB"/>
          </w:tcPr>
          <w:p w14:paraId="05D8809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76.524</w:t>
            </w:r>
          </w:p>
        </w:tc>
        <w:tc>
          <w:tcPr>
            <w:tcW w:w="436" w:type="pct"/>
            <w:tcBorders>
              <w:top w:val="single" w:sz="8" w:space="0" w:color="AEAEAE"/>
              <w:left w:val="single" w:sz="8" w:space="0" w:color="E0E0E0"/>
              <w:bottom w:val="single" w:sz="8" w:space="0" w:color="AEAEAE"/>
              <w:right w:val="single" w:sz="8" w:space="0" w:color="E0E0E0"/>
            </w:tcBorders>
            <w:shd w:val="clear" w:color="auto" w:fill="F9F9FB"/>
          </w:tcPr>
          <w:p w14:paraId="5DCA875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1.847</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3DB6BD9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2.677</w:t>
            </w:r>
          </w:p>
        </w:tc>
        <w:tc>
          <w:tcPr>
            <w:tcW w:w="532" w:type="pct"/>
            <w:tcBorders>
              <w:top w:val="single" w:sz="8" w:space="0" w:color="AEAEAE"/>
              <w:left w:val="single" w:sz="8" w:space="0" w:color="E0E0E0"/>
              <w:bottom w:val="single" w:sz="8" w:space="0" w:color="AEAEAE"/>
              <w:right w:val="nil"/>
            </w:tcBorders>
            <w:shd w:val="clear" w:color="auto" w:fill="F9F9FB"/>
          </w:tcPr>
          <w:p w14:paraId="26943169"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76.411</w:t>
            </w:r>
          </w:p>
        </w:tc>
      </w:tr>
      <w:tr w:rsidR="001169B3" w:rsidRPr="0064654E" w14:paraId="797EB8A5"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6EA2AF9F"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13</w:t>
            </w:r>
          </w:p>
        </w:tc>
        <w:tc>
          <w:tcPr>
            <w:tcW w:w="406" w:type="pct"/>
            <w:tcBorders>
              <w:top w:val="single" w:sz="8" w:space="0" w:color="AEAEAE"/>
              <w:left w:val="nil"/>
              <w:bottom w:val="single" w:sz="8" w:space="0" w:color="AEAEAE"/>
              <w:right w:val="single" w:sz="8" w:space="0" w:color="E0E0E0"/>
            </w:tcBorders>
            <w:shd w:val="clear" w:color="auto" w:fill="F9F9FB"/>
          </w:tcPr>
          <w:p w14:paraId="7238532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1.089</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75DC059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1.578</w:t>
            </w:r>
          </w:p>
        </w:tc>
        <w:tc>
          <w:tcPr>
            <w:tcW w:w="532" w:type="pct"/>
            <w:tcBorders>
              <w:top w:val="single" w:sz="8" w:space="0" w:color="AEAEAE"/>
              <w:left w:val="single" w:sz="8" w:space="0" w:color="E0E0E0"/>
              <w:bottom w:val="single" w:sz="8" w:space="0" w:color="AEAEAE"/>
              <w:right w:val="nil"/>
            </w:tcBorders>
            <w:shd w:val="clear" w:color="auto" w:fill="F9F9FB"/>
          </w:tcPr>
          <w:p w14:paraId="14D06C9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78.101</w:t>
            </w:r>
          </w:p>
        </w:tc>
        <w:tc>
          <w:tcPr>
            <w:tcW w:w="454" w:type="pct"/>
            <w:tcBorders>
              <w:top w:val="single" w:sz="8" w:space="0" w:color="AEAEAE"/>
              <w:left w:val="single" w:sz="8" w:space="0" w:color="E0E0E0"/>
              <w:bottom w:val="single" w:sz="8" w:space="0" w:color="AEAEAE"/>
              <w:right w:val="single" w:sz="8" w:space="0" w:color="E0E0E0"/>
            </w:tcBorders>
            <w:shd w:val="clear" w:color="auto" w:fill="F9F9FB"/>
          </w:tcPr>
          <w:p w14:paraId="1AE3CAB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1.089</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2FE53FE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1.578</w:t>
            </w:r>
          </w:p>
        </w:tc>
        <w:tc>
          <w:tcPr>
            <w:tcW w:w="532" w:type="pct"/>
            <w:tcBorders>
              <w:top w:val="single" w:sz="8" w:space="0" w:color="AEAEAE"/>
              <w:left w:val="single" w:sz="8" w:space="0" w:color="E0E0E0"/>
              <w:bottom w:val="single" w:sz="8" w:space="0" w:color="AEAEAE"/>
              <w:right w:val="nil"/>
            </w:tcBorders>
            <w:shd w:val="clear" w:color="auto" w:fill="F9F9FB"/>
          </w:tcPr>
          <w:p w14:paraId="08D13DD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78.101</w:t>
            </w:r>
          </w:p>
        </w:tc>
        <w:tc>
          <w:tcPr>
            <w:tcW w:w="436" w:type="pct"/>
            <w:tcBorders>
              <w:top w:val="single" w:sz="8" w:space="0" w:color="AEAEAE"/>
              <w:left w:val="single" w:sz="8" w:space="0" w:color="E0E0E0"/>
              <w:bottom w:val="single" w:sz="8" w:space="0" w:color="AEAEAE"/>
              <w:right w:val="single" w:sz="8" w:space="0" w:color="E0E0E0"/>
            </w:tcBorders>
            <w:shd w:val="clear" w:color="auto" w:fill="F9F9FB"/>
          </w:tcPr>
          <w:p w14:paraId="5E3E081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1.166</w:t>
            </w:r>
          </w:p>
        </w:tc>
        <w:tc>
          <w:tcPr>
            <w:tcW w:w="544" w:type="pct"/>
            <w:tcBorders>
              <w:top w:val="single" w:sz="8" w:space="0" w:color="AEAEAE"/>
              <w:left w:val="single" w:sz="8" w:space="0" w:color="E0E0E0"/>
              <w:bottom w:val="single" w:sz="8" w:space="0" w:color="AEAEAE"/>
              <w:right w:val="single" w:sz="8" w:space="0" w:color="E0E0E0"/>
            </w:tcBorders>
            <w:shd w:val="clear" w:color="auto" w:fill="F9F9FB"/>
          </w:tcPr>
          <w:p w14:paraId="0CC85F6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1.690</w:t>
            </w:r>
          </w:p>
        </w:tc>
        <w:tc>
          <w:tcPr>
            <w:tcW w:w="532" w:type="pct"/>
            <w:tcBorders>
              <w:top w:val="single" w:sz="8" w:space="0" w:color="AEAEAE"/>
              <w:left w:val="single" w:sz="8" w:space="0" w:color="E0E0E0"/>
              <w:bottom w:val="single" w:sz="8" w:space="0" w:color="AEAEAE"/>
              <w:right w:val="nil"/>
            </w:tcBorders>
            <w:shd w:val="clear" w:color="auto" w:fill="F9F9FB"/>
          </w:tcPr>
          <w:p w14:paraId="7E00A31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78.101</w:t>
            </w:r>
          </w:p>
        </w:tc>
      </w:tr>
      <w:tr w:rsidR="001169B3" w:rsidRPr="0064654E" w14:paraId="2F6B0CF4"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0D7E90CC"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14</w:t>
            </w:r>
          </w:p>
        </w:tc>
        <w:tc>
          <w:tcPr>
            <w:tcW w:w="406" w:type="pct"/>
            <w:tcBorders>
              <w:top w:val="single" w:sz="8" w:space="0" w:color="AEAEAE"/>
              <w:left w:val="nil"/>
              <w:bottom w:val="single" w:sz="8" w:space="0" w:color="AEAEAE"/>
              <w:right w:val="single" w:sz="8" w:space="0" w:color="E0E0E0"/>
            </w:tcBorders>
            <w:shd w:val="clear" w:color="auto" w:fill="F9F9FB"/>
          </w:tcPr>
          <w:p w14:paraId="4B85A98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.925</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61C50AC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1.341</w:t>
            </w:r>
          </w:p>
        </w:tc>
        <w:tc>
          <w:tcPr>
            <w:tcW w:w="532" w:type="pct"/>
            <w:tcBorders>
              <w:top w:val="single" w:sz="8" w:space="0" w:color="AEAEAE"/>
              <w:left w:val="single" w:sz="8" w:space="0" w:color="E0E0E0"/>
              <w:bottom w:val="single" w:sz="8" w:space="0" w:color="AEAEAE"/>
              <w:right w:val="nil"/>
            </w:tcBorders>
            <w:shd w:val="clear" w:color="auto" w:fill="F9F9FB"/>
          </w:tcPr>
          <w:p w14:paraId="5F3AC49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79.442</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C93AD77"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872904F"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5E171E0F"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7E90CED"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2A1B405"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1083E814" w14:textId="77777777" w:rsidR="001169B3" w:rsidRPr="0064654E" w:rsidRDefault="001169B3" w:rsidP="00F54456">
            <w:pPr>
              <w:autoSpaceDE w:val="0"/>
              <w:autoSpaceDN w:val="0"/>
              <w:adjustRightInd w:val="0"/>
              <w:rPr>
                <w:sz w:val="18"/>
                <w:szCs w:val="18"/>
                <w:lang w:val="en-US"/>
              </w:rPr>
            </w:pPr>
          </w:p>
        </w:tc>
      </w:tr>
      <w:tr w:rsidR="001169B3" w:rsidRPr="0064654E" w14:paraId="4FE1F7CB"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38DCB446"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15</w:t>
            </w:r>
          </w:p>
        </w:tc>
        <w:tc>
          <w:tcPr>
            <w:tcW w:w="406" w:type="pct"/>
            <w:tcBorders>
              <w:top w:val="single" w:sz="8" w:space="0" w:color="AEAEAE"/>
              <w:left w:val="nil"/>
              <w:bottom w:val="single" w:sz="8" w:space="0" w:color="AEAEAE"/>
              <w:right w:val="single" w:sz="8" w:space="0" w:color="E0E0E0"/>
            </w:tcBorders>
            <w:shd w:val="clear" w:color="auto" w:fill="F9F9FB"/>
          </w:tcPr>
          <w:p w14:paraId="05FCADC9"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.651</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49A3AF0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.944</w:t>
            </w:r>
          </w:p>
        </w:tc>
        <w:tc>
          <w:tcPr>
            <w:tcW w:w="532" w:type="pct"/>
            <w:tcBorders>
              <w:top w:val="single" w:sz="8" w:space="0" w:color="AEAEAE"/>
              <w:left w:val="single" w:sz="8" w:space="0" w:color="E0E0E0"/>
              <w:bottom w:val="single" w:sz="8" w:space="0" w:color="AEAEAE"/>
              <w:right w:val="nil"/>
            </w:tcBorders>
            <w:shd w:val="clear" w:color="auto" w:fill="F9F9FB"/>
          </w:tcPr>
          <w:p w14:paraId="277E12B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80.386</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AA16774"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D0A869D"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67DAF4B9"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5EB462E"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DF03EE8"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4AA2F36" w14:textId="77777777" w:rsidR="001169B3" w:rsidRPr="0064654E" w:rsidRDefault="001169B3" w:rsidP="00F54456">
            <w:pPr>
              <w:autoSpaceDE w:val="0"/>
              <w:autoSpaceDN w:val="0"/>
              <w:adjustRightInd w:val="0"/>
              <w:rPr>
                <w:sz w:val="18"/>
                <w:szCs w:val="18"/>
                <w:lang w:val="en-US"/>
              </w:rPr>
            </w:pPr>
          </w:p>
        </w:tc>
      </w:tr>
      <w:tr w:rsidR="001169B3" w:rsidRPr="0064654E" w14:paraId="1A47F41C"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2AEC0409"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16</w:t>
            </w:r>
          </w:p>
        </w:tc>
        <w:tc>
          <w:tcPr>
            <w:tcW w:w="406" w:type="pct"/>
            <w:tcBorders>
              <w:top w:val="single" w:sz="8" w:space="0" w:color="AEAEAE"/>
              <w:left w:val="nil"/>
              <w:bottom w:val="single" w:sz="8" w:space="0" w:color="AEAEAE"/>
              <w:right w:val="single" w:sz="8" w:space="0" w:color="E0E0E0"/>
            </w:tcBorders>
            <w:shd w:val="clear" w:color="auto" w:fill="F9F9FB"/>
          </w:tcPr>
          <w:p w14:paraId="3B63863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.610</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7420C79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.885</w:t>
            </w:r>
          </w:p>
        </w:tc>
        <w:tc>
          <w:tcPr>
            <w:tcW w:w="532" w:type="pct"/>
            <w:tcBorders>
              <w:top w:val="single" w:sz="8" w:space="0" w:color="AEAEAE"/>
              <w:left w:val="single" w:sz="8" w:space="0" w:color="E0E0E0"/>
              <w:bottom w:val="single" w:sz="8" w:space="0" w:color="AEAEAE"/>
              <w:right w:val="nil"/>
            </w:tcBorders>
            <w:shd w:val="clear" w:color="auto" w:fill="F9F9FB"/>
          </w:tcPr>
          <w:p w14:paraId="2896D7D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81.271</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DE3D622"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89AAD91"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11017E01"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14B962D"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BCCFD76"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12246BCB" w14:textId="77777777" w:rsidR="001169B3" w:rsidRPr="0064654E" w:rsidRDefault="001169B3" w:rsidP="00F54456">
            <w:pPr>
              <w:autoSpaceDE w:val="0"/>
              <w:autoSpaceDN w:val="0"/>
              <w:adjustRightInd w:val="0"/>
              <w:rPr>
                <w:sz w:val="18"/>
                <w:szCs w:val="18"/>
                <w:lang w:val="en-US"/>
              </w:rPr>
            </w:pPr>
          </w:p>
        </w:tc>
      </w:tr>
      <w:tr w:rsidR="001169B3" w:rsidRPr="0064654E" w14:paraId="24A79AC2"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556C93D6"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17</w:t>
            </w:r>
          </w:p>
        </w:tc>
        <w:tc>
          <w:tcPr>
            <w:tcW w:w="406" w:type="pct"/>
            <w:tcBorders>
              <w:top w:val="single" w:sz="8" w:space="0" w:color="AEAEAE"/>
              <w:left w:val="nil"/>
              <w:bottom w:val="single" w:sz="8" w:space="0" w:color="AEAEAE"/>
              <w:right w:val="single" w:sz="8" w:space="0" w:color="E0E0E0"/>
            </w:tcBorders>
            <w:shd w:val="clear" w:color="auto" w:fill="F9F9FB"/>
          </w:tcPr>
          <w:p w14:paraId="4170656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.582</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0FEE6F5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.844</w:t>
            </w:r>
          </w:p>
        </w:tc>
        <w:tc>
          <w:tcPr>
            <w:tcW w:w="532" w:type="pct"/>
            <w:tcBorders>
              <w:top w:val="single" w:sz="8" w:space="0" w:color="AEAEAE"/>
              <w:left w:val="single" w:sz="8" w:space="0" w:color="E0E0E0"/>
              <w:bottom w:val="single" w:sz="8" w:space="0" w:color="AEAEAE"/>
              <w:right w:val="nil"/>
            </w:tcBorders>
            <w:shd w:val="clear" w:color="auto" w:fill="F9F9FB"/>
          </w:tcPr>
          <w:p w14:paraId="4932376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82.114</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684E368"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314D6F6"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61876E76"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3A58F91"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1817A54"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7F3EBB62" w14:textId="77777777" w:rsidR="001169B3" w:rsidRPr="0064654E" w:rsidRDefault="001169B3" w:rsidP="00F54456">
            <w:pPr>
              <w:autoSpaceDE w:val="0"/>
              <w:autoSpaceDN w:val="0"/>
              <w:adjustRightInd w:val="0"/>
              <w:rPr>
                <w:sz w:val="18"/>
                <w:szCs w:val="18"/>
                <w:lang w:val="en-US"/>
              </w:rPr>
            </w:pPr>
          </w:p>
        </w:tc>
      </w:tr>
      <w:tr w:rsidR="001169B3" w:rsidRPr="0064654E" w14:paraId="55903346"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4CE8DD91"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18</w:t>
            </w:r>
          </w:p>
        </w:tc>
        <w:tc>
          <w:tcPr>
            <w:tcW w:w="406" w:type="pct"/>
            <w:tcBorders>
              <w:top w:val="single" w:sz="8" w:space="0" w:color="AEAEAE"/>
              <w:left w:val="nil"/>
              <w:bottom w:val="single" w:sz="8" w:space="0" w:color="AEAEAE"/>
              <w:right w:val="single" w:sz="8" w:space="0" w:color="E0E0E0"/>
            </w:tcBorders>
            <w:shd w:val="clear" w:color="auto" w:fill="F9F9FB"/>
          </w:tcPr>
          <w:p w14:paraId="1C88DC6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.523</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497BC49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.758</w:t>
            </w:r>
          </w:p>
        </w:tc>
        <w:tc>
          <w:tcPr>
            <w:tcW w:w="532" w:type="pct"/>
            <w:tcBorders>
              <w:top w:val="single" w:sz="8" w:space="0" w:color="AEAEAE"/>
              <w:left w:val="single" w:sz="8" w:space="0" w:color="E0E0E0"/>
              <w:bottom w:val="single" w:sz="8" w:space="0" w:color="AEAEAE"/>
              <w:right w:val="nil"/>
            </w:tcBorders>
            <w:shd w:val="clear" w:color="auto" w:fill="F9F9FB"/>
          </w:tcPr>
          <w:p w14:paraId="2C30B92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82.872</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43BFC23"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C44A4ED"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20780C9D"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888A7E5"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D9DD341"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5ABE675D" w14:textId="77777777" w:rsidR="001169B3" w:rsidRPr="0064654E" w:rsidRDefault="001169B3" w:rsidP="00F54456">
            <w:pPr>
              <w:autoSpaceDE w:val="0"/>
              <w:autoSpaceDN w:val="0"/>
              <w:adjustRightInd w:val="0"/>
              <w:rPr>
                <w:sz w:val="18"/>
                <w:szCs w:val="18"/>
                <w:lang w:val="en-US"/>
              </w:rPr>
            </w:pPr>
          </w:p>
        </w:tc>
      </w:tr>
      <w:tr w:rsidR="001169B3" w:rsidRPr="0064654E" w14:paraId="5D9C16C3"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180BF221"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19</w:t>
            </w:r>
          </w:p>
        </w:tc>
        <w:tc>
          <w:tcPr>
            <w:tcW w:w="406" w:type="pct"/>
            <w:tcBorders>
              <w:top w:val="single" w:sz="8" w:space="0" w:color="AEAEAE"/>
              <w:left w:val="nil"/>
              <w:bottom w:val="single" w:sz="8" w:space="0" w:color="AEAEAE"/>
              <w:right w:val="single" w:sz="8" w:space="0" w:color="E0E0E0"/>
            </w:tcBorders>
            <w:shd w:val="clear" w:color="auto" w:fill="F9F9FB"/>
          </w:tcPr>
          <w:p w14:paraId="1D548C7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.479</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4F9D9F1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.694</w:t>
            </w:r>
          </w:p>
        </w:tc>
        <w:tc>
          <w:tcPr>
            <w:tcW w:w="532" w:type="pct"/>
            <w:tcBorders>
              <w:top w:val="single" w:sz="8" w:space="0" w:color="AEAEAE"/>
              <w:left w:val="single" w:sz="8" w:space="0" w:color="E0E0E0"/>
              <w:bottom w:val="single" w:sz="8" w:space="0" w:color="AEAEAE"/>
              <w:right w:val="nil"/>
            </w:tcBorders>
            <w:shd w:val="clear" w:color="auto" w:fill="F9F9FB"/>
          </w:tcPr>
          <w:p w14:paraId="6CEC80A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83.567</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81178D0"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154A917"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7E7B5EB"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F3AB4B0"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A32A63E"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4207E5A" w14:textId="77777777" w:rsidR="001169B3" w:rsidRPr="0064654E" w:rsidRDefault="001169B3" w:rsidP="00F54456">
            <w:pPr>
              <w:autoSpaceDE w:val="0"/>
              <w:autoSpaceDN w:val="0"/>
              <w:adjustRightInd w:val="0"/>
              <w:rPr>
                <w:sz w:val="18"/>
                <w:szCs w:val="18"/>
                <w:lang w:val="en-US"/>
              </w:rPr>
            </w:pPr>
          </w:p>
        </w:tc>
      </w:tr>
      <w:tr w:rsidR="001169B3" w:rsidRPr="0064654E" w14:paraId="59FDD8B8"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48222F66"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20</w:t>
            </w:r>
          </w:p>
        </w:tc>
        <w:tc>
          <w:tcPr>
            <w:tcW w:w="406" w:type="pct"/>
            <w:tcBorders>
              <w:top w:val="single" w:sz="8" w:space="0" w:color="AEAEAE"/>
              <w:left w:val="nil"/>
              <w:bottom w:val="single" w:sz="8" w:space="0" w:color="AEAEAE"/>
              <w:right w:val="single" w:sz="8" w:space="0" w:color="E0E0E0"/>
            </w:tcBorders>
            <w:shd w:val="clear" w:color="auto" w:fill="F9F9FB"/>
          </w:tcPr>
          <w:p w14:paraId="62813FD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.442</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137BB2A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.641</w:t>
            </w:r>
          </w:p>
        </w:tc>
        <w:tc>
          <w:tcPr>
            <w:tcW w:w="532" w:type="pct"/>
            <w:tcBorders>
              <w:top w:val="single" w:sz="8" w:space="0" w:color="AEAEAE"/>
              <w:left w:val="single" w:sz="8" w:space="0" w:color="E0E0E0"/>
              <w:bottom w:val="single" w:sz="8" w:space="0" w:color="AEAEAE"/>
              <w:right w:val="nil"/>
            </w:tcBorders>
            <w:shd w:val="clear" w:color="auto" w:fill="F9F9FB"/>
          </w:tcPr>
          <w:p w14:paraId="0B81F22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84.208</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332DC0B"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13055BC"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5655C890"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3FC3027"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CD01AF6"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6A7448F" w14:textId="77777777" w:rsidR="001169B3" w:rsidRPr="0064654E" w:rsidRDefault="001169B3" w:rsidP="00F54456">
            <w:pPr>
              <w:autoSpaceDE w:val="0"/>
              <w:autoSpaceDN w:val="0"/>
              <w:adjustRightInd w:val="0"/>
              <w:rPr>
                <w:sz w:val="18"/>
                <w:szCs w:val="18"/>
                <w:lang w:val="en-US"/>
              </w:rPr>
            </w:pPr>
          </w:p>
        </w:tc>
      </w:tr>
      <w:tr w:rsidR="001169B3" w:rsidRPr="0064654E" w14:paraId="254D15C6"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7A700293"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21</w:t>
            </w:r>
          </w:p>
        </w:tc>
        <w:tc>
          <w:tcPr>
            <w:tcW w:w="406" w:type="pct"/>
            <w:tcBorders>
              <w:top w:val="single" w:sz="8" w:space="0" w:color="AEAEAE"/>
              <w:left w:val="nil"/>
              <w:bottom w:val="single" w:sz="8" w:space="0" w:color="AEAEAE"/>
              <w:right w:val="single" w:sz="8" w:space="0" w:color="E0E0E0"/>
            </w:tcBorders>
            <w:shd w:val="clear" w:color="auto" w:fill="F9F9FB"/>
          </w:tcPr>
          <w:p w14:paraId="361FCBA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.420</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7CD457B9"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.609</w:t>
            </w:r>
          </w:p>
        </w:tc>
        <w:tc>
          <w:tcPr>
            <w:tcW w:w="532" w:type="pct"/>
            <w:tcBorders>
              <w:top w:val="single" w:sz="8" w:space="0" w:color="AEAEAE"/>
              <w:left w:val="single" w:sz="8" w:space="0" w:color="E0E0E0"/>
              <w:bottom w:val="single" w:sz="8" w:space="0" w:color="AEAEAE"/>
              <w:right w:val="nil"/>
            </w:tcBorders>
            <w:shd w:val="clear" w:color="auto" w:fill="F9F9FB"/>
          </w:tcPr>
          <w:p w14:paraId="79364BC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84.817</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30680B1"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B83C6F7"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2974C235"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F4B21E0"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05F782E"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69921C1B" w14:textId="77777777" w:rsidR="001169B3" w:rsidRPr="0064654E" w:rsidRDefault="001169B3" w:rsidP="00F54456">
            <w:pPr>
              <w:autoSpaceDE w:val="0"/>
              <w:autoSpaceDN w:val="0"/>
              <w:adjustRightInd w:val="0"/>
              <w:rPr>
                <w:sz w:val="18"/>
                <w:szCs w:val="18"/>
                <w:lang w:val="en-US"/>
              </w:rPr>
            </w:pPr>
          </w:p>
        </w:tc>
      </w:tr>
      <w:tr w:rsidR="001169B3" w:rsidRPr="0064654E" w14:paraId="0E5C4BFA"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19490641"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22</w:t>
            </w:r>
          </w:p>
        </w:tc>
        <w:tc>
          <w:tcPr>
            <w:tcW w:w="406" w:type="pct"/>
            <w:tcBorders>
              <w:top w:val="single" w:sz="8" w:space="0" w:color="AEAEAE"/>
              <w:left w:val="nil"/>
              <w:bottom w:val="single" w:sz="8" w:space="0" w:color="AEAEAE"/>
              <w:right w:val="single" w:sz="8" w:space="0" w:color="E0E0E0"/>
            </w:tcBorders>
            <w:shd w:val="clear" w:color="auto" w:fill="F9F9FB"/>
          </w:tcPr>
          <w:p w14:paraId="21819D5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.402</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047EEA0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.583</w:t>
            </w:r>
          </w:p>
        </w:tc>
        <w:tc>
          <w:tcPr>
            <w:tcW w:w="532" w:type="pct"/>
            <w:tcBorders>
              <w:top w:val="single" w:sz="8" w:space="0" w:color="AEAEAE"/>
              <w:left w:val="single" w:sz="8" w:space="0" w:color="E0E0E0"/>
              <w:bottom w:val="single" w:sz="8" w:space="0" w:color="AEAEAE"/>
              <w:right w:val="nil"/>
            </w:tcBorders>
            <w:shd w:val="clear" w:color="auto" w:fill="F9F9FB"/>
          </w:tcPr>
          <w:p w14:paraId="13E3ED7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85.400</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A191A63"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01617FE"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AA31E74"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ED3FDF1"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5C1CA10"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671948A" w14:textId="77777777" w:rsidR="001169B3" w:rsidRPr="0064654E" w:rsidRDefault="001169B3" w:rsidP="00F54456">
            <w:pPr>
              <w:autoSpaceDE w:val="0"/>
              <w:autoSpaceDN w:val="0"/>
              <w:adjustRightInd w:val="0"/>
              <w:rPr>
                <w:sz w:val="18"/>
                <w:szCs w:val="18"/>
                <w:lang w:val="en-US"/>
              </w:rPr>
            </w:pPr>
          </w:p>
        </w:tc>
      </w:tr>
      <w:tr w:rsidR="001169B3" w:rsidRPr="0064654E" w14:paraId="30D7B957"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05DB6122"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23</w:t>
            </w:r>
          </w:p>
        </w:tc>
        <w:tc>
          <w:tcPr>
            <w:tcW w:w="406" w:type="pct"/>
            <w:tcBorders>
              <w:top w:val="single" w:sz="8" w:space="0" w:color="AEAEAE"/>
              <w:left w:val="nil"/>
              <w:bottom w:val="single" w:sz="8" w:space="0" w:color="AEAEAE"/>
              <w:right w:val="single" w:sz="8" w:space="0" w:color="E0E0E0"/>
            </w:tcBorders>
            <w:shd w:val="clear" w:color="auto" w:fill="F9F9FB"/>
          </w:tcPr>
          <w:p w14:paraId="4C2A086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.390</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03903F7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.566</w:t>
            </w:r>
          </w:p>
        </w:tc>
        <w:tc>
          <w:tcPr>
            <w:tcW w:w="532" w:type="pct"/>
            <w:tcBorders>
              <w:top w:val="single" w:sz="8" w:space="0" w:color="AEAEAE"/>
              <w:left w:val="single" w:sz="8" w:space="0" w:color="E0E0E0"/>
              <w:bottom w:val="single" w:sz="8" w:space="0" w:color="AEAEAE"/>
              <w:right w:val="nil"/>
            </w:tcBorders>
            <w:shd w:val="clear" w:color="auto" w:fill="F9F9FB"/>
          </w:tcPr>
          <w:p w14:paraId="4FDF83F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85.965</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CD72686"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4EDC38F"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60743FD4"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6C1A405"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DBE4542"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7773CEF6" w14:textId="77777777" w:rsidR="001169B3" w:rsidRPr="0064654E" w:rsidRDefault="001169B3" w:rsidP="00F54456">
            <w:pPr>
              <w:autoSpaceDE w:val="0"/>
              <w:autoSpaceDN w:val="0"/>
              <w:adjustRightInd w:val="0"/>
              <w:rPr>
                <w:sz w:val="18"/>
                <w:szCs w:val="18"/>
                <w:lang w:val="en-US"/>
              </w:rPr>
            </w:pPr>
          </w:p>
        </w:tc>
      </w:tr>
      <w:tr w:rsidR="001169B3" w:rsidRPr="0064654E" w14:paraId="56FADFCE"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5EEE0FC0"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24</w:t>
            </w:r>
          </w:p>
        </w:tc>
        <w:tc>
          <w:tcPr>
            <w:tcW w:w="406" w:type="pct"/>
            <w:tcBorders>
              <w:top w:val="single" w:sz="8" w:space="0" w:color="AEAEAE"/>
              <w:left w:val="nil"/>
              <w:bottom w:val="single" w:sz="8" w:space="0" w:color="AEAEAE"/>
              <w:right w:val="single" w:sz="8" w:space="0" w:color="E0E0E0"/>
            </w:tcBorders>
            <w:shd w:val="clear" w:color="auto" w:fill="F9F9FB"/>
          </w:tcPr>
          <w:p w14:paraId="6DDF2E16"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.371</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25F7ED1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.538</w:t>
            </w:r>
          </w:p>
        </w:tc>
        <w:tc>
          <w:tcPr>
            <w:tcW w:w="532" w:type="pct"/>
            <w:tcBorders>
              <w:top w:val="single" w:sz="8" w:space="0" w:color="AEAEAE"/>
              <w:left w:val="single" w:sz="8" w:space="0" w:color="E0E0E0"/>
              <w:bottom w:val="single" w:sz="8" w:space="0" w:color="AEAEAE"/>
              <w:right w:val="nil"/>
            </w:tcBorders>
            <w:shd w:val="clear" w:color="auto" w:fill="F9F9FB"/>
          </w:tcPr>
          <w:p w14:paraId="334E6E6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86.503</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2ED6AD5"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9286749"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2E0F49AA"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B89D90D"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258767B"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66C60D58" w14:textId="77777777" w:rsidR="001169B3" w:rsidRPr="0064654E" w:rsidRDefault="001169B3" w:rsidP="00F54456">
            <w:pPr>
              <w:autoSpaceDE w:val="0"/>
              <w:autoSpaceDN w:val="0"/>
              <w:adjustRightInd w:val="0"/>
              <w:rPr>
                <w:sz w:val="18"/>
                <w:szCs w:val="18"/>
                <w:lang w:val="en-US"/>
              </w:rPr>
            </w:pPr>
          </w:p>
        </w:tc>
      </w:tr>
      <w:tr w:rsidR="001169B3" w:rsidRPr="0064654E" w14:paraId="52E2160D"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7168BED2"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25</w:t>
            </w:r>
          </w:p>
        </w:tc>
        <w:tc>
          <w:tcPr>
            <w:tcW w:w="406" w:type="pct"/>
            <w:tcBorders>
              <w:top w:val="single" w:sz="8" w:space="0" w:color="AEAEAE"/>
              <w:left w:val="nil"/>
              <w:bottom w:val="single" w:sz="8" w:space="0" w:color="AEAEAE"/>
              <w:right w:val="single" w:sz="8" w:space="0" w:color="E0E0E0"/>
            </w:tcBorders>
            <w:shd w:val="clear" w:color="auto" w:fill="F9F9FB"/>
          </w:tcPr>
          <w:p w14:paraId="5A6D6816"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.358</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323F001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.519</w:t>
            </w:r>
          </w:p>
        </w:tc>
        <w:tc>
          <w:tcPr>
            <w:tcW w:w="532" w:type="pct"/>
            <w:tcBorders>
              <w:top w:val="single" w:sz="8" w:space="0" w:color="AEAEAE"/>
              <w:left w:val="single" w:sz="8" w:space="0" w:color="E0E0E0"/>
              <w:bottom w:val="single" w:sz="8" w:space="0" w:color="AEAEAE"/>
              <w:right w:val="nil"/>
            </w:tcBorders>
            <w:shd w:val="clear" w:color="auto" w:fill="F9F9FB"/>
          </w:tcPr>
          <w:p w14:paraId="35F4367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87.022</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4DB776E"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281BA3D"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65D272A0"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584545E"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0A577BC"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76EF3C1D" w14:textId="77777777" w:rsidR="001169B3" w:rsidRPr="0064654E" w:rsidRDefault="001169B3" w:rsidP="00F54456">
            <w:pPr>
              <w:autoSpaceDE w:val="0"/>
              <w:autoSpaceDN w:val="0"/>
              <w:adjustRightInd w:val="0"/>
              <w:rPr>
                <w:sz w:val="18"/>
                <w:szCs w:val="18"/>
                <w:lang w:val="en-US"/>
              </w:rPr>
            </w:pPr>
          </w:p>
        </w:tc>
      </w:tr>
      <w:tr w:rsidR="001169B3" w:rsidRPr="0064654E" w14:paraId="0792707E"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4674D1C1"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26</w:t>
            </w:r>
          </w:p>
        </w:tc>
        <w:tc>
          <w:tcPr>
            <w:tcW w:w="406" w:type="pct"/>
            <w:tcBorders>
              <w:top w:val="single" w:sz="8" w:space="0" w:color="AEAEAE"/>
              <w:left w:val="nil"/>
              <w:bottom w:val="single" w:sz="8" w:space="0" w:color="AEAEAE"/>
              <w:right w:val="single" w:sz="8" w:space="0" w:color="E0E0E0"/>
            </w:tcBorders>
            <w:shd w:val="clear" w:color="auto" w:fill="F9F9FB"/>
          </w:tcPr>
          <w:p w14:paraId="0A9FBB9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.355</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2CEB9D7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.515</w:t>
            </w:r>
          </w:p>
        </w:tc>
        <w:tc>
          <w:tcPr>
            <w:tcW w:w="532" w:type="pct"/>
            <w:tcBorders>
              <w:top w:val="single" w:sz="8" w:space="0" w:color="AEAEAE"/>
              <w:left w:val="single" w:sz="8" w:space="0" w:color="E0E0E0"/>
              <w:bottom w:val="single" w:sz="8" w:space="0" w:color="AEAEAE"/>
              <w:right w:val="nil"/>
            </w:tcBorders>
            <w:shd w:val="clear" w:color="auto" w:fill="F9F9FB"/>
          </w:tcPr>
          <w:p w14:paraId="6603C3E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87.536</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97E61AF"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0765356"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1667DF24"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9E813D7"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74DD594"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10076AA2" w14:textId="77777777" w:rsidR="001169B3" w:rsidRPr="0064654E" w:rsidRDefault="001169B3" w:rsidP="00F54456">
            <w:pPr>
              <w:autoSpaceDE w:val="0"/>
              <w:autoSpaceDN w:val="0"/>
              <w:adjustRightInd w:val="0"/>
              <w:rPr>
                <w:sz w:val="18"/>
                <w:szCs w:val="18"/>
                <w:lang w:val="en-US"/>
              </w:rPr>
            </w:pPr>
          </w:p>
        </w:tc>
      </w:tr>
      <w:tr w:rsidR="001169B3" w:rsidRPr="0064654E" w14:paraId="570A8141"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17F248A0"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27</w:t>
            </w:r>
          </w:p>
        </w:tc>
        <w:tc>
          <w:tcPr>
            <w:tcW w:w="406" w:type="pct"/>
            <w:tcBorders>
              <w:top w:val="single" w:sz="8" w:space="0" w:color="AEAEAE"/>
              <w:left w:val="nil"/>
              <w:bottom w:val="single" w:sz="8" w:space="0" w:color="AEAEAE"/>
              <w:right w:val="single" w:sz="8" w:space="0" w:color="E0E0E0"/>
            </w:tcBorders>
            <w:shd w:val="clear" w:color="auto" w:fill="F9F9FB"/>
          </w:tcPr>
          <w:p w14:paraId="44D8D41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.344</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4D4DC93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.498</w:t>
            </w:r>
          </w:p>
        </w:tc>
        <w:tc>
          <w:tcPr>
            <w:tcW w:w="532" w:type="pct"/>
            <w:tcBorders>
              <w:top w:val="single" w:sz="8" w:space="0" w:color="AEAEAE"/>
              <w:left w:val="single" w:sz="8" w:space="0" w:color="E0E0E0"/>
              <w:bottom w:val="single" w:sz="8" w:space="0" w:color="AEAEAE"/>
              <w:right w:val="nil"/>
            </w:tcBorders>
            <w:shd w:val="clear" w:color="auto" w:fill="F9F9FB"/>
          </w:tcPr>
          <w:p w14:paraId="3C2CAEF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88.035</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941738E"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EFAD40A"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77A59271"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5F00133"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36AB6A8"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2FEDF631" w14:textId="77777777" w:rsidR="001169B3" w:rsidRPr="0064654E" w:rsidRDefault="001169B3" w:rsidP="00F54456">
            <w:pPr>
              <w:autoSpaceDE w:val="0"/>
              <w:autoSpaceDN w:val="0"/>
              <w:adjustRightInd w:val="0"/>
              <w:rPr>
                <w:sz w:val="18"/>
                <w:szCs w:val="18"/>
                <w:lang w:val="en-US"/>
              </w:rPr>
            </w:pPr>
          </w:p>
        </w:tc>
      </w:tr>
      <w:tr w:rsidR="001169B3" w:rsidRPr="0064654E" w14:paraId="458B8537"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490D7115"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28</w:t>
            </w:r>
          </w:p>
        </w:tc>
        <w:tc>
          <w:tcPr>
            <w:tcW w:w="406" w:type="pct"/>
            <w:tcBorders>
              <w:top w:val="single" w:sz="8" w:space="0" w:color="AEAEAE"/>
              <w:left w:val="nil"/>
              <w:bottom w:val="single" w:sz="8" w:space="0" w:color="AEAEAE"/>
              <w:right w:val="single" w:sz="8" w:space="0" w:color="E0E0E0"/>
            </w:tcBorders>
            <w:shd w:val="clear" w:color="auto" w:fill="F9F9FB"/>
          </w:tcPr>
          <w:p w14:paraId="23B7FDA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.340</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648A02D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.493</w:t>
            </w:r>
          </w:p>
        </w:tc>
        <w:tc>
          <w:tcPr>
            <w:tcW w:w="532" w:type="pct"/>
            <w:tcBorders>
              <w:top w:val="single" w:sz="8" w:space="0" w:color="AEAEAE"/>
              <w:left w:val="single" w:sz="8" w:space="0" w:color="E0E0E0"/>
              <w:bottom w:val="single" w:sz="8" w:space="0" w:color="AEAEAE"/>
              <w:right w:val="nil"/>
            </w:tcBorders>
            <w:shd w:val="clear" w:color="auto" w:fill="F9F9FB"/>
          </w:tcPr>
          <w:p w14:paraId="1D9D08B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88.528</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C6531CC"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134319B"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A5FE0A0"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B392162"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9C27C79"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52E1FED" w14:textId="77777777" w:rsidR="001169B3" w:rsidRPr="0064654E" w:rsidRDefault="001169B3" w:rsidP="00F54456">
            <w:pPr>
              <w:autoSpaceDE w:val="0"/>
              <w:autoSpaceDN w:val="0"/>
              <w:adjustRightInd w:val="0"/>
              <w:rPr>
                <w:sz w:val="18"/>
                <w:szCs w:val="18"/>
                <w:lang w:val="en-US"/>
              </w:rPr>
            </w:pPr>
          </w:p>
        </w:tc>
      </w:tr>
      <w:tr w:rsidR="001169B3" w:rsidRPr="0064654E" w14:paraId="04D0B606"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148258B6"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29</w:t>
            </w:r>
          </w:p>
        </w:tc>
        <w:tc>
          <w:tcPr>
            <w:tcW w:w="406" w:type="pct"/>
            <w:tcBorders>
              <w:top w:val="single" w:sz="8" w:space="0" w:color="AEAEAE"/>
              <w:left w:val="nil"/>
              <w:bottom w:val="single" w:sz="8" w:space="0" w:color="AEAEAE"/>
              <w:right w:val="single" w:sz="8" w:space="0" w:color="E0E0E0"/>
            </w:tcBorders>
            <w:shd w:val="clear" w:color="auto" w:fill="F9F9FB"/>
          </w:tcPr>
          <w:p w14:paraId="67920DC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.325</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6926F54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.471</w:t>
            </w:r>
          </w:p>
        </w:tc>
        <w:tc>
          <w:tcPr>
            <w:tcW w:w="532" w:type="pct"/>
            <w:tcBorders>
              <w:top w:val="single" w:sz="8" w:space="0" w:color="AEAEAE"/>
              <w:left w:val="single" w:sz="8" w:space="0" w:color="E0E0E0"/>
              <w:bottom w:val="single" w:sz="8" w:space="0" w:color="AEAEAE"/>
              <w:right w:val="nil"/>
            </w:tcBorders>
            <w:shd w:val="clear" w:color="auto" w:fill="F9F9FB"/>
          </w:tcPr>
          <w:p w14:paraId="169BFC1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88.999</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9237FCE"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1EB0688"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106683A0"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7D43A09"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3C34BDA"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6641C934" w14:textId="77777777" w:rsidR="001169B3" w:rsidRPr="0064654E" w:rsidRDefault="001169B3" w:rsidP="00F54456">
            <w:pPr>
              <w:autoSpaceDE w:val="0"/>
              <w:autoSpaceDN w:val="0"/>
              <w:adjustRightInd w:val="0"/>
              <w:rPr>
                <w:sz w:val="18"/>
                <w:szCs w:val="18"/>
                <w:lang w:val="en-US"/>
              </w:rPr>
            </w:pPr>
          </w:p>
        </w:tc>
      </w:tr>
      <w:tr w:rsidR="001169B3" w:rsidRPr="0064654E" w14:paraId="2797A469"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55E3A765"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30</w:t>
            </w:r>
          </w:p>
        </w:tc>
        <w:tc>
          <w:tcPr>
            <w:tcW w:w="406" w:type="pct"/>
            <w:tcBorders>
              <w:top w:val="single" w:sz="8" w:space="0" w:color="AEAEAE"/>
              <w:left w:val="nil"/>
              <w:bottom w:val="single" w:sz="8" w:space="0" w:color="AEAEAE"/>
              <w:right w:val="single" w:sz="8" w:space="0" w:color="E0E0E0"/>
            </w:tcBorders>
            <w:shd w:val="clear" w:color="auto" w:fill="F9F9FB"/>
          </w:tcPr>
          <w:p w14:paraId="1999B5C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.318</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38DF058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.461</w:t>
            </w:r>
          </w:p>
        </w:tc>
        <w:tc>
          <w:tcPr>
            <w:tcW w:w="532" w:type="pct"/>
            <w:tcBorders>
              <w:top w:val="single" w:sz="8" w:space="0" w:color="AEAEAE"/>
              <w:left w:val="single" w:sz="8" w:space="0" w:color="E0E0E0"/>
              <w:bottom w:val="single" w:sz="8" w:space="0" w:color="AEAEAE"/>
              <w:right w:val="nil"/>
            </w:tcBorders>
            <w:shd w:val="clear" w:color="auto" w:fill="F9F9FB"/>
          </w:tcPr>
          <w:p w14:paraId="5EE315E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89.460</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8CB47C8"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98DA4D7"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9F99623"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70181E0"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FE03AF4"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78426E8A" w14:textId="77777777" w:rsidR="001169B3" w:rsidRPr="0064654E" w:rsidRDefault="001169B3" w:rsidP="00F54456">
            <w:pPr>
              <w:autoSpaceDE w:val="0"/>
              <w:autoSpaceDN w:val="0"/>
              <w:adjustRightInd w:val="0"/>
              <w:rPr>
                <w:sz w:val="18"/>
                <w:szCs w:val="18"/>
                <w:lang w:val="en-US"/>
              </w:rPr>
            </w:pPr>
          </w:p>
        </w:tc>
      </w:tr>
      <w:tr w:rsidR="001169B3" w:rsidRPr="0064654E" w14:paraId="63FF06F7"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7F8B28C8"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31</w:t>
            </w:r>
          </w:p>
        </w:tc>
        <w:tc>
          <w:tcPr>
            <w:tcW w:w="406" w:type="pct"/>
            <w:tcBorders>
              <w:top w:val="single" w:sz="8" w:space="0" w:color="AEAEAE"/>
              <w:left w:val="nil"/>
              <w:bottom w:val="single" w:sz="8" w:space="0" w:color="AEAEAE"/>
              <w:right w:val="single" w:sz="8" w:space="0" w:color="E0E0E0"/>
            </w:tcBorders>
            <w:shd w:val="clear" w:color="auto" w:fill="F9F9FB"/>
          </w:tcPr>
          <w:p w14:paraId="18A87C4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.296</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12B4F17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.429</w:t>
            </w:r>
          </w:p>
        </w:tc>
        <w:tc>
          <w:tcPr>
            <w:tcW w:w="532" w:type="pct"/>
            <w:tcBorders>
              <w:top w:val="single" w:sz="8" w:space="0" w:color="AEAEAE"/>
              <w:left w:val="single" w:sz="8" w:space="0" w:color="E0E0E0"/>
              <w:bottom w:val="single" w:sz="8" w:space="0" w:color="AEAEAE"/>
              <w:right w:val="nil"/>
            </w:tcBorders>
            <w:shd w:val="clear" w:color="auto" w:fill="F9F9FB"/>
          </w:tcPr>
          <w:p w14:paraId="42A0EA4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89.889</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2488388"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2EAB4CD"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2126DF63"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B54944E"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6CA6F25"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F16AD31" w14:textId="77777777" w:rsidR="001169B3" w:rsidRPr="0064654E" w:rsidRDefault="001169B3" w:rsidP="00F54456">
            <w:pPr>
              <w:autoSpaceDE w:val="0"/>
              <w:autoSpaceDN w:val="0"/>
              <w:adjustRightInd w:val="0"/>
              <w:rPr>
                <w:sz w:val="18"/>
                <w:szCs w:val="18"/>
                <w:lang w:val="en-US"/>
              </w:rPr>
            </w:pPr>
          </w:p>
        </w:tc>
      </w:tr>
      <w:tr w:rsidR="001169B3" w:rsidRPr="0064654E" w14:paraId="68167881"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49BB2D96"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32</w:t>
            </w:r>
          </w:p>
        </w:tc>
        <w:tc>
          <w:tcPr>
            <w:tcW w:w="406" w:type="pct"/>
            <w:tcBorders>
              <w:top w:val="single" w:sz="8" w:space="0" w:color="AEAEAE"/>
              <w:left w:val="nil"/>
              <w:bottom w:val="single" w:sz="8" w:space="0" w:color="AEAEAE"/>
              <w:right w:val="single" w:sz="8" w:space="0" w:color="E0E0E0"/>
            </w:tcBorders>
            <w:shd w:val="clear" w:color="auto" w:fill="F9F9FB"/>
          </w:tcPr>
          <w:p w14:paraId="2CD0B70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.294</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5E0936D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.426</w:t>
            </w:r>
          </w:p>
        </w:tc>
        <w:tc>
          <w:tcPr>
            <w:tcW w:w="532" w:type="pct"/>
            <w:tcBorders>
              <w:top w:val="single" w:sz="8" w:space="0" w:color="AEAEAE"/>
              <w:left w:val="single" w:sz="8" w:space="0" w:color="E0E0E0"/>
              <w:bottom w:val="single" w:sz="8" w:space="0" w:color="AEAEAE"/>
              <w:right w:val="nil"/>
            </w:tcBorders>
            <w:shd w:val="clear" w:color="auto" w:fill="F9F9FB"/>
          </w:tcPr>
          <w:p w14:paraId="228AC18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90.315</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02E706B"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09B8AB1"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7A248FA0"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7A6D978"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6F1C376"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3E44ACE" w14:textId="77777777" w:rsidR="001169B3" w:rsidRPr="0064654E" w:rsidRDefault="001169B3" w:rsidP="00F54456">
            <w:pPr>
              <w:autoSpaceDE w:val="0"/>
              <w:autoSpaceDN w:val="0"/>
              <w:adjustRightInd w:val="0"/>
              <w:rPr>
                <w:sz w:val="18"/>
                <w:szCs w:val="18"/>
                <w:lang w:val="en-US"/>
              </w:rPr>
            </w:pPr>
          </w:p>
        </w:tc>
      </w:tr>
      <w:tr w:rsidR="001169B3" w:rsidRPr="0064654E" w14:paraId="64CF340C"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4119EB7E"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33</w:t>
            </w:r>
          </w:p>
        </w:tc>
        <w:tc>
          <w:tcPr>
            <w:tcW w:w="406" w:type="pct"/>
            <w:tcBorders>
              <w:top w:val="single" w:sz="8" w:space="0" w:color="AEAEAE"/>
              <w:left w:val="nil"/>
              <w:bottom w:val="single" w:sz="8" w:space="0" w:color="AEAEAE"/>
              <w:right w:val="single" w:sz="8" w:space="0" w:color="E0E0E0"/>
            </w:tcBorders>
            <w:shd w:val="clear" w:color="auto" w:fill="F9F9FB"/>
          </w:tcPr>
          <w:p w14:paraId="1A6C199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.283</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401D8C8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.411</w:t>
            </w:r>
          </w:p>
        </w:tc>
        <w:tc>
          <w:tcPr>
            <w:tcW w:w="532" w:type="pct"/>
            <w:tcBorders>
              <w:top w:val="single" w:sz="8" w:space="0" w:color="AEAEAE"/>
              <w:left w:val="single" w:sz="8" w:space="0" w:color="E0E0E0"/>
              <w:bottom w:val="single" w:sz="8" w:space="0" w:color="AEAEAE"/>
              <w:right w:val="nil"/>
            </w:tcBorders>
            <w:shd w:val="clear" w:color="auto" w:fill="F9F9FB"/>
          </w:tcPr>
          <w:p w14:paraId="48A490A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90.726</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C4F05D3"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E9F6CB6"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51A3BBD"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A728F49"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7EFC441"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448B832" w14:textId="77777777" w:rsidR="001169B3" w:rsidRPr="0064654E" w:rsidRDefault="001169B3" w:rsidP="00F54456">
            <w:pPr>
              <w:autoSpaceDE w:val="0"/>
              <w:autoSpaceDN w:val="0"/>
              <w:adjustRightInd w:val="0"/>
              <w:rPr>
                <w:sz w:val="18"/>
                <w:szCs w:val="18"/>
                <w:lang w:val="en-US"/>
              </w:rPr>
            </w:pPr>
          </w:p>
        </w:tc>
      </w:tr>
      <w:tr w:rsidR="001169B3" w:rsidRPr="0064654E" w14:paraId="74C8536C"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7C0CA10C"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34</w:t>
            </w:r>
          </w:p>
        </w:tc>
        <w:tc>
          <w:tcPr>
            <w:tcW w:w="406" w:type="pct"/>
            <w:tcBorders>
              <w:top w:val="single" w:sz="8" w:space="0" w:color="AEAEAE"/>
              <w:left w:val="nil"/>
              <w:bottom w:val="single" w:sz="8" w:space="0" w:color="AEAEAE"/>
              <w:right w:val="single" w:sz="8" w:space="0" w:color="E0E0E0"/>
            </w:tcBorders>
            <w:shd w:val="clear" w:color="auto" w:fill="F9F9FB"/>
          </w:tcPr>
          <w:p w14:paraId="0B8B50C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.278</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7AA5DEA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.403</w:t>
            </w:r>
          </w:p>
        </w:tc>
        <w:tc>
          <w:tcPr>
            <w:tcW w:w="532" w:type="pct"/>
            <w:tcBorders>
              <w:top w:val="single" w:sz="8" w:space="0" w:color="AEAEAE"/>
              <w:left w:val="single" w:sz="8" w:space="0" w:color="E0E0E0"/>
              <w:bottom w:val="single" w:sz="8" w:space="0" w:color="AEAEAE"/>
              <w:right w:val="nil"/>
            </w:tcBorders>
            <w:shd w:val="clear" w:color="auto" w:fill="F9F9FB"/>
          </w:tcPr>
          <w:p w14:paraId="485B344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91.129</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DF2A8C4"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14160E4"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142EBDB5"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030890A"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1063EFE"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27AB6181" w14:textId="77777777" w:rsidR="001169B3" w:rsidRPr="0064654E" w:rsidRDefault="001169B3" w:rsidP="00F54456">
            <w:pPr>
              <w:autoSpaceDE w:val="0"/>
              <w:autoSpaceDN w:val="0"/>
              <w:adjustRightInd w:val="0"/>
              <w:rPr>
                <w:sz w:val="18"/>
                <w:szCs w:val="18"/>
                <w:lang w:val="en-US"/>
              </w:rPr>
            </w:pPr>
          </w:p>
        </w:tc>
      </w:tr>
      <w:tr w:rsidR="001169B3" w:rsidRPr="0064654E" w14:paraId="53126CF1"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443553F7"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35</w:t>
            </w:r>
          </w:p>
        </w:tc>
        <w:tc>
          <w:tcPr>
            <w:tcW w:w="406" w:type="pct"/>
            <w:tcBorders>
              <w:top w:val="single" w:sz="8" w:space="0" w:color="AEAEAE"/>
              <w:left w:val="nil"/>
              <w:bottom w:val="single" w:sz="8" w:space="0" w:color="AEAEAE"/>
              <w:right w:val="single" w:sz="8" w:space="0" w:color="E0E0E0"/>
            </w:tcBorders>
            <w:shd w:val="clear" w:color="auto" w:fill="F9F9FB"/>
          </w:tcPr>
          <w:p w14:paraId="4CE2FCA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.275</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3B02746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.398</w:t>
            </w:r>
          </w:p>
        </w:tc>
        <w:tc>
          <w:tcPr>
            <w:tcW w:w="532" w:type="pct"/>
            <w:tcBorders>
              <w:top w:val="single" w:sz="8" w:space="0" w:color="AEAEAE"/>
              <w:left w:val="single" w:sz="8" w:space="0" w:color="E0E0E0"/>
              <w:bottom w:val="single" w:sz="8" w:space="0" w:color="AEAEAE"/>
              <w:right w:val="nil"/>
            </w:tcBorders>
            <w:shd w:val="clear" w:color="auto" w:fill="F9F9FB"/>
          </w:tcPr>
          <w:p w14:paraId="6839151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91.527</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0EB2CF5"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9289AC9"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75C6B428"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2FA6A00"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BC16B6D"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642FDE2" w14:textId="77777777" w:rsidR="001169B3" w:rsidRPr="0064654E" w:rsidRDefault="001169B3" w:rsidP="00F54456">
            <w:pPr>
              <w:autoSpaceDE w:val="0"/>
              <w:autoSpaceDN w:val="0"/>
              <w:adjustRightInd w:val="0"/>
              <w:rPr>
                <w:sz w:val="18"/>
                <w:szCs w:val="18"/>
                <w:lang w:val="en-US"/>
              </w:rPr>
            </w:pPr>
          </w:p>
        </w:tc>
      </w:tr>
      <w:tr w:rsidR="001169B3" w:rsidRPr="0064654E" w14:paraId="544240C2"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04EA28FB"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36</w:t>
            </w:r>
          </w:p>
        </w:tc>
        <w:tc>
          <w:tcPr>
            <w:tcW w:w="406" w:type="pct"/>
            <w:tcBorders>
              <w:top w:val="single" w:sz="8" w:space="0" w:color="AEAEAE"/>
              <w:left w:val="nil"/>
              <w:bottom w:val="single" w:sz="8" w:space="0" w:color="AEAEAE"/>
              <w:right w:val="single" w:sz="8" w:space="0" w:color="E0E0E0"/>
            </w:tcBorders>
            <w:shd w:val="clear" w:color="auto" w:fill="F9F9FB"/>
          </w:tcPr>
          <w:p w14:paraId="2632C6F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.267</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05083B9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.387</w:t>
            </w:r>
          </w:p>
        </w:tc>
        <w:tc>
          <w:tcPr>
            <w:tcW w:w="532" w:type="pct"/>
            <w:tcBorders>
              <w:top w:val="single" w:sz="8" w:space="0" w:color="AEAEAE"/>
              <w:left w:val="single" w:sz="8" w:space="0" w:color="E0E0E0"/>
              <w:bottom w:val="single" w:sz="8" w:space="0" w:color="AEAEAE"/>
              <w:right w:val="nil"/>
            </w:tcBorders>
            <w:shd w:val="clear" w:color="auto" w:fill="F9F9FB"/>
          </w:tcPr>
          <w:p w14:paraId="27E2D05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91.914</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3608F0C"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A5CA496"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7F22F78A"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B7F5C4B"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004B07D"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2EF3A65E" w14:textId="77777777" w:rsidR="001169B3" w:rsidRPr="0064654E" w:rsidRDefault="001169B3" w:rsidP="00F54456">
            <w:pPr>
              <w:autoSpaceDE w:val="0"/>
              <w:autoSpaceDN w:val="0"/>
              <w:adjustRightInd w:val="0"/>
              <w:rPr>
                <w:sz w:val="18"/>
                <w:szCs w:val="18"/>
                <w:lang w:val="en-US"/>
              </w:rPr>
            </w:pPr>
          </w:p>
        </w:tc>
      </w:tr>
      <w:tr w:rsidR="001169B3" w:rsidRPr="0064654E" w14:paraId="101E0391"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0CBB3FCD"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37</w:t>
            </w:r>
          </w:p>
        </w:tc>
        <w:tc>
          <w:tcPr>
            <w:tcW w:w="406" w:type="pct"/>
            <w:tcBorders>
              <w:top w:val="single" w:sz="8" w:space="0" w:color="AEAEAE"/>
              <w:left w:val="nil"/>
              <w:bottom w:val="single" w:sz="8" w:space="0" w:color="AEAEAE"/>
              <w:right w:val="single" w:sz="8" w:space="0" w:color="E0E0E0"/>
            </w:tcBorders>
            <w:shd w:val="clear" w:color="auto" w:fill="F9F9FB"/>
          </w:tcPr>
          <w:p w14:paraId="068B4F7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.259</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2974B10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.376</w:t>
            </w:r>
          </w:p>
        </w:tc>
        <w:tc>
          <w:tcPr>
            <w:tcW w:w="532" w:type="pct"/>
            <w:tcBorders>
              <w:top w:val="single" w:sz="8" w:space="0" w:color="AEAEAE"/>
              <w:left w:val="single" w:sz="8" w:space="0" w:color="E0E0E0"/>
              <w:bottom w:val="single" w:sz="8" w:space="0" w:color="AEAEAE"/>
              <w:right w:val="nil"/>
            </w:tcBorders>
            <w:shd w:val="clear" w:color="auto" w:fill="F9F9FB"/>
          </w:tcPr>
          <w:p w14:paraId="7CB8D5E6"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92.289</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9F2CFC4"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3196BBE"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11473430"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3A9D8F2"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5F4AF01"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26EA9334" w14:textId="77777777" w:rsidR="001169B3" w:rsidRPr="0064654E" w:rsidRDefault="001169B3" w:rsidP="00F54456">
            <w:pPr>
              <w:autoSpaceDE w:val="0"/>
              <w:autoSpaceDN w:val="0"/>
              <w:adjustRightInd w:val="0"/>
              <w:rPr>
                <w:sz w:val="18"/>
                <w:szCs w:val="18"/>
                <w:lang w:val="en-US"/>
              </w:rPr>
            </w:pPr>
          </w:p>
        </w:tc>
      </w:tr>
      <w:tr w:rsidR="001169B3" w:rsidRPr="0064654E" w14:paraId="4DA4D6CC"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6A7B84B3"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38</w:t>
            </w:r>
          </w:p>
        </w:tc>
        <w:tc>
          <w:tcPr>
            <w:tcW w:w="406" w:type="pct"/>
            <w:tcBorders>
              <w:top w:val="single" w:sz="8" w:space="0" w:color="AEAEAE"/>
              <w:left w:val="nil"/>
              <w:bottom w:val="single" w:sz="8" w:space="0" w:color="AEAEAE"/>
              <w:right w:val="single" w:sz="8" w:space="0" w:color="E0E0E0"/>
            </w:tcBorders>
            <w:shd w:val="clear" w:color="auto" w:fill="F9F9FB"/>
          </w:tcPr>
          <w:p w14:paraId="1F9EBB9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.247</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2790682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.357</w:t>
            </w:r>
          </w:p>
        </w:tc>
        <w:tc>
          <w:tcPr>
            <w:tcW w:w="532" w:type="pct"/>
            <w:tcBorders>
              <w:top w:val="single" w:sz="8" w:space="0" w:color="AEAEAE"/>
              <w:left w:val="single" w:sz="8" w:space="0" w:color="E0E0E0"/>
              <w:bottom w:val="single" w:sz="8" w:space="0" w:color="AEAEAE"/>
              <w:right w:val="nil"/>
            </w:tcBorders>
            <w:shd w:val="clear" w:color="auto" w:fill="F9F9FB"/>
          </w:tcPr>
          <w:p w14:paraId="69F86C2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92.646</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A59A852"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C9B4CAC"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CD93821"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44B1511"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F74072B"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7143B5DD" w14:textId="77777777" w:rsidR="001169B3" w:rsidRPr="0064654E" w:rsidRDefault="001169B3" w:rsidP="00F54456">
            <w:pPr>
              <w:autoSpaceDE w:val="0"/>
              <w:autoSpaceDN w:val="0"/>
              <w:adjustRightInd w:val="0"/>
              <w:rPr>
                <w:sz w:val="18"/>
                <w:szCs w:val="18"/>
                <w:lang w:val="en-US"/>
              </w:rPr>
            </w:pPr>
          </w:p>
        </w:tc>
      </w:tr>
      <w:tr w:rsidR="001169B3" w:rsidRPr="0064654E" w14:paraId="6FF167D2"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47D11F29"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39</w:t>
            </w:r>
          </w:p>
        </w:tc>
        <w:tc>
          <w:tcPr>
            <w:tcW w:w="406" w:type="pct"/>
            <w:tcBorders>
              <w:top w:val="single" w:sz="8" w:space="0" w:color="AEAEAE"/>
              <w:left w:val="nil"/>
              <w:bottom w:val="single" w:sz="8" w:space="0" w:color="AEAEAE"/>
              <w:right w:val="single" w:sz="8" w:space="0" w:color="E0E0E0"/>
            </w:tcBorders>
            <w:shd w:val="clear" w:color="auto" w:fill="F9F9FB"/>
          </w:tcPr>
          <w:p w14:paraId="3CA5339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.243</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28B8536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.352</w:t>
            </w:r>
          </w:p>
        </w:tc>
        <w:tc>
          <w:tcPr>
            <w:tcW w:w="532" w:type="pct"/>
            <w:tcBorders>
              <w:top w:val="single" w:sz="8" w:space="0" w:color="AEAEAE"/>
              <w:left w:val="single" w:sz="8" w:space="0" w:color="E0E0E0"/>
              <w:bottom w:val="single" w:sz="8" w:space="0" w:color="AEAEAE"/>
              <w:right w:val="nil"/>
            </w:tcBorders>
            <w:shd w:val="clear" w:color="auto" w:fill="F9F9FB"/>
          </w:tcPr>
          <w:p w14:paraId="4264C826"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92.999</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F5F2DF3"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1729C70"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54E87ABC"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5B9567C"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237CB3B"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117C7DC3" w14:textId="77777777" w:rsidR="001169B3" w:rsidRPr="0064654E" w:rsidRDefault="001169B3" w:rsidP="00F54456">
            <w:pPr>
              <w:autoSpaceDE w:val="0"/>
              <w:autoSpaceDN w:val="0"/>
              <w:adjustRightInd w:val="0"/>
              <w:rPr>
                <w:sz w:val="18"/>
                <w:szCs w:val="18"/>
                <w:lang w:val="en-US"/>
              </w:rPr>
            </w:pPr>
          </w:p>
        </w:tc>
      </w:tr>
      <w:tr w:rsidR="001169B3" w:rsidRPr="0064654E" w14:paraId="57511CE6"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1B28D628"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40</w:t>
            </w:r>
          </w:p>
        </w:tc>
        <w:tc>
          <w:tcPr>
            <w:tcW w:w="406" w:type="pct"/>
            <w:tcBorders>
              <w:top w:val="single" w:sz="8" w:space="0" w:color="AEAEAE"/>
              <w:left w:val="nil"/>
              <w:bottom w:val="single" w:sz="8" w:space="0" w:color="AEAEAE"/>
              <w:right w:val="single" w:sz="8" w:space="0" w:color="E0E0E0"/>
            </w:tcBorders>
            <w:shd w:val="clear" w:color="auto" w:fill="F9F9FB"/>
          </w:tcPr>
          <w:p w14:paraId="08AC818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.237</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5CF2702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.344</w:t>
            </w:r>
          </w:p>
        </w:tc>
        <w:tc>
          <w:tcPr>
            <w:tcW w:w="532" w:type="pct"/>
            <w:tcBorders>
              <w:top w:val="single" w:sz="8" w:space="0" w:color="AEAEAE"/>
              <w:left w:val="single" w:sz="8" w:space="0" w:color="E0E0E0"/>
              <w:bottom w:val="single" w:sz="8" w:space="0" w:color="AEAEAE"/>
              <w:right w:val="nil"/>
            </w:tcBorders>
            <w:shd w:val="clear" w:color="auto" w:fill="F9F9FB"/>
          </w:tcPr>
          <w:p w14:paraId="5BC4C2D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93.343</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6744B17"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6716AAD"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581646F6"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9AD3C95"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5FA0B94"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549AF260" w14:textId="77777777" w:rsidR="001169B3" w:rsidRPr="0064654E" w:rsidRDefault="001169B3" w:rsidP="00F54456">
            <w:pPr>
              <w:autoSpaceDE w:val="0"/>
              <w:autoSpaceDN w:val="0"/>
              <w:adjustRightInd w:val="0"/>
              <w:rPr>
                <w:sz w:val="18"/>
                <w:szCs w:val="18"/>
                <w:lang w:val="en-US"/>
              </w:rPr>
            </w:pPr>
          </w:p>
        </w:tc>
      </w:tr>
      <w:tr w:rsidR="001169B3" w:rsidRPr="0064654E" w14:paraId="6189141B"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5DCE7D18"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41</w:t>
            </w:r>
          </w:p>
        </w:tc>
        <w:tc>
          <w:tcPr>
            <w:tcW w:w="406" w:type="pct"/>
            <w:tcBorders>
              <w:top w:val="single" w:sz="8" w:space="0" w:color="AEAEAE"/>
              <w:left w:val="nil"/>
              <w:bottom w:val="single" w:sz="8" w:space="0" w:color="AEAEAE"/>
              <w:right w:val="single" w:sz="8" w:space="0" w:color="E0E0E0"/>
            </w:tcBorders>
            <w:shd w:val="clear" w:color="auto" w:fill="F9F9FB"/>
          </w:tcPr>
          <w:p w14:paraId="55A1DDE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.232</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3DC9EA9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.337</w:t>
            </w:r>
          </w:p>
        </w:tc>
        <w:tc>
          <w:tcPr>
            <w:tcW w:w="532" w:type="pct"/>
            <w:tcBorders>
              <w:top w:val="single" w:sz="8" w:space="0" w:color="AEAEAE"/>
              <w:left w:val="single" w:sz="8" w:space="0" w:color="E0E0E0"/>
              <w:bottom w:val="single" w:sz="8" w:space="0" w:color="AEAEAE"/>
              <w:right w:val="nil"/>
            </w:tcBorders>
            <w:shd w:val="clear" w:color="auto" w:fill="F9F9FB"/>
          </w:tcPr>
          <w:p w14:paraId="063A55C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93.679</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6F8F3AF"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7A92BE3"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5005567E"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7D3EDFF"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85E41C1"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730D552A" w14:textId="77777777" w:rsidR="001169B3" w:rsidRPr="0064654E" w:rsidRDefault="001169B3" w:rsidP="00F54456">
            <w:pPr>
              <w:autoSpaceDE w:val="0"/>
              <w:autoSpaceDN w:val="0"/>
              <w:adjustRightInd w:val="0"/>
              <w:rPr>
                <w:sz w:val="18"/>
                <w:szCs w:val="18"/>
                <w:lang w:val="en-US"/>
              </w:rPr>
            </w:pPr>
          </w:p>
        </w:tc>
      </w:tr>
      <w:tr w:rsidR="001169B3" w:rsidRPr="0064654E" w14:paraId="3C96264B"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62D54691"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42</w:t>
            </w:r>
          </w:p>
        </w:tc>
        <w:tc>
          <w:tcPr>
            <w:tcW w:w="406" w:type="pct"/>
            <w:tcBorders>
              <w:top w:val="single" w:sz="8" w:space="0" w:color="AEAEAE"/>
              <w:left w:val="nil"/>
              <w:bottom w:val="single" w:sz="8" w:space="0" w:color="AEAEAE"/>
              <w:right w:val="single" w:sz="8" w:space="0" w:color="E0E0E0"/>
            </w:tcBorders>
            <w:shd w:val="clear" w:color="auto" w:fill="F9F9FB"/>
          </w:tcPr>
          <w:p w14:paraId="2B01250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.224</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65F7780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.324</w:t>
            </w:r>
          </w:p>
        </w:tc>
        <w:tc>
          <w:tcPr>
            <w:tcW w:w="532" w:type="pct"/>
            <w:tcBorders>
              <w:top w:val="single" w:sz="8" w:space="0" w:color="AEAEAE"/>
              <w:left w:val="single" w:sz="8" w:space="0" w:color="E0E0E0"/>
              <w:bottom w:val="single" w:sz="8" w:space="0" w:color="AEAEAE"/>
              <w:right w:val="nil"/>
            </w:tcBorders>
            <w:shd w:val="clear" w:color="auto" w:fill="F9F9FB"/>
          </w:tcPr>
          <w:p w14:paraId="61C3AA1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94.004</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A61D5A8"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64E4D93"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502B515"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3E98E57"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20683C9"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EFA8A3E" w14:textId="77777777" w:rsidR="001169B3" w:rsidRPr="0064654E" w:rsidRDefault="001169B3" w:rsidP="00F54456">
            <w:pPr>
              <w:autoSpaceDE w:val="0"/>
              <w:autoSpaceDN w:val="0"/>
              <w:adjustRightInd w:val="0"/>
              <w:rPr>
                <w:sz w:val="18"/>
                <w:szCs w:val="18"/>
                <w:lang w:val="en-US"/>
              </w:rPr>
            </w:pPr>
          </w:p>
        </w:tc>
      </w:tr>
      <w:tr w:rsidR="001169B3" w:rsidRPr="0064654E" w14:paraId="3C412200"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6747E6CE"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43</w:t>
            </w:r>
          </w:p>
        </w:tc>
        <w:tc>
          <w:tcPr>
            <w:tcW w:w="406" w:type="pct"/>
            <w:tcBorders>
              <w:top w:val="single" w:sz="8" w:space="0" w:color="AEAEAE"/>
              <w:left w:val="nil"/>
              <w:bottom w:val="single" w:sz="8" w:space="0" w:color="AEAEAE"/>
              <w:right w:val="single" w:sz="8" w:space="0" w:color="E0E0E0"/>
            </w:tcBorders>
            <w:shd w:val="clear" w:color="auto" w:fill="F9F9FB"/>
          </w:tcPr>
          <w:p w14:paraId="4C6E6BB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.223</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43262CA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.323</w:t>
            </w:r>
          </w:p>
        </w:tc>
        <w:tc>
          <w:tcPr>
            <w:tcW w:w="532" w:type="pct"/>
            <w:tcBorders>
              <w:top w:val="single" w:sz="8" w:space="0" w:color="AEAEAE"/>
              <w:left w:val="single" w:sz="8" w:space="0" w:color="E0E0E0"/>
              <w:bottom w:val="single" w:sz="8" w:space="0" w:color="AEAEAE"/>
              <w:right w:val="nil"/>
            </w:tcBorders>
            <w:shd w:val="clear" w:color="auto" w:fill="F9F9FB"/>
          </w:tcPr>
          <w:p w14:paraId="2A8B19B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94.326</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5658926"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34B3539"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7458AF2"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1F04B71"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A8B0C9D"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136F9F5B" w14:textId="77777777" w:rsidR="001169B3" w:rsidRPr="0064654E" w:rsidRDefault="001169B3" w:rsidP="00F54456">
            <w:pPr>
              <w:autoSpaceDE w:val="0"/>
              <w:autoSpaceDN w:val="0"/>
              <w:adjustRightInd w:val="0"/>
              <w:rPr>
                <w:sz w:val="18"/>
                <w:szCs w:val="18"/>
                <w:lang w:val="en-US"/>
              </w:rPr>
            </w:pPr>
          </w:p>
        </w:tc>
      </w:tr>
      <w:tr w:rsidR="001169B3" w:rsidRPr="0064654E" w14:paraId="4D4223DF"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29C23FD4"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44</w:t>
            </w:r>
          </w:p>
        </w:tc>
        <w:tc>
          <w:tcPr>
            <w:tcW w:w="406" w:type="pct"/>
            <w:tcBorders>
              <w:top w:val="single" w:sz="8" w:space="0" w:color="AEAEAE"/>
              <w:left w:val="nil"/>
              <w:bottom w:val="single" w:sz="8" w:space="0" w:color="AEAEAE"/>
              <w:right w:val="single" w:sz="8" w:space="0" w:color="E0E0E0"/>
            </w:tcBorders>
            <w:shd w:val="clear" w:color="auto" w:fill="F9F9FB"/>
          </w:tcPr>
          <w:p w14:paraId="1C177C16"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.220</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4C002A3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.319</w:t>
            </w:r>
          </w:p>
        </w:tc>
        <w:tc>
          <w:tcPr>
            <w:tcW w:w="532" w:type="pct"/>
            <w:tcBorders>
              <w:top w:val="single" w:sz="8" w:space="0" w:color="AEAEAE"/>
              <w:left w:val="single" w:sz="8" w:space="0" w:color="E0E0E0"/>
              <w:bottom w:val="single" w:sz="8" w:space="0" w:color="AEAEAE"/>
              <w:right w:val="nil"/>
            </w:tcBorders>
            <w:shd w:val="clear" w:color="auto" w:fill="F9F9FB"/>
          </w:tcPr>
          <w:p w14:paraId="3D5F573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94.645</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DA2BD45"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743A814"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993E0F5"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929DABC"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5B9664A"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49618CC" w14:textId="77777777" w:rsidR="001169B3" w:rsidRPr="0064654E" w:rsidRDefault="001169B3" w:rsidP="00F54456">
            <w:pPr>
              <w:autoSpaceDE w:val="0"/>
              <w:autoSpaceDN w:val="0"/>
              <w:adjustRightInd w:val="0"/>
              <w:rPr>
                <w:sz w:val="18"/>
                <w:szCs w:val="18"/>
                <w:lang w:val="en-US"/>
              </w:rPr>
            </w:pPr>
          </w:p>
        </w:tc>
      </w:tr>
      <w:tr w:rsidR="001169B3" w:rsidRPr="0064654E" w14:paraId="2F9DFA27"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7D671313"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45</w:t>
            </w:r>
          </w:p>
        </w:tc>
        <w:tc>
          <w:tcPr>
            <w:tcW w:w="406" w:type="pct"/>
            <w:tcBorders>
              <w:top w:val="single" w:sz="8" w:space="0" w:color="AEAEAE"/>
              <w:left w:val="nil"/>
              <w:bottom w:val="single" w:sz="8" w:space="0" w:color="AEAEAE"/>
              <w:right w:val="single" w:sz="8" w:space="0" w:color="E0E0E0"/>
            </w:tcBorders>
            <w:shd w:val="clear" w:color="auto" w:fill="F9F9FB"/>
          </w:tcPr>
          <w:p w14:paraId="7653C3C6"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.201</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068A7726"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.291</w:t>
            </w:r>
          </w:p>
        </w:tc>
        <w:tc>
          <w:tcPr>
            <w:tcW w:w="532" w:type="pct"/>
            <w:tcBorders>
              <w:top w:val="single" w:sz="8" w:space="0" w:color="AEAEAE"/>
              <w:left w:val="single" w:sz="8" w:space="0" w:color="E0E0E0"/>
              <w:bottom w:val="single" w:sz="8" w:space="0" w:color="AEAEAE"/>
              <w:right w:val="nil"/>
            </w:tcBorders>
            <w:shd w:val="clear" w:color="auto" w:fill="F9F9FB"/>
          </w:tcPr>
          <w:p w14:paraId="090995C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94.936</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FC44DEF"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8EEA4B7"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631C09F"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DB759D2"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DFDA0C2"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60D19A7" w14:textId="77777777" w:rsidR="001169B3" w:rsidRPr="0064654E" w:rsidRDefault="001169B3" w:rsidP="00F54456">
            <w:pPr>
              <w:autoSpaceDE w:val="0"/>
              <w:autoSpaceDN w:val="0"/>
              <w:adjustRightInd w:val="0"/>
              <w:rPr>
                <w:sz w:val="18"/>
                <w:szCs w:val="18"/>
                <w:lang w:val="en-US"/>
              </w:rPr>
            </w:pPr>
          </w:p>
        </w:tc>
      </w:tr>
      <w:tr w:rsidR="001169B3" w:rsidRPr="0064654E" w14:paraId="393D06D0"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5A9285E1"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46</w:t>
            </w:r>
          </w:p>
        </w:tc>
        <w:tc>
          <w:tcPr>
            <w:tcW w:w="406" w:type="pct"/>
            <w:tcBorders>
              <w:top w:val="single" w:sz="8" w:space="0" w:color="AEAEAE"/>
              <w:left w:val="nil"/>
              <w:bottom w:val="single" w:sz="8" w:space="0" w:color="AEAEAE"/>
              <w:right w:val="single" w:sz="8" w:space="0" w:color="E0E0E0"/>
            </w:tcBorders>
            <w:shd w:val="clear" w:color="auto" w:fill="F9F9FB"/>
          </w:tcPr>
          <w:p w14:paraId="4226EF2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.199</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6AB203B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.288</w:t>
            </w:r>
          </w:p>
        </w:tc>
        <w:tc>
          <w:tcPr>
            <w:tcW w:w="532" w:type="pct"/>
            <w:tcBorders>
              <w:top w:val="single" w:sz="8" w:space="0" w:color="AEAEAE"/>
              <w:left w:val="single" w:sz="8" w:space="0" w:color="E0E0E0"/>
              <w:bottom w:val="single" w:sz="8" w:space="0" w:color="AEAEAE"/>
              <w:right w:val="nil"/>
            </w:tcBorders>
            <w:shd w:val="clear" w:color="auto" w:fill="F9F9FB"/>
          </w:tcPr>
          <w:p w14:paraId="4A4534B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95.224</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C03EA8E"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D4A2B85"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174504D"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63982A6"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755EAA2"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616F18B" w14:textId="77777777" w:rsidR="001169B3" w:rsidRPr="0064654E" w:rsidRDefault="001169B3" w:rsidP="00F54456">
            <w:pPr>
              <w:autoSpaceDE w:val="0"/>
              <w:autoSpaceDN w:val="0"/>
              <w:adjustRightInd w:val="0"/>
              <w:rPr>
                <w:sz w:val="18"/>
                <w:szCs w:val="18"/>
                <w:lang w:val="en-US"/>
              </w:rPr>
            </w:pPr>
          </w:p>
        </w:tc>
      </w:tr>
      <w:tr w:rsidR="001169B3" w:rsidRPr="0064654E" w14:paraId="032B2A4D"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753B1E92"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47</w:t>
            </w:r>
          </w:p>
        </w:tc>
        <w:tc>
          <w:tcPr>
            <w:tcW w:w="406" w:type="pct"/>
            <w:tcBorders>
              <w:top w:val="single" w:sz="8" w:space="0" w:color="AEAEAE"/>
              <w:left w:val="nil"/>
              <w:bottom w:val="single" w:sz="8" w:space="0" w:color="AEAEAE"/>
              <w:right w:val="single" w:sz="8" w:space="0" w:color="E0E0E0"/>
            </w:tcBorders>
            <w:shd w:val="clear" w:color="auto" w:fill="F9F9FB"/>
          </w:tcPr>
          <w:p w14:paraId="7810AC0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.197</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32A4F62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.285</w:t>
            </w:r>
          </w:p>
        </w:tc>
        <w:tc>
          <w:tcPr>
            <w:tcW w:w="532" w:type="pct"/>
            <w:tcBorders>
              <w:top w:val="single" w:sz="8" w:space="0" w:color="AEAEAE"/>
              <w:left w:val="single" w:sz="8" w:space="0" w:color="E0E0E0"/>
              <w:bottom w:val="single" w:sz="8" w:space="0" w:color="AEAEAE"/>
              <w:right w:val="nil"/>
            </w:tcBorders>
            <w:shd w:val="clear" w:color="auto" w:fill="F9F9FB"/>
          </w:tcPr>
          <w:p w14:paraId="7D839C5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95.509</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D10B614"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525F143"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5BA56291"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2C33C99"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6F8B750"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E9D49F5" w14:textId="77777777" w:rsidR="001169B3" w:rsidRPr="0064654E" w:rsidRDefault="001169B3" w:rsidP="00F54456">
            <w:pPr>
              <w:autoSpaceDE w:val="0"/>
              <w:autoSpaceDN w:val="0"/>
              <w:adjustRightInd w:val="0"/>
              <w:rPr>
                <w:sz w:val="18"/>
                <w:szCs w:val="18"/>
                <w:lang w:val="en-US"/>
              </w:rPr>
            </w:pPr>
          </w:p>
        </w:tc>
      </w:tr>
      <w:tr w:rsidR="001169B3" w:rsidRPr="0064654E" w14:paraId="641C7902"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2A028DD6"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48</w:t>
            </w:r>
          </w:p>
        </w:tc>
        <w:tc>
          <w:tcPr>
            <w:tcW w:w="406" w:type="pct"/>
            <w:tcBorders>
              <w:top w:val="single" w:sz="8" w:space="0" w:color="AEAEAE"/>
              <w:left w:val="nil"/>
              <w:bottom w:val="single" w:sz="8" w:space="0" w:color="AEAEAE"/>
              <w:right w:val="single" w:sz="8" w:space="0" w:color="E0E0E0"/>
            </w:tcBorders>
            <w:shd w:val="clear" w:color="auto" w:fill="F9F9FB"/>
          </w:tcPr>
          <w:p w14:paraId="3F08179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.194</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347F072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.281</w:t>
            </w:r>
          </w:p>
        </w:tc>
        <w:tc>
          <w:tcPr>
            <w:tcW w:w="532" w:type="pct"/>
            <w:tcBorders>
              <w:top w:val="single" w:sz="8" w:space="0" w:color="AEAEAE"/>
              <w:left w:val="single" w:sz="8" w:space="0" w:color="E0E0E0"/>
              <w:bottom w:val="single" w:sz="8" w:space="0" w:color="AEAEAE"/>
              <w:right w:val="nil"/>
            </w:tcBorders>
            <w:shd w:val="clear" w:color="auto" w:fill="F9F9FB"/>
          </w:tcPr>
          <w:p w14:paraId="0843301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95.790</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49823DE"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BA4C2C2"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6AD04E69"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45D0C5A"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0AFBC6E"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0DC725F" w14:textId="77777777" w:rsidR="001169B3" w:rsidRPr="0064654E" w:rsidRDefault="001169B3" w:rsidP="00F54456">
            <w:pPr>
              <w:autoSpaceDE w:val="0"/>
              <w:autoSpaceDN w:val="0"/>
              <w:adjustRightInd w:val="0"/>
              <w:rPr>
                <w:sz w:val="18"/>
                <w:szCs w:val="18"/>
                <w:lang w:val="en-US"/>
              </w:rPr>
            </w:pPr>
          </w:p>
        </w:tc>
      </w:tr>
      <w:tr w:rsidR="001169B3" w:rsidRPr="0064654E" w14:paraId="5ADCCD44"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335B1B0B"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49</w:t>
            </w:r>
          </w:p>
        </w:tc>
        <w:tc>
          <w:tcPr>
            <w:tcW w:w="406" w:type="pct"/>
            <w:tcBorders>
              <w:top w:val="single" w:sz="8" w:space="0" w:color="AEAEAE"/>
              <w:left w:val="nil"/>
              <w:bottom w:val="single" w:sz="8" w:space="0" w:color="AEAEAE"/>
              <w:right w:val="single" w:sz="8" w:space="0" w:color="E0E0E0"/>
            </w:tcBorders>
            <w:shd w:val="clear" w:color="auto" w:fill="F9F9FB"/>
          </w:tcPr>
          <w:p w14:paraId="49293C4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.188</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4DF9597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.273</w:t>
            </w:r>
          </w:p>
        </w:tc>
        <w:tc>
          <w:tcPr>
            <w:tcW w:w="532" w:type="pct"/>
            <w:tcBorders>
              <w:top w:val="single" w:sz="8" w:space="0" w:color="AEAEAE"/>
              <w:left w:val="single" w:sz="8" w:space="0" w:color="E0E0E0"/>
              <w:bottom w:val="single" w:sz="8" w:space="0" w:color="AEAEAE"/>
              <w:right w:val="nil"/>
            </w:tcBorders>
            <w:shd w:val="clear" w:color="auto" w:fill="F9F9FB"/>
          </w:tcPr>
          <w:p w14:paraId="71EADC0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96.062</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A07437E"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3B521E5"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6E24853"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1FD74D7"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3782A09"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3F14B27" w14:textId="77777777" w:rsidR="001169B3" w:rsidRPr="0064654E" w:rsidRDefault="001169B3" w:rsidP="00F54456">
            <w:pPr>
              <w:autoSpaceDE w:val="0"/>
              <w:autoSpaceDN w:val="0"/>
              <w:adjustRightInd w:val="0"/>
              <w:rPr>
                <w:sz w:val="18"/>
                <w:szCs w:val="18"/>
                <w:lang w:val="en-US"/>
              </w:rPr>
            </w:pPr>
          </w:p>
        </w:tc>
      </w:tr>
      <w:tr w:rsidR="001169B3" w:rsidRPr="0064654E" w14:paraId="0EC8EA4E"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63BB8916"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50</w:t>
            </w:r>
          </w:p>
        </w:tc>
        <w:tc>
          <w:tcPr>
            <w:tcW w:w="406" w:type="pct"/>
            <w:tcBorders>
              <w:top w:val="single" w:sz="8" w:space="0" w:color="AEAEAE"/>
              <w:left w:val="nil"/>
              <w:bottom w:val="single" w:sz="8" w:space="0" w:color="AEAEAE"/>
              <w:right w:val="single" w:sz="8" w:space="0" w:color="E0E0E0"/>
            </w:tcBorders>
            <w:shd w:val="clear" w:color="auto" w:fill="F9F9FB"/>
          </w:tcPr>
          <w:p w14:paraId="2C86F399"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.183</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503C0FE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.265</w:t>
            </w:r>
          </w:p>
        </w:tc>
        <w:tc>
          <w:tcPr>
            <w:tcW w:w="532" w:type="pct"/>
            <w:tcBorders>
              <w:top w:val="single" w:sz="8" w:space="0" w:color="AEAEAE"/>
              <w:left w:val="single" w:sz="8" w:space="0" w:color="E0E0E0"/>
              <w:bottom w:val="single" w:sz="8" w:space="0" w:color="AEAEAE"/>
              <w:right w:val="nil"/>
            </w:tcBorders>
            <w:shd w:val="clear" w:color="auto" w:fill="F9F9FB"/>
          </w:tcPr>
          <w:p w14:paraId="2B3B945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96.328</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7B5E17C"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79827C5"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733A5C3F"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0F1D91F"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92333E1"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568A32BA" w14:textId="77777777" w:rsidR="001169B3" w:rsidRPr="0064654E" w:rsidRDefault="001169B3" w:rsidP="00F54456">
            <w:pPr>
              <w:autoSpaceDE w:val="0"/>
              <w:autoSpaceDN w:val="0"/>
              <w:adjustRightInd w:val="0"/>
              <w:rPr>
                <w:sz w:val="18"/>
                <w:szCs w:val="18"/>
                <w:lang w:val="en-US"/>
              </w:rPr>
            </w:pPr>
          </w:p>
        </w:tc>
      </w:tr>
      <w:tr w:rsidR="001169B3" w:rsidRPr="0064654E" w14:paraId="51D025B7"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4CD178EB"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51</w:t>
            </w:r>
          </w:p>
        </w:tc>
        <w:tc>
          <w:tcPr>
            <w:tcW w:w="406" w:type="pct"/>
            <w:tcBorders>
              <w:top w:val="single" w:sz="8" w:space="0" w:color="AEAEAE"/>
              <w:left w:val="nil"/>
              <w:bottom w:val="single" w:sz="8" w:space="0" w:color="AEAEAE"/>
              <w:right w:val="single" w:sz="8" w:space="0" w:color="E0E0E0"/>
            </w:tcBorders>
            <w:shd w:val="clear" w:color="auto" w:fill="F9F9FB"/>
          </w:tcPr>
          <w:p w14:paraId="1B18AD4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.174</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1CBB874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.252</w:t>
            </w:r>
          </w:p>
        </w:tc>
        <w:tc>
          <w:tcPr>
            <w:tcW w:w="532" w:type="pct"/>
            <w:tcBorders>
              <w:top w:val="single" w:sz="8" w:space="0" w:color="AEAEAE"/>
              <w:left w:val="single" w:sz="8" w:space="0" w:color="E0E0E0"/>
              <w:bottom w:val="single" w:sz="8" w:space="0" w:color="AEAEAE"/>
              <w:right w:val="nil"/>
            </w:tcBorders>
            <w:shd w:val="clear" w:color="auto" w:fill="F9F9FB"/>
          </w:tcPr>
          <w:p w14:paraId="61429C5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96.579</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375A49A"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3389BB5"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0DBA60F3"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225F6DC"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57C32AF"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8B13878" w14:textId="77777777" w:rsidR="001169B3" w:rsidRPr="0064654E" w:rsidRDefault="001169B3" w:rsidP="00F54456">
            <w:pPr>
              <w:autoSpaceDE w:val="0"/>
              <w:autoSpaceDN w:val="0"/>
              <w:adjustRightInd w:val="0"/>
              <w:rPr>
                <w:sz w:val="18"/>
                <w:szCs w:val="18"/>
                <w:lang w:val="en-US"/>
              </w:rPr>
            </w:pPr>
          </w:p>
        </w:tc>
      </w:tr>
      <w:tr w:rsidR="001169B3" w:rsidRPr="0064654E" w14:paraId="08D59DE2"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3943BA51"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52</w:t>
            </w:r>
          </w:p>
        </w:tc>
        <w:tc>
          <w:tcPr>
            <w:tcW w:w="406" w:type="pct"/>
            <w:tcBorders>
              <w:top w:val="single" w:sz="8" w:space="0" w:color="AEAEAE"/>
              <w:left w:val="nil"/>
              <w:bottom w:val="single" w:sz="8" w:space="0" w:color="AEAEAE"/>
              <w:right w:val="single" w:sz="8" w:space="0" w:color="E0E0E0"/>
            </w:tcBorders>
            <w:shd w:val="clear" w:color="auto" w:fill="F9F9FB"/>
          </w:tcPr>
          <w:p w14:paraId="764F9149"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.171</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658591E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.248</w:t>
            </w:r>
          </w:p>
        </w:tc>
        <w:tc>
          <w:tcPr>
            <w:tcW w:w="532" w:type="pct"/>
            <w:tcBorders>
              <w:top w:val="single" w:sz="8" w:space="0" w:color="AEAEAE"/>
              <w:left w:val="single" w:sz="8" w:space="0" w:color="E0E0E0"/>
              <w:bottom w:val="single" w:sz="8" w:space="0" w:color="AEAEAE"/>
              <w:right w:val="nil"/>
            </w:tcBorders>
            <w:shd w:val="clear" w:color="auto" w:fill="F9F9FB"/>
          </w:tcPr>
          <w:p w14:paraId="503A686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96.828</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BC37D45"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5A9C211"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1C86E5B6"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E27414B"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300D3B4"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11C68B2B" w14:textId="77777777" w:rsidR="001169B3" w:rsidRPr="0064654E" w:rsidRDefault="001169B3" w:rsidP="00F54456">
            <w:pPr>
              <w:autoSpaceDE w:val="0"/>
              <w:autoSpaceDN w:val="0"/>
              <w:adjustRightInd w:val="0"/>
              <w:rPr>
                <w:sz w:val="18"/>
                <w:szCs w:val="18"/>
                <w:lang w:val="en-US"/>
              </w:rPr>
            </w:pPr>
          </w:p>
        </w:tc>
      </w:tr>
      <w:tr w:rsidR="001169B3" w:rsidRPr="0064654E" w14:paraId="3AD69881"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06168F7E"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53</w:t>
            </w:r>
          </w:p>
        </w:tc>
        <w:tc>
          <w:tcPr>
            <w:tcW w:w="406" w:type="pct"/>
            <w:tcBorders>
              <w:top w:val="single" w:sz="8" w:space="0" w:color="AEAEAE"/>
              <w:left w:val="nil"/>
              <w:bottom w:val="single" w:sz="8" w:space="0" w:color="AEAEAE"/>
              <w:right w:val="single" w:sz="8" w:space="0" w:color="E0E0E0"/>
            </w:tcBorders>
            <w:shd w:val="clear" w:color="auto" w:fill="F9F9FB"/>
          </w:tcPr>
          <w:p w14:paraId="2A8B849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.167</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4569F74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.242</w:t>
            </w:r>
          </w:p>
        </w:tc>
        <w:tc>
          <w:tcPr>
            <w:tcW w:w="532" w:type="pct"/>
            <w:tcBorders>
              <w:top w:val="single" w:sz="8" w:space="0" w:color="AEAEAE"/>
              <w:left w:val="single" w:sz="8" w:space="0" w:color="E0E0E0"/>
              <w:bottom w:val="single" w:sz="8" w:space="0" w:color="AEAEAE"/>
              <w:right w:val="nil"/>
            </w:tcBorders>
            <w:shd w:val="clear" w:color="auto" w:fill="F9F9FB"/>
          </w:tcPr>
          <w:p w14:paraId="0D3F827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97.070</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87D8AEA"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34711DD"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88549D7"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C6E8EED"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86E016C"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5F3978A7" w14:textId="77777777" w:rsidR="001169B3" w:rsidRPr="0064654E" w:rsidRDefault="001169B3" w:rsidP="00F54456">
            <w:pPr>
              <w:autoSpaceDE w:val="0"/>
              <w:autoSpaceDN w:val="0"/>
              <w:adjustRightInd w:val="0"/>
              <w:rPr>
                <w:sz w:val="18"/>
                <w:szCs w:val="18"/>
                <w:lang w:val="en-US"/>
              </w:rPr>
            </w:pPr>
          </w:p>
        </w:tc>
      </w:tr>
      <w:tr w:rsidR="001169B3" w:rsidRPr="0064654E" w14:paraId="7FD9269C"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55A54DAD"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54</w:t>
            </w:r>
          </w:p>
        </w:tc>
        <w:tc>
          <w:tcPr>
            <w:tcW w:w="406" w:type="pct"/>
            <w:tcBorders>
              <w:top w:val="single" w:sz="8" w:space="0" w:color="AEAEAE"/>
              <w:left w:val="nil"/>
              <w:bottom w:val="single" w:sz="8" w:space="0" w:color="AEAEAE"/>
              <w:right w:val="single" w:sz="8" w:space="0" w:color="E0E0E0"/>
            </w:tcBorders>
            <w:shd w:val="clear" w:color="auto" w:fill="F9F9FB"/>
          </w:tcPr>
          <w:p w14:paraId="41A1C44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.160</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75F2ECB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.232</w:t>
            </w:r>
          </w:p>
        </w:tc>
        <w:tc>
          <w:tcPr>
            <w:tcW w:w="532" w:type="pct"/>
            <w:tcBorders>
              <w:top w:val="single" w:sz="8" w:space="0" w:color="AEAEAE"/>
              <w:left w:val="single" w:sz="8" w:space="0" w:color="E0E0E0"/>
              <w:bottom w:val="single" w:sz="8" w:space="0" w:color="AEAEAE"/>
              <w:right w:val="nil"/>
            </w:tcBorders>
            <w:shd w:val="clear" w:color="auto" w:fill="F9F9FB"/>
          </w:tcPr>
          <w:p w14:paraId="0370396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97.302</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3569669"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BD4EEE5"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22DD9C3D"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ABF89DB"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1186B28"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70D393C7" w14:textId="77777777" w:rsidR="001169B3" w:rsidRPr="0064654E" w:rsidRDefault="001169B3" w:rsidP="00F54456">
            <w:pPr>
              <w:autoSpaceDE w:val="0"/>
              <w:autoSpaceDN w:val="0"/>
              <w:adjustRightInd w:val="0"/>
              <w:rPr>
                <w:sz w:val="18"/>
                <w:szCs w:val="18"/>
                <w:lang w:val="en-US"/>
              </w:rPr>
            </w:pPr>
          </w:p>
        </w:tc>
      </w:tr>
      <w:tr w:rsidR="001169B3" w:rsidRPr="0064654E" w14:paraId="7ACEB93C"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48AB2F79"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55</w:t>
            </w:r>
          </w:p>
        </w:tc>
        <w:tc>
          <w:tcPr>
            <w:tcW w:w="406" w:type="pct"/>
            <w:tcBorders>
              <w:top w:val="single" w:sz="8" w:space="0" w:color="AEAEAE"/>
              <w:left w:val="nil"/>
              <w:bottom w:val="single" w:sz="8" w:space="0" w:color="AEAEAE"/>
              <w:right w:val="single" w:sz="8" w:space="0" w:color="E0E0E0"/>
            </w:tcBorders>
            <w:shd w:val="clear" w:color="auto" w:fill="F9F9FB"/>
          </w:tcPr>
          <w:p w14:paraId="6A491816"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.158</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112DE9B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.229</w:t>
            </w:r>
          </w:p>
        </w:tc>
        <w:tc>
          <w:tcPr>
            <w:tcW w:w="532" w:type="pct"/>
            <w:tcBorders>
              <w:top w:val="single" w:sz="8" w:space="0" w:color="AEAEAE"/>
              <w:left w:val="single" w:sz="8" w:space="0" w:color="E0E0E0"/>
              <w:bottom w:val="single" w:sz="8" w:space="0" w:color="AEAEAE"/>
              <w:right w:val="nil"/>
            </w:tcBorders>
            <w:shd w:val="clear" w:color="auto" w:fill="F9F9FB"/>
          </w:tcPr>
          <w:p w14:paraId="296D117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97.531</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844BEBA"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055C900"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560CE043"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7044D52"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B171A9C"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106481A8" w14:textId="77777777" w:rsidR="001169B3" w:rsidRPr="0064654E" w:rsidRDefault="001169B3" w:rsidP="00F54456">
            <w:pPr>
              <w:autoSpaceDE w:val="0"/>
              <w:autoSpaceDN w:val="0"/>
              <w:adjustRightInd w:val="0"/>
              <w:rPr>
                <w:sz w:val="18"/>
                <w:szCs w:val="18"/>
                <w:lang w:val="en-US"/>
              </w:rPr>
            </w:pPr>
          </w:p>
        </w:tc>
      </w:tr>
      <w:tr w:rsidR="001169B3" w:rsidRPr="0064654E" w14:paraId="327F2E9B"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67A51D45"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56</w:t>
            </w:r>
          </w:p>
        </w:tc>
        <w:tc>
          <w:tcPr>
            <w:tcW w:w="406" w:type="pct"/>
            <w:tcBorders>
              <w:top w:val="single" w:sz="8" w:space="0" w:color="AEAEAE"/>
              <w:left w:val="nil"/>
              <w:bottom w:val="single" w:sz="8" w:space="0" w:color="AEAEAE"/>
              <w:right w:val="single" w:sz="8" w:space="0" w:color="E0E0E0"/>
            </w:tcBorders>
            <w:shd w:val="clear" w:color="auto" w:fill="F9F9FB"/>
          </w:tcPr>
          <w:p w14:paraId="4460BE4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.151</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4E6F837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.219</w:t>
            </w:r>
          </w:p>
        </w:tc>
        <w:tc>
          <w:tcPr>
            <w:tcW w:w="532" w:type="pct"/>
            <w:tcBorders>
              <w:top w:val="single" w:sz="8" w:space="0" w:color="AEAEAE"/>
              <w:left w:val="single" w:sz="8" w:space="0" w:color="E0E0E0"/>
              <w:bottom w:val="single" w:sz="8" w:space="0" w:color="AEAEAE"/>
              <w:right w:val="nil"/>
            </w:tcBorders>
            <w:shd w:val="clear" w:color="auto" w:fill="F9F9FB"/>
          </w:tcPr>
          <w:p w14:paraId="2712C9B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97.750</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6D048E5"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F893881"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5E49995C"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88D38DC"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CCB32FA"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A6F7F9B" w14:textId="77777777" w:rsidR="001169B3" w:rsidRPr="0064654E" w:rsidRDefault="001169B3" w:rsidP="00F54456">
            <w:pPr>
              <w:autoSpaceDE w:val="0"/>
              <w:autoSpaceDN w:val="0"/>
              <w:adjustRightInd w:val="0"/>
              <w:rPr>
                <w:sz w:val="18"/>
                <w:szCs w:val="18"/>
                <w:lang w:val="en-US"/>
              </w:rPr>
            </w:pPr>
          </w:p>
        </w:tc>
      </w:tr>
      <w:tr w:rsidR="001169B3" w:rsidRPr="0064654E" w14:paraId="665C27B3"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542BCD38"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57</w:t>
            </w:r>
          </w:p>
        </w:tc>
        <w:tc>
          <w:tcPr>
            <w:tcW w:w="406" w:type="pct"/>
            <w:tcBorders>
              <w:top w:val="single" w:sz="8" w:space="0" w:color="AEAEAE"/>
              <w:left w:val="nil"/>
              <w:bottom w:val="single" w:sz="8" w:space="0" w:color="AEAEAE"/>
              <w:right w:val="single" w:sz="8" w:space="0" w:color="E0E0E0"/>
            </w:tcBorders>
            <w:shd w:val="clear" w:color="auto" w:fill="F9F9FB"/>
          </w:tcPr>
          <w:p w14:paraId="2F6CC02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.148</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7A154839"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.215</w:t>
            </w:r>
          </w:p>
        </w:tc>
        <w:tc>
          <w:tcPr>
            <w:tcW w:w="532" w:type="pct"/>
            <w:tcBorders>
              <w:top w:val="single" w:sz="8" w:space="0" w:color="AEAEAE"/>
              <w:left w:val="single" w:sz="8" w:space="0" w:color="E0E0E0"/>
              <w:bottom w:val="single" w:sz="8" w:space="0" w:color="AEAEAE"/>
              <w:right w:val="nil"/>
            </w:tcBorders>
            <w:shd w:val="clear" w:color="auto" w:fill="F9F9FB"/>
          </w:tcPr>
          <w:p w14:paraId="1D80B6A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97.965</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DEC1FEC"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6919939"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6AAFD62D"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6B87E92"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EDC9B68"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10429BB5" w14:textId="77777777" w:rsidR="001169B3" w:rsidRPr="0064654E" w:rsidRDefault="001169B3" w:rsidP="00F54456">
            <w:pPr>
              <w:autoSpaceDE w:val="0"/>
              <w:autoSpaceDN w:val="0"/>
              <w:adjustRightInd w:val="0"/>
              <w:rPr>
                <w:sz w:val="18"/>
                <w:szCs w:val="18"/>
                <w:lang w:val="en-US"/>
              </w:rPr>
            </w:pPr>
          </w:p>
        </w:tc>
      </w:tr>
      <w:tr w:rsidR="001169B3" w:rsidRPr="0064654E" w14:paraId="2CB3373E"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786BD9A9"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58</w:t>
            </w:r>
          </w:p>
        </w:tc>
        <w:tc>
          <w:tcPr>
            <w:tcW w:w="406" w:type="pct"/>
            <w:tcBorders>
              <w:top w:val="single" w:sz="8" w:space="0" w:color="AEAEAE"/>
              <w:left w:val="nil"/>
              <w:bottom w:val="single" w:sz="8" w:space="0" w:color="AEAEAE"/>
              <w:right w:val="single" w:sz="8" w:space="0" w:color="E0E0E0"/>
            </w:tcBorders>
            <w:shd w:val="clear" w:color="auto" w:fill="F9F9FB"/>
          </w:tcPr>
          <w:p w14:paraId="5C8A2E3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.141</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3C1BDD8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.205</w:t>
            </w:r>
          </w:p>
        </w:tc>
        <w:tc>
          <w:tcPr>
            <w:tcW w:w="532" w:type="pct"/>
            <w:tcBorders>
              <w:top w:val="single" w:sz="8" w:space="0" w:color="AEAEAE"/>
              <w:left w:val="single" w:sz="8" w:space="0" w:color="E0E0E0"/>
              <w:bottom w:val="single" w:sz="8" w:space="0" w:color="AEAEAE"/>
              <w:right w:val="nil"/>
            </w:tcBorders>
            <w:shd w:val="clear" w:color="auto" w:fill="F9F9FB"/>
          </w:tcPr>
          <w:p w14:paraId="140F67C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98.170</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E0E0DCC"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C341B48"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260780A2"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8DE9ADA"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EE7420F"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68DE215F" w14:textId="77777777" w:rsidR="001169B3" w:rsidRPr="0064654E" w:rsidRDefault="001169B3" w:rsidP="00F54456">
            <w:pPr>
              <w:autoSpaceDE w:val="0"/>
              <w:autoSpaceDN w:val="0"/>
              <w:adjustRightInd w:val="0"/>
              <w:rPr>
                <w:sz w:val="18"/>
                <w:szCs w:val="18"/>
                <w:lang w:val="en-US"/>
              </w:rPr>
            </w:pPr>
          </w:p>
        </w:tc>
      </w:tr>
      <w:tr w:rsidR="001169B3" w:rsidRPr="0064654E" w14:paraId="21BD9455"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725B176B"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59</w:t>
            </w:r>
          </w:p>
        </w:tc>
        <w:tc>
          <w:tcPr>
            <w:tcW w:w="406" w:type="pct"/>
            <w:tcBorders>
              <w:top w:val="single" w:sz="8" w:space="0" w:color="AEAEAE"/>
              <w:left w:val="nil"/>
              <w:bottom w:val="single" w:sz="8" w:space="0" w:color="AEAEAE"/>
              <w:right w:val="single" w:sz="8" w:space="0" w:color="E0E0E0"/>
            </w:tcBorders>
            <w:shd w:val="clear" w:color="auto" w:fill="F9F9FB"/>
          </w:tcPr>
          <w:p w14:paraId="2B9E522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.138</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73C2FD7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.200</w:t>
            </w:r>
          </w:p>
        </w:tc>
        <w:tc>
          <w:tcPr>
            <w:tcW w:w="532" w:type="pct"/>
            <w:tcBorders>
              <w:top w:val="single" w:sz="8" w:space="0" w:color="AEAEAE"/>
              <w:left w:val="single" w:sz="8" w:space="0" w:color="E0E0E0"/>
              <w:bottom w:val="single" w:sz="8" w:space="0" w:color="AEAEAE"/>
              <w:right w:val="nil"/>
            </w:tcBorders>
            <w:shd w:val="clear" w:color="auto" w:fill="F9F9FB"/>
          </w:tcPr>
          <w:p w14:paraId="1A834AE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98.370</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9DE2783"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A9E9606"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50EE17F4"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919D92F"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FADCF58"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59F832B1" w14:textId="77777777" w:rsidR="001169B3" w:rsidRPr="0064654E" w:rsidRDefault="001169B3" w:rsidP="00F54456">
            <w:pPr>
              <w:autoSpaceDE w:val="0"/>
              <w:autoSpaceDN w:val="0"/>
              <w:adjustRightInd w:val="0"/>
              <w:rPr>
                <w:sz w:val="18"/>
                <w:szCs w:val="18"/>
                <w:lang w:val="en-US"/>
              </w:rPr>
            </w:pPr>
          </w:p>
        </w:tc>
      </w:tr>
      <w:tr w:rsidR="001169B3" w:rsidRPr="0064654E" w14:paraId="52ABF97A"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00F0472A"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60</w:t>
            </w:r>
          </w:p>
        </w:tc>
        <w:tc>
          <w:tcPr>
            <w:tcW w:w="406" w:type="pct"/>
            <w:tcBorders>
              <w:top w:val="single" w:sz="8" w:space="0" w:color="AEAEAE"/>
              <w:left w:val="nil"/>
              <w:bottom w:val="single" w:sz="8" w:space="0" w:color="AEAEAE"/>
              <w:right w:val="single" w:sz="8" w:space="0" w:color="E0E0E0"/>
            </w:tcBorders>
            <w:shd w:val="clear" w:color="auto" w:fill="F9F9FB"/>
          </w:tcPr>
          <w:p w14:paraId="1CE6D846"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.135</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5F03A9E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.195</w:t>
            </w:r>
          </w:p>
        </w:tc>
        <w:tc>
          <w:tcPr>
            <w:tcW w:w="532" w:type="pct"/>
            <w:tcBorders>
              <w:top w:val="single" w:sz="8" w:space="0" w:color="AEAEAE"/>
              <w:left w:val="single" w:sz="8" w:space="0" w:color="E0E0E0"/>
              <w:bottom w:val="single" w:sz="8" w:space="0" w:color="AEAEAE"/>
              <w:right w:val="nil"/>
            </w:tcBorders>
            <w:shd w:val="clear" w:color="auto" w:fill="F9F9FB"/>
          </w:tcPr>
          <w:p w14:paraId="2A9907C6"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98.565</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BCC0FCB"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E86C8EB"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3D6C7F9"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1C264D0"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9A252BC"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234CC19A" w14:textId="77777777" w:rsidR="001169B3" w:rsidRPr="0064654E" w:rsidRDefault="001169B3" w:rsidP="00F54456">
            <w:pPr>
              <w:autoSpaceDE w:val="0"/>
              <w:autoSpaceDN w:val="0"/>
              <w:adjustRightInd w:val="0"/>
              <w:rPr>
                <w:sz w:val="18"/>
                <w:szCs w:val="18"/>
                <w:lang w:val="en-US"/>
              </w:rPr>
            </w:pPr>
          </w:p>
        </w:tc>
      </w:tr>
      <w:tr w:rsidR="001169B3" w:rsidRPr="0064654E" w14:paraId="08B2E006"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2A8E9091"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61</w:t>
            </w:r>
          </w:p>
        </w:tc>
        <w:tc>
          <w:tcPr>
            <w:tcW w:w="406" w:type="pct"/>
            <w:tcBorders>
              <w:top w:val="single" w:sz="8" w:space="0" w:color="AEAEAE"/>
              <w:left w:val="nil"/>
              <w:bottom w:val="single" w:sz="8" w:space="0" w:color="AEAEAE"/>
              <w:right w:val="single" w:sz="8" w:space="0" w:color="E0E0E0"/>
            </w:tcBorders>
            <w:shd w:val="clear" w:color="auto" w:fill="F9F9FB"/>
          </w:tcPr>
          <w:p w14:paraId="3A4CDCF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.131</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31C51AB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.190</w:t>
            </w:r>
          </w:p>
        </w:tc>
        <w:tc>
          <w:tcPr>
            <w:tcW w:w="532" w:type="pct"/>
            <w:tcBorders>
              <w:top w:val="single" w:sz="8" w:space="0" w:color="AEAEAE"/>
              <w:left w:val="single" w:sz="8" w:space="0" w:color="E0E0E0"/>
              <w:bottom w:val="single" w:sz="8" w:space="0" w:color="AEAEAE"/>
              <w:right w:val="nil"/>
            </w:tcBorders>
            <w:shd w:val="clear" w:color="auto" w:fill="F9F9FB"/>
          </w:tcPr>
          <w:p w14:paraId="719DA58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98.755</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7E52DB3"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E170245"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13BEED88"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EAB336E"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8E0BF34"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5114093A" w14:textId="77777777" w:rsidR="001169B3" w:rsidRPr="0064654E" w:rsidRDefault="001169B3" w:rsidP="00F54456">
            <w:pPr>
              <w:autoSpaceDE w:val="0"/>
              <w:autoSpaceDN w:val="0"/>
              <w:adjustRightInd w:val="0"/>
              <w:rPr>
                <w:sz w:val="18"/>
                <w:szCs w:val="18"/>
                <w:lang w:val="en-US"/>
              </w:rPr>
            </w:pPr>
          </w:p>
        </w:tc>
      </w:tr>
      <w:tr w:rsidR="001169B3" w:rsidRPr="0064654E" w14:paraId="7D6D8168"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5148F383"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62</w:t>
            </w:r>
          </w:p>
        </w:tc>
        <w:tc>
          <w:tcPr>
            <w:tcW w:w="406" w:type="pct"/>
            <w:tcBorders>
              <w:top w:val="single" w:sz="8" w:space="0" w:color="AEAEAE"/>
              <w:left w:val="nil"/>
              <w:bottom w:val="single" w:sz="8" w:space="0" w:color="AEAEAE"/>
              <w:right w:val="single" w:sz="8" w:space="0" w:color="E0E0E0"/>
            </w:tcBorders>
            <w:shd w:val="clear" w:color="auto" w:fill="F9F9FB"/>
          </w:tcPr>
          <w:p w14:paraId="76B2BE4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.128</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423BAEB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.186</w:t>
            </w:r>
          </w:p>
        </w:tc>
        <w:tc>
          <w:tcPr>
            <w:tcW w:w="532" w:type="pct"/>
            <w:tcBorders>
              <w:top w:val="single" w:sz="8" w:space="0" w:color="AEAEAE"/>
              <w:left w:val="single" w:sz="8" w:space="0" w:color="E0E0E0"/>
              <w:bottom w:val="single" w:sz="8" w:space="0" w:color="AEAEAE"/>
              <w:right w:val="nil"/>
            </w:tcBorders>
            <w:shd w:val="clear" w:color="auto" w:fill="F9F9FB"/>
          </w:tcPr>
          <w:p w14:paraId="06ABAB5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98.941</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2D89C79"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AF77119"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11BAAD32"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1930ADD"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114A6DD"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50523950" w14:textId="77777777" w:rsidR="001169B3" w:rsidRPr="0064654E" w:rsidRDefault="001169B3" w:rsidP="00F54456">
            <w:pPr>
              <w:autoSpaceDE w:val="0"/>
              <w:autoSpaceDN w:val="0"/>
              <w:adjustRightInd w:val="0"/>
              <w:rPr>
                <w:sz w:val="18"/>
                <w:szCs w:val="18"/>
                <w:lang w:val="en-US"/>
              </w:rPr>
            </w:pPr>
          </w:p>
        </w:tc>
      </w:tr>
      <w:tr w:rsidR="001169B3" w:rsidRPr="0064654E" w14:paraId="7D475C5D"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6D0A80B1"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63</w:t>
            </w:r>
          </w:p>
        </w:tc>
        <w:tc>
          <w:tcPr>
            <w:tcW w:w="406" w:type="pct"/>
            <w:tcBorders>
              <w:top w:val="single" w:sz="8" w:space="0" w:color="AEAEAE"/>
              <w:left w:val="nil"/>
              <w:bottom w:val="single" w:sz="8" w:space="0" w:color="AEAEAE"/>
              <w:right w:val="single" w:sz="8" w:space="0" w:color="E0E0E0"/>
            </w:tcBorders>
            <w:shd w:val="clear" w:color="auto" w:fill="F9F9FB"/>
          </w:tcPr>
          <w:p w14:paraId="46F8078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.120</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344692C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.174</w:t>
            </w:r>
          </w:p>
        </w:tc>
        <w:tc>
          <w:tcPr>
            <w:tcW w:w="532" w:type="pct"/>
            <w:tcBorders>
              <w:top w:val="single" w:sz="8" w:space="0" w:color="AEAEAE"/>
              <w:left w:val="single" w:sz="8" w:space="0" w:color="E0E0E0"/>
              <w:bottom w:val="single" w:sz="8" w:space="0" w:color="AEAEAE"/>
              <w:right w:val="nil"/>
            </w:tcBorders>
            <w:shd w:val="clear" w:color="auto" w:fill="F9F9FB"/>
          </w:tcPr>
          <w:p w14:paraId="127A8F8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99.115</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2DFF0DA"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4279C62"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5EA7367E"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FE256EA"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92D325D"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15F1EE15" w14:textId="77777777" w:rsidR="001169B3" w:rsidRPr="0064654E" w:rsidRDefault="001169B3" w:rsidP="00F54456">
            <w:pPr>
              <w:autoSpaceDE w:val="0"/>
              <w:autoSpaceDN w:val="0"/>
              <w:adjustRightInd w:val="0"/>
              <w:rPr>
                <w:sz w:val="18"/>
                <w:szCs w:val="18"/>
                <w:lang w:val="en-US"/>
              </w:rPr>
            </w:pPr>
          </w:p>
        </w:tc>
      </w:tr>
      <w:tr w:rsidR="001169B3" w:rsidRPr="0064654E" w14:paraId="0C89D8E3"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35AF5997"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64</w:t>
            </w:r>
          </w:p>
        </w:tc>
        <w:tc>
          <w:tcPr>
            <w:tcW w:w="406" w:type="pct"/>
            <w:tcBorders>
              <w:top w:val="single" w:sz="8" w:space="0" w:color="AEAEAE"/>
              <w:left w:val="nil"/>
              <w:bottom w:val="single" w:sz="8" w:space="0" w:color="AEAEAE"/>
              <w:right w:val="single" w:sz="8" w:space="0" w:color="E0E0E0"/>
            </w:tcBorders>
            <w:shd w:val="clear" w:color="auto" w:fill="F9F9FB"/>
          </w:tcPr>
          <w:p w14:paraId="230CCEC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.116</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3D6632E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.167</w:t>
            </w:r>
          </w:p>
        </w:tc>
        <w:tc>
          <w:tcPr>
            <w:tcW w:w="532" w:type="pct"/>
            <w:tcBorders>
              <w:top w:val="single" w:sz="8" w:space="0" w:color="AEAEAE"/>
              <w:left w:val="single" w:sz="8" w:space="0" w:color="E0E0E0"/>
              <w:bottom w:val="single" w:sz="8" w:space="0" w:color="AEAEAE"/>
              <w:right w:val="nil"/>
            </w:tcBorders>
            <w:shd w:val="clear" w:color="auto" w:fill="F9F9FB"/>
          </w:tcPr>
          <w:p w14:paraId="14BB12F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99.283</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7D297A4"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5106498"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0EFD1EB"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B54EEC6"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45909EF"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66DECDCB" w14:textId="77777777" w:rsidR="001169B3" w:rsidRPr="0064654E" w:rsidRDefault="001169B3" w:rsidP="00F54456">
            <w:pPr>
              <w:autoSpaceDE w:val="0"/>
              <w:autoSpaceDN w:val="0"/>
              <w:adjustRightInd w:val="0"/>
              <w:rPr>
                <w:sz w:val="18"/>
                <w:szCs w:val="18"/>
                <w:lang w:val="en-US"/>
              </w:rPr>
            </w:pPr>
          </w:p>
        </w:tc>
      </w:tr>
      <w:tr w:rsidR="001169B3" w:rsidRPr="0064654E" w14:paraId="08B55F65"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1F5244C6"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65</w:t>
            </w:r>
          </w:p>
        </w:tc>
        <w:tc>
          <w:tcPr>
            <w:tcW w:w="406" w:type="pct"/>
            <w:tcBorders>
              <w:top w:val="single" w:sz="8" w:space="0" w:color="AEAEAE"/>
              <w:left w:val="nil"/>
              <w:bottom w:val="single" w:sz="8" w:space="0" w:color="AEAEAE"/>
              <w:right w:val="single" w:sz="8" w:space="0" w:color="E0E0E0"/>
            </w:tcBorders>
            <w:shd w:val="clear" w:color="auto" w:fill="F9F9FB"/>
          </w:tcPr>
          <w:p w14:paraId="32251E4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.109</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55071BB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.158</w:t>
            </w:r>
          </w:p>
        </w:tc>
        <w:tc>
          <w:tcPr>
            <w:tcW w:w="532" w:type="pct"/>
            <w:tcBorders>
              <w:top w:val="single" w:sz="8" w:space="0" w:color="AEAEAE"/>
              <w:left w:val="single" w:sz="8" w:space="0" w:color="E0E0E0"/>
              <w:bottom w:val="single" w:sz="8" w:space="0" w:color="AEAEAE"/>
              <w:right w:val="nil"/>
            </w:tcBorders>
            <w:shd w:val="clear" w:color="auto" w:fill="F9F9FB"/>
          </w:tcPr>
          <w:p w14:paraId="0CBE8BA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99.441</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5014A09"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1D81FB1C"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1E8B31B9"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CFF43CC"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7D8CEC9"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6381E184" w14:textId="77777777" w:rsidR="001169B3" w:rsidRPr="0064654E" w:rsidRDefault="001169B3" w:rsidP="00F54456">
            <w:pPr>
              <w:autoSpaceDE w:val="0"/>
              <w:autoSpaceDN w:val="0"/>
              <w:adjustRightInd w:val="0"/>
              <w:rPr>
                <w:sz w:val="18"/>
                <w:szCs w:val="18"/>
                <w:lang w:val="en-US"/>
              </w:rPr>
            </w:pPr>
          </w:p>
        </w:tc>
      </w:tr>
      <w:tr w:rsidR="001169B3" w:rsidRPr="0064654E" w14:paraId="0EF53263"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31196262"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66</w:t>
            </w:r>
          </w:p>
        </w:tc>
        <w:tc>
          <w:tcPr>
            <w:tcW w:w="406" w:type="pct"/>
            <w:tcBorders>
              <w:top w:val="single" w:sz="8" w:space="0" w:color="AEAEAE"/>
              <w:left w:val="nil"/>
              <w:bottom w:val="single" w:sz="8" w:space="0" w:color="AEAEAE"/>
              <w:right w:val="single" w:sz="8" w:space="0" w:color="E0E0E0"/>
            </w:tcBorders>
            <w:shd w:val="clear" w:color="auto" w:fill="F9F9FB"/>
          </w:tcPr>
          <w:p w14:paraId="35E0286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.107</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737A2F2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.156</w:t>
            </w:r>
          </w:p>
        </w:tc>
        <w:tc>
          <w:tcPr>
            <w:tcW w:w="532" w:type="pct"/>
            <w:tcBorders>
              <w:top w:val="single" w:sz="8" w:space="0" w:color="AEAEAE"/>
              <w:left w:val="single" w:sz="8" w:space="0" w:color="E0E0E0"/>
              <w:bottom w:val="single" w:sz="8" w:space="0" w:color="AEAEAE"/>
              <w:right w:val="nil"/>
            </w:tcBorders>
            <w:shd w:val="clear" w:color="auto" w:fill="F9F9FB"/>
          </w:tcPr>
          <w:p w14:paraId="31711A6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99.596</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B0DE243"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EAE1B2D"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8556A56"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FDD28AE"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226E60F9"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7F8AE80D" w14:textId="77777777" w:rsidR="001169B3" w:rsidRPr="0064654E" w:rsidRDefault="001169B3" w:rsidP="00F54456">
            <w:pPr>
              <w:autoSpaceDE w:val="0"/>
              <w:autoSpaceDN w:val="0"/>
              <w:adjustRightInd w:val="0"/>
              <w:rPr>
                <w:sz w:val="18"/>
                <w:szCs w:val="18"/>
                <w:lang w:val="en-US"/>
              </w:rPr>
            </w:pPr>
          </w:p>
        </w:tc>
      </w:tr>
      <w:tr w:rsidR="001169B3" w:rsidRPr="0064654E" w14:paraId="3BEFC171"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6F9AB696"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67</w:t>
            </w:r>
          </w:p>
        </w:tc>
        <w:tc>
          <w:tcPr>
            <w:tcW w:w="406" w:type="pct"/>
            <w:tcBorders>
              <w:top w:val="single" w:sz="8" w:space="0" w:color="AEAEAE"/>
              <w:left w:val="nil"/>
              <w:bottom w:val="single" w:sz="8" w:space="0" w:color="AEAEAE"/>
              <w:right w:val="single" w:sz="8" w:space="0" w:color="E0E0E0"/>
            </w:tcBorders>
            <w:shd w:val="clear" w:color="auto" w:fill="F9F9FB"/>
          </w:tcPr>
          <w:p w14:paraId="1D5B824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.098</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5AA23D0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.142</w:t>
            </w:r>
          </w:p>
        </w:tc>
        <w:tc>
          <w:tcPr>
            <w:tcW w:w="532" w:type="pct"/>
            <w:tcBorders>
              <w:top w:val="single" w:sz="8" w:space="0" w:color="AEAEAE"/>
              <w:left w:val="single" w:sz="8" w:space="0" w:color="E0E0E0"/>
              <w:bottom w:val="single" w:sz="8" w:space="0" w:color="AEAEAE"/>
              <w:right w:val="nil"/>
            </w:tcBorders>
            <w:shd w:val="clear" w:color="auto" w:fill="F9F9FB"/>
          </w:tcPr>
          <w:p w14:paraId="1D0B2D5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99.738</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0D69A73"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53F00AB0"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3AD6E4C5"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61132372"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3643AA00"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5CDD96D1" w14:textId="77777777" w:rsidR="001169B3" w:rsidRPr="0064654E" w:rsidRDefault="001169B3" w:rsidP="00F54456">
            <w:pPr>
              <w:autoSpaceDE w:val="0"/>
              <w:autoSpaceDN w:val="0"/>
              <w:adjustRightInd w:val="0"/>
              <w:rPr>
                <w:sz w:val="18"/>
                <w:szCs w:val="18"/>
                <w:lang w:val="en-US"/>
              </w:rPr>
            </w:pPr>
          </w:p>
        </w:tc>
      </w:tr>
      <w:tr w:rsidR="001169B3" w:rsidRPr="0064654E" w14:paraId="58D5583E" w14:textId="77777777" w:rsidTr="001169B3">
        <w:trPr>
          <w:cantSplit/>
        </w:trPr>
        <w:tc>
          <w:tcPr>
            <w:tcW w:w="478" w:type="pct"/>
            <w:tcBorders>
              <w:top w:val="single" w:sz="8" w:space="0" w:color="AEAEAE"/>
              <w:left w:val="nil"/>
              <w:bottom w:val="single" w:sz="8" w:space="0" w:color="AEAEAE"/>
              <w:right w:val="nil"/>
            </w:tcBorders>
            <w:shd w:val="clear" w:color="auto" w:fill="E0E0E0"/>
          </w:tcPr>
          <w:p w14:paraId="77DCED01"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68</w:t>
            </w:r>
          </w:p>
        </w:tc>
        <w:tc>
          <w:tcPr>
            <w:tcW w:w="406" w:type="pct"/>
            <w:tcBorders>
              <w:top w:val="single" w:sz="8" w:space="0" w:color="AEAEAE"/>
              <w:left w:val="nil"/>
              <w:bottom w:val="single" w:sz="8" w:space="0" w:color="AEAEAE"/>
              <w:right w:val="single" w:sz="8" w:space="0" w:color="E0E0E0"/>
            </w:tcBorders>
            <w:shd w:val="clear" w:color="auto" w:fill="F9F9FB"/>
          </w:tcPr>
          <w:p w14:paraId="717D4136"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.096</w:t>
            </w:r>
          </w:p>
        </w:tc>
        <w:tc>
          <w:tcPr>
            <w:tcW w:w="543" w:type="pct"/>
            <w:tcBorders>
              <w:top w:val="single" w:sz="8" w:space="0" w:color="AEAEAE"/>
              <w:left w:val="single" w:sz="8" w:space="0" w:color="E0E0E0"/>
              <w:bottom w:val="single" w:sz="8" w:space="0" w:color="AEAEAE"/>
              <w:right w:val="single" w:sz="8" w:space="0" w:color="E0E0E0"/>
            </w:tcBorders>
            <w:shd w:val="clear" w:color="auto" w:fill="F9F9FB"/>
          </w:tcPr>
          <w:p w14:paraId="6D3BAC9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.139</w:t>
            </w:r>
          </w:p>
        </w:tc>
        <w:tc>
          <w:tcPr>
            <w:tcW w:w="532" w:type="pct"/>
            <w:tcBorders>
              <w:top w:val="single" w:sz="8" w:space="0" w:color="AEAEAE"/>
              <w:left w:val="single" w:sz="8" w:space="0" w:color="E0E0E0"/>
              <w:bottom w:val="single" w:sz="8" w:space="0" w:color="AEAEAE"/>
              <w:right w:val="nil"/>
            </w:tcBorders>
            <w:shd w:val="clear" w:color="auto" w:fill="F9F9FB"/>
          </w:tcPr>
          <w:p w14:paraId="25587C4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99.877</w:t>
            </w:r>
          </w:p>
        </w:tc>
        <w:tc>
          <w:tcPr>
            <w:tcW w:w="45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4EA3EFBB"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230A72A"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1F899BA6"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7D24FB48"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AEAEAE"/>
              <w:right w:val="single" w:sz="8" w:space="0" w:color="E0E0E0"/>
            </w:tcBorders>
            <w:shd w:val="clear" w:color="auto" w:fill="F9F9FB"/>
            <w:vAlign w:val="center"/>
          </w:tcPr>
          <w:p w14:paraId="0EC8F10B"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AEAEAE"/>
              <w:right w:val="nil"/>
            </w:tcBorders>
            <w:shd w:val="clear" w:color="auto" w:fill="F9F9FB"/>
            <w:vAlign w:val="center"/>
          </w:tcPr>
          <w:p w14:paraId="4DD3FE73" w14:textId="77777777" w:rsidR="001169B3" w:rsidRPr="0064654E" w:rsidRDefault="001169B3" w:rsidP="00F54456">
            <w:pPr>
              <w:autoSpaceDE w:val="0"/>
              <w:autoSpaceDN w:val="0"/>
              <w:adjustRightInd w:val="0"/>
              <w:rPr>
                <w:sz w:val="18"/>
                <w:szCs w:val="18"/>
                <w:lang w:val="en-US"/>
              </w:rPr>
            </w:pPr>
          </w:p>
        </w:tc>
      </w:tr>
      <w:tr w:rsidR="001169B3" w:rsidRPr="0064654E" w14:paraId="2B4D5FE9" w14:textId="77777777" w:rsidTr="001169B3">
        <w:trPr>
          <w:cantSplit/>
        </w:trPr>
        <w:tc>
          <w:tcPr>
            <w:tcW w:w="478" w:type="pct"/>
            <w:tcBorders>
              <w:top w:val="single" w:sz="8" w:space="0" w:color="AEAEAE"/>
              <w:left w:val="nil"/>
              <w:bottom w:val="single" w:sz="8" w:space="0" w:color="152935"/>
              <w:right w:val="nil"/>
            </w:tcBorders>
            <w:shd w:val="clear" w:color="auto" w:fill="E0E0E0"/>
          </w:tcPr>
          <w:p w14:paraId="0BA733E5"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69</w:t>
            </w:r>
          </w:p>
        </w:tc>
        <w:tc>
          <w:tcPr>
            <w:tcW w:w="406" w:type="pct"/>
            <w:tcBorders>
              <w:top w:val="single" w:sz="8" w:space="0" w:color="AEAEAE"/>
              <w:left w:val="nil"/>
              <w:bottom w:val="single" w:sz="8" w:space="0" w:color="152935"/>
              <w:right w:val="single" w:sz="8" w:space="0" w:color="E0E0E0"/>
            </w:tcBorders>
            <w:shd w:val="clear" w:color="auto" w:fill="F9F9FB"/>
          </w:tcPr>
          <w:p w14:paraId="287E84D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.085</w:t>
            </w:r>
          </w:p>
        </w:tc>
        <w:tc>
          <w:tcPr>
            <w:tcW w:w="543" w:type="pct"/>
            <w:tcBorders>
              <w:top w:val="single" w:sz="8" w:space="0" w:color="AEAEAE"/>
              <w:left w:val="single" w:sz="8" w:space="0" w:color="E0E0E0"/>
              <w:bottom w:val="single" w:sz="8" w:space="0" w:color="152935"/>
              <w:right w:val="single" w:sz="8" w:space="0" w:color="E0E0E0"/>
            </w:tcBorders>
            <w:shd w:val="clear" w:color="auto" w:fill="F9F9FB"/>
          </w:tcPr>
          <w:p w14:paraId="18BB5C9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.123</w:t>
            </w:r>
          </w:p>
        </w:tc>
        <w:tc>
          <w:tcPr>
            <w:tcW w:w="532" w:type="pct"/>
            <w:tcBorders>
              <w:top w:val="single" w:sz="8" w:space="0" w:color="AEAEAE"/>
              <w:left w:val="single" w:sz="8" w:space="0" w:color="E0E0E0"/>
              <w:bottom w:val="single" w:sz="8" w:space="0" w:color="152935"/>
              <w:right w:val="nil"/>
            </w:tcBorders>
            <w:shd w:val="clear" w:color="auto" w:fill="F9F9FB"/>
          </w:tcPr>
          <w:p w14:paraId="66DAD11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100.000</w:t>
            </w:r>
          </w:p>
        </w:tc>
        <w:tc>
          <w:tcPr>
            <w:tcW w:w="454" w:type="pct"/>
            <w:tcBorders>
              <w:top w:val="single" w:sz="8" w:space="0" w:color="AEAEAE"/>
              <w:left w:val="single" w:sz="8" w:space="0" w:color="E0E0E0"/>
              <w:bottom w:val="single" w:sz="8" w:space="0" w:color="152935"/>
              <w:right w:val="single" w:sz="8" w:space="0" w:color="E0E0E0"/>
            </w:tcBorders>
            <w:shd w:val="clear" w:color="auto" w:fill="F9F9FB"/>
            <w:vAlign w:val="center"/>
          </w:tcPr>
          <w:p w14:paraId="73940B7C"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152935"/>
              <w:right w:val="single" w:sz="8" w:space="0" w:color="E0E0E0"/>
            </w:tcBorders>
            <w:shd w:val="clear" w:color="auto" w:fill="F9F9FB"/>
            <w:vAlign w:val="center"/>
          </w:tcPr>
          <w:p w14:paraId="118993BA"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152935"/>
              <w:right w:val="nil"/>
            </w:tcBorders>
            <w:shd w:val="clear" w:color="auto" w:fill="F9F9FB"/>
            <w:vAlign w:val="center"/>
          </w:tcPr>
          <w:p w14:paraId="65F50DD3" w14:textId="77777777" w:rsidR="001169B3" w:rsidRPr="0064654E" w:rsidRDefault="001169B3" w:rsidP="00F54456">
            <w:pPr>
              <w:autoSpaceDE w:val="0"/>
              <w:autoSpaceDN w:val="0"/>
              <w:adjustRightInd w:val="0"/>
              <w:rPr>
                <w:sz w:val="18"/>
                <w:szCs w:val="18"/>
                <w:lang w:val="en-US"/>
              </w:rPr>
            </w:pPr>
          </w:p>
        </w:tc>
        <w:tc>
          <w:tcPr>
            <w:tcW w:w="436" w:type="pct"/>
            <w:tcBorders>
              <w:top w:val="single" w:sz="8" w:space="0" w:color="AEAEAE"/>
              <w:left w:val="single" w:sz="8" w:space="0" w:color="E0E0E0"/>
              <w:bottom w:val="single" w:sz="8" w:space="0" w:color="152935"/>
              <w:right w:val="single" w:sz="8" w:space="0" w:color="E0E0E0"/>
            </w:tcBorders>
            <w:shd w:val="clear" w:color="auto" w:fill="F9F9FB"/>
            <w:vAlign w:val="center"/>
          </w:tcPr>
          <w:p w14:paraId="05204DE5" w14:textId="77777777" w:rsidR="001169B3" w:rsidRPr="0064654E" w:rsidRDefault="001169B3" w:rsidP="00F54456">
            <w:pPr>
              <w:autoSpaceDE w:val="0"/>
              <w:autoSpaceDN w:val="0"/>
              <w:adjustRightInd w:val="0"/>
              <w:rPr>
                <w:sz w:val="18"/>
                <w:szCs w:val="18"/>
                <w:lang w:val="en-US"/>
              </w:rPr>
            </w:pPr>
          </w:p>
        </w:tc>
        <w:tc>
          <w:tcPr>
            <w:tcW w:w="544" w:type="pct"/>
            <w:tcBorders>
              <w:top w:val="single" w:sz="8" w:space="0" w:color="AEAEAE"/>
              <w:left w:val="single" w:sz="8" w:space="0" w:color="E0E0E0"/>
              <w:bottom w:val="single" w:sz="8" w:space="0" w:color="152935"/>
              <w:right w:val="single" w:sz="8" w:space="0" w:color="E0E0E0"/>
            </w:tcBorders>
            <w:shd w:val="clear" w:color="auto" w:fill="F9F9FB"/>
            <w:vAlign w:val="center"/>
          </w:tcPr>
          <w:p w14:paraId="4358EF6E" w14:textId="77777777" w:rsidR="001169B3" w:rsidRPr="0064654E" w:rsidRDefault="001169B3" w:rsidP="00F54456">
            <w:pPr>
              <w:autoSpaceDE w:val="0"/>
              <w:autoSpaceDN w:val="0"/>
              <w:adjustRightInd w:val="0"/>
              <w:rPr>
                <w:sz w:val="18"/>
                <w:szCs w:val="18"/>
                <w:lang w:val="en-US"/>
              </w:rPr>
            </w:pPr>
          </w:p>
        </w:tc>
        <w:tc>
          <w:tcPr>
            <w:tcW w:w="532" w:type="pct"/>
            <w:tcBorders>
              <w:top w:val="single" w:sz="8" w:space="0" w:color="AEAEAE"/>
              <w:left w:val="single" w:sz="8" w:space="0" w:color="E0E0E0"/>
              <w:bottom w:val="single" w:sz="8" w:space="0" w:color="152935"/>
              <w:right w:val="nil"/>
            </w:tcBorders>
            <w:shd w:val="clear" w:color="auto" w:fill="F9F9FB"/>
            <w:vAlign w:val="center"/>
          </w:tcPr>
          <w:p w14:paraId="45E6335D" w14:textId="77777777" w:rsidR="001169B3" w:rsidRPr="0064654E" w:rsidRDefault="001169B3" w:rsidP="00F54456">
            <w:pPr>
              <w:autoSpaceDE w:val="0"/>
              <w:autoSpaceDN w:val="0"/>
              <w:adjustRightInd w:val="0"/>
              <w:rPr>
                <w:sz w:val="18"/>
                <w:szCs w:val="18"/>
                <w:lang w:val="en-US"/>
              </w:rPr>
            </w:pPr>
          </w:p>
        </w:tc>
      </w:tr>
      <w:tr w:rsidR="001169B3" w:rsidRPr="0064654E" w14:paraId="118B5C33" w14:textId="77777777" w:rsidTr="001169B3">
        <w:trPr>
          <w:cantSplit/>
        </w:trPr>
        <w:tc>
          <w:tcPr>
            <w:tcW w:w="5000" w:type="pct"/>
            <w:gridSpan w:val="10"/>
            <w:tcBorders>
              <w:top w:val="nil"/>
              <w:left w:val="nil"/>
              <w:bottom w:val="nil"/>
              <w:right w:val="nil"/>
            </w:tcBorders>
            <w:shd w:val="clear" w:color="auto" w:fill="FFFFFF"/>
          </w:tcPr>
          <w:p w14:paraId="5265416A" w14:textId="77777777" w:rsidR="001169B3" w:rsidRPr="0064654E" w:rsidRDefault="001169B3" w:rsidP="00F54456">
            <w:pPr>
              <w:autoSpaceDE w:val="0"/>
              <w:autoSpaceDN w:val="0"/>
              <w:adjustRightInd w:val="0"/>
              <w:spacing w:line="320" w:lineRule="atLeast"/>
              <w:ind w:left="60" w:right="60"/>
              <w:rPr>
                <w:color w:val="010205"/>
                <w:sz w:val="18"/>
                <w:szCs w:val="18"/>
                <w:lang w:val="en-US"/>
              </w:rPr>
            </w:pPr>
            <w:r w:rsidRPr="0064654E">
              <w:rPr>
                <w:color w:val="010205"/>
                <w:sz w:val="18"/>
                <w:szCs w:val="18"/>
                <w:lang w:val="en-US"/>
              </w:rPr>
              <w:t>Extraction Method: Principal Component Analysis.</w:t>
            </w:r>
          </w:p>
        </w:tc>
      </w:tr>
    </w:tbl>
    <w:p w14:paraId="2A5CB817" w14:textId="77777777" w:rsidR="001169B3" w:rsidRPr="0064654E" w:rsidRDefault="001169B3" w:rsidP="001169B3">
      <w:pPr>
        <w:autoSpaceDE w:val="0"/>
        <w:autoSpaceDN w:val="0"/>
        <w:adjustRightInd w:val="0"/>
        <w:spacing w:line="400" w:lineRule="atLeast"/>
        <w:rPr>
          <w:sz w:val="18"/>
          <w:szCs w:val="18"/>
          <w:lang w:val="en-US"/>
        </w:rPr>
      </w:pPr>
    </w:p>
    <w:p w14:paraId="420F2099" w14:textId="77777777" w:rsidR="001169B3" w:rsidRPr="0064654E" w:rsidRDefault="001169B3" w:rsidP="001169B3">
      <w:pPr>
        <w:autoSpaceDE w:val="0"/>
        <w:autoSpaceDN w:val="0"/>
        <w:adjustRightInd w:val="0"/>
        <w:spacing w:line="400" w:lineRule="atLeast"/>
        <w:rPr>
          <w:sz w:val="18"/>
          <w:szCs w:val="18"/>
          <w:lang w:val="en-US"/>
        </w:rPr>
      </w:pPr>
    </w:p>
    <w:tbl>
      <w:tblPr>
        <w:tblW w:w="5000" w:type="pct"/>
        <w:tblCellMar>
          <w:left w:w="0" w:type="dxa"/>
          <w:right w:w="0" w:type="dxa"/>
        </w:tblCellMar>
        <w:tblLook w:val="0000" w:firstRow="0" w:lastRow="0" w:firstColumn="0" w:lastColumn="0" w:noHBand="0" w:noVBand="0"/>
      </w:tblPr>
      <w:tblGrid>
        <w:gridCol w:w="621"/>
        <w:gridCol w:w="626"/>
        <w:gridCol w:w="626"/>
        <w:gridCol w:w="627"/>
        <w:gridCol w:w="627"/>
        <w:gridCol w:w="627"/>
        <w:gridCol w:w="627"/>
        <w:gridCol w:w="627"/>
        <w:gridCol w:w="627"/>
        <w:gridCol w:w="627"/>
        <w:gridCol w:w="627"/>
        <w:gridCol w:w="627"/>
        <w:gridCol w:w="627"/>
        <w:gridCol w:w="638"/>
      </w:tblGrid>
      <w:tr w:rsidR="001169B3" w:rsidRPr="0064654E" w14:paraId="2F8B0762" w14:textId="77777777" w:rsidTr="001169B3">
        <w:trPr>
          <w:cantSplit/>
        </w:trPr>
        <w:tc>
          <w:tcPr>
            <w:tcW w:w="5000" w:type="pct"/>
            <w:gridSpan w:val="14"/>
            <w:tcBorders>
              <w:top w:val="nil"/>
              <w:left w:val="nil"/>
              <w:bottom w:val="nil"/>
              <w:right w:val="nil"/>
            </w:tcBorders>
            <w:shd w:val="clear" w:color="auto" w:fill="FFFFFF"/>
            <w:vAlign w:val="center"/>
          </w:tcPr>
          <w:p w14:paraId="59626A0B" w14:textId="77777777" w:rsidR="001169B3" w:rsidRPr="0064654E" w:rsidRDefault="001169B3" w:rsidP="00F54456">
            <w:pPr>
              <w:autoSpaceDE w:val="0"/>
              <w:autoSpaceDN w:val="0"/>
              <w:adjustRightInd w:val="0"/>
              <w:spacing w:line="320" w:lineRule="atLeast"/>
              <w:ind w:left="60" w:right="60"/>
              <w:jc w:val="center"/>
              <w:rPr>
                <w:color w:val="010205"/>
                <w:sz w:val="18"/>
                <w:szCs w:val="18"/>
                <w:lang w:val="en-US"/>
              </w:rPr>
            </w:pPr>
            <w:r w:rsidRPr="0064654E">
              <w:rPr>
                <w:b/>
                <w:bCs/>
                <w:color w:val="010205"/>
                <w:sz w:val="18"/>
                <w:szCs w:val="18"/>
                <w:lang w:val="en-US"/>
              </w:rPr>
              <w:t>Component Matrix</w:t>
            </w:r>
            <w:r w:rsidRPr="0064654E">
              <w:rPr>
                <w:b/>
                <w:bCs/>
                <w:color w:val="010205"/>
                <w:sz w:val="18"/>
                <w:szCs w:val="18"/>
                <w:vertAlign w:val="superscript"/>
                <w:lang w:val="en-US"/>
              </w:rPr>
              <w:t>a</w:t>
            </w:r>
          </w:p>
        </w:tc>
      </w:tr>
      <w:tr w:rsidR="001169B3" w:rsidRPr="0064654E" w14:paraId="5CC4A3C8" w14:textId="77777777" w:rsidTr="001169B3">
        <w:trPr>
          <w:cantSplit/>
        </w:trPr>
        <w:tc>
          <w:tcPr>
            <w:tcW w:w="262" w:type="pct"/>
            <w:vMerge w:val="restart"/>
            <w:tcBorders>
              <w:top w:val="nil"/>
              <w:left w:val="nil"/>
              <w:bottom w:val="nil"/>
              <w:right w:val="nil"/>
            </w:tcBorders>
            <w:shd w:val="clear" w:color="auto" w:fill="FFFFFF"/>
            <w:vAlign w:val="bottom"/>
          </w:tcPr>
          <w:p w14:paraId="03A6F6D9" w14:textId="77777777" w:rsidR="001169B3" w:rsidRPr="0064654E" w:rsidRDefault="001169B3" w:rsidP="00F54456">
            <w:pPr>
              <w:autoSpaceDE w:val="0"/>
              <w:autoSpaceDN w:val="0"/>
              <w:adjustRightInd w:val="0"/>
              <w:rPr>
                <w:sz w:val="18"/>
                <w:szCs w:val="18"/>
                <w:lang w:val="en-US"/>
              </w:rPr>
            </w:pPr>
          </w:p>
        </w:tc>
        <w:tc>
          <w:tcPr>
            <w:tcW w:w="4738" w:type="pct"/>
            <w:gridSpan w:val="13"/>
            <w:tcBorders>
              <w:top w:val="nil"/>
              <w:left w:val="nil"/>
              <w:bottom w:val="nil"/>
              <w:right w:val="nil"/>
            </w:tcBorders>
            <w:shd w:val="clear" w:color="auto" w:fill="FFFFFF"/>
            <w:vAlign w:val="bottom"/>
          </w:tcPr>
          <w:p w14:paraId="375897CF"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Component</w:t>
            </w:r>
          </w:p>
        </w:tc>
      </w:tr>
      <w:tr w:rsidR="001169B3" w:rsidRPr="0064654E" w14:paraId="0BEDA7D1" w14:textId="77777777" w:rsidTr="001169B3">
        <w:trPr>
          <w:cantSplit/>
        </w:trPr>
        <w:tc>
          <w:tcPr>
            <w:tcW w:w="262" w:type="pct"/>
            <w:vMerge/>
            <w:tcBorders>
              <w:top w:val="nil"/>
              <w:left w:val="nil"/>
              <w:bottom w:val="nil"/>
              <w:right w:val="nil"/>
            </w:tcBorders>
            <w:shd w:val="clear" w:color="auto" w:fill="FFFFFF"/>
            <w:vAlign w:val="bottom"/>
          </w:tcPr>
          <w:p w14:paraId="7ECC29B6" w14:textId="77777777" w:rsidR="001169B3" w:rsidRPr="0064654E" w:rsidRDefault="001169B3" w:rsidP="00F54456">
            <w:pPr>
              <w:autoSpaceDE w:val="0"/>
              <w:autoSpaceDN w:val="0"/>
              <w:adjustRightInd w:val="0"/>
              <w:rPr>
                <w:color w:val="264A60"/>
                <w:sz w:val="18"/>
                <w:szCs w:val="18"/>
                <w:lang w:val="en-US"/>
              </w:rPr>
            </w:pPr>
          </w:p>
        </w:tc>
        <w:tc>
          <w:tcPr>
            <w:tcW w:w="364" w:type="pct"/>
            <w:tcBorders>
              <w:top w:val="nil"/>
              <w:left w:val="nil"/>
              <w:bottom w:val="single" w:sz="8" w:space="0" w:color="152935"/>
              <w:right w:val="single" w:sz="8" w:space="0" w:color="E0E0E0"/>
            </w:tcBorders>
            <w:shd w:val="clear" w:color="auto" w:fill="FFFFFF"/>
            <w:vAlign w:val="bottom"/>
          </w:tcPr>
          <w:p w14:paraId="79692732"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1</w:t>
            </w:r>
          </w:p>
        </w:tc>
        <w:tc>
          <w:tcPr>
            <w:tcW w:w="364" w:type="pct"/>
            <w:tcBorders>
              <w:top w:val="nil"/>
              <w:left w:val="single" w:sz="8" w:space="0" w:color="E0E0E0"/>
              <w:bottom w:val="single" w:sz="8" w:space="0" w:color="152935"/>
              <w:right w:val="single" w:sz="8" w:space="0" w:color="E0E0E0"/>
            </w:tcBorders>
            <w:shd w:val="clear" w:color="auto" w:fill="FFFFFF"/>
            <w:vAlign w:val="bottom"/>
          </w:tcPr>
          <w:p w14:paraId="5211A193"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2</w:t>
            </w:r>
          </w:p>
        </w:tc>
        <w:tc>
          <w:tcPr>
            <w:tcW w:w="364" w:type="pct"/>
            <w:tcBorders>
              <w:top w:val="nil"/>
              <w:left w:val="single" w:sz="8" w:space="0" w:color="E0E0E0"/>
              <w:bottom w:val="single" w:sz="8" w:space="0" w:color="152935"/>
              <w:right w:val="nil"/>
            </w:tcBorders>
            <w:shd w:val="clear" w:color="auto" w:fill="FFFFFF"/>
            <w:vAlign w:val="bottom"/>
          </w:tcPr>
          <w:p w14:paraId="09705A59"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3</w:t>
            </w:r>
          </w:p>
        </w:tc>
        <w:tc>
          <w:tcPr>
            <w:tcW w:w="364" w:type="pct"/>
            <w:tcBorders>
              <w:top w:val="nil"/>
              <w:left w:val="single" w:sz="8" w:space="0" w:color="E0E0E0"/>
              <w:bottom w:val="single" w:sz="8" w:space="0" w:color="152935"/>
              <w:right w:val="single" w:sz="8" w:space="0" w:color="E0E0E0"/>
            </w:tcBorders>
            <w:shd w:val="clear" w:color="auto" w:fill="FFFFFF"/>
            <w:vAlign w:val="bottom"/>
          </w:tcPr>
          <w:p w14:paraId="3646C8EC"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4</w:t>
            </w:r>
          </w:p>
        </w:tc>
        <w:tc>
          <w:tcPr>
            <w:tcW w:w="364" w:type="pct"/>
            <w:tcBorders>
              <w:top w:val="nil"/>
              <w:left w:val="single" w:sz="8" w:space="0" w:color="E0E0E0"/>
              <w:bottom w:val="single" w:sz="8" w:space="0" w:color="152935"/>
              <w:right w:val="single" w:sz="8" w:space="0" w:color="E0E0E0"/>
            </w:tcBorders>
            <w:shd w:val="clear" w:color="auto" w:fill="FFFFFF"/>
            <w:vAlign w:val="bottom"/>
          </w:tcPr>
          <w:p w14:paraId="5496CF3D"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5</w:t>
            </w:r>
          </w:p>
        </w:tc>
        <w:tc>
          <w:tcPr>
            <w:tcW w:w="364" w:type="pct"/>
            <w:tcBorders>
              <w:top w:val="nil"/>
              <w:left w:val="single" w:sz="8" w:space="0" w:color="E0E0E0"/>
              <w:bottom w:val="single" w:sz="8" w:space="0" w:color="152935"/>
              <w:right w:val="nil"/>
            </w:tcBorders>
            <w:shd w:val="clear" w:color="auto" w:fill="FFFFFF"/>
            <w:vAlign w:val="bottom"/>
          </w:tcPr>
          <w:p w14:paraId="38993845"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6</w:t>
            </w:r>
          </w:p>
        </w:tc>
        <w:tc>
          <w:tcPr>
            <w:tcW w:w="364" w:type="pct"/>
            <w:tcBorders>
              <w:top w:val="nil"/>
              <w:left w:val="single" w:sz="8" w:space="0" w:color="E0E0E0"/>
              <w:bottom w:val="single" w:sz="8" w:space="0" w:color="152935"/>
              <w:right w:val="single" w:sz="8" w:space="0" w:color="E0E0E0"/>
            </w:tcBorders>
            <w:shd w:val="clear" w:color="auto" w:fill="FFFFFF"/>
            <w:vAlign w:val="bottom"/>
          </w:tcPr>
          <w:p w14:paraId="69107220"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7</w:t>
            </w:r>
          </w:p>
        </w:tc>
        <w:tc>
          <w:tcPr>
            <w:tcW w:w="364" w:type="pct"/>
            <w:tcBorders>
              <w:top w:val="nil"/>
              <w:left w:val="single" w:sz="8" w:space="0" w:color="E0E0E0"/>
              <w:bottom w:val="single" w:sz="8" w:space="0" w:color="152935"/>
              <w:right w:val="single" w:sz="8" w:space="0" w:color="E0E0E0"/>
            </w:tcBorders>
            <w:shd w:val="clear" w:color="auto" w:fill="FFFFFF"/>
            <w:vAlign w:val="bottom"/>
          </w:tcPr>
          <w:p w14:paraId="36F72545"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8</w:t>
            </w:r>
          </w:p>
        </w:tc>
        <w:tc>
          <w:tcPr>
            <w:tcW w:w="364" w:type="pct"/>
            <w:tcBorders>
              <w:top w:val="nil"/>
              <w:left w:val="single" w:sz="8" w:space="0" w:color="E0E0E0"/>
              <w:bottom w:val="single" w:sz="8" w:space="0" w:color="152935"/>
              <w:right w:val="nil"/>
            </w:tcBorders>
            <w:shd w:val="clear" w:color="auto" w:fill="FFFFFF"/>
            <w:vAlign w:val="bottom"/>
          </w:tcPr>
          <w:p w14:paraId="425D9445"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9</w:t>
            </w:r>
          </w:p>
        </w:tc>
        <w:tc>
          <w:tcPr>
            <w:tcW w:w="364" w:type="pct"/>
            <w:tcBorders>
              <w:top w:val="nil"/>
              <w:left w:val="single" w:sz="8" w:space="0" w:color="E0E0E0"/>
              <w:bottom w:val="single" w:sz="8" w:space="0" w:color="152935"/>
              <w:right w:val="single" w:sz="8" w:space="0" w:color="E0E0E0"/>
            </w:tcBorders>
            <w:shd w:val="clear" w:color="auto" w:fill="FFFFFF"/>
            <w:vAlign w:val="bottom"/>
          </w:tcPr>
          <w:p w14:paraId="1B0DEA7E"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10</w:t>
            </w:r>
          </w:p>
        </w:tc>
        <w:tc>
          <w:tcPr>
            <w:tcW w:w="364" w:type="pct"/>
            <w:tcBorders>
              <w:top w:val="nil"/>
              <w:left w:val="single" w:sz="8" w:space="0" w:color="E0E0E0"/>
              <w:bottom w:val="single" w:sz="8" w:space="0" w:color="152935"/>
              <w:right w:val="single" w:sz="8" w:space="0" w:color="E0E0E0"/>
            </w:tcBorders>
            <w:shd w:val="clear" w:color="auto" w:fill="FFFFFF"/>
            <w:vAlign w:val="bottom"/>
          </w:tcPr>
          <w:p w14:paraId="7FE9ABED"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11</w:t>
            </w:r>
          </w:p>
        </w:tc>
        <w:tc>
          <w:tcPr>
            <w:tcW w:w="364" w:type="pct"/>
            <w:tcBorders>
              <w:top w:val="nil"/>
              <w:left w:val="single" w:sz="8" w:space="0" w:color="E0E0E0"/>
              <w:bottom w:val="single" w:sz="8" w:space="0" w:color="152935"/>
              <w:right w:val="single" w:sz="8" w:space="0" w:color="E0E0E0"/>
            </w:tcBorders>
            <w:shd w:val="clear" w:color="auto" w:fill="FFFFFF"/>
            <w:vAlign w:val="bottom"/>
          </w:tcPr>
          <w:p w14:paraId="4275A03A"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12</w:t>
            </w:r>
          </w:p>
        </w:tc>
        <w:tc>
          <w:tcPr>
            <w:tcW w:w="364" w:type="pct"/>
            <w:tcBorders>
              <w:top w:val="nil"/>
              <w:left w:val="single" w:sz="8" w:space="0" w:color="E0E0E0"/>
              <w:bottom w:val="single" w:sz="8" w:space="0" w:color="152935"/>
              <w:right w:val="nil"/>
            </w:tcBorders>
            <w:shd w:val="clear" w:color="auto" w:fill="FFFFFF"/>
            <w:vAlign w:val="bottom"/>
          </w:tcPr>
          <w:p w14:paraId="3590B7F3"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13</w:t>
            </w:r>
          </w:p>
        </w:tc>
      </w:tr>
      <w:tr w:rsidR="001169B3" w:rsidRPr="0064654E" w14:paraId="40C3F660" w14:textId="77777777" w:rsidTr="001169B3">
        <w:trPr>
          <w:cantSplit/>
        </w:trPr>
        <w:tc>
          <w:tcPr>
            <w:tcW w:w="262" w:type="pct"/>
            <w:tcBorders>
              <w:top w:val="single" w:sz="8" w:space="0" w:color="152935"/>
              <w:left w:val="nil"/>
              <w:bottom w:val="single" w:sz="8" w:space="0" w:color="AEAEAE"/>
              <w:right w:val="nil"/>
            </w:tcBorders>
            <w:shd w:val="clear" w:color="auto" w:fill="E0E0E0"/>
          </w:tcPr>
          <w:p w14:paraId="374BBBCB"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CC4</w:t>
            </w:r>
          </w:p>
        </w:tc>
        <w:tc>
          <w:tcPr>
            <w:tcW w:w="364" w:type="pct"/>
            <w:tcBorders>
              <w:top w:val="single" w:sz="8" w:space="0" w:color="152935"/>
              <w:left w:val="nil"/>
              <w:bottom w:val="single" w:sz="8" w:space="0" w:color="AEAEAE"/>
              <w:right w:val="single" w:sz="8" w:space="0" w:color="E0E0E0"/>
            </w:tcBorders>
            <w:shd w:val="clear" w:color="auto" w:fill="F9F9FB"/>
          </w:tcPr>
          <w:p w14:paraId="6F701D6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.637</w:t>
            </w:r>
          </w:p>
        </w:tc>
        <w:tc>
          <w:tcPr>
            <w:tcW w:w="364" w:type="pct"/>
            <w:tcBorders>
              <w:top w:val="single" w:sz="8" w:space="0" w:color="152935"/>
              <w:left w:val="single" w:sz="8" w:space="0" w:color="E0E0E0"/>
              <w:bottom w:val="single" w:sz="8" w:space="0" w:color="AEAEAE"/>
              <w:right w:val="single" w:sz="8" w:space="0" w:color="E0E0E0"/>
            </w:tcBorders>
            <w:shd w:val="clear" w:color="auto" w:fill="F9F9FB"/>
          </w:tcPr>
          <w:p w14:paraId="3B25F82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.400</w:t>
            </w:r>
          </w:p>
        </w:tc>
        <w:tc>
          <w:tcPr>
            <w:tcW w:w="364" w:type="pct"/>
            <w:tcBorders>
              <w:top w:val="single" w:sz="8" w:space="0" w:color="152935"/>
              <w:left w:val="single" w:sz="8" w:space="0" w:color="E0E0E0"/>
              <w:bottom w:val="single" w:sz="8" w:space="0" w:color="AEAEAE"/>
              <w:right w:val="nil"/>
            </w:tcBorders>
            <w:shd w:val="clear" w:color="auto" w:fill="F9F9FB"/>
          </w:tcPr>
          <w:p w14:paraId="3AACC48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152935"/>
              <w:left w:val="single" w:sz="8" w:space="0" w:color="E0E0E0"/>
              <w:bottom w:val="single" w:sz="8" w:space="0" w:color="AEAEAE"/>
              <w:right w:val="single" w:sz="8" w:space="0" w:color="E0E0E0"/>
            </w:tcBorders>
            <w:shd w:val="clear" w:color="auto" w:fill="F9F9FB"/>
          </w:tcPr>
          <w:p w14:paraId="10FB83C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152935"/>
              <w:left w:val="single" w:sz="8" w:space="0" w:color="E0E0E0"/>
              <w:bottom w:val="single" w:sz="8" w:space="0" w:color="AEAEAE"/>
              <w:right w:val="single" w:sz="8" w:space="0" w:color="E0E0E0"/>
            </w:tcBorders>
            <w:shd w:val="clear" w:color="auto" w:fill="F9F9FB"/>
          </w:tcPr>
          <w:p w14:paraId="1BFA0C0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152935"/>
              <w:left w:val="single" w:sz="8" w:space="0" w:color="E0E0E0"/>
              <w:bottom w:val="single" w:sz="8" w:space="0" w:color="AEAEAE"/>
              <w:right w:val="nil"/>
            </w:tcBorders>
            <w:shd w:val="clear" w:color="auto" w:fill="F9F9FB"/>
          </w:tcPr>
          <w:p w14:paraId="62AC59F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152935"/>
              <w:left w:val="single" w:sz="8" w:space="0" w:color="E0E0E0"/>
              <w:bottom w:val="single" w:sz="8" w:space="0" w:color="AEAEAE"/>
              <w:right w:val="single" w:sz="8" w:space="0" w:color="E0E0E0"/>
            </w:tcBorders>
            <w:shd w:val="clear" w:color="auto" w:fill="F9F9FB"/>
          </w:tcPr>
          <w:p w14:paraId="0904F28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152935"/>
              <w:left w:val="single" w:sz="8" w:space="0" w:color="E0E0E0"/>
              <w:bottom w:val="single" w:sz="8" w:space="0" w:color="AEAEAE"/>
              <w:right w:val="single" w:sz="8" w:space="0" w:color="E0E0E0"/>
            </w:tcBorders>
            <w:shd w:val="clear" w:color="auto" w:fill="F9F9FB"/>
          </w:tcPr>
          <w:p w14:paraId="1DD9516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152935"/>
              <w:left w:val="single" w:sz="8" w:space="0" w:color="E0E0E0"/>
              <w:bottom w:val="single" w:sz="8" w:space="0" w:color="AEAEAE"/>
              <w:right w:val="nil"/>
            </w:tcBorders>
            <w:shd w:val="clear" w:color="auto" w:fill="F9F9FB"/>
          </w:tcPr>
          <w:p w14:paraId="3513C76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152935"/>
              <w:left w:val="single" w:sz="8" w:space="0" w:color="E0E0E0"/>
              <w:bottom w:val="single" w:sz="8" w:space="0" w:color="AEAEAE"/>
              <w:right w:val="single" w:sz="8" w:space="0" w:color="E0E0E0"/>
            </w:tcBorders>
            <w:shd w:val="clear" w:color="auto" w:fill="F9F9FB"/>
          </w:tcPr>
          <w:p w14:paraId="52D4EFF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152935"/>
              <w:left w:val="single" w:sz="8" w:space="0" w:color="E0E0E0"/>
              <w:bottom w:val="single" w:sz="8" w:space="0" w:color="AEAEAE"/>
              <w:right w:val="single" w:sz="8" w:space="0" w:color="E0E0E0"/>
            </w:tcBorders>
            <w:shd w:val="clear" w:color="auto" w:fill="F9F9FB"/>
          </w:tcPr>
          <w:p w14:paraId="4E05B54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-.332</w:t>
            </w:r>
          </w:p>
        </w:tc>
        <w:tc>
          <w:tcPr>
            <w:tcW w:w="364" w:type="pct"/>
            <w:tcBorders>
              <w:top w:val="single" w:sz="8" w:space="0" w:color="152935"/>
              <w:left w:val="single" w:sz="8" w:space="0" w:color="E0E0E0"/>
              <w:bottom w:val="single" w:sz="8" w:space="0" w:color="AEAEAE"/>
              <w:right w:val="single" w:sz="8" w:space="0" w:color="E0E0E0"/>
            </w:tcBorders>
            <w:shd w:val="clear" w:color="auto" w:fill="F9F9FB"/>
          </w:tcPr>
          <w:p w14:paraId="4C07947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152935"/>
              <w:left w:val="single" w:sz="8" w:space="0" w:color="E0E0E0"/>
              <w:bottom w:val="single" w:sz="8" w:space="0" w:color="AEAEAE"/>
              <w:right w:val="nil"/>
            </w:tcBorders>
            <w:shd w:val="clear" w:color="auto" w:fill="F9F9FB"/>
          </w:tcPr>
          <w:p w14:paraId="59D7A439" w14:textId="77777777" w:rsidR="001169B3" w:rsidRPr="0064654E" w:rsidRDefault="001169B3" w:rsidP="00F54456">
            <w:pPr>
              <w:autoSpaceDE w:val="0"/>
              <w:autoSpaceDN w:val="0"/>
              <w:adjustRightInd w:val="0"/>
              <w:rPr>
                <w:sz w:val="18"/>
                <w:szCs w:val="18"/>
                <w:lang w:val="en-US"/>
              </w:rPr>
            </w:pPr>
          </w:p>
        </w:tc>
      </w:tr>
      <w:tr w:rsidR="001169B3" w:rsidRPr="0064654E" w14:paraId="3C5B3376"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38CF8848"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CC3</w:t>
            </w:r>
          </w:p>
        </w:tc>
        <w:tc>
          <w:tcPr>
            <w:tcW w:w="364" w:type="pct"/>
            <w:tcBorders>
              <w:top w:val="single" w:sz="8" w:space="0" w:color="AEAEAE"/>
              <w:left w:val="nil"/>
              <w:bottom w:val="single" w:sz="8" w:space="0" w:color="AEAEAE"/>
              <w:right w:val="single" w:sz="8" w:space="0" w:color="E0E0E0"/>
            </w:tcBorders>
            <w:shd w:val="clear" w:color="auto" w:fill="F9F9FB"/>
          </w:tcPr>
          <w:p w14:paraId="0CAC0FF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.632</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FED607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.420</w:t>
            </w:r>
          </w:p>
        </w:tc>
        <w:tc>
          <w:tcPr>
            <w:tcW w:w="364" w:type="pct"/>
            <w:tcBorders>
              <w:top w:val="single" w:sz="8" w:space="0" w:color="AEAEAE"/>
              <w:left w:val="single" w:sz="8" w:space="0" w:color="E0E0E0"/>
              <w:bottom w:val="single" w:sz="8" w:space="0" w:color="AEAEAE"/>
              <w:right w:val="nil"/>
            </w:tcBorders>
            <w:shd w:val="clear" w:color="auto" w:fill="F9F9FB"/>
          </w:tcPr>
          <w:p w14:paraId="109A274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4E24A5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84A496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4F02E1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D262C6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C82871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68674F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F423D9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B41881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-.368</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C0FE4E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8CE45DF" w14:textId="77777777" w:rsidR="001169B3" w:rsidRPr="0064654E" w:rsidRDefault="001169B3" w:rsidP="00F54456">
            <w:pPr>
              <w:autoSpaceDE w:val="0"/>
              <w:autoSpaceDN w:val="0"/>
              <w:adjustRightInd w:val="0"/>
              <w:rPr>
                <w:sz w:val="18"/>
                <w:szCs w:val="18"/>
                <w:lang w:val="en-US"/>
              </w:rPr>
            </w:pPr>
          </w:p>
        </w:tc>
      </w:tr>
      <w:tr w:rsidR="001169B3" w:rsidRPr="0064654E" w14:paraId="0F5EAFD6"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11D1F93B"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CC2</w:t>
            </w:r>
          </w:p>
        </w:tc>
        <w:tc>
          <w:tcPr>
            <w:tcW w:w="364" w:type="pct"/>
            <w:tcBorders>
              <w:top w:val="single" w:sz="8" w:space="0" w:color="AEAEAE"/>
              <w:left w:val="nil"/>
              <w:bottom w:val="single" w:sz="8" w:space="0" w:color="AEAEAE"/>
              <w:right w:val="single" w:sz="8" w:space="0" w:color="E0E0E0"/>
            </w:tcBorders>
            <w:shd w:val="clear" w:color="auto" w:fill="F9F9FB"/>
          </w:tcPr>
          <w:p w14:paraId="3F530B39"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.631</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FE26BC9"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.379</w:t>
            </w:r>
          </w:p>
        </w:tc>
        <w:tc>
          <w:tcPr>
            <w:tcW w:w="364" w:type="pct"/>
            <w:tcBorders>
              <w:top w:val="single" w:sz="8" w:space="0" w:color="AEAEAE"/>
              <w:left w:val="single" w:sz="8" w:space="0" w:color="E0E0E0"/>
              <w:bottom w:val="single" w:sz="8" w:space="0" w:color="AEAEAE"/>
              <w:right w:val="nil"/>
            </w:tcBorders>
            <w:shd w:val="clear" w:color="auto" w:fill="F9F9FB"/>
          </w:tcPr>
          <w:p w14:paraId="5C4DF54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5C891C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A8D03A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ED1729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425AD5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47711E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6F6D96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7003D3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F39EC5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-.410</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C2C41E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8EA4B7C" w14:textId="77777777" w:rsidR="001169B3" w:rsidRPr="0064654E" w:rsidRDefault="001169B3" w:rsidP="00F54456">
            <w:pPr>
              <w:autoSpaceDE w:val="0"/>
              <w:autoSpaceDN w:val="0"/>
              <w:adjustRightInd w:val="0"/>
              <w:rPr>
                <w:sz w:val="18"/>
                <w:szCs w:val="18"/>
                <w:lang w:val="en-US"/>
              </w:rPr>
            </w:pPr>
          </w:p>
        </w:tc>
      </w:tr>
      <w:tr w:rsidR="001169B3" w:rsidRPr="0064654E" w14:paraId="694FEE32"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3E8C6BC6"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TA2</w:t>
            </w:r>
          </w:p>
        </w:tc>
        <w:tc>
          <w:tcPr>
            <w:tcW w:w="364" w:type="pct"/>
            <w:tcBorders>
              <w:top w:val="single" w:sz="8" w:space="0" w:color="AEAEAE"/>
              <w:left w:val="nil"/>
              <w:bottom w:val="single" w:sz="8" w:space="0" w:color="AEAEAE"/>
              <w:right w:val="single" w:sz="8" w:space="0" w:color="E0E0E0"/>
            </w:tcBorders>
            <w:shd w:val="clear" w:color="auto" w:fill="F9F9FB"/>
          </w:tcPr>
          <w:p w14:paraId="2C0F6C4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.622</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6B91E4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66CC799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D626FB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464F76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0750E0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5A7FEE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8EBC8E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886201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-.339</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C8A607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3A4432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FAFE07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9422346" w14:textId="77777777" w:rsidR="001169B3" w:rsidRPr="0064654E" w:rsidRDefault="001169B3" w:rsidP="00F54456">
            <w:pPr>
              <w:autoSpaceDE w:val="0"/>
              <w:autoSpaceDN w:val="0"/>
              <w:adjustRightInd w:val="0"/>
              <w:rPr>
                <w:sz w:val="18"/>
                <w:szCs w:val="18"/>
                <w:lang w:val="en-US"/>
              </w:rPr>
            </w:pPr>
          </w:p>
        </w:tc>
      </w:tr>
      <w:tr w:rsidR="001169B3" w:rsidRPr="0064654E" w14:paraId="0C5E3348"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3A71F617"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CC5</w:t>
            </w:r>
          </w:p>
        </w:tc>
        <w:tc>
          <w:tcPr>
            <w:tcW w:w="364" w:type="pct"/>
            <w:tcBorders>
              <w:top w:val="single" w:sz="8" w:space="0" w:color="AEAEAE"/>
              <w:left w:val="nil"/>
              <w:bottom w:val="single" w:sz="8" w:space="0" w:color="AEAEAE"/>
              <w:right w:val="single" w:sz="8" w:space="0" w:color="E0E0E0"/>
            </w:tcBorders>
            <w:shd w:val="clear" w:color="auto" w:fill="F9F9FB"/>
          </w:tcPr>
          <w:p w14:paraId="40FAA8D9"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.612</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B2C5429"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.431</w:t>
            </w:r>
          </w:p>
        </w:tc>
        <w:tc>
          <w:tcPr>
            <w:tcW w:w="364" w:type="pct"/>
            <w:tcBorders>
              <w:top w:val="single" w:sz="8" w:space="0" w:color="AEAEAE"/>
              <w:left w:val="single" w:sz="8" w:space="0" w:color="E0E0E0"/>
              <w:bottom w:val="single" w:sz="8" w:space="0" w:color="AEAEAE"/>
              <w:right w:val="nil"/>
            </w:tcBorders>
            <w:shd w:val="clear" w:color="auto" w:fill="F9F9FB"/>
          </w:tcPr>
          <w:p w14:paraId="1EA5A61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3E1FB0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F671AC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179F2D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E67148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38C404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68A186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AD77EB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823FA2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-.386</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740B0A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7C64551" w14:textId="77777777" w:rsidR="001169B3" w:rsidRPr="0064654E" w:rsidRDefault="001169B3" w:rsidP="00F54456">
            <w:pPr>
              <w:autoSpaceDE w:val="0"/>
              <w:autoSpaceDN w:val="0"/>
              <w:adjustRightInd w:val="0"/>
              <w:rPr>
                <w:sz w:val="18"/>
                <w:szCs w:val="18"/>
                <w:lang w:val="en-US"/>
              </w:rPr>
            </w:pPr>
          </w:p>
        </w:tc>
      </w:tr>
      <w:tr w:rsidR="001169B3" w:rsidRPr="0064654E" w14:paraId="4A962270"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14E21891"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TA4</w:t>
            </w:r>
          </w:p>
        </w:tc>
        <w:tc>
          <w:tcPr>
            <w:tcW w:w="364" w:type="pct"/>
            <w:tcBorders>
              <w:top w:val="single" w:sz="8" w:space="0" w:color="AEAEAE"/>
              <w:left w:val="nil"/>
              <w:bottom w:val="single" w:sz="8" w:space="0" w:color="AEAEAE"/>
              <w:right w:val="single" w:sz="8" w:space="0" w:color="E0E0E0"/>
            </w:tcBorders>
            <w:shd w:val="clear" w:color="auto" w:fill="F9F9FB"/>
          </w:tcPr>
          <w:p w14:paraId="40D52A1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.612</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CBDD0F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90738B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-.324</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5170D1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05EBC1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D62C52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1323A3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EF1248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4133E3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-.339</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14772E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D10632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8B8E1C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7BB6171" w14:textId="77777777" w:rsidR="001169B3" w:rsidRPr="0064654E" w:rsidRDefault="001169B3" w:rsidP="00F54456">
            <w:pPr>
              <w:autoSpaceDE w:val="0"/>
              <w:autoSpaceDN w:val="0"/>
              <w:adjustRightInd w:val="0"/>
              <w:rPr>
                <w:sz w:val="18"/>
                <w:szCs w:val="18"/>
                <w:lang w:val="en-US"/>
              </w:rPr>
            </w:pPr>
          </w:p>
        </w:tc>
      </w:tr>
      <w:tr w:rsidR="001169B3" w:rsidRPr="0064654E" w14:paraId="2A5A14C7"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7CB3FC39"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TA1</w:t>
            </w:r>
          </w:p>
        </w:tc>
        <w:tc>
          <w:tcPr>
            <w:tcW w:w="364" w:type="pct"/>
            <w:tcBorders>
              <w:top w:val="single" w:sz="8" w:space="0" w:color="AEAEAE"/>
              <w:left w:val="nil"/>
              <w:bottom w:val="single" w:sz="8" w:space="0" w:color="AEAEAE"/>
              <w:right w:val="single" w:sz="8" w:space="0" w:color="E0E0E0"/>
            </w:tcBorders>
            <w:shd w:val="clear" w:color="auto" w:fill="F9F9FB"/>
          </w:tcPr>
          <w:p w14:paraId="1FE0193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.608</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334D64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D0E616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BBC6C7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698D65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06460C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5E2D9C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AC9E62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E8E98B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-.386</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F849F2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DDBA29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DF976D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651C75D" w14:textId="77777777" w:rsidR="001169B3" w:rsidRPr="0064654E" w:rsidRDefault="001169B3" w:rsidP="00F54456">
            <w:pPr>
              <w:autoSpaceDE w:val="0"/>
              <w:autoSpaceDN w:val="0"/>
              <w:adjustRightInd w:val="0"/>
              <w:rPr>
                <w:sz w:val="18"/>
                <w:szCs w:val="18"/>
                <w:lang w:val="en-US"/>
              </w:rPr>
            </w:pPr>
          </w:p>
        </w:tc>
      </w:tr>
      <w:tr w:rsidR="001169B3" w:rsidRPr="0064654E" w14:paraId="5C81ACA1"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5CDBCF89"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TA3</w:t>
            </w:r>
          </w:p>
        </w:tc>
        <w:tc>
          <w:tcPr>
            <w:tcW w:w="364" w:type="pct"/>
            <w:tcBorders>
              <w:top w:val="single" w:sz="8" w:space="0" w:color="AEAEAE"/>
              <w:left w:val="nil"/>
              <w:bottom w:val="single" w:sz="8" w:space="0" w:color="AEAEAE"/>
              <w:right w:val="single" w:sz="8" w:space="0" w:color="E0E0E0"/>
            </w:tcBorders>
            <w:shd w:val="clear" w:color="auto" w:fill="F9F9FB"/>
          </w:tcPr>
          <w:p w14:paraId="77B5B24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.599</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085432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-.304</w:t>
            </w:r>
          </w:p>
        </w:tc>
        <w:tc>
          <w:tcPr>
            <w:tcW w:w="364" w:type="pct"/>
            <w:tcBorders>
              <w:top w:val="single" w:sz="8" w:space="0" w:color="AEAEAE"/>
              <w:left w:val="single" w:sz="8" w:space="0" w:color="E0E0E0"/>
              <w:bottom w:val="single" w:sz="8" w:space="0" w:color="AEAEAE"/>
              <w:right w:val="nil"/>
            </w:tcBorders>
            <w:shd w:val="clear" w:color="auto" w:fill="F9F9FB"/>
          </w:tcPr>
          <w:p w14:paraId="636D340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F7312F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CAA8C2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5D0987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E75688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93769A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DDCA2A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-.370</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459A87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EA1442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BC0ABB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9877432" w14:textId="77777777" w:rsidR="001169B3" w:rsidRPr="0064654E" w:rsidRDefault="001169B3" w:rsidP="00F54456">
            <w:pPr>
              <w:autoSpaceDE w:val="0"/>
              <w:autoSpaceDN w:val="0"/>
              <w:adjustRightInd w:val="0"/>
              <w:rPr>
                <w:sz w:val="18"/>
                <w:szCs w:val="18"/>
                <w:lang w:val="en-US"/>
              </w:rPr>
            </w:pPr>
          </w:p>
        </w:tc>
      </w:tr>
      <w:tr w:rsidR="001169B3" w:rsidRPr="0064654E" w14:paraId="07A9FE00"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75C8901A"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CC1</w:t>
            </w:r>
          </w:p>
        </w:tc>
        <w:tc>
          <w:tcPr>
            <w:tcW w:w="364" w:type="pct"/>
            <w:tcBorders>
              <w:top w:val="single" w:sz="8" w:space="0" w:color="AEAEAE"/>
              <w:left w:val="nil"/>
              <w:bottom w:val="single" w:sz="8" w:space="0" w:color="AEAEAE"/>
              <w:right w:val="single" w:sz="8" w:space="0" w:color="E0E0E0"/>
            </w:tcBorders>
            <w:shd w:val="clear" w:color="auto" w:fill="F9F9FB"/>
          </w:tcPr>
          <w:p w14:paraId="2A4D19B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.593</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ADFC336"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.452</w:t>
            </w:r>
          </w:p>
        </w:tc>
        <w:tc>
          <w:tcPr>
            <w:tcW w:w="364" w:type="pct"/>
            <w:tcBorders>
              <w:top w:val="single" w:sz="8" w:space="0" w:color="AEAEAE"/>
              <w:left w:val="single" w:sz="8" w:space="0" w:color="E0E0E0"/>
              <w:bottom w:val="single" w:sz="8" w:space="0" w:color="AEAEAE"/>
              <w:right w:val="nil"/>
            </w:tcBorders>
            <w:shd w:val="clear" w:color="auto" w:fill="F9F9FB"/>
          </w:tcPr>
          <w:p w14:paraId="2550F0F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D3A1C3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959189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A110B9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AF62BD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0FCD9B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6F38BF3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F0D296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6FA2EB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-.376</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6DEAAF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750F3E9" w14:textId="77777777" w:rsidR="001169B3" w:rsidRPr="0064654E" w:rsidRDefault="001169B3" w:rsidP="00F54456">
            <w:pPr>
              <w:autoSpaceDE w:val="0"/>
              <w:autoSpaceDN w:val="0"/>
              <w:adjustRightInd w:val="0"/>
              <w:rPr>
                <w:sz w:val="18"/>
                <w:szCs w:val="18"/>
                <w:lang w:val="en-US"/>
              </w:rPr>
            </w:pPr>
          </w:p>
        </w:tc>
      </w:tr>
      <w:tr w:rsidR="001169B3" w:rsidRPr="0064654E" w14:paraId="245D3508"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1F81FD00"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TA6</w:t>
            </w:r>
          </w:p>
        </w:tc>
        <w:tc>
          <w:tcPr>
            <w:tcW w:w="364" w:type="pct"/>
            <w:tcBorders>
              <w:top w:val="single" w:sz="8" w:space="0" w:color="AEAEAE"/>
              <w:left w:val="nil"/>
              <w:bottom w:val="single" w:sz="8" w:space="0" w:color="AEAEAE"/>
              <w:right w:val="single" w:sz="8" w:space="0" w:color="E0E0E0"/>
            </w:tcBorders>
            <w:shd w:val="clear" w:color="auto" w:fill="F9F9FB"/>
          </w:tcPr>
          <w:p w14:paraId="58D3A8E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.592</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B03F086"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-.315</w:t>
            </w:r>
          </w:p>
        </w:tc>
        <w:tc>
          <w:tcPr>
            <w:tcW w:w="364" w:type="pct"/>
            <w:tcBorders>
              <w:top w:val="single" w:sz="8" w:space="0" w:color="AEAEAE"/>
              <w:left w:val="single" w:sz="8" w:space="0" w:color="E0E0E0"/>
              <w:bottom w:val="single" w:sz="8" w:space="0" w:color="AEAEAE"/>
              <w:right w:val="nil"/>
            </w:tcBorders>
            <w:shd w:val="clear" w:color="auto" w:fill="F9F9FB"/>
          </w:tcPr>
          <w:p w14:paraId="712F248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8989BA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197CB8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768CC6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A7709C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3BFCAA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FCE1F9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-.377</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19EC32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2B1FDE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16619A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4F2DEE0" w14:textId="77777777" w:rsidR="001169B3" w:rsidRPr="0064654E" w:rsidRDefault="001169B3" w:rsidP="00F54456">
            <w:pPr>
              <w:autoSpaceDE w:val="0"/>
              <w:autoSpaceDN w:val="0"/>
              <w:adjustRightInd w:val="0"/>
              <w:rPr>
                <w:sz w:val="18"/>
                <w:szCs w:val="18"/>
                <w:lang w:val="en-US"/>
              </w:rPr>
            </w:pPr>
          </w:p>
        </w:tc>
      </w:tr>
      <w:tr w:rsidR="001169B3" w:rsidRPr="0064654E" w14:paraId="597DA319"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26C83EE9"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TA5</w:t>
            </w:r>
          </w:p>
        </w:tc>
        <w:tc>
          <w:tcPr>
            <w:tcW w:w="364" w:type="pct"/>
            <w:tcBorders>
              <w:top w:val="single" w:sz="8" w:space="0" w:color="AEAEAE"/>
              <w:left w:val="nil"/>
              <w:bottom w:val="single" w:sz="8" w:space="0" w:color="AEAEAE"/>
              <w:right w:val="single" w:sz="8" w:space="0" w:color="E0E0E0"/>
            </w:tcBorders>
            <w:shd w:val="clear" w:color="auto" w:fill="F9F9FB"/>
          </w:tcPr>
          <w:p w14:paraId="6B2243A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.583</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C8AB47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-.303</w:t>
            </w:r>
          </w:p>
        </w:tc>
        <w:tc>
          <w:tcPr>
            <w:tcW w:w="364" w:type="pct"/>
            <w:tcBorders>
              <w:top w:val="single" w:sz="8" w:space="0" w:color="AEAEAE"/>
              <w:left w:val="single" w:sz="8" w:space="0" w:color="E0E0E0"/>
              <w:bottom w:val="single" w:sz="8" w:space="0" w:color="AEAEAE"/>
              <w:right w:val="nil"/>
            </w:tcBorders>
            <w:shd w:val="clear" w:color="auto" w:fill="F9F9FB"/>
          </w:tcPr>
          <w:p w14:paraId="103AF04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01FED7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3E4DD3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E08818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75D97A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C90587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89F4CF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-.348</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25850F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126ADE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3E979A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EEC4771" w14:textId="77777777" w:rsidR="001169B3" w:rsidRPr="0064654E" w:rsidRDefault="001169B3" w:rsidP="00F54456">
            <w:pPr>
              <w:autoSpaceDE w:val="0"/>
              <w:autoSpaceDN w:val="0"/>
              <w:adjustRightInd w:val="0"/>
              <w:rPr>
                <w:sz w:val="18"/>
                <w:szCs w:val="18"/>
                <w:lang w:val="en-US"/>
              </w:rPr>
            </w:pPr>
          </w:p>
        </w:tc>
      </w:tr>
      <w:tr w:rsidR="001169B3" w:rsidRPr="0064654E" w14:paraId="1EE0C7AB"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43E6E93F"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LMS3</w:t>
            </w:r>
          </w:p>
        </w:tc>
        <w:tc>
          <w:tcPr>
            <w:tcW w:w="364" w:type="pct"/>
            <w:tcBorders>
              <w:top w:val="single" w:sz="8" w:space="0" w:color="AEAEAE"/>
              <w:left w:val="nil"/>
              <w:bottom w:val="single" w:sz="8" w:space="0" w:color="AEAEAE"/>
              <w:right w:val="single" w:sz="8" w:space="0" w:color="E0E0E0"/>
            </w:tcBorders>
            <w:shd w:val="clear" w:color="auto" w:fill="F9F9FB"/>
          </w:tcPr>
          <w:p w14:paraId="0C8EF6B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.532</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39AD83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.458</w:t>
            </w:r>
          </w:p>
        </w:tc>
        <w:tc>
          <w:tcPr>
            <w:tcW w:w="364" w:type="pct"/>
            <w:tcBorders>
              <w:top w:val="single" w:sz="8" w:space="0" w:color="AEAEAE"/>
              <w:left w:val="single" w:sz="8" w:space="0" w:color="E0E0E0"/>
              <w:bottom w:val="single" w:sz="8" w:space="0" w:color="AEAEAE"/>
              <w:right w:val="nil"/>
            </w:tcBorders>
            <w:shd w:val="clear" w:color="auto" w:fill="F9F9FB"/>
          </w:tcPr>
          <w:p w14:paraId="46658FB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1485D1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02818D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6D4ECA7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2BB5FC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9560F8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59DF39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79731B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E5AF9F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3356E2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3D07336" w14:textId="77777777" w:rsidR="001169B3" w:rsidRPr="0064654E" w:rsidRDefault="001169B3" w:rsidP="00F54456">
            <w:pPr>
              <w:autoSpaceDE w:val="0"/>
              <w:autoSpaceDN w:val="0"/>
              <w:adjustRightInd w:val="0"/>
              <w:rPr>
                <w:sz w:val="18"/>
                <w:szCs w:val="18"/>
                <w:lang w:val="en-US"/>
              </w:rPr>
            </w:pPr>
          </w:p>
        </w:tc>
      </w:tr>
      <w:tr w:rsidR="001169B3" w:rsidRPr="0064654E" w14:paraId="03704836"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3058B7ED"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LMS5</w:t>
            </w:r>
          </w:p>
        </w:tc>
        <w:tc>
          <w:tcPr>
            <w:tcW w:w="364" w:type="pct"/>
            <w:tcBorders>
              <w:top w:val="single" w:sz="8" w:space="0" w:color="AEAEAE"/>
              <w:left w:val="nil"/>
              <w:bottom w:val="single" w:sz="8" w:space="0" w:color="AEAEAE"/>
              <w:right w:val="single" w:sz="8" w:space="0" w:color="E0E0E0"/>
            </w:tcBorders>
            <w:shd w:val="clear" w:color="auto" w:fill="F9F9FB"/>
          </w:tcPr>
          <w:p w14:paraId="5694B98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.525</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29ED70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.426</w:t>
            </w:r>
          </w:p>
        </w:tc>
        <w:tc>
          <w:tcPr>
            <w:tcW w:w="364" w:type="pct"/>
            <w:tcBorders>
              <w:top w:val="single" w:sz="8" w:space="0" w:color="AEAEAE"/>
              <w:left w:val="single" w:sz="8" w:space="0" w:color="E0E0E0"/>
              <w:bottom w:val="single" w:sz="8" w:space="0" w:color="AEAEAE"/>
              <w:right w:val="nil"/>
            </w:tcBorders>
            <w:shd w:val="clear" w:color="auto" w:fill="F9F9FB"/>
          </w:tcPr>
          <w:p w14:paraId="42ACC12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879B35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FE17B0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839896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258B70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072E22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25BFFF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E7766F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-.343</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5B51EF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070E9E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6CA2167" w14:textId="77777777" w:rsidR="001169B3" w:rsidRPr="0064654E" w:rsidRDefault="001169B3" w:rsidP="00F54456">
            <w:pPr>
              <w:autoSpaceDE w:val="0"/>
              <w:autoSpaceDN w:val="0"/>
              <w:adjustRightInd w:val="0"/>
              <w:rPr>
                <w:sz w:val="18"/>
                <w:szCs w:val="18"/>
                <w:lang w:val="en-US"/>
              </w:rPr>
            </w:pPr>
          </w:p>
        </w:tc>
      </w:tr>
      <w:tr w:rsidR="001169B3" w:rsidRPr="0064654E" w14:paraId="71EF50C6"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058EE04A"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WD2</w:t>
            </w:r>
          </w:p>
        </w:tc>
        <w:tc>
          <w:tcPr>
            <w:tcW w:w="364" w:type="pct"/>
            <w:tcBorders>
              <w:top w:val="single" w:sz="8" w:space="0" w:color="AEAEAE"/>
              <w:left w:val="nil"/>
              <w:bottom w:val="single" w:sz="8" w:space="0" w:color="AEAEAE"/>
              <w:right w:val="single" w:sz="8" w:space="0" w:color="E0E0E0"/>
            </w:tcBorders>
            <w:shd w:val="clear" w:color="auto" w:fill="F9F9FB"/>
          </w:tcPr>
          <w:p w14:paraId="553F31D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.524</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4685029"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.395</w:t>
            </w:r>
          </w:p>
        </w:tc>
        <w:tc>
          <w:tcPr>
            <w:tcW w:w="364" w:type="pct"/>
            <w:tcBorders>
              <w:top w:val="single" w:sz="8" w:space="0" w:color="AEAEAE"/>
              <w:left w:val="single" w:sz="8" w:space="0" w:color="E0E0E0"/>
              <w:bottom w:val="single" w:sz="8" w:space="0" w:color="AEAEAE"/>
              <w:right w:val="nil"/>
            </w:tcBorders>
            <w:shd w:val="clear" w:color="auto" w:fill="F9F9FB"/>
          </w:tcPr>
          <w:p w14:paraId="60D8182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D2443B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347E89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8B248B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A9C4AE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8F16EA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12E0EF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F01434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E7F701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9FCBBA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.506</w:t>
            </w:r>
          </w:p>
        </w:tc>
        <w:tc>
          <w:tcPr>
            <w:tcW w:w="364" w:type="pct"/>
            <w:tcBorders>
              <w:top w:val="single" w:sz="8" w:space="0" w:color="AEAEAE"/>
              <w:left w:val="single" w:sz="8" w:space="0" w:color="E0E0E0"/>
              <w:bottom w:val="single" w:sz="8" w:space="0" w:color="AEAEAE"/>
              <w:right w:val="nil"/>
            </w:tcBorders>
            <w:shd w:val="clear" w:color="auto" w:fill="F9F9FB"/>
          </w:tcPr>
          <w:p w14:paraId="3FB73169" w14:textId="77777777" w:rsidR="001169B3" w:rsidRPr="0064654E" w:rsidRDefault="001169B3" w:rsidP="00F54456">
            <w:pPr>
              <w:autoSpaceDE w:val="0"/>
              <w:autoSpaceDN w:val="0"/>
              <w:adjustRightInd w:val="0"/>
              <w:rPr>
                <w:sz w:val="18"/>
                <w:szCs w:val="18"/>
                <w:lang w:val="en-US"/>
              </w:rPr>
            </w:pPr>
          </w:p>
        </w:tc>
      </w:tr>
      <w:tr w:rsidR="001169B3" w:rsidRPr="0064654E" w14:paraId="5A6927FA"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04FAAEA6"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LMS2</w:t>
            </w:r>
          </w:p>
        </w:tc>
        <w:tc>
          <w:tcPr>
            <w:tcW w:w="364" w:type="pct"/>
            <w:tcBorders>
              <w:top w:val="single" w:sz="8" w:space="0" w:color="AEAEAE"/>
              <w:left w:val="nil"/>
              <w:bottom w:val="single" w:sz="8" w:space="0" w:color="AEAEAE"/>
              <w:right w:val="single" w:sz="8" w:space="0" w:color="E0E0E0"/>
            </w:tcBorders>
            <w:shd w:val="clear" w:color="auto" w:fill="F9F9FB"/>
          </w:tcPr>
          <w:p w14:paraId="200ACD6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.520</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975C91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.474</w:t>
            </w:r>
          </w:p>
        </w:tc>
        <w:tc>
          <w:tcPr>
            <w:tcW w:w="364" w:type="pct"/>
            <w:tcBorders>
              <w:top w:val="single" w:sz="8" w:space="0" w:color="AEAEAE"/>
              <w:left w:val="single" w:sz="8" w:space="0" w:color="E0E0E0"/>
              <w:bottom w:val="single" w:sz="8" w:space="0" w:color="AEAEAE"/>
              <w:right w:val="nil"/>
            </w:tcBorders>
            <w:shd w:val="clear" w:color="auto" w:fill="F9F9FB"/>
          </w:tcPr>
          <w:p w14:paraId="16B17DA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22E763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B7AE4B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4A42EA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99F443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E07DF3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F0A616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C465C0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245E65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EA36BD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E6D83E1" w14:textId="77777777" w:rsidR="001169B3" w:rsidRPr="0064654E" w:rsidRDefault="001169B3" w:rsidP="00F54456">
            <w:pPr>
              <w:autoSpaceDE w:val="0"/>
              <w:autoSpaceDN w:val="0"/>
              <w:adjustRightInd w:val="0"/>
              <w:rPr>
                <w:sz w:val="18"/>
                <w:szCs w:val="18"/>
                <w:lang w:val="en-US"/>
              </w:rPr>
            </w:pPr>
          </w:p>
        </w:tc>
      </w:tr>
      <w:tr w:rsidR="001169B3" w:rsidRPr="0064654E" w14:paraId="4F014E10"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0F2F887A"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LMS1</w:t>
            </w:r>
          </w:p>
        </w:tc>
        <w:tc>
          <w:tcPr>
            <w:tcW w:w="364" w:type="pct"/>
            <w:tcBorders>
              <w:top w:val="single" w:sz="8" w:space="0" w:color="AEAEAE"/>
              <w:left w:val="nil"/>
              <w:bottom w:val="single" w:sz="8" w:space="0" w:color="AEAEAE"/>
              <w:right w:val="single" w:sz="8" w:space="0" w:color="E0E0E0"/>
            </w:tcBorders>
            <w:shd w:val="clear" w:color="auto" w:fill="F9F9FB"/>
          </w:tcPr>
          <w:p w14:paraId="2D935DF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.507</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98824D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.480</w:t>
            </w:r>
          </w:p>
        </w:tc>
        <w:tc>
          <w:tcPr>
            <w:tcW w:w="364" w:type="pct"/>
            <w:tcBorders>
              <w:top w:val="single" w:sz="8" w:space="0" w:color="AEAEAE"/>
              <w:left w:val="single" w:sz="8" w:space="0" w:color="E0E0E0"/>
              <w:bottom w:val="single" w:sz="8" w:space="0" w:color="AEAEAE"/>
              <w:right w:val="nil"/>
            </w:tcBorders>
            <w:shd w:val="clear" w:color="auto" w:fill="F9F9FB"/>
          </w:tcPr>
          <w:p w14:paraId="46FB409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FE91EC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D4E3D7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D98C62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8F6FB1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60CA12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6D8EA37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422E23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94CBF0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0495D1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9850444" w14:textId="77777777" w:rsidR="001169B3" w:rsidRPr="0064654E" w:rsidRDefault="001169B3" w:rsidP="00F54456">
            <w:pPr>
              <w:autoSpaceDE w:val="0"/>
              <w:autoSpaceDN w:val="0"/>
              <w:adjustRightInd w:val="0"/>
              <w:rPr>
                <w:sz w:val="18"/>
                <w:szCs w:val="18"/>
                <w:lang w:val="en-US"/>
              </w:rPr>
            </w:pPr>
          </w:p>
        </w:tc>
      </w:tr>
      <w:tr w:rsidR="001169B3" w:rsidRPr="0064654E" w14:paraId="0A9859CC"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001C9FD9"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WD3</w:t>
            </w:r>
          </w:p>
        </w:tc>
        <w:tc>
          <w:tcPr>
            <w:tcW w:w="364" w:type="pct"/>
            <w:tcBorders>
              <w:top w:val="single" w:sz="8" w:space="0" w:color="AEAEAE"/>
              <w:left w:val="nil"/>
              <w:bottom w:val="single" w:sz="8" w:space="0" w:color="AEAEAE"/>
              <w:right w:val="single" w:sz="8" w:space="0" w:color="E0E0E0"/>
            </w:tcBorders>
            <w:shd w:val="clear" w:color="auto" w:fill="F9F9FB"/>
          </w:tcPr>
          <w:p w14:paraId="652CE7C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.504</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6C3992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.431</w:t>
            </w:r>
          </w:p>
        </w:tc>
        <w:tc>
          <w:tcPr>
            <w:tcW w:w="364" w:type="pct"/>
            <w:tcBorders>
              <w:top w:val="single" w:sz="8" w:space="0" w:color="AEAEAE"/>
              <w:left w:val="single" w:sz="8" w:space="0" w:color="E0E0E0"/>
              <w:bottom w:val="single" w:sz="8" w:space="0" w:color="AEAEAE"/>
              <w:right w:val="nil"/>
            </w:tcBorders>
            <w:shd w:val="clear" w:color="auto" w:fill="F9F9FB"/>
          </w:tcPr>
          <w:p w14:paraId="18D649D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FDAFE6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F5E1AE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83A917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9EC617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C650CF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6BB04D8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59B2B6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CDCF5E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3D2261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.493</w:t>
            </w:r>
          </w:p>
        </w:tc>
        <w:tc>
          <w:tcPr>
            <w:tcW w:w="364" w:type="pct"/>
            <w:tcBorders>
              <w:top w:val="single" w:sz="8" w:space="0" w:color="AEAEAE"/>
              <w:left w:val="single" w:sz="8" w:space="0" w:color="E0E0E0"/>
              <w:bottom w:val="single" w:sz="8" w:space="0" w:color="AEAEAE"/>
              <w:right w:val="nil"/>
            </w:tcBorders>
            <w:shd w:val="clear" w:color="auto" w:fill="F9F9FB"/>
          </w:tcPr>
          <w:p w14:paraId="000CEACD" w14:textId="77777777" w:rsidR="001169B3" w:rsidRPr="0064654E" w:rsidRDefault="001169B3" w:rsidP="00F54456">
            <w:pPr>
              <w:autoSpaceDE w:val="0"/>
              <w:autoSpaceDN w:val="0"/>
              <w:adjustRightInd w:val="0"/>
              <w:rPr>
                <w:sz w:val="18"/>
                <w:szCs w:val="18"/>
                <w:lang w:val="en-US"/>
              </w:rPr>
            </w:pPr>
          </w:p>
        </w:tc>
      </w:tr>
      <w:tr w:rsidR="001169B3" w:rsidRPr="0064654E" w14:paraId="7FBCA7EC"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11B997BE"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OS4</w:t>
            </w:r>
          </w:p>
        </w:tc>
        <w:tc>
          <w:tcPr>
            <w:tcW w:w="364" w:type="pct"/>
            <w:tcBorders>
              <w:top w:val="single" w:sz="8" w:space="0" w:color="AEAEAE"/>
              <w:left w:val="nil"/>
              <w:bottom w:val="single" w:sz="8" w:space="0" w:color="AEAEAE"/>
              <w:right w:val="single" w:sz="8" w:space="0" w:color="E0E0E0"/>
            </w:tcBorders>
            <w:shd w:val="clear" w:color="auto" w:fill="F9F9FB"/>
          </w:tcPr>
          <w:p w14:paraId="17FF10B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.498</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F31D33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5816B66"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-.432</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101FE1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47E566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DC5373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1E4CAD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1469656"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.307</w:t>
            </w:r>
          </w:p>
        </w:tc>
        <w:tc>
          <w:tcPr>
            <w:tcW w:w="364" w:type="pct"/>
            <w:tcBorders>
              <w:top w:val="single" w:sz="8" w:space="0" w:color="AEAEAE"/>
              <w:left w:val="single" w:sz="8" w:space="0" w:color="E0E0E0"/>
              <w:bottom w:val="single" w:sz="8" w:space="0" w:color="AEAEAE"/>
              <w:right w:val="nil"/>
            </w:tcBorders>
            <w:shd w:val="clear" w:color="auto" w:fill="F9F9FB"/>
          </w:tcPr>
          <w:p w14:paraId="4C02413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D8D32B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CDED4B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B92781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D15286D" w14:textId="77777777" w:rsidR="001169B3" w:rsidRPr="0064654E" w:rsidRDefault="001169B3" w:rsidP="00F54456">
            <w:pPr>
              <w:autoSpaceDE w:val="0"/>
              <w:autoSpaceDN w:val="0"/>
              <w:adjustRightInd w:val="0"/>
              <w:rPr>
                <w:sz w:val="18"/>
                <w:szCs w:val="18"/>
                <w:lang w:val="en-US"/>
              </w:rPr>
            </w:pPr>
          </w:p>
        </w:tc>
      </w:tr>
      <w:tr w:rsidR="001169B3" w:rsidRPr="0064654E" w14:paraId="487A1956"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03831022"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LMS4</w:t>
            </w:r>
          </w:p>
        </w:tc>
        <w:tc>
          <w:tcPr>
            <w:tcW w:w="364" w:type="pct"/>
            <w:tcBorders>
              <w:top w:val="single" w:sz="8" w:space="0" w:color="AEAEAE"/>
              <w:left w:val="nil"/>
              <w:bottom w:val="single" w:sz="8" w:space="0" w:color="AEAEAE"/>
              <w:right w:val="single" w:sz="8" w:space="0" w:color="E0E0E0"/>
            </w:tcBorders>
            <w:shd w:val="clear" w:color="auto" w:fill="F9F9FB"/>
          </w:tcPr>
          <w:p w14:paraId="560EA48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.496</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ACA56B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.453</w:t>
            </w:r>
          </w:p>
        </w:tc>
        <w:tc>
          <w:tcPr>
            <w:tcW w:w="364" w:type="pct"/>
            <w:tcBorders>
              <w:top w:val="single" w:sz="8" w:space="0" w:color="AEAEAE"/>
              <w:left w:val="single" w:sz="8" w:space="0" w:color="E0E0E0"/>
              <w:bottom w:val="single" w:sz="8" w:space="0" w:color="AEAEAE"/>
              <w:right w:val="nil"/>
            </w:tcBorders>
            <w:shd w:val="clear" w:color="auto" w:fill="F9F9FB"/>
          </w:tcPr>
          <w:p w14:paraId="0F6C65A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C843E4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855699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FC0396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C6791D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C53BCE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381C54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47AF256"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-.324</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BAFC58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138ADC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6702CF8" w14:textId="77777777" w:rsidR="001169B3" w:rsidRPr="0064654E" w:rsidRDefault="001169B3" w:rsidP="00F54456">
            <w:pPr>
              <w:autoSpaceDE w:val="0"/>
              <w:autoSpaceDN w:val="0"/>
              <w:adjustRightInd w:val="0"/>
              <w:rPr>
                <w:sz w:val="18"/>
                <w:szCs w:val="18"/>
                <w:lang w:val="en-US"/>
              </w:rPr>
            </w:pPr>
          </w:p>
        </w:tc>
      </w:tr>
      <w:tr w:rsidR="001169B3" w:rsidRPr="0064654E" w14:paraId="3FD46298"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0F2AC532"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OS3</w:t>
            </w:r>
          </w:p>
        </w:tc>
        <w:tc>
          <w:tcPr>
            <w:tcW w:w="364" w:type="pct"/>
            <w:tcBorders>
              <w:top w:val="single" w:sz="8" w:space="0" w:color="AEAEAE"/>
              <w:left w:val="nil"/>
              <w:bottom w:val="single" w:sz="8" w:space="0" w:color="AEAEAE"/>
              <w:right w:val="single" w:sz="8" w:space="0" w:color="E0E0E0"/>
            </w:tcBorders>
            <w:shd w:val="clear" w:color="auto" w:fill="F9F9FB"/>
          </w:tcPr>
          <w:p w14:paraId="76DBD78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.496</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AE8DB2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22CDB3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-.420</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DE2715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322344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23D52D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59F553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C954D1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66BC307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C9C4AC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2EC9BD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A22624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4208D2B" w14:textId="77777777" w:rsidR="001169B3" w:rsidRPr="0064654E" w:rsidRDefault="001169B3" w:rsidP="00F54456">
            <w:pPr>
              <w:autoSpaceDE w:val="0"/>
              <w:autoSpaceDN w:val="0"/>
              <w:adjustRightInd w:val="0"/>
              <w:rPr>
                <w:sz w:val="18"/>
                <w:szCs w:val="18"/>
                <w:lang w:val="en-US"/>
              </w:rPr>
            </w:pPr>
          </w:p>
        </w:tc>
      </w:tr>
      <w:tr w:rsidR="001169B3" w:rsidRPr="0064654E" w14:paraId="3B91C66E"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51D72EFE"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OS1</w:t>
            </w:r>
          </w:p>
        </w:tc>
        <w:tc>
          <w:tcPr>
            <w:tcW w:w="364" w:type="pct"/>
            <w:tcBorders>
              <w:top w:val="single" w:sz="8" w:space="0" w:color="AEAEAE"/>
              <w:left w:val="nil"/>
              <w:bottom w:val="single" w:sz="8" w:space="0" w:color="AEAEAE"/>
              <w:right w:val="single" w:sz="8" w:space="0" w:color="E0E0E0"/>
            </w:tcBorders>
            <w:shd w:val="clear" w:color="auto" w:fill="F9F9FB"/>
          </w:tcPr>
          <w:p w14:paraId="4732B4F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.492</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F54664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63E3AA3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-.445</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0071C9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BE171D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2D88DB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8C2363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DA6E2C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656BD5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8AB872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76CD25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4CF028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4A15049" w14:textId="77777777" w:rsidR="001169B3" w:rsidRPr="0064654E" w:rsidRDefault="001169B3" w:rsidP="00F54456">
            <w:pPr>
              <w:autoSpaceDE w:val="0"/>
              <w:autoSpaceDN w:val="0"/>
              <w:adjustRightInd w:val="0"/>
              <w:rPr>
                <w:sz w:val="18"/>
                <w:szCs w:val="18"/>
                <w:lang w:val="en-US"/>
              </w:rPr>
            </w:pPr>
          </w:p>
        </w:tc>
      </w:tr>
      <w:tr w:rsidR="001169B3" w:rsidRPr="0064654E" w14:paraId="36C66FC3"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62762F7E"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OS5</w:t>
            </w:r>
          </w:p>
        </w:tc>
        <w:tc>
          <w:tcPr>
            <w:tcW w:w="364" w:type="pct"/>
            <w:tcBorders>
              <w:top w:val="single" w:sz="8" w:space="0" w:color="AEAEAE"/>
              <w:left w:val="nil"/>
              <w:bottom w:val="single" w:sz="8" w:space="0" w:color="AEAEAE"/>
              <w:right w:val="single" w:sz="8" w:space="0" w:color="E0E0E0"/>
            </w:tcBorders>
            <w:shd w:val="clear" w:color="auto" w:fill="F9F9FB"/>
          </w:tcPr>
          <w:p w14:paraId="6B08E43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.466</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F27097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7A2CFA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-.409</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C05271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CB8722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AFFCD6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277F21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E8E1D2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.320</w:t>
            </w:r>
          </w:p>
        </w:tc>
        <w:tc>
          <w:tcPr>
            <w:tcW w:w="364" w:type="pct"/>
            <w:tcBorders>
              <w:top w:val="single" w:sz="8" w:space="0" w:color="AEAEAE"/>
              <w:left w:val="single" w:sz="8" w:space="0" w:color="E0E0E0"/>
              <w:bottom w:val="single" w:sz="8" w:space="0" w:color="AEAEAE"/>
              <w:right w:val="nil"/>
            </w:tcBorders>
            <w:shd w:val="clear" w:color="auto" w:fill="F9F9FB"/>
          </w:tcPr>
          <w:p w14:paraId="6D00B2E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EDD784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15B320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29A026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95B833C" w14:textId="77777777" w:rsidR="001169B3" w:rsidRPr="0064654E" w:rsidRDefault="001169B3" w:rsidP="00F54456">
            <w:pPr>
              <w:autoSpaceDE w:val="0"/>
              <w:autoSpaceDN w:val="0"/>
              <w:adjustRightInd w:val="0"/>
              <w:rPr>
                <w:sz w:val="18"/>
                <w:szCs w:val="18"/>
                <w:lang w:val="en-US"/>
              </w:rPr>
            </w:pPr>
          </w:p>
        </w:tc>
      </w:tr>
      <w:tr w:rsidR="001169B3" w:rsidRPr="0064654E" w14:paraId="383EAF37"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75BA52F2"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FPES5</w:t>
            </w:r>
          </w:p>
        </w:tc>
        <w:tc>
          <w:tcPr>
            <w:tcW w:w="364" w:type="pct"/>
            <w:tcBorders>
              <w:top w:val="single" w:sz="8" w:space="0" w:color="AEAEAE"/>
              <w:left w:val="nil"/>
              <w:bottom w:val="single" w:sz="8" w:space="0" w:color="AEAEAE"/>
              <w:right w:val="single" w:sz="8" w:space="0" w:color="E0E0E0"/>
            </w:tcBorders>
            <w:shd w:val="clear" w:color="auto" w:fill="F9F9FB"/>
          </w:tcPr>
          <w:p w14:paraId="080CF63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.460</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44E6FD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.421</w:t>
            </w:r>
          </w:p>
        </w:tc>
        <w:tc>
          <w:tcPr>
            <w:tcW w:w="364" w:type="pct"/>
            <w:tcBorders>
              <w:top w:val="single" w:sz="8" w:space="0" w:color="AEAEAE"/>
              <w:left w:val="single" w:sz="8" w:space="0" w:color="E0E0E0"/>
              <w:bottom w:val="single" w:sz="8" w:space="0" w:color="AEAEAE"/>
              <w:right w:val="nil"/>
            </w:tcBorders>
            <w:shd w:val="clear" w:color="auto" w:fill="F9F9FB"/>
          </w:tcPr>
          <w:p w14:paraId="0024D55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018018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3FE887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66C6BE0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1743F1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.336</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3A4886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A11C2C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66AA46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.332</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4313E1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028915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F5C6FEE" w14:textId="77777777" w:rsidR="001169B3" w:rsidRPr="0064654E" w:rsidRDefault="001169B3" w:rsidP="00F54456">
            <w:pPr>
              <w:autoSpaceDE w:val="0"/>
              <w:autoSpaceDN w:val="0"/>
              <w:adjustRightInd w:val="0"/>
              <w:rPr>
                <w:sz w:val="18"/>
                <w:szCs w:val="18"/>
                <w:lang w:val="en-US"/>
              </w:rPr>
            </w:pPr>
          </w:p>
        </w:tc>
      </w:tr>
      <w:tr w:rsidR="001169B3" w:rsidRPr="0064654E" w14:paraId="4720C97D"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57D49BD5"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OS2</w:t>
            </w:r>
          </w:p>
        </w:tc>
        <w:tc>
          <w:tcPr>
            <w:tcW w:w="364" w:type="pct"/>
            <w:tcBorders>
              <w:top w:val="single" w:sz="8" w:space="0" w:color="AEAEAE"/>
              <w:left w:val="nil"/>
              <w:bottom w:val="single" w:sz="8" w:space="0" w:color="AEAEAE"/>
              <w:right w:val="single" w:sz="8" w:space="0" w:color="E0E0E0"/>
            </w:tcBorders>
            <w:shd w:val="clear" w:color="auto" w:fill="F9F9FB"/>
          </w:tcPr>
          <w:p w14:paraId="126B25D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.446</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396FBA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23FF926"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-.443</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B46005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7880C2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94637D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5D9E60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359DAE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.322</w:t>
            </w:r>
          </w:p>
        </w:tc>
        <w:tc>
          <w:tcPr>
            <w:tcW w:w="364" w:type="pct"/>
            <w:tcBorders>
              <w:top w:val="single" w:sz="8" w:space="0" w:color="AEAEAE"/>
              <w:left w:val="single" w:sz="8" w:space="0" w:color="E0E0E0"/>
              <w:bottom w:val="single" w:sz="8" w:space="0" w:color="AEAEAE"/>
              <w:right w:val="nil"/>
            </w:tcBorders>
            <w:shd w:val="clear" w:color="auto" w:fill="F9F9FB"/>
          </w:tcPr>
          <w:p w14:paraId="0930AE2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B9527B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422724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885CD0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0166B58" w14:textId="77777777" w:rsidR="001169B3" w:rsidRPr="0064654E" w:rsidRDefault="001169B3" w:rsidP="00F54456">
            <w:pPr>
              <w:autoSpaceDE w:val="0"/>
              <w:autoSpaceDN w:val="0"/>
              <w:adjustRightInd w:val="0"/>
              <w:rPr>
                <w:sz w:val="18"/>
                <w:szCs w:val="18"/>
                <w:lang w:val="en-US"/>
              </w:rPr>
            </w:pPr>
          </w:p>
        </w:tc>
      </w:tr>
      <w:tr w:rsidR="001169B3" w:rsidRPr="0064654E" w14:paraId="6DF22142"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4FDE94EE"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FPES3</w:t>
            </w:r>
          </w:p>
        </w:tc>
        <w:tc>
          <w:tcPr>
            <w:tcW w:w="364" w:type="pct"/>
            <w:tcBorders>
              <w:top w:val="single" w:sz="8" w:space="0" w:color="AEAEAE"/>
              <w:left w:val="nil"/>
              <w:bottom w:val="single" w:sz="8" w:space="0" w:color="AEAEAE"/>
              <w:right w:val="single" w:sz="8" w:space="0" w:color="E0E0E0"/>
            </w:tcBorders>
            <w:shd w:val="clear" w:color="auto" w:fill="F9F9FB"/>
          </w:tcPr>
          <w:p w14:paraId="2904441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.428</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3B58AE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.413</w:t>
            </w:r>
          </w:p>
        </w:tc>
        <w:tc>
          <w:tcPr>
            <w:tcW w:w="364" w:type="pct"/>
            <w:tcBorders>
              <w:top w:val="single" w:sz="8" w:space="0" w:color="AEAEAE"/>
              <w:left w:val="single" w:sz="8" w:space="0" w:color="E0E0E0"/>
              <w:bottom w:val="single" w:sz="8" w:space="0" w:color="AEAEAE"/>
              <w:right w:val="nil"/>
            </w:tcBorders>
            <w:shd w:val="clear" w:color="auto" w:fill="F9F9FB"/>
          </w:tcPr>
          <w:p w14:paraId="069E007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68441B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ADB33E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662CD9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7767EF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.385</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7F274E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B7C405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8BE770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.325</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DE8D40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81C03B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5C83DA9" w14:textId="77777777" w:rsidR="001169B3" w:rsidRPr="0064654E" w:rsidRDefault="001169B3" w:rsidP="00F54456">
            <w:pPr>
              <w:autoSpaceDE w:val="0"/>
              <w:autoSpaceDN w:val="0"/>
              <w:adjustRightInd w:val="0"/>
              <w:rPr>
                <w:sz w:val="18"/>
                <w:szCs w:val="18"/>
                <w:lang w:val="en-US"/>
              </w:rPr>
            </w:pPr>
          </w:p>
        </w:tc>
      </w:tr>
      <w:tr w:rsidR="001169B3" w:rsidRPr="0064654E" w14:paraId="52F5B9B4"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7CF2C8E6"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FPES4</w:t>
            </w:r>
          </w:p>
        </w:tc>
        <w:tc>
          <w:tcPr>
            <w:tcW w:w="364" w:type="pct"/>
            <w:tcBorders>
              <w:top w:val="single" w:sz="8" w:space="0" w:color="AEAEAE"/>
              <w:left w:val="nil"/>
              <w:bottom w:val="single" w:sz="8" w:space="0" w:color="AEAEAE"/>
              <w:right w:val="single" w:sz="8" w:space="0" w:color="E0E0E0"/>
            </w:tcBorders>
            <w:shd w:val="clear" w:color="auto" w:fill="F9F9FB"/>
          </w:tcPr>
          <w:p w14:paraId="09121D5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.426</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6FD2B5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.419</w:t>
            </w:r>
          </w:p>
        </w:tc>
        <w:tc>
          <w:tcPr>
            <w:tcW w:w="364" w:type="pct"/>
            <w:tcBorders>
              <w:top w:val="single" w:sz="8" w:space="0" w:color="AEAEAE"/>
              <w:left w:val="single" w:sz="8" w:space="0" w:color="E0E0E0"/>
              <w:bottom w:val="single" w:sz="8" w:space="0" w:color="AEAEAE"/>
              <w:right w:val="nil"/>
            </w:tcBorders>
            <w:shd w:val="clear" w:color="auto" w:fill="F9F9FB"/>
          </w:tcPr>
          <w:p w14:paraId="0975599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5F9CDC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B58AE7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642A4DF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5FE002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.402</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C58C8F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52160D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C8C5CF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.325</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FD823B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1DDDF3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67CA323A" w14:textId="77777777" w:rsidR="001169B3" w:rsidRPr="0064654E" w:rsidRDefault="001169B3" w:rsidP="00F54456">
            <w:pPr>
              <w:autoSpaceDE w:val="0"/>
              <w:autoSpaceDN w:val="0"/>
              <w:adjustRightInd w:val="0"/>
              <w:rPr>
                <w:sz w:val="18"/>
                <w:szCs w:val="18"/>
                <w:lang w:val="en-US"/>
              </w:rPr>
            </w:pPr>
          </w:p>
        </w:tc>
      </w:tr>
      <w:tr w:rsidR="001169B3" w:rsidRPr="0064654E" w14:paraId="71C62AB9"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37E2180A"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GRP1</w:t>
            </w:r>
          </w:p>
        </w:tc>
        <w:tc>
          <w:tcPr>
            <w:tcW w:w="364" w:type="pct"/>
            <w:tcBorders>
              <w:top w:val="single" w:sz="8" w:space="0" w:color="AEAEAE"/>
              <w:left w:val="nil"/>
              <w:bottom w:val="single" w:sz="8" w:space="0" w:color="AEAEAE"/>
              <w:right w:val="single" w:sz="8" w:space="0" w:color="E0E0E0"/>
            </w:tcBorders>
            <w:shd w:val="clear" w:color="auto" w:fill="F9F9FB"/>
          </w:tcPr>
          <w:p w14:paraId="77C115D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.455</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56ED92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-.641</w:t>
            </w:r>
          </w:p>
        </w:tc>
        <w:tc>
          <w:tcPr>
            <w:tcW w:w="364" w:type="pct"/>
            <w:tcBorders>
              <w:top w:val="single" w:sz="8" w:space="0" w:color="AEAEAE"/>
              <w:left w:val="single" w:sz="8" w:space="0" w:color="E0E0E0"/>
              <w:bottom w:val="single" w:sz="8" w:space="0" w:color="AEAEAE"/>
              <w:right w:val="nil"/>
            </w:tcBorders>
            <w:shd w:val="clear" w:color="auto" w:fill="F9F9FB"/>
          </w:tcPr>
          <w:p w14:paraId="488C978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49E46B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70C0CE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457269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E70960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03820D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6451E9C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.318</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583085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EE37AD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7EBB13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7FB6108" w14:textId="77777777" w:rsidR="001169B3" w:rsidRPr="0064654E" w:rsidRDefault="001169B3" w:rsidP="00F54456">
            <w:pPr>
              <w:autoSpaceDE w:val="0"/>
              <w:autoSpaceDN w:val="0"/>
              <w:adjustRightInd w:val="0"/>
              <w:rPr>
                <w:sz w:val="18"/>
                <w:szCs w:val="18"/>
                <w:lang w:val="en-US"/>
              </w:rPr>
            </w:pPr>
          </w:p>
        </w:tc>
      </w:tr>
      <w:tr w:rsidR="001169B3" w:rsidRPr="0064654E" w14:paraId="44B20144"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5A61EB99"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GRP3</w:t>
            </w:r>
          </w:p>
        </w:tc>
        <w:tc>
          <w:tcPr>
            <w:tcW w:w="364" w:type="pct"/>
            <w:tcBorders>
              <w:top w:val="single" w:sz="8" w:space="0" w:color="AEAEAE"/>
              <w:left w:val="nil"/>
              <w:bottom w:val="single" w:sz="8" w:space="0" w:color="AEAEAE"/>
              <w:right w:val="single" w:sz="8" w:space="0" w:color="E0E0E0"/>
            </w:tcBorders>
            <w:shd w:val="clear" w:color="auto" w:fill="F9F9FB"/>
          </w:tcPr>
          <w:p w14:paraId="7998381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.437</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FAD306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-.625</w:t>
            </w:r>
          </w:p>
        </w:tc>
        <w:tc>
          <w:tcPr>
            <w:tcW w:w="364" w:type="pct"/>
            <w:tcBorders>
              <w:top w:val="single" w:sz="8" w:space="0" w:color="AEAEAE"/>
              <w:left w:val="single" w:sz="8" w:space="0" w:color="E0E0E0"/>
              <w:bottom w:val="single" w:sz="8" w:space="0" w:color="AEAEAE"/>
              <w:right w:val="nil"/>
            </w:tcBorders>
            <w:shd w:val="clear" w:color="auto" w:fill="F9F9FB"/>
          </w:tcPr>
          <w:p w14:paraId="122611D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9884B9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CC7ABF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31C84E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823AD3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BBA123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C58C68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4C4217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345EEC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CE6733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6FDE7817" w14:textId="77777777" w:rsidR="001169B3" w:rsidRPr="0064654E" w:rsidRDefault="001169B3" w:rsidP="00F54456">
            <w:pPr>
              <w:autoSpaceDE w:val="0"/>
              <w:autoSpaceDN w:val="0"/>
              <w:adjustRightInd w:val="0"/>
              <w:rPr>
                <w:sz w:val="18"/>
                <w:szCs w:val="18"/>
                <w:lang w:val="en-US"/>
              </w:rPr>
            </w:pPr>
          </w:p>
        </w:tc>
      </w:tr>
      <w:tr w:rsidR="001169B3" w:rsidRPr="0064654E" w14:paraId="7EBB7DB4"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7BE771BB"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GRP4</w:t>
            </w:r>
          </w:p>
        </w:tc>
        <w:tc>
          <w:tcPr>
            <w:tcW w:w="364" w:type="pct"/>
            <w:tcBorders>
              <w:top w:val="single" w:sz="8" w:space="0" w:color="AEAEAE"/>
              <w:left w:val="nil"/>
              <w:bottom w:val="single" w:sz="8" w:space="0" w:color="AEAEAE"/>
              <w:right w:val="single" w:sz="8" w:space="0" w:color="E0E0E0"/>
            </w:tcBorders>
            <w:shd w:val="clear" w:color="auto" w:fill="F9F9FB"/>
          </w:tcPr>
          <w:p w14:paraId="7902FF9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.457</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313B92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-.608</w:t>
            </w:r>
          </w:p>
        </w:tc>
        <w:tc>
          <w:tcPr>
            <w:tcW w:w="364" w:type="pct"/>
            <w:tcBorders>
              <w:top w:val="single" w:sz="8" w:space="0" w:color="AEAEAE"/>
              <w:left w:val="single" w:sz="8" w:space="0" w:color="E0E0E0"/>
              <w:bottom w:val="single" w:sz="8" w:space="0" w:color="AEAEAE"/>
              <w:right w:val="nil"/>
            </w:tcBorders>
            <w:shd w:val="clear" w:color="auto" w:fill="F9F9FB"/>
          </w:tcPr>
          <w:p w14:paraId="26B274F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73E0E3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2B4F0D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288F25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AC5422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C87B08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C8B12A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E56E5E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6BDF3C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03F047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C9B593E" w14:textId="77777777" w:rsidR="001169B3" w:rsidRPr="0064654E" w:rsidRDefault="001169B3" w:rsidP="00F54456">
            <w:pPr>
              <w:autoSpaceDE w:val="0"/>
              <w:autoSpaceDN w:val="0"/>
              <w:adjustRightInd w:val="0"/>
              <w:rPr>
                <w:sz w:val="18"/>
                <w:szCs w:val="18"/>
                <w:lang w:val="en-US"/>
              </w:rPr>
            </w:pPr>
          </w:p>
        </w:tc>
      </w:tr>
      <w:tr w:rsidR="001169B3" w:rsidRPr="0064654E" w14:paraId="09294DCF"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79D26EF4"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GRP6</w:t>
            </w:r>
          </w:p>
        </w:tc>
        <w:tc>
          <w:tcPr>
            <w:tcW w:w="364" w:type="pct"/>
            <w:tcBorders>
              <w:top w:val="single" w:sz="8" w:space="0" w:color="AEAEAE"/>
              <w:left w:val="nil"/>
              <w:bottom w:val="single" w:sz="8" w:space="0" w:color="AEAEAE"/>
              <w:right w:val="single" w:sz="8" w:space="0" w:color="E0E0E0"/>
            </w:tcBorders>
            <w:shd w:val="clear" w:color="auto" w:fill="F9F9FB"/>
          </w:tcPr>
          <w:p w14:paraId="18F77D8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.459</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9986E4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-.608</w:t>
            </w:r>
          </w:p>
        </w:tc>
        <w:tc>
          <w:tcPr>
            <w:tcW w:w="364" w:type="pct"/>
            <w:tcBorders>
              <w:top w:val="single" w:sz="8" w:space="0" w:color="AEAEAE"/>
              <w:left w:val="single" w:sz="8" w:space="0" w:color="E0E0E0"/>
              <w:bottom w:val="single" w:sz="8" w:space="0" w:color="AEAEAE"/>
              <w:right w:val="nil"/>
            </w:tcBorders>
            <w:shd w:val="clear" w:color="auto" w:fill="F9F9FB"/>
          </w:tcPr>
          <w:p w14:paraId="17CA79E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DB32E9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E0E4B7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572D9F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21FE32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C5AC2A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0EB9A2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985974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509087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6965AE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12A270F" w14:textId="77777777" w:rsidR="001169B3" w:rsidRPr="0064654E" w:rsidRDefault="001169B3" w:rsidP="00F54456">
            <w:pPr>
              <w:autoSpaceDE w:val="0"/>
              <w:autoSpaceDN w:val="0"/>
              <w:adjustRightInd w:val="0"/>
              <w:rPr>
                <w:sz w:val="18"/>
                <w:szCs w:val="18"/>
                <w:lang w:val="en-US"/>
              </w:rPr>
            </w:pPr>
          </w:p>
        </w:tc>
      </w:tr>
      <w:tr w:rsidR="001169B3" w:rsidRPr="0064654E" w14:paraId="6F206F58"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109AAC22"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GRP7</w:t>
            </w:r>
          </w:p>
        </w:tc>
        <w:tc>
          <w:tcPr>
            <w:tcW w:w="364" w:type="pct"/>
            <w:tcBorders>
              <w:top w:val="single" w:sz="8" w:space="0" w:color="AEAEAE"/>
              <w:left w:val="nil"/>
              <w:bottom w:val="single" w:sz="8" w:space="0" w:color="AEAEAE"/>
              <w:right w:val="single" w:sz="8" w:space="0" w:color="E0E0E0"/>
            </w:tcBorders>
            <w:shd w:val="clear" w:color="auto" w:fill="F9F9FB"/>
          </w:tcPr>
          <w:p w14:paraId="18CA551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.469</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52F2AC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-.597</w:t>
            </w:r>
          </w:p>
        </w:tc>
        <w:tc>
          <w:tcPr>
            <w:tcW w:w="364" w:type="pct"/>
            <w:tcBorders>
              <w:top w:val="single" w:sz="8" w:space="0" w:color="AEAEAE"/>
              <w:left w:val="single" w:sz="8" w:space="0" w:color="E0E0E0"/>
              <w:bottom w:val="single" w:sz="8" w:space="0" w:color="AEAEAE"/>
              <w:right w:val="nil"/>
            </w:tcBorders>
            <w:shd w:val="clear" w:color="auto" w:fill="F9F9FB"/>
          </w:tcPr>
          <w:p w14:paraId="1D89ACF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5BDB6A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A14271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22C66B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C6D274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2890D3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ECBB2F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.307</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79DA75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62986E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2282A2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9E5C76D" w14:textId="77777777" w:rsidR="001169B3" w:rsidRPr="0064654E" w:rsidRDefault="001169B3" w:rsidP="00F54456">
            <w:pPr>
              <w:autoSpaceDE w:val="0"/>
              <w:autoSpaceDN w:val="0"/>
              <w:adjustRightInd w:val="0"/>
              <w:rPr>
                <w:sz w:val="18"/>
                <w:szCs w:val="18"/>
                <w:lang w:val="en-US"/>
              </w:rPr>
            </w:pPr>
          </w:p>
        </w:tc>
      </w:tr>
      <w:tr w:rsidR="001169B3" w:rsidRPr="0064654E" w14:paraId="764F5718"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4A5C7F80"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GRP5</w:t>
            </w:r>
          </w:p>
        </w:tc>
        <w:tc>
          <w:tcPr>
            <w:tcW w:w="364" w:type="pct"/>
            <w:tcBorders>
              <w:top w:val="single" w:sz="8" w:space="0" w:color="AEAEAE"/>
              <w:left w:val="nil"/>
              <w:bottom w:val="single" w:sz="8" w:space="0" w:color="AEAEAE"/>
              <w:right w:val="single" w:sz="8" w:space="0" w:color="E0E0E0"/>
            </w:tcBorders>
            <w:shd w:val="clear" w:color="auto" w:fill="F9F9FB"/>
          </w:tcPr>
          <w:p w14:paraId="599426F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.459</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3A8C1C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-.591</w:t>
            </w:r>
          </w:p>
        </w:tc>
        <w:tc>
          <w:tcPr>
            <w:tcW w:w="364" w:type="pct"/>
            <w:tcBorders>
              <w:top w:val="single" w:sz="8" w:space="0" w:color="AEAEAE"/>
              <w:left w:val="single" w:sz="8" w:space="0" w:color="E0E0E0"/>
              <w:bottom w:val="single" w:sz="8" w:space="0" w:color="AEAEAE"/>
              <w:right w:val="nil"/>
            </w:tcBorders>
            <w:shd w:val="clear" w:color="auto" w:fill="F9F9FB"/>
          </w:tcPr>
          <w:p w14:paraId="1C1ED18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558E08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DAAE65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052CFF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4016AC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56A670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DFE5DD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.326</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263D29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A927C2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0B22F8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ED61778" w14:textId="77777777" w:rsidR="001169B3" w:rsidRPr="0064654E" w:rsidRDefault="001169B3" w:rsidP="00F54456">
            <w:pPr>
              <w:autoSpaceDE w:val="0"/>
              <w:autoSpaceDN w:val="0"/>
              <w:adjustRightInd w:val="0"/>
              <w:rPr>
                <w:sz w:val="18"/>
                <w:szCs w:val="18"/>
                <w:lang w:val="en-US"/>
              </w:rPr>
            </w:pPr>
          </w:p>
        </w:tc>
      </w:tr>
      <w:tr w:rsidR="001169B3" w:rsidRPr="0064654E" w14:paraId="5F805F5D"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5CCD2156"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GRP2</w:t>
            </w:r>
          </w:p>
        </w:tc>
        <w:tc>
          <w:tcPr>
            <w:tcW w:w="364" w:type="pct"/>
            <w:tcBorders>
              <w:top w:val="single" w:sz="8" w:space="0" w:color="AEAEAE"/>
              <w:left w:val="nil"/>
              <w:bottom w:val="single" w:sz="8" w:space="0" w:color="AEAEAE"/>
              <w:right w:val="single" w:sz="8" w:space="0" w:color="E0E0E0"/>
            </w:tcBorders>
            <w:shd w:val="clear" w:color="auto" w:fill="F9F9FB"/>
          </w:tcPr>
          <w:p w14:paraId="4484D68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.486</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727D82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-.573</w:t>
            </w:r>
          </w:p>
        </w:tc>
        <w:tc>
          <w:tcPr>
            <w:tcW w:w="364" w:type="pct"/>
            <w:tcBorders>
              <w:top w:val="single" w:sz="8" w:space="0" w:color="AEAEAE"/>
              <w:left w:val="single" w:sz="8" w:space="0" w:color="E0E0E0"/>
              <w:bottom w:val="single" w:sz="8" w:space="0" w:color="AEAEAE"/>
              <w:right w:val="nil"/>
            </w:tcBorders>
            <w:shd w:val="clear" w:color="auto" w:fill="F9F9FB"/>
          </w:tcPr>
          <w:p w14:paraId="0E9C56D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EBB531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36E5D1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BF4F6E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FB07EF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1049AE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68B79EC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7542D9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365AAC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E55ABF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7B25555" w14:textId="77777777" w:rsidR="001169B3" w:rsidRPr="0064654E" w:rsidRDefault="001169B3" w:rsidP="00F54456">
            <w:pPr>
              <w:autoSpaceDE w:val="0"/>
              <w:autoSpaceDN w:val="0"/>
              <w:adjustRightInd w:val="0"/>
              <w:rPr>
                <w:sz w:val="18"/>
                <w:szCs w:val="18"/>
                <w:lang w:val="en-US"/>
              </w:rPr>
            </w:pPr>
          </w:p>
        </w:tc>
      </w:tr>
      <w:tr w:rsidR="001169B3" w:rsidRPr="0064654E" w14:paraId="18C43A34"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5AD7698C"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FPES1</w:t>
            </w:r>
          </w:p>
        </w:tc>
        <w:tc>
          <w:tcPr>
            <w:tcW w:w="364" w:type="pct"/>
            <w:tcBorders>
              <w:top w:val="single" w:sz="8" w:space="0" w:color="AEAEAE"/>
              <w:left w:val="nil"/>
              <w:bottom w:val="single" w:sz="8" w:space="0" w:color="AEAEAE"/>
              <w:right w:val="single" w:sz="8" w:space="0" w:color="E0E0E0"/>
            </w:tcBorders>
            <w:shd w:val="clear" w:color="auto" w:fill="F9F9FB"/>
          </w:tcPr>
          <w:p w14:paraId="14F8F5E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.433</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DFD804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.454</w:t>
            </w:r>
          </w:p>
        </w:tc>
        <w:tc>
          <w:tcPr>
            <w:tcW w:w="364" w:type="pct"/>
            <w:tcBorders>
              <w:top w:val="single" w:sz="8" w:space="0" w:color="AEAEAE"/>
              <w:left w:val="single" w:sz="8" w:space="0" w:color="E0E0E0"/>
              <w:bottom w:val="single" w:sz="8" w:space="0" w:color="AEAEAE"/>
              <w:right w:val="nil"/>
            </w:tcBorders>
            <w:shd w:val="clear" w:color="auto" w:fill="F9F9FB"/>
          </w:tcPr>
          <w:p w14:paraId="712FA8F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C72F9C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1E4471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D881F5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A27FCB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.362</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B17C33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9A8E5A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F800FD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EEB82F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C0C26D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93B7355" w14:textId="77777777" w:rsidR="001169B3" w:rsidRPr="0064654E" w:rsidRDefault="001169B3" w:rsidP="00F54456">
            <w:pPr>
              <w:autoSpaceDE w:val="0"/>
              <w:autoSpaceDN w:val="0"/>
              <w:adjustRightInd w:val="0"/>
              <w:rPr>
                <w:sz w:val="18"/>
                <w:szCs w:val="18"/>
                <w:lang w:val="en-US"/>
              </w:rPr>
            </w:pPr>
          </w:p>
        </w:tc>
      </w:tr>
      <w:tr w:rsidR="001169B3" w:rsidRPr="0064654E" w14:paraId="70D81515"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3AF9AAD1"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FPES2</w:t>
            </w:r>
          </w:p>
        </w:tc>
        <w:tc>
          <w:tcPr>
            <w:tcW w:w="364" w:type="pct"/>
            <w:tcBorders>
              <w:top w:val="single" w:sz="8" w:space="0" w:color="AEAEAE"/>
              <w:left w:val="nil"/>
              <w:bottom w:val="single" w:sz="8" w:space="0" w:color="AEAEAE"/>
              <w:right w:val="single" w:sz="8" w:space="0" w:color="E0E0E0"/>
            </w:tcBorders>
            <w:shd w:val="clear" w:color="auto" w:fill="F9F9FB"/>
          </w:tcPr>
          <w:p w14:paraId="171AEA2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.427</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E96501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.428</w:t>
            </w:r>
          </w:p>
        </w:tc>
        <w:tc>
          <w:tcPr>
            <w:tcW w:w="364" w:type="pct"/>
            <w:tcBorders>
              <w:top w:val="single" w:sz="8" w:space="0" w:color="AEAEAE"/>
              <w:left w:val="single" w:sz="8" w:space="0" w:color="E0E0E0"/>
              <w:bottom w:val="single" w:sz="8" w:space="0" w:color="AEAEAE"/>
              <w:right w:val="nil"/>
            </w:tcBorders>
            <w:shd w:val="clear" w:color="auto" w:fill="F9F9FB"/>
          </w:tcPr>
          <w:p w14:paraId="678B150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DB1F6C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F54C5E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237E1D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4DFC92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.353</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835958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AB6D96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3BE169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.301</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E7542C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38E737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AEFE95B" w14:textId="77777777" w:rsidR="001169B3" w:rsidRPr="0064654E" w:rsidRDefault="001169B3" w:rsidP="00F54456">
            <w:pPr>
              <w:autoSpaceDE w:val="0"/>
              <w:autoSpaceDN w:val="0"/>
              <w:adjustRightInd w:val="0"/>
              <w:rPr>
                <w:sz w:val="18"/>
                <w:szCs w:val="18"/>
                <w:lang w:val="en-US"/>
              </w:rPr>
            </w:pPr>
          </w:p>
        </w:tc>
      </w:tr>
      <w:tr w:rsidR="001169B3" w:rsidRPr="0064654E" w14:paraId="4D9CF8C2"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2CADBC58"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EER4</w:t>
            </w:r>
          </w:p>
        </w:tc>
        <w:tc>
          <w:tcPr>
            <w:tcW w:w="364" w:type="pct"/>
            <w:tcBorders>
              <w:top w:val="single" w:sz="8" w:space="0" w:color="AEAEAE"/>
              <w:left w:val="nil"/>
              <w:bottom w:val="single" w:sz="8" w:space="0" w:color="AEAEAE"/>
              <w:right w:val="single" w:sz="8" w:space="0" w:color="E0E0E0"/>
            </w:tcBorders>
            <w:shd w:val="clear" w:color="auto" w:fill="F9F9FB"/>
          </w:tcPr>
          <w:p w14:paraId="201F3D3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.438</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97CE24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702134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.609</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5A9DE2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0BBB4A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C0EB05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A8F66C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A67951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2CEC22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0FA701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2AADEB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0302EA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37AEB2C" w14:textId="77777777" w:rsidR="001169B3" w:rsidRPr="0064654E" w:rsidRDefault="001169B3" w:rsidP="00F54456">
            <w:pPr>
              <w:autoSpaceDE w:val="0"/>
              <w:autoSpaceDN w:val="0"/>
              <w:adjustRightInd w:val="0"/>
              <w:rPr>
                <w:sz w:val="18"/>
                <w:szCs w:val="18"/>
                <w:lang w:val="en-US"/>
              </w:rPr>
            </w:pPr>
          </w:p>
        </w:tc>
      </w:tr>
      <w:tr w:rsidR="001169B3" w:rsidRPr="0064654E" w14:paraId="2B34458C"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1A001B65"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EER7</w:t>
            </w:r>
          </w:p>
        </w:tc>
        <w:tc>
          <w:tcPr>
            <w:tcW w:w="364" w:type="pct"/>
            <w:tcBorders>
              <w:top w:val="single" w:sz="8" w:space="0" w:color="AEAEAE"/>
              <w:left w:val="nil"/>
              <w:bottom w:val="single" w:sz="8" w:space="0" w:color="AEAEAE"/>
              <w:right w:val="single" w:sz="8" w:space="0" w:color="E0E0E0"/>
            </w:tcBorders>
            <w:shd w:val="clear" w:color="auto" w:fill="F9F9FB"/>
          </w:tcPr>
          <w:p w14:paraId="1127C14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.519</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D2E23C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E2017A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.594</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037897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DA1EF2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86173B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DA1935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A9F4D1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C5D8AB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B9FE8D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0B3A5A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6E761B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59DA0F3" w14:textId="77777777" w:rsidR="001169B3" w:rsidRPr="0064654E" w:rsidRDefault="001169B3" w:rsidP="00F54456">
            <w:pPr>
              <w:autoSpaceDE w:val="0"/>
              <w:autoSpaceDN w:val="0"/>
              <w:adjustRightInd w:val="0"/>
              <w:rPr>
                <w:sz w:val="18"/>
                <w:szCs w:val="18"/>
                <w:lang w:val="en-US"/>
              </w:rPr>
            </w:pPr>
          </w:p>
        </w:tc>
      </w:tr>
      <w:tr w:rsidR="001169B3" w:rsidRPr="0064654E" w14:paraId="70ECD2CA"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0F5CD957"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EER6</w:t>
            </w:r>
          </w:p>
        </w:tc>
        <w:tc>
          <w:tcPr>
            <w:tcW w:w="364" w:type="pct"/>
            <w:tcBorders>
              <w:top w:val="single" w:sz="8" w:space="0" w:color="AEAEAE"/>
              <w:left w:val="nil"/>
              <w:bottom w:val="single" w:sz="8" w:space="0" w:color="AEAEAE"/>
              <w:right w:val="single" w:sz="8" w:space="0" w:color="E0E0E0"/>
            </w:tcBorders>
            <w:shd w:val="clear" w:color="auto" w:fill="F9F9FB"/>
          </w:tcPr>
          <w:p w14:paraId="780A8B09"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.499</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784CD7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CCADEA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.582</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DCC0AF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7CCF02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C260D3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AD6CDC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DA1255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A22FAA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AF60C3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C4075D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FF6D3A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B21F625" w14:textId="77777777" w:rsidR="001169B3" w:rsidRPr="0064654E" w:rsidRDefault="001169B3" w:rsidP="00F54456">
            <w:pPr>
              <w:autoSpaceDE w:val="0"/>
              <w:autoSpaceDN w:val="0"/>
              <w:adjustRightInd w:val="0"/>
              <w:rPr>
                <w:sz w:val="18"/>
                <w:szCs w:val="18"/>
                <w:lang w:val="en-US"/>
              </w:rPr>
            </w:pPr>
          </w:p>
        </w:tc>
      </w:tr>
      <w:tr w:rsidR="001169B3" w:rsidRPr="0064654E" w14:paraId="4C11BB8C"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485F780F"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EER1</w:t>
            </w:r>
          </w:p>
        </w:tc>
        <w:tc>
          <w:tcPr>
            <w:tcW w:w="364" w:type="pct"/>
            <w:tcBorders>
              <w:top w:val="single" w:sz="8" w:space="0" w:color="AEAEAE"/>
              <w:left w:val="nil"/>
              <w:bottom w:val="single" w:sz="8" w:space="0" w:color="AEAEAE"/>
              <w:right w:val="single" w:sz="8" w:space="0" w:color="E0E0E0"/>
            </w:tcBorders>
            <w:shd w:val="clear" w:color="auto" w:fill="F9F9FB"/>
          </w:tcPr>
          <w:p w14:paraId="118DA7D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.487</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26D05D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B8643C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.581</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8E2087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26CE89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724F89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061E18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615804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1E7499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0FFBE6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E37B83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AA2846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7BD166B" w14:textId="77777777" w:rsidR="001169B3" w:rsidRPr="0064654E" w:rsidRDefault="001169B3" w:rsidP="00F54456">
            <w:pPr>
              <w:autoSpaceDE w:val="0"/>
              <w:autoSpaceDN w:val="0"/>
              <w:adjustRightInd w:val="0"/>
              <w:rPr>
                <w:sz w:val="18"/>
                <w:szCs w:val="18"/>
                <w:lang w:val="en-US"/>
              </w:rPr>
            </w:pPr>
          </w:p>
        </w:tc>
      </w:tr>
      <w:tr w:rsidR="001169B3" w:rsidRPr="0064654E" w14:paraId="3F8BD8EC"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5F54B7EF"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EER3</w:t>
            </w:r>
          </w:p>
        </w:tc>
        <w:tc>
          <w:tcPr>
            <w:tcW w:w="364" w:type="pct"/>
            <w:tcBorders>
              <w:top w:val="single" w:sz="8" w:space="0" w:color="AEAEAE"/>
              <w:left w:val="nil"/>
              <w:bottom w:val="single" w:sz="8" w:space="0" w:color="AEAEAE"/>
              <w:right w:val="single" w:sz="8" w:space="0" w:color="E0E0E0"/>
            </w:tcBorders>
            <w:shd w:val="clear" w:color="auto" w:fill="F9F9FB"/>
          </w:tcPr>
          <w:p w14:paraId="5021300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.457</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43B6A9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674B64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.562</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68103E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E7F8D6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E60BC7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02B6B2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CBAF1B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AD8C47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8F4E24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59A166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35A98B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5A11411" w14:textId="77777777" w:rsidR="001169B3" w:rsidRPr="0064654E" w:rsidRDefault="001169B3" w:rsidP="00F54456">
            <w:pPr>
              <w:autoSpaceDE w:val="0"/>
              <w:autoSpaceDN w:val="0"/>
              <w:adjustRightInd w:val="0"/>
              <w:rPr>
                <w:sz w:val="18"/>
                <w:szCs w:val="18"/>
                <w:lang w:val="en-US"/>
              </w:rPr>
            </w:pPr>
          </w:p>
        </w:tc>
      </w:tr>
      <w:tr w:rsidR="001169B3" w:rsidRPr="0064654E" w14:paraId="535AA66C"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730D9C3D"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EER5</w:t>
            </w:r>
          </w:p>
        </w:tc>
        <w:tc>
          <w:tcPr>
            <w:tcW w:w="364" w:type="pct"/>
            <w:tcBorders>
              <w:top w:val="single" w:sz="8" w:space="0" w:color="AEAEAE"/>
              <w:left w:val="nil"/>
              <w:bottom w:val="single" w:sz="8" w:space="0" w:color="AEAEAE"/>
              <w:right w:val="single" w:sz="8" w:space="0" w:color="E0E0E0"/>
            </w:tcBorders>
            <w:shd w:val="clear" w:color="auto" w:fill="F9F9FB"/>
          </w:tcPr>
          <w:p w14:paraId="6C2FCD7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.497</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0E9368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DDCAD3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.551</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5EE9D6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E187BA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C4B822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7CC70D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9112F0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345503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5225A4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1EEB7B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E0A57A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DD22ED0" w14:textId="77777777" w:rsidR="001169B3" w:rsidRPr="0064654E" w:rsidRDefault="001169B3" w:rsidP="00F54456">
            <w:pPr>
              <w:autoSpaceDE w:val="0"/>
              <w:autoSpaceDN w:val="0"/>
              <w:adjustRightInd w:val="0"/>
              <w:rPr>
                <w:sz w:val="18"/>
                <w:szCs w:val="18"/>
                <w:lang w:val="en-US"/>
              </w:rPr>
            </w:pPr>
          </w:p>
        </w:tc>
      </w:tr>
      <w:tr w:rsidR="001169B3" w:rsidRPr="0064654E" w14:paraId="6D478DB0"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57AF544D"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OS6</w:t>
            </w:r>
          </w:p>
        </w:tc>
        <w:tc>
          <w:tcPr>
            <w:tcW w:w="364" w:type="pct"/>
            <w:tcBorders>
              <w:top w:val="single" w:sz="8" w:space="0" w:color="AEAEAE"/>
              <w:left w:val="nil"/>
              <w:bottom w:val="single" w:sz="8" w:space="0" w:color="AEAEAE"/>
              <w:right w:val="single" w:sz="8" w:space="0" w:color="E0E0E0"/>
            </w:tcBorders>
            <w:shd w:val="clear" w:color="auto" w:fill="F9F9FB"/>
          </w:tcPr>
          <w:p w14:paraId="7C41EA5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.459</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7C8A3D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7422F7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-.470</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123E99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9C3DA0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991336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26D3C4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3AE251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.307</w:t>
            </w:r>
          </w:p>
        </w:tc>
        <w:tc>
          <w:tcPr>
            <w:tcW w:w="364" w:type="pct"/>
            <w:tcBorders>
              <w:top w:val="single" w:sz="8" w:space="0" w:color="AEAEAE"/>
              <w:left w:val="single" w:sz="8" w:space="0" w:color="E0E0E0"/>
              <w:bottom w:val="single" w:sz="8" w:space="0" w:color="AEAEAE"/>
              <w:right w:val="nil"/>
            </w:tcBorders>
            <w:shd w:val="clear" w:color="auto" w:fill="F9F9FB"/>
          </w:tcPr>
          <w:p w14:paraId="1AD0DCA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9AD1C6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12858D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3E40DE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EF58DA3" w14:textId="77777777" w:rsidR="001169B3" w:rsidRPr="0064654E" w:rsidRDefault="001169B3" w:rsidP="00F54456">
            <w:pPr>
              <w:autoSpaceDE w:val="0"/>
              <w:autoSpaceDN w:val="0"/>
              <w:adjustRightInd w:val="0"/>
              <w:rPr>
                <w:sz w:val="18"/>
                <w:szCs w:val="18"/>
                <w:lang w:val="en-US"/>
              </w:rPr>
            </w:pPr>
          </w:p>
        </w:tc>
      </w:tr>
      <w:tr w:rsidR="001169B3" w:rsidRPr="0064654E" w14:paraId="2D10111A"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6D139338"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HRD7</w:t>
            </w:r>
          </w:p>
        </w:tc>
        <w:tc>
          <w:tcPr>
            <w:tcW w:w="364" w:type="pct"/>
            <w:tcBorders>
              <w:top w:val="single" w:sz="8" w:space="0" w:color="AEAEAE"/>
              <w:left w:val="nil"/>
              <w:bottom w:val="single" w:sz="8" w:space="0" w:color="AEAEAE"/>
              <w:right w:val="single" w:sz="8" w:space="0" w:color="E0E0E0"/>
            </w:tcBorders>
            <w:shd w:val="clear" w:color="auto" w:fill="F9F9FB"/>
          </w:tcPr>
          <w:p w14:paraId="2303B5F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068B0D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B55792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.366</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915C4D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.699</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32CD5E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A17C7E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D5DBF5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0824A3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1650E9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CEEB4E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C9F55F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7B1C03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927F5DE" w14:textId="77777777" w:rsidR="001169B3" w:rsidRPr="0064654E" w:rsidRDefault="001169B3" w:rsidP="00F54456">
            <w:pPr>
              <w:autoSpaceDE w:val="0"/>
              <w:autoSpaceDN w:val="0"/>
              <w:adjustRightInd w:val="0"/>
              <w:rPr>
                <w:sz w:val="18"/>
                <w:szCs w:val="18"/>
                <w:lang w:val="en-US"/>
              </w:rPr>
            </w:pPr>
          </w:p>
        </w:tc>
      </w:tr>
      <w:tr w:rsidR="001169B3" w:rsidRPr="0064654E" w14:paraId="605D00D1"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5C6CE8E9"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HRD4</w:t>
            </w:r>
          </w:p>
        </w:tc>
        <w:tc>
          <w:tcPr>
            <w:tcW w:w="364" w:type="pct"/>
            <w:tcBorders>
              <w:top w:val="single" w:sz="8" w:space="0" w:color="AEAEAE"/>
              <w:left w:val="nil"/>
              <w:bottom w:val="single" w:sz="8" w:space="0" w:color="AEAEAE"/>
              <w:right w:val="single" w:sz="8" w:space="0" w:color="E0E0E0"/>
            </w:tcBorders>
            <w:shd w:val="clear" w:color="auto" w:fill="F9F9FB"/>
          </w:tcPr>
          <w:p w14:paraId="5930240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6E25A1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4A7C7E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.346</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3ACB9B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.695</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45C8DC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DB8A46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F88B0D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9F5918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CDBFAC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E31446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31999D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82F2A4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4753AC9" w14:textId="77777777" w:rsidR="001169B3" w:rsidRPr="0064654E" w:rsidRDefault="001169B3" w:rsidP="00F54456">
            <w:pPr>
              <w:autoSpaceDE w:val="0"/>
              <w:autoSpaceDN w:val="0"/>
              <w:adjustRightInd w:val="0"/>
              <w:rPr>
                <w:sz w:val="18"/>
                <w:szCs w:val="18"/>
                <w:lang w:val="en-US"/>
              </w:rPr>
            </w:pPr>
          </w:p>
        </w:tc>
      </w:tr>
      <w:tr w:rsidR="001169B3" w:rsidRPr="0064654E" w14:paraId="57429F8A"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6AF53CEC"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HRD2</w:t>
            </w:r>
          </w:p>
        </w:tc>
        <w:tc>
          <w:tcPr>
            <w:tcW w:w="364" w:type="pct"/>
            <w:tcBorders>
              <w:top w:val="single" w:sz="8" w:space="0" w:color="AEAEAE"/>
              <w:left w:val="nil"/>
              <w:bottom w:val="single" w:sz="8" w:space="0" w:color="AEAEAE"/>
              <w:right w:val="single" w:sz="8" w:space="0" w:color="E0E0E0"/>
            </w:tcBorders>
            <w:shd w:val="clear" w:color="auto" w:fill="F9F9FB"/>
          </w:tcPr>
          <w:p w14:paraId="5D2F124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1DC56C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CFAD4B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.361</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DBFF71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.694</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877933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E58492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BFA32C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87AFA8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0EAA93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56BAE4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F0AA6B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6A9FBF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2350661" w14:textId="77777777" w:rsidR="001169B3" w:rsidRPr="0064654E" w:rsidRDefault="001169B3" w:rsidP="00F54456">
            <w:pPr>
              <w:autoSpaceDE w:val="0"/>
              <w:autoSpaceDN w:val="0"/>
              <w:adjustRightInd w:val="0"/>
              <w:rPr>
                <w:sz w:val="18"/>
                <w:szCs w:val="18"/>
                <w:lang w:val="en-US"/>
              </w:rPr>
            </w:pPr>
          </w:p>
        </w:tc>
      </w:tr>
      <w:tr w:rsidR="001169B3" w:rsidRPr="0064654E" w14:paraId="0A5661E9"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31EF44FB"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HRD8</w:t>
            </w:r>
          </w:p>
        </w:tc>
        <w:tc>
          <w:tcPr>
            <w:tcW w:w="364" w:type="pct"/>
            <w:tcBorders>
              <w:top w:val="single" w:sz="8" w:space="0" w:color="AEAEAE"/>
              <w:left w:val="nil"/>
              <w:bottom w:val="single" w:sz="8" w:space="0" w:color="AEAEAE"/>
              <w:right w:val="single" w:sz="8" w:space="0" w:color="E0E0E0"/>
            </w:tcBorders>
            <w:shd w:val="clear" w:color="auto" w:fill="F9F9FB"/>
          </w:tcPr>
          <w:p w14:paraId="43360E7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BD6282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1CE2A3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.330</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D376576"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.683</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13C510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61FC9E3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34E20F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754333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43CE23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EBF957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6D62AF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13AD75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963F261" w14:textId="77777777" w:rsidR="001169B3" w:rsidRPr="0064654E" w:rsidRDefault="001169B3" w:rsidP="00F54456">
            <w:pPr>
              <w:autoSpaceDE w:val="0"/>
              <w:autoSpaceDN w:val="0"/>
              <w:adjustRightInd w:val="0"/>
              <w:rPr>
                <w:sz w:val="18"/>
                <w:szCs w:val="18"/>
                <w:lang w:val="en-US"/>
              </w:rPr>
            </w:pPr>
          </w:p>
        </w:tc>
      </w:tr>
      <w:tr w:rsidR="001169B3" w:rsidRPr="0064654E" w14:paraId="48F6A2AA"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2EF6E610"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HRD1</w:t>
            </w:r>
          </w:p>
        </w:tc>
        <w:tc>
          <w:tcPr>
            <w:tcW w:w="364" w:type="pct"/>
            <w:tcBorders>
              <w:top w:val="single" w:sz="8" w:space="0" w:color="AEAEAE"/>
              <w:left w:val="nil"/>
              <w:bottom w:val="single" w:sz="8" w:space="0" w:color="AEAEAE"/>
              <w:right w:val="single" w:sz="8" w:space="0" w:color="E0E0E0"/>
            </w:tcBorders>
            <w:shd w:val="clear" w:color="auto" w:fill="F9F9FB"/>
          </w:tcPr>
          <w:p w14:paraId="50E4B30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0B5DF3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C4278D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.414</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D217FE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.676</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933BD0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0E834D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73F56B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3EEC96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AB1583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0925A7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9A4BC2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FD2FDD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C61A4A7" w14:textId="77777777" w:rsidR="001169B3" w:rsidRPr="0064654E" w:rsidRDefault="001169B3" w:rsidP="00F54456">
            <w:pPr>
              <w:autoSpaceDE w:val="0"/>
              <w:autoSpaceDN w:val="0"/>
              <w:adjustRightInd w:val="0"/>
              <w:rPr>
                <w:sz w:val="18"/>
                <w:szCs w:val="18"/>
                <w:lang w:val="en-US"/>
              </w:rPr>
            </w:pPr>
          </w:p>
        </w:tc>
      </w:tr>
      <w:tr w:rsidR="001169B3" w:rsidRPr="0064654E" w14:paraId="72BB875F"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38CB214F"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HRD5</w:t>
            </w:r>
          </w:p>
        </w:tc>
        <w:tc>
          <w:tcPr>
            <w:tcW w:w="364" w:type="pct"/>
            <w:tcBorders>
              <w:top w:val="single" w:sz="8" w:space="0" w:color="AEAEAE"/>
              <w:left w:val="nil"/>
              <w:bottom w:val="single" w:sz="8" w:space="0" w:color="AEAEAE"/>
              <w:right w:val="single" w:sz="8" w:space="0" w:color="E0E0E0"/>
            </w:tcBorders>
            <w:shd w:val="clear" w:color="auto" w:fill="F9F9FB"/>
          </w:tcPr>
          <w:p w14:paraId="63C9AD7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B1078E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1FC465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.443</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6231F1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.674</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C6CAAF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FE8B2D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D225A9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9F952C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CEA727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937147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118875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50C452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2C6E13C" w14:textId="77777777" w:rsidR="001169B3" w:rsidRPr="0064654E" w:rsidRDefault="001169B3" w:rsidP="00F54456">
            <w:pPr>
              <w:autoSpaceDE w:val="0"/>
              <w:autoSpaceDN w:val="0"/>
              <w:adjustRightInd w:val="0"/>
              <w:rPr>
                <w:sz w:val="18"/>
                <w:szCs w:val="18"/>
                <w:lang w:val="en-US"/>
              </w:rPr>
            </w:pPr>
          </w:p>
        </w:tc>
      </w:tr>
      <w:tr w:rsidR="001169B3" w:rsidRPr="0064654E" w14:paraId="16FFFCF2"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1F4539C8"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HRD6</w:t>
            </w:r>
          </w:p>
        </w:tc>
        <w:tc>
          <w:tcPr>
            <w:tcW w:w="364" w:type="pct"/>
            <w:tcBorders>
              <w:top w:val="single" w:sz="8" w:space="0" w:color="AEAEAE"/>
              <w:left w:val="nil"/>
              <w:bottom w:val="single" w:sz="8" w:space="0" w:color="AEAEAE"/>
              <w:right w:val="single" w:sz="8" w:space="0" w:color="E0E0E0"/>
            </w:tcBorders>
            <w:shd w:val="clear" w:color="auto" w:fill="F9F9FB"/>
          </w:tcPr>
          <w:p w14:paraId="3DC6614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E8EE6C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B37BE5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.455</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48E51B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.670</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2E2D81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6387C92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B3DF51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2EFD46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5B4996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C6D2B4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321309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B529BF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B368E5B" w14:textId="77777777" w:rsidR="001169B3" w:rsidRPr="0064654E" w:rsidRDefault="001169B3" w:rsidP="00F54456">
            <w:pPr>
              <w:autoSpaceDE w:val="0"/>
              <w:autoSpaceDN w:val="0"/>
              <w:adjustRightInd w:val="0"/>
              <w:rPr>
                <w:sz w:val="18"/>
                <w:szCs w:val="18"/>
                <w:lang w:val="en-US"/>
              </w:rPr>
            </w:pPr>
          </w:p>
        </w:tc>
      </w:tr>
      <w:tr w:rsidR="001169B3" w:rsidRPr="0064654E" w14:paraId="6ACDF31D"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7597991E"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HRD3</w:t>
            </w:r>
          </w:p>
        </w:tc>
        <w:tc>
          <w:tcPr>
            <w:tcW w:w="364" w:type="pct"/>
            <w:tcBorders>
              <w:top w:val="single" w:sz="8" w:space="0" w:color="AEAEAE"/>
              <w:left w:val="nil"/>
              <w:bottom w:val="single" w:sz="8" w:space="0" w:color="AEAEAE"/>
              <w:right w:val="single" w:sz="8" w:space="0" w:color="E0E0E0"/>
            </w:tcBorders>
            <w:shd w:val="clear" w:color="auto" w:fill="F9F9FB"/>
          </w:tcPr>
          <w:p w14:paraId="53D9FF7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D2B7EA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8A7C75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.385</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797C85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.653</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4EDD37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2D5C9C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EABB44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C3117B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2667E7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10DCE8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9B804B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3993F1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69152233" w14:textId="77777777" w:rsidR="001169B3" w:rsidRPr="0064654E" w:rsidRDefault="001169B3" w:rsidP="00F54456">
            <w:pPr>
              <w:autoSpaceDE w:val="0"/>
              <w:autoSpaceDN w:val="0"/>
              <w:adjustRightInd w:val="0"/>
              <w:rPr>
                <w:sz w:val="18"/>
                <w:szCs w:val="18"/>
                <w:lang w:val="en-US"/>
              </w:rPr>
            </w:pPr>
          </w:p>
        </w:tc>
      </w:tr>
      <w:tr w:rsidR="001169B3" w:rsidRPr="0064654E" w14:paraId="22FF46C9"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79F491A6"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EC4</w:t>
            </w:r>
          </w:p>
        </w:tc>
        <w:tc>
          <w:tcPr>
            <w:tcW w:w="364" w:type="pct"/>
            <w:tcBorders>
              <w:top w:val="single" w:sz="8" w:space="0" w:color="AEAEAE"/>
              <w:left w:val="nil"/>
              <w:bottom w:val="single" w:sz="8" w:space="0" w:color="AEAEAE"/>
              <w:right w:val="single" w:sz="8" w:space="0" w:color="E0E0E0"/>
            </w:tcBorders>
            <w:shd w:val="clear" w:color="auto" w:fill="F9F9FB"/>
          </w:tcPr>
          <w:p w14:paraId="36847FB9"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.309</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4249DC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BC565E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EE453B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86CA82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.450</w:t>
            </w:r>
          </w:p>
        </w:tc>
        <w:tc>
          <w:tcPr>
            <w:tcW w:w="364" w:type="pct"/>
            <w:tcBorders>
              <w:top w:val="single" w:sz="8" w:space="0" w:color="AEAEAE"/>
              <w:left w:val="single" w:sz="8" w:space="0" w:color="E0E0E0"/>
              <w:bottom w:val="single" w:sz="8" w:space="0" w:color="AEAEAE"/>
              <w:right w:val="nil"/>
            </w:tcBorders>
            <w:shd w:val="clear" w:color="auto" w:fill="F9F9FB"/>
          </w:tcPr>
          <w:p w14:paraId="5B7B2EF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FC4A06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54B5D5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.410</w:t>
            </w:r>
          </w:p>
        </w:tc>
        <w:tc>
          <w:tcPr>
            <w:tcW w:w="364" w:type="pct"/>
            <w:tcBorders>
              <w:top w:val="single" w:sz="8" w:space="0" w:color="AEAEAE"/>
              <w:left w:val="single" w:sz="8" w:space="0" w:color="E0E0E0"/>
              <w:bottom w:val="single" w:sz="8" w:space="0" w:color="AEAEAE"/>
              <w:right w:val="nil"/>
            </w:tcBorders>
            <w:shd w:val="clear" w:color="auto" w:fill="F9F9FB"/>
          </w:tcPr>
          <w:p w14:paraId="4749F54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B548B79"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-.312</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5778E8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6A2B3C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AD75C5E" w14:textId="77777777" w:rsidR="001169B3" w:rsidRPr="0064654E" w:rsidRDefault="001169B3" w:rsidP="00F54456">
            <w:pPr>
              <w:autoSpaceDE w:val="0"/>
              <w:autoSpaceDN w:val="0"/>
              <w:adjustRightInd w:val="0"/>
              <w:rPr>
                <w:sz w:val="18"/>
                <w:szCs w:val="18"/>
                <w:lang w:val="en-US"/>
              </w:rPr>
            </w:pPr>
          </w:p>
        </w:tc>
      </w:tr>
      <w:tr w:rsidR="001169B3" w:rsidRPr="0064654E" w14:paraId="2E13D75C"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364B4F2F"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LMC2</w:t>
            </w:r>
          </w:p>
        </w:tc>
        <w:tc>
          <w:tcPr>
            <w:tcW w:w="364" w:type="pct"/>
            <w:tcBorders>
              <w:top w:val="single" w:sz="8" w:space="0" w:color="AEAEAE"/>
              <w:left w:val="nil"/>
              <w:bottom w:val="single" w:sz="8" w:space="0" w:color="AEAEAE"/>
              <w:right w:val="single" w:sz="8" w:space="0" w:color="E0E0E0"/>
            </w:tcBorders>
            <w:shd w:val="clear" w:color="auto" w:fill="F9F9FB"/>
          </w:tcPr>
          <w:p w14:paraId="0229807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D32062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3231DD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53C0AB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B734486"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.412</w:t>
            </w:r>
          </w:p>
        </w:tc>
        <w:tc>
          <w:tcPr>
            <w:tcW w:w="364" w:type="pct"/>
            <w:tcBorders>
              <w:top w:val="single" w:sz="8" w:space="0" w:color="AEAEAE"/>
              <w:left w:val="single" w:sz="8" w:space="0" w:color="E0E0E0"/>
              <w:bottom w:val="single" w:sz="8" w:space="0" w:color="AEAEAE"/>
              <w:right w:val="nil"/>
            </w:tcBorders>
            <w:shd w:val="clear" w:color="auto" w:fill="F9F9FB"/>
          </w:tcPr>
          <w:p w14:paraId="4018BE2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.747</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0444A4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6E1F9F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63EEB0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6CAEF7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250869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648F04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737ADCF" w14:textId="77777777" w:rsidR="001169B3" w:rsidRPr="0064654E" w:rsidRDefault="001169B3" w:rsidP="00F54456">
            <w:pPr>
              <w:autoSpaceDE w:val="0"/>
              <w:autoSpaceDN w:val="0"/>
              <w:adjustRightInd w:val="0"/>
              <w:rPr>
                <w:sz w:val="18"/>
                <w:szCs w:val="18"/>
                <w:lang w:val="en-US"/>
              </w:rPr>
            </w:pPr>
          </w:p>
        </w:tc>
      </w:tr>
      <w:tr w:rsidR="001169B3" w:rsidRPr="0064654E" w14:paraId="6FA11DE0"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4A39B352"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LMC1</w:t>
            </w:r>
          </w:p>
        </w:tc>
        <w:tc>
          <w:tcPr>
            <w:tcW w:w="364" w:type="pct"/>
            <w:tcBorders>
              <w:top w:val="single" w:sz="8" w:space="0" w:color="AEAEAE"/>
              <w:left w:val="nil"/>
              <w:bottom w:val="single" w:sz="8" w:space="0" w:color="AEAEAE"/>
              <w:right w:val="single" w:sz="8" w:space="0" w:color="E0E0E0"/>
            </w:tcBorders>
            <w:shd w:val="clear" w:color="auto" w:fill="F9F9FB"/>
          </w:tcPr>
          <w:p w14:paraId="22A134E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D77027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9A58D4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F2AC48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6C224C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.403</w:t>
            </w:r>
          </w:p>
        </w:tc>
        <w:tc>
          <w:tcPr>
            <w:tcW w:w="364" w:type="pct"/>
            <w:tcBorders>
              <w:top w:val="single" w:sz="8" w:space="0" w:color="AEAEAE"/>
              <w:left w:val="single" w:sz="8" w:space="0" w:color="E0E0E0"/>
              <w:bottom w:val="single" w:sz="8" w:space="0" w:color="AEAEAE"/>
              <w:right w:val="nil"/>
            </w:tcBorders>
            <w:shd w:val="clear" w:color="auto" w:fill="F9F9FB"/>
          </w:tcPr>
          <w:p w14:paraId="6109561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.747</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E39410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580364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2AF3D5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7D16D5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85BFBD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BDA510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162A000" w14:textId="77777777" w:rsidR="001169B3" w:rsidRPr="0064654E" w:rsidRDefault="001169B3" w:rsidP="00F54456">
            <w:pPr>
              <w:autoSpaceDE w:val="0"/>
              <w:autoSpaceDN w:val="0"/>
              <w:adjustRightInd w:val="0"/>
              <w:rPr>
                <w:sz w:val="18"/>
                <w:szCs w:val="18"/>
                <w:lang w:val="en-US"/>
              </w:rPr>
            </w:pPr>
          </w:p>
        </w:tc>
      </w:tr>
      <w:tr w:rsidR="001169B3" w:rsidRPr="0064654E" w14:paraId="21567670"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13042093"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LMC4</w:t>
            </w:r>
          </w:p>
        </w:tc>
        <w:tc>
          <w:tcPr>
            <w:tcW w:w="364" w:type="pct"/>
            <w:tcBorders>
              <w:top w:val="single" w:sz="8" w:space="0" w:color="AEAEAE"/>
              <w:left w:val="nil"/>
              <w:bottom w:val="single" w:sz="8" w:space="0" w:color="AEAEAE"/>
              <w:right w:val="single" w:sz="8" w:space="0" w:color="E0E0E0"/>
            </w:tcBorders>
            <w:shd w:val="clear" w:color="auto" w:fill="F9F9FB"/>
          </w:tcPr>
          <w:p w14:paraId="2062672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A1CA63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820DA9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F6F2B5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6DDDFC6"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.452</w:t>
            </w:r>
          </w:p>
        </w:tc>
        <w:tc>
          <w:tcPr>
            <w:tcW w:w="364" w:type="pct"/>
            <w:tcBorders>
              <w:top w:val="single" w:sz="8" w:space="0" w:color="AEAEAE"/>
              <w:left w:val="single" w:sz="8" w:space="0" w:color="E0E0E0"/>
              <w:bottom w:val="single" w:sz="8" w:space="0" w:color="AEAEAE"/>
              <w:right w:val="nil"/>
            </w:tcBorders>
            <w:shd w:val="clear" w:color="auto" w:fill="F9F9FB"/>
          </w:tcPr>
          <w:p w14:paraId="48DE99D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.740</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EC121C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238AF9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3B63DA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1690AA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5CAD60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18296B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9DC3E7F" w14:textId="77777777" w:rsidR="001169B3" w:rsidRPr="0064654E" w:rsidRDefault="001169B3" w:rsidP="00F54456">
            <w:pPr>
              <w:autoSpaceDE w:val="0"/>
              <w:autoSpaceDN w:val="0"/>
              <w:adjustRightInd w:val="0"/>
              <w:rPr>
                <w:sz w:val="18"/>
                <w:szCs w:val="18"/>
                <w:lang w:val="en-US"/>
              </w:rPr>
            </w:pPr>
          </w:p>
        </w:tc>
      </w:tr>
      <w:tr w:rsidR="001169B3" w:rsidRPr="0064654E" w14:paraId="11221787"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0D0A7A89"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LMC3</w:t>
            </w:r>
          </w:p>
        </w:tc>
        <w:tc>
          <w:tcPr>
            <w:tcW w:w="364" w:type="pct"/>
            <w:tcBorders>
              <w:top w:val="single" w:sz="8" w:space="0" w:color="AEAEAE"/>
              <w:left w:val="nil"/>
              <w:bottom w:val="single" w:sz="8" w:space="0" w:color="AEAEAE"/>
              <w:right w:val="single" w:sz="8" w:space="0" w:color="E0E0E0"/>
            </w:tcBorders>
            <w:shd w:val="clear" w:color="auto" w:fill="F9F9FB"/>
          </w:tcPr>
          <w:p w14:paraId="660B970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5AF0A9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737260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9BA406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9452D79"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.483</w:t>
            </w:r>
          </w:p>
        </w:tc>
        <w:tc>
          <w:tcPr>
            <w:tcW w:w="364" w:type="pct"/>
            <w:tcBorders>
              <w:top w:val="single" w:sz="8" w:space="0" w:color="AEAEAE"/>
              <w:left w:val="single" w:sz="8" w:space="0" w:color="E0E0E0"/>
              <w:bottom w:val="single" w:sz="8" w:space="0" w:color="AEAEAE"/>
              <w:right w:val="nil"/>
            </w:tcBorders>
            <w:shd w:val="clear" w:color="auto" w:fill="F9F9FB"/>
          </w:tcPr>
          <w:p w14:paraId="5DEE391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.688</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71057A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8FEB18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DEC589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F0E56B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421927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6FD570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0002898" w14:textId="77777777" w:rsidR="001169B3" w:rsidRPr="0064654E" w:rsidRDefault="001169B3" w:rsidP="00F54456">
            <w:pPr>
              <w:autoSpaceDE w:val="0"/>
              <w:autoSpaceDN w:val="0"/>
              <w:adjustRightInd w:val="0"/>
              <w:rPr>
                <w:sz w:val="18"/>
                <w:szCs w:val="18"/>
                <w:lang w:val="en-US"/>
              </w:rPr>
            </w:pPr>
          </w:p>
        </w:tc>
      </w:tr>
      <w:tr w:rsidR="001169B3" w:rsidRPr="0064654E" w14:paraId="3CEFAF76"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63ED5462"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LMC5</w:t>
            </w:r>
          </w:p>
        </w:tc>
        <w:tc>
          <w:tcPr>
            <w:tcW w:w="364" w:type="pct"/>
            <w:tcBorders>
              <w:top w:val="single" w:sz="8" w:space="0" w:color="AEAEAE"/>
              <w:left w:val="nil"/>
              <w:bottom w:val="single" w:sz="8" w:space="0" w:color="AEAEAE"/>
              <w:right w:val="single" w:sz="8" w:space="0" w:color="E0E0E0"/>
            </w:tcBorders>
            <w:shd w:val="clear" w:color="auto" w:fill="F9F9FB"/>
          </w:tcPr>
          <w:p w14:paraId="22CB123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387717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E18009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9DBD3C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158969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.475</w:t>
            </w:r>
          </w:p>
        </w:tc>
        <w:tc>
          <w:tcPr>
            <w:tcW w:w="364" w:type="pct"/>
            <w:tcBorders>
              <w:top w:val="single" w:sz="8" w:space="0" w:color="AEAEAE"/>
              <w:left w:val="single" w:sz="8" w:space="0" w:color="E0E0E0"/>
              <w:bottom w:val="single" w:sz="8" w:space="0" w:color="AEAEAE"/>
              <w:right w:val="nil"/>
            </w:tcBorders>
            <w:shd w:val="clear" w:color="auto" w:fill="F9F9FB"/>
          </w:tcPr>
          <w:p w14:paraId="1E951CA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.686</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978322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32961C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598038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3CD1B5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E9F317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C38D5E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B71EF21" w14:textId="77777777" w:rsidR="001169B3" w:rsidRPr="0064654E" w:rsidRDefault="001169B3" w:rsidP="00F54456">
            <w:pPr>
              <w:autoSpaceDE w:val="0"/>
              <w:autoSpaceDN w:val="0"/>
              <w:adjustRightInd w:val="0"/>
              <w:rPr>
                <w:sz w:val="18"/>
                <w:szCs w:val="18"/>
                <w:lang w:val="en-US"/>
              </w:rPr>
            </w:pPr>
          </w:p>
        </w:tc>
      </w:tr>
      <w:tr w:rsidR="001169B3" w:rsidRPr="0064654E" w14:paraId="31980FC5"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522B1FFA"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EME1</w:t>
            </w:r>
          </w:p>
        </w:tc>
        <w:tc>
          <w:tcPr>
            <w:tcW w:w="364" w:type="pct"/>
            <w:tcBorders>
              <w:top w:val="single" w:sz="8" w:space="0" w:color="AEAEAE"/>
              <w:left w:val="nil"/>
              <w:bottom w:val="single" w:sz="8" w:space="0" w:color="AEAEAE"/>
              <w:right w:val="single" w:sz="8" w:space="0" w:color="E0E0E0"/>
            </w:tcBorders>
            <w:shd w:val="clear" w:color="auto" w:fill="F9F9FB"/>
          </w:tcPr>
          <w:p w14:paraId="5B76990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FDA82C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CD709B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09BB49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06B4D1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-.431</w:t>
            </w:r>
          </w:p>
        </w:tc>
        <w:tc>
          <w:tcPr>
            <w:tcW w:w="364" w:type="pct"/>
            <w:tcBorders>
              <w:top w:val="single" w:sz="8" w:space="0" w:color="AEAEAE"/>
              <w:left w:val="single" w:sz="8" w:space="0" w:color="E0E0E0"/>
              <w:bottom w:val="single" w:sz="8" w:space="0" w:color="AEAEAE"/>
              <w:right w:val="nil"/>
            </w:tcBorders>
            <w:shd w:val="clear" w:color="auto" w:fill="F9F9FB"/>
          </w:tcPr>
          <w:p w14:paraId="2F79FF9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.341</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6501F1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.607</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AC4F69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1355A2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6D116F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E69BDA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99D2F3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E294DBD" w14:textId="77777777" w:rsidR="001169B3" w:rsidRPr="0064654E" w:rsidRDefault="001169B3" w:rsidP="00F54456">
            <w:pPr>
              <w:autoSpaceDE w:val="0"/>
              <w:autoSpaceDN w:val="0"/>
              <w:adjustRightInd w:val="0"/>
              <w:rPr>
                <w:sz w:val="18"/>
                <w:szCs w:val="18"/>
                <w:lang w:val="en-US"/>
              </w:rPr>
            </w:pPr>
          </w:p>
        </w:tc>
      </w:tr>
      <w:tr w:rsidR="001169B3" w:rsidRPr="0064654E" w14:paraId="0EC45DED"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31A1D6AD"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EME3</w:t>
            </w:r>
          </w:p>
        </w:tc>
        <w:tc>
          <w:tcPr>
            <w:tcW w:w="364" w:type="pct"/>
            <w:tcBorders>
              <w:top w:val="single" w:sz="8" w:space="0" w:color="AEAEAE"/>
              <w:left w:val="nil"/>
              <w:bottom w:val="single" w:sz="8" w:space="0" w:color="AEAEAE"/>
              <w:right w:val="single" w:sz="8" w:space="0" w:color="E0E0E0"/>
            </w:tcBorders>
            <w:shd w:val="clear" w:color="auto" w:fill="F9F9FB"/>
          </w:tcPr>
          <w:p w14:paraId="28B58A1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77F1C4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26D733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BE8E1A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02504F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-.420</w:t>
            </w:r>
          </w:p>
        </w:tc>
        <w:tc>
          <w:tcPr>
            <w:tcW w:w="364" w:type="pct"/>
            <w:tcBorders>
              <w:top w:val="single" w:sz="8" w:space="0" w:color="AEAEAE"/>
              <w:left w:val="single" w:sz="8" w:space="0" w:color="E0E0E0"/>
              <w:bottom w:val="single" w:sz="8" w:space="0" w:color="AEAEAE"/>
              <w:right w:val="nil"/>
            </w:tcBorders>
            <w:shd w:val="clear" w:color="auto" w:fill="F9F9FB"/>
          </w:tcPr>
          <w:p w14:paraId="173BDD49"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.381</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EA4E86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.581</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7756C3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EC4A8D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98DD81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1A77C4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156FFF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1A76B19" w14:textId="77777777" w:rsidR="001169B3" w:rsidRPr="0064654E" w:rsidRDefault="001169B3" w:rsidP="00F54456">
            <w:pPr>
              <w:autoSpaceDE w:val="0"/>
              <w:autoSpaceDN w:val="0"/>
              <w:adjustRightInd w:val="0"/>
              <w:rPr>
                <w:sz w:val="18"/>
                <w:szCs w:val="18"/>
                <w:lang w:val="en-US"/>
              </w:rPr>
            </w:pPr>
          </w:p>
        </w:tc>
      </w:tr>
      <w:tr w:rsidR="001169B3" w:rsidRPr="0064654E" w14:paraId="22B2B49F"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1E5402C9"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EME2</w:t>
            </w:r>
          </w:p>
        </w:tc>
        <w:tc>
          <w:tcPr>
            <w:tcW w:w="364" w:type="pct"/>
            <w:tcBorders>
              <w:top w:val="single" w:sz="8" w:space="0" w:color="AEAEAE"/>
              <w:left w:val="nil"/>
              <w:bottom w:val="single" w:sz="8" w:space="0" w:color="AEAEAE"/>
              <w:right w:val="single" w:sz="8" w:space="0" w:color="E0E0E0"/>
            </w:tcBorders>
            <w:shd w:val="clear" w:color="auto" w:fill="F9F9FB"/>
          </w:tcPr>
          <w:p w14:paraId="17FB8E4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88D42C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E47580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2088ED9"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.311</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D5CE09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-.404</w:t>
            </w:r>
          </w:p>
        </w:tc>
        <w:tc>
          <w:tcPr>
            <w:tcW w:w="364" w:type="pct"/>
            <w:tcBorders>
              <w:top w:val="single" w:sz="8" w:space="0" w:color="AEAEAE"/>
              <w:left w:val="single" w:sz="8" w:space="0" w:color="E0E0E0"/>
              <w:bottom w:val="single" w:sz="8" w:space="0" w:color="AEAEAE"/>
              <w:right w:val="nil"/>
            </w:tcBorders>
            <w:shd w:val="clear" w:color="auto" w:fill="F9F9FB"/>
          </w:tcPr>
          <w:p w14:paraId="2F20DED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.325</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B10C93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.577</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E046C9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AC7CC3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DF2BD6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458638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DEEB60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9C982FB" w14:textId="77777777" w:rsidR="001169B3" w:rsidRPr="0064654E" w:rsidRDefault="001169B3" w:rsidP="00F54456">
            <w:pPr>
              <w:autoSpaceDE w:val="0"/>
              <w:autoSpaceDN w:val="0"/>
              <w:adjustRightInd w:val="0"/>
              <w:rPr>
                <w:sz w:val="18"/>
                <w:szCs w:val="18"/>
                <w:lang w:val="en-US"/>
              </w:rPr>
            </w:pPr>
          </w:p>
        </w:tc>
      </w:tr>
      <w:tr w:rsidR="001169B3" w:rsidRPr="0064654E" w14:paraId="0884C900"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3CC7FEA5"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EME4</w:t>
            </w:r>
          </w:p>
        </w:tc>
        <w:tc>
          <w:tcPr>
            <w:tcW w:w="364" w:type="pct"/>
            <w:tcBorders>
              <w:top w:val="single" w:sz="8" w:space="0" w:color="AEAEAE"/>
              <w:left w:val="nil"/>
              <w:bottom w:val="single" w:sz="8" w:space="0" w:color="AEAEAE"/>
              <w:right w:val="single" w:sz="8" w:space="0" w:color="E0E0E0"/>
            </w:tcBorders>
            <w:shd w:val="clear" w:color="auto" w:fill="F9F9FB"/>
          </w:tcPr>
          <w:p w14:paraId="5F80D35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C386A7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B58A04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20ACB2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320191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-.407</w:t>
            </w:r>
          </w:p>
        </w:tc>
        <w:tc>
          <w:tcPr>
            <w:tcW w:w="364" w:type="pct"/>
            <w:tcBorders>
              <w:top w:val="single" w:sz="8" w:space="0" w:color="AEAEAE"/>
              <w:left w:val="single" w:sz="8" w:space="0" w:color="E0E0E0"/>
              <w:bottom w:val="single" w:sz="8" w:space="0" w:color="AEAEAE"/>
              <w:right w:val="nil"/>
            </w:tcBorders>
            <w:shd w:val="clear" w:color="auto" w:fill="F9F9FB"/>
          </w:tcPr>
          <w:p w14:paraId="51706319"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.375</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F968FB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.559</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E1382C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D8D8B8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A2D7A9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DC53C4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2A5B9C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AD495D4" w14:textId="77777777" w:rsidR="001169B3" w:rsidRPr="0064654E" w:rsidRDefault="001169B3" w:rsidP="00F54456">
            <w:pPr>
              <w:autoSpaceDE w:val="0"/>
              <w:autoSpaceDN w:val="0"/>
              <w:adjustRightInd w:val="0"/>
              <w:rPr>
                <w:sz w:val="18"/>
                <w:szCs w:val="18"/>
                <w:lang w:val="en-US"/>
              </w:rPr>
            </w:pPr>
          </w:p>
        </w:tc>
      </w:tr>
      <w:tr w:rsidR="001169B3" w:rsidRPr="0064654E" w14:paraId="2ADC00CA"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691FB673"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EME5</w:t>
            </w:r>
          </w:p>
        </w:tc>
        <w:tc>
          <w:tcPr>
            <w:tcW w:w="364" w:type="pct"/>
            <w:tcBorders>
              <w:top w:val="single" w:sz="8" w:space="0" w:color="AEAEAE"/>
              <w:left w:val="nil"/>
              <w:bottom w:val="single" w:sz="8" w:space="0" w:color="AEAEAE"/>
              <w:right w:val="single" w:sz="8" w:space="0" w:color="E0E0E0"/>
            </w:tcBorders>
            <w:shd w:val="clear" w:color="auto" w:fill="F9F9FB"/>
          </w:tcPr>
          <w:p w14:paraId="00A7557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E874B9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76CB08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FBC54D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70F83A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-.452</w:t>
            </w:r>
          </w:p>
        </w:tc>
        <w:tc>
          <w:tcPr>
            <w:tcW w:w="364" w:type="pct"/>
            <w:tcBorders>
              <w:top w:val="single" w:sz="8" w:space="0" w:color="AEAEAE"/>
              <w:left w:val="single" w:sz="8" w:space="0" w:color="E0E0E0"/>
              <w:bottom w:val="single" w:sz="8" w:space="0" w:color="AEAEAE"/>
              <w:right w:val="nil"/>
            </w:tcBorders>
            <w:shd w:val="clear" w:color="auto" w:fill="F9F9FB"/>
          </w:tcPr>
          <w:p w14:paraId="6939663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.308</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A143F8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.558</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5D6D4B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DAA8DA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309031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BC8E89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58EE0A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54CB581" w14:textId="77777777" w:rsidR="001169B3" w:rsidRPr="0064654E" w:rsidRDefault="001169B3" w:rsidP="00F54456">
            <w:pPr>
              <w:autoSpaceDE w:val="0"/>
              <w:autoSpaceDN w:val="0"/>
              <w:adjustRightInd w:val="0"/>
              <w:rPr>
                <w:sz w:val="18"/>
                <w:szCs w:val="18"/>
                <w:lang w:val="en-US"/>
              </w:rPr>
            </w:pPr>
          </w:p>
        </w:tc>
      </w:tr>
      <w:tr w:rsidR="001169B3" w:rsidRPr="0064654E" w14:paraId="587ED67E"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55170093"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EC3</w:t>
            </w:r>
          </w:p>
        </w:tc>
        <w:tc>
          <w:tcPr>
            <w:tcW w:w="364" w:type="pct"/>
            <w:tcBorders>
              <w:top w:val="single" w:sz="8" w:space="0" w:color="AEAEAE"/>
              <w:left w:val="nil"/>
              <w:bottom w:val="single" w:sz="8" w:space="0" w:color="AEAEAE"/>
              <w:right w:val="single" w:sz="8" w:space="0" w:color="E0E0E0"/>
            </w:tcBorders>
            <w:shd w:val="clear" w:color="auto" w:fill="F9F9FB"/>
          </w:tcPr>
          <w:p w14:paraId="6E7DF44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110F85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3143CC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A6CA56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511B3E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.388</w:t>
            </w:r>
          </w:p>
        </w:tc>
        <w:tc>
          <w:tcPr>
            <w:tcW w:w="364" w:type="pct"/>
            <w:tcBorders>
              <w:top w:val="single" w:sz="8" w:space="0" w:color="AEAEAE"/>
              <w:left w:val="single" w:sz="8" w:space="0" w:color="E0E0E0"/>
              <w:bottom w:val="single" w:sz="8" w:space="0" w:color="AEAEAE"/>
              <w:right w:val="nil"/>
            </w:tcBorders>
            <w:shd w:val="clear" w:color="auto" w:fill="F9F9FB"/>
          </w:tcPr>
          <w:p w14:paraId="332FCF8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C395EB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FF4335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.482</w:t>
            </w:r>
          </w:p>
        </w:tc>
        <w:tc>
          <w:tcPr>
            <w:tcW w:w="364" w:type="pct"/>
            <w:tcBorders>
              <w:top w:val="single" w:sz="8" w:space="0" w:color="AEAEAE"/>
              <w:left w:val="single" w:sz="8" w:space="0" w:color="E0E0E0"/>
              <w:bottom w:val="single" w:sz="8" w:space="0" w:color="AEAEAE"/>
              <w:right w:val="nil"/>
            </w:tcBorders>
            <w:shd w:val="clear" w:color="auto" w:fill="F9F9FB"/>
          </w:tcPr>
          <w:p w14:paraId="6661FFF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8A5C0D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-.369</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9E483B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E9F2FB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BF59C6D" w14:textId="77777777" w:rsidR="001169B3" w:rsidRPr="0064654E" w:rsidRDefault="001169B3" w:rsidP="00F54456">
            <w:pPr>
              <w:autoSpaceDE w:val="0"/>
              <w:autoSpaceDN w:val="0"/>
              <w:adjustRightInd w:val="0"/>
              <w:rPr>
                <w:sz w:val="18"/>
                <w:szCs w:val="18"/>
                <w:lang w:val="en-US"/>
              </w:rPr>
            </w:pPr>
          </w:p>
        </w:tc>
      </w:tr>
      <w:tr w:rsidR="001169B3" w:rsidRPr="0064654E" w14:paraId="5738C214"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14F771E6"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EC5</w:t>
            </w:r>
          </w:p>
        </w:tc>
        <w:tc>
          <w:tcPr>
            <w:tcW w:w="364" w:type="pct"/>
            <w:tcBorders>
              <w:top w:val="single" w:sz="8" w:space="0" w:color="AEAEAE"/>
              <w:left w:val="nil"/>
              <w:bottom w:val="single" w:sz="8" w:space="0" w:color="AEAEAE"/>
              <w:right w:val="single" w:sz="8" w:space="0" w:color="E0E0E0"/>
            </w:tcBorders>
            <w:shd w:val="clear" w:color="auto" w:fill="F9F9FB"/>
          </w:tcPr>
          <w:p w14:paraId="73D93B0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FBA576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AB7FEC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FB61BF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85ACBD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.360</w:t>
            </w:r>
          </w:p>
        </w:tc>
        <w:tc>
          <w:tcPr>
            <w:tcW w:w="364" w:type="pct"/>
            <w:tcBorders>
              <w:top w:val="single" w:sz="8" w:space="0" w:color="AEAEAE"/>
              <w:left w:val="single" w:sz="8" w:space="0" w:color="E0E0E0"/>
              <w:bottom w:val="single" w:sz="8" w:space="0" w:color="AEAEAE"/>
              <w:right w:val="nil"/>
            </w:tcBorders>
            <w:shd w:val="clear" w:color="auto" w:fill="F9F9FB"/>
          </w:tcPr>
          <w:p w14:paraId="7E4B928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442576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0201A5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.460</w:t>
            </w:r>
          </w:p>
        </w:tc>
        <w:tc>
          <w:tcPr>
            <w:tcW w:w="364" w:type="pct"/>
            <w:tcBorders>
              <w:top w:val="single" w:sz="8" w:space="0" w:color="AEAEAE"/>
              <w:left w:val="single" w:sz="8" w:space="0" w:color="E0E0E0"/>
              <w:bottom w:val="single" w:sz="8" w:space="0" w:color="AEAEAE"/>
              <w:right w:val="nil"/>
            </w:tcBorders>
            <w:shd w:val="clear" w:color="auto" w:fill="F9F9FB"/>
          </w:tcPr>
          <w:p w14:paraId="1A9FEC4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43823C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8C0734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A139F0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DC770A2" w14:textId="77777777" w:rsidR="001169B3" w:rsidRPr="0064654E" w:rsidRDefault="001169B3" w:rsidP="00F54456">
            <w:pPr>
              <w:autoSpaceDE w:val="0"/>
              <w:autoSpaceDN w:val="0"/>
              <w:adjustRightInd w:val="0"/>
              <w:rPr>
                <w:sz w:val="18"/>
                <w:szCs w:val="18"/>
                <w:lang w:val="en-US"/>
              </w:rPr>
            </w:pPr>
          </w:p>
        </w:tc>
      </w:tr>
      <w:tr w:rsidR="001169B3" w:rsidRPr="0064654E" w14:paraId="1EF12B3C"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377A6131"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EC1</w:t>
            </w:r>
          </w:p>
        </w:tc>
        <w:tc>
          <w:tcPr>
            <w:tcW w:w="364" w:type="pct"/>
            <w:tcBorders>
              <w:top w:val="single" w:sz="8" w:space="0" w:color="AEAEAE"/>
              <w:left w:val="nil"/>
              <w:bottom w:val="single" w:sz="8" w:space="0" w:color="AEAEAE"/>
              <w:right w:val="single" w:sz="8" w:space="0" w:color="E0E0E0"/>
            </w:tcBorders>
            <w:shd w:val="clear" w:color="auto" w:fill="F9F9FB"/>
          </w:tcPr>
          <w:p w14:paraId="6CEF6C2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8157F8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BC9D95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9A30DF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F5C454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.394</w:t>
            </w:r>
          </w:p>
        </w:tc>
        <w:tc>
          <w:tcPr>
            <w:tcW w:w="364" w:type="pct"/>
            <w:tcBorders>
              <w:top w:val="single" w:sz="8" w:space="0" w:color="AEAEAE"/>
              <w:left w:val="single" w:sz="8" w:space="0" w:color="E0E0E0"/>
              <w:bottom w:val="single" w:sz="8" w:space="0" w:color="AEAEAE"/>
              <w:right w:val="nil"/>
            </w:tcBorders>
            <w:shd w:val="clear" w:color="auto" w:fill="F9F9FB"/>
          </w:tcPr>
          <w:p w14:paraId="11DB833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D45087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C631F1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.459</w:t>
            </w:r>
          </w:p>
        </w:tc>
        <w:tc>
          <w:tcPr>
            <w:tcW w:w="364" w:type="pct"/>
            <w:tcBorders>
              <w:top w:val="single" w:sz="8" w:space="0" w:color="AEAEAE"/>
              <w:left w:val="single" w:sz="8" w:space="0" w:color="E0E0E0"/>
              <w:bottom w:val="single" w:sz="8" w:space="0" w:color="AEAEAE"/>
              <w:right w:val="nil"/>
            </w:tcBorders>
            <w:shd w:val="clear" w:color="auto" w:fill="F9F9FB"/>
          </w:tcPr>
          <w:p w14:paraId="11AB947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E6C338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-.319</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802DEF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130D13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8D643BC" w14:textId="77777777" w:rsidR="001169B3" w:rsidRPr="0064654E" w:rsidRDefault="001169B3" w:rsidP="00F54456">
            <w:pPr>
              <w:autoSpaceDE w:val="0"/>
              <w:autoSpaceDN w:val="0"/>
              <w:adjustRightInd w:val="0"/>
              <w:rPr>
                <w:sz w:val="18"/>
                <w:szCs w:val="18"/>
                <w:lang w:val="en-US"/>
              </w:rPr>
            </w:pPr>
          </w:p>
        </w:tc>
      </w:tr>
      <w:tr w:rsidR="001169B3" w:rsidRPr="0064654E" w14:paraId="422835ED"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25146F85"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EC2</w:t>
            </w:r>
          </w:p>
        </w:tc>
        <w:tc>
          <w:tcPr>
            <w:tcW w:w="364" w:type="pct"/>
            <w:tcBorders>
              <w:top w:val="single" w:sz="8" w:space="0" w:color="AEAEAE"/>
              <w:left w:val="nil"/>
              <w:bottom w:val="single" w:sz="8" w:space="0" w:color="AEAEAE"/>
              <w:right w:val="single" w:sz="8" w:space="0" w:color="E0E0E0"/>
            </w:tcBorders>
            <w:shd w:val="clear" w:color="auto" w:fill="F9F9FB"/>
          </w:tcPr>
          <w:p w14:paraId="1C07092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4F7BE3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F4A218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9F4D2B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044A9C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.416</w:t>
            </w:r>
          </w:p>
        </w:tc>
        <w:tc>
          <w:tcPr>
            <w:tcW w:w="364" w:type="pct"/>
            <w:tcBorders>
              <w:top w:val="single" w:sz="8" w:space="0" w:color="AEAEAE"/>
              <w:left w:val="single" w:sz="8" w:space="0" w:color="E0E0E0"/>
              <w:bottom w:val="single" w:sz="8" w:space="0" w:color="AEAEAE"/>
              <w:right w:val="nil"/>
            </w:tcBorders>
            <w:shd w:val="clear" w:color="auto" w:fill="F9F9FB"/>
          </w:tcPr>
          <w:p w14:paraId="4532BF7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6E90A1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534A22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.438</w:t>
            </w:r>
          </w:p>
        </w:tc>
        <w:tc>
          <w:tcPr>
            <w:tcW w:w="364" w:type="pct"/>
            <w:tcBorders>
              <w:top w:val="single" w:sz="8" w:space="0" w:color="AEAEAE"/>
              <w:left w:val="single" w:sz="8" w:space="0" w:color="E0E0E0"/>
              <w:bottom w:val="single" w:sz="8" w:space="0" w:color="AEAEAE"/>
              <w:right w:val="nil"/>
            </w:tcBorders>
            <w:shd w:val="clear" w:color="auto" w:fill="F9F9FB"/>
          </w:tcPr>
          <w:p w14:paraId="7F3D291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85EA52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1F3D4B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23445C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A64A55A" w14:textId="77777777" w:rsidR="001169B3" w:rsidRPr="0064654E" w:rsidRDefault="001169B3" w:rsidP="00F54456">
            <w:pPr>
              <w:autoSpaceDE w:val="0"/>
              <w:autoSpaceDN w:val="0"/>
              <w:adjustRightInd w:val="0"/>
              <w:rPr>
                <w:sz w:val="18"/>
                <w:szCs w:val="18"/>
                <w:lang w:val="en-US"/>
              </w:rPr>
            </w:pPr>
          </w:p>
        </w:tc>
      </w:tr>
      <w:tr w:rsidR="001169B3" w:rsidRPr="0064654E" w14:paraId="5667CE3C"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1BA9A2D6"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TA8</w:t>
            </w:r>
          </w:p>
        </w:tc>
        <w:tc>
          <w:tcPr>
            <w:tcW w:w="364" w:type="pct"/>
            <w:tcBorders>
              <w:top w:val="single" w:sz="8" w:space="0" w:color="AEAEAE"/>
              <w:left w:val="nil"/>
              <w:bottom w:val="single" w:sz="8" w:space="0" w:color="AEAEAE"/>
              <w:right w:val="single" w:sz="8" w:space="0" w:color="E0E0E0"/>
            </w:tcBorders>
            <w:shd w:val="clear" w:color="auto" w:fill="F9F9FB"/>
          </w:tcPr>
          <w:p w14:paraId="55D8A82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3B7099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FF920D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36D5FD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601F05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36D95B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E15671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620E6D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744F89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C015F9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BBD208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1960B3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4387EDE" w14:textId="77777777" w:rsidR="001169B3" w:rsidRPr="0064654E" w:rsidRDefault="001169B3" w:rsidP="00F54456">
            <w:pPr>
              <w:autoSpaceDE w:val="0"/>
              <w:autoSpaceDN w:val="0"/>
              <w:adjustRightInd w:val="0"/>
              <w:rPr>
                <w:sz w:val="18"/>
                <w:szCs w:val="18"/>
                <w:lang w:val="en-US"/>
              </w:rPr>
            </w:pPr>
          </w:p>
        </w:tc>
      </w:tr>
      <w:tr w:rsidR="001169B3" w:rsidRPr="0064654E" w14:paraId="32084C82"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675FA77D"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WD4</w:t>
            </w:r>
          </w:p>
        </w:tc>
        <w:tc>
          <w:tcPr>
            <w:tcW w:w="364" w:type="pct"/>
            <w:tcBorders>
              <w:top w:val="single" w:sz="8" w:space="0" w:color="AEAEAE"/>
              <w:left w:val="nil"/>
              <w:bottom w:val="single" w:sz="8" w:space="0" w:color="AEAEAE"/>
              <w:right w:val="single" w:sz="8" w:space="0" w:color="E0E0E0"/>
            </w:tcBorders>
            <w:shd w:val="clear" w:color="auto" w:fill="F9F9FB"/>
          </w:tcPr>
          <w:p w14:paraId="5BA9627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.338</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C344DD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D9A472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2A8A98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B7BFA9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E48E08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CD9551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8A1E48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5C8664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408B93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DB548F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EBD267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.552</w:t>
            </w:r>
          </w:p>
        </w:tc>
        <w:tc>
          <w:tcPr>
            <w:tcW w:w="364" w:type="pct"/>
            <w:tcBorders>
              <w:top w:val="single" w:sz="8" w:space="0" w:color="AEAEAE"/>
              <w:left w:val="single" w:sz="8" w:space="0" w:color="E0E0E0"/>
              <w:bottom w:val="single" w:sz="8" w:space="0" w:color="AEAEAE"/>
              <w:right w:val="nil"/>
            </w:tcBorders>
            <w:shd w:val="clear" w:color="auto" w:fill="F9F9FB"/>
          </w:tcPr>
          <w:p w14:paraId="29796AF0" w14:textId="77777777" w:rsidR="001169B3" w:rsidRPr="0064654E" w:rsidRDefault="001169B3" w:rsidP="00F54456">
            <w:pPr>
              <w:autoSpaceDE w:val="0"/>
              <w:autoSpaceDN w:val="0"/>
              <w:adjustRightInd w:val="0"/>
              <w:rPr>
                <w:sz w:val="18"/>
                <w:szCs w:val="18"/>
                <w:lang w:val="en-US"/>
              </w:rPr>
            </w:pPr>
          </w:p>
        </w:tc>
      </w:tr>
      <w:tr w:rsidR="001169B3" w:rsidRPr="0064654E" w14:paraId="04318199"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036BF078"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GZ3</w:t>
            </w:r>
          </w:p>
        </w:tc>
        <w:tc>
          <w:tcPr>
            <w:tcW w:w="364" w:type="pct"/>
            <w:tcBorders>
              <w:top w:val="single" w:sz="8" w:space="0" w:color="AEAEAE"/>
              <w:left w:val="nil"/>
              <w:bottom w:val="single" w:sz="8" w:space="0" w:color="AEAEAE"/>
              <w:right w:val="single" w:sz="8" w:space="0" w:color="E0E0E0"/>
            </w:tcBorders>
            <w:shd w:val="clear" w:color="auto" w:fill="F9F9FB"/>
          </w:tcPr>
          <w:p w14:paraId="5EF4EBE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50A111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E3EB75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70B399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4AE867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66A61A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A31CB6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35589B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391BE2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93985C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ECD534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600583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.399</w:t>
            </w:r>
          </w:p>
        </w:tc>
        <w:tc>
          <w:tcPr>
            <w:tcW w:w="364" w:type="pct"/>
            <w:tcBorders>
              <w:top w:val="single" w:sz="8" w:space="0" w:color="AEAEAE"/>
              <w:left w:val="single" w:sz="8" w:space="0" w:color="E0E0E0"/>
              <w:bottom w:val="single" w:sz="8" w:space="0" w:color="AEAEAE"/>
              <w:right w:val="nil"/>
            </w:tcBorders>
            <w:shd w:val="clear" w:color="auto" w:fill="F9F9FB"/>
          </w:tcPr>
          <w:p w14:paraId="3644B07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.773</w:t>
            </w:r>
          </w:p>
        </w:tc>
      </w:tr>
      <w:tr w:rsidR="001169B3" w:rsidRPr="0064654E" w14:paraId="31422608" w14:textId="77777777" w:rsidTr="001169B3">
        <w:trPr>
          <w:cantSplit/>
        </w:trPr>
        <w:tc>
          <w:tcPr>
            <w:tcW w:w="262" w:type="pct"/>
            <w:tcBorders>
              <w:top w:val="single" w:sz="8" w:space="0" w:color="AEAEAE"/>
              <w:left w:val="nil"/>
              <w:bottom w:val="single" w:sz="8" w:space="0" w:color="152935"/>
              <w:right w:val="nil"/>
            </w:tcBorders>
            <w:shd w:val="clear" w:color="auto" w:fill="E0E0E0"/>
          </w:tcPr>
          <w:p w14:paraId="7A4573F0"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GZ2</w:t>
            </w:r>
          </w:p>
        </w:tc>
        <w:tc>
          <w:tcPr>
            <w:tcW w:w="364" w:type="pct"/>
            <w:tcBorders>
              <w:top w:val="single" w:sz="8" w:space="0" w:color="AEAEAE"/>
              <w:left w:val="nil"/>
              <w:bottom w:val="single" w:sz="8" w:space="0" w:color="152935"/>
              <w:right w:val="single" w:sz="8" w:space="0" w:color="E0E0E0"/>
            </w:tcBorders>
            <w:shd w:val="clear" w:color="auto" w:fill="F9F9FB"/>
          </w:tcPr>
          <w:p w14:paraId="557DC89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.368</w:t>
            </w:r>
          </w:p>
        </w:tc>
        <w:tc>
          <w:tcPr>
            <w:tcW w:w="364" w:type="pct"/>
            <w:tcBorders>
              <w:top w:val="single" w:sz="8" w:space="0" w:color="AEAEAE"/>
              <w:left w:val="single" w:sz="8" w:space="0" w:color="E0E0E0"/>
              <w:bottom w:val="single" w:sz="8" w:space="0" w:color="152935"/>
              <w:right w:val="single" w:sz="8" w:space="0" w:color="E0E0E0"/>
            </w:tcBorders>
            <w:shd w:val="clear" w:color="auto" w:fill="F9F9FB"/>
          </w:tcPr>
          <w:p w14:paraId="5584C27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152935"/>
              <w:right w:val="nil"/>
            </w:tcBorders>
            <w:shd w:val="clear" w:color="auto" w:fill="F9F9FB"/>
          </w:tcPr>
          <w:p w14:paraId="6125FE6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152935"/>
              <w:right w:val="single" w:sz="8" w:space="0" w:color="E0E0E0"/>
            </w:tcBorders>
            <w:shd w:val="clear" w:color="auto" w:fill="F9F9FB"/>
          </w:tcPr>
          <w:p w14:paraId="099D190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152935"/>
              <w:right w:val="single" w:sz="8" w:space="0" w:color="E0E0E0"/>
            </w:tcBorders>
            <w:shd w:val="clear" w:color="auto" w:fill="F9F9FB"/>
          </w:tcPr>
          <w:p w14:paraId="6AD5B4B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152935"/>
              <w:right w:val="nil"/>
            </w:tcBorders>
            <w:shd w:val="clear" w:color="auto" w:fill="F9F9FB"/>
          </w:tcPr>
          <w:p w14:paraId="23830A3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152935"/>
              <w:right w:val="single" w:sz="8" w:space="0" w:color="E0E0E0"/>
            </w:tcBorders>
            <w:shd w:val="clear" w:color="auto" w:fill="F9F9FB"/>
          </w:tcPr>
          <w:p w14:paraId="752C37F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152935"/>
              <w:right w:val="single" w:sz="8" w:space="0" w:color="E0E0E0"/>
            </w:tcBorders>
            <w:shd w:val="clear" w:color="auto" w:fill="F9F9FB"/>
          </w:tcPr>
          <w:p w14:paraId="3C6D252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152935"/>
              <w:right w:val="nil"/>
            </w:tcBorders>
            <w:shd w:val="clear" w:color="auto" w:fill="F9F9FB"/>
          </w:tcPr>
          <w:p w14:paraId="42380CA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152935"/>
              <w:right w:val="single" w:sz="8" w:space="0" w:color="E0E0E0"/>
            </w:tcBorders>
            <w:shd w:val="clear" w:color="auto" w:fill="F9F9FB"/>
          </w:tcPr>
          <w:p w14:paraId="7B49822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152935"/>
              <w:right w:val="single" w:sz="8" w:space="0" w:color="E0E0E0"/>
            </w:tcBorders>
            <w:shd w:val="clear" w:color="auto" w:fill="F9F9FB"/>
          </w:tcPr>
          <w:p w14:paraId="4E133A8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152935"/>
              <w:right w:val="single" w:sz="8" w:space="0" w:color="E0E0E0"/>
            </w:tcBorders>
            <w:shd w:val="clear" w:color="auto" w:fill="F9F9FB"/>
          </w:tcPr>
          <w:p w14:paraId="52B952F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152935"/>
              <w:right w:val="nil"/>
            </w:tcBorders>
            <w:shd w:val="clear" w:color="auto" w:fill="F9F9FB"/>
          </w:tcPr>
          <w:p w14:paraId="2AAFB1B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.550</w:t>
            </w:r>
          </w:p>
        </w:tc>
      </w:tr>
      <w:tr w:rsidR="001169B3" w:rsidRPr="0064654E" w14:paraId="5ED0A82C" w14:textId="77777777" w:rsidTr="001169B3">
        <w:trPr>
          <w:cantSplit/>
        </w:trPr>
        <w:tc>
          <w:tcPr>
            <w:tcW w:w="5000" w:type="pct"/>
            <w:gridSpan w:val="14"/>
            <w:tcBorders>
              <w:top w:val="nil"/>
              <w:left w:val="nil"/>
              <w:bottom w:val="nil"/>
              <w:right w:val="nil"/>
            </w:tcBorders>
            <w:shd w:val="clear" w:color="auto" w:fill="FFFFFF"/>
          </w:tcPr>
          <w:p w14:paraId="51B9C53D" w14:textId="77777777" w:rsidR="001169B3" w:rsidRPr="0064654E" w:rsidRDefault="001169B3" w:rsidP="00F54456">
            <w:pPr>
              <w:autoSpaceDE w:val="0"/>
              <w:autoSpaceDN w:val="0"/>
              <w:adjustRightInd w:val="0"/>
              <w:spacing w:line="320" w:lineRule="atLeast"/>
              <w:ind w:left="60" w:right="60"/>
              <w:rPr>
                <w:color w:val="010205"/>
                <w:sz w:val="18"/>
                <w:szCs w:val="18"/>
                <w:lang w:val="en-US"/>
              </w:rPr>
            </w:pPr>
            <w:r w:rsidRPr="0064654E">
              <w:rPr>
                <w:color w:val="010205"/>
                <w:sz w:val="18"/>
                <w:szCs w:val="18"/>
                <w:lang w:val="en-US"/>
              </w:rPr>
              <w:t>Extraction Method: Principal Component Analysis.</w:t>
            </w:r>
          </w:p>
        </w:tc>
      </w:tr>
      <w:tr w:rsidR="001169B3" w:rsidRPr="0064654E" w14:paraId="2E92CF23" w14:textId="77777777" w:rsidTr="001169B3">
        <w:trPr>
          <w:cantSplit/>
        </w:trPr>
        <w:tc>
          <w:tcPr>
            <w:tcW w:w="5000" w:type="pct"/>
            <w:gridSpan w:val="14"/>
            <w:tcBorders>
              <w:top w:val="nil"/>
              <w:left w:val="nil"/>
              <w:bottom w:val="nil"/>
              <w:right w:val="nil"/>
            </w:tcBorders>
            <w:shd w:val="clear" w:color="auto" w:fill="FFFFFF"/>
          </w:tcPr>
          <w:p w14:paraId="05D09939" w14:textId="77777777" w:rsidR="001169B3" w:rsidRPr="0064654E" w:rsidRDefault="001169B3" w:rsidP="00F54456">
            <w:pPr>
              <w:autoSpaceDE w:val="0"/>
              <w:autoSpaceDN w:val="0"/>
              <w:adjustRightInd w:val="0"/>
              <w:spacing w:line="320" w:lineRule="atLeast"/>
              <w:ind w:left="60" w:right="60"/>
              <w:rPr>
                <w:color w:val="010205"/>
                <w:sz w:val="18"/>
                <w:szCs w:val="18"/>
                <w:lang w:val="en-US"/>
              </w:rPr>
            </w:pPr>
            <w:r w:rsidRPr="0064654E">
              <w:rPr>
                <w:color w:val="010205"/>
                <w:sz w:val="18"/>
                <w:szCs w:val="18"/>
                <w:lang w:val="en-US"/>
              </w:rPr>
              <w:t>a. 13 components extracted.</w:t>
            </w:r>
          </w:p>
        </w:tc>
      </w:tr>
    </w:tbl>
    <w:p w14:paraId="053CB9AF" w14:textId="77777777" w:rsidR="001169B3" w:rsidRPr="0064654E" w:rsidRDefault="001169B3" w:rsidP="001169B3">
      <w:pPr>
        <w:autoSpaceDE w:val="0"/>
        <w:autoSpaceDN w:val="0"/>
        <w:adjustRightInd w:val="0"/>
        <w:spacing w:line="400" w:lineRule="atLeast"/>
        <w:rPr>
          <w:sz w:val="18"/>
          <w:szCs w:val="18"/>
          <w:lang w:val="en-US"/>
        </w:rPr>
      </w:pPr>
    </w:p>
    <w:tbl>
      <w:tblPr>
        <w:tblW w:w="5000" w:type="pct"/>
        <w:tblCellMar>
          <w:left w:w="0" w:type="dxa"/>
          <w:right w:w="0" w:type="dxa"/>
        </w:tblCellMar>
        <w:tblLook w:val="0000" w:firstRow="0" w:lastRow="0" w:firstColumn="0" w:lastColumn="0" w:noHBand="0" w:noVBand="0"/>
      </w:tblPr>
      <w:tblGrid>
        <w:gridCol w:w="621"/>
        <w:gridCol w:w="626"/>
        <w:gridCol w:w="626"/>
        <w:gridCol w:w="627"/>
        <w:gridCol w:w="627"/>
        <w:gridCol w:w="627"/>
        <w:gridCol w:w="627"/>
        <w:gridCol w:w="627"/>
        <w:gridCol w:w="627"/>
        <w:gridCol w:w="627"/>
        <w:gridCol w:w="627"/>
        <w:gridCol w:w="627"/>
        <w:gridCol w:w="627"/>
        <w:gridCol w:w="638"/>
      </w:tblGrid>
      <w:tr w:rsidR="001169B3" w:rsidRPr="0064654E" w14:paraId="389D3325" w14:textId="77777777" w:rsidTr="001169B3">
        <w:trPr>
          <w:cantSplit/>
        </w:trPr>
        <w:tc>
          <w:tcPr>
            <w:tcW w:w="5000" w:type="pct"/>
            <w:gridSpan w:val="14"/>
            <w:tcBorders>
              <w:top w:val="nil"/>
              <w:left w:val="nil"/>
              <w:bottom w:val="nil"/>
              <w:right w:val="nil"/>
            </w:tcBorders>
            <w:shd w:val="clear" w:color="auto" w:fill="FFFFFF"/>
            <w:vAlign w:val="center"/>
          </w:tcPr>
          <w:p w14:paraId="05AC2893" w14:textId="77777777" w:rsidR="001169B3" w:rsidRPr="0064654E" w:rsidRDefault="001169B3" w:rsidP="00F54456">
            <w:pPr>
              <w:autoSpaceDE w:val="0"/>
              <w:autoSpaceDN w:val="0"/>
              <w:adjustRightInd w:val="0"/>
              <w:spacing w:line="320" w:lineRule="atLeast"/>
              <w:ind w:left="60" w:right="60"/>
              <w:jc w:val="center"/>
              <w:rPr>
                <w:color w:val="010205"/>
                <w:sz w:val="18"/>
                <w:szCs w:val="18"/>
                <w:lang w:val="en-US"/>
              </w:rPr>
            </w:pPr>
            <w:r w:rsidRPr="0064654E">
              <w:rPr>
                <w:b/>
                <w:bCs/>
                <w:color w:val="010205"/>
                <w:sz w:val="18"/>
                <w:szCs w:val="18"/>
                <w:lang w:val="en-US"/>
              </w:rPr>
              <w:t>Rotated Component Matrix</w:t>
            </w:r>
            <w:r w:rsidRPr="0064654E">
              <w:rPr>
                <w:b/>
                <w:bCs/>
                <w:color w:val="010205"/>
                <w:sz w:val="18"/>
                <w:szCs w:val="18"/>
                <w:vertAlign w:val="superscript"/>
                <w:lang w:val="en-US"/>
              </w:rPr>
              <w:t>a</w:t>
            </w:r>
          </w:p>
        </w:tc>
      </w:tr>
      <w:tr w:rsidR="001169B3" w:rsidRPr="0064654E" w14:paraId="4458876B" w14:textId="77777777" w:rsidTr="001169B3">
        <w:trPr>
          <w:cantSplit/>
        </w:trPr>
        <w:tc>
          <w:tcPr>
            <w:tcW w:w="262" w:type="pct"/>
            <w:vMerge w:val="restart"/>
            <w:tcBorders>
              <w:top w:val="nil"/>
              <w:left w:val="nil"/>
              <w:bottom w:val="nil"/>
              <w:right w:val="nil"/>
            </w:tcBorders>
            <w:shd w:val="clear" w:color="auto" w:fill="FFFFFF"/>
            <w:vAlign w:val="bottom"/>
          </w:tcPr>
          <w:p w14:paraId="01BFDE93" w14:textId="77777777" w:rsidR="001169B3" w:rsidRPr="0064654E" w:rsidRDefault="001169B3" w:rsidP="00F54456">
            <w:pPr>
              <w:autoSpaceDE w:val="0"/>
              <w:autoSpaceDN w:val="0"/>
              <w:adjustRightInd w:val="0"/>
              <w:rPr>
                <w:sz w:val="18"/>
                <w:szCs w:val="18"/>
                <w:lang w:val="en-US"/>
              </w:rPr>
            </w:pPr>
          </w:p>
        </w:tc>
        <w:tc>
          <w:tcPr>
            <w:tcW w:w="4738" w:type="pct"/>
            <w:gridSpan w:val="13"/>
            <w:tcBorders>
              <w:top w:val="nil"/>
              <w:left w:val="nil"/>
              <w:bottom w:val="nil"/>
              <w:right w:val="nil"/>
            </w:tcBorders>
            <w:shd w:val="clear" w:color="auto" w:fill="FFFFFF"/>
            <w:vAlign w:val="bottom"/>
          </w:tcPr>
          <w:p w14:paraId="38CA4F7F"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Component</w:t>
            </w:r>
          </w:p>
        </w:tc>
      </w:tr>
      <w:tr w:rsidR="001169B3" w:rsidRPr="0064654E" w14:paraId="30A81CED" w14:textId="77777777" w:rsidTr="001169B3">
        <w:trPr>
          <w:cantSplit/>
        </w:trPr>
        <w:tc>
          <w:tcPr>
            <w:tcW w:w="262" w:type="pct"/>
            <w:vMerge/>
            <w:tcBorders>
              <w:top w:val="nil"/>
              <w:left w:val="nil"/>
              <w:bottom w:val="nil"/>
              <w:right w:val="nil"/>
            </w:tcBorders>
            <w:shd w:val="clear" w:color="auto" w:fill="FFFFFF"/>
            <w:vAlign w:val="bottom"/>
          </w:tcPr>
          <w:p w14:paraId="134FDAE8" w14:textId="77777777" w:rsidR="001169B3" w:rsidRPr="0064654E" w:rsidRDefault="001169B3" w:rsidP="00F54456">
            <w:pPr>
              <w:autoSpaceDE w:val="0"/>
              <w:autoSpaceDN w:val="0"/>
              <w:adjustRightInd w:val="0"/>
              <w:rPr>
                <w:color w:val="264A60"/>
                <w:sz w:val="18"/>
                <w:szCs w:val="18"/>
                <w:lang w:val="en-US"/>
              </w:rPr>
            </w:pPr>
          </w:p>
        </w:tc>
        <w:tc>
          <w:tcPr>
            <w:tcW w:w="364" w:type="pct"/>
            <w:tcBorders>
              <w:top w:val="nil"/>
              <w:left w:val="nil"/>
              <w:bottom w:val="single" w:sz="8" w:space="0" w:color="152935"/>
              <w:right w:val="single" w:sz="8" w:space="0" w:color="E0E0E0"/>
            </w:tcBorders>
            <w:shd w:val="clear" w:color="auto" w:fill="FFFFFF"/>
            <w:vAlign w:val="bottom"/>
          </w:tcPr>
          <w:p w14:paraId="798DB13F"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1</w:t>
            </w:r>
          </w:p>
        </w:tc>
        <w:tc>
          <w:tcPr>
            <w:tcW w:w="364" w:type="pct"/>
            <w:tcBorders>
              <w:top w:val="nil"/>
              <w:left w:val="single" w:sz="8" w:space="0" w:color="E0E0E0"/>
              <w:bottom w:val="single" w:sz="8" w:space="0" w:color="152935"/>
              <w:right w:val="single" w:sz="8" w:space="0" w:color="E0E0E0"/>
            </w:tcBorders>
            <w:shd w:val="clear" w:color="auto" w:fill="FFFFFF"/>
            <w:vAlign w:val="bottom"/>
          </w:tcPr>
          <w:p w14:paraId="4BD5BC37"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2</w:t>
            </w:r>
          </w:p>
        </w:tc>
        <w:tc>
          <w:tcPr>
            <w:tcW w:w="364" w:type="pct"/>
            <w:tcBorders>
              <w:top w:val="nil"/>
              <w:left w:val="single" w:sz="8" w:space="0" w:color="E0E0E0"/>
              <w:bottom w:val="single" w:sz="8" w:space="0" w:color="152935"/>
              <w:right w:val="nil"/>
            </w:tcBorders>
            <w:shd w:val="clear" w:color="auto" w:fill="FFFFFF"/>
            <w:vAlign w:val="bottom"/>
          </w:tcPr>
          <w:p w14:paraId="61A26D42"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3</w:t>
            </w:r>
          </w:p>
        </w:tc>
        <w:tc>
          <w:tcPr>
            <w:tcW w:w="364" w:type="pct"/>
            <w:tcBorders>
              <w:top w:val="nil"/>
              <w:left w:val="single" w:sz="8" w:space="0" w:color="E0E0E0"/>
              <w:bottom w:val="single" w:sz="8" w:space="0" w:color="152935"/>
              <w:right w:val="single" w:sz="8" w:space="0" w:color="E0E0E0"/>
            </w:tcBorders>
            <w:shd w:val="clear" w:color="auto" w:fill="FFFFFF"/>
            <w:vAlign w:val="bottom"/>
          </w:tcPr>
          <w:p w14:paraId="2F4670AB"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4</w:t>
            </w:r>
          </w:p>
        </w:tc>
        <w:tc>
          <w:tcPr>
            <w:tcW w:w="364" w:type="pct"/>
            <w:tcBorders>
              <w:top w:val="nil"/>
              <w:left w:val="single" w:sz="8" w:space="0" w:color="E0E0E0"/>
              <w:bottom w:val="single" w:sz="8" w:space="0" w:color="152935"/>
              <w:right w:val="single" w:sz="8" w:space="0" w:color="E0E0E0"/>
            </w:tcBorders>
            <w:shd w:val="clear" w:color="auto" w:fill="FFFFFF"/>
            <w:vAlign w:val="bottom"/>
          </w:tcPr>
          <w:p w14:paraId="3C5D14FB"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5</w:t>
            </w:r>
          </w:p>
        </w:tc>
        <w:tc>
          <w:tcPr>
            <w:tcW w:w="364" w:type="pct"/>
            <w:tcBorders>
              <w:top w:val="nil"/>
              <w:left w:val="single" w:sz="8" w:space="0" w:color="E0E0E0"/>
              <w:bottom w:val="single" w:sz="8" w:space="0" w:color="152935"/>
              <w:right w:val="nil"/>
            </w:tcBorders>
            <w:shd w:val="clear" w:color="auto" w:fill="FFFFFF"/>
            <w:vAlign w:val="bottom"/>
          </w:tcPr>
          <w:p w14:paraId="59FAB840"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6</w:t>
            </w:r>
          </w:p>
        </w:tc>
        <w:tc>
          <w:tcPr>
            <w:tcW w:w="364" w:type="pct"/>
            <w:tcBorders>
              <w:top w:val="nil"/>
              <w:left w:val="single" w:sz="8" w:space="0" w:color="E0E0E0"/>
              <w:bottom w:val="single" w:sz="8" w:space="0" w:color="152935"/>
              <w:right w:val="single" w:sz="8" w:space="0" w:color="E0E0E0"/>
            </w:tcBorders>
            <w:shd w:val="clear" w:color="auto" w:fill="FFFFFF"/>
            <w:vAlign w:val="bottom"/>
          </w:tcPr>
          <w:p w14:paraId="027B4BA4"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7</w:t>
            </w:r>
          </w:p>
        </w:tc>
        <w:tc>
          <w:tcPr>
            <w:tcW w:w="364" w:type="pct"/>
            <w:tcBorders>
              <w:top w:val="nil"/>
              <w:left w:val="single" w:sz="8" w:space="0" w:color="E0E0E0"/>
              <w:bottom w:val="single" w:sz="8" w:space="0" w:color="152935"/>
              <w:right w:val="single" w:sz="8" w:space="0" w:color="E0E0E0"/>
            </w:tcBorders>
            <w:shd w:val="clear" w:color="auto" w:fill="FFFFFF"/>
            <w:vAlign w:val="bottom"/>
          </w:tcPr>
          <w:p w14:paraId="4F1184A1"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8</w:t>
            </w:r>
          </w:p>
        </w:tc>
        <w:tc>
          <w:tcPr>
            <w:tcW w:w="364" w:type="pct"/>
            <w:tcBorders>
              <w:top w:val="nil"/>
              <w:left w:val="single" w:sz="8" w:space="0" w:color="E0E0E0"/>
              <w:bottom w:val="single" w:sz="8" w:space="0" w:color="152935"/>
              <w:right w:val="nil"/>
            </w:tcBorders>
            <w:shd w:val="clear" w:color="auto" w:fill="FFFFFF"/>
            <w:vAlign w:val="bottom"/>
          </w:tcPr>
          <w:p w14:paraId="6E19FB37"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9</w:t>
            </w:r>
          </w:p>
        </w:tc>
        <w:tc>
          <w:tcPr>
            <w:tcW w:w="364" w:type="pct"/>
            <w:tcBorders>
              <w:top w:val="nil"/>
              <w:left w:val="single" w:sz="8" w:space="0" w:color="E0E0E0"/>
              <w:bottom w:val="single" w:sz="8" w:space="0" w:color="152935"/>
              <w:right w:val="single" w:sz="8" w:space="0" w:color="E0E0E0"/>
            </w:tcBorders>
            <w:shd w:val="clear" w:color="auto" w:fill="FFFFFF"/>
            <w:vAlign w:val="bottom"/>
          </w:tcPr>
          <w:p w14:paraId="75C75EF2"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10</w:t>
            </w:r>
          </w:p>
        </w:tc>
        <w:tc>
          <w:tcPr>
            <w:tcW w:w="364" w:type="pct"/>
            <w:tcBorders>
              <w:top w:val="nil"/>
              <w:left w:val="single" w:sz="8" w:space="0" w:color="E0E0E0"/>
              <w:bottom w:val="single" w:sz="8" w:space="0" w:color="152935"/>
              <w:right w:val="single" w:sz="8" w:space="0" w:color="E0E0E0"/>
            </w:tcBorders>
            <w:shd w:val="clear" w:color="auto" w:fill="FFFFFF"/>
            <w:vAlign w:val="bottom"/>
          </w:tcPr>
          <w:p w14:paraId="7C924E64"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11</w:t>
            </w:r>
          </w:p>
        </w:tc>
        <w:tc>
          <w:tcPr>
            <w:tcW w:w="364" w:type="pct"/>
            <w:tcBorders>
              <w:top w:val="nil"/>
              <w:left w:val="single" w:sz="8" w:space="0" w:color="E0E0E0"/>
              <w:bottom w:val="single" w:sz="8" w:space="0" w:color="152935"/>
              <w:right w:val="single" w:sz="8" w:space="0" w:color="E0E0E0"/>
            </w:tcBorders>
            <w:shd w:val="clear" w:color="auto" w:fill="FFFFFF"/>
            <w:vAlign w:val="bottom"/>
          </w:tcPr>
          <w:p w14:paraId="13D64280"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12</w:t>
            </w:r>
          </w:p>
        </w:tc>
        <w:tc>
          <w:tcPr>
            <w:tcW w:w="364" w:type="pct"/>
            <w:tcBorders>
              <w:top w:val="nil"/>
              <w:left w:val="single" w:sz="8" w:space="0" w:color="E0E0E0"/>
              <w:bottom w:val="single" w:sz="8" w:space="0" w:color="152935"/>
              <w:right w:val="nil"/>
            </w:tcBorders>
            <w:shd w:val="clear" w:color="auto" w:fill="FFFFFF"/>
            <w:vAlign w:val="bottom"/>
          </w:tcPr>
          <w:p w14:paraId="1DC1D8D5"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13</w:t>
            </w:r>
          </w:p>
        </w:tc>
      </w:tr>
      <w:tr w:rsidR="001169B3" w:rsidRPr="0064654E" w14:paraId="3C5ACB75" w14:textId="77777777" w:rsidTr="001169B3">
        <w:trPr>
          <w:cantSplit/>
        </w:trPr>
        <w:tc>
          <w:tcPr>
            <w:tcW w:w="262" w:type="pct"/>
            <w:tcBorders>
              <w:top w:val="single" w:sz="8" w:space="0" w:color="152935"/>
              <w:left w:val="nil"/>
              <w:bottom w:val="single" w:sz="8" w:space="0" w:color="AEAEAE"/>
              <w:right w:val="nil"/>
            </w:tcBorders>
            <w:shd w:val="clear" w:color="auto" w:fill="E0E0E0"/>
          </w:tcPr>
          <w:p w14:paraId="3C6A76C1"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GRP1</w:t>
            </w:r>
          </w:p>
        </w:tc>
        <w:tc>
          <w:tcPr>
            <w:tcW w:w="364" w:type="pct"/>
            <w:tcBorders>
              <w:top w:val="single" w:sz="8" w:space="0" w:color="152935"/>
              <w:left w:val="nil"/>
              <w:bottom w:val="single" w:sz="8" w:space="0" w:color="AEAEAE"/>
              <w:right w:val="single" w:sz="8" w:space="0" w:color="E0E0E0"/>
            </w:tcBorders>
            <w:shd w:val="clear" w:color="auto" w:fill="F9F9FB"/>
          </w:tcPr>
          <w:p w14:paraId="5B5AAEF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.893</w:t>
            </w:r>
          </w:p>
        </w:tc>
        <w:tc>
          <w:tcPr>
            <w:tcW w:w="364" w:type="pct"/>
            <w:tcBorders>
              <w:top w:val="single" w:sz="8" w:space="0" w:color="152935"/>
              <w:left w:val="single" w:sz="8" w:space="0" w:color="E0E0E0"/>
              <w:bottom w:val="single" w:sz="8" w:space="0" w:color="AEAEAE"/>
              <w:right w:val="single" w:sz="8" w:space="0" w:color="E0E0E0"/>
            </w:tcBorders>
            <w:shd w:val="clear" w:color="auto" w:fill="F9F9FB"/>
          </w:tcPr>
          <w:p w14:paraId="40F7264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152935"/>
              <w:left w:val="single" w:sz="8" w:space="0" w:color="E0E0E0"/>
              <w:bottom w:val="single" w:sz="8" w:space="0" w:color="AEAEAE"/>
              <w:right w:val="nil"/>
            </w:tcBorders>
            <w:shd w:val="clear" w:color="auto" w:fill="F9F9FB"/>
          </w:tcPr>
          <w:p w14:paraId="6485396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152935"/>
              <w:left w:val="single" w:sz="8" w:space="0" w:color="E0E0E0"/>
              <w:bottom w:val="single" w:sz="8" w:space="0" w:color="AEAEAE"/>
              <w:right w:val="single" w:sz="8" w:space="0" w:color="E0E0E0"/>
            </w:tcBorders>
            <w:shd w:val="clear" w:color="auto" w:fill="F9F9FB"/>
          </w:tcPr>
          <w:p w14:paraId="65F71D2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152935"/>
              <w:left w:val="single" w:sz="8" w:space="0" w:color="E0E0E0"/>
              <w:bottom w:val="single" w:sz="8" w:space="0" w:color="AEAEAE"/>
              <w:right w:val="single" w:sz="8" w:space="0" w:color="E0E0E0"/>
            </w:tcBorders>
            <w:shd w:val="clear" w:color="auto" w:fill="F9F9FB"/>
          </w:tcPr>
          <w:p w14:paraId="5427002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152935"/>
              <w:left w:val="single" w:sz="8" w:space="0" w:color="E0E0E0"/>
              <w:bottom w:val="single" w:sz="8" w:space="0" w:color="AEAEAE"/>
              <w:right w:val="nil"/>
            </w:tcBorders>
            <w:shd w:val="clear" w:color="auto" w:fill="F9F9FB"/>
          </w:tcPr>
          <w:p w14:paraId="773D592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152935"/>
              <w:left w:val="single" w:sz="8" w:space="0" w:color="E0E0E0"/>
              <w:bottom w:val="single" w:sz="8" w:space="0" w:color="AEAEAE"/>
              <w:right w:val="single" w:sz="8" w:space="0" w:color="E0E0E0"/>
            </w:tcBorders>
            <w:shd w:val="clear" w:color="auto" w:fill="F9F9FB"/>
          </w:tcPr>
          <w:p w14:paraId="0791A1C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152935"/>
              <w:left w:val="single" w:sz="8" w:space="0" w:color="E0E0E0"/>
              <w:bottom w:val="single" w:sz="8" w:space="0" w:color="AEAEAE"/>
              <w:right w:val="single" w:sz="8" w:space="0" w:color="E0E0E0"/>
            </w:tcBorders>
            <w:shd w:val="clear" w:color="auto" w:fill="F9F9FB"/>
          </w:tcPr>
          <w:p w14:paraId="78F8381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152935"/>
              <w:left w:val="single" w:sz="8" w:space="0" w:color="E0E0E0"/>
              <w:bottom w:val="single" w:sz="8" w:space="0" w:color="AEAEAE"/>
              <w:right w:val="nil"/>
            </w:tcBorders>
            <w:shd w:val="clear" w:color="auto" w:fill="F9F9FB"/>
          </w:tcPr>
          <w:p w14:paraId="658DB52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152935"/>
              <w:left w:val="single" w:sz="8" w:space="0" w:color="E0E0E0"/>
              <w:bottom w:val="single" w:sz="8" w:space="0" w:color="AEAEAE"/>
              <w:right w:val="single" w:sz="8" w:space="0" w:color="E0E0E0"/>
            </w:tcBorders>
            <w:shd w:val="clear" w:color="auto" w:fill="F9F9FB"/>
          </w:tcPr>
          <w:p w14:paraId="086BACB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152935"/>
              <w:left w:val="single" w:sz="8" w:space="0" w:color="E0E0E0"/>
              <w:bottom w:val="single" w:sz="8" w:space="0" w:color="AEAEAE"/>
              <w:right w:val="single" w:sz="8" w:space="0" w:color="E0E0E0"/>
            </w:tcBorders>
            <w:shd w:val="clear" w:color="auto" w:fill="F9F9FB"/>
          </w:tcPr>
          <w:p w14:paraId="25CD41D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152935"/>
              <w:left w:val="single" w:sz="8" w:space="0" w:color="E0E0E0"/>
              <w:bottom w:val="single" w:sz="8" w:space="0" w:color="AEAEAE"/>
              <w:right w:val="single" w:sz="8" w:space="0" w:color="E0E0E0"/>
            </w:tcBorders>
            <w:shd w:val="clear" w:color="auto" w:fill="F9F9FB"/>
          </w:tcPr>
          <w:p w14:paraId="4E62D34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152935"/>
              <w:left w:val="single" w:sz="8" w:space="0" w:color="E0E0E0"/>
              <w:bottom w:val="single" w:sz="8" w:space="0" w:color="AEAEAE"/>
              <w:right w:val="nil"/>
            </w:tcBorders>
            <w:shd w:val="clear" w:color="auto" w:fill="F9F9FB"/>
          </w:tcPr>
          <w:p w14:paraId="404F46C5" w14:textId="77777777" w:rsidR="001169B3" w:rsidRPr="0064654E" w:rsidRDefault="001169B3" w:rsidP="00F54456">
            <w:pPr>
              <w:autoSpaceDE w:val="0"/>
              <w:autoSpaceDN w:val="0"/>
              <w:adjustRightInd w:val="0"/>
              <w:rPr>
                <w:sz w:val="18"/>
                <w:szCs w:val="18"/>
                <w:lang w:val="en-US"/>
              </w:rPr>
            </w:pPr>
          </w:p>
        </w:tc>
      </w:tr>
      <w:tr w:rsidR="001169B3" w:rsidRPr="0064654E" w14:paraId="5134B284"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023C23D2"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GRP5</w:t>
            </w:r>
          </w:p>
        </w:tc>
        <w:tc>
          <w:tcPr>
            <w:tcW w:w="364" w:type="pct"/>
            <w:tcBorders>
              <w:top w:val="single" w:sz="8" w:space="0" w:color="AEAEAE"/>
              <w:left w:val="nil"/>
              <w:bottom w:val="single" w:sz="8" w:space="0" w:color="AEAEAE"/>
              <w:right w:val="single" w:sz="8" w:space="0" w:color="E0E0E0"/>
            </w:tcBorders>
            <w:shd w:val="clear" w:color="auto" w:fill="F9F9FB"/>
          </w:tcPr>
          <w:p w14:paraId="5836DA5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.891</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B64595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63C5100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A042B0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CF30FD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3B2BD3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B10A25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831D86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B46A7D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0A1386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3FD665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B4CD84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E12C5A3" w14:textId="77777777" w:rsidR="001169B3" w:rsidRPr="0064654E" w:rsidRDefault="001169B3" w:rsidP="00F54456">
            <w:pPr>
              <w:autoSpaceDE w:val="0"/>
              <w:autoSpaceDN w:val="0"/>
              <w:adjustRightInd w:val="0"/>
              <w:rPr>
                <w:sz w:val="18"/>
                <w:szCs w:val="18"/>
                <w:lang w:val="en-US"/>
              </w:rPr>
            </w:pPr>
          </w:p>
        </w:tc>
      </w:tr>
      <w:tr w:rsidR="001169B3" w:rsidRPr="0064654E" w14:paraId="7AC7C8DA"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6DB1438C"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GRP7</w:t>
            </w:r>
          </w:p>
        </w:tc>
        <w:tc>
          <w:tcPr>
            <w:tcW w:w="364" w:type="pct"/>
            <w:tcBorders>
              <w:top w:val="single" w:sz="8" w:space="0" w:color="AEAEAE"/>
              <w:left w:val="nil"/>
              <w:bottom w:val="single" w:sz="8" w:space="0" w:color="AEAEAE"/>
              <w:right w:val="single" w:sz="8" w:space="0" w:color="E0E0E0"/>
            </w:tcBorders>
            <w:shd w:val="clear" w:color="auto" w:fill="F9F9FB"/>
          </w:tcPr>
          <w:p w14:paraId="44794AA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.880</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C316E4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F60D84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15551D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131743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144CE1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7A2BC8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926F95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6738028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AC4D36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BEFB7C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66AAD4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5856D87" w14:textId="77777777" w:rsidR="001169B3" w:rsidRPr="0064654E" w:rsidRDefault="001169B3" w:rsidP="00F54456">
            <w:pPr>
              <w:autoSpaceDE w:val="0"/>
              <w:autoSpaceDN w:val="0"/>
              <w:adjustRightInd w:val="0"/>
              <w:rPr>
                <w:sz w:val="18"/>
                <w:szCs w:val="18"/>
                <w:lang w:val="en-US"/>
              </w:rPr>
            </w:pPr>
          </w:p>
        </w:tc>
      </w:tr>
      <w:tr w:rsidR="001169B3" w:rsidRPr="0064654E" w14:paraId="1251BE7E"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5D715A37"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GRP3</w:t>
            </w:r>
          </w:p>
        </w:tc>
        <w:tc>
          <w:tcPr>
            <w:tcW w:w="364" w:type="pct"/>
            <w:tcBorders>
              <w:top w:val="single" w:sz="8" w:space="0" w:color="AEAEAE"/>
              <w:left w:val="nil"/>
              <w:bottom w:val="single" w:sz="8" w:space="0" w:color="AEAEAE"/>
              <w:right w:val="single" w:sz="8" w:space="0" w:color="E0E0E0"/>
            </w:tcBorders>
            <w:shd w:val="clear" w:color="auto" w:fill="F9F9FB"/>
          </w:tcPr>
          <w:p w14:paraId="609ED5F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.877</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882FA0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63BE0F0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D53FD8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A32DAE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C055B4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48AF6C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229F72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EFC4CB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018F53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884BAF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7056A1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5C42F27" w14:textId="77777777" w:rsidR="001169B3" w:rsidRPr="0064654E" w:rsidRDefault="001169B3" w:rsidP="00F54456">
            <w:pPr>
              <w:autoSpaceDE w:val="0"/>
              <w:autoSpaceDN w:val="0"/>
              <w:adjustRightInd w:val="0"/>
              <w:rPr>
                <w:sz w:val="18"/>
                <w:szCs w:val="18"/>
                <w:lang w:val="en-US"/>
              </w:rPr>
            </w:pPr>
          </w:p>
        </w:tc>
      </w:tr>
      <w:tr w:rsidR="001169B3" w:rsidRPr="0064654E" w14:paraId="2E73D68F"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65059AA6"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GRP2</w:t>
            </w:r>
          </w:p>
        </w:tc>
        <w:tc>
          <w:tcPr>
            <w:tcW w:w="364" w:type="pct"/>
            <w:tcBorders>
              <w:top w:val="single" w:sz="8" w:space="0" w:color="AEAEAE"/>
              <w:left w:val="nil"/>
              <w:bottom w:val="single" w:sz="8" w:space="0" w:color="AEAEAE"/>
              <w:right w:val="single" w:sz="8" w:space="0" w:color="E0E0E0"/>
            </w:tcBorders>
            <w:shd w:val="clear" w:color="auto" w:fill="F9F9FB"/>
          </w:tcPr>
          <w:p w14:paraId="230AB8F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.877</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D6662F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BF0C23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E5812F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3DD980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671D304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5D1424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7E8394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2EABF2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2B2F00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5AF791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7C434F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D303BD3" w14:textId="77777777" w:rsidR="001169B3" w:rsidRPr="0064654E" w:rsidRDefault="001169B3" w:rsidP="00F54456">
            <w:pPr>
              <w:autoSpaceDE w:val="0"/>
              <w:autoSpaceDN w:val="0"/>
              <w:adjustRightInd w:val="0"/>
              <w:rPr>
                <w:sz w:val="18"/>
                <w:szCs w:val="18"/>
                <w:lang w:val="en-US"/>
              </w:rPr>
            </w:pPr>
          </w:p>
        </w:tc>
      </w:tr>
      <w:tr w:rsidR="001169B3" w:rsidRPr="0064654E" w14:paraId="2A9FB976"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2CFAFBAD"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GRP4</w:t>
            </w:r>
          </w:p>
        </w:tc>
        <w:tc>
          <w:tcPr>
            <w:tcW w:w="364" w:type="pct"/>
            <w:tcBorders>
              <w:top w:val="single" w:sz="8" w:space="0" w:color="AEAEAE"/>
              <w:left w:val="nil"/>
              <w:bottom w:val="single" w:sz="8" w:space="0" w:color="AEAEAE"/>
              <w:right w:val="single" w:sz="8" w:space="0" w:color="E0E0E0"/>
            </w:tcBorders>
            <w:shd w:val="clear" w:color="auto" w:fill="F9F9FB"/>
          </w:tcPr>
          <w:p w14:paraId="3395D98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.869</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6C6633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3D9DD2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806BBC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55F60A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70B642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B0CCC5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508A9C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865442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FF378D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A7065B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4FAF67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6ACF37E2" w14:textId="77777777" w:rsidR="001169B3" w:rsidRPr="0064654E" w:rsidRDefault="001169B3" w:rsidP="00F54456">
            <w:pPr>
              <w:autoSpaceDE w:val="0"/>
              <w:autoSpaceDN w:val="0"/>
              <w:adjustRightInd w:val="0"/>
              <w:rPr>
                <w:sz w:val="18"/>
                <w:szCs w:val="18"/>
                <w:lang w:val="en-US"/>
              </w:rPr>
            </w:pPr>
          </w:p>
        </w:tc>
      </w:tr>
      <w:tr w:rsidR="001169B3" w:rsidRPr="0064654E" w14:paraId="5A37872F"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4C9AADF9"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GRP6</w:t>
            </w:r>
          </w:p>
        </w:tc>
        <w:tc>
          <w:tcPr>
            <w:tcW w:w="364" w:type="pct"/>
            <w:tcBorders>
              <w:top w:val="single" w:sz="8" w:space="0" w:color="AEAEAE"/>
              <w:left w:val="nil"/>
              <w:bottom w:val="single" w:sz="8" w:space="0" w:color="AEAEAE"/>
              <w:right w:val="single" w:sz="8" w:space="0" w:color="E0E0E0"/>
            </w:tcBorders>
            <w:shd w:val="clear" w:color="auto" w:fill="F9F9FB"/>
          </w:tcPr>
          <w:p w14:paraId="6510F59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.865</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6AA43F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CFD8D8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62C56F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E119F3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515FE7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7D0BE7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E28299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5D01C1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BD335F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0CB004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6D5932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A7C3630" w14:textId="77777777" w:rsidR="001169B3" w:rsidRPr="0064654E" w:rsidRDefault="001169B3" w:rsidP="00F54456">
            <w:pPr>
              <w:autoSpaceDE w:val="0"/>
              <w:autoSpaceDN w:val="0"/>
              <w:adjustRightInd w:val="0"/>
              <w:rPr>
                <w:sz w:val="18"/>
                <w:szCs w:val="18"/>
                <w:lang w:val="en-US"/>
              </w:rPr>
            </w:pPr>
          </w:p>
        </w:tc>
      </w:tr>
      <w:tr w:rsidR="001169B3" w:rsidRPr="0064654E" w14:paraId="2CEFD8C7"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1F49F54F"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HRD5</w:t>
            </w:r>
          </w:p>
        </w:tc>
        <w:tc>
          <w:tcPr>
            <w:tcW w:w="364" w:type="pct"/>
            <w:tcBorders>
              <w:top w:val="single" w:sz="8" w:space="0" w:color="AEAEAE"/>
              <w:left w:val="nil"/>
              <w:bottom w:val="single" w:sz="8" w:space="0" w:color="AEAEAE"/>
              <w:right w:val="single" w:sz="8" w:space="0" w:color="E0E0E0"/>
            </w:tcBorders>
            <w:shd w:val="clear" w:color="auto" w:fill="F9F9FB"/>
          </w:tcPr>
          <w:p w14:paraId="7354AC5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26575B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.842</w:t>
            </w:r>
          </w:p>
        </w:tc>
        <w:tc>
          <w:tcPr>
            <w:tcW w:w="364" w:type="pct"/>
            <w:tcBorders>
              <w:top w:val="single" w:sz="8" w:space="0" w:color="AEAEAE"/>
              <w:left w:val="single" w:sz="8" w:space="0" w:color="E0E0E0"/>
              <w:bottom w:val="single" w:sz="8" w:space="0" w:color="AEAEAE"/>
              <w:right w:val="nil"/>
            </w:tcBorders>
            <w:shd w:val="clear" w:color="auto" w:fill="F9F9FB"/>
          </w:tcPr>
          <w:p w14:paraId="596249D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AB7C52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71423C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AADF16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E138B6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ED8FAF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51FAC5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B22852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65C02D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2E4BBF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C0B6A0B" w14:textId="77777777" w:rsidR="001169B3" w:rsidRPr="0064654E" w:rsidRDefault="001169B3" w:rsidP="00F54456">
            <w:pPr>
              <w:autoSpaceDE w:val="0"/>
              <w:autoSpaceDN w:val="0"/>
              <w:adjustRightInd w:val="0"/>
              <w:rPr>
                <w:sz w:val="18"/>
                <w:szCs w:val="18"/>
                <w:lang w:val="en-US"/>
              </w:rPr>
            </w:pPr>
          </w:p>
        </w:tc>
      </w:tr>
      <w:tr w:rsidR="001169B3" w:rsidRPr="0064654E" w14:paraId="038355AF"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085C074A"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HRD6</w:t>
            </w:r>
          </w:p>
        </w:tc>
        <w:tc>
          <w:tcPr>
            <w:tcW w:w="364" w:type="pct"/>
            <w:tcBorders>
              <w:top w:val="single" w:sz="8" w:space="0" w:color="AEAEAE"/>
              <w:left w:val="nil"/>
              <w:bottom w:val="single" w:sz="8" w:space="0" w:color="AEAEAE"/>
              <w:right w:val="single" w:sz="8" w:space="0" w:color="E0E0E0"/>
            </w:tcBorders>
            <w:shd w:val="clear" w:color="auto" w:fill="F9F9FB"/>
          </w:tcPr>
          <w:p w14:paraId="4D904FD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452C5A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.836</w:t>
            </w:r>
          </w:p>
        </w:tc>
        <w:tc>
          <w:tcPr>
            <w:tcW w:w="364" w:type="pct"/>
            <w:tcBorders>
              <w:top w:val="single" w:sz="8" w:space="0" w:color="AEAEAE"/>
              <w:left w:val="single" w:sz="8" w:space="0" w:color="E0E0E0"/>
              <w:bottom w:val="single" w:sz="8" w:space="0" w:color="AEAEAE"/>
              <w:right w:val="nil"/>
            </w:tcBorders>
            <w:shd w:val="clear" w:color="auto" w:fill="F9F9FB"/>
          </w:tcPr>
          <w:p w14:paraId="6675E23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373976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483C18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DA3341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91292C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89695A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3F7A63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EB1877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BA7C6F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E89A60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1B4789A" w14:textId="77777777" w:rsidR="001169B3" w:rsidRPr="0064654E" w:rsidRDefault="001169B3" w:rsidP="00F54456">
            <w:pPr>
              <w:autoSpaceDE w:val="0"/>
              <w:autoSpaceDN w:val="0"/>
              <w:adjustRightInd w:val="0"/>
              <w:rPr>
                <w:sz w:val="18"/>
                <w:szCs w:val="18"/>
                <w:lang w:val="en-US"/>
              </w:rPr>
            </w:pPr>
          </w:p>
        </w:tc>
      </w:tr>
      <w:tr w:rsidR="001169B3" w:rsidRPr="0064654E" w14:paraId="2C6A9248"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607AD4B8"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HRD4</w:t>
            </w:r>
          </w:p>
        </w:tc>
        <w:tc>
          <w:tcPr>
            <w:tcW w:w="364" w:type="pct"/>
            <w:tcBorders>
              <w:top w:val="single" w:sz="8" w:space="0" w:color="AEAEAE"/>
              <w:left w:val="nil"/>
              <w:bottom w:val="single" w:sz="8" w:space="0" w:color="AEAEAE"/>
              <w:right w:val="single" w:sz="8" w:space="0" w:color="E0E0E0"/>
            </w:tcBorders>
            <w:shd w:val="clear" w:color="auto" w:fill="F9F9FB"/>
          </w:tcPr>
          <w:p w14:paraId="633F85E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70008A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.834</w:t>
            </w:r>
          </w:p>
        </w:tc>
        <w:tc>
          <w:tcPr>
            <w:tcW w:w="364" w:type="pct"/>
            <w:tcBorders>
              <w:top w:val="single" w:sz="8" w:space="0" w:color="AEAEAE"/>
              <w:left w:val="single" w:sz="8" w:space="0" w:color="E0E0E0"/>
              <w:bottom w:val="single" w:sz="8" w:space="0" w:color="AEAEAE"/>
              <w:right w:val="nil"/>
            </w:tcBorders>
            <w:shd w:val="clear" w:color="auto" w:fill="F9F9FB"/>
          </w:tcPr>
          <w:p w14:paraId="775857B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32AD78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D9B6F9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F1414D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070966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A46077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B984BB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C9DD19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D7EA8C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F1ED8F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D75D49D" w14:textId="77777777" w:rsidR="001169B3" w:rsidRPr="0064654E" w:rsidRDefault="001169B3" w:rsidP="00F54456">
            <w:pPr>
              <w:autoSpaceDE w:val="0"/>
              <w:autoSpaceDN w:val="0"/>
              <w:adjustRightInd w:val="0"/>
              <w:rPr>
                <w:sz w:val="18"/>
                <w:szCs w:val="18"/>
                <w:lang w:val="en-US"/>
              </w:rPr>
            </w:pPr>
          </w:p>
        </w:tc>
      </w:tr>
      <w:tr w:rsidR="001169B3" w:rsidRPr="0064654E" w14:paraId="0B70798E"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0F7AA8C1"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HRD7</w:t>
            </w:r>
          </w:p>
        </w:tc>
        <w:tc>
          <w:tcPr>
            <w:tcW w:w="364" w:type="pct"/>
            <w:tcBorders>
              <w:top w:val="single" w:sz="8" w:space="0" w:color="AEAEAE"/>
              <w:left w:val="nil"/>
              <w:bottom w:val="single" w:sz="8" w:space="0" w:color="AEAEAE"/>
              <w:right w:val="single" w:sz="8" w:space="0" w:color="E0E0E0"/>
            </w:tcBorders>
            <w:shd w:val="clear" w:color="auto" w:fill="F9F9FB"/>
          </w:tcPr>
          <w:p w14:paraId="6FA8AA5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49C78B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.832</w:t>
            </w:r>
          </w:p>
        </w:tc>
        <w:tc>
          <w:tcPr>
            <w:tcW w:w="364" w:type="pct"/>
            <w:tcBorders>
              <w:top w:val="single" w:sz="8" w:space="0" w:color="AEAEAE"/>
              <w:left w:val="single" w:sz="8" w:space="0" w:color="E0E0E0"/>
              <w:bottom w:val="single" w:sz="8" w:space="0" w:color="AEAEAE"/>
              <w:right w:val="nil"/>
            </w:tcBorders>
            <w:shd w:val="clear" w:color="auto" w:fill="F9F9FB"/>
          </w:tcPr>
          <w:p w14:paraId="71D0EB7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6E5F0E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E586C8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147FB9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18C930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8F1109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317432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E78337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45C3A1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12CA17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83A9B9C" w14:textId="77777777" w:rsidR="001169B3" w:rsidRPr="0064654E" w:rsidRDefault="001169B3" w:rsidP="00F54456">
            <w:pPr>
              <w:autoSpaceDE w:val="0"/>
              <w:autoSpaceDN w:val="0"/>
              <w:adjustRightInd w:val="0"/>
              <w:rPr>
                <w:sz w:val="18"/>
                <w:szCs w:val="18"/>
                <w:lang w:val="en-US"/>
              </w:rPr>
            </w:pPr>
          </w:p>
        </w:tc>
      </w:tr>
      <w:tr w:rsidR="001169B3" w:rsidRPr="0064654E" w14:paraId="551659E1"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74F3F3CE"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HRD2</w:t>
            </w:r>
          </w:p>
        </w:tc>
        <w:tc>
          <w:tcPr>
            <w:tcW w:w="364" w:type="pct"/>
            <w:tcBorders>
              <w:top w:val="single" w:sz="8" w:space="0" w:color="AEAEAE"/>
              <w:left w:val="nil"/>
              <w:bottom w:val="single" w:sz="8" w:space="0" w:color="AEAEAE"/>
              <w:right w:val="single" w:sz="8" w:space="0" w:color="E0E0E0"/>
            </w:tcBorders>
            <w:shd w:val="clear" w:color="auto" w:fill="F9F9FB"/>
          </w:tcPr>
          <w:p w14:paraId="4DDD210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74887F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.827</w:t>
            </w:r>
          </w:p>
        </w:tc>
        <w:tc>
          <w:tcPr>
            <w:tcW w:w="364" w:type="pct"/>
            <w:tcBorders>
              <w:top w:val="single" w:sz="8" w:space="0" w:color="AEAEAE"/>
              <w:left w:val="single" w:sz="8" w:space="0" w:color="E0E0E0"/>
              <w:bottom w:val="single" w:sz="8" w:space="0" w:color="AEAEAE"/>
              <w:right w:val="nil"/>
            </w:tcBorders>
            <w:shd w:val="clear" w:color="auto" w:fill="F9F9FB"/>
          </w:tcPr>
          <w:p w14:paraId="7495160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67BCC3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656053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D12E16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85DFEC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903709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402D3A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B7D96B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C0AB78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2307F5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9928574" w14:textId="77777777" w:rsidR="001169B3" w:rsidRPr="0064654E" w:rsidRDefault="001169B3" w:rsidP="00F54456">
            <w:pPr>
              <w:autoSpaceDE w:val="0"/>
              <w:autoSpaceDN w:val="0"/>
              <w:adjustRightInd w:val="0"/>
              <w:rPr>
                <w:sz w:val="18"/>
                <w:szCs w:val="18"/>
                <w:lang w:val="en-US"/>
              </w:rPr>
            </w:pPr>
          </w:p>
        </w:tc>
      </w:tr>
      <w:tr w:rsidR="001169B3" w:rsidRPr="0064654E" w14:paraId="126DBEC8"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5582E30E"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HRD1</w:t>
            </w:r>
          </w:p>
        </w:tc>
        <w:tc>
          <w:tcPr>
            <w:tcW w:w="364" w:type="pct"/>
            <w:tcBorders>
              <w:top w:val="single" w:sz="8" w:space="0" w:color="AEAEAE"/>
              <w:left w:val="nil"/>
              <w:bottom w:val="single" w:sz="8" w:space="0" w:color="AEAEAE"/>
              <w:right w:val="single" w:sz="8" w:space="0" w:color="E0E0E0"/>
            </w:tcBorders>
            <w:shd w:val="clear" w:color="auto" w:fill="F9F9FB"/>
          </w:tcPr>
          <w:p w14:paraId="194D738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B556A3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.821</w:t>
            </w:r>
          </w:p>
        </w:tc>
        <w:tc>
          <w:tcPr>
            <w:tcW w:w="364" w:type="pct"/>
            <w:tcBorders>
              <w:top w:val="single" w:sz="8" w:space="0" w:color="AEAEAE"/>
              <w:left w:val="single" w:sz="8" w:space="0" w:color="E0E0E0"/>
              <w:bottom w:val="single" w:sz="8" w:space="0" w:color="AEAEAE"/>
              <w:right w:val="nil"/>
            </w:tcBorders>
            <w:shd w:val="clear" w:color="auto" w:fill="F9F9FB"/>
          </w:tcPr>
          <w:p w14:paraId="26D8A2F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FF08F2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AB1D36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308857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8F4042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450770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DF2578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5149AA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27EC75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4B3704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2E691A1" w14:textId="77777777" w:rsidR="001169B3" w:rsidRPr="0064654E" w:rsidRDefault="001169B3" w:rsidP="00F54456">
            <w:pPr>
              <w:autoSpaceDE w:val="0"/>
              <w:autoSpaceDN w:val="0"/>
              <w:adjustRightInd w:val="0"/>
              <w:rPr>
                <w:sz w:val="18"/>
                <w:szCs w:val="18"/>
                <w:lang w:val="en-US"/>
              </w:rPr>
            </w:pPr>
          </w:p>
        </w:tc>
      </w:tr>
      <w:tr w:rsidR="001169B3" w:rsidRPr="0064654E" w14:paraId="01622711"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173CCAB6"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HRD8</w:t>
            </w:r>
          </w:p>
        </w:tc>
        <w:tc>
          <w:tcPr>
            <w:tcW w:w="364" w:type="pct"/>
            <w:tcBorders>
              <w:top w:val="single" w:sz="8" w:space="0" w:color="AEAEAE"/>
              <w:left w:val="nil"/>
              <w:bottom w:val="single" w:sz="8" w:space="0" w:color="AEAEAE"/>
              <w:right w:val="single" w:sz="8" w:space="0" w:color="E0E0E0"/>
            </w:tcBorders>
            <w:shd w:val="clear" w:color="auto" w:fill="F9F9FB"/>
          </w:tcPr>
          <w:p w14:paraId="1239699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F952FB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.810</w:t>
            </w:r>
          </w:p>
        </w:tc>
        <w:tc>
          <w:tcPr>
            <w:tcW w:w="364" w:type="pct"/>
            <w:tcBorders>
              <w:top w:val="single" w:sz="8" w:space="0" w:color="AEAEAE"/>
              <w:left w:val="single" w:sz="8" w:space="0" w:color="E0E0E0"/>
              <w:bottom w:val="single" w:sz="8" w:space="0" w:color="AEAEAE"/>
              <w:right w:val="nil"/>
            </w:tcBorders>
            <w:shd w:val="clear" w:color="auto" w:fill="F9F9FB"/>
          </w:tcPr>
          <w:p w14:paraId="595408C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7E15B7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B7F8FC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7BC403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BF8D70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45EC95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35FE51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0E4FB0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B7DFFB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BC7418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62AC206" w14:textId="77777777" w:rsidR="001169B3" w:rsidRPr="0064654E" w:rsidRDefault="001169B3" w:rsidP="00F54456">
            <w:pPr>
              <w:autoSpaceDE w:val="0"/>
              <w:autoSpaceDN w:val="0"/>
              <w:adjustRightInd w:val="0"/>
              <w:rPr>
                <w:sz w:val="18"/>
                <w:szCs w:val="18"/>
                <w:lang w:val="en-US"/>
              </w:rPr>
            </w:pPr>
          </w:p>
        </w:tc>
      </w:tr>
      <w:tr w:rsidR="001169B3" w:rsidRPr="0064654E" w14:paraId="2A302173"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2D816436"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HRD3</w:t>
            </w:r>
          </w:p>
        </w:tc>
        <w:tc>
          <w:tcPr>
            <w:tcW w:w="364" w:type="pct"/>
            <w:tcBorders>
              <w:top w:val="single" w:sz="8" w:space="0" w:color="AEAEAE"/>
              <w:left w:val="nil"/>
              <w:bottom w:val="single" w:sz="8" w:space="0" w:color="AEAEAE"/>
              <w:right w:val="single" w:sz="8" w:space="0" w:color="E0E0E0"/>
            </w:tcBorders>
            <w:shd w:val="clear" w:color="auto" w:fill="F9F9FB"/>
          </w:tcPr>
          <w:p w14:paraId="57EE257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6200DE6"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.799</w:t>
            </w:r>
          </w:p>
        </w:tc>
        <w:tc>
          <w:tcPr>
            <w:tcW w:w="364" w:type="pct"/>
            <w:tcBorders>
              <w:top w:val="single" w:sz="8" w:space="0" w:color="AEAEAE"/>
              <w:left w:val="single" w:sz="8" w:space="0" w:color="E0E0E0"/>
              <w:bottom w:val="single" w:sz="8" w:space="0" w:color="AEAEAE"/>
              <w:right w:val="nil"/>
            </w:tcBorders>
            <w:shd w:val="clear" w:color="auto" w:fill="F9F9FB"/>
          </w:tcPr>
          <w:p w14:paraId="76C2139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E77267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C0B27C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302C06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B9B526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0B6363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94A467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17E8B2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EACAF3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1CB4B6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F1816D2" w14:textId="77777777" w:rsidR="001169B3" w:rsidRPr="0064654E" w:rsidRDefault="001169B3" w:rsidP="00F54456">
            <w:pPr>
              <w:autoSpaceDE w:val="0"/>
              <w:autoSpaceDN w:val="0"/>
              <w:adjustRightInd w:val="0"/>
              <w:rPr>
                <w:sz w:val="18"/>
                <w:szCs w:val="18"/>
                <w:lang w:val="en-US"/>
              </w:rPr>
            </w:pPr>
          </w:p>
        </w:tc>
      </w:tr>
      <w:tr w:rsidR="001169B3" w:rsidRPr="0064654E" w14:paraId="1DA72EBA"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1380043C"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EER4</w:t>
            </w:r>
          </w:p>
        </w:tc>
        <w:tc>
          <w:tcPr>
            <w:tcW w:w="364" w:type="pct"/>
            <w:tcBorders>
              <w:top w:val="single" w:sz="8" w:space="0" w:color="AEAEAE"/>
              <w:left w:val="nil"/>
              <w:bottom w:val="single" w:sz="8" w:space="0" w:color="AEAEAE"/>
              <w:right w:val="single" w:sz="8" w:space="0" w:color="E0E0E0"/>
            </w:tcBorders>
            <w:shd w:val="clear" w:color="auto" w:fill="F9F9FB"/>
          </w:tcPr>
          <w:p w14:paraId="312F21E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83465E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D36E1C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.906</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D7F8CD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14B0B3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66FB1C0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A6EC53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690507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96C4A7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A7076A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78538A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CDAC01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F0854BA" w14:textId="77777777" w:rsidR="001169B3" w:rsidRPr="0064654E" w:rsidRDefault="001169B3" w:rsidP="00F54456">
            <w:pPr>
              <w:autoSpaceDE w:val="0"/>
              <w:autoSpaceDN w:val="0"/>
              <w:adjustRightInd w:val="0"/>
              <w:rPr>
                <w:sz w:val="18"/>
                <w:szCs w:val="18"/>
                <w:lang w:val="en-US"/>
              </w:rPr>
            </w:pPr>
          </w:p>
        </w:tc>
      </w:tr>
      <w:tr w:rsidR="001169B3" w:rsidRPr="0064654E" w14:paraId="702A9E82"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31B8502A"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EER3</w:t>
            </w:r>
          </w:p>
        </w:tc>
        <w:tc>
          <w:tcPr>
            <w:tcW w:w="364" w:type="pct"/>
            <w:tcBorders>
              <w:top w:val="single" w:sz="8" w:space="0" w:color="AEAEAE"/>
              <w:left w:val="nil"/>
              <w:bottom w:val="single" w:sz="8" w:space="0" w:color="AEAEAE"/>
              <w:right w:val="single" w:sz="8" w:space="0" w:color="E0E0E0"/>
            </w:tcBorders>
            <w:shd w:val="clear" w:color="auto" w:fill="F9F9FB"/>
          </w:tcPr>
          <w:p w14:paraId="06E836C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5890EE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60DCC19"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.888</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A5BB18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AB7393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21B391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96A0B1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4381BD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790E09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C04163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3D5C36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AB71F5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E391D6B" w14:textId="77777777" w:rsidR="001169B3" w:rsidRPr="0064654E" w:rsidRDefault="001169B3" w:rsidP="00F54456">
            <w:pPr>
              <w:autoSpaceDE w:val="0"/>
              <w:autoSpaceDN w:val="0"/>
              <w:adjustRightInd w:val="0"/>
              <w:rPr>
                <w:sz w:val="18"/>
                <w:szCs w:val="18"/>
                <w:lang w:val="en-US"/>
              </w:rPr>
            </w:pPr>
          </w:p>
        </w:tc>
      </w:tr>
      <w:tr w:rsidR="001169B3" w:rsidRPr="0064654E" w14:paraId="4B629129"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2E0FDF2F"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EER6</w:t>
            </w:r>
          </w:p>
        </w:tc>
        <w:tc>
          <w:tcPr>
            <w:tcW w:w="364" w:type="pct"/>
            <w:tcBorders>
              <w:top w:val="single" w:sz="8" w:space="0" w:color="AEAEAE"/>
              <w:left w:val="nil"/>
              <w:bottom w:val="single" w:sz="8" w:space="0" w:color="AEAEAE"/>
              <w:right w:val="single" w:sz="8" w:space="0" w:color="E0E0E0"/>
            </w:tcBorders>
            <w:shd w:val="clear" w:color="auto" w:fill="F9F9FB"/>
          </w:tcPr>
          <w:p w14:paraId="31F1CE9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48F396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599968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.881</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031AEA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D05700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4A72A4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C0D19E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DA7199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E8DA6E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B49895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F25E39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B99A2D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008599C" w14:textId="77777777" w:rsidR="001169B3" w:rsidRPr="0064654E" w:rsidRDefault="001169B3" w:rsidP="00F54456">
            <w:pPr>
              <w:autoSpaceDE w:val="0"/>
              <w:autoSpaceDN w:val="0"/>
              <w:adjustRightInd w:val="0"/>
              <w:rPr>
                <w:sz w:val="18"/>
                <w:szCs w:val="18"/>
                <w:lang w:val="en-US"/>
              </w:rPr>
            </w:pPr>
          </w:p>
        </w:tc>
      </w:tr>
      <w:tr w:rsidR="001169B3" w:rsidRPr="0064654E" w14:paraId="09814117"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1F67A36B"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EER5</w:t>
            </w:r>
          </w:p>
        </w:tc>
        <w:tc>
          <w:tcPr>
            <w:tcW w:w="364" w:type="pct"/>
            <w:tcBorders>
              <w:top w:val="single" w:sz="8" w:space="0" w:color="AEAEAE"/>
              <w:left w:val="nil"/>
              <w:bottom w:val="single" w:sz="8" w:space="0" w:color="AEAEAE"/>
              <w:right w:val="single" w:sz="8" w:space="0" w:color="E0E0E0"/>
            </w:tcBorders>
            <w:shd w:val="clear" w:color="auto" w:fill="F9F9FB"/>
          </w:tcPr>
          <w:p w14:paraId="65F50B5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4C045A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F3BAFC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.878</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FD2C53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3E4FF7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3283C7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9A44D5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F38C21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F7B26B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288974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D1FD74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993AFB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1C9E5CA" w14:textId="77777777" w:rsidR="001169B3" w:rsidRPr="0064654E" w:rsidRDefault="001169B3" w:rsidP="00F54456">
            <w:pPr>
              <w:autoSpaceDE w:val="0"/>
              <w:autoSpaceDN w:val="0"/>
              <w:adjustRightInd w:val="0"/>
              <w:rPr>
                <w:sz w:val="18"/>
                <w:szCs w:val="18"/>
                <w:lang w:val="en-US"/>
              </w:rPr>
            </w:pPr>
          </w:p>
        </w:tc>
      </w:tr>
      <w:tr w:rsidR="001169B3" w:rsidRPr="0064654E" w14:paraId="78AD9710"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3EAAC681"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EER7</w:t>
            </w:r>
          </w:p>
        </w:tc>
        <w:tc>
          <w:tcPr>
            <w:tcW w:w="364" w:type="pct"/>
            <w:tcBorders>
              <w:top w:val="single" w:sz="8" w:space="0" w:color="AEAEAE"/>
              <w:left w:val="nil"/>
              <w:bottom w:val="single" w:sz="8" w:space="0" w:color="AEAEAE"/>
              <w:right w:val="single" w:sz="8" w:space="0" w:color="E0E0E0"/>
            </w:tcBorders>
            <w:shd w:val="clear" w:color="auto" w:fill="F9F9FB"/>
          </w:tcPr>
          <w:p w14:paraId="388E10B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D240BC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AE3CBB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.850</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00A4AA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5DF8E9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C6EE69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5920AC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EB328F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A365A1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22A716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14D68D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1BBD3A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DB37573" w14:textId="77777777" w:rsidR="001169B3" w:rsidRPr="0064654E" w:rsidRDefault="001169B3" w:rsidP="00F54456">
            <w:pPr>
              <w:autoSpaceDE w:val="0"/>
              <w:autoSpaceDN w:val="0"/>
              <w:adjustRightInd w:val="0"/>
              <w:rPr>
                <w:sz w:val="18"/>
                <w:szCs w:val="18"/>
                <w:lang w:val="en-US"/>
              </w:rPr>
            </w:pPr>
          </w:p>
        </w:tc>
      </w:tr>
      <w:tr w:rsidR="001169B3" w:rsidRPr="0064654E" w14:paraId="74C0C5B8"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36893C4C"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EER1</w:t>
            </w:r>
          </w:p>
        </w:tc>
        <w:tc>
          <w:tcPr>
            <w:tcW w:w="364" w:type="pct"/>
            <w:tcBorders>
              <w:top w:val="single" w:sz="8" w:space="0" w:color="AEAEAE"/>
              <w:left w:val="nil"/>
              <w:bottom w:val="single" w:sz="8" w:space="0" w:color="AEAEAE"/>
              <w:right w:val="single" w:sz="8" w:space="0" w:color="E0E0E0"/>
            </w:tcBorders>
            <w:shd w:val="clear" w:color="auto" w:fill="F9F9FB"/>
          </w:tcPr>
          <w:p w14:paraId="49DAF04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F407DE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82AE3E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.849</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075FEC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9BC7E7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F4CC1C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EB380C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760520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538649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F779A3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A652ED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6C3B52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D0A0724" w14:textId="77777777" w:rsidR="001169B3" w:rsidRPr="0064654E" w:rsidRDefault="001169B3" w:rsidP="00F54456">
            <w:pPr>
              <w:autoSpaceDE w:val="0"/>
              <w:autoSpaceDN w:val="0"/>
              <w:adjustRightInd w:val="0"/>
              <w:rPr>
                <w:sz w:val="18"/>
                <w:szCs w:val="18"/>
                <w:lang w:val="en-US"/>
              </w:rPr>
            </w:pPr>
          </w:p>
        </w:tc>
      </w:tr>
      <w:tr w:rsidR="001169B3" w:rsidRPr="0064654E" w14:paraId="240DF504"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226E154A"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TA3</w:t>
            </w:r>
          </w:p>
        </w:tc>
        <w:tc>
          <w:tcPr>
            <w:tcW w:w="364" w:type="pct"/>
            <w:tcBorders>
              <w:top w:val="single" w:sz="8" w:space="0" w:color="AEAEAE"/>
              <w:left w:val="nil"/>
              <w:bottom w:val="single" w:sz="8" w:space="0" w:color="AEAEAE"/>
              <w:right w:val="single" w:sz="8" w:space="0" w:color="E0E0E0"/>
            </w:tcBorders>
            <w:shd w:val="clear" w:color="auto" w:fill="F9F9FB"/>
          </w:tcPr>
          <w:p w14:paraId="74336B8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3B039D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AA797E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A7AD4E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.865</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545876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768D8E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C5514D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70C710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35961A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70509E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759DDD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DA1B6F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FF5CEDE" w14:textId="77777777" w:rsidR="001169B3" w:rsidRPr="0064654E" w:rsidRDefault="001169B3" w:rsidP="00F54456">
            <w:pPr>
              <w:autoSpaceDE w:val="0"/>
              <w:autoSpaceDN w:val="0"/>
              <w:adjustRightInd w:val="0"/>
              <w:rPr>
                <w:sz w:val="18"/>
                <w:szCs w:val="18"/>
                <w:lang w:val="en-US"/>
              </w:rPr>
            </w:pPr>
          </w:p>
        </w:tc>
      </w:tr>
      <w:tr w:rsidR="001169B3" w:rsidRPr="0064654E" w14:paraId="3F48D921"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467D502D"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TA6</w:t>
            </w:r>
          </w:p>
        </w:tc>
        <w:tc>
          <w:tcPr>
            <w:tcW w:w="364" w:type="pct"/>
            <w:tcBorders>
              <w:top w:val="single" w:sz="8" w:space="0" w:color="AEAEAE"/>
              <w:left w:val="nil"/>
              <w:bottom w:val="single" w:sz="8" w:space="0" w:color="AEAEAE"/>
              <w:right w:val="single" w:sz="8" w:space="0" w:color="E0E0E0"/>
            </w:tcBorders>
            <w:shd w:val="clear" w:color="auto" w:fill="F9F9FB"/>
          </w:tcPr>
          <w:p w14:paraId="5079B14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791DB7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619D175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294ED1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.862</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657B98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6E75891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E1A47A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13A850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D0EA82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65599A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CF3E85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425418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4507FF0" w14:textId="77777777" w:rsidR="001169B3" w:rsidRPr="0064654E" w:rsidRDefault="001169B3" w:rsidP="00F54456">
            <w:pPr>
              <w:autoSpaceDE w:val="0"/>
              <w:autoSpaceDN w:val="0"/>
              <w:adjustRightInd w:val="0"/>
              <w:rPr>
                <w:sz w:val="18"/>
                <w:szCs w:val="18"/>
                <w:lang w:val="en-US"/>
              </w:rPr>
            </w:pPr>
          </w:p>
        </w:tc>
      </w:tr>
      <w:tr w:rsidR="001169B3" w:rsidRPr="0064654E" w14:paraId="07C3A6BE"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68BE90A4"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TA5</w:t>
            </w:r>
          </w:p>
        </w:tc>
        <w:tc>
          <w:tcPr>
            <w:tcW w:w="364" w:type="pct"/>
            <w:tcBorders>
              <w:top w:val="single" w:sz="8" w:space="0" w:color="AEAEAE"/>
              <w:left w:val="nil"/>
              <w:bottom w:val="single" w:sz="8" w:space="0" w:color="AEAEAE"/>
              <w:right w:val="single" w:sz="8" w:space="0" w:color="E0E0E0"/>
            </w:tcBorders>
            <w:shd w:val="clear" w:color="auto" w:fill="F9F9FB"/>
          </w:tcPr>
          <w:p w14:paraId="71BFD29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6FFFEF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5E4540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3780FF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.856</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0087F5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10B2BC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49BBAC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559286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86FD58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55F7B4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B09278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93E9D6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228F173" w14:textId="77777777" w:rsidR="001169B3" w:rsidRPr="0064654E" w:rsidRDefault="001169B3" w:rsidP="00F54456">
            <w:pPr>
              <w:autoSpaceDE w:val="0"/>
              <w:autoSpaceDN w:val="0"/>
              <w:adjustRightInd w:val="0"/>
              <w:rPr>
                <w:sz w:val="18"/>
                <w:szCs w:val="18"/>
                <w:lang w:val="en-US"/>
              </w:rPr>
            </w:pPr>
          </w:p>
        </w:tc>
      </w:tr>
      <w:tr w:rsidR="001169B3" w:rsidRPr="0064654E" w14:paraId="7793F646"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77E071F4"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TA4</w:t>
            </w:r>
          </w:p>
        </w:tc>
        <w:tc>
          <w:tcPr>
            <w:tcW w:w="364" w:type="pct"/>
            <w:tcBorders>
              <w:top w:val="single" w:sz="8" w:space="0" w:color="AEAEAE"/>
              <w:left w:val="nil"/>
              <w:bottom w:val="single" w:sz="8" w:space="0" w:color="AEAEAE"/>
              <w:right w:val="single" w:sz="8" w:space="0" w:color="E0E0E0"/>
            </w:tcBorders>
            <w:shd w:val="clear" w:color="auto" w:fill="F9F9FB"/>
          </w:tcPr>
          <w:p w14:paraId="7880A0E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9AA13D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CC7E91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C44C91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.846</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5E2DBE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B1C273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219E03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5BC943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6E901A0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943D3B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A1DE47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7D303B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5429D28" w14:textId="77777777" w:rsidR="001169B3" w:rsidRPr="0064654E" w:rsidRDefault="001169B3" w:rsidP="00F54456">
            <w:pPr>
              <w:autoSpaceDE w:val="0"/>
              <w:autoSpaceDN w:val="0"/>
              <w:adjustRightInd w:val="0"/>
              <w:rPr>
                <w:sz w:val="18"/>
                <w:szCs w:val="18"/>
                <w:lang w:val="en-US"/>
              </w:rPr>
            </w:pPr>
          </w:p>
        </w:tc>
      </w:tr>
      <w:tr w:rsidR="001169B3" w:rsidRPr="0064654E" w14:paraId="51EAA043"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025BC71B"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TA1</w:t>
            </w:r>
          </w:p>
        </w:tc>
        <w:tc>
          <w:tcPr>
            <w:tcW w:w="364" w:type="pct"/>
            <w:tcBorders>
              <w:top w:val="single" w:sz="8" w:space="0" w:color="AEAEAE"/>
              <w:left w:val="nil"/>
              <w:bottom w:val="single" w:sz="8" w:space="0" w:color="AEAEAE"/>
              <w:right w:val="single" w:sz="8" w:space="0" w:color="E0E0E0"/>
            </w:tcBorders>
            <w:shd w:val="clear" w:color="auto" w:fill="F9F9FB"/>
          </w:tcPr>
          <w:p w14:paraId="15F20B0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19E22E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AADBF1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689115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.846</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36B84E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ED71E1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DAA0F5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01BD5F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6EC88F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B4F984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79234F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F059DC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583874E" w14:textId="77777777" w:rsidR="001169B3" w:rsidRPr="0064654E" w:rsidRDefault="001169B3" w:rsidP="00F54456">
            <w:pPr>
              <w:autoSpaceDE w:val="0"/>
              <w:autoSpaceDN w:val="0"/>
              <w:adjustRightInd w:val="0"/>
              <w:rPr>
                <w:sz w:val="18"/>
                <w:szCs w:val="18"/>
                <w:lang w:val="en-US"/>
              </w:rPr>
            </w:pPr>
          </w:p>
        </w:tc>
      </w:tr>
      <w:tr w:rsidR="001169B3" w:rsidRPr="0064654E" w14:paraId="79A71C70"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31131DF5"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TA2</w:t>
            </w:r>
          </w:p>
        </w:tc>
        <w:tc>
          <w:tcPr>
            <w:tcW w:w="364" w:type="pct"/>
            <w:tcBorders>
              <w:top w:val="single" w:sz="8" w:space="0" w:color="AEAEAE"/>
              <w:left w:val="nil"/>
              <w:bottom w:val="single" w:sz="8" w:space="0" w:color="AEAEAE"/>
              <w:right w:val="single" w:sz="8" w:space="0" w:color="E0E0E0"/>
            </w:tcBorders>
            <w:shd w:val="clear" w:color="auto" w:fill="F9F9FB"/>
          </w:tcPr>
          <w:p w14:paraId="4570FDE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AC9156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F46064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C6AA13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.843</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1B6836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1DC05E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0DA14B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959FFC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CB772A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4B745D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5FE3D2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57C5C3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EEB0837" w14:textId="77777777" w:rsidR="001169B3" w:rsidRPr="0064654E" w:rsidRDefault="001169B3" w:rsidP="00F54456">
            <w:pPr>
              <w:autoSpaceDE w:val="0"/>
              <w:autoSpaceDN w:val="0"/>
              <w:adjustRightInd w:val="0"/>
              <w:rPr>
                <w:sz w:val="18"/>
                <w:szCs w:val="18"/>
                <w:lang w:val="en-US"/>
              </w:rPr>
            </w:pPr>
          </w:p>
        </w:tc>
      </w:tr>
      <w:tr w:rsidR="001169B3" w:rsidRPr="0064654E" w14:paraId="78D84C16"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1AFAFB90"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TA8</w:t>
            </w:r>
          </w:p>
        </w:tc>
        <w:tc>
          <w:tcPr>
            <w:tcW w:w="364" w:type="pct"/>
            <w:tcBorders>
              <w:top w:val="single" w:sz="8" w:space="0" w:color="AEAEAE"/>
              <w:left w:val="nil"/>
              <w:bottom w:val="single" w:sz="8" w:space="0" w:color="AEAEAE"/>
              <w:right w:val="single" w:sz="8" w:space="0" w:color="E0E0E0"/>
            </w:tcBorders>
            <w:shd w:val="clear" w:color="auto" w:fill="F9F9FB"/>
          </w:tcPr>
          <w:p w14:paraId="299174F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C41F82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9DA061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C28D8A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.417</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60D5EC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69F9004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08BBE4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C0F0BD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8455E5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84019E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E2E698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593BCE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FC3E295" w14:textId="77777777" w:rsidR="001169B3" w:rsidRPr="0064654E" w:rsidRDefault="001169B3" w:rsidP="00F54456">
            <w:pPr>
              <w:autoSpaceDE w:val="0"/>
              <w:autoSpaceDN w:val="0"/>
              <w:adjustRightInd w:val="0"/>
              <w:rPr>
                <w:sz w:val="18"/>
                <w:szCs w:val="18"/>
                <w:lang w:val="en-US"/>
              </w:rPr>
            </w:pPr>
          </w:p>
        </w:tc>
      </w:tr>
      <w:tr w:rsidR="001169B3" w:rsidRPr="0064654E" w14:paraId="7D53E041"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1CEBDFA8"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OS4</w:t>
            </w:r>
          </w:p>
        </w:tc>
        <w:tc>
          <w:tcPr>
            <w:tcW w:w="364" w:type="pct"/>
            <w:tcBorders>
              <w:top w:val="single" w:sz="8" w:space="0" w:color="AEAEAE"/>
              <w:left w:val="nil"/>
              <w:bottom w:val="single" w:sz="8" w:space="0" w:color="AEAEAE"/>
              <w:right w:val="single" w:sz="8" w:space="0" w:color="E0E0E0"/>
            </w:tcBorders>
            <w:shd w:val="clear" w:color="auto" w:fill="F9F9FB"/>
          </w:tcPr>
          <w:p w14:paraId="1FEFE6A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1707E7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63B0875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64565A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F59AF5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.886</w:t>
            </w:r>
          </w:p>
        </w:tc>
        <w:tc>
          <w:tcPr>
            <w:tcW w:w="364" w:type="pct"/>
            <w:tcBorders>
              <w:top w:val="single" w:sz="8" w:space="0" w:color="AEAEAE"/>
              <w:left w:val="single" w:sz="8" w:space="0" w:color="E0E0E0"/>
              <w:bottom w:val="single" w:sz="8" w:space="0" w:color="AEAEAE"/>
              <w:right w:val="nil"/>
            </w:tcBorders>
            <w:shd w:val="clear" w:color="auto" w:fill="F9F9FB"/>
          </w:tcPr>
          <w:p w14:paraId="1EA8066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F0B666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36553D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14E3CB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17B271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C989B6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58F128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CC71A96" w14:textId="77777777" w:rsidR="001169B3" w:rsidRPr="0064654E" w:rsidRDefault="001169B3" w:rsidP="00F54456">
            <w:pPr>
              <w:autoSpaceDE w:val="0"/>
              <w:autoSpaceDN w:val="0"/>
              <w:adjustRightInd w:val="0"/>
              <w:rPr>
                <w:sz w:val="18"/>
                <w:szCs w:val="18"/>
                <w:lang w:val="en-US"/>
              </w:rPr>
            </w:pPr>
          </w:p>
        </w:tc>
      </w:tr>
      <w:tr w:rsidR="001169B3" w:rsidRPr="0064654E" w14:paraId="7A756F14"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15CF0FE2"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OS2</w:t>
            </w:r>
          </w:p>
        </w:tc>
        <w:tc>
          <w:tcPr>
            <w:tcW w:w="364" w:type="pct"/>
            <w:tcBorders>
              <w:top w:val="single" w:sz="8" w:space="0" w:color="AEAEAE"/>
              <w:left w:val="nil"/>
              <w:bottom w:val="single" w:sz="8" w:space="0" w:color="AEAEAE"/>
              <w:right w:val="single" w:sz="8" w:space="0" w:color="E0E0E0"/>
            </w:tcBorders>
            <w:shd w:val="clear" w:color="auto" w:fill="F9F9FB"/>
          </w:tcPr>
          <w:p w14:paraId="43A104B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33F332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A9B3CD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07A92E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962464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.881</w:t>
            </w:r>
          </w:p>
        </w:tc>
        <w:tc>
          <w:tcPr>
            <w:tcW w:w="364" w:type="pct"/>
            <w:tcBorders>
              <w:top w:val="single" w:sz="8" w:space="0" w:color="AEAEAE"/>
              <w:left w:val="single" w:sz="8" w:space="0" w:color="E0E0E0"/>
              <w:bottom w:val="single" w:sz="8" w:space="0" w:color="AEAEAE"/>
              <w:right w:val="nil"/>
            </w:tcBorders>
            <w:shd w:val="clear" w:color="auto" w:fill="F9F9FB"/>
          </w:tcPr>
          <w:p w14:paraId="7A2E67D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1523B0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AAE937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65C30F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9CF73C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699A9C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01232C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53196DD" w14:textId="77777777" w:rsidR="001169B3" w:rsidRPr="0064654E" w:rsidRDefault="001169B3" w:rsidP="00F54456">
            <w:pPr>
              <w:autoSpaceDE w:val="0"/>
              <w:autoSpaceDN w:val="0"/>
              <w:adjustRightInd w:val="0"/>
              <w:rPr>
                <w:sz w:val="18"/>
                <w:szCs w:val="18"/>
                <w:lang w:val="en-US"/>
              </w:rPr>
            </w:pPr>
          </w:p>
        </w:tc>
      </w:tr>
      <w:tr w:rsidR="001169B3" w:rsidRPr="0064654E" w14:paraId="35FEB27B"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06334775"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OS5</w:t>
            </w:r>
          </w:p>
        </w:tc>
        <w:tc>
          <w:tcPr>
            <w:tcW w:w="364" w:type="pct"/>
            <w:tcBorders>
              <w:top w:val="single" w:sz="8" w:space="0" w:color="AEAEAE"/>
              <w:left w:val="nil"/>
              <w:bottom w:val="single" w:sz="8" w:space="0" w:color="AEAEAE"/>
              <w:right w:val="single" w:sz="8" w:space="0" w:color="E0E0E0"/>
            </w:tcBorders>
            <w:shd w:val="clear" w:color="auto" w:fill="F9F9FB"/>
          </w:tcPr>
          <w:p w14:paraId="78490A4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51C172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1B18A2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30D3F6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E4702D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.876</w:t>
            </w:r>
          </w:p>
        </w:tc>
        <w:tc>
          <w:tcPr>
            <w:tcW w:w="364" w:type="pct"/>
            <w:tcBorders>
              <w:top w:val="single" w:sz="8" w:space="0" w:color="AEAEAE"/>
              <w:left w:val="single" w:sz="8" w:space="0" w:color="E0E0E0"/>
              <w:bottom w:val="single" w:sz="8" w:space="0" w:color="AEAEAE"/>
              <w:right w:val="nil"/>
            </w:tcBorders>
            <w:shd w:val="clear" w:color="auto" w:fill="F9F9FB"/>
          </w:tcPr>
          <w:p w14:paraId="45453F4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C98AD8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846ED9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4166F6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BBBEA2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312B50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FB8C09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DC126EA" w14:textId="77777777" w:rsidR="001169B3" w:rsidRPr="0064654E" w:rsidRDefault="001169B3" w:rsidP="00F54456">
            <w:pPr>
              <w:autoSpaceDE w:val="0"/>
              <w:autoSpaceDN w:val="0"/>
              <w:adjustRightInd w:val="0"/>
              <w:rPr>
                <w:sz w:val="18"/>
                <w:szCs w:val="18"/>
                <w:lang w:val="en-US"/>
              </w:rPr>
            </w:pPr>
          </w:p>
        </w:tc>
      </w:tr>
      <w:tr w:rsidR="001169B3" w:rsidRPr="0064654E" w14:paraId="69F316F7"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0711D980"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OS6</w:t>
            </w:r>
          </w:p>
        </w:tc>
        <w:tc>
          <w:tcPr>
            <w:tcW w:w="364" w:type="pct"/>
            <w:tcBorders>
              <w:top w:val="single" w:sz="8" w:space="0" w:color="AEAEAE"/>
              <w:left w:val="nil"/>
              <w:bottom w:val="single" w:sz="8" w:space="0" w:color="AEAEAE"/>
              <w:right w:val="single" w:sz="8" w:space="0" w:color="E0E0E0"/>
            </w:tcBorders>
            <w:shd w:val="clear" w:color="auto" w:fill="F9F9FB"/>
          </w:tcPr>
          <w:p w14:paraId="52D1BB8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314BE9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DE1047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C763AD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EBC984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.868</w:t>
            </w:r>
          </w:p>
        </w:tc>
        <w:tc>
          <w:tcPr>
            <w:tcW w:w="364" w:type="pct"/>
            <w:tcBorders>
              <w:top w:val="single" w:sz="8" w:space="0" w:color="AEAEAE"/>
              <w:left w:val="single" w:sz="8" w:space="0" w:color="E0E0E0"/>
              <w:bottom w:val="single" w:sz="8" w:space="0" w:color="AEAEAE"/>
              <w:right w:val="nil"/>
            </w:tcBorders>
            <w:shd w:val="clear" w:color="auto" w:fill="F9F9FB"/>
          </w:tcPr>
          <w:p w14:paraId="242BE3B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2CCD02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65A6A1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5A4F33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41325F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DA3B21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BF516D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4793BAB" w14:textId="77777777" w:rsidR="001169B3" w:rsidRPr="0064654E" w:rsidRDefault="001169B3" w:rsidP="00F54456">
            <w:pPr>
              <w:autoSpaceDE w:val="0"/>
              <w:autoSpaceDN w:val="0"/>
              <w:adjustRightInd w:val="0"/>
              <w:rPr>
                <w:sz w:val="18"/>
                <w:szCs w:val="18"/>
                <w:lang w:val="en-US"/>
              </w:rPr>
            </w:pPr>
          </w:p>
        </w:tc>
      </w:tr>
      <w:tr w:rsidR="001169B3" w:rsidRPr="0064654E" w14:paraId="0C463FB8"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2DC4E7B6"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OS3</w:t>
            </w:r>
          </w:p>
        </w:tc>
        <w:tc>
          <w:tcPr>
            <w:tcW w:w="364" w:type="pct"/>
            <w:tcBorders>
              <w:top w:val="single" w:sz="8" w:space="0" w:color="AEAEAE"/>
              <w:left w:val="nil"/>
              <w:bottom w:val="single" w:sz="8" w:space="0" w:color="AEAEAE"/>
              <w:right w:val="single" w:sz="8" w:space="0" w:color="E0E0E0"/>
            </w:tcBorders>
            <w:shd w:val="clear" w:color="auto" w:fill="F9F9FB"/>
          </w:tcPr>
          <w:p w14:paraId="75F9ECC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FFCBEC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6E30565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F6E788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C1333E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.865</w:t>
            </w:r>
          </w:p>
        </w:tc>
        <w:tc>
          <w:tcPr>
            <w:tcW w:w="364" w:type="pct"/>
            <w:tcBorders>
              <w:top w:val="single" w:sz="8" w:space="0" w:color="AEAEAE"/>
              <w:left w:val="single" w:sz="8" w:space="0" w:color="E0E0E0"/>
              <w:bottom w:val="single" w:sz="8" w:space="0" w:color="AEAEAE"/>
              <w:right w:val="nil"/>
            </w:tcBorders>
            <w:shd w:val="clear" w:color="auto" w:fill="F9F9FB"/>
          </w:tcPr>
          <w:p w14:paraId="67BB02B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C64834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70DB96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48E602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50AEFA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F9820A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A29516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E23BE3F" w14:textId="77777777" w:rsidR="001169B3" w:rsidRPr="0064654E" w:rsidRDefault="001169B3" w:rsidP="00F54456">
            <w:pPr>
              <w:autoSpaceDE w:val="0"/>
              <w:autoSpaceDN w:val="0"/>
              <w:adjustRightInd w:val="0"/>
              <w:rPr>
                <w:sz w:val="18"/>
                <w:szCs w:val="18"/>
                <w:lang w:val="en-US"/>
              </w:rPr>
            </w:pPr>
          </w:p>
        </w:tc>
      </w:tr>
      <w:tr w:rsidR="001169B3" w:rsidRPr="0064654E" w14:paraId="4531A328"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7E073E98"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OS1</w:t>
            </w:r>
          </w:p>
        </w:tc>
        <w:tc>
          <w:tcPr>
            <w:tcW w:w="364" w:type="pct"/>
            <w:tcBorders>
              <w:top w:val="single" w:sz="8" w:space="0" w:color="AEAEAE"/>
              <w:left w:val="nil"/>
              <w:bottom w:val="single" w:sz="8" w:space="0" w:color="AEAEAE"/>
              <w:right w:val="single" w:sz="8" w:space="0" w:color="E0E0E0"/>
            </w:tcBorders>
            <w:shd w:val="clear" w:color="auto" w:fill="F9F9FB"/>
          </w:tcPr>
          <w:p w14:paraId="76F95BB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741013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3D813D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37ED54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3CA113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.858</w:t>
            </w:r>
          </w:p>
        </w:tc>
        <w:tc>
          <w:tcPr>
            <w:tcW w:w="364" w:type="pct"/>
            <w:tcBorders>
              <w:top w:val="single" w:sz="8" w:space="0" w:color="AEAEAE"/>
              <w:left w:val="single" w:sz="8" w:space="0" w:color="E0E0E0"/>
              <w:bottom w:val="single" w:sz="8" w:space="0" w:color="AEAEAE"/>
              <w:right w:val="nil"/>
            </w:tcBorders>
            <w:shd w:val="clear" w:color="auto" w:fill="F9F9FB"/>
          </w:tcPr>
          <w:p w14:paraId="2A042D5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D4B8CA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660227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117C8E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8827E2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12DDE1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7AE800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C72A506" w14:textId="77777777" w:rsidR="001169B3" w:rsidRPr="0064654E" w:rsidRDefault="001169B3" w:rsidP="00F54456">
            <w:pPr>
              <w:autoSpaceDE w:val="0"/>
              <w:autoSpaceDN w:val="0"/>
              <w:adjustRightInd w:val="0"/>
              <w:rPr>
                <w:sz w:val="18"/>
                <w:szCs w:val="18"/>
                <w:lang w:val="en-US"/>
              </w:rPr>
            </w:pPr>
          </w:p>
        </w:tc>
      </w:tr>
      <w:tr w:rsidR="001169B3" w:rsidRPr="0064654E" w14:paraId="5287F5BD"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1C4D166B"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FPES3</w:t>
            </w:r>
          </w:p>
        </w:tc>
        <w:tc>
          <w:tcPr>
            <w:tcW w:w="364" w:type="pct"/>
            <w:tcBorders>
              <w:top w:val="single" w:sz="8" w:space="0" w:color="AEAEAE"/>
              <w:left w:val="nil"/>
              <w:bottom w:val="single" w:sz="8" w:space="0" w:color="AEAEAE"/>
              <w:right w:val="single" w:sz="8" w:space="0" w:color="E0E0E0"/>
            </w:tcBorders>
            <w:shd w:val="clear" w:color="auto" w:fill="F9F9FB"/>
          </w:tcPr>
          <w:p w14:paraId="5461B50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36AA33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6D03338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EDC28F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F1B853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6DD326E9"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.888</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888A9D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DE9487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98D09F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2C5212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F96954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EE903F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C4A8973" w14:textId="77777777" w:rsidR="001169B3" w:rsidRPr="0064654E" w:rsidRDefault="001169B3" w:rsidP="00F54456">
            <w:pPr>
              <w:autoSpaceDE w:val="0"/>
              <w:autoSpaceDN w:val="0"/>
              <w:adjustRightInd w:val="0"/>
              <w:rPr>
                <w:sz w:val="18"/>
                <w:szCs w:val="18"/>
                <w:lang w:val="en-US"/>
              </w:rPr>
            </w:pPr>
          </w:p>
        </w:tc>
      </w:tr>
      <w:tr w:rsidR="001169B3" w:rsidRPr="0064654E" w14:paraId="2304F391"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44EB4254"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FPES5</w:t>
            </w:r>
          </w:p>
        </w:tc>
        <w:tc>
          <w:tcPr>
            <w:tcW w:w="364" w:type="pct"/>
            <w:tcBorders>
              <w:top w:val="single" w:sz="8" w:space="0" w:color="AEAEAE"/>
              <w:left w:val="nil"/>
              <w:bottom w:val="single" w:sz="8" w:space="0" w:color="AEAEAE"/>
              <w:right w:val="single" w:sz="8" w:space="0" w:color="E0E0E0"/>
            </w:tcBorders>
            <w:shd w:val="clear" w:color="auto" w:fill="F9F9FB"/>
          </w:tcPr>
          <w:p w14:paraId="105C753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609C3F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FB0377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64CD4C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C8BBC9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7CE048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.874</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5919B6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E043DE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3C86FB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B725F0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DB4551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A30A95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7DC8C73" w14:textId="77777777" w:rsidR="001169B3" w:rsidRPr="0064654E" w:rsidRDefault="001169B3" w:rsidP="00F54456">
            <w:pPr>
              <w:autoSpaceDE w:val="0"/>
              <w:autoSpaceDN w:val="0"/>
              <w:adjustRightInd w:val="0"/>
              <w:rPr>
                <w:sz w:val="18"/>
                <w:szCs w:val="18"/>
                <w:lang w:val="en-US"/>
              </w:rPr>
            </w:pPr>
          </w:p>
        </w:tc>
      </w:tr>
      <w:tr w:rsidR="001169B3" w:rsidRPr="0064654E" w14:paraId="3B48AFA1"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1000C8B6"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FPES2</w:t>
            </w:r>
          </w:p>
        </w:tc>
        <w:tc>
          <w:tcPr>
            <w:tcW w:w="364" w:type="pct"/>
            <w:tcBorders>
              <w:top w:val="single" w:sz="8" w:space="0" w:color="AEAEAE"/>
              <w:left w:val="nil"/>
              <w:bottom w:val="single" w:sz="8" w:space="0" w:color="AEAEAE"/>
              <w:right w:val="single" w:sz="8" w:space="0" w:color="E0E0E0"/>
            </w:tcBorders>
            <w:shd w:val="clear" w:color="auto" w:fill="F9F9FB"/>
          </w:tcPr>
          <w:p w14:paraId="0920A91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50388F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3AA024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C2677D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AD084B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C7F515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.874</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B615F8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19AE34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E0D48A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EA9C55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203EF0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BF4916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07B751D" w14:textId="77777777" w:rsidR="001169B3" w:rsidRPr="0064654E" w:rsidRDefault="001169B3" w:rsidP="00F54456">
            <w:pPr>
              <w:autoSpaceDE w:val="0"/>
              <w:autoSpaceDN w:val="0"/>
              <w:adjustRightInd w:val="0"/>
              <w:rPr>
                <w:sz w:val="18"/>
                <w:szCs w:val="18"/>
                <w:lang w:val="en-US"/>
              </w:rPr>
            </w:pPr>
          </w:p>
        </w:tc>
      </w:tr>
      <w:tr w:rsidR="001169B3" w:rsidRPr="0064654E" w14:paraId="7C2B37B9"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6E868203"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FPES4</w:t>
            </w:r>
          </w:p>
        </w:tc>
        <w:tc>
          <w:tcPr>
            <w:tcW w:w="364" w:type="pct"/>
            <w:tcBorders>
              <w:top w:val="single" w:sz="8" w:space="0" w:color="AEAEAE"/>
              <w:left w:val="nil"/>
              <w:bottom w:val="single" w:sz="8" w:space="0" w:color="AEAEAE"/>
              <w:right w:val="single" w:sz="8" w:space="0" w:color="E0E0E0"/>
            </w:tcBorders>
            <w:shd w:val="clear" w:color="auto" w:fill="F9F9FB"/>
          </w:tcPr>
          <w:p w14:paraId="393694B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DF4126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7732F7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8F1DD7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1C9551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3D2957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.871</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0BDF4D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265BAE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3C147D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8ED642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628522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3E3C90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4A2FF5D" w14:textId="77777777" w:rsidR="001169B3" w:rsidRPr="0064654E" w:rsidRDefault="001169B3" w:rsidP="00F54456">
            <w:pPr>
              <w:autoSpaceDE w:val="0"/>
              <w:autoSpaceDN w:val="0"/>
              <w:adjustRightInd w:val="0"/>
              <w:rPr>
                <w:sz w:val="18"/>
                <w:szCs w:val="18"/>
                <w:lang w:val="en-US"/>
              </w:rPr>
            </w:pPr>
          </w:p>
        </w:tc>
      </w:tr>
      <w:tr w:rsidR="001169B3" w:rsidRPr="0064654E" w14:paraId="159768C6"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2105A31A"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FPES1</w:t>
            </w:r>
          </w:p>
        </w:tc>
        <w:tc>
          <w:tcPr>
            <w:tcW w:w="364" w:type="pct"/>
            <w:tcBorders>
              <w:top w:val="single" w:sz="8" w:space="0" w:color="AEAEAE"/>
              <w:left w:val="nil"/>
              <w:bottom w:val="single" w:sz="8" w:space="0" w:color="AEAEAE"/>
              <w:right w:val="single" w:sz="8" w:space="0" w:color="E0E0E0"/>
            </w:tcBorders>
            <w:shd w:val="clear" w:color="auto" w:fill="F9F9FB"/>
          </w:tcPr>
          <w:p w14:paraId="704EEFB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F4E2B9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4EA6AD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010813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438B6D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ECA92D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.868</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C6F657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893579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7936CB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DBF22F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8AD403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9843ED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16B89F0" w14:textId="77777777" w:rsidR="001169B3" w:rsidRPr="0064654E" w:rsidRDefault="001169B3" w:rsidP="00F54456">
            <w:pPr>
              <w:autoSpaceDE w:val="0"/>
              <w:autoSpaceDN w:val="0"/>
              <w:adjustRightInd w:val="0"/>
              <w:rPr>
                <w:sz w:val="18"/>
                <w:szCs w:val="18"/>
                <w:lang w:val="en-US"/>
              </w:rPr>
            </w:pPr>
          </w:p>
        </w:tc>
      </w:tr>
      <w:tr w:rsidR="001169B3" w:rsidRPr="0064654E" w14:paraId="1A3971B5"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6C9B2A54"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LMS4</w:t>
            </w:r>
          </w:p>
        </w:tc>
        <w:tc>
          <w:tcPr>
            <w:tcW w:w="364" w:type="pct"/>
            <w:tcBorders>
              <w:top w:val="single" w:sz="8" w:space="0" w:color="AEAEAE"/>
              <w:left w:val="nil"/>
              <w:bottom w:val="single" w:sz="8" w:space="0" w:color="AEAEAE"/>
              <w:right w:val="single" w:sz="8" w:space="0" w:color="E0E0E0"/>
            </w:tcBorders>
            <w:shd w:val="clear" w:color="auto" w:fill="F9F9FB"/>
          </w:tcPr>
          <w:p w14:paraId="17B3B8E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4C9A36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68D86D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E7A042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9FEFCA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63059E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7F4EF3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.875</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A891E9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69666C8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95D63D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ECAD8F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6F22A4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34C1E77" w14:textId="77777777" w:rsidR="001169B3" w:rsidRPr="0064654E" w:rsidRDefault="001169B3" w:rsidP="00F54456">
            <w:pPr>
              <w:autoSpaceDE w:val="0"/>
              <w:autoSpaceDN w:val="0"/>
              <w:adjustRightInd w:val="0"/>
              <w:rPr>
                <w:sz w:val="18"/>
                <w:szCs w:val="18"/>
                <w:lang w:val="en-US"/>
              </w:rPr>
            </w:pPr>
          </w:p>
        </w:tc>
      </w:tr>
      <w:tr w:rsidR="001169B3" w:rsidRPr="0064654E" w14:paraId="52E17463"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28CBE242"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LMS5</w:t>
            </w:r>
          </w:p>
        </w:tc>
        <w:tc>
          <w:tcPr>
            <w:tcW w:w="364" w:type="pct"/>
            <w:tcBorders>
              <w:top w:val="single" w:sz="8" w:space="0" w:color="AEAEAE"/>
              <w:left w:val="nil"/>
              <w:bottom w:val="single" w:sz="8" w:space="0" w:color="AEAEAE"/>
              <w:right w:val="single" w:sz="8" w:space="0" w:color="E0E0E0"/>
            </w:tcBorders>
            <w:shd w:val="clear" w:color="auto" w:fill="F9F9FB"/>
          </w:tcPr>
          <w:p w14:paraId="30B3BC9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A57CD8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57526A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A59011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38B346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E655E7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1E5739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.871</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A902D7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82CFE4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122DD2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18AFD5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C25696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248EE0E" w14:textId="77777777" w:rsidR="001169B3" w:rsidRPr="0064654E" w:rsidRDefault="001169B3" w:rsidP="00F54456">
            <w:pPr>
              <w:autoSpaceDE w:val="0"/>
              <w:autoSpaceDN w:val="0"/>
              <w:adjustRightInd w:val="0"/>
              <w:rPr>
                <w:sz w:val="18"/>
                <w:szCs w:val="18"/>
                <w:lang w:val="en-US"/>
              </w:rPr>
            </w:pPr>
          </w:p>
        </w:tc>
      </w:tr>
      <w:tr w:rsidR="001169B3" w:rsidRPr="0064654E" w14:paraId="4475BB31"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2E3AE9FC"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LMS3</w:t>
            </w:r>
          </w:p>
        </w:tc>
        <w:tc>
          <w:tcPr>
            <w:tcW w:w="364" w:type="pct"/>
            <w:tcBorders>
              <w:top w:val="single" w:sz="8" w:space="0" w:color="AEAEAE"/>
              <w:left w:val="nil"/>
              <w:bottom w:val="single" w:sz="8" w:space="0" w:color="AEAEAE"/>
              <w:right w:val="single" w:sz="8" w:space="0" w:color="E0E0E0"/>
            </w:tcBorders>
            <w:shd w:val="clear" w:color="auto" w:fill="F9F9FB"/>
          </w:tcPr>
          <w:p w14:paraId="252F313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E805F4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DD30AA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44C211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79EAF0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DAD451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B40108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.860</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3C77D2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7187D0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1827E0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62949E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905E73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283C6FD" w14:textId="77777777" w:rsidR="001169B3" w:rsidRPr="0064654E" w:rsidRDefault="001169B3" w:rsidP="00F54456">
            <w:pPr>
              <w:autoSpaceDE w:val="0"/>
              <w:autoSpaceDN w:val="0"/>
              <w:adjustRightInd w:val="0"/>
              <w:rPr>
                <w:sz w:val="18"/>
                <w:szCs w:val="18"/>
                <w:lang w:val="en-US"/>
              </w:rPr>
            </w:pPr>
          </w:p>
        </w:tc>
      </w:tr>
      <w:tr w:rsidR="001169B3" w:rsidRPr="0064654E" w14:paraId="6564CBF6"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739B1433"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LMS1</w:t>
            </w:r>
          </w:p>
        </w:tc>
        <w:tc>
          <w:tcPr>
            <w:tcW w:w="364" w:type="pct"/>
            <w:tcBorders>
              <w:top w:val="single" w:sz="8" w:space="0" w:color="AEAEAE"/>
              <w:left w:val="nil"/>
              <w:bottom w:val="single" w:sz="8" w:space="0" w:color="AEAEAE"/>
              <w:right w:val="single" w:sz="8" w:space="0" w:color="E0E0E0"/>
            </w:tcBorders>
            <w:shd w:val="clear" w:color="auto" w:fill="F9F9FB"/>
          </w:tcPr>
          <w:p w14:paraId="1F62DAB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E6D97C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D64FD2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650495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11A3A5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63DDE9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E9255A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.860</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EEBA91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61C40DD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953A31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8A43C6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FAD810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E3C9675" w14:textId="77777777" w:rsidR="001169B3" w:rsidRPr="0064654E" w:rsidRDefault="001169B3" w:rsidP="00F54456">
            <w:pPr>
              <w:autoSpaceDE w:val="0"/>
              <w:autoSpaceDN w:val="0"/>
              <w:adjustRightInd w:val="0"/>
              <w:rPr>
                <w:sz w:val="18"/>
                <w:szCs w:val="18"/>
                <w:lang w:val="en-US"/>
              </w:rPr>
            </w:pPr>
          </w:p>
        </w:tc>
      </w:tr>
      <w:tr w:rsidR="001169B3" w:rsidRPr="0064654E" w14:paraId="3BEDEE0D"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66F184D1"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LMS2</w:t>
            </w:r>
          </w:p>
        </w:tc>
        <w:tc>
          <w:tcPr>
            <w:tcW w:w="364" w:type="pct"/>
            <w:tcBorders>
              <w:top w:val="single" w:sz="8" w:space="0" w:color="AEAEAE"/>
              <w:left w:val="nil"/>
              <w:bottom w:val="single" w:sz="8" w:space="0" w:color="AEAEAE"/>
              <w:right w:val="single" w:sz="8" w:space="0" w:color="E0E0E0"/>
            </w:tcBorders>
            <w:shd w:val="clear" w:color="auto" w:fill="F9F9FB"/>
          </w:tcPr>
          <w:p w14:paraId="5A8127B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7DD262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6A0E0A2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7A92FE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0A046D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FCA018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3A9F2C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.858</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9D2DE5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9A8454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775E1D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06618C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7D04C3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D08212E" w14:textId="77777777" w:rsidR="001169B3" w:rsidRPr="0064654E" w:rsidRDefault="001169B3" w:rsidP="00F54456">
            <w:pPr>
              <w:autoSpaceDE w:val="0"/>
              <w:autoSpaceDN w:val="0"/>
              <w:adjustRightInd w:val="0"/>
              <w:rPr>
                <w:sz w:val="18"/>
                <w:szCs w:val="18"/>
                <w:lang w:val="en-US"/>
              </w:rPr>
            </w:pPr>
          </w:p>
        </w:tc>
      </w:tr>
      <w:tr w:rsidR="001169B3" w:rsidRPr="0064654E" w14:paraId="36C6DAD7"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31D24ACE"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CC2</w:t>
            </w:r>
          </w:p>
        </w:tc>
        <w:tc>
          <w:tcPr>
            <w:tcW w:w="364" w:type="pct"/>
            <w:tcBorders>
              <w:top w:val="single" w:sz="8" w:space="0" w:color="AEAEAE"/>
              <w:left w:val="nil"/>
              <w:bottom w:val="single" w:sz="8" w:space="0" w:color="AEAEAE"/>
              <w:right w:val="single" w:sz="8" w:space="0" w:color="E0E0E0"/>
            </w:tcBorders>
            <w:shd w:val="clear" w:color="auto" w:fill="F9F9FB"/>
          </w:tcPr>
          <w:p w14:paraId="6B8C91C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AC09FE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AC37EC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8E400B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DFC7DE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A77698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217382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FD121A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.831</w:t>
            </w:r>
          </w:p>
        </w:tc>
        <w:tc>
          <w:tcPr>
            <w:tcW w:w="364" w:type="pct"/>
            <w:tcBorders>
              <w:top w:val="single" w:sz="8" w:space="0" w:color="AEAEAE"/>
              <w:left w:val="single" w:sz="8" w:space="0" w:color="E0E0E0"/>
              <w:bottom w:val="single" w:sz="8" w:space="0" w:color="AEAEAE"/>
              <w:right w:val="nil"/>
            </w:tcBorders>
            <w:shd w:val="clear" w:color="auto" w:fill="F9F9FB"/>
          </w:tcPr>
          <w:p w14:paraId="1504F17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9AF339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15A58B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20ADEF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6188C30" w14:textId="77777777" w:rsidR="001169B3" w:rsidRPr="0064654E" w:rsidRDefault="001169B3" w:rsidP="00F54456">
            <w:pPr>
              <w:autoSpaceDE w:val="0"/>
              <w:autoSpaceDN w:val="0"/>
              <w:adjustRightInd w:val="0"/>
              <w:rPr>
                <w:sz w:val="18"/>
                <w:szCs w:val="18"/>
                <w:lang w:val="en-US"/>
              </w:rPr>
            </w:pPr>
          </w:p>
        </w:tc>
      </w:tr>
      <w:tr w:rsidR="001169B3" w:rsidRPr="0064654E" w14:paraId="5188665C"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05C635F0"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CC5</w:t>
            </w:r>
          </w:p>
        </w:tc>
        <w:tc>
          <w:tcPr>
            <w:tcW w:w="364" w:type="pct"/>
            <w:tcBorders>
              <w:top w:val="single" w:sz="8" w:space="0" w:color="AEAEAE"/>
              <w:left w:val="nil"/>
              <w:bottom w:val="single" w:sz="8" w:space="0" w:color="AEAEAE"/>
              <w:right w:val="single" w:sz="8" w:space="0" w:color="E0E0E0"/>
            </w:tcBorders>
            <w:shd w:val="clear" w:color="auto" w:fill="F9F9FB"/>
          </w:tcPr>
          <w:p w14:paraId="200FE4C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CC8365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7D9096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C4AD34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D97B48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FF5EE1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8BAFD8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89C3D5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.830</w:t>
            </w:r>
          </w:p>
        </w:tc>
        <w:tc>
          <w:tcPr>
            <w:tcW w:w="364" w:type="pct"/>
            <w:tcBorders>
              <w:top w:val="single" w:sz="8" w:space="0" w:color="AEAEAE"/>
              <w:left w:val="single" w:sz="8" w:space="0" w:color="E0E0E0"/>
              <w:bottom w:val="single" w:sz="8" w:space="0" w:color="AEAEAE"/>
              <w:right w:val="nil"/>
            </w:tcBorders>
            <w:shd w:val="clear" w:color="auto" w:fill="F9F9FB"/>
          </w:tcPr>
          <w:p w14:paraId="4CE9252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742B25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4BF97E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53367E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02549AE" w14:textId="77777777" w:rsidR="001169B3" w:rsidRPr="0064654E" w:rsidRDefault="001169B3" w:rsidP="00F54456">
            <w:pPr>
              <w:autoSpaceDE w:val="0"/>
              <w:autoSpaceDN w:val="0"/>
              <w:adjustRightInd w:val="0"/>
              <w:rPr>
                <w:sz w:val="18"/>
                <w:szCs w:val="18"/>
                <w:lang w:val="en-US"/>
              </w:rPr>
            </w:pPr>
          </w:p>
        </w:tc>
      </w:tr>
      <w:tr w:rsidR="001169B3" w:rsidRPr="0064654E" w14:paraId="1A303124"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78CBC291"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CC3</w:t>
            </w:r>
          </w:p>
        </w:tc>
        <w:tc>
          <w:tcPr>
            <w:tcW w:w="364" w:type="pct"/>
            <w:tcBorders>
              <w:top w:val="single" w:sz="8" w:space="0" w:color="AEAEAE"/>
              <w:left w:val="nil"/>
              <w:bottom w:val="single" w:sz="8" w:space="0" w:color="AEAEAE"/>
              <w:right w:val="single" w:sz="8" w:space="0" w:color="E0E0E0"/>
            </w:tcBorders>
            <w:shd w:val="clear" w:color="auto" w:fill="F9F9FB"/>
          </w:tcPr>
          <w:p w14:paraId="3BF42B2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127BE4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CBC489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E3ABB8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E38F3A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9E702D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E64B10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7E8E30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.820</w:t>
            </w:r>
          </w:p>
        </w:tc>
        <w:tc>
          <w:tcPr>
            <w:tcW w:w="364" w:type="pct"/>
            <w:tcBorders>
              <w:top w:val="single" w:sz="8" w:space="0" w:color="AEAEAE"/>
              <w:left w:val="single" w:sz="8" w:space="0" w:color="E0E0E0"/>
              <w:bottom w:val="single" w:sz="8" w:space="0" w:color="AEAEAE"/>
              <w:right w:val="nil"/>
            </w:tcBorders>
            <w:shd w:val="clear" w:color="auto" w:fill="F9F9FB"/>
          </w:tcPr>
          <w:p w14:paraId="3C59D93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DEEAE7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8A8719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11962B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5ED4301" w14:textId="77777777" w:rsidR="001169B3" w:rsidRPr="0064654E" w:rsidRDefault="001169B3" w:rsidP="00F54456">
            <w:pPr>
              <w:autoSpaceDE w:val="0"/>
              <w:autoSpaceDN w:val="0"/>
              <w:adjustRightInd w:val="0"/>
              <w:rPr>
                <w:sz w:val="18"/>
                <w:szCs w:val="18"/>
                <w:lang w:val="en-US"/>
              </w:rPr>
            </w:pPr>
          </w:p>
        </w:tc>
      </w:tr>
      <w:tr w:rsidR="001169B3" w:rsidRPr="0064654E" w14:paraId="78649ED4"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45D9F943"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CC1</w:t>
            </w:r>
          </w:p>
        </w:tc>
        <w:tc>
          <w:tcPr>
            <w:tcW w:w="364" w:type="pct"/>
            <w:tcBorders>
              <w:top w:val="single" w:sz="8" w:space="0" w:color="AEAEAE"/>
              <w:left w:val="nil"/>
              <w:bottom w:val="single" w:sz="8" w:space="0" w:color="AEAEAE"/>
              <w:right w:val="single" w:sz="8" w:space="0" w:color="E0E0E0"/>
            </w:tcBorders>
            <w:shd w:val="clear" w:color="auto" w:fill="F9F9FB"/>
          </w:tcPr>
          <w:p w14:paraId="563C483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1AC689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E360CB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A921BA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23C7DD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65B53BB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4C17AD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D921E9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.819</w:t>
            </w:r>
          </w:p>
        </w:tc>
        <w:tc>
          <w:tcPr>
            <w:tcW w:w="364" w:type="pct"/>
            <w:tcBorders>
              <w:top w:val="single" w:sz="8" w:space="0" w:color="AEAEAE"/>
              <w:left w:val="single" w:sz="8" w:space="0" w:color="E0E0E0"/>
              <w:bottom w:val="single" w:sz="8" w:space="0" w:color="AEAEAE"/>
              <w:right w:val="nil"/>
            </w:tcBorders>
            <w:shd w:val="clear" w:color="auto" w:fill="F9F9FB"/>
          </w:tcPr>
          <w:p w14:paraId="29AB446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A6C890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0D08D7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BCF8DC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647F080C" w14:textId="77777777" w:rsidR="001169B3" w:rsidRPr="0064654E" w:rsidRDefault="001169B3" w:rsidP="00F54456">
            <w:pPr>
              <w:autoSpaceDE w:val="0"/>
              <w:autoSpaceDN w:val="0"/>
              <w:adjustRightInd w:val="0"/>
              <w:rPr>
                <w:sz w:val="18"/>
                <w:szCs w:val="18"/>
                <w:lang w:val="en-US"/>
              </w:rPr>
            </w:pPr>
          </w:p>
        </w:tc>
      </w:tr>
      <w:tr w:rsidR="001169B3" w:rsidRPr="0064654E" w14:paraId="2AAE1388"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472E2F7D"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CC4</w:t>
            </w:r>
          </w:p>
        </w:tc>
        <w:tc>
          <w:tcPr>
            <w:tcW w:w="364" w:type="pct"/>
            <w:tcBorders>
              <w:top w:val="single" w:sz="8" w:space="0" w:color="AEAEAE"/>
              <w:left w:val="nil"/>
              <w:bottom w:val="single" w:sz="8" w:space="0" w:color="AEAEAE"/>
              <w:right w:val="single" w:sz="8" w:space="0" w:color="E0E0E0"/>
            </w:tcBorders>
            <w:shd w:val="clear" w:color="auto" w:fill="F9F9FB"/>
          </w:tcPr>
          <w:p w14:paraId="51E0ADA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372679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6FDAF4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D39137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1ABFD8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E29898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A8D819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1B25D1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.797</w:t>
            </w:r>
          </w:p>
        </w:tc>
        <w:tc>
          <w:tcPr>
            <w:tcW w:w="364" w:type="pct"/>
            <w:tcBorders>
              <w:top w:val="single" w:sz="8" w:space="0" w:color="AEAEAE"/>
              <w:left w:val="single" w:sz="8" w:space="0" w:color="E0E0E0"/>
              <w:bottom w:val="single" w:sz="8" w:space="0" w:color="AEAEAE"/>
              <w:right w:val="nil"/>
            </w:tcBorders>
            <w:shd w:val="clear" w:color="auto" w:fill="F9F9FB"/>
          </w:tcPr>
          <w:p w14:paraId="12AB361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D47FE2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DEE158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1BCC37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1A2B95E" w14:textId="77777777" w:rsidR="001169B3" w:rsidRPr="0064654E" w:rsidRDefault="001169B3" w:rsidP="00F54456">
            <w:pPr>
              <w:autoSpaceDE w:val="0"/>
              <w:autoSpaceDN w:val="0"/>
              <w:adjustRightInd w:val="0"/>
              <w:rPr>
                <w:sz w:val="18"/>
                <w:szCs w:val="18"/>
                <w:lang w:val="en-US"/>
              </w:rPr>
            </w:pPr>
          </w:p>
        </w:tc>
      </w:tr>
      <w:tr w:rsidR="001169B3" w:rsidRPr="0064654E" w14:paraId="3D299976"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73300DB6"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LMC4</w:t>
            </w:r>
          </w:p>
        </w:tc>
        <w:tc>
          <w:tcPr>
            <w:tcW w:w="364" w:type="pct"/>
            <w:tcBorders>
              <w:top w:val="single" w:sz="8" w:space="0" w:color="AEAEAE"/>
              <w:left w:val="nil"/>
              <w:bottom w:val="single" w:sz="8" w:space="0" w:color="AEAEAE"/>
              <w:right w:val="single" w:sz="8" w:space="0" w:color="E0E0E0"/>
            </w:tcBorders>
            <w:shd w:val="clear" w:color="auto" w:fill="F9F9FB"/>
          </w:tcPr>
          <w:p w14:paraId="158AFFF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08B9D4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71E474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FA11A0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27050F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9DEE61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72D58A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1AE817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EA89B2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.888</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555DFF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A7EFA8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45DCC0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D6A2C13" w14:textId="77777777" w:rsidR="001169B3" w:rsidRPr="0064654E" w:rsidRDefault="001169B3" w:rsidP="00F54456">
            <w:pPr>
              <w:autoSpaceDE w:val="0"/>
              <w:autoSpaceDN w:val="0"/>
              <w:adjustRightInd w:val="0"/>
              <w:rPr>
                <w:sz w:val="18"/>
                <w:szCs w:val="18"/>
                <w:lang w:val="en-US"/>
              </w:rPr>
            </w:pPr>
          </w:p>
        </w:tc>
      </w:tr>
      <w:tr w:rsidR="001169B3" w:rsidRPr="0064654E" w14:paraId="5177AD56"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7FF1256C"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LMC2</w:t>
            </w:r>
          </w:p>
        </w:tc>
        <w:tc>
          <w:tcPr>
            <w:tcW w:w="364" w:type="pct"/>
            <w:tcBorders>
              <w:top w:val="single" w:sz="8" w:space="0" w:color="AEAEAE"/>
              <w:left w:val="nil"/>
              <w:bottom w:val="single" w:sz="8" w:space="0" w:color="AEAEAE"/>
              <w:right w:val="single" w:sz="8" w:space="0" w:color="E0E0E0"/>
            </w:tcBorders>
            <w:shd w:val="clear" w:color="auto" w:fill="F9F9FB"/>
          </w:tcPr>
          <w:p w14:paraId="61358D1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E731BC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0FE5CE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93E735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BDC9D2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98531A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5CF1A7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536A9D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D1F2EF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.878</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059B5F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CA67E5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A4A105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660FA86" w14:textId="77777777" w:rsidR="001169B3" w:rsidRPr="0064654E" w:rsidRDefault="001169B3" w:rsidP="00F54456">
            <w:pPr>
              <w:autoSpaceDE w:val="0"/>
              <w:autoSpaceDN w:val="0"/>
              <w:adjustRightInd w:val="0"/>
              <w:rPr>
                <w:sz w:val="18"/>
                <w:szCs w:val="18"/>
                <w:lang w:val="en-US"/>
              </w:rPr>
            </w:pPr>
          </w:p>
        </w:tc>
      </w:tr>
      <w:tr w:rsidR="001169B3" w:rsidRPr="0064654E" w14:paraId="2CA4C19B"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7741A118"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LMC3</w:t>
            </w:r>
          </w:p>
        </w:tc>
        <w:tc>
          <w:tcPr>
            <w:tcW w:w="364" w:type="pct"/>
            <w:tcBorders>
              <w:top w:val="single" w:sz="8" w:space="0" w:color="AEAEAE"/>
              <w:left w:val="nil"/>
              <w:bottom w:val="single" w:sz="8" w:space="0" w:color="AEAEAE"/>
              <w:right w:val="single" w:sz="8" w:space="0" w:color="E0E0E0"/>
            </w:tcBorders>
            <w:shd w:val="clear" w:color="auto" w:fill="F9F9FB"/>
          </w:tcPr>
          <w:p w14:paraId="2BCE024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93AB25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BD97FA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2045DF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C960DF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3A2CE3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7CEF0A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8F1E44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2CF031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.866</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AB70D2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B7FA19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A67590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9CF3157" w14:textId="77777777" w:rsidR="001169B3" w:rsidRPr="0064654E" w:rsidRDefault="001169B3" w:rsidP="00F54456">
            <w:pPr>
              <w:autoSpaceDE w:val="0"/>
              <w:autoSpaceDN w:val="0"/>
              <w:adjustRightInd w:val="0"/>
              <w:rPr>
                <w:sz w:val="18"/>
                <w:szCs w:val="18"/>
                <w:lang w:val="en-US"/>
              </w:rPr>
            </w:pPr>
          </w:p>
        </w:tc>
      </w:tr>
      <w:tr w:rsidR="001169B3" w:rsidRPr="0064654E" w14:paraId="0268698F"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47A41978"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LMC1</w:t>
            </w:r>
          </w:p>
        </w:tc>
        <w:tc>
          <w:tcPr>
            <w:tcW w:w="364" w:type="pct"/>
            <w:tcBorders>
              <w:top w:val="single" w:sz="8" w:space="0" w:color="AEAEAE"/>
              <w:left w:val="nil"/>
              <w:bottom w:val="single" w:sz="8" w:space="0" w:color="AEAEAE"/>
              <w:right w:val="single" w:sz="8" w:space="0" w:color="E0E0E0"/>
            </w:tcBorders>
            <w:shd w:val="clear" w:color="auto" w:fill="F9F9FB"/>
          </w:tcPr>
          <w:p w14:paraId="7D71F95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8777C4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AE6E15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65FBFF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25530A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937D45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DDA533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BB6583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D621E1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.862</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8299E3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FA87F5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E2A567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9440B0B" w14:textId="77777777" w:rsidR="001169B3" w:rsidRPr="0064654E" w:rsidRDefault="001169B3" w:rsidP="00F54456">
            <w:pPr>
              <w:autoSpaceDE w:val="0"/>
              <w:autoSpaceDN w:val="0"/>
              <w:adjustRightInd w:val="0"/>
              <w:rPr>
                <w:sz w:val="18"/>
                <w:szCs w:val="18"/>
                <w:lang w:val="en-US"/>
              </w:rPr>
            </w:pPr>
          </w:p>
        </w:tc>
      </w:tr>
      <w:tr w:rsidR="001169B3" w:rsidRPr="0064654E" w14:paraId="6A726C31"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7AA64E24"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LMC5</w:t>
            </w:r>
          </w:p>
        </w:tc>
        <w:tc>
          <w:tcPr>
            <w:tcW w:w="364" w:type="pct"/>
            <w:tcBorders>
              <w:top w:val="single" w:sz="8" w:space="0" w:color="AEAEAE"/>
              <w:left w:val="nil"/>
              <w:bottom w:val="single" w:sz="8" w:space="0" w:color="AEAEAE"/>
              <w:right w:val="single" w:sz="8" w:space="0" w:color="E0E0E0"/>
            </w:tcBorders>
            <w:shd w:val="clear" w:color="auto" w:fill="F9F9FB"/>
          </w:tcPr>
          <w:p w14:paraId="5910A7F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F08033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16F80E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DB14C2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5C24D8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A250F1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AC066B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230EB9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9CA144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.855</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878081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FDBF5B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46F05C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23DDDCB" w14:textId="77777777" w:rsidR="001169B3" w:rsidRPr="0064654E" w:rsidRDefault="001169B3" w:rsidP="00F54456">
            <w:pPr>
              <w:autoSpaceDE w:val="0"/>
              <w:autoSpaceDN w:val="0"/>
              <w:adjustRightInd w:val="0"/>
              <w:rPr>
                <w:sz w:val="18"/>
                <w:szCs w:val="18"/>
                <w:lang w:val="en-US"/>
              </w:rPr>
            </w:pPr>
          </w:p>
        </w:tc>
      </w:tr>
      <w:tr w:rsidR="001169B3" w:rsidRPr="0064654E" w14:paraId="13029EC2"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42AD7D86"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EME3</w:t>
            </w:r>
          </w:p>
        </w:tc>
        <w:tc>
          <w:tcPr>
            <w:tcW w:w="364" w:type="pct"/>
            <w:tcBorders>
              <w:top w:val="single" w:sz="8" w:space="0" w:color="AEAEAE"/>
              <w:left w:val="nil"/>
              <w:bottom w:val="single" w:sz="8" w:space="0" w:color="AEAEAE"/>
              <w:right w:val="single" w:sz="8" w:space="0" w:color="E0E0E0"/>
            </w:tcBorders>
            <w:shd w:val="clear" w:color="auto" w:fill="F9F9FB"/>
          </w:tcPr>
          <w:p w14:paraId="14B562D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D9D677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6A96EAC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ABA27D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2964E0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B3B1E0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5FAFB8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89165B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CF7928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0BDA46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.879</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658EF5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CE1BF7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B7BAF58" w14:textId="77777777" w:rsidR="001169B3" w:rsidRPr="0064654E" w:rsidRDefault="001169B3" w:rsidP="00F54456">
            <w:pPr>
              <w:autoSpaceDE w:val="0"/>
              <w:autoSpaceDN w:val="0"/>
              <w:adjustRightInd w:val="0"/>
              <w:rPr>
                <w:sz w:val="18"/>
                <w:szCs w:val="18"/>
                <w:lang w:val="en-US"/>
              </w:rPr>
            </w:pPr>
          </w:p>
        </w:tc>
      </w:tr>
      <w:tr w:rsidR="001169B3" w:rsidRPr="0064654E" w14:paraId="41827DB1"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66913F82"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EME1</w:t>
            </w:r>
          </w:p>
        </w:tc>
        <w:tc>
          <w:tcPr>
            <w:tcW w:w="364" w:type="pct"/>
            <w:tcBorders>
              <w:top w:val="single" w:sz="8" w:space="0" w:color="AEAEAE"/>
              <w:left w:val="nil"/>
              <w:bottom w:val="single" w:sz="8" w:space="0" w:color="AEAEAE"/>
              <w:right w:val="single" w:sz="8" w:space="0" w:color="E0E0E0"/>
            </w:tcBorders>
            <w:shd w:val="clear" w:color="auto" w:fill="F9F9FB"/>
          </w:tcPr>
          <w:p w14:paraId="6D3E3F8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81928E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8437C4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003F03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2230C7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65A27B6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564615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6F7921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2AD22E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720AC8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.861</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B87316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C7FE48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16F2F9E" w14:textId="77777777" w:rsidR="001169B3" w:rsidRPr="0064654E" w:rsidRDefault="001169B3" w:rsidP="00F54456">
            <w:pPr>
              <w:autoSpaceDE w:val="0"/>
              <w:autoSpaceDN w:val="0"/>
              <w:adjustRightInd w:val="0"/>
              <w:rPr>
                <w:sz w:val="18"/>
                <w:szCs w:val="18"/>
                <w:lang w:val="en-US"/>
              </w:rPr>
            </w:pPr>
          </w:p>
        </w:tc>
      </w:tr>
      <w:tr w:rsidR="001169B3" w:rsidRPr="0064654E" w14:paraId="3BA1C592"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461CB91B"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EME5</w:t>
            </w:r>
          </w:p>
        </w:tc>
        <w:tc>
          <w:tcPr>
            <w:tcW w:w="364" w:type="pct"/>
            <w:tcBorders>
              <w:top w:val="single" w:sz="8" w:space="0" w:color="AEAEAE"/>
              <w:left w:val="nil"/>
              <w:bottom w:val="single" w:sz="8" w:space="0" w:color="AEAEAE"/>
              <w:right w:val="single" w:sz="8" w:space="0" w:color="E0E0E0"/>
            </w:tcBorders>
            <w:shd w:val="clear" w:color="auto" w:fill="F9F9FB"/>
          </w:tcPr>
          <w:p w14:paraId="56F6176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9ED898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68C23DE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ECDF81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EB4AD5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46B4BB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3443BD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BB78B5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B68FD8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5D28F49"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.853</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9CFD7A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59136B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EEC55BB" w14:textId="77777777" w:rsidR="001169B3" w:rsidRPr="0064654E" w:rsidRDefault="001169B3" w:rsidP="00F54456">
            <w:pPr>
              <w:autoSpaceDE w:val="0"/>
              <w:autoSpaceDN w:val="0"/>
              <w:adjustRightInd w:val="0"/>
              <w:rPr>
                <w:sz w:val="18"/>
                <w:szCs w:val="18"/>
                <w:lang w:val="en-US"/>
              </w:rPr>
            </w:pPr>
          </w:p>
        </w:tc>
      </w:tr>
      <w:tr w:rsidR="001169B3" w:rsidRPr="0064654E" w14:paraId="4A9CC367"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48253553"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EME4</w:t>
            </w:r>
          </w:p>
        </w:tc>
        <w:tc>
          <w:tcPr>
            <w:tcW w:w="364" w:type="pct"/>
            <w:tcBorders>
              <w:top w:val="single" w:sz="8" w:space="0" w:color="AEAEAE"/>
              <w:left w:val="nil"/>
              <w:bottom w:val="single" w:sz="8" w:space="0" w:color="AEAEAE"/>
              <w:right w:val="single" w:sz="8" w:space="0" w:color="E0E0E0"/>
            </w:tcBorders>
            <w:shd w:val="clear" w:color="auto" w:fill="F9F9FB"/>
          </w:tcPr>
          <w:p w14:paraId="567B8F5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D36BC7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7E831F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1D18E5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F4DC57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59D52B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F7B840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08423C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85D8E7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82E5646"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.848</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4B0916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4C5D07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3DB2EBC" w14:textId="77777777" w:rsidR="001169B3" w:rsidRPr="0064654E" w:rsidRDefault="001169B3" w:rsidP="00F54456">
            <w:pPr>
              <w:autoSpaceDE w:val="0"/>
              <w:autoSpaceDN w:val="0"/>
              <w:adjustRightInd w:val="0"/>
              <w:rPr>
                <w:sz w:val="18"/>
                <w:szCs w:val="18"/>
                <w:lang w:val="en-US"/>
              </w:rPr>
            </w:pPr>
          </w:p>
        </w:tc>
      </w:tr>
      <w:tr w:rsidR="001169B3" w:rsidRPr="0064654E" w14:paraId="3268DE9B"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7B012FD7"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EME2</w:t>
            </w:r>
          </w:p>
        </w:tc>
        <w:tc>
          <w:tcPr>
            <w:tcW w:w="364" w:type="pct"/>
            <w:tcBorders>
              <w:top w:val="single" w:sz="8" w:space="0" w:color="AEAEAE"/>
              <w:left w:val="nil"/>
              <w:bottom w:val="single" w:sz="8" w:space="0" w:color="AEAEAE"/>
              <w:right w:val="single" w:sz="8" w:space="0" w:color="E0E0E0"/>
            </w:tcBorders>
            <w:shd w:val="clear" w:color="auto" w:fill="F9F9FB"/>
          </w:tcPr>
          <w:p w14:paraId="77953AB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2FBA3F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ACD972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C2C0F3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150108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7973F0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059883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5CAC24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E8AF42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3C581C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.847</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B0F86E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DB82CA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D96EF58" w14:textId="77777777" w:rsidR="001169B3" w:rsidRPr="0064654E" w:rsidRDefault="001169B3" w:rsidP="00F54456">
            <w:pPr>
              <w:autoSpaceDE w:val="0"/>
              <w:autoSpaceDN w:val="0"/>
              <w:adjustRightInd w:val="0"/>
              <w:rPr>
                <w:sz w:val="18"/>
                <w:szCs w:val="18"/>
                <w:lang w:val="en-US"/>
              </w:rPr>
            </w:pPr>
          </w:p>
        </w:tc>
      </w:tr>
      <w:tr w:rsidR="001169B3" w:rsidRPr="0064654E" w14:paraId="5D29981D"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7C30BFC4"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EC1</w:t>
            </w:r>
          </w:p>
        </w:tc>
        <w:tc>
          <w:tcPr>
            <w:tcW w:w="364" w:type="pct"/>
            <w:tcBorders>
              <w:top w:val="single" w:sz="8" w:space="0" w:color="AEAEAE"/>
              <w:left w:val="nil"/>
              <w:bottom w:val="single" w:sz="8" w:space="0" w:color="AEAEAE"/>
              <w:right w:val="single" w:sz="8" w:space="0" w:color="E0E0E0"/>
            </w:tcBorders>
            <w:shd w:val="clear" w:color="auto" w:fill="F9F9FB"/>
          </w:tcPr>
          <w:p w14:paraId="7539ABC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07FC89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13EED8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629F42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288864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A93949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AB7BC5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5C0657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10056C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50CCE2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74D962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.841</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686D97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E5139F8" w14:textId="77777777" w:rsidR="001169B3" w:rsidRPr="0064654E" w:rsidRDefault="001169B3" w:rsidP="00F54456">
            <w:pPr>
              <w:autoSpaceDE w:val="0"/>
              <w:autoSpaceDN w:val="0"/>
              <w:adjustRightInd w:val="0"/>
              <w:rPr>
                <w:sz w:val="18"/>
                <w:szCs w:val="18"/>
                <w:lang w:val="en-US"/>
              </w:rPr>
            </w:pPr>
          </w:p>
        </w:tc>
      </w:tr>
      <w:tr w:rsidR="001169B3" w:rsidRPr="0064654E" w14:paraId="6CB9A44A"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1FBD7325"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EC3</w:t>
            </w:r>
          </w:p>
        </w:tc>
        <w:tc>
          <w:tcPr>
            <w:tcW w:w="364" w:type="pct"/>
            <w:tcBorders>
              <w:top w:val="single" w:sz="8" w:space="0" w:color="AEAEAE"/>
              <w:left w:val="nil"/>
              <w:bottom w:val="single" w:sz="8" w:space="0" w:color="AEAEAE"/>
              <w:right w:val="single" w:sz="8" w:space="0" w:color="E0E0E0"/>
            </w:tcBorders>
            <w:shd w:val="clear" w:color="auto" w:fill="F9F9FB"/>
          </w:tcPr>
          <w:p w14:paraId="41F7076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CE4577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EFBF73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347353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DD283F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01C3DB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6778F4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3C0B12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258B92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0C4BA0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6209D3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.839</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C3C338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C9289B5" w14:textId="77777777" w:rsidR="001169B3" w:rsidRPr="0064654E" w:rsidRDefault="001169B3" w:rsidP="00F54456">
            <w:pPr>
              <w:autoSpaceDE w:val="0"/>
              <w:autoSpaceDN w:val="0"/>
              <w:adjustRightInd w:val="0"/>
              <w:rPr>
                <w:sz w:val="18"/>
                <w:szCs w:val="18"/>
                <w:lang w:val="en-US"/>
              </w:rPr>
            </w:pPr>
          </w:p>
        </w:tc>
      </w:tr>
      <w:tr w:rsidR="001169B3" w:rsidRPr="0064654E" w14:paraId="3CE01EA3"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28E0AC49"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EC4</w:t>
            </w:r>
          </w:p>
        </w:tc>
        <w:tc>
          <w:tcPr>
            <w:tcW w:w="364" w:type="pct"/>
            <w:tcBorders>
              <w:top w:val="single" w:sz="8" w:space="0" w:color="AEAEAE"/>
              <w:left w:val="nil"/>
              <w:bottom w:val="single" w:sz="8" w:space="0" w:color="AEAEAE"/>
              <w:right w:val="single" w:sz="8" w:space="0" w:color="E0E0E0"/>
            </w:tcBorders>
            <w:shd w:val="clear" w:color="auto" w:fill="F9F9FB"/>
          </w:tcPr>
          <w:p w14:paraId="4E3E3AA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45D9D4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667302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FAF9BC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EF7863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8E5E2C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6398F2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934F6F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6FF29BD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950B56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84D3D9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.838</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641852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A9E1032" w14:textId="77777777" w:rsidR="001169B3" w:rsidRPr="0064654E" w:rsidRDefault="001169B3" w:rsidP="00F54456">
            <w:pPr>
              <w:autoSpaceDE w:val="0"/>
              <w:autoSpaceDN w:val="0"/>
              <w:adjustRightInd w:val="0"/>
              <w:rPr>
                <w:sz w:val="18"/>
                <w:szCs w:val="18"/>
                <w:lang w:val="en-US"/>
              </w:rPr>
            </w:pPr>
          </w:p>
        </w:tc>
      </w:tr>
      <w:tr w:rsidR="001169B3" w:rsidRPr="0064654E" w14:paraId="60116440"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7D043033"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EC2</w:t>
            </w:r>
          </w:p>
        </w:tc>
        <w:tc>
          <w:tcPr>
            <w:tcW w:w="364" w:type="pct"/>
            <w:tcBorders>
              <w:top w:val="single" w:sz="8" w:space="0" w:color="AEAEAE"/>
              <w:left w:val="nil"/>
              <w:bottom w:val="single" w:sz="8" w:space="0" w:color="AEAEAE"/>
              <w:right w:val="single" w:sz="8" w:space="0" w:color="E0E0E0"/>
            </w:tcBorders>
            <w:shd w:val="clear" w:color="auto" w:fill="F9F9FB"/>
          </w:tcPr>
          <w:p w14:paraId="24B9FE5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E5EA24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F84356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E010E9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99AED0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784551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AC1905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ECA9DB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6E12308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ADD89C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FFBA189"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.784</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370E37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7CD3AFEF" w14:textId="77777777" w:rsidR="001169B3" w:rsidRPr="0064654E" w:rsidRDefault="001169B3" w:rsidP="00F54456">
            <w:pPr>
              <w:autoSpaceDE w:val="0"/>
              <w:autoSpaceDN w:val="0"/>
              <w:adjustRightInd w:val="0"/>
              <w:rPr>
                <w:sz w:val="18"/>
                <w:szCs w:val="18"/>
                <w:lang w:val="en-US"/>
              </w:rPr>
            </w:pPr>
          </w:p>
        </w:tc>
      </w:tr>
      <w:tr w:rsidR="001169B3" w:rsidRPr="0064654E" w14:paraId="4628E73C"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163FD1D4"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EC5</w:t>
            </w:r>
          </w:p>
        </w:tc>
        <w:tc>
          <w:tcPr>
            <w:tcW w:w="364" w:type="pct"/>
            <w:tcBorders>
              <w:top w:val="single" w:sz="8" w:space="0" w:color="AEAEAE"/>
              <w:left w:val="nil"/>
              <w:bottom w:val="single" w:sz="8" w:space="0" w:color="AEAEAE"/>
              <w:right w:val="single" w:sz="8" w:space="0" w:color="E0E0E0"/>
            </w:tcBorders>
            <w:shd w:val="clear" w:color="auto" w:fill="F9F9FB"/>
          </w:tcPr>
          <w:p w14:paraId="29617F0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C53985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E084F8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FDF7C3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BACBD6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CEA91C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DE6463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620B98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07A01C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3A3F13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3687E8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.783</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AC9D9F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CBB3D3B" w14:textId="77777777" w:rsidR="001169B3" w:rsidRPr="0064654E" w:rsidRDefault="001169B3" w:rsidP="00F54456">
            <w:pPr>
              <w:autoSpaceDE w:val="0"/>
              <w:autoSpaceDN w:val="0"/>
              <w:adjustRightInd w:val="0"/>
              <w:rPr>
                <w:sz w:val="18"/>
                <w:szCs w:val="18"/>
                <w:lang w:val="en-US"/>
              </w:rPr>
            </w:pPr>
          </w:p>
        </w:tc>
      </w:tr>
      <w:tr w:rsidR="001169B3" w:rsidRPr="0064654E" w14:paraId="7DC99C6D"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2A3BCABB"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WD4</w:t>
            </w:r>
          </w:p>
        </w:tc>
        <w:tc>
          <w:tcPr>
            <w:tcW w:w="364" w:type="pct"/>
            <w:tcBorders>
              <w:top w:val="single" w:sz="8" w:space="0" w:color="AEAEAE"/>
              <w:left w:val="nil"/>
              <w:bottom w:val="single" w:sz="8" w:space="0" w:color="AEAEAE"/>
              <w:right w:val="single" w:sz="8" w:space="0" w:color="E0E0E0"/>
            </w:tcBorders>
            <w:shd w:val="clear" w:color="auto" w:fill="F9F9FB"/>
          </w:tcPr>
          <w:p w14:paraId="52DD2AE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9C4620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DF236A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028A69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28D13C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93D8AD8"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904657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8B5A71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BD8699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858655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2352C2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CEC853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.742</w:t>
            </w:r>
          </w:p>
        </w:tc>
        <w:tc>
          <w:tcPr>
            <w:tcW w:w="364" w:type="pct"/>
            <w:tcBorders>
              <w:top w:val="single" w:sz="8" w:space="0" w:color="AEAEAE"/>
              <w:left w:val="single" w:sz="8" w:space="0" w:color="E0E0E0"/>
              <w:bottom w:val="single" w:sz="8" w:space="0" w:color="AEAEAE"/>
              <w:right w:val="nil"/>
            </w:tcBorders>
            <w:shd w:val="clear" w:color="auto" w:fill="F9F9FB"/>
          </w:tcPr>
          <w:p w14:paraId="68BEE0F9" w14:textId="77777777" w:rsidR="001169B3" w:rsidRPr="0064654E" w:rsidRDefault="001169B3" w:rsidP="00F54456">
            <w:pPr>
              <w:autoSpaceDE w:val="0"/>
              <w:autoSpaceDN w:val="0"/>
              <w:adjustRightInd w:val="0"/>
              <w:rPr>
                <w:sz w:val="18"/>
                <w:szCs w:val="18"/>
                <w:lang w:val="en-US"/>
              </w:rPr>
            </w:pPr>
          </w:p>
        </w:tc>
      </w:tr>
      <w:tr w:rsidR="001169B3" w:rsidRPr="0064654E" w14:paraId="4B1E2D9C"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3A82F7FC"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WD2</w:t>
            </w:r>
          </w:p>
        </w:tc>
        <w:tc>
          <w:tcPr>
            <w:tcW w:w="364" w:type="pct"/>
            <w:tcBorders>
              <w:top w:val="single" w:sz="8" w:space="0" w:color="AEAEAE"/>
              <w:left w:val="nil"/>
              <w:bottom w:val="single" w:sz="8" w:space="0" w:color="AEAEAE"/>
              <w:right w:val="single" w:sz="8" w:space="0" w:color="E0E0E0"/>
            </w:tcBorders>
            <w:shd w:val="clear" w:color="auto" w:fill="F9F9FB"/>
          </w:tcPr>
          <w:p w14:paraId="4D70581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9F0202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3C0E620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ED40CB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7F8EF0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3F77109"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.307</w:t>
            </w: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6B8194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FAF46D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423D4B7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486131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698206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5207D6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.715</w:t>
            </w:r>
          </w:p>
        </w:tc>
        <w:tc>
          <w:tcPr>
            <w:tcW w:w="364" w:type="pct"/>
            <w:tcBorders>
              <w:top w:val="single" w:sz="8" w:space="0" w:color="AEAEAE"/>
              <w:left w:val="single" w:sz="8" w:space="0" w:color="E0E0E0"/>
              <w:bottom w:val="single" w:sz="8" w:space="0" w:color="AEAEAE"/>
              <w:right w:val="nil"/>
            </w:tcBorders>
            <w:shd w:val="clear" w:color="auto" w:fill="F9F9FB"/>
          </w:tcPr>
          <w:p w14:paraId="7A773AF8" w14:textId="77777777" w:rsidR="001169B3" w:rsidRPr="0064654E" w:rsidRDefault="001169B3" w:rsidP="00F54456">
            <w:pPr>
              <w:autoSpaceDE w:val="0"/>
              <w:autoSpaceDN w:val="0"/>
              <w:adjustRightInd w:val="0"/>
              <w:rPr>
                <w:sz w:val="18"/>
                <w:szCs w:val="18"/>
                <w:lang w:val="en-US"/>
              </w:rPr>
            </w:pPr>
          </w:p>
        </w:tc>
      </w:tr>
      <w:tr w:rsidR="001169B3" w:rsidRPr="0064654E" w14:paraId="4EF4CAFF"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5FC89AB4"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WD3</w:t>
            </w:r>
          </w:p>
        </w:tc>
        <w:tc>
          <w:tcPr>
            <w:tcW w:w="364" w:type="pct"/>
            <w:tcBorders>
              <w:top w:val="single" w:sz="8" w:space="0" w:color="AEAEAE"/>
              <w:left w:val="nil"/>
              <w:bottom w:val="single" w:sz="8" w:space="0" w:color="AEAEAE"/>
              <w:right w:val="single" w:sz="8" w:space="0" w:color="E0E0E0"/>
            </w:tcBorders>
            <w:shd w:val="clear" w:color="auto" w:fill="F9F9FB"/>
          </w:tcPr>
          <w:p w14:paraId="2DE3CDD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75CCB3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5DED889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C9F351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02C3D04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D1AEED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D4A8CC5"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007556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.338</w:t>
            </w:r>
          </w:p>
        </w:tc>
        <w:tc>
          <w:tcPr>
            <w:tcW w:w="364" w:type="pct"/>
            <w:tcBorders>
              <w:top w:val="single" w:sz="8" w:space="0" w:color="AEAEAE"/>
              <w:left w:val="single" w:sz="8" w:space="0" w:color="E0E0E0"/>
              <w:bottom w:val="single" w:sz="8" w:space="0" w:color="AEAEAE"/>
              <w:right w:val="nil"/>
            </w:tcBorders>
            <w:shd w:val="clear" w:color="auto" w:fill="F9F9FB"/>
          </w:tcPr>
          <w:p w14:paraId="24644994"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667819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3BE35AF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C2693A6"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.707</w:t>
            </w:r>
          </w:p>
        </w:tc>
        <w:tc>
          <w:tcPr>
            <w:tcW w:w="364" w:type="pct"/>
            <w:tcBorders>
              <w:top w:val="single" w:sz="8" w:space="0" w:color="AEAEAE"/>
              <w:left w:val="single" w:sz="8" w:space="0" w:color="E0E0E0"/>
              <w:bottom w:val="single" w:sz="8" w:space="0" w:color="AEAEAE"/>
              <w:right w:val="nil"/>
            </w:tcBorders>
            <w:shd w:val="clear" w:color="auto" w:fill="F9F9FB"/>
          </w:tcPr>
          <w:p w14:paraId="0EFB04D3" w14:textId="77777777" w:rsidR="001169B3" w:rsidRPr="0064654E" w:rsidRDefault="001169B3" w:rsidP="00F54456">
            <w:pPr>
              <w:autoSpaceDE w:val="0"/>
              <w:autoSpaceDN w:val="0"/>
              <w:adjustRightInd w:val="0"/>
              <w:rPr>
                <w:sz w:val="18"/>
                <w:szCs w:val="18"/>
                <w:lang w:val="en-US"/>
              </w:rPr>
            </w:pPr>
          </w:p>
        </w:tc>
      </w:tr>
      <w:tr w:rsidR="001169B3" w:rsidRPr="0064654E" w14:paraId="01E07940" w14:textId="77777777" w:rsidTr="001169B3">
        <w:trPr>
          <w:cantSplit/>
        </w:trPr>
        <w:tc>
          <w:tcPr>
            <w:tcW w:w="262" w:type="pct"/>
            <w:tcBorders>
              <w:top w:val="single" w:sz="8" w:space="0" w:color="AEAEAE"/>
              <w:left w:val="nil"/>
              <w:bottom w:val="single" w:sz="8" w:space="0" w:color="AEAEAE"/>
              <w:right w:val="nil"/>
            </w:tcBorders>
            <w:shd w:val="clear" w:color="auto" w:fill="E0E0E0"/>
          </w:tcPr>
          <w:p w14:paraId="201C8942"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GZ3</w:t>
            </w:r>
          </w:p>
        </w:tc>
        <w:tc>
          <w:tcPr>
            <w:tcW w:w="364" w:type="pct"/>
            <w:tcBorders>
              <w:top w:val="single" w:sz="8" w:space="0" w:color="AEAEAE"/>
              <w:left w:val="nil"/>
              <w:bottom w:val="single" w:sz="8" w:space="0" w:color="AEAEAE"/>
              <w:right w:val="single" w:sz="8" w:space="0" w:color="E0E0E0"/>
            </w:tcBorders>
            <w:shd w:val="clear" w:color="auto" w:fill="F9F9FB"/>
          </w:tcPr>
          <w:p w14:paraId="01CA5CA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B523F6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2D5805A1"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4DCB17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419173CE"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0414818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21BABE4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1422DBFA"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185DB70D"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5E442E2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78ABBCD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single" w:sz="8" w:space="0" w:color="E0E0E0"/>
            </w:tcBorders>
            <w:shd w:val="clear" w:color="auto" w:fill="F9F9FB"/>
          </w:tcPr>
          <w:p w14:paraId="6F77D400"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AEAEAE"/>
              <w:right w:val="nil"/>
            </w:tcBorders>
            <w:shd w:val="clear" w:color="auto" w:fill="F9F9FB"/>
          </w:tcPr>
          <w:p w14:paraId="630CECA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.884</w:t>
            </w:r>
          </w:p>
        </w:tc>
      </w:tr>
      <w:tr w:rsidR="001169B3" w:rsidRPr="0064654E" w14:paraId="79E25190" w14:textId="77777777" w:rsidTr="001169B3">
        <w:trPr>
          <w:cantSplit/>
        </w:trPr>
        <w:tc>
          <w:tcPr>
            <w:tcW w:w="262" w:type="pct"/>
            <w:tcBorders>
              <w:top w:val="single" w:sz="8" w:space="0" w:color="AEAEAE"/>
              <w:left w:val="nil"/>
              <w:bottom w:val="single" w:sz="8" w:space="0" w:color="152935"/>
              <w:right w:val="nil"/>
            </w:tcBorders>
            <w:shd w:val="clear" w:color="auto" w:fill="E0E0E0"/>
          </w:tcPr>
          <w:p w14:paraId="1B983BE8"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GZ2</w:t>
            </w:r>
          </w:p>
        </w:tc>
        <w:tc>
          <w:tcPr>
            <w:tcW w:w="364" w:type="pct"/>
            <w:tcBorders>
              <w:top w:val="single" w:sz="8" w:space="0" w:color="AEAEAE"/>
              <w:left w:val="nil"/>
              <w:bottom w:val="single" w:sz="8" w:space="0" w:color="152935"/>
              <w:right w:val="single" w:sz="8" w:space="0" w:color="E0E0E0"/>
            </w:tcBorders>
            <w:shd w:val="clear" w:color="auto" w:fill="F9F9FB"/>
          </w:tcPr>
          <w:p w14:paraId="3A3EFAD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152935"/>
              <w:right w:val="single" w:sz="8" w:space="0" w:color="E0E0E0"/>
            </w:tcBorders>
            <w:shd w:val="clear" w:color="auto" w:fill="F9F9FB"/>
          </w:tcPr>
          <w:p w14:paraId="1D29E67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152935"/>
              <w:right w:val="nil"/>
            </w:tcBorders>
            <w:shd w:val="clear" w:color="auto" w:fill="F9F9FB"/>
          </w:tcPr>
          <w:p w14:paraId="6B7C483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.394</w:t>
            </w:r>
          </w:p>
        </w:tc>
        <w:tc>
          <w:tcPr>
            <w:tcW w:w="364" w:type="pct"/>
            <w:tcBorders>
              <w:top w:val="single" w:sz="8" w:space="0" w:color="AEAEAE"/>
              <w:left w:val="single" w:sz="8" w:space="0" w:color="E0E0E0"/>
              <w:bottom w:val="single" w:sz="8" w:space="0" w:color="152935"/>
              <w:right w:val="single" w:sz="8" w:space="0" w:color="E0E0E0"/>
            </w:tcBorders>
            <w:shd w:val="clear" w:color="auto" w:fill="F9F9FB"/>
          </w:tcPr>
          <w:p w14:paraId="19EA402B"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152935"/>
              <w:right w:val="single" w:sz="8" w:space="0" w:color="E0E0E0"/>
            </w:tcBorders>
            <w:shd w:val="clear" w:color="auto" w:fill="F9F9FB"/>
          </w:tcPr>
          <w:p w14:paraId="4AAC664C"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152935"/>
              <w:right w:val="nil"/>
            </w:tcBorders>
            <w:shd w:val="clear" w:color="auto" w:fill="F9F9FB"/>
          </w:tcPr>
          <w:p w14:paraId="52DD3FAF"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152935"/>
              <w:right w:val="single" w:sz="8" w:space="0" w:color="E0E0E0"/>
            </w:tcBorders>
            <w:shd w:val="clear" w:color="auto" w:fill="F9F9FB"/>
          </w:tcPr>
          <w:p w14:paraId="0CE100C2"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152935"/>
              <w:right w:val="single" w:sz="8" w:space="0" w:color="E0E0E0"/>
            </w:tcBorders>
            <w:shd w:val="clear" w:color="auto" w:fill="F9F9FB"/>
          </w:tcPr>
          <w:p w14:paraId="2EE6C056"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152935"/>
              <w:right w:val="nil"/>
            </w:tcBorders>
            <w:shd w:val="clear" w:color="auto" w:fill="F9F9FB"/>
          </w:tcPr>
          <w:p w14:paraId="656D5D03"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152935"/>
              <w:right w:val="single" w:sz="8" w:space="0" w:color="E0E0E0"/>
            </w:tcBorders>
            <w:shd w:val="clear" w:color="auto" w:fill="F9F9FB"/>
          </w:tcPr>
          <w:p w14:paraId="2F9617A7"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152935"/>
              <w:right w:val="single" w:sz="8" w:space="0" w:color="E0E0E0"/>
            </w:tcBorders>
            <w:shd w:val="clear" w:color="auto" w:fill="F9F9FB"/>
          </w:tcPr>
          <w:p w14:paraId="2C163A2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152935"/>
              <w:right w:val="single" w:sz="8" w:space="0" w:color="E0E0E0"/>
            </w:tcBorders>
            <w:shd w:val="clear" w:color="auto" w:fill="F9F9FB"/>
          </w:tcPr>
          <w:p w14:paraId="6BC1FE39" w14:textId="77777777" w:rsidR="001169B3" w:rsidRPr="0064654E" w:rsidRDefault="001169B3" w:rsidP="00F54456">
            <w:pPr>
              <w:autoSpaceDE w:val="0"/>
              <w:autoSpaceDN w:val="0"/>
              <w:adjustRightInd w:val="0"/>
              <w:rPr>
                <w:sz w:val="18"/>
                <w:szCs w:val="18"/>
                <w:lang w:val="en-US"/>
              </w:rPr>
            </w:pPr>
          </w:p>
        </w:tc>
        <w:tc>
          <w:tcPr>
            <w:tcW w:w="364" w:type="pct"/>
            <w:tcBorders>
              <w:top w:val="single" w:sz="8" w:space="0" w:color="AEAEAE"/>
              <w:left w:val="single" w:sz="8" w:space="0" w:color="E0E0E0"/>
              <w:bottom w:val="single" w:sz="8" w:space="0" w:color="152935"/>
              <w:right w:val="nil"/>
            </w:tcBorders>
            <w:shd w:val="clear" w:color="auto" w:fill="F9F9FB"/>
          </w:tcPr>
          <w:p w14:paraId="0C42CDE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.549</w:t>
            </w:r>
          </w:p>
        </w:tc>
      </w:tr>
      <w:tr w:rsidR="001169B3" w:rsidRPr="0064654E" w14:paraId="68B94570" w14:textId="77777777" w:rsidTr="001169B3">
        <w:trPr>
          <w:cantSplit/>
        </w:trPr>
        <w:tc>
          <w:tcPr>
            <w:tcW w:w="5000" w:type="pct"/>
            <w:gridSpan w:val="14"/>
            <w:tcBorders>
              <w:top w:val="nil"/>
              <w:left w:val="nil"/>
              <w:bottom w:val="nil"/>
              <w:right w:val="nil"/>
            </w:tcBorders>
            <w:shd w:val="clear" w:color="auto" w:fill="FFFFFF"/>
          </w:tcPr>
          <w:p w14:paraId="7A5FED0E" w14:textId="77777777" w:rsidR="001169B3" w:rsidRPr="0064654E" w:rsidRDefault="001169B3" w:rsidP="00F54456">
            <w:pPr>
              <w:autoSpaceDE w:val="0"/>
              <w:autoSpaceDN w:val="0"/>
              <w:adjustRightInd w:val="0"/>
              <w:spacing w:line="320" w:lineRule="atLeast"/>
              <w:ind w:left="60" w:right="60"/>
              <w:rPr>
                <w:color w:val="010205"/>
                <w:sz w:val="18"/>
                <w:szCs w:val="18"/>
                <w:lang w:val="en-US"/>
              </w:rPr>
            </w:pPr>
            <w:r w:rsidRPr="0064654E">
              <w:rPr>
                <w:color w:val="010205"/>
                <w:sz w:val="18"/>
                <w:szCs w:val="18"/>
                <w:lang w:val="en-US"/>
              </w:rPr>
              <w:t xml:space="preserve">Extraction Method: Principal Component Analysis. </w:t>
            </w:r>
          </w:p>
          <w:p w14:paraId="4D1639EE" w14:textId="77777777" w:rsidR="001169B3" w:rsidRPr="0064654E" w:rsidRDefault="001169B3" w:rsidP="00F54456">
            <w:pPr>
              <w:autoSpaceDE w:val="0"/>
              <w:autoSpaceDN w:val="0"/>
              <w:adjustRightInd w:val="0"/>
              <w:spacing w:line="320" w:lineRule="atLeast"/>
              <w:ind w:left="60" w:right="60"/>
              <w:rPr>
                <w:color w:val="010205"/>
                <w:sz w:val="18"/>
                <w:szCs w:val="18"/>
                <w:lang w:val="en-US"/>
              </w:rPr>
            </w:pPr>
            <w:r w:rsidRPr="0064654E">
              <w:rPr>
                <w:color w:val="010205"/>
                <w:sz w:val="18"/>
                <w:szCs w:val="18"/>
                <w:lang w:val="en-US"/>
              </w:rPr>
              <w:t xml:space="preserve"> Rotation Method: Varimax with Kaiser Normalization.</w:t>
            </w:r>
          </w:p>
        </w:tc>
      </w:tr>
      <w:tr w:rsidR="001169B3" w:rsidRPr="0064654E" w14:paraId="5892659E" w14:textId="77777777" w:rsidTr="001169B3">
        <w:trPr>
          <w:cantSplit/>
        </w:trPr>
        <w:tc>
          <w:tcPr>
            <w:tcW w:w="5000" w:type="pct"/>
            <w:gridSpan w:val="14"/>
            <w:tcBorders>
              <w:top w:val="nil"/>
              <w:left w:val="nil"/>
              <w:bottom w:val="nil"/>
              <w:right w:val="nil"/>
            </w:tcBorders>
            <w:shd w:val="clear" w:color="auto" w:fill="FFFFFF"/>
          </w:tcPr>
          <w:p w14:paraId="26A9BBB2" w14:textId="77777777" w:rsidR="001169B3" w:rsidRPr="0064654E" w:rsidRDefault="001169B3" w:rsidP="00F54456">
            <w:pPr>
              <w:autoSpaceDE w:val="0"/>
              <w:autoSpaceDN w:val="0"/>
              <w:adjustRightInd w:val="0"/>
              <w:spacing w:line="320" w:lineRule="atLeast"/>
              <w:ind w:left="60" w:right="60"/>
              <w:rPr>
                <w:color w:val="010205"/>
                <w:sz w:val="18"/>
                <w:szCs w:val="18"/>
                <w:lang w:val="en-US"/>
              </w:rPr>
            </w:pPr>
            <w:r w:rsidRPr="0064654E">
              <w:rPr>
                <w:color w:val="010205"/>
                <w:sz w:val="18"/>
                <w:szCs w:val="18"/>
                <w:lang w:val="en-US"/>
              </w:rPr>
              <w:t>a. Rotation converged in 7 iterations.</w:t>
            </w:r>
          </w:p>
        </w:tc>
      </w:tr>
    </w:tbl>
    <w:p w14:paraId="5F825B56" w14:textId="77777777" w:rsidR="001169B3" w:rsidRPr="0064654E" w:rsidRDefault="001169B3" w:rsidP="001169B3">
      <w:pPr>
        <w:autoSpaceDE w:val="0"/>
        <w:autoSpaceDN w:val="0"/>
        <w:adjustRightInd w:val="0"/>
        <w:spacing w:line="400" w:lineRule="atLeast"/>
        <w:rPr>
          <w:sz w:val="18"/>
          <w:szCs w:val="18"/>
          <w:lang w:val="en-US"/>
        </w:rPr>
      </w:pPr>
    </w:p>
    <w:tbl>
      <w:tblPr>
        <w:tblW w:w="5000" w:type="pct"/>
        <w:tblCellMar>
          <w:left w:w="0" w:type="dxa"/>
          <w:right w:w="0" w:type="dxa"/>
        </w:tblCellMar>
        <w:tblLook w:val="0000" w:firstRow="0" w:lastRow="0" w:firstColumn="0" w:lastColumn="0" w:noHBand="0" w:noVBand="0"/>
      </w:tblPr>
      <w:tblGrid>
        <w:gridCol w:w="960"/>
        <w:gridCol w:w="602"/>
        <w:gridCol w:w="602"/>
        <w:gridCol w:w="602"/>
        <w:gridCol w:w="602"/>
        <w:gridCol w:w="602"/>
        <w:gridCol w:w="602"/>
        <w:gridCol w:w="602"/>
        <w:gridCol w:w="602"/>
        <w:gridCol w:w="602"/>
        <w:gridCol w:w="602"/>
        <w:gridCol w:w="602"/>
        <w:gridCol w:w="603"/>
        <w:gridCol w:w="596"/>
      </w:tblGrid>
      <w:tr w:rsidR="001169B3" w:rsidRPr="0064654E" w14:paraId="689AE0CA" w14:textId="77777777" w:rsidTr="0064654E">
        <w:trPr>
          <w:cantSplit/>
        </w:trPr>
        <w:tc>
          <w:tcPr>
            <w:tcW w:w="5000" w:type="pct"/>
            <w:gridSpan w:val="14"/>
            <w:tcBorders>
              <w:top w:val="nil"/>
              <w:left w:val="nil"/>
              <w:bottom w:val="nil"/>
              <w:right w:val="nil"/>
            </w:tcBorders>
            <w:shd w:val="clear" w:color="auto" w:fill="FFFFFF"/>
            <w:vAlign w:val="center"/>
          </w:tcPr>
          <w:p w14:paraId="26F6E423" w14:textId="77777777" w:rsidR="001169B3" w:rsidRPr="0064654E" w:rsidRDefault="001169B3" w:rsidP="00F54456">
            <w:pPr>
              <w:autoSpaceDE w:val="0"/>
              <w:autoSpaceDN w:val="0"/>
              <w:adjustRightInd w:val="0"/>
              <w:spacing w:line="320" w:lineRule="atLeast"/>
              <w:ind w:left="60" w:right="60"/>
              <w:jc w:val="center"/>
              <w:rPr>
                <w:color w:val="010205"/>
                <w:sz w:val="18"/>
                <w:szCs w:val="18"/>
                <w:lang w:val="en-US"/>
              </w:rPr>
            </w:pPr>
            <w:r w:rsidRPr="0064654E">
              <w:rPr>
                <w:b/>
                <w:bCs/>
                <w:color w:val="010205"/>
                <w:sz w:val="18"/>
                <w:szCs w:val="18"/>
                <w:lang w:val="en-US"/>
              </w:rPr>
              <w:t>Component Transformation Matrix</w:t>
            </w:r>
          </w:p>
        </w:tc>
      </w:tr>
      <w:tr w:rsidR="001169B3" w:rsidRPr="0064654E" w14:paraId="4A59FF07" w14:textId="77777777" w:rsidTr="0064654E">
        <w:trPr>
          <w:cantSplit/>
        </w:trPr>
        <w:tc>
          <w:tcPr>
            <w:tcW w:w="415" w:type="pct"/>
            <w:tcBorders>
              <w:top w:val="nil"/>
              <w:left w:val="nil"/>
              <w:bottom w:val="single" w:sz="8" w:space="0" w:color="152935"/>
              <w:right w:val="nil"/>
            </w:tcBorders>
            <w:shd w:val="clear" w:color="auto" w:fill="FFFFFF"/>
            <w:vAlign w:val="bottom"/>
          </w:tcPr>
          <w:p w14:paraId="18AE8991"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Component</w:t>
            </w:r>
          </w:p>
        </w:tc>
        <w:tc>
          <w:tcPr>
            <w:tcW w:w="353" w:type="pct"/>
            <w:tcBorders>
              <w:top w:val="nil"/>
              <w:left w:val="nil"/>
              <w:bottom w:val="single" w:sz="8" w:space="0" w:color="152935"/>
              <w:right w:val="single" w:sz="8" w:space="0" w:color="E0E0E0"/>
            </w:tcBorders>
            <w:shd w:val="clear" w:color="auto" w:fill="FFFFFF"/>
            <w:vAlign w:val="bottom"/>
          </w:tcPr>
          <w:p w14:paraId="7AE02D87"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1</w:t>
            </w:r>
          </w:p>
        </w:tc>
        <w:tc>
          <w:tcPr>
            <w:tcW w:w="353" w:type="pct"/>
            <w:tcBorders>
              <w:top w:val="nil"/>
              <w:left w:val="single" w:sz="8" w:space="0" w:color="E0E0E0"/>
              <w:bottom w:val="single" w:sz="8" w:space="0" w:color="152935"/>
              <w:right w:val="single" w:sz="8" w:space="0" w:color="E0E0E0"/>
            </w:tcBorders>
            <w:shd w:val="clear" w:color="auto" w:fill="FFFFFF"/>
            <w:vAlign w:val="bottom"/>
          </w:tcPr>
          <w:p w14:paraId="053F9A8B"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2</w:t>
            </w:r>
          </w:p>
        </w:tc>
        <w:tc>
          <w:tcPr>
            <w:tcW w:w="353" w:type="pct"/>
            <w:tcBorders>
              <w:top w:val="nil"/>
              <w:left w:val="single" w:sz="8" w:space="0" w:color="E0E0E0"/>
              <w:bottom w:val="single" w:sz="8" w:space="0" w:color="152935"/>
              <w:right w:val="nil"/>
            </w:tcBorders>
            <w:shd w:val="clear" w:color="auto" w:fill="FFFFFF"/>
            <w:vAlign w:val="bottom"/>
          </w:tcPr>
          <w:p w14:paraId="74187BC4"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3</w:t>
            </w:r>
          </w:p>
        </w:tc>
        <w:tc>
          <w:tcPr>
            <w:tcW w:w="353" w:type="pct"/>
            <w:tcBorders>
              <w:top w:val="nil"/>
              <w:left w:val="single" w:sz="8" w:space="0" w:color="E0E0E0"/>
              <w:bottom w:val="single" w:sz="8" w:space="0" w:color="152935"/>
              <w:right w:val="single" w:sz="8" w:space="0" w:color="E0E0E0"/>
            </w:tcBorders>
            <w:shd w:val="clear" w:color="auto" w:fill="FFFFFF"/>
            <w:vAlign w:val="bottom"/>
          </w:tcPr>
          <w:p w14:paraId="6A511406"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4</w:t>
            </w:r>
          </w:p>
        </w:tc>
        <w:tc>
          <w:tcPr>
            <w:tcW w:w="353" w:type="pct"/>
            <w:tcBorders>
              <w:top w:val="nil"/>
              <w:left w:val="single" w:sz="8" w:space="0" w:color="E0E0E0"/>
              <w:bottom w:val="single" w:sz="8" w:space="0" w:color="152935"/>
              <w:right w:val="single" w:sz="8" w:space="0" w:color="E0E0E0"/>
            </w:tcBorders>
            <w:shd w:val="clear" w:color="auto" w:fill="FFFFFF"/>
            <w:vAlign w:val="bottom"/>
          </w:tcPr>
          <w:p w14:paraId="437A13C1"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5</w:t>
            </w:r>
          </w:p>
        </w:tc>
        <w:tc>
          <w:tcPr>
            <w:tcW w:w="353" w:type="pct"/>
            <w:tcBorders>
              <w:top w:val="nil"/>
              <w:left w:val="single" w:sz="8" w:space="0" w:color="E0E0E0"/>
              <w:bottom w:val="single" w:sz="8" w:space="0" w:color="152935"/>
              <w:right w:val="nil"/>
            </w:tcBorders>
            <w:shd w:val="clear" w:color="auto" w:fill="FFFFFF"/>
            <w:vAlign w:val="bottom"/>
          </w:tcPr>
          <w:p w14:paraId="3D54AA55"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6</w:t>
            </w:r>
          </w:p>
        </w:tc>
        <w:tc>
          <w:tcPr>
            <w:tcW w:w="353" w:type="pct"/>
            <w:tcBorders>
              <w:top w:val="nil"/>
              <w:left w:val="single" w:sz="8" w:space="0" w:color="E0E0E0"/>
              <w:bottom w:val="single" w:sz="8" w:space="0" w:color="152935"/>
              <w:right w:val="single" w:sz="8" w:space="0" w:color="E0E0E0"/>
            </w:tcBorders>
            <w:shd w:val="clear" w:color="auto" w:fill="FFFFFF"/>
            <w:vAlign w:val="bottom"/>
          </w:tcPr>
          <w:p w14:paraId="741742D6"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7</w:t>
            </w:r>
          </w:p>
        </w:tc>
        <w:tc>
          <w:tcPr>
            <w:tcW w:w="353" w:type="pct"/>
            <w:tcBorders>
              <w:top w:val="nil"/>
              <w:left w:val="single" w:sz="8" w:space="0" w:color="E0E0E0"/>
              <w:bottom w:val="single" w:sz="8" w:space="0" w:color="152935"/>
              <w:right w:val="single" w:sz="8" w:space="0" w:color="E0E0E0"/>
            </w:tcBorders>
            <w:shd w:val="clear" w:color="auto" w:fill="FFFFFF"/>
            <w:vAlign w:val="bottom"/>
          </w:tcPr>
          <w:p w14:paraId="3B6C0248"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8</w:t>
            </w:r>
          </w:p>
        </w:tc>
        <w:tc>
          <w:tcPr>
            <w:tcW w:w="353" w:type="pct"/>
            <w:tcBorders>
              <w:top w:val="nil"/>
              <w:left w:val="single" w:sz="8" w:space="0" w:color="E0E0E0"/>
              <w:bottom w:val="single" w:sz="8" w:space="0" w:color="152935"/>
              <w:right w:val="nil"/>
            </w:tcBorders>
            <w:shd w:val="clear" w:color="auto" w:fill="FFFFFF"/>
            <w:vAlign w:val="bottom"/>
          </w:tcPr>
          <w:p w14:paraId="39A04545"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9</w:t>
            </w:r>
          </w:p>
        </w:tc>
        <w:tc>
          <w:tcPr>
            <w:tcW w:w="353" w:type="pct"/>
            <w:tcBorders>
              <w:top w:val="nil"/>
              <w:left w:val="single" w:sz="8" w:space="0" w:color="E0E0E0"/>
              <w:bottom w:val="single" w:sz="8" w:space="0" w:color="152935"/>
              <w:right w:val="single" w:sz="8" w:space="0" w:color="E0E0E0"/>
            </w:tcBorders>
            <w:shd w:val="clear" w:color="auto" w:fill="FFFFFF"/>
            <w:vAlign w:val="bottom"/>
          </w:tcPr>
          <w:p w14:paraId="548E3BFC"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10</w:t>
            </w:r>
          </w:p>
        </w:tc>
        <w:tc>
          <w:tcPr>
            <w:tcW w:w="353" w:type="pct"/>
            <w:tcBorders>
              <w:top w:val="nil"/>
              <w:left w:val="single" w:sz="8" w:space="0" w:color="E0E0E0"/>
              <w:bottom w:val="single" w:sz="8" w:space="0" w:color="152935"/>
              <w:right w:val="single" w:sz="8" w:space="0" w:color="E0E0E0"/>
            </w:tcBorders>
            <w:shd w:val="clear" w:color="auto" w:fill="FFFFFF"/>
            <w:vAlign w:val="bottom"/>
          </w:tcPr>
          <w:p w14:paraId="6FA01D2B"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11</w:t>
            </w:r>
          </w:p>
        </w:tc>
        <w:tc>
          <w:tcPr>
            <w:tcW w:w="353" w:type="pct"/>
            <w:tcBorders>
              <w:top w:val="nil"/>
              <w:left w:val="single" w:sz="8" w:space="0" w:color="E0E0E0"/>
              <w:bottom w:val="single" w:sz="8" w:space="0" w:color="152935"/>
              <w:right w:val="single" w:sz="8" w:space="0" w:color="E0E0E0"/>
            </w:tcBorders>
            <w:shd w:val="clear" w:color="auto" w:fill="FFFFFF"/>
            <w:vAlign w:val="bottom"/>
          </w:tcPr>
          <w:p w14:paraId="6C8BE6AA"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12</w:t>
            </w:r>
          </w:p>
        </w:tc>
        <w:tc>
          <w:tcPr>
            <w:tcW w:w="353" w:type="pct"/>
            <w:tcBorders>
              <w:top w:val="nil"/>
              <w:left w:val="single" w:sz="8" w:space="0" w:color="E0E0E0"/>
              <w:bottom w:val="single" w:sz="8" w:space="0" w:color="152935"/>
              <w:right w:val="nil"/>
            </w:tcBorders>
            <w:shd w:val="clear" w:color="auto" w:fill="FFFFFF"/>
            <w:vAlign w:val="bottom"/>
          </w:tcPr>
          <w:p w14:paraId="4E1D051D" w14:textId="77777777" w:rsidR="001169B3" w:rsidRPr="0064654E" w:rsidRDefault="001169B3" w:rsidP="00F54456">
            <w:pPr>
              <w:autoSpaceDE w:val="0"/>
              <w:autoSpaceDN w:val="0"/>
              <w:adjustRightInd w:val="0"/>
              <w:spacing w:line="320" w:lineRule="atLeast"/>
              <w:ind w:left="60" w:right="60"/>
              <w:jc w:val="center"/>
              <w:rPr>
                <w:color w:val="264A60"/>
                <w:sz w:val="18"/>
                <w:szCs w:val="18"/>
                <w:lang w:val="en-US"/>
              </w:rPr>
            </w:pPr>
            <w:r w:rsidRPr="0064654E">
              <w:rPr>
                <w:color w:val="264A60"/>
                <w:sz w:val="18"/>
                <w:szCs w:val="18"/>
                <w:lang w:val="en-US"/>
              </w:rPr>
              <w:t>13</w:t>
            </w:r>
          </w:p>
        </w:tc>
      </w:tr>
      <w:tr w:rsidR="001169B3" w:rsidRPr="0064654E" w14:paraId="7BB585ED" w14:textId="77777777" w:rsidTr="0064654E">
        <w:trPr>
          <w:cantSplit/>
        </w:trPr>
        <w:tc>
          <w:tcPr>
            <w:tcW w:w="415" w:type="pct"/>
            <w:tcBorders>
              <w:top w:val="single" w:sz="8" w:space="0" w:color="152935"/>
              <w:left w:val="nil"/>
              <w:bottom w:val="single" w:sz="8" w:space="0" w:color="AEAEAE"/>
              <w:right w:val="nil"/>
            </w:tcBorders>
            <w:shd w:val="clear" w:color="auto" w:fill="E0E0E0"/>
          </w:tcPr>
          <w:p w14:paraId="7999930B"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1</w:t>
            </w:r>
          </w:p>
        </w:tc>
        <w:tc>
          <w:tcPr>
            <w:tcW w:w="353" w:type="pct"/>
            <w:tcBorders>
              <w:top w:val="single" w:sz="8" w:space="0" w:color="152935"/>
              <w:left w:val="nil"/>
              <w:bottom w:val="single" w:sz="8" w:space="0" w:color="AEAEAE"/>
              <w:right w:val="single" w:sz="8" w:space="0" w:color="E0E0E0"/>
            </w:tcBorders>
            <w:shd w:val="clear" w:color="auto" w:fill="F9F9FB"/>
          </w:tcPr>
          <w:p w14:paraId="13AB159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.359</w:t>
            </w:r>
          </w:p>
        </w:tc>
        <w:tc>
          <w:tcPr>
            <w:tcW w:w="353" w:type="pct"/>
            <w:tcBorders>
              <w:top w:val="single" w:sz="8" w:space="0" w:color="152935"/>
              <w:left w:val="single" w:sz="8" w:space="0" w:color="E0E0E0"/>
              <w:bottom w:val="single" w:sz="8" w:space="0" w:color="AEAEAE"/>
              <w:right w:val="single" w:sz="8" w:space="0" w:color="E0E0E0"/>
            </w:tcBorders>
            <w:shd w:val="clear" w:color="auto" w:fill="F9F9FB"/>
          </w:tcPr>
          <w:p w14:paraId="256820C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-.096</w:t>
            </w:r>
          </w:p>
        </w:tc>
        <w:tc>
          <w:tcPr>
            <w:tcW w:w="353" w:type="pct"/>
            <w:tcBorders>
              <w:top w:val="single" w:sz="8" w:space="0" w:color="152935"/>
              <w:left w:val="single" w:sz="8" w:space="0" w:color="E0E0E0"/>
              <w:bottom w:val="single" w:sz="8" w:space="0" w:color="AEAEAE"/>
              <w:right w:val="nil"/>
            </w:tcBorders>
            <w:shd w:val="clear" w:color="auto" w:fill="F9F9FB"/>
          </w:tcPr>
          <w:p w14:paraId="26BEC48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.356</w:t>
            </w:r>
          </w:p>
        </w:tc>
        <w:tc>
          <w:tcPr>
            <w:tcW w:w="353" w:type="pct"/>
            <w:tcBorders>
              <w:top w:val="single" w:sz="8" w:space="0" w:color="152935"/>
              <w:left w:val="single" w:sz="8" w:space="0" w:color="E0E0E0"/>
              <w:bottom w:val="single" w:sz="8" w:space="0" w:color="AEAEAE"/>
              <w:right w:val="single" w:sz="8" w:space="0" w:color="E0E0E0"/>
            </w:tcBorders>
            <w:shd w:val="clear" w:color="auto" w:fill="F9F9FB"/>
          </w:tcPr>
          <w:p w14:paraId="7F86D63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.428</w:t>
            </w:r>
          </w:p>
        </w:tc>
        <w:tc>
          <w:tcPr>
            <w:tcW w:w="353" w:type="pct"/>
            <w:tcBorders>
              <w:top w:val="single" w:sz="8" w:space="0" w:color="152935"/>
              <w:left w:val="single" w:sz="8" w:space="0" w:color="E0E0E0"/>
              <w:bottom w:val="single" w:sz="8" w:space="0" w:color="AEAEAE"/>
              <w:right w:val="single" w:sz="8" w:space="0" w:color="E0E0E0"/>
            </w:tcBorders>
            <w:shd w:val="clear" w:color="auto" w:fill="F9F9FB"/>
          </w:tcPr>
          <w:p w14:paraId="72D423D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.340</w:t>
            </w:r>
          </w:p>
        </w:tc>
        <w:tc>
          <w:tcPr>
            <w:tcW w:w="353" w:type="pct"/>
            <w:tcBorders>
              <w:top w:val="single" w:sz="8" w:space="0" w:color="152935"/>
              <w:left w:val="single" w:sz="8" w:space="0" w:color="E0E0E0"/>
              <w:bottom w:val="single" w:sz="8" w:space="0" w:color="AEAEAE"/>
              <w:right w:val="nil"/>
            </w:tcBorders>
            <w:shd w:val="clear" w:color="auto" w:fill="F9F9FB"/>
          </w:tcPr>
          <w:p w14:paraId="4F70BE1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.295</w:t>
            </w:r>
          </w:p>
        </w:tc>
        <w:tc>
          <w:tcPr>
            <w:tcW w:w="353" w:type="pct"/>
            <w:tcBorders>
              <w:top w:val="single" w:sz="8" w:space="0" w:color="152935"/>
              <w:left w:val="single" w:sz="8" w:space="0" w:color="E0E0E0"/>
              <w:bottom w:val="single" w:sz="8" w:space="0" w:color="AEAEAE"/>
              <w:right w:val="single" w:sz="8" w:space="0" w:color="E0E0E0"/>
            </w:tcBorders>
            <w:shd w:val="clear" w:color="auto" w:fill="F9F9FB"/>
          </w:tcPr>
          <w:p w14:paraId="333A168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.346</w:t>
            </w:r>
          </w:p>
        </w:tc>
        <w:tc>
          <w:tcPr>
            <w:tcW w:w="353" w:type="pct"/>
            <w:tcBorders>
              <w:top w:val="single" w:sz="8" w:space="0" w:color="152935"/>
              <w:left w:val="single" w:sz="8" w:space="0" w:color="E0E0E0"/>
              <w:bottom w:val="single" w:sz="8" w:space="0" w:color="AEAEAE"/>
              <w:right w:val="single" w:sz="8" w:space="0" w:color="E0E0E0"/>
            </w:tcBorders>
            <w:shd w:val="clear" w:color="auto" w:fill="F9F9FB"/>
          </w:tcPr>
          <w:p w14:paraId="567E470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.397</w:t>
            </w:r>
          </w:p>
        </w:tc>
        <w:tc>
          <w:tcPr>
            <w:tcW w:w="353" w:type="pct"/>
            <w:tcBorders>
              <w:top w:val="single" w:sz="8" w:space="0" w:color="152935"/>
              <w:left w:val="single" w:sz="8" w:space="0" w:color="E0E0E0"/>
              <w:bottom w:val="single" w:sz="8" w:space="0" w:color="AEAEAE"/>
              <w:right w:val="nil"/>
            </w:tcBorders>
            <w:shd w:val="clear" w:color="auto" w:fill="F9F9FB"/>
          </w:tcPr>
          <w:p w14:paraId="4576B9A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.014</w:t>
            </w:r>
          </w:p>
        </w:tc>
        <w:tc>
          <w:tcPr>
            <w:tcW w:w="353" w:type="pct"/>
            <w:tcBorders>
              <w:top w:val="single" w:sz="8" w:space="0" w:color="152935"/>
              <w:left w:val="single" w:sz="8" w:space="0" w:color="E0E0E0"/>
              <w:bottom w:val="single" w:sz="8" w:space="0" w:color="AEAEAE"/>
              <w:right w:val="single" w:sz="8" w:space="0" w:color="E0E0E0"/>
            </w:tcBorders>
            <w:shd w:val="clear" w:color="auto" w:fill="F9F9FB"/>
          </w:tcPr>
          <w:p w14:paraId="76BDB9D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.007</w:t>
            </w:r>
          </w:p>
        </w:tc>
        <w:tc>
          <w:tcPr>
            <w:tcW w:w="353" w:type="pct"/>
            <w:tcBorders>
              <w:top w:val="single" w:sz="8" w:space="0" w:color="152935"/>
              <w:left w:val="single" w:sz="8" w:space="0" w:color="E0E0E0"/>
              <w:bottom w:val="single" w:sz="8" w:space="0" w:color="AEAEAE"/>
              <w:right w:val="single" w:sz="8" w:space="0" w:color="E0E0E0"/>
            </w:tcBorders>
            <w:shd w:val="clear" w:color="auto" w:fill="F9F9FB"/>
          </w:tcPr>
          <w:p w14:paraId="678EB249"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.193</w:t>
            </w:r>
          </w:p>
        </w:tc>
        <w:tc>
          <w:tcPr>
            <w:tcW w:w="353" w:type="pct"/>
            <w:tcBorders>
              <w:top w:val="single" w:sz="8" w:space="0" w:color="152935"/>
              <w:left w:val="single" w:sz="8" w:space="0" w:color="E0E0E0"/>
              <w:bottom w:val="single" w:sz="8" w:space="0" w:color="AEAEAE"/>
              <w:right w:val="single" w:sz="8" w:space="0" w:color="E0E0E0"/>
            </w:tcBorders>
            <w:shd w:val="clear" w:color="auto" w:fill="F9F9FB"/>
          </w:tcPr>
          <w:p w14:paraId="685A843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.178</w:t>
            </w:r>
          </w:p>
        </w:tc>
        <w:tc>
          <w:tcPr>
            <w:tcW w:w="353" w:type="pct"/>
            <w:tcBorders>
              <w:top w:val="single" w:sz="8" w:space="0" w:color="152935"/>
              <w:left w:val="single" w:sz="8" w:space="0" w:color="E0E0E0"/>
              <w:bottom w:val="single" w:sz="8" w:space="0" w:color="AEAEAE"/>
              <w:right w:val="nil"/>
            </w:tcBorders>
            <w:shd w:val="clear" w:color="auto" w:fill="F9F9FB"/>
          </w:tcPr>
          <w:p w14:paraId="739023A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.056</w:t>
            </w:r>
          </w:p>
        </w:tc>
      </w:tr>
      <w:tr w:rsidR="001169B3" w:rsidRPr="0064654E" w14:paraId="7258E7B4" w14:textId="77777777" w:rsidTr="0064654E">
        <w:trPr>
          <w:cantSplit/>
        </w:trPr>
        <w:tc>
          <w:tcPr>
            <w:tcW w:w="415" w:type="pct"/>
            <w:tcBorders>
              <w:top w:val="single" w:sz="8" w:space="0" w:color="AEAEAE"/>
              <w:left w:val="nil"/>
              <w:bottom w:val="single" w:sz="8" w:space="0" w:color="AEAEAE"/>
              <w:right w:val="nil"/>
            </w:tcBorders>
            <w:shd w:val="clear" w:color="auto" w:fill="E0E0E0"/>
          </w:tcPr>
          <w:p w14:paraId="7DDFCC74"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2</w:t>
            </w:r>
          </w:p>
        </w:tc>
        <w:tc>
          <w:tcPr>
            <w:tcW w:w="353" w:type="pct"/>
            <w:tcBorders>
              <w:top w:val="single" w:sz="8" w:space="0" w:color="AEAEAE"/>
              <w:left w:val="nil"/>
              <w:bottom w:val="single" w:sz="8" w:space="0" w:color="AEAEAE"/>
              <w:right w:val="single" w:sz="8" w:space="0" w:color="E0E0E0"/>
            </w:tcBorders>
            <w:shd w:val="clear" w:color="auto" w:fill="F9F9FB"/>
          </w:tcPr>
          <w:p w14:paraId="0DB38BF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-.609</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3C0DF02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.177</w:t>
            </w:r>
          </w:p>
        </w:tc>
        <w:tc>
          <w:tcPr>
            <w:tcW w:w="353" w:type="pct"/>
            <w:tcBorders>
              <w:top w:val="single" w:sz="8" w:space="0" w:color="AEAEAE"/>
              <w:left w:val="single" w:sz="8" w:space="0" w:color="E0E0E0"/>
              <w:bottom w:val="single" w:sz="8" w:space="0" w:color="AEAEAE"/>
              <w:right w:val="nil"/>
            </w:tcBorders>
            <w:shd w:val="clear" w:color="auto" w:fill="F9F9FB"/>
          </w:tcPr>
          <w:p w14:paraId="7DC3DFE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-.060</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5E72E21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-.266</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785949F9"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-.209</w:t>
            </w:r>
          </w:p>
        </w:tc>
        <w:tc>
          <w:tcPr>
            <w:tcW w:w="353" w:type="pct"/>
            <w:tcBorders>
              <w:top w:val="single" w:sz="8" w:space="0" w:color="AEAEAE"/>
              <w:left w:val="single" w:sz="8" w:space="0" w:color="E0E0E0"/>
              <w:bottom w:val="single" w:sz="8" w:space="0" w:color="AEAEAE"/>
              <w:right w:val="nil"/>
            </w:tcBorders>
            <w:shd w:val="clear" w:color="auto" w:fill="F9F9FB"/>
          </w:tcPr>
          <w:p w14:paraId="1477D4B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.377</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542727B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.396</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7D2CB2F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.351</w:t>
            </w:r>
          </w:p>
        </w:tc>
        <w:tc>
          <w:tcPr>
            <w:tcW w:w="353" w:type="pct"/>
            <w:tcBorders>
              <w:top w:val="single" w:sz="8" w:space="0" w:color="AEAEAE"/>
              <w:left w:val="single" w:sz="8" w:space="0" w:color="E0E0E0"/>
              <w:bottom w:val="single" w:sz="8" w:space="0" w:color="AEAEAE"/>
              <w:right w:val="nil"/>
            </w:tcBorders>
            <w:shd w:val="clear" w:color="auto" w:fill="F9F9FB"/>
          </w:tcPr>
          <w:p w14:paraId="36DB5D4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.056</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1895CCF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-.081</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45E4588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.108</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6425DDA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.190</w:t>
            </w:r>
          </w:p>
        </w:tc>
        <w:tc>
          <w:tcPr>
            <w:tcW w:w="353" w:type="pct"/>
            <w:tcBorders>
              <w:top w:val="single" w:sz="8" w:space="0" w:color="AEAEAE"/>
              <w:left w:val="single" w:sz="8" w:space="0" w:color="E0E0E0"/>
              <w:bottom w:val="single" w:sz="8" w:space="0" w:color="AEAEAE"/>
              <w:right w:val="nil"/>
            </w:tcBorders>
            <w:shd w:val="clear" w:color="auto" w:fill="F9F9FB"/>
          </w:tcPr>
          <w:p w14:paraId="1BB46379"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-.012</w:t>
            </w:r>
          </w:p>
        </w:tc>
      </w:tr>
      <w:tr w:rsidR="001169B3" w:rsidRPr="0064654E" w14:paraId="707DE3BC" w14:textId="77777777" w:rsidTr="0064654E">
        <w:trPr>
          <w:cantSplit/>
        </w:trPr>
        <w:tc>
          <w:tcPr>
            <w:tcW w:w="415" w:type="pct"/>
            <w:tcBorders>
              <w:top w:val="single" w:sz="8" w:space="0" w:color="AEAEAE"/>
              <w:left w:val="nil"/>
              <w:bottom w:val="single" w:sz="8" w:space="0" w:color="AEAEAE"/>
              <w:right w:val="nil"/>
            </w:tcBorders>
            <w:shd w:val="clear" w:color="auto" w:fill="E0E0E0"/>
          </w:tcPr>
          <w:p w14:paraId="57BDE0EC"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3</w:t>
            </w:r>
          </w:p>
        </w:tc>
        <w:tc>
          <w:tcPr>
            <w:tcW w:w="353" w:type="pct"/>
            <w:tcBorders>
              <w:top w:val="single" w:sz="8" w:space="0" w:color="AEAEAE"/>
              <w:left w:val="nil"/>
              <w:bottom w:val="single" w:sz="8" w:space="0" w:color="AEAEAE"/>
              <w:right w:val="single" w:sz="8" w:space="0" w:color="E0E0E0"/>
            </w:tcBorders>
            <w:shd w:val="clear" w:color="auto" w:fill="F9F9FB"/>
          </w:tcPr>
          <w:p w14:paraId="2A6A933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.291</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559EFB9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.450</w:t>
            </w:r>
          </w:p>
        </w:tc>
        <w:tc>
          <w:tcPr>
            <w:tcW w:w="353" w:type="pct"/>
            <w:tcBorders>
              <w:top w:val="single" w:sz="8" w:space="0" w:color="AEAEAE"/>
              <w:left w:val="single" w:sz="8" w:space="0" w:color="E0E0E0"/>
              <w:bottom w:val="single" w:sz="8" w:space="0" w:color="AEAEAE"/>
              <w:right w:val="nil"/>
            </w:tcBorders>
            <w:shd w:val="clear" w:color="auto" w:fill="F9F9FB"/>
          </w:tcPr>
          <w:p w14:paraId="4F2618A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.594</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038BDDB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-.279</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27C5674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-.435</w:t>
            </w:r>
          </w:p>
        </w:tc>
        <w:tc>
          <w:tcPr>
            <w:tcW w:w="353" w:type="pct"/>
            <w:tcBorders>
              <w:top w:val="single" w:sz="8" w:space="0" w:color="AEAEAE"/>
              <w:left w:val="single" w:sz="8" w:space="0" w:color="E0E0E0"/>
              <w:bottom w:val="single" w:sz="8" w:space="0" w:color="AEAEAE"/>
              <w:right w:val="nil"/>
            </w:tcBorders>
            <w:shd w:val="clear" w:color="auto" w:fill="F9F9FB"/>
          </w:tcPr>
          <w:p w14:paraId="5B19138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-.242</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6C0EBCA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.064</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0C67CBE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.145</w:t>
            </w:r>
          </w:p>
        </w:tc>
        <w:tc>
          <w:tcPr>
            <w:tcW w:w="353" w:type="pct"/>
            <w:tcBorders>
              <w:top w:val="single" w:sz="8" w:space="0" w:color="AEAEAE"/>
              <w:left w:val="single" w:sz="8" w:space="0" w:color="E0E0E0"/>
              <w:bottom w:val="single" w:sz="8" w:space="0" w:color="AEAEAE"/>
              <w:right w:val="nil"/>
            </w:tcBorders>
            <w:shd w:val="clear" w:color="auto" w:fill="F9F9FB"/>
          </w:tcPr>
          <w:p w14:paraId="05070F9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-.017</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7AEE4BE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.056</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22E1D4C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-.067</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4CAC884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-.020</w:t>
            </w:r>
          </w:p>
        </w:tc>
        <w:tc>
          <w:tcPr>
            <w:tcW w:w="353" w:type="pct"/>
            <w:tcBorders>
              <w:top w:val="single" w:sz="8" w:space="0" w:color="AEAEAE"/>
              <w:left w:val="single" w:sz="8" w:space="0" w:color="E0E0E0"/>
              <w:bottom w:val="single" w:sz="8" w:space="0" w:color="AEAEAE"/>
              <w:right w:val="nil"/>
            </w:tcBorders>
            <w:shd w:val="clear" w:color="auto" w:fill="F9F9FB"/>
          </w:tcPr>
          <w:p w14:paraId="11F49ED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.043</w:t>
            </w:r>
          </w:p>
        </w:tc>
      </w:tr>
      <w:tr w:rsidR="001169B3" w:rsidRPr="0064654E" w14:paraId="0842F68C" w14:textId="77777777" w:rsidTr="0064654E">
        <w:trPr>
          <w:cantSplit/>
        </w:trPr>
        <w:tc>
          <w:tcPr>
            <w:tcW w:w="415" w:type="pct"/>
            <w:tcBorders>
              <w:top w:val="single" w:sz="8" w:space="0" w:color="AEAEAE"/>
              <w:left w:val="nil"/>
              <w:bottom w:val="single" w:sz="8" w:space="0" w:color="AEAEAE"/>
              <w:right w:val="nil"/>
            </w:tcBorders>
            <w:shd w:val="clear" w:color="auto" w:fill="E0E0E0"/>
          </w:tcPr>
          <w:p w14:paraId="28969065"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4</w:t>
            </w:r>
          </w:p>
        </w:tc>
        <w:tc>
          <w:tcPr>
            <w:tcW w:w="353" w:type="pct"/>
            <w:tcBorders>
              <w:top w:val="single" w:sz="8" w:space="0" w:color="AEAEAE"/>
              <w:left w:val="nil"/>
              <w:bottom w:val="single" w:sz="8" w:space="0" w:color="AEAEAE"/>
              <w:right w:val="single" w:sz="8" w:space="0" w:color="E0E0E0"/>
            </w:tcBorders>
            <w:shd w:val="clear" w:color="auto" w:fill="F9F9FB"/>
          </w:tcPr>
          <w:p w14:paraId="332E382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.002</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0F2CF24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.820</w:t>
            </w:r>
          </w:p>
        </w:tc>
        <w:tc>
          <w:tcPr>
            <w:tcW w:w="353" w:type="pct"/>
            <w:tcBorders>
              <w:top w:val="single" w:sz="8" w:space="0" w:color="AEAEAE"/>
              <w:left w:val="single" w:sz="8" w:space="0" w:color="E0E0E0"/>
              <w:bottom w:val="single" w:sz="8" w:space="0" w:color="AEAEAE"/>
              <w:right w:val="nil"/>
            </w:tcBorders>
            <w:shd w:val="clear" w:color="auto" w:fill="F9F9FB"/>
          </w:tcPr>
          <w:p w14:paraId="4A56896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-.264</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74E1C31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.206</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1406AD5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.287</w:t>
            </w:r>
          </w:p>
        </w:tc>
        <w:tc>
          <w:tcPr>
            <w:tcW w:w="353" w:type="pct"/>
            <w:tcBorders>
              <w:top w:val="single" w:sz="8" w:space="0" w:color="AEAEAE"/>
              <w:left w:val="single" w:sz="8" w:space="0" w:color="E0E0E0"/>
              <w:bottom w:val="single" w:sz="8" w:space="0" w:color="AEAEAE"/>
              <w:right w:val="nil"/>
            </w:tcBorders>
            <w:shd w:val="clear" w:color="auto" w:fill="F9F9FB"/>
          </w:tcPr>
          <w:p w14:paraId="5F35986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.031</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2625B76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-.014</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0FF91B5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-.138</w:t>
            </w:r>
          </w:p>
        </w:tc>
        <w:tc>
          <w:tcPr>
            <w:tcW w:w="353" w:type="pct"/>
            <w:tcBorders>
              <w:top w:val="single" w:sz="8" w:space="0" w:color="AEAEAE"/>
              <w:left w:val="single" w:sz="8" w:space="0" w:color="E0E0E0"/>
              <w:bottom w:val="single" w:sz="8" w:space="0" w:color="AEAEAE"/>
              <w:right w:val="nil"/>
            </w:tcBorders>
            <w:shd w:val="clear" w:color="auto" w:fill="F9F9FB"/>
          </w:tcPr>
          <w:p w14:paraId="629BCD26"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0E1A092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.238</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17DD77D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.209</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264BD4D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-.006</w:t>
            </w:r>
          </w:p>
        </w:tc>
        <w:tc>
          <w:tcPr>
            <w:tcW w:w="353" w:type="pct"/>
            <w:tcBorders>
              <w:top w:val="single" w:sz="8" w:space="0" w:color="AEAEAE"/>
              <w:left w:val="single" w:sz="8" w:space="0" w:color="E0E0E0"/>
              <w:bottom w:val="single" w:sz="8" w:space="0" w:color="AEAEAE"/>
              <w:right w:val="nil"/>
            </w:tcBorders>
            <w:shd w:val="clear" w:color="auto" w:fill="F9F9FB"/>
          </w:tcPr>
          <w:p w14:paraId="463206F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-.051</w:t>
            </w:r>
          </w:p>
        </w:tc>
      </w:tr>
      <w:tr w:rsidR="001169B3" w:rsidRPr="0064654E" w14:paraId="07DD2F3E" w14:textId="77777777" w:rsidTr="0064654E">
        <w:trPr>
          <w:cantSplit/>
        </w:trPr>
        <w:tc>
          <w:tcPr>
            <w:tcW w:w="415" w:type="pct"/>
            <w:tcBorders>
              <w:top w:val="single" w:sz="8" w:space="0" w:color="AEAEAE"/>
              <w:left w:val="nil"/>
              <w:bottom w:val="single" w:sz="8" w:space="0" w:color="AEAEAE"/>
              <w:right w:val="nil"/>
            </w:tcBorders>
            <w:shd w:val="clear" w:color="auto" w:fill="E0E0E0"/>
          </w:tcPr>
          <w:p w14:paraId="0BF91C26"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5</w:t>
            </w:r>
          </w:p>
        </w:tc>
        <w:tc>
          <w:tcPr>
            <w:tcW w:w="353" w:type="pct"/>
            <w:tcBorders>
              <w:top w:val="single" w:sz="8" w:space="0" w:color="AEAEAE"/>
              <w:left w:val="nil"/>
              <w:bottom w:val="single" w:sz="8" w:space="0" w:color="AEAEAE"/>
              <w:right w:val="single" w:sz="8" w:space="0" w:color="E0E0E0"/>
            </w:tcBorders>
            <w:shd w:val="clear" w:color="auto" w:fill="F9F9FB"/>
          </w:tcPr>
          <w:p w14:paraId="6EB995A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.237</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60AE015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.100</w:t>
            </w:r>
          </w:p>
        </w:tc>
        <w:tc>
          <w:tcPr>
            <w:tcW w:w="353" w:type="pct"/>
            <w:tcBorders>
              <w:top w:val="single" w:sz="8" w:space="0" w:color="AEAEAE"/>
              <w:left w:val="single" w:sz="8" w:space="0" w:color="E0E0E0"/>
              <w:bottom w:val="single" w:sz="8" w:space="0" w:color="AEAEAE"/>
              <w:right w:val="nil"/>
            </w:tcBorders>
            <w:shd w:val="clear" w:color="auto" w:fill="F9F9FB"/>
          </w:tcPr>
          <w:p w14:paraId="0E75C41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-.116</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56EF7DC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.092</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3CB8ADE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-.327</w:t>
            </w:r>
          </w:p>
        </w:tc>
        <w:tc>
          <w:tcPr>
            <w:tcW w:w="353" w:type="pct"/>
            <w:tcBorders>
              <w:top w:val="single" w:sz="8" w:space="0" w:color="AEAEAE"/>
              <w:left w:val="single" w:sz="8" w:space="0" w:color="E0E0E0"/>
              <w:bottom w:val="single" w:sz="8" w:space="0" w:color="AEAEAE"/>
              <w:right w:val="nil"/>
            </w:tcBorders>
            <w:shd w:val="clear" w:color="auto" w:fill="F9F9FB"/>
          </w:tcPr>
          <w:p w14:paraId="13F37D3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.251</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7F18413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-.251</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608B7DD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-.135</w:t>
            </w:r>
          </w:p>
        </w:tc>
        <w:tc>
          <w:tcPr>
            <w:tcW w:w="353" w:type="pct"/>
            <w:tcBorders>
              <w:top w:val="single" w:sz="8" w:space="0" w:color="AEAEAE"/>
              <w:left w:val="single" w:sz="8" w:space="0" w:color="E0E0E0"/>
              <w:bottom w:val="single" w:sz="8" w:space="0" w:color="AEAEAE"/>
              <w:right w:val="nil"/>
            </w:tcBorders>
            <w:shd w:val="clear" w:color="auto" w:fill="F9F9FB"/>
          </w:tcPr>
          <w:p w14:paraId="6267F2F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.488</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48E1586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-.467</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080963B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.444</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6B43972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.080</w:t>
            </w:r>
          </w:p>
        </w:tc>
        <w:tc>
          <w:tcPr>
            <w:tcW w:w="353" w:type="pct"/>
            <w:tcBorders>
              <w:top w:val="single" w:sz="8" w:space="0" w:color="AEAEAE"/>
              <w:left w:val="single" w:sz="8" w:space="0" w:color="E0E0E0"/>
              <w:bottom w:val="single" w:sz="8" w:space="0" w:color="AEAEAE"/>
              <w:right w:val="nil"/>
            </w:tcBorders>
            <w:shd w:val="clear" w:color="auto" w:fill="F9F9FB"/>
          </w:tcPr>
          <w:p w14:paraId="1B0AC96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.007</w:t>
            </w:r>
          </w:p>
        </w:tc>
      </w:tr>
      <w:tr w:rsidR="001169B3" w:rsidRPr="0064654E" w14:paraId="37948C3C" w14:textId="77777777" w:rsidTr="0064654E">
        <w:trPr>
          <w:cantSplit/>
        </w:trPr>
        <w:tc>
          <w:tcPr>
            <w:tcW w:w="415" w:type="pct"/>
            <w:tcBorders>
              <w:top w:val="single" w:sz="8" w:space="0" w:color="AEAEAE"/>
              <w:left w:val="nil"/>
              <w:bottom w:val="single" w:sz="8" w:space="0" w:color="AEAEAE"/>
              <w:right w:val="nil"/>
            </w:tcBorders>
            <w:shd w:val="clear" w:color="auto" w:fill="E0E0E0"/>
          </w:tcPr>
          <w:p w14:paraId="4B6A0130"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6</w:t>
            </w:r>
          </w:p>
        </w:tc>
        <w:tc>
          <w:tcPr>
            <w:tcW w:w="353" w:type="pct"/>
            <w:tcBorders>
              <w:top w:val="single" w:sz="8" w:space="0" w:color="AEAEAE"/>
              <w:left w:val="nil"/>
              <w:bottom w:val="single" w:sz="8" w:space="0" w:color="AEAEAE"/>
              <w:right w:val="single" w:sz="8" w:space="0" w:color="E0E0E0"/>
            </w:tcBorders>
            <w:shd w:val="clear" w:color="auto" w:fill="F9F9FB"/>
          </w:tcPr>
          <w:p w14:paraId="3CBC79F6"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-.120</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259F9EF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.015</w:t>
            </w:r>
          </w:p>
        </w:tc>
        <w:tc>
          <w:tcPr>
            <w:tcW w:w="353" w:type="pct"/>
            <w:tcBorders>
              <w:top w:val="single" w:sz="8" w:space="0" w:color="AEAEAE"/>
              <w:left w:val="single" w:sz="8" w:space="0" w:color="E0E0E0"/>
              <w:bottom w:val="single" w:sz="8" w:space="0" w:color="AEAEAE"/>
              <w:right w:val="nil"/>
            </w:tcBorders>
            <w:shd w:val="clear" w:color="auto" w:fill="F9F9FB"/>
          </w:tcPr>
          <w:p w14:paraId="77A175D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.020</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0831ACD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.113</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74C08CB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.075</w:t>
            </w:r>
          </w:p>
        </w:tc>
        <w:tc>
          <w:tcPr>
            <w:tcW w:w="353" w:type="pct"/>
            <w:tcBorders>
              <w:top w:val="single" w:sz="8" w:space="0" w:color="AEAEAE"/>
              <w:left w:val="single" w:sz="8" w:space="0" w:color="E0E0E0"/>
              <w:bottom w:val="single" w:sz="8" w:space="0" w:color="AEAEAE"/>
              <w:right w:val="nil"/>
            </w:tcBorders>
            <w:shd w:val="clear" w:color="auto" w:fill="F9F9FB"/>
          </w:tcPr>
          <w:p w14:paraId="19E450A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-.180</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66F70BA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.071</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2E860E1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.061</w:t>
            </w:r>
          </w:p>
        </w:tc>
        <w:tc>
          <w:tcPr>
            <w:tcW w:w="353" w:type="pct"/>
            <w:tcBorders>
              <w:top w:val="single" w:sz="8" w:space="0" w:color="AEAEAE"/>
              <w:left w:val="single" w:sz="8" w:space="0" w:color="E0E0E0"/>
              <w:bottom w:val="single" w:sz="8" w:space="0" w:color="AEAEAE"/>
              <w:right w:val="nil"/>
            </w:tcBorders>
            <w:shd w:val="clear" w:color="auto" w:fill="F9F9FB"/>
          </w:tcPr>
          <w:p w14:paraId="67D7195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.839</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41F4E78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.404</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6B63826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-.240</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638EB17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.003</w:t>
            </w:r>
          </w:p>
        </w:tc>
        <w:tc>
          <w:tcPr>
            <w:tcW w:w="353" w:type="pct"/>
            <w:tcBorders>
              <w:top w:val="single" w:sz="8" w:space="0" w:color="AEAEAE"/>
              <w:left w:val="single" w:sz="8" w:space="0" w:color="E0E0E0"/>
              <w:bottom w:val="single" w:sz="8" w:space="0" w:color="AEAEAE"/>
              <w:right w:val="nil"/>
            </w:tcBorders>
            <w:shd w:val="clear" w:color="auto" w:fill="F9F9FB"/>
          </w:tcPr>
          <w:p w14:paraId="743BDCD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-.024</w:t>
            </w:r>
          </w:p>
        </w:tc>
      </w:tr>
      <w:tr w:rsidR="001169B3" w:rsidRPr="0064654E" w14:paraId="644FAFE5" w14:textId="77777777" w:rsidTr="0064654E">
        <w:trPr>
          <w:cantSplit/>
        </w:trPr>
        <w:tc>
          <w:tcPr>
            <w:tcW w:w="415" w:type="pct"/>
            <w:tcBorders>
              <w:top w:val="single" w:sz="8" w:space="0" w:color="AEAEAE"/>
              <w:left w:val="nil"/>
              <w:bottom w:val="single" w:sz="8" w:space="0" w:color="AEAEAE"/>
              <w:right w:val="nil"/>
            </w:tcBorders>
            <w:shd w:val="clear" w:color="auto" w:fill="E0E0E0"/>
          </w:tcPr>
          <w:p w14:paraId="58D4A8FF"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7</w:t>
            </w:r>
          </w:p>
        </w:tc>
        <w:tc>
          <w:tcPr>
            <w:tcW w:w="353" w:type="pct"/>
            <w:tcBorders>
              <w:top w:val="single" w:sz="8" w:space="0" w:color="AEAEAE"/>
              <w:left w:val="nil"/>
              <w:bottom w:val="single" w:sz="8" w:space="0" w:color="AEAEAE"/>
              <w:right w:val="single" w:sz="8" w:space="0" w:color="E0E0E0"/>
            </w:tcBorders>
            <w:shd w:val="clear" w:color="auto" w:fill="F9F9FB"/>
          </w:tcPr>
          <w:p w14:paraId="7164184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.182</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2803326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-.177</w:t>
            </w:r>
          </w:p>
        </w:tc>
        <w:tc>
          <w:tcPr>
            <w:tcW w:w="353" w:type="pct"/>
            <w:tcBorders>
              <w:top w:val="single" w:sz="8" w:space="0" w:color="AEAEAE"/>
              <w:left w:val="single" w:sz="8" w:space="0" w:color="E0E0E0"/>
              <w:bottom w:val="single" w:sz="8" w:space="0" w:color="AEAEAE"/>
              <w:right w:val="nil"/>
            </w:tcBorders>
            <w:shd w:val="clear" w:color="auto" w:fill="F9F9FB"/>
          </w:tcPr>
          <w:p w14:paraId="1DB0991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-.026</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1AECF53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-.270</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0F894416"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-.162</w:t>
            </w:r>
          </w:p>
        </w:tc>
        <w:tc>
          <w:tcPr>
            <w:tcW w:w="353" w:type="pct"/>
            <w:tcBorders>
              <w:top w:val="single" w:sz="8" w:space="0" w:color="AEAEAE"/>
              <w:left w:val="single" w:sz="8" w:space="0" w:color="E0E0E0"/>
              <w:bottom w:val="single" w:sz="8" w:space="0" w:color="AEAEAE"/>
              <w:right w:val="nil"/>
            </w:tcBorders>
            <w:shd w:val="clear" w:color="auto" w:fill="F9F9FB"/>
          </w:tcPr>
          <w:p w14:paraId="2005BD7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.446</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1741231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-.288</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38EB118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-.001</w:t>
            </w:r>
          </w:p>
        </w:tc>
        <w:tc>
          <w:tcPr>
            <w:tcW w:w="353" w:type="pct"/>
            <w:tcBorders>
              <w:top w:val="single" w:sz="8" w:space="0" w:color="AEAEAE"/>
              <w:left w:val="single" w:sz="8" w:space="0" w:color="E0E0E0"/>
              <w:bottom w:val="single" w:sz="8" w:space="0" w:color="AEAEAE"/>
              <w:right w:val="nil"/>
            </w:tcBorders>
            <w:shd w:val="clear" w:color="auto" w:fill="F9F9FB"/>
          </w:tcPr>
          <w:p w14:paraId="2D0D27E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-.064</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6CC0FFB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.696</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431FFDA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.245</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3D52E39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.079</w:t>
            </w:r>
          </w:p>
        </w:tc>
        <w:tc>
          <w:tcPr>
            <w:tcW w:w="353" w:type="pct"/>
            <w:tcBorders>
              <w:top w:val="single" w:sz="8" w:space="0" w:color="AEAEAE"/>
              <w:left w:val="single" w:sz="8" w:space="0" w:color="E0E0E0"/>
              <w:bottom w:val="single" w:sz="8" w:space="0" w:color="AEAEAE"/>
              <w:right w:val="nil"/>
            </w:tcBorders>
            <w:shd w:val="clear" w:color="auto" w:fill="F9F9FB"/>
          </w:tcPr>
          <w:p w14:paraId="2FF1A4E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.014</w:t>
            </w:r>
          </w:p>
        </w:tc>
      </w:tr>
      <w:tr w:rsidR="001169B3" w:rsidRPr="0064654E" w14:paraId="5A9DD165" w14:textId="77777777" w:rsidTr="0064654E">
        <w:trPr>
          <w:cantSplit/>
        </w:trPr>
        <w:tc>
          <w:tcPr>
            <w:tcW w:w="415" w:type="pct"/>
            <w:tcBorders>
              <w:top w:val="single" w:sz="8" w:space="0" w:color="AEAEAE"/>
              <w:left w:val="nil"/>
              <w:bottom w:val="single" w:sz="8" w:space="0" w:color="AEAEAE"/>
              <w:right w:val="nil"/>
            </w:tcBorders>
            <w:shd w:val="clear" w:color="auto" w:fill="E0E0E0"/>
          </w:tcPr>
          <w:p w14:paraId="601BC1B3"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8</w:t>
            </w:r>
          </w:p>
        </w:tc>
        <w:tc>
          <w:tcPr>
            <w:tcW w:w="353" w:type="pct"/>
            <w:tcBorders>
              <w:top w:val="single" w:sz="8" w:space="0" w:color="AEAEAE"/>
              <w:left w:val="nil"/>
              <w:bottom w:val="single" w:sz="8" w:space="0" w:color="AEAEAE"/>
              <w:right w:val="single" w:sz="8" w:space="0" w:color="E0E0E0"/>
            </w:tcBorders>
            <w:shd w:val="clear" w:color="auto" w:fill="F9F9FB"/>
          </w:tcPr>
          <w:p w14:paraId="23E2E43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-.238</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525AEDC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-.102</w:t>
            </w:r>
          </w:p>
        </w:tc>
        <w:tc>
          <w:tcPr>
            <w:tcW w:w="353" w:type="pct"/>
            <w:tcBorders>
              <w:top w:val="single" w:sz="8" w:space="0" w:color="AEAEAE"/>
              <w:left w:val="single" w:sz="8" w:space="0" w:color="E0E0E0"/>
              <w:bottom w:val="single" w:sz="8" w:space="0" w:color="AEAEAE"/>
              <w:right w:val="nil"/>
            </w:tcBorders>
            <w:shd w:val="clear" w:color="auto" w:fill="F9F9FB"/>
          </w:tcPr>
          <w:p w14:paraId="05618BB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.387</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0A38E45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-.351</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439B90D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.434</w:t>
            </w:r>
          </w:p>
        </w:tc>
        <w:tc>
          <w:tcPr>
            <w:tcW w:w="353" w:type="pct"/>
            <w:tcBorders>
              <w:top w:val="single" w:sz="8" w:space="0" w:color="AEAEAE"/>
              <w:left w:val="single" w:sz="8" w:space="0" w:color="E0E0E0"/>
              <w:bottom w:val="single" w:sz="8" w:space="0" w:color="AEAEAE"/>
              <w:right w:val="nil"/>
            </w:tcBorders>
            <w:shd w:val="clear" w:color="auto" w:fill="F9F9FB"/>
          </w:tcPr>
          <w:p w14:paraId="420FDE9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-.206</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75DB554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.028</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7A64038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-.243</w:t>
            </w:r>
          </w:p>
        </w:tc>
        <w:tc>
          <w:tcPr>
            <w:tcW w:w="353" w:type="pct"/>
            <w:tcBorders>
              <w:top w:val="single" w:sz="8" w:space="0" w:color="AEAEAE"/>
              <w:left w:val="single" w:sz="8" w:space="0" w:color="E0E0E0"/>
              <w:bottom w:val="single" w:sz="8" w:space="0" w:color="AEAEAE"/>
              <w:right w:val="nil"/>
            </w:tcBorders>
            <w:shd w:val="clear" w:color="auto" w:fill="F9F9FB"/>
          </w:tcPr>
          <w:p w14:paraId="69E901E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.114</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2AF9DD7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-.019</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4EB312E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.581</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46E9D40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-.135</w:t>
            </w:r>
          </w:p>
        </w:tc>
        <w:tc>
          <w:tcPr>
            <w:tcW w:w="353" w:type="pct"/>
            <w:tcBorders>
              <w:top w:val="single" w:sz="8" w:space="0" w:color="AEAEAE"/>
              <w:left w:val="single" w:sz="8" w:space="0" w:color="E0E0E0"/>
              <w:bottom w:val="single" w:sz="8" w:space="0" w:color="AEAEAE"/>
              <w:right w:val="nil"/>
            </w:tcBorders>
            <w:shd w:val="clear" w:color="auto" w:fill="F9F9FB"/>
          </w:tcPr>
          <w:p w14:paraId="1377164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-.020</w:t>
            </w:r>
          </w:p>
        </w:tc>
      </w:tr>
      <w:tr w:rsidR="001169B3" w:rsidRPr="0064654E" w14:paraId="7E7A17BB" w14:textId="77777777" w:rsidTr="0064654E">
        <w:trPr>
          <w:cantSplit/>
        </w:trPr>
        <w:tc>
          <w:tcPr>
            <w:tcW w:w="415" w:type="pct"/>
            <w:tcBorders>
              <w:top w:val="single" w:sz="8" w:space="0" w:color="AEAEAE"/>
              <w:left w:val="nil"/>
              <w:bottom w:val="single" w:sz="8" w:space="0" w:color="AEAEAE"/>
              <w:right w:val="nil"/>
            </w:tcBorders>
            <w:shd w:val="clear" w:color="auto" w:fill="E0E0E0"/>
          </w:tcPr>
          <w:p w14:paraId="7376ED59"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9</w:t>
            </w:r>
          </w:p>
        </w:tc>
        <w:tc>
          <w:tcPr>
            <w:tcW w:w="353" w:type="pct"/>
            <w:tcBorders>
              <w:top w:val="single" w:sz="8" w:space="0" w:color="AEAEAE"/>
              <w:left w:val="nil"/>
              <w:bottom w:val="single" w:sz="8" w:space="0" w:color="AEAEAE"/>
              <w:right w:val="single" w:sz="8" w:space="0" w:color="E0E0E0"/>
            </w:tcBorders>
            <w:shd w:val="clear" w:color="auto" w:fill="F9F9FB"/>
          </w:tcPr>
          <w:p w14:paraId="347C717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.499</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251A692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.020</w:t>
            </w:r>
          </w:p>
        </w:tc>
        <w:tc>
          <w:tcPr>
            <w:tcW w:w="353" w:type="pct"/>
            <w:tcBorders>
              <w:top w:val="single" w:sz="8" w:space="0" w:color="AEAEAE"/>
              <w:left w:val="single" w:sz="8" w:space="0" w:color="E0E0E0"/>
              <w:bottom w:val="single" w:sz="8" w:space="0" w:color="AEAEAE"/>
              <w:right w:val="nil"/>
            </w:tcBorders>
            <w:shd w:val="clear" w:color="auto" w:fill="F9F9FB"/>
          </w:tcPr>
          <w:p w14:paraId="0140E579"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-.382</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31B0007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-.583</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480DAC5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.246</w:t>
            </w:r>
          </w:p>
        </w:tc>
        <w:tc>
          <w:tcPr>
            <w:tcW w:w="353" w:type="pct"/>
            <w:tcBorders>
              <w:top w:val="single" w:sz="8" w:space="0" w:color="AEAEAE"/>
              <w:left w:val="single" w:sz="8" w:space="0" w:color="E0E0E0"/>
              <w:bottom w:val="single" w:sz="8" w:space="0" w:color="AEAEAE"/>
              <w:right w:val="nil"/>
            </w:tcBorders>
            <w:shd w:val="clear" w:color="auto" w:fill="F9F9FB"/>
          </w:tcPr>
          <w:p w14:paraId="4F998146"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.037</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4F013FB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.398</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7DF6D8F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.013</w:t>
            </w:r>
          </w:p>
        </w:tc>
        <w:tc>
          <w:tcPr>
            <w:tcW w:w="353" w:type="pct"/>
            <w:tcBorders>
              <w:top w:val="single" w:sz="8" w:space="0" w:color="AEAEAE"/>
              <w:left w:val="single" w:sz="8" w:space="0" w:color="E0E0E0"/>
              <w:bottom w:val="single" w:sz="8" w:space="0" w:color="AEAEAE"/>
              <w:right w:val="nil"/>
            </w:tcBorders>
            <w:shd w:val="clear" w:color="auto" w:fill="F9F9FB"/>
          </w:tcPr>
          <w:p w14:paraId="01EDD15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.130</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1B8417F9"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-.110</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3598757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-.113</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34E0189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-.038</w:t>
            </w:r>
          </w:p>
        </w:tc>
        <w:tc>
          <w:tcPr>
            <w:tcW w:w="353" w:type="pct"/>
            <w:tcBorders>
              <w:top w:val="single" w:sz="8" w:space="0" w:color="AEAEAE"/>
              <w:left w:val="single" w:sz="8" w:space="0" w:color="E0E0E0"/>
              <w:bottom w:val="single" w:sz="8" w:space="0" w:color="AEAEAE"/>
              <w:right w:val="nil"/>
            </w:tcBorders>
            <w:shd w:val="clear" w:color="auto" w:fill="F9F9FB"/>
          </w:tcPr>
          <w:p w14:paraId="141B82E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-.017</w:t>
            </w:r>
          </w:p>
        </w:tc>
      </w:tr>
      <w:tr w:rsidR="001169B3" w:rsidRPr="0064654E" w14:paraId="0F57DF4B" w14:textId="77777777" w:rsidTr="0064654E">
        <w:trPr>
          <w:cantSplit/>
        </w:trPr>
        <w:tc>
          <w:tcPr>
            <w:tcW w:w="415" w:type="pct"/>
            <w:tcBorders>
              <w:top w:val="single" w:sz="8" w:space="0" w:color="AEAEAE"/>
              <w:left w:val="nil"/>
              <w:bottom w:val="single" w:sz="8" w:space="0" w:color="AEAEAE"/>
              <w:right w:val="nil"/>
            </w:tcBorders>
            <w:shd w:val="clear" w:color="auto" w:fill="E0E0E0"/>
          </w:tcPr>
          <w:p w14:paraId="2CED6123"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10</w:t>
            </w:r>
          </w:p>
        </w:tc>
        <w:tc>
          <w:tcPr>
            <w:tcW w:w="353" w:type="pct"/>
            <w:tcBorders>
              <w:top w:val="single" w:sz="8" w:space="0" w:color="AEAEAE"/>
              <w:left w:val="nil"/>
              <w:bottom w:val="single" w:sz="8" w:space="0" w:color="AEAEAE"/>
              <w:right w:val="single" w:sz="8" w:space="0" w:color="E0E0E0"/>
            </w:tcBorders>
            <w:shd w:val="clear" w:color="auto" w:fill="F9F9FB"/>
          </w:tcPr>
          <w:p w14:paraId="29B44D7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-.067</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050C883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.178</w:t>
            </w:r>
          </w:p>
        </w:tc>
        <w:tc>
          <w:tcPr>
            <w:tcW w:w="353" w:type="pct"/>
            <w:tcBorders>
              <w:top w:val="single" w:sz="8" w:space="0" w:color="AEAEAE"/>
              <w:left w:val="single" w:sz="8" w:space="0" w:color="E0E0E0"/>
              <w:bottom w:val="single" w:sz="8" w:space="0" w:color="AEAEAE"/>
              <w:right w:val="nil"/>
            </w:tcBorders>
            <w:shd w:val="clear" w:color="auto" w:fill="F9F9FB"/>
          </w:tcPr>
          <w:p w14:paraId="4CD2E32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.294</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51620179"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-.203</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37DF6DC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.385</w:t>
            </w:r>
          </w:p>
        </w:tc>
        <w:tc>
          <w:tcPr>
            <w:tcW w:w="353" w:type="pct"/>
            <w:tcBorders>
              <w:top w:val="single" w:sz="8" w:space="0" w:color="AEAEAE"/>
              <w:left w:val="single" w:sz="8" w:space="0" w:color="E0E0E0"/>
              <w:bottom w:val="single" w:sz="8" w:space="0" w:color="AEAEAE"/>
              <w:right w:val="nil"/>
            </w:tcBorders>
            <w:shd w:val="clear" w:color="auto" w:fill="F9F9FB"/>
          </w:tcPr>
          <w:p w14:paraId="1183379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.470</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71F7B26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-.449</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4685105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.020</w:t>
            </w:r>
          </w:p>
        </w:tc>
        <w:tc>
          <w:tcPr>
            <w:tcW w:w="353" w:type="pct"/>
            <w:tcBorders>
              <w:top w:val="single" w:sz="8" w:space="0" w:color="AEAEAE"/>
              <w:left w:val="single" w:sz="8" w:space="0" w:color="E0E0E0"/>
              <w:bottom w:val="single" w:sz="8" w:space="0" w:color="AEAEAE"/>
              <w:right w:val="nil"/>
            </w:tcBorders>
            <w:shd w:val="clear" w:color="auto" w:fill="F9F9FB"/>
          </w:tcPr>
          <w:p w14:paraId="79D1708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.093</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72D827A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-.229</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69769F6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-.447</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06CE8CB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-.058</w:t>
            </w:r>
          </w:p>
        </w:tc>
        <w:tc>
          <w:tcPr>
            <w:tcW w:w="353" w:type="pct"/>
            <w:tcBorders>
              <w:top w:val="single" w:sz="8" w:space="0" w:color="AEAEAE"/>
              <w:left w:val="single" w:sz="8" w:space="0" w:color="E0E0E0"/>
              <w:bottom w:val="single" w:sz="8" w:space="0" w:color="AEAEAE"/>
              <w:right w:val="nil"/>
            </w:tcBorders>
            <w:shd w:val="clear" w:color="auto" w:fill="F9F9FB"/>
          </w:tcPr>
          <w:p w14:paraId="3CF7F3F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-.035</w:t>
            </w:r>
          </w:p>
        </w:tc>
      </w:tr>
      <w:tr w:rsidR="001169B3" w:rsidRPr="0064654E" w14:paraId="0BF314CD" w14:textId="77777777" w:rsidTr="0064654E">
        <w:trPr>
          <w:cantSplit/>
        </w:trPr>
        <w:tc>
          <w:tcPr>
            <w:tcW w:w="415" w:type="pct"/>
            <w:tcBorders>
              <w:top w:val="single" w:sz="8" w:space="0" w:color="AEAEAE"/>
              <w:left w:val="nil"/>
              <w:bottom w:val="single" w:sz="8" w:space="0" w:color="AEAEAE"/>
              <w:right w:val="nil"/>
            </w:tcBorders>
            <w:shd w:val="clear" w:color="auto" w:fill="E0E0E0"/>
          </w:tcPr>
          <w:p w14:paraId="391E046E"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11</w:t>
            </w:r>
          </w:p>
        </w:tc>
        <w:tc>
          <w:tcPr>
            <w:tcW w:w="353" w:type="pct"/>
            <w:tcBorders>
              <w:top w:val="single" w:sz="8" w:space="0" w:color="AEAEAE"/>
              <w:left w:val="nil"/>
              <w:bottom w:val="single" w:sz="8" w:space="0" w:color="AEAEAE"/>
              <w:right w:val="single" w:sz="8" w:space="0" w:color="E0E0E0"/>
            </w:tcBorders>
            <w:shd w:val="clear" w:color="auto" w:fill="F9F9FB"/>
          </w:tcPr>
          <w:p w14:paraId="4F9CD50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-.011</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4EA5BBB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-.010</w:t>
            </w:r>
          </w:p>
        </w:tc>
        <w:tc>
          <w:tcPr>
            <w:tcW w:w="353" w:type="pct"/>
            <w:tcBorders>
              <w:top w:val="single" w:sz="8" w:space="0" w:color="AEAEAE"/>
              <w:left w:val="single" w:sz="8" w:space="0" w:color="E0E0E0"/>
              <w:bottom w:val="single" w:sz="8" w:space="0" w:color="AEAEAE"/>
              <w:right w:val="nil"/>
            </w:tcBorders>
            <w:shd w:val="clear" w:color="auto" w:fill="F9F9FB"/>
          </w:tcPr>
          <w:p w14:paraId="4720636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.205</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4093530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.143</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6EE4BB6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-.158</w:t>
            </w:r>
          </w:p>
        </w:tc>
        <w:tc>
          <w:tcPr>
            <w:tcW w:w="353" w:type="pct"/>
            <w:tcBorders>
              <w:top w:val="single" w:sz="8" w:space="0" w:color="AEAEAE"/>
              <w:left w:val="single" w:sz="8" w:space="0" w:color="E0E0E0"/>
              <w:bottom w:val="single" w:sz="8" w:space="0" w:color="AEAEAE"/>
              <w:right w:val="nil"/>
            </w:tcBorders>
            <w:shd w:val="clear" w:color="auto" w:fill="F9F9FB"/>
          </w:tcPr>
          <w:p w14:paraId="57F687C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.373</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27C2E46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.453</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7AC250A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-.703</w:t>
            </w:r>
          </w:p>
        </w:tc>
        <w:tc>
          <w:tcPr>
            <w:tcW w:w="353" w:type="pct"/>
            <w:tcBorders>
              <w:top w:val="single" w:sz="8" w:space="0" w:color="AEAEAE"/>
              <w:left w:val="single" w:sz="8" w:space="0" w:color="E0E0E0"/>
              <w:bottom w:val="single" w:sz="8" w:space="0" w:color="AEAEAE"/>
              <w:right w:val="nil"/>
            </w:tcBorders>
            <w:shd w:val="clear" w:color="auto" w:fill="F9F9FB"/>
          </w:tcPr>
          <w:p w14:paraId="0B9E4C0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.009</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52D76529"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.056</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2C50ADB6"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-.168</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2E24F476"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-.201</w:t>
            </w:r>
          </w:p>
        </w:tc>
        <w:tc>
          <w:tcPr>
            <w:tcW w:w="353" w:type="pct"/>
            <w:tcBorders>
              <w:top w:val="single" w:sz="8" w:space="0" w:color="AEAEAE"/>
              <w:left w:val="single" w:sz="8" w:space="0" w:color="E0E0E0"/>
              <w:bottom w:val="single" w:sz="8" w:space="0" w:color="AEAEAE"/>
              <w:right w:val="nil"/>
            </w:tcBorders>
            <w:shd w:val="clear" w:color="auto" w:fill="F9F9FB"/>
          </w:tcPr>
          <w:p w14:paraId="5AC3286F"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.045</w:t>
            </w:r>
          </w:p>
        </w:tc>
      </w:tr>
      <w:tr w:rsidR="001169B3" w:rsidRPr="0064654E" w14:paraId="01286BAC" w14:textId="77777777" w:rsidTr="0064654E">
        <w:trPr>
          <w:cantSplit/>
        </w:trPr>
        <w:tc>
          <w:tcPr>
            <w:tcW w:w="415" w:type="pct"/>
            <w:tcBorders>
              <w:top w:val="single" w:sz="8" w:space="0" w:color="AEAEAE"/>
              <w:left w:val="nil"/>
              <w:bottom w:val="single" w:sz="8" w:space="0" w:color="AEAEAE"/>
              <w:right w:val="nil"/>
            </w:tcBorders>
            <w:shd w:val="clear" w:color="auto" w:fill="E0E0E0"/>
          </w:tcPr>
          <w:p w14:paraId="0771B439"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12</w:t>
            </w:r>
          </w:p>
        </w:tc>
        <w:tc>
          <w:tcPr>
            <w:tcW w:w="353" w:type="pct"/>
            <w:tcBorders>
              <w:top w:val="single" w:sz="8" w:space="0" w:color="AEAEAE"/>
              <w:left w:val="nil"/>
              <w:bottom w:val="single" w:sz="8" w:space="0" w:color="AEAEAE"/>
              <w:right w:val="single" w:sz="8" w:space="0" w:color="E0E0E0"/>
            </w:tcBorders>
            <w:shd w:val="clear" w:color="auto" w:fill="F9F9FB"/>
          </w:tcPr>
          <w:p w14:paraId="301BA79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-.011</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2FF8AD70"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.011</w:t>
            </w:r>
          </w:p>
        </w:tc>
        <w:tc>
          <w:tcPr>
            <w:tcW w:w="353" w:type="pct"/>
            <w:tcBorders>
              <w:top w:val="single" w:sz="8" w:space="0" w:color="AEAEAE"/>
              <w:left w:val="single" w:sz="8" w:space="0" w:color="E0E0E0"/>
              <w:bottom w:val="single" w:sz="8" w:space="0" w:color="AEAEAE"/>
              <w:right w:val="nil"/>
            </w:tcBorders>
            <w:shd w:val="clear" w:color="auto" w:fill="F9F9FB"/>
          </w:tcPr>
          <w:p w14:paraId="72225EE7"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.047</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2B9FAD1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-.081</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27C132A3"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.089</w:t>
            </w:r>
          </w:p>
        </w:tc>
        <w:tc>
          <w:tcPr>
            <w:tcW w:w="353" w:type="pct"/>
            <w:tcBorders>
              <w:top w:val="single" w:sz="8" w:space="0" w:color="AEAEAE"/>
              <w:left w:val="single" w:sz="8" w:space="0" w:color="E0E0E0"/>
              <w:bottom w:val="single" w:sz="8" w:space="0" w:color="AEAEAE"/>
              <w:right w:val="nil"/>
            </w:tcBorders>
            <w:shd w:val="clear" w:color="auto" w:fill="F9F9FB"/>
          </w:tcPr>
          <w:p w14:paraId="39C06FC8"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-.115</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268D19F5"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-.023</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0E299EB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-.301</w:t>
            </w:r>
          </w:p>
        </w:tc>
        <w:tc>
          <w:tcPr>
            <w:tcW w:w="353" w:type="pct"/>
            <w:tcBorders>
              <w:top w:val="single" w:sz="8" w:space="0" w:color="AEAEAE"/>
              <w:left w:val="single" w:sz="8" w:space="0" w:color="E0E0E0"/>
              <w:bottom w:val="single" w:sz="8" w:space="0" w:color="AEAEAE"/>
              <w:right w:val="nil"/>
            </w:tcBorders>
            <w:shd w:val="clear" w:color="auto" w:fill="F9F9FB"/>
          </w:tcPr>
          <w:p w14:paraId="6DBB0D6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-.017</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3BFEEFDB"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-.011</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3E44758E"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-.098</w:t>
            </w:r>
          </w:p>
        </w:tc>
        <w:tc>
          <w:tcPr>
            <w:tcW w:w="353" w:type="pct"/>
            <w:tcBorders>
              <w:top w:val="single" w:sz="8" w:space="0" w:color="AEAEAE"/>
              <w:left w:val="single" w:sz="8" w:space="0" w:color="E0E0E0"/>
              <w:bottom w:val="single" w:sz="8" w:space="0" w:color="AEAEAE"/>
              <w:right w:val="single" w:sz="8" w:space="0" w:color="E0E0E0"/>
            </w:tcBorders>
            <w:shd w:val="clear" w:color="auto" w:fill="F9F9FB"/>
          </w:tcPr>
          <w:p w14:paraId="635EAFF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.866</w:t>
            </w:r>
          </w:p>
        </w:tc>
        <w:tc>
          <w:tcPr>
            <w:tcW w:w="353" w:type="pct"/>
            <w:tcBorders>
              <w:top w:val="single" w:sz="8" w:space="0" w:color="AEAEAE"/>
              <w:left w:val="single" w:sz="8" w:space="0" w:color="E0E0E0"/>
              <w:bottom w:val="single" w:sz="8" w:space="0" w:color="AEAEAE"/>
              <w:right w:val="nil"/>
            </w:tcBorders>
            <w:shd w:val="clear" w:color="auto" w:fill="F9F9FB"/>
          </w:tcPr>
          <w:p w14:paraId="429249D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.343</w:t>
            </w:r>
          </w:p>
        </w:tc>
      </w:tr>
      <w:tr w:rsidR="001169B3" w:rsidRPr="0064654E" w14:paraId="338C24AB" w14:textId="77777777" w:rsidTr="0064654E">
        <w:trPr>
          <w:cantSplit/>
        </w:trPr>
        <w:tc>
          <w:tcPr>
            <w:tcW w:w="415" w:type="pct"/>
            <w:tcBorders>
              <w:top w:val="single" w:sz="8" w:space="0" w:color="AEAEAE"/>
              <w:left w:val="nil"/>
              <w:bottom w:val="single" w:sz="8" w:space="0" w:color="152935"/>
              <w:right w:val="nil"/>
            </w:tcBorders>
            <w:shd w:val="clear" w:color="auto" w:fill="E0E0E0"/>
          </w:tcPr>
          <w:p w14:paraId="06B7446F" w14:textId="77777777" w:rsidR="001169B3" w:rsidRPr="0064654E" w:rsidRDefault="001169B3" w:rsidP="00F54456">
            <w:pPr>
              <w:autoSpaceDE w:val="0"/>
              <w:autoSpaceDN w:val="0"/>
              <w:adjustRightInd w:val="0"/>
              <w:spacing w:line="320" w:lineRule="atLeast"/>
              <w:ind w:left="60" w:right="60"/>
              <w:rPr>
                <w:color w:val="264A60"/>
                <w:sz w:val="18"/>
                <w:szCs w:val="18"/>
                <w:lang w:val="en-US"/>
              </w:rPr>
            </w:pPr>
            <w:r w:rsidRPr="0064654E">
              <w:rPr>
                <w:color w:val="264A60"/>
                <w:sz w:val="18"/>
                <w:szCs w:val="18"/>
                <w:lang w:val="en-US"/>
              </w:rPr>
              <w:t>13</w:t>
            </w:r>
          </w:p>
        </w:tc>
        <w:tc>
          <w:tcPr>
            <w:tcW w:w="353" w:type="pct"/>
            <w:tcBorders>
              <w:top w:val="single" w:sz="8" w:space="0" w:color="AEAEAE"/>
              <w:left w:val="nil"/>
              <w:bottom w:val="single" w:sz="8" w:space="0" w:color="152935"/>
              <w:right w:val="single" w:sz="8" w:space="0" w:color="E0E0E0"/>
            </w:tcBorders>
            <w:shd w:val="clear" w:color="auto" w:fill="F9F9FB"/>
          </w:tcPr>
          <w:p w14:paraId="3FC90A7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-.044</w:t>
            </w:r>
          </w:p>
        </w:tc>
        <w:tc>
          <w:tcPr>
            <w:tcW w:w="353" w:type="pct"/>
            <w:tcBorders>
              <w:top w:val="single" w:sz="8" w:space="0" w:color="AEAEAE"/>
              <w:left w:val="single" w:sz="8" w:space="0" w:color="E0E0E0"/>
              <w:bottom w:val="single" w:sz="8" w:space="0" w:color="152935"/>
              <w:right w:val="single" w:sz="8" w:space="0" w:color="E0E0E0"/>
            </w:tcBorders>
            <w:shd w:val="clear" w:color="auto" w:fill="F9F9FB"/>
          </w:tcPr>
          <w:p w14:paraId="1EA3B97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.036</w:t>
            </w:r>
          </w:p>
        </w:tc>
        <w:tc>
          <w:tcPr>
            <w:tcW w:w="353" w:type="pct"/>
            <w:tcBorders>
              <w:top w:val="single" w:sz="8" w:space="0" w:color="AEAEAE"/>
              <w:left w:val="single" w:sz="8" w:space="0" w:color="E0E0E0"/>
              <w:bottom w:val="single" w:sz="8" w:space="0" w:color="152935"/>
              <w:right w:val="nil"/>
            </w:tcBorders>
            <w:shd w:val="clear" w:color="auto" w:fill="F9F9FB"/>
          </w:tcPr>
          <w:p w14:paraId="0A0F8D09"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-.077</w:t>
            </w:r>
          </w:p>
        </w:tc>
        <w:tc>
          <w:tcPr>
            <w:tcW w:w="353" w:type="pct"/>
            <w:tcBorders>
              <w:top w:val="single" w:sz="8" w:space="0" w:color="AEAEAE"/>
              <w:left w:val="single" w:sz="8" w:space="0" w:color="E0E0E0"/>
              <w:bottom w:val="single" w:sz="8" w:space="0" w:color="152935"/>
              <w:right w:val="single" w:sz="8" w:space="0" w:color="E0E0E0"/>
            </w:tcBorders>
            <w:shd w:val="clear" w:color="auto" w:fill="F9F9FB"/>
          </w:tcPr>
          <w:p w14:paraId="11A25496"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-.002</w:t>
            </w:r>
          </w:p>
        </w:tc>
        <w:tc>
          <w:tcPr>
            <w:tcW w:w="353" w:type="pct"/>
            <w:tcBorders>
              <w:top w:val="single" w:sz="8" w:space="0" w:color="AEAEAE"/>
              <w:left w:val="single" w:sz="8" w:space="0" w:color="E0E0E0"/>
              <w:bottom w:val="single" w:sz="8" w:space="0" w:color="152935"/>
              <w:right w:val="single" w:sz="8" w:space="0" w:color="E0E0E0"/>
            </w:tcBorders>
            <w:shd w:val="clear" w:color="auto" w:fill="F9F9FB"/>
          </w:tcPr>
          <w:p w14:paraId="1B93A87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.023</w:t>
            </w:r>
          </w:p>
        </w:tc>
        <w:tc>
          <w:tcPr>
            <w:tcW w:w="353" w:type="pct"/>
            <w:tcBorders>
              <w:top w:val="single" w:sz="8" w:space="0" w:color="AEAEAE"/>
              <w:left w:val="single" w:sz="8" w:space="0" w:color="E0E0E0"/>
              <w:bottom w:val="single" w:sz="8" w:space="0" w:color="152935"/>
              <w:right w:val="nil"/>
            </w:tcBorders>
            <w:shd w:val="clear" w:color="auto" w:fill="F9F9FB"/>
          </w:tcPr>
          <w:p w14:paraId="0AB23932"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.025</w:t>
            </w:r>
          </w:p>
        </w:tc>
        <w:tc>
          <w:tcPr>
            <w:tcW w:w="353" w:type="pct"/>
            <w:tcBorders>
              <w:top w:val="single" w:sz="8" w:space="0" w:color="AEAEAE"/>
              <w:left w:val="single" w:sz="8" w:space="0" w:color="E0E0E0"/>
              <w:bottom w:val="single" w:sz="8" w:space="0" w:color="152935"/>
              <w:right w:val="single" w:sz="8" w:space="0" w:color="E0E0E0"/>
            </w:tcBorders>
            <w:shd w:val="clear" w:color="auto" w:fill="F9F9FB"/>
          </w:tcPr>
          <w:p w14:paraId="7248D87A"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-.034</w:t>
            </w:r>
          </w:p>
        </w:tc>
        <w:tc>
          <w:tcPr>
            <w:tcW w:w="353" w:type="pct"/>
            <w:tcBorders>
              <w:top w:val="single" w:sz="8" w:space="0" w:color="AEAEAE"/>
              <w:left w:val="single" w:sz="8" w:space="0" w:color="E0E0E0"/>
              <w:bottom w:val="single" w:sz="8" w:space="0" w:color="152935"/>
              <w:right w:val="single" w:sz="8" w:space="0" w:color="E0E0E0"/>
            </w:tcBorders>
            <w:shd w:val="clear" w:color="auto" w:fill="F9F9FB"/>
          </w:tcPr>
          <w:p w14:paraId="6FA5ABB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.110</w:t>
            </w:r>
          </w:p>
        </w:tc>
        <w:tc>
          <w:tcPr>
            <w:tcW w:w="353" w:type="pct"/>
            <w:tcBorders>
              <w:top w:val="single" w:sz="8" w:space="0" w:color="AEAEAE"/>
              <w:left w:val="single" w:sz="8" w:space="0" w:color="E0E0E0"/>
              <w:bottom w:val="single" w:sz="8" w:space="0" w:color="152935"/>
              <w:right w:val="nil"/>
            </w:tcBorders>
            <w:shd w:val="clear" w:color="auto" w:fill="F9F9FB"/>
          </w:tcPr>
          <w:p w14:paraId="41B88A61"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.028</w:t>
            </w:r>
          </w:p>
        </w:tc>
        <w:tc>
          <w:tcPr>
            <w:tcW w:w="353" w:type="pct"/>
            <w:tcBorders>
              <w:top w:val="single" w:sz="8" w:space="0" w:color="AEAEAE"/>
              <w:left w:val="single" w:sz="8" w:space="0" w:color="E0E0E0"/>
              <w:bottom w:val="single" w:sz="8" w:space="0" w:color="152935"/>
              <w:right w:val="single" w:sz="8" w:space="0" w:color="E0E0E0"/>
            </w:tcBorders>
            <w:shd w:val="clear" w:color="auto" w:fill="F9F9FB"/>
          </w:tcPr>
          <w:p w14:paraId="5FA1866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.003</w:t>
            </w:r>
          </w:p>
        </w:tc>
        <w:tc>
          <w:tcPr>
            <w:tcW w:w="353" w:type="pct"/>
            <w:tcBorders>
              <w:top w:val="single" w:sz="8" w:space="0" w:color="AEAEAE"/>
              <w:left w:val="single" w:sz="8" w:space="0" w:color="E0E0E0"/>
              <w:bottom w:val="single" w:sz="8" w:space="0" w:color="152935"/>
              <w:right w:val="single" w:sz="8" w:space="0" w:color="E0E0E0"/>
            </w:tcBorders>
            <w:shd w:val="clear" w:color="auto" w:fill="F9F9FB"/>
          </w:tcPr>
          <w:p w14:paraId="52AEDF9C"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.029</w:t>
            </w:r>
          </w:p>
        </w:tc>
        <w:tc>
          <w:tcPr>
            <w:tcW w:w="353" w:type="pct"/>
            <w:tcBorders>
              <w:top w:val="single" w:sz="8" w:space="0" w:color="AEAEAE"/>
              <w:left w:val="single" w:sz="8" w:space="0" w:color="E0E0E0"/>
              <w:bottom w:val="single" w:sz="8" w:space="0" w:color="152935"/>
              <w:right w:val="single" w:sz="8" w:space="0" w:color="E0E0E0"/>
            </w:tcBorders>
            <w:shd w:val="clear" w:color="auto" w:fill="F9F9FB"/>
          </w:tcPr>
          <w:p w14:paraId="19C53F9D"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-.324</w:t>
            </w:r>
          </w:p>
        </w:tc>
        <w:tc>
          <w:tcPr>
            <w:tcW w:w="353" w:type="pct"/>
            <w:tcBorders>
              <w:top w:val="single" w:sz="8" w:space="0" w:color="AEAEAE"/>
              <w:left w:val="single" w:sz="8" w:space="0" w:color="E0E0E0"/>
              <w:bottom w:val="single" w:sz="8" w:space="0" w:color="152935"/>
              <w:right w:val="nil"/>
            </w:tcBorders>
            <w:shd w:val="clear" w:color="auto" w:fill="F9F9FB"/>
          </w:tcPr>
          <w:p w14:paraId="3F2618A4" w14:textId="77777777" w:rsidR="001169B3" w:rsidRPr="0064654E" w:rsidRDefault="001169B3" w:rsidP="00F54456">
            <w:pPr>
              <w:autoSpaceDE w:val="0"/>
              <w:autoSpaceDN w:val="0"/>
              <w:adjustRightInd w:val="0"/>
              <w:spacing w:line="320" w:lineRule="atLeast"/>
              <w:ind w:left="60" w:right="60"/>
              <w:jc w:val="right"/>
              <w:rPr>
                <w:color w:val="010205"/>
                <w:sz w:val="18"/>
                <w:szCs w:val="18"/>
                <w:lang w:val="en-US"/>
              </w:rPr>
            </w:pPr>
            <w:r w:rsidRPr="0064654E">
              <w:rPr>
                <w:color w:val="010205"/>
                <w:sz w:val="18"/>
                <w:szCs w:val="18"/>
                <w:lang w:val="en-US"/>
              </w:rPr>
              <w:t>.932</w:t>
            </w:r>
          </w:p>
        </w:tc>
      </w:tr>
      <w:tr w:rsidR="001169B3" w:rsidRPr="0064654E" w14:paraId="0F5B6CAA" w14:textId="77777777" w:rsidTr="0064654E">
        <w:trPr>
          <w:cantSplit/>
        </w:trPr>
        <w:tc>
          <w:tcPr>
            <w:tcW w:w="5000" w:type="pct"/>
            <w:gridSpan w:val="14"/>
            <w:tcBorders>
              <w:top w:val="nil"/>
              <w:left w:val="nil"/>
              <w:bottom w:val="nil"/>
              <w:right w:val="nil"/>
            </w:tcBorders>
            <w:shd w:val="clear" w:color="auto" w:fill="FFFFFF"/>
          </w:tcPr>
          <w:p w14:paraId="22678CD7" w14:textId="77777777" w:rsidR="001169B3" w:rsidRPr="0064654E" w:rsidRDefault="001169B3" w:rsidP="00F54456">
            <w:pPr>
              <w:autoSpaceDE w:val="0"/>
              <w:autoSpaceDN w:val="0"/>
              <w:adjustRightInd w:val="0"/>
              <w:spacing w:line="320" w:lineRule="atLeast"/>
              <w:ind w:left="60" w:right="60"/>
              <w:rPr>
                <w:color w:val="010205"/>
                <w:sz w:val="18"/>
                <w:szCs w:val="18"/>
                <w:lang w:val="en-US"/>
              </w:rPr>
            </w:pPr>
            <w:r w:rsidRPr="0064654E">
              <w:rPr>
                <w:color w:val="010205"/>
                <w:sz w:val="18"/>
                <w:szCs w:val="18"/>
                <w:lang w:val="en-US"/>
              </w:rPr>
              <w:t xml:space="preserve">Extraction Method: Principal Component Analysis.  </w:t>
            </w:r>
          </w:p>
          <w:p w14:paraId="7992C9FA" w14:textId="77777777" w:rsidR="001169B3" w:rsidRPr="0064654E" w:rsidRDefault="001169B3" w:rsidP="00F54456">
            <w:pPr>
              <w:autoSpaceDE w:val="0"/>
              <w:autoSpaceDN w:val="0"/>
              <w:adjustRightInd w:val="0"/>
              <w:spacing w:line="320" w:lineRule="atLeast"/>
              <w:ind w:left="60" w:right="60"/>
              <w:rPr>
                <w:color w:val="010205"/>
                <w:sz w:val="18"/>
                <w:szCs w:val="18"/>
                <w:lang w:val="en-US"/>
              </w:rPr>
            </w:pPr>
            <w:r w:rsidRPr="0064654E">
              <w:rPr>
                <w:color w:val="010205"/>
                <w:sz w:val="18"/>
                <w:szCs w:val="18"/>
                <w:lang w:val="en-US"/>
              </w:rPr>
              <w:t xml:space="preserve"> Rotation Method: Varimax with Kaiser Normalization.</w:t>
            </w:r>
          </w:p>
        </w:tc>
      </w:tr>
    </w:tbl>
    <w:p w14:paraId="41647E5D" w14:textId="77777777" w:rsidR="001169B3" w:rsidRPr="009F55E0" w:rsidRDefault="001169B3" w:rsidP="001169B3">
      <w:pPr>
        <w:autoSpaceDE w:val="0"/>
        <w:autoSpaceDN w:val="0"/>
        <w:adjustRightInd w:val="0"/>
        <w:spacing w:line="400" w:lineRule="atLeast"/>
        <w:rPr>
          <w:lang w:val="en-US"/>
        </w:rPr>
      </w:pPr>
    </w:p>
    <w:p w14:paraId="47509000" w14:textId="77777777" w:rsidR="001169B3" w:rsidRPr="009F55E0" w:rsidRDefault="001169B3" w:rsidP="001169B3">
      <w:pPr>
        <w:autoSpaceDE w:val="0"/>
        <w:autoSpaceDN w:val="0"/>
        <w:adjustRightInd w:val="0"/>
        <w:spacing w:line="400" w:lineRule="atLeast"/>
        <w:rPr>
          <w:lang w:val="en-US"/>
        </w:rPr>
      </w:pPr>
    </w:p>
    <w:p w14:paraId="78B11E26" w14:textId="77777777" w:rsidR="001169B3" w:rsidRDefault="001169B3" w:rsidP="001169B3"/>
    <w:p w14:paraId="1EF7F87C" w14:textId="77777777" w:rsidR="002108AD" w:rsidRDefault="002108AD">
      <w:pPr>
        <w:rPr>
          <w:rFonts w:eastAsiaTheme="minorHAnsi"/>
          <w:b/>
          <w:bCs/>
          <w:color w:val="000000" w:themeColor="text1"/>
          <w:sz w:val="20"/>
          <w:szCs w:val="20"/>
          <w:lang w:val="en-US"/>
        </w:rPr>
        <w:sectPr w:rsidR="002108AD" w:rsidSect="00B070A7">
          <w:headerReference w:type="default" r:id="rId152"/>
          <w:pgSz w:w="11900" w:h="16840"/>
          <w:pgMar w:top="1418" w:right="1134" w:bottom="1418" w:left="1985" w:header="709" w:footer="709" w:gutter="0"/>
          <w:cols w:space="708"/>
          <w:docGrid w:linePitch="360"/>
        </w:sectPr>
      </w:pPr>
      <w:r>
        <w:rPr>
          <w:rFonts w:eastAsiaTheme="minorHAnsi"/>
          <w:b/>
          <w:bCs/>
          <w:color w:val="000000" w:themeColor="text1"/>
          <w:sz w:val="20"/>
          <w:szCs w:val="20"/>
          <w:lang w:val="en-US"/>
        </w:rPr>
        <w:br w:type="page"/>
      </w:r>
    </w:p>
    <w:p w14:paraId="60164604" w14:textId="28E80120" w:rsidR="002108AD" w:rsidRDefault="002108AD">
      <w:pPr>
        <w:rPr>
          <w:rFonts w:eastAsiaTheme="minorHAnsi"/>
          <w:b/>
          <w:bCs/>
          <w:color w:val="000000" w:themeColor="text1"/>
          <w:sz w:val="20"/>
          <w:szCs w:val="20"/>
          <w:lang w:val="en-US"/>
        </w:rPr>
      </w:pPr>
    </w:p>
    <w:p w14:paraId="6780016A" w14:textId="77777777" w:rsidR="002108AD" w:rsidRPr="002108AD" w:rsidRDefault="002108AD" w:rsidP="009A25DB">
      <w:pPr>
        <w:rPr>
          <w:rFonts w:eastAsiaTheme="minorHAnsi"/>
          <w:b/>
          <w:bCs/>
          <w:color w:val="000000" w:themeColor="text1"/>
          <w:sz w:val="20"/>
          <w:szCs w:val="20"/>
          <w:lang w:val="en-US"/>
        </w:rPr>
      </w:pPr>
    </w:p>
    <w:p w14:paraId="20F9C755" w14:textId="2B23D4F1" w:rsidR="009A108A" w:rsidRPr="0025187C" w:rsidRDefault="00243B77" w:rsidP="009A108A">
      <w:pPr>
        <w:pStyle w:val="Heading1"/>
        <w:rPr>
          <w:rFonts w:ascii="Times New Roman" w:eastAsiaTheme="minorHAnsi" w:hAnsi="Times New Roman" w:cs="Times New Roman"/>
          <w:b/>
          <w:bCs/>
          <w:iCs/>
          <w:color w:val="000000" w:themeColor="text1"/>
          <w:sz w:val="28"/>
          <w:szCs w:val="28"/>
        </w:rPr>
      </w:pPr>
      <w:bookmarkStart w:id="1568" w:name="_H1a_I_Q1_ChonKenhMua_NKH"/>
      <w:bookmarkStart w:id="1569" w:name="_Toc205420222"/>
      <w:bookmarkStart w:id="1570" w:name="Phu_luc_E"/>
      <w:bookmarkStart w:id="1571" w:name="_Toc114355781"/>
      <w:bookmarkStart w:id="1572" w:name="Phu_luc_F"/>
      <w:bookmarkEnd w:id="1568"/>
      <w:r w:rsidRPr="00AB17F0">
        <w:rPr>
          <w:rFonts w:ascii="Times New Roman" w:eastAsiaTheme="minorHAnsi" w:hAnsi="Times New Roman" w:cs="Times New Roman"/>
          <w:b/>
          <w:bCs/>
          <w:iCs/>
          <w:color w:val="000000" w:themeColor="text1"/>
          <w:sz w:val="28"/>
          <w:szCs w:val="28"/>
        </w:rPr>
        <w:t>APPENDIX</w:t>
      </w:r>
      <w:r w:rsidR="00B552F4" w:rsidRPr="00AB17F0">
        <w:rPr>
          <w:rFonts w:ascii="Times New Roman" w:eastAsiaTheme="minorHAnsi" w:hAnsi="Times New Roman" w:cs="Times New Roman"/>
          <w:b/>
          <w:bCs/>
          <w:iCs/>
          <w:color w:val="000000" w:themeColor="text1"/>
          <w:sz w:val="28"/>
          <w:szCs w:val="28"/>
          <w:lang w:val="vi-VN"/>
        </w:rPr>
        <w:t xml:space="preserve"> </w:t>
      </w:r>
      <w:r w:rsidR="0025187C">
        <w:rPr>
          <w:rFonts w:ascii="Times New Roman" w:eastAsiaTheme="minorHAnsi" w:hAnsi="Times New Roman" w:cs="Times New Roman"/>
          <w:b/>
          <w:bCs/>
          <w:iCs/>
          <w:color w:val="000000" w:themeColor="text1"/>
          <w:sz w:val="28"/>
          <w:szCs w:val="28"/>
        </w:rPr>
        <w:t>E</w:t>
      </w:r>
      <w:bookmarkEnd w:id="1569"/>
    </w:p>
    <w:bookmarkEnd w:id="1570"/>
    <w:bookmarkEnd w:id="1571"/>
    <w:p w14:paraId="5EA21A2A" w14:textId="62176A11" w:rsidR="00B552F4" w:rsidRDefault="00243B77" w:rsidP="00243B77">
      <w:pPr>
        <w:rPr>
          <w:rFonts w:eastAsiaTheme="minorHAnsi"/>
          <w:b/>
          <w:bCs/>
          <w:iCs/>
          <w:color w:val="000000" w:themeColor="text1"/>
          <w:sz w:val="28"/>
          <w:szCs w:val="28"/>
          <w:lang w:val="en-US"/>
        </w:rPr>
      </w:pPr>
      <w:r w:rsidRPr="00AB17F0">
        <w:rPr>
          <w:rFonts w:eastAsiaTheme="minorHAnsi"/>
          <w:b/>
          <w:bCs/>
          <w:iCs/>
          <w:color w:val="000000" w:themeColor="text1"/>
          <w:sz w:val="28"/>
          <w:szCs w:val="28"/>
        </w:rPr>
        <w:t>DATA ANALYSIS</w:t>
      </w:r>
    </w:p>
    <w:p w14:paraId="74F8DEAC" w14:textId="77777777" w:rsidR="002108AD" w:rsidRPr="002108AD" w:rsidRDefault="002108AD" w:rsidP="002108AD">
      <w:pPr>
        <w:autoSpaceDE w:val="0"/>
        <w:autoSpaceDN w:val="0"/>
        <w:adjustRightInd w:val="0"/>
        <w:rPr>
          <w:rFonts w:ascii="Arial" w:eastAsiaTheme="minorHAnsi" w:hAnsi="Arial" w:cs="Arial"/>
          <w:b/>
          <w:bCs/>
          <w:i/>
          <w:color w:val="000000"/>
          <w:sz w:val="28"/>
          <w:szCs w:val="28"/>
          <w:lang w:val="en-US"/>
        </w:rPr>
      </w:pPr>
    </w:p>
    <w:p w14:paraId="0A7AF848" w14:textId="75F8FA79" w:rsidR="007E0383" w:rsidRPr="007E0383" w:rsidRDefault="007E0383" w:rsidP="007E0383">
      <w:pPr>
        <w:pStyle w:val="Heading1"/>
        <w:rPr>
          <w:rFonts w:ascii="Times New Roman" w:hAnsi="Times New Roman" w:cs="Times New Roman"/>
          <w:sz w:val="26"/>
          <w:szCs w:val="26"/>
        </w:rPr>
      </w:pPr>
      <w:bookmarkStart w:id="1573" w:name="_Toc172627219"/>
      <w:bookmarkStart w:id="1574" w:name="_Toc172627439"/>
      <w:bookmarkStart w:id="1575" w:name="_Toc172667720"/>
      <w:bookmarkStart w:id="1576" w:name="_Toc177287239"/>
      <w:bookmarkStart w:id="1577" w:name="_Toc201708101"/>
      <w:bookmarkStart w:id="1578" w:name="_Toc201856503"/>
      <w:bookmarkStart w:id="1579" w:name="_Toc205420223"/>
      <w:r w:rsidRPr="007E0383">
        <w:rPr>
          <w:rFonts w:ascii="Times New Roman" w:eastAsia="Arial" w:hAnsi="Times New Roman" w:cs="Times New Roman"/>
          <w:b/>
          <w:color w:val="000000"/>
          <w:sz w:val="26"/>
          <w:szCs w:val="26"/>
        </w:rPr>
        <w:t>CORRELATIONS</w:t>
      </w:r>
      <w:bookmarkEnd w:id="1573"/>
      <w:bookmarkEnd w:id="1574"/>
      <w:bookmarkEnd w:id="1575"/>
      <w:bookmarkEnd w:id="1576"/>
      <w:bookmarkEnd w:id="1577"/>
      <w:bookmarkEnd w:id="1578"/>
      <w:bookmarkEnd w:id="1579"/>
      <w:r w:rsidRPr="007E0383">
        <w:rPr>
          <w:rFonts w:ascii="Times New Roman" w:eastAsia="Arial" w:hAnsi="Times New Roman" w:cs="Times New Roman"/>
          <w:b/>
          <w:color w:val="000000"/>
          <w:sz w:val="26"/>
          <w:szCs w:val="26"/>
        </w:rPr>
        <w:cr/>
      </w:r>
    </w:p>
    <w:tbl>
      <w:tblPr>
        <w:tblW w:w="0" w:type="auto"/>
        <w:tblInd w:w="10" w:type="dxa"/>
        <w:tblLayout w:type="fixed"/>
        <w:tblCellMar>
          <w:left w:w="10" w:type="dxa"/>
          <w:right w:w="10" w:type="dxa"/>
        </w:tblCellMar>
        <w:tblLook w:val="0000" w:firstRow="0" w:lastRow="0" w:firstColumn="0" w:lastColumn="0" w:noHBand="0" w:noVBand="0"/>
      </w:tblPr>
      <w:tblGrid>
        <w:gridCol w:w="2788"/>
        <w:gridCol w:w="1156"/>
        <w:gridCol w:w="1581"/>
        <w:gridCol w:w="1156"/>
      </w:tblGrid>
      <w:tr w:rsidR="007E0383" w:rsidRPr="003B1C21" w14:paraId="7B44D4FE" w14:textId="77777777" w:rsidTr="00F54456">
        <w:tc>
          <w:tcPr>
            <w:tcW w:w="6681" w:type="dxa"/>
            <w:gridSpan w:val="4"/>
            <w:shd w:val="clear" w:color="auto" w:fill="FFFFFF"/>
            <w:vAlign w:val="center"/>
          </w:tcPr>
          <w:p w14:paraId="2A939842" w14:textId="77777777" w:rsidR="007E0383" w:rsidRPr="003B1C21" w:rsidRDefault="007E0383" w:rsidP="00F54456">
            <w:pPr>
              <w:spacing w:before="5" w:after="30"/>
              <w:ind w:left="30" w:right="40"/>
              <w:jc w:val="center"/>
              <w:rPr>
                <w:sz w:val="18"/>
                <w:szCs w:val="18"/>
              </w:rPr>
            </w:pPr>
            <w:r w:rsidRPr="003B1C21">
              <w:rPr>
                <w:rFonts w:eastAsia="Arial"/>
                <w:b/>
                <w:color w:val="010205"/>
                <w:sz w:val="18"/>
                <w:szCs w:val="18"/>
              </w:rPr>
              <w:t>Descriptive Statistics</w:t>
            </w:r>
          </w:p>
        </w:tc>
      </w:tr>
      <w:tr w:rsidR="007B738F" w14:paraId="5F8F6C12" w14:textId="77777777" w:rsidTr="00F54456">
        <w:tc>
          <w:tcPr>
            <w:tcW w:w="2788" w:type="dxa"/>
            <w:shd w:val="clear" w:color="auto" w:fill="FFFFFF"/>
            <w:vAlign w:val="bottom"/>
          </w:tcPr>
          <w:p w14:paraId="1AAC1D3F" w14:textId="77777777" w:rsidR="007E0383" w:rsidRPr="003B1C21" w:rsidRDefault="007E0383" w:rsidP="00F54456">
            <w:pPr>
              <w:spacing w:before="15" w:after="5"/>
              <w:ind w:left="30" w:right="40"/>
              <w:rPr>
                <w:sz w:val="18"/>
                <w:szCs w:val="18"/>
              </w:rPr>
            </w:pPr>
          </w:p>
        </w:tc>
        <w:tc>
          <w:tcPr>
            <w:tcW w:w="1156" w:type="dxa"/>
            <w:shd w:val="clear" w:color="auto" w:fill="FFFFFF"/>
            <w:vAlign w:val="bottom"/>
          </w:tcPr>
          <w:p w14:paraId="57EAAEDC" w14:textId="77777777" w:rsidR="007E0383" w:rsidRPr="003B1C21" w:rsidRDefault="007E0383" w:rsidP="00F54456">
            <w:pPr>
              <w:spacing w:before="10" w:after="10"/>
              <w:ind w:left="30" w:right="40"/>
              <w:jc w:val="center"/>
              <w:rPr>
                <w:sz w:val="18"/>
                <w:szCs w:val="18"/>
              </w:rPr>
            </w:pPr>
            <w:r w:rsidRPr="003B1C21">
              <w:rPr>
                <w:rFonts w:eastAsia="Arial"/>
                <w:color w:val="264A60"/>
                <w:sz w:val="18"/>
                <w:szCs w:val="18"/>
              </w:rPr>
              <w:t>Mean</w:t>
            </w:r>
          </w:p>
        </w:tc>
        <w:tc>
          <w:tcPr>
            <w:tcW w:w="1581" w:type="dxa"/>
            <w:shd w:val="clear" w:color="auto" w:fill="FFFFFF"/>
            <w:vAlign w:val="bottom"/>
          </w:tcPr>
          <w:p w14:paraId="614317DE" w14:textId="77777777" w:rsidR="007E0383" w:rsidRPr="003B1C21" w:rsidRDefault="007E0383" w:rsidP="00F54456">
            <w:pPr>
              <w:spacing w:before="10" w:after="10"/>
              <w:ind w:left="30" w:right="40"/>
              <w:jc w:val="center"/>
              <w:rPr>
                <w:sz w:val="18"/>
                <w:szCs w:val="18"/>
              </w:rPr>
            </w:pPr>
            <w:r w:rsidRPr="003B1C21">
              <w:rPr>
                <w:rFonts w:eastAsia="Arial"/>
                <w:color w:val="264A60"/>
                <w:sz w:val="18"/>
                <w:szCs w:val="18"/>
              </w:rPr>
              <w:t>Std. Deviation</w:t>
            </w:r>
          </w:p>
        </w:tc>
        <w:tc>
          <w:tcPr>
            <w:tcW w:w="1156" w:type="dxa"/>
            <w:shd w:val="clear" w:color="auto" w:fill="FFFFFF"/>
            <w:vAlign w:val="bottom"/>
          </w:tcPr>
          <w:p w14:paraId="65F799B4" w14:textId="77777777" w:rsidR="007E0383" w:rsidRPr="003B1C21" w:rsidRDefault="007E0383" w:rsidP="00F54456">
            <w:pPr>
              <w:spacing w:before="10" w:after="10"/>
              <w:ind w:left="30" w:right="40"/>
              <w:jc w:val="center"/>
              <w:rPr>
                <w:sz w:val="18"/>
                <w:szCs w:val="18"/>
              </w:rPr>
            </w:pPr>
            <w:r w:rsidRPr="003B1C21">
              <w:rPr>
                <w:rFonts w:eastAsia="Arial"/>
                <w:color w:val="264A60"/>
                <w:sz w:val="18"/>
                <w:szCs w:val="18"/>
              </w:rPr>
              <w:t>N</w:t>
            </w:r>
          </w:p>
        </w:tc>
      </w:tr>
      <w:tr w:rsidR="007B738F" w14:paraId="3FA9E2D6" w14:textId="77777777" w:rsidTr="00F54456">
        <w:tc>
          <w:tcPr>
            <w:tcW w:w="2788" w:type="dxa"/>
            <w:shd w:val="clear" w:color="auto" w:fill="E0E0E0"/>
          </w:tcPr>
          <w:p w14:paraId="695D1600" w14:textId="77777777" w:rsidR="007E0383" w:rsidRPr="003B1C21" w:rsidRDefault="007E0383" w:rsidP="00F54456">
            <w:pPr>
              <w:spacing w:before="15" w:after="10"/>
              <w:ind w:left="30" w:right="40"/>
              <w:rPr>
                <w:sz w:val="18"/>
                <w:szCs w:val="18"/>
              </w:rPr>
            </w:pPr>
            <w:r w:rsidRPr="003B1C21">
              <w:rPr>
                <w:rFonts w:eastAsia="Arial"/>
                <w:color w:val="264A60"/>
                <w:sz w:val="18"/>
                <w:szCs w:val="18"/>
              </w:rPr>
              <w:t>Organizational Strategy (OS)</w:t>
            </w:r>
          </w:p>
        </w:tc>
        <w:tc>
          <w:tcPr>
            <w:tcW w:w="1156" w:type="dxa"/>
            <w:shd w:val="clear" w:color="auto" w:fill="F9F9FB"/>
          </w:tcPr>
          <w:p w14:paraId="3321FA3B"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2.9794</w:t>
            </w:r>
          </w:p>
        </w:tc>
        <w:tc>
          <w:tcPr>
            <w:tcW w:w="1581" w:type="dxa"/>
            <w:shd w:val="clear" w:color="auto" w:fill="F9F9FB"/>
          </w:tcPr>
          <w:p w14:paraId="3989896B"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.97165</w:t>
            </w:r>
          </w:p>
        </w:tc>
        <w:tc>
          <w:tcPr>
            <w:tcW w:w="1156" w:type="dxa"/>
            <w:shd w:val="clear" w:color="auto" w:fill="F9F9FB"/>
          </w:tcPr>
          <w:p w14:paraId="6C699B7F"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B738F" w14:paraId="2D929FC8" w14:textId="77777777" w:rsidTr="00F54456">
        <w:tc>
          <w:tcPr>
            <w:tcW w:w="2788" w:type="dxa"/>
            <w:shd w:val="clear" w:color="auto" w:fill="E0E0E0"/>
          </w:tcPr>
          <w:p w14:paraId="6D8F2CAB" w14:textId="77777777" w:rsidR="007E0383" w:rsidRPr="003B1C21" w:rsidRDefault="007E0383" w:rsidP="00F54456">
            <w:pPr>
              <w:spacing w:before="15" w:after="10"/>
              <w:ind w:left="30" w:right="40"/>
              <w:rPr>
                <w:sz w:val="18"/>
                <w:szCs w:val="18"/>
              </w:rPr>
            </w:pPr>
            <w:r w:rsidRPr="003B1C21">
              <w:rPr>
                <w:rFonts w:eastAsia="Arial"/>
                <w:color w:val="264A60"/>
                <w:sz w:val="18"/>
                <w:szCs w:val="18"/>
              </w:rPr>
              <w:t>Technological Advancements (TA)</w:t>
            </w:r>
          </w:p>
        </w:tc>
        <w:tc>
          <w:tcPr>
            <w:tcW w:w="1156" w:type="dxa"/>
            <w:shd w:val="clear" w:color="auto" w:fill="F9F9FB"/>
          </w:tcPr>
          <w:p w14:paraId="28B180FA"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2.9677</w:t>
            </w:r>
          </w:p>
        </w:tc>
        <w:tc>
          <w:tcPr>
            <w:tcW w:w="1581" w:type="dxa"/>
            <w:shd w:val="clear" w:color="auto" w:fill="F9F9FB"/>
          </w:tcPr>
          <w:p w14:paraId="3CADBD07"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.93014</w:t>
            </w:r>
          </w:p>
        </w:tc>
        <w:tc>
          <w:tcPr>
            <w:tcW w:w="1156" w:type="dxa"/>
            <w:shd w:val="clear" w:color="auto" w:fill="F9F9FB"/>
          </w:tcPr>
          <w:p w14:paraId="703996F2"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B738F" w14:paraId="7C988399" w14:textId="77777777" w:rsidTr="00F54456">
        <w:tc>
          <w:tcPr>
            <w:tcW w:w="2788" w:type="dxa"/>
            <w:shd w:val="clear" w:color="auto" w:fill="E0E0E0"/>
          </w:tcPr>
          <w:p w14:paraId="57C741DA" w14:textId="77777777" w:rsidR="007E0383" w:rsidRPr="003B1C21" w:rsidRDefault="007E0383" w:rsidP="00F54456">
            <w:pPr>
              <w:spacing w:before="15" w:after="10"/>
              <w:ind w:left="30" w:right="40"/>
              <w:rPr>
                <w:sz w:val="18"/>
                <w:szCs w:val="18"/>
              </w:rPr>
            </w:pPr>
            <w:r w:rsidRPr="003B1C21">
              <w:rPr>
                <w:rFonts w:eastAsia="Arial"/>
                <w:color w:val="264A60"/>
                <w:sz w:val="18"/>
                <w:szCs w:val="18"/>
              </w:rPr>
              <w:t>Leadership and Management Support (LMS)</w:t>
            </w:r>
          </w:p>
        </w:tc>
        <w:tc>
          <w:tcPr>
            <w:tcW w:w="1156" w:type="dxa"/>
            <w:shd w:val="clear" w:color="auto" w:fill="F9F9FB"/>
          </w:tcPr>
          <w:p w14:paraId="12361CF1"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2.9923</w:t>
            </w:r>
          </w:p>
        </w:tc>
        <w:tc>
          <w:tcPr>
            <w:tcW w:w="1581" w:type="dxa"/>
            <w:shd w:val="clear" w:color="auto" w:fill="F9F9FB"/>
          </w:tcPr>
          <w:p w14:paraId="41010DBC"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.85531</w:t>
            </w:r>
          </w:p>
        </w:tc>
        <w:tc>
          <w:tcPr>
            <w:tcW w:w="1156" w:type="dxa"/>
            <w:shd w:val="clear" w:color="auto" w:fill="F9F9FB"/>
          </w:tcPr>
          <w:p w14:paraId="6078CA60"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B738F" w14:paraId="778B115D" w14:textId="77777777" w:rsidTr="00F54456">
        <w:tc>
          <w:tcPr>
            <w:tcW w:w="2788" w:type="dxa"/>
            <w:shd w:val="clear" w:color="auto" w:fill="E0E0E0"/>
          </w:tcPr>
          <w:p w14:paraId="211E81F5" w14:textId="77777777" w:rsidR="007E0383" w:rsidRPr="003B1C21" w:rsidRDefault="007E0383" w:rsidP="00F54456">
            <w:pPr>
              <w:spacing w:before="15" w:after="10"/>
              <w:ind w:left="30" w:right="40"/>
              <w:rPr>
                <w:sz w:val="18"/>
                <w:szCs w:val="18"/>
              </w:rPr>
            </w:pPr>
            <w:r w:rsidRPr="003B1C21">
              <w:rPr>
                <w:rFonts w:eastAsia="Arial"/>
                <w:color w:val="264A60"/>
                <w:sz w:val="18"/>
                <w:szCs w:val="18"/>
              </w:rPr>
              <w:t>Corporate Culture (CC)</w:t>
            </w:r>
          </w:p>
        </w:tc>
        <w:tc>
          <w:tcPr>
            <w:tcW w:w="1156" w:type="dxa"/>
            <w:shd w:val="clear" w:color="auto" w:fill="F9F9FB"/>
          </w:tcPr>
          <w:p w14:paraId="2A6C4DB3"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2.7175</w:t>
            </w:r>
          </w:p>
        </w:tc>
        <w:tc>
          <w:tcPr>
            <w:tcW w:w="1581" w:type="dxa"/>
            <w:shd w:val="clear" w:color="auto" w:fill="F9F9FB"/>
          </w:tcPr>
          <w:p w14:paraId="17EDA0A0"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.83878</w:t>
            </w:r>
          </w:p>
        </w:tc>
        <w:tc>
          <w:tcPr>
            <w:tcW w:w="1156" w:type="dxa"/>
            <w:shd w:val="clear" w:color="auto" w:fill="F9F9FB"/>
          </w:tcPr>
          <w:p w14:paraId="1237D060"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B738F" w14:paraId="2A865AC3" w14:textId="77777777" w:rsidTr="00F54456">
        <w:tc>
          <w:tcPr>
            <w:tcW w:w="2788" w:type="dxa"/>
            <w:shd w:val="clear" w:color="auto" w:fill="E0E0E0"/>
          </w:tcPr>
          <w:p w14:paraId="2E82FABE" w14:textId="77777777" w:rsidR="007E0383" w:rsidRPr="003B1C21" w:rsidRDefault="007E0383" w:rsidP="00F54456">
            <w:pPr>
              <w:spacing w:before="15" w:after="10"/>
              <w:ind w:left="30" w:right="40"/>
              <w:rPr>
                <w:sz w:val="18"/>
                <w:szCs w:val="18"/>
              </w:rPr>
            </w:pPr>
            <w:r w:rsidRPr="003B1C21">
              <w:rPr>
                <w:rFonts w:eastAsia="Arial"/>
                <w:color w:val="264A60"/>
                <w:sz w:val="18"/>
                <w:szCs w:val="18"/>
              </w:rPr>
              <w:t>Workforce Demographics (WD)</w:t>
            </w:r>
          </w:p>
        </w:tc>
        <w:tc>
          <w:tcPr>
            <w:tcW w:w="1156" w:type="dxa"/>
            <w:shd w:val="clear" w:color="auto" w:fill="F9F9FB"/>
          </w:tcPr>
          <w:p w14:paraId="71DA271C"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2.9019</w:t>
            </w:r>
          </w:p>
        </w:tc>
        <w:tc>
          <w:tcPr>
            <w:tcW w:w="1581" w:type="dxa"/>
            <w:shd w:val="clear" w:color="auto" w:fill="F9F9FB"/>
          </w:tcPr>
          <w:p w14:paraId="591B5714"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1.13635</w:t>
            </w:r>
          </w:p>
        </w:tc>
        <w:tc>
          <w:tcPr>
            <w:tcW w:w="1156" w:type="dxa"/>
            <w:shd w:val="clear" w:color="auto" w:fill="F9F9FB"/>
          </w:tcPr>
          <w:p w14:paraId="08E8887D"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B738F" w14:paraId="6EE81CF6" w14:textId="77777777" w:rsidTr="00F54456">
        <w:tc>
          <w:tcPr>
            <w:tcW w:w="2788" w:type="dxa"/>
            <w:shd w:val="clear" w:color="auto" w:fill="E0E0E0"/>
          </w:tcPr>
          <w:p w14:paraId="44052755" w14:textId="77777777" w:rsidR="007E0383" w:rsidRPr="003B1C21" w:rsidRDefault="007E0383" w:rsidP="00F54456">
            <w:pPr>
              <w:spacing w:before="15" w:after="10"/>
              <w:ind w:left="30" w:right="40"/>
              <w:rPr>
                <w:sz w:val="18"/>
                <w:szCs w:val="18"/>
              </w:rPr>
            </w:pPr>
            <w:r w:rsidRPr="003B1C21">
              <w:rPr>
                <w:rFonts w:eastAsia="Arial"/>
                <w:color w:val="264A60"/>
                <w:sz w:val="18"/>
                <w:szCs w:val="18"/>
              </w:rPr>
              <w:t>Feedback and Performance Evaluation Systems (FPES)</w:t>
            </w:r>
          </w:p>
        </w:tc>
        <w:tc>
          <w:tcPr>
            <w:tcW w:w="1156" w:type="dxa"/>
            <w:shd w:val="clear" w:color="auto" w:fill="F9F9FB"/>
          </w:tcPr>
          <w:p w14:paraId="14C2CF48"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2.9051</w:t>
            </w:r>
          </w:p>
        </w:tc>
        <w:tc>
          <w:tcPr>
            <w:tcW w:w="1581" w:type="dxa"/>
            <w:shd w:val="clear" w:color="auto" w:fill="F9F9FB"/>
          </w:tcPr>
          <w:p w14:paraId="1096CA1C"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.87002</w:t>
            </w:r>
          </w:p>
        </w:tc>
        <w:tc>
          <w:tcPr>
            <w:tcW w:w="1156" w:type="dxa"/>
            <w:shd w:val="clear" w:color="auto" w:fill="F9F9FB"/>
          </w:tcPr>
          <w:p w14:paraId="03D45C8E"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B738F" w14:paraId="37BE7A60" w14:textId="77777777" w:rsidTr="00F54456">
        <w:tc>
          <w:tcPr>
            <w:tcW w:w="2788" w:type="dxa"/>
            <w:shd w:val="clear" w:color="auto" w:fill="E0E0E0"/>
          </w:tcPr>
          <w:p w14:paraId="71FDC3B4" w14:textId="77777777" w:rsidR="007E0383" w:rsidRPr="003B1C21" w:rsidRDefault="007E0383" w:rsidP="00F54456">
            <w:pPr>
              <w:spacing w:before="15" w:after="10"/>
              <w:ind w:left="30" w:right="40"/>
              <w:rPr>
                <w:sz w:val="18"/>
                <w:szCs w:val="18"/>
              </w:rPr>
            </w:pPr>
            <w:r w:rsidRPr="003B1C21">
              <w:rPr>
                <w:rFonts w:eastAsia="Arial"/>
                <w:color w:val="264A60"/>
                <w:sz w:val="18"/>
                <w:szCs w:val="18"/>
              </w:rPr>
              <w:t>Employee Motivation and Engagement (EME)</w:t>
            </w:r>
          </w:p>
        </w:tc>
        <w:tc>
          <w:tcPr>
            <w:tcW w:w="1156" w:type="dxa"/>
            <w:shd w:val="clear" w:color="auto" w:fill="F9F9FB"/>
          </w:tcPr>
          <w:p w14:paraId="2F49BA6A"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2.9041</w:t>
            </w:r>
          </w:p>
        </w:tc>
        <w:tc>
          <w:tcPr>
            <w:tcW w:w="1581" w:type="dxa"/>
            <w:shd w:val="clear" w:color="auto" w:fill="F9F9FB"/>
          </w:tcPr>
          <w:p w14:paraId="3A814F3F"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.93596</w:t>
            </w:r>
          </w:p>
        </w:tc>
        <w:tc>
          <w:tcPr>
            <w:tcW w:w="1156" w:type="dxa"/>
            <w:shd w:val="clear" w:color="auto" w:fill="F9F9FB"/>
          </w:tcPr>
          <w:p w14:paraId="0DC9FC75"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B738F" w14:paraId="65A9A149" w14:textId="77777777" w:rsidTr="00F54456">
        <w:tc>
          <w:tcPr>
            <w:tcW w:w="2788" w:type="dxa"/>
            <w:shd w:val="clear" w:color="auto" w:fill="E0E0E0"/>
          </w:tcPr>
          <w:p w14:paraId="66D80DC5" w14:textId="77777777" w:rsidR="007E0383" w:rsidRPr="003B1C21" w:rsidRDefault="007E0383" w:rsidP="00F54456">
            <w:pPr>
              <w:spacing w:before="15" w:after="10"/>
              <w:ind w:left="30" w:right="40"/>
              <w:rPr>
                <w:sz w:val="18"/>
                <w:szCs w:val="18"/>
              </w:rPr>
            </w:pPr>
            <w:r w:rsidRPr="003B1C21">
              <w:rPr>
                <w:rFonts w:eastAsia="Arial"/>
                <w:color w:val="264A60"/>
                <w:sz w:val="18"/>
                <w:szCs w:val="18"/>
              </w:rPr>
              <w:t>External Educational Resources (EER)</w:t>
            </w:r>
          </w:p>
        </w:tc>
        <w:tc>
          <w:tcPr>
            <w:tcW w:w="1156" w:type="dxa"/>
            <w:shd w:val="clear" w:color="auto" w:fill="F9F9FB"/>
          </w:tcPr>
          <w:p w14:paraId="09952CCA"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2.8413</w:t>
            </w:r>
          </w:p>
        </w:tc>
        <w:tc>
          <w:tcPr>
            <w:tcW w:w="1581" w:type="dxa"/>
            <w:shd w:val="clear" w:color="auto" w:fill="F9F9FB"/>
          </w:tcPr>
          <w:p w14:paraId="3AE3FC47"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.95001</w:t>
            </w:r>
          </w:p>
        </w:tc>
        <w:tc>
          <w:tcPr>
            <w:tcW w:w="1156" w:type="dxa"/>
            <w:shd w:val="clear" w:color="auto" w:fill="F9F9FB"/>
          </w:tcPr>
          <w:p w14:paraId="575200CA"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B738F" w14:paraId="2A87A669" w14:textId="77777777" w:rsidTr="00F54456">
        <w:tc>
          <w:tcPr>
            <w:tcW w:w="2788" w:type="dxa"/>
            <w:shd w:val="clear" w:color="auto" w:fill="E0E0E0"/>
          </w:tcPr>
          <w:p w14:paraId="7BC3E7F8" w14:textId="77777777" w:rsidR="007E0383" w:rsidRPr="003B1C21" w:rsidRDefault="007E0383" w:rsidP="00F54456">
            <w:pPr>
              <w:spacing w:before="15" w:after="10"/>
              <w:ind w:left="30" w:right="40"/>
              <w:rPr>
                <w:sz w:val="18"/>
                <w:szCs w:val="18"/>
              </w:rPr>
            </w:pPr>
            <w:r w:rsidRPr="003B1C21">
              <w:rPr>
                <w:rFonts w:eastAsia="Arial"/>
                <w:color w:val="264A60"/>
                <w:sz w:val="18"/>
                <w:szCs w:val="18"/>
              </w:rPr>
              <w:t>Economic Conditions (EC)</w:t>
            </w:r>
          </w:p>
        </w:tc>
        <w:tc>
          <w:tcPr>
            <w:tcW w:w="1156" w:type="dxa"/>
            <w:shd w:val="clear" w:color="auto" w:fill="F9F9FB"/>
          </w:tcPr>
          <w:p w14:paraId="25A703EA"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3.0226</w:t>
            </w:r>
          </w:p>
        </w:tc>
        <w:tc>
          <w:tcPr>
            <w:tcW w:w="1581" w:type="dxa"/>
            <w:shd w:val="clear" w:color="auto" w:fill="F9F9FB"/>
          </w:tcPr>
          <w:p w14:paraId="134DF45D"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1.12138</w:t>
            </w:r>
          </w:p>
        </w:tc>
        <w:tc>
          <w:tcPr>
            <w:tcW w:w="1156" w:type="dxa"/>
            <w:shd w:val="clear" w:color="auto" w:fill="F9F9FB"/>
          </w:tcPr>
          <w:p w14:paraId="30A44AC9"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B738F" w14:paraId="14DC4214" w14:textId="77777777" w:rsidTr="00F54456">
        <w:tc>
          <w:tcPr>
            <w:tcW w:w="2788" w:type="dxa"/>
            <w:shd w:val="clear" w:color="auto" w:fill="E0E0E0"/>
          </w:tcPr>
          <w:p w14:paraId="08576858" w14:textId="77777777" w:rsidR="007E0383" w:rsidRPr="003B1C21" w:rsidRDefault="007E0383" w:rsidP="00F54456">
            <w:pPr>
              <w:spacing w:before="15" w:after="10"/>
              <w:ind w:left="30" w:right="40"/>
              <w:rPr>
                <w:sz w:val="18"/>
                <w:szCs w:val="18"/>
              </w:rPr>
            </w:pPr>
            <w:r w:rsidRPr="003B1C21">
              <w:rPr>
                <w:rFonts w:eastAsia="Arial"/>
                <w:color w:val="264A60"/>
                <w:sz w:val="18"/>
                <w:szCs w:val="18"/>
              </w:rPr>
              <w:t>Labor Market Conditions (LMC)</w:t>
            </w:r>
          </w:p>
        </w:tc>
        <w:tc>
          <w:tcPr>
            <w:tcW w:w="1156" w:type="dxa"/>
            <w:shd w:val="clear" w:color="auto" w:fill="F9F9FB"/>
          </w:tcPr>
          <w:p w14:paraId="1C4AB171"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2.9626</w:t>
            </w:r>
          </w:p>
        </w:tc>
        <w:tc>
          <w:tcPr>
            <w:tcW w:w="1581" w:type="dxa"/>
            <w:shd w:val="clear" w:color="auto" w:fill="F9F9FB"/>
          </w:tcPr>
          <w:p w14:paraId="7885FBBD"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.97429</w:t>
            </w:r>
          </w:p>
        </w:tc>
        <w:tc>
          <w:tcPr>
            <w:tcW w:w="1156" w:type="dxa"/>
            <w:shd w:val="clear" w:color="auto" w:fill="F9F9FB"/>
          </w:tcPr>
          <w:p w14:paraId="47176AA2"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B738F" w14:paraId="00C49D42" w14:textId="77777777" w:rsidTr="00F54456">
        <w:tc>
          <w:tcPr>
            <w:tcW w:w="2788" w:type="dxa"/>
            <w:shd w:val="clear" w:color="auto" w:fill="E0E0E0"/>
          </w:tcPr>
          <w:p w14:paraId="2DCB5229" w14:textId="77777777" w:rsidR="007E0383" w:rsidRPr="003B1C21" w:rsidRDefault="007E0383" w:rsidP="00F54456">
            <w:pPr>
              <w:spacing w:before="15" w:after="10"/>
              <w:ind w:left="30" w:right="40"/>
              <w:rPr>
                <w:sz w:val="18"/>
                <w:szCs w:val="18"/>
              </w:rPr>
            </w:pPr>
            <w:r w:rsidRPr="003B1C21">
              <w:rPr>
                <w:rFonts w:eastAsia="Arial"/>
                <w:color w:val="264A60"/>
                <w:sz w:val="18"/>
                <w:szCs w:val="18"/>
              </w:rPr>
              <w:t>Government Regulations and Policies (GRP)</w:t>
            </w:r>
          </w:p>
        </w:tc>
        <w:tc>
          <w:tcPr>
            <w:tcW w:w="1156" w:type="dxa"/>
            <w:shd w:val="clear" w:color="auto" w:fill="F9F9FB"/>
          </w:tcPr>
          <w:p w14:paraId="6C1BB7F2"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2.8471</w:t>
            </w:r>
          </w:p>
        </w:tc>
        <w:tc>
          <w:tcPr>
            <w:tcW w:w="1581" w:type="dxa"/>
            <w:shd w:val="clear" w:color="auto" w:fill="F9F9FB"/>
          </w:tcPr>
          <w:p w14:paraId="7E6CC2EF"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.79874</w:t>
            </w:r>
          </w:p>
        </w:tc>
        <w:tc>
          <w:tcPr>
            <w:tcW w:w="1156" w:type="dxa"/>
            <w:shd w:val="clear" w:color="auto" w:fill="F9F9FB"/>
          </w:tcPr>
          <w:p w14:paraId="2D7F4CFA"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B738F" w14:paraId="32DCEA1E" w14:textId="77777777" w:rsidTr="00F54456">
        <w:tc>
          <w:tcPr>
            <w:tcW w:w="2788" w:type="dxa"/>
            <w:shd w:val="clear" w:color="auto" w:fill="E0E0E0"/>
          </w:tcPr>
          <w:p w14:paraId="598D4166" w14:textId="77777777" w:rsidR="007E0383" w:rsidRPr="003B1C21" w:rsidRDefault="007E0383" w:rsidP="00F54456">
            <w:pPr>
              <w:spacing w:before="15" w:after="10"/>
              <w:ind w:left="30" w:right="40"/>
              <w:rPr>
                <w:sz w:val="18"/>
                <w:szCs w:val="18"/>
              </w:rPr>
            </w:pPr>
            <w:r w:rsidRPr="003B1C21">
              <w:rPr>
                <w:rFonts w:eastAsia="Arial"/>
                <w:color w:val="264A60"/>
                <w:sz w:val="18"/>
                <w:szCs w:val="18"/>
              </w:rPr>
              <w:t>Human Resource Development (HRD)</w:t>
            </w:r>
          </w:p>
        </w:tc>
        <w:tc>
          <w:tcPr>
            <w:tcW w:w="1156" w:type="dxa"/>
            <w:shd w:val="clear" w:color="auto" w:fill="F9F9FB"/>
          </w:tcPr>
          <w:p w14:paraId="1B12B9E7"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2.9293</w:t>
            </w:r>
          </w:p>
        </w:tc>
        <w:tc>
          <w:tcPr>
            <w:tcW w:w="1581" w:type="dxa"/>
            <w:shd w:val="clear" w:color="auto" w:fill="F9F9FB"/>
          </w:tcPr>
          <w:p w14:paraId="38729036"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.73264</w:t>
            </w:r>
          </w:p>
        </w:tc>
        <w:tc>
          <w:tcPr>
            <w:tcW w:w="1156" w:type="dxa"/>
            <w:shd w:val="clear" w:color="auto" w:fill="F9F9FB"/>
          </w:tcPr>
          <w:p w14:paraId="1E13316D"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bl>
    <w:p w14:paraId="1AB4CE23" w14:textId="77777777" w:rsidR="007E0383" w:rsidRPr="003B1C21" w:rsidRDefault="007E0383" w:rsidP="007E0383">
      <w:pPr>
        <w:rPr>
          <w:sz w:val="18"/>
          <w:szCs w:val="18"/>
        </w:rPr>
      </w:pPr>
    </w:p>
    <w:tbl>
      <w:tblPr>
        <w:tblW w:w="5000" w:type="pct"/>
        <w:tblCellMar>
          <w:left w:w="10" w:type="dxa"/>
          <w:right w:w="10" w:type="dxa"/>
        </w:tblCellMar>
        <w:tblLook w:val="0000" w:firstRow="0" w:lastRow="0" w:firstColumn="0" w:lastColumn="0" w:noHBand="0" w:noVBand="0"/>
      </w:tblPr>
      <w:tblGrid>
        <w:gridCol w:w="3364"/>
        <w:gridCol w:w="2605"/>
        <w:gridCol w:w="2008"/>
        <w:gridCol w:w="2008"/>
        <w:gridCol w:w="2008"/>
        <w:gridCol w:w="2011"/>
      </w:tblGrid>
      <w:tr w:rsidR="007E0383" w:rsidRPr="003B1C21" w14:paraId="440EC941" w14:textId="77777777" w:rsidTr="007E0383">
        <w:tc>
          <w:tcPr>
            <w:tcW w:w="5000" w:type="pct"/>
            <w:gridSpan w:val="6"/>
            <w:shd w:val="clear" w:color="auto" w:fill="FFFFFF"/>
            <w:vAlign w:val="center"/>
          </w:tcPr>
          <w:p w14:paraId="2554DF7F" w14:textId="77777777" w:rsidR="007E0383" w:rsidRPr="003B1C21" w:rsidRDefault="007E0383" w:rsidP="00F54456">
            <w:pPr>
              <w:spacing w:before="5" w:after="30"/>
              <w:ind w:left="30" w:right="40"/>
              <w:jc w:val="center"/>
              <w:rPr>
                <w:sz w:val="18"/>
                <w:szCs w:val="18"/>
              </w:rPr>
            </w:pPr>
            <w:r w:rsidRPr="003B1C21">
              <w:rPr>
                <w:rFonts w:eastAsia="Arial"/>
                <w:b/>
                <w:color w:val="010205"/>
                <w:sz w:val="18"/>
                <w:szCs w:val="18"/>
              </w:rPr>
              <w:t>Correlations</w:t>
            </w:r>
          </w:p>
        </w:tc>
      </w:tr>
      <w:tr w:rsidR="007B738F" w14:paraId="1D50B939" w14:textId="77777777" w:rsidTr="007E0383">
        <w:tc>
          <w:tcPr>
            <w:tcW w:w="2130" w:type="pct"/>
            <w:gridSpan w:val="2"/>
            <w:shd w:val="clear" w:color="auto" w:fill="FFFFFF"/>
            <w:vAlign w:val="bottom"/>
          </w:tcPr>
          <w:p w14:paraId="064B8C59" w14:textId="77777777" w:rsidR="007E0383" w:rsidRPr="003B1C21" w:rsidRDefault="007E0383" w:rsidP="00F54456">
            <w:pPr>
              <w:spacing w:before="15" w:after="5"/>
              <w:ind w:left="30" w:right="40"/>
              <w:rPr>
                <w:sz w:val="18"/>
                <w:szCs w:val="18"/>
              </w:rPr>
            </w:pPr>
          </w:p>
        </w:tc>
        <w:tc>
          <w:tcPr>
            <w:tcW w:w="717" w:type="pct"/>
            <w:shd w:val="clear" w:color="auto" w:fill="FFFFFF"/>
            <w:vAlign w:val="bottom"/>
          </w:tcPr>
          <w:p w14:paraId="1B53DB9F" w14:textId="77777777" w:rsidR="007E0383" w:rsidRPr="003B1C21" w:rsidRDefault="007E0383" w:rsidP="00F54456">
            <w:pPr>
              <w:spacing w:before="10" w:after="10"/>
              <w:ind w:left="30" w:right="40"/>
              <w:jc w:val="center"/>
              <w:rPr>
                <w:sz w:val="18"/>
                <w:szCs w:val="18"/>
              </w:rPr>
            </w:pPr>
            <w:r w:rsidRPr="003B1C21">
              <w:rPr>
                <w:rFonts w:eastAsia="Arial"/>
                <w:color w:val="264A60"/>
                <w:sz w:val="18"/>
                <w:szCs w:val="18"/>
              </w:rPr>
              <w:t>Organizational Strategy (OS)</w:t>
            </w:r>
          </w:p>
        </w:tc>
        <w:tc>
          <w:tcPr>
            <w:tcW w:w="717" w:type="pct"/>
            <w:shd w:val="clear" w:color="auto" w:fill="FFFFFF"/>
            <w:vAlign w:val="bottom"/>
          </w:tcPr>
          <w:p w14:paraId="7B1D1975" w14:textId="77777777" w:rsidR="007E0383" w:rsidRPr="003B1C21" w:rsidRDefault="007E0383" w:rsidP="00F54456">
            <w:pPr>
              <w:spacing w:before="10" w:after="10"/>
              <w:ind w:left="30" w:right="40"/>
              <w:jc w:val="center"/>
              <w:rPr>
                <w:sz w:val="18"/>
                <w:szCs w:val="18"/>
              </w:rPr>
            </w:pPr>
            <w:r w:rsidRPr="003B1C21">
              <w:rPr>
                <w:rFonts w:eastAsia="Arial"/>
                <w:color w:val="264A60"/>
                <w:sz w:val="18"/>
                <w:szCs w:val="18"/>
              </w:rPr>
              <w:t>Technological Advancements (TA)</w:t>
            </w:r>
          </w:p>
        </w:tc>
        <w:tc>
          <w:tcPr>
            <w:tcW w:w="717" w:type="pct"/>
            <w:shd w:val="clear" w:color="auto" w:fill="FFFFFF"/>
            <w:vAlign w:val="bottom"/>
          </w:tcPr>
          <w:p w14:paraId="26668E46" w14:textId="77777777" w:rsidR="007E0383" w:rsidRPr="003B1C21" w:rsidRDefault="007E0383" w:rsidP="00F54456">
            <w:pPr>
              <w:spacing w:before="10" w:after="10"/>
              <w:ind w:left="30" w:right="40"/>
              <w:jc w:val="center"/>
              <w:rPr>
                <w:sz w:val="18"/>
                <w:szCs w:val="18"/>
              </w:rPr>
            </w:pPr>
            <w:r w:rsidRPr="003B1C21">
              <w:rPr>
                <w:rFonts w:eastAsia="Arial"/>
                <w:color w:val="264A60"/>
                <w:sz w:val="18"/>
                <w:szCs w:val="18"/>
              </w:rPr>
              <w:t>Leadership and Management Support (LMS)</w:t>
            </w:r>
          </w:p>
        </w:tc>
        <w:tc>
          <w:tcPr>
            <w:tcW w:w="717" w:type="pct"/>
            <w:shd w:val="clear" w:color="auto" w:fill="FFFFFF"/>
            <w:vAlign w:val="bottom"/>
          </w:tcPr>
          <w:p w14:paraId="476CD524" w14:textId="77777777" w:rsidR="007E0383" w:rsidRPr="003B1C21" w:rsidRDefault="007E0383" w:rsidP="00F54456">
            <w:pPr>
              <w:spacing w:before="10" w:after="10"/>
              <w:ind w:left="30" w:right="40"/>
              <w:jc w:val="center"/>
              <w:rPr>
                <w:sz w:val="18"/>
                <w:szCs w:val="18"/>
              </w:rPr>
            </w:pPr>
            <w:r w:rsidRPr="003B1C21">
              <w:rPr>
                <w:rFonts w:eastAsia="Arial"/>
                <w:color w:val="264A60"/>
                <w:sz w:val="18"/>
                <w:szCs w:val="18"/>
              </w:rPr>
              <w:t>Corporate Culture (CC)</w:t>
            </w:r>
          </w:p>
        </w:tc>
      </w:tr>
      <w:tr w:rsidR="007B738F" w14:paraId="4153D170" w14:textId="77777777" w:rsidTr="007E0383">
        <w:tc>
          <w:tcPr>
            <w:tcW w:w="1201" w:type="pct"/>
            <w:vMerge w:val="restart"/>
            <w:shd w:val="clear" w:color="auto" w:fill="E0E0E0"/>
          </w:tcPr>
          <w:p w14:paraId="00709843" w14:textId="77777777" w:rsidR="007E0383" w:rsidRPr="003B1C21" w:rsidRDefault="007E0383" w:rsidP="00F54456">
            <w:pPr>
              <w:spacing w:before="15" w:after="10"/>
              <w:ind w:left="30" w:right="40"/>
              <w:rPr>
                <w:sz w:val="18"/>
                <w:szCs w:val="18"/>
              </w:rPr>
            </w:pPr>
            <w:r w:rsidRPr="003B1C21">
              <w:rPr>
                <w:rFonts w:eastAsia="Arial"/>
                <w:color w:val="264A60"/>
                <w:sz w:val="18"/>
                <w:szCs w:val="18"/>
              </w:rPr>
              <w:t>Organizational Strategy (OS)</w:t>
            </w:r>
          </w:p>
        </w:tc>
        <w:tc>
          <w:tcPr>
            <w:tcW w:w="930" w:type="pct"/>
            <w:shd w:val="clear" w:color="auto" w:fill="E0E0E0"/>
          </w:tcPr>
          <w:p w14:paraId="7A8DE4A7" w14:textId="77777777" w:rsidR="007E0383" w:rsidRPr="003B1C21" w:rsidRDefault="007E0383" w:rsidP="00F54456">
            <w:pPr>
              <w:spacing w:before="15" w:after="10"/>
              <w:ind w:left="30" w:right="40"/>
              <w:rPr>
                <w:sz w:val="18"/>
                <w:szCs w:val="18"/>
              </w:rPr>
            </w:pPr>
            <w:r w:rsidRPr="003B1C21">
              <w:rPr>
                <w:rFonts w:eastAsia="Arial"/>
                <w:color w:val="264A60"/>
                <w:sz w:val="18"/>
                <w:szCs w:val="18"/>
              </w:rPr>
              <w:t>Pearson Correlation</w:t>
            </w:r>
          </w:p>
        </w:tc>
        <w:tc>
          <w:tcPr>
            <w:tcW w:w="717" w:type="pct"/>
            <w:shd w:val="clear" w:color="auto" w:fill="F9F9FB"/>
          </w:tcPr>
          <w:p w14:paraId="3089E237"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1</w:t>
            </w:r>
          </w:p>
        </w:tc>
        <w:tc>
          <w:tcPr>
            <w:tcW w:w="717" w:type="pct"/>
            <w:shd w:val="clear" w:color="auto" w:fill="F9F9FB"/>
          </w:tcPr>
          <w:p w14:paraId="34B82D7A"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.273</w:t>
            </w:r>
            <w:r w:rsidRPr="003B1C21">
              <w:rPr>
                <w:sz w:val="18"/>
                <w:szCs w:val="18"/>
                <w:vertAlign w:val="superscript"/>
              </w:rPr>
              <w:t>**</w:t>
            </w:r>
          </w:p>
        </w:tc>
        <w:tc>
          <w:tcPr>
            <w:tcW w:w="717" w:type="pct"/>
            <w:shd w:val="clear" w:color="auto" w:fill="F9F9FB"/>
          </w:tcPr>
          <w:p w14:paraId="18B55E77"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.355</w:t>
            </w:r>
            <w:r w:rsidRPr="003B1C21">
              <w:rPr>
                <w:sz w:val="18"/>
                <w:szCs w:val="18"/>
                <w:vertAlign w:val="superscript"/>
              </w:rPr>
              <w:t>**</w:t>
            </w:r>
          </w:p>
        </w:tc>
        <w:tc>
          <w:tcPr>
            <w:tcW w:w="717" w:type="pct"/>
            <w:shd w:val="clear" w:color="auto" w:fill="F9F9FB"/>
          </w:tcPr>
          <w:p w14:paraId="00F5B71A"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.290</w:t>
            </w:r>
            <w:r w:rsidRPr="003B1C21">
              <w:rPr>
                <w:sz w:val="18"/>
                <w:szCs w:val="18"/>
                <w:vertAlign w:val="superscript"/>
              </w:rPr>
              <w:t>**</w:t>
            </w:r>
          </w:p>
        </w:tc>
      </w:tr>
      <w:tr w:rsidR="007B738F" w14:paraId="77351264" w14:textId="77777777" w:rsidTr="007E0383">
        <w:tc>
          <w:tcPr>
            <w:tcW w:w="1201" w:type="pct"/>
            <w:vMerge/>
          </w:tcPr>
          <w:p w14:paraId="198FADBF" w14:textId="77777777" w:rsidR="007E0383" w:rsidRPr="003B1C21" w:rsidRDefault="007E0383" w:rsidP="00F54456">
            <w:pPr>
              <w:rPr>
                <w:sz w:val="18"/>
                <w:szCs w:val="18"/>
              </w:rPr>
            </w:pPr>
          </w:p>
        </w:tc>
        <w:tc>
          <w:tcPr>
            <w:tcW w:w="930" w:type="pct"/>
            <w:shd w:val="clear" w:color="auto" w:fill="E0E0E0"/>
          </w:tcPr>
          <w:p w14:paraId="38092F4F" w14:textId="77777777" w:rsidR="007E0383" w:rsidRPr="003B1C21" w:rsidRDefault="007E0383" w:rsidP="00F54456">
            <w:pPr>
              <w:spacing w:before="15" w:after="10"/>
              <w:ind w:left="30" w:right="40"/>
              <w:rPr>
                <w:sz w:val="18"/>
                <w:szCs w:val="18"/>
              </w:rPr>
            </w:pPr>
            <w:r w:rsidRPr="003B1C21">
              <w:rPr>
                <w:rFonts w:eastAsia="Arial"/>
                <w:color w:val="264A60"/>
                <w:sz w:val="18"/>
                <w:szCs w:val="18"/>
              </w:rPr>
              <w:t>Sig. (2-tailed)</w:t>
            </w:r>
          </w:p>
        </w:tc>
        <w:tc>
          <w:tcPr>
            <w:tcW w:w="717" w:type="pct"/>
            <w:shd w:val="clear" w:color="auto" w:fill="F9F9FB"/>
          </w:tcPr>
          <w:p w14:paraId="5368C902" w14:textId="77777777" w:rsidR="007E0383" w:rsidRPr="003B1C21" w:rsidRDefault="007E0383" w:rsidP="00F54456">
            <w:pPr>
              <w:rPr>
                <w:sz w:val="18"/>
                <w:szCs w:val="18"/>
              </w:rPr>
            </w:pPr>
          </w:p>
        </w:tc>
        <w:tc>
          <w:tcPr>
            <w:tcW w:w="717" w:type="pct"/>
            <w:shd w:val="clear" w:color="auto" w:fill="F9F9FB"/>
          </w:tcPr>
          <w:p w14:paraId="75F42D5C"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337D283F"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637DBC18"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r>
      <w:tr w:rsidR="007B738F" w14:paraId="5038C61F" w14:textId="77777777" w:rsidTr="007E0383">
        <w:tc>
          <w:tcPr>
            <w:tcW w:w="1201" w:type="pct"/>
            <w:vMerge/>
          </w:tcPr>
          <w:p w14:paraId="1BE767EF" w14:textId="77777777" w:rsidR="007E0383" w:rsidRPr="003B1C21" w:rsidRDefault="007E0383" w:rsidP="00F54456">
            <w:pPr>
              <w:rPr>
                <w:sz w:val="18"/>
                <w:szCs w:val="18"/>
              </w:rPr>
            </w:pPr>
          </w:p>
        </w:tc>
        <w:tc>
          <w:tcPr>
            <w:tcW w:w="930" w:type="pct"/>
            <w:shd w:val="clear" w:color="auto" w:fill="E0E0E0"/>
          </w:tcPr>
          <w:p w14:paraId="178B0C00" w14:textId="77777777" w:rsidR="007E0383" w:rsidRPr="003B1C21" w:rsidRDefault="007E0383" w:rsidP="00F54456">
            <w:pPr>
              <w:spacing w:before="15" w:after="10"/>
              <w:ind w:left="30" w:right="40"/>
              <w:rPr>
                <w:sz w:val="18"/>
                <w:szCs w:val="18"/>
              </w:rPr>
            </w:pPr>
            <w:r w:rsidRPr="003B1C21">
              <w:rPr>
                <w:rFonts w:eastAsia="Arial"/>
                <w:color w:val="264A60"/>
                <w:sz w:val="18"/>
                <w:szCs w:val="18"/>
              </w:rPr>
              <w:t>N</w:t>
            </w:r>
          </w:p>
        </w:tc>
        <w:tc>
          <w:tcPr>
            <w:tcW w:w="717" w:type="pct"/>
            <w:shd w:val="clear" w:color="auto" w:fill="F9F9FB"/>
          </w:tcPr>
          <w:p w14:paraId="4C581D1D"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6B61B574"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1E7B0DC4"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71CBDDF5"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B738F" w14:paraId="2B0CE45A" w14:textId="77777777" w:rsidTr="007E0383">
        <w:tc>
          <w:tcPr>
            <w:tcW w:w="1201" w:type="pct"/>
            <w:vMerge w:val="restart"/>
            <w:shd w:val="clear" w:color="auto" w:fill="E0E0E0"/>
          </w:tcPr>
          <w:p w14:paraId="1C25DBD1" w14:textId="77777777" w:rsidR="007E0383" w:rsidRPr="003B1C21" w:rsidRDefault="007E0383" w:rsidP="00F54456">
            <w:pPr>
              <w:spacing w:before="15" w:after="10"/>
              <w:ind w:left="30" w:right="40"/>
              <w:rPr>
                <w:sz w:val="18"/>
                <w:szCs w:val="18"/>
              </w:rPr>
            </w:pPr>
            <w:r w:rsidRPr="003B1C21">
              <w:rPr>
                <w:rFonts w:eastAsia="Arial"/>
                <w:color w:val="264A60"/>
                <w:sz w:val="18"/>
                <w:szCs w:val="18"/>
              </w:rPr>
              <w:t>Technological Advancements (TA)</w:t>
            </w:r>
          </w:p>
        </w:tc>
        <w:tc>
          <w:tcPr>
            <w:tcW w:w="930" w:type="pct"/>
            <w:shd w:val="clear" w:color="auto" w:fill="E0E0E0"/>
          </w:tcPr>
          <w:p w14:paraId="736E9779" w14:textId="77777777" w:rsidR="007E0383" w:rsidRPr="003B1C21" w:rsidRDefault="007E0383" w:rsidP="00F54456">
            <w:pPr>
              <w:spacing w:before="15" w:after="10"/>
              <w:ind w:left="30" w:right="40"/>
              <w:rPr>
                <w:sz w:val="18"/>
                <w:szCs w:val="18"/>
              </w:rPr>
            </w:pPr>
            <w:r w:rsidRPr="003B1C21">
              <w:rPr>
                <w:rFonts w:eastAsia="Arial"/>
                <w:color w:val="264A60"/>
                <w:sz w:val="18"/>
                <w:szCs w:val="18"/>
              </w:rPr>
              <w:t>Pearson Correlation</w:t>
            </w:r>
          </w:p>
        </w:tc>
        <w:tc>
          <w:tcPr>
            <w:tcW w:w="717" w:type="pct"/>
            <w:shd w:val="clear" w:color="auto" w:fill="F9F9FB"/>
          </w:tcPr>
          <w:p w14:paraId="74B5DFC9"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.273</w:t>
            </w:r>
            <w:r w:rsidRPr="003B1C21">
              <w:rPr>
                <w:sz w:val="18"/>
                <w:szCs w:val="18"/>
                <w:vertAlign w:val="superscript"/>
              </w:rPr>
              <w:t>**</w:t>
            </w:r>
          </w:p>
        </w:tc>
        <w:tc>
          <w:tcPr>
            <w:tcW w:w="717" w:type="pct"/>
            <w:shd w:val="clear" w:color="auto" w:fill="F9F9FB"/>
          </w:tcPr>
          <w:p w14:paraId="00571257"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1</w:t>
            </w:r>
          </w:p>
        </w:tc>
        <w:tc>
          <w:tcPr>
            <w:tcW w:w="717" w:type="pct"/>
            <w:shd w:val="clear" w:color="auto" w:fill="F9F9FB"/>
          </w:tcPr>
          <w:p w14:paraId="276751DF"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.470</w:t>
            </w:r>
            <w:r w:rsidRPr="003B1C21">
              <w:rPr>
                <w:sz w:val="18"/>
                <w:szCs w:val="18"/>
                <w:vertAlign w:val="superscript"/>
              </w:rPr>
              <w:t>**</w:t>
            </w:r>
          </w:p>
        </w:tc>
        <w:tc>
          <w:tcPr>
            <w:tcW w:w="717" w:type="pct"/>
            <w:shd w:val="clear" w:color="auto" w:fill="F9F9FB"/>
          </w:tcPr>
          <w:p w14:paraId="41BCAFAE"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.290</w:t>
            </w:r>
            <w:r w:rsidRPr="003B1C21">
              <w:rPr>
                <w:sz w:val="18"/>
                <w:szCs w:val="18"/>
                <w:vertAlign w:val="superscript"/>
              </w:rPr>
              <w:t>**</w:t>
            </w:r>
          </w:p>
        </w:tc>
      </w:tr>
      <w:tr w:rsidR="007B738F" w14:paraId="45632F8F" w14:textId="77777777" w:rsidTr="007E0383">
        <w:tc>
          <w:tcPr>
            <w:tcW w:w="1201" w:type="pct"/>
            <w:vMerge/>
          </w:tcPr>
          <w:p w14:paraId="3A1E0B61" w14:textId="77777777" w:rsidR="007E0383" w:rsidRPr="003B1C21" w:rsidRDefault="007E0383" w:rsidP="00F54456">
            <w:pPr>
              <w:rPr>
                <w:sz w:val="18"/>
                <w:szCs w:val="18"/>
              </w:rPr>
            </w:pPr>
          </w:p>
        </w:tc>
        <w:tc>
          <w:tcPr>
            <w:tcW w:w="930" w:type="pct"/>
            <w:shd w:val="clear" w:color="auto" w:fill="E0E0E0"/>
          </w:tcPr>
          <w:p w14:paraId="2DA759FD" w14:textId="77777777" w:rsidR="007E0383" w:rsidRPr="003B1C21" w:rsidRDefault="007E0383" w:rsidP="00F54456">
            <w:pPr>
              <w:spacing w:before="15" w:after="10"/>
              <w:ind w:left="30" w:right="40"/>
              <w:rPr>
                <w:sz w:val="18"/>
                <w:szCs w:val="18"/>
              </w:rPr>
            </w:pPr>
            <w:r w:rsidRPr="003B1C21">
              <w:rPr>
                <w:rFonts w:eastAsia="Arial"/>
                <w:color w:val="264A60"/>
                <w:sz w:val="18"/>
                <w:szCs w:val="18"/>
              </w:rPr>
              <w:t>Sig. (2-tailed)</w:t>
            </w:r>
          </w:p>
        </w:tc>
        <w:tc>
          <w:tcPr>
            <w:tcW w:w="717" w:type="pct"/>
            <w:shd w:val="clear" w:color="auto" w:fill="F9F9FB"/>
          </w:tcPr>
          <w:p w14:paraId="0833F8E9"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4CE0A663" w14:textId="77777777" w:rsidR="007E0383" w:rsidRPr="003B1C21" w:rsidRDefault="007E0383" w:rsidP="00F54456">
            <w:pPr>
              <w:rPr>
                <w:sz w:val="18"/>
                <w:szCs w:val="18"/>
              </w:rPr>
            </w:pPr>
          </w:p>
        </w:tc>
        <w:tc>
          <w:tcPr>
            <w:tcW w:w="717" w:type="pct"/>
            <w:shd w:val="clear" w:color="auto" w:fill="F9F9FB"/>
          </w:tcPr>
          <w:p w14:paraId="615BF017"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1F16912D"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r>
      <w:tr w:rsidR="007B738F" w14:paraId="5456D68F" w14:textId="77777777" w:rsidTr="007E0383">
        <w:tc>
          <w:tcPr>
            <w:tcW w:w="1201" w:type="pct"/>
            <w:vMerge/>
          </w:tcPr>
          <w:p w14:paraId="187ECB85" w14:textId="77777777" w:rsidR="007E0383" w:rsidRPr="003B1C21" w:rsidRDefault="007E0383" w:rsidP="00F54456">
            <w:pPr>
              <w:rPr>
                <w:sz w:val="18"/>
                <w:szCs w:val="18"/>
              </w:rPr>
            </w:pPr>
          </w:p>
        </w:tc>
        <w:tc>
          <w:tcPr>
            <w:tcW w:w="930" w:type="pct"/>
            <w:shd w:val="clear" w:color="auto" w:fill="E0E0E0"/>
          </w:tcPr>
          <w:p w14:paraId="5352715A" w14:textId="77777777" w:rsidR="007E0383" w:rsidRPr="003B1C21" w:rsidRDefault="007E0383" w:rsidP="00F54456">
            <w:pPr>
              <w:spacing w:before="15" w:after="10"/>
              <w:ind w:left="30" w:right="40"/>
              <w:rPr>
                <w:sz w:val="18"/>
                <w:szCs w:val="18"/>
              </w:rPr>
            </w:pPr>
            <w:r w:rsidRPr="003B1C21">
              <w:rPr>
                <w:rFonts w:eastAsia="Arial"/>
                <w:color w:val="264A60"/>
                <w:sz w:val="18"/>
                <w:szCs w:val="18"/>
              </w:rPr>
              <w:t>N</w:t>
            </w:r>
          </w:p>
        </w:tc>
        <w:tc>
          <w:tcPr>
            <w:tcW w:w="717" w:type="pct"/>
            <w:shd w:val="clear" w:color="auto" w:fill="F9F9FB"/>
          </w:tcPr>
          <w:p w14:paraId="1CD360D7"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7436D518"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7699F460"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0B40EE0E"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B738F" w14:paraId="0EEF9E8B" w14:textId="77777777" w:rsidTr="007E0383">
        <w:tc>
          <w:tcPr>
            <w:tcW w:w="1201" w:type="pct"/>
            <w:vMerge w:val="restart"/>
            <w:shd w:val="clear" w:color="auto" w:fill="E0E0E0"/>
          </w:tcPr>
          <w:p w14:paraId="7A2D97F7" w14:textId="77777777" w:rsidR="007E0383" w:rsidRPr="003B1C21" w:rsidRDefault="007E0383" w:rsidP="00F54456">
            <w:pPr>
              <w:spacing w:before="15" w:after="10"/>
              <w:ind w:left="30" w:right="40"/>
              <w:rPr>
                <w:sz w:val="18"/>
                <w:szCs w:val="18"/>
              </w:rPr>
            </w:pPr>
            <w:r w:rsidRPr="003B1C21">
              <w:rPr>
                <w:rFonts w:eastAsia="Arial"/>
                <w:color w:val="264A60"/>
                <w:sz w:val="18"/>
                <w:szCs w:val="18"/>
              </w:rPr>
              <w:t>Leadership and Management Support (LMS)</w:t>
            </w:r>
          </w:p>
        </w:tc>
        <w:tc>
          <w:tcPr>
            <w:tcW w:w="930" w:type="pct"/>
            <w:shd w:val="clear" w:color="auto" w:fill="E0E0E0"/>
          </w:tcPr>
          <w:p w14:paraId="422BC528" w14:textId="77777777" w:rsidR="007E0383" w:rsidRPr="003B1C21" w:rsidRDefault="007E0383" w:rsidP="00F54456">
            <w:pPr>
              <w:spacing w:before="15" w:after="10"/>
              <w:ind w:left="30" w:right="40"/>
              <w:rPr>
                <w:sz w:val="18"/>
                <w:szCs w:val="18"/>
              </w:rPr>
            </w:pPr>
            <w:r w:rsidRPr="003B1C21">
              <w:rPr>
                <w:rFonts w:eastAsia="Arial"/>
                <w:color w:val="264A60"/>
                <w:sz w:val="18"/>
                <w:szCs w:val="18"/>
              </w:rPr>
              <w:t>Pearson Correlation</w:t>
            </w:r>
          </w:p>
        </w:tc>
        <w:tc>
          <w:tcPr>
            <w:tcW w:w="717" w:type="pct"/>
            <w:shd w:val="clear" w:color="auto" w:fill="F9F9FB"/>
          </w:tcPr>
          <w:p w14:paraId="24377510"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.355</w:t>
            </w:r>
            <w:r w:rsidRPr="003B1C21">
              <w:rPr>
                <w:sz w:val="18"/>
                <w:szCs w:val="18"/>
                <w:vertAlign w:val="superscript"/>
              </w:rPr>
              <w:t>**</w:t>
            </w:r>
          </w:p>
        </w:tc>
        <w:tc>
          <w:tcPr>
            <w:tcW w:w="717" w:type="pct"/>
            <w:shd w:val="clear" w:color="auto" w:fill="F9F9FB"/>
          </w:tcPr>
          <w:p w14:paraId="7E929F01"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.470</w:t>
            </w:r>
            <w:r w:rsidRPr="003B1C21">
              <w:rPr>
                <w:sz w:val="18"/>
                <w:szCs w:val="18"/>
                <w:vertAlign w:val="superscript"/>
              </w:rPr>
              <w:t>**</w:t>
            </w:r>
          </w:p>
        </w:tc>
        <w:tc>
          <w:tcPr>
            <w:tcW w:w="717" w:type="pct"/>
            <w:shd w:val="clear" w:color="auto" w:fill="F9F9FB"/>
          </w:tcPr>
          <w:p w14:paraId="59EAF268"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1</w:t>
            </w:r>
          </w:p>
        </w:tc>
        <w:tc>
          <w:tcPr>
            <w:tcW w:w="717" w:type="pct"/>
            <w:shd w:val="clear" w:color="auto" w:fill="F9F9FB"/>
          </w:tcPr>
          <w:p w14:paraId="2562622A"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.567</w:t>
            </w:r>
            <w:r w:rsidRPr="003B1C21">
              <w:rPr>
                <w:sz w:val="18"/>
                <w:szCs w:val="18"/>
                <w:vertAlign w:val="superscript"/>
              </w:rPr>
              <w:t>**</w:t>
            </w:r>
          </w:p>
        </w:tc>
      </w:tr>
      <w:tr w:rsidR="007B738F" w14:paraId="771BB9A1" w14:textId="77777777" w:rsidTr="007E0383">
        <w:tc>
          <w:tcPr>
            <w:tcW w:w="1201" w:type="pct"/>
            <w:vMerge/>
          </w:tcPr>
          <w:p w14:paraId="6033753F" w14:textId="77777777" w:rsidR="007E0383" w:rsidRPr="003B1C21" w:rsidRDefault="007E0383" w:rsidP="00F54456">
            <w:pPr>
              <w:rPr>
                <w:sz w:val="18"/>
                <w:szCs w:val="18"/>
              </w:rPr>
            </w:pPr>
          </w:p>
        </w:tc>
        <w:tc>
          <w:tcPr>
            <w:tcW w:w="930" w:type="pct"/>
            <w:shd w:val="clear" w:color="auto" w:fill="E0E0E0"/>
          </w:tcPr>
          <w:p w14:paraId="3125EAD2" w14:textId="77777777" w:rsidR="007E0383" w:rsidRPr="003B1C21" w:rsidRDefault="007E0383" w:rsidP="00F54456">
            <w:pPr>
              <w:spacing w:before="15" w:after="10"/>
              <w:ind w:left="30" w:right="40"/>
              <w:rPr>
                <w:sz w:val="18"/>
                <w:szCs w:val="18"/>
              </w:rPr>
            </w:pPr>
            <w:r w:rsidRPr="003B1C21">
              <w:rPr>
                <w:rFonts w:eastAsia="Arial"/>
                <w:color w:val="264A60"/>
                <w:sz w:val="18"/>
                <w:szCs w:val="18"/>
              </w:rPr>
              <w:t>Sig. (2-tailed)</w:t>
            </w:r>
          </w:p>
        </w:tc>
        <w:tc>
          <w:tcPr>
            <w:tcW w:w="717" w:type="pct"/>
            <w:shd w:val="clear" w:color="auto" w:fill="F9F9FB"/>
          </w:tcPr>
          <w:p w14:paraId="16AE5A93"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39D57C8A"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4E178A61" w14:textId="77777777" w:rsidR="007E0383" w:rsidRPr="003B1C21" w:rsidRDefault="007E0383" w:rsidP="00F54456">
            <w:pPr>
              <w:rPr>
                <w:sz w:val="18"/>
                <w:szCs w:val="18"/>
              </w:rPr>
            </w:pPr>
          </w:p>
        </w:tc>
        <w:tc>
          <w:tcPr>
            <w:tcW w:w="717" w:type="pct"/>
            <w:shd w:val="clear" w:color="auto" w:fill="F9F9FB"/>
          </w:tcPr>
          <w:p w14:paraId="782499AE"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r>
      <w:tr w:rsidR="007B738F" w14:paraId="7EB18DFA" w14:textId="77777777" w:rsidTr="007E0383">
        <w:tc>
          <w:tcPr>
            <w:tcW w:w="1201" w:type="pct"/>
            <w:vMerge/>
          </w:tcPr>
          <w:p w14:paraId="44508D96" w14:textId="77777777" w:rsidR="007E0383" w:rsidRPr="003B1C21" w:rsidRDefault="007E0383" w:rsidP="00F54456">
            <w:pPr>
              <w:rPr>
                <w:sz w:val="18"/>
                <w:szCs w:val="18"/>
              </w:rPr>
            </w:pPr>
          </w:p>
        </w:tc>
        <w:tc>
          <w:tcPr>
            <w:tcW w:w="930" w:type="pct"/>
            <w:shd w:val="clear" w:color="auto" w:fill="E0E0E0"/>
          </w:tcPr>
          <w:p w14:paraId="61547C9F" w14:textId="77777777" w:rsidR="007E0383" w:rsidRPr="003B1C21" w:rsidRDefault="007E0383" w:rsidP="00F54456">
            <w:pPr>
              <w:spacing w:before="15" w:after="10"/>
              <w:ind w:left="30" w:right="40"/>
              <w:rPr>
                <w:sz w:val="18"/>
                <w:szCs w:val="18"/>
              </w:rPr>
            </w:pPr>
            <w:r w:rsidRPr="003B1C21">
              <w:rPr>
                <w:rFonts w:eastAsia="Arial"/>
                <w:color w:val="264A60"/>
                <w:sz w:val="18"/>
                <w:szCs w:val="18"/>
              </w:rPr>
              <w:t>N</w:t>
            </w:r>
          </w:p>
        </w:tc>
        <w:tc>
          <w:tcPr>
            <w:tcW w:w="717" w:type="pct"/>
            <w:shd w:val="clear" w:color="auto" w:fill="F9F9FB"/>
          </w:tcPr>
          <w:p w14:paraId="013DC465"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39A407FF"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64D3890B"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223D5446"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B738F" w14:paraId="3ABEB13D" w14:textId="77777777" w:rsidTr="007E0383">
        <w:tc>
          <w:tcPr>
            <w:tcW w:w="1201" w:type="pct"/>
            <w:vMerge w:val="restart"/>
            <w:shd w:val="clear" w:color="auto" w:fill="E0E0E0"/>
          </w:tcPr>
          <w:p w14:paraId="3A14CC60" w14:textId="77777777" w:rsidR="007E0383" w:rsidRPr="003B1C21" w:rsidRDefault="007E0383" w:rsidP="00F54456">
            <w:pPr>
              <w:spacing w:before="15" w:after="10"/>
              <w:ind w:left="30" w:right="40"/>
              <w:rPr>
                <w:sz w:val="18"/>
                <w:szCs w:val="18"/>
              </w:rPr>
            </w:pPr>
            <w:r w:rsidRPr="003B1C21">
              <w:rPr>
                <w:rFonts w:eastAsia="Arial"/>
                <w:color w:val="264A60"/>
                <w:sz w:val="18"/>
                <w:szCs w:val="18"/>
              </w:rPr>
              <w:t>Corporate Culture (CC)</w:t>
            </w:r>
          </w:p>
        </w:tc>
        <w:tc>
          <w:tcPr>
            <w:tcW w:w="930" w:type="pct"/>
            <w:shd w:val="clear" w:color="auto" w:fill="E0E0E0"/>
          </w:tcPr>
          <w:p w14:paraId="4AF14D8D" w14:textId="77777777" w:rsidR="007E0383" w:rsidRPr="003B1C21" w:rsidRDefault="007E0383" w:rsidP="00F54456">
            <w:pPr>
              <w:spacing w:before="15" w:after="10"/>
              <w:ind w:left="30" w:right="40"/>
              <w:rPr>
                <w:sz w:val="18"/>
                <w:szCs w:val="18"/>
              </w:rPr>
            </w:pPr>
            <w:r w:rsidRPr="003B1C21">
              <w:rPr>
                <w:rFonts w:eastAsia="Arial"/>
                <w:color w:val="264A60"/>
                <w:sz w:val="18"/>
                <w:szCs w:val="18"/>
              </w:rPr>
              <w:t>Pearson Correlation</w:t>
            </w:r>
          </w:p>
        </w:tc>
        <w:tc>
          <w:tcPr>
            <w:tcW w:w="717" w:type="pct"/>
            <w:shd w:val="clear" w:color="auto" w:fill="F9F9FB"/>
          </w:tcPr>
          <w:p w14:paraId="2638E96C"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.290</w:t>
            </w:r>
            <w:r w:rsidRPr="003B1C21">
              <w:rPr>
                <w:sz w:val="18"/>
                <w:szCs w:val="18"/>
                <w:vertAlign w:val="superscript"/>
              </w:rPr>
              <w:t>**</w:t>
            </w:r>
          </w:p>
        </w:tc>
        <w:tc>
          <w:tcPr>
            <w:tcW w:w="717" w:type="pct"/>
            <w:shd w:val="clear" w:color="auto" w:fill="F9F9FB"/>
          </w:tcPr>
          <w:p w14:paraId="705FADD9"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.290</w:t>
            </w:r>
            <w:r w:rsidRPr="003B1C21">
              <w:rPr>
                <w:sz w:val="18"/>
                <w:szCs w:val="18"/>
                <w:vertAlign w:val="superscript"/>
              </w:rPr>
              <w:t>**</w:t>
            </w:r>
          </w:p>
        </w:tc>
        <w:tc>
          <w:tcPr>
            <w:tcW w:w="717" w:type="pct"/>
            <w:shd w:val="clear" w:color="auto" w:fill="F9F9FB"/>
          </w:tcPr>
          <w:p w14:paraId="219D40F7"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.567</w:t>
            </w:r>
            <w:r w:rsidRPr="003B1C21">
              <w:rPr>
                <w:sz w:val="18"/>
                <w:szCs w:val="18"/>
                <w:vertAlign w:val="superscript"/>
              </w:rPr>
              <w:t>**</w:t>
            </w:r>
          </w:p>
        </w:tc>
        <w:tc>
          <w:tcPr>
            <w:tcW w:w="717" w:type="pct"/>
            <w:shd w:val="clear" w:color="auto" w:fill="F9F9FB"/>
          </w:tcPr>
          <w:p w14:paraId="28D20332"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1</w:t>
            </w:r>
          </w:p>
        </w:tc>
      </w:tr>
      <w:tr w:rsidR="007B738F" w14:paraId="2C9A16E2" w14:textId="77777777" w:rsidTr="007E0383">
        <w:tc>
          <w:tcPr>
            <w:tcW w:w="1201" w:type="pct"/>
            <w:vMerge/>
          </w:tcPr>
          <w:p w14:paraId="4BBEF4FE" w14:textId="77777777" w:rsidR="007E0383" w:rsidRPr="003B1C21" w:rsidRDefault="007E0383" w:rsidP="00F54456">
            <w:pPr>
              <w:rPr>
                <w:sz w:val="18"/>
                <w:szCs w:val="18"/>
              </w:rPr>
            </w:pPr>
          </w:p>
        </w:tc>
        <w:tc>
          <w:tcPr>
            <w:tcW w:w="930" w:type="pct"/>
            <w:shd w:val="clear" w:color="auto" w:fill="E0E0E0"/>
          </w:tcPr>
          <w:p w14:paraId="77C99813" w14:textId="77777777" w:rsidR="007E0383" w:rsidRPr="003B1C21" w:rsidRDefault="007E0383" w:rsidP="00F54456">
            <w:pPr>
              <w:spacing w:before="15" w:after="10"/>
              <w:ind w:left="30" w:right="40"/>
              <w:rPr>
                <w:sz w:val="18"/>
                <w:szCs w:val="18"/>
              </w:rPr>
            </w:pPr>
            <w:r w:rsidRPr="003B1C21">
              <w:rPr>
                <w:rFonts w:eastAsia="Arial"/>
                <w:color w:val="264A60"/>
                <w:sz w:val="18"/>
                <w:szCs w:val="18"/>
              </w:rPr>
              <w:t>Sig. (2-tailed)</w:t>
            </w:r>
          </w:p>
        </w:tc>
        <w:tc>
          <w:tcPr>
            <w:tcW w:w="717" w:type="pct"/>
            <w:shd w:val="clear" w:color="auto" w:fill="F9F9FB"/>
          </w:tcPr>
          <w:p w14:paraId="0BDC0F03"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14388E2E"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58B33501"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6E054D57" w14:textId="77777777" w:rsidR="007E0383" w:rsidRPr="003B1C21" w:rsidRDefault="007E0383" w:rsidP="00F54456">
            <w:pPr>
              <w:rPr>
                <w:sz w:val="18"/>
                <w:szCs w:val="18"/>
              </w:rPr>
            </w:pPr>
          </w:p>
        </w:tc>
      </w:tr>
      <w:tr w:rsidR="007B738F" w14:paraId="16A1A8DF" w14:textId="77777777" w:rsidTr="007E0383">
        <w:tc>
          <w:tcPr>
            <w:tcW w:w="1201" w:type="pct"/>
            <w:vMerge/>
          </w:tcPr>
          <w:p w14:paraId="0B7324FE" w14:textId="77777777" w:rsidR="007E0383" w:rsidRPr="003B1C21" w:rsidRDefault="007E0383" w:rsidP="00F54456">
            <w:pPr>
              <w:rPr>
                <w:sz w:val="18"/>
                <w:szCs w:val="18"/>
              </w:rPr>
            </w:pPr>
          </w:p>
        </w:tc>
        <w:tc>
          <w:tcPr>
            <w:tcW w:w="930" w:type="pct"/>
            <w:shd w:val="clear" w:color="auto" w:fill="E0E0E0"/>
          </w:tcPr>
          <w:p w14:paraId="5B5EE276" w14:textId="77777777" w:rsidR="007E0383" w:rsidRPr="003B1C21" w:rsidRDefault="007E0383" w:rsidP="00F54456">
            <w:pPr>
              <w:spacing w:before="15" w:after="10"/>
              <w:ind w:left="30" w:right="40"/>
              <w:rPr>
                <w:sz w:val="18"/>
                <w:szCs w:val="18"/>
              </w:rPr>
            </w:pPr>
            <w:r w:rsidRPr="003B1C21">
              <w:rPr>
                <w:rFonts w:eastAsia="Arial"/>
                <w:color w:val="264A60"/>
                <w:sz w:val="18"/>
                <w:szCs w:val="18"/>
              </w:rPr>
              <w:t>N</w:t>
            </w:r>
          </w:p>
        </w:tc>
        <w:tc>
          <w:tcPr>
            <w:tcW w:w="717" w:type="pct"/>
            <w:shd w:val="clear" w:color="auto" w:fill="F9F9FB"/>
          </w:tcPr>
          <w:p w14:paraId="6222BFED"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6A29D8FD"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62763F58"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6D690036"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B738F" w14:paraId="4982D87F" w14:textId="77777777" w:rsidTr="007E0383">
        <w:tc>
          <w:tcPr>
            <w:tcW w:w="1201" w:type="pct"/>
            <w:vMerge w:val="restart"/>
            <w:shd w:val="clear" w:color="auto" w:fill="E0E0E0"/>
          </w:tcPr>
          <w:p w14:paraId="7EB97028" w14:textId="77777777" w:rsidR="007E0383" w:rsidRPr="003B1C21" w:rsidRDefault="007E0383" w:rsidP="00F54456">
            <w:pPr>
              <w:spacing w:before="15" w:after="10"/>
              <w:ind w:left="30" w:right="40"/>
              <w:rPr>
                <w:sz w:val="18"/>
                <w:szCs w:val="18"/>
              </w:rPr>
            </w:pPr>
            <w:r w:rsidRPr="003B1C21">
              <w:rPr>
                <w:rFonts w:eastAsia="Arial"/>
                <w:color w:val="264A60"/>
                <w:sz w:val="18"/>
                <w:szCs w:val="18"/>
              </w:rPr>
              <w:t>Workforce Demographics (WD)</w:t>
            </w:r>
          </w:p>
        </w:tc>
        <w:tc>
          <w:tcPr>
            <w:tcW w:w="930" w:type="pct"/>
            <w:shd w:val="clear" w:color="auto" w:fill="E0E0E0"/>
          </w:tcPr>
          <w:p w14:paraId="2B10981B" w14:textId="77777777" w:rsidR="007E0383" w:rsidRPr="003B1C21" w:rsidRDefault="007E0383" w:rsidP="00F54456">
            <w:pPr>
              <w:spacing w:before="15" w:after="10"/>
              <w:ind w:left="30" w:right="40"/>
              <w:rPr>
                <w:sz w:val="18"/>
                <w:szCs w:val="18"/>
              </w:rPr>
            </w:pPr>
            <w:r w:rsidRPr="003B1C21">
              <w:rPr>
                <w:rFonts w:eastAsia="Arial"/>
                <w:color w:val="264A60"/>
                <w:sz w:val="18"/>
                <w:szCs w:val="18"/>
              </w:rPr>
              <w:t>Pearson Correlation</w:t>
            </w:r>
          </w:p>
        </w:tc>
        <w:tc>
          <w:tcPr>
            <w:tcW w:w="717" w:type="pct"/>
            <w:shd w:val="clear" w:color="auto" w:fill="F9F9FB"/>
          </w:tcPr>
          <w:p w14:paraId="36A81B1A"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.255</w:t>
            </w:r>
            <w:r w:rsidRPr="003B1C21">
              <w:rPr>
                <w:sz w:val="18"/>
                <w:szCs w:val="18"/>
                <w:vertAlign w:val="superscript"/>
              </w:rPr>
              <w:t>**</w:t>
            </w:r>
          </w:p>
        </w:tc>
        <w:tc>
          <w:tcPr>
            <w:tcW w:w="717" w:type="pct"/>
            <w:shd w:val="clear" w:color="auto" w:fill="F9F9FB"/>
          </w:tcPr>
          <w:p w14:paraId="6A247F5F"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.476</w:t>
            </w:r>
            <w:r w:rsidRPr="003B1C21">
              <w:rPr>
                <w:sz w:val="18"/>
                <w:szCs w:val="18"/>
                <w:vertAlign w:val="superscript"/>
              </w:rPr>
              <w:t>**</w:t>
            </w:r>
          </w:p>
        </w:tc>
        <w:tc>
          <w:tcPr>
            <w:tcW w:w="717" w:type="pct"/>
            <w:shd w:val="clear" w:color="auto" w:fill="F9F9FB"/>
          </w:tcPr>
          <w:p w14:paraId="153751EE"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.370</w:t>
            </w:r>
            <w:r w:rsidRPr="003B1C21">
              <w:rPr>
                <w:sz w:val="18"/>
                <w:szCs w:val="18"/>
                <w:vertAlign w:val="superscript"/>
              </w:rPr>
              <w:t>**</w:t>
            </w:r>
          </w:p>
        </w:tc>
        <w:tc>
          <w:tcPr>
            <w:tcW w:w="717" w:type="pct"/>
            <w:shd w:val="clear" w:color="auto" w:fill="F9F9FB"/>
          </w:tcPr>
          <w:p w14:paraId="064ED8F4"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.523</w:t>
            </w:r>
            <w:r w:rsidRPr="003B1C21">
              <w:rPr>
                <w:sz w:val="18"/>
                <w:szCs w:val="18"/>
                <w:vertAlign w:val="superscript"/>
              </w:rPr>
              <w:t>**</w:t>
            </w:r>
          </w:p>
        </w:tc>
      </w:tr>
      <w:tr w:rsidR="007B738F" w14:paraId="2974E819" w14:textId="77777777" w:rsidTr="007E0383">
        <w:tc>
          <w:tcPr>
            <w:tcW w:w="1201" w:type="pct"/>
            <w:vMerge/>
          </w:tcPr>
          <w:p w14:paraId="1C046CDE" w14:textId="77777777" w:rsidR="007E0383" w:rsidRPr="003B1C21" w:rsidRDefault="007E0383" w:rsidP="00F54456">
            <w:pPr>
              <w:rPr>
                <w:sz w:val="18"/>
                <w:szCs w:val="18"/>
              </w:rPr>
            </w:pPr>
          </w:p>
        </w:tc>
        <w:tc>
          <w:tcPr>
            <w:tcW w:w="930" w:type="pct"/>
            <w:shd w:val="clear" w:color="auto" w:fill="E0E0E0"/>
          </w:tcPr>
          <w:p w14:paraId="70D14834" w14:textId="77777777" w:rsidR="007E0383" w:rsidRPr="003B1C21" w:rsidRDefault="007E0383" w:rsidP="00F54456">
            <w:pPr>
              <w:spacing w:before="15" w:after="10"/>
              <w:ind w:left="30" w:right="40"/>
              <w:rPr>
                <w:sz w:val="18"/>
                <w:szCs w:val="18"/>
              </w:rPr>
            </w:pPr>
            <w:r w:rsidRPr="003B1C21">
              <w:rPr>
                <w:rFonts w:eastAsia="Arial"/>
                <w:color w:val="264A60"/>
                <w:sz w:val="18"/>
                <w:szCs w:val="18"/>
              </w:rPr>
              <w:t>Sig. (2-tailed)</w:t>
            </w:r>
          </w:p>
        </w:tc>
        <w:tc>
          <w:tcPr>
            <w:tcW w:w="717" w:type="pct"/>
            <w:shd w:val="clear" w:color="auto" w:fill="F9F9FB"/>
          </w:tcPr>
          <w:p w14:paraId="27CBDEA4"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5328F4B2"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65403691"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6B7A33B6"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r>
      <w:tr w:rsidR="007B738F" w14:paraId="59AE9CDB" w14:textId="77777777" w:rsidTr="007E0383">
        <w:tc>
          <w:tcPr>
            <w:tcW w:w="1201" w:type="pct"/>
            <w:vMerge/>
          </w:tcPr>
          <w:p w14:paraId="18F448C5" w14:textId="77777777" w:rsidR="007E0383" w:rsidRPr="003B1C21" w:rsidRDefault="007E0383" w:rsidP="00F54456">
            <w:pPr>
              <w:rPr>
                <w:sz w:val="18"/>
                <w:szCs w:val="18"/>
              </w:rPr>
            </w:pPr>
          </w:p>
        </w:tc>
        <w:tc>
          <w:tcPr>
            <w:tcW w:w="930" w:type="pct"/>
            <w:shd w:val="clear" w:color="auto" w:fill="E0E0E0"/>
          </w:tcPr>
          <w:p w14:paraId="6E985B6C" w14:textId="77777777" w:rsidR="007E0383" w:rsidRPr="003B1C21" w:rsidRDefault="007E0383" w:rsidP="00F54456">
            <w:pPr>
              <w:spacing w:before="15" w:after="10"/>
              <w:ind w:left="30" w:right="40"/>
              <w:rPr>
                <w:sz w:val="18"/>
                <w:szCs w:val="18"/>
              </w:rPr>
            </w:pPr>
            <w:r w:rsidRPr="003B1C21">
              <w:rPr>
                <w:rFonts w:eastAsia="Arial"/>
                <w:color w:val="264A60"/>
                <w:sz w:val="18"/>
                <w:szCs w:val="18"/>
              </w:rPr>
              <w:t>N</w:t>
            </w:r>
          </w:p>
        </w:tc>
        <w:tc>
          <w:tcPr>
            <w:tcW w:w="717" w:type="pct"/>
            <w:shd w:val="clear" w:color="auto" w:fill="F9F9FB"/>
          </w:tcPr>
          <w:p w14:paraId="65F81E5E"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7AB1D7C8"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13B0197B"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65CE46E4"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B738F" w14:paraId="7A456B1E" w14:textId="77777777" w:rsidTr="007E0383">
        <w:tc>
          <w:tcPr>
            <w:tcW w:w="1201" w:type="pct"/>
            <w:vMerge w:val="restart"/>
            <w:shd w:val="clear" w:color="auto" w:fill="E0E0E0"/>
          </w:tcPr>
          <w:p w14:paraId="6DD0FE1A" w14:textId="77777777" w:rsidR="007E0383" w:rsidRPr="003B1C21" w:rsidRDefault="007E0383" w:rsidP="00F54456">
            <w:pPr>
              <w:spacing w:before="15" w:after="10"/>
              <w:ind w:left="30" w:right="40"/>
              <w:rPr>
                <w:sz w:val="18"/>
                <w:szCs w:val="18"/>
              </w:rPr>
            </w:pPr>
            <w:r w:rsidRPr="003B1C21">
              <w:rPr>
                <w:rFonts w:eastAsia="Arial"/>
                <w:color w:val="264A60"/>
                <w:sz w:val="18"/>
                <w:szCs w:val="18"/>
              </w:rPr>
              <w:t>Feedback and Performance Evaluation Systems (FPES)</w:t>
            </w:r>
          </w:p>
        </w:tc>
        <w:tc>
          <w:tcPr>
            <w:tcW w:w="930" w:type="pct"/>
            <w:shd w:val="clear" w:color="auto" w:fill="E0E0E0"/>
          </w:tcPr>
          <w:p w14:paraId="05B121FC" w14:textId="77777777" w:rsidR="007E0383" w:rsidRPr="003B1C21" w:rsidRDefault="007E0383" w:rsidP="00F54456">
            <w:pPr>
              <w:spacing w:before="15" w:after="10"/>
              <w:ind w:left="30" w:right="40"/>
              <w:rPr>
                <w:sz w:val="18"/>
                <w:szCs w:val="18"/>
              </w:rPr>
            </w:pPr>
            <w:r w:rsidRPr="003B1C21">
              <w:rPr>
                <w:rFonts w:eastAsia="Arial"/>
                <w:color w:val="264A60"/>
                <w:sz w:val="18"/>
                <w:szCs w:val="18"/>
              </w:rPr>
              <w:t>Pearson Correlation</w:t>
            </w:r>
          </w:p>
        </w:tc>
        <w:tc>
          <w:tcPr>
            <w:tcW w:w="717" w:type="pct"/>
            <w:shd w:val="clear" w:color="auto" w:fill="F9F9FB"/>
          </w:tcPr>
          <w:p w14:paraId="777181A8"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-.182</w:t>
            </w:r>
            <w:r w:rsidRPr="003B1C21">
              <w:rPr>
                <w:sz w:val="18"/>
                <w:szCs w:val="18"/>
                <w:vertAlign w:val="superscript"/>
              </w:rPr>
              <w:t>**</w:t>
            </w:r>
          </w:p>
        </w:tc>
        <w:tc>
          <w:tcPr>
            <w:tcW w:w="717" w:type="pct"/>
            <w:shd w:val="clear" w:color="auto" w:fill="F9F9FB"/>
          </w:tcPr>
          <w:p w14:paraId="58880450"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-.047</w:t>
            </w:r>
          </w:p>
        </w:tc>
        <w:tc>
          <w:tcPr>
            <w:tcW w:w="717" w:type="pct"/>
            <w:shd w:val="clear" w:color="auto" w:fill="F9F9FB"/>
          </w:tcPr>
          <w:p w14:paraId="751A5BAF"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-.149</w:t>
            </w:r>
            <w:r w:rsidRPr="003B1C21">
              <w:rPr>
                <w:sz w:val="18"/>
                <w:szCs w:val="18"/>
                <w:vertAlign w:val="superscript"/>
              </w:rPr>
              <w:t>**</w:t>
            </w:r>
          </w:p>
        </w:tc>
        <w:tc>
          <w:tcPr>
            <w:tcW w:w="717" w:type="pct"/>
            <w:shd w:val="clear" w:color="auto" w:fill="F9F9FB"/>
          </w:tcPr>
          <w:p w14:paraId="0F3C34A0"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-.029</w:t>
            </w:r>
          </w:p>
        </w:tc>
      </w:tr>
      <w:tr w:rsidR="007B738F" w14:paraId="1FCE514C" w14:textId="77777777" w:rsidTr="007E0383">
        <w:tc>
          <w:tcPr>
            <w:tcW w:w="1201" w:type="pct"/>
            <w:vMerge/>
          </w:tcPr>
          <w:p w14:paraId="1D605789" w14:textId="77777777" w:rsidR="007E0383" w:rsidRPr="003B1C21" w:rsidRDefault="007E0383" w:rsidP="00F54456">
            <w:pPr>
              <w:rPr>
                <w:sz w:val="18"/>
                <w:szCs w:val="18"/>
              </w:rPr>
            </w:pPr>
          </w:p>
        </w:tc>
        <w:tc>
          <w:tcPr>
            <w:tcW w:w="930" w:type="pct"/>
            <w:shd w:val="clear" w:color="auto" w:fill="E0E0E0"/>
          </w:tcPr>
          <w:p w14:paraId="140AD8F2" w14:textId="77777777" w:rsidR="007E0383" w:rsidRPr="003B1C21" w:rsidRDefault="007E0383" w:rsidP="00F54456">
            <w:pPr>
              <w:spacing w:before="15" w:after="10"/>
              <w:ind w:left="30" w:right="40"/>
              <w:rPr>
                <w:sz w:val="18"/>
                <w:szCs w:val="18"/>
              </w:rPr>
            </w:pPr>
            <w:r w:rsidRPr="003B1C21">
              <w:rPr>
                <w:rFonts w:eastAsia="Arial"/>
                <w:color w:val="264A60"/>
                <w:sz w:val="18"/>
                <w:szCs w:val="18"/>
              </w:rPr>
              <w:t>Sig. (2-tailed)</w:t>
            </w:r>
          </w:p>
        </w:tc>
        <w:tc>
          <w:tcPr>
            <w:tcW w:w="717" w:type="pct"/>
            <w:shd w:val="clear" w:color="auto" w:fill="F9F9FB"/>
          </w:tcPr>
          <w:p w14:paraId="7F317BE6"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286B2B68"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.357</w:t>
            </w:r>
          </w:p>
        </w:tc>
        <w:tc>
          <w:tcPr>
            <w:tcW w:w="717" w:type="pct"/>
            <w:shd w:val="clear" w:color="auto" w:fill="F9F9FB"/>
          </w:tcPr>
          <w:p w14:paraId="326CEA35"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.003</w:t>
            </w:r>
          </w:p>
        </w:tc>
        <w:tc>
          <w:tcPr>
            <w:tcW w:w="717" w:type="pct"/>
            <w:shd w:val="clear" w:color="auto" w:fill="F9F9FB"/>
          </w:tcPr>
          <w:p w14:paraId="1761BA4A"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.563</w:t>
            </w:r>
          </w:p>
        </w:tc>
      </w:tr>
      <w:tr w:rsidR="007B738F" w14:paraId="41AB9EA7" w14:textId="77777777" w:rsidTr="007E0383">
        <w:tc>
          <w:tcPr>
            <w:tcW w:w="1201" w:type="pct"/>
            <w:vMerge/>
          </w:tcPr>
          <w:p w14:paraId="43E77A29" w14:textId="77777777" w:rsidR="007E0383" w:rsidRPr="003B1C21" w:rsidRDefault="007E0383" w:rsidP="00F54456">
            <w:pPr>
              <w:rPr>
                <w:sz w:val="18"/>
                <w:szCs w:val="18"/>
              </w:rPr>
            </w:pPr>
          </w:p>
        </w:tc>
        <w:tc>
          <w:tcPr>
            <w:tcW w:w="930" w:type="pct"/>
            <w:shd w:val="clear" w:color="auto" w:fill="E0E0E0"/>
          </w:tcPr>
          <w:p w14:paraId="22465A2D" w14:textId="77777777" w:rsidR="007E0383" w:rsidRPr="003B1C21" w:rsidRDefault="007E0383" w:rsidP="00F54456">
            <w:pPr>
              <w:spacing w:before="15" w:after="10"/>
              <w:ind w:left="30" w:right="40"/>
              <w:rPr>
                <w:sz w:val="18"/>
                <w:szCs w:val="18"/>
              </w:rPr>
            </w:pPr>
            <w:r w:rsidRPr="003B1C21">
              <w:rPr>
                <w:rFonts w:eastAsia="Arial"/>
                <w:color w:val="264A60"/>
                <w:sz w:val="18"/>
                <w:szCs w:val="18"/>
              </w:rPr>
              <w:t>N</w:t>
            </w:r>
          </w:p>
        </w:tc>
        <w:tc>
          <w:tcPr>
            <w:tcW w:w="717" w:type="pct"/>
            <w:shd w:val="clear" w:color="auto" w:fill="F9F9FB"/>
          </w:tcPr>
          <w:p w14:paraId="7FFE3DAC"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5790DAB5"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6B2328E5"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3EE4BC8C"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B738F" w14:paraId="3DAA0DD6" w14:textId="77777777" w:rsidTr="007E0383">
        <w:tc>
          <w:tcPr>
            <w:tcW w:w="1201" w:type="pct"/>
            <w:vMerge w:val="restart"/>
            <w:shd w:val="clear" w:color="auto" w:fill="E0E0E0"/>
          </w:tcPr>
          <w:p w14:paraId="7F788E44" w14:textId="77777777" w:rsidR="007E0383" w:rsidRPr="003B1C21" w:rsidRDefault="007E0383" w:rsidP="00F54456">
            <w:pPr>
              <w:spacing w:before="15" w:after="10"/>
              <w:ind w:left="30" w:right="40"/>
              <w:rPr>
                <w:sz w:val="18"/>
                <w:szCs w:val="18"/>
              </w:rPr>
            </w:pPr>
            <w:r w:rsidRPr="003B1C21">
              <w:rPr>
                <w:rFonts w:eastAsia="Arial"/>
                <w:color w:val="264A60"/>
                <w:sz w:val="18"/>
                <w:szCs w:val="18"/>
              </w:rPr>
              <w:t>Employee Motivation and Engagement (EME)</w:t>
            </w:r>
          </w:p>
        </w:tc>
        <w:tc>
          <w:tcPr>
            <w:tcW w:w="930" w:type="pct"/>
            <w:shd w:val="clear" w:color="auto" w:fill="E0E0E0"/>
          </w:tcPr>
          <w:p w14:paraId="4EF6C482" w14:textId="77777777" w:rsidR="007E0383" w:rsidRPr="003B1C21" w:rsidRDefault="007E0383" w:rsidP="00F54456">
            <w:pPr>
              <w:spacing w:before="15" w:after="10"/>
              <w:ind w:left="30" w:right="40"/>
              <w:rPr>
                <w:sz w:val="18"/>
                <w:szCs w:val="18"/>
              </w:rPr>
            </w:pPr>
            <w:r w:rsidRPr="003B1C21">
              <w:rPr>
                <w:rFonts w:eastAsia="Arial"/>
                <w:color w:val="264A60"/>
                <w:sz w:val="18"/>
                <w:szCs w:val="18"/>
              </w:rPr>
              <w:t>Pearson Correlation</w:t>
            </w:r>
          </w:p>
        </w:tc>
        <w:tc>
          <w:tcPr>
            <w:tcW w:w="717" w:type="pct"/>
            <w:shd w:val="clear" w:color="auto" w:fill="F9F9FB"/>
          </w:tcPr>
          <w:p w14:paraId="6BDD882A"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.283</w:t>
            </w:r>
            <w:r w:rsidRPr="003B1C21">
              <w:rPr>
                <w:sz w:val="18"/>
                <w:szCs w:val="18"/>
                <w:vertAlign w:val="superscript"/>
              </w:rPr>
              <w:t>**</w:t>
            </w:r>
          </w:p>
        </w:tc>
        <w:tc>
          <w:tcPr>
            <w:tcW w:w="717" w:type="pct"/>
            <w:shd w:val="clear" w:color="auto" w:fill="F9F9FB"/>
          </w:tcPr>
          <w:p w14:paraId="2CBDA467"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.241</w:t>
            </w:r>
            <w:r w:rsidRPr="003B1C21">
              <w:rPr>
                <w:sz w:val="18"/>
                <w:szCs w:val="18"/>
                <w:vertAlign w:val="superscript"/>
              </w:rPr>
              <w:t>**</w:t>
            </w:r>
          </w:p>
        </w:tc>
        <w:tc>
          <w:tcPr>
            <w:tcW w:w="717" w:type="pct"/>
            <w:shd w:val="clear" w:color="auto" w:fill="F9F9FB"/>
          </w:tcPr>
          <w:p w14:paraId="0258C18A"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.346</w:t>
            </w:r>
            <w:r w:rsidRPr="003B1C21">
              <w:rPr>
                <w:sz w:val="18"/>
                <w:szCs w:val="18"/>
                <w:vertAlign w:val="superscript"/>
              </w:rPr>
              <w:t>**</w:t>
            </w:r>
          </w:p>
        </w:tc>
        <w:tc>
          <w:tcPr>
            <w:tcW w:w="717" w:type="pct"/>
            <w:shd w:val="clear" w:color="auto" w:fill="F9F9FB"/>
          </w:tcPr>
          <w:p w14:paraId="22056E80"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.359</w:t>
            </w:r>
            <w:r w:rsidRPr="003B1C21">
              <w:rPr>
                <w:sz w:val="18"/>
                <w:szCs w:val="18"/>
                <w:vertAlign w:val="superscript"/>
              </w:rPr>
              <w:t>**</w:t>
            </w:r>
          </w:p>
        </w:tc>
      </w:tr>
      <w:tr w:rsidR="007B738F" w14:paraId="4F42B07D" w14:textId="77777777" w:rsidTr="007E0383">
        <w:tc>
          <w:tcPr>
            <w:tcW w:w="1201" w:type="pct"/>
            <w:vMerge/>
          </w:tcPr>
          <w:p w14:paraId="7FDF49DD" w14:textId="77777777" w:rsidR="007E0383" w:rsidRPr="003B1C21" w:rsidRDefault="007E0383" w:rsidP="00F54456">
            <w:pPr>
              <w:rPr>
                <w:sz w:val="18"/>
                <w:szCs w:val="18"/>
              </w:rPr>
            </w:pPr>
          </w:p>
        </w:tc>
        <w:tc>
          <w:tcPr>
            <w:tcW w:w="930" w:type="pct"/>
            <w:shd w:val="clear" w:color="auto" w:fill="E0E0E0"/>
          </w:tcPr>
          <w:p w14:paraId="3421B15A" w14:textId="77777777" w:rsidR="007E0383" w:rsidRPr="003B1C21" w:rsidRDefault="007E0383" w:rsidP="00F54456">
            <w:pPr>
              <w:spacing w:before="15" w:after="10"/>
              <w:ind w:left="30" w:right="40"/>
              <w:rPr>
                <w:sz w:val="18"/>
                <w:szCs w:val="18"/>
              </w:rPr>
            </w:pPr>
            <w:r w:rsidRPr="003B1C21">
              <w:rPr>
                <w:rFonts w:eastAsia="Arial"/>
                <w:color w:val="264A60"/>
                <w:sz w:val="18"/>
                <w:szCs w:val="18"/>
              </w:rPr>
              <w:t>Sig. (2-tailed)</w:t>
            </w:r>
          </w:p>
        </w:tc>
        <w:tc>
          <w:tcPr>
            <w:tcW w:w="717" w:type="pct"/>
            <w:shd w:val="clear" w:color="auto" w:fill="F9F9FB"/>
          </w:tcPr>
          <w:p w14:paraId="0B9D8C29"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3616B8CB"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20BC0A8E"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68EDB603"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r>
      <w:tr w:rsidR="007B738F" w14:paraId="6E6F691B" w14:textId="77777777" w:rsidTr="007E0383">
        <w:tc>
          <w:tcPr>
            <w:tcW w:w="1201" w:type="pct"/>
            <w:vMerge/>
          </w:tcPr>
          <w:p w14:paraId="15E16C08" w14:textId="77777777" w:rsidR="007E0383" w:rsidRPr="003B1C21" w:rsidRDefault="007E0383" w:rsidP="00F54456">
            <w:pPr>
              <w:rPr>
                <w:sz w:val="18"/>
                <w:szCs w:val="18"/>
              </w:rPr>
            </w:pPr>
          </w:p>
        </w:tc>
        <w:tc>
          <w:tcPr>
            <w:tcW w:w="930" w:type="pct"/>
            <w:shd w:val="clear" w:color="auto" w:fill="E0E0E0"/>
          </w:tcPr>
          <w:p w14:paraId="03FA2071" w14:textId="77777777" w:rsidR="007E0383" w:rsidRPr="003B1C21" w:rsidRDefault="007E0383" w:rsidP="00F54456">
            <w:pPr>
              <w:spacing w:before="15" w:after="10"/>
              <w:ind w:left="30" w:right="40"/>
              <w:rPr>
                <w:sz w:val="18"/>
                <w:szCs w:val="18"/>
              </w:rPr>
            </w:pPr>
            <w:r w:rsidRPr="003B1C21">
              <w:rPr>
                <w:rFonts w:eastAsia="Arial"/>
                <w:color w:val="264A60"/>
                <w:sz w:val="18"/>
                <w:szCs w:val="18"/>
              </w:rPr>
              <w:t>N</w:t>
            </w:r>
          </w:p>
        </w:tc>
        <w:tc>
          <w:tcPr>
            <w:tcW w:w="717" w:type="pct"/>
            <w:shd w:val="clear" w:color="auto" w:fill="F9F9FB"/>
          </w:tcPr>
          <w:p w14:paraId="2DBB35A4"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02059CF7"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2C634EAD"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78CE1D5C"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B738F" w14:paraId="45279049" w14:textId="77777777" w:rsidTr="007E0383">
        <w:tc>
          <w:tcPr>
            <w:tcW w:w="1201" w:type="pct"/>
            <w:vMerge w:val="restart"/>
            <w:shd w:val="clear" w:color="auto" w:fill="E0E0E0"/>
          </w:tcPr>
          <w:p w14:paraId="16133461" w14:textId="77777777" w:rsidR="007E0383" w:rsidRPr="003B1C21" w:rsidRDefault="007E0383" w:rsidP="00F54456">
            <w:pPr>
              <w:spacing w:before="15" w:after="10"/>
              <w:ind w:left="30" w:right="40"/>
              <w:rPr>
                <w:sz w:val="18"/>
                <w:szCs w:val="18"/>
              </w:rPr>
            </w:pPr>
            <w:r w:rsidRPr="003B1C21">
              <w:rPr>
                <w:rFonts w:eastAsia="Arial"/>
                <w:color w:val="264A60"/>
                <w:sz w:val="18"/>
                <w:szCs w:val="18"/>
              </w:rPr>
              <w:t>External Educational Resources (EER)</w:t>
            </w:r>
          </w:p>
        </w:tc>
        <w:tc>
          <w:tcPr>
            <w:tcW w:w="930" w:type="pct"/>
            <w:shd w:val="clear" w:color="auto" w:fill="E0E0E0"/>
          </w:tcPr>
          <w:p w14:paraId="79CD194B" w14:textId="77777777" w:rsidR="007E0383" w:rsidRPr="003B1C21" w:rsidRDefault="007E0383" w:rsidP="00F54456">
            <w:pPr>
              <w:spacing w:before="15" w:after="10"/>
              <w:ind w:left="30" w:right="40"/>
              <w:rPr>
                <w:sz w:val="18"/>
                <w:szCs w:val="18"/>
              </w:rPr>
            </w:pPr>
            <w:r w:rsidRPr="003B1C21">
              <w:rPr>
                <w:rFonts w:eastAsia="Arial"/>
                <w:color w:val="264A60"/>
                <w:sz w:val="18"/>
                <w:szCs w:val="18"/>
              </w:rPr>
              <w:t>Pearson Correlation</w:t>
            </w:r>
          </w:p>
        </w:tc>
        <w:tc>
          <w:tcPr>
            <w:tcW w:w="717" w:type="pct"/>
            <w:shd w:val="clear" w:color="auto" w:fill="F9F9FB"/>
          </w:tcPr>
          <w:p w14:paraId="4C504AF5"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.311</w:t>
            </w:r>
            <w:r w:rsidRPr="003B1C21">
              <w:rPr>
                <w:sz w:val="18"/>
                <w:szCs w:val="18"/>
                <w:vertAlign w:val="superscript"/>
              </w:rPr>
              <w:t>**</w:t>
            </w:r>
          </w:p>
        </w:tc>
        <w:tc>
          <w:tcPr>
            <w:tcW w:w="717" w:type="pct"/>
            <w:shd w:val="clear" w:color="auto" w:fill="F9F9FB"/>
          </w:tcPr>
          <w:p w14:paraId="3F586475"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.279</w:t>
            </w:r>
            <w:r w:rsidRPr="003B1C21">
              <w:rPr>
                <w:sz w:val="18"/>
                <w:szCs w:val="18"/>
                <w:vertAlign w:val="superscript"/>
              </w:rPr>
              <w:t>**</w:t>
            </w:r>
          </w:p>
        </w:tc>
        <w:tc>
          <w:tcPr>
            <w:tcW w:w="717" w:type="pct"/>
            <w:shd w:val="clear" w:color="auto" w:fill="F9F9FB"/>
          </w:tcPr>
          <w:p w14:paraId="3D12B2F9"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.277</w:t>
            </w:r>
            <w:r w:rsidRPr="003B1C21">
              <w:rPr>
                <w:sz w:val="18"/>
                <w:szCs w:val="18"/>
                <w:vertAlign w:val="superscript"/>
              </w:rPr>
              <w:t>**</w:t>
            </w:r>
          </w:p>
        </w:tc>
        <w:tc>
          <w:tcPr>
            <w:tcW w:w="717" w:type="pct"/>
            <w:shd w:val="clear" w:color="auto" w:fill="F9F9FB"/>
          </w:tcPr>
          <w:p w14:paraId="1168C577"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.377</w:t>
            </w:r>
            <w:r w:rsidRPr="003B1C21">
              <w:rPr>
                <w:sz w:val="18"/>
                <w:szCs w:val="18"/>
                <w:vertAlign w:val="superscript"/>
              </w:rPr>
              <w:t>**</w:t>
            </w:r>
          </w:p>
        </w:tc>
      </w:tr>
      <w:tr w:rsidR="007B738F" w14:paraId="6B6BB4FB" w14:textId="77777777" w:rsidTr="007E0383">
        <w:tc>
          <w:tcPr>
            <w:tcW w:w="1201" w:type="pct"/>
            <w:vMerge/>
          </w:tcPr>
          <w:p w14:paraId="7C1D7231" w14:textId="77777777" w:rsidR="007E0383" w:rsidRPr="003B1C21" w:rsidRDefault="007E0383" w:rsidP="00F54456">
            <w:pPr>
              <w:rPr>
                <w:sz w:val="18"/>
                <w:szCs w:val="18"/>
              </w:rPr>
            </w:pPr>
          </w:p>
        </w:tc>
        <w:tc>
          <w:tcPr>
            <w:tcW w:w="930" w:type="pct"/>
            <w:shd w:val="clear" w:color="auto" w:fill="E0E0E0"/>
          </w:tcPr>
          <w:p w14:paraId="10B2B904" w14:textId="77777777" w:rsidR="007E0383" w:rsidRPr="003B1C21" w:rsidRDefault="007E0383" w:rsidP="00F54456">
            <w:pPr>
              <w:spacing w:before="15" w:after="10"/>
              <w:ind w:left="30" w:right="40"/>
              <w:rPr>
                <w:sz w:val="18"/>
                <w:szCs w:val="18"/>
              </w:rPr>
            </w:pPr>
            <w:r w:rsidRPr="003B1C21">
              <w:rPr>
                <w:rFonts w:eastAsia="Arial"/>
                <w:color w:val="264A60"/>
                <w:sz w:val="18"/>
                <w:szCs w:val="18"/>
              </w:rPr>
              <w:t>Sig. (2-tailed)</w:t>
            </w:r>
          </w:p>
        </w:tc>
        <w:tc>
          <w:tcPr>
            <w:tcW w:w="717" w:type="pct"/>
            <w:shd w:val="clear" w:color="auto" w:fill="F9F9FB"/>
          </w:tcPr>
          <w:p w14:paraId="337081A1"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7E29D9A6"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268F9F2E"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6EDA7483"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r>
      <w:tr w:rsidR="007B738F" w14:paraId="249D8308" w14:textId="77777777" w:rsidTr="007E0383">
        <w:tc>
          <w:tcPr>
            <w:tcW w:w="1201" w:type="pct"/>
            <w:vMerge/>
          </w:tcPr>
          <w:p w14:paraId="2660649B" w14:textId="77777777" w:rsidR="007E0383" w:rsidRPr="003B1C21" w:rsidRDefault="007E0383" w:rsidP="00F54456">
            <w:pPr>
              <w:rPr>
                <w:sz w:val="18"/>
                <w:szCs w:val="18"/>
              </w:rPr>
            </w:pPr>
          </w:p>
        </w:tc>
        <w:tc>
          <w:tcPr>
            <w:tcW w:w="930" w:type="pct"/>
            <w:shd w:val="clear" w:color="auto" w:fill="E0E0E0"/>
          </w:tcPr>
          <w:p w14:paraId="5B006812" w14:textId="77777777" w:rsidR="007E0383" w:rsidRPr="003B1C21" w:rsidRDefault="007E0383" w:rsidP="00F54456">
            <w:pPr>
              <w:spacing w:before="15" w:after="10"/>
              <w:ind w:left="30" w:right="40"/>
              <w:rPr>
                <w:sz w:val="18"/>
                <w:szCs w:val="18"/>
              </w:rPr>
            </w:pPr>
            <w:r w:rsidRPr="003B1C21">
              <w:rPr>
                <w:rFonts w:eastAsia="Arial"/>
                <w:color w:val="264A60"/>
                <w:sz w:val="18"/>
                <w:szCs w:val="18"/>
              </w:rPr>
              <w:t>N</w:t>
            </w:r>
          </w:p>
        </w:tc>
        <w:tc>
          <w:tcPr>
            <w:tcW w:w="717" w:type="pct"/>
            <w:shd w:val="clear" w:color="auto" w:fill="F9F9FB"/>
          </w:tcPr>
          <w:p w14:paraId="39A56B9B"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1A1DF6D2"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0A92A425"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36AFC85A"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B738F" w14:paraId="4704FAE2" w14:textId="77777777" w:rsidTr="007E0383">
        <w:tc>
          <w:tcPr>
            <w:tcW w:w="1201" w:type="pct"/>
            <w:vMerge w:val="restart"/>
            <w:shd w:val="clear" w:color="auto" w:fill="E0E0E0"/>
          </w:tcPr>
          <w:p w14:paraId="4C2553CD" w14:textId="77777777" w:rsidR="007E0383" w:rsidRPr="003B1C21" w:rsidRDefault="007E0383" w:rsidP="00F54456">
            <w:pPr>
              <w:spacing w:before="15" w:after="10"/>
              <w:ind w:left="30" w:right="40"/>
              <w:rPr>
                <w:sz w:val="18"/>
                <w:szCs w:val="18"/>
              </w:rPr>
            </w:pPr>
            <w:r w:rsidRPr="003B1C21">
              <w:rPr>
                <w:rFonts w:eastAsia="Arial"/>
                <w:color w:val="264A60"/>
                <w:sz w:val="18"/>
                <w:szCs w:val="18"/>
              </w:rPr>
              <w:t>Economic Conditions (EC)</w:t>
            </w:r>
          </w:p>
        </w:tc>
        <w:tc>
          <w:tcPr>
            <w:tcW w:w="930" w:type="pct"/>
            <w:shd w:val="clear" w:color="auto" w:fill="E0E0E0"/>
          </w:tcPr>
          <w:p w14:paraId="4F0CC599" w14:textId="77777777" w:rsidR="007E0383" w:rsidRPr="003B1C21" w:rsidRDefault="007E0383" w:rsidP="00F54456">
            <w:pPr>
              <w:spacing w:before="15" w:after="10"/>
              <w:ind w:left="30" w:right="40"/>
              <w:rPr>
                <w:sz w:val="18"/>
                <w:szCs w:val="18"/>
              </w:rPr>
            </w:pPr>
            <w:r w:rsidRPr="003B1C21">
              <w:rPr>
                <w:rFonts w:eastAsia="Arial"/>
                <w:color w:val="264A60"/>
                <w:sz w:val="18"/>
                <w:szCs w:val="18"/>
              </w:rPr>
              <w:t>Pearson Correlation</w:t>
            </w:r>
          </w:p>
        </w:tc>
        <w:tc>
          <w:tcPr>
            <w:tcW w:w="717" w:type="pct"/>
            <w:shd w:val="clear" w:color="auto" w:fill="F9F9FB"/>
          </w:tcPr>
          <w:p w14:paraId="38056E87"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.295</w:t>
            </w:r>
            <w:r w:rsidRPr="003B1C21">
              <w:rPr>
                <w:sz w:val="18"/>
                <w:szCs w:val="18"/>
                <w:vertAlign w:val="superscript"/>
              </w:rPr>
              <w:t>**</w:t>
            </w:r>
          </w:p>
        </w:tc>
        <w:tc>
          <w:tcPr>
            <w:tcW w:w="717" w:type="pct"/>
            <w:shd w:val="clear" w:color="auto" w:fill="F9F9FB"/>
          </w:tcPr>
          <w:p w14:paraId="436DF2C1"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.339</w:t>
            </w:r>
            <w:r w:rsidRPr="003B1C21">
              <w:rPr>
                <w:sz w:val="18"/>
                <w:szCs w:val="18"/>
                <w:vertAlign w:val="superscript"/>
              </w:rPr>
              <w:t>**</w:t>
            </w:r>
          </w:p>
        </w:tc>
        <w:tc>
          <w:tcPr>
            <w:tcW w:w="717" w:type="pct"/>
            <w:shd w:val="clear" w:color="auto" w:fill="F9F9FB"/>
          </w:tcPr>
          <w:p w14:paraId="6C06BB6A"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.216</w:t>
            </w:r>
            <w:r w:rsidRPr="003B1C21">
              <w:rPr>
                <w:sz w:val="18"/>
                <w:szCs w:val="18"/>
                <w:vertAlign w:val="superscript"/>
              </w:rPr>
              <w:t>**</w:t>
            </w:r>
          </w:p>
        </w:tc>
        <w:tc>
          <w:tcPr>
            <w:tcW w:w="717" w:type="pct"/>
            <w:shd w:val="clear" w:color="auto" w:fill="F9F9FB"/>
          </w:tcPr>
          <w:p w14:paraId="5950C186"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.124</w:t>
            </w:r>
            <w:r w:rsidRPr="003B1C21">
              <w:rPr>
                <w:sz w:val="18"/>
                <w:szCs w:val="18"/>
                <w:vertAlign w:val="superscript"/>
              </w:rPr>
              <w:t>*</w:t>
            </w:r>
          </w:p>
        </w:tc>
      </w:tr>
      <w:tr w:rsidR="007B738F" w14:paraId="60FB86A4" w14:textId="77777777" w:rsidTr="007E0383">
        <w:tc>
          <w:tcPr>
            <w:tcW w:w="1201" w:type="pct"/>
            <w:vMerge/>
          </w:tcPr>
          <w:p w14:paraId="1A801A43" w14:textId="77777777" w:rsidR="007E0383" w:rsidRPr="003B1C21" w:rsidRDefault="007E0383" w:rsidP="00F54456">
            <w:pPr>
              <w:rPr>
                <w:sz w:val="18"/>
                <w:szCs w:val="18"/>
              </w:rPr>
            </w:pPr>
          </w:p>
        </w:tc>
        <w:tc>
          <w:tcPr>
            <w:tcW w:w="930" w:type="pct"/>
            <w:shd w:val="clear" w:color="auto" w:fill="E0E0E0"/>
          </w:tcPr>
          <w:p w14:paraId="3F7C4240" w14:textId="77777777" w:rsidR="007E0383" w:rsidRPr="003B1C21" w:rsidRDefault="007E0383" w:rsidP="00F54456">
            <w:pPr>
              <w:spacing w:before="15" w:after="10"/>
              <w:ind w:left="30" w:right="40"/>
              <w:rPr>
                <w:sz w:val="18"/>
                <w:szCs w:val="18"/>
              </w:rPr>
            </w:pPr>
            <w:r w:rsidRPr="003B1C21">
              <w:rPr>
                <w:rFonts w:eastAsia="Arial"/>
                <w:color w:val="264A60"/>
                <w:sz w:val="18"/>
                <w:szCs w:val="18"/>
              </w:rPr>
              <w:t>Sig. (2-tailed)</w:t>
            </w:r>
          </w:p>
        </w:tc>
        <w:tc>
          <w:tcPr>
            <w:tcW w:w="717" w:type="pct"/>
            <w:shd w:val="clear" w:color="auto" w:fill="F9F9FB"/>
          </w:tcPr>
          <w:p w14:paraId="1D0656C9"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173C2614"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798D848F"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4523641A"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.014</w:t>
            </w:r>
          </w:p>
        </w:tc>
      </w:tr>
      <w:tr w:rsidR="007B738F" w14:paraId="5B611A99" w14:textId="77777777" w:rsidTr="007E0383">
        <w:tc>
          <w:tcPr>
            <w:tcW w:w="1201" w:type="pct"/>
            <w:vMerge/>
          </w:tcPr>
          <w:p w14:paraId="6F560985" w14:textId="77777777" w:rsidR="007E0383" w:rsidRPr="003B1C21" w:rsidRDefault="007E0383" w:rsidP="00F54456">
            <w:pPr>
              <w:rPr>
                <w:sz w:val="18"/>
                <w:szCs w:val="18"/>
              </w:rPr>
            </w:pPr>
          </w:p>
        </w:tc>
        <w:tc>
          <w:tcPr>
            <w:tcW w:w="930" w:type="pct"/>
            <w:shd w:val="clear" w:color="auto" w:fill="E0E0E0"/>
          </w:tcPr>
          <w:p w14:paraId="52B82D86" w14:textId="77777777" w:rsidR="007E0383" w:rsidRPr="003B1C21" w:rsidRDefault="007E0383" w:rsidP="00F54456">
            <w:pPr>
              <w:spacing w:before="15" w:after="10"/>
              <w:ind w:left="30" w:right="40"/>
              <w:rPr>
                <w:sz w:val="18"/>
                <w:szCs w:val="18"/>
              </w:rPr>
            </w:pPr>
            <w:r w:rsidRPr="003B1C21">
              <w:rPr>
                <w:rFonts w:eastAsia="Arial"/>
                <w:color w:val="264A60"/>
                <w:sz w:val="18"/>
                <w:szCs w:val="18"/>
              </w:rPr>
              <w:t>N</w:t>
            </w:r>
          </w:p>
        </w:tc>
        <w:tc>
          <w:tcPr>
            <w:tcW w:w="717" w:type="pct"/>
            <w:shd w:val="clear" w:color="auto" w:fill="F9F9FB"/>
          </w:tcPr>
          <w:p w14:paraId="7EB75168"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59BAF9EA"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75127EDD"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6199E3F6"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B738F" w14:paraId="1C0D164C" w14:textId="77777777" w:rsidTr="007E0383">
        <w:tc>
          <w:tcPr>
            <w:tcW w:w="1201" w:type="pct"/>
            <w:vMerge w:val="restart"/>
            <w:shd w:val="clear" w:color="auto" w:fill="E0E0E0"/>
          </w:tcPr>
          <w:p w14:paraId="7BAF56C8" w14:textId="77777777" w:rsidR="007E0383" w:rsidRPr="003B1C21" w:rsidRDefault="007E0383" w:rsidP="00F54456">
            <w:pPr>
              <w:spacing w:before="15" w:after="10"/>
              <w:ind w:left="30" w:right="40"/>
              <w:rPr>
                <w:sz w:val="18"/>
                <w:szCs w:val="18"/>
              </w:rPr>
            </w:pPr>
            <w:r w:rsidRPr="003B1C21">
              <w:rPr>
                <w:rFonts w:eastAsia="Arial"/>
                <w:color w:val="264A60"/>
                <w:sz w:val="18"/>
                <w:szCs w:val="18"/>
              </w:rPr>
              <w:t>Labor Market Conditions (LMC)</w:t>
            </w:r>
          </w:p>
        </w:tc>
        <w:tc>
          <w:tcPr>
            <w:tcW w:w="930" w:type="pct"/>
            <w:shd w:val="clear" w:color="auto" w:fill="E0E0E0"/>
          </w:tcPr>
          <w:p w14:paraId="10A128A0" w14:textId="77777777" w:rsidR="007E0383" w:rsidRPr="003B1C21" w:rsidRDefault="007E0383" w:rsidP="00F54456">
            <w:pPr>
              <w:spacing w:before="15" w:after="10"/>
              <w:ind w:left="30" w:right="40"/>
              <w:rPr>
                <w:sz w:val="18"/>
                <w:szCs w:val="18"/>
              </w:rPr>
            </w:pPr>
            <w:r w:rsidRPr="003B1C21">
              <w:rPr>
                <w:rFonts w:eastAsia="Arial"/>
                <w:color w:val="264A60"/>
                <w:sz w:val="18"/>
                <w:szCs w:val="18"/>
              </w:rPr>
              <w:t>Pearson Correlation</w:t>
            </w:r>
          </w:p>
        </w:tc>
        <w:tc>
          <w:tcPr>
            <w:tcW w:w="717" w:type="pct"/>
            <w:shd w:val="clear" w:color="auto" w:fill="F9F9FB"/>
          </w:tcPr>
          <w:p w14:paraId="11A0403E"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.315</w:t>
            </w:r>
            <w:r w:rsidRPr="003B1C21">
              <w:rPr>
                <w:sz w:val="18"/>
                <w:szCs w:val="18"/>
                <w:vertAlign w:val="superscript"/>
              </w:rPr>
              <w:t>**</w:t>
            </w:r>
          </w:p>
        </w:tc>
        <w:tc>
          <w:tcPr>
            <w:tcW w:w="717" w:type="pct"/>
            <w:shd w:val="clear" w:color="auto" w:fill="F9F9FB"/>
          </w:tcPr>
          <w:p w14:paraId="4BCD5441"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.424</w:t>
            </w:r>
            <w:r w:rsidRPr="003B1C21">
              <w:rPr>
                <w:sz w:val="18"/>
                <w:szCs w:val="18"/>
                <w:vertAlign w:val="superscript"/>
              </w:rPr>
              <w:t>**</w:t>
            </w:r>
          </w:p>
        </w:tc>
        <w:tc>
          <w:tcPr>
            <w:tcW w:w="717" w:type="pct"/>
            <w:shd w:val="clear" w:color="auto" w:fill="F9F9FB"/>
          </w:tcPr>
          <w:p w14:paraId="1F261144"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.388</w:t>
            </w:r>
            <w:r w:rsidRPr="003B1C21">
              <w:rPr>
                <w:sz w:val="18"/>
                <w:szCs w:val="18"/>
                <w:vertAlign w:val="superscript"/>
              </w:rPr>
              <w:t>**</w:t>
            </w:r>
          </w:p>
        </w:tc>
        <w:tc>
          <w:tcPr>
            <w:tcW w:w="717" w:type="pct"/>
            <w:shd w:val="clear" w:color="auto" w:fill="F9F9FB"/>
          </w:tcPr>
          <w:p w14:paraId="12711467"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.225</w:t>
            </w:r>
            <w:r w:rsidRPr="003B1C21">
              <w:rPr>
                <w:sz w:val="18"/>
                <w:szCs w:val="18"/>
                <w:vertAlign w:val="superscript"/>
              </w:rPr>
              <w:t>**</w:t>
            </w:r>
          </w:p>
        </w:tc>
      </w:tr>
      <w:tr w:rsidR="007B738F" w14:paraId="2187CA1A" w14:textId="77777777" w:rsidTr="007E0383">
        <w:tc>
          <w:tcPr>
            <w:tcW w:w="1201" w:type="pct"/>
            <w:vMerge/>
          </w:tcPr>
          <w:p w14:paraId="076FC94B" w14:textId="77777777" w:rsidR="007E0383" w:rsidRPr="003B1C21" w:rsidRDefault="007E0383" w:rsidP="00F54456">
            <w:pPr>
              <w:rPr>
                <w:sz w:val="18"/>
                <w:szCs w:val="18"/>
              </w:rPr>
            </w:pPr>
          </w:p>
        </w:tc>
        <w:tc>
          <w:tcPr>
            <w:tcW w:w="930" w:type="pct"/>
            <w:shd w:val="clear" w:color="auto" w:fill="E0E0E0"/>
          </w:tcPr>
          <w:p w14:paraId="6689FA37" w14:textId="77777777" w:rsidR="007E0383" w:rsidRPr="003B1C21" w:rsidRDefault="007E0383" w:rsidP="00F54456">
            <w:pPr>
              <w:spacing w:before="15" w:after="10"/>
              <w:ind w:left="30" w:right="40"/>
              <w:rPr>
                <w:sz w:val="18"/>
                <w:szCs w:val="18"/>
              </w:rPr>
            </w:pPr>
            <w:r w:rsidRPr="003B1C21">
              <w:rPr>
                <w:rFonts w:eastAsia="Arial"/>
                <w:color w:val="264A60"/>
                <w:sz w:val="18"/>
                <w:szCs w:val="18"/>
              </w:rPr>
              <w:t>Sig. (2-tailed)</w:t>
            </w:r>
          </w:p>
        </w:tc>
        <w:tc>
          <w:tcPr>
            <w:tcW w:w="717" w:type="pct"/>
            <w:shd w:val="clear" w:color="auto" w:fill="F9F9FB"/>
          </w:tcPr>
          <w:p w14:paraId="5651041E"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7D17E190"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18355C62"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5225D3DF"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r>
      <w:tr w:rsidR="007B738F" w14:paraId="35BFA545" w14:textId="77777777" w:rsidTr="007E0383">
        <w:tc>
          <w:tcPr>
            <w:tcW w:w="1201" w:type="pct"/>
            <w:vMerge/>
          </w:tcPr>
          <w:p w14:paraId="34EC6095" w14:textId="77777777" w:rsidR="007E0383" w:rsidRPr="003B1C21" w:rsidRDefault="007E0383" w:rsidP="00F54456">
            <w:pPr>
              <w:rPr>
                <w:sz w:val="18"/>
                <w:szCs w:val="18"/>
              </w:rPr>
            </w:pPr>
          </w:p>
        </w:tc>
        <w:tc>
          <w:tcPr>
            <w:tcW w:w="930" w:type="pct"/>
            <w:shd w:val="clear" w:color="auto" w:fill="E0E0E0"/>
          </w:tcPr>
          <w:p w14:paraId="6B41F3F7" w14:textId="77777777" w:rsidR="007E0383" w:rsidRPr="003B1C21" w:rsidRDefault="007E0383" w:rsidP="00F54456">
            <w:pPr>
              <w:spacing w:before="15" w:after="10"/>
              <w:ind w:left="30" w:right="40"/>
              <w:rPr>
                <w:sz w:val="18"/>
                <w:szCs w:val="18"/>
              </w:rPr>
            </w:pPr>
            <w:r w:rsidRPr="003B1C21">
              <w:rPr>
                <w:rFonts w:eastAsia="Arial"/>
                <w:color w:val="264A60"/>
                <w:sz w:val="18"/>
                <w:szCs w:val="18"/>
              </w:rPr>
              <w:t>N</w:t>
            </w:r>
          </w:p>
        </w:tc>
        <w:tc>
          <w:tcPr>
            <w:tcW w:w="717" w:type="pct"/>
            <w:shd w:val="clear" w:color="auto" w:fill="F9F9FB"/>
          </w:tcPr>
          <w:p w14:paraId="5C3941A4"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1B98149C"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345B6AF5"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3222FB04"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B738F" w14:paraId="2F3F105E" w14:textId="77777777" w:rsidTr="007E0383">
        <w:tc>
          <w:tcPr>
            <w:tcW w:w="1201" w:type="pct"/>
            <w:vMerge w:val="restart"/>
            <w:shd w:val="clear" w:color="auto" w:fill="E0E0E0"/>
          </w:tcPr>
          <w:p w14:paraId="63F8473C" w14:textId="77777777" w:rsidR="007E0383" w:rsidRPr="003B1C21" w:rsidRDefault="007E0383" w:rsidP="00F54456">
            <w:pPr>
              <w:spacing w:before="15" w:after="10"/>
              <w:ind w:left="30" w:right="40"/>
              <w:rPr>
                <w:sz w:val="18"/>
                <w:szCs w:val="18"/>
              </w:rPr>
            </w:pPr>
            <w:r w:rsidRPr="003B1C21">
              <w:rPr>
                <w:rFonts w:eastAsia="Arial"/>
                <w:color w:val="264A60"/>
                <w:sz w:val="18"/>
                <w:szCs w:val="18"/>
              </w:rPr>
              <w:t>Government Regulations and Policies (GRP)</w:t>
            </w:r>
          </w:p>
        </w:tc>
        <w:tc>
          <w:tcPr>
            <w:tcW w:w="930" w:type="pct"/>
            <w:shd w:val="clear" w:color="auto" w:fill="E0E0E0"/>
          </w:tcPr>
          <w:p w14:paraId="46D1B957" w14:textId="77777777" w:rsidR="007E0383" w:rsidRPr="003B1C21" w:rsidRDefault="007E0383" w:rsidP="00F54456">
            <w:pPr>
              <w:spacing w:before="15" w:after="10"/>
              <w:ind w:left="30" w:right="40"/>
              <w:rPr>
                <w:sz w:val="18"/>
                <w:szCs w:val="18"/>
              </w:rPr>
            </w:pPr>
            <w:r w:rsidRPr="003B1C21">
              <w:rPr>
                <w:rFonts w:eastAsia="Arial"/>
                <w:color w:val="264A60"/>
                <w:sz w:val="18"/>
                <w:szCs w:val="18"/>
              </w:rPr>
              <w:t>Pearson Correlation</w:t>
            </w:r>
          </w:p>
        </w:tc>
        <w:tc>
          <w:tcPr>
            <w:tcW w:w="717" w:type="pct"/>
            <w:shd w:val="clear" w:color="auto" w:fill="F9F9FB"/>
          </w:tcPr>
          <w:p w14:paraId="76C028B3"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.338</w:t>
            </w:r>
            <w:r w:rsidRPr="003B1C21">
              <w:rPr>
                <w:sz w:val="18"/>
                <w:szCs w:val="18"/>
                <w:vertAlign w:val="superscript"/>
              </w:rPr>
              <w:t>**</w:t>
            </w:r>
          </w:p>
        </w:tc>
        <w:tc>
          <w:tcPr>
            <w:tcW w:w="717" w:type="pct"/>
            <w:shd w:val="clear" w:color="auto" w:fill="F9F9FB"/>
          </w:tcPr>
          <w:p w14:paraId="44E66306"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.426</w:t>
            </w:r>
            <w:r w:rsidRPr="003B1C21">
              <w:rPr>
                <w:sz w:val="18"/>
                <w:szCs w:val="18"/>
                <w:vertAlign w:val="superscript"/>
              </w:rPr>
              <w:t>**</w:t>
            </w:r>
          </w:p>
        </w:tc>
        <w:tc>
          <w:tcPr>
            <w:tcW w:w="717" w:type="pct"/>
            <w:shd w:val="clear" w:color="auto" w:fill="F9F9FB"/>
          </w:tcPr>
          <w:p w14:paraId="5571AABB"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.483</w:t>
            </w:r>
            <w:r w:rsidRPr="003B1C21">
              <w:rPr>
                <w:sz w:val="18"/>
                <w:szCs w:val="18"/>
                <w:vertAlign w:val="superscript"/>
              </w:rPr>
              <w:t>**</w:t>
            </w:r>
          </w:p>
        </w:tc>
        <w:tc>
          <w:tcPr>
            <w:tcW w:w="717" w:type="pct"/>
            <w:shd w:val="clear" w:color="auto" w:fill="F9F9FB"/>
          </w:tcPr>
          <w:p w14:paraId="04AFA1B4"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.447</w:t>
            </w:r>
            <w:r w:rsidRPr="003B1C21">
              <w:rPr>
                <w:sz w:val="18"/>
                <w:szCs w:val="18"/>
                <w:vertAlign w:val="superscript"/>
              </w:rPr>
              <w:t>**</w:t>
            </w:r>
          </w:p>
        </w:tc>
      </w:tr>
      <w:tr w:rsidR="007B738F" w14:paraId="09DD6931" w14:textId="77777777" w:rsidTr="007E0383">
        <w:tc>
          <w:tcPr>
            <w:tcW w:w="1201" w:type="pct"/>
            <w:vMerge/>
          </w:tcPr>
          <w:p w14:paraId="509D5572" w14:textId="77777777" w:rsidR="007E0383" w:rsidRPr="003B1C21" w:rsidRDefault="007E0383" w:rsidP="00F54456">
            <w:pPr>
              <w:rPr>
                <w:sz w:val="18"/>
                <w:szCs w:val="18"/>
              </w:rPr>
            </w:pPr>
          </w:p>
        </w:tc>
        <w:tc>
          <w:tcPr>
            <w:tcW w:w="930" w:type="pct"/>
            <w:shd w:val="clear" w:color="auto" w:fill="E0E0E0"/>
          </w:tcPr>
          <w:p w14:paraId="3EE3C444" w14:textId="77777777" w:rsidR="007E0383" w:rsidRPr="003B1C21" w:rsidRDefault="007E0383" w:rsidP="00F54456">
            <w:pPr>
              <w:spacing w:before="15" w:after="10"/>
              <w:ind w:left="30" w:right="40"/>
              <w:rPr>
                <w:sz w:val="18"/>
                <w:szCs w:val="18"/>
              </w:rPr>
            </w:pPr>
            <w:r w:rsidRPr="003B1C21">
              <w:rPr>
                <w:rFonts w:eastAsia="Arial"/>
                <w:color w:val="264A60"/>
                <w:sz w:val="18"/>
                <w:szCs w:val="18"/>
              </w:rPr>
              <w:t>Sig. (2-tailed)</w:t>
            </w:r>
          </w:p>
        </w:tc>
        <w:tc>
          <w:tcPr>
            <w:tcW w:w="717" w:type="pct"/>
            <w:shd w:val="clear" w:color="auto" w:fill="F9F9FB"/>
          </w:tcPr>
          <w:p w14:paraId="42ED33FA"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20EFDE68"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2D33F46E"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3D34DFBA"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r>
      <w:tr w:rsidR="007B738F" w14:paraId="7632F2E9" w14:textId="77777777" w:rsidTr="007E0383">
        <w:tc>
          <w:tcPr>
            <w:tcW w:w="1201" w:type="pct"/>
            <w:vMerge/>
          </w:tcPr>
          <w:p w14:paraId="7A1415E0" w14:textId="77777777" w:rsidR="007E0383" w:rsidRPr="003B1C21" w:rsidRDefault="007E0383" w:rsidP="00F54456">
            <w:pPr>
              <w:rPr>
                <w:sz w:val="18"/>
                <w:szCs w:val="18"/>
              </w:rPr>
            </w:pPr>
          </w:p>
        </w:tc>
        <w:tc>
          <w:tcPr>
            <w:tcW w:w="930" w:type="pct"/>
            <w:shd w:val="clear" w:color="auto" w:fill="E0E0E0"/>
          </w:tcPr>
          <w:p w14:paraId="6F983E0A" w14:textId="77777777" w:rsidR="007E0383" w:rsidRPr="003B1C21" w:rsidRDefault="007E0383" w:rsidP="00F54456">
            <w:pPr>
              <w:spacing w:before="15" w:after="10"/>
              <w:ind w:left="30" w:right="40"/>
              <w:rPr>
                <w:sz w:val="18"/>
                <w:szCs w:val="18"/>
              </w:rPr>
            </w:pPr>
            <w:r w:rsidRPr="003B1C21">
              <w:rPr>
                <w:rFonts w:eastAsia="Arial"/>
                <w:color w:val="264A60"/>
                <w:sz w:val="18"/>
                <w:szCs w:val="18"/>
              </w:rPr>
              <w:t>N</w:t>
            </w:r>
          </w:p>
        </w:tc>
        <w:tc>
          <w:tcPr>
            <w:tcW w:w="717" w:type="pct"/>
            <w:shd w:val="clear" w:color="auto" w:fill="F9F9FB"/>
          </w:tcPr>
          <w:p w14:paraId="3E90F5A7"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5A2CD06C"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0444A763"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58D646DF"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B738F" w14:paraId="11E70FFA" w14:textId="77777777" w:rsidTr="007E0383">
        <w:tc>
          <w:tcPr>
            <w:tcW w:w="1201" w:type="pct"/>
            <w:vMerge w:val="restart"/>
            <w:shd w:val="clear" w:color="auto" w:fill="E0E0E0"/>
          </w:tcPr>
          <w:p w14:paraId="07B3E7B4" w14:textId="77777777" w:rsidR="007E0383" w:rsidRPr="003B1C21" w:rsidRDefault="007E0383" w:rsidP="00F54456">
            <w:pPr>
              <w:spacing w:before="15" w:after="10"/>
              <w:ind w:left="30" w:right="40"/>
              <w:rPr>
                <w:sz w:val="18"/>
                <w:szCs w:val="18"/>
              </w:rPr>
            </w:pPr>
            <w:r w:rsidRPr="003B1C21">
              <w:rPr>
                <w:rFonts w:eastAsia="Arial"/>
                <w:color w:val="264A60"/>
                <w:sz w:val="18"/>
                <w:szCs w:val="18"/>
              </w:rPr>
              <w:t>Human Resource Development (HRD)</w:t>
            </w:r>
          </w:p>
        </w:tc>
        <w:tc>
          <w:tcPr>
            <w:tcW w:w="930" w:type="pct"/>
            <w:shd w:val="clear" w:color="auto" w:fill="E0E0E0"/>
          </w:tcPr>
          <w:p w14:paraId="1BCC9BB1" w14:textId="77777777" w:rsidR="007E0383" w:rsidRPr="003B1C21" w:rsidRDefault="007E0383" w:rsidP="00F54456">
            <w:pPr>
              <w:spacing w:before="15" w:after="10"/>
              <w:ind w:left="30" w:right="40"/>
              <w:rPr>
                <w:sz w:val="18"/>
                <w:szCs w:val="18"/>
              </w:rPr>
            </w:pPr>
            <w:r w:rsidRPr="003B1C21">
              <w:rPr>
                <w:rFonts w:eastAsia="Arial"/>
                <w:color w:val="264A60"/>
                <w:sz w:val="18"/>
                <w:szCs w:val="18"/>
              </w:rPr>
              <w:t>Pearson Correlation</w:t>
            </w:r>
          </w:p>
        </w:tc>
        <w:tc>
          <w:tcPr>
            <w:tcW w:w="717" w:type="pct"/>
            <w:shd w:val="clear" w:color="auto" w:fill="F9F9FB"/>
          </w:tcPr>
          <w:p w14:paraId="137D8ABA"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.404</w:t>
            </w:r>
            <w:r w:rsidRPr="003B1C21">
              <w:rPr>
                <w:sz w:val="18"/>
                <w:szCs w:val="18"/>
                <w:vertAlign w:val="superscript"/>
              </w:rPr>
              <w:t>**</w:t>
            </w:r>
          </w:p>
        </w:tc>
        <w:tc>
          <w:tcPr>
            <w:tcW w:w="717" w:type="pct"/>
            <w:shd w:val="clear" w:color="auto" w:fill="F9F9FB"/>
          </w:tcPr>
          <w:p w14:paraId="523FC89A"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.371</w:t>
            </w:r>
            <w:r w:rsidRPr="003B1C21">
              <w:rPr>
                <w:sz w:val="18"/>
                <w:szCs w:val="18"/>
                <w:vertAlign w:val="superscript"/>
              </w:rPr>
              <w:t>**</w:t>
            </w:r>
          </w:p>
        </w:tc>
        <w:tc>
          <w:tcPr>
            <w:tcW w:w="717" w:type="pct"/>
            <w:shd w:val="clear" w:color="auto" w:fill="F9F9FB"/>
          </w:tcPr>
          <w:p w14:paraId="73FF9D46"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.497</w:t>
            </w:r>
            <w:r w:rsidRPr="003B1C21">
              <w:rPr>
                <w:sz w:val="18"/>
                <w:szCs w:val="18"/>
                <w:vertAlign w:val="superscript"/>
              </w:rPr>
              <w:t>**</w:t>
            </w:r>
          </w:p>
        </w:tc>
        <w:tc>
          <w:tcPr>
            <w:tcW w:w="717" w:type="pct"/>
            <w:shd w:val="clear" w:color="auto" w:fill="F9F9FB"/>
          </w:tcPr>
          <w:p w14:paraId="304184C3"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.496</w:t>
            </w:r>
            <w:r w:rsidRPr="003B1C21">
              <w:rPr>
                <w:sz w:val="18"/>
                <w:szCs w:val="18"/>
                <w:vertAlign w:val="superscript"/>
              </w:rPr>
              <w:t>**</w:t>
            </w:r>
          </w:p>
        </w:tc>
      </w:tr>
      <w:tr w:rsidR="007B738F" w14:paraId="461F065B" w14:textId="77777777" w:rsidTr="007E0383">
        <w:tc>
          <w:tcPr>
            <w:tcW w:w="1201" w:type="pct"/>
            <w:vMerge/>
          </w:tcPr>
          <w:p w14:paraId="71AA84CD" w14:textId="77777777" w:rsidR="007E0383" w:rsidRPr="003B1C21" w:rsidRDefault="007E0383" w:rsidP="00F54456">
            <w:pPr>
              <w:rPr>
                <w:sz w:val="18"/>
                <w:szCs w:val="18"/>
              </w:rPr>
            </w:pPr>
          </w:p>
        </w:tc>
        <w:tc>
          <w:tcPr>
            <w:tcW w:w="930" w:type="pct"/>
            <w:shd w:val="clear" w:color="auto" w:fill="E0E0E0"/>
          </w:tcPr>
          <w:p w14:paraId="35B597B2" w14:textId="77777777" w:rsidR="007E0383" w:rsidRPr="003B1C21" w:rsidRDefault="007E0383" w:rsidP="00F54456">
            <w:pPr>
              <w:spacing w:before="15" w:after="10"/>
              <w:ind w:left="30" w:right="40"/>
              <w:rPr>
                <w:sz w:val="18"/>
                <w:szCs w:val="18"/>
              </w:rPr>
            </w:pPr>
            <w:r w:rsidRPr="003B1C21">
              <w:rPr>
                <w:rFonts w:eastAsia="Arial"/>
                <w:color w:val="264A60"/>
                <w:sz w:val="18"/>
                <w:szCs w:val="18"/>
              </w:rPr>
              <w:t>Sig. (2-tailed)</w:t>
            </w:r>
          </w:p>
        </w:tc>
        <w:tc>
          <w:tcPr>
            <w:tcW w:w="717" w:type="pct"/>
            <w:shd w:val="clear" w:color="auto" w:fill="F9F9FB"/>
          </w:tcPr>
          <w:p w14:paraId="12895ECF"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3B06E831"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13067419"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79A0A3D1"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r>
      <w:tr w:rsidR="007B738F" w14:paraId="52A9A398" w14:textId="77777777" w:rsidTr="007E0383">
        <w:tc>
          <w:tcPr>
            <w:tcW w:w="1201" w:type="pct"/>
            <w:vMerge/>
          </w:tcPr>
          <w:p w14:paraId="42728CE0" w14:textId="77777777" w:rsidR="007E0383" w:rsidRPr="003B1C21" w:rsidRDefault="007E0383" w:rsidP="00F54456">
            <w:pPr>
              <w:rPr>
                <w:sz w:val="18"/>
                <w:szCs w:val="18"/>
              </w:rPr>
            </w:pPr>
          </w:p>
        </w:tc>
        <w:tc>
          <w:tcPr>
            <w:tcW w:w="930" w:type="pct"/>
            <w:shd w:val="clear" w:color="auto" w:fill="E0E0E0"/>
          </w:tcPr>
          <w:p w14:paraId="3F933827" w14:textId="77777777" w:rsidR="007E0383" w:rsidRPr="003B1C21" w:rsidRDefault="007E0383" w:rsidP="00F54456">
            <w:pPr>
              <w:spacing w:before="15" w:after="10"/>
              <w:ind w:left="30" w:right="40"/>
              <w:rPr>
                <w:sz w:val="18"/>
                <w:szCs w:val="18"/>
              </w:rPr>
            </w:pPr>
            <w:r w:rsidRPr="003B1C21">
              <w:rPr>
                <w:rFonts w:eastAsia="Arial"/>
                <w:color w:val="264A60"/>
                <w:sz w:val="18"/>
                <w:szCs w:val="18"/>
              </w:rPr>
              <w:t>N</w:t>
            </w:r>
          </w:p>
        </w:tc>
        <w:tc>
          <w:tcPr>
            <w:tcW w:w="717" w:type="pct"/>
            <w:shd w:val="clear" w:color="auto" w:fill="F9F9FB"/>
          </w:tcPr>
          <w:p w14:paraId="0DDE14A6"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1BCAEE09"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531A9EEB"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3F4F7A6F"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bl>
    <w:p w14:paraId="3B59CD92" w14:textId="77777777" w:rsidR="007E0383" w:rsidRPr="003B1C21" w:rsidRDefault="007E0383" w:rsidP="007E0383">
      <w:pPr>
        <w:rPr>
          <w:sz w:val="18"/>
          <w:szCs w:val="18"/>
        </w:rPr>
      </w:pPr>
    </w:p>
    <w:tbl>
      <w:tblPr>
        <w:tblW w:w="5000" w:type="pct"/>
        <w:tblCellMar>
          <w:left w:w="10" w:type="dxa"/>
          <w:right w:w="10" w:type="dxa"/>
        </w:tblCellMar>
        <w:tblLook w:val="0000" w:firstRow="0" w:lastRow="0" w:firstColumn="0" w:lastColumn="0" w:noHBand="0" w:noVBand="0"/>
      </w:tblPr>
      <w:tblGrid>
        <w:gridCol w:w="3364"/>
        <w:gridCol w:w="2605"/>
        <w:gridCol w:w="2008"/>
        <w:gridCol w:w="2008"/>
        <w:gridCol w:w="2008"/>
        <w:gridCol w:w="2011"/>
      </w:tblGrid>
      <w:tr w:rsidR="007E0383" w:rsidRPr="003B1C21" w14:paraId="77EF88A6" w14:textId="77777777" w:rsidTr="007E0383">
        <w:tc>
          <w:tcPr>
            <w:tcW w:w="5000" w:type="pct"/>
            <w:gridSpan w:val="6"/>
            <w:shd w:val="clear" w:color="auto" w:fill="FFFFFF"/>
            <w:vAlign w:val="center"/>
          </w:tcPr>
          <w:p w14:paraId="7F30385F" w14:textId="77777777" w:rsidR="007E0383" w:rsidRPr="003B1C21" w:rsidRDefault="007E0383" w:rsidP="00F54456">
            <w:pPr>
              <w:spacing w:before="5" w:after="30"/>
              <w:ind w:left="30" w:right="40"/>
              <w:jc w:val="center"/>
              <w:rPr>
                <w:sz w:val="18"/>
                <w:szCs w:val="18"/>
              </w:rPr>
            </w:pPr>
            <w:r w:rsidRPr="003B1C21">
              <w:rPr>
                <w:rFonts w:eastAsia="Arial"/>
                <w:b/>
                <w:color w:val="010205"/>
                <w:sz w:val="18"/>
                <w:szCs w:val="18"/>
              </w:rPr>
              <w:t>Correlations</w:t>
            </w:r>
          </w:p>
        </w:tc>
      </w:tr>
      <w:tr w:rsidR="007B738F" w14:paraId="062BBE0F" w14:textId="77777777" w:rsidTr="007E0383">
        <w:tc>
          <w:tcPr>
            <w:tcW w:w="2130" w:type="pct"/>
            <w:gridSpan w:val="2"/>
            <w:shd w:val="clear" w:color="auto" w:fill="FFFFFF"/>
            <w:vAlign w:val="bottom"/>
          </w:tcPr>
          <w:p w14:paraId="3B5A36F9" w14:textId="77777777" w:rsidR="007E0383" w:rsidRPr="003B1C21" w:rsidRDefault="007E0383" w:rsidP="00F54456">
            <w:pPr>
              <w:spacing w:before="15" w:after="5"/>
              <w:ind w:left="30" w:right="40"/>
              <w:rPr>
                <w:sz w:val="18"/>
                <w:szCs w:val="18"/>
              </w:rPr>
            </w:pPr>
          </w:p>
        </w:tc>
        <w:tc>
          <w:tcPr>
            <w:tcW w:w="717" w:type="pct"/>
            <w:shd w:val="clear" w:color="auto" w:fill="FFFFFF"/>
            <w:vAlign w:val="bottom"/>
          </w:tcPr>
          <w:p w14:paraId="0EFBD33D" w14:textId="77777777" w:rsidR="007E0383" w:rsidRPr="003B1C21" w:rsidRDefault="007E0383" w:rsidP="00F54456">
            <w:pPr>
              <w:spacing w:before="10" w:after="10"/>
              <w:ind w:left="30" w:right="40"/>
              <w:jc w:val="center"/>
              <w:rPr>
                <w:sz w:val="18"/>
                <w:szCs w:val="18"/>
              </w:rPr>
            </w:pPr>
            <w:r w:rsidRPr="003B1C21">
              <w:rPr>
                <w:rFonts w:eastAsia="Arial"/>
                <w:color w:val="264A60"/>
                <w:sz w:val="18"/>
                <w:szCs w:val="18"/>
              </w:rPr>
              <w:t>Workforce Demographics (WD)</w:t>
            </w:r>
          </w:p>
        </w:tc>
        <w:tc>
          <w:tcPr>
            <w:tcW w:w="717" w:type="pct"/>
            <w:shd w:val="clear" w:color="auto" w:fill="FFFFFF"/>
            <w:vAlign w:val="bottom"/>
          </w:tcPr>
          <w:p w14:paraId="6DE38A66" w14:textId="77777777" w:rsidR="007E0383" w:rsidRPr="003B1C21" w:rsidRDefault="007E0383" w:rsidP="00F54456">
            <w:pPr>
              <w:spacing w:before="10" w:after="10"/>
              <w:ind w:left="30" w:right="40"/>
              <w:jc w:val="center"/>
              <w:rPr>
                <w:sz w:val="18"/>
                <w:szCs w:val="18"/>
              </w:rPr>
            </w:pPr>
            <w:r w:rsidRPr="003B1C21">
              <w:rPr>
                <w:rFonts w:eastAsia="Arial"/>
                <w:color w:val="264A60"/>
                <w:sz w:val="18"/>
                <w:szCs w:val="18"/>
              </w:rPr>
              <w:t>Feedback and Performance Evaluation Systems (FPES)</w:t>
            </w:r>
          </w:p>
        </w:tc>
        <w:tc>
          <w:tcPr>
            <w:tcW w:w="717" w:type="pct"/>
            <w:shd w:val="clear" w:color="auto" w:fill="FFFFFF"/>
            <w:vAlign w:val="bottom"/>
          </w:tcPr>
          <w:p w14:paraId="4D415095" w14:textId="77777777" w:rsidR="007E0383" w:rsidRPr="003B1C21" w:rsidRDefault="007E0383" w:rsidP="00F54456">
            <w:pPr>
              <w:spacing w:before="10" w:after="10"/>
              <w:ind w:left="30" w:right="40"/>
              <w:jc w:val="center"/>
              <w:rPr>
                <w:sz w:val="18"/>
                <w:szCs w:val="18"/>
              </w:rPr>
            </w:pPr>
            <w:r w:rsidRPr="003B1C21">
              <w:rPr>
                <w:rFonts w:eastAsia="Arial"/>
                <w:color w:val="264A60"/>
                <w:sz w:val="18"/>
                <w:szCs w:val="18"/>
              </w:rPr>
              <w:t>Employee Motivation and Engagement (EME)</w:t>
            </w:r>
          </w:p>
        </w:tc>
        <w:tc>
          <w:tcPr>
            <w:tcW w:w="717" w:type="pct"/>
            <w:shd w:val="clear" w:color="auto" w:fill="FFFFFF"/>
            <w:vAlign w:val="bottom"/>
          </w:tcPr>
          <w:p w14:paraId="5DBD42C3" w14:textId="77777777" w:rsidR="007E0383" w:rsidRPr="003B1C21" w:rsidRDefault="007E0383" w:rsidP="00F54456">
            <w:pPr>
              <w:spacing w:before="10" w:after="10"/>
              <w:ind w:left="30" w:right="40"/>
              <w:jc w:val="center"/>
              <w:rPr>
                <w:sz w:val="18"/>
                <w:szCs w:val="18"/>
              </w:rPr>
            </w:pPr>
            <w:r w:rsidRPr="003B1C21">
              <w:rPr>
                <w:rFonts w:eastAsia="Arial"/>
                <w:color w:val="264A60"/>
                <w:sz w:val="18"/>
                <w:szCs w:val="18"/>
              </w:rPr>
              <w:t>External Educational Resources (EER)</w:t>
            </w:r>
          </w:p>
        </w:tc>
      </w:tr>
      <w:tr w:rsidR="007B738F" w14:paraId="0E677F6B" w14:textId="77777777" w:rsidTr="007E0383">
        <w:tc>
          <w:tcPr>
            <w:tcW w:w="1201" w:type="pct"/>
            <w:vMerge w:val="restart"/>
            <w:shd w:val="clear" w:color="auto" w:fill="E0E0E0"/>
          </w:tcPr>
          <w:p w14:paraId="4BCCC598" w14:textId="77777777" w:rsidR="007E0383" w:rsidRPr="003B1C21" w:rsidRDefault="007E0383" w:rsidP="00F54456">
            <w:pPr>
              <w:spacing w:before="15" w:after="10"/>
              <w:ind w:left="30" w:right="40"/>
              <w:rPr>
                <w:sz w:val="18"/>
                <w:szCs w:val="18"/>
              </w:rPr>
            </w:pPr>
            <w:r w:rsidRPr="003B1C21">
              <w:rPr>
                <w:rFonts w:eastAsia="Arial"/>
                <w:color w:val="264A60"/>
                <w:sz w:val="18"/>
                <w:szCs w:val="18"/>
              </w:rPr>
              <w:t>Organizational Strategy (OS)</w:t>
            </w:r>
          </w:p>
        </w:tc>
        <w:tc>
          <w:tcPr>
            <w:tcW w:w="930" w:type="pct"/>
            <w:shd w:val="clear" w:color="auto" w:fill="E0E0E0"/>
          </w:tcPr>
          <w:p w14:paraId="09C53E6D" w14:textId="77777777" w:rsidR="007E0383" w:rsidRPr="003B1C21" w:rsidRDefault="007E0383" w:rsidP="00F54456">
            <w:pPr>
              <w:spacing w:before="15" w:after="10"/>
              <w:ind w:left="30" w:right="40"/>
              <w:rPr>
                <w:sz w:val="18"/>
                <w:szCs w:val="18"/>
              </w:rPr>
            </w:pPr>
            <w:r w:rsidRPr="003B1C21">
              <w:rPr>
                <w:rFonts w:eastAsia="Arial"/>
                <w:color w:val="264A60"/>
                <w:sz w:val="18"/>
                <w:szCs w:val="18"/>
              </w:rPr>
              <w:t>Pearson Correlation</w:t>
            </w:r>
          </w:p>
        </w:tc>
        <w:tc>
          <w:tcPr>
            <w:tcW w:w="717" w:type="pct"/>
            <w:shd w:val="clear" w:color="auto" w:fill="F9F9FB"/>
          </w:tcPr>
          <w:p w14:paraId="6EF885C8"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.255</w:t>
            </w:r>
            <w:r w:rsidRPr="003B1C21">
              <w:rPr>
                <w:sz w:val="18"/>
                <w:szCs w:val="18"/>
                <w:vertAlign w:val="superscript"/>
              </w:rPr>
              <w:t>**</w:t>
            </w:r>
          </w:p>
        </w:tc>
        <w:tc>
          <w:tcPr>
            <w:tcW w:w="717" w:type="pct"/>
            <w:shd w:val="clear" w:color="auto" w:fill="F9F9FB"/>
          </w:tcPr>
          <w:p w14:paraId="4F312D9C"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-.182</w:t>
            </w:r>
            <w:r w:rsidRPr="003B1C21">
              <w:rPr>
                <w:sz w:val="18"/>
                <w:szCs w:val="18"/>
                <w:vertAlign w:val="superscript"/>
              </w:rPr>
              <w:t>**</w:t>
            </w:r>
          </w:p>
        </w:tc>
        <w:tc>
          <w:tcPr>
            <w:tcW w:w="717" w:type="pct"/>
            <w:shd w:val="clear" w:color="auto" w:fill="F9F9FB"/>
          </w:tcPr>
          <w:p w14:paraId="2CAF9F5A"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.283</w:t>
            </w:r>
            <w:r w:rsidRPr="003B1C21">
              <w:rPr>
                <w:sz w:val="18"/>
                <w:szCs w:val="18"/>
                <w:vertAlign w:val="superscript"/>
              </w:rPr>
              <w:t>**</w:t>
            </w:r>
          </w:p>
        </w:tc>
        <w:tc>
          <w:tcPr>
            <w:tcW w:w="717" w:type="pct"/>
            <w:shd w:val="clear" w:color="auto" w:fill="F9F9FB"/>
          </w:tcPr>
          <w:p w14:paraId="688105D3"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.311</w:t>
            </w:r>
            <w:r w:rsidRPr="003B1C21">
              <w:rPr>
                <w:sz w:val="18"/>
                <w:szCs w:val="18"/>
                <w:vertAlign w:val="superscript"/>
              </w:rPr>
              <w:t>**</w:t>
            </w:r>
          </w:p>
        </w:tc>
      </w:tr>
      <w:tr w:rsidR="007B738F" w14:paraId="31D706BD" w14:textId="77777777" w:rsidTr="007E0383">
        <w:tc>
          <w:tcPr>
            <w:tcW w:w="1201" w:type="pct"/>
            <w:vMerge/>
          </w:tcPr>
          <w:p w14:paraId="22EBF533" w14:textId="77777777" w:rsidR="007E0383" w:rsidRPr="003B1C21" w:rsidRDefault="007E0383" w:rsidP="00F54456">
            <w:pPr>
              <w:rPr>
                <w:sz w:val="18"/>
                <w:szCs w:val="18"/>
              </w:rPr>
            </w:pPr>
          </w:p>
        </w:tc>
        <w:tc>
          <w:tcPr>
            <w:tcW w:w="930" w:type="pct"/>
            <w:shd w:val="clear" w:color="auto" w:fill="E0E0E0"/>
          </w:tcPr>
          <w:p w14:paraId="512A5DF3" w14:textId="77777777" w:rsidR="007E0383" w:rsidRPr="003B1C21" w:rsidRDefault="007E0383" w:rsidP="00F54456">
            <w:pPr>
              <w:spacing w:before="15" w:after="10"/>
              <w:ind w:left="30" w:right="40"/>
              <w:rPr>
                <w:sz w:val="18"/>
                <w:szCs w:val="18"/>
              </w:rPr>
            </w:pPr>
            <w:r w:rsidRPr="003B1C21">
              <w:rPr>
                <w:rFonts w:eastAsia="Arial"/>
                <w:color w:val="264A60"/>
                <w:sz w:val="18"/>
                <w:szCs w:val="18"/>
              </w:rPr>
              <w:t>Sig. (2-tailed)</w:t>
            </w:r>
          </w:p>
        </w:tc>
        <w:tc>
          <w:tcPr>
            <w:tcW w:w="717" w:type="pct"/>
            <w:shd w:val="clear" w:color="auto" w:fill="F9F9FB"/>
          </w:tcPr>
          <w:p w14:paraId="6163047F"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2EB07872"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43096E01"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5BCDE5DE"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r>
      <w:tr w:rsidR="007B738F" w14:paraId="6DAB7707" w14:textId="77777777" w:rsidTr="007E0383">
        <w:tc>
          <w:tcPr>
            <w:tcW w:w="1201" w:type="pct"/>
            <w:vMerge/>
          </w:tcPr>
          <w:p w14:paraId="4625138A" w14:textId="77777777" w:rsidR="007E0383" w:rsidRPr="003B1C21" w:rsidRDefault="007E0383" w:rsidP="00F54456">
            <w:pPr>
              <w:rPr>
                <w:sz w:val="18"/>
                <w:szCs w:val="18"/>
              </w:rPr>
            </w:pPr>
          </w:p>
        </w:tc>
        <w:tc>
          <w:tcPr>
            <w:tcW w:w="930" w:type="pct"/>
            <w:shd w:val="clear" w:color="auto" w:fill="E0E0E0"/>
          </w:tcPr>
          <w:p w14:paraId="176B5E6A" w14:textId="77777777" w:rsidR="007E0383" w:rsidRPr="003B1C21" w:rsidRDefault="007E0383" w:rsidP="00F54456">
            <w:pPr>
              <w:spacing w:before="15" w:after="10"/>
              <w:ind w:left="30" w:right="40"/>
              <w:rPr>
                <w:sz w:val="18"/>
                <w:szCs w:val="18"/>
              </w:rPr>
            </w:pPr>
            <w:r w:rsidRPr="003B1C21">
              <w:rPr>
                <w:rFonts w:eastAsia="Arial"/>
                <w:color w:val="264A60"/>
                <w:sz w:val="18"/>
                <w:szCs w:val="18"/>
              </w:rPr>
              <w:t>N</w:t>
            </w:r>
          </w:p>
        </w:tc>
        <w:tc>
          <w:tcPr>
            <w:tcW w:w="717" w:type="pct"/>
            <w:shd w:val="clear" w:color="auto" w:fill="F9F9FB"/>
          </w:tcPr>
          <w:p w14:paraId="0D11D4B7"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001A198C"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0452B1A8"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73762A6F"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B738F" w14:paraId="7E3FB64F" w14:textId="77777777" w:rsidTr="007E0383">
        <w:tc>
          <w:tcPr>
            <w:tcW w:w="1201" w:type="pct"/>
            <w:vMerge w:val="restart"/>
            <w:shd w:val="clear" w:color="auto" w:fill="E0E0E0"/>
          </w:tcPr>
          <w:p w14:paraId="1415A9A8" w14:textId="77777777" w:rsidR="007E0383" w:rsidRPr="003B1C21" w:rsidRDefault="007E0383" w:rsidP="00F54456">
            <w:pPr>
              <w:spacing w:before="15" w:after="10"/>
              <w:ind w:left="30" w:right="40"/>
              <w:rPr>
                <w:sz w:val="18"/>
                <w:szCs w:val="18"/>
              </w:rPr>
            </w:pPr>
            <w:r w:rsidRPr="003B1C21">
              <w:rPr>
                <w:rFonts w:eastAsia="Arial"/>
                <w:color w:val="264A60"/>
                <w:sz w:val="18"/>
                <w:szCs w:val="18"/>
              </w:rPr>
              <w:t>Technological Advancements (TA)</w:t>
            </w:r>
          </w:p>
        </w:tc>
        <w:tc>
          <w:tcPr>
            <w:tcW w:w="930" w:type="pct"/>
            <w:shd w:val="clear" w:color="auto" w:fill="E0E0E0"/>
          </w:tcPr>
          <w:p w14:paraId="1E1A4FED" w14:textId="77777777" w:rsidR="007E0383" w:rsidRPr="003B1C21" w:rsidRDefault="007E0383" w:rsidP="00F54456">
            <w:pPr>
              <w:spacing w:before="15" w:after="10"/>
              <w:ind w:left="30" w:right="40"/>
              <w:rPr>
                <w:sz w:val="18"/>
                <w:szCs w:val="18"/>
              </w:rPr>
            </w:pPr>
            <w:r w:rsidRPr="003B1C21">
              <w:rPr>
                <w:rFonts w:eastAsia="Arial"/>
                <w:color w:val="264A60"/>
                <w:sz w:val="18"/>
                <w:szCs w:val="18"/>
              </w:rPr>
              <w:t>Pearson Correlation</w:t>
            </w:r>
          </w:p>
        </w:tc>
        <w:tc>
          <w:tcPr>
            <w:tcW w:w="717" w:type="pct"/>
            <w:shd w:val="clear" w:color="auto" w:fill="F9F9FB"/>
          </w:tcPr>
          <w:p w14:paraId="7278EBEB"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.476</w:t>
            </w:r>
            <w:r w:rsidRPr="003B1C21">
              <w:rPr>
                <w:sz w:val="18"/>
                <w:szCs w:val="18"/>
                <w:vertAlign w:val="superscript"/>
              </w:rPr>
              <w:t>**</w:t>
            </w:r>
          </w:p>
        </w:tc>
        <w:tc>
          <w:tcPr>
            <w:tcW w:w="717" w:type="pct"/>
            <w:shd w:val="clear" w:color="auto" w:fill="F9F9FB"/>
          </w:tcPr>
          <w:p w14:paraId="23FF98C0"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-.047</w:t>
            </w:r>
          </w:p>
        </w:tc>
        <w:tc>
          <w:tcPr>
            <w:tcW w:w="717" w:type="pct"/>
            <w:shd w:val="clear" w:color="auto" w:fill="F9F9FB"/>
          </w:tcPr>
          <w:p w14:paraId="1F93B353"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.241</w:t>
            </w:r>
            <w:r w:rsidRPr="003B1C21">
              <w:rPr>
                <w:sz w:val="18"/>
                <w:szCs w:val="18"/>
                <w:vertAlign w:val="superscript"/>
              </w:rPr>
              <w:t>**</w:t>
            </w:r>
          </w:p>
        </w:tc>
        <w:tc>
          <w:tcPr>
            <w:tcW w:w="717" w:type="pct"/>
            <w:shd w:val="clear" w:color="auto" w:fill="F9F9FB"/>
          </w:tcPr>
          <w:p w14:paraId="00534C20"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.279</w:t>
            </w:r>
            <w:r w:rsidRPr="003B1C21">
              <w:rPr>
                <w:sz w:val="18"/>
                <w:szCs w:val="18"/>
                <w:vertAlign w:val="superscript"/>
              </w:rPr>
              <w:t>**</w:t>
            </w:r>
          </w:p>
        </w:tc>
      </w:tr>
      <w:tr w:rsidR="007B738F" w14:paraId="152F412C" w14:textId="77777777" w:rsidTr="007E0383">
        <w:tc>
          <w:tcPr>
            <w:tcW w:w="1201" w:type="pct"/>
            <w:vMerge/>
          </w:tcPr>
          <w:p w14:paraId="7DABC769" w14:textId="77777777" w:rsidR="007E0383" w:rsidRPr="003B1C21" w:rsidRDefault="007E0383" w:rsidP="00F54456">
            <w:pPr>
              <w:rPr>
                <w:sz w:val="18"/>
                <w:szCs w:val="18"/>
              </w:rPr>
            </w:pPr>
          </w:p>
        </w:tc>
        <w:tc>
          <w:tcPr>
            <w:tcW w:w="930" w:type="pct"/>
            <w:shd w:val="clear" w:color="auto" w:fill="E0E0E0"/>
          </w:tcPr>
          <w:p w14:paraId="420DF1C0" w14:textId="77777777" w:rsidR="007E0383" w:rsidRPr="003B1C21" w:rsidRDefault="007E0383" w:rsidP="00F54456">
            <w:pPr>
              <w:spacing w:before="15" w:after="10"/>
              <w:ind w:left="30" w:right="40"/>
              <w:rPr>
                <w:sz w:val="18"/>
                <w:szCs w:val="18"/>
              </w:rPr>
            </w:pPr>
            <w:r w:rsidRPr="003B1C21">
              <w:rPr>
                <w:rFonts w:eastAsia="Arial"/>
                <w:color w:val="264A60"/>
                <w:sz w:val="18"/>
                <w:szCs w:val="18"/>
              </w:rPr>
              <w:t>Sig. (2-tailed)</w:t>
            </w:r>
          </w:p>
        </w:tc>
        <w:tc>
          <w:tcPr>
            <w:tcW w:w="717" w:type="pct"/>
            <w:shd w:val="clear" w:color="auto" w:fill="F9F9FB"/>
          </w:tcPr>
          <w:p w14:paraId="2C00204D"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1BE403BD"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.357</w:t>
            </w:r>
          </w:p>
        </w:tc>
        <w:tc>
          <w:tcPr>
            <w:tcW w:w="717" w:type="pct"/>
            <w:shd w:val="clear" w:color="auto" w:fill="F9F9FB"/>
          </w:tcPr>
          <w:p w14:paraId="1570345E"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0C95B14D"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r>
      <w:tr w:rsidR="007B738F" w14:paraId="53E676B1" w14:textId="77777777" w:rsidTr="007E0383">
        <w:tc>
          <w:tcPr>
            <w:tcW w:w="1201" w:type="pct"/>
            <w:vMerge/>
          </w:tcPr>
          <w:p w14:paraId="7E634423" w14:textId="77777777" w:rsidR="007E0383" w:rsidRPr="003B1C21" w:rsidRDefault="007E0383" w:rsidP="00F54456">
            <w:pPr>
              <w:rPr>
                <w:sz w:val="18"/>
                <w:szCs w:val="18"/>
              </w:rPr>
            </w:pPr>
          </w:p>
        </w:tc>
        <w:tc>
          <w:tcPr>
            <w:tcW w:w="930" w:type="pct"/>
            <w:shd w:val="clear" w:color="auto" w:fill="E0E0E0"/>
          </w:tcPr>
          <w:p w14:paraId="4139F9A9" w14:textId="77777777" w:rsidR="007E0383" w:rsidRPr="003B1C21" w:rsidRDefault="007E0383" w:rsidP="00F54456">
            <w:pPr>
              <w:spacing w:before="15" w:after="10"/>
              <w:ind w:left="30" w:right="40"/>
              <w:rPr>
                <w:sz w:val="18"/>
                <w:szCs w:val="18"/>
              </w:rPr>
            </w:pPr>
            <w:r w:rsidRPr="003B1C21">
              <w:rPr>
                <w:rFonts w:eastAsia="Arial"/>
                <w:color w:val="264A60"/>
                <w:sz w:val="18"/>
                <w:szCs w:val="18"/>
              </w:rPr>
              <w:t>N</w:t>
            </w:r>
          </w:p>
        </w:tc>
        <w:tc>
          <w:tcPr>
            <w:tcW w:w="717" w:type="pct"/>
            <w:shd w:val="clear" w:color="auto" w:fill="F9F9FB"/>
          </w:tcPr>
          <w:p w14:paraId="682BA77A"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6DC4E06A"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34E22E55"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6418350A"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B738F" w14:paraId="60A231E3" w14:textId="77777777" w:rsidTr="007E0383">
        <w:tc>
          <w:tcPr>
            <w:tcW w:w="1201" w:type="pct"/>
            <w:vMerge w:val="restart"/>
            <w:shd w:val="clear" w:color="auto" w:fill="E0E0E0"/>
          </w:tcPr>
          <w:p w14:paraId="13E9EBE5" w14:textId="77777777" w:rsidR="007E0383" w:rsidRPr="003B1C21" w:rsidRDefault="007E0383" w:rsidP="00F54456">
            <w:pPr>
              <w:spacing w:before="15" w:after="10"/>
              <w:ind w:left="30" w:right="40"/>
              <w:rPr>
                <w:sz w:val="18"/>
                <w:szCs w:val="18"/>
              </w:rPr>
            </w:pPr>
            <w:r w:rsidRPr="003B1C21">
              <w:rPr>
                <w:rFonts w:eastAsia="Arial"/>
                <w:color w:val="264A60"/>
                <w:sz w:val="18"/>
                <w:szCs w:val="18"/>
              </w:rPr>
              <w:t>Leadership and Management Support (LMS)</w:t>
            </w:r>
          </w:p>
        </w:tc>
        <w:tc>
          <w:tcPr>
            <w:tcW w:w="930" w:type="pct"/>
            <w:shd w:val="clear" w:color="auto" w:fill="E0E0E0"/>
          </w:tcPr>
          <w:p w14:paraId="100B7B1F" w14:textId="77777777" w:rsidR="007E0383" w:rsidRPr="003B1C21" w:rsidRDefault="007E0383" w:rsidP="00F54456">
            <w:pPr>
              <w:spacing w:before="15" w:after="10"/>
              <w:ind w:left="30" w:right="40"/>
              <w:rPr>
                <w:sz w:val="18"/>
                <w:szCs w:val="18"/>
              </w:rPr>
            </w:pPr>
            <w:r w:rsidRPr="003B1C21">
              <w:rPr>
                <w:rFonts w:eastAsia="Arial"/>
                <w:color w:val="264A60"/>
                <w:sz w:val="18"/>
                <w:szCs w:val="18"/>
              </w:rPr>
              <w:t>Pearson Correlation</w:t>
            </w:r>
          </w:p>
        </w:tc>
        <w:tc>
          <w:tcPr>
            <w:tcW w:w="717" w:type="pct"/>
            <w:shd w:val="clear" w:color="auto" w:fill="F9F9FB"/>
          </w:tcPr>
          <w:p w14:paraId="237F2051"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.370</w:t>
            </w:r>
            <w:r w:rsidRPr="003B1C21">
              <w:rPr>
                <w:sz w:val="18"/>
                <w:szCs w:val="18"/>
                <w:vertAlign w:val="superscript"/>
              </w:rPr>
              <w:t>**</w:t>
            </w:r>
          </w:p>
        </w:tc>
        <w:tc>
          <w:tcPr>
            <w:tcW w:w="717" w:type="pct"/>
            <w:shd w:val="clear" w:color="auto" w:fill="F9F9FB"/>
          </w:tcPr>
          <w:p w14:paraId="5F0784E9"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-.149</w:t>
            </w:r>
            <w:r w:rsidRPr="003B1C21">
              <w:rPr>
                <w:sz w:val="18"/>
                <w:szCs w:val="18"/>
                <w:vertAlign w:val="superscript"/>
              </w:rPr>
              <w:t>**</w:t>
            </w:r>
          </w:p>
        </w:tc>
        <w:tc>
          <w:tcPr>
            <w:tcW w:w="717" w:type="pct"/>
            <w:shd w:val="clear" w:color="auto" w:fill="F9F9FB"/>
          </w:tcPr>
          <w:p w14:paraId="3E82D568"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.346</w:t>
            </w:r>
            <w:r w:rsidRPr="003B1C21">
              <w:rPr>
                <w:sz w:val="18"/>
                <w:szCs w:val="18"/>
                <w:vertAlign w:val="superscript"/>
              </w:rPr>
              <w:t>**</w:t>
            </w:r>
          </w:p>
        </w:tc>
        <w:tc>
          <w:tcPr>
            <w:tcW w:w="717" w:type="pct"/>
            <w:shd w:val="clear" w:color="auto" w:fill="F9F9FB"/>
          </w:tcPr>
          <w:p w14:paraId="3C41CCCD"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.277</w:t>
            </w:r>
            <w:r w:rsidRPr="003B1C21">
              <w:rPr>
                <w:sz w:val="18"/>
                <w:szCs w:val="18"/>
                <w:vertAlign w:val="superscript"/>
              </w:rPr>
              <w:t>**</w:t>
            </w:r>
          </w:p>
        </w:tc>
      </w:tr>
      <w:tr w:rsidR="007B738F" w14:paraId="1C64E357" w14:textId="77777777" w:rsidTr="007E0383">
        <w:tc>
          <w:tcPr>
            <w:tcW w:w="1201" w:type="pct"/>
            <w:vMerge/>
          </w:tcPr>
          <w:p w14:paraId="0620A44B" w14:textId="77777777" w:rsidR="007E0383" w:rsidRPr="003B1C21" w:rsidRDefault="007E0383" w:rsidP="00F54456">
            <w:pPr>
              <w:rPr>
                <w:sz w:val="18"/>
                <w:szCs w:val="18"/>
              </w:rPr>
            </w:pPr>
          </w:p>
        </w:tc>
        <w:tc>
          <w:tcPr>
            <w:tcW w:w="930" w:type="pct"/>
            <w:shd w:val="clear" w:color="auto" w:fill="E0E0E0"/>
          </w:tcPr>
          <w:p w14:paraId="2D4B8C5E" w14:textId="77777777" w:rsidR="007E0383" w:rsidRPr="003B1C21" w:rsidRDefault="007E0383" w:rsidP="00F54456">
            <w:pPr>
              <w:spacing w:before="15" w:after="10"/>
              <w:ind w:left="30" w:right="40"/>
              <w:rPr>
                <w:sz w:val="18"/>
                <w:szCs w:val="18"/>
              </w:rPr>
            </w:pPr>
            <w:r w:rsidRPr="003B1C21">
              <w:rPr>
                <w:rFonts w:eastAsia="Arial"/>
                <w:color w:val="264A60"/>
                <w:sz w:val="18"/>
                <w:szCs w:val="18"/>
              </w:rPr>
              <w:t>Sig. (2-tailed)</w:t>
            </w:r>
          </w:p>
        </w:tc>
        <w:tc>
          <w:tcPr>
            <w:tcW w:w="717" w:type="pct"/>
            <w:shd w:val="clear" w:color="auto" w:fill="F9F9FB"/>
          </w:tcPr>
          <w:p w14:paraId="4654B1B0"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3A3187FA"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.003</w:t>
            </w:r>
          </w:p>
        </w:tc>
        <w:tc>
          <w:tcPr>
            <w:tcW w:w="717" w:type="pct"/>
            <w:shd w:val="clear" w:color="auto" w:fill="F9F9FB"/>
          </w:tcPr>
          <w:p w14:paraId="193A4FE6"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6D17E85E"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r>
      <w:tr w:rsidR="007B738F" w14:paraId="68D1E079" w14:textId="77777777" w:rsidTr="007E0383">
        <w:tc>
          <w:tcPr>
            <w:tcW w:w="1201" w:type="pct"/>
            <w:vMerge/>
          </w:tcPr>
          <w:p w14:paraId="5E6ADE11" w14:textId="77777777" w:rsidR="007E0383" w:rsidRPr="003B1C21" w:rsidRDefault="007E0383" w:rsidP="00F54456">
            <w:pPr>
              <w:rPr>
                <w:sz w:val="18"/>
                <w:szCs w:val="18"/>
              </w:rPr>
            </w:pPr>
          </w:p>
        </w:tc>
        <w:tc>
          <w:tcPr>
            <w:tcW w:w="930" w:type="pct"/>
            <w:shd w:val="clear" w:color="auto" w:fill="E0E0E0"/>
          </w:tcPr>
          <w:p w14:paraId="44D60DBD" w14:textId="77777777" w:rsidR="007E0383" w:rsidRPr="003B1C21" w:rsidRDefault="007E0383" w:rsidP="00F54456">
            <w:pPr>
              <w:spacing w:before="15" w:after="10"/>
              <w:ind w:left="30" w:right="40"/>
              <w:rPr>
                <w:sz w:val="18"/>
                <w:szCs w:val="18"/>
              </w:rPr>
            </w:pPr>
            <w:r w:rsidRPr="003B1C21">
              <w:rPr>
                <w:rFonts w:eastAsia="Arial"/>
                <w:color w:val="264A60"/>
                <w:sz w:val="18"/>
                <w:szCs w:val="18"/>
              </w:rPr>
              <w:t>N</w:t>
            </w:r>
          </w:p>
        </w:tc>
        <w:tc>
          <w:tcPr>
            <w:tcW w:w="717" w:type="pct"/>
            <w:shd w:val="clear" w:color="auto" w:fill="F9F9FB"/>
          </w:tcPr>
          <w:p w14:paraId="62D9E426"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5C127380"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4AE5CC57"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6CDD1373"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B738F" w14:paraId="6F7B1FE6" w14:textId="77777777" w:rsidTr="007E0383">
        <w:tc>
          <w:tcPr>
            <w:tcW w:w="1201" w:type="pct"/>
            <w:vMerge w:val="restart"/>
            <w:shd w:val="clear" w:color="auto" w:fill="E0E0E0"/>
          </w:tcPr>
          <w:p w14:paraId="4B6EB843" w14:textId="77777777" w:rsidR="007E0383" w:rsidRPr="003B1C21" w:rsidRDefault="007E0383" w:rsidP="00F54456">
            <w:pPr>
              <w:spacing w:before="15" w:after="10"/>
              <w:ind w:left="30" w:right="40"/>
              <w:rPr>
                <w:sz w:val="18"/>
                <w:szCs w:val="18"/>
              </w:rPr>
            </w:pPr>
            <w:r w:rsidRPr="003B1C21">
              <w:rPr>
                <w:rFonts w:eastAsia="Arial"/>
                <w:color w:val="264A60"/>
                <w:sz w:val="18"/>
                <w:szCs w:val="18"/>
              </w:rPr>
              <w:t>Corporate Culture (CC)</w:t>
            </w:r>
          </w:p>
        </w:tc>
        <w:tc>
          <w:tcPr>
            <w:tcW w:w="930" w:type="pct"/>
            <w:shd w:val="clear" w:color="auto" w:fill="E0E0E0"/>
          </w:tcPr>
          <w:p w14:paraId="719FCEE9" w14:textId="77777777" w:rsidR="007E0383" w:rsidRPr="003B1C21" w:rsidRDefault="007E0383" w:rsidP="00F54456">
            <w:pPr>
              <w:spacing w:before="15" w:after="10"/>
              <w:ind w:left="30" w:right="40"/>
              <w:rPr>
                <w:sz w:val="18"/>
                <w:szCs w:val="18"/>
              </w:rPr>
            </w:pPr>
            <w:r w:rsidRPr="003B1C21">
              <w:rPr>
                <w:rFonts w:eastAsia="Arial"/>
                <w:color w:val="264A60"/>
                <w:sz w:val="18"/>
                <w:szCs w:val="18"/>
              </w:rPr>
              <w:t>Pearson Correlation</w:t>
            </w:r>
          </w:p>
        </w:tc>
        <w:tc>
          <w:tcPr>
            <w:tcW w:w="717" w:type="pct"/>
            <w:shd w:val="clear" w:color="auto" w:fill="F9F9FB"/>
          </w:tcPr>
          <w:p w14:paraId="1AD1A20E"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.523</w:t>
            </w:r>
            <w:r w:rsidRPr="003B1C21">
              <w:rPr>
                <w:sz w:val="18"/>
                <w:szCs w:val="18"/>
                <w:vertAlign w:val="superscript"/>
              </w:rPr>
              <w:t>**</w:t>
            </w:r>
          </w:p>
        </w:tc>
        <w:tc>
          <w:tcPr>
            <w:tcW w:w="717" w:type="pct"/>
            <w:shd w:val="clear" w:color="auto" w:fill="F9F9FB"/>
          </w:tcPr>
          <w:p w14:paraId="7742ABA7"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-.029</w:t>
            </w:r>
          </w:p>
        </w:tc>
        <w:tc>
          <w:tcPr>
            <w:tcW w:w="717" w:type="pct"/>
            <w:shd w:val="clear" w:color="auto" w:fill="F9F9FB"/>
          </w:tcPr>
          <w:p w14:paraId="53C02B30"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.359</w:t>
            </w:r>
            <w:r w:rsidRPr="003B1C21">
              <w:rPr>
                <w:sz w:val="18"/>
                <w:szCs w:val="18"/>
                <w:vertAlign w:val="superscript"/>
              </w:rPr>
              <w:t>**</w:t>
            </w:r>
          </w:p>
        </w:tc>
        <w:tc>
          <w:tcPr>
            <w:tcW w:w="717" w:type="pct"/>
            <w:shd w:val="clear" w:color="auto" w:fill="F9F9FB"/>
          </w:tcPr>
          <w:p w14:paraId="0E45C481"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.377</w:t>
            </w:r>
            <w:r w:rsidRPr="003B1C21">
              <w:rPr>
                <w:sz w:val="18"/>
                <w:szCs w:val="18"/>
                <w:vertAlign w:val="superscript"/>
              </w:rPr>
              <w:t>**</w:t>
            </w:r>
          </w:p>
        </w:tc>
      </w:tr>
      <w:tr w:rsidR="007B738F" w14:paraId="11A12444" w14:textId="77777777" w:rsidTr="007E0383">
        <w:tc>
          <w:tcPr>
            <w:tcW w:w="1201" w:type="pct"/>
            <w:vMerge/>
          </w:tcPr>
          <w:p w14:paraId="2B7B6F5B" w14:textId="77777777" w:rsidR="007E0383" w:rsidRPr="003B1C21" w:rsidRDefault="007E0383" w:rsidP="00F54456">
            <w:pPr>
              <w:rPr>
                <w:sz w:val="18"/>
                <w:szCs w:val="18"/>
              </w:rPr>
            </w:pPr>
          </w:p>
        </w:tc>
        <w:tc>
          <w:tcPr>
            <w:tcW w:w="930" w:type="pct"/>
            <w:shd w:val="clear" w:color="auto" w:fill="E0E0E0"/>
          </w:tcPr>
          <w:p w14:paraId="396BADF5" w14:textId="77777777" w:rsidR="007E0383" w:rsidRPr="003B1C21" w:rsidRDefault="007E0383" w:rsidP="00F54456">
            <w:pPr>
              <w:spacing w:before="15" w:after="10"/>
              <w:ind w:left="30" w:right="40"/>
              <w:rPr>
                <w:sz w:val="18"/>
                <w:szCs w:val="18"/>
              </w:rPr>
            </w:pPr>
            <w:r w:rsidRPr="003B1C21">
              <w:rPr>
                <w:rFonts w:eastAsia="Arial"/>
                <w:color w:val="264A60"/>
                <w:sz w:val="18"/>
                <w:szCs w:val="18"/>
              </w:rPr>
              <w:t>Sig. (2-tailed)</w:t>
            </w:r>
          </w:p>
        </w:tc>
        <w:tc>
          <w:tcPr>
            <w:tcW w:w="717" w:type="pct"/>
            <w:shd w:val="clear" w:color="auto" w:fill="F9F9FB"/>
          </w:tcPr>
          <w:p w14:paraId="72FD56CF"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7BF835FC"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.563</w:t>
            </w:r>
          </w:p>
        </w:tc>
        <w:tc>
          <w:tcPr>
            <w:tcW w:w="717" w:type="pct"/>
            <w:shd w:val="clear" w:color="auto" w:fill="F9F9FB"/>
          </w:tcPr>
          <w:p w14:paraId="7C3C0F3C"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27217965"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r>
      <w:tr w:rsidR="007B738F" w14:paraId="05B45319" w14:textId="77777777" w:rsidTr="007E0383">
        <w:tc>
          <w:tcPr>
            <w:tcW w:w="1201" w:type="pct"/>
            <w:vMerge/>
          </w:tcPr>
          <w:p w14:paraId="4D547980" w14:textId="77777777" w:rsidR="007E0383" w:rsidRPr="003B1C21" w:rsidRDefault="007E0383" w:rsidP="00F54456">
            <w:pPr>
              <w:rPr>
                <w:sz w:val="18"/>
                <w:szCs w:val="18"/>
              </w:rPr>
            </w:pPr>
          </w:p>
        </w:tc>
        <w:tc>
          <w:tcPr>
            <w:tcW w:w="930" w:type="pct"/>
            <w:shd w:val="clear" w:color="auto" w:fill="E0E0E0"/>
          </w:tcPr>
          <w:p w14:paraId="3CC5F133" w14:textId="77777777" w:rsidR="007E0383" w:rsidRPr="003B1C21" w:rsidRDefault="007E0383" w:rsidP="00F54456">
            <w:pPr>
              <w:spacing w:before="15" w:after="10"/>
              <w:ind w:left="30" w:right="40"/>
              <w:rPr>
                <w:sz w:val="18"/>
                <w:szCs w:val="18"/>
              </w:rPr>
            </w:pPr>
            <w:r w:rsidRPr="003B1C21">
              <w:rPr>
                <w:rFonts w:eastAsia="Arial"/>
                <w:color w:val="264A60"/>
                <w:sz w:val="18"/>
                <w:szCs w:val="18"/>
              </w:rPr>
              <w:t>N</w:t>
            </w:r>
          </w:p>
        </w:tc>
        <w:tc>
          <w:tcPr>
            <w:tcW w:w="717" w:type="pct"/>
            <w:shd w:val="clear" w:color="auto" w:fill="F9F9FB"/>
          </w:tcPr>
          <w:p w14:paraId="10C3193B"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27ABAEE6"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00616575"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337DD9F3"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B738F" w14:paraId="6BC0FF27" w14:textId="77777777" w:rsidTr="007E0383">
        <w:tc>
          <w:tcPr>
            <w:tcW w:w="1201" w:type="pct"/>
            <w:vMerge w:val="restart"/>
            <w:shd w:val="clear" w:color="auto" w:fill="E0E0E0"/>
          </w:tcPr>
          <w:p w14:paraId="0810EB1C" w14:textId="77777777" w:rsidR="007E0383" w:rsidRPr="003B1C21" w:rsidRDefault="007E0383" w:rsidP="00F54456">
            <w:pPr>
              <w:spacing w:before="15" w:after="10"/>
              <w:ind w:left="30" w:right="40"/>
              <w:rPr>
                <w:sz w:val="18"/>
                <w:szCs w:val="18"/>
              </w:rPr>
            </w:pPr>
            <w:r w:rsidRPr="003B1C21">
              <w:rPr>
                <w:rFonts w:eastAsia="Arial"/>
                <w:color w:val="264A60"/>
                <w:sz w:val="18"/>
                <w:szCs w:val="18"/>
              </w:rPr>
              <w:t>Workforce Demographics (WD)</w:t>
            </w:r>
          </w:p>
        </w:tc>
        <w:tc>
          <w:tcPr>
            <w:tcW w:w="930" w:type="pct"/>
            <w:shd w:val="clear" w:color="auto" w:fill="E0E0E0"/>
          </w:tcPr>
          <w:p w14:paraId="0C18483F" w14:textId="77777777" w:rsidR="007E0383" w:rsidRPr="003B1C21" w:rsidRDefault="007E0383" w:rsidP="00F54456">
            <w:pPr>
              <w:spacing w:before="15" w:after="10"/>
              <w:ind w:left="30" w:right="40"/>
              <w:rPr>
                <w:sz w:val="18"/>
                <w:szCs w:val="18"/>
              </w:rPr>
            </w:pPr>
            <w:r w:rsidRPr="003B1C21">
              <w:rPr>
                <w:rFonts w:eastAsia="Arial"/>
                <w:color w:val="264A60"/>
                <w:sz w:val="18"/>
                <w:szCs w:val="18"/>
              </w:rPr>
              <w:t>Pearson Correlation</w:t>
            </w:r>
          </w:p>
        </w:tc>
        <w:tc>
          <w:tcPr>
            <w:tcW w:w="717" w:type="pct"/>
            <w:shd w:val="clear" w:color="auto" w:fill="F9F9FB"/>
          </w:tcPr>
          <w:p w14:paraId="1A985FC6"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1</w:t>
            </w:r>
          </w:p>
        </w:tc>
        <w:tc>
          <w:tcPr>
            <w:tcW w:w="717" w:type="pct"/>
            <w:shd w:val="clear" w:color="auto" w:fill="F9F9FB"/>
          </w:tcPr>
          <w:p w14:paraId="629EDBF6"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.170</w:t>
            </w:r>
            <w:r w:rsidRPr="003B1C21">
              <w:rPr>
                <w:sz w:val="18"/>
                <w:szCs w:val="18"/>
                <w:vertAlign w:val="superscript"/>
              </w:rPr>
              <w:t>**</w:t>
            </w:r>
          </w:p>
        </w:tc>
        <w:tc>
          <w:tcPr>
            <w:tcW w:w="717" w:type="pct"/>
            <w:shd w:val="clear" w:color="auto" w:fill="F9F9FB"/>
          </w:tcPr>
          <w:p w14:paraId="03694C94"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.273</w:t>
            </w:r>
            <w:r w:rsidRPr="003B1C21">
              <w:rPr>
                <w:sz w:val="18"/>
                <w:szCs w:val="18"/>
                <w:vertAlign w:val="superscript"/>
              </w:rPr>
              <w:t>**</w:t>
            </w:r>
          </w:p>
        </w:tc>
        <w:tc>
          <w:tcPr>
            <w:tcW w:w="717" w:type="pct"/>
            <w:shd w:val="clear" w:color="auto" w:fill="F9F9FB"/>
          </w:tcPr>
          <w:p w14:paraId="79AB85EE"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.280</w:t>
            </w:r>
            <w:r w:rsidRPr="003B1C21">
              <w:rPr>
                <w:sz w:val="18"/>
                <w:szCs w:val="18"/>
                <w:vertAlign w:val="superscript"/>
              </w:rPr>
              <w:t>**</w:t>
            </w:r>
          </w:p>
        </w:tc>
      </w:tr>
      <w:tr w:rsidR="007B738F" w14:paraId="0FF4F521" w14:textId="77777777" w:rsidTr="007E0383">
        <w:tc>
          <w:tcPr>
            <w:tcW w:w="1201" w:type="pct"/>
            <w:vMerge/>
          </w:tcPr>
          <w:p w14:paraId="181AA3E0" w14:textId="77777777" w:rsidR="007E0383" w:rsidRPr="003B1C21" w:rsidRDefault="007E0383" w:rsidP="00F54456">
            <w:pPr>
              <w:rPr>
                <w:sz w:val="18"/>
                <w:szCs w:val="18"/>
              </w:rPr>
            </w:pPr>
          </w:p>
        </w:tc>
        <w:tc>
          <w:tcPr>
            <w:tcW w:w="930" w:type="pct"/>
            <w:shd w:val="clear" w:color="auto" w:fill="E0E0E0"/>
          </w:tcPr>
          <w:p w14:paraId="510D7555" w14:textId="77777777" w:rsidR="007E0383" w:rsidRPr="003B1C21" w:rsidRDefault="007E0383" w:rsidP="00F54456">
            <w:pPr>
              <w:spacing w:before="15" w:after="10"/>
              <w:ind w:left="30" w:right="40"/>
              <w:rPr>
                <w:sz w:val="18"/>
                <w:szCs w:val="18"/>
              </w:rPr>
            </w:pPr>
            <w:r w:rsidRPr="003B1C21">
              <w:rPr>
                <w:rFonts w:eastAsia="Arial"/>
                <w:color w:val="264A60"/>
                <w:sz w:val="18"/>
                <w:szCs w:val="18"/>
              </w:rPr>
              <w:t>Sig. (2-tailed)</w:t>
            </w:r>
          </w:p>
        </w:tc>
        <w:tc>
          <w:tcPr>
            <w:tcW w:w="717" w:type="pct"/>
            <w:shd w:val="clear" w:color="auto" w:fill="F9F9FB"/>
          </w:tcPr>
          <w:p w14:paraId="0C5B171F" w14:textId="77777777" w:rsidR="007E0383" w:rsidRPr="003B1C21" w:rsidRDefault="007E0383" w:rsidP="00F54456">
            <w:pPr>
              <w:rPr>
                <w:sz w:val="18"/>
                <w:szCs w:val="18"/>
              </w:rPr>
            </w:pPr>
          </w:p>
        </w:tc>
        <w:tc>
          <w:tcPr>
            <w:tcW w:w="717" w:type="pct"/>
            <w:shd w:val="clear" w:color="auto" w:fill="F9F9FB"/>
          </w:tcPr>
          <w:p w14:paraId="1D92C08D"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21F1B538"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50C1F092"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r>
      <w:tr w:rsidR="007B738F" w14:paraId="3D8AEEC0" w14:textId="77777777" w:rsidTr="007E0383">
        <w:tc>
          <w:tcPr>
            <w:tcW w:w="1201" w:type="pct"/>
            <w:vMerge/>
          </w:tcPr>
          <w:p w14:paraId="46F9F319" w14:textId="77777777" w:rsidR="007E0383" w:rsidRPr="003B1C21" w:rsidRDefault="007E0383" w:rsidP="00F54456">
            <w:pPr>
              <w:rPr>
                <w:sz w:val="18"/>
                <w:szCs w:val="18"/>
              </w:rPr>
            </w:pPr>
          </w:p>
        </w:tc>
        <w:tc>
          <w:tcPr>
            <w:tcW w:w="930" w:type="pct"/>
            <w:shd w:val="clear" w:color="auto" w:fill="E0E0E0"/>
          </w:tcPr>
          <w:p w14:paraId="7DEFD7FA" w14:textId="77777777" w:rsidR="007E0383" w:rsidRPr="003B1C21" w:rsidRDefault="007E0383" w:rsidP="00F54456">
            <w:pPr>
              <w:spacing w:before="15" w:after="10"/>
              <w:ind w:left="30" w:right="40"/>
              <w:rPr>
                <w:sz w:val="18"/>
                <w:szCs w:val="18"/>
              </w:rPr>
            </w:pPr>
            <w:r w:rsidRPr="003B1C21">
              <w:rPr>
                <w:rFonts w:eastAsia="Arial"/>
                <w:color w:val="264A60"/>
                <w:sz w:val="18"/>
                <w:szCs w:val="18"/>
              </w:rPr>
              <w:t>N</w:t>
            </w:r>
          </w:p>
        </w:tc>
        <w:tc>
          <w:tcPr>
            <w:tcW w:w="717" w:type="pct"/>
            <w:shd w:val="clear" w:color="auto" w:fill="F9F9FB"/>
          </w:tcPr>
          <w:p w14:paraId="753D801D"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5368C0C2"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74B7C5CA"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492BC520"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B738F" w14:paraId="1E5EDFBE" w14:textId="77777777" w:rsidTr="007E0383">
        <w:tc>
          <w:tcPr>
            <w:tcW w:w="1201" w:type="pct"/>
            <w:vMerge w:val="restart"/>
            <w:shd w:val="clear" w:color="auto" w:fill="E0E0E0"/>
          </w:tcPr>
          <w:p w14:paraId="5080661F" w14:textId="77777777" w:rsidR="007E0383" w:rsidRPr="003B1C21" w:rsidRDefault="007E0383" w:rsidP="00F54456">
            <w:pPr>
              <w:spacing w:before="15" w:after="10"/>
              <w:ind w:left="30" w:right="40"/>
              <w:rPr>
                <w:sz w:val="18"/>
                <w:szCs w:val="18"/>
              </w:rPr>
            </w:pPr>
            <w:r w:rsidRPr="003B1C21">
              <w:rPr>
                <w:rFonts w:eastAsia="Arial"/>
                <w:color w:val="264A60"/>
                <w:sz w:val="18"/>
                <w:szCs w:val="18"/>
              </w:rPr>
              <w:t>Feedback and Performance Evaluation Systems (FPES)</w:t>
            </w:r>
          </w:p>
        </w:tc>
        <w:tc>
          <w:tcPr>
            <w:tcW w:w="930" w:type="pct"/>
            <w:shd w:val="clear" w:color="auto" w:fill="E0E0E0"/>
          </w:tcPr>
          <w:p w14:paraId="68DA9D48" w14:textId="77777777" w:rsidR="007E0383" w:rsidRPr="003B1C21" w:rsidRDefault="007E0383" w:rsidP="00F54456">
            <w:pPr>
              <w:spacing w:before="15" w:after="10"/>
              <w:ind w:left="30" w:right="40"/>
              <w:rPr>
                <w:sz w:val="18"/>
                <w:szCs w:val="18"/>
              </w:rPr>
            </w:pPr>
            <w:r w:rsidRPr="003B1C21">
              <w:rPr>
                <w:rFonts w:eastAsia="Arial"/>
                <w:color w:val="264A60"/>
                <w:sz w:val="18"/>
                <w:szCs w:val="18"/>
              </w:rPr>
              <w:t>Pearson Correlation</w:t>
            </w:r>
          </w:p>
        </w:tc>
        <w:tc>
          <w:tcPr>
            <w:tcW w:w="717" w:type="pct"/>
            <w:shd w:val="clear" w:color="auto" w:fill="F9F9FB"/>
          </w:tcPr>
          <w:p w14:paraId="25D0D42F"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.170</w:t>
            </w:r>
            <w:r w:rsidRPr="003B1C21">
              <w:rPr>
                <w:sz w:val="18"/>
                <w:szCs w:val="18"/>
                <w:vertAlign w:val="superscript"/>
              </w:rPr>
              <w:t>**</w:t>
            </w:r>
          </w:p>
        </w:tc>
        <w:tc>
          <w:tcPr>
            <w:tcW w:w="717" w:type="pct"/>
            <w:shd w:val="clear" w:color="auto" w:fill="F9F9FB"/>
          </w:tcPr>
          <w:p w14:paraId="5768E0AC"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1</w:t>
            </w:r>
          </w:p>
        </w:tc>
        <w:tc>
          <w:tcPr>
            <w:tcW w:w="717" w:type="pct"/>
            <w:shd w:val="clear" w:color="auto" w:fill="F9F9FB"/>
          </w:tcPr>
          <w:p w14:paraId="6D7FF8E7"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.174</w:t>
            </w:r>
            <w:r w:rsidRPr="003B1C21">
              <w:rPr>
                <w:sz w:val="18"/>
                <w:szCs w:val="18"/>
                <w:vertAlign w:val="superscript"/>
              </w:rPr>
              <w:t>**</w:t>
            </w:r>
          </w:p>
        </w:tc>
        <w:tc>
          <w:tcPr>
            <w:tcW w:w="717" w:type="pct"/>
            <w:shd w:val="clear" w:color="auto" w:fill="F9F9FB"/>
          </w:tcPr>
          <w:p w14:paraId="617CAEA0"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-.112</w:t>
            </w:r>
            <w:r w:rsidRPr="003B1C21">
              <w:rPr>
                <w:sz w:val="18"/>
                <w:szCs w:val="18"/>
                <w:vertAlign w:val="superscript"/>
              </w:rPr>
              <w:t>*</w:t>
            </w:r>
          </w:p>
        </w:tc>
      </w:tr>
      <w:tr w:rsidR="007B738F" w14:paraId="5CEA8E92" w14:textId="77777777" w:rsidTr="007E0383">
        <w:tc>
          <w:tcPr>
            <w:tcW w:w="1201" w:type="pct"/>
            <w:vMerge/>
          </w:tcPr>
          <w:p w14:paraId="5BD6F104" w14:textId="77777777" w:rsidR="007E0383" w:rsidRPr="003B1C21" w:rsidRDefault="007E0383" w:rsidP="00F54456">
            <w:pPr>
              <w:rPr>
                <w:sz w:val="18"/>
                <w:szCs w:val="18"/>
              </w:rPr>
            </w:pPr>
          </w:p>
        </w:tc>
        <w:tc>
          <w:tcPr>
            <w:tcW w:w="930" w:type="pct"/>
            <w:shd w:val="clear" w:color="auto" w:fill="E0E0E0"/>
          </w:tcPr>
          <w:p w14:paraId="5FE917D1" w14:textId="77777777" w:rsidR="007E0383" w:rsidRPr="003B1C21" w:rsidRDefault="007E0383" w:rsidP="00F54456">
            <w:pPr>
              <w:spacing w:before="15" w:after="10"/>
              <w:ind w:left="30" w:right="40"/>
              <w:rPr>
                <w:sz w:val="18"/>
                <w:szCs w:val="18"/>
              </w:rPr>
            </w:pPr>
            <w:r w:rsidRPr="003B1C21">
              <w:rPr>
                <w:rFonts w:eastAsia="Arial"/>
                <w:color w:val="264A60"/>
                <w:sz w:val="18"/>
                <w:szCs w:val="18"/>
              </w:rPr>
              <w:t>Sig. (2-tailed)</w:t>
            </w:r>
          </w:p>
        </w:tc>
        <w:tc>
          <w:tcPr>
            <w:tcW w:w="717" w:type="pct"/>
            <w:shd w:val="clear" w:color="auto" w:fill="F9F9FB"/>
          </w:tcPr>
          <w:p w14:paraId="0C43A650"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1A50086E" w14:textId="77777777" w:rsidR="007E0383" w:rsidRPr="003B1C21" w:rsidRDefault="007E0383" w:rsidP="00F54456">
            <w:pPr>
              <w:rPr>
                <w:sz w:val="18"/>
                <w:szCs w:val="18"/>
              </w:rPr>
            </w:pPr>
          </w:p>
        </w:tc>
        <w:tc>
          <w:tcPr>
            <w:tcW w:w="717" w:type="pct"/>
            <w:shd w:val="clear" w:color="auto" w:fill="F9F9FB"/>
          </w:tcPr>
          <w:p w14:paraId="0B6034BD"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04D3E2CC"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.028</w:t>
            </w:r>
          </w:p>
        </w:tc>
      </w:tr>
      <w:tr w:rsidR="007B738F" w14:paraId="32C8D27C" w14:textId="77777777" w:rsidTr="007E0383">
        <w:tc>
          <w:tcPr>
            <w:tcW w:w="1201" w:type="pct"/>
            <w:vMerge/>
          </w:tcPr>
          <w:p w14:paraId="3C3BB012" w14:textId="77777777" w:rsidR="007E0383" w:rsidRPr="003B1C21" w:rsidRDefault="007E0383" w:rsidP="00F54456">
            <w:pPr>
              <w:rPr>
                <w:sz w:val="18"/>
                <w:szCs w:val="18"/>
              </w:rPr>
            </w:pPr>
          </w:p>
        </w:tc>
        <w:tc>
          <w:tcPr>
            <w:tcW w:w="930" w:type="pct"/>
            <w:shd w:val="clear" w:color="auto" w:fill="E0E0E0"/>
          </w:tcPr>
          <w:p w14:paraId="58DE7269" w14:textId="77777777" w:rsidR="007E0383" w:rsidRPr="003B1C21" w:rsidRDefault="007E0383" w:rsidP="00F54456">
            <w:pPr>
              <w:spacing w:before="15" w:after="10"/>
              <w:ind w:left="30" w:right="40"/>
              <w:rPr>
                <w:sz w:val="18"/>
                <w:szCs w:val="18"/>
              </w:rPr>
            </w:pPr>
            <w:r w:rsidRPr="003B1C21">
              <w:rPr>
                <w:rFonts w:eastAsia="Arial"/>
                <w:color w:val="264A60"/>
                <w:sz w:val="18"/>
                <w:szCs w:val="18"/>
              </w:rPr>
              <w:t>N</w:t>
            </w:r>
          </w:p>
        </w:tc>
        <w:tc>
          <w:tcPr>
            <w:tcW w:w="717" w:type="pct"/>
            <w:shd w:val="clear" w:color="auto" w:fill="F9F9FB"/>
          </w:tcPr>
          <w:p w14:paraId="68D8181C"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4521CE93"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3CFEC687"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1512FCD1"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B738F" w14:paraId="6EA7E506" w14:textId="77777777" w:rsidTr="007E0383">
        <w:tc>
          <w:tcPr>
            <w:tcW w:w="1201" w:type="pct"/>
            <w:vMerge w:val="restart"/>
            <w:shd w:val="clear" w:color="auto" w:fill="E0E0E0"/>
          </w:tcPr>
          <w:p w14:paraId="1739292E" w14:textId="77777777" w:rsidR="007E0383" w:rsidRPr="003B1C21" w:rsidRDefault="007E0383" w:rsidP="00F54456">
            <w:pPr>
              <w:spacing w:before="15" w:after="10"/>
              <w:ind w:left="30" w:right="40"/>
              <w:rPr>
                <w:sz w:val="18"/>
                <w:szCs w:val="18"/>
              </w:rPr>
            </w:pPr>
            <w:r w:rsidRPr="003B1C21">
              <w:rPr>
                <w:rFonts w:eastAsia="Arial"/>
                <w:color w:val="264A60"/>
                <w:sz w:val="18"/>
                <w:szCs w:val="18"/>
              </w:rPr>
              <w:t>Employee Motivation and Engagement (EME)</w:t>
            </w:r>
          </w:p>
        </w:tc>
        <w:tc>
          <w:tcPr>
            <w:tcW w:w="930" w:type="pct"/>
            <w:shd w:val="clear" w:color="auto" w:fill="E0E0E0"/>
          </w:tcPr>
          <w:p w14:paraId="06ED7998" w14:textId="77777777" w:rsidR="007E0383" w:rsidRPr="003B1C21" w:rsidRDefault="007E0383" w:rsidP="00F54456">
            <w:pPr>
              <w:spacing w:before="15" w:after="10"/>
              <w:ind w:left="30" w:right="40"/>
              <w:rPr>
                <w:sz w:val="18"/>
                <w:szCs w:val="18"/>
              </w:rPr>
            </w:pPr>
            <w:r w:rsidRPr="003B1C21">
              <w:rPr>
                <w:rFonts w:eastAsia="Arial"/>
                <w:color w:val="264A60"/>
                <w:sz w:val="18"/>
                <w:szCs w:val="18"/>
              </w:rPr>
              <w:t>Pearson Correlation</w:t>
            </w:r>
          </w:p>
        </w:tc>
        <w:tc>
          <w:tcPr>
            <w:tcW w:w="717" w:type="pct"/>
            <w:shd w:val="clear" w:color="auto" w:fill="F9F9FB"/>
          </w:tcPr>
          <w:p w14:paraId="5F5E7251"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.273</w:t>
            </w:r>
            <w:r w:rsidRPr="003B1C21">
              <w:rPr>
                <w:sz w:val="18"/>
                <w:szCs w:val="18"/>
                <w:vertAlign w:val="superscript"/>
              </w:rPr>
              <w:t>**</w:t>
            </w:r>
          </w:p>
        </w:tc>
        <w:tc>
          <w:tcPr>
            <w:tcW w:w="717" w:type="pct"/>
            <w:shd w:val="clear" w:color="auto" w:fill="F9F9FB"/>
          </w:tcPr>
          <w:p w14:paraId="45546CCF"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.174</w:t>
            </w:r>
            <w:r w:rsidRPr="003B1C21">
              <w:rPr>
                <w:sz w:val="18"/>
                <w:szCs w:val="18"/>
                <w:vertAlign w:val="superscript"/>
              </w:rPr>
              <w:t>**</w:t>
            </w:r>
          </w:p>
        </w:tc>
        <w:tc>
          <w:tcPr>
            <w:tcW w:w="717" w:type="pct"/>
            <w:shd w:val="clear" w:color="auto" w:fill="F9F9FB"/>
          </w:tcPr>
          <w:p w14:paraId="52DF23CE"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1</w:t>
            </w:r>
          </w:p>
        </w:tc>
        <w:tc>
          <w:tcPr>
            <w:tcW w:w="717" w:type="pct"/>
            <w:shd w:val="clear" w:color="auto" w:fill="F9F9FB"/>
          </w:tcPr>
          <w:p w14:paraId="556D712C"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.465</w:t>
            </w:r>
            <w:r w:rsidRPr="003B1C21">
              <w:rPr>
                <w:sz w:val="18"/>
                <w:szCs w:val="18"/>
                <w:vertAlign w:val="superscript"/>
              </w:rPr>
              <w:t>**</w:t>
            </w:r>
          </w:p>
        </w:tc>
      </w:tr>
      <w:tr w:rsidR="007B738F" w14:paraId="3032BC25" w14:textId="77777777" w:rsidTr="007E0383">
        <w:tc>
          <w:tcPr>
            <w:tcW w:w="1201" w:type="pct"/>
            <w:vMerge/>
          </w:tcPr>
          <w:p w14:paraId="04C73A86" w14:textId="77777777" w:rsidR="007E0383" w:rsidRPr="003B1C21" w:rsidRDefault="007E0383" w:rsidP="00F54456">
            <w:pPr>
              <w:rPr>
                <w:sz w:val="18"/>
                <w:szCs w:val="18"/>
              </w:rPr>
            </w:pPr>
          </w:p>
        </w:tc>
        <w:tc>
          <w:tcPr>
            <w:tcW w:w="930" w:type="pct"/>
            <w:shd w:val="clear" w:color="auto" w:fill="E0E0E0"/>
          </w:tcPr>
          <w:p w14:paraId="6A1CD608" w14:textId="77777777" w:rsidR="007E0383" w:rsidRPr="003B1C21" w:rsidRDefault="007E0383" w:rsidP="00F54456">
            <w:pPr>
              <w:spacing w:before="15" w:after="10"/>
              <w:ind w:left="30" w:right="40"/>
              <w:rPr>
                <w:sz w:val="18"/>
                <w:szCs w:val="18"/>
              </w:rPr>
            </w:pPr>
            <w:r w:rsidRPr="003B1C21">
              <w:rPr>
                <w:rFonts w:eastAsia="Arial"/>
                <w:color w:val="264A60"/>
                <w:sz w:val="18"/>
                <w:szCs w:val="18"/>
              </w:rPr>
              <w:t>Sig. (2-tailed)</w:t>
            </w:r>
          </w:p>
        </w:tc>
        <w:tc>
          <w:tcPr>
            <w:tcW w:w="717" w:type="pct"/>
            <w:shd w:val="clear" w:color="auto" w:fill="F9F9FB"/>
          </w:tcPr>
          <w:p w14:paraId="6F4BE950"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4E429E4B"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6CBF833A" w14:textId="77777777" w:rsidR="007E0383" w:rsidRPr="003B1C21" w:rsidRDefault="007E0383" w:rsidP="00F54456">
            <w:pPr>
              <w:rPr>
                <w:sz w:val="18"/>
                <w:szCs w:val="18"/>
              </w:rPr>
            </w:pPr>
          </w:p>
        </w:tc>
        <w:tc>
          <w:tcPr>
            <w:tcW w:w="717" w:type="pct"/>
            <w:shd w:val="clear" w:color="auto" w:fill="F9F9FB"/>
          </w:tcPr>
          <w:p w14:paraId="0A1A3C10"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r>
      <w:tr w:rsidR="007B738F" w14:paraId="3BB690B8" w14:textId="77777777" w:rsidTr="007E0383">
        <w:tc>
          <w:tcPr>
            <w:tcW w:w="1201" w:type="pct"/>
            <w:vMerge/>
          </w:tcPr>
          <w:p w14:paraId="3F378DA8" w14:textId="77777777" w:rsidR="007E0383" w:rsidRPr="003B1C21" w:rsidRDefault="007E0383" w:rsidP="00F54456">
            <w:pPr>
              <w:rPr>
                <w:sz w:val="18"/>
                <w:szCs w:val="18"/>
              </w:rPr>
            </w:pPr>
          </w:p>
        </w:tc>
        <w:tc>
          <w:tcPr>
            <w:tcW w:w="930" w:type="pct"/>
            <w:shd w:val="clear" w:color="auto" w:fill="E0E0E0"/>
          </w:tcPr>
          <w:p w14:paraId="514243EA" w14:textId="77777777" w:rsidR="007E0383" w:rsidRPr="003B1C21" w:rsidRDefault="007E0383" w:rsidP="00F54456">
            <w:pPr>
              <w:spacing w:before="15" w:after="10"/>
              <w:ind w:left="30" w:right="40"/>
              <w:rPr>
                <w:sz w:val="18"/>
                <w:szCs w:val="18"/>
              </w:rPr>
            </w:pPr>
            <w:r w:rsidRPr="003B1C21">
              <w:rPr>
                <w:rFonts w:eastAsia="Arial"/>
                <w:color w:val="264A60"/>
                <w:sz w:val="18"/>
                <w:szCs w:val="18"/>
              </w:rPr>
              <w:t>N</w:t>
            </w:r>
          </w:p>
        </w:tc>
        <w:tc>
          <w:tcPr>
            <w:tcW w:w="717" w:type="pct"/>
            <w:shd w:val="clear" w:color="auto" w:fill="F9F9FB"/>
          </w:tcPr>
          <w:p w14:paraId="763458B2"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513BAC0F"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79449DFA"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586D7A8D"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B738F" w14:paraId="10E1D5A4" w14:textId="77777777" w:rsidTr="007E0383">
        <w:tc>
          <w:tcPr>
            <w:tcW w:w="1201" w:type="pct"/>
            <w:vMerge w:val="restart"/>
            <w:shd w:val="clear" w:color="auto" w:fill="E0E0E0"/>
          </w:tcPr>
          <w:p w14:paraId="4BB84D91" w14:textId="77777777" w:rsidR="007E0383" w:rsidRPr="003B1C21" w:rsidRDefault="007E0383" w:rsidP="00F54456">
            <w:pPr>
              <w:spacing w:before="15" w:after="10"/>
              <w:ind w:left="30" w:right="40"/>
              <w:rPr>
                <w:sz w:val="18"/>
                <w:szCs w:val="18"/>
              </w:rPr>
            </w:pPr>
            <w:r w:rsidRPr="003B1C21">
              <w:rPr>
                <w:rFonts w:eastAsia="Arial"/>
                <w:color w:val="264A60"/>
                <w:sz w:val="18"/>
                <w:szCs w:val="18"/>
              </w:rPr>
              <w:t>External Educational Resources (EER)</w:t>
            </w:r>
          </w:p>
        </w:tc>
        <w:tc>
          <w:tcPr>
            <w:tcW w:w="930" w:type="pct"/>
            <w:shd w:val="clear" w:color="auto" w:fill="E0E0E0"/>
          </w:tcPr>
          <w:p w14:paraId="78848CEA" w14:textId="77777777" w:rsidR="007E0383" w:rsidRPr="003B1C21" w:rsidRDefault="007E0383" w:rsidP="00F54456">
            <w:pPr>
              <w:spacing w:before="15" w:after="10"/>
              <w:ind w:left="30" w:right="40"/>
              <w:rPr>
                <w:sz w:val="18"/>
                <w:szCs w:val="18"/>
              </w:rPr>
            </w:pPr>
            <w:r w:rsidRPr="003B1C21">
              <w:rPr>
                <w:rFonts w:eastAsia="Arial"/>
                <w:color w:val="264A60"/>
                <w:sz w:val="18"/>
                <w:szCs w:val="18"/>
              </w:rPr>
              <w:t>Pearson Correlation</w:t>
            </w:r>
          </w:p>
        </w:tc>
        <w:tc>
          <w:tcPr>
            <w:tcW w:w="717" w:type="pct"/>
            <w:shd w:val="clear" w:color="auto" w:fill="F9F9FB"/>
          </w:tcPr>
          <w:p w14:paraId="101ED3AA"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.280</w:t>
            </w:r>
            <w:r w:rsidRPr="003B1C21">
              <w:rPr>
                <w:sz w:val="18"/>
                <w:szCs w:val="18"/>
                <w:vertAlign w:val="superscript"/>
              </w:rPr>
              <w:t>**</w:t>
            </w:r>
          </w:p>
        </w:tc>
        <w:tc>
          <w:tcPr>
            <w:tcW w:w="717" w:type="pct"/>
            <w:shd w:val="clear" w:color="auto" w:fill="F9F9FB"/>
          </w:tcPr>
          <w:p w14:paraId="09AACE65"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-.112</w:t>
            </w:r>
            <w:r w:rsidRPr="003B1C21">
              <w:rPr>
                <w:sz w:val="18"/>
                <w:szCs w:val="18"/>
                <w:vertAlign w:val="superscript"/>
              </w:rPr>
              <w:t>*</w:t>
            </w:r>
          </w:p>
        </w:tc>
        <w:tc>
          <w:tcPr>
            <w:tcW w:w="717" w:type="pct"/>
            <w:shd w:val="clear" w:color="auto" w:fill="F9F9FB"/>
          </w:tcPr>
          <w:p w14:paraId="78BC9D8E"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.465</w:t>
            </w:r>
            <w:r w:rsidRPr="003B1C21">
              <w:rPr>
                <w:sz w:val="18"/>
                <w:szCs w:val="18"/>
                <w:vertAlign w:val="superscript"/>
              </w:rPr>
              <w:t>**</w:t>
            </w:r>
          </w:p>
        </w:tc>
        <w:tc>
          <w:tcPr>
            <w:tcW w:w="717" w:type="pct"/>
            <w:shd w:val="clear" w:color="auto" w:fill="F9F9FB"/>
          </w:tcPr>
          <w:p w14:paraId="76F53882"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1</w:t>
            </w:r>
          </w:p>
        </w:tc>
      </w:tr>
      <w:tr w:rsidR="007B738F" w14:paraId="680B035E" w14:textId="77777777" w:rsidTr="007E0383">
        <w:tc>
          <w:tcPr>
            <w:tcW w:w="1201" w:type="pct"/>
            <w:vMerge/>
          </w:tcPr>
          <w:p w14:paraId="00B0F8DA" w14:textId="77777777" w:rsidR="007E0383" w:rsidRPr="003B1C21" w:rsidRDefault="007E0383" w:rsidP="00F54456">
            <w:pPr>
              <w:rPr>
                <w:sz w:val="18"/>
                <w:szCs w:val="18"/>
              </w:rPr>
            </w:pPr>
          </w:p>
        </w:tc>
        <w:tc>
          <w:tcPr>
            <w:tcW w:w="930" w:type="pct"/>
            <w:shd w:val="clear" w:color="auto" w:fill="E0E0E0"/>
          </w:tcPr>
          <w:p w14:paraId="2047679D" w14:textId="77777777" w:rsidR="007E0383" w:rsidRPr="003B1C21" w:rsidRDefault="007E0383" w:rsidP="00F54456">
            <w:pPr>
              <w:spacing w:before="15" w:after="10"/>
              <w:ind w:left="30" w:right="40"/>
              <w:rPr>
                <w:sz w:val="18"/>
                <w:szCs w:val="18"/>
              </w:rPr>
            </w:pPr>
            <w:r w:rsidRPr="003B1C21">
              <w:rPr>
                <w:rFonts w:eastAsia="Arial"/>
                <w:color w:val="264A60"/>
                <w:sz w:val="18"/>
                <w:szCs w:val="18"/>
              </w:rPr>
              <w:t>Sig. (2-tailed)</w:t>
            </w:r>
          </w:p>
        </w:tc>
        <w:tc>
          <w:tcPr>
            <w:tcW w:w="717" w:type="pct"/>
            <w:shd w:val="clear" w:color="auto" w:fill="F9F9FB"/>
          </w:tcPr>
          <w:p w14:paraId="6E5EB026"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41989D66"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.028</w:t>
            </w:r>
          </w:p>
        </w:tc>
        <w:tc>
          <w:tcPr>
            <w:tcW w:w="717" w:type="pct"/>
            <w:shd w:val="clear" w:color="auto" w:fill="F9F9FB"/>
          </w:tcPr>
          <w:p w14:paraId="16DB3064"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71DC3A1A" w14:textId="77777777" w:rsidR="007E0383" w:rsidRPr="003B1C21" w:rsidRDefault="007E0383" w:rsidP="00F54456">
            <w:pPr>
              <w:rPr>
                <w:sz w:val="18"/>
                <w:szCs w:val="18"/>
              </w:rPr>
            </w:pPr>
          </w:p>
        </w:tc>
      </w:tr>
      <w:tr w:rsidR="007B738F" w14:paraId="037FBC02" w14:textId="77777777" w:rsidTr="007E0383">
        <w:tc>
          <w:tcPr>
            <w:tcW w:w="1201" w:type="pct"/>
            <w:vMerge/>
          </w:tcPr>
          <w:p w14:paraId="3261CB51" w14:textId="77777777" w:rsidR="007E0383" w:rsidRPr="003B1C21" w:rsidRDefault="007E0383" w:rsidP="00F54456">
            <w:pPr>
              <w:rPr>
                <w:sz w:val="18"/>
                <w:szCs w:val="18"/>
              </w:rPr>
            </w:pPr>
          </w:p>
        </w:tc>
        <w:tc>
          <w:tcPr>
            <w:tcW w:w="930" w:type="pct"/>
            <w:shd w:val="clear" w:color="auto" w:fill="E0E0E0"/>
          </w:tcPr>
          <w:p w14:paraId="6CC1A1AA" w14:textId="77777777" w:rsidR="007E0383" w:rsidRPr="003B1C21" w:rsidRDefault="007E0383" w:rsidP="00F54456">
            <w:pPr>
              <w:spacing w:before="15" w:after="10"/>
              <w:ind w:left="30" w:right="40"/>
              <w:rPr>
                <w:sz w:val="18"/>
                <w:szCs w:val="18"/>
              </w:rPr>
            </w:pPr>
            <w:r w:rsidRPr="003B1C21">
              <w:rPr>
                <w:rFonts w:eastAsia="Arial"/>
                <w:color w:val="264A60"/>
                <w:sz w:val="18"/>
                <w:szCs w:val="18"/>
              </w:rPr>
              <w:t>N</w:t>
            </w:r>
          </w:p>
        </w:tc>
        <w:tc>
          <w:tcPr>
            <w:tcW w:w="717" w:type="pct"/>
            <w:shd w:val="clear" w:color="auto" w:fill="F9F9FB"/>
          </w:tcPr>
          <w:p w14:paraId="5B63DC49"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2106BB28"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1A46B0D2"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24FA201D"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B738F" w14:paraId="2C37EBD5" w14:textId="77777777" w:rsidTr="007E0383">
        <w:tc>
          <w:tcPr>
            <w:tcW w:w="1201" w:type="pct"/>
            <w:vMerge w:val="restart"/>
            <w:shd w:val="clear" w:color="auto" w:fill="E0E0E0"/>
          </w:tcPr>
          <w:p w14:paraId="0BE40B6D" w14:textId="77777777" w:rsidR="007E0383" w:rsidRPr="003B1C21" w:rsidRDefault="007E0383" w:rsidP="00F54456">
            <w:pPr>
              <w:spacing w:before="15" w:after="10"/>
              <w:ind w:left="30" w:right="40"/>
              <w:rPr>
                <w:sz w:val="18"/>
                <w:szCs w:val="18"/>
              </w:rPr>
            </w:pPr>
            <w:r w:rsidRPr="003B1C21">
              <w:rPr>
                <w:rFonts w:eastAsia="Arial"/>
                <w:color w:val="264A60"/>
                <w:sz w:val="18"/>
                <w:szCs w:val="18"/>
              </w:rPr>
              <w:t>Economic Conditions (EC)</w:t>
            </w:r>
          </w:p>
        </w:tc>
        <w:tc>
          <w:tcPr>
            <w:tcW w:w="930" w:type="pct"/>
            <w:shd w:val="clear" w:color="auto" w:fill="E0E0E0"/>
          </w:tcPr>
          <w:p w14:paraId="46971230" w14:textId="77777777" w:rsidR="007E0383" w:rsidRPr="003B1C21" w:rsidRDefault="007E0383" w:rsidP="00F54456">
            <w:pPr>
              <w:spacing w:before="15" w:after="10"/>
              <w:ind w:left="30" w:right="40"/>
              <w:rPr>
                <w:sz w:val="18"/>
                <w:szCs w:val="18"/>
              </w:rPr>
            </w:pPr>
            <w:r w:rsidRPr="003B1C21">
              <w:rPr>
                <w:rFonts w:eastAsia="Arial"/>
                <w:color w:val="264A60"/>
                <w:sz w:val="18"/>
                <w:szCs w:val="18"/>
              </w:rPr>
              <w:t>Pearson Correlation</w:t>
            </w:r>
          </w:p>
        </w:tc>
        <w:tc>
          <w:tcPr>
            <w:tcW w:w="717" w:type="pct"/>
            <w:shd w:val="clear" w:color="auto" w:fill="F9F9FB"/>
          </w:tcPr>
          <w:p w14:paraId="2CA1A11E"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.187</w:t>
            </w:r>
            <w:r w:rsidRPr="003B1C21">
              <w:rPr>
                <w:sz w:val="18"/>
                <w:szCs w:val="18"/>
                <w:vertAlign w:val="superscript"/>
              </w:rPr>
              <w:t>**</w:t>
            </w:r>
          </w:p>
        </w:tc>
        <w:tc>
          <w:tcPr>
            <w:tcW w:w="717" w:type="pct"/>
            <w:shd w:val="clear" w:color="auto" w:fill="F9F9FB"/>
          </w:tcPr>
          <w:p w14:paraId="4FAEC208"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-.156</w:t>
            </w:r>
            <w:r w:rsidRPr="003B1C21">
              <w:rPr>
                <w:sz w:val="18"/>
                <w:szCs w:val="18"/>
                <w:vertAlign w:val="superscript"/>
              </w:rPr>
              <w:t>**</w:t>
            </w:r>
          </w:p>
        </w:tc>
        <w:tc>
          <w:tcPr>
            <w:tcW w:w="717" w:type="pct"/>
            <w:shd w:val="clear" w:color="auto" w:fill="F9F9FB"/>
          </w:tcPr>
          <w:p w14:paraId="7E568757"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.269</w:t>
            </w:r>
            <w:r w:rsidRPr="003B1C21">
              <w:rPr>
                <w:sz w:val="18"/>
                <w:szCs w:val="18"/>
                <w:vertAlign w:val="superscript"/>
              </w:rPr>
              <w:t>**</w:t>
            </w:r>
          </w:p>
        </w:tc>
        <w:tc>
          <w:tcPr>
            <w:tcW w:w="717" w:type="pct"/>
            <w:shd w:val="clear" w:color="auto" w:fill="F9F9FB"/>
          </w:tcPr>
          <w:p w14:paraId="58931E06"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.137</w:t>
            </w:r>
            <w:r w:rsidRPr="003B1C21">
              <w:rPr>
                <w:sz w:val="18"/>
                <w:szCs w:val="18"/>
                <w:vertAlign w:val="superscript"/>
              </w:rPr>
              <w:t>**</w:t>
            </w:r>
          </w:p>
        </w:tc>
      </w:tr>
      <w:tr w:rsidR="007B738F" w14:paraId="74F4AA67" w14:textId="77777777" w:rsidTr="007E0383">
        <w:tc>
          <w:tcPr>
            <w:tcW w:w="1201" w:type="pct"/>
            <w:vMerge/>
          </w:tcPr>
          <w:p w14:paraId="04F296F5" w14:textId="77777777" w:rsidR="007E0383" w:rsidRPr="003B1C21" w:rsidRDefault="007E0383" w:rsidP="00F54456">
            <w:pPr>
              <w:rPr>
                <w:sz w:val="18"/>
                <w:szCs w:val="18"/>
              </w:rPr>
            </w:pPr>
          </w:p>
        </w:tc>
        <w:tc>
          <w:tcPr>
            <w:tcW w:w="930" w:type="pct"/>
            <w:shd w:val="clear" w:color="auto" w:fill="E0E0E0"/>
          </w:tcPr>
          <w:p w14:paraId="6995E495" w14:textId="77777777" w:rsidR="007E0383" w:rsidRPr="003B1C21" w:rsidRDefault="007E0383" w:rsidP="00F54456">
            <w:pPr>
              <w:spacing w:before="15" w:after="10"/>
              <w:ind w:left="30" w:right="40"/>
              <w:rPr>
                <w:sz w:val="18"/>
                <w:szCs w:val="18"/>
              </w:rPr>
            </w:pPr>
            <w:r w:rsidRPr="003B1C21">
              <w:rPr>
                <w:rFonts w:eastAsia="Arial"/>
                <w:color w:val="264A60"/>
                <w:sz w:val="18"/>
                <w:szCs w:val="18"/>
              </w:rPr>
              <w:t>Sig. (2-tailed)</w:t>
            </w:r>
          </w:p>
        </w:tc>
        <w:tc>
          <w:tcPr>
            <w:tcW w:w="717" w:type="pct"/>
            <w:shd w:val="clear" w:color="auto" w:fill="F9F9FB"/>
          </w:tcPr>
          <w:p w14:paraId="366F0F15"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5DA26222"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.002</w:t>
            </w:r>
          </w:p>
        </w:tc>
        <w:tc>
          <w:tcPr>
            <w:tcW w:w="717" w:type="pct"/>
            <w:shd w:val="clear" w:color="auto" w:fill="F9F9FB"/>
          </w:tcPr>
          <w:p w14:paraId="399B9376"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2074D8EE"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.007</w:t>
            </w:r>
          </w:p>
        </w:tc>
      </w:tr>
      <w:tr w:rsidR="007B738F" w14:paraId="749AA007" w14:textId="77777777" w:rsidTr="007E0383">
        <w:tc>
          <w:tcPr>
            <w:tcW w:w="1201" w:type="pct"/>
            <w:vMerge/>
          </w:tcPr>
          <w:p w14:paraId="140AA43B" w14:textId="77777777" w:rsidR="007E0383" w:rsidRPr="003B1C21" w:rsidRDefault="007E0383" w:rsidP="00F54456">
            <w:pPr>
              <w:rPr>
                <w:sz w:val="18"/>
                <w:szCs w:val="18"/>
              </w:rPr>
            </w:pPr>
          </w:p>
        </w:tc>
        <w:tc>
          <w:tcPr>
            <w:tcW w:w="930" w:type="pct"/>
            <w:shd w:val="clear" w:color="auto" w:fill="E0E0E0"/>
          </w:tcPr>
          <w:p w14:paraId="774B147E" w14:textId="77777777" w:rsidR="007E0383" w:rsidRPr="003B1C21" w:rsidRDefault="007E0383" w:rsidP="00F54456">
            <w:pPr>
              <w:spacing w:before="15" w:after="10"/>
              <w:ind w:left="30" w:right="40"/>
              <w:rPr>
                <w:sz w:val="18"/>
                <w:szCs w:val="18"/>
              </w:rPr>
            </w:pPr>
            <w:r w:rsidRPr="003B1C21">
              <w:rPr>
                <w:rFonts w:eastAsia="Arial"/>
                <w:color w:val="264A60"/>
                <w:sz w:val="18"/>
                <w:szCs w:val="18"/>
              </w:rPr>
              <w:t>N</w:t>
            </w:r>
          </w:p>
        </w:tc>
        <w:tc>
          <w:tcPr>
            <w:tcW w:w="717" w:type="pct"/>
            <w:shd w:val="clear" w:color="auto" w:fill="F9F9FB"/>
          </w:tcPr>
          <w:p w14:paraId="165E144C"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323D5817"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766931D6"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3CA9C385"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B738F" w14:paraId="1A798E3A" w14:textId="77777777" w:rsidTr="007E0383">
        <w:tc>
          <w:tcPr>
            <w:tcW w:w="1201" w:type="pct"/>
            <w:vMerge w:val="restart"/>
            <w:shd w:val="clear" w:color="auto" w:fill="E0E0E0"/>
          </w:tcPr>
          <w:p w14:paraId="48B2BEC5" w14:textId="77777777" w:rsidR="007E0383" w:rsidRPr="003B1C21" w:rsidRDefault="007E0383" w:rsidP="00F54456">
            <w:pPr>
              <w:spacing w:before="15" w:after="10"/>
              <w:ind w:left="30" w:right="40"/>
              <w:rPr>
                <w:sz w:val="18"/>
                <w:szCs w:val="18"/>
              </w:rPr>
            </w:pPr>
            <w:r w:rsidRPr="003B1C21">
              <w:rPr>
                <w:rFonts w:eastAsia="Arial"/>
                <w:color w:val="264A60"/>
                <w:sz w:val="18"/>
                <w:szCs w:val="18"/>
              </w:rPr>
              <w:t>Labor Market Conditions (LMC)</w:t>
            </w:r>
          </w:p>
        </w:tc>
        <w:tc>
          <w:tcPr>
            <w:tcW w:w="930" w:type="pct"/>
            <w:shd w:val="clear" w:color="auto" w:fill="E0E0E0"/>
          </w:tcPr>
          <w:p w14:paraId="0C4D6602" w14:textId="77777777" w:rsidR="007E0383" w:rsidRPr="003B1C21" w:rsidRDefault="007E0383" w:rsidP="00F54456">
            <w:pPr>
              <w:spacing w:before="15" w:after="10"/>
              <w:ind w:left="30" w:right="40"/>
              <w:rPr>
                <w:sz w:val="18"/>
                <w:szCs w:val="18"/>
              </w:rPr>
            </w:pPr>
            <w:r w:rsidRPr="003B1C21">
              <w:rPr>
                <w:rFonts w:eastAsia="Arial"/>
                <w:color w:val="264A60"/>
                <w:sz w:val="18"/>
                <w:szCs w:val="18"/>
              </w:rPr>
              <w:t>Pearson Correlation</w:t>
            </w:r>
          </w:p>
        </w:tc>
        <w:tc>
          <w:tcPr>
            <w:tcW w:w="717" w:type="pct"/>
            <w:shd w:val="clear" w:color="auto" w:fill="F9F9FB"/>
          </w:tcPr>
          <w:p w14:paraId="104F176C"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.330</w:t>
            </w:r>
            <w:r w:rsidRPr="003B1C21">
              <w:rPr>
                <w:sz w:val="18"/>
                <w:szCs w:val="18"/>
                <w:vertAlign w:val="superscript"/>
              </w:rPr>
              <w:t>**</w:t>
            </w:r>
          </w:p>
        </w:tc>
        <w:tc>
          <w:tcPr>
            <w:tcW w:w="717" w:type="pct"/>
            <w:shd w:val="clear" w:color="auto" w:fill="F9F9FB"/>
          </w:tcPr>
          <w:p w14:paraId="454242A8"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-.118</w:t>
            </w:r>
            <w:r w:rsidRPr="003B1C21">
              <w:rPr>
                <w:sz w:val="18"/>
                <w:szCs w:val="18"/>
                <w:vertAlign w:val="superscript"/>
              </w:rPr>
              <w:t>*</w:t>
            </w:r>
          </w:p>
        </w:tc>
        <w:tc>
          <w:tcPr>
            <w:tcW w:w="717" w:type="pct"/>
            <w:shd w:val="clear" w:color="auto" w:fill="F9F9FB"/>
          </w:tcPr>
          <w:p w14:paraId="1A03F842"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.361</w:t>
            </w:r>
            <w:r w:rsidRPr="003B1C21">
              <w:rPr>
                <w:sz w:val="18"/>
                <w:szCs w:val="18"/>
                <w:vertAlign w:val="superscript"/>
              </w:rPr>
              <w:t>**</w:t>
            </w:r>
          </w:p>
        </w:tc>
        <w:tc>
          <w:tcPr>
            <w:tcW w:w="717" w:type="pct"/>
            <w:shd w:val="clear" w:color="auto" w:fill="F9F9FB"/>
          </w:tcPr>
          <w:p w14:paraId="2557AB8F"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.217</w:t>
            </w:r>
            <w:r w:rsidRPr="003B1C21">
              <w:rPr>
                <w:sz w:val="18"/>
                <w:szCs w:val="18"/>
                <w:vertAlign w:val="superscript"/>
              </w:rPr>
              <w:t>**</w:t>
            </w:r>
          </w:p>
        </w:tc>
      </w:tr>
      <w:tr w:rsidR="007B738F" w14:paraId="17C66161" w14:textId="77777777" w:rsidTr="007E0383">
        <w:tc>
          <w:tcPr>
            <w:tcW w:w="1201" w:type="pct"/>
            <w:vMerge/>
          </w:tcPr>
          <w:p w14:paraId="297470A4" w14:textId="77777777" w:rsidR="007E0383" w:rsidRPr="003B1C21" w:rsidRDefault="007E0383" w:rsidP="00F54456">
            <w:pPr>
              <w:rPr>
                <w:sz w:val="18"/>
                <w:szCs w:val="18"/>
              </w:rPr>
            </w:pPr>
          </w:p>
        </w:tc>
        <w:tc>
          <w:tcPr>
            <w:tcW w:w="930" w:type="pct"/>
            <w:shd w:val="clear" w:color="auto" w:fill="E0E0E0"/>
          </w:tcPr>
          <w:p w14:paraId="7311FE52" w14:textId="77777777" w:rsidR="007E0383" w:rsidRPr="003B1C21" w:rsidRDefault="007E0383" w:rsidP="00F54456">
            <w:pPr>
              <w:spacing w:before="15" w:after="10"/>
              <w:ind w:left="30" w:right="40"/>
              <w:rPr>
                <w:sz w:val="18"/>
                <w:szCs w:val="18"/>
              </w:rPr>
            </w:pPr>
            <w:r w:rsidRPr="003B1C21">
              <w:rPr>
                <w:rFonts w:eastAsia="Arial"/>
                <w:color w:val="264A60"/>
                <w:sz w:val="18"/>
                <w:szCs w:val="18"/>
              </w:rPr>
              <w:t>Sig. (2-tailed)</w:t>
            </w:r>
          </w:p>
        </w:tc>
        <w:tc>
          <w:tcPr>
            <w:tcW w:w="717" w:type="pct"/>
            <w:shd w:val="clear" w:color="auto" w:fill="F9F9FB"/>
          </w:tcPr>
          <w:p w14:paraId="14567937"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5474FC56"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.019</w:t>
            </w:r>
          </w:p>
        </w:tc>
        <w:tc>
          <w:tcPr>
            <w:tcW w:w="717" w:type="pct"/>
            <w:shd w:val="clear" w:color="auto" w:fill="F9F9FB"/>
          </w:tcPr>
          <w:p w14:paraId="2701426A"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765DA7CF"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r>
      <w:tr w:rsidR="007B738F" w14:paraId="00599BE1" w14:textId="77777777" w:rsidTr="007E0383">
        <w:tc>
          <w:tcPr>
            <w:tcW w:w="1201" w:type="pct"/>
            <w:vMerge/>
          </w:tcPr>
          <w:p w14:paraId="2D132EF7" w14:textId="77777777" w:rsidR="007E0383" w:rsidRPr="003B1C21" w:rsidRDefault="007E0383" w:rsidP="00F54456">
            <w:pPr>
              <w:rPr>
                <w:sz w:val="18"/>
                <w:szCs w:val="18"/>
              </w:rPr>
            </w:pPr>
          </w:p>
        </w:tc>
        <w:tc>
          <w:tcPr>
            <w:tcW w:w="930" w:type="pct"/>
            <w:shd w:val="clear" w:color="auto" w:fill="E0E0E0"/>
          </w:tcPr>
          <w:p w14:paraId="53FD8C01" w14:textId="77777777" w:rsidR="007E0383" w:rsidRPr="003B1C21" w:rsidRDefault="007E0383" w:rsidP="00F54456">
            <w:pPr>
              <w:spacing w:before="15" w:after="10"/>
              <w:ind w:left="30" w:right="40"/>
              <w:rPr>
                <w:sz w:val="18"/>
                <w:szCs w:val="18"/>
              </w:rPr>
            </w:pPr>
            <w:r w:rsidRPr="003B1C21">
              <w:rPr>
                <w:rFonts w:eastAsia="Arial"/>
                <w:color w:val="264A60"/>
                <w:sz w:val="18"/>
                <w:szCs w:val="18"/>
              </w:rPr>
              <w:t>N</w:t>
            </w:r>
          </w:p>
        </w:tc>
        <w:tc>
          <w:tcPr>
            <w:tcW w:w="717" w:type="pct"/>
            <w:shd w:val="clear" w:color="auto" w:fill="F9F9FB"/>
          </w:tcPr>
          <w:p w14:paraId="40F0DDC7"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7378E5D8"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00168569"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7B08BCDF"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B738F" w14:paraId="6F9DF8AC" w14:textId="77777777" w:rsidTr="007E0383">
        <w:tc>
          <w:tcPr>
            <w:tcW w:w="1201" w:type="pct"/>
            <w:vMerge w:val="restart"/>
            <w:shd w:val="clear" w:color="auto" w:fill="E0E0E0"/>
          </w:tcPr>
          <w:p w14:paraId="2DC98BD2" w14:textId="77777777" w:rsidR="007E0383" w:rsidRPr="003B1C21" w:rsidRDefault="007E0383" w:rsidP="00F54456">
            <w:pPr>
              <w:spacing w:before="15" w:after="10"/>
              <w:ind w:left="30" w:right="40"/>
              <w:rPr>
                <w:sz w:val="18"/>
                <w:szCs w:val="18"/>
              </w:rPr>
            </w:pPr>
            <w:r w:rsidRPr="003B1C21">
              <w:rPr>
                <w:rFonts w:eastAsia="Arial"/>
                <w:color w:val="264A60"/>
                <w:sz w:val="18"/>
                <w:szCs w:val="18"/>
              </w:rPr>
              <w:t>Government Regulations and Policies (GRP)</w:t>
            </w:r>
          </w:p>
        </w:tc>
        <w:tc>
          <w:tcPr>
            <w:tcW w:w="930" w:type="pct"/>
            <w:shd w:val="clear" w:color="auto" w:fill="E0E0E0"/>
          </w:tcPr>
          <w:p w14:paraId="2805B508" w14:textId="77777777" w:rsidR="007E0383" w:rsidRPr="003B1C21" w:rsidRDefault="007E0383" w:rsidP="00F54456">
            <w:pPr>
              <w:spacing w:before="15" w:after="10"/>
              <w:ind w:left="30" w:right="40"/>
              <w:rPr>
                <w:sz w:val="18"/>
                <w:szCs w:val="18"/>
              </w:rPr>
            </w:pPr>
            <w:r w:rsidRPr="003B1C21">
              <w:rPr>
                <w:rFonts w:eastAsia="Arial"/>
                <w:color w:val="264A60"/>
                <w:sz w:val="18"/>
                <w:szCs w:val="18"/>
              </w:rPr>
              <w:t>Pearson Correlation</w:t>
            </w:r>
          </w:p>
        </w:tc>
        <w:tc>
          <w:tcPr>
            <w:tcW w:w="717" w:type="pct"/>
            <w:shd w:val="clear" w:color="auto" w:fill="F9F9FB"/>
          </w:tcPr>
          <w:p w14:paraId="7DFEC127"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.474</w:t>
            </w:r>
            <w:r w:rsidRPr="003B1C21">
              <w:rPr>
                <w:sz w:val="18"/>
                <w:szCs w:val="18"/>
                <w:vertAlign w:val="superscript"/>
              </w:rPr>
              <w:t>**</w:t>
            </w:r>
          </w:p>
        </w:tc>
        <w:tc>
          <w:tcPr>
            <w:tcW w:w="717" w:type="pct"/>
            <w:shd w:val="clear" w:color="auto" w:fill="F9F9FB"/>
          </w:tcPr>
          <w:p w14:paraId="3144FFC9"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-.141</w:t>
            </w:r>
            <w:r w:rsidRPr="003B1C21">
              <w:rPr>
                <w:sz w:val="18"/>
                <w:szCs w:val="18"/>
                <w:vertAlign w:val="superscript"/>
              </w:rPr>
              <w:t>**</w:t>
            </w:r>
          </w:p>
        </w:tc>
        <w:tc>
          <w:tcPr>
            <w:tcW w:w="717" w:type="pct"/>
            <w:shd w:val="clear" w:color="auto" w:fill="F9F9FB"/>
          </w:tcPr>
          <w:p w14:paraId="3F159D35"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.433</w:t>
            </w:r>
            <w:r w:rsidRPr="003B1C21">
              <w:rPr>
                <w:sz w:val="18"/>
                <w:szCs w:val="18"/>
                <w:vertAlign w:val="superscript"/>
              </w:rPr>
              <w:t>**</w:t>
            </w:r>
          </w:p>
        </w:tc>
        <w:tc>
          <w:tcPr>
            <w:tcW w:w="717" w:type="pct"/>
            <w:shd w:val="clear" w:color="auto" w:fill="F9F9FB"/>
          </w:tcPr>
          <w:p w14:paraId="3B3CD644"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.334</w:t>
            </w:r>
            <w:r w:rsidRPr="003B1C21">
              <w:rPr>
                <w:sz w:val="18"/>
                <w:szCs w:val="18"/>
                <w:vertAlign w:val="superscript"/>
              </w:rPr>
              <w:t>**</w:t>
            </w:r>
          </w:p>
        </w:tc>
      </w:tr>
      <w:tr w:rsidR="007B738F" w14:paraId="01C99DD2" w14:textId="77777777" w:rsidTr="007E0383">
        <w:tc>
          <w:tcPr>
            <w:tcW w:w="1201" w:type="pct"/>
            <w:vMerge/>
          </w:tcPr>
          <w:p w14:paraId="750ECA8B" w14:textId="77777777" w:rsidR="007E0383" w:rsidRPr="003B1C21" w:rsidRDefault="007E0383" w:rsidP="00F54456">
            <w:pPr>
              <w:rPr>
                <w:sz w:val="18"/>
                <w:szCs w:val="18"/>
              </w:rPr>
            </w:pPr>
          </w:p>
        </w:tc>
        <w:tc>
          <w:tcPr>
            <w:tcW w:w="930" w:type="pct"/>
            <w:shd w:val="clear" w:color="auto" w:fill="E0E0E0"/>
          </w:tcPr>
          <w:p w14:paraId="537D35F3" w14:textId="77777777" w:rsidR="007E0383" w:rsidRPr="003B1C21" w:rsidRDefault="007E0383" w:rsidP="00F54456">
            <w:pPr>
              <w:spacing w:before="15" w:after="10"/>
              <w:ind w:left="30" w:right="40"/>
              <w:rPr>
                <w:sz w:val="18"/>
                <w:szCs w:val="18"/>
              </w:rPr>
            </w:pPr>
            <w:r w:rsidRPr="003B1C21">
              <w:rPr>
                <w:rFonts w:eastAsia="Arial"/>
                <w:color w:val="264A60"/>
                <w:sz w:val="18"/>
                <w:szCs w:val="18"/>
              </w:rPr>
              <w:t>Sig. (2-tailed)</w:t>
            </w:r>
          </w:p>
        </w:tc>
        <w:tc>
          <w:tcPr>
            <w:tcW w:w="717" w:type="pct"/>
            <w:shd w:val="clear" w:color="auto" w:fill="F9F9FB"/>
          </w:tcPr>
          <w:p w14:paraId="058B8412"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54566361"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.005</w:t>
            </w:r>
          </w:p>
        </w:tc>
        <w:tc>
          <w:tcPr>
            <w:tcW w:w="717" w:type="pct"/>
            <w:shd w:val="clear" w:color="auto" w:fill="F9F9FB"/>
          </w:tcPr>
          <w:p w14:paraId="112F6CF6"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6373E258"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r>
      <w:tr w:rsidR="007B738F" w14:paraId="68C7D7AA" w14:textId="77777777" w:rsidTr="007E0383">
        <w:tc>
          <w:tcPr>
            <w:tcW w:w="1201" w:type="pct"/>
            <w:vMerge/>
          </w:tcPr>
          <w:p w14:paraId="18149117" w14:textId="77777777" w:rsidR="007E0383" w:rsidRPr="003B1C21" w:rsidRDefault="007E0383" w:rsidP="00F54456">
            <w:pPr>
              <w:rPr>
                <w:sz w:val="18"/>
                <w:szCs w:val="18"/>
              </w:rPr>
            </w:pPr>
          </w:p>
        </w:tc>
        <w:tc>
          <w:tcPr>
            <w:tcW w:w="930" w:type="pct"/>
            <w:shd w:val="clear" w:color="auto" w:fill="E0E0E0"/>
          </w:tcPr>
          <w:p w14:paraId="680EE603" w14:textId="77777777" w:rsidR="007E0383" w:rsidRPr="003B1C21" w:rsidRDefault="007E0383" w:rsidP="00F54456">
            <w:pPr>
              <w:spacing w:before="15" w:after="10"/>
              <w:ind w:left="30" w:right="40"/>
              <w:rPr>
                <w:sz w:val="18"/>
                <w:szCs w:val="18"/>
              </w:rPr>
            </w:pPr>
            <w:r w:rsidRPr="003B1C21">
              <w:rPr>
                <w:rFonts w:eastAsia="Arial"/>
                <w:color w:val="264A60"/>
                <w:sz w:val="18"/>
                <w:szCs w:val="18"/>
              </w:rPr>
              <w:t>N</w:t>
            </w:r>
          </w:p>
        </w:tc>
        <w:tc>
          <w:tcPr>
            <w:tcW w:w="717" w:type="pct"/>
            <w:shd w:val="clear" w:color="auto" w:fill="F9F9FB"/>
          </w:tcPr>
          <w:p w14:paraId="1E9AE5F2"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37743B1F"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010CF5AC"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6939800E"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B738F" w14:paraId="62CD952E" w14:textId="77777777" w:rsidTr="007E0383">
        <w:tc>
          <w:tcPr>
            <w:tcW w:w="1201" w:type="pct"/>
            <w:vMerge w:val="restart"/>
            <w:shd w:val="clear" w:color="auto" w:fill="E0E0E0"/>
          </w:tcPr>
          <w:p w14:paraId="39FBE20D" w14:textId="77777777" w:rsidR="007E0383" w:rsidRPr="003B1C21" w:rsidRDefault="007E0383" w:rsidP="00F54456">
            <w:pPr>
              <w:spacing w:before="15" w:after="10"/>
              <w:ind w:left="30" w:right="40"/>
              <w:rPr>
                <w:sz w:val="18"/>
                <w:szCs w:val="18"/>
              </w:rPr>
            </w:pPr>
            <w:r w:rsidRPr="003B1C21">
              <w:rPr>
                <w:rFonts w:eastAsia="Arial"/>
                <w:color w:val="264A60"/>
                <w:sz w:val="18"/>
                <w:szCs w:val="18"/>
              </w:rPr>
              <w:t>Human Resource Development (HRD)</w:t>
            </w:r>
          </w:p>
        </w:tc>
        <w:tc>
          <w:tcPr>
            <w:tcW w:w="930" w:type="pct"/>
            <w:shd w:val="clear" w:color="auto" w:fill="E0E0E0"/>
          </w:tcPr>
          <w:p w14:paraId="0F1BEC69" w14:textId="77777777" w:rsidR="007E0383" w:rsidRPr="003B1C21" w:rsidRDefault="007E0383" w:rsidP="00F54456">
            <w:pPr>
              <w:spacing w:before="15" w:after="10"/>
              <w:ind w:left="30" w:right="40"/>
              <w:rPr>
                <w:sz w:val="18"/>
                <w:szCs w:val="18"/>
              </w:rPr>
            </w:pPr>
            <w:r w:rsidRPr="003B1C21">
              <w:rPr>
                <w:rFonts w:eastAsia="Arial"/>
                <w:color w:val="264A60"/>
                <w:sz w:val="18"/>
                <w:szCs w:val="18"/>
              </w:rPr>
              <w:t>Pearson Correlation</w:t>
            </w:r>
          </w:p>
        </w:tc>
        <w:tc>
          <w:tcPr>
            <w:tcW w:w="717" w:type="pct"/>
            <w:shd w:val="clear" w:color="auto" w:fill="F9F9FB"/>
          </w:tcPr>
          <w:p w14:paraId="3D4929E6"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.412</w:t>
            </w:r>
            <w:r w:rsidRPr="003B1C21">
              <w:rPr>
                <w:sz w:val="18"/>
                <w:szCs w:val="18"/>
                <w:vertAlign w:val="superscript"/>
              </w:rPr>
              <w:t>**</w:t>
            </w:r>
          </w:p>
        </w:tc>
        <w:tc>
          <w:tcPr>
            <w:tcW w:w="717" w:type="pct"/>
            <w:shd w:val="clear" w:color="auto" w:fill="F9F9FB"/>
          </w:tcPr>
          <w:p w14:paraId="3AD92769"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-.287</w:t>
            </w:r>
            <w:r w:rsidRPr="003B1C21">
              <w:rPr>
                <w:sz w:val="18"/>
                <w:szCs w:val="18"/>
                <w:vertAlign w:val="superscript"/>
              </w:rPr>
              <w:t>**</w:t>
            </w:r>
          </w:p>
        </w:tc>
        <w:tc>
          <w:tcPr>
            <w:tcW w:w="717" w:type="pct"/>
            <w:shd w:val="clear" w:color="auto" w:fill="F9F9FB"/>
          </w:tcPr>
          <w:p w14:paraId="37C9AC3B"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.417</w:t>
            </w:r>
            <w:r w:rsidRPr="003B1C21">
              <w:rPr>
                <w:sz w:val="18"/>
                <w:szCs w:val="18"/>
                <w:vertAlign w:val="superscript"/>
              </w:rPr>
              <w:t>**</w:t>
            </w:r>
          </w:p>
        </w:tc>
        <w:tc>
          <w:tcPr>
            <w:tcW w:w="717" w:type="pct"/>
            <w:shd w:val="clear" w:color="auto" w:fill="F9F9FB"/>
          </w:tcPr>
          <w:p w14:paraId="4EE1190B"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.431</w:t>
            </w:r>
            <w:r w:rsidRPr="003B1C21">
              <w:rPr>
                <w:sz w:val="18"/>
                <w:szCs w:val="18"/>
                <w:vertAlign w:val="superscript"/>
              </w:rPr>
              <w:t>**</w:t>
            </w:r>
          </w:p>
        </w:tc>
      </w:tr>
      <w:tr w:rsidR="007B738F" w14:paraId="66EC9EDF" w14:textId="77777777" w:rsidTr="007E0383">
        <w:tc>
          <w:tcPr>
            <w:tcW w:w="1201" w:type="pct"/>
            <w:vMerge/>
          </w:tcPr>
          <w:p w14:paraId="5A04185B" w14:textId="77777777" w:rsidR="007E0383" w:rsidRPr="003B1C21" w:rsidRDefault="007E0383" w:rsidP="00F54456">
            <w:pPr>
              <w:rPr>
                <w:sz w:val="18"/>
                <w:szCs w:val="18"/>
              </w:rPr>
            </w:pPr>
          </w:p>
        </w:tc>
        <w:tc>
          <w:tcPr>
            <w:tcW w:w="930" w:type="pct"/>
            <w:shd w:val="clear" w:color="auto" w:fill="E0E0E0"/>
          </w:tcPr>
          <w:p w14:paraId="6A273738" w14:textId="77777777" w:rsidR="007E0383" w:rsidRPr="003B1C21" w:rsidRDefault="007E0383" w:rsidP="00F54456">
            <w:pPr>
              <w:spacing w:before="15" w:after="10"/>
              <w:ind w:left="30" w:right="40"/>
              <w:rPr>
                <w:sz w:val="18"/>
                <w:szCs w:val="18"/>
              </w:rPr>
            </w:pPr>
            <w:r w:rsidRPr="003B1C21">
              <w:rPr>
                <w:rFonts w:eastAsia="Arial"/>
                <w:color w:val="264A60"/>
                <w:sz w:val="18"/>
                <w:szCs w:val="18"/>
              </w:rPr>
              <w:t>Sig. (2-tailed)</w:t>
            </w:r>
          </w:p>
        </w:tc>
        <w:tc>
          <w:tcPr>
            <w:tcW w:w="717" w:type="pct"/>
            <w:shd w:val="clear" w:color="auto" w:fill="F9F9FB"/>
          </w:tcPr>
          <w:p w14:paraId="7D7E4937"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70CBB611"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5214AA61"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7DD91CFB"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r>
      <w:tr w:rsidR="007B738F" w14:paraId="407E8572" w14:textId="77777777" w:rsidTr="007E0383">
        <w:tc>
          <w:tcPr>
            <w:tcW w:w="1201" w:type="pct"/>
            <w:vMerge/>
          </w:tcPr>
          <w:p w14:paraId="7DE9C162" w14:textId="77777777" w:rsidR="007E0383" w:rsidRPr="003B1C21" w:rsidRDefault="007E0383" w:rsidP="00F54456">
            <w:pPr>
              <w:rPr>
                <w:sz w:val="18"/>
                <w:szCs w:val="18"/>
              </w:rPr>
            </w:pPr>
          </w:p>
        </w:tc>
        <w:tc>
          <w:tcPr>
            <w:tcW w:w="930" w:type="pct"/>
            <w:shd w:val="clear" w:color="auto" w:fill="E0E0E0"/>
          </w:tcPr>
          <w:p w14:paraId="0BACBF18" w14:textId="77777777" w:rsidR="007E0383" w:rsidRPr="003B1C21" w:rsidRDefault="007E0383" w:rsidP="00F54456">
            <w:pPr>
              <w:spacing w:before="15" w:after="10"/>
              <w:ind w:left="30" w:right="40"/>
              <w:rPr>
                <w:sz w:val="18"/>
                <w:szCs w:val="18"/>
              </w:rPr>
            </w:pPr>
            <w:r w:rsidRPr="003B1C21">
              <w:rPr>
                <w:rFonts w:eastAsia="Arial"/>
                <w:color w:val="264A60"/>
                <w:sz w:val="18"/>
                <w:szCs w:val="18"/>
              </w:rPr>
              <w:t>N</w:t>
            </w:r>
          </w:p>
        </w:tc>
        <w:tc>
          <w:tcPr>
            <w:tcW w:w="717" w:type="pct"/>
            <w:shd w:val="clear" w:color="auto" w:fill="F9F9FB"/>
          </w:tcPr>
          <w:p w14:paraId="7D2BC42C"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1311BEA1"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2ACAD685"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4294705A"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bl>
    <w:p w14:paraId="494B0C19" w14:textId="77777777" w:rsidR="007E0383" w:rsidRPr="003B1C21" w:rsidRDefault="007E0383" w:rsidP="007E0383">
      <w:pPr>
        <w:rPr>
          <w:sz w:val="18"/>
          <w:szCs w:val="18"/>
        </w:rPr>
      </w:pPr>
    </w:p>
    <w:tbl>
      <w:tblPr>
        <w:tblW w:w="5000" w:type="pct"/>
        <w:tblCellMar>
          <w:left w:w="10" w:type="dxa"/>
          <w:right w:w="10" w:type="dxa"/>
        </w:tblCellMar>
        <w:tblLook w:val="0000" w:firstRow="0" w:lastRow="0" w:firstColumn="0" w:lastColumn="0" w:noHBand="0" w:noVBand="0"/>
      </w:tblPr>
      <w:tblGrid>
        <w:gridCol w:w="3364"/>
        <w:gridCol w:w="2605"/>
        <w:gridCol w:w="2008"/>
        <w:gridCol w:w="2008"/>
        <w:gridCol w:w="2008"/>
        <w:gridCol w:w="2011"/>
      </w:tblGrid>
      <w:tr w:rsidR="007E0383" w:rsidRPr="003B1C21" w14:paraId="4DBB1CFA" w14:textId="77777777" w:rsidTr="007E0383">
        <w:tc>
          <w:tcPr>
            <w:tcW w:w="5000" w:type="pct"/>
            <w:gridSpan w:val="6"/>
            <w:shd w:val="clear" w:color="auto" w:fill="FFFFFF"/>
            <w:vAlign w:val="center"/>
          </w:tcPr>
          <w:p w14:paraId="5F1BEF60" w14:textId="77777777" w:rsidR="007E0383" w:rsidRPr="003B1C21" w:rsidRDefault="007E0383" w:rsidP="00F54456">
            <w:pPr>
              <w:spacing w:before="5" w:after="30"/>
              <w:ind w:left="30" w:right="40"/>
              <w:jc w:val="center"/>
              <w:rPr>
                <w:sz w:val="18"/>
                <w:szCs w:val="18"/>
              </w:rPr>
            </w:pPr>
            <w:r w:rsidRPr="003B1C21">
              <w:rPr>
                <w:rFonts w:eastAsia="Arial"/>
                <w:b/>
                <w:color w:val="010205"/>
                <w:sz w:val="18"/>
                <w:szCs w:val="18"/>
              </w:rPr>
              <w:t>Correlations</w:t>
            </w:r>
          </w:p>
        </w:tc>
      </w:tr>
      <w:tr w:rsidR="007B738F" w14:paraId="2EA6FBE3" w14:textId="77777777" w:rsidTr="007E0383">
        <w:tc>
          <w:tcPr>
            <w:tcW w:w="2130" w:type="pct"/>
            <w:gridSpan w:val="2"/>
            <w:shd w:val="clear" w:color="auto" w:fill="FFFFFF"/>
            <w:vAlign w:val="bottom"/>
          </w:tcPr>
          <w:p w14:paraId="1E537A44" w14:textId="77777777" w:rsidR="007E0383" w:rsidRPr="003B1C21" w:rsidRDefault="007E0383" w:rsidP="00F54456">
            <w:pPr>
              <w:spacing w:before="15" w:after="5"/>
              <w:ind w:left="30" w:right="40"/>
              <w:rPr>
                <w:sz w:val="18"/>
                <w:szCs w:val="18"/>
              </w:rPr>
            </w:pPr>
          </w:p>
        </w:tc>
        <w:tc>
          <w:tcPr>
            <w:tcW w:w="717" w:type="pct"/>
            <w:shd w:val="clear" w:color="auto" w:fill="FFFFFF"/>
            <w:vAlign w:val="bottom"/>
          </w:tcPr>
          <w:p w14:paraId="03863535" w14:textId="77777777" w:rsidR="007E0383" w:rsidRPr="003B1C21" w:rsidRDefault="007E0383" w:rsidP="00F54456">
            <w:pPr>
              <w:spacing w:before="10" w:after="10"/>
              <w:ind w:left="30" w:right="40"/>
              <w:jc w:val="center"/>
              <w:rPr>
                <w:sz w:val="18"/>
                <w:szCs w:val="18"/>
              </w:rPr>
            </w:pPr>
            <w:r w:rsidRPr="003B1C21">
              <w:rPr>
                <w:rFonts w:eastAsia="Arial"/>
                <w:color w:val="264A60"/>
                <w:sz w:val="18"/>
                <w:szCs w:val="18"/>
              </w:rPr>
              <w:t>Economic Conditions (EC)</w:t>
            </w:r>
          </w:p>
        </w:tc>
        <w:tc>
          <w:tcPr>
            <w:tcW w:w="717" w:type="pct"/>
            <w:shd w:val="clear" w:color="auto" w:fill="FFFFFF"/>
            <w:vAlign w:val="bottom"/>
          </w:tcPr>
          <w:p w14:paraId="4EB3F610" w14:textId="77777777" w:rsidR="007E0383" w:rsidRPr="003B1C21" w:rsidRDefault="007E0383" w:rsidP="00F54456">
            <w:pPr>
              <w:spacing w:before="10" w:after="10"/>
              <w:ind w:left="30" w:right="40"/>
              <w:jc w:val="center"/>
              <w:rPr>
                <w:sz w:val="18"/>
                <w:szCs w:val="18"/>
              </w:rPr>
            </w:pPr>
            <w:r w:rsidRPr="003B1C21">
              <w:rPr>
                <w:rFonts w:eastAsia="Arial"/>
                <w:color w:val="264A60"/>
                <w:sz w:val="18"/>
                <w:szCs w:val="18"/>
              </w:rPr>
              <w:t>Labor Market Conditions (LMC)</w:t>
            </w:r>
          </w:p>
        </w:tc>
        <w:tc>
          <w:tcPr>
            <w:tcW w:w="717" w:type="pct"/>
            <w:shd w:val="clear" w:color="auto" w:fill="FFFFFF"/>
            <w:vAlign w:val="bottom"/>
          </w:tcPr>
          <w:p w14:paraId="68F3AC69" w14:textId="77777777" w:rsidR="007E0383" w:rsidRPr="003B1C21" w:rsidRDefault="007E0383" w:rsidP="00F54456">
            <w:pPr>
              <w:spacing w:before="10" w:after="10"/>
              <w:ind w:left="30" w:right="40"/>
              <w:jc w:val="center"/>
              <w:rPr>
                <w:sz w:val="18"/>
                <w:szCs w:val="18"/>
              </w:rPr>
            </w:pPr>
            <w:r w:rsidRPr="003B1C21">
              <w:rPr>
                <w:rFonts w:eastAsia="Arial"/>
                <w:color w:val="264A60"/>
                <w:sz w:val="18"/>
                <w:szCs w:val="18"/>
              </w:rPr>
              <w:t>Government Regulations and Policies (GRP)</w:t>
            </w:r>
          </w:p>
        </w:tc>
        <w:tc>
          <w:tcPr>
            <w:tcW w:w="717" w:type="pct"/>
            <w:shd w:val="clear" w:color="auto" w:fill="FFFFFF"/>
            <w:vAlign w:val="bottom"/>
          </w:tcPr>
          <w:p w14:paraId="672A27DC" w14:textId="77777777" w:rsidR="007E0383" w:rsidRPr="003B1C21" w:rsidRDefault="007E0383" w:rsidP="00F54456">
            <w:pPr>
              <w:spacing w:before="10" w:after="10"/>
              <w:ind w:left="30" w:right="40"/>
              <w:jc w:val="center"/>
              <w:rPr>
                <w:sz w:val="18"/>
                <w:szCs w:val="18"/>
              </w:rPr>
            </w:pPr>
            <w:r w:rsidRPr="003B1C21">
              <w:rPr>
                <w:rFonts w:eastAsia="Arial"/>
                <w:color w:val="264A60"/>
                <w:sz w:val="18"/>
                <w:szCs w:val="18"/>
              </w:rPr>
              <w:t>Human Resource Development (HRD)</w:t>
            </w:r>
          </w:p>
        </w:tc>
      </w:tr>
      <w:tr w:rsidR="007B738F" w14:paraId="1CC54349" w14:textId="77777777" w:rsidTr="007E0383">
        <w:tc>
          <w:tcPr>
            <w:tcW w:w="1201" w:type="pct"/>
            <w:vMerge w:val="restart"/>
            <w:shd w:val="clear" w:color="auto" w:fill="E0E0E0"/>
          </w:tcPr>
          <w:p w14:paraId="04787FD0" w14:textId="77777777" w:rsidR="007E0383" w:rsidRPr="003B1C21" w:rsidRDefault="007E0383" w:rsidP="00F54456">
            <w:pPr>
              <w:spacing w:before="15" w:after="10"/>
              <w:ind w:left="30" w:right="40"/>
              <w:rPr>
                <w:sz w:val="18"/>
                <w:szCs w:val="18"/>
              </w:rPr>
            </w:pPr>
            <w:r w:rsidRPr="003B1C21">
              <w:rPr>
                <w:rFonts w:eastAsia="Arial"/>
                <w:color w:val="264A60"/>
                <w:sz w:val="18"/>
                <w:szCs w:val="18"/>
              </w:rPr>
              <w:t>Organizational Strategy (OS)</w:t>
            </w:r>
          </w:p>
        </w:tc>
        <w:tc>
          <w:tcPr>
            <w:tcW w:w="930" w:type="pct"/>
            <w:shd w:val="clear" w:color="auto" w:fill="E0E0E0"/>
          </w:tcPr>
          <w:p w14:paraId="1DCBF0BB" w14:textId="77777777" w:rsidR="007E0383" w:rsidRPr="003B1C21" w:rsidRDefault="007E0383" w:rsidP="00F54456">
            <w:pPr>
              <w:spacing w:before="15" w:after="10"/>
              <w:ind w:left="30" w:right="40"/>
              <w:rPr>
                <w:sz w:val="18"/>
                <w:szCs w:val="18"/>
              </w:rPr>
            </w:pPr>
            <w:r w:rsidRPr="003B1C21">
              <w:rPr>
                <w:rFonts w:eastAsia="Arial"/>
                <w:color w:val="264A60"/>
                <w:sz w:val="18"/>
                <w:szCs w:val="18"/>
              </w:rPr>
              <w:t>Pearson Correlation</w:t>
            </w:r>
          </w:p>
        </w:tc>
        <w:tc>
          <w:tcPr>
            <w:tcW w:w="717" w:type="pct"/>
            <w:shd w:val="clear" w:color="auto" w:fill="F9F9FB"/>
          </w:tcPr>
          <w:p w14:paraId="33DF092E"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.295</w:t>
            </w:r>
            <w:r w:rsidRPr="003B1C21">
              <w:rPr>
                <w:sz w:val="18"/>
                <w:szCs w:val="18"/>
                <w:vertAlign w:val="superscript"/>
              </w:rPr>
              <w:t>**</w:t>
            </w:r>
          </w:p>
        </w:tc>
        <w:tc>
          <w:tcPr>
            <w:tcW w:w="717" w:type="pct"/>
            <w:shd w:val="clear" w:color="auto" w:fill="F9F9FB"/>
          </w:tcPr>
          <w:p w14:paraId="0E6FFBFC"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.315</w:t>
            </w:r>
            <w:r w:rsidRPr="003B1C21">
              <w:rPr>
                <w:sz w:val="18"/>
                <w:szCs w:val="18"/>
                <w:vertAlign w:val="superscript"/>
              </w:rPr>
              <w:t>**</w:t>
            </w:r>
          </w:p>
        </w:tc>
        <w:tc>
          <w:tcPr>
            <w:tcW w:w="717" w:type="pct"/>
            <w:shd w:val="clear" w:color="auto" w:fill="F9F9FB"/>
          </w:tcPr>
          <w:p w14:paraId="7922B6F4"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.338</w:t>
            </w:r>
            <w:r w:rsidRPr="003B1C21">
              <w:rPr>
                <w:sz w:val="18"/>
                <w:szCs w:val="18"/>
                <w:vertAlign w:val="superscript"/>
              </w:rPr>
              <w:t>**</w:t>
            </w:r>
          </w:p>
        </w:tc>
        <w:tc>
          <w:tcPr>
            <w:tcW w:w="717" w:type="pct"/>
            <w:shd w:val="clear" w:color="auto" w:fill="F9F9FB"/>
          </w:tcPr>
          <w:p w14:paraId="43D1A8A0"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.404</w:t>
            </w:r>
            <w:r w:rsidRPr="003B1C21">
              <w:rPr>
                <w:sz w:val="18"/>
                <w:szCs w:val="18"/>
                <w:vertAlign w:val="superscript"/>
              </w:rPr>
              <w:t>**</w:t>
            </w:r>
          </w:p>
        </w:tc>
      </w:tr>
      <w:tr w:rsidR="007B738F" w14:paraId="304A6126" w14:textId="77777777" w:rsidTr="007E0383">
        <w:tc>
          <w:tcPr>
            <w:tcW w:w="1201" w:type="pct"/>
            <w:vMerge/>
          </w:tcPr>
          <w:p w14:paraId="4DDFF78B" w14:textId="77777777" w:rsidR="007E0383" w:rsidRPr="003B1C21" w:rsidRDefault="007E0383" w:rsidP="00F54456">
            <w:pPr>
              <w:rPr>
                <w:sz w:val="18"/>
                <w:szCs w:val="18"/>
              </w:rPr>
            </w:pPr>
          </w:p>
        </w:tc>
        <w:tc>
          <w:tcPr>
            <w:tcW w:w="930" w:type="pct"/>
            <w:shd w:val="clear" w:color="auto" w:fill="E0E0E0"/>
          </w:tcPr>
          <w:p w14:paraId="242864FE" w14:textId="77777777" w:rsidR="007E0383" w:rsidRPr="003B1C21" w:rsidRDefault="007E0383" w:rsidP="00F54456">
            <w:pPr>
              <w:spacing w:before="15" w:after="10"/>
              <w:ind w:left="30" w:right="40"/>
              <w:rPr>
                <w:sz w:val="18"/>
                <w:szCs w:val="18"/>
              </w:rPr>
            </w:pPr>
            <w:r w:rsidRPr="003B1C21">
              <w:rPr>
                <w:rFonts w:eastAsia="Arial"/>
                <w:color w:val="264A60"/>
                <w:sz w:val="18"/>
                <w:szCs w:val="18"/>
              </w:rPr>
              <w:t>Sig. (2-tailed)</w:t>
            </w:r>
          </w:p>
        </w:tc>
        <w:tc>
          <w:tcPr>
            <w:tcW w:w="717" w:type="pct"/>
            <w:shd w:val="clear" w:color="auto" w:fill="F9F9FB"/>
          </w:tcPr>
          <w:p w14:paraId="3CB7216A"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5889C1BD"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37DA4E85"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4D031C82"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r>
      <w:tr w:rsidR="007B738F" w14:paraId="61B2D434" w14:textId="77777777" w:rsidTr="007E0383">
        <w:tc>
          <w:tcPr>
            <w:tcW w:w="1201" w:type="pct"/>
            <w:vMerge/>
          </w:tcPr>
          <w:p w14:paraId="6855A8AF" w14:textId="77777777" w:rsidR="007E0383" w:rsidRPr="003B1C21" w:rsidRDefault="007E0383" w:rsidP="00F54456">
            <w:pPr>
              <w:rPr>
                <w:sz w:val="18"/>
                <w:szCs w:val="18"/>
              </w:rPr>
            </w:pPr>
          </w:p>
        </w:tc>
        <w:tc>
          <w:tcPr>
            <w:tcW w:w="930" w:type="pct"/>
            <w:shd w:val="clear" w:color="auto" w:fill="E0E0E0"/>
          </w:tcPr>
          <w:p w14:paraId="39352DEC" w14:textId="77777777" w:rsidR="007E0383" w:rsidRPr="003B1C21" w:rsidRDefault="007E0383" w:rsidP="00F54456">
            <w:pPr>
              <w:spacing w:before="15" w:after="10"/>
              <w:ind w:left="30" w:right="40"/>
              <w:rPr>
                <w:sz w:val="18"/>
                <w:szCs w:val="18"/>
              </w:rPr>
            </w:pPr>
            <w:r w:rsidRPr="003B1C21">
              <w:rPr>
                <w:rFonts w:eastAsia="Arial"/>
                <w:color w:val="264A60"/>
                <w:sz w:val="18"/>
                <w:szCs w:val="18"/>
              </w:rPr>
              <w:t>N</w:t>
            </w:r>
          </w:p>
        </w:tc>
        <w:tc>
          <w:tcPr>
            <w:tcW w:w="717" w:type="pct"/>
            <w:shd w:val="clear" w:color="auto" w:fill="F9F9FB"/>
          </w:tcPr>
          <w:p w14:paraId="482F833C"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61CA8018"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30A0F6C1"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2A272261"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B738F" w14:paraId="6A431BB9" w14:textId="77777777" w:rsidTr="007E0383">
        <w:tc>
          <w:tcPr>
            <w:tcW w:w="1201" w:type="pct"/>
            <w:vMerge w:val="restart"/>
            <w:shd w:val="clear" w:color="auto" w:fill="E0E0E0"/>
          </w:tcPr>
          <w:p w14:paraId="5F603BBF" w14:textId="77777777" w:rsidR="007E0383" w:rsidRPr="003B1C21" w:rsidRDefault="007E0383" w:rsidP="00F54456">
            <w:pPr>
              <w:spacing w:before="15" w:after="10"/>
              <w:ind w:left="30" w:right="40"/>
              <w:rPr>
                <w:sz w:val="18"/>
                <w:szCs w:val="18"/>
              </w:rPr>
            </w:pPr>
            <w:r w:rsidRPr="003B1C21">
              <w:rPr>
                <w:rFonts w:eastAsia="Arial"/>
                <w:color w:val="264A60"/>
                <w:sz w:val="18"/>
                <w:szCs w:val="18"/>
              </w:rPr>
              <w:t>Technological Advancements (TA)</w:t>
            </w:r>
          </w:p>
        </w:tc>
        <w:tc>
          <w:tcPr>
            <w:tcW w:w="930" w:type="pct"/>
            <w:shd w:val="clear" w:color="auto" w:fill="E0E0E0"/>
          </w:tcPr>
          <w:p w14:paraId="09E0FB1C" w14:textId="77777777" w:rsidR="007E0383" w:rsidRPr="003B1C21" w:rsidRDefault="007E0383" w:rsidP="00F54456">
            <w:pPr>
              <w:spacing w:before="15" w:after="10"/>
              <w:ind w:left="30" w:right="40"/>
              <w:rPr>
                <w:sz w:val="18"/>
                <w:szCs w:val="18"/>
              </w:rPr>
            </w:pPr>
            <w:r w:rsidRPr="003B1C21">
              <w:rPr>
                <w:rFonts w:eastAsia="Arial"/>
                <w:color w:val="264A60"/>
                <w:sz w:val="18"/>
                <w:szCs w:val="18"/>
              </w:rPr>
              <w:t>Pearson Correlation</w:t>
            </w:r>
          </w:p>
        </w:tc>
        <w:tc>
          <w:tcPr>
            <w:tcW w:w="717" w:type="pct"/>
            <w:shd w:val="clear" w:color="auto" w:fill="F9F9FB"/>
          </w:tcPr>
          <w:p w14:paraId="170E2A28"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.339</w:t>
            </w:r>
            <w:r w:rsidRPr="003B1C21">
              <w:rPr>
                <w:sz w:val="18"/>
                <w:szCs w:val="18"/>
                <w:vertAlign w:val="superscript"/>
              </w:rPr>
              <w:t>**</w:t>
            </w:r>
          </w:p>
        </w:tc>
        <w:tc>
          <w:tcPr>
            <w:tcW w:w="717" w:type="pct"/>
            <w:shd w:val="clear" w:color="auto" w:fill="F9F9FB"/>
          </w:tcPr>
          <w:p w14:paraId="1573F0DD"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.424</w:t>
            </w:r>
            <w:r w:rsidRPr="003B1C21">
              <w:rPr>
                <w:sz w:val="18"/>
                <w:szCs w:val="18"/>
                <w:vertAlign w:val="superscript"/>
              </w:rPr>
              <w:t>**</w:t>
            </w:r>
          </w:p>
        </w:tc>
        <w:tc>
          <w:tcPr>
            <w:tcW w:w="717" w:type="pct"/>
            <w:shd w:val="clear" w:color="auto" w:fill="F9F9FB"/>
          </w:tcPr>
          <w:p w14:paraId="1BEC07D5"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.426</w:t>
            </w:r>
            <w:r w:rsidRPr="003B1C21">
              <w:rPr>
                <w:sz w:val="18"/>
                <w:szCs w:val="18"/>
                <w:vertAlign w:val="superscript"/>
              </w:rPr>
              <w:t>**</w:t>
            </w:r>
          </w:p>
        </w:tc>
        <w:tc>
          <w:tcPr>
            <w:tcW w:w="717" w:type="pct"/>
            <w:shd w:val="clear" w:color="auto" w:fill="F9F9FB"/>
          </w:tcPr>
          <w:p w14:paraId="48F53D09"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.371</w:t>
            </w:r>
            <w:r w:rsidRPr="003B1C21">
              <w:rPr>
                <w:sz w:val="18"/>
                <w:szCs w:val="18"/>
                <w:vertAlign w:val="superscript"/>
              </w:rPr>
              <w:t>**</w:t>
            </w:r>
          </w:p>
        </w:tc>
      </w:tr>
      <w:tr w:rsidR="007B738F" w14:paraId="21A40556" w14:textId="77777777" w:rsidTr="007E0383">
        <w:tc>
          <w:tcPr>
            <w:tcW w:w="1201" w:type="pct"/>
            <w:vMerge/>
          </w:tcPr>
          <w:p w14:paraId="6607FCD5" w14:textId="77777777" w:rsidR="007E0383" w:rsidRPr="003B1C21" w:rsidRDefault="007E0383" w:rsidP="00F54456">
            <w:pPr>
              <w:rPr>
                <w:sz w:val="18"/>
                <w:szCs w:val="18"/>
              </w:rPr>
            </w:pPr>
          </w:p>
        </w:tc>
        <w:tc>
          <w:tcPr>
            <w:tcW w:w="930" w:type="pct"/>
            <w:shd w:val="clear" w:color="auto" w:fill="E0E0E0"/>
          </w:tcPr>
          <w:p w14:paraId="5B7B58C9" w14:textId="77777777" w:rsidR="007E0383" w:rsidRPr="003B1C21" w:rsidRDefault="007E0383" w:rsidP="00F54456">
            <w:pPr>
              <w:spacing w:before="15" w:after="10"/>
              <w:ind w:left="30" w:right="40"/>
              <w:rPr>
                <w:sz w:val="18"/>
                <w:szCs w:val="18"/>
              </w:rPr>
            </w:pPr>
            <w:r w:rsidRPr="003B1C21">
              <w:rPr>
                <w:rFonts w:eastAsia="Arial"/>
                <w:color w:val="264A60"/>
                <w:sz w:val="18"/>
                <w:szCs w:val="18"/>
              </w:rPr>
              <w:t>Sig. (2-tailed)</w:t>
            </w:r>
          </w:p>
        </w:tc>
        <w:tc>
          <w:tcPr>
            <w:tcW w:w="717" w:type="pct"/>
            <w:shd w:val="clear" w:color="auto" w:fill="F9F9FB"/>
          </w:tcPr>
          <w:p w14:paraId="260A0CF5"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6A9FE918"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13BE329C"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02A84BF0"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r>
      <w:tr w:rsidR="007B738F" w14:paraId="013E5553" w14:textId="77777777" w:rsidTr="007E0383">
        <w:tc>
          <w:tcPr>
            <w:tcW w:w="1201" w:type="pct"/>
            <w:vMerge/>
          </w:tcPr>
          <w:p w14:paraId="00C58299" w14:textId="77777777" w:rsidR="007E0383" w:rsidRPr="003B1C21" w:rsidRDefault="007E0383" w:rsidP="00F54456">
            <w:pPr>
              <w:rPr>
                <w:sz w:val="18"/>
                <w:szCs w:val="18"/>
              </w:rPr>
            </w:pPr>
          </w:p>
        </w:tc>
        <w:tc>
          <w:tcPr>
            <w:tcW w:w="930" w:type="pct"/>
            <w:shd w:val="clear" w:color="auto" w:fill="E0E0E0"/>
          </w:tcPr>
          <w:p w14:paraId="342FDEA8" w14:textId="77777777" w:rsidR="007E0383" w:rsidRPr="003B1C21" w:rsidRDefault="007E0383" w:rsidP="00F54456">
            <w:pPr>
              <w:spacing w:before="15" w:after="10"/>
              <w:ind w:left="30" w:right="40"/>
              <w:rPr>
                <w:sz w:val="18"/>
                <w:szCs w:val="18"/>
              </w:rPr>
            </w:pPr>
            <w:r w:rsidRPr="003B1C21">
              <w:rPr>
                <w:rFonts w:eastAsia="Arial"/>
                <w:color w:val="264A60"/>
                <w:sz w:val="18"/>
                <w:szCs w:val="18"/>
              </w:rPr>
              <w:t>N</w:t>
            </w:r>
          </w:p>
        </w:tc>
        <w:tc>
          <w:tcPr>
            <w:tcW w:w="717" w:type="pct"/>
            <w:shd w:val="clear" w:color="auto" w:fill="F9F9FB"/>
          </w:tcPr>
          <w:p w14:paraId="2B7D99EB"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0C8684E8"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1FA580C7"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2B4A0EE0"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B738F" w14:paraId="1624FD71" w14:textId="77777777" w:rsidTr="007E0383">
        <w:tc>
          <w:tcPr>
            <w:tcW w:w="1201" w:type="pct"/>
            <w:vMerge w:val="restart"/>
            <w:shd w:val="clear" w:color="auto" w:fill="E0E0E0"/>
          </w:tcPr>
          <w:p w14:paraId="769BC743" w14:textId="77777777" w:rsidR="007E0383" w:rsidRPr="003B1C21" w:rsidRDefault="007E0383" w:rsidP="00F54456">
            <w:pPr>
              <w:spacing w:before="15" w:after="10"/>
              <w:ind w:left="30" w:right="40"/>
              <w:rPr>
                <w:sz w:val="18"/>
                <w:szCs w:val="18"/>
              </w:rPr>
            </w:pPr>
            <w:r w:rsidRPr="003B1C21">
              <w:rPr>
                <w:rFonts w:eastAsia="Arial"/>
                <w:color w:val="264A60"/>
                <w:sz w:val="18"/>
                <w:szCs w:val="18"/>
              </w:rPr>
              <w:t>Leadership and Management Support (LMS)</w:t>
            </w:r>
          </w:p>
        </w:tc>
        <w:tc>
          <w:tcPr>
            <w:tcW w:w="930" w:type="pct"/>
            <w:shd w:val="clear" w:color="auto" w:fill="E0E0E0"/>
          </w:tcPr>
          <w:p w14:paraId="5138511F" w14:textId="77777777" w:rsidR="007E0383" w:rsidRPr="003B1C21" w:rsidRDefault="007E0383" w:rsidP="00F54456">
            <w:pPr>
              <w:spacing w:before="15" w:after="10"/>
              <w:ind w:left="30" w:right="40"/>
              <w:rPr>
                <w:sz w:val="18"/>
                <w:szCs w:val="18"/>
              </w:rPr>
            </w:pPr>
            <w:r w:rsidRPr="003B1C21">
              <w:rPr>
                <w:rFonts w:eastAsia="Arial"/>
                <w:color w:val="264A60"/>
                <w:sz w:val="18"/>
                <w:szCs w:val="18"/>
              </w:rPr>
              <w:t>Pearson Correlation</w:t>
            </w:r>
          </w:p>
        </w:tc>
        <w:tc>
          <w:tcPr>
            <w:tcW w:w="717" w:type="pct"/>
            <w:shd w:val="clear" w:color="auto" w:fill="F9F9FB"/>
          </w:tcPr>
          <w:p w14:paraId="788CEECC"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.216</w:t>
            </w:r>
            <w:r w:rsidRPr="003B1C21">
              <w:rPr>
                <w:sz w:val="18"/>
                <w:szCs w:val="18"/>
                <w:vertAlign w:val="superscript"/>
              </w:rPr>
              <w:t>**</w:t>
            </w:r>
          </w:p>
        </w:tc>
        <w:tc>
          <w:tcPr>
            <w:tcW w:w="717" w:type="pct"/>
            <w:shd w:val="clear" w:color="auto" w:fill="F9F9FB"/>
          </w:tcPr>
          <w:p w14:paraId="51B1EE76"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.388</w:t>
            </w:r>
            <w:r w:rsidRPr="003B1C21">
              <w:rPr>
                <w:sz w:val="18"/>
                <w:szCs w:val="18"/>
                <w:vertAlign w:val="superscript"/>
              </w:rPr>
              <w:t>**</w:t>
            </w:r>
          </w:p>
        </w:tc>
        <w:tc>
          <w:tcPr>
            <w:tcW w:w="717" w:type="pct"/>
            <w:shd w:val="clear" w:color="auto" w:fill="F9F9FB"/>
          </w:tcPr>
          <w:p w14:paraId="3216035A"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.483</w:t>
            </w:r>
            <w:r w:rsidRPr="003B1C21">
              <w:rPr>
                <w:sz w:val="18"/>
                <w:szCs w:val="18"/>
                <w:vertAlign w:val="superscript"/>
              </w:rPr>
              <w:t>**</w:t>
            </w:r>
          </w:p>
        </w:tc>
        <w:tc>
          <w:tcPr>
            <w:tcW w:w="717" w:type="pct"/>
            <w:shd w:val="clear" w:color="auto" w:fill="F9F9FB"/>
          </w:tcPr>
          <w:p w14:paraId="118B6F69"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.497</w:t>
            </w:r>
            <w:r w:rsidRPr="003B1C21">
              <w:rPr>
                <w:sz w:val="18"/>
                <w:szCs w:val="18"/>
                <w:vertAlign w:val="superscript"/>
              </w:rPr>
              <w:t>**</w:t>
            </w:r>
          </w:p>
        </w:tc>
      </w:tr>
      <w:tr w:rsidR="007B738F" w14:paraId="53598276" w14:textId="77777777" w:rsidTr="007E0383">
        <w:tc>
          <w:tcPr>
            <w:tcW w:w="1201" w:type="pct"/>
            <w:vMerge/>
          </w:tcPr>
          <w:p w14:paraId="374309B5" w14:textId="77777777" w:rsidR="007E0383" w:rsidRPr="003B1C21" w:rsidRDefault="007E0383" w:rsidP="00F54456">
            <w:pPr>
              <w:rPr>
                <w:sz w:val="18"/>
                <w:szCs w:val="18"/>
              </w:rPr>
            </w:pPr>
          </w:p>
        </w:tc>
        <w:tc>
          <w:tcPr>
            <w:tcW w:w="930" w:type="pct"/>
            <w:shd w:val="clear" w:color="auto" w:fill="E0E0E0"/>
          </w:tcPr>
          <w:p w14:paraId="21D83C59" w14:textId="77777777" w:rsidR="007E0383" w:rsidRPr="003B1C21" w:rsidRDefault="007E0383" w:rsidP="00F54456">
            <w:pPr>
              <w:spacing w:before="15" w:after="10"/>
              <w:ind w:left="30" w:right="40"/>
              <w:rPr>
                <w:sz w:val="18"/>
                <w:szCs w:val="18"/>
              </w:rPr>
            </w:pPr>
            <w:r w:rsidRPr="003B1C21">
              <w:rPr>
                <w:rFonts w:eastAsia="Arial"/>
                <w:color w:val="264A60"/>
                <w:sz w:val="18"/>
                <w:szCs w:val="18"/>
              </w:rPr>
              <w:t>Sig. (2-tailed)</w:t>
            </w:r>
          </w:p>
        </w:tc>
        <w:tc>
          <w:tcPr>
            <w:tcW w:w="717" w:type="pct"/>
            <w:shd w:val="clear" w:color="auto" w:fill="F9F9FB"/>
          </w:tcPr>
          <w:p w14:paraId="7F8FE2C4"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4DFB817F"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44A3CE90"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5B383397"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r>
      <w:tr w:rsidR="007B738F" w14:paraId="00155DEC" w14:textId="77777777" w:rsidTr="007E0383">
        <w:tc>
          <w:tcPr>
            <w:tcW w:w="1201" w:type="pct"/>
            <w:vMerge/>
          </w:tcPr>
          <w:p w14:paraId="68A270A8" w14:textId="77777777" w:rsidR="007E0383" w:rsidRPr="003B1C21" w:rsidRDefault="007E0383" w:rsidP="00F54456">
            <w:pPr>
              <w:rPr>
                <w:sz w:val="18"/>
                <w:szCs w:val="18"/>
              </w:rPr>
            </w:pPr>
          </w:p>
        </w:tc>
        <w:tc>
          <w:tcPr>
            <w:tcW w:w="930" w:type="pct"/>
            <w:shd w:val="clear" w:color="auto" w:fill="E0E0E0"/>
          </w:tcPr>
          <w:p w14:paraId="3AC8CB8D" w14:textId="77777777" w:rsidR="007E0383" w:rsidRPr="003B1C21" w:rsidRDefault="007E0383" w:rsidP="00F54456">
            <w:pPr>
              <w:spacing w:before="15" w:after="10"/>
              <w:ind w:left="30" w:right="40"/>
              <w:rPr>
                <w:sz w:val="18"/>
                <w:szCs w:val="18"/>
              </w:rPr>
            </w:pPr>
            <w:r w:rsidRPr="003B1C21">
              <w:rPr>
                <w:rFonts w:eastAsia="Arial"/>
                <w:color w:val="264A60"/>
                <w:sz w:val="18"/>
                <w:szCs w:val="18"/>
              </w:rPr>
              <w:t>N</w:t>
            </w:r>
          </w:p>
        </w:tc>
        <w:tc>
          <w:tcPr>
            <w:tcW w:w="717" w:type="pct"/>
            <w:shd w:val="clear" w:color="auto" w:fill="F9F9FB"/>
          </w:tcPr>
          <w:p w14:paraId="4435B6FD"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5BB9EEC9"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070A7DEC"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388D859A"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B738F" w14:paraId="5982A424" w14:textId="77777777" w:rsidTr="007E0383">
        <w:tc>
          <w:tcPr>
            <w:tcW w:w="1201" w:type="pct"/>
            <w:vMerge w:val="restart"/>
            <w:shd w:val="clear" w:color="auto" w:fill="E0E0E0"/>
          </w:tcPr>
          <w:p w14:paraId="663C3EA7" w14:textId="77777777" w:rsidR="007E0383" w:rsidRPr="003B1C21" w:rsidRDefault="007E0383" w:rsidP="00F54456">
            <w:pPr>
              <w:spacing w:before="15" w:after="10"/>
              <w:ind w:left="30" w:right="40"/>
              <w:rPr>
                <w:sz w:val="18"/>
                <w:szCs w:val="18"/>
              </w:rPr>
            </w:pPr>
            <w:r w:rsidRPr="003B1C21">
              <w:rPr>
                <w:rFonts w:eastAsia="Arial"/>
                <w:color w:val="264A60"/>
                <w:sz w:val="18"/>
                <w:szCs w:val="18"/>
              </w:rPr>
              <w:t>Corporate Culture (CC)</w:t>
            </w:r>
          </w:p>
        </w:tc>
        <w:tc>
          <w:tcPr>
            <w:tcW w:w="930" w:type="pct"/>
            <w:shd w:val="clear" w:color="auto" w:fill="E0E0E0"/>
          </w:tcPr>
          <w:p w14:paraId="303C6D7A" w14:textId="77777777" w:rsidR="007E0383" w:rsidRPr="003B1C21" w:rsidRDefault="007E0383" w:rsidP="00F54456">
            <w:pPr>
              <w:spacing w:before="15" w:after="10"/>
              <w:ind w:left="30" w:right="40"/>
              <w:rPr>
                <w:sz w:val="18"/>
                <w:szCs w:val="18"/>
              </w:rPr>
            </w:pPr>
            <w:r w:rsidRPr="003B1C21">
              <w:rPr>
                <w:rFonts w:eastAsia="Arial"/>
                <w:color w:val="264A60"/>
                <w:sz w:val="18"/>
                <w:szCs w:val="18"/>
              </w:rPr>
              <w:t>Pearson Correlation</w:t>
            </w:r>
          </w:p>
        </w:tc>
        <w:tc>
          <w:tcPr>
            <w:tcW w:w="717" w:type="pct"/>
            <w:shd w:val="clear" w:color="auto" w:fill="F9F9FB"/>
          </w:tcPr>
          <w:p w14:paraId="1940AEE0"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.124</w:t>
            </w:r>
            <w:r w:rsidRPr="003B1C21">
              <w:rPr>
                <w:sz w:val="18"/>
                <w:szCs w:val="18"/>
                <w:vertAlign w:val="superscript"/>
              </w:rPr>
              <w:t>*</w:t>
            </w:r>
          </w:p>
        </w:tc>
        <w:tc>
          <w:tcPr>
            <w:tcW w:w="717" w:type="pct"/>
            <w:shd w:val="clear" w:color="auto" w:fill="F9F9FB"/>
          </w:tcPr>
          <w:p w14:paraId="61817AC6"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.225</w:t>
            </w:r>
            <w:r w:rsidRPr="003B1C21">
              <w:rPr>
                <w:sz w:val="18"/>
                <w:szCs w:val="18"/>
                <w:vertAlign w:val="superscript"/>
              </w:rPr>
              <w:t>**</w:t>
            </w:r>
          </w:p>
        </w:tc>
        <w:tc>
          <w:tcPr>
            <w:tcW w:w="717" w:type="pct"/>
            <w:shd w:val="clear" w:color="auto" w:fill="F9F9FB"/>
          </w:tcPr>
          <w:p w14:paraId="3F4FEEFF"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.447</w:t>
            </w:r>
            <w:r w:rsidRPr="003B1C21">
              <w:rPr>
                <w:sz w:val="18"/>
                <w:szCs w:val="18"/>
                <w:vertAlign w:val="superscript"/>
              </w:rPr>
              <w:t>**</w:t>
            </w:r>
          </w:p>
        </w:tc>
        <w:tc>
          <w:tcPr>
            <w:tcW w:w="717" w:type="pct"/>
            <w:shd w:val="clear" w:color="auto" w:fill="F9F9FB"/>
          </w:tcPr>
          <w:p w14:paraId="78908A25"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.496</w:t>
            </w:r>
            <w:r w:rsidRPr="003B1C21">
              <w:rPr>
                <w:sz w:val="18"/>
                <w:szCs w:val="18"/>
                <w:vertAlign w:val="superscript"/>
              </w:rPr>
              <w:t>**</w:t>
            </w:r>
          </w:p>
        </w:tc>
      </w:tr>
      <w:tr w:rsidR="007B738F" w14:paraId="3D54EB6A" w14:textId="77777777" w:rsidTr="007E0383">
        <w:tc>
          <w:tcPr>
            <w:tcW w:w="1201" w:type="pct"/>
            <w:vMerge/>
          </w:tcPr>
          <w:p w14:paraId="05167962" w14:textId="77777777" w:rsidR="007E0383" w:rsidRPr="003B1C21" w:rsidRDefault="007E0383" w:rsidP="00F54456">
            <w:pPr>
              <w:rPr>
                <w:sz w:val="18"/>
                <w:szCs w:val="18"/>
              </w:rPr>
            </w:pPr>
          </w:p>
        </w:tc>
        <w:tc>
          <w:tcPr>
            <w:tcW w:w="930" w:type="pct"/>
            <w:shd w:val="clear" w:color="auto" w:fill="E0E0E0"/>
          </w:tcPr>
          <w:p w14:paraId="4A3B65CA" w14:textId="77777777" w:rsidR="007E0383" w:rsidRPr="003B1C21" w:rsidRDefault="007E0383" w:rsidP="00F54456">
            <w:pPr>
              <w:spacing w:before="15" w:after="10"/>
              <w:ind w:left="30" w:right="40"/>
              <w:rPr>
                <w:sz w:val="18"/>
                <w:szCs w:val="18"/>
              </w:rPr>
            </w:pPr>
            <w:r w:rsidRPr="003B1C21">
              <w:rPr>
                <w:rFonts w:eastAsia="Arial"/>
                <w:color w:val="264A60"/>
                <w:sz w:val="18"/>
                <w:szCs w:val="18"/>
              </w:rPr>
              <w:t>Sig. (2-tailed)</w:t>
            </w:r>
          </w:p>
        </w:tc>
        <w:tc>
          <w:tcPr>
            <w:tcW w:w="717" w:type="pct"/>
            <w:shd w:val="clear" w:color="auto" w:fill="F9F9FB"/>
          </w:tcPr>
          <w:p w14:paraId="63BCD145"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.014</w:t>
            </w:r>
          </w:p>
        </w:tc>
        <w:tc>
          <w:tcPr>
            <w:tcW w:w="717" w:type="pct"/>
            <w:shd w:val="clear" w:color="auto" w:fill="F9F9FB"/>
          </w:tcPr>
          <w:p w14:paraId="5DB52A91"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0A2EE91A"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44B1378D"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r>
      <w:tr w:rsidR="007B738F" w14:paraId="649B6E27" w14:textId="77777777" w:rsidTr="007E0383">
        <w:tc>
          <w:tcPr>
            <w:tcW w:w="1201" w:type="pct"/>
            <w:vMerge/>
          </w:tcPr>
          <w:p w14:paraId="51683E77" w14:textId="77777777" w:rsidR="007E0383" w:rsidRPr="003B1C21" w:rsidRDefault="007E0383" w:rsidP="00F54456">
            <w:pPr>
              <w:rPr>
                <w:sz w:val="18"/>
                <w:szCs w:val="18"/>
              </w:rPr>
            </w:pPr>
          </w:p>
        </w:tc>
        <w:tc>
          <w:tcPr>
            <w:tcW w:w="930" w:type="pct"/>
            <w:shd w:val="clear" w:color="auto" w:fill="E0E0E0"/>
          </w:tcPr>
          <w:p w14:paraId="27312FFA" w14:textId="77777777" w:rsidR="007E0383" w:rsidRPr="003B1C21" w:rsidRDefault="007E0383" w:rsidP="00F54456">
            <w:pPr>
              <w:spacing w:before="15" w:after="10"/>
              <w:ind w:left="30" w:right="40"/>
              <w:rPr>
                <w:sz w:val="18"/>
                <w:szCs w:val="18"/>
              </w:rPr>
            </w:pPr>
            <w:r w:rsidRPr="003B1C21">
              <w:rPr>
                <w:rFonts w:eastAsia="Arial"/>
                <w:color w:val="264A60"/>
                <w:sz w:val="18"/>
                <w:szCs w:val="18"/>
              </w:rPr>
              <w:t>N</w:t>
            </w:r>
          </w:p>
        </w:tc>
        <w:tc>
          <w:tcPr>
            <w:tcW w:w="717" w:type="pct"/>
            <w:shd w:val="clear" w:color="auto" w:fill="F9F9FB"/>
          </w:tcPr>
          <w:p w14:paraId="250A4E02"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175F6172"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412A072A"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0461AB4E"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B738F" w14:paraId="08C517EB" w14:textId="77777777" w:rsidTr="007E0383">
        <w:tc>
          <w:tcPr>
            <w:tcW w:w="1201" w:type="pct"/>
            <w:vMerge w:val="restart"/>
            <w:shd w:val="clear" w:color="auto" w:fill="E0E0E0"/>
          </w:tcPr>
          <w:p w14:paraId="3396CC80" w14:textId="77777777" w:rsidR="007E0383" w:rsidRPr="003B1C21" w:rsidRDefault="007E0383" w:rsidP="00F54456">
            <w:pPr>
              <w:spacing w:before="15" w:after="10"/>
              <w:ind w:left="30" w:right="40"/>
              <w:rPr>
                <w:sz w:val="18"/>
                <w:szCs w:val="18"/>
              </w:rPr>
            </w:pPr>
            <w:r w:rsidRPr="003B1C21">
              <w:rPr>
                <w:rFonts w:eastAsia="Arial"/>
                <w:color w:val="264A60"/>
                <w:sz w:val="18"/>
                <w:szCs w:val="18"/>
              </w:rPr>
              <w:t>Workforce Demographics (WD)</w:t>
            </w:r>
          </w:p>
        </w:tc>
        <w:tc>
          <w:tcPr>
            <w:tcW w:w="930" w:type="pct"/>
            <w:shd w:val="clear" w:color="auto" w:fill="E0E0E0"/>
          </w:tcPr>
          <w:p w14:paraId="3B30271D" w14:textId="77777777" w:rsidR="007E0383" w:rsidRPr="003B1C21" w:rsidRDefault="007E0383" w:rsidP="00F54456">
            <w:pPr>
              <w:spacing w:before="15" w:after="10"/>
              <w:ind w:left="30" w:right="40"/>
              <w:rPr>
                <w:sz w:val="18"/>
                <w:szCs w:val="18"/>
              </w:rPr>
            </w:pPr>
            <w:r w:rsidRPr="003B1C21">
              <w:rPr>
                <w:rFonts w:eastAsia="Arial"/>
                <w:color w:val="264A60"/>
                <w:sz w:val="18"/>
                <w:szCs w:val="18"/>
              </w:rPr>
              <w:t>Pearson Correlation</w:t>
            </w:r>
          </w:p>
        </w:tc>
        <w:tc>
          <w:tcPr>
            <w:tcW w:w="717" w:type="pct"/>
            <w:shd w:val="clear" w:color="auto" w:fill="F9F9FB"/>
          </w:tcPr>
          <w:p w14:paraId="41594A7E"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.187</w:t>
            </w:r>
            <w:r w:rsidRPr="003B1C21">
              <w:rPr>
                <w:sz w:val="18"/>
                <w:szCs w:val="18"/>
                <w:vertAlign w:val="superscript"/>
              </w:rPr>
              <w:t>**</w:t>
            </w:r>
          </w:p>
        </w:tc>
        <w:tc>
          <w:tcPr>
            <w:tcW w:w="717" w:type="pct"/>
            <w:shd w:val="clear" w:color="auto" w:fill="F9F9FB"/>
          </w:tcPr>
          <w:p w14:paraId="198B9E24"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.330</w:t>
            </w:r>
            <w:r w:rsidRPr="003B1C21">
              <w:rPr>
                <w:sz w:val="18"/>
                <w:szCs w:val="18"/>
                <w:vertAlign w:val="superscript"/>
              </w:rPr>
              <w:t>**</w:t>
            </w:r>
          </w:p>
        </w:tc>
        <w:tc>
          <w:tcPr>
            <w:tcW w:w="717" w:type="pct"/>
            <w:shd w:val="clear" w:color="auto" w:fill="F9F9FB"/>
          </w:tcPr>
          <w:p w14:paraId="1C3E80CE"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.474</w:t>
            </w:r>
            <w:r w:rsidRPr="003B1C21">
              <w:rPr>
                <w:sz w:val="18"/>
                <w:szCs w:val="18"/>
                <w:vertAlign w:val="superscript"/>
              </w:rPr>
              <w:t>**</w:t>
            </w:r>
          </w:p>
        </w:tc>
        <w:tc>
          <w:tcPr>
            <w:tcW w:w="717" w:type="pct"/>
            <w:shd w:val="clear" w:color="auto" w:fill="F9F9FB"/>
          </w:tcPr>
          <w:p w14:paraId="24E01B61"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.412</w:t>
            </w:r>
            <w:r w:rsidRPr="003B1C21">
              <w:rPr>
                <w:sz w:val="18"/>
                <w:szCs w:val="18"/>
                <w:vertAlign w:val="superscript"/>
              </w:rPr>
              <w:t>**</w:t>
            </w:r>
          </w:p>
        </w:tc>
      </w:tr>
      <w:tr w:rsidR="007B738F" w14:paraId="25CC2A5A" w14:textId="77777777" w:rsidTr="007E0383">
        <w:tc>
          <w:tcPr>
            <w:tcW w:w="1201" w:type="pct"/>
            <w:vMerge/>
          </w:tcPr>
          <w:p w14:paraId="10400A76" w14:textId="77777777" w:rsidR="007E0383" w:rsidRPr="003B1C21" w:rsidRDefault="007E0383" w:rsidP="00F54456">
            <w:pPr>
              <w:rPr>
                <w:sz w:val="18"/>
                <w:szCs w:val="18"/>
              </w:rPr>
            </w:pPr>
          </w:p>
        </w:tc>
        <w:tc>
          <w:tcPr>
            <w:tcW w:w="930" w:type="pct"/>
            <w:shd w:val="clear" w:color="auto" w:fill="E0E0E0"/>
          </w:tcPr>
          <w:p w14:paraId="03DDFFB4" w14:textId="77777777" w:rsidR="007E0383" w:rsidRPr="003B1C21" w:rsidRDefault="007E0383" w:rsidP="00F54456">
            <w:pPr>
              <w:spacing w:before="15" w:after="10"/>
              <w:ind w:left="30" w:right="40"/>
              <w:rPr>
                <w:sz w:val="18"/>
                <w:szCs w:val="18"/>
              </w:rPr>
            </w:pPr>
            <w:r w:rsidRPr="003B1C21">
              <w:rPr>
                <w:rFonts w:eastAsia="Arial"/>
                <w:color w:val="264A60"/>
                <w:sz w:val="18"/>
                <w:szCs w:val="18"/>
              </w:rPr>
              <w:t>Sig. (2-tailed)</w:t>
            </w:r>
          </w:p>
        </w:tc>
        <w:tc>
          <w:tcPr>
            <w:tcW w:w="717" w:type="pct"/>
            <w:shd w:val="clear" w:color="auto" w:fill="F9F9FB"/>
          </w:tcPr>
          <w:p w14:paraId="76A73DA8"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08F548C0"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44F4A4D3"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7863F988"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r>
      <w:tr w:rsidR="007B738F" w14:paraId="170B3C61" w14:textId="77777777" w:rsidTr="007E0383">
        <w:tc>
          <w:tcPr>
            <w:tcW w:w="1201" w:type="pct"/>
            <w:vMerge/>
          </w:tcPr>
          <w:p w14:paraId="0606BB8B" w14:textId="77777777" w:rsidR="007E0383" w:rsidRPr="003B1C21" w:rsidRDefault="007E0383" w:rsidP="00F54456">
            <w:pPr>
              <w:rPr>
                <w:sz w:val="18"/>
                <w:szCs w:val="18"/>
              </w:rPr>
            </w:pPr>
          </w:p>
        </w:tc>
        <w:tc>
          <w:tcPr>
            <w:tcW w:w="930" w:type="pct"/>
            <w:shd w:val="clear" w:color="auto" w:fill="E0E0E0"/>
          </w:tcPr>
          <w:p w14:paraId="4B5586A2" w14:textId="77777777" w:rsidR="007E0383" w:rsidRPr="003B1C21" w:rsidRDefault="007E0383" w:rsidP="00F54456">
            <w:pPr>
              <w:spacing w:before="15" w:after="10"/>
              <w:ind w:left="30" w:right="40"/>
              <w:rPr>
                <w:sz w:val="18"/>
                <w:szCs w:val="18"/>
              </w:rPr>
            </w:pPr>
            <w:r w:rsidRPr="003B1C21">
              <w:rPr>
                <w:rFonts w:eastAsia="Arial"/>
                <w:color w:val="264A60"/>
                <w:sz w:val="18"/>
                <w:szCs w:val="18"/>
              </w:rPr>
              <w:t>N</w:t>
            </w:r>
          </w:p>
        </w:tc>
        <w:tc>
          <w:tcPr>
            <w:tcW w:w="717" w:type="pct"/>
            <w:shd w:val="clear" w:color="auto" w:fill="F9F9FB"/>
          </w:tcPr>
          <w:p w14:paraId="2B1AC51A"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3D083E87"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005390D9"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20E8731B"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B738F" w14:paraId="29D33AF6" w14:textId="77777777" w:rsidTr="007E0383">
        <w:tc>
          <w:tcPr>
            <w:tcW w:w="1201" w:type="pct"/>
            <w:vMerge w:val="restart"/>
            <w:shd w:val="clear" w:color="auto" w:fill="E0E0E0"/>
          </w:tcPr>
          <w:p w14:paraId="2F23E53B" w14:textId="77777777" w:rsidR="007E0383" w:rsidRPr="003B1C21" w:rsidRDefault="007E0383" w:rsidP="00F54456">
            <w:pPr>
              <w:spacing w:before="15" w:after="10"/>
              <w:ind w:left="30" w:right="40"/>
              <w:rPr>
                <w:sz w:val="18"/>
                <w:szCs w:val="18"/>
              </w:rPr>
            </w:pPr>
            <w:r w:rsidRPr="003B1C21">
              <w:rPr>
                <w:rFonts w:eastAsia="Arial"/>
                <w:color w:val="264A60"/>
                <w:sz w:val="18"/>
                <w:szCs w:val="18"/>
              </w:rPr>
              <w:t>Feedback and Performance Evaluation Systems (FPES)</w:t>
            </w:r>
          </w:p>
        </w:tc>
        <w:tc>
          <w:tcPr>
            <w:tcW w:w="930" w:type="pct"/>
            <w:shd w:val="clear" w:color="auto" w:fill="E0E0E0"/>
          </w:tcPr>
          <w:p w14:paraId="0F1DDAEF" w14:textId="77777777" w:rsidR="007E0383" w:rsidRPr="003B1C21" w:rsidRDefault="007E0383" w:rsidP="00F54456">
            <w:pPr>
              <w:spacing w:before="15" w:after="10"/>
              <w:ind w:left="30" w:right="40"/>
              <w:rPr>
                <w:sz w:val="18"/>
                <w:szCs w:val="18"/>
              </w:rPr>
            </w:pPr>
            <w:r w:rsidRPr="003B1C21">
              <w:rPr>
                <w:rFonts w:eastAsia="Arial"/>
                <w:color w:val="264A60"/>
                <w:sz w:val="18"/>
                <w:szCs w:val="18"/>
              </w:rPr>
              <w:t>Pearson Correlation</w:t>
            </w:r>
          </w:p>
        </w:tc>
        <w:tc>
          <w:tcPr>
            <w:tcW w:w="717" w:type="pct"/>
            <w:shd w:val="clear" w:color="auto" w:fill="F9F9FB"/>
          </w:tcPr>
          <w:p w14:paraId="0764B5C7"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-.156</w:t>
            </w:r>
            <w:r w:rsidRPr="003B1C21">
              <w:rPr>
                <w:sz w:val="18"/>
                <w:szCs w:val="18"/>
                <w:vertAlign w:val="superscript"/>
              </w:rPr>
              <w:t>**</w:t>
            </w:r>
          </w:p>
        </w:tc>
        <w:tc>
          <w:tcPr>
            <w:tcW w:w="717" w:type="pct"/>
            <w:shd w:val="clear" w:color="auto" w:fill="F9F9FB"/>
          </w:tcPr>
          <w:p w14:paraId="3D9E5A8D"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-.118</w:t>
            </w:r>
            <w:r w:rsidRPr="003B1C21">
              <w:rPr>
                <w:sz w:val="18"/>
                <w:szCs w:val="18"/>
                <w:vertAlign w:val="superscript"/>
              </w:rPr>
              <w:t>*</w:t>
            </w:r>
          </w:p>
        </w:tc>
        <w:tc>
          <w:tcPr>
            <w:tcW w:w="717" w:type="pct"/>
            <w:shd w:val="clear" w:color="auto" w:fill="F9F9FB"/>
          </w:tcPr>
          <w:p w14:paraId="7F04A318"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-.141</w:t>
            </w:r>
            <w:r w:rsidRPr="003B1C21">
              <w:rPr>
                <w:sz w:val="18"/>
                <w:szCs w:val="18"/>
                <w:vertAlign w:val="superscript"/>
              </w:rPr>
              <w:t>**</w:t>
            </w:r>
          </w:p>
        </w:tc>
        <w:tc>
          <w:tcPr>
            <w:tcW w:w="717" w:type="pct"/>
            <w:shd w:val="clear" w:color="auto" w:fill="F9F9FB"/>
          </w:tcPr>
          <w:p w14:paraId="6FF1C1AF"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-.287</w:t>
            </w:r>
            <w:r w:rsidRPr="003B1C21">
              <w:rPr>
                <w:sz w:val="18"/>
                <w:szCs w:val="18"/>
                <w:vertAlign w:val="superscript"/>
              </w:rPr>
              <w:t>**</w:t>
            </w:r>
          </w:p>
        </w:tc>
      </w:tr>
      <w:tr w:rsidR="007B738F" w14:paraId="66DA02E5" w14:textId="77777777" w:rsidTr="007E0383">
        <w:tc>
          <w:tcPr>
            <w:tcW w:w="1201" w:type="pct"/>
            <w:vMerge/>
          </w:tcPr>
          <w:p w14:paraId="260651E4" w14:textId="77777777" w:rsidR="007E0383" w:rsidRPr="003B1C21" w:rsidRDefault="007E0383" w:rsidP="00F54456">
            <w:pPr>
              <w:rPr>
                <w:sz w:val="18"/>
                <w:szCs w:val="18"/>
              </w:rPr>
            </w:pPr>
          </w:p>
        </w:tc>
        <w:tc>
          <w:tcPr>
            <w:tcW w:w="930" w:type="pct"/>
            <w:shd w:val="clear" w:color="auto" w:fill="E0E0E0"/>
          </w:tcPr>
          <w:p w14:paraId="5B806E72" w14:textId="77777777" w:rsidR="007E0383" w:rsidRPr="003B1C21" w:rsidRDefault="007E0383" w:rsidP="00F54456">
            <w:pPr>
              <w:spacing w:before="15" w:after="10"/>
              <w:ind w:left="30" w:right="40"/>
              <w:rPr>
                <w:sz w:val="18"/>
                <w:szCs w:val="18"/>
              </w:rPr>
            </w:pPr>
            <w:r w:rsidRPr="003B1C21">
              <w:rPr>
                <w:rFonts w:eastAsia="Arial"/>
                <w:color w:val="264A60"/>
                <w:sz w:val="18"/>
                <w:szCs w:val="18"/>
              </w:rPr>
              <w:t>Sig. (2-tailed)</w:t>
            </w:r>
          </w:p>
        </w:tc>
        <w:tc>
          <w:tcPr>
            <w:tcW w:w="717" w:type="pct"/>
            <w:shd w:val="clear" w:color="auto" w:fill="F9F9FB"/>
          </w:tcPr>
          <w:p w14:paraId="6919E45A"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.002</w:t>
            </w:r>
          </w:p>
        </w:tc>
        <w:tc>
          <w:tcPr>
            <w:tcW w:w="717" w:type="pct"/>
            <w:shd w:val="clear" w:color="auto" w:fill="F9F9FB"/>
          </w:tcPr>
          <w:p w14:paraId="215A41D7"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.019</w:t>
            </w:r>
          </w:p>
        </w:tc>
        <w:tc>
          <w:tcPr>
            <w:tcW w:w="717" w:type="pct"/>
            <w:shd w:val="clear" w:color="auto" w:fill="F9F9FB"/>
          </w:tcPr>
          <w:p w14:paraId="1E9C9339"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.005</w:t>
            </w:r>
          </w:p>
        </w:tc>
        <w:tc>
          <w:tcPr>
            <w:tcW w:w="717" w:type="pct"/>
            <w:shd w:val="clear" w:color="auto" w:fill="F9F9FB"/>
          </w:tcPr>
          <w:p w14:paraId="77C8BB6F"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r>
      <w:tr w:rsidR="007B738F" w14:paraId="33CFB52D" w14:textId="77777777" w:rsidTr="007E0383">
        <w:tc>
          <w:tcPr>
            <w:tcW w:w="1201" w:type="pct"/>
            <w:vMerge/>
          </w:tcPr>
          <w:p w14:paraId="1D13CB61" w14:textId="77777777" w:rsidR="007E0383" w:rsidRPr="003B1C21" w:rsidRDefault="007E0383" w:rsidP="00F54456">
            <w:pPr>
              <w:rPr>
                <w:sz w:val="18"/>
                <w:szCs w:val="18"/>
              </w:rPr>
            </w:pPr>
          </w:p>
        </w:tc>
        <w:tc>
          <w:tcPr>
            <w:tcW w:w="930" w:type="pct"/>
            <w:shd w:val="clear" w:color="auto" w:fill="E0E0E0"/>
          </w:tcPr>
          <w:p w14:paraId="1B6E19B0" w14:textId="77777777" w:rsidR="007E0383" w:rsidRPr="003B1C21" w:rsidRDefault="007E0383" w:rsidP="00F54456">
            <w:pPr>
              <w:spacing w:before="15" w:after="10"/>
              <w:ind w:left="30" w:right="40"/>
              <w:rPr>
                <w:sz w:val="18"/>
                <w:szCs w:val="18"/>
              </w:rPr>
            </w:pPr>
            <w:r w:rsidRPr="003B1C21">
              <w:rPr>
                <w:rFonts w:eastAsia="Arial"/>
                <w:color w:val="264A60"/>
                <w:sz w:val="18"/>
                <w:szCs w:val="18"/>
              </w:rPr>
              <w:t>N</w:t>
            </w:r>
          </w:p>
        </w:tc>
        <w:tc>
          <w:tcPr>
            <w:tcW w:w="717" w:type="pct"/>
            <w:shd w:val="clear" w:color="auto" w:fill="F9F9FB"/>
          </w:tcPr>
          <w:p w14:paraId="69DC396B"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4093BED3"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7F0C6F47"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1B15F3B3"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B738F" w14:paraId="688CF9BB" w14:textId="77777777" w:rsidTr="007E0383">
        <w:tc>
          <w:tcPr>
            <w:tcW w:w="1201" w:type="pct"/>
            <w:vMerge w:val="restart"/>
            <w:shd w:val="clear" w:color="auto" w:fill="E0E0E0"/>
          </w:tcPr>
          <w:p w14:paraId="20976AC6" w14:textId="77777777" w:rsidR="007E0383" w:rsidRPr="003B1C21" w:rsidRDefault="007E0383" w:rsidP="00F54456">
            <w:pPr>
              <w:spacing w:before="15" w:after="10"/>
              <w:ind w:left="30" w:right="40"/>
              <w:rPr>
                <w:sz w:val="18"/>
                <w:szCs w:val="18"/>
              </w:rPr>
            </w:pPr>
            <w:r w:rsidRPr="003B1C21">
              <w:rPr>
                <w:rFonts w:eastAsia="Arial"/>
                <w:color w:val="264A60"/>
                <w:sz w:val="18"/>
                <w:szCs w:val="18"/>
              </w:rPr>
              <w:t>Employee Motivation and Engagement (EME)</w:t>
            </w:r>
          </w:p>
        </w:tc>
        <w:tc>
          <w:tcPr>
            <w:tcW w:w="930" w:type="pct"/>
            <w:shd w:val="clear" w:color="auto" w:fill="E0E0E0"/>
          </w:tcPr>
          <w:p w14:paraId="6BE7E78C" w14:textId="77777777" w:rsidR="007E0383" w:rsidRPr="003B1C21" w:rsidRDefault="007E0383" w:rsidP="00F54456">
            <w:pPr>
              <w:spacing w:before="15" w:after="10"/>
              <w:ind w:left="30" w:right="40"/>
              <w:rPr>
                <w:sz w:val="18"/>
                <w:szCs w:val="18"/>
              </w:rPr>
            </w:pPr>
            <w:r w:rsidRPr="003B1C21">
              <w:rPr>
                <w:rFonts w:eastAsia="Arial"/>
                <w:color w:val="264A60"/>
                <w:sz w:val="18"/>
                <w:szCs w:val="18"/>
              </w:rPr>
              <w:t>Pearson Correlation</w:t>
            </w:r>
          </w:p>
        </w:tc>
        <w:tc>
          <w:tcPr>
            <w:tcW w:w="717" w:type="pct"/>
            <w:shd w:val="clear" w:color="auto" w:fill="F9F9FB"/>
          </w:tcPr>
          <w:p w14:paraId="3AAAD9D9"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.269</w:t>
            </w:r>
            <w:r w:rsidRPr="003B1C21">
              <w:rPr>
                <w:sz w:val="18"/>
                <w:szCs w:val="18"/>
                <w:vertAlign w:val="superscript"/>
              </w:rPr>
              <w:t>**</w:t>
            </w:r>
          </w:p>
        </w:tc>
        <w:tc>
          <w:tcPr>
            <w:tcW w:w="717" w:type="pct"/>
            <w:shd w:val="clear" w:color="auto" w:fill="F9F9FB"/>
          </w:tcPr>
          <w:p w14:paraId="47743A90"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.361</w:t>
            </w:r>
            <w:r w:rsidRPr="003B1C21">
              <w:rPr>
                <w:sz w:val="18"/>
                <w:szCs w:val="18"/>
                <w:vertAlign w:val="superscript"/>
              </w:rPr>
              <w:t>**</w:t>
            </w:r>
          </w:p>
        </w:tc>
        <w:tc>
          <w:tcPr>
            <w:tcW w:w="717" w:type="pct"/>
            <w:shd w:val="clear" w:color="auto" w:fill="F9F9FB"/>
          </w:tcPr>
          <w:p w14:paraId="50F79342"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.433</w:t>
            </w:r>
            <w:r w:rsidRPr="003B1C21">
              <w:rPr>
                <w:sz w:val="18"/>
                <w:szCs w:val="18"/>
                <w:vertAlign w:val="superscript"/>
              </w:rPr>
              <w:t>**</w:t>
            </w:r>
          </w:p>
        </w:tc>
        <w:tc>
          <w:tcPr>
            <w:tcW w:w="717" w:type="pct"/>
            <w:shd w:val="clear" w:color="auto" w:fill="F9F9FB"/>
          </w:tcPr>
          <w:p w14:paraId="44D928DD"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.417</w:t>
            </w:r>
            <w:r w:rsidRPr="003B1C21">
              <w:rPr>
                <w:sz w:val="18"/>
                <w:szCs w:val="18"/>
                <w:vertAlign w:val="superscript"/>
              </w:rPr>
              <w:t>**</w:t>
            </w:r>
          </w:p>
        </w:tc>
      </w:tr>
      <w:tr w:rsidR="007B738F" w14:paraId="00E904D3" w14:textId="77777777" w:rsidTr="007E0383">
        <w:tc>
          <w:tcPr>
            <w:tcW w:w="1201" w:type="pct"/>
            <w:vMerge/>
          </w:tcPr>
          <w:p w14:paraId="044A1812" w14:textId="77777777" w:rsidR="007E0383" w:rsidRPr="003B1C21" w:rsidRDefault="007E0383" w:rsidP="00F54456">
            <w:pPr>
              <w:rPr>
                <w:sz w:val="18"/>
                <w:szCs w:val="18"/>
              </w:rPr>
            </w:pPr>
          </w:p>
        </w:tc>
        <w:tc>
          <w:tcPr>
            <w:tcW w:w="930" w:type="pct"/>
            <w:shd w:val="clear" w:color="auto" w:fill="E0E0E0"/>
          </w:tcPr>
          <w:p w14:paraId="298A26A2" w14:textId="77777777" w:rsidR="007E0383" w:rsidRPr="003B1C21" w:rsidRDefault="007E0383" w:rsidP="00F54456">
            <w:pPr>
              <w:spacing w:before="15" w:after="10"/>
              <w:ind w:left="30" w:right="40"/>
              <w:rPr>
                <w:sz w:val="18"/>
                <w:szCs w:val="18"/>
              </w:rPr>
            </w:pPr>
            <w:r w:rsidRPr="003B1C21">
              <w:rPr>
                <w:rFonts w:eastAsia="Arial"/>
                <w:color w:val="264A60"/>
                <w:sz w:val="18"/>
                <w:szCs w:val="18"/>
              </w:rPr>
              <w:t>Sig. (2-tailed)</w:t>
            </w:r>
          </w:p>
        </w:tc>
        <w:tc>
          <w:tcPr>
            <w:tcW w:w="717" w:type="pct"/>
            <w:shd w:val="clear" w:color="auto" w:fill="F9F9FB"/>
          </w:tcPr>
          <w:p w14:paraId="33F8E241"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6E0CA370"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75E6F8FE"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38EB2B79"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r>
      <w:tr w:rsidR="007B738F" w14:paraId="465FD2C5" w14:textId="77777777" w:rsidTr="007E0383">
        <w:tc>
          <w:tcPr>
            <w:tcW w:w="1201" w:type="pct"/>
            <w:vMerge/>
          </w:tcPr>
          <w:p w14:paraId="7362D228" w14:textId="77777777" w:rsidR="007E0383" w:rsidRPr="003B1C21" w:rsidRDefault="007E0383" w:rsidP="00F54456">
            <w:pPr>
              <w:rPr>
                <w:sz w:val="18"/>
                <w:szCs w:val="18"/>
              </w:rPr>
            </w:pPr>
          </w:p>
        </w:tc>
        <w:tc>
          <w:tcPr>
            <w:tcW w:w="930" w:type="pct"/>
            <w:shd w:val="clear" w:color="auto" w:fill="E0E0E0"/>
          </w:tcPr>
          <w:p w14:paraId="312547FC" w14:textId="77777777" w:rsidR="007E0383" w:rsidRPr="003B1C21" w:rsidRDefault="007E0383" w:rsidP="00F54456">
            <w:pPr>
              <w:spacing w:before="15" w:after="10"/>
              <w:ind w:left="30" w:right="40"/>
              <w:rPr>
                <w:sz w:val="18"/>
                <w:szCs w:val="18"/>
              </w:rPr>
            </w:pPr>
            <w:r w:rsidRPr="003B1C21">
              <w:rPr>
                <w:rFonts w:eastAsia="Arial"/>
                <w:color w:val="264A60"/>
                <w:sz w:val="18"/>
                <w:szCs w:val="18"/>
              </w:rPr>
              <w:t>N</w:t>
            </w:r>
          </w:p>
        </w:tc>
        <w:tc>
          <w:tcPr>
            <w:tcW w:w="717" w:type="pct"/>
            <w:shd w:val="clear" w:color="auto" w:fill="F9F9FB"/>
          </w:tcPr>
          <w:p w14:paraId="7E476755"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14543173"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7CF9CF22"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168C3AB3"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B738F" w14:paraId="6FA8EA85" w14:textId="77777777" w:rsidTr="007E0383">
        <w:tc>
          <w:tcPr>
            <w:tcW w:w="1201" w:type="pct"/>
            <w:vMerge w:val="restart"/>
            <w:shd w:val="clear" w:color="auto" w:fill="E0E0E0"/>
          </w:tcPr>
          <w:p w14:paraId="56D2A3F7" w14:textId="77777777" w:rsidR="007E0383" w:rsidRPr="003B1C21" w:rsidRDefault="007E0383" w:rsidP="00F54456">
            <w:pPr>
              <w:spacing w:before="15" w:after="10"/>
              <w:ind w:left="30" w:right="40"/>
              <w:rPr>
                <w:sz w:val="18"/>
                <w:szCs w:val="18"/>
              </w:rPr>
            </w:pPr>
            <w:r w:rsidRPr="003B1C21">
              <w:rPr>
                <w:rFonts w:eastAsia="Arial"/>
                <w:color w:val="264A60"/>
                <w:sz w:val="18"/>
                <w:szCs w:val="18"/>
              </w:rPr>
              <w:t>External Educational Resources (EER)</w:t>
            </w:r>
          </w:p>
        </w:tc>
        <w:tc>
          <w:tcPr>
            <w:tcW w:w="930" w:type="pct"/>
            <w:shd w:val="clear" w:color="auto" w:fill="E0E0E0"/>
          </w:tcPr>
          <w:p w14:paraId="69E927C0" w14:textId="77777777" w:rsidR="007E0383" w:rsidRPr="003B1C21" w:rsidRDefault="007E0383" w:rsidP="00F54456">
            <w:pPr>
              <w:spacing w:before="15" w:after="10"/>
              <w:ind w:left="30" w:right="40"/>
              <w:rPr>
                <w:sz w:val="18"/>
                <w:szCs w:val="18"/>
              </w:rPr>
            </w:pPr>
            <w:r w:rsidRPr="003B1C21">
              <w:rPr>
                <w:rFonts w:eastAsia="Arial"/>
                <w:color w:val="264A60"/>
                <w:sz w:val="18"/>
                <w:szCs w:val="18"/>
              </w:rPr>
              <w:t>Pearson Correlation</w:t>
            </w:r>
          </w:p>
        </w:tc>
        <w:tc>
          <w:tcPr>
            <w:tcW w:w="717" w:type="pct"/>
            <w:shd w:val="clear" w:color="auto" w:fill="F9F9FB"/>
          </w:tcPr>
          <w:p w14:paraId="30A6D59B"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.137</w:t>
            </w:r>
            <w:r w:rsidRPr="003B1C21">
              <w:rPr>
                <w:sz w:val="18"/>
                <w:szCs w:val="18"/>
                <w:vertAlign w:val="superscript"/>
              </w:rPr>
              <w:t>**</w:t>
            </w:r>
          </w:p>
        </w:tc>
        <w:tc>
          <w:tcPr>
            <w:tcW w:w="717" w:type="pct"/>
            <w:shd w:val="clear" w:color="auto" w:fill="F9F9FB"/>
          </w:tcPr>
          <w:p w14:paraId="0B5D6185"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.217</w:t>
            </w:r>
            <w:r w:rsidRPr="003B1C21">
              <w:rPr>
                <w:sz w:val="18"/>
                <w:szCs w:val="18"/>
                <w:vertAlign w:val="superscript"/>
              </w:rPr>
              <w:t>**</w:t>
            </w:r>
          </w:p>
        </w:tc>
        <w:tc>
          <w:tcPr>
            <w:tcW w:w="717" w:type="pct"/>
            <w:shd w:val="clear" w:color="auto" w:fill="F9F9FB"/>
          </w:tcPr>
          <w:p w14:paraId="1872E65D"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.334</w:t>
            </w:r>
            <w:r w:rsidRPr="003B1C21">
              <w:rPr>
                <w:sz w:val="18"/>
                <w:szCs w:val="18"/>
                <w:vertAlign w:val="superscript"/>
              </w:rPr>
              <w:t>**</w:t>
            </w:r>
          </w:p>
        </w:tc>
        <w:tc>
          <w:tcPr>
            <w:tcW w:w="717" w:type="pct"/>
            <w:shd w:val="clear" w:color="auto" w:fill="F9F9FB"/>
          </w:tcPr>
          <w:p w14:paraId="0AFC365C"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.431</w:t>
            </w:r>
            <w:r w:rsidRPr="003B1C21">
              <w:rPr>
                <w:sz w:val="18"/>
                <w:szCs w:val="18"/>
                <w:vertAlign w:val="superscript"/>
              </w:rPr>
              <w:t>**</w:t>
            </w:r>
          </w:p>
        </w:tc>
      </w:tr>
      <w:tr w:rsidR="007B738F" w14:paraId="4E4601A7" w14:textId="77777777" w:rsidTr="007E0383">
        <w:tc>
          <w:tcPr>
            <w:tcW w:w="1201" w:type="pct"/>
            <w:vMerge/>
          </w:tcPr>
          <w:p w14:paraId="00E6D20C" w14:textId="77777777" w:rsidR="007E0383" w:rsidRPr="003B1C21" w:rsidRDefault="007E0383" w:rsidP="00F54456">
            <w:pPr>
              <w:rPr>
                <w:sz w:val="18"/>
                <w:szCs w:val="18"/>
              </w:rPr>
            </w:pPr>
          </w:p>
        </w:tc>
        <w:tc>
          <w:tcPr>
            <w:tcW w:w="930" w:type="pct"/>
            <w:shd w:val="clear" w:color="auto" w:fill="E0E0E0"/>
          </w:tcPr>
          <w:p w14:paraId="3214D7B3" w14:textId="77777777" w:rsidR="007E0383" w:rsidRPr="003B1C21" w:rsidRDefault="007E0383" w:rsidP="00F54456">
            <w:pPr>
              <w:spacing w:before="15" w:after="10"/>
              <w:ind w:left="30" w:right="40"/>
              <w:rPr>
                <w:sz w:val="18"/>
                <w:szCs w:val="18"/>
              </w:rPr>
            </w:pPr>
            <w:r w:rsidRPr="003B1C21">
              <w:rPr>
                <w:rFonts w:eastAsia="Arial"/>
                <w:color w:val="264A60"/>
                <w:sz w:val="18"/>
                <w:szCs w:val="18"/>
              </w:rPr>
              <w:t>Sig. (2-tailed)</w:t>
            </w:r>
          </w:p>
        </w:tc>
        <w:tc>
          <w:tcPr>
            <w:tcW w:w="717" w:type="pct"/>
            <w:shd w:val="clear" w:color="auto" w:fill="F9F9FB"/>
          </w:tcPr>
          <w:p w14:paraId="64A3B07D"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.007</w:t>
            </w:r>
          </w:p>
        </w:tc>
        <w:tc>
          <w:tcPr>
            <w:tcW w:w="717" w:type="pct"/>
            <w:shd w:val="clear" w:color="auto" w:fill="F9F9FB"/>
          </w:tcPr>
          <w:p w14:paraId="76B6952B"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55858E7A"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7FB7C1E5"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r>
      <w:tr w:rsidR="007B738F" w14:paraId="7891A482" w14:textId="77777777" w:rsidTr="007E0383">
        <w:tc>
          <w:tcPr>
            <w:tcW w:w="1201" w:type="pct"/>
            <w:vMerge/>
          </w:tcPr>
          <w:p w14:paraId="73632FD9" w14:textId="77777777" w:rsidR="007E0383" w:rsidRPr="003B1C21" w:rsidRDefault="007E0383" w:rsidP="00F54456">
            <w:pPr>
              <w:rPr>
                <w:sz w:val="18"/>
                <w:szCs w:val="18"/>
              </w:rPr>
            </w:pPr>
          </w:p>
        </w:tc>
        <w:tc>
          <w:tcPr>
            <w:tcW w:w="930" w:type="pct"/>
            <w:shd w:val="clear" w:color="auto" w:fill="E0E0E0"/>
          </w:tcPr>
          <w:p w14:paraId="3F2F96C3" w14:textId="77777777" w:rsidR="007E0383" w:rsidRPr="003B1C21" w:rsidRDefault="007E0383" w:rsidP="00F54456">
            <w:pPr>
              <w:spacing w:before="15" w:after="10"/>
              <w:ind w:left="30" w:right="40"/>
              <w:rPr>
                <w:sz w:val="18"/>
                <w:szCs w:val="18"/>
              </w:rPr>
            </w:pPr>
            <w:r w:rsidRPr="003B1C21">
              <w:rPr>
                <w:rFonts w:eastAsia="Arial"/>
                <w:color w:val="264A60"/>
                <w:sz w:val="18"/>
                <w:szCs w:val="18"/>
              </w:rPr>
              <w:t>N</w:t>
            </w:r>
          </w:p>
        </w:tc>
        <w:tc>
          <w:tcPr>
            <w:tcW w:w="717" w:type="pct"/>
            <w:shd w:val="clear" w:color="auto" w:fill="F9F9FB"/>
          </w:tcPr>
          <w:p w14:paraId="1FB78524"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5E7B88CC"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443BE854"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494CBFC6"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B738F" w14:paraId="5557782C" w14:textId="77777777" w:rsidTr="007E0383">
        <w:tc>
          <w:tcPr>
            <w:tcW w:w="1201" w:type="pct"/>
            <w:vMerge w:val="restart"/>
            <w:shd w:val="clear" w:color="auto" w:fill="E0E0E0"/>
          </w:tcPr>
          <w:p w14:paraId="7F4C6E7F" w14:textId="77777777" w:rsidR="007E0383" w:rsidRPr="003B1C21" w:rsidRDefault="007E0383" w:rsidP="00F54456">
            <w:pPr>
              <w:spacing w:before="15" w:after="10"/>
              <w:ind w:left="30" w:right="40"/>
              <w:rPr>
                <w:sz w:val="18"/>
                <w:szCs w:val="18"/>
              </w:rPr>
            </w:pPr>
            <w:r w:rsidRPr="003B1C21">
              <w:rPr>
                <w:rFonts w:eastAsia="Arial"/>
                <w:color w:val="264A60"/>
                <w:sz w:val="18"/>
                <w:szCs w:val="18"/>
              </w:rPr>
              <w:t>Economic Conditions (EC)</w:t>
            </w:r>
          </w:p>
        </w:tc>
        <w:tc>
          <w:tcPr>
            <w:tcW w:w="930" w:type="pct"/>
            <w:shd w:val="clear" w:color="auto" w:fill="E0E0E0"/>
          </w:tcPr>
          <w:p w14:paraId="3237F174" w14:textId="77777777" w:rsidR="007E0383" w:rsidRPr="003B1C21" w:rsidRDefault="007E0383" w:rsidP="00F54456">
            <w:pPr>
              <w:spacing w:before="15" w:after="10"/>
              <w:ind w:left="30" w:right="40"/>
              <w:rPr>
                <w:sz w:val="18"/>
                <w:szCs w:val="18"/>
              </w:rPr>
            </w:pPr>
            <w:r w:rsidRPr="003B1C21">
              <w:rPr>
                <w:rFonts w:eastAsia="Arial"/>
                <w:color w:val="264A60"/>
                <w:sz w:val="18"/>
                <w:szCs w:val="18"/>
              </w:rPr>
              <w:t>Pearson Correlation</w:t>
            </w:r>
          </w:p>
        </w:tc>
        <w:tc>
          <w:tcPr>
            <w:tcW w:w="717" w:type="pct"/>
            <w:shd w:val="clear" w:color="auto" w:fill="F9F9FB"/>
          </w:tcPr>
          <w:p w14:paraId="2736B799"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1</w:t>
            </w:r>
          </w:p>
        </w:tc>
        <w:tc>
          <w:tcPr>
            <w:tcW w:w="717" w:type="pct"/>
            <w:shd w:val="clear" w:color="auto" w:fill="F9F9FB"/>
          </w:tcPr>
          <w:p w14:paraId="792E34DB"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.457</w:t>
            </w:r>
            <w:r w:rsidRPr="003B1C21">
              <w:rPr>
                <w:sz w:val="18"/>
                <w:szCs w:val="18"/>
                <w:vertAlign w:val="superscript"/>
              </w:rPr>
              <w:t>**</w:t>
            </w:r>
          </w:p>
        </w:tc>
        <w:tc>
          <w:tcPr>
            <w:tcW w:w="717" w:type="pct"/>
            <w:shd w:val="clear" w:color="auto" w:fill="F9F9FB"/>
          </w:tcPr>
          <w:p w14:paraId="7CAEB250"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.328</w:t>
            </w:r>
            <w:r w:rsidRPr="003B1C21">
              <w:rPr>
                <w:sz w:val="18"/>
                <w:szCs w:val="18"/>
                <w:vertAlign w:val="superscript"/>
              </w:rPr>
              <w:t>**</w:t>
            </w:r>
          </w:p>
        </w:tc>
        <w:tc>
          <w:tcPr>
            <w:tcW w:w="717" w:type="pct"/>
            <w:shd w:val="clear" w:color="auto" w:fill="F9F9FB"/>
          </w:tcPr>
          <w:p w14:paraId="54FB9189"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.279</w:t>
            </w:r>
            <w:r w:rsidRPr="003B1C21">
              <w:rPr>
                <w:sz w:val="18"/>
                <w:szCs w:val="18"/>
                <w:vertAlign w:val="superscript"/>
              </w:rPr>
              <w:t>**</w:t>
            </w:r>
          </w:p>
        </w:tc>
      </w:tr>
      <w:tr w:rsidR="007B738F" w14:paraId="71BD9005" w14:textId="77777777" w:rsidTr="007E0383">
        <w:tc>
          <w:tcPr>
            <w:tcW w:w="1201" w:type="pct"/>
            <w:vMerge/>
          </w:tcPr>
          <w:p w14:paraId="0DE300D9" w14:textId="77777777" w:rsidR="007E0383" w:rsidRPr="003B1C21" w:rsidRDefault="007E0383" w:rsidP="00F54456">
            <w:pPr>
              <w:rPr>
                <w:sz w:val="18"/>
                <w:szCs w:val="18"/>
              </w:rPr>
            </w:pPr>
          </w:p>
        </w:tc>
        <w:tc>
          <w:tcPr>
            <w:tcW w:w="930" w:type="pct"/>
            <w:shd w:val="clear" w:color="auto" w:fill="E0E0E0"/>
          </w:tcPr>
          <w:p w14:paraId="58A42F04" w14:textId="77777777" w:rsidR="007E0383" w:rsidRPr="003B1C21" w:rsidRDefault="007E0383" w:rsidP="00F54456">
            <w:pPr>
              <w:spacing w:before="15" w:after="10"/>
              <w:ind w:left="30" w:right="40"/>
              <w:rPr>
                <w:sz w:val="18"/>
                <w:szCs w:val="18"/>
              </w:rPr>
            </w:pPr>
            <w:r w:rsidRPr="003B1C21">
              <w:rPr>
                <w:rFonts w:eastAsia="Arial"/>
                <w:color w:val="264A60"/>
                <w:sz w:val="18"/>
                <w:szCs w:val="18"/>
              </w:rPr>
              <w:t>Sig. (2-tailed)</w:t>
            </w:r>
          </w:p>
        </w:tc>
        <w:tc>
          <w:tcPr>
            <w:tcW w:w="717" w:type="pct"/>
            <w:shd w:val="clear" w:color="auto" w:fill="F9F9FB"/>
          </w:tcPr>
          <w:p w14:paraId="2DAC9069" w14:textId="77777777" w:rsidR="007E0383" w:rsidRPr="003B1C21" w:rsidRDefault="007E0383" w:rsidP="00F54456">
            <w:pPr>
              <w:rPr>
                <w:sz w:val="18"/>
                <w:szCs w:val="18"/>
              </w:rPr>
            </w:pPr>
          </w:p>
        </w:tc>
        <w:tc>
          <w:tcPr>
            <w:tcW w:w="717" w:type="pct"/>
            <w:shd w:val="clear" w:color="auto" w:fill="F9F9FB"/>
          </w:tcPr>
          <w:p w14:paraId="502CCB75"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61863400"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7485BE70"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r>
      <w:tr w:rsidR="007B738F" w14:paraId="284E1D09" w14:textId="77777777" w:rsidTr="007E0383">
        <w:tc>
          <w:tcPr>
            <w:tcW w:w="1201" w:type="pct"/>
            <w:vMerge/>
          </w:tcPr>
          <w:p w14:paraId="589AA4CE" w14:textId="77777777" w:rsidR="007E0383" w:rsidRPr="003B1C21" w:rsidRDefault="007E0383" w:rsidP="00F54456">
            <w:pPr>
              <w:rPr>
                <w:sz w:val="18"/>
                <w:szCs w:val="18"/>
              </w:rPr>
            </w:pPr>
          </w:p>
        </w:tc>
        <w:tc>
          <w:tcPr>
            <w:tcW w:w="930" w:type="pct"/>
            <w:shd w:val="clear" w:color="auto" w:fill="E0E0E0"/>
          </w:tcPr>
          <w:p w14:paraId="3FB16A6C" w14:textId="77777777" w:rsidR="007E0383" w:rsidRPr="003B1C21" w:rsidRDefault="007E0383" w:rsidP="00F54456">
            <w:pPr>
              <w:spacing w:before="15" w:after="10"/>
              <w:ind w:left="30" w:right="40"/>
              <w:rPr>
                <w:sz w:val="18"/>
                <w:szCs w:val="18"/>
              </w:rPr>
            </w:pPr>
            <w:r w:rsidRPr="003B1C21">
              <w:rPr>
                <w:rFonts w:eastAsia="Arial"/>
                <w:color w:val="264A60"/>
                <w:sz w:val="18"/>
                <w:szCs w:val="18"/>
              </w:rPr>
              <w:t>N</w:t>
            </w:r>
          </w:p>
        </w:tc>
        <w:tc>
          <w:tcPr>
            <w:tcW w:w="717" w:type="pct"/>
            <w:shd w:val="clear" w:color="auto" w:fill="F9F9FB"/>
          </w:tcPr>
          <w:p w14:paraId="144C872E"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56EAB04C"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047A437B"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617B806D"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B738F" w14:paraId="7DC8B881" w14:textId="77777777" w:rsidTr="007E0383">
        <w:tc>
          <w:tcPr>
            <w:tcW w:w="1201" w:type="pct"/>
            <w:vMerge w:val="restart"/>
            <w:shd w:val="clear" w:color="auto" w:fill="E0E0E0"/>
          </w:tcPr>
          <w:p w14:paraId="037F1277" w14:textId="77777777" w:rsidR="007E0383" w:rsidRPr="003B1C21" w:rsidRDefault="007E0383" w:rsidP="00F54456">
            <w:pPr>
              <w:spacing w:before="15" w:after="10"/>
              <w:ind w:left="30" w:right="40"/>
              <w:rPr>
                <w:sz w:val="18"/>
                <w:szCs w:val="18"/>
              </w:rPr>
            </w:pPr>
            <w:r w:rsidRPr="003B1C21">
              <w:rPr>
                <w:rFonts w:eastAsia="Arial"/>
                <w:color w:val="264A60"/>
                <w:sz w:val="18"/>
                <w:szCs w:val="18"/>
              </w:rPr>
              <w:t>Labor Market Conditions (LMC)</w:t>
            </w:r>
          </w:p>
        </w:tc>
        <w:tc>
          <w:tcPr>
            <w:tcW w:w="930" w:type="pct"/>
            <w:shd w:val="clear" w:color="auto" w:fill="E0E0E0"/>
          </w:tcPr>
          <w:p w14:paraId="3CF40512" w14:textId="77777777" w:rsidR="007E0383" w:rsidRPr="003B1C21" w:rsidRDefault="007E0383" w:rsidP="00F54456">
            <w:pPr>
              <w:spacing w:before="15" w:after="10"/>
              <w:ind w:left="30" w:right="40"/>
              <w:rPr>
                <w:sz w:val="18"/>
                <w:szCs w:val="18"/>
              </w:rPr>
            </w:pPr>
            <w:r w:rsidRPr="003B1C21">
              <w:rPr>
                <w:rFonts w:eastAsia="Arial"/>
                <w:color w:val="264A60"/>
                <w:sz w:val="18"/>
                <w:szCs w:val="18"/>
              </w:rPr>
              <w:t>Pearson Correlation</w:t>
            </w:r>
          </w:p>
        </w:tc>
        <w:tc>
          <w:tcPr>
            <w:tcW w:w="717" w:type="pct"/>
            <w:shd w:val="clear" w:color="auto" w:fill="F9F9FB"/>
          </w:tcPr>
          <w:p w14:paraId="787352F6"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.457</w:t>
            </w:r>
            <w:r w:rsidRPr="003B1C21">
              <w:rPr>
                <w:sz w:val="18"/>
                <w:szCs w:val="18"/>
                <w:vertAlign w:val="superscript"/>
              </w:rPr>
              <w:t>**</w:t>
            </w:r>
          </w:p>
        </w:tc>
        <w:tc>
          <w:tcPr>
            <w:tcW w:w="717" w:type="pct"/>
            <w:shd w:val="clear" w:color="auto" w:fill="F9F9FB"/>
          </w:tcPr>
          <w:p w14:paraId="7B4295E2"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1</w:t>
            </w:r>
          </w:p>
        </w:tc>
        <w:tc>
          <w:tcPr>
            <w:tcW w:w="717" w:type="pct"/>
            <w:shd w:val="clear" w:color="auto" w:fill="F9F9FB"/>
          </w:tcPr>
          <w:p w14:paraId="447CFC4F"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.748</w:t>
            </w:r>
            <w:r w:rsidRPr="003B1C21">
              <w:rPr>
                <w:sz w:val="18"/>
                <w:szCs w:val="18"/>
                <w:vertAlign w:val="superscript"/>
              </w:rPr>
              <w:t>**</w:t>
            </w:r>
          </w:p>
        </w:tc>
        <w:tc>
          <w:tcPr>
            <w:tcW w:w="717" w:type="pct"/>
            <w:shd w:val="clear" w:color="auto" w:fill="F9F9FB"/>
          </w:tcPr>
          <w:p w14:paraId="09E82A42"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.453</w:t>
            </w:r>
            <w:r w:rsidRPr="003B1C21">
              <w:rPr>
                <w:sz w:val="18"/>
                <w:szCs w:val="18"/>
                <w:vertAlign w:val="superscript"/>
              </w:rPr>
              <w:t>**</w:t>
            </w:r>
          </w:p>
        </w:tc>
      </w:tr>
      <w:tr w:rsidR="007B738F" w14:paraId="7DEDCA8F" w14:textId="77777777" w:rsidTr="007E0383">
        <w:tc>
          <w:tcPr>
            <w:tcW w:w="1201" w:type="pct"/>
            <w:vMerge/>
          </w:tcPr>
          <w:p w14:paraId="53B709E7" w14:textId="77777777" w:rsidR="007E0383" w:rsidRPr="003B1C21" w:rsidRDefault="007E0383" w:rsidP="00F54456">
            <w:pPr>
              <w:rPr>
                <w:sz w:val="18"/>
                <w:szCs w:val="18"/>
              </w:rPr>
            </w:pPr>
          </w:p>
        </w:tc>
        <w:tc>
          <w:tcPr>
            <w:tcW w:w="930" w:type="pct"/>
            <w:shd w:val="clear" w:color="auto" w:fill="E0E0E0"/>
          </w:tcPr>
          <w:p w14:paraId="3003C8D2" w14:textId="77777777" w:rsidR="007E0383" w:rsidRPr="003B1C21" w:rsidRDefault="007E0383" w:rsidP="00F54456">
            <w:pPr>
              <w:spacing w:before="15" w:after="10"/>
              <w:ind w:left="30" w:right="40"/>
              <w:rPr>
                <w:sz w:val="18"/>
                <w:szCs w:val="18"/>
              </w:rPr>
            </w:pPr>
            <w:r w:rsidRPr="003B1C21">
              <w:rPr>
                <w:rFonts w:eastAsia="Arial"/>
                <w:color w:val="264A60"/>
                <w:sz w:val="18"/>
                <w:szCs w:val="18"/>
              </w:rPr>
              <w:t>Sig. (2-tailed)</w:t>
            </w:r>
          </w:p>
        </w:tc>
        <w:tc>
          <w:tcPr>
            <w:tcW w:w="717" w:type="pct"/>
            <w:shd w:val="clear" w:color="auto" w:fill="F9F9FB"/>
          </w:tcPr>
          <w:p w14:paraId="1C3BFB54"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44259397" w14:textId="77777777" w:rsidR="007E0383" w:rsidRPr="003B1C21" w:rsidRDefault="007E0383" w:rsidP="00F54456">
            <w:pPr>
              <w:rPr>
                <w:sz w:val="18"/>
                <w:szCs w:val="18"/>
              </w:rPr>
            </w:pPr>
          </w:p>
        </w:tc>
        <w:tc>
          <w:tcPr>
            <w:tcW w:w="717" w:type="pct"/>
            <w:shd w:val="clear" w:color="auto" w:fill="F9F9FB"/>
          </w:tcPr>
          <w:p w14:paraId="709BEC08"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28BAE97E"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r>
      <w:tr w:rsidR="007B738F" w14:paraId="357F2832" w14:textId="77777777" w:rsidTr="007E0383">
        <w:tc>
          <w:tcPr>
            <w:tcW w:w="1201" w:type="pct"/>
            <w:vMerge/>
          </w:tcPr>
          <w:p w14:paraId="7664F00E" w14:textId="77777777" w:rsidR="007E0383" w:rsidRPr="003B1C21" w:rsidRDefault="007E0383" w:rsidP="00F54456">
            <w:pPr>
              <w:rPr>
                <w:sz w:val="18"/>
                <w:szCs w:val="18"/>
              </w:rPr>
            </w:pPr>
          </w:p>
        </w:tc>
        <w:tc>
          <w:tcPr>
            <w:tcW w:w="930" w:type="pct"/>
            <w:shd w:val="clear" w:color="auto" w:fill="E0E0E0"/>
          </w:tcPr>
          <w:p w14:paraId="195A47F1" w14:textId="77777777" w:rsidR="007E0383" w:rsidRPr="003B1C21" w:rsidRDefault="007E0383" w:rsidP="00F54456">
            <w:pPr>
              <w:spacing w:before="15" w:after="10"/>
              <w:ind w:left="30" w:right="40"/>
              <w:rPr>
                <w:sz w:val="18"/>
                <w:szCs w:val="18"/>
              </w:rPr>
            </w:pPr>
            <w:r w:rsidRPr="003B1C21">
              <w:rPr>
                <w:rFonts w:eastAsia="Arial"/>
                <w:color w:val="264A60"/>
                <w:sz w:val="18"/>
                <w:szCs w:val="18"/>
              </w:rPr>
              <w:t>N</w:t>
            </w:r>
          </w:p>
        </w:tc>
        <w:tc>
          <w:tcPr>
            <w:tcW w:w="717" w:type="pct"/>
            <w:shd w:val="clear" w:color="auto" w:fill="F9F9FB"/>
          </w:tcPr>
          <w:p w14:paraId="3786AFF5"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451927D0"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71194049"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70C415AC"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B738F" w14:paraId="2F5DFDDB" w14:textId="77777777" w:rsidTr="007E0383">
        <w:tc>
          <w:tcPr>
            <w:tcW w:w="1201" w:type="pct"/>
            <w:vMerge w:val="restart"/>
            <w:shd w:val="clear" w:color="auto" w:fill="E0E0E0"/>
          </w:tcPr>
          <w:p w14:paraId="2D9310AD" w14:textId="77777777" w:rsidR="007E0383" w:rsidRPr="003B1C21" w:rsidRDefault="007E0383" w:rsidP="00F54456">
            <w:pPr>
              <w:spacing w:before="15" w:after="10"/>
              <w:ind w:left="30" w:right="40"/>
              <w:rPr>
                <w:sz w:val="18"/>
                <w:szCs w:val="18"/>
              </w:rPr>
            </w:pPr>
            <w:r w:rsidRPr="003B1C21">
              <w:rPr>
                <w:rFonts w:eastAsia="Arial"/>
                <w:color w:val="264A60"/>
                <w:sz w:val="18"/>
                <w:szCs w:val="18"/>
              </w:rPr>
              <w:t>Government Regulations and Policies (GRP)</w:t>
            </w:r>
          </w:p>
        </w:tc>
        <w:tc>
          <w:tcPr>
            <w:tcW w:w="930" w:type="pct"/>
            <w:shd w:val="clear" w:color="auto" w:fill="E0E0E0"/>
          </w:tcPr>
          <w:p w14:paraId="7DF37DE2" w14:textId="77777777" w:rsidR="007E0383" w:rsidRPr="003B1C21" w:rsidRDefault="007E0383" w:rsidP="00F54456">
            <w:pPr>
              <w:spacing w:before="15" w:after="10"/>
              <w:ind w:left="30" w:right="40"/>
              <w:rPr>
                <w:sz w:val="18"/>
                <w:szCs w:val="18"/>
              </w:rPr>
            </w:pPr>
            <w:r w:rsidRPr="003B1C21">
              <w:rPr>
                <w:rFonts w:eastAsia="Arial"/>
                <w:color w:val="264A60"/>
                <w:sz w:val="18"/>
                <w:szCs w:val="18"/>
              </w:rPr>
              <w:t>Pearson Correlation</w:t>
            </w:r>
          </w:p>
        </w:tc>
        <w:tc>
          <w:tcPr>
            <w:tcW w:w="717" w:type="pct"/>
            <w:shd w:val="clear" w:color="auto" w:fill="F9F9FB"/>
          </w:tcPr>
          <w:p w14:paraId="01313A6C"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.328</w:t>
            </w:r>
            <w:r w:rsidRPr="003B1C21">
              <w:rPr>
                <w:sz w:val="18"/>
                <w:szCs w:val="18"/>
                <w:vertAlign w:val="superscript"/>
              </w:rPr>
              <w:t>**</w:t>
            </w:r>
          </w:p>
        </w:tc>
        <w:tc>
          <w:tcPr>
            <w:tcW w:w="717" w:type="pct"/>
            <w:shd w:val="clear" w:color="auto" w:fill="F9F9FB"/>
          </w:tcPr>
          <w:p w14:paraId="589AE353"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.748</w:t>
            </w:r>
            <w:r w:rsidRPr="003B1C21">
              <w:rPr>
                <w:sz w:val="18"/>
                <w:szCs w:val="18"/>
                <w:vertAlign w:val="superscript"/>
              </w:rPr>
              <w:t>**</w:t>
            </w:r>
          </w:p>
        </w:tc>
        <w:tc>
          <w:tcPr>
            <w:tcW w:w="717" w:type="pct"/>
            <w:shd w:val="clear" w:color="auto" w:fill="F9F9FB"/>
          </w:tcPr>
          <w:p w14:paraId="490FD9CB"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1</w:t>
            </w:r>
          </w:p>
        </w:tc>
        <w:tc>
          <w:tcPr>
            <w:tcW w:w="717" w:type="pct"/>
            <w:shd w:val="clear" w:color="auto" w:fill="F9F9FB"/>
          </w:tcPr>
          <w:p w14:paraId="0023229B"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.578</w:t>
            </w:r>
            <w:r w:rsidRPr="003B1C21">
              <w:rPr>
                <w:sz w:val="18"/>
                <w:szCs w:val="18"/>
                <w:vertAlign w:val="superscript"/>
              </w:rPr>
              <w:t>**</w:t>
            </w:r>
          </w:p>
        </w:tc>
      </w:tr>
      <w:tr w:rsidR="007B738F" w14:paraId="18A44A7F" w14:textId="77777777" w:rsidTr="007E0383">
        <w:tc>
          <w:tcPr>
            <w:tcW w:w="1201" w:type="pct"/>
            <w:vMerge/>
          </w:tcPr>
          <w:p w14:paraId="375D6CF3" w14:textId="77777777" w:rsidR="007E0383" w:rsidRPr="003B1C21" w:rsidRDefault="007E0383" w:rsidP="00F54456">
            <w:pPr>
              <w:rPr>
                <w:sz w:val="18"/>
                <w:szCs w:val="18"/>
              </w:rPr>
            </w:pPr>
          </w:p>
        </w:tc>
        <w:tc>
          <w:tcPr>
            <w:tcW w:w="930" w:type="pct"/>
            <w:shd w:val="clear" w:color="auto" w:fill="E0E0E0"/>
          </w:tcPr>
          <w:p w14:paraId="1629849D" w14:textId="77777777" w:rsidR="007E0383" w:rsidRPr="003B1C21" w:rsidRDefault="007E0383" w:rsidP="00F54456">
            <w:pPr>
              <w:spacing w:before="15" w:after="10"/>
              <w:ind w:left="30" w:right="40"/>
              <w:rPr>
                <w:sz w:val="18"/>
                <w:szCs w:val="18"/>
              </w:rPr>
            </w:pPr>
            <w:r w:rsidRPr="003B1C21">
              <w:rPr>
                <w:rFonts w:eastAsia="Arial"/>
                <w:color w:val="264A60"/>
                <w:sz w:val="18"/>
                <w:szCs w:val="18"/>
              </w:rPr>
              <w:t>Sig. (2-tailed)</w:t>
            </w:r>
          </w:p>
        </w:tc>
        <w:tc>
          <w:tcPr>
            <w:tcW w:w="717" w:type="pct"/>
            <w:shd w:val="clear" w:color="auto" w:fill="F9F9FB"/>
          </w:tcPr>
          <w:p w14:paraId="51D148CF"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64E31BDE"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77B0F859" w14:textId="77777777" w:rsidR="007E0383" w:rsidRPr="003B1C21" w:rsidRDefault="007E0383" w:rsidP="00F54456">
            <w:pPr>
              <w:rPr>
                <w:sz w:val="18"/>
                <w:szCs w:val="18"/>
              </w:rPr>
            </w:pPr>
          </w:p>
        </w:tc>
        <w:tc>
          <w:tcPr>
            <w:tcW w:w="717" w:type="pct"/>
            <w:shd w:val="clear" w:color="auto" w:fill="F9F9FB"/>
          </w:tcPr>
          <w:p w14:paraId="5B347354"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r>
      <w:tr w:rsidR="007B738F" w14:paraId="09714F25" w14:textId="77777777" w:rsidTr="007E0383">
        <w:tc>
          <w:tcPr>
            <w:tcW w:w="1201" w:type="pct"/>
            <w:vMerge/>
          </w:tcPr>
          <w:p w14:paraId="5E6ED450" w14:textId="77777777" w:rsidR="007E0383" w:rsidRPr="003B1C21" w:rsidRDefault="007E0383" w:rsidP="00F54456">
            <w:pPr>
              <w:rPr>
                <w:sz w:val="18"/>
                <w:szCs w:val="18"/>
              </w:rPr>
            </w:pPr>
          </w:p>
        </w:tc>
        <w:tc>
          <w:tcPr>
            <w:tcW w:w="930" w:type="pct"/>
            <w:shd w:val="clear" w:color="auto" w:fill="E0E0E0"/>
          </w:tcPr>
          <w:p w14:paraId="5CD3E324" w14:textId="77777777" w:rsidR="007E0383" w:rsidRPr="003B1C21" w:rsidRDefault="007E0383" w:rsidP="00F54456">
            <w:pPr>
              <w:spacing w:before="15" w:after="10"/>
              <w:ind w:left="30" w:right="40"/>
              <w:rPr>
                <w:sz w:val="18"/>
                <w:szCs w:val="18"/>
              </w:rPr>
            </w:pPr>
            <w:r w:rsidRPr="003B1C21">
              <w:rPr>
                <w:rFonts w:eastAsia="Arial"/>
                <w:color w:val="264A60"/>
                <w:sz w:val="18"/>
                <w:szCs w:val="18"/>
              </w:rPr>
              <w:t>N</w:t>
            </w:r>
          </w:p>
        </w:tc>
        <w:tc>
          <w:tcPr>
            <w:tcW w:w="717" w:type="pct"/>
            <w:shd w:val="clear" w:color="auto" w:fill="F9F9FB"/>
          </w:tcPr>
          <w:p w14:paraId="47BDD35D"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58627737"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5484706A"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77D980E0"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B738F" w14:paraId="283D56D2" w14:textId="77777777" w:rsidTr="007E0383">
        <w:tc>
          <w:tcPr>
            <w:tcW w:w="1201" w:type="pct"/>
            <w:vMerge w:val="restart"/>
            <w:shd w:val="clear" w:color="auto" w:fill="E0E0E0"/>
          </w:tcPr>
          <w:p w14:paraId="0F4CA9CC" w14:textId="77777777" w:rsidR="007E0383" w:rsidRPr="003B1C21" w:rsidRDefault="007E0383" w:rsidP="00F54456">
            <w:pPr>
              <w:spacing w:before="15" w:after="10"/>
              <w:ind w:left="30" w:right="40"/>
              <w:rPr>
                <w:sz w:val="18"/>
                <w:szCs w:val="18"/>
              </w:rPr>
            </w:pPr>
            <w:r w:rsidRPr="003B1C21">
              <w:rPr>
                <w:rFonts w:eastAsia="Arial"/>
                <w:color w:val="264A60"/>
                <w:sz w:val="18"/>
                <w:szCs w:val="18"/>
              </w:rPr>
              <w:t>Human Resource Development (HRD)</w:t>
            </w:r>
          </w:p>
        </w:tc>
        <w:tc>
          <w:tcPr>
            <w:tcW w:w="930" w:type="pct"/>
            <w:shd w:val="clear" w:color="auto" w:fill="E0E0E0"/>
          </w:tcPr>
          <w:p w14:paraId="0B1AB8FA" w14:textId="77777777" w:rsidR="007E0383" w:rsidRPr="003B1C21" w:rsidRDefault="007E0383" w:rsidP="00F54456">
            <w:pPr>
              <w:spacing w:before="15" w:after="10"/>
              <w:ind w:left="30" w:right="40"/>
              <w:rPr>
                <w:sz w:val="18"/>
                <w:szCs w:val="18"/>
              </w:rPr>
            </w:pPr>
            <w:r w:rsidRPr="003B1C21">
              <w:rPr>
                <w:rFonts w:eastAsia="Arial"/>
                <w:color w:val="264A60"/>
                <w:sz w:val="18"/>
                <w:szCs w:val="18"/>
              </w:rPr>
              <w:t>Pearson Correlation</w:t>
            </w:r>
          </w:p>
        </w:tc>
        <w:tc>
          <w:tcPr>
            <w:tcW w:w="717" w:type="pct"/>
            <w:shd w:val="clear" w:color="auto" w:fill="F9F9FB"/>
          </w:tcPr>
          <w:p w14:paraId="1B36F556"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.279</w:t>
            </w:r>
            <w:r w:rsidRPr="003B1C21">
              <w:rPr>
                <w:sz w:val="18"/>
                <w:szCs w:val="18"/>
                <w:vertAlign w:val="superscript"/>
              </w:rPr>
              <w:t>**</w:t>
            </w:r>
          </w:p>
        </w:tc>
        <w:tc>
          <w:tcPr>
            <w:tcW w:w="717" w:type="pct"/>
            <w:shd w:val="clear" w:color="auto" w:fill="F9F9FB"/>
          </w:tcPr>
          <w:p w14:paraId="266EA5A8"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.453</w:t>
            </w:r>
            <w:r w:rsidRPr="003B1C21">
              <w:rPr>
                <w:sz w:val="18"/>
                <w:szCs w:val="18"/>
                <w:vertAlign w:val="superscript"/>
              </w:rPr>
              <w:t>**</w:t>
            </w:r>
          </w:p>
        </w:tc>
        <w:tc>
          <w:tcPr>
            <w:tcW w:w="717" w:type="pct"/>
            <w:shd w:val="clear" w:color="auto" w:fill="F9F9FB"/>
          </w:tcPr>
          <w:p w14:paraId="7DD5E775"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.578</w:t>
            </w:r>
            <w:r w:rsidRPr="003B1C21">
              <w:rPr>
                <w:sz w:val="18"/>
                <w:szCs w:val="18"/>
                <w:vertAlign w:val="superscript"/>
              </w:rPr>
              <w:t>**</w:t>
            </w:r>
          </w:p>
        </w:tc>
        <w:tc>
          <w:tcPr>
            <w:tcW w:w="717" w:type="pct"/>
            <w:shd w:val="clear" w:color="auto" w:fill="F9F9FB"/>
          </w:tcPr>
          <w:p w14:paraId="121D7402"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1</w:t>
            </w:r>
          </w:p>
        </w:tc>
      </w:tr>
      <w:tr w:rsidR="007B738F" w14:paraId="16E1ABFA" w14:textId="77777777" w:rsidTr="007E0383">
        <w:tc>
          <w:tcPr>
            <w:tcW w:w="1201" w:type="pct"/>
            <w:vMerge/>
          </w:tcPr>
          <w:p w14:paraId="63888E6B" w14:textId="77777777" w:rsidR="007E0383" w:rsidRPr="003B1C21" w:rsidRDefault="007E0383" w:rsidP="00F54456">
            <w:pPr>
              <w:rPr>
                <w:sz w:val="18"/>
                <w:szCs w:val="18"/>
              </w:rPr>
            </w:pPr>
          </w:p>
        </w:tc>
        <w:tc>
          <w:tcPr>
            <w:tcW w:w="930" w:type="pct"/>
            <w:shd w:val="clear" w:color="auto" w:fill="E0E0E0"/>
          </w:tcPr>
          <w:p w14:paraId="08CC90D7" w14:textId="77777777" w:rsidR="007E0383" w:rsidRPr="003B1C21" w:rsidRDefault="007E0383" w:rsidP="00F54456">
            <w:pPr>
              <w:spacing w:before="15" w:after="10"/>
              <w:ind w:left="30" w:right="40"/>
              <w:rPr>
                <w:sz w:val="18"/>
                <w:szCs w:val="18"/>
              </w:rPr>
            </w:pPr>
            <w:r w:rsidRPr="003B1C21">
              <w:rPr>
                <w:rFonts w:eastAsia="Arial"/>
                <w:color w:val="264A60"/>
                <w:sz w:val="18"/>
                <w:szCs w:val="18"/>
              </w:rPr>
              <w:t>Sig. (2-tailed)</w:t>
            </w:r>
          </w:p>
        </w:tc>
        <w:tc>
          <w:tcPr>
            <w:tcW w:w="717" w:type="pct"/>
            <w:shd w:val="clear" w:color="auto" w:fill="F9F9FB"/>
          </w:tcPr>
          <w:p w14:paraId="2ADD4626"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05D8E292"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6C78A871"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&lt;.001</w:t>
            </w:r>
          </w:p>
        </w:tc>
        <w:tc>
          <w:tcPr>
            <w:tcW w:w="717" w:type="pct"/>
            <w:shd w:val="clear" w:color="auto" w:fill="F9F9FB"/>
          </w:tcPr>
          <w:p w14:paraId="6BE2FA19" w14:textId="77777777" w:rsidR="007E0383" w:rsidRPr="003B1C21" w:rsidRDefault="007E0383" w:rsidP="00F54456">
            <w:pPr>
              <w:rPr>
                <w:sz w:val="18"/>
                <w:szCs w:val="18"/>
              </w:rPr>
            </w:pPr>
          </w:p>
        </w:tc>
      </w:tr>
      <w:tr w:rsidR="007B738F" w14:paraId="1709EE21" w14:textId="77777777" w:rsidTr="007E0383">
        <w:tc>
          <w:tcPr>
            <w:tcW w:w="1201" w:type="pct"/>
            <w:vMerge/>
          </w:tcPr>
          <w:p w14:paraId="388943B3" w14:textId="77777777" w:rsidR="007E0383" w:rsidRPr="003B1C21" w:rsidRDefault="007E0383" w:rsidP="00F54456">
            <w:pPr>
              <w:rPr>
                <w:sz w:val="18"/>
                <w:szCs w:val="18"/>
              </w:rPr>
            </w:pPr>
          </w:p>
        </w:tc>
        <w:tc>
          <w:tcPr>
            <w:tcW w:w="930" w:type="pct"/>
            <w:shd w:val="clear" w:color="auto" w:fill="E0E0E0"/>
          </w:tcPr>
          <w:p w14:paraId="04F7096A" w14:textId="77777777" w:rsidR="007E0383" w:rsidRPr="003B1C21" w:rsidRDefault="007E0383" w:rsidP="00F54456">
            <w:pPr>
              <w:spacing w:before="15" w:after="10"/>
              <w:ind w:left="30" w:right="40"/>
              <w:rPr>
                <w:sz w:val="18"/>
                <w:szCs w:val="18"/>
              </w:rPr>
            </w:pPr>
            <w:r w:rsidRPr="003B1C21">
              <w:rPr>
                <w:rFonts w:eastAsia="Arial"/>
                <w:color w:val="264A60"/>
                <w:sz w:val="18"/>
                <w:szCs w:val="18"/>
              </w:rPr>
              <w:t>N</w:t>
            </w:r>
          </w:p>
        </w:tc>
        <w:tc>
          <w:tcPr>
            <w:tcW w:w="717" w:type="pct"/>
            <w:shd w:val="clear" w:color="auto" w:fill="F9F9FB"/>
          </w:tcPr>
          <w:p w14:paraId="1430E3C1"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329E1817"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760EEDF0"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c>
          <w:tcPr>
            <w:tcW w:w="717" w:type="pct"/>
            <w:shd w:val="clear" w:color="auto" w:fill="F9F9FB"/>
          </w:tcPr>
          <w:p w14:paraId="35CB0A3F" w14:textId="77777777" w:rsidR="007E0383" w:rsidRPr="003B1C21" w:rsidRDefault="007E0383" w:rsidP="00F54456">
            <w:pPr>
              <w:spacing w:before="15" w:after="10"/>
              <w:ind w:left="30" w:right="40"/>
              <w:jc w:val="right"/>
              <w:rPr>
                <w:sz w:val="18"/>
                <w:szCs w:val="18"/>
              </w:rPr>
            </w:pPr>
            <w:r w:rsidRPr="003B1C21">
              <w:rPr>
                <w:rFonts w:eastAsia="Arial"/>
                <w:color w:val="010205"/>
                <w:sz w:val="18"/>
                <w:szCs w:val="18"/>
              </w:rPr>
              <w:t>390</w:t>
            </w:r>
          </w:p>
        </w:tc>
      </w:tr>
      <w:tr w:rsidR="007E0383" w:rsidRPr="003B1C21" w14:paraId="64A684E4" w14:textId="77777777" w:rsidTr="007E0383">
        <w:tc>
          <w:tcPr>
            <w:tcW w:w="1201" w:type="pct"/>
          </w:tcPr>
          <w:p w14:paraId="596F3439" w14:textId="77777777" w:rsidR="007E0383" w:rsidRPr="003B1C21" w:rsidRDefault="007E0383" w:rsidP="00F54456">
            <w:pPr>
              <w:rPr>
                <w:sz w:val="18"/>
                <w:szCs w:val="18"/>
              </w:rPr>
            </w:pPr>
          </w:p>
        </w:tc>
        <w:tc>
          <w:tcPr>
            <w:tcW w:w="930" w:type="pct"/>
          </w:tcPr>
          <w:p w14:paraId="1A3366D2" w14:textId="77777777" w:rsidR="007E0383" w:rsidRPr="003B1C21" w:rsidRDefault="007E0383" w:rsidP="00F54456">
            <w:pPr>
              <w:rPr>
                <w:sz w:val="18"/>
                <w:szCs w:val="18"/>
              </w:rPr>
            </w:pPr>
          </w:p>
        </w:tc>
        <w:tc>
          <w:tcPr>
            <w:tcW w:w="717" w:type="pct"/>
          </w:tcPr>
          <w:p w14:paraId="40FC4049" w14:textId="77777777" w:rsidR="007E0383" w:rsidRPr="003B1C21" w:rsidRDefault="007E0383" w:rsidP="00F54456">
            <w:pPr>
              <w:rPr>
                <w:sz w:val="18"/>
                <w:szCs w:val="18"/>
              </w:rPr>
            </w:pPr>
          </w:p>
        </w:tc>
        <w:tc>
          <w:tcPr>
            <w:tcW w:w="717" w:type="pct"/>
          </w:tcPr>
          <w:p w14:paraId="283AFAA0" w14:textId="77777777" w:rsidR="007E0383" w:rsidRPr="003B1C21" w:rsidRDefault="007E0383" w:rsidP="00F54456">
            <w:pPr>
              <w:rPr>
                <w:sz w:val="18"/>
                <w:szCs w:val="18"/>
              </w:rPr>
            </w:pPr>
          </w:p>
        </w:tc>
        <w:tc>
          <w:tcPr>
            <w:tcW w:w="717" w:type="pct"/>
          </w:tcPr>
          <w:p w14:paraId="79AD9840" w14:textId="77777777" w:rsidR="007E0383" w:rsidRPr="003B1C21" w:rsidRDefault="007E0383" w:rsidP="00F54456">
            <w:pPr>
              <w:rPr>
                <w:sz w:val="18"/>
                <w:szCs w:val="18"/>
              </w:rPr>
            </w:pPr>
          </w:p>
        </w:tc>
        <w:tc>
          <w:tcPr>
            <w:tcW w:w="717" w:type="pct"/>
          </w:tcPr>
          <w:p w14:paraId="13B6BE12" w14:textId="77777777" w:rsidR="007E0383" w:rsidRPr="003B1C21" w:rsidRDefault="007E0383" w:rsidP="00F54456">
            <w:pPr>
              <w:rPr>
                <w:sz w:val="18"/>
                <w:szCs w:val="18"/>
              </w:rPr>
            </w:pPr>
          </w:p>
        </w:tc>
      </w:tr>
      <w:tr w:rsidR="007E0383" w:rsidRPr="003B1C21" w14:paraId="75408834" w14:textId="77777777" w:rsidTr="007E0383">
        <w:tc>
          <w:tcPr>
            <w:tcW w:w="1201" w:type="pct"/>
          </w:tcPr>
          <w:p w14:paraId="6344FC30" w14:textId="77777777" w:rsidR="007E0383" w:rsidRPr="003B1C21" w:rsidRDefault="007E0383" w:rsidP="00F54456">
            <w:pPr>
              <w:rPr>
                <w:sz w:val="18"/>
                <w:szCs w:val="18"/>
              </w:rPr>
            </w:pPr>
          </w:p>
        </w:tc>
        <w:tc>
          <w:tcPr>
            <w:tcW w:w="930" w:type="pct"/>
          </w:tcPr>
          <w:p w14:paraId="688BA3B6" w14:textId="77777777" w:rsidR="007E0383" w:rsidRPr="003B1C21" w:rsidRDefault="007E0383" w:rsidP="00F54456">
            <w:pPr>
              <w:rPr>
                <w:sz w:val="18"/>
                <w:szCs w:val="18"/>
              </w:rPr>
            </w:pPr>
          </w:p>
        </w:tc>
        <w:tc>
          <w:tcPr>
            <w:tcW w:w="717" w:type="pct"/>
          </w:tcPr>
          <w:p w14:paraId="50147AFF" w14:textId="77777777" w:rsidR="007E0383" w:rsidRPr="003B1C21" w:rsidRDefault="007E0383" w:rsidP="00F54456">
            <w:pPr>
              <w:rPr>
                <w:sz w:val="18"/>
                <w:szCs w:val="18"/>
              </w:rPr>
            </w:pPr>
          </w:p>
        </w:tc>
        <w:tc>
          <w:tcPr>
            <w:tcW w:w="717" w:type="pct"/>
          </w:tcPr>
          <w:p w14:paraId="3CBF6878" w14:textId="77777777" w:rsidR="007E0383" w:rsidRPr="003B1C21" w:rsidRDefault="007E0383" w:rsidP="00F54456">
            <w:pPr>
              <w:rPr>
                <w:sz w:val="18"/>
                <w:szCs w:val="18"/>
              </w:rPr>
            </w:pPr>
          </w:p>
        </w:tc>
        <w:tc>
          <w:tcPr>
            <w:tcW w:w="717" w:type="pct"/>
          </w:tcPr>
          <w:p w14:paraId="1617A9A6" w14:textId="77777777" w:rsidR="007E0383" w:rsidRPr="003B1C21" w:rsidRDefault="007E0383" w:rsidP="00F54456">
            <w:pPr>
              <w:rPr>
                <w:sz w:val="18"/>
                <w:szCs w:val="18"/>
              </w:rPr>
            </w:pPr>
          </w:p>
        </w:tc>
        <w:tc>
          <w:tcPr>
            <w:tcW w:w="717" w:type="pct"/>
          </w:tcPr>
          <w:p w14:paraId="24D407EB" w14:textId="77777777" w:rsidR="007E0383" w:rsidRPr="003B1C21" w:rsidRDefault="007E0383" w:rsidP="00F54456">
            <w:pPr>
              <w:rPr>
                <w:sz w:val="18"/>
                <w:szCs w:val="18"/>
              </w:rPr>
            </w:pPr>
          </w:p>
        </w:tc>
      </w:tr>
    </w:tbl>
    <w:p w14:paraId="47B617D2" w14:textId="77777777" w:rsidR="007E0383" w:rsidRPr="003B1C21" w:rsidRDefault="007E0383" w:rsidP="007E0383">
      <w:pPr>
        <w:rPr>
          <w:sz w:val="18"/>
          <w:szCs w:val="18"/>
        </w:rPr>
      </w:pPr>
    </w:p>
    <w:tbl>
      <w:tblPr>
        <w:tblW w:w="0" w:type="auto"/>
        <w:tblInd w:w="10" w:type="dxa"/>
        <w:tblLayout w:type="fixed"/>
        <w:tblCellMar>
          <w:left w:w="10" w:type="dxa"/>
          <w:right w:w="10" w:type="dxa"/>
        </w:tblCellMar>
        <w:tblLook w:val="0000" w:firstRow="0" w:lastRow="0" w:firstColumn="0" w:lastColumn="0" w:noHBand="0" w:noVBand="0"/>
      </w:tblPr>
      <w:tblGrid>
        <w:gridCol w:w="2788"/>
        <w:gridCol w:w="2159"/>
        <w:gridCol w:w="1666"/>
        <w:gridCol w:w="1666"/>
        <w:gridCol w:w="1666"/>
        <w:gridCol w:w="1666"/>
      </w:tblGrid>
      <w:tr w:rsidR="007E0383" w:rsidRPr="003B1C21" w14:paraId="1DBDF6CD" w14:textId="77777777" w:rsidTr="00F54456">
        <w:tc>
          <w:tcPr>
            <w:tcW w:w="2788" w:type="dxa"/>
          </w:tcPr>
          <w:p w14:paraId="2FBCA08B" w14:textId="77777777" w:rsidR="007E0383" w:rsidRPr="003B1C21" w:rsidRDefault="007E0383" w:rsidP="00F54456">
            <w:pPr>
              <w:rPr>
                <w:sz w:val="18"/>
                <w:szCs w:val="18"/>
              </w:rPr>
            </w:pPr>
          </w:p>
        </w:tc>
        <w:tc>
          <w:tcPr>
            <w:tcW w:w="2159" w:type="dxa"/>
          </w:tcPr>
          <w:p w14:paraId="7267B262" w14:textId="77777777" w:rsidR="007E0383" w:rsidRPr="003B1C21" w:rsidRDefault="007E0383" w:rsidP="00F54456">
            <w:pPr>
              <w:rPr>
                <w:sz w:val="18"/>
                <w:szCs w:val="18"/>
              </w:rPr>
            </w:pPr>
          </w:p>
        </w:tc>
        <w:tc>
          <w:tcPr>
            <w:tcW w:w="1666" w:type="dxa"/>
          </w:tcPr>
          <w:p w14:paraId="0F335B28" w14:textId="77777777" w:rsidR="007E0383" w:rsidRPr="003B1C21" w:rsidRDefault="007E0383" w:rsidP="00F54456">
            <w:pPr>
              <w:rPr>
                <w:sz w:val="18"/>
                <w:szCs w:val="18"/>
              </w:rPr>
            </w:pPr>
          </w:p>
        </w:tc>
        <w:tc>
          <w:tcPr>
            <w:tcW w:w="1666" w:type="dxa"/>
          </w:tcPr>
          <w:p w14:paraId="403CC341" w14:textId="77777777" w:rsidR="007E0383" w:rsidRPr="003B1C21" w:rsidRDefault="007E0383" w:rsidP="00F54456">
            <w:pPr>
              <w:rPr>
                <w:sz w:val="18"/>
                <w:szCs w:val="18"/>
              </w:rPr>
            </w:pPr>
          </w:p>
        </w:tc>
        <w:tc>
          <w:tcPr>
            <w:tcW w:w="1666" w:type="dxa"/>
          </w:tcPr>
          <w:p w14:paraId="761B7784" w14:textId="77777777" w:rsidR="007E0383" w:rsidRPr="003B1C21" w:rsidRDefault="007E0383" w:rsidP="00F54456">
            <w:pPr>
              <w:rPr>
                <w:sz w:val="18"/>
                <w:szCs w:val="18"/>
              </w:rPr>
            </w:pPr>
          </w:p>
        </w:tc>
        <w:tc>
          <w:tcPr>
            <w:tcW w:w="1666" w:type="dxa"/>
          </w:tcPr>
          <w:p w14:paraId="16C4FA2B" w14:textId="77777777" w:rsidR="007E0383" w:rsidRPr="003B1C21" w:rsidRDefault="007E0383" w:rsidP="00F54456">
            <w:pPr>
              <w:rPr>
                <w:sz w:val="18"/>
                <w:szCs w:val="18"/>
              </w:rPr>
            </w:pPr>
          </w:p>
        </w:tc>
      </w:tr>
      <w:tr w:rsidR="007E0383" w:rsidRPr="003B1C21" w14:paraId="4B0775C4" w14:textId="77777777" w:rsidTr="00F54456">
        <w:tc>
          <w:tcPr>
            <w:tcW w:w="2788" w:type="dxa"/>
          </w:tcPr>
          <w:p w14:paraId="1BB1CC46" w14:textId="77777777" w:rsidR="007E0383" w:rsidRPr="003B1C21" w:rsidRDefault="007E0383" w:rsidP="00F54456">
            <w:pPr>
              <w:rPr>
                <w:sz w:val="18"/>
                <w:szCs w:val="18"/>
              </w:rPr>
            </w:pPr>
          </w:p>
        </w:tc>
        <w:tc>
          <w:tcPr>
            <w:tcW w:w="2159" w:type="dxa"/>
          </w:tcPr>
          <w:p w14:paraId="0EF65CF2" w14:textId="77777777" w:rsidR="007E0383" w:rsidRPr="003B1C21" w:rsidRDefault="007E0383" w:rsidP="00F54456">
            <w:pPr>
              <w:rPr>
                <w:sz w:val="18"/>
                <w:szCs w:val="18"/>
              </w:rPr>
            </w:pPr>
          </w:p>
        </w:tc>
        <w:tc>
          <w:tcPr>
            <w:tcW w:w="1666" w:type="dxa"/>
          </w:tcPr>
          <w:p w14:paraId="1C585648" w14:textId="77777777" w:rsidR="007E0383" w:rsidRPr="003B1C21" w:rsidRDefault="007E0383" w:rsidP="00F54456">
            <w:pPr>
              <w:rPr>
                <w:sz w:val="18"/>
                <w:szCs w:val="18"/>
              </w:rPr>
            </w:pPr>
          </w:p>
        </w:tc>
        <w:tc>
          <w:tcPr>
            <w:tcW w:w="1666" w:type="dxa"/>
          </w:tcPr>
          <w:p w14:paraId="03F2BBA3" w14:textId="77777777" w:rsidR="007E0383" w:rsidRPr="003B1C21" w:rsidRDefault="007E0383" w:rsidP="00F54456">
            <w:pPr>
              <w:rPr>
                <w:sz w:val="18"/>
                <w:szCs w:val="18"/>
              </w:rPr>
            </w:pPr>
          </w:p>
        </w:tc>
        <w:tc>
          <w:tcPr>
            <w:tcW w:w="1666" w:type="dxa"/>
          </w:tcPr>
          <w:p w14:paraId="12150787" w14:textId="77777777" w:rsidR="007E0383" w:rsidRPr="003B1C21" w:rsidRDefault="007E0383" w:rsidP="00F54456">
            <w:pPr>
              <w:rPr>
                <w:sz w:val="18"/>
                <w:szCs w:val="18"/>
              </w:rPr>
            </w:pPr>
          </w:p>
        </w:tc>
        <w:tc>
          <w:tcPr>
            <w:tcW w:w="1666" w:type="dxa"/>
          </w:tcPr>
          <w:p w14:paraId="4BCE7912" w14:textId="77777777" w:rsidR="007E0383" w:rsidRPr="003B1C21" w:rsidRDefault="007E0383" w:rsidP="00F54456">
            <w:pPr>
              <w:rPr>
                <w:sz w:val="18"/>
                <w:szCs w:val="18"/>
              </w:rPr>
            </w:pPr>
          </w:p>
        </w:tc>
      </w:tr>
    </w:tbl>
    <w:p w14:paraId="783DABF4" w14:textId="77777777" w:rsidR="007E0383" w:rsidRPr="003B1C21" w:rsidRDefault="007E0383" w:rsidP="007E0383">
      <w:pPr>
        <w:rPr>
          <w:sz w:val="18"/>
          <w:szCs w:val="18"/>
        </w:rPr>
      </w:pPr>
    </w:p>
    <w:tbl>
      <w:tblPr>
        <w:tblW w:w="0" w:type="auto"/>
        <w:tblInd w:w="10" w:type="dxa"/>
        <w:tblLayout w:type="fixed"/>
        <w:tblCellMar>
          <w:left w:w="10" w:type="dxa"/>
          <w:right w:w="10" w:type="dxa"/>
        </w:tblCellMar>
        <w:tblLook w:val="0000" w:firstRow="0" w:lastRow="0" w:firstColumn="0" w:lastColumn="0" w:noHBand="0" w:noVBand="0"/>
      </w:tblPr>
      <w:tblGrid>
        <w:gridCol w:w="11611"/>
      </w:tblGrid>
      <w:tr w:rsidR="007E0383" w:rsidRPr="003B1C21" w14:paraId="5A24FB11" w14:textId="77777777" w:rsidTr="00F54456">
        <w:tc>
          <w:tcPr>
            <w:tcW w:w="11611" w:type="dxa"/>
            <w:shd w:val="clear" w:color="auto" w:fill="FFFFFF"/>
          </w:tcPr>
          <w:p w14:paraId="70FAA1FB" w14:textId="77777777" w:rsidR="007E0383" w:rsidRPr="003B1C21" w:rsidRDefault="007E0383" w:rsidP="00F54456">
            <w:pPr>
              <w:rPr>
                <w:sz w:val="18"/>
                <w:szCs w:val="18"/>
              </w:rPr>
            </w:pPr>
            <w:r w:rsidRPr="003B1C21">
              <w:rPr>
                <w:rFonts w:eastAsia="Arial"/>
                <w:color w:val="010205"/>
                <w:sz w:val="18"/>
                <w:szCs w:val="18"/>
              </w:rPr>
              <w:t>**. Correlation is significant at the 0.01 level (2-tailed).</w:t>
            </w:r>
          </w:p>
        </w:tc>
      </w:tr>
      <w:tr w:rsidR="007E0383" w:rsidRPr="003B1C21" w14:paraId="1158552E" w14:textId="77777777" w:rsidTr="00F54456">
        <w:tc>
          <w:tcPr>
            <w:tcW w:w="11611" w:type="dxa"/>
            <w:shd w:val="clear" w:color="auto" w:fill="FFFFFF"/>
          </w:tcPr>
          <w:p w14:paraId="57C08FC5" w14:textId="77777777" w:rsidR="007E0383" w:rsidRPr="003B1C21" w:rsidRDefault="007E0383" w:rsidP="00F54456">
            <w:pPr>
              <w:rPr>
                <w:sz w:val="18"/>
                <w:szCs w:val="18"/>
              </w:rPr>
            </w:pPr>
            <w:r w:rsidRPr="003B1C21">
              <w:rPr>
                <w:rFonts w:eastAsia="Arial"/>
                <w:color w:val="010205"/>
                <w:sz w:val="18"/>
                <w:szCs w:val="18"/>
              </w:rPr>
              <w:t>*. Correlation is significant at the 0.05 level (2-tailed).</w:t>
            </w:r>
          </w:p>
        </w:tc>
      </w:tr>
    </w:tbl>
    <w:p w14:paraId="04C88CAC" w14:textId="77777777" w:rsidR="007E0383" w:rsidRPr="003B1C21" w:rsidRDefault="007E0383" w:rsidP="007E0383">
      <w:pPr>
        <w:rPr>
          <w:sz w:val="18"/>
          <w:szCs w:val="18"/>
        </w:rPr>
      </w:pPr>
    </w:p>
    <w:p w14:paraId="2B15EEB2" w14:textId="77777777" w:rsidR="002108AD" w:rsidRPr="002108AD" w:rsidRDefault="002108AD" w:rsidP="002108AD">
      <w:pPr>
        <w:autoSpaceDE w:val="0"/>
        <w:autoSpaceDN w:val="0"/>
        <w:adjustRightInd w:val="0"/>
        <w:rPr>
          <w:rFonts w:ascii="Arial" w:eastAsiaTheme="minorHAnsi" w:hAnsi="Arial" w:cs="Arial"/>
          <w:b/>
          <w:bCs/>
          <w:i/>
          <w:color w:val="000000"/>
          <w:sz w:val="28"/>
          <w:szCs w:val="28"/>
          <w:lang w:val="en-US"/>
        </w:rPr>
      </w:pPr>
    </w:p>
    <w:p w14:paraId="0372EFFE" w14:textId="67384D43" w:rsidR="002108AD" w:rsidRPr="007E0383" w:rsidRDefault="007E0383" w:rsidP="007E0383">
      <w:pPr>
        <w:pStyle w:val="Heading1"/>
        <w:rPr>
          <w:rFonts w:eastAsiaTheme="minorHAnsi"/>
          <w:b/>
          <w:bCs/>
          <w:iCs/>
          <w:color w:val="000000"/>
          <w:sz w:val="28"/>
          <w:szCs w:val="28"/>
        </w:rPr>
      </w:pPr>
      <w:r>
        <w:rPr>
          <w:rFonts w:eastAsiaTheme="minorHAnsi"/>
          <w:b/>
          <w:bCs/>
          <w:iCs/>
          <w:color w:val="000000"/>
          <w:sz w:val="28"/>
          <w:szCs w:val="28"/>
        </w:rPr>
        <w:br w:type="column"/>
      </w:r>
      <w:bookmarkStart w:id="1580" w:name="_Toc172627220"/>
      <w:bookmarkStart w:id="1581" w:name="_Toc172627440"/>
      <w:bookmarkStart w:id="1582" w:name="_Toc172667721"/>
      <w:bookmarkStart w:id="1583" w:name="_Toc177287240"/>
      <w:bookmarkStart w:id="1584" w:name="_Toc201708102"/>
      <w:bookmarkStart w:id="1585" w:name="_Toc201856504"/>
      <w:bookmarkStart w:id="1586" w:name="_Toc205420224"/>
      <w:r w:rsidRPr="007E0383">
        <w:rPr>
          <w:rFonts w:eastAsiaTheme="minorHAnsi"/>
          <w:b/>
          <w:bCs/>
          <w:iCs/>
          <w:color w:val="000000"/>
          <w:sz w:val="28"/>
          <w:szCs w:val="28"/>
        </w:rPr>
        <w:t>REGRESSION</w:t>
      </w:r>
      <w:bookmarkEnd w:id="1580"/>
      <w:bookmarkEnd w:id="1581"/>
      <w:bookmarkEnd w:id="1582"/>
      <w:bookmarkEnd w:id="1583"/>
      <w:bookmarkEnd w:id="1584"/>
      <w:bookmarkEnd w:id="1585"/>
      <w:bookmarkEnd w:id="1586"/>
    </w:p>
    <w:p w14:paraId="4899F134" w14:textId="77777777" w:rsidR="002108AD" w:rsidRPr="002108AD" w:rsidRDefault="002108AD" w:rsidP="002108AD">
      <w:pPr>
        <w:autoSpaceDE w:val="0"/>
        <w:autoSpaceDN w:val="0"/>
        <w:adjustRightInd w:val="0"/>
        <w:rPr>
          <w:rFonts w:eastAsiaTheme="minorHAnsi"/>
          <w:i/>
          <w:color w:val="000000" w:themeColor="text1"/>
          <w:sz w:val="20"/>
          <w:szCs w:val="20"/>
          <w:lang w:val="en-US"/>
        </w:rPr>
      </w:pPr>
    </w:p>
    <w:p w14:paraId="48396A5E" w14:textId="77777777" w:rsidR="007E0383" w:rsidRPr="005A1DE4" w:rsidRDefault="007E0383" w:rsidP="007E0383">
      <w:pPr>
        <w:rPr>
          <w:sz w:val="18"/>
          <w:szCs w:val="18"/>
        </w:rPr>
      </w:pPr>
    </w:p>
    <w:p w14:paraId="5DB276A2" w14:textId="77777777" w:rsidR="007E0383" w:rsidRPr="005A1DE4" w:rsidRDefault="007E0383" w:rsidP="007E0383">
      <w:pPr>
        <w:rPr>
          <w:sz w:val="18"/>
          <w:szCs w:val="18"/>
        </w:rPr>
      </w:pPr>
      <w:r w:rsidRPr="005A1DE4">
        <w:rPr>
          <w:rFonts w:eastAsia="Arial"/>
          <w:b/>
          <w:color w:val="000000"/>
          <w:sz w:val="18"/>
          <w:szCs w:val="18"/>
        </w:rPr>
        <w:cr/>
        <w:t>Regression</w:t>
      </w:r>
      <w:r w:rsidRPr="005A1DE4">
        <w:rPr>
          <w:rFonts w:eastAsia="Arial"/>
          <w:b/>
          <w:color w:val="000000"/>
          <w:sz w:val="18"/>
          <w:szCs w:val="18"/>
        </w:rPr>
        <w:cr/>
      </w:r>
    </w:p>
    <w:tbl>
      <w:tblPr>
        <w:tblW w:w="5000" w:type="pct"/>
        <w:tblCellMar>
          <w:left w:w="10" w:type="dxa"/>
          <w:right w:w="10" w:type="dxa"/>
        </w:tblCellMar>
        <w:tblLook w:val="04A0" w:firstRow="1" w:lastRow="0" w:firstColumn="1" w:lastColumn="0" w:noHBand="0" w:noVBand="1"/>
      </w:tblPr>
      <w:tblGrid>
        <w:gridCol w:w="2194"/>
        <w:gridCol w:w="4383"/>
        <w:gridCol w:w="4383"/>
        <w:gridCol w:w="3044"/>
      </w:tblGrid>
      <w:tr w:rsidR="007E0383" w:rsidRPr="005A1DE4" w14:paraId="56E87ABD" w14:textId="77777777" w:rsidTr="00F54456">
        <w:tc>
          <w:tcPr>
            <w:tcW w:w="5000" w:type="pct"/>
            <w:gridSpan w:val="4"/>
            <w:shd w:val="clear" w:color="auto" w:fill="FFFFFF"/>
            <w:vAlign w:val="center"/>
          </w:tcPr>
          <w:p w14:paraId="227E0091" w14:textId="77777777" w:rsidR="007E0383" w:rsidRPr="005A1DE4" w:rsidRDefault="007E0383" w:rsidP="00F54456">
            <w:pPr>
              <w:spacing w:before="5" w:after="30"/>
              <w:ind w:left="30" w:right="40"/>
              <w:jc w:val="center"/>
              <w:rPr>
                <w:sz w:val="18"/>
                <w:szCs w:val="18"/>
              </w:rPr>
            </w:pPr>
            <w:r w:rsidRPr="005A1DE4">
              <w:rPr>
                <w:rFonts w:eastAsia="Arial"/>
                <w:b/>
                <w:color w:val="010205"/>
                <w:sz w:val="18"/>
                <w:szCs w:val="18"/>
              </w:rPr>
              <w:t>Variables Entered/Removed</w:t>
            </w:r>
            <w:r w:rsidRPr="005A1DE4">
              <w:rPr>
                <w:sz w:val="18"/>
                <w:szCs w:val="18"/>
                <w:vertAlign w:val="superscript"/>
              </w:rPr>
              <w:t>a</w:t>
            </w:r>
          </w:p>
        </w:tc>
      </w:tr>
      <w:tr w:rsidR="007B738F" w14:paraId="0BE67D26" w14:textId="77777777" w:rsidTr="00F54456">
        <w:tc>
          <w:tcPr>
            <w:tcW w:w="783" w:type="pct"/>
            <w:shd w:val="clear" w:color="auto" w:fill="FFFFFF"/>
            <w:vAlign w:val="bottom"/>
          </w:tcPr>
          <w:p w14:paraId="2FB98A1D" w14:textId="77777777" w:rsidR="007E0383" w:rsidRPr="005A1DE4" w:rsidRDefault="007E0383" w:rsidP="00F54456">
            <w:pPr>
              <w:spacing w:before="15" w:after="5"/>
              <w:ind w:left="30" w:right="40"/>
              <w:rPr>
                <w:sz w:val="18"/>
                <w:szCs w:val="18"/>
              </w:rPr>
            </w:pPr>
            <w:r w:rsidRPr="005A1DE4">
              <w:rPr>
                <w:rFonts w:eastAsia="Arial"/>
                <w:color w:val="264A60"/>
                <w:sz w:val="18"/>
                <w:szCs w:val="18"/>
              </w:rPr>
              <w:t>Model</w:t>
            </w:r>
          </w:p>
        </w:tc>
        <w:tc>
          <w:tcPr>
            <w:tcW w:w="1565" w:type="pct"/>
            <w:shd w:val="clear" w:color="auto" w:fill="FFFFFF"/>
            <w:vAlign w:val="bottom"/>
          </w:tcPr>
          <w:p w14:paraId="7BF4521F"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Variables Entered</w:t>
            </w:r>
          </w:p>
        </w:tc>
        <w:tc>
          <w:tcPr>
            <w:tcW w:w="1565" w:type="pct"/>
            <w:shd w:val="clear" w:color="auto" w:fill="FFFFFF"/>
            <w:vAlign w:val="bottom"/>
          </w:tcPr>
          <w:p w14:paraId="66FF7C6D"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Variables Removed</w:t>
            </w:r>
          </w:p>
        </w:tc>
        <w:tc>
          <w:tcPr>
            <w:tcW w:w="1086" w:type="pct"/>
            <w:shd w:val="clear" w:color="auto" w:fill="FFFFFF"/>
            <w:vAlign w:val="bottom"/>
          </w:tcPr>
          <w:p w14:paraId="72554387"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Method</w:t>
            </w:r>
          </w:p>
        </w:tc>
      </w:tr>
      <w:tr w:rsidR="007B738F" w14:paraId="710B3191" w14:textId="77777777" w:rsidTr="00F54456">
        <w:tc>
          <w:tcPr>
            <w:tcW w:w="783" w:type="pct"/>
            <w:shd w:val="clear" w:color="auto" w:fill="E0E0E0"/>
          </w:tcPr>
          <w:p w14:paraId="15E69401" w14:textId="77777777" w:rsidR="007E0383" w:rsidRPr="005A1DE4" w:rsidRDefault="007E0383" w:rsidP="00F54456">
            <w:pPr>
              <w:spacing w:before="15" w:after="10"/>
              <w:ind w:left="30" w:right="40"/>
              <w:rPr>
                <w:sz w:val="18"/>
                <w:szCs w:val="18"/>
              </w:rPr>
            </w:pPr>
            <w:r w:rsidRPr="005A1DE4">
              <w:rPr>
                <w:rFonts w:eastAsia="Arial"/>
                <w:color w:val="264A60"/>
                <w:sz w:val="18"/>
                <w:szCs w:val="18"/>
              </w:rPr>
              <w:t>1</w:t>
            </w:r>
          </w:p>
        </w:tc>
        <w:tc>
          <w:tcPr>
            <w:tcW w:w="1565" w:type="pct"/>
            <w:shd w:val="clear" w:color="auto" w:fill="F9F9FB"/>
          </w:tcPr>
          <w:p w14:paraId="49C8BAB0" w14:textId="77777777" w:rsidR="007E0383" w:rsidRPr="005A1DE4" w:rsidRDefault="007E0383" w:rsidP="00F54456">
            <w:pPr>
              <w:spacing w:before="15" w:after="10"/>
              <w:ind w:left="30" w:right="40"/>
              <w:rPr>
                <w:sz w:val="18"/>
                <w:szCs w:val="18"/>
              </w:rPr>
            </w:pPr>
            <w:r w:rsidRPr="005A1DE4">
              <w:rPr>
                <w:rFonts w:eastAsia="Arial"/>
                <w:color w:val="010205"/>
                <w:sz w:val="18"/>
                <w:szCs w:val="18"/>
              </w:rPr>
              <w:t>Government Regulations and Policies (GRP), Feedback and Performance Evaluation Systems (FPES), External Educational Resources (EER), Economic Conditions (EC), Organizational Strategy (OS), Technological Advancements (TA), Corporate Culture (CC), Employee Motivation and Engagement (EME), Workforce Demographics (WD), Leadership and Management Support (LMS), Labor Market Conditions (LMC)</w:t>
            </w:r>
            <w:r w:rsidRPr="005A1DE4">
              <w:rPr>
                <w:sz w:val="18"/>
                <w:szCs w:val="18"/>
                <w:vertAlign w:val="superscript"/>
              </w:rPr>
              <w:t>b</w:t>
            </w:r>
          </w:p>
        </w:tc>
        <w:tc>
          <w:tcPr>
            <w:tcW w:w="1565" w:type="pct"/>
            <w:shd w:val="clear" w:color="auto" w:fill="F9F9FB"/>
          </w:tcPr>
          <w:p w14:paraId="34AEC0FD"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w:t>
            </w:r>
          </w:p>
        </w:tc>
        <w:tc>
          <w:tcPr>
            <w:tcW w:w="1086" w:type="pct"/>
            <w:shd w:val="clear" w:color="auto" w:fill="F9F9FB"/>
          </w:tcPr>
          <w:p w14:paraId="2F2E7597" w14:textId="77777777" w:rsidR="007E0383" w:rsidRPr="005A1DE4" w:rsidRDefault="007E0383" w:rsidP="00F54456">
            <w:pPr>
              <w:spacing w:before="15" w:after="10"/>
              <w:ind w:left="30" w:right="40"/>
              <w:rPr>
                <w:sz w:val="18"/>
                <w:szCs w:val="18"/>
              </w:rPr>
            </w:pPr>
            <w:r w:rsidRPr="005A1DE4">
              <w:rPr>
                <w:rFonts w:eastAsia="Arial"/>
                <w:color w:val="010205"/>
                <w:sz w:val="18"/>
                <w:szCs w:val="18"/>
              </w:rPr>
              <w:t>Enter</w:t>
            </w:r>
          </w:p>
        </w:tc>
      </w:tr>
      <w:tr w:rsidR="007E0383" w:rsidRPr="005A1DE4" w14:paraId="40EC9807" w14:textId="77777777" w:rsidTr="00F54456">
        <w:tc>
          <w:tcPr>
            <w:tcW w:w="5000" w:type="pct"/>
            <w:gridSpan w:val="4"/>
            <w:shd w:val="clear" w:color="auto" w:fill="FFFFFF"/>
          </w:tcPr>
          <w:p w14:paraId="5AE2914A" w14:textId="77777777" w:rsidR="007E0383" w:rsidRPr="005A1DE4" w:rsidRDefault="007E0383" w:rsidP="00F54456">
            <w:pPr>
              <w:rPr>
                <w:sz w:val="18"/>
                <w:szCs w:val="18"/>
              </w:rPr>
            </w:pPr>
            <w:r w:rsidRPr="005A1DE4">
              <w:rPr>
                <w:rFonts w:eastAsia="Arial"/>
                <w:color w:val="010205"/>
                <w:sz w:val="18"/>
                <w:szCs w:val="18"/>
              </w:rPr>
              <w:t>a. Dependent Variable: Human Resource Development (HRD)</w:t>
            </w:r>
          </w:p>
        </w:tc>
      </w:tr>
      <w:tr w:rsidR="007E0383" w:rsidRPr="005A1DE4" w14:paraId="0D2D8871" w14:textId="77777777" w:rsidTr="00F54456">
        <w:tc>
          <w:tcPr>
            <w:tcW w:w="5000" w:type="pct"/>
            <w:gridSpan w:val="4"/>
            <w:shd w:val="clear" w:color="auto" w:fill="FFFFFF"/>
          </w:tcPr>
          <w:p w14:paraId="4F911DB5" w14:textId="77777777" w:rsidR="007E0383" w:rsidRPr="005A1DE4" w:rsidRDefault="007E0383" w:rsidP="00F54456">
            <w:pPr>
              <w:rPr>
                <w:sz w:val="18"/>
                <w:szCs w:val="18"/>
              </w:rPr>
            </w:pPr>
            <w:r w:rsidRPr="005A1DE4">
              <w:rPr>
                <w:rFonts w:eastAsia="Arial"/>
                <w:color w:val="010205"/>
                <w:sz w:val="18"/>
                <w:szCs w:val="18"/>
              </w:rPr>
              <w:t>b. All requested variables entered.</w:t>
            </w:r>
          </w:p>
        </w:tc>
      </w:tr>
    </w:tbl>
    <w:p w14:paraId="26D808CE" w14:textId="77777777" w:rsidR="007E0383" w:rsidRPr="005A1DE4" w:rsidRDefault="007E0383" w:rsidP="007E0383">
      <w:pPr>
        <w:rPr>
          <w:sz w:val="18"/>
          <w:szCs w:val="18"/>
        </w:rPr>
      </w:pPr>
    </w:p>
    <w:tbl>
      <w:tblPr>
        <w:tblW w:w="0" w:type="auto"/>
        <w:tblInd w:w="10" w:type="dxa"/>
        <w:tblLayout w:type="fixed"/>
        <w:tblCellMar>
          <w:left w:w="10" w:type="dxa"/>
          <w:right w:w="10" w:type="dxa"/>
        </w:tblCellMar>
        <w:tblLook w:val="04A0" w:firstRow="1" w:lastRow="0" w:firstColumn="1" w:lastColumn="0" w:noHBand="0" w:noVBand="1"/>
      </w:tblPr>
      <w:tblGrid>
        <w:gridCol w:w="833"/>
        <w:gridCol w:w="1156"/>
        <w:gridCol w:w="1156"/>
        <w:gridCol w:w="1666"/>
        <w:gridCol w:w="1666"/>
        <w:gridCol w:w="1666"/>
        <w:gridCol w:w="1156"/>
        <w:gridCol w:w="1156"/>
        <w:gridCol w:w="1156"/>
      </w:tblGrid>
      <w:tr w:rsidR="007E0383" w:rsidRPr="005A1DE4" w14:paraId="6A9FF862" w14:textId="77777777" w:rsidTr="00F54456">
        <w:tc>
          <w:tcPr>
            <w:tcW w:w="11611" w:type="dxa"/>
            <w:gridSpan w:val="9"/>
            <w:shd w:val="clear" w:color="auto" w:fill="FFFFFF"/>
            <w:vAlign w:val="center"/>
          </w:tcPr>
          <w:p w14:paraId="48D691B0" w14:textId="77777777" w:rsidR="007E0383" w:rsidRPr="005A1DE4" w:rsidRDefault="007E0383" w:rsidP="00F54456">
            <w:pPr>
              <w:spacing w:before="5" w:after="30"/>
              <w:ind w:left="30" w:right="40"/>
              <w:jc w:val="center"/>
              <w:rPr>
                <w:sz w:val="18"/>
                <w:szCs w:val="18"/>
              </w:rPr>
            </w:pPr>
            <w:r w:rsidRPr="005A1DE4">
              <w:rPr>
                <w:rFonts w:eastAsia="Arial"/>
                <w:b/>
                <w:color w:val="010205"/>
                <w:sz w:val="18"/>
                <w:szCs w:val="18"/>
              </w:rPr>
              <w:t>Model Summary</w:t>
            </w:r>
            <w:r w:rsidRPr="005A1DE4">
              <w:rPr>
                <w:sz w:val="18"/>
                <w:szCs w:val="18"/>
                <w:vertAlign w:val="superscript"/>
              </w:rPr>
              <w:t>b</w:t>
            </w:r>
          </w:p>
        </w:tc>
      </w:tr>
      <w:tr w:rsidR="007B738F" w14:paraId="3111237D" w14:textId="77777777" w:rsidTr="00F54456">
        <w:tc>
          <w:tcPr>
            <w:tcW w:w="833" w:type="dxa"/>
            <w:vMerge w:val="restart"/>
            <w:shd w:val="clear" w:color="auto" w:fill="FFFFFF"/>
            <w:vAlign w:val="bottom"/>
          </w:tcPr>
          <w:p w14:paraId="1608B393" w14:textId="77777777" w:rsidR="007E0383" w:rsidRPr="005A1DE4" w:rsidRDefault="007E0383" w:rsidP="00F54456">
            <w:pPr>
              <w:spacing w:before="15" w:after="5"/>
              <w:ind w:left="30" w:right="40"/>
              <w:rPr>
                <w:sz w:val="18"/>
                <w:szCs w:val="18"/>
              </w:rPr>
            </w:pPr>
            <w:r w:rsidRPr="005A1DE4">
              <w:rPr>
                <w:rFonts w:eastAsia="Arial"/>
                <w:color w:val="264A60"/>
                <w:sz w:val="18"/>
                <w:szCs w:val="18"/>
              </w:rPr>
              <w:t>Model</w:t>
            </w:r>
          </w:p>
        </w:tc>
        <w:tc>
          <w:tcPr>
            <w:tcW w:w="1156" w:type="dxa"/>
            <w:vMerge w:val="restart"/>
            <w:shd w:val="clear" w:color="auto" w:fill="FFFFFF"/>
            <w:vAlign w:val="bottom"/>
          </w:tcPr>
          <w:p w14:paraId="66DDDE6C"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R</w:t>
            </w:r>
          </w:p>
        </w:tc>
        <w:tc>
          <w:tcPr>
            <w:tcW w:w="1156" w:type="dxa"/>
            <w:vMerge w:val="restart"/>
            <w:shd w:val="clear" w:color="auto" w:fill="FFFFFF"/>
            <w:vAlign w:val="bottom"/>
          </w:tcPr>
          <w:p w14:paraId="68AAD523"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R Square</w:t>
            </w:r>
          </w:p>
        </w:tc>
        <w:tc>
          <w:tcPr>
            <w:tcW w:w="1666" w:type="dxa"/>
            <w:vMerge w:val="restart"/>
            <w:shd w:val="clear" w:color="auto" w:fill="FFFFFF"/>
            <w:vAlign w:val="bottom"/>
          </w:tcPr>
          <w:p w14:paraId="7CBF7BE0"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Adjusted R Square</w:t>
            </w:r>
          </w:p>
        </w:tc>
        <w:tc>
          <w:tcPr>
            <w:tcW w:w="1666" w:type="dxa"/>
            <w:vMerge w:val="restart"/>
            <w:shd w:val="clear" w:color="auto" w:fill="FFFFFF"/>
            <w:vAlign w:val="bottom"/>
          </w:tcPr>
          <w:p w14:paraId="59002A3F"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Std. Error of the Estimate</w:t>
            </w:r>
          </w:p>
        </w:tc>
        <w:tc>
          <w:tcPr>
            <w:tcW w:w="5134" w:type="dxa"/>
            <w:gridSpan w:val="4"/>
            <w:shd w:val="clear" w:color="auto" w:fill="FFFFFF"/>
            <w:vAlign w:val="bottom"/>
          </w:tcPr>
          <w:p w14:paraId="7661A60C"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Change Statistics</w:t>
            </w:r>
          </w:p>
        </w:tc>
      </w:tr>
      <w:tr w:rsidR="007B738F" w14:paraId="6DD9BD5D" w14:textId="77777777" w:rsidTr="00F54456">
        <w:tc>
          <w:tcPr>
            <w:tcW w:w="833" w:type="dxa"/>
            <w:vMerge/>
          </w:tcPr>
          <w:p w14:paraId="070F2BF6" w14:textId="77777777" w:rsidR="007E0383" w:rsidRPr="005A1DE4" w:rsidRDefault="007E0383" w:rsidP="00F54456">
            <w:pPr>
              <w:rPr>
                <w:sz w:val="18"/>
                <w:szCs w:val="18"/>
              </w:rPr>
            </w:pPr>
          </w:p>
        </w:tc>
        <w:tc>
          <w:tcPr>
            <w:tcW w:w="1156" w:type="dxa"/>
            <w:vMerge/>
          </w:tcPr>
          <w:p w14:paraId="6C162FC4" w14:textId="77777777" w:rsidR="007E0383" w:rsidRPr="005A1DE4" w:rsidRDefault="007E0383" w:rsidP="00F54456">
            <w:pPr>
              <w:rPr>
                <w:sz w:val="18"/>
                <w:szCs w:val="18"/>
              </w:rPr>
            </w:pPr>
          </w:p>
        </w:tc>
        <w:tc>
          <w:tcPr>
            <w:tcW w:w="1156" w:type="dxa"/>
            <w:vMerge/>
          </w:tcPr>
          <w:p w14:paraId="2A336346" w14:textId="77777777" w:rsidR="007E0383" w:rsidRPr="005A1DE4" w:rsidRDefault="007E0383" w:rsidP="00F54456">
            <w:pPr>
              <w:rPr>
                <w:sz w:val="18"/>
                <w:szCs w:val="18"/>
              </w:rPr>
            </w:pPr>
          </w:p>
        </w:tc>
        <w:tc>
          <w:tcPr>
            <w:tcW w:w="1666" w:type="dxa"/>
            <w:vMerge/>
          </w:tcPr>
          <w:p w14:paraId="10742BA8" w14:textId="77777777" w:rsidR="007E0383" w:rsidRPr="005A1DE4" w:rsidRDefault="007E0383" w:rsidP="00F54456">
            <w:pPr>
              <w:rPr>
                <w:sz w:val="18"/>
                <w:szCs w:val="18"/>
              </w:rPr>
            </w:pPr>
          </w:p>
        </w:tc>
        <w:tc>
          <w:tcPr>
            <w:tcW w:w="1666" w:type="dxa"/>
            <w:vMerge/>
          </w:tcPr>
          <w:p w14:paraId="53BB7A7C" w14:textId="77777777" w:rsidR="007E0383" w:rsidRPr="005A1DE4" w:rsidRDefault="007E0383" w:rsidP="00F54456">
            <w:pPr>
              <w:rPr>
                <w:sz w:val="18"/>
                <w:szCs w:val="18"/>
              </w:rPr>
            </w:pPr>
          </w:p>
        </w:tc>
        <w:tc>
          <w:tcPr>
            <w:tcW w:w="1666" w:type="dxa"/>
            <w:shd w:val="clear" w:color="auto" w:fill="FFFFFF"/>
            <w:vAlign w:val="bottom"/>
          </w:tcPr>
          <w:p w14:paraId="5A56D890"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R Square Change</w:t>
            </w:r>
          </w:p>
        </w:tc>
        <w:tc>
          <w:tcPr>
            <w:tcW w:w="1156" w:type="dxa"/>
            <w:shd w:val="clear" w:color="auto" w:fill="FFFFFF"/>
            <w:vAlign w:val="bottom"/>
          </w:tcPr>
          <w:p w14:paraId="50BEED45"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F Change</w:t>
            </w:r>
          </w:p>
        </w:tc>
        <w:tc>
          <w:tcPr>
            <w:tcW w:w="1156" w:type="dxa"/>
            <w:shd w:val="clear" w:color="auto" w:fill="FFFFFF"/>
            <w:vAlign w:val="bottom"/>
          </w:tcPr>
          <w:p w14:paraId="47A14B8E"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df1</w:t>
            </w:r>
          </w:p>
        </w:tc>
        <w:tc>
          <w:tcPr>
            <w:tcW w:w="1156" w:type="dxa"/>
            <w:shd w:val="clear" w:color="auto" w:fill="FFFFFF"/>
            <w:vAlign w:val="bottom"/>
          </w:tcPr>
          <w:p w14:paraId="11DC581C"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df2</w:t>
            </w:r>
          </w:p>
        </w:tc>
      </w:tr>
      <w:tr w:rsidR="007B738F" w14:paraId="72E36278" w14:textId="77777777" w:rsidTr="00F54456">
        <w:tc>
          <w:tcPr>
            <w:tcW w:w="833" w:type="dxa"/>
            <w:shd w:val="clear" w:color="auto" w:fill="E0E0E0"/>
          </w:tcPr>
          <w:p w14:paraId="50D7D197" w14:textId="77777777" w:rsidR="007E0383" w:rsidRPr="005A1DE4" w:rsidRDefault="007E0383" w:rsidP="00F54456">
            <w:pPr>
              <w:spacing w:before="15" w:after="10"/>
              <w:ind w:left="30" w:right="40"/>
              <w:rPr>
                <w:sz w:val="18"/>
                <w:szCs w:val="18"/>
              </w:rPr>
            </w:pPr>
            <w:r w:rsidRPr="005A1DE4">
              <w:rPr>
                <w:rFonts w:eastAsia="Arial"/>
                <w:color w:val="264A60"/>
                <w:sz w:val="18"/>
                <w:szCs w:val="18"/>
              </w:rPr>
              <w:t>1</w:t>
            </w:r>
          </w:p>
        </w:tc>
        <w:tc>
          <w:tcPr>
            <w:tcW w:w="1156" w:type="dxa"/>
            <w:shd w:val="clear" w:color="auto" w:fill="F9F9FB"/>
          </w:tcPr>
          <w:p w14:paraId="02907F3A"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.731</w:t>
            </w:r>
            <w:r w:rsidRPr="005A1DE4">
              <w:rPr>
                <w:sz w:val="18"/>
                <w:szCs w:val="18"/>
                <w:vertAlign w:val="superscript"/>
              </w:rPr>
              <w:t>a</w:t>
            </w:r>
          </w:p>
        </w:tc>
        <w:tc>
          <w:tcPr>
            <w:tcW w:w="1156" w:type="dxa"/>
            <w:shd w:val="clear" w:color="auto" w:fill="F9F9FB"/>
          </w:tcPr>
          <w:p w14:paraId="7C6D80B9"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.534</w:t>
            </w:r>
          </w:p>
        </w:tc>
        <w:tc>
          <w:tcPr>
            <w:tcW w:w="1666" w:type="dxa"/>
            <w:shd w:val="clear" w:color="auto" w:fill="F9F9FB"/>
          </w:tcPr>
          <w:p w14:paraId="0FF0434E"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.520</w:t>
            </w:r>
          </w:p>
        </w:tc>
        <w:tc>
          <w:tcPr>
            <w:tcW w:w="1666" w:type="dxa"/>
            <w:shd w:val="clear" w:color="auto" w:fill="F9F9FB"/>
          </w:tcPr>
          <w:p w14:paraId="0F52C8C0"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.50755</w:t>
            </w:r>
          </w:p>
        </w:tc>
        <w:tc>
          <w:tcPr>
            <w:tcW w:w="1666" w:type="dxa"/>
            <w:shd w:val="clear" w:color="auto" w:fill="F9F9FB"/>
          </w:tcPr>
          <w:p w14:paraId="75EC372D"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.534</w:t>
            </w:r>
          </w:p>
        </w:tc>
        <w:tc>
          <w:tcPr>
            <w:tcW w:w="1156" w:type="dxa"/>
            <w:shd w:val="clear" w:color="auto" w:fill="F9F9FB"/>
          </w:tcPr>
          <w:p w14:paraId="020DB9DB"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39.321</w:t>
            </w:r>
          </w:p>
        </w:tc>
        <w:tc>
          <w:tcPr>
            <w:tcW w:w="1156" w:type="dxa"/>
            <w:shd w:val="clear" w:color="auto" w:fill="F9F9FB"/>
          </w:tcPr>
          <w:p w14:paraId="639FA773"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11</w:t>
            </w:r>
          </w:p>
        </w:tc>
        <w:tc>
          <w:tcPr>
            <w:tcW w:w="1156" w:type="dxa"/>
            <w:shd w:val="clear" w:color="auto" w:fill="F9F9FB"/>
          </w:tcPr>
          <w:p w14:paraId="7EE7DD03"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378</w:t>
            </w:r>
          </w:p>
        </w:tc>
      </w:tr>
    </w:tbl>
    <w:p w14:paraId="2492ABCA" w14:textId="77777777" w:rsidR="007E0383" w:rsidRPr="005A1DE4" w:rsidRDefault="007E0383" w:rsidP="007E0383">
      <w:pPr>
        <w:rPr>
          <w:sz w:val="18"/>
          <w:szCs w:val="18"/>
        </w:rPr>
      </w:pPr>
    </w:p>
    <w:tbl>
      <w:tblPr>
        <w:tblW w:w="0" w:type="auto"/>
        <w:tblInd w:w="10" w:type="dxa"/>
        <w:tblLayout w:type="fixed"/>
        <w:tblCellMar>
          <w:left w:w="10" w:type="dxa"/>
          <w:right w:w="10" w:type="dxa"/>
        </w:tblCellMar>
        <w:tblLook w:val="04A0" w:firstRow="1" w:lastRow="0" w:firstColumn="1" w:lastColumn="0" w:noHBand="0" w:noVBand="1"/>
      </w:tblPr>
      <w:tblGrid>
        <w:gridCol w:w="833"/>
        <w:gridCol w:w="1156"/>
        <w:gridCol w:w="391"/>
        <w:gridCol w:w="765"/>
        <w:gridCol w:w="901"/>
        <w:gridCol w:w="765"/>
        <w:gridCol w:w="1666"/>
        <w:gridCol w:w="1666"/>
        <w:gridCol w:w="1156"/>
        <w:gridCol w:w="1156"/>
        <w:gridCol w:w="1156"/>
      </w:tblGrid>
      <w:tr w:rsidR="007E0383" w:rsidRPr="005A1DE4" w14:paraId="716B28C9" w14:textId="77777777" w:rsidTr="00F54456">
        <w:trPr>
          <w:gridAfter w:val="6"/>
          <w:wAfter w:w="7565" w:type="dxa"/>
        </w:trPr>
        <w:tc>
          <w:tcPr>
            <w:tcW w:w="4046" w:type="dxa"/>
            <w:gridSpan w:val="5"/>
            <w:shd w:val="clear" w:color="auto" w:fill="FFFFFF"/>
            <w:vAlign w:val="center"/>
          </w:tcPr>
          <w:p w14:paraId="29D527F8" w14:textId="77777777" w:rsidR="007E0383" w:rsidRPr="005A1DE4" w:rsidRDefault="007E0383" w:rsidP="00F54456">
            <w:pPr>
              <w:spacing w:before="5" w:after="30"/>
              <w:ind w:left="30" w:right="40"/>
              <w:jc w:val="center"/>
              <w:rPr>
                <w:sz w:val="18"/>
                <w:szCs w:val="18"/>
              </w:rPr>
            </w:pPr>
            <w:r w:rsidRPr="005A1DE4">
              <w:rPr>
                <w:rFonts w:eastAsia="Arial"/>
                <w:b/>
                <w:color w:val="010205"/>
                <w:sz w:val="18"/>
                <w:szCs w:val="18"/>
              </w:rPr>
              <w:t>Model Summary</w:t>
            </w:r>
            <w:r w:rsidRPr="005A1DE4">
              <w:rPr>
                <w:sz w:val="18"/>
                <w:szCs w:val="18"/>
                <w:vertAlign w:val="superscript"/>
              </w:rPr>
              <w:t>b</w:t>
            </w:r>
          </w:p>
        </w:tc>
      </w:tr>
      <w:tr w:rsidR="007B738F" w14:paraId="40E3E108" w14:textId="77777777" w:rsidTr="00F54456">
        <w:trPr>
          <w:gridAfter w:val="6"/>
          <w:wAfter w:w="7565" w:type="dxa"/>
        </w:trPr>
        <w:tc>
          <w:tcPr>
            <w:tcW w:w="833" w:type="dxa"/>
            <w:vMerge w:val="restart"/>
            <w:shd w:val="clear" w:color="auto" w:fill="FFFFFF"/>
            <w:vAlign w:val="bottom"/>
          </w:tcPr>
          <w:p w14:paraId="3708A31A" w14:textId="77777777" w:rsidR="007E0383" w:rsidRPr="005A1DE4" w:rsidRDefault="007E0383" w:rsidP="00F54456">
            <w:pPr>
              <w:spacing w:before="15" w:after="5"/>
              <w:ind w:left="30" w:right="40"/>
              <w:rPr>
                <w:sz w:val="18"/>
                <w:szCs w:val="18"/>
              </w:rPr>
            </w:pPr>
            <w:r w:rsidRPr="005A1DE4">
              <w:rPr>
                <w:rFonts w:eastAsia="Arial"/>
                <w:color w:val="264A60"/>
                <w:sz w:val="18"/>
                <w:szCs w:val="18"/>
              </w:rPr>
              <w:t>Model</w:t>
            </w:r>
          </w:p>
        </w:tc>
        <w:tc>
          <w:tcPr>
            <w:tcW w:w="1547" w:type="dxa"/>
            <w:gridSpan w:val="2"/>
            <w:shd w:val="clear" w:color="auto" w:fill="FFFFFF"/>
            <w:vAlign w:val="bottom"/>
          </w:tcPr>
          <w:p w14:paraId="6165EE7D" w14:textId="77777777" w:rsidR="007E0383" w:rsidRPr="005A1DE4" w:rsidRDefault="007E0383" w:rsidP="00F54456">
            <w:pPr>
              <w:jc w:val="center"/>
              <w:rPr>
                <w:sz w:val="18"/>
                <w:szCs w:val="18"/>
              </w:rPr>
            </w:pPr>
            <w:r w:rsidRPr="005A1DE4">
              <w:rPr>
                <w:rFonts w:eastAsia="Arial"/>
                <w:color w:val="264A60"/>
                <w:sz w:val="18"/>
                <w:szCs w:val="18"/>
              </w:rPr>
              <w:t>Change Statistics</w:t>
            </w:r>
          </w:p>
        </w:tc>
        <w:tc>
          <w:tcPr>
            <w:tcW w:w="1666" w:type="dxa"/>
            <w:gridSpan w:val="2"/>
            <w:vMerge w:val="restart"/>
            <w:shd w:val="clear" w:color="auto" w:fill="FFFFFF"/>
            <w:vAlign w:val="bottom"/>
          </w:tcPr>
          <w:p w14:paraId="1E7B2DA5"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Durbin-Watson</w:t>
            </w:r>
          </w:p>
        </w:tc>
      </w:tr>
      <w:tr w:rsidR="007B738F" w14:paraId="13599E78" w14:textId="77777777" w:rsidTr="00F54456">
        <w:trPr>
          <w:gridAfter w:val="6"/>
          <w:wAfter w:w="7565" w:type="dxa"/>
        </w:trPr>
        <w:tc>
          <w:tcPr>
            <w:tcW w:w="833" w:type="dxa"/>
            <w:vMerge/>
          </w:tcPr>
          <w:p w14:paraId="78BE7DEF" w14:textId="77777777" w:rsidR="007E0383" w:rsidRPr="005A1DE4" w:rsidRDefault="007E0383" w:rsidP="00F54456">
            <w:pPr>
              <w:rPr>
                <w:sz w:val="18"/>
                <w:szCs w:val="18"/>
              </w:rPr>
            </w:pPr>
          </w:p>
        </w:tc>
        <w:tc>
          <w:tcPr>
            <w:tcW w:w="1547" w:type="dxa"/>
            <w:gridSpan w:val="2"/>
            <w:shd w:val="clear" w:color="auto" w:fill="FFFFFF"/>
            <w:vAlign w:val="bottom"/>
          </w:tcPr>
          <w:p w14:paraId="3EF240EC"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Sig. F Change</w:t>
            </w:r>
          </w:p>
        </w:tc>
        <w:tc>
          <w:tcPr>
            <w:tcW w:w="1666" w:type="dxa"/>
            <w:gridSpan w:val="2"/>
            <w:vMerge/>
          </w:tcPr>
          <w:p w14:paraId="6EB16464" w14:textId="77777777" w:rsidR="007E0383" w:rsidRPr="005A1DE4" w:rsidRDefault="007E0383" w:rsidP="00F54456">
            <w:pPr>
              <w:rPr>
                <w:sz w:val="18"/>
                <w:szCs w:val="18"/>
              </w:rPr>
            </w:pPr>
          </w:p>
        </w:tc>
      </w:tr>
      <w:tr w:rsidR="007B738F" w14:paraId="400712A7" w14:textId="77777777" w:rsidTr="00F54456">
        <w:trPr>
          <w:gridAfter w:val="6"/>
          <w:wAfter w:w="7565" w:type="dxa"/>
        </w:trPr>
        <w:tc>
          <w:tcPr>
            <w:tcW w:w="833" w:type="dxa"/>
            <w:shd w:val="clear" w:color="auto" w:fill="E0E0E0"/>
          </w:tcPr>
          <w:p w14:paraId="13B61249" w14:textId="77777777" w:rsidR="007E0383" w:rsidRPr="005A1DE4" w:rsidRDefault="007E0383" w:rsidP="00F54456">
            <w:pPr>
              <w:spacing w:before="15" w:after="10"/>
              <w:ind w:left="30" w:right="40"/>
              <w:rPr>
                <w:sz w:val="18"/>
                <w:szCs w:val="18"/>
              </w:rPr>
            </w:pPr>
            <w:r w:rsidRPr="005A1DE4">
              <w:rPr>
                <w:rFonts w:eastAsia="Arial"/>
                <w:color w:val="264A60"/>
                <w:sz w:val="18"/>
                <w:szCs w:val="18"/>
              </w:rPr>
              <w:t>1</w:t>
            </w:r>
          </w:p>
        </w:tc>
        <w:tc>
          <w:tcPr>
            <w:tcW w:w="1547" w:type="dxa"/>
            <w:gridSpan w:val="2"/>
            <w:shd w:val="clear" w:color="auto" w:fill="F9F9FB"/>
          </w:tcPr>
          <w:p w14:paraId="4AE83590"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&lt;.001</w:t>
            </w:r>
          </w:p>
        </w:tc>
        <w:tc>
          <w:tcPr>
            <w:tcW w:w="1666" w:type="dxa"/>
            <w:gridSpan w:val="2"/>
            <w:shd w:val="clear" w:color="auto" w:fill="F9F9FB"/>
          </w:tcPr>
          <w:p w14:paraId="495BB43F"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1.781</w:t>
            </w:r>
          </w:p>
        </w:tc>
      </w:tr>
      <w:tr w:rsidR="007E0383" w:rsidRPr="005A1DE4" w14:paraId="25D5F2B8" w14:textId="77777777" w:rsidTr="00F54456">
        <w:tc>
          <w:tcPr>
            <w:tcW w:w="833" w:type="dxa"/>
          </w:tcPr>
          <w:p w14:paraId="5AEDFE0F" w14:textId="77777777" w:rsidR="007E0383" w:rsidRPr="005A1DE4" w:rsidRDefault="007E0383" w:rsidP="00F54456">
            <w:pPr>
              <w:rPr>
                <w:sz w:val="18"/>
                <w:szCs w:val="18"/>
              </w:rPr>
            </w:pPr>
          </w:p>
        </w:tc>
        <w:tc>
          <w:tcPr>
            <w:tcW w:w="1156" w:type="dxa"/>
          </w:tcPr>
          <w:p w14:paraId="77386D26" w14:textId="77777777" w:rsidR="007E0383" w:rsidRPr="005A1DE4" w:rsidRDefault="007E0383" w:rsidP="00F54456">
            <w:pPr>
              <w:rPr>
                <w:sz w:val="18"/>
                <w:szCs w:val="18"/>
              </w:rPr>
            </w:pPr>
          </w:p>
        </w:tc>
        <w:tc>
          <w:tcPr>
            <w:tcW w:w="1156" w:type="dxa"/>
            <w:gridSpan w:val="2"/>
          </w:tcPr>
          <w:p w14:paraId="4AC033A1" w14:textId="77777777" w:rsidR="007E0383" w:rsidRPr="005A1DE4" w:rsidRDefault="007E0383" w:rsidP="00F54456">
            <w:pPr>
              <w:rPr>
                <w:sz w:val="18"/>
                <w:szCs w:val="18"/>
              </w:rPr>
            </w:pPr>
          </w:p>
        </w:tc>
        <w:tc>
          <w:tcPr>
            <w:tcW w:w="1666" w:type="dxa"/>
            <w:gridSpan w:val="2"/>
          </w:tcPr>
          <w:p w14:paraId="4A8985D3" w14:textId="77777777" w:rsidR="007E0383" w:rsidRPr="005A1DE4" w:rsidRDefault="007E0383" w:rsidP="00F54456">
            <w:pPr>
              <w:rPr>
                <w:sz w:val="18"/>
                <w:szCs w:val="18"/>
              </w:rPr>
            </w:pPr>
          </w:p>
        </w:tc>
        <w:tc>
          <w:tcPr>
            <w:tcW w:w="1666" w:type="dxa"/>
          </w:tcPr>
          <w:p w14:paraId="18DFBD6E" w14:textId="77777777" w:rsidR="007E0383" w:rsidRPr="005A1DE4" w:rsidRDefault="007E0383" w:rsidP="00F54456">
            <w:pPr>
              <w:rPr>
                <w:sz w:val="18"/>
                <w:szCs w:val="18"/>
              </w:rPr>
            </w:pPr>
          </w:p>
        </w:tc>
        <w:tc>
          <w:tcPr>
            <w:tcW w:w="1666" w:type="dxa"/>
          </w:tcPr>
          <w:p w14:paraId="5A72ED44" w14:textId="77777777" w:rsidR="007E0383" w:rsidRPr="005A1DE4" w:rsidRDefault="007E0383" w:rsidP="00F54456">
            <w:pPr>
              <w:rPr>
                <w:sz w:val="18"/>
                <w:szCs w:val="18"/>
              </w:rPr>
            </w:pPr>
          </w:p>
        </w:tc>
        <w:tc>
          <w:tcPr>
            <w:tcW w:w="1156" w:type="dxa"/>
          </w:tcPr>
          <w:p w14:paraId="06052E69" w14:textId="77777777" w:rsidR="007E0383" w:rsidRPr="005A1DE4" w:rsidRDefault="007E0383" w:rsidP="00F54456">
            <w:pPr>
              <w:rPr>
                <w:sz w:val="18"/>
                <w:szCs w:val="18"/>
              </w:rPr>
            </w:pPr>
          </w:p>
        </w:tc>
        <w:tc>
          <w:tcPr>
            <w:tcW w:w="1156" w:type="dxa"/>
          </w:tcPr>
          <w:p w14:paraId="0FD22A6B" w14:textId="77777777" w:rsidR="007E0383" w:rsidRPr="005A1DE4" w:rsidRDefault="007E0383" w:rsidP="00F54456">
            <w:pPr>
              <w:rPr>
                <w:sz w:val="18"/>
                <w:szCs w:val="18"/>
              </w:rPr>
            </w:pPr>
          </w:p>
        </w:tc>
        <w:tc>
          <w:tcPr>
            <w:tcW w:w="1156" w:type="dxa"/>
          </w:tcPr>
          <w:p w14:paraId="0CB20E29" w14:textId="77777777" w:rsidR="007E0383" w:rsidRPr="005A1DE4" w:rsidRDefault="007E0383" w:rsidP="00F54456">
            <w:pPr>
              <w:rPr>
                <w:sz w:val="18"/>
                <w:szCs w:val="18"/>
              </w:rPr>
            </w:pPr>
          </w:p>
        </w:tc>
      </w:tr>
      <w:tr w:rsidR="007E0383" w:rsidRPr="005A1DE4" w14:paraId="45B06728" w14:textId="77777777" w:rsidTr="00F54456">
        <w:tc>
          <w:tcPr>
            <w:tcW w:w="833" w:type="dxa"/>
          </w:tcPr>
          <w:p w14:paraId="1BCD3CAF" w14:textId="77777777" w:rsidR="007E0383" w:rsidRPr="005A1DE4" w:rsidRDefault="007E0383" w:rsidP="00F54456">
            <w:pPr>
              <w:rPr>
                <w:sz w:val="18"/>
                <w:szCs w:val="18"/>
              </w:rPr>
            </w:pPr>
          </w:p>
        </w:tc>
        <w:tc>
          <w:tcPr>
            <w:tcW w:w="1156" w:type="dxa"/>
          </w:tcPr>
          <w:p w14:paraId="2B9DD620" w14:textId="77777777" w:rsidR="007E0383" w:rsidRPr="005A1DE4" w:rsidRDefault="007E0383" w:rsidP="00F54456">
            <w:pPr>
              <w:rPr>
                <w:sz w:val="18"/>
                <w:szCs w:val="18"/>
              </w:rPr>
            </w:pPr>
          </w:p>
        </w:tc>
        <w:tc>
          <w:tcPr>
            <w:tcW w:w="1156" w:type="dxa"/>
            <w:gridSpan w:val="2"/>
          </w:tcPr>
          <w:p w14:paraId="612C4737" w14:textId="77777777" w:rsidR="007E0383" w:rsidRPr="005A1DE4" w:rsidRDefault="007E0383" w:rsidP="00F54456">
            <w:pPr>
              <w:rPr>
                <w:sz w:val="18"/>
                <w:szCs w:val="18"/>
              </w:rPr>
            </w:pPr>
          </w:p>
        </w:tc>
        <w:tc>
          <w:tcPr>
            <w:tcW w:w="1666" w:type="dxa"/>
            <w:gridSpan w:val="2"/>
          </w:tcPr>
          <w:p w14:paraId="7AB4EEA8" w14:textId="77777777" w:rsidR="007E0383" w:rsidRPr="005A1DE4" w:rsidRDefault="007E0383" w:rsidP="00F54456">
            <w:pPr>
              <w:rPr>
                <w:sz w:val="18"/>
                <w:szCs w:val="18"/>
              </w:rPr>
            </w:pPr>
          </w:p>
        </w:tc>
        <w:tc>
          <w:tcPr>
            <w:tcW w:w="1666" w:type="dxa"/>
          </w:tcPr>
          <w:p w14:paraId="0A348F88" w14:textId="77777777" w:rsidR="007E0383" w:rsidRPr="005A1DE4" w:rsidRDefault="007E0383" w:rsidP="00F54456">
            <w:pPr>
              <w:rPr>
                <w:sz w:val="18"/>
                <w:szCs w:val="18"/>
              </w:rPr>
            </w:pPr>
          </w:p>
        </w:tc>
        <w:tc>
          <w:tcPr>
            <w:tcW w:w="1666" w:type="dxa"/>
          </w:tcPr>
          <w:p w14:paraId="1D73087C" w14:textId="77777777" w:rsidR="007E0383" w:rsidRPr="005A1DE4" w:rsidRDefault="007E0383" w:rsidP="00F54456">
            <w:pPr>
              <w:rPr>
                <w:sz w:val="18"/>
                <w:szCs w:val="18"/>
              </w:rPr>
            </w:pPr>
          </w:p>
        </w:tc>
        <w:tc>
          <w:tcPr>
            <w:tcW w:w="1156" w:type="dxa"/>
          </w:tcPr>
          <w:p w14:paraId="611939BD" w14:textId="77777777" w:rsidR="007E0383" w:rsidRPr="005A1DE4" w:rsidRDefault="007E0383" w:rsidP="00F54456">
            <w:pPr>
              <w:rPr>
                <w:sz w:val="18"/>
                <w:szCs w:val="18"/>
              </w:rPr>
            </w:pPr>
          </w:p>
        </w:tc>
        <w:tc>
          <w:tcPr>
            <w:tcW w:w="1156" w:type="dxa"/>
          </w:tcPr>
          <w:p w14:paraId="1FC8E672" w14:textId="77777777" w:rsidR="007E0383" w:rsidRPr="005A1DE4" w:rsidRDefault="007E0383" w:rsidP="00F54456">
            <w:pPr>
              <w:rPr>
                <w:sz w:val="18"/>
                <w:szCs w:val="18"/>
              </w:rPr>
            </w:pPr>
          </w:p>
        </w:tc>
        <w:tc>
          <w:tcPr>
            <w:tcW w:w="1156" w:type="dxa"/>
          </w:tcPr>
          <w:p w14:paraId="793D74A2" w14:textId="77777777" w:rsidR="007E0383" w:rsidRPr="005A1DE4" w:rsidRDefault="007E0383" w:rsidP="00F54456">
            <w:pPr>
              <w:rPr>
                <w:sz w:val="18"/>
                <w:szCs w:val="18"/>
              </w:rPr>
            </w:pPr>
          </w:p>
        </w:tc>
      </w:tr>
    </w:tbl>
    <w:p w14:paraId="1B72508F" w14:textId="77777777" w:rsidR="007E0383" w:rsidRPr="005A1DE4" w:rsidRDefault="007E0383" w:rsidP="007E0383">
      <w:pPr>
        <w:rPr>
          <w:sz w:val="18"/>
          <w:szCs w:val="18"/>
        </w:rPr>
      </w:pPr>
    </w:p>
    <w:tbl>
      <w:tblPr>
        <w:tblW w:w="5000" w:type="pct"/>
        <w:tblCellMar>
          <w:left w:w="10" w:type="dxa"/>
          <w:right w:w="10" w:type="dxa"/>
        </w:tblCellMar>
        <w:tblLook w:val="04A0" w:firstRow="1" w:lastRow="0" w:firstColumn="1" w:lastColumn="0" w:noHBand="0" w:noVBand="1"/>
      </w:tblPr>
      <w:tblGrid>
        <w:gridCol w:w="14004"/>
      </w:tblGrid>
      <w:tr w:rsidR="007E0383" w:rsidRPr="005A1DE4" w14:paraId="2D926239" w14:textId="77777777" w:rsidTr="00F54456">
        <w:tc>
          <w:tcPr>
            <w:tcW w:w="5000" w:type="pct"/>
            <w:shd w:val="clear" w:color="auto" w:fill="FFFFFF"/>
          </w:tcPr>
          <w:p w14:paraId="0B894E6D" w14:textId="77777777" w:rsidR="007E0383" w:rsidRPr="005A1DE4" w:rsidRDefault="007E0383" w:rsidP="00F54456">
            <w:pPr>
              <w:rPr>
                <w:sz w:val="18"/>
                <w:szCs w:val="18"/>
              </w:rPr>
            </w:pPr>
            <w:r w:rsidRPr="005A1DE4">
              <w:rPr>
                <w:rFonts w:eastAsia="Arial"/>
                <w:color w:val="010205"/>
                <w:sz w:val="18"/>
                <w:szCs w:val="18"/>
              </w:rPr>
              <w:t>a. Predictors: (Constant), Government Regulations and Policies (GRP), Feedback and Performance Evaluation Systems (FPES), External Educational Resources (EER), Economic Conditions (EC), Organizational Strategy (OS), Technological Advancements (TA), Corporate Culture (CC), Employee Motivation and Engagement (EME), Workforce Demographics (WD), Leadership and Management Support (LMS), Labor Market Conditions (LMC)</w:t>
            </w:r>
          </w:p>
        </w:tc>
      </w:tr>
      <w:tr w:rsidR="007E0383" w:rsidRPr="005A1DE4" w14:paraId="13AC9934" w14:textId="77777777" w:rsidTr="00F54456">
        <w:tc>
          <w:tcPr>
            <w:tcW w:w="5000" w:type="pct"/>
            <w:shd w:val="clear" w:color="auto" w:fill="FFFFFF"/>
          </w:tcPr>
          <w:p w14:paraId="63CEE824" w14:textId="77777777" w:rsidR="007E0383" w:rsidRPr="005A1DE4" w:rsidRDefault="007E0383" w:rsidP="00F54456">
            <w:pPr>
              <w:rPr>
                <w:sz w:val="18"/>
                <w:szCs w:val="18"/>
              </w:rPr>
            </w:pPr>
            <w:r w:rsidRPr="005A1DE4">
              <w:rPr>
                <w:rFonts w:eastAsia="Arial"/>
                <w:color w:val="010205"/>
                <w:sz w:val="18"/>
                <w:szCs w:val="18"/>
              </w:rPr>
              <w:t>b. Dependent Variable: Human Resource Development (HRD)</w:t>
            </w:r>
          </w:p>
        </w:tc>
      </w:tr>
    </w:tbl>
    <w:p w14:paraId="5F7E177C" w14:textId="77777777" w:rsidR="007E0383" w:rsidRPr="005A1DE4" w:rsidRDefault="007E0383" w:rsidP="007E0383">
      <w:pPr>
        <w:rPr>
          <w:sz w:val="18"/>
          <w:szCs w:val="18"/>
        </w:rPr>
      </w:pPr>
    </w:p>
    <w:tbl>
      <w:tblPr>
        <w:tblW w:w="0" w:type="auto"/>
        <w:tblInd w:w="10" w:type="dxa"/>
        <w:tblLayout w:type="fixed"/>
        <w:tblCellMar>
          <w:left w:w="10" w:type="dxa"/>
          <w:right w:w="10" w:type="dxa"/>
        </w:tblCellMar>
        <w:tblLook w:val="04A0" w:firstRow="1" w:lastRow="0" w:firstColumn="1" w:lastColumn="0" w:noHBand="0" w:noVBand="1"/>
      </w:tblPr>
      <w:tblGrid>
        <w:gridCol w:w="833"/>
        <w:gridCol w:w="1309"/>
        <w:gridCol w:w="1666"/>
        <w:gridCol w:w="1156"/>
        <w:gridCol w:w="1513"/>
        <w:gridCol w:w="1156"/>
        <w:gridCol w:w="1156"/>
      </w:tblGrid>
      <w:tr w:rsidR="007E0383" w:rsidRPr="005A1DE4" w14:paraId="5E60E7AA" w14:textId="77777777" w:rsidTr="00F54456">
        <w:tc>
          <w:tcPr>
            <w:tcW w:w="8789" w:type="dxa"/>
            <w:gridSpan w:val="7"/>
            <w:shd w:val="clear" w:color="auto" w:fill="FFFFFF"/>
            <w:vAlign w:val="center"/>
          </w:tcPr>
          <w:p w14:paraId="0357E7B6" w14:textId="77777777" w:rsidR="007E0383" w:rsidRPr="005A1DE4" w:rsidRDefault="007E0383" w:rsidP="00F54456">
            <w:pPr>
              <w:spacing w:before="5" w:after="30"/>
              <w:ind w:left="30" w:right="40"/>
              <w:jc w:val="center"/>
              <w:rPr>
                <w:sz w:val="18"/>
                <w:szCs w:val="18"/>
              </w:rPr>
            </w:pPr>
            <w:r w:rsidRPr="005A1DE4">
              <w:rPr>
                <w:rFonts w:eastAsia="Arial"/>
                <w:b/>
                <w:color w:val="010205"/>
                <w:sz w:val="18"/>
                <w:szCs w:val="18"/>
              </w:rPr>
              <w:t>ANOVA</w:t>
            </w:r>
            <w:r w:rsidRPr="005A1DE4">
              <w:rPr>
                <w:sz w:val="18"/>
                <w:szCs w:val="18"/>
                <w:vertAlign w:val="superscript"/>
              </w:rPr>
              <w:t>a</w:t>
            </w:r>
          </w:p>
        </w:tc>
      </w:tr>
      <w:tr w:rsidR="007B738F" w14:paraId="02DD1032" w14:textId="77777777" w:rsidTr="00F54456">
        <w:tc>
          <w:tcPr>
            <w:tcW w:w="2142" w:type="dxa"/>
            <w:gridSpan w:val="2"/>
            <w:shd w:val="clear" w:color="auto" w:fill="FFFFFF"/>
            <w:vAlign w:val="bottom"/>
          </w:tcPr>
          <w:p w14:paraId="46A44797" w14:textId="77777777" w:rsidR="007E0383" w:rsidRPr="005A1DE4" w:rsidRDefault="007E0383" w:rsidP="00F54456">
            <w:pPr>
              <w:spacing w:before="15" w:after="5"/>
              <w:ind w:left="30" w:right="40"/>
              <w:rPr>
                <w:sz w:val="18"/>
                <w:szCs w:val="18"/>
              </w:rPr>
            </w:pPr>
            <w:r w:rsidRPr="005A1DE4">
              <w:rPr>
                <w:rFonts w:eastAsia="Arial"/>
                <w:color w:val="264A60"/>
                <w:sz w:val="18"/>
                <w:szCs w:val="18"/>
              </w:rPr>
              <w:t>Model</w:t>
            </w:r>
          </w:p>
        </w:tc>
        <w:tc>
          <w:tcPr>
            <w:tcW w:w="1666" w:type="dxa"/>
            <w:shd w:val="clear" w:color="auto" w:fill="FFFFFF"/>
            <w:vAlign w:val="bottom"/>
          </w:tcPr>
          <w:p w14:paraId="275B35BD"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Sum of Squares</w:t>
            </w:r>
          </w:p>
        </w:tc>
        <w:tc>
          <w:tcPr>
            <w:tcW w:w="1156" w:type="dxa"/>
            <w:shd w:val="clear" w:color="auto" w:fill="FFFFFF"/>
            <w:vAlign w:val="bottom"/>
          </w:tcPr>
          <w:p w14:paraId="71294AE1"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df</w:t>
            </w:r>
          </w:p>
        </w:tc>
        <w:tc>
          <w:tcPr>
            <w:tcW w:w="1513" w:type="dxa"/>
            <w:shd w:val="clear" w:color="auto" w:fill="FFFFFF"/>
            <w:vAlign w:val="bottom"/>
          </w:tcPr>
          <w:p w14:paraId="582A94EB"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Mean Square</w:t>
            </w:r>
          </w:p>
        </w:tc>
        <w:tc>
          <w:tcPr>
            <w:tcW w:w="1156" w:type="dxa"/>
            <w:shd w:val="clear" w:color="auto" w:fill="FFFFFF"/>
            <w:vAlign w:val="bottom"/>
          </w:tcPr>
          <w:p w14:paraId="749FECE2"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F</w:t>
            </w:r>
          </w:p>
        </w:tc>
        <w:tc>
          <w:tcPr>
            <w:tcW w:w="1156" w:type="dxa"/>
            <w:shd w:val="clear" w:color="auto" w:fill="FFFFFF"/>
            <w:vAlign w:val="bottom"/>
          </w:tcPr>
          <w:p w14:paraId="364FA16C"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Sig.</w:t>
            </w:r>
          </w:p>
        </w:tc>
      </w:tr>
      <w:tr w:rsidR="007B738F" w14:paraId="557EBE1D" w14:textId="77777777" w:rsidTr="00F54456">
        <w:tc>
          <w:tcPr>
            <w:tcW w:w="833" w:type="dxa"/>
            <w:vMerge w:val="restart"/>
            <w:shd w:val="clear" w:color="auto" w:fill="E0E0E0"/>
          </w:tcPr>
          <w:p w14:paraId="519395BA" w14:textId="77777777" w:rsidR="007E0383" w:rsidRPr="005A1DE4" w:rsidRDefault="007E0383" w:rsidP="00F54456">
            <w:pPr>
              <w:spacing w:before="15" w:after="10"/>
              <w:ind w:left="30" w:right="40"/>
              <w:rPr>
                <w:sz w:val="18"/>
                <w:szCs w:val="18"/>
              </w:rPr>
            </w:pPr>
            <w:r w:rsidRPr="005A1DE4">
              <w:rPr>
                <w:rFonts w:eastAsia="Arial"/>
                <w:color w:val="264A60"/>
                <w:sz w:val="18"/>
                <w:szCs w:val="18"/>
              </w:rPr>
              <w:t>1</w:t>
            </w:r>
          </w:p>
        </w:tc>
        <w:tc>
          <w:tcPr>
            <w:tcW w:w="1309" w:type="dxa"/>
            <w:shd w:val="clear" w:color="auto" w:fill="E0E0E0"/>
          </w:tcPr>
          <w:p w14:paraId="25E3F263" w14:textId="77777777" w:rsidR="007E0383" w:rsidRPr="005A1DE4" w:rsidRDefault="007E0383" w:rsidP="00F54456">
            <w:pPr>
              <w:spacing w:before="15" w:after="10"/>
              <w:ind w:left="30" w:right="40"/>
              <w:rPr>
                <w:sz w:val="18"/>
                <w:szCs w:val="18"/>
              </w:rPr>
            </w:pPr>
            <w:r w:rsidRPr="005A1DE4">
              <w:rPr>
                <w:rFonts w:eastAsia="Arial"/>
                <w:color w:val="264A60"/>
                <w:sz w:val="18"/>
                <w:szCs w:val="18"/>
              </w:rPr>
              <w:t>Regression</w:t>
            </w:r>
          </w:p>
        </w:tc>
        <w:tc>
          <w:tcPr>
            <w:tcW w:w="1666" w:type="dxa"/>
            <w:shd w:val="clear" w:color="auto" w:fill="F9F9FB"/>
          </w:tcPr>
          <w:p w14:paraId="34D6966F"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111.424</w:t>
            </w:r>
          </w:p>
        </w:tc>
        <w:tc>
          <w:tcPr>
            <w:tcW w:w="1156" w:type="dxa"/>
            <w:shd w:val="clear" w:color="auto" w:fill="F9F9FB"/>
          </w:tcPr>
          <w:p w14:paraId="2755EB54"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11</w:t>
            </w:r>
          </w:p>
        </w:tc>
        <w:tc>
          <w:tcPr>
            <w:tcW w:w="1513" w:type="dxa"/>
            <w:shd w:val="clear" w:color="auto" w:fill="F9F9FB"/>
          </w:tcPr>
          <w:p w14:paraId="2631C88A"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10.129</w:t>
            </w:r>
          </w:p>
        </w:tc>
        <w:tc>
          <w:tcPr>
            <w:tcW w:w="1156" w:type="dxa"/>
            <w:shd w:val="clear" w:color="auto" w:fill="F9F9FB"/>
          </w:tcPr>
          <w:p w14:paraId="5EE7137F"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39.321</w:t>
            </w:r>
          </w:p>
        </w:tc>
        <w:tc>
          <w:tcPr>
            <w:tcW w:w="1156" w:type="dxa"/>
            <w:shd w:val="clear" w:color="auto" w:fill="F9F9FB"/>
          </w:tcPr>
          <w:p w14:paraId="61E3E645"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&lt;.001</w:t>
            </w:r>
            <w:r w:rsidRPr="005A1DE4">
              <w:rPr>
                <w:sz w:val="18"/>
                <w:szCs w:val="18"/>
                <w:vertAlign w:val="superscript"/>
              </w:rPr>
              <w:t>b</w:t>
            </w:r>
          </w:p>
        </w:tc>
      </w:tr>
      <w:tr w:rsidR="007B738F" w14:paraId="736A02B7" w14:textId="77777777" w:rsidTr="00F54456">
        <w:tc>
          <w:tcPr>
            <w:tcW w:w="833" w:type="dxa"/>
            <w:vMerge/>
          </w:tcPr>
          <w:p w14:paraId="1F1FA66A" w14:textId="77777777" w:rsidR="007E0383" w:rsidRPr="005A1DE4" w:rsidRDefault="007E0383" w:rsidP="00F54456">
            <w:pPr>
              <w:rPr>
                <w:sz w:val="18"/>
                <w:szCs w:val="18"/>
              </w:rPr>
            </w:pPr>
          </w:p>
        </w:tc>
        <w:tc>
          <w:tcPr>
            <w:tcW w:w="1309" w:type="dxa"/>
            <w:shd w:val="clear" w:color="auto" w:fill="E0E0E0"/>
          </w:tcPr>
          <w:p w14:paraId="1C3FF7C4" w14:textId="77777777" w:rsidR="007E0383" w:rsidRPr="005A1DE4" w:rsidRDefault="007E0383" w:rsidP="00F54456">
            <w:pPr>
              <w:spacing w:before="15" w:after="10"/>
              <w:ind w:left="30" w:right="40"/>
              <w:rPr>
                <w:sz w:val="18"/>
                <w:szCs w:val="18"/>
              </w:rPr>
            </w:pPr>
            <w:r w:rsidRPr="005A1DE4">
              <w:rPr>
                <w:rFonts w:eastAsia="Arial"/>
                <w:color w:val="264A60"/>
                <w:sz w:val="18"/>
                <w:szCs w:val="18"/>
              </w:rPr>
              <w:t>Residual</w:t>
            </w:r>
          </w:p>
        </w:tc>
        <w:tc>
          <w:tcPr>
            <w:tcW w:w="1666" w:type="dxa"/>
            <w:shd w:val="clear" w:color="auto" w:fill="F9F9FB"/>
          </w:tcPr>
          <w:p w14:paraId="5D10EA13"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97.376</w:t>
            </w:r>
          </w:p>
        </w:tc>
        <w:tc>
          <w:tcPr>
            <w:tcW w:w="1156" w:type="dxa"/>
            <w:shd w:val="clear" w:color="auto" w:fill="F9F9FB"/>
          </w:tcPr>
          <w:p w14:paraId="6CF0CCDE"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378</w:t>
            </w:r>
          </w:p>
        </w:tc>
        <w:tc>
          <w:tcPr>
            <w:tcW w:w="1513" w:type="dxa"/>
            <w:shd w:val="clear" w:color="auto" w:fill="F9F9FB"/>
          </w:tcPr>
          <w:p w14:paraId="6CF0450D"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.258</w:t>
            </w:r>
          </w:p>
        </w:tc>
        <w:tc>
          <w:tcPr>
            <w:tcW w:w="1156" w:type="dxa"/>
            <w:shd w:val="clear" w:color="auto" w:fill="F9F9FB"/>
          </w:tcPr>
          <w:p w14:paraId="5895ECD9" w14:textId="77777777" w:rsidR="007E0383" w:rsidRPr="005A1DE4" w:rsidRDefault="007E0383" w:rsidP="00F54456">
            <w:pPr>
              <w:rPr>
                <w:sz w:val="18"/>
                <w:szCs w:val="18"/>
              </w:rPr>
            </w:pPr>
          </w:p>
        </w:tc>
        <w:tc>
          <w:tcPr>
            <w:tcW w:w="1156" w:type="dxa"/>
            <w:shd w:val="clear" w:color="auto" w:fill="F9F9FB"/>
          </w:tcPr>
          <w:p w14:paraId="0AAC14AE" w14:textId="77777777" w:rsidR="007E0383" w:rsidRPr="005A1DE4" w:rsidRDefault="007E0383" w:rsidP="00F54456">
            <w:pPr>
              <w:rPr>
                <w:sz w:val="18"/>
                <w:szCs w:val="18"/>
              </w:rPr>
            </w:pPr>
          </w:p>
        </w:tc>
      </w:tr>
      <w:tr w:rsidR="007B738F" w14:paraId="579124F6" w14:textId="77777777" w:rsidTr="00F54456">
        <w:tc>
          <w:tcPr>
            <w:tcW w:w="833" w:type="dxa"/>
            <w:vMerge/>
          </w:tcPr>
          <w:p w14:paraId="12F962AC" w14:textId="77777777" w:rsidR="007E0383" w:rsidRPr="005A1DE4" w:rsidRDefault="007E0383" w:rsidP="00F54456">
            <w:pPr>
              <w:rPr>
                <w:sz w:val="18"/>
                <w:szCs w:val="18"/>
              </w:rPr>
            </w:pPr>
          </w:p>
        </w:tc>
        <w:tc>
          <w:tcPr>
            <w:tcW w:w="1309" w:type="dxa"/>
            <w:shd w:val="clear" w:color="auto" w:fill="E0E0E0"/>
          </w:tcPr>
          <w:p w14:paraId="044B10BE" w14:textId="77777777" w:rsidR="007E0383" w:rsidRPr="005A1DE4" w:rsidRDefault="007E0383" w:rsidP="00F54456">
            <w:pPr>
              <w:spacing w:before="15" w:after="10"/>
              <w:ind w:left="30" w:right="40"/>
              <w:rPr>
                <w:sz w:val="18"/>
                <w:szCs w:val="18"/>
              </w:rPr>
            </w:pPr>
            <w:r w:rsidRPr="005A1DE4">
              <w:rPr>
                <w:rFonts w:eastAsia="Arial"/>
                <w:color w:val="264A60"/>
                <w:sz w:val="18"/>
                <w:szCs w:val="18"/>
              </w:rPr>
              <w:t>Total</w:t>
            </w:r>
          </w:p>
        </w:tc>
        <w:tc>
          <w:tcPr>
            <w:tcW w:w="1666" w:type="dxa"/>
            <w:shd w:val="clear" w:color="auto" w:fill="F9F9FB"/>
          </w:tcPr>
          <w:p w14:paraId="4ECDFB99"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208.800</w:t>
            </w:r>
          </w:p>
        </w:tc>
        <w:tc>
          <w:tcPr>
            <w:tcW w:w="1156" w:type="dxa"/>
            <w:shd w:val="clear" w:color="auto" w:fill="F9F9FB"/>
          </w:tcPr>
          <w:p w14:paraId="4F3A0DB9"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389</w:t>
            </w:r>
          </w:p>
        </w:tc>
        <w:tc>
          <w:tcPr>
            <w:tcW w:w="1513" w:type="dxa"/>
            <w:shd w:val="clear" w:color="auto" w:fill="F9F9FB"/>
          </w:tcPr>
          <w:p w14:paraId="012D56B1" w14:textId="77777777" w:rsidR="007E0383" w:rsidRPr="005A1DE4" w:rsidRDefault="007E0383" w:rsidP="00F54456">
            <w:pPr>
              <w:rPr>
                <w:sz w:val="18"/>
                <w:szCs w:val="18"/>
              </w:rPr>
            </w:pPr>
          </w:p>
        </w:tc>
        <w:tc>
          <w:tcPr>
            <w:tcW w:w="1156" w:type="dxa"/>
            <w:shd w:val="clear" w:color="auto" w:fill="F9F9FB"/>
          </w:tcPr>
          <w:p w14:paraId="436367AB" w14:textId="77777777" w:rsidR="007E0383" w:rsidRPr="005A1DE4" w:rsidRDefault="007E0383" w:rsidP="00F54456">
            <w:pPr>
              <w:rPr>
                <w:sz w:val="18"/>
                <w:szCs w:val="18"/>
              </w:rPr>
            </w:pPr>
          </w:p>
        </w:tc>
        <w:tc>
          <w:tcPr>
            <w:tcW w:w="1156" w:type="dxa"/>
            <w:shd w:val="clear" w:color="auto" w:fill="F9F9FB"/>
          </w:tcPr>
          <w:p w14:paraId="578CDAC5" w14:textId="77777777" w:rsidR="007E0383" w:rsidRPr="005A1DE4" w:rsidRDefault="007E0383" w:rsidP="00F54456">
            <w:pPr>
              <w:rPr>
                <w:sz w:val="18"/>
                <w:szCs w:val="18"/>
              </w:rPr>
            </w:pPr>
          </w:p>
        </w:tc>
      </w:tr>
      <w:tr w:rsidR="007E0383" w:rsidRPr="005A1DE4" w14:paraId="051A921B" w14:textId="77777777" w:rsidTr="00F54456">
        <w:tc>
          <w:tcPr>
            <w:tcW w:w="8789" w:type="dxa"/>
            <w:gridSpan w:val="7"/>
            <w:shd w:val="clear" w:color="auto" w:fill="FFFFFF"/>
          </w:tcPr>
          <w:p w14:paraId="26577B1B" w14:textId="77777777" w:rsidR="007E0383" w:rsidRPr="005A1DE4" w:rsidRDefault="007E0383" w:rsidP="00F54456">
            <w:pPr>
              <w:rPr>
                <w:sz w:val="18"/>
                <w:szCs w:val="18"/>
              </w:rPr>
            </w:pPr>
            <w:r w:rsidRPr="005A1DE4">
              <w:rPr>
                <w:rFonts w:eastAsia="Arial"/>
                <w:color w:val="010205"/>
                <w:sz w:val="18"/>
                <w:szCs w:val="18"/>
              </w:rPr>
              <w:t>a. Dependent Variable: Human Resource Development (HRD)</w:t>
            </w:r>
          </w:p>
        </w:tc>
      </w:tr>
      <w:tr w:rsidR="007E0383" w:rsidRPr="005A1DE4" w14:paraId="77F1C0ED" w14:textId="77777777" w:rsidTr="00F54456">
        <w:tc>
          <w:tcPr>
            <w:tcW w:w="8789" w:type="dxa"/>
            <w:gridSpan w:val="7"/>
            <w:shd w:val="clear" w:color="auto" w:fill="FFFFFF"/>
          </w:tcPr>
          <w:p w14:paraId="6763BA5F" w14:textId="77777777" w:rsidR="007E0383" w:rsidRPr="005A1DE4" w:rsidRDefault="007E0383" w:rsidP="00F54456">
            <w:pPr>
              <w:rPr>
                <w:sz w:val="18"/>
                <w:szCs w:val="18"/>
              </w:rPr>
            </w:pPr>
            <w:r w:rsidRPr="005A1DE4">
              <w:rPr>
                <w:rFonts w:eastAsia="Arial"/>
                <w:color w:val="010205"/>
                <w:sz w:val="18"/>
                <w:szCs w:val="18"/>
              </w:rPr>
              <w:t>b. Predictors: (Constant), Government Regulations and Policies (GRP), Feedback and Performance Evaluation Systems (FPES), External Educational Resources (EER), Economic Conditions (EC), Organizational Strategy (OS), Technological Advancements (TA), Corporate Culture (CC), Employee Motivation and Engagement (EME), Workforce Demographics (WD), Leadership and Management Support (LMS), Labor Market Conditions (LMC)</w:t>
            </w:r>
          </w:p>
        </w:tc>
      </w:tr>
    </w:tbl>
    <w:p w14:paraId="10832BF4" w14:textId="77777777" w:rsidR="007E0383" w:rsidRPr="005A1DE4" w:rsidRDefault="007E0383" w:rsidP="007E0383">
      <w:pPr>
        <w:rPr>
          <w:sz w:val="18"/>
          <w:szCs w:val="18"/>
        </w:rPr>
      </w:pPr>
    </w:p>
    <w:tbl>
      <w:tblPr>
        <w:tblW w:w="5000" w:type="pct"/>
        <w:tblCellMar>
          <w:left w:w="10" w:type="dxa"/>
          <w:right w:w="10" w:type="dxa"/>
        </w:tblCellMar>
        <w:tblLook w:val="04A0" w:firstRow="1" w:lastRow="0" w:firstColumn="1" w:lastColumn="0" w:noHBand="0" w:noVBand="1"/>
      </w:tblPr>
      <w:tblGrid>
        <w:gridCol w:w="977"/>
        <w:gridCol w:w="3271"/>
        <w:gridCol w:w="1756"/>
        <w:gridCol w:w="1756"/>
        <w:gridCol w:w="1955"/>
        <w:gridCol w:w="1356"/>
        <w:gridCol w:w="1356"/>
        <w:gridCol w:w="1577"/>
      </w:tblGrid>
      <w:tr w:rsidR="007E0383" w:rsidRPr="005A1DE4" w14:paraId="2D6097DE" w14:textId="77777777" w:rsidTr="00F54456">
        <w:tc>
          <w:tcPr>
            <w:tcW w:w="5000" w:type="pct"/>
            <w:gridSpan w:val="8"/>
            <w:shd w:val="clear" w:color="auto" w:fill="FFFFFF"/>
            <w:vAlign w:val="center"/>
          </w:tcPr>
          <w:p w14:paraId="1339D9AE" w14:textId="77777777" w:rsidR="007E0383" w:rsidRPr="005A1DE4" w:rsidRDefault="007E0383" w:rsidP="00F54456">
            <w:pPr>
              <w:spacing w:before="5" w:after="30"/>
              <w:ind w:left="30" w:right="40"/>
              <w:jc w:val="center"/>
              <w:rPr>
                <w:sz w:val="18"/>
                <w:szCs w:val="18"/>
              </w:rPr>
            </w:pPr>
            <w:r w:rsidRPr="005A1DE4">
              <w:rPr>
                <w:rFonts w:eastAsia="Arial"/>
                <w:b/>
                <w:color w:val="010205"/>
                <w:sz w:val="18"/>
                <w:szCs w:val="18"/>
              </w:rPr>
              <w:t>Coefficients</w:t>
            </w:r>
            <w:r w:rsidRPr="005A1DE4">
              <w:rPr>
                <w:sz w:val="18"/>
                <w:szCs w:val="18"/>
                <w:vertAlign w:val="superscript"/>
              </w:rPr>
              <w:t>a</w:t>
            </w:r>
          </w:p>
        </w:tc>
      </w:tr>
      <w:tr w:rsidR="007B738F" w14:paraId="20E8ECA9" w14:textId="77777777" w:rsidTr="00F54456">
        <w:tc>
          <w:tcPr>
            <w:tcW w:w="1517" w:type="pct"/>
            <w:gridSpan w:val="2"/>
            <w:vMerge w:val="restart"/>
            <w:shd w:val="clear" w:color="auto" w:fill="FFFFFF"/>
            <w:vAlign w:val="bottom"/>
          </w:tcPr>
          <w:p w14:paraId="6DAEE734" w14:textId="77777777" w:rsidR="007E0383" w:rsidRPr="005A1DE4" w:rsidRDefault="007E0383" w:rsidP="00F54456">
            <w:pPr>
              <w:spacing w:before="15" w:after="5"/>
              <w:ind w:left="30" w:right="40"/>
              <w:rPr>
                <w:sz w:val="18"/>
                <w:szCs w:val="18"/>
              </w:rPr>
            </w:pPr>
            <w:r w:rsidRPr="005A1DE4">
              <w:rPr>
                <w:rFonts w:eastAsia="Arial"/>
                <w:color w:val="264A60"/>
                <w:sz w:val="18"/>
                <w:szCs w:val="18"/>
              </w:rPr>
              <w:t>Model</w:t>
            </w:r>
          </w:p>
        </w:tc>
        <w:tc>
          <w:tcPr>
            <w:tcW w:w="1254" w:type="pct"/>
            <w:gridSpan w:val="2"/>
            <w:shd w:val="clear" w:color="auto" w:fill="FFFFFF"/>
            <w:vAlign w:val="bottom"/>
          </w:tcPr>
          <w:p w14:paraId="69E8A1A3"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Unstandardized Coefficients</w:t>
            </w:r>
          </w:p>
        </w:tc>
        <w:tc>
          <w:tcPr>
            <w:tcW w:w="698" w:type="pct"/>
            <w:shd w:val="clear" w:color="auto" w:fill="FFFFFF"/>
            <w:vAlign w:val="bottom"/>
          </w:tcPr>
          <w:p w14:paraId="1C8DCBB3"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Standardized Coefficients</w:t>
            </w:r>
          </w:p>
        </w:tc>
        <w:tc>
          <w:tcPr>
            <w:tcW w:w="484" w:type="pct"/>
            <w:vMerge w:val="restart"/>
            <w:shd w:val="clear" w:color="auto" w:fill="FFFFFF"/>
            <w:vAlign w:val="bottom"/>
          </w:tcPr>
          <w:p w14:paraId="06CC5192"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t</w:t>
            </w:r>
          </w:p>
        </w:tc>
        <w:tc>
          <w:tcPr>
            <w:tcW w:w="484" w:type="pct"/>
            <w:vMerge w:val="restart"/>
            <w:shd w:val="clear" w:color="auto" w:fill="FFFFFF"/>
            <w:vAlign w:val="bottom"/>
          </w:tcPr>
          <w:p w14:paraId="676202B6"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Sig.</w:t>
            </w:r>
          </w:p>
        </w:tc>
        <w:tc>
          <w:tcPr>
            <w:tcW w:w="563" w:type="pct"/>
            <w:shd w:val="clear" w:color="auto" w:fill="FFFFFF"/>
            <w:vAlign w:val="bottom"/>
          </w:tcPr>
          <w:p w14:paraId="360EF48F"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Correlations</w:t>
            </w:r>
          </w:p>
        </w:tc>
      </w:tr>
      <w:tr w:rsidR="007B738F" w14:paraId="03357AAE" w14:textId="77777777" w:rsidTr="00F54456">
        <w:tc>
          <w:tcPr>
            <w:tcW w:w="1517" w:type="pct"/>
            <w:gridSpan w:val="2"/>
            <w:vMerge/>
          </w:tcPr>
          <w:p w14:paraId="10D7666D" w14:textId="77777777" w:rsidR="007E0383" w:rsidRPr="005A1DE4" w:rsidRDefault="007E0383" w:rsidP="00F54456">
            <w:pPr>
              <w:rPr>
                <w:sz w:val="18"/>
                <w:szCs w:val="18"/>
              </w:rPr>
            </w:pPr>
          </w:p>
        </w:tc>
        <w:tc>
          <w:tcPr>
            <w:tcW w:w="627" w:type="pct"/>
            <w:shd w:val="clear" w:color="auto" w:fill="FFFFFF"/>
            <w:vAlign w:val="bottom"/>
          </w:tcPr>
          <w:p w14:paraId="32811D5E"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B</w:t>
            </w:r>
          </w:p>
        </w:tc>
        <w:tc>
          <w:tcPr>
            <w:tcW w:w="627" w:type="pct"/>
            <w:shd w:val="clear" w:color="auto" w:fill="FFFFFF"/>
            <w:vAlign w:val="bottom"/>
          </w:tcPr>
          <w:p w14:paraId="1E507AB7"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Std. Error</w:t>
            </w:r>
          </w:p>
        </w:tc>
        <w:tc>
          <w:tcPr>
            <w:tcW w:w="698" w:type="pct"/>
            <w:shd w:val="clear" w:color="auto" w:fill="FFFFFF"/>
            <w:vAlign w:val="bottom"/>
          </w:tcPr>
          <w:p w14:paraId="1080709C"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Beta</w:t>
            </w:r>
          </w:p>
        </w:tc>
        <w:tc>
          <w:tcPr>
            <w:tcW w:w="484" w:type="pct"/>
            <w:vMerge/>
          </w:tcPr>
          <w:p w14:paraId="2A6CD801" w14:textId="77777777" w:rsidR="007E0383" w:rsidRPr="005A1DE4" w:rsidRDefault="007E0383" w:rsidP="00F54456">
            <w:pPr>
              <w:rPr>
                <w:sz w:val="18"/>
                <w:szCs w:val="18"/>
              </w:rPr>
            </w:pPr>
          </w:p>
        </w:tc>
        <w:tc>
          <w:tcPr>
            <w:tcW w:w="484" w:type="pct"/>
            <w:vMerge/>
          </w:tcPr>
          <w:p w14:paraId="2CA77535" w14:textId="77777777" w:rsidR="007E0383" w:rsidRPr="005A1DE4" w:rsidRDefault="007E0383" w:rsidP="00F54456">
            <w:pPr>
              <w:rPr>
                <w:sz w:val="18"/>
                <w:szCs w:val="18"/>
              </w:rPr>
            </w:pPr>
          </w:p>
        </w:tc>
        <w:tc>
          <w:tcPr>
            <w:tcW w:w="563" w:type="pct"/>
            <w:shd w:val="clear" w:color="auto" w:fill="FFFFFF"/>
            <w:vAlign w:val="bottom"/>
          </w:tcPr>
          <w:p w14:paraId="2F4839BD"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Zero-order</w:t>
            </w:r>
          </w:p>
        </w:tc>
      </w:tr>
      <w:tr w:rsidR="007B738F" w14:paraId="4084A00B" w14:textId="77777777" w:rsidTr="00F54456">
        <w:tc>
          <w:tcPr>
            <w:tcW w:w="349" w:type="pct"/>
            <w:vMerge w:val="restart"/>
            <w:shd w:val="clear" w:color="auto" w:fill="E0E0E0"/>
          </w:tcPr>
          <w:p w14:paraId="0A4AAC82" w14:textId="77777777" w:rsidR="007E0383" w:rsidRPr="005A1DE4" w:rsidRDefault="007E0383" w:rsidP="00F54456">
            <w:pPr>
              <w:spacing w:before="15" w:after="10"/>
              <w:ind w:left="30" w:right="40"/>
              <w:rPr>
                <w:sz w:val="18"/>
                <w:szCs w:val="18"/>
              </w:rPr>
            </w:pPr>
            <w:r w:rsidRPr="005A1DE4">
              <w:rPr>
                <w:rFonts w:eastAsia="Arial"/>
                <w:color w:val="264A60"/>
                <w:sz w:val="18"/>
                <w:szCs w:val="18"/>
              </w:rPr>
              <w:t>1</w:t>
            </w:r>
          </w:p>
        </w:tc>
        <w:tc>
          <w:tcPr>
            <w:tcW w:w="1168" w:type="pct"/>
            <w:shd w:val="clear" w:color="auto" w:fill="E0E0E0"/>
          </w:tcPr>
          <w:p w14:paraId="6DC8B664" w14:textId="77777777" w:rsidR="007E0383" w:rsidRPr="005A1DE4" w:rsidRDefault="007E0383" w:rsidP="00F54456">
            <w:pPr>
              <w:spacing w:before="15" w:after="10"/>
              <w:ind w:left="30" w:right="40"/>
              <w:rPr>
                <w:sz w:val="18"/>
                <w:szCs w:val="18"/>
              </w:rPr>
            </w:pPr>
            <w:r w:rsidRPr="005A1DE4">
              <w:rPr>
                <w:rFonts w:eastAsia="Arial"/>
                <w:color w:val="264A60"/>
                <w:sz w:val="18"/>
                <w:szCs w:val="18"/>
              </w:rPr>
              <w:t>(Constant)</w:t>
            </w:r>
          </w:p>
        </w:tc>
        <w:tc>
          <w:tcPr>
            <w:tcW w:w="627" w:type="pct"/>
            <w:shd w:val="clear" w:color="auto" w:fill="F9F9FB"/>
          </w:tcPr>
          <w:p w14:paraId="480A0464"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1.306</w:t>
            </w:r>
          </w:p>
        </w:tc>
        <w:tc>
          <w:tcPr>
            <w:tcW w:w="627" w:type="pct"/>
            <w:shd w:val="clear" w:color="auto" w:fill="F9F9FB"/>
          </w:tcPr>
          <w:p w14:paraId="43573B55"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.178</w:t>
            </w:r>
          </w:p>
        </w:tc>
        <w:tc>
          <w:tcPr>
            <w:tcW w:w="698" w:type="pct"/>
            <w:shd w:val="clear" w:color="auto" w:fill="F9F9FB"/>
          </w:tcPr>
          <w:p w14:paraId="048BFEE7" w14:textId="77777777" w:rsidR="007E0383" w:rsidRPr="005A1DE4" w:rsidRDefault="007E0383" w:rsidP="00F54456">
            <w:pPr>
              <w:rPr>
                <w:sz w:val="18"/>
                <w:szCs w:val="18"/>
              </w:rPr>
            </w:pPr>
          </w:p>
        </w:tc>
        <w:tc>
          <w:tcPr>
            <w:tcW w:w="484" w:type="pct"/>
            <w:shd w:val="clear" w:color="auto" w:fill="F9F9FB"/>
          </w:tcPr>
          <w:p w14:paraId="09BEA14A"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7.355</w:t>
            </w:r>
          </w:p>
        </w:tc>
        <w:tc>
          <w:tcPr>
            <w:tcW w:w="484" w:type="pct"/>
            <w:shd w:val="clear" w:color="auto" w:fill="F9F9FB"/>
          </w:tcPr>
          <w:p w14:paraId="713E3E4A"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&lt;.001</w:t>
            </w:r>
          </w:p>
        </w:tc>
        <w:tc>
          <w:tcPr>
            <w:tcW w:w="563" w:type="pct"/>
            <w:shd w:val="clear" w:color="auto" w:fill="F9F9FB"/>
          </w:tcPr>
          <w:p w14:paraId="7BE895BD" w14:textId="77777777" w:rsidR="007E0383" w:rsidRPr="005A1DE4" w:rsidRDefault="007E0383" w:rsidP="00F54456">
            <w:pPr>
              <w:rPr>
                <w:sz w:val="18"/>
                <w:szCs w:val="18"/>
              </w:rPr>
            </w:pPr>
          </w:p>
        </w:tc>
      </w:tr>
      <w:tr w:rsidR="007B738F" w14:paraId="0678DE58" w14:textId="77777777" w:rsidTr="00F54456">
        <w:tc>
          <w:tcPr>
            <w:tcW w:w="349" w:type="pct"/>
            <w:vMerge/>
          </w:tcPr>
          <w:p w14:paraId="45E977CF" w14:textId="77777777" w:rsidR="007E0383" w:rsidRPr="005A1DE4" w:rsidRDefault="007E0383" w:rsidP="00F54456">
            <w:pPr>
              <w:rPr>
                <w:sz w:val="18"/>
                <w:szCs w:val="18"/>
              </w:rPr>
            </w:pPr>
          </w:p>
        </w:tc>
        <w:tc>
          <w:tcPr>
            <w:tcW w:w="1168" w:type="pct"/>
            <w:shd w:val="clear" w:color="auto" w:fill="E0E0E0"/>
          </w:tcPr>
          <w:p w14:paraId="28A612EC" w14:textId="77777777" w:rsidR="007E0383" w:rsidRPr="005A1DE4" w:rsidRDefault="007E0383" w:rsidP="00F54456">
            <w:pPr>
              <w:spacing w:before="15" w:after="10"/>
              <w:ind w:left="30" w:right="40"/>
              <w:rPr>
                <w:sz w:val="18"/>
                <w:szCs w:val="18"/>
              </w:rPr>
            </w:pPr>
            <w:r w:rsidRPr="005A1DE4">
              <w:rPr>
                <w:rFonts w:eastAsia="Arial"/>
                <w:color w:val="264A60"/>
                <w:sz w:val="18"/>
                <w:szCs w:val="18"/>
              </w:rPr>
              <w:t>Organizational Strategy (OS)</w:t>
            </w:r>
          </w:p>
        </w:tc>
        <w:tc>
          <w:tcPr>
            <w:tcW w:w="627" w:type="pct"/>
            <w:shd w:val="clear" w:color="auto" w:fill="F9F9FB"/>
          </w:tcPr>
          <w:p w14:paraId="0630AF98"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.063</w:t>
            </w:r>
          </w:p>
        </w:tc>
        <w:tc>
          <w:tcPr>
            <w:tcW w:w="627" w:type="pct"/>
            <w:shd w:val="clear" w:color="auto" w:fill="F9F9FB"/>
          </w:tcPr>
          <w:p w14:paraId="14CD151E"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.031</w:t>
            </w:r>
          </w:p>
        </w:tc>
        <w:tc>
          <w:tcPr>
            <w:tcW w:w="698" w:type="pct"/>
            <w:shd w:val="clear" w:color="auto" w:fill="F9F9FB"/>
          </w:tcPr>
          <w:p w14:paraId="1AAFCA89"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.083</w:t>
            </w:r>
          </w:p>
        </w:tc>
        <w:tc>
          <w:tcPr>
            <w:tcW w:w="484" w:type="pct"/>
            <w:shd w:val="clear" w:color="auto" w:fill="F9F9FB"/>
          </w:tcPr>
          <w:p w14:paraId="64F9AACE"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2.060</w:t>
            </w:r>
          </w:p>
        </w:tc>
        <w:tc>
          <w:tcPr>
            <w:tcW w:w="484" w:type="pct"/>
            <w:shd w:val="clear" w:color="auto" w:fill="F9F9FB"/>
          </w:tcPr>
          <w:p w14:paraId="591A9426"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.040</w:t>
            </w:r>
          </w:p>
        </w:tc>
        <w:tc>
          <w:tcPr>
            <w:tcW w:w="563" w:type="pct"/>
            <w:shd w:val="clear" w:color="auto" w:fill="F9F9FB"/>
          </w:tcPr>
          <w:p w14:paraId="6BB2648C"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.404</w:t>
            </w:r>
          </w:p>
        </w:tc>
      </w:tr>
      <w:tr w:rsidR="007B738F" w14:paraId="3D379545" w14:textId="77777777" w:rsidTr="00F54456">
        <w:tc>
          <w:tcPr>
            <w:tcW w:w="349" w:type="pct"/>
            <w:vMerge/>
          </w:tcPr>
          <w:p w14:paraId="5D7A4DFE" w14:textId="77777777" w:rsidR="007E0383" w:rsidRPr="005A1DE4" w:rsidRDefault="007E0383" w:rsidP="00F54456">
            <w:pPr>
              <w:rPr>
                <w:sz w:val="18"/>
                <w:szCs w:val="18"/>
              </w:rPr>
            </w:pPr>
          </w:p>
        </w:tc>
        <w:tc>
          <w:tcPr>
            <w:tcW w:w="1168" w:type="pct"/>
            <w:shd w:val="clear" w:color="auto" w:fill="E0E0E0"/>
          </w:tcPr>
          <w:p w14:paraId="380EFA44" w14:textId="77777777" w:rsidR="007E0383" w:rsidRPr="005A1DE4" w:rsidRDefault="007E0383" w:rsidP="00F54456">
            <w:pPr>
              <w:spacing w:before="15" w:after="10"/>
              <w:ind w:left="30" w:right="40"/>
              <w:rPr>
                <w:sz w:val="18"/>
                <w:szCs w:val="18"/>
              </w:rPr>
            </w:pPr>
            <w:r w:rsidRPr="005A1DE4">
              <w:rPr>
                <w:rFonts w:eastAsia="Arial"/>
                <w:color w:val="264A60"/>
                <w:sz w:val="18"/>
                <w:szCs w:val="18"/>
              </w:rPr>
              <w:t>Technological Advancements (TA)</w:t>
            </w:r>
          </w:p>
        </w:tc>
        <w:tc>
          <w:tcPr>
            <w:tcW w:w="627" w:type="pct"/>
            <w:shd w:val="clear" w:color="auto" w:fill="F9F9FB"/>
          </w:tcPr>
          <w:p w14:paraId="31A3D93F"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.010</w:t>
            </w:r>
          </w:p>
        </w:tc>
        <w:tc>
          <w:tcPr>
            <w:tcW w:w="627" w:type="pct"/>
            <w:shd w:val="clear" w:color="auto" w:fill="F9F9FB"/>
          </w:tcPr>
          <w:p w14:paraId="75D217DB"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.036</w:t>
            </w:r>
          </w:p>
        </w:tc>
        <w:tc>
          <w:tcPr>
            <w:tcW w:w="698" w:type="pct"/>
            <w:shd w:val="clear" w:color="auto" w:fill="F9F9FB"/>
          </w:tcPr>
          <w:p w14:paraId="17EA21D3"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.013</w:t>
            </w:r>
          </w:p>
        </w:tc>
        <w:tc>
          <w:tcPr>
            <w:tcW w:w="484" w:type="pct"/>
            <w:shd w:val="clear" w:color="auto" w:fill="F9F9FB"/>
          </w:tcPr>
          <w:p w14:paraId="0C205979"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.286</w:t>
            </w:r>
          </w:p>
        </w:tc>
        <w:tc>
          <w:tcPr>
            <w:tcW w:w="484" w:type="pct"/>
            <w:shd w:val="clear" w:color="auto" w:fill="F9F9FB"/>
          </w:tcPr>
          <w:p w14:paraId="501524D0"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.775</w:t>
            </w:r>
          </w:p>
        </w:tc>
        <w:tc>
          <w:tcPr>
            <w:tcW w:w="563" w:type="pct"/>
            <w:shd w:val="clear" w:color="auto" w:fill="F9F9FB"/>
          </w:tcPr>
          <w:p w14:paraId="56321FB2"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.371</w:t>
            </w:r>
          </w:p>
        </w:tc>
      </w:tr>
      <w:tr w:rsidR="007B738F" w14:paraId="262ABC6F" w14:textId="77777777" w:rsidTr="00F54456">
        <w:tc>
          <w:tcPr>
            <w:tcW w:w="349" w:type="pct"/>
            <w:vMerge/>
          </w:tcPr>
          <w:p w14:paraId="25DF4890" w14:textId="77777777" w:rsidR="007E0383" w:rsidRPr="005A1DE4" w:rsidRDefault="007E0383" w:rsidP="00F54456">
            <w:pPr>
              <w:rPr>
                <w:sz w:val="18"/>
                <w:szCs w:val="18"/>
              </w:rPr>
            </w:pPr>
          </w:p>
        </w:tc>
        <w:tc>
          <w:tcPr>
            <w:tcW w:w="1168" w:type="pct"/>
            <w:shd w:val="clear" w:color="auto" w:fill="E0E0E0"/>
          </w:tcPr>
          <w:p w14:paraId="01EF83A6" w14:textId="77777777" w:rsidR="007E0383" w:rsidRPr="005A1DE4" w:rsidRDefault="007E0383" w:rsidP="00F54456">
            <w:pPr>
              <w:spacing w:before="15" w:after="10"/>
              <w:ind w:left="30" w:right="40"/>
              <w:rPr>
                <w:sz w:val="18"/>
                <w:szCs w:val="18"/>
              </w:rPr>
            </w:pPr>
            <w:r w:rsidRPr="005A1DE4">
              <w:rPr>
                <w:rFonts w:eastAsia="Arial"/>
                <w:color w:val="264A60"/>
                <w:sz w:val="18"/>
                <w:szCs w:val="18"/>
              </w:rPr>
              <w:t>Leadership and Management Support (LMS)</w:t>
            </w:r>
          </w:p>
        </w:tc>
        <w:tc>
          <w:tcPr>
            <w:tcW w:w="627" w:type="pct"/>
            <w:shd w:val="clear" w:color="auto" w:fill="F9F9FB"/>
          </w:tcPr>
          <w:p w14:paraId="5C9A27C8"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.081</w:t>
            </w:r>
          </w:p>
        </w:tc>
        <w:tc>
          <w:tcPr>
            <w:tcW w:w="627" w:type="pct"/>
            <w:shd w:val="clear" w:color="auto" w:fill="F9F9FB"/>
          </w:tcPr>
          <w:p w14:paraId="20F51181"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.042</w:t>
            </w:r>
          </w:p>
        </w:tc>
        <w:tc>
          <w:tcPr>
            <w:tcW w:w="698" w:type="pct"/>
            <w:shd w:val="clear" w:color="auto" w:fill="F9F9FB"/>
          </w:tcPr>
          <w:p w14:paraId="74AD5747"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.095</w:t>
            </w:r>
          </w:p>
        </w:tc>
        <w:tc>
          <w:tcPr>
            <w:tcW w:w="484" w:type="pct"/>
            <w:shd w:val="clear" w:color="auto" w:fill="F9F9FB"/>
          </w:tcPr>
          <w:p w14:paraId="38FA41B2"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1.935</w:t>
            </w:r>
          </w:p>
        </w:tc>
        <w:tc>
          <w:tcPr>
            <w:tcW w:w="484" w:type="pct"/>
            <w:shd w:val="clear" w:color="auto" w:fill="F9F9FB"/>
          </w:tcPr>
          <w:p w14:paraId="73B709BA"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.054</w:t>
            </w:r>
          </w:p>
        </w:tc>
        <w:tc>
          <w:tcPr>
            <w:tcW w:w="563" w:type="pct"/>
            <w:shd w:val="clear" w:color="auto" w:fill="F9F9FB"/>
          </w:tcPr>
          <w:p w14:paraId="4FFD0A06"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.497</w:t>
            </w:r>
          </w:p>
        </w:tc>
      </w:tr>
      <w:tr w:rsidR="007B738F" w14:paraId="18A85D30" w14:textId="77777777" w:rsidTr="00F54456">
        <w:tc>
          <w:tcPr>
            <w:tcW w:w="349" w:type="pct"/>
            <w:vMerge/>
          </w:tcPr>
          <w:p w14:paraId="0D44EF5F" w14:textId="77777777" w:rsidR="007E0383" w:rsidRPr="005A1DE4" w:rsidRDefault="007E0383" w:rsidP="00F54456">
            <w:pPr>
              <w:rPr>
                <w:sz w:val="18"/>
                <w:szCs w:val="18"/>
              </w:rPr>
            </w:pPr>
          </w:p>
        </w:tc>
        <w:tc>
          <w:tcPr>
            <w:tcW w:w="1168" w:type="pct"/>
            <w:shd w:val="clear" w:color="auto" w:fill="E0E0E0"/>
          </w:tcPr>
          <w:p w14:paraId="289FCB15" w14:textId="77777777" w:rsidR="007E0383" w:rsidRPr="005A1DE4" w:rsidRDefault="007E0383" w:rsidP="00F54456">
            <w:pPr>
              <w:spacing w:before="15" w:after="10"/>
              <w:ind w:left="30" w:right="40"/>
              <w:rPr>
                <w:sz w:val="18"/>
                <w:szCs w:val="18"/>
              </w:rPr>
            </w:pPr>
            <w:r w:rsidRPr="005A1DE4">
              <w:rPr>
                <w:rFonts w:eastAsia="Arial"/>
                <w:color w:val="264A60"/>
                <w:sz w:val="18"/>
                <w:szCs w:val="18"/>
              </w:rPr>
              <w:t>Corporate Culture (CC)</w:t>
            </w:r>
          </w:p>
        </w:tc>
        <w:tc>
          <w:tcPr>
            <w:tcW w:w="627" w:type="pct"/>
            <w:shd w:val="clear" w:color="auto" w:fill="F9F9FB"/>
          </w:tcPr>
          <w:p w14:paraId="153EA79E"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.121</w:t>
            </w:r>
          </w:p>
        </w:tc>
        <w:tc>
          <w:tcPr>
            <w:tcW w:w="627" w:type="pct"/>
            <w:shd w:val="clear" w:color="auto" w:fill="F9F9FB"/>
          </w:tcPr>
          <w:p w14:paraId="1FB11AB6"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.044</w:t>
            </w:r>
          </w:p>
        </w:tc>
        <w:tc>
          <w:tcPr>
            <w:tcW w:w="698" w:type="pct"/>
            <w:shd w:val="clear" w:color="auto" w:fill="F9F9FB"/>
          </w:tcPr>
          <w:p w14:paraId="685A8870"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.139</w:t>
            </w:r>
          </w:p>
        </w:tc>
        <w:tc>
          <w:tcPr>
            <w:tcW w:w="484" w:type="pct"/>
            <w:shd w:val="clear" w:color="auto" w:fill="F9F9FB"/>
          </w:tcPr>
          <w:p w14:paraId="74312619"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2.776</w:t>
            </w:r>
          </w:p>
        </w:tc>
        <w:tc>
          <w:tcPr>
            <w:tcW w:w="484" w:type="pct"/>
            <w:shd w:val="clear" w:color="auto" w:fill="F9F9FB"/>
          </w:tcPr>
          <w:p w14:paraId="1C8F7F20"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.006</w:t>
            </w:r>
          </w:p>
        </w:tc>
        <w:tc>
          <w:tcPr>
            <w:tcW w:w="563" w:type="pct"/>
            <w:shd w:val="clear" w:color="auto" w:fill="F9F9FB"/>
          </w:tcPr>
          <w:p w14:paraId="480CB3A2"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.496</w:t>
            </w:r>
          </w:p>
        </w:tc>
      </w:tr>
      <w:tr w:rsidR="007B738F" w14:paraId="753AAC37" w14:textId="77777777" w:rsidTr="00F54456">
        <w:tc>
          <w:tcPr>
            <w:tcW w:w="349" w:type="pct"/>
            <w:vMerge/>
          </w:tcPr>
          <w:p w14:paraId="7B2FCFB3" w14:textId="77777777" w:rsidR="007E0383" w:rsidRPr="005A1DE4" w:rsidRDefault="007E0383" w:rsidP="00F54456">
            <w:pPr>
              <w:rPr>
                <w:sz w:val="18"/>
                <w:szCs w:val="18"/>
              </w:rPr>
            </w:pPr>
          </w:p>
        </w:tc>
        <w:tc>
          <w:tcPr>
            <w:tcW w:w="1168" w:type="pct"/>
            <w:shd w:val="clear" w:color="auto" w:fill="E0E0E0"/>
          </w:tcPr>
          <w:p w14:paraId="7440058D" w14:textId="77777777" w:rsidR="007E0383" w:rsidRPr="005A1DE4" w:rsidRDefault="007E0383" w:rsidP="00F54456">
            <w:pPr>
              <w:spacing w:before="15" w:after="10"/>
              <w:ind w:left="30" w:right="40"/>
              <w:rPr>
                <w:sz w:val="18"/>
                <w:szCs w:val="18"/>
              </w:rPr>
            </w:pPr>
            <w:r w:rsidRPr="005A1DE4">
              <w:rPr>
                <w:rFonts w:eastAsia="Arial"/>
                <w:color w:val="264A60"/>
                <w:sz w:val="18"/>
                <w:szCs w:val="18"/>
              </w:rPr>
              <w:t>Workforce Demographics (WD)</w:t>
            </w:r>
          </w:p>
        </w:tc>
        <w:tc>
          <w:tcPr>
            <w:tcW w:w="627" w:type="pct"/>
            <w:shd w:val="clear" w:color="auto" w:fill="F9F9FB"/>
          </w:tcPr>
          <w:p w14:paraId="5721F845"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.091</w:t>
            </w:r>
          </w:p>
        </w:tc>
        <w:tc>
          <w:tcPr>
            <w:tcW w:w="627" w:type="pct"/>
            <w:shd w:val="clear" w:color="auto" w:fill="F9F9FB"/>
          </w:tcPr>
          <w:p w14:paraId="4D3E4742"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.031</w:t>
            </w:r>
          </w:p>
        </w:tc>
        <w:tc>
          <w:tcPr>
            <w:tcW w:w="698" w:type="pct"/>
            <w:shd w:val="clear" w:color="auto" w:fill="F9F9FB"/>
          </w:tcPr>
          <w:p w14:paraId="694080CC"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.142</w:t>
            </w:r>
          </w:p>
        </w:tc>
        <w:tc>
          <w:tcPr>
            <w:tcW w:w="484" w:type="pct"/>
            <w:shd w:val="clear" w:color="auto" w:fill="F9F9FB"/>
          </w:tcPr>
          <w:p w14:paraId="6A99F96F"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2.922</w:t>
            </w:r>
          </w:p>
        </w:tc>
        <w:tc>
          <w:tcPr>
            <w:tcW w:w="484" w:type="pct"/>
            <w:shd w:val="clear" w:color="auto" w:fill="F9F9FB"/>
          </w:tcPr>
          <w:p w14:paraId="300303AC"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.004</w:t>
            </w:r>
          </w:p>
        </w:tc>
        <w:tc>
          <w:tcPr>
            <w:tcW w:w="563" w:type="pct"/>
            <w:shd w:val="clear" w:color="auto" w:fill="F9F9FB"/>
          </w:tcPr>
          <w:p w14:paraId="7EB0A9FC"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.412</w:t>
            </w:r>
          </w:p>
        </w:tc>
      </w:tr>
      <w:tr w:rsidR="007B738F" w14:paraId="468B6B96" w14:textId="77777777" w:rsidTr="00F54456">
        <w:tc>
          <w:tcPr>
            <w:tcW w:w="349" w:type="pct"/>
            <w:vMerge/>
          </w:tcPr>
          <w:p w14:paraId="7EE42380" w14:textId="77777777" w:rsidR="007E0383" w:rsidRPr="005A1DE4" w:rsidRDefault="007E0383" w:rsidP="00F54456">
            <w:pPr>
              <w:rPr>
                <w:sz w:val="18"/>
                <w:szCs w:val="18"/>
              </w:rPr>
            </w:pPr>
          </w:p>
        </w:tc>
        <w:tc>
          <w:tcPr>
            <w:tcW w:w="1168" w:type="pct"/>
            <w:shd w:val="clear" w:color="auto" w:fill="E0E0E0"/>
          </w:tcPr>
          <w:p w14:paraId="1132E422" w14:textId="77777777" w:rsidR="007E0383" w:rsidRPr="005A1DE4" w:rsidRDefault="007E0383" w:rsidP="00F54456">
            <w:pPr>
              <w:spacing w:before="15" w:after="10"/>
              <w:ind w:left="30" w:right="40"/>
              <w:rPr>
                <w:sz w:val="18"/>
                <w:szCs w:val="18"/>
              </w:rPr>
            </w:pPr>
            <w:r w:rsidRPr="005A1DE4">
              <w:rPr>
                <w:rFonts w:eastAsia="Arial"/>
                <w:color w:val="264A60"/>
                <w:sz w:val="18"/>
                <w:szCs w:val="18"/>
              </w:rPr>
              <w:t>Feedback and Performance Evaluation Systems (FPES)</w:t>
            </w:r>
          </w:p>
        </w:tc>
        <w:tc>
          <w:tcPr>
            <w:tcW w:w="627" w:type="pct"/>
            <w:shd w:val="clear" w:color="auto" w:fill="F9F9FB"/>
          </w:tcPr>
          <w:p w14:paraId="68669EC7"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-.221</w:t>
            </w:r>
          </w:p>
        </w:tc>
        <w:tc>
          <w:tcPr>
            <w:tcW w:w="627" w:type="pct"/>
            <w:shd w:val="clear" w:color="auto" w:fill="F9F9FB"/>
          </w:tcPr>
          <w:p w14:paraId="43E61B80"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.035</w:t>
            </w:r>
          </w:p>
        </w:tc>
        <w:tc>
          <w:tcPr>
            <w:tcW w:w="698" w:type="pct"/>
            <w:shd w:val="clear" w:color="auto" w:fill="F9F9FB"/>
          </w:tcPr>
          <w:p w14:paraId="6DB9C3DB"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-.262</w:t>
            </w:r>
          </w:p>
        </w:tc>
        <w:tc>
          <w:tcPr>
            <w:tcW w:w="484" w:type="pct"/>
            <w:shd w:val="clear" w:color="auto" w:fill="F9F9FB"/>
          </w:tcPr>
          <w:p w14:paraId="0A9B97E8"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-6.391</w:t>
            </w:r>
          </w:p>
        </w:tc>
        <w:tc>
          <w:tcPr>
            <w:tcW w:w="484" w:type="pct"/>
            <w:shd w:val="clear" w:color="auto" w:fill="F9F9FB"/>
          </w:tcPr>
          <w:p w14:paraId="0E1F4F9D"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&lt;.001</w:t>
            </w:r>
          </w:p>
        </w:tc>
        <w:tc>
          <w:tcPr>
            <w:tcW w:w="563" w:type="pct"/>
            <w:shd w:val="clear" w:color="auto" w:fill="F9F9FB"/>
          </w:tcPr>
          <w:p w14:paraId="623DF394"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-.287</w:t>
            </w:r>
          </w:p>
        </w:tc>
      </w:tr>
      <w:tr w:rsidR="007B738F" w14:paraId="5B89B94D" w14:textId="77777777" w:rsidTr="00F54456">
        <w:tc>
          <w:tcPr>
            <w:tcW w:w="349" w:type="pct"/>
            <w:vMerge/>
          </w:tcPr>
          <w:p w14:paraId="58D240DF" w14:textId="77777777" w:rsidR="007E0383" w:rsidRPr="005A1DE4" w:rsidRDefault="007E0383" w:rsidP="00F54456">
            <w:pPr>
              <w:rPr>
                <w:sz w:val="18"/>
                <w:szCs w:val="18"/>
              </w:rPr>
            </w:pPr>
          </w:p>
        </w:tc>
        <w:tc>
          <w:tcPr>
            <w:tcW w:w="1168" w:type="pct"/>
            <w:shd w:val="clear" w:color="auto" w:fill="E0E0E0"/>
          </w:tcPr>
          <w:p w14:paraId="150F9796" w14:textId="77777777" w:rsidR="007E0383" w:rsidRPr="005A1DE4" w:rsidRDefault="007E0383" w:rsidP="00F54456">
            <w:pPr>
              <w:spacing w:before="15" w:after="10"/>
              <w:ind w:left="30" w:right="40"/>
              <w:rPr>
                <w:sz w:val="18"/>
                <w:szCs w:val="18"/>
              </w:rPr>
            </w:pPr>
            <w:r w:rsidRPr="005A1DE4">
              <w:rPr>
                <w:rFonts w:eastAsia="Arial"/>
                <w:color w:val="264A60"/>
                <w:sz w:val="18"/>
                <w:szCs w:val="18"/>
              </w:rPr>
              <w:t>Employee Motivation and Engagement (EME)</w:t>
            </w:r>
          </w:p>
        </w:tc>
        <w:tc>
          <w:tcPr>
            <w:tcW w:w="627" w:type="pct"/>
            <w:shd w:val="clear" w:color="auto" w:fill="F9F9FB"/>
          </w:tcPr>
          <w:p w14:paraId="1237108A"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.130</w:t>
            </w:r>
          </w:p>
        </w:tc>
        <w:tc>
          <w:tcPr>
            <w:tcW w:w="627" w:type="pct"/>
            <w:shd w:val="clear" w:color="auto" w:fill="F9F9FB"/>
          </w:tcPr>
          <w:p w14:paraId="658236B4"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.036</w:t>
            </w:r>
          </w:p>
        </w:tc>
        <w:tc>
          <w:tcPr>
            <w:tcW w:w="698" w:type="pct"/>
            <w:shd w:val="clear" w:color="auto" w:fill="F9F9FB"/>
          </w:tcPr>
          <w:p w14:paraId="4F79768D"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.167</w:t>
            </w:r>
          </w:p>
        </w:tc>
        <w:tc>
          <w:tcPr>
            <w:tcW w:w="484" w:type="pct"/>
            <w:shd w:val="clear" w:color="auto" w:fill="F9F9FB"/>
          </w:tcPr>
          <w:p w14:paraId="01C5CCED"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3.581</w:t>
            </w:r>
          </w:p>
        </w:tc>
        <w:tc>
          <w:tcPr>
            <w:tcW w:w="484" w:type="pct"/>
            <w:shd w:val="clear" w:color="auto" w:fill="F9F9FB"/>
          </w:tcPr>
          <w:p w14:paraId="1C536170"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&lt;.001</w:t>
            </w:r>
          </w:p>
        </w:tc>
        <w:tc>
          <w:tcPr>
            <w:tcW w:w="563" w:type="pct"/>
            <w:shd w:val="clear" w:color="auto" w:fill="F9F9FB"/>
          </w:tcPr>
          <w:p w14:paraId="45CDC827"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.417</w:t>
            </w:r>
          </w:p>
        </w:tc>
      </w:tr>
      <w:tr w:rsidR="007B738F" w14:paraId="260C6E41" w14:textId="77777777" w:rsidTr="00F54456">
        <w:tc>
          <w:tcPr>
            <w:tcW w:w="349" w:type="pct"/>
            <w:vMerge/>
          </w:tcPr>
          <w:p w14:paraId="28DA2348" w14:textId="77777777" w:rsidR="007E0383" w:rsidRPr="005A1DE4" w:rsidRDefault="007E0383" w:rsidP="00F54456">
            <w:pPr>
              <w:rPr>
                <w:sz w:val="18"/>
                <w:szCs w:val="18"/>
              </w:rPr>
            </w:pPr>
          </w:p>
        </w:tc>
        <w:tc>
          <w:tcPr>
            <w:tcW w:w="1168" w:type="pct"/>
            <w:shd w:val="clear" w:color="auto" w:fill="E0E0E0"/>
          </w:tcPr>
          <w:p w14:paraId="53884E69" w14:textId="77777777" w:rsidR="007E0383" w:rsidRPr="005A1DE4" w:rsidRDefault="007E0383" w:rsidP="00F54456">
            <w:pPr>
              <w:spacing w:before="15" w:after="10"/>
              <w:ind w:left="30" w:right="40"/>
              <w:rPr>
                <w:sz w:val="18"/>
                <w:szCs w:val="18"/>
              </w:rPr>
            </w:pPr>
            <w:r w:rsidRPr="005A1DE4">
              <w:rPr>
                <w:rFonts w:eastAsia="Arial"/>
                <w:color w:val="264A60"/>
                <w:sz w:val="18"/>
                <w:szCs w:val="18"/>
              </w:rPr>
              <w:t>External Educational Resources (EER)</w:t>
            </w:r>
          </w:p>
        </w:tc>
        <w:tc>
          <w:tcPr>
            <w:tcW w:w="627" w:type="pct"/>
            <w:shd w:val="clear" w:color="auto" w:fill="F9F9FB"/>
          </w:tcPr>
          <w:p w14:paraId="2F34E70A"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.079</w:t>
            </w:r>
          </w:p>
        </w:tc>
        <w:tc>
          <w:tcPr>
            <w:tcW w:w="627" w:type="pct"/>
            <w:shd w:val="clear" w:color="auto" w:fill="F9F9FB"/>
          </w:tcPr>
          <w:p w14:paraId="1B903CC2"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.033</w:t>
            </w:r>
          </w:p>
        </w:tc>
        <w:tc>
          <w:tcPr>
            <w:tcW w:w="698" w:type="pct"/>
            <w:shd w:val="clear" w:color="auto" w:fill="F9F9FB"/>
          </w:tcPr>
          <w:p w14:paraId="077794F4"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.102</w:t>
            </w:r>
          </w:p>
        </w:tc>
        <w:tc>
          <w:tcPr>
            <w:tcW w:w="484" w:type="pct"/>
            <w:shd w:val="clear" w:color="auto" w:fill="F9F9FB"/>
          </w:tcPr>
          <w:p w14:paraId="119A0A25"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2.379</w:t>
            </w:r>
          </w:p>
        </w:tc>
        <w:tc>
          <w:tcPr>
            <w:tcW w:w="484" w:type="pct"/>
            <w:shd w:val="clear" w:color="auto" w:fill="F9F9FB"/>
          </w:tcPr>
          <w:p w14:paraId="5D83D514"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.018</w:t>
            </w:r>
          </w:p>
        </w:tc>
        <w:tc>
          <w:tcPr>
            <w:tcW w:w="563" w:type="pct"/>
            <w:shd w:val="clear" w:color="auto" w:fill="F9F9FB"/>
          </w:tcPr>
          <w:p w14:paraId="25923D7A"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.431</w:t>
            </w:r>
          </w:p>
        </w:tc>
      </w:tr>
      <w:tr w:rsidR="007B738F" w14:paraId="6709A29C" w14:textId="77777777" w:rsidTr="00F54456">
        <w:tc>
          <w:tcPr>
            <w:tcW w:w="349" w:type="pct"/>
            <w:vMerge/>
          </w:tcPr>
          <w:p w14:paraId="0E0FB828" w14:textId="77777777" w:rsidR="007E0383" w:rsidRPr="005A1DE4" w:rsidRDefault="007E0383" w:rsidP="00F54456">
            <w:pPr>
              <w:rPr>
                <w:sz w:val="18"/>
                <w:szCs w:val="18"/>
              </w:rPr>
            </w:pPr>
          </w:p>
        </w:tc>
        <w:tc>
          <w:tcPr>
            <w:tcW w:w="1168" w:type="pct"/>
            <w:shd w:val="clear" w:color="auto" w:fill="E0E0E0"/>
          </w:tcPr>
          <w:p w14:paraId="0C188F41" w14:textId="77777777" w:rsidR="007E0383" w:rsidRPr="005A1DE4" w:rsidRDefault="007E0383" w:rsidP="00F54456">
            <w:pPr>
              <w:spacing w:before="15" w:after="10"/>
              <w:ind w:left="30" w:right="40"/>
              <w:rPr>
                <w:sz w:val="18"/>
                <w:szCs w:val="18"/>
              </w:rPr>
            </w:pPr>
            <w:r w:rsidRPr="005A1DE4">
              <w:rPr>
                <w:rFonts w:eastAsia="Arial"/>
                <w:color w:val="264A60"/>
                <w:sz w:val="18"/>
                <w:szCs w:val="18"/>
              </w:rPr>
              <w:t>Economic Conditions (EC)</w:t>
            </w:r>
          </w:p>
        </w:tc>
        <w:tc>
          <w:tcPr>
            <w:tcW w:w="627" w:type="pct"/>
            <w:shd w:val="clear" w:color="auto" w:fill="F9F9FB"/>
          </w:tcPr>
          <w:p w14:paraId="253C7759"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.000</w:t>
            </w:r>
          </w:p>
        </w:tc>
        <w:tc>
          <w:tcPr>
            <w:tcW w:w="627" w:type="pct"/>
            <w:shd w:val="clear" w:color="auto" w:fill="F9F9FB"/>
          </w:tcPr>
          <w:p w14:paraId="1BBB56CB"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.027</w:t>
            </w:r>
          </w:p>
        </w:tc>
        <w:tc>
          <w:tcPr>
            <w:tcW w:w="698" w:type="pct"/>
            <w:shd w:val="clear" w:color="auto" w:fill="F9F9FB"/>
          </w:tcPr>
          <w:p w14:paraId="7CFD6BD4"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.000</w:t>
            </w:r>
          </w:p>
        </w:tc>
        <w:tc>
          <w:tcPr>
            <w:tcW w:w="484" w:type="pct"/>
            <w:shd w:val="clear" w:color="auto" w:fill="F9F9FB"/>
          </w:tcPr>
          <w:p w14:paraId="211EAC2A"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.011</w:t>
            </w:r>
          </w:p>
        </w:tc>
        <w:tc>
          <w:tcPr>
            <w:tcW w:w="484" w:type="pct"/>
            <w:shd w:val="clear" w:color="auto" w:fill="F9F9FB"/>
          </w:tcPr>
          <w:p w14:paraId="30BF7C62"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.992</w:t>
            </w:r>
          </w:p>
        </w:tc>
        <w:tc>
          <w:tcPr>
            <w:tcW w:w="563" w:type="pct"/>
            <w:shd w:val="clear" w:color="auto" w:fill="F9F9FB"/>
          </w:tcPr>
          <w:p w14:paraId="3D138D20"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.279</w:t>
            </w:r>
          </w:p>
        </w:tc>
      </w:tr>
      <w:tr w:rsidR="007B738F" w14:paraId="3CF24A84" w14:textId="77777777" w:rsidTr="00F54456">
        <w:tc>
          <w:tcPr>
            <w:tcW w:w="349" w:type="pct"/>
            <w:vMerge/>
          </w:tcPr>
          <w:p w14:paraId="235065BC" w14:textId="77777777" w:rsidR="007E0383" w:rsidRPr="005A1DE4" w:rsidRDefault="007E0383" w:rsidP="00F54456">
            <w:pPr>
              <w:rPr>
                <w:sz w:val="18"/>
                <w:szCs w:val="18"/>
              </w:rPr>
            </w:pPr>
          </w:p>
        </w:tc>
        <w:tc>
          <w:tcPr>
            <w:tcW w:w="1168" w:type="pct"/>
            <w:shd w:val="clear" w:color="auto" w:fill="E0E0E0"/>
          </w:tcPr>
          <w:p w14:paraId="5E5BA84C" w14:textId="77777777" w:rsidR="007E0383" w:rsidRPr="005A1DE4" w:rsidRDefault="007E0383" w:rsidP="00F54456">
            <w:pPr>
              <w:spacing w:before="15" w:after="10"/>
              <w:ind w:left="30" w:right="40"/>
              <w:rPr>
                <w:sz w:val="18"/>
                <w:szCs w:val="18"/>
              </w:rPr>
            </w:pPr>
            <w:r w:rsidRPr="005A1DE4">
              <w:rPr>
                <w:rFonts w:eastAsia="Arial"/>
                <w:color w:val="264A60"/>
                <w:sz w:val="18"/>
                <w:szCs w:val="18"/>
              </w:rPr>
              <w:t>Labor Market Conditions (LMC)</w:t>
            </w:r>
          </w:p>
        </w:tc>
        <w:tc>
          <w:tcPr>
            <w:tcW w:w="627" w:type="pct"/>
            <w:shd w:val="clear" w:color="auto" w:fill="F9F9FB"/>
          </w:tcPr>
          <w:p w14:paraId="7D5464FD"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.041</w:t>
            </w:r>
          </w:p>
        </w:tc>
        <w:tc>
          <w:tcPr>
            <w:tcW w:w="627" w:type="pct"/>
            <w:shd w:val="clear" w:color="auto" w:fill="F9F9FB"/>
          </w:tcPr>
          <w:p w14:paraId="29B34801"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.044</w:t>
            </w:r>
          </w:p>
        </w:tc>
        <w:tc>
          <w:tcPr>
            <w:tcW w:w="698" w:type="pct"/>
            <w:shd w:val="clear" w:color="auto" w:fill="F9F9FB"/>
          </w:tcPr>
          <w:p w14:paraId="5DDE1F36"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.055</w:t>
            </w:r>
          </w:p>
        </w:tc>
        <w:tc>
          <w:tcPr>
            <w:tcW w:w="484" w:type="pct"/>
            <w:shd w:val="clear" w:color="auto" w:fill="F9F9FB"/>
          </w:tcPr>
          <w:p w14:paraId="2D603415"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.941</w:t>
            </w:r>
          </w:p>
        </w:tc>
        <w:tc>
          <w:tcPr>
            <w:tcW w:w="484" w:type="pct"/>
            <w:shd w:val="clear" w:color="auto" w:fill="F9F9FB"/>
          </w:tcPr>
          <w:p w14:paraId="5EBADED2"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.347</w:t>
            </w:r>
          </w:p>
        </w:tc>
        <w:tc>
          <w:tcPr>
            <w:tcW w:w="563" w:type="pct"/>
            <w:shd w:val="clear" w:color="auto" w:fill="F9F9FB"/>
          </w:tcPr>
          <w:p w14:paraId="42030C49"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.453</w:t>
            </w:r>
          </w:p>
        </w:tc>
      </w:tr>
      <w:tr w:rsidR="007B738F" w14:paraId="3DC16051" w14:textId="77777777" w:rsidTr="00F54456">
        <w:tc>
          <w:tcPr>
            <w:tcW w:w="349" w:type="pct"/>
            <w:vMerge/>
          </w:tcPr>
          <w:p w14:paraId="00F60060" w14:textId="77777777" w:rsidR="007E0383" w:rsidRPr="005A1DE4" w:rsidRDefault="007E0383" w:rsidP="00F54456">
            <w:pPr>
              <w:rPr>
                <w:sz w:val="18"/>
                <w:szCs w:val="18"/>
              </w:rPr>
            </w:pPr>
          </w:p>
        </w:tc>
        <w:tc>
          <w:tcPr>
            <w:tcW w:w="1168" w:type="pct"/>
            <w:shd w:val="clear" w:color="auto" w:fill="E0E0E0"/>
          </w:tcPr>
          <w:p w14:paraId="787922C9" w14:textId="77777777" w:rsidR="007E0383" w:rsidRPr="005A1DE4" w:rsidRDefault="007E0383" w:rsidP="00F54456">
            <w:pPr>
              <w:spacing w:before="15" w:after="10"/>
              <w:ind w:left="30" w:right="40"/>
              <w:rPr>
                <w:sz w:val="18"/>
                <w:szCs w:val="18"/>
              </w:rPr>
            </w:pPr>
            <w:r w:rsidRPr="005A1DE4">
              <w:rPr>
                <w:rFonts w:eastAsia="Arial"/>
                <w:color w:val="264A60"/>
                <w:sz w:val="18"/>
                <w:szCs w:val="18"/>
              </w:rPr>
              <w:t>Government Regulations and Policies (GRP)</w:t>
            </w:r>
          </w:p>
        </w:tc>
        <w:tc>
          <w:tcPr>
            <w:tcW w:w="627" w:type="pct"/>
            <w:shd w:val="clear" w:color="auto" w:fill="F9F9FB"/>
          </w:tcPr>
          <w:p w14:paraId="5A3876E6"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.170</w:t>
            </w:r>
          </w:p>
        </w:tc>
        <w:tc>
          <w:tcPr>
            <w:tcW w:w="627" w:type="pct"/>
            <w:shd w:val="clear" w:color="auto" w:fill="F9F9FB"/>
          </w:tcPr>
          <w:p w14:paraId="433640ED"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.057</w:t>
            </w:r>
          </w:p>
        </w:tc>
        <w:tc>
          <w:tcPr>
            <w:tcW w:w="698" w:type="pct"/>
            <w:shd w:val="clear" w:color="auto" w:fill="F9F9FB"/>
          </w:tcPr>
          <w:p w14:paraId="1365A91B"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.185</w:t>
            </w:r>
          </w:p>
        </w:tc>
        <w:tc>
          <w:tcPr>
            <w:tcW w:w="484" w:type="pct"/>
            <w:shd w:val="clear" w:color="auto" w:fill="F9F9FB"/>
          </w:tcPr>
          <w:p w14:paraId="3E151E97"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2.986</w:t>
            </w:r>
          </w:p>
        </w:tc>
        <w:tc>
          <w:tcPr>
            <w:tcW w:w="484" w:type="pct"/>
            <w:shd w:val="clear" w:color="auto" w:fill="F9F9FB"/>
          </w:tcPr>
          <w:p w14:paraId="4B436005"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.003</w:t>
            </w:r>
          </w:p>
        </w:tc>
        <w:tc>
          <w:tcPr>
            <w:tcW w:w="563" w:type="pct"/>
            <w:shd w:val="clear" w:color="auto" w:fill="F9F9FB"/>
          </w:tcPr>
          <w:p w14:paraId="72C77F7F"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.578</w:t>
            </w:r>
          </w:p>
        </w:tc>
      </w:tr>
    </w:tbl>
    <w:p w14:paraId="5F105D40" w14:textId="77777777" w:rsidR="007E0383" w:rsidRPr="005A1DE4" w:rsidRDefault="007E0383" w:rsidP="007E0383">
      <w:pPr>
        <w:rPr>
          <w:sz w:val="18"/>
          <w:szCs w:val="18"/>
        </w:rPr>
      </w:pPr>
    </w:p>
    <w:tbl>
      <w:tblPr>
        <w:tblW w:w="5000" w:type="pct"/>
        <w:tblCellMar>
          <w:left w:w="10" w:type="dxa"/>
          <w:right w:w="10" w:type="dxa"/>
        </w:tblCellMar>
        <w:tblLook w:val="04A0" w:firstRow="1" w:lastRow="0" w:firstColumn="1" w:lastColumn="0" w:noHBand="0" w:noVBand="1"/>
      </w:tblPr>
      <w:tblGrid>
        <w:gridCol w:w="976"/>
        <w:gridCol w:w="3271"/>
        <w:gridCol w:w="1356"/>
        <w:gridCol w:w="401"/>
        <w:gridCol w:w="958"/>
        <w:gridCol w:w="798"/>
        <w:gridCol w:w="619"/>
        <w:gridCol w:w="1336"/>
        <w:gridCol w:w="20"/>
        <w:gridCol w:w="1336"/>
        <w:gridCol w:w="1356"/>
        <w:gridCol w:w="1577"/>
      </w:tblGrid>
      <w:tr w:rsidR="007E0383" w:rsidRPr="005A1DE4" w14:paraId="6522D7A2" w14:textId="77777777" w:rsidTr="00F54456">
        <w:trPr>
          <w:gridAfter w:val="3"/>
          <w:wAfter w:w="1524" w:type="pct"/>
        </w:trPr>
        <w:tc>
          <w:tcPr>
            <w:tcW w:w="3476" w:type="pct"/>
            <w:gridSpan w:val="9"/>
            <w:shd w:val="clear" w:color="auto" w:fill="FFFFFF"/>
            <w:vAlign w:val="center"/>
          </w:tcPr>
          <w:p w14:paraId="11D64BB3" w14:textId="77777777" w:rsidR="007E0383" w:rsidRPr="005A1DE4" w:rsidRDefault="007E0383" w:rsidP="00F54456">
            <w:pPr>
              <w:spacing w:before="5" w:after="30"/>
              <w:ind w:left="30" w:right="40"/>
              <w:jc w:val="center"/>
              <w:rPr>
                <w:sz w:val="18"/>
                <w:szCs w:val="18"/>
              </w:rPr>
            </w:pPr>
            <w:r w:rsidRPr="005A1DE4">
              <w:rPr>
                <w:rFonts w:eastAsia="Arial"/>
                <w:b/>
                <w:color w:val="010205"/>
                <w:sz w:val="18"/>
                <w:szCs w:val="18"/>
              </w:rPr>
              <w:t>Coefficients</w:t>
            </w:r>
            <w:r w:rsidRPr="005A1DE4">
              <w:rPr>
                <w:sz w:val="18"/>
                <w:szCs w:val="18"/>
                <w:vertAlign w:val="superscript"/>
              </w:rPr>
              <w:t>a</w:t>
            </w:r>
          </w:p>
        </w:tc>
      </w:tr>
      <w:tr w:rsidR="007B738F" w14:paraId="08AF93EA" w14:textId="77777777" w:rsidTr="00F54456">
        <w:trPr>
          <w:gridAfter w:val="3"/>
          <w:wAfter w:w="1524" w:type="pct"/>
        </w:trPr>
        <w:tc>
          <w:tcPr>
            <w:tcW w:w="1517" w:type="pct"/>
            <w:gridSpan w:val="2"/>
            <w:vMerge w:val="restart"/>
            <w:shd w:val="clear" w:color="auto" w:fill="FFFFFF"/>
            <w:vAlign w:val="bottom"/>
          </w:tcPr>
          <w:p w14:paraId="04B7583E" w14:textId="77777777" w:rsidR="007E0383" w:rsidRPr="005A1DE4" w:rsidRDefault="007E0383" w:rsidP="00F54456">
            <w:pPr>
              <w:spacing w:before="15" w:after="5"/>
              <w:ind w:left="30" w:right="40"/>
              <w:rPr>
                <w:sz w:val="18"/>
                <w:szCs w:val="18"/>
              </w:rPr>
            </w:pPr>
            <w:r w:rsidRPr="005A1DE4">
              <w:rPr>
                <w:rFonts w:eastAsia="Arial"/>
                <w:color w:val="264A60"/>
                <w:sz w:val="18"/>
                <w:szCs w:val="18"/>
              </w:rPr>
              <w:t>Model</w:t>
            </w:r>
          </w:p>
        </w:tc>
        <w:tc>
          <w:tcPr>
            <w:tcW w:w="969" w:type="pct"/>
            <w:gridSpan w:val="3"/>
            <w:shd w:val="clear" w:color="auto" w:fill="FFFFFF"/>
            <w:vAlign w:val="bottom"/>
          </w:tcPr>
          <w:p w14:paraId="08C0F5B4" w14:textId="77777777" w:rsidR="007E0383" w:rsidRPr="005A1DE4" w:rsidRDefault="007E0383" w:rsidP="00F54456">
            <w:pPr>
              <w:jc w:val="center"/>
              <w:rPr>
                <w:sz w:val="18"/>
                <w:szCs w:val="18"/>
              </w:rPr>
            </w:pPr>
            <w:r w:rsidRPr="005A1DE4">
              <w:rPr>
                <w:rFonts w:eastAsia="Arial"/>
                <w:color w:val="264A60"/>
                <w:sz w:val="18"/>
                <w:szCs w:val="18"/>
              </w:rPr>
              <w:t>Correlations</w:t>
            </w:r>
          </w:p>
        </w:tc>
        <w:tc>
          <w:tcPr>
            <w:tcW w:w="990" w:type="pct"/>
            <w:gridSpan w:val="4"/>
            <w:shd w:val="clear" w:color="auto" w:fill="FFFFFF"/>
            <w:vAlign w:val="bottom"/>
          </w:tcPr>
          <w:p w14:paraId="6D9EB030"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Collinearity Statistics</w:t>
            </w:r>
          </w:p>
        </w:tc>
      </w:tr>
      <w:tr w:rsidR="007B738F" w14:paraId="3166008C" w14:textId="77777777" w:rsidTr="00F54456">
        <w:trPr>
          <w:gridAfter w:val="3"/>
          <w:wAfter w:w="1524" w:type="pct"/>
        </w:trPr>
        <w:tc>
          <w:tcPr>
            <w:tcW w:w="1517" w:type="pct"/>
            <w:gridSpan w:val="2"/>
            <w:vMerge/>
          </w:tcPr>
          <w:p w14:paraId="76F0C8DC" w14:textId="77777777" w:rsidR="007E0383" w:rsidRPr="005A1DE4" w:rsidRDefault="007E0383" w:rsidP="00F54456">
            <w:pPr>
              <w:rPr>
                <w:sz w:val="18"/>
                <w:szCs w:val="18"/>
              </w:rPr>
            </w:pPr>
          </w:p>
        </w:tc>
        <w:tc>
          <w:tcPr>
            <w:tcW w:w="484" w:type="pct"/>
            <w:shd w:val="clear" w:color="auto" w:fill="FFFFFF"/>
            <w:vAlign w:val="bottom"/>
          </w:tcPr>
          <w:p w14:paraId="0E56A72C"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Partial</w:t>
            </w:r>
          </w:p>
        </w:tc>
        <w:tc>
          <w:tcPr>
            <w:tcW w:w="484" w:type="pct"/>
            <w:gridSpan w:val="2"/>
            <w:shd w:val="clear" w:color="auto" w:fill="FFFFFF"/>
            <w:vAlign w:val="bottom"/>
          </w:tcPr>
          <w:p w14:paraId="2D57F137"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Part</w:t>
            </w:r>
          </w:p>
        </w:tc>
        <w:tc>
          <w:tcPr>
            <w:tcW w:w="506" w:type="pct"/>
            <w:gridSpan w:val="2"/>
            <w:shd w:val="clear" w:color="auto" w:fill="FFFFFF"/>
            <w:vAlign w:val="bottom"/>
          </w:tcPr>
          <w:p w14:paraId="21CDA798"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Tolerance</w:t>
            </w:r>
          </w:p>
        </w:tc>
        <w:tc>
          <w:tcPr>
            <w:tcW w:w="484" w:type="pct"/>
            <w:gridSpan w:val="2"/>
            <w:shd w:val="clear" w:color="auto" w:fill="FFFFFF"/>
            <w:vAlign w:val="bottom"/>
          </w:tcPr>
          <w:p w14:paraId="69A3392C"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VIF</w:t>
            </w:r>
          </w:p>
        </w:tc>
      </w:tr>
      <w:tr w:rsidR="007B738F" w14:paraId="11397D23" w14:textId="77777777" w:rsidTr="00F54456">
        <w:trPr>
          <w:gridAfter w:val="3"/>
          <w:wAfter w:w="1524" w:type="pct"/>
        </w:trPr>
        <w:tc>
          <w:tcPr>
            <w:tcW w:w="349" w:type="pct"/>
            <w:vMerge w:val="restart"/>
            <w:shd w:val="clear" w:color="auto" w:fill="E0E0E0"/>
          </w:tcPr>
          <w:p w14:paraId="53131B34" w14:textId="77777777" w:rsidR="007E0383" w:rsidRPr="005A1DE4" w:rsidRDefault="007E0383" w:rsidP="00F54456">
            <w:pPr>
              <w:spacing w:before="15" w:after="10"/>
              <w:ind w:left="30" w:right="40"/>
              <w:rPr>
                <w:sz w:val="18"/>
                <w:szCs w:val="18"/>
              </w:rPr>
            </w:pPr>
            <w:r w:rsidRPr="005A1DE4">
              <w:rPr>
                <w:rFonts w:eastAsia="Arial"/>
                <w:color w:val="264A60"/>
                <w:sz w:val="18"/>
                <w:szCs w:val="18"/>
              </w:rPr>
              <w:t>1</w:t>
            </w:r>
          </w:p>
        </w:tc>
        <w:tc>
          <w:tcPr>
            <w:tcW w:w="1168" w:type="pct"/>
            <w:shd w:val="clear" w:color="auto" w:fill="E0E0E0"/>
          </w:tcPr>
          <w:p w14:paraId="1F077CCC" w14:textId="77777777" w:rsidR="007E0383" w:rsidRPr="005A1DE4" w:rsidRDefault="007E0383" w:rsidP="00F54456">
            <w:pPr>
              <w:spacing w:before="15" w:after="10"/>
              <w:ind w:left="30" w:right="40"/>
              <w:rPr>
                <w:sz w:val="18"/>
                <w:szCs w:val="18"/>
              </w:rPr>
            </w:pPr>
            <w:r w:rsidRPr="005A1DE4">
              <w:rPr>
                <w:rFonts w:eastAsia="Arial"/>
                <w:color w:val="264A60"/>
                <w:sz w:val="18"/>
                <w:szCs w:val="18"/>
              </w:rPr>
              <w:t>(Constant)</w:t>
            </w:r>
          </w:p>
        </w:tc>
        <w:tc>
          <w:tcPr>
            <w:tcW w:w="484" w:type="pct"/>
            <w:shd w:val="clear" w:color="auto" w:fill="F9F9FB"/>
          </w:tcPr>
          <w:p w14:paraId="7D4B6EF4" w14:textId="77777777" w:rsidR="007E0383" w:rsidRPr="005A1DE4" w:rsidRDefault="007E0383" w:rsidP="00F54456">
            <w:pPr>
              <w:rPr>
                <w:sz w:val="18"/>
                <w:szCs w:val="18"/>
              </w:rPr>
            </w:pPr>
          </w:p>
        </w:tc>
        <w:tc>
          <w:tcPr>
            <w:tcW w:w="484" w:type="pct"/>
            <w:gridSpan w:val="2"/>
            <w:shd w:val="clear" w:color="auto" w:fill="F9F9FB"/>
          </w:tcPr>
          <w:p w14:paraId="51EC8678" w14:textId="77777777" w:rsidR="007E0383" w:rsidRPr="005A1DE4" w:rsidRDefault="007E0383" w:rsidP="00F54456">
            <w:pPr>
              <w:rPr>
                <w:sz w:val="18"/>
                <w:szCs w:val="18"/>
              </w:rPr>
            </w:pPr>
          </w:p>
        </w:tc>
        <w:tc>
          <w:tcPr>
            <w:tcW w:w="506" w:type="pct"/>
            <w:gridSpan w:val="2"/>
            <w:shd w:val="clear" w:color="auto" w:fill="F9F9FB"/>
          </w:tcPr>
          <w:p w14:paraId="79EF7EC9" w14:textId="77777777" w:rsidR="007E0383" w:rsidRPr="005A1DE4" w:rsidRDefault="007E0383" w:rsidP="00F54456">
            <w:pPr>
              <w:rPr>
                <w:sz w:val="18"/>
                <w:szCs w:val="18"/>
              </w:rPr>
            </w:pPr>
          </w:p>
        </w:tc>
        <w:tc>
          <w:tcPr>
            <w:tcW w:w="484" w:type="pct"/>
            <w:gridSpan w:val="2"/>
            <w:shd w:val="clear" w:color="auto" w:fill="F9F9FB"/>
          </w:tcPr>
          <w:p w14:paraId="73DFD303" w14:textId="77777777" w:rsidR="007E0383" w:rsidRPr="005A1DE4" w:rsidRDefault="007E0383" w:rsidP="00F54456">
            <w:pPr>
              <w:rPr>
                <w:sz w:val="18"/>
                <w:szCs w:val="18"/>
              </w:rPr>
            </w:pPr>
          </w:p>
        </w:tc>
      </w:tr>
      <w:tr w:rsidR="007B738F" w14:paraId="54B7BB0F" w14:textId="77777777" w:rsidTr="00F54456">
        <w:trPr>
          <w:gridAfter w:val="3"/>
          <w:wAfter w:w="1524" w:type="pct"/>
        </w:trPr>
        <w:tc>
          <w:tcPr>
            <w:tcW w:w="349" w:type="pct"/>
            <w:vMerge/>
          </w:tcPr>
          <w:p w14:paraId="128B1846" w14:textId="77777777" w:rsidR="007E0383" w:rsidRPr="005A1DE4" w:rsidRDefault="007E0383" w:rsidP="00F54456">
            <w:pPr>
              <w:rPr>
                <w:sz w:val="18"/>
                <w:szCs w:val="18"/>
              </w:rPr>
            </w:pPr>
          </w:p>
        </w:tc>
        <w:tc>
          <w:tcPr>
            <w:tcW w:w="1168" w:type="pct"/>
            <w:shd w:val="clear" w:color="auto" w:fill="E0E0E0"/>
          </w:tcPr>
          <w:p w14:paraId="7D2EFC62" w14:textId="77777777" w:rsidR="007E0383" w:rsidRPr="005A1DE4" w:rsidRDefault="007E0383" w:rsidP="00F54456">
            <w:pPr>
              <w:spacing w:before="15" w:after="10"/>
              <w:ind w:left="30" w:right="40"/>
              <w:rPr>
                <w:sz w:val="18"/>
                <w:szCs w:val="18"/>
              </w:rPr>
            </w:pPr>
            <w:r w:rsidRPr="005A1DE4">
              <w:rPr>
                <w:rFonts w:eastAsia="Arial"/>
                <w:color w:val="264A60"/>
                <w:sz w:val="18"/>
                <w:szCs w:val="18"/>
              </w:rPr>
              <w:t>Organizational Strategy (OS)</w:t>
            </w:r>
          </w:p>
        </w:tc>
        <w:tc>
          <w:tcPr>
            <w:tcW w:w="484" w:type="pct"/>
            <w:shd w:val="clear" w:color="auto" w:fill="F9F9FB"/>
          </w:tcPr>
          <w:p w14:paraId="0E953C55"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.105</w:t>
            </w:r>
          </w:p>
        </w:tc>
        <w:tc>
          <w:tcPr>
            <w:tcW w:w="484" w:type="pct"/>
            <w:gridSpan w:val="2"/>
            <w:shd w:val="clear" w:color="auto" w:fill="F9F9FB"/>
          </w:tcPr>
          <w:p w14:paraId="0E383E9B"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.072</w:t>
            </w:r>
          </w:p>
        </w:tc>
        <w:tc>
          <w:tcPr>
            <w:tcW w:w="506" w:type="pct"/>
            <w:gridSpan w:val="2"/>
            <w:shd w:val="clear" w:color="auto" w:fill="F9F9FB"/>
          </w:tcPr>
          <w:p w14:paraId="1EC67CDA"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.753</w:t>
            </w:r>
          </w:p>
        </w:tc>
        <w:tc>
          <w:tcPr>
            <w:tcW w:w="484" w:type="pct"/>
            <w:gridSpan w:val="2"/>
            <w:shd w:val="clear" w:color="auto" w:fill="F9F9FB"/>
          </w:tcPr>
          <w:p w14:paraId="3FB0880B"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1.327</w:t>
            </w:r>
          </w:p>
        </w:tc>
      </w:tr>
      <w:tr w:rsidR="007B738F" w14:paraId="5C640780" w14:textId="77777777" w:rsidTr="00F54456">
        <w:trPr>
          <w:gridAfter w:val="3"/>
          <w:wAfter w:w="1524" w:type="pct"/>
        </w:trPr>
        <w:tc>
          <w:tcPr>
            <w:tcW w:w="349" w:type="pct"/>
            <w:vMerge/>
          </w:tcPr>
          <w:p w14:paraId="643F6F0F" w14:textId="77777777" w:rsidR="007E0383" w:rsidRPr="005A1DE4" w:rsidRDefault="007E0383" w:rsidP="00F54456">
            <w:pPr>
              <w:rPr>
                <w:sz w:val="18"/>
                <w:szCs w:val="18"/>
              </w:rPr>
            </w:pPr>
          </w:p>
        </w:tc>
        <w:tc>
          <w:tcPr>
            <w:tcW w:w="1168" w:type="pct"/>
            <w:shd w:val="clear" w:color="auto" w:fill="E0E0E0"/>
          </w:tcPr>
          <w:p w14:paraId="70948084" w14:textId="77777777" w:rsidR="007E0383" w:rsidRPr="005A1DE4" w:rsidRDefault="007E0383" w:rsidP="00F54456">
            <w:pPr>
              <w:spacing w:before="15" w:after="10"/>
              <w:ind w:left="30" w:right="40"/>
              <w:rPr>
                <w:sz w:val="18"/>
                <w:szCs w:val="18"/>
              </w:rPr>
            </w:pPr>
            <w:r w:rsidRPr="005A1DE4">
              <w:rPr>
                <w:rFonts w:eastAsia="Arial"/>
                <w:color w:val="264A60"/>
                <w:sz w:val="18"/>
                <w:szCs w:val="18"/>
              </w:rPr>
              <w:t>Technological Advancements (TA)</w:t>
            </w:r>
          </w:p>
        </w:tc>
        <w:tc>
          <w:tcPr>
            <w:tcW w:w="484" w:type="pct"/>
            <w:shd w:val="clear" w:color="auto" w:fill="F9F9FB"/>
          </w:tcPr>
          <w:p w14:paraId="0C1341A4"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.015</w:t>
            </w:r>
          </w:p>
        </w:tc>
        <w:tc>
          <w:tcPr>
            <w:tcW w:w="484" w:type="pct"/>
            <w:gridSpan w:val="2"/>
            <w:shd w:val="clear" w:color="auto" w:fill="F9F9FB"/>
          </w:tcPr>
          <w:p w14:paraId="59C9E374"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.010</w:t>
            </w:r>
          </w:p>
        </w:tc>
        <w:tc>
          <w:tcPr>
            <w:tcW w:w="506" w:type="pct"/>
            <w:gridSpan w:val="2"/>
            <w:shd w:val="clear" w:color="auto" w:fill="F9F9FB"/>
          </w:tcPr>
          <w:p w14:paraId="3127BFCB"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.595</w:t>
            </w:r>
          </w:p>
        </w:tc>
        <w:tc>
          <w:tcPr>
            <w:tcW w:w="484" w:type="pct"/>
            <w:gridSpan w:val="2"/>
            <w:shd w:val="clear" w:color="auto" w:fill="F9F9FB"/>
          </w:tcPr>
          <w:p w14:paraId="5CF5A2BD"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1.682</w:t>
            </w:r>
          </w:p>
        </w:tc>
      </w:tr>
      <w:tr w:rsidR="007B738F" w14:paraId="5653233D" w14:textId="77777777" w:rsidTr="00F54456">
        <w:trPr>
          <w:gridAfter w:val="3"/>
          <w:wAfter w:w="1524" w:type="pct"/>
        </w:trPr>
        <w:tc>
          <w:tcPr>
            <w:tcW w:w="349" w:type="pct"/>
            <w:vMerge/>
          </w:tcPr>
          <w:p w14:paraId="4CA2652D" w14:textId="77777777" w:rsidR="007E0383" w:rsidRPr="005A1DE4" w:rsidRDefault="007E0383" w:rsidP="00F54456">
            <w:pPr>
              <w:rPr>
                <w:sz w:val="18"/>
                <w:szCs w:val="18"/>
              </w:rPr>
            </w:pPr>
          </w:p>
        </w:tc>
        <w:tc>
          <w:tcPr>
            <w:tcW w:w="1168" w:type="pct"/>
            <w:shd w:val="clear" w:color="auto" w:fill="E0E0E0"/>
          </w:tcPr>
          <w:p w14:paraId="0D1046B8" w14:textId="77777777" w:rsidR="007E0383" w:rsidRPr="005A1DE4" w:rsidRDefault="007E0383" w:rsidP="00F54456">
            <w:pPr>
              <w:spacing w:before="15" w:after="10"/>
              <w:ind w:left="30" w:right="40"/>
              <w:rPr>
                <w:sz w:val="18"/>
                <w:szCs w:val="18"/>
              </w:rPr>
            </w:pPr>
            <w:r w:rsidRPr="005A1DE4">
              <w:rPr>
                <w:rFonts w:eastAsia="Arial"/>
                <w:color w:val="264A60"/>
                <w:sz w:val="18"/>
                <w:szCs w:val="18"/>
              </w:rPr>
              <w:t>Leadership and Management Support (LMS)</w:t>
            </w:r>
          </w:p>
        </w:tc>
        <w:tc>
          <w:tcPr>
            <w:tcW w:w="484" w:type="pct"/>
            <w:shd w:val="clear" w:color="auto" w:fill="F9F9FB"/>
          </w:tcPr>
          <w:p w14:paraId="4475AC61"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.099</w:t>
            </w:r>
          </w:p>
        </w:tc>
        <w:tc>
          <w:tcPr>
            <w:tcW w:w="484" w:type="pct"/>
            <w:gridSpan w:val="2"/>
            <w:shd w:val="clear" w:color="auto" w:fill="F9F9FB"/>
          </w:tcPr>
          <w:p w14:paraId="7162CD2B"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.068</w:t>
            </w:r>
          </w:p>
        </w:tc>
        <w:tc>
          <w:tcPr>
            <w:tcW w:w="506" w:type="pct"/>
            <w:gridSpan w:val="2"/>
            <w:shd w:val="clear" w:color="auto" w:fill="F9F9FB"/>
          </w:tcPr>
          <w:p w14:paraId="7665D2D8"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.517</w:t>
            </w:r>
          </w:p>
        </w:tc>
        <w:tc>
          <w:tcPr>
            <w:tcW w:w="484" w:type="pct"/>
            <w:gridSpan w:val="2"/>
            <w:shd w:val="clear" w:color="auto" w:fill="F9F9FB"/>
          </w:tcPr>
          <w:p w14:paraId="3B569BC9"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1.936</w:t>
            </w:r>
          </w:p>
        </w:tc>
      </w:tr>
      <w:tr w:rsidR="007B738F" w14:paraId="7C0C44F6" w14:textId="77777777" w:rsidTr="00F54456">
        <w:trPr>
          <w:gridAfter w:val="3"/>
          <w:wAfter w:w="1524" w:type="pct"/>
        </w:trPr>
        <w:tc>
          <w:tcPr>
            <w:tcW w:w="349" w:type="pct"/>
            <w:vMerge/>
          </w:tcPr>
          <w:p w14:paraId="046DB29A" w14:textId="77777777" w:rsidR="007E0383" w:rsidRPr="005A1DE4" w:rsidRDefault="007E0383" w:rsidP="00F54456">
            <w:pPr>
              <w:rPr>
                <w:sz w:val="18"/>
                <w:szCs w:val="18"/>
              </w:rPr>
            </w:pPr>
          </w:p>
        </w:tc>
        <w:tc>
          <w:tcPr>
            <w:tcW w:w="1168" w:type="pct"/>
            <w:shd w:val="clear" w:color="auto" w:fill="E0E0E0"/>
          </w:tcPr>
          <w:p w14:paraId="7F696DF9" w14:textId="77777777" w:rsidR="007E0383" w:rsidRPr="005A1DE4" w:rsidRDefault="007E0383" w:rsidP="00F54456">
            <w:pPr>
              <w:spacing w:before="15" w:after="10"/>
              <w:ind w:left="30" w:right="40"/>
              <w:rPr>
                <w:sz w:val="18"/>
                <w:szCs w:val="18"/>
              </w:rPr>
            </w:pPr>
            <w:r w:rsidRPr="005A1DE4">
              <w:rPr>
                <w:rFonts w:eastAsia="Arial"/>
                <w:color w:val="264A60"/>
                <w:sz w:val="18"/>
                <w:szCs w:val="18"/>
              </w:rPr>
              <w:t>Corporate Culture (CC)</w:t>
            </w:r>
          </w:p>
        </w:tc>
        <w:tc>
          <w:tcPr>
            <w:tcW w:w="484" w:type="pct"/>
            <w:shd w:val="clear" w:color="auto" w:fill="F9F9FB"/>
          </w:tcPr>
          <w:p w14:paraId="0AACD3DC"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.141</w:t>
            </w:r>
          </w:p>
        </w:tc>
        <w:tc>
          <w:tcPr>
            <w:tcW w:w="484" w:type="pct"/>
            <w:gridSpan w:val="2"/>
            <w:shd w:val="clear" w:color="auto" w:fill="F9F9FB"/>
          </w:tcPr>
          <w:p w14:paraId="23484FB4"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.097</w:t>
            </w:r>
          </w:p>
        </w:tc>
        <w:tc>
          <w:tcPr>
            <w:tcW w:w="506" w:type="pct"/>
            <w:gridSpan w:val="2"/>
            <w:shd w:val="clear" w:color="auto" w:fill="F9F9FB"/>
          </w:tcPr>
          <w:p w14:paraId="28266962"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.495</w:t>
            </w:r>
          </w:p>
        </w:tc>
        <w:tc>
          <w:tcPr>
            <w:tcW w:w="484" w:type="pct"/>
            <w:gridSpan w:val="2"/>
            <w:shd w:val="clear" w:color="auto" w:fill="F9F9FB"/>
          </w:tcPr>
          <w:p w14:paraId="64A5A8E5"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2.022</w:t>
            </w:r>
          </w:p>
        </w:tc>
      </w:tr>
      <w:tr w:rsidR="007B738F" w14:paraId="1098FA2C" w14:textId="77777777" w:rsidTr="00F54456">
        <w:trPr>
          <w:gridAfter w:val="3"/>
          <w:wAfter w:w="1524" w:type="pct"/>
        </w:trPr>
        <w:tc>
          <w:tcPr>
            <w:tcW w:w="349" w:type="pct"/>
            <w:vMerge/>
          </w:tcPr>
          <w:p w14:paraId="28A854B0" w14:textId="77777777" w:rsidR="007E0383" w:rsidRPr="005A1DE4" w:rsidRDefault="007E0383" w:rsidP="00F54456">
            <w:pPr>
              <w:rPr>
                <w:sz w:val="18"/>
                <w:szCs w:val="18"/>
              </w:rPr>
            </w:pPr>
          </w:p>
        </w:tc>
        <w:tc>
          <w:tcPr>
            <w:tcW w:w="1168" w:type="pct"/>
            <w:shd w:val="clear" w:color="auto" w:fill="E0E0E0"/>
          </w:tcPr>
          <w:p w14:paraId="5CC5BCCD" w14:textId="77777777" w:rsidR="007E0383" w:rsidRPr="005A1DE4" w:rsidRDefault="007E0383" w:rsidP="00F54456">
            <w:pPr>
              <w:spacing w:before="15" w:after="10"/>
              <w:ind w:left="30" w:right="40"/>
              <w:rPr>
                <w:sz w:val="18"/>
                <w:szCs w:val="18"/>
              </w:rPr>
            </w:pPr>
            <w:r w:rsidRPr="005A1DE4">
              <w:rPr>
                <w:rFonts w:eastAsia="Arial"/>
                <w:color w:val="264A60"/>
                <w:sz w:val="18"/>
                <w:szCs w:val="18"/>
              </w:rPr>
              <w:t>Workforce Demographics (WD)</w:t>
            </w:r>
          </w:p>
        </w:tc>
        <w:tc>
          <w:tcPr>
            <w:tcW w:w="484" w:type="pct"/>
            <w:shd w:val="clear" w:color="auto" w:fill="F9F9FB"/>
          </w:tcPr>
          <w:p w14:paraId="28E8EEA6"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.149</w:t>
            </w:r>
          </w:p>
        </w:tc>
        <w:tc>
          <w:tcPr>
            <w:tcW w:w="484" w:type="pct"/>
            <w:gridSpan w:val="2"/>
            <w:shd w:val="clear" w:color="auto" w:fill="F9F9FB"/>
          </w:tcPr>
          <w:p w14:paraId="0B18188B"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.103</w:t>
            </w:r>
          </w:p>
        </w:tc>
        <w:tc>
          <w:tcPr>
            <w:tcW w:w="506" w:type="pct"/>
            <w:gridSpan w:val="2"/>
            <w:shd w:val="clear" w:color="auto" w:fill="F9F9FB"/>
          </w:tcPr>
          <w:p w14:paraId="367255DA"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.523</w:t>
            </w:r>
          </w:p>
        </w:tc>
        <w:tc>
          <w:tcPr>
            <w:tcW w:w="484" w:type="pct"/>
            <w:gridSpan w:val="2"/>
            <w:shd w:val="clear" w:color="auto" w:fill="F9F9FB"/>
          </w:tcPr>
          <w:p w14:paraId="5B545F5D"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1.910</w:t>
            </w:r>
          </w:p>
        </w:tc>
      </w:tr>
      <w:tr w:rsidR="007B738F" w14:paraId="4D6F83D9" w14:textId="77777777" w:rsidTr="00F54456">
        <w:trPr>
          <w:gridAfter w:val="3"/>
          <w:wAfter w:w="1524" w:type="pct"/>
        </w:trPr>
        <w:tc>
          <w:tcPr>
            <w:tcW w:w="349" w:type="pct"/>
            <w:vMerge/>
          </w:tcPr>
          <w:p w14:paraId="51A97EAC" w14:textId="77777777" w:rsidR="007E0383" w:rsidRPr="005A1DE4" w:rsidRDefault="007E0383" w:rsidP="00F54456">
            <w:pPr>
              <w:rPr>
                <w:sz w:val="18"/>
                <w:szCs w:val="18"/>
              </w:rPr>
            </w:pPr>
          </w:p>
        </w:tc>
        <w:tc>
          <w:tcPr>
            <w:tcW w:w="1168" w:type="pct"/>
            <w:shd w:val="clear" w:color="auto" w:fill="E0E0E0"/>
          </w:tcPr>
          <w:p w14:paraId="6E6D5FBA" w14:textId="77777777" w:rsidR="007E0383" w:rsidRPr="005A1DE4" w:rsidRDefault="007E0383" w:rsidP="00F54456">
            <w:pPr>
              <w:spacing w:before="15" w:after="10"/>
              <w:ind w:left="30" w:right="40"/>
              <w:rPr>
                <w:sz w:val="18"/>
                <w:szCs w:val="18"/>
              </w:rPr>
            </w:pPr>
            <w:r w:rsidRPr="005A1DE4">
              <w:rPr>
                <w:rFonts w:eastAsia="Arial"/>
                <w:color w:val="264A60"/>
                <w:sz w:val="18"/>
                <w:szCs w:val="18"/>
              </w:rPr>
              <w:t>Feedback and Performance Evaluation Systems (FPES)</w:t>
            </w:r>
          </w:p>
        </w:tc>
        <w:tc>
          <w:tcPr>
            <w:tcW w:w="484" w:type="pct"/>
            <w:shd w:val="clear" w:color="auto" w:fill="F9F9FB"/>
          </w:tcPr>
          <w:p w14:paraId="74FE5B34"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-.312</w:t>
            </w:r>
          </w:p>
        </w:tc>
        <w:tc>
          <w:tcPr>
            <w:tcW w:w="484" w:type="pct"/>
            <w:gridSpan w:val="2"/>
            <w:shd w:val="clear" w:color="auto" w:fill="F9F9FB"/>
          </w:tcPr>
          <w:p w14:paraId="5CFDC4A9"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-.224</w:t>
            </w:r>
          </w:p>
        </w:tc>
        <w:tc>
          <w:tcPr>
            <w:tcW w:w="506" w:type="pct"/>
            <w:gridSpan w:val="2"/>
            <w:shd w:val="clear" w:color="auto" w:fill="F9F9FB"/>
          </w:tcPr>
          <w:p w14:paraId="0E6E8175"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.733</w:t>
            </w:r>
          </w:p>
        </w:tc>
        <w:tc>
          <w:tcPr>
            <w:tcW w:w="484" w:type="pct"/>
            <w:gridSpan w:val="2"/>
            <w:shd w:val="clear" w:color="auto" w:fill="F9F9FB"/>
          </w:tcPr>
          <w:p w14:paraId="406914DC"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1.365</w:t>
            </w:r>
          </w:p>
        </w:tc>
      </w:tr>
      <w:tr w:rsidR="007B738F" w14:paraId="155BC7D4" w14:textId="77777777" w:rsidTr="00F54456">
        <w:trPr>
          <w:gridAfter w:val="3"/>
          <w:wAfter w:w="1524" w:type="pct"/>
        </w:trPr>
        <w:tc>
          <w:tcPr>
            <w:tcW w:w="349" w:type="pct"/>
            <w:vMerge/>
          </w:tcPr>
          <w:p w14:paraId="58EEB8F6" w14:textId="77777777" w:rsidR="007E0383" w:rsidRPr="005A1DE4" w:rsidRDefault="007E0383" w:rsidP="00F54456">
            <w:pPr>
              <w:rPr>
                <w:sz w:val="18"/>
                <w:szCs w:val="18"/>
              </w:rPr>
            </w:pPr>
          </w:p>
        </w:tc>
        <w:tc>
          <w:tcPr>
            <w:tcW w:w="1168" w:type="pct"/>
            <w:shd w:val="clear" w:color="auto" w:fill="E0E0E0"/>
          </w:tcPr>
          <w:p w14:paraId="593A9559" w14:textId="77777777" w:rsidR="007E0383" w:rsidRPr="005A1DE4" w:rsidRDefault="007E0383" w:rsidP="00F54456">
            <w:pPr>
              <w:spacing w:before="15" w:after="10"/>
              <w:ind w:left="30" w:right="40"/>
              <w:rPr>
                <w:sz w:val="18"/>
                <w:szCs w:val="18"/>
              </w:rPr>
            </w:pPr>
            <w:r w:rsidRPr="005A1DE4">
              <w:rPr>
                <w:rFonts w:eastAsia="Arial"/>
                <w:color w:val="264A60"/>
                <w:sz w:val="18"/>
                <w:szCs w:val="18"/>
              </w:rPr>
              <w:t>Employee Motivation and Engagement (EME)</w:t>
            </w:r>
          </w:p>
        </w:tc>
        <w:tc>
          <w:tcPr>
            <w:tcW w:w="484" w:type="pct"/>
            <w:shd w:val="clear" w:color="auto" w:fill="F9F9FB"/>
          </w:tcPr>
          <w:p w14:paraId="37806B52"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.181</w:t>
            </w:r>
          </w:p>
        </w:tc>
        <w:tc>
          <w:tcPr>
            <w:tcW w:w="484" w:type="pct"/>
            <w:gridSpan w:val="2"/>
            <w:shd w:val="clear" w:color="auto" w:fill="F9F9FB"/>
          </w:tcPr>
          <w:p w14:paraId="54A20985"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.126</w:t>
            </w:r>
          </w:p>
        </w:tc>
        <w:tc>
          <w:tcPr>
            <w:tcW w:w="506" w:type="pct"/>
            <w:gridSpan w:val="2"/>
            <w:shd w:val="clear" w:color="auto" w:fill="F9F9FB"/>
          </w:tcPr>
          <w:p w14:paraId="67542043"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.570</w:t>
            </w:r>
          </w:p>
        </w:tc>
        <w:tc>
          <w:tcPr>
            <w:tcW w:w="484" w:type="pct"/>
            <w:gridSpan w:val="2"/>
            <w:shd w:val="clear" w:color="auto" w:fill="F9F9FB"/>
          </w:tcPr>
          <w:p w14:paraId="2166883A"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1.756</w:t>
            </w:r>
          </w:p>
        </w:tc>
      </w:tr>
      <w:tr w:rsidR="007B738F" w14:paraId="177B6322" w14:textId="77777777" w:rsidTr="00F54456">
        <w:trPr>
          <w:gridAfter w:val="3"/>
          <w:wAfter w:w="1524" w:type="pct"/>
        </w:trPr>
        <w:tc>
          <w:tcPr>
            <w:tcW w:w="349" w:type="pct"/>
            <w:vMerge/>
          </w:tcPr>
          <w:p w14:paraId="0614A117" w14:textId="77777777" w:rsidR="007E0383" w:rsidRPr="005A1DE4" w:rsidRDefault="007E0383" w:rsidP="00F54456">
            <w:pPr>
              <w:rPr>
                <w:sz w:val="18"/>
                <w:szCs w:val="18"/>
              </w:rPr>
            </w:pPr>
          </w:p>
        </w:tc>
        <w:tc>
          <w:tcPr>
            <w:tcW w:w="1168" w:type="pct"/>
            <w:shd w:val="clear" w:color="auto" w:fill="E0E0E0"/>
          </w:tcPr>
          <w:p w14:paraId="6074AB85" w14:textId="77777777" w:rsidR="007E0383" w:rsidRPr="005A1DE4" w:rsidRDefault="007E0383" w:rsidP="00F54456">
            <w:pPr>
              <w:spacing w:before="15" w:after="10"/>
              <w:ind w:left="30" w:right="40"/>
              <w:rPr>
                <w:sz w:val="18"/>
                <w:szCs w:val="18"/>
              </w:rPr>
            </w:pPr>
            <w:r w:rsidRPr="005A1DE4">
              <w:rPr>
                <w:rFonts w:eastAsia="Arial"/>
                <w:color w:val="264A60"/>
                <w:sz w:val="18"/>
                <w:szCs w:val="18"/>
              </w:rPr>
              <w:t>External Educational Resources (EER)</w:t>
            </w:r>
          </w:p>
        </w:tc>
        <w:tc>
          <w:tcPr>
            <w:tcW w:w="484" w:type="pct"/>
            <w:shd w:val="clear" w:color="auto" w:fill="F9F9FB"/>
          </w:tcPr>
          <w:p w14:paraId="76E5080C"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.121</w:t>
            </w:r>
          </w:p>
        </w:tc>
        <w:tc>
          <w:tcPr>
            <w:tcW w:w="484" w:type="pct"/>
            <w:gridSpan w:val="2"/>
            <w:shd w:val="clear" w:color="auto" w:fill="F9F9FB"/>
          </w:tcPr>
          <w:p w14:paraId="4B72A26E"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.084</w:t>
            </w:r>
          </w:p>
        </w:tc>
        <w:tc>
          <w:tcPr>
            <w:tcW w:w="506" w:type="pct"/>
            <w:gridSpan w:val="2"/>
            <w:shd w:val="clear" w:color="auto" w:fill="F9F9FB"/>
          </w:tcPr>
          <w:p w14:paraId="07CE295C"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.665</w:t>
            </w:r>
          </w:p>
        </w:tc>
        <w:tc>
          <w:tcPr>
            <w:tcW w:w="484" w:type="pct"/>
            <w:gridSpan w:val="2"/>
            <w:shd w:val="clear" w:color="auto" w:fill="F9F9FB"/>
          </w:tcPr>
          <w:p w14:paraId="0B156845"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1.505</w:t>
            </w:r>
          </w:p>
        </w:tc>
      </w:tr>
      <w:tr w:rsidR="007B738F" w14:paraId="7BA5BAB3" w14:textId="77777777" w:rsidTr="00F54456">
        <w:trPr>
          <w:gridAfter w:val="3"/>
          <w:wAfter w:w="1524" w:type="pct"/>
        </w:trPr>
        <w:tc>
          <w:tcPr>
            <w:tcW w:w="349" w:type="pct"/>
            <w:vMerge/>
          </w:tcPr>
          <w:p w14:paraId="78E0612A" w14:textId="77777777" w:rsidR="007E0383" w:rsidRPr="005A1DE4" w:rsidRDefault="007E0383" w:rsidP="00F54456">
            <w:pPr>
              <w:rPr>
                <w:sz w:val="18"/>
                <w:szCs w:val="18"/>
              </w:rPr>
            </w:pPr>
          </w:p>
        </w:tc>
        <w:tc>
          <w:tcPr>
            <w:tcW w:w="1168" w:type="pct"/>
            <w:shd w:val="clear" w:color="auto" w:fill="E0E0E0"/>
          </w:tcPr>
          <w:p w14:paraId="52FC7654" w14:textId="77777777" w:rsidR="007E0383" w:rsidRPr="005A1DE4" w:rsidRDefault="007E0383" w:rsidP="00F54456">
            <w:pPr>
              <w:spacing w:before="15" w:after="10"/>
              <w:ind w:left="30" w:right="40"/>
              <w:rPr>
                <w:sz w:val="18"/>
                <w:szCs w:val="18"/>
              </w:rPr>
            </w:pPr>
            <w:r w:rsidRPr="005A1DE4">
              <w:rPr>
                <w:rFonts w:eastAsia="Arial"/>
                <w:color w:val="264A60"/>
                <w:sz w:val="18"/>
                <w:szCs w:val="18"/>
              </w:rPr>
              <w:t>Economic Conditions (EC)</w:t>
            </w:r>
          </w:p>
        </w:tc>
        <w:tc>
          <w:tcPr>
            <w:tcW w:w="484" w:type="pct"/>
            <w:shd w:val="clear" w:color="auto" w:fill="F9F9FB"/>
          </w:tcPr>
          <w:p w14:paraId="3A5447E9"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.001</w:t>
            </w:r>
          </w:p>
        </w:tc>
        <w:tc>
          <w:tcPr>
            <w:tcW w:w="484" w:type="pct"/>
            <w:gridSpan w:val="2"/>
            <w:shd w:val="clear" w:color="auto" w:fill="F9F9FB"/>
          </w:tcPr>
          <w:p w14:paraId="4E5795DA"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.000</w:t>
            </w:r>
          </w:p>
        </w:tc>
        <w:tc>
          <w:tcPr>
            <w:tcW w:w="506" w:type="pct"/>
            <w:gridSpan w:val="2"/>
            <w:shd w:val="clear" w:color="auto" w:fill="F9F9FB"/>
          </w:tcPr>
          <w:p w14:paraId="111CAEBB"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.710</w:t>
            </w:r>
          </w:p>
        </w:tc>
        <w:tc>
          <w:tcPr>
            <w:tcW w:w="484" w:type="pct"/>
            <w:gridSpan w:val="2"/>
            <w:shd w:val="clear" w:color="auto" w:fill="F9F9FB"/>
          </w:tcPr>
          <w:p w14:paraId="1467E9F1"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1.409</w:t>
            </w:r>
          </w:p>
        </w:tc>
      </w:tr>
      <w:tr w:rsidR="007B738F" w14:paraId="15BDEC4A" w14:textId="77777777" w:rsidTr="00F54456">
        <w:trPr>
          <w:gridAfter w:val="3"/>
          <w:wAfter w:w="1524" w:type="pct"/>
        </w:trPr>
        <w:tc>
          <w:tcPr>
            <w:tcW w:w="349" w:type="pct"/>
            <w:vMerge/>
          </w:tcPr>
          <w:p w14:paraId="5172D94C" w14:textId="77777777" w:rsidR="007E0383" w:rsidRPr="005A1DE4" w:rsidRDefault="007E0383" w:rsidP="00F54456">
            <w:pPr>
              <w:rPr>
                <w:sz w:val="18"/>
                <w:szCs w:val="18"/>
              </w:rPr>
            </w:pPr>
          </w:p>
        </w:tc>
        <w:tc>
          <w:tcPr>
            <w:tcW w:w="1168" w:type="pct"/>
            <w:shd w:val="clear" w:color="auto" w:fill="E0E0E0"/>
          </w:tcPr>
          <w:p w14:paraId="3E0711D9" w14:textId="77777777" w:rsidR="007E0383" w:rsidRPr="005A1DE4" w:rsidRDefault="007E0383" w:rsidP="00F54456">
            <w:pPr>
              <w:spacing w:before="15" w:after="10"/>
              <w:ind w:left="30" w:right="40"/>
              <w:rPr>
                <w:sz w:val="18"/>
                <w:szCs w:val="18"/>
              </w:rPr>
            </w:pPr>
            <w:r w:rsidRPr="005A1DE4">
              <w:rPr>
                <w:rFonts w:eastAsia="Arial"/>
                <w:color w:val="264A60"/>
                <w:sz w:val="18"/>
                <w:szCs w:val="18"/>
              </w:rPr>
              <w:t>Labor Market Conditions (LMC)</w:t>
            </w:r>
          </w:p>
        </w:tc>
        <w:tc>
          <w:tcPr>
            <w:tcW w:w="484" w:type="pct"/>
            <w:shd w:val="clear" w:color="auto" w:fill="F9F9FB"/>
          </w:tcPr>
          <w:p w14:paraId="3044987C"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.048</w:t>
            </w:r>
          </w:p>
        </w:tc>
        <w:tc>
          <w:tcPr>
            <w:tcW w:w="484" w:type="pct"/>
            <w:gridSpan w:val="2"/>
            <w:shd w:val="clear" w:color="auto" w:fill="F9F9FB"/>
          </w:tcPr>
          <w:p w14:paraId="529AA10A"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.033</w:t>
            </w:r>
          </w:p>
        </w:tc>
        <w:tc>
          <w:tcPr>
            <w:tcW w:w="506" w:type="pct"/>
            <w:gridSpan w:val="2"/>
            <w:shd w:val="clear" w:color="auto" w:fill="F9F9FB"/>
          </w:tcPr>
          <w:p w14:paraId="1120EE3A"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.364</w:t>
            </w:r>
          </w:p>
        </w:tc>
        <w:tc>
          <w:tcPr>
            <w:tcW w:w="484" w:type="pct"/>
            <w:gridSpan w:val="2"/>
            <w:shd w:val="clear" w:color="auto" w:fill="F9F9FB"/>
          </w:tcPr>
          <w:p w14:paraId="375FE8A2"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2.745</w:t>
            </w:r>
          </w:p>
        </w:tc>
      </w:tr>
      <w:tr w:rsidR="007B738F" w14:paraId="5948DB41" w14:textId="77777777" w:rsidTr="00F54456">
        <w:trPr>
          <w:gridAfter w:val="3"/>
          <w:wAfter w:w="1524" w:type="pct"/>
        </w:trPr>
        <w:tc>
          <w:tcPr>
            <w:tcW w:w="349" w:type="pct"/>
            <w:vMerge/>
          </w:tcPr>
          <w:p w14:paraId="5A9A443D" w14:textId="77777777" w:rsidR="007E0383" w:rsidRPr="005A1DE4" w:rsidRDefault="007E0383" w:rsidP="00F54456">
            <w:pPr>
              <w:rPr>
                <w:sz w:val="18"/>
                <w:szCs w:val="18"/>
              </w:rPr>
            </w:pPr>
          </w:p>
        </w:tc>
        <w:tc>
          <w:tcPr>
            <w:tcW w:w="1168" w:type="pct"/>
            <w:shd w:val="clear" w:color="auto" w:fill="E0E0E0"/>
          </w:tcPr>
          <w:p w14:paraId="6B38C687" w14:textId="77777777" w:rsidR="007E0383" w:rsidRPr="005A1DE4" w:rsidRDefault="007E0383" w:rsidP="00F54456">
            <w:pPr>
              <w:spacing w:before="15" w:after="10"/>
              <w:ind w:left="30" w:right="40"/>
              <w:rPr>
                <w:sz w:val="18"/>
                <w:szCs w:val="18"/>
              </w:rPr>
            </w:pPr>
            <w:r w:rsidRPr="005A1DE4">
              <w:rPr>
                <w:rFonts w:eastAsia="Arial"/>
                <w:color w:val="264A60"/>
                <w:sz w:val="18"/>
                <w:szCs w:val="18"/>
              </w:rPr>
              <w:t>Government Regulations and Policies (GRP)</w:t>
            </w:r>
          </w:p>
        </w:tc>
        <w:tc>
          <w:tcPr>
            <w:tcW w:w="484" w:type="pct"/>
            <w:shd w:val="clear" w:color="auto" w:fill="F9F9FB"/>
          </w:tcPr>
          <w:p w14:paraId="7C25183C"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.152</w:t>
            </w:r>
          </w:p>
        </w:tc>
        <w:tc>
          <w:tcPr>
            <w:tcW w:w="484" w:type="pct"/>
            <w:gridSpan w:val="2"/>
            <w:shd w:val="clear" w:color="auto" w:fill="F9F9FB"/>
          </w:tcPr>
          <w:p w14:paraId="361FA4EB"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.105</w:t>
            </w:r>
          </w:p>
        </w:tc>
        <w:tc>
          <w:tcPr>
            <w:tcW w:w="506" w:type="pct"/>
            <w:gridSpan w:val="2"/>
            <w:shd w:val="clear" w:color="auto" w:fill="F9F9FB"/>
          </w:tcPr>
          <w:p w14:paraId="77068D3B"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.321</w:t>
            </w:r>
          </w:p>
        </w:tc>
        <w:tc>
          <w:tcPr>
            <w:tcW w:w="484" w:type="pct"/>
            <w:gridSpan w:val="2"/>
            <w:shd w:val="clear" w:color="auto" w:fill="F9F9FB"/>
          </w:tcPr>
          <w:p w14:paraId="516503AC"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3.117</w:t>
            </w:r>
          </w:p>
        </w:tc>
      </w:tr>
      <w:tr w:rsidR="007E0383" w:rsidRPr="005A1DE4" w14:paraId="7D4FBF90" w14:textId="77777777" w:rsidTr="00F54456">
        <w:tc>
          <w:tcPr>
            <w:tcW w:w="349" w:type="pct"/>
          </w:tcPr>
          <w:p w14:paraId="6E7E64C4" w14:textId="77777777" w:rsidR="007E0383" w:rsidRPr="005A1DE4" w:rsidRDefault="007E0383" w:rsidP="00F54456">
            <w:pPr>
              <w:rPr>
                <w:sz w:val="18"/>
                <w:szCs w:val="18"/>
              </w:rPr>
            </w:pPr>
          </w:p>
        </w:tc>
        <w:tc>
          <w:tcPr>
            <w:tcW w:w="1168" w:type="pct"/>
          </w:tcPr>
          <w:p w14:paraId="01ECB3B6" w14:textId="77777777" w:rsidR="007E0383" w:rsidRPr="005A1DE4" w:rsidRDefault="007E0383" w:rsidP="00F54456">
            <w:pPr>
              <w:rPr>
                <w:sz w:val="18"/>
                <w:szCs w:val="18"/>
              </w:rPr>
            </w:pPr>
          </w:p>
        </w:tc>
        <w:tc>
          <w:tcPr>
            <w:tcW w:w="627" w:type="pct"/>
            <w:gridSpan w:val="2"/>
          </w:tcPr>
          <w:p w14:paraId="70B6EE02" w14:textId="77777777" w:rsidR="007E0383" w:rsidRPr="005A1DE4" w:rsidRDefault="007E0383" w:rsidP="00F54456">
            <w:pPr>
              <w:rPr>
                <w:sz w:val="18"/>
                <w:szCs w:val="18"/>
              </w:rPr>
            </w:pPr>
          </w:p>
        </w:tc>
        <w:tc>
          <w:tcPr>
            <w:tcW w:w="627" w:type="pct"/>
            <w:gridSpan w:val="2"/>
          </w:tcPr>
          <w:p w14:paraId="34D5B8F7" w14:textId="77777777" w:rsidR="007E0383" w:rsidRPr="005A1DE4" w:rsidRDefault="007E0383" w:rsidP="00F54456">
            <w:pPr>
              <w:rPr>
                <w:sz w:val="18"/>
                <w:szCs w:val="18"/>
              </w:rPr>
            </w:pPr>
          </w:p>
        </w:tc>
        <w:tc>
          <w:tcPr>
            <w:tcW w:w="698" w:type="pct"/>
            <w:gridSpan w:val="2"/>
          </w:tcPr>
          <w:p w14:paraId="0625BE44" w14:textId="77777777" w:rsidR="007E0383" w:rsidRPr="005A1DE4" w:rsidRDefault="007E0383" w:rsidP="00F54456">
            <w:pPr>
              <w:rPr>
                <w:sz w:val="18"/>
                <w:szCs w:val="18"/>
              </w:rPr>
            </w:pPr>
          </w:p>
        </w:tc>
        <w:tc>
          <w:tcPr>
            <w:tcW w:w="484" w:type="pct"/>
            <w:gridSpan w:val="2"/>
          </w:tcPr>
          <w:p w14:paraId="7100E4B5" w14:textId="77777777" w:rsidR="007E0383" w:rsidRPr="005A1DE4" w:rsidRDefault="007E0383" w:rsidP="00F54456">
            <w:pPr>
              <w:rPr>
                <w:sz w:val="18"/>
                <w:szCs w:val="18"/>
              </w:rPr>
            </w:pPr>
          </w:p>
        </w:tc>
        <w:tc>
          <w:tcPr>
            <w:tcW w:w="484" w:type="pct"/>
          </w:tcPr>
          <w:p w14:paraId="4A52E1D3" w14:textId="77777777" w:rsidR="007E0383" w:rsidRPr="005A1DE4" w:rsidRDefault="007E0383" w:rsidP="00F54456">
            <w:pPr>
              <w:rPr>
                <w:sz w:val="18"/>
                <w:szCs w:val="18"/>
              </w:rPr>
            </w:pPr>
          </w:p>
        </w:tc>
        <w:tc>
          <w:tcPr>
            <w:tcW w:w="563" w:type="pct"/>
          </w:tcPr>
          <w:p w14:paraId="68AE2F0C" w14:textId="77777777" w:rsidR="007E0383" w:rsidRPr="005A1DE4" w:rsidRDefault="007E0383" w:rsidP="00F54456">
            <w:pPr>
              <w:rPr>
                <w:sz w:val="18"/>
                <w:szCs w:val="18"/>
              </w:rPr>
            </w:pPr>
          </w:p>
        </w:tc>
      </w:tr>
    </w:tbl>
    <w:p w14:paraId="77750034" w14:textId="77777777" w:rsidR="007E0383" w:rsidRPr="005A1DE4" w:rsidRDefault="007E0383" w:rsidP="007E0383">
      <w:pPr>
        <w:rPr>
          <w:sz w:val="18"/>
          <w:szCs w:val="18"/>
        </w:rPr>
      </w:pPr>
    </w:p>
    <w:tbl>
      <w:tblPr>
        <w:tblW w:w="0" w:type="auto"/>
        <w:tblInd w:w="10" w:type="dxa"/>
        <w:tblLayout w:type="fixed"/>
        <w:tblCellMar>
          <w:left w:w="10" w:type="dxa"/>
          <w:right w:w="10" w:type="dxa"/>
        </w:tblCellMar>
        <w:tblLook w:val="04A0" w:firstRow="1" w:lastRow="0" w:firstColumn="1" w:lastColumn="0" w:noHBand="0" w:noVBand="1"/>
      </w:tblPr>
      <w:tblGrid>
        <w:gridCol w:w="8296"/>
      </w:tblGrid>
      <w:tr w:rsidR="007E0383" w:rsidRPr="005A1DE4" w14:paraId="32CE32C7" w14:textId="77777777" w:rsidTr="00F54456">
        <w:tc>
          <w:tcPr>
            <w:tcW w:w="8296" w:type="dxa"/>
            <w:shd w:val="clear" w:color="auto" w:fill="FFFFFF"/>
          </w:tcPr>
          <w:p w14:paraId="5E95C5B2" w14:textId="77777777" w:rsidR="007E0383" w:rsidRPr="005A1DE4" w:rsidRDefault="007E0383" w:rsidP="00F54456">
            <w:pPr>
              <w:rPr>
                <w:sz w:val="18"/>
                <w:szCs w:val="18"/>
              </w:rPr>
            </w:pPr>
            <w:r w:rsidRPr="005A1DE4">
              <w:rPr>
                <w:rFonts w:eastAsia="Arial"/>
                <w:color w:val="010205"/>
                <w:sz w:val="18"/>
                <w:szCs w:val="18"/>
              </w:rPr>
              <w:t>a. Dependent Variable: Human Resource Development (HRD)</w:t>
            </w:r>
          </w:p>
        </w:tc>
      </w:tr>
    </w:tbl>
    <w:p w14:paraId="2B7ED276" w14:textId="77777777" w:rsidR="007E0383" w:rsidRPr="005A1DE4" w:rsidRDefault="007E0383" w:rsidP="007E0383">
      <w:pPr>
        <w:rPr>
          <w:sz w:val="18"/>
          <w:szCs w:val="18"/>
        </w:rPr>
      </w:pPr>
    </w:p>
    <w:tbl>
      <w:tblPr>
        <w:tblW w:w="0" w:type="auto"/>
        <w:tblInd w:w="10" w:type="dxa"/>
        <w:tblLayout w:type="fixed"/>
        <w:tblCellMar>
          <w:left w:w="10" w:type="dxa"/>
          <w:right w:w="10" w:type="dxa"/>
        </w:tblCellMar>
        <w:tblLook w:val="04A0" w:firstRow="1" w:lastRow="0" w:firstColumn="1" w:lastColumn="0" w:noHBand="0" w:noVBand="1"/>
      </w:tblPr>
      <w:tblGrid>
        <w:gridCol w:w="833"/>
        <w:gridCol w:w="1258"/>
        <w:gridCol w:w="1275"/>
        <w:gridCol w:w="1666"/>
        <w:gridCol w:w="1224"/>
        <w:gridCol w:w="1666"/>
        <w:gridCol w:w="1666"/>
        <w:gridCol w:w="1666"/>
      </w:tblGrid>
      <w:tr w:rsidR="007E0383" w:rsidRPr="005A1DE4" w14:paraId="726582ED" w14:textId="77777777" w:rsidTr="00F54456">
        <w:tc>
          <w:tcPr>
            <w:tcW w:w="11254" w:type="dxa"/>
            <w:gridSpan w:val="8"/>
            <w:shd w:val="clear" w:color="auto" w:fill="FFFFFF"/>
            <w:vAlign w:val="center"/>
          </w:tcPr>
          <w:p w14:paraId="3B5CCE5C" w14:textId="77777777" w:rsidR="007E0383" w:rsidRPr="005A1DE4" w:rsidRDefault="007E0383" w:rsidP="00F54456">
            <w:pPr>
              <w:spacing w:before="5" w:after="30"/>
              <w:ind w:left="30" w:right="40"/>
              <w:jc w:val="center"/>
              <w:rPr>
                <w:sz w:val="18"/>
                <w:szCs w:val="18"/>
              </w:rPr>
            </w:pPr>
            <w:r w:rsidRPr="005A1DE4">
              <w:rPr>
                <w:rFonts w:eastAsia="Arial"/>
                <w:b/>
                <w:color w:val="010205"/>
                <w:sz w:val="18"/>
                <w:szCs w:val="18"/>
              </w:rPr>
              <w:t>Collinearity Diagnostics</w:t>
            </w:r>
            <w:r w:rsidRPr="005A1DE4">
              <w:rPr>
                <w:sz w:val="18"/>
                <w:szCs w:val="18"/>
                <w:vertAlign w:val="superscript"/>
              </w:rPr>
              <w:t>a</w:t>
            </w:r>
          </w:p>
        </w:tc>
      </w:tr>
      <w:tr w:rsidR="007B738F" w14:paraId="18774119" w14:textId="77777777" w:rsidTr="00F54456">
        <w:tc>
          <w:tcPr>
            <w:tcW w:w="833" w:type="dxa"/>
            <w:vMerge w:val="restart"/>
            <w:shd w:val="clear" w:color="auto" w:fill="FFFFFF"/>
            <w:vAlign w:val="bottom"/>
          </w:tcPr>
          <w:p w14:paraId="3B5CA054" w14:textId="77777777" w:rsidR="007E0383" w:rsidRPr="005A1DE4" w:rsidRDefault="007E0383" w:rsidP="00F54456">
            <w:pPr>
              <w:spacing w:before="15" w:after="5"/>
              <w:ind w:left="30" w:right="40"/>
              <w:rPr>
                <w:sz w:val="18"/>
                <w:szCs w:val="18"/>
              </w:rPr>
            </w:pPr>
            <w:r w:rsidRPr="005A1DE4">
              <w:rPr>
                <w:rFonts w:eastAsia="Arial"/>
                <w:color w:val="264A60"/>
                <w:sz w:val="18"/>
                <w:szCs w:val="18"/>
              </w:rPr>
              <w:t>Model</w:t>
            </w:r>
          </w:p>
        </w:tc>
        <w:tc>
          <w:tcPr>
            <w:tcW w:w="1258" w:type="dxa"/>
            <w:vMerge w:val="restart"/>
            <w:shd w:val="clear" w:color="auto" w:fill="FFFFFF"/>
            <w:vAlign w:val="bottom"/>
          </w:tcPr>
          <w:p w14:paraId="6B7F9573" w14:textId="77777777" w:rsidR="007E0383" w:rsidRPr="005A1DE4" w:rsidRDefault="007E0383" w:rsidP="00F54456">
            <w:pPr>
              <w:spacing w:before="15" w:after="5"/>
              <w:ind w:left="30" w:right="40"/>
              <w:rPr>
                <w:sz w:val="18"/>
                <w:szCs w:val="18"/>
              </w:rPr>
            </w:pPr>
            <w:r w:rsidRPr="005A1DE4">
              <w:rPr>
                <w:rFonts w:eastAsia="Arial"/>
                <w:color w:val="264A60"/>
                <w:sz w:val="18"/>
                <w:szCs w:val="18"/>
              </w:rPr>
              <w:t>Dimension</w:t>
            </w:r>
          </w:p>
        </w:tc>
        <w:tc>
          <w:tcPr>
            <w:tcW w:w="1275" w:type="dxa"/>
            <w:vMerge w:val="restart"/>
            <w:shd w:val="clear" w:color="auto" w:fill="FFFFFF"/>
            <w:vAlign w:val="bottom"/>
          </w:tcPr>
          <w:p w14:paraId="18953BF0"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Eigenvalue</w:t>
            </w:r>
          </w:p>
        </w:tc>
        <w:tc>
          <w:tcPr>
            <w:tcW w:w="1666" w:type="dxa"/>
            <w:vMerge w:val="restart"/>
            <w:shd w:val="clear" w:color="auto" w:fill="FFFFFF"/>
            <w:vAlign w:val="bottom"/>
          </w:tcPr>
          <w:p w14:paraId="302933E4"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Condition Index</w:t>
            </w:r>
          </w:p>
        </w:tc>
        <w:tc>
          <w:tcPr>
            <w:tcW w:w="6222" w:type="dxa"/>
            <w:gridSpan w:val="4"/>
            <w:shd w:val="clear" w:color="auto" w:fill="FFFFFF"/>
            <w:vAlign w:val="bottom"/>
          </w:tcPr>
          <w:p w14:paraId="37B8732B"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Variance Proportions</w:t>
            </w:r>
          </w:p>
        </w:tc>
      </w:tr>
      <w:tr w:rsidR="007B738F" w14:paraId="1F8FDF2B" w14:textId="77777777" w:rsidTr="00F54456">
        <w:tc>
          <w:tcPr>
            <w:tcW w:w="833" w:type="dxa"/>
            <w:vMerge/>
          </w:tcPr>
          <w:p w14:paraId="047B32E5" w14:textId="77777777" w:rsidR="007E0383" w:rsidRPr="005A1DE4" w:rsidRDefault="007E0383" w:rsidP="00F54456">
            <w:pPr>
              <w:rPr>
                <w:sz w:val="18"/>
                <w:szCs w:val="18"/>
              </w:rPr>
            </w:pPr>
          </w:p>
        </w:tc>
        <w:tc>
          <w:tcPr>
            <w:tcW w:w="1258" w:type="dxa"/>
            <w:vMerge/>
          </w:tcPr>
          <w:p w14:paraId="055C1BA4" w14:textId="77777777" w:rsidR="007E0383" w:rsidRPr="005A1DE4" w:rsidRDefault="007E0383" w:rsidP="00F54456">
            <w:pPr>
              <w:rPr>
                <w:sz w:val="18"/>
                <w:szCs w:val="18"/>
              </w:rPr>
            </w:pPr>
          </w:p>
        </w:tc>
        <w:tc>
          <w:tcPr>
            <w:tcW w:w="1275" w:type="dxa"/>
            <w:vMerge/>
          </w:tcPr>
          <w:p w14:paraId="399D08A4" w14:textId="77777777" w:rsidR="007E0383" w:rsidRPr="005A1DE4" w:rsidRDefault="007E0383" w:rsidP="00F54456">
            <w:pPr>
              <w:rPr>
                <w:sz w:val="18"/>
                <w:szCs w:val="18"/>
              </w:rPr>
            </w:pPr>
          </w:p>
        </w:tc>
        <w:tc>
          <w:tcPr>
            <w:tcW w:w="1666" w:type="dxa"/>
            <w:vMerge/>
          </w:tcPr>
          <w:p w14:paraId="58615FE8" w14:textId="77777777" w:rsidR="007E0383" w:rsidRPr="005A1DE4" w:rsidRDefault="007E0383" w:rsidP="00F54456">
            <w:pPr>
              <w:rPr>
                <w:sz w:val="18"/>
                <w:szCs w:val="18"/>
              </w:rPr>
            </w:pPr>
          </w:p>
        </w:tc>
        <w:tc>
          <w:tcPr>
            <w:tcW w:w="1224" w:type="dxa"/>
            <w:shd w:val="clear" w:color="auto" w:fill="FFFFFF"/>
            <w:vAlign w:val="bottom"/>
          </w:tcPr>
          <w:p w14:paraId="2AA92970"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(Constant)</w:t>
            </w:r>
          </w:p>
        </w:tc>
        <w:tc>
          <w:tcPr>
            <w:tcW w:w="1666" w:type="dxa"/>
            <w:shd w:val="clear" w:color="auto" w:fill="FFFFFF"/>
            <w:vAlign w:val="bottom"/>
          </w:tcPr>
          <w:p w14:paraId="36A78594"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Organizational Strategy (OS)</w:t>
            </w:r>
          </w:p>
        </w:tc>
        <w:tc>
          <w:tcPr>
            <w:tcW w:w="1666" w:type="dxa"/>
            <w:shd w:val="clear" w:color="auto" w:fill="FFFFFF"/>
            <w:vAlign w:val="bottom"/>
          </w:tcPr>
          <w:p w14:paraId="53BC5B14"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Technological Advancements (TA)</w:t>
            </w:r>
          </w:p>
        </w:tc>
        <w:tc>
          <w:tcPr>
            <w:tcW w:w="1666" w:type="dxa"/>
            <w:shd w:val="clear" w:color="auto" w:fill="FFFFFF"/>
            <w:vAlign w:val="bottom"/>
          </w:tcPr>
          <w:p w14:paraId="7BFEDFB6"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Leadership and Management Support (LMS)</w:t>
            </w:r>
          </w:p>
        </w:tc>
      </w:tr>
      <w:tr w:rsidR="007B738F" w14:paraId="2B74DDBA" w14:textId="77777777" w:rsidTr="00F54456">
        <w:tc>
          <w:tcPr>
            <w:tcW w:w="833" w:type="dxa"/>
            <w:vMerge w:val="restart"/>
            <w:shd w:val="clear" w:color="auto" w:fill="E0E0E0"/>
          </w:tcPr>
          <w:p w14:paraId="56AB6551" w14:textId="77777777" w:rsidR="007E0383" w:rsidRPr="005A1DE4" w:rsidRDefault="007E0383" w:rsidP="00F54456">
            <w:pPr>
              <w:spacing w:before="15" w:after="10"/>
              <w:ind w:left="30" w:right="40"/>
              <w:rPr>
                <w:sz w:val="18"/>
                <w:szCs w:val="18"/>
              </w:rPr>
            </w:pPr>
            <w:r w:rsidRPr="005A1DE4">
              <w:rPr>
                <w:rFonts w:eastAsia="Arial"/>
                <w:color w:val="264A60"/>
                <w:sz w:val="18"/>
                <w:szCs w:val="18"/>
              </w:rPr>
              <w:t>1</w:t>
            </w:r>
          </w:p>
        </w:tc>
        <w:tc>
          <w:tcPr>
            <w:tcW w:w="1258" w:type="dxa"/>
            <w:shd w:val="clear" w:color="auto" w:fill="E0E0E0"/>
          </w:tcPr>
          <w:p w14:paraId="085AC57F" w14:textId="77777777" w:rsidR="007E0383" w:rsidRPr="005A1DE4" w:rsidRDefault="007E0383" w:rsidP="00F54456">
            <w:pPr>
              <w:spacing w:before="15" w:after="10"/>
              <w:ind w:left="30" w:right="40"/>
              <w:rPr>
                <w:sz w:val="18"/>
                <w:szCs w:val="18"/>
              </w:rPr>
            </w:pPr>
            <w:r w:rsidRPr="005A1DE4">
              <w:rPr>
                <w:rFonts w:eastAsia="Arial"/>
                <w:color w:val="264A60"/>
                <w:sz w:val="18"/>
                <w:szCs w:val="18"/>
              </w:rPr>
              <w:t>1</w:t>
            </w:r>
          </w:p>
        </w:tc>
        <w:tc>
          <w:tcPr>
            <w:tcW w:w="1275" w:type="dxa"/>
            <w:shd w:val="clear" w:color="auto" w:fill="F9F9FB"/>
          </w:tcPr>
          <w:p w14:paraId="1D575049"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11.276</w:t>
            </w:r>
          </w:p>
        </w:tc>
        <w:tc>
          <w:tcPr>
            <w:tcW w:w="1666" w:type="dxa"/>
            <w:shd w:val="clear" w:color="auto" w:fill="F9F9FB"/>
          </w:tcPr>
          <w:p w14:paraId="39AFCE5F"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1.000</w:t>
            </w:r>
          </w:p>
        </w:tc>
        <w:tc>
          <w:tcPr>
            <w:tcW w:w="1224" w:type="dxa"/>
            <w:shd w:val="clear" w:color="auto" w:fill="F9F9FB"/>
          </w:tcPr>
          <w:p w14:paraId="288CE1CA"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w:t>
            </w:r>
          </w:p>
        </w:tc>
        <w:tc>
          <w:tcPr>
            <w:tcW w:w="1666" w:type="dxa"/>
            <w:shd w:val="clear" w:color="auto" w:fill="F9F9FB"/>
          </w:tcPr>
          <w:p w14:paraId="3FBEBC9A"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w:t>
            </w:r>
          </w:p>
        </w:tc>
        <w:tc>
          <w:tcPr>
            <w:tcW w:w="1666" w:type="dxa"/>
            <w:shd w:val="clear" w:color="auto" w:fill="F9F9FB"/>
          </w:tcPr>
          <w:p w14:paraId="13563EF5"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w:t>
            </w:r>
          </w:p>
        </w:tc>
        <w:tc>
          <w:tcPr>
            <w:tcW w:w="1666" w:type="dxa"/>
            <w:shd w:val="clear" w:color="auto" w:fill="F9F9FB"/>
          </w:tcPr>
          <w:p w14:paraId="6EB9FCC4"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w:t>
            </w:r>
          </w:p>
        </w:tc>
      </w:tr>
      <w:tr w:rsidR="007B738F" w14:paraId="4AA1E656" w14:textId="77777777" w:rsidTr="00F54456">
        <w:tc>
          <w:tcPr>
            <w:tcW w:w="833" w:type="dxa"/>
            <w:vMerge/>
          </w:tcPr>
          <w:p w14:paraId="043E0285" w14:textId="77777777" w:rsidR="007E0383" w:rsidRPr="005A1DE4" w:rsidRDefault="007E0383" w:rsidP="00F54456">
            <w:pPr>
              <w:rPr>
                <w:sz w:val="18"/>
                <w:szCs w:val="18"/>
              </w:rPr>
            </w:pPr>
          </w:p>
        </w:tc>
        <w:tc>
          <w:tcPr>
            <w:tcW w:w="1258" w:type="dxa"/>
            <w:shd w:val="clear" w:color="auto" w:fill="E0E0E0"/>
          </w:tcPr>
          <w:p w14:paraId="59F36754" w14:textId="77777777" w:rsidR="007E0383" w:rsidRPr="005A1DE4" w:rsidRDefault="007E0383" w:rsidP="00F54456">
            <w:pPr>
              <w:spacing w:before="15" w:after="10"/>
              <w:ind w:left="30" w:right="40"/>
              <w:rPr>
                <w:sz w:val="18"/>
                <w:szCs w:val="18"/>
              </w:rPr>
            </w:pPr>
            <w:r w:rsidRPr="005A1DE4">
              <w:rPr>
                <w:rFonts w:eastAsia="Arial"/>
                <w:color w:val="264A60"/>
                <w:sz w:val="18"/>
                <w:szCs w:val="18"/>
              </w:rPr>
              <w:t>2</w:t>
            </w:r>
          </w:p>
        </w:tc>
        <w:tc>
          <w:tcPr>
            <w:tcW w:w="1275" w:type="dxa"/>
            <w:shd w:val="clear" w:color="auto" w:fill="F9F9FB"/>
          </w:tcPr>
          <w:p w14:paraId="69CFF880"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.145</w:t>
            </w:r>
          </w:p>
        </w:tc>
        <w:tc>
          <w:tcPr>
            <w:tcW w:w="1666" w:type="dxa"/>
            <w:shd w:val="clear" w:color="auto" w:fill="F9F9FB"/>
          </w:tcPr>
          <w:p w14:paraId="6A7D316C"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8.816</w:t>
            </w:r>
          </w:p>
        </w:tc>
        <w:tc>
          <w:tcPr>
            <w:tcW w:w="1224" w:type="dxa"/>
            <w:shd w:val="clear" w:color="auto" w:fill="F9F9FB"/>
          </w:tcPr>
          <w:p w14:paraId="5FDDDDCA"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w:t>
            </w:r>
          </w:p>
        </w:tc>
        <w:tc>
          <w:tcPr>
            <w:tcW w:w="1666" w:type="dxa"/>
            <w:shd w:val="clear" w:color="auto" w:fill="F9F9FB"/>
          </w:tcPr>
          <w:p w14:paraId="5D927B41"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.02</w:t>
            </w:r>
          </w:p>
        </w:tc>
        <w:tc>
          <w:tcPr>
            <w:tcW w:w="1666" w:type="dxa"/>
            <w:shd w:val="clear" w:color="auto" w:fill="F9F9FB"/>
          </w:tcPr>
          <w:p w14:paraId="578F4387"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w:t>
            </w:r>
          </w:p>
        </w:tc>
        <w:tc>
          <w:tcPr>
            <w:tcW w:w="1666" w:type="dxa"/>
            <w:shd w:val="clear" w:color="auto" w:fill="F9F9FB"/>
          </w:tcPr>
          <w:p w14:paraId="2E1E86DC"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w:t>
            </w:r>
          </w:p>
        </w:tc>
      </w:tr>
      <w:tr w:rsidR="007B738F" w14:paraId="01575FCD" w14:textId="77777777" w:rsidTr="00F54456">
        <w:tc>
          <w:tcPr>
            <w:tcW w:w="833" w:type="dxa"/>
            <w:vMerge/>
          </w:tcPr>
          <w:p w14:paraId="7C0003F4" w14:textId="77777777" w:rsidR="007E0383" w:rsidRPr="005A1DE4" w:rsidRDefault="007E0383" w:rsidP="00F54456">
            <w:pPr>
              <w:rPr>
                <w:sz w:val="18"/>
                <w:szCs w:val="18"/>
              </w:rPr>
            </w:pPr>
          </w:p>
        </w:tc>
        <w:tc>
          <w:tcPr>
            <w:tcW w:w="1258" w:type="dxa"/>
            <w:shd w:val="clear" w:color="auto" w:fill="E0E0E0"/>
          </w:tcPr>
          <w:p w14:paraId="27A4B003" w14:textId="77777777" w:rsidR="007E0383" w:rsidRPr="005A1DE4" w:rsidRDefault="007E0383" w:rsidP="00F54456">
            <w:pPr>
              <w:spacing w:before="15" w:after="10"/>
              <w:ind w:left="30" w:right="40"/>
              <w:rPr>
                <w:sz w:val="18"/>
                <w:szCs w:val="18"/>
              </w:rPr>
            </w:pPr>
            <w:r w:rsidRPr="005A1DE4">
              <w:rPr>
                <w:rFonts w:eastAsia="Arial"/>
                <w:color w:val="264A60"/>
                <w:sz w:val="18"/>
                <w:szCs w:val="18"/>
              </w:rPr>
              <w:t>3</w:t>
            </w:r>
          </w:p>
        </w:tc>
        <w:tc>
          <w:tcPr>
            <w:tcW w:w="1275" w:type="dxa"/>
            <w:shd w:val="clear" w:color="auto" w:fill="F9F9FB"/>
          </w:tcPr>
          <w:p w14:paraId="74012D0B"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.116</w:t>
            </w:r>
          </w:p>
        </w:tc>
        <w:tc>
          <w:tcPr>
            <w:tcW w:w="1666" w:type="dxa"/>
            <w:shd w:val="clear" w:color="auto" w:fill="F9F9FB"/>
          </w:tcPr>
          <w:p w14:paraId="6C29E38C"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9.859</w:t>
            </w:r>
          </w:p>
        </w:tc>
        <w:tc>
          <w:tcPr>
            <w:tcW w:w="1224" w:type="dxa"/>
            <w:shd w:val="clear" w:color="auto" w:fill="F9F9FB"/>
          </w:tcPr>
          <w:p w14:paraId="1E0B68EC"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.01</w:t>
            </w:r>
          </w:p>
        </w:tc>
        <w:tc>
          <w:tcPr>
            <w:tcW w:w="1666" w:type="dxa"/>
            <w:shd w:val="clear" w:color="auto" w:fill="F9F9FB"/>
          </w:tcPr>
          <w:p w14:paraId="36C4F157"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w:t>
            </w:r>
          </w:p>
        </w:tc>
        <w:tc>
          <w:tcPr>
            <w:tcW w:w="1666" w:type="dxa"/>
            <w:shd w:val="clear" w:color="auto" w:fill="F9F9FB"/>
          </w:tcPr>
          <w:p w14:paraId="3C6B54A6"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w:t>
            </w:r>
          </w:p>
        </w:tc>
        <w:tc>
          <w:tcPr>
            <w:tcW w:w="1666" w:type="dxa"/>
            <w:shd w:val="clear" w:color="auto" w:fill="F9F9FB"/>
          </w:tcPr>
          <w:p w14:paraId="7C9B2710"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.02</w:t>
            </w:r>
          </w:p>
        </w:tc>
      </w:tr>
      <w:tr w:rsidR="007B738F" w14:paraId="5D4A9E4B" w14:textId="77777777" w:rsidTr="00F54456">
        <w:tc>
          <w:tcPr>
            <w:tcW w:w="833" w:type="dxa"/>
            <w:vMerge/>
          </w:tcPr>
          <w:p w14:paraId="327D429A" w14:textId="77777777" w:rsidR="007E0383" w:rsidRPr="005A1DE4" w:rsidRDefault="007E0383" w:rsidP="00F54456">
            <w:pPr>
              <w:rPr>
                <w:sz w:val="18"/>
                <w:szCs w:val="18"/>
              </w:rPr>
            </w:pPr>
          </w:p>
        </w:tc>
        <w:tc>
          <w:tcPr>
            <w:tcW w:w="1258" w:type="dxa"/>
            <w:shd w:val="clear" w:color="auto" w:fill="E0E0E0"/>
          </w:tcPr>
          <w:p w14:paraId="0A70DBE0" w14:textId="77777777" w:rsidR="007E0383" w:rsidRPr="005A1DE4" w:rsidRDefault="007E0383" w:rsidP="00F54456">
            <w:pPr>
              <w:spacing w:before="15" w:after="10"/>
              <w:ind w:left="30" w:right="40"/>
              <w:rPr>
                <w:sz w:val="18"/>
                <w:szCs w:val="18"/>
              </w:rPr>
            </w:pPr>
            <w:r w:rsidRPr="005A1DE4">
              <w:rPr>
                <w:rFonts w:eastAsia="Arial"/>
                <w:color w:val="264A60"/>
                <w:sz w:val="18"/>
                <w:szCs w:val="18"/>
              </w:rPr>
              <w:t>4</w:t>
            </w:r>
          </w:p>
        </w:tc>
        <w:tc>
          <w:tcPr>
            <w:tcW w:w="1275" w:type="dxa"/>
            <w:shd w:val="clear" w:color="auto" w:fill="F9F9FB"/>
          </w:tcPr>
          <w:p w14:paraId="26AFD042"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.103</w:t>
            </w:r>
          </w:p>
        </w:tc>
        <w:tc>
          <w:tcPr>
            <w:tcW w:w="1666" w:type="dxa"/>
            <w:shd w:val="clear" w:color="auto" w:fill="F9F9FB"/>
          </w:tcPr>
          <w:p w14:paraId="41D52A13"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10.462</w:t>
            </w:r>
          </w:p>
        </w:tc>
        <w:tc>
          <w:tcPr>
            <w:tcW w:w="1224" w:type="dxa"/>
            <w:shd w:val="clear" w:color="auto" w:fill="F9F9FB"/>
          </w:tcPr>
          <w:p w14:paraId="29BBFA4A"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w:t>
            </w:r>
          </w:p>
        </w:tc>
        <w:tc>
          <w:tcPr>
            <w:tcW w:w="1666" w:type="dxa"/>
            <w:shd w:val="clear" w:color="auto" w:fill="F9F9FB"/>
          </w:tcPr>
          <w:p w14:paraId="2B7DA520"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.06</w:t>
            </w:r>
          </w:p>
        </w:tc>
        <w:tc>
          <w:tcPr>
            <w:tcW w:w="1666" w:type="dxa"/>
            <w:shd w:val="clear" w:color="auto" w:fill="F9F9FB"/>
          </w:tcPr>
          <w:p w14:paraId="0E3497F7"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.04</w:t>
            </w:r>
          </w:p>
        </w:tc>
        <w:tc>
          <w:tcPr>
            <w:tcW w:w="1666" w:type="dxa"/>
            <w:shd w:val="clear" w:color="auto" w:fill="F9F9FB"/>
          </w:tcPr>
          <w:p w14:paraId="12B6A252"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w:t>
            </w:r>
          </w:p>
        </w:tc>
      </w:tr>
      <w:tr w:rsidR="007B738F" w14:paraId="3E3B995A" w14:textId="77777777" w:rsidTr="00F54456">
        <w:tc>
          <w:tcPr>
            <w:tcW w:w="833" w:type="dxa"/>
            <w:vMerge/>
          </w:tcPr>
          <w:p w14:paraId="0CCC67FC" w14:textId="77777777" w:rsidR="007E0383" w:rsidRPr="005A1DE4" w:rsidRDefault="007E0383" w:rsidP="00F54456">
            <w:pPr>
              <w:rPr>
                <w:sz w:val="18"/>
                <w:szCs w:val="18"/>
              </w:rPr>
            </w:pPr>
          </w:p>
        </w:tc>
        <w:tc>
          <w:tcPr>
            <w:tcW w:w="1258" w:type="dxa"/>
            <w:shd w:val="clear" w:color="auto" w:fill="E0E0E0"/>
          </w:tcPr>
          <w:p w14:paraId="18BDDA3C" w14:textId="77777777" w:rsidR="007E0383" w:rsidRPr="005A1DE4" w:rsidRDefault="007E0383" w:rsidP="00F54456">
            <w:pPr>
              <w:spacing w:before="15" w:after="10"/>
              <w:ind w:left="30" w:right="40"/>
              <w:rPr>
                <w:sz w:val="18"/>
                <w:szCs w:val="18"/>
              </w:rPr>
            </w:pPr>
            <w:r w:rsidRPr="005A1DE4">
              <w:rPr>
                <w:rFonts w:eastAsia="Arial"/>
                <w:color w:val="264A60"/>
                <w:sz w:val="18"/>
                <w:szCs w:val="18"/>
              </w:rPr>
              <w:t>5</w:t>
            </w:r>
          </w:p>
        </w:tc>
        <w:tc>
          <w:tcPr>
            <w:tcW w:w="1275" w:type="dxa"/>
            <w:shd w:val="clear" w:color="auto" w:fill="F9F9FB"/>
          </w:tcPr>
          <w:p w14:paraId="4669DF4D"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.074</w:t>
            </w:r>
          </w:p>
        </w:tc>
        <w:tc>
          <w:tcPr>
            <w:tcW w:w="1666" w:type="dxa"/>
            <w:shd w:val="clear" w:color="auto" w:fill="F9F9FB"/>
          </w:tcPr>
          <w:p w14:paraId="66A86CF4"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12.343</w:t>
            </w:r>
          </w:p>
        </w:tc>
        <w:tc>
          <w:tcPr>
            <w:tcW w:w="1224" w:type="dxa"/>
            <w:shd w:val="clear" w:color="auto" w:fill="F9F9FB"/>
          </w:tcPr>
          <w:p w14:paraId="6668C0A1"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.01</w:t>
            </w:r>
          </w:p>
        </w:tc>
        <w:tc>
          <w:tcPr>
            <w:tcW w:w="1666" w:type="dxa"/>
            <w:shd w:val="clear" w:color="auto" w:fill="F9F9FB"/>
          </w:tcPr>
          <w:p w14:paraId="5BB2C138"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.39</w:t>
            </w:r>
          </w:p>
        </w:tc>
        <w:tc>
          <w:tcPr>
            <w:tcW w:w="1666" w:type="dxa"/>
            <w:shd w:val="clear" w:color="auto" w:fill="F9F9FB"/>
          </w:tcPr>
          <w:p w14:paraId="73AB6E49"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.01</w:t>
            </w:r>
          </w:p>
        </w:tc>
        <w:tc>
          <w:tcPr>
            <w:tcW w:w="1666" w:type="dxa"/>
            <w:shd w:val="clear" w:color="auto" w:fill="F9F9FB"/>
          </w:tcPr>
          <w:p w14:paraId="12B2EAC5"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w:t>
            </w:r>
          </w:p>
        </w:tc>
      </w:tr>
      <w:tr w:rsidR="007B738F" w14:paraId="61D4A5D1" w14:textId="77777777" w:rsidTr="00F54456">
        <w:tc>
          <w:tcPr>
            <w:tcW w:w="833" w:type="dxa"/>
            <w:vMerge/>
          </w:tcPr>
          <w:p w14:paraId="1C867F19" w14:textId="77777777" w:rsidR="007E0383" w:rsidRPr="005A1DE4" w:rsidRDefault="007E0383" w:rsidP="00F54456">
            <w:pPr>
              <w:rPr>
                <w:sz w:val="18"/>
                <w:szCs w:val="18"/>
              </w:rPr>
            </w:pPr>
          </w:p>
        </w:tc>
        <w:tc>
          <w:tcPr>
            <w:tcW w:w="1258" w:type="dxa"/>
            <w:shd w:val="clear" w:color="auto" w:fill="E0E0E0"/>
          </w:tcPr>
          <w:p w14:paraId="6EC69A0D" w14:textId="77777777" w:rsidR="007E0383" w:rsidRPr="005A1DE4" w:rsidRDefault="007E0383" w:rsidP="00F54456">
            <w:pPr>
              <w:spacing w:before="15" w:after="10"/>
              <w:ind w:left="30" w:right="40"/>
              <w:rPr>
                <w:sz w:val="18"/>
                <w:szCs w:val="18"/>
              </w:rPr>
            </w:pPr>
            <w:r w:rsidRPr="005A1DE4">
              <w:rPr>
                <w:rFonts w:eastAsia="Arial"/>
                <w:color w:val="264A60"/>
                <w:sz w:val="18"/>
                <w:szCs w:val="18"/>
              </w:rPr>
              <w:t>6</w:t>
            </w:r>
          </w:p>
        </w:tc>
        <w:tc>
          <w:tcPr>
            <w:tcW w:w="1275" w:type="dxa"/>
            <w:shd w:val="clear" w:color="auto" w:fill="F9F9FB"/>
          </w:tcPr>
          <w:p w14:paraId="5410D8DC"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.068</w:t>
            </w:r>
          </w:p>
        </w:tc>
        <w:tc>
          <w:tcPr>
            <w:tcW w:w="1666" w:type="dxa"/>
            <w:shd w:val="clear" w:color="auto" w:fill="F9F9FB"/>
          </w:tcPr>
          <w:p w14:paraId="255C5E98"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12.921</w:t>
            </w:r>
          </w:p>
        </w:tc>
        <w:tc>
          <w:tcPr>
            <w:tcW w:w="1224" w:type="dxa"/>
            <w:shd w:val="clear" w:color="auto" w:fill="F9F9FB"/>
          </w:tcPr>
          <w:p w14:paraId="63A5AB8F"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.01</w:t>
            </w:r>
          </w:p>
        </w:tc>
        <w:tc>
          <w:tcPr>
            <w:tcW w:w="1666" w:type="dxa"/>
            <w:shd w:val="clear" w:color="auto" w:fill="F9F9FB"/>
          </w:tcPr>
          <w:p w14:paraId="65B36B95"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.07</w:t>
            </w:r>
          </w:p>
        </w:tc>
        <w:tc>
          <w:tcPr>
            <w:tcW w:w="1666" w:type="dxa"/>
            <w:shd w:val="clear" w:color="auto" w:fill="F9F9FB"/>
          </w:tcPr>
          <w:p w14:paraId="2F331CC7"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.01</w:t>
            </w:r>
          </w:p>
        </w:tc>
        <w:tc>
          <w:tcPr>
            <w:tcW w:w="1666" w:type="dxa"/>
            <w:shd w:val="clear" w:color="auto" w:fill="F9F9FB"/>
          </w:tcPr>
          <w:p w14:paraId="56E3DC7A"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.08</w:t>
            </w:r>
          </w:p>
        </w:tc>
      </w:tr>
      <w:tr w:rsidR="007B738F" w14:paraId="745AFA79" w14:textId="77777777" w:rsidTr="00F54456">
        <w:tc>
          <w:tcPr>
            <w:tcW w:w="833" w:type="dxa"/>
            <w:vMerge/>
          </w:tcPr>
          <w:p w14:paraId="2C9C573B" w14:textId="77777777" w:rsidR="007E0383" w:rsidRPr="005A1DE4" w:rsidRDefault="007E0383" w:rsidP="00F54456">
            <w:pPr>
              <w:rPr>
                <w:sz w:val="18"/>
                <w:szCs w:val="18"/>
              </w:rPr>
            </w:pPr>
          </w:p>
        </w:tc>
        <w:tc>
          <w:tcPr>
            <w:tcW w:w="1258" w:type="dxa"/>
            <w:shd w:val="clear" w:color="auto" w:fill="E0E0E0"/>
          </w:tcPr>
          <w:p w14:paraId="04CB301B" w14:textId="77777777" w:rsidR="007E0383" w:rsidRPr="005A1DE4" w:rsidRDefault="007E0383" w:rsidP="00F54456">
            <w:pPr>
              <w:spacing w:before="15" w:after="10"/>
              <w:ind w:left="30" w:right="40"/>
              <w:rPr>
                <w:sz w:val="18"/>
                <w:szCs w:val="18"/>
              </w:rPr>
            </w:pPr>
            <w:r w:rsidRPr="005A1DE4">
              <w:rPr>
                <w:rFonts w:eastAsia="Arial"/>
                <w:color w:val="264A60"/>
                <w:sz w:val="18"/>
                <w:szCs w:val="18"/>
              </w:rPr>
              <w:t>7</w:t>
            </w:r>
          </w:p>
        </w:tc>
        <w:tc>
          <w:tcPr>
            <w:tcW w:w="1275" w:type="dxa"/>
            <w:shd w:val="clear" w:color="auto" w:fill="F9F9FB"/>
          </w:tcPr>
          <w:p w14:paraId="02011BBB"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.059</w:t>
            </w:r>
          </w:p>
        </w:tc>
        <w:tc>
          <w:tcPr>
            <w:tcW w:w="1666" w:type="dxa"/>
            <w:shd w:val="clear" w:color="auto" w:fill="F9F9FB"/>
          </w:tcPr>
          <w:p w14:paraId="7F9196F1"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13.841</w:t>
            </w:r>
          </w:p>
        </w:tc>
        <w:tc>
          <w:tcPr>
            <w:tcW w:w="1224" w:type="dxa"/>
            <w:shd w:val="clear" w:color="auto" w:fill="F9F9FB"/>
          </w:tcPr>
          <w:p w14:paraId="0F589CBC"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.01</w:t>
            </w:r>
          </w:p>
        </w:tc>
        <w:tc>
          <w:tcPr>
            <w:tcW w:w="1666" w:type="dxa"/>
            <w:shd w:val="clear" w:color="auto" w:fill="F9F9FB"/>
          </w:tcPr>
          <w:p w14:paraId="55818208"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.32</w:t>
            </w:r>
          </w:p>
        </w:tc>
        <w:tc>
          <w:tcPr>
            <w:tcW w:w="1666" w:type="dxa"/>
            <w:shd w:val="clear" w:color="auto" w:fill="F9F9FB"/>
          </w:tcPr>
          <w:p w14:paraId="64664D69"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.20</w:t>
            </w:r>
          </w:p>
        </w:tc>
        <w:tc>
          <w:tcPr>
            <w:tcW w:w="1666" w:type="dxa"/>
            <w:shd w:val="clear" w:color="auto" w:fill="F9F9FB"/>
          </w:tcPr>
          <w:p w14:paraId="43B4B38C"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.14</w:t>
            </w:r>
          </w:p>
        </w:tc>
      </w:tr>
      <w:tr w:rsidR="007B738F" w14:paraId="1D104171" w14:textId="77777777" w:rsidTr="00F54456">
        <w:tc>
          <w:tcPr>
            <w:tcW w:w="833" w:type="dxa"/>
            <w:vMerge/>
          </w:tcPr>
          <w:p w14:paraId="1C66B761" w14:textId="77777777" w:rsidR="007E0383" w:rsidRPr="005A1DE4" w:rsidRDefault="007E0383" w:rsidP="00F54456">
            <w:pPr>
              <w:rPr>
                <w:sz w:val="18"/>
                <w:szCs w:val="18"/>
              </w:rPr>
            </w:pPr>
          </w:p>
        </w:tc>
        <w:tc>
          <w:tcPr>
            <w:tcW w:w="1258" w:type="dxa"/>
            <w:shd w:val="clear" w:color="auto" w:fill="E0E0E0"/>
          </w:tcPr>
          <w:p w14:paraId="2B95C979" w14:textId="77777777" w:rsidR="007E0383" w:rsidRPr="005A1DE4" w:rsidRDefault="007E0383" w:rsidP="00F54456">
            <w:pPr>
              <w:spacing w:before="15" w:after="10"/>
              <w:ind w:left="30" w:right="40"/>
              <w:rPr>
                <w:sz w:val="18"/>
                <w:szCs w:val="18"/>
              </w:rPr>
            </w:pPr>
            <w:r w:rsidRPr="005A1DE4">
              <w:rPr>
                <w:rFonts w:eastAsia="Arial"/>
                <w:color w:val="264A60"/>
                <w:sz w:val="18"/>
                <w:szCs w:val="18"/>
              </w:rPr>
              <w:t>8</w:t>
            </w:r>
          </w:p>
        </w:tc>
        <w:tc>
          <w:tcPr>
            <w:tcW w:w="1275" w:type="dxa"/>
            <w:shd w:val="clear" w:color="auto" w:fill="F9F9FB"/>
          </w:tcPr>
          <w:p w14:paraId="2C5EFA81"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.058</w:t>
            </w:r>
          </w:p>
        </w:tc>
        <w:tc>
          <w:tcPr>
            <w:tcW w:w="1666" w:type="dxa"/>
            <w:shd w:val="clear" w:color="auto" w:fill="F9F9FB"/>
          </w:tcPr>
          <w:p w14:paraId="52BCEEA5"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13.902</w:t>
            </w:r>
          </w:p>
        </w:tc>
        <w:tc>
          <w:tcPr>
            <w:tcW w:w="1224" w:type="dxa"/>
            <w:shd w:val="clear" w:color="auto" w:fill="F9F9FB"/>
          </w:tcPr>
          <w:p w14:paraId="351C0A3B"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w:t>
            </w:r>
          </w:p>
        </w:tc>
        <w:tc>
          <w:tcPr>
            <w:tcW w:w="1666" w:type="dxa"/>
            <w:shd w:val="clear" w:color="auto" w:fill="F9F9FB"/>
          </w:tcPr>
          <w:p w14:paraId="0FC14E8E"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.04</w:t>
            </w:r>
          </w:p>
        </w:tc>
        <w:tc>
          <w:tcPr>
            <w:tcW w:w="1666" w:type="dxa"/>
            <w:shd w:val="clear" w:color="auto" w:fill="F9F9FB"/>
          </w:tcPr>
          <w:p w14:paraId="05EF5E41"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.27</w:t>
            </w:r>
          </w:p>
        </w:tc>
        <w:tc>
          <w:tcPr>
            <w:tcW w:w="1666" w:type="dxa"/>
            <w:shd w:val="clear" w:color="auto" w:fill="F9F9FB"/>
          </w:tcPr>
          <w:p w14:paraId="4AFF8DB9"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.02</w:t>
            </w:r>
          </w:p>
        </w:tc>
      </w:tr>
      <w:tr w:rsidR="007B738F" w14:paraId="2DF87577" w14:textId="77777777" w:rsidTr="00F54456">
        <w:tc>
          <w:tcPr>
            <w:tcW w:w="833" w:type="dxa"/>
            <w:vMerge/>
          </w:tcPr>
          <w:p w14:paraId="3FD5749A" w14:textId="77777777" w:rsidR="007E0383" w:rsidRPr="005A1DE4" w:rsidRDefault="007E0383" w:rsidP="00F54456">
            <w:pPr>
              <w:rPr>
                <w:sz w:val="18"/>
                <w:szCs w:val="18"/>
              </w:rPr>
            </w:pPr>
          </w:p>
        </w:tc>
        <w:tc>
          <w:tcPr>
            <w:tcW w:w="1258" w:type="dxa"/>
            <w:shd w:val="clear" w:color="auto" w:fill="E0E0E0"/>
          </w:tcPr>
          <w:p w14:paraId="7AE6FDB3" w14:textId="77777777" w:rsidR="007E0383" w:rsidRPr="005A1DE4" w:rsidRDefault="007E0383" w:rsidP="00F54456">
            <w:pPr>
              <w:spacing w:before="15" w:after="10"/>
              <w:ind w:left="30" w:right="40"/>
              <w:rPr>
                <w:sz w:val="18"/>
                <w:szCs w:val="18"/>
              </w:rPr>
            </w:pPr>
            <w:r w:rsidRPr="005A1DE4">
              <w:rPr>
                <w:rFonts w:eastAsia="Arial"/>
                <w:color w:val="264A60"/>
                <w:sz w:val="18"/>
                <w:szCs w:val="18"/>
              </w:rPr>
              <w:t>9</w:t>
            </w:r>
          </w:p>
        </w:tc>
        <w:tc>
          <w:tcPr>
            <w:tcW w:w="1275" w:type="dxa"/>
            <w:shd w:val="clear" w:color="auto" w:fill="F9F9FB"/>
          </w:tcPr>
          <w:p w14:paraId="0A9FC05B"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.044</w:t>
            </w:r>
          </w:p>
        </w:tc>
        <w:tc>
          <w:tcPr>
            <w:tcW w:w="1666" w:type="dxa"/>
            <w:shd w:val="clear" w:color="auto" w:fill="F9F9FB"/>
          </w:tcPr>
          <w:p w14:paraId="2DA30DFE"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16.024</w:t>
            </w:r>
          </w:p>
        </w:tc>
        <w:tc>
          <w:tcPr>
            <w:tcW w:w="1224" w:type="dxa"/>
            <w:shd w:val="clear" w:color="auto" w:fill="F9F9FB"/>
          </w:tcPr>
          <w:p w14:paraId="635CA62F"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.05</w:t>
            </w:r>
          </w:p>
        </w:tc>
        <w:tc>
          <w:tcPr>
            <w:tcW w:w="1666" w:type="dxa"/>
            <w:shd w:val="clear" w:color="auto" w:fill="F9F9FB"/>
          </w:tcPr>
          <w:p w14:paraId="74603BE7"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.04</w:t>
            </w:r>
          </w:p>
        </w:tc>
        <w:tc>
          <w:tcPr>
            <w:tcW w:w="1666" w:type="dxa"/>
            <w:shd w:val="clear" w:color="auto" w:fill="F9F9FB"/>
          </w:tcPr>
          <w:p w14:paraId="2AE6FD2A"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.14</w:t>
            </w:r>
          </w:p>
        </w:tc>
        <w:tc>
          <w:tcPr>
            <w:tcW w:w="1666" w:type="dxa"/>
            <w:shd w:val="clear" w:color="auto" w:fill="F9F9FB"/>
          </w:tcPr>
          <w:p w14:paraId="7A8AEB7A"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.02</w:t>
            </w:r>
          </w:p>
        </w:tc>
      </w:tr>
      <w:tr w:rsidR="007B738F" w14:paraId="4FEF8A66" w14:textId="77777777" w:rsidTr="00F54456">
        <w:tc>
          <w:tcPr>
            <w:tcW w:w="833" w:type="dxa"/>
            <w:vMerge/>
          </w:tcPr>
          <w:p w14:paraId="34FEFA04" w14:textId="77777777" w:rsidR="007E0383" w:rsidRPr="005A1DE4" w:rsidRDefault="007E0383" w:rsidP="00F54456">
            <w:pPr>
              <w:rPr>
                <w:sz w:val="18"/>
                <w:szCs w:val="18"/>
              </w:rPr>
            </w:pPr>
          </w:p>
        </w:tc>
        <w:tc>
          <w:tcPr>
            <w:tcW w:w="1258" w:type="dxa"/>
            <w:shd w:val="clear" w:color="auto" w:fill="E0E0E0"/>
          </w:tcPr>
          <w:p w14:paraId="34CA4C69" w14:textId="77777777" w:rsidR="007E0383" w:rsidRPr="005A1DE4" w:rsidRDefault="007E0383" w:rsidP="00F54456">
            <w:pPr>
              <w:spacing w:before="15" w:after="10"/>
              <w:ind w:left="30" w:right="40"/>
              <w:rPr>
                <w:sz w:val="18"/>
                <w:szCs w:val="18"/>
              </w:rPr>
            </w:pPr>
            <w:r w:rsidRPr="005A1DE4">
              <w:rPr>
                <w:rFonts w:eastAsia="Arial"/>
                <w:color w:val="264A60"/>
                <w:sz w:val="18"/>
                <w:szCs w:val="18"/>
              </w:rPr>
              <w:t>10</w:t>
            </w:r>
          </w:p>
        </w:tc>
        <w:tc>
          <w:tcPr>
            <w:tcW w:w="1275" w:type="dxa"/>
            <w:shd w:val="clear" w:color="auto" w:fill="F9F9FB"/>
          </w:tcPr>
          <w:p w14:paraId="4FE233A2"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.025</w:t>
            </w:r>
          </w:p>
        </w:tc>
        <w:tc>
          <w:tcPr>
            <w:tcW w:w="1666" w:type="dxa"/>
            <w:shd w:val="clear" w:color="auto" w:fill="F9F9FB"/>
          </w:tcPr>
          <w:p w14:paraId="33E39F60"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21.201</w:t>
            </w:r>
          </w:p>
        </w:tc>
        <w:tc>
          <w:tcPr>
            <w:tcW w:w="1224" w:type="dxa"/>
            <w:shd w:val="clear" w:color="auto" w:fill="F9F9FB"/>
          </w:tcPr>
          <w:p w14:paraId="3E65F154"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w:t>
            </w:r>
          </w:p>
        </w:tc>
        <w:tc>
          <w:tcPr>
            <w:tcW w:w="1666" w:type="dxa"/>
            <w:shd w:val="clear" w:color="auto" w:fill="F9F9FB"/>
          </w:tcPr>
          <w:p w14:paraId="67E7F9FB"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.01</w:t>
            </w:r>
          </w:p>
        </w:tc>
        <w:tc>
          <w:tcPr>
            <w:tcW w:w="1666" w:type="dxa"/>
            <w:shd w:val="clear" w:color="auto" w:fill="F9F9FB"/>
          </w:tcPr>
          <w:p w14:paraId="496E038D"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.31</w:t>
            </w:r>
          </w:p>
        </w:tc>
        <w:tc>
          <w:tcPr>
            <w:tcW w:w="1666" w:type="dxa"/>
            <w:shd w:val="clear" w:color="auto" w:fill="F9F9FB"/>
          </w:tcPr>
          <w:p w14:paraId="1C8B0B3F"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.68</w:t>
            </w:r>
          </w:p>
        </w:tc>
      </w:tr>
      <w:tr w:rsidR="007B738F" w14:paraId="3365F6FE" w14:textId="77777777" w:rsidTr="00F54456">
        <w:tc>
          <w:tcPr>
            <w:tcW w:w="833" w:type="dxa"/>
            <w:vMerge/>
          </w:tcPr>
          <w:p w14:paraId="0243E764" w14:textId="77777777" w:rsidR="007E0383" w:rsidRPr="005A1DE4" w:rsidRDefault="007E0383" w:rsidP="00F54456">
            <w:pPr>
              <w:rPr>
                <w:sz w:val="18"/>
                <w:szCs w:val="18"/>
              </w:rPr>
            </w:pPr>
          </w:p>
        </w:tc>
        <w:tc>
          <w:tcPr>
            <w:tcW w:w="1258" w:type="dxa"/>
            <w:shd w:val="clear" w:color="auto" w:fill="E0E0E0"/>
          </w:tcPr>
          <w:p w14:paraId="02109377" w14:textId="77777777" w:rsidR="007E0383" w:rsidRPr="005A1DE4" w:rsidRDefault="007E0383" w:rsidP="00F54456">
            <w:pPr>
              <w:spacing w:before="15" w:after="10"/>
              <w:ind w:left="30" w:right="40"/>
              <w:rPr>
                <w:sz w:val="18"/>
                <w:szCs w:val="18"/>
              </w:rPr>
            </w:pPr>
            <w:r w:rsidRPr="005A1DE4">
              <w:rPr>
                <w:rFonts w:eastAsia="Arial"/>
                <w:color w:val="264A60"/>
                <w:sz w:val="18"/>
                <w:szCs w:val="18"/>
              </w:rPr>
              <w:t>11</w:t>
            </w:r>
          </w:p>
        </w:tc>
        <w:tc>
          <w:tcPr>
            <w:tcW w:w="1275" w:type="dxa"/>
            <w:shd w:val="clear" w:color="auto" w:fill="F9F9FB"/>
          </w:tcPr>
          <w:p w14:paraId="50F5EF2F"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.018</w:t>
            </w:r>
          </w:p>
        </w:tc>
        <w:tc>
          <w:tcPr>
            <w:tcW w:w="1666" w:type="dxa"/>
            <w:shd w:val="clear" w:color="auto" w:fill="F9F9FB"/>
          </w:tcPr>
          <w:p w14:paraId="05E5BC55"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24.810</w:t>
            </w:r>
          </w:p>
        </w:tc>
        <w:tc>
          <w:tcPr>
            <w:tcW w:w="1224" w:type="dxa"/>
            <w:shd w:val="clear" w:color="auto" w:fill="F9F9FB"/>
          </w:tcPr>
          <w:p w14:paraId="5976C80B"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.31</w:t>
            </w:r>
          </w:p>
        </w:tc>
        <w:tc>
          <w:tcPr>
            <w:tcW w:w="1666" w:type="dxa"/>
            <w:shd w:val="clear" w:color="auto" w:fill="F9F9FB"/>
          </w:tcPr>
          <w:p w14:paraId="3CE52C8E"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.02</w:t>
            </w:r>
          </w:p>
        </w:tc>
        <w:tc>
          <w:tcPr>
            <w:tcW w:w="1666" w:type="dxa"/>
            <w:shd w:val="clear" w:color="auto" w:fill="F9F9FB"/>
          </w:tcPr>
          <w:p w14:paraId="3EEB2644"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w:t>
            </w:r>
          </w:p>
        </w:tc>
        <w:tc>
          <w:tcPr>
            <w:tcW w:w="1666" w:type="dxa"/>
            <w:shd w:val="clear" w:color="auto" w:fill="F9F9FB"/>
          </w:tcPr>
          <w:p w14:paraId="5E27E102"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.01</w:t>
            </w:r>
          </w:p>
        </w:tc>
      </w:tr>
      <w:tr w:rsidR="007B738F" w14:paraId="37852BDF" w14:textId="77777777" w:rsidTr="00F54456">
        <w:tc>
          <w:tcPr>
            <w:tcW w:w="833" w:type="dxa"/>
            <w:vMerge/>
          </w:tcPr>
          <w:p w14:paraId="21C5EEA8" w14:textId="77777777" w:rsidR="007E0383" w:rsidRPr="005A1DE4" w:rsidRDefault="007E0383" w:rsidP="00F54456">
            <w:pPr>
              <w:rPr>
                <w:sz w:val="18"/>
                <w:szCs w:val="18"/>
              </w:rPr>
            </w:pPr>
          </w:p>
        </w:tc>
        <w:tc>
          <w:tcPr>
            <w:tcW w:w="1258" w:type="dxa"/>
            <w:shd w:val="clear" w:color="auto" w:fill="E0E0E0"/>
          </w:tcPr>
          <w:p w14:paraId="4161753A" w14:textId="77777777" w:rsidR="007E0383" w:rsidRPr="005A1DE4" w:rsidRDefault="007E0383" w:rsidP="00F54456">
            <w:pPr>
              <w:spacing w:before="15" w:after="10"/>
              <w:ind w:left="30" w:right="40"/>
              <w:rPr>
                <w:sz w:val="18"/>
                <w:szCs w:val="18"/>
              </w:rPr>
            </w:pPr>
            <w:r w:rsidRPr="005A1DE4">
              <w:rPr>
                <w:rFonts w:eastAsia="Arial"/>
                <w:color w:val="264A60"/>
                <w:sz w:val="18"/>
                <w:szCs w:val="18"/>
              </w:rPr>
              <w:t>12</w:t>
            </w:r>
          </w:p>
        </w:tc>
        <w:tc>
          <w:tcPr>
            <w:tcW w:w="1275" w:type="dxa"/>
            <w:shd w:val="clear" w:color="auto" w:fill="F9F9FB"/>
          </w:tcPr>
          <w:p w14:paraId="52DB15E0"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.014</w:t>
            </w:r>
          </w:p>
        </w:tc>
        <w:tc>
          <w:tcPr>
            <w:tcW w:w="1666" w:type="dxa"/>
            <w:shd w:val="clear" w:color="auto" w:fill="F9F9FB"/>
          </w:tcPr>
          <w:p w14:paraId="39E30A1E"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28.467</w:t>
            </w:r>
          </w:p>
        </w:tc>
        <w:tc>
          <w:tcPr>
            <w:tcW w:w="1224" w:type="dxa"/>
            <w:shd w:val="clear" w:color="auto" w:fill="F9F9FB"/>
          </w:tcPr>
          <w:p w14:paraId="5607EF46"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.61</w:t>
            </w:r>
          </w:p>
        </w:tc>
        <w:tc>
          <w:tcPr>
            <w:tcW w:w="1666" w:type="dxa"/>
            <w:shd w:val="clear" w:color="auto" w:fill="F9F9FB"/>
          </w:tcPr>
          <w:p w14:paraId="09732A1F"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.03</w:t>
            </w:r>
          </w:p>
        </w:tc>
        <w:tc>
          <w:tcPr>
            <w:tcW w:w="1666" w:type="dxa"/>
            <w:shd w:val="clear" w:color="auto" w:fill="F9F9FB"/>
          </w:tcPr>
          <w:p w14:paraId="2223AB00"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w:t>
            </w:r>
          </w:p>
        </w:tc>
        <w:tc>
          <w:tcPr>
            <w:tcW w:w="1666" w:type="dxa"/>
            <w:shd w:val="clear" w:color="auto" w:fill="F9F9FB"/>
          </w:tcPr>
          <w:p w14:paraId="4D63DA45"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.03</w:t>
            </w:r>
          </w:p>
        </w:tc>
      </w:tr>
    </w:tbl>
    <w:p w14:paraId="0339E54C" w14:textId="77777777" w:rsidR="007E0383" w:rsidRPr="005A1DE4" w:rsidRDefault="007E0383" w:rsidP="007E0383">
      <w:pPr>
        <w:rPr>
          <w:sz w:val="18"/>
          <w:szCs w:val="18"/>
        </w:rPr>
      </w:pPr>
    </w:p>
    <w:tbl>
      <w:tblPr>
        <w:tblW w:w="0" w:type="auto"/>
        <w:tblInd w:w="10" w:type="dxa"/>
        <w:tblLayout w:type="fixed"/>
        <w:tblCellMar>
          <w:left w:w="10" w:type="dxa"/>
          <w:right w:w="10" w:type="dxa"/>
        </w:tblCellMar>
        <w:tblLook w:val="04A0" w:firstRow="1" w:lastRow="0" w:firstColumn="1" w:lastColumn="0" w:noHBand="0" w:noVBand="1"/>
      </w:tblPr>
      <w:tblGrid>
        <w:gridCol w:w="833"/>
        <w:gridCol w:w="1258"/>
        <w:gridCol w:w="1666"/>
        <w:gridCol w:w="1666"/>
        <w:gridCol w:w="1666"/>
        <w:gridCol w:w="1666"/>
        <w:gridCol w:w="1666"/>
        <w:gridCol w:w="1666"/>
      </w:tblGrid>
      <w:tr w:rsidR="007E0383" w:rsidRPr="005A1DE4" w14:paraId="2619B8AE" w14:textId="77777777" w:rsidTr="00F54456">
        <w:tc>
          <w:tcPr>
            <w:tcW w:w="12087" w:type="dxa"/>
            <w:gridSpan w:val="8"/>
            <w:shd w:val="clear" w:color="auto" w:fill="FFFFFF"/>
            <w:vAlign w:val="center"/>
          </w:tcPr>
          <w:p w14:paraId="5F1E3D12" w14:textId="77777777" w:rsidR="007E0383" w:rsidRPr="005A1DE4" w:rsidRDefault="007E0383" w:rsidP="00F54456">
            <w:pPr>
              <w:spacing w:before="5" w:after="30"/>
              <w:ind w:left="30" w:right="40"/>
              <w:jc w:val="center"/>
              <w:rPr>
                <w:sz w:val="18"/>
                <w:szCs w:val="18"/>
              </w:rPr>
            </w:pPr>
            <w:r w:rsidRPr="005A1DE4">
              <w:rPr>
                <w:rFonts w:eastAsia="Arial"/>
                <w:b/>
                <w:color w:val="010205"/>
                <w:sz w:val="18"/>
                <w:szCs w:val="18"/>
              </w:rPr>
              <w:t>Collinearity Diagnostics</w:t>
            </w:r>
            <w:r w:rsidRPr="005A1DE4">
              <w:rPr>
                <w:sz w:val="18"/>
                <w:szCs w:val="18"/>
                <w:vertAlign w:val="superscript"/>
              </w:rPr>
              <w:t>a</w:t>
            </w:r>
          </w:p>
        </w:tc>
      </w:tr>
      <w:tr w:rsidR="007B738F" w14:paraId="54CCA61A" w14:textId="77777777" w:rsidTr="00F54456">
        <w:tc>
          <w:tcPr>
            <w:tcW w:w="833" w:type="dxa"/>
            <w:vMerge w:val="restart"/>
            <w:shd w:val="clear" w:color="auto" w:fill="FFFFFF"/>
            <w:vAlign w:val="bottom"/>
          </w:tcPr>
          <w:p w14:paraId="43CEAD39" w14:textId="77777777" w:rsidR="007E0383" w:rsidRPr="005A1DE4" w:rsidRDefault="007E0383" w:rsidP="00F54456">
            <w:pPr>
              <w:spacing w:before="15" w:after="5"/>
              <w:ind w:left="30" w:right="40"/>
              <w:rPr>
                <w:sz w:val="18"/>
                <w:szCs w:val="18"/>
              </w:rPr>
            </w:pPr>
            <w:r w:rsidRPr="005A1DE4">
              <w:rPr>
                <w:rFonts w:eastAsia="Arial"/>
                <w:color w:val="264A60"/>
                <w:sz w:val="18"/>
                <w:szCs w:val="18"/>
              </w:rPr>
              <w:t>Model</w:t>
            </w:r>
          </w:p>
        </w:tc>
        <w:tc>
          <w:tcPr>
            <w:tcW w:w="1258" w:type="dxa"/>
            <w:vMerge w:val="restart"/>
            <w:shd w:val="clear" w:color="auto" w:fill="FFFFFF"/>
            <w:vAlign w:val="bottom"/>
          </w:tcPr>
          <w:p w14:paraId="6AD83E85" w14:textId="77777777" w:rsidR="007E0383" w:rsidRPr="005A1DE4" w:rsidRDefault="007E0383" w:rsidP="00F54456">
            <w:pPr>
              <w:spacing w:before="15" w:after="5"/>
              <w:ind w:left="30" w:right="40"/>
              <w:rPr>
                <w:sz w:val="18"/>
                <w:szCs w:val="18"/>
              </w:rPr>
            </w:pPr>
            <w:r w:rsidRPr="005A1DE4">
              <w:rPr>
                <w:rFonts w:eastAsia="Arial"/>
                <w:color w:val="264A60"/>
                <w:sz w:val="18"/>
                <w:szCs w:val="18"/>
              </w:rPr>
              <w:t>Dimension</w:t>
            </w:r>
          </w:p>
        </w:tc>
        <w:tc>
          <w:tcPr>
            <w:tcW w:w="9996" w:type="dxa"/>
            <w:gridSpan w:val="6"/>
            <w:shd w:val="clear" w:color="auto" w:fill="FFFFFF"/>
            <w:vAlign w:val="bottom"/>
          </w:tcPr>
          <w:p w14:paraId="04E353DB" w14:textId="77777777" w:rsidR="007E0383" w:rsidRPr="005A1DE4" w:rsidRDefault="007E0383" w:rsidP="00F54456">
            <w:pPr>
              <w:jc w:val="center"/>
              <w:rPr>
                <w:sz w:val="18"/>
                <w:szCs w:val="18"/>
              </w:rPr>
            </w:pPr>
            <w:r w:rsidRPr="005A1DE4">
              <w:rPr>
                <w:rFonts w:eastAsia="Arial"/>
                <w:color w:val="264A60"/>
                <w:sz w:val="18"/>
                <w:szCs w:val="18"/>
              </w:rPr>
              <w:t>Variance Proportions</w:t>
            </w:r>
          </w:p>
        </w:tc>
      </w:tr>
      <w:tr w:rsidR="007B738F" w14:paraId="7289D244" w14:textId="77777777" w:rsidTr="00F54456">
        <w:tc>
          <w:tcPr>
            <w:tcW w:w="833" w:type="dxa"/>
            <w:vMerge/>
          </w:tcPr>
          <w:p w14:paraId="51C2C1D7" w14:textId="77777777" w:rsidR="007E0383" w:rsidRPr="005A1DE4" w:rsidRDefault="007E0383" w:rsidP="00F54456">
            <w:pPr>
              <w:rPr>
                <w:sz w:val="18"/>
                <w:szCs w:val="18"/>
              </w:rPr>
            </w:pPr>
          </w:p>
        </w:tc>
        <w:tc>
          <w:tcPr>
            <w:tcW w:w="1258" w:type="dxa"/>
            <w:vMerge/>
          </w:tcPr>
          <w:p w14:paraId="37933BAF" w14:textId="77777777" w:rsidR="007E0383" w:rsidRPr="005A1DE4" w:rsidRDefault="007E0383" w:rsidP="00F54456">
            <w:pPr>
              <w:rPr>
                <w:sz w:val="18"/>
                <w:szCs w:val="18"/>
              </w:rPr>
            </w:pPr>
          </w:p>
        </w:tc>
        <w:tc>
          <w:tcPr>
            <w:tcW w:w="1666" w:type="dxa"/>
            <w:shd w:val="clear" w:color="auto" w:fill="FFFFFF"/>
            <w:vAlign w:val="bottom"/>
          </w:tcPr>
          <w:p w14:paraId="2665759A"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Corporate Culture (CC)</w:t>
            </w:r>
          </w:p>
        </w:tc>
        <w:tc>
          <w:tcPr>
            <w:tcW w:w="1666" w:type="dxa"/>
            <w:shd w:val="clear" w:color="auto" w:fill="FFFFFF"/>
            <w:vAlign w:val="bottom"/>
          </w:tcPr>
          <w:p w14:paraId="1D5D644C"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Workforce Demographics (WD)</w:t>
            </w:r>
          </w:p>
        </w:tc>
        <w:tc>
          <w:tcPr>
            <w:tcW w:w="1666" w:type="dxa"/>
            <w:shd w:val="clear" w:color="auto" w:fill="FFFFFF"/>
            <w:vAlign w:val="bottom"/>
          </w:tcPr>
          <w:p w14:paraId="22DD78CD"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Feedback and Performance Evaluation Systems (FPES)</w:t>
            </w:r>
          </w:p>
        </w:tc>
        <w:tc>
          <w:tcPr>
            <w:tcW w:w="1666" w:type="dxa"/>
            <w:shd w:val="clear" w:color="auto" w:fill="FFFFFF"/>
            <w:vAlign w:val="bottom"/>
          </w:tcPr>
          <w:p w14:paraId="25700500"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Employee Motivation and Engagement (EME)</w:t>
            </w:r>
          </w:p>
        </w:tc>
        <w:tc>
          <w:tcPr>
            <w:tcW w:w="1666" w:type="dxa"/>
            <w:shd w:val="clear" w:color="auto" w:fill="FFFFFF"/>
            <w:vAlign w:val="bottom"/>
          </w:tcPr>
          <w:p w14:paraId="557C9123"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External Educational Resources (EER)</w:t>
            </w:r>
          </w:p>
        </w:tc>
        <w:tc>
          <w:tcPr>
            <w:tcW w:w="1666" w:type="dxa"/>
            <w:shd w:val="clear" w:color="auto" w:fill="FFFFFF"/>
            <w:vAlign w:val="bottom"/>
          </w:tcPr>
          <w:p w14:paraId="26D8D823"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Economic Conditions (EC)</w:t>
            </w:r>
          </w:p>
        </w:tc>
      </w:tr>
      <w:tr w:rsidR="007B738F" w14:paraId="3D8C2404" w14:textId="77777777" w:rsidTr="00F54456">
        <w:tc>
          <w:tcPr>
            <w:tcW w:w="833" w:type="dxa"/>
            <w:vMerge w:val="restart"/>
            <w:shd w:val="clear" w:color="auto" w:fill="E0E0E0"/>
          </w:tcPr>
          <w:p w14:paraId="5F0A1440" w14:textId="77777777" w:rsidR="007E0383" w:rsidRPr="005A1DE4" w:rsidRDefault="007E0383" w:rsidP="00F54456">
            <w:pPr>
              <w:spacing w:before="15" w:after="10"/>
              <w:ind w:left="30" w:right="40"/>
              <w:rPr>
                <w:sz w:val="18"/>
                <w:szCs w:val="18"/>
              </w:rPr>
            </w:pPr>
            <w:r w:rsidRPr="005A1DE4">
              <w:rPr>
                <w:rFonts w:eastAsia="Arial"/>
                <w:color w:val="264A60"/>
                <w:sz w:val="18"/>
                <w:szCs w:val="18"/>
              </w:rPr>
              <w:t>1</w:t>
            </w:r>
          </w:p>
        </w:tc>
        <w:tc>
          <w:tcPr>
            <w:tcW w:w="1258" w:type="dxa"/>
            <w:shd w:val="clear" w:color="auto" w:fill="E0E0E0"/>
          </w:tcPr>
          <w:p w14:paraId="20B7B9A9" w14:textId="77777777" w:rsidR="007E0383" w:rsidRPr="005A1DE4" w:rsidRDefault="007E0383" w:rsidP="00F54456">
            <w:pPr>
              <w:spacing w:before="15" w:after="10"/>
              <w:ind w:left="30" w:right="40"/>
              <w:rPr>
                <w:sz w:val="18"/>
                <w:szCs w:val="18"/>
              </w:rPr>
            </w:pPr>
            <w:r w:rsidRPr="005A1DE4">
              <w:rPr>
                <w:rFonts w:eastAsia="Arial"/>
                <w:color w:val="264A60"/>
                <w:sz w:val="18"/>
                <w:szCs w:val="18"/>
              </w:rPr>
              <w:t>1</w:t>
            </w:r>
          </w:p>
        </w:tc>
        <w:tc>
          <w:tcPr>
            <w:tcW w:w="1666" w:type="dxa"/>
            <w:shd w:val="clear" w:color="auto" w:fill="F9F9FB"/>
          </w:tcPr>
          <w:p w14:paraId="435A5D23"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w:t>
            </w:r>
          </w:p>
        </w:tc>
        <w:tc>
          <w:tcPr>
            <w:tcW w:w="1666" w:type="dxa"/>
            <w:shd w:val="clear" w:color="auto" w:fill="F9F9FB"/>
          </w:tcPr>
          <w:p w14:paraId="7CB3F242"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w:t>
            </w:r>
          </w:p>
        </w:tc>
        <w:tc>
          <w:tcPr>
            <w:tcW w:w="1666" w:type="dxa"/>
            <w:shd w:val="clear" w:color="auto" w:fill="F9F9FB"/>
          </w:tcPr>
          <w:p w14:paraId="1E61D96C"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w:t>
            </w:r>
          </w:p>
        </w:tc>
        <w:tc>
          <w:tcPr>
            <w:tcW w:w="1666" w:type="dxa"/>
            <w:shd w:val="clear" w:color="auto" w:fill="F9F9FB"/>
          </w:tcPr>
          <w:p w14:paraId="2ADEB90F"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w:t>
            </w:r>
          </w:p>
        </w:tc>
        <w:tc>
          <w:tcPr>
            <w:tcW w:w="1666" w:type="dxa"/>
            <w:shd w:val="clear" w:color="auto" w:fill="F9F9FB"/>
          </w:tcPr>
          <w:p w14:paraId="3D6E5076"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w:t>
            </w:r>
          </w:p>
        </w:tc>
        <w:tc>
          <w:tcPr>
            <w:tcW w:w="1666" w:type="dxa"/>
            <w:shd w:val="clear" w:color="auto" w:fill="F9F9FB"/>
          </w:tcPr>
          <w:p w14:paraId="4C119ACE"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w:t>
            </w:r>
          </w:p>
        </w:tc>
      </w:tr>
      <w:tr w:rsidR="007B738F" w14:paraId="1560E622" w14:textId="77777777" w:rsidTr="00F54456">
        <w:tc>
          <w:tcPr>
            <w:tcW w:w="833" w:type="dxa"/>
            <w:vMerge/>
          </w:tcPr>
          <w:p w14:paraId="1521A8EE" w14:textId="77777777" w:rsidR="007E0383" w:rsidRPr="005A1DE4" w:rsidRDefault="007E0383" w:rsidP="00F54456">
            <w:pPr>
              <w:rPr>
                <w:sz w:val="18"/>
                <w:szCs w:val="18"/>
              </w:rPr>
            </w:pPr>
          </w:p>
        </w:tc>
        <w:tc>
          <w:tcPr>
            <w:tcW w:w="1258" w:type="dxa"/>
            <w:shd w:val="clear" w:color="auto" w:fill="E0E0E0"/>
          </w:tcPr>
          <w:p w14:paraId="475A64D0" w14:textId="77777777" w:rsidR="007E0383" w:rsidRPr="005A1DE4" w:rsidRDefault="007E0383" w:rsidP="00F54456">
            <w:pPr>
              <w:spacing w:before="15" w:after="10"/>
              <w:ind w:left="30" w:right="40"/>
              <w:rPr>
                <w:sz w:val="18"/>
                <w:szCs w:val="18"/>
              </w:rPr>
            </w:pPr>
            <w:r w:rsidRPr="005A1DE4">
              <w:rPr>
                <w:rFonts w:eastAsia="Arial"/>
                <w:color w:val="264A60"/>
                <w:sz w:val="18"/>
                <w:szCs w:val="18"/>
              </w:rPr>
              <w:t>2</w:t>
            </w:r>
          </w:p>
        </w:tc>
        <w:tc>
          <w:tcPr>
            <w:tcW w:w="1666" w:type="dxa"/>
            <w:shd w:val="clear" w:color="auto" w:fill="F9F9FB"/>
          </w:tcPr>
          <w:p w14:paraId="71DA5BCC"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w:t>
            </w:r>
          </w:p>
        </w:tc>
        <w:tc>
          <w:tcPr>
            <w:tcW w:w="1666" w:type="dxa"/>
            <w:shd w:val="clear" w:color="auto" w:fill="F9F9FB"/>
          </w:tcPr>
          <w:p w14:paraId="610091F3"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.02</w:t>
            </w:r>
          </w:p>
        </w:tc>
        <w:tc>
          <w:tcPr>
            <w:tcW w:w="1666" w:type="dxa"/>
            <w:shd w:val="clear" w:color="auto" w:fill="F9F9FB"/>
          </w:tcPr>
          <w:p w14:paraId="6DEC063E"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.21</w:t>
            </w:r>
          </w:p>
        </w:tc>
        <w:tc>
          <w:tcPr>
            <w:tcW w:w="1666" w:type="dxa"/>
            <w:shd w:val="clear" w:color="auto" w:fill="F9F9FB"/>
          </w:tcPr>
          <w:p w14:paraId="12B8791A"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w:t>
            </w:r>
          </w:p>
        </w:tc>
        <w:tc>
          <w:tcPr>
            <w:tcW w:w="1666" w:type="dxa"/>
            <w:shd w:val="clear" w:color="auto" w:fill="F9F9FB"/>
          </w:tcPr>
          <w:p w14:paraId="4A0AA898"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w:t>
            </w:r>
          </w:p>
        </w:tc>
        <w:tc>
          <w:tcPr>
            <w:tcW w:w="1666" w:type="dxa"/>
            <w:shd w:val="clear" w:color="auto" w:fill="F9F9FB"/>
          </w:tcPr>
          <w:p w14:paraId="15F2BA5E"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.13</w:t>
            </w:r>
          </w:p>
        </w:tc>
      </w:tr>
      <w:tr w:rsidR="007B738F" w14:paraId="04D56718" w14:textId="77777777" w:rsidTr="00F54456">
        <w:tc>
          <w:tcPr>
            <w:tcW w:w="833" w:type="dxa"/>
            <w:vMerge/>
          </w:tcPr>
          <w:p w14:paraId="26E5E965" w14:textId="77777777" w:rsidR="007E0383" w:rsidRPr="005A1DE4" w:rsidRDefault="007E0383" w:rsidP="00F54456">
            <w:pPr>
              <w:rPr>
                <w:sz w:val="18"/>
                <w:szCs w:val="18"/>
              </w:rPr>
            </w:pPr>
          </w:p>
        </w:tc>
        <w:tc>
          <w:tcPr>
            <w:tcW w:w="1258" w:type="dxa"/>
            <w:shd w:val="clear" w:color="auto" w:fill="E0E0E0"/>
          </w:tcPr>
          <w:p w14:paraId="5D379FBB" w14:textId="77777777" w:rsidR="007E0383" w:rsidRPr="005A1DE4" w:rsidRDefault="007E0383" w:rsidP="00F54456">
            <w:pPr>
              <w:spacing w:before="15" w:after="10"/>
              <w:ind w:left="30" w:right="40"/>
              <w:rPr>
                <w:sz w:val="18"/>
                <w:szCs w:val="18"/>
              </w:rPr>
            </w:pPr>
            <w:r w:rsidRPr="005A1DE4">
              <w:rPr>
                <w:rFonts w:eastAsia="Arial"/>
                <w:color w:val="264A60"/>
                <w:sz w:val="18"/>
                <w:szCs w:val="18"/>
              </w:rPr>
              <w:t>3</w:t>
            </w:r>
          </w:p>
        </w:tc>
        <w:tc>
          <w:tcPr>
            <w:tcW w:w="1666" w:type="dxa"/>
            <w:shd w:val="clear" w:color="auto" w:fill="F9F9FB"/>
          </w:tcPr>
          <w:p w14:paraId="39F7B32F"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.06</w:t>
            </w:r>
          </w:p>
        </w:tc>
        <w:tc>
          <w:tcPr>
            <w:tcW w:w="1666" w:type="dxa"/>
            <w:shd w:val="clear" w:color="auto" w:fill="F9F9FB"/>
          </w:tcPr>
          <w:p w14:paraId="6EA1DB47"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.12</w:t>
            </w:r>
          </w:p>
        </w:tc>
        <w:tc>
          <w:tcPr>
            <w:tcW w:w="1666" w:type="dxa"/>
            <w:shd w:val="clear" w:color="auto" w:fill="F9F9FB"/>
          </w:tcPr>
          <w:p w14:paraId="52661E64"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.11</w:t>
            </w:r>
          </w:p>
        </w:tc>
        <w:tc>
          <w:tcPr>
            <w:tcW w:w="1666" w:type="dxa"/>
            <w:shd w:val="clear" w:color="auto" w:fill="F9F9FB"/>
          </w:tcPr>
          <w:p w14:paraId="32A8B5E0"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.01</w:t>
            </w:r>
          </w:p>
        </w:tc>
        <w:tc>
          <w:tcPr>
            <w:tcW w:w="1666" w:type="dxa"/>
            <w:shd w:val="clear" w:color="auto" w:fill="F9F9FB"/>
          </w:tcPr>
          <w:p w14:paraId="0D561A29"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.02</w:t>
            </w:r>
          </w:p>
        </w:tc>
        <w:tc>
          <w:tcPr>
            <w:tcW w:w="1666" w:type="dxa"/>
            <w:shd w:val="clear" w:color="auto" w:fill="F9F9FB"/>
          </w:tcPr>
          <w:p w14:paraId="3B364AD2"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.18</w:t>
            </w:r>
          </w:p>
        </w:tc>
      </w:tr>
      <w:tr w:rsidR="007B738F" w14:paraId="0A824621" w14:textId="77777777" w:rsidTr="00F54456">
        <w:tc>
          <w:tcPr>
            <w:tcW w:w="833" w:type="dxa"/>
            <w:vMerge/>
          </w:tcPr>
          <w:p w14:paraId="55E48FCE" w14:textId="77777777" w:rsidR="007E0383" w:rsidRPr="005A1DE4" w:rsidRDefault="007E0383" w:rsidP="00F54456">
            <w:pPr>
              <w:rPr>
                <w:sz w:val="18"/>
                <w:szCs w:val="18"/>
              </w:rPr>
            </w:pPr>
          </w:p>
        </w:tc>
        <w:tc>
          <w:tcPr>
            <w:tcW w:w="1258" w:type="dxa"/>
            <w:shd w:val="clear" w:color="auto" w:fill="E0E0E0"/>
          </w:tcPr>
          <w:p w14:paraId="3C6DC8AC" w14:textId="77777777" w:rsidR="007E0383" w:rsidRPr="005A1DE4" w:rsidRDefault="007E0383" w:rsidP="00F54456">
            <w:pPr>
              <w:spacing w:before="15" w:after="10"/>
              <w:ind w:left="30" w:right="40"/>
              <w:rPr>
                <w:sz w:val="18"/>
                <w:szCs w:val="18"/>
              </w:rPr>
            </w:pPr>
            <w:r w:rsidRPr="005A1DE4">
              <w:rPr>
                <w:rFonts w:eastAsia="Arial"/>
                <w:color w:val="264A60"/>
                <w:sz w:val="18"/>
                <w:szCs w:val="18"/>
              </w:rPr>
              <w:t>4</w:t>
            </w:r>
          </w:p>
        </w:tc>
        <w:tc>
          <w:tcPr>
            <w:tcW w:w="1666" w:type="dxa"/>
            <w:shd w:val="clear" w:color="auto" w:fill="F9F9FB"/>
          </w:tcPr>
          <w:p w14:paraId="5AB84B78"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w:t>
            </w:r>
          </w:p>
        </w:tc>
        <w:tc>
          <w:tcPr>
            <w:tcW w:w="1666" w:type="dxa"/>
            <w:shd w:val="clear" w:color="auto" w:fill="F9F9FB"/>
          </w:tcPr>
          <w:p w14:paraId="6B342464"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.18</w:t>
            </w:r>
          </w:p>
        </w:tc>
        <w:tc>
          <w:tcPr>
            <w:tcW w:w="1666" w:type="dxa"/>
            <w:shd w:val="clear" w:color="auto" w:fill="F9F9FB"/>
          </w:tcPr>
          <w:p w14:paraId="4A64FC73"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.01</w:t>
            </w:r>
          </w:p>
        </w:tc>
        <w:tc>
          <w:tcPr>
            <w:tcW w:w="1666" w:type="dxa"/>
            <w:shd w:val="clear" w:color="auto" w:fill="F9F9FB"/>
          </w:tcPr>
          <w:p w14:paraId="1F35A5D1"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.07</w:t>
            </w:r>
          </w:p>
        </w:tc>
        <w:tc>
          <w:tcPr>
            <w:tcW w:w="1666" w:type="dxa"/>
            <w:shd w:val="clear" w:color="auto" w:fill="F9F9FB"/>
          </w:tcPr>
          <w:p w14:paraId="6826F4D3"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.22</w:t>
            </w:r>
          </w:p>
        </w:tc>
        <w:tc>
          <w:tcPr>
            <w:tcW w:w="1666" w:type="dxa"/>
            <w:shd w:val="clear" w:color="auto" w:fill="F9F9FB"/>
          </w:tcPr>
          <w:p w14:paraId="398B41CE"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.02</w:t>
            </w:r>
          </w:p>
        </w:tc>
      </w:tr>
      <w:tr w:rsidR="007B738F" w14:paraId="34FFC4CB" w14:textId="77777777" w:rsidTr="00F54456">
        <w:tc>
          <w:tcPr>
            <w:tcW w:w="833" w:type="dxa"/>
            <w:vMerge/>
          </w:tcPr>
          <w:p w14:paraId="7512EF5A" w14:textId="77777777" w:rsidR="007E0383" w:rsidRPr="005A1DE4" w:rsidRDefault="007E0383" w:rsidP="00F54456">
            <w:pPr>
              <w:rPr>
                <w:sz w:val="18"/>
                <w:szCs w:val="18"/>
              </w:rPr>
            </w:pPr>
          </w:p>
        </w:tc>
        <w:tc>
          <w:tcPr>
            <w:tcW w:w="1258" w:type="dxa"/>
            <w:shd w:val="clear" w:color="auto" w:fill="E0E0E0"/>
          </w:tcPr>
          <w:p w14:paraId="72753F09" w14:textId="77777777" w:rsidR="007E0383" w:rsidRPr="005A1DE4" w:rsidRDefault="007E0383" w:rsidP="00F54456">
            <w:pPr>
              <w:spacing w:before="15" w:after="10"/>
              <w:ind w:left="30" w:right="40"/>
              <w:rPr>
                <w:sz w:val="18"/>
                <w:szCs w:val="18"/>
              </w:rPr>
            </w:pPr>
            <w:r w:rsidRPr="005A1DE4">
              <w:rPr>
                <w:rFonts w:eastAsia="Arial"/>
                <w:color w:val="264A60"/>
                <w:sz w:val="18"/>
                <w:szCs w:val="18"/>
              </w:rPr>
              <w:t>5</w:t>
            </w:r>
          </w:p>
        </w:tc>
        <w:tc>
          <w:tcPr>
            <w:tcW w:w="1666" w:type="dxa"/>
            <w:shd w:val="clear" w:color="auto" w:fill="F9F9FB"/>
          </w:tcPr>
          <w:p w14:paraId="17003954"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w:t>
            </w:r>
          </w:p>
        </w:tc>
        <w:tc>
          <w:tcPr>
            <w:tcW w:w="1666" w:type="dxa"/>
            <w:shd w:val="clear" w:color="auto" w:fill="F9F9FB"/>
          </w:tcPr>
          <w:p w14:paraId="7EA40522"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w:t>
            </w:r>
          </w:p>
        </w:tc>
        <w:tc>
          <w:tcPr>
            <w:tcW w:w="1666" w:type="dxa"/>
            <w:shd w:val="clear" w:color="auto" w:fill="F9F9FB"/>
          </w:tcPr>
          <w:p w14:paraId="7565DD56"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w:t>
            </w:r>
          </w:p>
        </w:tc>
        <w:tc>
          <w:tcPr>
            <w:tcW w:w="1666" w:type="dxa"/>
            <w:shd w:val="clear" w:color="auto" w:fill="F9F9FB"/>
          </w:tcPr>
          <w:p w14:paraId="5FE93356"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.11</w:t>
            </w:r>
          </w:p>
        </w:tc>
        <w:tc>
          <w:tcPr>
            <w:tcW w:w="1666" w:type="dxa"/>
            <w:shd w:val="clear" w:color="auto" w:fill="F9F9FB"/>
          </w:tcPr>
          <w:p w14:paraId="10635744"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.02</w:t>
            </w:r>
          </w:p>
        </w:tc>
        <w:tc>
          <w:tcPr>
            <w:tcW w:w="1666" w:type="dxa"/>
            <w:shd w:val="clear" w:color="auto" w:fill="F9F9FB"/>
          </w:tcPr>
          <w:p w14:paraId="4E178A31"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.05</w:t>
            </w:r>
          </w:p>
        </w:tc>
      </w:tr>
      <w:tr w:rsidR="007B738F" w14:paraId="12A1210A" w14:textId="77777777" w:rsidTr="00F54456">
        <w:tc>
          <w:tcPr>
            <w:tcW w:w="833" w:type="dxa"/>
            <w:vMerge/>
          </w:tcPr>
          <w:p w14:paraId="1AED2BEC" w14:textId="77777777" w:rsidR="007E0383" w:rsidRPr="005A1DE4" w:rsidRDefault="007E0383" w:rsidP="00F54456">
            <w:pPr>
              <w:rPr>
                <w:sz w:val="18"/>
                <w:szCs w:val="18"/>
              </w:rPr>
            </w:pPr>
          </w:p>
        </w:tc>
        <w:tc>
          <w:tcPr>
            <w:tcW w:w="1258" w:type="dxa"/>
            <w:shd w:val="clear" w:color="auto" w:fill="E0E0E0"/>
          </w:tcPr>
          <w:p w14:paraId="17BAB54F" w14:textId="77777777" w:rsidR="007E0383" w:rsidRPr="005A1DE4" w:rsidRDefault="007E0383" w:rsidP="00F54456">
            <w:pPr>
              <w:spacing w:before="15" w:after="10"/>
              <w:ind w:left="30" w:right="40"/>
              <w:rPr>
                <w:sz w:val="18"/>
                <w:szCs w:val="18"/>
              </w:rPr>
            </w:pPr>
            <w:r w:rsidRPr="005A1DE4">
              <w:rPr>
                <w:rFonts w:eastAsia="Arial"/>
                <w:color w:val="264A60"/>
                <w:sz w:val="18"/>
                <w:szCs w:val="18"/>
              </w:rPr>
              <w:t>6</w:t>
            </w:r>
          </w:p>
        </w:tc>
        <w:tc>
          <w:tcPr>
            <w:tcW w:w="1666" w:type="dxa"/>
            <w:shd w:val="clear" w:color="auto" w:fill="F9F9FB"/>
          </w:tcPr>
          <w:p w14:paraId="70CA507E"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.01</w:t>
            </w:r>
          </w:p>
        </w:tc>
        <w:tc>
          <w:tcPr>
            <w:tcW w:w="1666" w:type="dxa"/>
            <w:shd w:val="clear" w:color="auto" w:fill="F9F9FB"/>
          </w:tcPr>
          <w:p w14:paraId="1C7EE5D7"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.16</w:t>
            </w:r>
          </w:p>
        </w:tc>
        <w:tc>
          <w:tcPr>
            <w:tcW w:w="1666" w:type="dxa"/>
            <w:shd w:val="clear" w:color="auto" w:fill="F9F9FB"/>
          </w:tcPr>
          <w:p w14:paraId="4B442A84"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.01</w:t>
            </w:r>
          </w:p>
        </w:tc>
        <w:tc>
          <w:tcPr>
            <w:tcW w:w="1666" w:type="dxa"/>
            <w:shd w:val="clear" w:color="auto" w:fill="F9F9FB"/>
          </w:tcPr>
          <w:p w14:paraId="111FF9C0"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.01</w:t>
            </w:r>
          </w:p>
        </w:tc>
        <w:tc>
          <w:tcPr>
            <w:tcW w:w="1666" w:type="dxa"/>
            <w:shd w:val="clear" w:color="auto" w:fill="F9F9FB"/>
          </w:tcPr>
          <w:p w14:paraId="12BCEE87"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.21</w:t>
            </w:r>
          </w:p>
        </w:tc>
        <w:tc>
          <w:tcPr>
            <w:tcW w:w="1666" w:type="dxa"/>
            <w:shd w:val="clear" w:color="auto" w:fill="F9F9FB"/>
          </w:tcPr>
          <w:p w14:paraId="75177839"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.25</w:t>
            </w:r>
          </w:p>
        </w:tc>
      </w:tr>
      <w:tr w:rsidR="007B738F" w14:paraId="3EFC1BBC" w14:textId="77777777" w:rsidTr="00F54456">
        <w:tc>
          <w:tcPr>
            <w:tcW w:w="833" w:type="dxa"/>
            <w:vMerge/>
          </w:tcPr>
          <w:p w14:paraId="6CFA739E" w14:textId="77777777" w:rsidR="007E0383" w:rsidRPr="005A1DE4" w:rsidRDefault="007E0383" w:rsidP="00F54456">
            <w:pPr>
              <w:rPr>
                <w:sz w:val="18"/>
                <w:szCs w:val="18"/>
              </w:rPr>
            </w:pPr>
          </w:p>
        </w:tc>
        <w:tc>
          <w:tcPr>
            <w:tcW w:w="1258" w:type="dxa"/>
            <w:shd w:val="clear" w:color="auto" w:fill="E0E0E0"/>
          </w:tcPr>
          <w:p w14:paraId="5F325F65" w14:textId="77777777" w:rsidR="007E0383" w:rsidRPr="005A1DE4" w:rsidRDefault="007E0383" w:rsidP="00F54456">
            <w:pPr>
              <w:spacing w:before="15" w:after="10"/>
              <w:ind w:left="30" w:right="40"/>
              <w:rPr>
                <w:sz w:val="18"/>
                <w:szCs w:val="18"/>
              </w:rPr>
            </w:pPr>
            <w:r w:rsidRPr="005A1DE4">
              <w:rPr>
                <w:rFonts w:eastAsia="Arial"/>
                <w:color w:val="264A60"/>
                <w:sz w:val="18"/>
                <w:szCs w:val="18"/>
              </w:rPr>
              <w:t>7</w:t>
            </w:r>
          </w:p>
        </w:tc>
        <w:tc>
          <w:tcPr>
            <w:tcW w:w="1666" w:type="dxa"/>
            <w:shd w:val="clear" w:color="auto" w:fill="F9F9FB"/>
          </w:tcPr>
          <w:p w14:paraId="2A828E38"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.02</w:t>
            </w:r>
          </w:p>
        </w:tc>
        <w:tc>
          <w:tcPr>
            <w:tcW w:w="1666" w:type="dxa"/>
            <w:shd w:val="clear" w:color="auto" w:fill="F9F9FB"/>
          </w:tcPr>
          <w:p w14:paraId="6D96BCBA"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.19</w:t>
            </w:r>
          </w:p>
        </w:tc>
        <w:tc>
          <w:tcPr>
            <w:tcW w:w="1666" w:type="dxa"/>
            <w:shd w:val="clear" w:color="auto" w:fill="F9F9FB"/>
          </w:tcPr>
          <w:p w14:paraId="4AD3293A"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w:t>
            </w:r>
          </w:p>
        </w:tc>
        <w:tc>
          <w:tcPr>
            <w:tcW w:w="1666" w:type="dxa"/>
            <w:shd w:val="clear" w:color="auto" w:fill="F9F9FB"/>
          </w:tcPr>
          <w:p w14:paraId="21E16113"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.01</w:t>
            </w:r>
          </w:p>
        </w:tc>
        <w:tc>
          <w:tcPr>
            <w:tcW w:w="1666" w:type="dxa"/>
            <w:shd w:val="clear" w:color="auto" w:fill="F9F9FB"/>
          </w:tcPr>
          <w:p w14:paraId="5E55E8EC"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.01</w:t>
            </w:r>
          </w:p>
        </w:tc>
        <w:tc>
          <w:tcPr>
            <w:tcW w:w="1666" w:type="dxa"/>
            <w:shd w:val="clear" w:color="auto" w:fill="F9F9FB"/>
          </w:tcPr>
          <w:p w14:paraId="20D58977"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.02</w:t>
            </w:r>
          </w:p>
        </w:tc>
      </w:tr>
      <w:tr w:rsidR="007B738F" w14:paraId="4619EFC7" w14:textId="77777777" w:rsidTr="00F54456">
        <w:tc>
          <w:tcPr>
            <w:tcW w:w="833" w:type="dxa"/>
            <w:vMerge/>
          </w:tcPr>
          <w:p w14:paraId="26A0D7DC" w14:textId="77777777" w:rsidR="007E0383" w:rsidRPr="005A1DE4" w:rsidRDefault="007E0383" w:rsidP="00F54456">
            <w:pPr>
              <w:rPr>
                <w:sz w:val="18"/>
                <w:szCs w:val="18"/>
              </w:rPr>
            </w:pPr>
          </w:p>
        </w:tc>
        <w:tc>
          <w:tcPr>
            <w:tcW w:w="1258" w:type="dxa"/>
            <w:shd w:val="clear" w:color="auto" w:fill="E0E0E0"/>
          </w:tcPr>
          <w:p w14:paraId="0385EC3E" w14:textId="77777777" w:rsidR="007E0383" w:rsidRPr="005A1DE4" w:rsidRDefault="007E0383" w:rsidP="00F54456">
            <w:pPr>
              <w:spacing w:before="15" w:after="10"/>
              <w:ind w:left="30" w:right="40"/>
              <w:rPr>
                <w:sz w:val="18"/>
                <w:szCs w:val="18"/>
              </w:rPr>
            </w:pPr>
            <w:r w:rsidRPr="005A1DE4">
              <w:rPr>
                <w:rFonts w:eastAsia="Arial"/>
                <w:color w:val="264A60"/>
                <w:sz w:val="18"/>
                <w:szCs w:val="18"/>
              </w:rPr>
              <w:t>8</w:t>
            </w:r>
          </w:p>
        </w:tc>
        <w:tc>
          <w:tcPr>
            <w:tcW w:w="1666" w:type="dxa"/>
            <w:shd w:val="clear" w:color="auto" w:fill="F9F9FB"/>
          </w:tcPr>
          <w:p w14:paraId="43C4A76B"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.21</w:t>
            </w:r>
          </w:p>
        </w:tc>
        <w:tc>
          <w:tcPr>
            <w:tcW w:w="1666" w:type="dxa"/>
            <w:shd w:val="clear" w:color="auto" w:fill="F9F9FB"/>
          </w:tcPr>
          <w:p w14:paraId="6A5783BE"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w:t>
            </w:r>
          </w:p>
        </w:tc>
        <w:tc>
          <w:tcPr>
            <w:tcW w:w="1666" w:type="dxa"/>
            <w:shd w:val="clear" w:color="auto" w:fill="F9F9FB"/>
          </w:tcPr>
          <w:p w14:paraId="3A6601FD"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w:t>
            </w:r>
          </w:p>
        </w:tc>
        <w:tc>
          <w:tcPr>
            <w:tcW w:w="1666" w:type="dxa"/>
            <w:shd w:val="clear" w:color="auto" w:fill="F9F9FB"/>
          </w:tcPr>
          <w:p w14:paraId="76672B50"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.05</w:t>
            </w:r>
          </w:p>
        </w:tc>
        <w:tc>
          <w:tcPr>
            <w:tcW w:w="1666" w:type="dxa"/>
            <w:shd w:val="clear" w:color="auto" w:fill="F9F9FB"/>
          </w:tcPr>
          <w:p w14:paraId="6EF5852F"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.12</w:t>
            </w:r>
          </w:p>
        </w:tc>
        <w:tc>
          <w:tcPr>
            <w:tcW w:w="1666" w:type="dxa"/>
            <w:shd w:val="clear" w:color="auto" w:fill="F9F9FB"/>
          </w:tcPr>
          <w:p w14:paraId="5C035648"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.22</w:t>
            </w:r>
          </w:p>
        </w:tc>
      </w:tr>
      <w:tr w:rsidR="007B738F" w14:paraId="51401DA2" w14:textId="77777777" w:rsidTr="00F54456">
        <w:tc>
          <w:tcPr>
            <w:tcW w:w="833" w:type="dxa"/>
            <w:vMerge/>
          </w:tcPr>
          <w:p w14:paraId="5593343D" w14:textId="77777777" w:rsidR="007E0383" w:rsidRPr="005A1DE4" w:rsidRDefault="007E0383" w:rsidP="00F54456">
            <w:pPr>
              <w:rPr>
                <w:sz w:val="18"/>
                <w:szCs w:val="18"/>
              </w:rPr>
            </w:pPr>
          </w:p>
        </w:tc>
        <w:tc>
          <w:tcPr>
            <w:tcW w:w="1258" w:type="dxa"/>
            <w:shd w:val="clear" w:color="auto" w:fill="E0E0E0"/>
          </w:tcPr>
          <w:p w14:paraId="0B47DAA9" w14:textId="77777777" w:rsidR="007E0383" w:rsidRPr="005A1DE4" w:rsidRDefault="007E0383" w:rsidP="00F54456">
            <w:pPr>
              <w:spacing w:before="15" w:after="10"/>
              <w:ind w:left="30" w:right="40"/>
              <w:rPr>
                <w:sz w:val="18"/>
                <w:szCs w:val="18"/>
              </w:rPr>
            </w:pPr>
            <w:r w:rsidRPr="005A1DE4">
              <w:rPr>
                <w:rFonts w:eastAsia="Arial"/>
                <w:color w:val="264A60"/>
                <w:sz w:val="18"/>
                <w:szCs w:val="18"/>
              </w:rPr>
              <w:t>9</w:t>
            </w:r>
          </w:p>
        </w:tc>
        <w:tc>
          <w:tcPr>
            <w:tcW w:w="1666" w:type="dxa"/>
            <w:shd w:val="clear" w:color="auto" w:fill="F9F9FB"/>
          </w:tcPr>
          <w:p w14:paraId="5E9C3858"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.05</w:t>
            </w:r>
          </w:p>
        </w:tc>
        <w:tc>
          <w:tcPr>
            <w:tcW w:w="1666" w:type="dxa"/>
            <w:shd w:val="clear" w:color="auto" w:fill="F9F9FB"/>
          </w:tcPr>
          <w:p w14:paraId="2A2A7597"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.01</w:t>
            </w:r>
          </w:p>
        </w:tc>
        <w:tc>
          <w:tcPr>
            <w:tcW w:w="1666" w:type="dxa"/>
            <w:shd w:val="clear" w:color="auto" w:fill="F9F9FB"/>
          </w:tcPr>
          <w:p w14:paraId="39EDF1BB"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.01</w:t>
            </w:r>
          </w:p>
        </w:tc>
        <w:tc>
          <w:tcPr>
            <w:tcW w:w="1666" w:type="dxa"/>
            <w:shd w:val="clear" w:color="auto" w:fill="F9F9FB"/>
          </w:tcPr>
          <w:p w14:paraId="785F5E88"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.57</w:t>
            </w:r>
          </w:p>
        </w:tc>
        <w:tc>
          <w:tcPr>
            <w:tcW w:w="1666" w:type="dxa"/>
            <w:shd w:val="clear" w:color="auto" w:fill="F9F9FB"/>
          </w:tcPr>
          <w:p w14:paraId="7DBA922C"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.20</w:t>
            </w:r>
          </w:p>
        </w:tc>
        <w:tc>
          <w:tcPr>
            <w:tcW w:w="1666" w:type="dxa"/>
            <w:shd w:val="clear" w:color="auto" w:fill="F9F9FB"/>
          </w:tcPr>
          <w:p w14:paraId="79868B1B"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.02</w:t>
            </w:r>
          </w:p>
        </w:tc>
      </w:tr>
      <w:tr w:rsidR="007B738F" w14:paraId="3F546F44" w14:textId="77777777" w:rsidTr="00F54456">
        <w:tc>
          <w:tcPr>
            <w:tcW w:w="833" w:type="dxa"/>
            <w:vMerge/>
          </w:tcPr>
          <w:p w14:paraId="6B62CE2E" w14:textId="77777777" w:rsidR="007E0383" w:rsidRPr="005A1DE4" w:rsidRDefault="007E0383" w:rsidP="00F54456">
            <w:pPr>
              <w:rPr>
                <w:sz w:val="18"/>
                <w:szCs w:val="18"/>
              </w:rPr>
            </w:pPr>
          </w:p>
        </w:tc>
        <w:tc>
          <w:tcPr>
            <w:tcW w:w="1258" w:type="dxa"/>
            <w:shd w:val="clear" w:color="auto" w:fill="E0E0E0"/>
          </w:tcPr>
          <w:p w14:paraId="488CB1D9" w14:textId="77777777" w:rsidR="007E0383" w:rsidRPr="005A1DE4" w:rsidRDefault="007E0383" w:rsidP="00F54456">
            <w:pPr>
              <w:spacing w:before="15" w:after="10"/>
              <w:ind w:left="30" w:right="40"/>
              <w:rPr>
                <w:sz w:val="18"/>
                <w:szCs w:val="18"/>
              </w:rPr>
            </w:pPr>
            <w:r w:rsidRPr="005A1DE4">
              <w:rPr>
                <w:rFonts w:eastAsia="Arial"/>
                <w:color w:val="264A60"/>
                <w:sz w:val="18"/>
                <w:szCs w:val="18"/>
              </w:rPr>
              <w:t>10</w:t>
            </w:r>
          </w:p>
        </w:tc>
        <w:tc>
          <w:tcPr>
            <w:tcW w:w="1666" w:type="dxa"/>
            <w:shd w:val="clear" w:color="auto" w:fill="F9F9FB"/>
          </w:tcPr>
          <w:p w14:paraId="588FA454"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.49</w:t>
            </w:r>
          </w:p>
        </w:tc>
        <w:tc>
          <w:tcPr>
            <w:tcW w:w="1666" w:type="dxa"/>
            <w:shd w:val="clear" w:color="auto" w:fill="F9F9FB"/>
          </w:tcPr>
          <w:p w14:paraId="19A003D5"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.18</w:t>
            </w:r>
          </w:p>
        </w:tc>
        <w:tc>
          <w:tcPr>
            <w:tcW w:w="1666" w:type="dxa"/>
            <w:shd w:val="clear" w:color="auto" w:fill="F9F9FB"/>
          </w:tcPr>
          <w:p w14:paraId="2ABFC9A3"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w:t>
            </w:r>
          </w:p>
        </w:tc>
        <w:tc>
          <w:tcPr>
            <w:tcW w:w="1666" w:type="dxa"/>
            <w:shd w:val="clear" w:color="auto" w:fill="F9F9FB"/>
          </w:tcPr>
          <w:p w14:paraId="1AA74217"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.01</w:t>
            </w:r>
          </w:p>
        </w:tc>
        <w:tc>
          <w:tcPr>
            <w:tcW w:w="1666" w:type="dxa"/>
            <w:shd w:val="clear" w:color="auto" w:fill="F9F9FB"/>
          </w:tcPr>
          <w:p w14:paraId="1D9F37F6"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.08</w:t>
            </w:r>
          </w:p>
        </w:tc>
        <w:tc>
          <w:tcPr>
            <w:tcW w:w="1666" w:type="dxa"/>
            <w:shd w:val="clear" w:color="auto" w:fill="F9F9FB"/>
          </w:tcPr>
          <w:p w14:paraId="00329669"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.01</w:t>
            </w:r>
          </w:p>
        </w:tc>
      </w:tr>
      <w:tr w:rsidR="007B738F" w14:paraId="3BF0098D" w14:textId="77777777" w:rsidTr="00F54456">
        <w:tc>
          <w:tcPr>
            <w:tcW w:w="833" w:type="dxa"/>
            <w:vMerge/>
          </w:tcPr>
          <w:p w14:paraId="19B3240E" w14:textId="77777777" w:rsidR="007E0383" w:rsidRPr="005A1DE4" w:rsidRDefault="007E0383" w:rsidP="00F54456">
            <w:pPr>
              <w:rPr>
                <w:sz w:val="18"/>
                <w:szCs w:val="18"/>
              </w:rPr>
            </w:pPr>
          </w:p>
        </w:tc>
        <w:tc>
          <w:tcPr>
            <w:tcW w:w="1258" w:type="dxa"/>
            <w:shd w:val="clear" w:color="auto" w:fill="E0E0E0"/>
          </w:tcPr>
          <w:p w14:paraId="087AF1CD" w14:textId="77777777" w:rsidR="007E0383" w:rsidRPr="005A1DE4" w:rsidRDefault="007E0383" w:rsidP="00F54456">
            <w:pPr>
              <w:spacing w:before="15" w:after="10"/>
              <w:ind w:left="30" w:right="40"/>
              <w:rPr>
                <w:sz w:val="18"/>
                <w:szCs w:val="18"/>
              </w:rPr>
            </w:pPr>
            <w:r w:rsidRPr="005A1DE4">
              <w:rPr>
                <w:rFonts w:eastAsia="Arial"/>
                <w:color w:val="264A60"/>
                <w:sz w:val="18"/>
                <w:szCs w:val="18"/>
              </w:rPr>
              <w:t>11</w:t>
            </w:r>
          </w:p>
        </w:tc>
        <w:tc>
          <w:tcPr>
            <w:tcW w:w="1666" w:type="dxa"/>
            <w:shd w:val="clear" w:color="auto" w:fill="F9F9FB"/>
          </w:tcPr>
          <w:p w14:paraId="6F9AE83D"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.14</w:t>
            </w:r>
          </w:p>
        </w:tc>
        <w:tc>
          <w:tcPr>
            <w:tcW w:w="1666" w:type="dxa"/>
            <w:shd w:val="clear" w:color="auto" w:fill="F9F9FB"/>
          </w:tcPr>
          <w:p w14:paraId="24CC50CA"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.02</w:t>
            </w:r>
          </w:p>
        </w:tc>
        <w:tc>
          <w:tcPr>
            <w:tcW w:w="1666" w:type="dxa"/>
            <w:shd w:val="clear" w:color="auto" w:fill="F9F9FB"/>
          </w:tcPr>
          <w:p w14:paraId="4D442D20"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.19</w:t>
            </w:r>
          </w:p>
        </w:tc>
        <w:tc>
          <w:tcPr>
            <w:tcW w:w="1666" w:type="dxa"/>
            <w:shd w:val="clear" w:color="auto" w:fill="F9F9FB"/>
          </w:tcPr>
          <w:p w14:paraId="4B83F300"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.03</w:t>
            </w:r>
          </w:p>
        </w:tc>
        <w:tc>
          <w:tcPr>
            <w:tcW w:w="1666" w:type="dxa"/>
            <w:shd w:val="clear" w:color="auto" w:fill="F9F9FB"/>
          </w:tcPr>
          <w:p w14:paraId="200E20B1"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.07</w:t>
            </w:r>
          </w:p>
        </w:tc>
        <w:tc>
          <w:tcPr>
            <w:tcW w:w="1666" w:type="dxa"/>
            <w:shd w:val="clear" w:color="auto" w:fill="F9F9FB"/>
          </w:tcPr>
          <w:p w14:paraId="5908EA09"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w:t>
            </w:r>
          </w:p>
        </w:tc>
      </w:tr>
      <w:tr w:rsidR="007B738F" w14:paraId="7E35BDF2" w14:textId="77777777" w:rsidTr="00F54456">
        <w:tc>
          <w:tcPr>
            <w:tcW w:w="833" w:type="dxa"/>
            <w:vMerge/>
          </w:tcPr>
          <w:p w14:paraId="1EB83765" w14:textId="77777777" w:rsidR="007E0383" w:rsidRPr="005A1DE4" w:rsidRDefault="007E0383" w:rsidP="00F54456">
            <w:pPr>
              <w:rPr>
                <w:sz w:val="18"/>
                <w:szCs w:val="18"/>
              </w:rPr>
            </w:pPr>
          </w:p>
        </w:tc>
        <w:tc>
          <w:tcPr>
            <w:tcW w:w="1258" w:type="dxa"/>
            <w:shd w:val="clear" w:color="auto" w:fill="E0E0E0"/>
          </w:tcPr>
          <w:p w14:paraId="1C31F07D" w14:textId="77777777" w:rsidR="007E0383" w:rsidRPr="005A1DE4" w:rsidRDefault="007E0383" w:rsidP="00F54456">
            <w:pPr>
              <w:spacing w:before="15" w:after="10"/>
              <w:ind w:left="30" w:right="40"/>
              <w:rPr>
                <w:sz w:val="18"/>
                <w:szCs w:val="18"/>
              </w:rPr>
            </w:pPr>
            <w:r w:rsidRPr="005A1DE4">
              <w:rPr>
                <w:rFonts w:eastAsia="Arial"/>
                <w:color w:val="264A60"/>
                <w:sz w:val="18"/>
                <w:szCs w:val="18"/>
              </w:rPr>
              <w:t>12</w:t>
            </w:r>
          </w:p>
        </w:tc>
        <w:tc>
          <w:tcPr>
            <w:tcW w:w="1666" w:type="dxa"/>
            <w:shd w:val="clear" w:color="auto" w:fill="F9F9FB"/>
          </w:tcPr>
          <w:p w14:paraId="42E3BA3C"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w:t>
            </w:r>
          </w:p>
        </w:tc>
        <w:tc>
          <w:tcPr>
            <w:tcW w:w="1666" w:type="dxa"/>
            <w:shd w:val="clear" w:color="auto" w:fill="F9F9FB"/>
          </w:tcPr>
          <w:p w14:paraId="356C6CEF"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.12</w:t>
            </w:r>
          </w:p>
        </w:tc>
        <w:tc>
          <w:tcPr>
            <w:tcW w:w="1666" w:type="dxa"/>
            <w:shd w:val="clear" w:color="auto" w:fill="F9F9FB"/>
          </w:tcPr>
          <w:p w14:paraId="1B9BDE33"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.46</w:t>
            </w:r>
          </w:p>
        </w:tc>
        <w:tc>
          <w:tcPr>
            <w:tcW w:w="1666" w:type="dxa"/>
            <w:shd w:val="clear" w:color="auto" w:fill="F9F9FB"/>
          </w:tcPr>
          <w:p w14:paraId="45A8080B"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.12</w:t>
            </w:r>
          </w:p>
        </w:tc>
        <w:tc>
          <w:tcPr>
            <w:tcW w:w="1666" w:type="dxa"/>
            <w:shd w:val="clear" w:color="auto" w:fill="F9F9FB"/>
          </w:tcPr>
          <w:p w14:paraId="5A496CB4"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.05</w:t>
            </w:r>
          </w:p>
        </w:tc>
        <w:tc>
          <w:tcPr>
            <w:tcW w:w="1666" w:type="dxa"/>
            <w:shd w:val="clear" w:color="auto" w:fill="F9F9FB"/>
          </w:tcPr>
          <w:p w14:paraId="4DDC2602"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.10</w:t>
            </w:r>
          </w:p>
        </w:tc>
      </w:tr>
    </w:tbl>
    <w:p w14:paraId="667DCFF5" w14:textId="77777777" w:rsidR="007E0383" w:rsidRPr="005A1DE4" w:rsidRDefault="007E0383" w:rsidP="007E0383">
      <w:pPr>
        <w:rPr>
          <w:sz w:val="18"/>
          <w:szCs w:val="18"/>
        </w:rPr>
      </w:pPr>
    </w:p>
    <w:tbl>
      <w:tblPr>
        <w:tblW w:w="0" w:type="auto"/>
        <w:tblInd w:w="10" w:type="dxa"/>
        <w:tblLayout w:type="fixed"/>
        <w:tblCellMar>
          <w:left w:w="10" w:type="dxa"/>
          <w:right w:w="10" w:type="dxa"/>
        </w:tblCellMar>
        <w:tblLook w:val="04A0" w:firstRow="1" w:lastRow="0" w:firstColumn="1" w:lastColumn="0" w:noHBand="0" w:noVBand="1"/>
      </w:tblPr>
      <w:tblGrid>
        <w:gridCol w:w="833"/>
        <w:gridCol w:w="1258"/>
        <w:gridCol w:w="1275"/>
        <w:gridCol w:w="391"/>
        <w:gridCol w:w="1275"/>
        <w:gridCol w:w="391"/>
        <w:gridCol w:w="833"/>
        <w:gridCol w:w="1666"/>
        <w:gridCol w:w="1666"/>
        <w:gridCol w:w="1666"/>
      </w:tblGrid>
      <w:tr w:rsidR="007E0383" w:rsidRPr="005A1DE4" w14:paraId="26FD3B0B" w14:textId="77777777" w:rsidTr="00F54456">
        <w:trPr>
          <w:gridAfter w:val="4"/>
          <w:wAfter w:w="5831" w:type="dxa"/>
        </w:trPr>
        <w:tc>
          <w:tcPr>
            <w:tcW w:w="5423" w:type="dxa"/>
            <w:gridSpan w:val="6"/>
            <w:shd w:val="clear" w:color="auto" w:fill="FFFFFF"/>
            <w:vAlign w:val="center"/>
          </w:tcPr>
          <w:p w14:paraId="039FDD66" w14:textId="77777777" w:rsidR="007E0383" w:rsidRPr="005A1DE4" w:rsidRDefault="007E0383" w:rsidP="00F54456">
            <w:pPr>
              <w:spacing w:before="5" w:after="30"/>
              <w:ind w:left="30" w:right="40"/>
              <w:jc w:val="center"/>
              <w:rPr>
                <w:sz w:val="18"/>
                <w:szCs w:val="18"/>
              </w:rPr>
            </w:pPr>
            <w:r w:rsidRPr="005A1DE4">
              <w:rPr>
                <w:rFonts w:eastAsia="Arial"/>
                <w:b/>
                <w:color w:val="010205"/>
                <w:sz w:val="18"/>
                <w:szCs w:val="18"/>
              </w:rPr>
              <w:t>Collinearity Diagnostics</w:t>
            </w:r>
            <w:r w:rsidRPr="005A1DE4">
              <w:rPr>
                <w:sz w:val="18"/>
                <w:szCs w:val="18"/>
                <w:vertAlign w:val="superscript"/>
              </w:rPr>
              <w:t>a</w:t>
            </w:r>
          </w:p>
        </w:tc>
      </w:tr>
      <w:tr w:rsidR="007B738F" w14:paraId="15DA68C8" w14:textId="77777777" w:rsidTr="00F54456">
        <w:trPr>
          <w:gridAfter w:val="4"/>
          <w:wAfter w:w="5831" w:type="dxa"/>
        </w:trPr>
        <w:tc>
          <w:tcPr>
            <w:tcW w:w="833" w:type="dxa"/>
            <w:vMerge w:val="restart"/>
            <w:shd w:val="clear" w:color="auto" w:fill="FFFFFF"/>
            <w:vAlign w:val="bottom"/>
          </w:tcPr>
          <w:p w14:paraId="5BCED62F" w14:textId="77777777" w:rsidR="007E0383" w:rsidRPr="005A1DE4" w:rsidRDefault="007E0383" w:rsidP="00F54456">
            <w:pPr>
              <w:spacing w:before="15" w:after="5"/>
              <w:ind w:left="30" w:right="40"/>
              <w:rPr>
                <w:sz w:val="18"/>
                <w:szCs w:val="18"/>
              </w:rPr>
            </w:pPr>
            <w:r w:rsidRPr="005A1DE4">
              <w:rPr>
                <w:rFonts w:eastAsia="Arial"/>
                <w:color w:val="264A60"/>
                <w:sz w:val="18"/>
                <w:szCs w:val="18"/>
              </w:rPr>
              <w:t>Model</w:t>
            </w:r>
          </w:p>
        </w:tc>
        <w:tc>
          <w:tcPr>
            <w:tcW w:w="1258" w:type="dxa"/>
            <w:vMerge w:val="restart"/>
            <w:shd w:val="clear" w:color="auto" w:fill="FFFFFF"/>
            <w:vAlign w:val="bottom"/>
          </w:tcPr>
          <w:p w14:paraId="28FBA3F7" w14:textId="77777777" w:rsidR="007E0383" w:rsidRPr="005A1DE4" w:rsidRDefault="007E0383" w:rsidP="00F54456">
            <w:pPr>
              <w:spacing w:before="15" w:after="5"/>
              <w:ind w:left="30" w:right="40"/>
              <w:rPr>
                <w:sz w:val="18"/>
                <w:szCs w:val="18"/>
              </w:rPr>
            </w:pPr>
            <w:r w:rsidRPr="005A1DE4">
              <w:rPr>
                <w:rFonts w:eastAsia="Arial"/>
                <w:color w:val="264A60"/>
                <w:sz w:val="18"/>
                <w:szCs w:val="18"/>
              </w:rPr>
              <w:t>Dimension</w:t>
            </w:r>
          </w:p>
        </w:tc>
        <w:tc>
          <w:tcPr>
            <w:tcW w:w="3332" w:type="dxa"/>
            <w:gridSpan w:val="4"/>
            <w:shd w:val="clear" w:color="auto" w:fill="FFFFFF"/>
            <w:vAlign w:val="bottom"/>
          </w:tcPr>
          <w:p w14:paraId="58CDFADE" w14:textId="77777777" w:rsidR="007E0383" w:rsidRPr="005A1DE4" w:rsidRDefault="007E0383" w:rsidP="00F54456">
            <w:pPr>
              <w:jc w:val="center"/>
              <w:rPr>
                <w:sz w:val="18"/>
                <w:szCs w:val="18"/>
              </w:rPr>
            </w:pPr>
            <w:r w:rsidRPr="005A1DE4">
              <w:rPr>
                <w:rFonts w:eastAsia="Arial"/>
                <w:color w:val="264A60"/>
                <w:sz w:val="18"/>
                <w:szCs w:val="18"/>
              </w:rPr>
              <w:t>Variance Proportions</w:t>
            </w:r>
          </w:p>
        </w:tc>
      </w:tr>
      <w:tr w:rsidR="007B738F" w14:paraId="4E4CCECC" w14:textId="77777777" w:rsidTr="00F54456">
        <w:trPr>
          <w:gridAfter w:val="4"/>
          <w:wAfter w:w="5831" w:type="dxa"/>
        </w:trPr>
        <w:tc>
          <w:tcPr>
            <w:tcW w:w="833" w:type="dxa"/>
            <w:vMerge/>
          </w:tcPr>
          <w:p w14:paraId="27689D03" w14:textId="77777777" w:rsidR="007E0383" w:rsidRPr="005A1DE4" w:rsidRDefault="007E0383" w:rsidP="00F54456">
            <w:pPr>
              <w:rPr>
                <w:sz w:val="18"/>
                <w:szCs w:val="18"/>
              </w:rPr>
            </w:pPr>
          </w:p>
        </w:tc>
        <w:tc>
          <w:tcPr>
            <w:tcW w:w="1258" w:type="dxa"/>
            <w:vMerge/>
          </w:tcPr>
          <w:p w14:paraId="735C3CE6" w14:textId="77777777" w:rsidR="007E0383" w:rsidRPr="005A1DE4" w:rsidRDefault="007E0383" w:rsidP="00F54456">
            <w:pPr>
              <w:rPr>
                <w:sz w:val="18"/>
                <w:szCs w:val="18"/>
              </w:rPr>
            </w:pPr>
          </w:p>
        </w:tc>
        <w:tc>
          <w:tcPr>
            <w:tcW w:w="1666" w:type="dxa"/>
            <w:gridSpan w:val="2"/>
            <w:shd w:val="clear" w:color="auto" w:fill="FFFFFF"/>
            <w:vAlign w:val="bottom"/>
          </w:tcPr>
          <w:p w14:paraId="34994854"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Labor Market Conditions (LMC)</w:t>
            </w:r>
          </w:p>
        </w:tc>
        <w:tc>
          <w:tcPr>
            <w:tcW w:w="1666" w:type="dxa"/>
            <w:gridSpan w:val="2"/>
            <w:shd w:val="clear" w:color="auto" w:fill="FFFFFF"/>
            <w:vAlign w:val="bottom"/>
          </w:tcPr>
          <w:p w14:paraId="77789342"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Government Regulations and Policies (GRP)</w:t>
            </w:r>
          </w:p>
        </w:tc>
      </w:tr>
      <w:tr w:rsidR="007B738F" w14:paraId="4FE02F0C" w14:textId="77777777" w:rsidTr="00F54456">
        <w:trPr>
          <w:gridAfter w:val="4"/>
          <w:wAfter w:w="5831" w:type="dxa"/>
        </w:trPr>
        <w:tc>
          <w:tcPr>
            <w:tcW w:w="833" w:type="dxa"/>
            <w:vMerge w:val="restart"/>
            <w:shd w:val="clear" w:color="auto" w:fill="E0E0E0"/>
          </w:tcPr>
          <w:p w14:paraId="54303AC2" w14:textId="77777777" w:rsidR="007E0383" w:rsidRPr="005A1DE4" w:rsidRDefault="007E0383" w:rsidP="00F54456">
            <w:pPr>
              <w:spacing w:before="15" w:after="10"/>
              <w:ind w:left="30" w:right="40"/>
              <w:rPr>
                <w:sz w:val="18"/>
                <w:szCs w:val="18"/>
              </w:rPr>
            </w:pPr>
            <w:r w:rsidRPr="005A1DE4">
              <w:rPr>
                <w:rFonts w:eastAsia="Arial"/>
                <w:color w:val="264A60"/>
                <w:sz w:val="18"/>
                <w:szCs w:val="18"/>
              </w:rPr>
              <w:t>1</w:t>
            </w:r>
          </w:p>
        </w:tc>
        <w:tc>
          <w:tcPr>
            <w:tcW w:w="1258" w:type="dxa"/>
            <w:shd w:val="clear" w:color="auto" w:fill="E0E0E0"/>
          </w:tcPr>
          <w:p w14:paraId="594AFF97" w14:textId="77777777" w:rsidR="007E0383" w:rsidRPr="005A1DE4" w:rsidRDefault="007E0383" w:rsidP="00F54456">
            <w:pPr>
              <w:spacing w:before="15" w:after="10"/>
              <w:ind w:left="30" w:right="40"/>
              <w:rPr>
                <w:sz w:val="18"/>
                <w:szCs w:val="18"/>
              </w:rPr>
            </w:pPr>
            <w:r w:rsidRPr="005A1DE4">
              <w:rPr>
                <w:rFonts w:eastAsia="Arial"/>
                <w:color w:val="264A60"/>
                <w:sz w:val="18"/>
                <w:szCs w:val="18"/>
              </w:rPr>
              <w:t>1</w:t>
            </w:r>
          </w:p>
        </w:tc>
        <w:tc>
          <w:tcPr>
            <w:tcW w:w="1666" w:type="dxa"/>
            <w:gridSpan w:val="2"/>
            <w:shd w:val="clear" w:color="auto" w:fill="F9F9FB"/>
          </w:tcPr>
          <w:p w14:paraId="2D3C18E7"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w:t>
            </w:r>
          </w:p>
        </w:tc>
        <w:tc>
          <w:tcPr>
            <w:tcW w:w="1666" w:type="dxa"/>
            <w:gridSpan w:val="2"/>
            <w:shd w:val="clear" w:color="auto" w:fill="F9F9FB"/>
          </w:tcPr>
          <w:p w14:paraId="75940F9C"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w:t>
            </w:r>
          </w:p>
        </w:tc>
      </w:tr>
      <w:tr w:rsidR="007B738F" w14:paraId="67D0DF0A" w14:textId="77777777" w:rsidTr="00F54456">
        <w:trPr>
          <w:gridAfter w:val="4"/>
          <w:wAfter w:w="5831" w:type="dxa"/>
        </w:trPr>
        <w:tc>
          <w:tcPr>
            <w:tcW w:w="833" w:type="dxa"/>
            <w:vMerge/>
          </w:tcPr>
          <w:p w14:paraId="2E2ED32D" w14:textId="77777777" w:rsidR="007E0383" w:rsidRPr="005A1DE4" w:rsidRDefault="007E0383" w:rsidP="00F54456">
            <w:pPr>
              <w:rPr>
                <w:sz w:val="18"/>
                <w:szCs w:val="18"/>
              </w:rPr>
            </w:pPr>
          </w:p>
        </w:tc>
        <w:tc>
          <w:tcPr>
            <w:tcW w:w="1258" w:type="dxa"/>
            <w:shd w:val="clear" w:color="auto" w:fill="E0E0E0"/>
          </w:tcPr>
          <w:p w14:paraId="55683346" w14:textId="77777777" w:rsidR="007E0383" w:rsidRPr="005A1DE4" w:rsidRDefault="007E0383" w:rsidP="00F54456">
            <w:pPr>
              <w:spacing w:before="15" w:after="10"/>
              <w:ind w:left="30" w:right="40"/>
              <w:rPr>
                <w:sz w:val="18"/>
                <w:szCs w:val="18"/>
              </w:rPr>
            </w:pPr>
            <w:r w:rsidRPr="005A1DE4">
              <w:rPr>
                <w:rFonts w:eastAsia="Arial"/>
                <w:color w:val="264A60"/>
                <w:sz w:val="18"/>
                <w:szCs w:val="18"/>
              </w:rPr>
              <w:t>2</w:t>
            </w:r>
          </w:p>
        </w:tc>
        <w:tc>
          <w:tcPr>
            <w:tcW w:w="1666" w:type="dxa"/>
            <w:gridSpan w:val="2"/>
            <w:shd w:val="clear" w:color="auto" w:fill="F9F9FB"/>
          </w:tcPr>
          <w:p w14:paraId="1983DAAD"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.03</w:t>
            </w:r>
          </w:p>
        </w:tc>
        <w:tc>
          <w:tcPr>
            <w:tcW w:w="1666" w:type="dxa"/>
            <w:gridSpan w:val="2"/>
            <w:shd w:val="clear" w:color="auto" w:fill="F9F9FB"/>
          </w:tcPr>
          <w:p w14:paraId="7268D4F1"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w:t>
            </w:r>
          </w:p>
        </w:tc>
      </w:tr>
      <w:tr w:rsidR="007B738F" w14:paraId="2E4C24A8" w14:textId="77777777" w:rsidTr="00F54456">
        <w:trPr>
          <w:gridAfter w:val="4"/>
          <w:wAfter w:w="5831" w:type="dxa"/>
        </w:trPr>
        <w:tc>
          <w:tcPr>
            <w:tcW w:w="833" w:type="dxa"/>
            <w:vMerge/>
          </w:tcPr>
          <w:p w14:paraId="2BF6714B" w14:textId="77777777" w:rsidR="007E0383" w:rsidRPr="005A1DE4" w:rsidRDefault="007E0383" w:rsidP="00F54456">
            <w:pPr>
              <w:rPr>
                <w:sz w:val="18"/>
                <w:szCs w:val="18"/>
              </w:rPr>
            </w:pPr>
          </w:p>
        </w:tc>
        <w:tc>
          <w:tcPr>
            <w:tcW w:w="1258" w:type="dxa"/>
            <w:shd w:val="clear" w:color="auto" w:fill="E0E0E0"/>
          </w:tcPr>
          <w:p w14:paraId="28650631" w14:textId="77777777" w:rsidR="007E0383" w:rsidRPr="005A1DE4" w:rsidRDefault="007E0383" w:rsidP="00F54456">
            <w:pPr>
              <w:spacing w:before="15" w:after="10"/>
              <w:ind w:left="30" w:right="40"/>
              <w:rPr>
                <w:sz w:val="18"/>
                <w:szCs w:val="18"/>
              </w:rPr>
            </w:pPr>
            <w:r w:rsidRPr="005A1DE4">
              <w:rPr>
                <w:rFonts w:eastAsia="Arial"/>
                <w:color w:val="264A60"/>
                <w:sz w:val="18"/>
                <w:szCs w:val="18"/>
              </w:rPr>
              <w:t>3</w:t>
            </w:r>
          </w:p>
        </w:tc>
        <w:tc>
          <w:tcPr>
            <w:tcW w:w="1666" w:type="dxa"/>
            <w:gridSpan w:val="2"/>
            <w:shd w:val="clear" w:color="auto" w:fill="F9F9FB"/>
          </w:tcPr>
          <w:p w14:paraId="46AB4544"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.01</w:t>
            </w:r>
          </w:p>
        </w:tc>
        <w:tc>
          <w:tcPr>
            <w:tcW w:w="1666" w:type="dxa"/>
            <w:gridSpan w:val="2"/>
            <w:shd w:val="clear" w:color="auto" w:fill="F9F9FB"/>
          </w:tcPr>
          <w:p w14:paraId="338D15C6"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w:t>
            </w:r>
          </w:p>
        </w:tc>
      </w:tr>
      <w:tr w:rsidR="007B738F" w14:paraId="09446E6E" w14:textId="77777777" w:rsidTr="00F54456">
        <w:trPr>
          <w:gridAfter w:val="4"/>
          <w:wAfter w:w="5831" w:type="dxa"/>
        </w:trPr>
        <w:tc>
          <w:tcPr>
            <w:tcW w:w="833" w:type="dxa"/>
            <w:vMerge/>
          </w:tcPr>
          <w:p w14:paraId="157BF26F" w14:textId="77777777" w:rsidR="007E0383" w:rsidRPr="005A1DE4" w:rsidRDefault="007E0383" w:rsidP="00F54456">
            <w:pPr>
              <w:rPr>
                <w:sz w:val="18"/>
                <w:szCs w:val="18"/>
              </w:rPr>
            </w:pPr>
          </w:p>
        </w:tc>
        <w:tc>
          <w:tcPr>
            <w:tcW w:w="1258" w:type="dxa"/>
            <w:shd w:val="clear" w:color="auto" w:fill="E0E0E0"/>
          </w:tcPr>
          <w:p w14:paraId="4F103DB4" w14:textId="77777777" w:rsidR="007E0383" w:rsidRPr="005A1DE4" w:rsidRDefault="007E0383" w:rsidP="00F54456">
            <w:pPr>
              <w:spacing w:before="15" w:after="10"/>
              <w:ind w:left="30" w:right="40"/>
              <w:rPr>
                <w:sz w:val="18"/>
                <w:szCs w:val="18"/>
              </w:rPr>
            </w:pPr>
            <w:r w:rsidRPr="005A1DE4">
              <w:rPr>
                <w:rFonts w:eastAsia="Arial"/>
                <w:color w:val="264A60"/>
                <w:sz w:val="18"/>
                <w:szCs w:val="18"/>
              </w:rPr>
              <w:t>4</w:t>
            </w:r>
          </w:p>
        </w:tc>
        <w:tc>
          <w:tcPr>
            <w:tcW w:w="1666" w:type="dxa"/>
            <w:gridSpan w:val="2"/>
            <w:shd w:val="clear" w:color="auto" w:fill="F9F9FB"/>
          </w:tcPr>
          <w:p w14:paraId="3D1BF0C4"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.01</w:t>
            </w:r>
          </w:p>
        </w:tc>
        <w:tc>
          <w:tcPr>
            <w:tcW w:w="1666" w:type="dxa"/>
            <w:gridSpan w:val="2"/>
            <w:shd w:val="clear" w:color="auto" w:fill="F9F9FB"/>
          </w:tcPr>
          <w:p w14:paraId="73F068E4"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w:t>
            </w:r>
          </w:p>
        </w:tc>
      </w:tr>
      <w:tr w:rsidR="007B738F" w14:paraId="26549A5D" w14:textId="77777777" w:rsidTr="00F54456">
        <w:trPr>
          <w:gridAfter w:val="4"/>
          <w:wAfter w:w="5831" w:type="dxa"/>
        </w:trPr>
        <w:tc>
          <w:tcPr>
            <w:tcW w:w="833" w:type="dxa"/>
            <w:vMerge/>
          </w:tcPr>
          <w:p w14:paraId="14CC51BB" w14:textId="77777777" w:rsidR="007E0383" w:rsidRPr="005A1DE4" w:rsidRDefault="007E0383" w:rsidP="00F54456">
            <w:pPr>
              <w:rPr>
                <w:sz w:val="18"/>
                <w:szCs w:val="18"/>
              </w:rPr>
            </w:pPr>
          </w:p>
        </w:tc>
        <w:tc>
          <w:tcPr>
            <w:tcW w:w="1258" w:type="dxa"/>
            <w:shd w:val="clear" w:color="auto" w:fill="E0E0E0"/>
          </w:tcPr>
          <w:p w14:paraId="7D684068" w14:textId="77777777" w:rsidR="007E0383" w:rsidRPr="005A1DE4" w:rsidRDefault="007E0383" w:rsidP="00F54456">
            <w:pPr>
              <w:spacing w:before="15" w:after="10"/>
              <w:ind w:left="30" w:right="40"/>
              <w:rPr>
                <w:sz w:val="18"/>
                <w:szCs w:val="18"/>
              </w:rPr>
            </w:pPr>
            <w:r w:rsidRPr="005A1DE4">
              <w:rPr>
                <w:rFonts w:eastAsia="Arial"/>
                <w:color w:val="264A60"/>
                <w:sz w:val="18"/>
                <w:szCs w:val="18"/>
              </w:rPr>
              <w:t>5</w:t>
            </w:r>
          </w:p>
        </w:tc>
        <w:tc>
          <w:tcPr>
            <w:tcW w:w="1666" w:type="dxa"/>
            <w:gridSpan w:val="2"/>
            <w:shd w:val="clear" w:color="auto" w:fill="F9F9FB"/>
          </w:tcPr>
          <w:p w14:paraId="237BCEF1"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.10</w:t>
            </w:r>
          </w:p>
        </w:tc>
        <w:tc>
          <w:tcPr>
            <w:tcW w:w="1666" w:type="dxa"/>
            <w:gridSpan w:val="2"/>
            <w:shd w:val="clear" w:color="auto" w:fill="F9F9FB"/>
          </w:tcPr>
          <w:p w14:paraId="5FBEC273"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.04</w:t>
            </w:r>
          </w:p>
        </w:tc>
      </w:tr>
      <w:tr w:rsidR="007B738F" w14:paraId="5EAA1F44" w14:textId="77777777" w:rsidTr="00F54456">
        <w:trPr>
          <w:gridAfter w:val="4"/>
          <w:wAfter w:w="5831" w:type="dxa"/>
        </w:trPr>
        <w:tc>
          <w:tcPr>
            <w:tcW w:w="833" w:type="dxa"/>
            <w:vMerge/>
          </w:tcPr>
          <w:p w14:paraId="2DBA405B" w14:textId="77777777" w:rsidR="007E0383" w:rsidRPr="005A1DE4" w:rsidRDefault="007E0383" w:rsidP="00F54456">
            <w:pPr>
              <w:rPr>
                <w:sz w:val="18"/>
                <w:szCs w:val="18"/>
              </w:rPr>
            </w:pPr>
          </w:p>
        </w:tc>
        <w:tc>
          <w:tcPr>
            <w:tcW w:w="1258" w:type="dxa"/>
            <w:shd w:val="clear" w:color="auto" w:fill="E0E0E0"/>
          </w:tcPr>
          <w:p w14:paraId="5D43A0F3" w14:textId="77777777" w:rsidR="007E0383" w:rsidRPr="005A1DE4" w:rsidRDefault="007E0383" w:rsidP="00F54456">
            <w:pPr>
              <w:spacing w:before="15" w:after="10"/>
              <w:ind w:left="30" w:right="40"/>
              <w:rPr>
                <w:sz w:val="18"/>
                <w:szCs w:val="18"/>
              </w:rPr>
            </w:pPr>
            <w:r w:rsidRPr="005A1DE4">
              <w:rPr>
                <w:rFonts w:eastAsia="Arial"/>
                <w:color w:val="264A60"/>
                <w:sz w:val="18"/>
                <w:szCs w:val="18"/>
              </w:rPr>
              <w:t>6</w:t>
            </w:r>
          </w:p>
        </w:tc>
        <w:tc>
          <w:tcPr>
            <w:tcW w:w="1666" w:type="dxa"/>
            <w:gridSpan w:val="2"/>
            <w:shd w:val="clear" w:color="auto" w:fill="F9F9FB"/>
          </w:tcPr>
          <w:p w14:paraId="06826578"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.05</w:t>
            </w:r>
          </w:p>
        </w:tc>
        <w:tc>
          <w:tcPr>
            <w:tcW w:w="1666" w:type="dxa"/>
            <w:gridSpan w:val="2"/>
            <w:shd w:val="clear" w:color="auto" w:fill="F9F9FB"/>
          </w:tcPr>
          <w:p w14:paraId="537B623E"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.02</w:t>
            </w:r>
          </w:p>
        </w:tc>
      </w:tr>
      <w:tr w:rsidR="007B738F" w14:paraId="6D0F8C8B" w14:textId="77777777" w:rsidTr="00F54456">
        <w:trPr>
          <w:gridAfter w:val="4"/>
          <w:wAfter w:w="5831" w:type="dxa"/>
        </w:trPr>
        <w:tc>
          <w:tcPr>
            <w:tcW w:w="833" w:type="dxa"/>
            <w:vMerge/>
          </w:tcPr>
          <w:p w14:paraId="7D0843D5" w14:textId="77777777" w:rsidR="007E0383" w:rsidRPr="005A1DE4" w:rsidRDefault="007E0383" w:rsidP="00F54456">
            <w:pPr>
              <w:rPr>
                <w:sz w:val="18"/>
                <w:szCs w:val="18"/>
              </w:rPr>
            </w:pPr>
          </w:p>
        </w:tc>
        <w:tc>
          <w:tcPr>
            <w:tcW w:w="1258" w:type="dxa"/>
            <w:shd w:val="clear" w:color="auto" w:fill="E0E0E0"/>
          </w:tcPr>
          <w:p w14:paraId="411F41D5" w14:textId="77777777" w:rsidR="007E0383" w:rsidRPr="005A1DE4" w:rsidRDefault="007E0383" w:rsidP="00F54456">
            <w:pPr>
              <w:spacing w:before="15" w:after="10"/>
              <w:ind w:left="30" w:right="40"/>
              <w:rPr>
                <w:sz w:val="18"/>
                <w:szCs w:val="18"/>
              </w:rPr>
            </w:pPr>
            <w:r w:rsidRPr="005A1DE4">
              <w:rPr>
                <w:rFonts w:eastAsia="Arial"/>
                <w:color w:val="264A60"/>
                <w:sz w:val="18"/>
                <w:szCs w:val="18"/>
              </w:rPr>
              <w:t>7</w:t>
            </w:r>
          </w:p>
        </w:tc>
        <w:tc>
          <w:tcPr>
            <w:tcW w:w="1666" w:type="dxa"/>
            <w:gridSpan w:val="2"/>
            <w:shd w:val="clear" w:color="auto" w:fill="F9F9FB"/>
          </w:tcPr>
          <w:p w14:paraId="672D612B"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.03</w:t>
            </w:r>
          </w:p>
        </w:tc>
        <w:tc>
          <w:tcPr>
            <w:tcW w:w="1666" w:type="dxa"/>
            <w:gridSpan w:val="2"/>
            <w:shd w:val="clear" w:color="auto" w:fill="F9F9FB"/>
          </w:tcPr>
          <w:p w14:paraId="52F591D3"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.01</w:t>
            </w:r>
          </w:p>
        </w:tc>
      </w:tr>
      <w:tr w:rsidR="007B738F" w14:paraId="08B77498" w14:textId="77777777" w:rsidTr="00F54456">
        <w:trPr>
          <w:gridAfter w:val="4"/>
          <w:wAfter w:w="5831" w:type="dxa"/>
        </w:trPr>
        <w:tc>
          <w:tcPr>
            <w:tcW w:w="833" w:type="dxa"/>
            <w:vMerge/>
          </w:tcPr>
          <w:p w14:paraId="34C783DB" w14:textId="77777777" w:rsidR="007E0383" w:rsidRPr="005A1DE4" w:rsidRDefault="007E0383" w:rsidP="00F54456">
            <w:pPr>
              <w:rPr>
                <w:sz w:val="18"/>
                <w:szCs w:val="18"/>
              </w:rPr>
            </w:pPr>
          </w:p>
        </w:tc>
        <w:tc>
          <w:tcPr>
            <w:tcW w:w="1258" w:type="dxa"/>
            <w:shd w:val="clear" w:color="auto" w:fill="E0E0E0"/>
          </w:tcPr>
          <w:p w14:paraId="651A3F40" w14:textId="77777777" w:rsidR="007E0383" w:rsidRPr="005A1DE4" w:rsidRDefault="007E0383" w:rsidP="00F54456">
            <w:pPr>
              <w:spacing w:before="15" w:after="10"/>
              <w:ind w:left="30" w:right="40"/>
              <w:rPr>
                <w:sz w:val="18"/>
                <w:szCs w:val="18"/>
              </w:rPr>
            </w:pPr>
            <w:r w:rsidRPr="005A1DE4">
              <w:rPr>
                <w:rFonts w:eastAsia="Arial"/>
                <w:color w:val="264A60"/>
                <w:sz w:val="18"/>
                <w:szCs w:val="18"/>
              </w:rPr>
              <w:t>8</w:t>
            </w:r>
          </w:p>
        </w:tc>
        <w:tc>
          <w:tcPr>
            <w:tcW w:w="1666" w:type="dxa"/>
            <w:gridSpan w:val="2"/>
            <w:shd w:val="clear" w:color="auto" w:fill="F9F9FB"/>
          </w:tcPr>
          <w:p w14:paraId="3AF95A29"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.02</w:t>
            </w:r>
          </w:p>
        </w:tc>
        <w:tc>
          <w:tcPr>
            <w:tcW w:w="1666" w:type="dxa"/>
            <w:gridSpan w:val="2"/>
            <w:shd w:val="clear" w:color="auto" w:fill="F9F9FB"/>
          </w:tcPr>
          <w:p w14:paraId="0B049D8E"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w:t>
            </w:r>
          </w:p>
        </w:tc>
      </w:tr>
      <w:tr w:rsidR="007B738F" w14:paraId="0D81DF1C" w14:textId="77777777" w:rsidTr="00F54456">
        <w:trPr>
          <w:gridAfter w:val="4"/>
          <w:wAfter w:w="5831" w:type="dxa"/>
        </w:trPr>
        <w:tc>
          <w:tcPr>
            <w:tcW w:w="833" w:type="dxa"/>
            <w:vMerge/>
          </w:tcPr>
          <w:p w14:paraId="34D83879" w14:textId="77777777" w:rsidR="007E0383" w:rsidRPr="005A1DE4" w:rsidRDefault="007E0383" w:rsidP="00F54456">
            <w:pPr>
              <w:rPr>
                <w:sz w:val="18"/>
                <w:szCs w:val="18"/>
              </w:rPr>
            </w:pPr>
          </w:p>
        </w:tc>
        <w:tc>
          <w:tcPr>
            <w:tcW w:w="1258" w:type="dxa"/>
            <w:shd w:val="clear" w:color="auto" w:fill="E0E0E0"/>
          </w:tcPr>
          <w:p w14:paraId="65FB5B5D" w14:textId="77777777" w:rsidR="007E0383" w:rsidRPr="005A1DE4" w:rsidRDefault="007E0383" w:rsidP="00F54456">
            <w:pPr>
              <w:spacing w:before="15" w:after="10"/>
              <w:ind w:left="30" w:right="40"/>
              <w:rPr>
                <w:sz w:val="18"/>
                <w:szCs w:val="18"/>
              </w:rPr>
            </w:pPr>
            <w:r w:rsidRPr="005A1DE4">
              <w:rPr>
                <w:rFonts w:eastAsia="Arial"/>
                <w:color w:val="264A60"/>
                <w:sz w:val="18"/>
                <w:szCs w:val="18"/>
              </w:rPr>
              <w:t>9</w:t>
            </w:r>
          </w:p>
        </w:tc>
        <w:tc>
          <w:tcPr>
            <w:tcW w:w="1666" w:type="dxa"/>
            <w:gridSpan w:val="2"/>
            <w:shd w:val="clear" w:color="auto" w:fill="F9F9FB"/>
          </w:tcPr>
          <w:p w14:paraId="76ECDDB7"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.02</w:t>
            </w:r>
          </w:p>
        </w:tc>
        <w:tc>
          <w:tcPr>
            <w:tcW w:w="1666" w:type="dxa"/>
            <w:gridSpan w:val="2"/>
            <w:shd w:val="clear" w:color="auto" w:fill="F9F9FB"/>
          </w:tcPr>
          <w:p w14:paraId="7802BB00"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.02</w:t>
            </w:r>
          </w:p>
        </w:tc>
      </w:tr>
      <w:tr w:rsidR="007B738F" w14:paraId="512C969B" w14:textId="77777777" w:rsidTr="00F54456">
        <w:trPr>
          <w:gridAfter w:val="4"/>
          <w:wAfter w:w="5831" w:type="dxa"/>
        </w:trPr>
        <w:tc>
          <w:tcPr>
            <w:tcW w:w="833" w:type="dxa"/>
            <w:vMerge/>
          </w:tcPr>
          <w:p w14:paraId="1E2FC497" w14:textId="77777777" w:rsidR="007E0383" w:rsidRPr="005A1DE4" w:rsidRDefault="007E0383" w:rsidP="00F54456">
            <w:pPr>
              <w:rPr>
                <w:sz w:val="18"/>
                <w:szCs w:val="18"/>
              </w:rPr>
            </w:pPr>
          </w:p>
        </w:tc>
        <w:tc>
          <w:tcPr>
            <w:tcW w:w="1258" w:type="dxa"/>
            <w:shd w:val="clear" w:color="auto" w:fill="E0E0E0"/>
          </w:tcPr>
          <w:p w14:paraId="29959E49" w14:textId="77777777" w:rsidR="007E0383" w:rsidRPr="005A1DE4" w:rsidRDefault="007E0383" w:rsidP="00F54456">
            <w:pPr>
              <w:spacing w:before="15" w:after="10"/>
              <w:ind w:left="30" w:right="40"/>
              <w:rPr>
                <w:sz w:val="18"/>
                <w:szCs w:val="18"/>
              </w:rPr>
            </w:pPr>
            <w:r w:rsidRPr="005A1DE4">
              <w:rPr>
                <w:rFonts w:eastAsia="Arial"/>
                <w:color w:val="264A60"/>
                <w:sz w:val="18"/>
                <w:szCs w:val="18"/>
              </w:rPr>
              <w:t>10</w:t>
            </w:r>
          </w:p>
        </w:tc>
        <w:tc>
          <w:tcPr>
            <w:tcW w:w="1666" w:type="dxa"/>
            <w:gridSpan w:val="2"/>
            <w:shd w:val="clear" w:color="auto" w:fill="F9F9FB"/>
          </w:tcPr>
          <w:p w14:paraId="6BE630A8"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w:t>
            </w:r>
          </w:p>
        </w:tc>
        <w:tc>
          <w:tcPr>
            <w:tcW w:w="1666" w:type="dxa"/>
            <w:gridSpan w:val="2"/>
            <w:shd w:val="clear" w:color="auto" w:fill="F9F9FB"/>
          </w:tcPr>
          <w:p w14:paraId="78E58A93"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.02</w:t>
            </w:r>
          </w:p>
        </w:tc>
      </w:tr>
      <w:tr w:rsidR="007B738F" w14:paraId="62FF6C50" w14:textId="77777777" w:rsidTr="00F54456">
        <w:trPr>
          <w:gridAfter w:val="4"/>
          <w:wAfter w:w="5831" w:type="dxa"/>
        </w:trPr>
        <w:tc>
          <w:tcPr>
            <w:tcW w:w="833" w:type="dxa"/>
            <w:vMerge/>
          </w:tcPr>
          <w:p w14:paraId="00794E4A" w14:textId="77777777" w:rsidR="007E0383" w:rsidRPr="005A1DE4" w:rsidRDefault="007E0383" w:rsidP="00F54456">
            <w:pPr>
              <w:rPr>
                <w:sz w:val="18"/>
                <w:szCs w:val="18"/>
              </w:rPr>
            </w:pPr>
          </w:p>
        </w:tc>
        <w:tc>
          <w:tcPr>
            <w:tcW w:w="1258" w:type="dxa"/>
            <w:shd w:val="clear" w:color="auto" w:fill="E0E0E0"/>
          </w:tcPr>
          <w:p w14:paraId="48BD0B27" w14:textId="77777777" w:rsidR="007E0383" w:rsidRPr="005A1DE4" w:rsidRDefault="007E0383" w:rsidP="00F54456">
            <w:pPr>
              <w:spacing w:before="15" w:after="10"/>
              <w:ind w:left="30" w:right="40"/>
              <w:rPr>
                <w:sz w:val="18"/>
                <w:szCs w:val="18"/>
              </w:rPr>
            </w:pPr>
            <w:r w:rsidRPr="005A1DE4">
              <w:rPr>
                <w:rFonts w:eastAsia="Arial"/>
                <w:color w:val="264A60"/>
                <w:sz w:val="18"/>
                <w:szCs w:val="18"/>
              </w:rPr>
              <w:t>11</w:t>
            </w:r>
          </w:p>
        </w:tc>
        <w:tc>
          <w:tcPr>
            <w:tcW w:w="1666" w:type="dxa"/>
            <w:gridSpan w:val="2"/>
            <w:shd w:val="clear" w:color="auto" w:fill="F9F9FB"/>
          </w:tcPr>
          <w:p w14:paraId="1761BFB2"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.50</w:t>
            </w:r>
          </w:p>
        </w:tc>
        <w:tc>
          <w:tcPr>
            <w:tcW w:w="1666" w:type="dxa"/>
            <w:gridSpan w:val="2"/>
            <w:shd w:val="clear" w:color="auto" w:fill="F9F9FB"/>
          </w:tcPr>
          <w:p w14:paraId="1C03DD84"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.40</w:t>
            </w:r>
          </w:p>
        </w:tc>
      </w:tr>
      <w:tr w:rsidR="007B738F" w14:paraId="0460982C" w14:textId="77777777" w:rsidTr="00F54456">
        <w:trPr>
          <w:gridAfter w:val="4"/>
          <w:wAfter w:w="5831" w:type="dxa"/>
        </w:trPr>
        <w:tc>
          <w:tcPr>
            <w:tcW w:w="833" w:type="dxa"/>
            <w:vMerge/>
          </w:tcPr>
          <w:p w14:paraId="0887F1A8" w14:textId="77777777" w:rsidR="007E0383" w:rsidRPr="005A1DE4" w:rsidRDefault="007E0383" w:rsidP="00F54456">
            <w:pPr>
              <w:rPr>
                <w:sz w:val="18"/>
                <w:szCs w:val="18"/>
              </w:rPr>
            </w:pPr>
          </w:p>
        </w:tc>
        <w:tc>
          <w:tcPr>
            <w:tcW w:w="1258" w:type="dxa"/>
            <w:shd w:val="clear" w:color="auto" w:fill="E0E0E0"/>
          </w:tcPr>
          <w:p w14:paraId="624E72AD" w14:textId="77777777" w:rsidR="007E0383" w:rsidRPr="005A1DE4" w:rsidRDefault="007E0383" w:rsidP="00F54456">
            <w:pPr>
              <w:spacing w:before="15" w:after="10"/>
              <w:ind w:left="30" w:right="40"/>
              <w:rPr>
                <w:sz w:val="18"/>
                <w:szCs w:val="18"/>
              </w:rPr>
            </w:pPr>
            <w:r w:rsidRPr="005A1DE4">
              <w:rPr>
                <w:rFonts w:eastAsia="Arial"/>
                <w:color w:val="264A60"/>
                <w:sz w:val="18"/>
                <w:szCs w:val="18"/>
              </w:rPr>
              <w:t>12</w:t>
            </w:r>
          </w:p>
        </w:tc>
        <w:tc>
          <w:tcPr>
            <w:tcW w:w="1666" w:type="dxa"/>
            <w:gridSpan w:val="2"/>
            <w:shd w:val="clear" w:color="auto" w:fill="F9F9FB"/>
          </w:tcPr>
          <w:p w14:paraId="76923CF9"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.24</w:t>
            </w:r>
          </w:p>
        </w:tc>
        <w:tc>
          <w:tcPr>
            <w:tcW w:w="1666" w:type="dxa"/>
            <w:gridSpan w:val="2"/>
            <w:shd w:val="clear" w:color="auto" w:fill="F9F9FB"/>
          </w:tcPr>
          <w:p w14:paraId="633A0C66"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.49</w:t>
            </w:r>
          </w:p>
        </w:tc>
      </w:tr>
      <w:tr w:rsidR="007E0383" w:rsidRPr="005A1DE4" w14:paraId="517F04D2" w14:textId="77777777" w:rsidTr="00F54456">
        <w:tc>
          <w:tcPr>
            <w:tcW w:w="833" w:type="dxa"/>
          </w:tcPr>
          <w:p w14:paraId="5B05104A" w14:textId="77777777" w:rsidR="007E0383" w:rsidRPr="005A1DE4" w:rsidRDefault="007E0383" w:rsidP="00F54456">
            <w:pPr>
              <w:rPr>
                <w:sz w:val="18"/>
                <w:szCs w:val="18"/>
              </w:rPr>
            </w:pPr>
          </w:p>
        </w:tc>
        <w:tc>
          <w:tcPr>
            <w:tcW w:w="1258" w:type="dxa"/>
          </w:tcPr>
          <w:p w14:paraId="6C4ED6E6" w14:textId="77777777" w:rsidR="007E0383" w:rsidRPr="005A1DE4" w:rsidRDefault="007E0383" w:rsidP="00F54456">
            <w:pPr>
              <w:rPr>
                <w:sz w:val="18"/>
                <w:szCs w:val="18"/>
              </w:rPr>
            </w:pPr>
          </w:p>
        </w:tc>
        <w:tc>
          <w:tcPr>
            <w:tcW w:w="1275" w:type="dxa"/>
          </w:tcPr>
          <w:p w14:paraId="2797249A" w14:textId="77777777" w:rsidR="007E0383" w:rsidRPr="005A1DE4" w:rsidRDefault="007E0383" w:rsidP="00F54456">
            <w:pPr>
              <w:rPr>
                <w:sz w:val="18"/>
                <w:szCs w:val="18"/>
              </w:rPr>
            </w:pPr>
          </w:p>
        </w:tc>
        <w:tc>
          <w:tcPr>
            <w:tcW w:w="1666" w:type="dxa"/>
            <w:gridSpan w:val="2"/>
          </w:tcPr>
          <w:p w14:paraId="6C63E2C3" w14:textId="77777777" w:rsidR="007E0383" w:rsidRPr="005A1DE4" w:rsidRDefault="007E0383" w:rsidP="00F54456">
            <w:pPr>
              <w:rPr>
                <w:sz w:val="18"/>
                <w:szCs w:val="18"/>
              </w:rPr>
            </w:pPr>
          </w:p>
        </w:tc>
        <w:tc>
          <w:tcPr>
            <w:tcW w:w="1224" w:type="dxa"/>
            <w:gridSpan w:val="2"/>
          </w:tcPr>
          <w:p w14:paraId="4EFF433B" w14:textId="77777777" w:rsidR="007E0383" w:rsidRPr="005A1DE4" w:rsidRDefault="007E0383" w:rsidP="00F54456">
            <w:pPr>
              <w:rPr>
                <w:sz w:val="18"/>
                <w:szCs w:val="18"/>
              </w:rPr>
            </w:pPr>
          </w:p>
        </w:tc>
        <w:tc>
          <w:tcPr>
            <w:tcW w:w="1666" w:type="dxa"/>
          </w:tcPr>
          <w:p w14:paraId="31C319F5" w14:textId="77777777" w:rsidR="007E0383" w:rsidRPr="005A1DE4" w:rsidRDefault="007E0383" w:rsidP="00F54456">
            <w:pPr>
              <w:rPr>
                <w:sz w:val="18"/>
                <w:szCs w:val="18"/>
              </w:rPr>
            </w:pPr>
          </w:p>
        </w:tc>
        <w:tc>
          <w:tcPr>
            <w:tcW w:w="1666" w:type="dxa"/>
          </w:tcPr>
          <w:p w14:paraId="24C79895" w14:textId="77777777" w:rsidR="007E0383" w:rsidRPr="005A1DE4" w:rsidRDefault="007E0383" w:rsidP="00F54456">
            <w:pPr>
              <w:rPr>
                <w:sz w:val="18"/>
                <w:szCs w:val="18"/>
              </w:rPr>
            </w:pPr>
          </w:p>
        </w:tc>
        <w:tc>
          <w:tcPr>
            <w:tcW w:w="1666" w:type="dxa"/>
          </w:tcPr>
          <w:p w14:paraId="18355809" w14:textId="77777777" w:rsidR="007E0383" w:rsidRPr="005A1DE4" w:rsidRDefault="007E0383" w:rsidP="00F54456">
            <w:pPr>
              <w:rPr>
                <w:sz w:val="18"/>
                <w:szCs w:val="18"/>
              </w:rPr>
            </w:pPr>
          </w:p>
        </w:tc>
      </w:tr>
    </w:tbl>
    <w:p w14:paraId="10E8C4EF" w14:textId="77777777" w:rsidR="007E0383" w:rsidRPr="005A1DE4" w:rsidRDefault="007E0383" w:rsidP="007E0383">
      <w:pPr>
        <w:rPr>
          <w:sz w:val="18"/>
          <w:szCs w:val="18"/>
        </w:rPr>
      </w:pPr>
    </w:p>
    <w:tbl>
      <w:tblPr>
        <w:tblW w:w="0" w:type="auto"/>
        <w:tblInd w:w="10" w:type="dxa"/>
        <w:tblLayout w:type="fixed"/>
        <w:tblCellMar>
          <w:left w:w="10" w:type="dxa"/>
          <w:right w:w="10" w:type="dxa"/>
        </w:tblCellMar>
        <w:tblLook w:val="04A0" w:firstRow="1" w:lastRow="0" w:firstColumn="1" w:lastColumn="0" w:noHBand="0" w:noVBand="1"/>
      </w:tblPr>
      <w:tblGrid>
        <w:gridCol w:w="833"/>
        <w:gridCol w:w="1258"/>
        <w:gridCol w:w="1666"/>
        <w:gridCol w:w="1666"/>
        <w:gridCol w:w="1666"/>
        <w:gridCol w:w="1666"/>
        <w:gridCol w:w="1666"/>
        <w:gridCol w:w="1666"/>
      </w:tblGrid>
      <w:tr w:rsidR="007E0383" w:rsidRPr="005A1DE4" w14:paraId="4B222CF2" w14:textId="77777777" w:rsidTr="00F54456">
        <w:tc>
          <w:tcPr>
            <w:tcW w:w="833" w:type="dxa"/>
          </w:tcPr>
          <w:p w14:paraId="4CD7B3BB" w14:textId="77777777" w:rsidR="007E0383" w:rsidRPr="005A1DE4" w:rsidRDefault="007E0383" w:rsidP="00F54456">
            <w:pPr>
              <w:rPr>
                <w:sz w:val="18"/>
                <w:szCs w:val="18"/>
              </w:rPr>
            </w:pPr>
          </w:p>
        </w:tc>
        <w:tc>
          <w:tcPr>
            <w:tcW w:w="1258" w:type="dxa"/>
          </w:tcPr>
          <w:p w14:paraId="0A16DB89" w14:textId="77777777" w:rsidR="007E0383" w:rsidRPr="005A1DE4" w:rsidRDefault="007E0383" w:rsidP="00F54456">
            <w:pPr>
              <w:rPr>
                <w:sz w:val="18"/>
                <w:szCs w:val="18"/>
              </w:rPr>
            </w:pPr>
          </w:p>
        </w:tc>
        <w:tc>
          <w:tcPr>
            <w:tcW w:w="1666" w:type="dxa"/>
          </w:tcPr>
          <w:p w14:paraId="29F0DF01" w14:textId="77777777" w:rsidR="007E0383" w:rsidRPr="005A1DE4" w:rsidRDefault="007E0383" w:rsidP="00F54456">
            <w:pPr>
              <w:rPr>
                <w:sz w:val="18"/>
                <w:szCs w:val="18"/>
              </w:rPr>
            </w:pPr>
          </w:p>
        </w:tc>
        <w:tc>
          <w:tcPr>
            <w:tcW w:w="1666" w:type="dxa"/>
          </w:tcPr>
          <w:p w14:paraId="18A7E0BD" w14:textId="77777777" w:rsidR="007E0383" w:rsidRPr="005A1DE4" w:rsidRDefault="007E0383" w:rsidP="00F54456">
            <w:pPr>
              <w:rPr>
                <w:sz w:val="18"/>
                <w:szCs w:val="18"/>
              </w:rPr>
            </w:pPr>
          </w:p>
        </w:tc>
        <w:tc>
          <w:tcPr>
            <w:tcW w:w="1666" w:type="dxa"/>
          </w:tcPr>
          <w:p w14:paraId="7B656F0D" w14:textId="77777777" w:rsidR="007E0383" w:rsidRPr="005A1DE4" w:rsidRDefault="007E0383" w:rsidP="00F54456">
            <w:pPr>
              <w:rPr>
                <w:sz w:val="18"/>
                <w:szCs w:val="18"/>
              </w:rPr>
            </w:pPr>
          </w:p>
        </w:tc>
        <w:tc>
          <w:tcPr>
            <w:tcW w:w="1666" w:type="dxa"/>
          </w:tcPr>
          <w:p w14:paraId="7D622EFE" w14:textId="77777777" w:rsidR="007E0383" w:rsidRPr="005A1DE4" w:rsidRDefault="007E0383" w:rsidP="00F54456">
            <w:pPr>
              <w:rPr>
                <w:sz w:val="18"/>
                <w:szCs w:val="18"/>
              </w:rPr>
            </w:pPr>
          </w:p>
        </w:tc>
        <w:tc>
          <w:tcPr>
            <w:tcW w:w="1666" w:type="dxa"/>
          </w:tcPr>
          <w:p w14:paraId="3AB1CE6B" w14:textId="77777777" w:rsidR="007E0383" w:rsidRPr="005A1DE4" w:rsidRDefault="007E0383" w:rsidP="00F54456">
            <w:pPr>
              <w:rPr>
                <w:sz w:val="18"/>
                <w:szCs w:val="18"/>
              </w:rPr>
            </w:pPr>
          </w:p>
        </w:tc>
        <w:tc>
          <w:tcPr>
            <w:tcW w:w="1666" w:type="dxa"/>
          </w:tcPr>
          <w:p w14:paraId="5248BA5C" w14:textId="77777777" w:rsidR="007E0383" w:rsidRPr="005A1DE4" w:rsidRDefault="007E0383" w:rsidP="00F54456">
            <w:pPr>
              <w:rPr>
                <w:sz w:val="18"/>
                <w:szCs w:val="18"/>
              </w:rPr>
            </w:pPr>
          </w:p>
        </w:tc>
      </w:tr>
    </w:tbl>
    <w:p w14:paraId="79230B5D" w14:textId="77777777" w:rsidR="007E0383" w:rsidRPr="005A1DE4" w:rsidRDefault="007E0383" w:rsidP="007E0383">
      <w:pPr>
        <w:rPr>
          <w:sz w:val="18"/>
          <w:szCs w:val="18"/>
        </w:rPr>
      </w:pPr>
    </w:p>
    <w:tbl>
      <w:tblPr>
        <w:tblW w:w="0" w:type="auto"/>
        <w:tblInd w:w="10" w:type="dxa"/>
        <w:tblLayout w:type="fixed"/>
        <w:tblCellMar>
          <w:left w:w="10" w:type="dxa"/>
          <w:right w:w="10" w:type="dxa"/>
        </w:tblCellMar>
        <w:tblLook w:val="04A0" w:firstRow="1" w:lastRow="0" w:firstColumn="1" w:lastColumn="0" w:noHBand="0" w:noVBand="1"/>
      </w:tblPr>
      <w:tblGrid>
        <w:gridCol w:w="5423"/>
      </w:tblGrid>
      <w:tr w:rsidR="007E0383" w:rsidRPr="005A1DE4" w14:paraId="2396D767" w14:textId="77777777" w:rsidTr="00F54456">
        <w:tc>
          <w:tcPr>
            <w:tcW w:w="5423" w:type="dxa"/>
            <w:shd w:val="clear" w:color="auto" w:fill="FFFFFF"/>
          </w:tcPr>
          <w:p w14:paraId="5077EB9D" w14:textId="77777777" w:rsidR="007E0383" w:rsidRPr="005A1DE4" w:rsidRDefault="007E0383" w:rsidP="00F54456">
            <w:pPr>
              <w:rPr>
                <w:sz w:val="18"/>
                <w:szCs w:val="18"/>
              </w:rPr>
            </w:pPr>
            <w:r w:rsidRPr="005A1DE4">
              <w:rPr>
                <w:rFonts w:eastAsia="Arial"/>
                <w:color w:val="010205"/>
                <w:sz w:val="18"/>
                <w:szCs w:val="18"/>
              </w:rPr>
              <w:t>a. Dependent Variable: Human Resource Development (HRD)</w:t>
            </w:r>
          </w:p>
        </w:tc>
      </w:tr>
    </w:tbl>
    <w:p w14:paraId="6CD25D70" w14:textId="77777777" w:rsidR="007E0383" w:rsidRPr="005A1DE4" w:rsidRDefault="007E0383" w:rsidP="007E0383">
      <w:pPr>
        <w:rPr>
          <w:sz w:val="18"/>
          <w:szCs w:val="18"/>
        </w:rPr>
      </w:pPr>
    </w:p>
    <w:tbl>
      <w:tblPr>
        <w:tblW w:w="0" w:type="auto"/>
        <w:tblInd w:w="10" w:type="dxa"/>
        <w:tblLayout w:type="fixed"/>
        <w:tblCellMar>
          <w:left w:w="10" w:type="dxa"/>
          <w:right w:w="10" w:type="dxa"/>
        </w:tblCellMar>
        <w:tblLook w:val="04A0" w:firstRow="1" w:lastRow="0" w:firstColumn="1" w:lastColumn="0" w:noHBand="0" w:noVBand="1"/>
      </w:tblPr>
      <w:tblGrid>
        <w:gridCol w:w="2227"/>
        <w:gridCol w:w="1241"/>
        <w:gridCol w:w="1190"/>
        <w:gridCol w:w="1156"/>
        <w:gridCol w:w="1581"/>
        <w:gridCol w:w="1156"/>
      </w:tblGrid>
      <w:tr w:rsidR="007E0383" w:rsidRPr="005A1DE4" w14:paraId="7F405AB7" w14:textId="77777777" w:rsidTr="00F54456">
        <w:tc>
          <w:tcPr>
            <w:tcW w:w="8551" w:type="dxa"/>
            <w:gridSpan w:val="6"/>
            <w:shd w:val="clear" w:color="auto" w:fill="FFFFFF"/>
            <w:vAlign w:val="center"/>
          </w:tcPr>
          <w:p w14:paraId="5D57756A" w14:textId="77777777" w:rsidR="007E0383" w:rsidRPr="005A1DE4" w:rsidRDefault="007E0383" w:rsidP="00F54456">
            <w:pPr>
              <w:spacing w:before="5" w:after="30"/>
              <w:ind w:left="30" w:right="40"/>
              <w:jc w:val="center"/>
              <w:rPr>
                <w:sz w:val="18"/>
                <w:szCs w:val="18"/>
              </w:rPr>
            </w:pPr>
            <w:r w:rsidRPr="005A1DE4">
              <w:rPr>
                <w:rFonts w:eastAsia="Arial"/>
                <w:b/>
                <w:color w:val="010205"/>
                <w:sz w:val="18"/>
                <w:szCs w:val="18"/>
              </w:rPr>
              <w:t>Residuals Statistics</w:t>
            </w:r>
            <w:r w:rsidRPr="005A1DE4">
              <w:rPr>
                <w:sz w:val="18"/>
                <w:szCs w:val="18"/>
                <w:vertAlign w:val="superscript"/>
              </w:rPr>
              <w:t>a</w:t>
            </w:r>
          </w:p>
        </w:tc>
      </w:tr>
      <w:tr w:rsidR="007B738F" w14:paraId="75386436" w14:textId="77777777" w:rsidTr="00F54456">
        <w:tc>
          <w:tcPr>
            <w:tcW w:w="2227" w:type="dxa"/>
            <w:shd w:val="clear" w:color="auto" w:fill="FFFFFF"/>
            <w:vAlign w:val="bottom"/>
          </w:tcPr>
          <w:p w14:paraId="62E51E4E" w14:textId="77777777" w:rsidR="007E0383" w:rsidRPr="005A1DE4" w:rsidRDefault="007E0383" w:rsidP="00F54456">
            <w:pPr>
              <w:spacing w:before="15" w:after="5"/>
              <w:ind w:left="30" w:right="40"/>
              <w:rPr>
                <w:sz w:val="18"/>
                <w:szCs w:val="18"/>
              </w:rPr>
            </w:pPr>
          </w:p>
        </w:tc>
        <w:tc>
          <w:tcPr>
            <w:tcW w:w="1241" w:type="dxa"/>
            <w:shd w:val="clear" w:color="auto" w:fill="FFFFFF"/>
            <w:vAlign w:val="bottom"/>
          </w:tcPr>
          <w:p w14:paraId="0AC891E5"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Minimum</w:t>
            </w:r>
          </w:p>
        </w:tc>
        <w:tc>
          <w:tcPr>
            <w:tcW w:w="1190" w:type="dxa"/>
            <w:shd w:val="clear" w:color="auto" w:fill="FFFFFF"/>
            <w:vAlign w:val="bottom"/>
          </w:tcPr>
          <w:p w14:paraId="4B91C5D3"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Maximum</w:t>
            </w:r>
          </w:p>
        </w:tc>
        <w:tc>
          <w:tcPr>
            <w:tcW w:w="1156" w:type="dxa"/>
            <w:shd w:val="clear" w:color="auto" w:fill="FFFFFF"/>
            <w:vAlign w:val="bottom"/>
          </w:tcPr>
          <w:p w14:paraId="325EFC01"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Mean</w:t>
            </w:r>
          </w:p>
        </w:tc>
        <w:tc>
          <w:tcPr>
            <w:tcW w:w="1581" w:type="dxa"/>
            <w:shd w:val="clear" w:color="auto" w:fill="FFFFFF"/>
            <w:vAlign w:val="bottom"/>
          </w:tcPr>
          <w:p w14:paraId="00F68FBA"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Std. Deviation</w:t>
            </w:r>
          </w:p>
        </w:tc>
        <w:tc>
          <w:tcPr>
            <w:tcW w:w="1156" w:type="dxa"/>
            <w:shd w:val="clear" w:color="auto" w:fill="FFFFFF"/>
            <w:vAlign w:val="bottom"/>
          </w:tcPr>
          <w:p w14:paraId="0DF4927D" w14:textId="77777777" w:rsidR="007E0383" w:rsidRPr="005A1DE4" w:rsidRDefault="007E0383" w:rsidP="00F54456">
            <w:pPr>
              <w:spacing w:before="10" w:after="10"/>
              <w:ind w:left="30" w:right="40"/>
              <w:jc w:val="center"/>
              <w:rPr>
                <w:sz w:val="18"/>
                <w:szCs w:val="18"/>
              </w:rPr>
            </w:pPr>
            <w:r w:rsidRPr="005A1DE4">
              <w:rPr>
                <w:rFonts w:eastAsia="Arial"/>
                <w:color w:val="264A60"/>
                <w:sz w:val="18"/>
                <w:szCs w:val="18"/>
              </w:rPr>
              <w:t>N</w:t>
            </w:r>
          </w:p>
        </w:tc>
      </w:tr>
      <w:tr w:rsidR="007B738F" w14:paraId="5791491C" w14:textId="77777777" w:rsidTr="00F54456">
        <w:tc>
          <w:tcPr>
            <w:tcW w:w="2227" w:type="dxa"/>
            <w:shd w:val="clear" w:color="auto" w:fill="E0E0E0"/>
          </w:tcPr>
          <w:p w14:paraId="12655DA6" w14:textId="77777777" w:rsidR="007E0383" w:rsidRPr="005A1DE4" w:rsidRDefault="007E0383" w:rsidP="00F54456">
            <w:pPr>
              <w:spacing w:before="15" w:after="10"/>
              <w:ind w:left="30" w:right="40"/>
              <w:rPr>
                <w:sz w:val="18"/>
                <w:szCs w:val="18"/>
              </w:rPr>
            </w:pPr>
            <w:r w:rsidRPr="005A1DE4">
              <w:rPr>
                <w:rFonts w:eastAsia="Arial"/>
                <w:color w:val="264A60"/>
                <w:sz w:val="18"/>
                <w:szCs w:val="18"/>
              </w:rPr>
              <w:t>Predicted Value</w:t>
            </w:r>
          </w:p>
        </w:tc>
        <w:tc>
          <w:tcPr>
            <w:tcW w:w="1241" w:type="dxa"/>
            <w:shd w:val="clear" w:color="auto" w:fill="F9F9FB"/>
          </w:tcPr>
          <w:p w14:paraId="55C6779B"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1.4687</w:t>
            </w:r>
          </w:p>
        </w:tc>
        <w:tc>
          <w:tcPr>
            <w:tcW w:w="1190" w:type="dxa"/>
            <w:shd w:val="clear" w:color="auto" w:fill="F9F9FB"/>
          </w:tcPr>
          <w:p w14:paraId="39E74808"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4.5571</w:t>
            </w:r>
          </w:p>
        </w:tc>
        <w:tc>
          <w:tcPr>
            <w:tcW w:w="1156" w:type="dxa"/>
            <w:shd w:val="clear" w:color="auto" w:fill="F9F9FB"/>
          </w:tcPr>
          <w:p w14:paraId="78C322C2"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2.9293</w:t>
            </w:r>
          </w:p>
        </w:tc>
        <w:tc>
          <w:tcPr>
            <w:tcW w:w="1581" w:type="dxa"/>
            <w:shd w:val="clear" w:color="auto" w:fill="F9F9FB"/>
          </w:tcPr>
          <w:p w14:paraId="71197418"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.53520</w:t>
            </w:r>
          </w:p>
        </w:tc>
        <w:tc>
          <w:tcPr>
            <w:tcW w:w="1156" w:type="dxa"/>
            <w:shd w:val="clear" w:color="auto" w:fill="F9F9FB"/>
          </w:tcPr>
          <w:p w14:paraId="7887B414"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390</w:t>
            </w:r>
          </w:p>
        </w:tc>
      </w:tr>
      <w:tr w:rsidR="007B738F" w14:paraId="71E71E4E" w14:textId="77777777" w:rsidTr="00F54456">
        <w:tc>
          <w:tcPr>
            <w:tcW w:w="2227" w:type="dxa"/>
            <w:shd w:val="clear" w:color="auto" w:fill="E0E0E0"/>
          </w:tcPr>
          <w:p w14:paraId="6A842F04" w14:textId="77777777" w:rsidR="007E0383" w:rsidRPr="005A1DE4" w:rsidRDefault="007E0383" w:rsidP="00F54456">
            <w:pPr>
              <w:spacing w:before="15" w:after="10"/>
              <w:ind w:left="30" w:right="40"/>
              <w:rPr>
                <w:sz w:val="18"/>
                <w:szCs w:val="18"/>
              </w:rPr>
            </w:pPr>
            <w:r w:rsidRPr="005A1DE4">
              <w:rPr>
                <w:rFonts w:eastAsia="Arial"/>
                <w:color w:val="264A60"/>
                <w:sz w:val="18"/>
                <w:szCs w:val="18"/>
              </w:rPr>
              <w:t>Residual</w:t>
            </w:r>
          </w:p>
        </w:tc>
        <w:tc>
          <w:tcPr>
            <w:tcW w:w="1241" w:type="dxa"/>
            <w:shd w:val="clear" w:color="auto" w:fill="F9F9FB"/>
          </w:tcPr>
          <w:p w14:paraId="6C0C9E0B"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-1.27204</w:t>
            </w:r>
          </w:p>
        </w:tc>
        <w:tc>
          <w:tcPr>
            <w:tcW w:w="1190" w:type="dxa"/>
            <w:shd w:val="clear" w:color="auto" w:fill="F9F9FB"/>
          </w:tcPr>
          <w:p w14:paraId="3B17F3EC"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1.47258</w:t>
            </w:r>
          </w:p>
        </w:tc>
        <w:tc>
          <w:tcPr>
            <w:tcW w:w="1156" w:type="dxa"/>
            <w:shd w:val="clear" w:color="auto" w:fill="F9F9FB"/>
          </w:tcPr>
          <w:p w14:paraId="20F57C2E"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.00000</w:t>
            </w:r>
          </w:p>
        </w:tc>
        <w:tc>
          <w:tcPr>
            <w:tcW w:w="1581" w:type="dxa"/>
            <w:shd w:val="clear" w:color="auto" w:fill="F9F9FB"/>
          </w:tcPr>
          <w:p w14:paraId="04A9A337"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.50032</w:t>
            </w:r>
          </w:p>
        </w:tc>
        <w:tc>
          <w:tcPr>
            <w:tcW w:w="1156" w:type="dxa"/>
            <w:shd w:val="clear" w:color="auto" w:fill="F9F9FB"/>
          </w:tcPr>
          <w:p w14:paraId="7AE738CA"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390</w:t>
            </w:r>
          </w:p>
        </w:tc>
      </w:tr>
      <w:tr w:rsidR="007B738F" w14:paraId="0B71E4F1" w14:textId="77777777" w:rsidTr="00F54456">
        <w:tc>
          <w:tcPr>
            <w:tcW w:w="2227" w:type="dxa"/>
            <w:shd w:val="clear" w:color="auto" w:fill="E0E0E0"/>
          </w:tcPr>
          <w:p w14:paraId="5E72DDE6" w14:textId="77777777" w:rsidR="007E0383" w:rsidRPr="005A1DE4" w:rsidRDefault="007E0383" w:rsidP="00F54456">
            <w:pPr>
              <w:spacing w:before="15" w:after="10"/>
              <w:ind w:left="30" w:right="40"/>
              <w:rPr>
                <w:sz w:val="18"/>
                <w:szCs w:val="18"/>
              </w:rPr>
            </w:pPr>
            <w:r w:rsidRPr="005A1DE4">
              <w:rPr>
                <w:rFonts w:eastAsia="Arial"/>
                <w:color w:val="264A60"/>
                <w:sz w:val="18"/>
                <w:szCs w:val="18"/>
              </w:rPr>
              <w:t>Std. Predicted Value</w:t>
            </w:r>
          </w:p>
        </w:tc>
        <w:tc>
          <w:tcPr>
            <w:tcW w:w="1241" w:type="dxa"/>
            <w:shd w:val="clear" w:color="auto" w:fill="F9F9FB"/>
          </w:tcPr>
          <w:p w14:paraId="77B7BA16"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-2.729</w:t>
            </w:r>
          </w:p>
        </w:tc>
        <w:tc>
          <w:tcPr>
            <w:tcW w:w="1190" w:type="dxa"/>
            <w:shd w:val="clear" w:color="auto" w:fill="F9F9FB"/>
          </w:tcPr>
          <w:p w14:paraId="5E6ACFA8"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3.041</w:t>
            </w:r>
          </w:p>
        </w:tc>
        <w:tc>
          <w:tcPr>
            <w:tcW w:w="1156" w:type="dxa"/>
            <w:shd w:val="clear" w:color="auto" w:fill="F9F9FB"/>
          </w:tcPr>
          <w:p w14:paraId="42AD4F00"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.000</w:t>
            </w:r>
          </w:p>
        </w:tc>
        <w:tc>
          <w:tcPr>
            <w:tcW w:w="1581" w:type="dxa"/>
            <w:shd w:val="clear" w:color="auto" w:fill="F9F9FB"/>
          </w:tcPr>
          <w:p w14:paraId="0DBC8D38"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1.000</w:t>
            </w:r>
          </w:p>
        </w:tc>
        <w:tc>
          <w:tcPr>
            <w:tcW w:w="1156" w:type="dxa"/>
            <w:shd w:val="clear" w:color="auto" w:fill="F9F9FB"/>
          </w:tcPr>
          <w:p w14:paraId="15824522"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390</w:t>
            </w:r>
          </w:p>
        </w:tc>
      </w:tr>
      <w:tr w:rsidR="007B738F" w14:paraId="6653C8F3" w14:textId="77777777" w:rsidTr="00F54456">
        <w:tc>
          <w:tcPr>
            <w:tcW w:w="2227" w:type="dxa"/>
            <w:shd w:val="clear" w:color="auto" w:fill="E0E0E0"/>
          </w:tcPr>
          <w:p w14:paraId="229684D1" w14:textId="77777777" w:rsidR="007E0383" w:rsidRPr="005A1DE4" w:rsidRDefault="007E0383" w:rsidP="00F54456">
            <w:pPr>
              <w:spacing w:before="15" w:after="10"/>
              <w:ind w:left="30" w:right="40"/>
              <w:rPr>
                <w:sz w:val="18"/>
                <w:szCs w:val="18"/>
              </w:rPr>
            </w:pPr>
            <w:r w:rsidRPr="005A1DE4">
              <w:rPr>
                <w:rFonts w:eastAsia="Arial"/>
                <w:color w:val="264A60"/>
                <w:sz w:val="18"/>
                <w:szCs w:val="18"/>
              </w:rPr>
              <w:t>Std. Residual</w:t>
            </w:r>
          </w:p>
        </w:tc>
        <w:tc>
          <w:tcPr>
            <w:tcW w:w="1241" w:type="dxa"/>
            <w:shd w:val="clear" w:color="auto" w:fill="F9F9FB"/>
          </w:tcPr>
          <w:p w14:paraId="03720013"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-2.506</w:t>
            </w:r>
          </w:p>
        </w:tc>
        <w:tc>
          <w:tcPr>
            <w:tcW w:w="1190" w:type="dxa"/>
            <w:shd w:val="clear" w:color="auto" w:fill="F9F9FB"/>
          </w:tcPr>
          <w:p w14:paraId="47798A94"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2.901</w:t>
            </w:r>
          </w:p>
        </w:tc>
        <w:tc>
          <w:tcPr>
            <w:tcW w:w="1156" w:type="dxa"/>
            <w:shd w:val="clear" w:color="auto" w:fill="F9F9FB"/>
          </w:tcPr>
          <w:p w14:paraId="1CC63A04"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.000</w:t>
            </w:r>
          </w:p>
        </w:tc>
        <w:tc>
          <w:tcPr>
            <w:tcW w:w="1581" w:type="dxa"/>
            <w:shd w:val="clear" w:color="auto" w:fill="F9F9FB"/>
          </w:tcPr>
          <w:p w14:paraId="7BAC74A8"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.986</w:t>
            </w:r>
          </w:p>
        </w:tc>
        <w:tc>
          <w:tcPr>
            <w:tcW w:w="1156" w:type="dxa"/>
            <w:shd w:val="clear" w:color="auto" w:fill="F9F9FB"/>
          </w:tcPr>
          <w:p w14:paraId="22043CA1" w14:textId="77777777" w:rsidR="007E0383" w:rsidRPr="005A1DE4" w:rsidRDefault="007E0383" w:rsidP="00F54456">
            <w:pPr>
              <w:spacing w:before="15" w:after="10"/>
              <w:ind w:left="30" w:right="40"/>
              <w:jc w:val="right"/>
              <w:rPr>
                <w:sz w:val="18"/>
                <w:szCs w:val="18"/>
              </w:rPr>
            </w:pPr>
            <w:r w:rsidRPr="005A1DE4">
              <w:rPr>
                <w:rFonts w:eastAsia="Arial"/>
                <w:color w:val="010205"/>
                <w:sz w:val="18"/>
                <w:szCs w:val="18"/>
              </w:rPr>
              <w:t>390</w:t>
            </w:r>
          </w:p>
        </w:tc>
      </w:tr>
      <w:tr w:rsidR="007E0383" w:rsidRPr="005A1DE4" w14:paraId="19338A04" w14:textId="77777777" w:rsidTr="00F54456">
        <w:tc>
          <w:tcPr>
            <w:tcW w:w="8551" w:type="dxa"/>
            <w:gridSpan w:val="6"/>
            <w:shd w:val="clear" w:color="auto" w:fill="FFFFFF"/>
          </w:tcPr>
          <w:p w14:paraId="0D51E10E" w14:textId="77777777" w:rsidR="007E0383" w:rsidRPr="005A1DE4" w:rsidRDefault="007E0383" w:rsidP="00F54456">
            <w:pPr>
              <w:rPr>
                <w:sz w:val="18"/>
                <w:szCs w:val="18"/>
              </w:rPr>
            </w:pPr>
            <w:r w:rsidRPr="005A1DE4">
              <w:rPr>
                <w:rFonts w:eastAsia="Arial"/>
                <w:color w:val="010205"/>
                <w:sz w:val="18"/>
                <w:szCs w:val="18"/>
              </w:rPr>
              <w:t>a. Dependent Variable: Human Resource Development (HRD)</w:t>
            </w:r>
          </w:p>
        </w:tc>
      </w:tr>
    </w:tbl>
    <w:p w14:paraId="69426A35" w14:textId="77777777" w:rsidR="007E0383" w:rsidRPr="005A1DE4" w:rsidRDefault="007E0383" w:rsidP="007E0383">
      <w:pPr>
        <w:rPr>
          <w:sz w:val="18"/>
          <w:szCs w:val="18"/>
        </w:rPr>
      </w:pPr>
    </w:p>
    <w:p w14:paraId="33F15A48" w14:textId="77777777" w:rsidR="007E0383" w:rsidRPr="005A1DE4" w:rsidRDefault="007E0383" w:rsidP="007E0383">
      <w:pPr>
        <w:spacing w:before="200"/>
        <w:rPr>
          <w:sz w:val="18"/>
          <w:szCs w:val="18"/>
        </w:rPr>
      </w:pPr>
      <w:r w:rsidRPr="005A1DE4">
        <w:rPr>
          <w:rFonts w:eastAsia="Arial"/>
          <w:b/>
          <w:color w:val="000000"/>
          <w:sz w:val="18"/>
          <w:szCs w:val="18"/>
        </w:rPr>
        <w:cr/>
        <w:t>Charts</w:t>
      </w:r>
      <w:r w:rsidRPr="005A1DE4">
        <w:rPr>
          <w:rFonts w:eastAsia="Arial"/>
          <w:b/>
          <w:color w:val="000000"/>
          <w:sz w:val="18"/>
          <w:szCs w:val="18"/>
        </w:rPr>
        <w:cr/>
      </w:r>
    </w:p>
    <w:p w14:paraId="4D214CA1" w14:textId="77777777" w:rsidR="007E0383" w:rsidRPr="005A1DE4" w:rsidRDefault="007E0383" w:rsidP="007E0383">
      <w:pPr>
        <w:rPr>
          <w:sz w:val="18"/>
          <w:szCs w:val="18"/>
        </w:rPr>
      </w:pPr>
    </w:p>
    <w:p w14:paraId="1185997A" w14:textId="77777777" w:rsidR="007E0383" w:rsidRPr="005A1DE4" w:rsidRDefault="007E0383" w:rsidP="007E0383">
      <w:pPr>
        <w:rPr>
          <w:sz w:val="18"/>
          <w:szCs w:val="18"/>
        </w:rPr>
      </w:pPr>
    </w:p>
    <w:p w14:paraId="4D5DA0C1" w14:textId="77777777" w:rsidR="007E0383" w:rsidRPr="005A1DE4" w:rsidRDefault="007E0383" w:rsidP="007E0383">
      <w:pPr>
        <w:rPr>
          <w:sz w:val="18"/>
          <w:szCs w:val="18"/>
        </w:rPr>
      </w:pPr>
    </w:p>
    <w:p w14:paraId="1BECF83D" w14:textId="77777777" w:rsidR="007E0383" w:rsidRPr="005A1DE4" w:rsidRDefault="007E0383" w:rsidP="007E0383">
      <w:pPr>
        <w:rPr>
          <w:sz w:val="18"/>
          <w:szCs w:val="18"/>
        </w:rPr>
      </w:pPr>
    </w:p>
    <w:p w14:paraId="28662EA7" w14:textId="7F232470" w:rsidR="002108AD" w:rsidRPr="007E0383" w:rsidRDefault="007E0383" w:rsidP="002108AD">
      <w:pPr>
        <w:autoSpaceDE w:val="0"/>
        <w:autoSpaceDN w:val="0"/>
        <w:adjustRightInd w:val="0"/>
        <w:rPr>
          <w:rFonts w:eastAsiaTheme="minorHAnsi"/>
          <w:iCs/>
          <w:color w:val="000000" w:themeColor="text1"/>
          <w:lang w:val="en-US"/>
        </w:rPr>
      </w:pPr>
      <w:r w:rsidRPr="007E0383">
        <w:rPr>
          <w:rFonts w:eastAsiaTheme="minorHAnsi"/>
          <w:iCs/>
          <w:noProof/>
          <w:color w:val="000000" w:themeColor="text1"/>
          <w:lang w:val="en-US"/>
        </w:rPr>
        <w:drawing>
          <wp:inline distT="0" distB="0" distL="0" distR="0" wp14:anchorId="0239E848" wp14:editId="6D96BD5C">
            <wp:extent cx="8892540" cy="5243830"/>
            <wp:effectExtent l="0" t="0" r="0" b="1270"/>
            <wp:docPr id="14940843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084368" name=""/>
                    <pic:cNvPicPr/>
                  </pic:nvPicPr>
                  <pic:blipFill>
                    <a:blip r:embed="rId153">
                      <a:extLst>
                        <a:ext uri="{28A0092B-C50C-407E-A947-70E740481C1C}">
                          <a14:useLocalDpi xmlns:a14="http://schemas.microsoft.com/office/drawing/2010/main"/>
                        </a:ext>
                      </a:extLst>
                    </a:blip>
                    <a:stretch>
                      <a:fillRect/>
                    </a:stretch>
                  </pic:blipFill>
                  <pic:spPr>
                    <a:xfrm>
                      <a:off x="0" y="0"/>
                      <a:ext cx="8892540" cy="5243830"/>
                    </a:xfrm>
                    <a:prstGeom prst="rect">
                      <a:avLst/>
                    </a:prstGeom>
                  </pic:spPr>
                </pic:pic>
              </a:graphicData>
            </a:graphic>
          </wp:inline>
        </w:drawing>
      </w:r>
    </w:p>
    <w:p w14:paraId="3367BC73" w14:textId="77777777" w:rsidR="002108AD" w:rsidRPr="000E7FEC" w:rsidRDefault="002108AD" w:rsidP="002108AD">
      <w:pPr>
        <w:autoSpaceDE w:val="0"/>
        <w:autoSpaceDN w:val="0"/>
        <w:adjustRightInd w:val="0"/>
        <w:rPr>
          <w:rFonts w:eastAsiaTheme="minorHAnsi"/>
          <w:i/>
          <w:color w:val="000000" w:themeColor="text1"/>
          <w:sz w:val="20"/>
          <w:szCs w:val="20"/>
        </w:rPr>
      </w:pPr>
    </w:p>
    <w:p w14:paraId="6B096198" w14:textId="2B6E961C" w:rsidR="0035481A" w:rsidRPr="0035481A" w:rsidRDefault="007E0383" w:rsidP="0035481A">
      <w:pPr>
        <w:autoSpaceDE w:val="0"/>
        <w:autoSpaceDN w:val="0"/>
        <w:adjustRightInd w:val="0"/>
        <w:spacing w:line="400" w:lineRule="atLeast"/>
        <w:rPr>
          <w:rFonts w:eastAsiaTheme="minorHAnsi"/>
          <w:i/>
          <w:color w:val="000000" w:themeColor="text1"/>
          <w:lang w:val="en-US"/>
        </w:rPr>
      </w:pPr>
      <w:r w:rsidRPr="007E0383">
        <w:rPr>
          <w:rFonts w:eastAsiaTheme="minorHAnsi"/>
          <w:i/>
          <w:noProof/>
          <w:color w:val="000000" w:themeColor="text1"/>
          <w:lang w:val="en-US"/>
        </w:rPr>
        <w:drawing>
          <wp:inline distT="0" distB="0" distL="0" distR="0" wp14:anchorId="4C818B36" wp14:editId="70E3C8AE">
            <wp:extent cx="8892540" cy="5243830"/>
            <wp:effectExtent l="0" t="0" r="0" b="1270"/>
            <wp:docPr id="662310302" name="Picture 1" descr="A graph with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310302" name="Picture 1" descr="A graph with blue dots&#10;&#10;Description automatically generated"/>
                    <pic:cNvPicPr/>
                  </pic:nvPicPr>
                  <pic:blipFill>
                    <a:blip r:embed="rId154">
                      <a:extLst>
                        <a:ext uri="{28A0092B-C50C-407E-A947-70E740481C1C}">
                          <a14:useLocalDpi xmlns:a14="http://schemas.microsoft.com/office/drawing/2010/main"/>
                        </a:ext>
                      </a:extLst>
                    </a:blip>
                    <a:stretch>
                      <a:fillRect/>
                    </a:stretch>
                  </pic:blipFill>
                  <pic:spPr>
                    <a:xfrm>
                      <a:off x="0" y="0"/>
                      <a:ext cx="8892540" cy="5243830"/>
                    </a:xfrm>
                    <a:prstGeom prst="rect">
                      <a:avLst/>
                    </a:prstGeom>
                  </pic:spPr>
                </pic:pic>
              </a:graphicData>
            </a:graphic>
          </wp:inline>
        </w:drawing>
      </w:r>
    </w:p>
    <w:p w14:paraId="61F1E6AC" w14:textId="77777777" w:rsidR="0035481A" w:rsidRPr="0035481A" w:rsidRDefault="0035481A" w:rsidP="0035481A">
      <w:pPr>
        <w:autoSpaceDE w:val="0"/>
        <w:autoSpaceDN w:val="0"/>
        <w:adjustRightInd w:val="0"/>
        <w:rPr>
          <w:rFonts w:ascii="Arial" w:eastAsiaTheme="minorHAnsi" w:hAnsi="Arial" w:cs="Arial"/>
          <w:b/>
          <w:bCs/>
          <w:i/>
          <w:color w:val="000000"/>
          <w:sz w:val="28"/>
          <w:szCs w:val="28"/>
          <w:lang w:val="en-US"/>
        </w:rPr>
      </w:pPr>
    </w:p>
    <w:p w14:paraId="7C680E8E" w14:textId="478832B3" w:rsidR="0035481A" w:rsidRPr="007E0383" w:rsidRDefault="0035481A" w:rsidP="007E0383">
      <w:pPr>
        <w:pStyle w:val="Heading1"/>
        <w:rPr>
          <w:rFonts w:eastAsiaTheme="minorHAnsi"/>
          <w:b/>
          <w:bCs/>
          <w:iCs/>
          <w:color w:val="000000"/>
          <w:sz w:val="26"/>
          <w:szCs w:val="26"/>
        </w:rPr>
      </w:pPr>
      <w:r>
        <w:rPr>
          <w:rFonts w:ascii="Arial" w:eastAsiaTheme="minorHAnsi" w:hAnsi="Arial" w:cs="Arial"/>
          <w:b/>
          <w:bCs/>
          <w:i/>
          <w:color w:val="000000"/>
          <w:sz w:val="28"/>
          <w:szCs w:val="28"/>
        </w:rPr>
        <w:br w:type="column"/>
      </w:r>
      <w:bookmarkStart w:id="1587" w:name="_Toc172627221"/>
      <w:bookmarkStart w:id="1588" w:name="_Toc172627441"/>
      <w:bookmarkStart w:id="1589" w:name="_Toc172667722"/>
      <w:bookmarkStart w:id="1590" w:name="_Toc177287241"/>
      <w:bookmarkStart w:id="1591" w:name="_Toc201708103"/>
      <w:bookmarkStart w:id="1592" w:name="_Toc201856505"/>
      <w:bookmarkStart w:id="1593" w:name="_Toc205420225"/>
      <w:r w:rsidRPr="007E0383">
        <w:rPr>
          <w:rFonts w:eastAsiaTheme="minorHAnsi"/>
          <w:b/>
          <w:bCs/>
          <w:iCs/>
          <w:color w:val="000000"/>
          <w:sz w:val="26"/>
          <w:szCs w:val="26"/>
        </w:rPr>
        <w:t>MANOVA ANALYSIS</w:t>
      </w:r>
      <w:bookmarkEnd w:id="1587"/>
      <w:bookmarkEnd w:id="1588"/>
      <w:bookmarkEnd w:id="1589"/>
      <w:bookmarkEnd w:id="1590"/>
      <w:bookmarkEnd w:id="1591"/>
      <w:bookmarkEnd w:id="1592"/>
      <w:bookmarkEnd w:id="1593"/>
    </w:p>
    <w:p w14:paraId="62F2BD8F" w14:textId="77777777" w:rsidR="0035481A" w:rsidRPr="0035481A" w:rsidRDefault="0035481A" w:rsidP="0035481A">
      <w:pPr>
        <w:autoSpaceDE w:val="0"/>
        <w:autoSpaceDN w:val="0"/>
        <w:adjustRightInd w:val="0"/>
        <w:rPr>
          <w:rFonts w:eastAsiaTheme="minorHAnsi"/>
          <w:b/>
          <w:bCs/>
          <w:i/>
          <w:color w:val="000000"/>
          <w:sz w:val="18"/>
          <w:szCs w:val="18"/>
          <w:lang w:val="en-US"/>
        </w:rPr>
      </w:pPr>
    </w:p>
    <w:p w14:paraId="7B438AAA" w14:textId="77777777" w:rsidR="005A1802" w:rsidRPr="00B11E3D" w:rsidRDefault="005A1802" w:rsidP="005A1802">
      <w:pPr>
        <w:rPr>
          <w:sz w:val="18"/>
          <w:szCs w:val="18"/>
        </w:rPr>
      </w:pPr>
    </w:p>
    <w:p w14:paraId="692B84F4" w14:textId="77777777" w:rsidR="005A1802" w:rsidRPr="00B11E3D" w:rsidRDefault="005A1802" w:rsidP="005A1802">
      <w:pPr>
        <w:rPr>
          <w:sz w:val="18"/>
          <w:szCs w:val="18"/>
        </w:rPr>
      </w:pPr>
      <w:r w:rsidRPr="00B11E3D">
        <w:rPr>
          <w:rFonts w:eastAsia="Arial"/>
          <w:b/>
          <w:color w:val="000000"/>
          <w:sz w:val="18"/>
          <w:szCs w:val="18"/>
        </w:rPr>
        <w:cr/>
        <w:t>General Linear Model</w:t>
      </w:r>
      <w:r w:rsidRPr="00B11E3D">
        <w:rPr>
          <w:rFonts w:eastAsia="Arial"/>
          <w:b/>
          <w:color w:val="000000"/>
          <w:sz w:val="18"/>
          <w:szCs w:val="18"/>
        </w:rPr>
        <w:cr/>
      </w:r>
    </w:p>
    <w:tbl>
      <w:tblPr>
        <w:tblW w:w="0" w:type="auto"/>
        <w:tblInd w:w="10" w:type="dxa"/>
        <w:tblLayout w:type="fixed"/>
        <w:tblCellMar>
          <w:left w:w="10" w:type="dxa"/>
          <w:right w:w="10" w:type="dxa"/>
        </w:tblCellMar>
        <w:tblLook w:val="04A0" w:firstRow="1" w:lastRow="0" w:firstColumn="1" w:lastColumn="0" w:noHBand="0" w:noVBand="1"/>
      </w:tblPr>
      <w:tblGrid>
        <w:gridCol w:w="2176"/>
        <w:gridCol w:w="833"/>
        <w:gridCol w:w="1666"/>
        <w:gridCol w:w="1156"/>
      </w:tblGrid>
      <w:tr w:rsidR="005A1802" w:rsidRPr="00B11E3D" w14:paraId="074FA298" w14:textId="77777777" w:rsidTr="00F54456">
        <w:tc>
          <w:tcPr>
            <w:tcW w:w="5831" w:type="dxa"/>
            <w:gridSpan w:val="4"/>
            <w:shd w:val="clear" w:color="auto" w:fill="FFFFFF"/>
            <w:vAlign w:val="center"/>
          </w:tcPr>
          <w:p w14:paraId="459885BE" w14:textId="77777777" w:rsidR="005A1802" w:rsidRPr="00B11E3D" w:rsidRDefault="005A1802" w:rsidP="00F54456">
            <w:pPr>
              <w:spacing w:before="5" w:after="30"/>
              <w:ind w:left="30" w:right="40"/>
              <w:jc w:val="center"/>
              <w:rPr>
                <w:sz w:val="18"/>
                <w:szCs w:val="18"/>
              </w:rPr>
            </w:pPr>
            <w:r w:rsidRPr="00B11E3D">
              <w:rPr>
                <w:rFonts w:eastAsia="Arial"/>
                <w:b/>
                <w:color w:val="010205"/>
                <w:sz w:val="18"/>
                <w:szCs w:val="18"/>
              </w:rPr>
              <w:t>Between-Subjects Factors</w:t>
            </w:r>
          </w:p>
        </w:tc>
      </w:tr>
      <w:tr w:rsidR="007B738F" w14:paraId="38989463" w14:textId="77777777" w:rsidTr="00F54456">
        <w:tc>
          <w:tcPr>
            <w:tcW w:w="3009" w:type="dxa"/>
            <w:gridSpan w:val="2"/>
            <w:shd w:val="clear" w:color="auto" w:fill="FFFFFF"/>
            <w:vAlign w:val="bottom"/>
          </w:tcPr>
          <w:p w14:paraId="151D4929" w14:textId="77777777" w:rsidR="005A1802" w:rsidRPr="00B11E3D" w:rsidRDefault="005A1802" w:rsidP="00F54456">
            <w:pPr>
              <w:spacing w:before="15" w:after="5"/>
              <w:ind w:left="30" w:right="40"/>
              <w:rPr>
                <w:sz w:val="18"/>
                <w:szCs w:val="18"/>
              </w:rPr>
            </w:pPr>
          </w:p>
        </w:tc>
        <w:tc>
          <w:tcPr>
            <w:tcW w:w="1666" w:type="dxa"/>
            <w:shd w:val="clear" w:color="auto" w:fill="FFFFFF"/>
            <w:vAlign w:val="bottom"/>
          </w:tcPr>
          <w:p w14:paraId="1F8C5641" w14:textId="77777777" w:rsidR="005A1802" w:rsidRPr="00B11E3D" w:rsidRDefault="005A1802" w:rsidP="00F54456">
            <w:pPr>
              <w:spacing w:before="10" w:after="10"/>
              <w:ind w:left="30" w:right="40"/>
              <w:jc w:val="center"/>
              <w:rPr>
                <w:sz w:val="18"/>
                <w:szCs w:val="18"/>
              </w:rPr>
            </w:pPr>
            <w:r w:rsidRPr="00B11E3D">
              <w:rPr>
                <w:rFonts w:eastAsia="Arial"/>
                <w:color w:val="264A60"/>
                <w:sz w:val="18"/>
                <w:szCs w:val="18"/>
              </w:rPr>
              <w:t>Value Label</w:t>
            </w:r>
          </w:p>
        </w:tc>
        <w:tc>
          <w:tcPr>
            <w:tcW w:w="1156" w:type="dxa"/>
            <w:shd w:val="clear" w:color="auto" w:fill="FFFFFF"/>
            <w:vAlign w:val="bottom"/>
          </w:tcPr>
          <w:p w14:paraId="65D5C378" w14:textId="77777777" w:rsidR="005A1802" w:rsidRPr="00B11E3D" w:rsidRDefault="005A1802" w:rsidP="00F54456">
            <w:pPr>
              <w:spacing w:before="10" w:after="10"/>
              <w:ind w:left="30" w:right="40"/>
              <w:jc w:val="center"/>
              <w:rPr>
                <w:sz w:val="18"/>
                <w:szCs w:val="18"/>
              </w:rPr>
            </w:pPr>
            <w:r w:rsidRPr="00B11E3D">
              <w:rPr>
                <w:rFonts w:eastAsia="Arial"/>
                <w:color w:val="264A60"/>
                <w:sz w:val="18"/>
                <w:szCs w:val="18"/>
              </w:rPr>
              <w:t>N</w:t>
            </w:r>
          </w:p>
        </w:tc>
      </w:tr>
      <w:tr w:rsidR="007B738F" w14:paraId="10B1DE1B" w14:textId="77777777" w:rsidTr="00F54456">
        <w:tc>
          <w:tcPr>
            <w:tcW w:w="2176" w:type="dxa"/>
            <w:vMerge w:val="restart"/>
            <w:shd w:val="clear" w:color="auto" w:fill="E0E0E0"/>
          </w:tcPr>
          <w:p w14:paraId="4CD88331"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w:t>
            </w:r>
          </w:p>
        </w:tc>
        <w:tc>
          <w:tcPr>
            <w:tcW w:w="833" w:type="dxa"/>
            <w:shd w:val="clear" w:color="auto" w:fill="E0E0E0"/>
          </w:tcPr>
          <w:p w14:paraId="292DD634" w14:textId="77777777" w:rsidR="005A1802" w:rsidRPr="00B11E3D" w:rsidRDefault="005A1802" w:rsidP="00F54456">
            <w:pPr>
              <w:spacing w:before="15" w:after="10"/>
              <w:ind w:left="30" w:right="40"/>
              <w:rPr>
                <w:sz w:val="18"/>
                <w:szCs w:val="18"/>
              </w:rPr>
            </w:pPr>
            <w:r w:rsidRPr="00B11E3D">
              <w:rPr>
                <w:rFonts w:eastAsia="Arial"/>
                <w:color w:val="264A60"/>
                <w:sz w:val="18"/>
                <w:szCs w:val="18"/>
              </w:rPr>
              <w:t>1</w:t>
            </w:r>
          </w:p>
        </w:tc>
        <w:tc>
          <w:tcPr>
            <w:tcW w:w="1666" w:type="dxa"/>
            <w:shd w:val="clear" w:color="auto" w:fill="F9F9FB"/>
          </w:tcPr>
          <w:p w14:paraId="5E7F55D7" w14:textId="77777777" w:rsidR="005A1802" w:rsidRPr="00B11E3D" w:rsidRDefault="005A1802" w:rsidP="00F54456">
            <w:pPr>
              <w:spacing w:before="15" w:after="10"/>
              <w:ind w:left="30" w:right="40"/>
              <w:rPr>
                <w:sz w:val="18"/>
                <w:szCs w:val="18"/>
              </w:rPr>
            </w:pPr>
            <w:r w:rsidRPr="00B11E3D">
              <w:rPr>
                <w:rFonts w:eastAsia="Arial"/>
                <w:color w:val="010205"/>
                <w:sz w:val="18"/>
                <w:szCs w:val="18"/>
              </w:rPr>
              <w:t>Government Services</w:t>
            </w:r>
          </w:p>
        </w:tc>
        <w:tc>
          <w:tcPr>
            <w:tcW w:w="1156" w:type="dxa"/>
            <w:shd w:val="clear" w:color="auto" w:fill="F9F9FB"/>
          </w:tcPr>
          <w:p w14:paraId="560D07D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83</w:t>
            </w:r>
          </w:p>
        </w:tc>
      </w:tr>
      <w:tr w:rsidR="007B738F" w14:paraId="7DC37447" w14:textId="77777777" w:rsidTr="00F54456">
        <w:tc>
          <w:tcPr>
            <w:tcW w:w="2176" w:type="dxa"/>
            <w:vMerge/>
          </w:tcPr>
          <w:p w14:paraId="20A75E61" w14:textId="77777777" w:rsidR="005A1802" w:rsidRPr="00B11E3D" w:rsidRDefault="005A1802" w:rsidP="00F54456">
            <w:pPr>
              <w:rPr>
                <w:sz w:val="18"/>
                <w:szCs w:val="18"/>
              </w:rPr>
            </w:pPr>
          </w:p>
        </w:tc>
        <w:tc>
          <w:tcPr>
            <w:tcW w:w="833" w:type="dxa"/>
            <w:shd w:val="clear" w:color="auto" w:fill="E0E0E0"/>
          </w:tcPr>
          <w:p w14:paraId="4FDC72E6" w14:textId="77777777" w:rsidR="005A1802" w:rsidRPr="00B11E3D" w:rsidRDefault="005A1802" w:rsidP="00F54456">
            <w:pPr>
              <w:spacing w:before="15" w:after="10"/>
              <w:ind w:left="30" w:right="40"/>
              <w:rPr>
                <w:sz w:val="18"/>
                <w:szCs w:val="18"/>
              </w:rPr>
            </w:pPr>
            <w:r w:rsidRPr="00B11E3D">
              <w:rPr>
                <w:rFonts w:eastAsia="Arial"/>
                <w:color w:val="264A60"/>
                <w:sz w:val="18"/>
                <w:szCs w:val="18"/>
              </w:rPr>
              <w:t>2</w:t>
            </w:r>
          </w:p>
        </w:tc>
        <w:tc>
          <w:tcPr>
            <w:tcW w:w="1666" w:type="dxa"/>
            <w:shd w:val="clear" w:color="auto" w:fill="F9F9FB"/>
          </w:tcPr>
          <w:p w14:paraId="5730BC38" w14:textId="77777777" w:rsidR="005A1802" w:rsidRPr="00B11E3D" w:rsidRDefault="005A1802" w:rsidP="00F54456">
            <w:pPr>
              <w:spacing w:before="15" w:after="10"/>
              <w:ind w:left="30" w:right="40"/>
              <w:rPr>
                <w:sz w:val="18"/>
                <w:szCs w:val="18"/>
              </w:rPr>
            </w:pPr>
            <w:r w:rsidRPr="00B11E3D">
              <w:rPr>
                <w:rFonts w:eastAsia="Arial"/>
                <w:color w:val="010205"/>
                <w:sz w:val="18"/>
                <w:szCs w:val="18"/>
              </w:rPr>
              <w:t>Personal Services</w:t>
            </w:r>
          </w:p>
        </w:tc>
        <w:tc>
          <w:tcPr>
            <w:tcW w:w="1156" w:type="dxa"/>
            <w:shd w:val="clear" w:color="auto" w:fill="F9F9FB"/>
          </w:tcPr>
          <w:p w14:paraId="03B181F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75</w:t>
            </w:r>
          </w:p>
        </w:tc>
      </w:tr>
      <w:tr w:rsidR="007B738F" w14:paraId="0DE41E7E" w14:textId="77777777" w:rsidTr="00F54456">
        <w:tc>
          <w:tcPr>
            <w:tcW w:w="2176" w:type="dxa"/>
            <w:vMerge/>
          </w:tcPr>
          <w:p w14:paraId="710E3ECD" w14:textId="77777777" w:rsidR="005A1802" w:rsidRPr="00B11E3D" w:rsidRDefault="005A1802" w:rsidP="00F54456">
            <w:pPr>
              <w:rPr>
                <w:sz w:val="18"/>
                <w:szCs w:val="18"/>
              </w:rPr>
            </w:pPr>
          </w:p>
        </w:tc>
        <w:tc>
          <w:tcPr>
            <w:tcW w:w="833" w:type="dxa"/>
            <w:shd w:val="clear" w:color="auto" w:fill="E0E0E0"/>
          </w:tcPr>
          <w:p w14:paraId="4A8C3037" w14:textId="77777777" w:rsidR="005A1802" w:rsidRPr="00B11E3D" w:rsidRDefault="005A1802" w:rsidP="00F54456">
            <w:pPr>
              <w:spacing w:before="15" w:after="10"/>
              <w:ind w:left="30" w:right="40"/>
              <w:rPr>
                <w:sz w:val="18"/>
                <w:szCs w:val="18"/>
              </w:rPr>
            </w:pPr>
            <w:r w:rsidRPr="00B11E3D">
              <w:rPr>
                <w:rFonts w:eastAsia="Arial"/>
                <w:color w:val="264A60"/>
                <w:sz w:val="18"/>
                <w:szCs w:val="18"/>
              </w:rPr>
              <w:t>3</w:t>
            </w:r>
          </w:p>
        </w:tc>
        <w:tc>
          <w:tcPr>
            <w:tcW w:w="1666" w:type="dxa"/>
            <w:shd w:val="clear" w:color="auto" w:fill="F9F9FB"/>
          </w:tcPr>
          <w:p w14:paraId="7F227D7A" w14:textId="77777777" w:rsidR="005A1802" w:rsidRPr="00B11E3D" w:rsidRDefault="005A1802" w:rsidP="00F54456">
            <w:pPr>
              <w:spacing w:before="15" w:after="10"/>
              <w:ind w:left="30" w:right="40"/>
              <w:rPr>
                <w:sz w:val="18"/>
                <w:szCs w:val="18"/>
              </w:rPr>
            </w:pPr>
            <w:r w:rsidRPr="00B11E3D">
              <w:rPr>
                <w:rFonts w:eastAsia="Arial"/>
                <w:color w:val="010205"/>
                <w:sz w:val="18"/>
                <w:szCs w:val="18"/>
              </w:rPr>
              <w:t>Infrastructure Services</w:t>
            </w:r>
          </w:p>
        </w:tc>
        <w:tc>
          <w:tcPr>
            <w:tcW w:w="1156" w:type="dxa"/>
            <w:shd w:val="clear" w:color="auto" w:fill="F9F9FB"/>
          </w:tcPr>
          <w:p w14:paraId="6934A6C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65</w:t>
            </w:r>
          </w:p>
        </w:tc>
      </w:tr>
      <w:tr w:rsidR="007B738F" w14:paraId="582BCC3A" w14:textId="77777777" w:rsidTr="00F54456">
        <w:tc>
          <w:tcPr>
            <w:tcW w:w="2176" w:type="dxa"/>
            <w:vMerge/>
          </w:tcPr>
          <w:p w14:paraId="4EE8B6B8" w14:textId="77777777" w:rsidR="005A1802" w:rsidRPr="00B11E3D" w:rsidRDefault="005A1802" w:rsidP="00F54456">
            <w:pPr>
              <w:rPr>
                <w:sz w:val="18"/>
                <w:szCs w:val="18"/>
              </w:rPr>
            </w:pPr>
          </w:p>
        </w:tc>
        <w:tc>
          <w:tcPr>
            <w:tcW w:w="833" w:type="dxa"/>
            <w:shd w:val="clear" w:color="auto" w:fill="E0E0E0"/>
          </w:tcPr>
          <w:p w14:paraId="50B69639" w14:textId="77777777" w:rsidR="005A1802" w:rsidRPr="00B11E3D" w:rsidRDefault="005A1802" w:rsidP="00F54456">
            <w:pPr>
              <w:spacing w:before="15" w:after="10"/>
              <w:ind w:left="30" w:right="40"/>
              <w:rPr>
                <w:sz w:val="18"/>
                <w:szCs w:val="18"/>
              </w:rPr>
            </w:pPr>
            <w:r w:rsidRPr="00B11E3D">
              <w:rPr>
                <w:rFonts w:eastAsia="Arial"/>
                <w:color w:val="264A60"/>
                <w:sz w:val="18"/>
                <w:szCs w:val="18"/>
              </w:rPr>
              <w:t>4</w:t>
            </w:r>
          </w:p>
        </w:tc>
        <w:tc>
          <w:tcPr>
            <w:tcW w:w="1666" w:type="dxa"/>
            <w:shd w:val="clear" w:color="auto" w:fill="F9F9FB"/>
          </w:tcPr>
          <w:p w14:paraId="07ADD955" w14:textId="77777777" w:rsidR="005A1802" w:rsidRPr="00B11E3D" w:rsidRDefault="005A1802" w:rsidP="00F54456">
            <w:pPr>
              <w:spacing w:before="15" w:after="10"/>
              <w:ind w:left="30" w:right="40"/>
              <w:rPr>
                <w:sz w:val="18"/>
                <w:szCs w:val="18"/>
              </w:rPr>
            </w:pPr>
            <w:r w:rsidRPr="00B11E3D">
              <w:rPr>
                <w:rFonts w:eastAsia="Arial"/>
                <w:color w:val="010205"/>
                <w:sz w:val="18"/>
                <w:szCs w:val="18"/>
              </w:rPr>
              <w:t>Distribution Services</w:t>
            </w:r>
          </w:p>
        </w:tc>
        <w:tc>
          <w:tcPr>
            <w:tcW w:w="1156" w:type="dxa"/>
            <w:shd w:val="clear" w:color="auto" w:fill="F9F9FB"/>
          </w:tcPr>
          <w:p w14:paraId="3377567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83</w:t>
            </w:r>
          </w:p>
        </w:tc>
      </w:tr>
      <w:tr w:rsidR="007B738F" w14:paraId="67A67404" w14:textId="77777777" w:rsidTr="00F54456">
        <w:tc>
          <w:tcPr>
            <w:tcW w:w="2176" w:type="dxa"/>
            <w:vMerge/>
          </w:tcPr>
          <w:p w14:paraId="09497F66" w14:textId="77777777" w:rsidR="005A1802" w:rsidRPr="00B11E3D" w:rsidRDefault="005A1802" w:rsidP="00F54456">
            <w:pPr>
              <w:rPr>
                <w:sz w:val="18"/>
                <w:szCs w:val="18"/>
              </w:rPr>
            </w:pPr>
          </w:p>
        </w:tc>
        <w:tc>
          <w:tcPr>
            <w:tcW w:w="833" w:type="dxa"/>
            <w:shd w:val="clear" w:color="auto" w:fill="E0E0E0"/>
          </w:tcPr>
          <w:p w14:paraId="63A91C9B" w14:textId="77777777" w:rsidR="005A1802" w:rsidRPr="00B11E3D" w:rsidRDefault="005A1802" w:rsidP="00F54456">
            <w:pPr>
              <w:spacing w:before="15" w:after="10"/>
              <w:ind w:left="30" w:right="40"/>
              <w:rPr>
                <w:sz w:val="18"/>
                <w:szCs w:val="18"/>
              </w:rPr>
            </w:pPr>
            <w:r w:rsidRPr="00B11E3D">
              <w:rPr>
                <w:rFonts w:eastAsia="Arial"/>
                <w:color w:val="264A60"/>
                <w:sz w:val="18"/>
                <w:szCs w:val="18"/>
              </w:rPr>
              <w:t>5</w:t>
            </w:r>
          </w:p>
        </w:tc>
        <w:tc>
          <w:tcPr>
            <w:tcW w:w="1666" w:type="dxa"/>
            <w:shd w:val="clear" w:color="auto" w:fill="F9F9FB"/>
          </w:tcPr>
          <w:p w14:paraId="69BB5B1F" w14:textId="77777777" w:rsidR="005A1802" w:rsidRPr="00B11E3D" w:rsidRDefault="005A1802" w:rsidP="00F54456">
            <w:pPr>
              <w:spacing w:before="15" w:after="10"/>
              <w:ind w:left="30" w:right="40"/>
              <w:rPr>
                <w:sz w:val="18"/>
                <w:szCs w:val="18"/>
              </w:rPr>
            </w:pPr>
            <w:r w:rsidRPr="00B11E3D">
              <w:rPr>
                <w:rFonts w:eastAsia="Arial"/>
                <w:color w:val="010205"/>
                <w:sz w:val="18"/>
                <w:szCs w:val="18"/>
              </w:rPr>
              <w:t>Financial services</w:t>
            </w:r>
          </w:p>
        </w:tc>
        <w:tc>
          <w:tcPr>
            <w:tcW w:w="1156" w:type="dxa"/>
            <w:shd w:val="clear" w:color="auto" w:fill="F9F9FB"/>
          </w:tcPr>
          <w:p w14:paraId="53A394E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71</w:t>
            </w:r>
          </w:p>
        </w:tc>
      </w:tr>
      <w:tr w:rsidR="007B738F" w14:paraId="3FA406F2" w14:textId="77777777" w:rsidTr="00F54456">
        <w:tc>
          <w:tcPr>
            <w:tcW w:w="2176" w:type="dxa"/>
            <w:vMerge/>
          </w:tcPr>
          <w:p w14:paraId="7B95F556" w14:textId="77777777" w:rsidR="005A1802" w:rsidRPr="00B11E3D" w:rsidRDefault="005A1802" w:rsidP="00F54456">
            <w:pPr>
              <w:rPr>
                <w:sz w:val="18"/>
                <w:szCs w:val="18"/>
              </w:rPr>
            </w:pPr>
          </w:p>
        </w:tc>
        <w:tc>
          <w:tcPr>
            <w:tcW w:w="833" w:type="dxa"/>
            <w:shd w:val="clear" w:color="auto" w:fill="E0E0E0"/>
          </w:tcPr>
          <w:p w14:paraId="42F1D48F" w14:textId="77777777" w:rsidR="005A1802" w:rsidRPr="00B11E3D" w:rsidRDefault="005A1802" w:rsidP="00F54456">
            <w:pPr>
              <w:spacing w:before="15" w:after="10"/>
              <w:ind w:left="30" w:right="40"/>
              <w:rPr>
                <w:sz w:val="18"/>
                <w:szCs w:val="18"/>
              </w:rPr>
            </w:pPr>
            <w:r w:rsidRPr="00B11E3D">
              <w:rPr>
                <w:rFonts w:eastAsia="Arial"/>
                <w:color w:val="264A60"/>
                <w:sz w:val="18"/>
                <w:szCs w:val="18"/>
              </w:rPr>
              <w:t>6</w:t>
            </w:r>
          </w:p>
        </w:tc>
        <w:tc>
          <w:tcPr>
            <w:tcW w:w="1666" w:type="dxa"/>
            <w:shd w:val="clear" w:color="auto" w:fill="F9F9FB"/>
          </w:tcPr>
          <w:p w14:paraId="52745694" w14:textId="77777777" w:rsidR="005A1802" w:rsidRPr="00B11E3D" w:rsidRDefault="005A1802" w:rsidP="00F54456">
            <w:pPr>
              <w:spacing w:before="15" w:after="10"/>
              <w:ind w:left="30" w:right="40"/>
              <w:rPr>
                <w:sz w:val="18"/>
                <w:szCs w:val="18"/>
              </w:rPr>
            </w:pPr>
            <w:r w:rsidRPr="00B11E3D">
              <w:rPr>
                <w:rFonts w:eastAsia="Arial"/>
                <w:color w:val="010205"/>
                <w:sz w:val="18"/>
                <w:szCs w:val="18"/>
              </w:rPr>
              <w:t>Other</w:t>
            </w:r>
          </w:p>
        </w:tc>
        <w:tc>
          <w:tcPr>
            <w:tcW w:w="1156" w:type="dxa"/>
            <w:shd w:val="clear" w:color="auto" w:fill="F9F9FB"/>
          </w:tcPr>
          <w:p w14:paraId="542A436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13</w:t>
            </w:r>
          </w:p>
        </w:tc>
      </w:tr>
      <w:tr w:rsidR="007B738F" w14:paraId="4DC2DC99" w14:textId="77777777" w:rsidTr="00F54456">
        <w:tc>
          <w:tcPr>
            <w:tcW w:w="2176" w:type="dxa"/>
            <w:vMerge w:val="restart"/>
            <w:shd w:val="clear" w:color="auto" w:fill="E0E0E0"/>
          </w:tcPr>
          <w:p w14:paraId="1813A3BF"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Organization_Size</w:t>
            </w:r>
          </w:p>
        </w:tc>
        <w:tc>
          <w:tcPr>
            <w:tcW w:w="833" w:type="dxa"/>
            <w:shd w:val="clear" w:color="auto" w:fill="E0E0E0"/>
          </w:tcPr>
          <w:p w14:paraId="447D99BF" w14:textId="77777777" w:rsidR="005A1802" w:rsidRPr="00B11E3D" w:rsidRDefault="005A1802" w:rsidP="00F54456">
            <w:pPr>
              <w:spacing w:before="15" w:after="10"/>
              <w:ind w:left="30" w:right="40"/>
              <w:rPr>
                <w:sz w:val="18"/>
                <w:szCs w:val="18"/>
              </w:rPr>
            </w:pPr>
            <w:r w:rsidRPr="00B11E3D">
              <w:rPr>
                <w:rFonts w:eastAsia="Arial"/>
                <w:color w:val="264A60"/>
                <w:sz w:val="18"/>
                <w:szCs w:val="18"/>
              </w:rPr>
              <w:t>1</w:t>
            </w:r>
          </w:p>
        </w:tc>
        <w:tc>
          <w:tcPr>
            <w:tcW w:w="1666" w:type="dxa"/>
            <w:shd w:val="clear" w:color="auto" w:fill="F9F9FB"/>
          </w:tcPr>
          <w:p w14:paraId="2180198B" w14:textId="77777777" w:rsidR="005A1802" w:rsidRPr="00B11E3D" w:rsidRDefault="005A1802" w:rsidP="00F54456">
            <w:pPr>
              <w:spacing w:before="15" w:after="10"/>
              <w:ind w:left="30" w:right="40"/>
              <w:rPr>
                <w:sz w:val="18"/>
                <w:szCs w:val="18"/>
              </w:rPr>
            </w:pPr>
            <w:r w:rsidRPr="00B11E3D">
              <w:rPr>
                <w:rFonts w:eastAsia="Arial"/>
                <w:color w:val="010205"/>
                <w:sz w:val="18"/>
                <w:szCs w:val="18"/>
              </w:rPr>
              <w:t>&lt; 50 employees</w:t>
            </w:r>
          </w:p>
        </w:tc>
        <w:tc>
          <w:tcPr>
            <w:tcW w:w="1156" w:type="dxa"/>
            <w:shd w:val="clear" w:color="auto" w:fill="F9F9FB"/>
          </w:tcPr>
          <w:p w14:paraId="4A60A53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188</w:t>
            </w:r>
          </w:p>
        </w:tc>
      </w:tr>
      <w:tr w:rsidR="007B738F" w14:paraId="57726C7D" w14:textId="77777777" w:rsidTr="00F54456">
        <w:tc>
          <w:tcPr>
            <w:tcW w:w="2176" w:type="dxa"/>
            <w:vMerge/>
          </w:tcPr>
          <w:p w14:paraId="6C9C2159" w14:textId="77777777" w:rsidR="005A1802" w:rsidRPr="00B11E3D" w:rsidRDefault="005A1802" w:rsidP="00F54456">
            <w:pPr>
              <w:rPr>
                <w:sz w:val="18"/>
                <w:szCs w:val="18"/>
              </w:rPr>
            </w:pPr>
          </w:p>
        </w:tc>
        <w:tc>
          <w:tcPr>
            <w:tcW w:w="833" w:type="dxa"/>
            <w:shd w:val="clear" w:color="auto" w:fill="E0E0E0"/>
          </w:tcPr>
          <w:p w14:paraId="3CB84AD8" w14:textId="77777777" w:rsidR="005A1802" w:rsidRPr="00B11E3D" w:rsidRDefault="005A1802" w:rsidP="00F54456">
            <w:pPr>
              <w:spacing w:before="15" w:after="10"/>
              <w:ind w:left="30" w:right="40"/>
              <w:rPr>
                <w:sz w:val="18"/>
                <w:szCs w:val="18"/>
              </w:rPr>
            </w:pPr>
            <w:r w:rsidRPr="00B11E3D">
              <w:rPr>
                <w:rFonts w:eastAsia="Arial"/>
                <w:color w:val="264A60"/>
                <w:sz w:val="18"/>
                <w:szCs w:val="18"/>
              </w:rPr>
              <w:t>2</w:t>
            </w:r>
          </w:p>
        </w:tc>
        <w:tc>
          <w:tcPr>
            <w:tcW w:w="1666" w:type="dxa"/>
            <w:shd w:val="clear" w:color="auto" w:fill="F9F9FB"/>
          </w:tcPr>
          <w:p w14:paraId="051C0F86" w14:textId="77777777" w:rsidR="005A1802" w:rsidRPr="00B11E3D" w:rsidRDefault="005A1802" w:rsidP="00F54456">
            <w:pPr>
              <w:spacing w:before="15" w:after="10"/>
              <w:ind w:left="30" w:right="40"/>
              <w:rPr>
                <w:sz w:val="18"/>
                <w:szCs w:val="18"/>
              </w:rPr>
            </w:pPr>
            <w:r w:rsidRPr="00B11E3D">
              <w:rPr>
                <w:rFonts w:eastAsia="Arial"/>
                <w:color w:val="010205"/>
                <w:sz w:val="18"/>
                <w:szCs w:val="18"/>
              </w:rPr>
              <w:t>50 - 100 employees</w:t>
            </w:r>
          </w:p>
        </w:tc>
        <w:tc>
          <w:tcPr>
            <w:tcW w:w="1156" w:type="dxa"/>
            <w:shd w:val="clear" w:color="auto" w:fill="F9F9FB"/>
          </w:tcPr>
          <w:p w14:paraId="208C2CF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185</w:t>
            </w:r>
          </w:p>
        </w:tc>
      </w:tr>
      <w:tr w:rsidR="007B738F" w14:paraId="5D7C87B2" w14:textId="77777777" w:rsidTr="00F54456">
        <w:tc>
          <w:tcPr>
            <w:tcW w:w="2176" w:type="dxa"/>
            <w:vMerge/>
          </w:tcPr>
          <w:p w14:paraId="6C7759F1" w14:textId="77777777" w:rsidR="005A1802" w:rsidRPr="00B11E3D" w:rsidRDefault="005A1802" w:rsidP="00F54456">
            <w:pPr>
              <w:rPr>
                <w:sz w:val="18"/>
                <w:szCs w:val="18"/>
              </w:rPr>
            </w:pPr>
          </w:p>
        </w:tc>
        <w:tc>
          <w:tcPr>
            <w:tcW w:w="833" w:type="dxa"/>
            <w:shd w:val="clear" w:color="auto" w:fill="E0E0E0"/>
          </w:tcPr>
          <w:p w14:paraId="39C26D0F" w14:textId="77777777" w:rsidR="005A1802" w:rsidRPr="00B11E3D" w:rsidRDefault="005A1802" w:rsidP="00F54456">
            <w:pPr>
              <w:spacing w:before="15" w:after="10"/>
              <w:ind w:left="30" w:right="40"/>
              <w:rPr>
                <w:sz w:val="18"/>
                <w:szCs w:val="18"/>
              </w:rPr>
            </w:pPr>
            <w:r w:rsidRPr="00B11E3D">
              <w:rPr>
                <w:rFonts w:eastAsia="Arial"/>
                <w:color w:val="264A60"/>
                <w:sz w:val="18"/>
                <w:szCs w:val="18"/>
              </w:rPr>
              <w:t>3</w:t>
            </w:r>
          </w:p>
        </w:tc>
        <w:tc>
          <w:tcPr>
            <w:tcW w:w="1666" w:type="dxa"/>
            <w:shd w:val="clear" w:color="auto" w:fill="F9F9FB"/>
          </w:tcPr>
          <w:p w14:paraId="72DEB1B0" w14:textId="77777777" w:rsidR="005A1802" w:rsidRPr="00B11E3D" w:rsidRDefault="005A1802" w:rsidP="00F54456">
            <w:pPr>
              <w:spacing w:before="15" w:after="10"/>
              <w:ind w:left="30" w:right="40"/>
              <w:rPr>
                <w:sz w:val="18"/>
                <w:szCs w:val="18"/>
              </w:rPr>
            </w:pPr>
            <w:r w:rsidRPr="00B11E3D">
              <w:rPr>
                <w:rFonts w:eastAsia="Arial"/>
                <w:color w:val="010205"/>
                <w:sz w:val="18"/>
                <w:szCs w:val="18"/>
              </w:rPr>
              <w:t>&gt; 100 employees</w:t>
            </w:r>
          </w:p>
        </w:tc>
        <w:tc>
          <w:tcPr>
            <w:tcW w:w="1156" w:type="dxa"/>
            <w:shd w:val="clear" w:color="auto" w:fill="F9F9FB"/>
          </w:tcPr>
          <w:p w14:paraId="6453939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17</w:t>
            </w:r>
          </w:p>
        </w:tc>
      </w:tr>
    </w:tbl>
    <w:p w14:paraId="606C056C" w14:textId="77777777" w:rsidR="005A1802" w:rsidRPr="00B11E3D" w:rsidRDefault="005A1802" w:rsidP="005A1802">
      <w:pPr>
        <w:rPr>
          <w:sz w:val="18"/>
          <w:szCs w:val="18"/>
        </w:rPr>
      </w:pPr>
    </w:p>
    <w:tbl>
      <w:tblPr>
        <w:tblW w:w="0" w:type="auto"/>
        <w:tblInd w:w="10" w:type="dxa"/>
        <w:tblLayout w:type="fixed"/>
        <w:tblCellMar>
          <w:left w:w="10" w:type="dxa"/>
          <w:right w:w="10" w:type="dxa"/>
        </w:tblCellMar>
        <w:tblLook w:val="04A0" w:firstRow="1" w:lastRow="0" w:firstColumn="1" w:lastColumn="0" w:noHBand="0" w:noVBand="1"/>
      </w:tblPr>
      <w:tblGrid>
        <w:gridCol w:w="2517"/>
        <w:gridCol w:w="1841"/>
        <w:gridCol w:w="1043"/>
        <w:gridCol w:w="1105"/>
        <w:gridCol w:w="1427"/>
        <w:gridCol w:w="1043"/>
        <w:gridCol w:w="1043"/>
      </w:tblGrid>
      <w:tr w:rsidR="005A1802" w:rsidRPr="00B11E3D" w14:paraId="758F4442" w14:textId="77777777" w:rsidTr="00F54456">
        <w:tc>
          <w:tcPr>
            <w:tcW w:w="10019" w:type="dxa"/>
            <w:gridSpan w:val="7"/>
            <w:shd w:val="clear" w:color="auto" w:fill="FFFFFF"/>
            <w:vAlign w:val="center"/>
          </w:tcPr>
          <w:p w14:paraId="2B18E829" w14:textId="77777777" w:rsidR="005A1802" w:rsidRPr="00B11E3D" w:rsidRDefault="005A1802" w:rsidP="00F54456">
            <w:pPr>
              <w:spacing w:before="5" w:after="30"/>
              <w:ind w:left="30" w:right="40"/>
              <w:jc w:val="center"/>
              <w:rPr>
                <w:sz w:val="18"/>
                <w:szCs w:val="18"/>
              </w:rPr>
            </w:pPr>
            <w:r w:rsidRPr="00B11E3D">
              <w:rPr>
                <w:rFonts w:eastAsia="Arial"/>
                <w:b/>
                <w:color w:val="010205"/>
                <w:sz w:val="18"/>
                <w:szCs w:val="18"/>
              </w:rPr>
              <w:t>Multivariate Tests</w:t>
            </w:r>
            <w:r w:rsidRPr="00B11E3D">
              <w:rPr>
                <w:sz w:val="18"/>
                <w:szCs w:val="18"/>
                <w:vertAlign w:val="superscript"/>
              </w:rPr>
              <w:t>a</w:t>
            </w:r>
          </w:p>
        </w:tc>
      </w:tr>
      <w:tr w:rsidR="007B738F" w14:paraId="66CDC827" w14:textId="77777777" w:rsidTr="00F54456">
        <w:tc>
          <w:tcPr>
            <w:tcW w:w="4358" w:type="dxa"/>
            <w:gridSpan w:val="2"/>
            <w:shd w:val="clear" w:color="auto" w:fill="FFFFFF"/>
            <w:vAlign w:val="bottom"/>
          </w:tcPr>
          <w:p w14:paraId="143A903D" w14:textId="77777777" w:rsidR="005A1802" w:rsidRPr="00B11E3D" w:rsidRDefault="005A1802" w:rsidP="00F54456">
            <w:pPr>
              <w:spacing w:before="15" w:after="5"/>
              <w:ind w:left="30" w:right="40"/>
              <w:rPr>
                <w:sz w:val="18"/>
                <w:szCs w:val="18"/>
              </w:rPr>
            </w:pPr>
            <w:r w:rsidRPr="00B11E3D">
              <w:rPr>
                <w:rFonts w:eastAsia="Arial"/>
                <w:color w:val="264A60"/>
                <w:sz w:val="18"/>
                <w:szCs w:val="18"/>
              </w:rPr>
              <w:t>Effect</w:t>
            </w:r>
          </w:p>
        </w:tc>
        <w:tc>
          <w:tcPr>
            <w:tcW w:w="1043" w:type="dxa"/>
            <w:shd w:val="clear" w:color="auto" w:fill="FFFFFF"/>
            <w:vAlign w:val="bottom"/>
          </w:tcPr>
          <w:p w14:paraId="25BC3C2B" w14:textId="77777777" w:rsidR="005A1802" w:rsidRPr="00B11E3D" w:rsidRDefault="005A1802" w:rsidP="00F54456">
            <w:pPr>
              <w:spacing w:before="10" w:after="10"/>
              <w:ind w:left="30" w:right="40"/>
              <w:jc w:val="center"/>
              <w:rPr>
                <w:sz w:val="18"/>
                <w:szCs w:val="18"/>
              </w:rPr>
            </w:pPr>
            <w:r w:rsidRPr="00B11E3D">
              <w:rPr>
                <w:rFonts w:eastAsia="Arial"/>
                <w:color w:val="264A60"/>
                <w:sz w:val="18"/>
                <w:szCs w:val="18"/>
              </w:rPr>
              <w:t>Value</w:t>
            </w:r>
          </w:p>
        </w:tc>
        <w:tc>
          <w:tcPr>
            <w:tcW w:w="1105" w:type="dxa"/>
            <w:shd w:val="clear" w:color="auto" w:fill="FFFFFF"/>
            <w:vAlign w:val="bottom"/>
          </w:tcPr>
          <w:p w14:paraId="415D0674" w14:textId="77777777" w:rsidR="005A1802" w:rsidRPr="00B11E3D" w:rsidRDefault="005A1802" w:rsidP="00F54456">
            <w:pPr>
              <w:spacing w:before="10" w:after="10"/>
              <w:ind w:left="30" w:right="40"/>
              <w:jc w:val="center"/>
              <w:rPr>
                <w:sz w:val="18"/>
                <w:szCs w:val="18"/>
              </w:rPr>
            </w:pPr>
            <w:r w:rsidRPr="00B11E3D">
              <w:rPr>
                <w:rFonts w:eastAsia="Arial"/>
                <w:color w:val="264A60"/>
                <w:sz w:val="18"/>
                <w:szCs w:val="18"/>
              </w:rPr>
              <w:t>F</w:t>
            </w:r>
          </w:p>
        </w:tc>
        <w:tc>
          <w:tcPr>
            <w:tcW w:w="1427" w:type="dxa"/>
            <w:shd w:val="clear" w:color="auto" w:fill="FFFFFF"/>
            <w:vAlign w:val="bottom"/>
          </w:tcPr>
          <w:p w14:paraId="28CD58E6" w14:textId="77777777" w:rsidR="005A1802" w:rsidRPr="00B11E3D" w:rsidRDefault="005A1802" w:rsidP="00F54456">
            <w:pPr>
              <w:spacing w:before="10" w:after="10"/>
              <w:ind w:left="30" w:right="40"/>
              <w:jc w:val="center"/>
              <w:rPr>
                <w:sz w:val="18"/>
                <w:szCs w:val="18"/>
              </w:rPr>
            </w:pPr>
            <w:r w:rsidRPr="00B11E3D">
              <w:rPr>
                <w:rFonts w:eastAsia="Arial"/>
                <w:color w:val="264A60"/>
                <w:sz w:val="18"/>
                <w:szCs w:val="18"/>
              </w:rPr>
              <w:t>Hypothesis df</w:t>
            </w:r>
          </w:p>
        </w:tc>
        <w:tc>
          <w:tcPr>
            <w:tcW w:w="1043" w:type="dxa"/>
            <w:shd w:val="clear" w:color="auto" w:fill="FFFFFF"/>
            <w:vAlign w:val="bottom"/>
          </w:tcPr>
          <w:p w14:paraId="68D83157" w14:textId="77777777" w:rsidR="005A1802" w:rsidRPr="00B11E3D" w:rsidRDefault="005A1802" w:rsidP="00F54456">
            <w:pPr>
              <w:spacing w:before="10" w:after="10"/>
              <w:ind w:left="30" w:right="40"/>
              <w:jc w:val="center"/>
              <w:rPr>
                <w:sz w:val="18"/>
                <w:szCs w:val="18"/>
              </w:rPr>
            </w:pPr>
            <w:r w:rsidRPr="00B11E3D">
              <w:rPr>
                <w:rFonts w:eastAsia="Arial"/>
                <w:color w:val="264A60"/>
                <w:sz w:val="18"/>
                <w:szCs w:val="18"/>
              </w:rPr>
              <w:t>Error df</w:t>
            </w:r>
          </w:p>
        </w:tc>
        <w:tc>
          <w:tcPr>
            <w:tcW w:w="1043" w:type="dxa"/>
            <w:shd w:val="clear" w:color="auto" w:fill="FFFFFF"/>
            <w:vAlign w:val="bottom"/>
          </w:tcPr>
          <w:p w14:paraId="48E9C2E0" w14:textId="77777777" w:rsidR="005A1802" w:rsidRPr="00B11E3D" w:rsidRDefault="005A1802" w:rsidP="00F54456">
            <w:pPr>
              <w:spacing w:before="10" w:after="10"/>
              <w:ind w:left="30" w:right="40"/>
              <w:jc w:val="center"/>
              <w:rPr>
                <w:sz w:val="18"/>
                <w:szCs w:val="18"/>
              </w:rPr>
            </w:pPr>
            <w:r w:rsidRPr="00B11E3D">
              <w:rPr>
                <w:rFonts w:eastAsia="Arial"/>
                <w:color w:val="264A60"/>
                <w:sz w:val="18"/>
                <w:szCs w:val="18"/>
              </w:rPr>
              <w:t>Sig.</w:t>
            </w:r>
          </w:p>
        </w:tc>
      </w:tr>
      <w:tr w:rsidR="007B738F" w14:paraId="16916CF7" w14:textId="77777777" w:rsidTr="00F54456">
        <w:tc>
          <w:tcPr>
            <w:tcW w:w="2517" w:type="dxa"/>
            <w:vMerge w:val="restart"/>
            <w:shd w:val="clear" w:color="auto" w:fill="E0E0E0"/>
          </w:tcPr>
          <w:p w14:paraId="734C017B" w14:textId="77777777" w:rsidR="005A1802" w:rsidRPr="00B11E3D" w:rsidRDefault="005A1802" w:rsidP="00F54456">
            <w:pPr>
              <w:spacing w:before="15" w:after="10"/>
              <w:ind w:left="30" w:right="40"/>
              <w:rPr>
                <w:sz w:val="18"/>
                <w:szCs w:val="18"/>
              </w:rPr>
            </w:pPr>
            <w:r w:rsidRPr="00B11E3D">
              <w:rPr>
                <w:rFonts w:eastAsia="Arial"/>
                <w:color w:val="264A60"/>
                <w:sz w:val="18"/>
                <w:szCs w:val="18"/>
              </w:rPr>
              <w:t>Intercept</w:t>
            </w:r>
          </w:p>
        </w:tc>
        <w:tc>
          <w:tcPr>
            <w:tcW w:w="1841" w:type="dxa"/>
            <w:shd w:val="clear" w:color="auto" w:fill="E0E0E0"/>
          </w:tcPr>
          <w:p w14:paraId="45E1CFB5" w14:textId="77777777" w:rsidR="005A1802" w:rsidRPr="00B11E3D" w:rsidRDefault="005A1802" w:rsidP="00F54456">
            <w:pPr>
              <w:spacing w:before="15" w:after="10"/>
              <w:ind w:left="30" w:right="40"/>
              <w:rPr>
                <w:sz w:val="18"/>
                <w:szCs w:val="18"/>
              </w:rPr>
            </w:pPr>
            <w:r w:rsidRPr="00B11E3D">
              <w:rPr>
                <w:rFonts w:eastAsia="Arial"/>
                <w:color w:val="264A60"/>
                <w:sz w:val="18"/>
                <w:szCs w:val="18"/>
              </w:rPr>
              <w:t>Pillai's Trace</w:t>
            </w:r>
          </w:p>
        </w:tc>
        <w:tc>
          <w:tcPr>
            <w:tcW w:w="1043" w:type="dxa"/>
            <w:shd w:val="clear" w:color="auto" w:fill="F9F9FB"/>
          </w:tcPr>
          <w:p w14:paraId="02EA2E8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.811</w:t>
            </w:r>
          </w:p>
        </w:tc>
        <w:tc>
          <w:tcPr>
            <w:tcW w:w="1105" w:type="dxa"/>
            <w:shd w:val="clear" w:color="auto" w:fill="F9F9FB"/>
          </w:tcPr>
          <w:p w14:paraId="6D08518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794.900</w:t>
            </w:r>
            <w:r w:rsidRPr="00B11E3D">
              <w:rPr>
                <w:sz w:val="18"/>
                <w:szCs w:val="18"/>
                <w:vertAlign w:val="superscript"/>
              </w:rPr>
              <w:t>b</w:t>
            </w:r>
          </w:p>
        </w:tc>
        <w:tc>
          <w:tcPr>
            <w:tcW w:w="1427" w:type="dxa"/>
            <w:shd w:val="clear" w:color="auto" w:fill="F9F9FB"/>
          </w:tcPr>
          <w:p w14:paraId="732C896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2.000</w:t>
            </w:r>
          </w:p>
        </w:tc>
        <w:tc>
          <w:tcPr>
            <w:tcW w:w="1043" w:type="dxa"/>
            <w:shd w:val="clear" w:color="auto" w:fill="F9F9FB"/>
          </w:tcPr>
          <w:p w14:paraId="0E9F16D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371.000</w:t>
            </w:r>
          </w:p>
        </w:tc>
        <w:tc>
          <w:tcPr>
            <w:tcW w:w="1043" w:type="dxa"/>
            <w:shd w:val="clear" w:color="auto" w:fill="F9F9FB"/>
          </w:tcPr>
          <w:p w14:paraId="083C36C3"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&lt;.001</w:t>
            </w:r>
          </w:p>
        </w:tc>
      </w:tr>
      <w:tr w:rsidR="007B738F" w14:paraId="09686533" w14:textId="77777777" w:rsidTr="00F54456">
        <w:tc>
          <w:tcPr>
            <w:tcW w:w="2517" w:type="dxa"/>
            <w:vMerge/>
          </w:tcPr>
          <w:p w14:paraId="66CAFF3E" w14:textId="77777777" w:rsidR="005A1802" w:rsidRPr="00B11E3D" w:rsidRDefault="005A1802" w:rsidP="00F54456">
            <w:pPr>
              <w:rPr>
                <w:sz w:val="18"/>
                <w:szCs w:val="18"/>
              </w:rPr>
            </w:pPr>
          </w:p>
        </w:tc>
        <w:tc>
          <w:tcPr>
            <w:tcW w:w="1841" w:type="dxa"/>
            <w:shd w:val="clear" w:color="auto" w:fill="E0E0E0"/>
          </w:tcPr>
          <w:p w14:paraId="14AEE45D" w14:textId="77777777" w:rsidR="005A1802" w:rsidRPr="00B11E3D" w:rsidRDefault="005A1802" w:rsidP="00F54456">
            <w:pPr>
              <w:spacing w:before="15" w:after="10"/>
              <w:ind w:left="30" w:right="40"/>
              <w:rPr>
                <w:sz w:val="18"/>
                <w:szCs w:val="18"/>
              </w:rPr>
            </w:pPr>
            <w:r w:rsidRPr="00B11E3D">
              <w:rPr>
                <w:rFonts w:eastAsia="Arial"/>
                <w:color w:val="264A60"/>
                <w:sz w:val="18"/>
                <w:szCs w:val="18"/>
              </w:rPr>
              <w:t>Wilks' Lambda</w:t>
            </w:r>
          </w:p>
        </w:tc>
        <w:tc>
          <w:tcPr>
            <w:tcW w:w="1043" w:type="dxa"/>
            <w:shd w:val="clear" w:color="auto" w:fill="F9F9FB"/>
          </w:tcPr>
          <w:p w14:paraId="147B7A6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.189</w:t>
            </w:r>
          </w:p>
        </w:tc>
        <w:tc>
          <w:tcPr>
            <w:tcW w:w="1105" w:type="dxa"/>
            <w:shd w:val="clear" w:color="auto" w:fill="F9F9FB"/>
          </w:tcPr>
          <w:p w14:paraId="6013D19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794.900</w:t>
            </w:r>
            <w:r w:rsidRPr="00B11E3D">
              <w:rPr>
                <w:sz w:val="18"/>
                <w:szCs w:val="18"/>
                <w:vertAlign w:val="superscript"/>
              </w:rPr>
              <w:t>b</w:t>
            </w:r>
          </w:p>
        </w:tc>
        <w:tc>
          <w:tcPr>
            <w:tcW w:w="1427" w:type="dxa"/>
            <w:shd w:val="clear" w:color="auto" w:fill="F9F9FB"/>
          </w:tcPr>
          <w:p w14:paraId="735C06E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2.000</w:t>
            </w:r>
          </w:p>
        </w:tc>
        <w:tc>
          <w:tcPr>
            <w:tcW w:w="1043" w:type="dxa"/>
            <w:shd w:val="clear" w:color="auto" w:fill="F9F9FB"/>
          </w:tcPr>
          <w:p w14:paraId="2C81106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371.000</w:t>
            </w:r>
          </w:p>
        </w:tc>
        <w:tc>
          <w:tcPr>
            <w:tcW w:w="1043" w:type="dxa"/>
            <w:shd w:val="clear" w:color="auto" w:fill="F9F9FB"/>
          </w:tcPr>
          <w:p w14:paraId="6E5FF6E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&lt;.001</w:t>
            </w:r>
          </w:p>
        </w:tc>
      </w:tr>
      <w:tr w:rsidR="007B738F" w14:paraId="49CC5D38" w14:textId="77777777" w:rsidTr="00F54456">
        <w:tc>
          <w:tcPr>
            <w:tcW w:w="2517" w:type="dxa"/>
            <w:vMerge/>
          </w:tcPr>
          <w:p w14:paraId="07FEA448" w14:textId="77777777" w:rsidR="005A1802" w:rsidRPr="00B11E3D" w:rsidRDefault="005A1802" w:rsidP="00F54456">
            <w:pPr>
              <w:rPr>
                <w:sz w:val="18"/>
                <w:szCs w:val="18"/>
              </w:rPr>
            </w:pPr>
          </w:p>
        </w:tc>
        <w:tc>
          <w:tcPr>
            <w:tcW w:w="1841" w:type="dxa"/>
            <w:shd w:val="clear" w:color="auto" w:fill="E0E0E0"/>
          </w:tcPr>
          <w:p w14:paraId="4EF101BF" w14:textId="77777777" w:rsidR="005A1802" w:rsidRPr="00B11E3D" w:rsidRDefault="005A1802" w:rsidP="00F54456">
            <w:pPr>
              <w:spacing w:before="15" w:after="10"/>
              <w:ind w:left="30" w:right="40"/>
              <w:rPr>
                <w:sz w:val="18"/>
                <w:szCs w:val="18"/>
              </w:rPr>
            </w:pPr>
            <w:r w:rsidRPr="00B11E3D">
              <w:rPr>
                <w:rFonts w:eastAsia="Arial"/>
                <w:color w:val="264A60"/>
                <w:sz w:val="18"/>
                <w:szCs w:val="18"/>
              </w:rPr>
              <w:t>Hotelling's Trace</w:t>
            </w:r>
          </w:p>
        </w:tc>
        <w:tc>
          <w:tcPr>
            <w:tcW w:w="1043" w:type="dxa"/>
            <w:shd w:val="clear" w:color="auto" w:fill="F9F9FB"/>
          </w:tcPr>
          <w:p w14:paraId="0EDCE0F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4.285</w:t>
            </w:r>
          </w:p>
        </w:tc>
        <w:tc>
          <w:tcPr>
            <w:tcW w:w="1105" w:type="dxa"/>
            <w:shd w:val="clear" w:color="auto" w:fill="F9F9FB"/>
          </w:tcPr>
          <w:p w14:paraId="4AAE4E4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794.900</w:t>
            </w:r>
            <w:r w:rsidRPr="00B11E3D">
              <w:rPr>
                <w:sz w:val="18"/>
                <w:szCs w:val="18"/>
                <w:vertAlign w:val="superscript"/>
              </w:rPr>
              <w:t>b</w:t>
            </w:r>
          </w:p>
        </w:tc>
        <w:tc>
          <w:tcPr>
            <w:tcW w:w="1427" w:type="dxa"/>
            <w:shd w:val="clear" w:color="auto" w:fill="F9F9FB"/>
          </w:tcPr>
          <w:p w14:paraId="1BFCB8C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2.000</w:t>
            </w:r>
          </w:p>
        </w:tc>
        <w:tc>
          <w:tcPr>
            <w:tcW w:w="1043" w:type="dxa"/>
            <w:shd w:val="clear" w:color="auto" w:fill="F9F9FB"/>
          </w:tcPr>
          <w:p w14:paraId="494987B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371.000</w:t>
            </w:r>
          </w:p>
        </w:tc>
        <w:tc>
          <w:tcPr>
            <w:tcW w:w="1043" w:type="dxa"/>
            <w:shd w:val="clear" w:color="auto" w:fill="F9F9FB"/>
          </w:tcPr>
          <w:p w14:paraId="24E8D7D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&lt;.001</w:t>
            </w:r>
          </w:p>
        </w:tc>
      </w:tr>
      <w:tr w:rsidR="007B738F" w14:paraId="51594280" w14:textId="77777777" w:rsidTr="00F54456">
        <w:tc>
          <w:tcPr>
            <w:tcW w:w="2517" w:type="dxa"/>
            <w:vMerge/>
          </w:tcPr>
          <w:p w14:paraId="522C69FF" w14:textId="77777777" w:rsidR="005A1802" w:rsidRPr="00B11E3D" w:rsidRDefault="005A1802" w:rsidP="00F54456">
            <w:pPr>
              <w:rPr>
                <w:sz w:val="18"/>
                <w:szCs w:val="18"/>
              </w:rPr>
            </w:pPr>
          </w:p>
        </w:tc>
        <w:tc>
          <w:tcPr>
            <w:tcW w:w="1841" w:type="dxa"/>
            <w:shd w:val="clear" w:color="auto" w:fill="E0E0E0"/>
          </w:tcPr>
          <w:p w14:paraId="0CEB3E2C" w14:textId="77777777" w:rsidR="005A1802" w:rsidRPr="00B11E3D" w:rsidRDefault="005A1802" w:rsidP="00F54456">
            <w:pPr>
              <w:spacing w:before="15" w:after="10"/>
              <w:ind w:left="30" w:right="40"/>
              <w:rPr>
                <w:sz w:val="18"/>
                <w:szCs w:val="18"/>
              </w:rPr>
            </w:pPr>
            <w:r w:rsidRPr="00B11E3D">
              <w:rPr>
                <w:rFonts w:eastAsia="Arial"/>
                <w:color w:val="264A60"/>
                <w:sz w:val="18"/>
                <w:szCs w:val="18"/>
              </w:rPr>
              <w:t>Roy's Largest Root</w:t>
            </w:r>
          </w:p>
        </w:tc>
        <w:tc>
          <w:tcPr>
            <w:tcW w:w="1043" w:type="dxa"/>
            <w:shd w:val="clear" w:color="auto" w:fill="F9F9FB"/>
          </w:tcPr>
          <w:p w14:paraId="37BCCBF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4.285</w:t>
            </w:r>
          </w:p>
        </w:tc>
        <w:tc>
          <w:tcPr>
            <w:tcW w:w="1105" w:type="dxa"/>
            <w:shd w:val="clear" w:color="auto" w:fill="F9F9FB"/>
          </w:tcPr>
          <w:p w14:paraId="60EA96F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794.900</w:t>
            </w:r>
            <w:r w:rsidRPr="00B11E3D">
              <w:rPr>
                <w:sz w:val="18"/>
                <w:szCs w:val="18"/>
                <w:vertAlign w:val="superscript"/>
              </w:rPr>
              <w:t>b</w:t>
            </w:r>
          </w:p>
        </w:tc>
        <w:tc>
          <w:tcPr>
            <w:tcW w:w="1427" w:type="dxa"/>
            <w:shd w:val="clear" w:color="auto" w:fill="F9F9FB"/>
          </w:tcPr>
          <w:p w14:paraId="22AEEE8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2.000</w:t>
            </w:r>
          </w:p>
        </w:tc>
        <w:tc>
          <w:tcPr>
            <w:tcW w:w="1043" w:type="dxa"/>
            <w:shd w:val="clear" w:color="auto" w:fill="F9F9FB"/>
          </w:tcPr>
          <w:p w14:paraId="2C00A41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371.000</w:t>
            </w:r>
          </w:p>
        </w:tc>
        <w:tc>
          <w:tcPr>
            <w:tcW w:w="1043" w:type="dxa"/>
            <w:shd w:val="clear" w:color="auto" w:fill="F9F9FB"/>
          </w:tcPr>
          <w:p w14:paraId="2FA4601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&lt;.001</w:t>
            </w:r>
          </w:p>
        </w:tc>
      </w:tr>
      <w:tr w:rsidR="007B738F" w14:paraId="3A0651EA" w14:textId="77777777" w:rsidTr="00F54456">
        <w:tc>
          <w:tcPr>
            <w:tcW w:w="2517" w:type="dxa"/>
            <w:vMerge w:val="restart"/>
            <w:shd w:val="clear" w:color="auto" w:fill="E0E0E0"/>
          </w:tcPr>
          <w:p w14:paraId="48D6917E"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w:t>
            </w:r>
          </w:p>
        </w:tc>
        <w:tc>
          <w:tcPr>
            <w:tcW w:w="1841" w:type="dxa"/>
            <w:shd w:val="clear" w:color="auto" w:fill="E0E0E0"/>
          </w:tcPr>
          <w:p w14:paraId="6A9876B2" w14:textId="77777777" w:rsidR="005A1802" w:rsidRPr="00B11E3D" w:rsidRDefault="005A1802" w:rsidP="00F54456">
            <w:pPr>
              <w:spacing w:before="15" w:after="10"/>
              <w:ind w:left="30" w:right="40"/>
              <w:rPr>
                <w:sz w:val="18"/>
                <w:szCs w:val="18"/>
              </w:rPr>
            </w:pPr>
            <w:r w:rsidRPr="00B11E3D">
              <w:rPr>
                <w:rFonts w:eastAsia="Arial"/>
                <w:color w:val="264A60"/>
                <w:sz w:val="18"/>
                <w:szCs w:val="18"/>
              </w:rPr>
              <w:t>Pillai's Trace</w:t>
            </w:r>
          </w:p>
        </w:tc>
        <w:tc>
          <w:tcPr>
            <w:tcW w:w="1043" w:type="dxa"/>
            <w:shd w:val="clear" w:color="auto" w:fill="F9F9FB"/>
          </w:tcPr>
          <w:p w14:paraId="760E886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.034</w:t>
            </w:r>
          </w:p>
        </w:tc>
        <w:tc>
          <w:tcPr>
            <w:tcW w:w="1105" w:type="dxa"/>
            <w:shd w:val="clear" w:color="auto" w:fill="F9F9FB"/>
          </w:tcPr>
          <w:p w14:paraId="26935C9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1.298</w:t>
            </w:r>
          </w:p>
        </w:tc>
        <w:tc>
          <w:tcPr>
            <w:tcW w:w="1427" w:type="dxa"/>
            <w:shd w:val="clear" w:color="auto" w:fill="F9F9FB"/>
          </w:tcPr>
          <w:p w14:paraId="7E53D4D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10.000</w:t>
            </w:r>
          </w:p>
        </w:tc>
        <w:tc>
          <w:tcPr>
            <w:tcW w:w="1043" w:type="dxa"/>
            <w:shd w:val="clear" w:color="auto" w:fill="F9F9FB"/>
          </w:tcPr>
          <w:p w14:paraId="7119EB1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744.000</w:t>
            </w:r>
          </w:p>
        </w:tc>
        <w:tc>
          <w:tcPr>
            <w:tcW w:w="1043" w:type="dxa"/>
            <w:shd w:val="clear" w:color="auto" w:fill="F9F9FB"/>
          </w:tcPr>
          <w:p w14:paraId="0A5DA6A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.227</w:t>
            </w:r>
          </w:p>
        </w:tc>
      </w:tr>
      <w:tr w:rsidR="007B738F" w14:paraId="41336492" w14:textId="77777777" w:rsidTr="00F54456">
        <w:tc>
          <w:tcPr>
            <w:tcW w:w="2517" w:type="dxa"/>
            <w:vMerge/>
          </w:tcPr>
          <w:p w14:paraId="3A5FEA12" w14:textId="77777777" w:rsidR="005A1802" w:rsidRPr="00B11E3D" w:rsidRDefault="005A1802" w:rsidP="00F54456">
            <w:pPr>
              <w:rPr>
                <w:sz w:val="18"/>
                <w:szCs w:val="18"/>
              </w:rPr>
            </w:pPr>
          </w:p>
        </w:tc>
        <w:tc>
          <w:tcPr>
            <w:tcW w:w="1841" w:type="dxa"/>
            <w:shd w:val="clear" w:color="auto" w:fill="E0E0E0"/>
          </w:tcPr>
          <w:p w14:paraId="0CA375F4" w14:textId="77777777" w:rsidR="005A1802" w:rsidRPr="00B11E3D" w:rsidRDefault="005A1802" w:rsidP="00F54456">
            <w:pPr>
              <w:spacing w:before="15" w:after="10"/>
              <w:ind w:left="30" w:right="40"/>
              <w:rPr>
                <w:sz w:val="18"/>
                <w:szCs w:val="18"/>
              </w:rPr>
            </w:pPr>
            <w:r w:rsidRPr="00B11E3D">
              <w:rPr>
                <w:rFonts w:eastAsia="Arial"/>
                <w:color w:val="264A60"/>
                <w:sz w:val="18"/>
                <w:szCs w:val="18"/>
              </w:rPr>
              <w:t>Wilks' Lambda</w:t>
            </w:r>
          </w:p>
        </w:tc>
        <w:tc>
          <w:tcPr>
            <w:tcW w:w="1043" w:type="dxa"/>
            <w:shd w:val="clear" w:color="auto" w:fill="F9F9FB"/>
          </w:tcPr>
          <w:p w14:paraId="75F0DB1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.966</w:t>
            </w:r>
          </w:p>
        </w:tc>
        <w:tc>
          <w:tcPr>
            <w:tcW w:w="1105" w:type="dxa"/>
            <w:shd w:val="clear" w:color="auto" w:fill="F9F9FB"/>
          </w:tcPr>
          <w:p w14:paraId="34111BA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1.301</w:t>
            </w:r>
            <w:r w:rsidRPr="00B11E3D">
              <w:rPr>
                <w:sz w:val="18"/>
                <w:szCs w:val="18"/>
                <w:vertAlign w:val="superscript"/>
              </w:rPr>
              <w:t>b</w:t>
            </w:r>
          </w:p>
        </w:tc>
        <w:tc>
          <w:tcPr>
            <w:tcW w:w="1427" w:type="dxa"/>
            <w:shd w:val="clear" w:color="auto" w:fill="F9F9FB"/>
          </w:tcPr>
          <w:p w14:paraId="0F5FA97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10.000</w:t>
            </w:r>
          </w:p>
        </w:tc>
        <w:tc>
          <w:tcPr>
            <w:tcW w:w="1043" w:type="dxa"/>
            <w:shd w:val="clear" w:color="auto" w:fill="F9F9FB"/>
          </w:tcPr>
          <w:p w14:paraId="63F5307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742.000</w:t>
            </w:r>
          </w:p>
        </w:tc>
        <w:tc>
          <w:tcPr>
            <w:tcW w:w="1043" w:type="dxa"/>
            <w:shd w:val="clear" w:color="auto" w:fill="F9F9FB"/>
          </w:tcPr>
          <w:p w14:paraId="5051373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.225</w:t>
            </w:r>
          </w:p>
        </w:tc>
      </w:tr>
      <w:tr w:rsidR="007B738F" w14:paraId="5DFFCF1D" w14:textId="77777777" w:rsidTr="00F54456">
        <w:tc>
          <w:tcPr>
            <w:tcW w:w="2517" w:type="dxa"/>
            <w:vMerge/>
          </w:tcPr>
          <w:p w14:paraId="06756CCE" w14:textId="77777777" w:rsidR="005A1802" w:rsidRPr="00B11E3D" w:rsidRDefault="005A1802" w:rsidP="00F54456">
            <w:pPr>
              <w:rPr>
                <w:sz w:val="18"/>
                <w:szCs w:val="18"/>
              </w:rPr>
            </w:pPr>
          </w:p>
        </w:tc>
        <w:tc>
          <w:tcPr>
            <w:tcW w:w="1841" w:type="dxa"/>
            <w:shd w:val="clear" w:color="auto" w:fill="E0E0E0"/>
          </w:tcPr>
          <w:p w14:paraId="61DBC83E" w14:textId="77777777" w:rsidR="005A1802" w:rsidRPr="00B11E3D" w:rsidRDefault="005A1802" w:rsidP="00F54456">
            <w:pPr>
              <w:spacing w:before="15" w:after="10"/>
              <w:ind w:left="30" w:right="40"/>
              <w:rPr>
                <w:sz w:val="18"/>
                <w:szCs w:val="18"/>
              </w:rPr>
            </w:pPr>
            <w:r w:rsidRPr="00B11E3D">
              <w:rPr>
                <w:rFonts w:eastAsia="Arial"/>
                <w:color w:val="264A60"/>
                <w:sz w:val="18"/>
                <w:szCs w:val="18"/>
              </w:rPr>
              <w:t>Hotelling's Trace</w:t>
            </w:r>
          </w:p>
        </w:tc>
        <w:tc>
          <w:tcPr>
            <w:tcW w:w="1043" w:type="dxa"/>
            <w:shd w:val="clear" w:color="auto" w:fill="F9F9FB"/>
          </w:tcPr>
          <w:p w14:paraId="479DCF3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.035</w:t>
            </w:r>
          </w:p>
        </w:tc>
        <w:tc>
          <w:tcPr>
            <w:tcW w:w="1105" w:type="dxa"/>
            <w:shd w:val="clear" w:color="auto" w:fill="F9F9FB"/>
          </w:tcPr>
          <w:p w14:paraId="0C23188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1.304</w:t>
            </w:r>
          </w:p>
        </w:tc>
        <w:tc>
          <w:tcPr>
            <w:tcW w:w="1427" w:type="dxa"/>
            <w:shd w:val="clear" w:color="auto" w:fill="F9F9FB"/>
          </w:tcPr>
          <w:p w14:paraId="397162B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10.000</w:t>
            </w:r>
          </w:p>
        </w:tc>
        <w:tc>
          <w:tcPr>
            <w:tcW w:w="1043" w:type="dxa"/>
            <w:shd w:val="clear" w:color="auto" w:fill="F9F9FB"/>
          </w:tcPr>
          <w:p w14:paraId="4DE5C91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740.000</w:t>
            </w:r>
          </w:p>
        </w:tc>
        <w:tc>
          <w:tcPr>
            <w:tcW w:w="1043" w:type="dxa"/>
            <w:shd w:val="clear" w:color="auto" w:fill="F9F9FB"/>
          </w:tcPr>
          <w:p w14:paraId="036189A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.224</w:t>
            </w:r>
          </w:p>
        </w:tc>
      </w:tr>
      <w:tr w:rsidR="007B738F" w14:paraId="1B0DC78C" w14:textId="77777777" w:rsidTr="00F54456">
        <w:tc>
          <w:tcPr>
            <w:tcW w:w="2517" w:type="dxa"/>
            <w:vMerge/>
          </w:tcPr>
          <w:p w14:paraId="6DAD1332" w14:textId="77777777" w:rsidR="005A1802" w:rsidRPr="00B11E3D" w:rsidRDefault="005A1802" w:rsidP="00F54456">
            <w:pPr>
              <w:rPr>
                <w:sz w:val="18"/>
                <w:szCs w:val="18"/>
              </w:rPr>
            </w:pPr>
          </w:p>
        </w:tc>
        <w:tc>
          <w:tcPr>
            <w:tcW w:w="1841" w:type="dxa"/>
            <w:shd w:val="clear" w:color="auto" w:fill="E0E0E0"/>
          </w:tcPr>
          <w:p w14:paraId="23C64F1D" w14:textId="77777777" w:rsidR="005A1802" w:rsidRPr="00B11E3D" w:rsidRDefault="005A1802" w:rsidP="00F54456">
            <w:pPr>
              <w:spacing w:before="15" w:after="10"/>
              <w:ind w:left="30" w:right="40"/>
              <w:rPr>
                <w:sz w:val="18"/>
                <w:szCs w:val="18"/>
              </w:rPr>
            </w:pPr>
            <w:r w:rsidRPr="00B11E3D">
              <w:rPr>
                <w:rFonts w:eastAsia="Arial"/>
                <w:color w:val="264A60"/>
                <w:sz w:val="18"/>
                <w:szCs w:val="18"/>
              </w:rPr>
              <w:t>Roy's Largest Root</w:t>
            </w:r>
          </w:p>
        </w:tc>
        <w:tc>
          <w:tcPr>
            <w:tcW w:w="1043" w:type="dxa"/>
            <w:shd w:val="clear" w:color="auto" w:fill="F9F9FB"/>
          </w:tcPr>
          <w:p w14:paraId="09D5DF3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.031</w:t>
            </w:r>
          </w:p>
        </w:tc>
        <w:tc>
          <w:tcPr>
            <w:tcW w:w="1105" w:type="dxa"/>
            <w:shd w:val="clear" w:color="auto" w:fill="F9F9FB"/>
          </w:tcPr>
          <w:p w14:paraId="6CE1B02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2.329</w:t>
            </w:r>
            <w:r w:rsidRPr="00B11E3D">
              <w:rPr>
                <w:sz w:val="18"/>
                <w:szCs w:val="18"/>
                <w:vertAlign w:val="superscript"/>
              </w:rPr>
              <w:t>c</w:t>
            </w:r>
          </w:p>
        </w:tc>
        <w:tc>
          <w:tcPr>
            <w:tcW w:w="1427" w:type="dxa"/>
            <w:shd w:val="clear" w:color="auto" w:fill="F9F9FB"/>
          </w:tcPr>
          <w:p w14:paraId="292F9A3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5.000</w:t>
            </w:r>
          </w:p>
        </w:tc>
        <w:tc>
          <w:tcPr>
            <w:tcW w:w="1043" w:type="dxa"/>
            <w:shd w:val="clear" w:color="auto" w:fill="F9F9FB"/>
          </w:tcPr>
          <w:p w14:paraId="223C05E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372.000</w:t>
            </w:r>
          </w:p>
        </w:tc>
        <w:tc>
          <w:tcPr>
            <w:tcW w:w="1043" w:type="dxa"/>
            <w:shd w:val="clear" w:color="auto" w:fill="F9F9FB"/>
          </w:tcPr>
          <w:p w14:paraId="73BC15A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.042</w:t>
            </w:r>
          </w:p>
        </w:tc>
      </w:tr>
      <w:tr w:rsidR="007B738F" w14:paraId="5947E584" w14:textId="77777777" w:rsidTr="00F54456">
        <w:tc>
          <w:tcPr>
            <w:tcW w:w="2517" w:type="dxa"/>
            <w:vMerge w:val="restart"/>
            <w:shd w:val="clear" w:color="auto" w:fill="E0E0E0"/>
          </w:tcPr>
          <w:p w14:paraId="2D9B323C"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Organization_Size</w:t>
            </w:r>
          </w:p>
        </w:tc>
        <w:tc>
          <w:tcPr>
            <w:tcW w:w="1841" w:type="dxa"/>
            <w:shd w:val="clear" w:color="auto" w:fill="E0E0E0"/>
          </w:tcPr>
          <w:p w14:paraId="35E2F1D4" w14:textId="77777777" w:rsidR="005A1802" w:rsidRPr="00B11E3D" w:rsidRDefault="005A1802" w:rsidP="00F54456">
            <w:pPr>
              <w:spacing w:before="15" w:after="10"/>
              <w:ind w:left="30" w:right="40"/>
              <w:rPr>
                <w:sz w:val="18"/>
                <w:szCs w:val="18"/>
              </w:rPr>
            </w:pPr>
            <w:r w:rsidRPr="00B11E3D">
              <w:rPr>
                <w:rFonts w:eastAsia="Arial"/>
                <w:color w:val="264A60"/>
                <w:sz w:val="18"/>
                <w:szCs w:val="18"/>
              </w:rPr>
              <w:t>Pillai's Trace</w:t>
            </w:r>
          </w:p>
        </w:tc>
        <w:tc>
          <w:tcPr>
            <w:tcW w:w="1043" w:type="dxa"/>
            <w:shd w:val="clear" w:color="auto" w:fill="F9F9FB"/>
          </w:tcPr>
          <w:p w14:paraId="5E64172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.020</w:t>
            </w:r>
          </w:p>
        </w:tc>
        <w:tc>
          <w:tcPr>
            <w:tcW w:w="1105" w:type="dxa"/>
            <w:shd w:val="clear" w:color="auto" w:fill="F9F9FB"/>
          </w:tcPr>
          <w:p w14:paraId="40D9E5E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1.916</w:t>
            </w:r>
          </w:p>
        </w:tc>
        <w:tc>
          <w:tcPr>
            <w:tcW w:w="1427" w:type="dxa"/>
            <w:shd w:val="clear" w:color="auto" w:fill="F9F9FB"/>
          </w:tcPr>
          <w:p w14:paraId="0256810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4.000</w:t>
            </w:r>
          </w:p>
        </w:tc>
        <w:tc>
          <w:tcPr>
            <w:tcW w:w="1043" w:type="dxa"/>
            <w:shd w:val="clear" w:color="auto" w:fill="F9F9FB"/>
          </w:tcPr>
          <w:p w14:paraId="4B9FB6E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744.000</w:t>
            </w:r>
          </w:p>
        </w:tc>
        <w:tc>
          <w:tcPr>
            <w:tcW w:w="1043" w:type="dxa"/>
            <w:shd w:val="clear" w:color="auto" w:fill="F9F9FB"/>
          </w:tcPr>
          <w:p w14:paraId="493907A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.106</w:t>
            </w:r>
          </w:p>
        </w:tc>
      </w:tr>
      <w:tr w:rsidR="007B738F" w14:paraId="585DF12C" w14:textId="77777777" w:rsidTr="00F54456">
        <w:tc>
          <w:tcPr>
            <w:tcW w:w="2517" w:type="dxa"/>
            <w:vMerge/>
          </w:tcPr>
          <w:p w14:paraId="65178E4C" w14:textId="77777777" w:rsidR="005A1802" w:rsidRPr="00B11E3D" w:rsidRDefault="005A1802" w:rsidP="00F54456">
            <w:pPr>
              <w:rPr>
                <w:sz w:val="18"/>
                <w:szCs w:val="18"/>
              </w:rPr>
            </w:pPr>
          </w:p>
        </w:tc>
        <w:tc>
          <w:tcPr>
            <w:tcW w:w="1841" w:type="dxa"/>
            <w:shd w:val="clear" w:color="auto" w:fill="E0E0E0"/>
          </w:tcPr>
          <w:p w14:paraId="53BAE907" w14:textId="77777777" w:rsidR="005A1802" w:rsidRPr="00B11E3D" w:rsidRDefault="005A1802" w:rsidP="00F54456">
            <w:pPr>
              <w:spacing w:before="15" w:after="10"/>
              <w:ind w:left="30" w:right="40"/>
              <w:rPr>
                <w:sz w:val="18"/>
                <w:szCs w:val="18"/>
              </w:rPr>
            </w:pPr>
            <w:r w:rsidRPr="00B11E3D">
              <w:rPr>
                <w:rFonts w:eastAsia="Arial"/>
                <w:color w:val="264A60"/>
                <w:sz w:val="18"/>
                <w:szCs w:val="18"/>
              </w:rPr>
              <w:t>Wilks' Lambda</w:t>
            </w:r>
          </w:p>
        </w:tc>
        <w:tc>
          <w:tcPr>
            <w:tcW w:w="1043" w:type="dxa"/>
            <w:shd w:val="clear" w:color="auto" w:fill="F9F9FB"/>
          </w:tcPr>
          <w:p w14:paraId="448A8F3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.980</w:t>
            </w:r>
          </w:p>
        </w:tc>
        <w:tc>
          <w:tcPr>
            <w:tcW w:w="1105" w:type="dxa"/>
            <w:shd w:val="clear" w:color="auto" w:fill="F9F9FB"/>
          </w:tcPr>
          <w:p w14:paraId="12A499A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1.921</w:t>
            </w:r>
            <w:r w:rsidRPr="00B11E3D">
              <w:rPr>
                <w:sz w:val="18"/>
                <w:szCs w:val="18"/>
                <w:vertAlign w:val="superscript"/>
              </w:rPr>
              <w:t>b</w:t>
            </w:r>
          </w:p>
        </w:tc>
        <w:tc>
          <w:tcPr>
            <w:tcW w:w="1427" w:type="dxa"/>
            <w:shd w:val="clear" w:color="auto" w:fill="F9F9FB"/>
          </w:tcPr>
          <w:p w14:paraId="4FA86F3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4.000</w:t>
            </w:r>
          </w:p>
        </w:tc>
        <w:tc>
          <w:tcPr>
            <w:tcW w:w="1043" w:type="dxa"/>
            <w:shd w:val="clear" w:color="auto" w:fill="F9F9FB"/>
          </w:tcPr>
          <w:p w14:paraId="0BC07ED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742.000</w:t>
            </w:r>
          </w:p>
        </w:tc>
        <w:tc>
          <w:tcPr>
            <w:tcW w:w="1043" w:type="dxa"/>
            <w:shd w:val="clear" w:color="auto" w:fill="F9F9FB"/>
          </w:tcPr>
          <w:p w14:paraId="72CF6F8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.105</w:t>
            </w:r>
          </w:p>
        </w:tc>
      </w:tr>
      <w:tr w:rsidR="007B738F" w14:paraId="62A2D470" w14:textId="77777777" w:rsidTr="00F54456">
        <w:tc>
          <w:tcPr>
            <w:tcW w:w="2517" w:type="dxa"/>
            <w:vMerge/>
          </w:tcPr>
          <w:p w14:paraId="75A68CC4" w14:textId="77777777" w:rsidR="005A1802" w:rsidRPr="00B11E3D" w:rsidRDefault="005A1802" w:rsidP="00F54456">
            <w:pPr>
              <w:rPr>
                <w:sz w:val="18"/>
                <w:szCs w:val="18"/>
              </w:rPr>
            </w:pPr>
          </w:p>
        </w:tc>
        <w:tc>
          <w:tcPr>
            <w:tcW w:w="1841" w:type="dxa"/>
            <w:shd w:val="clear" w:color="auto" w:fill="E0E0E0"/>
          </w:tcPr>
          <w:p w14:paraId="11732D66" w14:textId="77777777" w:rsidR="005A1802" w:rsidRPr="00B11E3D" w:rsidRDefault="005A1802" w:rsidP="00F54456">
            <w:pPr>
              <w:spacing w:before="15" w:after="10"/>
              <w:ind w:left="30" w:right="40"/>
              <w:rPr>
                <w:sz w:val="18"/>
                <w:szCs w:val="18"/>
              </w:rPr>
            </w:pPr>
            <w:r w:rsidRPr="00B11E3D">
              <w:rPr>
                <w:rFonts w:eastAsia="Arial"/>
                <w:color w:val="264A60"/>
                <w:sz w:val="18"/>
                <w:szCs w:val="18"/>
              </w:rPr>
              <w:t>Hotelling's Trace</w:t>
            </w:r>
          </w:p>
        </w:tc>
        <w:tc>
          <w:tcPr>
            <w:tcW w:w="1043" w:type="dxa"/>
            <w:shd w:val="clear" w:color="auto" w:fill="F9F9FB"/>
          </w:tcPr>
          <w:p w14:paraId="0AA14EA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.021</w:t>
            </w:r>
          </w:p>
        </w:tc>
        <w:tc>
          <w:tcPr>
            <w:tcW w:w="1105" w:type="dxa"/>
            <w:shd w:val="clear" w:color="auto" w:fill="F9F9FB"/>
          </w:tcPr>
          <w:p w14:paraId="69529FF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1.925</w:t>
            </w:r>
          </w:p>
        </w:tc>
        <w:tc>
          <w:tcPr>
            <w:tcW w:w="1427" w:type="dxa"/>
            <w:shd w:val="clear" w:color="auto" w:fill="F9F9FB"/>
          </w:tcPr>
          <w:p w14:paraId="21D00EB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4.000</w:t>
            </w:r>
          </w:p>
        </w:tc>
        <w:tc>
          <w:tcPr>
            <w:tcW w:w="1043" w:type="dxa"/>
            <w:shd w:val="clear" w:color="auto" w:fill="F9F9FB"/>
          </w:tcPr>
          <w:p w14:paraId="45D1549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740.000</w:t>
            </w:r>
          </w:p>
        </w:tc>
        <w:tc>
          <w:tcPr>
            <w:tcW w:w="1043" w:type="dxa"/>
            <w:shd w:val="clear" w:color="auto" w:fill="F9F9FB"/>
          </w:tcPr>
          <w:p w14:paraId="0AA774C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.104</w:t>
            </w:r>
          </w:p>
        </w:tc>
      </w:tr>
      <w:tr w:rsidR="007B738F" w14:paraId="342722D9" w14:textId="77777777" w:rsidTr="00F54456">
        <w:tc>
          <w:tcPr>
            <w:tcW w:w="2517" w:type="dxa"/>
            <w:vMerge/>
          </w:tcPr>
          <w:p w14:paraId="5F45D451" w14:textId="77777777" w:rsidR="005A1802" w:rsidRPr="00B11E3D" w:rsidRDefault="005A1802" w:rsidP="00F54456">
            <w:pPr>
              <w:rPr>
                <w:sz w:val="18"/>
                <w:szCs w:val="18"/>
              </w:rPr>
            </w:pPr>
          </w:p>
        </w:tc>
        <w:tc>
          <w:tcPr>
            <w:tcW w:w="1841" w:type="dxa"/>
            <w:shd w:val="clear" w:color="auto" w:fill="E0E0E0"/>
          </w:tcPr>
          <w:p w14:paraId="14EF04A4" w14:textId="77777777" w:rsidR="005A1802" w:rsidRPr="00B11E3D" w:rsidRDefault="005A1802" w:rsidP="00F54456">
            <w:pPr>
              <w:spacing w:before="15" w:after="10"/>
              <w:ind w:left="30" w:right="40"/>
              <w:rPr>
                <w:sz w:val="18"/>
                <w:szCs w:val="18"/>
              </w:rPr>
            </w:pPr>
            <w:r w:rsidRPr="00B11E3D">
              <w:rPr>
                <w:rFonts w:eastAsia="Arial"/>
                <w:color w:val="264A60"/>
                <w:sz w:val="18"/>
                <w:szCs w:val="18"/>
              </w:rPr>
              <w:t>Roy's Largest Root</w:t>
            </w:r>
          </w:p>
        </w:tc>
        <w:tc>
          <w:tcPr>
            <w:tcW w:w="1043" w:type="dxa"/>
            <w:shd w:val="clear" w:color="auto" w:fill="F9F9FB"/>
          </w:tcPr>
          <w:p w14:paraId="3091B98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.021</w:t>
            </w:r>
          </w:p>
        </w:tc>
        <w:tc>
          <w:tcPr>
            <w:tcW w:w="1105" w:type="dxa"/>
            <w:shd w:val="clear" w:color="auto" w:fill="F9F9FB"/>
          </w:tcPr>
          <w:p w14:paraId="61885C5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3.815</w:t>
            </w:r>
            <w:r w:rsidRPr="00B11E3D">
              <w:rPr>
                <w:sz w:val="18"/>
                <w:szCs w:val="18"/>
                <w:vertAlign w:val="superscript"/>
              </w:rPr>
              <w:t>c</w:t>
            </w:r>
          </w:p>
        </w:tc>
        <w:tc>
          <w:tcPr>
            <w:tcW w:w="1427" w:type="dxa"/>
            <w:shd w:val="clear" w:color="auto" w:fill="F9F9FB"/>
          </w:tcPr>
          <w:p w14:paraId="474B7B0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2.000</w:t>
            </w:r>
          </w:p>
        </w:tc>
        <w:tc>
          <w:tcPr>
            <w:tcW w:w="1043" w:type="dxa"/>
            <w:shd w:val="clear" w:color="auto" w:fill="F9F9FB"/>
          </w:tcPr>
          <w:p w14:paraId="35BC8ED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372.000</w:t>
            </w:r>
          </w:p>
        </w:tc>
        <w:tc>
          <w:tcPr>
            <w:tcW w:w="1043" w:type="dxa"/>
            <w:shd w:val="clear" w:color="auto" w:fill="F9F9FB"/>
          </w:tcPr>
          <w:p w14:paraId="1DBFD3C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.023</w:t>
            </w:r>
          </w:p>
        </w:tc>
      </w:tr>
      <w:tr w:rsidR="007B738F" w14:paraId="69024BD4" w14:textId="77777777" w:rsidTr="00F54456">
        <w:tc>
          <w:tcPr>
            <w:tcW w:w="2517" w:type="dxa"/>
            <w:vMerge w:val="restart"/>
            <w:shd w:val="clear" w:color="auto" w:fill="E0E0E0"/>
          </w:tcPr>
          <w:p w14:paraId="0AB0A987"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 * Organization_Size</w:t>
            </w:r>
          </w:p>
        </w:tc>
        <w:tc>
          <w:tcPr>
            <w:tcW w:w="1841" w:type="dxa"/>
            <w:shd w:val="clear" w:color="auto" w:fill="E0E0E0"/>
          </w:tcPr>
          <w:p w14:paraId="36645518" w14:textId="77777777" w:rsidR="005A1802" w:rsidRPr="00B11E3D" w:rsidRDefault="005A1802" w:rsidP="00F54456">
            <w:pPr>
              <w:spacing w:before="15" w:after="10"/>
              <w:ind w:left="30" w:right="40"/>
              <w:rPr>
                <w:sz w:val="18"/>
                <w:szCs w:val="18"/>
              </w:rPr>
            </w:pPr>
            <w:r w:rsidRPr="00B11E3D">
              <w:rPr>
                <w:rFonts w:eastAsia="Arial"/>
                <w:color w:val="264A60"/>
                <w:sz w:val="18"/>
                <w:szCs w:val="18"/>
              </w:rPr>
              <w:t>Pillai's Trace</w:t>
            </w:r>
          </w:p>
        </w:tc>
        <w:tc>
          <w:tcPr>
            <w:tcW w:w="1043" w:type="dxa"/>
            <w:shd w:val="clear" w:color="auto" w:fill="F9F9FB"/>
          </w:tcPr>
          <w:p w14:paraId="4221444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.063</w:t>
            </w:r>
          </w:p>
        </w:tc>
        <w:tc>
          <w:tcPr>
            <w:tcW w:w="1105" w:type="dxa"/>
            <w:shd w:val="clear" w:color="auto" w:fill="F9F9FB"/>
          </w:tcPr>
          <w:p w14:paraId="1145010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1.213</w:t>
            </w:r>
          </w:p>
        </w:tc>
        <w:tc>
          <w:tcPr>
            <w:tcW w:w="1427" w:type="dxa"/>
            <w:shd w:val="clear" w:color="auto" w:fill="F9F9FB"/>
          </w:tcPr>
          <w:p w14:paraId="1F44597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20.000</w:t>
            </w:r>
          </w:p>
        </w:tc>
        <w:tc>
          <w:tcPr>
            <w:tcW w:w="1043" w:type="dxa"/>
            <w:shd w:val="clear" w:color="auto" w:fill="F9F9FB"/>
          </w:tcPr>
          <w:p w14:paraId="1C28AC0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744.000</w:t>
            </w:r>
          </w:p>
        </w:tc>
        <w:tc>
          <w:tcPr>
            <w:tcW w:w="1043" w:type="dxa"/>
            <w:shd w:val="clear" w:color="auto" w:fill="F9F9FB"/>
          </w:tcPr>
          <w:p w14:paraId="5F5C702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.236</w:t>
            </w:r>
          </w:p>
        </w:tc>
      </w:tr>
      <w:tr w:rsidR="007B738F" w14:paraId="38A02B91" w14:textId="77777777" w:rsidTr="00F54456">
        <w:tc>
          <w:tcPr>
            <w:tcW w:w="2517" w:type="dxa"/>
            <w:vMerge/>
          </w:tcPr>
          <w:p w14:paraId="7DBA41B3" w14:textId="77777777" w:rsidR="005A1802" w:rsidRPr="00B11E3D" w:rsidRDefault="005A1802" w:rsidP="00F54456">
            <w:pPr>
              <w:rPr>
                <w:sz w:val="18"/>
                <w:szCs w:val="18"/>
              </w:rPr>
            </w:pPr>
          </w:p>
        </w:tc>
        <w:tc>
          <w:tcPr>
            <w:tcW w:w="1841" w:type="dxa"/>
            <w:shd w:val="clear" w:color="auto" w:fill="E0E0E0"/>
          </w:tcPr>
          <w:p w14:paraId="6D775CE5" w14:textId="77777777" w:rsidR="005A1802" w:rsidRPr="00B11E3D" w:rsidRDefault="005A1802" w:rsidP="00F54456">
            <w:pPr>
              <w:spacing w:before="15" w:after="10"/>
              <w:ind w:left="30" w:right="40"/>
              <w:rPr>
                <w:sz w:val="18"/>
                <w:szCs w:val="18"/>
              </w:rPr>
            </w:pPr>
            <w:r w:rsidRPr="00B11E3D">
              <w:rPr>
                <w:rFonts w:eastAsia="Arial"/>
                <w:color w:val="264A60"/>
                <w:sz w:val="18"/>
                <w:szCs w:val="18"/>
              </w:rPr>
              <w:t>Wilks' Lambda</w:t>
            </w:r>
          </w:p>
        </w:tc>
        <w:tc>
          <w:tcPr>
            <w:tcW w:w="1043" w:type="dxa"/>
            <w:shd w:val="clear" w:color="auto" w:fill="F9F9FB"/>
          </w:tcPr>
          <w:p w14:paraId="1733BA8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.938</w:t>
            </w:r>
          </w:p>
        </w:tc>
        <w:tc>
          <w:tcPr>
            <w:tcW w:w="1105" w:type="dxa"/>
            <w:shd w:val="clear" w:color="auto" w:fill="F9F9FB"/>
          </w:tcPr>
          <w:p w14:paraId="3688625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1.213</w:t>
            </w:r>
            <w:r w:rsidRPr="00B11E3D">
              <w:rPr>
                <w:sz w:val="18"/>
                <w:szCs w:val="18"/>
                <w:vertAlign w:val="superscript"/>
              </w:rPr>
              <w:t>b</w:t>
            </w:r>
          </w:p>
        </w:tc>
        <w:tc>
          <w:tcPr>
            <w:tcW w:w="1427" w:type="dxa"/>
            <w:shd w:val="clear" w:color="auto" w:fill="F9F9FB"/>
          </w:tcPr>
          <w:p w14:paraId="2931FA3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20.000</w:t>
            </w:r>
          </w:p>
        </w:tc>
        <w:tc>
          <w:tcPr>
            <w:tcW w:w="1043" w:type="dxa"/>
            <w:shd w:val="clear" w:color="auto" w:fill="F9F9FB"/>
          </w:tcPr>
          <w:p w14:paraId="7D5858C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742.000</w:t>
            </w:r>
          </w:p>
        </w:tc>
        <w:tc>
          <w:tcPr>
            <w:tcW w:w="1043" w:type="dxa"/>
            <w:shd w:val="clear" w:color="auto" w:fill="F9F9FB"/>
          </w:tcPr>
          <w:p w14:paraId="4151E95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.236</w:t>
            </w:r>
          </w:p>
        </w:tc>
      </w:tr>
      <w:tr w:rsidR="007B738F" w14:paraId="64C14E42" w14:textId="77777777" w:rsidTr="00F54456">
        <w:tc>
          <w:tcPr>
            <w:tcW w:w="2517" w:type="dxa"/>
            <w:vMerge/>
          </w:tcPr>
          <w:p w14:paraId="5E8D5425" w14:textId="77777777" w:rsidR="005A1802" w:rsidRPr="00B11E3D" w:rsidRDefault="005A1802" w:rsidP="00F54456">
            <w:pPr>
              <w:rPr>
                <w:sz w:val="18"/>
                <w:szCs w:val="18"/>
              </w:rPr>
            </w:pPr>
          </w:p>
        </w:tc>
        <w:tc>
          <w:tcPr>
            <w:tcW w:w="1841" w:type="dxa"/>
            <w:shd w:val="clear" w:color="auto" w:fill="E0E0E0"/>
          </w:tcPr>
          <w:p w14:paraId="6EE1F6C4" w14:textId="77777777" w:rsidR="005A1802" w:rsidRPr="00B11E3D" w:rsidRDefault="005A1802" w:rsidP="00F54456">
            <w:pPr>
              <w:spacing w:before="15" w:after="10"/>
              <w:ind w:left="30" w:right="40"/>
              <w:rPr>
                <w:sz w:val="18"/>
                <w:szCs w:val="18"/>
              </w:rPr>
            </w:pPr>
            <w:r w:rsidRPr="00B11E3D">
              <w:rPr>
                <w:rFonts w:eastAsia="Arial"/>
                <w:color w:val="264A60"/>
                <w:sz w:val="18"/>
                <w:szCs w:val="18"/>
              </w:rPr>
              <w:t>Hotelling's Trace</w:t>
            </w:r>
          </w:p>
        </w:tc>
        <w:tc>
          <w:tcPr>
            <w:tcW w:w="1043" w:type="dxa"/>
            <w:shd w:val="clear" w:color="auto" w:fill="F9F9FB"/>
          </w:tcPr>
          <w:p w14:paraId="6DC4A98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.066</w:t>
            </w:r>
          </w:p>
        </w:tc>
        <w:tc>
          <w:tcPr>
            <w:tcW w:w="1105" w:type="dxa"/>
            <w:shd w:val="clear" w:color="auto" w:fill="F9F9FB"/>
          </w:tcPr>
          <w:p w14:paraId="2CA952B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1.212</w:t>
            </w:r>
          </w:p>
        </w:tc>
        <w:tc>
          <w:tcPr>
            <w:tcW w:w="1427" w:type="dxa"/>
            <w:shd w:val="clear" w:color="auto" w:fill="F9F9FB"/>
          </w:tcPr>
          <w:p w14:paraId="76D76E9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20.000</w:t>
            </w:r>
          </w:p>
        </w:tc>
        <w:tc>
          <w:tcPr>
            <w:tcW w:w="1043" w:type="dxa"/>
            <w:shd w:val="clear" w:color="auto" w:fill="F9F9FB"/>
          </w:tcPr>
          <w:p w14:paraId="41BA08C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740.000</w:t>
            </w:r>
          </w:p>
        </w:tc>
        <w:tc>
          <w:tcPr>
            <w:tcW w:w="1043" w:type="dxa"/>
            <w:shd w:val="clear" w:color="auto" w:fill="F9F9FB"/>
          </w:tcPr>
          <w:p w14:paraId="18EF41B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.236</w:t>
            </w:r>
          </w:p>
        </w:tc>
      </w:tr>
      <w:tr w:rsidR="007B738F" w14:paraId="5B11D9F8" w14:textId="77777777" w:rsidTr="00F54456">
        <w:tc>
          <w:tcPr>
            <w:tcW w:w="2517" w:type="dxa"/>
            <w:vMerge/>
          </w:tcPr>
          <w:p w14:paraId="231BF5D7" w14:textId="77777777" w:rsidR="005A1802" w:rsidRPr="00B11E3D" w:rsidRDefault="005A1802" w:rsidP="00F54456">
            <w:pPr>
              <w:rPr>
                <w:sz w:val="18"/>
                <w:szCs w:val="18"/>
              </w:rPr>
            </w:pPr>
          </w:p>
        </w:tc>
        <w:tc>
          <w:tcPr>
            <w:tcW w:w="1841" w:type="dxa"/>
            <w:shd w:val="clear" w:color="auto" w:fill="E0E0E0"/>
          </w:tcPr>
          <w:p w14:paraId="02B3113A" w14:textId="77777777" w:rsidR="005A1802" w:rsidRPr="00B11E3D" w:rsidRDefault="005A1802" w:rsidP="00F54456">
            <w:pPr>
              <w:spacing w:before="15" w:after="10"/>
              <w:ind w:left="30" w:right="40"/>
              <w:rPr>
                <w:sz w:val="18"/>
                <w:szCs w:val="18"/>
              </w:rPr>
            </w:pPr>
            <w:r w:rsidRPr="00B11E3D">
              <w:rPr>
                <w:rFonts w:eastAsia="Arial"/>
                <w:color w:val="264A60"/>
                <w:sz w:val="18"/>
                <w:szCs w:val="18"/>
              </w:rPr>
              <w:t>Roy's Largest Root</w:t>
            </w:r>
          </w:p>
        </w:tc>
        <w:tc>
          <w:tcPr>
            <w:tcW w:w="1043" w:type="dxa"/>
            <w:shd w:val="clear" w:color="auto" w:fill="F9F9FB"/>
          </w:tcPr>
          <w:p w14:paraId="2AA8829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.046</w:t>
            </w:r>
          </w:p>
        </w:tc>
        <w:tc>
          <w:tcPr>
            <w:tcW w:w="1105" w:type="dxa"/>
            <w:shd w:val="clear" w:color="auto" w:fill="F9F9FB"/>
          </w:tcPr>
          <w:p w14:paraId="1DA5936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1.711</w:t>
            </w:r>
            <w:r w:rsidRPr="00B11E3D">
              <w:rPr>
                <w:sz w:val="18"/>
                <w:szCs w:val="18"/>
                <w:vertAlign w:val="superscript"/>
              </w:rPr>
              <w:t>c</w:t>
            </w:r>
          </w:p>
        </w:tc>
        <w:tc>
          <w:tcPr>
            <w:tcW w:w="1427" w:type="dxa"/>
            <w:shd w:val="clear" w:color="auto" w:fill="F9F9FB"/>
          </w:tcPr>
          <w:p w14:paraId="74148CA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10.000</w:t>
            </w:r>
          </w:p>
        </w:tc>
        <w:tc>
          <w:tcPr>
            <w:tcW w:w="1043" w:type="dxa"/>
            <w:shd w:val="clear" w:color="auto" w:fill="F9F9FB"/>
          </w:tcPr>
          <w:p w14:paraId="5365431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372.000</w:t>
            </w:r>
          </w:p>
        </w:tc>
        <w:tc>
          <w:tcPr>
            <w:tcW w:w="1043" w:type="dxa"/>
            <w:shd w:val="clear" w:color="auto" w:fill="F9F9FB"/>
          </w:tcPr>
          <w:p w14:paraId="6ECB30B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.076</w:t>
            </w:r>
          </w:p>
        </w:tc>
      </w:tr>
      <w:tr w:rsidR="005A1802" w:rsidRPr="00B11E3D" w14:paraId="425DC5C0" w14:textId="77777777" w:rsidTr="00F54456">
        <w:tc>
          <w:tcPr>
            <w:tcW w:w="10019" w:type="dxa"/>
            <w:gridSpan w:val="7"/>
            <w:shd w:val="clear" w:color="auto" w:fill="FFFFFF"/>
          </w:tcPr>
          <w:p w14:paraId="33399033" w14:textId="77777777" w:rsidR="005A1802" w:rsidRPr="00B11E3D" w:rsidRDefault="005A1802" w:rsidP="00F54456">
            <w:pPr>
              <w:rPr>
                <w:sz w:val="18"/>
                <w:szCs w:val="18"/>
              </w:rPr>
            </w:pPr>
            <w:r w:rsidRPr="00B11E3D">
              <w:rPr>
                <w:rFonts w:eastAsia="Arial"/>
                <w:color w:val="010205"/>
                <w:sz w:val="18"/>
                <w:szCs w:val="18"/>
              </w:rPr>
              <w:t>a. Design: Intercept + Organization_Sector + Organization_Size + Organization_Sector * Organization_Size</w:t>
            </w:r>
          </w:p>
        </w:tc>
      </w:tr>
      <w:tr w:rsidR="005A1802" w:rsidRPr="00B11E3D" w14:paraId="77576940" w14:textId="77777777" w:rsidTr="00F54456">
        <w:tc>
          <w:tcPr>
            <w:tcW w:w="10019" w:type="dxa"/>
            <w:gridSpan w:val="7"/>
            <w:shd w:val="clear" w:color="auto" w:fill="FFFFFF"/>
          </w:tcPr>
          <w:p w14:paraId="22782CB2" w14:textId="77777777" w:rsidR="005A1802" w:rsidRPr="00B11E3D" w:rsidRDefault="005A1802" w:rsidP="00F54456">
            <w:pPr>
              <w:rPr>
                <w:sz w:val="18"/>
                <w:szCs w:val="18"/>
              </w:rPr>
            </w:pPr>
            <w:r w:rsidRPr="00B11E3D">
              <w:rPr>
                <w:rFonts w:eastAsia="Arial"/>
                <w:color w:val="010205"/>
                <w:sz w:val="18"/>
                <w:szCs w:val="18"/>
              </w:rPr>
              <w:t>b. Exact statistic</w:t>
            </w:r>
          </w:p>
        </w:tc>
      </w:tr>
      <w:tr w:rsidR="005A1802" w:rsidRPr="00B11E3D" w14:paraId="5D70DC14" w14:textId="77777777" w:rsidTr="00F54456">
        <w:tc>
          <w:tcPr>
            <w:tcW w:w="10019" w:type="dxa"/>
            <w:gridSpan w:val="7"/>
            <w:shd w:val="clear" w:color="auto" w:fill="FFFFFF"/>
          </w:tcPr>
          <w:p w14:paraId="6F6DAC1E" w14:textId="77777777" w:rsidR="005A1802" w:rsidRPr="00B11E3D" w:rsidRDefault="005A1802" w:rsidP="00F54456">
            <w:pPr>
              <w:rPr>
                <w:sz w:val="18"/>
                <w:szCs w:val="18"/>
              </w:rPr>
            </w:pPr>
            <w:r w:rsidRPr="00B11E3D">
              <w:rPr>
                <w:rFonts w:eastAsia="Arial"/>
                <w:color w:val="010205"/>
                <w:sz w:val="18"/>
                <w:szCs w:val="18"/>
              </w:rPr>
              <w:t>c. The statistic is an upper bound on F that yields a lower bound on the significance level.</w:t>
            </w:r>
          </w:p>
        </w:tc>
      </w:tr>
    </w:tbl>
    <w:p w14:paraId="4DB7DBBC" w14:textId="77777777" w:rsidR="005A1802" w:rsidRPr="00B11E3D" w:rsidRDefault="005A1802" w:rsidP="005A1802">
      <w:pPr>
        <w:rPr>
          <w:sz w:val="18"/>
          <w:szCs w:val="18"/>
        </w:rPr>
      </w:pPr>
    </w:p>
    <w:tbl>
      <w:tblPr>
        <w:tblW w:w="0" w:type="auto"/>
        <w:tblInd w:w="10" w:type="dxa"/>
        <w:tblLayout w:type="fixed"/>
        <w:tblCellMar>
          <w:left w:w="10" w:type="dxa"/>
          <w:right w:w="10" w:type="dxa"/>
        </w:tblCellMar>
        <w:tblLook w:val="04A0" w:firstRow="1" w:lastRow="0" w:firstColumn="1" w:lastColumn="0" w:noHBand="0" w:noVBand="1"/>
      </w:tblPr>
      <w:tblGrid>
        <w:gridCol w:w="2269"/>
        <w:gridCol w:w="2269"/>
        <w:gridCol w:w="1356"/>
        <w:gridCol w:w="940"/>
        <w:gridCol w:w="1231"/>
        <w:gridCol w:w="1023"/>
        <w:gridCol w:w="940"/>
      </w:tblGrid>
      <w:tr w:rsidR="005A1802" w:rsidRPr="00B11E3D" w14:paraId="34D9290E" w14:textId="77777777" w:rsidTr="00F54456">
        <w:tc>
          <w:tcPr>
            <w:tcW w:w="10028" w:type="dxa"/>
            <w:gridSpan w:val="7"/>
            <w:shd w:val="clear" w:color="auto" w:fill="FFFFFF"/>
            <w:vAlign w:val="center"/>
          </w:tcPr>
          <w:p w14:paraId="2175876D" w14:textId="77777777" w:rsidR="005A1802" w:rsidRPr="00B11E3D" w:rsidRDefault="005A1802" w:rsidP="00F54456">
            <w:pPr>
              <w:spacing w:before="5" w:after="30"/>
              <w:ind w:left="30" w:right="40"/>
              <w:jc w:val="center"/>
              <w:rPr>
                <w:sz w:val="18"/>
                <w:szCs w:val="18"/>
              </w:rPr>
            </w:pPr>
            <w:r w:rsidRPr="00B11E3D">
              <w:rPr>
                <w:rFonts w:eastAsia="Arial"/>
                <w:b/>
                <w:color w:val="010205"/>
                <w:sz w:val="18"/>
                <w:szCs w:val="18"/>
              </w:rPr>
              <w:t>Tests of Between-Subjects Effects</w:t>
            </w:r>
          </w:p>
        </w:tc>
      </w:tr>
      <w:tr w:rsidR="007B738F" w14:paraId="0175B2ED" w14:textId="77777777" w:rsidTr="00F54456">
        <w:tc>
          <w:tcPr>
            <w:tcW w:w="2269" w:type="dxa"/>
            <w:shd w:val="clear" w:color="auto" w:fill="FFFFFF"/>
            <w:vAlign w:val="bottom"/>
          </w:tcPr>
          <w:p w14:paraId="0A08CA5E" w14:textId="77777777" w:rsidR="005A1802" w:rsidRPr="00B11E3D" w:rsidRDefault="005A1802" w:rsidP="00F54456">
            <w:pPr>
              <w:spacing w:before="15" w:after="5"/>
              <w:ind w:left="30" w:right="40"/>
              <w:rPr>
                <w:sz w:val="18"/>
                <w:szCs w:val="18"/>
              </w:rPr>
            </w:pPr>
            <w:r w:rsidRPr="00B11E3D">
              <w:rPr>
                <w:rFonts w:eastAsia="Arial"/>
                <w:color w:val="264A60"/>
                <w:sz w:val="18"/>
                <w:szCs w:val="18"/>
              </w:rPr>
              <w:t>Source</w:t>
            </w:r>
          </w:p>
        </w:tc>
        <w:tc>
          <w:tcPr>
            <w:tcW w:w="2269" w:type="dxa"/>
            <w:shd w:val="clear" w:color="auto" w:fill="FFFFFF"/>
            <w:vAlign w:val="bottom"/>
          </w:tcPr>
          <w:p w14:paraId="0E48282E" w14:textId="77777777" w:rsidR="005A1802" w:rsidRPr="00B11E3D" w:rsidRDefault="005A1802" w:rsidP="00F54456">
            <w:pPr>
              <w:spacing w:before="15" w:after="5"/>
              <w:ind w:left="30" w:right="40"/>
              <w:rPr>
                <w:sz w:val="18"/>
                <w:szCs w:val="18"/>
              </w:rPr>
            </w:pPr>
            <w:r w:rsidRPr="00B11E3D">
              <w:rPr>
                <w:rFonts w:eastAsia="Arial"/>
                <w:color w:val="264A60"/>
                <w:sz w:val="18"/>
                <w:szCs w:val="18"/>
              </w:rPr>
              <w:t>Dependent Variable</w:t>
            </w:r>
          </w:p>
        </w:tc>
        <w:tc>
          <w:tcPr>
            <w:tcW w:w="1356" w:type="dxa"/>
            <w:shd w:val="clear" w:color="auto" w:fill="FFFFFF"/>
            <w:vAlign w:val="bottom"/>
          </w:tcPr>
          <w:p w14:paraId="013A30C0" w14:textId="77777777" w:rsidR="005A1802" w:rsidRPr="00B11E3D" w:rsidRDefault="005A1802" w:rsidP="00F54456">
            <w:pPr>
              <w:spacing w:before="10" w:after="10"/>
              <w:ind w:left="30" w:right="40"/>
              <w:jc w:val="center"/>
              <w:rPr>
                <w:sz w:val="18"/>
                <w:szCs w:val="18"/>
              </w:rPr>
            </w:pPr>
            <w:r w:rsidRPr="00B11E3D">
              <w:rPr>
                <w:rFonts w:eastAsia="Arial"/>
                <w:color w:val="264A60"/>
                <w:sz w:val="18"/>
                <w:szCs w:val="18"/>
              </w:rPr>
              <w:t>Type III Sum of Squares</w:t>
            </w:r>
          </w:p>
        </w:tc>
        <w:tc>
          <w:tcPr>
            <w:tcW w:w="940" w:type="dxa"/>
            <w:shd w:val="clear" w:color="auto" w:fill="FFFFFF"/>
            <w:vAlign w:val="bottom"/>
          </w:tcPr>
          <w:p w14:paraId="306CE688" w14:textId="77777777" w:rsidR="005A1802" w:rsidRPr="00B11E3D" w:rsidRDefault="005A1802" w:rsidP="00F54456">
            <w:pPr>
              <w:spacing w:before="10" w:after="10"/>
              <w:ind w:left="30" w:right="40"/>
              <w:jc w:val="center"/>
              <w:rPr>
                <w:sz w:val="18"/>
                <w:szCs w:val="18"/>
              </w:rPr>
            </w:pPr>
            <w:r w:rsidRPr="00B11E3D">
              <w:rPr>
                <w:rFonts w:eastAsia="Arial"/>
                <w:color w:val="264A60"/>
                <w:sz w:val="18"/>
                <w:szCs w:val="18"/>
              </w:rPr>
              <w:t>df</w:t>
            </w:r>
          </w:p>
        </w:tc>
        <w:tc>
          <w:tcPr>
            <w:tcW w:w="1231" w:type="dxa"/>
            <w:shd w:val="clear" w:color="auto" w:fill="FFFFFF"/>
            <w:vAlign w:val="bottom"/>
          </w:tcPr>
          <w:p w14:paraId="5CD4AC66" w14:textId="77777777" w:rsidR="005A1802" w:rsidRPr="00B11E3D" w:rsidRDefault="005A1802" w:rsidP="00F54456">
            <w:pPr>
              <w:spacing w:before="10" w:after="10"/>
              <w:ind w:left="30" w:right="40"/>
              <w:jc w:val="center"/>
              <w:rPr>
                <w:sz w:val="18"/>
                <w:szCs w:val="18"/>
              </w:rPr>
            </w:pPr>
            <w:r w:rsidRPr="00B11E3D">
              <w:rPr>
                <w:rFonts w:eastAsia="Arial"/>
                <w:color w:val="264A60"/>
                <w:sz w:val="18"/>
                <w:szCs w:val="18"/>
              </w:rPr>
              <w:t>Mean Square</w:t>
            </w:r>
          </w:p>
        </w:tc>
        <w:tc>
          <w:tcPr>
            <w:tcW w:w="1023" w:type="dxa"/>
            <w:shd w:val="clear" w:color="auto" w:fill="FFFFFF"/>
            <w:vAlign w:val="bottom"/>
          </w:tcPr>
          <w:p w14:paraId="65E6A4D9" w14:textId="77777777" w:rsidR="005A1802" w:rsidRPr="00B11E3D" w:rsidRDefault="005A1802" w:rsidP="00F54456">
            <w:pPr>
              <w:spacing w:before="10" w:after="10"/>
              <w:ind w:left="30" w:right="40"/>
              <w:jc w:val="center"/>
              <w:rPr>
                <w:sz w:val="18"/>
                <w:szCs w:val="18"/>
              </w:rPr>
            </w:pPr>
            <w:r w:rsidRPr="00B11E3D">
              <w:rPr>
                <w:rFonts w:eastAsia="Arial"/>
                <w:color w:val="264A60"/>
                <w:sz w:val="18"/>
                <w:szCs w:val="18"/>
              </w:rPr>
              <w:t>F</w:t>
            </w:r>
          </w:p>
        </w:tc>
        <w:tc>
          <w:tcPr>
            <w:tcW w:w="940" w:type="dxa"/>
            <w:shd w:val="clear" w:color="auto" w:fill="FFFFFF"/>
            <w:vAlign w:val="bottom"/>
          </w:tcPr>
          <w:p w14:paraId="5C4F0E9E" w14:textId="77777777" w:rsidR="005A1802" w:rsidRPr="00B11E3D" w:rsidRDefault="005A1802" w:rsidP="00F54456">
            <w:pPr>
              <w:spacing w:before="10" w:after="10"/>
              <w:ind w:left="30" w:right="40"/>
              <w:jc w:val="center"/>
              <w:rPr>
                <w:sz w:val="18"/>
                <w:szCs w:val="18"/>
              </w:rPr>
            </w:pPr>
            <w:r w:rsidRPr="00B11E3D">
              <w:rPr>
                <w:rFonts w:eastAsia="Arial"/>
                <w:color w:val="264A60"/>
                <w:sz w:val="18"/>
                <w:szCs w:val="18"/>
              </w:rPr>
              <w:t>Sig.</w:t>
            </w:r>
          </w:p>
        </w:tc>
      </w:tr>
      <w:tr w:rsidR="007B738F" w14:paraId="7C500E50" w14:textId="77777777" w:rsidTr="00F54456">
        <w:tc>
          <w:tcPr>
            <w:tcW w:w="2269" w:type="dxa"/>
            <w:vMerge w:val="restart"/>
            <w:shd w:val="clear" w:color="auto" w:fill="E0E0E0"/>
          </w:tcPr>
          <w:p w14:paraId="2FE65B24" w14:textId="77777777" w:rsidR="005A1802" w:rsidRPr="00B11E3D" w:rsidRDefault="005A1802" w:rsidP="00F54456">
            <w:pPr>
              <w:spacing w:before="15" w:after="10"/>
              <w:ind w:left="30" w:right="40"/>
              <w:rPr>
                <w:sz w:val="18"/>
                <w:szCs w:val="18"/>
              </w:rPr>
            </w:pPr>
            <w:r w:rsidRPr="00B11E3D">
              <w:rPr>
                <w:rFonts w:eastAsia="Arial"/>
                <w:color w:val="264A60"/>
                <w:sz w:val="18"/>
                <w:szCs w:val="18"/>
              </w:rPr>
              <w:t>Corrected Model</w:t>
            </w:r>
          </w:p>
        </w:tc>
        <w:tc>
          <w:tcPr>
            <w:tcW w:w="2269" w:type="dxa"/>
            <w:shd w:val="clear" w:color="auto" w:fill="E0E0E0"/>
          </w:tcPr>
          <w:p w14:paraId="33433498" w14:textId="77777777" w:rsidR="005A1802" w:rsidRPr="00B11E3D" w:rsidRDefault="005A1802" w:rsidP="00F54456">
            <w:pPr>
              <w:spacing w:before="15" w:after="10"/>
              <w:ind w:left="30" w:right="40"/>
              <w:rPr>
                <w:sz w:val="18"/>
                <w:szCs w:val="18"/>
              </w:rPr>
            </w:pPr>
            <w:r w:rsidRPr="00B11E3D">
              <w:rPr>
                <w:rFonts w:eastAsia="Arial"/>
                <w:color w:val="264A60"/>
                <w:sz w:val="18"/>
                <w:szCs w:val="18"/>
              </w:rPr>
              <w:t>Employee Motivation and Engagement (EME)</w:t>
            </w:r>
          </w:p>
        </w:tc>
        <w:tc>
          <w:tcPr>
            <w:tcW w:w="1356" w:type="dxa"/>
            <w:shd w:val="clear" w:color="auto" w:fill="F9F9FB"/>
          </w:tcPr>
          <w:p w14:paraId="34456DC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13.171</w:t>
            </w:r>
            <w:r w:rsidRPr="00B11E3D">
              <w:rPr>
                <w:sz w:val="18"/>
                <w:szCs w:val="18"/>
                <w:vertAlign w:val="superscript"/>
              </w:rPr>
              <w:t>a</w:t>
            </w:r>
          </w:p>
        </w:tc>
        <w:tc>
          <w:tcPr>
            <w:tcW w:w="940" w:type="dxa"/>
            <w:shd w:val="clear" w:color="auto" w:fill="F9F9FB"/>
          </w:tcPr>
          <w:p w14:paraId="66906A5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17</w:t>
            </w:r>
          </w:p>
        </w:tc>
        <w:tc>
          <w:tcPr>
            <w:tcW w:w="1231" w:type="dxa"/>
            <w:shd w:val="clear" w:color="auto" w:fill="F9F9FB"/>
          </w:tcPr>
          <w:p w14:paraId="4D4C74A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.775</w:t>
            </w:r>
          </w:p>
        </w:tc>
        <w:tc>
          <w:tcPr>
            <w:tcW w:w="1023" w:type="dxa"/>
            <w:shd w:val="clear" w:color="auto" w:fill="F9F9FB"/>
          </w:tcPr>
          <w:p w14:paraId="09241DD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.880</w:t>
            </w:r>
          </w:p>
        </w:tc>
        <w:tc>
          <w:tcPr>
            <w:tcW w:w="940" w:type="dxa"/>
            <w:shd w:val="clear" w:color="auto" w:fill="F9F9FB"/>
          </w:tcPr>
          <w:p w14:paraId="4999553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.599</w:t>
            </w:r>
          </w:p>
        </w:tc>
      </w:tr>
      <w:tr w:rsidR="007B738F" w14:paraId="4F0283BF" w14:textId="77777777" w:rsidTr="00F54456">
        <w:tc>
          <w:tcPr>
            <w:tcW w:w="2269" w:type="dxa"/>
            <w:vMerge/>
          </w:tcPr>
          <w:p w14:paraId="514EC6AC" w14:textId="77777777" w:rsidR="005A1802" w:rsidRPr="00B11E3D" w:rsidRDefault="005A1802" w:rsidP="00F54456">
            <w:pPr>
              <w:rPr>
                <w:sz w:val="18"/>
                <w:szCs w:val="18"/>
              </w:rPr>
            </w:pPr>
          </w:p>
        </w:tc>
        <w:tc>
          <w:tcPr>
            <w:tcW w:w="2269" w:type="dxa"/>
            <w:shd w:val="clear" w:color="auto" w:fill="E0E0E0"/>
          </w:tcPr>
          <w:p w14:paraId="5628A58D" w14:textId="77777777" w:rsidR="005A1802" w:rsidRPr="00B11E3D" w:rsidRDefault="005A1802" w:rsidP="00F54456">
            <w:pPr>
              <w:spacing w:before="15" w:after="10"/>
              <w:ind w:left="30" w:right="40"/>
              <w:rPr>
                <w:sz w:val="18"/>
                <w:szCs w:val="18"/>
              </w:rPr>
            </w:pPr>
            <w:r w:rsidRPr="00B11E3D">
              <w:rPr>
                <w:rFonts w:eastAsia="Arial"/>
                <w:color w:val="264A60"/>
                <w:sz w:val="18"/>
                <w:szCs w:val="18"/>
              </w:rPr>
              <w:t>Human Resource Development (HRD)</w:t>
            </w:r>
          </w:p>
        </w:tc>
        <w:tc>
          <w:tcPr>
            <w:tcW w:w="1356" w:type="dxa"/>
            <w:shd w:val="clear" w:color="auto" w:fill="F9F9FB"/>
          </w:tcPr>
          <w:p w14:paraId="7063EFB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7.377</w:t>
            </w:r>
            <w:r w:rsidRPr="00B11E3D">
              <w:rPr>
                <w:sz w:val="18"/>
                <w:szCs w:val="18"/>
                <w:vertAlign w:val="superscript"/>
              </w:rPr>
              <w:t>b</w:t>
            </w:r>
          </w:p>
        </w:tc>
        <w:tc>
          <w:tcPr>
            <w:tcW w:w="940" w:type="dxa"/>
            <w:shd w:val="clear" w:color="auto" w:fill="F9F9FB"/>
          </w:tcPr>
          <w:p w14:paraId="44F0CD2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17</w:t>
            </w:r>
          </w:p>
        </w:tc>
        <w:tc>
          <w:tcPr>
            <w:tcW w:w="1231" w:type="dxa"/>
            <w:shd w:val="clear" w:color="auto" w:fill="F9F9FB"/>
          </w:tcPr>
          <w:p w14:paraId="64FAFA2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.434</w:t>
            </w:r>
          </w:p>
        </w:tc>
        <w:tc>
          <w:tcPr>
            <w:tcW w:w="1023" w:type="dxa"/>
            <w:shd w:val="clear" w:color="auto" w:fill="F9F9FB"/>
          </w:tcPr>
          <w:p w14:paraId="0B5B91B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.801</w:t>
            </w:r>
          </w:p>
        </w:tc>
        <w:tc>
          <w:tcPr>
            <w:tcW w:w="940" w:type="dxa"/>
            <w:shd w:val="clear" w:color="auto" w:fill="F9F9FB"/>
          </w:tcPr>
          <w:p w14:paraId="52F21AB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.692</w:t>
            </w:r>
          </w:p>
        </w:tc>
      </w:tr>
      <w:tr w:rsidR="007B738F" w14:paraId="44EE4EA9" w14:textId="77777777" w:rsidTr="00F54456">
        <w:tc>
          <w:tcPr>
            <w:tcW w:w="2269" w:type="dxa"/>
            <w:vMerge w:val="restart"/>
            <w:shd w:val="clear" w:color="auto" w:fill="E0E0E0"/>
          </w:tcPr>
          <w:p w14:paraId="4F4BB4BF" w14:textId="77777777" w:rsidR="005A1802" w:rsidRPr="00B11E3D" w:rsidRDefault="005A1802" w:rsidP="00F54456">
            <w:pPr>
              <w:spacing w:before="15" w:after="10"/>
              <w:ind w:left="30" w:right="40"/>
              <w:rPr>
                <w:sz w:val="18"/>
                <w:szCs w:val="18"/>
              </w:rPr>
            </w:pPr>
            <w:r w:rsidRPr="00B11E3D">
              <w:rPr>
                <w:rFonts w:eastAsia="Arial"/>
                <w:color w:val="264A60"/>
                <w:sz w:val="18"/>
                <w:szCs w:val="18"/>
              </w:rPr>
              <w:t>Intercept</w:t>
            </w:r>
          </w:p>
        </w:tc>
        <w:tc>
          <w:tcPr>
            <w:tcW w:w="2269" w:type="dxa"/>
            <w:shd w:val="clear" w:color="auto" w:fill="E0E0E0"/>
          </w:tcPr>
          <w:p w14:paraId="2661D6DC" w14:textId="77777777" w:rsidR="005A1802" w:rsidRPr="00B11E3D" w:rsidRDefault="005A1802" w:rsidP="00F54456">
            <w:pPr>
              <w:spacing w:before="15" w:after="10"/>
              <w:ind w:left="30" w:right="40"/>
              <w:rPr>
                <w:sz w:val="18"/>
                <w:szCs w:val="18"/>
              </w:rPr>
            </w:pPr>
            <w:r w:rsidRPr="00B11E3D">
              <w:rPr>
                <w:rFonts w:eastAsia="Arial"/>
                <w:color w:val="264A60"/>
                <w:sz w:val="18"/>
                <w:szCs w:val="18"/>
              </w:rPr>
              <w:t>Employee Motivation and Engagement (EME)</w:t>
            </w:r>
          </w:p>
        </w:tc>
        <w:tc>
          <w:tcPr>
            <w:tcW w:w="1356" w:type="dxa"/>
            <w:shd w:val="clear" w:color="auto" w:fill="F9F9FB"/>
          </w:tcPr>
          <w:p w14:paraId="127C76B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818.970</w:t>
            </w:r>
          </w:p>
        </w:tc>
        <w:tc>
          <w:tcPr>
            <w:tcW w:w="940" w:type="dxa"/>
            <w:shd w:val="clear" w:color="auto" w:fill="F9F9FB"/>
          </w:tcPr>
          <w:p w14:paraId="4BE3E8B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w:t>
            </w:r>
          </w:p>
        </w:tc>
        <w:tc>
          <w:tcPr>
            <w:tcW w:w="1231" w:type="dxa"/>
            <w:shd w:val="clear" w:color="auto" w:fill="F9F9FB"/>
          </w:tcPr>
          <w:p w14:paraId="01633C8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818.970</w:t>
            </w:r>
          </w:p>
        </w:tc>
        <w:tc>
          <w:tcPr>
            <w:tcW w:w="1023" w:type="dxa"/>
            <w:shd w:val="clear" w:color="auto" w:fill="F9F9FB"/>
          </w:tcPr>
          <w:p w14:paraId="5714BEA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929.959</w:t>
            </w:r>
          </w:p>
        </w:tc>
        <w:tc>
          <w:tcPr>
            <w:tcW w:w="940" w:type="dxa"/>
            <w:shd w:val="clear" w:color="auto" w:fill="F9F9FB"/>
          </w:tcPr>
          <w:p w14:paraId="51E424A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&lt;.001</w:t>
            </w:r>
          </w:p>
        </w:tc>
      </w:tr>
      <w:tr w:rsidR="007B738F" w14:paraId="636D454E" w14:textId="77777777" w:rsidTr="00F54456">
        <w:tc>
          <w:tcPr>
            <w:tcW w:w="2269" w:type="dxa"/>
            <w:vMerge/>
          </w:tcPr>
          <w:p w14:paraId="2FBF9AEA" w14:textId="77777777" w:rsidR="005A1802" w:rsidRPr="00B11E3D" w:rsidRDefault="005A1802" w:rsidP="00F54456">
            <w:pPr>
              <w:rPr>
                <w:sz w:val="18"/>
                <w:szCs w:val="18"/>
              </w:rPr>
            </w:pPr>
          </w:p>
        </w:tc>
        <w:tc>
          <w:tcPr>
            <w:tcW w:w="2269" w:type="dxa"/>
            <w:shd w:val="clear" w:color="auto" w:fill="E0E0E0"/>
          </w:tcPr>
          <w:p w14:paraId="64A6D25B" w14:textId="77777777" w:rsidR="005A1802" w:rsidRPr="00B11E3D" w:rsidRDefault="005A1802" w:rsidP="00F54456">
            <w:pPr>
              <w:spacing w:before="15" w:after="10"/>
              <w:ind w:left="30" w:right="40"/>
              <w:rPr>
                <w:sz w:val="18"/>
                <w:szCs w:val="18"/>
              </w:rPr>
            </w:pPr>
            <w:r w:rsidRPr="00B11E3D">
              <w:rPr>
                <w:rFonts w:eastAsia="Arial"/>
                <w:color w:val="264A60"/>
                <w:sz w:val="18"/>
                <w:szCs w:val="18"/>
              </w:rPr>
              <w:t>Human Resource Development (HRD)</w:t>
            </w:r>
          </w:p>
        </w:tc>
        <w:tc>
          <w:tcPr>
            <w:tcW w:w="1356" w:type="dxa"/>
            <w:shd w:val="clear" w:color="auto" w:fill="F9F9FB"/>
          </w:tcPr>
          <w:p w14:paraId="6EE0D49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717.459</w:t>
            </w:r>
          </w:p>
        </w:tc>
        <w:tc>
          <w:tcPr>
            <w:tcW w:w="940" w:type="dxa"/>
            <w:shd w:val="clear" w:color="auto" w:fill="F9F9FB"/>
          </w:tcPr>
          <w:p w14:paraId="42493F8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w:t>
            </w:r>
          </w:p>
        </w:tc>
        <w:tc>
          <w:tcPr>
            <w:tcW w:w="1231" w:type="dxa"/>
            <w:shd w:val="clear" w:color="auto" w:fill="F9F9FB"/>
          </w:tcPr>
          <w:p w14:paraId="0F18378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717.459</w:t>
            </w:r>
          </w:p>
        </w:tc>
        <w:tc>
          <w:tcPr>
            <w:tcW w:w="1023" w:type="dxa"/>
            <w:shd w:val="clear" w:color="auto" w:fill="F9F9FB"/>
          </w:tcPr>
          <w:p w14:paraId="2F17031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1325.052</w:t>
            </w:r>
          </w:p>
        </w:tc>
        <w:tc>
          <w:tcPr>
            <w:tcW w:w="940" w:type="dxa"/>
            <w:shd w:val="clear" w:color="auto" w:fill="F9F9FB"/>
          </w:tcPr>
          <w:p w14:paraId="20DD98E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&lt;.001</w:t>
            </w:r>
          </w:p>
        </w:tc>
      </w:tr>
      <w:tr w:rsidR="007B738F" w14:paraId="4F557D99" w14:textId="77777777" w:rsidTr="00F54456">
        <w:tc>
          <w:tcPr>
            <w:tcW w:w="2269" w:type="dxa"/>
            <w:vMerge w:val="restart"/>
            <w:shd w:val="clear" w:color="auto" w:fill="E0E0E0"/>
          </w:tcPr>
          <w:p w14:paraId="41558857"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w:t>
            </w:r>
          </w:p>
        </w:tc>
        <w:tc>
          <w:tcPr>
            <w:tcW w:w="2269" w:type="dxa"/>
            <w:shd w:val="clear" w:color="auto" w:fill="E0E0E0"/>
          </w:tcPr>
          <w:p w14:paraId="095C5830" w14:textId="77777777" w:rsidR="005A1802" w:rsidRPr="00B11E3D" w:rsidRDefault="005A1802" w:rsidP="00F54456">
            <w:pPr>
              <w:spacing w:before="15" w:after="10"/>
              <w:ind w:left="30" w:right="40"/>
              <w:rPr>
                <w:sz w:val="18"/>
                <w:szCs w:val="18"/>
              </w:rPr>
            </w:pPr>
            <w:r w:rsidRPr="00B11E3D">
              <w:rPr>
                <w:rFonts w:eastAsia="Arial"/>
                <w:color w:val="264A60"/>
                <w:sz w:val="18"/>
                <w:szCs w:val="18"/>
              </w:rPr>
              <w:t>Employee Motivation and Engagement (EME)</w:t>
            </w:r>
          </w:p>
        </w:tc>
        <w:tc>
          <w:tcPr>
            <w:tcW w:w="1356" w:type="dxa"/>
            <w:shd w:val="clear" w:color="auto" w:fill="F9F9FB"/>
          </w:tcPr>
          <w:p w14:paraId="36AFD01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6.205</w:t>
            </w:r>
          </w:p>
        </w:tc>
        <w:tc>
          <w:tcPr>
            <w:tcW w:w="940" w:type="dxa"/>
            <w:shd w:val="clear" w:color="auto" w:fill="F9F9FB"/>
          </w:tcPr>
          <w:p w14:paraId="11CF44C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5</w:t>
            </w:r>
          </w:p>
        </w:tc>
        <w:tc>
          <w:tcPr>
            <w:tcW w:w="1231" w:type="dxa"/>
            <w:shd w:val="clear" w:color="auto" w:fill="F9F9FB"/>
          </w:tcPr>
          <w:p w14:paraId="578F074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1.241</w:t>
            </w:r>
          </w:p>
        </w:tc>
        <w:tc>
          <w:tcPr>
            <w:tcW w:w="1023" w:type="dxa"/>
            <w:shd w:val="clear" w:color="auto" w:fill="F9F9FB"/>
          </w:tcPr>
          <w:p w14:paraId="2517C98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1.409</w:t>
            </w:r>
          </w:p>
        </w:tc>
        <w:tc>
          <w:tcPr>
            <w:tcW w:w="940" w:type="dxa"/>
            <w:shd w:val="clear" w:color="auto" w:fill="F9F9FB"/>
          </w:tcPr>
          <w:p w14:paraId="1C99F3A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.220</w:t>
            </w:r>
          </w:p>
        </w:tc>
      </w:tr>
      <w:tr w:rsidR="007B738F" w14:paraId="6FF4BD94" w14:textId="77777777" w:rsidTr="00F54456">
        <w:tc>
          <w:tcPr>
            <w:tcW w:w="2269" w:type="dxa"/>
            <w:vMerge/>
          </w:tcPr>
          <w:p w14:paraId="6D3360AF" w14:textId="77777777" w:rsidR="005A1802" w:rsidRPr="00B11E3D" w:rsidRDefault="005A1802" w:rsidP="00F54456">
            <w:pPr>
              <w:rPr>
                <w:sz w:val="18"/>
                <w:szCs w:val="18"/>
              </w:rPr>
            </w:pPr>
          </w:p>
        </w:tc>
        <w:tc>
          <w:tcPr>
            <w:tcW w:w="2269" w:type="dxa"/>
            <w:shd w:val="clear" w:color="auto" w:fill="E0E0E0"/>
          </w:tcPr>
          <w:p w14:paraId="671100C0" w14:textId="77777777" w:rsidR="005A1802" w:rsidRPr="00B11E3D" w:rsidRDefault="005A1802" w:rsidP="00F54456">
            <w:pPr>
              <w:spacing w:before="15" w:after="10"/>
              <w:ind w:left="30" w:right="40"/>
              <w:rPr>
                <w:sz w:val="18"/>
                <w:szCs w:val="18"/>
              </w:rPr>
            </w:pPr>
            <w:r w:rsidRPr="00B11E3D">
              <w:rPr>
                <w:rFonts w:eastAsia="Arial"/>
                <w:color w:val="264A60"/>
                <w:sz w:val="18"/>
                <w:szCs w:val="18"/>
              </w:rPr>
              <w:t>Human Resource Development (HRD)</w:t>
            </w:r>
          </w:p>
        </w:tc>
        <w:tc>
          <w:tcPr>
            <w:tcW w:w="1356" w:type="dxa"/>
            <w:shd w:val="clear" w:color="auto" w:fill="F9F9FB"/>
          </w:tcPr>
          <w:p w14:paraId="1256A43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1.252</w:t>
            </w:r>
          </w:p>
        </w:tc>
        <w:tc>
          <w:tcPr>
            <w:tcW w:w="940" w:type="dxa"/>
            <w:shd w:val="clear" w:color="auto" w:fill="F9F9FB"/>
          </w:tcPr>
          <w:p w14:paraId="20E76D83"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5</w:t>
            </w:r>
          </w:p>
        </w:tc>
        <w:tc>
          <w:tcPr>
            <w:tcW w:w="1231" w:type="dxa"/>
            <w:shd w:val="clear" w:color="auto" w:fill="F9F9FB"/>
          </w:tcPr>
          <w:p w14:paraId="6960FAA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.250</w:t>
            </w:r>
          </w:p>
        </w:tc>
        <w:tc>
          <w:tcPr>
            <w:tcW w:w="1023" w:type="dxa"/>
            <w:shd w:val="clear" w:color="auto" w:fill="F9F9FB"/>
          </w:tcPr>
          <w:p w14:paraId="487CBE1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.462</w:t>
            </w:r>
          </w:p>
        </w:tc>
        <w:tc>
          <w:tcPr>
            <w:tcW w:w="940" w:type="dxa"/>
            <w:shd w:val="clear" w:color="auto" w:fill="F9F9FB"/>
          </w:tcPr>
          <w:p w14:paraId="749682D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.804</w:t>
            </w:r>
          </w:p>
        </w:tc>
      </w:tr>
      <w:tr w:rsidR="007B738F" w14:paraId="468FD9EA" w14:textId="77777777" w:rsidTr="00F54456">
        <w:tc>
          <w:tcPr>
            <w:tcW w:w="2269" w:type="dxa"/>
            <w:vMerge w:val="restart"/>
            <w:shd w:val="clear" w:color="auto" w:fill="E0E0E0"/>
          </w:tcPr>
          <w:p w14:paraId="646CD791"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Organization_Size</w:t>
            </w:r>
          </w:p>
        </w:tc>
        <w:tc>
          <w:tcPr>
            <w:tcW w:w="2269" w:type="dxa"/>
            <w:shd w:val="clear" w:color="auto" w:fill="E0E0E0"/>
          </w:tcPr>
          <w:p w14:paraId="3E96BF06" w14:textId="77777777" w:rsidR="005A1802" w:rsidRPr="00B11E3D" w:rsidRDefault="005A1802" w:rsidP="00F54456">
            <w:pPr>
              <w:spacing w:before="15" w:after="10"/>
              <w:ind w:left="30" w:right="40"/>
              <w:rPr>
                <w:sz w:val="18"/>
                <w:szCs w:val="18"/>
              </w:rPr>
            </w:pPr>
            <w:r w:rsidRPr="00B11E3D">
              <w:rPr>
                <w:rFonts w:eastAsia="Arial"/>
                <w:color w:val="264A60"/>
                <w:sz w:val="18"/>
                <w:szCs w:val="18"/>
              </w:rPr>
              <w:t>Employee Motivation and Engagement (EME)</w:t>
            </w:r>
          </w:p>
        </w:tc>
        <w:tc>
          <w:tcPr>
            <w:tcW w:w="1356" w:type="dxa"/>
            <w:shd w:val="clear" w:color="auto" w:fill="F9F9FB"/>
          </w:tcPr>
          <w:p w14:paraId="382B31D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4.185</w:t>
            </w:r>
          </w:p>
        </w:tc>
        <w:tc>
          <w:tcPr>
            <w:tcW w:w="940" w:type="dxa"/>
            <w:shd w:val="clear" w:color="auto" w:fill="F9F9FB"/>
          </w:tcPr>
          <w:p w14:paraId="6C246EE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w:t>
            </w:r>
          </w:p>
        </w:tc>
        <w:tc>
          <w:tcPr>
            <w:tcW w:w="1231" w:type="dxa"/>
            <w:shd w:val="clear" w:color="auto" w:fill="F9F9FB"/>
          </w:tcPr>
          <w:p w14:paraId="4CBEA32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2.093</w:t>
            </w:r>
          </w:p>
        </w:tc>
        <w:tc>
          <w:tcPr>
            <w:tcW w:w="1023" w:type="dxa"/>
            <w:shd w:val="clear" w:color="auto" w:fill="F9F9FB"/>
          </w:tcPr>
          <w:p w14:paraId="4885DAE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2.376</w:t>
            </w:r>
          </w:p>
        </w:tc>
        <w:tc>
          <w:tcPr>
            <w:tcW w:w="940" w:type="dxa"/>
            <w:shd w:val="clear" w:color="auto" w:fill="F9F9FB"/>
          </w:tcPr>
          <w:p w14:paraId="522C5BB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.094</w:t>
            </w:r>
          </w:p>
        </w:tc>
      </w:tr>
      <w:tr w:rsidR="007B738F" w14:paraId="1860E60D" w14:textId="77777777" w:rsidTr="00F54456">
        <w:tc>
          <w:tcPr>
            <w:tcW w:w="2269" w:type="dxa"/>
            <w:vMerge/>
          </w:tcPr>
          <w:p w14:paraId="176F7286" w14:textId="77777777" w:rsidR="005A1802" w:rsidRPr="00B11E3D" w:rsidRDefault="005A1802" w:rsidP="00F54456">
            <w:pPr>
              <w:rPr>
                <w:sz w:val="18"/>
                <w:szCs w:val="18"/>
              </w:rPr>
            </w:pPr>
          </w:p>
        </w:tc>
        <w:tc>
          <w:tcPr>
            <w:tcW w:w="2269" w:type="dxa"/>
            <w:shd w:val="clear" w:color="auto" w:fill="E0E0E0"/>
          </w:tcPr>
          <w:p w14:paraId="29892DF6" w14:textId="77777777" w:rsidR="005A1802" w:rsidRPr="00B11E3D" w:rsidRDefault="005A1802" w:rsidP="00F54456">
            <w:pPr>
              <w:spacing w:before="15" w:after="10"/>
              <w:ind w:left="30" w:right="40"/>
              <w:rPr>
                <w:sz w:val="18"/>
                <w:szCs w:val="18"/>
              </w:rPr>
            </w:pPr>
            <w:r w:rsidRPr="00B11E3D">
              <w:rPr>
                <w:rFonts w:eastAsia="Arial"/>
                <w:color w:val="264A60"/>
                <w:sz w:val="18"/>
                <w:szCs w:val="18"/>
              </w:rPr>
              <w:t>Human Resource Development (HRD)</w:t>
            </w:r>
          </w:p>
        </w:tc>
        <w:tc>
          <w:tcPr>
            <w:tcW w:w="1356" w:type="dxa"/>
            <w:shd w:val="clear" w:color="auto" w:fill="F9F9FB"/>
          </w:tcPr>
          <w:p w14:paraId="0EB50173"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.256</w:t>
            </w:r>
          </w:p>
        </w:tc>
        <w:tc>
          <w:tcPr>
            <w:tcW w:w="940" w:type="dxa"/>
            <w:shd w:val="clear" w:color="auto" w:fill="F9F9FB"/>
          </w:tcPr>
          <w:p w14:paraId="51054C6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w:t>
            </w:r>
          </w:p>
        </w:tc>
        <w:tc>
          <w:tcPr>
            <w:tcW w:w="1231" w:type="dxa"/>
            <w:shd w:val="clear" w:color="auto" w:fill="F9F9FB"/>
          </w:tcPr>
          <w:p w14:paraId="5350EB0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.128</w:t>
            </w:r>
          </w:p>
        </w:tc>
        <w:tc>
          <w:tcPr>
            <w:tcW w:w="1023" w:type="dxa"/>
            <w:shd w:val="clear" w:color="auto" w:fill="F9F9FB"/>
          </w:tcPr>
          <w:p w14:paraId="62553CB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.236</w:t>
            </w:r>
          </w:p>
        </w:tc>
        <w:tc>
          <w:tcPr>
            <w:tcW w:w="940" w:type="dxa"/>
            <w:shd w:val="clear" w:color="auto" w:fill="F9F9FB"/>
          </w:tcPr>
          <w:p w14:paraId="7B06214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.790</w:t>
            </w:r>
          </w:p>
        </w:tc>
      </w:tr>
      <w:tr w:rsidR="007B738F" w14:paraId="66461F2B" w14:textId="77777777" w:rsidTr="00F54456">
        <w:tc>
          <w:tcPr>
            <w:tcW w:w="2269" w:type="dxa"/>
            <w:vMerge w:val="restart"/>
            <w:shd w:val="clear" w:color="auto" w:fill="E0E0E0"/>
          </w:tcPr>
          <w:p w14:paraId="293DCF12"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 * Organization_Size</w:t>
            </w:r>
          </w:p>
        </w:tc>
        <w:tc>
          <w:tcPr>
            <w:tcW w:w="2269" w:type="dxa"/>
            <w:shd w:val="clear" w:color="auto" w:fill="E0E0E0"/>
          </w:tcPr>
          <w:p w14:paraId="433DAAC6" w14:textId="77777777" w:rsidR="005A1802" w:rsidRPr="00B11E3D" w:rsidRDefault="005A1802" w:rsidP="00F54456">
            <w:pPr>
              <w:spacing w:before="15" w:after="10"/>
              <w:ind w:left="30" w:right="40"/>
              <w:rPr>
                <w:sz w:val="18"/>
                <w:szCs w:val="18"/>
              </w:rPr>
            </w:pPr>
            <w:r w:rsidRPr="00B11E3D">
              <w:rPr>
                <w:rFonts w:eastAsia="Arial"/>
                <w:color w:val="264A60"/>
                <w:sz w:val="18"/>
                <w:szCs w:val="18"/>
              </w:rPr>
              <w:t>Employee Motivation and Engagement (EME)</w:t>
            </w:r>
          </w:p>
        </w:tc>
        <w:tc>
          <w:tcPr>
            <w:tcW w:w="1356" w:type="dxa"/>
            <w:shd w:val="clear" w:color="auto" w:fill="F9F9FB"/>
          </w:tcPr>
          <w:p w14:paraId="2FCD417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11.853</w:t>
            </w:r>
          </w:p>
        </w:tc>
        <w:tc>
          <w:tcPr>
            <w:tcW w:w="940" w:type="dxa"/>
            <w:shd w:val="clear" w:color="auto" w:fill="F9F9FB"/>
          </w:tcPr>
          <w:p w14:paraId="7055AD1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w:t>
            </w:r>
          </w:p>
        </w:tc>
        <w:tc>
          <w:tcPr>
            <w:tcW w:w="1231" w:type="dxa"/>
            <w:shd w:val="clear" w:color="auto" w:fill="F9F9FB"/>
          </w:tcPr>
          <w:p w14:paraId="21DE98B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1.185</w:t>
            </w:r>
          </w:p>
        </w:tc>
        <w:tc>
          <w:tcPr>
            <w:tcW w:w="1023" w:type="dxa"/>
            <w:shd w:val="clear" w:color="auto" w:fill="F9F9FB"/>
          </w:tcPr>
          <w:p w14:paraId="7396397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1.346</w:t>
            </w:r>
          </w:p>
        </w:tc>
        <w:tc>
          <w:tcPr>
            <w:tcW w:w="940" w:type="dxa"/>
            <w:shd w:val="clear" w:color="auto" w:fill="F9F9FB"/>
          </w:tcPr>
          <w:p w14:paraId="65285E6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.204</w:t>
            </w:r>
          </w:p>
        </w:tc>
      </w:tr>
      <w:tr w:rsidR="007B738F" w14:paraId="044A92FA" w14:textId="77777777" w:rsidTr="00F54456">
        <w:tc>
          <w:tcPr>
            <w:tcW w:w="2269" w:type="dxa"/>
            <w:vMerge/>
          </w:tcPr>
          <w:p w14:paraId="07055DB7" w14:textId="77777777" w:rsidR="005A1802" w:rsidRPr="00B11E3D" w:rsidRDefault="005A1802" w:rsidP="00F54456">
            <w:pPr>
              <w:rPr>
                <w:sz w:val="18"/>
                <w:szCs w:val="18"/>
              </w:rPr>
            </w:pPr>
          </w:p>
        </w:tc>
        <w:tc>
          <w:tcPr>
            <w:tcW w:w="2269" w:type="dxa"/>
            <w:shd w:val="clear" w:color="auto" w:fill="E0E0E0"/>
          </w:tcPr>
          <w:p w14:paraId="73E8F564" w14:textId="77777777" w:rsidR="005A1802" w:rsidRPr="00B11E3D" w:rsidRDefault="005A1802" w:rsidP="00F54456">
            <w:pPr>
              <w:spacing w:before="15" w:after="10"/>
              <w:ind w:left="30" w:right="40"/>
              <w:rPr>
                <w:sz w:val="18"/>
                <w:szCs w:val="18"/>
              </w:rPr>
            </w:pPr>
            <w:r w:rsidRPr="00B11E3D">
              <w:rPr>
                <w:rFonts w:eastAsia="Arial"/>
                <w:color w:val="264A60"/>
                <w:sz w:val="18"/>
                <w:szCs w:val="18"/>
              </w:rPr>
              <w:t>Human Resource Development (HRD)</w:t>
            </w:r>
          </w:p>
        </w:tc>
        <w:tc>
          <w:tcPr>
            <w:tcW w:w="1356" w:type="dxa"/>
            <w:shd w:val="clear" w:color="auto" w:fill="F9F9FB"/>
          </w:tcPr>
          <w:p w14:paraId="4B1AFB3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4.166</w:t>
            </w:r>
          </w:p>
        </w:tc>
        <w:tc>
          <w:tcPr>
            <w:tcW w:w="940" w:type="dxa"/>
            <w:shd w:val="clear" w:color="auto" w:fill="F9F9FB"/>
          </w:tcPr>
          <w:p w14:paraId="6524001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w:t>
            </w:r>
          </w:p>
        </w:tc>
        <w:tc>
          <w:tcPr>
            <w:tcW w:w="1231" w:type="dxa"/>
            <w:shd w:val="clear" w:color="auto" w:fill="F9F9FB"/>
          </w:tcPr>
          <w:p w14:paraId="3124320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.417</w:t>
            </w:r>
          </w:p>
        </w:tc>
        <w:tc>
          <w:tcPr>
            <w:tcW w:w="1023" w:type="dxa"/>
            <w:shd w:val="clear" w:color="auto" w:fill="F9F9FB"/>
          </w:tcPr>
          <w:p w14:paraId="54A0B8F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.769</w:t>
            </w:r>
          </w:p>
        </w:tc>
        <w:tc>
          <w:tcPr>
            <w:tcW w:w="940" w:type="dxa"/>
            <w:shd w:val="clear" w:color="auto" w:fill="F9F9FB"/>
          </w:tcPr>
          <w:p w14:paraId="34E4EE4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.658</w:t>
            </w:r>
          </w:p>
        </w:tc>
      </w:tr>
      <w:tr w:rsidR="007B738F" w14:paraId="4B765BAA" w14:textId="77777777" w:rsidTr="00F54456">
        <w:tc>
          <w:tcPr>
            <w:tcW w:w="2269" w:type="dxa"/>
            <w:vMerge w:val="restart"/>
            <w:shd w:val="clear" w:color="auto" w:fill="E0E0E0"/>
          </w:tcPr>
          <w:p w14:paraId="1F9905BE" w14:textId="77777777" w:rsidR="005A1802" w:rsidRPr="00B11E3D" w:rsidRDefault="005A1802" w:rsidP="00F54456">
            <w:pPr>
              <w:spacing w:before="15" w:after="10"/>
              <w:ind w:left="30" w:right="40"/>
              <w:rPr>
                <w:sz w:val="18"/>
                <w:szCs w:val="18"/>
              </w:rPr>
            </w:pPr>
            <w:r w:rsidRPr="00B11E3D">
              <w:rPr>
                <w:rFonts w:eastAsia="Arial"/>
                <w:color w:val="264A60"/>
                <w:sz w:val="18"/>
                <w:szCs w:val="18"/>
              </w:rPr>
              <w:t>Error</w:t>
            </w:r>
          </w:p>
        </w:tc>
        <w:tc>
          <w:tcPr>
            <w:tcW w:w="2269" w:type="dxa"/>
            <w:shd w:val="clear" w:color="auto" w:fill="E0E0E0"/>
          </w:tcPr>
          <w:p w14:paraId="4C7E00F2" w14:textId="77777777" w:rsidR="005A1802" w:rsidRPr="00B11E3D" w:rsidRDefault="005A1802" w:rsidP="00F54456">
            <w:pPr>
              <w:spacing w:before="15" w:after="10"/>
              <w:ind w:left="30" w:right="40"/>
              <w:rPr>
                <w:sz w:val="18"/>
                <w:szCs w:val="18"/>
              </w:rPr>
            </w:pPr>
            <w:r w:rsidRPr="00B11E3D">
              <w:rPr>
                <w:rFonts w:eastAsia="Arial"/>
                <w:color w:val="264A60"/>
                <w:sz w:val="18"/>
                <w:szCs w:val="18"/>
              </w:rPr>
              <w:t>Employee Motivation and Engagement (EME)</w:t>
            </w:r>
          </w:p>
        </w:tc>
        <w:tc>
          <w:tcPr>
            <w:tcW w:w="1356" w:type="dxa"/>
            <w:shd w:val="clear" w:color="auto" w:fill="F9F9FB"/>
          </w:tcPr>
          <w:p w14:paraId="18F7233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327.603</w:t>
            </w:r>
          </w:p>
        </w:tc>
        <w:tc>
          <w:tcPr>
            <w:tcW w:w="940" w:type="dxa"/>
            <w:shd w:val="clear" w:color="auto" w:fill="F9F9FB"/>
          </w:tcPr>
          <w:p w14:paraId="5C0F1D5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372</w:t>
            </w:r>
          </w:p>
        </w:tc>
        <w:tc>
          <w:tcPr>
            <w:tcW w:w="1231" w:type="dxa"/>
            <w:shd w:val="clear" w:color="auto" w:fill="F9F9FB"/>
          </w:tcPr>
          <w:p w14:paraId="4AE5986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.881</w:t>
            </w:r>
          </w:p>
        </w:tc>
        <w:tc>
          <w:tcPr>
            <w:tcW w:w="1023" w:type="dxa"/>
            <w:shd w:val="clear" w:color="auto" w:fill="F9F9FB"/>
          </w:tcPr>
          <w:p w14:paraId="6515772B" w14:textId="77777777" w:rsidR="005A1802" w:rsidRPr="00B11E3D" w:rsidRDefault="005A1802" w:rsidP="00F54456">
            <w:pPr>
              <w:rPr>
                <w:sz w:val="18"/>
                <w:szCs w:val="18"/>
              </w:rPr>
            </w:pPr>
          </w:p>
        </w:tc>
        <w:tc>
          <w:tcPr>
            <w:tcW w:w="940" w:type="dxa"/>
            <w:shd w:val="clear" w:color="auto" w:fill="F9F9FB"/>
          </w:tcPr>
          <w:p w14:paraId="0389AA34" w14:textId="77777777" w:rsidR="005A1802" w:rsidRPr="00B11E3D" w:rsidRDefault="005A1802" w:rsidP="00F54456">
            <w:pPr>
              <w:rPr>
                <w:sz w:val="18"/>
                <w:szCs w:val="18"/>
              </w:rPr>
            </w:pPr>
          </w:p>
        </w:tc>
      </w:tr>
      <w:tr w:rsidR="007B738F" w14:paraId="30BA5F85" w14:textId="77777777" w:rsidTr="00F54456">
        <w:tc>
          <w:tcPr>
            <w:tcW w:w="2269" w:type="dxa"/>
            <w:vMerge/>
          </w:tcPr>
          <w:p w14:paraId="3E518B5E" w14:textId="77777777" w:rsidR="005A1802" w:rsidRPr="00B11E3D" w:rsidRDefault="005A1802" w:rsidP="00F54456">
            <w:pPr>
              <w:rPr>
                <w:sz w:val="18"/>
                <w:szCs w:val="18"/>
              </w:rPr>
            </w:pPr>
          </w:p>
        </w:tc>
        <w:tc>
          <w:tcPr>
            <w:tcW w:w="2269" w:type="dxa"/>
            <w:shd w:val="clear" w:color="auto" w:fill="E0E0E0"/>
          </w:tcPr>
          <w:p w14:paraId="595C7CA0" w14:textId="77777777" w:rsidR="005A1802" w:rsidRPr="00B11E3D" w:rsidRDefault="005A1802" w:rsidP="00F54456">
            <w:pPr>
              <w:spacing w:before="15" w:after="10"/>
              <w:ind w:left="30" w:right="40"/>
              <w:rPr>
                <w:sz w:val="18"/>
                <w:szCs w:val="18"/>
              </w:rPr>
            </w:pPr>
            <w:r w:rsidRPr="00B11E3D">
              <w:rPr>
                <w:rFonts w:eastAsia="Arial"/>
                <w:color w:val="264A60"/>
                <w:sz w:val="18"/>
                <w:szCs w:val="18"/>
              </w:rPr>
              <w:t>Human Resource Development (HRD)</w:t>
            </w:r>
          </w:p>
        </w:tc>
        <w:tc>
          <w:tcPr>
            <w:tcW w:w="1356" w:type="dxa"/>
            <w:shd w:val="clear" w:color="auto" w:fill="F9F9FB"/>
          </w:tcPr>
          <w:p w14:paraId="4C25DA0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201.422</w:t>
            </w:r>
          </w:p>
        </w:tc>
        <w:tc>
          <w:tcPr>
            <w:tcW w:w="940" w:type="dxa"/>
            <w:shd w:val="clear" w:color="auto" w:fill="F9F9FB"/>
          </w:tcPr>
          <w:p w14:paraId="632AC29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372</w:t>
            </w:r>
          </w:p>
        </w:tc>
        <w:tc>
          <w:tcPr>
            <w:tcW w:w="1231" w:type="dxa"/>
            <w:shd w:val="clear" w:color="auto" w:fill="F9F9FB"/>
          </w:tcPr>
          <w:p w14:paraId="7A79137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.541</w:t>
            </w:r>
          </w:p>
        </w:tc>
        <w:tc>
          <w:tcPr>
            <w:tcW w:w="1023" w:type="dxa"/>
            <w:shd w:val="clear" w:color="auto" w:fill="F9F9FB"/>
          </w:tcPr>
          <w:p w14:paraId="11EBD369" w14:textId="77777777" w:rsidR="005A1802" w:rsidRPr="00B11E3D" w:rsidRDefault="005A1802" w:rsidP="00F54456">
            <w:pPr>
              <w:rPr>
                <w:sz w:val="18"/>
                <w:szCs w:val="18"/>
              </w:rPr>
            </w:pPr>
          </w:p>
        </w:tc>
        <w:tc>
          <w:tcPr>
            <w:tcW w:w="940" w:type="dxa"/>
            <w:shd w:val="clear" w:color="auto" w:fill="F9F9FB"/>
          </w:tcPr>
          <w:p w14:paraId="1F1A1247" w14:textId="77777777" w:rsidR="005A1802" w:rsidRPr="00B11E3D" w:rsidRDefault="005A1802" w:rsidP="00F54456">
            <w:pPr>
              <w:rPr>
                <w:sz w:val="18"/>
                <w:szCs w:val="18"/>
              </w:rPr>
            </w:pPr>
          </w:p>
        </w:tc>
      </w:tr>
      <w:tr w:rsidR="007B738F" w14:paraId="0CE708F1" w14:textId="77777777" w:rsidTr="00F54456">
        <w:tc>
          <w:tcPr>
            <w:tcW w:w="2269" w:type="dxa"/>
            <w:vMerge w:val="restart"/>
            <w:shd w:val="clear" w:color="auto" w:fill="E0E0E0"/>
          </w:tcPr>
          <w:p w14:paraId="03B0B50F" w14:textId="77777777" w:rsidR="005A1802" w:rsidRPr="00B11E3D" w:rsidRDefault="005A1802" w:rsidP="00F54456">
            <w:pPr>
              <w:spacing w:before="15" w:after="10"/>
              <w:ind w:left="30" w:right="40"/>
              <w:rPr>
                <w:sz w:val="18"/>
                <w:szCs w:val="18"/>
              </w:rPr>
            </w:pPr>
            <w:r w:rsidRPr="00B11E3D">
              <w:rPr>
                <w:rFonts w:eastAsia="Arial"/>
                <w:color w:val="264A60"/>
                <w:sz w:val="18"/>
                <w:szCs w:val="18"/>
              </w:rPr>
              <w:t>Total</w:t>
            </w:r>
          </w:p>
        </w:tc>
        <w:tc>
          <w:tcPr>
            <w:tcW w:w="2269" w:type="dxa"/>
            <w:shd w:val="clear" w:color="auto" w:fill="E0E0E0"/>
          </w:tcPr>
          <w:p w14:paraId="2D1EB8F2" w14:textId="77777777" w:rsidR="005A1802" w:rsidRPr="00B11E3D" w:rsidRDefault="005A1802" w:rsidP="00F54456">
            <w:pPr>
              <w:spacing w:before="15" w:after="10"/>
              <w:ind w:left="30" w:right="40"/>
              <w:rPr>
                <w:sz w:val="18"/>
                <w:szCs w:val="18"/>
              </w:rPr>
            </w:pPr>
            <w:r w:rsidRPr="00B11E3D">
              <w:rPr>
                <w:rFonts w:eastAsia="Arial"/>
                <w:color w:val="264A60"/>
                <w:sz w:val="18"/>
                <w:szCs w:val="18"/>
              </w:rPr>
              <w:t>Employee Motivation and Engagement (EME)</w:t>
            </w:r>
          </w:p>
        </w:tc>
        <w:tc>
          <w:tcPr>
            <w:tcW w:w="1356" w:type="dxa"/>
            <w:shd w:val="clear" w:color="auto" w:fill="F9F9FB"/>
          </w:tcPr>
          <w:p w14:paraId="0EA9F41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3629.960</w:t>
            </w:r>
          </w:p>
        </w:tc>
        <w:tc>
          <w:tcPr>
            <w:tcW w:w="940" w:type="dxa"/>
            <w:shd w:val="clear" w:color="auto" w:fill="F9F9FB"/>
          </w:tcPr>
          <w:p w14:paraId="290681A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390</w:t>
            </w:r>
          </w:p>
        </w:tc>
        <w:tc>
          <w:tcPr>
            <w:tcW w:w="1231" w:type="dxa"/>
            <w:shd w:val="clear" w:color="auto" w:fill="F9F9FB"/>
          </w:tcPr>
          <w:p w14:paraId="79A7E4D0" w14:textId="77777777" w:rsidR="005A1802" w:rsidRPr="00B11E3D" w:rsidRDefault="005A1802" w:rsidP="00F54456">
            <w:pPr>
              <w:rPr>
                <w:sz w:val="18"/>
                <w:szCs w:val="18"/>
              </w:rPr>
            </w:pPr>
          </w:p>
        </w:tc>
        <w:tc>
          <w:tcPr>
            <w:tcW w:w="1023" w:type="dxa"/>
            <w:shd w:val="clear" w:color="auto" w:fill="F9F9FB"/>
          </w:tcPr>
          <w:p w14:paraId="3901EBE9" w14:textId="77777777" w:rsidR="005A1802" w:rsidRPr="00B11E3D" w:rsidRDefault="005A1802" w:rsidP="00F54456">
            <w:pPr>
              <w:rPr>
                <w:sz w:val="18"/>
                <w:szCs w:val="18"/>
              </w:rPr>
            </w:pPr>
          </w:p>
        </w:tc>
        <w:tc>
          <w:tcPr>
            <w:tcW w:w="940" w:type="dxa"/>
            <w:shd w:val="clear" w:color="auto" w:fill="F9F9FB"/>
          </w:tcPr>
          <w:p w14:paraId="19C41626" w14:textId="77777777" w:rsidR="005A1802" w:rsidRPr="00B11E3D" w:rsidRDefault="005A1802" w:rsidP="00F54456">
            <w:pPr>
              <w:rPr>
                <w:sz w:val="18"/>
                <w:szCs w:val="18"/>
              </w:rPr>
            </w:pPr>
          </w:p>
        </w:tc>
      </w:tr>
      <w:tr w:rsidR="007B738F" w14:paraId="67397AE6" w14:textId="77777777" w:rsidTr="00F54456">
        <w:tc>
          <w:tcPr>
            <w:tcW w:w="2269" w:type="dxa"/>
            <w:vMerge/>
          </w:tcPr>
          <w:p w14:paraId="179554B3" w14:textId="77777777" w:rsidR="005A1802" w:rsidRPr="00B11E3D" w:rsidRDefault="005A1802" w:rsidP="00F54456">
            <w:pPr>
              <w:rPr>
                <w:sz w:val="18"/>
                <w:szCs w:val="18"/>
              </w:rPr>
            </w:pPr>
          </w:p>
        </w:tc>
        <w:tc>
          <w:tcPr>
            <w:tcW w:w="2269" w:type="dxa"/>
            <w:shd w:val="clear" w:color="auto" w:fill="E0E0E0"/>
          </w:tcPr>
          <w:p w14:paraId="56DF08EE" w14:textId="77777777" w:rsidR="005A1802" w:rsidRPr="00B11E3D" w:rsidRDefault="005A1802" w:rsidP="00F54456">
            <w:pPr>
              <w:spacing w:before="15" w:after="10"/>
              <w:ind w:left="30" w:right="40"/>
              <w:rPr>
                <w:sz w:val="18"/>
                <w:szCs w:val="18"/>
              </w:rPr>
            </w:pPr>
            <w:r w:rsidRPr="00B11E3D">
              <w:rPr>
                <w:rFonts w:eastAsia="Arial"/>
                <w:color w:val="264A60"/>
                <w:sz w:val="18"/>
                <w:szCs w:val="18"/>
              </w:rPr>
              <w:t>Human Resource Development (HRD)</w:t>
            </w:r>
          </w:p>
        </w:tc>
        <w:tc>
          <w:tcPr>
            <w:tcW w:w="1356" w:type="dxa"/>
            <w:shd w:val="clear" w:color="auto" w:fill="F9F9FB"/>
          </w:tcPr>
          <w:p w14:paraId="45666B4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3555.387</w:t>
            </w:r>
          </w:p>
        </w:tc>
        <w:tc>
          <w:tcPr>
            <w:tcW w:w="940" w:type="dxa"/>
            <w:shd w:val="clear" w:color="auto" w:fill="F9F9FB"/>
          </w:tcPr>
          <w:p w14:paraId="052D597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390</w:t>
            </w:r>
          </w:p>
        </w:tc>
        <w:tc>
          <w:tcPr>
            <w:tcW w:w="1231" w:type="dxa"/>
            <w:shd w:val="clear" w:color="auto" w:fill="F9F9FB"/>
          </w:tcPr>
          <w:p w14:paraId="37CDA3DD" w14:textId="77777777" w:rsidR="005A1802" w:rsidRPr="00B11E3D" w:rsidRDefault="005A1802" w:rsidP="00F54456">
            <w:pPr>
              <w:rPr>
                <w:sz w:val="18"/>
                <w:szCs w:val="18"/>
              </w:rPr>
            </w:pPr>
          </w:p>
        </w:tc>
        <w:tc>
          <w:tcPr>
            <w:tcW w:w="1023" w:type="dxa"/>
            <w:shd w:val="clear" w:color="auto" w:fill="F9F9FB"/>
          </w:tcPr>
          <w:p w14:paraId="67141E43" w14:textId="77777777" w:rsidR="005A1802" w:rsidRPr="00B11E3D" w:rsidRDefault="005A1802" w:rsidP="00F54456">
            <w:pPr>
              <w:rPr>
                <w:sz w:val="18"/>
                <w:szCs w:val="18"/>
              </w:rPr>
            </w:pPr>
          </w:p>
        </w:tc>
        <w:tc>
          <w:tcPr>
            <w:tcW w:w="940" w:type="dxa"/>
            <w:shd w:val="clear" w:color="auto" w:fill="F9F9FB"/>
          </w:tcPr>
          <w:p w14:paraId="09D9ED66" w14:textId="77777777" w:rsidR="005A1802" w:rsidRPr="00B11E3D" w:rsidRDefault="005A1802" w:rsidP="00F54456">
            <w:pPr>
              <w:rPr>
                <w:sz w:val="18"/>
                <w:szCs w:val="18"/>
              </w:rPr>
            </w:pPr>
          </w:p>
        </w:tc>
      </w:tr>
      <w:tr w:rsidR="007B738F" w14:paraId="071436DC" w14:textId="77777777" w:rsidTr="00F54456">
        <w:tc>
          <w:tcPr>
            <w:tcW w:w="2269" w:type="dxa"/>
            <w:vMerge w:val="restart"/>
            <w:shd w:val="clear" w:color="auto" w:fill="E0E0E0"/>
          </w:tcPr>
          <w:p w14:paraId="0FB0A99B" w14:textId="77777777" w:rsidR="005A1802" w:rsidRPr="00B11E3D" w:rsidRDefault="005A1802" w:rsidP="00F54456">
            <w:pPr>
              <w:spacing w:before="15" w:after="10"/>
              <w:ind w:left="30" w:right="40"/>
              <w:rPr>
                <w:sz w:val="18"/>
                <w:szCs w:val="18"/>
              </w:rPr>
            </w:pPr>
            <w:r w:rsidRPr="00B11E3D">
              <w:rPr>
                <w:rFonts w:eastAsia="Arial"/>
                <w:color w:val="264A60"/>
                <w:sz w:val="18"/>
                <w:szCs w:val="18"/>
              </w:rPr>
              <w:t>Corrected Total</w:t>
            </w:r>
          </w:p>
        </w:tc>
        <w:tc>
          <w:tcPr>
            <w:tcW w:w="2269" w:type="dxa"/>
            <w:shd w:val="clear" w:color="auto" w:fill="E0E0E0"/>
          </w:tcPr>
          <w:p w14:paraId="07675DCD" w14:textId="77777777" w:rsidR="005A1802" w:rsidRPr="00B11E3D" w:rsidRDefault="005A1802" w:rsidP="00F54456">
            <w:pPr>
              <w:spacing w:before="15" w:after="10"/>
              <w:ind w:left="30" w:right="40"/>
              <w:rPr>
                <w:sz w:val="18"/>
                <w:szCs w:val="18"/>
              </w:rPr>
            </w:pPr>
            <w:r w:rsidRPr="00B11E3D">
              <w:rPr>
                <w:rFonts w:eastAsia="Arial"/>
                <w:color w:val="264A60"/>
                <w:sz w:val="18"/>
                <w:szCs w:val="18"/>
              </w:rPr>
              <w:t>Employee Motivation and Engagement (EME)</w:t>
            </w:r>
          </w:p>
        </w:tc>
        <w:tc>
          <w:tcPr>
            <w:tcW w:w="1356" w:type="dxa"/>
            <w:shd w:val="clear" w:color="auto" w:fill="F9F9FB"/>
          </w:tcPr>
          <w:p w14:paraId="238647A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340.773</w:t>
            </w:r>
          </w:p>
        </w:tc>
        <w:tc>
          <w:tcPr>
            <w:tcW w:w="940" w:type="dxa"/>
            <w:shd w:val="clear" w:color="auto" w:fill="F9F9FB"/>
          </w:tcPr>
          <w:p w14:paraId="7178BF9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389</w:t>
            </w:r>
          </w:p>
        </w:tc>
        <w:tc>
          <w:tcPr>
            <w:tcW w:w="1231" w:type="dxa"/>
            <w:shd w:val="clear" w:color="auto" w:fill="F9F9FB"/>
          </w:tcPr>
          <w:p w14:paraId="405BEF55" w14:textId="77777777" w:rsidR="005A1802" w:rsidRPr="00B11E3D" w:rsidRDefault="005A1802" w:rsidP="00F54456">
            <w:pPr>
              <w:rPr>
                <w:sz w:val="18"/>
                <w:szCs w:val="18"/>
              </w:rPr>
            </w:pPr>
          </w:p>
        </w:tc>
        <w:tc>
          <w:tcPr>
            <w:tcW w:w="1023" w:type="dxa"/>
            <w:shd w:val="clear" w:color="auto" w:fill="F9F9FB"/>
          </w:tcPr>
          <w:p w14:paraId="21F96F1D" w14:textId="77777777" w:rsidR="005A1802" w:rsidRPr="00B11E3D" w:rsidRDefault="005A1802" w:rsidP="00F54456">
            <w:pPr>
              <w:rPr>
                <w:sz w:val="18"/>
                <w:szCs w:val="18"/>
              </w:rPr>
            </w:pPr>
          </w:p>
        </w:tc>
        <w:tc>
          <w:tcPr>
            <w:tcW w:w="940" w:type="dxa"/>
            <w:shd w:val="clear" w:color="auto" w:fill="F9F9FB"/>
          </w:tcPr>
          <w:p w14:paraId="79288033" w14:textId="77777777" w:rsidR="005A1802" w:rsidRPr="00B11E3D" w:rsidRDefault="005A1802" w:rsidP="00F54456">
            <w:pPr>
              <w:rPr>
                <w:sz w:val="18"/>
                <w:szCs w:val="18"/>
              </w:rPr>
            </w:pPr>
          </w:p>
        </w:tc>
      </w:tr>
      <w:tr w:rsidR="007B738F" w14:paraId="08F986E6" w14:textId="77777777" w:rsidTr="00F54456">
        <w:tc>
          <w:tcPr>
            <w:tcW w:w="2269" w:type="dxa"/>
            <w:vMerge/>
          </w:tcPr>
          <w:p w14:paraId="0AC29ADF" w14:textId="77777777" w:rsidR="005A1802" w:rsidRPr="00B11E3D" w:rsidRDefault="005A1802" w:rsidP="00F54456">
            <w:pPr>
              <w:rPr>
                <w:sz w:val="18"/>
                <w:szCs w:val="18"/>
              </w:rPr>
            </w:pPr>
          </w:p>
        </w:tc>
        <w:tc>
          <w:tcPr>
            <w:tcW w:w="2269" w:type="dxa"/>
            <w:shd w:val="clear" w:color="auto" w:fill="E0E0E0"/>
          </w:tcPr>
          <w:p w14:paraId="66BC185A" w14:textId="77777777" w:rsidR="005A1802" w:rsidRPr="00B11E3D" w:rsidRDefault="005A1802" w:rsidP="00F54456">
            <w:pPr>
              <w:spacing w:before="15" w:after="10"/>
              <w:ind w:left="30" w:right="40"/>
              <w:rPr>
                <w:sz w:val="18"/>
                <w:szCs w:val="18"/>
              </w:rPr>
            </w:pPr>
            <w:r w:rsidRPr="00B11E3D">
              <w:rPr>
                <w:rFonts w:eastAsia="Arial"/>
                <w:color w:val="264A60"/>
                <w:sz w:val="18"/>
                <w:szCs w:val="18"/>
              </w:rPr>
              <w:t>Human Resource Development (HRD)</w:t>
            </w:r>
          </w:p>
        </w:tc>
        <w:tc>
          <w:tcPr>
            <w:tcW w:w="1356" w:type="dxa"/>
            <w:shd w:val="clear" w:color="auto" w:fill="F9F9FB"/>
          </w:tcPr>
          <w:p w14:paraId="58FF2F8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208.800</w:t>
            </w:r>
          </w:p>
        </w:tc>
        <w:tc>
          <w:tcPr>
            <w:tcW w:w="940" w:type="dxa"/>
            <w:shd w:val="clear" w:color="auto" w:fill="F9F9FB"/>
          </w:tcPr>
          <w:p w14:paraId="50CE368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389</w:t>
            </w:r>
          </w:p>
        </w:tc>
        <w:tc>
          <w:tcPr>
            <w:tcW w:w="1231" w:type="dxa"/>
            <w:shd w:val="clear" w:color="auto" w:fill="F9F9FB"/>
          </w:tcPr>
          <w:p w14:paraId="120F1B56" w14:textId="77777777" w:rsidR="005A1802" w:rsidRPr="00B11E3D" w:rsidRDefault="005A1802" w:rsidP="00F54456">
            <w:pPr>
              <w:rPr>
                <w:sz w:val="18"/>
                <w:szCs w:val="18"/>
              </w:rPr>
            </w:pPr>
          </w:p>
        </w:tc>
        <w:tc>
          <w:tcPr>
            <w:tcW w:w="1023" w:type="dxa"/>
            <w:shd w:val="clear" w:color="auto" w:fill="F9F9FB"/>
          </w:tcPr>
          <w:p w14:paraId="6898657E" w14:textId="77777777" w:rsidR="005A1802" w:rsidRPr="00B11E3D" w:rsidRDefault="005A1802" w:rsidP="00F54456">
            <w:pPr>
              <w:rPr>
                <w:sz w:val="18"/>
                <w:szCs w:val="18"/>
              </w:rPr>
            </w:pPr>
          </w:p>
        </w:tc>
        <w:tc>
          <w:tcPr>
            <w:tcW w:w="940" w:type="dxa"/>
            <w:shd w:val="clear" w:color="auto" w:fill="F9F9FB"/>
          </w:tcPr>
          <w:p w14:paraId="397A75E7" w14:textId="77777777" w:rsidR="005A1802" w:rsidRPr="00B11E3D" w:rsidRDefault="005A1802" w:rsidP="00F54456">
            <w:pPr>
              <w:rPr>
                <w:sz w:val="18"/>
                <w:szCs w:val="18"/>
              </w:rPr>
            </w:pPr>
          </w:p>
        </w:tc>
      </w:tr>
      <w:tr w:rsidR="005A1802" w:rsidRPr="00B11E3D" w14:paraId="14C9DBD0" w14:textId="77777777" w:rsidTr="00F54456">
        <w:tc>
          <w:tcPr>
            <w:tcW w:w="10028" w:type="dxa"/>
            <w:gridSpan w:val="7"/>
            <w:shd w:val="clear" w:color="auto" w:fill="FFFFFF"/>
          </w:tcPr>
          <w:p w14:paraId="5D620796" w14:textId="77777777" w:rsidR="005A1802" w:rsidRPr="00B11E3D" w:rsidRDefault="005A1802" w:rsidP="00F54456">
            <w:pPr>
              <w:rPr>
                <w:sz w:val="18"/>
                <w:szCs w:val="18"/>
              </w:rPr>
            </w:pPr>
            <w:r w:rsidRPr="00B11E3D">
              <w:rPr>
                <w:rFonts w:eastAsia="Arial"/>
                <w:color w:val="010205"/>
                <w:sz w:val="18"/>
                <w:szCs w:val="18"/>
              </w:rPr>
              <w:t>a. R Squared = .039 (Adjusted R Squared = -.005)</w:t>
            </w:r>
          </w:p>
        </w:tc>
      </w:tr>
      <w:tr w:rsidR="005A1802" w:rsidRPr="00B11E3D" w14:paraId="3CB436C0" w14:textId="77777777" w:rsidTr="00F54456">
        <w:tc>
          <w:tcPr>
            <w:tcW w:w="10028" w:type="dxa"/>
            <w:gridSpan w:val="7"/>
            <w:shd w:val="clear" w:color="auto" w:fill="FFFFFF"/>
          </w:tcPr>
          <w:p w14:paraId="1F0277A2" w14:textId="77777777" w:rsidR="005A1802" w:rsidRPr="00B11E3D" w:rsidRDefault="005A1802" w:rsidP="00F54456">
            <w:pPr>
              <w:rPr>
                <w:sz w:val="18"/>
                <w:szCs w:val="18"/>
              </w:rPr>
            </w:pPr>
            <w:r w:rsidRPr="00B11E3D">
              <w:rPr>
                <w:rFonts w:eastAsia="Arial"/>
                <w:color w:val="010205"/>
                <w:sz w:val="18"/>
                <w:szCs w:val="18"/>
              </w:rPr>
              <w:t>b. R Squared = .035 (Adjusted R Squared = -.009)</w:t>
            </w:r>
          </w:p>
        </w:tc>
      </w:tr>
    </w:tbl>
    <w:p w14:paraId="68A546BA" w14:textId="77777777" w:rsidR="005A1802" w:rsidRPr="00B11E3D" w:rsidRDefault="005A1802" w:rsidP="005A1802">
      <w:pPr>
        <w:rPr>
          <w:sz w:val="18"/>
          <w:szCs w:val="18"/>
        </w:rPr>
      </w:pPr>
    </w:p>
    <w:tbl>
      <w:tblPr>
        <w:tblW w:w="0" w:type="auto"/>
        <w:tblInd w:w="10" w:type="dxa"/>
        <w:tblLayout w:type="fixed"/>
        <w:tblCellMar>
          <w:left w:w="10" w:type="dxa"/>
          <w:right w:w="10" w:type="dxa"/>
        </w:tblCellMar>
        <w:tblLook w:val="04A0" w:firstRow="1" w:lastRow="0" w:firstColumn="1" w:lastColumn="0" w:noHBand="0" w:noVBand="1"/>
      </w:tblPr>
      <w:tblGrid>
        <w:gridCol w:w="2063"/>
        <w:gridCol w:w="2063"/>
        <w:gridCol w:w="1094"/>
        <w:gridCol w:w="868"/>
        <w:gridCol w:w="855"/>
        <w:gridCol w:w="855"/>
        <w:gridCol w:w="1107"/>
        <w:gridCol w:w="1132"/>
      </w:tblGrid>
      <w:tr w:rsidR="005A1802" w:rsidRPr="00B11E3D" w14:paraId="7241DA17" w14:textId="77777777" w:rsidTr="00F54456">
        <w:tc>
          <w:tcPr>
            <w:tcW w:w="10037" w:type="dxa"/>
            <w:gridSpan w:val="8"/>
            <w:shd w:val="clear" w:color="auto" w:fill="FFFFFF"/>
            <w:vAlign w:val="center"/>
          </w:tcPr>
          <w:p w14:paraId="27974BC0" w14:textId="77777777" w:rsidR="005A1802" w:rsidRPr="00B11E3D" w:rsidRDefault="005A1802" w:rsidP="00F54456">
            <w:pPr>
              <w:spacing w:before="5" w:after="30"/>
              <w:ind w:left="30" w:right="40"/>
              <w:jc w:val="center"/>
              <w:rPr>
                <w:sz w:val="18"/>
                <w:szCs w:val="18"/>
              </w:rPr>
            </w:pPr>
            <w:r w:rsidRPr="00B11E3D">
              <w:rPr>
                <w:rFonts w:eastAsia="Arial"/>
                <w:b/>
                <w:color w:val="010205"/>
                <w:sz w:val="18"/>
                <w:szCs w:val="18"/>
              </w:rPr>
              <w:t>Parameter Estimates</w:t>
            </w:r>
          </w:p>
        </w:tc>
      </w:tr>
      <w:tr w:rsidR="007B738F" w14:paraId="3B818186" w14:textId="77777777" w:rsidTr="00F54456">
        <w:tc>
          <w:tcPr>
            <w:tcW w:w="2063" w:type="dxa"/>
            <w:vMerge w:val="restart"/>
            <w:shd w:val="clear" w:color="auto" w:fill="FFFFFF"/>
            <w:vAlign w:val="bottom"/>
          </w:tcPr>
          <w:p w14:paraId="6358A049" w14:textId="77777777" w:rsidR="005A1802" w:rsidRPr="00B11E3D" w:rsidRDefault="005A1802" w:rsidP="00F54456">
            <w:pPr>
              <w:spacing w:before="15" w:after="5"/>
              <w:ind w:left="30" w:right="40"/>
              <w:rPr>
                <w:sz w:val="18"/>
                <w:szCs w:val="18"/>
              </w:rPr>
            </w:pPr>
            <w:r w:rsidRPr="00B11E3D">
              <w:rPr>
                <w:rFonts w:eastAsia="Arial"/>
                <w:color w:val="264A60"/>
                <w:sz w:val="18"/>
                <w:szCs w:val="18"/>
              </w:rPr>
              <w:t>Dependent Variable</w:t>
            </w:r>
          </w:p>
        </w:tc>
        <w:tc>
          <w:tcPr>
            <w:tcW w:w="2063" w:type="dxa"/>
            <w:vMerge w:val="restart"/>
            <w:shd w:val="clear" w:color="auto" w:fill="FFFFFF"/>
            <w:vAlign w:val="bottom"/>
          </w:tcPr>
          <w:p w14:paraId="5A09FAFE" w14:textId="77777777" w:rsidR="005A1802" w:rsidRPr="00B11E3D" w:rsidRDefault="005A1802" w:rsidP="00F54456">
            <w:pPr>
              <w:spacing w:before="15" w:after="5"/>
              <w:ind w:left="30" w:right="40"/>
              <w:rPr>
                <w:sz w:val="18"/>
                <w:szCs w:val="18"/>
              </w:rPr>
            </w:pPr>
            <w:r w:rsidRPr="00B11E3D">
              <w:rPr>
                <w:rFonts w:eastAsia="Arial"/>
                <w:color w:val="264A60"/>
                <w:sz w:val="18"/>
                <w:szCs w:val="18"/>
              </w:rPr>
              <w:t>Parameter</w:t>
            </w:r>
          </w:p>
        </w:tc>
        <w:tc>
          <w:tcPr>
            <w:tcW w:w="1094" w:type="dxa"/>
            <w:vMerge w:val="restart"/>
            <w:shd w:val="clear" w:color="auto" w:fill="FFFFFF"/>
            <w:vAlign w:val="bottom"/>
          </w:tcPr>
          <w:p w14:paraId="4BEEC062" w14:textId="77777777" w:rsidR="005A1802" w:rsidRPr="00B11E3D" w:rsidRDefault="005A1802" w:rsidP="00F54456">
            <w:pPr>
              <w:spacing w:before="10" w:after="10"/>
              <w:ind w:left="30" w:right="40"/>
              <w:jc w:val="center"/>
              <w:rPr>
                <w:sz w:val="18"/>
                <w:szCs w:val="18"/>
              </w:rPr>
            </w:pPr>
            <w:r w:rsidRPr="00B11E3D">
              <w:rPr>
                <w:rFonts w:eastAsia="Arial"/>
                <w:color w:val="264A60"/>
                <w:sz w:val="18"/>
                <w:szCs w:val="18"/>
              </w:rPr>
              <w:t>B</w:t>
            </w:r>
          </w:p>
        </w:tc>
        <w:tc>
          <w:tcPr>
            <w:tcW w:w="868" w:type="dxa"/>
            <w:vMerge w:val="restart"/>
            <w:shd w:val="clear" w:color="auto" w:fill="FFFFFF"/>
            <w:vAlign w:val="bottom"/>
          </w:tcPr>
          <w:p w14:paraId="21574ED6" w14:textId="77777777" w:rsidR="005A1802" w:rsidRPr="00B11E3D" w:rsidRDefault="005A1802" w:rsidP="00F54456">
            <w:pPr>
              <w:spacing w:before="10" w:after="10"/>
              <w:ind w:left="30" w:right="40"/>
              <w:jc w:val="center"/>
              <w:rPr>
                <w:sz w:val="18"/>
                <w:szCs w:val="18"/>
              </w:rPr>
            </w:pPr>
            <w:r w:rsidRPr="00B11E3D">
              <w:rPr>
                <w:rFonts w:eastAsia="Arial"/>
                <w:color w:val="264A60"/>
                <w:sz w:val="18"/>
                <w:szCs w:val="18"/>
              </w:rPr>
              <w:t>Std. Error</w:t>
            </w:r>
          </w:p>
        </w:tc>
        <w:tc>
          <w:tcPr>
            <w:tcW w:w="855" w:type="dxa"/>
            <w:vMerge w:val="restart"/>
            <w:shd w:val="clear" w:color="auto" w:fill="FFFFFF"/>
            <w:vAlign w:val="bottom"/>
          </w:tcPr>
          <w:p w14:paraId="2D783C6A" w14:textId="77777777" w:rsidR="005A1802" w:rsidRPr="00B11E3D" w:rsidRDefault="005A1802" w:rsidP="00F54456">
            <w:pPr>
              <w:spacing w:before="10" w:after="10"/>
              <w:ind w:left="30" w:right="40"/>
              <w:jc w:val="center"/>
              <w:rPr>
                <w:sz w:val="18"/>
                <w:szCs w:val="18"/>
              </w:rPr>
            </w:pPr>
            <w:r w:rsidRPr="00B11E3D">
              <w:rPr>
                <w:rFonts w:eastAsia="Arial"/>
                <w:color w:val="264A60"/>
                <w:sz w:val="18"/>
                <w:szCs w:val="18"/>
              </w:rPr>
              <w:t>t</w:t>
            </w:r>
          </w:p>
        </w:tc>
        <w:tc>
          <w:tcPr>
            <w:tcW w:w="855" w:type="dxa"/>
            <w:vMerge w:val="restart"/>
            <w:shd w:val="clear" w:color="auto" w:fill="FFFFFF"/>
            <w:vAlign w:val="bottom"/>
          </w:tcPr>
          <w:p w14:paraId="78B26BB9" w14:textId="77777777" w:rsidR="005A1802" w:rsidRPr="00B11E3D" w:rsidRDefault="005A1802" w:rsidP="00F54456">
            <w:pPr>
              <w:spacing w:before="10" w:after="10"/>
              <w:ind w:left="30" w:right="40"/>
              <w:jc w:val="center"/>
              <w:rPr>
                <w:sz w:val="18"/>
                <w:szCs w:val="18"/>
              </w:rPr>
            </w:pPr>
            <w:r w:rsidRPr="00B11E3D">
              <w:rPr>
                <w:rFonts w:eastAsia="Arial"/>
                <w:color w:val="264A60"/>
                <w:sz w:val="18"/>
                <w:szCs w:val="18"/>
              </w:rPr>
              <w:t>Sig.</w:t>
            </w:r>
          </w:p>
        </w:tc>
        <w:tc>
          <w:tcPr>
            <w:tcW w:w="2239" w:type="dxa"/>
            <w:gridSpan w:val="2"/>
            <w:shd w:val="clear" w:color="auto" w:fill="FFFFFF"/>
            <w:vAlign w:val="bottom"/>
          </w:tcPr>
          <w:p w14:paraId="6FDB8167" w14:textId="77777777" w:rsidR="005A1802" w:rsidRPr="00B11E3D" w:rsidRDefault="005A1802" w:rsidP="00F54456">
            <w:pPr>
              <w:spacing w:before="10" w:after="10"/>
              <w:ind w:left="30" w:right="40"/>
              <w:jc w:val="center"/>
              <w:rPr>
                <w:sz w:val="18"/>
                <w:szCs w:val="18"/>
              </w:rPr>
            </w:pPr>
            <w:r w:rsidRPr="00B11E3D">
              <w:rPr>
                <w:rFonts w:eastAsia="Arial"/>
                <w:color w:val="264A60"/>
                <w:sz w:val="18"/>
                <w:szCs w:val="18"/>
              </w:rPr>
              <w:t>95% Confidence Interval</w:t>
            </w:r>
          </w:p>
        </w:tc>
      </w:tr>
      <w:tr w:rsidR="007B738F" w14:paraId="6D61FE78" w14:textId="77777777" w:rsidTr="00F54456">
        <w:tc>
          <w:tcPr>
            <w:tcW w:w="2063" w:type="dxa"/>
            <w:vMerge/>
          </w:tcPr>
          <w:p w14:paraId="4DAABFF5" w14:textId="77777777" w:rsidR="005A1802" w:rsidRPr="00B11E3D" w:rsidRDefault="005A1802" w:rsidP="00F54456">
            <w:pPr>
              <w:rPr>
                <w:sz w:val="18"/>
                <w:szCs w:val="18"/>
              </w:rPr>
            </w:pPr>
          </w:p>
        </w:tc>
        <w:tc>
          <w:tcPr>
            <w:tcW w:w="2063" w:type="dxa"/>
            <w:vMerge/>
          </w:tcPr>
          <w:p w14:paraId="2A92EF46" w14:textId="77777777" w:rsidR="005A1802" w:rsidRPr="00B11E3D" w:rsidRDefault="005A1802" w:rsidP="00F54456">
            <w:pPr>
              <w:rPr>
                <w:sz w:val="18"/>
                <w:szCs w:val="18"/>
              </w:rPr>
            </w:pPr>
          </w:p>
        </w:tc>
        <w:tc>
          <w:tcPr>
            <w:tcW w:w="1094" w:type="dxa"/>
            <w:vMerge/>
          </w:tcPr>
          <w:p w14:paraId="61F21F07" w14:textId="77777777" w:rsidR="005A1802" w:rsidRPr="00B11E3D" w:rsidRDefault="005A1802" w:rsidP="00F54456">
            <w:pPr>
              <w:rPr>
                <w:sz w:val="18"/>
                <w:szCs w:val="18"/>
              </w:rPr>
            </w:pPr>
          </w:p>
        </w:tc>
        <w:tc>
          <w:tcPr>
            <w:tcW w:w="868" w:type="dxa"/>
            <w:vMerge/>
          </w:tcPr>
          <w:p w14:paraId="209D3E24" w14:textId="77777777" w:rsidR="005A1802" w:rsidRPr="00B11E3D" w:rsidRDefault="005A1802" w:rsidP="00F54456">
            <w:pPr>
              <w:rPr>
                <w:sz w:val="18"/>
                <w:szCs w:val="18"/>
              </w:rPr>
            </w:pPr>
          </w:p>
        </w:tc>
        <w:tc>
          <w:tcPr>
            <w:tcW w:w="855" w:type="dxa"/>
            <w:vMerge/>
          </w:tcPr>
          <w:p w14:paraId="4B65A273" w14:textId="77777777" w:rsidR="005A1802" w:rsidRPr="00B11E3D" w:rsidRDefault="005A1802" w:rsidP="00F54456">
            <w:pPr>
              <w:rPr>
                <w:sz w:val="18"/>
                <w:szCs w:val="18"/>
              </w:rPr>
            </w:pPr>
          </w:p>
        </w:tc>
        <w:tc>
          <w:tcPr>
            <w:tcW w:w="855" w:type="dxa"/>
            <w:vMerge/>
          </w:tcPr>
          <w:p w14:paraId="1515F889" w14:textId="77777777" w:rsidR="005A1802" w:rsidRPr="00B11E3D" w:rsidRDefault="005A1802" w:rsidP="00F54456">
            <w:pPr>
              <w:rPr>
                <w:sz w:val="18"/>
                <w:szCs w:val="18"/>
              </w:rPr>
            </w:pPr>
          </w:p>
        </w:tc>
        <w:tc>
          <w:tcPr>
            <w:tcW w:w="1107" w:type="dxa"/>
            <w:shd w:val="clear" w:color="auto" w:fill="FFFFFF"/>
            <w:vAlign w:val="bottom"/>
          </w:tcPr>
          <w:p w14:paraId="06EC62AF" w14:textId="77777777" w:rsidR="005A1802" w:rsidRPr="00B11E3D" w:rsidRDefault="005A1802" w:rsidP="00F54456">
            <w:pPr>
              <w:spacing w:before="10" w:after="10"/>
              <w:ind w:left="30" w:right="40"/>
              <w:jc w:val="center"/>
              <w:rPr>
                <w:sz w:val="18"/>
                <w:szCs w:val="18"/>
              </w:rPr>
            </w:pPr>
            <w:r w:rsidRPr="00B11E3D">
              <w:rPr>
                <w:rFonts w:eastAsia="Arial"/>
                <w:color w:val="264A60"/>
                <w:sz w:val="18"/>
                <w:szCs w:val="18"/>
              </w:rPr>
              <w:t>Lower Bound</w:t>
            </w:r>
          </w:p>
        </w:tc>
        <w:tc>
          <w:tcPr>
            <w:tcW w:w="1132" w:type="dxa"/>
            <w:shd w:val="clear" w:color="auto" w:fill="FFFFFF"/>
            <w:vAlign w:val="bottom"/>
          </w:tcPr>
          <w:p w14:paraId="35928EEB" w14:textId="77777777" w:rsidR="005A1802" w:rsidRPr="00B11E3D" w:rsidRDefault="005A1802" w:rsidP="00F54456">
            <w:pPr>
              <w:spacing w:before="10" w:after="10"/>
              <w:ind w:left="30" w:right="40"/>
              <w:jc w:val="center"/>
              <w:rPr>
                <w:sz w:val="18"/>
                <w:szCs w:val="18"/>
              </w:rPr>
            </w:pPr>
            <w:r w:rsidRPr="00B11E3D">
              <w:rPr>
                <w:rFonts w:eastAsia="Arial"/>
                <w:color w:val="264A60"/>
                <w:sz w:val="18"/>
                <w:szCs w:val="18"/>
              </w:rPr>
              <w:t>Upper Bound</w:t>
            </w:r>
          </w:p>
        </w:tc>
      </w:tr>
      <w:tr w:rsidR="007B738F" w14:paraId="489B5E15" w14:textId="77777777" w:rsidTr="00F54456">
        <w:tc>
          <w:tcPr>
            <w:tcW w:w="2063" w:type="dxa"/>
            <w:vMerge w:val="restart"/>
            <w:shd w:val="clear" w:color="auto" w:fill="E0E0E0"/>
          </w:tcPr>
          <w:p w14:paraId="52299D9A" w14:textId="77777777" w:rsidR="005A1802" w:rsidRPr="00B11E3D" w:rsidRDefault="005A1802" w:rsidP="00F54456">
            <w:pPr>
              <w:spacing w:before="15" w:after="10"/>
              <w:ind w:left="30" w:right="40"/>
              <w:rPr>
                <w:sz w:val="18"/>
                <w:szCs w:val="18"/>
              </w:rPr>
            </w:pPr>
            <w:r w:rsidRPr="00B11E3D">
              <w:rPr>
                <w:rFonts w:eastAsia="Arial"/>
                <w:color w:val="264A60"/>
                <w:sz w:val="18"/>
                <w:szCs w:val="18"/>
              </w:rPr>
              <w:t>Employee Motivation and Engagement (EME)</w:t>
            </w:r>
          </w:p>
        </w:tc>
        <w:tc>
          <w:tcPr>
            <w:tcW w:w="2063" w:type="dxa"/>
            <w:shd w:val="clear" w:color="auto" w:fill="E0E0E0"/>
          </w:tcPr>
          <w:p w14:paraId="218FEC26" w14:textId="77777777" w:rsidR="005A1802" w:rsidRPr="00B11E3D" w:rsidRDefault="005A1802" w:rsidP="00F54456">
            <w:pPr>
              <w:spacing w:before="15" w:after="10"/>
              <w:ind w:left="30" w:right="40"/>
              <w:rPr>
                <w:sz w:val="18"/>
                <w:szCs w:val="18"/>
              </w:rPr>
            </w:pPr>
            <w:r w:rsidRPr="00B11E3D">
              <w:rPr>
                <w:rFonts w:eastAsia="Arial"/>
                <w:color w:val="264A60"/>
                <w:sz w:val="18"/>
                <w:szCs w:val="18"/>
              </w:rPr>
              <w:t>Intercept</w:t>
            </w:r>
          </w:p>
        </w:tc>
        <w:tc>
          <w:tcPr>
            <w:tcW w:w="1094" w:type="dxa"/>
            <w:shd w:val="clear" w:color="auto" w:fill="F9F9FB"/>
          </w:tcPr>
          <w:p w14:paraId="2963210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3.700</w:t>
            </w:r>
          </w:p>
        </w:tc>
        <w:tc>
          <w:tcPr>
            <w:tcW w:w="868" w:type="dxa"/>
            <w:shd w:val="clear" w:color="auto" w:fill="F9F9FB"/>
          </w:tcPr>
          <w:p w14:paraId="5AF7F93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.664</w:t>
            </w:r>
          </w:p>
        </w:tc>
        <w:tc>
          <w:tcPr>
            <w:tcW w:w="855" w:type="dxa"/>
            <w:shd w:val="clear" w:color="auto" w:fill="F9F9FB"/>
          </w:tcPr>
          <w:p w14:paraId="762098B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5.576</w:t>
            </w:r>
          </w:p>
        </w:tc>
        <w:tc>
          <w:tcPr>
            <w:tcW w:w="855" w:type="dxa"/>
            <w:shd w:val="clear" w:color="auto" w:fill="F9F9FB"/>
          </w:tcPr>
          <w:p w14:paraId="5B90316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&lt;.001</w:t>
            </w:r>
          </w:p>
        </w:tc>
        <w:tc>
          <w:tcPr>
            <w:tcW w:w="1107" w:type="dxa"/>
            <w:shd w:val="clear" w:color="auto" w:fill="F9F9FB"/>
          </w:tcPr>
          <w:p w14:paraId="45C3EC7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2.395</w:t>
            </w:r>
          </w:p>
        </w:tc>
        <w:tc>
          <w:tcPr>
            <w:tcW w:w="1132" w:type="dxa"/>
            <w:shd w:val="clear" w:color="auto" w:fill="F9F9FB"/>
          </w:tcPr>
          <w:p w14:paraId="0852BBD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5.005</w:t>
            </w:r>
          </w:p>
        </w:tc>
      </w:tr>
      <w:tr w:rsidR="007B738F" w14:paraId="2ABD80A7" w14:textId="77777777" w:rsidTr="00F54456">
        <w:tc>
          <w:tcPr>
            <w:tcW w:w="2063" w:type="dxa"/>
            <w:vMerge/>
          </w:tcPr>
          <w:p w14:paraId="247469BF" w14:textId="77777777" w:rsidR="005A1802" w:rsidRPr="00B11E3D" w:rsidRDefault="005A1802" w:rsidP="00F54456">
            <w:pPr>
              <w:rPr>
                <w:sz w:val="18"/>
                <w:szCs w:val="18"/>
              </w:rPr>
            </w:pPr>
          </w:p>
        </w:tc>
        <w:tc>
          <w:tcPr>
            <w:tcW w:w="2063" w:type="dxa"/>
            <w:shd w:val="clear" w:color="auto" w:fill="E0E0E0"/>
          </w:tcPr>
          <w:p w14:paraId="210998AF"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[Organization_Sector=1]</w:t>
            </w:r>
          </w:p>
        </w:tc>
        <w:tc>
          <w:tcPr>
            <w:tcW w:w="1094" w:type="dxa"/>
            <w:shd w:val="clear" w:color="auto" w:fill="F9F9FB"/>
          </w:tcPr>
          <w:p w14:paraId="0833325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-1.167</w:t>
            </w:r>
          </w:p>
        </w:tc>
        <w:tc>
          <w:tcPr>
            <w:tcW w:w="868" w:type="dxa"/>
            <w:shd w:val="clear" w:color="auto" w:fill="F9F9FB"/>
          </w:tcPr>
          <w:p w14:paraId="2F1DFE8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.857</w:t>
            </w:r>
          </w:p>
        </w:tc>
        <w:tc>
          <w:tcPr>
            <w:tcW w:w="855" w:type="dxa"/>
            <w:shd w:val="clear" w:color="auto" w:fill="F9F9FB"/>
          </w:tcPr>
          <w:p w14:paraId="2CB973B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-1.362</w:t>
            </w:r>
          </w:p>
        </w:tc>
        <w:tc>
          <w:tcPr>
            <w:tcW w:w="855" w:type="dxa"/>
            <w:shd w:val="clear" w:color="auto" w:fill="F9F9FB"/>
          </w:tcPr>
          <w:p w14:paraId="619990B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.174</w:t>
            </w:r>
          </w:p>
        </w:tc>
        <w:tc>
          <w:tcPr>
            <w:tcW w:w="1107" w:type="dxa"/>
            <w:shd w:val="clear" w:color="auto" w:fill="F9F9FB"/>
          </w:tcPr>
          <w:p w14:paraId="5B52B19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-2.851</w:t>
            </w:r>
          </w:p>
        </w:tc>
        <w:tc>
          <w:tcPr>
            <w:tcW w:w="1132" w:type="dxa"/>
            <w:shd w:val="clear" w:color="auto" w:fill="F9F9FB"/>
          </w:tcPr>
          <w:p w14:paraId="0E75107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.518</w:t>
            </w:r>
          </w:p>
        </w:tc>
      </w:tr>
      <w:tr w:rsidR="007B738F" w14:paraId="09E87562" w14:textId="77777777" w:rsidTr="00F54456">
        <w:tc>
          <w:tcPr>
            <w:tcW w:w="2063" w:type="dxa"/>
            <w:vMerge/>
          </w:tcPr>
          <w:p w14:paraId="4FE7C9DC" w14:textId="77777777" w:rsidR="005A1802" w:rsidRPr="00B11E3D" w:rsidRDefault="005A1802" w:rsidP="00F54456">
            <w:pPr>
              <w:rPr>
                <w:sz w:val="18"/>
                <w:szCs w:val="18"/>
              </w:rPr>
            </w:pPr>
          </w:p>
        </w:tc>
        <w:tc>
          <w:tcPr>
            <w:tcW w:w="2063" w:type="dxa"/>
            <w:shd w:val="clear" w:color="auto" w:fill="E0E0E0"/>
          </w:tcPr>
          <w:p w14:paraId="0A37EBD2"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[Organization_Sector=2]</w:t>
            </w:r>
          </w:p>
        </w:tc>
        <w:tc>
          <w:tcPr>
            <w:tcW w:w="1094" w:type="dxa"/>
            <w:shd w:val="clear" w:color="auto" w:fill="F9F9FB"/>
          </w:tcPr>
          <w:p w14:paraId="1E5E842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.700</w:t>
            </w:r>
          </w:p>
        </w:tc>
        <w:tc>
          <w:tcPr>
            <w:tcW w:w="868" w:type="dxa"/>
            <w:shd w:val="clear" w:color="auto" w:fill="F9F9FB"/>
          </w:tcPr>
          <w:p w14:paraId="2B015E4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1.149</w:t>
            </w:r>
          </w:p>
        </w:tc>
        <w:tc>
          <w:tcPr>
            <w:tcW w:w="855" w:type="dxa"/>
            <w:shd w:val="clear" w:color="auto" w:fill="F9F9FB"/>
          </w:tcPr>
          <w:p w14:paraId="6E89CE6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.609</w:t>
            </w:r>
          </w:p>
        </w:tc>
        <w:tc>
          <w:tcPr>
            <w:tcW w:w="855" w:type="dxa"/>
            <w:shd w:val="clear" w:color="auto" w:fill="F9F9FB"/>
          </w:tcPr>
          <w:p w14:paraId="37BF7F9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.543</w:t>
            </w:r>
          </w:p>
        </w:tc>
        <w:tc>
          <w:tcPr>
            <w:tcW w:w="1107" w:type="dxa"/>
            <w:shd w:val="clear" w:color="auto" w:fill="F9F9FB"/>
          </w:tcPr>
          <w:p w14:paraId="488E6C3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-1.560</w:t>
            </w:r>
          </w:p>
        </w:tc>
        <w:tc>
          <w:tcPr>
            <w:tcW w:w="1132" w:type="dxa"/>
            <w:shd w:val="clear" w:color="auto" w:fill="F9F9FB"/>
          </w:tcPr>
          <w:p w14:paraId="1ADB5CB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2.960</w:t>
            </w:r>
          </w:p>
        </w:tc>
      </w:tr>
      <w:tr w:rsidR="007B738F" w14:paraId="335D9EAD" w14:textId="77777777" w:rsidTr="00F54456">
        <w:tc>
          <w:tcPr>
            <w:tcW w:w="2063" w:type="dxa"/>
            <w:vMerge/>
          </w:tcPr>
          <w:p w14:paraId="7D209A3F" w14:textId="77777777" w:rsidR="005A1802" w:rsidRPr="00B11E3D" w:rsidRDefault="005A1802" w:rsidP="00F54456">
            <w:pPr>
              <w:rPr>
                <w:sz w:val="18"/>
                <w:szCs w:val="18"/>
              </w:rPr>
            </w:pPr>
          </w:p>
        </w:tc>
        <w:tc>
          <w:tcPr>
            <w:tcW w:w="2063" w:type="dxa"/>
            <w:shd w:val="clear" w:color="auto" w:fill="E0E0E0"/>
          </w:tcPr>
          <w:p w14:paraId="66CA6B7B"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[Organization_Sector=3]</w:t>
            </w:r>
          </w:p>
        </w:tc>
        <w:tc>
          <w:tcPr>
            <w:tcW w:w="1094" w:type="dxa"/>
            <w:shd w:val="clear" w:color="auto" w:fill="F9F9FB"/>
          </w:tcPr>
          <w:p w14:paraId="7E8A2C9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w:t>
            </w:r>
          </w:p>
        </w:tc>
        <w:tc>
          <w:tcPr>
            <w:tcW w:w="868" w:type="dxa"/>
            <w:shd w:val="clear" w:color="auto" w:fill="F9F9FB"/>
          </w:tcPr>
          <w:p w14:paraId="15DE888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.938</w:t>
            </w:r>
          </w:p>
        </w:tc>
        <w:tc>
          <w:tcPr>
            <w:tcW w:w="855" w:type="dxa"/>
            <w:shd w:val="clear" w:color="auto" w:fill="F9F9FB"/>
          </w:tcPr>
          <w:p w14:paraId="1529A3A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.107</w:t>
            </w:r>
          </w:p>
        </w:tc>
        <w:tc>
          <w:tcPr>
            <w:tcW w:w="855" w:type="dxa"/>
            <w:shd w:val="clear" w:color="auto" w:fill="F9F9FB"/>
          </w:tcPr>
          <w:p w14:paraId="7977FF0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.915</w:t>
            </w:r>
          </w:p>
        </w:tc>
        <w:tc>
          <w:tcPr>
            <w:tcW w:w="1107" w:type="dxa"/>
            <w:shd w:val="clear" w:color="auto" w:fill="F9F9FB"/>
          </w:tcPr>
          <w:p w14:paraId="0B7EB23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-1.745</w:t>
            </w:r>
          </w:p>
        </w:tc>
        <w:tc>
          <w:tcPr>
            <w:tcW w:w="1132" w:type="dxa"/>
            <w:shd w:val="clear" w:color="auto" w:fill="F9F9FB"/>
          </w:tcPr>
          <w:p w14:paraId="1686B9C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1.945</w:t>
            </w:r>
          </w:p>
        </w:tc>
      </w:tr>
      <w:tr w:rsidR="007B738F" w14:paraId="0A21F7A5" w14:textId="77777777" w:rsidTr="00F54456">
        <w:tc>
          <w:tcPr>
            <w:tcW w:w="2063" w:type="dxa"/>
            <w:vMerge/>
          </w:tcPr>
          <w:p w14:paraId="74E81E0F" w14:textId="77777777" w:rsidR="005A1802" w:rsidRPr="00B11E3D" w:rsidRDefault="005A1802" w:rsidP="00F54456">
            <w:pPr>
              <w:rPr>
                <w:sz w:val="18"/>
                <w:szCs w:val="18"/>
              </w:rPr>
            </w:pPr>
          </w:p>
        </w:tc>
        <w:tc>
          <w:tcPr>
            <w:tcW w:w="2063" w:type="dxa"/>
            <w:shd w:val="clear" w:color="auto" w:fill="E0E0E0"/>
          </w:tcPr>
          <w:p w14:paraId="07D60A28"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[Organization_Sector=4]</w:t>
            </w:r>
          </w:p>
        </w:tc>
        <w:tc>
          <w:tcPr>
            <w:tcW w:w="1094" w:type="dxa"/>
            <w:shd w:val="clear" w:color="auto" w:fill="F9F9FB"/>
          </w:tcPr>
          <w:p w14:paraId="395058C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.300</w:t>
            </w:r>
          </w:p>
        </w:tc>
        <w:tc>
          <w:tcPr>
            <w:tcW w:w="868" w:type="dxa"/>
            <w:shd w:val="clear" w:color="auto" w:fill="F9F9FB"/>
          </w:tcPr>
          <w:p w14:paraId="5A6B9A1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.857</w:t>
            </w:r>
          </w:p>
        </w:tc>
        <w:tc>
          <w:tcPr>
            <w:tcW w:w="855" w:type="dxa"/>
            <w:shd w:val="clear" w:color="auto" w:fill="F9F9FB"/>
          </w:tcPr>
          <w:p w14:paraId="6D04757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.350</w:t>
            </w:r>
          </w:p>
        </w:tc>
        <w:tc>
          <w:tcPr>
            <w:tcW w:w="855" w:type="dxa"/>
            <w:shd w:val="clear" w:color="auto" w:fill="F9F9FB"/>
          </w:tcPr>
          <w:p w14:paraId="5F1A7C9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.726</w:t>
            </w:r>
          </w:p>
        </w:tc>
        <w:tc>
          <w:tcPr>
            <w:tcW w:w="1107" w:type="dxa"/>
            <w:shd w:val="clear" w:color="auto" w:fill="F9F9FB"/>
          </w:tcPr>
          <w:p w14:paraId="162B89F3"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-1.385</w:t>
            </w:r>
          </w:p>
        </w:tc>
        <w:tc>
          <w:tcPr>
            <w:tcW w:w="1132" w:type="dxa"/>
            <w:shd w:val="clear" w:color="auto" w:fill="F9F9FB"/>
          </w:tcPr>
          <w:p w14:paraId="1F57ECD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1.985</w:t>
            </w:r>
          </w:p>
        </w:tc>
      </w:tr>
      <w:tr w:rsidR="007B738F" w14:paraId="5656C923" w14:textId="77777777" w:rsidTr="00F54456">
        <w:tc>
          <w:tcPr>
            <w:tcW w:w="2063" w:type="dxa"/>
            <w:vMerge/>
          </w:tcPr>
          <w:p w14:paraId="6E5EEAA5" w14:textId="77777777" w:rsidR="005A1802" w:rsidRPr="00B11E3D" w:rsidRDefault="005A1802" w:rsidP="00F54456">
            <w:pPr>
              <w:rPr>
                <w:sz w:val="18"/>
                <w:szCs w:val="18"/>
              </w:rPr>
            </w:pPr>
          </w:p>
        </w:tc>
        <w:tc>
          <w:tcPr>
            <w:tcW w:w="2063" w:type="dxa"/>
            <w:shd w:val="clear" w:color="auto" w:fill="E0E0E0"/>
          </w:tcPr>
          <w:p w14:paraId="4A5CBCBE"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[Organization_Sector=5]</w:t>
            </w:r>
          </w:p>
        </w:tc>
        <w:tc>
          <w:tcPr>
            <w:tcW w:w="1094" w:type="dxa"/>
            <w:shd w:val="clear" w:color="auto" w:fill="F9F9FB"/>
          </w:tcPr>
          <w:p w14:paraId="62C1A82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-1.333</w:t>
            </w:r>
          </w:p>
        </w:tc>
        <w:tc>
          <w:tcPr>
            <w:tcW w:w="868" w:type="dxa"/>
            <w:shd w:val="clear" w:color="auto" w:fill="F9F9FB"/>
          </w:tcPr>
          <w:p w14:paraId="3A5CC5E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.766</w:t>
            </w:r>
          </w:p>
        </w:tc>
        <w:tc>
          <w:tcPr>
            <w:tcW w:w="855" w:type="dxa"/>
            <w:shd w:val="clear" w:color="auto" w:fill="F9F9FB"/>
          </w:tcPr>
          <w:p w14:paraId="1421BBD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-1.740</w:t>
            </w:r>
          </w:p>
        </w:tc>
        <w:tc>
          <w:tcPr>
            <w:tcW w:w="855" w:type="dxa"/>
            <w:shd w:val="clear" w:color="auto" w:fill="F9F9FB"/>
          </w:tcPr>
          <w:p w14:paraId="6D2FD70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.083</w:t>
            </w:r>
          </w:p>
        </w:tc>
        <w:tc>
          <w:tcPr>
            <w:tcW w:w="1107" w:type="dxa"/>
            <w:shd w:val="clear" w:color="auto" w:fill="F9F9FB"/>
          </w:tcPr>
          <w:p w14:paraId="5F5A3DE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-2.840</w:t>
            </w:r>
          </w:p>
        </w:tc>
        <w:tc>
          <w:tcPr>
            <w:tcW w:w="1132" w:type="dxa"/>
            <w:shd w:val="clear" w:color="auto" w:fill="F9F9FB"/>
          </w:tcPr>
          <w:p w14:paraId="2404BC1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.173</w:t>
            </w:r>
          </w:p>
        </w:tc>
      </w:tr>
      <w:tr w:rsidR="007B738F" w14:paraId="767CA359" w14:textId="77777777" w:rsidTr="00F54456">
        <w:tc>
          <w:tcPr>
            <w:tcW w:w="2063" w:type="dxa"/>
            <w:vMerge/>
          </w:tcPr>
          <w:p w14:paraId="513694E4" w14:textId="77777777" w:rsidR="005A1802" w:rsidRPr="00B11E3D" w:rsidRDefault="005A1802" w:rsidP="00F54456">
            <w:pPr>
              <w:rPr>
                <w:sz w:val="18"/>
                <w:szCs w:val="18"/>
              </w:rPr>
            </w:pPr>
          </w:p>
        </w:tc>
        <w:tc>
          <w:tcPr>
            <w:tcW w:w="2063" w:type="dxa"/>
            <w:shd w:val="clear" w:color="auto" w:fill="E0E0E0"/>
          </w:tcPr>
          <w:p w14:paraId="35FAC48C"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[Organization_Sector=6]</w:t>
            </w:r>
          </w:p>
        </w:tc>
        <w:tc>
          <w:tcPr>
            <w:tcW w:w="1094" w:type="dxa"/>
            <w:shd w:val="clear" w:color="auto" w:fill="F9F9FB"/>
          </w:tcPr>
          <w:p w14:paraId="705300E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w:t>
            </w:r>
            <w:r w:rsidRPr="00B11E3D">
              <w:rPr>
                <w:sz w:val="18"/>
                <w:szCs w:val="18"/>
                <w:vertAlign w:val="superscript"/>
              </w:rPr>
              <w:t>a</w:t>
            </w:r>
          </w:p>
        </w:tc>
        <w:tc>
          <w:tcPr>
            <w:tcW w:w="868" w:type="dxa"/>
            <w:shd w:val="clear" w:color="auto" w:fill="F9F9FB"/>
          </w:tcPr>
          <w:p w14:paraId="3B569A2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855" w:type="dxa"/>
            <w:shd w:val="clear" w:color="auto" w:fill="F9F9FB"/>
          </w:tcPr>
          <w:p w14:paraId="046483C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855" w:type="dxa"/>
            <w:shd w:val="clear" w:color="auto" w:fill="F9F9FB"/>
          </w:tcPr>
          <w:p w14:paraId="1F20AA03"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1107" w:type="dxa"/>
            <w:shd w:val="clear" w:color="auto" w:fill="F9F9FB"/>
          </w:tcPr>
          <w:p w14:paraId="4326EF7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1132" w:type="dxa"/>
            <w:shd w:val="clear" w:color="auto" w:fill="F9F9FB"/>
          </w:tcPr>
          <w:p w14:paraId="47BD4873"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r>
      <w:tr w:rsidR="007B738F" w14:paraId="01B89FD7" w14:textId="77777777" w:rsidTr="00F54456">
        <w:tc>
          <w:tcPr>
            <w:tcW w:w="2063" w:type="dxa"/>
            <w:vMerge/>
          </w:tcPr>
          <w:p w14:paraId="3690E116" w14:textId="77777777" w:rsidR="005A1802" w:rsidRPr="00B11E3D" w:rsidRDefault="005A1802" w:rsidP="00F54456">
            <w:pPr>
              <w:rPr>
                <w:sz w:val="18"/>
                <w:szCs w:val="18"/>
              </w:rPr>
            </w:pPr>
          </w:p>
        </w:tc>
        <w:tc>
          <w:tcPr>
            <w:tcW w:w="2063" w:type="dxa"/>
            <w:shd w:val="clear" w:color="auto" w:fill="E0E0E0"/>
          </w:tcPr>
          <w:p w14:paraId="6F17EA06"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[Organization_Size=1]</w:t>
            </w:r>
          </w:p>
        </w:tc>
        <w:tc>
          <w:tcPr>
            <w:tcW w:w="1094" w:type="dxa"/>
            <w:shd w:val="clear" w:color="auto" w:fill="F9F9FB"/>
          </w:tcPr>
          <w:p w14:paraId="0379CAA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-.967</w:t>
            </w:r>
          </w:p>
        </w:tc>
        <w:tc>
          <w:tcPr>
            <w:tcW w:w="868" w:type="dxa"/>
            <w:shd w:val="clear" w:color="auto" w:fill="F9F9FB"/>
          </w:tcPr>
          <w:p w14:paraId="725F9C9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.734</w:t>
            </w:r>
          </w:p>
        </w:tc>
        <w:tc>
          <w:tcPr>
            <w:tcW w:w="855" w:type="dxa"/>
            <w:shd w:val="clear" w:color="auto" w:fill="F9F9FB"/>
          </w:tcPr>
          <w:p w14:paraId="5908253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-1.318</w:t>
            </w:r>
          </w:p>
        </w:tc>
        <w:tc>
          <w:tcPr>
            <w:tcW w:w="855" w:type="dxa"/>
            <w:shd w:val="clear" w:color="auto" w:fill="F9F9FB"/>
          </w:tcPr>
          <w:p w14:paraId="2888F50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.188</w:t>
            </w:r>
          </w:p>
        </w:tc>
        <w:tc>
          <w:tcPr>
            <w:tcW w:w="1107" w:type="dxa"/>
            <w:shd w:val="clear" w:color="auto" w:fill="F9F9FB"/>
          </w:tcPr>
          <w:p w14:paraId="292C773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-2.409</w:t>
            </w:r>
          </w:p>
        </w:tc>
        <w:tc>
          <w:tcPr>
            <w:tcW w:w="1132" w:type="dxa"/>
            <w:shd w:val="clear" w:color="auto" w:fill="F9F9FB"/>
          </w:tcPr>
          <w:p w14:paraId="29E64DE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.476</w:t>
            </w:r>
          </w:p>
        </w:tc>
      </w:tr>
      <w:tr w:rsidR="007B738F" w14:paraId="6BEB101B" w14:textId="77777777" w:rsidTr="00F54456">
        <w:tc>
          <w:tcPr>
            <w:tcW w:w="2063" w:type="dxa"/>
            <w:vMerge/>
          </w:tcPr>
          <w:p w14:paraId="3D5750F9" w14:textId="77777777" w:rsidR="005A1802" w:rsidRPr="00B11E3D" w:rsidRDefault="005A1802" w:rsidP="00F54456">
            <w:pPr>
              <w:rPr>
                <w:sz w:val="18"/>
                <w:szCs w:val="18"/>
              </w:rPr>
            </w:pPr>
          </w:p>
        </w:tc>
        <w:tc>
          <w:tcPr>
            <w:tcW w:w="2063" w:type="dxa"/>
            <w:shd w:val="clear" w:color="auto" w:fill="E0E0E0"/>
          </w:tcPr>
          <w:p w14:paraId="59CA3C52"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[Organization_Size=2]</w:t>
            </w:r>
          </w:p>
        </w:tc>
        <w:tc>
          <w:tcPr>
            <w:tcW w:w="1094" w:type="dxa"/>
            <w:shd w:val="clear" w:color="auto" w:fill="F9F9FB"/>
          </w:tcPr>
          <w:p w14:paraId="3E78FAC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868" w:type="dxa"/>
            <w:shd w:val="clear" w:color="auto" w:fill="F9F9FB"/>
          </w:tcPr>
          <w:p w14:paraId="423A11E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.938</w:t>
            </w:r>
          </w:p>
        </w:tc>
        <w:tc>
          <w:tcPr>
            <w:tcW w:w="855" w:type="dxa"/>
            <w:shd w:val="clear" w:color="auto" w:fill="F9F9FB"/>
          </w:tcPr>
          <w:p w14:paraId="48CD30F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-1.066</w:t>
            </w:r>
          </w:p>
        </w:tc>
        <w:tc>
          <w:tcPr>
            <w:tcW w:w="855" w:type="dxa"/>
            <w:shd w:val="clear" w:color="auto" w:fill="F9F9FB"/>
          </w:tcPr>
          <w:p w14:paraId="02DD5FF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.287</w:t>
            </w:r>
          </w:p>
        </w:tc>
        <w:tc>
          <w:tcPr>
            <w:tcW w:w="1107" w:type="dxa"/>
            <w:shd w:val="clear" w:color="auto" w:fill="F9F9FB"/>
          </w:tcPr>
          <w:p w14:paraId="01B7122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-2.845</w:t>
            </w:r>
          </w:p>
        </w:tc>
        <w:tc>
          <w:tcPr>
            <w:tcW w:w="1132" w:type="dxa"/>
            <w:shd w:val="clear" w:color="auto" w:fill="F9F9FB"/>
          </w:tcPr>
          <w:p w14:paraId="673EFA1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.845</w:t>
            </w:r>
          </w:p>
        </w:tc>
      </w:tr>
      <w:tr w:rsidR="007B738F" w14:paraId="2B41550D" w14:textId="77777777" w:rsidTr="00F54456">
        <w:tc>
          <w:tcPr>
            <w:tcW w:w="2063" w:type="dxa"/>
            <w:vMerge/>
          </w:tcPr>
          <w:p w14:paraId="18E07473" w14:textId="77777777" w:rsidR="005A1802" w:rsidRPr="00B11E3D" w:rsidRDefault="005A1802" w:rsidP="00F54456">
            <w:pPr>
              <w:rPr>
                <w:sz w:val="18"/>
                <w:szCs w:val="18"/>
              </w:rPr>
            </w:pPr>
          </w:p>
        </w:tc>
        <w:tc>
          <w:tcPr>
            <w:tcW w:w="2063" w:type="dxa"/>
            <w:shd w:val="clear" w:color="auto" w:fill="E0E0E0"/>
          </w:tcPr>
          <w:p w14:paraId="75E01C64"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[Organization_Size=3]</w:t>
            </w:r>
          </w:p>
        </w:tc>
        <w:tc>
          <w:tcPr>
            <w:tcW w:w="1094" w:type="dxa"/>
            <w:shd w:val="clear" w:color="auto" w:fill="F9F9FB"/>
          </w:tcPr>
          <w:p w14:paraId="31AE268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w:t>
            </w:r>
            <w:r w:rsidRPr="00B11E3D">
              <w:rPr>
                <w:sz w:val="18"/>
                <w:szCs w:val="18"/>
                <w:vertAlign w:val="superscript"/>
              </w:rPr>
              <w:t>a</w:t>
            </w:r>
          </w:p>
        </w:tc>
        <w:tc>
          <w:tcPr>
            <w:tcW w:w="868" w:type="dxa"/>
            <w:shd w:val="clear" w:color="auto" w:fill="F9F9FB"/>
          </w:tcPr>
          <w:p w14:paraId="01081E93"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855" w:type="dxa"/>
            <w:shd w:val="clear" w:color="auto" w:fill="F9F9FB"/>
          </w:tcPr>
          <w:p w14:paraId="2F899C9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855" w:type="dxa"/>
            <w:shd w:val="clear" w:color="auto" w:fill="F9F9FB"/>
          </w:tcPr>
          <w:p w14:paraId="4D49D0C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1107" w:type="dxa"/>
            <w:shd w:val="clear" w:color="auto" w:fill="F9F9FB"/>
          </w:tcPr>
          <w:p w14:paraId="23DB724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1132" w:type="dxa"/>
            <w:shd w:val="clear" w:color="auto" w:fill="F9F9FB"/>
          </w:tcPr>
          <w:p w14:paraId="34BB88A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r>
      <w:tr w:rsidR="007B738F" w14:paraId="3A8490C7" w14:textId="77777777" w:rsidTr="00F54456">
        <w:tc>
          <w:tcPr>
            <w:tcW w:w="2063" w:type="dxa"/>
            <w:vMerge/>
          </w:tcPr>
          <w:p w14:paraId="3E7987B5" w14:textId="77777777" w:rsidR="005A1802" w:rsidRPr="00B11E3D" w:rsidRDefault="005A1802" w:rsidP="00F54456">
            <w:pPr>
              <w:rPr>
                <w:sz w:val="18"/>
                <w:szCs w:val="18"/>
              </w:rPr>
            </w:pPr>
          </w:p>
        </w:tc>
        <w:tc>
          <w:tcPr>
            <w:tcW w:w="2063" w:type="dxa"/>
            <w:shd w:val="clear" w:color="auto" w:fill="E0E0E0"/>
          </w:tcPr>
          <w:p w14:paraId="575810A8"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[Organization_Sector=1] * [Organization_Size=1]</w:t>
            </w:r>
          </w:p>
        </w:tc>
        <w:tc>
          <w:tcPr>
            <w:tcW w:w="1094" w:type="dxa"/>
            <w:shd w:val="clear" w:color="auto" w:fill="F9F9FB"/>
          </w:tcPr>
          <w:p w14:paraId="6883D81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1.353</w:t>
            </w:r>
          </w:p>
        </w:tc>
        <w:tc>
          <w:tcPr>
            <w:tcW w:w="868" w:type="dxa"/>
            <w:shd w:val="clear" w:color="auto" w:fill="F9F9FB"/>
          </w:tcPr>
          <w:p w14:paraId="2504F89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.924</w:t>
            </w:r>
          </w:p>
        </w:tc>
        <w:tc>
          <w:tcPr>
            <w:tcW w:w="855" w:type="dxa"/>
            <w:shd w:val="clear" w:color="auto" w:fill="F9F9FB"/>
          </w:tcPr>
          <w:p w14:paraId="4AC2833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1.465</w:t>
            </w:r>
          </w:p>
        </w:tc>
        <w:tc>
          <w:tcPr>
            <w:tcW w:w="855" w:type="dxa"/>
            <w:shd w:val="clear" w:color="auto" w:fill="F9F9FB"/>
          </w:tcPr>
          <w:p w14:paraId="2330A93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.144</w:t>
            </w:r>
          </w:p>
        </w:tc>
        <w:tc>
          <w:tcPr>
            <w:tcW w:w="1107" w:type="dxa"/>
            <w:shd w:val="clear" w:color="auto" w:fill="F9F9FB"/>
          </w:tcPr>
          <w:p w14:paraId="1CD7E9A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-.464</w:t>
            </w:r>
          </w:p>
        </w:tc>
        <w:tc>
          <w:tcPr>
            <w:tcW w:w="1132" w:type="dxa"/>
            <w:shd w:val="clear" w:color="auto" w:fill="F9F9FB"/>
          </w:tcPr>
          <w:p w14:paraId="222BD3F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3.170</w:t>
            </w:r>
          </w:p>
        </w:tc>
      </w:tr>
      <w:tr w:rsidR="007B738F" w14:paraId="0BBC815A" w14:textId="77777777" w:rsidTr="00F54456">
        <w:tc>
          <w:tcPr>
            <w:tcW w:w="2063" w:type="dxa"/>
            <w:vMerge/>
          </w:tcPr>
          <w:p w14:paraId="738A6D77" w14:textId="77777777" w:rsidR="005A1802" w:rsidRPr="00B11E3D" w:rsidRDefault="005A1802" w:rsidP="00F54456">
            <w:pPr>
              <w:rPr>
                <w:sz w:val="18"/>
                <w:szCs w:val="18"/>
              </w:rPr>
            </w:pPr>
          </w:p>
        </w:tc>
        <w:tc>
          <w:tcPr>
            <w:tcW w:w="2063" w:type="dxa"/>
            <w:shd w:val="clear" w:color="auto" w:fill="E0E0E0"/>
          </w:tcPr>
          <w:p w14:paraId="20966B70"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[Organization_Sector=1] * [Organization_Size=2]</w:t>
            </w:r>
          </w:p>
        </w:tc>
        <w:tc>
          <w:tcPr>
            <w:tcW w:w="1094" w:type="dxa"/>
            <w:shd w:val="clear" w:color="auto" w:fill="F9F9FB"/>
          </w:tcPr>
          <w:p w14:paraId="45A46F3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1.467</w:t>
            </w:r>
          </w:p>
        </w:tc>
        <w:tc>
          <w:tcPr>
            <w:tcW w:w="868" w:type="dxa"/>
            <w:shd w:val="clear" w:color="auto" w:fill="F9F9FB"/>
          </w:tcPr>
          <w:p w14:paraId="504C894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1.094</w:t>
            </w:r>
          </w:p>
        </w:tc>
        <w:tc>
          <w:tcPr>
            <w:tcW w:w="855" w:type="dxa"/>
            <w:shd w:val="clear" w:color="auto" w:fill="F9F9FB"/>
          </w:tcPr>
          <w:p w14:paraId="233AFD8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1.341</w:t>
            </w:r>
          </w:p>
        </w:tc>
        <w:tc>
          <w:tcPr>
            <w:tcW w:w="855" w:type="dxa"/>
            <w:shd w:val="clear" w:color="auto" w:fill="F9F9FB"/>
          </w:tcPr>
          <w:p w14:paraId="291DC9C3"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.181</w:t>
            </w:r>
          </w:p>
        </w:tc>
        <w:tc>
          <w:tcPr>
            <w:tcW w:w="1107" w:type="dxa"/>
            <w:shd w:val="clear" w:color="auto" w:fill="F9F9FB"/>
          </w:tcPr>
          <w:p w14:paraId="76D218E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-.684</w:t>
            </w:r>
          </w:p>
        </w:tc>
        <w:tc>
          <w:tcPr>
            <w:tcW w:w="1132" w:type="dxa"/>
            <w:shd w:val="clear" w:color="auto" w:fill="F9F9FB"/>
          </w:tcPr>
          <w:p w14:paraId="75113DD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3.617</w:t>
            </w:r>
          </w:p>
        </w:tc>
      </w:tr>
      <w:tr w:rsidR="007B738F" w14:paraId="77CFC456" w14:textId="77777777" w:rsidTr="00F54456">
        <w:tc>
          <w:tcPr>
            <w:tcW w:w="2063" w:type="dxa"/>
            <w:vMerge/>
          </w:tcPr>
          <w:p w14:paraId="2BF6A552" w14:textId="77777777" w:rsidR="005A1802" w:rsidRPr="00B11E3D" w:rsidRDefault="005A1802" w:rsidP="00F54456">
            <w:pPr>
              <w:rPr>
                <w:sz w:val="18"/>
                <w:szCs w:val="18"/>
              </w:rPr>
            </w:pPr>
          </w:p>
        </w:tc>
        <w:tc>
          <w:tcPr>
            <w:tcW w:w="2063" w:type="dxa"/>
            <w:shd w:val="clear" w:color="auto" w:fill="E0E0E0"/>
          </w:tcPr>
          <w:p w14:paraId="3030FB87"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[Organization_Sector=1] * [Organization_Size=3]</w:t>
            </w:r>
          </w:p>
        </w:tc>
        <w:tc>
          <w:tcPr>
            <w:tcW w:w="1094" w:type="dxa"/>
            <w:shd w:val="clear" w:color="auto" w:fill="F9F9FB"/>
          </w:tcPr>
          <w:p w14:paraId="622E417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w:t>
            </w:r>
            <w:r w:rsidRPr="00B11E3D">
              <w:rPr>
                <w:sz w:val="18"/>
                <w:szCs w:val="18"/>
                <w:vertAlign w:val="superscript"/>
              </w:rPr>
              <w:t>a</w:t>
            </w:r>
          </w:p>
        </w:tc>
        <w:tc>
          <w:tcPr>
            <w:tcW w:w="868" w:type="dxa"/>
            <w:shd w:val="clear" w:color="auto" w:fill="F9F9FB"/>
          </w:tcPr>
          <w:p w14:paraId="23930AE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855" w:type="dxa"/>
            <w:shd w:val="clear" w:color="auto" w:fill="F9F9FB"/>
          </w:tcPr>
          <w:p w14:paraId="5B1676D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855" w:type="dxa"/>
            <w:shd w:val="clear" w:color="auto" w:fill="F9F9FB"/>
          </w:tcPr>
          <w:p w14:paraId="07D9188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1107" w:type="dxa"/>
            <w:shd w:val="clear" w:color="auto" w:fill="F9F9FB"/>
          </w:tcPr>
          <w:p w14:paraId="2E8EBC6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1132" w:type="dxa"/>
            <w:shd w:val="clear" w:color="auto" w:fill="F9F9FB"/>
          </w:tcPr>
          <w:p w14:paraId="34DE683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r>
      <w:tr w:rsidR="007B738F" w14:paraId="7982CAD2" w14:textId="77777777" w:rsidTr="00F54456">
        <w:tc>
          <w:tcPr>
            <w:tcW w:w="2063" w:type="dxa"/>
            <w:vMerge/>
          </w:tcPr>
          <w:p w14:paraId="6FB8DF67" w14:textId="77777777" w:rsidR="005A1802" w:rsidRPr="00B11E3D" w:rsidRDefault="005A1802" w:rsidP="00F54456">
            <w:pPr>
              <w:rPr>
                <w:sz w:val="18"/>
                <w:szCs w:val="18"/>
              </w:rPr>
            </w:pPr>
          </w:p>
        </w:tc>
        <w:tc>
          <w:tcPr>
            <w:tcW w:w="2063" w:type="dxa"/>
            <w:shd w:val="clear" w:color="auto" w:fill="E0E0E0"/>
          </w:tcPr>
          <w:p w14:paraId="225F6C07"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[Organization_Sector=2] * [Organization_Size=1]</w:t>
            </w:r>
          </w:p>
        </w:tc>
        <w:tc>
          <w:tcPr>
            <w:tcW w:w="1094" w:type="dxa"/>
            <w:shd w:val="clear" w:color="auto" w:fill="F9F9FB"/>
          </w:tcPr>
          <w:p w14:paraId="41C01AE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-.482</w:t>
            </w:r>
          </w:p>
        </w:tc>
        <w:tc>
          <w:tcPr>
            <w:tcW w:w="868" w:type="dxa"/>
            <w:shd w:val="clear" w:color="auto" w:fill="F9F9FB"/>
          </w:tcPr>
          <w:p w14:paraId="01D4683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1.201</w:t>
            </w:r>
          </w:p>
        </w:tc>
        <w:tc>
          <w:tcPr>
            <w:tcW w:w="855" w:type="dxa"/>
            <w:shd w:val="clear" w:color="auto" w:fill="F9F9FB"/>
          </w:tcPr>
          <w:p w14:paraId="4CAE88C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-.401</w:t>
            </w:r>
          </w:p>
        </w:tc>
        <w:tc>
          <w:tcPr>
            <w:tcW w:w="855" w:type="dxa"/>
            <w:shd w:val="clear" w:color="auto" w:fill="F9F9FB"/>
          </w:tcPr>
          <w:p w14:paraId="5EC1233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.688</w:t>
            </w:r>
          </w:p>
        </w:tc>
        <w:tc>
          <w:tcPr>
            <w:tcW w:w="1107" w:type="dxa"/>
            <w:shd w:val="clear" w:color="auto" w:fill="F9F9FB"/>
          </w:tcPr>
          <w:p w14:paraId="3271C4C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-2.844</w:t>
            </w:r>
          </w:p>
        </w:tc>
        <w:tc>
          <w:tcPr>
            <w:tcW w:w="1132" w:type="dxa"/>
            <w:shd w:val="clear" w:color="auto" w:fill="F9F9FB"/>
          </w:tcPr>
          <w:p w14:paraId="5198176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1.880</w:t>
            </w:r>
          </w:p>
        </w:tc>
      </w:tr>
      <w:tr w:rsidR="007B738F" w14:paraId="3FECF0E7" w14:textId="77777777" w:rsidTr="00F54456">
        <w:tc>
          <w:tcPr>
            <w:tcW w:w="2063" w:type="dxa"/>
            <w:vMerge/>
          </w:tcPr>
          <w:p w14:paraId="0EB3DF63" w14:textId="77777777" w:rsidR="005A1802" w:rsidRPr="00B11E3D" w:rsidRDefault="005A1802" w:rsidP="00F54456">
            <w:pPr>
              <w:rPr>
                <w:sz w:val="18"/>
                <w:szCs w:val="18"/>
              </w:rPr>
            </w:pPr>
          </w:p>
        </w:tc>
        <w:tc>
          <w:tcPr>
            <w:tcW w:w="2063" w:type="dxa"/>
            <w:shd w:val="clear" w:color="auto" w:fill="E0E0E0"/>
          </w:tcPr>
          <w:p w14:paraId="258D968F"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[Organization_Sector=2] * [Organization_Size=2]</w:t>
            </w:r>
          </w:p>
        </w:tc>
        <w:tc>
          <w:tcPr>
            <w:tcW w:w="1094" w:type="dxa"/>
            <w:shd w:val="clear" w:color="auto" w:fill="F9F9FB"/>
          </w:tcPr>
          <w:p w14:paraId="43D5AB4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-.584</w:t>
            </w:r>
          </w:p>
        </w:tc>
        <w:tc>
          <w:tcPr>
            <w:tcW w:w="868" w:type="dxa"/>
            <w:shd w:val="clear" w:color="auto" w:fill="F9F9FB"/>
          </w:tcPr>
          <w:p w14:paraId="771815D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1.336</w:t>
            </w:r>
          </w:p>
        </w:tc>
        <w:tc>
          <w:tcPr>
            <w:tcW w:w="855" w:type="dxa"/>
            <w:shd w:val="clear" w:color="auto" w:fill="F9F9FB"/>
          </w:tcPr>
          <w:p w14:paraId="720A8D2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-.437</w:t>
            </w:r>
          </w:p>
        </w:tc>
        <w:tc>
          <w:tcPr>
            <w:tcW w:w="855" w:type="dxa"/>
            <w:shd w:val="clear" w:color="auto" w:fill="F9F9FB"/>
          </w:tcPr>
          <w:p w14:paraId="19D700D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.662</w:t>
            </w:r>
          </w:p>
        </w:tc>
        <w:tc>
          <w:tcPr>
            <w:tcW w:w="1107" w:type="dxa"/>
            <w:shd w:val="clear" w:color="auto" w:fill="F9F9FB"/>
          </w:tcPr>
          <w:p w14:paraId="68481DE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-3.211</w:t>
            </w:r>
          </w:p>
        </w:tc>
        <w:tc>
          <w:tcPr>
            <w:tcW w:w="1132" w:type="dxa"/>
            <w:shd w:val="clear" w:color="auto" w:fill="F9F9FB"/>
          </w:tcPr>
          <w:p w14:paraId="31B12DE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2.043</w:t>
            </w:r>
          </w:p>
        </w:tc>
      </w:tr>
      <w:tr w:rsidR="007B738F" w14:paraId="331FC81C" w14:textId="77777777" w:rsidTr="00F54456">
        <w:tc>
          <w:tcPr>
            <w:tcW w:w="2063" w:type="dxa"/>
            <w:vMerge/>
          </w:tcPr>
          <w:p w14:paraId="5FC2C5C5" w14:textId="77777777" w:rsidR="005A1802" w:rsidRPr="00B11E3D" w:rsidRDefault="005A1802" w:rsidP="00F54456">
            <w:pPr>
              <w:rPr>
                <w:sz w:val="18"/>
                <w:szCs w:val="18"/>
              </w:rPr>
            </w:pPr>
          </w:p>
        </w:tc>
        <w:tc>
          <w:tcPr>
            <w:tcW w:w="2063" w:type="dxa"/>
            <w:shd w:val="clear" w:color="auto" w:fill="E0E0E0"/>
          </w:tcPr>
          <w:p w14:paraId="4E29EE4F"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[Organization_Sector=2] * [Organization_Size=3]</w:t>
            </w:r>
          </w:p>
        </w:tc>
        <w:tc>
          <w:tcPr>
            <w:tcW w:w="1094" w:type="dxa"/>
            <w:shd w:val="clear" w:color="auto" w:fill="F9F9FB"/>
          </w:tcPr>
          <w:p w14:paraId="39A81B13"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w:t>
            </w:r>
            <w:r w:rsidRPr="00B11E3D">
              <w:rPr>
                <w:sz w:val="18"/>
                <w:szCs w:val="18"/>
                <w:vertAlign w:val="superscript"/>
              </w:rPr>
              <w:t>a</w:t>
            </w:r>
          </w:p>
        </w:tc>
        <w:tc>
          <w:tcPr>
            <w:tcW w:w="868" w:type="dxa"/>
            <w:shd w:val="clear" w:color="auto" w:fill="F9F9FB"/>
          </w:tcPr>
          <w:p w14:paraId="0123819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855" w:type="dxa"/>
            <w:shd w:val="clear" w:color="auto" w:fill="F9F9FB"/>
          </w:tcPr>
          <w:p w14:paraId="4A2F67F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855" w:type="dxa"/>
            <w:shd w:val="clear" w:color="auto" w:fill="F9F9FB"/>
          </w:tcPr>
          <w:p w14:paraId="17B3DD4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1107" w:type="dxa"/>
            <w:shd w:val="clear" w:color="auto" w:fill="F9F9FB"/>
          </w:tcPr>
          <w:p w14:paraId="6A3C9F5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1132" w:type="dxa"/>
            <w:shd w:val="clear" w:color="auto" w:fill="F9F9FB"/>
          </w:tcPr>
          <w:p w14:paraId="32BACA4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r>
      <w:tr w:rsidR="007B738F" w14:paraId="490A7B20" w14:textId="77777777" w:rsidTr="00F54456">
        <w:tc>
          <w:tcPr>
            <w:tcW w:w="2063" w:type="dxa"/>
            <w:vMerge/>
          </w:tcPr>
          <w:p w14:paraId="73DD8283" w14:textId="77777777" w:rsidR="005A1802" w:rsidRPr="00B11E3D" w:rsidRDefault="005A1802" w:rsidP="00F54456">
            <w:pPr>
              <w:rPr>
                <w:sz w:val="18"/>
                <w:szCs w:val="18"/>
              </w:rPr>
            </w:pPr>
          </w:p>
        </w:tc>
        <w:tc>
          <w:tcPr>
            <w:tcW w:w="2063" w:type="dxa"/>
            <w:shd w:val="clear" w:color="auto" w:fill="E0E0E0"/>
          </w:tcPr>
          <w:p w14:paraId="13E4D19B"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[Organization_Sector=3] * [Organization_Size=1]</w:t>
            </w:r>
          </w:p>
        </w:tc>
        <w:tc>
          <w:tcPr>
            <w:tcW w:w="1094" w:type="dxa"/>
            <w:shd w:val="clear" w:color="auto" w:fill="F9F9FB"/>
          </w:tcPr>
          <w:p w14:paraId="4C49DE1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.095</w:t>
            </w:r>
          </w:p>
        </w:tc>
        <w:tc>
          <w:tcPr>
            <w:tcW w:w="868" w:type="dxa"/>
            <w:shd w:val="clear" w:color="auto" w:fill="F9F9FB"/>
          </w:tcPr>
          <w:p w14:paraId="48D99D0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1.007</w:t>
            </w:r>
          </w:p>
        </w:tc>
        <w:tc>
          <w:tcPr>
            <w:tcW w:w="855" w:type="dxa"/>
            <w:shd w:val="clear" w:color="auto" w:fill="F9F9FB"/>
          </w:tcPr>
          <w:p w14:paraId="5F68ECE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.094</w:t>
            </w:r>
          </w:p>
        </w:tc>
        <w:tc>
          <w:tcPr>
            <w:tcW w:w="855" w:type="dxa"/>
            <w:shd w:val="clear" w:color="auto" w:fill="F9F9FB"/>
          </w:tcPr>
          <w:p w14:paraId="5754527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.925</w:t>
            </w:r>
          </w:p>
        </w:tc>
        <w:tc>
          <w:tcPr>
            <w:tcW w:w="1107" w:type="dxa"/>
            <w:shd w:val="clear" w:color="auto" w:fill="F9F9FB"/>
          </w:tcPr>
          <w:p w14:paraId="58EBD00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-1.885</w:t>
            </w:r>
          </w:p>
        </w:tc>
        <w:tc>
          <w:tcPr>
            <w:tcW w:w="1132" w:type="dxa"/>
            <w:shd w:val="clear" w:color="auto" w:fill="F9F9FB"/>
          </w:tcPr>
          <w:p w14:paraId="69989CF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2.074</w:t>
            </w:r>
          </w:p>
        </w:tc>
      </w:tr>
      <w:tr w:rsidR="007B738F" w14:paraId="6B739ADD" w14:textId="77777777" w:rsidTr="00F54456">
        <w:tc>
          <w:tcPr>
            <w:tcW w:w="2063" w:type="dxa"/>
            <w:vMerge/>
          </w:tcPr>
          <w:p w14:paraId="62B4DF82" w14:textId="77777777" w:rsidR="005A1802" w:rsidRPr="00B11E3D" w:rsidRDefault="005A1802" w:rsidP="00F54456">
            <w:pPr>
              <w:rPr>
                <w:sz w:val="18"/>
                <w:szCs w:val="18"/>
              </w:rPr>
            </w:pPr>
          </w:p>
        </w:tc>
        <w:tc>
          <w:tcPr>
            <w:tcW w:w="2063" w:type="dxa"/>
            <w:shd w:val="clear" w:color="auto" w:fill="E0E0E0"/>
          </w:tcPr>
          <w:p w14:paraId="4FEF73F0"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[Organization_Sector=3] * [Organization_Size=2]</w:t>
            </w:r>
          </w:p>
        </w:tc>
        <w:tc>
          <w:tcPr>
            <w:tcW w:w="1094" w:type="dxa"/>
            <w:shd w:val="clear" w:color="auto" w:fill="F9F9FB"/>
          </w:tcPr>
          <w:p w14:paraId="303FA5B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-.032</w:t>
            </w:r>
          </w:p>
        </w:tc>
        <w:tc>
          <w:tcPr>
            <w:tcW w:w="868" w:type="dxa"/>
            <w:shd w:val="clear" w:color="auto" w:fill="F9F9FB"/>
          </w:tcPr>
          <w:p w14:paraId="14C61E8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1.159</w:t>
            </w:r>
          </w:p>
        </w:tc>
        <w:tc>
          <w:tcPr>
            <w:tcW w:w="855" w:type="dxa"/>
            <w:shd w:val="clear" w:color="auto" w:fill="F9F9FB"/>
          </w:tcPr>
          <w:p w14:paraId="0F8EC75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-.027</w:t>
            </w:r>
          </w:p>
        </w:tc>
        <w:tc>
          <w:tcPr>
            <w:tcW w:w="855" w:type="dxa"/>
            <w:shd w:val="clear" w:color="auto" w:fill="F9F9FB"/>
          </w:tcPr>
          <w:p w14:paraId="738300D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.978</w:t>
            </w:r>
          </w:p>
        </w:tc>
        <w:tc>
          <w:tcPr>
            <w:tcW w:w="1107" w:type="dxa"/>
            <w:shd w:val="clear" w:color="auto" w:fill="F9F9FB"/>
          </w:tcPr>
          <w:p w14:paraId="03C431F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-2.311</w:t>
            </w:r>
          </w:p>
        </w:tc>
        <w:tc>
          <w:tcPr>
            <w:tcW w:w="1132" w:type="dxa"/>
            <w:shd w:val="clear" w:color="auto" w:fill="F9F9FB"/>
          </w:tcPr>
          <w:p w14:paraId="18BCAB5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2.248</w:t>
            </w:r>
          </w:p>
        </w:tc>
      </w:tr>
      <w:tr w:rsidR="007B738F" w14:paraId="6DE1B324" w14:textId="77777777" w:rsidTr="00F54456">
        <w:tc>
          <w:tcPr>
            <w:tcW w:w="2063" w:type="dxa"/>
            <w:vMerge/>
          </w:tcPr>
          <w:p w14:paraId="39C66BE9" w14:textId="77777777" w:rsidR="005A1802" w:rsidRPr="00B11E3D" w:rsidRDefault="005A1802" w:rsidP="00F54456">
            <w:pPr>
              <w:rPr>
                <w:sz w:val="18"/>
                <w:szCs w:val="18"/>
              </w:rPr>
            </w:pPr>
          </w:p>
        </w:tc>
        <w:tc>
          <w:tcPr>
            <w:tcW w:w="2063" w:type="dxa"/>
            <w:shd w:val="clear" w:color="auto" w:fill="E0E0E0"/>
          </w:tcPr>
          <w:p w14:paraId="0C268DD5"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[Organization_Sector=3] * [Organization_Size=3]</w:t>
            </w:r>
          </w:p>
        </w:tc>
        <w:tc>
          <w:tcPr>
            <w:tcW w:w="1094" w:type="dxa"/>
            <w:shd w:val="clear" w:color="auto" w:fill="F9F9FB"/>
          </w:tcPr>
          <w:p w14:paraId="3E1BE31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w:t>
            </w:r>
            <w:r w:rsidRPr="00B11E3D">
              <w:rPr>
                <w:sz w:val="18"/>
                <w:szCs w:val="18"/>
                <w:vertAlign w:val="superscript"/>
              </w:rPr>
              <w:t>a</w:t>
            </w:r>
          </w:p>
        </w:tc>
        <w:tc>
          <w:tcPr>
            <w:tcW w:w="868" w:type="dxa"/>
            <w:shd w:val="clear" w:color="auto" w:fill="F9F9FB"/>
          </w:tcPr>
          <w:p w14:paraId="4EE3EAD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855" w:type="dxa"/>
            <w:shd w:val="clear" w:color="auto" w:fill="F9F9FB"/>
          </w:tcPr>
          <w:p w14:paraId="18B4C26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855" w:type="dxa"/>
            <w:shd w:val="clear" w:color="auto" w:fill="F9F9FB"/>
          </w:tcPr>
          <w:p w14:paraId="6993894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1107" w:type="dxa"/>
            <w:shd w:val="clear" w:color="auto" w:fill="F9F9FB"/>
          </w:tcPr>
          <w:p w14:paraId="5C06D6D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1132" w:type="dxa"/>
            <w:shd w:val="clear" w:color="auto" w:fill="F9F9FB"/>
          </w:tcPr>
          <w:p w14:paraId="0D6CD2B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r>
      <w:tr w:rsidR="007B738F" w14:paraId="1CDC5D77" w14:textId="77777777" w:rsidTr="00F54456">
        <w:tc>
          <w:tcPr>
            <w:tcW w:w="2063" w:type="dxa"/>
            <w:vMerge/>
          </w:tcPr>
          <w:p w14:paraId="0584C9D7" w14:textId="77777777" w:rsidR="005A1802" w:rsidRPr="00B11E3D" w:rsidRDefault="005A1802" w:rsidP="00F54456">
            <w:pPr>
              <w:rPr>
                <w:sz w:val="18"/>
                <w:szCs w:val="18"/>
              </w:rPr>
            </w:pPr>
          </w:p>
        </w:tc>
        <w:tc>
          <w:tcPr>
            <w:tcW w:w="2063" w:type="dxa"/>
            <w:shd w:val="clear" w:color="auto" w:fill="E0E0E0"/>
          </w:tcPr>
          <w:p w14:paraId="523FF2D4"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[Organization_Sector=4] * [Organization_Size=1]</w:t>
            </w:r>
          </w:p>
        </w:tc>
        <w:tc>
          <w:tcPr>
            <w:tcW w:w="1094" w:type="dxa"/>
            <w:shd w:val="clear" w:color="auto" w:fill="F9F9FB"/>
          </w:tcPr>
          <w:p w14:paraId="7A5391E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-.133</w:t>
            </w:r>
          </w:p>
        </w:tc>
        <w:tc>
          <w:tcPr>
            <w:tcW w:w="868" w:type="dxa"/>
            <w:shd w:val="clear" w:color="auto" w:fill="F9F9FB"/>
          </w:tcPr>
          <w:p w14:paraId="7311DB9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.923</w:t>
            </w:r>
          </w:p>
        </w:tc>
        <w:tc>
          <w:tcPr>
            <w:tcW w:w="855" w:type="dxa"/>
            <w:shd w:val="clear" w:color="auto" w:fill="F9F9FB"/>
          </w:tcPr>
          <w:p w14:paraId="0F21BCA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-.144</w:t>
            </w:r>
          </w:p>
        </w:tc>
        <w:tc>
          <w:tcPr>
            <w:tcW w:w="855" w:type="dxa"/>
            <w:shd w:val="clear" w:color="auto" w:fill="F9F9FB"/>
          </w:tcPr>
          <w:p w14:paraId="1C4FC85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.885</w:t>
            </w:r>
          </w:p>
        </w:tc>
        <w:tc>
          <w:tcPr>
            <w:tcW w:w="1107" w:type="dxa"/>
            <w:shd w:val="clear" w:color="auto" w:fill="F9F9FB"/>
          </w:tcPr>
          <w:p w14:paraId="3BC63BE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-1.949</w:t>
            </w:r>
          </w:p>
        </w:tc>
        <w:tc>
          <w:tcPr>
            <w:tcW w:w="1132" w:type="dxa"/>
            <w:shd w:val="clear" w:color="auto" w:fill="F9F9FB"/>
          </w:tcPr>
          <w:p w14:paraId="3EF4D58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1.682</w:t>
            </w:r>
          </w:p>
        </w:tc>
      </w:tr>
      <w:tr w:rsidR="007B738F" w14:paraId="3B8A6E01" w14:textId="77777777" w:rsidTr="00F54456">
        <w:tc>
          <w:tcPr>
            <w:tcW w:w="2063" w:type="dxa"/>
            <w:vMerge/>
          </w:tcPr>
          <w:p w14:paraId="73F5D257" w14:textId="77777777" w:rsidR="005A1802" w:rsidRPr="00B11E3D" w:rsidRDefault="005A1802" w:rsidP="00F54456">
            <w:pPr>
              <w:rPr>
                <w:sz w:val="18"/>
                <w:szCs w:val="18"/>
              </w:rPr>
            </w:pPr>
          </w:p>
        </w:tc>
        <w:tc>
          <w:tcPr>
            <w:tcW w:w="2063" w:type="dxa"/>
            <w:shd w:val="clear" w:color="auto" w:fill="E0E0E0"/>
          </w:tcPr>
          <w:p w14:paraId="38933EC1"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[Organization_Sector=4] * [Organization_Size=2]</w:t>
            </w:r>
          </w:p>
        </w:tc>
        <w:tc>
          <w:tcPr>
            <w:tcW w:w="1094" w:type="dxa"/>
            <w:shd w:val="clear" w:color="auto" w:fill="F9F9FB"/>
          </w:tcPr>
          <w:p w14:paraId="03DB423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-.174</w:t>
            </w:r>
          </w:p>
        </w:tc>
        <w:tc>
          <w:tcPr>
            <w:tcW w:w="868" w:type="dxa"/>
            <w:shd w:val="clear" w:color="auto" w:fill="F9F9FB"/>
          </w:tcPr>
          <w:p w14:paraId="0D87F22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1.094</w:t>
            </w:r>
          </w:p>
        </w:tc>
        <w:tc>
          <w:tcPr>
            <w:tcW w:w="855" w:type="dxa"/>
            <w:shd w:val="clear" w:color="auto" w:fill="F9F9FB"/>
          </w:tcPr>
          <w:p w14:paraId="33608DA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-.159</w:t>
            </w:r>
          </w:p>
        </w:tc>
        <w:tc>
          <w:tcPr>
            <w:tcW w:w="855" w:type="dxa"/>
            <w:shd w:val="clear" w:color="auto" w:fill="F9F9FB"/>
          </w:tcPr>
          <w:p w14:paraId="1A279D0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.874</w:t>
            </w:r>
          </w:p>
        </w:tc>
        <w:tc>
          <w:tcPr>
            <w:tcW w:w="1107" w:type="dxa"/>
            <w:shd w:val="clear" w:color="auto" w:fill="F9F9FB"/>
          </w:tcPr>
          <w:p w14:paraId="7CBF1EE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-2.325</w:t>
            </w:r>
          </w:p>
        </w:tc>
        <w:tc>
          <w:tcPr>
            <w:tcW w:w="1132" w:type="dxa"/>
            <w:shd w:val="clear" w:color="auto" w:fill="F9F9FB"/>
          </w:tcPr>
          <w:p w14:paraId="4B127C0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1.978</w:t>
            </w:r>
          </w:p>
        </w:tc>
      </w:tr>
      <w:tr w:rsidR="007B738F" w14:paraId="5DF105E3" w14:textId="77777777" w:rsidTr="00F54456">
        <w:tc>
          <w:tcPr>
            <w:tcW w:w="2063" w:type="dxa"/>
            <w:vMerge/>
          </w:tcPr>
          <w:p w14:paraId="4767E46B" w14:textId="77777777" w:rsidR="005A1802" w:rsidRPr="00B11E3D" w:rsidRDefault="005A1802" w:rsidP="00F54456">
            <w:pPr>
              <w:rPr>
                <w:sz w:val="18"/>
                <w:szCs w:val="18"/>
              </w:rPr>
            </w:pPr>
          </w:p>
        </w:tc>
        <w:tc>
          <w:tcPr>
            <w:tcW w:w="2063" w:type="dxa"/>
            <w:shd w:val="clear" w:color="auto" w:fill="E0E0E0"/>
          </w:tcPr>
          <w:p w14:paraId="77B2B728"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[Organization_Sector=4] * [Organization_Size=3]</w:t>
            </w:r>
          </w:p>
        </w:tc>
        <w:tc>
          <w:tcPr>
            <w:tcW w:w="1094" w:type="dxa"/>
            <w:shd w:val="clear" w:color="auto" w:fill="F9F9FB"/>
          </w:tcPr>
          <w:p w14:paraId="1E29750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w:t>
            </w:r>
            <w:r w:rsidRPr="00B11E3D">
              <w:rPr>
                <w:sz w:val="18"/>
                <w:szCs w:val="18"/>
                <w:vertAlign w:val="superscript"/>
              </w:rPr>
              <w:t>a</w:t>
            </w:r>
          </w:p>
        </w:tc>
        <w:tc>
          <w:tcPr>
            <w:tcW w:w="868" w:type="dxa"/>
            <w:shd w:val="clear" w:color="auto" w:fill="F9F9FB"/>
          </w:tcPr>
          <w:p w14:paraId="377ADB1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855" w:type="dxa"/>
            <w:shd w:val="clear" w:color="auto" w:fill="F9F9FB"/>
          </w:tcPr>
          <w:p w14:paraId="7F34DE5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855" w:type="dxa"/>
            <w:shd w:val="clear" w:color="auto" w:fill="F9F9FB"/>
          </w:tcPr>
          <w:p w14:paraId="2A43BF8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1107" w:type="dxa"/>
            <w:shd w:val="clear" w:color="auto" w:fill="F9F9FB"/>
          </w:tcPr>
          <w:p w14:paraId="0416550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1132" w:type="dxa"/>
            <w:shd w:val="clear" w:color="auto" w:fill="F9F9FB"/>
          </w:tcPr>
          <w:p w14:paraId="67C820D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r>
      <w:tr w:rsidR="007B738F" w14:paraId="5DDBB6B0" w14:textId="77777777" w:rsidTr="00F54456">
        <w:tc>
          <w:tcPr>
            <w:tcW w:w="2063" w:type="dxa"/>
            <w:vMerge/>
          </w:tcPr>
          <w:p w14:paraId="2458EFE1" w14:textId="77777777" w:rsidR="005A1802" w:rsidRPr="00B11E3D" w:rsidRDefault="005A1802" w:rsidP="00F54456">
            <w:pPr>
              <w:rPr>
                <w:sz w:val="18"/>
                <w:szCs w:val="18"/>
              </w:rPr>
            </w:pPr>
          </w:p>
        </w:tc>
        <w:tc>
          <w:tcPr>
            <w:tcW w:w="2063" w:type="dxa"/>
            <w:shd w:val="clear" w:color="auto" w:fill="E0E0E0"/>
          </w:tcPr>
          <w:p w14:paraId="02F73DC5"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[Organization_Sector=5] * [Organization_Size=1]</w:t>
            </w:r>
          </w:p>
        </w:tc>
        <w:tc>
          <w:tcPr>
            <w:tcW w:w="1094" w:type="dxa"/>
            <w:shd w:val="clear" w:color="auto" w:fill="F9F9FB"/>
          </w:tcPr>
          <w:p w14:paraId="6209566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1.503</w:t>
            </w:r>
          </w:p>
        </w:tc>
        <w:tc>
          <w:tcPr>
            <w:tcW w:w="868" w:type="dxa"/>
            <w:shd w:val="clear" w:color="auto" w:fill="F9F9FB"/>
          </w:tcPr>
          <w:p w14:paraId="1B4585B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.843</w:t>
            </w:r>
          </w:p>
        </w:tc>
        <w:tc>
          <w:tcPr>
            <w:tcW w:w="855" w:type="dxa"/>
            <w:shd w:val="clear" w:color="auto" w:fill="F9F9FB"/>
          </w:tcPr>
          <w:p w14:paraId="5527A07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1.783</w:t>
            </w:r>
          </w:p>
        </w:tc>
        <w:tc>
          <w:tcPr>
            <w:tcW w:w="855" w:type="dxa"/>
            <w:shd w:val="clear" w:color="auto" w:fill="F9F9FB"/>
          </w:tcPr>
          <w:p w14:paraId="6C43A6A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.075</w:t>
            </w:r>
          </w:p>
        </w:tc>
        <w:tc>
          <w:tcPr>
            <w:tcW w:w="1107" w:type="dxa"/>
            <w:shd w:val="clear" w:color="auto" w:fill="F9F9FB"/>
          </w:tcPr>
          <w:p w14:paraId="7A5E5CE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-.154</w:t>
            </w:r>
          </w:p>
        </w:tc>
        <w:tc>
          <w:tcPr>
            <w:tcW w:w="1132" w:type="dxa"/>
            <w:shd w:val="clear" w:color="auto" w:fill="F9F9FB"/>
          </w:tcPr>
          <w:p w14:paraId="111F790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3.160</w:t>
            </w:r>
          </w:p>
        </w:tc>
      </w:tr>
      <w:tr w:rsidR="007B738F" w14:paraId="7DF69C7D" w14:textId="77777777" w:rsidTr="00F54456">
        <w:tc>
          <w:tcPr>
            <w:tcW w:w="2063" w:type="dxa"/>
            <w:vMerge/>
          </w:tcPr>
          <w:p w14:paraId="60E47044" w14:textId="77777777" w:rsidR="005A1802" w:rsidRPr="00B11E3D" w:rsidRDefault="005A1802" w:rsidP="00F54456">
            <w:pPr>
              <w:rPr>
                <w:sz w:val="18"/>
                <w:szCs w:val="18"/>
              </w:rPr>
            </w:pPr>
          </w:p>
        </w:tc>
        <w:tc>
          <w:tcPr>
            <w:tcW w:w="2063" w:type="dxa"/>
            <w:shd w:val="clear" w:color="auto" w:fill="E0E0E0"/>
          </w:tcPr>
          <w:p w14:paraId="36B3BC31"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[Organization_Sector=5] * [Organization_Size=2]</w:t>
            </w:r>
          </w:p>
        </w:tc>
        <w:tc>
          <w:tcPr>
            <w:tcW w:w="1094" w:type="dxa"/>
            <w:shd w:val="clear" w:color="auto" w:fill="F9F9FB"/>
          </w:tcPr>
          <w:p w14:paraId="28477553"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1.633</w:t>
            </w:r>
          </w:p>
        </w:tc>
        <w:tc>
          <w:tcPr>
            <w:tcW w:w="868" w:type="dxa"/>
            <w:shd w:val="clear" w:color="auto" w:fill="F9F9FB"/>
          </w:tcPr>
          <w:p w14:paraId="586CBC9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1.028</w:t>
            </w:r>
          </w:p>
        </w:tc>
        <w:tc>
          <w:tcPr>
            <w:tcW w:w="855" w:type="dxa"/>
            <w:shd w:val="clear" w:color="auto" w:fill="F9F9FB"/>
          </w:tcPr>
          <w:p w14:paraId="5E8C5CC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1.589</w:t>
            </w:r>
          </w:p>
        </w:tc>
        <w:tc>
          <w:tcPr>
            <w:tcW w:w="855" w:type="dxa"/>
            <w:shd w:val="clear" w:color="auto" w:fill="F9F9FB"/>
          </w:tcPr>
          <w:p w14:paraId="49D0094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.113</w:t>
            </w:r>
          </w:p>
        </w:tc>
        <w:tc>
          <w:tcPr>
            <w:tcW w:w="1107" w:type="dxa"/>
            <w:shd w:val="clear" w:color="auto" w:fill="F9F9FB"/>
          </w:tcPr>
          <w:p w14:paraId="4D017BA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-.388</w:t>
            </w:r>
          </w:p>
        </w:tc>
        <w:tc>
          <w:tcPr>
            <w:tcW w:w="1132" w:type="dxa"/>
            <w:shd w:val="clear" w:color="auto" w:fill="F9F9FB"/>
          </w:tcPr>
          <w:p w14:paraId="4CF0B33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3.655</w:t>
            </w:r>
          </w:p>
        </w:tc>
      </w:tr>
      <w:tr w:rsidR="007B738F" w14:paraId="04DE1EF2" w14:textId="77777777" w:rsidTr="00F54456">
        <w:tc>
          <w:tcPr>
            <w:tcW w:w="2063" w:type="dxa"/>
            <w:vMerge/>
          </w:tcPr>
          <w:p w14:paraId="41C71D65" w14:textId="77777777" w:rsidR="005A1802" w:rsidRPr="00B11E3D" w:rsidRDefault="005A1802" w:rsidP="00F54456">
            <w:pPr>
              <w:rPr>
                <w:sz w:val="18"/>
                <w:szCs w:val="18"/>
              </w:rPr>
            </w:pPr>
          </w:p>
        </w:tc>
        <w:tc>
          <w:tcPr>
            <w:tcW w:w="2063" w:type="dxa"/>
            <w:shd w:val="clear" w:color="auto" w:fill="E0E0E0"/>
          </w:tcPr>
          <w:p w14:paraId="0EBF8502"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[Organization_Sector=5] * [Organization_Size=3]</w:t>
            </w:r>
          </w:p>
        </w:tc>
        <w:tc>
          <w:tcPr>
            <w:tcW w:w="1094" w:type="dxa"/>
            <w:shd w:val="clear" w:color="auto" w:fill="F9F9FB"/>
          </w:tcPr>
          <w:p w14:paraId="645E64F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w:t>
            </w:r>
            <w:r w:rsidRPr="00B11E3D">
              <w:rPr>
                <w:sz w:val="18"/>
                <w:szCs w:val="18"/>
                <w:vertAlign w:val="superscript"/>
              </w:rPr>
              <w:t>a</w:t>
            </w:r>
          </w:p>
        </w:tc>
        <w:tc>
          <w:tcPr>
            <w:tcW w:w="868" w:type="dxa"/>
            <w:shd w:val="clear" w:color="auto" w:fill="F9F9FB"/>
          </w:tcPr>
          <w:p w14:paraId="1454E76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855" w:type="dxa"/>
            <w:shd w:val="clear" w:color="auto" w:fill="F9F9FB"/>
          </w:tcPr>
          <w:p w14:paraId="183EE5D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855" w:type="dxa"/>
            <w:shd w:val="clear" w:color="auto" w:fill="F9F9FB"/>
          </w:tcPr>
          <w:p w14:paraId="4004272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1107" w:type="dxa"/>
            <w:shd w:val="clear" w:color="auto" w:fill="F9F9FB"/>
          </w:tcPr>
          <w:p w14:paraId="7A5E9F9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1132" w:type="dxa"/>
            <w:shd w:val="clear" w:color="auto" w:fill="F9F9FB"/>
          </w:tcPr>
          <w:p w14:paraId="1B1C5173"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r>
      <w:tr w:rsidR="007B738F" w14:paraId="6F8E68D8" w14:textId="77777777" w:rsidTr="00F54456">
        <w:tc>
          <w:tcPr>
            <w:tcW w:w="2063" w:type="dxa"/>
            <w:vMerge/>
          </w:tcPr>
          <w:p w14:paraId="06E63660" w14:textId="77777777" w:rsidR="005A1802" w:rsidRPr="00B11E3D" w:rsidRDefault="005A1802" w:rsidP="00F54456">
            <w:pPr>
              <w:rPr>
                <w:sz w:val="18"/>
                <w:szCs w:val="18"/>
              </w:rPr>
            </w:pPr>
          </w:p>
        </w:tc>
        <w:tc>
          <w:tcPr>
            <w:tcW w:w="2063" w:type="dxa"/>
            <w:shd w:val="clear" w:color="auto" w:fill="E0E0E0"/>
          </w:tcPr>
          <w:p w14:paraId="48C0B0C1"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[Organization_Sector=6] * [Organization_Size=1]</w:t>
            </w:r>
          </w:p>
        </w:tc>
        <w:tc>
          <w:tcPr>
            <w:tcW w:w="1094" w:type="dxa"/>
            <w:shd w:val="clear" w:color="auto" w:fill="F9F9FB"/>
          </w:tcPr>
          <w:p w14:paraId="2349B89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w:t>
            </w:r>
            <w:r w:rsidRPr="00B11E3D">
              <w:rPr>
                <w:sz w:val="18"/>
                <w:szCs w:val="18"/>
                <w:vertAlign w:val="superscript"/>
              </w:rPr>
              <w:t>a</w:t>
            </w:r>
          </w:p>
        </w:tc>
        <w:tc>
          <w:tcPr>
            <w:tcW w:w="868" w:type="dxa"/>
            <w:shd w:val="clear" w:color="auto" w:fill="F9F9FB"/>
          </w:tcPr>
          <w:p w14:paraId="5E3ABEC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855" w:type="dxa"/>
            <w:shd w:val="clear" w:color="auto" w:fill="F9F9FB"/>
          </w:tcPr>
          <w:p w14:paraId="0EB607A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855" w:type="dxa"/>
            <w:shd w:val="clear" w:color="auto" w:fill="F9F9FB"/>
          </w:tcPr>
          <w:p w14:paraId="784F607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1107" w:type="dxa"/>
            <w:shd w:val="clear" w:color="auto" w:fill="F9F9FB"/>
          </w:tcPr>
          <w:p w14:paraId="183478D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1132" w:type="dxa"/>
            <w:shd w:val="clear" w:color="auto" w:fill="F9F9FB"/>
          </w:tcPr>
          <w:p w14:paraId="300BBD9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r>
      <w:tr w:rsidR="007B738F" w14:paraId="071972A6" w14:textId="77777777" w:rsidTr="00F54456">
        <w:tc>
          <w:tcPr>
            <w:tcW w:w="2063" w:type="dxa"/>
            <w:vMerge/>
          </w:tcPr>
          <w:p w14:paraId="4F470ABB" w14:textId="77777777" w:rsidR="005A1802" w:rsidRPr="00B11E3D" w:rsidRDefault="005A1802" w:rsidP="00F54456">
            <w:pPr>
              <w:rPr>
                <w:sz w:val="18"/>
                <w:szCs w:val="18"/>
              </w:rPr>
            </w:pPr>
          </w:p>
        </w:tc>
        <w:tc>
          <w:tcPr>
            <w:tcW w:w="2063" w:type="dxa"/>
            <w:shd w:val="clear" w:color="auto" w:fill="E0E0E0"/>
          </w:tcPr>
          <w:p w14:paraId="73737DCC"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[Organization_Sector=6] * [Organization_Size=2]</w:t>
            </w:r>
          </w:p>
        </w:tc>
        <w:tc>
          <w:tcPr>
            <w:tcW w:w="1094" w:type="dxa"/>
            <w:shd w:val="clear" w:color="auto" w:fill="F9F9FB"/>
          </w:tcPr>
          <w:p w14:paraId="30AE017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w:t>
            </w:r>
            <w:r w:rsidRPr="00B11E3D">
              <w:rPr>
                <w:sz w:val="18"/>
                <w:szCs w:val="18"/>
                <w:vertAlign w:val="superscript"/>
              </w:rPr>
              <w:t>a</w:t>
            </w:r>
          </w:p>
        </w:tc>
        <w:tc>
          <w:tcPr>
            <w:tcW w:w="868" w:type="dxa"/>
            <w:shd w:val="clear" w:color="auto" w:fill="F9F9FB"/>
          </w:tcPr>
          <w:p w14:paraId="1E7AB33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855" w:type="dxa"/>
            <w:shd w:val="clear" w:color="auto" w:fill="F9F9FB"/>
          </w:tcPr>
          <w:p w14:paraId="6439B99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855" w:type="dxa"/>
            <w:shd w:val="clear" w:color="auto" w:fill="F9F9FB"/>
          </w:tcPr>
          <w:p w14:paraId="1591BEA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1107" w:type="dxa"/>
            <w:shd w:val="clear" w:color="auto" w:fill="F9F9FB"/>
          </w:tcPr>
          <w:p w14:paraId="134CF77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1132" w:type="dxa"/>
            <w:shd w:val="clear" w:color="auto" w:fill="F9F9FB"/>
          </w:tcPr>
          <w:p w14:paraId="0ABEA3C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r>
      <w:tr w:rsidR="007B738F" w14:paraId="788DB362" w14:textId="77777777" w:rsidTr="00F54456">
        <w:tc>
          <w:tcPr>
            <w:tcW w:w="2063" w:type="dxa"/>
            <w:vMerge/>
          </w:tcPr>
          <w:p w14:paraId="06DD9ED2" w14:textId="77777777" w:rsidR="005A1802" w:rsidRPr="00B11E3D" w:rsidRDefault="005A1802" w:rsidP="00F54456">
            <w:pPr>
              <w:rPr>
                <w:sz w:val="18"/>
                <w:szCs w:val="18"/>
              </w:rPr>
            </w:pPr>
          </w:p>
        </w:tc>
        <w:tc>
          <w:tcPr>
            <w:tcW w:w="2063" w:type="dxa"/>
            <w:shd w:val="clear" w:color="auto" w:fill="E0E0E0"/>
          </w:tcPr>
          <w:p w14:paraId="7F229A14"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[Organization_Sector=6] * [Organization_Size=3]</w:t>
            </w:r>
          </w:p>
        </w:tc>
        <w:tc>
          <w:tcPr>
            <w:tcW w:w="1094" w:type="dxa"/>
            <w:shd w:val="clear" w:color="auto" w:fill="F9F9FB"/>
          </w:tcPr>
          <w:p w14:paraId="6D7DEF8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w:t>
            </w:r>
            <w:r w:rsidRPr="00B11E3D">
              <w:rPr>
                <w:sz w:val="18"/>
                <w:szCs w:val="18"/>
                <w:vertAlign w:val="superscript"/>
              </w:rPr>
              <w:t>a</w:t>
            </w:r>
          </w:p>
        </w:tc>
        <w:tc>
          <w:tcPr>
            <w:tcW w:w="868" w:type="dxa"/>
            <w:shd w:val="clear" w:color="auto" w:fill="F9F9FB"/>
          </w:tcPr>
          <w:p w14:paraId="135A9DB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855" w:type="dxa"/>
            <w:shd w:val="clear" w:color="auto" w:fill="F9F9FB"/>
          </w:tcPr>
          <w:p w14:paraId="1660DAE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855" w:type="dxa"/>
            <w:shd w:val="clear" w:color="auto" w:fill="F9F9FB"/>
          </w:tcPr>
          <w:p w14:paraId="1CB9D77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1107" w:type="dxa"/>
            <w:shd w:val="clear" w:color="auto" w:fill="F9F9FB"/>
          </w:tcPr>
          <w:p w14:paraId="208A942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1132" w:type="dxa"/>
            <w:shd w:val="clear" w:color="auto" w:fill="F9F9FB"/>
          </w:tcPr>
          <w:p w14:paraId="7F62FD1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r>
      <w:tr w:rsidR="007B738F" w14:paraId="5E7DB289" w14:textId="77777777" w:rsidTr="00F54456">
        <w:tc>
          <w:tcPr>
            <w:tcW w:w="2063" w:type="dxa"/>
            <w:vMerge w:val="restart"/>
            <w:shd w:val="clear" w:color="auto" w:fill="E0E0E0"/>
          </w:tcPr>
          <w:p w14:paraId="4AAC7762" w14:textId="77777777" w:rsidR="005A1802" w:rsidRPr="00B11E3D" w:rsidRDefault="005A1802" w:rsidP="00F54456">
            <w:pPr>
              <w:spacing w:before="15" w:after="10"/>
              <w:ind w:left="30" w:right="40"/>
              <w:rPr>
                <w:sz w:val="18"/>
                <w:szCs w:val="18"/>
              </w:rPr>
            </w:pPr>
            <w:r w:rsidRPr="00B11E3D">
              <w:rPr>
                <w:rFonts w:eastAsia="Arial"/>
                <w:color w:val="264A60"/>
                <w:sz w:val="18"/>
                <w:szCs w:val="18"/>
              </w:rPr>
              <w:t>Human Resource Development (HRD)</w:t>
            </w:r>
          </w:p>
        </w:tc>
        <w:tc>
          <w:tcPr>
            <w:tcW w:w="2063" w:type="dxa"/>
            <w:shd w:val="clear" w:color="auto" w:fill="E0E0E0"/>
          </w:tcPr>
          <w:p w14:paraId="556CD719" w14:textId="77777777" w:rsidR="005A1802" w:rsidRPr="00B11E3D" w:rsidRDefault="005A1802" w:rsidP="00F54456">
            <w:pPr>
              <w:spacing w:before="15" w:after="10"/>
              <w:ind w:left="30" w:right="40"/>
              <w:rPr>
                <w:sz w:val="18"/>
                <w:szCs w:val="18"/>
              </w:rPr>
            </w:pPr>
            <w:r w:rsidRPr="00B11E3D">
              <w:rPr>
                <w:rFonts w:eastAsia="Arial"/>
                <w:color w:val="264A60"/>
                <w:sz w:val="18"/>
                <w:szCs w:val="18"/>
              </w:rPr>
              <w:t>Intercept</w:t>
            </w:r>
          </w:p>
        </w:tc>
        <w:tc>
          <w:tcPr>
            <w:tcW w:w="1094" w:type="dxa"/>
            <w:shd w:val="clear" w:color="auto" w:fill="F9F9FB"/>
          </w:tcPr>
          <w:p w14:paraId="4B84B48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3.190</w:t>
            </w:r>
          </w:p>
        </w:tc>
        <w:tc>
          <w:tcPr>
            <w:tcW w:w="868" w:type="dxa"/>
            <w:shd w:val="clear" w:color="auto" w:fill="F9F9FB"/>
          </w:tcPr>
          <w:p w14:paraId="3D0E355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.520</w:t>
            </w:r>
          </w:p>
        </w:tc>
        <w:tc>
          <w:tcPr>
            <w:tcW w:w="855" w:type="dxa"/>
            <w:shd w:val="clear" w:color="auto" w:fill="F9F9FB"/>
          </w:tcPr>
          <w:p w14:paraId="65225C4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6.131</w:t>
            </w:r>
          </w:p>
        </w:tc>
        <w:tc>
          <w:tcPr>
            <w:tcW w:w="855" w:type="dxa"/>
            <w:shd w:val="clear" w:color="auto" w:fill="F9F9FB"/>
          </w:tcPr>
          <w:p w14:paraId="723BA0D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&lt;.001</w:t>
            </w:r>
          </w:p>
        </w:tc>
        <w:tc>
          <w:tcPr>
            <w:tcW w:w="1107" w:type="dxa"/>
            <w:shd w:val="clear" w:color="auto" w:fill="F9F9FB"/>
          </w:tcPr>
          <w:p w14:paraId="7495E15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2.167</w:t>
            </w:r>
          </w:p>
        </w:tc>
        <w:tc>
          <w:tcPr>
            <w:tcW w:w="1132" w:type="dxa"/>
            <w:shd w:val="clear" w:color="auto" w:fill="F9F9FB"/>
          </w:tcPr>
          <w:p w14:paraId="34F1EDD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4.213</w:t>
            </w:r>
          </w:p>
        </w:tc>
      </w:tr>
      <w:tr w:rsidR="007B738F" w14:paraId="35F8EF04" w14:textId="77777777" w:rsidTr="00F54456">
        <w:tc>
          <w:tcPr>
            <w:tcW w:w="2063" w:type="dxa"/>
            <w:vMerge/>
          </w:tcPr>
          <w:p w14:paraId="081F74EA" w14:textId="77777777" w:rsidR="005A1802" w:rsidRPr="00B11E3D" w:rsidRDefault="005A1802" w:rsidP="00F54456">
            <w:pPr>
              <w:rPr>
                <w:sz w:val="18"/>
                <w:szCs w:val="18"/>
              </w:rPr>
            </w:pPr>
          </w:p>
        </w:tc>
        <w:tc>
          <w:tcPr>
            <w:tcW w:w="2063" w:type="dxa"/>
            <w:shd w:val="clear" w:color="auto" w:fill="E0E0E0"/>
          </w:tcPr>
          <w:p w14:paraId="39D4F453"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[Organization_Sector=1]</w:t>
            </w:r>
          </w:p>
        </w:tc>
        <w:tc>
          <w:tcPr>
            <w:tcW w:w="1094" w:type="dxa"/>
            <w:shd w:val="clear" w:color="auto" w:fill="F9F9FB"/>
          </w:tcPr>
          <w:p w14:paraId="39ADDA4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-.270</w:t>
            </w:r>
          </w:p>
        </w:tc>
        <w:tc>
          <w:tcPr>
            <w:tcW w:w="868" w:type="dxa"/>
            <w:shd w:val="clear" w:color="auto" w:fill="F9F9FB"/>
          </w:tcPr>
          <w:p w14:paraId="5D9BFCF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.672</w:t>
            </w:r>
          </w:p>
        </w:tc>
        <w:tc>
          <w:tcPr>
            <w:tcW w:w="855" w:type="dxa"/>
            <w:shd w:val="clear" w:color="auto" w:fill="F9F9FB"/>
          </w:tcPr>
          <w:p w14:paraId="4444260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-.402</w:t>
            </w:r>
          </w:p>
        </w:tc>
        <w:tc>
          <w:tcPr>
            <w:tcW w:w="855" w:type="dxa"/>
            <w:shd w:val="clear" w:color="auto" w:fill="F9F9FB"/>
          </w:tcPr>
          <w:p w14:paraId="0574EC3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.688</w:t>
            </w:r>
          </w:p>
        </w:tc>
        <w:tc>
          <w:tcPr>
            <w:tcW w:w="1107" w:type="dxa"/>
            <w:shd w:val="clear" w:color="auto" w:fill="F9F9FB"/>
          </w:tcPr>
          <w:p w14:paraId="71978B0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-1.591</w:t>
            </w:r>
          </w:p>
        </w:tc>
        <w:tc>
          <w:tcPr>
            <w:tcW w:w="1132" w:type="dxa"/>
            <w:shd w:val="clear" w:color="auto" w:fill="F9F9FB"/>
          </w:tcPr>
          <w:p w14:paraId="5DBD14C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1.051</w:t>
            </w:r>
          </w:p>
        </w:tc>
      </w:tr>
      <w:tr w:rsidR="007B738F" w14:paraId="6843F94B" w14:textId="77777777" w:rsidTr="00F54456">
        <w:tc>
          <w:tcPr>
            <w:tcW w:w="2063" w:type="dxa"/>
            <w:vMerge/>
          </w:tcPr>
          <w:p w14:paraId="518E4E56" w14:textId="77777777" w:rsidR="005A1802" w:rsidRPr="00B11E3D" w:rsidRDefault="005A1802" w:rsidP="00F54456">
            <w:pPr>
              <w:rPr>
                <w:sz w:val="18"/>
                <w:szCs w:val="18"/>
              </w:rPr>
            </w:pPr>
          </w:p>
        </w:tc>
        <w:tc>
          <w:tcPr>
            <w:tcW w:w="2063" w:type="dxa"/>
            <w:shd w:val="clear" w:color="auto" w:fill="E0E0E0"/>
          </w:tcPr>
          <w:p w14:paraId="5B60163A"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[Organization_Sector=2]</w:t>
            </w:r>
          </w:p>
        </w:tc>
        <w:tc>
          <w:tcPr>
            <w:tcW w:w="1094" w:type="dxa"/>
            <w:shd w:val="clear" w:color="auto" w:fill="F9F9FB"/>
          </w:tcPr>
          <w:p w14:paraId="104198D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-1.190</w:t>
            </w:r>
          </w:p>
        </w:tc>
        <w:tc>
          <w:tcPr>
            <w:tcW w:w="868" w:type="dxa"/>
            <w:shd w:val="clear" w:color="auto" w:fill="F9F9FB"/>
          </w:tcPr>
          <w:p w14:paraId="3F9268C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.901</w:t>
            </w:r>
          </w:p>
        </w:tc>
        <w:tc>
          <w:tcPr>
            <w:tcW w:w="855" w:type="dxa"/>
            <w:shd w:val="clear" w:color="auto" w:fill="F9F9FB"/>
          </w:tcPr>
          <w:p w14:paraId="6ECA2B8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-1.320</w:t>
            </w:r>
          </w:p>
        </w:tc>
        <w:tc>
          <w:tcPr>
            <w:tcW w:w="855" w:type="dxa"/>
            <w:shd w:val="clear" w:color="auto" w:fill="F9F9FB"/>
          </w:tcPr>
          <w:p w14:paraId="5CF4AB5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.187</w:t>
            </w:r>
          </w:p>
        </w:tc>
        <w:tc>
          <w:tcPr>
            <w:tcW w:w="1107" w:type="dxa"/>
            <w:shd w:val="clear" w:color="auto" w:fill="F9F9FB"/>
          </w:tcPr>
          <w:p w14:paraId="315E059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-2.962</w:t>
            </w:r>
          </w:p>
        </w:tc>
        <w:tc>
          <w:tcPr>
            <w:tcW w:w="1132" w:type="dxa"/>
            <w:shd w:val="clear" w:color="auto" w:fill="F9F9FB"/>
          </w:tcPr>
          <w:p w14:paraId="7F095BA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.582</w:t>
            </w:r>
          </w:p>
        </w:tc>
      </w:tr>
      <w:tr w:rsidR="007B738F" w14:paraId="5F10F8BE" w14:textId="77777777" w:rsidTr="00F54456">
        <w:tc>
          <w:tcPr>
            <w:tcW w:w="2063" w:type="dxa"/>
            <w:vMerge/>
          </w:tcPr>
          <w:p w14:paraId="2567806B" w14:textId="77777777" w:rsidR="005A1802" w:rsidRPr="00B11E3D" w:rsidRDefault="005A1802" w:rsidP="00F54456">
            <w:pPr>
              <w:rPr>
                <w:sz w:val="18"/>
                <w:szCs w:val="18"/>
              </w:rPr>
            </w:pPr>
          </w:p>
        </w:tc>
        <w:tc>
          <w:tcPr>
            <w:tcW w:w="2063" w:type="dxa"/>
            <w:shd w:val="clear" w:color="auto" w:fill="E0E0E0"/>
          </w:tcPr>
          <w:p w14:paraId="0EB66124"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[Organization_Sector=3]</w:t>
            </w:r>
          </w:p>
        </w:tc>
        <w:tc>
          <w:tcPr>
            <w:tcW w:w="1094" w:type="dxa"/>
            <w:shd w:val="clear" w:color="auto" w:fill="F9F9FB"/>
          </w:tcPr>
          <w:p w14:paraId="05B9548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-1.271E-12</w:t>
            </w:r>
          </w:p>
        </w:tc>
        <w:tc>
          <w:tcPr>
            <w:tcW w:w="868" w:type="dxa"/>
            <w:shd w:val="clear" w:color="auto" w:fill="F9F9FB"/>
          </w:tcPr>
          <w:p w14:paraId="31EBBC1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.736</w:t>
            </w:r>
          </w:p>
        </w:tc>
        <w:tc>
          <w:tcPr>
            <w:tcW w:w="855" w:type="dxa"/>
            <w:shd w:val="clear" w:color="auto" w:fill="F9F9FB"/>
          </w:tcPr>
          <w:p w14:paraId="3B9AC4E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.000</w:t>
            </w:r>
          </w:p>
        </w:tc>
        <w:tc>
          <w:tcPr>
            <w:tcW w:w="855" w:type="dxa"/>
            <w:shd w:val="clear" w:color="auto" w:fill="F9F9FB"/>
          </w:tcPr>
          <w:p w14:paraId="3B80748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107" w:type="dxa"/>
            <w:shd w:val="clear" w:color="auto" w:fill="F9F9FB"/>
          </w:tcPr>
          <w:p w14:paraId="4A03827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-1.447</w:t>
            </w:r>
          </w:p>
        </w:tc>
        <w:tc>
          <w:tcPr>
            <w:tcW w:w="1132" w:type="dxa"/>
            <w:shd w:val="clear" w:color="auto" w:fill="F9F9FB"/>
          </w:tcPr>
          <w:p w14:paraId="03B0C8C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1.447</w:t>
            </w:r>
          </w:p>
        </w:tc>
      </w:tr>
      <w:tr w:rsidR="007B738F" w14:paraId="4F236DD1" w14:textId="77777777" w:rsidTr="00F54456">
        <w:tc>
          <w:tcPr>
            <w:tcW w:w="2063" w:type="dxa"/>
            <w:vMerge/>
          </w:tcPr>
          <w:p w14:paraId="6DAF8F21" w14:textId="77777777" w:rsidR="005A1802" w:rsidRPr="00B11E3D" w:rsidRDefault="005A1802" w:rsidP="00F54456">
            <w:pPr>
              <w:rPr>
                <w:sz w:val="18"/>
                <w:szCs w:val="18"/>
              </w:rPr>
            </w:pPr>
          </w:p>
        </w:tc>
        <w:tc>
          <w:tcPr>
            <w:tcW w:w="2063" w:type="dxa"/>
            <w:shd w:val="clear" w:color="auto" w:fill="E0E0E0"/>
          </w:tcPr>
          <w:p w14:paraId="0312D190"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[Organization_Sector=4]</w:t>
            </w:r>
          </w:p>
        </w:tc>
        <w:tc>
          <w:tcPr>
            <w:tcW w:w="1094" w:type="dxa"/>
            <w:shd w:val="clear" w:color="auto" w:fill="F9F9FB"/>
          </w:tcPr>
          <w:p w14:paraId="03FE3C6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-.437</w:t>
            </w:r>
          </w:p>
        </w:tc>
        <w:tc>
          <w:tcPr>
            <w:tcW w:w="868" w:type="dxa"/>
            <w:shd w:val="clear" w:color="auto" w:fill="F9F9FB"/>
          </w:tcPr>
          <w:p w14:paraId="4B612DD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.672</w:t>
            </w:r>
          </w:p>
        </w:tc>
        <w:tc>
          <w:tcPr>
            <w:tcW w:w="855" w:type="dxa"/>
            <w:shd w:val="clear" w:color="auto" w:fill="F9F9FB"/>
          </w:tcPr>
          <w:p w14:paraId="6A29695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-.650</w:t>
            </w:r>
          </w:p>
        </w:tc>
        <w:tc>
          <w:tcPr>
            <w:tcW w:w="855" w:type="dxa"/>
            <w:shd w:val="clear" w:color="auto" w:fill="F9F9FB"/>
          </w:tcPr>
          <w:p w14:paraId="51BA528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.516</w:t>
            </w:r>
          </w:p>
        </w:tc>
        <w:tc>
          <w:tcPr>
            <w:tcW w:w="1107" w:type="dxa"/>
            <w:shd w:val="clear" w:color="auto" w:fill="F9F9FB"/>
          </w:tcPr>
          <w:p w14:paraId="73FC891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-1.758</w:t>
            </w:r>
          </w:p>
        </w:tc>
        <w:tc>
          <w:tcPr>
            <w:tcW w:w="1132" w:type="dxa"/>
            <w:shd w:val="clear" w:color="auto" w:fill="F9F9FB"/>
          </w:tcPr>
          <w:p w14:paraId="3A2409D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.884</w:t>
            </w:r>
          </w:p>
        </w:tc>
      </w:tr>
      <w:tr w:rsidR="007B738F" w14:paraId="290C0068" w14:textId="77777777" w:rsidTr="00F54456">
        <w:tc>
          <w:tcPr>
            <w:tcW w:w="2063" w:type="dxa"/>
            <w:vMerge/>
          </w:tcPr>
          <w:p w14:paraId="34344DB8" w14:textId="77777777" w:rsidR="005A1802" w:rsidRPr="00B11E3D" w:rsidRDefault="005A1802" w:rsidP="00F54456">
            <w:pPr>
              <w:rPr>
                <w:sz w:val="18"/>
                <w:szCs w:val="18"/>
              </w:rPr>
            </w:pPr>
          </w:p>
        </w:tc>
        <w:tc>
          <w:tcPr>
            <w:tcW w:w="2063" w:type="dxa"/>
            <w:shd w:val="clear" w:color="auto" w:fill="E0E0E0"/>
          </w:tcPr>
          <w:p w14:paraId="55965798"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[Organization_Sector=5]</w:t>
            </w:r>
          </w:p>
        </w:tc>
        <w:tc>
          <w:tcPr>
            <w:tcW w:w="1094" w:type="dxa"/>
            <w:shd w:val="clear" w:color="auto" w:fill="F9F9FB"/>
          </w:tcPr>
          <w:p w14:paraId="03AB549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-.498</w:t>
            </w:r>
          </w:p>
        </w:tc>
        <w:tc>
          <w:tcPr>
            <w:tcW w:w="868" w:type="dxa"/>
            <w:shd w:val="clear" w:color="auto" w:fill="F9F9FB"/>
          </w:tcPr>
          <w:p w14:paraId="5ED7D2D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.601</w:t>
            </w:r>
          </w:p>
        </w:tc>
        <w:tc>
          <w:tcPr>
            <w:tcW w:w="855" w:type="dxa"/>
            <w:shd w:val="clear" w:color="auto" w:fill="F9F9FB"/>
          </w:tcPr>
          <w:p w14:paraId="18C009E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-.829</w:t>
            </w:r>
          </w:p>
        </w:tc>
        <w:tc>
          <w:tcPr>
            <w:tcW w:w="855" w:type="dxa"/>
            <w:shd w:val="clear" w:color="auto" w:fill="F9F9FB"/>
          </w:tcPr>
          <w:p w14:paraId="1A489233"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.407</w:t>
            </w:r>
          </w:p>
        </w:tc>
        <w:tc>
          <w:tcPr>
            <w:tcW w:w="1107" w:type="dxa"/>
            <w:shd w:val="clear" w:color="auto" w:fill="F9F9FB"/>
          </w:tcPr>
          <w:p w14:paraId="6D1D799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-1.680</w:t>
            </w:r>
          </w:p>
        </w:tc>
        <w:tc>
          <w:tcPr>
            <w:tcW w:w="1132" w:type="dxa"/>
            <w:shd w:val="clear" w:color="auto" w:fill="F9F9FB"/>
          </w:tcPr>
          <w:p w14:paraId="1ECF094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.683</w:t>
            </w:r>
          </w:p>
        </w:tc>
      </w:tr>
      <w:tr w:rsidR="007B738F" w14:paraId="419E8C9C" w14:textId="77777777" w:rsidTr="00F54456">
        <w:tc>
          <w:tcPr>
            <w:tcW w:w="2063" w:type="dxa"/>
            <w:vMerge/>
          </w:tcPr>
          <w:p w14:paraId="4E0D7D5C" w14:textId="77777777" w:rsidR="005A1802" w:rsidRPr="00B11E3D" w:rsidRDefault="005A1802" w:rsidP="00F54456">
            <w:pPr>
              <w:rPr>
                <w:sz w:val="18"/>
                <w:szCs w:val="18"/>
              </w:rPr>
            </w:pPr>
          </w:p>
        </w:tc>
        <w:tc>
          <w:tcPr>
            <w:tcW w:w="2063" w:type="dxa"/>
            <w:shd w:val="clear" w:color="auto" w:fill="E0E0E0"/>
          </w:tcPr>
          <w:p w14:paraId="768F23A3"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[Organization_Sector=6]</w:t>
            </w:r>
          </w:p>
        </w:tc>
        <w:tc>
          <w:tcPr>
            <w:tcW w:w="1094" w:type="dxa"/>
            <w:shd w:val="clear" w:color="auto" w:fill="F9F9FB"/>
          </w:tcPr>
          <w:p w14:paraId="6C570FA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w:t>
            </w:r>
            <w:r w:rsidRPr="00B11E3D">
              <w:rPr>
                <w:sz w:val="18"/>
                <w:szCs w:val="18"/>
                <w:vertAlign w:val="superscript"/>
              </w:rPr>
              <w:t>a</w:t>
            </w:r>
          </w:p>
        </w:tc>
        <w:tc>
          <w:tcPr>
            <w:tcW w:w="868" w:type="dxa"/>
            <w:shd w:val="clear" w:color="auto" w:fill="F9F9FB"/>
          </w:tcPr>
          <w:p w14:paraId="6300B25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855" w:type="dxa"/>
            <w:shd w:val="clear" w:color="auto" w:fill="F9F9FB"/>
          </w:tcPr>
          <w:p w14:paraId="2CC7904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855" w:type="dxa"/>
            <w:shd w:val="clear" w:color="auto" w:fill="F9F9FB"/>
          </w:tcPr>
          <w:p w14:paraId="7EF5A16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1107" w:type="dxa"/>
            <w:shd w:val="clear" w:color="auto" w:fill="F9F9FB"/>
          </w:tcPr>
          <w:p w14:paraId="303D77B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1132" w:type="dxa"/>
            <w:shd w:val="clear" w:color="auto" w:fill="F9F9FB"/>
          </w:tcPr>
          <w:p w14:paraId="41272B4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r>
      <w:tr w:rsidR="007B738F" w14:paraId="5D47C213" w14:textId="77777777" w:rsidTr="00F54456">
        <w:tc>
          <w:tcPr>
            <w:tcW w:w="2063" w:type="dxa"/>
            <w:vMerge/>
          </w:tcPr>
          <w:p w14:paraId="7889C047" w14:textId="77777777" w:rsidR="005A1802" w:rsidRPr="00B11E3D" w:rsidRDefault="005A1802" w:rsidP="00F54456">
            <w:pPr>
              <w:rPr>
                <w:sz w:val="18"/>
                <w:szCs w:val="18"/>
              </w:rPr>
            </w:pPr>
          </w:p>
        </w:tc>
        <w:tc>
          <w:tcPr>
            <w:tcW w:w="2063" w:type="dxa"/>
            <w:shd w:val="clear" w:color="auto" w:fill="E0E0E0"/>
          </w:tcPr>
          <w:p w14:paraId="57A25E13"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[Organization_Size=1]</w:t>
            </w:r>
          </w:p>
        </w:tc>
        <w:tc>
          <w:tcPr>
            <w:tcW w:w="1094" w:type="dxa"/>
            <w:shd w:val="clear" w:color="auto" w:fill="F9F9FB"/>
          </w:tcPr>
          <w:p w14:paraId="0AFFE98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-.063</w:t>
            </w:r>
          </w:p>
        </w:tc>
        <w:tc>
          <w:tcPr>
            <w:tcW w:w="868" w:type="dxa"/>
            <w:shd w:val="clear" w:color="auto" w:fill="F9F9FB"/>
          </w:tcPr>
          <w:p w14:paraId="16AEA5B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.575</w:t>
            </w:r>
          </w:p>
        </w:tc>
        <w:tc>
          <w:tcPr>
            <w:tcW w:w="855" w:type="dxa"/>
            <w:shd w:val="clear" w:color="auto" w:fill="F9F9FB"/>
          </w:tcPr>
          <w:p w14:paraId="4518A79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-.110</w:t>
            </w:r>
          </w:p>
        </w:tc>
        <w:tc>
          <w:tcPr>
            <w:tcW w:w="855" w:type="dxa"/>
            <w:shd w:val="clear" w:color="auto" w:fill="F9F9FB"/>
          </w:tcPr>
          <w:p w14:paraId="5DE114B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.912</w:t>
            </w:r>
          </w:p>
        </w:tc>
        <w:tc>
          <w:tcPr>
            <w:tcW w:w="1107" w:type="dxa"/>
            <w:shd w:val="clear" w:color="auto" w:fill="F9F9FB"/>
          </w:tcPr>
          <w:p w14:paraId="1EE5267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-1.194</w:t>
            </w:r>
          </w:p>
        </w:tc>
        <w:tc>
          <w:tcPr>
            <w:tcW w:w="1132" w:type="dxa"/>
            <w:shd w:val="clear" w:color="auto" w:fill="F9F9FB"/>
          </w:tcPr>
          <w:p w14:paraId="5801AFF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1.068</w:t>
            </w:r>
          </w:p>
        </w:tc>
      </w:tr>
      <w:tr w:rsidR="007B738F" w14:paraId="399549CD" w14:textId="77777777" w:rsidTr="00F54456">
        <w:tc>
          <w:tcPr>
            <w:tcW w:w="2063" w:type="dxa"/>
            <w:vMerge/>
          </w:tcPr>
          <w:p w14:paraId="2F86E5C5" w14:textId="77777777" w:rsidR="005A1802" w:rsidRPr="00B11E3D" w:rsidRDefault="005A1802" w:rsidP="00F54456">
            <w:pPr>
              <w:rPr>
                <w:sz w:val="18"/>
                <w:szCs w:val="18"/>
              </w:rPr>
            </w:pPr>
          </w:p>
        </w:tc>
        <w:tc>
          <w:tcPr>
            <w:tcW w:w="2063" w:type="dxa"/>
            <w:shd w:val="clear" w:color="auto" w:fill="E0E0E0"/>
          </w:tcPr>
          <w:p w14:paraId="652976A1"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[Organization_Size=2]</w:t>
            </w:r>
          </w:p>
        </w:tc>
        <w:tc>
          <w:tcPr>
            <w:tcW w:w="1094" w:type="dxa"/>
            <w:shd w:val="clear" w:color="auto" w:fill="F9F9FB"/>
          </w:tcPr>
          <w:p w14:paraId="02B8E3F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-.750</w:t>
            </w:r>
          </w:p>
        </w:tc>
        <w:tc>
          <w:tcPr>
            <w:tcW w:w="868" w:type="dxa"/>
            <w:shd w:val="clear" w:color="auto" w:fill="F9F9FB"/>
          </w:tcPr>
          <w:p w14:paraId="0A0D6C2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.736</w:t>
            </w:r>
          </w:p>
        </w:tc>
        <w:tc>
          <w:tcPr>
            <w:tcW w:w="855" w:type="dxa"/>
            <w:shd w:val="clear" w:color="auto" w:fill="F9F9FB"/>
          </w:tcPr>
          <w:p w14:paraId="3FFA87E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-1.019</w:t>
            </w:r>
          </w:p>
        </w:tc>
        <w:tc>
          <w:tcPr>
            <w:tcW w:w="855" w:type="dxa"/>
            <w:shd w:val="clear" w:color="auto" w:fill="F9F9FB"/>
          </w:tcPr>
          <w:p w14:paraId="093BBBA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.309</w:t>
            </w:r>
          </w:p>
        </w:tc>
        <w:tc>
          <w:tcPr>
            <w:tcW w:w="1107" w:type="dxa"/>
            <w:shd w:val="clear" w:color="auto" w:fill="F9F9FB"/>
          </w:tcPr>
          <w:p w14:paraId="539B39C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-2.197</w:t>
            </w:r>
          </w:p>
        </w:tc>
        <w:tc>
          <w:tcPr>
            <w:tcW w:w="1132" w:type="dxa"/>
            <w:shd w:val="clear" w:color="auto" w:fill="F9F9FB"/>
          </w:tcPr>
          <w:p w14:paraId="0503888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.697</w:t>
            </w:r>
          </w:p>
        </w:tc>
      </w:tr>
      <w:tr w:rsidR="007B738F" w14:paraId="53360672" w14:textId="77777777" w:rsidTr="00F54456">
        <w:tc>
          <w:tcPr>
            <w:tcW w:w="2063" w:type="dxa"/>
            <w:vMerge/>
          </w:tcPr>
          <w:p w14:paraId="4F2B18A9" w14:textId="77777777" w:rsidR="005A1802" w:rsidRPr="00B11E3D" w:rsidRDefault="005A1802" w:rsidP="00F54456">
            <w:pPr>
              <w:rPr>
                <w:sz w:val="18"/>
                <w:szCs w:val="18"/>
              </w:rPr>
            </w:pPr>
          </w:p>
        </w:tc>
        <w:tc>
          <w:tcPr>
            <w:tcW w:w="2063" w:type="dxa"/>
            <w:shd w:val="clear" w:color="auto" w:fill="E0E0E0"/>
          </w:tcPr>
          <w:p w14:paraId="435DF711"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[Organization_Size=3]</w:t>
            </w:r>
          </w:p>
        </w:tc>
        <w:tc>
          <w:tcPr>
            <w:tcW w:w="1094" w:type="dxa"/>
            <w:shd w:val="clear" w:color="auto" w:fill="F9F9FB"/>
          </w:tcPr>
          <w:p w14:paraId="06DC21B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w:t>
            </w:r>
            <w:r w:rsidRPr="00B11E3D">
              <w:rPr>
                <w:sz w:val="18"/>
                <w:szCs w:val="18"/>
                <w:vertAlign w:val="superscript"/>
              </w:rPr>
              <w:t>a</w:t>
            </w:r>
          </w:p>
        </w:tc>
        <w:tc>
          <w:tcPr>
            <w:tcW w:w="868" w:type="dxa"/>
            <w:shd w:val="clear" w:color="auto" w:fill="F9F9FB"/>
          </w:tcPr>
          <w:p w14:paraId="460546F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855" w:type="dxa"/>
            <w:shd w:val="clear" w:color="auto" w:fill="F9F9FB"/>
          </w:tcPr>
          <w:p w14:paraId="5380260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855" w:type="dxa"/>
            <w:shd w:val="clear" w:color="auto" w:fill="F9F9FB"/>
          </w:tcPr>
          <w:p w14:paraId="763FD28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1107" w:type="dxa"/>
            <w:shd w:val="clear" w:color="auto" w:fill="F9F9FB"/>
          </w:tcPr>
          <w:p w14:paraId="097B714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1132" w:type="dxa"/>
            <w:shd w:val="clear" w:color="auto" w:fill="F9F9FB"/>
          </w:tcPr>
          <w:p w14:paraId="5FB5CFD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r>
      <w:tr w:rsidR="007B738F" w14:paraId="1757A327" w14:textId="77777777" w:rsidTr="00F54456">
        <w:tc>
          <w:tcPr>
            <w:tcW w:w="2063" w:type="dxa"/>
            <w:vMerge/>
          </w:tcPr>
          <w:p w14:paraId="21BC330B" w14:textId="77777777" w:rsidR="005A1802" w:rsidRPr="00B11E3D" w:rsidRDefault="005A1802" w:rsidP="00F54456">
            <w:pPr>
              <w:rPr>
                <w:sz w:val="18"/>
                <w:szCs w:val="18"/>
              </w:rPr>
            </w:pPr>
          </w:p>
        </w:tc>
        <w:tc>
          <w:tcPr>
            <w:tcW w:w="2063" w:type="dxa"/>
            <w:shd w:val="clear" w:color="auto" w:fill="E0E0E0"/>
          </w:tcPr>
          <w:p w14:paraId="4BFEFC1F"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[Organization_Sector=1] * [Organization_Size=1]</w:t>
            </w:r>
          </w:p>
        </w:tc>
        <w:tc>
          <w:tcPr>
            <w:tcW w:w="1094" w:type="dxa"/>
            <w:shd w:val="clear" w:color="auto" w:fill="F9F9FB"/>
          </w:tcPr>
          <w:p w14:paraId="101B03E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.102</w:t>
            </w:r>
          </w:p>
        </w:tc>
        <w:tc>
          <w:tcPr>
            <w:tcW w:w="868" w:type="dxa"/>
            <w:shd w:val="clear" w:color="auto" w:fill="F9F9FB"/>
          </w:tcPr>
          <w:p w14:paraId="7771C28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.725</w:t>
            </w:r>
          </w:p>
        </w:tc>
        <w:tc>
          <w:tcPr>
            <w:tcW w:w="855" w:type="dxa"/>
            <w:shd w:val="clear" w:color="auto" w:fill="F9F9FB"/>
          </w:tcPr>
          <w:p w14:paraId="6240C0C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.141</w:t>
            </w:r>
          </w:p>
        </w:tc>
        <w:tc>
          <w:tcPr>
            <w:tcW w:w="855" w:type="dxa"/>
            <w:shd w:val="clear" w:color="auto" w:fill="F9F9FB"/>
          </w:tcPr>
          <w:p w14:paraId="6930AFB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.888</w:t>
            </w:r>
          </w:p>
        </w:tc>
        <w:tc>
          <w:tcPr>
            <w:tcW w:w="1107" w:type="dxa"/>
            <w:shd w:val="clear" w:color="auto" w:fill="F9F9FB"/>
          </w:tcPr>
          <w:p w14:paraId="0BD1F16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-1.323</w:t>
            </w:r>
          </w:p>
        </w:tc>
        <w:tc>
          <w:tcPr>
            <w:tcW w:w="1132" w:type="dxa"/>
            <w:shd w:val="clear" w:color="auto" w:fill="F9F9FB"/>
          </w:tcPr>
          <w:p w14:paraId="1025A6F3"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1.527</w:t>
            </w:r>
          </w:p>
        </w:tc>
      </w:tr>
      <w:tr w:rsidR="007B738F" w14:paraId="55BB44D6" w14:textId="77777777" w:rsidTr="00F54456">
        <w:tc>
          <w:tcPr>
            <w:tcW w:w="2063" w:type="dxa"/>
            <w:vMerge/>
          </w:tcPr>
          <w:p w14:paraId="1C551B4B" w14:textId="77777777" w:rsidR="005A1802" w:rsidRPr="00B11E3D" w:rsidRDefault="005A1802" w:rsidP="00F54456">
            <w:pPr>
              <w:rPr>
                <w:sz w:val="18"/>
                <w:szCs w:val="18"/>
              </w:rPr>
            </w:pPr>
          </w:p>
        </w:tc>
        <w:tc>
          <w:tcPr>
            <w:tcW w:w="2063" w:type="dxa"/>
            <w:shd w:val="clear" w:color="auto" w:fill="E0E0E0"/>
          </w:tcPr>
          <w:p w14:paraId="0804C618"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[Organization_Sector=1] * [Organization_Size=2]</w:t>
            </w:r>
          </w:p>
        </w:tc>
        <w:tc>
          <w:tcPr>
            <w:tcW w:w="1094" w:type="dxa"/>
            <w:shd w:val="clear" w:color="auto" w:fill="F9F9FB"/>
          </w:tcPr>
          <w:p w14:paraId="3A3042E3"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.870</w:t>
            </w:r>
          </w:p>
        </w:tc>
        <w:tc>
          <w:tcPr>
            <w:tcW w:w="868" w:type="dxa"/>
            <w:shd w:val="clear" w:color="auto" w:fill="F9F9FB"/>
          </w:tcPr>
          <w:p w14:paraId="6882D2D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.858</w:t>
            </w:r>
          </w:p>
        </w:tc>
        <w:tc>
          <w:tcPr>
            <w:tcW w:w="855" w:type="dxa"/>
            <w:shd w:val="clear" w:color="auto" w:fill="F9F9FB"/>
          </w:tcPr>
          <w:p w14:paraId="7DDF237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1.015</w:t>
            </w:r>
          </w:p>
        </w:tc>
        <w:tc>
          <w:tcPr>
            <w:tcW w:w="855" w:type="dxa"/>
            <w:shd w:val="clear" w:color="auto" w:fill="F9F9FB"/>
          </w:tcPr>
          <w:p w14:paraId="745FC61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.311</w:t>
            </w:r>
          </w:p>
        </w:tc>
        <w:tc>
          <w:tcPr>
            <w:tcW w:w="1107" w:type="dxa"/>
            <w:shd w:val="clear" w:color="auto" w:fill="F9F9FB"/>
          </w:tcPr>
          <w:p w14:paraId="193F8653"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-.816</w:t>
            </w:r>
          </w:p>
        </w:tc>
        <w:tc>
          <w:tcPr>
            <w:tcW w:w="1132" w:type="dxa"/>
            <w:shd w:val="clear" w:color="auto" w:fill="F9F9FB"/>
          </w:tcPr>
          <w:p w14:paraId="3510DE8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2.557</w:t>
            </w:r>
          </w:p>
        </w:tc>
      </w:tr>
      <w:tr w:rsidR="007B738F" w14:paraId="748CD209" w14:textId="77777777" w:rsidTr="00F54456">
        <w:tc>
          <w:tcPr>
            <w:tcW w:w="2063" w:type="dxa"/>
            <w:vMerge/>
          </w:tcPr>
          <w:p w14:paraId="0E3B267B" w14:textId="77777777" w:rsidR="005A1802" w:rsidRPr="00B11E3D" w:rsidRDefault="005A1802" w:rsidP="00F54456">
            <w:pPr>
              <w:rPr>
                <w:sz w:val="18"/>
                <w:szCs w:val="18"/>
              </w:rPr>
            </w:pPr>
          </w:p>
        </w:tc>
        <w:tc>
          <w:tcPr>
            <w:tcW w:w="2063" w:type="dxa"/>
            <w:shd w:val="clear" w:color="auto" w:fill="E0E0E0"/>
          </w:tcPr>
          <w:p w14:paraId="0E3FFEA0"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[Organization_Sector=1] * [Organization_Size=3]</w:t>
            </w:r>
          </w:p>
        </w:tc>
        <w:tc>
          <w:tcPr>
            <w:tcW w:w="1094" w:type="dxa"/>
            <w:shd w:val="clear" w:color="auto" w:fill="F9F9FB"/>
          </w:tcPr>
          <w:p w14:paraId="4817ED9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w:t>
            </w:r>
            <w:r w:rsidRPr="00B11E3D">
              <w:rPr>
                <w:sz w:val="18"/>
                <w:szCs w:val="18"/>
                <w:vertAlign w:val="superscript"/>
              </w:rPr>
              <w:t>a</w:t>
            </w:r>
          </w:p>
        </w:tc>
        <w:tc>
          <w:tcPr>
            <w:tcW w:w="868" w:type="dxa"/>
            <w:shd w:val="clear" w:color="auto" w:fill="F9F9FB"/>
          </w:tcPr>
          <w:p w14:paraId="590336F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855" w:type="dxa"/>
            <w:shd w:val="clear" w:color="auto" w:fill="F9F9FB"/>
          </w:tcPr>
          <w:p w14:paraId="6B606B8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855" w:type="dxa"/>
            <w:shd w:val="clear" w:color="auto" w:fill="F9F9FB"/>
          </w:tcPr>
          <w:p w14:paraId="6D0A3D6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1107" w:type="dxa"/>
            <w:shd w:val="clear" w:color="auto" w:fill="F9F9FB"/>
          </w:tcPr>
          <w:p w14:paraId="3CE1D7E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1132" w:type="dxa"/>
            <w:shd w:val="clear" w:color="auto" w:fill="F9F9FB"/>
          </w:tcPr>
          <w:p w14:paraId="3F24AA23"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r>
      <w:tr w:rsidR="007B738F" w14:paraId="389EE546" w14:textId="77777777" w:rsidTr="00F54456">
        <w:tc>
          <w:tcPr>
            <w:tcW w:w="2063" w:type="dxa"/>
            <w:vMerge/>
          </w:tcPr>
          <w:p w14:paraId="18740F15" w14:textId="77777777" w:rsidR="005A1802" w:rsidRPr="00B11E3D" w:rsidRDefault="005A1802" w:rsidP="00F54456">
            <w:pPr>
              <w:rPr>
                <w:sz w:val="18"/>
                <w:szCs w:val="18"/>
              </w:rPr>
            </w:pPr>
          </w:p>
        </w:tc>
        <w:tc>
          <w:tcPr>
            <w:tcW w:w="2063" w:type="dxa"/>
            <w:shd w:val="clear" w:color="auto" w:fill="E0E0E0"/>
          </w:tcPr>
          <w:p w14:paraId="377368BA"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[Organization_Sector=2] * [Organization_Size=1]</w:t>
            </w:r>
          </w:p>
        </w:tc>
        <w:tc>
          <w:tcPr>
            <w:tcW w:w="1094" w:type="dxa"/>
            <w:shd w:val="clear" w:color="auto" w:fill="F9F9FB"/>
          </w:tcPr>
          <w:p w14:paraId="6185881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1.039</w:t>
            </w:r>
          </w:p>
        </w:tc>
        <w:tc>
          <w:tcPr>
            <w:tcW w:w="868" w:type="dxa"/>
            <w:shd w:val="clear" w:color="auto" w:fill="F9F9FB"/>
          </w:tcPr>
          <w:p w14:paraId="5AC23F4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.942</w:t>
            </w:r>
          </w:p>
        </w:tc>
        <w:tc>
          <w:tcPr>
            <w:tcW w:w="855" w:type="dxa"/>
            <w:shd w:val="clear" w:color="auto" w:fill="F9F9FB"/>
          </w:tcPr>
          <w:p w14:paraId="69037D9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1.104</w:t>
            </w:r>
          </w:p>
        </w:tc>
        <w:tc>
          <w:tcPr>
            <w:tcW w:w="855" w:type="dxa"/>
            <w:shd w:val="clear" w:color="auto" w:fill="F9F9FB"/>
          </w:tcPr>
          <w:p w14:paraId="45F5ACB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.271</w:t>
            </w:r>
          </w:p>
        </w:tc>
        <w:tc>
          <w:tcPr>
            <w:tcW w:w="1107" w:type="dxa"/>
            <w:shd w:val="clear" w:color="auto" w:fill="F9F9FB"/>
          </w:tcPr>
          <w:p w14:paraId="7CEF144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-.813</w:t>
            </w:r>
          </w:p>
        </w:tc>
        <w:tc>
          <w:tcPr>
            <w:tcW w:w="1132" w:type="dxa"/>
            <w:shd w:val="clear" w:color="auto" w:fill="F9F9FB"/>
          </w:tcPr>
          <w:p w14:paraId="7AE921E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2.891</w:t>
            </w:r>
          </w:p>
        </w:tc>
      </w:tr>
      <w:tr w:rsidR="007B738F" w14:paraId="06578760" w14:textId="77777777" w:rsidTr="00F54456">
        <w:tc>
          <w:tcPr>
            <w:tcW w:w="2063" w:type="dxa"/>
            <w:vMerge/>
          </w:tcPr>
          <w:p w14:paraId="2AC9301F" w14:textId="77777777" w:rsidR="005A1802" w:rsidRPr="00B11E3D" w:rsidRDefault="005A1802" w:rsidP="00F54456">
            <w:pPr>
              <w:rPr>
                <w:sz w:val="18"/>
                <w:szCs w:val="18"/>
              </w:rPr>
            </w:pPr>
          </w:p>
        </w:tc>
        <w:tc>
          <w:tcPr>
            <w:tcW w:w="2063" w:type="dxa"/>
            <w:shd w:val="clear" w:color="auto" w:fill="E0E0E0"/>
          </w:tcPr>
          <w:p w14:paraId="0347ED3B"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[Organization_Sector=2] * [Organization_Size=2]</w:t>
            </w:r>
          </w:p>
        </w:tc>
        <w:tc>
          <w:tcPr>
            <w:tcW w:w="1094" w:type="dxa"/>
            <w:shd w:val="clear" w:color="auto" w:fill="F9F9FB"/>
          </w:tcPr>
          <w:p w14:paraId="7964AD5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1.749</w:t>
            </w:r>
          </w:p>
        </w:tc>
        <w:tc>
          <w:tcPr>
            <w:tcW w:w="868" w:type="dxa"/>
            <w:shd w:val="clear" w:color="auto" w:fill="F9F9FB"/>
          </w:tcPr>
          <w:p w14:paraId="265B230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1.048</w:t>
            </w:r>
          </w:p>
        </w:tc>
        <w:tc>
          <w:tcPr>
            <w:tcW w:w="855" w:type="dxa"/>
            <w:shd w:val="clear" w:color="auto" w:fill="F9F9FB"/>
          </w:tcPr>
          <w:p w14:paraId="115B78F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1.669</w:t>
            </w:r>
          </w:p>
        </w:tc>
        <w:tc>
          <w:tcPr>
            <w:tcW w:w="855" w:type="dxa"/>
            <w:shd w:val="clear" w:color="auto" w:fill="F9F9FB"/>
          </w:tcPr>
          <w:p w14:paraId="7D3C891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.096</w:t>
            </w:r>
          </w:p>
        </w:tc>
        <w:tc>
          <w:tcPr>
            <w:tcW w:w="1107" w:type="dxa"/>
            <w:shd w:val="clear" w:color="auto" w:fill="F9F9FB"/>
          </w:tcPr>
          <w:p w14:paraId="166571F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-.311</w:t>
            </w:r>
          </w:p>
        </w:tc>
        <w:tc>
          <w:tcPr>
            <w:tcW w:w="1132" w:type="dxa"/>
            <w:shd w:val="clear" w:color="auto" w:fill="F9F9FB"/>
          </w:tcPr>
          <w:p w14:paraId="4CD19C0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3.809</w:t>
            </w:r>
          </w:p>
        </w:tc>
      </w:tr>
      <w:tr w:rsidR="007B738F" w14:paraId="4A5FF977" w14:textId="77777777" w:rsidTr="00F54456">
        <w:tc>
          <w:tcPr>
            <w:tcW w:w="2063" w:type="dxa"/>
            <w:vMerge/>
          </w:tcPr>
          <w:p w14:paraId="0D800618" w14:textId="77777777" w:rsidR="005A1802" w:rsidRPr="00B11E3D" w:rsidRDefault="005A1802" w:rsidP="00F54456">
            <w:pPr>
              <w:rPr>
                <w:sz w:val="18"/>
                <w:szCs w:val="18"/>
              </w:rPr>
            </w:pPr>
          </w:p>
        </w:tc>
        <w:tc>
          <w:tcPr>
            <w:tcW w:w="2063" w:type="dxa"/>
            <w:shd w:val="clear" w:color="auto" w:fill="E0E0E0"/>
          </w:tcPr>
          <w:p w14:paraId="03768BF5"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[Organization_Sector=2] * [Organization_Size=3]</w:t>
            </w:r>
          </w:p>
        </w:tc>
        <w:tc>
          <w:tcPr>
            <w:tcW w:w="1094" w:type="dxa"/>
            <w:shd w:val="clear" w:color="auto" w:fill="F9F9FB"/>
          </w:tcPr>
          <w:p w14:paraId="75E3E32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w:t>
            </w:r>
            <w:r w:rsidRPr="00B11E3D">
              <w:rPr>
                <w:sz w:val="18"/>
                <w:szCs w:val="18"/>
                <w:vertAlign w:val="superscript"/>
              </w:rPr>
              <w:t>a</w:t>
            </w:r>
          </w:p>
        </w:tc>
        <w:tc>
          <w:tcPr>
            <w:tcW w:w="868" w:type="dxa"/>
            <w:shd w:val="clear" w:color="auto" w:fill="F9F9FB"/>
          </w:tcPr>
          <w:p w14:paraId="428F703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855" w:type="dxa"/>
            <w:shd w:val="clear" w:color="auto" w:fill="F9F9FB"/>
          </w:tcPr>
          <w:p w14:paraId="13D0EEA3"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855" w:type="dxa"/>
            <w:shd w:val="clear" w:color="auto" w:fill="F9F9FB"/>
          </w:tcPr>
          <w:p w14:paraId="515F91F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1107" w:type="dxa"/>
            <w:shd w:val="clear" w:color="auto" w:fill="F9F9FB"/>
          </w:tcPr>
          <w:p w14:paraId="5A6FBE1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1132" w:type="dxa"/>
            <w:shd w:val="clear" w:color="auto" w:fill="F9F9FB"/>
          </w:tcPr>
          <w:p w14:paraId="0BDD7BB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r>
      <w:tr w:rsidR="007B738F" w14:paraId="08A10C43" w14:textId="77777777" w:rsidTr="00F54456">
        <w:tc>
          <w:tcPr>
            <w:tcW w:w="2063" w:type="dxa"/>
            <w:vMerge/>
          </w:tcPr>
          <w:p w14:paraId="2A0A8BF5" w14:textId="77777777" w:rsidR="005A1802" w:rsidRPr="00B11E3D" w:rsidRDefault="005A1802" w:rsidP="00F54456">
            <w:pPr>
              <w:rPr>
                <w:sz w:val="18"/>
                <w:szCs w:val="18"/>
              </w:rPr>
            </w:pPr>
          </w:p>
        </w:tc>
        <w:tc>
          <w:tcPr>
            <w:tcW w:w="2063" w:type="dxa"/>
            <w:shd w:val="clear" w:color="auto" w:fill="E0E0E0"/>
          </w:tcPr>
          <w:p w14:paraId="71A7FBC2"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[Organization_Sector=3] * [Organization_Size=1]</w:t>
            </w:r>
          </w:p>
        </w:tc>
        <w:tc>
          <w:tcPr>
            <w:tcW w:w="1094" w:type="dxa"/>
            <w:shd w:val="clear" w:color="auto" w:fill="F9F9FB"/>
          </w:tcPr>
          <w:p w14:paraId="547245C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-.099</w:t>
            </w:r>
          </w:p>
        </w:tc>
        <w:tc>
          <w:tcPr>
            <w:tcW w:w="868" w:type="dxa"/>
            <w:shd w:val="clear" w:color="auto" w:fill="F9F9FB"/>
          </w:tcPr>
          <w:p w14:paraId="3EEC9AC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.789</w:t>
            </w:r>
          </w:p>
        </w:tc>
        <w:tc>
          <w:tcPr>
            <w:tcW w:w="855" w:type="dxa"/>
            <w:shd w:val="clear" w:color="auto" w:fill="F9F9FB"/>
          </w:tcPr>
          <w:p w14:paraId="15FA547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-.125</w:t>
            </w:r>
          </w:p>
        </w:tc>
        <w:tc>
          <w:tcPr>
            <w:tcW w:w="855" w:type="dxa"/>
            <w:shd w:val="clear" w:color="auto" w:fill="F9F9FB"/>
          </w:tcPr>
          <w:p w14:paraId="3F87AF2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.900</w:t>
            </w:r>
          </w:p>
        </w:tc>
        <w:tc>
          <w:tcPr>
            <w:tcW w:w="1107" w:type="dxa"/>
            <w:shd w:val="clear" w:color="auto" w:fill="F9F9FB"/>
          </w:tcPr>
          <w:p w14:paraId="5357350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-1.651</w:t>
            </w:r>
          </w:p>
        </w:tc>
        <w:tc>
          <w:tcPr>
            <w:tcW w:w="1132" w:type="dxa"/>
            <w:shd w:val="clear" w:color="auto" w:fill="F9F9FB"/>
          </w:tcPr>
          <w:p w14:paraId="539AEAF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1.453</w:t>
            </w:r>
          </w:p>
        </w:tc>
      </w:tr>
      <w:tr w:rsidR="007B738F" w14:paraId="70B77085" w14:textId="77777777" w:rsidTr="00F54456">
        <w:tc>
          <w:tcPr>
            <w:tcW w:w="2063" w:type="dxa"/>
            <w:vMerge/>
          </w:tcPr>
          <w:p w14:paraId="5EF26973" w14:textId="77777777" w:rsidR="005A1802" w:rsidRPr="00B11E3D" w:rsidRDefault="005A1802" w:rsidP="00F54456">
            <w:pPr>
              <w:rPr>
                <w:sz w:val="18"/>
                <w:szCs w:val="18"/>
              </w:rPr>
            </w:pPr>
          </w:p>
        </w:tc>
        <w:tc>
          <w:tcPr>
            <w:tcW w:w="2063" w:type="dxa"/>
            <w:shd w:val="clear" w:color="auto" w:fill="E0E0E0"/>
          </w:tcPr>
          <w:p w14:paraId="14C441D0"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[Organization_Sector=3] * [Organization_Size=2]</w:t>
            </w:r>
          </w:p>
        </w:tc>
        <w:tc>
          <w:tcPr>
            <w:tcW w:w="1094" w:type="dxa"/>
            <w:shd w:val="clear" w:color="auto" w:fill="F9F9FB"/>
          </w:tcPr>
          <w:p w14:paraId="481D84A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.457</w:t>
            </w:r>
          </w:p>
        </w:tc>
        <w:tc>
          <w:tcPr>
            <w:tcW w:w="868" w:type="dxa"/>
            <w:shd w:val="clear" w:color="auto" w:fill="F9F9FB"/>
          </w:tcPr>
          <w:p w14:paraId="2F76EE6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.909</w:t>
            </w:r>
          </w:p>
        </w:tc>
        <w:tc>
          <w:tcPr>
            <w:tcW w:w="855" w:type="dxa"/>
            <w:shd w:val="clear" w:color="auto" w:fill="F9F9FB"/>
          </w:tcPr>
          <w:p w14:paraId="00A5E42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.503</w:t>
            </w:r>
          </w:p>
        </w:tc>
        <w:tc>
          <w:tcPr>
            <w:tcW w:w="855" w:type="dxa"/>
            <w:shd w:val="clear" w:color="auto" w:fill="F9F9FB"/>
          </w:tcPr>
          <w:p w14:paraId="772E7F1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.615</w:t>
            </w:r>
          </w:p>
        </w:tc>
        <w:tc>
          <w:tcPr>
            <w:tcW w:w="1107" w:type="dxa"/>
            <w:shd w:val="clear" w:color="auto" w:fill="F9F9FB"/>
          </w:tcPr>
          <w:p w14:paraId="4DCF584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-1.330</w:t>
            </w:r>
          </w:p>
        </w:tc>
        <w:tc>
          <w:tcPr>
            <w:tcW w:w="1132" w:type="dxa"/>
            <w:shd w:val="clear" w:color="auto" w:fill="F9F9FB"/>
          </w:tcPr>
          <w:p w14:paraId="267B3C0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2.245</w:t>
            </w:r>
          </w:p>
        </w:tc>
      </w:tr>
      <w:tr w:rsidR="007B738F" w14:paraId="56560F2B" w14:textId="77777777" w:rsidTr="00F54456">
        <w:tc>
          <w:tcPr>
            <w:tcW w:w="2063" w:type="dxa"/>
            <w:vMerge/>
          </w:tcPr>
          <w:p w14:paraId="0B08D18C" w14:textId="77777777" w:rsidR="005A1802" w:rsidRPr="00B11E3D" w:rsidRDefault="005A1802" w:rsidP="00F54456">
            <w:pPr>
              <w:rPr>
                <w:sz w:val="18"/>
                <w:szCs w:val="18"/>
              </w:rPr>
            </w:pPr>
          </w:p>
        </w:tc>
        <w:tc>
          <w:tcPr>
            <w:tcW w:w="2063" w:type="dxa"/>
            <w:shd w:val="clear" w:color="auto" w:fill="E0E0E0"/>
          </w:tcPr>
          <w:p w14:paraId="6C5BB0B0"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[Organization_Sector=3] * [Organization_Size=3]</w:t>
            </w:r>
          </w:p>
        </w:tc>
        <w:tc>
          <w:tcPr>
            <w:tcW w:w="1094" w:type="dxa"/>
            <w:shd w:val="clear" w:color="auto" w:fill="F9F9FB"/>
          </w:tcPr>
          <w:p w14:paraId="14963F0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w:t>
            </w:r>
            <w:r w:rsidRPr="00B11E3D">
              <w:rPr>
                <w:sz w:val="18"/>
                <w:szCs w:val="18"/>
                <w:vertAlign w:val="superscript"/>
              </w:rPr>
              <w:t>a</w:t>
            </w:r>
          </w:p>
        </w:tc>
        <w:tc>
          <w:tcPr>
            <w:tcW w:w="868" w:type="dxa"/>
            <w:shd w:val="clear" w:color="auto" w:fill="F9F9FB"/>
          </w:tcPr>
          <w:p w14:paraId="62FDE44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855" w:type="dxa"/>
            <w:shd w:val="clear" w:color="auto" w:fill="F9F9FB"/>
          </w:tcPr>
          <w:p w14:paraId="412C9DF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855" w:type="dxa"/>
            <w:shd w:val="clear" w:color="auto" w:fill="F9F9FB"/>
          </w:tcPr>
          <w:p w14:paraId="67B3E7F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1107" w:type="dxa"/>
            <w:shd w:val="clear" w:color="auto" w:fill="F9F9FB"/>
          </w:tcPr>
          <w:p w14:paraId="7BD6B82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1132" w:type="dxa"/>
            <w:shd w:val="clear" w:color="auto" w:fill="F9F9FB"/>
          </w:tcPr>
          <w:p w14:paraId="7763D70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r>
      <w:tr w:rsidR="007B738F" w14:paraId="5570FDCD" w14:textId="77777777" w:rsidTr="00F54456">
        <w:tc>
          <w:tcPr>
            <w:tcW w:w="2063" w:type="dxa"/>
            <w:vMerge/>
          </w:tcPr>
          <w:p w14:paraId="642179FD" w14:textId="77777777" w:rsidR="005A1802" w:rsidRPr="00B11E3D" w:rsidRDefault="005A1802" w:rsidP="00F54456">
            <w:pPr>
              <w:rPr>
                <w:sz w:val="18"/>
                <w:szCs w:val="18"/>
              </w:rPr>
            </w:pPr>
          </w:p>
        </w:tc>
        <w:tc>
          <w:tcPr>
            <w:tcW w:w="2063" w:type="dxa"/>
            <w:shd w:val="clear" w:color="auto" w:fill="E0E0E0"/>
          </w:tcPr>
          <w:p w14:paraId="7351D7D7"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[Organization_Sector=4] * [Organization_Size=1]</w:t>
            </w:r>
          </w:p>
        </w:tc>
        <w:tc>
          <w:tcPr>
            <w:tcW w:w="1094" w:type="dxa"/>
            <w:shd w:val="clear" w:color="auto" w:fill="F9F9FB"/>
          </w:tcPr>
          <w:p w14:paraId="25D259C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-.041</w:t>
            </w:r>
          </w:p>
        </w:tc>
        <w:tc>
          <w:tcPr>
            <w:tcW w:w="868" w:type="dxa"/>
            <w:shd w:val="clear" w:color="auto" w:fill="F9F9FB"/>
          </w:tcPr>
          <w:p w14:paraId="11CA045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.724</w:t>
            </w:r>
          </w:p>
        </w:tc>
        <w:tc>
          <w:tcPr>
            <w:tcW w:w="855" w:type="dxa"/>
            <w:shd w:val="clear" w:color="auto" w:fill="F9F9FB"/>
          </w:tcPr>
          <w:p w14:paraId="0E14BB5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-.057</w:t>
            </w:r>
          </w:p>
        </w:tc>
        <w:tc>
          <w:tcPr>
            <w:tcW w:w="855" w:type="dxa"/>
            <w:shd w:val="clear" w:color="auto" w:fill="F9F9FB"/>
          </w:tcPr>
          <w:p w14:paraId="4C64EF7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.955</w:t>
            </w:r>
          </w:p>
        </w:tc>
        <w:tc>
          <w:tcPr>
            <w:tcW w:w="1107" w:type="dxa"/>
            <w:shd w:val="clear" w:color="auto" w:fill="F9F9FB"/>
          </w:tcPr>
          <w:p w14:paraId="5743C52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-1.465</w:t>
            </w:r>
          </w:p>
        </w:tc>
        <w:tc>
          <w:tcPr>
            <w:tcW w:w="1132" w:type="dxa"/>
            <w:shd w:val="clear" w:color="auto" w:fill="F9F9FB"/>
          </w:tcPr>
          <w:p w14:paraId="5DEE6A7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1.383</w:t>
            </w:r>
          </w:p>
        </w:tc>
      </w:tr>
      <w:tr w:rsidR="007B738F" w14:paraId="35F5D3C7" w14:textId="77777777" w:rsidTr="00F54456">
        <w:tc>
          <w:tcPr>
            <w:tcW w:w="2063" w:type="dxa"/>
            <w:vMerge/>
          </w:tcPr>
          <w:p w14:paraId="5CBF3B6D" w14:textId="77777777" w:rsidR="005A1802" w:rsidRPr="00B11E3D" w:rsidRDefault="005A1802" w:rsidP="00F54456">
            <w:pPr>
              <w:rPr>
                <w:sz w:val="18"/>
                <w:szCs w:val="18"/>
              </w:rPr>
            </w:pPr>
          </w:p>
        </w:tc>
        <w:tc>
          <w:tcPr>
            <w:tcW w:w="2063" w:type="dxa"/>
            <w:shd w:val="clear" w:color="auto" w:fill="E0E0E0"/>
          </w:tcPr>
          <w:p w14:paraId="2F57B0A5"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[Organization_Sector=4] * [Organization_Size=2]</w:t>
            </w:r>
          </w:p>
        </w:tc>
        <w:tc>
          <w:tcPr>
            <w:tcW w:w="1094" w:type="dxa"/>
            <w:shd w:val="clear" w:color="auto" w:fill="F9F9FB"/>
          </w:tcPr>
          <w:p w14:paraId="522080E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.954</w:t>
            </w:r>
          </w:p>
        </w:tc>
        <w:tc>
          <w:tcPr>
            <w:tcW w:w="868" w:type="dxa"/>
            <w:shd w:val="clear" w:color="auto" w:fill="F9F9FB"/>
          </w:tcPr>
          <w:p w14:paraId="43FF263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.858</w:t>
            </w:r>
          </w:p>
        </w:tc>
        <w:tc>
          <w:tcPr>
            <w:tcW w:w="855" w:type="dxa"/>
            <w:shd w:val="clear" w:color="auto" w:fill="F9F9FB"/>
          </w:tcPr>
          <w:p w14:paraId="2E6AF51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1.112</w:t>
            </w:r>
          </w:p>
        </w:tc>
        <w:tc>
          <w:tcPr>
            <w:tcW w:w="855" w:type="dxa"/>
            <w:shd w:val="clear" w:color="auto" w:fill="F9F9FB"/>
          </w:tcPr>
          <w:p w14:paraId="584826C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.267</w:t>
            </w:r>
          </w:p>
        </w:tc>
        <w:tc>
          <w:tcPr>
            <w:tcW w:w="1107" w:type="dxa"/>
            <w:shd w:val="clear" w:color="auto" w:fill="F9F9FB"/>
          </w:tcPr>
          <w:p w14:paraId="630564F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-.733</w:t>
            </w:r>
          </w:p>
        </w:tc>
        <w:tc>
          <w:tcPr>
            <w:tcW w:w="1132" w:type="dxa"/>
            <w:shd w:val="clear" w:color="auto" w:fill="F9F9FB"/>
          </w:tcPr>
          <w:p w14:paraId="60FEE6B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2.641</w:t>
            </w:r>
          </w:p>
        </w:tc>
      </w:tr>
      <w:tr w:rsidR="007B738F" w14:paraId="154623A6" w14:textId="77777777" w:rsidTr="00F54456">
        <w:tc>
          <w:tcPr>
            <w:tcW w:w="2063" w:type="dxa"/>
            <w:vMerge/>
          </w:tcPr>
          <w:p w14:paraId="66F209BB" w14:textId="77777777" w:rsidR="005A1802" w:rsidRPr="00B11E3D" w:rsidRDefault="005A1802" w:rsidP="00F54456">
            <w:pPr>
              <w:rPr>
                <w:sz w:val="18"/>
                <w:szCs w:val="18"/>
              </w:rPr>
            </w:pPr>
          </w:p>
        </w:tc>
        <w:tc>
          <w:tcPr>
            <w:tcW w:w="2063" w:type="dxa"/>
            <w:shd w:val="clear" w:color="auto" w:fill="E0E0E0"/>
          </w:tcPr>
          <w:p w14:paraId="6E6C48E3"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[Organization_Sector=4] * [Organization_Size=3]</w:t>
            </w:r>
          </w:p>
        </w:tc>
        <w:tc>
          <w:tcPr>
            <w:tcW w:w="1094" w:type="dxa"/>
            <w:shd w:val="clear" w:color="auto" w:fill="F9F9FB"/>
          </w:tcPr>
          <w:p w14:paraId="4B35134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w:t>
            </w:r>
            <w:r w:rsidRPr="00B11E3D">
              <w:rPr>
                <w:sz w:val="18"/>
                <w:szCs w:val="18"/>
                <w:vertAlign w:val="superscript"/>
              </w:rPr>
              <w:t>a</w:t>
            </w:r>
          </w:p>
        </w:tc>
        <w:tc>
          <w:tcPr>
            <w:tcW w:w="868" w:type="dxa"/>
            <w:shd w:val="clear" w:color="auto" w:fill="F9F9FB"/>
          </w:tcPr>
          <w:p w14:paraId="4E30F9A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855" w:type="dxa"/>
            <w:shd w:val="clear" w:color="auto" w:fill="F9F9FB"/>
          </w:tcPr>
          <w:p w14:paraId="47E5A533"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855" w:type="dxa"/>
            <w:shd w:val="clear" w:color="auto" w:fill="F9F9FB"/>
          </w:tcPr>
          <w:p w14:paraId="4FFF7E3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1107" w:type="dxa"/>
            <w:shd w:val="clear" w:color="auto" w:fill="F9F9FB"/>
          </w:tcPr>
          <w:p w14:paraId="1799613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1132" w:type="dxa"/>
            <w:shd w:val="clear" w:color="auto" w:fill="F9F9FB"/>
          </w:tcPr>
          <w:p w14:paraId="72334A0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r>
      <w:tr w:rsidR="007B738F" w14:paraId="272C4E11" w14:textId="77777777" w:rsidTr="00F54456">
        <w:tc>
          <w:tcPr>
            <w:tcW w:w="2063" w:type="dxa"/>
            <w:vMerge/>
          </w:tcPr>
          <w:p w14:paraId="40D39F80" w14:textId="77777777" w:rsidR="005A1802" w:rsidRPr="00B11E3D" w:rsidRDefault="005A1802" w:rsidP="00F54456">
            <w:pPr>
              <w:rPr>
                <w:sz w:val="18"/>
                <w:szCs w:val="18"/>
              </w:rPr>
            </w:pPr>
          </w:p>
        </w:tc>
        <w:tc>
          <w:tcPr>
            <w:tcW w:w="2063" w:type="dxa"/>
            <w:shd w:val="clear" w:color="auto" w:fill="E0E0E0"/>
          </w:tcPr>
          <w:p w14:paraId="119AD682"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[Organization_Sector=5] * [Organization_Size=1]</w:t>
            </w:r>
          </w:p>
        </w:tc>
        <w:tc>
          <w:tcPr>
            <w:tcW w:w="1094" w:type="dxa"/>
            <w:shd w:val="clear" w:color="auto" w:fill="F9F9FB"/>
          </w:tcPr>
          <w:p w14:paraId="7C23E70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.224</w:t>
            </w:r>
          </w:p>
        </w:tc>
        <w:tc>
          <w:tcPr>
            <w:tcW w:w="868" w:type="dxa"/>
            <w:shd w:val="clear" w:color="auto" w:fill="F9F9FB"/>
          </w:tcPr>
          <w:p w14:paraId="086210E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.661</w:t>
            </w:r>
          </w:p>
        </w:tc>
        <w:tc>
          <w:tcPr>
            <w:tcW w:w="855" w:type="dxa"/>
            <w:shd w:val="clear" w:color="auto" w:fill="F9F9FB"/>
          </w:tcPr>
          <w:p w14:paraId="352EDA83"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.339</w:t>
            </w:r>
          </w:p>
        </w:tc>
        <w:tc>
          <w:tcPr>
            <w:tcW w:w="855" w:type="dxa"/>
            <w:shd w:val="clear" w:color="auto" w:fill="F9F9FB"/>
          </w:tcPr>
          <w:p w14:paraId="6181ABB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.735</w:t>
            </w:r>
          </w:p>
        </w:tc>
        <w:tc>
          <w:tcPr>
            <w:tcW w:w="1107" w:type="dxa"/>
            <w:shd w:val="clear" w:color="auto" w:fill="F9F9FB"/>
          </w:tcPr>
          <w:p w14:paraId="46A5099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-1.075</w:t>
            </w:r>
          </w:p>
        </w:tc>
        <w:tc>
          <w:tcPr>
            <w:tcW w:w="1132" w:type="dxa"/>
            <w:shd w:val="clear" w:color="auto" w:fill="F9F9FB"/>
          </w:tcPr>
          <w:p w14:paraId="446E6AC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1.523</w:t>
            </w:r>
          </w:p>
        </w:tc>
      </w:tr>
      <w:tr w:rsidR="007B738F" w14:paraId="614E40F4" w14:textId="77777777" w:rsidTr="00F54456">
        <w:tc>
          <w:tcPr>
            <w:tcW w:w="2063" w:type="dxa"/>
            <w:vMerge/>
          </w:tcPr>
          <w:p w14:paraId="0446CE05" w14:textId="77777777" w:rsidR="005A1802" w:rsidRPr="00B11E3D" w:rsidRDefault="005A1802" w:rsidP="00F54456">
            <w:pPr>
              <w:rPr>
                <w:sz w:val="18"/>
                <w:szCs w:val="18"/>
              </w:rPr>
            </w:pPr>
          </w:p>
        </w:tc>
        <w:tc>
          <w:tcPr>
            <w:tcW w:w="2063" w:type="dxa"/>
            <w:shd w:val="clear" w:color="auto" w:fill="E0E0E0"/>
          </w:tcPr>
          <w:p w14:paraId="2B5A48FE"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[Organization_Sector=5] * [Organization_Size=2]</w:t>
            </w:r>
          </w:p>
        </w:tc>
        <w:tc>
          <w:tcPr>
            <w:tcW w:w="1094" w:type="dxa"/>
            <w:shd w:val="clear" w:color="auto" w:fill="F9F9FB"/>
          </w:tcPr>
          <w:p w14:paraId="41AF146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1.099</w:t>
            </w:r>
          </w:p>
        </w:tc>
        <w:tc>
          <w:tcPr>
            <w:tcW w:w="868" w:type="dxa"/>
            <w:shd w:val="clear" w:color="auto" w:fill="F9F9FB"/>
          </w:tcPr>
          <w:p w14:paraId="74AFD03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.806</w:t>
            </w:r>
          </w:p>
        </w:tc>
        <w:tc>
          <w:tcPr>
            <w:tcW w:w="855" w:type="dxa"/>
            <w:shd w:val="clear" w:color="auto" w:fill="F9F9FB"/>
          </w:tcPr>
          <w:p w14:paraId="17D3014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1.363</w:t>
            </w:r>
          </w:p>
        </w:tc>
        <w:tc>
          <w:tcPr>
            <w:tcW w:w="855" w:type="dxa"/>
            <w:shd w:val="clear" w:color="auto" w:fill="F9F9FB"/>
          </w:tcPr>
          <w:p w14:paraId="14E3F47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.174</w:t>
            </w:r>
          </w:p>
        </w:tc>
        <w:tc>
          <w:tcPr>
            <w:tcW w:w="1107" w:type="dxa"/>
            <w:shd w:val="clear" w:color="auto" w:fill="F9F9FB"/>
          </w:tcPr>
          <w:p w14:paraId="0825D7D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-.486</w:t>
            </w:r>
          </w:p>
        </w:tc>
        <w:tc>
          <w:tcPr>
            <w:tcW w:w="1132" w:type="dxa"/>
            <w:shd w:val="clear" w:color="auto" w:fill="F9F9FB"/>
          </w:tcPr>
          <w:p w14:paraId="2ED51FF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2.684</w:t>
            </w:r>
          </w:p>
        </w:tc>
      </w:tr>
      <w:tr w:rsidR="007B738F" w14:paraId="3E5F3845" w14:textId="77777777" w:rsidTr="00F54456">
        <w:tc>
          <w:tcPr>
            <w:tcW w:w="2063" w:type="dxa"/>
            <w:vMerge/>
          </w:tcPr>
          <w:p w14:paraId="0E498D68" w14:textId="77777777" w:rsidR="005A1802" w:rsidRPr="00B11E3D" w:rsidRDefault="005A1802" w:rsidP="00F54456">
            <w:pPr>
              <w:rPr>
                <w:sz w:val="18"/>
                <w:szCs w:val="18"/>
              </w:rPr>
            </w:pPr>
          </w:p>
        </w:tc>
        <w:tc>
          <w:tcPr>
            <w:tcW w:w="2063" w:type="dxa"/>
            <w:shd w:val="clear" w:color="auto" w:fill="E0E0E0"/>
          </w:tcPr>
          <w:p w14:paraId="36C27465"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[Organization_Sector=5] * [Organization_Size=3]</w:t>
            </w:r>
          </w:p>
        </w:tc>
        <w:tc>
          <w:tcPr>
            <w:tcW w:w="1094" w:type="dxa"/>
            <w:shd w:val="clear" w:color="auto" w:fill="F9F9FB"/>
          </w:tcPr>
          <w:p w14:paraId="5CF8279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w:t>
            </w:r>
            <w:r w:rsidRPr="00B11E3D">
              <w:rPr>
                <w:sz w:val="18"/>
                <w:szCs w:val="18"/>
                <w:vertAlign w:val="superscript"/>
              </w:rPr>
              <w:t>a</w:t>
            </w:r>
          </w:p>
        </w:tc>
        <w:tc>
          <w:tcPr>
            <w:tcW w:w="868" w:type="dxa"/>
            <w:shd w:val="clear" w:color="auto" w:fill="F9F9FB"/>
          </w:tcPr>
          <w:p w14:paraId="371306E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855" w:type="dxa"/>
            <w:shd w:val="clear" w:color="auto" w:fill="F9F9FB"/>
          </w:tcPr>
          <w:p w14:paraId="6FFD616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855" w:type="dxa"/>
            <w:shd w:val="clear" w:color="auto" w:fill="F9F9FB"/>
          </w:tcPr>
          <w:p w14:paraId="668D915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1107" w:type="dxa"/>
            <w:shd w:val="clear" w:color="auto" w:fill="F9F9FB"/>
          </w:tcPr>
          <w:p w14:paraId="600CAA6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1132" w:type="dxa"/>
            <w:shd w:val="clear" w:color="auto" w:fill="F9F9FB"/>
          </w:tcPr>
          <w:p w14:paraId="60F2841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r>
      <w:tr w:rsidR="007B738F" w14:paraId="6E9817D1" w14:textId="77777777" w:rsidTr="00F54456">
        <w:tc>
          <w:tcPr>
            <w:tcW w:w="2063" w:type="dxa"/>
            <w:vMerge/>
          </w:tcPr>
          <w:p w14:paraId="28164F56" w14:textId="77777777" w:rsidR="005A1802" w:rsidRPr="00B11E3D" w:rsidRDefault="005A1802" w:rsidP="00F54456">
            <w:pPr>
              <w:rPr>
                <w:sz w:val="18"/>
                <w:szCs w:val="18"/>
              </w:rPr>
            </w:pPr>
          </w:p>
        </w:tc>
        <w:tc>
          <w:tcPr>
            <w:tcW w:w="2063" w:type="dxa"/>
            <w:shd w:val="clear" w:color="auto" w:fill="E0E0E0"/>
          </w:tcPr>
          <w:p w14:paraId="7AEE5AF3"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[Organization_Sector=6] * [Organization_Size=1]</w:t>
            </w:r>
          </w:p>
        </w:tc>
        <w:tc>
          <w:tcPr>
            <w:tcW w:w="1094" w:type="dxa"/>
            <w:shd w:val="clear" w:color="auto" w:fill="F9F9FB"/>
          </w:tcPr>
          <w:p w14:paraId="25240BC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w:t>
            </w:r>
            <w:r w:rsidRPr="00B11E3D">
              <w:rPr>
                <w:sz w:val="18"/>
                <w:szCs w:val="18"/>
                <w:vertAlign w:val="superscript"/>
              </w:rPr>
              <w:t>a</w:t>
            </w:r>
          </w:p>
        </w:tc>
        <w:tc>
          <w:tcPr>
            <w:tcW w:w="868" w:type="dxa"/>
            <w:shd w:val="clear" w:color="auto" w:fill="F9F9FB"/>
          </w:tcPr>
          <w:p w14:paraId="72E4693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855" w:type="dxa"/>
            <w:shd w:val="clear" w:color="auto" w:fill="F9F9FB"/>
          </w:tcPr>
          <w:p w14:paraId="3FA47AD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855" w:type="dxa"/>
            <w:shd w:val="clear" w:color="auto" w:fill="F9F9FB"/>
          </w:tcPr>
          <w:p w14:paraId="240904C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1107" w:type="dxa"/>
            <w:shd w:val="clear" w:color="auto" w:fill="F9F9FB"/>
          </w:tcPr>
          <w:p w14:paraId="090970D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1132" w:type="dxa"/>
            <w:shd w:val="clear" w:color="auto" w:fill="F9F9FB"/>
          </w:tcPr>
          <w:p w14:paraId="4A3A5EB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r>
      <w:tr w:rsidR="007B738F" w14:paraId="52B47FA7" w14:textId="77777777" w:rsidTr="00F54456">
        <w:tc>
          <w:tcPr>
            <w:tcW w:w="2063" w:type="dxa"/>
            <w:vMerge/>
          </w:tcPr>
          <w:p w14:paraId="1888D6A5" w14:textId="77777777" w:rsidR="005A1802" w:rsidRPr="00B11E3D" w:rsidRDefault="005A1802" w:rsidP="00F54456">
            <w:pPr>
              <w:rPr>
                <w:sz w:val="18"/>
                <w:szCs w:val="18"/>
              </w:rPr>
            </w:pPr>
          </w:p>
        </w:tc>
        <w:tc>
          <w:tcPr>
            <w:tcW w:w="2063" w:type="dxa"/>
            <w:shd w:val="clear" w:color="auto" w:fill="E0E0E0"/>
          </w:tcPr>
          <w:p w14:paraId="549F48DD"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[Organization_Sector=6] * [Organization_Size=2]</w:t>
            </w:r>
          </w:p>
        </w:tc>
        <w:tc>
          <w:tcPr>
            <w:tcW w:w="1094" w:type="dxa"/>
            <w:shd w:val="clear" w:color="auto" w:fill="F9F9FB"/>
          </w:tcPr>
          <w:p w14:paraId="7DBB26B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w:t>
            </w:r>
            <w:r w:rsidRPr="00B11E3D">
              <w:rPr>
                <w:sz w:val="18"/>
                <w:szCs w:val="18"/>
                <w:vertAlign w:val="superscript"/>
              </w:rPr>
              <w:t>a</w:t>
            </w:r>
          </w:p>
        </w:tc>
        <w:tc>
          <w:tcPr>
            <w:tcW w:w="868" w:type="dxa"/>
            <w:shd w:val="clear" w:color="auto" w:fill="F9F9FB"/>
          </w:tcPr>
          <w:p w14:paraId="0FC931E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855" w:type="dxa"/>
            <w:shd w:val="clear" w:color="auto" w:fill="F9F9FB"/>
          </w:tcPr>
          <w:p w14:paraId="348CCC6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855" w:type="dxa"/>
            <w:shd w:val="clear" w:color="auto" w:fill="F9F9FB"/>
          </w:tcPr>
          <w:p w14:paraId="18896E1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1107" w:type="dxa"/>
            <w:shd w:val="clear" w:color="auto" w:fill="F9F9FB"/>
          </w:tcPr>
          <w:p w14:paraId="6B50714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1132" w:type="dxa"/>
            <w:shd w:val="clear" w:color="auto" w:fill="F9F9FB"/>
          </w:tcPr>
          <w:p w14:paraId="0817326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r>
      <w:tr w:rsidR="007B738F" w14:paraId="0A9D3864" w14:textId="77777777" w:rsidTr="00F54456">
        <w:tc>
          <w:tcPr>
            <w:tcW w:w="2063" w:type="dxa"/>
            <w:vMerge/>
          </w:tcPr>
          <w:p w14:paraId="66972143" w14:textId="77777777" w:rsidR="005A1802" w:rsidRPr="00B11E3D" w:rsidRDefault="005A1802" w:rsidP="00F54456">
            <w:pPr>
              <w:rPr>
                <w:sz w:val="18"/>
                <w:szCs w:val="18"/>
              </w:rPr>
            </w:pPr>
          </w:p>
        </w:tc>
        <w:tc>
          <w:tcPr>
            <w:tcW w:w="2063" w:type="dxa"/>
            <w:shd w:val="clear" w:color="auto" w:fill="E0E0E0"/>
          </w:tcPr>
          <w:p w14:paraId="4EE3F6C2"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[Organization_Sector=6] * [Organization_Size=3]</w:t>
            </w:r>
          </w:p>
        </w:tc>
        <w:tc>
          <w:tcPr>
            <w:tcW w:w="1094" w:type="dxa"/>
            <w:shd w:val="clear" w:color="auto" w:fill="F9F9FB"/>
          </w:tcPr>
          <w:p w14:paraId="1A7E4E2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w:t>
            </w:r>
            <w:r w:rsidRPr="00B11E3D">
              <w:rPr>
                <w:sz w:val="18"/>
                <w:szCs w:val="18"/>
                <w:vertAlign w:val="superscript"/>
              </w:rPr>
              <w:t>a</w:t>
            </w:r>
          </w:p>
        </w:tc>
        <w:tc>
          <w:tcPr>
            <w:tcW w:w="868" w:type="dxa"/>
            <w:shd w:val="clear" w:color="auto" w:fill="F9F9FB"/>
          </w:tcPr>
          <w:p w14:paraId="7A88708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855" w:type="dxa"/>
            <w:shd w:val="clear" w:color="auto" w:fill="F9F9FB"/>
          </w:tcPr>
          <w:p w14:paraId="5F50CBE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855" w:type="dxa"/>
            <w:shd w:val="clear" w:color="auto" w:fill="F9F9FB"/>
          </w:tcPr>
          <w:p w14:paraId="39AAF18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1107" w:type="dxa"/>
            <w:shd w:val="clear" w:color="auto" w:fill="F9F9FB"/>
          </w:tcPr>
          <w:p w14:paraId="6E0079A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c>
          <w:tcPr>
            <w:tcW w:w="1132" w:type="dxa"/>
            <w:shd w:val="clear" w:color="auto" w:fill="F9F9FB"/>
          </w:tcPr>
          <w:p w14:paraId="2347923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w:t>
            </w:r>
          </w:p>
        </w:tc>
      </w:tr>
      <w:tr w:rsidR="005A1802" w:rsidRPr="00B11E3D" w14:paraId="141D0AF3" w14:textId="77777777" w:rsidTr="00F54456">
        <w:tc>
          <w:tcPr>
            <w:tcW w:w="10037" w:type="dxa"/>
            <w:gridSpan w:val="8"/>
            <w:shd w:val="clear" w:color="auto" w:fill="FFFFFF"/>
          </w:tcPr>
          <w:p w14:paraId="14DD9801" w14:textId="77777777" w:rsidR="005A1802" w:rsidRPr="00B11E3D" w:rsidRDefault="005A1802" w:rsidP="00F54456">
            <w:pPr>
              <w:rPr>
                <w:sz w:val="18"/>
                <w:szCs w:val="18"/>
              </w:rPr>
            </w:pPr>
            <w:r w:rsidRPr="00B11E3D">
              <w:rPr>
                <w:rFonts w:eastAsia="Arial"/>
                <w:color w:val="010205"/>
                <w:sz w:val="18"/>
                <w:szCs w:val="18"/>
              </w:rPr>
              <w:t>a. This parameter is set to zero because it is redundant.</w:t>
            </w:r>
          </w:p>
        </w:tc>
      </w:tr>
    </w:tbl>
    <w:p w14:paraId="3939C2AD" w14:textId="77777777" w:rsidR="005A1802" w:rsidRPr="00B11E3D" w:rsidRDefault="005A1802" w:rsidP="005A1802">
      <w:pPr>
        <w:rPr>
          <w:sz w:val="18"/>
          <w:szCs w:val="18"/>
        </w:rPr>
      </w:pPr>
    </w:p>
    <w:p w14:paraId="77EE3BBD" w14:textId="77777777" w:rsidR="005A1802" w:rsidRPr="00B11E3D" w:rsidRDefault="005A1802" w:rsidP="005A1802">
      <w:pPr>
        <w:spacing w:before="200"/>
        <w:rPr>
          <w:sz w:val="18"/>
          <w:szCs w:val="18"/>
        </w:rPr>
      </w:pPr>
      <w:r w:rsidRPr="00B11E3D">
        <w:rPr>
          <w:rFonts w:eastAsia="Arial"/>
          <w:b/>
          <w:color w:val="000000"/>
          <w:sz w:val="18"/>
          <w:szCs w:val="18"/>
        </w:rPr>
        <w:cr/>
        <w:t>Estimated Marginal Means</w:t>
      </w:r>
      <w:r w:rsidRPr="00B11E3D">
        <w:rPr>
          <w:rFonts w:eastAsia="Arial"/>
          <w:b/>
          <w:color w:val="000000"/>
          <w:sz w:val="18"/>
          <w:szCs w:val="18"/>
        </w:rPr>
        <w:cr/>
      </w:r>
    </w:p>
    <w:p w14:paraId="0976BA26" w14:textId="77777777" w:rsidR="005A1802" w:rsidRPr="00B11E3D" w:rsidRDefault="005A1802" w:rsidP="005A1802">
      <w:pPr>
        <w:rPr>
          <w:sz w:val="18"/>
          <w:szCs w:val="18"/>
        </w:rPr>
      </w:pPr>
    </w:p>
    <w:tbl>
      <w:tblPr>
        <w:tblW w:w="0" w:type="auto"/>
        <w:tblInd w:w="10" w:type="dxa"/>
        <w:tblLayout w:type="fixed"/>
        <w:tblCellMar>
          <w:left w:w="10" w:type="dxa"/>
          <w:right w:w="10" w:type="dxa"/>
        </w:tblCellMar>
        <w:tblLook w:val="04A0" w:firstRow="1" w:lastRow="0" w:firstColumn="1" w:lastColumn="0" w:noHBand="0" w:noVBand="1"/>
      </w:tblPr>
      <w:tblGrid>
        <w:gridCol w:w="2788"/>
        <w:gridCol w:w="1156"/>
        <w:gridCol w:w="1173"/>
        <w:gridCol w:w="1496"/>
        <w:gridCol w:w="1530"/>
      </w:tblGrid>
      <w:tr w:rsidR="005A1802" w:rsidRPr="00B11E3D" w14:paraId="07C151A9" w14:textId="77777777" w:rsidTr="00F54456">
        <w:tc>
          <w:tcPr>
            <w:tcW w:w="8143" w:type="dxa"/>
            <w:gridSpan w:val="5"/>
            <w:shd w:val="clear" w:color="auto" w:fill="FFFFFF"/>
            <w:vAlign w:val="center"/>
          </w:tcPr>
          <w:p w14:paraId="2ACFFA47" w14:textId="77777777" w:rsidR="005A1802" w:rsidRPr="00B11E3D" w:rsidRDefault="005A1802" w:rsidP="00F54456">
            <w:pPr>
              <w:spacing w:before="5" w:after="30"/>
              <w:ind w:left="30" w:right="40"/>
              <w:jc w:val="center"/>
              <w:rPr>
                <w:sz w:val="18"/>
                <w:szCs w:val="18"/>
              </w:rPr>
            </w:pPr>
            <w:r w:rsidRPr="00B11E3D">
              <w:rPr>
                <w:rFonts w:eastAsia="Arial"/>
                <w:b/>
                <w:color w:val="010205"/>
                <w:sz w:val="18"/>
                <w:szCs w:val="18"/>
              </w:rPr>
              <w:t>Grand Mean</w:t>
            </w:r>
          </w:p>
        </w:tc>
      </w:tr>
      <w:tr w:rsidR="007B738F" w14:paraId="42759F0E" w14:textId="77777777" w:rsidTr="00F54456">
        <w:tc>
          <w:tcPr>
            <w:tcW w:w="2788" w:type="dxa"/>
            <w:vMerge w:val="restart"/>
            <w:shd w:val="clear" w:color="auto" w:fill="FFFFFF"/>
            <w:vAlign w:val="bottom"/>
          </w:tcPr>
          <w:p w14:paraId="1E666809" w14:textId="77777777" w:rsidR="005A1802" w:rsidRPr="00B11E3D" w:rsidRDefault="005A1802" w:rsidP="00F54456">
            <w:pPr>
              <w:spacing w:before="15" w:after="5"/>
              <w:ind w:left="30" w:right="40"/>
              <w:rPr>
                <w:sz w:val="18"/>
                <w:szCs w:val="18"/>
              </w:rPr>
            </w:pPr>
            <w:r w:rsidRPr="00B11E3D">
              <w:rPr>
                <w:rFonts w:eastAsia="Arial"/>
                <w:color w:val="264A60"/>
                <w:sz w:val="18"/>
                <w:szCs w:val="18"/>
              </w:rPr>
              <w:t>Dependent Variable</w:t>
            </w:r>
          </w:p>
        </w:tc>
        <w:tc>
          <w:tcPr>
            <w:tcW w:w="1156" w:type="dxa"/>
            <w:vMerge w:val="restart"/>
            <w:shd w:val="clear" w:color="auto" w:fill="FFFFFF"/>
            <w:vAlign w:val="bottom"/>
          </w:tcPr>
          <w:p w14:paraId="59B1D81E" w14:textId="77777777" w:rsidR="005A1802" w:rsidRPr="00B11E3D" w:rsidRDefault="005A1802" w:rsidP="00F54456">
            <w:pPr>
              <w:spacing w:before="10" w:after="10"/>
              <w:ind w:left="30" w:right="40"/>
              <w:jc w:val="center"/>
              <w:rPr>
                <w:sz w:val="18"/>
                <w:szCs w:val="18"/>
              </w:rPr>
            </w:pPr>
            <w:r w:rsidRPr="00B11E3D">
              <w:rPr>
                <w:rFonts w:eastAsia="Arial"/>
                <w:color w:val="264A60"/>
                <w:sz w:val="18"/>
                <w:szCs w:val="18"/>
              </w:rPr>
              <w:t>Mean</w:t>
            </w:r>
          </w:p>
        </w:tc>
        <w:tc>
          <w:tcPr>
            <w:tcW w:w="1173" w:type="dxa"/>
            <w:vMerge w:val="restart"/>
            <w:shd w:val="clear" w:color="auto" w:fill="FFFFFF"/>
            <w:vAlign w:val="bottom"/>
          </w:tcPr>
          <w:p w14:paraId="16BCCF3E" w14:textId="77777777" w:rsidR="005A1802" w:rsidRPr="00B11E3D" w:rsidRDefault="005A1802" w:rsidP="00F54456">
            <w:pPr>
              <w:spacing w:before="10" w:after="10"/>
              <w:ind w:left="30" w:right="40"/>
              <w:jc w:val="center"/>
              <w:rPr>
                <w:sz w:val="18"/>
                <w:szCs w:val="18"/>
              </w:rPr>
            </w:pPr>
            <w:r w:rsidRPr="00B11E3D">
              <w:rPr>
                <w:rFonts w:eastAsia="Arial"/>
                <w:color w:val="264A60"/>
                <w:sz w:val="18"/>
                <w:szCs w:val="18"/>
              </w:rPr>
              <w:t>Std. Error</w:t>
            </w:r>
          </w:p>
        </w:tc>
        <w:tc>
          <w:tcPr>
            <w:tcW w:w="3026" w:type="dxa"/>
            <w:gridSpan w:val="2"/>
            <w:shd w:val="clear" w:color="auto" w:fill="FFFFFF"/>
            <w:vAlign w:val="bottom"/>
          </w:tcPr>
          <w:p w14:paraId="646736EB" w14:textId="77777777" w:rsidR="005A1802" w:rsidRPr="00B11E3D" w:rsidRDefault="005A1802" w:rsidP="00F54456">
            <w:pPr>
              <w:spacing w:before="10" w:after="10"/>
              <w:ind w:left="30" w:right="40"/>
              <w:jc w:val="center"/>
              <w:rPr>
                <w:sz w:val="18"/>
                <w:szCs w:val="18"/>
              </w:rPr>
            </w:pPr>
            <w:r w:rsidRPr="00B11E3D">
              <w:rPr>
                <w:rFonts w:eastAsia="Arial"/>
                <w:color w:val="264A60"/>
                <w:sz w:val="18"/>
                <w:szCs w:val="18"/>
              </w:rPr>
              <w:t>95% Confidence Interval</w:t>
            </w:r>
          </w:p>
        </w:tc>
      </w:tr>
      <w:tr w:rsidR="007B738F" w14:paraId="4F523F3B" w14:textId="77777777" w:rsidTr="00F54456">
        <w:tc>
          <w:tcPr>
            <w:tcW w:w="2788" w:type="dxa"/>
            <w:vMerge/>
          </w:tcPr>
          <w:p w14:paraId="70C1B33C" w14:textId="77777777" w:rsidR="005A1802" w:rsidRPr="00B11E3D" w:rsidRDefault="005A1802" w:rsidP="00F54456">
            <w:pPr>
              <w:rPr>
                <w:sz w:val="18"/>
                <w:szCs w:val="18"/>
              </w:rPr>
            </w:pPr>
          </w:p>
        </w:tc>
        <w:tc>
          <w:tcPr>
            <w:tcW w:w="1156" w:type="dxa"/>
            <w:vMerge/>
          </w:tcPr>
          <w:p w14:paraId="5205F09E" w14:textId="77777777" w:rsidR="005A1802" w:rsidRPr="00B11E3D" w:rsidRDefault="005A1802" w:rsidP="00F54456">
            <w:pPr>
              <w:rPr>
                <w:sz w:val="18"/>
                <w:szCs w:val="18"/>
              </w:rPr>
            </w:pPr>
          </w:p>
        </w:tc>
        <w:tc>
          <w:tcPr>
            <w:tcW w:w="1173" w:type="dxa"/>
            <w:vMerge/>
          </w:tcPr>
          <w:p w14:paraId="48ECC5EC" w14:textId="77777777" w:rsidR="005A1802" w:rsidRPr="00B11E3D" w:rsidRDefault="005A1802" w:rsidP="00F54456">
            <w:pPr>
              <w:rPr>
                <w:sz w:val="18"/>
                <w:szCs w:val="18"/>
              </w:rPr>
            </w:pPr>
          </w:p>
        </w:tc>
        <w:tc>
          <w:tcPr>
            <w:tcW w:w="1496" w:type="dxa"/>
            <w:shd w:val="clear" w:color="auto" w:fill="FFFFFF"/>
            <w:vAlign w:val="bottom"/>
          </w:tcPr>
          <w:p w14:paraId="3E71D77C" w14:textId="77777777" w:rsidR="005A1802" w:rsidRPr="00B11E3D" w:rsidRDefault="005A1802" w:rsidP="00F54456">
            <w:pPr>
              <w:spacing w:before="10" w:after="10"/>
              <w:ind w:left="30" w:right="40"/>
              <w:jc w:val="center"/>
              <w:rPr>
                <w:sz w:val="18"/>
                <w:szCs w:val="18"/>
              </w:rPr>
            </w:pPr>
            <w:r w:rsidRPr="00B11E3D">
              <w:rPr>
                <w:rFonts w:eastAsia="Arial"/>
                <w:color w:val="264A60"/>
                <w:sz w:val="18"/>
                <w:szCs w:val="18"/>
              </w:rPr>
              <w:t>Lower Bound</w:t>
            </w:r>
          </w:p>
        </w:tc>
        <w:tc>
          <w:tcPr>
            <w:tcW w:w="1530" w:type="dxa"/>
            <w:shd w:val="clear" w:color="auto" w:fill="FFFFFF"/>
            <w:vAlign w:val="bottom"/>
          </w:tcPr>
          <w:p w14:paraId="30648757" w14:textId="77777777" w:rsidR="005A1802" w:rsidRPr="00B11E3D" w:rsidRDefault="005A1802" w:rsidP="00F54456">
            <w:pPr>
              <w:spacing w:before="10" w:after="10"/>
              <w:ind w:left="30" w:right="40"/>
              <w:jc w:val="center"/>
              <w:rPr>
                <w:sz w:val="18"/>
                <w:szCs w:val="18"/>
              </w:rPr>
            </w:pPr>
            <w:r w:rsidRPr="00B11E3D">
              <w:rPr>
                <w:rFonts w:eastAsia="Arial"/>
                <w:color w:val="264A60"/>
                <w:sz w:val="18"/>
                <w:szCs w:val="18"/>
              </w:rPr>
              <w:t>Upper Bound</w:t>
            </w:r>
          </w:p>
        </w:tc>
      </w:tr>
      <w:tr w:rsidR="007B738F" w14:paraId="2DD8F622" w14:textId="77777777" w:rsidTr="00F54456">
        <w:tc>
          <w:tcPr>
            <w:tcW w:w="2788" w:type="dxa"/>
            <w:shd w:val="clear" w:color="auto" w:fill="E0E0E0"/>
          </w:tcPr>
          <w:p w14:paraId="389456D3" w14:textId="77777777" w:rsidR="005A1802" w:rsidRPr="00B11E3D" w:rsidRDefault="005A1802" w:rsidP="00F54456">
            <w:pPr>
              <w:spacing w:before="15" w:after="10"/>
              <w:ind w:left="30" w:right="40"/>
              <w:rPr>
                <w:sz w:val="18"/>
                <w:szCs w:val="18"/>
              </w:rPr>
            </w:pPr>
            <w:r w:rsidRPr="00B11E3D">
              <w:rPr>
                <w:rFonts w:eastAsia="Arial"/>
                <w:color w:val="264A60"/>
                <w:sz w:val="18"/>
                <w:szCs w:val="18"/>
              </w:rPr>
              <w:t>Employee Motivation and Engagement (EME)</w:t>
            </w:r>
          </w:p>
        </w:tc>
        <w:tc>
          <w:tcPr>
            <w:tcW w:w="1156" w:type="dxa"/>
            <w:shd w:val="clear" w:color="auto" w:fill="F9F9FB"/>
          </w:tcPr>
          <w:p w14:paraId="2DD39E2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3.069</w:t>
            </w:r>
          </w:p>
        </w:tc>
        <w:tc>
          <w:tcPr>
            <w:tcW w:w="1173" w:type="dxa"/>
            <w:shd w:val="clear" w:color="auto" w:fill="F9F9FB"/>
          </w:tcPr>
          <w:p w14:paraId="2A669B7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.101</w:t>
            </w:r>
          </w:p>
        </w:tc>
        <w:tc>
          <w:tcPr>
            <w:tcW w:w="1496" w:type="dxa"/>
            <w:shd w:val="clear" w:color="auto" w:fill="F9F9FB"/>
          </w:tcPr>
          <w:p w14:paraId="3D676D5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2.871</w:t>
            </w:r>
          </w:p>
        </w:tc>
        <w:tc>
          <w:tcPr>
            <w:tcW w:w="1530" w:type="dxa"/>
            <w:shd w:val="clear" w:color="auto" w:fill="F9F9FB"/>
          </w:tcPr>
          <w:p w14:paraId="43DA6A2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3.267</w:t>
            </w:r>
          </w:p>
        </w:tc>
      </w:tr>
      <w:tr w:rsidR="007B738F" w14:paraId="510EFE63" w14:textId="77777777" w:rsidTr="00F54456">
        <w:tc>
          <w:tcPr>
            <w:tcW w:w="2788" w:type="dxa"/>
            <w:shd w:val="clear" w:color="auto" w:fill="E0E0E0"/>
          </w:tcPr>
          <w:p w14:paraId="62317F0F" w14:textId="77777777" w:rsidR="005A1802" w:rsidRPr="00B11E3D" w:rsidRDefault="005A1802" w:rsidP="00F54456">
            <w:pPr>
              <w:spacing w:before="15" w:after="10"/>
              <w:ind w:left="30" w:right="40"/>
              <w:rPr>
                <w:sz w:val="18"/>
                <w:szCs w:val="18"/>
              </w:rPr>
            </w:pPr>
            <w:r w:rsidRPr="00B11E3D">
              <w:rPr>
                <w:rFonts w:eastAsia="Arial"/>
                <w:color w:val="264A60"/>
                <w:sz w:val="18"/>
                <w:szCs w:val="18"/>
              </w:rPr>
              <w:t>Human Resource Development (HRD)</w:t>
            </w:r>
          </w:p>
        </w:tc>
        <w:tc>
          <w:tcPr>
            <w:tcW w:w="1156" w:type="dxa"/>
            <w:shd w:val="clear" w:color="auto" w:fill="F9F9FB"/>
          </w:tcPr>
          <w:p w14:paraId="1FE4485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2.873</w:t>
            </w:r>
          </w:p>
        </w:tc>
        <w:tc>
          <w:tcPr>
            <w:tcW w:w="1173" w:type="dxa"/>
            <w:shd w:val="clear" w:color="auto" w:fill="F9F9FB"/>
          </w:tcPr>
          <w:p w14:paraId="13B87FB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.079</w:t>
            </w:r>
          </w:p>
        </w:tc>
        <w:tc>
          <w:tcPr>
            <w:tcW w:w="1496" w:type="dxa"/>
            <w:shd w:val="clear" w:color="auto" w:fill="F9F9FB"/>
          </w:tcPr>
          <w:p w14:paraId="28091D6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2.718</w:t>
            </w:r>
          </w:p>
        </w:tc>
        <w:tc>
          <w:tcPr>
            <w:tcW w:w="1530" w:type="dxa"/>
            <w:shd w:val="clear" w:color="auto" w:fill="F9F9FB"/>
          </w:tcPr>
          <w:p w14:paraId="00B8A9B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3.028</w:t>
            </w:r>
          </w:p>
        </w:tc>
      </w:tr>
    </w:tbl>
    <w:p w14:paraId="4C8A3173" w14:textId="77777777" w:rsidR="005A1802" w:rsidRPr="00B11E3D" w:rsidRDefault="005A1802" w:rsidP="005A1802">
      <w:pPr>
        <w:rPr>
          <w:sz w:val="18"/>
          <w:szCs w:val="18"/>
        </w:rPr>
      </w:pPr>
    </w:p>
    <w:p w14:paraId="6C97EFCD" w14:textId="77777777" w:rsidR="005A1802" w:rsidRPr="00B11E3D" w:rsidRDefault="005A1802" w:rsidP="005A1802">
      <w:pPr>
        <w:spacing w:before="200"/>
        <w:rPr>
          <w:sz w:val="18"/>
          <w:szCs w:val="18"/>
        </w:rPr>
      </w:pPr>
      <w:r w:rsidRPr="00B11E3D">
        <w:rPr>
          <w:rFonts w:eastAsia="Arial"/>
          <w:b/>
          <w:color w:val="000000"/>
          <w:sz w:val="18"/>
          <w:szCs w:val="18"/>
        </w:rPr>
        <w:cr/>
        <w:t>Post Hoc Tests</w:t>
      </w:r>
      <w:r w:rsidRPr="00B11E3D">
        <w:rPr>
          <w:rFonts w:eastAsia="Arial"/>
          <w:b/>
          <w:color w:val="000000"/>
          <w:sz w:val="18"/>
          <w:szCs w:val="18"/>
        </w:rPr>
        <w:cr/>
      </w:r>
    </w:p>
    <w:p w14:paraId="1BD78250" w14:textId="77777777" w:rsidR="005A1802" w:rsidRPr="00B11E3D" w:rsidRDefault="005A1802" w:rsidP="005A1802">
      <w:pPr>
        <w:rPr>
          <w:sz w:val="18"/>
          <w:szCs w:val="18"/>
        </w:rPr>
      </w:pPr>
    </w:p>
    <w:p w14:paraId="35AEEDB0" w14:textId="77777777" w:rsidR="005A1802" w:rsidRPr="00B11E3D" w:rsidRDefault="005A1802" w:rsidP="005A1802">
      <w:pPr>
        <w:spacing w:before="200"/>
        <w:rPr>
          <w:sz w:val="18"/>
          <w:szCs w:val="18"/>
        </w:rPr>
      </w:pPr>
      <w:r w:rsidRPr="00B11E3D">
        <w:rPr>
          <w:rFonts w:eastAsia="Arial"/>
          <w:b/>
          <w:color w:val="000000"/>
          <w:sz w:val="18"/>
          <w:szCs w:val="18"/>
        </w:rPr>
        <w:cr/>
        <w:t>Organization_Sector</w:t>
      </w:r>
      <w:r w:rsidRPr="00B11E3D">
        <w:rPr>
          <w:rFonts w:eastAsia="Arial"/>
          <w:b/>
          <w:color w:val="000000"/>
          <w:sz w:val="18"/>
          <w:szCs w:val="18"/>
        </w:rPr>
        <w:cr/>
      </w:r>
    </w:p>
    <w:p w14:paraId="12E13C60" w14:textId="77777777" w:rsidR="005A1802" w:rsidRPr="00B11E3D" w:rsidRDefault="005A1802" w:rsidP="005A1802">
      <w:pPr>
        <w:rPr>
          <w:sz w:val="18"/>
          <w:szCs w:val="18"/>
        </w:rPr>
      </w:pPr>
    </w:p>
    <w:tbl>
      <w:tblPr>
        <w:tblW w:w="0" w:type="auto"/>
        <w:tblInd w:w="10" w:type="dxa"/>
        <w:tblLayout w:type="fixed"/>
        <w:tblCellMar>
          <w:left w:w="10" w:type="dxa"/>
          <w:right w:w="10" w:type="dxa"/>
        </w:tblCellMar>
        <w:tblLook w:val="04A0" w:firstRow="1" w:lastRow="0" w:firstColumn="1" w:lastColumn="0" w:noHBand="0" w:noVBand="1"/>
      </w:tblPr>
      <w:tblGrid>
        <w:gridCol w:w="1906"/>
        <w:gridCol w:w="1662"/>
        <w:gridCol w:w="1674"/>
        <w:gridCol w:w="1139"/>
        <w:gridCol w:w="802"/>
        <w:gridCol w:w="790"/>
        <w:gridCol w:w="1023"/>
        <w:gridCol w:w="1046"/>
      </w:tblGrid>
      <w:tr w:rsidR="005A1802" w:rsidRPr="00B11E3D" w14:paraId="5C16C8CF" w14:textId="77777777" w:rsidTr="00F54456">
        <w:tc>
          <w:tcPr>
            <w:tcW w:w="10042" w:type="dxa"/>
            <w:gridSpan w:val="8"/>
            <w:shd w:val="clear" w:color="auto" w:fill="FFFFFF"/>
            <w:vAlign w:val="center"/>
          </w:tcPr>
          <w:p w14:paraId="65D5F4A2" w14:textId="77777777" w:rsidR="005A1802" w:rsidRPr="00B11E3D" w:rsidRDefault="005A1802" w:rsidP="00F54456">
            <w:pPr>
              <w:spacing w:before="5" w:after="30"/>
              <w:ind w:left="30" w:right="40"/>
              <w:jc w:val="center"/>
              <w:rPr>
                <w:sz w:val="18"/>
                <w:szCs w:val="18"/>
              </w:rPr>
            </w:pPr>
            <w:r w:rsidRPr="00B11E3D">
              <w:rPr>
                <w:rFonts w:eastAsia="Arial"/>
                <w:b/>
                <w:color w:val="010205"/>
                <w:sz w:val="18"/>
                <w:szCs w:val="18"/>
              </w:rPr>
              <w:t>Multiple Comparisons</w:t>
            </w:r>
          </w:p>
        </w:tc>
      </w:tr>
      <w:tr w:rsidR="005A1802" w:rsidRPr="00B11E3D" w14:paraId="591B68D5" w14:textId="77777777" w:rsidTr="00F54456">
        <w:tc>
          <w:tcPr>
            <w:tcW w:w="10042" w:type="dxa"/>
            <w:gridSpan w:val="8"/>
            <w:shd w:val="clear" w:color="auto" w:fill="FFFFFF"/>
            <w:vAlign w:val="bottom"/>
          </w:tcPr>
          <w:p w14:paraId="7122A4DB" w14:textId="77777777" w:rsidR="005A1802" w:rsidRPr="00B11E3D" w:rsidRDefault="005A1802" w:rsidP="00F54456">
            <w:pPr>
              <w:spacing w:before="5" w:after="15"/>
              <w:ind w:left="30" w:right="40"/>
              <w:rPr>
                <w:sz w:val="18"/>
                <w:szCs w:val="18"/>
              </w:rPr>
            </w:pPr>
            <w:r w:rsidRPr="00B11E3D">
              <w:rPr>
                <w:rFonts w:eastAsia="Arial"/>
                <w:color w:val="010205"/>
                <w:sz w:val="18"/>
                <w:szCs w:val="18"/>
              </w:rPr>
              <w:t>Bonferroni</w:t>
            </w:r>
          </w:p>
        </w:tc>
      </w:tr>
      <w:tr w:rsidR="007B738F" w14:paraId="48E72CDA" w14:textId="77777777" w:rsidTr="00F54456">
        <w:tc>
          <w:tcPr>
            <w:tcW w:w="1906" w:type="dxa"/>
            <w:vMerge w:val="restart"/>
            <w:shd w:val="clear" w:color="auto" w:fill="FFFFFF"/>
            <w:vAlign w:val="bottom"/>
          </w:tcPr>
          <w:p w14:paraId="0B919636" w14:textId="77777777" w:rsidR="005A1802" w:rsidRPr="00B11E3D" w:rsidRDefault="005A1802" w:rsidP="00F54456">
            <w:pPr>
              <w:spacing w:before="15" w:after="5"/>
              <w:ind w:left="30" w:right="40"/>
              <w:rPr>
                <w:sz w:val="18"/>
                <w:szCs w:val="18"/>
              </w:rPr>
            </w:pPr>
            <w:r w:rsidRPr="00B11E3D">
              <w:rPr>
                <w:rFonts w:eastAsia="Arial"/>
                <w:color w:val="264A60"/>
                <w:sz w:val="18"/>
                <w:szCs w:val="18"/>
              </w:rPr>
              <w:t>Dependent Variable</w:t>
            </w:r>
          </w:p>
        </w:tc>
        <w:tc>
          <w:tcPr>
            <w:tcW w:w="1662" w:type="dxa"/>
            <w:vMerge w:val="restart"/>
            <w:shd w:val="clear" w:color="auto" w:fill="FFFFFF"/>
            <w:vAlign w:val="bottom"/>
          </w:tcPr>
          <w:p w14:paraId="6B3C5F7F" w14:textId="77777777" w:rsidR="005A1802" w:rsidRPr="00B11E3D" w:rsidRDefault="005A1802" w:rsidP="00F54456">
            <w:pPr>
              <w:spacing w:before="15" w:after="5"/>
              <w:ind w:left="30" w:right="40"/>
              <w:rPr>
                <w:sz w:val="18"/>
                <w:szCs w:val="18"/>
              </w:rPr>
            </w:pPr>
            <w:r w:rsidRPr="00B11E3D">
              <w:rPr>
                <w:rFonts w:eastAsia="Arial"/>
                <w:color w:val="264A60"/>
                <w:sz w:val="18"/>
                <w:szCs w:val="18"/>
              </w:rPr>
              <w:t>(I) Organization_Sector</w:t>
            </w:r>
          </w:p>
        </w:tc>
        <w:tc>
          <w:tcPr>
            <w:tcW w:w="1674" w:type="dxa"/>
            <w:vMerge w:val="restart"/>
            <w:shd w:val="clear" w:color="auto" w:fill="FFFFFF"/>
            <w:vAlign w:val="bottom"/>
          </w:tcPr>
          <w:p w14:paraId="062868BA" w14:textId="77777777" w:rsidR="005A1802" w:rsidRPr="00B11E3D" w:rsidRDefault="005A1802" w:rsidP="00F54456">
            <w:pPr>
              <w:spacing w:before="15" w:after="5"/>
              <w:ind w:left="30" w:right="40"/>
              <w:rPr>
                <w:sz w:val="18"/>
                <w:szCs w:val="18"/>
              </w:rPr>
            </w:pPr>
            <w:r w:rsidRPr="00B11E3D">
              <w:rPr>
                <w:rFonts w:eastAsia="Arial"/>
                <w:color w:val="264A60"/>
                <w:sz w:val="18"/>
                <w:szCs w:val="18"/>
              </w:rPr>
              <w:t>(J) Organization_Sector</w:t>
            </w:r>
          </w:p>
        </w:tc>
        <w:tc>
          <w:tcPr>
            <w:tcW w:w="1139" w:type="dxa"/>
            <w:vMerge w:val="restart"/>
            <w:shd w:val="clear" w:color="auto" w:fill="FFFFFF"/>
            <w:vAlign w:val="bottom"/>
          </w:tcPr>
          <w:p w14:paraId="5746561A" w14:textId="77777777" w:rsidR="005A1802" w:rsidRPr="00B11E3D" w:rsidRDefault="005A1802" w:rsidP="00F54456">
            <w:pPr>
              <w:spacing w:before="10" w:after="10"/>
              <w:ind w:left="30" w:right="40"/>
              <w:jc w:val="center"/>
              <w:rPr>
                <w:sz w:val="18"/>
                <w:szCs w:val="18"/>
              </w:rPr>
            </w:pPr>
            <w:r w:rsidRPr="00B11E3D">
              <w:rPr>
                <w:rFonts w:eastAsia="Arial"/>
                <w:color w:val="264A60"/>
                <w:sz w:val="18"/>
                <w:szCs w:val="18"/>
              </w:rPr>
              <w:t>Mean Difference (I-J)</w:t>
            </w:r>
          </w:p>
        </w:tc>
        <w:tc>
          <w:tcPr>
            <w:tcW w:w="802" w:type="dxa"/>
            <w:vMerge w:val="restart"/>
            <w:shd w:val="clear" w:color="auto" w:fill="FFFFFF"/>
            <w:vAlign w:val="bottom"/>
          </w:tcPr>
          <w:p w14:paraId="4061F591" w14:textId="77777777" w:rsidR="005A1802" w:rsidRPr="00B11E3D" w:rsidRDefault="005A1802" w:rsidP="00F54456">
            <w:pPr>
              <w:spacing w:before="10" w:after="10"/>
              <w:ind w:left="30" w:right="40"/>
              <w:jc w:val="center"/>
              <w:rPr>
                <w:sz w:val="18"/>
                <w:szCs w:val="18"/>
              </w:rPr>
            </w:pPr>
            <w:r w:rsidRPr="00B11E3D">
              <w:rPr>
                <w:rFonts w:eastAsia="Arial"/>
                <w:color w:val="264A60"/>
                <w:sz w:val="18"/>
                <w:szCs w:val="18"/>
              </w:rPr>
              <w:t>Std. Error</w:t>
            </w:r>
          </w:p>
        </w:tc>
        <w:tc>
          <w:tcPr>
            <w:tcW w:w="790" w:type="dxa"/>
            <w:vMerge w:val="restart"/>
            <w:shd w:val="clear" w:color="auto" w:fill="FFFFFF"/>
            <w:vAlign w:val="bottom"/>
          </w:tcPr>
          <w:p w14:paraId="09169884" w14:textId="77777777" w:rsidR="005A1802" w:rsidRPr="00B11E3D" w:rsidRDefault="005A1802" w:rsidP="00F54456">
            <w:pPr>
              <w:spacing w:before="10" w:after="10"/>
              <w:ind w:left="30" w:right="40"/>
              <w:jc w:val="center"/>
              <w:rPr>
                <w:sz w:val="18"/>
                <w:szCs w:val="18"/>
              </w:rPr>
            </w:pPr>
            <w:r w:rsidRPr="00B11E3D">
              <w:rPr>
                <w:rFonts w:eastAsia="Arial"/>
                <w:color w:val="264A60"/>
                <w:sz w:val="18"/>
                <w:szCs w:val="18"/>
              </w:rPr>
              <w:t>Sig.</w:t>
            </w:r>
          </w:p>
        </w:tc>
        <w:tc>
          <w:tcPr>
            <w:tcW w:w="2069" w:type="dxa"/>
            <w:gridSpan w:val="2"/>
            <w:shd w:val="clear" w:color="auto" w:fill="FFFFFF"/>
            <w:vAlign w:val="bottom"/>
          </w:tcPr>
          <w:p w14:paraId="42E5B574" w14:textId="77777777" w:rsidR="005A1802" w:rsidRPr="00B11E3D" w:rsidRDefault="005A1802" w:rsidP="00F54456">
            <w:pPr>
              <w:spacing w:before="10" w:after="10"/>
              <w:ind w:left="30" w:right="40"/>
              <w:jc w:val="center"/>
              <w:rPr>
                <w:sz w:val="18"/>
                <w:szCs w:val="18"/>
              </w:rPr>
            </w:pPr>
            <w:r w:rsidRPr="00B11E3D">
              <w:rPr>
                <w:rFonts w:eastAsia="Arial"/>
                <w:color w:val="264A60"/>
                <w:sz w:val="18"/>
                <w:szCs w:val="18"/>
              </w:rPr>
              <w:t>95% Confidence Interval</w:t>
            </w:r>
          </w:p>
        </w:tc>
      </w:tr>
      <w:tr w:rsidR="007B738F" w14:paraId="7A053FEC" w14:textId="77777777" w:rsidTr="00F54456">
        <w:tc>
          <w:tcPr>
            <w:tcW w:w="1906" w:type="dxa"/>
            <w:vMerge/>
          </w:tcPr>
          <w:p w14:paraId="1825CF4B" w14:textId="77777777" w:rsidR="005A1802" w:rsidRPr="00B11E3D" w:rsidRDefault="005A1802" w:rsidP="00F54456">
            <w:pPr>
              <w:rPr>
                <w:sz w:val="18"/>
                <w:szCs w:val="18"/>
              </w:rPr>
            </w:pPr>
          </w:p>
        </w:tc>
        <w:tc>
          <w:tcPr>
            <w:tcW w:w="1662" w:type="dxa"/>
            <w:vMerge/>
          </w:tcPr>
          <w:p w14:paraId="7D8E2239" w14:textId="77777777" w:rsidR="005A1802" w:rsidRPr="00B11E3D" w:rsidRDefault="005A1802" w:rsidP="00F54456">
            <w:pPr>
              <w:rPr>
                <w:sz w:val="18"/>
                <w:szCs w:val="18"/>
              </w:rPr>
            </w:pPr>
          </w:p>
        </w:tc>
        <w:tc>
          <w:tcPr>
            <w:tcW w:w="1674" w:type="dxa"/>
            <w:vMerge/>
          </w:tcPr>
          <w:p w14:paraId="50C3CFF7" w14:textId="77777777" w:rsidR="005A1802" w:rsidRPr="00B11E3D" w:rsidRDefault="005A1802" w:rsidP="00F54456">
            <w:pPr>
              <w:rPr>
                <w:sz w:val="18"/>
                <w:szCs w:val="18"/>
              </w:rPr>
            </w:pPr>
          </w:p>
        </w:tc>
        <w:tc>
          <w:tcPr>
            <w:tcW w:w="1139" w:type="dxa"/>
            <w:vMerge/>
          </w:tcPr>
          <w:p w14:paraId="030E2481" w14:textId="77777777" w:rsidR="005A1802" w:rsidRPr="00B11E3D" w:rsidRDefault="005A1802" w:rsidP="00F54456">
            <w:pPr>
              <w:rPr>
                <w:sz w:val="18"/>
                <w:szCs w:val="18"/>
              </w:rPr>
            </w:pPr>
          </w:p>
        </w:tc>
        <w:tc>
          <w:tcPr>
            <w:tcW w:w="802" w:type="dxa"/>
            <w:vMerge/>
          </w:tcPr>
          <w:p w14:paraId="509B204F" w14:textId="77777777" w:rsidR="005A1802" w:rsidRPr="00B11E3D" w:rsidRDefault="005A1802" w:rsidP="00F54456">
            <w:pPr>
              <w:rPr>
                <w:sz w:val="18"/>
                <w:szCs w:val="18"/>
              </w:rPr>
            </w:pPr>
          </w:p>
        </w:tc>
        <w:tc>
          <w:tcPr>
            <w:tcW w:w="790" w:type="dxa"/>
            <w:vMerge/>
          </w:tcPr>
          <w:p w14:paraId="6A33606C" w14:textId="77777777" w:rsidR="005A1802" w:rsidRPr="00B11E3D" w:rsidRDefault="005A1802" w:rsidP="00F54456">
            <w:pPr>
              <w:rPr>
                <w:sz w:val="18"/>
                <w:szCs w:val="18"/>
              </w:rPr>
            </w:pPr>
          </w:p>
        </w:tc>
        <w:tc>
          <w:tcPr>
            <w:tcW w:w="1023" w:type="dxa"/>
            <w:shd w:val="clear" w:color="auto" w:fill="FFFFFF"/>
            <w:vAlign w:val="bottom"/>
          </w:tcPr>
          <w:p w14:paraId="50070B64" w14:textId="77777777" w:rsidR="005A1802" w:rsidRPr="00B11E3D" w:rsidRDefault="005A1802" w:rsidP="00F54456">
            <w:pPr>
              <w:spacing w:before="10" w:after="10"/>
              <w:ind w:left="30" w:right="40"/>
              <w:jc w:val="center"/>
              <w:rPr>
                <w:sz w:val="18"/>
                <w:szCs w:val="18"/>
              </w:rPr>
            </w:pPr>
            <w:r w:rsidRPr="00B11E3D">
              <w:rPr>
                <w:rFonts w:eastAsia="Arial"/>
                <w:color w:val="264A60"/>
                <w:sz w:val="18"/>
                <w:szCs w:val="18"/>
              </w:rPr>
              <w:t>Lower Bound</w:t>
            </w:r>
          </w:p>
        </w:tc>
        <w:tc>
          <w:tcPr>
            <w:tcW w:w="1046" w:type="dxa"/>
            <w:shd w:val="clear" w:color="auto" w:fill="FFFFFF"/>
            <w:vAlign w:val="bottom"/>
          </w:tcPr>
          <w:p w14:paraId="394CD458" w14:textId="77777777" w:rsidR="005A1802" w:rsidRPr="00B11E3D" w:rsidRDefault="005A1802" w:rsidP="00F54456">
            <w:pPr>
              <w:spacing w:before="10" w:after="10"/>
              <w:ind w:left="30" w:right="40"/>
              <w:jc w:val="center"/>
              <w:rPr>
                <w:sz w:val="18"/>
                <w:szCs w:val="18"/>
              </w:rPr>
            </w:pPr>
            <w:r w:rsidRPr="00B11E3D">
              <w:rPr>
                <w:rFonts w:eastAsia="Arial"/>
                <w:color w:val="264A60"/>
                <w:sz w:val="18"/>
                <w:szCs w:val="18"/>
              </w:rPr>
              <w:t>Upper Bound</w:t>
            </w:r>
          </w:p>
        </w:tc>
      </w:tr>
      <w:tr w:rsidR="007B738F" w14:paraId="5455356C" w14:textId="77777777" w:rsidTr="00F54456">
        <w:tc>
          <w:tcPr>
            <w:tcW w:w="1906" w:type="dxa"/>
            <w:vMerge w:val="restart"/>
            <w:shd w:val="clear" w:color="auto" w:fill="E0E0E0"/>
          </w:tcPr>
          <w:p w14:paraId="31971DD7" w14:textId="77777777" w:rsidR="005A1802" w:rsidRPr="00B11E3D" w:rsidRDefault="005A1802" w:rsidP="00F54456">
            <w:pPr>
              <w:spacing w:before="15" w:after="10"/>
              <w:ind w:left="30" w:right="40"/>
              <w:rPr>
                <w:sz w:val="18"/>
                <w:szCs w:val="18"/>
              </w:rPr>
            </w:pPr>
            <w:r w:rsidRPr="00B11E3D">
              <w:rPr>
                <w:rFonts w:eastAsia="Arial"/>
                <w:color w:val="264A60"/>
                <w:sz w:val="18"/>
                <w:szCs w:val="18"/>
              </w:rPr>
              <w:t>Employee Motivation and Engagement (EME)</w:t>
            </w:r>
          </w:p>
        </w:tc>
        <w:tc>
          <w:tcPr>
            <w:tcW w:w="1662" w:type="dxa"/>
            <w:vMerge w:val="restart"/>
            <w:shd w:val="clear" w:color="auto" w:fill="E0E0E0"/>
          </w:tcPr>
          <w:p w14:paraId="0D608B37" w14:textId="77777777" w:rsidR="005A1802" w:rsidRPr="00B11E3D" w:rsidRDefault="005A1802" w:rsidP="00F54456">
            <w:pPr>
              <w:spacing w:before="15" w:after="10"/>
              <w:ind w:left="30" w:right="40"/>
              <w:rPr>
                <w:sz w:val="18"/>
                <w:szCs w:val="18"/>
              </w:rPr>
            </w:pPr>
            <w:r w:rsidRPr="00B11E3D">
              <w:rPr>
                <w:rFonts w:eastAsia="Arial"/>
                <w:color w:val="264A60"/>
                <w:sz w:val="18"/>
                <w:szCs w:val="18"/>
              </w:rPr>
              <w:t>Government Services</w:t>
            </w:r>
          </w:p>
        </w:tc>
        <w:tc>
          <w:tcPr>
            <w:tcW w:w="1674" w:type="dxa"/>
            <w:shd w:val="clear" w:color="auto" w:fill="E0E0E0"/>
          </w:tcPr>
          <w:p w14:paraId="4BC962BE" w14:textId="77777777" w:rsidR="005A1802" w:rsidRPr="00B11E3D" w:rsidRDefault="005A1802" w:rsidP="00F54456">
            <w:pPr>
              <w:spacing w:before="15" w:after="10"/>
              <w:ind w:left="30" w:right="40"/>
              <w:rPr>
                <w:sz w:val="18"/>
                <w:szCs w:val="18"/>
              </w:rPr>
            </w:pPr>
            <w:r w:rsidRPr="00B11E3D">
              <w:rPr>
                <w:rFonts w:eastAsia="Arial"/>
                <w:color w:val="264A60"/>
                <w:sz w:val="18"/>
                <w:szCs w:val="18"/>
              </w:rPr>
              <w:t>Personal Services</w:t>
            </w:r>
          </w:p>
        </w:tc>
        <w:tc>
          <w:tcPr>
            <w:tcW w:w="1139" w:type="dxa"/>
            <w:shd w:val="clear" w:color="auto" w:fill="F9F9FB"/>
          </w:tcPr>
          <w:p w14:paraId="07DE01D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.0406</w:t>
            </w:r>
          </w:p>
        </w:tc>
        <w:tc>
          <w:tcPr>
            <w:tcW w:w="802" w:type="dxa"/>
            <w:shd w:val="clear" w:color="auto" w:fill="F9F9FB"/>
          </w:tcPr>
          <w:p w14:paraId="6AF987B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.14951</w:t>
            </w:r>
          </w:p>
        </w:tc>
        <w:tc>
          <w:tcPr>
            <w:tcW w:w="790" w:type="dxa"/>
            <w:shd w:val="clear" w:color="auto" w:fill="F9F9FB"/>
          </w:tcPr>
          <w:p w14:paraId="01D980C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102E3CC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-.4011</w:t>
            </w:r>
          </w:p>
        </w:tc>
        <w:tc>
          <w:tcPr>
            <w:tcW w:w="1046" w:type="dxa"/>
            <w:shd w:val="clear" w:color="auto" w:fill="F9F9FB"/>
          </w:tcPr>
          <w:p w14:paraId="58DE095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.4823</w:t>
            </w:r>
          </w:p>
        </w:tc>
      </w:tr>
      <w:tr w:rsidR="007B738F" w14:paraId="6EAEA46D" w14:textId="77777777" w:rsidTr="00F54456">
        <w:tc>
          <w:tcPr>
            <w:tcW w:w="1906" w:type="dxa"/>
            <w:vMerge/>
          </w:tcPr>
          <w:p w14:paraId="1134AD94" w14:textId="77777777" w:rsidR="005A1802" w:rsidRPr="00B11E3D" w:rsidRDefault="005A1802" w:rsidP="00F54456">
            <w:pPr>
              <w:rPr>
                <w:sz w:val="18"/>
                <w:szCs w:val="18"/>
              </w:rPr>
            </w:pPr>
          </w:p>
        </w:tc>
        <w:tc>
          <w:tcPr>
            <w:tcW w:w="1662" w:type="dxa"/>
            <w:vMerge/>
          </w:tcPr>
          <w:p w14:paraId="2CF3C4CF" w14:textId="77777777" w:rsidR="005A1802" w:rsidRPr="00B11E3D" w:rsidRDefault="005A1802" w:rsidP="00F54456">
            <w:pPr>
              <w:rPr>
                <w:sz w:val="18"/>
                <w:szCs w:val="18"/>
              </w:rPr>
            </w:pPr>
          </w:p>
        </w:tc>
        <w:tc>
          <w:tcPr>
            <w:tcW w:w="1674" w:type="dxa"/>
            <w:shd w:val="clear" w:color="auto" w:fill="E0E0E0"/>
          </w:tcPr>
          <w:p w14:paraId="1ED1FBF6" w14:textId="77777777" w:rsidR="005A1802" w:rsidRPr="00B11E3D" w:rsidRDefault="005A1802" w:rsidP="00F54456">
            <w:pPr>
              <w:spacing w:before="15" w:after="10"/>
              <w:ind w:left="30" w:right="40"/>
              <w:rPr>
                <w:sz w:val="18"/>
                <w:szCs w:val="18"/>
              </w:rPr>
            </w:pPr>
            <w:r w:rsidRPr="00B11E3D">
              <w:rPr>
                <w:rFonts w:eastAsia="Arial"/>
                <w:color w:val="264A60"/>
                <w:sz w:val="18"/>
                <w:szCs w:val="18"/>
              </w:rPr>
              <w:t>Infrastructure Services</w:t>
            </w:r>
          </w:p>
        </w:tc>
        <w:tc>
          <w:tcPr>
            <w:tcW w:w="1139" w:type="dxa"/>
            <w:shd w:val="clear" w:color="auto" w:fill="F9F9FB"/>
          </w:tcPr>
          <w:p w14:paraId="78BBE02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.0830</w:t>
            </w:r>
          </w:p>
        </w:tc>
        <w:tc>
          <w:tcPr>
            <w:tcW w:w="802" w:type="dxa"/>
            <w:shd w:val="clear" w:color="auto" w:fill="F9F9FB"/>
          </w:tcPr>
          <w:p w14:paraId="5A927B6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.15543</w:t>
            </w:r>
          </w:p>
        </w:tc>
        <w:tc>
          <w:tcPr>
            <w:tcW w:w="790" w:type="dxa"/>
            <w:shd w:val="clear" w:color="auto" w:fill="F9F9FB"/>
          </w:tcPr>
          <w:p w14:paraId="4094EC6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2C3EA21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-.3761</w:t>
            </w:r>
          </w:p>
        </w:tc>
        <w:tc>
          <w:tcPr>
            <w:tcW w:w="1046" w:type="dxa"/>
            <w:shd w:val="clear" w:color="auto" w:fill="F9F9FB"/>
          </w:tcPr>
          <w:p w14:paraId="79DCD7F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.5422</w:t>
            </w:r>
          </w:p>
        </w:tc>
      </w:tr>
      <w:tr w:rsidR="007B738F" w14:paraId="7D2942BE" w14:textId="77777777" w:rsidTr="00F54456">
        <w:tc>
          <w:tcPr>
            <w:tcW w:w="1906" w:type="dxa"/>
            <w:vMerge/>
          </w:tcPr>
          <w:p w14:paraId="0BD09E48" w14:textId="77777777" w:rsidR="005A1802" w:rsidRPr="00B11E3D" w:rsidRDefault="005A1802" w:rsidP="00F54456">
            <w:pPr>
              <w:rPr>
                <w:sz w:val="18"/>
                <w:szCs w:val="18"/>
              </w:rPr>
            </w:pPr>
          </w:p>
        </w:tc>
        <w:tc>
          <w:tcPr>
            <w:tcW w:w="1662" w:type="dxa"/>
            <w:vMerge/>
          </w:tcPr>
          <w:p w14:paraId="5D54F6E3" w14:textId="77777777" w:rsidR="005A1802" w:rsidRPr="00B11E3D" w:rsidRDefault="005A1802" w:rsidP="00F54456">
            <w:pPr>
              <w:rPr>
                <w:sz w:val="18"/>
                <w:szCs w:val="18"/>
              </w:rPr>
            </w:pPr>
          </w:p>
        </w:tc>
        <w:tc>
          <w:tcPr>
            <w:tcW w:w="1674" w:type="dxa"/>
            <w:shd w:val="clear" w:color="auto" w:fill="E0E0E0"/>
          </w:tcPr>
          <w:p w14:paraId="1F904E4A" w14:textId="77777777" w:rsidR="005A1802" w:rsidRPr="00B11E3D" w:rsidRDefault="005A1802" w:rsidP="00F54456">
            <w:pPr>
              <w:spacing w:before="15" w:after="10"/>
              <w:ind w:left="30" w:right="40"/>
              <w:rPr>
                <w:sz w:val="18"/>
                <w:szCs w:val="18"/>
              </w:rPr>
            </w:pPr>
            <w:r w:rsidRPr="00B11E3D">
              <w:rPr>
                <w:rFonts w:eastAsia="Arial"/>
                <w:color w:val="264A60"/>
                <w:sz w:val="18"/>
                <w:szCs w:val="18"/>
              </w:rPr>
              <w:t>Distribution Services</w:t>
            </w:r>
          </w:p>
        </w:tc>
        <w:tc>
          <w:tcPr>
            <w:tcW w:w="1139" w:type="dxa"/>
            <w:shd w:val="clear" w:color="auto" w:fill="F9F9FB"/>
          </w:tcPr>
          <w:p w14:paraId="7E182EF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.0386</w:t>
            </w:r>
          </w:p>
        </w:tc>
        <w:tc>
          <w:tcPr>
            <w:tcW w:w="802" w:type="dxa"/>
            <w:shd w:val="clear" w:color="auto" w:fill="F9F9FB"/>
          </w:tcPr>
          <w:p w14:paraId="00CEC1E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.14567</w:t>
            </w:r>
          </w:p>
        </w:tc>
        <w:tc>
          <w:tcPr>
            <w:tcW w:w="790" w:type="dxa"/>
            <w:shd w:val="clear" w:color="auto" w:fill="F9F9FB"/>
          </w:tcPr>
          <w:p w14:paraId="16F089D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24E5B4C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-.3918</w:t>
            </w:r>
          </w:p>
        </w:tc>
        <w:tc>
          <w:tcPr>
            <w:tcW w:w="1046" w:type="dxa"/>
            <w:shd w:val="clear" w:color="auto" w:fill="F9F9FB"/>
          </w:tcPr>
          <w:p w14:paraId="1B56402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.4689</w:t>
            </w:r>
          </w:p>
        </w:tc>
      </w:tr>
      <w:tr w:rsidR="007B738F" w14:paraId="195DF3B4" w14:textId="77777777" w:rsidTr="00F54456">
        <w:tc>
          <w:tcPr>
            <w:tcW w:w="1906" w:type="dxa"/>
            <w:vMerge/>
          </w:tcPr>
          <w:p w14:paraId="1CECA4F0" w14:textId="77777777" w:rsidR="005A1802" w:rsidRPr="00B11E3D" w:rsidRDefault="005A1802" w:rsidP="00F54456">
            <w:pPr>
              <w:rPr>
                <w:sz w:val="18"/>
                <w:szCs w:val="18"/>
              </w:rPr>
            </w:pPr>
          </w:p>
        </w:tc>
        <w:tc>
          <w:tcPr>
            <w:tcW w:w="1662" w:type="dxa"/>
            <w:vMerge/>
          </w:tcPr>
          <w:p w14:paraId="3D804B07" w14:textId="77777777" w:rsidR="005A1802" w:rsidRPr="00B11E3D" w:rsidRDefault="005A1802" w:rsidP="00F54456">
            <w:pPr>
              <w:rPr>
                <w:sz w:val="18"/>
                <w:szCs w:val="18"/>
              </w:rPr>
            </w:pPr>
          </w:p>
        </w:tc>
        <w:tc>
          <w:tcPr>
            <w:tcW w:w="1674" w:type="dxa"/>
            <w:shd w:val="clear" w:color="auto" w:fill="E0E0E0"/>
          </w:tcPr>
          <w:p w14:paraId="7DCB1C16" w14:textId="77777777" w:rsidR="005A1802" w:rsidRPr="00B11E3D" w:rsidRDefault="005A1802" w:rsidP="00F54456">
            <w:pPr>
              <w:spacing w:before="15" w:after="10"/>
              <w:ind w:left="30" w:right="40"/>
              <w:rPr>
                <w:sz w:val="18"/>
                <w:szCs w:val="18"/>
              </w:rPr>
            </w:pPr>
            <w:r w:rsidRPr="00B11E3D">
              <w:rPr>
                <w:rFonts w:eastAsia="Arial"/>
                <w:color w:val="264A60"/>
                <w:sz w:val="18"/>
                <w:szCs w:val="18"/>
              </w:rPr>
              <w:t>Financial services</w:t>
            </w:r>
          </w:p>
        </w:tc>
        <w:tc>
          <w:tcPr>
            <w:tcW w:w="1139" w:type="dxa"/>
            <w:shd w:val="clear" w:color="auto" w:fill="F9F9FB"/>
          </w:tcPr>
          <w:p w14:paraId="7401824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.0460</w:t>
            </w:r>
          </w:p>
        </w:tc>
        <w:tc>
          <w:tcPr>
            <w:tcW w:w="802" w:type="dxa"/>
            <w:shd w:val="clear" w:color="auto" w:fill="F9F9FB"/>
          </w:tcPr>
          <w:p w14:paraId="78F0F66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.15170</w:t>
            </w:r>
          </w:p>
        </w:tc>
        <w:tc>
          <w:tcPr>
            <w:tcW w:w="790" w:type="dxa"/>
            <w:shd w:val="clear" w:color="auto" w:fill="F9F9FB"/>
          </w:tcPr>
          <w:p w14:paraId="4F28AD7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6692CFE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-.4022</w:t>
            </w:r>
          </w:p>
        </w:tc>
        <w:tc>
          <w:tcPr>
            <w:tcW w:w="1046" w:type="dxa"/>
            <w:shd w:val="clear" w:color="auto" w:fill="F9F9FB"/>
          </w:tcPr>
          <w:p w14:paraId="293E6A1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.4942</w:t>
            </w:r>
          </w:p>
        </w:tc>
      </w:tr>
      <w:tr w:rsidR="007B738F" w14:paraId="71C8AC1E" w14:textId="77777777" w:rsidTr="00F54456">
        <w:tc>
          <w:tcPr>
            <w:tcW w:w="1906" w:type="dxa"/>
            <w:vMerge/>
          </w:tcPr>
          <w:p w14:paraId="6D78E18D" w14:textId="77777777" w:rsidR="005A1802" w:rsidRPr="00B11E3D" w:rsidRDefault="005A1802" w:rsidP="00F54456">
            <w:pPr>
              <w:rPr>
                <w:sz w:val="18"/>
                <w:szCs w:val="18"/>
              </w:rPr>
            </w:pPr>
          </w:p>
        </w:tc>
        <w:tc>
          <w:tcPr>
            <w:tcW w:w="1662" w:type="dxa"/>
            <w:vMerge/>
          </w:tcPr>
          <w:p w14:paraId="5171C267" w14:textId="77777777" w:rsidR="005A1802" w:rsidRPr="00B11E3D" w:rsidRDefault="005A1802" w:rsidP="00F54456">
            <w:pPr>
              <w:rPr>
                <w:sz w:val="18"/>
                <w:szCs w:val="18"/>
              </w:rPr>
            </w:pPr>
          </w:p>
        </w:tc>
        <w:tc>
          <w:tcPr>
            <w:tcW w:w="1674" w:type="dxa"/>
            <w:shd w:val="clear" w:color="auto" w:fill="E0E0E0"/>
          </w:tcPr>
          <w:p w14:paraId="143BBDB7"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Other</w:t>
            </w:r>
          </w:p>
        </w:tc>
        <w:tc>
          <w:tcPr>
            <w:tcW w:w="1139" w:type="dxa"/>
            <w:shd w:val="clear" w:color="auto" w:fill="F9F9FB"/>
          </w:tcPr>
          <w:p w14:paraId="52E9D63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.0677</w:t>
            </w:r>
          </w:p>
        </w:tc>
        <w:tc>
          <w:tcPr>
            <w:tcW w:w="802" w:type="dxa"/>
            <w:shd w:val="clear" w:color="auto" w:fill="F9F9FB"/>
          </w:tcPr>
          <w:p w14:paraId="6FCBF9C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.27992</w:t>
            </w:r>
          </w:p>
        </w:tc>
        <w:tc>
          <w:tcPr>
            <w:tcW w:w="790" w:type="dxa"/>
            <w:shd w:val="clear" w:color="auto" w:fill="F9F9FB"/>
          </w:tcPr>
          <w:p w14:paraId="7F3A6CE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7F70044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-.7593</w:t>
            </w:r>
          </w:p>
        </w:tc>
        <w:tc>
          <w:tcPr>
            <w:tcW w:w="1046" w:type="dxa"/>
            <w:shd w:val="clear" w:color="auto" w:fill="F9F9FB"/>
          </w:tcPr>
          <w:p w14:paraId="0760DA1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.8946</w:t>
            </w:r>
          </w:p>
        </w:tc>
      </w:tr>
      <w:tr w:rsidR="007B738F" w14:paraId="591919E7" w14:textId="77777777" w:rsidTr="00F54456">
        <w:tc>
          <w:tcPr>
            <w:tcW w:w="1906" w:type="dxa"/>
            <w:vMerge/>
          </w:tcPr>
          <w:p w14:paraId="62D9DD45" w14:textId="77777777" w:rsidR="005A1802" w:rsidRPr="00B11E3D" w:rsidRDefault="005A1802" w:rsidP="00F54456">
            <w:pPr>
              <w:rPr>
                <w:sz w:val="18"/>
                <w:szCs w:val="18"/>
              </w:rPr>
            </w:pPr>
          </w:p>
        </w:tc>
        <w:tc>
          <w:tcPr>
            <w:tcW w:w="1662" w:type="dxa"/>
            <w:vMerge w:val="restart"/>
            <w:shd w:val="clear" w:color="auto" w:fill="E0E0E0"/>
          </w:tcPr>
          <w:p w14:paraId="5B0A8DFC" w14:textId="77777777" w:rsidR="005A1802" w:rsidRPr="00B11E3D" w:rsidRDefault="005A1802" w:rsidP="00F54456">
            <w:pPr>
              <w:spacing w:before="15" w:after="10"/>
              <w:ind w:left="30" w:right="40"/>
              <w:rPr>
                <w:sz w:val="18"/>
                <w:szCs w:val="18"/>
              </w:rPr>
            </w:pPr>
            <w:r w:rsidRPr="00B11E3D">
              <w:rPr>
                <w:rFonts w:eastAsia="Arial"/>
                <w:color w:val="264A60"/>
                <w:sz w:val="18"/>
                <w:szCs w:val="18"/>
              </w:rPr>
              <w:t>Personal Services</w:t>
            </w:r>
          </w:p>
        </w:tc>
        <w:tc>
          <w:tcPr>
            <w:tcW w:w="1674" w:type="dxa"/>
            <w:shd w:val="clear" w:color="auto" w:fill="E0E0E0"/>
          </w:tcPr>
          <w:p w14:paraId="3EF5E84B" w14:textId="77777777" w:rsidR="005A1802" w:rsidRPr="00B11E3D" w:rsidRDefault="005A1802" w:rsidP="00F54456">
            <w:pPr>
              <w:spacing w:before="15" w:after="10"/>
              <w:ind w:left="30" w:right="40"/>
              <w:rPr>
                <w:sz w:val="18"/>
                <w:szCs w:val="18"/>
              </w:rPr>
            </w:pPr>
            <w:r w:rsidRPr="00B11E3D">
              <w:rPr>
                <w:rFonts w:eastAsia="Arial"/>
                <w:color w:val="264A60"/>
                <w:sz w:val="18"/>
                <w:szCs w:val="18"/>
              </w:rPr>
              <w:t>Government Services</w:t>
            </w:r>
          </w:p>
        </w:tc>
        <w:tc>
          <w:tcPr>
            <w:tcW w:w="1139" w:type="dxa"/>
            <w:shd w:val="clear" w:color="auto" w:fill="F9F9FB"/>
          </w:tcPr>
          <w:p w14:paraId="7ADD66B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-.0406</w:t>
            </w:r>
          </w:p>
        </w:tc>
        <w:tc>
          <w:tcPr>
            <w:tcW w:w="802" w:type="dxa"/>
            <w:shd w:val="clear" w:color="auto" w:fill="F9F9FB"/>
          </w:tcPr>
          <w:p w14:paraId="1ABAD37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.14951</w:t>
            </w:r>
          </w:p>
        </w:tc>
        <w:tc>
          <w:tcPr>
            <w:tcW w:w="790" w:type="dxa"/>
            <w:shd w:val="clear" w:color="auto" w:fill="F9F9FB"/>
          </w:tcPr>
          <w:p w14:paraId="0C4FA40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66533BB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-.4823</w:t>
            </w:r>
          </w:p>
        </w:tc>
        <w:tc>
          <w:tcPr>
            <w:tcW w:w="1046" w:type="dxa"/>
            <w:shd w:val="clear" w:color="auto" w:fill="F9F9FB"/>
          </w:tcPr>
          <w:p w14:paraId="2226994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.4011</w:t>
            </w:r>
          </w:p>
        </w:tc>
      </w:tr>
      <w:tr w:rsidR="007B738F" w14:paraId="2CAB8416" w14:textId="77777777" w:rsidTr="00F54456">
        <w:tc>
          <w:tcPr>
            <w:tcW w:w="1906" w:type="dxa"/>
            <w:vMerge/>
          </w:tcPr>
          <w:p w14:paraId="0165C127" w14:textId="77777777" w:rsidR="005A1802" w:rsidRPr="00B11E3D" w:rsidRDefault="005A1802" w:rsidP="00F54456">
            <w:pPr>
              <w:rPr>
                <w:sz w:val="18"/>
                <w:szCs w:val="18"/>
              </w:rPr>
            </w:pPr>
          </w:p>
        </w:tc>
        <w:tc>
          <w:tcPr>
            <w:tcW w:w="1662" w:type="dxa"/>
            <w:vMerge/>
          </w:tcPr>
          <w:p w14:paraId="37AFAA5E" w14:textId="77777777" w:rsidR="005A1802" w:rsidRPr="00B11E3D" w:rsidRDefault="005A1802" w:rsidP="00F54456">
            <w:pPr>
              <w:rPr>
                <w:sz w:val="18"/>
                <w:szCs w:val="18"/>
              </w:rPr>
            </w:pPr>
          </w:p>
        </w:tc>
        <w:tc>
          <w:tcPr>
            <w:tcW w:w="1674" w:type="dxa"/>
            <w:shd w:val="clear" w:color="auto" w:fill="E0E0E0"/>
          </w:tcPr>
          <w:p w14:paraId="6927B0A3" w14:textId="77777777" w:rsidR="005A1802" w:rsidRPr="00B11E3D" w:rsidRDefault="005A1802" w:rsidP="00F54456">
            <w:pPr>
              <w:spacing w:before="15" w:after="10"/>
              <w:ind w:left="30" w:right="40"/>
              <w:rPr>
                <w:sz w:val="18"/>
                <w:szCs w:val="18"/>
              </w:rPr>
            </w:pPr>
            <w:r w:rsidRPr="00B11E3D">
              <w:rPr>
                <w:rFonts w:eastAsia="Arial"/>
                <w:color w:val="264A60"/>
                <w:sz w:val="18"/>
                <w:szCs w:val="18"/>
              </w:rPr>
              <w:t>Infrastructure Services</w:t>
            </w:r>
          </w:p>
        </w:tc>
        <w:tc>
          <w:tcPr>
            <w:tcW w:w="1139" w:type="dxa"/>
            <w:shd w:val="clear" w:color="auto" w:fill="F9F9FB"/>
          </w:tcPr>
          <w:p w14:paraId="32B0566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.0425</w:t>
            </w:r>
          </w:p>
        </w:tc>
        <w:tc>
          <w:tcPr>
            <w:tcW w:w="802" w:type="dxa"/>
            <w:shd w:val="clear" w:color="auto" w:fill="F9F9FB"/>
          </w:tcPr>
          <w:p w14:paraId="31EE6FB3"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.15903</w:t>
            </w:r>
          </w:p>
        </w:tc>
        <w:tc>
          <w:tcPr>
            <w:tcW w:w="790" w:type="dxa"/>
            <w:shd w:val="clear" w:color="auto" w:fill="F9F9FB"/>
          </w:tcPr>
          <w:p w14:paraId="2340032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69C633A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-.4274</w:t>
            </w:r>
          </w:p>
        </w:tc>
        <w:tc>
          <w:tcPr>
            <w:tcW w:w="1046" w:type="dxa"/>
            <w:shd w:val="clear" w:color="auto" w:fill="F9F9FB"/>
          </w:tcPr>
          <w:p w14:paraId="73B78B5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.5123</w:t>
            </w:r>
          </w:p>
        </w:tc>
      </w:tr>
      <w:tr w:rsidR="007B738F" w14:paraId="02CC8765" w14:textId="77777777" w:rsidTr="00F54456">
        <w:tc>
          <w:tcPr>
            <w:tcW w:w="1906" w:type="dxa"/>
            <w:vMerge/>
          </w:tcPr>
          <w:p w14:paraId="05EB892E" w14:textId="77777777" w:rsidR="005A1802" w:rsidRPr="00B11E3D" w:rsidRDefault="005A1802" w:rsidP="00F54456">
            <w:pPr>
              <w:rPr>
                <w:sz w:val="18"/>
                <w:szCs w:val="18"/>
              </w:rPr>
            </w:pPr>
          </w:p>
        </w:tc>
        <w:tc>
          <w:tcPr>
            <w:tcW w:w="1662" w:type="dxa"/>
            <w:vMerge/>
          </w:tcPr>
          <w:p w14:paraId="37FA5D6A" w14:textId="77777777" w:rsidR="005A1802" w:rsidRPr="00B11E3D" w:rsidRDefault="005A1802" w:rsidP="00F54456">
            <w:pPr>
              <w:rPr>
                <w:sz w:val="18"/>
                <w:szCs w:val="18"/>
              </w:rPr>
            </w:pPr>
          </w:p>
        </w:tc>
        <w:tc>
          <w:tcPr>
            <w:tcW w:w="1674" w:type="dxa"/>
            <w:shd w:val="clear" w:color="auto" w:fill="E0E0E0"/>
          </w:tcPr>
          <w:p w14:paraId="1ADE6BB9" w14:textId="77777777" w:rsidR="005A1802" w:rsidRPr="00B11E3D" w:rsidRDefault="005A1802" w:rsidP="00F54456">
            <w:pPr>
              <w:spacing w:before="15" w:after="10"/>
              <w:ind w:left="30" w:right="40"/>
              <w:rPr>
                <w:sz w:val="18"/>
                <w:szCs w:val="18"/>
              </w:rPr>
            </w:pPr>
            <w:r w:rsidRPr="00B11E3D">
              <w:rPr>
                <w:rFonts w:eastAsia="Arial"/>
                <w:color w:val="264A60"/>
                <w:sz w:val="18"/>
                <w:szCs w:val="18"/>
              </w:rPr>
              <w:t>Distribution Services</w:t>
            </w:r>
          </w:p>
        </w:tc>
        <w:tc>
          <w:tcPr>
            <w:tcW w:w="1139" w:type="dxa"/>
            <w:shd w:val="clear" w:color="auto" w:fill="F9F9FB"/>
          </w:tcPr>
          <w:p w14:paraId="61D7653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-.0020</w:t>
            </w:r>
          </w:p>
        </w:tc>
        <w:tc>
          <w:tcPr>
            <w:tcW w:w="802" w:type="dxa"/>
            <w:shd w:val="clear" w:color="auto" w:fill="F9F9FB"/>
          </w:tcPr>
          <w:p w14:paraId="1F537E2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.14951</w:t>
            </w:r>
          </w:p>
        </w:tc>
        <w:tc>
          <w:tcPr>
            <w:tcW w:w="790" w:type="dxa"/>
            <w:shd w:val="clear" w:color="auto" w:fill="F9F9FB"/>
          </w:tcPr>
          <w:p w14:paraId="611B38F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6C66432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-.4437</w:t>
            </w:r>
          </w:p>
        </w:tc>
        <w:tc>
          <w:tcPr>
            <w:tcW w:w="1046" w:type="dxa"/>
            <w:shd w:val="clear" w:color="auto" w:fill="F9F9FB"/>
          </w:tcPr>
          <w:p w14:paraId="2A2B626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.4397</w:t>
            </w:r>
          </w:p>
        </w:tc>
      </w:tr>
      <w:tr w:rsidR="007B738F" w14:paraId="7F8E734D" w14:textId="77777777" w:rsidTr="00F54456">
        <w:tc>
          <w:tcPr>
            <w:tcW w:w="1906" w:type="dxa"/>
            <w:vMerge/>
          </w:tcPr>
          <w:p w14:paraId="5FE69101" w14:textId="77777777" w:rsidR="005A1802" w:rsidRPr="00B11E3D" w:rsidRDefault="005A1802" w:rsidP="00F54456">
            <w:pPr>
              <w:rPr>
                <w:sz w:val="18"/>
                <w:szCs w:val="18"/>
              </w:rPr>
            </w:pPr>
          </w:p>
        </w:tc>
        <w:tc>
          <w:tcPr>
            <w:tcW w:w="1662" w:type="dxa"/>
            <w:vMerge/>
          </w:tcPr>
          <w:p w14:paraId="2B55BA8B" w14:textId="77777777" w:rsidR="005A1802" w:rsidRPr="00B11E3D" w:rsidRDefault="005A1802" w:rsidP="00F54456">
            <w:pPr>
              <w:rPr>
                <w:sz w:val="18"/>
                <w:szCs w:val="18"/>
              </w:rPr>
            </w:pPr>
          </w:p>
        </w:tc>
        <w:tc>
          <w:tcPr>
            <w:tcW w:w="1674" w:type="dxa"/>
            <w:shd w:val="clear" w:color="auto" w:fill="E0E0E0"/>
          </w:tcPr>
          <w:p w14:paraId="12E21E8C" w14:textId="77777777" w:rsidR="005A1802" w:rsidRPr="00B11E3D" w:rsidRDefault="005A1802" w:rsidP="00F54456">
            <w:pPr>
              <w:spacing w:before="15" w:after="10"/>
              <w:ind w:left="30" w:right="40"/>
              <w:rPr>
                <w:sz w:val="18"/>
                <w:szCs w:val="18"/>
              </w:rPr>
            </w:pPr>
            <w:r w:rsidRPr="00B11E3D">
              <w:rPr>
                <w:rFonts w:eastAsia="Arial"/>
                <w:color w:val="264A60"/>
                <w:sz w:val="18"/>
                <w:szCs w:val="18"/>
              </w:rPr>
              <w:t>Financial services</w:t>
            </w:r>
          </w:p>
        </w:tc>
        <w:tc>
          <w:tcPr>
            <w:tcW w:w="1139" w:type="dxa"/>
            <w:shd w:val="clear" w:color="auto" w:fill="F9F9FB"/>
          </w:tcPr>
          <w:p w14:paraId="07BA8F3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.0054</w:t>
            </w:r>
          </w:p>
        </w:tc>
        <w:tc>
          <w:tcPr>
            <w:tcW w:w="802" w:type="dxa"/>
            <w:shd w:val="clear" w:color="auto" w:fill="F9F9FB"/>
          </w:tcPr>
          <w:p w14:paraId="1B1601B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.15539</w:t>
            </w:r>
          </w:p>
        </w:tc>
        <w:tc>
          <w:tcPr>
            <w:tcW w:w="790" w:type="dxa"/>
            <w:shd w:val="clear" w:color="auto" w:fill="F9F9FB"/>
          </w:tcPr>
          <w:p w14:paraId="364C61D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2B52037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-.4537</w:t>
            </w:r>
          </w:p>
        </w:tc>
        <w:tc>
          <w:tcPr>
            <w:tcW w:w="1046" w:type="dxa"/>
            <w:shd w:val="clear" w:color="auto" w:fill="F9F9FB"/>
          </w:tcPr>
          <w:p w14:paraId="045CCDD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.4645</w:t>
            </w:r>
          </w:p>
        </w:tc>
      </w:tr>
      <w:tr w:rsidR="007B738F" w14:paraId="3866A402" w14:textId="77777777" w:rsidTr="00F54456">
        <w:tc>
          <w:tcPr>
            <w:tcW w:w="1906" w:type="dxa"/>
            <w:vMerge/>
          </w:tcPr>
          <w:p w14:paraId="6CBC5A23" w14:textId="77777777" w:rsidR="005A1802" w:rsidRPr="00B11E3D" w:rsidRDefault="005A1802" w:rsidP="00F54456">
            <w:pPr>
              <w:rPr>
                <w:sz w:val="18"/>
                <w:szCs w:val="18"/>
              </w:rPr>
            </w:pPr>
          </w:p>
        </w:tc>
        <w:tc>
          <w:tcPr>
            <w:tcW w:w="1662" w:type="dxa"/>
            <w:vMerge/>
          </w:tcPr>
          <w:p w14:paraId="10DAF3C5" w14:textId="77777777" w:rsidR="005A1802" w:rsidRPr="00B11E3D" w:rsidRDefault="005A1802" w:rsidP="00F54456">
            <w:pPr>
              <w:rPr>
                <w:sz w:val="18"/>
                <w:szCs w:val="18"/>
              </w:rPr>
            </w:pPr>
          </w:p>
        </w:tc>
        <w:tc>
          <w:tcPr>
            <w:tcW w:w="1674" w:type="dxa"/>
            <w:shd w:val="clear" w:color="auto" w:fill="E0E0E0"/>
          </w:tcPr>
          <w:p w14:paraId="3AC67434"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Other</w:t>
            </w:r>
          </w:p>
        </w:tc>
        <w:tc>
          <w:tcPr>
            <w:tcW w:w="1139" w:type="dxa"/>
            <w:shd w:val="clear" w:color="auto" w:fill="F9F9FB"/>
          </w:tcPr>
          <w:p w14:paraId="6A64CC1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.0271</w:t>
            </w:r>
          </w:p>
        </w:tc>
        <w:tc>
          <w:tcPr>
            <w:tcW w:w="802" w:type="dxa"/>
            <w:shd w:val="clear" w:color="auto" w:fill="F9F9FB"/>
          </w:tcPr>
          <w:p w14:paraId="37F6D9C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.28193</w:t>
            </w:r>
          </w:p>
        </w:tc>
        <w:tc>
          <w:tcPr>
            <w:tcW w:w="790" w:type="dxa"/>
            <w:shd w:val="clear" w:color="auto" w:fill="F9F9FB"/>
          </w:tcPr>
          <w:p w14:paraId="140DD3C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7182586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-.8058</w:t>
            </w:r>
          </w:p>
        </w:tc>
        <w:tc>
          <w:tcPr>
            <w:tcW w:w="1046" w:type="dxa"/>
            <w:shd w:val="clear" w:color="auto" w:fill="F9F9FB"/>
          </w:tcPr>
          <w:p w14:paraId="308547F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.8600</w:t>
            </w:r>
          </w:p>
        </w:tc>
      </w:tr>
      <w:tr w:rsidR="007B738F" w14:paraId="4A5E2AB5" w14:textId="77777777" w:rsidTr="00F54456">
        <w:tc>
          <w:tcPr>
            <w:tcW w:w="1906" w:type="dxa"/>
            <w:vMerge/>
          </w:tcPr>
          <w:p w14:paraId="628F5975" w14:textId="77777777" w:rsidR="005A1802" w:rsidRPr="00B11E3D" w:rsidRDefault="005A1802" w:rsidP="00F54456">
            <w:pPr>
              <w:rPr>
                <w:sz w:val="18"/>
                <w:szCs w:val="18"/>
              </w:rPr>
            </w:pPr>
          </w:p>
        </w:tc>
        <w:tc>
          <w:tcPr>
            <w:tcW w:w="1662" w:type="dxa"/>
            <w:vMerge w:val="restart"/>
            <w:shd w:val="clear" w:color="auto" w:fill="E0E0E0"/>
          </w:tcPr>
          <w:p w14:paraId="3067BF49" w14:textId="77777777" w:rsidR="005A1802" w:rsidRPr="00B11E3D" w:rsidRDefault="005A1802" w:rsidP="00F54456">
            <w:pPr>
              <w:spacing w:before="15" w:after="10"/>
              <w:ind w:left="30" w:right="40"/>
              <w:rPr>
                <w:sz w:val="18"/>
                <w:szCs w:val="18"/>
              </w:rPr>
            </w:pPr>
            <w:r w:rsidRPr="00B11E3D">
              <w:rPr>
                <w:rFonts w:eastAsia="Arial"/>
                <w:color w:val="264A60"/>
                <w:sz w:val="18"/>
                <w:szCs w:val="18"/>
              </w:rPr>
              <w:t>Infrastructure Services</w:t>
            </w:r>
          </w:p>
        </w:tc>
        <w:tc>
          <w:tcPr>
            <w:tcW w:w="1674" w:type="dxa"/>
            <w:shd w:val="clear" w:color="auto" w:fill="E0E0E0"/>
          </w:tcPr>
          <w:p w14:paraId="17222EEF" w14:textId="77777777" w:rsidR="005A1802" w:rsidRPr="00B11E3D" w:rsidRDefault="005A1802" w:rsidP="00F54456">
            <w:pPr>
              <w:spacing w:before="15" w:after="10"/>
              <w:ind w:left="30" w:right="40"/>
              <w:rPr>
                <w:sz w:val="18"/>
                <w:szCs w:val="18"/>
              </w:rPr>
            </w:pPr>
            <w:r w:rsidRPr="00B11E3D">
              <w:rPr>
                <w:rFonts w:eastAsia="Arial"/>
                <w:color w:val="264A60"/>
                <w:sz w:val="18"/>
                <w:szCs w:val="18"/>
              </w:rPr>
              <w:t>Government Services</w:t>
            </w:r>
          </w:p>
        </w:tc>
        <w:tc>
          <w:tcPr>
            <w:tcW w:w="1139" w:type="dxa"/>
            <w:shd w:val="clear" w:color="auto" w:fill="F9F9FB"/>
          </w:tcPr>
          <w:p w14:paraId="156F516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-.0830</w:t>
            </w:r>
          </w:p>
        </w:tc>
        <w:tc>
          <w:tcPr>
            <w:tcW w:w="802" w:type="dxa"/>
            <w:shd w:val="clear" w:color="auto" w:fill="F9F9FB"/>
          </w:tcPr>
          <w:p w14:paraId="6A91C5C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.15543</w:t>
            </w:r>
          </w:p>
        </w:tc>
        <w:tc>
          <w:tcPr>
            <w:tcW w:w="790" w:type="dxa"/>
            <w:shd w:val="clear" w:color="auto" w:fill="F9F9FB"/>
          </w:tcPr>
          <w:p w14:paraId="755E92A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482D058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-.5422</w:t>
            </w:r>
          </w:p>
        </w:tc>
        <w:tc>
          <w:tcPr>
            <w:tcW w:w="1046" w:type="dxa"/>
            <w:shd w:val="clear" w:color="auto" w:fill="F9F9FB"/>
          </w:tcPr>
          <w:p w14:paraId="023B003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.3761</w:t>
            </w:r>
          </w:p>
        </w:tc>
      </w:tr>
      <w:tr w:rsidR="007B738F" w14:paraId="259BB2E3" w14:textId="77777777" w:rsidTr="00F54456">
        <w:tc>
          <w:tcPr>
            <w:tcW w:w="1906" w:type="dxa"/>
            <w:vMerge/>
          </w:tcPr>
          <w:p w14:paraId="5E067957" w14:textId="77777777" w:rsidR="005A1802" w:rsidRPr="00B11E3D" w:rsidRDefault="005A1802" w:rsidP="00F54456">
            <w:pPr>
              <w:rPr>
                <w:sz w:val="18"/>
                <w:szCs w:val="18"/>
              </w:rPr>
            </w:pPr>
          </w:p>
        </w:tc>
        <w:tc>
          <w:tcPr>
            <w:tcW w:w="1662" w:type="dxa"/>
            <w:vMerge/>
          </w:tcPr>
          <w:p w14:paraId="3969DC0B" w14:textId="77777777" w:rsidR="005A1802" w:rsidRPr="00B11E3D" w:rsidRDefault="005A1802" w:rsidP="00F54456">
            <w:pPr>
              <w:rPr>
                <w:sz w:val="18"/>
                <w:szCs w:val="18"/>
              </w:rPr>
            </w:pPr>
          </w:p>
        </w:tc>
        <w:tc>
          <w:tcPr>
            <w:tcW w:w="1674" w:type="dxa"/>
            <w:shd w:val="clear" w:color="auto" w:fill="E0E0E0"/>
          </w:tcPr>
          <w:p w14:paraId="2D2B58E1" w14:textId="77777777" w:rsidR="005A1802" w:rsidRPr="00B11E3D" w:rsidRDefault="005A1802" w:rsidP="00F54456">
            <w:pPr>
              <w:spacing w:before="15" w:after="10"/>
              <w:ind w:left="30" w:right="40"/>
              <w:rPr>
                <w:sz w:val="18"/>
                <w:szCs w:val="18"/>
              </w:rPr>
            </w:pPr>
            <w:r w:rsidRPr="00B11E3D">
              <w:rPr>
                <w:rFonts w:eastAsia="Arial"/>
                <w:color w:val="264A60"/>
                <w:sz w:val="18"/>
                <w:szCs w:val="18"/>
              </w:rPr>
              <w:t>Personal Services</w:t>
            </w:r>
          </w:p>
        </w:tc>
        <w:tc>
          <w:tcPr>
            <w:tcW w:w="1139" w:type="dxa"/>
            <w:shd w:val="clear" w:color="auto" w:fill="F9F9FB"/>
          </w:tcPr>
          <w:p w14:paraId="72FD832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-.0425</w:t>
            </w:r>
          </w:p>
        </w:tc>
        <w:tc>
          <w:tcPr>
            <w:tcW w:w="802" w:type="dxa"/>
            <w:shd w:val="clear" w:color="auto" w:fill="F9F9FB"/>
          </w:tcPr>
          <w:p w14:paraId="029C8F9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.15903</w:t>
            </w:r>
          </w:p>
        </w:tc>
        <w:tc>
          <w:tcPr>
            <w:tcW w:w="790" w:type="dxa"/>
            <w:shd w:val="clear" w:color="auto" w:fill="F9F9FB"/>
          </w:tcPr>
          <w:p w14:paraId="4B3C437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61F59A0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-.5123</w:t>
            </w:r>
          </w:p>
        </w:tc>
        <w:tc>
          <w:tcPr>
            <w:tcW w:w="1046" w:type="dxa"/>
            <w:shd w:val="clear" w:color="auto" w:fill="F9F9FB"/>
          </w:tcPr>
          <w:p w14:paraId="2623E9C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.4274</w:t>
            </w:r>
          </w:p>
        </w:tc>
      </w:tr>
      <w:tr w:rsidR="007B738F" w14:paraId="32AB8456" w14:textId="77777777" w:rsidTr="00F54456">
        <w:tc>
          <w:tcPr>
            <w:tcW w:w="1906" w:type="dxa"/>
            <w:vMerge/>
          </w:tcPr>
          <w:p w14:paraId="35BA26DA" w14:textId="77777777" w:rsidR="005A1802" w:rsidRPr="00B11E3D" w:rsidRDefault="005A1802" w:rsidP="00F54456">
            <w:pPr>
              <w:rPr>
                <w:sz w:val="18"/>
                <w:szCs w:val="18"/>
              </w:rPr>
            </w:pPr>
          </w:p>
        </w:tc>
        <w:tc>
          <w:tcPr>
            <w:tcW w:w="1662" w:type="dxa"/>
            <w:vMerge/>
          </w:tcPr>
          <w:p w14:paraId="41713969" w14:textId="77777777" w:rsidR="005A1802" w:rsidRPr="00B11E3D" w:rsidRDefault="005A1802" w:rsidP="00F54456">
            <w:pPr>
              <w:rPr>
                <w:sz w:val="18"/>
                <w:szCs w:val="18"/>
              </w:rPr>
            </w:pPr>
          </w:p>
        </w:tc>
        <w:tc>
          <w:tcPr>
            <w:tcW w:w="1674" w:type="dxa"/>
            <w:shd w:val="clear" w:color="auto" w:fill="E0E0E0"/>
          </w:tcPr>
          <w:p w14:paraId="2FB43E2C" w14:textId="77777777" w:rsidR="005A1802" w:rsidRPr="00B11E3D" w:rsidRDefault="005A1802" w:rsidP="00F54456">
            <w:pPr>
              <w:spacing w:before="15" w:after="10"/>
              <w:ind w:left="30" w:right="40"/>
              <w:rPr>
                <w:sz w:val="18"/>
                <w:szCs w:val="18"/>
              </w:rPr>
            </w:pPr>
            <w:r w:rsidRPr="00B11E3D">
              <w:rPr>
                <w:rFonts w:eastAsia="Arial"/>
                <w:color w:val="264A60"/>
                <w:sz w:val="18"/>
                <w:szCs w:val="18"/>
              </w:rPr>
              <w:t>Distribution Services</w:t>
            </w:r>
          </w:p>
        </w:tc>
        <w:tc>
          <w:tcPr>
            <w:tcW w:w="1139" w:type="dxa"/>
            <w:shd w:val="clear" w:color="auto" w:fill="F9F9FB"/>
          </w:tcPr>
          <w:p w14:paraId="30C1ED5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-.0445</w:t>
            </w:r>
          </w:p>
        </w:tc>
        <w:tc>
          <w:tcPr>
            <w:tcW w:w="802" w:type="dxa"/>
            <w:shd w:val="clear" w:color="auto" w:fill="F9F9FB"/>
          </w:tcPr>
          <w:p w14:paraId="1ABABD6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.15543</w:t>
            </w:r>
          </w:p>
        </w:tc>
        <w:tc>
          <w:tcPr>
            <w:tcW w:w="790" w:type="dxa"/>
            <w:shd w:val="clear" w:color="auto" w:fill="F9F9FB"/>
          </w:tcPr>
          <w:p w14:paraId="0901FFD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2CC10E5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-.5037</w:t>
            </w:r>
          </w:p>
        </w:tc>
        <w:tc>
          <w:tcPr>
            <w:tcW w:w="1046" w:type="dxa"/>
            <w:shd w:val="clear" w:color="auto" w:fill="F9F9FB"/>
          </w:tcPr>
          <w:p w14:paraId="054FBF4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.4147</w:t>
            </w:r>
          </w:p>
        </w:tc>
      </w:tr>
      <w:tr w:rsidR="007B738F" w14:paraId="275789AE" w14:textId="77777777" w:rsidTr="00F54456">
        <w:tc>
          <w:tcPr>
            <w:tcW w:w="1906" w:type="dxa"/>
            <w:vMerge/>
          </w:tcPr>
          <w:p w14:paraId="1D65963B" w14:textId="77777777" w:rsidR="005A1802" w:rsidRPr="00B11E3D" w:rsidRDefault="005A1802" w:rsidP="00F54456">
            <w:pPr>
              <w:rPr>
                <w:sz w:val="18"/>
                <w:szCs w:val="18"/>
              </w:rPr>
            </w:pPr>
          </w:p>
        </w:tc>
        <w:tc>
          <w:tcPr>
            <w:tcW w:w="1662" w:type="dxa"/>
            <w:vMerge/>
          </w:tcPr>
          <w:p w14:paraId="5D410D7A" w14:textId="77777777" w:rsidR="005A1802" w:rsidRPr="00B11E3D" w:rsidRDefault="005A1802" w:rsidP="00F54456">
            <w:pPr>
              <w:rPr>
                <w:sz w:val="18"/>
                <w:szCs w:val="18"/>
              </w:rPr>
            </w:pPr>
          </w:p>
        </w:tc>
        <w:tc>
          <w:tcPr>
            <w:tcW w:w="1674" w:type="dxa"/>
            <w:shd w:val="clear" w:color="auto" w:fill="E0E0E0"/>
          </w:tcPr>
          <w:p w14:paraId="23AEFC6E" w14:textId="77777777" w:rsidR="005A1802" w:rsidRPr="00B11E3D" w:rsidRDefault="005A1802" w:rsidP="00F54456">
            <w:pPr>
              <w:spacing w:before="15" w:after="10"/>
              <w:ind w:left="30" w:right="40"/>
              <w:rPr>
                <w:sz w:val="18"/>
                <w:szCs w:val="18"/>
              </w:rPr>
            </w:pPr>
            <w:r w:rsidRPr="00B11E3D">
              <w:rPr>
                <w:rFonts w:eastAsia="Arial"/>
                <w:color w:val="264A60"/>
                <w:sz w:val="18"/>
                <w:szCs w:val="18"/>
              </w:rPr>
              <w:t>Financial services</w:t>
            </w:r>
          </w:p>
        </w:tc>
        <w:tc>
          <w:tcPr>
            <w:tcW w:w="1139" w:type="dxa"/>
            <w:shd w:val="clear" w:color="auto" w:fill="F9F9FB"/>
          </w:tcPr>
          <w:p w14:paraId="0B16CC2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-.0371</w:t>
            </w:r>
          </w:p>
        </w:tc>
        <w:tc>
          <w:tcPr>
            <w:tcW w:w="802" w:type="dxa"/>
            <w:shd w:val="clear" w:color="auto" w:fill="F9F9FB"/>
          </w:tcPr>
          <w:p w14:paraId="04A28C8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.16110</w:t>
            </w:r>
          </w:p>
        </w:tc>
        <w:tc>
          <w:tcPr>
            <w:tcW w:w="790" w:type="dxa"/>
            <w:shd w:val="clear" w:color="auto" w:fill="F9F9FB"/>
          </w:tcPr>
          <w:p w14:paraId="6AF5A56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6CD8420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-.5130</w:t>
            </w:r>
          </w:p>
        </w:tc>
        <w:tc>
          <w:tcPr>
            <w:tcW w:w="1046" w:type="dxa"/>
            <w:shd w:val="clear" w:color="auto" w:fill="F9F9FB"/>
          </w:tcPr>
          <w:p w14:paraId="3F69007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.4389</w:t>
            </w:r>
          </w:p>
        </w:tc>
      </w:tr>
      <w:tr w:rsidR="007B738F" w14:paraId="74B46E47" w14:textId="77777777" w:rsidTr="00F54456">
        <w:tc>
          <w:tcPr>
            <w:tcW w:w="1906" w:type="dxa"/>
            <w:vMerge/>
          </w:tcPr>
          <w:p w14:paraId="7FE30262" w14:textId="77777777" w:rsidR="005A1802" w:rsidRPr="00B11E3D" w:rsidRDefault="005A1802" w:rsidP="00F54456">
            <w:pPr>
              <w:rPr>
                <w:sz w:val="18"/>
                <w:szCs w:val="18"/>
              </w:rPr>
            </w:pPr>
          </w:p>
        </w:tc>
        <w:tc>
          <w:tcPr>
            <w:tcW w:w="1662" w:type="dxa"/>
            <w:vMerge/>
          </w:tcPr>
          <w:p w14:paraId="42DF798A" w14:textId="77777777" w:rsidR="005A1802" w:rsidRPr="00B11E3D" w:rsidRDefault="005A1802" w:rsidP="00F54456">
            <w:pPr>
              <w:rPr>
                <w:sz w:val="18"/>
                <w:szCs w:val="18"/>
              </w:rPr>
            </w:pPr>
          </w:p>
        </w:tc>
        <w:tc>
          <w:tcPr>
            <w:tcW w:w="1674" w:type="dxa"/>
            <w:shd w:val="clear" w:color="auto" w:fill="E0E0E0"/>
          </w:tcPr>
          <w:p w14:paraId="12467A6D"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Other</w:t>
            </w:r>
          </w:p>
        </w:tc>
        <w:tc>
          <w:tcPr>
            <w:tcW w:w="1139" w:type="dxa"/>
            <w:shd w:val="clear" w:color="auto" w:fill="F9F9FB"/>
          </w:tcPr>
          <w:p w14:paraId="34D3728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-.0154</w:t>
            </w:r>
          </w:p>
        </w:tc>
        <w:tc>
          <w:tcPr>
            <w:tcW w:w="802" w:type="dxa"/>
            <w:shd w:val="clear" w:color="auto" w:fill="F9F9FB"/>
          </w:tcPr>
          <w:p w14:paraId="2EDD711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.28512</w:t>
            </w:r>
          </w:p>
        </w:tc>
        <w:tc>
          <w:tcPr>
            <w:tcW w:w="790" w:type="dxa"/>
            <w:shd w:val="clear" w:color="auto" w:fill="F9F9FB"/>
          </w:tcPr>
          <w:p w14:paraId="00488D93"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7A6BEA6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-.8577</w:t>
            </w:r>
          </w:p>
        </w:tc>
        <w:tc>
          <w:tcPr>
            <w:tcW w:w="1046" w:type="dxa"/>
            <w:shd w:val="clear" w:color="auto" w:fill="F9F9FB"/>
          </w:tcPr>
          <w:p w14:paraId="190DA0B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.8269</w:t>
            </w:r>
          </w:p>
        </w:tc>
      </w:tr>
      <w:tr w:rsidR="007B738F" w14:paraId="5E2C19C3" w14:textId="77777777" w:rsidTr="00F54456">
        <w:tc>
          <w:tcPr>
            <w:tcW w:w="1906" w:type="dxa"/>
            <w:vMerge/>
          </w:tcPr>
          <w:p w14:paraId="01DC349F" w14:textId="77777777" w:rsidR="005A1802" w:rsidRPr="00B11E3D" w:rsidRDefault="005A1802" w:rsidP="00F54456">
            <w:pPr>
              <w:rPr>
                <w:sz w:val="18"/>
                <w:szCs w:val="18"/>
              </w:rPr>
            </w:pPr>
          </w:p>
        </w:tc>
        <w:tc>
          <w:tcPr>
            <w:tcW w:w="1662" w:type="dxa"/>
            <w:vMerge w:val="restart"/>
            <w:shd w:val="clear" w:color="auto" w:fill="E0E0E0"/>
          </w:tcPr>
          <w:p w14:paraId="77DB5AE6" w14:textId="77777777" w:rsidR="005A1802" w:rsidRPr="00B11E3D" w:rsidRDefault="005A1802" w:rsidP="00F54456">
            <w:pPr>
              <w:spacing w:before="15" w:after="10"/>
              <w:ind w:left="30" w:right="40"/>
              <w:rPr>
                <w:sz w:val="18"/>
                <w:szCs w:val="18"/>
              </w:rPr>
            </w:pPr>
            <w:r w:rsidRPr="00B11E3D">
              <w:rPr>
                <w:rFonts w:eastAsia="Arial"/>
                <w:color w:val="264A60"/>
                <w:sz w:val="18"/>
                <w:szCs w:val="18"/>
              </w:rPr>
              <w:t>Distribution Services</w:t>
            </w:r>
          </w:p>
        </w:tc>
        <w:tc>
          <w:tcPr>
            <w:tcW w:w="1674" w:type="dxa"/>
            <w:shd w:val="clear" w:color="auto" w:fill="E0E0E0"/>
          </w:tcPr>
          <w:p w14:paraId="353B3107" w14:textId="77777777" w:rsidR="005A1802" w:rsidRPr="00B11E3D" w:rsidRDefault="005A1802" w:rsidP="00F54456">
            <w:pPr>
              <w:spacing w:before="15" w:after="10"/>
              <w:ind w:left="30" w:right="40"/>
              <w:rPr>
                <w:sz w:val="18"/>
                <w:szCs w:val="18"/>
              </w:rPr>
            </w:pPr>
            <w:r w:rsidRPr="00B11E3D">
              <w:rPr>
                <w:rFonts w:eastAsia="Arial"/>
                <w:color w:val="264A60"/>
                <w:sz w:val="18"/>
                <w:szCs w:val="18"/>
              </w:rPr>
              <w:t>Government Services</w:t>
            </w:r>
          </w:p>
        </w:tc>
        <w:tc>
          <w:tcPr>
            <w:tcW w:w="1139" w:type="dxa"/>
            <w:shd w:val="clear" w:color="auto" w:fill="F9F9FB"/>
          </w:tcPr>
          <w:p w14:paraId="3AD4B38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-.0386</w:t>
            </w:r>
          </w:p>
        </w:tc>
        <w:tc>
          <w:tcPr>
            <w:tcW w:w="802" w:type="dxa"/>
            <w:shd w:val="clear" w:color="auto" w:fill="F9F9FB"/>
          </w:tcPr>
          <w:p w14:paraId="0CF8480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.14567</w:t>
            </w:r>
          </w:p>
        </w:tc>
        <w:tc>
          <w:tcPr>
            <w:tcW w:w="790" w:type="dxa"/>
            <w:shd w:val="clear" w:color="auto" w:fill="F9F9FB"/>
          </w:tcPr>
          <w:p w14:paraId="2BEF929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20D7ECE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-.4689</w:t>
            </w:r>
          </w:p>
        </w:tc>
        <w:tc>
          <w:tcPr>
            <w:tcW w:w="1046" w:type="dxa"/>
            <w:shd w:val="clear" w:color="auto" w:fill="F9F9FB"/>
          </w:tcPr>
          <w:p w14:paraId="16A8DE7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.3918</w:t>
            </w:r>
          </w:p>
        </w:tc>
      </w:tr>
      <w:tr w:rsidR="007B738F" w14:paraId="5F1EA526" w14:textId="77777777" w:rsidTr="00F54456">
        <w:tc>
          <w:tcPr>
            <w:tcW w:w="1906" w:type="dxa"/>
            <w:vMerge/>
          </w:tcPr>
          <w:p w14:paraId="7C6BAD1F" w14:textId="77777777" w:rsidR="005A1802" w:rsidRPr="00B11E3D" w:rsidRDefault="005A1802" w:rsidP="00F54456">
            <w:pPr>
              <w:rPr>
                <w:sz w:val="18"/>
                <w:szCs w:val="18"/>
              </w:rPr>
            </w:pPr>
          </w:p>
        </w:tc>
        <w:tc>
          <w:tcPr>
            <w:tcW w:w="1662" w:type="dxa"/>
            <w:vMerge/>
          </w:tcPr>
          <w:p w14:paraId="49DD7C4A" w14:textId="77777777" w:rsidR="005A1802" w:rsidRPr="00B11E3D" w:rsidRDefault="005A1802" w:rsidP="00F54456">
            <w:pPr>
              <w:rPr>
                <w:sz w:val="18"/>
                <w:szCs w:val="18"/>
              </w:rPr>
            </w:pPr>
          </w:p>
        </w:tc>
        <w:tc>
          <w:tcPr>
            <w:tcW w:w="1674" w:type="dxa"/>
            <w:shd w:val="clear" w:color="auto" w:fill="E0E0E0"/>
          </w:tcPr>
          <w:p w14:paraId="50F610A7" w14:textId="77777777" w:rsidR="005A1802" w:rsidRPr="00B11E3D" w:rsidRDefault="005A1802" w:rsidP="00F54456">
            <w:pPr>
              <w:spacing w:before="15" w:after="10"/>
              <w:ind w:left="30" w:right="40"/>
              <w:rPr>
                <w:sz w:val="18"/>
                <w:szCs w:val="18"/>
              </w:rPr>
            </w:pPr>
            <w:r w:rsidRPr="00B11E3D">
              <w:rPr>
                <w:rFonts w:eastAsia="Arial"/>
                <w:color w:val="264A60"/>
                <w:sz w:val="18"/>
                <w:szCs w:val="18"/>
              </w:rPr>
              <w:t>Personal Services</w:t>
            </w:r>
          </w:p>
        </w:tc>
        <w:tc>
          <w:tcPr>
            <w:tcW w:w="1139" w:type="dxa"/>
            <w:shd w:val="clear" w:color="auto" w:fill="F9F9FB"/>
          </w:tcPr>
          <w:p w14:paraId="0AE9B47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.0020</w:t>
            </w:r>
          </w:p>
        </w:tc>
        <w:tc>
          <w:tcPr>
            <w:tcW w:w="802" w:type="dxa"/>
            <w:shd w:val="clear" w:color="auto" w:fill="F9F9FB"/>
          </w:tcPr>
          <w:p w14:paraId="42BD960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.14951</w:t>
            </w:r>
          </w:p>
        </w:tc>
        <w:tc>
          <w:tcPr>
            <w:tcW w:w="790" w:type="dxa"/>
            <w:shd w:val="clear" w:color="auto" w:fill="F9F9FB"/>
          </w:tcPr>
          <w:p w14:paraId="7E32092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6095D8E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-.4397</w:t>
            </w:r>
          </w:p>
        </w:tc>
        <w:tc>
          <w:tcPr>
            <w:tcW w:w="1046" w:type="dxa"/>
            <w:shd w:val="clear" w:color="auto" w:fill="F9F9FB"/>
          </w:tcPr>
          <w:p w14:paraId="6FAE4D7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.4437</w:t>
            </w:r>
          </w:p>
        </w:tc>
      </w:tr>
      <w:tr w:rsidR="007B738F" w14:paraId="1BCEF2D5" w14:textId="77777777" w:rsidTr="00F54456">
        <w:tc>
          <w:tcPr>
            <w:tcW w:w="1906" w:type="dxa"/>
            <w:vMerge/>
          </w:tcPr>
          <w:p w14:paraId="512B1704" w14:textId="77777777" w:rsidR="005A1802" w:rsidRPr="00B11E3D" w:rsidRDefault="005A1802" w:rsidP="00F54456">
            <w:pPr>
              <w:rPr>
                <w:sz w:val="18"/>
                <w:szCs w:val="18"/>
              </w:rPr>
            </w:pPr>
          </w:p>
        </w:tc>
        <w:tc>
          <w:tcPr>
            <w:tcW w:w="1662" w:type="dxa"/>
            <w:vMerge/>
          </w:tcPr>
          <w:p w14:paraId="7D1EE332" w14:textId="77777777" w:rsidR="005A1802" w:rsidRPr="00B11E3D" w:rsidRDefault="005A1802" w:rsidP="00F54456">
            <w:pPr>
              <w:rPr>
                <w:sz w:val="18"/>
                <w:szCs w:val="18"/>
              </w:rPr>
            </w:pPr>
          </w:p>
        </w:tc>
        <w:tc>
          <w:tcPr>
            <w:tcW w:w="1674" w:type="dxa"/>
            <w:shd w:val="clear" w:color="auto" w:fill="E0E0E0"/>
          </w:tcPr>
          <w:p w14:paraId="24FEE0D7" w14:textId="77777777" w:rsidR="005A1802" w:rsidRPr="00B11E3D" w:rsidRDefault="005A1802" w:rsidP="00F54456">
            <w:pPr>
              <w:spacing w:before="15" w:after="10"/>
              <w:ind w:left="30" w:right="40"/>
              <w:rPr>
                <w:sz w:val="18"/>
                <w:szCs w:val="18"/>
              </w:rPr>
            </w:pPr>
            <w:r w:rsidRPr="00B11E3D">
              <w:rPr>
                <w:rFonts w:eastAsia="Arial"/>
                <w:color w:val="264A60"/>
                <w:sz w:val="18"/>
                <w:szCs w:val="18"/>
              </w:rPr>
              <w:t>Infrastructure Services</w:t>
            </w:r>
          </w:p>
        </w:tc>
        <w:tc>
          <w:tcPr>
            <w:tcW w:w="1139" w:type="dxa"/>
            <w:shd w:val="clear" w:color="auto" w:fill="F9F9FB"/>
          </w:tcPr>
          <w:p w14:paraId="61044C5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.0445</w:t>
            </w:r>
          </w:p>
        </w:tc>
        <w:tc>
          <w:tcPr>
            <w:tcW w:w="802" w:type="dxa"/>
            <w:shd w:val="clear" w:color="auto" w:fill="F9F9FB"/>
          </w:tcPr>
          <w:p w14:paraId="7CF1238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.15543</w:t>
            </w:r>
          </w:p>
        </w:tc>
        <w:tc>
          <w:tcPr>
            <w:tcW w:w="790" w:type="dxa"/>
            <w:shd w:val="clear" w:color="auto" w:fill="F9F9FB"/>
          </w:tcPr>
          <w:p w14:paraId="49EC08C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7F193F9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-.4147</w:t>
            </w:r>
          </w:p>
        </w:tc>
        <w:tc>
          <w:tcPr>
            <w:tcW w:w="1046" w:type="dxa"/>
            <w:shd w:val="clear" w:color="auto" w:fill="F9F9FB"/>
          </w:tcPr>
          <w:p w14:paraId="06AA3FE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.5037</w:t>
            </w:r>
          </w:p>
        </w:tc>
      </w:tr>
      <w:tr w:rsidR="007B738F" w14:paraId="46112A53" w14:textId="77777777" w:rsidTr="00F54456">
        <w:tc>
          <w:tcPr>
            <w:tcW w:w="1906" w:type="dxa"/>
            <w:vMerge/>
          </w:tcPr>
          <w:p w14:paraId="752C4B8A" w14:textId="77777777" w:rsidR="005A1802" w:rsidRPr="00B11E3D" w:rsidRDefault="005A1802" w:rsidP="00F54456">
            <w:pPr>
              <w:rPr>
                <w:sz w:val="18"/>
                <w:szCs w:val="18"/>
              </w:rPr>
            </w:pPr>
          </w:p>
        </w:tc>
        <w:tc>
          <w:tcPr>
            <w:tcW w:w="1662" w:type="dxa"/>
            <w:vMerge/>
          </w:tcPr>
          <w:p w14:paraId="3F5AF43B" w14:textId="77777777" w:rsidR="005A1802" w:rsidRPr="00B11E3D" w:rsidRDefault="005A1802" w:rsidP="00F54456">
            <w:pPr>
              <w:rPr>
                <w:sz w:val="18"/>
                <w:szCs w:val="18"/>
              </w:rPr>
            </w:pPr>
          </w:p>
        </w:tc>
        <w:tc>
          <w:tcPr>
            <w:tcW w:w="1674" w:type="dxa"/>
            <w:shd w:val="clear" w:color="auto" w:fill="E0E0E0"/>
          </w:tcPr>
          <w:p w14:paraId="1F584218" w14:textId="77777777" w:rsidR="005A1802" w:rsidRPr="00B11E3D" w:rsidRDefault="005A1802" w:rsidP="00F54456">
            <w:pPr>
              <w:spacing w:before="15" w:after="10"/>
              <w:ind w:left="30" w:right="40"/>
              <w:rPr>
                <w:sz w:val="18"/>
                <w:szCs w:val="18"/>
              </w:rPr>
            </w:pPr>
            <w:r w:rsidRPr="00B11E3D">
              <w:rPr>
                <w:rFonts w:eastAsia="Arial"/>
                <w:color w:val="264A60"/>
                <w:sz w:val="18"/>
                <w:szCs w:val="18"/>
              </w:rPr>
              <w:t>Financial services</w:t>
            </w:r>
          </w:p>
        </w:tc>
        <w:tc>
          <w:tcPr>
            <w:tcW w:w="1139" w:type="dxa"/>
            <w:shd w:val="clear" w:color="auto" w:fill="F9F9FB"/>
          </w:tcPr>
          <w:p w14:paraId="17EC513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.0074</w:t>
            </w:r>
          </w:p>
        </w:tc>
        <w:tc>
          <w:tcPr>
            <w:tcW w:w="802" w:type="dxa"/>
            <w:shd w:val="clear" w:color="auto" w:fill="F9F9FB"/>
          </w:tcPr>
          <w:p w14:paraId="5FF44AD3"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.15170</w:t>
            </w:r>
          </w:p>
        </w:tc>
        <w:tc>
          <w:tcPr>
            <w:tcW w:w="790" w:type="dxa"/>
            <w:shd w:val="clear" w:color="auto" w:fill="F9F9FB"/>
          </w:tcPr>
          <w:p w14:paraId="39E7620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7CA9B86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-.4407</w:t>
            </w:r>
          </w:p>
        </w:tc>
        <w:tc>
          <w:tcPr>
            <w:tcW w:w="1046" w:type="dxa"/>
            <w:shd w:val="clear" w:color="auto" w:fill="F9F9FB"/>
          </w:tcPr>
          <w:p w14:paraId="161366C3"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.4556</w:t>
            </w:r>
          </w:p>
        </w:tc>
      </w:tr>
      <w:tr w:rsidR="007B738F" w14:paraId="3B13112B" w14:textId="77777777" w:rsidTr="00F54456">
        <w:tc>
          <w:tcPr>
            <w:tcW w:w="1906" w:type="dxa"/>
            <w:vMerge/>
          </w:tcPr>
          <w:p w14:paraId="77D2D9D5" w14:textId="77777777" w:rsidR="005A1802" w:rsidRPr="00B11E3D" w:rsidRDefault="005A1802" w:rsidP="00F54456">
            <w:pPr>
              <w:rPr>
                <w:sz w:val="18"/>
                <w:szCs w:val="18"/>
              </w:rPr>
            </w:pPr>
          </w:p>
        </w:tc>
        <w:tc>
          <w:tcPr>
            <w:tcW w:w="1662" w:type="dxa"/>
            <w:vMerge/>
          </w:tcPr>
          <w:p w14:paraId="6EFBA934" w14:textId="77777777" w:rsidR="005A1802" w:rsidRPr="00B11E3D" w:rsidRDefault="005A1802" w:rsidP="00F54456">
            <w:pPr>
              <w:rPr>
                <w:sz w:val="18"/>
                <w:szCs w:val="18"/>
              </w:rPr>
            </w:pPr>
          </w:p>
        </w:tc>
        <w:tc>
          <w:tcPr>
            <w:tcW w:w="1674" w:type="dxa"/>
            <w:shd w:val="clear" w:color="auto" w:fill="E0E0E0"/>
          </w:tcPr>
          <w:p w14:paraId="4797199D"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Other</w:t>
            </w:r>
          </w:p>
        </w:tc>
        <w:tc>
          <w:tcPr>
            <w:tcW w:w="1139" w:type="dxa"/>
            <w:shd w:val="clear" w:color="auto" w:fill="F9F9FB"/>
          </w:tcPr>
          <w:p w14:paraId="0ABE814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.0291</w:t>
            </w:r>
          </w:p>
        </w:tc>
        <w:tc>
          <w:tcPr>
            <w:tcW w:w="802" w:type="dxa"/>
            <w:shd w:val="clear" w:color="auto" w:fill="F9F9FB"/>
          </w:tcPr>
          <w:p w14:paraId="4971D06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.27992</w:t>
            </w:r>
          </w:p>
        </w:tc>
        <w:tc>
          <w:tcPr>
            <w:tcW w:w="790" w:type="dxa"/>
            <w:shd w:val="clear" w:color="auto" w:fill="F9F9FB"/>
          </w:tcPr>
          <w:p w14:paraId="2E54592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74EC27C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-.7978</w:t>
            </w:r>
          </w:p>
        </w:tc>
        <w:tc>
          <w:tcPr>
            <w:tcW w:w="1046" w:type="dxa"/>
            <w:shd w:val="clear" w:color="auto" w:fill="F9F9FB"/>
          </w:tcPr>
          <w:p w14:paraId="22BF8AA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.8561</w:t>
            </w:r>
          </w:p>
        </w:tc>
      </w:tr>
      <w:tr w:rsidR="007B738F" w14:paraId="721BA04C" w14:textId="77777777" w:rsidTr="00F54456">
        <w:tc>
          <w:tcPr>
            <w:tcW w:w="1906" w:type="dxa"/>
            <w:vMerge/>
          </w:tcPr>
          <w:p w14:paraId="49E78278" w14:textId="77777777" w:rsidR="005A1802" w:rsidRPr="00B11E3D" w:rsidRDefault="005A1802" w:rsidP="00F54456">
            <w:pPr>
              <w:rPr>
                <w:sz w:val="18"/>
                <w:szCs w:val="18"/>
              </w:rPr>
            </w:pPr>
          </w:p>
        </w:tc>
        <w:tc>
          <w:tcPr>
            <w:tcW w:w="1662" w:type="dxa"/>
            <w:vMerge w:val="restart"/>
            <w:shd w:val="clear" w:color="auto" w:fill="E0E0E0"/>
          </w:tcPr>
          <w:p w14:paraId="51850EFC" w14:textId="77777777" w:rsidR="005A1802" w:rsidRPr="00B11E3D" w:rsidRDefault="005A1802" w:rsidP="00F54456">
            <w:pPr>
              <w:spacing w:before="15" w:after="10"/>
              <w:ind w:left="30" w:right="40"/>
              <w:rPr>
                <w:sz w:val="18"/>
                <w:szCs w:val="18"/>
              </w:rPr>
            </w:pPr>
            <w:r w:rsidRPr="00B11E3D">
              <w:rPr>
                <w:rFonts w:eastAsia="Arial"/>
                <w:color w:val="264A60"/>
                <w:sz w:val="18"/>
                <w:szCs w:val="18"/>
              </w:rPr>
              <w:t>Financial services</w:t>
            </w:r>
          </w:p>
        </w:tc>
        <w:tc>
          <w:tcPr>
            <w:tcW w:w="1674" w:type="dxa"/>
            <w:shd w:val="clear" w:color="auto" w:fill="E0E0E0"/>
          </w:tcPr>
          <w:p w14:paraId="789CA7C5" w14:textId="77777777" w:rsidR="005A1802" w:rsidRPr="00B11E3D" w:rsidRDefault="005A1802" w:rsidP="00F54456">
            <w:pPr>
              <w:spacing w:before="15" w:after="10"/>
              <w:ind w:left="30" w:right="40"/>
              <w:rPr>
                <w:sz w:val="18"/>
                <w:szCs w:val="18"/>
              </w:rPr>
            </w:pPr>
            <w:r w:rsidRPr="00B11E3D">
              <w:rPr>
                <w:rFonts w:eastAsia="Arial"/>
                <w:color w:val="264A60"/>
                <w:sz w:val="18"/>
                <w:szCs w:val="18"/>
              </w:rPr>
              <w:t>Government Services</w:t>
            </w:r>
          </w:p>
        </w:tc>
        <w:tc>
          <w:tcPr>
            <w:tcW w:w="1139" w:type="dxa"/>
            <w:shd w:val="clear" w:color="auto" w:fill="F9F9FB"/>
          </w:tcPr>
          <w:p w14:paraId="2CDD22A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-.0460</w:t>
            </w:r>
          </w:p>
        </w:tc>
        <w:tc>
          <w:tcPr>
            <w:tcW w:w="802" w:type="dxa"/>
            <w:shd w:val="clear" w:color="auto" w:fill="F9F9FB"/>
          </w:tcPr>
          <w:p w14:paraId="3A885FA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.15170</w:t>
            </w:r>
          </w:p>
        </w:tc>
        <w:tc>
          <w:tcPr>
            <w:tcW w:w="790" w:type="dxa"/>
            <w:shd w:val="clear" w:color="auto" w:fill="F9F9FB"/>
          </w:tcPr>
          <w:p w14:paraId="1CC964F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75339B3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-.4942</w:t>
            </w:r>
          </w:p>
        </w:tc>
        <w:tc>
          <w:tcPr>
            <w:tcW w:w="1046" w:type="dxa"/>
            <w:shd w:val="clear" w:color="auto" w:fill="F9F9FB"/>
          </w:tcPr>
          <w:p w14:paraId="57D6895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.4022</w:t>
            </w:r>
          </w:p>
        </w:tc>
      </w:tr>
      <w:tr w:rsidR="007B738F" w14:paraId="6B48F9D0" w14:textId="77777777" w:rsidTr="00F54456">
        <w:tc>
          <w:tcPr>
            <w:tcW w:w="1906" w:type="dxa"/>
            <w:vMerge/>
          </w:tcPr>
          <w:p w14:paraId="7C8F0159" w14:textId="77777777" w:rsidR="005A1802" w:rsidRPr="00B11E3D" w:rsidRDefault="005A1802" w:rsidP="00F54456">
            <w:pPr>
              <w:rPr>
                <w:sz w:val="18"/>
                <w:szCs w:val="18"/>
              </w:rPr>
            </w:pPr>
          </w:p>
        </w:tc>
        <w:tc>
          <w:tcPr>
            <w:tcW w:w="1662" w:type="dxa"/>
            <w:vMerge/>
          </w:tcPr>
          <w:p w14:paraId="1533BB2E" w14:textId="77777777" w:rsidR="005A1802" w:rsidRPr="00B11E3D" w:rsidRDefault="005A1802" w:rsidP="00F54456">
            <w:pPr>
              <w:rPr>
                <w:sz w:val="18"/>
                <w:szCs w:val="18"/>
              </w:rPr>
            </w:pPr>
          </w:p>
        </w:tc>
        <w:tc>
          <w:tcPr>
            <w:tcW w:w="1674" w:type="dxa"/>
            <w:shd w:val="clear" w:color="auto" w:fill="E0E0E0"/>
          </w:tcPr>
          <w:p w14:paraId="7CA09352" w14:textId="77777777" w:rsidR="005A1802" w:rsidRPr="00B11E3D" w:rsidRDefault="005A1802" w:rsidP="00F54456">
            <w:pPr>
              <w:spacing w:before="15" w:after="10"/>
              <w:ind w:left="30" w:right="40"/>
              <w:rPr>
                <w:sz w:val="18"/>
                <w:szCs w:val="18"/>
              </w:rPr>
            </w:pPr>
            <w:r w:rsidRPr="00B11E3D">
              <w:rPr>
                <w:rFonts w:eastAsia="Arial"/>
                <w:color w:val="264A60"/>
                <w:sz w:val="18"/>
                <w:szCs w:val="18"/>
              </w:rPr>
              <w:t>Personal Services</w:t>
            </w:r>
          </w:p>
        </w:tc>
        <w:tc>
          <w:tcPr>
            <w:tcW w:w="1139" w:type="dxa"/>
            <w:shd w:val="clear" w:color="auto" w:fill="F9F9FB"/>
          </w:tcPr>
          <w:p w14:paraId="3740B92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-.0054</w:t>
            </w:r>
          </w:p>
        </w:tc>
        <w:tc>
          <w:tcPr>
            <w:tcW w:w="802" w:type="dxa"/>
            <w:shd w:val="clear" w:color="auto" w:fill="F9F9FB"/>
          </w:tcPr>
          <w:p w14:paraId="490C23D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.15539</w:t>
            </w:r>
          </w:p>
        </w:tc>
        <w:tc>
          <w:tcPr>
            <w:tcW w:w="790" w:type="dxa"/>
            <w:shd w:val="clear" w:color="auto" w:fill="F9F9FB"/>
          </w:tcPr>
          <w:p w14:paraId="71C8206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258F46A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-.4645</w:t>
            </w:r>
          </w:p>
        </w:tc>
        <w:tc>
          <w:tcPr>
            <w:tcW w:w="1046" w:type="dxa"/>
            <w:shd w:val="clear" w:color="auto" w:fill="F9F9FB"/>
          </w:tcPr>
          <w:p w14:paraId="0496B35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.4537</w:t>
            </w:r>
          </w:p>
        </w:tc>
      </w:tr>
      <w:tr w:rsidR="007B738F" w14:paraId="67D2DDC0" w14:textId="77777777" w:rsidTr="00F54456">
        <w:tc>
          <w:tcPr>
            <w:tcW w:w="1906" w:type="dxa"/>
            <w:vMerge/>
          </w:tcPr>
          <w:p w14:paraId="5304EBC7" w14:textId="77777777" w:rsidR="005A1802" w:rsidRPr="00B11E3D" w:rsidRDefault="005A1802" w:rsidP="00F54456">
            <w:pPr>
              <w:rPr>
                <w:sz w:val="18"/>
                <w:szCs w:val="18"/>
              </w:rPr>
            </w:pPr>
          </w:p>
        </w:tc>
        <w:tc>
          <w:tcPr>
            <w:tcW w:w="1662" w:type="dxa"/>
            <w:vMerge/>
          </w:tcPr>
          <w:p w14:paraId="7ED6050F" w14:textId="77777777" w:rsidR="005A1802" w:rsidRPr="00B11E3D" w:rsidRDefault="005A1802" w:rsidP="00F54456">
            <w:pPr>
              <w:rPr>
                <w:sz w:val="18"/>
                <w:szCs w:val="18"/>
              </w:rPr>
            </w:pPr>
          </w:p>
        </w:tc>
        <w:tc>
          <w:tcPr>
            <w:tcW w:w="1674" w:type="dxa"/>
            <w:shd w:val="clear" w:color="auto" w:fill="E0E0E0"/>
          </w:tcPr>
          <w:p w14:paraId="738D137F" w14:textId="77777777" w:rsidR="005A1802" w:rsidRPr="00B11E3D" w:rsidRDefault="005A1802" w:rsidP="00F54456">
            <w:pPr>
              <w:spacing w:before="15" w:after="10"/>
              <w:ind w:left="30" w:right="40"/>
              <w:rPr>
                <w:sz w:val="18"/>
                <w:szCs w:val="18"/>
              </w:rPr>
            </w:pPr>
            <w:r w:rsidRPr="00B11E3D">
              <w:rPr>
                <w:rFonts w:eastAsia="Arial"/>
                <w:color w:val="264A60"/>
                <w:sz w:val="18"/>
                <w:szCs w:val="18"/>
              </w:rPr>
              <w:t>Infrastructure Services</w:t>
            </w:r>
          </w:p>
        </w:tc>
        <w:tc>
          <w:tcPr>
            <w:tcW w:w="1139" w:type="dxa"/>
            <w:shd w:val="clear" w:color="auto" w:fill="F9F9FB"/>
          </w:tcPr>
          <w:p w14:paraId="0631E38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.0371</w:t>
            </w:r>
          </w:p>
        </w:tc>
        <w:tc>
          <w:tcPr>
            <w:tcW w:w="802" w:type="dxa"/>
            <w:shd w:val="clear" w:color="auto" w:fill="F9F9FB"/>
          </w:tcPr>
          <w:p w14:paraId="42F182C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.16110</w:t>
            </w:r>
          </w:p>
        </w:tc>
        <w:tc>
          <w:tcPr>
            <w:tcW w:w="790" w:type="dxa"/>
            <w:shd w:val="clear" w:color="auto" w:fill="F9F9FB"/>
          </w:tcPr>
          <w:p w14:paraId="4633385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3604CA2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-.4389</w:t>
            </w:r>
          </w:p>
        </w:tc>
        <w:tc>
          <w:tcPr>
            <w:tcW w:w="1046" w:type="dxa"/>
            <w:shd w:val="clear" w:color="auto" w:fill="F9F9FB"/>
          </w:tcPr>
          <w:p w14:paraId="70CC19A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.5130</w:t>
            </w:r>
          </w:p>
        </w:tc>
      </w:tr>
      <w:tr w:rsidR="007B738F" w14:paraId="3D18C912" w14:textId="77777777" w:rsidTr="00F54456">
        <w:tc>
          <w:tcPr>
            <w:tcW w:w="1906" w:type="dxa"/>
            <w:vMerge/>
          </w:tcPr>
          <w:p w14:paraId="56F4C251" w14:textId="77777777" w:rsidR="005A1802" w:rsidRPr="00B11E3D" w:rsidRDefault="005A1802" w:rsidP="00F54456">
            <w:pPr>
              <w:rPr>
                <w:sz w:val="18"/>
                <w:szCs w:val="18"/>
              </w:rPr>
            </w:pPr>
          </w:p>
        </w:tc>
        <w:tc>
          <w:tcPr>
            <w:tcW w:w="1662" w:type="dxa"/>
            <w:vMerge/>
          </w:tcPr>
          <w:p w14:paraId="06CF8EB9" w14:textId="77777777" w:rsidR="005A1802" w:rsidRPr="00B11E3D" w:rsidRDefault="005A1802" w:rsidP="00F54456">
            <w:pPr>
              <w:rPr>
                <w:sz w:val="18"/>
                <w:szCs w:val="18"/>
              </w:rPr>
            </w:pPr>
          </w:p>
        </w:tc>
        <w:tc>
          <w:tcPr>
            <w:tcW w:w="1674" w:type="dxa"/>
            <w:shd w:val="clear" w:color="auto" w:fill="E0E0E0"/>
          </w:tcPr>
          <w:p w14:paraId="63A2F4E5" w14:textId="77777777" w:rsidR="005A1802" w:rsidRPr="00B11E3D" w:rsidRDefault="005A1802" w:rsidP="00F54456">
            <w:pPr>
              <w:spacing w:before="15" w:after="10"/>
              <w:ind w:left="30" w:right="40"/>
              <w:rPr>
                <w:sz w:val="18"/>
                <w:szCs w:val="18"/>
              </w:rPr>
            </w:pPr>
            <w:r w:rsidRPr="00B11E3D">
              <w:rPr>
                <w:rFonts w:eastAsia="Arial"/>
                <w:color w:val="264A60"/>
                <w:sz w:val="18"/>
                <w:szCs w:val="18"/>
              </w:rPr>
              <w:t>Distribution Services</w:t>
            </w:r>
          </w:p>
        </w:tc>
        <w:tc>
          <w:tcPr>
            <w:tcW w:w="1139" w:type="dxa"/>
            <w:shd w:val="clear" w:color="auto" w:fill="F9F9FB"/>
          </w:tcPr>
          <w:p w14:paraId="7D99DD0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-.0074</w:t>
            </w:r>
          </w:p>
        </w:tc>
        <w:tc>
          <w:tcPr>
            <w:tcW w:w="802" w:type="dxa"/>
            <w:shd w:val="clear" w:color="auto" w:fill="F9F9FB"/>
          </w:tcPr>
          <w:p w14:paraId="12C1BF6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.15170</w:t>
            </w:r>
          </w:p>
        </w:tc>
        <w:tc>
          <w:tcPr>
            <w:tcW w:w="790" w:type="dxa"/>
            <w:shd w:val="clear" w:color="auto" w:fill="F9F9FB"/>
          </w:tcPr>
          <w:p w14:paraId="2DD85BC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6045FC8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-.4556</w:t>
            </w:r>
          </w:p>
        </w:tc>
        <w:tc>
          <w:tcPr>
            <w:tcW w:w="1046" w:type="dxa"/>
            <w:shd w:val="clear" w:color="auto" w:fill="F9F9FB"/>
          </w:tcPr>
          <w:p w14:paraId="77F6481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.4407</w:t>
            </w:r>
          </w:p>
        </w:tc>
      </w:tr>
      <w:tr w:rsidR="007B738F" w14:paraId="777009EB" w14:textId="77777777" w:rsidTr="00F54456">
        <w:tc>
          <w:tcPr>
            <w:tcW w:w="1906" w:type="dxa"/>
            <w:vMerge/>
          </w:tcPr>
          <w:p w14:paraId="45FFF447" w14:textId="77777777" w:rsidR="005A1802" w:rsidRPr="00B11E3D" w:rsidRDefault="005A1802" w:rsidP="00F54456">
            <w:pPr>
              <w:rPr>
                <w:sz w:val="18"/>
                <w:szCs w:val="18"/>
              </w:rPr>
            </w:pPr>
          </w:p>
        </w:tc>
        <w:tc>
          <w:tcPr>
            <w:tcW w:w="1662" w:type="dxa"/>
            <w:vMerge/>
          </w:tcPr>
          <w:p w14:paraId="074B3498" w14:textId="77777777" w:rsidR="005A1802" w:rsidRPr="00B11E3D" w:rsidRDefault="005A1802" w:rsidP="00F54456">
            <w:pPr>
              <w:rPr>
                <w:sz w:val="18"/>
                <w:szCs w:val="18"/>
              </w:rPr>
            </w:pPr>
          </w:p>
        </w:tc>
        <w:tc>
          <w:tcPr>
            <w:tcW w:w="1674" w:type="dxa"/>
            <w:shd w:val="clear" w:color="auto" w:fill="E0E0E0"/>
          </w:tcPr>
          <w:p w14:paraId="6B2D54CD"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Other</w:t>
            </w:r>
          </w:p>
        </w:tc>
        <w:tc>
          <w:tcPr>
            <w:tcW w:w="1139" w:type="dxa"/>
            <w:shd w:val="clear" w:color="auto" w:fill="F9F9FB"/>
          </w:tcPr>
          <w:p w14:paraId="451B356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.0217</w:t>
            </w:r>
          </w:p>
        </w:tc>
        <w:tc>
          <w:tcPr>
            <w:tcW w:w="802" w:type="dxa"/>
            <w:shd w:val="clear" w:color="auto" w:fill="F9F9FB"/>
          </w:tcPr>
          <w:p w14:paraId="3FDCB71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.28310</w:t>
            </w:r>
          </w:p>
        </w:tc>
        <w:tc>
          <w:tcPr>
            <w:tcW w:w="790" w:type="dxa"/>
            <w:shd w:val="clear" w:color="auto" w:fill="F9F9FB"/>
          </w:tcPr>
          <w:p w14:paraId="1167CA5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55C92F4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-.8147</w:t>
            </w:r>
          </w:p>
        </w:tc>
        <w:tc>
          <w:tcPr>
            <w:tcW w:w="1046" w:type="dxa"/>
            <w:shd w:val="clear" w:color="auto" w:fill="F9F9FB"/>
          </w:tcPr>
          <w:p w14:paraId="2228D82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.8580</w:t>
            </w:r>
          </w:p>
        </w:tc>
      </w:tr>
      <w:tr w:rsidR="007B738F" w14:paraId="59D1551D" w14:textId="77777777" w:rsidTr="00F54456">
        <w:tc>
          <w:tcPr>
            <w:tcW w:w="1906" w:type="dxa"/>
            <w:vMerge/>
          </w:tcPr>
          <w:p w14:paraId="4BCCB628" w14:textId="77777777" w:rsidR="005A1802" w:rsidRPr="00B11E3D" w:rsidRDefault="005A1802" w:rsidP="00F54456">
            <w:pPr>
              <w:rPr>
                <w:sz w:val="18"/>
                <w:szCs w:val="18"/>
              </w:rPr>
            </w:pPr>
          </w:p>
        </w:tc>
        <w:tc>
          <w:tcPr>
            <w:tcW w:w="1662" w:type="dxa"/>
            <w:vMerge w:val="restart"/>
            <w:shd w:val="clear" w:color="auto" w:fill="E0E0E0"/>
          </w:tcPr>
          <w:p w14:paraId="0775050F"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Other</w:t>
            </w:r>
          </w:p>
        </w:tc>
        <w:tc>
          <w:tcPr>
            <w:tcW w:w="1674" w:type="dxa"/>
            <w:shd w:val="clear" w:color="auto" w:fill="E0E0E0"/>
          </w:tcPr>
          <w:p w14:paraId="2F4FD2D6" w14:textId="77777777" w:rsidR="005A1802" w:rsidRPr="00B11E3D" w:rsidRDefault="005A1802" w:rsidP="00F54456">
            <w:pPr>
              <w:spacing w:before="15" w:after="10"/>
              <w:ind w:left="30" w:right="40"/>
              <w:rPr>
                <w:sz w:val="18"/>
                <w:szCs w:val="18"/>
              </w:rPr>
            </w:pPr>
            <w:r w:rsidRPr="00B11E3D">
              <w:rPr>
                <w:rFonts w:eastAsia="Arial"/>
                <w:color w:val="264A60"/>
                <w:sz w:val="18"/>
                <w:szCs w:val="18"/>
              </w:rPr>
              <w:t>Government Services</w:t>
            </w:r>
          </w:p>
        </w:tc>
        <w:tc>
          <w:tcPr>
            <w:tcW w:w="1139" w:type="dxa"/>
            <w:shd w:val="clear" w:color="auto" w:fill="F9F9FB"/>
          </w:tcPr>
          <w:p w14:paraId="2458330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-.0677</w:t>
            </w:r>
          </w:p>
        </w:tc>
        <w:tc>
          <w:tcPr>
            <w:tcW w:w="802" w:type="dxa"/>
            <w:shd w:val="clear" w:color="auto" w:fill="F9F9FB"/>
          </w:tcPr>
          <w:p w14:paraId="66AAAB3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.27992</w:t>
            </w:r>
          </w:p>
        </w:tc>
        <w:tc>
          <w:tcPr>
            <w:tcW w:w="790" w:type="dxa"/>
            <w:shd w:val="clear" w:color="auto" w:fill="F9F9FB"/>
          </w:tcPr>
          <w:p w14:paraId="3C768F9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2B6F089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-.8946</w:t>
            </w:r>
          </w:p>
        </w:tc>
        <w:tc>
          <w:tcPr>
            <w:tcW w:w="1046" w:type="dxa"/>
            <w:shd w:val="clear" w:color="auto" w:fill="F9F9FB"/>
          </w:tcPr>
          <w:p w14:paraId="5DAA65C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.7593</w:t>
            </w:r>
          </w:p>
        </w:tc>
      </w:tr>
      <w:tr w:rsidR="007B738F" w14:paraId="7905C580" w14:textId="77777777" w:rsidTr="00F54456">
        <w:tc>
          <w:tcPr>
            <w:tcW w:w="1906" w:type="dxa"/>
            <w:vMerge/>
          </w:tcPr>
          <w:p w14:paraId="1DA0CE8C" w14:textId="77777777" w:rsidR="005A1802" w:rsidRPr="00B11E3D" w:rsidRDefault="005A1802" w:rsidP="00F54456">
            <w:pPr>
              <w:rPr>
                <w:sz w:val="18"/>
                <w:szCs w:val="18"/>
              </w:rPr>
            </w:pPr>
          </w:p>
        </w:tc>
        <w:tc>
          <w:tcPr>
            <w:tcW w:w="1662" w:type="dxa"/>
            <w:vMerge/>
          </w:tcPr>
          <w:p w14:paraId="3D209652" w14:textId="77777777" w:rsidR="005A1802" w:rsidRPr="00B11E3D" w:rsidRDefault="005A1802" w:rsidP="00F54456">
            <w:pPr>
              <w:rPr>
                <w:sz w:val="18"/>
                <w:szCs w:val="18"/>
              </w:rPr>
            </w:pPr>
          </w:p>
        </w:tc>
        <w:tc>
          <w:tcPr>
            <w:tcW w:w="1674" w:type="dxa"/>
            <w:shd w:val="clear" w:color="auto" w:fill="E0E0E0"/>
          </w:tcPr>
          <w:p w14:paraId="263389E1" w14:textId="77777777" w:rsidR="005A1802" w:rsidRPr="00B11E3D" w:rsidRDefault="005A1802" w:rsidP="00F54456">
            <w:pPr>
              <w:spacing w:before="15" w:after="10"/>
              <w:ind w:left="30" w:right="40"/>
              <w:rPr>
                <w:sz w:val="18"/>
                <w:szCs w:val="18"/>
              </w:rPr>
            </w:pPr>
            <w:r w:rsidRPr="00B11E3D">
              <w:rPr>
                <w:rFonts w:eastAsia="Arial"/>
                <w:color w:val="264A60"/>
                <w:sz w:val="18"/>
                <w:szCs w:val="18"/>
              </w:rPr>
              <w:t>Personal Services</w:t>
            </w:r>
          </w:p>
        </w:tc>
        <w:tc>
          <w:tcPr>
            <w:tcW w:w="1139" w:type="dxa"/>
            <w:shd w:val="clear" w:color="auto" w:fill="F9F9FB"/>
          </w:tcPr>
          <w:p w14:paraId="223D382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-.0271</w:t>
            </w:r>
          </w:p>
        </w:tc>
        <w:tc>
          <w:tcPr>
            <w:tcW w:w="802" w:type="dxa"/>
            <w:shd w:val="clear" w:color="auto" w:fill="F9F9FB"/>
          </w:tcPr>
          <w:p w14:paraId="21A031F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.28193</w:t>
            </w:r>
          </w:p>
        </w:tc>
        <w:tc>
          <w:tcPr>
            <w:tcW w:w="790" w:type="dxa"/>
            <w:shd w:val="clear" w:color="auto" w:fill="F9F9FB"/>
          </w:tcPr>
          <w:p w14:paraId="19A8DB7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7DF85A2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-.8600</w:t>
            </w:r>
          </w:p>
        </w:tc>
        <w:tc>
          <w:tcPr>
            <w:tcW w:w="1046" w:type="dxa"/>
            <w:shd w:val="clear" w:color="auto" w:fill="F9F9FB"/>
          </w:tcPr>
          <w:p w14:paraId="3BA7F9B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.8058</w:t>
            </w:r>
          </w:p>
        </w:tc>
      </w:tr>
      <w:tr w:rsidR="007B738F" w14:paraId="01237CDE" w14:textId="77777777" w:rsidTr="00F54456">
        <w:tc>
          <w:tcPr>
            <w:tcW w:w="1906" w:type="dxa"/>
            <w:vMerge/>
          </w:tcPr>
          <w:p w14:paraId="1226DDDD" w14:textId="77777777" w:rsidR="005A1802" w:rsidRPr="00B11E3D" w:rsidRDefault="005A1802" w:rsidP="00F54456">
            <w:pPr>
              <w:rPr>
                <w:sz w:val="18"/>
                <w:szCs w:val="18"/>
              </w:rPr>
            </w:pPr>
          </w:p>
        </w:tc>
        <w:tc>
          <w:tcPr>
            <w:tcW w:w="1662" w:type="dxa"/>
            <w:vMerge/>
          </w:tcPr>
          <w:p w14:paraId="781A1EA7" w14:textId="77777777" w:rsidR="005A1802" w:rsidRPr="00B11E3D" w:rsidRDefault="005A1802" w:rsidP="00F54456">
            <w:pPr>
              <w:rPr>
                <w:sz w:val="18"/>
                <w:szCs w:val="18"/>
              </w:rPr>
            </w:pPr>
          </w:p>
        </w:tc>
        <w:tc>
          <w:tcPr>
            <w:tcW w:w="1674" w:type="dxa"/>
            <w:shd w:val="clear" w:color="auto" w:fill="E0E0E0"/>
          </w:tcPr>
          <w:p w14:paraId="1D16F5CA" w14:textId="77777777" w:rsidR="005A1802" w:rsidRPr="00B11E3D" w:rsidRDefault="005A1802" w:rsidP="00F54456">
            <w:pPr>
              <w:spacing w:before="15" w:after="10"/>
              <w:ind w:left="30" w:right="40"/>
              <w:rPr>
                <w:sz w:val="18"/>
                <w:szCs w:val="18"/>
              </w:rPr>
            </w:pPr>
            <w:r w:rsidRPr="00B11E3D">
              <w:rPr>
                <w:rFonts w:eastAsia="Arial"/>
                <w:color w:val="264A60"/>
                <w:sz w:val="18"/>
                <w:szCs w:val="18"/>
              </w:rPr>
              <w:t>Infrastructure Services</w:t>
            </w:r>
          </w:p>
        </w:tc>
        <w:tc>
          <w:tcPr>
            <w:tcW w:w="1139" w:type="dxa"/>
            <w:shd w:val="clear" w:color="auto" w:fill="F9F9FB"/>
          </w:tcPr>
          <w:p w14:paraId="14E0094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.0154</w:t>
            </w:r>
          </w:p>
        </w:tc>
        <w:tc>
          <w:tcPr>
            <w:tcW w:w="802" w:type="dxa"/>
            <w:shd w:val="clear" w:color="auto" w:fill="F9F9FB"/>
          </w:tcPr>
          <w:p w14:paraId="71D163F3"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.28512</w:t>
            </w:r>
          </w:p>
        </w:tc>
        <w:tc>
          <w:tcPr>
            <w:tcW w:w="790" w:type="dxa"/>
            <w:shd w:val="clear" w:color="auto" w:fill="F9F9FB"/>
          </w:tcPr>
          <w:p w14:paraId="08F45C1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217D86B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-.8269</w:t>
            </w:r>
          </w:p>
        </w:tc>
        <w:tc>
          <w:tcPr>
            <w:tcW w:w="1046" w:type="dxa"/>
            <w:shd w:val="clear" w:color="auto" w:fill="F9F9FB"/>
          </w:tcPr>
          <w:p w14:paraId="67A6FD3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.8577</w:t>
            </w:r>
          </w:p>
        </w:tc>
      </w:tr>
      <w:tr w:rsidR="007B738F" w14:paraId="674824F4" w14:textId="77777777" w:rsidTr="00F54456">
        <w:tc>
          <w:tcPr>
            <w:tcW w:w="1906" w:type="dxa"/>
            <w:vMerge/>
          </w:tcPr>
          <w:p w14:paraId="5E001EC0" w14:textId="77777777" w:rsidR="005A1802" w:rsidRPr="00B11E3D" w:rsidRDefault="005A1802" w:rsidP="00F54456">
            <w:pPr>
              <w:rPr>
                <w:sz w:val="18"/>
                <w:szCs w:val="18"/>
              </w:rPr>
            </w:pPr>
          </w:p>
        </w:tc>
        <w:tc>
          <w:tcPr>
            <w:tcW w:w="1662" w:type="dxa"/>
            <w:vMerge/>
          </w:tcPr>
          <w:p w14:paraId="45A88DFB" w14:textId="77777777" w:rsidR="005A1802" w:rsidRPr="00B11E3D" w:rsidRDefault="005A1802" w:rsidP="00F54456">
            <w:pPr>
              <w:rPr>
                <w:sz w:val="18"/>
                <w:szCs w:val="18"/>
              </w:rPr>
            </w:pPr>
          </w:p>
        </w:tc>
        <w:tc>
          <w:tcPr>
            <w:tcW w:w="1674" w:type="dxa"/>
            <w:shd w:val="clear" w:color="auto" w:fill="E0E0E0"/>
          </w:tcPr>
          <w:p w14:paraId="6E5BB50A" w14:textId="77777777" w:rsidR="005A1802" w:rsidRPr="00B11E3D" w:rsidRDefault="005A1802" w:rsidP="00F54456">
            <w:pPr>
              <w:spacing w:before="15" w:after="10"/>
              <w:ind w:left="30" w:right="40"/>
              <w:rPr>
                <w:sz w:val="18"/>
                <w:szCs w:val="18"/>
              </w:rPr>
            </w:pPr>
            <w:r w:rsidRPr="00B11E3D">
              <w:rPr>
                <w:rFonts w:eastAsia="Arial"/>
                <w:color w:val="264A60"/>
                <w:sz w:val="18"/>
                <w:szCs w:val="18"/>
              </w:rPr>
              <w:t>Distribution Services</w:t>
            </w:r>
          </w:p>
        </w:tc>
        <w:tc>
          <w:tcPr>
            <w:tcW w:w="1139" w:type="dxa"/>
            <w:shd w:val="clear" w:color="auto" w:fill="F9F9FB"/>
          </w:tcPr>
          <w:p w14:paraId="4F3D3F3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-.0291</w:t>
            </w:r>
          </w:p>
        </w:tc>
        <w:tc>
          <w:tcPr>
            <w:tcW w:w="802" w:type="dxa"/>
            <w:shd w:val="clear" w:color="auto" w:fill="F9F9FB"/>
          </w:tcPr>
          <w:p w14:paraId="7BADE65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.27992</w:t>
            </w:r>
          </w:p>
        </w:tc>
        <w:tc>
          <w:tcPr>
            <w:tcW w:w="790" w:type="dxa"/>
            <w:shd w:val="clear" w:color="auto" w:fill="F9F9FB"/>
          </w:tcPr>
          <w:p w14:paraId="596A392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5B20353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-.8561</w:t>
            </w:r>
          </w:p>
        </w:tc>
        <w:tc>
          <w:tcPr>
            <w:tcW w:w="1046" w:type="dxa"/>
            <w:shd w:val="clear" w:color="auto" w:fill="F9F9FB"/>
          </w:tcPr>
          <w:p w14:paraId="7DA6257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.7978</w:t>
            </w:r>
          </w:p>
        </w:tc>
      </w:tr>
      <w:tr w:rsidR="007B738F" w14:paraId="0B907D9F" w14:textId="77777777" w:rsidTr="00F54456">
        <w:tc>
          <w:tcPr>
            <w:tcW w:w="1906" w:type="dxa"/>
            <w:vMerge/>
          </w:tcPr>
          <w:p w14:paraId="1947FCBB" w14:textId="77777777" w:rsidR="005A1802" w:rsidRPr="00B11E3D" w:rsidRDefault="005A1802" w:rsidP="00F54456">
            <w:pPr>
              <w:rPr>
                <w:sz w:val="18"/>
                <w:szCs w:val="18"/>
              </w:rPr>
            </w:pPr>
          </w:p>
        </w:tc>
        <w:tc>
          <w:tcPr>
            <w:tcW w:w="1662" w:type="dxa"/>
            <w:vMerge/>
          </w:tcPr>
          <w:p w14:paraId="79B74CAD" w14:textId="77777777" w:rsidR="005A1802" w:rsidRPr="00B11E3D" w:rsidRDefault="005A1802" w:rsidP="00F54456">
            <w:pPr>
              <w:rPr>
                <w:sz w:val="18"/>
                <w:szCs w:val="18"/>
              </w:rPr>
            </w:pPr>
          </w:p>
        </w:tc>
        <w:tc>
          <w:tcPr>
            <w:tcW w:w="1674" w:type="dxa"/>
            <w:shd w:val="clear" w:color="auto" w:fill="E0E0E0"/>
          </w:tcPr>
          <w:p w14:paraId="08057247" w14:textId="77777777" w:rsidR="005A1802" w:rsidRPr="00B11E3D" w:rsidRDefault="005A1802" w:rsidP="00F54456">
            <w:pPr>
              <w:spacing w:before="15" w:after="10"/>
              <w:ind w:left="30" w:right="40"/>
              <w:rPr>
                <w:sz w:val="18"/>
                <w:szCs w:val="18"/>
              </w:rPr>
            </w:pPr>
            <w:r w:rsidRPr="00B11E3D">
              <w:rPr>
                <w:rFonts w:eastAsia="Arial"/>
                <w:color w:val="264A60"/>
                <w:sz w:val="18"/>
                <w:szCs w:val="18"/>
              </w:rPr>
              <w:t>Financial services</w:t>
            </w:r>
          </w:p>
        </w:tc>
        <w:tc>
          <w:tcPr>
            <w:tcW w:w="1139" w:type="dxa"/>
            <w:shd w:val="clear" w:color="auto" w:fill="F9F9FB"/>
          </w:tcPr>
          <w:p w14:paraId="53FDB0C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-.0217</w:t>
            </w:r>
          </w:p>
        </w:tc>
        <w:tc>
          <w:tcPr>
            <w:tcW w:w="802" w:type="dxa"/>
            <w:shd w:val="clear" w:color="auto" w:fill="F9F9FB"/>
          </w:tcPr>
          <w:p w14:paraId="4673E23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.28310</w:t>
            </w:r>
          </w:p>
        </w:tc>
        <w:tc>
          <w:tcPr>
            <w:tcW w:w="790" w:type="dxa"/>
            <w:shd w:val="clear" w:color="auto" w:fill="F9F9FB"/>
          </w:tcPr>
          <w:p w14:paraId="66B93D1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6B69FD5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-.8580</w:t>
            </w:r>
          </w:p>
        </w:tc>
        <w:tc>
          <w:tcPr>
            <w:tcW w:w="1046" w:type="dxa"/>
            <w:shd w:val="clear" w:color="auto" w:fill="F9F9FB"/>
          </w:tcPr>
          <w:p w14:paraId="5C28C5D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.8147</w:t>
            </w:r>
          </w:p>
        </w:tc>
      </w:tr>
      <w:tr w:rsidR="007B738F" w14:paraId="67FD7BDF" w14:textId="77777777" w:rsidTr="00F54456">
        <w:tc>
          <w:tcPr>
            <w:tcW w:w="1906" w:type="dxa"/>
            <w:vMerge w:val="restart"/>
            <w:shd w:val="clear" w:color="auto" w:fill="E0E0E0"/>
          </w:tcPr>
          <w:p w14:paraId="2BA9B5E0" w14:textId="77777777" w:rsidR="005A1802" w:rsidRPr="00B11E3D" w:rsidRDefault="005A1802" w:rsidP="00F54456">
            <w:pPr>
              <w:spacing w:before="15" w:after="10"/>
              <w:ind w:left="30" w:right="40"/>
              <w:rPr>
                <w:sz w:val="18"/>
                <w:szCs w:val="18"/>
              </w:rPr>
            </w:pPr>
            <w:r w:rsidRPr="00B11E3D">
              <w:rPr>
                <w:rFonts w:eastAsia="Arial"/>
                <w:color w:val="264A60"/>
                <w:sz w:val="18"/>
                <w:szCs w:val="18"/>
              </w:rPr>
              <w:t>Human Resource Development (HRD)</w:t>
            </w:r>
          </w:p>
        </w:tc>
        <w:tc>
          <w:tcPr>
            <w:tcW w:w="1662" w:type="dxa"/>
            <w:vMerge w:val="restart"/>
            <w:shd w:val="clear" w:color="auto" w:fill="E0E0E0"/>
          </w:tcPr>
          <w:p w14:paraId="28B321E0" w14:textId="77777777" w:rsidR="005A1802" w:rsidRPr="00B11E3D" w:rsidRDefault="005A1802" w:rsidP="00F54456">
            <w:pPr>
              <w:spacing w:before="15" w:after="10"/>
              <w:ind w:left="30" w:right="40"/>
              <w:rPr>
                <w:sz w:val="18"/>
                <w:szCs w:val="18"/>
              </w:rPr>
            </w:pPr>
            <w:r w:rsidRPr="00B11E3D">
              <w:rPr>
                <w:rFonts w:eastAsia="Arial"/>
                <w:color w:val="264A60"/>
                <w:sz w:val="18"/>
                <w:szCs w:val="18"/>
              </w:rPr>
              <w:t>Government Services</w:t>
            </w:r>
          </w:p>
        </w:tc>
        <w:tc>
          <w:tcPr>
            <w:tcW w:w="1674" w:type="dxa"/>
            <w:shd w:val="clear" w:color="auto" w:fill="E0E0E0"/>
          </w:tcPr>
          <w:p w14:paraId="7B275D7F" w14:textId="77777777" w:rsidR="005A1802" w:rsidRPr="00B11E3D" w:rsidRDefault="005A1802" w:rsidP="00F54456">
            <w:pPr>
              <w:spacing w:before="15" w:after="10"/>
              <w:ind w:left="30" w:right="40"/>
              <w:rPr>
                <w:sz w:val="18"/>
                <w:szCs w:val="18"/>
              </w:rPr>
            </w:pPr>
            <w:r w:rsidRPr="00B11E3D">
              <w:rPr>
                <w:rFonts w:eastAsia="Arial"/>
                <w:color w:val="264A60"/>
                <w:sz w:val="18"/>
                <w:szCs w:val="18"/>
              </w:rPr>
              <w:t>Personal Services</w:t>
            </w:r>
          </w:p>
        </w:tc>
        <w:tc>
          <w:tcPr>
            <w:tcW w:w="1139" w:type="dxa"/>
            <w:shd w:val="clear" w:color="auto" w:fill="F9F9FB"/>
          </w:tcPr>
          <w:p w14:paraId="303ACA2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.0224</w:t>
            </w:r>
          </w:p>
        </w:tc>
        <w:tc>
          <w:tcPr>
            <w:tcW w:w="802" w:type="dxa"/>
            <w:shd w:val="clear" w:color="auto" w:fill="F9F9FB"/>
          </w:tcPr>
          <w:p w14:paraId="5A69D4C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.11723</w:t>
            </w:r>
          </w:p>
        </w:tc>
        <w:tc>
          <w:tcPr>
            <w:tcW w:w="790" w:type="dxa"/>
            <w:shd w:val="clear" w:color="auto" w:fill="F9F9FB"/>
          </w:tcPr>
          <w:p w14:paraId="29144F8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0B3CA0B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-.3240</w:t>
            </w:r>
          </w:p>
        </w:tc>
        <w:tc>
          <w:tcPr>
            <w:tcW w:w="1046" w:type="dxa"/>
            <w:shd w:val="clear" w:color="auto" w:fill="F9F9FB"/>
          </w:tcPr>
          <w:p w14:paraId="2FEEC48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.3687</w:t>
            </w:r>
          </w:p>
        </w:tc>
      </w:tr>
      <w:tr w:rsidR="007B738F" w14:paraId="6C07B467" w14:textId="77777777" w:rsidTr="00F54456">
        <w:tc>
          <w:tcPr>
            <w:tcW w:w="1906" w:type="dxa"/>
            <w:vMerge/>
          </w:tcPr>
          <w:p w14:paraId="62795DD2" w14:textId="77777777" w:rsidR="005A1802" w:rsidRPr="00B11E3D" w:rsidRDefault="005A1802" w:rsidP="00F54456">
            <w:pPr>
              <w:rPr>
                <w:sz w:val="18"/>
                <w:szCs w:val="18"/>
              </w:rPr>
            </w:pPr>
          </w:p>
        </w:tc>
        <w:tc>
          <w:tcPr>
            <w:tcW w:w="1662" w:type="dxa"/>
            <w:vMerge/>
          </w:tcPr>
          <w:p w14:paraId="65111A14" w14:textId="77777777" w:rsidR="005A1802" w:rsidRPr="00B11E3D" w:rsidRDefault="005A1802" w:rsidP="00F54456">
            <w:pPr>
              <w:rPr>
                <w:sz w:val="18"/>
                <w:szCs w:val="18"/>
              </w:rPr>
            </w:pPr>
          </w:p>
        </w:tc>
        <w:tc>
          <w:tcPr>
            <w:tcW w:w="1674" w:type="dxa"/>
            <w:shd w:val="clear" w:color="auto" w:fill="E0E0E0"/>
          </w:tcPr>
          <w:p w14:paraId="5C225478" w14:textId="77777777" w:rsidR="005A1802" w:rsidRPr="00B11E3D" w:rsidRDefault="005A1802" w:rsidP="00F54456">
            <w:pPr>
              <w:spacing w:before="15" w:after="10"/>
              <w:ind w:left="30" w:right="40"/>
              <w:rPr>
                <w:sz w:val="18"/>
                <w:szCs w:val="18"/>
              </w:rPr>
            </w:pPr>
            <w:r w:rsidRPr="00B11E3D">
              <w:rPr>
                <w:rFonts w:eastAsia="Arial"/>
                <w:color w:val="264A60"/>
                <w:sz w:val="18"/>
                <w:szCs w:val="18"/>
              </w:rPr>
              <w:t>Infrastructure Services</w:t>
            </w:r>
          </w:p>
        </w:tc>
        <w:tc>
          <w:tcPr>
            <w:tcW w:w="1139" w:type="dxa"/>
            <w:shd w:val="clear" w:color="auto" w:fill="F9F9FB"/>
          </w:tcPr>
          <w:p w14:paraId="2C0F6C5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.0402</w:t>
            </w:r>
          </w:p>
        </w:tc>
        <w:tc>
          <w:tcPr>
            <w:tcW w:w="802" w:type="dxa"/>
            <w:shd w:val="clear" w:color="auto" w:fill="F9F9FB"/>
          </w:tcPr>
          <w:p w14:paraId="66BB286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.12188</w:t>
            </w:r>
          </w:p>
        </w:tc>
        <w:tc>
          <w:tcPr>
            <w:tcW w:w="790" w:type="dxa"/>
            <w:shd w:val="clear" w:color="auto" w:fill="F9F9FB"/>
          </w:tcPr>
          <w:p w14:paraId="3509F47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59F4A5D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-.3199</w:t>
            </w:r>
          </w:p>
        </w:tc>
        <w:tc>
          <w:tcPr>
            <w:tcW w:w="1046" w:type="dxa"/>
            <w:shd w:val="clear" w:color="auto" w:fill="F9F9FB"/>
          </w:tcPr>
          <w:p w14:paraId="198BFC4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.4002</w:t>
            </w:r>
          </w:p>
        </w:tc>
      </w:tr>
      <w:tr w:rsidR="007B738F" w14:paraId="78626033" w14:textId="77777777" w:rsidTr="00F54456">
        <w:tc>
          <w:tcPr>
            <w:tcW w:w="1906" w:type="dxa"/>
            <w:vMerge/>
          </w:tcPr>
          <w:p w14:paraId="05151B03" w14:textId="77777777" w:rsidR="005A1802" w:rsidRPr="00B11E3D" w:rsidRDefault="005A1802" w:rsidP="00F54456">
            <w:pPr>
              <w:rPr>
                <w:sz w:val="18"/>
                <w:szCs w:val="18"/>
              </w:rPr>
            </w:pPr>
          </w:p>
        </w:tc>
        <w:tc>
          <w:tcPr>
            <w:tcW w:w="1662" w:type="dxa"/>
            <w:vMerge/>
          </w:tcPr>
          <w:p w14:paraId="15B9FD23" w14:textId="77777777" w:rsidR="005A1802" w:rsidRPr="00B11E3D" w:rsidRDefault="005A1802" w:rsidP="00F54456">
            <w:pPr>
              <w:rPr>
                <w:sz w:val="18"/>
                <w:szCs w:val="18"/>
              </w:rPr>
            </w:pPr>
          </w:p>
        </w:tc>
        <w:tc>
          <w:tcPr>
            <w:tcW w:w="1674" w:type="dxa"/>
            <w:shd w:val="clear" w:color="auto" w:fill="E0E0E0"/>
          </w:tcPr>
          <w:p w14:paraId="1B30E04A" w14:textId="77777777" w:rsidR="005A1802" w:rsidRPr="00B11E3D" w:rsidRDefault="005A1802" w:rsidP="00F54456">
            <w:pPr>
              <w:spacing w:before="15" w:after="10"/>
              <w:ind w:left="30" w:right="40"/>
              <w:rPr>
                <w:sz w:val="18"/>
                <w:szCs w:val="18"/>
              </w:rPr>
            </w:pPr>
            <w:r w:rsidRPr="00B11E3D">
              <w:rPr>
                <w:rFonts w:eastAsia="Arial"/>
                <w:color w:val="264A60"/>
                <w:sz w:val="18"/>
                <w:szCs w:val="18"/>
              </w:rPr>
              <w:t>Distribution Services</w:t>
            </w:r>
          </w:p>
        </w:tc>
        <w:tc>
          <w:tcPr>
            <w:tcW w:w="1139" w:type="dxa"/>
            <w:shd w:val="clear" w:color="auto" w:fill="F9F9FB"/>
          </w:tcPr>
          <w:p w14:paraId="3D192FA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.2029</w:t>
            </w:r>
          </w:p>
        </w:tc>
        <w:tc>
          <w:tcPr>
            <w:tcW w:w="802" w:type="dxa"/>
            <w:shd w:val="clear" w:color="auto" w:fill="F9F9FB"/>
          </w:tcPr>
          <w:p w14:paraId="0A46F3E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.11422</w:t>
            </w:r>
          </w:p>
        </w:tc>
        <w:tc>
          <w:tcPr>
            <w:tcW w:w="790" w:type="dxa"/>
            <w:shd w:val="clear" w:color="auto" w:fill="F9F9FB"/>
          </w:tcPr>
          <w:p w14:paraId="5F08195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54C12DC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-.1346</w:t>
            </w:r>
          </w:p>
        </w:tc>
        <w:tc>
          <w:tcPr>
            <w:tcW w:w="1046" w:type="dxa"/>
            <w:shd w:val="clear" w:color="auto" w:fill="F9F9FB"/>
          </w:tcPr>
          <w:p w14:paraId="1206A30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.5403</w:t>
            </w:r>
          </w:p>
        </w:tc>
      </w:tr>
      <w:tr w:rsidR="007B738F" w14:paraId="45662AFA" w14:textId="77777777" w:rsidTr="00F54456">
        <w:tc>
          <w:tcPr>
            <w:tcW w:w="1906" w:type="dxa"/>
            <w:vMerge/>
          </w:tcPr>
          <w:p w14:paraId="0A403633" w14:textId="77777777" w:rsidR="005A1802" w:rsidRPr="00B11E3D" w:rsidRDefault="005A1802" w:rsidP="00F54456">
            <w:pPr>
              <w:rPr>
                <w:sz w:val="18"/>
                <w:szCs w:val="18"/>
              </w:rPr>
            </w:pPr>
          </w:p>
        </w:tc>
        <w:tc>
          <w:tcPr>
            <w:tcW w:w="1662" w:type="dxa"/>
            <w:vMerge/>
          </w:tcPr>
          <w:p w14:paraId="5C6C007E" w14:textId="77777777" w:rsidR="005A1802" w:rsidRPr="00B11E3D" w:rsidRDefault="005A1802" w:rsidP="00F54456">
            <w:pPr>
              <w:rPr>
                <w:sz w:val="18"/>
                <w:szCs w:val="18"/>
              </w:rPr>
            </w:pPr>
          </w:p>
        </w:tc>
        <w:tc>
          <w:tcPr>
            <w:tcW w:w="1674" w:type="dxa"/>
            <w:shd w:val="clear" w:color="auto" w:fill="E0E0E0"/>
          </w:tcPr>
          <w:p w14:paraId="365BC3EE" w14:textId="77777777" w:rsidR="005A1802" w:rsidRPr="00B11E3D" w:rsidRDefault="005A1802" w:rsidP="00F54456">
            <w:pPr>
              <w:spacing w:before="15" w:after="10"/>
              <w:ind w:left="30" w:right="40"/>
              <w:rPr>
                <w:sz w:val="18"/>
                <w:szCs w:val="18"/>
              </w:rPr>
            </w:pPr>
            <w:r w:rsidRPr="00B11E3D">
              <w:rPr>
                <w:rFonts w:eastAsia="Arial"/>
                <w:color w:val="264A60"/>
                <w:sz w:val="18"/>
                <w:szCs w:val="18"/>
              </w:rPr>
              <w:t>Financial services</w:t>
            </w:r>
          </w:p>
        </w:tc>
        <w:tc>
          <w:tcPr>
            <w:tcW w:w="1139" w:type="dxa"/>
            <w:shd w:val="clear" w:color="auto" w:fill="F9F9FB"/>
          </w:tcPr>
          <w:p w14:paraId="7978595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.0783</w:t>
            </w:r>
          </w:p>
        </w:tc>
        <w:tc>
          <w:tcPr>
            <w:tcW w:w="802" w:type="dxa"/>
            <w:shd w:val="clear" w:color="auto" w:fill="F9F9FB"/>
          </w:tcPr>
          <w:p w14:paraId="1908AE0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.11895</w:t>
            </w:r>
          </w:p>
        </w:tc>
        <w:tc>
          <w:tcPr>
            <w:tcW w:w="790" w:type="dxa"/>
            <w:shd w:val="clear" w:color="auto" w:fill="F9F9FB"/>
          </w:tcPr>
          <w:p w14:paraId="7D08542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439206D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-.2731</w:t>
            </w:r>
          </w:p>
        </w:tc>
        <w:tc>
          <w:tcPr>
            <w:tcW w:w="1046" w:type="dxa"/>
            <w:shd w:val="clear" w:color="auto" w:fill="F9F9FB"/>
          </w:tcPr>
          <w:p w14:paraId="541CF3F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.4297</w:t>
            </w:r>
          </w:p>
        </w:tc>
      </w:tr>
      <w:tr w:rsidR="007B738F" w14:paraId="357D63F2" w14:textId="77777777" w:rsidTr="00F54456">
        <w:tc>
          <w:tcPr>
            <w:tcW w:w="1906" w:type="dxa"/>
            <w:vMerge/>
          </w:tcPr>
          <w:p w14:paraId="1DA7FEC0" w14:textId="77777777" w:rsidR="005A1802" w:rsidRPr="00B11E3D" w:rsidRDefault="005A1802" w:rsidP="00F54456">
            <w:pPr>
              <w:rPr>
                <w:sz w:val="18"/>
                <w:szCs w:val="18"/>
              </w:rPr>
            </w:pPr>
          </w:p>
        </w:tc>
        <w:tc>
          <w:tcPr>
            <w:tcW w:w="1662" w:type="dxa"/>
            <w:vMerge/>
          </w:tcPr>
          <w:p w14:paraId="50E4DDCC" w14:textId="77777777" w:rsidR="005A1802" w:rsidRPr="00B11E3D" w:rsidRDefault="005A1802" w:rsidP="00F54456">
            <w:pPr>
              <w:rPr>
                <w:sz w:val="18"/>
                <w:szCs w:val="18"/>
              </w:rPr>
            </w:pPr>
          </w:p>
        </w:tc>
        <w:tc>
          <w:tcPr>
            <w:tcW w:w="1674" w:type="dxa"/>
            <w:shd w:val="clear" w:color="auto" w:fill="E0E0E0"/>
          </w:tcPr>
          <w:p w14:paraId="771DB0F9"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Other</w:t>
            </w:r>
          </w:p>
        </w:tc>
        <w:tc>
          <w:tcPr>
            <w:tcW w:w="1139" w:type="dxa"/>
            <w:shd w:val="clear" w:color="auto" w:fill="F9F9FB"/>
          </w:tcPr>
          <w:p w14:paraId="491B46C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-.0341</w:t>
            </w:r>
          </w:p>
        </w:tc>
        <w:tc>
          <w:tcPr>
            <w:tcW w:w="802" w:type="dxa"/>
            <w:shd w:val="clear" w:color="auto" w:fill="F9F9FB"/>
          </w:tcPr>
          <w:p w14:paraId="36781A8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.21949</w:t>
            </w:r>
          </w:p>
        </w:tc>
        <w:tc>
          <w:tcPr>
            <w:tcW w:w="790" w:type="dxa"/>
            <w:shd w:val="clear" w:color="auto" w:fill="F9F9FB"/>
          </w:tcPr>
          <w:p w14:paraId="389EE17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423CA16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-.6826</w:t>
            </w:r>
          </w:p>
        </w:tc>
        <w:tc>
          <w:tcPr>
            <w:tcW w:w="1046" w:type="dxa"/>
            <w:shd w:val="clear" w:color="auto" w:fill="F9F9FB"/>
          </w:tcPr>
          <w:p w14:paraId="2B09642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.6143</w:t>
            </w:r>
          </w:p>
        </w:tc>
      </w:tr>
      <w:tr w:rsidR="007B738F" w14:paraId="33691257" w14:textId="77777777" w:rsidTr="00F54456">
        <w:tc>
          <w:tcPr>
            <w:tcW w:w="1906" w:type="dxa"/>
            <w:vMerge/>
          </w:tcPr>
          <w:p w14:paraId="6CDE7852" w14:textId="77777777" w:rsidR="005A1802" w:rsidRPr="00B11E3D" w:rsidRDefault="005A1802" w:rsidP="00F54456">
            <w:pPr>
              <w:rPr>
                <w:sz w:val="18"/>
                <w:szCs w:val="18"/>
              </w:rPr>
            </w:pPr>
          </w:p>
        </w:tc>
        <w:tc>
          <w:tcPr>
            <w:tcW w:w="1662" w:type="dxa"/>
            <w:vMerge w:val="restart"/>
            <w:shd w:val="clear" w:color="auto" w:fill="E0E0E0"/>
          </w:tcPr>
          <w:p w14:paraId="2DBAC61F" w14:textId="77777777" w:rsidR="005A1802" w:rsidRPr="00B11E3D" w:rsidRDefault="005A1802" w:rsidP="00F54456">
            <w:pPr>
              <w:spacing w:before="15" w:after="10"/>
              <w:ind w:left="30" w:right="40"/>
              <w:rPr>
                <w:sz w:val="18"/>
                <w:szCs w:val="18"/>
              </w:rPr>
            </w:pPr>
            <w:r w:rsidRPr="00B11E3D">
              <w:rPr>
                <w:rFonts w:eastAsia="Arial"/>
                <w:color w:val="264A60"/>
                <w:sz w:val="18"/>
                <w:szCs w:val="18"/>
              </w:rPr>
              <w:t>Personal Services</w:t>
            </w:r>
          </w:p>
        </w:tc>
        <w:tc>
          <w:tcPr>
            <w:tcW w:w="1674" w:type="dxa"/>
            <w:shd w:val="clear" w:color="auto" w:fill="E0E0E0"/>
          </w:tcPr>
          <w:p w14:paraId="714F4F20" w14:textId="77777777" w:rsidR="005A1802" w:rsidRPr="00B11E3D" w:rsidRDefault="005A1802" w:rsidP="00F54456">
            <w:pPr>
              <w:spacing w:before="15" w:after="10"/>
              <w:ind w:left="30" w:right="40"/>
              <w:rPr>
                <w:sz w:val="18"/>
                <w:szCs w:val="18"/>
              </w:rPr>
            </w:pPr>
            <w:r w:rsidRPr="00B11E3D">
              <w:rPr>
                <w:rFonts w:eastAsia="Arial"/>
                <w:color w:val="264A60"/>
                <w:sz w:val="18"/>
                <w:szCs w:val="18"/>
              </w:rPr>
              <w:t>Government Services</w:t>
            </w:r>
          </w:p>
        </w:tc>
        <w:tc>
          <w:tcPr>
            <w:tcW w:w="1139" w:type="dxa"/>
            <w:shd w:val="clear" w:color="auto" w:fill="F9F9FB"/>
          </w:tcPr>
          <w:p w14:paraId="0A9B83D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-.0224</w:t>
            </w:r>
          </w:p>
        </w:tc>
        <w:tc>
          <w:tcPr>
            <w:tcW w:w="802" w:type="dxa"/>
            <w:shd w:val="clear" w:color="auto" w:fill="F9F9FB"/>
          </w:tcPr>
          <w:p w14:paraId="0B1DF40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.11723</w:t>
            </w:r>
          </w:p>
        </w:tc>
        <w:tc>
          <w:tcPr>
            <w:tcW w:w="790" w:type="dxa"/>
            <w:shd w:val="clear" w:color="auto" w:fill="F9F9FB"/>
          </w:tcPr>
          <w:p w14:paraId="17275C0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5C015353"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-.3687</w:t>
            </w:r>
          </w:p>
        </w:tc>
        <w:tc>
          <w:tcPr>
            <w:tcW w:w="1046" w:type="dxa"/>
            <w:shd w:val="clear" w:color="auto" w:fill="F9F9FB"/>
          </w:tcPr>
          <w:p w14:paraId="39E6838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.3240</w:t>
            </w:r>
          </w:p>
        </w:tc>
      </w:tr>
      <w:tr w:rsidR="007B738F" w14:paraId="277F516B" w14:textId="77777777" w:rsidTr="00F54456">
        <w:tc>
          <w:tcPr>
            <w:tcW w:w="1906" w:type="dxa"/>
            <w:vMerge/>
          </w:tcPr>
          <w:p w14:paraId="16A0F54D" w14:textId="77777777" w:rsidR="005A1802" w:rsidRPr="00B11E3D" w:rsidRDefault="005A1802" w:rsidP="00F54456">
            <w:pPr>
              <w:rPr>
                <w:sz w:val="18"/>
                <w:szCs w:val="18"/>
              </w:rPr>
            </w:pPr>
          </w:p>
        </w:tc>
        <w:tc>
          <w:tcPr>
            <w:tcW w:w="1662" w:type="dxa"/>
            <w:vMerge/>
          </w:tcPr>
          <w:p w14:paraId="37EF42A5" w14:textId="77777777" w:rsidR="005A1802" w:rsidRPr="00B11E3D" w:rsidRDefault="005A1802" w:rsidP="00F54456">
            <w:pPr>
              <w:rPr>
                <w:sz w:val="18"/>
                <w:szCs w:val="18"/>
              </w:rPr>
            </w:pPr>
          </w:p>
        </w:tc>
        <w:tc>
          <w:tcPr>
            <w:tcW w:w="1674" w:type="dxa"/>
            <w:shd w:val="clear" w:color="auto" w:fill="E0E0E0"/>
          </w:tcPr>
          <w:p w14:paraId="70DC8C34" w14:textId="77777777" w:rsidR="005A1802" w:rsidRPr="00B11E3D" w:rsidRDefault="005A1802" w:rsidP="00F54456">
            <w:pPr>
              <w:spacing w:before="15" w:after="10"/>
              <w:ind w:left="30" w:right="40"/>
              <w:rPr>
                <w:sz w:val="18"/>
                <w:szCs w:val="18"/>
              </w:rPr>
            </w:pPr>
            <w:r w:rsidRPr="00B11E3D">
              <w:rPr>
                <w:rFonts w:eastAsia="Arial"/>
                <w:color w:val="264A60"/>
                <w:sz w:val="18"/>
                <w:szCs w:val="18"/>
              </w:rPr>
              <w:t>Infrastructure Services</w:t>
            </w:r>
          </w:p>
        </w:tc>
        <w:tc>
          <w:tcPr>
            <w:tcW w:w="1139" w:type="dxa"/>
            <w:shd w:val="clear" w:color="auto" w:fill="F9F9FB"/>
          </w:tcPr>
          <w:p w14:paraId="57FBA60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.0178</w:t>
            </w:r>
          </w:p>
        </w:tc>
        <w:tc>
          <w:tcPr>
            <w:tcW w:w="802" w:type="dxa"/>
            <w:shd w:val="clear" w:color="auto" w:fill="F9F9FB"/>
          </w:tcPr>
          <w:p w14:paraId="6C1DD74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.12470</w:t>
            </w:r>
          </w:p>
        </w:tc>
        <w:tc>
          <w:tcPr>
            <w:tcW w:w="790" w:type="dxa"/>
            <w:shd w:val="clear" w:color="auto" w:fill="F9F9FB"/>
          </w:tcPr>
          <w:p w14:paraId="4FD88C1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4184461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-.3506</w:t>
            </w:r>
          </w:p>
        </w:tc>
        <w:tc>
          <w:tcPr>
            <w:tcW w:w="1046" w:type="dxa"/>
            <w:shd w:val="clear" w:color="auto" w:fill="F9F9FB"/>
          </w:tcPr>
          <w:p w14:paraId="0A82EA5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.3862</w:t>
            </w:r>
          </w:p>
        </w:tc>
      </w:tr>
      <w:tr w:rsidR="007B738F" w14:paraId="2B6973A8" w14:textId="77777777" w:rsidTr="00F54456">
        <w:tc>
          <w:tcPr>
            <w:tcW w:w="1906" w:type="dxa"/>
            <w:vMerge/>
          </w:tcPr>
          <w:p w14:paraId="37E59A56" w14:textId="77777777" w:rsidR="005A1802" w:rsidRPr="00B11E3D" w:rsidRDefault="005A1802" w:rsidP="00F54456">
            <w:pPr>
              <w:rPr>
                <w:sz w:val="18"/>
                <w:szCs w:val="18"/>
              </w:rPr>
            </w:pPr>
          </w:p>
        </w:tc>
        <w:tc>
          <w:tcPr>
            <w:tcW w:w="1662" w:type="dxa"/>
            <w:vMerge/>
          </w:tcPr>
          <w:p w14:paraId="7E5E959A" w14:textId="77777777" w:rsidR="005A1802" w:rsidRPr="00B11E3D" w:rsidRDefault="005A1802" w:rsidP="00F54456">
            <w:pPr>
              <w:rPr>
                <w:sz w:val="18"/>
                <w:szCs w:val="18"/>
              </w:rPr>
            </w:pPr>
          </w:p>
        </w:tc>
        <w:tc>
          <w:tcPr>
            <w:tcW w:w="1674" w:type="dxa"/>
            <w:shd w:val="clear" w:color="auto" w:fill="E0E0E0"/>
          </w:tcPr>
          <w:p w14:paraId="0D9E3646" w14:textId="77777777" w:rsidR="005A1802" w:rsidRPr="00B11E3D" w:rsidRDefault="005A1802" w:rsidP="00F54456">
            <w:pPr>
              <w:spacing w:before="15" w:after="10"/>
              <w:ind w:left="30" w:right="40"/>
              <w:rPr>
                <w:sz w:val="18"/>
                <w:szCs w:val="18"/>
              </w:rPr>
            </w:pPr>
            <w:r w:rsidRPr="00B11E3D">
              <w:rPr>
                <w:rFonts w:eastAsia="Arial"/>
                <w:color w:val="264A60"/>
                <w:sz w:val="18"/>
                <w:szCs w:val="18"/>
              </w:rPr>
              <w:t>Distribution Services</w:t>
            </w:r>
          </w:p>
        </w:tc>
        <w:tc>
          <w:tcPr>
            <w:tcW w:w="1139" w:type="dxa"/>
            <w:shd w:val="clear" w:color="auto" w:fill="F9F9FB"/>
          </w:tcPr>
          <w:p w14:paraId="0994E28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.1805</w:t>
            </w:r>
          </w:p>
        </w:tc>
        <w:tc>
          <w:tcPr>
            <w:tcW w:w="802" w:type="dxa"/>
            <w:shd w:val="clear" w:color="auto" w:fill="F9F9FB"/>
          </w:tcPr>
          <w:p w14:paraId="2FC38A1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.11723</w:t>
            </w:r>
          </w:p>
        </w:tc>
        <w:tc>
          <w:tcPr>
            <w:tcW w:w="790" w:type="dxa"/>
            <w:shd w:val="clear" w:color="auto" w:fill="F9F9FB"/>
          </w:tcPr>
          <w:p w14:paraId="7B94A86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110C9B4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-.1658</w:t>
            </w:r>
          </w:p>
        </w:tc>
        <w:tc>
          <w:tcPr>
            <w:tcW w:w="1046" w:type="dxa"/>
            <w:shd w:val="clear" w:color="auto" w:fill="F9F9FB"/>
          </w:tcPr>
          <w:p w14:paraId="2BACFCC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.5269</w:t>
            </w:r>
          </w:p>
        </w:tc>
      </w:tr>
      <w:tr w:rsidR="007B738F" w14:paraId="5932FA14" w14:textId="77777777" w:rsidTr="00F54456">
        <w:tc>
          <w:tcPr>
            <w:tcW w:w="1906" w:type="dxa"/>
            <w:vMerge/>
          </w:tcPr>
          <w:p w14:paraId="593C655E" w14:textId="77777777" w:rsidR="005A1802" w:rsidRPr="00B11E3D" w:rsidRDefault="005A1802" w:rsidP="00F54456">
            <w:pPr>
              <w:rPr>
                <w:sz w:val="18"/>
                <w:szCs w:val="18"/>
              </w:rPr>
            </w:pPr>
          </w:p>
        </w:tc>
        <w:tc>
          <w:tcPr>
            <w:tcW w:w="1662" w:type="dxa"/>
            <w:vMerge/>
          </w:tcPr>
          <w:p w14:paraId="7D09B849" w14:textId="77777777" w:rsidR="005A1802" w:rsidRPr="00B11E3D" w:rsidRDefault="005A1802" w:rsidP="00F54456">
            <w:pPr>
              <w:rPr>
                <w:sz w:val="18"/>
                <w:szCs w:val="18"/>
              </w:rPr>
            </w:pPr>
          </w:p>
        </w:tc>
        <w:tc>
          <w:tcPr>
            <w:tcW w:w="1674" w:type="dxa"/>
            <w:shd w:val="clear" w:color="auto" w:fill="E0E0E0"/>
          </w:tcPr>
          <w:p w14:paraId="78EFD35C" w14:textId="77777777" w:rsidR="005A1802" w:rsidRPr="00B11E3D" w:rsidRDefault="005A1802" w:rsidP="00F54456">
            <w:pPr>
              <w:spacing w:before="15" w:after="10"/>
              <w:ind w:left="30" w:right="40"/>
              <w:rPr>
                <w:sz w:val="18"/>
                <w:szCs w:val="18"/>
              </w:rPr>
            </w:pPr>
            <w:r w:rsidRPr="00B11E3D">
              <w:rPr>
                <w:rFonts w:eastAsia="Arial"/>
                <w:color w:val="264A60"/>
                <w:sz w:val="18"/>
                <w:szCs w:val="18"/>
              </w:rPr>
              <w:t>Financial services</w:t>
            </w:r>
          </w:p>
        </w:tc>
        <w:tc>
          <w:tcPr>
            <w:tcW w:w="1139" w:type="dxa"/>
            <w:shd w:val="clear" w:color="auto" w:fill="F9F9FB"/>
          </w:tcPr>
          <w:p w14:paraId="238C609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.0560</w:t>
            </w:r>
          </w:p>
        </w:tc>
        <w:tc>
          <w:tcPr>
            <w:tcW w:w="802" w:type="dxa"/>
            <w:shd w:val="clear" w:color="auto" w:fill="F9F9FB"/>
          </w:tcPr>
          <w:p w14:paraId="5B62578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.12184</w:t>
            </w:r>
          </w:p>
        </w:tc>
        <w:tc>
          <w:tcPr>
            <w:tcW w:w="790" w:type="dxa"/>
            <w:shd w:val="clear" w:color="auto" w:fill="F9F9FB"/>
          </w:tcPr>
          <w:p w14:paraId="66C575C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4043CD3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-.3040</w:t>
            </w:r>
          </w:p>
        </w:tc>
        <w:tc>
          <w:tcPr>
            <w:tcW w:w="1046" w:type="dxa"/>
            <w:shd w:val="clear" w:color="auto" w:fill="F9F9FB"/>
          </w:tcPr>
          <w:p w14:paraId="0424E89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.4159</w:t>
            </w:r>
          </w:p>
        </w:tc>
      </w:tr>
      <w:tr w:rsidR="007B738F" w14:paraId="7F4FD20F" w14:textId="77777777" w:rsidTr="00F54456">
        <w:tc>
          <w:tcPr>
            <w:tcW w:w="1906" w:type="dxa"/>
            <w:vMerge/>
          </w:tcPr>
          <w:p w14:paraId="2839A9BA" w14:textId="77777777" w:rsidR="005A1802" w:rsidRPr="00B11E3D" w:rsidRDefault="005A1802" w:rsidP="00F54456">
            <w:pPr>
              <w:rPr>
                <w:sz w:val="18"/>
                <w:szCs w:val="18"/>
              </w:rPr>
            </w:pPr>
          </w:p>
        </w:tc>
        <w:tc>
          <w:tcPr>
            <w:tcW w:w="1662" w:type="dxa"/>
            <w:vMerge/>
          </w:tcPr>
          <w:p w14:paraId="4730FD24" w14:textId="77777777" w:rsidR="005A1802" w:rsidRPr="00B11E3D" w:rsidRDefault="005A1802" w:rsidP="00F54456">
            <w:pPr>
              <w:rPr>
                <w:sz w:val="18"/>
                <w:szCs w:val="18"/>
              </w:rPr>
            </w:pPr>
          </w:p>
        </w:tc>
        <w:tc>
          <w:tcPr>
            <w:tcW w:w="1674" w:type="dxa"/>
            <w:shd w:val="clear" w:color="auto" w:fill="E0E0E0"/>
          </w:tcPr>
          <w:p w14:paraId="3D6C2D3D"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Other</w:t>
            </w:r>
          </w:p>
        </w:tc>
        <w:tc>
          <w:tcPr>
            <w:tcW w:w="1139" w:type="dxa"/>
            <w:shd w:val="clear" w:color="auto" w:fill="F9F9FB"/>
          </w:tcPr>
          <w:p w14:paraId="7A104AD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-.0565</w:t>
            </w:r>
          </w:p>
        </w:tc>
        <w:tc>
          <w:tcPr>
            <w:tcW w:w="802" w:type="dxa"/>
            <w:shd w:val="clear" w:color="auto" w:fill="F9F9FB"/>
          </w:tcPr>
          <w:p w14:paraId="5E14C19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.22107</w:t>
            </w:r>
          </w:p>
        </w:tc>
        <w:tc>
          <w:tcPr>
            <w:tcW w:w="790" w:type="dxa"/>
            <w:shd w:val="clear" w:color="auto" w:fill="F9F9FB"/>
          </w:tcPr>
          <w:p w14:paraId="5D54D99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1B2C2DC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-.7096</w:t>
            </w:r>
          </w:p>
        </w:tc>
        <w:tc>
          <w:tcPr>
            <w:tcW w:w="1046" w:type="dxa"/>
            <w:shd w:val="clear" w:color="auto" w:fill="F9F9FB"/>
          </w:tcPr>
          <w:p w14:paraId="08E40BE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.5966</w:t>
            </w:r>
          </w:p>
        </w:tc>
      </w:tr>
      <w:tr w:rsidR="007B738F" w14:paraId="43556DB6" w14:textId="77777777" w:rsidTr="00F54456">
        <w:tc>
          <w:tcPr>
            <w:tcW w:w="1906" w:type="dxa"/>
            <w:vMerge/>
          </w:tcPr>
          <w:p w14:paraId="2DF9EE3A" w14:textId="77777777" w:rsidR="005A1802" w:rsidRPr="00B11E3D" w:rsidRDefault="005A1802" w:rsidP="00F54456">
            <w:pPr>
              <w:rPr>
                <w:sz w:val="18"/>
                <w:szCs w:val="18"/>
              </w:rPr>
            </w:pPr>
          </w:p>
        </w:tc>
        <w:tc>
          <w:tcPr>
            <w:tcW w:w="1662" w:type="dxa"/>
            <w:vMerge w:val="restart"/>
            <w:shd w:val="clear" w:color="auto" w:fill="E0E0E0"/>
          </w:tcPr>
          <w:p w14:paraId="6834E2DC" w14:textId="77777777" w:rsidR="005A1802" w:rsidRPr="00B11E3D" w:rsidRDefault="005A1802" w:rsidP="00F54456">
            <w:pPr>
              <w:spacing w:before="15" w:after="10"/>
              <w:ind w:left="30" w:right="40"/>
              <w:rPr>
                <w:sz w:val="18"/>
                <w:szCs w:val="18"/>
              </w:rPr>
            </w:pPr>
            <w:r w:rsidRPr="00B11E3D">
              <w:rPr>
                <w:rFonts w:eastAsia="Arial"/>
                <w:color w:val="264A60"/>
                <w:sz w:val="18"/>
                <w:szCs w:val="18"/>
              </w:rPr>
              <w:t>Infrastructure Services</w:t>
            </w:r>
          </w:p>
        </w:tc>
        <w:tc>
          <w:tcPr>
            <w:tcW w:w="1674" w:type="dxa"/>
            <w:shd w:val="clear" w:color="auto" w:fill="E0E0E0"/>
          </w:tcPr>
          <w:p w14:paraId="4FF0102D" w14:textId="77777777" w:rsidR="005A1802" w:rsidRPr="00B11E3D" w:rsidRDefault="005A1802" w:rsidP="00F54456">
            <w:pPr>
              <w:spacing w:before="15" w:after="10"/>
              <w:ind w:left="30" w:right="40"/>
              <w:rPr>
                <w:sz w:val="18"/>
                <w:szCs w:val="18"/>
              </w:rPr>
            </w:pPr>
            <w:r w:rsidRPr="00B11E3D">
              <w:rPr>
                <w:rFonts w:eastAsia="Arial"/>
                <w:color w:val="264A60"/>
                <w:sz w:val="18"/>
                <w:szCs w:val="18"/>
              </w:rPr>
              <w:t>Government Services</w:t>
            </w:r>
          </w:p>
        </w:tc>
        <w:tc>
          <w:tcPr>
            <w:tcW w:w="1139" w:type="dxa"/>
            <w:shd w:val="clear" w:color="auto" w:fill="F9F9FB"/>
          </w:tcPr>
          <w:p w14:paraId="47A96AA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-.0402</w:t>
            </w:r>
          </w:p>
        </w:tc>
        <w:tc>
          <w:tcPr>
            <w:tcW w:w="802" w:type="dxa"/>
            <w:shd w:val="clear" w:color="auto" w:fill="F9F9FB"/>
          </w:tcPr>
          <w:p w14:paraId="496DA6D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.12188</w:t>
            </w:r>
          </w:p>
        </w:tc>
        <w:tc>
          <w:tcPr>
            <w:tcW w:w="790" w:type="dxa"/>
            <w:shd w:val="clear" w:color="auto" w:fill="F9F9FB"/>
          </w:tcPr>
          <w:p w14:paraId="0EA670F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22481B3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-.4002</w:t>
            </w:r>
          </w:p>
        </w:tc>
        <w:tc>
          <w:tcPr>
            <w:tcW w:w="1046" w:type="dxa"/>
            <w:shd w:val="clear" w:color="auto" w:fill="F9F9FB"/>
          </w:tcPr>
          <w:p w14:paraId="4349711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.3199</w:t>
            </w:r>
          </w:p>
        </w:tc>
      </w:tr>
      <w:tr w:rsidR="007B738F" w14:paraId="2E385435" w14:textId="77777777" w:rsidTr="00F54456">
        <w:tc>
          <w:tcPr>
            <w:tcW w:w="1906" w:type="dxa"/>
            <w:vMerge/>
          </w:tcPr>
          <w:p w14:paraId="0EA1FA09" w14:textId="77777777" w:rsidR="005A1802" w:rsidRPr="00B11E3D" w:rsidRDefault="005A1802" w:rsidP="00F54456">
            <w:pPr>
              <w:rPr>
                <w:sz w:val="18"/>
                <w:szCs w:val="18"/>
              </w:rPr>
            </w:pPr>
          </w:p>
        </w:tc>
        <w:tc>
          <w:tcPr>
            <w:tcW w:w="1662" w:type="dxa"/>
            <w:vMerge/>
          </w:tcPr>
          <w:p w14:paraId="7701D3CD" w14:textId="77777777" w:rsidR="005A1802" w:rsidRPr="00B11E3D" w:rsidRDefault="005A1802" w:rsidP="00F54456">
            <w:pPr>
              <w:rPr>
                <w:sz w:val="18"/>
                <w:szCs w:val="18"/>
              </w:rPr>
            </w:pPr>
          </w:p>
        </w:tc>
        <w:tc>
          <w:tcPr>
            <w:tcW w:w="1674" w:type="dxa"/>
            <w:shd w:val="clear" w:color="auto" w:fill="E0E0E0"/>
          </w:tcPr>
          <w:p w14:paraId="1C2769F1" w14:textId="77777777" w:rsidR="005A1802" w:rsidRPr="00B11E3D" w:rsidRDefault="005A1802" w:rsidP="00F54456">
            <w:pPr>
              <w:spacing w:before="15" w:after="10"/>
              <w:ind w:left="30" w:right="40"/>
              <w:rPr>
                <w:sz w:val="18"/>
                <w:szCs w:val="18"/>
              </w:rPr>
            </w:pPr>
            <w:r w:rsidRPr="00B11E3D">
              <w:rPr>
                <w:rFonts w:eastAsia="Arial"/>
                <w:color w:val="264A60"/>
                <w:sz w:val="18"/>
                <w:szCs w:val="18"/>
              </w:rPr>
              <w:t>Personal Services</w:t>
            </w:r>
          </w:p>
        </w:tc>
        <w:tc>
          <w:tcPr>
            <w:tcW w:w="1139" w:type="dxa"/>
            <w:shd w:val="clear" w:color="auto" w:fill="F9F9FB"/>
          </w:tcPr>
          <w:p w14:paraId="2F180FC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-.0178</w:t>
            </w:r>
          </w:p>
        </w:tc>
        <w:tc>
          <w:tcPr>
            <w:tcW w:w="802" w:type="dxa"/>
            <w:shd w:val="clear" w:color="auto" w:fill="F9F9FB"/>
          </w:tcPr>
          <w:p w14:paraId="49230FB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.12470</w:t>
            </w:r>
          </w:p>
        </w:tc>
        <w:tc>
          <w:tcPr>
            <w:tcW w:w="790" w:type="dxa"/>
            <w:shd w:val="clear" w:color="auto" w:fill="F9F9FB"/>
          </w:tcPr>
          <w:p w14:paraId="611F2DC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042B477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-.3862</w:t>
            </w:r>
          </w:p>
        </w:tc>
        <w:tc>
          <w:tcPr>
            <w:tcW w:w="1046" w:type="dxa"/>
            <w:shd w:val="clear" w:color="auto" w:fill="F9F9FB"/>
          </w:tcPr>
          <w:p w14:paraId="0B62625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.3506</w:t>
            </w:r>
          </w:p>
        </w:tc>
      </w:tr>
      <w:tr w:rsidR="007B738F" w14:paraId="0F71F1C5" w14:textId="77777777" w:rsidTr="00F54456">
        <w:tc>
          <w:tcPr>
            <w:tcW w:w="1906" w:type="dxa"/>
            <w:vMerge/>
          </w:tcPr>
          <w:p w14:paraId="0694F411" w14:textId="77777777" w:rsidR="005A1802" w:rsidRPr="00B11E3D" w:rsidRDefault="005A1802" w:rsidP="00F54456">
            <w:pPr>
              <w:rPr>
                <w:sz w:val="18"/>
                <w:szCs w:val="18"/>
              </w:rPr>
            </w:pPr>
          </w:p>
        </w:tc>
        <w:tc>
          <w:tcPr>
            <w:tcW w:w="1662" w:type="dxa"/>
            <w:vMerge/>
          </w:tcPr>
          <w:p w14:paraId="1B63E288" w14:textId="77777777" w:rsidR="005A1802" w:rsidRPr="00B11E3D" w:rsidRDefault="005A1802" w:rsidP="00F54456">
            <w:pPr>
              <w:rPr>
                <w:sz w:val="18"/>
                <w:szCs w:val="18"/>
              </w:rPr>
            </w:pPr>
          </w:p>
        </w:tc>
        <w:tc>
          <w:tcPr>
            <w:tcW w:w="1674" w:type="dxa"/>
            <w:shd w:val="clear" w:color="auto" w:fill="E0E0E0"/>
          </w:tcPr>
          <w:p w14:paraId="61F63147" w14:textId="77777777" w:rsidR="005A1802" w:rsidRPr="00B11E3D" w:rsidRDefault="005A1802" w:rsidP="00F54456">
            <w:pPr>
              <w:spacing w:before="15" w:after="10"/>
              <w:ind w:left="30" w:right="40"/>
              <w:rPr>
                <w:sz w:val="18"/>
                <w:szCs w:val="18"/>
              </w:rPr>
            </w:pPr>
            <w:r w:rsidRPr="00B11E3D">
              <w:rPr>
                <w:rFonts w:eastAsia="Arial"/>
                <w:color w:val="264A60"/>
                <w:sz w:val="18"/>
                <w:szCs w:val="18"/>
              </w:rPr>
              <w:t>Distribution Services</w:t>
            </w:r>
          </w:p>
        </w:tc>
        <w:tc>
          <w:tcPr>
            <w:tcW w:w="1139" w:type="dxa"/>
            <w:shd w:val="clear" w:color="auto" w:fill="F9F9FB"/>
          </w:tcPr>
          <w:p w14:paraId="3CCD61A3"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.1627</w:t>
            </w:r>
          </w:p>
        </w:tc>
        <w:tc>
          <w:tcPr>
            <w:tcW w:w="802" w:type="dxa"/>
            <w:shd w:val="clear" w:color="auto" w:fill="F9F9FB"/>
          </w:tcPr>
          <w:p w14:paraId="2E2772D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.12188</w:t>
            </w:r>
          </w:p>
        </w:tc>
        <w:tc>
          <w:tcPr>
            <w:tcW w:w="790" w:type="dxa"/>
            <w:shd w:val="clear" w:color="auto" w:fill="F9F9FB"/>
          </w:tcPr>
          <w:p w14:paraId="3A6CBC8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78886F03"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-.1973</w:t>
            </w:r>
          </w:p>
        </w:tc>
        <w:tc>
          <w:tcPr>
            <w:tcW w:w="1046" w:type="dxa"/>
            <w:shd w:val="clear" w:color="auto" w:fill="F9F9FB"/>
          </w:tcPr>
          <w:p w14:paraId="2517B13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.5228</w:t>
            </w:r>
          </w:p>
        </w:tc>
      </w:tr>
      <w:tr w:rsidR="007B738F" w14:paraId="4F15A4F3" w14:textId="77777777" w:rsidTr="00F54456">
        <w:tc>
          <w:tcPr>
            <w:tcW w:w="1906" w:type="dxa"/>
            <w:vMerge/>
          </w:tcPr>
          <w:p w14:paraId="608F617C" w14:textId="77777777" w:rsidR="005A1802" w:rsidRPr="00B11E3D" w:rsidRDefault="005A1802" w:rsidP="00F54456">
            <w:pPr>
              <w:rPr>
                <w:sz w:val="18"/>
                <w:szCs w:val="18"/>
              </w:rPr>
            </w:pPr>
          </w:p>
        </w:tc>
        <w:tc>
          <w:tcPr>
            <w:tcW w:w="1662" w:type="dxa"/>
            <w:vMerge/>
          </w:tcPr>
          <w:p w14:paraId="779BAA16" w14:textId="77777777" w:rsidR="005A1802" w:rsidRPr="00B11E3D" w:rsidRDefault="005A1802" w:rsidP="00F54456">
            <w:pPr>
              <w:rPr>
                <w:sz w:val="18"/>
                <w:szCs w:val="18"/>
              </w:rPr>
            </w:pPr>
          </w:p>
        </w:tc>
        <w:tc>
          <w:tcPr>
            <w:tcW w:w="1674" w:type="dxa"/>
            <w:shd w:val="clear" w:color="auto" w:fill="E0E0E0"/>
          </w:tcPr>
          <w:p w14:paraId="29D8F83E" w14:textId="77777777" w:rsidR="005A1802" w:rsidRPr="00B11E3D" w:rsidRDefault="005A1802" w:rsidP="00F54456">
            <w:pPr>
              <w:spacing w:before="15" w:after="10"/>
              <w:ind w:left="30" w:right="40"/>
              <w:rPr>
                <w:sz w:val="18"/>
                <w:szCs w:val="18"/>
              </w:rPr>
            </w:pPr>
            <w:r w:rsidRPr="00B11E3D">
              <w:rPr>
                <w:rFonts w:eastAsia="Arial"/>
                <w:color w:val="264A60"/>
                <w:sz w:val="18"/>
                <w:szCs w:val="18"/>
              </w:rPr>
              <w:t>Financial services</w:t>
            </w:r>
          </w:p>
        </w:tc>
        <w:tc>
          <w:tcPr>
            <w:tcW w:w="1139" w:type="dxa"/>
            <w:shd w:val="clear" w:color="auto" w:fill="F9F9FB"/>
          </w:tcPr>
          <w:p w14:paraId="03B82BB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.0382</w:t>
            </w:r>
          </w:p>
        </w:tc>
        <w:tc>
          <w:tcPr>
            <w:tcW w:w="802" w:type="dxa"/>
            <w:shd w:val="clear" w:color="auto" w:fill="F9F9FB"/>
          </w:tcPr>
          <w:p w14:paraId="4B726A2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.12632</w:t>
            </w:r>
          </w:p>
        </w:tc>
        <w:tc>
          <w:tcPr>
            <w:tcW w:w="790" w:type="dxa"/>
            <w:shd w:val="clear" w:color="auto" w:fill="F9F9FB"/>
          </w:tcPr>
          <w:p w14:paraId="7F5FC72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1868846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-.3350</w:t>
            </w:r>
          </w:p>
        </w:tc>
        <w:tc>
          <w:tcPr>
            <w:tcW w:w="1046" w:type="dxa"/>
            <w:shd w:val="clear" w:color="auto" w:fill="F9F9FB"/>
          </w:tcPr>
          <w:p w14:paraId="7CAC3DB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.4113</w:t>
            </w:r>
          </w:p>
        </w:tc>
      </w:tr>
      <w:tr w:rsidR="007B738F" w14:paraId="3909F51E" w14:textId="77777777" w:rsidTr="00F54456">
        <w:tc>
          <w:tcPr>
            <w:tcW w:w="1906" w:type="dxa"/>
            <w:vMerge/>
          </w:tcPr>
          <w:p w14:paraId="762EDB09" w14:textId="77777777" w:rsidR="005A1802" w:rsidRPr="00B11E3D" w:rsidRDefault="005A1802" w:rsidP="00F54456">
            <w:pPr>
              <w:rPr>
                <w:sz w:val="18"/>
                <w:szCs w:val="18"/>
              </w:rPr>
            </w:pPr>
          </w:p>
        </w:tc>
        <w:tc>
          <w:tcPr>
            <w:tcW w:w="1662" w:type="dxa"/>
            <w:vMerge/>
          </w:tcPr>
          <w:p w14:paraId="7E95DF2D" w14:textId="77777777" w:rsidR="005A1802" w:rsidRPr="00B11E3D" w:rsidRDefault="005A1802" w:rsidP="00F54456">
            <w:pPr>
              <w:rPr>
                <w:sz w:val="18"/>
                <w:szCs w:val="18"/>
              </w:rPr>
            </w:pPr>
          </w:p>
        </w:tc>
        <w:tc>
          <w:tcPr>
            <w:tcW w:w="1674" w:type="dxa"/>
            <w:shd w:val="clear" w:color="auto" w:fill="E0E0E0"/>
          </w:tcPr>
          <w:p w14:paraId="569FCBBD"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Other</w:t>
            </w:r>
          </w:p>
        </w:tc>
        <w:tc>
          <w:tcPr>
            <w:tcW w:w="1139" w:type="dxa"/>
            <w:shd w:val="clear" w:color="auto" w:fill="F9F9FB"/>
          </w:tcPr>
          <w:p w14:paraId="4B57FE6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-.0743</w:t>
            </w:r>
          </w:p>
        </w:tc>
        <w:tc>
          <w:tcPr>
            <w:tcW w:w="802" w:type="dxa"/>
            <w:shd w:val="clear" w:color="auto" w:fill="F9F9FB"/>
          </w:tcPr>
          <w:p w14:paraId="09C6BE9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.22356</w:t>
            </w:r>
          </w:p>
        </w:tc>
        <w:tc>
          <w:tcPr>
            <w:tcW w:w="790" w:type="dxa"/>
            <w:shd w:val="clear" w:color="auto" w:fill="F9F9FB"/>
          </w:tcPr>
          <w:p w14:paraId="288A30D3"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587FC83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-.7348</w:t>
            </w:r>
          </w:p>
        </w:tc>
        <w:tc>
          <w:tcPr>
            <w:tcW w:w="1046" w:type="dxa"/>
            <w:shd w:val="clear" w:color="auto" w:fill="F9F9FB"/>
          </w:tcPr>
          <w:p w14:paraId="3930132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.5862</w:t>
            </w:r>
          </w:p>
        </w:tc>
      </w:tr>
      <w:tr w:rsidR="007B738F" w14:paraId="6DD18084" w14:textId="77777777" w:rsidTr="00F54456">
        <w:tc>
          <w:tcPr>
            <w:tcW w:w="1906" w:type="dxa"/>
            <w:vMerge/>
          </w:tcPr>
          <w:p w14:paraId="78AE2EAA" w14:textId="77777777" w:rsidR="005A1802" w:rsidRPr="00B11E3D" w:rsidRDefault="005A1802" w:rsidP="00F54456">
            <w:pPr>
              <w:rPr>
                <w:sz w:val="18"/>
                <w:szCs w:val="18"/>
              </w:rPr>
            </w:pPr>
          </w:p>
        </w:tc>
        <w:tc>
          <w:tcPr>
            <w:tcW w:w="1662" w:type="dxa"/>
            <w:vMerge w:val="restart"/>
            <w:shd w:val="clear" w:color="auto" w:fill="E0E0E0"/>
          </w:tcPr>
          <w:p w14:paraId="4D413787" w14:textId="77777777" w:rsidR="005A1802" w:rsidRPr="00B11E3D" w:rsidRDefault="005A1802" w:rsidP="00F54456">
            <w:pPr>
              <w:spacing w:before="15" w:after="10"/>
              <w:ind w:left="30" w:right="40"/>
              <w:rPr>
                <w:sz w:val="18"/>
                <w:szCs w:val="18"/>
              </w:rPr>
            </w:pPr>
            <w:r w:rsidRPr="00B11E3D">
              <w:rPr>
                <w:rFonts w:eastAsia="Arial"/>
                <w:color w:val="264A60"/>
                <w:sz w:val="18"/>
                <w:szCs w:val="18"/>
              </w:rPr>
              <w:t>Distribution Services</w:t>
            </w:r>
          </w:p>
        </w:tc>
        <w:tc>
          <w:tcPr>
            <w:tcW w:w="1674" w:type="dxa"/>
            <w:shd w:val="clear" w:color="auto" w:fill="E0E0E0"/>
          </w:tcPr>
          <w:p w14:paraId="59FC14FA" w14:textId="77777777" w:rsidR="005A1802" w:rsidRPr="00B11E3D" w:rsidRDefault="005A1802" w:rsidP="00F54456">
            <w:pPr>
              <w:spacing w:before="15" w:after="10"/>
              <w:ind w:left="30" w:right="40"/>
              <w:rPr>
                <w:sz w:val="18"/>
                <w:szCs w:val="18"/>
              </w:rPr>
            </w:pPr>
            <w:r w:rsidRPr="00B11E3D">
              <w:rPr>
                <w:rFonts w:eastAsia="Arial"/>
                <w:color w:val="264A60"/>
                <w:sz w:val="18"/>
                <w:szCs w:val="18"/>
              </w:rPr>
              <w:t>Government Services</w:t>
            </w:r>
          </w:p>
        </w:tc>
        <w:tc>
          <w:tcPr>
            <w:tcW w:w="1139" w:type="dxa"/>
            <w:shd w:val="clear" w:color="auto" w:fill="F9F9FB"/>
          </w:tcPr>
          <w:p w14:paraId="36BD99F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-.2029</w:t>
            </w:r>
          </w:p>
        </w:tc>
        <w:tc>
          <w:tcPr>
            <w:tcW w:w="802" w:type="dxa"/>
            <w:shd w:val="clear" w:color="auto" w:fill="F9F9FB"/>
          </w:tcPr>
          <w:p w14:paraId="22C8FFE3"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.11422</w:t>
            </w:r>
          </w:p>
        </w:tc>
        <w:tc>
          <w:tcPr>
            <w:tcW w:w="790" w:type="dxa"/>
            <w:shd w:val="clear" w:color="auto" w:fill="F9F9FB"/>
          </w:tcPr>
          <w:p w14:paraId="140D68C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617A694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-.5403</w:t>
            </w:r>
          </w:p>
        </w:tc>
        <w:tc>
          <w:tcPr>
            <w:tcW w:w="1046" w:type="dxa"/>
            <w:shd w:val="clear" w:color="auto" w:fill="F9F9FB"/>
          </w:tcPr>
          <w:p w14:paraId="302666D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.1346</w:t>
            </w:r>
          </w:p>
        </w:tc>
      </w:tr>
      <w:tr w:rsidR="007B738F" w14:paraId="35FFB6DB" w14:textId="77777777" w:rsidTr="00F54456">
        <w:tc>
          <w:tcPr>
            <w:tcW w:w="1906" w:type="dxa"/>
            <w:vMerge/>
          </w:tcPr>
          <w:p w14:paraId="17AE27B8" w14:textId="77777777" w:rsidR="005A1802" w:rsidRPr="00B11E3D" w:rsidRDefault="005A1802" w:rsidP="00F54456">
            <w:pPr>
              <w:rPr>
                <w:sz w:val="18"/>
                <w:szCs w:val="18"/>
              </w:rPr>
            </w:pPr>
          </w:p>
        </w:tc>
        <w:tc>
          <w:tcPr>
            <w:tcW w:w="1662" w:type="dxa"/>
            <w:vMerge/>
          </w:tcPr>
          <w:p w14:paraId="0F367BD0" w14:textId="77777777" w:rsidR="005A1802" w:rsidRPr="00B11E3D" w:rsidRDefault="005A1802" w:rsidP="00F54456">
            <w:pPr>
              <w:rPr>
                <w:sz w:val="18"/>
                <w:szCs w:val="18"/>
              </w:rPr>
            </w:pPr>
          </w:p>
        </w:tc>
        <w:tc>
          <w:tcPr>
            <w:tcW w:w="1674" w:type="dxa"/>
            <w:shd w:val="clear" w:color="auto" w:fill="E0E0E0"/>
          </w:tcPr>
          <w:p w14:paraId="3838965B" w14:textId="77777777" w:rsidR="005A1802" w:rsidRPr="00B11E3D" w:rsidRDefault="005A1802" w:rsidP="00F54456">
            <w:pPr>
              <w:spacing w:before="15" w:after="10"/>
              <w:ind w:left="30" w:right="40"/>
              <w:rPr>
                <w:sz w:val="18"/>
                <w:szCs w:val="18"/>
              </w:rPr>
            </w:pPr>
            <w:r w:rsidRPr="00B11E3D">
              <w:rPr>
                <w:rFonts w:eastAsia="Arial"/>
                <w:color w:val="264A60"/>
                <w:sz w:val="18"/>
                <w:szCs w:val="18"/>
              </w:rPr>
              <w:t>Personal Services</w:t>
            </w:r>
          </w:p>
        </w:tc>
        <w:tc>
          <w:tcPr>
            <w:tcW w:w="1139" w:type="dxa"/>
            <w:shd w:val="clear" w:color="auto" w:fill="F9F9FB"/>
          </w:tcPr>
          <w:p w14:paraId="6DECF8F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-.1805</w:t>
            </w:r>
          </w:p>
        </w:tc>
        <w:tc>
          <w:tcPr>
            <w:tcW w:w="802" w:type="dxa"/>
            <w:shd w:val="clear" w:color="auto" w:fill="F9F9FB"/>
          </w:tcPr>
          <w:p w14:paraId="37175E9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.11723</w:t>
            </w:r>
          </w:p>
        </w:tc>
        <w:tc>
          <w:tcPr>
            <w:tcW w:w="790" w:type="dxa"/>
            <w:shd w:val="clear" w:color="auto" w:fill="F9F9FB"/>
          </w:tcPr>
          <w:p w14:paraId="1694984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5DA3ACD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-.5269</w:t>
            </w:r>
          </w:p>
        </w:tc>
        <w:tc>
          <w:tcPr>
            <w:tcW w:w="1046" w:type="dxa"/>
            <w:shd w:val="clear" w:color="auto" w:fill="F9F9FB"/>
          </w:tcPr>
          <w:p w14:paraId="6B29CEE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.1658</w:t>
            </w:r>
          </w:p>
        </w:tc>
      </w:tr>
      <w:tr w:rsidR="007B738F" w14:paraId="380BA454" w14:textId="77777777" w:rsidTr="00F54456">
        <w:tc>
          <w:tcPr>
            <w:tcW w:w="1906" w:type="dxa"/>
            <w:vMerge/>
          </w:tcPr>
          <w:p w14:paraId="1534E4B2" w14:textId="77777777" w:rsidR="005A1802" w:rsidRPr="00B11E3D" w:rsidRDefault="005A1802" w:rsidP="00F54456">
            <w:pPr>
              <w:rPr>
                <w:sz w:val="18"/>
                <w:szCs w:val="18"/>
              </w:rPr>
            </w:pPr>
          </w:p>
        </w:tc>
        <w:tc>
          <w:tcPr>
            <w:tcW w:w="1662" w:type="dxa"/>
            <w:vMerge/>
          </w:tcPr>
          <w:p w14:paraId="29362C46" w14:textId="77777777" w:rsidR="005A1802" w:rsidRPr="00B11E3D" w:rsidRDefault="005A1802" w:rsidP="00F54456">
            <w:pPr>
              <w:rPr>
                <w:sz w:val="18"/>
                <w:szCs w:val="18"/>
              </w:rPr>
            </w:pPr>
          </w:p>
        </w:tc>
        <w:tc>
          <w:tcPr>
            <w:tcW w:w="1674" w:type="dxa"/>
            <w:shd w:val="clear" w:color="auto" w:fill="E0E0E0"/>
          </w:tcPr>
          <w:p w14:paraId="1E4D4855" w14:textId="77777777" w:rsidR="005A1802" w:rsidRPr="00B11E3D" w:rsidRDefault="005A1802" w:rsidP="00F54456">
            <w:pPr>
              <w:spacing w:before="15" w:after="10"/>
              <w:ind w:left="30" w:right="40"/>
              <w:rPr>
                <w:sz w:val="18"/>
                <w:szCs w:val="18"/>
              </w:rPr>
            </w:pPr>
            <w:r w:rsidRPr="00B11E3D">
              <w:rPr>
                <w:rFonts w:eastAsia="Arial"/>
                <w:color w:val="264A60"/>
                <w:sz w:val="18"/>
                <w:szCs w:val="18"/>
              </w:rPr>
              <w:t>Infrastructure Services</w:t>
            </w:r>
          </w:p>
        </w:tc>
        <w:tc>
          <w:tcPr>
            <w:tcW w:w="1139" w:type="dxa"/>
            <w:shd w:val="clear" w:color="auto" w:fill="F9F9FB"/>
          </w:tcPr>
          <w:p w14:paraId="15DCA29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-.1627</w:t>
            </w:r>
          </w:p>
        </w:tc>
        <w:tc>
          <w:tcPr>
            <w:tcW w:w="802" w:type="dxa"/>
            <w:shd w:val="clear" w:color="auto" w:fill="F9F9FB"/>
          </w:tcPr>
          <w:p w14:paraId="4C577B03"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.12188</w:t>
            </w:r>
          </w:p>
        </w:tc>
        <w:tc>
          <w:tcPr>
            <w:tcW w:w="790" w:type="dxa"/>
            <w:shd w:val="clear" w:color="auto" w:fill="F9F9FB"/>
          </w:tcPr>
          <w:p w14:paraId="5317065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355B392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-.5228</w:t>
            </w:r>
          </w:p>
        </w:tc>
        <w:tc>
          <w:tcPr>
            <w:tcW w:w="1046" w:type="dxa"/>
            <w:shd w:val="clear" w:color="auto" w:fill="F9F9FB"/>
          </w:tcPr>
          <w:p w14:paraId="07AC8F8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.1973</w:t>
            </w:r>
          </w:p>
        </w:tc>
      </w:tr>
      <w:tr w:rsidR="007B738F" w14:paraId="2BAC3136" w14:textId="77777777" w:rsidTr="00F54456">
        <w:tc>
          <w:tcPr>
            <w:tcW w:w="1906" w:type="dxa"/>
            <w:vMerge/>
          </w:tcPr>
          <w:p w14:paraId="1389AE4C" w14:textId="77777777" w:rsidR="005A1802" w:rsidRPr="00B11E3D" w:rsidRDefault="005A1802" w:rsidP="00F54456">
            <w:pPr>
              <w:rPr>
                <w:sz w:val="18"/>
                <w:szCs w:val="18"/>
              </w:rPr>
            </w:pPr>
          </w:p>
        </w:tc>
        <w:tc>
          <w:tcPr>
            <w:tcW w:w="1662" w:type="dxa"/>
            <w:vMerge/>
          </w:tcPr>
          <w:p w14:paraId="23F04C57" w14:textId="77777777" w:rsidR="005A1802" w:rsidRPr="00B11E3D" w:rsidRDefault="005A1802" w:rsidP="00F54456">
            <w:pPr>
              <w:rPr>
                <w:sz w:val="18"/>
                <w:szCs w:val="18"/>
              </w:rPr>
            </w:pPr>
          </w:p>
        </w:tc>
        <w:tc>
          <w:tcPr>
            <w:tcW w:w="1674" w:type="dxa"/>
            <w:shd w:val="clear" w:color="auto" w:fill="E0E0E0"/>
          </w:tcPr>
          <w:p w14:paraId="54AD6EF6" w14:textId="77777777" w:rsidR="005A1802" w:rsidRPr="00B11E3D" w:rsidRDefault="005A1802" w:rsidP="00F54456">
            <w:pPr>
              <w:spacing w:before="15" w:after="10"/>
              <w:ind w:left="30" w:right="40"/>
              <w:rPr>
                <w:sz w:val="18"/>
                <w:szCs w:val="18"/>
              </w:rPr>
            </w:pPr>
            <w:r w:rsidRPr="00B11E3D">
              <w:rPr>
                <w:rFonts w:eastAsia="Arial"/>
                <w:color w:val="264A60"/>
                <w:sz w:val="18"/>
                <w:szCs w:val="18"/>
              </w:rPr>
              <w:t>Financial services</w:t>
            </w:r>
          </w:p>
        </w:tc>
        <w:tc>
          <w:tcPr>
            <w:tcW w:w="1139" w:type="dxa"/>
            <w:shd w:val="clear" w:color="auto" w:fill="F9F9FB"/>
          </w:tcPr>
          <w:p w14:paraId="1C86A68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-.1246</w:t>
            </w:r>
          </w:p>
        </w:tc>
        <w:tc>
          <w:tcPr>
            <w:tcW w:w="802" w:type="dxa"/>
            <w:shd w:val="clear" w:color="auto" w:fill="F9F9FB"/>
          </w:tcPr>
          <w:p w14:paraId="74AFC76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.11895</w:t>
            </w:r>
          </w:p>
        </w:tc>
        <w:tc>
          <w:tcPr>
            <w:tcW w:w="790" w:type="dxa"/>
            <w:shd w:val="clear" w:color="auto" w:fill="F9F9FB"/>
          </w:tcPr>
          <w:p w14:paraId="1682DC3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3547239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-.4760</w:t>
            </w:r>
          </w:p>
        </w:tc>
        <w:tc>
          <w:tcPr>
            <w:tcW w:w="1046" w:type="dxa"/>
            <w:shd w:val="clear" w:color="auto" w:fill="F9F9FB"/>
          </w:tcPr>
          <w:p w14:paraId="052D2A2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.2268</w:t>
            </w:r>
          </w:p>
        </w:tc>
      </w:tr>
      <w:tr w:rsidR="007B738F" w14:paraId="04A359EA" w14:textId="77777777" w:rsidTr="00F54456">
        <w:tc>
          <w:tcPr>
            <w:tcW w:w="1906" w:type="dxa"/>
            <w:vMerge/>
          </w:tcPr>
          <w:p w14:paraId="500734AD" w14:textId="77777777" w:rsidR="005A1802" w:rsidRPr="00B11E3D" w:rsidRDefault="005A1802" w:rsidP="00F54456">
            <w:pPr>
              <w:rPr>
                <w:sz w:val="18"/>
                <w:szCs w:val="18"/>
              </w:rPr>
            </w:pPr>
          </w:p>
        </w:tc>
        <w:tc>
          <w:tcPr>
            <w:tcW w:w="1662" w:type="dxa"/>
            <w:vMerge/>
          </w:tcPr>
          <w:p w14:paraId="3F7C9F99" w14:textId="77777777" w:rsidR="005A1802" w:rsidRPr="00B11E3D" w:rsidRDefault="005A1802" w:rsidP="00F54456">
            <w:pPr>
              <w:rPr>
                <w:sz w:val="18"/>
                <w:szCs w:val="18"/>
              </w:rPr>
            </w:pPr>
          </w:p>
        </w:tc>
        <w:tc>
          <w:tcPr>
            <w:tcW w:w="1674" w:type="dxa"/>
            <w:shd w:val="clear" w:color="auto" w:fill="E0E0E0"/>
          </w:tcPr>
          <w:p w14:paraId="2B0386C0"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Other</w:t>
            </w:r>
          </w:p>
        </w:tc>
        <w:tc>
          <w:tcPr>
            <w:tcW w:w="1139" w:type="dxa"/>
            <w:shd w:val="clear" w:color="auto" w:fill="F9F9FB"/>
          </w:tcPr>
          <w:p w14:paraId="4155493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-.2370</w:t>
            </w:r>
          </w:p>
        </w:tc>
        <w:tc>
          <w:tcPr>
            <w:tcW w:w="802" w:type="dxa"/>
            <w:shd w:val="clear" w:color="auto" w:fill="F9F9FB"/>
          </w:tcPr>
          <w:p w14:paraId="7FE7B30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.21949</w:t>
            </w:r>
          </w:p>
        </w:tc>
        <w:tc>
          <w:tcPr>
            <w:tcW w:w="790" w:type="dxa"/>
            <w:shd w:val="clear" w:color="auto" w:fill="F9F9FB"/>
          </w:tcPr>
          <w:p w14:paraId="76CBF5C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09A08BD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-.8855</w:t>
            </w:r>
          </w:p>
        </w:tc>
        <w:tc>
          <w:tcPr>
            <w:tcW w:w="1046" w:type="dxa"/>
            <w:shd w:val="clear" w:color="auto" w:fill="F9F9FB"/>
          </w:tcPr>
          <w:p w14:paraId="6F227C8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.4114</w:t>
            </w:r>
          </w:p>
        </w:tc>
      </w:tr>
      <w:tr w:rsidR="007B738F" w14:paraId="38A10389" w14:textId="77777777" w:rsidTr="00F54456">
        <w:tc>
          <w:tcPr>
            <w:tcW w:w="1906" w:type="dxa"/>
            <w:vMerge/>
          </w:tcPr>
          <w:p w14:paraId="0E847D21" w14:textId="77777777" w:rsidR="005A1802" w:rsidRPr="00B11E3D" w:rsidRDefault="005A1802" w:rsidP="00F54456">
            <w:pPr>
              <w:rPr>
                <w:sz w:val="18"/>
                <w:szCs w:val="18"/>
              </w:rPr>
            </w:pPr>
          </w:p>
        </w:tc>
        <w:tc>
          <w:tcPr>
            <w:tcW w:w="1662" w:type="dxa"/>
            <w:vMerge w:val="restart"/>
            <w:shd w:val="clear" w:color="auto" w:fill="E0E0E0"/>
          </w:tcPr>
          <w:p w14:paraId="0BC11DD4" w14:textId="77777777" w:rsidR="005A1802" w:rsidRPr="00B11E3D" w:rsidRDefault="005A1802" w:rsidP="00F54456">
            <w:pPr>
              <w:spacing w:before="15" w:after="10"/>
              <w:ind w:left="30" w:right="40"/>
              <w:rPr>
                <w:sz w:val="18"/>
                <w:szCs w:val="18"/>
              </w:rPr>
            </w:pPr>
            <w:r w:rsidRPr="00B11E3D">
              <w:rPr>
                <w:rFonts w:eastAsia="Arial"/>
                <w:color w:val="264A60"/>
                <w:sz w:val="18"/>
                <w:szCs w:val="18"/>
              </w:rPr>
              <w:t>Financial services</w:t>
            </w:r>
          </w:p>
        </w:tc>
        <w:tc>
          <w:tcPr>
            <w:tcW w:w="1674" w:type="dxa"/>
            <w:shd w:val="clear" w:color="auto" w:fill="E0E0E0"/>
          </w:tcPr>
          <w:p w14:paraId="0AA20265" w14:textId="77777777" w:rsidR="005A1802" w:rsidRPr="00B11E3D" w:rsidRDefault="005A1802" w:rsidP="00F54456">
            <w:pPr>
              <w:spacing w:before="15" w:after="10"/>
              <w:ind w:left="30" w:right="40"/>
              <w:rPr>
                <w:sz w:val="18"/>
                <w:szCs w:val="18"/>
              </w:rPr>
            </w:pPr>
            <w:r w:rsidRPr="00B11E3D">
              <w:rPr>
                <w:rFonts w:eastAsia="Arial"/>
                <w:color w:val="264A60"/>
                <w:sz w:val="18"/>
                <w:szCs w:val="18"/>
              </w:rPr>
              <w:t>Government Services</w:t>
            </w:r>
          </w:p>
        </w:tc>
        <w:tc>
          <w:tcPr>
            <w:tcW w:w="1139" w:type="dxa"/>
            <w:shd w:val="clear" w:color="auto" w:fill="F9F9FB"/>
          </w:tcPr>
          <w:p w14:paraId="04428EE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-.0783</w:t>
            </w:r>
          </w:p>
        </w:tc>
        <w:tc>
          <w:tcPr>
            <w:tcW w:w="802" w:type="dxa"/>
            <w:shd w:val="clear" w:color="auto" w:fill="F9F9FB"/>
          </w:tcPr>
          <w:p w14:paraId="0870B57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.11895</w:t>
            </w:r>
          </w:p>
        </w:tc>
        <w:tc>
          <w:tcPr>
            <w:tcW w:w="790" w:type="dxa"/>
            <w:shd w:val="clear" w:color="auto" w:fill="F9F9FB"/>
          </w:tcPr>
          <w:p w14:paraId="66EF757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0B7B50F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-.4297</w:t>
            </w:r>
          </w:p>
        </w:tc>
        <w:tc>
          <w:tcPr>
            <w:tcW w:w="1046" w:type="dxa"/>
            <w:shd w:val="clear" w:color="auto" w:fill="F9F9FB"/>
          </w:tcPr>
          <w:p w14:paraId="14DF018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.2731</w:t>
            </w:r>
          </w:p>
        </w:tc>
      </w:tr>
      <w:tr w:rsidR="007B738F" w14:paraId="7CBA30F0" w14:textId="77777777" w:rsidTr="00F54456">
        <w:tc>
          <w:tcPr>
            <w:tcW w:w="1906" w:type="dxa"/>
            <w:vMerge/>
          </w:tcPr>
          <w:p w14:paraId="296C49D2" w14:textId="77777777" w:rsidR="005A1802" w:rsidRPr="00B11E3D" w:rsidRDefault="005A1802" w:rsidP="00F54456">
            <w:pPr>
              <w:rPr>
                <w:sz w:val="18"/>
                <w:szCs w:val="18"/>
              </w:rPr>
            </w:pPr>
          </w:p>
        </w:tc>
        <w:tc>
          <w:tcPr>
            <w:tcW w:w="1662" w:type="dxa"/>
            <w:vMerge/>
          </w:tcPr>
          <w:p w14:paraId="3A58CA3E" w14:textId="77777777" w:rsidR="005A1802" w:rsidRPr="00B11E3D" w:rsidRDefault="005A1802" w:rsidP="00F54456">
            <w:pPr>
              <w:rPr>
                <w:sz w:val="18"/>
                <w:szCs w:val="18"/>
              </w:rPr>
            </w:pPr>
          </w:p>
        </w:tc>
        <w:tc>
          <w:tcPr>
            <w:tcW w:w="1674" w:type="dxa"/>
            <w:shd w:val="clear" w:color="auto" w:fill="E0E0E0"/>
          </w:tcPr>
          <w:p w14:paraId="7B5374E7" w14:textId="77777777" w:rsidR="005A1802" w:rsidRPr="00B11E3D" w:rsidRDefault="005A1802" w:rsidP="00F54456">
            <w:pPr>
              <w:spacing w:before="15" w:after="10"/>
              <w:ind w:left="30" w:right="40"/>
              <w:rPr>
                <w:sz w:val="18"/>
                <w:szCs w:val="18"/>
              </w:rPr>
            </w:pPr>
            <w:r w:rsidRPr="00B11E3D">
              <w:rPr>
                <w:rFonts w:eastAsia="Arial"/>
                <w:color w:val="264A60"/>
                <w:sz w:val="18"/>
                <w:szCs w:val="18"/>
              </w:rPr>
              <w:t>Personal Services</w:t>
            </w:r>
          </w:p>
        </w:tc>
        <w:tc>
          <w:tcPr>
            <w:tcW w:w="1139" w:type="dxa"/>
            <w:shd w:val="clear" w:color="auto" w:fill="F9F9FB"/>
          </w:tcPr>
          <w:p w14:paraId="4BB8AD9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-.0560</w:t>
            </w:r>
          </w:p>
        </w:tc>
        <w:tc>
          <w:tcPr>
            <w:tcW w:w="802" w:type="dxa"/>
            <w:shd w:val="clear" w:color="auto" w:fill="F9F9FB"/>
          </w:tcPr>
          <w:p w14:paraId="06E85473"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.12184</w:t>
            </w:r>
          </w:p>
        </w:tc>
        <w:tc>
          <w:tcPr>
            <w:tcW w:w="790" w:type="dxa"/>
            <w:shd w:val="clear" w:color="auto" w:fill="F9F9FB"/>
          </w:tcPr>
          <w:p w14:paraId="19FC640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0296D08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-.4159</w:t>
            </w:r>
          </w:p>
        </w:tc>
        <w:tc>
          <w:tcPr>
            <w:tcW w:w="1046" w:type="dxa"/>
            <w:shd w:val="clear" w:color="auto" w:fill="F9F9FB"/>
          </w:tcPr>
          <w:p w14:paraId="6ECB101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.3040</w:t>
            </w:r>
          </w:p>
        </w:tc>
      </w:tr>
      <w:tr w:rsidR="007B738F" w14:paraId="711E7C4E" w14:textId="77777777" w:rsidTr="00F54456">
        <w:tc>
          <w:tcPr>
            <w:tcW w:w="1906" w:type="dxa"/>
            <w:vMerge/>
          </w:tcPr>
          <w:p w14:paraId="48E2DCDC" w14:textId="77777777" w:rsidR="005A1802" w:rsidRPr="00B11E3D" w:rsidRDefault="005A1802" w:rsidP="00F54456">
            <w:pPr>
              <w:rPr>
                <w:sz w:val="18"/>
                <w:szCs w:val="18"/>
              </w:rPr>
            </w:pPr>
          </w:p>
        </w:tc>
        <w:tc>
          <w:tcPr>
            <w:tcW w:w="1662" w:type="dxa"/>
            <w:vMerge/>
          </w:tcPr>
          <w:p w14:paraId="423FCE8C" w14:textId="77777777" w:rsidR="005A1802" w:rsidRPr="00B11E3D" w:rsidRDefault="005A1802" w:rsidP="00F54456">
            <w:pPr>
              <w:rPr>
                <w:sz w:val="18"/>
                <w:szCs w:val="18"/>
              </w:rPr>
            </w:pPr>
          </w:p>
        </w:tc>
        <w:tc>
          <w:tcPr>
            <w:tcW w:w="1674" w:type="dxa"/>
            <w:shd w:val="clear" w:color="auto" w:fill="E0E0E0"/>
          </w:tcPr>
          <w:p w14:paraId="24E3968B" w14:textId="77777777" w:rsidR="005A1802" w:rsidRPr="00B11E3D" w:rsidRDefault="005A1802" w:rsidP="00F54456">
            <w:pPr>
              <w:spacing w:before="15" w:after="10"/>
              <w:ind w:left="30" w:right="40"/>
              <w:rPr>
                <w:sz w:val="18"/>
                <w:szCs w:val="18"/>
              </w:rPr>
            </w:pPr>
            <w:r w:rsidRPr="00B11E3D">
              <w:rPr>
                <w:rFonts w:eastAsia="Arial"/>
                <w:color w:val="264A60"/>
                <w:sz w:val="18"/>
                <w:szCs w:val="18"/>
              </w:rPr>
              <w:t>Infrastructure Services</w:t>
            </w:r>
          </w:p>
        </w:tc>
        <w:tc>
          <w:tcPr>
            <w:tcW w:w="1139" w:type="dxa"/>
            <w:shd w:val="clear" w:color="auto" w:fill="F9F9FB"/>
          </w:tcPr>
          <w:p w14:paraId="4A13297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-.0382</w:t>
            </w:r>
          </w:p>
        </w:tc>
        <w:tc>
          <w:tcPr>
            <w:tcW w:w="802" w:type="dxa"/>
            <w:shd w:val="clear" w:color="auto" w:fill="F9F9FB"/>
          </w:tcPr>
          <w:p w14:paraId="5C2B75D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.12632</w:t>
            </w:r>
          </w:p>
        </w:tc>
        <w:tc>
          <w:tcPr>
            <w:tcW w:w="790" w:type="dxa"/>
            <w:shd w:val="clear" w:color="auto" w:fill="F9F9FB"/>
          </w:tcPr>
          <w:p w14:paraId="0A54228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58BE6193"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-.4113</w:t>
            </w:r>
          </w:p>
        </w:tc>
        <w:tc>
          <w:tcPr>
            <w:tcW w:w="1046" w:type="dxa"/>
            <w:shd w:val="clear" w:color="auto" w:fill="F9F9FB"/>
          </w:tcPr>
          <w:p w14:paraId="1AB222E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.3350</w:t>
            </w:r>
          </w:p>
        </w:tc>
      </w:tr>
      <w:tr w:rsidR="007B738F" w14:paraId="6FC3D932" w14:textId="77777777" w:rsidTr="00F54456">
        <w:tc>
          <w:tcPr>
            <w:tcW w:w="1906" w:type="dxa"/>
            <w:vMerge/>
          </w:tcPr>
          <w:p w14:paraId="4751B6C6" w14:textId="77777777" w:rsidR="005A1802" w:rsidRPr="00B11E3D" w:rsidRDefault="005A1802" w:rsidP="00F54456">
            <w:pPr>
              <w:rPr>
                <w:sz w:val="18"/>
                <w:szCs w:val="18"/>
              </w:rPr>
            </w:pPr>
          </w:p>
        </w:tc>
        <w:tc>
          <w:tcPr>
            <w:tcW w:w="1662" w:type="dxa"/>
            <w:vMerge/>
          </w:tcPr>
          <w:p w14:paraId="24DDAF62" w14:textId="77777777" w:rsidR="005A1802" w:rsidRPr="00B11E3D" w:rsidRDefault="005A1802" w:rsidP="00F54456">
            <w:pPr>
              <w:rPr>
                <w:sz w:val="18"/>
                <w:szCs w:val="18"/>
              </w:rPr>
            </w:pPr>
          </w:p>
        </w:tc>
        <w:tc>
          <w:tcPr>
            <w:tcW w:w="1674" w:type="dxa"/>
            <w:shd w:val="clear" w:color="auto" w:fill="E0E0E0"/>
          </w:tcPr>
          <w:p w14:paraId="679E1A31" w14:textId="77777777" w:rsidR="005A1802" w:rsidRPr="00B11E3D" w:rsidRDefault="005A1802" w:rsidP="00F54456">
            <w:pPr>
              <w:spacing w:before="15" w:after="10"/>
              <w:ind w:left="30" w:right="40"/>
              <w:rPr>
                <w:sz w:val="18"/>
                <w:szCs w:val="18"/>
              </w:rPr>
            </w:pPr>
            <w:r w:rsidRPr="00B11E3D">
              <w:rPr>
                <w:rFonts w:eastAsia="Arial"/>
                <w:color w:val="264A60"/>
                <w:sz w:val="18"/>
                <w:szCs w:val="18"/>
              </w:rPr>
              <w:t>Distribution Services</w:t>
            </w:r>
          </w:p>
        </w:tc>
        <w:tc>
          <w:tcPr>
            <w:tcW w:w="1139" w:type="dxa"/>
            <w:shd w:val="clear" w:color="auto" w:fill="F9F9FB"/>
          </w:tcPr>
          <w:p w14:paraId="375FB09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.1246</w:t>
            </w:r>
          </w:p>
        </w:tc>
        <w:tc>
          <w:tcPr>
            <w:tcW w:w="802" w:type="dxa"/>
            <w:shd w:val="clear" w:color="auto" w:fill="F9F9FB"/>
          </w:tcPr>
          <w:p w14:paraId="6D06E5E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.11895</w:t>
            </w:r>
          </w:p>
        </w:tc>
        <w:tc>
          <w:tcPr>
            <w:tcW w:w="790" w:type="dxa"/>
            <w:shd w:val="clear" w:color="auto" w:fill="F9F9FB"/>
          </w:tcPr>
          <w:p w14:paraId="3CADABB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6DA1C0E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-.2268</w:t>
            </w:r>
          </w:p>
        </w:tc>
        <w:tc>
          <w:tcPr>
            <w:tcW w:w="1046" w:type="dxa"/>
            <w:shd w:val="clear" w:color="auto" w:fill="F9F9FB"/>
          </w:tcPr>
          <w:p w14:paraId="71716E6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.4760</w:t>
            </w:r>
          </w:p>
        </w:tc>
      </w:tr>
      <w:tr w:rsidR="007B738F" w14:paraId="3977C320" w14:textId="77777777" w:rsidTr="00F54456">
        <w:tc>
          <w:tcPr>
            <w:tcW w:w="1906" w:type="dxa"/>
            <w:vMerge/>
          </w:tcPr>
          <w:p w14:paraId="2A591E0F" w14:textId="77777777" w:rsidR="005A1802" w:rsidRPr="00B11E3D" w:rsidRDefault="005A1802" w:rsidP="00F54456">
            <w:pPr>
              <w:rPr>
                <w:sz w:val="18"/>
                <w:szCs w:val="18"/>
              </w:rPr>
            </w:pPr>
          </w:p>
        </w:tc>
        <w:tc>
          <w:tcPr>
            <w:tcW w:w="1662" w:type="dxa"/>
            <w:vMerge/>
          </w:tcPr>
          <w:p w14:paraId="37E2F16D" w14:textId="77777777" w:rsidR="005A1802" w:rsidRPr="00B11E3D" w:rsidRDefault="005A1802" w:rsidP="00F54456">
            <w:pPr>
              <w:rPr>
                <w:sz w:val="18"/>
                <w:szCs w:val="18"/>
              </w:rPr>
            </w:pPr>
          </w:p>
        </w:tc>
        <w:tc>
          <w:tcPr>
            <w:tcW w:w="1674" w:type="dxa"/>
            <w:shd w:val="clear" w:color="auto" w:fill="E0E0E0"/>
          </w:tcPr>
          <w:p w14:paraId="1854C37C"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Other</w:t>
            </w:r>
          </w:p>
        </w:tc>
        <w:tc>
          <w:tcPr>
            <w:tcW w:w="1139" w:type="dxa"/>
            <w:shd w:val="clear" w:color="auto" w:fill="F9F9FB"/>
          </w:tcPr>
          <w:p w14:paraId="06DC1A3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-.1125</w:t>
            </w:r>
          </w:p>
        </w:tc>
        <w:tc>
          <w:tcPr>
            <w:tcW w:w="802" w:type="dxa"/>
            <w:shd w:val="clear" w:color="auto" w:fill="F9F9FB"/>
          </w:tcPr>
          <w:p w14:paraId="44E6128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.22198</w:t>
            </w:r>
          </w:p>
        </w:tc>
        <w:tc>
          <w:tcPr>
            <w:tcW w:w="790" w:type="dxa"/>
            <w:shd w:val="clear" w:color="auto" w:fill="F9F9FB"/>
          </w:tcPr>
          <w:p w14:paraId="4961DCD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4A624AD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-.7683</w:t>
            </w:r>
          </w:p>
        </w:tc>
        <w:tc>
          <w:tcPr>
            <w:tcW w:w="1046" w:type="dxa"/>
            <w:shd w:val="clear" w:color="auto" w:fill="F9F9FB"/>
          </w:tcPr>
          <w:p w14:paraId="37DD39E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.5433</w:t>
            </w:r>
          </w:p>
        </w:tc>
      </w:tr>
      <w:tr w:rsidR="007B738F" w14:paraId="152D1C9B" w14:textId="77777777" w:rsidTr="00F54456">
        <w:tc>
          <w:tcPr>
            <w:tcW w:w="1906" w:type="dxa"/>
            <w:vMerge/>
          </w:tcPr>
          <w:p w14:paraId="36CBB15E" w14:textId="77777777" w:rsidR="005A1802" w:rsidRPr="00B11E3D" w:rsidRDefault="005A1802" w:rsidP="00F54456">
            <w:pPr>
              <w:rPr>
                <w:sz w:val="18"/>
                <w:szCs w:val="18"/>
              </w:rPr>
            </w:pPr>
          </w:p>
        </w:tc>
        <w:tc>
          <w:tcPr>
            <w:tcW w:w="1662" w:type="dxa"/>
            <w:vMerge w:val="restart"/>
            <w:shd w:val="clear" w:color="auto" w:fill="E0E0E0"/>
          </w:tcPr>
          <w:p w14:paraId="3F6027DC" w14:textId="77777777" w:rsidR="005A1802" w:rsidRPr="00B11E3D" w:rsidRDefault="005A1802" w:rsidP="00F54456">
            <w:pPr>
              <w:spacing w:before="15" w:after="10"/>
              <w:ind w:left="30" w:right="40"/>
              <w:rPr>
                <w:sz w:val="18"/>
                <w:szCs w:val="18"/>
              </w:rPr>
            </w:pPr>
            <w:r w:rsidRPr="00B11E3D">
              <w:rPr>
                <w:rFonts w:eastAsia="Arial"/>
                <w:color w:val="264A60"/>
                <w:sz w:val="18"/>
                <w:szCs w:val="18"/>
              </w:rPr>
              <w:t>Other</w:t>
            </w:r>
          </w:p>
        </w:tc>
        <w:tc>
          <w:tcPr>
            <w:tcW w:w="1674" w:type="dxa"/>
            <w:shd w:val="clear" w:color="auto" w:fill="E0E0E0"/>
          </w:tcPr>
          <w:p w14:paraId="66E5EC0D" w14:textId="77777777" w:rsidR="005A1802" w:rsidRPr="00B11E3D" w:rsidRDefault="005A1802" w:rsidP="00F54456">
            <w:pPr>
              <w:spacing w:before="15" w:after="10"/>
              <w:ind w:left="30" w:right="40"/>
              <w:rPr>
                <w:sz w:val="18"/>
                <w:szCs w:val="18"/>
              </w:rPr>
            </w:pPr>
            <w:r w:rsidRPr="00B11E3D">
              <w:rPr>
                <w:rFonts w:eastAsia="Arial"/>
                <w:color w:val="264A60"/>
                <w:sz w:val="18"/>
                <w:szCs w:val="18"/>
              </w:rPr>
              <w:t>Government Services</w:t>
            </w:r>
          </w:p>
        </w:tc>
        <w:tc>
          <w:tcPr>
            <w:tcW w:w="1139" w:type="dxa"/>
            <w:shd w:val="clear" w:color="auto" w:fill="F9F9FB"/>
          </w:tcPr>
          <w:p w14:paraId="1D9D935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.0341</w:t>
            </w:r>
          </w:p>
        </w:tc>
        <w:tc>
          <w:tcPr>
            <w:tcW w:w="802" w:type="dxa"/>
            <w:shd w:val="clear" w:color="auto" w:fill="F9F9FB"/>
          </w:tcPr>
          <w:p w14:paraId="412ABB5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.21949</w:t>
            </w:r>
          </w:p>
        </w:tc>
        <w:tc>
          <w:tcPr>
            <w:tcW w:w="790" w:type="dxa"/>
            <w:shd w:val="clear" w:color="auto" w:fill="F9F9FB"/>
          </w:tcPr>
          <w:p w14:paraId="1F62A63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268E839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-.6143</w:t>
            </w:r>
          </w:p>
        </w:tc>
        <w:tc>
          <w:tcPr>
            <w:tcW w:w="1046" w:type="dxa"/>
            <w:shd w:val="clear" w:color="auto" w:fill="F9F9FB"/>
          </w:tcPr>
          <w:p w14:paraId="445BE16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.6826</w:t>
            </w:r>
          </w:p>
        </w:tc>
      </w:tr>
      <w:tr w:rsidR="007B738F" w14:paraId="1EBF22B8" w14:textId="77777777" w:rsidTr="00F54456">
        <w:tc>
          <w:tcPr>
            <w:tcW w:w="1906" w:type="dxa"/>
            <w:vMerge/>
          </w:tcPr>
          <w:p w14:paraId="7DA6748C" w14:textId="77777777" w:rsidR="005A1802" w:rsidRPr="00B11E3D" w:rsidRDefault="005A1802" w:rsidP="00F54456">
            <w:pPr>
              <w:rPr>
                <w:sz w:val="18"/>
                <w:szCs w:val="18"/>
              </w:rPr>
            </w:pPr>
          </w:p>
        </w:tc>
        <w:tc>
          <w:tcPr>
            <w:tcW w:w="1662" w:type="dxa"/>
            <w:vMerge/>
          </w:tcPr>
          <w:p w14:paraId="75D21624" w14:textId="77777777" w:rsidR="005A1802" w:rsidRPr="00B11E3D" w:rsidRDefault="005A1802" w:rsidP="00F54456">
            <w:pPr>
              <w:rPr>
                <w:sz w:val="18"/>
                <w:szCs w:val="18"/>
              </w:rPr>
            </w:pPr>
          </w:p>
        </w:tc>
        <w:tc>
          <w:tcPr>
            <w:tcW w:w="1674" w:type="dxa"/>
            <w:shd w:val="clear" w:color="auto" w:fill="E0E0E0"/>
          </w:tcPr>
          <w:p w14:paraId="17A869E0" w14:textId="77777777" w:rsidR="005A1802" w:rsidRPr="00B11E3D" w:rsidRDefault="005A1802" w:rsidP="00F54456">
            <w:pPr>
              <w:spacing w:before="15" w:after="10"/>
              <w:ind w:left="30" w:right="40"/>
              <w:rPr>
                <w:sz w:val="18"/>
                <w:szCs w:val="18"/>
              </w:rPr>
            </w:pPr>
            <w:r w:rsidRPr="00B11E3D">
              <w:rPr>
                <w:rFonts w:eastAsia="Arial"/>
                <w:color w:val="264A60"/>
                <w:sz w:val="18"/>
                <w:szCs w:val="18"/>
              </w:rPr>
              <w:t>Personal Services</w:t>
            </w:r>
          </w:p>
        </w:tc>
        <w:tc>
          <w:tcPr>
            <w:tcW w:w="1139" w:type="dxa"/>
            <w:shd w:val="clear" w:color="auto" w:fill="F9F9FB"/>
          </w:tcPr>
          <w:p w14:paraId="32F2878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.0565</w:t>
            </w:r>
          </w:p>
        </w:tc>
        <w:tc>
          <w:tcPr>
            <w:tcW w:w="802" w:type="dxa"/>
            <w:shd w:val="clear" w:color="auto" w:fill="F9F9FB"/>
          </w:tcPr>
          <w:p w14:paraId="1D45EEA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.22107</w:t>
            </w:r>
          </w:p>
        </w:tc>
        <w:tc>
          <w:tcPr>
            <w:tcW w:w="790" w:type="dxa"/>
            <w:shd w:val="clear" w:color="auto" w:fill="F9F9FB"/>
          </w:tcPr>
          <w:p w14:paraId="1EE167B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4855AD2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-.5966</w:t>
            </w:r>
          </w:p>
        </w:tc>
        <w:tc>
          <w:tcPr>
            <w:tcW w:w="1046" w:type="dxa"/>
            <w:shd w:val="clear" w:color="auto" w:fill="F9F9FB"/>
          </w:tcPr>
          <w:p w14:paraId="19E095C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.7096</w:t>
            </w:r>
          </w:p>
        </w:tc>
      </w:tr>
      <w:tr w:rsidR="007B738F" w14:paraId="1446D910" w14:textId="77777777" w:rsidTr="00F54456">
        <w:tc>
          <w:tcPr>
            <w:tcW w:w="1906" w:type="dxa"/>
            <w:vMerge/>
          </w:tcPr>
          <w:p w14:paraId="35DBBBB3" w14:textId="77777777" w:rsidR="005A1802" w:rsidRPr="00B11E3D" w:rsidRDefault="005A1802" w:rsidP="00F54456">
            <w:pPr>
              <w:rPr>
                <w:sz w:val="18"/>
                <w:szCs w:val="18"/>
              </w:rPr>
            </w:pPr>
          </w:p>
        </w:tc>
        <w:tc>
          <w:tcPr>
            <w:tcW w:w="1662" w:type="dxa"/>
            <w:vMerge/>
          </w:tcPr>
          <w:p w14:paraId="49BC9FD6" w14:textId="77777777" w:rsidR="005A1802" w:rsidRPr="00B11E3D" w:rsidRDefault="005A1802" w:rsidP="00F54456">
            <w:pPr>
              <w:rPr>
                <w:sz w:val="18"/>
                <w:szCs w:val="18"/>
              </w:rPr>
            </w:pPr>
          </w:p>
        </w:tc>
        <w:tc>
          <w:tcPr>
            <w:tcW w:w="1674" w:type="dxa"/>
            <w:shd w:val="clear" w:color="auto" w:fill="E0E0E0"/>
          </w:tcPr>
          <w:p w14:paraId="644CBE77" w14:textId="77777777" w:rsidR="005A1802" w:rsidRPr="00B11E3D" w:rsidRDefault="005A1802" w:rsidP="00F54456">
            <w:pPr>
              <w:spacing w:before="15" w:after="10"/>
              <w:ind w:left="30" w:right="40"/>
              <w:rPr>
                <w:sz w:val="18"/>
                <w:szCs w:val="18"/>
              </w:rPr>
            </w:pPr>
            <w:r w:rsidRPr="00B11E3D">
              <w:rPr>
                <w:rFonts w:eastAsia="Arial"/>
                <w:color w:val="264A60"/>
                <w:sz w:val="18"/>
                <w:szCs w:val="18"/>
              </w:rPr>
              <w:t>Infrastructure Services</w:t>
            </w:r>
          </w:p>
        </w:tc>
        <w:tc>
          <w:tcPr>
            <w:tcW w:w="1139" w:type="dxa"/>
            <w:shd w:val="clear" w:color="auto" w:fill="F9F9FB"/>
          </w:tcPr>
          <w:p w14:paraId="6F33C06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.0743</w:t>
            </w:r>
          </w:p>
        </w:tc>
        <w:tc>
          <w:tcPr>
            <w:tcW w:w="802" w:type="dxa"/>
            <w:shd w:val="clear" w:color="auto" w:fill="F9F9FB"/>
          </w:tcPr>
          <w:p w14:paraId="2F6851A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.22356</w:t>
            </w:r>
          </w:p>
        </w:tc>
        <w:tc>
          <w:tcPr>
            <w:tcW w:w="790" w:type="dxa"/>
            <w:shd w:val="clear" w:color="auto" w:fill="F9F9FB"/>
          </w:tcPr>
          <w:p w14:paraId="5012779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6F82037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-.5862</w:t>
            </w:r>
          </w:p>
        </w:tc>
        <w:tc>
          <w:tcPr>
            <w:tcW w:w="1046" w:type="dxa"/>
            <w:shd w:val="clear" w:color="auto" w:fill="F9F9FB"/>
          </w:tcPr>
          <w:p w14:paraId="69CAD30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.7348</w:t>
            </w:r>
          </w:p>
        </w:tc>
      </w:tr>
      <w:tr w:rsidR="007B738F" w14:paraId="5080C323" w14:textId="77777777" w:rsidTr="00F54456">
        <w:tc>
          <w:tcPr>
            <w:tcW w:w="1906" w:type="dxa"/>
            <w:vMerge/>
          </w:tcPr>
          <w:p w14:paraId="15396592" w14:textId="77777777" w:rsidR="005A1802" w:rsidRPr="00B11E3D" w:rsidRDefault="005A1802" w:rsidP="00F54456">
            <w:pPr>
              <w:rPr>
                <w:sz w:val="18"/>
                <w:szCs w:val="18"/>
              </w:rPr>
            </w:pPr>
          </w:p>
        </w:tc>
        <w:tc>
          <w:tcPr>
            <w:tcW w:w="1662" w:type="dxa"/>
            <w:vMerge/>
          </w:tcPr>
          <w:p w14:paraId="55FA4211" w14:textId="77777777" w:rsidR="005A1802" w:rsidRPr="00B11E3D" w:rsidRDefault="005A1802" w:rsidP="00F54456">
            <w:pPr>
              <w:rPr>
                <w:sz w:val="18"/>
                <w:szCs w:val="18"/>
              </w:rPr>
            </w:pPr>
          </w:p>
        </w:tc>
        <w:tc>
          <w:tcPr>
            <w:tcW w:w="1674" w:type="dxa"/>
            <w:shd w:val="clear" w:color="auto" w:fill="E0E0E0"/>
          </w:tcPr>
          <w:p w14:paraId="7CC57092" w14:textId="77777777" w:rsidR="005A1802" w:rsidRPr="00B11E3D" w:rsidRDefault="005A1802" w:rsidP="00F54456">
            <w:pPr>
              <w:spacing w:before="15" w:after="10"/>
              <w:ind w:left="30" w:right="40"/>
              <w:rPr>
                <w:sz w:val="18"/>
                <w:szCs w:val="18"/>
              </w:rPr>
            </w:pPr>
            <w:r w:rsidRPr="00B11E3D">
              <w:rPr>
                <w:rFonts w:eastAsia="Arial"/>
                <w:color w:val="264A60"/>
                <w:sz w:val="18"/>
                <w:szCs w:val="18"/>
              </w:rPr>
              <w:t>Distribution Services</w:t>
            </w:r>
          </w:p>
        </w:tc>
        <w:tc>
          <w:tcPr>
            <w:tcW w:w="1139" w:type="dxa"/>
            <w:shd w:val="clear" w:color="auto" w:fill="F9F9FB"/>
          </w:tcPr>
          <w:p w14:paraId="3D7C8E8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.2370</w:t>
            </w:r>
          </w:p>
        </w:tc>
        <w:tc>
          <w:tcPr>
            <w:tcW w:w="802" w:type="dxa"/>
            <w:shd w:val="clear" w:color="auto" w:fill="F9F9FB"/>
          </w:tcPr>
          <w:p w14:paraId="6E754DE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.21949</w:t>
            </w:r>
          </w:p>
        </w:tc>
        <w:tc>
          <w:tcPr>
            <w:tcW w:w="790" w:type="dxa"/>
            <w:shd w:val="clear" w:color="auto" w:fill="F9F9FB"/>
          </w:tcPr>
          <w:p w14:paraId="253B585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70B9A46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-.4114</w:t>
            </w:r>
          </w:p>
        </w:tc>
        <w:tc>
          <w:tcPr>
            <w:tcW w:w="1046" w:type="dxa"/>
            <w:shd w:val="clear" w:color="auto" w:fill="F9F9FB"/>
          </w:tcPr>
          <w:p w14:paraId="1CE4DB3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.8855</w:t>
            </w:r>
          </w:p>
        </w:tc>
      </w:tr>
      <w:tr w:rsidR="007B738F" w14:paraId="63911E08" w14:textId="77777777" w:rsidTr="00F54456">
        <w:tc>
          <w:tcPr>
            <w:tcW w:w="1906" w:type="dxa"/>
            <w:vMerge/>
          </w:tcPr>
          <w:p w14:paraId="39B0D4A6" w14:textId="77777777" w:rsidR="005A1802" w:rsidRPr="00B11E3D" w:rsidRDefault="005A1802" w:rsidP="00F54456">
            <w:pPr>
              <w:rPr>
                <w:sz w:val="18"/>
                <w:szCs w:val="18"/>
              </w:rPr>
            </w:pPr>
          </w:p>
        </w:tc>
        <w:tc>
          <w:tcPr>
            <w:tcW w:w="1662" w:type="dxa"/>
            <w:vMerge/>
          </w:tcPr>
          <w:p w14:paraId="4FDAA86A" w14:textId="77777777" w:rsidR="005A1802" w:rsidRPr="00B11E3D" w:rsidRDefault="005A1802" w:rsidP="00F54456">
            <w:pPr>
              <w:rPr>
                <w:sz w:val="18"/>
                <w:szCs w:val="18"/>
              </w:rPr>
            </w:pPr>
          </w:p>
        </w:tc>
        <w:tc>
          <w:tcPr>
            <w:tcW w:w="1674" w:type="dxa"/>
            <w:shd w:val="clear" w:color="auto" w:fill="E0E0E0"/>
          </w:tcPr>
          <w:p w14:paraId="127BC89F" w14:textId="77777777" w:rsidR="005A1802" w:rsidRPr="00B11E3D" w:rsidRDefault="005A1802" w:rsidP="00F54456">
            <w:pPr>
              <w:spacing w:before="15" w:after="10"/>
              <w:ind w:left="30" w:right="40"/>
              <w:rPr>
                <w:sz w:val="18"/>
                <w:szCs w:val="18"/>
              </w:rPr>
            </w:pPr>
            <w:r w:rsidRPr="00B11E3D">
              <w:rPr>
                <w:rFonts w:eastAsia="Arial"/>
                <w:color w:val="264A60"/>
                <w:sz w:val="18"/>
                <w:szCs w:val="18"/>
              </w:rPr>
              <w:t>Financial services</w:t>
            </w:r>
          </w:p>
        </w:tc>
        <w:tc>
          <w:tcPr>
            <w:tcW w:w="1139" w:type="dxa"/>
            <w:shd w:val="clear" w:color="auto" w:fill="F9F9FB"/>
          </w:tcPr>
          <w:p w14:paraId="31CC34A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.1125</w:t>
            </w:r>
          </w:p>
        </w:tc>
        <w:tc>
          <w:tcPr>
            <w:tcW w:w="802" w:type="dxa"/>
            <w:shd w:val="clear" w:color="auto" w:fill="F9F9FB"/>
          </w:tcPr>
          <w:p w14:paraId="020BFF8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.22198</w:t>
            </w:r>
          </w:p>
        </w:tc>
        <w:tc>
          <w:tcPr>
            <w:tcW w:w="790" w:type="dxa"/>
            <w:shd w:val="clear" w:color="auto" w:fill="F9F9FB"/>
          </w:tcPr>
          <w:p w14:paraId="215674E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c>
          <w:tcPr>
            <w:tcW w:w="1023" w:type="dxa"/>
            <w:shd w:val="clear" w:color="auto" w:fill="F9F9FB"/>
          </w:tcPr>
          <w:p w14:paraId="0CCF5E6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-.5433</w:t>
            </w:r>
          </w:p>
        </w:tc>
        <w:tc>
          <w:tcPr>
            <w:tcW w:w="1046" w:type="dxa"/>
            <w:shd w:val="clear" w:color="auto" w:fill="F9F9FB"/>
          </w:tcPr>
          <w:p w14:paraId="0A651413"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.7683</w:t>
            </w:r>
          </w:p>
        </w:tc>
      </w:tr>
      <w:tr w:rsidR="005A1802" w:rsidRPr="00B11E3D" w14:paraId="66B0B11F" w14:textId="77777777" w:rsidTr="00F54456">
        <w:tc>
          <w:tcPr>
            <w:tcW w:w="10042" w:type="dxa"/>
            <w:gridSpan w:val="8"/>
            <w:shd w:val="clear" w:color="auto" w:fill="FFFFFF"/>
          </w:tcPr>
          <w:p w14:paraId="721D3CC1" w14:textId="77777777" w:rsidR="005A1802" w:rsidRPr="00B11E3D" w:rsidRDefault="005A1802" w:rsidP="00F54456">
            <w:pPr>
              <w:spacing w:before="5" w:after="5"/>
              <w:ind w:left="30" w:right="40"/>
              <w:rPr>
                <w:sz w:val="18"/>
                <w:szCs w:val="18"/>
              </w:rPr>
            </w:pPr>
            <w:r w:rsidRPr="00B11E3D">
              <w:rPr>
                <w:rFonts w:eastAsia="Arial"/>
                <w:color w:val="010205"/>
                <w:sz w:val="18"/>
                <w:szCs w:val="18"/>
              </w:rPr>
              <w:t>Based on observed means.</w:t>
            </w:r>
            <w:r w:rsidRPr="00B11E3D">
              <w:rPr>
                <w:rFonts w:eastAsia="Arial"/>
                <w:color w:val="010205"/>
                <w:sz w:val="18"/>
                <w:szCs w:val="18"/>
              </w:rPr>
              <w:br/>
              <w:t>The error term is Mean Square(Error) = .541.</w:t>
            </w:r>
            <w:r w:rsidRPr="00B11E3D">
              <w:rPr>
                <w:rFonts w:eastAsia="Arial"/>
                <w:color w:val="010205"/>
                <w:sz w:val="18"/>
                <w:szCs w:val="18"/>
              </w:rPr>
              <w:br/>
            </w:r>
          </w:p>
        </w:tc>
      </w:tr>
    </w:tbl>
    <w:p w14:paraId="2387D997" w14:textId="77777777" w:rsidR="005A1802" w:rsidRPr="00B11E3D" w:rsidRDefault="005A1802" w:rsidP="005A1802">
      <w:pPr>
        <w:rPr>
          <w:sz w:val="18"/>
          <w:szCs w:val="18"/>
        </w:rPr>
      </w:pPr>
    </w:p>
    <w:p w14:paraId="2DB33BD7" w14:textId="77777777" w:rsidR="005A1802" w:rsidRPr="00B11E3D" w:rsidRDefault="005A1802" w:rsidP="005A1802">
      <w:pPr>
        <w:spacing w:before="200"/>
        <w:rPr>
          <w:sz w:val="18"/>
          <w:szCs w:val="18"/>
        </w:rPr>
      </w:pPr>
      <w:r w:rsidRPr="00B11E3D">
        <w:rPr>
          <w:rFonts w:eastAsia="Arial"/>
          <w:b/>
          <w:color w:val="000000"/>
          <w:sz w:val="18"/>
          <w:szCs w:val="18"/>
        </w:rPr>
        <w:cr/>
        <w:t>Homogeneous Subsets</w:t>
      </w:r>
      <w:r w:rsidRPr="00B11E3D">
        <w:rPr>
          <w:rFonts w:eastAsia="Arial"/>
          <w:b/>
          <w:color w:val="000000"/>
          <w:sz w:val="18"/>
          <w:szCs w:val="18"/>
        </w:rPr>
        <w:cr/>
      </w:r>
    </w:p>
    <w:p w14:paraId="500B739B" w14:textId="77777777" w:rsidR="005A1802" w:rsidRPr="00B11E3D" w:rsidRDefault="005A1802" w:rsidP="005A1802">
      <w:pPr>
        <w:rPr>
          <w:sz w:val="18"/>
          <w:szCs w:val="18"/>
        </w:rPr>
      </w:pPr>
    </w:p>
    <w:p w14:paraId="625EEC9B" w14:textId="77777777" w:rsidR="005A1802" w:rsidRPr="00B11E3D" w:rsidRDefault="005A1802" w:rsidP="005A1802">
      <w:pPr>
        <w:spacing w:before="200"/>
        <w:rPr>
          <w:sz w:val="18"/>
          <w:szCs w:val="18"/>
        </w:rPr>
      </w:pPr>
      <w:r w:rsidRPr="00B11E3D">
        <w:rPr>
          <w:rFonts w:eastAsia="Arial"/>
          <w:b/>
          <w:color w:val="000000"/>
          <w:sz w:val="18"/>
          <w:szCs w:val="18"/>
        </w:rPr>
        <w:cr/>
        <w:t>Organization_Size</w:t>
      </w:r>
      <w:r w:rsidRPr="00B11E3D">
        <w:rPr>
          <w:rFonts w:eastAsia="Arial"/>
          <w:b/>
          <w:color w:val="000000"/>
          <w:sz w:val="18"/>
          <w:szCs w:val="18"/>
        </w:rPr>
        <w:cr/>
      </w:r>
    </w:p>
    <w:p w14:paraId="6EA7D457" w14:textId="77777777" w:rsidR="005A1802" w:rsidRPr="00B11E3D" w:rsidRDefault="005A1802" w:rsidP="005A1802">
      <w:pPr>
        <w:rPr>
          <w:sz w:val="18"/>
          <w:szCs w:val="18"/>
        </w:rPr>
      </w:pPr>
    </w:p>
    <w:tbl>
      <w:tblPr>
        <w:tblW w:w="0" w:type="auto"/>
        <w:tblInd w:w="10" w:type="dxa"/>
        <w:tblLayout w:type="fixed"/>
        <w:tblCellMar>
          <w:left w:w="10" w:type="dxa"/>
          <w:right w:w="10" w:type="dxa"/>
        </w:tblCellMar>
        <w:tblLook w:val="04A0" w:firstRow="1" w:lastRow="0" w:firstColumn="1" w:lastColumn="0" w:noHBand="0" w:noVBand="1"/>
      </w:tblPr>
      <w:tblGrid>
        <w:gridCol w:w="2788"/>
        <w:gridCol w:w="2295"/>
        <w:gridCol w:w="2295"/>
        <w:gridCol w:w="1666"/>
        <w:gridCol w:w="1173"/>
        <w:gridCol w:w="1156"/>
      </w:tblGrid>
      <w:tr w:rsidR="005A1802" w:rsidRPr="00B11E3D" w14:paraId="46043296" w14:textId="77777777" w:rsidTr="00F54456">
        <w:tc>
          <w:tcPr>
            <w:tcW w:w="11373" w:type="dxa"/>
            <w:gridSpan w:val="6"/>
            <w:shd w:val="clear" w:color="auto" w:fill="FFFFFF"/>
            <w:vAlign w:val="center"/>
          </w:tcPr>
          <w:p w14:paraId="378A0C3C" w14:textId="77777777" w:rsidR="005A1802" w:rsidRPr="00B11E3D" w:rsidRDefault="005A1802" w:rsidP="00F54456">
            <w:pPr>
              <w:spacing w:before="5" w:after="30"/>
              <w:ind w:left="30" w:right="40"/>
              <w:jc w:val="center"/>
              <w:rPr>
                <w:sz w:val="18"/>
                <w:szCs w:val="18"/>
              </w:rPr>
            </w:pPr>
            <w:r w:rsidRPr="00B11E3D">
              <w:rPr>
                <w:rFonts w:eastAsia="Arial"/>
                <w:b/>
                <w:color w:val="010205"/>
                <w:sz w:val="18"/>
                <w:szCs w:val="18"/>
              </w:rPr>
              <w:t>Multiple Comparisons</w:t>
            </w:r>
          </w:p>
        </w:tc>
      </w:tr>
      <w:tr w:rsidR="005A1802" w:rsidRPr="00B11E3D" w14:paraId="1703A463" w14:textId="77777777" w:rsidTr="00F54456">
        <w:tc>
          <w:tcPr>
            <w:tcW w:w="11373" w:type="dxa"/>
            <w:gridSpan w:val="6"/>
            <w:shd w:val="clear" w:color="auto" w:fill="FFFFFF"/>
            <w:vAlign w:val="bottom"/>
          </w:tcPr>
          <w:p w14:paraId="2A1587B3" w14:textId="77777777" w:rsidR="005A1802" w:rsidRPr="00B11E3D" w:rsidRDefault="005A1802" w:rsidP="00F54456">
            <w:pPr>
              <w:spacing w:before="5" w:after="15"/>
              <w:ind w:left="30" w:right="40"/>
              <w:rPr>
                <w:sz w:val="18"/>
                <w:szCs w:val="18"/>
              </w:rPr>
            </w:pPr>
            <w:r w:rsidRPr="00B11E3D">
              <w:rPr>
                <w:rFonts w:eastAsia="Arial"/>
                <w:color w:val="010205"/>
                <w:sz w:val="18"/>
                <w:szCs w:val="18"/>
              </w:rPr>
              <w:t>Bonferroni</w:t>
            </w:r>
          </w:p>
        </w:tc>
      </w:tr>
      <w:tr w:rsidR="007B738F" w14:paraId="381F4FAE" w14:textId="77777777" w:rsidTr="00F54456">
        <w:trPr>
          <w:trHeight w:val="344"/>
        </w:trPr>
        <w:tc>
          <w:tcPr>
            <w:tcW w:w="2788" w:type="dxa"/>
            <w:vMerge w:val="restart"/>
            <w:shd w:val="clear" w:color="auto" w:fill="FFFFFF"/>
            <w:vAlign w:val="bottom"/>
          </w:tcPr>
          <w:p w14:paraId="01C632F3" w14:textId="77777777" w:rsidR="005A1802" w:rsidRPr="00B11E3D" w:rsidRDefault="005A1802" w:rsidP="00F54456">
            <w:pPr>
              <w:spacing w:before="15" w:after="5"/>
              <w:ind w:left="30" w:right="40"/>
              <w:rPr>
                <w:sz w:val="18"/>
                <w:szCs w:val="18"/>
              </w:rPr>
            </w:pPr>
            <w:r w:rsidRPr="00B11E3D">
              <w:rPr>
                <w:rFonts w:eastAsia="Arial"/>
                <w:color w:val="264A60"/>
                <w:sz w:val="18"/>
                <w:szCs w:val="18"/>
              </w:rPr>
              <w:t>Dependent Variable</w:t>
            </w:r>
          </w:p>
        </w:tc>
        <w:tc>
          <w:tcPr>
            <w:tcW w:w="2295" w:type="dxa"/>
            <w:vMerge w:val="restart"/>
            <w:shd w:val="clear" w:color="auto" w:fill="FFFFFF"/>
            <w:vAlign w:val="bottom"/>
          </w:tcPr>
          <w:p w14:paraId="2B9D449C" w14:textId="77777777" w:rsidR="005A1802" w:rsidRPr="00B11E3D" w:rsidRDefault="005A1802" w:rsidP="00F54456">
            <w:pPr>
              <w:spacing w:before="15" w:after="5"/>
              <w:ind w:left="30" w:right="40"/>
              <w:rPr>
                <w:sz w:val="18"/>
                <w:szCs w:val="18"/>
              </w:rPr>
            </w:pPr>
            <w:r w:rsidRPr="00B11E3D">
              <w:rPr>
                <w:rFonts w:eastAsia="Arial"/>
                <w:color w:val="264A60"/>
                <w:sz w:val="18"/>
                <w:szCs w:val="18"/>
              </w:rPr>
              <w:t>(I) Organization_Size</w:t>
            </w:r>
          </w:p>
        </w:tc>
        <w:tc>
          <w:tcPr>
            <w:tcW w:w="2295" w:type="dxa"/>
            <w:vMerge w:val="restart"/>
            <w:shd w:val="clear" w:color="auto" w:fill="FFFFFF"/>
            <w:vAlign w:val="bottom"/>
          </w:tcPr>
          <w:p w14:paraId="4B5DCE38" w14:textId="77777777" w:rsidR="005A1802" w:rsidRPr="00B11E3D" w:rsidRDefault="005A1802" w:rsidP="00F54456">
            <w:pPr>
              <w:spacing w:before="15" w:after="5"/>
              <w:ind w:left="30" w:right="40"/>
              <w:rPr>
                <w:sz w:val="18"/>
                <w:szCs w:val="18"/>
              </w:rPr>
            </w:pPr>
            <w:r w:rsidRPr="00B11E3D">
              <w:rPr>
                <w:rFonts w:eastAsia="Arial"/>
                <w:color w:val="264A60"/>
                <w:sz w:val="18"/>
                <w:szCs w:val="18"/>
              </w:rPr>
              <w:t>(J) Organization_Size</w:t>
            </w:r>
          </w:p>
        </w:tc>
        <w:tc>
          <w:tcPr>
            <w:tcW w:w="1666" w:type="dxa"/>
            <w:vMerge w:val="restart"/>
            <w:shd w:val="clear" w:color="auto" w:fill="FFFFFF"/>
            <w:vAlign w:val="bottom"/>
          </w:tcPr>
          <w:p w14:paraId="68BD1801" w14:textId="77777777" w:rsidR="005A1802" w:rsidRPr="00B11E3D" w:rsidRDefault="005A1802" w:rsidP="00F54456">
            <w:pPr>
              <w:spacing w:before="10" w:after="10"/>
              <w:ind w:left="30" w:right="40"/>
              <w:jc w:val="center"/>
              <w:rPr>
                <w:sz w:val="18"/>
                <w:szCs w:val="18"/>
              </w:rPr>
            </w:pPr>
            <w:r w:rsidRPr="00B11E3D">
              <w:rPr>
                <w:rFonts w:eastAsia="Arial"/>
                <w:color w:val="264A60"/>
                <w:sz w:val="18"/>
                <w:szCs w:val="18"/>
              </w:rPr>
              <w:t>Mean Difference (I-J)</w:t>
            </w:r>
          </w:p>
        </w:tc>
        <w:tc>
          <w:tcPr>
            <w:tcW w:w="1173" w:type="dxa"/>
            <w:vMerge w:val="restart"/>
            <w:shd w:val="clear" w:color="auto" w:fill="FFFFFF"/>
            <w:vAlign w:val="bottom"/>
          </w:tcPr>
          <w:p w14:paraId="394EBA27" w14:textId="77777777" w:rsidR="005A1802" w:rsidRPr="00B11E3D" w:rsidRDefault="005A1802" w:rsidP="00F54456">
            <w:pPr>
              <w:spacing w:before="10" w:after="10"/>
              <w:ind w:left="30" w:right="40"/>
              <w:jc w:val="center"/>
              <w:rPr>
                <w:sz w:val="18"/>
                <w:szCs w:val="18"/>
              </w:rPr>
            </w:pPr>
            <w:r w:rsidRPr="00B11E3D">
              <w:rPr>
                <w:rFonts w:eastAsia="Arial"/>
                <w:color w:val="264A60"/>
                <w:sz w:val="18"/>
                <w:szCs w:val="18"/>
              </w:rPr>
              <w:t>Std. Error</w:t>
            </w:r>
          </w:p>
        </w:tc>
        <w:tc>
          <w:tcPr>
            <w:tcW w:w="1156" w:type="dxa"/>
            <w:vMerge w:val="restart"/>
            <w:shd w:val="clear" w:color="auto" w:fill="FFFFFF"/>
            <w:vAlign w:val="bottom"/>
          </w:tcPr>
          <w:p w14:paraId="1C483134" w14:textId="77777777" w:rsidR="005A1802" w:rsidRPr="00B11E3D" w:rsidRDefault="005A1802" w:rsidP="00F54456">
            <w:pPr>
              <w:spacing w:before="10" w:after="10"/>
              <w:ind w:left="30" w:right="40"/>
              <w:jc w:val="center"/>
              <w:rPr>
                <w:sz w:val="18"/>
                <w:szCs w:val="18"/>
              </w:rPr>
            </w:pPr>
            <w:r w:rsidRPr="00B11E3D">
              <w:rPr>
                <w:rFonts w:eastAsia="Arial"/>
                <w:color w:val="264A60"/>
                <w:sz w:val="18"/>
                <w:szCs w:val="18"/>
              </w:rPr>
              <w:t>Sig.</w:t>
            </w:r>
          </w:p>
        </w:tc>
      </w:tr>
      <w:tr w:rsidR="007B738F" w14:paraId="5B9CC32C" w14:textId="77777777" w:rsidTr="00F54456">
        <w:trPr>
          <w:trHeight w:val="499"/>
        </w:trPr>
        <w:tc>
          <w:tcPr>
            <w:tcW w:w="2788" w:type="dxa"/>
            <w:vMerge/>
          </w:tcPr>
          <w:p w14:paraId="0D3B99E4" w14:textId="77777777" w:rsidR="005A1802" w:rsidRPr="00B11E3D" w:rsidRDefault="005A1802" w:rsidP="00F54456">
            <w:pPr>
              <w:rPr>
                <w:sz w:val="18"/>
                <w:szCs w:val="18"/>
              </w:rPr>
            </w:pPr>
          </w:p>
        </w:tc>
        <w:tc>
          <w:tcPr>
            <w:tcW w:w="2295" w:type="dxa"/>
            <w:vMerge/>
          </w:tcPr>
          <w:p w14:paraId="428B7CBF" w14:textId="77777777" w:rsidR="005A1802" w:rsidRPr="00B11E3D" w:rsidRDefault="005A1802" w:rsidP="00F54456">
            <w:pPr>
              <w:rPr>
                <w:sz w:val="18"/>
                <w:szCs w:val="18"/>
              </w:rPr>
            </w:pPr>
          </w:p>
        </w:tc>
        <w:tc>
          <w:tcPr>
            <w:tcW w:w="2295" w:type="dxa"/>
            <w:vMerge/>
          </w:tcPr>
          <w:p w14:paraId="7C3D78B6" w14:textId="77777777" w:rsidR="005A1802" w:rsidRPr="00B11E3D" w:rsidRDefault="005A1802" w:rsidP="00F54456">
            <w:pPr>
              <w:rPr>
                <w:sz w:val="18"/>
                <w:szCs w:val="18"/>
              </w:rPr>
            </w:pPr>
          </w:p>
        </w:tc>
        <w:tc>
          <w:tcPr>
            <w:tcW w:w="1666" w:type="dxa"/>
            <w:vMerge/>
          </w:tcPr>
          <w:p w14:paraId="5D4CC957" w14:textId="77777777" w:rsidR="005A1802" w:rsidRPr="00B11E3D" w:rsidRDefault="005A1802" w:rsidP="00F54456">
            <w:pPr>
              <w:rPr>
                <w:sz w:val="18"/>
                <w:szCs w:val="18"/>
              </w:rPr>
            </w:pPr>
          </w:p>
        </w:tc>
        <w:tc>
          <w:tcPr>
            <w:tcW w:w="1173" w:type="dxa"/>
            <w:vMerge/>
          </w:tcPr>
          <w:p w14:paraId="65D4E5BF" w14:textId="77777777" w:rsidR="005A1802" w:rsidRPr="00B11E3D" w:rsidRDefault="005A1802" w:rsidP="00F54456">
            <w:pPr>
              <w:rPr>
                <w:sz w:val="18"/>
                <w:szCs w:val="18"/>
              </w:rPr>
            </w:pPr>
          </w:p>
        </w:tc>
        <w:tc>
          <w:tcPr>
            <w:tcW w:w="1156" w:type="dxa"/>
            <w:vMerge/>
          </w:tcPr>
          <w:p w14:paraId="337EB3BE" w14:textId="77777777" w:rsidR="005A1802" w:rsidRPr="00B11E3D" w:rsidRDefault="005A1802" w:rsidP="00F54456">
            <w:pPr>
              <w:rPr>
                <w:sz w:val="18"/>
                <w:szCs w:val="18"/>
              </w:rPr>
            </w:pPr>
          </w:p>
        </w:tc>
      </w:tr>
      <w:tr w:rsidR="007B738F" w14:paraId="7E3EF398" w14:textId="77777777" w:rsidTr="00F54456">
        <w:tc>
          <w:tcPr>
            <w:tcW w:w="2788" w:type="dxa"/>
            <w:vMerge w:val="restart"/>
            <w:shd w:val="clear" w:color="auto" w:fill="E0E0E0"/>
          </w:tcPr>
          <w:p w14:paraId="20298E88" w14:textId="77777777" w:rsidR="005A1802" w:rsidRPr="00B11E3D" w:rsidRDefault="005A1802" w:rsidP="00F54456">
            <w:pPr>
              <w:spacing w:before="15" w:after="10"/>
              <w:ind w:left="30" w:right="40"/>
              <w:rPr>
                <w:sz w:val="18"/>
                <w:szCs w:val="18"/>
              </w:rPr>
            </w:pPr>
            <w:r w:rsidRPr="00B11E3D">
              <w:rPr>
                <w:rFonts w:eastAsia="Arial"/>
                <w:color w:val="264A60"/>
                <w:sz w:val="18"/>
                <w:szCs w:val="18"/>
              </w:rPr>
              <w:t>Employee Motivation and Engagement (EME)</w:t>
            </w:r>
          </w:p>
        </w:tc>
        <w:tc>
          <w:tcPr>
            <w:tcW w:w="2295" w:type="dxa"/>
            <w:vMerge w:val="restart"/>
            <w:shd w:val="clear" w:color="auto" w:fill="E0E0E0"/>
          </w:tcPr>
          <w:p w14:paraId="754DA87B" w14:textId="77777777" w:rsidR="005A1802" w:rsidRPr="00B11E3D" w:rsidRDefault="005A1802" w:rsidP="00F54456">
            <w:pPr>
              <w:spacing w:before="15" w:after="10"/>
              <w:ind w:left="30" w:right="40"/>
              <w:rPr>
                <w:sz w:val="18"/>
                <w:szCs w:val="18"/>
              </w:rPr>
            </w:pPr>
            <w:r w:rsidRPr="00B11E3D">
              <w:rPr>
                <w:rFonts w:eastAsia="Arial"/>
                <w:color w:val="264A60"/>
                <w:sz w:val="18"/>
                <w:szCs w:val="18"/>
              </w:rPr>
              <w:t>&lt; 50 employees</w:t>
            </w:r>
          </w:p>
        </w:tc>
        <w:tc>
          <w:tcPr>
            <w:tcW w:w="2295" w:type="dxa"/>
            <w:shd w:val="clear" w:color="auto" w:fill="E0E0E0"/>
          </w:tcPr>
          <w:p w14:paraId="3F4575EA" w14:textId="77777777" w:rsidR="005A1802" w:rsidRPr="00B11E3D" w:rsidRDefault="005A1802" w:rsidP="00F54456">
            <w:pPr>
              <w:spacing w:before="15" w:after="10"/>
              <w:ind w:left="30" w:right="40"/>
              <w:rPr>
                <w:sz w:val="18"/>
                <w:szCs w:val="18"/>
              </w:rPr>
            </w:pPr>
            <w:r w:rsidRPr="00B11E3D">
              <w:rPr>
                <w:rFonts w:eastAsia="Arial"/>
                <w:color w:val="264A60"/>
                <w:sz w:val="18"/>
                <w:szCs w:val="18"/>
              </w:rPr>
              <w:t>50 - 100 employees</w:t>
            </w:r>
          </w:p>
        </w:tc>
        <w:tc>
          <w:tcPr>
            <w:tcW w:w="1666" w:type="dxa"/>
            <w:shd w:val="clear" w:color="auto" w:fill="F9F9FB"/>
          </w:tcPr>
          <w:p w14:paraId="66C955D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.0339</w:t>
            </w:r>
          </w:p>
        </w:tc>
        <w:tc>
          <w:tcPr>
            <w:tcW w:w="1173" w:type="dxa"/>
            <w:shd w:val="clear" w:color="auto" w:fill="F9F9FB"/>
          </w:tcPr>
          <w:p w14:paraId="54EE1B8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.09718</w:t>
            </w:r>
          </w:p>
        </w:tc>
        <w:tc>
          <w:tcPr>
            <w:tcW w:w="1156" w:type="dxa"/>
            <w:shd w:val="clear" w:color="auto" w:fill="F9F9FB"/>
          </w:tcPr>
          <w:p w14:paraId="4DA2D36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r>
      <w:tr w:rsidR="007B738F" w14:paraId="297D7962" w14:textId="77777777" w:rsidTr="00F54456">
        <w:tc>
          <w:tcPr>
            <w:tcW w:w="2788" w:type="dxa"/>
            <w:vMerge/>
          </w:tcPr>
          <w:p w14:paraId="38125360" w14:textId="77777777" w:rsidR="005A1802" w:rsidRPr="00B11E3D" w:rsidRDefault="005A1802" w:rsidP="00F54456">
            <w:pPr>
              <w:rPr>
                <w:sz w:val="18"/>
                <w:szCs w:val="18"/>
              </w:rPr>
            </w:pPr>
          </w:p>
        </w:tc>
        <w:tc>
          <w:tcPr>
            <w:tcW w:w="2295" w:type="dxa"/>
            <w:vMerge/>
          </w:tcPr>
          <w:p w14:paraId="3215527B" w14:textId="77777777" w:rsidR="005A1802" w:rsidRPr="00B11E3D" w:rsidRDefault="005A1802" w:rsidP="00F54456">
            <w:pPr>
              <w:rPr>
                <w:sz w:val="18"/>
                <w:szCs w:val="18"/>
              </w:rPr>
            </w:pPr>
          </w:p>
        </w:tc>
        <w:tc>
          <w:tcPr>
            <w:tcW w:w="2295" w:type="dxa"/>
            <w:shd w:val="clear" w:color="auto" w:fill="E0E0E0"/>
          </w:tcPr>
          <w:p w14:paraId="770A12E5" w14:textId="77777777" w:rsidR="005A1802" w:rsidRPr="00B11E3D" w:rsidRDefault="005A1802" w:rsidP="00F54456">
            <w:pPr>
              <w:spacing w:before="15" w:after="10"/>
              <w:ind w:left="30" w:right="40"/>
              <w:rPr>
                <w:sz w:val="18"/>
                <w:szCs w:val="18"/>
              </w:rPr>
            </w:pPr>
            <w:r w:rsidRPr="00B11E3D">
              <w:rPr>
                <w:rFonts w:eastAsia="Arial"/>
                <w:color w:val="264A60"/>
                <w:sz w:val="18"/>
                <w:szCs w:val="18"/>
              </w:rPr>
              <w:t>&gt; 100 employees</w:t>
            </w:r>
          </w:p>
        </w:tc>
        <w:tc>
          <w:tcPr>
            <w:tcW w:w="1666" w:type="dxa"/>
            <w:shd w:val="clear" w:color="auto" w:fill="F9F9FB"/>
          </w:tcPr>
          <w:p w14:paraId="5883CFB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-.2188</w:t>
            </w:r>
          </w:p>
        </w:tc>
        <w:tc>
          <w:tcPr>
            <w:tcW w:w="1173" w:type="dxa"/>
            <w:shd w:val="clear" w:color="auto" w:fill="F9F9FB"/>
          </w:tcPr>
          <w:p w14:paraId="53C4179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.23767</w:t>
            </w:r>
          </w:p>
        </w:tc>
        <w:tc>
          <w:tcPr>
            <w:tcW w:w="1156" w:type="dxa"/>
            <w:shd w:val="clear" w:color="auto" w:fill="F9F9FB"/>
          </w:tcPr>
          <w:p w14:paraId="24CAB91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r>
      <w:tr w:rsidR="007B738F" w14:paraId="05D4F7AB" w14:textId="77777777" w:rsidTr="00F54456">
        <w:tc>
          <w:tcPr>
            <w:tcW w:w="2788" w:type="dxa"/>
            <w:vMerge/>
          </w:tcPr>
          <w:p w14:paraId="01A921CC" w14:textId="77777777" w:rsidR="005A1802" w:rsidRPr="00B11E3D" w:rsidRDefault="005A1802" w:rsidP="00F54456">
            <w:pPr>
              <w:rPr>
                <w:sz w:val="18"/>
                <w:szCs w:val="18"/>
              </w:rPr>
            </w:pPr>
          </w:p>
        </w:tc>
        <w:tc>
          <w:tcPr>
            <w:tcW w:w="2295" w:type="dxa"/>
            <w:vMerge w:val="restart"/>
            <w:shd w:val="clear" w:color="auto" w:fill="E0E0E0"/>
          </w:tcPr>
          <w:p w14:paraId="50824F79" w14:textId="77777777" w:rsidR="005A1802" w:rsidRPr="00B11E3D" w:rsidRDefault="005A1802" w:rsidP="00F54456">
            <w:pPr>
              <w:spacing w:before="15" w:after="10"/>
              <w:ind w:left="30" w:right="40"/>
              <w:rPr>
                <w:sz w:val="18"/>
                <w:szCs w:val="18"/>
              </w:rPr>
            </w:pPr>
            <w:r w:rsidRPr="00B11E3D">
              <w:rPr>
                <w:rFonts w:eastAsia="Arial"/>
                <w:color w:val="264A60"/>
                <w:sz w:val="18"/>
                <w:szCs w:val="18"/>
              </w:rPr>
              <w:t>50 - 100 employees</w:t>
            </w:r>
          </w:p>
        </w:tc>
        <w:tc>
          <w:tcPr>
            <w:tcW w:w="2295" w:type="dxa"/>
            <w:shd w:val="clear" w:color="auto" w:fill="E0E0E0"/>
          </w:tcPr>
          <w:p w14:paraId="322FAFEC" w14:textId="77777777" w:rsidR="005A1802" w:rsidRPr="00B11E3D" w:rsidRDefault="005A1802" w:rsidP="00F54456">
            <w:pPr>
              <w:spacing w:before="15" w:after="10"/>
              <w:ind w:left="30" w:right="40"/>
              <w:rPr>
                <w:sz w:val="18"/>
                <w:szCs w:val="18"/>
              </w:rPr>
            </w:pPr>
            <w:r w:rsidRPr="00B11E3D">
              <w:rPr>
                <w:rFonts w:eastAsia="Arial"/>
                <w:color w:val="264A60"/>
                <w:sz w:val="18"/>
                <w:szCs w:val="18"/>
              </w:rPr>
              <w:t>&lt; 50 employees</w:t>
            </w:r>
          </w:p>
        </w:tc>
        <w:tc>
          <w:tcPr>
            <w:tcW w:w="1666" w:type="dxa"/>
            <w:shd w:val="clear" w:color="auto" w:fill="F9F9FB"/>
          </w:tcPr>
          <w:p w14:paraId="6A7CC34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-.0339</w:t>
            </w:r>
          </w:p>
        </w:tc>
        <w:tc>
          <w:tcPr>
            <w:tcW w:w="1173" w:type="dxa"/>
            <w:shd w:val="clear" w:color="auto" w:fill="F9F9FB"/>
          </w:tcPr>
          <w:p w14:paraId="4F5D679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.09718</w:t>
            </w:r>
          </w:p>
        </w:tc>
        <w:tc>
          <w:tcPr>
            <w:tcW w:w="1156" w:type="dxa"/>
            <w:shd w:val="clear" w:color="auto" w:fill="F9F9FB"/>
          </w:tcPr>
          <w:p w14:paraId="4D5D01E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r>
      <w:tr w:rsidR="007B738F" w14:paraId="404BF13F" w14:textId="77777777" w:rsidTr="00F54456">
        <w:tc>
          <w:tcPr>
            <w:tcW w:w="2788" w:type="dxa"/>
            <w:vMerge/>
          </w:tcPr>
          <w:p w14:paraId="26A53AEB" w14:textId="77777777" w:rsidR="005A1802" w:rsidRPr="00B11E3D" w:rsidRDefault="005A1802" w:rsidP="00F54456">
            <w:pPr>
              <w:rPr>
                <w:sz w:val="18"/>
                <w:szCs w:val="18"/>
              </w:rPr>
            </w:pPr>
          </w:p>
        </w:tc>
        <w:tc>
          <w:tcPr>
            <w:tcW w:w="2295" w:type="dxa"/>
            <w:vMerge/>
          </w:tcPr>
          <w:p w14:paraId="2BD2192C" w14:textId="77777777" w:rsidR="005A1802" w:rsidRPr="00B11E3D" w:rsidRDefault="005A1802" w:rsidP="00F54456">
            <w:pPr>
              <w:rPr>
                <w:sz w:val="18"/>
                <w:szCs w:val="18"/>
              </w:rPr>
            </w:pPr>
          </w:p>
        </w:tc>
        <w:tc>
          <w:tcPr>
            <w:tcW w:w="2295" w:type="dxa"/>
            <w:shd w:val="clear" w:color="auto" w:fill="E0E0E0"/>
          </w:tcPr>
          <w:p w14:paraId="361C719F" w14:textId="77777777" w:rsidR="005A1802" w:rsidRPr="00B11E3D" w:rsidRDefault="005A1802" w:rsidP="00F54456">
            <w:pPr>
              <w:spacing w:before="15" w:after="10"/>
              <w:ind w:left="30" w:right="40"/>
              <w:rPr>
                <w:sz w:val="18"/>
                <w:szCs w:val="18"/>
              </w:rPr>
            </w:pPr>
            <w:r w:rsidRPr="00B11E3D">
              <w:rPr>
                <w:rFonts w:eastAsia="Arial"/>
                <w:color w:val="264A60"/>
                <w:sz w:val="18"/>
                <w:szCs w:val="18"/>
              </w:rPr>
              <w:t>&gt; 100 employees</w:t>
            </w:r>
          </w:p>
        </w:tc>
        <w:tc>
          <w:tcPr>
            <w:tcW w:w="1666" w:type="dxa"/>
            <w:shd w:val="clear" w:color="auto" w:fill="F9F9FB"/>
          </w:tcPr>
          <w:p w14:paraId="7C3FA2E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-.2527</w:t>
            </w:r>
          </w:p>
        </w:tc>
        <w:tc>
          <w:tcPr>
            <w:tcW w:w="1173" w:type="dxa"/>
            <w:shd w:val="clear" w:color="auto" w:fill="F9F9FB"/>
          </w:tcPr>
          <w:p w14:paraId="305A207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.23783</w:t>
            </w:r>
          </w:p>
        </w:tc>
        <w:tc>
          <w:tcPr>
            <w:tcW w:w="1156" w:type="dxa"/>
            <w:shd w:val="clear" w:color="auto" w:fill="F9F9FB"/>
          </w:tcPr>
          <w:p w14:paraId="0C9D0C5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.866</w:t>
            </w:r>
          </w:p>
        </w:tc>
      </w:tr>
      <w:tr w:rsidR="007B738F" w14:paraId="1AD3C2E0" w14:textId="77777777" w:rsidTr="00F54456">
        <w:tc>
          <w:tcPr>
            <w:tcW w:w="2788" w:type="dxa"/>
            <w:vMerge/>
          </w:tcPr>
          <w:p w14:paraId="1625C3D3" w14:textId="77777777" w:rsidR="005A1802" w:rsidRPr="00B11E3D" w:rsidRDefault="005A1802" w:rsidP="00F54456">
            <w:pPr>
              <w:rPr>
                <w:sz w:val="18"/>
                <w:szCs w:val="18"/>
              </w:rPr>
            </w:pPr>
          </w:p>
        </w:tc>
        <w:tc>
          <w:tcPr>
            <w:tcW w:w="2295" w:type="dxa"/>
            <w:vMerge w:val="restart"/>
            <w:shd w:val="clear" w:color="auto" w:fill="E0E0E0"/>
          </w:tcPr>
          <w:p w14:paraId="41D63737" w14:textId="77777777" w:rsidR="005A1802" w:rsidRPr="00B11E3D" w:rsidRDefault="005A1802" w:rsidP="00F54456">
            <w:pPr>
              <w:spacing w:before="15" w:after="10"/>
              <w:ind w:left="30" w:right="40"/>
              <w:rPr>
                <w:sz w:val="18"/>
                <w:szCs w:val="18"/>
              </w:rPr>
            </w:pPr>
            <w:r w:rsidRPr="00B11E3D">
              <w:rPr>
                <w:rFonts w:eastAsia="Arial"/>
                <w:color w:val="264A60"/>
                <w:sz w:val="18"/>
                <w:szCs w:val="18"/>
              </w:rPr>
              <w:t>&gt; 100 employees</w:t>
            </w:r>
          </w:p>
        </w:tc>
        <w:tc>
          <w:tcPr>
            <w:tcW w:w="2295" w:type="dxa"/>
            <w:shd w:val="clear" w:color="auto" w:fill="E0E0E0"/>
          </w:tcPr>
          <w:p w14:paraId="52111059" w14:textId="77777777" w:rsidR="005A1802" w:rsidRPr="00B11E3D" w:rsidRDefault="005A1802" w:rsidP="00F54456">
            <w:pPr>
              <w:spacing w:before="15" w:after="10"/>
              <w:ind w:left="30" w:right="40"/>
              <w:rPr>
                <w:sz w:val="18"/>
                <w:szCs w:val="18"/>
              </w:rPr>
            </w:pPr>
            <w:r w:rsidRPr="00B11E3D">
              <w:rPr>
                <w:rFonts w:eastAsia="Arial"/>
                <w:color w:val="264A60"/>
                <w:sz w:val="18"/>
                <w:szCs w:val="18"/>
              </w:rPr>
              <w:t>&lt; 50 employees</w:t>
            </w:r>
          </w:p>
        </w:tc>
        <w:tc>
          <w:tcPr>
            <w:tcW w:w="1666" w:type="dxa"/>
            <w:shd w:val="clear" w:color="auto" w:fill="F9F9FB"/>
          </w:tcPr>
          <w:p w14:paraId="73ACF83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.2188</w:t>
            </w:r>
          </w:p>
        </w:tc>
        <w:tc>
          <w:tcPr>
            <w:tcW w:w="1173" w:type="dxa"/>
            <w:shd w:val="clear" w:color="auto" w:fill="F9F9FB"/>
          </w:tcPr>
          <w:p w14:paraId="4DBBB75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.23767</w:t>
            </w:r>
          </w:p>
        </w:tc>
        <w:tc>
          <w:tcPr>
            <w:tcW w:w="1156" w:type="dxa"/>
            <w:shd w:val="clear" w:color="auto" w:fill="F9F9FB"/>
          </w:tcPr>
          <w:p w14:paraId="35765303"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r>
      <w:tr w:rsidR="007B738F" w14:paraId="0217EEC1" w14:textId="77777777" w:rsidTr="00F54456">
        <w:tc>
          <w:tcPr>
            <w:tcW w:w="2788" w:type="dxa"/>
            <w:vMerge/>
          </w:tcPr>
          <w:p w14:paraId="2889F982" w14:textId="77777777" w:rsidR="005A1802" w:rsidRPr="00B11E3D" w:rsidRDefault="005A1802" w:rsidP="00F54456">
            <w:pPr>
              <w:rPr>
                <w:sz w:val="18"/>
                <w:szCs w:val="18"/>
              </w:rPr>
            </w:pPr>
          </w:p>
        </w:tc>
        <w:tc>
          <w:tcPr>
            <w:tcW w:w="2295" w:type="dxa"/>
            <w:vMerge/>
          </w:tcPr>
          <w:p w14:paraId="5035B9A8" w14:textId="77777777" w:rsidR="005A1802" w:rsidRPr="00B11E3D" w:rsidRDefault="005A1802" w:rsidP="00F54456">
            <w:pPr>
              <w:rPr>
                <w:sz w:val="18"/>
                <w:szCs w:val="18"/>
              </w:rPr>
            </w:pPr>
          </w:p>
        </w:tc>
        <w:tc>
          <w:tcPr>
            <w:tcW w:w="2295" w:type="dxa"/>
            <w:shd w:val="clear" w:color="auto" w:fill="E0E0E0"/>
          </w:tcPr>
          <w:p w14:paraId="38203C2C" w14:textId="77777777" w:rsidR="005A1802" w:rsidRPr="00B11E3D" w:rsidRDefault="005A1802" w:rsidP="00F54456">
            <w:pPr>
              <w:spacing w:before="15" w:after="10"/>
              <w:ind w:left="30" w:right="40"/>
              <w:rPr>
                <w:sz w:val="18"/>
                <w:szCs w:val="18"/>
              </w:rPr>
            </w:pPr>
            <w:r w:rsidRPr="00B11E3D">
              <w:rPr>
                <w:rFonts w:eastAsia="Arial"/>
                <w:color w:val="264A60"/>
                <w:sz w:val="18"/>
                <w:szCs w:val="18"/>
              </w:rPr>
              <w:t>50 - 100 employees</w:t>
            </w:r>
          </w:p>
        </w:tc>
        <w:tc>
          <w:tcPr>
            <w:tcW w:w="1666" w:type="dxa"/>
            <w:shd w:val="clear" w:color="auto" w:fill="F9F9FB"/>
          </w:tcPr>
          <w:p w14:paraId="47B12B2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.2527</w:t>
            </w:r>
          </w:p>
        </w:tc>
        <w:tc>
          <w:tcPr>
            <w:tcW w:w="1173" w:type="dxa"/>
            <w:shd w:val="clear" w:color="auto" w:fill="F9F9FB"/>
          </w:tcPr>
          <w:p w14:paraId="72D1D98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.23783</w:t>
            </w:r>
          </w:p>
        </w:tc>
        <w:tc>
          <w:tcPr>
            <w:tcW w:w="1156" w:type="dxa"/>
            <w:shd w:val="clear" w:color="auto" w:fill="F9F9FB"/>
          </w:tcPr>
          <w:p w14:paraId="7792DFC3"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.866</w:t>
            </w:r>
          </w:p>
        </w:tc>
      </w:tr>
      <w:tr w:rsidR="007B738F" w14:paraId="069E8794" w14:textId="77777777" w:rsidTr="00F54456">
        <w:tc>
          <w:tcPr>
            <w:tcW w:w="2788" w:type="dxa"/>
            <w:vMerge w:val="restart"/>
            <w:shd w:val="clear" w:color="auto" w:fill="E0E0E0"/>
          </w:tcPr>
          <w:p w14:paraId="71563227" w14:textId="77777777" w:rsidR="005A1802" w:rsidRPr="00B11E3D" w:rsidRDefault="005A1802" w:rsidP="00F54456">
            <w:pPr>
              <w:spacing w:before="15" w:after="10"/>
              <w:ind w:left="30" w:right="40"/>
              <w:rPr>
                <w:sz w:val="18"/>
                <w:szCs w:val="18"/>
              </w:rPr>
            </w:pPr>
            <w:r w:rsidRPr="00B11E3D">
              <w:rPr>
                <w:rFonts w:eastAsia="Arial"/>
                <w:color w:val="264A60"/>
                <w:sz w:val="18"/>
                <w:szCs w:val="18"/>
              </w:rPr>
              <w:t>Human Resource Development (HRD)</w:t>
            </w:r>
          </w:p>
        </w:tc>
        <w:tc>
          <w:tcPr>
            <w:tcW w:w="2295" w:type="dxa"/>
            <w:vMerge w:val="restart"/>
            <w:shd w:val="clear" w:color="auto" w:fill="E0E0E0"/>
          </w:tcPr>
          <w:p w14:paraId="12CEF184" w14:textId="77777777" w:rsidR="005A1802" w:rsidRPr="00B11E3D" w:rsidRDefault="005A1802" w:rsidP="00F54456">
            <w:pPr>
              <w:spacing w:before="15" w:after="10"/>
              <w:ind w:left="30" w:right="40"/>
              <w:rPr>
                <w:sz w:val="18"/>
                <w:szCs w:val="18"/>
              </w:rPr>
            </w:pPr>
            <w:r w:rsidRPr="00B11E3D">
              <w:rPr>
                <w:rFonts w:eastAsia="Arial"/>
                <w:color w:val="264A60"/>
                <w:sz w:val="18"/>
                <w:szCs w:val="18"/>
              </w:rPr>
              <w:t>&lt; 50 employees</w:t>
            </w:r>
          </w:p>
        </w:tc>
        <w:tc>
          <w:tcPr>
            <w:tcW w:w="2295" w:type="dxa"/>
            <w:shd w:val="clear" w:color="auto" w:fill="E0E0E0"/>
          </w:tcPr>
          <w:p w14:paraId="28140549" w14:textId="77777777" w:rsidR="005A1802" w:rsidRPr="00B11E3D" w:rsidRDefault="005A1802" w:rsidP="00F54456">
            <w:pPr>
              <w:spacing w:before="15" w:after="10"/>
              <w:ind w:left="30" w:right="40"/>
              <w:rPr>
                <w:sz w:val="18"/>
                <w:szCs w:val="18"/>
              </w:rPr>
            </w:pPr>
            <w:r w:rsidRPr="00B11E3D">
              <w:rPr>
                <w:rFonts w:eastAsia="Arial"/>
                <w:color w:val="264A60"/>
                <w:sz w:val="18"/>
                <w:szCs w:val="18"/>
              </w:rPr>
              <w:t>50 - 100 employees</w:t>
            </w:r>
          </w:p>
        </w:tc>
        <w:tc>
          <w:tcPr>
            <w:tcW w:w="1666" w:type="dxa"/>
            <w:shd w:val="clear" w:color="auto" w:fill="F9F9FB"/>
          </w:tcPr>
          <w:p w14:paraId="231B7B1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-.0889</w:t>
            </w:r>
          </w:p>
        </w:tc>
        <w:tc>
          <w:tcPr>
            <w:tcW w:w="1173" w:type="dxa"/>
            <w:shd w:val="clear" w:color="auto" w:fill="F9F9FB"/>
          </w:tcPr>
          <w:p w14:paraId="704D01D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.07620</w:t>
            </w:r>
          </w:p>
        </w:tc>
        <w:tc>
          <w:tcPr>
            <w:tcW w:w="1156" w:type="dxa"/>
            <w:shd w:val="clear" w:color="auto" w:fill="F9F9FB"/>
          </w:tcPr>
          <w:p w14:paraId="554C2D3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.733</w:t>
            </w:r>
          </w:p>
        </w:tc>
      </w:tr>
      <w:tr w:rsidR="007B738F" w14:paraId="1AA9886C" w14:textId="77777777" w:rsidTr="00F54456">
        <w:tc>
          <w:tcPr>
            <w:tcW w:w="2788" w:type="dxa"/>
            <w:vMerge/>
          </w:tcPr>
          <w:p w14:paraId="761590C4" w14:textId="77777777" w:rsidR="005A1802" w:rsidRPr="00B11E3D" w:rsidRDefault="005A1802" w:rsidP="00F54456">
            <w:pPr>
              <w:rPr>
                <w:sz w:val="18"/>
                <w:szCs w:val="18"/>
              </w:rPr>
            </w:pPr>
          </w:p>
        </w:tc>
        <w:tc>
          <w:tcPr>
            <w:tcW w:w="2295" w:type="dxa"/>
            <w:vMerge/>
          </w:tcPr>
          <w:p w14:paraId="345FB480" w14:textId="77777777" w:rsidR="005A1802" w:rsidRPr="00B11E3D" w:rsidRDefault="005A1802" w:rsidP="00F54456">
            <w:pPr>
              <w:rPr>
                <w:sz w:val="18"/>
                <w:szCs w:val="18"/>
              </w:rPr>
            </w:pPr>
          </w:p>
        </w:tc>
        <w:tc>
          <w:tcPr>
            <w:tcW w:w="2295" w:type="dxa"/>
            <w:shd w:val="clear" w:color="auto" w:fill="E0E0E0"/>
          </w:tcPr>
          <w:p w14:paraId="569C71BC" w14:textId="77777777" w:rsidR="005A1802" w:rsidRPr="00B11E3D" w:rsidRDefault="005A1802" w:rsidP="00F54456">
            <w:pPr>
              <w:spacing w:before="15" w:after="10"/>
              <w:ind w:left="30" w:right="40"/>
              <w:rPr>
                <w:sz w:val="18"/>
                <w:szCs w:val="18"/>
              </w:rPr>
            </w:pPr>
            <w:r w:rsidRPr="00B11E3D">
              <w:rPr>
                <w:rFonts w:eastAsia="Arial"/>
                <w:color w:val="264A60"/>
                <w:sz w:val="18"/>
                <w:szCs w:val="18"/>
              </w:rPr>
              <w:t>&gt; 100 employees</w:t>
            </w:r>
          </w:p>
        </w:tc>
        <w:tc>
          <w:tcPr>
            <w:tcW w:w="1666" w:type="dxa"/>
            <w:shd w:val="clear" w:color="auto" w:fill="F9F9FB"/>
          </w:tcPr>
          <w:p w14:paraId="4AC40DF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.0709</w:t>
            </w:r>
          </w:p>
        </w:tc>
        <w:tc>
          <w:tcPr>
            <w:tcW w:w="1173" w:type="dxa"/>
            <w:shd w:val="clear" w:color="auto" w:fill="F9F9FB"/>
          </w:tcPr>
          <w:p w14:paraId="5E58A04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.18636</w:t>
            </w:r>
          </w:p>
        </w:tc>
        <w:tc>
          <w:tcPr>
            <w:tcW w:w="1156" w:type="dxa"/>
            <w:shd w:val="clear" w:color="auto" w:fill="F9F9FB"/>
          </w:tcPr>
          <w:p w14:paraId="090ADFE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r>
      <w:tr w:rsidR="007B738F" w14:paraId="4E09818C" w14:textId="77777777" w:rsidTr="00F54456">
        <w:tc>
          <w:tcPr>
            <w:tcW w:w="2788" w:type="dxa"/>
            <w:vMerge/>
          </w:tcPr>
          <w:p w14:paraId="02A0F6D1" w14:textId="77777777" w:rsidR="005A1802" w:rsidRPr="00B11E3D" w:rsidRDefault="005A1802" w:rsidP="00F54456">
            <w:pPr>
              <w:rPr>
                <w:sz w:val="18"/>
                <w:szCs w:val="18"/>
              </w:rPr>
            </w:pPr>
          </w:p>
        </w:tc>
        <w:tc>
          <w:tcPr>
            <w:tcW w:w="2295" w:type="dxa"/>
            <w:vMerge w:val="restart"/>
            <w:shd w:val="clear" w:color="auto" w:fill="E0E0E0"/>
          </w:tcPr>
          <w:p w14:paraId="742957DC" w14:textId="77777777" w:rsidR="005A1802" w:rsidRPr="00B11E3D" w:rsidRDefault="005A1802" w:rsidP="00F54456">
            <w:pPr>
              <w:spacing w:before="15" w:after="10"/>
              <w:ind w:left="30" w:right="40"/>
              <w:rPr>
                <w:sz w:val="18"/>
                <w:szCs w:val="18"/>
              </w:rPr>
            </w:pPr>
            <w:r w:rsidRPr="00B11E3D">
              <w:rPr>
                <w:rFonts w:eastAsia="Arial"/>
                <w:color w:val="264A60"/>
                <w:sz w:val="18"/>
                <w:szCs w:val="18"/>
              </w:rPr>
              <w:t>50 - 100 employees</w:t>
            </w:r>
          </w:p>
        </w:tc>
        <w:tc>
          <w:tcPr>
            <w:tcW w:w="2295" w:type="dxa"/>
            <w:shd w:val="clear" w:color="auto" w:fill="E0E0E0"/>
          </w:tcPr>
          <w:p w14:paraId="711C9781" w14:textId="77777777" w:rsidR="005A1802" w:rsidRPr="00B11E3D" w:rsidRDefault="005A1802" w:rsidP="00F54456">
            <w:pPr>
              <w:spacing w:before="15" w:after="10"/>
              <w:ind w:left="30" w:right="40"/>
              <w:rPr>
                <w:sz w:val="18"/>
                <w:szCs w:val="18"/>
              </w:rPr>
            </w:pPr>
            <w:r w:rsidRPr="00B11E3D">
              <w:rPr>
                <w:rFonts w:eastAsia="Arial"/>
                <w:color w:val="264A60"/>
                <w:sz w:val="18"/>
                <w:szCs w:val="18"/>
              </w:rPr>
              <w:t>&lt; 50 employees</w:t>
            </w:r>
          </w:p>
        </w:tc>
        <w:tc>
          <w:tcPr>
            <w:tcW w:w="1666" w:type="dxa"/>
            <w:shd w:val="clear" w:color="auto" w:fill="F9F9FB"/>
          </w:tcPr>
          <w:p w14:paraId="70ED15B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.0889</w:t>
            </w:r>
          </w:p>
        </w:tc>
        <w:tc>
          <w:tcPr>
            <w:tcW w:w="1173" w:type="dxa"/>
            <w:shd w:val="clear" w:color="auto" w:fill="F9F9FB"/>
          </w:tcPr>
          <w:p w14:paraId="5265FB7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.07620</w:t>
            </w:r>
          </w:p>
        </w:tc>
        <w:tc>
          <w:tcPr>
            <w:tcW w:w="1156" w:type="dxa"/>
            <w:shd w:val="clear" w:color="auto" w:fill="F9F9FB"/>
          </w:tcPr>
          <w:p w14:paraId="2D6C1DA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.733</w:t>
            </w:r>
          </w:p>
        </w:tc>
      </w:tr>
      <w:tr w:rsidR="007B738F" w14:paraId="071B14FE" w14:textId="77777777" w:rsidTr="00F54456">
        <w:tc>
          <w:tcPr>
            <w:tcW w:w="2788" w:type="dxa"/>
            <w:vMerge/>
          </w:tcPr>
          <w:p w14:paraId="3759FBC9" w14:textId="77777777" w:rsidR="005A1802" w:rsidRPr="00B11E3D" w:rsidRDefault="005A1802" w:rsidP="00F54456">
            <w:pPr>
              <w:rPr>
                <w:sz w:val="18"/>
                <w:szCs w:val="18"/>
              </w:rPr>
            </w:pPr>
          </w:p>
        </w:tc>
        <w:tc>
          <w:tcPr>
            <w:tcW w:w="2295" w:type="dxa"/>
            <w:vMerge/>
          </w:tcPr>
          <w:p w14:paraId="121D1940" w14:textId="77777777" w:rsidR="005A1802" w:rsidRPr="00B11E3D" w:rsidRDefault="005A1802" w:rsidP="00F54456">
            <w:pPr>
              <w:rPr>
                <w:sz w:val="18"/>
                <w:szCs w:val="18"/>
              </w:rPr>
            </w:pPr>
          </w:p>
        </w:tc>
        <w:tc>
          <w:tcPr>
            <w:tcW w:w="2295" w:type="dxa"/>
            <w:shd w:val="clear" w:color="auto" w:fill="E0E0E0"/>
          </w:tcPr>
          <w:p w14:paraId="015E6DD1" w14:textId="77777777" w:rsidR="005A1802" w:rsidRPr="00B11E3D" w:rsidRDefault="005A1802" w:rsidP="00F54456">
            <w:pPr>
              <w:spacing w:before="15" w:after="10"/>
              <w:ind w:left="30" w:right="40"/>
              <w:rPr>
                <w:sz w:val="18"/>
                <w:szCs w:val="18"/>
              </w:rPr>
            </w:pPr>
            <w:r w:rsidRPr="00B11E3D">
              <w:rPr>
                <w:rFonts w:eastAsia="Arial"/>
                <w:color w:val="264A60"/>
                <w:sz w:val="18"/>
                <w:szCs w:val="18"/>
              </w:rPr>
              <w:t>&gt; 100 employees</w:t>
            </w:r>
          </w:p>
        </w:tc>
        <w:tc>
          <w:tcPr>
            <w:tcW w:w="1666" w:type="dxa"/>
            <w:shd w:val="clear" w:color="auto" w:fill="F9F9FB"/>
          </w:tcPr>
          <w:p w14:paraId="1EA79BEE"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.1597</w:t>
            </w:r>
          </w:p>
        </w:tc>
        <w:tc>
          <w:tcPr>
            <w:tcW w:w="1173" w:type="dxa"/>
            <w:shd w:val="clear" w:color="auto" w:fill="F9F9FB"/>
          </w:tcPr>
          <w:p w14:paraId="1F15CB5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.18649</w:t>
            </w:r>
          </w:p>
        </w:tc>
        <w:tc>
          <w:tcPr>
            <w:tcW w:w="1156" w:type="dxa"/>
            <w:shd w:val="clear" w:color="auto" w:fill="F9F9FB"/>
          </w:tcPr>
          <w:p w14:paraId="22275BD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r>
      <w:tr w:rsidR="007B738F" w14:paraId="0462191D" w14:textId="77777777" w:rsidTr="00F54456">
        <w:tc>
          <w:tcPr>
            <w:tcW w:w="2788" w:type="dxa"/>
            <w:vMerge/>
          </w:tcPr>
          <w:p w14:paraId="04C4CCD5" w14:textId="77777777" w:rsidR="005A1802" w:rsidRPr="00B11E3D" w:rsidRDefault="005A1802" w:rsidP="00F54456">
            <w:pPr>
              <w:rPr>
                <w:sz w:val="18"/>
                <w:szCs w:val="18"/>
              </w:rPr>
            </w:pPr>
          </w:p>
        </w:tc>
        <w:tc>
          <w:tcPr>
            <w:tcW w:w="2295" w:type="dxa"/>
            <w:vMerge w:val="restart"/>
            <w:shd w:val="clear" w:color="auto" w:fill="E0E0E0"/>
          </w:tcPr>
          <w:p w14:paraId="0CF2B59D" w14:textId="77777777" w:rsidR="005A1802" w:rsidRPr="00B11E3D" w:rsidRDefault="005A1802" w:rsidP="00F54456">
            <w:pPr>
              <w:spacing w:before="15" w:after="10"/>
              <w:ind w:left="30" w:right="40"/>
              <w:rPr>
                <w:sz w:val="18"/>
                <w:szCs w:val="18"/>
              </w:rPr>
            </w:pPr>
            <w:r w:rsidRPr="00B11E3D">
              <w:rPr>
                <w:rFonts w:eastAsia="Arial"/>
                <w:color w:val="264A60"/>
                <w:sz w:val="18"/>
                <w:szCs w:val="18"/>
              </w:rPr>
              <w:t>&gt; 100 employees</w:t>
            </w:r>
          </w:p>
        </w:tc>
        <w:tc>
          <w:tcPr>
            <w:tcW w:w="2295" w:type="dxa"/>
            <w:shd w:val="clear" w:color="auto" w:fill="E0E0E0"/>
          </w:tcPr>
          <w:p w14:paraId="562DFE48" w14:textId="77777777" w:rsidR="005A1802" w:rsidRPr="00B11E3D" w:rsidRDefault="005A1802" w:rsidP="00F54456">
            <w:pPr>
              <w:spacing w:before="15" w:after="10"/>
              <w:ind w:left="30" w:right="40"/>
              <w:rPr>
                <w:sz w:val="18"/>
                <w:szCs w:val="18"/>
              </w:rPr>
            </w:pPr>
            <w:r w:rsidRPr="00B11E3D">
              <w:rPr>
                <w:rFonts w:eastAsia="Arial"/>
                <w:color w:val="264A60"/>
                <w:sz w:val="18"/>
                <w:szCs w:val="18"/>
              </w:rPr>
              <w:t>&lt; 50 employees</w:t>
            </w:r>
          </w:p>
        </w:tc>
        <w:tc>
          <w:tcPr>
            <w:tcW w:w="1666" w:type="dxa"/>
            <w:shd w:val="clear" w:color="auto" w:fill="F9F9FB"/>
          </w:tcPr>
          <w:p w14:paraId="3D80FD7A"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-.0709</w:t>
            </w:r>
          </w:p>
        </w:tc>
        <w:tc>
          <w:tcPr>
            <w:tcW w:w="1173" w:type="dxa"/>
            <w:shd w:val="clear" w:color="auto" w:fill="F9F9FB"/>
          </w:tcPr>
          <w:p w14:paraId="18890BB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.18636</w:t>
            </w:r>
          </w:p>
        </w:tc>
        <w:tc>
          <w:tcPr>
            <w:tcW w:w="1156" w:type="dxa"/>
            <w:shd w:val="clear" w:color="auto" w:fill="F9F9FB"/>
          </w:tcPr>
          <w:p w14:paraId="5C9214A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r>
      <w:tr w:rsidR="007B738F" w14:paraId="7DF6F0F2" w14:textId="77777777" w:rsidTr="00F54456">
        <w:tc>
          <w:tcPr>
            <w:tcW w:w="2788" w:type="dxa"/>
            <w:vMerge/>
          </w:tcPr>
          <w:p w14:paraId="1773ACD3" w14:textId="77777777" w:rsidR="005A1802" w:rsidRPr="00B11E3D" w:rsidRDefault="005A1802" w:rsidP="00F54456">
            <w:pPr>
              <w:rPr>
                <w:sz w:val="18"/>
                <w:szCs w:val="18"/>
              </w:rPr>
            </w:pPr>
          </w:p>
        </w:tc>
        <w:tc>
          <w:tcPr>
            <w:tcW w:w="2295" w:type="dxa"/>
            <w:vMerge/>
          </w:tcPr>
          <w:p w14:paraId="4BB9CDD4" w14:textId="77777777" w:rsidR="005A1802" w:rsidRPr="00B11E3D" w:rsidRDefault="005A1802" w:rsidP="00F54456">
            <w:pPr>
              <w:rPr>
                <w:sz w:val="18"/>
                <w:szCs w:val="18"/>
              </w:rPr>
            </w:pPr>
          </w:p>
        </w:tc>
        <w:tc>
          <w:tcPr>
            <w:tcW w:w="2295" w:type="dxa"/>
            <w:shd w:val="clear" w:color="auto" w:fill="E0E0E0"/>
          </w:tcPr>
          <w:p w14:paraId="321A1A2E" w14:textId="77777777" w:rsidR="005A1802" w:rsidRPr="00B11E3D" w:rsidRDefault="005A1802" w:rsidP="00F54456">
            <w:pPr>
              <w:spacing w:before="15" w:after="10"/>
              <w:ind w:left="30" w:right="40"/>
              <w:rPr>
                <w:sz w:val="18"/>
                <w:szCs w:val="18"/>
              </w:rPr>
            </w:pPr>
            <w:r w:rsidRPr="00B11E3D">
              <w:rPr>
                <w:rFonts w:eastAsia="Arial"/>
                <w:color w:val="264A60"/>
                <w:sz w:val="18"/>
                <w:szCs w:val="18"/>
              </w:rPr>
              <w:t>50 - 100 employees</w:t>
            </w:r>
          </w:p>
        </w:tc>
        <w:tc>
          <w:tcPr>
            <w:tcW w:w="1666" w:type="dxa"/>
            <w:shd w:val="clear" w:color="auto" w:fill="F9F9FB"/>
          </w:tcPr>
          <w:p w14:paraId="2E6B1A3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-.1597</w:t>
            </w:r>
          </w:p>
        </w:tc>
        <w:tc>
          <w:tcPr>
            <w:tcW w:w="1173" w:type="dxa"/>
            <w:shd w:val="clear" w:color="auto" w:fill="F9F9FB"/>
          </w:tcPr>
          <w:p w14:paraId="5DD9C96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.18649</w:t>
            </w:r>
          </w:p>
        </w:tc>
        <w:tc>
          <w:tcPr>
            <w:tcW w:w="1156" w:type="dxa"/>
            <w:shd w:val="clear" w:color="auto" w:fill="F9F9FB"/>
          </w:tcPr>
          <w:p w14:paraId="0711812B"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1.000</w:t>
            </w:r>
          </w:p>
        </w:tc>
      </w:tr>
    </w:tbl>
    <w:p w14:paraId="7F44F8D9" w14:textId="77777777" w:rsidR="005A1802" w:rsidRPr="00B11E3D" w:rsidRDefault="005A1802" w:rsidP="005A1802">
      <w:pPr>
        <w:rPr>
          <w:sz w:val="18"/>
          <w:szCs w:val="18"/>
        </w:rPr>
      </w:pPr>
    </w:p>
    <w:tbl>
      <w:tblPr>
        <w:tblW w:w="0" w:type="auto"/>
        <w:tblInd w:w="10" w:type="dxa"/>
        <w:tblLayout w:type="fixed"/>
        <w:tblCellMar>
          <w:left w:w="10" w:type="dxa"/>
          <w:right w:w="10" w:type="dxa"/>
        </w:tblCellMar>
        <w:tblLook w:val="04A0" w:firstRow="1" w:lastRow="0" w:firstColumn="1" w:lastColumn="0" w:noHBand="0" w:noVBand="1"/>
      </w:tblPr>
      <w:tblGrid>
        <w:gridCol w:w="2788"/>
        <w:gridCol w:w="2295"/>
        <w:gridCol w:w="2295"/>
        <w:gridCol w:w="1496"/>
        <w:gridCol w:w="170"/>
        <w:gridCol w:w="1173"/>
        <w:gridCol w:w="187"/>
        <w:gridCol w:w="969"/>
      </w:tblGrid>
      <w:tr w:rsidR="005A1802" w:rsidRPr="00B11E3D" w14:paraId="1AD6A7FD" w14:textId="77777777" w:rsidTr="00F54456">
        <w:trPr>
          <w:gridAfter w:val="1"/>
          <w:wAfter w:w="969" w:type="dxa"/>
        </w:trPr>
        <w:tc>
          <w:tcPr>
            <w:tcW w:w="10404" w:type="dxa"/>
            <w:gridSpan w:val="7"/>
            <w:shd w:val="clear" w:color="auto" w:fill="FFFFFF"/>
            <w:vAlign w:val="center"/>
          </w:tcPr>
          <w:p w14:paraId="140B916C" w14:textId="77777777" w:rsidR="005A1802" w:rsidRPr="00B11E3D" w:rsidRDefault="005A1802" w:rsidP="00F54456">
            <w:pPr>
              <w:spacing w:before="5" w:after="30"/>
              <w:ind w:left="30" w:right="40"/>
              <w:jc w:val="center"/>
              <w:rPr>
                <w:sz w:val="18"/>
                <w:szCs w:val="18"/>
              </w:rPr>
            </w:pPr>
            <w:r w:rsidRPr="00B11E3D">
              <w:rPr>
                <w:rFonts w:eastAsia="Arial"/>
                <w:b/>
                <w:color w:val="010205"/>
                <w:sz w:val="18"/>
                <w:szCs w:val="18"/>
              </w:rPr>
              <w:t>Multiple Comparisons</w:t>
            </w:r>
          </w:p>
        </w:tc>
      </w:tr>
      <w:tr w:rsidR="005A1802" w:rsidRPr="00B11E3D" w14:paraId="284CC559" w14:textId="77777777" w:rsidTr="00F54456">
        <w:trPr>
          <w:gridAfter w:val="1"/>
          <w:wAfter w:w="969" w:type="dxa"/>
        </w:trPr>
        <w:tc>
          <w:tcPr>
            <w:tcW w:w="10404" w:type="dxa"/>
            <w:gridSpan w:val="7"/>
            <w:shd w:val="clear" w:color="auto" w:fill="FFFFFF"/>
            <w:vAlign w:val="bottom"/>
          </w:tcPr>
          <w:p w14:paraId="37F760E3" w14:textId="77777777" w:rsidR="005A1802" w:rsidRPr="00B11E3D" w:rsidRDefault="005A1802" w:rsidP="00F54456">
            <w:pPr>
              <w:spacing w:before="5" w:after="15"/>
              <w:ind w:left="30" w:right="40"/>
              <w:rPr>
                <w:sz w:val="18"/>
                <w:szCs w:val="18"/>
              </w:rPr>
            </w:pPr>
            <w:r w:rsidRPr="00B11E3D">
              <w:rPr>
                <w:rFonts w:eastAsia="Arial"/>
                <w:color w:val="010205"/>
                <w:sz w:val="18"/>
                <w:szCs w:val="18"/>
              </w:rPr>
              <w:t>Bonferroni</w:t>
            </w:r>
          </w:p>
        </w:tc>
      </w:tr>
      <w:tr w:rsidR="007B738F" w14:paraId="1243F319" w14:textId="77777777" w:rsidTr="00F54456">
        <w:trPr>
          <w:gridAfter w:val="1"/>
          <w:wAfter w:w="969" w:type="dxa"/>
        </w:trPr>
        <w:tc>
          <w:tcPr>
            <w:tcW w:w="2788" w:type="dxa"/>
            <w:vMerge w:val="restart"/>
            <w:shd w:val="clear" w:color="auto" w:fill="FFFFFF"/>
            <w:vAlign w:val="bottom"/>
          </w:tcPr>
          <w:p w14:paraId="243BBBDA" w14:textId="77777777" w:rsidR="005A1802" w:rsidRPr="00B11E3D" w:rsidRDefault="005A1802" w:rsidP="00F54456">
            <w:pPr>
              <w:spacing w:before="15" w:after="5"/>
              <w:ind w:left="30" w:right="40"/>
              <w:rPr>
                <w:sz w:val="18"/>
                <w:szCs w:val="18"/>
              </w:rPr>
            </w:pPr>
            <w:r w:rsidRPr="00B11E3D">
              <w:rPr>
                <w:rFonts w:eastAsia="Arial"/>
                <w:color w:val="264A60"/>
                <w:sz w:val="18"/>
                <w:szCs w:val="18"/>
              </w:rPr>
              <w:t>Dependent Variable</w:t>
            </w:r>
          </w:p>
        </w:tc>
        <w:tc>
          <w:tcPr>
            <w:tcW w:w="2295" w:type="dxa"/>
            <w:vMerge w:val="restart"/>
            <w:shd w:val="clear" w:color="auto" w:fill="FFFFFF"/>
            <w:vAlign w:val="bottom"/>
          </w:tcPr>
          <w:p w14:paraId="22A26FD7" w14:textId="77777777" w:rsidR="005A1802" w:rsidRPr="00B11E3D" w:rsidRDefault="005A1802" w:rsidP="00F54456">
            <w:pPr>
              <w:spacing w:before="15" w:after="5"/>
              <w:ind w:left="30" w:right="40"/>
              <w:rPr>
                <w:sz w:val="18"/>
                <w:szCs w:val="18"/>
              </w:rPr>
            </w:pPr>
            <w:r w:rsidRPr="00B11E3D">
              <w:rPr>
                <w:rFonts w:eastAsia="Arial"/>
                <w:color w:val="264A60"/>
                <w:sz w:val="18"/>
                <w:szCs w:val="18"/>
              </w:rPr>
              <w:t>(I) Organization_Size</w:t>
            </w:r>
          </w:p>
        </w:tc>
        <w:tc>
          <w:tcPr>
            <w:tcW w:w="2295" w:type="dxa"/>
            <w:vMerge w:val="restart"/>
            <w:shd w:val="clear" w:color="auto" w:fill="FFFFFF"/>
            <w:vAlign w:val="bottom"/>
          </w:tcPr>
          <w:p w14:paraId="4CA9562F" w14:textId="77777777" w:rsidR="005A1802" w:rsidRPr="00B11E3D" w:rsidRDefault="005A1802" w:rsidP="00F54456">
            <w:pPr>
              <w:spacing w:before="15" w:after="5"/>
              <w:ind w:left="30" w:right="40"/>
              <w:rPr>
                <w:sz w:val="18"/>
                <w:szCs w:val="18"/>
              </w:rPr>
            </w:pPr>
            <w:r w:rsidRPr="00B11E3D">
              <w:rPr>
                <w:rFonts w:eastAsia="Arial"/>
                <w:color w:val="264A60"/>
                <w:sz w:val="18"/>
                <w:szCs w:val="18"/>
              </w:rPr>
              <w:t>(J) Organization_Size</w:t>
            </w:r>
          </w:p>
        </w:tc>
        <w:tc>
          <w:tcPr>
            <w:tcW w:w="3026" w:type="dxa"/>
            <w:gridSpan w:val="4"/>
            <w:shd w:val="clear" w:color="auto" w:fill="FFFFFF"/>
            <w:vAlign w:val="bottom"/>
          </w:tcPr>
          <w:p w14:paraId="175C2311" w14:textId="77777777" w:rsidR="005A1802" w:rsidRPr="00B11E3D" w:rsidRDefault="005A1802" w:rsidP="00F54456">
            <w:pPr>
              <w:spacing w:before="10" w:after="10"/>
              <w:ind w:left="30" w:right="40"/>
              <w:jc w:val="center"/>
              <w:rPr>
                <w:sz w:val="18"/>
                <w:szCs w:val="18"/>
              </w:rPr>
            </w:pPr>
            <w:r w:rsidRPr="00B11E3D">
              <w:rPr>
                <w:rFonts w:eastAsia="Arial"/>
                <w:color w:val="264A60"/>
                <w:sz w:val="18"/>
                <w:szCs w:val="18"/>
              </w:rPr>
              <w:t>95% Confidence Interval</w:t>
            </w:r>
          </w:p>
        </w:tc>
      </w:tr>
      <w:tr w:rsidR="007B738F" w14:paraId="2F191C83" w14:textId="77777777" w:rsidTr="00F54456">
        <w:trPr>
          <w:gridAfter w:val="1"/>
          <w:wAfter w:w="969" w:type="dxa"/>
        </w:trPr>
        <w:tc>
          <w:tcPr>
            <w:tcW w:w="2788" w:type="dxa"/>
            <w:vMerge/>
          </w:tcPr>
          <w:p w14:paraId="2E158C62" w14:textId="77777777" w:rsidR="005A1802" w:rsidRPr="00B11E3D" w:rsidRDefault="005A1802" w:rsidP="00F54456">
            <w:pPr>
              <w:rPr>
                <w:sz w:val="18"/>
                <w:szCs w:val="18"/>
              </w:rPr>
            </w:pPr>
          </w:p>
        </w:tc>
        <w:tc>
          <w:tcPr>
            <w:tcW w:w="2295" w:type="dxa"/>
            <w:vMerge/>
          </w:tcPr>
          <w:p w14:paraId="0BB75A94" w14:textId="77777777" w:rsidR="005A1802" w:rsidRPr="00B11E3D" w:rsidRDefault="005A1802" w:rsidP="00F54456">
            <w:pPr>
              <w:rPr>
                <w:sz w:val="18"/>
                <w:szCs w:val="18"/>
              </w:rPr>
            </w:pPr>
          </w:p>
        </w:tc>
        <w:tc>
          <w:tcPr>
            <w:tcW w:w="2295" w:type="dxa"/>
            <w:vMerge/>
          </w:tcPr>
          <w:p w14:paraId="141AA47A" w14:textId="77777777" w:rsidR="005A1802" w:rsidRPr="00B11E3D" w:rsidRDefault="005A1802" w:rsidP="00F54456">
            <w:pPr>
              <w:rPr>
                <w:sz w:val="18"/>
                <w:szCs w:val="18"/>
              </w:rPr>
            </w:pPr>
          </w:p>
        </w:tc>
        <w:tc>
          <w:tcPr>
            <w:tcW w:w="1496" w:type="dxa"/>
            <w:shd w:val="clear" w:color="auto" w:fill="FFFFFF"/>
            <w:vAlign w:val="bottom"/>
          </w:tcPr>
          <w:p w14:paraId="5D24A573" w14:textId="77777777" w:rsidR="005A1802" w:rsidRPr="00B11E3D" w:rsidRDefault="005A1802" w:rsidP="00F54456">
            <w:pPr>
              <w:spacing w:before="10" w:after="10"/>
              <w:ind w:left="30" w:right="40"/>
              <w:jc w:val="center"/>
              <w:rPr>
                <w:sz w:val="18"/>
                <w:szCs w:val="18"/>
              </w:rPr>
            </w:pPr>
            <w:r w:rsidRPr="00B11E3D">
              <w:rPr>
                <w:rFonts w:eastAsia="Arial"/>
                <w:color w:val="264A60"/>
                <w:sz w:val="18"/>
                <w:szCs w:val="18"/>
              </w:rPr>
              <w:t>Lower Bound</w:t>
            </w:r>
          </w:p>
        </w:tc>
        <w:tc>
          <w:tcPr>
            <w:tcW w:w="1530" w:type="dxa"/>
            <w:gridSpan w:val="3"/>
            <w:shd w:val="clear" w:color="auto" w:fill="FFFFFF"/>
            <w:vAlign w:val="bottom"/>
          </w:tcPr>
          <w:p w14:paraId="61EC1167" w14:textId="77777777" w:rsidR="005A1802" w:rsidRPr="00B11E3D" w:rsidRDefault="005A1802" w:rsidP="00F54456">
            <w:pPr>
              <w:spacing w:before="10" w:after="10"/>
              <w:ind w:left="30" w:right="40"/>
              <w:jc w:val="center"/>
              <w:rPr>
                <w:sz w:val="18"/>
                <w:szCs w:val="18"/>
              </w:rPr>
            </w:pPr>
            <w:r w:rsidRPr="00B11E3D">
              <w:rPr>
                <w:rFonts w:eastAsia="Arial"/>
                <w:color w:val="264A60"/>
                <w:sz w:val="18"/>
                <w:szCs w:val="18"/>
              </w:rPr>
              <w:t>Upper Bound</w:t>
            </w:r>
          </w:p>
        </w:tc>
      </w:tr>
      <w:tr w:rsidR="007B738F" w14:paraId="2DEB7707" w14:textId="77777777" w:rsidTr="00F54456">
        <w:trPr>
          <w:gridAfter w:val="1"/>
          <w:wAfter w:w="969" w:type="dxa"/>
        </w:trPr>
        <w:tc>
          <w:tcPr>
            <w:tcW w:w="2788" w:type="dxa"/>
            <w:vMerge w:val="restart"/>
            <w:shd w:val="clear" w:color="auto" w:fill="E0E0E0"/>
          </w:tcPr>
          <w:p w14:paraId="0685F530" w14:textId="77777777" w:rsidR="005A1802" w:rsidRPr="00B11E3D" w:rsidRDefault="005A1802" w:rsidP="00F54456">
            <w:pPr>
              <w:spacing w:before="15" w:after="10"/>
              <w:ind w:left="30" w:right="40"/>
              <w:rPr>
                <w:sz w:val="18"/>
                <w:szCs w:val="18"/>
              </w:rPr>
            </w:pPr>
            <w:r w:rsidRPr="00B11E3D">
              <w:rPr>
                <w:rFonts w:eastAsia="Arial"/>
                <w:color w:val="264A60"/>
                <w:sz w:val="18"/>
                <w:szCs w:val="18"/>
              </w:rPr>
              <w:t>Employee Motivation and Engagement (EME)</w:t>
            </w:r>
          </w:p>
        </w:tc>
        <w:tc>
          <w:tcPr>
            <w:tcW w:w="2295" w:type="dxa"/>
            <w:vMerge w:val="restart"/>
            <w:shd w:val="clear" w:color="auto" w:fill="E0E0E0"/>
          </w:tcPr>
          <w:p w14:paraId="5C1BE9E2" w14:textId="77777777" w:rsidR="005A1802" w:rsidRPr="00B11E3D" w:rsidRDefault="005A1802" w:rsidP="00F54456">
            <w:pPr>
              <w:spacing w:before="15" w:after="10"/>
              <w:ind w:left="30" w:right="40"/>
              <w:rPr>
                <w:sz w:val="18"/>
                <w:szCs w:val="18"/>
              </w:rPr>
            </w:pPr>
            <w:r w:rsidRPr="00B11E3D">
              <w:rPr>
                <w:rFonts w:eastAsia="Arial"/>
                <w:color w:val="264A60"/>
                <w:sz w:val="18"/>
                <w:szCs w:val="18"/>
              </w:rPr>
              <w:t>&lt; 50 employees</w:t>
            </w:r>
          </w:p>
        </w:tc>
        <w:tc>
          <w:tcPr>
            <w:tcW w:w="2295" w:type="dxa"/>
            <w:shd w:val="clear" w:color="auto" w:fill="E0E0E0"/>
          </w:tcPr>
          <w:p w14:paraId="35E86CD4" w14:textId="77777777" w:rsidR="005A1802" w:rsidRPr="00B11E3D" w:rsidRDefault="005A1802" w:rsidP="00F54456">
            <w:pPr>
              <w:spacing w:before="15" w:after="10"/>
              <w:ind w:left="30" w:right="40"/>
              <w:rPr>
                <w:sz w:val="18"/>
                <w:szCs w:val="18"/>
              </w:rPr>
            </w:pPr>
            <w:r w:rsidRPr="00B11E3D">
              <w:rPr>
                <w:rFonts w:eastAsia="Arial"/>
                <w:color w:val="264A60"/>
                <w:sz w:val="18"/>
                <w:szCs w:val="18"/>
              </w:rPr>
              <w:t>50 - 100 employees</w:t>
            </w:r>
          </w:p>
        </w:tc>
        <w:tc>
          <w:tcPr>
            <w:tcW w:w="1496" w:type="dxa"/>
            <w:shd w:val="clear" w:color="auto" w:fill="F9F9FB"/>
          </w:tcPr>
          <w:p w14:paraId="30A3BFC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-.1998</w:t>
            </w:r>
          </w:p>
        </w:tc>
        <w:tc>
          <w:tcPr>
            <w:tcW w:w="1530" w:type="dxa"/>
            <w:gridSpan w:val="3"/>
            <w:shd w:val="clear" w:color="auto" w:fill="F9F9FB"/>
          </w:tcPr>
          <w:p w14:paraId="150223EC"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.2676</w:t>
            </w:r>
          </w:p>
        </w:tc>
      </w:tr>
      <w:tr w:rsidR="007B738F" w14:paraId="28A0B0F9" w14:textId="77777777" w:rsidTr="00F54456">
        <w:trPr>
          <w:gridAfter w:val="1"/>
          <w:wAfter w:w="969" w:type="dxa"/>
        </w:trPr>
        <w:tc>
          <w:tcPr>
            <w:tcW w:w="2788" w:type="dxa"/>
            <w:vMerge/>
          </w:tcPr>
          <w:p w14:paraId="4C3F80AE" w14:textId="77777777" w:rsidR="005A1802" w:rsidRPr="00B11E3D" w:rsidRDefault="005A1802" w:rsidP="00F54456">
            <w:pPr>
              <w:rPr>
                <w:sz w:val="18"/>
                <w:szCs w:val="18"/>
              </w:rPr>
            </w:pPr>
          </w:p>
        </w:tc>
        <w:tc>
          <w:tcPr>
            <w:tcW w:w="2295" w:type="dxa"/>
            <w:vMerge/>
          </w:tcPr>
          <w:p w14:paraId="3B386449" w14:textId="77777777" w:rsidR="005A1802" w:rsidRPr="00B11E3D" w:rsidRDefault="005A1802" w:rsidP="00F54456">
            <w:pPr>
              <w:rPr>
                <w:sz w:val="18"/>
                <w:szCs w:val="18"/>
              </w:rPr>
            </w:pPr>
          </w:p>
        </w:tc>
        <w:tc>
          <w:tcPr>
            <w:tcW w:w="2295" w:type="dxa"/>
            <w:shd w:val="clear" w:color="auto" w:fill="E0E0E0"/>
          </w:tcPr>
          <w:p w14:paraId="7D6C0C86" w14:textId="77777777" w:rsidR="005A1802" w:rsidRPr="00B11E3D" w:rsidRDefault="005A1802" w:rsidP="00F54456">
            <w:pPr>
              <w:spacing w:before="15" w:after="10"/>
              <w:ind w:left="30" w:right="40"/>
              <w:rPr>
                <w:sz w:val="18"/>
                <w:szCs w:val="18"/>
              </w:rPr>
            </w:pPr>
            <w:r w:rsidRPr="00B11E3D">
              <w:rPr>
                <w:rFonts w:eastAsia="Arial"/>
                <w:color w:val="264A60"/>
                <w:sz w:val="18"/>
                <w:szCs w:val="18"/>
              </w:rPr>
              <w:t>&gt; 100 employees</w:t>
            </w:r>
          </w:p>
        </w:tc>
        <w:tc>
          <w:tcPr>
            <w:tcW w:w="1496" w:type="dxa"/>
            <w:shd w:val="clear" w:color="auto" w:fill="F9F9FB"/>
          </w:tcPr>
          <w:p w14:paraId="35295FE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-.7903</w:t>
            </w:r>
          </w:p>
        </w:tc>
        <w:tc>
          <w:tcPr>
            <w:tcW w:w="1530" w:type="dxa"/>
            <w:gridSpan w:val="3"/>
            <w:shd w:val="clear" w:color="auto" w:fill="F9F9FB"/>
          </w:tcPr>
          <w:p w14:paraId="0F4FDD2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.3528</w:t>
            </w:r>
          </w:p>
        </w:tc>
      </w:tr>
      <w:tr w:rsidR="007B738F" w14:paraId="4177A308" w14:textId="77777777" w:rsidTr="00F54456">
        <w:trPr>
          <w:gridAfter w:val="1"/>
          <w:wAfter w:w="969" w:type="dxa"/>
        </w:trPr>
        <w:tc>
          <w:tcPr>
            <w:tcW w:w="2788" w:type="dxa"/>
            <w:vMerge/>
          </w:tcPr>
          <w:p w14:paraId="75C7E1FC" w14:textId="77777777" w:rsidR="005A1802" w:rsidRPr="00B11E3D" w:rsidRDefault="005A1802" w:rsidP="00F54456">
            <w:pPr>
              <w:rPr>
                <w:sz w:val="18"/>
                <w:szCs w:val="18"/>
              </w:rPr>
            </w:pPr>
          </w:p>
        </w:tc>
        <w:tc>
          <w:tcPr>
            <w:tcW w:w="2295" w:type="dxa"/>
            <w:vMerge w:val="restart"/>
            <w:shd w:val="clear" w:color="auto" w:fill="E0E0E0"/>
          </w:tcPr>
          <w:p w14:paraId="10356C72" w14:textId="77777777" w:rsidR="005A1802" w:rsidRPr="00B11E3D" w:rsidRDefault="005A1802" w:rsidP="00F54456">
            <w:pPr>
              <w:spacing w:before="15" w:after="10"/>
              <w:ind w:left="30" w:right="40"/>
              <w:rPr>
                <w:sz w:val="18"/>
                <w:szCs w:val="18"/>
              </w:rPr>
            </w:pPr>
            <w:r w:rsidRPr="00B11E3D">
              <w:rPr>
                <w:rFonts w:eastAsia="Arial"/>
                <w:color w:val="264A60"/>
                <w:sz w:val="18"/>
                <w:szCs w:val="18"/>
              </w:rPr>
              <w:t>50 - 100 employees</w:t>
            </w:r>
          </w:p>
        </w:tc>
        <w:tc>
          <w:tcPr>
            <w:tcW w:w="2295" w:type="dxa"/>
            <w:shd w:val="clear" w:color="auto" w:fill="E0E0E0"/>
          </w:tcPr>
          <w:p w14:paraId="6C8E1A77" w14:textId="77777777" w:rsidR="005A1802" w:rsidRPr="00B11E3D" w:rsidRDefault="005A1802" w:rsidP="00F54456">
            <w:pPr>
              <w:spacing w:before="15" w:after="10"/>
              <w:ind w:left="30" w:right="40"/>
              <w:rPr>
                <w:sz w:val="18"/>
                <w:szCs w:val="18"/>
              </w:rPr>
            </w:pPr>
            <w:r w:rsidRPr="00B11E3D">
              <w:rPr>
                <w:rFonts w:eastAsia="Arial"/>
                <w:color w:val="264A60"/>
                <w:sz w:val="18"/>
                <w:szCs w:val="18"/>
              </w:rPr>
              <w:t>&lt; 50 employees</w:t>
            </w:r>
          </w:p>
        </w:tc>
        <w:tc>
          <w:tcPr>
            <w:tcW w:w="1496" w:type="dxa"/>
            <w:shd w:val="clear" w:color="auto" w:fill="F9F9FB"/>
          </w:tcPr>
          <w:p w14:paraId="229A4B4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-.2676</w:t>
            </w:r>
          </w:p>
        </w:tc>
        <w:tc>
          <w:tcPr>
            <w:tcW w:w="1530" w:type="dxa"/>
            <w:gridSpan w:val="3"/>
            <w:shd w:val="clear" w:color="auto" w:fill="F9F9FB"/>
          </w:tcPr>
          <w:p w14:paraId="1445D86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.1998</w:t>
            </w:r>
          </w:p>
        </w:tc>
      </w:tr>
      <w:tr w:rsidR="007B738F" w14:paraId="5A1E6168" w14:textId="77777777" w:rsidTr="00F54456">
        <w:trPr>
          <w:gridAfter w:val="1"/>
          <w:wAfter w:w="969" w:type="dxa"/>
        </w:trPr>
        <w:tc>
          <w:tcPr>
            <w:tcW w:w="2788" w:type="dxa"/>
            <w:vMerge/>
          </w:tcPr>
          <w:p w14:paraId="47B0531C" w14:textId="77777777" w:rsidR="005A1802" w:rsidRPr="00B11E3D" w:rsidRDefault="005A1802" w:rsidP="00F54456">
            <w:pPr>
              <w:rPr>
                <w:sz w:val="18"/>
                <w:szCs w:val="18"/>
              </w:rPr>
            </w:pPr>
          </w:p>
        </w:tc>
        <w:tc>
          <w:tcPr>
            <w:tcW w:w="2295" w:type="dxa"/>
            <w:vMerge/>
          </w:tcPr>
          <w:p w14:paraId="52713123" w14:textId="77777777" w:rsidR="005A1802" w:rsidRPr="00B11E3D" w:rsidRDefault="005A1802" w:rsidP="00F54456">
            <w:pPr>
              <w:rPr>
                <w:sz w:val="18"/>
                <w:szCs w:val="18"/>
              </w:rPr>
            </w:pPr>
          </w:p>
        </w:tc>
        <w:tc>
          <w:tcPr>
            <w:tcW w:w="2295" w:type="dxa"/>
            <w:shd w:val="clear" w:color="auto" w:fill="E0E0E0"/>
          </w:tcPr>
          <w:p w14:paraId="5B76EEFE" w14:textId="77777777" w:rsidR="005A1802" w:rsidRPr="00B11E3D" w:rsidRDefault="005A1802" w:rsidP="00F54456">
            <w:pPr>
              <w:spacing w:before="15" w:after="10"/>
              <w:ind w:left="30" w:right="40"/>
              <w:rPr>
                <w:sz w:val="18"/>
                <w:szCs w:val="18"/>
              </w:rPr>
            </w:pPr>
            <w:r w:rsidRPr="00B11E3D">
              <w:rPr>
                <w:rFonts w:eastAsia="Arial"/>
                <w:color w:val="264A60"/>
                <w:sz w:val="18"/>
                <w:szCs w:val="18"/>
              </w:rPr>
              <w:t>&gt; 100 employees</w:t>
            </w:r>
          </w:p>
        </w:tc>
        <w:tc>
          <w:tcPr>
            <w:tcW w:w="1496" w:type="dxa"/>
            <w:shd w:val="clear" w:color="auto" w:fill="F9F9FB"/>
          </w:tcPr>
          <w:p w14:paraId="7CBB79F6"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-.8246</w:t>
            </w:r>
          </w:p>
        </w:tc>
        <w:tc>
          <w:tcPr>
            <w:tcW w:w="1530" w:type="dxa"/>
            <w:gridSpan w:val="3"/>
            <w:shd w:val="clear" w:color="auto" w:fill="F9F9FB"/>
          </w:tcPr>
          <w:p w14:paraId="3F42BD97"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.3193</w:t>
            </w:r>
          </w:p>
        </w:tc>
      </w:tr>
      <w:tr w:rsidR="007B738F" w14:paraId="3BA95E97" w14:textId="77777777" w:rsidTr="00F54456">
        <w:trPr>
          <w:gridAfter w:val="1"/>
          <w:wAfter w:w="969" w:type="dxa"/>
        </w:trPr>
        <w:tc>
          <w:tcPr>
            <w:tcW w:w="2788" w:type="dxa"/>
            <w:vMerge/>
          </w:tcPr>
          <w:p w14:paraId="2EAEB9FE" w14:textId="77777777" w:rsidR="005A1802" w:rsidRPr="00B11E3D" w:rsidRDefault="005A1802" w:rsidP="00F54456">
            <w:pPr>
              <w:rPr>
                <w:sz w:val="18"/>
                <w:szCs w:val="18"/>
              </w:rPr>
            </w:pPr>
          </w:p>
        </w:tc>
        <w:tc>
          <w:tcPr>
            <w:tcW w:w="2295" w:type="dxa"/>
            <w:vMerge w:val="restart"/>
            <w:shd w:val="clear" w:color="auto" w:fill="E0E0E0"/>
          </w:tcPr>
          <w:p w14:paraId="00221992" w14:textId="77777777" w:rsidR="005A1802" w:rsidRPr="00B11E3D" w:rsidRDefault="005A1802" w:rsidP="00F54456">
            <w:pPr>
              <w:spacing w:before="15" w:after="10"/>
              <w:ind w:left="30" w:right="40"/>
              <w:rPr>
                <w:sz w:val="18"/>
                <w:szCs w:val="18"/>
              </w:rPr>
            </w:pPr>
            <w:r w:rsidRPr="00B11E3D">
              <w:rPr>
                <w:rFonts w:eastAsia="Arial"/>
                <w:color w:val="264A60"/>
                <w:sz w:val="18"/>
                <w:szCs w:val="18"/>
              </w:rPr>
              <w:t>&gt; 100 employees</w:t>
            </w:r>
          </w:p>
        </w:tc>
        <w:tc>
          <w:tcPr>
            <w:tcW w:w="2295" w:type="dxa"/>
            <w:shd w:val="clear" w:color="auto" w:fill="E0E0E0"/>
          </w:tcPr>
          <w:p w14:paraId="373BB6C7" w14:textId="77777777" w:rsidR="005A1802" w:rsidRPr="00B11E3D" w:rsidRDefault="005A1802" w:rsidP="00F54456">
            <w:pPr>
              <w:spacing w:before="15" w:after="10"/>
              <w:ind w:left="30" w:right="40"/>
              <w:rPr>
                <w:sz w:val="18"/>
                <w:szCs w:val="18"/>
              </w:rPr>
            </w:pPr>
            <w:r w:rsidRPr="00B11E3D">
              <w:rPr>
                <w:rFonts w:eastAsia="Arial"/>
                <w:color w:val="264A60"/>
                <w:sz w:val="18"/>
                <w:szCs w:val="18"/>
              </w:rPr>
              <w:t>&lt; 50 employees</w:t>
            </w:r>
          </w:p>
        </w:tc>
        <w:tc>
          <w:tcPr>
            <w:tcW w:w="1496" w:type="dxa"/>
            <w:shd w:val="clear" w:color="auto" w:fill="F9F9FB"/>
          </w:tcPr>
          <w:p w14:paraId="08DFC7B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-.3528</w:t>
            </w:r>
          </w:p>
        </w:tc>
        <w:tc>
          <w:tcPr>
            <w:tcW w:w="1530" w:type="dxa"/>
            <w:gridSpan w:val="3"/>
            <w:shd w:val="clear" w:color="auto" w:fill="F9F9FB"/>
          </w:tcPr>
          <w:p w14:paraId="0BFE5E8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.7903</w:t>
            </w:r>
          </w:p>
        </w:tc>
      </w:tr>
      <w:tr w:rsidR="007B738F" w14:paraId="3D5FB72B" w14:textId="77777777" w:rsidTr="00F54456">
        <w:trPr>
          <w:gridAfter w:val="1"/>
          <w:wAfter w:w="969" w:type="dxa"/>
        </w:trPr>
        <w:tc>
          <w:tcPr>
            <w:tcW w:w="2788" w:type="dxa"/>
            <w:vMerge/>
          </w:tcPr>
          <w:p w14:paraId="55C222C8" w14:textId="77777777" w:rsidR="005A1802" w:rsidRPr="00B11E3D" w:rsidRDefault="005A1802" w:rsidP="00F54456">
            <w:pPr>
              <w:rPr>
                <w:sz w:val="18"/>
                <w:szCs w:val="18"/>
              </w:rPr>
            </w:pPr>
          </w:p>
        </w:tc>
        <w:tc>
          <w:tcPr>
            <w:tcW w:w="2295" w:type="dxa"/>
            <w:vMerge/>
          </w:tcPr>
          <w:p w14:paraId="13BD3D95" w14:textId="77777777" w:rsidR="005A1802" w:rsidRPr="00B11E3D" w:rsidRDefault="005A1802" w:rsidP="00F54456">
            <w:pPr>
              <w:rPr>
                <w:sz w:val="18"/>
                <w:szCs w:val="18"/>
              </w:rPr>
            </w:pPr>
          </w:p>
        </w:tc>
        <w:tc>
          <w:tcPr>
            <w:tcW w:w="2295" w:type="dxa"/>
            <w:shd w:val="clear" w:color="auto" w:fill="E0E0E0"/>
          </w:tcPr>
          <w:p w14:paraId="5DF03852" w14:textId="77777777" w:rsidR="005A1802" w:rsidRPr="00B11E3D" w:rsidRDefault="005A1802" w:rsidP="00F54456">
            <w:pPr>
              <w:spacing w:before="15" w:after="10"/>
              <w:ind w:left="30" w:right="40"/>
              <w:rPr>
                <w:sz w:val="18"/>
                <w:szCs w:val="18"/>
              </w:rPr>
            </w:pPr>
            <w:r w:rsidRPr="00B11E3D">
              <w:rPr>
                <w:rFonts w:eastAsia="Arial"/>
                <w:color w:val="264A60"/>
                <w:sz w:val="18"/>
                <w:szCs w:val="18"/>
              </w:rPr>
              <w:t>50 - 100 employees</w:t>
            </w:r>
          </w:p>
        </w:tc>
        <w:tc>
          <w:tcPr>
            <w:tcW w:w="1496" w:type="dxa"/>
            <w:shd w:val="clear" w:color="auto" w:fill="F9F9FB"/>
          </w:tcPr>
          <w:p w14:paraId="63AD8EA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-.3193</w:t>
            </w:r>
          </w:p>
        </w:tc>
        <w:tc>
          <w:tcPr>
            <w:tcW w:w="1530" w:type="dxa"/>
            <w:gridSpan w:val="3"/>
            <w:shd w:val="clear" w:color="auto" w:fill="F9F9FB"/>
          </w:tcPr>
          <w:p w14:paraId="1446C050"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.8246</w:t>
            </w:r>
          </w:p>
        </w:tc>
      </w:tr>
      <w:tr w:rsidR="007B738F" w14:paraId="2F4B4826" w14:textId="77777777" w:rsidTr="00F54456">
        <w:trPr>
          <w:gridAfter w:val="1"/>
          <w:wAfter w:w="969" w:type="dxa"/>
        </w:trPr>
        <w:tc>
          <w:tcPr>
            <w:tcW w:w="2788" w:type="dxa"/>
            <w:vMerge w:val="restart"/>
            <w:shd w:val="clear" w:color="auto" w:fill="E0E0E0"/>
          </w:tcPr>
          <w:p w14:paraId="08910140" w14:textId="77777777" w:rsidR="005A1802" w:rsidRPr="00B11E3D" w:rsidRDefault="005A1802" w:rsidP="00F54456">
            <w:pPr>
              <w:spacing w:before="15" w:after="10"/>
              <w:ind w:left="30" w:right="40"/>
              <w:rPr>
                <w:sz w:val="18"/>
                <w:szCs w:val="18"/>
              </w:rPr>
            </w:pPr>
            <w:r w:rsidRPr="00B11E3D">
              <w:rPr>
                <w:rFonts w:eastAsia="Arial"/>
                <w:color w:val="264A60"/>
                <w:sz w:val="18"/>
                <w:szCs w:val="18"/>
              </w:rPr>
              <w:t>Human Resource Development (HRD)</w:t>
            </w:r>
          </w:p>
        </w:tc>
        <w:tc>
          <w:tcPr>
            <w:tcW w:w="2295" w:type="dxa"/>
            <w:vMerge w:val="restart"/>
            <w:shd w:val="clear" w:color="auto" w:fill="E0E0E0"/>
          </w:tcPr>
          <w:p w14:paraId="3DE9B3DD" w14:textId="77777777" w:rsidR="005A1802" w:rsidRPr="00B11E3D" w:rsidRDefault="005A1802" w:rsidP="00F54456">
            <w:pPr>
              <w:spacing w:before="15" w:after="10"/>
              <w:ind w:left="30" w:right="40"/>
              <w:rPr>
                <w:sz w:val="18"/>
                <w:szCs w:val="18"/>
              </w:rPr>
            </w:pPr>
            <w:r w:rsidRPr="00B11E3D">
              <w:rPr>
                <w:rFonts w:eastAsia="Arial"/>
                <w:color w:val="264A60"/>
                <w:sz w:val="18"/>
                <w:szCs w:val="18"/>
              </w:rPr>
              <w:t>&lt; 50 employees</w:t>
            </w:r>
          </w:p>
        </w:tc>
        <w:tc>
          <w:tcPr>
            <w:tcW w:w="2295" w:type="dxa"/>
            <w:shd w:val="clear" w:color="auto" w:fill="E0E0E0"/>
          </w:tcPr>
          <w:p w14:paraId="49A6074B" w14:textId="77777777" w:rsidR="005A1802" w:rsidRPr="00B11E3D" w:rsidRDefault="005A1802" w:rsidP="00F54456">
            <w:pPr>
              <w:spacing w:before="15" w:after="10"/>
              <w:ind w:left="30" w:right="40"/>
              <w:rPr>
                <w:sz w:val="18"/>
                <w:szCs w:val="18"/>
              </w:rPr>
            </w:pPr>
            <w:r w:rsidRPr="00B11E3D">
              <w:rPr>
                <w:rFonts w:eastAsia="Arial"/>
                <w:color w:val="264A60"/>
                <w:sz w:val="18"/>
                <w:szCs w:val="18"/>
              </w:rPr>
              <w:t>50 - 100 employees</w:t>
            </w:r>
          </w:p>
        </w:tc>
        <w:tc>
          <w:tcPr>
            <w:tcW w:w="1496" w:type="dxa"/>
            <w:shd w:val="clear" w:color="auto" w:fill="F9F9FB"/>
          </w:tcPr>
          <w:p w14:paraId="0172923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-.2721</w:t>
            </w:r>
          </w:p>
        </w:tc>
        <w:tc>
          <w:tcPr>
            <w:tcW w:w="1530" w:type="dxa"/>
            <w:gridSpan w:val="3"/>
            <w:shd w:val="clear" w:color="auto" w:fill="F9F9FB"/>
          </w:tcPr>
          <w:p w14:paraId="235F931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.0944</w:t>
            </w:r>
          </w:p>
        </w:tc>
      </w:tr>
      <w:tr w:rsidR="007B738F" w14:paraId="1B8343C2" w14:textId="77777777" w:rsidTr="00F54456">
        <w:trPr>
          <w:gridAfter w:val="1"/>
          <w:wAfter w:w="969" w:type="dxa"/>
        </w:trPr>
        <w:tc>
          <w:tcPr>
            <w:tcW w:w="2788" w:type="dxa"/>
            <w:vMerge/>
          </w:tcPr>
          <w:p w14:paraId="50FB368B" w14:textId="77777777" w:rsidR="005A1802" w:rsidRPr="00B11E3D" w:rsidRDefault="005A1802" w:rsidP="00F54456">
            <w:pPr>
              <w:rPr>
                <w:sz w:val="18"/>
                <w:szCs w:val="18"/>
              </w:rPr>
            </w:pPr>
          </w:p>
        </w:tc>
        <w:tc>
          <w:tcPr>
            <w:tcW w:w="2295" w:type="dxa"/>
            <w:vMerge/>
          </w:tcPr>
          <w:p w14:paraId="50685E94" w14:textId="77777777" w:rsidR="005A1802" w:rsidRPr="00B11E3D" w:rsidRDefault="005A1802" w:rsidP="00F54456">
            <w:pPr>
              <w:rPr>
                <w:sz w:val="18"/>
                <w:szCs w:val="18"/>
              </w:rPr>
            </w:pPr>
          </w:p>
        </w:tc>
        <w:tc>
          <w:tcPr>
            <w:tcW w:w="2295" w:type="dxa"/>
            <w:shd w:val="clear" w:color="auto" w:fill="E0E0E0"/>
          </w:tcPr>
          <w:p w14:paraId="4F014176" w14:textId="77777777" w:rsidR="005A1802" w:rsidRPr="00B11E3D" w:rsidRDefault="005A1802" w:rsidP="00F54456">
            <w:pPr>
              <w:spacing w:before="15" w:after="10"/>
              <w:ind w:left="30" w:right="40"/>
              <w:rPr>
                <w:sz w:val="18"/>
                <w:szCs w:val="18"/>
              </w:rPr>
            </w:pPr>
            <w:r w:rsidRPr="00B11E3D">
              <w:rPr>
                <w:rFonts w:eastAsia="Arial"/>
                <w:color w:val="264A60"/>
                <w:sz w:val="18"/>
                <w:szCs w:val="18"/>
              </w:rPr>
              <w:t>&gt; 100 employees</w:t>
            </w:r>
          </w:p>
        </w:tc>
        <w:tc>
          <w:tcPr>
            <w:tcW w:w="1496" w:type="dxa"/>
            <w:shd w:val="clear" w:color="auto" w:fill="F9F9FB"/>
          </w:tcPr>
          <w:p w14:paraId="7E3922B5"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-.3773</w:t>
            </w:r>
          </w:p>
        </w:tc>
        <w:tc>
          <w:tcPr>
            <w:tcW w:w="1530" w:type="dxa"/>
            <w:gridSpan w:val="3"/>
            <w:shd w:val="clear" w:color="auto" w:fill="F9F9FB"/>
          </w:tcPr>
          <w:p w14:paraId="70F5679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.5190</w:t>
            </w:r>
          </w:p>
        </w:tc>
      </w:tr>
      <w:tr w:rsidR="007B738F" w14:paraId="30C898C6" w14:textId="77777777" w:rsidTr="00F54456">
        <w:trPr>
          <w:gridAfter w:val="1"/>
          <w:wAfter w:w="969" w:type="dxa"/>
        </w:trPr>
        <w:tc>
          <w:tcPr>
            <w:tcW w:w="2788" w:type="dxa"/>
            <w:vMerge/>
          </w:tcPr>
          <w:p w14:paraId="7F02D819" w14:textId="77777777" w:rsidR="005A1802" w:rsidRPr="00B11E3D" w:rsidRDefault="005A1802" w:rsidP="00F54456">
            <w:pPr>
              <w:rPr>
                <w:sz w:val="18"/>
                <w:szCs w:val="18"/>
              </w:rPr>
            </w:pPr>
          </w:p>
        </w:tc>
        <w:tc>
          <w:tcPr>
            <w:tcW w:w="2295" w:type="dxa"/>
            <w:vMerge w:val="restart"/>
            <w:shd w:val="clear" w:color="auto" w:fill="E0E0E0"/>
          </w:tcPr>
          <w:p w14:paraId="2B292394" w14:textId="77777777" w:rsidR="005A1802" w:rsidRPr="00B11E3D" w:rsidRDefault="005A1802" w:rsidP="00F54456">
            <w:pPr>
              <w:spacing w:before="15" w:after="10"/>
              <w:ind w:left="30" w:right="40"/>
              <w:rPr>
                <w:sz w:val="18"/>
                <w:szCs w:val="18"/>
              </w:rPr>
            </w:pPr>
            <w:r w:rsidRPr="00B11E3D">
              <w:rPr>
                <w:rFonts w:eastAsia="Arial"/>
                <w:color w:val="264A60"/>
                <w:sz w:val="18"/>
                <w:szCs w:val="18"/>
              </w:rPr>
              <w:t>50 - 100 employees</w:t>
            </w:r>
          </w:p>
        </w:tc>
        <w:tc>
          <w:tcPr>
            <w:tcW w:w="2295" w:type="dxa"/>
            <w:shd w:val="clear" w:color="auto" w:fill="E0E0E0"/>
          </w:tcPr>
          <w:p w14:paraId="6446BF34" w14:textId="77777777" w:rsidR="005A1802" w:rsidRPr="00B11E3D" w:rsidRDefault="005A1802" w:rsidP="00F54456">
            <w:pPr>
              <w:spacing w:before="15" w:after="10"/>
              <w:ind w:left="30" w:right="40"/>
              <w:rPr>
                <w:sz w:val="18"/>
                <w:szCs w:val="18"/>
              </w:rPr>
            </w:pPr>
            <w:r w:rsidRPr="00B11E3D">
              <w:rPr>
                <w:rFonts w:eastAsia="Arial"/>
                <w:color w:val="264A60"/>
                <w:sz w:val="18"/>
                <w:szCs w:val="18"/>
              </w:rPr>
              <w:t>&lt; 50 employees</w:t>
            </w:r>
          </w:p>
        </w:tc>
        <w:tc>
          <w:tcPr>
            <w:tcW w:w="1496" w:type="dxa"/>
            <w:shd w:val="clear" w:color="auto" w:fill="F9F9FB"/>
          </w:tcPr>
          <w:p w14:paraId="092210F3"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-.0944</w:t>
            </w:r>
          </w:p>
        </w:tc>
        <w:tc>
          <w:tcPr>
            <w:tcW w:w="1530" w:type="dxa"/>
            <w:gridSpan w:val="3"/>
            <w:shd w:val="clear" w:color="auto" w:fill="F9F9FB"/>
          </w:tcPr>
          <w:p w14:paraId="7AF0F2B2"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.2721</w:t>
            </w:r>
          </w:p>
        </w:tc>
      </w:tr>
      <w:tr w:rsidR="007B738F" w14:paraId="14492050" w14:textId="77777777" w:rsidTr="00F54456">
        <w:trPr>
          <w:gridAfter w:val="1"/>
          <w:wAfter w:w="969" w:type="dxa"/>
        </w:trPr>
        <w:tc>
          <w:tcPr>
            <w:tcW w:w="2788" w:type="dxa"/>
            <w:vMerge/>
          </w:tcPr>
          <w:p w14:paraId="52AD0331" w14:textId="77777777" w:rsidR="005A1802" w:rsidRPr="00B11E3D" w:rsidRDefault="005A1802" w:rsidP="00F54456">
            <w:pPr>
              <w:rPr>
                <w:sz w:val="18"/>
                <w:szCs w:val="18"/>
              </w:rPr>
            </w:pPr>
          </w:p>
        </w:tc>
        <w:tc>
          <w:tcPr>
            <w:tcW w:w="2295" w:type="dxa"/>
            <w:vMerge/>
          </w:tcPr>
          <w:p w14:paraId="526055C0" w14:textId="77777777" w:rsidR="005A1802" w:rsidRPr="00B11E3D" w:rsidRDefault="005A1802" w:rsidP="00F54456">
            <w:pPr>
              <w:rPr>
                <w:sz w:val="18"/>
                <w:szCs w:val="18"/>
              </w:rPr>
            </w:pPr>
          </w:p>
        </w:tc>
        <w:tc>
          <w:tcPr>
            <w:tcW w:w="2295" w:type="dxa"/>
            <w:shd w:val="clear" w:color="auto" w:fill="E0E0E0"/>
          </w:tcPr>
          <w:p w14:paraId="54C6969E" w14:textId="77777777" w:rsidR="005A1802" w:rsidRPr="00B11E3D" w:rsidRDefault="005A1802" w:rsidP="00F54456">
            <w:pPr>
              <w:spacing w:before="15" w:after="10"/>
              <w:ind w:left="30" w:right="40"/>
              <w:rPr>
                <w:sz w:val="18"/>
                <w:szCs w:val="18"/>
              </w:rPr>
            </w:pPr>
            <w:r w:rsidRPr="00B11E3D">
              <w:rPr>
                <w:rFonts w:eastAsia="Arial"/>
                <w:color w:val="264A60"/>
                <w:sz w:val="18"/>
                <w:szCs w:val="18"/>
              </w:rPr>
              <w:t>&gt; 100 employees</w:t>
            </w:r>
          </w:p>
        </w:tc>
        <w:tc>
          <w:tcPr>
            <w:tcW w:w="1496" w:type="dxa"/>
            <w:shd w:val="clear" w:color="auto" w:fill="F9F9FB"/>
          </w:tcPr>
          <w:p w14:paraId="618D0C81"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-.2887</w:t>
            </w:r>
          </w:p>
        </w:tc>
        <w:tc>
          <w:tcPr>
            <w:tcW w:w="1530" w:type="dxa"/>
            <w:gridSpan w:val="3"/>
            <w:shd w:val="clear" w:color="auto" w:fill="F9F9FB"/>
          </w:tcPr>
          <w:p w14:paraId="7B259A49"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.6082</w:t>
            </w:r>
          </w:p>
        </w:tc>
      </w:tr>
      <w:tr w:rsidR="007B738F" w14:paraId="6AE12629" w14:textId="77777777" w:rsidTr="00F54456">
        <w:trPr>
          <w:gridAfter w:val="1"/>
          <w:wAfter w:w="969" w:type="dxa"/>
        </w:trPr>
        <w:tc>
          <w:tcPr>
            <w:tcW w:w="2788" w:type="dxa"/>
            <w:vMerge/>
          </w:tcPr>
          <w:p w14:paraId="57376175" w14:textId="77777777" w:rsidR="005A1802" w:rsidRPr="00B11E3D" w:rsidRDefault="005A1802" w:rsidP="00F54456">
            <w:pPr>
              <w:rPr>
                <w:sz w:val="18"/>
                <w:szCs w:val="18"/>
              </w:rPr>
            </w:pPr>
          </w:p>
        </w:tc>
        <w:tc>
          <w:tcPr>
            <w:tcW w:w="2295" w:type="dxa"/>
            <w:vMerge w:val="restart"/>
            <w:shd w:val="clear" w:color="auto" w:fill="E0E0E0"/>
          </w:tcPr>
          <w:p w14:paraId="02A2BB5F" w14:textId="77777777" w:rsidR="005A1802" w:rsidRPr="00B11E3D" w:rsidRDefault="005A1802" w:rsidP="00F54456">
            <w:pPr>
              <w:spacing w:before="15" w:after="10"/>
              <w:ind w:left="30" w:right="40"/>
              <w:rPr>
                <w:sz w:val="18"/>
                <w:szCs w:val="18"/>
              </w:rPr>
            </w:pPr>
            <w:r w:rsidRPr="00B11E3D">
              <w:rPr>
                <w:rFonts w:eastAsia="Arial"/>
                <w:color w:val="264A60"/>
                <w:sz w:val="18"/>
                <w:szCs w:val="18"/>
              </w:rPr>
              <w:t>&gt; 100 employees</w:t>
            </w:r>
          </w:p>
        </w:tc>
        <w:tc>
          <w:tcPr>
            <w:tcW w:w="2295" w:type="dxa"/>
            <w:shd w:val="clear" w:color="auto" w:fill="E0E0E0"/>
          </w:tcPr>
          <w:p w14:paraId="37FAD446" w14:textId="77777777" w:rsidR="005A1802" w:rsidRPr="00B11E3D" w:rsidRDefault="005A1802" w:rsidP="00F54456">
            <w:pPr>
              <w:spacing w:before="15" w:after="10"/>
              <w:ind w:left="30" w:right="40"/>
              <w:rPr>
                <w:sz w:val="18"/>
                <w:szCs w:val="18"/>
              </w:rPr>
            </w:pPr>
            <w:r w:rsidRPr="00B11E3D">
              <w:rPr>
                <w:rFonts w:eastAsia="Arial"/>
                <w:color w:val="264A60"/>
                <w:sz w:val="18"/>
                <w:szCs w:val="18"/>
              </w:rPr>
              <w:t>&lt; 50 employees</w:t>
            </w:r>
          </w:p>
        </w:tc>
        <w:tc>
          <w:tcPr>
            <w:tcW w:w="1496" w:type="dxa"/>
            <w:shd w:val="clear" w:color="auto" w:fill="F9F9FB"/>
          </w:tcPr>
          <w:p w14:paraId="2CAE5414"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-.5190</w:t>
            </w:r>
          </w:p>
        </w:tc>
        <w:tc>
          <w:tcPr>
            <w:tcW w:w="1530" w:type="dxa"/>
            <w:gridSpan w:val="3"/>
            <w:shd w:val="clear" w:color="auto" w:fill="F9F9FB"/>
          </w:tcPr>
          <w:p w14:paraId="36DC5B28"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.3773</w:t>
            </w:r>
          </w:p>
        </w:tc>
      </w:tr>
      <w:tr w:rsidR="007B738F" w14:paraId="42E27FA9" w14:textId="77777777" w:rsidTr="00F54456">
        <w:trPr>
          <w:gridAfter w:val="1"/>
          <w:wAfter w:w="969" w:type="dxa"/>
        </w:trPr>
        <w:tc>
          <w:tcPr>
            <w:tcW w:w="2788" w:type="dxa"/>
            <w:vMerge/>
          </w:tcPr>
          <w:p w14:paraId="6494D4EA" w14:textId="77777777" w:rsidR="005A1802" w:rsidRPr="00B11E3D" w:rsidRDefault="005A1802" w:rsidP="00F54456">
            <w:pPr>
              <w:rPr>
                <w:sz w:val="18"/>
                <w:szCs w:val="18"/>
              </w:rPr>
            </w:pPr>
          </w:p>
        </w:tc>
        <w:tc>
          <w:tcPr>
            <w:tcW w:w="2295" w:type="dxa"/>
            <w:vMerge/>
          </w:tcPr>
          <w:p w14:paraId="3CB8FFDB" w14:textId="77777777" w:rsidR="005A1802" w:rsidRPr="00B11E3D" w:rsidRDefault="005A1802" w:rsidP="00F54456">
            <w:pPr>
              <w:rPr>
                <w:sz w:val="18"/>
                <w:szCs w:val="18"/>
              </w:rPr>
            </w:pPr>
          </w:p>
        </w:tc>
        <w:tc>
          <w:tcPr>
            <w:tcW w:w="2295" w:type="dxa"/>
            <w:shd w:val="clear" w:color="auto" w:fill="E0E0E0"/>
          </w:tcPr>
          <w:p w14:paraId="203C4F26" w14:textId="77777777" w:rsidR="005A1802" w:rsidRPr="00B11E3D" w:rsidRDefault="005A1802" w:rsidP="00F54456">
            <w:pPr>
              <w:spacing w:before="15" w:after="10"/>
              <w:ind w:left="30" w:right="40"/>
              <w:rPr>
                <w:sz w:val="18"/>
                <w:szCs w:val="18"/>
              </w:rPr>
            </w:pPr>
            <w:r w:rsidRPr="00B11E3D">
              <w:rPr>
                <w:rFonts w:eastAsia="Arial"/>
                <w:color w:val="264A60"/>
                <w:sz w:val="18"/>
                <w:szCs w:val="18"/>
              </w:rPr>
              <w:t>50 - 100 employees</w:t>
            </w:r>
          </w:p>
        </w:tc>
        <w:tc>
          <w:tcPr>
            <w:tcW w:w="1496" w:type="dxa"/>
            <w:shd w:val="clear" w:color="auto" w:fill="F9F9FB"/>
          </w:tcPr>
          <w:p w14:paraId="44B52F6F"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-.6082</w:t>
            </w:r>
          </w:p>
        </w:tc>
        <w:tc>
          <w:tcPr>
            <w:tcW w:w="1530" w:type="dxa"/>
            <w:gridSpan w:val="3"/>
            <w:shd w:val="clear" w:color="auto" w:fill="F9F9FB"/>
          </w:tcPr>
          <w:p w14:paraId="75E98BDD" w14:textId="77777777" w:rsidR="005A1802" w:rsidRPr="00B11E3D" w:rsidRDefault="005A1802" w:rsidP="00F54456">
            <w:pPr>
              <w:spacing w:before="15" w:after="10"/>
              <w:ind w:left="30" w:right="40"/>
              <w:jc w:val="right"/>
              <w:rPr>
                <w:sz w:val="18"/>
                <w:szCs w:val="18"/>
              </w:rPr>
            </w:pPr>
            <w:r w:rsidRPr="00B11E3D">
              <w:rPr>
                <w:rFonts w:eastAsia="Arial"/>
                <w:color w:val="010205"/>
                <w:sz w:val="18"/>
                <w:szCs w:val="18"/>
              </w:rPr>
              <w:t>.2887</w:t>
            </w:r>
          </w:p>
        </w:tc>
      </w:tr>
      <w:tr w:rsidR="005A1802" w:rsidRPr="00B11E3D" w14:paraId="10CCBB2C" w14:textId="77777777" w:rsidTr="00F54456">
        <w:tc>
          <w:tcPr>
            <w:tcW w:w="2788" w:type="dxa"/>
          </w:tcPr>
          <w:p w14:paraId="0723C3AA" w14:textId="77777777" w:rsidR="005A1802" w:rsidRPr="00B11E3D" w:rsidRDefault="005A1802" w:rsidP="00F54456">
            <w:pPr>
              <w:rPr>
                <w:sz w:val="18"/>
                <w:szCs w:val="18"/>
              </w:rPr>
            </w:pPr>
          </w:p>
        </w:tc>
        <w:tc>
          <w:tcPr>
            <w:tcW w:w="2295" w:type="dxa"/>
          </w:tcPr>
          <w:p w14:paraId="02160E81" w14:textId="77777777" w:rsidR="005A1802" w:rsidRPr="00B11E3D" w:rsidRDefault="005A1802" w:rsidP="00F54456">
            <w:pPr>
              <w:rPr>
                <w:sz w:val="18"/>
                <w:szCs w:val="18"/>
              </w:rPr>
            </w:pPr>
          </w:p>
        </w:tc>
        <w:tc>
          <w:tcPr>
            <w:tcW w:w="2295" w:type="dxa"/>
          </w:tcPr>
          <w:p w14:paraId="233711C1" w14:textId="77777777" w:rsidR="005A1802" w:rsidRPr="00B11E3D" w:rsidRDefault="005A1802" w:rsidP="00F54456">
            <w:pPr>
              <w:rPr>
                <w:sz w:val="18"/>
                <w:szCs w:val="18"/>
              </w:rPr>
            </w:pPr>
          </w:p>
        </w:tc>
        <w:tc>
          <w:tcPr>
            <w:tcW w:w="1666" w:type="dxa"/>
            <w:gridSpan w:val="2"/>
          </w:tcPr>
          <w:p w14:paraId="12B0D702" w14:textId="77777777" w:rsidR="005A1802" w:rsidRPr="00B11E3D" w:rsidRDefault="005A1802" w:rsidP="00F54456">
            <w:pPr>
              <w:rPr>
                <w:sz w:val="18"/>
                <w:szCs w:val="18"/>
              </w:rPr>
            </w:pPr>
          </w:p>
        </w:tc>
        <w:tc>
          <w:tcPr>
            <w:tcW w:w="1173" w:type="dxa"/>
          </w:tcPr>
          <w:p w14:paraId="2535338E" w14:textId="77777777" w:rsidR="005A1802" w:rsidRPr="00B11E3D" w:rsidRDefault="005A1802" w:rsidP="00F54456">
            <w:pPr>
              <w:rPr>
                <w:sz w:val="18"/>
                <w:szCs w:val="18"/>
              </w:rPr>
            </w:pPr>
          </w:p>
        </w:tc>
        <w:tc>
          <w:tcPr>
            <w:tcW w:w="1156" w:type="dxa"/>
            <w:gridSpan w:val="2"/>
          </w:tcPr>
          <w:p w14:paraId="0507A189" w14:textId="77777777" w:rsidR="005A1802" w:rsidRPr="00B11E3D" w:rsidRDefault="005A1802" w:rsidP="00F54456">
            <w:pPr>
              <w:rPr>
                <w:sz w:val="18"/>
                <w:szCs w:val="18"/>
              </w:rPr>
            </w:pPr>
          </w:p>
        </w:tc>
      </w:tr>
    </w:tbl>
    <w:p w14:paraId="19353584" w14:textId="77777777" w:rsidR="005A1802" w:rsidRPr="00B11E3D" w:rsidRDefault="005A1802" w:rsidP="005A1802">
      <w:pPr>
        <w:rPr>
          <w:sz w:val="18"/>
          <w:szCs w:val="18"/>
        </w:rPr>
      </w:pPr>
    </w:p>
    <w:p w14:paraId="2952DB14" w14:textId="77777777" w:rsidR="005A1802" w:rsidRPr="00B11E3D" w:rsidRDefault="005A1802" w:rsidP="005A1802">
      <w:pPr>
        <w:spacing w:before="200"/>
        <w:rPr>
          <w:sz w:val="18"/>
          <w:szCs w:val="18"/>
        </w:rPr>
      </w:pPr>
      <w:r w:rsidRPr="00B11E3D">
        <w:rPr>
          <w:rFonts w:eastAsia="Arial"/>
          <w:b/>
          <w:color w:val="000000"/>
          <w:sz w:val="18"/>
          <w:szCs w:val="18"/>
        </w:rPr>
        <w:cr/>
        <w:t>Profile Plots</w:t>
      </w:r>
    </w:p>
    <w:p w14:paraId="6AAB44BC" w14:textId="77777777" w:rsidR="005A1802" w:rsidRPr="00B11E3D" w:rsidRDefault="005A1802" w:rsidP="005A1802">
      <w:pPr>
        <w:spacing w:before="200"/>
        <w:rPr>
          <w:sz w:val="18"/>
          <w:szCs w:val="18"/>
        </w:rPr>
      </w:pPr>
      <w:r w:rsidRPr="00B11E3D">
        <w:rPr>
          <w:rFonts w:eastAsia="Arial"/>
          <w:b/>
          <w:color w:val="000000"/>
          <w:sz w:val="18"/>
          <w:szCs w:val="18"/>
        </w:rPr>
        <w:cr/>
        <w:t>Employee Motivation and Engagement (EME)</w:t>
      </w:r>
      <w:r w:rsidRPr="00B11E3D">
        <w:rPr>
          <w:rFonts w:eastAsia="Arial"/>
          <w:b/>
          <w:color w:val="000000"/>
          <w:sz w:val="18"/>
          <w:szCs w:val="18"/>
        </w:rPr>
        <w:cr/>
      </w:r>
    </w:p>
    <w:p w14:paraId="4778E286" w14:textId="77777777" w:rsidR="005A1802" w:rsidRPr="00B11E3D" w:rsidRDefault="005A1802" w:rsidP="005A1802">
      <w:pPr>
        <w:rPr>
          <w:sz w:val="18"/>
          <w:szCs w:val="18"/>
        </w:rPr>
      </w:pPr>
    </w:p>
    <w:p w14:paraId="2EC954D5" w14:textId="6CBF6B04" w:rsidR="005A1802" w:rsidRPr="00B11E3D" w:rsidRDefault="005A1802" w:rsidP="005A1802">
      <w:pPr>
        <w:spacing w:before="200"/>
        <w:rPr>
          <w:sz w:val="18"/>
          <w:szCs w:val="18"/>
        </w:rPr>
      </w:pPr>
      <w:r w:rsidRPr="00B11E3D">
        <w:rPr>
          <w:rFonts w:eastAsia="Arial"/>
          <w:b/>
          <w:color w:val="000000"/>
          <w:sz w:val="18"/>
          <w:szCs w:val="18"/>
        </w:rPr>
        <w:t>Human Resource Development (HRD)</w:t>
      </w:r>
      <w:r w:rsidRPr="00B11E3D">
        <w:rPr>
          <w:rFonts w:eastAsia="Arial"/>
          <w:b/>
          <w:color w:val="000000"/>
          <w:sz w:val="18"/>
          <w:szCs w:val="18"/>
        </w:rPr>
        <w:cr/>
      </w:r>
    </w:p>
    <w:p w14:paraId="7CC8318A" w14:textId="77777777" w:rsidR="005A1802" w:rsidRPr="00B11E3D" w:rsidRDefault="005A1802" w:rsidP="005A1802">
      <w:pPr>
        <w:rPr>
          <w:sz w:val="18"/>
          <w:szCs w:val="18"/>
        </w:rPr>
      </w:pPr>
    </w:p>
    <w:p w14:paraId="272163E2" w14:textId="77777777" w:rsidR="005A1802" w:rsidRPr="00B11E3D" w:rsidRDefault="005A1802" w:rsidP="005A1802">
      <w:pPr>
        <w:rPr>
          <w:sz w:val="18"/>
          <w:szCs w:val="18"/>
        </w:rPr>
      </w:pPr>
    </w:p>
    <w:p w14:paraId="4701AC65" w14:textId="77777777" w:rsidR="005A1802" w:rsidRPr="00B11E3D" w:rsidRDefault="005A1802" w:rsidP="005A1802">
      <w:pPr>
        <w:rPr>
          <w:sz w:val="18"/>
          <w:szCs w:val="18"/>
        </w:rPr>
      </w:pPr>
    </w:p>
    <w:bookmarkEnd w:id="1572"/>
    <w:p w14:paraId="50E30A69" w14:textId="13869850" w:rsidR="00697E9E" w:rsidRPr="00AB17F0" w:rsidRDefault="00697E9E" w:rsidP="0035481A">
      <w:pPr>
        <w:pStyle w:val="Heading2"/>
        <w:jc w:val="center"/>
        <w:rPr>
          <w:color w:val="000000" w:themeColor="text1"/>
        </w:rPr>
      </w:pPr>
    </w:p>
    <w:p w14:paraId="46943E9A" w14:textId="77777777" w:rsidR="00967E14" w:rsidRPr="000E7FEC" w:rsidRDefault="00967E14">
      <w:pPr>
        <w:spacing w:line="312" w:lineRule="auto"/>
        <w:rPr>
          <w:color w:val="000000" w:themeColor="text1"/>
          <w:sz w:val="26"/>
          <w:szCs w:val="26"/>
        </w:rPr>
      </w:pPr>
    </w:p>
    <w:sectPr w:rsidR="00967E14" w:rsidRPr="000E7FEC" w:rsidSect="00B070A7">
      <w:pgSz w:w="16840" w:h="11900" w:orient="landscape"/>
      <w:pgMar w:top="1134" w:right="1418" w:bottom="1985" w:left="1418"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0" w:author="Bui Duc. Tuan" w:date="2025-07-22T10:53:00Z" w:initials="BT">
    <w:p w14:paraId="29285259" w14:textId="77777777" w:rsidR="00CD09A9" w:rsidRDefault="00CD09A9" w:rsidP="00CD09A9">
      <w:pPr>
        <w:pStyle w:val="CommentText"/>
      </w:pPr>
      <w:r>
        <w:rPr>
          <w:rStyle w:val="CommentReference"/>
        </w:rPr>
        <w:annotationRef/>
      </w:r>
      <w:r>
        <w:t>Human resources Development?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928525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0E388CC" w16cex:dateUtc="2025-07-22T03:5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9285259" w16cid:durableId="60E388C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3B5A5C" w14:textId="77777777" w:rsidR="004F1169" w:rsidRDefault="004F1169" w:rsidP="002E1E6C">
      <w:r>
        <w:separator/>
      </w:r>
    </w:p>
  </w:endnote>
  <w:endnote w:type="continuationSeparator" w:id="0">
    <w:p w14:paraId="5E781A3D" w14:textId="77777777" w:rsidR="004F1169" w:rsidRDefault="004F1169" w:rsidP="002E1E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auto"/>
    <w:pitch w:val="variable"/>
    <w:sig w:usb0="E0002AFF" w:usb1="C0007841" w:usb2="00000009" w:usb3="00000000" w:csb0="0000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VnTime">
    <w:altName w:val="Times New Roman"/>
    <w:charset w:val="00"/>
    <w:family w:val="swiss"/>
    <w:pitch w:val="variable"/>
    <w:sig w:usb0="00000003" w:usb1="00000000" w:usb2="00000000" w:usb3="00000000" w:csb0="00000001" w:csb1="00000000"/>
  </w:font>
  <w:font w:name="Times New Roman (Headings CS)">
    <w:charset w:val="00"/>
    <w:family w:val="roman"/>
    <w:pitch w:val="default"/>
  </w:font>
  <w:font w:name="Meiryo">
    <w:charset w:val="80"/>
    <w:family w:val="swiss"/>
    <w:pitch w:val="variable"/>
    <w:sig w:usb0="E00002FF" w:usb1="6AC7FFFF" w:usb2="08000012" w:usb3="00000000" w:csb0="0002009F" w:csb1="00000000"/>
  </w:font>
  <w:font w:name="Times New Roman (Headings)">
    <w:charset w:val="00"/>
    <w:family w:val="roman"/>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TitleChar"/>
      </w:rPr>
      <w:id w:val="632378626"/>
      <w:docPartObj>
        <w:docPartGallery w:val="Page Numbers (Bottom of Page)"/>
        <w:docPartUnique/>
      </w:docPartObj>
    </w:sdtPr>
    <w:sdtEndPr>
      <w:rPr>
        <w:rStyle w:val="TitleChar"/>
      </w:rPr>
    </w:sdtEndPr>
    <w:sdtContent>
      <w:p w14:paraId="3D2A6613" w14:textId="77777777" w:rsidR="00EE11CE" w:rsidRDefault="00EE11CE" w:rsidP="00C75A9C">
        <w:pPr>
          <w:pStyle w:val="TOC9"/>
          <w:framePr w:wrap="none" w:vAnchor="text" w:hAnchor="margin" w:xAlign="right" w:y="1"/>
          <w:rPr>
            <w:rStyle w:val="TitleChar"/>
          </w:rPr>
        </w:pPr>
        <w:r>
          <w:rPr>
            <w:rStyle w:val="TitleChar"/>
          </w:rPr>
          <w:fldChar w:fldCharType="begin"/>
        </w:r>
        <w:r>
          <w:rPr>
            <w:rStyle w:val="TitleChar"/>
          </w:rPr>
          <w:instrText xml:space="preserve"> PAGE </w:instrText>
        </w:r>
        <w:r>
          <w:rPr>
            <w:rStyle w:val="TitleChar"/>
          </w:rPr>
          <w:fldChar w:fldCharType="end"/>
        </w:r>
      </w:p>
    </w:sdtContent>
  </w:sdt>
  <w:p w14:paraId="1E9ABA9A" w14:textId="77777777" w:rsidR="00EE11CE" w:rsidRDefault="00EE11CE" w:rsidP="00C75A9C">
    <w:pPr>
      <w:pStyle w:val="TOC9"/>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EFBEB0" w14:textId="77777777" w:rsidR="00EE11CE" w:rsidRDefault="00EE11CE" w:rsidP="00C75A9C">
    <w:pPr>
      <w:pStyle w:val="TOC9"/>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EC62E3" w14:textId="77777777" w:rsidR="004F1169" w:rsidRDefault="004F1169" w:rsidP="002E1E6C">
      <w:r>
        <w:separator/>
      </w:r>
    </w:p>
  </w:footnote>
  <w:footnote w:type="continuationSeparator" w:id="0">
    <w:p w14:paraId="320133D1" w14:textId="77777777" w:rsidR="004F1169" w:rsidRDefault="004F1169" w:rsidP="002E1E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805691304"/>
      <w:docPartObj>
        <w:docPartGallery w:val="Page Numbers (Top of Page)"/>
        <w:docPartUnique/>
      </w:docPartObj>
    </w:sdtPr>
    <w:sdtEndPr>
      <w:rPr>
        <w:rStyle w:val="PageNumber"/>
      </w:rPr>
    </w:sdtEndPr>
    <w:sdtContent>
      <w:p w14:paraId="059D535D" w14:textId="10BD4114" w:rsidR="00EE11CE" w:rsidRDefault="00EE11CE" w:rsidP="0020763D">
        <w:pPr>
          <w:pStyle w:val="Header"/>
          <w:framePr w:wrap="around"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781318">
          <w:rPr>
            <w:rStyle w:val="PageNumber"/>
            <w:noProof/>
          </w:rPr>
          <w:t>190</w:t>
        </w:r>
        <w:r>
          <w:rPr>
            <w:rStyle w:val="PageNumber"/>
          </w:rPr>
          <w:fldChar w:fldCharType="end"/>
        </w:r>
      </w:p>
    </w:sdtContent>
  </w:sdt>
  <w:p w14:paraId="38A52E90" w14:textId="1C886690" w:rsidR="00EE11CE" w:rsidRDefault="00EE11CE" w:rsidP="00124528">
    <w:pPr>
      <w:pStyle w:val="TOC7"/>
      <w:rPr>
        <w:rStyle w:val="TitleChar"/>
      </w:rPr>
    </w:pPr>
  </w:p>
  <w:p w14:paraId="539FE872" w14:textId="77777777" w:rsidR="00EE11CE" w:rsidRDefault="00EE11CE" w:rsidP="00124528">
    <w:pPr>
      <w:pStyle w:val="TOC7"/>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88C9DD" w14:textId="4EBC4E49" w:rsidR="00EE11CE" w:rsidRPr="00814219" w:rsidRDefault="00EE11CE" w:rsidP="00124528">
    <w:pPr>
      <w:pStyle w:val="TOC7"/>
      <w:rPr>
        <w:rStyle w:val="TitleChar"/>
        <w:rFonts w:ascii="Times New Roman" w:hAnsi="Times New Roman" w:cs="Times New Roman"/>
        <w:sz w:val="24"/>
        <w:szCs w:val="24"/>
      </w:rPr>
    </w:pPr>
  </w:p>
  <w:p w14:paraId="008BD576" w14:textId="77777777" w:rsidR="00EE11CE" w:rsidRDefault="00EE11CE" w:rsidP="00124528">
    <w:pPr>
      <w:pStyle w:val="TOC7"/>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A5F21F" w14:textId="272F69D9" w:rsidR="00EE11CE" w:rsidRPr="00655D4F" w:rsidRDefault="00EE11CE" w:rsidP="00A55F00">
    <w:pPr>
      <w:pStyle w:val="TOC7"/>
      <w:ind w:left="0"/>
      <w:jc w:val="center"/>
      <w:rPr>
        <w:i/>
        <w:iCs/>
        <w:lang w:val="en-U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22B324" w14:textId="04806B0C" w:rsidR="0020763D" w:rsidRPr="0020763D" w:rsidRDefault="0020763D" w:rsidP="00F54456">
    <w:pPr>
      <w:pStyle w:val="Header"/>
      <w:framePr w:wrap="around" w:vAnchor="text" w:hAnchor="margin" w:xAlign="center" w:y="1"/>
      <w:rPr>
        <w:rStyle w:val="PageNumber"/>
        <w:rFonts w:ascii="Times New Roman" w:hAnsi="Times New Roman" w:cs="Times New Roman"/>
        <w:sz w:val="26"/>
        <w:szCs w:val="26"/>
      </w:rPr>
    </w:pPr>
    <w:r w:rsidRPr="0020763D">
      <w:rPr>
        <w:rStyle w:val="PageNumber"/>
        <w:rFonts w:ascii="Times New Roman" w:hAnsi="Times New Roman" w:cs="Times New Roman"/>
        <w:sz w:val="26"/>
        <w:szCs w:val="26"/>
      </w:rPr>
      <w:fldChar w:fldCharType="begin"/>
    </w:r>
    <w:r w:rsidRPr="0020763D">
      <w:rPr>
        <w:rStyle w:val="PageNumber"/>
        <w:rFonts w:ascii="Times New Roman" w:hAnsi="Times New Roman" w:cs="Times New Roman"/>
        <w:sz w:val="26"/>
        <w:szCs w:val="26"/>
      </w:rPr>
      <w:instrText xml:space="preserve"> PAGE </w:instrText>
    </w:r>
    <w:r w:rsidRPr="0020763D">
      <w:rPr>
        <w:rStyle w:val="PageNumber"/>
        <w:rFonts w:ascii="Times New Roman" w:hAnsi="Times New Roman" w:cs="Times New Roman"/>
        <w:sz w:val="26"/>
        <w:szCs w:val="26"/>
      </w:rPr>
      <w:fldChar w:fldCharType="separate"/>
    </w:r>
    <w:r w:rsidR="002760D1">
      <w:rPr>
        <w:rStyle w:val="PageNumber"/>
        <w:rFonts w:ascii="Times New Roman" w:hAnsi="Times New Roman" w:cs="Times New Roman"/>
        <w:noProof/>
        <w:sz w:val="26"/>
        <w:szCs w:val="26"/>
      </w:rPr>
      <w:t>57</w:t>
    </w:r>
    <w:r w:rsidRPr="0020763D">
      <w:rPr>
        <w:rStyle w:val="PageNumber"/>
        <w:rFonts w:ascii="Times New Roman" w:hAnsi="Times New Roman" w:cs="Times New Roman"/>
        <w:sz w:val="26"/>
        <w:szCs w:val="26"/>
      </w:rPr>
      <w:fldChar w:fldCharType="end"/>
    </w:r>
  </w:p>
  <w:p w14:paraId="421E8809" w14:textId="77777777" w:rsidR="00EE11CE" w:rsidRPr="0020763D" w:rsidRDefault="00EE11CE" w:rsidP="0020763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450888626"/>
      <w:docPartObj>
        <w:docPartGallery w:val="Page Numbers (Top of Page)"/>
        <w:docPartUnique/>
      </w:docPartObj>
    </w:sdtPr>
    <w:sdtEndPr>
      <w:rPr>
        <w:rStyle w:val="PageNumber"/>
      </w:rPr>
    </w:sdtEndPr>
    <w:sdtContent>
      <w:p w14:paraId="6715A5C7" w14:textId="3CE5E433" w:rsidR="00EE11CE" w:rsidRDefault="00EE11CE" w:rsidP="000B6D43">
        <w:pPr>
          <w:pStyle w:val="Header"/>
          <w:framePr w:wrap="none" w:vAnchor="text" w:hAnchor="margin" w:xAlign="center" w:y="1"/>
          <w:jc w:val="center"/>
          <w:rPr>
            <w:rStyle w:val="PageNumber"/>
          </w:rPr>
        </w:pPr>
        <w:r w:rsidRPr="000B6D43">
          <w:rPr>
            <w:rStyle w:val="PageNumber"/>
            <w:rFonts w:ascii="Times New Roman" w:hAnsi="Times New Roman" w:cs="Times New Roman"/>
            <w:i/>
            <w:iCs/>
            <w:sz w:val="24"/>
            <w:szCs w:val="24"/>
          </w:rPr>
          <w:fldChar w:fldCharType="begin"/>
        </w:r>
        <w:r w:rsidRPr="000B6D43">
          <w:rPr>
            <w:rStyle w:val="PageNumber"/>
            <w:rFonts w:ascii="Times New Roman" w:hAnsi="Times New Roman" w:cs="Times New Roman"/>
            <w:iCs/>
            <w:sz w:val="24"/>
            <w:szCs w:val="24"/>
          </w:rPr>
          <w:instrText xml:space="preserve"> PAGE </w:instrText>
        </w:r>
        <w:r w:rsidRPr="000B6D43">
          <w:rPr>
            <w:rStyle w:val="PageNumber"/>
            <w:rFonts w:ascii="Times New Roman" w:hAnsi="Times New Roman" w:cs="Times New Roman"/>
            <w:i/>
            <w:iCs/>
            <w:sz w:val="24"/>
            <w:szCs w:val="24"/>
          </w:rPr>
          <w:fldChar w:fldCharType="separate"/>
        </w:r>
        <w:r w:rsidR="002760D1">
          <w:rPr>
            <w:rStyle w:val="PageNumber"/>
            <w:rFonts w:ascii="Times New Roman" w:hAnsi="Times New Roman" w:cs="Times New Roman"/>
            <w:iCs/>
            <w:noProof/>
            <w:sz w:val="24"/>
            <w:szCs w:val="24"/>
          </w:rPr>
          <w:t>76</w:t>
        </w:r>
        <w:r w:rsidRPr="000B6D43">
          <w:rPr>
            <w:rStyle w:val="PageNumber"/>
            <w:rFonts w:ascii="Times New Roman" w:hAnsi="Times New Roman" w:cs="Times New Roman"/>
            <w:i/>
            <w:iCs/>
            <w:sz w:val="24"/>
            <w:szCs w:val="24"/>
          </w:rPr>
          <w:fldChar w:fldCharType="end"/>
        </w:r>
      </w:p>
    </w:sdtContent>
  </w:sdt>
  <w:p w14:paraId="1176A44D" w14:textId="205F5D45" w:rsidR="00EE11CE" w:rsidRPr="00A55F00" w:rsidRDefault="00EE11CE" w:rsidP="00A55F00">
    <w:pPr>
      <w:pStyle w:val="Header"/>
      <w:framePr w:wrap="none" w:vAnchor="text" w:hAnchor="margin" w:xAlign="center" w:y="1"/>
      <w:jc w:val="center"/>
      <w:rPr>
        <w:rStyle w:val="PageNumber"/>
        <w:rFonts w:ascii="Times New Roman" w:hAnsi="Times New Roman" w:cs="Times New Roman"/>
        <w:sz w:val="24"/>
        <w:szCs w:val="24"/>
      </w:rPr>
    </w:pPr>
  </w:p>
  <w:p w14:paraId="4EAD0190" w14:textId="4E0BFD52" w:rsidR="00EE11CE" w:rsidRPr="00A55F00" w:rsidRDefault="00EE11CE" w:rsidP="00A55F00">
    <w:pPr>
      <w:pStyle w:val="Header"/>
      <w:framePr w:wrap="none" w:vAnchor="text" w:hAnchor="margin" w:xAlign="center" w:y="1"/>
      <w:jc w:val="center"/>
      <w:rPr>
        <w:rStyle w:val="PageNumber"/>
        <w:rFonts w:ascii="Times New Roman" w:hAnsi="Times New Roman" w:cs="Times New Roman"/>
        <w:sz w:val="24"/>
        <w:szCs w:val="24"/>
      </w:rPr>
    </w:pPr>
  </w:p>
  <w:p w14:paraId="7B2F6C2D" w14:textId="40ADB823" w:rsidR="00EE11CE" w:rsidRPr="00A55F00" w:rsidRDefault="00EE11CE" w:rsidP="00124528">
    <w:pPr>
      <w:pStyle w:val="TOC7"/>
      <w:rPr>
        <w:rStyle w:val="TitleChar"/>
        <w:rFonts w:ascii="Times New Roman" w:hAnsi="Times New Roman" w:cs="Times New Roman"/>
        <w:sz w:val="24"/>
        <w:szCs w:val="24"/>
      </w:rPr>
    </w:pPr>
  </w:p>
  <w:p w14:paraId="1AEEE154" w14:textId="77777777" w:rsidR="00EE11CE" w:rsidRPr="00A55F00" w:rsidRDefault="00EE11CE" w:rsidP="00124528">
    <w:pPr>
      <w:pStyle w:val="TOC7"/>
      <w:rPr>
        <w:rFonts w:ascii="Times New Roman" w:hAnsi="Times New Roman" w:cs="Times New Roman"/>
        <w:sz w:val="24"/>
        <w:szCs w:val="24"/>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619954911"/>
      <w:docPartObj>
        <w:docPartGallery w:val="Page Numbers (Top of Page)"/>
        <w:docPartUnique/>
      </w:docPartObj>
    </w:sdtPr>
    <w:sdtEndPr>
      <w:rPr>
        <w:rStyle w:val="PageNumber"/>
      </w:rPr>
    </w:sdtEndPr>
    <w:sdtContent>
      <w:p w14:paraId="1F4F17C9" w14:textId="77777777" w:rsidR="00780A19" w:rsidRDefault="00780A19" w:rsidP="00655D4F">
        <w:pPr>
          <w:pStyle w:val="Header"/>
          <w:framePr w:wrap="none" w:vAnchor="text" w:hAnchor="margin" w:xAlign="center" w:y="1"/>
          <w:jc w:val="center"/>
          <w:rPr>
            <w:rStyle w:val="PageNumber"/>
          </w:rPr>
        </w:pPr>
        <w:r w:rsidRPr="00655D4F">
          <w:rPr>
            <w:rStyle w:val="PageNumber"/>
            <w:rFonts w:ascii="Times New Roman" w:hAnsi="Times New Roman" w:cs="Times New Roman"/>
            <w:i/>
            <w:iCs/>
            <w:sz w:val="24"/>
            <w:szCs w:val="24"/>
          </w:rPr>
          <w:fldChar w:fldCharType="begin"/>
        </w:r>
        <w:r w:rsidRPr="00655D4F">
          <w:rPr>
            <w:rStyle w:val="PageNumber"/>
            <w:rFonts w:ascii="Times New Roman" w:hAnsi="Times New Roman" w:cs="Times New Roman"/>
            <w:iCs/>
            <w:sz w:val="24"/>
            <w:szCs w:val="24"/>
          </w:rPr>
          <w:instrText xml:space="preserve"> PAGE </w:instrText>
        </w:r>
        <w:r w:rsidRPr="00655D4F">
          <w:rPr>
            <w:rStyle w:val="PageNumber"/>
            <w:rFonts w:ascii="Times New Roman" w:hAnsi="Times New Roman" w:cs="Times New Roman"/>
            <w:i/>
            <w:iCs/>
            <w:sz w:val="24"/>
            <w:szCs w:val="24"/>
          </w:rPr>
          <w:fldChar w:fldCharType="separate"/>
        </w:r>
        <w:r w:rsidR="002760D1">
          <w:rPr>
            <w:rStyle w:val="PageNumber"/>
            <w:rFonts w:ascii="Times New Roman" w:hAnsi="Times New Roman" w:cs="Times New Roman"/>
            <w:iCs/>
            <w:noProof/>
            <w:sz w:val="24"/>
            <w:szCs w:val="24"/>
          </w:rPr>
          <w:t>238</w:t>
        </w:r>
        <w:r w:rsidRPr="00655D4F">
          <w:rPr>
            <w:rStyle w:val="PageNumber"/>
            <w:rFonts w:ascii="Times New Roman" w:hAnsi="Times New Roman" w:cs="Times New Roman"/>
            <w:i/>
            <w:iCs/>
            <w:sz w:val="24"/>
            <w:szCs w:val="24"/>
          </w:rPr>
          <w:fldChar w:fldCharType="end"/>
        </w:r>
      </w:p>
    </w:sdtContent>
  </w:sdt>
  <w:p w14:paraId="38504AB8" w14:textId="77777777" w:rsidR="00780A19" w:rsidRPr="00A55F00" w:rsidRDefault="00780A19" w:rsidP="00A55F00">
    <w:pPr>
      <w:pStyle w:val="Header"/>
      <w:framePr w:wrap="none" w:vAnchor="text" w:hAnchor="margin" w:xAlign="center" w:y="1"/>
      <w:jc w:val="center"/>
      <w:rPr>
        <w:rStyle w:val="PageNumber"/>
        <w:rFonts w:ascii="Times New Roman" w:hAnsi="Times New Roman" w:cs="Times New Roman"/>
        <w:sz w:val="24"/>
        <w:szCs w:val="24"/>
      </w:rPr>
    </w:pPr>
  </w:p>
  <w:p w14:paraId="7B4F405E" w14:textId="77777777" w:rsidR="00780A19" w:rsidRPr="00A55F00" w:rsidRDefault="00780A19" w:rsidP="00A55F00">
    <w:pPr>
      <w:pStyle w:val="Header"/>
      <w:framePr w:wrap="none" w:vAnchor="text" w:hAnchor="margin" w:xAlign="center" w:y="1"/>
      <w:jc w:val="center"/>
      <w:rPr>
        <w:rStyle w:val="PageNumber"/>
        <w:rFonts w:ascii="Times New Roman" w:hAnsi="Times New Roman" w:cs="Times New Roman"/>
        <w:sz w:val="24"/>
        <w:szCs w:val="24"/>
      </w:rPr>
    </w:pPr>
  </w:p>
  <w:p w14:paraId="2A6559F3" w14:textId="77777777" w:rsidR="00780A19" w:rsidRPr="00655D4F" w:rsidRDefault="00780A19" w:rsidP="00655D4F">
    <w:pPr>
      <w:pStyle w:val="TOC7"/>
      <w:ind w:left="0"/>
      <w:jc w:val="center"/>
      <w:rPr>
        <w:rStyle w:val="TitleChar"/>
        <w:rFonts w:ascii="Times New Roman" w:hAnsi="Times New Roman" w:cs="Times New Roman"/>
        <w:i/>
        <w:iCs/>
        <w:sz w:val="24"/>
        <w:szCs w:val="24"/>
      </w:rPr>
    </w:pPr>
  </w:p>
  <w:p w14:paraId="0D38863D" w14:textId="77777777" w:rsidR="00780A19" w:rsidRPr="00A55F00" w:rsidRDefault="00780A19" w:rsidP="00124528">
    <w:pPr>
      <w:pStyle w:val="TOC7"/>
      <w:rPr>
        <w:rFonts w:ascii="Times New Roman" w:hAnsi="Times New Roman" w:cs="Times New Roman"/>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5E4286"/>
    <w:multiLevelType w:val="multilevel"/>
    <w:tmpl w:val="D4E60BD0"/>
    <w:lvl w:ilvl="0">
      <w:start w:val="1"/>
      <w:numFmt w:val="decimal"/>
      <w:lvlText w:val="%1."/>
      <w:lvlJc w:val="left"/>
      <w:pPr>
        <w:ind w:left="920" w:hanging="560"/>
      </w:pPr>
      <w:rPr>
        <w:rFonts w:hint="default"/>
      </w:rPr>
    </w:lvl>
    <w:lvl w:ilvl="1">
      <w:start w:val="1"/>
      <w:numFmt w:val="decimal"/>
      <w:isLgl/>
      <w:lvlText w:val="%1.%2."/>
      <w:lvlJc w:val="left"/>
      <w:pPr>
        <w:ind w:left="1080" w:hanging="72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181179A8"/>
    <w:multiLevelType w:val="hybridMultilevel"/>
    <w:tmpl w:val="B6348ED4"/>
    <w:lvl w:ilvl="0" w:tplc="83E0A750">
      <w:numFmt w:val="bullet"/>
      <w:lvlText w:val="-"/>
      <w:lvlJc w:val="left"/>
      <w:pPr>
        <w:ind w:left="720" w:hanging="360"/>
      </w:pPr>
      <w:rPr>
        <w:rFonts w:ascii="Times New Roman" w:eastAsia="Times New Roman" w:hAnsi="Times New Roman" w:cs="Times New Roman" w:hint="default"/>
        <w:b w:val="0"/>
      </w:rPr>
    </w:lvl>
    <w:lvl w:ilvl="1" w:tplc="FFFFFFFF" w:tentative="1">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2" w15:restartNumberingAfterBreak="0">
    <w:nsid w:val="22BC4313"/>
    <w:multiLevelType w:val="hybridMultilevel"/>
    <w:tmpl w:val="F09A06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42A6001"/>
    <w:multiLevelType w:val="hybridMultilevel"/>
    <w:tmpl w:val="0EE4AE1E"/>
    <w:lvl w:ilvl="0" w:tplc="166EEB3E">
      <w:numFmt w:val="bullet"/>
      <w:lvlText w:val="-"/>
      <w:lvlJc w:val="left"/>
      <w:pPr>
        <w:ind w:left="720" w:hanging="360"/>
      </w:pPr>
      <w:rPr>
        <w:rFonts w:ascii="Calibri" w:eastAsiaTheme="minorHAns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38902DD3"/>
    <w:multiLevelType w:val="hybridMultilevel"/>
    <w:tmpl w:val="7FC88F80"/>
    <w:lvl w:ilvl="0" w:tplc="30DE0D86">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8C51015"/>
    <w:multiLevelType w:val="hybridMultilevel"/>
    <w:tmpl w:val="4CCC7DAA"/>
    <w:lvl w:ilvl="0" w:tplc="30DE0D86">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A1878B0"/>
    <w:multiLevelType w:val="hybridMultilevel"/>
    <w:tmpl w:val="804EB41A"/>
    <w:lvl w:ilvl="0" w:tplc="83E0A750">
      <w:numFmt w:val="bullet"/>
      <w:lvlText w:val="-"/>
      <w:lvlJc w:val="left"/>
      <w:pPr>
        <w:ind w:left="720" w:hanging="360"/>
      </w:pPr>
      <w:rPr>
        <w:rFonts w:ascii="Times New Roman" w:eastAsia="Times New Roman" w:hAnsi="Times New Roman" w:cs="Times New Roman" w:hint="default"/>
        <w:b w:val="0"/>
      </w:rPr>
    </w:lvl>
    <w:lvl w:ilvl="1" w:tplc="FFFFFFFF" w:tentative="1">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7" w15:restartNumberingAfterBreak="0">
    <w:nsid w:val="41051D6A"/>
    <w:multiLevelType w:val="hybridMultilevel"/>
    <w:tmpl w:val="B4C8EAFE"/>
    <w:lvl w:ilvl="0" w:tplc="30DE0D86">
      <w:start w:val="5"/>
      <w:numFmt w:val="bullet"/>
      <w:lvlText w:val="-"/>
      <w:lvlJc w:val="left"/>
      <w:pPr>
        <w:ind w:left="720" w:hanging="360"/>
      </w:pPr>
      <w:rPr>
        <w:rFonts w:ascii="Times New Roman" w:eastAsiaTheme="minorEastAsia"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54726D41"/>
    <w:multiLevelType w:val="hybridMultilevel"/>
    <w:tmpl w:val="4904A3B2"/>
    <w:lvl w:ilvl="0" w:tplc="83E0A750">
      <w:numFmt w:val="bullet"/>
      <w:lvlText w:val="-"/>
      <w:lvlJc w:val="left"/>
      <w:pPr>
        <w:ind w:left="720" w:hanging="360"/>
      </w:pPr>
      <w:rPr>
        <w:rFonts w:ascii="Times New Roman" w:eastAsia="Times New Roman" w:hAnsi="Times New Roman" w:cs="Times New Roman" w:hint="default"/>
        <w:b w:val="0"/>
      </w:rPr>
    </w:lvl>
    <w:lvl w:ilvl="1" w:tplc="FFFFFFFF" w:tentative="1">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9" w15:restartNumberingAfterBreak="0">
    <w:nsid w:val="54917936"/>
    <w:multiLevelType w:val="hybridMultilevel"/>
    <w:tmpl w:val="3578CBA4"/>
    <w:lvl w:ilvl="0" w:tplc="83E0A750">
      <w:numFmt w:val="bullet"/>
      <w:lvlText w:val="-"/>
      <w:lvlJc w:val="left"/>
      <w:pPr>
        <w:ind w:left="720" w:hanging="360"/>
      </w:pPr>
      <w:rPr>
        <w:rFonts w:ascii="Times New Roman" w:eastAsia="Times New Roman" w:hAnsi="Times New Roman" w:cs="Times New Roman" w:hint="default"/>
        <w:b w:val="0"/>
      </w:rPr>
    </w:lvl>
    <w:lvl w:ilvl="1" w:tplc="FFFFFFFF" w:tentative="1">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10" w15:restartNumberingAfterBreak="0">
    <w:nsid w:val="5DF54EC9"/>
    <w:multiLevelType w:val="hybridMultilevel"/>
    <w:tmpl w:val="9368A8EE"/>
    <w:lvl w:ilvl="0" w:tplc="30DE0D86">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06E32D9"/>
    <w:multiLevelType w:val="hybridMultilevel"/>
    <w:tmpl w:val="7124D338"/>
    <w:lvl w:ilvl="0" w:tplc="166EEB3E">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20D4FAD"/>
    <w:multiLevelType w:val="hybridMultilevel"/>
    <w:tmpl w:val="EB42036C"/>
    <w:lvl w:ilvl="0" w:tplc="4386EC20">
      <w:start w:val="1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79B7CA0"/>
    <w:multiLevelType w:val="hybridMultilevel"/>
    <w:tmpl w:val="8F6EDC88"/>
    <w:lvl w:ilvl="0" w:tplc="30DE0D86">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7D64037"/>
    <w:multiLevelType w:val="hybridMultilevel"/>
    <w:tmpl w:val="A3B62FFE"/>
    <w:lvl w:ilvl="0" w:tplc="83E0A750">
      <w:numFmt w:val="bullet"/>
      <w:lvlText w:val="-"/>
      <w:lvlJc w:val="left"/>
      <w:pPr>
        <w:ind w:left="720" w:hanging="360"/>
      </w:pPr>
      <w:rPr>
        <w:rFonts w:ascii="Times New Roman" w:eastAsia="Times New Roman" w:hAnsi="Times New Roma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A675175"/>
    <w:multiLevelType w:val="multilevel"/>
    <w:tmpl w:val="0C2A0AA6"/>
    <w:lvl w:ilvl="0">
      <w:start w:val="5"/>
      <w:numFmt w:val="bullet"/>
      <w:lvlText w:val="-"/>
      <w:lvlJc w:val="left"/>
      <w:pPr>
        <w:ind w:left="720" w:hanging="360"/>
      </w:pPr>
      <w:rPr>
        <w:rFonts w:ascii="Times New Roman" w:eastAsiaTheme="minorEastAsia"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08D2619"/>
    <w:multiLevelType w:val="hybridMultilevel"/>
    <w:tmpl w:val="353A7594"/>
    <w:lvl w:ilvl="0" w:tplc="83E0A750">
      <w:numFmt w:val="bullet"/>
      <w:lvlText w:val="-"/>
      <w:lvlJc w:val="left"/>
      <w:pPr>
        <w:ind w:left="720" w:hanging="360"/>
      </w:pPr>
      <w:rPr>
        <w:rFonts w:ascii="Times New Roman" w:eastAsia="Times New Roman" w:hAnsi="Times New Roman" w:cs="Times New Roman" w:hint="default"/>
        <w:b w:val="0"/>
      </w:rPr>
    </w:lvl>
    <w:lvl w:ilvl="1" w:tplc="FFFFFFFF" w:tentative="1">
      <w:start w:val="1"/>
      <w:numFmt w:val="bullet"/>
      <w:lvlText w:val="o"/>
      <w:lvlJc w:val="left"/>
      <w:pPr>
        <w:ind w:left="3240" w:hanging="360"/>
      </w:pPr>
      <w:rPr>
        <w:rFonts w:ascii="Courier New" w:hAnsi="Courier New" w:cs="Courier New" w:hint="default"/>
      </w:rPr>
    </w:lvl>
    <w:lvl w:ilvl="2" w:tplc="FFFFFFFF" w:tentative="1">
      <w:start w:val="1"/>
      <w:numFmt w:val="bullet"/>
      <w:lvlText w:val=""/>
      <w:lvlJc w:val="left"/>
      <w:pPr>
        <w:ind w:left="3960" w:hanging="360"/>
      </w:pPr>
      <w:rPr>
        <w:rFonts w:ascii="Wingdings" w:hAnsi="Wingdings" w:hint="default"/>
      </w:rPr>
    </w:lvl>
    <w:lvl w:ilvl="3" w:tplc="FFFFFFFF" w:tentative="1">
      <w:start w:val="1"/>
      <w:numFmt w:val="bullet"/>
      <w:lvlText w:val=""/>
      <w:lvlJc w:val="left"/>
      <w:pPr>
        <w:ind w:left="4680" w:hanging="360"/>
      </w:pPr>
      <w:rPr>
        <w:rFonts w:ascii="Symbol" w:hAnsi="Symbol" w:hint="default"/>
      </w:rPr>
    </w:lvl>
    <w:lvl w:ilvl="4" w:tplc="FFFFFFFF" w:tentative="1">
      <w:start w:val="1"/>
      <w:numFmt w:val="bullet"/>
      <w:lvlText w:val="o"/>
      <w:lvlJc w:val="left"/>
      <w:pPr>
        <w:ind w:left="5400" w:hanging="360"/>
      </w:pPr>
      <w:rPr>
        <w:rFonts w:ascii="Courier New" w:hAnsi="Courier New" w:cs="Courier New" w:hint="default"/>
      </w:rPr>
    </w:lvl>
    <w:lvl w:ilvl="5" w:tplc="FFFFFFFF" w:tentative="1">
      <w:start w:val="1"/>
      <w:numFmt w:val="bullet"/>
      <w:lvlText w:val=""/>
      <w:lvlJc w:val="left"/>
      <w:pPr>
        <w:ind w:left="6120" w:hanging="360"/>
      </w:pPr>
      <w:rPr>
        <w:rFonts w:ascii="Wingdings" w:hAnsi="Wingdings" w:hint="default"/>
      </w:rPr>
    </w:lvl>
    <w:lvl w:ilvl="6" w:tplc="FFFFFFFF" w:tentative="1">
      <w:start w:val="1"/>
      <w:numFmt w:val="bullet"/>
      <w:lvlText w:val=""/>
      <w:lvlJc w:val="left"/>
      <w:pPr>
        <w:ind w:left="6840" w:hanging="360"/>
      </w:pPr>
      <w:rPr>
        <w:rFonts w:ascii="Symbol" w:hAnsi="Symbol" w:hint="default"/>
      </w:rPr>
    </w:lvl>
    <w:lvl w:ilvl="7" w:tplc="FFFFFFFF" w:tentative="1">
      <w:start w:val="1"/>
      <w:numFmt w:val="bullet"/>
      <w:lvlText w:val="o"/>
      <w:lvlJc w:val="left"/>
      <w:pPr>
        <w:ind w:left="7560" w:hanging="360"/>
      </w:pPr>
      <w:rPr>
        <w:rFonts w:ascii="Courier New" w:hAnsi="Courier New" w:cs="Courier New" w:hint="default"/>
      </w:rPr>
    </w:lvl>
    <w:lvl w:ilvl="8" w:tplc="FFFFFFFF" w:tentative="1">
      <w:start w:val="1"/>
      <w:numFmt w:val="bullet"/>
      <w:lvlText w:val=""/>
      <w:lvlJc w:val="left"/>
      <w:pPr>
        <w:ind w:left="8280" w:hanging="360"/>
      </w:pPr>
      <w:rPr>
        <w:rFonts w:ascii="Wingdings" w:hAnsi="Wingdings" w:hint="default"/>
      </w:rPr>
    </w:lvl>
  </w:abstractNum>
  <w:abstractNum w:abstractNumId="17" w15:restartNumberingAfterBreak="0">
    <w:nsid w:val="709600AA"/>
    <w:multiLevelType w:val="hybridMultilevel"/>
    <w:tmpl w:val="470ABB32"/>
    <w:lvl w:ilvl="0" w:tplc="30DE0D86">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11773505">
    <w:abstractNumId w:val="0"/>
  </w:num>
  <w:num w:numId="2" w16cid:durableId="1130441844">
    <w:abstractNumId w:val="3"/>
  </w:num>
  <w:num w:numId="3" w16cid:durableId="2124375325">
    <w:abstractNumId w:val="12"/>
  </w:num>
  <w:num w:numId="4" w16cid:durableId="1179272344">
    <w:abstractNumId w:val="6"/>
  </w:num>
  <w:num w:numId="5" w16cid:durableId="1763331506">
    <w:abstractNumId w:val="1"/>
  </w:num>
  <w:num w:numId="6" w16cid:durableId="1750468294">
    <w:abstractNumId w:val="9"/>
  </w:num>
  <w:num w:numId="7" w16cid:durableId="576406606">
    <w:abstractNumId w:val="8"/>
  </w:num>
  <w:num w:numId="8" w16cid:durableId="1142498313">
    <w:abstractNumId w:val="16"/>
  </w:num>
  <w:num w:numId="9" w16cid:durableId="1500971130">
    <w:abstractNumId w:val="14"/>
  </w:num>
  <w:num w:numId="10" w16cid:durableId="808327651">
    <w:abstractNumId w:val="7"/>
  </w:num>
  <w:num w:numId="11" w16cid:durableId="701395948">
    <w:abstractNumId w:val="15"/>
  </w:num>
  <w:num w:numId="12" w16cid:durableId="867572702">
    <w:abstractNumId w:val="5"/>
  </w:num>
  <w:num w:numId="13" w16cid:durableId="1359040639">
    <w:abstractNumId w:val="17"/>
  </w:num>
  <w:num w:numId="14" w16cid:durableId="1441416889">
    <w:abstractNumId w:val="10"/>
  </w:num>
  <w:num w:numId="15" w16cid:durableId="1117675995">
    <w:abstractNumId w:val="13"/>
  </w:num>
  <w:num w:numId="16" w16cid:durableId="1924098529">
    <w:abstractNumId w:val="4"/>
  </w:num>
  <w:num w:numId="17" w16cid:durableId="2131242489">
    <w:abstractNumId w:val="11"/>
  </w:num>
  <w:num w:numId="18" w16cid:durableId="609973396">
    <w:abstractNumId w:val="2"/>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ui Duc. Tuan">
    <w15:presenceInfo w15:providerId="AD" w15:userId="S::tuanbd@neu.edu.vn::738d59fb-abcd-49c7-8c43-caf4c01a45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hideSpellingErrors/>
  <w:hideGrammaticalError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APA 7th-DOI&lt;/Style&gt;&lt;LeftDelim&gt;{&lt;/LeftDelim&gt;&lt;RightDelim&gt;}&lt;/RightDelim&gt;&lt;FontName&gt;Times New Roman&lt;/FontName&gt;&lt;FontSize&gt;13&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ableBibliographyCategories&gt;0&lt;/EnableBibliographyCategories&gt;&lt;/ENLayout&gt;"/>
    <w:docVar w:name="EN.Libraries" w:val="&lt;Libraries&gt;&lt;/Libraries&gt;"/>
  </w:docVars>
  <w:rsids>
    <w:rsidRoot w:val="005676CB"/>
    <w:rsid w:val="0000106F"/>
    <w:rsid w:val="000011C1"/>
    <w:rsid w:val="00001403"/>
    <w:rsid w:val="0000155F"/>
    <w:rsid w:val="000016B0"/>
    <w:rsid w:val="00001900"/>
    <w:rsid w:val="0000196C"/>
    <w:rsid w:val="000023D3"/>
    <w:rsid w:val="0000263D"/>
    <w:rsid w:val="00003168"/>
    <w:rsid w:val="00003451"/>
    <w:rsid w:val="0000376F"/>
    <w:rsid w:val="00003A46"/>
    <w:rsid w:val="00003B68"/>
    <w:rsid w:val="00003BA4"/>
    <w:rsid w:val="00004794"/>
    <w:rsid w:val="00004BDE"/>
    <w:rsid w:val="00004DF6"/>
    <w:rsid w:val="00005A60"/>
    <w:rsid w:val="00005C42"/>
    <w:rsid w:val="00005DA0"/>
    <w:rsid w:val="00006466"/>
    <w:rsid w:val="00006B97"/>
    <w:rsid w:val="00007139"/>
    <w:rsid w:val="00007F84"/>
    <w:rsid w:val="00010F94"/>
    <w:rsid w:val="00010FA7"/>
    <w:rsid w:val="00011068"/>
    <w:rsid w:val="000120C1"/>
    <w:rsid w:val="00012EF1"/>
    <w:rsid w:val="00013041"/>
    <w:rsid w:val="0001310D"/>
    <w:rsid w:val="00014513"/>
    <w:rsid w:val="000149F8"/>
    <w:rsid w:val="00014C69"/>
    <w:rsid w:val="00014FA9"/>
    <w:rsid w:val="00015695"/>
    <w:rsid w:val="0001594B"/>
    <w:rsid w:val="00016132"/>
    <w:rsid w:val="00016F83"/>
    <w:rsid w:val="000171C1"/>
    <w:rsid w:val="00017317"/>
    <w:rsid w:val="000176A4"/>
    <w:rsid w:val="00017EDE"/>
    <w:rsid w:val="00017F13"/>
    <w:rsid w:val="000205A7"/>
    <w:rsid w:val="000206F9"/>
    <w:rsid w:val="00021419"/>
    <w:rsid w:val="000217ED"/>
    <w:rsid w:val="0002190A"/>
    <w:rsid w:val="00021F02"/>
    <w:rsid w:val="0002227B"/>
    <w:rsid w:val="00022786"/>
    <w:rsid w:val="00022E92"/>
    <w:rsid w:val="000230A6"/>
    <w:rsid w:val="000231EB"/>
    <w:rsid w:val="00023A17"/>
    <w:rsid w:val="00023D1E"/>
    <w:rsid w:val="000241A7"/>
    <w:rsid w:val="00024594"/>
    <w:rsid w:val="00024973"/>
    <w:rsid w:val="00024EC0"/>
    <w:rsid w:val="0002534E"/>
    <w:rsid w:val="00025419"/>
    <w:rsid w:val="000259D6"/>
    <w:rsid w:val="00025C43"/>
    <w:rsid w:val="0002706F"/>
    <w:rsid w:val="00027455"/>
    <w:rsid w:val="00027570"/>
    <w:rsid w:val="0003017B"/>
    <w:rsid w:val="000302E3"/>
    <w:rsid w:val="00030723"/>
    <w:rsid w:val="0003094C"/>
    <w:rsid w:val="00030D7E"/>
    <w:rsid w:val="0003122C"/>
    <w:rsid w:val="00031BBA"/>
    <w:rsid w:val="00032757"/>
    <w:rsid w:val="00032931"/>
    <w:rsid w:val="00032D77"/>
    <w:rsid w:val="00033026"/>
    <w:rsid w:val="000335F8"/>
    <w:rsid w:val="00033AC8"/>
    <w:rsid w:val="00033AFD"/>
    <w:rsid w:val="00033D49"/>
    <w:rsid w:val="00033F23"/>
    <w:rsid w:val="00034B0E"/>
    <w:rsid w:val="00034C88"/>
    <w:rsid w:val="00035079"/>
    <w:rsid w:val="000358AF"/>
    <w:rsid w:val="00035B3D"/>
    <w:rsid w:val="00035F49"/>
    <w:rsid w:val="00035FC2"/>
    <w:rsid w:val="000364AF"/>
    <w:rsid w:val="0003700B"/>
    <w:rsid w:val="00037617"/>
    <w:rsid w:val="00040268"/>
    <w:rsid w:val="000410D7"/>
    <w:rsid w:val="000410FF"/>
    <w:rsid w:val="00041356"/>
    <w:rsid w:val="0004145F"/>
    <w:rsid w:val="00041A74"/>
    <w:rsid w:val="00041A92"/>
    <w:rsid w:val="00041D3C"/>
    <w:rsid w:val="000423CE"/>
    <w:rsid w:val="00042F01"/>
    <w:rsid w:val="00043D58"/>
    <w:rsid w:val="000446C2"/>
    <w:rsid w:val="000449AB"/>
    <w:rsid w:val="00044D32"/>
    <w:rsid w:val="00044ECB"/>
    <w:rsid w:val="000455D9"/>
    <w:rsid w:val="00045F6A"/>
    <w:rsid w:val="0004603C"/>
    <w:rsid w:val="0004610B"/>
    <w:rsid w:val="00046213"/>
    <w:rsid w:val="00046D84"/>
    <w:rsid w:val="00046D89"/>
    <w:rsid w:val="00047CFF"/>
    <w:rsid w:val="000503F6"/>
    <w:rsid w:val="00050751"/>
    <w:rsid w:val="00050B05"/>
    <w:rsid w:val="00050D57"/>
    <w:rsid w:val="0005180A"/>
    <w:rsid w:val="00051D73"/>
    <w:rsid w:val="00052377"/>
    <w:rsid w:val="000528DA"/>
    <w:rsid w:val="00052D04"/>
    <w:rsid w:val="000539D4"/>
    <w:rsid w:val="00053AFC"/>
    <w:rsid w:val="00053FA9"/>
    <w:rsid w:val="00054A2F"/>
    <w:rsid w:val="00054A32"/>
    <w:rsid w:val="00054ABD"/>
    <w:rsid w:val="00054EAA"/>
    <w:rsid w:val="00055903"/>
    <w:rsid w:val="00055C6C"/>
    <w:rsid w:val="00056631"/>
    <w:rsid w:val="0005684E"/>
    <w:rsid w:val="00056974"/>
    <w:rsid w:val="00056B77"/>
    <w:rsid w:val="00056D20"/>
    <w:rsid w:val="0005706C"/>
    <w:rsid w:val="000576B1"/>
    <w:rsid w:val="000576D2"/>
    <w:rsid w:val="00057E56"/>
    <w:rsid w:val="00060352"/>
    <w:rsid w:val="00060C61"/>
    <w:rsid w:val="00060E6B"/>
    <w:rsid w:val="000615CB"/>
    <w:rsid w:val="000616D7"/>
    <w:rsid w:val="00061B5A"/>
    <w:rsid w:val="00061DF9"/>
    <w:rsid w:val="00062AED"/>
    <w:rsid w:val="00063553"/>
    <w:rsid w:val="000637F5"/>
    <w:rsid w:val="00063A69"/>
    <w:rsid w:val="00063ACB"/>
    <w:rsid w:val="00063C8B"/>
    <w:rsid w:val="00063DB0"/>
    <w:rsid w:val="00063FBA"/>
    <w:rsid w:val="000640D6"/>
    <w:rsid w:val="0006412E"/>
    <w:rsid w:val="00064A17"/>
    <w:rsid w:val="00064EDD"/>
    <w:rsid w:val="000657F1"/>
    <w:rsid w:val="00065B67"/>
    <w:rsid w:val="00065D25"/>
    <w:rsid w:val="00065DE0"/>
    <w:rsid w:val="00065FF7"/>
    <w:rsid w:val="0006635D"/>
    <w:rsid w:val="00067412"/>
    <w:rsid w:val="000678D4"/>
    <w:rsid w:val="0006791E"/>
    <w:rsid w:val="00067960"/>
    <w:rsid w:val="00067A47"/>
    <w:rsid w:val="00067A9E"/>
    <w:rsid w:val="00067EB6"/>
    <w:rsid w:val="00070EAA"/>
    <w:rsid w:val="000720CD"/>
    <w:rsid w:val="0007242F"/>
    <w:rsid w:val="000726DB"/>
    <w:rsid w:val="00072AA0"/>
    <w:rsid w:val="00072AD7"/>
    <w:rsid w:val="00072D57"/>
    <w:rsid w:val="000730D1"/>
    <w:rsid w:val="000733ED"/>
    <w:rsid w:val="000734C7"/>
    <w:rsid w:val="000737A9"/>
    <w:rsid w:val="00073B43"/>
    <w:rsid w:val="000741CA"/>
    <w:rsid w:val="00074B26"/>
    <w:rsid w:val="00074D03"/>
    <w:rsid w:val="00074D67"/>
    <w:rsid w:val="000763F7"/>
    <w:rsid w:val="00076795"/>
    <w:rsid w:val="000768FF"/>
    <w:rsid w:val="00076ED9"/>
    <w:rsid w:val="00076F64"/>
    <w:rsid w:val="000775F3"/>
    <w:rsid w:val="0007776A"/>
    <w:rsid w:val="00077E35"/>
    <w:rsid w:val="0008034D"/>
    <w:rsid w:val="0008104D"/>
    <w:rsid w:val="000817F1"/>
    <w:rsid w:val="00081BBF"/>
    <w:rsid w:val="00082D47"/>
    <w:rsid w:val="00082FB0"/>
    <w:rsid w:val="00082FC7"/>
    <w:rsid w:val="0008330A"/>
    <w:rsid w:val="00084053"/>
    <w:rsid w:val="00084C50"/>
    <w:rsid w:val="00084C83"/>
    <w:rsid w:val="0008643D"/>
    <w:rsid w:val="0008681B"/>
    <w:rsid w:val="000868F6"/>
    <w:rsid w:val="00087268"/>
    <w:rsid w:val="0008788B"/>
    <w:rsid w:val="000902D5"/>
    <w:rsid w:val="00090501"/>
    <w:rsid w:val="00090C2E"/>
    <w:rsid w:val="000917AA"/>
    <w:rsid w:val="00092692"/>
    <w:rsid w:val="00092896"/>
    <w:rsid w:val="00092B15"/>
    <w:rsid w:val="00092D3E"/>
    <w:rsid w:val="00092EB3"/>
    <w:rsid w:val="000934D9"/>
    <w:rsid w:val="0009452D"/>
    <w:rsid w:val="000948A7"/>
    <w:rsid w:val="00094FE8"/>
    <w:rsid w:val="0009558F"/>
    <w:rsid w:val="00096D82"/>
    <w:rsid w:val="00097197"/>
    <w:rsid w:val="00097B5F"/>
    <w:rsid w:val="00097ED0"/>
    <w:rsid w:val="000A0207"/>
    <w:rsid w:val="000A0224"/>
    <w:rsid w:val="000A0B31"/>
    <w:rsid w:val="000A0CBB"/>
    <w:rsid w:val="000A1034"/>
    <w:rsid w:val="000A13B4"/>
    <w:rsid w:val="000A13E1"/>
    <w:rsid w:val="000A1F53"/>
    <w:rsid w:val="000A2161"/>
    <w:rsid w:val="000A3138"/>
    <w:rsid w:val="000A34F0"/>
    <w:rsid w:val="000A3503"/>
    <w:rsid w:val="000A37B0"/>
    <w:rsid w:val="000A3E30"/>
    <w:rsid w:val="000A4557"/>
    <w:rsid w:val="000A5088"/>
    <w:rsid w:val="000A52CA"/>
    <w:rsid w:val="000A5AFA"/>
    <w:rsid w:val="000A6381"/>
    <w:rsid w:val="000A655E"/>
    <w:rsid w:val="000A66D4"/>
    <w:rsid w:val="000A67B5"/>
    <w:rsid w:val="000A6B20"/>
    <w:rsid w:val="000A6E32"/>
    <w:rsid w:val="000A7817"/>
    <w:rsid w:val="000A7B65"/>
    <w:rsid w:val="000A7B92"/>
    <w:rsid w:val="000B0DFC"/>
    <w:rsid w:val="000B0EA4"/>
    <w:rsid w:val="000B1108"/>
    <w:rsid w:val="000B1121"/>
    <w:rsid w:val="000B1416"/>
    <w:rsid w:val="000B14D9"/>
    <w:rsid w:val="000B1945"/>
    <w:rsid w:val="000B1DFC"/>
    <w:rsid w:val="000B1E61"/>
    <w:rsid w:val="000B1FB8"/>
    <w:rsid w:val="000B302B"/>
    <w:rsid w:val="000B3953"/>
    <w:rsid w:val="000B4D98"/>
    <w:rsid w:val="000B5238"/>
    <w:rsid w:val="000B523D"/>
    <w:rsid w:val="000B5351"/>
    <w:rsid w:val="000B6059"/>
    <w:rsid w:val="000B6B00"/>
    <w:rsid w:val="000B6CA3"/>
    <w:rsid w:val="000B6D43"/>
    <w:rsid w:val="000B7069"/>
    <w:rsid w:val="000B747C"/>
    <w:rsid w:val="000B7855"/>
    <w:rsid w:val="000B7BB3"/>
    <w:rsid w:val="000C04B1"/>
    <w:rsid w:val="000C0D4B"/>
    <w:rsid w:val="000C0D80"/>
    <w:rsid w:val="000C1023"/>
    <w:rsid w:val="000C1710"/>
    <w:rsid w:val="000C1A46"/>
    <w:rsid w:val="000C1E61"/>
    <w:rsid w:val="000C2773"/>
    <w:rsid w:val="000C2A21"/>
    <w:rsid w:val="000C2B00"/>
    <w:rsid w:val="000C2BE5"/>
    <w:rsid w:val="000C331C"/>
    <w:rsid w:val="000C35DB"/>
    <w:rsid w:val="000C417A"/>
    <w:rsid w:val="000C45D0"/>
    <w:rsid w:val="000C4736"/>
    <w:rsid w:val="000C497A"/>
    <w:rsid w:val="000C49AF"/>
    <w:rsid w:val="000C4B87"/>
    <w:rsid w:val="000C4C59"/>
    <w:rsid w:val="000C4FF0"/>
    <w:rsid w:val="000C538B"/>
    <w:rsid w:val="000C5A93"/>
    <w:rsid w:val="000C60E6"/>
    <w:rsid w:val="000C6655"/>
    <w:rsid w:val="000C7026"/>
    <w:rsid w:val="000C7219"/>
    <w:rsid w:val="000C7375"/>
    <w:rsid w:val="000C76EF"/>
    <w:rsid w:val="000C77A7"/>
    <w:rsid w:val="000C7AC3"/>
    <w:rsid w:val="000D0EB6"/>
    <w:rsid w:val="000D1744"/>
    <w:rsid w:val="000D1DFE"/>
    <w:rsid w:val="000D2C8D"/>
    <w:rsid w:val="000D2E7A"/>
    <w:rsid w:val="000D3265"/>
    <w:rsid w:val="000D37C7"/>
    <w:rsid w:val="000D3BB0"/>
    <w:rsid w:val="000D42D5"/>
    <w:rsid w:val="000D4BCA"/>
    <w:rsid w:val="000D4CB3"/>
    <w:rsid w:val="000D538F"/>
    <w:rsid w:val="000D69D9"/>
    <w:rsid w:val="000D6AF8"/>
    <w:rsid w:val="000D6D8D"/>
    <w:rsid w:val="000D73FF"/>
    <w:rsid w:val="000D7405"/>
    <w:rsid w:val="000D7434"/>
    <w:rsid w:val="000D79E7"/>
    <w:rsid w:val="000D7AE6"/>
    <w:rsid w:val="000E0006"/>
    <w:rsid w:val="000E0192"/>
    <w:rsid w:val="000E05AA"/>
    <w:rsid w:val="000E0606"/>
    <w:rsid w:val="000E0FA5"/>
    <w:rsid w:val="000E17AE"/>
    <w:rsid w:val="000E19F8"/>
    <w:rsid w:val="000E1D18"/>
    <w:rsid w:val="000E2D53"/>
    <w:rsid w:val="000E2DD5"/>
    <w:rsid w:val="000E2F96"/>
    <w:rsid w:val="000E38DD"/>
    <w:rsid w:val="000E39B9"/>
    <w:rsid w:val="000E4C19"/>
    <w:rsid w:val="000E5106"/>
    <w:rsid w:val="000E54EC"/>
    <w:rsid w:val="000E5589"/>
    <w:rsid w:val="000E5E90"/>
    <w:rsid w:val="000E5EA0"/>
    <w:rsid w:val="000E61BE"/>
    <w:rsid w:val="000E6724"/>
    <w:rsid w:val="000E7150"/>
    <w:rsid w:val="000E7FEC"/>
    <w:rsid w:val="000F016E"/>
    <w:rsid w:val="000F05DF"/>
    <w:rsid w:val="000F2351"/>
    <w:rsid w:val="000F2594"/>
    <w:rsid w:val="000F25B4"/>
    <w:rsid w:val="000F29FD"/>
    <w:rsid w:val="000F2B70"/>
    <w:rsid w:val="000F33D8"/>
    <w:rsid w:val="000F3BAA"/>
    <w:rsid w:val="000F3C78"/>
    <w:rsid w:val="000F3D14"/>
    <w:rsid w:val="000F3FD4"/>
    <w:rsid w:val="000F4FD5"/>
    <w:rsid w:val="000F5E1F"/>
    <w:rsid w:val="000F6371"/>
    <w:rsid w:val="000F67E3"/>
    <w:rsid w:val="000F68AB"/>
    <w:rsid w:val="000F769E"/>
    <w:rsid w:val="000F771D"/>
    <w:rsid w:val="00100285"/>
    <w:rsid w:val="00100DD6"/>
    <w:rsid w:val="0010120C"/>
    <w:rsid w:val="0010136C"/>
    <w:rsid w:val="00101793"/>
    <w:rsid w:val="0010196B"/>
    <w:rsid w:val="00101A40"/>
    <w:rsid w:val="0010226B"/>
    <w:rsid w:val="001027BB"/>
    <w:rsid w:val="00103505"/>
    <w:rsid w:val="001037EF"/>
    <w:rsid w:val="001044F6"/>
    <w:rsid w:val="00104500"/>
    <w:rsid w:val="0010450A"/>
    <w:rsid w:val="0010474F"/>
    <w:rsid w:val="00105564"/>
    <w:rsid w:val="00106342"/>
    <w:rsid w:val="001063D7"/>
    <w:rsid w:val="0010721F"/>
    <w:rsid w:val="0010757A"/>
    <w:rsid w:val="001075CD"/>
    <w:rsid w:val="00107948"/>
    <w:rsid w:val="00107D8C"/>
    <w:rsid w:val="00107D9A"/>
    <w:rsid w:val="00110266"/>
    <w:rsid w:val="00111004"/>
    <w:rsid w:val="0011128C"/>
    <w:rsid w:val="0011165B"/>
    <w:rsid w:val="00111D67"/>
    <w:rsid w:val="00111DDB"/>
    <w:rsid w:val="001124E4"/>
    <w:rsid w:val="00112A77"/>
    <w:rsid w:val="00112CE2"/>
    <w:rsid w:val="00112E66"/>
    <w:rsid w:val="001134D7"/>
    <w:rsid w:val="001136CD"/>
    <w:rsid w:val="00113C38"/>
    <w:rsid w:val="0011442E"/>
    <w:rsid w:val="0011465F"/>
    <w:rsid w:val="0011504D"/>
    <w:rsid w:val="001150B9"/>
    <w:rsid w:val="00115BEE"/>
    <w:rsid w:val="00115C25"/>
    <w:rsid w:val="0011638B"/>
    <w:rsid w:val="00116674"/>
    <w:rsid w:val="0011677C"/>
    <w:rsid w:val="0011682F"/>
    <w:rsid w:val="001169B3"/>
    <w:rsid w:val="00117202"/>
    <w:rsid w:val="00117889"/>
    <w:rsid w:val="00117A07"/>
    <w:rsid w:val="001207C8"/>
    <w:rsid w:val="00121012"/>
    <w:rsid w:val="00121A64"/>
    <w:rsid w:val="00121C99"/>
    <w:rsid w:val="001226F8"/>
    <w:rsid w:val="00122A5F"/>
    <w:rsid w:val="00122BCA"/>
    <w:rsid w:val="00122ECC"/>
    <w:rsid w:val="0012316D"/>
    <w:rsid w:val="001239F7"/>
    <w:rsid w:val="00123C53"/>
    <w:rsid w:val="00124528"/>
    <w:rsid w:val="001245B9"/>
    <w:rsid w:val="00124600"/>
    <w:rsid w:val="00124B2A"/>
    <w:rsid w:val="00124EB2"/>
    <w:rsid w:val="00125737"/>
    <w:rsid w:val="00126009"/>
    <w:rsid w:val="001261BC"/>
    <w:rsid w:val="001268E8"/>
    <w:rsid w:val="00126974"/>
    <w:rsid w:val="00126C15"/>
    <w:rsid w:val="001270CE"/>
    <w:rsid w:val="00127543"/>
    <w:rsid w:val="001276E6"/>
    <w:rsid w:val="0012778D"/>
    <w:rsid w:val="00127794"/>
    <w:rsid w:val="00127F70"/>
    <w:rsid w:val="001304D3"/>
    <w:rsid w:val="00130B68"/>
    <w:rsid w:val="00130C10"/>
    <w:rsid w:val="00130E58"/>
    <w:rsid w:val="00130EB0"/>
    <w:rsid w:val="0013106D"/>
    <w:rsid w:val="00131078"/>
    <w:rsid w:val="00131663"/>
    <w:rsid w:val="0013236F"/>
    <w:rsid w:val="00132CCB"/>
    <w:rsid w:val="0013342F"/>
    <w:rsid w:val="00133BB6"/>
    <w:rsid w:val="0013458E"/>
    <w:rsid w:val="0013474F"/>
    <w:rsid w:val="001349F9"/>
    <w:rsid w:val="00134EAE"/>
    <w:rsid w:val="001350CC"/>
    <w:rsid w:val="00135547"/>
    <w:rsid w:val="00135A8F"/>
    <w:rsid w:val="00135FD2"/>
    <w:rsid w:val="00135FEF"/>
    <w:rsid w:val="001369D9"/>
    <w:rsid w:val="00136BCA"/>
    <w:rsid w:val="0013735D"/>
    <w:rsid w:val="001378F7"/>
    <w:rsid w:val="00137DC3"/>
    <w:rsid w:val="00137E91"/>
    <w:rsid w:val="00140556"/>
    <w:rsid w:val="001405F5"/>
    <w:rsid w:val="001406B2"/>
    <w:rsid w:val="00140C3D"/>
    <w:rsid w:val="001416E3"/>
    <w:rsid w:val="001418A8"/>
    <w:rsid w:val="0014196B"/>
    <w:rsid w:val="001419B3"/>
    <w:rsid w:val="001424A4"/>
    <w:rsid w:val="00143083"/>
    <w:rsid w:val="00143474"/>
    <w:rsid w:val="00143636"/>
    <w:rsid w:val="00143977"/>
    <w:rsid w:val="00143F32"/>
    <w:rsid w:val="00143F5B"/>
    <w:rsid w:val="0014432F"/>
    <w:rsid w:val="00144796"/>
    <w:rsid w:val="00146632"/>
    <w:rsid w:val="00146BA5"/>
    <w:rsid w:val="00146E8B"/>
    <w:rsid w:val="00146EB4"/>
    <w:rsid w:val="0014740E"/>
    <w:rsid w:val="00147508"/>
    <w:rsid w:val="001478CF"/>
    <w:rsid w:val="00147C7F"/>
    <w:rsid w:val="00147E3B"/>
    <w:rsid w:val="0015022F"/>
    <w:rsid w:val="00150403"/>
    <w:rsid w:val="00150A0E"/>
    <w:rsid w:val="00151071"/>
    <w:rsid w:val="00151165"/>
    <w:rsid w:val="0015126A"/>
    <w:rsid w:val="001513B9"/>
    <w:rsid w:val="00151683"/>
    <w:rsid w:val="00151759"/>
    <w:rsid w:val="00151825"/>
    <w:rsid w:val="001522DF"/>
    <w:rsid w:val="00152482"/>
    <w:rsid w:val="00152701"/>
    <w:rsid w:val="001528A4"/>
    <w:rsid w:val="0015312B"/>
    <w:rsid w:val="0015390A"/>
    <w:rsid w:val="00153931"/>
    <w:rsid w:val="00153BA4"/>
    <w:rsid w:val="001543A1"/>
    <w:rsid w:val="00154AF9"/>
    <w:rsid w:val="001558A0"/>
    <w:rsid w:val="00155A42"/>
    <w:rsid w:val="00155B95"/>
    <w:rsid w:val="00155C69"/>
    <w:rsid w:val="00155F9C"/>
    <w:rsid w:val="001570E1"/>
    <w:rsid w:val="0015741A"/>
    <w:rsid w:val="001578FB"/>
    <w:rsid w:val="00160D50"/>
    <w:rsid w:val="00160DEB"/>
    <w:rsid w:val="0016151C"/>
    <w:rsid w:val="001617E3"/>
    <w:rsid w:val="00161ADB"/>
    <w:rsid w:val="00162581"/>
    <w:rsid w:val="00162771"/>
    <w:rsid w:val="00162813"/>
    <w:rsid w:val="00162F2B"/>
    <w:rsid w:val="00163062"/>
    <w:rsid w:val="001638B0"/>
    <w:rsid w:val="00163D1E"/>
    <w:rsid w:val="00164EDA"/>
    <w:rsid w:val="001653F2"/>
    <w:rsid w:val="00166852"/>
    <w:rsid w:val="00166AE6"/>
    <w:rsid w:val="00167334"/>
    <w:rsid w:val="001709E9"/>
    <w:rsid w:val="0017128B"/>
    <w:rsid w:val="00172ED5"/>
    <w:rsid w:val="00172F86"/>
    <w:rsid w:val="0017310B"/>
    <w:rsid w:val="00174AB2"/>
    <w:rsid w:val="00174ECE"/>
    <w:rsid w:val="001753DC"/>
    <w:rsid w:val="001756B1"/>
    <w:rsid w:val="0017589D"/>
    <w:rsid w:val="00175A1A"/>
    <w:rsid w:val="00175C1E"/>
    <w:rsid w:val="00175E8D"/>
    <w:rsid w:val="00176373"/>
    <w:rsid w:val="00176635"/>
    <w:rsid w:val="00176D3A"/>
    <w:rsid w:val="00176E11"/>
    <w:rsid w:val="0017746F"/>
    <w:rsid w:val="00177601"/>
    <w:rsid w:val="00177B55"/>
    <w:rsid w:val="00177D65"/>
    <w:rsid w:val="00180830"/>
    <w:rsid w:val="00180E89"/>
    <w:rsid w:val="00181271"/>
    <w:rsid w:val="00181473"/>
    <w:rsid w:val="001814F4"/>
    <w:rsid w:val="00181A06"/>
    <w:rsid w:val="0018296B"/>
    <w:rsid w:val="00182F3D"/>
    <w:rsid w:val="00183195"/>
    <w:rsid w:val="00183790"/>
    <w:rsid w:val="00184FF3"/>
    <w:rsid w:val="00185295"/>
    <w:rsid w:val="001855F3"/>
    <w:rsid w:val="0018578A"/>
    <w:rsid w:val="00185B94"/>
    <w:rsid w:val="00186470"/>
    <w:rsid w:val="00186540"/>
    <w:rsid w:val="001866DC"/>
    <w:rsid w:val="00187A28"/>
    <w:rsid w:val="00187B4B"/>
    <w:rsid w:val="001900BF"/>
    <w:rsid w:val="001904AE"/>
    <w:rsid w:val="00190D0F"/>
    <w:rsid w:val="00191D71"/>
    <w:rsid w:val="00192685"/>
    <w:rsid w:val="00192904"/>
    <w:rsid w:val="001931CB"/>
    <w:rsid w:val="00193692"/>
    <w:rsid w:val="001936BD"/>
    <w:rsid w:val="001938B8"/>
    <w:rsid w:val="00193A6E"/>
    <w:rsid w:val="00194543"/>
    <w:rsid w:val="00194B7F"/>
    <w:rsid w:val="00194EF6"/>
    <w:rsid w:val="001957E1"/>
    <w:rsid w:val="00195B45"/>
    <w:rsid w:val="00195DB3"/>
    <w:rsid w:val="0019622A"/>
    <w:rsid w:val="00197548"/>
    <w:rsid w:val="00197653"/>
    <w:rsid w:val="00197803"/>
    <w:rsid w:val="00197CFA"/>
    <w:rsid w:val="001A03C1"/>
    <w:rsid w:val="001A0796"/>
    <w:rsid w:val="001A0F2E"/>
    <w:rsid w:val="001A1073"/>
    <w:rsid w:val="001A10C0"/>
    <w:rsid w:val="001A190E"/>
    <w:rsid w:val="001A1C3E"/>
    <w:rsid w:val="001A242D"/>
    <w:rsid w:val="001A2985"/>
    <w:rsid w:val="001A35EF"/>
    <w:rsid w:val="001A39C8"/>
    <w:rsid w:val="001A3EFF"/>
    <w:rsid w:val="001A483E"/>
    <w:rsid w:val="001A4C75"/>
    <w:rsid w:val="001A548C"/>
    <w:rsid w:val="001A5DC1"/>
    <w:rsid w:val="001A6161"/>
    <w:rsid w:val="001A657F"/>
    <w:rsid w:val="001A6F3D"/>
    <w:rsid w:val="001A708E"/>
    <w:rsid w:val="001A725F"/>
    <w:rsid w:val="001A7B71"/>
    <w:rsid w:val="001A7E58"/>
    <w:rsid w:val="001B0BFB"/>
    <w:rsid w:val="001B1313"/>
    <w:rsid w:val="001B1FCB"/>
    <w:rsid w:val="001B21E8"/>
    <w:rsid w:val="001B23D5"/>
    <w:rsid w:val="001B261A"/>
    <w:rsid w:val="001B28E2"/>
    <w:rsid w:val="001B28E3"/>
    <w:rsid w:val="001B2ACC"/>
    <w:rsid w:val="001B33B5"/>
    <w:rsid w:val="001B34C3"/>
    <w:rsid w:val="001B358F"/>
    <w:rsid w:val="001B42D7"/>
    <w:rsid w:val="001B4304"/>
    <w:rsid w:val="001B43F9"/>
    <w:rsid w:val="001B45B4"/>
    <w:rsid w:val="001B48BB"/>
    <w:rsid w:val="001B494A"/>
    <w:rsid w:val="001B4B05"/>
    <w:rsid w:val="001B4CB8"/>
    <w:rsid w:val="001B4F60"/>
    <w:rsid w:val="001B5CED"/>
    <w:rsid w:val="001B6693"/>
    <w:rsid w:val="001B6E45"/>
    <w:rsid w:val="001B7BFF"/>
    <w:rsid w:val="001B7C81"/>
    <w:rsid w:val="001C01DF"/>
    <w:rsid w:val="001C0386"/>
    <w:rsid w:val="001C09A1"/>
    <w:rsid w:val="001C1228"/>
    <w:rsid w:val="001C13F3"/>
    <w:rsid w:val="001C2E1A"/>
    <w:rsid w:val="001C3B2C"/>
    <w:rsid w:val="001C3B7E"/>
    <w:rsid w:val="001C3C25"/>
    <w:rsid w:val="001C46DE"/>
    <w:rsid w:val="001C4A4D"/>
    <w:rsid w:val="001C5C0F"/>
    <w:rsid w:val="001C5F71"/>
    <w:rsid w:val="001C610F"/>
    <w:rsid w:val="001C66A9"/>
    <w:rsid w:val="001C7444"/>
    <w:rsid w:val="001C7E72"/>
    <w:rsid w:val="001C7F74"/>
    <w:rsid w:val="001D0384"/>
    <w:rsid w:val="001D0815"/>
    <w:rsid w:val="001D095D"/>
    <w:rsid w:val="001D0BB0"/>
    <w:rsid w:val="001D0D2C"/>
    <w:rsid w:val="001D0E49"/>
    <w:rsid w:val="001D108B"/>
    <w:rsid w:val="001D141A"/>
    <w:rsid w:val="001D1EEF"/>
    <w:rsid w:val="001D1F69"/>
    <w:rsid w:val="001D2466"/>
    <w:rsid w:val="001D25D9"/>
    <w:rsid w:val="001D2B8A"/>
    <w:rsid w:val="001D2BDD"/>
    <w:rsid w:val="001D347A"/>
    <w:rsid w:val="001D3A83"/>
    <w:rsid w:val="001D3F29"/>
    <w:rsid w:val="001D4633"/>
    <w:rsid w:val="001D4835"/>
    <w:rsid w:val="001D495C"/>
    <w:rsid w:val="001D50B5"/>
    <w:rsid w:val="001D776A"/>
    <w:rsid w:val="001D79B4"/>
    <w:rsid w:val="001E034F"/>
    <w:rsid w:val="001E061B"/>
    <w:rsid w:val="001E1117"/>
    <w:rsid w:val="001E1341"/>
    <w:rsid w:val="001E2D37"/>
    <w:rsid w:val="001E334F"/>
    <w:rsid w:val="001E3D49"/>
    <w:rsid w:val="001E4704"/>
    <w:rsid w:val="001E4EDF"/>
    <w:rsid w:val="001E5351"/>
    <w:rsid w:val="001E5A99"/>
    <w:rsid w:val="001E5C3E"/>
    <w:rsid w:val="001E5EA7"/>
    <w:rsid w:val="001E6CBE"/>
    <w:rsid w:val="001E6CC9"/>
    <w:rsid w:val="001E6FD7"/>
    <w:rsid w:val="001E6FED"/>
    <w:rsid w:val="001E75E8"/>
    <w:rsid w:val="001E7643"/>
    <w:rsid w:val="001E7DD8"/>
    <w:rsid w:val="001F0053"/>
    <w:rsid w:val="001F0458"/>
    <w:rsid w:val="001F07F4"/>
    <w:rsid w:val="001F0D10"/>
    <w:rsid w:val="001F1B94"/>
    <w:rsid w:val="001F1C5F"/>
    <w:rsid w:val="001F1C8C"/>
    <w:rsid w:val="001F1D61"/>
    <w:rsid w:val="001F1E58"/>
    <w:rsid w:val="001F203D"/>
    <w:rsid w:val="001F2979"/>
    <w:rsid w:val="001F2A03"/>
    <w:rsid w:val="001F2A75"/>
    <w:rsid w:val="001F2B37"/>
    <w:rsid w:val="001F2C7D"/>
    <w:rsid w:val="001F3115"/>
    <w:rsid w:val="001F3899"/>
    <w:rsid w:val="001F38F5"/>
    <w:rsid w:val="001F45BF"/>
    <w:rsid w:val="001F47FF"/>
    <w:rsid w:val="001F5F67"/>
    <w:rsid w:val="001F715B"/>
    <w:rsid w:val="001F7C97"/>
    <w:rsid w:val="001F7D15"/>
    <w:rsid w:val="002005E0"/>
    <w:rsid w:val="00201434"/>
    <w:rsid w:val="0020239C"/>
    <w:rsid w:val="00202A38"/>
    <w:rsid w:val="00202F65"/>
    <w:rsid w:val="00203041"/>
    <w:rsid w:val="002036B2"/>
    <w:rsid w:val="002048C7"/>
    <w:rsid w:val="00204C4A"/>
    <w:rsid w:val="0020503A"/>
    <w:rsid w:val="00205173"/>
    <w:rsid w:val="00205737"/>
    <w:rsid w:val="00205EEE"/>
    <w:rsid w:val="002066A9"/>
    <w:rsid w:val="00206A23"/>
    <w:rsid w:val="0020763D"/>
    <w:rsid w:val="00207982"/>
    <w:rsid w:val="00207E85"/>
    <w:rsid w:val="00207F8D"/>
    <w:rsid w:val="00210274"/>
    <w:rsid w:val="002102E6"/>
    <w:rsid w:val="002108AD"/>
    <w:rsid w:val="00210B47"/>
    <w:rsid w:val="0021144A"/>
    <w:rsid w:val="002138CE"/>
    <w:rsid w:val="00213CDF"/>
    <w:rsid w:val="00213E0E"/>
    <w:rsid w:val="00214B0C"/>
    <w:rsid w:val="00214B63"/>
    <w:rsid w:val="00214BCD"/>
    <w:rsid w:val="00214D7F"/>
    <w:rsid w:val="0021517A"/>
    <w:rsid w:val="002156A7"/>
    <w:rsid w:val="00215785"/>
    <w:rsid w:val="00215880"/>
    <w:rsid w:val="002159E7"/>
    <w:rsid w:val="002164C4"/>
    <w:rsid w:val="0021729C"/>
    <w:rsid w:val="00220459"/>
    <w:rsid w:val="0022047F"/>
    <w:rsid w:val="00220B28"/>
    <w:rsid w:val="00221C2B"/>
    <w:rsid w:val="00221F40"/>
    <w:rsid w:val="00221FF1"/>
    <w:rsid w:val="002222B9"/>
    <w:rsid w:val="00222603"/>
    <w:rsid w:val="00223737"/>
    <w:rsid w:val="00223A2E"/>
    <w:rsid w:val="00223EDB"/>
    <w:rsid w:val="002244AB"/>
    <w:rsid w:val="00224EE4"/>
    <w:rsid w:val="002257D7"/>
    <w:rsid w:val="00225A47"/>
    <w:rsid w:val="00227CE1"/>
    <w:rsid w:val="00227EF9"/>
    <w:rsid w:val="00230129"/>
    <w:rsid w:val="00230B8F"/>
    <w:rsid w:val="00230C99"/>
    <w:rsid w:val="00231907"/>
    <w:rsid w:val="00231FE5"/>
    <w:rsid w:val="00232493"/>
    <w:rsid w:val="00233580"/>
    <w:rsid w:val="00233A30"/>
    <w:rsid w:val="00233AEA"/>
    <w:rsid w:val="00233BD1"/>
    <w:rsid w:val="00233BD2"/>
    <w:rsid w:val="00233C36"/>
    <w:rsid w:val="00234248"/>
    <w:rsid w:val="00234F07"/>
    <w:rsid w:val="00235337"/>
    <w:rsid w:val="00236165"/>
    <w:rsid w:val="0023666C"/>
    <w:rsid w:val="00236692"/>
    <w:rsid w:val="002368D8"/>
    <w:rsid w:val="0024047A"/>
    <w:rsid w:val="00240922"/>
    <w:rsid w:val="00240BF0"/>
    <w:rsid w:val="00240C73"/>
    <w:rsid w:val="00241B50"/>
    <w:rsid w:val="00241F91"/>
    <w:rsid w:val="002428E6"/>
    <w:rsid w:val="002429C2"/>
    <w:rsid w:val="00243574"/>
    <w:rsid w:val="00243B77"/>
    <w:rsid w:val="002444A7"/>
    <w:rsid w:val="00244A35"/>
    <w:rsid w:val="00244D28"/>
    <w:rsid w:val="00244DE2"/>
    <w:rsid w:val="00245149"/>
    <w:rsid w:val="00245679"/>
    <w:rsid w:val="00245D56"/>
    <w:rsid w:val="002505CD"/>
    <w:rsid w:val="0025148B"/>
    <w:rsid w:val="0025187C"/>
    <w:rsid w:val="00251916"/>
    <w:rsid w:val="002519D9"/>
    <w:rsid w:val="00251E2C"/>
    <w:rsid w:val="002522CC"/>
    <w:rsid w:val="00252412"/>
    <w:rsid w:val="00252B28"/>
    <w:rsid w:val="002531BB"/>
    <w:rsid w:val="0025486C"/>
    <w:rsid w:val="00254DE5"/>
    <w:rsid w:val="00254FA1"/>
    <w:rsid w:val="0025520C"/>
    <w:rsid w:val="00255397"/>
    <w:rsid w:val="00255C64"/>
    <w:rsid w:val="002566AE"/>
    <w:rsid w:val="002569E9"/>
    <w:rsid w:val="00256B4A"/>
    <w:rsid w:val="0026046A"/>
    <w:rsid w:val="00260563"/>
    <w:rsid w:val="002609CC"/>
    <w:rsid w:val="00260B07"/>
    <w:rsid w:val="00261272"/>
    <w:rsid w:val="002613AC"/>
    <w:rsid w:val="0026144C"/>
    <w:rsid w:val="00261492"/>
    <w:rsid w:val="00262232"/>
    <w:rsid w:val="0026224B"/>
    <w:rsid w:val="00262A25"/>
    <w:rsid w:val="00262AF3"/>
    <w:rsid w:val="00263204"/>
    <w:rsid w:val="00263BF4"/>
    <w:rsid w:val="002647E9"/>
    <w:rsid w:val="002647FB"/>
    <w:rsid w:val="00264C69"/>
    <w:rsid w:val="00265D90"/>
    <w:rsid w:val="00266172"/>
    <w:rsid w:val="00267863"/>
    <w:rsid w:val="002678F5"/>
    <w:rsid w:val="002679C4"/>
    <w:rsid w:val="00267BF3"/>
    <w:rsid w:val="00267F14"/>
    <w:rsid w:val="002702CE"/>
    <w:rsid w:val="00271CAD"/>
    <w:rsid w:val="00271D4F"/>
    <w:rsid w:val="0027220B"/>
    <w:rsid w:val="00272406"/>
    <w:rsid w:val="00272AF0"/>
    <w:rsid w:val="00272B59"/>
    <w:rsid w:val="00272D55"/>
    <w:rsid w:val="00273B52"/>
    <w:rsid w:val="0027409A"/>
    <w:rsid w:val="00274BBD"/>
    <w:rsid w:val="00275CD2"/>
    <w:rsid w:val="00276017"/>
    <w:rsid w:val="002760D1"/>
    <w:rsid w:val="002761FE"/>
    <w:rsid w:val="0027704E"/>
    <w:rsid w:val="00277427"/>
    <w:rsid w:val="00277455"/>
    <w:rsid w:val="0028033F"/>
    <w:rsid w:val="00280572"/>
    <w:rsid w:val="00280627"/>
    <w:rsid w:val="0028092E"/>
    <w:rsid w:val="00280E7A"/>
    <w:rsid w:val="00280FC2"/>
    <w:rsid w:val="00281158"/>
    <w:rsid w:val="002818A8"/>
    <w:rsid w:val="0028197F"/>
    <w:rsid w:val="00281C01"/>
    <w:rsid w:val="00282FD0"/>
    <w:rsid w:val="002844BB"/>
    <w:rsid w:val="0028468A"/>
    <w:rsid w:val="002848A4"/>
    <w:rsid w:val="00284930"/>
    <w:rsid w:val="00284DC8"/>
    <w:rsid w:val="0028530F"/>
    <w:rsid w:val="002859BA"/>
    <w:rsid w:val="00286D3B"/>
    <w:rsid w:val="0028710A"/>
    <w:rsid w:val="002871CA"/>
    <w:rsid w:val="002872B0"/>
    <w:rsid w:val="002877E0"/>
    <w:rsid w:val="00287E3D"/>
    <w:rsid w:val="00290008"/>
    <w:rsid w:val="002916AB"/>
    <w:rsid w:val="00292DF8"/>
    <w:rsid w:val="0029340C"/>
    <w:rsid w:val="00294701"/>
    <w:rsid w:val="00294B67"/>
    <w:rsid w:val="0029516E"/>
    <w:rsid w:val="00295736"/>
    <w:rsid w:val="0029587C"/>
    <w:rsid w:val="00295BB7"/>
    <w:rsid w:val="00295DF2"/>
    <w:rsid w:val="00296133"/>
    <w:rsid w:val="002962FB"/>
    <w:rsid w:val="00296349"/>
    <w:rsid w:val="00296455"/>
    <w:rsid w:val="0029666D"/>
    <w:rsid w:val="00296983"/>
    <w:rsid w:val="00296E2C"/>
    <w:rsid w:val="00297028"/>
    <w:rsid w:val="00297433"/>
    <w:rsid w:val="00297FA8"/>
    <w:rsid w:val="002A04D2"/>
    <w:rsid w:val="002A05BF"/>
    <w:rsid w:val="002A086F"/>
    <w:rsid w:val="002A0C13"/>
    <w:rsid w:val="002A0CC1"/>
    <w:rsid w:val="002A1E82"/>
    <w:rsid w:val="002A2A10"/>
    <w:rsid w:val="002A2D1A"/>
    <w:rsid w:val="002A3050"/>
    <w:rsid w:val="002A3688"/>
    <w:rsid w:val="002A40B0"/>
    <w:rsid w:val="002A479F"/>
    <w:rsid w:val="002A4DD5"/>
    <w:rsid w:val="002A55F2"/>
    <w:rsid w:val="002A5CA7"/>
    <w:rsid w:val="002A60A3"/>
    <w:rsid w:val="002A60FA"/>
    <w:rsid w:val="002A6165"/>
    <w:rsid w:val="002A6259"/>
    <w:rsid w:val="002A6CEF"/>
    <w:rsid w:val="002A72DD"/>
    <w:rsid w:val="002A7D92"/>
    <w:rsid w:val="002B0986"/>
    <w:rsid w:val="002B0A30"/>
    <w:rsid w:val="002B1300"/>
    <w:rsid w:val="002B1740"/>
    <w:rsid w:val="002B22B2"/>
    <w:rsid w:val="002B2EFD"/>
    <w:rsid w:val="002B4506"/>
    <w:rsid w:val="002B470E"/>
    <w:rsid w:val="002B4954"/>
    <w:rsid w:val="002B4E33"/>
    <w:rsid w:val="002B507C"/>
    <w:rsid w:val="002B5422"/>
    <w:rsid w:val="002B5D04"/>
    <w:rsid w:val="002B5F33"/>
    <w:rsid w:val="002B69E4"/>
    <w:rsid w:val="002B6F78"/>
    <w:rsid w:val="002B7790"/>
    <w:rsid w:val="002B77BB"/>
    <w:rsid w:val="002C04E5"/>
    <w:rsid w:val="002C082A"/>
    <w:rsid w:val="002C09E1"/>
    <w:rsid w:val="002C1332"/>
    <w:rsid w:val="002C14F1"/>
    <w:rsid w:val="002C17EA"/>
    <w:rsid w:val="002C2198"/>
    <w:rsid w:val="002C21F5"/>
    <w:rsid w:val="002C24B9"/>
    <w:rsid w:val="002C2947"/>
    <w:rsid w:val="002C3852"/>
    <w:rsid w:val="002C3ACC"/>
    <w:rsid w:val="002C46FE"/>
    <w:rsid w:val="002C4807"/>
    <w:rsid w:val="002C507A"/>
    <w:rsid w:val="002C5766"/>
    <w:rsid w:val="002C5866"/>
    <w:rsid w:val="002C596A"/>
    <w:rsid w:val="002C5AF2"/>
    <w:rsid w:val="002C61F9"/>
    <w:rsid w:val="002C6305"/>
    <w:rsid w:val="002C6B8C"/>
    <w:rsid w:val="002C762C"/>
    <w:rsid w:val="002C7BDA"/>
    <w:rsid w:val="002D0C23"/>
    <w:rsid w:val="002D0DE5"/>
    <w:rsid w:val="002D15EC"/>
    <w:rsid w:val="002D16FB"/>
    <w:rsid w:val="002D181E"/>
    <w:rsid w:val="002D1AA6"/>
    <w:rsid w:val="002D21AE"/>
    <w:rsid w:val="002D2B42"/>
    <w:rsid w:val="002D2D45"/>
    <w:rsid w:val="002D2DB3"/>
    <w:rsid w:val="002D2F66"/>
    <w:rsid w:val="002D2F8B"/>
    <w:rsid w:val="002D349C"/>
    <w:rsid w:val="002D349E"/>
    <w:rsid w:val="002D3C55"/>
    <w:rsid w:val="002D3E71"/>
    <w:rsid w:val="002D40FC"/>
    <w:rsid w:val="002D4401"/>
    <w:rsid w:val="002D4572"/>
    <w:rsid w:val="002D4A59"/>
    <w:rsid w:val="002D5A01"/>
    <w:rsid w:val="002D6820"/>
    <w:rsid w:val="002D6F88"/>
    <w:rsid w:val="002D71DD"/>
    <w:rsid w:val="002D7989"/>
    <w:rsid w:val="002D7CB2"/>
    <w:rsid w:val="002E0057"/>
    <w:rsid w:val="002E0596"/>
    <w:rsid w:val="002E0634"/>
    <w:rsid w:val="002E13CC"/>
    <w:rsid w:val="002E18C7"/>
    <w:rsid w:val="002E1A24"/>
    <w:rsid w:val="002E1B91"/>
    <w:rsid w:val="002E1E6C"/>
    <w:rsid w:val="002E2068"/>
    <w:rsid w:val="002E20D7"/>
    <w:rsid w:val="002E31E1"/>
    <w:rsid w:val="002E3C12"/>
    <w:rsid w:val="002E4624"/>
    <w:rsid w:val="002E496A"/>
    <w:rsid w:val="002E5611"/>
    <w:rsid w:val="002E56DC"/>
    <w:rsid w:val="002E5AA7"/>
    <w:rsid w:val="002E5DC9"/>
    <w:rsid w:val="002E60E6"/>
    <w:rsid w:val="002E6394"/>
    <w:rsid w:val="002E7333"/>
    <w:rsid w:val="002E743A"/>
    <w:rsid w:val="002E7A15"/>
    <w:rsid w:val="002E7A32"/>
    <w:rsid w:val="002F0CDA"/>
    <w:rsid w:val="002F0CF2"/>
    <w:rsid w:val="002F1721"/>
    <w:rsid w:val="002F18B5"/>
    <w:rsid w:val="002F1C56"/>
    <w:rsid w:val="002F1CB0"/>
    <w:rsid w:val="002F1CE7"/>
    <w:rsid w:val="002F21CE"/>
    <w:rsid w:val="002F2205"/>
    <w:rsid w:val="002F2CEF"/>
    <w:rsid w:val="002F2E0A"/>
    <w:rsid w:val="002F3A32"/>
    <w:rsid w:val="002F429E"/>
    <w:rsid w:val="002F4433"/>
    <w:rsid w:val="002F4B5F"/>
    <w:rsid w:val="002F4C6D"/>
    <w:rsid w:val="002F5460"/>
    <w:rsid w:val="002F59EF"/>
    <w:rsid w:val="002F5E51"/>
    <w:rsid w:val="002F6BA1"/>
    <w:rsid w:val="002F7879"/>
    <w:rsid w:val="002F7C61"/>
    <w:rsid w:val="003007ED"/>
    <w:rsid w:val="00300B1C"/>
    <w:rsid w:val="00300B47"/>
    <w:rsid w:val="00301108"/>
    <w:rsid w:val="0030140B"/>
    <w:rsid w:val="0030142D"/>
    <w:rsid w:val="003017CE"/>
    <w:rsid w:val="00301AB1"/>
    <w:rsid w:val="00301C21"/>
    <w:rsid w:val="00301D7E"/>
    <w:rsid w:val="0030208E"/>
    <w:rsid w:val="003023F7"/>
    <w:rsid w:val="00302A72"/>
    <w:rsid w:val="00302B72"/>
    <w:rsid w:val="00302BFC"/>
    <w:rsid w:val="003040FE"/>
    <w:rsid w:val="00304791"/>
    <w:rsid w:val="00304A59"/>
    <w:rsid w:val="00304AE8"/>
    <w:rsid w:val="003053F9"/>
    <w:rsid w:val="003056B4"/>
    <w:rsid w:val="0030583A"/>
    <w:rsid w:val="00306713"/>
    <w:rsid w:val="003074F7"/>
    <w:rsid w:val="00307587"/>
    <w:rsid w:val="00307610"/>
    <w:rsid w:val="003104A2"/>
    <w:rsid w:val="003107E1"/>
    <w:rsid w:val="00310866"/>
    <w:rsid w:val="0031143D"/>
    <w:rsid w:val="00311902"/>
    <w:rsid w:val="003119F1"/>
    <w:rsid w:val="00311A42"/>
    <w:rsid w:val="00312966"/>
    <w:rsid w:val="003134BE"/>
    <w:rsid w:val="003146D3"/>
    <w:rsid w:val="00314B2C"/>
    <w:rsid w:val="00314BD2"/>
    <w:rsid w:val="00314E18"/>
    <w:rsid w:val="00315404"/>
    <w:rsid w:val="00315FF0"/>
    <w:rsid w:val="003169E8"/>
    <w:rsid w:val="00316E8D"/>
    <w:rsid w:val="00317595"/>
    <w:rsid w:val="00317E0B"/>
    <w:rsid w:val="00317EA8"/>
    <w:rsid w:val="00320179"/>
    <w:rsid w:val="0032099D"/>
    <w:rsid w:val="00320DA7"/>
    <w:rsid w:val="0032154F"/>
    <w:rsid w:val="0032211F"/>
    <w:rsid w:val="00322476"/>
    <w:rsid w:val="00322E09"/>
    <w:rsid w:val="0032385D"/>
    <w:rsid w:val="00323A6D"/>
    <w:rsid w:val="00323C61"/>
    <w:rsid w:val="00324089"/>
    <w:rsid w:val="003241B3"/>
    <w:rsid w:val="00324856"/>
    <w:rsid w:val="0032541C"/>
    <w:rsid w:val="00325657"/>
    <w:rsid w:val="003259A3"/>
    <w:rsid w:val="00325B4B"/>
    <w:rsid w:val="00325F25"/>
    <w:rsid w:val="00326055"/>
    <w:rsid w:val="003260CD"/>
    <w:rsid w:val="00326226"/>
    <w:rsid w:val="00326717"/>
    <w:rsid w:val="003268FA"/>
    <w:rsid w:val="0032712A"/>
    <w:rsid w:val="003273F0"/>
    <w:rsid w:val="003310E4"/>
    <w:rsid w:val="00331361"/>
    <w:rsid w:val="00331B78"/>
    <w:rsid w:val="00332B8F"/>
    <w:rsid w:val="0033301A"/>
    <w:rsid w:val="003330EF"/>
    <w:rsid w:val="00333AB1"/>
    <w:rsid w:val="00334276"/>
    <w:rsid w:val="00334EDF"/>
    <w:rsid w:val="0033567F"/>
    <w:rsid w:val="003356B0"/>
    <w:rsid w:val="0033572F"/>
    <w:rsid w:val="003369DB"/>
    <w:rsid w:val="00336F43"/>
    <w:rsid w:val="00337663"/>
    <w:rsid w:val="00337DBC"/>
    <w:rsid w:val="003402B1"/>
    <w:rsid w:val="003407FA"/>
    <w:rsid w:val="003409DD"/>
    <w:rsid w:val="00341061"/>
    <w:rsid w:val="0034128A"/>
    <w:rsid w:val="003412C0"/>
    <w:rsid w:val="0034161C"/>
    <w:rsid w:val="00341BDB"/>
    <w:rsid w:val="003424B0"/>
    <w:rsid w:val="00342550"/>
    <w:rsid w:val="003425E0"/>
    <w:rsid w:val="00342774"/>
    <w:rsid w:val="00342827"/>
    <w:rsid w:val="003429EF"/>
    <w:rsid w:val="00342B84"/>
    <w:rsid w:val="003431CD"/>
    <w:rsid w:val="00343729"/>
    <w:rsid w:val="00343EA3"/>
    <w:rsid w:val="00344362"/>
    <w:rsid w:val="0034489A"/>
    <w:rsid w:val="00344BF4"/>
    <w:rsid w:val="00344D10"/>
    <w:rsid w:val="00344EE4"/>
    <w:rsid w:val="0034509B"/>
    <w:rsid w:val="0034543A"/>
    <w:rsid w:val="003454CF"/>
    <w:rsid w:val="00345949"/>
    <w:rsid w:val="00345985"/>
    <w:rsid w:val="00345996"/>
    <w:rsid w:val="00345B80"/>
    <w:rsid w:val="0034630E"/>
    <w:rsid w:val="003468EC"/>
    <w:rsid w:val="0034759A"/>
    <w:rsid w:val="00347E26"/>
    <w:rsid w:val="00350FCE"/>
    <w:rsid w:val="003520A0"/>
    <w:rsid w:val="0035244B"/>
    <w:rsid w:val="00352928"/>
    <w:rsid w:val="003531A9"/>
    <w:rsid w:val="003537B5"/>
    <w:rsid w:val="00354359"/>
    <w:rsid w:val="0035481A"/>
    <w:rsid w:val="00354A4B"/>
    <w:rsid w:val="00354CE1"/>
    <w:rsid w:val="00354F01"/>
    <w:rsid w:val="00355674"/>
    <w:rsid w:val="003561E0"/>
    <w:rsid w:val="0035663C"/>
    <w:rsid w:val="00357347"/>
    <w:rsid w:val="00357496"/>
    <w:rsid w:val="003574E0"/>
    <w:rsid w:val="00357557"/>
    <w:rsid w:val="0035775E"/>
    <w:rsid w:val="00357847"/>
    <w:rsid w:val="003578BA"/>
    <w:rsid w:val="00357A23"/>
    <w:rsid w:val="00357BB2"/>
    <w:rsid w:val="00357D1C"/>
    <w:rsid w:val="00357FC0"/>
    <w:rsid w:val="00360058"/>
    <w:rsid w:val="0036009E"/>
    <w:rsid w:val="003600FA"/>
    <w:rsid w:val="00360C15"/>
    <w:rsid w:val="00360F24"/>
    <w:rsid w:val="00360F34"/>
    <w:rsid w:val="00360F68"/>
    <w:rsid w:val="0036141B"/>
    <w:rsid w:val="00361D81"/>
    <w:rsid w:val="00362927"/>
    <w:rsid w:val="00362E0D"/>
    <w:rsid w:val="0036334E"/>
    <w:rsid w:val="00363360"/>
    <w:rsid w:val="003634D9"/>
    <w:rsid w:val="003640D6"/>
    <w:rsid w:val="00365070"/>
    <w:rsid w:val="003650DA"/>
    <w:rsid w:val="003658F0"/>
    <w:rsid w:val="0036590F"/>
    <w:rsid w:val="00365E46"/>
    <w:rsid w:val="0036620B"/>
    <w:rsid w:val="00366F42"/>
    <w:rsid w:val="003670DC"/>
    <w:rsid w:val="00367271"/>
    <w:rsid w:val="00367A7D"/>
    <w:rsid w:val="00367DB2"/>
    <w:rsid w:val="00367FEC"/>
    <w:rsid w:val="00370D33"/>
    <w:rsid w:val="00370FFF"/>
    <w:rsid w:val="00371040"/>
    <w:rsid w:val="00371E9B"/>
    <w:rsid w:val="00372908"/>
    <w:rsid w:val="00372B9B"/>
    <w:rsid w:val="00372C8E"/>
    <w:rsid w:val="00372F7E"/>
    <w:rsid w:val="00373267"/>
    <w:rsid w:val="0037351D"/>
    <w:rsid w:val="00373DB7"/>
    <w:rsid w:val="003741A0"/>
    <w:rsid w:val="00374517"/>
    <w:rsid w:val="0037452B"/>
    <w:rsid w:val="003745C9"/>
    <w:rsid w:val="00374B93"/>
    <w:rsid w:val="00374BAC"/>
    <w:rsid w:val="00374DB0"/>
    <w:rsid w:val="00375079"/>
    <w:rsid w:val="00375617"/>
    <w:rsid w:val="00375F89"/>
    <w:rsid w:val="003760B9"/>
    <w:rsid w:val="003761B1"/>
    <w:rsid w:val="00376B2D"/>
    <w:rsid w:val="00376B48"/>
    <w:rsid w:val="0037736C"/>
    <w:rsid w:val="003802C8"/>
    <w:rsid w:val="00380821"/>
    <w:rsid w:val="003808C3"/>
    <w:rsid w:val="003808E3"/>
    <w:rsid w:val="0038097D"/>
    <w:rsid w:val="003810DE"/>
    <w:rsid w:val="00382516"/>
    <w:rsid w:val="00382F14"/>
    <w:rsid w:val="00383A6B"/>
    <w:rsid w:val="0038469E"/>
    <w:rsid w:val="00385A83"/>
    <w:rsid w:val="00385C2B"/>
    <w:rsid w:val="00386153"/>
    <w:rsid w:val="003865EE"/>
    <w:rsid w:val="00386B25"/>
    <w:rsid w:val="00387073"/>
    <w:rsid w:val="0038717C"/>
    <w:rsid w:val="0038757F"/>
    <w:rsid w:val="003876F6"/>
    <w:rsid w:val="00390397"/>
    <w:rsid w:val="0039085A"/>
    <w:rsid w:val="00392596"/>
    <w:rsid w:val="00392CAB"/>
    <w:rsid w:val="0039301C"/>
    <w:rsid w:val="0039344F"/>
    <w:rsid w:val="00393BB3"/>
    <w:rsid w:val="00393C63"/>
    <w:rsid w:val="00393F46"/>
    <w:rsid w:val="00395C21"/>
    <w:rsid w:val="00396043"/>
    <w:rsid w:val="0039623D"/>
    <w:rsid w:val="00396499"/>
    <w:rsid w:val="00397006"/>
    <w:rsid w:val="0039774F"/>
    <w:rsid w:val="00397978"/>
    <w:rsid w:val="00397F6D"/>
    <w:rsid w:val="003A0045"/>
    <w:rsid w:val="003A0551"/>
    <w:rsid w:val="003A0DA0"/>
    <w:rsid w:val="003A0DAB"/>
    <w:rsid w:val="003A153E"/>
    <w:rsid w:val="003A1B4E"/>
    <w:rsid w:val="003A1C4B"/>
    <w:rsid w:val="003A2962"/>
    <w:rsid w:val="003A2A09"/>
    <w:rsid w:val="003A2BA9"/>
    <w:rsid w:val="003A2EAF"/>
    <w:rsid w:val="003A357B"/>
    <w:rsid w:val="003A4604"/>
    <w:rsid w:val="003A473A"/>
    <w:rsid w:val="003A5AA5"/>
    <w:rsid w:val="003A6295"/>
    <w:rsid w:val="003A6735"/>
    <w:rsid w:val="003A6757"/>
    <w:rsid w:val="003A6918"/>
    <w:rsid w:val="003A7800"/>
    <w:rsid w:val="003B0C8B"/>
    <w:rsid w:val="003B0D6D"/>
    <w:rsid w:val="003B0D93"/>
    <w:rsid w:val="003B13E5"/>
    <w:rsid w:val="003B1DAA"/>
    <w:rsid w:val="003B2580"/>
    <w:rsid w:val="003B25FB"/>
    <w:rsid w:val="003B2EA2"/>
    <w:rsid w:val="003B3397"/>
    <w:rsid w:val="003B42E6"/>
    <w:rsid w:val="003B4AF8"/>
    <w:rsid w:val="003B5002"/>
    <w:rsid w:val="003B561E"/>
    <w:rsid w:val="003B5764"/>
    <w:rsid w:val="003B61E8"/>
    <w:rsid w:val="003B653C"/>
    <w:rsid w:val="003B71B6"/>
    <w:rsid w:val="003C0492"/>
    <w:rsid w:val="003C06DA"/>
    <w:rsid w:val="003C0D0E"/>
    <w:rsid w:val="003C10A3"/>
    <w:rsid w:val="003C1882"/>
    <w:rsid w:val="003C200F"/>
    <w:rsid w:val="003C2A89"/>
    <w:rsid w:val="003C3087"/>
    <w:rsid w:val="003C3722"/>
    <w:rsid w:val="003C40B8"/>
    <w:rsid w:val="003C4B18"/>
    <w:rsid w:val="003C4B7A"/>
    <w:rsid w:val="003C4CB8"/>
    <w:rsid w:val="003C4E47"/>
    <w:rsid w:val="003C4F11"/>
    <w:rsid w:val="003C5D3A"/>
    <w:rsid w:val="003C5D77"/>
    <w:rsid w:val="003C5E3A"/>
    <w:rsid w:val="003C5F0B"/>
    <w:rsid w:val="003C6A41"/>
    <w:rsid w:val="003C6A4B"/>
    <w:rsid w:val="003C6B71"/>
    <w:rsid w:val="003C6B94"/>
    <w:rsid w:val="003C7A34"/>
    <w:rsid w:val="003D004E"/>
    <w:rsid w:val="003D0547"/>
    <w:rsid w:val="003D077D"/>
    <w:rsid w:val="003D07F2"/>
    <w:rsid w:val="003D088E"/>
    <w:rsid w:val="003D0AA2"/>
    <w:rsid w:val="003D116A"/>
    <w:rsid w:val="003D15B5"/>
    <w:rsid w:val="003D27AF"/>
    <w:rsid w:val="003D28C2"/>
    <w:rsid w:val="003D352B"/>
    <w:rsid w:val="003D3C4D"/>
    <w:rsid w:val="003D4120"/>
    <w:rsid w:val="003D47D4"/>
    <w:rsid w:val="003D5262"/>
    <w:rsid w:val="003D5D39"/>
    <w:rsid w:val="003D6099"/>
    <w:rsid w:val="003D612C"/>
    <w:rsid w:val="003D63ED"/>
    <w:rsid w:val="003D6D32"/>
    <w:rsid w:val="003D6DFD"/>
    <w:rsid w:val="003D6EA4"/>
    <w:rsid w:val="003D748C"/>
    <w:rsid w:val="003D7647"/>
    <w:rsid w:val="003D7A70"/>
    <w:rsid w:val="003E012B"/>
    <w:rsid w:val="003E0545"/>
    <w:rsid w:val="003E0B39"/>
    <w:rsid w:val="003E221A"/>
    <w:rsid w:val="003E2852"/>
    <w:rsid w:val="003E2D46"/>
    <w:rsid w:val="003E2FCD"/>
    <w:rsid w:val="003E34B0"/>
    <w:rsid w:val="003E3C9E"/>
    <w:rsid w:val="003E4414"/>
    <w:rsid w:val="003E4B51"/>
    <w:rsid w:val="003E4C03"/>
    <w:rsid w:val="003E5071"/>
    <w:rsid w:val="003E5175"/>
    <w:rsid w:val="003E5419"/>
    <w:rsid w:val="003E5718"/>
    <w:rsid w:val="003E5FC0"/>
    <w:rsid w:val="003E642B"/>
    <w:rsid w:val="003E6605"/>
    <w:rsid w:val="003E6726"/>
    <w:rsid w:val="003E6C5F"/>
    <w:rsid w:val="003E6F94"/>
    <w:rsid w:val="003E7937"/>
    <w:rsid w:val="003E7956"/>
    <w:rsid w:val="003F0349"/>
    <w:rsid w:val="003F06D5"/>
    <w:rsid w:val="003F0BBA"/>
    <w:rsid w:val="003F0D31"/>
    <w:rsid w:val="003F1083"/>
    <w:rsid w:val="003F1273"/>
    <w:rsid w:val="003F1416"/>
    <w:rsid w:val="003F1483"/>
    <w:rsid w:val="003F16E6"/>
    <w:rsid w:val="003F1E11"/>
    <w:rsid w:val="003F25C2"/>
    <w:rsid w:val="003F2724"/>
    <w:rsid w:val="003F30C0"/>
    <w:rsid w:val="003F32A4"/>
    <w:rsid w:val="003F338E"/>
    <w:rsid w:val="003F370D"/>
    <w:rsid w:val="003F3C2B"/>
    <w:rsid w:val="003F45FC"/>
    <w:rsid w:val="003F5243"/>
    <w:rsid w:val="003F5B06"/>
    <w:rsid w:val="003F5BD8"/>
    <w:rsid w:val="003F60B2"/>
    <w:rsid w:val="003F624A"/>
    <w:rsid w:val="003F6A84"/>
    <w:rsid w:val="003F6F6C"/>
    <w:rsid w:val="003F703D"/>
    <w:rsid w:val="003F7547"/>
    <w:rsid w:val="003F7D45"/>
    <w:rsid w:val="00400BC6"/>
    <w:rsid w:val="00400D3C"/>
    <w:rsid w:val="0040159A"/>
    <w:rsid w:val="00401750"/>
    <w:rsid w:val="0040388B"/>
    <w:rsid w:val="004046F0"/>
    <w:rsid w:val="00404B77"/>
    <w:rsid w:val="00405036"/>
    <w:rsid w:val="0040507C"/>
    <w:rsid w:val="0040557C"/>
    <w:rsid w:val="004055C2"/>
    <w:rsid w:val="00405F9D"/>
    <w:rsid w:val="004060F0"/>
    <w:rsid w:val="00406807"/>
    <w:rsid w:val="00407111"/>
    <w:rsid w:val="0040736C"/>
    <w:rsid w:val="00407425"/>
    <w:rsid w:val="00407A6A"/>
    <w:rsid w:val="00407CEA"/>
    <w:rsid w:val="00407F53"/>
    <w:rsid w:val="00410A6E"/>
    <w:rsid w:val="00410ABE"/>
    <w:rsid w:val="00411248"/>
    <w:rsid w:val="00411A3D"/>
    <w:rsid w:val="004120C9"/>
    <w:rsid w:val="00412411"/>
    <w:rsid w:val="00412581"/>
    <w:rsid w:val="00412690"/>
    <w:rsid w:val="00412CCA"/>
    <w:rsid w:val="00413119"/>
    <w:rsid w:val="0041321E"/>
    <w:rsid w:val="0041337D"/>
    <w:rsid w:val="004137EE"/>
    <w:rsid w:val="004138EC"/>
    <w:rsid w:val="0041393D"/>
    <w:rsid w:val="0041396A"/>
    <w:rsid w:val="00413A27"/>
    <w:rsid w:val="00413BA7"/>
    <w:rsid w:val="00414D3C"/>
    <w:rsid w:val="0041506E"/>
    <w:rsid w:val="00415405"/>
    <w:rsid w:val="004160E8"/>
    <w:rsid w:val="004161B6"/>
    <w:rsid w:val="004162CF"/>
    <w:rsid w:val="004174AB"/>
    <w:rsid w:val="00417661"/>
    <w:rsid w:val="00417D7E"/>
    <w:rsid w:val="00417E53"/>
    <w:rsid w:val="004206F9"/>
    <w:rsid w:val="00420AD6"/>
    <w:rsid w:val="00420C36"/>
    <w:rsid w:val="00420E01"/>
    <w:rsid w:val="004217F7"/>
    <w:rsid w:val="004218FF"/>
    <w:rsid w:val="00421E65"/>
    <w:rsid w:val="00422366"/>
    <w:rsid w:val="004228AA"/>
    <w:rsid w:val="00423077"/>
    <w:rsid w:val="00423C0A"/>
    <w:rsid w:val="004243DE"/>
    <w:rsid w:val="004244ED"/>
    <w:rsid w:val="0042493F"/>
    <w:rsid w:val="00424D87"/>
    <w:rsid w:val="00424F21"/>
    <w:rsid w:val="004254BC"/>
    <w:rsid w:val="00425B7D"/>
    <w:rsid w:val="0042606B"/>
    <w:rsid w:val="004266A6"/>
    <w:rsid w:val="00426F43"/>
    <w:rsid w:val="0042721B"/>
    <w:rsid w:val="0042745D"/>
    <w:rsid w:val="004302DE"/>
    <w:rsid w:val="00430404"/>
    <w:rsid w:val="00430DE8"/>
    <w:rsid w:val="004313BF"/>
    <w:rsid w:val="004314AE"/>
    <w:rsid w:val="00431DCD"/>
    <w:rsid w:val="004324B0"/>
    <w:rsid w:val="004328DE"/>
    <w:rsid w:val="00432DDD"/>
    <w:rsid w:val="00432FA5"/>
    <w:rsid w:val="00433034"/>
    <w:rsid w:val="004333FA"/>
    <w:rsid w:val="00433982"/>
    <w:rsid w:val="0043537B"/>
    <w:rsid w:val="004357C5"/>
    <w:rsid w:val="00435963"/>
    <w:rsid w:val="00435F58"/>
    <w:rsid w:val="00436438"/>
    <w:rsid w:val="00436573"/>
    <w:rsid w:val="00436D8A"/>
    <w:rsid w:val="004378D7"/>
    <w:rsid w:val="00437FC7"/>
    <w:rsid w:val="00440E04"/>
    <w:rsid w:val="004412EC"/>
    <w:rsid w:val="00441EBE"/>
    <w:rsid w:val="00441EE0"/>
    <w:rsid w:val="00441F5F"/>
    <w:rsid w:val="00441F76"/>
    <w:rsid w:val="004420D4"/>
    <w:rsid w:val="00442914"/>
    <w:rsid w:val="00442A8E"/>
    <w:rsid w:val="00444ECB"/>
    <w:rsid w:val="00444F76"/>
    <w:rsid w:val="0044506F"/>
    <w:rsid w:val="004450A1"/>
    <w:rsid w:val="004453A4"/>
    <w:rsid w:val="004454B1"/>
    <w:rsid w:val="00446749"/>
    <w:rsid w:val="004468EC"/>
    <w:rsid w:val="00446C2B"/>
    <w:rsid w:val="00446C5E"/>
    <w:rsid w:val="00446D68"/>
    <w:rsid w:val="004472B5"/>
    <w:rsid w:val="0044792B"/>
    <w:rsid w:val="00447C3E"/>
    <w:rsid w:val="004501DF"/>
    <w:rsid w:val="00451934"/>
    <w:rsid w:val="00451A40"/>
    <w:rsid w:val="00451CEA"/>
    <w:rsid w:val="004523DF"/>
    <w:rsid w:val="00452475"/>
    <w:rsid w:val="004528D9"/>
    <w:rsid w:val="00452F75"/>
    <w:rsid w:val="00453424"/>
    <w:rsid w:val="00453975"/>
    <w:rsid w:val="004539EB"/>
    <w:rsid w:val="00453CA5"/>
    <w:rsid w:val="00453DE0"/>
    <w:rsid w:val="004548A1"/>
    <w:rsid w:val="00454F2F"/>
    <w:rsid w:val="00455397"/>
    <w:rsid w:val="00455589"/>
    <w:rsid w:val="00455654"/>
    <w:rsid w:val="004560A6"/>
    <w:rsid w:val="00456965"/>
    <w:rsid w:val="00457CF0"/>
    <w:rsid w:val="00460374"/>
    <w:rsid w:val="004610B2"/>
    <w:rsid w:val="004611C7"/>
    <w:rsid w:val="004612C8"/>
    <w:rsid w:val="00462568"/>
    <w:rsid w:val="00462730"/>
    <w:rsid w:val="00462E91"/>
    <w:rsid w:val="0046372C"/>
    <w:rsid w:val="00463D85"/>
    <w:rsid w:val="0046472F"/>
    <w:rsid w:val="00464E8B"/>
    <w:rsid w:val="004656A5"/>
    <w:rsid w:val="004656E5"/>
    <w:rsid w:val="004659B8"/>
    <w:rsid w:val="004665F9"/>
    <w:rsid w:val="0046697B"/>
    <w:rsid w:val="0046752F"/>
    <w:rsid w:val="0046754E"/>
    <w:rsid w:val="0046770C"/>
    <w:rsid w:val="00467B81"/>
    <w:rsid w:val="00467CC3"/>
    <w:rsid w:val="00467F22"/>
    <w:rsid w:val="00470488"/>
    <w:rsid w:val="004705B3"/>
    <w:rsid w:val="00470A74"/>
    <w:rsid w:val="00471156"/>
    <w:rsid w:val="004719A2"/>
    <w:rsid w:val="00472A8D"/>
    <w:rsid w:val="00472C77"/>
    <w:rsid w:val="00473294"/>
    <w:rsid w:val="00473ECE"/>
    <w:rsid w:val="004748B7"/>
    <w:rsid w:val="00474CC6"/>
    <w:rsid w:val="00475E56"/>
    <w:rsid w:val="0047753E"/>
    <w:rsid w:val="0047756E"/>
    <w:rsid w:val="00477C0D"/>
    <w:rsid w:val="00477C14"/>
    <w:rsid w:val="004800D4"/>
    <w:rsid w:val="0048019E"/>
    <w:rsid w:val="00480713"/>
    <w:rsid w:val="00480B1D"/>
    <w:rsid w:val="00480B32"/>
    <w:rsid w:val="00480CD7"/>
    <w:rsid w:val="0048194C"/>
    <w:rsid w:val="00481E7A"/>
    <w:rsid w:val="00481F54"/>
    <w:rsid w:val="00482C05"/>
    <w:rsid w:val="00482D68"/>
    <w:rsid w:val="00482E71"/>
    <w:rsid w:val="00482EE9"/>
    <w:rsid w:val="004831A4"/>
    <w:rsid w:val="004834D5"/>
    <w:rsid w:val="00484216"/>
    <w:rsid w:val="00484475"/>
    <w:rsid w:val="00484492"/>
    <w:rsid w:val="00484672"/>
    <w:rsid w:val="004849B1"/>
    <w:rsid w:val="00485E59"/>
    <w:rsid w:val="00485F8B"/>
    <w:rsid w:val="00487445"/>
    <w:rsid w:val="00487B54"/>
    <w:rsid w:val="00487BCD"/>
    <w:rsid w:val="00487EB6"/>
    <w:rsid w:val="00487F57"/>
    <w:rsid w:val="00490666"/>
    <w:rsid w:val="004908D0"/>
    <w:rsid w:val="00490C37"/>
    <w:rsid w:val="00490D13"/>
    <w:rsid w:val="00492500"/>
    <w:rsid w:val="0049285C"/>
    <w:rsid w:val="00492884"/>
    <w:rsid w:val="00492B95"/>
    <w:rsid w:val="00492E4A"/>
    <w:rsid w:val="0049538E"/>
    <w:rsid w:val="00495739"/>
    <w:rsid w:val="0049576E"/>
    <w:rsid w:val="0049593C"/>
    <w:rsid w:val="00495E96"/>
    <w:rsid w:val="004960DE"/>
    <w:rsid w:val="004965C6"/>
    <w:rsid w:val="0049665A"/>
    <w:rsid w:val="00496B9D"/>
    <w:rsid w:val="00496D6B"/>
    <w:rsid w:val="00497091"/>
    <w:rsid w:val="004971EF"/>
    <w:rsid w:val="00497405"/>
    <w:rsid w:val="004974C2"/>
    <w:rsid w:val="0049788F"/>
    <w:rsid w:val="00497998"/>
    <w:rsid w:val="00497E2F"/>
    <w:rsid w:val="004A096A"/>
    <w:rsid w:val="004A0A7F"/>
    <w:rsid w:val="004A0EBD"/>
    <w:rsid w:val="004A147D"/>
    <w:rsid w:val="004A1E9C"/>
    <w:rsid w:val="004A1F44"/>
    <w:rsid w:val="004A280D"/>
    <w:rsid w:val="004A297C"/>
    <w:rsid w:val="004A324E"/>
    <w:rsid w:val="004A36EF"/>
    <w:rsid w:val="004A3E89"/>
    <w:rsid w:val="004A4053"/>
    <w:rsid w:val="004A43D8"/>
    <w:rsid w:val="004A4C03"/>
    <w:rsid w:val="004A4DDA"/>
    <w:rsid w:val="004A4FE9"/>
    <w:rsid w:val="004A5113"/>
    <w:rsid w:val="004A5378"/>
    <w:rsid w:val="004A57DB"/>
    <w:rsid w:val="004A628F"/>
    <w:rsid w:val="004A63AF"/>
    <w:rsid w:val="004A6814"/>
    <w:rsid w:val="004A6AE9"/>
    <w:rsid w:val="004A795E"/>
    <w:rsid w:val="004B06A1"/>
    <w:rsid w:val="004B13FA"/>
    <w:rsid w:val="004B166E"/>
    <w:rsid w:val="004B16EE"/>
    <w:rsid w:val="004B27A9"/>
    <w:rsid w:val="004B2EAB"/>
    <w:rsid w:val="004B3856"/>
    <w:rsid w:val="004B38BA"/>
    <w:rsid w:val="004B3AD2"/>
    <w:rsid w:val="004B456E"/>
    <w:rsid w:val="004B5335"/>
    <w:rsid w:val="004B55EC"/>
    <w:rsid w:val="004B5FB2"/>
    <w:rsid w:val="004B60BB"/>
    <w:rsid w:val="004B6C3B"/>
    <w:rsid w:val="004B7522"/>
    <w:rsid w:val="004C0DE4"/>
    <w:rsid w:val="004C0F33"/>
    <w:rsid w:val="004C139D"/>
    <w:rsid w:val="004C17C6"/>
    <w:rsid w:val="004C2362"/>
    <w:rsid w:val="004C23BB"/>
    <w:rsid w:val="004C2FAD"/>
    <w:rsid w:val="004C3081"/>
    <w:rsid w:val="004C3401"/>
    <w:rsid w:val="004C3417"/>
    <w:rsid w:val="004C34F0"/>
    <w:rsid w:val="004C36C6"/>
    <w:rsid w:val="004C39E1"/>
    <w:rsid w:val="004C4993"/>
    <w:rsid w:val="004C56B6"/>
    <w:rsid w:val="004C64A9"/>
    <w:rsid w:val="004C64E6"/>
    <w:rsid w:val="004C67E7"/>
    <w:rsid w:val="004C6A4A"/>
    <w:rsid w:val="004C6DF9"/>
    <w:rsid w:val="004C75CF"/>
    <w:rsid w:val="004C7A6D"/>
    <w:rsid w:val="004C7DEB"/>
    <w:rsid w:val="004D01EB"/>
    <w:rsid w:val="004D0310"/>
    <w:rsid w:val="004D16A9"/>
    <w:rsid w:val="004D1B83"/>
    <w:rsid w:val="004D227B"/>
    <w:rsid w:val="004D2F1F"/>
    <w:rsid w:val="004D3213"/>
    <w:rsid w:val="004D33F6"/>
    <w:rsid w:val="004D3BCC"/>
    <w:rsid w:val="004D5FCA"/>
    <w:rsid w:val="004D659F"/>
    <w:rsid w:val="004D6938"/>
    <w:rsid w:val="004D6AB1"/>
    <w:rsid w:val="004D7210"/>
    <w:rsid w:val="004D7855"/>
    <w:rsid w:val="004E021B"/>
    <w:rsid w:val="004E04F4"/>
    <w:rsid w:val="004E0FF7"/>
    <w:rsid w:val="004E1070"/>
    <w:rsid w:val="004E1183"/>
    <w:rsid w:val="004E17A8"/>
    <w:rsid w:val="004E1F69"/>
    <w:rsid w:val="004E25E5"/>
    <w:rsid w:val="004E35A9"/>
    <w:rsid w:val="004E35BD"/>
    <w:rsid w:val="004E363C"/>
    <w:rsid w:val="004E367F"/>
    <w:rsid w:val="004E383B"/>
    <w:rsid w:val="004E3E48"/>
    <w:rsid w:val="004E46F2"/>
    <w:rsid w:val="004E4BD6"/>
    <w:rsid w:val="004E50A2"/>
    <w:rsid w:val="004E5EAA"/>
    <w:rsid w:val="004E6089"/>
    <w:rsid w:val="004E61F6"/>
    <w:rsid w:val="004E6549"/>
    <w:rsid w:val="004E66D8"/>
    <w:rsid w:val="004E692F"/>
    <w:rsid w:val="004E6E6A"/>
    <w:rsid w:val="004E707B"/>
    <w:rsid w:val="004F0285"/>
    <w:rsid w:val="004F0CB3"/>
    <w:rsid w:val="004F1169"/>
    <w:rsid w:val="004F181A"/>
    <w:rsid w:val="004F188B"/>
    <w:rsid w:val="004F1A06"/>
    <w:rsid w:val="004F1D58"/>
    <w:rsid w:val="004F1EBB"/>
    <w:rsid w:val="004F1F5A"/>
    <w:rsid w:val="004F2472"/>
    <w:rsid w:val="004F247E"/>
    <w:rsid w:val="004F2777"/>
    <w:rsid w:val="004F2C77"/>
    <w:rsid w:val="004F2DD8"/>
    <w:rsid w:val="004F3153"/>
    <w:rsid w:val="004F3A63"/>
    <w:rsid w:val="004F3C8B"/>
    <w:rsid w:val="004F40E9"/>
    <w:rsid w:val="004F42BC"/>
    <w:rsid w:val="004F430C"/>
    <w:rsid w:val="004F4F1E"/>
    <w:rsid w:val="004F50D8"/>
    <w:rsid w:val="004F51B9"/>
    <w:rsid w:val="004F5C2B"/>
    <w:rsid w:val="004F5D25"/>
    <w:rsid w:val="004F6A6A"/>
    <w:rsid w:val="004F6BC2"/>
    <w:rsid w:val="004F6D26"/>
    <w:rsid w:val="004F79EB"/>
    <w:rsid w:val="005000E0"/>
    <w:rsid w:val="00500CCF"/>
    <w:rsid w:val="00501602"/>
    <w:rsid w:val="0050188A"/>
    <w:rsid w:val="005018D0"/>
    <w:rsid w:val="005018FE"/>
    <w:rsid w:val="00501A0E"/>
    <w:rsid w:val="00501DE3"/>
    <w:rsid w:val="005022E4"/>
    <w:rsid w:val="00502409"/>
    <w:rsid w:val="00502512"/>
    <w:rsid w:val="00503A3A"/>
    <w:rsid w:val="0050430F"/>
    <w:rsid w:val="005043AB"/>
    <w:rsid w:val="00504BAD"/>
    <w:rsid w:val="00504E2A"/>
    <w:rsid w:val="00505D42"/>
    <w:rsid w:val="00505F51"/>
    <w:rsid w:val="00506D38"/>
    <w:rsid w:val="00506F76"/>
    <w:rsid w:val="00507555"/>
    <w:rsid w:val="00507F30"/>
    <w:rsid w:val="005100AB"/>
    <w:rsid w:val="0051085D"/>
    <w:rsid w:val="00510AFE"/>
    <w:rsid w:val="00510C04"/>
    <w:rsid w:val="00510C25"/>
    <w:rsid w:val="005117DB"/>
    <w:rsid w:val="0051193F"/>
    <w:rsid w:val="00511AD4"/>
    <w:rsid w:val="00511B37"/>
    <w:rsid w:val="00512079"/>
    <w:rsid w:val="00512140"/>
    <w:rsid w:val="00512B39"/>
    <w:rsid w:val="00512C94"/>
    <w:rsid w:val="00513851"/>
    <w:rsid w:val="00513880"/>
    <w:rsid w:val="00513F2A"/>
    <w:rsid w:val="005140C1"/>
    <w:rsid w:val="005147BD"/>
    <w:rsid w:val="00514AD6"/>
    <w:rsid w:val="00514E0E"/>
    <w:rsid w:val="005153DF"/>
    <w:rsid w:val="00516949"/>
    <w:rsid w:val="0051797F"/>
    <w:rsid w:val="00517D51"/>
    <w:rsid w:val="0052005E"/>
    <w:rsid w:val="005203C0"/>
    <w:rsid w:val="0052086B"/>
    <w:rsid w:val="005211D1"/>
    <w:rsid w:val="005218F0"/>
    <w:rsid w:val="00521A40"/>
    <w:rsid w:val="0052274C"/>
    <w:rsid w:val="005236D9"/>
    <w:rsid w:val="005239B5"/>
    <w:rsid w:val="00523B96"/>
    <w:rsid w:val="00523E3E"/>
    <w:rsid w:val="00524663"/>
    <w:rsid w:val="00524CC5"/>
    <w:rsid w:val="00524DBA"/>
    <w:rsid w:val="0052617A"/>
    <w:rsid w:val="00527603"/>
    <w:rsid w:val="00527B05"/>
    <w:rsid w:val="00527E04"/>
    <w:rsid w:val="00527E3B"/>
    <w:rsid w:val="00527ECB"/>
    <w:rsid w:val="0053019A"/>
    <w:rsid w:val="00530CF4"/>
    <w:rsid w:val="0053118D"/>
    <w:rsid w:val="0053136D"/>
    <w:rsid w:val="00531E49"/>
    <w:rsid w:val="005322F0"/>
    <w:rsid w:val="0053285A"/>
    <w:rsid w:val="00532DEB"/>
    <w:rsid w:val="005332AD"/>
    <w:rsid w:val="005336F2"/>
    <w:rsid w:val="005338F7"/>
    <w:rsid w:val="00533BF0"/>
    <w:rsid w:val="00533FAA"/>
    <w:rsid w:val="00534160"/>
    <w:rsid w:val="00534CC1"/>
    <w:rsid w:val="0053546B"/>
    <w:rsid w:val="005355E5"/>
    <w:rsid w:val="00535FAD"/>
    <w:rsid w:val="00536053"/>
    <w:rsid w:val="00536321"/>
    <w:rsid w:val="00536327"/>
    <w:rsid w:val="0053677C"/>
    <w:rsid w:val="00537202"/>
    <w:rsid w:val="005375F6"/>
    <w:rsid w:val="0054024C"/>
    <w:rsid w:val="005405E8"/>
    <w:rsid w:val="0054086F"/>
    <w:rsid w:val="00540E0F"/>
    <w:rsid w:val="005415AB"/>
    <w:rsid w:val="005417AD"/>
    <w:rsid w:val="00541801"/>
    <w:rsid w:val="00541E25"/>
    <w:rsid w:val="00542648"/>
    <w:rsid w:val="0054264B"/>
    <w:rsid w:val="00543129"/>
    <w:rsid w:val="00543B77"/>
    <w:rsid w:val="005442C1"/>
    <w:rsid w:val="0054450A"/>
    <w:rsid w:val="00544595"/>
    <w:rsid w:val="005449F5"/>
    <w:rsid w:val="00544D13"/>
    <w:rsid w:val="00544DFE"/>
    <w:rsid w:val="00544ED3"/>
    <w:rsid w:val="00544F29"/>
    <w:rsid w:val="00545897"/>
    <w:rsid w:val="005460A9"/>
    <w:rsid w:val="005464DE"/>
    <w:rsid w:val="00546A65"/>
    <w:rsid w:val="00546C8A"/>
    <w:rsid w:val="00546E3A"/>
    <w:rsid w:val="005472E8"/>
    <w:rsid w:val="00547D00"/>
    <w:rsid w:val="005504FB"/>
    <w:rsid w:val="00550CE9"/>
    <w:rsid w:val="00550F0F"/>
    <w:rsid w:val="00551146"/>
    <w:rsid w:val="00551D54"/>
    <w:rsid w:val="00552E09"/>
    <w:rsid w:val="00553247"/>
    <w:rsid w:val="00553D45"/>
    <w:rsid w:val="0055406C"/>
    <w:rsid w:val="005542A5"/>
    <w:rsid w:val="00554B19"/>
    <w:rsid w:val="00554D54"/>
    <w:rsid w:val="00555ABE"/>
    <w:rsid w:val="00555DAA"/>
    <w:rsid w:val="00555F3F"/>
    <w:rsid w:val="0055618B"/>
    <w:rsid w:val="005561C9"/>
    <w:rsid w:val="00556FD9"/>
    <w:rsid w:val="0055792E"/>
    <w:rsid w:val="00557CC5"/>
    <w:rsid w:val="005604FD"/>
    <w:rsid w:val="00560532"/>
    <w:rsid w:val="0056066F"/>
    <w:rsid w:val="005609FC"/>
    <w:rsid w:val="0056139A"/>
    <w:rsid w:val="005614BF"/>
    <w:rsid w:val="00561794"/>
    <w:rsid w:val="0056216C"/>
    <w:rsid w:val="0056269C"/>
    <w:rsid w:val="00562969"/>
    <w:rsid w:val="00563BA9"/>
    <w:rsid w:val="00563F3C"/>
    <w:rsid w:val="005644FC"/>
    <w:rsid w:val="00564BB7"/>
    <w:rsid w:val="00565782"/>
    <w:rsid w:val="00565FA5"/>
    <w:rsid w:val="00566CBA"/>
    <w:rsid w:val="00567215"/>
    <w:rsid w:val="0056727B"/>
    <w:rsid w:val="005676CB"/>
    <w:rsid w:val="005676FD"/>
    <w:rsid w:val="0056771B"/>
    <w:rsid w:val="00567D30"/>
    <w:rsid w:val="00567E9D"/>
    <w:rsid w:val="00570082"/>
    <w:rsid w:val="00570386"/>
    <w:rsid w:val="00570399"/>
    <w:rsid w:val="00570F78"/>
    <w:rsid w:val="005720BA"/>
    <w:rsid w:val="005720CF"/>
    <w:rsid w:val="00572196"/>
    <w:rsid w:val="00572474"/>
    <w:rsid w:val="00572AC3"/>
    <w:rsid w:val="00572EB3"/>
    <w:rsid w:val="00572ED3"/>
    <w:rsid w:val="005731A3"/>
    <w:rsid w:val="00573DF1"/>
    <w:rsid w:val="005745F6"/>
    <w:rsid w:val="005746C4"/>
    <w:rsid w:val="005758FE"/>
    <w:rsid w:val="00575EE0"/>
    <w:rsid w:val="00576F71"/>
    <w:rsid w:val="00577655"/>
    <w:rsid w:val="00577936"/>
    <w:rsid w:val="005800B2"/>
    <w:rsid w:val="005808EF"/>
    <w:rsid w:val="00580A60"/>
    <w:rsid w:val="00580AB1"/>
    <w:rsid w:val="00580B4A"/>
    <w:rsid w:val="0058129A"/>
    <w:rsid w:val="0058435A"/>
    <w:rsid w:val="005846ED"/>
    <w:rsid w:val="0058491E"/>
    <w:rsid w:val="00584C0A"/>
    <w:rsid w:val="005851D9"/>
    <w:rsid w:val="005852E4"/>
    <w:rsid w:val="0058538C"/>
    <w:rsid w:val="00585C28"/>
    <w:rsid w:val="00587E7A"/>
    <w:rsid w:val="00587E8A"/>
    <w:rsid w:val="00590009"/>
    <w:rsid w:val="00590096"/>
    <w:rsid w:val="00590E6B"/>
    <w:rsid w:val="005910ED"/>
    <w:rsid w:val="005914C3"/>
    <w:rsid w:val="00591D5A"/>
    <w:rsid w:val="00592012"/>
    <w:rsid w:val="005923BA"/>
    <w:rsid w:val="00592963"/>
    <w:rsid w:val="005935B7"/>
    <w:rsid w:val="00594B12"/>
    <w:rsid w:val="00594B9A"/>
    <w:rsid w:val="00595654"/>
    <w:rsid w:val="00595736"/>
    <w:rsid w:val="00595C64"/>
    <w:rsid w:val="00595F2A"/>
    <w:rsid w:val="005961BE"/>
    <w:rsid w:val="00596732"/>
    <w:rsid w:val="005968E3"/>
    <w:rsid w:val="005969AB"/>
    <w:rsid w:val="00596DC7"/>
    <w:rsid w:val="00596F44"/>
    <w:rsid w:val="00597054"/>
    <w:rsid w:val="00597116"/>
    <w:rsid w:val="005972D9"/>
    <w:rsid w:val="00597376"/>
    <w:rsid w:val="00597501"/>
    <w:rsid w:val="00597C18"/>
    <w:rsid w:val="00597D04"/>
    <w:rsid w:val="005A0098"/>
    <w:rsid w:val="005A00D7"/>
    <w:rsid w:val="005A0378"/>
    <w:rsid w:val="005A0959"/>
    <w:rsid w:val="005A098E"/>
    <w:rsid w:val="005A09C7"/>
    <w:rsid w:val="005A0E6D"/>
    <w:rsid w:val="005A1802"/>
    <w:rsid w:val="005A1DDF"/>
    <w:rsid w:val="005A1F37"/>
    <w:rsid w:val="005A2870"/>
    <w:rsid w:val="005A337C"/>
    <w:rsid w:val="005A33EA"/>
    <w:rsid w:val="005A3975"/>
    <w:rsid w:val="005A3BA7"/>
    <w:rsid w:val="005A5839"/>
    <w:rsid w:val="005A6302"/>
    <w:rsid w:val="005A6C30"/>
    <w:rsid w:val="005A6F4C"/>
    <w:rsid w:val="005A6FEB"/>
    <w:rsid w:val="005A7319"/>
    <w:rsid w:val="005A7E67"/>
    <w:rsid w:val="005A7EDF"/>
    <w:rsid w:val="005B05B6"/>
    <w:rsid w:val="005B093E"/>
    <w:rsid w:val="005B0C8E"/>
    <w:rsid w:val="005B111E"/>
    <w:rsid w:val="005B1239"/>
    <w:rsid w:val="005B1B0A"/>
    <w:rsid w:val="005B2805"/>
    <w:rsid w:val="005B2851"/>
    <w:rsid w:val="005B2999"/>
    <w:rsid w:val="005B2E18"/>
    <w:rsid w:val="005B30AA"/>
    <w:rsid w:val="005B38D7"/>
    <w:rsid w:val="005B394E"/>
    <w:rsid w:val="005B3975"/>
    <w:rsid w:val="005B3A50"/>
    <w:rsid w:val="005B4112"/>
    <w:rsid w:val="005B41B6"/>
    <w:rsid w:val="005B461A"/>
    <w:rsid w:val="005B4920"/>
    <w:rsid w:val="005B4C41"/>
    <w:rsid w:val="005B4E74"/>
    <w:rsid w:val="005B54E2"/>
    <w:rsid w:val="005B5706"/>
    <w:rsid w:val="005B5C41"/>
    <w:rsid w:val="005B6768"/>
    <w:rsid w:val="005B6E18"/>
    <w:rsid w:val="005B71FC"/>
    <w:rsid w:val="005B7CA8"/>
    <w:rsid w:val="005C0101"/>
    <w:rsid w:val="005C03CF"/>
    <w:rsid w:val="005C230D"/>
    <w:rsid w:val="005C26EF"/>
    <w:rsid w:val="005C27B3"/>
    <w:rsid w:val="005C2B5D"/>
    <w:rsid w:val="005C2D81"/>
    <w:rsid w:val="005C3EBB"/>
    <w:rsid w:val="005C439E"/>
    <w:rsid w:val="005C43E3"/>
    <w:rsid w:val="005C4A01"/>
    <w:rsid w:val="005C4E76"/>
    <w:rsid w:val="005C54A4"/>
    <w:rsid w:val="005C57F4"/>
    <w:rsid w:val="005C6134"/>
    <w:rsid w:val="005C669E"/>
    <w:rsid w:val="005C6AE6"/>
    <w:rsid w:val="005C748F"/>
    <w:rsid w:val="005C7810"/>
    <w:rsid w:val="005C791A"/>
    <w:rsid w:val="005D09A9"/>
    <w:rsid w:val="005D0D76"/>
    <w:rsid w:val="005D1162"/>
    <w:rsid w:val="005D2095"/>
    <w:rsid w:val="005D25E7"/>
    <w:rsid w:val="005D38D8"/>
    <w:rsid w:val="005D42A3"/>
    <w:rsid w:val="005D46BB"/>
    <w:rsid w:val="005D4A75"/>
    <w:rsid w:val="005D5146"/>
    <w:rsid w:val="005D5442"/>
    <w:rsid w:val="005D64CA"/>
    <w:rsid w:val="005D696D"/>
    <w:rsid w:val="005D6D11"/>
    <w:rsid w:val="005D6E93"/>
    <w:rsid w:val="005D6ECD"/>
    <w:rsid w:val="005E01D8"/>
    <w:rsid w:val="005E02BD"/>
    <w:rsid w:val="005E060F"/>
    <w:rsid w:val="005E0C4C"/>
    <w:rsid w:val="005E0E7C"/>
    <w:rsid w:val="005E1413"/>
    <w:rsid w:val="005E1D9E"/>
    <w:rsid w:val="005E1E37"/>
    <w:rsid w:val="005E2810"/>
    <w:rsid w:val="005E28F6"/>
    <w:rsid w:val="005E30F7"/>
    <w:rsid w:val="005E419F"/>
    <w:rsid w:val="005E42BC"/>
    <w:rsid w:val="005E4A41"/>
    <w:rsid w:val="005E4B85"/>
    <w:rsid w:val="005E4F37"/>
    <w:rsid w:val="005E549E"/>
    <w:rsid w:val="005E5665"/>
    <w:rsid w:val="005E5F83"/>
    <w:rsid w:val="005E6057"/>
    <w:rsid w:val="005E634D"/>
    <w:rsid w:val="005E6775"/>
    <w:rsid w:val="005E7484"/>
    <w:rsid w:val="005E7659"/>
    <w:rsid w:val="005E766B"/>
    <w:rsid w:val="005E7CB5"/>
    <w:rsid w:val="005E7E4A"/>
    <w:rsid w:val="005E7F9C"/>
    <w:rsid w:val="005F0D05"/>
    <w:rsid w:val="005F0EE5"/>
    <w:rsid w:val="005F110D"/>
    <w:rsid w:val="005F1937"/>
    <w:rsid w:val="005F1AF4"/>
    <w:rsid w:val="005F2AAC"/>
    <w:rsid w:val="005F2D34"/>
    <w:rsid w:val="005F328D"/>
    <w:rsid w:val="005F3B0D"/>
    <w:rsid w:val="005F3B61"/>
    <w:rsid w:val="005F3D6E"/>
    <w:rsid w:val="005F4220"/>
    <w:rsid w:val="005F4348"/>
    <w:rsid w:val="005F5191"/>
    <w:rsid w:val="005F51B3"/>
    <w:rsid w:val="005F63FB"/>
    <w:rsid w:val="005F6F5B"/>
    <w:rsid w:val="005F7122"/>
    <w:rsid w:val="005F7488"/>
    <w:rsid w:val="005F7B56"/>
    <w:rsid w:val="005F7EB8"/>
    <w:rsid w:val="00600B85"/>
    <w:rsid w:val="00602E5C"/>
    <w:rsid w:val="00603603"/>
    <w:rsid w:val="0060420E"/>
    <w:rsid w:val="00605297"/>
    <w:rsid w:val="006058A8"/>
    <w:rsid w:val="00605E37"/>
    <w:rsid w:val="00606821"/>
    <w:rsid w:val="00606A3F"/>
    <w:rsid w:val="00607BE3"/>
    <w:rsid w:val="0061022E"/>
    <w:rsid w:val="00610853"/>
    <w:rsid w:val="00610D24"/>
    <w:rsid w:val="00611073"/>
    <w:rsid w:val="0061120A"/>
    <w:rsid w:val="00611394"/>
    <w:rsid w:val="00612965"/>
    <w:rsid w:val="00612DCE"/>
    <w:rsid w:val="006130A0"/>
    <w:rsid w:val="00613A76"/>
    <w:rsid w:val="00615021"/>
    <w:rsid w:val="00615767"/>
    <w:rsid w:val="006157E5"/>
    <w:rsid w:val="00615A43"/>
    <w:rsid w:val="00615F0B"/>
    <w:rsid w:val="00615F3C"/>
    <w:rsid w:val="00617853"/>
    <w:rsid w:val="00617BC3"/>
    <w:rsid w:val="006202A9"/>
    <w:rsid w:val="006202AC"/>
    <w:rsid w:val="006207D2"/>
    <w:rsid w:val="00620C4B"/>
    <w:rsid w:val="00621040"/>
    <w:rsid w:val="00621416"/>
    <w:rsid w:val="0062180E"/>
    <w:rsid w:val="006219E9"/>
    <w:rsid w:val="00621B25"/>
    <w:rsid w:val="00621D86"/>
    <w:rsid w:val="00621D8C"/>
    <w:rsid w:val="00622134"/>
    <w:rsid w:val="006228BE"/>
    <w:rsid w:val="00622E6C"/>
    <w:rsid w:val="00623294"/>
    <w:rsid w:val="00623547"/>
    <w:rsid w:val="006239E5"/>
    <w:rsid w:val="00623A00"/>
    <w:rsid w:val="00623C4D"/>
    <w:rsid w:val="0062411B"/>
    <w:rsid w:val="00624282"/>
    <w:rsid w:val="006242F7"/>
    <w:rsid w:val="0062436E"/>
    <w:rsid w:val="00624CEB"/>
    <w:rsid w:val="00624D62"/>
    <w:rsid w:val="00625DE7"/>
    <w:rsid w:val="00625E38"/>
    <w:rsid w:val="00626123"/>
    <w:rsid w:val="00626C94"/>
    <w:rsid w:val="0062720C"/>
    <w:rsid w:val="006272CF"/>
    <w:rsid w:val="00627568"/>
    <w:rsid w:val="00630894"/>
    <w:rsid w:val="00630C05"/>
    <w:rsid w:val="00630F05"/>
    <w:rsid w:val="0063108F"/>
    <w:rsid w:val="00631297"/>
    <w:rsid w:val="00631C1A"/>
    <w:rsid w:val="00631DE7"/>
    <w:rsid w:val="00631EE8"/>
    <w:rsid w:val="00632211"/>
    <w:rsid w:val="00632396"/>
    <w:rsid w:val="00632690"/>
    <w:rsid w:val="006331B0"/>
    <w:rsid w:val="00634297"/>
    <w:rsid w:val="00634306"/>
    <w:rsid w:val="00634DDA"/>
    <w:rsid w:val="006355EF"/>
    <w:rsid w:val="006370CD"/>
    <w:rsid w:val="0063732D"/>
    <w:rsid w:val="0064001E"/>
    <w:rsid w:val="006400F4"/>
    <w:rsid w:val="0064024D"/>
    <w:rsid w:val="006410BE"/>
    <w:rsid w:val="0064166E"/>
    <w:rsid w:val="00641716"/>
    <w:rsid w:val="006418F6"/>
    <w:rsid w:val="00641B19"/>
    <w:rsid w:val="006426A3"/>
    <w:rsid w:val="00642B7F"/>
    <w:rsid w:val="0064378C"/>
    <w:rsid w:val="006438B8"/>
    <w:rsid w:val="006444B4"/>
    <w:rsid w:val="00645116"/>
    <w:rsid w:val="0064517A"/>
    <w:rsid w:val="00645A45"/>
    <w:rsid w:val="00645AF5"/>
    <w:rsid w:val="0064601C"/>
    <w:rsid w:val="006463D8"/>
    <w:rsid w:val="0064654E"/>
    <w:rsid w:val="00646F39"/>
    <w:rsid w:val="00646F66"/>
    <w:rsid w:val="006471D0"/>
    <w:rsid w:val="006473C1"/>
    <w:rsid w:val="00647C37"/>
    <w:rsid w:val="00647F7D"/>
    <w:rsid w:val="006504D5"/>
    <w:rsid w:val="006506BA"/>
    <w:rsid w:val="00650B5A"/>
    <w:rsid w:val="00651075"/>
    <w:rsid w:val="0065111F"/>
    <w:rsid w:val="00651B1E"/>
    <w:rsid w:val="00651ED7"/>
    <w:rsid w:val="006521F6"/>
    <w:rsid w:val="00652AF9"/>
    <w:rsid w:val="006531C6"/>
    <w:rsid w:val="00653474"/>
    <w:rsid w:val="0065356F"/>
    <w:rsid w:val="006538DD"/>
    <w:rsid w:val="006539AF"/>
    <w:rsid w:val="00654585"/>
    <w:rsid w:val="006548BE"/>
    <w:rsid w:val="0065521F"/>
    <w:rsid w:val="00655300"/>
    <w:rsid w:val="00655646"/>
    <w:rsid w:val="00655D4F"/>
    <w:rsid w:val="006561D7"/>
    <w:rsid w:val="00656FC4"/>
    <w:rsid w:val="006575BB"/>
    <w:rsid w:val="00657B44"/>
    <w:rsid w:val="00657D0A"/>
    <w:rsid w:val="00657F57"/>
    <w:rsid w:val="006600DE"/>
    <w:rsid w:val="00660547"/>
    <w:rsid w:val="0066056D"/>
    <w:rsid w:val="006609E9"/>
    <w:rsid w:val="00660A37"/>
    <w:rsid w:val="00660DBF"/>
    <w:rsid w:val="006611EC"/>
    <w:rsid w:val="00663493"/>
    <w:rsid w:val="00663C4C"/>
    <w:rsid w:val="00664072"/>
    <w:rsid w:val="00664692"/>
    <w:rsid w:val="00664C79"/>
    <w:rsid w:val="0066558D"/>
    <w:rsid w:val="006656BC"/>
    <w:rsid w:val="0066643D"/>
    <w:rsid w:val="00667B0A"/>
    <w:rsid w:val="0067054D"/>
    <w:rsid w:val="0067056C"/>
    <w:rsid w:val="006712BB"/>
    <w:rsid w:val="00671A24"/>
    <w:rsid w:val="00671E39"/>
    <w:rsid w:val="00672282"/>
    <w:rsid w:val="00672587"/>
    <w:rsid w:val="006727CB"/>
    <w:rsid w:val="0067296C"/>
    <w:rsid w:val="00672C0C"/>
    <w:rsid w:val="006741B6"/>
    <w:rsid w:val="006752AB"/>
    <w:rsid w:val="006757C3"/>
    <w:rsid w:val="00675F90"/>
    <w:rsid w:val="006760F2"/>
    <w:rsid w:val="00676696"/>
    <w:rsid w:val="006766E4"/>
    <w:rsid w:val="00676B90"/>
    <w:rsid w:val="00676E9D"/>
    <w:rsid w:val="0067712B"/>
    <w:rsid w:val="00677599"/>
    <w:rsid w:val="00677C2B"/>
    <w:rsid w:val="00677C3B"/>
    <w:rsid w:val="00677DAC"/>
    <w:rsid w:val="006804EE"/>
    <w:rsid w:val="00680898"/>
    <w:rsid w:val="00681C92"/>
    <w:rsid w:val="006826F0"/>
    <w:rsid w:val="006827C0"/>
    <w:rsid w:val="00682E60"/>
    <w:rsid w:val="0068326A"/>
    <w:rsid w:val="00684A00"/>
    <w:rsid w:val="00684FB4"/>
    <w:rsid w:val="0068558F"/>
    <w:rsid w:val="006855EF"/>
    <w:rsid w:val="00685A54"/>
    <w:rsid w:val="00686630"/>
    <w:rsid w:val="006867D5"/>
    <w:rsid w:val="00686E03"/>
    <w:rsid w:val="0068796A"/>
    <w:rsid w:val="00687CAE"/>
    <w:rsid w:val="0069020F"/>
    <w:rsid w:val="00690A72"/>
    <w:rsid w:val="0069122E"/>
    <w:rsid w:val="006921A0"/>
    <w:rsid w:val="0069234B"/>
    <w:rsid w:val="00692885"/>
    <w:rsid w:val="00692951"/>
    <w:rsid w:val="0069305D"/>
    <w:rsid w:val="006941F4"/>
    <w:rsid w:val="00695906"/>
    <w:rsid w:val="00696093"/>
    <w:rsid w:val="0069629A"/>
    <w:rsid w:val="00696B87"/>
    <w:rsid w:val="006973D6"/>
    <w:rsid w:val="00697796"/>
    <w:rsid w:val="00697896"/>
    <w:rsid w:val="00697E9E"/>
    <w:rsid w:val="006A0548"/>
    <w:rsid w:val="006A095C"/>
    <w:rsid w:val="006A0C11"/>
    <w:rsid w:val="006A0F58"/>
    <w:rsid w:val="006A101C"/>
    <w:rsid w:val="006A1D12"/>
    <w:rsid w:val="006A2679"/>
    <w:rsid w:val="006A298C"/>
    <w:rsid w:val="006A3051"/>
    <w:rsid w:val="006A3170"/>
    <w:rsid w:val="006A361B"/>
    <w:rsid w:val="006A38B1"/>
    <w:rsid w:val="006A38B9"/>
    <w:rsid w:val="006A3E99"/>
    <w:rsid w:val="006A535C"/>
    <w:rsid w:val="006A5CF5"/>
    <w:rsid w:val="006A67A4"/>
    <w:rsid w:val="006A6F5A"/>
    <w:rsid w:val="006A7301"/>
    <w:rsid w:val="006A7430"/>
    <w:rsid w:val="006A752C"/>
    <w:rsid w:val="006A7B58"/>
    <w:rsid w:val="006B0A97"/>
    <w:rsid w:val="006B0B66"/>
    <w:rsid w:val="006B1274"/>
    <w:rsid w:val="006B1349"/>
    <w:rsid w:val="006B141C"/>
    <w:rsid w:val="006B14F4"/>
    <w:rsid w:val="006B1584"/>
    <w:rsid w:val="006B1711"/>
    <w:rsid w:val="006B1E4F"/>
    <w:rsid w:val="006B213A"/>
    <w:rsid w:val="006B2B87"/>
    <w:rsid w:val="006B3201"/>
    <w:rsid w:val="006B329B"/>
    <w:rsid w:val="006B3528"/>
    <w:rsid w:val="006B396D"/>
    <w:rsid w:val="006B3ED5"/>
    <w:rsid w:val="006B4074"/>
    <w:rsid w:val="006B417F"/>
    <w:rsid w:val="006B41E0"/>
    <w:rsid w:val="006B57A1"/>
    <w:rsid w:val="006B5846"/>
    <w:rsid w:val="006B5AD2"/>
    <w:rsid w:val="006B5B05"/>
    <w:rsid w:val="006B5DCC"/>
    <w:rsid w:val="006B61EC"/>
    <w:rsid w:val="006B6709"/>
    <w:rsid w:val="006B67D5"/>
    <w:rsid w:val="006B769F"/>
    <w:rsid w:val="006B7D6F"/>
    <w:rsid w:val="006B7F56"/>
    <w:rsid w:val="006C0434"/>
    <w:rsid w:val="006C0666"/>
    <w:rsid w:val="006C0D0D"/>
    <w:rsid w:val="006C1470"/>
    <w:rsid w:val="006C18BC"/>
    <w:rsid w:val="006C1FF7"/>
    <w:rsid w:val="006C2063"/>
    <w:rsid w:val="006C254B"/>
    <w:rsid w:val="006C28B4"/>
    <w:rsid w:val="006C2CEC"/>
    <w:rsid w:val="006C3873"/>
    <w:rsid w:val="006C3E87"/>
    <w:rsid w:val="006C3FE9"/>
    <w:rsid w:val="006C4367"/>
    <w:rsid w:val="006C447C"/>
    <w:rsid w:val="006C4821"/>
    <w:rsid w:val="006C4DA3"/>
    <w:rsid w:val="006C511B"/>
    <w:rsid w:val="006C52E1"/>
    <w:rsid w:val="006C5642"/>
    <w:rsid w:val="006C594F"/>
    <w:rsid w:val="006C5ADD"/>
    <w:rsid w:val="006C5AEE"/>
    <w:rsid w:val="006C5D1C"/>
    <w:rsid w:val="006C62B7"/>
    <w:rsid w:val="006C66BB"/>
    <w:rsid w:val="006C6750"/>
    <w:rsid w:val="006C6EFF"/>
    <w:rsid w:val="006C7244"/>
    <w:rsid w:val="006C7627"/>
    <w:rsid w:val="006C7B38"/>
    <w:rsid w:val="006C7C65"/>
    <w:rsid w:val="006C7D69"/>
    <w:rsid w:val="006D02E8"/>
    <w:rsid w:val="006D0B03"/>
    <w:rsid w:val="006D0BAF"/>
    <w:rsid w:val="006D175A"/>
    <w:rsid w:val="006D1864"/>
    <w:rsid w:val="006D1BA1"/>
    <w:rsid w:val="006D1BF8"/>
    <w:rsid w:val="006D232F"/>
    <w:rsid w:val="006D2824"/>
    <w:rsid w:val="006D39BA"/>
    <w:rsid w:val="006D3A7A"/>
    <w:rsid w:val="006D3D00"/>
    <w:rsid w:val="006D3DAD"/>
    <w:rsid w:val="006D3ED0"/>
    <w:rsid w:val="006D4379"/>
    <w:rsid w:val="006D43AD"/>
    <w:rsid w:val="006D4FC6"/>
    <w:rsid w:val="006D5744"/>
    <w:rsid w:val="006D581C"/>
    <w:rsid w:val="006D5B98"/>
    <w:rsid w:val="006D5F44"/>
    <w:rsid w:val="006D62E8"/>
    <w:rsid w:val="006D76C4"/>
    <w:rsid w:val="006D7B11"/>
    <w:rsid w:val="006E0792"/>
    <w:rsid w:val="006E079F"/>
    <w:rsid w:val="006E0B2B"/>
    <w:rsid w:val="006E0D6F"/>
    <w:rsid w:val="006E122B"/>
    <w:rsid w:val="006E1707"/>
    <w:rsid w:val="006E1749"/>
    <w:rsid w:val="006E1CA3"/>
    <w:rsid w:val="006E1FB1"/>
    <w:rsid w:val="006E287F"/>
    <w:rsid w:val="006E29AC"/>
    <w:rsid w:val="006E3164"/>
    <w:rsid w:val="006E333D"/>
    <w:rsid w:val="006E3883"/>
    <w:rsid w:val="006E39B8"/>
    <w:rsid w:val="006E3C2C"/>
    <w:rsid w:val="006E3D61"/>
    <w:rsid w:val="006E3F59"/>
    <w:rsid w:val="006E419B"/>
    <w:rsid w:val="006E47AA"/>
    <w:rsid w:val="006E4880"/>
    <w:rsid w:val="006E4896"/>
    <w:rsid w:val="006E4EE8"/>
    <w:rsid w:val="006E4F0B"/>
    <w:rsid w:val="006E565D"/>
    <w:rsid w:val="006E63A5"/>
    <w:rsid w:val="006E6747"/>
    <w:rsid w:val="006E7A75"/>
    <w:rsid w:val="006F081A"/>
    <w:rsid w:val="006F09AD"/>
    <w:rsid w:val="006F09E6"/>
    <w:rsid w:val="006F0A72"/>
    <w:rsid w:val="006F0E41"/>
    <w:rsid w:val="006F1120"/>
    <w:rsid w:val="006F15E3"/>
    <w:rsid w:val="006F163D"/>
    <w:rsid w:val="006F16E7"/>
    <w:rsid w:val="006F1A3E"/>
    <w:rsid w:val="006F252C"/>
    <w:rsid w:val="006F2FEC"/>
    <w:rsid w:val="006F3F1B"/>
    <w:rsid w:val="006F40D8"/>
    <w:rsid w:val="006F4706"/>
    <w:rsid w:val="006F4CED"/>
    <w:rsid w:val="006F4E45"/>
    <w:rsid w:val="006F53B1"/>
    <w:rsid w:val="006F6151"/>
    <w:rsid w:val="006F6256"/>
    <w:rsid w:val="006F628B"/>
    <w:rsid w:val="006F65B8"/>
    <w:rsid w:val="006F66F7"/>
    <w:rsid w:val="006F73BE"/>
    <w:rsid w:val="006F76A0"/>
    <w:rsid w:val="00700352"/>
    <w:rsid w:val="00700449"/>
    <w:rsid w:val="0070072A"/>
    <w:rsid w:val="00700D91"/>
    <w:rsid w:val="00700EB8"/>
    <w:rsid w:val="00702187"/>
    <w:rsid w:val="00702AB0"/>
    <w:rsid w:val="00702C49"/>
    <w:rsid w:val="007038B5"/>
    <w:rsid w:val="00703AD2"/>
    <w:rsid w:val="00704258"/>
    <w:rsid w:val="00704484"/>
    <w:rsid w:val="007057F4"/>
    <w:rsid w:val="0070649F"/>
    <w:rsid w:val="0070685A"/>
    <w:rsid w:val="007072C1"/>
    <w:rsid w:val="00707656"/>
    <w:rsid w:val="007077FB"/>
    <w:rsid w:val="007103A0"/>
    <w:rsid w:val="00710DE3"/>
    <w:rsid w:val="00711CEE"/>
    <w:rsid w:val="00712102"/>
    <w:rsid w:val="007129FB"/>
    <w:rsid w:val="00712E0D"/>
    <w:rsid w:val="00713390"/>
    <w:rsid w:val="0071344B"/>
    <w:rsid w:val="00713E8C"/>
    <w:rsid w:val="00714418"/>
    <w:rsid w:val="00714443"/>
    <w:rsid w:val="00714A23"/>
    <w:rsid w:val="007153BE"/>
    <w:rsid w:val="0071550F"/>
    <w:rsid w:val="00715A31"/>
    <w:rsid w:val="00715F91"/>
    <w:rsid w:val="0071611F"/>
    <w:rsid w:val="007165EA"/>
    <w:rsid w:val="0071663D"/>
    <w:rsid w:val="00716CC1"/>
    <w:rsid w:val="00716E24"/>
    <w:rsid w:val="007175CB"/>
    <w:rsid w:val="00720167"/>
    <w:rsid w:val="007204FA"/>
    <w:rsid w:val="00720900"/>
    <w:rsid w:val="00720AD2"/>
    <w:rsid w:val="00720BD5"/>
    <w:rsid w:val="00721196"/>
    <w:rsid w:val="007216FA"/>
    <w:rsid w:val="007217D3"/>
    <w:rsid w:val="00721BD0"/>
    <w:rsid w:val="00721C17"/>
    <w:rsid w:val="007220CC"/>
    <w:rsid w:val="00722365"/>
    <w:rsid w:val="00722844"/>
    <w:rsid w:val="00722BDF"/>
    <w:rsid w:val="007233DC"/>
    <w:rsid w:val="007233FF"/>
    <w:rsid w:val="007234FB"/>
    <w:rsid w:val="00723CBC"/>
    <w:rsid w:val="00723D96"/>
    <w:rsid w:val="00723DAD"/>
    <w:rsid w:val="00725E62"/>
    <w:rsid w:val="007264A5"/>
    <w:rsid w:val="00726675"/>
    <w:rsid w:val="0072705F"/>
    <w:rsid w:val="007278F6"/>
    <w:rsid w:val="00730E37"/>
    <w:rsid w:val="00730E60"/>
    <w:rsid w:val="00731749"/>
    <w:rsid w:val="007318E5"/>
    <w:rsid w:val="00731D61"/>
    <w:rsid w:val="00732ABF"/>
    <w:rsid w:val="0073339E"/>
    <w:rsid w:val="0073369A"/>
    <w:rsid w:val="007339B8"/>
    <w:rsid w:val="00733F3E"/>
    <w:rsid w:val="007347B3"/>
    <w:rsid w:val="00735430"/>
    <w:rsid w:val="00735EEF"/>
    <w:rsid w:val="00736343"/>
    <w:rsid w:val="00736601"/>
    <w:rsid w:val="0073680A"/>
    <w:rsid w:val="00736ADF"/>
    <w:rsid w:val="00737BE8"/>
    <w:rsid w:val="00740024"/>
    <w:rsid w:val="007400AC"/>
    <w:rsid w:val="00740252"/>
    <w:rsid w:val="007404B1"/>
    <w:rsid w:val="007404E8"/>
    <w:rsid w:val="0074059F"/>
    <w:rsid w:val="00740846"/>
    <w:rsid w:val="00741635"/>
    <w:rsid w:val="0074181D"/>
    <w:rsid w:val="00743334"/>
    <w:rsid w:val="00743D7E"/>
    <w:rsid w:val="00744119"/>
    <w:rsid w:val="007442FF"/>
    <w:rsid w:val="007448C9"/>
    <w:rsid w:val="0074508C"/>
    <w:rsid w:val="00745D85"/>
    <w:rsid w:val="007462EC"/>
    <w:rsid w:val="00746A5A"/>
    <w:rsid w:val="00747528"/>
    <w:rsid w:val="00747BDB"/>
    <w:rsid w:val="0075056C"/>
    <w:rsid w:val="00750B6A"/>
    <w:rsid w:val="00750F1F"/>
    <w:rsid w:val="0075118D"/>
    <w:rsid w:val="00751268"/>
    <w:rsid w:val="007513AB"/>
    <w:rsid w:val="0075141A"/>
    <w:rsid w:val="00751BC2"/>
    <w:rsid w:val="00752D87"/>
    <w:rsid w:val="007537A1"/>
    <w:rsid w:val="00753EA2"/>
    <w:rsid w:val="0075413F"/>
    <w:rsid w:val="00754203"/>
    <w:rsid w:val="007547D1"/>
    <w:rsid w:val="00754947"/>
    <w:rsid w:val="00754E00"/>
    <w:rsid w:val="00755537"/>
    <w:rsid w:val="0075589A"/>
    <w:rsid w:val="007558AE"/>
    <w:rsid w:val="0075754A"/>
    <w:rsid w:val="00757591"/>
    <w:rsid w:val="00757774"/>
    <w:rsid w:val="0075784A"/>
    <w:rsid w:val="00757BA2"/>
    <w:rsid w:val="00757ED5"/>
    <w:rsid w:val="00757F7D"/>
    <w:rsid w:val="007609F6"/>
    <w:rsid w:val="00760B12"/>
    <w:rsid w:val="00760CDB"/>
    <w:rsid w:val="00760FF4"/>
    <w:rsid w:val="007611F1"/>
    <w:rsid w:val="007613E1"/>
    <w:rsid w:val="00761671"/>
    <w:rsid w:val="00761697"/>
    <w:rsid w:val="00761A42"/>
    <w:rsid w:val="00761AF9"/>
    <w:rsid w:val="007626B1"/>
    <w:rsid w:val="007628B9"/>
    <w:rsid w:val="00762D3B"/>
    <w:rsid w:val="00762DB5"/>
    <w:rsid w:val="007630B4"/>
    <w:rsid w:val="00763C46"/>
    <w:rsid w:val="0076482D"/>
    <w:rsid w:val="00764EB7"/>
    <w:rsid w:val="00765609"/>
    <w:rsid w:val="00765665"/>
    <w:rsid w:val="007657C8"/>
    <w:rsid w:val="007659F1"/>
    <w:rsid w:val="00765B59"/>
    <w:rsid w:val="00765BB5"/>
    <w:rsid w:val="00765C40"/>
    <w:rsid w:val="00766BD1"/>
    <w:rsid w:val="007672A2"/>
    <w:rsid w:val="0076764E"/>
    <w:rsid w:val="00767FD6"/>
    <w:rsid w:val="007703DE"/>
    <w:rsid w:val="007706E0"/>
    <w:rsid w:val="0077103D"/>
    <w:rsid w:val="00772641"/>
    <w:rsid w:val="007728B7"/>
    <w:rsid w:val="00773245"/>
    <w:rsid w:val="007734CA"/>
    <w:rsid w:val="00773CBE"/>
    <w:rsid w:val="007741F1"/>
    <w:rsid w:val="007745BA"/>
    <w:rsid w:val="007746C9"/>
    <w:rsid w:val="0077489E"/>
    <w:rsid w:val="00774A6A"/>
    <w:rsid w:val="00775A09"/>
    <w:rsid w:val="00776162"/>
    <w:rsid w:val="00776AC7"/>
    <w:rsid w:val="00776EC3"/>
    <w:rsid w:val="0077718F"/>
    <w:rsid w:val="00777664"/>
    <w:rsid w:val="00777EC0"/>
    <w:rsid w:val="00780A19"/>
    <w:rsid w:val="00780DAA"/>
    <w:rsid w:val="00781318"/>
    <w:rsid w:val="00781695"/>
    <w:rsid w:val="0078195B"/>
    <w:rsid w:val="00781A0D"/>
    <w:rsid w:val="00782A69"/>
    <w:rsid w:val="00782D9B"/>
    <w:rsid w:val="0078367F"/>
    <w:rsid w:val="00783D77"/>
    <w:rsid w:val="00784030"/>
    <w:rsid w:val="00784169"/>
    <w:rsid w:val="00784CCA"/>
    <w:rsid w:val="00785316"/>
    <w:rsid w:val="007861BC"/>
    <w:rsid w:val="0078641A"/>
    <w:rsid w:val="0078683E"/>
    <w:rsid w:val="00786CF9"/>
    <w:rsid w:val="0078781D"/>
    <w:rsid w:val="00790E8B"/>
    <w:rsid w:val="00791332"/>
    <w:rsid w:val="007915D0"/>
    <w:rsid w:val="0079170B"/>
    <w:rsid w:val="007920E2"/>
    <w:rsid w:val="00792341"/>
    <w:rsid w:val="00792BA5"/>
    <w:rsid w:val="007930AB"/>
    <w:rsid w:val="007934D7"/>
    <w:rsid w:val="007934FD"/>
    <w:rsid w:val="00793824"/>
    <w:rsid w:val="00794217"/>
    <w:rsid w:val="007944B7"/>
    <w:rsid w:val="007945C0"/>
    <w:rsid w:val="00794C2B"/>
    <w:rsid w:val="00794C9C"/>
    <w:rsid w:val="0079542D"/>
    <w:rsid w:val="00795C09"/>
    <w:rsid w:val="00795C41"/>
    <w:rsid w:val="00796BA1"/>
    <w:rsid w:val="00796EB4"/>
    <w:rsid w:val="007970ED"/>
    <w:rsid w:val="007971AD"/>
    <w:rsid w:val="00797636"/>
    <w:rsid w:val="00797D0B"/>
    <w:rsid w:val="007A0B51"/>
    <w:rsid w:val="007A0D6E"/>
    <w:rsid w:val="007A14D4"/>
    <w:rsid w:val="007A1546"/>
    <w:rsid w:val="007A19FA"/>
    <w:rsid w:val="007A1E3A"/>
    <w:rsid w:val="007A27FC"/>
    <w:rsid w:val="007A308C"/>
    <w:rsid w:val="007A3348"/>
    <w:rsid w:val="007A393F"/>
    <w:rsid w:val="007A3F9C"/>
    <w:rsid w:val="007A4321"/>
    <w:rsid w:val="007A4542"/>
    <w:rsid w:val="007A489E"/>
    <w:rsid w:val="007A4FA1"/>
    <w:rsid w:val="007A5076"/>
    <w:rsid w:val="007A5304"/>
    <w:rsid w:val="007A53BD"/>
    <w:rsid w:val="007A596D"/>
    <w:rsid w:val="007A5984"/>
    <w:rsid w:val="007A5FAA"/>
    <w:rsid w:val="007A6B7D"/>
    <w:rsid w:val="007A708C"/>
    <w:rsid w:val="007A7578"/>
    <w:rsid w:val="007A7A5E"/>
    <w:rsid w:val="007B081D"/>
    <w:rsid w:val="007B10D0"/>
    <w:rsid w:val="007B1A80"/>
    <w:rsid w:val="007B2D72"/>
    <w:rsid w:val="007B2D8E"/>
    <w:rsid w:val="007B387E"/>
    <w:rsid w:val="007B4583"/>
    <w:rsid w:val="007B48A9"/>
    <w:rsid w:val="007B4C34"/>
    <w:rsid w:val="007B4CB8"/>
    <w:rsid w:val="007B5619"/>
    <w:rsid w:val="007B5791"/>
    <w:rsid w:val="007B5A5D"/>
    <w:rsid w:val="007B5C91"/>
    <w:rsid w:val="007B5DFE"/>
    <w:rsid w:val="007B5E12"/>
    <w:rsid w:val="007B5EB2"/>
    <w:rsid w:val="007B619B"/>
    <w:rsid w:val="007B6A83"/>
    <w:rsid w:val="007B6D84"/>
    <w:rsid w:val="007B6EB3"/>
    <w:rsid w:val="007B6F53"/>
    <w:rsid w:val="007B738F"/>
    <w:rsid w:val="007B75C4"/>
    <w:rsid w:val="007B7685"/>
    <w:rsid w:val="007B77EA"/>
    <w:rsid w:val="007C1306"/>
    <w:rsid w:val="007C151E"/>
    <w:rsid w:val="007C1A06"/>
    <w:rsid w:val="007C1A9E"/>
    <w:rsid w:val="007C1C2B"/>
    <w:rsid w:val="007C1D36"/>
    <w:rsid w:val="007C1EB1"/>
    <w:rsid w:val="007C1FED"/>
    <w:rsid w:val="007C22D6"/>
    <w:rsid w:val="007C26FB"/>
    <w:rsid w:val="007C347D"/>
    <w:rsid w:val="007C3BCC"/>
    <w:rsid w:val="007C4514"/>
    <w:rsid w:val="007C465A"/>
    <w:rsid w:val="007C4F95"/>
    <w:rsid w:val="007C56CD"/>
    <w:rsid w:val="007C57E6"/>
    <w:rsid w:val="007C5DA1"/>
    <w:rsid w:val="007C6247"/>
    <w:rsid w:val="007C67E5"/>
    <w:rsid w:val="007C6ED9"/>
    <w:rsid w:val="007C707C"/>
    <w:rsid w:val="007C7417"/>
    <w:rsid w:val="007C7F3E"/>
    <w:rsid w:val="007D077E"/>
    <w:rsid w:val="007D0A22"/>
    <w:rsid w:val="007D0B3A"/>
    <w:rsid w:val="007D146F"/>
    <w:rsid w:val="007D162D"/>
    <w:rsid w:val="007D2376"/>
    <w:rsid w:val="007D241D"/>
    <w:rsid w:val="007D25CB"/>
    <w:rsid w:val="007D41AC"/>
    <w:rsid w:val="007D422D"/>
    <w:rsid w:val="007D486C"/>
    <w:rsid w:val="007D4A22"/>
    <w:rsid w:val="007D4CF2"/>
    <w:rsid w:val="007D4DD1"/>
    <w:rsid w:val="007D5493"/>
    <w:rsid w:val="007D553D"/>
    <w:rsid w:val="007D559C"/>
    <w:rsid w:val="007D5919"/>
    <w:rsid w:val="007D603D"/>
    <w:rsid w:val="007D61DF"/>
    <w:rsid w:val="007D6E17"/>
    <w:rsid w:val="007D6FFE"/>
    <w:rsid w:val="007D72E2"/>
    <w:rsid w:val="007D76D8"/>
    <w:rsid w:val="007D7B8C"/>
    <w:rsid w:val="007E0249"/>
    <w:rsid w:val="007E0383"/>
    <w:rsid w:val="007E0BD9"/>
    <w:rsid w:val="007E1124"/>
    <w:rsid w:val="007E1762"/>
    <w:rsid w:val="007E1D6B"/>
    <w:rsid w:val="007E2340"/>
    <w:rsid w:val="007E2A1F"/>
    <w:rsid w:val="007E3129"/>
    <w:rsid w:val="007E333D"/>
    <w:rsid w:val="007E33C8"/>
    <w:rsid w:val="007E38D0"/>
    <w:rsid w:val="007E449E"/>
    <w:rsid w:val="007E463E"/>
    <w:rsid w:val="007E65A7"/>
    <w:rsid w:val="007E7101"/>
    <w:rsid w:val="007E715C"/>
    <w:rsid w:val="007E7160"/>
    <w:rsid w:val="007E71C3"/>
    <w:rsid w:val="007F0019"/>
    <w:rsid w:val="007F06FD"/>
    <w:rsid w:val="007F1198"/>
    <w:rsid w:val="007F1492"/>
    <w:rsid w:val="007F16AD"/>
    <w:rsid w:val="007F1B22"/>
    <w:rsid w:val="007F1BB6"/>
    <w:rsid w:val="007F1DB1"/>
    <w:rsid w:val="007F1E3C"/>
    <w:rsid w:val="007F1FA7"/>
    <w:rsid w:val="007F2ABE"/>
    <w:rsid w:val="007F2DC6"/>
    <w:rsid w:val="007F3D66"/>
    <w:rsid w:val="007F4209"/>
    <w:rsid w:val="007F4687"/>
    <w:rsid w:val="007F4FE7"/>
    <w:rsid w:val="007F564A"/>
    <w:rsid w:val="007F6BA7"/>
    <w:rsid w:val="007F6D6A"/>
    <w:rsid w:val="007F7667"/>
    <w:rsid w:val="00800E33"/>
    <w:rsid w:val="0080126E"/>
    <w:rsid w:val="008019FC"/>
    <w:rsid w:val="00801F87"/>
    <w:rsid w:val="00801FAD"/>
    <w:rsid w:val="008021C1"/>
    <w:rsid w:val="00802425"/>
    <w:rsid w:val="008026F7"/>
    <w:rsid w:val="00802A49"/>
    <w:rsid w:val="00802C06"/>
    <w:rsid w:val="008034DC"/>
    <w:rsid w:val="008039DB"/>
    <w:rsid w:val="008048DC"/>
    <w:rsid w:val="00805390"/>
    <w:rsid w:val="008056C7"/>
    <w:rsid w:val="00805A84"/>
    <w:rsid w:val="00805E23"/>
    <w:rsid w:val="008061D1"/>
    <w:rsid w:val="00806856"/>
    <w:rsid w:val="00806F7A"/>
    <w:rsid w:val="00807A6B"/>
    <w:rsid w:val="00807FB7"/>
    <w:rsid w:val="00810EED"/>
    <w:rsid w:val="008113FB"/>
    <w:rsid w:val="0081186C"/>
    <w:rsid w:val="00811BDA"/>
    <w:rsid w:val="008134A5"/>
    <w:rsid w:val="00813C68"/>
    <w:rsid w:val="0081410D"/>
    <w:rsid w:val="0081420A"/>
    <w:rsid w:val="00814219"/>
    <w:rsid w:val="0081434F"/>
    <w:rsid w:val="00814A1E"/>
    <w:rsid w:val="00814F19"/>
    <w:rsid w:val="00815AFC"/>
    <w:rsid w:val="00816074"/>
    <w:rsid w:val="008166F8"/>
    <w:rsid w:val="00817750"/>
    <w:rsid w:val="00817DCE"/>
    <w:rsid w:val="008212CD"/>
    <w:rsid w:val="00821E04"/>
    <w:rsid w:val="008220D3"/>
    <w:rsid w:val="008220F9"/>
    <w:rsid w:val="00822BE5"/>
    <w:rsid w:val="00822E5C"/>
    <w:rsid w:val="0082416B"/>
    <w:rsid w:val="0082434D"/>
    <w:rsid w:val="00824DD8"/>
    <w:rsid w:val="00824E61"/>
    <w:rsid w:val="00825213"/>
    <w:rsid w:val="00825287"/>
    <w:rsid w:val="00825A36"/>
    <w:rsid w:val="00826225"/>
    <w:rsid w:val="008263B4"/>
    <w:rsid w:val="0082685A"/>
    <w:rsid w:val="0082694C"/>
    <w:rsid w:val="00826D65"/>
    <w:rsid w:val="00827350"/>
    <w:rsid w:val="00827485"/>
    <w:rsid w:val="00827CA1"/>
    <w:rsid w:val="00830003"/>
    <w:rsid w:val="0083039C"/>
    <w:rsid w:val="008306A1"/>
    <w:rsid w:val="008307F6"/>
    <w:rsid w:val="00831107"/>
    <w:rsid w:val="0083180C"/>
    <w:rsid w:val="00831B98"/>
    <w:rsid w:val="00831F6C"/>
    <w:rsid w:val="00832FFD"/>
    <w:rsid w:val="00833A81"/>
    <w:rsid w:val="00833FA0"/>
    <w:rsid w:val="0083402C"/>
    <w:rsid w:val="008345D7"/>
    <w:rsid w:val="00835C2E"/>
    <w:rsid w:val="00835CEF"/>
    <w:rsid w:val="00835E00"/>
    <w:rsid w:val="0083710E"/>
    <w:rsid w:val="0083773A"/>
    <w:rsid w:val="00840306"/>
    <w:rsid w:val="008404D2"/>
    <w:rsid w:val="008407F6"/>
    <w:rsid w:val="00840C1B"/>
    <w:rsid w:val="00840EB8"/>
    <w:rsid w:val="0084190D"/>
    <w:rsid w:val="008420A1"/>
    <w:rsid w:val="00842688"/>
    <w:rsid w:val="00842C8C"/>
    <w:rsid w:val="00842D71"/>
    <w:rsid w:val="00843338"/>
    <w:rsid w:val="00843B26"/>
    <w:rsid w:val="00843FBF"/>
    <w:rsid w:val="008440CB"/>
    <w:rsid w:val="00844355"/>
    <w:rsid w:val="00844D3F"/>
    <w:rsid w:val="00844EE2"/>
    <w:rsid w:val="008450F4"/>
    <w:rsid w:val="00845F03"/>
    <w:rsid w:val="0084626E"/>
    <w:rsid w:val="00847CCF"/>
    <w:rsid w:val="00850522"/>
    <w:rsid w:val="00850E65"/>
    <w:rsid w:val="00851161"/>
    <w:rsid w:val="00851213"/>
    <w:rsid w:val="00851513"/>
    <w:rsid w:val="00851561"/>
    <w:rsid w:val="00851F33"/>
    <w:rsid w:val="00851F40"/>
    <w:rsid w:val="008526D3"/>
    <w:rsid w:val="00852AA9"/>
    <w:rsid w:val="00852C39"/>
    <w:rsid w:val="008533D5"/>
    <w:rsid w:val="008535E8"/>
    <w:rsid w:val="0085362E"/>
    <w:rsid w:val="008536A3"/>
    <w:rsid w:val="008537D8"/>
    <w:rsid w:val="00853B2F"/>
    <w:rsid w:val="00854897"/>
    <w:rsid w:val="008549CB"/>
    <w:rsid w:val="00854FD7"/>
    <w:rsid w:val="00855D8F"/>
    <w:rsid w:val="0085604D"/>
    <w:rsid w:val="0085696E"/>
    <w:rsid w:val="00857180"/>
    <w:rsid w:val="0085754D"/>
    <w:rsid w:val="008576D3"/>
    <w:rsid w:val="00857922"/>
    <w:rsid w:val="008579FA"/>
    <w:rsid w:val="00857E6D"/>
    <w:rsid w:val="00860670"/>
    <w:rsid w:val="008619DB"/>
    <w:rsid w:val="00861BF1"/>
    <w:rsid w:val="00861FE1"/>
    <w:rsid w:val="0086212B"/>
    <w:rsid w:val="00862ECF"/>
    <w:rsid w:val="00862EE9"/>
    <w:rsid w:val="00862F97"/>
    <w:rsid w:val="008635C6"/>
    <w:rsid w:val="0086386C"/>
    <w:rsid w:val="0086387F"/>
    <w:rsid w:val="00863B21"/>
    <w:rsid w:val="0086415E"/>
    <w:rsid w:val="00864941"/>
    <w:rsid w:val="00864E2B"/>
    <w:rsid w:val="00865641"/>
    <w:rsid w:val="0086622F"/>
    <w:rsid w:val="00866BA7"/>
    <w:rsid w:val="00866C91"/>
    <w:rsid w:val="008678A4"/>
    <w:rsid w:val="00867F35"/>
    <w:rsid w:val="00870445"/>
    <w:rsid w:val="00870853"/>
    <w:rsid w:val="00870B82"/>
    <w:rsid w:val="00870ED8"/>
    <w:rsid w:val="00871D1A"/>
    <w:rsid w:val="00871F30"/>
    <w:rsid w:val="00872074"/>
    <w:rsid w:val="00872657"/>
    <w:rsid w:val="0087293E"/>
    <w:rsid w:val="00872D14"/>
    <w:rsid w:val="00872E61"/>
    <w:rsid w:val="00872EE1"/>
    <w:rsid w:val="0087325D"/>
    <w:rsid w:val="008743A8"/>
    <w:rsid w:val="008756D0"/>
    <w:rsid w:val="00875BC7"/>
    <w:rsid w:val="00875CCC"/>
    <w:rsid w:val="00876441"/>
    <w:rsid w:val="008765F5"/>
    <w:rsid w:val="0087663D"/>
    <w:rsid w:val="008772D3"/>
    <w:rsid w:val="0087770C"/>
    <w:rsid w:val="0088105F"/>
    <w:rsid w:val="0088135B"/>
    <w:rsid w:val="00881CB0"/>
    <w:rsid w:val="0088232D"/>
    <w:rsid w:val="008824F0"/>
    <w:rsid w:val="00882D66"/>
    <w:rsid w:val="00883BB0"/>
    <w:rsid w:val="008841CD"/>
    <w:rsid w:val="00884B3E"/>
    <w:rsid w:val="00884D0F"/>
    <w:rsid w:val="00885770"/>
    <w:rsid w:val="00885B0F"/>
    <w:rsid w:val="00885BE6"/>
    <w:rsid w:val="00885EED"/>
    <w:rsid w:val="00886266"/>
    <w:rsid w:val="0088720B"/>
    <w:rsid w:val="0088727E"/>
    <w:rsid w:val="0088732D"/>
    <w:rsid w:val="00887535"/>
    <w:rsid w:val="0088759E"/>
    <w:rsid w:val="00887BB7"/>
    <w:rsid w:val="00887D70"/>
    <w:rsid w:val="00887F5D"/>
    <w:rsid w:val="0089108E"/>
    <w:rsid w:val="008911B7"/>
    <w:rsid w:val="0089164E"/>
    <w:rsid w:val="00891CC6"/>
    <w:rsid w:val="00892069"/>
    <w:rsid w:val="008924DE"/>
    <w:rsid w:val="00893027"/>
    <w:rsid w:val="008932D6"/>
    <w:rsid w:val="008954A7"/>
    <w:rsid w:val="008958FA"/>
    <w:rsid w:val="00895C3A"/>
    <w:rsid w:val="00895C87"/>
    <w:rsid w:val="00895D7F"/>
    <w:rsid w:val="00895F4F"/>
    <w:rsid w:val="00896C9F"/>
    <w:rsid w:val="0089706C"/>
    <w:rsid w:val="00897795"/>
    <w:rsid w:val="00897BB5"/>
    <w:rsid w:val="00897DB7"/>
    <w:rsid w:val="008A09C8"/>
    <w:rsid w:val="008A1347"/>
    <w:rsid w:val="008A1882"/>
    <w:rsid w:val="008A1AFA"/>
    <w:rsid w:val="008A1BA1"/>
    <w:rsid w:val="008A2412"/>
    <w:rsid w:val="008A28F6"/>
    <w:rsid w:val="008A29E7"/>
    <w:rsid w:val="008A2A75"/>
    <w:rsid w:val="008A2E94"/>
    <w:rsid w:val="008A3A5F"/>
    <w:rsid w:val="008A3FC2"/>
    <w:rsid w:val="008A413E"/>
    <w:rsid w:val="008A469C"/>
    <w:rsid w:val="008A4752"/>
    <w:rsid w:val="008A477C"/>
    <w:rsid w:val="008A4EDB"/>
    <w:rsid w:val="008A55D0"/>
    <w:rsid w:val="008A5D95"/>
    <w:rsid w:val="008A5F78"/>
    <w:rsid w:val="008B0174"/>
    <w:rsid w:val="008B0766"/>
    <w:rsid w:val="008B0D08"/>
    <w:rsid w:val="008B0EB9"/>
    <w:rsid w:val="008B0F30"/>
    <w:rsid w:val="008B1433"/>
    <w:rsid w:val="008B14BE"/>
    <w:rsid w:val="008B1A25"/>
    <w:rsid w:val="008B1E5C"/>
    <w:rsid w:val="008B259D"/>
    <w:rsid w:val="008B2E95"/>
    <w:rsid w:val="008B2F56"/>
    <w:rsid w:val="008B4179"/>
    <w:rsid w:val="008B43A9"/>
    <w:rsid w:val="008B43EE"/>
    <w:rsid w:val="008B4542"/>
    <w:rsid w:val="008B465A"/>
    <w:rsid w:val="008B4F68"/>
    <w:rsid w:val="008B60D9"/>
    <w:rsid w:val="008B6372"/>
    <w:rsid w:val="008B6442"/>
    <w:rsid w:val="008B6995"/>
    <w:rsid w:val="008B6A39"/>
    <w:rsid w:val="008B6A41"/>
    <w:rsid w:val="008B6B75"/>
    <w:rsid w:val="008B72EF"/>
    <w:rsid w:val="008B737A"/>
    <w:rsid w:val="008B7471"/>
    <w:rsid w:val="008B7F10"/>
    <w:rsid w:val="008C019C"/>
    <w:rsid w:val="008C05D1"/>
    <w:rsid w:val="008C10A7"/>
    <w:rsid w:val="008C18A6"/>
    <w:rsid w:val="008C1E67"/>
    <w:rsid w:val="008C1E7A"/>
    <w:rsid w:val="008C2AF1"/>
    <w:rsid w:val="008C3456"/>
    <w:rsid w:val="008C3B40"/>
    <w:rsid w:val="008C3FA5"/>
    <w:rsid w:val="008C4345"/>
    <w:rsid w:val="008C4701"/>
    <w:rsid w:val="008C4A6D"/>
    <w:rsid w:val="008C4F04"/>
    <w:rsid w:val="008C52C4"/>
    <w:rsid w:val="008C674E"/>
    <w:rsid w:val="008C6799"/>
    <w:rsid w:val="008C7589"/>
    <w:rsid w:val="008D02ED"/>
    <w:rsid w:val="008D0327"/>
    <w:rsid w:val="008D046B"/>
    <w:rsid w:val="008D0673"/>
    <w:rsid w:val="008D0A24"/>
    <w:rsid w:val="008D0CEF"/>
    <w:rsid w:val="008D1BDE"/>
    <w:rsid w:val="008D29F2"/>
    <w:rsid w:val="008D3510"/>
    <w:rsid w:val="008D39AE"/>
    <w:rsid w:val="008D474B"/>
    <w:rsid w:val="008D484C"/>
    <w:rsid w:val="008D4C40"/>
    <w:rsid w:val="008D5864"/>
    <w:rsid w:val="008D58D2"/>
    <w:rsid w:val="008D689A"/>
    <w:rsid w:val="008D6DDF"/>
    <w:rsid w:val="008D6EB1"/>
    <w:rsid w:val="008D780A"/>
    <w:rsid w:val="008D7902"/>
    <w:rsid w:val="008D7BA0"/>
    <w:rsid w:val="008D7C20"/>
    <w:rsid w:val="008D7D40"/>
    <w:rsid w:val="008E0ADD"/>
    <w:rsid w:val="008E0AE9"/>
    <w:rsid w:val="008E1300"/>
    <w:rsid w:val="008E1933"/>
    <w:rsid w:val="008E1BEC"/>
    <w:rsid w:val="008E2633"/>
    <w:rsid w:val="008E289E"/>
    <w:rsid w:val="008E29C5"/>
    <w:rsid w:val="008E43B3"/>
    <w:rsid w:val="008E538A"/>
    <w:rsid w:val="008E53F6"/>
    <w:rsid w:val="008E550A"/>
    <w:rsid w:val="008E5669"/>
    <w:rsid w:val="008E5D66"/>
    <w:rsid w:val="008E679E"/>
    <w:rsid w:val="008E6CEA"/>
    <w:rsid w:val="008E72A4"/>
    <w:rsid w:val="008E74BB"/>
    <w:rsid w:val="008E7A44"/>
    <w:rsid w:val="008E7BF6"/>
    <w:rsid w:val="008E7C0E"/>
    <w:rsid w:val="008F0351"/>
    <w:rsid w:val="008F0E17"/>
    <w:rsid w:val="008F1296"/>
    <w:rsid w:val="008F13A4"/>
    <w:rsid w:val="008F157D"/>
    <w:rsid w:val="008F1956"/>
    <w:rsid w:val="008F1C1D"/>
    <w:rsid w:val="008F1D1F"/>
    <w:rsid w:val="008F1D94"/>
    <w:rsid w:val="008F268F"/>
    <w:rsid w:val="008F2B56"/>
    <w:rsid w:val="008F2D80"/>
    <w:rsid w:val="008F2FA1"/>
    <w:rsid w:val="008F31CD"/>
    <w:rsid w:val="008F38C8"/>
    <w:rsid w:val="008F3B50"/>
    <w:rsid w:val="008F4C32"/>
    <w:rsid w:val="008F4D46"/>
    <w:rsid w:val="008F4F5F"/>
    <w:rsid w:val="008F57DC"/>
    <w:rsid w:val="008F5805"/>
    <w:rsid w:val="008F5B61"/>
    <w:rsid w:val="008F5E3F"/>
    <w:rsid w:val="008F5E72"/>
    <w:rsid w:val="008F650E"/>
    <w:rsid w:val="008F6CF7"/>
    <w:rsid w:val="008F74A5"/>
    <w:rsid w:val="008F7E82"/>
    <w:rsid w:val="00900074"/>
    <w:rsid w:val="00900A27"/>
    <w:rsid w:val="00900F12"/>
    <w:rsid w:val="00901480"/>
    <w:rsid w:val="00901EFC"/>
    <w:rsid w:val="009022C7"/>
    <w:rsid w:val="009023D8"/>
    <w:rsid w:val="009025A9"/>
    <w:rsid w:val="00902B40"/>
    <w:rsid w:val="00903B9E"/>
    <w:rsid w:val="00904D20"/>
    <w:rsid w:val="00904EB7"/>
    <w:rsid w:val="00905053"/>
    <w:rsid w:val="00905115"/>
    <w:rsid w:val="0090551D"/>
    <w:rsid w:val="00906650"/>
    <w:rsid w:val="00906710"/>
    <w:rsid w:val="0090688A"/>
    <w:rsid w:val="009078B6"/>
    <w:rsid w:val="0091019F"/>
    <w:rsid w:val="009102C2"/>
    <w:rsid w:val="009109FB"/>
    <w:rsid w:val="00911C40"/>
    <w:rsid w:val="00911D8D"/>
    <w:rsid w:val="0091227F"/>
    <w:rsid w:val="00912616"/>
    <w:rsid w:val="0091330F"/>
    <w:rsid w:val="009134F8"/>
    <w:rsid w:val="00913698"/>
    <w:rsid w:val="00913892"/>
    <w:rsid w:val="00913FFA"/>
    <w:rsid w:val="00914095"/>
    <w:rsid w:val="009145F5"/>
    <w:rsid w:val="009146ED"/>
    <w:rsid w:val="009147F2"/>
    <w:rsid w:val="00914B21"/>
    <w:rsid w:val="009157CF"/>
    <w:rsid w:val="00915822"/>
    <w:rsid w:val="009160C7"/>
    <w:rsid w:val="009163C2"/>
    <w:rsid w:val="009164CD"/>
    <w:rsid w:val="00916B30"/>
    <w:rsid w:val="00917620"/>
    <w:rsid w:val="009176FF"/>
    <w:rsid w:val="0091799A"/>
    <w:rsid w:val="009179E8"/>
    <w:rsid w:val="009202A4"/>
    <w:rsid w:val="009207CE"/>
    <w:rsid w:val="00920BB6"/>
    <w:rsid w:val="00920C2E"/>
    <w:rsid w:val="00921FFF"/>
    <w:rsid w:val="0092244D"/>
    <w:rsid w:val="009225A1"/>
    <w:rsid w:val="0092260E"/>
    <w:rsid w:val="009227BD"/>
    <w:rsid w:val="00922A77"/>
    <w:rsid w:val="00924663"/>
    <w:rsid w:val="009249FF"/>
    <w:rsid w:val="00925527"/>
    <w:rsid w:val="00925650"/>
    <w:rsid w:val="00925ED8"/>
    <w:rsid w:val="00926016"/>
    <w:rsid w:val="0092610A"/>
    <w:rsid w:val="00926D6C"/>
    <w:rsid w:val="00927CE0"/>
    <w:rsid w:val="00927F1F"/>
    <w:rsid w:val="00930A4B"/>
    <w:rsid w:val="00930BCB"/>
    <w:rsid w:val="00930E67"/>
    <w:rsid w:val="00931B95"/>
    <w:rsid w:val="00933629"/>
    <w:rsid w:val="00933782"/>
    <w:rsid w:val="00933841"/>
    <w:rsid w:val="00933A30"/>
    <w:rsid w:val="00933C45"/>
    <w:rsid w:val="00933FCB"/>
    <w:rsid w:val="00934ADA"/>
    <w:rsid w:val="0093538D"/>
    <w:rsid w:val="0093545E"/>
    <w:rsid w:val="009356BA"/>
    <w:rsid w:val="00936054"/>
    <w:rsid w:val="00936C83"/>
    <w:rsid w:val="009373BF"/>
    <w:rsid w:val="00937682"/>
    <w:rsid w:val="009377AF"/>
    <w:rsid w:val="00937A64"/>
    <w:rsid w:val="00937A97"/>
    <w:rsid w:val="009402E9"/>
    <w:rsid w:val="00940AF7"/>
    <w:rsid w:val="00940E58"/>
    <w:rsid w:val="00941870"/>
    <w:rsid w:val="00941AA0"/>
    <w:rsid w:val="00941F9B"/>
    <w:rsid w:val="0094236D"/>
    <w:rsid w:val="009427D1"/>
    <w:rsid w:val="0094292C"/>
    <w:rsid w:val="0094327B"/>
    <w:rsid w:val="009432CA"/>
    <w:rsid w:val="009434B6"/>
    <w:rsid w:val="00943627"/>
    <w:rsid w:val="00943AF8"/>
    <w:rsid w:val="00943BAA"/>
    <w:rsid w:val="00944279"/>
    <w:rsid w:val="00944370"/>
    <w:rsid w:val="00945B7D"/>
    <w:rsid w:val="00946C90"/>
    <w:rsid w:val="00946CC1"/>
    <w:rsid w:val="00946DC0"/>
    <w:rsid w:val="00947123"/>
    <w:rsid w:val="00947A7E"/>
    <w:rsid w:val="00947BCD"/>
    <w:rsid w:val="00950960"/>
    <w:rsid w:val="009509C7"/>
    <w:rsid w:val="00950EF3"/>
    <w:rsid w:val="00950FF5"/>
    <w:rsid w:val="00951138"/>
    <w:rsid w:val="00951A77"/>
    <w:rsid w:val="00952084"/>
    <w:rsid w:val="00952B12"/>
    <w:rsid w:val="00952F04"/>
    <w:rsid w:val="009534C0"/>
    <w:rsid w:val="009541CF"/>
    <w:rsid w:val="0095446D"/>
    <w:rsid w:val="009545AD"/>
    <w:rsid w:val="00954A34"/>
    <w:rsid w:val="00954A4A"/>
    <w:rsid w:val="0095527B"/>
    <w:rsid w:val="00955635"/>
    <w:rsid w:val="009559BA"/>
    <w:rsid w:val="00955C9A"/>
    <w:rsid w:val="009565A0"/>
    <w:rsid w:val="00957E04"/>
    <w:rsid w:val="00957EF4"/>
    <w:rsid w:val="0096014B"/>
    <w:rsid w:val="0096029F"/>
    <w:rsid w:val="00960606"/>
    <w:rsid w:val="009607E8"/>
    <w:rsid w:val="00960D75"/>
    <w:rsid w:val="00961439"/>
    <w:rsid w:val="0096175B"/>
    <w:rsid w:val="00961892"/>
    <w:rsid w:val="0096255C"/>
    <w:rsid w:val="009626EE"/>
    <w:rsid w:val="00962C9D"/>
    <w:rsid w:val="00962E57"/>
    <w:rsid w:val="00962F6A"/>
    <w:rsid w:val="00962FA2"/>
    <w:rsid w:val="009637BD"/>
    <w:rsid w:val="009640AA"/>
    <w:rsid w:val="0096507A"/>
    <w:rsid w:val="0096590E"/>
    <w:rsid w:val="00965B4A"/>
    <w:rsid w:val="00965ED5"/>
    <w:rsid w:val="00965F9A"/>
    <w:rsid w:val="00966633"/>
    <w:rsid w:val="00966821"/>
    <w:rsid w:val="0096683E"/>
    <w:rsid w:val="00966E65"/>
    <w:rsid w:val="00967E14"/>
    <w:rsid w:val="00967F5D"/>
    <w:rsid w:val="00970228"/>
    <w:rsid w:val="00970293"/>
    <w:rsid w:val="00970310"/>
    <w:rsid w:val="0097073D"/>
    <w:rsid w:val="00970898"/>
    <w:rsid w:val="00970D2F"/>
    <w:rsid w:val="00970D92"/>
    <w:rsid w:val="00970EBD"/>
    <w:rsid w:val="00970F4B"/>
    <w:rsid w:val="00972366"/>
    <w:rsid w:val="00972A01"/>
    <w:rsid w:val="009732C2"/>
    <w:rsid w:val="009735B6"/>
    <w:rsid w:val="009738BA"/>
    <w:rsid w:val="00973EE6"/>
    <w:rsid w:val="00975154"/>
    <w:rsid w:val="0097524D"/>
    <w:rsid w:val="0097593A"/>
    <w:rsid w:val="00975C4D"/>
    <w:rsid w:val="009768CE"/>
    <w:rsid w:val="00976920"/>
    <w:rsid w:val="00976CB1"/>
    <w:rsid w:val="0097701E"/>
    <w:rsid w:val="00977316"/>
    <w:rsid w:val="009774F3"/>
    <w:rsid w:val="009777FA"/>
    <w:rsid w:val="00977AC3"/>
    <w:rsid w:val="009807D6"/>
    <w:rsid w:val="009815E5"/>
    <w:rsid w:val="00981AAF"/>
    <w:rsid w:val="00982142"/>
    <w:rsid w:val="009822E4"/>
    <w:rsid w:val="00982691"/>
    <w:rsid w:val="00982B62"/>
    <w:rsid w:val="00984C30"/>
    <w:rsid w:val="00984EAD"/>
    <w:rsid w:val="00985015"/>
    <w:rsid w:val="0098545D"/>
    <w:rsid w:val="009855C0"/>
    <w:rsid w:val="00985BA7"/>
    <w:rsid w:val="00985DC3"/>
    <w:rsid w:val="00985E05"/>
    <w:rsid w:val="0098649A"/>
    <w:rsid w:val="00986A44"/>
    <w:rsid w:val="00986BB9"/>
    <w:rsid w:val="00987CC4"/>
    <w:rsid w:val="0099076F"/>
    <w:rsid w:val="0099088A"/>
    <w:rsid w:val="00990B8C"/>
    <w:rsid w:val="009910FC"/>
    <w:rsid w:val="00991956"/>
    <w:rsid w:val="009921BF"/>
    <w:rsid w:val="00992221"/>
    <w:rsid w:val="00992962"/>
    <w:rsid w:val="00992CB9"/>
    <w:rsid w:val="00992E20"/>
    <w:rsid w:val="009935FC"/>
    <w:rsid w:val="00993B51"/>
    <w:rsid w:val="00994246"/>
    <w:rsid w:val="0099430F"/>
    <w:rsid w:val="00994650"/>
    <w:rsid w:val="009947B5"/>
    <w:rsid w:val="00995FC9"/>
    <w:rsid w:val="009961D5"/>
    <w:rsid w:val="00997072"/>
    <w:rsid w:val="009975A6"/>
    <w:rsid w:val="009977F7"/>
    <w:rsid w:val="00997A62"/>
    <w:rsid w:val="009A0F64"/>
    <w:rsid w:val="009A108A"/>
    <w:rsid w:val="009A15E4"/>
    <w:rsid w:val="009A1928"/>
    <w:rsid w:val="009A1B1A"/>
    <w:rsid w:val="009A2004"/>
    <w:rsid w:val="009A2491"/>
    <w:rsid w:val="009A25DB"/>
    <w:rsid w:val="009A26AB"/>
    <w:rsid w:val="009A3D3F"/>
    <w:rsid w:val="009A3EBB"/>
    <w:rsid w:val="009A41D3"/>
    <w:rsid w:val="009A4865"/>
    <w:rsid w:val="009A48B0"/>
    <w:rsid w:val="009A4DAB"/>
    <w:rsid w:val="009A4F5E"/>
    <w:rsid w:val="009A6374"/>
    <w:rsid w:val="009A7377"/>
    <w:rsid w:val="009B0387"/>
    <w:rsid w:val="009B2CFD"/>
    <w:rsid w:val="009B3134"/>
    <w:rsid w:val="009B3303"/>
    <w:rsid w:val="009B3899"/>
    <w:rsid w:val="009B3ED8"/>
    <w:rsid w:val="009B3F77"/>
    <w:rsid w:val="009B3FA1"/>
    <w:rsid w:val="009B441C"/>
    <w:rsid w:val="009B44EF"/>
    <w:rsid w:val="009B45E7"/>
    <w:rsid w:val="009B4C6D"/>
    <w:rsid w:val="009B5143"/>
    <w:rsid w:val="009B5360"/>
    <w:rsid w:val="009B5EC8"/>
    <w:rsid w:val="009B6A28"/>
    <w:rsid w:val="009B6B8B"/>
    <w:rsid w:val="009B6E22"/>
    <w:rsid w:val="009B7C81"/>
    <w:rsid w:val="009B7F64"/>
    <w:rsid w:val="009C050A"/>
    <w:rsid w:val="009C05D9"/>
    <w:rsid w:val="009C064B"/>
    <w:rsid w:val="009C0E21"/>
    <w:rsid w:val="009C0F10"/>
    <w:rsid w:val="009C17C5"/>
    <w:rsid w:val="009C1AA3"/>
    <w:rsid w:val="009C2BB6"/>
    <w:rsid w:val="009C2F3E"/>
    <w:rsid w:val="009C30F2"/>
    <w:rsid w:val="009C38B0"/>
    <w:rsid w:val="009C3A88"/>
    <w:rsid w:val="009C3A8A"/>
    <w:rsid w:val="009C3E0F"/>
    <w:rsid w:val="009C44BA"/>
    <w:rsid w:val="009C4734"/>
    <w:rsid w:val="009C4D60"/>
    <w:rsid w:val="009C5045"/>
    <w:rsid w:val="009C5526"/>
    <w:rsid w:val="009C5AC5"/>
    <w:rsid w:val="009C5ADC"/>
    <w:rsid w:val="009C5BD0"/>
    <w:rsid w:val="009C60B0"/>
    <w:rsid w:val="009C644B"/>
    <w:rsid w:val="009C692B"/>
    <w:rsid w:val="009D043A"/>
    <w:rsid w:val="009D0706"/>
    <w:rsid w:val="009D1175"/>
    <w:rsid w:val="009D164D"/>
    <w:rsid w:val="009D1C11"/>
    <w:rsid w:val="009D22D9"/>
    <w:rsid w:val="009D23AD"/>
    <w:rsid w:val="009D291B"/>
    <w:rsid w:val="009D2A1F"/>
    <w:rsid w:val="009D2DBB"/>
    <w:rsid w:val="009D3326"/>
    <w:rsid w:val="009D381A"/>
    <w:rsid w:val="009D3B34"/>
    <w:rsid w:val="009D4DF1"/>
    <w:rsid w:val="009D50E9"/>
    <w:rsid w:val="009D5750"/>
    <w:rsid w:val="009D57F4"/>
    <w:rsid w:val="009D5F9B"/>
    <w:rsid w:val="009D653B"/>
    <w:rsid w:val="009D7175"/>
    <w:rsid w:val="009D754B"/>
    <w:rsid w:val="009D7560"/>
    <w:rsid w:val="009D7A61"/>
    <w:rsid w:val="009E05AA"/>
    <w:rsid w:val="009E0A27"/>
    <w:rsid w:val="009E0A6D"/>
    <w:rsid w:val="009E1200"/>
    <w:rsid w:val="009E16A4"/>
    <w:rsid w:val="009E1A54"/>
    <w:rsid w:val="009E2E16"/>
    <w:rsid w:val="009E376F"/>
    <w:rsid w:val="009E3FE2"/>
    <w:rsid w:val="009E43C3"/>
    <w:rsid w:val="009E5A8B"/>
    <w:rsid w:val="009E5C7B"/>
    <w:rsid w:val="009E5DF1"/>
    <w:rsid w:val="009E5F5A"/>
    <w:rsid w:val="009E61BE"/>
    <w:rsid w:val="009E6296"/>
    <w:rsid w:val="009E6316"/>
    <w:rsid w:val="009E64FD"/>
    <w:rsid w:val="009E6AC7"/>
    <w:rsid w:val="009E6E84"/>
    <w:rsid w:val="009E70DD"/>
    <w:rsid w:val="009E7295"/>
    <w:rsid w:val="009E75B7"/>
    <w:rsid w:val="009F0392"/>
    <w:rsid w:val="009F0F09"/>
    <w:rsid w:val="009F278D"/>
    <w:rsid w:val="009F3CA8"/>
    <w:rsid w:val="009F3EA2"/>
    <w:rsid w:val="009F4052"/>
    <w:rsid w:val="009F4445"/>
    <w:rsid w:val="009F4789"/>
    <w:rsid w:val="009F5256"/>
    <w:rsid w:val="009F5327"/>
    <w:rsid w:val="009F601C"/>
    <w:rsid w:val="009F6409"/>
    <w:rsid w:val="009F6B6B"/>
    <w:rsid w:val="009F6CA9"/>
    <w:rsid w:val="009F76A6"/>
    <w:rsid w:val="009F7D6B"/>
    <w:rsid w:val="00A00276"/>
    <w:rsid w:val="00A01630"/>
    <w:rsid w:val="00A026C8"/>
    <w:rsid w:val="00A032DF"/>
    <w:rsid w:val="00A0369B"/>
    <w:rsid w:val="00A037C9"/>
    <w:rsid w:val="00A038D1"/>
    <w:rsid w:val="00A03B4F"/>
    <w:rsid w:val="00A05392"/>
    <w:rsid w:val="00A05F49"/>
    <w:rsid w:val="00A06B03"/>
    <w:rsid w:val="00A070DA"/>
    <w:rsid w:val="00A07627"/>
    <w:rsid w:val="00A07AEF"/>
    <w:rsid w:val="00A10337"/>
    <w:rsid w:val="00A109AF"/>
    <w:rsid w:val="00A10D07"/>
    <w:rsid w:val="00A12739"/>
    <w:rsid w:val="00A12D36"/>
    <w:rsid w:val="00A12ED3"/>
    <w:rsid w:val="00A130D0"/>
    <w:rsid w:val="00A1344E"/>
    <w:rsid w:val="00A135BF"/>
    <w:rsid w:val="00A138E2"/>
    <w:rsid w:val="00A13B2F"/>
    <w:rsid w:val="00A13C32"/>
    <w:rsid w:val="00A141BE"/>
    <w:rsid w:val="00A14325"/>
    <w:rsid w:val="00A14AD8"/>
    <w:rsid w:val="00A14D47"/>
    <w:rsid w:val="00A153FF"/>
    <w:rsid w:val="00A1655F"/>
    <w:rsid w:val="00A16864"/>
    <w:rsid w:val="00A17521"/>
    <w:rsid w:val="00A17633"/>
    <w:rsid w:val="00A17E53"/>
    <w:rsid w:val="00A2020A"/>
    <w:rsid w:val="00A2046C"/>
    <w:rsid w:val="00A20674"/>
    <w:rsid w:val="00A20B67"/>
    <w:rsid w:val="00A20C53"/>
    <w:rsid w:val="00A20E76"/>
    <w:rsid w:val="00A2187B"/>
    <w:rsid w:val="00A21B17"/>
    <w:rsid w:val="00A22844"/>
    <w:rsid w:val="00A229BC"/>
    <w:rsid w:val="00A22BE5"/>
    <w:rsid w:val="00A2354B"/>
    <w:rsid w:val="00A235CF"/>
    <w:rsid w:val="00A2406F"/>
    <w:rsid w:val="00A24732"/>
    <w:rsid w:val="00A2562A"/>
    <w:rsid w:val="00A26288"/>
    <w:rsid w:val="00A30338"/>
    <w:rsid w:val="00A30D1A"/>
    <w:rsid w:val="00A30D27"/>
    <w:rsid w:val="00A30D4F"/>
    <w:rsid w:val="00A3127C"/>
    <w:rsid w:val="00A312AE"/>
    <w:rsid w:val="00A315CF"/>
    <w:rsid w:val="00A3206D"/>
    <w:rsid w:val="00A32A1D"/>
    <w:rsid w:val="00A32B90"/>
    <w:rsid w:val="00A32BF4"/>
    <w:rsid w:val="00A32EA4"/>
    <w:rsid w:val="00A3339C"/>
    <w:rsid w:val="00A333B3"/>
    <w:rsid w:val="00A33B2D"/>
    <w:rsid w:val="00A34233"/>
    <w:rsid w:val="00A3530C"/>
    <w:rsid w:val="00A354EC"/>
    <w:rsid w:val="00A36EE4"/>
    <w:rsid w:val="00A373A4"/>
    <w:rsid w:val="00A37540"/>
    <w:rsid w:val="00A37E64"/>
    <w:rsid w:val="00A401C1"/>
    <w:rsid w:val="00A4033E"/>
    <w:rsid w:val="00A40AAF"/>
    <w:rsid w:val="00A4105E"/>
    <w:rsid w:val="00A4120B"/>
    <w:rsid w:val="00A42BAB"/>
    <w:rsid w:val="00A4348F"/>
    <w:rsid w:val="00A43803"/>
    <w:rsid w:val="00A43B02"/>
    <w:rsid w:val="00A43CE2"/>
    <w:rsid w:val="00A43E7F"/>
    <w:rsid w:val="00A43F5B"/>
    <w:rsid w:val="00A44116"/>
    <w:rsid w:val="00A44C60"/>
    <w:rsid w:val="00A4526A"/>
    <w:rsid w:val="00A45592"/>
    <w:rsid w:val="00A46DCC"/>
    <w:rsid w:val="00A47413"/>
    <w:rsid w:val="00A47B95"/>
    <w:rsid w:val="00A50AC2"/>
    <w:rsid w:val="00A50D39"/>
    <w:rsid w:val="00A50EB8"/>
    <w:rsid w:val="00A51048"/>
    <w:rsid w:val="00A519F0"/>
    <w:rsid w:val="00A51B7B"/>
    <w:rsid w:val="00A51E9F"/>
    <w:rsid w:val="00A51ED0"/>
    <w:rsid w:val="00A520DF"/>
    <w:rsid w:val="00A521DA"/>
    <w:rsid w:val="00A525E1"/>
    <w:rsid w:val="00A52F1D"/>
    <w:rsid w:val="00A535C3"/>
    <w:rsid w:val="00A53638"/>
    <w:rsid w:val="00A5543D"/>
    <w:rsid w:val="00A55651"/>
    <w:rsid w:val="00A55F00"/>
    <w:rsid w:val="00A56300"/>
    <w:rsid w:val="00A56E55"/>
    <w:rsid w:val="00A56ECF"/>
    <w:rsid w:val="00A571DD"/>
    <w:rsid w:val="00A577A2"/>
    <w:rsid w:val="00A57EB5"/>
    <w:rsid w:val="00A60325"/>
    <w:rsid w:val="00A6048A"/>
    <w:rsid w:val="00A60772"/>
    <w:rsid w:val="00A60E6A"/>
    <w:rsid w:val="00A61157"/>
    <w:rsid w:val="00A613D7"/>
    <w:rsid w:val="00A6188D"/>
    <w:rsid w:val="00A61C62"/>
    <w:rsid w:val="00A622F8"/>
    <w:rsid w:val="00A627FF"/>
    <w:rsid w:val="00A62904"/>
    <w:rsid w:val="00A62F3C"/>
    <w:rsid w:val="00A63724"/>
    <w:rsid w:val="00A63820"/>
    <w:rsid w:val="00A63B49"/>
    <w:rsid w:val="00A64159"/>
    <w:rsid w:val="00A648A4"/>
    <w:rsid w:val="00A64DF0"/>
    <w:rsid w:val="00A65479"/>
    <w:rsid w:val="00A6559C"/>
    <w:rsid w:val="00A65EE4"/>
    <w:rsid w:val="00A6654E"/>
    <w:rsid w:val="00A672B2"/>
    <w:rsid w:val="00A6745F"/>
    <w:rsid w:val="00A6765B"/>
    <w:rsid w:val="00A676D7"/>
    <w:rsid w:val="00A6794E"/>
    <w:rsid w:val="00A67B4A"/>
    <w:rsid w:val="00A67CB6"/>
    <w:rsid w:val="00A700B2"/>
    <w:rsid w:val="00A707C8"/>
    <w:rsid w:val="00A70D11"/>
    <w:rsid w:val="00A71A4E"/>
    <w:rsid w:val="00A71C27"/>
    <w:rsid w:val="00A72623"/>
    <w:rsid w:val="00A7290A"/>
    <w:rsid w:val="00A73B13"/>
    <w:rsid w:val="00A73C82"/>
    <w:rsid w:val="00A73E9A"/>
    <w:rsid w:val="00A745FB"/>
    <w:rsid w:val="00A747C7"/>
    <w:rsid w:val="00A748D6"/>
    <w:rsid w:val="00A74FE2"/>
    <w:rsid w:val="00A751B7"/>
    <w:rsid w:val="00A751CC"/>
    <w:rsid w:val="00A751E0"/>
    <w:rsid w:val="00A75329"/>
    <w:rsid w:val="00A75D92"/>
    <w:rsid w:val="00A76149"/>
    <w:rsid w:val="00A76284"/>
    <w:rsid w:val="00A76540"/>
    <w:rsid w:val="00A768BD"/>
    <w:rsid w:val="00A76A56"/>
    <w:rsid w:val="00A774CC"/>
    <w:rsid w:val="00A77D50"/>
    <w:rsid w:val="00A77DC6"/>
    <w:rsid w:val="00A801D4"/>
    <w:rsid w:val="00A80570"/>
    <w:rsid w:val="00A8094F"/>
    <w:rsid w:val="00A81524"/>
    <w:rsid w:val="00A81B0E"/>
    <w:rsid w:val="00A81D2D"/>
    <w:rsid w:val="00A82B35"/>
    <w:rsid w:val="00A82B4A"/>
    <w:rsid w:val="00A82B98"/>
    <w:rsid w:val="00A82DA3"/>
    <w:rsid w:val="00A83112"/>
    <w:rsid w:val="00A83229"/>
    <w:rsid w:val="00A83245"/>
    <w:rsid w:val="00A83451"/>
    <w:rsid w:val="00A83A3F"/>
    <w:rsid w:val="00A83B28"/>
    <w:rsid w:val="00A84884"/>
    <w:rsid w:val="00A849E0"/>
    <w:rsid w:val="00A85EED"/>
    <w:rsid w:val="00A8632C"/>
    <w:rsid w:val="00A864B1"/>
    <w:rsid w:val="00A87AD1"/>
    <w:rsid w:val="00A90150"/>
    <w:rsid w:val="00A90354"/>
    <w:rsid w:val="00A90420"/>
    <w:rsid w:val="00A90980"/>
    <w:rsid w:val="00A90BE9"/>
    <w:rsid w:val="00A90EA0"/>
    <w:rsid w:val="00A91009"/>
    <w:rsid w:val="00A91127"/>
    <w:rsid w:val="00A91A11"/>
    <w:rsid w:val="00A91BA9"/>
    <w:rsid w:val="00A91CB4"/>
    <w:rsid w:val="00A91E22"/>
    <w:rsid w:val="00A91F35"/>
    <w:rsid w:val="00A924D2"/>
    <w:rsid w:val="00A92901"/>
    <w:rsid w:val="00A92B3C"/>
    <w:rsid w:val="00A92DAB"/>
    <w:rsid w:val="00A9340E"/>
    <w:rsid w:val="00A935F2"/>
    <w:rsid w:val="00A938E8"/>
    <w:rsid w:val="00A93955"/>
    <w:rsid w:val="00A93BC1"/>
    <w:rsid w:val="00A93EF9"/>
    <w:rsid w:val="00A94879"/>
    <w:rsid w:val="00A94C02"/>
    <w:rsid w:val="00A94CBA"/>
    <w:rsid w:val="00A94D93"/>
    <w:rsid w:val="00A94FE9"/>
    <w:rsid w:val="00A95094"/>
    <w:rsid w:val="00A95229"/>
    <w:rsid w:val="00A95237"/>
    <w:rsid w:val="00A952BC"/>
    <w:rsid w:val="00A97B51"/>
    <w:rsid w:val="00A97F44"/>
    <w:rsid w:val="00AA01B6"/>
    <w:rsid w:val="00AA04B6"/>
    <w:rsid w:val="00AA0584"/>
    <w:rsid w:val="00AA0698"/>
    <w:rsid w:val="00AA0911"/>
    <w:rsid w:val="00AA0B6C"/>
    <w:rsid w:val="00AA0E66"/>
    <w:rsid w:val="00AA138E"/>
    <w:rsid w:val="00AA1778"/>
    <w:rsid w:val="00AA1930"/>
    <w:rsid w:val="00AA2378"/>
    <w:rsid w:val="00AA26B7"/>
    <w:rsid w:val="00AA2DF0"/>
    <w:rsid w:val="00AA2FF0"/>
    <w:rsid w:val="00AA3135"/>
    <w:rsid w:val="00AA383F"/>
    <w:rsid w:val="00AA3BCD"/>
    <w:rsid w:val="00AA3F75"/>
    <w:rsid w:val="00AA4733"/>
    <w:rsid w:val="00AA497C"/>
    <w:rsid w:val="00AA4D92"/>
    <w:rsid w:val="00AA5C33"/>
    <w:rsid w:val="00AA6083"/>
    <w:rsid w:val="00AA6739"/>
    <w:rsid w:val="00AA6E01"/>
    <w:rsid w:val="00AA753A"/>
    <w:rsid w:val="00AA7968"/>
    <w:rsid w:val="00AA7C24"/>
    <w:rsid w:val="00AA7C5E"/>
    <w:rsid w:val="00AA7D2B"/>
    <w:rsid w:val="00AB02BD"/>
    <w:rsid w:val="00AB0445"/>
    <w:rsid w:val="00AB0B74"/>
    <w:rsid w:val="00AB0C17"/>
    <w:rsid w:val="00AB0D00"/>
    <w:rsid w:val="00AB0E82"/>
    <w:rsid w:val="00AB106E"/>
    <w:rsid w:val="00AB17F0"/>
    <w:rsid w:val="00AB1A00"/>
    <w:rsid w:val="00AB1D49"/>
    <w:rsid w:val="00AB1E8C"/>
    <w:rsid w:val="00AB2C0E"/>
    <w:rsid w:val="00AB3075"/>
    <w:rsid w:val="00AB30C2"/>
    <w:rsid w:val="00AB3B6D"/>
    <w:rsid w:val="00AB5544"/>
    <w:rsid w:val="00AB63D2"/>
    <w:rsid w:val="00AB6483"/>
    <w:rsid w:val="00AB6A81"/>
    <w:rsid w:val="00AB746D"/>
    <w:rsid w:val="00AC03E0"/>
    <w:rsid w:val="00AC08C5"/>
    <w:rsid w:val="00AC0F4C"/>
    <w:rsid w:val="00AC17F8"/>
    <w:rsid w:val="00AC19E2"/>
    <w:rsid w:val="00AC1BA1"/>
    <w:rsid w:val="00AC2332"/>
    <w:rsid w:val="00AC24AC"/>
    <w:rsid w:val="00AC2ADA"/>
    <w:rsid w:val="00AC2FE7"/>
    <w:rsid w:val="00AC3167"/>
    <w:rsid w:val="00AC32C5"/>
    <w:rsid w:val="00AC33DD"/>
    <w:rsid w:val="00AC34D8"/>
    <w:rsid w:val="00AC3623"/>
    <w:rsid w:val="00AC39E9"/>
    <w:rsid w:val="00AC4D0C"/>
    <w:rsid w:val="00AC4EBF"/>
    <w:rsid w:val="00AC57AA"/>
    <w:rsid w:val="00AC679C"/>
    <w:rsid w:val="00AC7293"/>
    <w:rsid w:val="00AC73FD"/>
    <w:rsid w:val="00AC777A"/>
    <w:rsid w:val="00AD0F60"/>
    <w:rsid w:val="00AD1112"/>
    <w:rsid w:val="00AD1581"/>
    <w:rsid w:val="00AD16C6"/>
    <w:rsid w:val="00AD26E0"/>
    <w:rsid w:val="00AD2CB9"/>
    <w:rsid w:val="00AD3F07"/>
    <w:rsid w:val="00AD4086"/>
    <w:rsid w:val="00AD5828"/>
    <w:rsid w:val="00AD64CE"/>
    <w:rsid w:val="00AD6502"/>
    <w:rsid w:val="00AD7EFE"/>
    <w:rsid w:val="00AE231C"/>
    <w:rsid w:val="00AE2ABF"/>
    <w:rsid w:val="00AE2E1D"/>
    <w:rsid w:val="00AE3141"/>
    <w:rsid w:val="00AE33D2"/>
    <w:rsid w:val="00AE41E5"/>
    <w:rsid w:val="00AE4604"/>
    <w:rsid w:val="00AE4651"/>
    <w:rsid w:val="00AE4656"/>
    <w:rsid w:val="00AE471E"/>
    <w:rsid w:val="00AE50F4"/>
    <w:rsid w:val="00AE57FA"/>
    <w:rsid w:val="00AE5A60"/>
    <w:rsid w:val="00AE5BC6"/>
    <w:rsid w:val="00AE5D9E"/>
    <w:rsid w:val="00AE5EAF"/>
    <w:rsid w:val="00AE5F30"/>
    <w:rsid w:val="00AE6188"/>
    <w:rsid w:val="00AE6371"/>
    <w:rsid w:val="00AE74DA"/>
    <w:rsid w:val="00AE79A8"/>
    <w:rsid w:val="00AE7EFA"/>
    <w:rsid w:val="00AF0194"/>
    <w:rsid w:val="00AF10B2"/>
    <w:rsid w:val="00AF1D61"/>
    <w:rsid w:val="00AF2320"/>
    <w:rsid w:val="00AF239B"/>
    <w:rsid w:val="00AF2BA7"/>
    <w:rsid w:val="00AF2CF2"/>
    <w:rsid w:val="00AF3505"/>
    <w:rsid w:val="00AF39A0"/>
    <w:rsid w:val="00AF3DDB"/>
    <w:rsid w:val="00AF419E"/>
    <w:rsid w:val="00AF4BFA"/>
    <w:rsid w:val="00AF5691"/>
    <w:rsid w:val="00AF603C"/>
    <w:rsid w:val="00AF62F0"/>
    <w:rsid w:val="00AF63B5"/>
    <w:rsid w:val="00AF673D"/>
    <w:rsid w:val="00AF6844"/>
    <w:rsid w:val="00AF6B91"/>
    <w:rsid w:val="00AF7097"/>
    <w:rsid w:val="00AF7A7C"/>
    <w:rsid w:val="00B0106D"/>
    <w:rsid w:val="00B01475"/>
    <w:rsid w:val="00B01A97"/>
    <w:rsid w:val="00B01FC5"/>
    <w:rsid w:val="00B0227A"/>
    <w:rsid w:val="00B0247B"/>
    <w:rsid w:val="00B0263D"/>
    <w:rsid w:val="00B02ABC"/>
    <w:rsid w:val="00B043A8"/>
    <w:rsid w:val="00B045F4"/>
    <w:rsid w:val="00B04859"/>
    <w:rsid w:val="00B04A5D"/>
    <w:rsid w:val="00B050A3"/>
    <w:rsid w:val="00B05209"/>
    <w:rsid w:val="00B056C4"/>
    <w:rsid w:val="00B05CDF"/>
    <w:rsid w:val="00B05FC4"/>
    <w:rsid w:val="00B069E0"/>
    <w:rsid w:val="00B06F7A"/>
    <w:rsid w:val="00B06F7F"/>
    <w:rsid w:val="00B070A7"/>
    <w:rsid w:val="00B07830"/>
    <w:rsid w:val="00B07E8E"/>
    <w:rsid w:val="00B07F07"/>
    <w:rsid w:val="00B100FE"/>
    <w:rsid w:val="00B1031E"/>
    <w:rsid w:val="00B106C4"/>
    <w:rsid w:val="00B10A2E"/>
    <w:rsid w:val="00B11936"/>
    <w:rsid w:val="00B11BD3"/>
    <w:rsid w:val="00B125F8"/>
    <w:rsid w:val="00B12910"/>
    <w:rsid w:val="00B1301B"/>
    <w:rsid w:val="00B13506"/>
    <w:rsid w:val="00B135DC"/>
    <w:rsid w:val="00B136F7"/>
    <w:rsid w:val="00B143E1"/>
    <w:rsid w:val="00B15067"/>
    <w:rsid w:val="00B158D3"/>
    <w:rsid w:val="00B15A9D"/>
    <w:rsid w:val="00B15D53"/>
    <w:rsid w:val="00B162F1"/>
    <w:rsid w:val="00B17369"/>
    <w:rsid w:val="00B202AB"/>
    <w:rsid w:val="00B20857"/>
    <w:rsid w:val="00B20F1F"/>
    <w:rsid w:val="00B210F4"/>
    <w:rsid w:val="00B224C4"/>
    <w:rsid w:val="00B224FB"/>
    <w:rsid w:val="00B22D0D"/>
    <w:rsid w:val="00B24165"/>
    <w:rsid w:val="00B24753"/>
    <w:rsid w:val="00B25182"/>
    <w:rsid w:val="00B254C0"/>
    <w:rsid w:val="00B256C5"/>
    <w:rsid w:val="00B2588A"/>
    <w:rsid w:val="00B25D8A"/>
    <w:rsid w:val="00B26007"/>
    <w:rsid w:val="00B2658B"/>
    <w:rsid w:val="00B265B8"/>
    <w:rsid w:val="00B26BDB"/>
    <w:rsid w:val="00B270A4"/>
    <w:rsid w:val="00B27F16"/>
    <w:rsid w:val="00B30557"/>
    <w:rsid w:val="00B30AA7"/>
    <w:rsid w:val="00B30D7F"/>
    <w:rsid w:val="00B30DE6"/>
    <w:rsid w:val="00B30F1F"/>
    <w:rsid w:val="00B30F5F"/>
    <w:rsid w:val="00B310CD"/>
    <w:rsid w:val="00B31252"/>
    <w:rsid w:val="00B315CA"/>
    <w:rsid w:val="00B31BE5"/>
    <w:rsid w:val="00B32E53"/>
    <w:rsid w:val="00B32EAD"/>
    <w:rsid w:val="00B33253"/>
    <w:rsid w:val="00B33582"/>
    <w:rsid w:val="00B33DB4"/>
    <w:rsid w:val="00B33E10"/>
    <w:rsid w:val="00B349E3"/>
    <w:rsid w:val="00B3538A"/>
    <w:rsid w:val="00B35717"/>
    <w:rsid w:val="00B35EDE"/>
    <w:rsid w:val="00B36F2C"/>
    <w:rsid w:val="00B3797F"/>
    <w:rsid w:val="00B37982"/>
    <w:rsid w:val="00B40646"/>
    <w:rsid w:val="00B407C5"/>
    <w:rsid w:val="00B40B57"/>
    <w:rsid w:val="00B40C13"/>
    <w:rsid w:val="00B40DEE"/>
    <w:rsid w:val="00B41BDD"/>
    <w:rsid w:val="00B43009"/>
    <w:rsid w:val="00B43CE0"/>
    <w:rsid w:val="00B44277"/>
    <w:rsid w:val="00B442A1"/>
    <w:rsid w:val="00B44363"/>
    <w:rsid w:val="00B44953"/>
    <w:rsid w:val="00B44FF7"/>
    <w:rsid w:val="00B45313"/>
    <w:rsid w:val="00B454E2"/>
    <w:rsid w:val="00B457C2"/>
    <w:rsid w:val="00B47251"/>
    <w:rsid w:val="00B473CB"/>
    <w:rsid w:val="00B478A1"/>
    <w:rsid w:val="00B479E6"/>
    <w:rsid w:val="00B50050"/>
    <w:rsid w:val="00B5009A"/>
    <w:rsid w:val="00B50593"/>
    <w:rsid w:val="00B50956"/>
    <w:rsid w:val="00B50B6D"/>
    <w:rsid w:val="00B51012"/>
    <w:rsid w:val="00B510CF"/>
    <w:rsid w:val="00B51469"/>
    <w:rsid w:val="00B5150E"/>
    <w:rsid w:val="00B51666"/>
    <w:rsid w:val="00B516EE"/>
    <w:rsid w:val="00B51D2C"/>
    <w:rsid w:val="00B51FFA"/>
    <w:rsid w:val="00B5202A"/>
    <w:rsid w:val="00B52471"/>
    <w:rsid w:val="00B529F2"/>
    <w:rsid w:val="00B52CB7"/>
    <w:rsid w:val="00B52FA9"/>
    <w:rsid w:val="00B5323E"/>
    <w:rsid w:val="00B53343"/>
    <w:rsid w:val="00B537A4"/>
    <w:rsid w:val="00B53A46"/>
    <w:rsid w:val="00B53C40"/>
    <w:rsid w:val="00B541C3"/>
    <w:rsid w:val="00B547EE"/>
    <w:rsid w:val="00B54A03"/>
    <w:rsid w:val="00B552F4"/>
    <w:rsid w:val="00B56041"/>
    <w:rsid w:val="00B56065"/>
    <w:rsid w:val="00B5628F"/>
    <w:rsid w:val="00B56D15"/>
    <w:rsid w:val="00B575D0"/>
    <w:rsid w:val="00B5766E"/>
    <w:rsid w:val="00B576AE"/>
    <w:rsid w:val="00B578DC"/>
    <w:rsid w:val="00B57C5C"/>
    <w:rsid w:val="00B6077A"/>
    <w:rsid w:val="00B60852"/>
    <w:rsid w:val="00B60CD7"/>
    <w:rsid w:val="00B6102C"/>
    <w:rsid w:val="00B6133D"/>
    <w:rsid w:val="00B61E6B"/>
    <w:rsid w:val="00B61FEE"/>
    <w:rsid w:val="00B620D2"/>
    <w:rsid w:val="00B62BF9"/>
    <w:rsid w:val="00B62C55"/>
    <w:rsid w:val="00B63040"/>
    <w:rsid w:val="00B63153"/>
    <w:rsid w:val="00B63323"/>
    <w:rsid w:val="00B63E90"/>
    <w:rsid w:val="00B64AE3"/>
    <w:rsid w:val="00B64B32"/>
    <w:rsid w:val="00B64D72"/>
    <w:rsid w:val="00B65142"/>
    <w:rsid w:val="00B65819"/>
    <w:rsid w:val="00B658AD"/>
    <w:rsid w:val="00B658F9"/>
    <w:rsid w:val="00B66756"/>
    <w:rsid w:val="00B66934"/>
    <w:rsid w:val="00B670F1"/>
    <w:rsid w:val="00B67392"/>
    <w:rsid w:val="00B673AE"/>
    <w:rsid w:val="00B676F0"/>
    <w:rsid w:val="00B67C73"/>
    <w:rsid w:val="00B7074E"/>
    <w:rsid w:val="00B71328"/>
    <w:rsid w:val="00B71329"/>
    <w:rsid w:val="00B71443"/>
    <w:rsid w:val="00B71896"/>
    <w:rsid w:val="00B7189F"/>
    <w:rsid w:val="00B71A48"/>
    <w:rsid w:val="00B721DB"/>
    <w:rsid w:val="00B723AC"/>
    <w:rsid w:val="00B724C2"/>
    <w:rsid w:val="00B72AB8"/>
    <w:rsid w:val="00B731C4"/>
    <w:rsid w:val="00B7322A"/>
    <w:rsid w:val="00B73ABA"/>
    <w:rsid w:val="00B7418C"/>
    <w:rsid w:val="00B7476D"/>
    <w:rsid w:val="00B74883"/>
    <w:rsid w:val="00B74E37"/>
    <w:rsid w:val="00B75B57"/>
    <w:rsid w:val="00B75DF4"/>
    <w:rsid w:val="00B766A2"/>
    <w:rsid w:val="00B76DEE"/>
    <w:rsid w:val="00B77C5B"/>
    <w:rsid w:val="00B77EFA"/>
    <w:rsid w:val="00B806E4"/>
    <w:rsid w:val="00B80D6E"/>
    <w:rsid w:val="00B80FC6"/>
    <w:rsid w:val="00B8150F"/>
    <w:rsid w:val="00B815C7"/>
    <w:rsid w:val="00B81A12"/>
    <w:rsid w:val="00B81B13"/>
    <w:rsid w:val="00B81F5C"/>
    <w:rsid w:val="00B8232F"/>
    <w:rsid w:val="00B825CA"/>
    <w:rsid w:val="00B82731"/>
    <w:rsid w:val="00B8299D"/>
    <w:rsid w:val="00B82BC5"/>
    <w:rsid w:val="00B82C13"/>
    <w:rsid w:val="00B831C4"/>
    <w:rsid w:val="00B834BC"/>
    <w:rsid w:val="00B8442F"/>
    <w:rsid w:val="00B84648"/>
    <w:rsid w:val="00B8471C"/>
    <w:rsid w:val="00B84833"/>
    <w:rsid w:val="00B84AF2"/>
    <w:rsid w:val="00B8571F"/>
    <w:rsid w:val="00B85837"/>
    <w:rsid w:val="00B863D5"/>
    <w:rsid w:val="00B865B6"/>
    <w:rsid w:val="00B868D5"/>
    <w:rsid w:val="00B86D42"/>
    <w:rsid w:val="00B86EB0"/>
    <w:rsid w:val="00B8727B"/>
    <w:rsid w:val="00B87DAD"/>
    <w:rsid w:val="00B91438"/>
    <w:rsid w:val="00B92179"/>
    <w:rsid w:val="00B924FE"/>
    <w:rsid w:val="00B92D78"/>
    <w:rsid w:val="00B92D83"/>
    <w:rsid w:val="00B92F61"/>
    <w:rsid w:val="00B93585"/>
    <w:rsid w:val="00B93B94"/>
    <w:rsid w:val="00B93D83"/>
    <w:rsid w:val="00B94478"/>
    <w:rsid w:val="00B94C4F"/>
    <w:rsid w:val="00B94EC8"/>
    <w:rsid w:val="00B96465"/>
    <w:rsid w:val="00B97211"/>
    <w:rsid w:val="00B97623"/>
    <w:rsid w:val="00B976B7"/>
    <w:rsid w:val="00B976B9"/>
    <w:rsid w:val="00B978E3"/>
    <w:rsid w:val="00B9791F"/>
    <w:rsid w:val="00B97E66"/>
    <w:rsid w:val="00BA0687"/>
    <w:rsid w:val="00BA078B"/>
    <w:rsid w:val="00BA0D1F"/>
    <w:rsid w:val="00BA0D48"/>
    <w:rsid w:val="00BA0F69"/>
    <w:rsid w:val="00BA1038"/>
    <w:rsid w:val="00BA1271"/>
    <w:rsid w:val="00BA172C"/>
    <w:rsid w:val="00BA1956"/>
    <w:rsid w:val="00BA2724"/>
    <w:rsid w:val="00BA2D34"/>
    <w:rsid w:val="00BA321F"/>
    <w:rsid w:val="00BA3517"/>
    <w:rsid w:val="00BA3EC5"/>
    <w:rsid w:val="00BA438D"/>
    <w:rsid w:val="00BA4658"/>
    <w:rsid w:val="00BA49F2"/>
    <w:rsid w:val="00BA4A23"/>
    <w:rsid w:val="00BA4B21"/>
    <w:rsid w:val="00BA4B97"/>
    <w:rsid w:val="00BA52A7"/>
    <w:rsid w:val="00BA551A"/>
    <w:rsid w:val="00BA61A3"/>
    <w:rsid w:val="00BA6229"/>
    <w:rsid w:val="00BA7237"/>
    <w:rsid w:val="00BA7DDD"/>
    <w:rsid w:val="00BB0241"/>
    <w:rsid w:val="00BB051E"/>
    <w:rsid w:val="00BB0581"/>
    <w:rsid w:val="00BB076D"/>
    <w:rsid w:val="00BB129C"/>
    <w:rsid w:val="00BB2A1E"/>
    <w:rsid w:val="00BB2F5B"/>
    <w:rsid w:val="00BB2FD5"/>
    <w:rsid w:val="00BB358F"/>
    <w:rsid w:val="00BB39C2"/>
    <w:rsid w:val="00BB45AE"/>
    <w:rsid w:val="00BB46E4"/>
    <w:rsid w:val="00BB4DE6"/>
    <w:rsid w:val="00BB4FC8"/>
    <w:rsid w:val="00BB5736"/>
    <w:rsid w:val="00BB57C0"/>
    <w:rsid w:val="00BB58A2"/>
    <w:rsid w:val="00BB59CA"/>
    <w:rsid w:val="00BB5AF0"/>
    <w:rsid w:val="00BB628D"/>
    <w:rsid w:val="00BB637C"/>
    <w:rsid w:val="00BB67DC"/>
    <w:rsid w:val="00BB6A44"/>
    <w:rsid w:val="00BB6E98"/>
    <w:rsid w:val="00BB7322"/>
    <w:rsid w:val="00BB7591"/>
    <w:rsid w:val="00BB7686"/>
    <w:rsid w:val="00BB7E56"/>
    <w:rsid w:val="00BB7FF3"/>
    <w:rsid w:val="00BC046C"/>
    <w:rsid w:val="00BC07BE"/>
    <w:rsid w:val="00BC09A3"/>
    <w:rsid w:val="00BC0BDB"/>
    <w:rsid w:val="00BC10FF"/>
    <w:rsid w:val="00BC154D"/>
    <w:rsid w:val="00BC1EF7"/>
    <w:rsid w:val="00BC28E6"/>
    <w:rsid w:val="00BC2F76"/>
    <w:rsid w:val="00BC3503"/>
    <w:rsid w:val="00BC3675"/>
    <w:rsid w:val="00BC3A24"/>
    <w:rsid w:val="00BC3B9C"/>
    <w:rsid w:val="00BC466D"/>
    <w:rsid w:val="00BC47C3"/>
    <w:rsid w:val="00BC5D8C"/>
    <w:rsid w:val="00BC5DBE"/>
    <w:rsid w:val="00BC5F29"/>
    <w:rsid w:val="00BC603F"/>
    <w:rsid w:val="00BC6413"/>
    <w:rsid w:val="00BC78B6"/>
    <w:rsid w:val="00BC78F0"/>
    <w:rsid w:val="00BC7A11"/>
    <w:rsid w:val="00BD0615"/>
    <w:rsid w:val="00BD0632"/>
    <w:rsid w:val="00BD0832"/>
    <w:rsid w:val="00BD089B"/>
    <w:rsid w:val="00BD0BDD"/>
    <w:rsid w:val="00BD17C1"/>
    <w:rsid w:val="00BD1CA0"/>
    <w:rsid w:val="00BD263E"/>
    <w:rsid w:val="00BD2800"/>
    <w:rsid w:val="00BD2998"/>
    <w:rsid w:val="00BD2AB5"/>
    <w:rsid w:val="00BD3270"/>
    <w:rsid w:val="00BD3B42"/>
    <w:rsid w:val="00BD3BFD"/>
    <w:rsid w:val="00BD4411"/>
    <w:rsid w:val="00BD46B7"/>
    <w:rsid w:val="00BD4AC2"/>
    <w:rsid w:val="00BD4FF8"/>
    <w:rsid w:val="00BD5499"/>
    <w:rsid w:val="00BD576E"/>
    <w:rsid w:val="00BD64B1"/>
    <w:rsid w:val="00BD66CF"/>
    <w:rsid w:val="00BD6B31"/>
    <w:rsid w:val="00BD757F"/>
    <w:rsid w:val="00BD7D9E"/>
    <w:rsid w:val="00BE0F3F"/>
    <w:rsid w:val="00BE1063"/>
    <w:rsid w:val="00BE1386"/>
    <w:rsid w:val="00BE149E"/>
    <w:rsid w:val="00BE273C"/>
    <w:rsid w:val="00BE28FD"/>
    <w:rsid w:val="00BE477A"/>
    <w:rsid w:val="00BE4C4C"/>
    <w:rsid w:val="00BE4D6D"/>
    <w:rsid w:val="00BE4E6D"/>
    <w:rsid w:val="00BE4EF6"/>
    <w:rsid w:val="00BE56A1"/>
    <w:rsid w:val="00BE5E20"/>
    <w:rsid w:val="00BE5E2F"/>
    <w:rsid w:val="00BE642B"/>
    <w:rsid w:val="00BE7271"/>
    <w:rsid w:val="00BE7D3C"/>
    <w:rsid w:val="00BE7F51"/>
    <w:rsid w:val="00BF01A2"/>
    <w:rsid w:val="00BF06B8"/>
    <w:rsid w:val="00BF0AB5"/>
    <w:rsid w:val="00BF0AD2"/>
    <w:rsid w:val="00BF0FCF"/>
    <w:rsid w:val="00BF1093"/>
    <w:rsid w:val="00BF131B"/>
    <w:rsid w:val="00BF1CB2"/>
    <w:rsid w:val="00BF1F05"/>
    <w:rsid w:val="00BF29E7"/>
    <w:rsid w:val="00BF3CB4"/>
    <w:rsid w:val="00BF3F9E"/>
    <w:rsid w:val="00BF4663"/>
    <w:rsid w:val="00BF4798"/>
    <w:rsid w:val="00BF4BD5"/>
    <w:rsid w:val="00BF4BF7"/>
    <w:rsid w:val="00BF4EA3"/>
    <w:rsid w:val="00BF5433"/>
    <w:rsid w:val="00BF57C1"/>
    <w:rsid w:val="00BF5B02"/>
    <w:rsid w:val="00BF5B27"/>
    <w:rsid w:val="00BF5C5A"/>
    <w:rsid w:val="00BF5EB4"/>
    <w:rsid w:val="00BF5FE8"/>
    <w:rsid w:val="00BF6416"/>
    <w:rsid w:val="00BF6F36"/>
    <w:rsid w:val="00BF7900"/>
    <w:rsid w:val="00C00106"/>
    <w:rsid w:val="00C00279"/>
    <w:rsid w:val="00C002DF"/>
    <w:rsid w:val="00C004DB"/>
    <w:rsid w:val="00C00BC3"/>
    <w:rsid w:val="00C0199D"/>
    <w:rsid w:val="00C0232C"/>
    <w:rsid w:val="00C023E1"/>
    <w:rsid w:val="00C0280B"/>
    <w:rsid w:val="00C028B5"/>
    <w:rsid w:val="00C029C1"/>
    <w:rsid w:val="00C02A86"/>
    <w:rsid w:val="00C03A6B"/>
    <w:rsid w:val="00C042E4"/>
    <w:rsid w:val="00C04355"/>
    <w:rsid w:val="00C04DE3"/>
    <w:rsid w:val="00C04E22"/>
    <w:rsid w:val="00C04FBD"/>
    <w:rsid w:val="00C05023"/>
    <w:rsid w:val="00C05208"/>
    <w:rsid w:val="00C058BB"/>
    <w:rsid w:val="00C05C17"/>
    <w:rsid w:val="00C06411"/>
    <w:rsid w:val="00C069C5"/>
    <w:rsid w:val="00C06ADA"/>
    <w:rsid w:val="00C06EF0"/>
    <w:rsid w:val="00C06EFF"/>
    <w:rsid w:val="00C072A6"/>
    <w:rsid w:val="00C0731F"/>
    <w:rsid w:val="00C073EE"/>
    <w:rsid w:val="00C07A30"/>
    <w:rsid w:val="00C07B4C"/>
    <w:rsid w:val="00C07FD2"/>
    <w:rsid w:val="00C10724"/>
    <w:rsid w:val="00C10AA7"/>
    <w:rsid w:val="00C10BFA"/>
    <w:rsid w:val="00C111EE"/>
    <w:rsid w:val="00C1185D"/>
    <w:rsid w:val="00C122C7"/>
    <w:rsid w:val="00C12329"/>
    <w:rsid w:val="00C12CF3"/>
    <w:rsid w:val="00C13446"/>
    <w:rsid w:val="00C13836"/>
    <w:rsid w:val="00C13AB5"/>
    <w:rsid w:val="00C13DC7"/>
    <w:rsid w:val="00C13F2C"/>
    <w:rsid w:val="00C14224"/>
    <w:rsid w:val="00C1493F"/>
    <w:rsid w:val="00C14A44"/>
    <w:rsid w:val="00C14A77"/>
    <w:rsid w:val="00C151C8"/>
    <w:rsid w:val="00C15715"/>
    <w:rsid w:val="00C15BBF"/>
    <w:rsid w:val="00C15E62"/>
    <w:rsid w:val="00C16553"/>
    <w:rsid w:val="00C16733"/>
    <w:rsid w:val="00C17149"/>
    <w:rsid w:val="00C176C2"/>
    <w:rsid w:val="00C17734"/>
    <w:rsid w:val="00C17EE4"/>
    <w:rsid w:val="00C206E6"/>
    <w:rsid w:val="00C21733"/>
    <w:rsid w:val="00C21A48"/>
    <w:rsid w:val="00C2208B"/>
    <w:rsid w:val="00C222BF"/>
    <w:rsid w:val="00C22861"/>
    <w:rsid w:val="00C22936"/>
    <w:rsid w:val="00C22CF0"/>
    <w:rsid w:val="00C23BE9"/>
    <w:rsid w:val="00C23D9D"/>
    <w:rsid w:val="00C242D7"/>
    <w:rsid w:val="00C24561"/>
    <w:rsid w:val="00C245FF"/>
    <w:rsid w:val="00C246A1"/>
    <w:rsid w:val="00C24A82"/>
    <w:rsid w:val="00C24BE1"/>
    <w:rsid w:val="00C24C71"/>
    <w:rsid w:val="00C25258"/>
    <w:rsid w:val="00C257C4"/>
    <w:rsid w:val="00C258B7"/>
    <w:rsid w:val="00C262EB"/>
    <w:rsid w:val="00C26B89"/>
    <w:rsid w:val="00C26CA1"/>
    <w:rsid w:val="00C272A7"/>
    <w:rsid w:val="00C273E1"/>
    <w:rsid w:val="00C30287"/>
    <w:rsid w:val="00C3094C"/>
    <w:rsid w:val="00C311B1"/>
    <w:rsid w:val="00C312D4"/>
    <w:rsid w:val="00C3169B"/>
    <w:rsid w:val="00C319F3"/>
    <w:rsid w:val="00C31C93"/>
    <w:rsid w:val="00C3258F"/>
    <w:rsid w:val="00C32AB1"/>
    <w:rsid w:val="00C32AFE"/>
    <w:rsid w:val="00C32F19"/>
    <w:rsid w:val="00C33C28"/>
    <w:rsid w:val="00C340DF"/>
    <w:rsid w:val="00C341BF"/>
    <w:rsid w:val="00C34305"/>
    <w:rsid w:val="00C34DDA"/>
    <w:rsid w:val="00C355CC"/>
    <w:rsid w:val="00C35670"/>
    <w:rsid w:val="00C36ABC"/>
    <w:rsid w:val="00C371AE"/>
    <w:rsid w:val="00C4069A"/>
    <w:rsid w:val="00C40904"/>
    <w:rsid w:val="00C409EE"/>
    <w:rsid w:val="00C40D8E"/>
    <w:rsid w:val="00C40E6E"/>
    <w:rsid w:val="00C41202"/>
    <w:rsid w:val="00C41632"/>
    <w:rsid w:val="00C41BEB"/>
    <w:rsid w:val="00C41DC9"/>
    <w:rsid w:val="00C424FB"/>
    <w:rsid w:val="00C43027"/>
    <w:rsid w:val="00C43399"/>
    <w:rsid w:val="00C43738"/>
    <w:rsid w:val="00C44925"/>
    <w:rsid w:val="00C449FF"/>
    <w:rsid w:val="00C44A5F"/>
    <w:rsid w:val="00C44BEB"/>
    <w:rsid w:val="00C4574F"/>
    <w:rsid w:val="00C45C91"/>
    <w:rsid w:val="00C46A6F"/>
    <w:rsid w:val="00C47E8B"/>
    <w:rsid w:val="00C50C68"/>
    <w:rsid w:val="00C516D9"/>
    <w:rsid w:val="00C52642"/>
    <w:rsid w:val="00C5283D"/>
    <w:rsid w:val="00C530D1"/>
    <w:rsid w:val="00C55242"/>
    <w:rsid w:val="00C5535D"/>
    <w:rsid w:val="00C55F13"/>
    <w:rsid w:val="00C56C11"/>
    <w:rsid w:val="00C57F42"/>
    <w:rsid w:val="00C6152B"/>
    <w:rsid w:val="00C61F7B"/>
    <w:rsid w:val="00C620B2"/>
    <w:rsid w:val="00C622BC"/>
    <w:rsid w:val="00C62C7B"/>
    <w:rsid w:val="00C62FCF"/>
    <w:rsid w:val="00C63107"/>
    <w:rsid w:val="00C635C3"/>
    <w:rsid w:val="00C637BB"/>
    <w:rsid w:val="00C640CF"/>
    <w:rsid w:val="00C643E3"/>
    <w:rsid w:val="00C6461C"/>
    <w:rsid w:val="00C64C25"/>
    <w:rsid w:val="00C64ED7"/>
    <w:rsid w:val="00C64F98"/>
    <w:rsid w:val="00C65AE2"/>
    <w:rsid w:val="00C6612A"/>
    <w:rsid w:val="00C67D42"/>
    <w:rsid w:val="00C70414"/>
    <w:rsid w:val="00C70493"/>
    <w:rsid w:val="00C7071B"/>
    <w:rsid w:val="00C7073A"/>
    <w:rsid w:val="00C70967"/>
    <w:rsid w:val="00C7116D"/>
    <w:rsid w:val="00C714FB"/>
    <w:rsid w:val="00C71EFC"/>
    <w:rsid w:val="00C72C2A"/>
    <w:rsid w:val="00C73214"/>
    <w:rsid w:val="00C736DA"/>
    <w:rsid w:val="00C73E19"/>
    <w:rsid w:val="00C756DD"/>
    <w:rsid w:val="00C75A9C"/>
    <w:rsid w:val="00C75FAB"/>
    <w:rsid w:val="00C76D3D"/>
    <w:rsid w:val="00C76F12"/>
    <w:rsid w:val="00C776EC"/>
    <w:rsid w:val="00C77F31"/>
    <w:rsid w:val="00C801B6"/>
    <w:rsid w:val="00C8028B"/>
    <w:rsid w:val="00C80448"/>
    <w:rsid w:val="00C81274"/>
    <w:rsid w:val="00C8148B"/>
    <w:rsid w:val="00C83869"/>
    <w:rsid w:val="00C83C04"/>
    <w:rsid w:val="00C846B4"/>
    <w:rsid w:val="00C84823"/>
    <w:rsid w:val="00C84E35"/>
    <w:rsid w:val="00C8565D"/>
    <w:rsid w:val="00C8604C"/>
    <w:rsid w:val="00C86188"/>
    <w:rsid w:val="00C86D7D"/>
    <w:rsid w:val="00C87A66"/>
    <w:rsid w:val="00C87ECC"/>
    <w:rsid w:val="00C87FC8"/>
    <w:rsid w:val="00C90DAF"/>
    <w:rsid w:val="00C90DBF"/>
    <w:rsid w:val="00C918F8"/>
    <w:rsid w:val="00C91FA7"/>
    <w:rsid w:val="00C92438"/>
    <w:rsid w:val="00C92E89"/>
    <w:rsid w:val="00C930BB"/>
    <w:rsid w:val="00C9313C"/>
    <w:rsid w:val="00C93392"/>
    <w:rsid w:val="00C9345F"/>
    <w:rsid w:val="00C934E8"/>
    <w:rsid w:val="00C93DAD"/>
    <w:rsid w:val="00C93E13"/>
    <w:rsid w:val="00C94455"/>
    <w:rsid w:val="00C9470C"/>
    <w:rsid w:val="00C94DF4"/>
    <w:rsid w:val="00C953B8"/>
    <w:rsid w:val="00C955CC"/>
    <w:rsid w:val="00C956E4"/>
    <w:rsid w:val="00C95B08"/>
    <w:rsid w:val="00C95E1A"/>
    <w:rsid w:val="00C96217"/>
    <w:rsid w:val="00C96406"/>
    <w:rsid w:val="00C964FF"/>
    <w:rsid w:val="00C9718E"/>
    <w:rsid w:val="00CA0CB3"/>
    <w:rsid w:val="00CA0FBE"/>
    <w:rsid w:val="00CA16C0"/>
    <w:rsid w:val="00CA1EFE"/>
    <w:rsid w:val="00CA2822"/>
    <w:rsid w:val="00CA36B9"/>
    <w:rsid w:val="00CA3D3B"/>
    <w:rsid w:val="00CA3D54"/>
    <w:rsid w:val="00CA40CF"/>
    <w:rsid w:val="00CA47D3"/>
    <w:rsid w:val="00CA51CC"/>
    <w:rsid w:val="00CA639B"/>
    <w:rsid w:val="00CA6423"/>
    <w:rsid w:val="00CB093A"/>
    <w:rsid w:val="00CB10C9"/>
    <w:rsid w:val="00CB1135"/>
    <w:rsid w:val="00CB1176"/>
    <w:rsid w:val="00CB1201"/>
    <w:rsid w:val="00CB152C"/>
    <w:rsid w:val="00CB15D4"/>
    <w:rsid w:val="00CB1F2C"/>
    <w:rsid w:val="00CB2274"/>
    <w:rsid w:val="00CB25E5"/>
    <w:rsid w:val="00CB2885"/>
    <w:rsid w:val="00CB3702"/>
    <w:rsid w:val="00CB398F"/>
    <w:rsid w:val="00CB3A25"/>
    <w:rsid w:val="00CB419E"/>
    <w:rsid w:val="00CB4C2A"/>
    <w:rsid w:val="00CB4E82"/>
    <w:rsid w:val="00CB527A"/>
    <w:rsid w:val="00CB672E"/>
    <w:rsid w:val="00CB6E1C"/>
    <w:rsid w:val="00CB7252"/>
    <w:rsid w:val="00CB744B"/>
    <w:rsid w:val="00CC013F"/>
    <w:rsid w:val="00CC0B1E"/>
    <w:rsid w:val="00CC0F30"/>
    <w:rsid w:val="00CC1168"/>
    <w:rsid w:val="00CC1F8B"/>
    <w:rsid w:val="00CC2CBA"/>
    <w:rsid w:val="00CC2EEA"/>
    <w:rsid w:val="00CC3F82"/>
    <w:rsid w:val="00CC4A18"/>
    <w:rsid w:val="00CC4A67"/>
    <w:rsid w:val="00CC4C35"/>
    <w:rsid w:val="00CC5679"/>
    <w:rsid w:val="00CC5A51"/>
    <w:rsid w:val="00CC5D6D"/>
    <w:rsid w:val="00CC6E32"/>
    <w:rsid w:val="00CC7616"/>
    <w:rsid w:val="00CC78EA"/>
    <w:rsid w:val="00CD08C4"/>
    <w:rsid w:val="00CD093B"/>
    <w:rsid w:val="00CD09A9"/>
    <w:rsid w:val="00CD11B4"/>
    <w:rsid w:val="00CD11F2"/>
    <w:rsid w:val="00CD1251"/>
    <w:rsid w:val="00CD1846"/>
    <w:rsid w:val="00CD1E19"/>
    <w:rsid w:val="00CD20FF"/>
    <w:rsid w:val="00CD2420"/>
    <w:rsid w:val="00CD2B02"/>
    <w:rsid w:val="00CD2C12"/>
    <w:rsid w:val="00CD3170"/>
    <w:rsid w:val="00CD3B46"/>
    <w:rsid w:val="00CD40BC"/>
    <w:rsid w:val="00CD45A7"/>
    <w:rsid w:val="00CD4BF2"/>
    <w:rsid w:val="00CD513E"/>
    <w:rsid w:val="00CD5292"/>
    <w:rsid w:val="00CD5489"/>
    <w:rsid w:val="00CD5BFA"/>
    <w:rsid w:val="00CD5CF8"/>
    <w:rsid w:val="00CD61D5"/>
    <w:rsid w:val="00CD7419"/>
    <w:rsid w:val="00CD770F"/>
    <w:rsid w:val="00CD7AC4"/>
    <w:rsid w:val="00CD7C33"/>
    <w:rsid w:val="00CD7D6E"/>
    <w:rsid w:val="00CE0DB0"/>
    <w:rsid w:val="00CE1198"/>
    <w:rsid w:val="00CE1738"/>
    <w:rsid w:val="00CE20FA"/>
    <w:rsid w:val="00CE267A"/>
    <w:rsid w:val="00CE2A12"/>
    <w:rsid w:val="00CE3307"/>
    <w:rsid w:val="00CE3579"/>
    <w:rsid w:val="00CE3780"/>
    <w:rsid w:val="00CE37D3"/>
    <w:rsid w:val="00CE4AC3"/>
    <w:rsid w:val="00CE4E94"/>
    <w:rsid w:val="00CE5A97"/>
    <w:rsid w:val="00CE66B6"/>
    <w:rsid w:val="00CE673F"/>
    <w:rsid w:val="00CE6BA8"/>
    <w:rsid w:val="00CE6C45"/>
    <w:rsid w:val="00CE6D9A"/>
    <w:rsid w:val="00CE74AD"/>
    <w:rsid w:val="00CE7502"/>
    <w:rsid w:val="00CE7570"/>
    <w:rsid w:val="00CE77C2"/>
    <w:rsid w:val="00CF00C2"/>
    <w:rsid w:val="00CF0252"/>
    <w:rsid w:val="00CF0527"/>
    <w:rsid w:val="00CF0E76"/>
    <w:rsid w:val="00CF1471"/>
    <w:rsid w:val="00CF18EA"/>
    <w:rsid w:val="00CF1A51"/>
    <w:rsid w:val="00CF2911"/>
    <w:rsid w:val="00CF2D31"/>
    <w:rsid w:val="00CF2FAE"/>
    <w:rsid w:val="00CF31D3"/>
    <w:rsid w:val="00CF3F89"/>
    <w:rsid w:val="00CF3FF2"/>
    <w:rsid w:val="00CF4D00"/>
    <w:rsid w:val="00CF5314"/>
    <w:rsid w:val="00CF5621"/>
    <w:rsid w:val="00CF5807"/>
    <w:rsid w:val="00CF5971"/>
    <w:rsid w:val="00CF5CF4"/>
    <w:rsid w:val="00CF6AC4"/>
    <w:rsid w:val="00CF6D8D"/>
    <w:rsid w:val="00CF7ED4"/>
    <w:rsid w:val="00D0000A"/>
    <w:rsid w:val="00D00240"/>
    <w:rsid w:val="00D00392"/>
    <w:rsid w:val="00D0060D"/>
    <w:rsid w:val="00D00635"/>
    <w:rsid w:val="00D00684"/>
    <w:rsid w:val="00D021B1"/>
    <w:rsid w:val="00D0238E"/>
    <w:rsid w:val="00D023F2"/>
    <w:rsid w:val="00D02710"/>
    <w:rsid w:val="00D02D09"/>
    <w:rsid w:val="00D03A2E"/>
    <w:rsid w:val="00D03A95"/>
    <w:rsid w:val="00D03CD5"/>
    <w:rsid w:val="00D0414D"/>
    <w:rsid w:val="00D0438B"/>
    <w:rsid w:val="00D0446E"/>
    <w:rsid w:val="00D04D99"/>
    <w:rsid w:val="00D0547D"/>
    <w:rsid w:val="00D0565D"/>
    <w:rsid w:val="00D05937"/>
    <w:rsid w:val="00D05CF5"/>
    <w:rsid w:val="00D05EC3"/>
    <w:rsid w:val="00D06CB0"/>
    <w:rsid w:val="00D073AE"/>
    <w:rsid w:val="00D07929"/>
    <w:rsid w:val="00D0795F"/>
    <w:rsid w:val="00D07E5F"/>
    <w:rsid w:val="00D108D3"/>
    <w:rsid w:val="00D10A95"/>
    <w:rsid w:val="00D1138E"/>
    <w:rsid w:val="00D11696"/>
    <w:rsid w:val="00D11777"/>
    <w:rsid w:val="00D119E7"/>
    <w:rsid w:val="00D11FCC"/>
    <w:rsid w:val="00D1219C"/>
    <w:rsid w:val="00D12209"/>
    <w:rsid w:val="00D12890"/>
    <w:rsid w:val="00D12FA8"/>
    <w:rsid w:val="00D13AEB"/>
    <w:rsid w:val="00D13B53"/>
    <w:rsid w:val="00D13BD3"/>
    <w:rsid w:val="00D13C48"/>
    <w:rsid w:val="00D13D60"/>
    <w:rsid w:val="00D13DB8"/>
    <w:rsid w:val="00D13DBE"/>
    <w:rsid w:val="00D145CB"/>
    <w:rsid w:val="00D1497A"/>
    <w:rsid w:val="00D1497C"/>
    <w:rsid w:val="00D14C96"/>
    <w:rsid w:val="00D158ED"/>
    <w:rsid w:val="00D15D9D"/>
    <w:rsid w:val="00D15FF2"/>
    <w:rsid w:val="00D17A35"/>
    <w:rsid w:val="00D2063E"/>
    <w:rsid w:val="00D20928"/>
    <w:rsid w:val="00D20DD3"/>
    <w:rsid w:val="00D2144A"/>
    <w:rsid w:val="00D2176D"/>
    <w:rsid w:val="00D2192B"/>
    <w:rsid w:val="00D21C8E"/>
    <w:rsid w:val="00D22066"/>
    <w:rsid w:val="00D220FD"/>
    <w:rsid w:val="00D2269B"/>
    <w:rsid w:val="00D229E2"/>
    <w:rsid w:val="00D22FFB"/>
    <w:rsid w:val="00D23590"/>
    <w:rsid w:val="00D2372F"/>
    <w:rsid w:val="00D242AF"/>
    <w:rsid w:val="00D245C0"/>
    <w:rsid w:val="00D2528A"/>
    <w:rsid w:val="00D26AC9"/>
    <w:rsid w:val="00D27070"/>
    <w:rsid w:val="00D300F0"/>
    <w:rsid w:val="00D30EA1"/>
    <w:rsid w:val="00D321FF"/>
    <w:rsid w:val="00D32D68"/>
    <w:rsid w:val="00D3361F"/>
    <w:rsid w:val="00D33AEE"/>
    <w:rsid w:val="00D33EA5"/>
    <w:rsid w:val="00D34522"/>
    <w:rsid w:val="00D34910"/>
    <w:rsid w:val="00D349BB"/>
    <w:rsid w:val="00D35146"/>
    <w:rsid w:val="00D36288"/>
    <w:rsid w:val="00D36351"/>
    <w:rsid w:val="00D3689E"/>
    <w:rsid w:val="00D36965"/>
    <w:rsid w:val="00D36AEA"/>
    <w:rsid w:val="00D372A6"/>
    <w:rsid w:val="00D37AF3"/>
    <w:rsid w:val="00D40339"/>
    <w:rsid w:val="00D40530"/>
    <w:rsid w:val="00D409C2"/>
    <w:rsid w:val="00D409D7"/>
    <w:rsid w:val="00D40A62"/>
    <w:rsid w:val="00D416D2"/>
    <w:rsid w:val="00D41A74"/>
    <w:rsid w:val="00D41D32"/>
    <w:rsid w:val="00D41E6B"/>
    <w:rsid w:val="00D41FEB"/>
    <w:rsid w:val="00D4200C"/>
    <w:rsid w:val="00D42193"/>
    <w:rsid w:val="00D42359"/>
    <w:rsid w:val="00D43DDF"/>
    <w:rsid w:val="00D44771"/>
    <w:rsid w:val="00D44B8C"/>
    <w:rsid w:val="00D44F91"/>
    <w:rsid w:val="00D45009"/>
    <w:rsid w:val="00D452ED"/>
    <w:rsid w:val="00D468CB"/>
    <w:rsid w:val="00D468E5"/>
    <w:rsid w:val="00D4696F"/>
    <w:rsid w:val="00D46A1C"/>
    <w:rsid w:val="00D46CED"/>
    <w:rsid w:val="00D47360"/>
    <w:rsid w:val="00D47DF2"/>
    <w:rsid w:val="00D50435"/>
    <w:rsid w:val="00D507B7"/>
    <w:rsid w:val="00D50840"/>
    <w:rsid w:val="00D50CA2"/>
    <w:rsid w:val="00D50DB4"/>
    <w:rsid w:val="00D50EAE"/>
    <w:rsid w:val="00D511D5"/>
    <w:rsid w:val="00D5212F"/>
    <w:rsid w:val="00D52453"/>
    <w:rsid w:val="00D539DC"/>
    <w:rsid w:val="00D53D08"/>
    <w:rsid w:val="00D53FE7"/>
    <w:rsid w:val="00D545C1"/>
    <w:rsid w:val="00D54C6D"/>
    <w:rsid w:val="00D54D41"/>
    <w:rsid w:val="00D54E56"/>
    <w:rsid w:val="00D54EFC"/>
    <w:rsid w:val="00D55818"/>
    <w:rsid w:val="00D559EA"/>
    <w:rsid w:val="00D561A3"/>
    <w:rsid w:val="00D5642F"/>
    <w:rsid w:val="00D56699"/>
    <w:rsid w:val="00D569DA"/>
    <w:rsid w:val="00D60744"/>
    <w:rsid w:val="00D61501"/>
    <w:rsid w:val="00D6200B"/>
    <w:rsid w:val="00D624DF"/>
    <w:rsid w:val="00D63243"/>
    <w:rsid w:val="00D636C4"/>
    <w:rsid w:val="00D63CBC"/>
    <w:rsid w:val="00D63E18"/>
    <w:rsid w:val="00D64112"/>
    <w:rsid w:val="00D64718"/>
    <w:rsid w:val="00D64EED"/>
    <w:rsid w:val="00D66370"/>
    <w:rsid w:val="00D66417"/>
    <w:rsid w:val="00D6696D"/>
    <w:rsid w:val="00D66EEB"/>
    <w:rsid w:val="00D6717D"/>
    <w:rsid w:val="00D7016F"/>
    <w:rsid w:val="00D701F1"/>
    <w:rsid w:val="00D704E8"/>
    <w:rsid w:val="00D706C3"/>
    <w:rsid w:val="00D70E55"/>
    <w:rsid w:val="00D71039"/>
    <w:rsid w:val="00D71622"/>
    <w:rsid w:val="00D71A31"/>
    <w:rsid w:val="00D71D7A"/>
    <w:rsid w:val="00D720AC"/>
    <w:rsid w:val="00D72120"/>
    <w:rsid w:val="00D733B5"/>
    <w:rsid w:val="00D73AE3"/>
    <w:rsid w:val="00D73C44"/>
    <w:rsid w:val="00D73CC2"/>
    <w:rsid w:val="00D740AC"/>
    <w:rsid w:val="00D740F5"/>
    <w:rsid w:val="00D753A5"/>
    <w:rsid w:val="00D75535"/>
    <w:rsid w:val="00D76931"/>
    <w:rsid w:val="00D770F7"/>
    <w:rsid w:val="00D77129"/>
    <w:rsid w:val="00D773B7"/>
    <w:rsid w:val="00D776B3"/>
    <w:rsid w:val="00D77B1C"/>
    <w:rsid w:val="00D77B24"/>
    <w:rsid w:val="00D77D69"/>
    <w:rsid w:val="00D77EF9"/>
    <w:rsid w:val="00D802B7"/>
    <w:rsid w:val="00D80F7B"/>
    <w:rsid w:val="00D8144C"/>
    <w:rsid w:val="00D8182C"/>
    <w:rsid w:val="00D82698"/>
    <w:rsid w:val="00D829B1"/>
    <w:rsid w:val="00D82A2B"/>
    <w:rsid w:val="00D84583"/>
    <w:rsid w:val="00D84B78"/>
    <w:rsid w:val="00D8511C"/>
    <w:rsid w:val="00D853CE"/>
    <w:rsid w:val="00D8562E"/>
    <w:rsid w:val="00D86113"/>
    <w:rsid w:val="00D862B7"/>
    <w:rsid w:val="00D86A53"/>
    <w:rsid w:val="00D86D1C"/>
    <w:rsid w:val="00D872EE"/>
    <w:rsid w:val="00D873D1"/>
    <w:rsid w:val="00D90170"/>
    <w:rsid w:val="00D909BE"/>
    <w:rsid w:val="00D90C6F"/>
    <w:rsid w:val="00D918B0"/>
    <w:rsid w:val="00D92493"/>
    <w:rsid w:val="00D92A9E"/>
    <w:rsid w:val="00D93737"/>
    <w:rsid w:val="00D93F22"/>
    <w:rsid w:val="00D93F30"/>
    <w:rsid w:val="00D93F66"/>
    <w:rsid w:val="00D94308"/>
    <w:rsid w:val="00D94FE7"/>
    <w:rsid w:val="00D9506A"/>
    <w:rsid w:val="00D9557A"/>
    <w:rsid w:val="00D95731"/>
    <w:rsid w:val="00D95C86"/>
    <w:rsid w:val="00D96547"/>
    <w:rsid w:val="00D96583"/>
    <w:rsid w:val="00D96603"/>
    <w:rsid w:val="00D96E96"/>
    <w:rsid w:val="00D97644"/>
    <w:rsid w:val="00D97AFB"/>
    <w:rsid w:val="00DA0B3D"/>
    <w:rsid w:val="00DA1432"/>
    <w:rsid w:val="00DA14FF"/>
    <w:rsid w:val="00DA1593"/>
    <w:rsid w:val="00DA1B50"/>
    <w:rsid w:val="00DA1B6C"/>
    <w:rsid w:val="00DA1B88"/>
    <w:rsid w:val="00DA1C35"/>
    <w:rsid w:val="00DA22BB"/>
    <w:rsid w:val="00DA29C1"/>
    <w:rsid w:val="00DA2BCC"/>
    <w:rsid w:val="00DA4114"/>
    <w:rsid w:val="00DA41E6"/>
    <w:rsid w:val="00DA4C31"/>
    <w:rsid w:val="00DA595D"/>
    <w:rsid w:val="00DA6508"/>
    <w:rsid w:val="00DA7C8E"/>
    <w:rsid w:val="00DB0667"/>
    <w:rsid w:val="00DB0E3B"/>
    <w:rsid w:val="00DB156E"/>
    <w:rsid w:val="00DB1B2C"/>
    <w:rsid w:val="00DB1F27"/>
    <w:rsid w:val="00DB22CD"/>
    <w:rsid w:val="00DB277A"/>
    <w:rsid w:val="00DB3438"/>
    <w:rsid w:val="00DB3510"/>
    <w:rsid w:val="00DB3568"/>
    <w:rsid w:val="00DB3835"/>
    <w:rsid w:val="00DB395B"/>
    <w:rsid w:val="00DB39BA"/>
    <w:rsid w:val="00DB3D9F"/>
    <w:rsid w:val="00DB3FF8"/>
    <w:rsid w:val="00DB4133"/>
    <w:rsid w:val="00DB425D"/>
    <w:rsid w:val="00DB428C"/>
    <w:rsid w:val="00DB4448"/>
    <w:rsid w:val="00DB52C9"/>
    <w:rsid w:val="00DB544E"/>
    <w:rsid w:val="00DB58BA"/>
    <w:rsid w:val="00DB6D08"/>
    <w:rsid w:val="00DB6E4A"/>
    <w:rsid w:val="00DB7F37"/>
    <w:rsid w:val="00DC0404"/>
    <w:rsid w:val="00DC08E5"/>
    <w:rsid w:val="00DC0C72"/>
    <w:rsid w:val="00DC107F"/>
    <w:rsid w:val="00DC1081"/>
    <w:rsid w:val="00DC10AE"/>
    <w:rsid w:val="00DC127F"/>
    <w:rsid w:val="00DC12CE"/>
    <w:rsid w:val="00DC12FE"/>
    <w:rsid w:val="00DC19C0"/>
    <w:rsid w:val="00DC1E8E"/>
    <w:rsid w:val="00DC209D"/>
    <w:rsid w:val="00DC2103"/>
    <w:rsid w:val="00DC2261"/>
    <w:rsid w:val="00DC23A0"/>
    <w:rsid w:val="00DC29B1"/>
    <w:rsid w:val="00DC2E6D"/>
    <w:rsid w:val="00DC3109"/>
    <w:rsid w:val="00DC336E"/>
    <w:rsid w:val="00DC3BEB"/>
    <w:rsid w:val="00DC3C73"/>
    <w:rsid w:val="00DC40C9"/>
    <w:rsid w:val="00DC4416"/>
    <w:rsid w:val="00DC56D6"/>
    <w:rsid w:val="00DC5766"/>
    <w:rsid w:val="00DC5A4E"/>
    <w:rsid w:val="00DC637A"/>
    <w:rsid w:val="00DC63ED"/>
    <w:rsid w:val="00DC64BA"/>
    <w:rsid w:val="00DC6924"/>
    <w:rsid w:val="00DC7730"/>
    <w:rsid w:val="00DC77D4"/>
    <w:rsid w:val="00DC7BA5"/>
    <w:rsid w:val="00DD018A"/>
    <w:rsid w:val="00DD089C"/>
    <w:rsid w:val="00DD0C69"/>
    <w:rsid w:val="00DD12D9"/>
    <w:rsid w:val="00DD2371"/>
    <w:rsid w:val="00DD2BB7"/>
    <w:rsid w:val="00DD374F"/>
    <w:rsid w:val="00DD3B1D"/>
    <w:rsid w:val="00DD3DCC"/>
    <w:rsid w:val="00DD3ED2"/>
    <w:rsid w:val="00DD41DF"/>
    <w:rsid w:val="00DD4BBC"/>
    <w:rsid w:val="00DD5338"/>
    <w:rsid w:val="00DD5576"/>
    <w:rsid w:val="00DD5BE5"/>
    <w:rsid w:val="00DD68F9"/>
    <w:rsid w:val="00DD751F"/>
    <w:rsid w:val="00DD7955"/>
    <w:rsid w:val="00DD7CCF"/>
    <w:rsid w:val="00DE0350"/>
    <w:rsid w:val="00DE064E"/>
    <w:rsid w:val="00DE146D"/>
    <w:rsid w:val="00DE1959"/>
    <w:rsid w:val="00DE19E6"/>
    <w:rsid w:val="00DE2437"/>
    <w:rsid w:val="00DE27C2"/>
    <w:rsid w:val="00DE2936"/>
    <w:rsid w:val="00DE29EC"/>
    <w:rsid w:val="00DE2DE3"/>
    <w:rsid w:val="00DE2DF9"/>
    <w:rsid w:val="00DE2F32"/>
    <w:rsid w:val="00DE2FA5"/>
    <w:rsid w:val="00DE3248"/>
    <w:rsid w:val="00DE3A17"/>
    <w:rsid w:val="00DE4F15"/>
    <w:rsid w:val="00DE4F2F"/>
    <w:rsid w:val="00DE4F93"/>
    <w:rsid w:val="00DE535B"/>
    <w:rsid w:val="00DE620D"/>
    <w:rsid w:val="00DE7195"/>
    <w:rsid w:val="00DE7324"/>
    <w:rsid w:val="00DE732A"/>
    <w:rsid w:val="00DE734D"/>
    <w:rsid w:val="00DE7B9E"/>
    <w:rsid w:val="00DF000B"/>
    <w:rsid w:val="00DF07F4"/>
    <w:rsid w:val="00DF0BC0"/>
    <w:rsid w:val="00DF15F2"/>
    <w:rsid w:val="00DF1BE9"/>
    <w:rsid w:val="00DF28AF"/>
    <w:rsid w:val="00DF3091"/>
    <w:rsid w:val="00DF3A19"/>
    <w:rsid w:val="00DF3BFC"/>
    <w:rsid w:val="00DF3FE9"/>
    <w:rsid w:val="00DF4638"/>
    <w:rsid w:val="00DF57F2"/>
    <w:rsid w:val="00DF5BFC"/>
    <w:rsid w:val="00DF5EB7"/>
    <w:rsid w:val="00DF5F6F"/>
    <w:rsid w:val="00DF6632"/>
    <w:rsid w:val="00DF6CAE"/>
    <w:rsid w:val="00DF6DFA"/>
    <w:rsid w:val="00DF6E91"/>
    <w:rsid w:val="00DF719B"/>
    <w:rsid w:val="00DF7232"/>
    <w:rsid w:val="00DF7C0E"/>
    <w:rsid w:val="00E003D8"/>
    <w:rsid w:val="00E008A2"/>
    <w:rsid w:val="00E0095C"/>
    <w:rsid w:val="00E009F9"/>
    <w:rsid w:val="00E00DBA"/>
    <w:rsid w:val="00E00F76"/>
    <w:rsid w:val="00E01975"/>
    <w:rsid w:val="00E01A07"/>
    <w:rsid w:val="00E0202A"/>
    <w:rsid w:val="00E020EB"/>
    <w:rsid w:val="00E0254E"/>
    <w:rsid w:val="00E025FC"/>
    <w:rsid w:val="00E02610"/>
    <w:rsid w:val="00E02726"/>
    <w:rsid w:val="00E02FEF"/>
    <w:rsid w:val="00E03433"/>
    <w:rsid w:val="00E035A7"/>
    <w:rsid w:val="00E03C14"/>
    <w:rsid w:val="00E0431F"/>
    <w:rsid w:val="00E04789"/>
    <w:rsid w:val="00E04C80"/>
    <w:rsid w:val="00E04D9C"/>
    <w:rsid w:val="00E051C2"/>
    <w:rsid w:val="00E0533A"/>
    <w:rsid w:val="00E0543B"/>
    <w:rsid w:val="00E05DBB"/>
    <w:rsid w:val="00E05E8F"/>
    <w:rsid w:val="00E0643A"/>
    <w:rsid w:val="00E06BFA"/>
    <w:rsid w:val="00E06F94"/>
    <w:rsid w:val="00E07354"/>
    <w:rsid w:val="00E075B9"/>
    <w:rsid w:val="00E079DC"/>
    <w:rsid w:val="00E10818"/>
    <w:rsid w:val="00E10853"/>
    <w:rsid w:val="00E10999"/>
    <w:rsid w:val="00E10F13"/>
    <w:rsid w:val="00E10F73"/>
    <w:rsid w:val="00E11822"/>
    <w:rsid w:val="00E11F05"/>
    <w:rsid w:val="00E123DD"/>
    <w:rsid w:val="00E12442"/>
    <w:rsid w:val="00E139D6"/>
    <w:rsid w:val="00E13A2B"/>
    <w:rsid w:val="00E13E74"/>
    <w:rsid w:val="00E14AE5"/>
    <w:rsid w:val="00E14FF5"/>
    <w:rsid w:val="00E1554C"/>
    <w:rsid w:val="00E1570D"/>
    <w:rsid w:val="00E15AEB"/>
    <w:rsid w:val="00E15EAD"/>
    <w:rsid w:val="00E16373"/>
    <w:rsid w:val="00E165BC"/>
    <w:rsid w:val="00E16D4F"/>
    <w:rsid w:val="00E17360"/>
    <w:rsid w:val="00E20582"/>
    <w:rsid w:val="00E20798"/>
    <w:rsid w:val="00E2081C"/>
    <w:rsid w:val="00E208ED"/>
    <w:rsid w:val="00E2143C"/>
    <w:rsid w:val="00E22187"/>
    <w:rsid w:val="00E22680"/>
    <w:rsid w:val="00E227A0"/>
    <w:rsid w:val="00E22CC0"/>
    <w:rsid w:val="00E232D1"/>
    <w:rsid w:val="00E236F6"/>
    <w:rsid w:val="00E23707"/>
    <w:rsid w:val="00E238AB"/>
    <w:rsid w:val="00E2419A"/>
    <w:rsid w:val="00E24282"/>
    <w:rsid w:val="00E24818"/>
    <w:rsid w:val="00E248C4"/>
    <w:rsid w:val="00E25633"/>
    <w:rsid w:val="00E25913"/>
    <w:rsid w:val="00E25D08"/>
    <w:rsid w:val="00E26848"/>
    <w:rsid w:val="00E26C20"/>
    <w:rsid w:val="00E27BDD"/>
    <w:rsid w:val="00E27CCF"/>
    <w:rsid w:val="00E303C1"/>
    <w:rsid w:val="00E30837"/>
    <w:rsid w:val="00E30B8D"/>
    <w:rsid w:val="00E30BCD"/>
    <w:rsid w:val="00E30FE3"/>
    <w:rsid w:val="00E31273"/>
    <w:rsid w:val="00E313F1"/>
    <w:rsid w:val="00E31729"/>
    <w:rsid w:val="00E328F5"/>
    <w:rsid w:val="00E334B4"/>
    <w:rsid w:val="00E33890"/>
    <w:rsid w:val="00E34262"/>
    <w:rsid w:val="00E3519C"/>
    <w:rsid w:val="00E353E0"/>
    <w:rsid w:val="00E35491"/>
    <w:rsid w:val="00E35ADE"/>
    <w:rsid w:val="00E35C2D"/>
    <w:rsid w:val="00E35D06"/>
    <w:rsid w:val="00E3666B"/>
    <w:rsid w:val="00E36A41"/>
    <w:rsid w:val="00E36A9B"/>
    <w:rsid w:val="00E36EE8"/>
    <w:rsid w:val="00E3766C"/>
    <w:rsid w:val="00E37A72"/>
    <w:rsid w:val="00E37CCA"/>
    <w:rsid w:val="00E4013A"/>
    <w:rsid w:val="00E411C9"/>
    <w:rsid w:val="00E41344"/>
    <w:rsid w:val="00E414E2"/>
    <w:rsid w:val="00E4180B"/>
    <w:rsid w:val="00E41927"/>
    <w:rsid w:val="00E41E4E"/>
    <w:rsid w:val="00E42065"/>
    <w:rsid w:val="00E42152"/>
    <w:rsid w:val="00E42744"/>
    <w:rsid w:val="00E42965"/>
    <w:rsid w:val="00E430C2"/>
    <w:rsid w:val="00E43174"/>
    <w:rsid w:val="00E43314"/>
    <w:rsid w:val="00E43B03"/>
    <w:rsid w:val="00E44281"/>
    <w:rsid w:val="00E4438F"/>
    <w:rsid w:val="00E445B6"/>
    <w:rsid w:val="00E44783"/>
    <w:rsid w:val="00E45BC6"/>
    <w:rsid w:val="00E461CA"/>
    <w:rsid w:val="00E4647B"/>
    <w:rsid w:val="00E4718E"/>
    <w:rsid w:val="00E4723D"/>
    <w:rsid w:val="00E50298"/>
    <w:rsid w:val="00E5047C"/>
    <w:rsid w:val="00E506BD"/>
    <w:rsid w:val="00E5090A"/>
    <w:rsid w:val="00E50ED1"/>
    <w:rsid w:val="00E510A2"/>
    <w:rsid w:val="00E51106"/>
    <w:rsid w:val="00E5173F"/>
    <w:rsid w:val="00E52EA3"/>
    <w:rsid w:val="00E532AC"/>
    <w:rsid w:val="00E5342A"/>
    <w:rsid w:val="00E53A46"/>
    <w:rsid w:val="00E53AFB"/>
    <w:rsid w:val="00E5458A"/>
    <w:rsid w:val="00E54F23"/>
    <w:rsid w:val="00E55A37"/>
    <w:rsid w:val="00E55A9C"/>
    <w:rsid w:val="00E55E71"/>
    <w:rsid w:val="00E56873"/>
    <w:rsid w:val="00E56890"/>
    <w:rsid w:val="00E56ACA"/>
    <w:rsid w:val="00E56C54"/>
    <w:rsid w:val="00E570C9"/>
    <w:rsid w:val="00E57BB2"/>
    <w:rsid w:val="00E602DF"/>
    <w:rsid w:val="00E603F7"/>
    <w:rsid w:val="00E60573"/>
    <w:rsid w:val="00E60C2E"/>
    <w:rsid w:val="00E6147C"/>
    <w:rsid w:val="00E62396"/>
    <w:rsid w:val="00E62456"/>
    <w:rsid w:val="00E628DA"/>
    <w:rsid w:val="00E62B15"/>
    <w:rsid w:val="00E63618"/>
    <w:rsid w:val="00E6366B"/>
    <w:rsid w:val="00E64446"/>
    <w:rsid w:val="00E6447A"/>
    <w:rsid w:val="00E64A0A"/>
    <w:rsid w:val="00E64AC8"/>
    <w:rsid w:val="00E64C2C"/>
    <w:rsid w:val="00E650F0"/>
    <w:rsid w:val="00E652AA"/>
    <w:rsid w:val="00E654A5"/>
    <w:rsid w:val="00E663BF"/>
    <w:rsid w:val="00E66988"/>
    <w:rsid w:val="00E673EA"/>
    <w:rsid w:val="00E678AF"/>
    <w:rsid w:val="00E679B9"/>
    <w:rsid w:val="00E67E37"/>
    <w:rsid w:val="00E708C8"/>
    <w:rsid w:val="00E70B86"/>
    <w:rsid w:val="00E727B8"/>
    <w:rsid w:val="00E7379E"/>
    <w:rsid w:val="00E73DB8"/>
    <w:rsid w:val="00E747BE"/>
    <w:rsid w:val="00E75C14"/>
    <w:rsid w:val="00E75C5E"/>
    <w:rsid w:val="00E75F6A"/>
    <w:rsid w:val="00E765FD"/>
    <w:rsid w:val="00E76632"/>
    <w:rsid w:val="00E7670A"/>
    <w:rsid w:val="00E76C16"/>
    <w:rsid w:val="00E77875"/>
    <w:rsid w:val="00E7798C"/>
    <w:rsid w:val="00E803C1"/>
    <w:rsid w:val="00E8077E"/>
    <w:rsid w:val="00E8095A"/>
    <w:rsid w:val="00E81008"/>
    <w:rsid w:val="00E816BE"/>
    <w:rsid w:val="00E8192B"/>
    <w:rsid w:val="00E81CAE"/>
    <w:rsid w:val="00E82589"/>
    <w:rsid w:val="00E82784"/>
    <w:rsid w:val="00E8289C"/>
    <w:rsid w:val="00E82ED9"/>
    <w:rsid w:val="00E8440F"/>
    <w:rsid w:val="00E8453D"/>
    <w:rsid w:val="00E84E10"/>
    <w:rsid w:val="00E85DFE"/>
    <w:rsid w:val="00E85FFD"/>
    <w:rsid w:val="00E86049"/>
    <w:rsid w:val="00E86707"/>
    <w:rsid w:val="00E86AF0"/>
    <w:rsid w:val="00E86E52"/>
    <w:rsid w:val="00E86F90"/>
    <w:rsid w:val="00E8713D"/>
    <w:rsid w:val="00E87232"/>
    <w:rsid w:val="00E9069C"/>
    <w:rsid w:val="00E913A0"/>
    <w:rsid w:val="00E91464"/>
    <w:rsid w:val="00E915D1"/>
    <w:rsid w:val="00E91B8A"/>
    <w:rsid w:val="00E91CDE"/>
    <w:rsid w:val="00E92055"/>
    <w:rsid w:val="00E924F5"/>
    <w:rsid w:val="00E9272B"/>
    <w:rsid w:val="00E92A71"/>
    <w:rsid w:val="00E92BF3"/>
    <w:rsid w:val="00E92E5D"/>
    <w:rsid w:val="00E92E7F"/>
    <w:rsid w:val="00E935C1"/>
    <w:rsid w:val="00E936A7"/>
    <w:rsid w:val="00E9371F"/>
    <w:rsid w:val="00E93C42"/>
    <w:rsid w:val="00E94AB0"/>
    <w:rsid w:val="00E94BD2"/>
    <w:rsid w:val="00E95441"/>
    <w:rsid w:val="00E95970"/>
    <w:rsid w:val="00E95CC0"/>
    <w:rsid w:val="00E95F4A"/>
    <w:rsid w:val="00E96496"/>
    <w:rsid w:val="00E9793F"/>
    <w:rsid w:val="00EA05A5"/>
    <w:rsid w:val="00EA06B8"/>
    <w:rsid w:val="00EA0AE2"/>
    <w:rsid w:val="00EA1A96"/>
    <w:rsid w:val="00EA1F9C"/>
    <w:rsid w:val="00EA1FE6"/>
    <w:rsid w:val="00EA24BF"/>
    <w:rsid w:val="00EA2F44"/>
    <w:rsid w:val="00EA30F3"/>
    <w:rsid w:val="00EA3530"/>
    <w:rsid w:val="00EA3B51"/>
    <w:rsid w:val="00EA3BFC"/>
    <w:rsid w:val="00EA3C57"/>
    <w:rsid w:val="00EA3F2E"/>
    <w:rsid w:val="00EA4245"/>
    <w:rsid w:val="00EA43CE"/>
    <w:rsid w:val="00EA479D"/>
    <w:rsid w:val="00EA47A7"/>
    <w:rsid w:val="00EA4D4D"/>
    <w:rsid w:val="00EA55C5"/>
    <w:rsid w:val="00EA610D"/>
    <w:rsid w:val="00EA6759"/>
    <w:rsid w:val="00EA6DC7"/>
    <w:rsid w:val="00EA77F9"/>
    <w:rsid w:val="00EB0072"/>
    <w:rsid w:val="00EB00A0"/>
    <w:rsid w:val="00EB0D28"/>
    <w:rsid w:val="00EB0DF1"/>
    <w:rsid w:val="00EB0EFE"/>
    <w:rsid w:val="00EB100B"/>
    <w:rsid w:val="00EB135F"/>
    <w:rsid w:val="00EB18A2"/>
    <w:rsid w:val="00EB1CE6"/>
    <w:rsid w:val="00EB2816"/>
    <w:rsid w:val="00EB2E9A"/>
    <w:rsid w:val="00EB317C"/>
    <w:rsid w:val="00EB3F32"/>
    <w:rsid w:val="00EB51AC"/>
    <w:rsid w:val="00EB57E3"/>
    <w:rsid w:val="00EB5B67"/>
    <w:rsid w:val="00EB5DFA"/>
    <w:rsid w:val="00EB60FA"/>
    <w:rsid w:val="00EB69F5"/>
    <w:rsid w:val="00EB6D4C"/>
    <w:rsid w:val="00EB6E77"/>
    <w:rsid w:val="00EB7603"/>
    <w:rsid w:val="00EB7D90"/>
    <w:rsid w:val="00EC0155"/>
    <w:rsid w:val="00EC0695"/>
    <w:rsid w:val="00EC1185"/>
    <w:rsid w:val="00EC219B"/>
    <w:rsid w:val="00EC2F86"/>
    <w:rsid w:val="00EC36B8"/>
    <w:rsid w:val="00EC36C3"/>
    <w:rsid w:val="00EC49B8"/>
    <w:rsid w:val="00EC4CAC"/>
    <w:rsid w:val="00EC4F2F"/>
    <w:rsid w:val="00EC52C4"/>
    <w:rsid w:val="00EC5A41"/>
    <w:rsid w:val="00EC5E29"/>
    <w:rsid w:val="00EC5E4B"/>
    <w:rsid w:val="00EC5F28"/>
    <w:rsid w:val="00EC5F3C"/>
    <w:rsid w:val="00EC5F88"/>
    <w:rsid w:val="00EC6A31"/>
    <w:rsid w:val="00EC6CA1"/>
    <w:rsid w:val="00EC7815"/>
    <w:rsid w:val="00EC791A"/>
    <w:rsid w:val="00EC7B2C"/>
    <w:rsid w:val="00EC7C3D"/>
    <w:rsid w:val="00ED0A9F"/>
    <w:rsid w:val="00ED0C7A"/>
    <w:rsid w:val="00ED11F5"/>
    <w:rsid w:val="00ED17C2"/>
    <w:rsid w:val="00ED1D52"/>
    <w:rsid w:val="00ED2679"/>
    <w:rsid w:val="00ED26DA"/>
    <w:rsid w:val="00ED26F0"/>
    <w:rsid w:val="00ED2BEB"/>
    <w:rsid w:val="00ED30AA"/>
    <w:rsid w:val="00ED326E"/>
    <w:rsid w:val="00ED3512"/>
    <w:rsid w:val="00ED38F7"/>
    <w:rsid w:val="00ED3FA3"/>
    <w:rsid w:val="00ED40DF"/>
    <w:rsid w:val="00ED468B"/>
    <w:rsid w:val="00ED46B6"/>
    <w:rsid w:val="00ED4DF4"/>
    <w:rsid w:val="00ED4E9C"/>
    <w:rsid w:val="00ED5110"/>
    <w:rsid w:val="00ED522F"/>
    <w:rsid w:val="00ED52AD"/>
    <w:rsid w:val="00ED531A"/>
    <w:rsid w:val="00ED55EA"/>
    <w:rsid w:val="00ED67FE"/>
    <w:rsid w:val="00ED6EDB"/>
    <w:rsid w:val="00ED7395"/>
    <w:rsid w:val="00ED7640"/>
    <w:rsid w:val="00ED766C"/>
    <w:rsid w:val="00ED7B73"/>
    <w:rsid w:val="00EE097D"/>
    <w:rsid w:val="00EE1010"/>
    <w:rsid w:val="00EE11CE"/>
    <w:rsid w:val="00EE160D"/>
    <w:rsid w:val="00EE2063"/>
    <w:rsid w:val="00EE2361"/>
    <w:rsid w:val="00EE2B9D"/>
    <w:rsid w:val="00EE30B3"/>
    <w:rsid w:val="00EE375F"/>
    <w:rsid w:val="00EE3A6C"/>
    <w:rsid w:val="00EE3D3F"/>
    <w:rsid w:val="00EE3D7E"/>
    <w:rsid w:val="00EE4356"/>
    <w:rsid w:val="00EE4616"/>
    <w:rsid w:val="00EE4C44"/>
    <w:rsid w:val="00EE528E"/>
    <w:rsid w:val="00EE54D6"/>
    <w:rsid w:val="00EE592F"/>
    <w:rsid w:val="00EE5B63"/>
    <w:rsid w:val="00EE6A0B"/>
    <w:rsid w:val="00EE6B6A"/>
    <w:rsid w:val="00EE6FBF"/>
    <w:rsid w:val="00EE7266"/>
    <w:rsid w:val="00EE78D4"/>
    <w:rsid w:val="00EF0102"/>
    <w:rsid w:val="00EF0ABE"/>
    <w:rsid w:val="00EF0C15"/>
    <w:rsid w:val="00EF0D19"/>
    <w:rsid w:val="00EF0E39"/>
    <w:rsid w:val="00EF12E2"/>
    <w:rsid w:val="00EF193D"/>
    <w:rsid w:val="00EF1BED"/>
    <w:rsid w:val="00EF2071"/>
    <w:rsid w:val="00EF231D"/>
    <w:rsid w:val="00EF4206"/>
    <w:rsid w:val="00EF47B6"/>
    <w:rsid w:val="00EF547C"/>
    <w:rsid w:val="00EF6899"/>
    <w:rsid w:val="00EF6C8A"/>
    <w:rsid w:val="00EF76CE"/>
    <w:rsid w:val="00EF7E22"/>
    <w:rsid w:val="00F00375"/>
    <w:rsid w:val="00F00601"/>
    <w:rsid w:val="00F010F6"/>
    <w:rsid w:val="00F01370"/>
    <w:rsid w:val="00F014FB"/>
    <w:rsid w:val="00F0152E"/>
    <w:rsid w:val="00F015AA"/>
    <w:rsid w:val="00F017BC"/>
    <w:rsid w:val="00F01E54"/>
    <w:rsid w:val="00F01FA9"/>
    <w:rsid w:val="00F01FB0"/>
    <w:rsid w:val="00F02689"/>
    <w:rsid w:val="00F0272B"/>
    <w:rsid w:val="00F031D6"/>
    <w:rsid w:val="00F03E98"/>
    <w:rsid w:val="00F04A7F"/>
    <w:rsid w:val="00F04AEB"/>
    <w:rsid w:val="00F050F9"/>
    <w:rsid w:val="00F054B1"/>
    <w:rsid w:val="00F05E80"/>
    <w:rsid w:val="00F05E9B"/>
    <w:rsid w:val="00F07006"/>
    <w:rsid w:val="00F07171"/>
    <w:rsid w:val="00F07336"/>
    <w:rsid w:val="00F10A23"/>
    <w:rsid w:val="00F10DCE"/>
    <w:rsid w:val="00F10E55"/>
    <w:rsid w:val="00F110C8"/>
    <w:rsid w:val="00F110D8"/>
    <w:rsid w:val="00F1119E"/>
    <w:rsid w:val="00F11EEE"/>
    <w:rsid w:val="00F1214F"/>
    <w:rsid w:val="00F123DD"/>
    <w:rsid w:val="00F12483"/>
    <w:rsid w:val="00F12A6D"/>
    <w:rsid w:val="00F12C98"/>
    <w:rsid w:val="00F131D3"/>
    <w:rsid w:val="00F140D5"/>
    <w:rsid w:val="00F14718"/>
    <w:rsid w:val="00F1471C"/>
    <w:rsid w:val="00F149DB"/>
    <w:rsid w:val="00F14C78"/>
    <w:rsid w:val="00F156AB"/>
    <w:rsid w:val="00F15B96"/>
    <w:rsid w:val="00F15EFF"/>
    <w:rsid w:val="00F1608D"/>
    <w:rsid w:val="00F160BF"/>
    <w:rsid w:val="00F16824"/>
    <w:rsid w:val="00F16D86"/>
    <w:rsid w:val="00F17608"/>
    <w:rsid w:val="00F17938"/>
    <w:rsid w:val="00F17CB0"/>
    <w:rsid w:val="00F20CCC"/>
    <w:rsid w:val="00F21F6C"/>
    <w:rsid w:val="00F220C7"/>
    <w:rsid w:val="00F223A0"/>
    <w:rsid w:val="00F23290"/>
    <w:rsid w:val="00F23B0A"/>
    <w:rsid w:val="00F23D52"/>
    <w:rsid w:val="00F23E9B"/>
    <w:rsid w:val="00F24715"/>
    <w:rsid w:val="00F2482A"/>
    <w:rsid w:val="00F24A5A"/>
    <w:rsid w:val="00F259DA"/>
    <w:rsid w:val="00F26287"/>
    <w:rsid w:val="00F266EC"/>
    <w:rsid w:val="00F271CF"/>
    <w:rsid w:val="00F2754D"/>
    <w:rsid w:val="00F276BE"/>
    <w:rsid w:val="00F277D5"/>
    <w:rsid w:val="00F27AA6"/>
    <w:rsid w:val="00F27BF6"/>
    <w:rsid w:val="00F30833"/>
    <w:rsid w:val="00F312ED"/>
    <w:rsid w:val="00F31496"/>
    <w:rsid w:val="00F3259D"/>
    <w:rsid w:val="00F3288E"/>
    <w:rsid w:val="00F32ED7"/>
    <w:rsid w:val="00F32EF6"/>
    <w:rsid w:val="00F33A32"/>
    <w:rsid w:val="00F33C63"/>
    <w:rsid w:val="00F341DB"/>
    <w:rsid w:val="00F344A5"/>
    <w:rsid w:val="00F34958"/>
    <w:rsid w:val="00F35651"/>
    <w:rsid w:val="00F35D81"/>
    <w:rsid w:val="00F35F0F"/>
    <w:rsid w:val="00F366D8"/>
    <w:rsid w:val="00F3697F"/>
    <w:rsid w:val="00F36A5A"/>
    <w:rsid w:val="00F371D4"/>
    <w:rsid w:val="00F37D55"/>
    <w:rsid w:val="00F4027F"/>
    <w:rsid w:val="00F40C11"/>
    <w:rsid w:val="00F40CBE"/>
    <w:rsid w:val="00F4285A"/>
    <w:rsid w:val="00F429E8"/>
    <w:rsid w:val="00F42EA7"/>
    <w:rsid w:val="00F4310D"/>
    <w:rsid w:val="00F431F5"/>
    <w:rsid w:val="00F4402E"/>
    <w:rsid w:val="00F44114"/>
    <w:rsid w:val="00F456AA"/>
    <w:rsid w:val="00F45BB6"/>
    <w:rsid w:val="00F47C70"/>
    <w:rsid w:val="00F50351"/>
    <w:rsid w:val="00F50E6B"/>
    <w:rsid w:val="00F522BD"/>
    <w:rsid w:val="00F5268D"/>
    <w:rsid w:val="00F52A5F"/>
    <w:rsid w:val="00F5314E"/>
    <w:rsid w:val="00F5324F"/>
    <w:rsid w:val="00F54456"/>
    <w:rsid w:val="00F5513D"/>
    <w:rsid w:val="00F552CC"/>
    <w:rsid w:val="00F552D3"/>
    <w:rsid w:val="00F55647"/>
    <w:rsid w:val="00F55C10"/>
    <w:rsid w:val="00F560CF"/>
    <w:rsid w:val="00F56572"/>
    <w:rsid w:val="00F56839"/>
    <w:rsid w:val="00F569EE"/>
    <w:rsid w:val="00F57314"/>
    <w:rsid w:val="00F573B3"/>
    <w:rsid w:val="00F5764C"/>
    <w:rsid w:val="00F602C3"/>
    <w:rsid w:val="00F606FD"/>
    <w:rsid w:val="00F60D04"/>
    <w:rsid w:val="00F61084"/>
    <w:rsid w:val="00F619C0"/>
    <w:rsid w:val="00F61A2B"/>
    <w:rsid w:val="00F61B3F"/>
    <w:rsid w:val="00F62C28"/>
    <w:rsid w:val="00F6369C"/>
    <w:rsid w:val="00F636D6"/>
    <w:rsid w:val="00F63B81"/>
    <w:rsid w:val="00F63FB2"/>
    <w:rsid w:val="00F63FC6"/>
    <w:rsid w:val="00F641D5"/>
    <w:rsid w:val="00F6458F"/>
    <w:rsid w:val="00F64A21"/>
    <w:rsid w:val="00F64ABE"/>
    <w:rsid w:val="00F64C39"/>
    <w:rsid w:val="00F64F9D"/>
    <w:rsid w:val="00F656A0"/>
    <w:rsid w:val="00F656E9"/>
    <w:rsid w:val="00F65A25"/>
    <w:rsid w:val="00F66380"/>
    <w:rsid w:val="00F66B26"/>
    <w:rsid w:val="00F67534"/>
    <w:rsid w:val="00F7046A"/>
    <w:rsid w:val="00F7100E"/>
    <w:rsid w:val="00F71D39"/>
    <w:rsid w:val="00F72063"/>
    <w:rsid w:val="00F728E1"/>
    <w:rsid w:val="00F72995"/>
    <w:rsid w:val="00F72CDC"/>
    <w:rsid w:val="00F72D3C"/>
    <w:rsid w:val="00F7386D"/>
    <w:rsid w:val="00F73A29"/>
    <w:rsid w:val="00F744A8"/>
    <w:rsid w:val="00F748B4"/>
    <w:rsid w:val="00F74BF4"/>
    <w:rsid w:val="00F7513B"/>
    <w:rsid w:val="00F75197"/>
    <w:rsid w:val="00F7545A"/>
    <w:rsid w:val="00F75533"/>
    <w:rsid w:val="00F767B0"/>
    <w:rsid w:val="00F771A6"/>
    <w:rsid w:val="00F7776A"/>
    <w:rsid w:val="00F77BDE"/>
    <w:rsid w:val="00F77CF6"/>
    <w:rsid w:val="00F77D1D"/>
    <w:rsid w:val="00F77EB3"/>
    <w:rsid w:val="00F802F1"/>
    <w:rsid w:val="00F80898"/>
    <w:rsid w:val="00F80E6E"/>
    <w:rsid w:val="00F81B5D"/>
    <w:rsid w:val="00F82077"/>
    <w:rsid w:val="00F8225E"/>
    <w:rsid w:val="00F8238E"/>
    <w:rsid w:val="00F824BA"/>
    <w:rsid w:val="00F83354"/>
    <w:rsid w:val="00F837F5"/>
    <w:rsid w:val="00F84759"/>
    <w:rsid w:val="00F84ACD"/>
    <w:rsid w:val="00F8500D"/>
    <w:rsid w:val="00F858C0"/>
    <w:rsid w:val="00F85E26"/>
    <w:rsid w:val="00F862F9"/>
    <w:rsid w:val="00F86766"/>
    <w:rsid w:val="00F86977"/>
    <w:rsid w:val="00F869EF"/>
    <w:rsid w:val="00F86C4A"/>
    <w:rsid w:val="00F86E3D"/>
    <w:rsid w:val="00F8715D"/>
    <w:rsid w:val="00F87889"/>
    <w:rsid w:val="00F90448"/>
    <w:rsid w:val="00F90B9A"/>
    <w:rsid w:val="00F90E9C"/>
    <w:rsid w:val="00F91441"/>
    <w:rsid w:val="00F9153E"/>
    <w:rsid w:val="00F9155D"/>
    <w:rsid w:val="00F91D81"/>
    <w:rsid w:val="00F92A82"/>
    <w:rsid w:val="00F92AC1"/>
    <w:rsid w:val="00F930FD"/>
    <w:rsid w:val="00F9523B"/>
    <w:rsid w:val="00F959B9"/>
    <w:rsid w:val="00F95A86"/>
    <w:rsid w:val="00F95B63"/>
    <w:rsid w:val="00F960F3"/>
    <w:rsid w:val="00F96192"/>
    <w:rsid w:val="00F9657B"/>
    <w:rsid w:val="00F96990"/>
    <w:rsid w:val="00FA0414"/>
    <w:rsid w:val="00FA08DC"/>
    <w:rsid w:val="00FA0C5C"/>
    <w:rsid w:val="00FA0CF6"/>
    <w:rsid w:val="00FA1EF1"/>
    <w:rsid w:val="00FA1FE5"/>
    <w:rsid w:val="00FA2140"/>
    <w:rsid w:val="00FA2752"/>
    <w:rsid w:val="00FA2774"/>
    <w:rsid w:val="00FA2DEB"/>
    <w:rsid w:val="00FA31A5"/>
    <w:rsid w:val="00FA32E4"/>
    <w:rsid w:val="00FA3603"/>
    <w:rsid w:val="00FA3984"/>
    <w:rsid w:val="00FA432D"/>
    <w:rsid w:val="00FA4792"/>
    <w:rsid w:val="00FA4D85"/>
    <w:rsid w:val="00FA4F6D"/>
    <w:rsid w:val="00FA51E2"/>
    <w:rsid w:val="00FA53DE"/>
    <w:rsid w:val="00FA554E"/>
    <w:rsid w:val="00FA5667"/>
    <w:rsid w:val="00FA6762"/>
    <w:rsid w:val="00FA6B60"/>
    <w:rsid w:val="00FA73DA"/>
    <w:rsid w:val="00FA7584"/>
    <w:rsid w:val="00FB103D"/>
    <w:rsid w:val="00FB1367"/>
    <w:rsid w:val="00FB15EC"/>
    <w:rsid w:val="00FB1821"/>
    <w:rsid w:val="00FB1C02"/>
    <w:rsid w:val="00FB1FD2"/>
    <w:rsid w:val="00FB2C7F"/>
    <w:rsid w:val="00FB3C63"/>
    <w:rsid w:val="00FB3D0B"/>
    <w:rsid w:val="00FB4A6F"/>
    <w:rsid w:val="00FB4AA6"/>
    <w:rsid w:val="00FB4E0F"/>
    <w:rsid w:val="00FB576B"/>
    <w:rsid w:val="00FB5A28"/>
    <w:rsid w:val="00FB6305"/>
    <w:rsid w:val="00FB672D"/>
    <w:rsid w:val="00FB6D9C"/>
    <w:rsid w:val="00FB71E8"/>
    <w:rsid w:val="00FB7514"/>
    <w:rsid w:val="00FB7A22"/>
    <w:rsid w:val="00FC0046"/>
    <w:rsid w:val="00FC0921"/>
    <w:rsid w:val="00FC0C9D"/>
    <w:rsid w:val="00FC0CA4"/>
    <w:rsid w:val="00FC0FA6"/>
    <w:rsid w:val="00FC19B0"/>
    <w:rsid w:val="00FC1D89"/>
    <w:rsid w:val="00FC21BD"/>
    <w:rsid w:val="00FC27CD"/>
    <w:rsid w:val="00FC2A37"/>
    <w:rsid w:val="00FC3686"/>
    <w:rsid w:val="00FC38EA"/>
    <w:rsid w:val="00FC46AD"/>
    <w:rsid w:val="00FC46D6"/>
    <w:rsid w:val="00FC48B1"/>
    <w:rsid w:val="00FC4C28"/>
    <w:rsid w:val="00FC4D19"/>
    <w:rsid w:val="00FC4F5D"/>
    <w:rsid w:val="00FC516A"/>
    <w:rsid w:val="00FC531E"/>
    <w:rsid w:val="00FC56B1"/>
    <w:rsid w:val="00FC579D"/>
    <w:rsid w:val="00FC5D44"/>
    <w:rsid w:val="00FC64E5"/>
    <w:rsid w:val="00FC655A"/>
    <w:rsid w:val="00FC7008"/>
    <w:rsid w:val="00FC748F"/>
    <w:rsid w:val="00FC7946"/>
    <w:rsid w:val="00FC7B9B"/>
    <w:rsid w:val="00FC7C90"/>
    <w:rsid w:val="00FD0011"/>
    <w:rsid w:val="00FD0BBB"/>
    <w:rsid w:val="00FD0D4E"/>
    <w:rsid w:val="00FD175F"/>
    <w:rsid w:val="00FD1EFB"/>
    <w:rsid w:val="00FD27F5"/>
    <w:rsid w:val="00FD3E41"/>
    <w:rsid w:val="00FD4037"/>
    <w:rsid w:val="00FD40EC"/>
    <w:rsid w:val="00FD447D"/>
    <w:rsid w:val="00FD4582"/>
    <w:rsid w:val="00FD4D7B"/>
    <w:rsid w:val="00FD509F"/>
    <w:rsid w:val="00FD50FC"/>
    <w:rsid w:val="00FD53BB"/>
    <w:rsid w:val="00FD5B0F"/>
    <w:rsid w:val="00FD5BA2"/>
    <w:rsid w:val="00FD699C"/>
    <w:rsid w:val="00FD6B32"/>
    <w:rsid w:val="00FD6BA6"/>
    <w:rsid w:val="00FD6E32"/>
    <w:rsid w:val="00FD71BD"/>
    <w:rsid w:val="00FD7C0B"/>
    <w:rsid w:val="00FE059F"/>
    <w:rsid w:val="00FE15B4"/>
    <w:rsid w:val="00FE3319"/>
    <w:rsid w:val="00FE3929"/>
    <w:rsid w:val="00FE39EA"/>
    <w:rsid w:val="00FE3DE7"/>
    <w:rsid w:val="00FE4048"/>
    <w:rsid w:val="00FE4664"/>
    <w:rsid w:val="00FE49B3"/>
    <w:rsid w:val="00FE4C91"/>
    <w:rsid w:val="00FE5310"/>
    <w:rsid w:val="00FE5B6E"/>
    <w:rsid w:val="00FE629B"/>
    <w:rsid w:val="00FE68AD"/>
    <w:rsid w:val="00FE6901"/>
    <w:rsid w:val="00FE6BDC"/>
    <w:rsid w:val="00FE7650"/>
    <w:rsid w:val="00FE7D8D"/>
    <w:rsid w:val="00FF014F"/>
    <w:rsid w:val="00FF03B2"/>
    <w:rsid w:val="00FF06D5"/>
    <w:rsid w:val="00FF1AA5"/>
    <w:rsid w:val="00FF25BA"/>
    <w:rsid w:val="00FF2BCB"/>
    <w:rsid w:val="00FF31C2"/>
    <w:rsid w:val="00FF3315"/>
    <w:rsid w:val="00FF36B0"/>
    <w:rsid w:val="00FF3814"/>
    <w:rsid w:val="00FF38EC"/>
    <w:rsid w:val="00FF3CB5"/>
    <w:rsid w:val="00FF4E29"/>
    <w:rsid w:val="00FF5191"/>
    <w:rsid w:val="00FF53C1"/>
    <w:rsid w:val="00FF6C80"/>
    <w:rsid w:val="00FF6EB2"/>
    <w:rsid w:val="00FF75B5"/>
    <w:rsid w:val="00FF7C62"/>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5C76ED"/>
  <w15:docId w15:val="{77FF98A8-E61D-1A4C-A292-2850B3B90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i/>
        <w:color w:val="000000" w:themeColor="text1"/>
        <w:sz w:val="24"/>
        <w:szCs w:val="24"/>
        <w:lang w:val="vi-V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45313"/>
    <w:rPr>
      <w:rFonts w:eastAsia="Times New Roman"/>
      <w:i w:val="0"/>
      <w:color w:val="auto"/>
    </w:rPr>
  </w:style>
  <w:style w:type="paragraph" w:styleId="Heading1">
    <w:name w:val="heading 1"/>
    <w:basedOn w:val="Normal"/>
    <w:next w:val="Normal"/>
    <w:link w:val="Heading1Char"/>
    <w:uiPriority w:val="9"/>
    <w:qFormat/>
    <w:rsid w:val="005676CB"/>
    <w:pPr>
      <w:keepNext/>
      <w:keepLines/>
      <w:spacing w:before="240" w:line="276" w:lineRule="auto"/>
      <w:outlineLvl w:val="0"/>
    </w:pPr>
    <w:rPr>
      <w:rFonts w:asciiTheme="majorHAnsi" w:eastAsiaTheme="majorEastAsia" w:hAnsiTheme="majorHAnsi" w:cstheme="majorBidi"/>
      <w:color w:val="2F5496" w:themeColor="accent1" w:themeShade="BF"/>
      <w:sz w:val="32"/>
      <w:szCs w:val="32"/>
      <w:lang w:val="en-US"/>
    </w:rPr>
  </w:style>
  <w:style w:type="paragraph" w:styleId="Heading2">
    <w:name w:val="heading 2"/>
    <w:basedOn w:val="Normal"/>
    <w:next w:val="Normal"/>
    <w:link w:val="Heading2Char"/>
    <w:uiPriority w:val="9"/>
    <w:unhideWhenUsed/>
    <w:qFormat/>
    <w:rsid w:val="00D242AF"/>
    <w:pPr>
      <w:keepNext/>
      <w:keepLines/>
      <w:spacing w:before="40" w:line="276" w:lineRule="auto"/>
      <w:outlineLvl w:val="1"/>
    </w:pPr>
    <w:rPr>
      <w:rFonts w:asciiTheme="majorHAnsi" w:eastAsiaTheme="majorEastAsia" w:hAnsiTheme="majorHAnsi" w:cstheme="majorBidi"/>
      <w:color w:val="2F5496" w:themeColor="accent1" w:themeShade="BF"/>
      <w:sz w:val="26"/>
      <w:szCs w:val="26"/>
      <w:lang w:val="en-US"/>
    </w:rPr>
  </w:style>
  <w:style w:type="paragraph" w:styleId="Heading3">
    <w:name w:val="heading 3"/>
    <w:basedOn w:val="Normal"/>
    <w:next w:val="Normal"/>
    <w:link w:val="Heading3Char"/>
    <w:uiPriority w:val="9"/>
    <w:unhideWhenUsed/>
    <w:qFormat/>
    <w:rsid w:val="00146E8B"/>
    <w:pPr>
      <w:keepNext/>
      <w:keepLines/>
      <w:spacing w:before="40" w:line="276" w:lineRule="auto"/>
      <w:outlineLvl w:val="2"/>
    </w:pPr>
    <w:rPr>
      <w:rFonts w:asciiTheme="majorHAnsi" w:eastAsiaTheme="majorEastAsia" w:hAnsiTheme="majorHAnsi" w:cstheme="majorBidi"/>
      <w:color w:val="1F3763" w:themeColor="accent1" w:themeShade="7F"/>
      <w:lang w:val="en-US"/>
    </w:rPr>
  </w:style>
  <w:style w:type="paragraph" w:styleId="Heading4">
    <w:name w:val="heading 4"/>
    <w:basedOn w:val="Normal"/>
    <w:next w:val="Normal"/>
    <w:link w:val="Heading4Char"/>
    <w:uiPriority w:val="9"/>
    <w:unhideWhenUsed/>
    <w:qFormat/>
    <w:rsid w:val="00146E8B"/>
    <w:pPr>
      <w:keepNext/>
      <w:keepLines/>
      <w:spacing w:before="40" w:line="276" w:lineRule="auto"/>
      <w:outlineLvl w:val="3"/>
    </w:pPr>
    <w:rPr>
      <w:rFonts w:asciiTheme="majorHAnsi" w:eastAsiaTheme="majorEastAsia" w:hAnsiTheme="majorHAnsi" w:cstheme="majorBidi"/>
      <w:i/>
      <w:iCs/>
      <w:color w:val="2F5496" w:themeColor="accent1" w:themeShade="BF"/>
      <w:sz w:val="22"/>
      <w:szCs w:val="22"/>
      <w:lang w:val="en-US"/>
    </w:rPr>
  </w:style>
  <w:style w:type="paragraph" w:styleId="Heading5">
    <w:name w:val="heading 5"/>
    <w:basedOn w:val="Normal"/>
    <w:next w:val="Normal"/>
    <w:link w:val="Heading5Char"/>
    <w:uiPriority w:val="9"/>
    <w:unhideWhenUsed/>
    <w:qFormat/>
    <w:rsid w:val="008212CD"/>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8212CD"/>
    <w:pPr>
      <w:keepNext/>
      <w:keepLines/>
      <w:spacing w:before="40"/>
      <w:outlineLvl w:val="5"/>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676CB"/>
    <w:rPr>
      <w:rFonts w:asciiTheme="majorHAnsi" w:eastAsiaTheme="majorEastAsia" w:hAnsiTheme="majorHAnsi" w:cstheme="majorBidi"/>
      <w:color w:val="2F5496" w:themeColor="accent1" w:themeShade="BF"/>
      <w:sz w:val="32"/>
      <w:szCs w:val="32"/>
      <w:lang w:val="en-US"/>
    </w:rPr>
  </w:style>
  <w:style w:type="character" w:customStyle="1" w:styleId="Heading2Char">
    <w:name w:val="Heading 2 Char"/>
    <w:basedOn w:val="DefaultParagraphFont"/>
    <w:link w:val="Heading2"/>
    <w:uiPriority w:val="9"/>
    <w:rsid w:val="00D242AF"/>
    <w:rPr>
      <w:rFonts w:asciiTheme="majorHAnsi" w:eastAsiaTheme="majorEastAsia" w:hAnsiTheme="majorHAnsi" w:cstheme="majorBidi"/>
      <w:color w:val="2F5496" w:themeColor="accent1" w:themeShade="BF"/>
      <w:sz w:val="26"/>
      <w:szCs w:val="26"/>
      <w:lang w:val="en-US"/>
    </w:rPr>
  </w:style>
  <w:style w:type="character" w:customStyle="1" w:styleId="Heading3Char">
    <w:name w:val="Heading 3 Char"/>
    <w:basedOn w:val="DefaultParagraphFont"/>
    <w:link w:val="Heading3"/>
    <w:uiPriority w:val="9"/>
    <w:rsid w:val="00146E8B"/>
    <w:rPr>
      <w:rFonts w:asciiTheme="majorHAnsi" w:eastAsiaTheme="majorEastAsia" w:hAnsiTheme="majorHAnsi" w:cstheme="majorBidi"/>
      <w:color w:val="1F3763" w:themeColor="accent1" w:themeShade="7F"/>
      <w:lang w:val="en-US"/>
    </w:rPr>
  </w:style>
  <w:style w:type="character" w:customStyle="1" w:styleId="Heading4Char">
    <w:name w:val="Heading 4 Char"/>
    <w:basedOn w:val="DefaultParagraphFont"/>
    <w:link w:val="Heading4"/>
    <w:uiPriority w:val="9"/>
    <w:rsid w:val="00146E8B"/>
    <w:rPr>
      <w:rFonts w:asciiTheme="majorHAnsi" w:eastAsiaTheme="majorEastAsia" w:hAnsiTheme="majorHAnsi" w:cstheme="majorBidi"/>
      <w:i w:val="0"/>
      <w:iCs/>
      <w:color w:val="2F5496" w:themeColor="accent1" w:themeShade="BF"/>
      <w:sz w:val="22"/>
      <w:szCs w:val="22"/>
      <w:lang w:val="en-US"/>
    </w:rPr>
  </w:style>
  <w:style w:type="character" w:styleId="Hyperlink">
    <w:name w:val="Hyperlink"/>
    <w:basedOn w:val="DefaultParagraphFont"/>
    <w:uiPriority w:val="99"/>
    <w:unhideWhenUsed/>
    <w:rsid w:val="005676CB"/>
    <w:rPr>
      <w:color w:val="0000FF"/>
      <w:u w:val="single"/>
    </w:rPr>
  </w:style>
  <w:style w:type="paragraph" w:styleId="TOCHeading">
    <w:name w:val="TOC Heading"/>
    <w:basedOn w:val="Heading1"/>
    <w:next w:val="Normal"/>
    <w:uiPriority w:val="39"/>
    <w:unhideWhenUsed/>
    <w:qFormat/>
    <w:rsid w:val="005676CB"/>
    <w:pPr>
      <w:spacing w:line="259" w:lineRule="auto"/>
      <w:outlineLvl w:val="9"/>
    </w:pPr>
  </w:style>
  <w:style w:type="paragraph" w:styleId="TOC1">
    <w:name w:val="toc 1"/>
    <w:basedOn w:val="Normal"/>
    <w:next w:val="Normal"/>
    <w:autoRedefine/>
    <w:uiPriority w:val="39"/>
    <w:unhideWhenUsed/>
    <w:rsid w:val="00CF5314"/>
    <w:pPr>
      <w:tabs>
        <w:tab w:val="left" w:pos="720"/>
        <w:tab w:val="right" w:leader="dot" w:pos="9065"/>
      </w:tabs>
      <w:spacing w:line="312" w:lineRule="auto"/>
      <w:jc w:val="both"/>
    </w:pPr>
    <w:rPr>
      <w:rFonts w:ascii="Times New Roman Bold" w:eastAsiaTheme="minorHAnsi" w:hAnsi="Times New Roman Bold"/>
      <w:b/>
      <w:bCs/>
      <w:iCs/>
      <w:noProof/>
      <w:color w:val="000000" w:themeColor="text1"/>
      <w:sz w:val="25"/>
      <w:szCs w:val="25"/>
    </w:rPr>
  </w:style>
  <w:style w:type="paragraph" w:styleId="TOC2">
    <w:name w:val="toc 2"/>
    <w:basedOn w:val="Normal"/>
    <w:next w:val="Normal"/>
    <w:autoRedefine/>
    <w:uiPriority w:val="39"/>
    <w:unhideWhenUsed/>
    <w:rsid w:val="004E363C"/>
    <w:pPr>
      <w:tabs>
        <w:tab w:val="right" w:leader="dot" w:pos="9065"/>
      </w:tabs>
      <w:ind w:left="720" w:hanging="720"/>
      <w:jc w:val="both"/>
    </w:pPr>
    <w:rPr>
      <w:b/>
      <w:bCs/>
      <w:i/>
      <w:iCs/>
      <w:noProof/>
      <w:spacing w:val="-10"/>
      <w:sz w:val="26"/>
      <w:szCs w:val="26"/>
    </w:rPr>
  </w:style>
  <w:style w:type="paragraph" w:styleId="TOC3">
    <w:name w:val="toc 3"/>
    <w:basedOn w:val="Normal"/>
    <w:next w:val="Normal"/>
    <w:autoRedefine/>
    <w:uiPriority w:val="39"/>
    <w:unhideWhenUsed/>
    <w:rsid w:val="00484672"/>
    <w:pPr>
      <w:tabs>
        <w:tab w:val="left" w:pos="851"/>
        <w:tab w:val="left" w:pos="1440"/>
        <w:tab w:val="right" w:leader="dot" w:pos="8771"/>
      </w:tabs>
      <w:spacing w:line="312" w:lineRule="auto"/>
    </w:pPr>
    <w:rPr>
      <w:i/>
      <w:iCs/>
      <w:noProof/>
      <w:spacing w:val="-8"/>
      <w:lang w:val="de-DE"/>
    </w:rPr>
  </w:style>
  <w:style w:type="paragraph" w:styleId="ListParagraph">
    <w:name w:val="List Paragraph"/>
    <w:aliases w:val="bullet 1,bullet,List Paragraph1,List Paragraph11,List Paragraph12,List Paragraph2,Thang2,VNA - List Paragraph,1.,Table Sequence,Colorful List - Accent 11,List Paragraph111"/>
    <w:basedOn w:val="Normal"/>
    <w:link w:val="ListParagraphChar"/>
    <w:uiPriority w:val="34"/>
    <w:qFormat/>
    <w:rsid w:val="00D63243"/>
    <w:pPr>
      <w:spacing w:after="200" w:line="276" w:lineRule="auto"/>
      <w:ind w:left="720"/>
      <w:contextualSpacing/>
    </w:pPr>
    <w:rPr>
      <w:rFonts w:asciiTheme="minorHAnsi" w:hAnsiTheme="minorHAnsi" w:cstheme="minorBidi"/>
      <w:sz w:val="22"/>
      <w:szCs w:val="22"/>
      <w:lang w:val="en-US"/>
    </w:rPr>
  </w:style>
  <w:style w:type="character" w:customStyle="1" w:styleId="ListParagraphChar">
    <w:name w:val="List Paragraph Char"/>
    <w:aliases w:val="bullet 1 Char,bullet Char,List Paragraph1 Char,List Paragraph11 Char,List Paragraph12 Char,List Paragraph2 Char,Thang2 Char,VNA - List Paragraph Char,1. Char,Table Sequence Char,Colorful List - Accent 11 Char,List Paragraph111 Char"/>
    <w:link w:val="ListParagraph"/>
    <w:uiPriority w:val="34"/>
    <w:locked/>
    <w:rsid w:val="00B22D0D"/>
    <w:rPr>
      <w:sz w:val="22"/>
      <w:szCs w:val="22"/>
      <w:lang w:val="en-US"/>
    </w:rPr>
  </w:style>
  <w:style w:type="paragraph" w:customStyle="1" w:styleId="2">
    <w:name w:val="2"/>
    <w:basedOn w:val="ListParagraph"/>
    <w:uiPriority w:val="99"/>
    <w:qFormat/>
    <w:rsid w:val="00AE41E5"/>
    <w:pPr>
      <w:tabs>
        <w:tab w:val="left" w:pos="1170"/>
        <w:tab w:val="left" w:pos="1350"/>
        <w:tab w:val="left" w:pos="1620"/>
      </w:tabs>
      <w:spacing w:after="0" w:line="360" w:lineRule="auto"/>
      <w:ind w:left="0"/>
      <w:jc w:val="both"/>
    </w:pPr>
    <w:rPr>
      <w:rFonts w:ascii="Times New Roman" w:hAnsi="Times New Roman" w:cs="Times New Roman"/>
      <w:b/>
      <w:color w:val="000000"/>
      <w:sz w:val="28"/>
      <w:szCs w:val="26"/>
      <w:lang w:val="x-none" w:eastAsia="x-none"/>
    </w:rPr>
  </w:style>
  <w:style w:type="character" w:customStyle="1" w:styleId="Bodytext5">
    <w:name w:val="Body text (5)_"/>
    <w:link w:val="Bodytext50"/>
    <w:rsid w:val="00223737"/>
    <w:rPr>
      <w:i w:val="0"/>
      <w:iCs/>
      <w:sz w:val="25"/>
      <w:szCs w:val="25"/>
      <w:shd w:val="clear" w:color="auto" w:fill="FFFFFF"/>
    </w:rPr>
  </w:style>
  <w:style w:type="paragraph" w:customStyle="1" w:styleId="Bodytext50">
    <w:name w:val="Body text (5)"/>
    <w:basedOn w:val="Normal"/>
    <w:link w:val="Bodytext5"/>
    <w:rsid w:val="00223737"/>
    <w:pPr>
      <w:widowControl w:val="0"/>
      <w:shd w:val="clear" w:color="auto" w:fill="FFFFFF"/>
      <w:spacing w:line="446" w:lineRule="exact"/>
      <w:ind w:hanging="680"/>
      <w:jc w:val="both"/>
    </w:pPr>
    <w:rPr>
      <w:rFonts w:asciiTheme="minorHAnsi" w:hAnsiTheme="minorHAnsi" w:cstheme="minorBidi"/>
      <w:i/>
      <w:iCs/>
      <w:sz w:val="25"/>
      <w:szCs w:val="25"/>
    </w:rPr>
  </w:style>
  <w:style w:type="paragraph" w:styleId="NormalWeb">
    <w:name w:val="Normal (Web)"/>
    <w:basedOn w:val="Normal"/>
    <w:uiPriority w:val="99"/>
    <w:unhideWhenUsed/>
    <w:rsid w:val="00223737"/>
    <w:pPr>
      <w:spacing w:before="100" w:beforeAutospacing="1" w:after="100" w:afterAutospacing="1"/>
    </w:pPr>
  </w:style>
  <w:style w:type="paragraph" w:styleId="TOC4">
    <w:name w:val="toc 4"/>
    <w:basedOn w:val="Normal"/>
    <w:next w:val="Normal"/>
    <w:autoRedefine/>
    <w:uiPriority w:val="39"/>
    <w:unhideWhenUsed/>
    <w:rsid w:val="002E1E6C"/>
    <w:pPr>
      <w:ind w:left="720"/>
    </w:pPr>
    <w:rPr>
      <w:rFonts w:asciiTheme="minorHAnsi" w:hAnsiTheme="minorHAnsi" w:cstheme="minorHAnsi"/>
      <w:sz w:val="20"/>
      <w:szCs w:val="20"/>
    </w:rPr>
  </w:style>
  <w:style w:type="paragraph" w:styleId="TOC5">
    <w:name w:val="toc 5"/>
    <w:basedOn w:val="Normal"/>
    <w:next w:val="Normal"/>
    <w:autoRedefine/>
    <w:uiPriority w:val="39"/>
    <w:unhideWhenUsed/>
    <w:rsid w:val="002E1E6C"/>
    <w:pPr>
      <w:ind w:left="960"/>
    </w:pPr>
    <w:rPr>
      <w:rFonts w:asciiTheme="minorHAnsi" w:hAnsiTheme="minorHAnsi" w:cstheme="minorHAnsi"/>
      <w:sz w:val="20"/>
      <w:szCs w:val="20"/>
    </w:rPr>
  </w:style>
  <w:style w:type="paragraph" w:styleId="TOC6">
    <w:name w:val="toc 6"/>
    <w:basedOn w:val="Normal"/>
    <w:next w:val="Normal"/>
    <w:autoRedefine/>
    <w:uiPriority w:val="39"/>
    <w:unhideWhenUsed/>
    <w:rsid w:val="002E1E6C"/>
    <w:pPr>
      <w:ind w:left="1200"/>
    </w:pPr>
    <w:rPr>
      <w:rFonts w:asciiTheme="minorHAnsi" w:hAnsiTheme="minorHAnsi" w:cstheme="minorHAnsi"/>
      <w:sz w:val="20"/>
      <w:szCs w:val="20"/>
    </w:rPr>
  </w:style>
  <w:style w:type="paragraph" w:styleId="TOC7">
    <w:name w:val="toc 7"/>
    <w:basedOn w:val="Normal"/>
    <w:next w:val="Normal"/>
    <w:autoRedefine/>
    <w:uiPriority w:val="39"/>
    <w:unhideWhenUsed/>
    <w:rsid w:val="00124528"/>
    <w:pPr>
      <w:ind w:left="1440"/>
    </w:pPr>
    <w:rPr>
      <w:rFonts w:asciiTheme="minorHAnsi" w:hAnsiTheme="minorHAnsi" w:cstheme="minorHAnsi"/>
      <w:sz w:val="20"/>
      <w:szCs w:val="20"/>
    </w:rPr>
  </w:style>
  <w:style w:type="paragraph" w:styleId="TOC8">
    <w:name w:val="toc 8"/>
    <w:basedOn w:val="Normal"/>
    <w:next w:val="Normal"/>
    <w:autoRedefine/>
    <w:uiPriority w:val="39"/>
    <w:unhideWhenUsed/>
    <w:rsid w:val="002E1E6C"/>
    <w:pPr>
      <w:ind w:left="1680"/>
    </w:pPr>
    <w:rPr>
      <w:rFonts w:asciiTheme="minorHAnsi" w:hAnsiTheme="minorHAnsi" w:cstheme="minorHAnsi"/>
      <w:sz w:val="20"/>
      <w:szCs w:val="20"/>
    </w:rPr>
  </w:style>
  <w:style w:type="paragraph" w:styleId="TOC9">
    <w:name w:val="toc 9"/>
    <w:basedOn w:val="Normal"/>
    <w:next w:val="Normal"/>
    <w:autoRedefine/>
    <w:uiPriority w:val="39"/>
    <w:unhideWhenUsed/>
    <w:rsid w:val="002E1E6C"/>
    <w:pPr>
      <w:ind w:left="1920"/>
    </w:pPr>
    <w:rPr>
      <w:rFonts w:asciiTheme="minorHAnsi" w:hAnsiTheme="minorHAnsi" w:cstheme="minorHAnsi"/>
      <w:sz w:val="20"/>
      <w:szCs w:val="20"/>
    </w:rPr>
  </w:style>
  <w:style w:type="paragraph" w:styleId="Header">
    <w:name w:val="header"/>
    <w:basedOn w:val="Normal"/>
    <w:link w:val="HeaderChar"/>
    <w:uiPriority w:val="99"/>
    <w:unhideWhenUsed/>
    <w:rsid w:val="002E1E6C"/>
    <w:pPr>
      <w:tabs>
        <w:tab w:val="center" w:pos="4680"/>
        <w:tab w:val="right" w:pos="9360"/>
      </w:tabs>
    </w:pPr>
    <w:rPr>
      <w:rFonts w:asciiTheme="minorHAnsi" w:hAnsiTheme="minorHAnsi" w:cstheme="minorBidi"/>
      <w:sz w:val="22"/>
      <w:szCs w:val="22"/>
      <w:lang w:val="en-US"/>
    </w:rPr>
  </w:style>
  <w:style w:type="character" w:customStyle="1" w:styleId="HeaderChar">
    <w:name w:val="Header Char"/>
    <w:basedOn w:val="DefaultParagraphFont"/>
    <w:link w:val="Header"/>
    <w:uiPriority w:val="99"/>
    <w:rsid w:val="002E1E6C"/>
    <w:rPr>
      <w:sz w:val="22"/>
      <w:szCs w:val="22"/>
      <w:lang w:val="en-US"/>
    </w:rPr>
  </w:style>
  <w:style w:type="paragraph" w:styleId="Footer">
    <w:name w:val="footer"/>
    <w:basedOn w:val="Normal"/>
    <w:link w:val="FooterChar"/>
    <w:uiPriority w:val="99"/>
    <w:unhideWhenUsed/>
    <w:rsid w:val="002E1E6C"/>
    <w:pPr>
      <w:tabs>
        <w:tab w:val="center" w:pos="4680"/>
        <w:tab w:val="right" w:pos="9360"/>
      </w:tabs>
    </w:pPr>
    <w:rPr>
      <w:rFonts w:asciiTheme="minorHAnsi" w:hAnsiTheme="minorHAnsi" w:cstheme="minorBidi"/>
      <w:sz w:val="22"/>
      <w:szCs w:val="22"/>
      <w:lang w:val="en-US"/>
    </w:rPr>
  </w:style>
  <w:style w:type="character" w:customStyle="1" w:styleId="FooterChar">
    <w:name w:val="Footer Char"/>
    <w:basedOn w:val="DefaultParagraphFont"/>
    <w:link w:val="Footer"/>
    <w:uiPriority w:val="99"/>
    <w:rsid w:val="002E1E6C"/>
    <w:rPr>
      <w:sz w:val="22"/>
      <w:szCs w:val="22"/>
      <w:lang w:val="en-US"/>
    </w:rPr>
  </w:style>
  <w:style w:type="paragraph" w:styleId="Title">
    <w:name w:val="Title"/>
    <w:basedOn w:val="Normal"/>
    <w:next w:val="Normal"/>
    <w:link w:val="TitleChar"/>
    <w:uiPriority w:val="99"/>
    <w:qFormat/>
    <w:rsid w:val="00146E8B"/>
    <w:pPr>
      <w:contextualSpacing/>
    </w:pPr>
    <w:rPr>
      <w:rFonts w:asciiTheme="majorHAnsi" w:eastAsiaTheme="majorEastAsia" w:hAnsiTheme="majorHAnsi" w:cstheme="majorBidi"/>
      <w:spacing w:val="-10"/>
      <w:kern w:val="28"/>
      <w:sz w:val="56"/>
      <w:szCs w:val="56"/>
      <w:lang w:val="en-US"/>
    </w:rPr>
  </w:style>
  <w:style w:type="character" w:customStyle="1" w:styleId="TitleChar">
    <w:name w:val="Title Char"/>
    <w:basedOn w:val="DefaultParagraphFont"/>
    <w:link w:val="Title"/>
    <w:uiPriority w:val="99"/>
    <w:rsid w:val="00146E8B"/>
    <w:rPr>
      <w:rFonts w:asciiTheme="majorHAnsi" w:eastAsiaTheme="majorEastAsia" w:hAnsiTheme="majorHAnsi" w:cstheme="majorBidi"/>
      <w:spacing w:val="-10"/>
      <w:kern w:val="28"/>
      <w:sz w:val="56"/>
      <w:szCs w:val="56"/>
      <w:lang w:val="en-US"/>
    </w:rPr>
  </w:style>
  <w:style w:type="character" w:styleId="PageNumber">
    <w:name w:val="page number"/>
    <w:basedOn w:val="DefaultParagraphFont"/>
    <w:uiPriority w:val="99"/>
    <w:rsid w:val="00147C7F"/>
  </w:style>
  <w:style w:type="table" w:styleId="TableGrid">
    <w:name w:val="Table Grid"/>
    <w:basedOn w:val="TableNormal"/>
    <w:uiPriority w:val="59"/>
    <w:rsid w:val="00B22D0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qFormat/>
    <w:rsid w:val="00B22D0D"/>
    <w:pPr>
      <w:widowControl w:val="0"/>
      <w:autoSpaceDE w:val="0"/>
      <w:autoSpaceDN w:val="0"/>
    </w:pPr>
    <w:rPr>
      <w:sz w:val="26"/>
      <w:szCs w:val="26"/>
      <w:lang w:val="vi"/>
    </w:rPr>
  </w:style>
  <w:style w:type="character" w:customStyle="1" w:styleId="BodyTextChar">
    <w:name w:val="Body Text Char"/>
    <w:basedOn w:val="DefaultParagraphFont"/>
    <w:link w:val="BodyText"/>
    <w:uiPriority w:val="1"/>
    <w:rsid w:val="00B22D0D"/>
    <w:rPr>
      <w:rFonts w:ascii="Times New Roman" w:eastAsia="Times New Roman" w:hAnsi="Times New Roman" w:cs="Times New Roman"/>
      <w:sz w:val="26"/>
      <w:szCs w:val="26"/>
      <w:lang w:val="vi"/>
    </w:rPr>
  </w:style>
  <w:style w:type="character" w:customStyle="1" w:styleId="apple-converted-space">
    <w:name w:val="apple-converted-space"/>
    <w:basedOn w:val="DefaultParagraphFont"/>
    <w:rsid w:val="002B1740"/>
  </w:style>
  <w:style w:type="character" w:customStyle="1" w:styleId="text">
    <w:name w:val="text"/>
    <w:basedOn w:val="DefaultParagraphFont"/>
    <w:rsid w:val="004C6DF9"/>
  </w:style>
  <w:style w:type="character" w:customStyle="1" w:styleId="author-ref">
    <w:name w:val="author-ref"/>
    <w:basedOn w:val="DefaultParagraphFont"/>
    <w:rsid w:val="004C6DF9"/>
  </w:style>
  <w:style w:type="character" w:customStyle="1" w:styleId="UnresolvedMention1">
    <w:name w:val="Unresolved Mention1"/>
    <w:basedOn w:val="DefaultParagraphFont"/>
    <w:uiPriority w:val="99"/>
    <w:semiHidden/>
    <w:unhideWhenUsed/>
    <w:rsid w:val="00C15715"/>
    <w:rPr>
      <w:color w:val="605E5C"/>
      <w:shd w:val="clear" w:color="auto" w:fill="E1DFDD"/>
    </w:rPr>
  </w:style>
  <w:style w:type="paragraph" w:styleId="Bibliography">
    <w:name w:val="Bibliography"/>
    <w:basedOn w:val="Normal"/>
    <w:next w:val="Normal"/>
    <w:uiPriority w:val="37"/>
    <w:unhideWhenUsed/>
    <w:rsid w:val="009C3A8A"/>
    <w:pPr>
      <w:spacing w:after="240"/>
    </w:pPr>
    <w:rPr>
      <w:rFonts w:asciiTheme="minorHAnsi" w:hAnsiTheme="minorHAnsi" w:cstheme="minorBidi"/>
      <w:sz w:val="22"/>
      <w:szCs w:val="22"/>
      <w:lang w:val="en-US"/>
    </w:rPr>
  </w:style>
  <w:style w:type="character" w:customStyle="1" w:styleId="jlqj4b">
    <w:name w:val="jlqj4b"/>
    <w:basedOn w:val="DefaultParagraphFont"/>
    <w:rsid w:val="00E37CCA"/>
  </w:style>
  <w:style w:type="character" w:styleId="PlaceholderText">
    <w:name w:val="Placeholder Text"/>
    <w:basedOn w:val="DefaultParagraphFont"/>
    <w:uiPriority w:val="99"/>
    <w:semiHidden/>
    <w:rsid w:val="0024047A"/>
    <w:rPr>
      <w:color w:val="808080"/>
    </w:rPr>
  </w:style>
  <w:style w:type="paragraph" w:styleId="Caption">
    <w:name w:val="caption"/>
    <w:basedOn w:val="Normal"/>
    <w:next w:val="Normal"/>
    <w:uiPriority w:val="35"/>
    <w:unhideWhenUsed/>
    <w:qFormat/>
    <w:rsid w:val="00344D10"/>
    <w:rPr>
      <w:b/>
      <w:bCs/>
      <w:sz w:val="20"/>
      <w:szCs w:val="20"/>
    </w:rPr>
  </w:style>
  <w:style w:type="character" w:customStyle="1" w:styleId="reference-accessdate">
    <w:name w:val="reference-accessdate"/>
    <w:basedOn w:val="DefaultParagraphFont"/>
    <w:rsid w:val="008E1300"/>
  </w:style>
  <w:style w:type="table" w:styleId="TableGridLight">
    <w:name w:val="Grid Table Light"/>
    <w:basedOn w:val="TableNormal"/>
    <w:uiPriority w:val="40"/>
    <w:rsid w:val="00BC3503"/>
    <w:rPr>
      <w:sz w:val="22"/>
      <w:szCs w:val="22"/>
      <w:lang w:val="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CommentReference">
    <w:name w:val="annotation reference"/>
    <w:basedOn w:val="DefaultParagraphFont"/>
    <w:uiPriority w:val="99"/>
    <w:unhideWhenUsed/>
    <w:rsid w:val="00BC3503"/>
    <w:rPr>
      <w:sz w:val="16"/>
      <w:szCs w:val="16"/>
    </w:rPr>
  </w:style>
  <w:style w:type="paragraph" w:styleId="CommentText">
    <w:name w:val="annotation text"/>
    <w:basedOn w:val="Normal"/>
    <w:link w:val="CommentTextChar"/>
    <w:uiPriority w:val="99"/>
    <w:unhideWhenUsed/>
    <w:rsid w:val="00BC3503"/>
    <w:pPr>
      <w:spacing w:after="160"/>
    </w:pPr>
    <w:rPr>
      <w:rFonts w:asciiTheme="minorHAnsi" w:hAnsiTheme="minorHAnsi" w:cstheme="minorBidi"/>
      <w:sz w:val="20"/>
      <w:szCs w:val="20"/>
      <w:lang w:val="en-US"/>
    </w:rPr>
  </w:style>
  <w:style w:type="character" w:customStyle="1" w:styleId="CommentTextChar">
    <w:name w:val="Comment Text Char"/>
    <w:basedOn w:val="DefaultParagraphFont"/>
    <w:link w:val="CommentText"/>
    <w:uiPriority w:val="99"/>
    <w:rsid w:val="00BC3503"/>
    <w:rPr>
      <w:sz w:val="20"/>
      <w:szCs w:val="20"/>
      <w:lang w:val="en-US"/>
    </w:rPr>
  </w:style>
  <w:style w:type="character" w:styleId="Strong">
    <w:name w:val="Strong"/>
    <w:basedOn w:val="DefaultParagraphFont"/>
    <w:uiPriority w:val="22"/>
    <w:qFormat/>
    <w:rsid w:val="0016151C"/>
    <w:rPr>
      <w:b/>
      <w:bCs/>
    </w:rPr>
  </w:style>
  <w:style w:type="character" w:customStyle="1" w:styleId="Heading5Char">
    <w:name w:val="Heading 5 Char"/>
    <w:basedOn w:val="DefaultParagraphFont"/>
    <w:link w:val="Heading5"/>
    <w:uiPriority w:val="9"/>
    <w:rsid w:val="008212CD"/>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8212CD"/>
    <w:rPr>
      <w:rFonts w:asciiTheme="majorHAnsi" w:eastAsiaTheme="majorEastAsia" w:hAnsiTheme="majorHAnsi" w:cstheme="majorBidi"/>
      <w:color w:val="1F3763" w:themeColor="accent1" w:themeShade="7F"/>
    </w:rPr>
  </w:style>
  <w:style w:type="paragraph" w:styleId="TableofFigures">
    <w:name w:val="table of figures"/>
    <w:basedOn w:val="Normal"/>
    <w:next w:val="Normal"/>
    <w:uiPriority w:val="99"/>
    <w:unhideWhenUsed/>
    <w:rsid w:val="008212CD"/>
  </w:style>
  <w:style w:type="paragraph" w:styleId="FootnoteText">
    <w:name w:val="footnote text"/>
    <w:basedOn w:val="Normal"/>
    <w:link w:val="FootnoteTextChar"/>
    <w:uiPriority w:val="99"/>
    <w:semiHidden/>
    <w:unhideWhenUsed/>
    <w:rsid w:val="001D347A"/>
    <w:rPr>
      <w:sz w:val="20"/>
      <w:szCs w:val="20"/>
    </w:rPr>
  </w:style>
  <w:style w:type="character" w:customStyle="1" w:styleId="FootnoteTextChar">
    <w:name w:val="Footnote Text Char"/>
    <w:basedOn w:val="DefaultParagraphFont"/>
    <w:link w:val="FootnoteText"/>
    <w:uiPriority w:val="99"/>
    <w:semiHidden/>
    <w:rsid w:val="001D347A"/>
    <w:rPr>
      <w:rFonts w:ascii="Times New Roman" w:eastAsia="Times New Roman" w:hAnsi="Times New Roman" w:cs="Times New Roman"/>
      <w:sz w:val="20"/>
      <w:szCs w:val="20"/>
    </w:rPr>
  </w:style>
  <w:style w:type="character" w:styleId="FootnoteReference">
    <w:name w:val="footnote reference"/>
    <w:basedOn w:val="DefaultParagraphFont"/>
    <w:uiPriority w:val="99"/>
    <w:semiHidden/>
    <w:unhideWhenUsed/>
    <w:rsid w:val="001D347A"/>
    <w:rPr>
      <w:vertAlign w:val="superscript"/>
    </w:rPr>
  </w:style>
  <w:style w:type="table" w:styleId="GridTable5Dark-Accent1">
    <w:name w:val="Grid Table 5 Dark Accent 1"/>
    <w:basedOn w:val="TableNormal"/>
    <w:uiPriority w:val="50"/>
    <w:rsid w:val="00225A4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5Dark-Accent6">
    <w:name w:val="Grid Table 5 Dark Accent 6"/>
    <w:basedOn w:val="TableNormal"/>
    <w:uiPriority w:val="50"/>
    <w:rsid w:val="00BD280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4-Accent6">
    <w:name w:val="Grid Table 4 Accent 6"/>
    <w:basedOn w:val="TableNormal"/>
    <w:uiPriority w:val="49"/>
    <w:rsid w:val="00BD2800"/>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styleId="EndnoteReference">
    <w:name w:val="endnote reference"/>
    <w:basedOn w:val="DefaultParagraphFont"/>
    <w:uiPriority w:val="99"/>
    <w:semiHidden/>
    <w:unhideWhenUsed/>
    <w:rsid w:val="00DB52C9"/>
    <w:rPr>
      <w:vertAlign w:val="superscript"/>
    </w:rPr>
  </w:style>
  <w:style w:type="table" w:customStyle="1" w:styleId="RowsAndColumns">
    <w:name w:val="RowsAndColumns"/>
    <w:basedOn w:val="TableNormal"/>
    <w:uiPriority w:val="99"/>
    <w:rsid w:val="00FE7D8D"/>
    <w:pPr>
      <w:jc w:val="center"/>
    </w:pPr>
    <w:rPr>
      <w:rFonts w:ascii="Verdana" w:eastAsia="Times New Roman" w:hAnsi="Verdana" w:cs="Arial"/>
      <w:i w:val="0"/>
      <w:color w:val="auto"/>
      <w:sz w:val="18"/>
      <w:szCs w:val="18"/>
      <w:lang w:val="en-US"/>
    </w:rPr>
    <w:tblPr>
      <w:tblStyleRowBandSize w:val="1"/>
      <w:tblBorders>
        <w:top w:val="single" w:sz="12" w:space="0" w:color="DEDEDE"/>
        <w:left w:val="single" w:sz="12" w:space="0" w:color="DEDEDE"/>
        <w:bottom w:val="single" w:sz="12" w:space="0" w:color="DEDEDE"/>
        <w:right w:val="single" w:sz="12" w:space="0" w:color="DEDEDE"/>
        <w:insideH w:val="single" w:sz="2" w:space="0" w:color="DEDEDE"/>
        <w:insideV w:val="single" w:sz="2" w:space="0" w:color="DEDEDE"/>
      </w:tblBorders>
      <w:tblCellMar>
        <w:top w:w="28" w:type="dxa"/>
        <w:left w:w="57" w:type="dxa"/>
        <w:bottom w:w="28" w:type="dxa"/>
        <w:right w:w="57" w:type="dxa"/>
      </w:tblCellMar>
    </w:tblPr>
    <w:tblStylePr w:type="firstCol">
      <w:pPr>
        <w:jc w:val="left"/>
      </w:pPr>
    </w:tblStylePr>
    <w:tblStylePr w:type="band2Horz">
      <w:tblPr/>
      <w:tcPr>
        <w:shd w:val="clear" w:color="auto" w:fill="F2F2F2" w:themeFill="background1" w:themeFillShade="F2"/>
      </w:tcPr>
    </w:tblStylePr>
  </w:style>
  <w:style w:type="table" w:styleId="GridTable6Colorful-Accent6">
    <w:name w:val="Grid Table 6 Colorful Accent 6"/>
    <w:basedOn w:val="TableNormal"/>
    <w:uiPriority w:val="51"/>
    <w:rsid w:val="0065521F"/>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2-Accent6">
    <w:name w:val="Grid Table 2 Accent 6"/>
    <w:basedOn w:val="TableNormal"/>
    <w:uiPriority w:val="47"/>
    <w:rsid w:val="0065521F"/>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3-Accent6">
    <w:name w:val="Grid Table 3 Accent 6"/>
    <w:basedOn w:val="TableNormal"/>
    <w:uiPriority w:val="48"/>
    <w:rsid w:val="0065521F"/>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paragraph" w:styleId="BalloonText">
    <w:name w:val="Balloon Text"/>
    <w:basedOn w:val="Normal"/>
    <w:link w:val="BalloonTextChar"/>
    <w:uiPriority w:val="99"/>
    <w:semiHidden/>
    <w:unhideWhenUsed/>
    <w:rsid w:val="007C465A"/>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C465A"/>
    <w:rPr>
      <w:rFonts w:ascii="Segoe UI" w:eastAsia="Times New Roman" w:hAnsi="Segoe UI" w:cs="Segoe UI"/>
      <w:i w:val="0"/>
      <w:color w:val="auto"/>
      <w:sz w:val="18"/>
      <w:szCs w:val="18"/>
    </w:rPr>
  </w:style>
  <w:style w:type="paragraph" w:styleId="CommentSubject">
    <w:name w:val="annotation subject"/>
    <w:basedOn w:val="CommentText"/>
    <w:next w:val="CommentText"/>
    <w:link w:val="CommentSubjectChar"/>
    <w:uiPriority w:val="99"/>
    <w:semiHidden/>
    <w:unhideWhenUsed/>
    <w:rsid w:val="000A52CA"/>
    <w:pPr>
      <w:spacing w:after="0"/>
    </w:pPr>
    <w:rPr>
      <w:rFonts w:ascii="Times New Roman" w:hAnsi="Times New Roman" w:cs="Times New Roman"/>
      <w:b/>
      <w:bCs/>
      <w:lang w:val="vi-VN"/>
    </w:rPr>
  </w:style>
  <w:style w:type="character" w:customStyle="1" w:styleId="CommentSubjectChar">
    <w:name w:val="Comment Subject Char"/>
    <w:basedOn w:val="CommentTextChar"/>
    <w:link w:val="CommentSubject"/>
    <w:uiPriority w:val="99"/>
    <w:semiHidden/>
    <w:rsid w:val="000A52CA"/>
    <w:rPr>
      <w:rFonts w:eastAsia="Times New Roman"/>
      <w:b/>
      <w:bCs/>
      <w:i w:val="0"/>
      <w:color w:val="auto"/>
      <w:sz w:val="20"/>
      <w:szCs w:val="20"/>
      <w:lang w:val="en-US"/>
    </w:rPr>
  </w:style>
  <w:style w:type="paragraph" w:styleId="Revision">
    <w:name w:val="Revision"/>
    <w:hidden/>
    <w:uiPriority w:val="99"/>
    <w:semiHidden/>
    <w:rsid w:val="008A29E7"/>
    <w:rPr>
      <w:rFonts w:eastAsia="Times New Roman"/>
      <w:i w:val="0"/>
      <w:color w:val="auto"/>
    </w:rPr>
  </w:style>
  <w:style w:type="character" w:styleId="Emphasis">
    <w:name w:val="Emphasis"/>
    <w:basedOn w:val="DefaultParagraphFont"/>
    <w:uiPriority w:val="20"/>
    <w:qFormat/>
    <w:rsid w:val="0015741A"/>
    <w:rPr>
      <w:i w:val="0"/>
      <w:iCs/>
    </w:rPr>
  </w:style>
  <w:style w:type="paragraph" w:styleId="EndnoteText">
    <w:name w:val="endnote text"/>
    <w:basedOn w:val="Normal"/>
    <w:link w:val="EndnoteTextChar"/>
    <w:uiPriority w:val="99"/>
    <w:semiHidden/>
    <w:unhideWhenUsed/>
    <w:rsid w:val="00162581"/>
    <w:rPr>
      <w:sz w:val="20"/>
      <w:szCs w:val="20"/>
    </w:rPr>
  </w:style>
  <w:style w:type="character" w:customStyle="1" w:styleId="EndnoteTextChar">
    <w:name w:val="Endnote Text Char"/>
    <w:basedOn w:val="DefaultParagraphFont"/>
    <w:link w:val="EndnoteText"/>
    <w:uiPriority w:val="99"/>
    <w:semiHidden/>
    <w:rsid w:val="00162581"/>
    <w:rPr>
      <w:rFonts w:eastAsia="Times New Roman"/>
      <w:i w:val="0"/>
      <w:color w:val="auto"/>
      <w:sz w:val="20"/>
      <w:szCs w:val="20"/>
    </w:rPr>
  </w:style>
  <w:style w:type="table" w:customStyle="1" w:styleId="VNL">
    <w:name w:val="VNL"/>
    <w:basedOn w:val="TableContemporary"/>
    <w:uiPriority w:val="99"/>
    <w:rsid w:val="003E2D46"/>
    <w:rPr>
      <w:sz w:val="20"/>
      <w:szCs w:val="20"/>
      <w:lang w:val="en-US"/>
    </w:rPr>
    <w:tblPr>
      <w:tblBorders>
        <w:insideH w:val="single" w:sz="2" w:space="0" w:color="FFFFFF" w:themeColor="background1"/>
        <w:insideV w:val="single" w:sz="2" w:space="0" w:color="FFFFFF" w:themeColor="background1"/>
      </w:tblBorders>
    </w:tblPr>
    <w:tblStylePr w:type="firstRow">
      <w:rPr>
        <w:b/>
        <w:bCs/>
        <w:color w:val="auto"/>
      </w:rPr>
      <w:tblPr/>
      <w:tcPr>
        <w:tcBorders>
          <w:tl2br w:val="none" w:sz="0" w:space="0" w:color="auto"/>
          <w:tr2bl w:val="none" w:sz="0" w:space="0" w:color="auto"/>
        </w:tcBorders>
        <w:shd w:val="clear" w:color="auto" w:fill="8496B0" w:themeFill="text2" w:themeFillTint="99"/>
      </w:tcPr>
    </w:tblStylePr>
    <w:tblStylePr w:type="firstCol">
      <w:tblPr/>
      <w:tcPr>
        <w:shd w:val="clear" w:color="auto" w:fill="8496B0" w:themeFill="text2" w:themeFillTint="99"/>
      </w:tcPr>
    </w:tblStylePr>
    <w:tblStylePr w:type="band1Horz">
      <w:rPr>
        <w:color w:val="auto"/>
      </w:rPr>
      <w:tblPr/>
      <w:tcPr>
        <w:tcBorders>
          <w:tl2br w:val="none" w:sz="0" w:space="0" w:color="auto"/>
          <w:tr2bl w:val="none" w:sz="0" w:space="0" w:color="auto"/>
        </w:tcBorders>
        <w:shd w:val="clear" w:color="auto" w:fill="D5DCE4" w:themeFill="text2" w:themeFillTint="33"/>
      </w:tcPr>
    </w:tblStylePr>
    <w:tblStylePr w:type="band2Horz">
      <w:rPr>
        <w:color w:val="auto"/>
      </w:rPr>
      <w:tblPr/>
      <w:tcPr>
        <w:tcBorders>
          <w:tl2br w:val="none" w:sz="0" w:space="0" w:color="auto"/>
          <w:tr2bl w:val="none" w:sz="0" w:space="0" w:color="auto"/>
        </w:tcBorders>
        <w:shd w:val="clear" w:color="auto" w:fill="F2F2F2" w:themeFill="background1" w:themeFillShade="F2"/>
      </w:tcPr>
    </w:tblStylePr>
  </w:style>
  <w:style w:type="table" w:styleId="TableContemporary">
    <w:name w:val="Table Contemporary"/>
    <w:basedOn w:val="TableNormal"/>
    <w:uiPriority w:val="99"/>
    <w:semiHidden/>
    <w:unhideWhenUsed/>
    <w:rsid w:val="003E2D46"/>
    <w:rPr>
      <w:rFonts w:asciiTheme="minorHAnsi" w:hAnsiTheme="minorHAnsi" w:cstheme="minorBidi"/>
      <w:i w:val="0"/>
      <w:color w:val="auto"/>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customStyle="1" w:styleId="FootnoteTextChar1">
    <w:name w:val="Footnote Text Char1"/>
    <w:basedOn w:val="DefaultParagraphFont"/>
    <w:uiPriority w:val="99"/>
    <w:semiHidden/>
    <w:rsid w:val="003E2D46"/>
    <w:rPr>
      <w:sz w:val="20"/>
      <w:szCs w:val="20"/>
    </w:rPr>
  </w:style>
  <w:style w:type="table" w:styleId="GridTable5Dark-Accent2">
    <w:name w:val="Grid Table 5 Dark Accent 2"/>
    <w:basedOn w:val="TableNormal"/>
    <w:uiPriority w:val="50"/>
    <w:rsid w:val="003E2D4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4">
    <w:name w:val="Grid Table 5 Dark Accent 4"/>
    <w:basedOn w:val="TableNormal"/>
    <w:uiPriority w:val="50"/>
    <w:rsid w:val="003E2D4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5">
    <w:name w:val="Grid Table 5 Dark Accent 5"/>
    <w:basedOn w:val="TableNormal"/>
    <w:uiPriority w:val="50"/>
    <w:rsid w:val="003E2D4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3">
    <w:name w:val="Grid Table 5 Dark Accent 3"/>
    <w:basedOn w:val="TableNormal"/>
    <w:uiPriority w:val="50"/>
    <w:rsid w:val="003E2D4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ListTable3-Accent3">
    <w:name w:val="List Table 3 Accent 3"/>
    <w:basedOn w:val="TableNormal"/>
    <w:uiPriority w:val="48"/>
    <w:rsid w:val="003E2D46"/>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4-Accent3">
    <w:name w:val="List Table 4 Accent 3"/>
    <w:basedOn w:val="TableNormal"/>
    <w:uiPriority w:val="49"/>
    <w:rsid w:val="003E2D4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5Dark">
    <w:name w:val="Grid Table 5 Dark"/>
    <w:basedOn w:val="TableNormal"/>
    <w:uiPriority w:val="50"/>
    <w:rsid w:val="003E2D4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6Colorful">
    <w:name w:val="Grid Table 6 Colorful"/>
    <w:basedOn w:val="TableNormal"/>
    <w:uiPriority w:val="51"/>
    <w:rsid w:val="003E2D4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1">
    <w:name w:val="Plain Table 1"/>
    <w:basedOn w:val="TableNormal"/>
    <w:uiPriority w:val="41"/>
    <w:rsid w:val="003E2D46"/>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3">
    <w:name w:val="Plain Table 3"/>
    <w:basedOn w:val="TableNormal"/>
    <w:uiPriority w:val="43"/>
    <w:rsid w:val="003E2D46"/>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3E2D46"/>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1Light">
    <w:name w:val="Grid Table 1 Light"/>
    <w:basedOn w:val="TableNormal"/>
    <w:uiPriority w:val="46"/>
    <w:rsid w:val="003E2D4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6Colorful-Accent3">
    <w:name w:val="Grid Table 6 Colorful Accent 3"/>
    <w:basedOn w:val="TableNormal"/>
    <w:uiPriority w:val="51"/>
    <w:rsid w:val="003E2D46"/>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2">
    <w:name w:val="Grid Table 2"/>
    <w:basedOn w:val="TableNormal"/>
    <w:uiPriority w:val="47"/>
    <w:rsid w:val="003E2D46"/>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3">
    <w:name w:val="Grid Table 2 Accent 3"/>
    <w:basedOn w:val="TableNormal"/>
    <w:uiPriority w:val="47"/>
    <w:rsid w:val="003E2D46"/>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3-Accent3">
    <w:name w:val="Grid Table 3 Accent 3"/>
    <w:basedOn w:val="TableNormal"/>
    <w:uiPriority w:val="48"/>
    <w:rsid w:val="003E2D46"/>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character" w:customStyle="1" w:styleId="CommentSubjectChar1">
    <w:name w:val="Comment Subject Char1"/>
    <w:basedOn w:val="CommentTextChar"/>
    <w:uiPriority w:val="99"/>
    <w:semiHidden/>
    <w:rsid w:val="003E2D46"/>
    <w:rPr>
      <w:rFonts w:eastAsia="Times New Roman"/>
      <w:b/>
      <w:bCs/>
      <w:sz w:val="20"/>
      <w:szCs w:val="20"/>
      <w:lang w:val="en-US"/>
    </w:rPr>
  </w:style>
  <w:style w:type="table" w:styleId="ListTable4-Accent1">
    <w:name w:val="List Table 4 Accent 1"/>
    <w:basedOn w:val="TableNormal"/>
    <w:uiPriority w:val="49"/>
    <w:rsid w:val="003E2D46"/>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3">
    <w:name w:val="Grid Table 4 Accent 3"/>
    <w:basedOn w:val="TableNormal"/>
    <w:uiPriority w:val="49"/>
    <w:rsid w:val="003E2D46"/>
    <w:rPr>
      <w:rFonts w:asciiTheme="minorHAnsi" w:hAnsiTheme="minorHAnsi" w:cstheme="minorBidi"/>
      <w:i w:val="0"/>
      <w:color w:val="auto"/>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Accent1">
    <w:name w:val="Grid Table 4 Accent 1"/>
    <w:basedOn w:val="TableNormal"/>
    <w:uiPriority w:val="49"/>
    <w:rsid w:val="00260B07"/>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5">
    <w:name w:val="Grid Table 4 Accent 5"/>
    <w:basedOn w:val="TableNormal"/>
    <w:uiPriority w:val="49"/>
    <w:rsid w:val="00260B07"/>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4-Accent6">
    <w:name w:val="List Table 4 Accent 6"/>
    <w:basedOn w:val="TableNormal"/>
    <w:uiPriority w:val="49"/>
    <w:rsid w:val="0083402C"/>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7Colorful-Accent6">
    <w:name w:val="Grid Table 7 Colorful Accent 6"/>
    <w:basedOn w:val="TableNormal"/>
    <w:uiPriority w:val="52"/>
    <w:rsid w:val="0083402C"/>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ListTable3-Accent6">
    <w:name w:val="List Table 3 Accent 6"/>
    <w:basedOn w:val="TableNormal"/>
    <w:uiPriority w:val="48"/>
    <w:rsid w:val="00EA610D"/>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paragraph" w:customStyle="1" w:styleId="EndNoteBibliographyTitle">
    <w:name w:val="EndNote Bibliography Title"/>
    <w:basedOn w:val="Normal"/>
    <w:link w:val="EndNoteBibliographyTitleChar"/>
    <w:rsid w:val="00E5173F"/>
    <w:pPr>
      <w:jc w:val="center"/>
    </w:pPr>
    <w:rPr>
      <w:sz w:val="26"/>
      <w:lang w:val="en-US"/>
    </w:rPr>
  </w:style>
  <w:style w:type="character" w:customStyle="1" w:styleId="EndNoteBibliographyTitleChar">
    <w:name w:val="EndNote Bibliography Title Char"/>
    <w:basedOn w:val="DefaultParagraphFont"/>
    <w:link w:val="EndNoteBibliographyTitle"/>
    <w:rsid w:val="00E5173F"/>
    <w:rPr>
      <w:rFonts w:eastAsia="Times New Roman"/>
      <w:i w:val="0"/>
      <w:color w:val="auto"/>
      <w:sz w:val="26"/>
      <w:lang w:val="en-US"/>
    </w:rPr>
  </w:style>
  <w:style w:type="paragraph" w:customStyle="1" w:styleId="EndNoteBibliography">
    <w:name w:val="EndNote Bibliography"/>
    <w:basedOn w:val="Normal"/>
    <w:link w:val="EndNoteBibliographyChar"/>
    <w:rsid w:val="00E5173F"/>
    <w:rPr>
      <w:sz w:val="26"/>
      <w:lang w:val="en-US"/>
    </w:rPr>
  </w:style>
  <w:style w:type="character" w:customStyle="1" w:styleId="EndNoteBibliographyChar">
    <w:name w:val="EndNote Bibliography Char"/>
    <w:basedOn w:val="DefaultParagraphFont"/>
    <w:link w:val="EndNoteBibliography"/>
    <w:rsid w:val="00E5173F"/>
    <w:rPr>
      <w:rFonts w:eastAsia="Times New Roman"/>
      <w:i w:val="0"/>
      <w:color w:val="auto"/>
      <w:sz w:val="26"/>
      <w:lang w:val="en-US"/>
    </w:rPr>
  </w:style>
  <w:style w:type="character" w:styleId="FollowedHyperlink">
    <w:name w:val="FollowedHyperlink"/>
    <w:basedOn w:val="DefaultParagraphFont"/>
    <w:uiPriority w:val="99"/>
    <w:semiHidden/>
    <w:unhideWhenUsed/>
    <w:rsid w:val="00E5173F"/>
    <w:rPr>
      <w:color w:val="954F72" w:themeColor="followedHyperlink"/>
      <w:u w:val="single"/>
    </w:rPr>
  </w:style>
  <w:style w:type="table" w:styleId="PlainTable2">
    <w:name w:val="Plain Table 2"/>
    <w:basedOn w:val="TableNormal"/>
    <w:uiPriority w:val="42"/>
    <w:rsid w:val="00AF239B"/>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H">
    <w:name w:val="H"/>
    <w:basedOn w:val="Caption"/>
    <w:qFormat/>
    <w:rsid w:val="004333FA"/>
    <w:pPr>
      <w:spacing w:before="120" w:line="312" w:lineRule="auto"/>
      <w:jc w:val="center"/>
    </w:pPr>
    <w:rPr>
      <w:rFonts w:eastAsiaTheme="minorHAnsi"/>
      <w:i/>
      <w:sz w:val="26"/>
      <w:szCs w:val="26"/>
    </w:rPr>
  </w:style>
  <w:style w:type="table" w:styleId="GridTable7Colorful-Accent3">
    <w:name w:val="Grid Table 7 Colorful Accent 3"/>
    <w:basedOn w:val="TableNormal"/>
    <w:uiPriority w:val="52"/>
    <w:rsid w:val="0030583A"/>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ListTable2-Accent3">
    <w:name w:val="List Table 2 Accent 3"/>
    <w:basedOn w:val="TableNormal"/>
    <w:uiPriority w:val="47"/>
    <w:rsid w:val="00CD7C33"/>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2">
    <w:name w:val="List Table 2"/>
    <w:basedOn w:val="TableNormal"/>
    <w:uiPriority w:val="47"/>
    <w:rsid w:val="00440E04"/>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3">
    <w:name w:val="List Table 6 Colorful Accent 3"/>
    <w:basedOn w:val="TableNormal"/>
    <w:uiPriority w:val="51"/>
    <w:rsid w:val="0052005E"/>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1Light-Accent3">
    <w:name w:val="List Table 1 Light Accent 3"/>
    <w:basedOn w:val="TableNormal"/>
    <w:uiPriority w:val="46"/>
    <w:rsid w:val="0052005E"/>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msonormal0">
    <w:name w:val="msonormal"/>
    <w:basedOn w:val="Normal"/>
    <w:uiPriority w:val="99"/>
    <w:rsid w:val="00B552F4"/>
    <w:pPr>
      <w:spacing w:before="100" w:beforeAutospacing="1" w:after="100" w:afterAutospacing="1"/>
    </w:pPr>
    <w:rPr>
      <w:rFonts w:eastAsiaTheme="minorHAnsi"/>
      <w:i/>
      <w:color w:val="000000" w:themeColor="text1"/>
    </w:rPr>
  </w:style>
  <w:style w:type="character" w:styleId="UnresolvedMention">
    <w:name w:val="Unresolved Mention"/>
    <w:basedOn w:val="DefaultParagraphFont"/>
    <w:uiPriority w:val="99"/>
    <w:semiHidden/>
    <w:unhideWhenUsed/>
    <w:rsid w:val="003B1DAA"/>
    <w:rPr>
      <w:color w:val="605E5C"/>
      <w:shd w:val="clear" w:color="auto" w:fill="E1DFDD"/>
    </w:rPr>
  </w:style>
  <w:style w:type="paragraph" w:customStyle="1" w:styleId="1">
    <w:name w:val="1"/>
    <w:basedOn w:val="Heading1"/>
    <w:qFormat/>
    <w:rsid w:val="00977316"/>
    <w:pPr>
      <w:spacing w:before="120" w:line="312" w:lineRule="auto"/>
      <w:jc w:val="center"/>
    </w:pPr>
    <w:rPr>
      <w:rFonts w:ascii="Times New Roman" w:hAnsi="Times New Roman" w:cs="Times New Roman"/>
      <w:b/>
      <w:bCs/>
      <w:iCs/>
      <w:color w:val="000000" w:themeColor="text1"/>
      <w:sz w:val="28"/>
      <w:szCs w:val="28"/>
      <w:lang w:val="pt-BR"/>
    </w:rPr>
  </w:style>
  <w:style w:type="paragraph" w:customStyle="1" w:styleId="comp">
    <w:name w:val="comp"/>
    <w:basedOn w:val="Normal"/>
    <w:rsid w:val="00314E18"/>
    <w:pPr>
      <w:spacing w:before="100" w:beforeAutospacing="1" w:after="100" w:afterAutospacing="1"/>
    </w:pPr>
  </w:style>
  <w:style w:type="paragraph" w:customStyle="1" w:styleId="formbaocao2020">
    <w:name w:val="form bao cao 2020"/>
    <w:basedOn w:val="Normal"/>
    <w:qFormat/>
    <w:rsid w:val="00D4696F"/>
    <w:pPr>
      <w:spacing w:line="312" w:lineRule="auto"/>
      <w:ind w:firstLine="1008"/>
      <w:jc w:val="both"/>
    </w:pPr>
    <w:rPr>
      <w:rFonts w:eastAsiaTheme="minorHAnsi"/>
      <w:sz w:val="26"/>
      <w:szCs w:val="26"/>
      <w:lang w:val="en-US"/>
    </w:rPr>
  </w:style>
  <w:style w:type="table" w:styleId="GridTable1Light-Accent3">
    <w:name w:val="Grid Table 1 Light Accent 3"/>
    <w:basedOn w:val="TableNormal"/>
    <w:uiPriority w:val="46"/>
    <w:rsid w:val="00920BB6"/>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s1">
    <w:name w:val="s1"/>
    <w:basedOn w:val="DefaultParagraphFont"/>
    <w:rsid w:val="00A17633"/>
  </w:style>
  <w:style w:type="paragraph" w:customStyle="1" w:styleId="p1">
    <w:name w:val="p1"/>
    <w:basedOn w:val="Normal"/>
    <w:rsid w:val="003C3722"/>
    <w:pPr>
      <w:spacing w:before="100" w:beforeAutospacing="1" w:after="100" w:afterAutospacing="1"/>
    </w:pPr>
  </w:style>
  <w:style w:type="paragraph" w:customStyle="1" w:styleId="p2">
    <w:name w:val="p2"/>
    <w:basedOn w:val="Normal"/>
    <w:rsid w:val="003C3722"/>
    <w:pPr>
      <w:spacing w:before="100" w:beforeAutospacing="1" w:after="100" w:afterAutospacing="1"/>
    </w:pPr>
  </w:style>
  <w:style w:type="paragraph" w:customStyle="1" w:styleId="p3">
    <w:name w:val="p3"/>
    <w:basedOn w:val="Normal"/>
    <w:rsid w:val="003C3722"/>
    <w:pPr>
      <w:spacing w:before="100" w:beforeAutospacing="1" w:after="100" w:afterAutospacing="1"/>
    </w:pPr>
  </w:style>
  <w:style w:type="character" w:customStyle="1" w:styleId="s2">
    <w:name w:val="s2"/>
    <w:basedOn w:val="DefaultParagraphFont"/>
    <w:rsid w:val="00696B8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62374">
      <w:bodyDiv w:val="1"/>
      <w:marLeft w:val="0"/>
      <w:marRight w:val="0"/>
      <w:marTop w:val="0"/>
      <w:marBottom w:val="0"/>
      <w:divBdr>
        <w:top w:val="none" w:sz="0" w:space="0" w:color="auto"/>
        <w:left w:val="none" w:sz="0" w:space="0" w:color="auto"/>
        <w:bottom w:val="none" w:sz="0" w:space="0" w:color="auto"/>
        <w:right w:val="none" w:sz="0" w:space="0" w:color="auto"/>
      </w:divBdr>
    </w:div>
    <w:div w:id="21832569">
      <w:bodyDiv w:val="1"/>
      <w:marLeft w:val="0"/>
      <w:marRight w:val="0"/>
      <w:marTop w:val="0"/>
      <w:marBottom w:val="0"/>
      <w:divBdr>
        <w:top w:val="none" w:sz="0" w:space="0" w:color="auto"/>
        <w:left w:val="none" w:sz="0" w:space="0" w:color="auto"/>
        <w:bottom w:val="none" w:sz="0" w:space="0" w:color="auto"/>
        <w:right w:val="none" w:sz="0" w:space="0" w:color="auto"/>
      </w:divBdr>
    </w:div>
    <w:div w:id="22099244">
      <w:bodyDiv w:val="1"/>
      <w:marLeft w:val="0"/>
      <w:marRight w:val="0"/>
      <w:marTop w:val="0"/>
      <w:marBottom w:val="0"/>
      <w:divBdr>
        <w:top w:val="none" w:sz="0" w:space="0" w:color="auto"/>
        <w:left w:val="none" w:sz="0" w:space="0" w:color="auto"/>
        <w:bottom w:val="none" w:sz="0" w:space="0" w:color="auto"/>
        <w:right w:val="none" w:sz="0" w:space="0" w:color="auto"/>
      </w:divBdr>
    </w:div>
    <w:div w:id="22562029">
      <w:bodyDiv w:val="1"/>
      <w:marLeft w:val="0"/>
      <w:marRight w:val="0"/>
      <w:marTop w:val="0"/>
      <w:marBottom w:val="0"/>
      <w:divBdr>
        <w:top w:val="none" w:sz="0" w:space="0" w:color="auto"/>
        <w:left w:val="none" w:sz="0" w:space="0" w:color="auto"/>
        <w:bottom w:val="none" w:sz="0" w:space="0" w:color="auto"/>
        <w:right w:val="none" w:sz="0" w:space="0" w:color="auto"/>
      </w:divBdr>
    </w:div>
    <w:div w:id="23097421">
      <w:bodyDiv w:val="1"/>
      <w:marLeft w:val="0"/>
      <w:marRight w:val="0"/>
      <w:marTop w:val="0"/>
      <w:marBottom w:val="0"/>
      <w:divBdr>
        <w:top w:val="none" w:sz="0" w:space="0" w:color="auto"/>
        <w:left w:val="none" w:sz="0" w:space="0" w:color="auto"/>
        <w:bottom w:val="none" w:sz="0" w:space="0" w:color="auto"/>
        <w:right w:val="none" w:sz="0" w:space="0" w:color="auto"/>
      </w:divBdr>
    </w:div>
    <w:div w:id="26806956">
      <w:bodyDiv w:val="1"/>
      <w:marLeft w:val="0"/>
      <w:marRight w:val="0"/>
      <w:marTop w:val="0"/>
      <w:marBottom w:val="0"/>
      <w:divBdr>
        <w:top w:val="none" w:sz="0" w:space="0" w:color="auto"/>
        <w:left w:val="none" w:sz="0" w:space="0" w:color="auto"/>
        <w:bottom w:val="none" w:sz="0" w:space="0" w:color="auto"/>
        <w:right w:val="none" w:sz="0" w:space="0" w:color="auto"/>
      </w:divBdr>
    </w:div>
    <w:div w:id="27991669">
      <w:bodyDiv w:val="1"/>
      <w:marLeft w:val="0"/>
      <w:marRight w:val="0"/>
      <w:marTop w:val="0"/>
      <w:marBottom w:val="0"/>
      <w:divBdr>
        <w:top w:val="none" w:sz="0" w:space="0" w:color="auto"/>
        <w:left w:val="none" w:sz="0" w:space="0" w:color="auto"/>
        <w:bottom w:val="none" w:sz="0" w:space="0" w:color="auto"/>
        <w:right w:val="none" w:sz="0" w:space="0" w:color="auto"/>
      </w:divBdr>
    </w:div>
    <w:div w:id="29383096">
      <w:bodyDiv w:val="1"/>
      <w:marLeft w:val="0"/>
      <w:marRight w:val="0"/>
      <w:marTop w:val="0"/>
      <w:marBottom w:val="0"/>
      <w:divBdr>
        <w:top w:val="none" w:sz="0" w:space="0" w:color="auto"/>
        <w:left w:val="none" w:sz="0" w:space="0" w:color="auto"/>
        <w:bottom w:val="none" w:sz="0" w:space="0" w:color="auto"/>
        <w:right w:val="none" w:sz="0" w:space="0" w:color="auto"/>
      </w:divBdr>
    </w:div>
    <w:div w:id="30109064">
      <w:bodyDiv w:val="1"/>
      <w:marLeft w:val="0"/>
      <w:marRight w:val="0"/>
      <w:marTop w:val="0"/>
      <w:marBottom w:val="0"/>
      <w:divBdr>
        <w:top w:val="none" w:sz="0" w:space="0" w:color="auto"/>
        <w:left w:val="none" w:sz="0" w:space="0" w:color="auto"/>
        <w:bottom w:val="none" w:sz="0" w:space="0" w:color="auto"/>
        <w:right w:val="none" w:sz="0" w:space="0" w:color="auto"/>
      </w:divBdr>
    </w:div>
    <w:div w:id="33234973">
      <w:bodyDiv w:val="1"/>
      <w:marLeft w:val="0"/>
      <w:marRight w:val="0"/>
      <w:marTop w:val="0"/>
      <w:marBottom w:val="0"/>
      <w:divBdr>
        <w:top w:val="none" w:sz="0" w:space="0" w:color="auto"/>
        <w:left w:val="none" w:sz="0" w:space="0" w:color="auto"/>
        <w:bottom w:val="none" w:sz="0" w:space="0" w:color="auto"/>
        <w:right w:val="none" w:sz="0" w:space="0" w:color="auto"/>
      </w:divBdr>
    </w:div>
    <w:div w:id="36123597">
      <w:bodyDiv w:val="1"/>
      <w:marLeft w:val="0"/>
      <w:marRight w:val="0"/>
      <w:marTop w:val="0"/>
      <w:marBottom w:val="0"/>
      <w:divBdr>
        <w:top w:val="none" w:sz="0" w:space="0" w:color="auto"/>
        <w:left w:val="none" w:sz="0" w:space="0" w:color="auto"/>
        <w:bottom w:val="none" w:sz="0" w:space="0" w:color="auto"/>
        <w:right w:val="none" w:sz="0" w:space="0" w:color="auto"/>
      </w:divBdr>
    </w:div>
    <w:div w:id="38945875">
      <w:bodyDiv w:val="1"/>
      <w:marLeft w:val="0"/>
      <w:marRight w:val="0"/>
      <w:marTop w:val="0"/>
      <w:marBottom w:val="0"/>
      <w:divBdr>
        <w:top w:val="none" w:sz="0" w:space="0" w:color="auto"/>
        <w:left w:val="none" w:sz="0" w:space="0" w:color="auto"/>
        <w:bottom w:val="none" w:sz="0" w:space="0" w:color="auto"/>
        <w:right w:val="none" w:sz="0" w:space="0" w:color="auto"/>
      </w:divBdr>
    </w:div>
    <w:div w:id="39482303">
      <w:bodyDiv w:val="1"/>
      <w:marLeft w:val="0"/>
      <w:marRight w:val="0"/>
      <w:marTop w:val="0"/>
      <w:marBottom w:val="0"/>
      <w:divBdr>
        <w:top w:val="none" w:sz="0" w:space="0" w:color="auto"/>
        <w:left w:val="none" w:sz="0" w:space="0" w:color="auto"/>
        <w:bottom w:val="none" w:sz="0" w:space="0" w:color="auto"/>
        <w:right w:val="none" w:sz="0" w:space="0" w:color="auto"/>
      </w:divBdr>
    </w:div>
    <w:div w:id="42217949">
      <w:bodyDiv w:val="1"/>
      <w:marLeft w:val="0"/>
      <w:marRight w:val="0"/>
      <w:marTop w:val="0"/>
      <w:marBottom w:val="0"/>
      <w:divBdr>
        <w:top w:val="none" w:sz="0" w:space="0" w:color="auto"/>
        <w:left w:val="none" w:sz="0" w:space="0" w:color="auto"/>
        <w:bottom w:val="none" w:sz="0" w:space="0" w:color="auto"/>
        <w:right w:val="none" w:sz="0" w:space="0" w:color="auto"/>
      </w:divBdr>
    </w:div>
    <w:div w:id="52042396">
      <w:bodyDiv w:val="1"/>
      <w:marLeft w:val="0"/>
      <w:marRight w:val="0"/>
      <w:marTop w:val="0"/>
      <w:marBottom w:val="0"/>
      <w:divBdr>
        <w:top w:val="none" w:sz="0" w:space="0" w:color="auto"/>
        <w:left w:val="none" w:sz="0" w:space="0" w:color="auto"/>
        <w:bottom w:val="none" w:sz="0" w:space="0" w:color="auto"/>
        <w:right w:val="none" w:sz="0" w:space="0" w:color="auto"/>
      </w:divBdr>
    </w:div>
    <w:div w:id="56785853">
      <w:bodyDiv w:val="1"/>
      <w:marLeft w:val="0"/>
      <w:marRight w:val="0"/>
      <w:marTop w:val="0"/>
      <w:marBottom w:val="0"/>
      <w:divBdr>
        <w:top w:val="none" w:sz="0" w:space="0" w:color="auto"/>
        <w:left w:val="none" w:sz="0" w:space="0" w:color="auto"/>
        <w:bottom w:val="none" w:sz="0" w:space="0" w:color="auto"/>
        <w:right w:val="none" w:sz="0" w:space="0" w:color="auto"/>
      </w:divBdr>
    </w:div>
    <w:div w:id="59711947">
      <w:bodyDiv w:val="1"/>
      <w:marLeft w:val="0"/>
      <w:marRight w:val="0"/>
      <w:marTop w:val="0"/>
      <w:marBottom w:val="0"/>
      <w:divBdr>
        <w:top w:val="none" w:sz="0" w:space="0" w:color="auto"/>
        <w:left w:val="none" w:sz="0" w:space="0" w:color="auto"/>
        <w:bottom w:val="none" w:sz="0" w:space="0" w:color="auto"/>
        <w:right w:val="none" w:sz="0" w:space="0" w:color="auto"/>
      </w:divBdr>
    </w:div>
    <w:div w:id="62797523">
      <w:bodyDiv w:val="1"/>
      <w:marLeft w:val="0"/>
      <w:marRight w:val="0"/>
      <w:marTop w:val="0"/>
      <w:marBottom w:val="0"/>
      <w:divBdr>
        <w:top w:val="none" w:sz="0" w:space="0" w:color="auto"/>
        <w:left w:val="none" w:sz="0" w:space="0" w:color="auto"/>
        <w:bottom w:val="none" w:sz="0" w:space="0" w:color="auto"/>
        <w:right w:val="none" w:sz="0" w:space="0" w:color="auto"/>
      </w:divBdr>
    </w:div>
    <w:div w:id="64839854">
      <w:bodyDiv w:val="1"/>
      <w:marLeft w:val="0"/>
      <w:marRight w:val="0"/>
      <w:marTop w:val="0"/>
      <w:marBottom w:val="0"/>
      <w:divBdr>
        <w:top w:val="none" w:sz="0" w:space="0" w:color="auto"/>
        <w:left w:val="none" w:sz="0" w:space="0" w:color="auto"/>
        <w:bottom w:val="none" w:sz="0" w:space="0" w:color="auto"/>
        <w:right w:val="none" w:sz="0" w:space="0" w:color="auto"/>
      </w:divBdr>
    </w:div>
    <w:div w:id="66459420">
      <w:bodyDiv w:val="1"/>
      <w:marLeft w:val="0"/>
      <w:marRight w:val="0"/>
      <w:marTop w:val="0"/>
      <w:marBottom w:val="0"/>
      <w:divBdr>
        <w:top w:val="none" w:sz="0" w:space="0" w:color="auto"/>
        <w:left w:val="none" w:sz="0" w:space="0" w:color="auto"/>
        <w:bottom w:val="none" w:sz="0" w:space="0" w:color="auto"/>
        <w:right w:val="none" w:sz="0" w:space="0" w:color="auto"/>
      </w:divBdr>
    </w:div>
    <w:div w:id="71007691">
      <w:bodyDiv w:val="1"/>
      <w:marLeft w:val="0"/>
      <w:marRight w:val="0"/>
      <w:marTop w:val="0"/>
      <w:marBottom w:val="0"/>
      <w:divBdr>
        <w:top w:val="none" w:sz="0" w:space="0" w:color="auto"/>
        <w:left w:val="none" w:sz="0" w:space="0" w:color="auto"/>
        <w:bottom w:val="none" w:sz="0" w:space="0" w:color="auto"/>
        <w:right w:val="none" w:sz="0" w:space="0" w:color="auto"/>
      </w:divBdr>
    </w:div>
    <w:div w:id="74473122">
      <w:bodyDiv w:val="1"/>
      <w:marLeft w:val="0"/>
      <w:marRight w:val="0"/>
      <w:marTop w:val="0"/>
      <w:marBottom w:val="0"/>
      <w:divBdr>
        <w:top w:val="none" w:sz="0" w:space="0" w:color="auto"/>
        <w:left w:val="none" w:sz="0" w:space="0" w:color="auto"/>
        <w:bottom w:val="none" w:sz="0" w:space="0" w:color="auto"/>
        <w:right w:val="none" w:sz="0" w:space="0" w:color="auto"/>
      </w:divBdr>
    </w:div>
    <w:div w:id="75979029">
      <w:bodyDiv w:val="1"/>
      <w:marLeft w:val="0"/>
      <w:marRight w:val="0"/>
      <w:marTop w:val="0"/>
      <w:marBottom w:val="0"/>
      <w:divBdr>
        <w:top w:val="none" w:sz="0" w:space="0" w:color="auto"/>
        <w:left w:val="none" w:sz="0" w:space="0" w:color="auto"/>
        <w:bottom w:val="none" w:sz="0" w:space="0" w:color="auto"/>
        <w:right w:val="none" w:sz="0" w:space="0" w:color="auto"/>
      </w:divBdr>
    </w:div>
    <w:div w:id="78644280">
      <w:bodyDiv w:val="1"/>
      <w:marLeft w:val="0"/>
      <w:marRight w:val="0"/>
      <w:marTop w:val="0"/>
      <w:marBottom w:val="0"/>
      <w:divBdr>
        <w:top w:val="none" w:sz="0" w:space="0" w:color="auto"/>
        <w:left w:val="none" w:sz="0" w:space="0" w:color="auto"/>
        <w:bottom w:val="none" w:sz="0" w:space="0" w:color="auto"/>
        <w:right w:val="none" w:sz="0" w:space="0" w:color="auto"/>
      </w:divBdr>
    </w:div>
    <w:div w:id="81295992">
      <w:bodyDiv w:val="1"/>
      <w:marLeft w:val="0"/>
      <w:marRight w:val="0"/>
      <w:marTop w:val="0"/>
      <w:marBottom w:val="0"/>
      <w:divBdr>
        <w:top w:val="none" w:sz="0" w:space="0" w:color="auto"/>
        <w:left w:val="none" w:sz="0" w:space="0" w:color="auto"/>
        <w:bottom w:val="none" w:sz="0" w:space="0" w:color="auto"/>
        <w:right w:val="none" w:sz="0" w:space="0" w:color="auto"/>
      </w:divBdr>
    </w:div>
    <w:div w:id="81922035">
      <w:bodyDiv w:val="1"/>
      <w:marLeft w:val="0"/>
      <w:marRight w:val="0"/>
      <w:marTop w:val="0"/>
      <w:marBottom w:val="0"/>
      <w:divBdr>
        <w:top w:val="none" w:sz="0" w:space="0" w:color="auto"/>
        <w:left w:val="none" w:sz="0" w:space="0" w:color="auto"/>
        <w:bottom w:val="none" w:sz="0" w:space="0" w:color="auto"/>
        <w:right w:val="none" w:sz="0" w:space="0" w:color="auto"/>
      </w:divBdr>
    </w:div>
    <w:div w:id="90008489">
      <w:bodyDiv w:val="1"/>
      <w:marLeft w:val="0"/>
      <w:marRight w:val="0"/>
      <w:marTop w:val="0"/>
      <w:marBottom w:val="0"/>
      <w:divBdr>
        <w:top w:val="none" w:sz="0" w:space="0" w:color="auto"/>
        <w:left w:val="none" w:sz="0" w:space="0" w:color="auto"/>
        <w:bottom w:val="none" w:sz="0" w:space="0" w:color="auto"/>
        <w:right w:val="none" w:sz="0" w:space="0" w:color="auto"/>
      </w:divBdr>
    </w:div>
    <w:div w:id="108166391">
      <w:bodyDiv w:val="1"/>
      <w:marLeft w:val="0"/>
      <w:marRight w:val="0"/>
      <w:marTop w:val="0"/>
      <w:marBottom w:val="0"/>
      <w:divBdr>
        <w:top w:val="none" w:sz="0" w:space="0" w:color="auto"/>
        <w:left w:val="none" w:sz="0" w:space="0" w:color="auto"/>
        <w:bottom w:val="none" w:sz="0" w:space="0" w:color="auto"/>
        <w:right w:val="none" w:sz="0" w:space="0" w:color="auto"/>
      </w:divBdr>
    </w:div>
    <w:div w:id="109593676">
      <w:bodyDiv w:val="1"/>
      <w:marLeft w:val="0"/>
      <w:marRight w:val="0"/>
      <w:marTop w:val="0"/>
      <w:marBottom w:val="0"/>
      <w:divBdr>
        <w:top w:val="none" w:sz="0" w:space="0" w:color="auto"/>
        <w:left w:val="none" w:sz="0" w:space="0" w:color="auto"/>
        <w:bottom w:val="none" w:sz="0" w:space="0" w:color="auto"/>
        <w:right w:val="none" w:sz="0" w:space="0" w:color="auto"/>
      </w:divBdr>
    </w:div>
    <w:div w:id="112136426">
      <w:bodyDiv w:val="1"/>
      <w:marLeft w:val="0"/>
      <w:marRight w:val="0"/>
      <w:marTop w:val="0"/>
      <w:marBottom w:val="0"/>
      <w:divBdr>
        <w:top w:val="none" w:sz="0" w:space="0" w:color="auto"/>
        <w:left w:val="none" w:sz="0" w:space="0" w:color="auto"/>
        <w:bottom w:val="none" w:sz="0" w:space="0" w:color="auto"/>
        <w:right w:val="none" w:sz="0" w:space="0" w:color="auto"/>
      </w:divBdr>
    </w:div>
    <w:div w:id="116797684">
      <w:bodyDiv w:val="1"/>
      <w:marLeft w:val="0"/>
      <w:marRight w:val="0"/>
      <w:marTop w:val="0"/>
      <w:marBottom w:val="0"/>
      <w:divBdr>
        <w:top w:val="none" w:sz="0" w:space="0" w:color="auto"/>
        <w:left w:val="none" w:sz="0" w:space="0" w:color="auto"/>
        <w:bottom w:val="none" w:sz="0" w:space="0" w:color="auto"/>
        <w:right w:val="none" w:sz="0" w:space="0" w:color="auto"/>
      </w:divBdr>
    </w:div>
    <w:div w:id="119346208">
      <w:bodyDiv w:val="1"/>
      <w:marLeft w:val="0"/>
      <w:marRight w:val="0"/>
      <w:marTop w:val="0"/>
      <w:marBottom w:val="0"/>
      <w:divBdr>
        <w:top w:val="none" w:sz="0" w:space="0" w:color="auto"/>
        <w:left w:val="none" w:sz="0" w:space="0" w:color="auto"/>
        <w:bottom w:val="none" w:sz="0" w:space="0" w:color="auto"/>
        <w:right w:val="none" w:sz="0" w:space="0" w:color="auto"/>
      </w:divBdr>
    </w:div>
    <w:div w:id="120610766">
      <w:bodyDiv w:val="1"/>
      <w:marLeft w:val="0"/>
      <w:marRight w:val="0"/>
      <w:marTop w:val="0"/>
      <w:marBottom w:val="0"/>
      <w:divBdr>
        <w:top w:val="none" w:sz="0" w:space="0" w:color="auto"/>
        <w:left w:val="none" w:sz="0" w:space="0" w:color="auto"/>
        <w:bottom w:val="none" w:sz="0" w:space="0" w:color="auto"/>
        <w:right w:val="none" w:sz="0" w:space="0" w:color="auto"/>
      </w:divBdr>
    </w:div>
    <w:div w:id="125977615">
      <w:bodyDiv w:val="1"/>
      <w:marLeft w:val="0"/>
      <w:marRight w:val="0"/>
      <w:marTop w:val="0"/>
      <w:marBottom w:val="0"/>
      <w:divBdr>
        <w:top w:val="none" w:sz="0" w:space="0" w:color="auto"/>
        <w:left w:val="none" w:sz="0" w:space="0" w:color="auto"/>
        <w:bottom w:val="none" w:sz="0" w:space="0" w:color="auto"/>
        <w:right w:val="none" w:sz="0" w:space="0" w:color="auto"/>
      </w:divBdr>
    </w:div>
    <w:div w:id="132675060">
      <w:bodyDiv w:val="1"/>
      <w:marLeft w:val="0"/>
      <w:marRight w:val="0"/>
      <w:marTop w:val="0"/>
      <w:marBottom w:val="0"/>
      <w:divBdr>
        <w:top w:val="none" w:sz="0" w:space="0" w:color="auto"/>
        <w:left w:val="none" w:sz="0" w:space="0" w:color="auto"/>
        <w:bottom w:val="none" w:sz="0" w:space="0" w:color="auto"/>
        <w:right w:val="none" w:sz="0" w:space="0" w:color="auto"/>
      </w:divBdr>
    </w:div>
    <w:div w:id="133111204">
      <w:bodyDiv w:val="1"/>
      <w:marLeft w:val="0"/>
      <w:marRight w:val="0"/>
      <w:marTop w:val="0"/>
      <w:marBottom w:val="0"/>
      <w:divBdr>
        <w:top w:val="none" w:sz="0" w:space="0" w:color="auto"/>
        <w:left w:val="none" w:sz="0" w:space="0" w:color="auto"/>
        <w:bottom w:val="none" w:sz="0" w:space="0" w:color="auto"/>
        <w:right w:val="none" w:sz="0" w:space="0" w:color="auto"/>
      </w:divBdr>
    </w:div>
    <w:div w:id="134565252">
      <w:bodyDiv w:val="1"/>
      <w:marLeft w:val="0"/>
      <w:marRight w:val="0"/>
      <w:marTop w:val="0"/>
      <w:marBottom w:val="0"/>
      <w:divBdr>
        <w:top w:val="none" w:sz="0" w:space="0" w:color="auto"/>
        <w:left w:val="none" w:sz="0" w:space="0" w:color="auto"/>
        <w:bottom w:val="none" w:sz="0" w:space="0" w:color="auto"/>
        <w:right w:val="none" w:sz="0" w:space="0" w:color="auto"/>
      </w:divBdr>
    </w:div>
    <w:div w:id="138767379">
      <w:bodyDiv w:val="1"/>
      <w:marLeft w:val="0"/>
      <w:marRight w:val="0"/>
      <w:marTop w:val="0"/>
      <w:marBottom w:val="0"/>
      <w:divBdr>
        <w:top w:val="none" w:sz="0" w:space="0" w:color="auto"/>
        <w:left w:val="none" w:sz="0" w:space="0" w:color="auto"/>
        <w:bottom w:val="none" w:sz="0" w:space="0" w:color="auto"/>
        <w:right w:val="none" w:sz="0" w:space="0" w:color="auto"/>
      </w:divBdr>
    </w:div>
    <w:div w:id="139350020">
      <w:bodyDiv w:val="1"/>
      <w:marLeft w:val="0"/>
      <w:marRight w:val="0"/>
      <w:marTop w:val="0"/>
      <w:marBottom w:val="0"/>
      <w:divBdr>
        <w:top w:val="none" w:sz="0" w:space="0" w:color="auto"/>
        <w:left w:val="none" w:sz="0" w:space="0" w:color="auto"/>
        <w:bottom w:val="none" w:sz="0" w:space="0" w:color="auto"/>
        <w:right w:val="none" w:sz="0" w:space="0" w:color="auto"/>
      </w:divBdr>
    </w:div>
    <w:div w:id="139546026">
      <w:bodyDiv w:val="1"/>
      <w:marLeft w:val="0"/>
      <w:marRight w:val="0"/>
      <w:marTop w:val="0"/>
      <w:marBottom w:val="0"/>
      <w:divBdr>
        <w:top w:val="none" w:sz="0" w:space="0" w:color="auto"/>
        <w:left w:val="none" w:sz="0" w:space="0" w:color="auto"/>
        <w:bottom w:val="none" w:sz="0" w:space="0" w:color="auto"/>
        <w:right w:val="none" w:sz="0" w:space="0" w:color="auto"/>
      </w:divBdr>
    </w:div>
    <w:div w:id="141699754">
      <w:bodyDiv w:val="1"/>
      <w:marLeft w:val="0"/>
      <w:marRight w:val="0"/>
      <w:marTop w:val="0"/>
      <w:marBottom w:val="0"/>
      <w:divBdr>
        <w:top w:val="none" w:sz="0" w:space="0" w:color="auto"/>
        <w:left w:val="none" w:sz="0" w:space="0" w:color="auto"/>
        <w:bottom w:val="none" w:sz="0" w:space="0" w:color="auto"/>
        <w:right w:val="none" w:sz="0" w:space="0" w:color="auto"/>
      </w:divBdr>
    </w:div>
    <w:div w:id="142889436">
      <w:bodyDiv w:val="1"/>
      <w:marLeft w:val="0"/>
      <w:marRight w:val="0"/>
      <w:marTop w:val="0"/>
      <w:marBottom w:val="0"/>
      <w:divBdr>
        <w:top w:val="none" w:sz="0" w:space="0" w:color="auto"/>
        <w:left w:val="none" w:sz="0" w:space="0" w:color="auto"/>
        <w:bottom w:val="none" w:sz="0" w:space="0" w:color="auto"/>
        <w:right w:val="none" w:sz="0" w:space="0" w:color="auto"/>
      </w:divBdr>
    </w:div>
    <w:div w:id="151261831">
      <w:bodyDiv w:val="1"/>
      <w:marLeft w:val="0"/>
      <w:marRight w:val="0"/>
      <w:marTop w:val="0"/>
      <w:marBottom w:val="0"/>
      <w:divBdr>
        <w:top w:val="none" w:sz="0" w:space="0" w:color="auto"/>
        <w:left w:val="none" w:sz="0" w:space="0" w:color="auto"/>
        <w:bottom w:val="none" w:sz="0" w:space="0" w:color="auto"/>
        <w:right w:val="none" w:sz="0" w:space="0" w:color="auto"/>
      </w:divBdr>
    </w:div>
    <w:div w:id="152720977">
      <w:bodyDiv w:val="1"/>
      <w:marLeft w:val="0"/>
      <w:marRight w:val="0"/>
      <w:marTop w:val="0"/>
      <w:marBottom w:val="0"/>
      <w:divBdr>
        <w:top w:val="none" w:sz="0" w:space="0" w:color="auto"/>
        <w:left w:val="none" w:sz="0" w:space="0" w:color="auto"/>
        <w:bottom w:val="none" w:sz="0" w:space="0" w:color="auto"/>
        <w:right w:val="none" w:sz="0" w:space="0" w:color="auto"/>
      </w:divBdr>
    </w:div>
    <w:div w:id="154340984">
      <w:bodyDiv w:val="1"/>
      <w:marLeft w:val="0"/>
      <w:marRight w:val="0"/>
      <w:marTop w:val="0"/>
      <w:marBottom w:val="0"/>
      <w:divBdr>
        <w:top w:val="none" w:sz="0" w:space="0" w:color="auto"/>
        <w:left w:val="none" w:sz="0" w:space="0" w:color="auto"/>
        <w:bottom w:val="none" w:sz="0" w:space="0" w:color="auto"/>
        <w:right w:val="none" w:sz="0" w:space="0" w:color="auto"/>
      </w:divBdr>
    </w:div>
    <w:div w:id="156503950">
      <w:bodyDiv w:val="1"/>
      <w:marLeft w:val="0"/>
      <w:marRight w:val="0"/>
      <w:marTop w:val="0"/>
      <w:marBottom w:val="0"/>
      <w:divBdr>
        <w:top w:val="none" w:sz="0" w:space="0" w:color="auto"/>
        <w:left w:val="none" w:sz="0" w:space="0" w:color="auto"/>
        <w:bottom w:val="none" w:sz="0" w:space="0" w:color="auto"/>
        <w:right w:val="none" w:sz="0" w:space="0" w:color="auto"/>
      </w:divBdr>
    </w:div>
    <w:div w:id="162938070">
      <w:bodyDiv w:val="1"/>
      <w:marLeft w:val="0"/>
      <w:marRight w:val="0"/>
      <w:marTop w:val="0"/>
      <w:marBottom w:val="0"/>
      <w:divBdr>
        <w:top w:val="none" w:sz="0" w:space="0" w:color="auto"/>
        <w:left w:val="none" w:sz="0" w:space="0" w:color="auto"/>
        <w:bottom w:val="none" w:sz="0" w:space="0" w:color="auto"/>
        <w:right w:val="none" w:sz="0" w:space="0" w:color="auto"/>
      </w:divBdr>
    </w:div>
    <w:div w:id="167644018">
      <w:bodyDiv w:val="1"/>
      <w:marLeft w:val="0"/>
      <w:marRight w:val="0"/>
      <w:marTop w:val="0"/>
      <w:marBottom w:val="0"/>
      <w:divBdr>
        <w:top w:val="none" w:sz="0" w:space="0" w:color="auto"/>
        <w:left w:val="none" w:sz="0" w:space="0" w:color="auto"/>
        <w:bottom w:val="none" w:sz="0" w:space="0" w:color="auto"/>
        <w:right w:val="none" w:sz="0" w:space="0" w:color="auto"/>
      </w:divBdr>
    </w:div>
    <w:div w:id="167789230">
      <w:bodyDiv w:val="1"/>
      <w:marLeft w:val="0"/>
      <w:marRight w:val="0"/>
      <w:marTop w:val="0"/>
      <w:marBottom w:val="0"/>
      <w:divBdr>
        <w:top w:val="none" w:sz="0" w:space="0" w:color="auto"/>
        <w:left w:val="none" w:sz="0" w:space="0" w:color="auto"/>
        <w:bottom w:val="none" w:sz="0" w:space="0" w:color="auto"/>
        <w:right w:val="none" w:sz="0" w:space="0" w:color="auto"/>
      </w:divBdr>
    </w:div>
    <w:div w:id="168713943">
      <w:bodyDiv w:val="1"/>
      <w:marLeft w:val="0"/>
      <w:marRight w:val="0"/>
      <w:marTop w:val="0"/>
      <w:marBottom w:val="0"/>
      <w:divBdr>
        <w:top w:val="none" w:sz="0" w:space="0" w:color="auto"/>
        <w:left w:val="none" w:sz="0" w:space="0" w:color="auto"/>
        <w:bottom w:val="none" w:sz="0" w:space="0" w:color="auto"/>
        <w:right w:val="none" w:sz="0" w:space="0" w:color="auto"/>
      </w:divBdr>
    </w:div>
    <w:div w:id="170414360">
      <w:bodyDiv w:val="1"/>
      <w:marLeft w:val="0"/>
      <w:marRight w:val="0"/>
      <w:marTop w:val="0"/>
      <w:marBottom w:val="0"/>
      <w:divBdr>
        <w:top w:val="none" w:sz="0" w:space="0" w:color="auto"/>
        <w:left w:val="none" w:sz="0" w:space="0" w:color="auto"/>
        <w:bottom w:val="none" w:sz="0" w:space="0" w:color="auto"/>
        <w:right w:val="none" w:sz="0" w:space="0" w:color="auto"/>
      </w:divBdr>
    </w:div>
    <w:div w:id="172960205">
      <w:bodyDiv w:val="1"/>
      <w:marLeft w:val="0"/>
      <w:marRight w:val="0"/>
      <w:marTop w:val="0"/>
      <w:marBottom w:val="0"/>
      <w:divBdr>
        <w:top w:val="none" w:sz="0" w:space="0" w:color="auto"/>
        <w:left w:val="none" w:sz="0" w:space="0" w:color="auto"/>
        <w:bottom w:val="none" w:sz="0" w:space="0" w:color="auto"/>
        <w:right w:val="none" w:sz="0" w:space="0" w:color="auto"/>
      </w:divBdr>
    </w:div>
    <w:div w:id="179004507">
      <w:bodyDiv w:val="1"/>
      <w:marLeft w:val="0"/>
      <w:marRight w:val="0"/>
      <w:marTop w:val="0"/>
      <w:marBottom w:val="0"/>
      <w:divBdr>
        <w:top w:val="none" w:sz="0" w:space="0" w:color="auto"/>
        <w:left w:val="none" w:sz="0" w:space="0" w:color="auto"/>
        <w:bottom w:val="none" w:sz="0" w:space="0" w:color="auto"/>
        <w:right w:val="none" w:sz="0" w:space="0" w:color="auto"/>
      </w:divBdr>
    </w:div>
    <w:div w:id="187255635">
      <w:bodyDiv w:val="1"/>
      <w:marLeft w:val="0"/>
      <w:marRight w:val="0"/>
      <w:marTop w:val="0"/>
      <w:marBottom w:val="0"/>
      <w:divBdr>
        <w:top w:val="none" w:sz="0" w:space="0" w:color="auto"/>
        <w:left w:val="none" w:sz="0" w:space="0" w:color="auto"/>
        <w:bottom w:val="none" w:sz="0" w:space="0" w:color="auto"/>
        <w:right w:val="none" w:sz="0" w:space="0" w:color="auto"/>
      </w:divBdr>
    </w:div>
    <w:div w:id="196281326">
      <w:bodyDiv w:val="1"/>
      <w:marLeft w:val="0"/>
      <w:marRight w:val="0"/>
      <w:marTop w:val="0"/>
      <w:marBottom w:val="0"/>
      <w:divBdr>
        <w:top w:val="none" w:sz="0" w:space="0" w:color="auto"/>
        <w:left w:val="none" w:sz="0" w:space="0" w:color="auto"/>
        <w:bottom w:val="none" w:sz="0" w:space="0" w:color="auto"/>
        <w:right w:val="none" w:sz="0" w:space="0" w:color="auto"/>
      </w:divBdr>
    </w:div>
    <w:div w:id="196937739">
      <w:bodyDiv w:val="1"/>
      <w:marLeft w:val="0"/>
      <w:marRight w:val="0"/>
      <w:marTop w:val="0"/>
      <w:marBottom w:val="0"/>
      <w:divBdr>
        <w:top w:val="none" w:sz="0" w:space="0" w:color="auto"/>
        <w:left w:val="none" w:sz="0" w:space="0" w:color="auto"/>
        <w:bottom w:val="none" w:sz="0" w:space="0" w:color="auto"/>
        <w:right w:val="none" w:sz="0" w:space="0" w:color="auto"/>
      </w:divBdr>
    </w:div>
    <w:div w:id="200291670">
      <w:bodyDiv w:val="1"/>
      <w:marLeft w:val="0"/>
      <w:marRight w:val="0"/>
      <w:marTop w:val="0"/>
      <w:marBottom w:val="0"/>
      <w:divBdr>
        <w:top w:val="none" w:sz="0" w:space="0" w:color="auto"/>
        <w:left w:val="none" w:sz="0" w:space="0" w:color="auto"/>
        <w:bottom w:val="none" w:sz="0" w:space="0" w:color="auto"/>
        <w:right w:val="none" w:sz="0" w:space="0" w:color="auto"/>
      </w:divBdr>
    </w:div>
    <w:div w:id="201333920">
      <w:bodyDiv w:val="1"/>
      <w:marLeft w:val="0"/>
      <w:marRight w:val="0"/>
      <w:marTop w:val="0"/>
      <w:marBottom w:val="0"/>
      <w:divBdr>
        <w:top w:val="none" w:sz="0" w:space="0" w:color="auto"/>
        <w:left w:val="none" w:sz="0" w:space="0" w:color="auto"/>
        <w:bottom w:val="none" w:sz="0" w:space="0" w:color="auto"/>
        <w:right w:val="none" w:sz="0" w:space="0" w:color="auto"/>
      </w:divBdr>
    </w:div>
    <w:div w:id="205920227">
      <w:bodyDiv w:val="1"/>
      <w:marLeft w:val="0"/>
      <w:marRight w:val="0"/>
      <w:marTop w:val="0"/>
      <w:marBottom w:val="0"/>
      <w:divBdr>
        <w:top w:val="none" w:sz="0" w:space="0" w:color="auto"/>
        <w:left w:val="none" w:sz="0" w:space="0" w:color="auto"/>
        <w:bottom w:val="none" w:sz="0" w:space="0" w:color="auto"/>
        <w:right w:val="none" w:sz="0" w:space="0" w:color="auto"/>
      </w:divBdr>
    </w:div>
    <w:div w:id="206258092">
      <w:bodyDiv w:val="1"/>
      <w:marLeft w:val="0"/>
      <w:marRight w:val="0"/>
      <w:marTop w:val="0"/>
      <w:marBottom w:val="0"/>
      <w:divBdr>
        <w:top w:val="none" w:sz="0" w:space="0" w:color="auto"/>
        <w:left w:val="none" w:sz="0" w:space="0" w:color="auto"/>
        <w:bottom w:val="none" w:sz="0" w:space="0" w:color="auto"/>
        <w:right w:val="none" w:sz="0" w:space="0" w:color="auto"/>
      </w:divBdr>
    </w:div>
    <w:div w:id="212545417">
      <w:bodyDiv w:val="1"/>
      <w:marLeft w:val="0"/>
      <w:marRight w:val="0"/>
      <w:marTop w:val="0"/>
      <w:marBottom w:val="0"/>
      <w:divBdr>
        <w:top w:val="none" w:sz="0" w:space="0" w:color="auto"/>
        <w:left w:val="none" w:sz="0" w:space="0" w:color="auto"/>
        <w:bottom w:val="none" w:sz="0" w:space="0" w:color="auto"/>
        <w:right w:val="none" w:sz="0" w:space="0" w:color="auto"/>
      </w:divBdr>
    </w:div>
    <w:div w:id="221446525">
      <w:bodyDiv w:val="1"/>
      <w:marLeft w:val="0"/>
      <w:marRight w:val="0"/>
      <w:marTop w:val="0"/>
      <w:marBottom w:val="0"/>
      <w:divBdr>
        <w:top w:val="none" w:sz="0" w:space="0" w:color="auto"/>
        <w:left w:val="none" w:sz="0" w:space="0" w:color="auto"/>
        <w:bottom w:val="none" w:sz="0" w:space="0" w:color="auto"/>
        <w:right w:val="none" w:sz="0" w:space="0" w:color="auto"/>
      </w:divBdr>
    </w:div>
    <w:div w:id="223493747">
      <w:bodyDiv w:val="1"/>
      <w:marLeft w:val="0"/>
      <w:marRight w:val="0"/>
      <w:marTop w:val="0"/>
      <w:marBottom w:val="0"/>
      <w:divBdr>
        <w:top w:val="none" w:sz="0" w:space="0" w:color="auto"/>
        <w:left w:val="none" w:sz="0" w:space="0" w:color="auto"/>
        <w:bottom w:val="none" w:sz="0" w:space="0" w:color="auto"/>
        <w:right w:val="none" w:sz="0" w:space="0" w:color="auto"/>
      </w:divBdr>
    </w:div>
    <w:div w:id="238516008">
      <w:bodyDiv w:val="1"/>
      <w:marLeft w:val="0"/>
      <w:marRight w:val="0"/>
      <w:marTop w:val="0"/>
      <w:marBottom w:val="0"/>
      <w:divBdr>
        <w:top w:val="none" w:sz="0" w:space="0" w:color="auto"/>
        <w:left w:val="none" w:sz="0" w:space="0" w:color="auto"/>
        <w:bottom w:val="none" w:sz="0" w:space="0" w:color="auto"/>
        <w:right w:val="none" w:sz="0" w:space="0" w:color="auto"/>
      </w:divBdr>
    </w:div>
    <w:div w:id="241379807">
      <w:bodyDiv w:val="1"/>
      <w:marLeft w:val="0"/>
      <w:marRight w:val="0"/>
      <w:marTop w:val="0"/>
      <w:marBottom w:val="0"/>
      <w:divBdr>
        <w:top w:val="none" w:sz="0" w:space="0" w:color="auto"/>
        <w:left w:val="none" w:sz="0" w:space="0" w:color="auto"/>
        <w:bottom w:val="none" w:sz="0" w:space="0" w:color="auto"/>
        <w:right w:val="none" w:sz="0" w:space="0" w:color="auto"/>
      </w:divBdr>
    </w:div>
    <w:div w:id="249505147">
      <w:bodyDiv w:val="1"/>
      <w:marLeft w:val="0"/>
      <w:marRight w:val="0"/>
      <w:marTop w:val="0"/>
      <w:marBottom w:val="0"/>
      <w:divBdr>
        <w:top w:val="none" w:sz="0" w:space="0" w:color="auto"/>
        <w:left w:val="none" w:sz="0" w:space="0" w:color="auto"/>
        <w:bottom w:val="none" w:sz="0" w:space="0" w:color="auto"/>
        <w:right w:val="none" w:sz="0" w:space="0" w:color="auto"/>
      </w:divBdr>
    </w:div>
    <w:div w:id="251550199">
      <w:bodyDiv w:val="1"/>
      <w:marLeft w:val="0"/>
      <w:marRight w:val="0"/>
      <w:marTop w:val="0"/>
      <w:marBottom w:val="0"/>
      <w:divBdr>
        <w:top w:val="none" w:sz="0" w:space="0" w:color="auto"/>
        <w:left w:val="none" w:sz="0" w:space="0" w:color="auto"/>
        <w:bottom w:val="none" w:sz="0" w:space="0" w:color="auto"/>
        <w:right w:val="none" w:sz="0" w:space="0" w:color="auto"/>
      </w:divBdr>
    </w:div>
    <w:div w:id="251861732">
      <w:bodyDiv w:val="1"/>
      <w:marLeft w:val="0"/>
      <w:marRight w:val="0"/>
      <w:marTop w:val="0"/>
      <w:marBottom w:val="0"/>
      <w:divBdr>
        <w:top w:val="none" w:sz="0" w:space="0" w:color="auto"/>
        <w:left w:val="none" w:sz="0" w:space="0" w:color="auto"/>
        <w:bottom w:val="none" w:sz="0" w:space="0" w:color="auto"/>
        <w:right w:val="none" w:sz="0" w:space="0" w:color="auto"/>
      </w:divBdr>
    </w:div>
    <w:div w:id="256181901">
      <w:bodyDiv w:val="1"/>
      <w:marLeft w:val="0"/>
      <w:marRight w:val="0"/>
      <w:marTop w:val="0"/>
      <w:marBottom w:val="0"/>
      <w:divBdr>
        <w:top w:val="none" w:sz="0" w:space="0" w:color="auto"/>
        <w:left w:val="none" w:sz="0" w:space="0" w:color="auto"/>
        <w:bottom w:val="none" w:sz="0" w:space="0" w:color="auto"/>
        <w:right w:val="none" w:sz="0" w:space="0" w:color="auto"/>
      </w:divBdr>
    </w:div>
    <w:div w:id="258948604">
      <w:bodyDiv w:val="1"/>
      <w:marLeft w:val="0"/>
      <w:marRight w:val="0"/>
      <w:marTop w:val="0"/>
      <w:marBottom w:val="0"/>
      <w:divBdr>
        <w:top w:val="none" w:sz="0" w:space="0" w:color="auto"/>
        <w:left w:val="none" w:sz="0" w:space="0" w:color="auto"/>
        <w:bottom w:val="none" w:sz="0" w:space="0" w:color="auto"/>
        <w:right w:val="none" w:sz="0" w:space="0" w:color="auto"/>
      </w:divBdr>
    </w:div>
    <w:div w:id="260182547">
      <w:bodyDiv w:val="1"/>
      <w:marLeft w:val="0"/>
      <w:marRight w:val="0"/>
      <w:marTop w:val="0"/>
      <w:marBottom w:val="0"/>
      <w:divBdr>
        <w:top w:val="none" w:sz="0" w:space="0" w:color="auto"/>
        <w:left w:val="none" w:sz="0" w:space="0" w:color="auto"/>
        <w:bottom w:val="none" w:sz="0" w:space="0" w:color="auto"/>
        <w:right w:val="none" w:sz="0" w:space="0" w:color="auto"/>
      </w:divBdr>
    </w:div>
    <w:div w:id="261377533">
      <w:bodyDiv w:val="1"/>
      <w:marLeft w:val="0"/>
      <w:marRight w:val="0"/>
      <w:marTop w:val="0"/>
      <w:marBottom w:val="0"/>
      <w:divBdr>
        <w:top w:val="none" w:sz="0" w:space="0" w:color="auto"/>
        <w:left w:val="none" w:sz="0" w:space="0" w:color="auto"/>
        <w:bottom w:val="none" w:sz="0" w:space="0" w:color="auto"/>
        <w:right w:val="none" w:sz="0" w:space="0" w:color="auto"/>
      </w:divBdr>
    </w:div>
    <w:div w:id="265503691">
      <w:bodyDiv w:val="1"/>
      <w:marLeft w:val="0"/>
      <w:marRight w:val="0"/>
      <w:marTop w:val="0"/>
      <w:marBottom w:val="0"/>
      <w:divBdr>
        <w:top w:val="none" w:sz="0" w:space="0" w:color="auto"/>
        <w:left w:val="none" w:sz="0" w:space="0" w:color="auto"/>
        <w:bottom w:val="none" w:sz="0" w:space="0" w:color="auto"/>
        <w:right w:val="none" w:sz="0" w:space="0" w:color="auto"/>
      </w:divBdr>
    </w:div>
    <w:div w:id="266742844">
      <w:bodyDiv w:val="1"/>
      <w:marLeft w:val="0"/>
      <w:marRight w:val="0"/>
      <w:marTop w:val="0"/>
      <w:marBottom w:val="0"/>
      <w:divBdr>
        <w:top w:val="none" w:sz="0" w:space="0" w:color="auto"/>
        <w:left w:val="none" w:sz="0" w:space="0" w:color="auto"/>
        <w:bottom w:val="none" w:sz="0" w:space="0" w:color="auto"/>
        <w:right w:val="none" w:sz="0" w:space="0" w:color="auto"/>
      </w:divBdr>
    </w:div>
    <w:div w:id="267933729">
      <w:bodyDiv w:val="1"/>
      <w:marLeft w:val="0"/>
      <w:marRight w:val="0"/>
      <w:marTop w:val="0"/>
      <w:marBottom w:val="0"/>
      <w:divBdr>
        <w:top w:val="none" w:sz="0" w:space="0" w:color="auto"/>
        <w:left w:val="none" w:sz="0" w:space="0" w:color="auto"/>
        <w:bottom w:val="none" w:sz="0" w:space="0" w:color="auto"/>
        <w:right w:val="none" w:sz="0" w:space="0" w:color="auto"/>
      </w:divBdr>
    </w:div>
    <w:div w:id="270170329">
      <w:bodyDiv w:val="1"/>
      <w:marLeft w:val="0"/>
      <w:marRight w:val="0"/>
      <w:marTop w:val="0"/>
      <w:marBottom w:val="0"/>
      <w:divBdr>
        <w:top w:val="none" w:sz="0" w:space="0" w:color="auto"/>
        <w:left w:val="none" w:sz="0" w:space="0" w:color="auto"/>
        <w:bottom w:val="none" w:sz="0" w:space="0" w:color="auto"/>
        <w:right w:val="none" w:sz="0" w:space="0" w:color="auto"/>
      </w:divBdr>
    </w:div>
    <w:div w:id="273172277">
      <w:bodyDiv w:val="1"/>
      <w:marLeft w:val="0"/>
      <w:marRight w:val="0"/>
      <w:marTop w:val="0"/>
      <w:marBottom w:val="0"/>
      <w:divBdr>
        <w:top w:val="none" w:sz="0" w:space="0" w:color="auto"/>
        <w:left w:val="none" w:sz="0" w:space="0" w:color="auto"/>
        <w:bottom w:val="none" w:sz="0" w:space="0" w:color="auto"/>
        <w:right w:val="none" w:sz="0" w:space="0" w:color="auto"/>
      </w:divBdr>
    </w:div>
    <w:div w:id="273559389">
      <w:bodyDiv w:val="1"/>
      <w:marLeft w:val="0"/>
      <w:marRight w:val="0"/>
      <w:marTop w:val="0"/>
      <w:marBottom w:val="0"/>
      <w:divBdr>
        <w:top w:val="none" w:sz="0" w:space="0" w:color="auto"/>
        <w:left w:val="none" w:sz="0" w:space="0" w:color="auto"/>
        <w:bottom w:val="none" w:sz="0" w:space="0" w:color="auto"/>
        <w:right w:val="none" w:sz="0" w:space="0" w:color="auto"/>
      </w:divBdr>
    </w:div>
    <w:div w:id="277102418">
      <w:bodyDiv w:val="1"/>
      <w:marLeft w:val="0"/>
      <w:marRight w:val="0"/>
      <w:marTop w:val="0"/>
      <w:marBottom w:val="0"/>
      <w:divBdr>
        <w:top w:val="none" w:sz="0" w:space="0" w:color="auto"/>
        <w:left w:val="none" w:sz="0" w:space="0" w:color="auto"/>
        <w:bottom w:val="none" w:sz="0" w:space="0" w:color="auto"/>
        <w:right w:val="none" w:sz="0" w:space="0" w:color="auto"/>
      </w:divBdr>
    </w:div>
    <w:div w:id="282613906">
      <w:bodyDiv w:val="1"/>
      <w:marLeft w:val="0"/>
      <w:marRight w:val="0"/>
      <w:marTop w:val="0"/>
      <w:marBottom w:val="0"/>
      <w:divBdr>
        <w:top w:val="none" w:sz="0" w:space="0" w:color="auto"/>
        <w:left w:val="none" w:sz="0" w:space="0" w:color="auto"/>
        <w:bottom w:val="none" w:sz="0" w:space="0" w:color="auto"/>
        <w:right w:val="none" w:sz="0" w:space="0" w:color="auto"/>
      </w:divBdr>
    </w:div>
    <w:div w:id="284897510">
      <w:bodyDiv w:val="1"/>
      <w:marLeft w:val="0"/>
      <w:marRight w:val="0"/>
      <w:marTop w:val="0"/>
      <w:marBottom w:val="0"/>
      <w:divBdr>
        <w:top w:val="none" w:sz="0" w:space="0" w:color="auto"/>
        <w:left w:val="none" w:sz="0" w:space="0" w:color="auto"/>
        <w:bottom w:val="none" w:sz="0" w:space="0" w:color="auto"/>
        <w:right w:val="none" w:sz="0" w:space="0" w:color="auto"/>
      </w:divBdr>
    </w:div>
    <w:div w:id="289628647">
      <w:bodyDiv w:val="1"/>
      <w:marLeft w:val="0"/>
      <w:marRight w:val="0"/>
      <w:marTop w:val="0"/>
      <w:marBottom w:val="0"/>
      <w:divBdr>
        <w:top w:val="none" w:sz="0" w:space="0" w:color="auto"/>
        <w:left w:val="none" w:sz="0" w:space="0" w:color="auto"/>
        <w:bottom w:val="none" w:sz="0" w:space="0" w:color="auto"/>
        <w:right w:val="none" w:sz="0" w:space="0" w:color="auto"/>
      </w:divBdr>
    </w:div>
    <w:div w:id="289871445">
      <w:bodyDiv w:val="1"/>
      <w:marLeft w:val="0"/>
      <w:marRight w:val="0"/>
      <w:marTop w:val="0"/>
      <w:marBottom w:val="0"/>
      <w:divBdr>
        <w:top w:val="none" w:sz="0" w:space="0" w:color="auto"/>
        <w:left w:val="none" w:sz="0" w:space="0" w:color="auto"/>
        <w:bottom w:val="none" w:sz="0" w:space="0" w:color="auto"/>
        <w:right w:val="none" w:sz="0" w:space="0" w:color="auto"/>
      </w:divBdr>
    </w:div>
    <w:div w:id="298804461">
      <w:bodyDiv w:val="1"/>
      <w:marLeft w:val="0"/>
      <w:marRight w:val="0"/>
      <w:marTop w:val="0"/>
      <w:marBottom w:val="0"/>
      <w:divBdr>
        <w:top w:val="none" w:sz="0" w:space="0" w:color="auto"/>
        <w:left w:val="none" w:sz="0" w:space="0" w:color="auto"/>
        <w:bottom w:val="none" w:sz="0" w:space="0" w:color="auto"/>
        <w:right w:val="none" w:sz="0" w:space="0" w:color="auto"/>
      </w:divBdr>
    </w:div>
    <w:div w:id="303386956">
      <w:bodyDiv w:val="1"/>
      <w:marLeft w:val="0"/>
      <w:marRight w:val="0"/>
      <w:marTop w:val="0"/>
      <w:marBottom w:val="0"/>
      <w:divBdr>
        <w:top w:val="none" w:sz="0" w:space="0" w:color="auto"/>
        <w:left w:val="none" w:sz="0" w:space="0" w:color="auto"/>
        <w:bottom w:val="none" w:sz="0" w:space="0" w:color="auto"/>
        <w:right w:val="none" w:sz="0" w:space="0" w:color="auto"/>
      </w:divBdr>
    </w:div>
    <w:div w:id="303628642">
      <w:bodyDiv w:val="1"/>
      <w:marLeft w:val="0"/>
      <w:marRight w:val="0"/>
      <w:marTop w:val="0"/>
      <w:marBottom w:val="0"/>
      <w:divBdr>
        <w:top w:val="none" w:sz="0" w:space="0" w:color="auto"/>
        <w:left w:val="none" w:sz="0" w:space="0" w:color="auto"/>
        <w:bottom w:val="none" w:sz="0" w:space="0" w:color="auto"/>
        <w:right w:val="none" w:sz="0" w:space="0" w:color="auto"/>
      </w:divBdr>
      <w:divsChild>
        <w:div w:id="816728693">
          <w:marLeft w:val="547"/>
          <w:marRight w:val="0"/>
          <w:marTop w:val="0"/>
          <w:marBottom w:val="0"/>
          <w:divBdr>
            <w:top w:val="none" w:sz="0" w:space="0" w:color="auto"/>
            <w:left w:val="none" w:sz="0" w:space="0" w:color="auto"/>
            <w:bottom w:val="none" w:sz="0" w:space="0" w:color="auto"/>
            <w:right w:val="none" w:sz="0" w:space="0" w:color="auto"/>
          </w:divBdr>
        </w:div>
      </w:divsChild>
    </w:div>
    <w:div w:id="313684949">
      <w:bodyDiv w:val="1"/>
      <w:marLeft w:val="0"/>
      <w:marRight w:val="0"/>
      <w:marTop w:val="0"/>
      <w:marBottom w:val="0"/>
      <w:divBdr>
        <w:top w:val="none" w:sz="0" w:space="0" w:color="auto"/>
        <w:left w:val="none" w:sz="0" w:space="0" w:color="auto"/>
        <w:bottom w:val="none" w:sz="0" w:space="0" w:color="auto"/>
        <w:right w:val="none" w:sz="0" w:space="0" w:color="auto"/>
      </w:divBdr>
    </w:div>
    <w:div w:id="313686459">
      <w:bodyDiv w:val="1"/>
      <w:marLeft w:val="0"/>
      <w:marRight w:val="0"/>
      <w:marTop w:val="0"/>
      <w:marBottom w:val="0"/>
      <w:divBdr>
        <w:top w:val="none" w:sz="0" w:space="0" w:color="auto"/>
        <w:left w:val="none" w:sz="0" w:space="0" w:color="auto"/>
        <w:bottom w:val="none" w:sz="0" w:space="0" w:color="auto"/>
        <w:right w:val="none" w:sz="0" w:space="0" w:color="auto"/>
      </w:divBdr>
    </w:div>
    <w:div w:id="315376704">
      <w:bodyDiv w:val="1"/>
      <w:marLeft w:val="0"/>
      <w:marRight w:val="0"/>
      <w:marTop w:val="0"/>
      <w:marBottom w:val="0"/>
      <w:divBdr>
        <w:top w:val="none" w:sz="0" w:space="0" w:color="auto"/>
        <w:left w:val="none" w:sz="0" w:space="0" w:color="auto"/>
        <w:bottom w:val="none" w:sz="0" w:space="0" w:color="auto"/>
        <w:right w:val="none" w:sz="0" w:space="0" w:color="auto"/>
      </w:divBdr>
    </w:div>
    <w:div w:id="318777591">
      <w:bodyDiv w:val="1"/>
      <w:marLeft w:val="0"/>
      <w:marRight w:val="0"/>
      <w:marTop w:val="0"/>
      <w:marBottom w:val="0"/>
      <w:divBdr>
        <w:top w:val="none" w:sz="0" w:space="0" w:color="auto"/>
        <w:left w:val="none" w:sz="0" w:space="0" w:color="auto"/>
        <w:bottom w:val="none" w:sz="0" w:space="0" w:color="auto"/>
        <w:right w:val="none" w:sz="0" w:space="0" w:color="auto"/>
      </w:divBdr>
    </w:div>
    <w:div w:id="323826219">
      <w:bodyDiv w:val="1"/>
      <w:marLeft w:val="0"/>
      <w:marRight w:val="0"/>
      <w:marTop w:val="0"/>
      <w:marBottom w:val="0"/>
      <w:divBdr>
        <w:top w:val="none" w:sz="0" w:space="0" w:color="auto"/>
        <w:left w:val="none" w:sz="0" w:space="0" w:color="auto"/>
        <w:bottom w:val="none" w:sz="0" w:space="0" w:color="auto"/>
        <w:right w:val="none" w:sz="0" w:space="0" w:color="auto"/>
      </w:divBdr>
    </w:div>
    <w:div w:id="327443314">
      <w:bodyDiv w:val="1"/>
      <w:marLeft w:val="0"/>
      <w:marRight w:val="0"/>
      <w:marTop w:val="0"/>
      <w:marBottom w:val="0"/>
      <w:divBdr>
        <w:top w:val="none" w:sz="0" w:space="0" w:color="auto"/>
        <w:left w:val="none" w:sz="0" w:space="0" w:color="auto"/>
        <w:bottom w:val="none" w:sz="0" w:space="0" w:color="auto"/>
        <w:right w:val="none" w:sz="0" w:space="0" w:color="auto"/>
      </w:divBdr>
    </w:div>
    <w:div w:id="327707441">
      <w:bodyDiv w:val="1"/>
      <w:marLeft w:val="0"/>
      <w:marRight w:val="0"/>
      <w:marTop w:val="0"/>
      <w:marBottom w:val="0"/>
      <w:divBdr>
        <w:top w:val="none" w:sz="0" w:space="0" w:color="auto"/>
        <w:left w:val="none" w:sz="0" w:space="0" w:color="auto"/>
        <w:bottom w:val="none" w:sz="0" w:space="0" w:color="auto"/>
        <w:right w:val="none" w:sz="0" w:space="0" w:color="auto"/>
      </w:divBdr>
    </w:div>
    <w:div w:id="328144221">
      <w:bodyDiv w:val="1"/>
      <w:marLeft w:val="0"/>
      <w:marRight w:val="0"/>
      <w:marTop w:val="0"/>
      <w:marBottom w:val="0"/>
      <w:divBdr>
        <w:top w:val="none" w:sz="0" w:space="0" w:color="auto"/>
        <w:left w:val="none" w:sz="0" w:space="0" w:color="auto"/>
        <w:bottom w:val="none" w:sz="0" w:space="0" w:color="auto"/>
        <w:right w:val="none" w:sz="0" w:space="0" w:color="auto"/>
      </w:divBdr>
    </w:div>
    <w:div w:id="328755180">
      <w:bodyDiv w:val="1"/>
      <w:marLeft w:val="0"/>
      <w:marRight w:val="0"/>
      <w:marTop w:val="0"/>
      <w:marBottom w:val="0"/>
      <w:divBdr>
        <w:top w:val="none" w:sz="0" w:space="0" w:color="auto"/>
        <w:left w:val="none" w:sz="0" w:space="0" w:color="auto"/>
        <w:bottom w:val="none" w:sz="0" w:space="0" w:color="auto"/>
        <w:right w:val="none" w:sz="0" w:space="0" w:color="auto"/>
      </w:divBdr>
    </w:div>
    <w:div w:id="331881836">
      <w:bodyDiv w:val="1"/>
      <w:marLeft w:val="0"/>
      <w:marRight w:val="0"/>
      <w:marTop w:val="0"/>
      <w:marBottom w:val="0"/>
      <w:divBdr>
        <w:top w:val="none" w:sz="0" w:space="0" w:color="auto"/>
        <w:left w:val="none" w:sz="0" w:space="0" w:color="auto"/>
        <w:bottom w:val="none" w:sz="0" w:space="0" w:color="auto"/>
        <w:right w:val="none" w:sz="0" w:space="0" w:color="auto"/>
      </w:divBdr>
    </w:div>
    <w:div w:id="343167348">
      <w:bodyDiv w:val="1"/>
      <w:marLeft w:val="0"/>
      <w:marRight w:val="0"/>
      <w:marTop w:val="0"/>
      <w:marBottom w:val="0"/>
      <w:divBdr>
        <w:top w:val="none" w:sz="0" w:space="0" w:color="auto"/>
        <w:left w:val="none" w:sz="0" w:space="0" w:color="auto"/>
        <w:bottom w:val="none" w:sz="0" w:space="0" w:color="auto"/>
        <w:right w:val="none" w:sz="0" w:space="0" w:color="auto"/>
      </w:divBdr>
    </w:div>
    <w:div w:id="344132704">
      <w:bodyDiv w:val="1"/>
      <w:marLeft w:val="0"/>
      <w:marRight w:val="0"/>
      <w:marTop w:val="0"/>
      <w:marBottom w:val="0"/>
      <w:divBdr>
        <w:top w:val="none" w:sz="0" w:space="0" w:color="auto"/>
        <w:left w:val="none" w:sz="0" w:space="0" w:color="auto"/>
        <w:bottom w:val="none" w:sz="0" w:space="0" w:color="auto"/>
        <w:right w:val="none" w:sz="0" w:space="0" w:color="auto"/>
      </w:divBdr>
    </w:div>
    <w:div w:id="344139549">
      <w:bodyDiv w:val="1"/>
      <w:marLeft w:val="0"/>
      <w:marRight w:val="0"/>
      <w:marTop w:val="0"/>
      <w:marBottom w:val="0"/>
      <w:divBdr>
        <w:top w:val="none" w:sz="0" w:space="0" w:color="auto"/>
        <w:left w:val="none" w:sz="0" w:space="0" w:color="auto"/>
        <w:bottom w:val="none" w:sz="0" w:space="0" w:color="auto"/>
        <w:right w:val="none" w:sz="0" w:space="0" w:color="auto"/>
      </w:divBdr>
    </w:div>
    <w:div w:id="345253361">
      <w:bodyDiv w:val="1"/>
      <w:marLeft w:val="0"/>
      <w:marRight w:val="0"/>
      <w:marTop w:val="0"/>
      <w:marBottom w:val="0"/>
      <w:divBdr>
        <w:top w:val="none" w:sz="0" w:space="0" w:color="auto"/>
        <w:left w:val="none" w:sz="0" w:space="0" w:color="auto"/>
        <w:bottom w:val="none" w:sz="0" w:space="0" w:color="auto"/>
        <w:right w:val="none" w:sz="0" w:space="0" w:color="auto"/>
      </w:divBdr>
    </w:div>
    <w:div w:id="346061806">
      <w:bodyDiv w:val="1"/>
      <w:marLeft w:val="0"/>
      <w:marRight w:val="0"/>
      <w:marTop w:val="0"/>
      <w:marBottom w:val="0"/>
      <w:divBdr>
        <w:top w:val="none" w:sz="0" w:space="0" w:color="auto"/>
        <w:left w:val="none" w:sz="0" w:space="0" w:color="auto"/>
        <w:bottom w:val="none" w:sz="0" w:space="0" w:color="auto"/>
        <w:right w:val="none" w:sz="0" w:space="0" w:color="auto"/>
      </w:divBdr>
    </w:div>
    <w:div w:id="346560852">
      <w:bodyDiv w:val="1"/>
      <w:marLeft w:val="0"/>
      <w:marRight w:val="0"/>
      <w:marTop w:val="0"/>
      <w:marBottom w:val="0"/>
      <w:divBdr>
        <w:top w:val="none" w:sz="0" w:space="0" w:color="auto"/>
        <w:left w:val="none" w:sz="0" w:space="0" w:color="auto"/>
        <w:bottom w:val="none" w:sz="0" w:space="0" w:color="auto"/>
        <w:right w:val="none" w:sz="0" w:space="0" w:color="auto"/>
      </w:divBdr>
    </w:div>
    <w:div w:id="351106871">
      <w:bodyDiv w:val="1"/>
      <w:marLeft w:val="0"/>
      <w:marRight w:val="0"/>
      <w:marTop w:val="0"/>
      <w:marBottom w:val="0"/>
      <w:divBdr>
        <w:top w:val="none" w:sz="0" w:space="0" w:color="auto"/>
        <w:left w:val="none" w:sz="0" w:space="0" w:color="auto"/>
        <w:bottom w:val="none" w:sz="0" w:space="0" w:color="auto"/>
        <w:right w:val="none" w:sz="0" w:space="0" w:color="auto"/>
      </w:divBdr>
    </w:div>
    <w:div w:id="354425175">
      <w:bodyDiv w:val="1"/>
      <w:marLeft w:val="0"/>
      <w:marRight w:val="0"/>
      <w:marTop w:val="0"/>
      <w:marBottom w:val="0"/>
      <w:divBdr>
        <w:top w:val="none" w:sz="0" w:space="0" w:color="auto"/>
        <w:left w:val="none" w:sz="0" w:space="0" w:color="auto"/>
        <w:bottom w:val="none" w:sz="0" w:space="0" w:color="auto"/>
        <w:right w:val="none" w:sz="0" w:space="0" w:color="auto"/>
      </w:divBdr>
    </w:div>
    <w:div w:id="358698684">
      <w:bodyDiv w:val="1"/>
      <w:marLeft w:val="0"/>
      <w:marRight w:val="0"/>
      <w:marTop w:val="0"/>
      <w:marBottom w:val="0"/>
      <w:divBdr>
        <w:top w:val="none" w:sz="0" w:space="0" w:color="auto"/>
        <w:left w:val="none" w:sz="0" w:space="0" w:color="auto"/>
        <w:bottom w:val="none" w:sz="0" w:space="0" w:color="auto"/>
        <w:right w:val="none" w:sz="0" w:space="0" w:color="auto"/>
      </w:divBdr>
    </w:div>
    <w:div w:id="360978569">
      <w:bodyDiv w:val="1"/>
      <w:marLeft w:val="0"/>
      <w:marRight w:val="0"/>
      <w:marTop w:val="0"/>
      <w:marBottom w:val="0"/>
      <w:divBdr>
        <w:top w:val="none" w:sz="0" w:space="0" w:color="auto"/>
        <w:left w:val="none" w:sz="0" w:space="0" w:color="auto"/>
        <w:bottom w:val="none" w:sz="0" w:space="0" w:color="auto"/>
        <w:right w:val="none" w:sz="0" w:space="0" w:color="auto"/>
      </w:divBdr>
    </w:div>
    <w:div w:id="365525456">
      <w:bodyDiv w:val="1"/>
      <w:marLeft w:val="0"/>
      <w:marRight w:val="0"/>
      <w:marTop w:val="0"/>
      <w:marBottom w:val="0"/>
      <w:divBdr>
        <w:top w:val="none" w:sz="0" w:space="0" w:color="auto"/>
        <w:left w:val="none" w:sz="0" w:space="0" w:color="auto"/>
        <w:bottom w:val="none" w:sz="0" w:space="0" w:color="auto"/>
        <w:right w:val="none" w:sz="0" w:space="0" w:color="auto"/>
      </w:divBdr>
    </w:div>
    <w:div w:id="365562873">
      <w:bodyDiv w:val="1"/>
      <w:marLeft w:val="0"/>
      <w:marRight w:val="0"/>
      <w:marTop w:val="0"/>
      <w:marBottom w:val="0"/>
      <w:divBdr>
        <w:top w:val="none" w:sz="0" w:space="0" w:color="auto"/>
        <w:left w:val="none" w:sz="0" w:space="0" w:color="auto"/>
        <w:bottom w:val="none" w:sz="0" w:space="0" w:color="auto"/>
        <w:right w:val="none" w:sz="0" w:space="0" w:color="auto"/>
      </w:divBdr>
    </w:div>
    <w:div w:id="373896637">
      <w:bodyDiv w:val="1"/>
      <w:marLeft w:val="0"/>
      <w:marRight w:val="0"/>
      <w:marTop w:val="0"/>
      <w:marBottom w:val="0"/>
      <w:divBdr>
        <w:top w:val="none" w:sz="0" w:space="0" w:color="auto"/>
        <w:left w:val="none" w:sz="0" w:space="0" w:color="auto"/>
        <w:bottom w:val="none" w:sz="0" w:space="0" w:color="auto"/>
        <w:right w:val="none" w:sz="0" w:space="0" w:color="auto"/>
      </w:divBdr>
    </w:div>
    <w:div w:id="376128258">
      <w:bodyDiv w:val="1"/>
      <w:marLeft w:val="0"/>
      <w:marRight w:val="0"/>
      <w:marTop w:val="0"/>
      <w:marBottom w:val="0"/>
      <w:divBdr>
        <w:top w:val="none" w:sz="0" w:space="0" w:color="auto"/>
        <w:left w:val="none" w:sz="0" w:space="0" w:color="auto"/>
        <w:bottom w:val="none" w:sz="0" w:space="0" w:color="auto"/>
        <w:right w:val="none" w:sz="0" w:space="0" w:color="auto"/>
      </w:divBdr>
    </w:div>
    <w:div w:id="380373040">
      <w:bodyDiv w:val="1"/>
      <w:marLeft w:val="0"/>
      <w:marRight w:val="0"/>
      <w:marTop w:val="0"/>
      <w:marBottom w:val="0"/>
      <w:divBdr>
        <w:top w:val="none" w:sz="0" w:space="0" w:color="auto"/>
        <w:left w:val="none" w:sz="0" w:space="0" w:color="auto"/>
        <w:bottom w:val="none" w:sz="0" w:space="0" w:color="auto"/>
        <w:right w:val="none" w:sz="0" w:space="0" w:color="auto"/>
      </w:divBdr>
    </w:div>
    <w:div w:id="381171132">
      <w:bodyDiv w:val="1"/>
      <w:marLeft w:val="0"/>
      <w:marRight w:val="0"/>
      <w:marTop w:val="0"/>
      <w:marBottom w:val="0"/>
      <w:divBdr>
        <w:top w:val="none" w:sz="0" w:space="0" w:color="auto"/>
        <w:left w:val="none" w:sz="0" w:space="0" w:color="auto"/>
        <w:bottom w:val="none" w:sz="0" w:space="0" w:color="auto"/>
        <w:right w:val="none" w:sz="0" w:space="0" w:color="auto"/>
      </w:divBdr>
    </w:div>
    <w:div w:id="383719401">
      <w:bodyDiv w:val="1"/>
      <w:marLeft w:val="0"/>
      <w:marRight w:val="0"/>
      <w:marTop w:val="0"/>
      <w:marBottom w:val="0"/>
      <w:divBdr>
        <w:top w:val="none" w:sz="0" w:space="0" w:color="auto"/>
        <w:left w:val="none" w:sz="0" w:space="0" w:color="auto"/>
        <w:bottom w:val="none" w:sz="0" w:space="0" w:color="auto"/>
        <w:right w:val="none" w:sz="0" w:space="0" w:color="auto"/>
      </w:divBdr>
    </w:div>
    <w:div w:id="391854095">
      <w:bodyDiv w:val="1"/>
      <w:marLeft w:val="0"/>
      <w:marRight w:val="0"/>
      <w:marTop w:val="0"/>
      <w:marBottom w:val="0"/>
      <w:divBdr>
        <w:top w:val="none" w:sz="0" w:space="0" w:color="auto"/>
        <w:left w:val="none" w:sz="0" w:space="0" w:color="auto"/>
        <w:bottom w:val="none" w:sz="0" w:space="0" w:color="auto"/>
        <w:right w:val="none" w:sz="0" w:space="0" w:color="auto"/>
      </w:divBdr>
    </w:div>
    <w:div w:id="393705086">
      <w:bodyDiv w:val="1"/>
      <w:marLeft w:val="0"/>
      <w:marRight w:val="0"/>
      <w:marTop w:val="0"/>
      <w:marBottom w:val="0"/>
      <w:divBdr>
        <w:top w:val="none" w:sz="0" w:space="0" w:color="auto"/>
        <w:left w:val="none" w:sz="0" w:space="0" w:color="auto"/>
        <w:bottom w:val="none" w:sz="0" w:space="0" w:color="auto"/>
        <w:right w:val="none" w:sz="0" w:space="0" w:color="auto"/>
      </w:divBdr>
    </w:div>
    <w:div w:id="397939029">
      <w:bodyDiv w:val="1"/>
      <w:marLeft w:val="0"/>
      <w:marRight w:val="0"/>
      <w:marTop w:val="0"/>
      <w:marBottom w:val="0"/>
      <w:divBdr>
        <w:top w:val="none" w:sz="0" w:space="0" w:color="auto"/>
        <w:left w:val="none" w:sz="0" w:space="0" w:color="auto"/>
        <w:bottom w:val="none" w:sz="0" w:space="0" w:color="auto"/>
        <w:right w:val="none" w:sz="0" w:space="0" w:color="auto"/>
      </w:divBdr>
    </w:div>
    <w:div w:id="400981096">
      <w:bodyDiv w:val="1"/>
      <w:marLeft w:val="0"/>
      <w:marRight w:val="0"/>
      <w:marTop w:val="0"/>
      <w:marBottom w:val="0"/>
      <w:divBdr>
        <w:top w:val="none" w:sz="0" w:space="0" w:color="auto"/>
        <w:left w:val="none" w:sz="0" w:space="0" w:color="auto"/>
        <w:bottom w:val="none" w:sz="0" w:space="0" w:color="auto"/>
        <w:right w:val="none" w:sz="0" w:space="0" w:color="auto"/>
      </w:divBdr>
    </w:div>
    <w:div w:id="403264326">
      <w:bodyDiv w:val="1"/>
      <w:marLeft w:val="0"/>
      <w:marRight w:val="0"/>
      <w:marTop w:val="0"/>
      <w:marBottom w:val="0"/>
      <w:divBdr>
        <w:top w:val="none" w:sz="0" w:space="0" w:color="auto"/>
        <w:left w:val="none" w:sz="0" w:space="0" w:color="auto"/>
        <w:bottom w:val="none" w:sz="0" w:space="0" w:color="auto"/>
        <w:right w:val="none" w:sz="0" w:space="0" w:color="auto"/>
      </w:divBdr>
    </w:div>
    <w:div w:id="403837771">
      <w:bodyDiv w:val="1"/>
      <w:marLeft w:val="0"/>
      <w:marRight w:val="0"/>
      <w:marTop w:val="0"/>
      <w:marBottom w:val="0"/>
      <w:divBdr>
        <w:top w:val="none" w:sz="0" w:space="0" w:color="auto"/>
        <w:left w:val="none" w:sz="0" w:space="0" w:color="auto"/>
        <w:bottom w:val="none" w:sz="0" w:space="0" w:color="auto"/>
        <w:right w:val="none" w:sz="0" w:space="0" w:color="auto"/>
      </w:divBdr>
    </w:div>
    <w:div w:id="407389389">
      <w:bodyDiv w:val="1"/>
      <w:marLeft w:val="0"/>
      <w:marRight w:val="0"/>
      <w:marTop w:val="0"/>
      <w:marBottom w:val="0"/>
      <w:divBdr>
        <w:top w:val="none" w:sz="0" w:space="0" w:color="auto"/>
        <w:left w:val="none" w:sz="0" w:space="0" w:color="auto"/>
        <w:bottom w:val="none" w:sz="0" w:space="0" w:color="auto"/>
        <w:right w:val="none" w:sz="0" w:space="0" w:color="auto"/>
      </w:divBdr>
    </w:div>
    <w:div w:id="407844267">
      <w:bodyDiv w:val="1"/>
      <w:marLeft w:val="0"/>
      <w:marRight w:val="0"/>
      <w:marTop w:val="0"/>
      <w:marBottom w:val="0"/>
      <w:divBdr>
        <w:top w:val="none" w:sz="0" w:space="0" w:color="auto"/>
        <w:left w:val="none" w:sz="0" w:space="0" w:color="auto"/>
        <w:bottom w:val="none" w:sz="0" w:space="0" w:color="auto"/>
        <w:right w:val="none" w:sz="0" w:space="0" w:color="auto"/>
      </w:divBdr>
    </w:div>
    <w:div w:id="409238170">
      <w:bodyDiv w:val="1"/>
      <w:marLeft w:val="0"/>
      <w:marRight w:val="0"/>
      <w:marTop w:val="0"/>
      <w:marBottom w:val="0"/>
      <w:divBdr>
        <w:top w:val="none" w:sz="0" w:space="0" w:color="auto"/>
        <w:left w:val="none" w:sz="0" w:space="0" w:color="auto"/>
        <w:bottom w:val="none" w:sz="0" w:space="0" w:color="auto"/>
        <w:right w:val="none" w:sz="0" w:space="0" w:color="auto"/>
      </w:divBdr>
    </w:div>
    <w:div w:id="411702545">
      <w:bodyDiv w:val="1"/>
      <w:marLeft w:val="0"/>
      <w:marRight w:val="0"/>
      <w:marTop w:val="0"/>
      <w:marBottom w:val="0"/>
      <w:divBdr>
        <w:top w:val="none" w:sz="0" w:space="0" w:color="auto"/>
        <w:left w:val="none" w:sz="0" w:space="0" w:color="auto"/>
        <w:bottom w:val="none" w:sz="0" w:space="0" w:color="auto"/>
        <w:right w:val="none" w:sz="0" w:space="0" w:color="auto"/>
      </w:divBdr>
    </w:div>
    <w:div w:id="414398701">
      <w:bodyDiv w:val="1"/>
      <w:marLeft w:val="0"/>
      <w:marRight w:val="0"/>
      <w:marTop w:val="0"/>
      <w:marBottom w:val="0"/>
      <w:divBdr>
        <w:top w:val="none" w:sz="0" w:space="0" w:color="auto"/>
        <w:left w:val="none" w:sz="0" w:space="0" w:color="auto"/>
        <w:bottom w:val="none" w:sz="0" w:space="0" w:color="auto"/>
        <w:right w:val="none" w:sz="0" w:space="0" w:color="auto"/>
      </w:divBdr>
    </w:div>
    <w:div w:id="418135649">
      <w:bodyDiv w:val="1"/>
      <w:marLeft w:val="0"/>
      <w:marRight w:val="0"/>
      <w:marTop w:val="0"/>
      <w:marBottom w:val="0"/>
      <w:divBdr>
        <w:top w:val="none" w:sz="0" w:space="0" w:color="auto"/>
        <w:left w:val="none" w:sz="0" w:space="0" w:color="auto"/>
        <w:bottom w:val="none" w:sz="0" w:space="0" w:color="auto"/>
        <w:right w:val="none" w:sz="0" w:space="0" w:color="auto"/>
      </w:divBdr>
    </w:div>
    <w:div w:id="419526533">
      <w:bodyDiv w:val="1"/>
      <w:marLeft w:val="0"/>
      <w:marRight w:val="0"/>
      <w:marTop w:val="0"/>
      <w:marBottom w:val="0"/>
      <w:divBdr>
        <w:top w:val="none" w:sz="0" w:space="0" w:color="auto"/>
        <w:left w:val="none" w:sz="0" w:space="0" w:color="auto"/>
        <w:bottom w:val="none" w:sz="0" w:space="0" w:color="auto"/>
        <w:right w:val="none" w:sz="0" w:space="0" w:color="auto"/>
      </w:divBdr>
    </w:div>
    <w:div w:id="426996931">
      <w:bodyDiv w:val="1"/>
      <w:marLeft w:val="0"/>
      <w:marRight w:val="0"/>
      <w:marTop w:val="0"/>
      <w:marBottom w:val="0"/>
      <w:divBdr>
        <w:top w:val="none" w:sz="0" w:space="0" w:color="auto"/>
        <w:left w:val="none" w:sz="0" w:space="0" w:color="auto"/>
        <w:bottom w:val="none" w:sz="0" w:space="0" w:color="auto"/>
        <w:right w:val="none" w:sz="0" w:space="0" w:color="auto"/>
      </w:divBdr>
    </w:div>
    <w:div w:id="435097652">
      <w:bodyDiv w:val="1"/>
      <w:marLeft w:val="0"/>
      <w:marRight w:val="0"/>
      <w:marTop w:val="0"/>
      <w:marBottom w:val="0"/>
      <w:divBdr>
        <w:top w:val="none" w:sz="0" w:space="0" w:color="auto"/>
        <w:left w:val="none" w:sz="0" w:space="0" w:color="auto"/>
        <w:bottom w:val="none" w:sz="0" w:space="0" w:color="auto"/>
        <w:right w:val="none" w:sz="0" w:space="0" w:color="auto"/>
      </w:divBdr>
    </w:div>
    <w:div w:id="444277067">
      <w:bodyDiv w:val="1"/>
      <w:marLeft w:val="0"/>
      <w:marRight w:val="0"/>
      <w:marTop w:val="0"/>
      <w:marBottom w:val="0"/>
      <w:divBdr>
        <w:top w:val="none" w:sz="0" w:space="0" w:color="auto"/>
        <w:left w:val="none" w:sz="0" w:space="0" w:color="auto"/>
        <w:bottom w:val="none" w:sz="0" w:space="0" w:color="auto"/>
        <w:right w:val="none" w:sz="0" w:space="0" w:color="auto"/>
      </w:divBdr>
    </w:div>
    <w:div w:id="447547088">
      <w:bodyDiv w:val="1"/>
      <w:marLeft w:val="0"/>
      <w:marRight w:val="0"/>
      <w:marTop w:val="0"/>
      <w:marBottom w:val="0"/>
      <w:divBdr>
        <w:top w:val="none" w:sz="0" w:space="0" w:color="auto"/>
        <w:left w:val="none" w:sz="0" w:space="0" w:color="auto"/>
        <w:bottom w:val="none" w:sz="0" w:space="0" w:color="auto"/>
        <w:right w:val="none" w:sz="0" w:space="0" w:color="auto"/>
      </w:divBdr>
    </w:div>
    <w:div w:id="451444378">
      <w:bodyDiv w:val="1"/>
      <w:marLeft w:val="0"/>
      <w:marRight w:val="0"/>
      <w:marTop w:val="0"/>
      <w:marBottom w:val="0"/>
      <w:divBdr>
        <w:top w:val="none" w:sz="0" w:space="0" w:color="auto"/>
        <w:left w:val="none" w:sz="0" w:space="0" w:color="auto"/>
        <w:bottom w:val="none" w:sz="0" w:space="0" w:color="auto"/>
        <w:right w:val="none" w:sz="0" w:space="0" w:color="auto"/>
      </w:divBdr>
    </w:div>
    <w:div w:id="452210069">
      <w:bodyDiv w:val="1"/>
      <w:marLeft w:val="0"/>
      <w:marRight w:val="0"/>
      <w:marTop w:val="0"/>
      <w:marBottom w:val="0"/>
      <w:divBdr>
        <w:top w:val="none" w:sz="0" w:space="0" w:color="auto"/>
        <w:left w:val="none" w:sz="0" w:space="0" w:color="auto"/>
        <w:bottom w:val="none" w:sz="0" w:space="0" w:color="auto"/>
        <w:right w:val="none" w:sz="0" w:space="0" w:color="auto"/>
      </w:divBdr>
    </w:div>
    <w:div w:id="455150198">
      <w:bodyDiv w:val="1"/>
      <w:marLeft w:val="0"/>
      <w:marRight w:val="0"/>
      <w:marTop w:val="0"/>
      <w:marBottom w:val="0"/>
      <w:divBdr>
        <w:top w:val="none" w:sz="0" w:space="0" w:color="auto"/>
        <w:left w:val="none" w:sz="0" w:space="0" w:color="auto"/>
        <w:bottom w:val="none" w:sz="0" w:space="0" w:color="auto"/>
        <w:right w:val="none" w:sz="0" w:space="0" w:color="auto"/>
      </w:divBdr>
    </w:div>
    <w:div w:id="459374297">
      <w:bodyDiv w:val="1"/>
      <w:marLeft w:val="0"/>
      <w:marRight w:val="0"/>
      <w:marTop w:val="0"/>
      <w:marBottom w:val="0"/>
      <w:divBdr>
        <w:top w:val="none" w:sz="0" w:space="0" w:color="auto"/>
        <w:left w:val="none" w:sz="0" w:space="0" w:color="auto"/>
        <w:bottom w:val="none" w:sz="0" w:space="0" w:color="auto"/>
        <w:right w:val="none" w:sz="0" w:space="0" w:color="auto"/>
      </w:divBdr>
    </w:div>
    <w:div w:id="463696864">
      <w:bodyDiv w:val="1"/>
      <w:marLeft w:val="0"/>
      <w:marRight w:val="0"/>
      <w:marTop w:val="0"/>
      <w:marBottom w:val="0"/>
      <w:divBdr>
        <w:top w:val="none" w:sz="0" w:space="0" w:color="auto"/>
        <w:left w:val="none" w:sz="0" w:space="0" w:color="auto"/>
        <w:bottom w:val="none" w:sz="0" w:space="0" w:color="auto"/>
        <w:right w:val="none" w:sz="0" w:space="0" w:color="auto"/>
      </w:divBdr>
    </w:div>
    <w:div w:id="468324333">
      <w:bodyDiv w:val="1"/>
      <w:marLeft w:val="0"/>
      <w:marRight w:val="0"/>
      <w:marTop w:val="0"/>
      <w:marBottom w:val="0"/>
      <w:divBdr>
        <w:top w:val="none" w:sz="0" w:space="0" w:color="auto"/>
        <w:left w:val="none" w:sz="0" w:space="0" w:color="auto"/>
        <w:bottom w:val="none" w:sz="0" w:space="0" w:color="auto"/>
        <w:right w:val="none" w:sz="0" w:space="0" w:color="auto"/>
      </w:divBdr>
    </w:div>
    <w:div w:id="469901337">
      <w:bodyDiv w:val="1"/>
      <w:marLeft w:val="0"/>
      <w:marRight w:val="0"/>
      <w:marTop w:val="0"/>
      <w:marBottom w:val="0"/>
      <w:divBdr>
        <w:top w:val="none" w:sz="0" w:space="0" w:color="auto"/>
        <w:left w:val="none" w:sz="0" w:space="0" w:color="auto"/>
        <w:bottom w:val="none" w:sz="0" w:space="0" w:color="auto"/>
        <w:right w:val="none" w:sz="0" w:space="0" w:color="auto"/>
      </w:divBdr>
    </w:div>
    <w:div w:id="470095349">
      <w:bodyDiv w:val="1"/>
      <w:marLeft w:val="0"/>
      <w:marRight w:val="0"/>
      <w:marTop w:val="0"/>
      <w:marBottom w:val="0"/>
      <w:divBdr>
        <w:top w:val="none" w:sz="0" w:space="0" w:color="auto"/>
        <w:left w:val="none" w:sz="0" w:space="0" w:color="auto"/>
        <w:bottom w:val="none" w:sz="0" w:space="0" w:color="auto"/>
        <w:right w:val="none" w:sz="0" w:space="0" w:color="auto"/>
      </w:divBdr>
      <w:divsChild>
        <w:div w:id="945843365">
          <w:blockQuote w:val="1"/>
          <w:marLeft w:val="225"/>
          <w:marRight w:val="0"/>
          <w:marTop w:val="0"/>
          <w:marBottom w:val="0"/>
          <w:divBdr>
            <w:top w:val="none" w:sz="0" w:space="0" w:color="auto"/>
            <w:left w:val="none" w:sz="0" w:space="0" w:color="auto"/>
            <w:bottom w:val="none" w:sz="0" w:space="0" w:color="auto"/>
            <w:right w:val="none" w:sz="0" w:space="0" w:color="auto"/>
          </w:divBdr>
        </w:div>
        <w:div w:id="611741713">
          <w:blockQuote w:val="1"/>
          <w:marLeft w:val="225"/>
          <w:marRight w:val="0"/>
          <w:marTop w:val="0"/>
          <w:marBottom w:val="0"/>
          <w:divBdr>
            <w:top w:val="none" w:sz="0" w:space="0" w:color="auto"/>
            <w:left w:val="none" w:sz="0" w:space="0" w:color="auto"/>
            <w:bottom w:val="none" w:sz="0" w:space="0" w:color="auto"/>
            <w:right w:val="none" w:sz="0" w:space="0" w:color="auto"/>
          </w:divBdr>
        </w:div>
        <w:div w:id="1904827914">
          <w:blockQuote w:val="1"/>
          <w:marLeft w:val="225"/>
          <w:marRight w:val="0"/>
          <w:marTop w:val="0"/>
          <w:marBottom w:val="0"/>
          <w:divBdr>
            <w:top w:val="none" w:sz="0" w:space="0" w:color="auto"/>
            <w:left w:val="none" w:sz="0" w:space="0" w:color="auto"/>
            <w:bottom w:val="none" w:sz="0" w:space="0" w:color="auto"/>
            <w:right w:val="none" w:sz="0" w:space="0" w:color="auto"/>
          </w:divBdr>
        </w:div>
        <w:div w:id="1297494890">
          <w:blockQuote w:val="1"/>
          <w:marLeft w:val="225"/>
          <w:marRight w:val="0"/>
          <w:marTop w:val="0"/>
          <w:marBottom w:val="0"/>
          <w:divBdr>
            <w:top w:val="none" w:sz="0" w:space="0" w:color="auto"/>
            <w:left w:val="none" w:sz="0" w:space="0" w:color="auto"/>
            <w:bottom w:val="none" w:sz="0" w:space="0" w:color="auto"/>
            <w:right w:val="none" w:sz="0" w:space="0" w:color="auto"/>
          </w:divBdr>
        </w:div>
        <w:div w:id="1843664647">
          <w:blockQuote w:val="1"/>
          <w:marLeft w:val="225"/>
          <w:marRight w:val="0"/>
          <w:marTop w:val="0"/>
          <w:marBottom w:val="0"/>
          <w:divBdr>
            <w:top w:val="none" w:sz="0" w:space="0" w:color="auto"/>
            <w:left w:val="none" w:sz="0" w:space="0" w:color="auto"/>
            <w:bottom w:val="none" w:sz="0" w:space="0" w:color="auto"/>
            <w:right w:val="none" w:sz="0" w:space="0" w:color="auto"/>
          </w:divBdr>
        </w:div>
        <w:div w:id="2054192779">
          <w:blockQuote w:val="1"/>
          <w:marLeft w:val="225"/>
          <w:marRight w:val="0"/>
          <w:marTop w:val="0"/>
          <w:marBottom w:val="0"/>
          <w:divBdr>
            <w:top w:val="none" w:sz="0" w:space="0" w:color="auto"/>
            <w:left w:val="none" w:sz="0" w:space="0" w:color="auto"/>
            <w:bottom w:val="none" w:sz="0" w:space="0" w:color="auto"/>
            <w:right w:val="none" w:sz="0" w:space="0" w:color="auto"/>
          </w:divBdr>
        </w:div>
        <w:div w:id="1358777026">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479620440">
      <w:bodyDiv w:val="1"/>
      <w:marLeft w:val="0"/>
      <w:marRight w:val="0"/>
      <w:marTop w:val="0"/>
      <w:marBottom w:val="0"/>
      <w:divBdr>
        <w:top w:val="none" w:sz="0" w:space="0" w:color="auto"/>
        <w:left w:val="none" w:sz="0" w:space="0" w:color="auto"/>
        <w:bottom w:val="none" w:sz="0" w:space="0" w:color="auto"/>
        <w:right w:val="none" w:sz="0" w:space="0" w:color="auto"/>
      </w:divBdr>
    </w:div>
    <w:div w:id="482892901">
      <w:bodyDiv w:val="1"/>
      <w:marLeft w:val="0"/>
      <w:marRight w:val="0"/>
      <w:marTop w:val="0"/>
      <w:marBottom w:val="0"/>
      <w:divBdr>
        <w:top w:val="none" w:sz="0" w:space="0" w:color="auto"/>
        <w:left w:val="none" w:sz="0" w:space="0" w:color="auto"/>
        <w:bottom w:val="none" w:sz="0" w:space="0" w:color="auto"/>
        <w:right w:val="none" w:sz="0" w:space="0" w:color="auto"/>
      </w:divBdr>
    </w:div>
    <w:div w:id="485980614">
      <w:bodyDiv w:val="1"/>
      <w:marLeft w:val="0"/>
      <w:marRight w:val="0"/>
      <w:marTop w:val="0"/>
      <w:marBottom w:val="0"/>
      <w:divBdr>
        <w:top w:val="none" w:sz="0" w:space="0" w:color="auto"/>
        <w:left w:val="none" w:sz="0" w:space="0" w:color="auto"/>
        <w:bottom w:val="none" w:sz="0" w:space="0" w:color="auto"/>
        <w:right w:val="none" w:sz="0" w:space="0" w:color="auto"/>
      </w:divBdr>
    </w:div>
    <w:div w:id="491339144">
      <w:bodyDiv w:val="1"/>
      <w:marLeft w:val="0"/>
      <w:marRight w:val="0"/>
      <w:marTop w:val="0"/>
      <w:marBottom w:val="0"/>
      <w:divBdr>
        <w:top w:val="none" w:sz="0" w:space="0" w:color="auto"/>
        <w:left w:val="none" w:sz="0" w:space="0" w:color="auto"/>
        <w:bottom w:val="none" w:sz="0" w:space="0" w:color="auto"/>
        <w:right w:val="none" w:sz="0" w:space="0" w:color="auto"/>
      </w:divBdr>
    </w:div>
    <w:div w:id="492989213">
      <w:bodyDiv w:val="1"/>
      <w:marLeft w:val="0"/>
      <w:marRight w:val="0"/>
      <w:marTop w:val="0"/>
      <w:marBottom w:val="0"/>
      <w:divBdr>
        <w:top w:val="none" w:sz="0" w:space="0" w:color="auto"/>
        <w:left w:val="none" w:sz="0" w:space="0" w:color="auto"/>
        <w:bottom w:val="none" w:sz="0" w:space="0" w:color="auto"/>
        <w:right w:val="none" w:sz="0" w:space="0" w:color="auto"/>
      </w:divBdr>
      <w:divsChild>
        <w:div w:id="1198010939">
          <w:marLeft w:val="547"/>
          <w:marRight w:val="0"/>
          <w:marTop w:val="0"/>
          <w:marBottom w:val="0"/>
          <w:divBdr>
            <w:top w:val="none" w:sz="0" w:space="0" w:color="auto"/>
            <w:left w:val="none" w:sz="0" w:space="0" w:color="auto"/>
            <w:bottom w:val="none" w:sz="0" w:space="0" w:color="auto"/>
            <w:right w:val="none" w:sz="0" w:space="0" w:color="auto"/>
          </w:divBdr>
        </w:div>
      </w:divsChild>
    </w:div>
    <w:div w:id="499925238">
      <w:bodyDiv w:val="1"/>
      <w:marLeft w:val="0"/>
      <w:marRight w:val="0"/>
      <w:marTop w:val="0"/>
      <w:marBottom w:val="0"/>
      <w:divBdr>
        <w:top w:val="none" w:sz="0" w:space="0" w:color="auto"/>
        <w:left w:val="none" w:sz="0" w:space="0" w:color="auto"/>
        <w:bottom w:val="none" w:sz="0" w:space="0" w:color="auto"/>
        <w:right w:val="none" w:sz="0" w:space="0" w:color="auto"/>
      </w:divBdr>
    </w:div>
    <w:div w:id="500462689">
      <w:bodyDiv w:val="1"/>
      <w:marLeft w:val="0"/>
      <w:marRight w:val="0"/>
      <w:marTop w:val="0"/>
      <w:marBottom w:val="0"/>
      <w:divBdr>
        <w:top w:val="none" w:sz="0" w:space="0" w:color="auto"/>
        <w:left w:val="none" w:sz="0" w:space="0" w:color="auto"/>
        <w:bottom w:val="none" w:sz="0" w:space="0" w:color="auto"/>
        <w:right w:val="none" w:sz="0" w:space="0" w:color="auto"/>
      </w:divBdr>
    </w:div>
    <w:div w:id="506482150">
      <w:bodyDiv w:val="1"/>
      <w:marLeft w:val="0"/>
      <w:marRight w:val="0"/>
      <w:marTop w:val="0"/>
      <w:marBottom w:val="0"/>
      <w:divBdr>
        <w:top w:val="none" w:sz="0" w:space="0" w:color="auto"/>
        <w:left w:val="none" w:sz="0" w:space="0" w:color="auto"/>
        <w:bottom w:val="none" w:sz="0" w:space="0" w:color="auto"/>
        <w:right w:val="none" w:sz="0" w:space="0" w:color="auto"/>
      </w:divBdr>
    </w:div>
    <w:div w:id="506797008">
      <w:bodyDiv w:val="1"/>
      <w:marLeft w:val="0"/>
      <w:marRight w:val="0"/>
      <w:marTop w:val="0"/>
      <w:marBottom w:val="0"/>
      <w:divBdr>
        <w:top w:val="none" w:sz="0" w:space="0" w:color="auto"/>
        <w:left w:val="none" w:sz="0" w:space="0" w:color="auto"/>
        <w:bottom w:val="none" w:sz="0" w:space="0" w:color="auto"/>
        <w:right w:val="none" w:sz="0" w:space="0" w:color="auto"/>
      </w:divBdr>
    </w:div>
    <w:div w:id="524908440">
      <w:bodyDiv w:val="1"/>
      <w:marLeft w:val="0"/>
      <w:marRight w:val="0"/>
      <w:marTop w:val="0"/>
      <w:marBottom w:val="0"/>
      <w:divBdr>
        <w:top w:val="none" w:sz="0" w:space="0" w:color="auto"/>
        <w:left w:val="none" w:sz="0" w:space="0" w:color="auto"/>
        <w:bottom w:val="none" w:sz="0" w:space="0" w:color="auto"/>
        <w:right w:val="none" w:sz="0" w:space="0" w:color="auto"/>
      </w:divBdr>
    </w:div>
    <w:div w:id="526868096">
      <w:bodyDiv w:val="1"/>
      <w:marLeft w:val="0"/>
      <w:marRight w:val="0"/>
      <w:marTop w:val="0"/>
      <w:marBottom w:val="0"/>
      <w:divBdr>
        <w:top w:val="none" w:sz="0" w:space="0" w:color="auto"/>
        <w:left w:val="none" w:sz="0" w:space="0" w:color="auto"/>
        <w:bottom w:val="none" w:sz="0" w:space="0" w:color="auto"/>
        <w:right w:val="none" w:sz="0" w:space="0" w:color="auto"/>
      </w:divBdr>
    </w:div>
    <w:div w:id="533419671">
      <w:bodyDiv w:val="1"/>
      <w:marLeft w:val="0"/>
      <w:marRight w:val="0"/>
      <w:marTop w:val="0"/>
      <w:marBottom w:val="0"/>
      <w:divBdr>
        <w:top w:val="none" w:sz="0" w:space="0" w:color="auto"/>
        <w:left w:val="none" w:sz="0" w:space="0" w:color="auto"/>
        <w:bottom w:val="none" w:sz="0" w:space="0" w:color="auto"/>
        <w:right w:val="none" w:sz="0" w:space="0" w:color="auto"/>
      </w:divBdr>
    </w:div>
    <w:div w:id="535699799">
      <w:bodyDiv w:val="1"/>
      <w:marLeft w:val="0"/>
      <w:marRight w:val="0"/>
      <w:marTop w:val="0"/>
      <w:marBottom w:val="0"/>
      <w:divBdr>
        <w:top w:val="none" w:sz="0" w:space="0" w:color="auto"/>
        <w:left w:val="none" w:sz="0" w:space="0" w:color="auto"/>
        <w:bottom w:val="none" w:sz="0" w:space="0" w:color="auto"/>
        <w:right w:val="none" w:sz="0" w:space="0" w:color="auto"/>
      </w:divBdr>
    </w:div>
    <w:div w:id="548996736">
      <w:bodyDiv w:val="1"/>
      <w:marLeft w:val="0"/>
      <w:marRight w:val="0"/>
      <w:marTop w:val="0"/>
      <w:marBottom w:val="0"/>
      <w:divBdr>
        <w:top w:val="none" w:sz="0" w:space="0" w:color="auto"/>
        <w:left w:val="none" w:sz="0" w:space="0" w:color="auto"/>
        <w:bottom w:val="none" w:sz="0" w:space="0" w:color="auto"/>
        <w:right w:val="none" w:sz="0" w:space="0" w:color="auto"/>
      </w:divBdr>
    </w:div>
    <w:div w:id="549609410">
      <w:bodyDiv w:val="1"/>
      <w:marLeft w:val="0"/>
      <w:marRight w:val="0"/>
      <w:marTop w:val="0"/>
      <w:marBottom w:val="0"/>
      <w:divBdr>
        <w:top w:val="none" w:sz="0" w:space="0" w:color="auto"/>
        <w:left w:val="none" w:sz="0" w:space="0" w:color="auto"/>
        <w:bottom w:val="none" w:sz="0" w:space="0" w:color="auto"/>
        <w:right w:val="none" w:sz="0" w:space="0" w:color="auto"/>
      </w:divBdr>
    </w:div>
    <w:div w:id="551237348">
      <w:bodyDiv w:val="1"/>
      <w:marLeft w:val="0"/>
      <w:marRight w:val="0"/>
      <w:marTop w:val="0"/>
      <w:marBottom w:val="0"/>
      <w:divBdr>
        <w:top w:val="none" w:sz="0" w:space="0" w:color="auto"/>
        <w:left w:val="none" w:sz="0" w:space="0" w:color="auto"/>
        <w:bottom w:val="none" w:sz="0" w:space="0" w:color="auto"/>
        <w:right w:val="none" w:sz="0" w:space="0" w:color="auto"/>
      </w:divBdr>
    </w:div>
    <w:div w:id="551694091">
      <w:bodyDiv w:val="1"/>
      <w:marLeft w:val="0"/>
      <w:marRight w:val="0"/>
      <w:marTop w:val="0"/>
      <w:marBottom w:val="0"/>
      <w:divBdr>
        <w:top w:val="none" w:sz="0" w:space="0" w:color="auto"/>
        <w:left w:val="none" w:sz="0" w:space="0" w:color="auto"/>
        <w:bottom w:val="none" w:sz="0" w:space="0" w:color="auto"/>
        <w:right w:val="none" w:sz="0" w:space="0" w:color="auto"/>
      </w:divBdr>
    </w:div>
    <w:div w:id="555580068">
      <w:bodyDiv w:val="1"/>
      <w:marLeft w:val="0"/>
      <w:marRight w:val="0"/>
      <w:marTop w:val="0"/>
      <w:marBottom w:val="0"/>
      <w:divBdr>
        <w:top w:val="none" w:sz="0" w:space="0" w:color="auto"/>
        <w:left w:val="none" w:sz="0" w:space="0" w:color="auto"/>
        <w:bottom w:val="none" w:sz="0" w:space="0" w:color="auto"/>
        <w:right w:val="none" w:sz="0" w:space="0" w:color="auto"/>
      </w:divBdr>
    </w:div>
    <w:div w:id="556740794">
      <w:bodyDiv w:val="1"/>
      <w:marLeft w:val="0"/>
      <w:marRight w:val="0"/>
      <w:marTop w:val="0"/>
      <w:marBottom w:val="0"/>
      <w:divBdr>
        <w:top w:val="none" w:sz="0" w:space="0" w:color="auto"/>
        <w:left w:val="none" w:sz="0" w:space="0" w:color="auto"/>
        <w:bottom w:val="none" w:sz="0" w:space="0" w:color="auto"/>
        <w:right w:val="none" w:sz="0" w:space="0" w:color="auto"/>
      </w:divBdr>
    </w:div>
    <w:div w:id="557590072">
      <w:bodyDiv w:val="1"/>
      <w:marLeft w:val="0"/>
      <w:marRight w:val="0"/>
      <w:marTop w:val="0"/>
      <w:marBottom w:val="0"/>
      <w:divBdr>
        <w:top w:val="none" w:sz="0" w:space="0" w:color="auto"/>
        <w:left w:val="none" w:sz="0" w:space="0" w:color="auto"/>
        <w:bottom w:val="none" w:sz="0" w:space="0" w:color="auto"/>
        <w:right w:val="none" w:sz="0" w:space="0" w:color="auto"/>
      </w:divBdr>
    </w:div>
    <w:div w:id="562107331">
      <w:bodyDiv w:val="1"/>
      <w:marLeft w:val="0"/>
      <w:marRight w:val="0"/>
      <w:marTop w:val="0"/>
      <w:marBottom w:val="0"/>
      <w:divBdr>
        <w:top w:val="none" w:sz="0" w:space="0" w:color="auto"/>
        <w:left w:val="none" w:sz="0" w:space="0" w:color="auto"/>
        <w:bottom w:val="none" w:sz="0" w:space="0" w:color="auto"/>
        <w:right w:val="none" w:sz="0" w:space="0" w:color="auto"/>
      </w:divBdr>
    </w:div>
    <w:div w:id="562450389">
      <w:bodyDiv w:val="1"/>
      <w:marLeft w:val="0"/>
      <w:marRight w:val="0"/>
      <w:marTop w:val="0"/>
      <w:marBottom w:val="0"/>
      <w:divBdr>
        <w:top w:val="none" w:sz="0" w:space="0" w:color="auto"/>
        <w:left w:val="none" w:sz="0" w:space="0" w:color="auto"/>
        <w:bottom w:val="none" w:sz="0" w:space="0" w:color="auto"/>
        <w:right w:val="none" w:sz="0" w:space="0" w:color="auto"/>
      </w:divBdr>
    </w:div>
    <w:div w:id="563758092">
      <w:bodyDiv w:val="1"/>
      <w:marLeft w:val="0"/>
      <w:marRight w:val="0"/>
      <w:marTop w:val="0"/>
      <w:marBottom w:val="0"/>
      <w:divBdr>
        <w:top w:val="none" w:sz="0" w:space="0" w:color="auto"/>
        <w:left w:val="none" w:sz="0" w:space="0" w:color="auto"/>
        <w:bottom w:val="none" w:sz="0" w:space="0" w:color="auto"/>
        <w:right w:val="none" w:sz="0" w:space="0" w:color="auto"/>
      </w:divBdr>
    </w:div>
    <w:div w:id="565148006">
      <w:bodyDiv w:val="1"/>
      <w:marLeft w:val="0"/>
      <w:marRight w:val="0"/>
      <w:marTop w:val="0"/>
      <w:marBottom w:val="0"/>
      <w:divBdr>
        <w:top w:val="none" w:sz="0" w:space="0" w:color="auto"/>
        <w:left w:val="none" w:sz="0" w:space="0" w:color="auto"/>
        <w:bottom w:val="none" w:sz="0" w:space="0" w:color="auto"/>
        <w:right w:val="none" w:sz="0" w:space="0" w:color="auto"/>
      </w:divBdr>
    </w:div>
    <w:div w:id="567155651">
      <w:bodyDiv w:val="1"/>
      <w:marLeft w:val="0"/>
      <w:marRight w:val="0"/>
      <w:marTop w:val="0"/>
      <w:marBottom w:val="0"/>
      <w:divBdr>
        <w:top w:val="none" w:sz="0" w:space="0" w:color="auto"/>
        <w:left w:val="none" w:sz="0" w:space="0" w:color="auto"/>
        <w:bottom w:val="none" w:sz="0" w:space="0" w:color="auto"/>
        <w:right w:val="none" w:sz="0" w:space="0" w:color="auto"/>
      </w:divBdr>
    </w:div>
    <w:div w:id="576979139">
      <w:bodyDiv w:val="1"/>
      <w:marLeft w:val="0"/>
      <w:marRight w:val="0"/>
      <w:marTop w:val="0"/>
      <w:marBottom w:val="0"/>
      <w:divBdr>
        <w:top w:val="none" w:sz="0" w:space="0" w:color="auto"/>
        <w:left w:val="none" w:sz="0" w:space="0" w:color="auto"/>
        <w:bottom w:val="none" w:sz="0" w:space="0" w:color="auto"/>
        <w:right w:val="none" w:sz="0" w:space="0" w:color="auto"/>
      </w:divBdr>
    </w:div>
    <w:div w:id="582567661">
      <w:bodyDiv w:val="1"/>
      <w:marLeft w:val="0"/>
      <w:marRight w:val="0"/>
      <w:marTop w:val="0"/>
      <w:marBottom w:val="0"/>
      <w:divBdr>
        <w:top w:val="none" w:sz="0" w:space="0" w:color="auto"/>
        <w:left w:val="none" w:sz="0" w:space="0" w:color="auto"/>
        <w:bottom w:val="none" w:sz="0" w:space="0" w:color="auto"/>
        <w:right w:val="none" w:sz="0" w:space="0" w:color="auto"/>
      </w:divBdr>
    </w:div>
    <w:div w:id="583800759">
      <w:bodyDiv w:val="1"/>
      <w:marLeft w:val="0"/>
      <w:marRight w:val="0"/>
      <w:marTop w:val="0"/>
      <w:marBottom w:val="0"/>
      <w:divBdr>
        <w:top w:val="none" w:sz="0" w:space="0" w:color="auto"/>
        <w:left w:val="none" w:sz="0" w:space="0" w:color="auto"/>
        <w:bottom w:val="none" w:sz="0" w:space="0" w:color="auto"/>
        <w:right w:val="none" w:sz="0" w:space="0" w:color="auto"/>
      </w:divBdr>
    </w:div>
    <w:div w:id="588656924">
      <w:bodyDiv w:val="1"/>
      <w:marLeft w:val="0"/>
      <w:marRight w:val="0"/>
      <w:marTop w:val="0"/>
      <w:marBottom w:val="0"/>
      <w:divBdr>
        <w:top w:val="none" w:sz="0" w:space="0" w:color="auto"/>
        <w:left w:val="none" w:sz="0" w:space="0" w:color="auto"/>
        <w:bottom w:val="none" w:sz="0" w:space="0" w:color="auto"/>
        <w:right w:val="none" w:sz="0" w:space="0" w:color="auto"/>
      </w:divBdr>
      <w:divsChild>
        <w:div w:id="974525438">
          <w:blockQuote w:val="1"/>
          <w:marLeft w:val="225"/>
          <w:marRight w:val="0"/>
          <w:marTop w:val="0"/>
          <w:marBottom w:val="0"/>
          <w:divBdr>
            <w:top w:val="none" w:sz="0" w:space="0" w:color="auto"/>
            <w:left w:val="none" w:sz="0" w:space="0" w:color="auto"/>
            <w:bottom w:val="none" w:sz="0" w:space="0" w:color="auto"/>
            <w:right w:val="none" w:sz="0" w:space="0" w:color="auto"/>
          </w:divBdr>
        </w:div>
        <w:div w:id="2119643749">
          <w:blockQuote w:val="1"/>
          <w:marLeft w:val="225"/>
          <w:marRight w:val="0"/>
          <w:marTop w:val="0"/>
          <w:marBottom w:val="0"/>
          <w:divBdr>
            <w:top w:val="none" w:sz="0" w:space="0" w:color="auto"/>
            <w:left w:val="none" w:sz="0" w:space="0" w:color="auto"/>
            <w:bottom w:val="none" w:sz="0" w:space="0" w:color="auto"/>
            <w:right w:val="none" w:sz="0" w:space="0" w:color="auto"/>
          </w:divBdr>
        </w:div>
        <w:div w:id="1870677794">
          <w:blockQuote w:val="1"/>
          <w:marLeft w:val="225"/>
          <w:marRight w:val="0"/>
          <w:marTop w:val="0"/>
          <w:marBottom w:val="0"/>
          <w:divBdr>
            <w:top w:val="none" w:sz="0" w:space="0" w:color="auto"/>
            <w:left w:val="none" w:sz="0" w:space="0" w:color="auto"/>
            <w:bottom w:val="none" w:sz="0" w:space="0" w:color="auto"/>
            <w:right w:val="none" w:sz="0" w:space="0" w:color="auto"/>
          </w:divBdr>
        </w:div>
        <w:div w:id="50690493">
          <w:blockQuote w:val="1"/>
          <w:marLeft w:val="225"/>
          <w:marRight w:val="0"/>
          <w:marTop w:val="0"/>
          <w:marBottom w:val="0"/>
          <w:divBdr>
            <w:top w:val="none" w:sz="0" w:space="0" w:color="auto"/>
            <w:left w:val="none" w:sz="0" w:space="0" w:color="auto"/>
            <w:bottom w:val="none" w:sz="0" w:space="0" w:color="auto"/>
            <w:right w:val="none" w:sz="0" w:space="0" w:color="auto"/>
          </w:divBdr>
        </w:div>
        <w:div w:id="1741171205">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590814432">
      <w:bodyDiv w:val="1"/>
      <w:marLeft w:val="0"/>
      <w:marRight w:val="0"/>
      <w:marTop w:val="0"/>
      <w:marBottom w:val="0"/>
      <w:divBdr>
        <w:top w:val="none" w:sz="0" w:space="0" w:color="auto"/>
        <w:left w:val="none" w:sz="0" w:space="0" w:color="auto"/>
        <w:bottom w:val="none" w:sz="0" w:space="0" w:color="auto"/>
        <w:right w:val="none" w:sz="0" w:space="0" w:color="auto"/>
      </w:divBdr>
    </w:div>
    <w:div w:id="592058071">
      <w:bodyDiv w:val="1"/>
      <w:marLeft w:val="0"/>
      <w:marRight w:val="0"/>
      <w:marTop w:val="0"/>
      <w:marBottom w:val="0"/>
      <w:divBdr>
        <w:top w:val="none" w:sz="0" w:space="0" w:color="auto"/>
        <w:left w:val="none" w:sz="0" w:space="0" w:color="auto"/>
        <w:bottom w:val="none" w:sz="0" w:space="0" w:color="auto"/>
        <w:right w:val="none" w:sz="0" w:space="0" w:color="auto"/>
      </w:divBdr>
    </w:div>
    <w:div w:id="599071073">
      <w:bodyDiv w:val="1"/>
      <w:marLeft w:val="0"/>
      <w:marRight w:val="0"/>
      <w:marTop w:val="0"/>
      <w:marBottom w:val="0"/>
      <w:divBdr>
        <w:top w:val="none" w:sz="0" w:space="0" w:color="auto"/>
        <w:left w:val="none" w:sz="0" w:space="0" w:color="auto"/>
        <w:bottom w:val="none" w:sz="0" w:space="0" w:color="auto"/>
        <w:right w:val="none" w:sz="0" w:space="0" w:color="auto"/>
      </w:divBdr>
    </w:div>
    <w:div w:id="600261882">
      <w:bodyDiv w:val="1"/>
      <w:marLeft w:val="0"/>
      <w:marRight w:val="0"/>
      <w:marTop w:val="0"/>
      <w:marBottom w:val="0"/>
      <w:divBdr>
        <w:top w:val="none" w:sz="0" w:space="0" w:color="auto"/>
        <w:left w:val="none" w:sz="0" w:space="0" w:color="auto"/>
        <w:bottom w:val="none" w:sz="0" w:space="0" w:color="auto"/>
        <w:right w:val="none" w:sz="0" w:space="0" w:color="auto"/>
      </w:divBdr>
    </w:div>
    <w:div w:id="602034012">
      <w:bodyDiv w:val="1"/>
      <w:marLeft w:val="0"/>
      <w:marRight w:val="0"/>
      <w:marTop w:val="0"/>
      <w:marBottom w:val="0"/>
      <w:divBdr>
        <w:top w:val="none" w:sz="0" w:space="0" w:color="auto"/>
        <w:left w:val="none" w:sz="0" w:space="0" w:color="auto"/>
        <w:bottom w:val="none" w:sz="0" w:space="0" w:color="auto"/>
        <w:right w:val="none" w:sz="0" w:space="0" w:color="auto"/>
      </w:divBdr>
    </w:div>
    <w:div w:id="602417027">
      <w:bodyDiv w:val="1"/>
      <w:marLeft w:val="0"/>
      <w:marRight w:val="0"/>
      <w:marTop w:val="0"/>
      <w:marBottom w:val="0"/>
      <w:divBdr>
        <w:top w:val="none" w:sz="0" w:space="0" w:color="auto"/>
        <w:left w:val="none" w:sz="0" w:space="0" w:color="auto"/>
        <w:bottom w:val="none" w:sz="0" w:space="0" w:color="auto"/>
        <w:right w:val="none" w:sz="0" w:space="0" w:color="auto"/>
      </w:divBdr>
      <w:divsChild>
        <w:div w:id="2036494441">
          <w:marLeft w:val="547"/>
          <w:marRight w:val="0"/>
          <w:marTop w:val="0"/>
          <w:marBottom w:val="0"/>
          <w:divBdr>
            <w:top w:val="none" w:sz="0" w:space="0" w:color="auto"/>
            <w:left w:val="none" w:sz="0" w:space="0" w:color="auto"/>
            <w:bottom w:val="none" w:sz="0" w:space="0" w:color="auto"/>
            <w:right w:val="none" w:sz="0" w:space="0" w:color="auto"/>
          </w:divBdr>
        </w:div>
      </w:divsChild>
    </w:div>
    <w:div w:id="606809716">
      <w:bodyDiv w:val="1"/>
      <w:marLeft w:val="0"/>
      <w:marRight w:val="0"/>
      <w:marTop w:val="0"/>
      <w:marBottom w:val="0"/>
      <w:divBdr>
        <w:top w:val="none" w:sz="0" w:space="0" w:color="auto"/>
        <w:left w:val="none" w:sz="0" w:space="0" w:color="auto"/>
        <w:bottom w:val="none" w:sz="0" w:space="0" w:color="auto"/>
        <w:right w:val="none" w:sz="0" w:space="0" w:color="auto"/>
      </w:divBdr>
    </w:div>
    <w:div w:id="607860271">
      <w:bodyDiv w:val="1"/>
      <w:marLeft w:val="0"/>
      <w:marRight w:val="0"/>
      <w:marTop w:val="0"/>
      <w:marBottom w:val="0"/>
      <w:divBdr>
        <w:top w:val="none" w:sz="0" w:space="0" w:color="auto"/>
        <w:left w:val="none" w:sz="0" w:space="0" w:color="auto"/>
        <w:bottom w:val="none" w:sz="0" w:space="0" w:color="auto"/>
        <w:right w:val="none" w:sz="0" w:space="0" w:color="auto"/>
      </w:divBdr>
    </w:div>
    <w:div w:id="609119336">
      <w:bodyDiv w:val="1"/>
      <w:marLeft w:val="0"/>
      <w:marRight w:val="0"/>
      <w:marTop w:val="0"/>
      <w:marBottom w:val="0"/>
      <w:divBdr>
        <w:top w:val="none" w:sz="0" w:space="0" w:color="auto"/>
        <w:left w:val="none" w:sz="0" w:space="0" w:color="auto"/>
        <w:bottom w:val="none" w:sz="0" w:space="0" w:color="auto"/>
        <w:right w:val="none" w:sz="0" w:space="0" w:color="auto"/>
      </w:divBdr>
    </w:div>
    <w:div w:id="612899902">
      <w:bodyDiv w:val="1"/>
      <w:marLeft w:val="0"/>
      <w:marRight w:val="0"/>
      <w:marTop w:val="0"/>
      <w:marBottom w:val="0"/>
      <w:divBdr>
        <w:top w:val="none" w:sz="0" w:space="0" w:color="auto"/>
        <w:left w:val="none" w:sz="0" w:space="0" w:color="auto"/>
        <w:bottom w:val="none" w:sz="0" w:space="0" w:color="auto"/>
        <w:right w:val="none" w:sz="0" w:space="0" w:color="auto"/>
      </w:divBdr>
    </w:div>
    <w:div w:id="619533852">
      <w:bodyDiv w:val="1"/>
      <w:marLeft w:val="0"/>
      <w:marRight w:val="0"/>
      <w:marTop w:val="0"/>
      <w:marBottom w:val="0"/>
      <w:divBdr>
        <w:top w:val="none" w:sz="0" w:space="0" w:color="auto"/>
        <w:left w:val="none" w:sz="0" w:space="0" w:color="auto"/>
        <w:bottom w:val="none" w:sz="0" w:space="0" w:color="auto"/>
        <w:right w:val="none" w:sz="0" w:space="0" w:color="auto"/>
      </w:divBdr>
    </w:div>
    <w:div w:id="622659225">
      <w:bodyDiv w:val="1"/>
      <w:marLeft w:val="0"/>
      <w:marRight w:val="0"/>
      <w:marTop w:val="0"/>
      <w:marBottom w:val="0"/>
      <w:divBdr>
        <w:top w:val="none" w:sz="0" w:space="0" w:color="auto"/>
        <w:left w:val="none" w:sz="0" w:space="0" w:color="auto"/>
        <w:bottom w:val="none" w:sz="0" w:space="0" w:color="auto"/>
        <w:right w:val="none" w:sz="0" w:space="0" w:color="auto"/>
      </w:divBdr>
    </w:div>
    <w:div w:id="625548701">
      <w:bodyDiv w:val="1"/>
      <w:marLeft w:val="0"/>
      <w:marRight w:val="0"/>
      <w:marTop w:val="0"/>
      <w:marBottom w:val="0"/>
      <w:divBdr>
        <w:top w:val="none" w:sz="0" w:space="0" w:color="auto"/>
        <w:left w:val="none" w:sz="0" w:space="0" w:color="auto"/>
        <w:bottom w:val="none" w:sz="0" w:space="0" w:color="auto"/>
        <w:right w:val="none" w:sz="0" w:space="0" w:color="auto"/>
      </w:divBdr>
    </w:div>
    <w:div w:id="625700116">
      <w:bodyDiv w:val="1"/>
      <w:marLeft w:val="0"/>
      <w:marRight w:val="0"/>
      <w:marTop w:val="0"/>
      <w:marBottom w:val="0"/>
      <w:divBdr>
        <w:top w:val="none" w:sz="0" w:space="0" w:color="auto"/>
        <w:left w:val="none" w:sz="0" w:space="0" w:color="auto"/>
        <w:bottom w:val="none" w:sz="0" w:space="0" w:color="auto"/>
        <w:right w:val="none" w:sz="0" w:space="0" w:color="auto"/>
      </w:divBdr>
    </w:div>
    <w:div w:id="629481440">
      <w:bodyDiv w:val="1"/>
      <w:marLeft w:val="0"/>
      <w:marRight w:val="0"/>
      <w:marTop w:val="0"/>
      <w:marBottom w:val="0"/>
      <w:divBdr>
        <w:top w:val="none" w:sz="0" w:space="0" w:color="auto"/>
        <w:left w:val="none" w:sz="0" w:space="0" w:color="auto"/>
        <w:bottom w:val="none" w:sz="0" w:space="0" w:color="auto"/>
        <w:right w:val="none" w:sz="0" w:space="0" w:color="auto"/>
      </w:divBdr>
    </w:div>
    <w:div w:id="642195609">
      <w:bodyDiv w:val="1"/>
      <w:marLeft w:val="0"/>
      <w:marRight w:val="0"/>
      <w:marTop w:val="0"/>
      <w:marBottom w:val="0"/>
      <w:divBdr>
        <w:top w:val="none" w:sz="0" w:space="0" w:color="auto"/>
        <w:left w:val="none" w:sz="0" w:space="0" w:color="auto"/>
        <w:bottom w:val="none" w:sz="0" w:space="0" w:color="auto"/>
        <w:right w:val="none" w:sz="0" w:space="0" w:color="auto"/>
      </w:divBdr>
    </w:div>
    <w:div w:id="642933420">
      <w:bodyDiv w:val="1"/>
      <w:marLeft w:val="0"/>
      <w:marRight w:val="0"/>
      <w:marTop w:val="0"/>
      <w:marBottom w:val="0"/>
      <w:divBdr>
        <w:top w:val="none" w:sz="0" w:space="0" w:color="auto"/>
        <w:left w:val="none" w:sz="0" w:space="0" w:color="auto"/>
        <w:bottom w:val="none" w:sz="0" w:space="0" w:color="auto"/>
        <w:right w:val="none" w:sz="0" w:space="0" w:color="auto"/>
      </w:divBdr>
    </w:div>
    <w:div w:id="646055308">
      <w:bodyDiv w:val="1"/>
      <w:marLeft w:val="0"/>
      <w:marRight w:val="0"/>
      <w:marTop w:val="0"/>
      <w:marBottom w:val="0"/>
      <w:divBdr>
        <w:top w:val="none" w:sz="0" w:space="0" w:color="auto"/>
        <w:left w:val="none" w:sz="0" w:space="0" w:color="auto"/>
        <w:bottom w:val="none" w:sz="0" w:space="0" w:color="auto"/>
        <w:right w:val="none" w:sz="0" w:space="0" w:color="auto"/>
      </w:divBdr>
    </w:div>
    <w:div w:id="646781891">
      <w:bodyDiv w:val="1"/>
      <w:marLeft w:val="0"/>
      <w:marRight w:val="0"/>
      <w:marTop w:val="0"/>
      <w:marBottom w:val="0"/>
      <w:divBdr>
        <w:top w:val="none" w:sz="0" w:space="0" w:color="auto"/>
        <w:left w:val="none" w:sz="0" w:space="0" w:color="auto"/>
        <w:bottom w:val="none" w:sz="0" w:space="0" w:color="auto"/>
        <w:right w:val="none" w:sz="0" w:space="0" w:color="auto"/>
      </w:divBdr>
    </w:div>
    <w:div w:id="662584320">
      <w:bodyDiv w:val="1"/>
      <w:marLeft w:val="0"/>
      <w:marRight w:val="0"/>
      <w:marTop w:val="0"/>
      <w:marBottom w:val="0"/>
      <w:divBdr>
        <w:top w:val="none" w:sz="0" w:space="0" w:color="auto"/>
        <w:left w:val="none" w:sz="0" w:space="0" w:color="auto"/>
        <w:bottom w:val="none" w:sz="0" w:space="0" w:color="auto"/>
        <w:right w:val="none" w:sz="0" w:space="0" w:color="auto"/>
      </w:divBdr>
    </w:div>
    <w:div w:id="665943585">
      <w:bodyDiv w:val="1"/>
      <w:marLeft w:val="0"/>
      <w:marRight w:val="0"/>
      <w:marTop w:val="0"/>
      <w:marBottom w:val="0"/>
      <w:divBdr>
        <w:top w:val="none" w:sz="0" w:space="0" w:color="auto"/>
        <w:left w:val="none" w:sz="0" w:space="0" w:color="auto"/>
        <w:bottom w:val="none" w:sz="0" w:space="0" w:color="auto"/>
        <w:right w:val="none" w:sz="0" w:space="0" w:color="auto"/>
      </w:divBdr>
    </w:div>
    <w:div w:id="669987014">
      <w:bodyDiv w:val="1"/>
      <w:marLeft w:val="0"/>
      <w:marRight w:val="0"/>
      <w:marTop w:val="0"/>
      <w:marBottom w:val="0"/>
      <w:divBdr>
        <w:top w:val="none" w:sz="0" w:space="0" w:color="auto"/>
        <w:left w:val="none" w:sz="0" w:space="0" w:color="auto"/>
        <w:bottom w:val="none" w:sz="0" w:space="0" w:color="auto"/>
        <w:right w:val="none" w:sz="0" w:space="0" w:color="auto"/>
      </w:divBdr>
    </w:div>
    <w:div w:id="677930597">
      <w:bodyDiv w:val="1"/>
      <w:marLeft w:val="0"/>
      <w:marRight w:val="0"/>
      <w:marTop w:val="0"/>
      <w:marBottom w:val="0"/>
      <w:divBdr>
        <w:top w:val="none" w:sz="0" w:space="0" w:color="auto"/>
        <w:left w:val="none" w:sz="0" w:space="0" w:color="auto"/>
        <w:bottom w:val="none" w:sz="0" w:space="0" w:color="auto"/>
        <w:right w:val="none" w:sz="0" w:space="0" w:color="auto"/>
      </w:divBdr>
    </w:div>
    <w:div w:id="687214450">
      <w:bodyDiv w:val="1"/>
      <w:marLeft w:val="0"/>
      <w:marRight w:val="0"/>
      <w:marTop w:val="0"/>
      <w:marBottom w:val="0"/>
      <w:divBdr>
        <w:top w:val="none" w:sz="0" w:space="0" w:color="auto"/>
        <w:left w:val="none" w:sz="0" w:space="0" w:color="auto"/>
        <w:bottom w:val="none" w:sz="0" w:space="0" w:color="auto"/>
        <w:right w:val="none" w:sz="0" w:space="0" w:color="auto"/>
      </w:divBdr>
    </w:div>
    <w:div w:id="693188754">
      <w:bodyDiv w:val="1"/>
      <w:marLeft w:val="0"/>
      <w:marRight w:val="0"/>
      <w:marTop w:val="0"/>
      <w:marBottom w:val="0"/>
      <w:divBdr>
        <w:top w:val="none" w:sz="0" w:space="0" w:color="auto"/>
        <w:left w:val="none" w:sz="0" w:space="0" w:color="auto"/>
        <w:bottom w:val="none" w:sz="0" w:space="0" w:color="auto"/>
        <w:right w:val="none" w:sz="0" w:space="0" w:color="auto"/>
      </w:divBdr>
    </w:div>
    <w:div w:id="694037038">
      <w:bodyDiv w:val="1"/>
      <w:marLeft w:val="0"/>
      <w:marRight w:val="0"/>
      <w:marTop w:val="0"/>
      <w:marBottom w:val="0"/>
      <w:divBdr>
        <w:top w:val="none" w:sz="0" w:space="0" w:color="auto"/>
        <w:left w:val="none" w:sz="0" w:space="0" w:color="auto"/>
        <w:bottom w:val="none" w:sz="0" w:space="0" w:color="auto"/>
        <w:right w:val="none" w:sz="0" w:space="0" w:color="auto"/>
      </w:divBdr>
    </w:div>
    <w:div w:id="696856758">
      <w:bodyDiv w:val="1"/>
      <w:marLeft w:val="0"/>
      <w:marRight w:val="0"/>
      <w:marTop w:val="0"/>
      <w:marBottom w:val="0"/>
      <w:divBdr>
        <w:top w:val="none" w:sz="0" w:space="0" w:color="auto"/>
        <w:left w:val="none" w:sz="0" w:space="0" w:color="auto"/>
        <w:bottom w:val="none" w:sz="0" w:space="0" w:color="auto"/>
        <w:right w:val="none" w:sz="0" w:space="0" w:color="auto"/>
      </w:divBdr>
    </w:div>
    <w:div w:id="701441132">
      <w:bodyDiv w:val="1"/>
      <w:marLeft w:val="0"/>
      <w:marRight w:val="0"/>
      <w:marTop w:val="0"/>
      <w:marBottom w:val="0"/>
      <w:divBdr>
        <w:top w:val="none" w:sz="0" w:space="0" w:color="auto"/>
        <w:left w:val="none" w:sz="0" w:space="0" w:color="auto"/>
        <w:bottom w:val="none" w:sz="0" w:space="0" w:color="auto"/>
        <w:right w:val="none" w:sz="0" w:space="0" w:color="auto"/>
      </w:divBdr>
    </w:div>
    <w:div w:id="705905558">
      <w:bodyDiv w:val="1"/>
      <w:marLeft w:val="0"/>
      <w:marRight w:val="0"/>
      <w:marTop w:val="0"/>
      <w:marBottom w:val="0"/>
      <w:divBdr>
        <w:top w:val="none" w:sz="0" w:space="0" w:color="auto"/>
        <w:left w:val="none" w:sz="0" w:space="0" w:color="auto"/>
        <w:bottom w:val="none" w:sz="0" w:space="0" w:color="auto"/>
        <w:right w:val="none" w:sz="0" w:space="0" w:color="auto"/>
      </w:divBdr>
    </w:div>
    <w:div w:id="706104223">
      <w:bodyDiv w:val="1"/>
      <w:marLeft w:val="0"/>
      <w:marRight w:val="0"/>
      <w:marTop w:val="0"/>
      <w:marBottom w:val="0"/>
      <w:divBdr>
        <w:top w:val="none" w:sz="0" w:space="0" w:color="auto"/>
        <w:left w:val="none" w:sz="0" w:space="0" w:color="auto"/>
        <w:bottom w:val="none" w:sz="0" w:space="0" w:color="auto"/>
        <w:right w:val="none" w:sz="0" w:space="0" w:color="auto"/>
      </w:divBdr>
    </w:div>
    <w:div w:id="706368333">
      <w:bodyDiv w:val="1"/>
      <w:marLeft w:val="0"/>
      <w:marRight w:val="0"/>
      <w:marTop w:val="0"/>
      <w:marBottom w:val="0"/>
      <w:divBdr>
        <w:top w:val="none" w:sz="0" w:space="0" w:color="auto"/>
        <w:left w:val="none" w:sz="0" w:space="0" w:color="auto"/>
        <w:bottom w:val="none" w:sz="0" w:space="0" w:color="auto"/>
        <w:right w:val="none" w:sz="0" w:space="0" w:color="auto"/>
      </w:divBdr>
    </w:div>
    <w:div w:id="706568953">
      <w:bodyDiv w:val="1"/>
      <w:marLeft w:val="0"/>
      <w:marRight w:val="0"/>
      <w:marTop w:val="0"/>
      <w:marBottom w:val="0"/>
      <w:divBdr>
        <w:top w:val="none" w:sz="0" w:space="0" w:color="auto"/>
        <w:left w:val="none" w:sz="0" w:space="0" w:color="auto"/>
        <w:bottom w:val="none" w:sz="0" w:space="0" w:color="auto"/>
        <w:right w:val="none" w:sz="0" w:space="0" w:color="auto"/>
      </w:divBdr>
    </w:div>
    <w:div w:id="714506105">
      <w:bodyDiv w:val="1"/>
      <w:marLeft w:val="0"/>
      <w:marRight w:val="0"/>
      <w:marTop w:val="0"/>
      <w:marBottom w:val="0"/>
      <w:divBdr>
        <w:top w:val="none" w:sz="0" w:space="0" w:color="auto"/>
        <w:left w:val="none" w:sz="0" w:space="0" w:color="auto"/>
        <w:bottom w:val="none" w:sz="0" w:space="0" w:color="auto"/>
        <w:right w:val="none" w:sz="0" w:space="0" w:color="auto"/>
      </w:divBdr>
    </w:div>
    <w:div w:id="715784576">
      <w:bodyDiv w:val="1"/>
      <w:marLeft w:val="0"/>
      <w:marRight w:val="0"/>
      <w:marTop w:val="0"/>
      <w:marBottom w:val="0"/>
      <w:divBdr>
        <w:top w:val="none" w:sz="0" w:space="0" w:color="auto"/>
        <w:left w:val="none" w:sz="0" w:space="0" w:color="auto"/>
        <w:bottom w:val="none" w:sz="0" w:space="0" w:color="auto"/>
        <w:right w:val="none" w:sz="0" w:space="0" w:color="auto"/>
      </w:divBdr>
    </w:div>
    <w:div w:id="718162596">
      <w:bodyDiv w:val="1"/>
      <w:marLeft w:val="0"/>
      <w:marRight w:val="0"/>
      <w:marTop w:val="0"/>
      <w:marBottom w:val="0"/>
      <w:divBdr>
        <w:top w:val="none" w:sz="0" w:space="0" w:color="auto"/>
        <w:left w:val="none" w:sz="0" w:space="0" w:color="auto"/>
        <w:bottom w:val="none" w:sz="0" w:space="0" w:color="auto"/>
        <w:right w:val="none" w:sz="0" w:space="0" w:color="auto"/>
      </w:divBdr>
    </w:div>
    <w:div w:id="718632961">
      <w:bodyDiv w:val="1"/>
      <w:marLeft w:val="0"/>
      <w:marRight w:val="0"/>
      <w:marTop w:val="0"/>
      <w:marBottom w:val="0"/>
      <w:divBdr>
        <w:top w:val="none" w:sz="0" w:space="0" w:color="auto"/>
        <w:left w:val="none" w:sz="0" w:space="0" w:color="auto"/>
        <w:bottom w:val="none" w:sz="0" w:space="0" w:color="auto"/>
        <w:right w:val="none" w:sz="0" w:space="0" w:color="auto"/>
      </w:divBdr>
    </w:div>
    <w:div w:id="720859640">
      <w:bodyDiv w:val="1"/>
      <w:marLeft w:val="0"/>
      <w:marRight w:val="0"/>
      <w:marTop w:val="0"/>
      <w:marBottom w:val="0"/>
      <w:divBdr>
        <w:top w:val="none" w:sz="0" w:space="0" w:color="auto"/>
        <w:left w:val="none" w:sz="0" w:space="0" w:color="auto"/>
        <w:bottom w:val="none" w:sz="0" w:space="0" w:color="auto"/>
        <w:right w:val="none" w:sz="0" w:space="0" w:color="auto"/>
      </w:divBdr>
    </w:div>
    <w:div w:id="724914151">
      <w:bodyDiv w:val="1"/>
      <w:marLeft w:val="0"/>
      <w:marRight w:val="0"/>
      <w:marTop w:val="0"/>
      <w:marBottom w:val="0"/>
      <w:divBdr>
        <w:top w:val="none" w:sz="0" w:space="0" w:color="auto"/>
        <w:left w:val="none" w:sz="0" w:space="0" w:color="auto"/>
        <w:bottom w:val="none" w:sz="0" w:space="0" w:color="auto"/>
        <w:right w:val="none" w:sz="0" w:space="0" w:color="auto"/>
      </w:divBdr>
    </w:div>
    <w:div w:id="731583538">
      <w:bodyDiv w:val="1"/>
      <w:marLeft w:val="0"/>
      <w:marRight w:val="0"/>
      <w:marTop w:val="0"/>
      <w:marBottom w:val="0"/>
      <w:divBdr>
        <w:top w:val="none" w:sz="0" w:space="0" w:color="auto"/>
        <w:left w:val="none" w:sz="0" w:space="0" w:color="auto"/>
        <w:bottom w:val="none" w:sz="0" w:space="0" w:color="auto"/>
        <w:right w:val="none" w:sz="0" w:space="0" w:color="auto"/>
      </w:divBdr>
    </w:div>
    <w:div w:id="735318204">
      <w:bodyDiv w:val="1"/>
      <w:marLeft w:val="0"/>
      <w:marRight w:val="0"/>
      <w:marTop w:val="0"/>
      <w:marBottom w:val="0"/>
      <w:divBdr>
        <w:top w:val="none" w:sz="0" w:space="0" w:color="auto"/>
        <w:left w:val="none" w:sz="0" w:space="0" w:color="auto"/>
        <w:bottom w:val="none" w:sz="0" w:space="0" w:color="auto"/>
        <w:right w:val="none" w:sz="0" w:space="0" w:color="auto"/>
      </w:divBdr>
    </w:div>
    <w:div w:id="736247364">
      <w:bodyDiv w:val="1"/>
      <w:marLeft w:val="0"/>
      <w:marRight w:val="0"/>
      <w:marTop w:val="0"/>
      <w:marBottom w:val="0"/>
      <w:divBdr>
        <w:top w:val="none" w:sz="0" w:space="0" w:color="auto"/>
        <w:left w:val="none" w:sz="0" w:space="0" w:color="auto"/>
        <w:bottom w:val="none" w:sz="0" w:space="0" w:color="auto"/>
        <w:right w:val="none" w:sz="0" w:space="0" w:color="auto"/>
      </w:divBdr>
    </w:div>
    <w:div w:id="736443541">
      <w:bodyDiv w:val="1"/>
      <w:marLeft w:val="0"/>
      <w:marRight w:val="0"/>
      <w:marTop w:val="0"/>
      <w:marBottom w:val="0"/>
      <w:divBdr>
        <w:top w:val="none" w:sz="0" w:space="0" w:color="auto"/>
        <w:left w:val="none" w:sz="0" w:space="0" w:color="auto"/>
        <w:bottom w:val="none" w:sz="0" w:space="0" w:color="auto"/>
        <w:right w:val="none" w:sz="0" w:space="0" w:color="auto"/>
      </w:divBdr>
    </w:div>
    <w:div w:id="738753763">
      <w:bodyDiv w:val="1"/>
      <w:marLeft w:val="0"/>
      <w:marRight w:val="0"/>
      <w:marTop w:val="0"/>
      <w:marBottom w:val="0"/>
      <w:divBdr>
        <w:top w:val="none" w:sz="0" w:space="0" w:color="auto"/>
        <w:left w:val="none" w:sz="0" w:space="0" w:color="auto"/>
        <w:bottom w:val="none" w:sz="0" w:space="0" w:color="auto"/>
        <w:right w:val="none" w:sz="0" w:space="0" w:color="auto"/>
      </w:divBdr>
    </w:div>
    <w:div w:id="739443096">
      <w:bodyDiv w:val="1"/>
      <w:marLeft w:val="0"/>
      <w:marRight w:val="0"/>
      <w:marTop w:val="0"/>
      <w:marBottom w:val="0"/>
      <w:divBdr>
        <w:top w:val="none" w:sz="0" w:space="0" w:color="auto"/>
        <w:left w:val="none" w:sz="0" w:space="0" w:color="auto"/>
        <w:bottom w:val="none" w:sz="0" w:space="0" w:color="auto"/>
        <w:right w:val="none" w:sz="0" w:space="0" w:color="auto"/>
      </w:divBdr>
    </w:div>
    <w:div w:id="740255010">
      <w:bodyDiv w:val="1"/>
      <w:marLeft w:val="0"/>
      <w:marRight w:val="0"/>
      <w:marTop w:val="0"/>
      <w:marBottom w:val="0"/>
      <w:divBdr>
        <w:top w:val="none" w:sz="0" w:space="0" w:color="auto"/>
        <w:left w:val="none" w:sz="0" w:space="0" w:color="auto"/>
        <w:bottom w:val="none" w:sz="0" w:space="0" w:color="auto"/>
        <w:right w:val="none" w:sz="0" w:space="0" w:color="auto"/>
      </w:divBdr>
    </w:div>
    <w:div w:id="745421156">
      <w:bodyDiv w:val="1"/>
      <w:marLeft w:val="0"/>
      <w:marRight w:val="0"/>
      <w:marTop w:val="0"/>
      <w:marBottom w:val="0"/>
      <w:divBdr>
        <w:top w:val="none" w:sz="0" w:space="0" w:color="auto"/>
        <w:left w:val="none" w:sz="0" w:space="0" w:color="auto"/>
        <w:bottom w:val="none" w:sz="0" w:space="0" w:color="auto"/>
        <w:right w:val="none" w:sz="0" w:space="0" w:color="auto"/>
      </w:divBdr>
    </w:div>
    <w:div w:id="746534352">
      <w:bodyDiv w:val="1"/>
      <w:marLeft w:val="0"/>
      <w:marRight w:val="0"/>
      <w:marTop w:val="0"/>
      <w:marBottom w:val="0"/>
      <w:divBdr>
        <w:top w:val="none" w:sz="0" w:space="0" w:color="auto"/>
        <w:left w:val="none" w:sz="0" w:space="0" w:color="auto"/>
        <w:bottom w:val="none" w:sz="0" w:space="0" w:color="auto"/>
        <w:right w:val="none" w:sz="0" w:space="0" w:color="auto"/>
      </w:divBdr>
    </w:div>
    <w:div w:id="761730735">
      <w:bodyDiv w:val="1"/>
      <w:marLeft w:val="0"/>
      <w:marRight w:val="0"/>
      <w:marTop w:val="0"/>
      <w:marBottom w:val="0"/>
      <w:divBdr>
        <w:top w:val="none" w:sz="0" w:space="0" w:color="auto"/>
        <w:left w:val="none" w:sz="0" w:space="0" w:color="auto"/>
        <w:bottom w:val="none" w:sz="0" w:space="0" w:color="auto"/>
        <w:right w:val="none" w:sz="0" w:space="0" w:color="auto"/>
      </w:divBdr>
    </w:div>
    <w:div w:id="767121982">
      <w:bodyDiv w:val="1"/>
      <w:marLeft w:val="0"/>
      <w:marRight w:val="0"/>
      <w:marTop w:val="0"/>
      <w:marBottom w:val="0"/>
      <w:divBdr>
        <w:top w:val="none" w:sz="0" w:space="0" w:color="auto"/>
        <w:left w:val="none" w:sz="0" w:space="0" w:color="auto"/>
        <w:bottom w:val="none" w:sz="0" w:space="0" w:color="auto"/>
        <w:right w:val="none" w:sz="0" w:space="0" w:color="auto"/>
      </w:divBdr>
    </w:div>
    <w:div w:id="770127669">
      <w:bodyDiv w:val="1"/>
      <w:marLeft w:val="0"/>
      <w:marRight w:val="0"/>
      <w:marTop w:val="0"/>
      <w:marBottom w:val="0"/>
      <w:divBdr>
        <w:top w:val="none" w:sz="0" w:space="0" w:color="auto"/>
        <w:left w:val="none" w:sz="0" w:space="0" w:color="auto"/>
        <w:bottom w:val="none" w:sz="0" w:space="0" w:color="auto"/>
        <w:right w:val="none" w:sz="0" w:space="0" w:color="auto"/>
      </w:divBdr>
    </w:div>
    <w:div w:id="772552999">
      <w:bodyDiv w:val="1"/>
      <w:marLeft w:val="0"/>
      <w:marRight w:val="0"/>
      <w:marTop w:val="0"/>
      <w:marBottom w:val="0"/>
      <w:divBdr>
        <w:top w:val="none" w:sz="0" w:space="0" w:color="auto"/>
        <w:left w:val="none" w:sz="0" w:space="0" w:color="auto"/>
        <w:bottom w:val="none" w:sz="0" w:space="0" w:color="auto"/>
        <w:right w:val="none" w:sz="0" w:space="0" w:color="auto"/>
      </w:divBdr>
    </w:div>
    <w:div w:id="783500211">
      <w:bodyDiv w:val="1"/>
      <w:marLeft w:val="0"/>
      <w:marRight w:val="0"/>
      <w:marTop w:val="0"/>
      <w:marBottom w:val="0"/>
      <w:divBdr>
        <w:top w:val="none" w:sz="0" w:space="0" w:color="auto"/>
        <w:left w:val="none" w:sz="0" w:space="0" w:color="auto"/>
        <w:bottom w:val="none" w:sz="0" w:space="0" w:color="auto"/>
        <w:right w:val="none" w:sz="0" w:space="0" w:color="auto"/>
      </w:divBdr>
    </w:div>
    <w:div w:id="787358523">
      <w:bodyDiv w:val="1"/>
      <w:marLeft w:val="0"/>
      <w:marRight w:val="0"/>
      <w:marTop w:val="0"/>
      <w:marBottom w:val="0"/>
      <w:divBdr>
        <w:top w:val="none" w:sz="0" w:space="0" w:color="auto"/>
        <w:left w:val="none" w:sz="0" w:space="0" w:color="auto"/>
        <w:bottom w:val="none" w:sz="0" w:space="0" w:color="auto"/>
        <w:right w:val="none" w:sz="0" w:space="0" w:color="auto"/>
      </w:divBdr>
    </w:div>
    <w:div w:id="797453114">
      <w:bodyDiv w:val="1"/>
      <w:marLeft w:val="0"/>
      <w:marRight w:val="0"/>
      <w:marTop w:val="0"/>
      <w:marBottom w:val="0"/>
      <w:divBdr>
        <w:top w:val="none" w:sz="0" w:space="0" w:color="auto"/>
        <w:left w:val="none" w:sz="0" w:space="0" w:color="auto"/>
        <w:bottom w:val="none" w:sz="0" w:space="0" w:color="auto"/>
        <w:right w:val="none" w:sz="0" w:space="0" w:color="auto"/>
      </w:divBdr>
    </w:div>
    <w:div w:id="802386937">
      <w:bodyDiv w:val="1"/>
      <w:marLeft w:val="0"/>
      <w:marRight w:val="0"/>
      <w:marTop w:val="0"/>
      <w:marBottom w:val="0"/>
      <w:divBdr>
        <w:top w:val="none" w:sz="0" w:space="0" w:color="auto"/>
        <w:left w:val="none" w:sz="0" w:space="0" w:color="auto"/>
        <w:bottom w:val="none" w:sz="0" w:space="0" w:color="auto"/>
        <w:right w:val="none" w:sz="0" w:space="0" w:color="auto"/>
      </w:divBdr>
    </w:div>
    <w:div w:id="809522523">
      <w:bodyDiv w:val="1"/>
      <w:marLeft w:val="0"/>
      <w:marRight w:val="0"/>
      <w:marTop w:val="0"/>
      <w:marBottom w:val="0"/>
      <w:divBdr>
        <w:top w:val="none" w:sz="0" w:space="0" w:color="auto"/>
        <w:left w:val="none" w:sz="0" w:space="0" w:color="auto"/>
        <w:bottom w:val="none" w:sz="0" w:space="0" w:color="auto"/>
        <w:right w:val="none" w:sz="0" w:space="0" w:color="auto"/>
      </w:divBdr>
    </w:div>
    <w:div w:id="812017704">
      <w:bodyDiv w:val="1"/>
      <w:marLeft w:val="0"/>
      <w:marRight w:val="0"/>
      <w:marTop w:val="0"/>
      <w:marBottom w:val="0"/>
      <w:divBdr>
        <w:top w:val="none" w:sz="0" w:space="0" w:color="auto"/>
        <w:left w:val="none" w:sz="0" w:space="0" w:color="auto"/>
        <w:bottom w:val="none" w:sz="0" w:space="0" w:color="auto"/>
        <w:right w:val="none" w:sz="0" w:space="0" w:color="auto"/>
      </w:divBdr>
    </w:div>
    <w:div w:id="814882658">
      <w:bodyDiv w:val="1"/>
      <w:marLeft w:val="0"/>
      <w:marRight w:val="0"/>
      <w:marTop w:val="0"/>
      <w:marBottom w:val="0"/>
      <w:divBdr>
        <w:top w:val="none" w:sz="0" w:space="0" w:color="auto"/>
        <w:left w:val="none" w:sz="0" w:space="0" w:color="auto"/>
        <w:bottom w:val="none" w:sz="0" w:space="0" w:color="auto"/>
        <w:right w:val="none" w:sz="0" w:space="0" w:color="auto"/>
      </w:divBdr>
    </w:div>
    <w:div w:id="816262514">
      <w:bodyDiv w:val="1"/>
      <w:marLeft w:val="0"/>
      <w:marRight w:val="0"/>
      <w:marTop w:val="0"/>
      <w:marBottom w:val="0"/>
      <w:divBdr>
        <w:top w:val="none" w:sz="0" w:space="0" w:color="auto"/>
        <w:left w:val="none" w:sz="0" w:space="0" w:color="auto"/>
        <w:bottom w:val="none" w:sz="0" w:space="0" w:color="auto"/>
        <w:right w:val="none" w:sz="0" w:space="0" w:color="auto"/>
      </w:divBdr>
    </w:div>
    <w:div w:id="817188730">
      <w:bodyDiv w:val="1"/>
      <w:marLeft w:val="0"/>
      <w:marRight w:val="0"/>
      <w:marTop w:val="0"/>
      <w:marBottom w:val="0"/>
      <w:divBdr>
        <w:top w:val="none" w:sz="0" w:space="0" w:color="auto"/>
        <w:left w:val="none" w:sz="0" w:space="0" w:color="auto"/>
        <w:bottom w:val="none" w:sz="0" w:space="0" w:color="auto"/>
        <w:right w:val="none" w:sz="0" w:space="0" w:color="auto"/>
      </w:divBdr>
    </w:div>
    <w:div w:id="820318110">
      <w:bodyDiv w:val="1"/>
      <w:marLeft w:val="0"/>
      <w:marRight w:val="0"/>
      <w:marTop w:val="0"/>
      <w:marBottom w:val="0"/>
      <w:divBdr>
        <w:top w:val="none" w:sz="0" w:space="0" w:color="auto"/>
        <w:left w:val="none" w:sz="0" w:space="0" w:color="auto"/>
        <w:bottom w:val="none" w:sz="0" w:space="0" w:color="auto"/>
        <w:right w:val="none" w:sz="0" w:space="0" w:color="auto"/>
      </w:divBdr>
    </w:div>
    <w:div w:id="820998790">
      <w:bodyDiv w:val="1"/>
      <w:marLeft w:val="0"/>
      <w:marRight w:val="0"/>
      <w:marTop w:val="0"/>
      <w:marBottom w:val="0"/>
      <w:divBdr>
        <w:top w:val="none" w:sz="0" w:space="0" w:color="auto"/>
        <w:left w:val="none" w:sz="0" w:space="0" w:color="auto"/>
        <w:bottom w:val="none" w:sz="0" w:space="0" w:color="auto"/>
        <w:right w:val="none" w:sz="0" w:space="0" w:color="auto"/>
      </w:divBdr>
    </w:div>
    <w:div w:id="826441097">
      <w:bodyDiv w:val="1"/>
      <w:marLeft w:val="0"/>
      <w:marRight w:val="0"/>
      <w:marTop w:val="0"/>
      <w:marBottom w:val="0"/>
      <w:divBdr>
        <w:top w:val="none" w:sz="0" w:space="0" w:color="auto"/>
        <w:left w:val="none" w:sz="0" w:space="0" w:color="auto"/>
        <w:bottom w:val="none" w:sz="0" w:space="0" w:color="auto"/>
        <w:right w:val="none" w:sz="0" w:space="0" w:color="auto"/>
      </w:divBdr>
    </w:div>
    <w:div w:id="829835399">
      <w:bodyDiv w:val="1"/>
      <w:marLeft w:val="0"/>
      <w:marRight w:val="0"/>
      <w:marTop w:val="0"/>
      <w:marBottom w:val="0"/>
      <w:divBdr>
        <w:top w:val="none" w:sz="0" w:space="0" w:color="auto"/>
        <w:left w:val="none" w:sz="0" w:space="0" w:color="auto"/>
        <w:bottom w:val="none" w:sz="0" w:space="0" w:color="auto"/>
        <w:right w:val="none" w:sz="0" w:space="0" w:color="auto"/>
      </w:divBdr>
    </w:div>
    <w:div w:id="832373594">
      <w:bodyDiv w:val="1"/>
      <w:marLeft w:val="0"/>
      <w:marRight w:val="0"/>
      <w:marTop w:val="0"/>
      <w:marBottom w:val="0"/>
      <w:divBdr>
        <w:top w:val="none" w:sz="0" w:space="0" w:color="auto"/>
        <w:left w:val="none" w:sz="0" w:space="0" w:color="auto"/>
        <w:bottom w:val="none" w:sz="0" w:space="0" w:color="auto"/>
        <w:right w:val="none" w:sz="0" w:space="0" w:color="auto"/>
      </w:divBdr>
    </w:div>
    <w:div w:id="835612314">
      <w:bodyDiv w:val="1"/>
      <w:marLeft w:val="0"/>
      <w:marRight w:val="0"/>
      <w:marTop w:val="0"/>
      <w:marBottom w:val="0"/>
      <w:divBdr>
        <w:top w:val="none" w:sz="0" w:space="0" w:color="auto"/>
        <w:left w:val="none" w:sz="0" w:space="0" w:color="auto"/>
        <w:bottom w:val="none" w:sz="0" w:space="0" w:color="auto"/>
        <w:right w:val="none" w:sz="0" w:space="0" w:color="auto"/>
      </w:divBdr>
    </w:div>
    <w:div w:id="839807376">
      <w:bodyDiv w:val="1"/>
      <w:marLeft w:val="0"/>
      <w:marRight w:val="0"/>
      <w:marTop w:val="0"/>
      <w:marBottom w:val="0"/>
      <w:divBdr>
        <w:top w:val="none" w:sz="0" w:space="0" w:color="auto"/>
        <w:left w:val="none" w:sz="0" w:space="0" w:color="auto"/>
        <w:bottom w:val="none" w:sz="0" w:space="0" w:color="auto"/>
        <w:right w:val="none" w:sz="0" w:space="0" w:color="auto"/>
      </w:divBdr>
    </w:div>
    <w:div w:id="840579639">
      <w:bodyDiv w:val="1"/>
      <w:marLeft w:val="0"/>
      <w:marRight w:val="0"/>
      <w:marTop w:val="0"/>
      <w:marBottom w:val="0"/>
      <w:divBdr>
        <w:top w:val="none" w:sz="0" w:space="0" w:color="auto"/>
        <w:left w:val="none" w:sz="0" w:space="0" w:color="auto"/>
        <w:bottom w:val="none" w:sz="0" w:space="0" w:color="auto"/>
        <w:right w:val="none" w:sz="0" w:space="0" w:color="auto"/>
      </w:divBdr>
    </w:div>
    <w:div w:id="847332453">
      <w:bodyDiv w:val="1"/>
      <w:marLeft w:val="0"/>
      <w:marRight w:val="0"/>
      <w:marTop w:val="0"/>
      <w:marBottom w:val="0"/>
      <w:divBdr>
        <w:top w:val="none" w:sz="0" w:space="0" w:color="auto"/>
        <w:left w:val="none" w:sz="0" w:space="0" w:color="auto"/>
        <w:bottom w:val="none" w:sz="0" w:space="0" w:color="auto"/>
        <w:right w:val="none" w:sz="0" w:space="0" w:color="auto"/>
      </w:divBdr>
    </w:div>
    <w:div w:id="855457788">
      <w:bodyDiv w:val="1"/>
      <w:marLeft w:val="0"/>
      <w:marRight w:val="0"/>
      <w:marTop w:val="0"/>
      <w:marBottom w:val="0"/>
      <w:divBdr>
        <w:top w:val="none" w:sz="0" w:space="0" w:color="auto"/>
        <w:left w:val="none" w:sz="0" w:space="0" w:color="auto"/>
        <w:bottom w:val="none" w:sz="0" w:space="0" w:color="auto"/>
        <w:right w:val="none" w:sz="0" w:space="0" w:color="auto"/>
      </w:divBdr>
    </w:div>
    <w:div w:id="856307815">
      <w:bodyDiv w:val="1"/>
      <w:marLeft w:val="0"/>
      <w:marRight w:val="0"/>
      <w:marTop w:val="0"/>
      <w:marBottom w:val="0"/>
      <w:divBdr>
        <w:top w:val="none" w:sz="0" w:space="0" w:color="auto"/>
        <w:left w:val="none" w:sz="0" w:space="0" w:color="auto"/>
        <w:bottom w:val="none" w:sz="0" w:space="0" w:color="auto"/>
        <w:right w:val="none" w:sz="0" w:space="0" w:color="auto"/>
      </w:divBdr>
    </w:div>
    <w:div w:id="857156992">
      <w:bodyDiv w:val="1"/>
      <w:marLeft w:val="0"/>
      <w:marRight w:val="0"/>
      <w:marTop w:val="0"/>
      <w:marBottom w:val="0"/>
      <w:divBdr>
        <w:top w:val="none" w:sz="0" w:space="0" w:color="auto"/>
        <w:left w:val="none" w:sz="0" w:space="0" w:color="auto"/>
        <w:bottom w:val="none" w:sz="0" w:space="0" w:color="auto"/>
        <w:right w:val="none" w:sz="0" w:space="0" w:color="auto"/>
      </w:divBdr>
    </w:div>
    <w:div w:id="858272780">
      <w:bodyDiv w:val="1"/>
      <w:marLeft w:val="0"/>
      <w:marRight w:val="0"/>
      <w:marTop w:val="0"/>
      <w:marBottom w:val="0"/>
      <w:divBdr>
        <w:top w:val="none" w:sz="0" w:space="0" w:color="auto"/>
        <w:left w:val="none" w:sz="0" w:space="0" w:color="auto"/>
        <w:bottom w:val="none" w:sz="0" w:space="0" w:color="auto"/>
        <w:right w:val="none" w:sz="0" w:space="0" w:color="auto"/>
      </w:divBdr>
    </w:div>
    <w:div w:id="861169969">
      <w:bodyDiv w:val="1"/>
      <w:marLeft w:val="0"/>
      <w:marRight w:val="0"/>
      <w:marTop w:val="0"/>
      <w:marBottom w:val="0"/>
      <w:divBdr>
        <w:top w:val="none" w:sz="0" w:space="0" w:color="auto"/>
        <w:left w:val="none" w:sz="0" w:space="0" w:color="auto"/>
        <w:bottom w:val="none" w:sz="0" w:space="0" w:color="auto"/>
        <w:right w:val="none" w:sz="0" w:space="0" w:color="auto"/>
      </w:divBdr>
    </w:div>
    <w:div w:id="870264482">
      <w:bodyDiv w:val="1"/>
      <w:marLeft w:val="0"/>
      <w:marRight w:val="0"/>
      <w:marTop w:val="0"/>
      <w:marBottom w:val="0"/>
      <w:divBdr>
        <w:top w:val="none" w:sz="0" w:space="0" w:color="auto"/>
        <w:left w:val="none" w:sz="0" w:space="0" w:color="auto"/>
        <w:bottom w:val="none" w:sz="0" w:space="0" w:color="auto"/>
        <w:right w:val="none" w:sz="0" w:space="0" w:color="auto"/>
      </w:divBdr>
    </w:div>
    <w:div w:id="876236887">
      <w:bodyDiv w:val="1"/>
      <w:marLeft w:val="0"/>
      <w:marRight w:val="0"/>
      <w:marTop w:val="0"/>
      <w:marBottom w:val="0"/>
      <w:divBdr>
        <w:top w:val="none" w:sz="0" w:space="0" w:color="auto"/>
        <w:left w:val="none" w:sz="0" w:space="0" w:color="auto"/>
        <w:bottom w:val="none" w:sz="0" w:space="0" w:color="auto"/>
        <w:right w:val="none" w:sz="0" w:space="0" w:color="auto"/>
      </w:divBdr>
    </w:div>
    <w:div w:id="881208687">
      <w:bodyDiv w:val="1"/>
      <w:marLeft w:val="0"/>
      <w:marRight w:val="0"/>
      <w:marTop w:val="0"/>
      <w:marBottom w:val="0"/>
      <w:divBdr>
        <w:top w:val="none" w:sz="0" w:space="0" w:color="auto"/>
        <w:left w:val="none" w:sz="0" w:space="0" w:color="auto"/>
        <w:bottom w:val="none" w:sz="0" w:space="0" w:color="auto"/>
        <w:right w:val="none" w:sz="0" w:space="0" w:color="auto"/>
      </w:divBdr>
    </w:div>
    <w:div w:id="882517108">
      <w:bodyDiv w:val="1"/>
      <w:marLeft w:val="0"/>
      <w:marRight w:val="0"/>
      <w:marTop w:val="0"/>
      <w:marBottom w:val="0"/>
      <w:divBdr>
        <w:top w:val="none" w:sz="0" w:space="0" w:color="auto"/>
        <w:left w:val="none" w:sz="0" w:space="0" w:color="auto"/>
        <w:bottom w:val="none" w:sz="0" w:space="0" w:color="auto"/>
        <w:right w:val="none" w:sz="0" w:space="0" w:color="auto"/>
      </w:divBdr>
    </w:div>
    <w:div w:id="884371199">
      <w:bodyDiv w:val="1"/>
      <w:marLeft w:val="0"/>
      <w:marRight w:val="0"/>
      <w:marTop w:val="0"/>
      <w:marBottom w:val="0"/>
      <w:divBdr>
        <w:top w:val="none" w:sz="0" w:space="0" w:color="auto"/>
        <w:left w:val="none" w:sz="0" w:space="0" w:color="auto"/>
        <w:bottom w:val="none" w:sz="0" w:space="0" w:color="auto"/>
        <w:right w:val="none" w:sz="0" w:space="0" w:color="auto"/>
      </w:divBdr>
    </w:div>
    <w:div w:id="888806055">
      <w:bodyDiv w:val="1"/>
      <w:marLeft w:val="0"/>
      <w:marRight w:val="0"/>
      <w:marTop w:val="0"/>
      <w:marBottom w:val="0"/>
      <w:divBdr>
        <w:top w:val="none" w:sz="0" w:space="0" w:color="auto"/>
        <w:left w:val="none" w:sz="0" w:space="0" w:color="auto"/>
        <w:bottom w:val="none" w:sz="0" w:space="0" w:color="auto"/>
        <w:right w:val="none" w:sz="0" w:space="0" w:color="auto"/>
      </w:divBdr>
    </w:div>
    <w:div w:id="896356417">
      <w:bodyDiv w:val="1"/>
      <w:marLeft w:val="0"/>
      <w:marRight w:val="0"/>
      <w:marTop w:val="0"/>
      <w:marBottom w:val="0"/>
      <w:divBdr>
        <w:top w:val="none" w:sz="0" w:space="0" w:color="auto"/>
        <w:left w:val="none" w:sz="0" w:space="0" w:color="auto"/>
        <w:bottom w:val="none" w:sz="0" w:space="0" w:color="auto"/>
        <w:right w:val="none" w:sz="0" w:space="0" w:color="auto"/>
      </w:divBdr>
      <w:divsChild>
        <w:div w:id="795758252">
          <w:marLeft w:val="288"/>
          <w:marRight w:val="0"/>
          <w:marTop w:val="0"/>
          <w:marBottom w:val="0"/>
          <w:divBdr>
            <w:top w:val="none" w:sz="0" w:space="0" w:color="auto"/>
            <w:left w:val="none" w:sz="0" w:space="0" w:color="auto"/>
            <w:bottom w:val="none" w:sz="0" w:space="0" w:color="auto"/>
            <w:right w:val="none" w:sz="0" w:space="0" w:color="auto"/>
          </w:divBdr>
        </w:div>
        <w:div w:id="1573662154">
          <w:marLeft w:val="288"/>
          <w:marRight w:val="0"/>
          <w:marTop w:val="0"/>
          <w:marBottom w:val="0"/>
          <w:divBdr>
            <w:top w:val="none" w:sz="0" w:space="0" w:color="auto"/>
            <w:left w:val="none" w:sz="0" w:space="0" w:color="auto"/>
            <w:bottom w:val="none" w:sz="0" w:space="0" w:color="auto"/>
            <w:right w:val="none" w:sz="0" w:space="0" w:color="auto"/>
          </w:divBdr>
        </w:div>
        <w:div w:id="1660308952">
          <w:marLeft w:val="288"/>
          <w:marRight w:val="0"/>
          <w:marTop w:val="0"/>
          <w:marBottom w:val="0"/>
          <w:divBdr>
            <w:top w:val="none" w:sz="0" w:space="0" w:color="auto"/>
            <w:left w:val="none" w:sz="0" w:space="0" w:color="auto"/>
            <w:bottom w:val="none" w:sz="0" w:space="0" w:color="auto"/>
            <w:right w:val="none" w:sz="0" w:space="0" w:color="auto"/>
          </w:divBdr>
        </w:div>
        <w:div w:id="2086607735">
          <w:marLeft w:val="288"/>
          <w:marRight w:val="0"/>
          <w:marTop w:val="0"/>
          <w:marBottom w:val="0"/>
          <w:divBdr>
            <w:top w:val="none" w:sz="0" w:space="0" w:color="auto"/>
            <w:left w:val="none" w:sz="0" w:space="0" w:color="auto"/>
            <w:bottom w:val="none" w:sz="0" w:space="0" w:color="auto"/>
            <w:right w:val="none" w:sz="0" w:space="0" w:color="auto"/>
          </w:divBdr>
        </w:div>
      </w:divsChild>
    </w:div>
    <w:div w:id="902520991">
      <w:bodyDiv w:val="1"/>
      <w:marLeft w:val="0"/>
      <w:marRight w:val="0"/>
      <w:marTop w:val="0"/>
      <w:marBottom w:val="0"/>
      <w:divBdr>
        <w:top w:val="none" w:sz="0" w:space="0" w:color="auto"/>
        <w:left w:val="none" w:sz="0" w:space="0" w:color="auto"/>
        <w:bottom w:val="none" w:sz="0" w:space="0" w:color="auto"/>
        <w:right w:val="none" w:sz="0" w:space="0" w:color="auto"/>
      </w:divBdr>
    </w:div>
    <w:div w:id="904948386">
      <w:bodyDiv w:val="1"/>
      <w:marLeft w:val="0"/>
      <w:marRight w:val="0"/>
      <w:marTop w:val="0"/>
      <w:marBottom w:val="0"/>
      <w:divBdr>
        <w:top w:val="none" w:sz="0" w:space="0" w:color="auto"/>
        <w:left w:val="none" w:sz="0" w:space="0" w:color="auto"/>
        <w:bottom w:val="none" w:sz="0" w:space="0" w:color="auto"/>
        <w:right w:val="none" w:sz="0" w:space="0" w:color="auto"/>
      </w:divBdr>
    </w:div>
    <w:div w:id="911546211">
      <w:bodyDiv w:val="1"/>
      <w:marLeft w:val="0"/>
      <w:marRight w:val="0"/>
      <w:marTop w:val="0"/>
      <w:marBottom w:val="0"/>
      <w:divBdr>
        <w:top w:val="none" w:sz="0" w:space="0" w:color="auto"/>
        <w:left w:val="none" w:sz="0" w:space="0" w:color="auto"/>
        <w:bottom w:val="none" w:sz="0" w:space="0" w:color="auto"/>
        <w:right w:val="none" w:sz="0" w:space="0" w:color="auto"/>
      </w:divBdr>
    </w:div>
    <w:div w:id="912357619">
      <w:bodyDiv w:val="1"/>
      <w:marLeft w:val="0"/>
      <w:marRight w:val="0"/>
      <w:marTop w:val="0"/>
      <w:marBottom w:val="0"/>
      <w:divBdr>
        <w:top w:val="none" w:sz="0" w:space="0" w:color="auto"/>
        <w:left w:val="none" w:sz="0" w:space="0" w:color="auto"/>
        <w:bottom w:val="none" w:sz="0" w:space="0" w:color="auto"/>
        <w:right w:val="none" w:sz="0" w:space="0" w:color="auto"/>
      </w:divBdr>
    </w:div>
    <w:div w:id="916136544">
      <w:bodyDiv w:val="1"/>
      <w:marLeft w:val="0"/>
      <w:marRight w:val="0"/>
      <w:marTop w:val="0"/>
      <w:marBottom w:val="0"/>
      <w:divBdr>
        <w:top w:val="none" w:sz="0" w:space="0" w:color="auto"/>
        <w:left w:val="none" w:sz="0" w:space="0" w:color="auto"/>
        <w:bottom w:val="none" w:sz="0" w:space="0" w:color="auto"/>
        <w:right w:val="none" w:sz="0" w:space="0" w:color="auto"/>
      </w:divBdr>
    </w:div>
    <w:div w:id="921062038">
      <w:bodyDiv w:val="1"/>
      <w:marLeft w:val="0"/>
      <w:marRight w:val="0"/>
      <w:marTop w:val="0"/>
      <w:marBottom w:val="0"/>
      <w:divBdr>
        <w:top w:val="none" w:sz="0" w:space="0" w:color="auto"/>
        <w:left w:val="none" w:sz="0" w:space="0" w:color="auto"/>
        <w:bottom w:val="none" w:sz="0" w:space="0" w:color="auto"/>
        <w:right w:val="none" w:sz="0" w:space="0" w:color="auto"/>
      </w:divBdr>
    </w:div>
    <w:div w:id="921841807">
      <w:bodyDiv w:val="1"/>
      <w:marLeft w:val="0"/>
      <w:marRight w:val="0"/>
      <w:marTop w:val="0"/>
      <w:marBottom w:val="0"/>
      <w:divBdr>
        <w:top w:val="none" w:sz="0" w:space="0" w:color="auto"/>
        <w:left w:val="none" w:sz="0" w:space="0" w:color="auto"/>
        <w:bottom w:val="none" w:sz="0" w:space="0" w:color="auto"/>
        <w:right w:val="none" w:sz="0" w:space="0" w:color="auto"/>
      </w:divBdr>
    </w:div>
    <w:div w:id="928386605">
      <w:bodyDiv w:val="1"/>
      <w:marLeft w:val="0"/>
      <w:marRight w:val="0"/>
      <w:marTop w:val="0"/>
      <w:marBottom w:val="0"/>
      <w:divBdr>
        <w:top w:val="none" w:sz="0" w:space="0" w:color="auto"/>
        <w:left w:val="none" w:sz="0" w:space="0" w:color="auto"/>
        <w:bottom w:val="none" w:sz="0" w:space="0" w:color="auto"/>
        <w:right w:val="none" w:sz="0" w:space="0" w:color="auto"/>
      </w:divBdr>
    </w:div>
    <w:div w:id="929974137">
      <w:bodyDiv w:val="1"/>
      <w:marLeft w:val="0"/>
      <w:marRight w:val="0"/>
      <w:marTop w:val="0"/>
      <w:marBottom w:val="0"/>
      <w:divBdr>
        <w:top w:val="none" w:sz="0" w:space="0" w:color="auto"/>
        <w:left w:val="none" w:sz="0" w:space="0" w:color="auto"/>
        <w:bottom w:val="none" w:sz="0" w:space="0" w:color="auto"/>
        <w:right w:val="none" w:sz="0" w:space="0" w:color="auto"/>
      </w:divBdr>
    </w:div>
    <w:div w:id="934871188">
      <w:bodyDiv w:val="1"/>
      <w:marLeft w:val="0"/>
      <w:marRight w:val="0"/>
      <w:marTop w:val="0"/>
      <w:marBottom w:val="0"/>
      <w:divBdr>
        <w:top w:val="none" w:sz="0" w:space="0" w:color="auto"/>
        <w:left w:val="none" w:sz="0" w:space="0" w:color="auto"/>
        <w:bottom w:val="none" w:sz="0" w:space="0" w:color="auto"/>
        <w:right w:val="none" w:sz="0" w:space="0" w:color="auto"/>
      </w:divBdr>
    </w:div>
    <w:div w:id="936055820">
      <w:bodyDiv w:val="1"/>
      <w:marLeft w:val="0"/>
      <w:marRight w:val="0"/>
      <w:marTop w:val="0"/>
      <w:marBottom w:val="0"/>
      <w:divBdr>
        <w:top w:val="none" w:sz="0" w:space="0" w:color="auto"/>
        <w:left w:val="none" w:sz="0" w:space="0" w:color="auto"/>
        <w:bottom w:val="none" w:sz="0" w:space="0" w:color="auto"/>
        <w:right w:val="none" w:sz="0" w:space="0" w:color="auto"/>
      </w:divBdr>
    </w:div>
    <w:div w:id="937182139">
      <w:bodyDiv w:val="1"/>
      <w:marLeft w:val="0"/>
      <w:marRight w:val="0"/>
      <w:marTop w:val="0"/>
      <w:marBottom w:val="0"/>
      <w:divBdr>
        <w:top w:val="none" w:sz="0" w:space="0" w:color="auto"/>
        <w:left w:val="none" w:sz="0" w:space="0" w:color="auto"/>
        <w:bottom w:val="none" w:sz="0" w:space="0" w:color="auto"/>
        <w:right w:val="none" w:sz="0" w:space="0" w:color="auto"/>
      </w:divBdr>
    </w:div>
    <w:div w:id="939294645">
      <w:bodyDiv w:val="1"/>
      <w:marLeft w:val="0"/>
      <w:marRight w:val="0"/>
      <w:marTop w:val="0"/>
      <w:marBottom w:val="0"/>
      <w:divBdr>
        <w:top w:val="none" w:sz="0" w:space="0" w:color="auto"/>
        <w:left w:val="none" w:sz="0" w:space="0" w:color="auto"/>
        <w:bottom w:val="none" w:sz="0" w:space="0" w:color="auto"/>
        <w:right w:val="none" w:sz="0" w:space="0" w:color="auto"/>
      </w:divBdr>
    </w:div>
    <w:div w:id="947737175">
      <w:bodyDiv w:val="1"/>
      <w:marLeft w:val="0"/>
      <w:marRight w:val="0"/>
      <w:marTop w:val="0"/>
      <w:marBottom w:val="0"/>
      <w:divBdr>
        <w:top w:val="none" w:sz="0" w:space="0" w:color="auto"/>
        <w:left w:val="none" w:sz="0" w:space="0" w:color="auto"/>
        <w:bottom w:val="none" w:sz="0" w:space="0" w:color="auto"/>
        <w:right w:val="none" w:sz="0" w:space="0" w:color="auto"/>
      </w:divBdr>
    </w:div>
    <w:div w:id="948390428">
      <w:bodyDiv w:val="1"/>
      <w:marLeft w:val="0"/>
      <w:marRight w:val="0"/>
      <w:marTop w:val="0"/>
      <w:marBottom w:val="0"/>
      <w:divBdr>
        <w:top w:val="none" w:sz="0" w:space="0" w:color="auto"/>
        <w:left w:val="none" w:sz="0" w:space="0" w:color="auto"/>
        <w:bottom w:val="none" w:sz="0" w:space="0" w:color="auto"/>
        <w:right w:val="none" w:sz="0" w:space="0" w:color="auto"/>
      </w:divBdr>
    </w:div>
    <w:div w:id="951205419">
      <w:bodyDiv w:val="1"/>
      <w:marLeft w:val="0"/>
      <w:marRight w:val="0"/>
      <w:marTop w:val="0"/>
      <w:marBottom w:val="0"/>
      <w:divBdr>
        <w:top w:val="none" w:sz="0" w:space="0" w:color="auto"/>
        <w:left w:val="none" w:sz="0" w:space="0" w:color="auto"/>
        <w:bottom w:val="none" w:sz="0" w:space="0" w:color="auto"/>
        <w:right w:val="none" w:sz="0" w:space="0" w:color="auto"/>
      </w:divBdr>
    </w:div>
    <w:div w:id="951668996">
      <w:bodyDiv w:val="1"/>
      <w:marLeft w:val="0"/>
      <w:marRight w:val="0"/>
      <w:marTop w:val="0"/>
      <w:marBottom w:val="0"/>
      <w:divBdr>
        <w:top w:val="none" w:sz="0" w:space="0" w:color="auto"/>
        <w:left w:val="none" w:sz="0" w:space="0" w:color="auto"/>
        <w:bottom w:val="none" w:sz="0" w:space="0" w:color="auto"/>
        <w:right w:val="none" w:sz="0" w:space="0" w:color="auto"/>
      </w:divBdr>
    </w:div>
    <w:div w:id="952369591">
      <w:bodyDiv w:val="1"/>
      <w:marLeft w:val="0"/>
      <w:marRight w:val="0"/>
      <w:marTop w:val="0"/>
      <w:marBottom w:val="0"/>
      <w:divBdr>
        <w:top w:val="none" w:sz="0" w:space="0" w:color="auto"/>
        <w:left w:val="none" w:sz="0" w:space="0" w:color="auto"/>
        <w:bottom w:val="none" w:sz="0" w:space="0" w:color="auto"/>
        <w:right w:val="none" w:sz="0" w:space="0" w:color="auto"/>
      </w:divBdr>
    </w:div>
    <w:div w:id="952829977">
      <w:bodyDiv w:val="1"/>
      <w:marLeft w:val="0"/>
      <w:marRight w:val="0"/>
      <w:marTop w:val="0"/>
      <w:marBottom w:val="0"/>
      <w:divBdr>
        <w:top w:val="none" w:sz="0" w:space="0" w:color="auto"/>
        <w:left w:val="none" w:sz="0" w:space="0" w:color="auto"/>
        <w:bottom w:val="none" w:sz="0" w:space="0" w:color="auto"/>
        <w:right w:val="none" w:sz="0" w:space="0" w:color="auto"/>
      </w:divBdr>
    </w:div>
    <w:div w:id="953486481">
      <w:bodyDiv w:val="1"/>
      <w:marLeft w:val="0"/>
      <w:marRight w:val="0"/>
      <w:marTop w:val="0"/>
      <w:marBottom w:val="0"/>
      <w:divBdr>
        <w:top w:val="none" w:sz="0" w:space="0" w:color="auto"/>
        <w:left w:val="none" w:sz="0" w:space="0" w:color="auto"/>
        <w:bottom w:val="none" w:sz="0" w:space="0" w:color="auto"/>
        <w:right w:val="none" w:sz="0" w:space="0" w:color="auto"/>
      </w:divBdr>
    </w:div>
    <w:div w:id="954023115">
      <w:bodyDiv w:val="1"/>
      <w:marLeft w:val="0"/>
      <w:marRight w:val="0"/>
      <w:marTop w:val="0"/>
      <w:marBottom w:val="0"/>
      <w:divBdr>
        <w:top w:val="none" w:sz="0" w:space="0" w:color="auto"/>
        <w:left w:val="none" w:sz="0" w:space="0" w:color="auto"/>
        <w:bottom w:val="none" w:sz="0" w:space="0" w:color="auto"/>
        <w:right w:val="none" w:sz="0" w:space="0" w:color="auto"/>
      </w:divBdr>
    </w:div>
    <w:div w:id="961230186">
      <w:bodyDiv w:val="1"/>
      <w:marLeft w:val="0"/>
      <w:marRight w:val="0"/>
      <w:marTop w:val="0"/>
      <w:marBottom w:val="0"/>
      <w:divBdr>
        <w:top w:val="none" w:sz="0" w:space="0" w:color="auto"/>
        <w:left w:val="none" w:sz="0" w:space="0" w:color="auto"/>
        <w:bottom w:val="none" w:sz="0" w:space="0" w:color="auto"/>
        <w:right w:val="none" w:sz="0" w:space="0" w:color="auto"/>
      </w:divBdr>
    </w:div>
    <w:div w:id="965621617">
      <w:bodyDiv w:val="1"/>
      <w:marLeft w:val="0"/>
      <w:marRight w:val="0"/>
      <w:marTop w:val="0"/>
      <w:marBottom w:val="0"/>
      <w:divBdr>
        <w:top w:val="none" w:sz="0" w:space="0" w:color="auto"/>
        <w:left w:val="none" w:sz="0" w:space="0" w:color="auto"/>
        <w:bottom w:val="none" w:sz="0" w:space="0" w:color="auto"/>
        <w:right w:val="none" w:sz="0" w:space="0" w:color="auto"/>
      </w:divBdr>
    </w:div>
    <w:div w:id="969826980">
      <w:bodyDiv w:val="1"/>
      <w:marLeft w:val="0"/>
      <w:marRight w:val="0"/>
      <w:marTop w:val="0"/>
      <w:marBottom w:val="0"/>
      <w:divBdr>
        <w:top w:val="none" w:sz="0" w:space="0" w:color="auto"/>
        <w:left w:val="none" w:sz="0" w:space="0" w:color="auto"/>
        <w:bottom w:val="none" w:sz="0" w:space="0" w:color="auto"/>
        <w:right w:val="none" w:sz="0" w:space="0" w:color="auto"/>
      </w:divBdr>
    </w:div>
    <w:div w:id="970745414">
      <w:bodyDiv w:val="1"/>
      <w:marLeft w:val="0"/>
      <w:marRight w:val="0"/>
      <w:marTop w:val="0"/>
      <w:marBottom w:val="0"/>
      <w:divBdr>
        <w:top w:val="none" w:sz="0" w:space="0" w:color="auto"/>
        <w:left w:val="none" w:sz="0" w:space="0" w:color="auto"/>
        <w:bottom w:val="none" w:sz="0" w:space="0" w:color="auto"/>
        <w:right w:val="none" w:sz="0" w:space="0" w:color="auto"/>
      </w:divBdr>
    </w:div>
    <w:div w:id="974526477">
      <w:bodyDiv w:val="1"/>
      <w:marLeft w:val="0"/>
      <w:marRight w:val="0"/>
      <w:marTop w:val="0"/>
      <w:marBottom w:val="0"/>
      <w:divBdr>
        <w:top w:val="none" w:sz="0" w:space="0" w:color="auto"/>
        <w:left w:val="none" w:sz="0" w:space="0" w:color="auto"/>
        <w:bottom w:val="none" w:sz="0" w:space="0" w:color="auto"/>
        <w:right w:val="none" w:sz="0" w:space="0" w:color="auto"/>
      </w:divBdr>
    </w:div>
    <w:div w:id="974722718">
      <w:bodyDiv w:val="1"/>
      <w:marLeft w:val="0"/>
      <w:marRight w:val="0"/>
      <w:marTop w:val="0"/>
      <w:marBottom w:val="0"/>
      <w:divBdr>
        <w:top w:val="none" w:sz="0" w:space="0" w:color="auto"/>
        <w:left w:val="none" w:sz="0" w:space="0" w:color="auto"/>
        <w:bottom w:val="none" w:sz="0" w:space="0" w:color="auto"/>
        <w:right w:val="none" w:sz="0" w:space="0" w:color="auto"/>
      </w:divBdr>
    </w:div>
    <w:div w:id="976491466">
      <w:bodyDiv w:val="1"/>
      <w:marLeft w:val="0"/>
      <w:marRight w:val="0"/>
      <w:marTop w:val="0"/>
      <w:marBottom w:val="0"/>
      <w:divBdr>
        <w:top w:val="none" w:sz="0" w:space="0" w:color="auto"/>
        <w:left w:val="none" w:sz="0" w:space="0" w:color="auto"/>
        <w:bottom w:val="none" w:sz="0" w:space="0" w:color="auto"/>
        <w:right w:val="none" w:sz="0" w:space="0" w:color="auto"/>
      </w:divBdr>
    </w:div>
    <w:div w:id="976758948">
      <w:bodyDiv w:val="1"/>
      <w:marLeft w:val="0"/>
      <w:marRight w:val="0"/>
      <w:marTop w:val="0"/>
      <w:marBottom w:val="0"/>
      <w:divBdr>
        <w:top w:val="none" w:sz="0" w:space="0" w:color="auto"/>
        <w:left w:val="none" w:sz="0" w:space="0" w:color="auto"/>
        <w:bottom w:val="none" w:sz="0" w:space="0" w:color="auto"/>
        <w:right w:val="none" w:sz="0" w:space="0" w:color="auto"/>
      </w:divBdr>
    </w:div>
    <w:div w:id="977683138">
      <w:bodyDiv w:val="1"/>
      <w:marLeft w:val="0"/>
      <w:marRight w:val="0"/>
      <w:marTop w:val="0"/>
      <w:marBottom w:val="0"/>
      <w:divBdr>
        <w:top w:val="none" w:sz="0" w:space="0" w:color="auto"/>
        <w:left w:val="none" w:sz="0" w:space="0" w:color="auto"/>
        <w:bottom w:val="none" w:sz="0" w:space="0" w:color="auto"/>
        <w:right w:val="none" w:sz="0" w:space="0" w:color="auto"/>
      </w:divBdr>
    </w:div>
    <w:div w:id="977799531">
      <w:bodyDiv w:val="1"/>
      <w:marLeft w:val="0"/>
      <w:marRight w:val="0"/>
      <w:marTop w:val="0"/>
      <w:marBottom w:val="0"/>
      <w:divBdr>
        <w:top w:val="none" w:sz="0" w:space="0" w:color="auto"/>
        <w:left w:val="none" w:sz="0" w:space="0" w:color="auto"/>
        <w:bottom w:val="none" w:sz="0" w:space="0" w:color="auto"/>
        <w:right w:val="none" w:sz="0" w:space="0" w:color="auto"/>
      </w:divBdr>
    </w:div>
    <w:div w:id="980430018">
      <w:bodyDiv w:val="1"/>
      <w:marLeft w:val="0"/>
      <w:marRight w:val="0"/>
      <w:marTop w:val="0"/>
      <w:marBottom w:val="0"/>
      <w:divBdr>
        <w:top w:val="none" w:sz="0" w:space="0" w:color="auto"/>
        <w:left w:val="none" w:sz="0" w:space="0" w:color="auto"/>
        <w:bottom w:val="none" w:sz="0" w:space="0" w:color="auto"/>
        <w:right w:val="none" w:sz="0" w:space="0" w:color="auto"/>
      </w:divBdr>
    </w:div>
    <w:div w:id="982464915">
      <w:bodyDiv w:val="1"/>
      <w:marLeft w:val="0"/>
      <w:marRight w:val="0"/>
      <w:marTop w:val="0"/>
      <w:marBottom w:val="0"/>
      <w:divBdr>
        <w:top w:val="none" w:sz="0" w:space="0" w:color="auto"/>
        <w:left w:val="none" w:sz="0" w:space="0" w:color="auto"/>
        <w:bottom w:val="none" w:sz="0" w:space="0" w:color="auto"/>
        <w:right w:val="none" w:sz="0" w:space="0" w:color="auto"/>
      </w:divBdr>
    </w:div>
    <w:div w:id="982928904">
      <w:bodyDiv w:val="1"/>
      <w:marLeft w:val="0"/>
      <w:marRight w:val="0"/>
      <w:marTop w:val="0"/>
      <w:marBottom w:val="0"/>
      <w:divBdr>
        <w:top w:val="none" w:sz="0" w:space="0" w:color="auto"/>
        <w:left w:val="none" w:sz="0" w:space="0" w:color="auto"/>
        <w:bottom w:val="none" w:sz="0" w:space="0" w:color="auto"/>
        <w:right w:val="none" w:sz="0" w:space="0" w:color="auto"/>
      </w:divBdr>
    </w:div>
    <w:div w:id="990406421">
      <w:bodyDiv w:val="1"/>
      <w:marLeft w:val="0"/>
      <w:marRight w:val="0"/>
      <w:marTop w:val="0"/>
      <w:marBottom w:val="0"/>
      <w:divBdr>
        <w:top w:val="none" w:sz="0" w:space="0" w:color="auto"/>
        <w:left w:val="none" w:sz="0" w:space="0" w:color="auto"/>
        <w:bottom w:val="none" w:sz="0" w:space="0" w:color="auto"/>
        <w:right w:val="none" w:sz="0" w:space="0" w:color="auto"/>
      </w:divBdr>
    </w:div>
    <w:div w:id="993533657">
      <w:bodyDiv w:val="1"/>
      <w:marLeft w:val="0"/>
      <w:marRight w:val="0"/>
      <w:marTop w:val="0"/>
      <w:marBottom w:val="0"/>
      <w:divBdr>
        <w:top w:val="none" w:sz="0" w:space="0" w:color="auto"/>
        <w:left w:val="none" w:sz="0" w:space="0" w:color="auto"/>
        <w:bottom w:val="none" w:sz="0" w:space="0" w:color="auto"/>
        <w:right w:val="none" w:sz="0" w:space="0" w:color="auto"/>
      </w:divBdr>
    </w:div>
    <w:div w:id="996691370">
      <w:bodyDiv w:val="1"/>
      <w:marLeft w:val="0"/>
      <w:marRight w:val="0"/>
      <w:marTop w:val="0"/>
      <w:marBottom w:val="0"/>
      <w:divBdr>
        <w:top w:val="none" w:sz="0" w:space="0" w:color="auto"/>
        <w:left w:val="none" w:sz="0" w:space="0" w:color="auto"/>
        <w:bottom w:val="none" w:sz="0" w:space="0" w:color="auto"/>
        <w:right w:val="none" w:sz="0" w:space="0" w:color="auto"/>
      </w:divBdr>
    </w:div>
    <w:div w:id="998459239">
      <w:bodyDiv w:val="1"/>
      <w:marLeft w:val="0"/>
      <w:marRight w:val="0"/>
      <w:marTop w:val="0"/>
      <w:marBottom w:val="0"/>
      <w:divBdr>
        <w:top w:val="none" w:sz="0" w:space="0" w:color="auto"/>
        <w:left w:val="none" w:sz="0" w:space="0" w:color="auto"/>
        <w:bottom w:val="none" w:sz="0" w:space="0" w:color="auto"/>
        <w:right w:val="none" w:sz="0" w:space="0" w:color="auto"/>
      </w:divBdr>
    </w:div>
    <w:div w:id="998726565">
      <w:bodyDiv w:val="1"/>
      <w:marLeft w:val="0"/>
      <w:marRight w:val="0"/>
      <w:marTop w:val="0"/>
      <w:marBottom w:val="0"/>
      <w:divBdr>
        <w:top w:val="none" w:sz="0" w:space="0" w:color="auto"/>
        <w:left w:val="none" w:sz="0" w:space="0" w:color="auto"/>
        <w:bottom w:val="none" w:sz="0" w:space="0" w:color="auto"/>
        <w:right w:val="none" w:sz="0" w:space="0" w:color="auto"/>
      </w:divBdr>
    </w:div>
    <w:div w:id="1000889877">
      <w:bodyDiv w:val="1"/>
      <w:marLeft w:val="0"/>
      <w:marRight w:val="0"/>
      <w:marTop w:val="0"/>
      <w:marBottom w:val="0"/>
      <w:divBdr>
        <w:top w:val="none" w:sz="0" w:space="0" w:color="auto"/>
        <w:left w:val="none" w:sz="0" w:space="0" w:color="auto"/>
        <w:bottom w:val="none" w:sz="0" w:space="0" w:color="auto"/>
        <w:right w:val="none" w:sz="0" w:space="0" w:color="auto"/>
      </w:divBdr>
    </w:div>
    <w:div w:id="1004435260">
      <w:bodyDiv w:val="1"/>
      <w:marLeft w:val="0"/>
      <w:marRight w:val="0"/>
      <w:marTop w:val="0"/>
      <w:marBottom w:val="0"/>
      <w:divBdr>
        <w:top w:val="none" w:sz="0" w:space="0" w:color="auto"/>
        <w:left w:val="none" w:sz="0" w:space="0" w:color="auto"/>
        <w:bottom w:val="none" w:sz="0" w:space="0" w:color="auto"/>
        <w:right w:val="none" w:sz="0" w:space="0" w:color="auto"/>
      </w:divBdr>
    </w:div>
    <w:div w:id="1012301571">
      <w:bodyDiv w:val="1"/>
      <w:marLeft w:val="0"/>
      <w:marRight w:val="0"/>
      <w:marTop w:val="0"/>
      <w:marBottom w:val="0"/>
      <w:divBdr>
        <w:top w:val="none" w:sz="0" w:space="0" w:color="auto"/>
        <w:left w:val="none" w:sz="0" w:space="0" w:color="auto"/>
        <w:bottom w:val="none" w:sz="0" w:space="0" w:color="auto"/>
        <w:right w:val="none" w:sz="0" w:space="0" w:color="auto"/>
      </w:divBdr>
      <w:divsChild>
        <w:div w:id="1758674640">
          <w:marLeft w:val="0"/>
          <w:marRight w:val="0"/>
          <w:marTop w:val="0"/>
          <w:marBottom w:val="0"/>
          <w:divBdr>
            <w:top w:val="none" w:sz="0" w:space="0" w:color="auto"/>
            <w:left w:val="none" w:sz="0" w:space="0" w:color="auto"/>
            <w:bottom w:val="none" w:sz="0" w:space="0" w:color="auto"/>
            <w:right w:val="none" w:sz="0" w:space="0" w:color="auto"/>
          </w:divBdr>
          <w:divsChild>
            <w:div w:id="2100329376">
              <w:marLeft w:val="0"/>
              <w:marRight w:val="0"/>
              <w:marTop w:val="0"/>
              <w:marBottom w:val="0"/>
              <w:divBdr>
                <w:top w:val="none" w:sz="0" w:space="0" w:color="auto"/>
                <w:left w:val="none" w:sz="0" w:space="0" w:color="auto"/>
                <w:bottom w:val="none" w:sz="0" w:space="0" w:color="auto"/>
                <w:right w:val="none" w:sz="0" w:space="0" w:color="auto"/>
              </w:divBdr>
              <w:divsChild>
                <w:div w:id="1704480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1786487">
      <w:bodyDiv w:val="1"/>
      <w:marLeft w:val="0"/>
      <w:marRight w:val="0"/>
      <w:marTop w:val="0"/>
      <w:marBottom w:val="0"/>
      <w:divBdr>
        <w:top w:val="none" w:sz="0" w:space="0" w:color="auto"/>
        <w:left w:val="none" w:sz="0" w:space="0" w:color="auto"/>
        <w:bottom w:val="none" w:sz="0" w:space="0" w:color="auto"/>
        <w:right w:val="none" w:sz="0" w:space="0" w:color="auto"/>
      </w:divBdr>
    </w:div>
    <w:div w:id="1025591841">
      <w:bodyDiv w:val="1"/>
      <w:marLeft w:val="0"/>
      <w:marRight w:val="0"/>
      <w:marTop w:val="0"/>
      <w:marBottom w:val="0"/>
      <w:divBdr>
        <w:top w:val="none" w:sz="0" w:space="0" w:color="auto"/>
        <w:left w:val="none" w:sz="0" w:space="0" w:color="auto"/>
        <w:bottom w:val="none" w:sz="0" w:space="0" w:color="auto"/>
        <w:right w:val="none" w:sz="0" w:space="0" w:color="auto"/>
      </w:divBdr>
    </w:div>
    <w:div w:id="1026521332">
      <w:bodyDiv w:val="1"/>
      <w:marLeft w:val="0"/>
      <w:marRight w:val="0"/>
      <w:marTop w:val="0"/>
      <w:marBottom w:val="0"/>
      <w:divBdr>
        <w:top w:val="none" w:sz="0" w:space="0" w:color="auto"/>
        <w:left w:val="none" w:sz="0" w:space="0" w:color="auto"/>
        <w:bottom w:val="none" w:sz="0" w:space="0" w:color="auto"/>
        <w:right w:val="none" w:sz="0" w:space="0" w:color="auto"/>
      </w:divBdr>
    </w:div>
    <w:div w:id="1032152265">
      <w:bodyDiv w:val="1"/>
      <w:marLeft w:val="0"/>
      <w:marRight w:val="0"/>
      <w:marTop w:val="0"/>
      <w:marBottom w:val="0"/>
      <w:divBdr>
        <w:top w:val="none" w:sz="0" w:space="0" w:color="auto"/>
        <w:left w:val="none" w:sz="0" w:space="0" w:color="auto"/>
        <w:bottom w:val="none" w:sz="0" w:space="0" w:color="auto"/>
        <w:right w:val="none" w:sz="0" w:space="0" w:color="auto"/>
      </w:divBdr>
      <w:divsChild>
        <w:div w:id="1620260159">
          <w:marLeft w:val="0"/>
          <w:marRight w:val="0"/>
          <w:marTop w:val="0"/>
          <w:marBottom w:val="0"/>
          <w:divBdr>
            <w:top w:val="none" w:sz="0" w:space="0" w:color="auto"/>
            <w:left w:val="none" w:sz="0" w:space="0" w:color="auto"/>
            <w:bottom w:val="none" w:sz="0" w:space="0" w:color="auto"/>
            <w:right w:val="none" w:sz="0" w:space="0" w:color="auto"/>
          </w:divBdr>
        </w:div>
      </w:divsChild>
    </w:div>
    <w:div w:id="1050686634">
      <w:bodyDiv w:val="1"/>
      <w:marLeft w:val="0"/>
      <w:marRight w:val="0"/>
      <w:marTop w:val="0"/>
      <w:marBottom w:val="0"/>
      <w:divBdr>
        <w:top w:val="none" w:sz="0" w:space="0" w:color="auto"/>
        <w:left w:val="none" w:sz="0" w:space="0" w:color="auto"/>
        <w:bottom w:val="none" w:sz="0" w:space="0" w:color="auto"/>
        <w:right w:val="none" w:sz="0" w:space="0" w:color="auto"/>
      </w:divBdr>
    </w:div>
    <w:div w:id="1055395953">
      <w:bodyDiv w:val="1"/>
      <w:marLeft w:val="0"/>
      <w:marRight w:val="0"/>
      <w:marTop w:val="0"/>
      <w:marBottom w:val="0"/>
      <w:divBdr>
        <w:top w:val="none" w:sz="0" w:space="0" w:color="auto"/>
        <w:left w:val="none" w:sz="0" w:space="0" w:color="auto"/>
        <w:bottom w:val="none" w:sz="0" w:space="0" w:color="auto"/>
        <w:right w:val="none" w:sz="0" w:space="0" w:color="auto"/>
      </w:divBdr>
    </w:div>
    <w:div w:id="1057440151">
      <w:bodyDiv w:val="1"/>
      <w:marLeft w:val="0"/>
      <w:marRight w:val="0"/>
      <w:marTop w:val="0"/>
      <w:marBottom w:val="0"/>
      <w:divBdr>
        <w:top w:val="none" w:sz="0" w:space="0" w:color="auto"/>
        <w:left w:val="none" w:sz="0" w:space="0" w:color="auto"/>
        <w:bottom w:val="none" w:sz="0" w:space="0" w:color="auto"/>
        <w:right w:val="none" w:sz="0" w:space="0" w:color="auto"/>
      </w:divBdr>
    </w:div>
    <w:div w:id="1059936327">
      <w:bodyDiv w:val="1"/>
      <w:marLeft w:val="0"/>
      <w:marRight w:val="0"/>
      <w:marTop w:val="0"/>
      <w:marBottom w:val="0"/>
      <w:divBdr>
        <w:top w:val="none" w:sz="0" w:space="0" w:color="auto"/>
        <w:left w:val="none" w:sz="0" w:space="0" w:color="auto"/>
        <w:bottom w:val="none" w:sz="0" w:space="0" w:color="auto"/>
        <w:right w:val="none" w:sz="0" w:space="0" w:color="auto"/>
      </w:divBdr>
    </w:div>
    <w:div w:id="1061171763">
      <w:bodyDiv w:val="1"/>
      <w:marLeft w:val="0"/>
      <w:marRight w:val="0"/>
      <w:marTop w:val="0"/>
      <w:marBottom w:val="0"/>
      <w:divBdr>
        <w:top w:val="none" w:sz="0" w:space="0" w:color="auto"/>
        <w:left w:val="none" w:sz="0" w:space="0" w:color="auto"/>
        <w:bottom w:val="none" w:sz="0" w:space="0" w:color="auto"/>
        <w:right w:val="none" w:sz="0" w:space="0" w:color="auto"/>
      </w:divBdr>
    </w:div>
    <w:div w:id="1062944932">
      <w:bodyDiv w:val="1"/>
      <w:marLeft w:val="0"/>
      <w:marRight w:val="0"/>
      <w:marTop w:val="0"/>
      <w:marBottom w:val="0"/>
      <w:divBdr>
        <w:top w:val="none" w:sz="0" w:space="0" w:color="auto"/>
        <w:left w:val="none" w:sz="0" w:space="0" w:color="auto"/>
        <w:bottom w:val="none" w:sz="0" w:space="0" w:color="auto"/>
        <w:right w:val="none" w:sz="0" w:space="0" w:color="auto"/>
      </w:divBdr>
    </w:div>
    <w:div w:id="1063332107">
      <w:bodyDiv w:val="1"/>
      <w:marLeft w:val="0"/>
      <w:marRight w:val="0"/>
      <w:marTop w:val="0"/>
      <w:marBottom w:val="0"/>
      <w:divBdr>
        <w:top w:val="none" w:sz="0" w:space="0" w:color="auto"/>
        <w:left w:val="none" w:sz="0" w:space="0" w:color="auto"/>
        <w:bottom w:val="none" w:sz="0" w:space="0" w:color="auto"/>
        <w:right w:val="none" w:sz="0" w:space="0" w:color="auto"/>
      </w:divBdr>
    </w:div>
    <w:div w:id="1073694847">
      <w:bodyDiv w:val="1"/>
      <w:marLeft w:val="0"/>
      <w:marRight w:val="0"/>
      <w:marTop w:val="0"/>
      <w:marBottom w:val="0"/>
      <w:divBdr>
        <w:top w:val="none" w:sz="0" w:space="0" w:color="auto"/>
        <w:left w:val="none" w:sz="0" w:space="0" w:color="auto"/>
        <w:bottom w:val="none" w:sz="0" w:space="0" w:color="auto"/>
        <w:right w:val="none" w:sz="0" w:space="0" w:color="auto"/>
      </w:divBdr>
    </w:div>
    <w:div w:id="1073968393">
      <w:bodyDiv w:val="1"/>
      <w:marLeft w:val="0"/>
      <w:marRight w:val="0"/>
      <w:marTop w:val="0"/>
      <w:marBottom w:val="0"/>
      <w:divBdr>
        <w:top w:val="none" w:sz="0" w:space="0" w:color="auto"/>
        <w:left w:val="none" w:sz="0" w:space="0" w:color="auto"/>
        <w:bottom w:val="none" w:sz="0" w:space="0" w:color="auto"/>
        <w:right w:val="none" w:sz="0" w:space="0" w:color="auto"/>
      </w:divBdr>
    </w:div>
    <w:div w:id="1080907669">
      <w:bodyDiv w:val="1"/>
      <w:marLeft w:val="0"/>
      <w:marRight w:val="0"/>
      <w:marTop w:val="0"/>
      <w:marBottom w:val="0"/>
      <w:divBdr>
        <w:top w:val="none" w:sz="0" w:space="0" w:color="auto"/>
        <w:left w:val="none" w:sz="0" w:space="0" w:color="auto"/>
        <w:bottom w:val="none" w:sz="0" w:space="0" w:color="auto"/>
        <w:right w:val="none" w:sz="0" w:space="0" w:color="auto"/>
      </w:divBdr>
    </w:div>
    <w:div w:id="1085495042">
      <w:bodyDiv w:val="1"/>
      <w:marLeft w:val="0"/>
      <w:marRight w:val="0"/>
      <w:marTop w:val="0"/>
      <w:marBottom w:val="0"/>
      <w:divBdr>
        <w:top w:val="none" w:sz="0" w:space="0" w:color="auto"/>
        <w:left w:val="none" w:sz="0" w:space="0" w:color="auto"/>
        <w:bottom w:val="none" w:sz="0" w:space="0" w:color="auto"/>
        <w:right w:val="none" w:sz="0" w:space="0" w:color="auto"/>
      </w:divBdr>
    </w:div>
    <w:div w:id="1090392415">
      <w:bodyDiv w:val="1"/>
      <w:marLeft w:val="0"/>
      <w:marRight w:val="0"/>
      <w:marTop w:val="0"/>
      <w:marBottom w:val="0"/>
      <w:divBdr>
        <w:top w:val="none" w:sz="0" w:space="0" w:color="auto"/>
        <w:left w:val="none" w:sz="0" w:space="0" w:color="auto"/>
        <w:bottom w:val="none" w:sz="0" w:space="0" w:color="auto"/>
        <w:right w:val="none" w:sz="0" w:space="0" w:color="auto"/>
      </w:divBdr>
    </w:div>
    <w:div w:id="1094788850">
      <w:bodyDiv w:val="1"/>
      <w:marLeft w:val="0"/>
      <w:marRight w:val="0"/>
      <w:marTop w:val="0"/>
      <w:marBottom w:val="0"/>
      <w:divBdr>
        <w:top w:val="none" w:sz="0" w:space="0" w:color="auto"/>
        <w:left w:val="none" w:sz="0" w:space="0" w:color="auto"/>
        <w:bottom w:val="none" w:sz="0" w:space="0" w:color="auto"/>
        <w:right w:val="none" w:sz="0" w:space="0" w:color="auto"/>
      </w:divBdr>
    </w:div>
    <w:div w:id="1094861624">
      <w:bodyDiv w:val="1"/>
      <w:marLeft w:val="0"/>
      <w:marRight w:val="0"/>
      <w:marTop w:val="0"/>
      <w:marBottom w:val="0"/>
      <w:divBdr>
        <w:top w:val="none" w:sz="0" w:space="0" w:color="auto"/>
        <w:left w:val="none" w:sz="0" w:space="0" w:color="auto"/>
        <w:bottom w:val="none" w:sz="0" w:space="0" w:color="auto"/>
        <w:right w:val="none" w:sz="0" w:space="0" w:color="auto"/>
      </w:divBdr>
    </w:div>
    <w:div w:id="1098212704">
      <w:bodyDiv w:val="1"/>
      <w:marLeft w:val="0"/>
      <w:marRight w:val="0"/>
      <w:marTop w:val="0"/>
      <w:marBottom w:val="0"/>
      <w:divBdr>
        <w:top w:val="none" w:sz="0" w:space="0" w:color="auto"/>
        <w:left w:val="none" w:sz="0" w:space="0" w:color="auto"/>
        <w:bottom w:val="none" w:sz="0" w:space="0" w:color="auto"/>
        <w:right w:val="none" w:sz="0" w:space="0" w:color="auto"/>
      </w:divBdr>
    </w:div>
    <w:div w:id="1103957270">
      <w:bodyDiv w:val="1"/>
      <w:marLeft w:val="0"/>
      <w:marRight w:val="0"/>
      <w:marTop w:val="0"/>
      <w:marBottom w:val="0"/>
      <w:divBdr>
        <w:top w:val="none" w:sz="0" w:space="0" w:color="auto"/>
        <w:left w:val="none" w:sz="0" w:space="0" w:color="auto"/>
        <w:bottom w:val="none" w:sz="0" w:space="0" w:color="auto"/>
        <w:right w:val="none" w:sz="0" w:space="0" w:color="auto"/>
      </w:divBdr>
    </w:div>
    <w:div w:id="1104810327">
      <w:bodyDiv w:val="1"/>
      <w:marLeft w:val="0"/>
      <w:marRight w:val="0"/>
      <w:marTop w:val="0"/>
      <w:marBottom w:val="0"/>
      <w:divBdr>
        <w:top w:val="none" w:sz="0" w:space="0" w:color="auto"/>
        <w:left w:val="none" w:sz="0" w:space="0" w:color="auto"/>
        <w:bottom w:val="none" w:sz="0" w:space="0" w:color="auto"/>
        <w:right w:val="none" w:sz="0" w:space="0" w:color="auto"/>
      </w:divBdr>
    </w:div>
    <w:div w:id="1108740002">
      <w:bodyDiv w:val="1"/>
      <w:marLeft w:val="0"/>
      <w:marRight w:val="0"/>
      <w:marTop w:val="0"/>
      <w:marBottom w:val="0"/>
      <w:divBdr>
        <w:top w:val="none" w:sz="0" w:space="0" w:color="auto"/>
        <w:left w:val="none" w:sz="0" w:space="0" w:color="auto"/>
        <w:bottom w:val="none" w:sz="0" w:space="0" w:color="auto"/>
        <w:right w:val="none" w:sz="0" w:space="0" w:color="auto"/>
      </w:divBdr>
    </w:div>
    <w:div w:id="1109736764">
      <w:bodyDiv w:val="1"/>
      <w:marLeft w:val="0"/>
      <w:marRight w:val="0"/>
      <w:marTop w:val="0"/>
      <w:marBottom w:val="0"/>
      <w:divBdr>
        <w:top w:val="none" w:sz="0" w:space="0" w:color="auto"/>
        <w:left w:val="none" w:sz="0" w:space="0" w:color="auto"/>
        <w:bottom w:val="none" w:sz="0" w:space="0" w:color="auto"/>
        <w:right w:val="none" w:sz="0" w:space="0" w:color="auto"/>
      </w:divBdr>
    </w:div>
    <w:div w:id="1116170965">
      <w:bodyDiv w:val="1"/>
      <w:marLeft w:val="0"/>
      <w:marRight w:val="0"/>
      <w:marTop w:val="0"/>
      <w:marBottom w:val="0"/>
      <w:divBdr>
        <w:top w:val="none" w:sz="0" w:space="0" w:color="auto"/>
        <w:left w:val="none" w:sz="0" w:space="0" w:color="auto"/>
        <w:bottom w:val="none" w:sz="0" w:space="0" w:color="auto"/>
        <w:right w:val="none" w:sz="0" w:space="0" w:color="auto"/>
      </w:divBdr>
    </w:div>
    <w:div w:id="1122304449">
      <w:bodyDiv w:val="1"/>
      <w:marLeft w:val="0"/>
      <w:marRight w:val="0"/>
      <w:marTop w:val="0"/>
      <w:marBottom w:val="0"/>
      <w:divBdr>
        <w:top w:val="none" w:sz="0" w:space="0" w:color="auto"/>
        <w:left w:val="none" w:sz="0" w:space="0" w:color="auto"/>
        <w:bottom w:val="none" w:sz="0" w:space="0" w:color="auto"/>
        <w:right w:val="none" w:sz="0" w:space="0" w:color="auto"/>
      </w:divBdr>
    </w:div>
    <w:div w:id="1128089384">
      <w:bodyDiv w:val="1"/>
      <w:marLeft w:val="0"/>
      <w:marRight w:val="0"/>
      <w:marTop w:val="0"/>
      <w:marBottom w:val="0"/>
      <w:divBdr>
        <w:top w:val="none" w:sz="0" w:space="0" w:color="auto"/>
        <w:left w:val="none" w:sz="0" w:space="0" w:color="auto"/>
        <w:bottom w:val="none" w:sz="0" w:space="0" w:color="auto"/>
        <w:right w:val="none" w:sz="0" w:space="0" w:color="auto"/>
      </w:divBdr>
    </w:div>
    <w:div w:id="1129124074">
      <w:bodyDiv w:val="1"/>
      <w:marLeft w:val="0"/>
      <w:marRight w:val="0"/>
      <w:marTop w:val="0"/>
      <w:marBottom w:val="0"/>
      <w:divBdr>
        <w:top w:val="none" w:sz="0" w:space="0" w:color="auto"/>
        <w:left w:val="none" w:sz="0" w:space="0" w:color="auto"/>
        <w:bottom w:val="none" w:sz="0" w:space="0" w:color="auto"/>
        <w:right w:val="none" w:sz="0" w:space="0" w:color="auto"/>
      </w:divBdr>
    </w:div>
    <w:div w:id="1132557453">
      <w:bodyDiv w:val="1"/>
      <w:marLeft w:val="0"/>
      <w:marRight w:val="0"/>
      <w:marTop w:val="0"/>
      <w:marBottom w:val="0"/>
      <w:divBdr>
        <w:top w:val="none" w:sz="0" w:space="0" w:color="auto"/>
        <w:left w:val="none" w:sz="0" w:space="0" w:color="auto"/>
        <w:bottom w:val="none" w:sz="0" w:space="0" w:color="auto"/>
        <w:right w:val="none" w:sz="0" w:space="0" w:color="auto"/>
      </w:divBdr>
    </w:div>
    <w:div w:id="1133602176">
      <w:bodyDiv w:val="1"/>
      <w:marLeft w:val="0"/>
      <w:marRight w:val="0"/>
      <w:marTop w:val="0"/>
      <w:marBottom w:val="0"/>
      <w:divBdr>
        <w:top w:val="none" w:sz="0" w:space="0" w:color="auto"/>
        <w:left w:val="none" w:sz="0" w:space="0" w:color="auto"/>
        <w:bottom w:val="none" w:sz="0" w:space="0" w:color="auto"/>
        <w:right w:val="none" w:sz="0" w:space="0" w:color="auto"/>
      </w:divBdr>
    </w:div>
    <w:div w:id="1136991889">
      <w:bodyDiv w:val="1"/>
      <w:marLeft w:val="0"/>
      <w:marRight w:val="0"/>
      <w:marTop w:val="0"/>
      <w:marBottom w:val="0"/>
      <w:divBdr>
        <w:top w:val="none" w:sz="0" w:space="0" w:color="auto"/>
        <w:left w:val="none" w:sz="0" w:space="0" w:color="auto"/>
        <w:bottom w:val="none" w:sz="0" w:space="0" w:color="auto"/>
        <w:right w:val="none" w:sz="0" w:space="0" w:color="auto"/>
      </w:divBdr>
    </w:div>
    <w:div w:id="1137409000">
      <w:bodyDiv w:val="1"/>
      <w:marLeft w:val="0"/>
      <w:marRight w:val="0"/>
      <w:marTop w:val="0"/>
      <w:marBottom w:val="0"/>
      <w:divBdr>
        <w:top w:val="none" w:sz="0" w:space="0" w:color="auto"/>
        <w:left w:val="none" w:sz="0" w:space="0" w:color="auto"/>
        <w:bottom w:val="none" w:sz="0" w:space="0" w:color="auto"/>
        <w:right w:val="none" w:sz="0" w:space="0" w:color="auto"/>
      </w:divBdr>
      <w:divsChild>
        <w:div w:id="335158546">
          <w:marLeft w:val="0"/>
          <w:marRight w:val="0"/>
          <w:marTop w:val="0"/>
          <w:marBottom w:val="0"/>
          <w:divBdr>
            <w:top w:val="none" w:sz="0" w:space="0" w:color="auto"/>
            <w:left w:val="none" w:sz="0" w:space="0" w:color="auto"/>
            <w:bottom w:val="none" w:sz="0" w:space="0" w:color="auto"/>
            <w:right w:val="none" w:sz="0" w:space="0" w:color="auto"/>
          </w:divBdr>
          <w:divsChild>
            <w:div w:id="1231622449">
              <w:marLeft w:val="0"/>
              <w:marRight w:val="0"/>
              <w:marTop w:val="0"/>
              <w:marBottom w:val="0"/>
              <w:divBdr>
                <w:top w:val="none" w:sz="0" w:space="0" w:color="auto"/>
                <w:left w:val="none" w:sz="0" w:space="0" w:color="auto"/>
                <w:bottom w:val="none" w:sz="0" w:space="0" w:color="auto"/>
                <w:right w:val="none" w:sz="0" w:space="0" w:color="auto"/>
              </w:divBdr>
              <w:divsChild>
                <w:div w:id="389158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7720168">
      <w:bodyDiv w:val="1"/>
      <w:marLeft w:val="0"/>
      <w:marRight w:val="0"/>
      <w:marTop w:val="0"/>
      <w:marBottom w:val="0"/>
      <w:divBdr>
        <w:top w:val="none" w:sz="0" w:space="0" w:color="auto"/>
        <w:left w:val="none" w:sz="0" w:space="0" w:color="auto"/>
        <w:bottom w:val="none" w:sz="0" w:space="0" w:color="auto"/>
        <w:right w:val="none" w:sz="0" w:space="0" w:color="auto"/>
      </w:divBdr>
    </w:div>
    <w:div w:id="1143817402">
      <w:bodyDiv w:val="1"/>
      <w:marLeft w:val="0"/>
      <w:marRight w:val="0"/>
      <w:marTop w:val="0"/>
      <w:marBottom w:val="0"/>
      <w:divBdr>
        <w:top w:val="none" w:sz="0" w:space="0" w:color="auto"/>
        <w:left w:val="none" w:sz="0" w:space="0" w:color="auto"/>
        <w:bottom w:val="none" w:sz="0" w:space="0" w:color="auto"/>
        <w:right w:val="none" w:sz="0" w:space="0" w:color="auto"/>
      </w:divBdr>
    </w:div>
    <w:div w:id="1146317146">
      <w:bodyDiv w:val="1"/>
      <w:marLeft w:val="0"/>
      <w:marRight w:val="0"/>
      <w:marTop w:val="0"/>
      <w:marBottom w:val="0"/>
      <w:divBdr>
        <w:top w:val="none" w:sz="0" w:space="0" w:color="auto"/>
        <w:left w:val="none" w:sz="0" w:space="0" w:color="auto"/>
        <w:bottom w:val="none" w:sz="0" w:space="0" w:color="auto"/>
        <w:right w:val="none" w:sz="0" w:space="0" w:color="auto"/>
      </w:divBdr>
    </w:div>
    <w:div w:id="1148210351">
      <w:bodyDiv w:val="1"/>
      <w:marLeft w:val="0"/>
      <w:marRight w:val="0"/>
      <w:marTop w:val="0"/>
      <w:marBottom w:val="0"/>
      <w:divBdr>
        <w:top w:val="none" w:sz="0" w:space="0" w:color="auto"/>
        <w:left w:val="none" w:sz="0" w:space="0" w:color="auto"/>
        <w:bottom w:val="none" w:sz="0" w:space="0" w:color="auto"/>
        <w:right w:val="none" w:sz="0" w:space="0" w:color="auto"/>
      </w:divBdr>
    </w:div>
    <w:div w:id="1154297089">
      <w:bodyDiv w:val="1"/>
      <w:marLeft w:val="0"/>
      <w:marRight w:val="0"/>
      <w:marTop w:val="0"/>
      <w:marBottom w:val="0"/>
      <w:divBdr>
        <w:top w:val="none" w:sz="0" w:space="0" w:color="auto"/>
        <w:left w:val="none" w:sz="0" w:space="0" w:color="auto"/>
        <w:bottom w:val="none" w:sz="0" w:space="0" w:color="auto"/>
        <w:right w:val="none" w:sz="0" w:space="0" w:color="auto"/>
      </w:divBdr>
    </w:div>
    <w:div w:id="1158887741">
      <w:bodyDiv w:val="1"/>
      <w:marLeft w:val="0"/>
      <w:marRight w:val="0"/>
      <w:marTop w:val="0"/>
      <w:marBottom w:val="0"/>
      <w:divBdr>
        <w:top w:val="none" w:sz="0" w:space="0" w:color="auto"/>
        <w:left w:val="none" w:sz="0" w:space="0" w:color="auto"/>
        <w:bottom w:val="none" w:sz="0" w:space="0" w:color="auto"/>
        <w:right w:val="none" w:sz="0" w:space="0" w:color="auto"/>
      </w:divBdr>
    </w:div>
    <w:div w:id="1162702581">
      <w:bodyDiv w:val="1"/>
      <w:marLeft w:val="0"/>
      <w:marRight w:val="0"/>
      <w:marTop w:val="0"/>
      <w:marBottom w:val="0"/>
      <w:divBdr>
        <w:top w:val="none" w:sz="0" w:space="0" w:color="auto"/>
        <w:left w:val="none" w:sz="0" w:space="0" w:color="auto"/>
        <w:bottom w:val="none" w:sz="0" w:space="0" w:color="auto"/>
        <w:right w:val="none" w:sz="0" w:space="0" w:color="auto"/>
      </w:divBdr>
    </w:div>
    <w:div w:id="1170026627">
      <w:bodyDiv w:val="1"/>
      <w:marLeft w:val="0"/>
      <w:marRight w:val="0"/>
      <w:marTop w:val="0"/>
      <w:marBottom w:val="0"/>
      <w:divBdr>
        <w:top w:val="none" w:sz="0" w:space="0" w:color="auto"/>
        <w:left w:val="none" w:sz="0" w:space="0" w:color="auto"/>
        <w:bottom w:val="none" w:sz="0" w:space="0" w:color="auto"/>
        <w:right w:val="none" w:sz="0" w:space="0" w:color="auto"/>
      </w:divBdr>
    </w:div>
    <w:div w:id="1171530950">
      <w:bodyDiv w:val="1"/>
      <w:marLeft w:val="0"/>
      <w:marRight w:val="0"/>
      <w:marTop w:val="0"/>
      <w:marBottom w:val="0"/>
      <w:divBdr>
        <w:top w:val="none" w:sz="0" w:space="0" w:color="auto"/>
        <w:left w:val="none" w:sz="0" w:space="0" w:color="auto"/>
        <w:bottom w:val="none" w:sz="0" w:space="0" w:color="auto"/>
        <w:right w:val="none" w:sz="0" w:space="0" w:color="auto"/>
      </w:divBdr>
    </w:div>
    <w:div w:id="1173569800">
      <w:bodyDiv w:val="1"/>
      <w:marLeft w:val="0"/>
      <w:marRight w:val="0"/>
      <w:marTop w:val="0"/>
      <w:marBottom w:val="0"/>
      <w:divBdr>
        <w:top w:val="none" w:sz="0" w:space="0" w:color="auto"/>
        <w:left w:val="none" w:sz="0" w:space="0" w:color="auto"/>
        <w:bottom w:val="none" w:sz="0" w:space="0" w:color="auto"/>
        <w:right w:val="none" w:sz="0" w:space="0" w:color="auto"/>
      </w:divBdr>
    </w:div>
    <w:div w:id="1174763498">
      <w:bodyDiv w:val="1"/>
      <w:marLeft w:val="0"/>
      <w:marRight w:val="0"/>
      <w:marTop w:val="0"/>
      <w:marBottom w:val="0"/>
      <w:divBdr>
        <w:top w:val="none" w:sz="0" w:space="0" w:color="auto"/>
        <w:left w:val="none" w:sz="0" w:space="0" w:color="auto"/>
        <w:bottom w:val="none" w:sz="0" w:space="0" w:color="auto"/>
        <w:right w:val="none" w:sz="0" w:space="0" w:color="auto"/>
      </w:divBdr>
    </w:div>
    <w:div w:id="1175726684">
      <w:bodyDiv w:val="1"/>
      <w:marLeft w:val="0"/>
      <w:marRight w:val="0"/>
      <w:marTop w:val="0"/>
      <w:marBottom w:val="0"/>
      <w:divBdr>
        <w:top w:val="none" w:sz="0" w:space="0" w:color="auto"/>
        <w:left w:val="none" w:sz="0" w:space="0" w:color="auto"/>
        <w:bottom w:val="none" w:sz="0" w:space="0" w:color="auto"/>
        <w:right w:val="none" w:sz="0" w:space="0" w:color="auto"/>
      </w:divBdr>
    </w:div>
    <w:div w:id="1176115486">
      <w:bodyDiv w:val="1"/>
      <w:marLeft w:val="0"/>
      <w:marRight w:val="0"/>
      <w:marTop w:val="0"/>
      <w:marBottom w:val="0"/>
      <w:divBdr>
        <w:top w:val="none" w:sz="0" w:space="0" w:color="auto"/>
        <w:left w:val="none" w:sz="0" w:space="0" w:color="auto"/>
        <w:bottom w:val="none" w:sz="0" w:space="0" w:color="auto"/>
        <w:right w:val="none" w:sz="0" w:space="0" w:color="auto"/>
      </w:divBdr>
    </w:div>
    <w:div w:id="1180388667">
      <w:bodyDiv w:val="1"/>
      <w:marLeft w:val="0"/>
      <w:marRight w:val="0"/>
      <w:marTop w:val="0"/>
      <w:marBottom w:val="0"/>
      <w:divBdr>
        <w:top w:val="none" w:sz="0" w:space="0" w:color="auto"/>
        <w:left w:val="none" w:sz="0" w:space="0" w:color="auto"/>
        <w:bottom w:val="none" w:sz="0" w:space="0" w:color="auto"/>
        <w:right w:val="none" w:sz="0" w:space="0" w:color="auto"/>
      </w:divBdr>
    </w:div>
    <w:div w:id="1182158279">
      <w:bodyDiv w:val="1"/>
      <w:marLeft w:val="0"/>
      <w:marRight w:val="0"/>
      <w:marTop w:val="0"/>
      <w:marBottom w:val="0"/>
      <w:divBdr>
        <w:top w:val="none" w:sz="0" w:space="0" w:color="auto"/>
        <w:left w:val="none" w:sz="0" w:space="0" w:color="auto"/>
        <w:bottom w:val="none" w:sz="0" w:space="0" w:color="auto"/>
        <w:right w:val="none" w:sz="0" w:space="0" w:color="auto"/>
      </w:divBdr>
    </w:div>
    <w:div w:id="1182621178">
      <w:bodyDiv w:val="1"/>
      <w:marLeft w:val="0"/>
      <w:marRight w:val="0"/>
      <w:marTop w:val="0"/>
      <w:marBottom w:val="0"/>
      <w:divBdr>
        <w:top w:val="none" w:sz="0" w:space="0" w:color="auto"/>
        <w:left w:val="none" w:sz="0" w:space="0" w:color="auto"/>
        <w:bottom w:val="none" w:sz="0" w:space="0" w:color="auto"/>
        <w:right w:val="none" w:sz="0" w:space="0" w:color="auto"/>
      </w:divBdr>
    </w:div>
    <w:div w:id="1185097098">
      <w:bodyDiv w:val="1"/>
      <w:marLeft w:val="0"/>
      <w:marRight w:val="0"/>
      <w:marTop w:val="0"/>
      <w:marBottom w:val="0"/>
      <w:divBdr>
        <w:top w:val="none" w:sz="0" w:space="0" w:color="auto"/>
        <w:left w:val="none" w:sz="0" w:space="0" w:color="auto"/>
        <w:bottom w:val="none" w:sz="0" w:space="0" w:color="auto"/>
        <w:right w:val="none" w:sz="0" w:space="0" w:color="auto"/>
      </w:divBdr>
    </w:div>
    <w:div w:id="1187328070">
      <w:bodyDiv w:val="1"/>
      <w:marLeft w:val="0"/>
      <w:marRight w:val="0"/>
      <w:marTop w:val="0"/>
      <w:marBottom w:val="0"/>
      <w:divBdr>
        <w:top w:val="none" w:sz="0" w:space="0" w:color="auto"/>
        <w:left w:val="none" w:sz="0" w:space="0" w:color="auto"/>
        <w:bottom w:val="none" w:sz="0" w:space="0" w:color="auto"/>
        <w:right w:val="none" w:sz="0" w:space="0" w:color="auto"/>
      </w:divBdr>
    </w:div>
    <w:div w:id="1190990806">
      <w:bodyDiv w:val="1"/>
      <w:marLeft w:val="0"/>
      <w:marRight w:val="0"/>
      <w:marTop w:val="0"/>
      <w:marBottom w:val="0"/>
      <w:divBdr>
        <w:top w:val="none" w:sz="0" w:space="0" w:color="auto"/>
        <w:left w:val="none" w:sz="0" w:space="0" w:color="auto"/>
        <w:bottom w:val="none" w:sz="0" w:space="0" w:color="auto"/>
        <w:right w:val="none" w:sz="0" w:space="0" w:color="auto"/>
      </w:divBdr>
    </w:div>
    <w:div w:id="1210805935">
      <w:bodyDiv w:val="1"/>
      <w:marLeft w:val="0"/>
      <w:marRight w:val="0"/>
      <w:marTop w:val="0"/>
      <w:marBottom w:val="0"/>
      <w:divBdr>
        <w:top w:val="none" w:sz="0" w:space="0" w:color="auto"/>
        <w:left w:val="none" w:sz="0" w:space="0" w:color="auto"/>
        <w:bottom w:val="none" w:sz="0" w:space="0" w:color="auto"/>
        <w:right w:val="none" w:sz="0" w:space="0" w:color="auto"/>
      </w:divBdr>
    </w:div>
    <w:div w:id="1213033273">
      <w:bodyDiv w:val="1"/>
      <w:marLeft w:val="0"/>
      <w:marRight w:val="0"/>
      <w:marTop w:val="0"/>
      <w:marBottom w:val="0"/>
      <w:divBdr>
        <w:top w:val="none" w:sz="0" w:space="0" w:color="auto"/>
        <w:left w:val="none" w:sz="0" w:space="0" w:color="auto"/>
        <w:bottom w:val="none" w:sz="0" w:space="0" w:color="auto"/>
        <w:right w:val="none" w:sz="0" w:space="0" w:color="auto"/>
      </w:divBdr>
      <w:divsChild>
        <w:div w:id="2070690602">
          <w:marLeft w:val="547"/>
          <w:marRight w:val="0"/>
          <w:marTop w:val="0"/>
          <w:marBottom w:val="0"/>
          <w:divBdr>
            <w:top w:val="none" w:sz="0" w:space="0" w:color="auto"/>
            <w:left w:val="none" w:sz="0" w:space="0" w:color="auto"/>
            <w:bottom w:val="none" w:sz="0" w:space="0" w:color="auto"/>
            <w:right w:val="none" w:sz="0" w:space="0" w:color="auto"/>
          </w:divBdr>
        </w:div>
      </w:divsChild>
    </w:div>
    <w:div w:id="1215773565">
      <w:bodyDiv w:val="1"/>
      <w:marLeft w:val="0"/>
      <w:marRight w:val="0"/>
      <w:marTop w:val="0"/>
      <w:marBottom w:val="0"/>
      <w:divBdr>
        <w:top w:val="none" w:sz="0" w:space="0" w:color="auto"/>
        <w:left w:val="none" w:sz="0" w:space="0" w:color="auto"/>
        <w:bottom w:val="none" w:sz="0" w:space="0" w:color="auto"/>
        <w:right w:val="none" w:sz="0" w:space="0" w:color="auto"/>
      </w:divBdr>
    </w:div>
    <w:div w:id="1221137088">
      <w:bodyDiv w:val="1"/>
      <w:marLeft w:val="0"/>
      <w:marRight w:val="0"/>
      <w:marTop w:val="0"/>
      <w:marBottom w:val="0"/>
      <w:divBdr>
        <w:top w:val="none" w:sz="0" w:space="0" w:color="auto"/>
        <w:left w:val="none" w:sz="0" w:space="0" w:color="auto"/>
        <w:bottom w:val="none" w:sz="0" w:space="0" w:color="auto"/>
        <w:right w:val="none" w:sz="0" w:space="0" w:color="auto"/>
      </w:divBdr>
    </w:div>
    <w:div w:id="1224684970">
      <w:bodyDiv w:val="1"/>
      <w:marLeft w:val="0"/>
      <w:marRight w:val="0"/>
      <w:marTop w:val="0"/>
      <w:marBottom w:val="0"/>
      <w:divBdr>
        <w:top w:val="none" w:sz="0" w:space="0" w:color="auto"/>
        <w:left w:val="none" w:sz="0" w:space="0" w:color="auto"/>
        <w:bottom w:val="none" w:sz="0" w:space="0" w:color="auto"/>
        <w:right w:val="none" w:sz="0" w:space="0" w:color="auto"/>
      </w:divBdr>
    </w:div>
    <w:div w:id="1226523418">
      <w:bodyDiv w:val="1"/>
      <w:marLeft w:val="0"/>
      <w:marRight w:val="0"/>
      <w:marTop w:val="0"/>
      <w:marBottom w:val="0"/>
      <w:divBdr>
        <w:top w:val="none" w:sz="0" w:space="0" w:color="auto"/>
        <w:left w:val="none" w:sz="0" w:space="0" w:color="auto"/>
        <w:bottom w:val="none" w:sz="0" w:space="0" w:color="auto"/>
        <w:right w:val="none" w:sz="0" w:space="0" w:color="auto"/>
      </w:divBdr>
    </w:div>
    <w:div w:id="1229993060">
      <w:bodyDiv w:val="1"/>
      <w:marLeft w:val="0"/>
      <w:marRight w:val="0"/>
      <w:marTop w:val="0"/>
      <w:marBottom w:val="0"/>
      <w:divBdr>
        <w:top w:val="none" w:sz="0" w:space="0" w:color="auto"/>
        <w:left w:val="none" w:sz="0" w:space="0" w:color="auto"/>
        <w:bottom w:val="none" w:sz="0" w:space="0" w:color="auto"/>
        <w:right w:val="none" w:sz="0" w:space="0" w:color="auto"/>
      </w:divBdr>
    </w:div>
    <w:div w:id="1232695903">
      <w:bodyDiv w:val="1"/>
      <w:marLeft w:val="0"/>
      <w:marRight w:val="0"/>
      <w:marTop w:val="0"/>
      <w:marBottom w:val="0"/>
      <w:divBdr>
        <w:top w:val="none" w:sz="0" w:space="0" w:color="auto"/>
        <w:left w:val="none" w:sz="0" w:space="0" w:color="auto"/>
        <w:bottom w:val="none" w:sz="0" w:space="0" w:color="auto"/>
        <w:right w:val="none" w:sz="0" w:space="0" w:color="auto"/>
      </w:divBdr>
    </w:div>
    <w:div w:id="1234857721">
      <w:bodyDiv w:val="1"/>
      <w:marLeft w:val="0"/>
      <w:marRight w:val="0"/>
      <w:marTop w:val="0"/>
      <w:marBottom w:val="0"/>
      <w:divBdr>
        <w:top w:val="none" w:sz="0" w:space="0" w:color="auto"/>
        <w:left w:val="none" w:sz="0" w:space="0" w:color="auto"/>
        <w:bottom w:val="none" w:sz="0" w:space="0" w:color="auto"/>
        <w:right w:val="none" w:sz="0" w:space="0" w:color="auto"/>
      </w:divBdr>
    </w:div>
    <w:div w:id="1236277305">
      <w:bodyDiv w:val="1"/>
      <w:marLeft w:val="0"/>
      <w:marRight w:val="0"/>
      <w:marTop w:val="0"/>
      <w:marBottom w:val="0"/>
      <w:divBdr>
        <w:top w:val="none" w:sz="0" w:space="0" w:color="auto"/>
        <w:left w:val="none" w:sz="0" w:space="0" w:color="auto"/>
        <w:bottom w:val="none" w:sz="0" w:space="0" w:color="auto"/>
        <w:right w:val="none" w:sz="0" w:space="0" w:color="auto"/>
      </w:divBdr>
    </w:div>
    <w:div w:id="1237670240">
      <w:bodyDiv w:val="1"/>
      <w:marLeft w:val="0"/>
      <w:marRight w:val="0"/>
      <w:marTop w:val="0"/>
      <w:marBottom w:val="0"/>
      <w:divBdr>
        <w:top w:val="none" w:sz="0" w:space="0" w:color="auto"/>
        <w:left w:val="none" w:sz="0" w:space="0" w:color="auto"/>
        <w:bottom w:val="none" w:sz="0" w:space="0" w:color="auto"/>
        <w:right w:val="none" w:sz="0" w:space="0" w:color="auto"/>
      </w:divBdr>
    </w:div>
    <w:div w:id="1240941050">
      <w:bodyDiv w:val="1"/>
      <w:marLeft w:val="0"/>
      <w:marRight w:val="0"/>
      <w:marTop w:val="0"/>
      <w:marBottom w:val="0"/>
      <w:divBdr>
        <w:top w:val="none" w:sz="0" w:space="0" w:color="auto"/>
        <w:left w:val="none" w:sz="0" w:space="0" w:color="auto"/>
        <w:bottom w:val="none" w:sz="0" w:space="0" w:color="auto"/>
        <w:right w:val="none" w:sz="0" w:space="0" w:color="auto"/>
      </w:divBdr>
    </w:div>
    <w:div w:id="1243830624">
      <w:bodyDiv w:val="1"/>
      <w:marLeft w:val="0"/>
      <w:marRight w:val="0"/>
      <w:marTop w:val="0"/>
      <w:marBottom w:val="0"/>
      <w:divBdr>
        <w:top w:val="none" w:sz="0" w:space="0" w:color="auto"/>
        <w:left w:val="none" w:sz="0" w:space="0" w:color="auto"/>
        <w:bottom w:val="none" w:sz="0" w:space="0" w:color="auto"/>
        <w:right w:val="none" w:sz="0" w:space="0" w:color="auto"/>
      </w:divBdr>
    </w:div>
    <w:div w:id="1250235535">
      <w:bodyDiv w:val="1"/>
      <w:marLeft w:val="0"/>
      <w:marRight w:val="0"/>
      <w:marTop w:val="0"/>
      <w:marBottom w:val="0"/>
      <w:divBdr>
        <w:top w:val="none" w:sz="0" w:space="0" w:color="auto"/>
        <w:left w:val="none" w:sz="0" w:space="0" w:color="auto"/>
        <w:bottom w:val="none" w:sz="0" w:space="0" w:color="auto"/>
        <w:right w:val="none" w:sz="0" w:space="0" w:color="auto"/>
      </w:divBdr>
    </w:div>
    <w:div w:id="1258824995">
      <w:bodyDiv w:val="1"/>
      <w:marLeft w:val="0"/>
      <w:marRight w:val="0"/>
      <w:marTop w:val="0"/>
      <w:marBottom w:val="0"/>
      <w:divBdr>
        <w:top w:val="none" w:sz="0" w:space="0" w:color="auto"/>
        <w:left w:val="none" w:sz="0" w:space="0" w:color="auto"/>
        <w:bottom w:val="none" w:sz="0" w:space="0" w:color="auto"/>
        <w:right w:val="none" w:sz="0" w:space="0" w:color="auto"/>
      </w:divBdr>
    </w:div>
    <w:div w:id="1264920720">
      <w:bodyDiv w:val="1"/>
      <w:marLeft w:val="0"/>
      <w:marRight w:val="0"/>
      <w:marTop w:val="0"/>
      <w:marBottom w:val="0"/>
      <w:divBdr>
        <w:top w:val="none" w:sz="0" w:space="0" w:color="auto"/>
        <w:left w:val="none" w:sz="0" w:space="0" w:color="auto"/>
        <w:bottom w:val="none" w:sz="0" w:space="0" w:color="auto"/>
        <w:right w:val="none" w:sz="0" w:space="0" w:color="auto"/>
      </w:divBdr>
    </w:div>
    <w:div w:id="1266687907">
      <w:bodyDiv w:val="1"/>
      <w:marLeft w:val="0"/>
      <w:marRight w:val="0"/>
      <w:marTop w:val="0"/>
      <w:marBottom w:val="0"/>
      <w:divBdr>
        <w:top w:val="none" w:sz="0" w:space="0" w:color="auto"/>
        <w:left w:val="none" w:sz="0" w:space="0" w:color="auto"/>
        <w:bottom w:val="none" w:sz="0" w:space="0" w:color="auto"/>
        <w:right w:val="none" w:sz="0" w:space="0" w:color="auto"/>
      </w:divBdr>
    </w:div>
    <w:div w:id="1269118231">
      <w:bodyDiv w:val="1"/>
      <w:marLeft w:val="0"/>
      <w:marRight w:val="0"/>
      <w:marTop w:val="0"/>
      <w:marBottom w:val="0"/>
      <w:divBdr>
        <w:top w:val="none" w:sz="0" w:space="0" w:color="auto"/>
        <w:left w:val="none" w:sz="0" w:space="0" w:color="auto"/>
        <w:bottom w:val="none" w:sz="0" w:space="0" w:color="auto"/>
        <w:right w:val="none" w:sz="0" w:space="0" w:color="auto"/>
      </w:divBdr>
    </w:div>
    <w:div w:id="1277785735">
      <w:bodyDiv w:val="1"/>
      <w:marLeft w:val="0"/>
      <w:marRight w:val="0"/>
      <w:marTop w:val="0"/>
      <w:marBottom w:val="0"/>
      <w:divBdr>
        <w:top w:val="none" w:sz="0" w:space="0" w:color="auto"/>
        <w:left w:val="none" w:sz="0" w:space="0" w:color="auto"/>
        <w:bottom w:val="none" w:sz="0" w:space="0" w:color="auto"/>
        <w:right w:val="none" w:sz="0" w:space="0" w:color="auto"/>
      </w:divBdr>
    </w:div>
    <w:div w:id="1279794870">
      <w:bodyDiv w:val="1"/>
      <w:marLeft w:val="0"/>
      <w:marRight w:val="0"/>
      <w:marTop w:val="0"/>
      <w:marBottom w:val="0"/>
      <w:divBdr>
        <w:top w:val="none" w:sz="0" w:space="0" w:color="auto"/>
        <w:left w:val="none" w:sz="0" w:space="0" w:color="auto"/>
        <w:bottom w:val="none" w:sz="0" w:space="0" w:color="auto"/>
        <w:right w:val="none" w:sz="0" w:space="0" w:color="auto"/>
      </w:divBdr>
    </w:div>
    <w:div w:id="1280529985">
      <w:bodyDiv w:val="1"/>
      <w:marLeft w:val="0"/>
      <w:marRight w:val="0"/>
      <w:marTop w:val="0"/>
      <w:marBottom w:val="0"/>
      <w:divBdr>
        <w:top w:val="none" w:sz="0" w:space="0" w:color="auto"/>
        <w:left w:val="none" w:sz="0" w:space="0" w:color="auto"/>
        <w:bottom w:val="none" w:sz="0" w:space="0" w:color="auto"/>
        <w:right w:val="none" w:sz="0" w:space="0" w:color="auto"/>
      </w:divBdr>
    </w:div>
    <w:div w:id="1280844345">
      <w:bodyDiv w:val="1"/>
      <w:marLeft w:val="0"/>
      <w:marRight w:val="0"/>
      <w:marTop w:val="0"/>
      <w:marBottom w:val="0"/>
      <w:divBdr>
        <w:top w:val="none" w:sz="0" w:space="0" w:color="auto"/>
        <w:left w:val="none" w:sz="0" w:space="0" w:color="auto"/>
        <w:bottom w:val="none" w:sz="0" w:space="0" w:color="auto"/>
        <w:right w:val="none" w:sz="0" w:space="0" w:color="auto"/>
      </w:divBdr>
    </w:div>
    <w:div w:id="1281034090">
      <w:bodyDiv w:val="1"/>
      <w:marLeft w:val="0"/>
      <w:marRight w:val="0"/>
      <w:marTop w:val="0"/>
      <w:marBottom w:val="0"/>
      <w:divBdr>
        <w:top w:val="none" w:sz="0" w:space="0" w:color="auto"/>
        <w:left w:val="none" w:sz="0" w:space="0" w:color="auto"/>
        <w:bottom w:val="none" w:sz="0" w:space="0" w:color="auto"/>
        <w:right w:val="none" w:sz="0" w:space="0" w:color="auto"/>
      </w:divBdr>
      <w:divsChild>
        <w:div w:id="1384595376">
          <w:marLeft w:val="547"/>
          <w:marRight w:val="0"/>
          <w:marTop w:val="0"/>
          <w:marBottom w:val="0"/>
          <w:divBdr>
            <w:top w:val="none" w:sz="0" w:space="0" w:color="auto"/>
            <w:left w:val="none" w:sz="0" w:space="0" w:color="auto"/>
            <w:bottom w:val="none" w:sz="0" w:space="0" w:color="auto"/>
            <w:right w:val="none" w:sz="0" w:space="0" w:color="auto"/>
          </w:divBdr>
        </w:div>
      </w:divsChild>
    </w:div>
    <w:div w:id="1281572687">
      <w:bodyDiv w:val="1"/>
      <w:marLeft w:val="0"/>
      <w:marRight w:val="0"/>
      <w:marTop w:val="0"/>
      <w:marBottom w:val="0"/>
      <w:divBdr>
        <w:top w:val="none" w:sz="0" w:space="0" w:color="auto"/>
        <w:left w:val="none" w:sz="0" w:space="0" w:color="auto"/>
        <w:bottom w:val="none" w:sz="0" w:space="0" w:color="auto"/>
        <w:right w:val="none" w:sz="0" w:space="0" w:color="auto"/>
      </w:divBdr>
    </w:div>
    <w:div w:id="1285232958">
      <w:bodyDiv w:val="1"/>
      <w:marLeft w:val="0"/>
      <w:marRight w:val="0"/>
      <w:marTop w:val="0"/>
      <w:marBottom w:val="0"/>
      <w:divBdr>
        <w:top w:val="none" w:sz="0" w:space="0" w:color="auto"/>
        <w:left w:val="none" w:sz="0" w:space="0" w:color="auto"/>
        <w:bottom w:val="none" w:sz="0" w:space="0" w:color="auto"/>
        <w:right w:val="none" w:sz="0" w:space="0" w:color="auto"/>
      </w:divBdr>
    </w:div>
    <w:div w:id="1285845449">
      <w:bodyDiv w:val="1"/>
      <w:marLeft w:val="0"/>
      <w:marRight w:val="0"/>
      <w:marTop w:val="0"/>
      <w:marBottom w:val="0"/>
      <w:divBdr>
        <w:top w:val="none" w:sz="0" w:space="0" w:color="auto"/>
        <w:left w:val="none" w:sz="0" w:space="0" w:color="auto"/>
        <w:bottom w:val="none" w:sz="0" w:space="0" w:color="auto"/>
        <w:right w:val="none" w:sz="0" w:space="0" w:color="auto"/>
      </w:divBdr>
    </w:div>
    <w:div w:id="1286736205">
      <w:bodyDiv w:val="1"/>
      <w:marLeft w:val="0"/>
      <w:marRight w:val="0"/>
      <w:marTop w:val="0"/>
      <w:marBottom w:val="0"/>
      <w:divBdr>
        <w:top w:val="none" w:sz="0" w:space="0" w:color="auto"/>
        <w:left w:val="none" w:sz="0" w:space="0" w:color="auto"/>
        <w:bottom w:val="none" w:sz="0" w:space="0" w:color="auto"/>
        <w:right w:val="none" w:sz="0" w:space="0" w:color="auto"/>
      </w:divBdr>
    </w:div>
    <w:div w:id="1286962271">
      <w:bodyDiv w:val="1"/>
      <w:marLeft w:val="0"/>
      <w:marRight w:val="0"/>
      <w:marTop w:val="0"/>
      <w:marBottom w:val="0"/>
      <w:divBdr>
        <w:top w:val="none" w:sz="0" w:space="0" w:color="auto"/>
        <w:left w:val="none" w:sz="0" w:space="0" w:color="auto"/>
        <w:bottom w:val="none" w:sz="0" w:space="0" w:color="auto"/>
        <w:right w:val="none" w:sz="0" w:space="0" w:color="auto"/>
      </w:divBdr>
    </w:div>
    <w:div w:id="1287470854">
      <w:bodyDiv w:val="1"/>
      <w:marLeft w:val="0"/>
      <w:marRight w:val="0"/>
      <w:marTop w:val="0"/>
      <w:marBottom w:val="0"/>
      <w:divBdr>
        <w:top w:val="none" w:sz="0" w:space="0" w:color="auto"/>
        <w:left w:val="none" w:sz="0" w:space="0" w:color="auto"/>
        <w:bottom w:val="none" w:sz="0" w:space="0" w:color="auto"/>
        <w:right w:val="none" w:sz="0" w:space="0" w:color="auto"/>
      </w:divBdr>
    </w:div>
    <w:div w:id="1288243850">
      <w:bodyDiv w:val="1"/>
      <w:marLeft w:val="0"/>
      <w:marRight w:val="0"/>
      <w:marTop w:val="0"/>
      <w:marBottom w:val="0"/>
      <w:divBdr>
        <w:top w:val="none" w:sz="0" w:space="0" w:color="auto"/>
        <w:left w:val="none" w:sz="0" w:space="0" w:color="auto"/>
        <w:bottom w:val="none" w:sz="0" w:space="0" w:color="auto"/>
        <w:right w:val="none" w:sz="0" w:space="0" w:color="auto"/>
      </w:divBdr>
    </w:div>
    <w:div w:id="1288706298">
      <w:bodyDiv w:val="1"/>
      <w:marLeft w:val="0"/>
      <w:marRight w:val="0"/>
      <w:marTop w:val="0"/>
      <w:marBottom w:val="0"/>
      <w:divBdr>
        <w:top w:val="none" w:sz="0" w:space="0" w:color="auto"/>
        <w:left w:val="none" w:sz="0" w:space="0" w:color="auto"/>
        <w:bottom w:val="none" w:sz="0" w:space="0" w:color="auto"/>
        <w:right w:val="none" w:sz="0" w:space="0" w:color="auto"/>
      </w:divBdr>
      <w:divsChild>
        <w:div w:id="521826745">
          <w:marLeft w:val="0"/>
          <w:marRight w:val="330"/>
          <w:marTop w:val="0"/>
          <w:marBottom w:val="150"/>
          <w:divBdr>
            <w:top w:val="none" w:sz="0" w:space="0" w:color="auto"/>
            <w:left w:val="none" w:sz="0" w:space="0" w:color="auto"/>
            <w:bottom w:val="none" w:sz="0" w:space="0" w:color="auto"/>
            <w:right w:val="none" w:sz="0" w:space="0" w:color="auto"/>
          </w:divBdr>
        </w:div>
        <w:div w:id="1803495305">
          <w:marLeft w:val="0"/>
          <w:marRight w:val="330"/>
          <w:marTop w:val="0"/>
          <w:marBottom w:val="150"/>
          <w:divBdr>
            <w:top w:val="none" w:sz="0" w:space="0" w:color="auto"/>
            <w:left w:val="none" w:sz="0" w:space="0" w:color="auto"/>
            <w:bottom w:val="none" w:sz="0" w:space="0" w:color="auto"/>
            <w:right w:val="none" w:sz="0" w:space="0" w:color="auto"/>
          </w:divBdr>
        </w:div>
      </w:divsChild>
    </w:div>
    <w:div w:id="1295678444">
      <w:bodyDiv w:val="1"/>
      <w:marLeft w:val="0"/>
      <w:marRight w:val="0"/>
      <w:marTop w:val="0"/>
      <w:marBottom w:val="0"/>
      <w:divBdr>
        <w:top w:val="none" w:sz="0" w:space="0" w:color="auto"/>
        <w:left w:val="none" w:sz="0" w:space="0" w:color="auto"/>
        <w:bottom w:val="none" w:sz="0" w:space="0" w:color="auto"/>
        <w:right w:val="none" w:sz="0" w:space="0" w:color="auto"/>
      </w:divBdr>
    </w:div>
    <w:div w:id="1300693086">
      <w:bodyDiv w:val="1"/>
      <w:marLeft w:val="0"/>
      <w:marRight w:val="0"/>
      <w:marTop w:val="0"/>
      <w:marBottom w:val="0"/>
      <w:divBdr>
        <w:top w:val="none" w:sz="0" w:space="0" w:color="auto"/>
        <w:left w:val="none" w:sz="0" w:space="0" w:color="auto"/>
        <w:bottom w:val="none" w:sz="0" w:space="0" w:color="auto"/>
        <w:right w:val="none" w:sz="0" w:space="0" w:color="auto"/>
      </w:divBdr>
    </w:div>
    <w:div w:id="1301034505">
      <w:bodyDiv w:val="1"/>
      <w:marLeft w:val="0"/>
      <w:marRight w:val="0"/>
      <w:marTop w:val="0"/>
      <w:marBottom w:val="0"/>
      <w:divBdr>
        <w:top w:val="none" w:sz="0" w:space="0" w:color="auto"/>
        <w:left w:val="none" w:sz="0" w:space="0" w:color="auto"/>
        <w:bottom w:val="none" w:sz="0" w:space="0" w:color="auto"/>
        <w:right w:val="none" w:sz="0" w:space="0" w:color="auto"/>
      </w:divBdr>
    </w:div>
    <w:div w:id="1302030362">
      <w:bodyDiv w:val="1"/>
      <w:marLeft w:val="0"/>
      <w:marRight w:val="0"/>
      <w:marTop w:val="0"/>
      <w:marBottom w:val="0"/>
      <w:divBdr>
        <w:top w:val="none" w:sz="0" w:space="0" w:color="auto"/>
        <w:left w:val="none" w:sz="0" w:space="0" w:color="auto"/>
        <w:bottom w:val="none" w:sz="0" w:space="0" w:color="auto"/>
        <w:right w:val="none" w:sz="0" w:space="0" w:color="auto"/>
      </w:divBdr>
    </w:div>
    <w:div w:id="1304383857">
      <w:bodyDiv w:val="1"/>
      <w:marLeft w:val="0"/>
      <w:marRight w:val="0"/>
      <w:marTop w:val="0"/>
      <w:marBottom w:val="0"/>
      <w:divBdr>
        <w:top w:val="none" w:sz="0" w:space="0" w:color="auto"/>
        <w:left w:val="none" w:sz="0" w:space="0" w:color="auto"/>
        <w:bottom w:val="none" w:sz="0" w:space="0" w:color="auto"/>
        <w:right w:val="none" w:sz="0" w:space="0" w:color="auto"/>
      </w:divBdr>
    </w:div>
    <w:div w:id="1304503644">
      <w:bodyDiv w:val="1"/>
      <w:marLeft w:val="0"/>
      <w:marRight w:val="0"/>
      <w:marTop w:val="0"/>
      <w:marBottom w:val="0"/>
      <w:divBdr>
        <w:top w:val="none" w:sz="0" w:space="0" w:color="auto"/>
        <w:left w:val="none" w:sz="0" w:space="0" w:color="auto"/>
        <w:bottom w:val="none" w:sz="0" w:space="0" w:color="auto"/>
        <w:right w:val="none" w:sz="0" w:space="0" w:color="auto"/>
      </w:divBdr>
    </w:div>
    <w:div w:id="1307125543">
      <w:bodyDiv w:val="1"/>
      <w:marLeft w:val="0"/>
      <w:marRight w:val="0"/>
      <w:marTop w:val="0"/>
      <w:marBottom w:val="0"/>
      <w:divBdr>
        <w:top w:val="none" w:sz="0" w:space="0" w:color="auto"/>
        <w:left w:val="none" w:sz="0" w:space="0" w:color="auto"/>
        <w:bottom w:val="none" w:sz="0" w:space="0" w:color="auto"/>
        <w:right w:val="none" w:sz="0" w:space="0" w:color="auto"/>
      </w:divBdr>
    </w:div>
    <w:div w:id="1307323698">
      <w:bodyDiv w:val="1"/>
      <w:marLeft w:val="0"/>
      <w:marRight w:val="0"/>
      <w:marTop w:val="0"/>
      <w:marBottom w:val="0"/>
      <w:divBdr>
        <w:top w:val="none" w:sz="0" w:space="0" w:color="auto"/>
        <w:left w:val="none" w:sz="0" w:space="0" w:color="auto"/>
        <w:bottom w:val="none" w:sz="0" w:space="0" w:color="auto"/>
        <w:right w:val="none" w:sz="0" w:space="0" w:color="auto"/>
      </w:divBdr>
    </w:div>
    <w:div w:id="1310478725">
      <w:bodyDiv w:val="1"/>
      <w:marLeft w:val="0"/>
      <w:marRight w:val="0"/>
      <w:marTop w:val="0"/>
      <w:marBottom w:val="0"/>
      <w:divBdr>
        <w:top w:val="none" w:sz="0" w:space="0" w:color="auto"/>
        <w:left w:val="none" w:sz="0" w:space="0" w:color="auto"/>
        <w:bottom w:val="none" w:sz="0" w:space="0" w:color="auto"/>
        <w:right w:val="none" w:sz="0" w:space="0" w:color="auto"/>
      </w:divBdr>
    </w:div>
    <w:div w:id="1315530018">
      <w:bodyDiv w:val="1"/>
      <w:marLeft w:val="0"/>
      <w:marRight w:val="0"/>
      <w:marTop w:val="0"/>
      <w:marBottom w:val="0"/>
      <w:divBdr>
        <w:top w:val="none" w:sz="0" w:space="0" w:color="auto"/>
        <w:left w:val="none" w:sz="0" w:space="0" w:color="auto"/>
        <w:bottom w:val="none" w:sz="0" w:space="0" w:color="auto"/>
        <w:right w:val="none" w:sz="0" w:space="0" w:color="auto"/>
      </w:divBdr>
    </w:div>
    <w:div w:id="1317297562">
      <w:bodyDiv w:val="1"/>
      <w:marLeft w:val="0"/>
      <w:marRight w:val="0"/>
      <w:marTop w:val="0"/>
      <w:marBottom w:val="0"/>
      <w:divBdr>
        <w:top w:val="none" w:sz="0" w:space="0" w:color="auto"/>
        <w:left w:val="none" w:sz="0" w:space="0" w:color="auto"/>
        <w:bottom w:val="none" w:sz="0" w:space="0" w:color="auto"/>
        <w:right w:val="none" w:sz="0" w:space="0" w:color="auto"/>
      </w:divBdr>
      <w:divsChild>
        <w:div w:id="125323675">
          <w:blockQuote w:val="1"/>
          <w:marLeft w:val="0"/>
          <w:marRight w:val="0"/>
          <w:marTop w:val="300"/>
          <w:marBottom w:val="300"/>
          <w:divBdr>
            <w:top w:val="single" w:sz="12" w:space="0" w:color="444444"/>
            <w:left w:val="single" w:sz="2" w:space="0" w:color="444444"/>
            <w:bottom w:val="single" w:sz="12" w:space="0" w:color="444444"/>
            <w:right w:val="single" w:sz="2" w:space="0" w:color="444444"/>
          </w:divBdr>
        </w:div>
        <w:div w:id="430049491">
          <w:blockQuote w:val="1"/>
          <w:marLeft w:val="0"/>
          <w:marRight w:val="0"/>
          <w:marTop w:val="300"/>
          <w:marBottom w:val="300"/>
          <w:divBdr>
            <w:top w:val="single" w:sz="12" w:space="0" w:color="444444"/>
            <w:left w:val="single" w:sz="2" w:space="0" w:color="444444"/>
            <w:bottom w:val="single" w:sz="12" w:space="0" w:color="444444"/>
            <w:right w:val="single" w:sz="2" w:space="0" w:color="444444"/>
          </w:divBdr>
        </w:div>
        <w:div w:id="439226825">
          <w:marLeft w:val="0"/>
          <w:marRight w:val="0"/>
          <w:marTop w:val="300"/>
          <w:marBottom w:val="300"/>
          <w:divBdr>
            <w:top w:val="none" w:sz="0" w:space="0" w:color="auto"/>
            <w:left w:val="none" w:sz="0" w:space="0" w:color="auto"/>
            <w:bottom w:val="none" w:sz="0" w:space="0" w:color="auto"/>
            <w:right w:val="none" w:sz="0" w:space="0" w:color="auto"/>
          </w:divBdr>
        </w:div>
        <w:div w:id="1577132441">
          <w:blockQuote w:val="1"/>
          <w:marLeft w:val="0"/>
          <w:marRight w:val="0"/>
          <w:marTop w:val="300"/>
          <w:marBottom w:val="300"/>
          <w:divBdr>
            <w:top w:val="single" w:sz="12" w:space="0" w:color="444444"/>
            <w:left w:val="single" w:sz="2" w:space="0" w:color="444444"/>
            <w:bottom w:val="single" w:sz="12" w:space="0" w:color="444444"/>
            <w:right w:val="single" w:sz="2" w:space="0" w:color="444444"/>
          </w:divBdr>
        </w:div>
        <w:div w:id="1609511172">
          <w:blockQuote w:val="1"/>
          <w:marLeft w:val="0"/>
          <w:marRight w:val="0"/>
          <w:marTop w:val="300"/>
          <w:marBottom w:val="300"/>
          <w:divBdr>
            <w:top w:val="single" w:sz="12" w:space="0" w:color="444444"/>
            <w:left w:val="single" w:sz="2" w:space="0" w:color="444444"/>
            <w:bottom w:val="single" w:sz="12" w:space="0" w:color="444444"/>
            <w:right w:val="single" w:sz="2" w:space="0" w:color="444444"/>
          </w:divBdr>
        </w:div>
        <w:div w:id="1769958349">
          <w:marLeft w:val="0"/>
          <w:marRight w:val="0"/>
          <w:marTop w:val="300"/>
          <w:marBottom w:val="300"/>
          <w:divBdr>
            <w:top w:val="none" w:sz="0" w:space="0" w:color="auto"/>
            <w:left w:val="none" w:sz="0" w:space="0" w:color="auto"/>
            <w:bottom w:val="none" w:sz="0" w:space="0" w:color="auto"/>
            <w:right w:val="none" w:sz="0" w:space="0" w:color="auto"/>
          </w:divBdr>
        </w:div>
        <w:div w:id="1774741435">
          <w:blockQuote w:val="1"/>
          <w:marLeft w:val="0"/>
          <w:marRight w:val="0"/>
          <w:marTop w:val="300"/>
          <w:marBottom w:val="300"/>
          <w:divBdr>
            <w:top w:val="single" w:sz="12" w:space="0" w:color="444444"/>
            <w:left w:val="single" w:sz="2" w:space="0" w:color="444444"/>
            <w:bottom w:val="single" w:sz="12" w:space="0" w:color="444444"/>
            <w:right w:val="single" w:sz="2" w:space="0" w:color="444444"/>
          </w:divBdr>
        </w:div>
      </w:divsChild>
    </w:div>
    <w:div w:id="1321228111">
      <w:bodyDiv w:val="1"/>
      <w:marLeft w:val="0"/>
      <w:marRight w:val="0"/>
      <w:marTop w:val="0"/>
      <w:marBottom w:val="0"/>
      <w:divBdr>
        <w:top w:val="none" w:sz="0" w:space="0" w:color="auto"/>
        <w:left w:val="none" w:sz="0" w:space="0" w:color="auto"/>
        <w:bottom w:val="none" w:sz="0" w:space="0" w:color="auto"/>
        <w:right w:val="none" w:sz="0" w:space="0" w:color="auto"/>
      </w:divBdr>
    </w:div>
    <w:div w:id="1322351923">
      <w:bodyDiv w:val="1"/>
      <w:marLeft w:val="0"/>
      <w:marRight w:val="0"/>
      <w:marTop w:val="0"/>
      <w:marBottom w:val="0"/>
      <w:divBdr>
        <w:top w:val="none" w:sz="0" w:space="0" w:color="auto"/>
        <w:left w:val="none" w:sz="0" w:space="0" w:color="auto"/>
        <w:bottom w:val="none" w:sz="0" w:space="0" w:color="auto"/>
        <w:right w:val="none" w:sz="0" w:space="0" w:color="auto"/>
      </w:divBdr>
    </w:div>
    <w:div w:id="1323507228">
      <w:bodyDiv w:val="1"/>
      <w:marLeft w:val="0"/>
      <w:marRight w:val="0"/>
      <w:marTop w:val="0"/>
      <w:marBottom w:val="0"/>
      <w:divBdr>
        <w:top w:val="none" w:sz="0" w:space="0" w:color="auto"/>
        <w:left w:val="none" w:sz="0" w:space="0" w:color="auto"/>
        <w:bottom w:val="none" w:sz="0" w:space="0" w:color="auto"/>
        <w:right w:val="none" w:sz="0" w:space="0" w:color="auto"/>
      </w:divBdr>
    </w:div>
    <w:div w:id="1325820553">
      <w:bodyDiv w:val="1"/>
      <w:marLeft w:val="0"/>
      <w:marRight w:val="0"/>
      <w:marTop w:val="0"/>
      <w:marBottom w:val="0"/>
      <w:divBdr>
        <w:top w:val="none" w:sz="0" w:space="0" w:color="auto"/>
        <w:left w:val="none" w:sz="0" w:space="0" w:color="auto"/>
        <w:bottom w:val="none" w:sz="0" w:space="0" w:color="auto"/>
        <w:right w:val="none" w:sz="0" w:space="0" w:color="auto"/>
      </w:divBdr>
    </w:div>
    <w:div w:id="1327513336">
      <w:bodyDiv w:val="1"/>
      <w:marLeft w:val="0"/>
      <w:marRight w:val="0"/>
      <w:marTop w:val="0"/>
      <w:marBottom w:val="0"/>
      <w:divBdr>
        <w:top w:val="none" w:sz="0" w:space="0" w:color="auto"/>
        <w:left w:val="none" w:sz="0" w:space="0" w:color="auto"/>
        <w:bottom w:val="none" w:sz="0" w:space="0" w:color="auto"/>
        <w:right w:val="none" w:sz="0" w:space="0" w:color="auto"/>
      </w:divBdr>
    </w:div>
    <w:div w:id="1327594394">
      <w:bodyDiv w:val="1"/>
      <w:marLeft w:val="0"/>
      <w:marRight w:val="0"/>
      <w:marTop w:val="0"/>
      <w:marBottom w:val="0"/>
      <w:divBdr>
        <w:top w:val="none" w:sz="0" w:space="0" w:color="auto"/>
        <w:left w:val="none" w:sz="0" w:space="0" w:color="auto"/>
        <w:bottom w:val="none" w:sz="0" w:space="0" w:color="auto"/>
        <w:right w:val="none" w:sz="0" w:space="0" w:color="auto"/>
      </w:divBdr>
    </w:div>
    <w:div w:id="1329017196">
      <w:bodyDiv w:val="1"/>
      <w:marLeft w:val="0"/>
      <w:marRight w:val="0"/>
      <w:marTop w:val="0"/>
      <w:marBottom w:val="0"/>
      <w:divBdr>
        <w:top w:val="none" w:sz="0" w:space="0" w:color="auto"/>
        <w:left w:val="none" w:sz="0" w:space="0" w:color="auto"/>
        <w:bottom w:val="none" w:sz="0" w:space="0" w:color="auto"/>
        <w:right w:val="none" w:sz="0" w:space="0" w:color="auto"/>
      </w:divBdr>
    </w:div>
    <w:div w:id="1329136160">
      <w:bodyDiv w:val="1"/>
      <w:marLeft w:val="0"/>
      <w:marRight w:val="0"/>
      <w:marTop w:val="0"/>
      <w:marBottom w:val="0"/>
      <w:divBdr>
        <w:top w:val="none" w:sz="0" w:space="0" w:color="auto"/>
        <w:left w:val="none" w:sz="0" w:space="0" w:color="auto"/>
        <w:bottom w:val="none" w:sz="0" w:space="0" w:color="auto"/>
        <w:right w:val="none" w:sz="0" w:space="0" w:color="auto"/>
      </w:divBdr>
    </w:div>
    <w:div w:id="1332903164">
      <w:bodyDiv w:val="1"/>
      <w:marLeft w:val="0"/>
      <w:marRight w:val="0"/>
      <w:marTop w:val="0"/>
      <w:marBottom w:val="0"/>
      <w:divBdr>
        <w:top w:val="none" w:sz="0" w:space="0" w:color="auto"/>
        <w:left w:val="none" w:sz="0" w:space="0" w:color="auto"/>
        <w:bottom w:val="none" w:sz="0" w:space="0" w:color="auto"/>
        <w:right w:val="none" w:sz="0" w:space="0" w:color="auto"/>
      </w:divBdr>
    </w:div>
    <w:div w:id="1333139816">
      <w:bodyDiv w:val="1"/>
      <w:marLeft w:val="0"/>
      <w:marRight w:val="0"/>
      <w:marTop w:val="0"/>
      <w:marBottom w:val="0"/>
      <w:divBdr>
        <w:top w:val="none" w:sz="0" w:space="0" w:color="auto"/>
        <w:left w:val="none" w:sz="0" w:space="0" w:color="auto"/>
        <w:bottom w:val="none" w:sz="0" w:space="0" w:color="auto"/>
        <w:right w:val="none" w:sz="0" w:space="0" w:color="auto"/>
      </w:divBdr>
    </w:div>
    <w:div w:id="1341277203">
      <w:bodyDiv w:val="1"/>
      <w:marLeft w:val="0"/>
      <w:marRight w:val="0"/>
      <w:marTop w:val="0"/>
      <w:marBottom w:val="0"/>
      <w:divBdr>
        <w:top w:val="none" w:sz="0" w:space="0" w:color="auto"/>
        <w:left w:val="none" w:sz="0" w:space="0" w:color="auto"/>
        <w:bottom w:val="none" w:sz="0" w:space="0" w:color="auto"/>
        <w:right w:val="none" w:sz="0" w:space="0" w:color="auto"/>
      </w:divBdr>
    </w:div>
    <w:div w:id="1349403091">
      <w:bodyDiv w:val="1"/>
      <w:marLeft w:val="0"/>
      <w:marRight w:val="0"/>
      <w:marTop w:val="0"/>
      <w:marBottom w:val="0"/>
      <w:divBdr>
        <w:top w:val="none" w:sz="0" w:space="0" w:color="auto"/>
        <w:left w:val="none" w:sz="0" w:space="0" w:color="auto"/>
        <w:bottom w:val="none" w:sz="0" w:space="0" w:color="auto"/>
        <w:right w:val="none" w:sz="0" w:space="0" w:color="auto"/>
      </w:divBdr>
    </w:div>
    <w:div w:id="1350371605">
      <w:bodyDiv w:val="1"/>
      <w:marLeft w:val="0"/>
      <w:marRight w:val="0"/>
      <w:marTop w:val="0"/>
      <w:marBottom w:val="0"/>
      <w:divBdr>
        <w:top w:val="none" w:sz="0" w:space="0" w:color="auto"/>
        <w:left w:val="none" w:sz="0" w:space="0" w:color="auto"/>
        <w:bottom w:val="none" w:sz="0" w:space="0" w:color="auto"/>
        <w:right w:val="none" w:sz="0" w:space="0" w:color="auto"/>
      </w:divBdr>
    </w:div>
    <w:div w:id="1351180450">
      <w:bodyDiv w:val="1"/>
      <w:marLeft w:val="0"/>
      <w:marRight w:val="0"/>
      <w:marTop w:val="0"/>
      <w:marBottom w:val="0"/>
      <w:divBdr>
        <w:top w:val="none" w:sz="0" w:space="0" w:color="auto"/>
        <w:left w:val="none" w:sz="0" w:space="0" w:color="auto"/>
        <w:bottom w:val="none" w:sz="0" w:space="0" w:color="auto"/>
        <w:right w:val="none" w:sz="0" w:space="0" w:color="auto"/>
      </w:divBdr>
    </w:div>
    <w:div w:id="1352531981">
      <w:bodyDiv w:val="1"/>
      <w:marLeft w:val="0"/>
      <w:marRight w:val="0"/>
      <w:marTop w:val="0"/>
      <w:marBottom w:val="0"/>
      <w:divBdr>
        <w:top w:val="none" w:sz="0" w:space="0" w:color="auto"/>
        <w:left w:val="none" w:sz="0" w:space="0" w:color="auto"/>
        <w:bottom w:val="none" w:sz="0" w:space="0" w:color="auto"/>
        <w:right w:val="none" w:sz="0" w:space="0" w:color="auto"/>
      </w:divBdr>
    </w:div>
    <w:div w:id="1365521358">
      <w:bodyDiv w:val="1"/>
      <w:marLeft w:val="0"/>
      <w:marRight w:val="0"/>
      <w:marTop w:val="0"/>
      <w:marBottom w:val="0"/>
      <w:divBdr>
        <w:top w:val="none" w:sz="0" w:space="0" w:color="auto"/>
        <w:left w:val="none" w:sz="0" w:space="0" w:color="auto"/>
        <w:bottom w:val="none" w:sz="0" w:space="0" w:color="auto"/>
        <w:right w:val="none" w:sz="0" w:space="0" w:color="auto"/>
      </w:divBdr>
    </w:div>
    <w:div w:id="1369188101">
      <w:bodyDiv w:val="1"/>
      <w:marLeft w:val="0"/>
      <w:marRight w:val="0"/>
      <w:marTop w:val="0"/>
      <w:marBottom w:val="0"/>
      <w:divBdr>
        <w:top w:val="none" w:sz="0" w:space="0" w:color="auto"/>
        <w:left w:val="none" w:sz="0" w:space="0" w:color="auto"/>
        <w:bottom w:val="none" w:sz="0" w:space="0" w:color="auto"/>
        <w:right w:val="none" w:sz="0" w:space="0" w:color="auto"/>
      </w:divBdr>
    </w:div>
    <w:div w:id="1370568994">
      <w:bodyDiv w:val="1"/>
      <w:marLeft w:val="0"/>
      <w:marRight w:val="0"/>
      <w:marTop w:val="0"/>
      <w:marBottom w:val="0"/>
      <w:divBdr>
        <w:top w:val="none" w:sz="0" w:space="0" w:color="auto"/>
        <w:left w:val="none" w:sz="0" w:space="0" w:color="auto"/>
        <w:bottom w:val="none" w:sz="0" w:space="0" w:color="auto"/>
        <w:right w:val="none" w:sz="0" w:space="0" w:color="auto"/>
      </w:divBdr>
    </w:div>
    <w:div w:id="1372339938">
      <w:bodyDiv w:val="1"/>
      <w:marLeft w:val="0"/>
      <w:marRight w:val="0"/>
      <w:marTop w:val="0"/>
      <w:marBottom w:val="0"/>
      <w:divBdr>
        <w:top w:val="none" w:sz="0" w:space="0" w:color="auto"/>
        <w:left w:val="none" w:sz="0" w:space="0" w:color="auto"/>
        <w:bottom w:val="none" w:sz="0" w:space="0" w:color="auto"/>
        <w:right w:val="none" w:sz="0" w:space="0" w:color="auto"/>
      </w:divBdr>
    </w:div>
    <w:div w:id="1372535914">
      <w:bodyDiv w:val="1"/>
      <w:marLeft w:val="0"/>
      <w:marRight w:val="0"/>
      <w:marTop w:val="0"/>
      <w:marBottom w:val="0"/>
      <w:divBdr>
        <w:top w:val="none" w:sz="0" w:space="0" w:color="auto"/>
        <w:left w:val="none" w:sz="0" w:space="0" w:color="auto"/>
        <w:bottom w:val="none" w:sz="0" w:space="0" w:color="auto"/>
        <w:right w:val="none" w:sz="0" w:space="0" w:color="auto"/>
      </w:divBdr>
    </w:div>
    <w:div w:id="1377047077">
      <w:bodyDiv w:val="1"/>
      <w:marLeft w:val="0"/>
      <w:marRight w:val="0"/>
      <w:marTop w:val="0"/>
      <w:marBottom w:val="0"/>
      <w:divBdr>
        <w:top w:val="none" w:sz="0" w:space="0" w:color="auto"/>
        <w:left w:val="none" w:sz="0" w:space="0" w:color="auto"/>
        <w:bottom w:val="none" w:sz="0" w:space="0" w:color="auto"/>
        <w:right w:val="none" w:sz="0" w:space="0" w:color="auto"/>
      </w:divBdr>
    </w:div>
    <w:div w:id="1379162531">
      <w:bodyDiv w:val="1"/>
      <w:marLeft w:val="0"/>
      <w:marRight w:val="0"/>
      <w:marTop w:val="0"/>
      <w:marBottom w:val="0"/>
      <w:divBdr>
        <w:top w:val="none" w:sz="0" w:space="0" w:color="auto"/>
        <w:left w:val="none" w:sz="0" w:space="0" w:color="auto"/>
        <w:bottom w:val="none" w:sz="0" w:space="0" w:color="auto"/>
        <w:right w:val="none" w:sz="0" w:space="0" w:color="auto"/>
      </w:divBdr>
    </w:div>
    <w:div w:id="1381586486">
      <w:bodyDiv w:val="1"/>
      <w:marLeft w:val="0"/>
      <w:marRight w:val="0"/>
      <w:marTop w:val="0"/>
      <w:marBottom w:val="0"/>
      <w:divBdr>
        <w:top w:val="none" w:sz="0" w:space="0" w:color="auto"/>
        <w:left w:val="none" w:sz="0" w:space="0" w:color="auto"/>
        <w:bottom w:val="none" w:sz="0" w:space="0" w:color="auto"/>
        <w:right w:val="none" w:sz="0" w:space="0" w:color="auto"/>
      </w:divBdr>
    </w:div>
    <w:div w:id="1384138959">
      <w:bodyDiv w:val="1"/>
      <w:marLeft w:val="0"/>
      <w:marRight w:val="0"/>
      <w:marTop w:val="0"/>
      <w:marBottom w:val="0"/>
      <w:divBdr>
        <w:top w:val="none" w:sz="0" w:space="0" w:color="auto"/>
        <w:left w:val="none" w:sz="0" w:space="0" w:color="auto"/>
        <w:bottom w:val="none" w:sz="0" w:space="0" w:color="auto"/>
        <w:right w:val="none" w:sz="0" w:space="0" w:color="auto"/>
      </w:divBdr>
    </w:div>
    <w:div w:id="1389110585">
      <w:bodyDiv w:val="1"/>
      <w:marLeft w:val="0"/>
      <w:marRight w:val="0"/>
      <w:marTop w:val="0"/>
      <w:marBottom w:val="0"/>
      <w:divBdr>
        <w:top w:val="none" w:sz="0" w:space="0" w:color="auto"/>
        <w:left w:val="none" w:sz="0" w:space="0" w:color="auto"/>
        <w:bottom w:val="none" w:sz="0" w:space="0" w:color="auto"/>
        <w:right w:val="none" w:sz="0" w:space="0" w:color="auto"/>
      </w:divBdr>
    </w:div>
    <w:div w:id="1390231016">
      <w:bodyDiv w:val="1"/>
      <w:marLeft w:val="0"/>
      <w:marRight w:val="0"/>
      <w:marTop w:val="0"/>
      <w:marBottom w:val="0"/>
      <w:divBdr>
        <w:top w:val="none" w:sz="0" w:space="0" w:color="auto"/>
        <w:left w:val="none" w:sz="0" w:space="0" w:color="auto"/>
        <w:bottom w:val="none" w:sz="0" w:space="0" w:color="auto"/>
        <w:right w:val="none" w:sz="0" w:space="0" w:color="auto"/>
      </w:divBdr>
    </w:div>
    <w:div w:id="1394038760">
      <w:bodyDiv w:val="1"/>
      <w:marLeft w:val="0"/>
      <w:marRight w:val="0"/>
      <w:marTop w:val="0"/>
      <w:marBottom w:val="0"/>
      <w:divBdr>
        <w:top w:val="none" w:sz="0" w:space="0" w:color="auto"/>
        <w:left w:val="none" w:sz="0" w:space="0" w:color="auto"/>
        <w:bottom w:val="none" w:sz="0" w:space="0" w:color="auto"/>
        <w:right w:val="none" w:sz="0" w:space="0" w:color="auto"/>
      </w:divBdr>
    </w:div>
    <w:div w:id="1396200739">
      <w:bodyDiv w:val="1"/>
      <w:marLeft w:val="0"/>
      <w:marRight w:val="0"/>
      <w:marTop w:val="0"/>
      <w:marBottom w:val="0"/>
      <w:divBdr>
        <w:top w:val="none" w:sz="0" w:space="0" w:color="auto"/>
        <w:left w:val="none" w:sz="0" w:space="0" w:color="auto"/>
        <w:bottom w:val="none" w:sz="0" w:space="0" w:color="auto"/>
        <w:right w:val="none" w:sz="0" w:space="0" w:color="auto"/>
      </w:divBdr>
    </w:div>
    <w:div w:id="1400636010">
      <w:bodyDiv w:val="1"/>
      <w:marLeft w:val="0"/>
      <w:marRight w:val="0"/>
      <w:marTop w:val="0"/>
      <w:marBottom w:val="0"/>
      <w:divBdr>
        <w:top w:val="none" w:sz="0" w:space="0" w:color="auto"/>
        <w:left w:val="none" w:sz="0" w:space="0" w:color="auto"/>
        <w:bottom w:val="none" w:sz="0" w:space="0" w:color="auto"/>
        <w:right w:val="none" w:sz="0" w:space="0" w:color="auto"/>
      </w:divBdr>
    </w:div>
    <w:div w:id="1407144893">
      <w:bodyDiv w:val="1"/>
      <w:marLeft w:val="0"/>
      <w:marRight w:val="0"/>
      <w:marTop w:val="0"/>
      <w:marBottom w:val="0"/>
      <w:divBdr>
        <w:top w:val="none" w:sz="0" w:space="0" w:color="auto"/>
        <w:left w:val="none" w:sz="0" w:space="0" w:color="auto"/>
        <w:bottom w:val="none" w:sz="0" w:space="0" w:color="auto"/>
        <w:right w:val="none" w:sz="0" w:space="0" w:color="auto"/>
      </w:divBdr>
    </w:div>
    <w:div w:id="1409424441">
      <w:bodyDiv w:val="1"/>
      <w:marLeft w:val="0"/>
      <w:marRight w:val="0"/>
      <w:marTop w:val="0"/>
      <w:marBottom w:val="0"/>
      <w:divBdr>
        <w:top w:val="none" w:sz="0" w:space="0" w:color="auto"/>
        <w:left w:val="none" w:sz="0" w:space="0" w:color="auto"/>
        <w:bottom w:val="none" w:sz="0" w:space="0" w:color="auto"/>
        <w:right w:val="none" w:sz="0" w:space="0" w:color="auto"/>
      </w:divBdr>
    </w:div>
    <w:div w:id="1410150761">
      <w:bodyDiv w:val="1"/>
      <w:marLeft w:val="0"/>
      <w:marRight w:val="0"/>
      <w:marTop w:val="0"/>
      <w:marBottom w:val="0"/>
      <w:divBdr>
        <w:top w:val="none" w:sz="0" w:space="0" w:color="auto"/>
        <w:left w:val="none" w:sz="0" w:space="0" w:color="auto"/>
        <w:bottom w:val="none" w:sz="0" w:space="0" w:color="auto"/>
        <w:right w:val="none" w:sz="0" w:space="0" w:color="auto"/>
      </w:divBdr>
      <w:divsChild>
        <w:div w:id="1027414977">
          <w:marLeft w:val="0"/>
          <w:marRight w:val="0"/>
          <w:marTop w:val="0"/>
          <w:marBottom w:val="0"/>
          <w:divBdr>
            <w:top w:val="none" w:sz="0" w:space="0" w:color="auto"/>
            <w:left w:val="none" w:sz="0" w:space="0" w:color="auto"/>
            <w:bottom w:val="none" w:sz="0" w:space="0" w:color="auto"/>
            <w:right w:val="none" w:sz="0" w:space="0" w:color="auto"/>
          </w:divBdr>
        </w:div>
      </w:divsChild>
    </w:div>
    <w:div w:id="1413307724">
      <w:bodyDiv w:val="1"/>
      <w:marLeft w:val="0"/>
      <w:marRight w:val="0"/>
      <w:marTop w:val="0"/>
      <w:marBottom w:val="0"/>
      <w:divBdr>
        <w:top w:val="none" w:sz="0" w:space="0" w:color="auto"/>
        <w:left w:val="none" w:sz="0" w:space="0" w:color="auto"/>
        <w:bottom w:val="none" w:sz="0" w:space="0" w:color="auto"/>
        <w:right w:val="none" w:sz="0" w:space="0" w:color="auto"/>
      </w:divBdr>
    </w:div>
    <w:div w:id="1414666981">
      <w:bodyDiv w:val="1"/>
      <w:marLeft w:val="0"/>
      <w:marRight w:val="0"/>
      <w:marTop w:val="0"/>
      <w:marBottom w:val="0"/>
      <w:divBdr>
        <w:top w:val="none" w:sz="0" w:space="0" w:color="auto"/>
        <w:left w:val="none" w:sz="0" w:space="0" w:color="auto"/>
        <w:bottom w:val="none" w:sz="0" w:space="0" w:color="auto"/>
        <w:right w:val="none" w:sz="0" w:space="0" w:color="auto"/>
      </w:divBdr>
    </w:div>
    <w:div w:id="1417633439">
      <w:bodyDiv w:val="1"/>
      <w:marLeft w:val="0"/>
      <w:marRight w:val="0"/>
      <w:marTop w:val="0"/>
      <w:marBottom w:val="0"/>
      <w:divBdr>
        <w:top w:val="none" w:sz="0" w:space="0" w:color="auto"/>
        <w:left w:val="none" w:sz="0" w:space="0" w:color="auto"/>
        <w:bottom w:val="none" w:sz="0" w:space="0" w:color="auto"/>
        <w:right w:val="none" w:sz="0" w:space="0" w:color="auto"/>
      </w:divBdr>
    </w:div>
    <w:div w:id="1420563908">
      <w:bodyDiv w:val="1"/>
      <w:marLeft w:val="0"/>
      <w:marRight w:val="0"/>
      <w:marTop w:val="0"/>
      <w:marBottom w:val="0"/>
      <w:divBdr>
        <w:top w:val="none" w:sz="0" w:space="0" w:color="auto"/>
        <w:left w:val="none" w:sz="0" w:space="0" w:color="auto"/>
        <w:bottom w:val="none" w:sz="0" w:space="0" w:color="auto"/>
        <w:right w:val="none" w:sz="0" w:space="0" w:color="auto"/>
      </w:divBdr>
      <w:divsChild>
        <w:div w:id="141047053">
          <w:marLeft w:val="547"/>
          <w:marRight w:val="0"/>
          <w:marTop w:val="0"/>
          <w:marBottom w:val="0"/>
          <w:divBdr>
            <w:top w:val="none" w:sz="0" w:space="0" w:color="auto"/>
            <w:left w:val="none" w:sz="0" w:space="0" w:color="auto"/>
            <w:bottom w:val="none" w:sz="0" w:space="0" w:color="auto"/>
            <w:right w:val="none" w:sz="0" w:space="0" w:color="auto"/>
          </w:divBdr>
        </w:div>
        <w:div w:id="1982078827">
          <w:marLeft w:val="547"/>
          <w:marRight w:val="0"/>
          <w:marTop w:val="0"/>
          <w:marBottom w:val="0"/>
          <w:divBdr>
            <w:top w:val="none" w:sz="0" w:space="0" w:color="auto"/>
            <w:left w:val="none" w:sz="0" w:space="0" w:color="auto"/>
            <w:bottom w:val="none" w:sz="0" w:space="0" w:color="auto"/>
            <w:right w:val="none" w:sz="0" w:space="0" w:color="auto"/>
          </w:divBdr>
        </w:div>
      </w:divsChild>
    </w:div>
    <w:div w:id="1427463065">
      <w:bodyDiv w:val="1"/>
      <w:marLeft w:val="0"/>
      <w:marRight w:val="0"/>
      <w:marTop w:val="0"/>
      <w:marBottom w:val="0"/>
      <w:divBdr>
        <w:top w:val="none" w:sz="0" w:space="0" w:color="auto"/>
        <w:left w:val="none" w:sz="0" w:space="0" w:color="auto"/>
        <w:bottom w:val="none" w:sz="0" w:space="0" w:color="auto"/>
        <w:right w:val="none" w:sz="0" w:space="0" w:color="auto"/>
      </w:divBdr>
    </w:div>
    <w:div w:id="1432509835">
      <w:bodyDiv w:val="1"/>
      <w:marLeft w:val="0"/>
      <w:marRight w:val="0"/>
      <w:marTop w:val="0"/>
      <w:marBottom w:val="0"/>
      <w:divBdr>
        <w:top w:val="none" w:sz="0" w:space="0" w:color="auto"/>
        <w:left w:val="none" w:sz="0" w:space="0" w:color="auto"/>
        <w:bottom w:val="none" w:sz="0" w:space="0" w:color="auto"/>
        <w:right w:val="none" w:sz="0" w:space="0" w:color="auto"/>
      </w:divBdr>
    </w:div>
    <w:div w:id="1433280802">
      <w:bodyDiv w:val="1"/>
      <w:marLeft w:val="0"/>
      <w:marRight w:val="0"/>
      <w:marTop w:val="0"/>
      <w:marBottom w:val="0"/>
      <w:divBdr>
        <w:top w:val="none" w:sz="0" w:space="0" w:color="auto"/>
        <w:left w:val="none" w:sz="0" w:space="0" w:color="auto"/>
        <w:bottom w:val="none" w:sz="0" w:space="0" w:color="auto"/>
        <w:right w:val="none" w:sz="0" w:space="0" w:color="auto"/>
      </w:divBdr>
    </w:div>
    <w:div w:id="1433665784">
      <w:bodyDiv w:val="1"/>
      <w:marLeft w:val="0"/>
      <w:marRight w:val="0"/>
      <w:marTop w:val="0"/>
      <w:marBottom w:val="0"/>
      <w:divBdr>
        <w:top w:val="none" w:sz="0" w:space="0" w:color="auto"/>
        <w:left w:val="none" w:sz="0" w:space="0" w:color="auto"/>
        <w:bottom w:val="none" w:sz="0" w:space="0" w:color="auto"/>
        <w:right w:val="none" w:sz="0" w:space="0" w:color="auto"/>
      </w:divBdr>
    </w:div>
    <w:div w:id="1435857930">
      <w:bodyDiv w:val="1"/>
      <w:marLeft w:val="0"/>
      <w:marRight w:val="0"/>
      <w:marTop w:val="0"/>
      <w:marBottom w:val="0"/>
      <w:divBdr>
        <w:top w:val="none" w:sz="0" w:space="0" w:color="auto"/>
        <w:left w:val="none" w:sz="0" w:space="0" w:color="auto"/>
        <w:bottom w:val="none" w:sz="0" w:space="0" w:color="auto"/>
        <w:right w:val="none" w:sz="0" w:space="0" w:color="auto"/>
      </w:divBdr>
    </w:div>
    <w:div w:id="1436055399">
      <w:bodyDiv w:val="1"/>
      <w:marLeft w:val="0"/>
      <w:marRight w:val="0"/>
      <w:marTop w:val="0"/>
      <w:marBottom w:val="0"/>
      <w:divBdr>
        <w:top w:val="none" w:sz="0" w:space="0" w:color="auto"/>
        <w:left w:val="none" w:sz="0" w:space="0" w:color="auto"/>
        <w:bottom w:val="none" w:sz="0" w:space="0" w:color="auto"/>
        <w:right w:val="none" w:sz="0" w:space="0" w:color="auto"/>
      </w:divBdr>
    </w:div>
    <w:div w:id="1436904138">
      <w:bodyDiv w:val="1"/>
      <w:marLeft w:val="0"/>
      <w:marRight w:val="0"/>
      <w:marTop w:val="0"/>
      <w:marBottom w:val="0"/>
      <w:divBdr>
        <w:top w:val="none" w:sz="0" w:space="0" w:color="auto"/>
        <w:left w:val="none" w:sz="0" w:space="0" w:color="auto"/>
        <w:bottom w:val="none" w:sz="0" w:space="0" w:color="auto"/>
        <w:right w:val="none" w:sz="0" w:space="0" w:color="auto"/>
      </w:divBdr>
    </w:div>
    <w:div w:id="1437367473">
      <w:bodyDiv w:val="1"/>
      <w:marLeft w:val="0"/>
      <w:marRight w:val="0"/>
      <w:marTop w:val="0"/>
      <w:marBottom w:val="0"/>
      <w:divBdr>
        <w:top w:val="none" w:sz="0" w:space="0" w:color="auto"/>
        <w:left w:val="none" w:sz="0" w:space="0" w:color="auto"/>
        <w:bottom w:val="none" w:sz="0" w:space="0" w:color="auto"/>
        <w:right w:val="none" w:sz="0" w:space="0" w:color="auto"/>
      </w:divBdr>
    </w:div>
    <w:div w:id="1447890151">
      <w:bodyDiv w:val="1"/>
      <w:marLeft w:val="0"/>
      <w:marRight w:val="0"/>
      <w:marTop w:val="0"/>
      <w:marBottom w:val="0"/>
      <w:divBdr>
        <w:top w:val="none" w:sz="0" w:space="0" w:color="auto"/>
        <w:left w:val="none" w:sz="0" w:space="0" w:color="auto"/>
        <w:bottom w:val="none" w:sz="0" w:space="0" w:color="auto"/>
        <w:right w:val="none" w:sz="0" w:space="0" w:color="auto"/>
      </w:divBdr>
    </w:div>
    <w:div w:id="1454977862">
      <w:bodyDiv w:val="1"/>
      <w:marLeft w:val="0"/>
      <w:marRight w:val="0"/>
      <w:marTop w:val="0"/>
      <w:marBottom w:val="0"/>
      <w:divBdr>
        <w:top w:val="none" w:sz="0" w:space="0" w:color="auto"/>
        <w:left w:val="none" w:sz="0" w:space="0" w:color="auto"/>
        <w:bottom w:val="none" w:sz="0" w:space="0" w:color="auto"/>
        <w:right w:val="none" w:sz="0" w:space="0" w:color="auto"/>
      </w:divBdr>
    </w:div>
    <w:div w:id="1455054678">
      <w:bodyDiv w:val="1"/>
      <w:marLeft w:val="0"/>
      <w:marRight w:val="0"/>
      <w:marTop w:val="0"/>
      <w:marBottom w:val="0"/>
      <w:divBdr>
        <w:top w:val="none" w:sz="0" w:space="0" w:color="auto"/>
        <w:left w:val="none" w:sz="0" w:space="0" w:color="auto"/>
        <w:bottom w:val="none" w:sz="0" w:space="0" w:color="auto"/>
        <w:right w:val="none" w:sz="0" w:space="0" w:color="auto"/>
      </w:divBdr>
    </w:div>
    <w:div w:id="1458378317">
      <w:bodyDiv w:val="1"/>
      <w:marLeft w:val="0"/>
      <w:marRight w:val="0"/>
      <w:marTop w:val="0"/>
      <w:marBottom w:val="0"/>
      <w:divBdr>
        <w:top w:val="none" w:sz="0" w:space="0" w:color="auto"/>
        <w:left w:val="none" w:sz="0" w:space="0" w:color="auto"/>
        <w:bottom w:val="none" w:sz="0" w:space="0" w:color="auto"/>
        <w:right w:val="none" w:sz="0" w:space="0" w:color="auto"/>
      </w:divBdr>
    </w:div>
    <w:div w:id="1461803021">
      <w:bodyDiv w:val="1"/>
      <w:marLeft w:val="0"/>
      <w:marRight w:val="0"/>
      <w:marTop w:val="0"/>
      <w:marBottom w:val="0"/>
      <w:divBdr>
        <w:top w:val="none" w:sz="0" w:space="0" w:color="auto"/>
        <w:left w:val="none" w:sz="0" w:space="0" w:color="auto"/>
        <w:bottom w:val="none" w:sz="0" w:space="0" w:color="auto"/>
        <w:right w:val="none" w:sz="0" w:space="0" w:color="auto"/>
      </w:divBdr>
    </w:div>
    <w:div w:id="1466972810">
      <w:bodyDiv w:val="1"/>
      <w:marLeft w:val="0"/>
      <w:marRight w:val="0"/>
      <w:marTop w:val="0"/>
      <w:marBottom w:val="0"/>
      <w:divBdr>
        <w:top w:val="none" w:sz="0" w:space="0" w:color="auto"/>
        <w:left w:val="none" w:sz="0" w:space="0" w:color="auto"/>
        <w:bottom w:val="none" w:sz="0" w:space="0" w:color="auto"/>
        <w:right w:val="none" w:sz="0" w:space="0" w:color="auto"/>
      </w:divBdr>
    </w:div>
    <w:div w:id="1469590438">
      <w:bodyDiv w:val="1"/>
      <w:marLeft w:val="0"/>
      <w:marRight w:val="0"/>
      <w:marTop w:val="0"/>
      <w:marBottom w:val="0"/>
      <w:divBdr>
        <w:top w:val="none" w:sz="0" w:space="0" w:color="auto"/>
        <w:left w:val="none" w:sz="0" w:space="0" w:color="auto"/>
        <w:bottom w:val="none" w:sz="0" w:space="0" w:color="auto"/>
        <w:right w:val="none" w:sz="0" w:space="0" w:color="auto"/>
      </w:divBdr>
    </w:div>
    <w:div w:id="1478378905">
      <w:bodyDiv w:val="1"/>
      <w:marLeft w:val="0"/>
      <w:marRight w:val="0"/>
      <w:marTop w:val="0"/>
      <w:marBottom w:val="0"/>
      <w:divBdr>
        <w:top w:val="none" w:sz="0" w:space="0" w:color="auto"/>
        <w:left w:val="none" w:sz="0" w:space="0" w:color="auto"/>
        <w:bottom w:val="none" w:sz="0" w:space="0" w:color="auto"/>
        <w:right w:val="none" w:sz="0" w:space="0" w:color="auto"/>
      </w:divBdr>
    </w:div>
    <w:div w:id="1482036227">
      <w:bodyDiv w:val="1"/>
      <w:marLeft w:val="0"/>
      <w:marRight w:val="0"/>
      <w:marTop w:val="0"/>
      <w:marBottom w:val="0"/>
      <w:divBdr>
        <w:top w:val="none" w:sz="0" w:space="0" w:color="auto"/>
        <w:left w:val="none" w:sz="0" w:space="0" w:color="auto"/>
        <w:bottom w:val="none" w:sz="0" w:space="0" w:color="auto"/>
        <w:right w:val="none" w:sz="0" w:space="0" w:color="auto"/>
      </w:divBdr>
      <w:divsChild>
        <w:div w:id="578439716">
          <w:marLeft w:val="547"/>
          <w:marRight w:val="0"/>
          <w:marTop w:val="0"/>
          <w:marBottom w:val="0"/>
          <w:divBdr>
            <w:top w:val="none" w:sz="0" w:space="0" w:color="auto"/>
            <w:left w:val="none" w:sz="0" w:space="0" w:color="auto"/>
            <w:bottom w:val="none" w:sz="0" w:space="0" w:color="auto"/>
            <w:right w:val="none" w:sz="0" w:space="0" w:color="auto"/>
          </w:divBdr>
        </w:div>
      </w:divsChild>
    </w:div>
    <w:div w:id="1482193410">
      <w:bodyDiv w:val="1"/>
      <w:marLeft w:val="0"/>
      <w:marRight w:val="0"/>
      <w:marTop w:val="0"/>
      <w:marBottom w:val="0"/>
      <w:divBdr>
        <w:top w:val="none" w:sz="0" w:space="0" w:color="auto"/>
        <w:left w:val="none" w:sz="0" w:space="0" w:color="auto"/>
        <w:bottom w:val="none" w:sz="0" w:space="0" w:color="auto"/>
        <w:right w:val="none" w:sz="0" w:space="0" w:color="auto"/>
      </w:divBdr>
    </w:div>
    <w:div w:id="1482504046">
      <w:bodyDiv w:val="1"/>
      <w:marLeft w:val="0"/>
      <w:marRight w:val="0"/>
      <w:marTop w:val="0"/>
      <w:marBottom w:val="0"/>
      <w:divBdr>
        <w:top w:val="none" w:sz="0" w:space="0" w:color="auto"/>
        <w:left w:val="none" w:sz="0" w:space="0" w:color="auto"/>
        <w:bottom w:val="none" w:sz="0" w:space="0" w:color="auto"/>
        <w:right w:val="none" w:sz="0" w:space="0" w:color="auto"/>
      </w:divBdr>
    </w:div>
    <w:div w:id="1488472280">
      <w:bodyDiv w:val="1"/>
      <w:marLeft w:val="0"/>
      <w:marRight w:val="0"/>
      <w:marTop w:val="0"/>
      <w:marBottom w:val="0"/>
      <w:divBdr>
        <w:top w:val="none" w:sz="0" w:space="0" w:color="auto"/>
        <w:left w:val="none" w:sz="0" w:space="0" w:color="auto"/>
        <w:bottom w:val="none" w:sz="0" w:space="0" w:color="auto"/>
        <w:right w:val="none" w:sz="0" w:space="0" w:color="auto"/>
      </w:divBdr>
    </w:div>
    <w:div w:id="1489856056">
      <w:bodyDiv w:val="1"/>
      <w:marLeft w:val="0"/>
      <w:marRight w:val="0"/>
      <w:marTop w:val="0"/>
      <w:marBottom w:val="0"/>
      <w:divBdr>
        <w:top w:val="none" w:sz="0" w:space="0" w:color="auto"/>
        <w:left w:val="none" w:sz="0" w:space="0" w:color="auto"/>
        <w:bottom w:val="none" w:sz="0" w:space="0" w:color="auto"/>
        <w:right w:val="none" w:sz="0" w:space="0" w:color="auto"/>
      </w:divBdr>
    </w:div>
    <w:div w:id="1490947047">
      <w:bodyDiv w:val="1"/>
      <w:marLeft w:val="0"/>
      <w:marRight w:val="0"/>
      <w:marTop w:val="0"/>
      <w:marBottom w:val="0"/>
      <w:divBdr>
        <w:top w:val="none" w:sz="0" w:space="0" w:color="auto"/>
        <w:left w:val="none" w:sz="0" w:space="0" w:color="auto"/>
        <w:bottom w:val="none" w:sz="0" w:space="0" w:color="auto"/>
        <w:right w:val="none" w:sz="0" w:space="0" w:color="auto"/>
      </w:divBdr>
    </w:div>
    <w:div w:id="1494183583">
      <w:bodyDiv w:val="1"/>
      <w:marLeft w:val="0"/>
      <w:marRight w:val="0"/>
      <w:marTop w:val="0"/>
      <w:marBottom w:val="0"/>
      <w:divBdr>
        <w:top w:val="none" w:sz="0" w:space="0" w:color="auto"/>
        <w:left w:val="none" w:sz="0" w:space="0" w:color="auto"/>
        <w:bottom w:val="none" w:sz="0" w:space="0" w:color="auto"/>
        <w:right w:val="none" w:sz="0" w:space="0" w:color="auto"/>
      </w:divBdr>
    </w:div>
    <w:div w:id="1500735510">
      <w:bodyDiv w:val="1"/>
      <w:marLeft w:val="0"/>
      <w:marRight w:val="0"/>
      <w:marTop w:val="0"/>
      <w:marBottom w:val="0"/>
      <w:divBdr>
        <w:top w:val="none" w:sz="0" w:space="0" w:color="auto"/>
        <w:left w:val="none" w:sz="0" w:space="0" w:color="auto"/>
        <w:bottom w:val="none" w:sz="0" w:space="0" w:color="auto"/>
        <w:right w:val="none" w:sz="0" w:space="0" w:color="auto"/>
      </w:divBdr>
    </w:div>
    <w:div w:id="1501312740">
      <w:bodyDiv w:val="1"/>
      <w:marLeft w:val="0"/>
      <w:marRight w:val="0"/>
      <w:marTop w:val="0"/>
      <w:marBottom w:val="0"/>
      <w:divBdr>
        <w:top w:val="none" w:sz="0" w:space="0" w:color="auto"/>
        <w:left w:val="none" w:sz="0" w:space="0" w:color="auto"/>
        <w:bottom w:val="none" w:sz="0" w:space="0" w:color="auto"/>
        <w:right w:val="none" w:sz="0" w:space="0" w:color="auto"/>
      </w:divBdr>
    </w:div>
    <w:div w:id="1502626983">
      <w:bodyDiv w:val="1"/>
      <w:marLeft w:val="0"/>
      <w:marRight w:val="0"/>
      <w:marTop w:val="0"/>
      <w:marBottom w:val="0"/>
      <w:divBdr>
        <w:top w:val="none" w:sz="0" w:space="0" w:color="auto"/>
        <w:left w:val="none" w:sz="0" w:space="0" w:color="auto"/>
        <w:bottom w:val="none" w:sz="0" w:space="0" w:color="auto"/>
        <w:right w:val="none" w:sz="0" w:space="0" w:color="auto"/>
      </w:divBdr>
    </w:div>
    <w:div w:id="1508328763">
      <w:bodyDiv w:val="1"/>
      <w:marLeft w:val="0"/>
      <w:marRight w:val="0"/>
      <w:marTop w:val="0"/>
      <w:marBottom w:val="0"/>
      <w:divBdr>
        <w:top w:val="none" w:sz="0" w:space="0" w:color="auto"/>
        <w:left w:val="none" w:sz="0" w:space="0" w:color="auto"/>
        <w:bottom w:val="none" w:sz="0" w:space="0" w:color="auto"/>
        <w:right w:val="none" w:sz="0" w:space="0" w:color="auto"/>
      </w:divBdr>
    </w:div>
    <w:div w:id="1511724867">
      <w:bodyDiv w:val="1"/>
      <w:marLeft w:val="0"/>
      <w:marRight w:val="0"/>
      <w:marTop w:val="0"/>
      <w:marBottom w:val="0"/>
      <w:divBdr>
        <w:top w:val="none" w:sz="0" w:space="0" w:color="auto"/>
        <w:left w:val="none" w:sz="0" w:space="0" w:color="auto"/>
        <w:bottom w:val="none" w:sz="0" w:space="0" w:color="auto"/>
        <w:right w:val="none" w:sz="0" w:space="0" w:color="auto"/>
      </w:divBdr>
    </w:div>
    <w:div w:id="1513105940">
      <w:bodyDiv w:val="1"/>
      <w:marLeft w:val="0"/>
      <w:marRight w:val="0"/>
      <w:marTop w:val="0"/>
      <w:marBottom w:val="0"/>
      <w:divBdr>
        <w:top w:val="none" w:sz="0" w:space="0" w:color="auto"/>
        <w:left w:val="none" w:sz="0" w:space="0" w:color="auto"/>
        <w:bottom w:val="none" w:sz="0" w:space="0" w:color="auto"/>
        <w:right w:val="none" w:sz="0" w:space="0" w:color="auto"/>
      </w:divBdr>
    </w:div>
    <w:div w:id="1528644211">
      <w:bodyDiv w:val="1"/>
      <w:marLeft w:val="0"/>
      <w:marRight w:val="0"/>
      <w:marTop w:val="0"/>
      <w:marBottom w:val="0"/>
      <w:divBdr>
        <w:top w:val="none" w:sz="0" w:space="0" w:color="auto"/>
        <w:left w:val="none" w:sz="0" w:space="0" w:color="auto"/>
        <w:bottom w:val="none" w:sz="0" w:space="0" w:color="auto"/>
        <w:right w:val="none" w:sz="0" w:space="0" w:color="auto"/>
      </w:divBdr>
    </w:div>
    <w:div w:id="1529485138">
      <w:bodyDiv w:val="1"/>
      <w:marLeft w:val="0"/>
      <w:marRight w:val="0"/>
      <w:marTop w:val="0"/>
      <w:marBottom w:val="0"/>
      <w:divBdr>
        <w:top w:val="none" w:sz="0" w:space="0" w:color="auto"/>
        <w:left w:val="none" w:sz="0" w:space="0" w:color="auto"/>
        <w:bottom w:val="none" w:sz="0" w:space="0" w:color="auto"/>
        <w:right w:val="none" w:sz="0" w:space="0" w:color="auto"/>
      </w:divBdr>
    </w:div>
    <w:div w:id="1533034030">
      <w:bodyDiv w:val="1"/>
      <w:marLeft w:val="0"/>
      <w:marRight w:val="0"/>
      <w:marTop w:val="0"/>
      <w:marBottom w:val="0"/>
      <w:divBdr>
        <w:top w:val="none" w:sz="0" w:space="0" w:color="auto"/>
        <w:left w:val="none" w:sz="0" w:space="0" w:color="auto"/>
        <w:bottom w:val="none" w:sz="0" w:space="0" w:color="auto"/>
        <w:right w:val="none" w:sz="0" w:space="0" w:color="auto"/>
      </w:divBdr>
    </w:div>
    <w:div w:id="1534151715">
      <w:bodyDiv w:val="1"/>
      <w:marLeft w:val="0"/>
      <w:marRight w:val="0"/>
      <w:marTop w:val="0"/>
      <w:marBottom w:val="0"/>
      <w:divBdr>
        <w:top w:val="none" w:sz="0" w:space="0" w:color="auto"/>
        <w:left w:val="none" w:sz="0" w:space="0" w:color="auto"/>
        <w:bottom w:val="none" w:sz="0" w:space="0" w:color="auto"/>
        <w:right w:val="none" w:sz="0" w:space="0" w:color="auto"/>
      </w:divBdr>
    </w:div>
    <w:div w:id="1541741684">
      <w:bodyDiv w:val="1"/>
      <w:marLeft w:val="0"/>
      <w:marRight w:val="0"/>
      <w:marTop w:val="0"/>
      <w:marBottom w:val="0"/>
      <w:divBdr>
        <w:top w:val="none" w:sz="0" w:space="0" w:color="auto"/>
        <w:left w:val="none" w:sz="0" w:space="0" w:color="auto"/>
        <w:bottom w:val="none" w:sz="0" w:space="0" w:color="auto"/>
        <w:right w:val="none" w:sz="0" w:space="0" w:color="auto"/>
      </w:divBdr>
    </w:div>
    <w:div w:id="1549872637">
      <w:bodyDiv w:val="1"/>
      <w:marLeft w:val="0"/>
      <w:marRight w:val="0"/>
      <w:marTop w:val="0"/>
      <w:marBottom w:val="0"/>
      <w:divBdr>
        <w:top w:val="none" w:sz="0" w:space="0" w:color="auto"/>
        <w:left w:val="none" w:sz="0" w:space="0" w:color="auto"/>
        <w:bottom w:val="none" w:sz="0" w:space="0" w:color="auto"/>
        <w:right w:val="none" w:sz="0" w:space="0" w:color="auto"/>
      </w:divBdr>
    </w:div>
    <w:div w:id="1550652272">
      <w:bodyDiv w:val="1"/>
      <w:marLeft w:val="0"/>
      <w:marRight w:val="0"/>
      <w:marTop w:val="0"/>
      <w:marBottom w:val="0"/>
      <w:divBdr>
        <w:top w:val="none" w:sz="0" w:space="0" w:color="auto"/>
        <w:left w:val="none" w:sz="0" w:space="0" w:color="auto"/>
        <w:bottom w:val="none" w:sz="0" w:space="0" w:color="auto"/>
        <w:right w:val="none" w:sz="0" w:space="0" w:color="auto"/>
      </w:divBdr>
    </w:div>
    <w:div w:id="1554267060">
      <w:bodyDiv w:val="1"/>
      <w:marLeft w:val="0"/>
      <w:marRight w:val="0"/>
      <w:marTop w:val="0"/>
      <w:marBottom w:val="0"/>
      <w:divBdr>
        <w:top w:val="none" w:sz="0" w:space="0" w:color="auto"/>
        <w:left w:val="none" w:sz="0" w:space="0" w:color="auto"/>
        <w:bottom w:val="none" w:sz="0" w:space="0" w:color="auto"/>
        <w:right w:val="none" w:sz="0" w:space="0" w:color="auto"/>
      </w:divBdr>
    </w:div>
    <w:div w:id="1556549024">
      <w:bodyDiv w:val="1"/>
      <w:marLeft w:val="0"/>
      <w:marRight w:val="0"/>
      <w:marTop w:val="0"/>
      <w:marBottom w:val="0"/>
      <w:divBdr>
        <w:top w:val="none" w:sz="0" w:space="0" w:color="auto"/>
        <w:left w:val="none" w:sz="0" w:space="0" w:color="auto"/>
        <w:bottom w:val="none" w:sz="0" w:space="0" w:color="auto"/>
        <w:right w:val="none" w:sz="0" w:space="0" w:color="auto"/>
      </w:divBdr>
    </w:div>
    <w:div w:id="1556622707">
      <w:bodyDiv w:val="1"/>
      <w:marLeft w:val="0"/>
      <w:marRight w:val="0"/>
      <w:marTop w:val="0"/>
      <w:marBottom w:val="0"/>
      <w:divBdr>
        <w:top w:val="none" w:sz="0" w:space="0" w:color="auto"/>
        <w:left w:val="none" w:sz="0" w:space="0" w:color="auto"/>
        <w:bottom w:val="none" w:sz="0" w:space="0" w:color="auto"/>
        <w:right w:val="none" w:sz="0" w:space="0" w:color="auto"/>
      </w:divBdr>
    </w:div>
    <w:div w:id="1560677104">
      <w:bodyDiv w:val="1"/>
      <w:marLeft w:val="0"/>
      <w:marRight w:val="0"/>
      <w:marTop w:val="0"/>
      <w:marBottom w:val="0"/>
      <w:divBdr>
        <w:top w:val="none" w:sz="0" w:space="0" w:color="auto"/>
        <w:left w:val="none" w:sz="0" w:space="0" w:color="auto"/>
        <w:bottom w:val="none" w:sz="0" w:space="0" w:color="auto"/>
        <w:right w:val="none" w:sz="0" w:space="0" w:color="auto"/>
      </w:divBdr>
    </w:div>
    <w:div w:id="1562718628">
      <w:bodyDiv w:val="1"/>
      <w:marLeft w:val="0"/>
      <w:marRight w:val="0"/>
      <w:marTop w:val="0"/>
      <w:marBottom w:val="0"/>
      <w:divBdr>
        <w:top w:val="none" w:sz="0" w:space="0" w:color="auto"/>
        <w:left w:val="none" w:sz="0" w:space="0" w:color="auto"/>
        <w:bottom w:val="none" w:sz="0" w:space="0" w:color="auto"/>
        <w:right w:val="none" w:sz="0" w:space="0" w:color="auto"/>
      </w:divBdr>
    </w:div>
    <w:div w:id="1565870507">
      <w:bodyDiv w:val="1"/>
      <w:marLeft w:val="0"/>
      <w:marRight w:val="0"/>
      <w:marTop w:val="0"/>
      <w:marBottom w:val="0"/>
      <w:divBdr>
        <w:top w:val="none" w:sz="0" w:space="0" w:color="auto"/>
        <w:left w:val="none" w:sz="0" w:space="0" w:color="auto"/>
        <w:bottom w:val="none" w:sz="0" w:space="0" w:color="auto"/>
        <w:right w:val="none" w:sz="0" w:space="0" w:color="auto"/>
      </w:divBdr>
    </w:div>
    <w:div w:id="1571769006">
      <w:bodyDiv w:val="1"/>
      <w:marLeft w:val="0"/>
      <w:marRight w:val="0"/>
      <w:marTop w:val="0"/>
      <w:marBottom w:val="0"/>
      <w:divBdr>
        <w:top w:val="none" w:sz="0" w:space="0" w:color="auto"/>
        <w:left w:val="none" w:sz="0" w:space="0" w:color="auto"/>
        <w:bottom w:val="none" w:sz="0" w:space="0" w:color="auto"/>
        <w:right w:val="none" w:sz="0" w:space="0" w:color="auto"/>
      </w:divBdr>
    </w:div>
    <w:div w:id="1574201327">
      <w:bodyDiv w:val="1"/>
      <w:marLeft w:val="0"/>
      <w:marRight w:val="0"/>
      <w:marTop w:val="0"/>
      <w:marBottom w:val="0"/>
      <w:divBdr>
        <w:top w:val="none" w:sz="0" w:space="0" w:color="auto"/>
        <w:left w:val="none" w:sz="0" w:space="0" w:color="auto"/>
        <w:bottom w:val="none" w:sz="0" w:space="0" w:color="auto"/>
        <w:right w:val="none" w:sz="0" w:space="0" w:color="auto"/>
      </w:divBdr>
    </w:div>
    <w:div w:id="1576939797">
      <w:bodyDiv w:val="1"/>
      <w:marLeft w:val="0"/>
      <w:marRight w:val="0"/>
      <w:marTop w:val="0"/>
      <w:marBottom w:val="0"/>
      <w:divBdr>
        <w:top w:val="none" w:sz="0" w:space="0" w:color="auto"/>
        <w:left w:val="none" w:sz="0" w:space="0" w:color="auto"/>
        <w:bottom w:val="none" w:sz="0" w:space="0" w:color="auto"/>
        <w:right w:val="none" w:sz="0" w:space="0" w:color="auto"/>
      </w:divBdr>
    </w:div>
    <w:div w:id="1579630131">
      <w:bodyDiv w:val="1"/>
      <w:marLeft w:val="0"/>
      <w:marRight w:val="0"/>
      <w:marTop w:val="0"/>
      <w:marBottom w:val="0"/>
      <w:divBdr>
        <w:top w:val="none" w:sz="0" w:space="0" w:color="auto"/>
        <w:left w:val="none" w:sz="0" w:space="0" w:color="auto"/>
        <w:bottom w:val="none" w:sz="0" w:space="0" w:color="auto"/>
        <w:right w:val="none" w:sz="0" w:space="0" w:color="auto"/>
      </w:divBdr>
    </w:div>
    <w:div w:id="1579942763">
      <w:bodyDiv w:val="1"/>
      <w:marLeft w:val="0"/>
      <w:marRight w:val="0"/>
      <w:marTop w:val="0"/>
      <w:marBottom w:val="0"/>
      <w:divBdr>
        <w:top w:val="none" w:sz="0" w:space="0" w:color="auto"/>
        <w:left w:val="none" w:sz="0" w:space="0" w:color="auto"/>
        <w:bottom w:val="none" w:sz="0" w:space="0" w:color="auto"/>
        <w:right w:val="none" w:sz="0" w:space="0" w:color="auto"/>
      </w:divBdr>
    </w:div>
    <w:div w:id="1581676465">
      <w:bodyDiv w:val="1"/>
      <w:marLeft w:val="0"/>
      <w:marRight w:val="0"/>
      <w:marTop w:val="0"/>
      <w:marBottom w:val="0"/>
      <w:divBdr>
        <w:top w:val="none" w:sz="0" w:space="0" w:color="auto"/>
        <w:left w:val="none" w:sz="0" w:space="0" w:color="auto"/>
        <w:bottom w:val="none" w:sz="0" w:space="0" w:color="auto"/>
        <w:right w:val="none" w:sz="0" w:space="0" w:color="auto"/>
      </w:divBdr>
    </w:div>
    <w:div w:id="1582762822">
      <w:bodyDiv w:val="1"/>
      <w:marLeft w:val="0"/>
      <w:marRight w:val="0"/>
      <w:marTop w:val="0"/>
      <w:marBottom w:val="0"/>
      <w:divBdr>
        <w:top w:val="none" w:sz="0" w:space="0" w:color="auto"/>
        <w:left w:val="none" w:sz="0" w:space="0" w:color="auto"/>
        <w:bottom w:val="none" w:sz="0" w:space="0" w:color="auto"/>
        <w:right w:val="none" w:sz="0" w:space="0" w:color="auto"/>
      </w:divBdr>
    </w:div>
    <w:div w:id="1583906362">
      <w:bodyDiv w:val="1"/>
      <w:marLeft w:val="0"/>
      <w:marRight w:val="0"/>
      <w:marTop w:val="0"/>
      <w:marBottom w:val="0"/>
      <w:divBdr>
        <w:top w:val="none" w:sz="0" w:space="0" w:color="auto"/>
        <w:left w:val="none" w:sz="0" w:space="0" w:color="auto"/>
        <w:bottom w:val="none" w:sz="0" w:space="0" w:color="auto"/>
        <w:right w:val="none" w:sz="0" w:space="0" w:color="auto"/>
      </w:divBdr>
    </w:div>
    <w:div w:id="1584758365">
      <w:bodyDiv w:val="1"/>
      <w:marLeft w:val="0"/>
      <w:marRight w:val="0"/>
      <w:marTop w:val="0"/>
      <w:marBottom w:val="0"/>
      <w:divBdr>
        <w:top w:val="none" w:sz="0" w:space="0" w:color="auto"/>
        <w:left w:val="none" w:sz="0" w:space="0" w:color="auto"/>
        <w:bottom w:val="none" w:sz="0" w:space="0" w:color="auto"/>
        <w:right w:val="none" w:sz="0" w:space="0" w:color="auto"/>
      </w:divBdr>
    </w:div>
    <w:div w:id="1586453541">
      <w:bodyDiv w:val="1"/>
      <w:marLeft w:val="0"/>
      <w:marRight w:val="0"/>
      <w:marTop w:val="0"/>
      <w:marBottom w:val="0"/>
      <w:divBdr>
        <w:top w:val="none" w:sz="0" w:space="0" w:color="auto"/>
        <w:left w:val="none" w:sz="0" w:space="0" w:color="auto"/>
        <w:bottom w:val="none" w:sz="0" w:space="0" w:color="auto"/>
        <w:right w:val="none" w:sz="0" w:space="0" w:color="auto"/>
      </w:divBdr>
    </w:div>
    <w:div w:id="1590579720">
      <w:bodyDiv w:val="1"/>
      <w:marLeft w:val="0"/>
      <w:marRight w:val="0"/>
      <w:marTop w:val="0"/>
      <w:marBottom w:val="0"/>
      <w:divBdr>
        <w:top w:val="none" w:sz="0" w:space="0" w:color="auto"/>
        <w:left w:val="none" w:sz="0" w:space="0" w:color="auto"/>
        <w:bottom w:val="none" w:sz="0" w:space="0" w:color="auto"/>
        <w:right w:val="none" w:sz="0" w:space="0" w:color="auto"/>
      </w:divBdr>
    </w:div>
    <w:div w:id="1592542992">
      <w:bodyDiv w:val="1"/>
      <w:marLeft w:val="0"/>
      <w:marRight w:val="0"/>
      <w:marTop w:val="0"/>
      <w:marBottom w:val="0"/>
      <w:divBdr>
        <w:top w:val="none" w:sz="0" w:space="0" w:color="auto"/>
        <w:left w:val="none" w:sz="0" w:space="0" w:color="auto"/>
        <w:bottom w:val="none" w:sz="0" w:space="0" w:color="auto"/>
        <w:right w:val="none" w:sz="0" w:space="0" w:color="auto"/>
      </w:divBdr>
    </w:div>
    <w:div w:id="1596204832">
      <w:bodyDiv w:val="1"/>
      <w:marLeft w:val="0"/>
      <w:marRight w:val="0"/>
      <w:marTop w:val="0"/>
      <w:marBottom w:val="0"/>
      <w:divBdr>
        <w:top w:val="none" w:sz="0" w:space="0" w:color="auto"/>
        <w:left w:val="none" w:sz="0" w:space="0" w:color="auto"/>
        <w:bottom w:val="none" w:sz="0" w:space="0" w:color="auto"/>
        <w:right w:val="none" w:sz="0" w:space="0" w:color="auto"/>
      </w:divBdr>
    </w:div>
    <w:div w:id="1600328719">
      <w:bodyDiv w:val="1"/>
      <w:marLeft w:val="0"/>
      <w:marRight w:val="0"/>
      <w:marTop w:val="0"/>
      <w:marBottom w:val="0"/>
      <w:divBdr>
        <w:top w:val="none" w:sz="0" w:space="0" w:color="auto"/>
        <w:left w:val="none" w:sz="0" w:space="0" w:color="auto"/>
        <w:bottom w:val="none" w:sz="0" w:space="0" w:color="auto"/>
        <w:right w:val="none" w:sz="0" w:space="0" w:color="auto"/>
      </w:divBdr>
      <w:divsChild>
        <w:div w:id="285740736">
          <w:blockQuote w:val="1"/>
          <w:marLeft w:val="225"/>
          <w:marRight w:val="0"/>
          <w:marTop w:val="0"/>
          <w:marBottom w:val="0"/>
          <w:divBdr>
            <w:top w:val="none" w:sz="0" w:space="0" w:color="auto"/>
            <w:left w:val="none" w:sz="0" w:space="0" w:color="auto"/>
            <w:bottom w:val="none" w:sz="0" w:space="0" w:color="auto"/>
            <w:right w:val="none" w:sz="0" w:space="0" w:color="auto"/>
          </w:divBdr>
        </w:div>
        <w:div w:id="1678070750">
          <w:blockQuote w:val="1"/>
          <w:marLeft w:val="225"/>
          <w:marRight w:val="0"/>
          <w:marTop w:val="0"/>
          <w:marBottom w:val="0"/>
          <w:divBdr>
            <w:top w:val="none" w:sz="0" w:space="0" w:color="auto"/>
            <w:left w:val="none" w:sz="0" w:space="0" w:color="auto"/>
            <w:bottom w:val="none" w:sz="0" w:space="0" w:color="auto"/>
            <w:right w:val="none" w:sz="0" w:space="0" w:color="auto"/>
          </w:divBdr>
        </w:div>
        <w:div w:id="2120636781">
          <w:blockQuote w:val="1"/>
          <w:marLeft w:val="225"/>
          <w:marRight w:val="0"/>
          <w:marTop w:val="0"/>
          <w:marBottom w:val="0"/>
          <w:divBdr>
            <w:top w:val="none" w:sz="0" w:space="0" w:color="auto"/>
            <w:left w:val="none" w:sz="0" w:space="0" w:color="auto"/>
            <w:bottom w:val="none" w:sz="0" w:space="0" w:color="auto"/>
            <w:right w:val="none" w:sz="0" w:space="0" w:color="auto"/>
          </w:divBdr>
        </w:div>
        <w:div w:id="1312561854">
          <w:blockQuote w:val="1"/>
          <w:marLeft w:val="225"/>
          <w:marRight w:val="0"/>
          <w:marTop w:val="0"/>
          <w:marBottom w:val="0"/>
          <w:divBdr>
            <w:top w:val="none" w:sz="0" w:space="0" w:color="auto"/>
            <w:left w:val="none" w:sz="0" w:space="0" w:color="auto"/>
            <w:bottom w:val="none" w:sz="0" w:space="0" w:color="auto"/>
            <w:right w:val="none" w:sz="0" w:space="0" w:color="auto"/>
          </w:divBdr>
        </w:div>
        <w:div w:id="2024283333">
          <w:blockQuote w:val="1"/>
          <w:marLeft w:val="225"/>
          <w:marRight w:val="0"/>
          <w:marTop w:val="0"/>
          <w:marBottom w:val="0"/>
          <w:divBdr>
            <w:top w:val="none" w:sz="0" w:space="0" w:color="auto"/>
            <w:left w:val="none" w:sz="0" w:space="0" w:color="auto"/>
            <w:bottom w:val="none" w:sz="0" w:space="0" w:color="auto"/>
            <w:right w:val="none" w:sz="0" w:space="0" w:color="auto"/>
          </w:divBdr>
        </w:div>
        <w:div w:id="1398898650">
          <w:blockQuote w:val="1"/>
          <w:marLeft w:val="225"/>
          <w:marRight w:val="0"/>
          <w:marTop w:val="0"/>
          <w:marBottom w:val="0"/>
          <w:divBdr>
            <w:top w:val="none" w:sz="0" w:space="0" w:color="auto"/>
            <w:left w:val="none" w:sz="0" w:space="0" w:color="auto"/>
            <w:bottom w:val="none" w:sz="0" w:space="0" w:color="auto"/>
            <w:right w:val="none" w:sz="0" w:space="0" w:color="auto"/>
          </w:divBdr>
        </w:div>
        <w:div w:id="133177758">
          <w:blockQuote w:val="1"/>
          <w:marLeft w:val="225"/>
          <w:marRight w:val="0"/>
          <w:marTop w:val="0"/>
          <w:marBottom w:val="0"/>
          <w:divBdr>
            <w:top w:val="none" w:sz="0" w:space="0" w:color="auto"/>
            <w:left w:val="none" w:sz="0" w:space="0" w:color="auto"/>
            <w:bottom w:val="none" w:sz="0" w:space="0" w:color="auto"/>
            <w:right w:val="none" w:sz="0" w:space="0" w:color="auto"/>
          </w:divBdr>
        </w:div>
        <w:div w:id="696002928">
          <w:blockQuote w:val="1"/>
          <w:marLeft w:val="225"/>
          <w:marRight w:val="0"/>
          <w:marTop w:val="0"/>
          <w:marBottom w:val="0"/>
          <w:divBdr>
            <w:top w:val="none" w:sz="0" w:space="0" w:color="auto"/>
            <w:left w:val="none" w:sz="0" w:space="0" w:color="auto"/>
            <w:bottom w:val="none" w:sz="0" w:space="0" w:color="auto"/>
            <w:right w:val="none" w:sz="0" w:space="0" w:color="auto"/>
          </w:divBdr>
        </w:div>
        <w:div w:id="1363942007">
          <w:blockQuote w:val="1"/>
          <w:marLeft w:val="225"/>
          <w:marRight w:val="0"/>
          <w:marTop w:val="0"/>
          <w:marBottom w:val="0"/>
          <w:divBdr>
            <w:top w:val="none" w:sz="0" w:space="0" w:color="auto"/>
            <w:left w:val="none" w:sz="0" w:space="0" w:color="auto"/>
            <w:bottom w:val="none" w:sz="0" w:space="0" w:color="auto"/>
            <w:right w:val="none" w:sz="0" w:space="0" w:color="auto"/>
          </w:divBdr>
        </w:div>
        <w:div w:id="1472748824">
          <w:blockQuote w:val="1"/>
          <w:marLeft w:val="225"/>
          <w:marRight w:val="0"/>
          <w:marTop w:val="0"/>
          <w:marBottom w:val="0"/>
          <w:divBdr>
            <w:top w:val="none" w:sz="0" w:space="0" w:color="auto"/>
            <w:left w:val="none" w:sz="0" w:space="0" w:color="auto"/>
            <w:bottom w:val="none" w:sz="0" w:space="0" w:color="auto"/>
            <w:right w:val="none" w:sz="0" w:space="0" w:color="auto"/>
          </w:divBdr>
        </w:div>
        <w:div w:id="348802601">
          <w:blockQuote w:val="1"/>
          <w:marLeft w:val="225"/>
          <w:marRight w:val="0"/>
          <w:marTop w:val="0"/>
          <w:marBottom w:val="0"/>
          <w:divBdr>
            <w:top w:val="none" w:sz="0" w:space="0" w:color="auto"/>
            <w:left w:val="none" w:sz="0" w:space="0" w:color="auto"/>
            <w:bottom w:val="none" w:sz="0" w:space="0" w:color="auto"/>
            <w:right w:val="none" w:sz="0" w:space="0" w:color="auto"/>
          </w:divBdr>
        </w:div>
        <w:div w:id="345837550">
          <w:blockQuote w:val="1"/>
          <w:marLeft w:val="225"/>
          <w:marRight w:val="0"/>
          <w:marTop w:val="0"/>
          <w:marBottom w:val="0"/>
          <w:divBdr>
            <w:top w:val="none" w:sz="0" w:space="0" w:color="auto"/>
            <w:left w:val="none" w:sz="0" w:space="0" w:color="auto"/>
            <w:bottom w:val="none" w:sz="0" w:space="0" w:color="auto"/>
            <w:right w:val="none" w:sz="0" w:space="0" w:color="auto"/>
          </w:divBdr>
        </w:div>
        <w:div w:id="574632642">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1601520755">
      <w:bodyDiv w:val="1"/>
      <w:marLeft w:val="0"/>
      <w:marRight w:val="0"/>
      <w:marTop w:val="0"/>
      <w:marBottom w:val="0"/>
      <w:divBdr>
        <w:top w:val="none" w:sz="0" w:space="0" w:color="auto"/>
        <w:left w:val="none" w:sz="0" w:space="0" w:color="auto"/>
        <w:bottom w:val="none" w:sz="0" w:space="0" w:color="auto"/>
        <w:right w:val="none" w:sz="0" w:space="0" w:color="auto"/>
      </w:divBdr>
    </w:div>
    <w:div w:id="1603806448">
      <w:bodyDiv w:val="1"/>
      <w:marLeft w:val="0"/>
      <w:marRight w:val="0"/>
      <w:marTop w:val="0"/>
      <w:marBottom w:val="0"/>
      <w:divBdr>
        <w:top w:val="none" w:sz="0" w:space="0" w:color="auto"/>
        <w:left w:val="none" w:sz="0" w:space="0" w:color="auto"/>
        <w:bottom w:val="none" w:sz="0" w:space="0" w:color="auto"/>
        <w:right w:val="none" w:sz="0" w:space="0" w:color="auto"/>
      </w:divBdr>
    </w:div>
    <w:div w:id="1605336126">
      <w:bodyDiv w:val="1"/>
      <w:marLeft w:val="0"/>
      <w:marRight w:val="0"/>
      <w:marTop w:val="0"/>
      <w:marBottom w:val="0"/>
      <w:divBdr>
        <w:top w:val="none" w:sz="0" w:space="0" w:color="auto"/>
        <w:left w:val="none" w:sz="0" w:space="0" w:color="auto"/>
        <w:bottom w:val="none" w:sz="0" w:space="0" w:color="auto"/>
        <w:right w:val="none" w:sz="0" w:space="0" w:color="auto"/>
      </w:divBdr>
    </w:div>
    <w:div w:id="1609777209">
      <w:bodyDiv w:val="1"/>
      <w:marLeft w:val="0"/>
      <w:marRight w:val="0"/>
      <w:marTop w:val="0"/>
      <w:marBottom w:val="0"/>
      <w:divBdr>
        <w:top w:val="none" w:sz="0" w:space="0" w:color="auto"/>
        <w:left w:val="none" w:sz="0" w:space="0" w:color="auto"/>
        <w:bottom w:val="none" w:sz="0" w:space="0" w:color="auto"/>
        <w:right w:val="none" w:sz="0" w:space="0" w:color="auto"/>
      </w:divBdr>
    </w:div>
    <w:div w:id="1610313908">
      <w:bodyDiv w:val="1"/>
      <w:marLeft w:val="0"/>
      <w:marRight w:val="0"/>
      <w:marTop w:val="0"/>
      <w:marBottom w:val="0"/>
      <w:divBdr>
        <w:top w:val="none" w:sz="0" w:space="0" w:color="auto"/>
        <w:left w:val="none" w:sz="0" w:space="0" w:color="auto"/>
        <w:bottom w:val="none" w:sz="0" w:space="0" w:color="auto"/>
        <w:right w:val="none" w:sz="0" w:space="0" w:color="auto"/>
      </w:divBdr>
    </w:div>
    <w:div w:id="1613047875">
      <w:bodyDiv w:val="1"/>
      <w:marLeft w:val="0"/>
      <w:marRight w:val="0"/>
      <w:marTop w:val="0"/>
      <w:marBottom w:val="0"/>
      <w:divBdr>
        <w:top w:val="none" w:sz="0" w:space="0" w:color="auto"/>
        <w:left w:val="none" w:sz="0" w:space="0" w:color="auto"/>
        <w:bottom w:val="none" w:sz="0" w:space="0" w:color="auto"/>
        <w:right w:val="none" w:sz="0" w:space="0" w:color="auto"/>
      </w:divBdr>
    </w:div>
    <w:div w:id="1614553148">
      <w:bodyDiv w:val="1"/>
      <w:marLeft w:val="0"/>
      <w:marRight w:val="0"/>
      <w:marTop w:val="0"/>
      <w:marBottom w:val="0"/>
      <w:divBdr>
        <w:top w:val="none" w:sz="0" w:space="0" w:color="auto"/>
        <w:left w:val="none" w:sz="0" w:space="0" w:color="auto"/>
        <w:bottom w:val="none" w:sz="0" w:space="0" w:color="auto"/>
        <w:right w:val="none" w:sz="0" w:space="0" w:color="auto"/>
      </w:divBdr>
    </w:div>
    <w:div w:id="1621109765">
      <w:bodyDiv w:val="1"/>
      <w:marLeft w:val="0"/>
      <w:marRight w:val="0"/>
      <w:marTop w:val="0"/>
      <w:marBottom w:val="0"/>
      <w:divBdr>
        <w:top w:val="none" w:sz="0" w:space="0" w:color="auto"/>
        <w:left w:val="none" w:sz="0" w:space="0" w:color="auto"/>
        <w:bottom w:val="none" w:sz="0" w:space="0" w:color="auto"/>
        <w:right w:val="none" w:sz="0" w:space="0" w:color="auto"/>
      </w:divBdr>
    </w:div>
    <w:div w:id="1623683724">
      <w:bodyDiv w:val="1"/>
      <w:marLeft w:val="0"/>
      <w:marRight w:val="0"/>
      <w:marTop w:val="0"/>
      <w:marBottom w:val="0"/>
      <w:divBdr>
        <w:top w:val="none" w:sz="0" w:space="0" w:color="auto"/>
        <w:left w:val="none" w:sz="0" w:space="0" w:color="auto"/>
        <w:bottom w:val="none" w:sz="0" w:space="0" w:color="auto"/>
        <w:right w:val="none" w:sz="0" w:space="0" w:color="auto"/>
      </w:divBdr>
    </w:div>
    <w:div w:id="1625307327">
      <w:bodyDiv w:val="1"/>
      <w:marLeft w:val="0"/>
      <w:marRight w:val="0"/>
      <w:marTop w:val="0"/>
      <w:marBottom w:val="0"/>
      <w:divBdr>
        <w:top w:val="none" w:sz="0" w:space="0" w:color="auto"/>
        <w:left w:val="none" w:sz="0" w:space="0" w:color="auto"/>
        <w:bottom w:val="none" w:sz="0" w:space="0" w:color="auto"/>
        <w:right w:val="none" w:sz="0" w:space="0" w:color="auto"/>
      </w:divBdr>
    </w:div>
    <w:div w:id="1626693233">
      <w:bodyDiv w:val="1"/>
      <w:marLeft w:val="0"/>
      <w:marRight w:val="0"/>
      <w:marTop w:val="0"/>
      <w:marBottom w:val="0"/>
      <w:divBdr>
        <w:top w:val="none" w:sz="0" w:space="0" w:color="auto"/>
        <w:left w:val="none" w:sz="0" w:space="0" w:color="auto"/>
        <w:bottom w:val="none" w:sz="0" w:space="0" w:color="auto"/>
        <w:right w:val="none" w:sz="0" w:space="0" w:color="auto"/>
      </w:divBdr>
    </w:div>
    <w:div w:id="1627271118">
      <w:bodyDiv w:val="1"/>
      <w:marLeft w:val="0"/>
      <w:marRight w:val="0"/>
      <w:marTop w:val="0"/>
      <w:marBottom w:val="0"/>
      <w:divBdr>
        <w:top w:val="none" w:sz="0" w:space="0" w:color="auto"/>
        <w:left w:val="none" w:sz="0" w:space="0" w:color="auto"/>
        <w:bottom w:val="none" w:sz="0" w:space="0" w:color="auto"/>
        <w:right w:val="none" w:sz="0" w:space="0" w:color="auto"/>
      </w:divBdr>
    </w:div>
    <w:div w:id="1628507514">
      <w:bodyDiv w:val="1"/>
      <w:marLeft w:val="0"/>
      <w:marRight w:val="0"/>
      <w:marTop w:val="0"/>
      <w:marBottom w:val="0"/>
      <w:divBdr>
        <w:top w:val="none" w:sz="0" w:space="0" w:color="auto"/>
        <w:left w:val="none" w:sz="0" w:space="0" w:color="auto"/>
        <w:bottom w:val="none" w:sz="0" w:space="0" w:color="auto"/>
        <w:right w:val="none" w:sz="0" w:space="0" w:color="auto"/>
      </w:divBdr>
    </w:div>
    <w:div w:id="1639609362">
      <w:bodyDiv w:val="1"/>
      <w:marLeft w:val="0"/>
      <w:marRight w:val="0"/>
      <w:marTop w:val="0"/>
      <w:marBottom w:val="0"/>
      <w:divBdr>
        <w:top w:val="none" w:sz="0" w:space="0" w:color="auto"/>
        <w:left w:val="none" w:sz="0" w:space="0" w:color="auto"/>
        <w:bottom w:val="none" w:sz="0" w:space="0" w:color="auto"/>
        <w:right w:val="none" w:sz="0" w:space="0" w:color="auto"/>
      </w:divBdr>
    </w:div>
    <w:div w:id="1640384207">
      <w:bodyDiv w:val="1"/>
      <w:marLeft w:val="0"/>
      <w:marRight w:val="0"/>
      <w:marTop w:val="0"/>
      <w:marBottom w:val="0"/>
      <w:divBdr>
        <w:top w:val="none" w:sz="0" w:space="0" w:color="auto"/>
        <w:left w:val="none" w:sz="0" w:space="0" w:color="auto"/>
        <w:bottom w:val="none" w:sz="0" w:space="0" w:color="auto"/>
        <w:right w:val="none" w:sz="0" w:space="0" w:color="auto"/>
      </w:divBdr>
    </w:div>
    <w:div w:id="1641232137">
      <w:bodyDiv w:val="1"/>
      <w:marLeft w:val="0"/>
      <w:marRight w:val="0"/>
      <w:marTop w:val="0"/>
      <w:marBottom w:val="0"/>
      <w:divBdr>
        <w:top w:val="none" w:sz="0" w:space="0" w:color="auto"/>
        <w:left w:val="none" w:sz="0" w:space="0" w:color="auto"/>
        <w:bottom w:val="none" w:sz="0" w:space="0" w:color="auto"/>
        <w:right w:val="none" w:sz="0" w:space="0" w:color="auto"/>
      </w:divBdr>
    </w:div>
    <w:div w:id="1643579265">
      <w:bodyDiv w:val="1"/>
      <w:marLeft w:val="0"/>
      <w:marRight w:val="0"/>
      <w:marTop w:val="0"/>
      <w:marBottom w:val="0"/>
      <w:divBdr>
        <w:top w:val="none" w:sz="0" w:space="0" w:color="auto"/>
        <w:left w:val="none" w:sz="0" w:space="0" w:color="auto"/>
        <w:bottom w:val="none" w:sz="0" w:space="0" w:color="auto"/>
        <w:right w:val="none" w:sz="0" w:space="0" w:color="auto"/>
      </w:divBdr>
      <w:divsChild>
        <w:div w:id="761876415">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1649283426">
      <w:bodyDiv w:val="1"/>
      <w:marLeft w:val="0"/>
      <w:marRight w:val="0"/>
      <w:marTop w:val="0"/>
      <w:marBottom w:val="0"/>
      <w:divBdr>
        <w:top w:val="none" w:sz="0" w:space="0" w:color="auto"/>
        <w:left w:val="none" w:sz="0" w:space="0" w:color="auto"/>
        <w:bottom w:val="none" w:sz="0" w:space="0" w:color="auto"/>
        <w:right w:val="none" w:sz="0" w:space="0" w:color="auto"/>
      </w:divBdr>
    </w:div>
    <w:div w:id="1649819789">
      <w:bodyDiv w:val="1"/>
      <w:marLeft w:val="0"/>
      <w:marRight w:val="0"/>
      <w:marTop w:val="0"/>
      <w:marBottom w:val="0"/>
      <w:divBdr>
        <w:top w:val="none" w:sz="0" w:space="0" w:color="auto"/>
        <w:left w:val="none" w:sz="0" w:space="0" w:color="auto"/>
        <w:bottom w:val="none" w:sz="0" w:space="0" w:color="auto"/>
        <w:right w:val="none" w:sz="0" w:space="0" w:color="auto"/>
      </w:divBdr>
    </w:div>
    <w:div w:id="1653369561">
      <w:bodyDiv w:val="1"/>
      <w:marLeft w:val="0"/>
      <w:marRight w:val="0"/>
      <w:marTop w:val="0"/>
      <w:marBottom w:val="0"/>
      <w:divBdr>
        <w:top w:val="none" w:sz="0" w:space="0" w:color="auto"/>
        <w:left w:val="none" w:sz="0" w:space="0" w:color="auto"/>
        <w:bottom w:val="none" w:sz="0" w:space="0" w:color="auto"/>
        <w:right w:val="none" w:sz="0" w:space="0" w:color="auto"/>
      </w:divBdr>
    </w:div>
    <w:div w:id="1655835614">
      <w:bodyDiv w:val="1"/>
      <w:marLeft w:val="0"/>
      <w:marRight w:val="0"/>
      <w:marTop w:val="0"/>
      <w:marBottom w:val="0"/>
      <w:divBdr>
        <w:top w:val="none" w:sz="0" w:space="0" w:color="auto"/>
        <w:left w:val="none" w:sz="0" w:space="0" w:color="auto"/>
        <w:bottom w:val="none" w:sz="0" w:space="0" w:color="auto"/>
        <w:right w:val="none" w:sz="0" w:space="0" w:color="auto"/>
      </w:divBdr>
    </w:div>
    <w:div w:id="1655911976">
      <w:bodyDiv w:val="1"/>
      <w:marLeft w:val="0"/>
      <w:marRight w:val="0"/>
      <w:marTop w:val="0"/>
      <w:marBottom w:val="0"/>
      <w:divBdr>
        <w:top w:val="none" w:sz="0" w:space="0" w:color="auto"/>
        <w:left w:val="none" w:sz="0" w:space="0" w:color="auto"/>
        <w:bottom w:val="none" w:sz="0" w:space="0" w:color="auto"/>
        <w:right w:val="none" w:sz="0" w:space="0" w:color="auto"/>
      </w:divBdr>
    </w:div>
    <w:div w:id="1659724865">
      <w:bodyDiv w:val="1"/>
      <w:marLeft w:val="0"/>
      <w:marRight w:val="0"/>
      <w:marTop w:val="0"/>
      <w:marBottom w:val="0"/>
      <w:divBdr>
        <w:top w:val="none" w:sz="0" w:space="0" w:color="auto"/>
        <w:left w:val="none" w:sz="0" w:space="0" w:color="auto"/>
        <w:bottom w:val="none" w:sz="0" w:space="0" w:color="auto"/>
        <w:right w:val="none" w:sz="0" w:space="0" w:color="auto"/>
      </w:divBdr>
    </w:div>
    <w:div w:id="1664090253">
      <w:bodyDiv w:val="1"/>
      <w:marLeft w:val="0"/>
      <w:marRight w:val="0"/>
      <w:marTop w:val="0"/>
      <w:marBottom w:val="0"/>
      <w:divBdr>
        <w:top w:val="none" w:sz="0" w:space="0" w:color="auto"/>
        <w:left w:val="none" w:sz="0" w:space="0" w:color="auto"/>
        <w:bottom w:val="none" w:sz="0" w:space="0" w:color="auto"/>
        <w:right w:val="none" w:sz="0" w:space="0" w:color="auto"/>
      </w:divBdr>
    </w:div>
    <w:div w:id="1673410016">
      <w:bodyDiv w:val="1"/>
      <w:marLeft w:val="0"/>
      <w:marRight w:val="0"/>
      <w:marTop w:val="0"/>
      <w:marBottom w:val="0"/>
      <w:divBdr>
        <w:top w:val="none" w:sz="0" w:space="0" w:color="auto"/>
        <w:left w:val="none" w:sz="0" w:space="0" w:color="auto"/>
        <w:bottom w:val="none" w:sz="0" w:space="0" w:color="auto"/>
        <w:right w:val="none" w:sz="0" w:space="0" w:color="auto"/>
      </w:divBdr>
    </w:div>
    <w:div w:id="1677884530">
      <w:bodyDiv w:val="1"/>
      <w:marLeft w:val="0"/>
      <w:marRight w:val="0"/>
      <w:marTop w:val="0"/>
      <w:marBottom w:val="0"/>
      <w:divBdr>
        <w:top w:val="none" w:sz="0" w:space="0" w:color="auto"/>
        <w:left w:val="none" w:sz="0" w:space="0" w:color="auto"/>
        <w:bottom w:val="none" w:sz="0" w:space="0" w:color="auto"/>
        <w:right w:val="none" w:sz="0" w:space="0" w:color="auto"/>
      </w:divBdr>
      <w:divsChild>
        <w:div w:id="1083769312">
          <w:marLeft w:val="547"/>
          <w:marRight w:val="0"/>
          <w:marTop w:val="0"/>
          <w:marBottom w:val="0"/>
          <w:divBdr>
            <w:top w:val="none" w:sz="0" w:space="0" w:color="auto"/>
            <w:left w:val="none" w:sz="0" w:space="0" w:color="auto"/>
            <w:bottom w:val="none" w:sz="0" w:space="0" w:color="auto"/>
            <w:right w:val="none" w:sz="0" w:space="0" w:color="auto"/>
          </w:divBdr>
        </w:div>
        <w:div w:id="1331323611">
          <w:marLeft w:val="547"/>
          <w:marRight w:val="0"/>
          <w:marTop w:val="0"/>
          <w:marBottom w:val="0"/>
          <w:divBdr>
            <w:top w:val="none" w:sz="0" w:space="0" w:color="auto"/>
            <w:left w:val="none" w:sz="0" w:space="0" w:color="auto"/>
            <w:bottom w:val="none" w:sz="0" w:space="0" w:color="auto"/>
            <w:right w:val="none" w:sz="0" w:space="0" w:color="auto"/>
          </w:divBdr>
        </w:div>
      </w:divsChild>
    </w:div>
    <w:div w:id="1683821113">
      <w:bodyDiv w:val="1"/>
      <w:marLeft w:val="0"/>
      <w:marRight w:val="0"/>
      <w:marTop w:val="0"/>
      <w:marBottom w:val="0"/>
      <w:divBdr>
        <w:top w:val="none" w:sz="0" w:space="0" w:color="auto"/>
        <w:left w:val="none" w:sz="0" w:space="0" w:color="auto"/>
        <w:bottom w:val="none" w:sz="0" w:space="0" w:color="auto"/>
        <w:right w:val="none" w:sz="0" w:space="0" w:color="auto"/>
      </w:divBdr>
    </w:div>
    <w:div w:id="1689527828">
      <w:bodyDiv w:val="1"/>
      <w:marLeft w:val="0"/>
      <w:marRight w:val="0"/>
      <w:marTop w:val="0"/>
      <w:marBottom w:val="0"/>
      <w:divBdr>
        <w:top w:val="none" w:sz="0" w:space="0" w:color="auto"/>
        <w:left w:val="none" w:sz="0" w:space="0" w:color="auto"/>
        <w:bottom w:val="none" w:sz="0" w:space="0" w:color="auto"/>
        <w:right w:val="none" w:sz="0" w:space="0" w:color="auto"/>
      </w:divBdr>
    </w:div>
    <w:div w:id="1690256754">
      <w:bodyDiv w:val="1"/>
      <w:marLeft w:val="0"/>
      <w:marRight w:val="0"/>
      <w:marTop w:val="0"/>
      <w:marBottom w:val="0"/>
      <w:divBdr>
        <w:top w:val="none" w:sz="0" w:space="0" w:color="auto"/>
        <w:left w:val="none" w:sz="0" w:space="0" w:color="auto"/>
        <w:bottom w:val="none" w:sz="0" w:space="0" w:color="auto"/>
        <w:right w:val="none" w:sz="0" w:space="0" w:color="auto"/>
      </w:divBdr>
    </w:div>
    <w:div w:id="1691299753">
      <w:bodyDiv w:val="1"/>
      <w:marLeft w:val="0"/>
      <w:marRight w:val="0"/>
      <w:marTop w:val="0"/>
      <w:marBottom w:val="0"/>
      <w:divBdr>
        <w:top w:val="none" w:sz="0" w:space="0" w:color="auto"/>
        <w:left w:val="none" w:sz="0" w:space="0" w:color="auto"/>
        <w:bottom w:val="none" w:sz="0" w:space="0" w:color="auto"/>
        <w:right w:val="none" w:sz="0" w:space="0" w:color="auto"/>
      </w:divBdr>
    </w:div>
    <w:div w:id="1692098712">
      <w:bodyDiv w:val="1"/>
      <w:marLeft w:val="0"/>
      <w:marRight w:val="0"/>
      <w:marTop w:val="0"/>
      <w:marBottom w:val="0"/>
      <w:divBdr>
        <w:top w:val="none" w:sz="0" w:space="0" w:color="auto"/>
        <w:left w:val="none" w:sz="0" w:space="0" w:color="auto"/>
        <w:bottom w:val="none" w:sz="0" w:space="0" w:color="auto"/>
        <w:right w:val="none" w:sz="0" w:space="0" w:color="auto"/>
      </w:divBdr>
    </w:div>
    <w:div w:id="1697075127">
      <w:bodyDiv w:val="1"/>
      <w:marLeft w:val="0"/>
      <w:marRight w:val="0"/>
      <w:marTop w:val="0"/>
      <w:marBottom w:val="0"/>
      <w:divBdr>
        <w:top w:val="none" w:sz="0" w:space="0" w:color="auto"/>
        <w:left w:val="none" w:sz="0" w:space="0" w:color="auto"/>
        <w:bottom w:val="none" w:sz="0" w:space="0" w:color="auto"/>
        <w:right w:val="none" w:sz="0" w:space="0" w:color="auto"/>
      </w:divBdr>
    </w:div>
    <w:div w:id="1697610621">
      <w:bodyDiv w:val="1"/>
      <w:marLeft w:val="0"/>
      <w:marRight w:val="0"/>
      <w:marTop w:val="0"/>
      <w:marBottom w:val="0"/>
      <w:divBdr>
        <w:top w:val="none" w:sz="0" w:space="0" w:color="auto"/>
        <w:left w:val="none" w:sz="0" w:space="0" w:color="auto"/>
        <w:bottom w:val="none" w:sz="0" w:space="0" w:color="auto"/>
        <w:right w:val="none" w:sz="0" w:space="0" w:color="auto"/>
      </w:divBdr>
    </w:div>
    <w:div w:id="1702627279">
      <w:bodyDiv w:val="1"/>
      <w:marLeft w:val="0"/>
      <w:marRight w:val="0"/>
      <w:marTop w:val="0"/>
      <w:marBottom w:val="0"/>
      <w:divBdr>
        <w:top w:val="none" w:sz="0" w:space="0" w:color="auto"/>
        <w:left w:val="none" w:sz="0" w:space="0" w:color="auto"/>
        <w:bottom w:val="none" w:sz="0" w:space="0" w:color="auto"/>
        <w:right w:val="none" w:sz="0" w:space="0" w:color="auto"/>
      </w:divBdr>
    </w:div>
    <w:div w:id="1703246746">
      <w:bodyDiv w:val="1"/>
      <w:marLeft w:val="0"/>
      <w:marRight w:val="0"/>
      <w:marTop w:val="0"/>
      <w:marBottom w:val="0"/>
      <w:divBdr>
        <w:top w:val="none" w:sz="0" w:space="0" w:color="auto"/>
        <w:left w:val="none" w:sz="0" w:space="0" w:color="auto"/>
        <w:bottom w:val="none" w:sz="0" w:space="0" w:color="auto"/>
        <w:right w:val="none" w:sz="0" w:space="0" w:color="auto"/>
      </w:divBdr>
    </w:div>
    <w:div w:id="1703674518">
      <w:bodyDiv w:val="1"/>
      <w:marLeft w:val="0"/>
      <w:marRight w:val="0"/>
      <w:marTop w:val="0"/>
      <w:marBottom w:val="0"/>
      <w:divBdr>
        <w:top w:val="none" w:sz="0" w:space="0" w:color="auto"/>
        <w:left w:val="none" w:sz="0" w:space="0" w:color="auto"/>
        <w:bottom w:val="none" w:sz="0" w:space="0" w:color="auto"/>
        <w:right w:val="none" w:sz="0" w:space="0" w:color="auto"/>
      </w:divBdr>
    </w:div>
    <w:div w:id="1715697227">
      <w:bodyDiv w:val="1"/>
      <w:marLeft w:val="0"/>
      <w:marRight w:val="0"/>
      <w:marTop w:val="0"/>
      <w:marBottom w:val="0"/>
      <w:divBdr>
        <w:top w:val="none" w:sz="0" w:space="0" w:color="auto"/>
        <w:left w:val="none" w:sz="0" w:space="0" w:color="auto"/>
        <w:bottom w:val="none" w:sz="0" w:space="0" w:color="auto"/>
        <w:right w:val="none" w:sz="0" w:space="0" w:color="auto"/>
      </w:divBdr>
    </w:div>
    <w:div w:id="1717511344">
      <w:bodyDiv w:val="1"/>
      <w:marLeft w:val="0"/>
      <w:marRight w:val="0"/>
      <w:marTop w:val="0"/>
      <w:marBottom w:val="0"/>
      <w:divBdr>
        <w:top w:val="none" w:sz="0" w:space="0" w:color="auto"/>
        <w:left w:val="none" w:sz="0" w:space="0" w:color="auto"/>
        <w:bottom w:val="none" w:sz="0" w:space="0" w:color="auto"/>
        <w:right w:val="none" w:sz="0" w:space="0" w:color="auto"/>
      </w:divBdr>
    </w:div>
    <w:div w:id="1720664731">
      <w:bodyDiv w:val="1"/>
      <w:marLeft w:val="0"/>
      <w:marRight w:val="0"/>
      <w:marTop w:val="0"/>
      <w:marBottom w:val="0"/>
      <w:divBdr>
        <w:top w:val="none" w:sz="0" w:space="0" w:color="auto"/>
        <w:left w:val="none" w:sz="0" w:space="0" w:color="auto"/>
        <w:bottom w:val="none" w:sz="0" w:space="0" w:color="auto"/>
        <w:right w:val="none" w:sz="0" w:space="0" w:color="auto"/>
      </w:divBdr>
    </w:div>
    <w:div w:id="1721317676">
      <w:bodyDiv w:val="1"/>
      <w:marLeft w:val="0"/>
      <w:marRight w:val="0"/>
      <w:marTop w:val="0"/>
      <w:marBottom w:val="0"/>
      <w:divBdr>
        <w:top w:val="none" w:sz="0" w:space="0" w:color="auto"/>
        <w:left w:val="none" w:sz="0" w:space="0" w:color="auto"/>
        <w:bottom w:val="none" w:sz="0" w:space="0" w:color="auto"/>
        <w:right w:val="none" w:sz="0" w:space="0" w:color="auto"/>
      </w:divBdr>
    </w:div>
    <w:div w:id="1723017320">
      <w:bodyDiv w:val="1"/>
      <w:marLeft w:val="0"/>
      <w:marRight w:val="0"/>
      <w:marTop w:val="0"/>
      <w:marBottom w:val="0"/>
      <w:divBdr>
        <w:top w:val="none" w:sz="0" w:space="0" w:color="auto"/>
        <w:left w:val="none" w:sz="0" w:space="0" w:color="auto"/>
        <w:bottom w:val="none" w:sz="0" w:space="0" w:color="auto"/>
        <w:right w:val="none" w:sz="0" w:space="0" w:color="auto"/>
      </w:divBdr>
    </w:div>
    <w:div w:id="1729299419">
      <w:bodyDiv w:val="1"/>
      <w:marLeft w:val="0"/>
      <w:marRight w:val="0"/>
      <w:marTop w:val="0"/>
      <w:marBottom w:val="0"/>
      <w:divBdr>
        <w:top w:val="none" w:sz="0" w:space="0" w:color="auto"/>
        <w:left w:val="none" w:sz="0" w:space="0" w:color="auto"/>
        <w:bottom w:val="none" w:sz="0" w:space="0" w:color="auto"/>
        <w:right w:val="none" w:sz="0" w:space="0" w:color="auto"/>
      </w:divBdr>
    </w:div>
    <w:div w:id="1729768687">
      <w:bodyDiv w:val="1"/>
      <w:marLeft w:val="0"/>
      <w:marRight w:val="0"/>
      <w:marTop w:val="0"/>
      <w:marBottom w:val="0"/>
      <w:divBdr>
        <w:top w:val="none" w:sz="0" w:space="0" w:color="auto"/>
        <w:left w:val="none" w:sz="0" w:space="0" w:color="auto"/>
        <w:bottom w:val="none" w:sz="0" w:space="0" w:color="auto"/>
        <w:right w:val="none" w:sz="0" w:space="0" w:color="auto"/>
      </w:divBdr>
    </w:div>
    <w:div w:id="1749035088">
      <w:bodyDiv w:val="1"/>
      <w:marLeft w:val="0"/>
      <w:marRight w:val="0"/>
      <w:marTop w:val="0"/>
      <w:marBottom w:val="0"/>
      <w:divBdr>
        <w:top w:val="none" w:sz="0" w:space="0" w:color="auto"/>
        <w:left w:val="none" w:sz="0" w:space="0" w:color="auto"/>
        <w:bottom w:val="none" w:sz="0" w:space="0" w:color="auto"/>
        <w:right w:val="none" w:sz="0" w:space="0" w:color="auto"/>
      </w:divBdr>
    </w:div>
    <w:div w:id="1749577177">
      <w:bodyDiv w:val="1"/>
      <w:marLeft w:val="0"/>
      <w:marRight w:val="0"/>
      <w:marTop w:val="0"/>
      <w:marBottom w:val="0"/>
      <w:divBdr>
        <w:top w:val="none" w:sz="0" w:space="0" w:color="auto"/>
        <w:left w:val="none" w:sz="0" w:space="0" w:color="auto"/>
        <w:bottom w:val="none" w:sz="0" w:space="0" w:color="auto"/>
        <w:right w:val="none" w:sz="0" w:space="0" w:color="auto"/>
      </w:divBdr>
    </w:div>
    <w:div w:id="1750151662">
      <w:bodyDiv w:val="1"/>
      <w:marLeft w:val="0"/>
      <w:marRight w:val="0"/>
      <w:marTop w:val="0"/>
      <w:marBottom w:val="0"/>
      <w:divBdr>
        <w:top w:val="none" w:sz="0" w:space="0" w:color="auto"/>
        <w:left w:val="none" w:sz="0" w:space="0" w:color="auto"/>
        <w:bottom w:val="none" w:sz="0" w:space="0" w:color="auto"/>
        <w:right w:val="none" w:sz="0" w:space="0" w:color="auto"/>
      </w:divBdr>
    </w:div>
    <w:div w:id="1752776860">
      <w:bodyDiv w:val="1"/>
      <w:marLeft w:val="0"/>
      <w:marRight w:val="0"/>
      <w:marTop w:val="0"/>
      <w:marBottom w:val="0"/>
      <w:divBdr>
        <w:top w:val="none" w:sz="0" w:space="0" w:color="auto"/>
        <w:left w:val="none" w:sz="0" w:space="0" w:color="auto"/>
        <w:bottom w:val="none" w:sz="0" w:space="0" w:color="auto"/>
        <w:right w:val="none" w:sz="0" w:space="0" w:color="auto"/>
      </w:divBdr>
      <w:divsChild>
        <w:div w:id="1814330366">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1754667870">
      <w:bodyDiv w:val="1"/>
      <w:marLeft w:val="0"/>
      <w:marRight w:val="0"/>
      <w:marTop w:val="0"/>
      <w:marBottom w:val="0"/>
      <w:divBdr>
        <w:top w:val="none" w:sz="0" w:space="0" w:color="auto"/>
        <w:left w:val="none" w:sz="0" w:space="0" w:color="auto"/>
        <w:bottom w:val="none" w:sz="0" w:space="0" w:color="auto"/>
        <w:right w:val="none" w:sz="0" w:space="0" w:color="auto"/>
      </w:divBdr>
    </w:div>
    <w:div w:id="1756895225">
      <w:bodyDiv w:val="1"/>
      <w:marLeft w:val="0"/>
      <w:marRight w:val="0"/>
      <w:marTop w:val="0"/>
      <w:marBottom w:val="0"/>
      <w:divBdr>
        <w:top w:val="none" w:sz="0" w:space="0" w:color="auto"/>
        <w:left w:val="none" w:sz="0" w:space="0" w:color="auto"/>
        <w:bottom w:val="none" w:sz="0" w:space="0" w:color="auto"/>
        <w:right w:val="none" w:sz="0" w:space="0" w:color="auto"/>
      </w:divBdr>
      <w:divsChild>
        <w:div w:id="1646930442">
          <w:marLeft w:val="0"/>
          <w:marRight w:val="0"/>
          <w:marTop w:val="0"/>
          <w:marBottom w:val="0"/>
          <w:divBdr>
            <w:top w:val="none" w:sz="0" w:space="0" w:color="auto"/>
            <w:left w:val="none" w:sz="0" w:space="0" w:color="auto"/>
            <w:bottom w:val="none" w:sz="0" w:space="0" w:color="auto"/>
            <w:right w:val="none" w:sz="0" w:space="0" w:color="auto"/>
          </w:divBdr>
          <w:divsChild>
            <w:div w:id="1370954176">
              <w:marLeft w:val="0"/>
              <w:marRight w:val="0"/>
              <w:marTop w:val="0"/>
              <w:marBottom w:val="0"/>
              <w:divBdr>
                <w:top w:val="none" w:sz="0" w:space="0" w:color="auto"/>
                <w:left w:val="none" w:sz="0" w:space="0" w:color="auto"/>
                <w:bottom w:val="none" w:sz="0" w:space="0" w:color="auto"/>
                <w:right w:val="none" w:sz="0" w:space="0" w:color="auto"/>
              </w:divBdr>
              <w:divsChild>
                <w:div w:id="2048872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7708180">
      <w:bodyDiv w:val="1"/>
      <w:marLeft w:val="0"/>
      <w:marRight w:val="0"/>
      <w:marTop w:val="0"/>
      <w:marBottom w:val="0"/>
      <w:divBdr>
        <w:top w:val="none" w:sz="0" w:space="0" w:color="auto"/>
        <w:left w:val="none" w:sz="0" w:space="0" w:color="auto"/>
        <w:bottom w:val="none" w:sz="0" w:space="0" w:color="auto"/>
        <w:right w:val="none" w:sz="0" w:space="0" w:color="auto"/>
      </w:divBdr>
    </w:div>
    <w:div w:id="1760716901">
      <w:bodyDiv w:val="1"/>
      <w:marLeft w:val="0"/>
      <w:marRight w:val="0"/>
      <w:marTop w:val="0"/>
      <w:marBottom w:val="0"/>
      <w:divBdr>
        <w:top w:val="none" w:sz="0" w:space="0" w:color="auto"/>
        <w:left w:val="none" w:sz="0" w:space="0" w:color="auto"/>
        <w:bottom w:val="none" w:sz="0" w:space="0" w:color="auto"/>
        <w:right w:val="none" w:sz="0" w:space="0" w:color="auto"/>
      </w:divBdr>
    </w:div>
    <w:div w:id="1770277394">
      <w:bodyDiv w:val="1"/>
      <w:marLeft w:val="0"/>
      <w:marRight w:val="0"/>
      <w:marTop w:val="0"/>
      <w:marBottom w:val="0"/>
      <w:divBdr>
        <w:top w:val="none" w:sz="0" w:space="0" w:color="auto"/>
        <w:left w:val="none" w:sz="0" w:space="0" w:color="auto"/>
        <w:bottom w:val="none" w:sz="0" w:space="0" w:color="auto"/>
        <w:right w:val="none" w:sz="0" w:space="0" w:color="auto"/>
      </w:divBdr>
    </w:div>
    <w:div w:id="1770542515">
      <w:bodyDiv w:val="1"/>
      <w:marLeft w:val="0"/>
      <w:marRight w:val="0"/>
      <w:marTop w:val="0"/>
      <w:marBottom w:val="0"/>
      <w:divBdr>
        <w:top w:val="none" w:sz="0" w:space="0" w:color="auto"/>
        <w:left w:val="none" w:sz="0" w:space="0" w:color="auto"/>
        <w:bottom w:val="none" w:sz="0" w:space="0" w:color="auto"/>
        <w:right w:val="none" w:sz="0" w:space="0" w:color="auto"/>
      </w:divBdr>
    </w:div>
    <w:div w:id="1770931732">
      <w:bodyDiv w:val="1"/>
      <w:marLeft w:val="0"/>
      <w:marRight w:val="0"/>
      <w:marTop w:val="0"/>
      <w:marBottom w:val="0"/>
      <w:divBdr>
        <w:top w:val="none" w:sz="0" w:space="0" w:color="auto"/>
        <w:left w:val="none" w:sz="0" w:space="0" w:color="auto"/>
        <w:bottom w:val="none" w:sz="0" w:space="0" w:color="auto"/>
        <w:right w:val="none" w:sz="0" w:space="0" w:color="auto"/>
      </w:divBdr>
    </w:div>
    <w:div w:id="1771194278">
      <w:bodyDiv w:val="1"/>
      <w:marLeft w:val="0"/>
      <w:marRight w:val="0"/>
      <w:marTop w:val="0"/>
      <w:marBottom w:val="0"/>
      <w:divBdr>
        <w:top w:val="none" w:sz="0" w:space="0" w:color="auto"/>
        <w:left w:val="none" w:sz="0" w:space="0" w:color="auto"/>
        <w:bottom w:val="none" w:sz="0" w:space="0" w:color="auto"/>
        <w:right w:val="none" w:sz="0" w:space="0" w:color="auto"/>
      </w:divBdr>
    </w:div>
    <w:div w:id="1772359649">
      <w:bodyDiv w:val="1"/>
      <w:marLeft w:val="0"/>
      <w:marRight w:val="0"/>
      <w:marTop w:val="0"/>
      <w:marBottom w:val="0"/>
      <w:divBdr>
        <w:top w:val="none" w:sz="0" w:space="0" w:color="auto"/>
        <w:left w:val="none" w:sz="0" w:space="0" w:color="auto"/>
        <w:bottom w:val="none" w:sz="0" w:space="0" w:color="auto"/>
        <w:right w:val="none" w:sz="0" w:space="0" w:color="auto"/>
      </w:divBdr>
      <w:divsChild>
        <w:div w:id="227764781">
          <w:marLeft w:val="547"/>
          <w:marRight w:val="0"/>
          <w:marTop w:val="0"/>
          <w:marBottom w:val="0"/>
          <w:divBdr>
            <w:top w:val="none" w:sz="0" w:space="0" w:color="auto"/>
            <w:left w:val="none" w:sz="0" w:space="0" w:color="auto"/>
            <w:bottom w:val="none" w:sz="0" w:space="0" w:color="auto"/>
            <w:right w:val="none" w:sz="0" w:space="0" w:color="auto"/>
          </w:divBdr>
        </w:div>
      </w:divsChild>
    </w:div>
    <w:div w:id="1772511234">
      <w:bodyDiv w:val="1"/>
      <w:marLeft w:val="0"/>
      <w:marRight w:val="0"/>
      <w:marTop w:val="0"/>
      <w:marBottom w:val="0"/>
      <w:divBdr>
        <w:top w:val="none" w:sz="0" w:space="0" w:color="auto"/>
        <w:left w:val="none" w:sz="0" w:space="0" w:color="auto"/>
        <w:bottom w:val="none" w:sz="0" w:space="0" w:color="auto"/>
        <w:right w:val="none" w:sz="0" w:space="0" w:color="auto"/>
      </w:divBdr>
    </w:div>
    <w:div w:id="1774401483">
      <w:bodyDiv w:val="1"/>
      <w:marLeft w:val="0"/>
      <w:marRight w:val="0"/>
      <w:marTop w:val="0"/>
      <w:marBottom w:val="0"/>
      <w:divBdr>
        <w:top w:val="none" w:sz="0" w:space="0" w:color="auto"/>
        <w:left w:val="none" w:sz="0" w:space="0" w:color="auto"/>
        <w:bottom w:val="none" w:sz="0" w:space="0" w:color="auto"/>
        <w:right w:val="none" w:sz="0" w:space="0" w:color="auto"/>
      </w:divBdr>
    </w:div>
    <w:div w:id="1779258072">
      <w:bodyDiv w:val="1"/>
      <w:marLeft w:val="0"/>
      <w:marRight w:val="0"/>
      <w:marTop w:val="0"/>
      <w:marBottom w:val="0"/>
      <w:divBdr>
        <w:top w:val="none" w:sz="0" w:space="0" w:color="auto"/>
        <w:left w:val="none" w:sz="0" w:space="0" w:color="auto"/>
        <w:bottom w:val="none" w:sz="0" w:space="0" w:color="auto"/>
        <w:right w:val="none" w:sz="0" w:space="0" w:color="auto"/>
      </w:divBdr>
    </w:div>
    <w:div w:id="1785810576">
      <w:bodyDiv w:val="1"/>
      <w:marLeft w:val="0"/>
      <w:marRight w:val="0"/>
      <w:marTop w:val="0"/>
      <w:marBottom w:val="0"/>
      <w:divBdr>
        <w:top w:val="none" w:sz="0" w:space="0" w:color="auto"/>
        <w:left w:val="none" w:sz="0" w:space="0" w:color="auto"/>
        <w:bottom w:val="none" w:sz="0" w:space="0" w:color="auto"/>
        <w:right w:val="none" w:sz="0" w:space="0" w:color="auto"/>
      </w:divBdr>
    </w:div>
    <w:div w:id="1787314885">
      <w:bodyDiv w:val="1"/>
      <w:marLeft w:val="0"/>
      <w:marRight w:val="0"/>
      <w:marTop w:val="0"/>
      <w:marBottom w:val="0"/>
      <w:divBdr>
        <w:top w:val="none" w:sz="0" w:space="0" w:color="auto"/>
        <w:left w:val="none" w:sz="0" w:space="0" w:color="auto"/>
        <w:bottom w:val="none" w:sz="0" w:space="0" w:color="auto"/>
        <w:right w:val="none" w:sz="0" w:space="0" w:color="auto"/>
      </w:divBdr>
    </w:div>
    <w:div w:id="1790198227">
      <w:bodyDiv w:val="1"/>
      <w:marLeft w:val="0"/>
      <w:marRight w:val="0"/>
      <w:marTop w:val="0"/>
      <w:marBottom w:val="0"/>
      <w:divBdr>
        <w:top w:val="none" w:sz="0" w:space="0" w:color="auto"/>
        <w:left w:val="none" w:sz="0" w:space="0" w:color="auto"/>
        <w:bottom w:val="none" w:sz="0" w:space="0" w:color="auto"/>
        <w:right w:val="none" w:sz="0" w:space="0" w:color="auto"/>
      </w:divBdr>
    </w:div>
    <w:div w:id="1793282955">
      <w:bodyDiv w:val="1"/>
      <w:marLeft w:val="0"/>
      <w:marRight w:val="0"/>
      <w:marTop w:val="0"/>
      <w:marBottom w:val="0"/>
      <w:divBdr>
        <w:top w:val="none" w:sz="0" w:space="0" w:color="auto"/>
        <w:left w:val="none" w:sz="0" w:space="0" w:color="auto"/>
        <w:bottom w:val="none" w:sz="0" w:space="0" w:color="auto"/>
        <w:right w:val="none" w:sz="0" w:space="0" w:color="auto"/>
      </w:divBdr>
    </w:div>
    <w:div w:id="1794904172">
      <w:bodyDiv w:val="1"/>
      <w:marLeft w:val="0"/>
      <w:marRight w:val="0"/>
      <w:marTop w:val="0"/>
      <w:marBottom w:val="0"/>
      <w:divBdr>
        <w:top w:val="none" w:sz="0" w:space="0" w:color="auto"/>
        <w:left w:val="none" w:sz="0" w:space="0" w:color="auto"/>
        <w:bottom w:val="none" w:sz="0" w:space="0" w:color="auto"/>
        <w:right w:val="none" w:sz="0" w:space="0" w:color="auto"/>
      </w:divBdr>
    </w:div>
    <w:div w:id="1795516810">
      <w:bodyDiv w:val="1"/>
      <w:marLeft w:val="0"/>
      <w:marRight w:val="0"/>
      <w:marTop w:val="0"/>
      <w:marBottom w:val="0"/>
      <w:divBdr>
        <w:top w:val="none" w:sz="0" w:space="0" w:color="auto"/>
        <w:left w:val="none" w:sz="0" w:space="0" w:color="auto"/>
        <w:bottom w:val="none" w:sz="0" w:space="0" w:color="auto"/>
        <w:right w:val="none" w:sz="0" w:space="0" w:color="auto"/>
      </w:divBdr>
    </w:div>
    <w:div w:id="1795757404">
      <w:bodyDiv w:val="1"/>
      <w:marLeft w:val="0"/>
      <w:marRight w:val="0"/>
      <w:marTop w:val="0"/>
      <w:marBottom w:val="0"/>
      <w:divBdr>
        <w:top w:val="none" w:sz="0" w:space="0" w:color="auto"/>
        <w:left w:val="none" w:sz="0" w:space="0" w:color="auto"/>
        <w:bottom w:val="none" w:sz="0" w:space="0" w:color="auto"/>
        <w:right w:val="none" w:sz="0" w:space="0" w:color="auto"/>
      </w:divBdr>
    </w:div>
    <w:div w:id="1797484533">
      <w:bodyDiv w:val="1"/>
      <w:marLeft w:val="0"/>
      <w:marRight w:val="0"/>
      <w:marTop w:val="0"/>
      <w:marBottom w:val="0"/>
      <w:divBdr>
        <w:top w:val="none" w:sz="0" w:space="0" w:color="auto"/>
        <w:left w:val="none" w:sz="0" w:space="0" w:color="auto"/>
        <w:bottom w:val="none" w:sz="0" w:space="0" w:color="auto"/>
        <w:right w:val="none" w:sz="0" w:space="0" w:color="auto"/>
      </w:divBdr>
    </w:div>
    <w:div w:id="1807891662">
      <w:bodyDiv w:val="1"/>
      <w:marLeft w:val="0"/>
      <w:marRight w:val="0"/>
      <w:marTop w:val="0"/>
      <w:marBottom w:val="0"/>
      <w:divBdr>
        <w:top w:val="none" w:sz="0" w:space="0" w:color="auto"/>
        <w:left w:val="none" w:sz="0" w:space="0" w:color="auto"/>
        <w:bottom w:val="none" w:sz="0" w:space="0" w:color="auto"/>
        <w:right w:val="none" w:sz="0" w:space="0" w:color="auto"/>
      </w:divBdr>
    </w:div>
    <w:div w:id="1812089445">
      <w:bodyDiv w:val="1"/>
      <w:marLeft w:val="0"/>
      <w:marRight w:val="0"/>
      <w:marTop w:val="0"/>
      <w:marBottom w:val="0"/>
      <w:divBdr>
        <w:top w:val="none" w:sz="0" w:space="0" w:color="auto"/>
        <w:left w:val="none" w:sz="0" w:space="0" w:color="auto"/>
        <w:bottom w:val="none" w:sz="0" w:space="0" w:color="auto"/>
        <w:right w:val="none" w:sz="0" w:space="0" w:color="auto"/>
      </w:divBdr>
    </w:div>
    <w:div w:id="1812205910">
      <w:bodyDiv w:val="1"/>
      <w:marLeft w:val="0"/>
      <w:marRight w:val="0"/>
      <w:marTop w:val="0"/>
      <w:marBottom w:val="0"/>
      <w:divBdr>
        <w:top w:val="none" w:sz="0" w:space="0" w:color="auto"/>
        <w:left w:val="none" w:sz="0" w:space="0" w:color="auto"/>
        <w:bottom w:val="none" w:sz="0" w:space="0" w:color="auto"/>
        <w:right w:val="none" w:sz="0" w:space="0" w:color="auto"/>
      </w:divBdr>
    </w:div>
    <w:div w:id="1814366395">
      <w:bodyDiv w:val="1"/>
      <w:marLeft w:val="0"/>
      <w:marRight w:val="0"/>
      <w:marTop w:val="0"/>
      <w:marBottom w:val="0"/>
      <w:divBdr>
        <w:top w:val="none" w:sz="0" w:space="0" w:color="auto"/>
        <w:left w:val="none" w:sz="0" w:space="0" w:color="auto"/>
        <w:bottom w:val="none" w:sz="0" w:space="0" w:color="auto"/>
        <w:right w:val="none" w:sz="0" w:space="0" w:color="auto"/>
      </w:divBdr>
    </w:div>
    <w:div w:id="1815566675">
      <w:bodyDiv w:val="1"/>
      <w:marLeft w:val="0"/>
      <w:marRight w:val="0"/>
      <w:marTop w:val="0"/>
      <w:marBottom w:val="0"/>
      <w:divBdr>
        <w:top w:val="none" w:sz="0" w:space="0" w:color="auto"/>
        <w:left w:val="none" w:sz="0" w:space="0" w:color="auto"/>
        <w:bottom w:val="none" w:sz="0" w:space="0" w:color="auto"/>
        <w:right w:val="none" w:sz="0" w:space="0" w:color="auto"/>
      </w:divBdr>
    </w:div>
    <w:div w:id="1818911748">
      <w:bodyDiv w:val="1"/>
      <w:marLeft w:val="0"/>
      <w:marRight w:val="0"/>
      <w:marTop w:val="0"/>
      <w:marBottom w:val="0"/>
      <w:divBdr>
        <w:top w:val="none" w:sz="0" w:space="0" w:color="auto"/>
        <w:left w:val="none" w:sz="0" w:space="0" w:color="auto"/>
        <w:bottom w:val="none" w:sz="0" w:space="0" w:color="auto"/>
        <w:right w:val="none" w:sz="0" w:space="0" w:color="auto"/>
      </w:divBdr>
    </w:div>
    <w:div w:id="1821384712">
      <w:bodyDiv w:val="1"/>
      <w:marLeft w:val="0"/>
      <w:marRight w:val="0"/>
      <w:marTop w:val="0"/>
      <w:marBottom w:val="0"/>
      <w:divBdr>
        <w:top w:val="none" w:sz="0" w:space="0" w:color="auto"/>
        <w:left w:val="none" w:sz="0" w:space="0" w:color="auto"/>
        <w:bottom w:val="none" w:sz="0" w:space="0" w:color="auto"/>
        <w:right w:val="none" w:sz="0" w:space="0" w:color="auto"/>
      </w:divBdr>
    </w:div>
    <w:div w:id="1823308368">
      <w:bodyDiv w:val="1"/>
      <w:marLeft w:val="0"/>
      <w:marRight w:val="0"/>
      <w:marTop w:val="0"/>
      <w:marBottom w:val="0"/>
      <w:divBdr>
        <w:top w:val="none" w:sz="0" w:space="0" w:color="auto"/>
        <w:left w:val="none" w:sz="0" w:space="0" w:color="auto"/>
        <w:bottom w:val="none" w:sz="0" w:space="0" w:color="auto"/>
        <w:right w:val="none" w:sz="0" w:space="0" w:color="auto"/>
      </w:divBdr>
    </w:div>
    <w:div w:id="1832410249">
      <w:bodyDiv w:val="1"/>
      <w:marLeft w:val="0"/>
      <w:marRight w:val="0"/>
      <w:marTop w:val="0"/>
      <w:marBottom w:val="0"/>
      <w:divBdr>
        <w:top w:val="none" w:sz="0" w:space="0" w:color="auto"/>
        <w:left w:val="none" w:sz="0" w:space="0" w:color="auto"/>
        <w:bottom w:val="none" w:sz="0" w:space="0" w:color="auto"/>
        <w:right w:val="none" w:sz="0" w:space="0" w:color="auto"/>
      </w:divBdr>
    </w:div>
    <w:div w:id="1834759993">
      <w:bodyDiv w:val="1"/>
      <w:marLeft w:val="0"/>
      <w:marRight w:val="0"/>
      <w:marTop w:val="0"/>
      <w:marBottom w:val="0"/>
      <w:divBdr>
        <w:top w:val="none" w:sz="0" w:space="0" w:color="auto"/>
        <w:left w:val="none" w:sz="0" w:space="0" w:color="auto"/>
        <w:bottom w:val="none" w:sz="0" w:space="0" w:color="auto"/>
        <w:right w:val="none" w:sz="0" w:space="0" w:color="auto"/>
      </w:divBdr>
    </w:div>
    <w:div w:id="1836220006">
      <w:bodyDiv w:val="1"/>
      <w:marLeft w:val="0"/>
      <w:marRight w:val="0"/>
      <w:marTop w:val="0"/>
      <w:marBottom w:val="0"/>
      <w:divBdr>
        <w:top w:val="none" w:sz="0" w:space="0" w:color="auto"/>
        <w:left w:val="none" w:sz="0" w:space="0" w:color="auto"/>
        <w:bottom w:val="none" w:sz="0" w:space="0" w:color="auto"/>
        <w:right w:val="none" w:sz="0" w:space="0" w:color="auto"/>
      </w:divBdr>
    </w:div>
    <w:div w:id="1838768758">
      <w:bodyDiv w:val="1"/>
      <w:marLeft w:val="0"/>
      <w:marRight w:val="0"/>
      <w:marTop w:val="0"/>
      <w:marBottom w:val="0"/>
      <w:divBdr>
        <w:top w:val="none" w:sz="0" w:space="0" w:color="auto"/>
        <w:left w:val="none" w:sz="0" w:space="0" w:color="auto"/>
        <w:bottom w:val="none" w:sz="0" w:space="0" w:color="auto"/>
        <w:right w:val="none" w:sz="0" w:space="0" w:color="auto"/>
      </w:divBdr>
    </w:div>
    <w:div w:id="1842498973">
      <w:bodyDiv w:val="1"/>
      <w:marLeft w:val="0"/>
      <w:marRight w:val="0"/>
      <w:marTop w:val="0"/>
      <w:marBottom w:val="0"/>
      <w:divBdr>
        <w:top w:val="none" w:sz="0" w:space="0" w:color="auto"/>
        <w:left w:val="none" w:sz="0" w:space="0" w:color="auto"/>
        <w:bottom w:val="none" w:sz="0" w:space="0" w:color="auto"/>
        <w:right w:val="none" w:sz="0" w:space="0" w:color="auto"/>
      </w:divBdr>
    </w:div>
    <w:div w:id="1844009669">
      <w:bodyDiv w:val="1"/>
      <w:marLeft w:val="0"/>
      <w:marRight w:val="0"/>
      <w:marTop w:val="0"/>
      <w:marBottom w:val="0"/>
      <w:divBdr>
        <w:top w:val="none" w:sz="0" w:space="0" w:color="auto"/>
        <w:left w:val="none" w:sz="0" w:space="0" w:color="auto"/>
        <w:bottom w:val="none" w:sz="0" w:space="0" w:color="auto"/>
        <w:right w:val="none" w:sz="0" w:space="0" w:color="auto"/>
      </w:divBdr>
    </w:div>
    <w:div w:id="1847675243">
      <w:bodyDiv w:val="1"/>
      <w:marLeft w:val="0"/>
      <w:marRight w:val="0"/>
      <w:marTop w:val="0"/>
      <w:marBottom w:val="0"/>
      <w:divBdr>
        <w:top w:val="none" w:sz="0" w:space="0" w:color="auto"/>
        <w:left w:val="none" w:sz="0" w:space="0" w:color="auto"/>
        <w:bottom w:val="none" w:sz="0" w:space="0" w:color="auto"/>
        <w:right w:val="none" w:sz="0" w:space="0" w:color="auto"/>
      </w:divBdr>
    </w:div>
    <w:div w:id="1848784624">
      <w:bodyDiv w:val="1"/>
      <w:marLeft w:val="0"/>
      <w:marRight w:val="0"/>
      <w:marTop w:val="0"/>
      <w:marBottom w:val="0"/>
      <w:divBdr>
        <w:top w:val="none" w:sz="0" w:space="0" w:color="auto"/>
        <w:left w:val="none" w:sz="0" w:space="0" w:color="auto"/>
        <w:bottom w:val="none" w:sz="0" w:space="0" w:color="auto"/>
        <w:right w:val="none" w:sz="0" w:space="0" w:color="auto"/>
      </w:divBdr>
    </w:div>
    <w:div w:id="1849905162">
      <w:bodyDiv w:val="1"/>
      <w:marLeft w:val="0"/>
      <w:marRight w:val="0"/>
      <w:marTop w:val="0"/>
      <w:marBottom w:val="0"/>
      <w:divBdr>
        <w:top w:val="none" w:sz="0" w:space="0" w:color="auto"/>
        <w:left w:val="none" w:sz="0" w:space="0" w:color="auto"/>
        <w:bottom w:val="none" w:sz="0" w:space="0" w:color="auto"/>
        <w:right w:val="none" w:sz="0" w:space="0" w:color="auto"/>
      </w:divBdr>
    </w:div>
    <w:div w:id="1857958537">
      <w:bodyDiv w:val="1"/>
      <w:marLeft w:val="0"/>
      <w:marRight w:val="0"/>
      <w:marTop w:val="0"/>
      <w:marBottom w:val="0"/>
      <w:divBdr>
        <w:top w:val="none" w:sz="0" w:space="0" w:color="auto"/>
        <w:left w:val="none" w:sz="0" w:space="0" w:color="auto"/>
        <w:bottom w:val="none" w:sz="0" w:space="0" w:color="auto"/>
        <w:right w:val="none" w:sz="0" w:space="0" w:color="auto"/>
      </w:divBdr>
    </w:div>
    <w:div w:id="1858737055">
      <w:bodyDiv w:val="1"/>
      <w:marLeft w:val="0"/>
      <w:marRight w:val="0"/>
      <w:marTop w:val="0"/>
      <w:marBottom w:val="0"/>
      <w:divBdr>
        <w:top w:val="none" w:sz="0" w:space="0" w:color="auto"/>
        <w:left w:val="none" w:sz="0" w:space="0" w:color="auto"/>
        <w:bottom w:val="none" w:sz="0" w:space="0" w:color="auto"/>
        <w:right w:val="none" w:sz="0" w:space="0" w:color="auto"/>
      </w:divBdr>
    </w:div>
    <w:div w:id="1864199696">
      <w:bodyDiv w:val="1"/>
      <w:marLeft w:val="0"/>
      <w:marRight w:val="0"/>
      <w:marTop w:val="0"/>
      <w:marBottom w:val="0"/>
      <w:divBdr>
        <w:top w:val="none" w:sz="0" w:space="0" w:color="auto"/>
        <w:left w:val="none" w:sz="0" w:space="0" w:color="auto"/>
        <w:bottom w:val="none" w:sz="0" w:space="0" w:color="auto"/>
        <w:right w:val="none" w:sz="0" w:space="0" w:color="auto"/>
      </w:divBdr>
    </w:div>
    <w:div w:id="1864632712">
      <w:bodyDiv w:val="1"/>
      <w:marLeft w:val="0"/>
      <w:marRight w:val="0"/>
      <w:marTop w:val="0"/>
      <w:marBottom w:val="0"/>
      <w:divBdr>
        <w:top w:val="none" w:sz="0" w:space="0" w:color="auto"/>
        <w:left w:val="none" w:sz="0" w:space="0" w:color="auto"/>
        <w:bottom w:val="none" w:sz="0" w:space="0" w:color="auto"/>
        <w:right w:val="none" w:sz="0" w:space="0" w:color="auto"/>
      </w:divBdr>
    </w:div>
    <w:div w:id="1871599752">
      <w:bodyDiv w:val="1"/>
      <w:marLeft w:val="0"/>
      <w:marRight w:val="0"/>
      <w:marTop w:val="0"/>
      <w:marBottom w:val="0"/>
      <w:divBdr>
        <w:top w:val="none" w:sz="0" w:space="0" w:color="auto"/>
        <w:left w:val="none" w:sz="0" w:space="0" w:color="auto"/>
        <w:bottom w:val="none" w:sz="0" w:space="0" w:color="auto"/>
        <w:right w:val="none" w:sz="0" w:space="0" w:color="auto"/>
      </w:divBdr>
    </w:div>
    <w:div w:id="1874415410">
      <w:bodyDiv w:val="1"/>
      <w:marLeft w:val="0"/>
      <w:marRight w:val="0"/>
      <w:marTop w:val="0"/>
      <w:marBottom w:val="0"/>
      <w:divBdr>
        <w:top w:val="none" w:sz="0" w:space="0" w:color="auto"/>
        <w:left w:val="none" w:sz="0" w:space="0" w:color="auto"/>
        <w:bottom w:val="none" w:sz="0" w:space="0" w:color="auto"/>
        <w:right w:val="none" w:sz="0" w:space="0" w:color="auto"/>
      </w:divBdr>
    </w:div>
    <w:div w:id="1875537078">
      <w:bodyDiv w:val="1"/>
      <w:marLeft w:val="0"/>
      <w:marRight w:val="0"/>
      <w:marTop w:val="0"/>
      <w:marBottom w:val="0"/>
      <w:divBdr>
        <w:top w:val="none" w:sz="0" w:space="0" w:color="auto"/>
        <w:left w:val="none" w:sz="0" w:space="0" w:color="auto"/>
        <w:bottom w:val="none" w:sz="0" w:space="0" w:color="auto"/>
        <w:right w:val="none" w:sz="0" w:space="0" w:color="auto"/>
      </w:divBdr>
    </w:div>
    <w:div w:id="1882815321">
      <w:bodyDiv w:val="1"/>
      <w:marLeft w:val="0"/>
      <w:marRight w:val="0"/>
      <w:marTop w:val="0"/>
      <w:marBottom w:val="0"/>
      <w:divBdr>
        <w:top w:val="none" w:sz="0" w:space="0" w:color="auto"/>
        <w:left w:val="none" w:sz="0" w:space="0" w:color="auto"/>
        <w:bottom w:val="none" w:sz="0" w:space="0" w:color="auto"/>
        <w:right w:val="none" w:sz="0" w:space="0" w:color="auto"/>
      </w:divBdr>
    </w:div>
    <w:div w:id="1885097487">
      <w:bodyDiv w:val="1"/>
      <w:marLeft w:val="0"/>
      <w:marRight w:val="0"/>
      <w:marTop w:val="0"/>
      <w:marBottom w:val="0"/>
      <w:divBdr>
        <w:top w:val="none" w:sz="0" w:space="0" w:color="auto"/>
        <w:left w:val="none" w:sz="0" w:space="0" w:color="auto"/>
        <w:bottom w:val="none" w:sz="0" w:space="0" w:color="auto"/>
        <w:right w:val="none" w:sz="0" w:space="0" w:color="auto"/>
      </w:divBdr>
    </w:div>
    <w:div w:id="1891652632">
      <w:bodyDiv w:val="1"/>
      <w:marLeft w:val="0"/>
      <w:marRight w:val="0"/>
      <w:marTop w:val="0"/>
      <w:marBottom w:val="0"/>
      <w:divBdr>
        <w:top w:val="none" w:sz="0" w:space="0" w:color="auto"/>
        <w:left w:val="none" w:sz="0" w:space="0" w:color="auto"/>
        <w:bottom w:val="none" w:sz="0" w:space="0" w:color="auto"/>
        <w:right w:val="none" w:sz="0" w:space="0" w:color="auto"/>
      </w:divBdr>
    </w:div>
    <w:div w:id="1908803812">
      <w:bodyDiv w:val="1"/>
      <w:marLeft w:val="0"/>
      <w:marRight w:val="0"/>
      <w:marTop w:val="0"/>
      <w:marBottom w:val="0"/>
      <w:divBdr>
        <w:top w:val="none" w:sz="0" w:space="0" w:color="auto"/>
        <w:left w:val="none" w:sz="0" w:space="0" w:color="auto"/>
        <w:bottom w:val="none" w:sz="0" w:space="0" w:color="auto"/>
        <w:right w:val="none" w:sz="0" w:space="0" w:color="auto"/>
      </w:divBdr>
    </w:div>
    <w:div w:id="1909459135">
      <w:bodyDiv w:val="1"/>
      <w:marLeft w:val="0"/>
      <w:marRight w:val="0"/>
      <w:marTop w:val="0"/>
      <w:marBottom w:val="0"/>
      <w:divBdr>
        <w:top w:val="none" w:sz="0" w:space="0" w:color="auto"/>
        <w:left w:val="none" w:sz="0" w:space="0" w:color="auto"/>
        <w:bottom w:val="none" w:sz="0" w:space="0" w:color="auto"/>
        <w:right w:val="none" w:sz="0" w:space="0" w:color="auto"/>
      </w:divBdr>
    </w:div>
    <w:div w:id="1911426765">
      <w:bodyDiv w:val="1"/>
      <w:marLeft w:val="0"/>
      <w:marRight w:val="0"/>
      <w:marTop w:val="0"/>
      <w:marBottom w:val="0"/>
      <w:divBdr>
        <w:top w:val="none" w:sz="0" w:space="0" w:color="auto"/>
        <w:left w:val="none" w:sz="0" w:space="0" w:color="auto"/>
        <w:bottom w:val="none" w:sz="0" w:space="0" w:color="auto"/>
        <w:right w:val="none" w:sz="0" w:space="0" w:color="auto"/>
      </w:divBdr>
    </w:div>
    <w:div w:id="1912812637">
      <w:bodyDiv w:val="1"/>
      <w:marLeft w:val="0"/>
      <w:marRight w:val="0"/>
      <w:marTop w:val="0"/>
      <w:marBottom w:val="0"/>
      <w:divBdr>
        <w:top w:val="none" w:sz="0" w:space="0" w:color="auto"/>
        <w:left w:val="none" w:sz="0" w:space="0" w:color="auto"/>
        <w:bottom w:val="none" w:sz="0" w:space="0" w:color="auto"/>
        <w:right w:val="none" w:sz="0" w:space="0" w:color="auto"/>
      </w:divBdr>
    </w:div>
    <w:div w:id="1922788867">
      <w:bodyDiv w:val="1"/>
      <w:marLeft w:val="0"/>
      <w:marRight w:val="0"/>
      <w:marTop w:val="0"/>
      <w:marBottom w:val="0"/>
      <w:divBdr>
        <w:top w:val="none" w:sz="0" w:space="0" w:color="auto"/>
        <w:left w:val="none" w:sz="0" w:space="0" w:color="auto"/>
        <w:bottom w:val="none" w:sz="0" w:space="0" w:color="auto"/>
        <w:right w:val="none" w:sz="0" w:space="0" w:color="auto"/>
      </w:divBdr>
    </w:div>
    <w:div w:id="1942451452">
      <w:bodyDiv w:val="1"/>
      <w:marLeft w:val="0"/>
      <w:marRight w:val="0"/>
      <w:marTop w:val="0"/>
      <w:marBottom w:val="0"/>
      <w:divBdr>
        <w:top w:val="none" w:sz="0" w:space="0" w:color="auto"/>
        <w:left w:val="none" w:sz="0" w:space="0" w:color="auto"/>
        <w:bottom w:val="none" w:sz="0" w:space="0" w:color="auto"/>
        <w:right w:val="none" w:sz="0" w:space="0" w:color="auto"/>
      </w:divBdr>
    </w:div>
    <w:div w:id="1947299363">
      <w:bodyDiv w:val="1"/>
      <w:marLeft w:val="0"/>
      <w:marRight w:val="0"/>
      <w:marTop w:val="0"/>
      <w:marBottom w:val="0"/>
      <w:divBdr>
        <w:top w:val="none" w:sz="0" w:space="0" w:color="auto"/>
        <w:left w:val="none" w:sz="0" w:space="0" w:color="auto"/>
        <w:bottom w:val="none" w:sz="0" w:space="0" w:color="auto"/>
        <w:right w:val="none" w:sz="0" w:space="0" w:color="auto"/>
      </w:divBdr>
    </w:div>
    <w:div w:id="1948003541">
      <w:bodyDiv w:val="1"/>
      <w:marLeft w:val="0"/>
      <w:marRight w:val="0"/>
      <w:marTop w:val="0"/>
      <w:marBottom w:val="0"/>
      <w:divBdr>
        <w:top w:val="none" w:sz="0" w:space="0" w:color="auto"/>
        <w:left w:val="none" w:sz="0" w:space="0" w:color="auto"/>
        <w:bottom w:val="none" w:sz="0" w:space="0" w:color="auto"/>
        <w:right w:val="none" w:sz="0" w:space="0" w:color="auto"/>
      </w:divBdr>
    </w:div>
    <w:div w:id="1948275408">
      <w:bodyDiv w:val="1"/>
      <w:marLeft w:val="0"/>
      <w:marRight w:val="0"/>
      <w:marTop w:val="0"/>
      <w:marBottom w:val="0"/>
      <w:divBdr>
        <w:top w:val="none" w:sz="0" w:space="0" w:color="auto"/>
        <w:left w:val="none" w:sz="0" w:space="0" w:color="auto"/>
        <w:bottom w:val="none" w:sz="0" w:space="0" w:color="auto"/>
        <w:right w:val="none" w:sz="0" w:space="0" w:color="auto"/>
      </w:divBdr>
    </w:div>
    <w:div w:id="1951861704">
      <w:bodyDiv w:val="1"/>
      <w:marLeft w:val="0"/>
      <w:marRight w:val="0"/>
      <w:marTop w:val="0"/>
      <w:marBottom w:val="0"/>
      <w:divBdr>
        <w:top w:val="none" w:sz="0" w:space="0" w:color="auto"/>
        <w:left w:val="none" w:sz="0" w:space="0" w:color="auto"/>
        <w:bottom w:val="none" w:sz="0" w:space="0" w:color="auto"/>
        <w:right w:val="none" w:sz="0" w:space="0" w:color="auto"/>
      </w:divBdr>
    </w:div>
    <w:div w:id="1953046454">
      <w:bodyDiv w:val="1"/>
      <w:marLeft w:val="0"/>
      <w:marRight w:val="0"/>
      <w:marTop w:val="0"/>
      <w:marBottom w:val="0"/>
      <w:divBdr>
        <w:top w:val="none" w:sz="0" w:space="0" w:color="auto"/>
        <w:left w:val="none" w:sz="0" w:space="0" w:color="auto"/>
        <w:bottom w:val="none" w:sz="0" w:space="0" w:color="auto"/>
        <w:right w:val="none" w:sz="0" w:space="0" w:color="auto"/>
      </w:divBdr>
    </w:div>
    <w:div w:id="1954627748">
      <w:bodyDiv w:val="1"/>
      <w:marLeft w:val="0"/>
      <w:marRight w:val="0"/>
      <w:marTop w:val="0"/>
      <w:marBottom w:val="0"/>
      <w:divBdr>
        <w:top w:val="none" w:sz="0" w:space="0" w:color="auto"/>
        <w:left w:val="none" w:sz="0" w:space="0" w:color="auto"/>
        <w:bottom w:val="none" w:sz="0" w:space="0" w:color="auto"/>
        <w:right w:val="none" w:sz="0" w:space="0" w:color="auto"/>
      </w:divBdr>
    </w:div>
    <w:div w:id="1961691371">
      <w:bodyDiv w:val="1"/>
      <w:marLeft w:val="0"/>
      <w:marRight w:val="0"/>
      <w:marTop w:val="0"/>
      <w:marBottom w:val="0"/>
      <w:divBdr>
        <w:top w:val="none" w:sz="0" w:space="0" w:color="auto"/>
        <w:left w:val="none" w:sz="0" w:space="0" w:color="auto"/>
        <w:bottom w:val="none" w:sz="0" w:space="0" w:color="auto"/>
        <w:right w:val="none" w:sz="0" w:space="0" w:color="auto"/>
      </w:divBdr>
    </w:div>
    <w:div w:id="1964068381">
      <w:bodyDiv w:val="1"/>
      <w:marLeft w:val="0"/>
      <w:marRight w:val="0"/>
      <w:marTop w:val="0"/>
      <w:marBottom w:val="0"/>
      <w:divBdr>
        <w:top w:val="none" w:sz="0" w:space="0" w:color="auto"/>
        <w:left w:val="none" w:sz="0" w:space="0" w:color="auto"/>
        <w:bottom w:val="none" w:sz="0" w:space="0" w:color="auto"/>
        <w:right w:val="none" w:sz="0" w:space="0" w:color="auto"/>
      </w:divBdr>
    </w:div>
    <w:div w:id="1972856809">
      <w:bodyDiv w:val="1"/>
      <w:marLeft w:val="0"/>
      <w:marRight w:val="0"/>
      <w:marTop w:val="0"/>
      <w:marBottom w:val="0"/>
      <w:divBdr>
        <w:top w:val="none" w:sz="0" w:space="0" w:color="auto"/>
        <w:left w:val="none" w:sz="0" w:space="0" w:color="auto"/>
        <w:bottom w:val="none" w:sz="0" w:space="0" w:color="auto"/>
        <w:right w:val="none" w:sz="0" w:space="0" w:color="auto"/>
      </w:divBdr>
    </w:div>
    <w:div w:id="1975133583">
      <w:bodyDiv w:val="1"/>
      <w:marLeft w:val="0"/>
      <w:marRight w:val="0"/>
      <w:marTop w:val="0"/>
      <w:marBottom w:val="0"/>
      <w:divBdr>
        <w:top w:val="none" w:sz="0" w:space="0" w:color="auto"/>
        <w:left w:val="none" w:sz="0" w:space="0" w:color="auto"/>
        <w:bottom w:val="none" w:sz="0" w:space="0" w:color="auto"/>
        <w:right w:val="none" w:sz="0" w:space="0" w:color="auto"/>
      </w:divBdr>
      <w:divsChild>
        <w:div w:id="285238619">
          <w:marLeft w:val="547"/>
          <w:marRight w:val="0"/>
          <w:marTop w:val="120"/>
          <w:marBottom w:val="0"/>
          <w:divBdr>
            <w:top w:val="none" w:sz="0" w:space="0" w:color="auto"/>
            <w:left w:val="none" w:sz="0" w:space="0" w:color="auto"/>
            <w:bottom w:val="none" w:sz="0" w:space="0" w:color="auto"/>
            <w:right w:val="none" w:sz="0" w:space="0" w:color="auto"/>
          </w:divBdr>
        </w:div>
        <w:div w:id="517349202">
          <w:marLeft w:val="547"/>
          <w:marRight w:val="0"/>
          <w:marTop w:val="120"/>
          <w:marBottom w:val="0"/>
          <w:divBdr>
            <w:top w:val="none" w:sz="0" w:space="0" w:color="auto"/>
            <w:left w:val="none" w:sz="0" w:space="0" w:color="auto"/>
            <w:bottom w:val="none" w:sz="0" w:space="0" w:color="auto"/>
            <w:right w:val="none" w:sz="0" w:space="0" w:color="auto"/>
          </w:divBdr>
        </w:div>
        <w:div w:id="663046851">
          <w:marLeft w:val="547"/>
          <w:marRight w:val="0"/>
          <w:marTop w:val="120"/>
          <w:marBottom w:val="0"/>
          <w:divBdr>
            <w:top w:val="none" w:sz="0" w:space="0" w:color="auto"/>
            <w:left w:val="none" w:sz="0" w:space="0" w:color="auto"/>
            <w:bottom w:val="none" w:sz="0" w:space="0" w:color="auto"/>
            <w:right w:val="none" w:sz="0" w:space="0" w:color="auto"/>
          </w:divBdr>
        </w:div>
        <w:div w:id="687290448">
          <w:marLeft w:val="547"/>
          <w:marRight w:val="0"/>
          <w:marTop w:val="120"/>
          <w:marBottom w:val="0"/>
          <w:divBdr>
            <w:top w:val="none" w:sz="0" w:space="0" w:color="auto"/>
            <w:left w:val="none" w:sz="0" w:space="0" w:color="auto"/>
            <w:bottom w:val="none" w:sz="0" w:space="0" w:color="auto"/>
            <w:right w:val="none" w:sz="0" w:space="0" w:color="auto"/>
          </w:divBdr>
        </w:div>
        <w:div w:id="944195184">
          <w:marLeft w:val="547"/>
          <w:marRight w:val="0"/>
          <w:marTop w:val="120"/>
          <w:marBottom w:val="0"/>
          <w:divBdr>
            <w:top w:val="none" w:sz="0" w:space="0" w:color="auto"/>
            <w:left w:val="none" w:sz="0" w:space="0" w:color="auto"/>
            <w:bottom w:val="none" w:sz="0" w:space="0" w:color="auto"/>
            <w:right w:val="none" w:sz="0" w:space="0" w:color="auto"/>
          </w:divBdr>
        </w:div>
        <w:div w:id="1017269935">
          <w:marLeft w:val="547"/>
          <w:marRight w:val="0"/>
          <w:marTop w:val="120"/>
          <w:marBottom w:val="0"/>
          <w:divBdr>
            <w:top w:val="none" w:sz="0" w:space="0" w:color="auto"/>
            <w:left w:val="none" w:sz="0" w:space="0" w:color="auto"/>
            <w:bottom w:val="none" w:sz="0" w:space="0" w:color="auto"/>
            <w:right w:val="none" w:sz="0" w:space="0" w:color="auto"/>
          </w:divBdr>
        </w:div>
        <w:div w:id="1676491904">
          <w:marLeft w:val="547"/>
          <w:marRight w:val="0"/>
          <w:marTop w:val="120"/>
          <w:marBottom w:val="0"/>
          <w:divBdr>
            <w:top w:val="none" w:sz="0" w:space="0" w:color="auto"/>
            <w:left w:val="none" w:sz="0" w:space="0" w:color="auto"/>
            <w:bottom w:val="none" w:sz="0" w:space="0" w:color="auto"/>
            <w:right w:val="none" w:sz="0" w:space="0" w:color="auto"/>
          </w:divBdr>
        </w:div>
      </w:divsChild>
    </w:div>
    <w:div w:id="1976984550">
      <w:bodyDiv w:val="1"/>
      <w:marLeft w:val="0"/>
      <w:marRight w:val="0"/>
      <w:marTop w:val="0"/>
      <w:marBottom w:val="0"/>
      <w:divBdr>
        <w:top w:val="none" w:sz="0" w:space="0" w:color="auto"/>
        <w:left w:val="none" w:sz="0" w:space="0" w:color="auto"/>
        <w:bottom w:val="none" w:sz="0" w:space="0" w:color="auto"/>
        <w:right w:val="none" w:sz="0" w:space="0" w:color="auto"/>
      </w:divBdr>
    </w:div>
    <w:div w:id="1987129666">
      <w:bodyDiv w:val="1"/>
      <w:marLeft w:val="0"/>
      <w:marRight w:val="0"/>
      <w:marTop w:val="0"/>
      <w:marBottom w:val="0"/>
      <w:divBdr>
        <w:top w:val="none" w:sz="0" w:space="0" w:color="auto"/>
        <w:left w:val="none" w:sz="0" w:space="0" w:color="auto"/>
        <w:bottom w:val="none" w:sz="0" w:space="0" w:color="auto"/>
        <w:right w:val="none" w:sz="0" w:space="0" w:color="auto"/>
      </w:divBdr>
    </w:div>
    <w:div w:id="1991322150">
      <w:bodyDiv w:val="1"/>
      <w:marLeft w:val="0"/>
      <w:marRight w:val="0"/>
      <w:marTop w:val="0"/>
      <w:marBottom w:val="0"/>
      <w:divBdr>
        <w:top w:val="none" w:sz="0" w:space="0" w:color="auto"/>
        <w:left w:val="none" w:sz="0" w:space="0" w:color="auto"/>
        <w:bottom w:val="none" w:sz="0" w:space="0" w:color="auto"/>
        <w:right w:val="none" w:sz="0" w:space="0" w:color="auto"/>
      </w:divBdr>
    </w:div>
    <w:div w:id="1991866099">
      <w:bodyDiv w:val="1"/>
      <w:marLeft w:val="0"/>
      <w:marRight w:val="0"/>
      <w:marTop w:val="0"/>
      <w:marBottom w:val="0"/>
      <w:divBdr>
        <w:top w:val="none" w:sz="0" w:space="0" w:color="auto"/>
        <w:left w:val="none" w:sz="0" w:space="0" w:color="auto"/>
        <w:bottom w:val="none" w:sz="0" w:space="0" w:color="auto"/>
        <w:right w:val="none" w:sz="0" w:space="0" w:color="auto"/>
      </w:divBdr>
    </w:div>
    <w:div w:id="1998803414">
      <w:bodyDiv w:val="1"/>
      <w:marLeft w:val="0"/>
      <w:marRight w:val="0"/>
      <w:marTop w:val="0"/>
      <w:marBottom w:val="0"/>
      <w:divBdr>
        <w:top w:val="none" w:sz="0" w:space="0" w:color="auto"/>
        <w:left w:val="none" w:sz="0" w:space="0" w:color="auto"/>
        <w:bottom w:val="none" w:sz="0" w:space="0" w:color="auto"/>
        <w:right w:val="none" w:sz="0" w:space="0" w:color="auto"/>
      </w:divBdr>
    </w:div>
    <w:div w:id="2000185911">
      <w:bodyDiv w:val="1"/>
      <w:marLeft w:val="0"/>
      <w:marRight w:val="0"/>
      <w:marTop w:val="0"/>
      <w:marBottom w:val="0"/>
      <w:divBdr>
        <w:top w:val="none" w:sz="0" w:space="0" w:color="auto"/>
        <w:left w:val="none" w:sz="0" w:space="0" w:color="auto"/>
        <w:bottom w:val="none" w:sz="0" w:space="0" w:color="auto"/>
        <w:right w:val="none" w:sz="0" w:space="0" w:color="auto"/>
      </w:divBdr>
    </w:div>
    <w:div w:id="2000453071">
      <w:bodyDiv w:val="1"/>
      <w:marLeft w:val="0"/>
      <w:marRight w:val="0"/>
      <w:marTop w:val="0"/>
      <w:marBottom w:val="0"/>
      <w:divBdr>
        <w:top w:val="none" w:sz="0" w:space="0" w:color="auto"/>
        <w:left w:val="none" w:sz="0" w:space="0" w:color="auto"/>
        <w:bottom w:val="none" w:sz="0" w:space="0" w:color="auto"/>
        <w:right w:val="none" w:sz="0" w:space="0" w:color="auto"/>
      </w:divBdr>
    </w:div>
    <w:div w:id="2006200031">
      <w:bodyDiv w:val="1"/>
      <w:marLeft w:val="0"/>
      <w:marRight w:val="0"/>
      <w:marTop w:val="0"/>
      <w:marBottom w:val="0"/>
      <w:divBdr>
        <w:top w:val="none" w:sz="0" w:space="0" w:color="auto"/>
        <w:left w:val="none" w:sz="0" w:space="0" w:color="auto"/>
        <w:bottom w:val="none" w:sz="0" w:space="0" w:color="auto"/>
        <w:right w:val="none" w:sz="0" w:space="0" w:color="auto"/>
      </w:divBdr>
    </w:div>
    <w:div w:id="2008708857">
      <w:bodyDiv w:val="1"/>
      <w:marLeft w:val="0"/>
      <w:marRight w:val="0"/>
      <w:marTop w:val="0"/>
      <w:marBottom w:val="0"/>
      <w:divBdr>
        <w:top w:val="none" w:sz="0" w:space="0" w:color="auto"/>
        <w:left w:val="none" w:sz="0" w:space="0" w:color="auto"/>
        <w:bottom w:val="none" w:sz="0" w:space="0" w:color="auto"/>
        <w:right w:val="none" w:sz="0" w:space="0" w:color="auto"/>
      </w:divBdr>
    </w:div>
    <w:div w:id="2016495124">
      <w:bodyDiv w:val="1"/>
      <w:marLeft w:val="0"/>
      <w:marRight w:val="0"/>
      <w:marTop w:val="0"/>
      <w:marBottom w:val="0"/>
      <w:divBdr>
        <w:top w:val="none" w:sz="0" w:space="0" w:color="auto"/>
        <w:left w:val="none" w:sz="0" w:space="0" w:color="auto"/>
        <w:bottom w:val="none" w:sz="0" w:space="0" w:color="auto"/>
        <w:right w:val="none" w:sz="0" w:space="0" w:color="auto"/>
      </w:divBdr>
    </w:div>
    <w:div w:id="2022779749">
      <w:bodyDiv w:val="1"/>
      <w:marLeft w:val="0"/>
      <w:marRight w:val="0"/>
      <w:marTop w:val="0"/>
      <w:marBottom w:val="0"/>
      <w:divBdr>
        <w:top w:val="none" w:sz="0" w:space="0" w:color="auto"/>
        <w:left w:val="none" w:sz="0" w:space="0" w:color="auto"/>
        <w:bottom w:val="none" w:sz="0" w:space="0" w:color="auto"/>
        <w:right w:val="none" w:sz="0" w:space="0" w:color="auto"/>
      </w:divBdr>
    </w:div>
    <w:div w:id="2024242716">
      <w:bodyDiv w:val="1"/>
      <w:marLeft w:val="0"/>
      <w:marRight w:val="0"/>
      <w:marTop w:val="0"/>
      <w:marBottom w:val="0"/>
      <w:divBdr>
        <w:top w:val="none" w:sz="0" w:space="0" w:color="auto"/>
        <w:left w:val="none" w:sz="0" w:space="0" w:color="auto"/>
        <w:bottom w:val="none" w:sz="0" w:space="0" w:color="auto"/>
        <w:right w:val="none" w:sz="0" w:space="0" w:color="auto"/>
      </w:divBdr>
    </w:div>
    <w:div w:id="2029138006">
      <w:bodyDiv w:val="1"/>
      <w:marLeft w:val="0"/>
      <w:marRight w:val="0"/>
      <w:marTop w:val="0"/>
      <w:marBottom w:val="0"/>
      <w:divBdr>
        <w:top w:val="none" w:sz="0" w:space="0" w:color="auto"/>
        <w:left w:val="none" w:sz="0" w:space="0" w:color="auto"/>
        <w:bottom w:val="none" w:sz="0" w:space="0" w:color="auto"/>
        <w:right w:val="none" w:sz="0" w:space="0" w:color="auto"/>
      </w:divBdr>
    </w:div>
    <w:div w:id="2030376405">
      <w:bodyDiv w:val="1"/>
      <w:marLeft w:val="0"/>
      <w:marRight w:val="0"/>
      <w:marTop w:val="0"/>
      <w:marBottom w:val="0"/>
      <w:divBdr>
        <w:top w:val="none" w:sz="0" w:space="0" w:color="auto"/>
        <w:left w:val="none" w:sz="0" w:space="0" w:color="auto"/>
        <w:bottom w:val="none" w:sz="0" w:space="0" w:color="auto"/>
        <w:right w:val="none" w:sz="0" w:space="0" w:color="auto"/>
      </w:divBdr>
    </w:div>
    <w:div w:id="2034264762">
      <w:bodyDiv w:val="1"/>
      <w:marLeft w:val="0"/>
      <w:marRight w:val="0"/>
      <w:marTop w:val="0"/>
      <w:marBottom w:val="0"/>
      <w:divBdr>
        <w:top w:val="none" w:sz="0" w:space="0" w:color="auto"/>
        <w:left w:val="none" w:sz="0" w:space="0" w:color="auto"/>
        <w:bottom w:val="none" w:sz="0" w:space="0" w:color="auto"/>
        <w:right w:val="none" w:sz="0" w:space="0" w:color="auto"/>
      </w:divBdr>
    </w:div>
    <w:div w:id="2038893382">
      <w:bodyDiv w:val="1"/>
      <w:marLeft w:val="0"/>
      <w:marRight w:val="0"/>
      <w:marTop w:val="0"/>
      <w:marBottom w:val="0"/>
      <w:divBdr>
        <w:top w:val="none" w:sz="0" w:space="0" w:color="auto"/>
        <w:left w:val="none" w:sz="0" w:space="0" w:color="auto"/>
        <w:bottom w:val="none" w:sz="0" w:space="0" w:color="auto"/>
        <w:right w:val="none" w:sz="0" w:space="0" w:color="auto"/>
      </w:divBdr>
    </w:div>
    <w:div w:id="2045403793">
      <w:bodyDiv w:val="1"/>
      <w:marLeft w:val="0"/>
      <w:marRight w:val="0"/>
      <w:marTop w:val="0"/>
      <w:marBottom w:val="0"/>
      <w:divBdr>
        <w:top w:val="none" w:sz="0" w:space="0" w:color="auto"/>
        <w:left w:val="none" w:sz="0" w:space="0" w:color="auto"/>
        <w:bottom w:val="none" w:sz="0" w:space="0" w:color="auto"/>
        <w:right w:val="none" w:sz="0" w:space="0" w:color="auto"/>
      </w:divBdr>
    </w:div>
    <w:div w:id="2049405517">
      <w:bodyDiv w:val="1"/>
      <w:marLeft w:val="0"/>
      <w:marRight w:val="0"/>
      <w:marTop w:val="0"/>
      <w:marBottom w:val="0"/>
      <w:divBdr>
        <w:top w:val="none" w:sz="0" w:space="0" w:color="auto"/>
        <w:left w:val="none" w:sz="0" w:space="0" w:color="auto"/>
        <w:bottom w:val="none" w:sz="0" w:space="0" w:color="auto"/>
        <w:right w:val="none" w:sz="0" w:space="0" w:color="auto"/>
      </w:divBdr>
    </w:div>
    <w:div w:id="2051300057">
      <w:bodyDiv w:val="1"/>
      <w:marLeft w:val="0"/>
      <w:marRight w:val="0"/>
      <w:marTop w:val="0"/>
      <w:marBottom w:val="0"/>
      <w:divBdr>
        <w:top w:val="none" w:sz="0" w:space="0" w:color="auto"/>
        <w:left w:val="none" w:sz="0" w:space="0" w:color="auto"/>
        <w:bottom w:val="none" w:sz="0" w:space="0" w:color="auto"/>
        <w:right w:val="none" w:sz="0" w:space="0" w:color="auto"/>
      </w:divBdr>
    </w:div>
    <w:div w:id="2055157866">
      <w:bodyDiv w:val="1"/>
      <w:marLeft w:val="0"/>
      <w:marRight w:val="0"/>
      <w:marTop w:val="0"/>
      <w:marBottom w:val="0"/>
      <w:divBdr>
        <w:top w:val="none" w:sz="0" w:space="0" w:color="auto"/>
        <w:left w:val="none" w:sz="0" w:space="0" w:color="auto"/>
        <w:bottom w:val="none" w:sz="0" w:space="0" w:color="auto"/>
        <w:right w:val="none" w:sz="0" w:space="0" w:color="auto"/>
      </w:divBdr>
    </w:div>
    <w:div w:id="2057856218">
      <w:bodyDiv w:val="1"/>
      <w:marLeft w:val="0"/>
      <w:marRight w:val="0"/>
      <w:marTop w:val="0"/>
      <w:marBottom w:val="0"/>
      <w:divBdr>
        <w:top w:val="none" w:sz="0" w:space="0" w:color="auto"/>
        <w:left w:val="none" w:sz="0" w:space="0" w:color="auto"/>
        <w:bottom w:val="none" w:sz="0" w:space="0" w:color="auto"/>
        <w:right w:val="none" w:sz="0" w:space="0" w:color="auto"/>
      </w:divBdr>
    </w:div>
    <w:div w:id="2062243898">
      <w:bodyDiv w:val="1"/>
      <w:marLeft w:val="0"/>
      <w:marRight w:val="0"/>
      <w:marTop w:val="0"/>
      <w:marBottom w:val="0"/>
      <w:divBdr>
        <w:top w:val="none" w:sz="0" w:space="0" w:color="auto"/>
        <w:left w:val="none" w:sz="0" w:space="0" w:color="auto"/>
        <w:bottom w:val="none" w:sz="0" w:space="0" w:color="auto"/>
        <w:right w:val="none" w:sz="0" w:space="0" w:color="auto"/>
      </w:divBdr>
    </w:div>
    <w:div w:id="2065712948">
      <w:bodyDiv w:val="1"/>
      <w:marLeft w:val="0"/>
      <w:marRight w:val="0"/>
      <w:marTop w:val="0"/>
      <w:marBottom w:val="0"/>
      <w:divBdr>
        <w:top w:val="none" w:sz="0" w:space="0" w:color="auto"/>
        <w:left w:val="none" w:sz="0" w:space="0" w:color="auto"/>
        <w:bottom w:val="none" w:sz="0" w:space="0" w:color="auto"/>
        <w:right w:val="none" w:sz="0" w:space="0" w:color="auto"/>
      </w:divBdr>
    </w:div>
    <w:div w:id="2069065110">
      <w:bodyDiv w:val="1"/>
      <w:marLeft w:val="0"/>
      <w:marRight w:val="0"/>
      <w:marTop w:val="0"/>
      <w:marBottom w:val="0"/>
      <w:divBdr>
        <w:top w:val="none" w:sz="0" w:space="0" w:color="auto"/>
        <w:left w:val="none" w:sz="0" w:space="0" w:color="auto"/>
        <w:bottom w:val="none" w:sz="0" w:space="0" w:color="auto"/>
        <w:right w:val="none" w:sz="0" w:space="0" w:color="auto"/>
      </w:divBdr>
    </w:div>
    <w:div w:id="2072800427">
      <w:bodyDiv w:val="1"/>
      <w:marLeft w:val="0"/>
      <w:marRight w:val="0"/>
      <w:marTop w:val="0"/>
      <w:marBottom w:val="0"/>
      <w:divBdr>
        <w:top w:val="none" w:sz="0" w:space="0" w:color="auto"/>
        <w:left w:val="none" w:sz="0" w:space="0" w:color="auto"/>
        <w:bottom w:val="none" w:sz="0" w:space="0" w:color="auto"/>
        <w:right w:val="none" w:sz="0" w:space="0" w:color="auto"/>
      </w:divBdr>
    </w:div>
    <w:div w:id="2082561316">
      <w:bodyDiv w:val="1"/>
      <w:marLeft w:val="0"/>
      <w:marRight w:val="0"/>
      <w:marTop w:val="0"/>
      <w:marBottom w:val="0"/>
      <w:divBdr>
        <w:top w:val="none" w:sz="0" w:space="0" w:color="auto"/>
        <w:left w:val="none" w:sz="0" w:space="0" w:color="auto"/>
        <w:bottom w:val="none" w:sz="0" w:space="0" w:color="auto"/>
        <w:right w:val="none" w:sz="0" w:space="0" w:color="auto"/>
      </w:divBdr>
    </w:div>
    <w:div w:id="2084178053">
      <w:bodyDiv w:val="1"/>
      <w:marLeft w:val="0"/>
      <w:marRight w:val="0"/>
      <w:marTop w:val="0"/>
      <w:marBottom w:val="0"/>
      <w:divBdr>
        <w:top w:val="none" w:sz="0" w:space="0" w:color="auto"/>
        <w:left w:val="none" w:sz="0" w:space="0" w:color="auto"/>
        <w:bottom w:val="none" w:sz="0" w:space="0" w:color="auto"/>
        <w:right w:val="none" w:sz="0" w:space="0" w:color="auto"/>
      </w:divBdr>
      <w:divsChild>
        <w:div w:id="1136027518">
          <w:marLeft w:val="0"/>
          <w:marRight w:val="0"/>
          <w:marTop w:val="0"/>
          <w:marBottom w:val="0"/>
          <w:divBdr>
            <w:top w:val="none" w:sz="0" w:space="0" w:color="auto"/>
            <w:left w:val="none" w:sz="0" w:space="0" w:color="auto"/>
            <w:bottom w:val="none" w:sz="0" w:space="0" w:color="auto"/>
            <w:right w:val="none" w:sz="0" w:space="0" w:color="auto"/>
          </w:divBdr>
          <w:divsChild>
            <w:div w:id="683283609">
              <w:marLeft w:val="0"/>
              <w:marRight w:val="0"/>
              <w:marTop w:val="0"/>
              <w:marBottom w:val="0"/>
              <w:divBdr>
                <w:top w:val="none" w:sz="0" w:space="0" w:color="auto"/>
                <w:left w:val="none" w:sz="0" w:space="0" w:color="auto"/>
                <w:bottom w:val="none" w:sz="0" w:space="0" w:color="auto"/>
                <w:right w:val="none" w:sz="0" w:space="0" w:color="auto"/>
              </w:divBdr>
              <w:divsChild>
                <w:div w:id="1152331220">
                  <w:marLeft w:val="0"/>
                  <w:marRight w:val="0"/>
                  <w:marTop w:val="0"/>
                  <w:marBottom w:val="0"/>
                  <w:divBdr>
                    <w:top w:val="none" w:sz="0" w:space="0" w:color="auto"/>
                    <w:left w:val="none" w:sz="0" w:space="0" w:color="auto"/>
                    <w:bottom w:val="none" w:sz="0" w:space="0" w:color="auto"/>
                    <w:right w:val="none" w:sz="0" w:space="0" w:color="auto"/>
                  </w:divBdr>
                  <w:divsChild>
                    <w:div w:id="202181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6140656">
          <w:marLeft w:val="0"/>
          <w:marRight w:val="0"/>
          <w:marTop w:val="0"/>
          <w:marBottom w:val="0"/>
          <w:divBdr>
            <w:top w:val="none" w:sz="0" w:space="0" w:color="auto"/>
            <w:left w:val="none" w:sz="0" w:space="0" w:color="auto"/>
            <w:bottom w:val="none" w:sz="0" w:space="0" w:color="auto"/>
            <w:right w:val="none" w:sz="0" w:space="0" w:color="auto"/>
          </w:divBdr>
        </w:div>
      </w:divsChild>
    </w:div>
    <w:div w:id="2089031199">
      <w:bodyDiv w:val="1"/>
      <w:marLeft w:val="0"/>
      <w:marRight w:val="0"/>
      <w:marTop w:val="0"/>
      <w:marBottom w:val="0"/>
      <w:divBdr>
        <w:top w:val="none" w:sz="0" w:space="0" w:color="auto"/>
        <w:left w:val="none" w:sz="0" w:space="0" w:color="auto"/>
        <w:bottom w:val="none" w:sz="0" w:space="0" w:color="auto"/>
        <w:right w:val="none" w:sz="0" w:space="0" w:color="auto"/>
      </w:divBdr>
    </w:div>
    <w:div w:id="2090494853">
      <w:bodyDiv w:val="1"/>
      <w:marLeft w:val="0"/>
      <w:marRight w:val="0"/>
      <w:marTop w:val="0"/>
      <w:marBottom w:val="0"/>
      <w:divBdr>
        <w:top w:val="none" w:sz="0" w:space="0" w:color="auto"/>
        <w:left w:val="none" w:sz="0" w:space="0" w:color="auto"/>
        <w:bottom w:val="none" w:sz="0" w:space="0" w:color="auto"/>
        <w:right w:val="none" w:sz="0" w:space="0" w:color="auto"/>
      </w:divBdr>
    </w:div>
    <w:div w:id="2092391871">
      <w:bodyDiv w:val="1"/>
      <w:marLeft w:val="0"/>
      <w:marRight w:val="0"/>
      <w:marTop w:val="0"/>
      <w:marBottom w:val="0"/>
      <w:divBdr>
        <w:top w:val="none" w:sz="0" w:space="0" w:color="auto"/>
        <w:left w:val="none" w:sz="0" w:space="0" w:color="auto"/>
        <w:bottom w:val="none" w:sz="0" w:space="0" w:color="auto"/>
        <w:right w:val="none" w:sz="0" w:space="0" w:color="auto"/>
      </w:divBdr>
    </w:div>
    <w:div w:id="2096702654">
      <w:bodyDiv w:val="1"/>
      <w:marLeft w:val="0"/>
      <w:marRight w:val="0"/>
      <w:marTop w:val="0"/>
      <w:marBottom w:val="0"/>
      <w:divBdr>
        <w:top w:val="none" w:sz="0" w:space="0" w:color="auto"/>
        <w:left w:val="none" w:sz="0" w:space="0" w:color="auto"/>
        <w:bottom w:val="none" w:sz="0" w:space="0" w:color="auto"/>
        <w:right w:val="none" w:sz="0" w:space="0" w:color="auto"/>
      </w:divBdr>
    </w:div>
    <w:div w:id="2102292854">
      <w:bodyDiv w:val="1"/>
      <w:marLeft w:val="0"/>
      <w:marRight w:val="0"/>
      <w:marTop w:val="0"/>
      <w:marBottom w:val="0"/>
      <w:divBdr>
        <w:top w:val="none" w:sz="0" w:space="0" w:color="auto"/>
        <w:left w:val="none" w:sz="0" w:space="0" w:color="auto"/>
        <w:bottom w:val="none" w:sz="0" w:space="0" w:color="auto"/>
        <w:right w:val="none" w:sz="0" w:space="0" w:color="auto"/>
      </w:divBdr>
    </w:div>
    <w:div w:id="2103866125">
      <w:bodyDiv w:val="1"/>
      <w:marLeft w:val="0"/>
      <w:marRight w:val="0"/>
      <w:marTop w:val="0"/>
      <w:marBottom w:val="0"/>
      <w:divBdr>
        <w:top w:val="none" w:sz="0" w:space="0" w:color="auto"/>
        <w:left w:val="none" w:sz="0" w:space="0" w:color="auto"/>
        <w:bottom w:val="none" w:sz="0" w:space="0" w:color="auto"/>
        <w:right w:val="none" w:sz="0" w:space="0" w:color="auto"/>
      </w:divBdr>
    </w:div>
    <w:div w:id="2105606272">
      <w:bodyDiv w:val="1"/>
      <w:marLeft w:val="0"/>
      <w:marRight w:val="0"/>
      <w:marTop w:val="0"/>
      <w:marBottom w:val="0"/>
      <w:divBdr>
        <w:top w:val="none" w:sz="0" w:space="0" w:color="auto"/>
        <w:left w:val="none" w:sz="0" w:space="0" w:color="auto"/>
        <w:bottom w:val="none" w:sz="0" w:space="0" w:color="auto"/>
        <w:right w:val="none" w:sz="0" w:space="0" w:color="auto"/>
      </w:divBdr>
    </w:div>
    <w:div w:id="2106684517">
      <w:bodyDiv w:val="1"/>
      <w:marLeft w:val="0"/>
      <w:marRight w:val="0"/>
      <w:marTop w:val="0"/>
      <w:marBottom w:val="0"/>
      <w:divBdr>
        <w:top w:val="none" w:sz="0" w:space="0" w:color="auto"/>
        <w:left w:val="none" w:sz="0" w:space="0" w:color="auto"/>
        <w:bottom w:val="none" w:sz="0" w:space="0" w:color="auto"/>
        <w:right w:val="none" w:sz="0" w:space="0" w:color="auto"/>
      </w:divBdr>
    </w:div>
    <w:div w:id="2107841408">
      <w:bodyDiv w:val="1"/>
      <w:marLeft w:val="0"/>
      <w:marRight w:val="0"/>
      <w:marTop w:val="0"/>
      <w:marBottom w:val="0"/>
      <w:divBdr>
        <w:top w:val="none" w:sz="0" w:space="0" w:color="auto"/>
        <w:left w:val="none" w:sz="0" w:space="0" w:color="auto"/>
        <w:bottom w:val="none" w:sz="0" w:space="0" w:color="auto"/>
        <w:right w:val="none" w:sz="0" w:space="0" w:color="auto"/>
      </w:divBdr>
    </w:div>
    <w:div w:id="2109886039">
      <w:bodyDiv w:val="1"/>
      <w:marLeft w:val="0"/>
      <w:marRight w:val="0"/>
      <w:marTop w:val="0"/>
      <w:marBottom w:val="0"/>
      <w:divBdr>
        <w:top w:val="none" w:sz="0" w:space="0" w:color="auto"/>
        <w:left w:val="none" w:sz="0" w:space="0" w:color="auto"/>
        <w:bottom w:val="none" w:sz="0" w:space="0" w:color="auto"/>
        <w:right w:val="none" w:sz="0" w:space="0" w:color="auto"/>
      </w:divBdr>
    </w:div>
    <w:div w:id="2112124304">
      <w:bodyDiv w:val="1"/>
      <w:marLeft w:val="0"/>
      <w:marRight w:val="0"/>
      <w:marTop w:val="0"/>
      <w:marBottom w:val="0"/>
      <w:divBdr>
        <w:top w:val="none" w:sz="0" w:space="0" w:color="auto"/>
        <w:left w:val="none" w:sz="0" w:space="0" w:color="auto"/>
        <w:bottom w:val="none" w:sz="0" w:space="0" w:color="auto"/>
        <w:right w:val="none" w:sz="0" w:space="0" w:color="auto"/>
      </w:divBdr>
    </w:div>
    <w:div w:id="2112165141">
      <w:bodyDiv w:val="1"/>
      <w:marLeft w:val="0"/>
      <w:marRight w:val="0"/>
      <w:marTop w:val="0"/>
      <w:marBottom w:val="0"/>
      <w:divBdr>
        <w:top w:val="none" w:sz="0" w:space="0" w:color="auto"/>
        <w:left w:val="none" w:sz="0" w:space="0" w:color="auto"/>
        <w:bottom w:val="none" w:sz="0" w:space="0" w:color="auto"/>
        <w:right w:val="none" w:sz="0" w:space="0" w:color="auto"/>
      </w:divBdr>
    </w:div>
    <w:div w:id="2115129619">
      <w:bodyDiv w:val="1"/>
      <w:marLeft w:val="0"/>
      <w:marRight w:val="0"/>
      <w:marTop w:val="0"/>
      <w:marBottom w:val="0"/>
      <w:divBdr>
        <w:top w:val="none" w:sz="0" w:space="0" w:color="auto"/>
        <w:left w:val="none" w:sz="0" w:space="0" w:color="auto"/>
        <w:bottom w:val="none" w:sz="0" w:space="0" w:color="auto"/>
        <w:right w:val="none" w:sz="0" w:space="0" w:color="auto"/>
      </w:divBdr>
    </w:div>
    <w:div w:id="2116366780">
      <w:bodyDiv w:val="1"/>
      <w:marLeft w:val="0"/>
      <w:marRight w:val="0"/>
      <w:marTop w:val="0"/>
      <w:marBottom w:val="0"/>
      <w:divBdr>
        <w:top w:val="none" w:sz="0" w:space="0" w:color="auto"/>
        <w:left w:val="none" w:sz="0" w:space="0" w:color="auto"/>
        <w:bottom w:val="none" w:sz="0" w:space="0" w:color="auto"/>
        <w:right w:val="none" w:sz="0" w:space="0" w:color="auto"/>
      </w:divBdr>
    </w:div>
    <w:div w:id="2116435970">
      <w:bodyDiv w:val="1"/>
      <w:marLeft w:val="0"/>
      <w:marRight w:val="0"/>
      <w:marTop w:val="0"/>
      <w:marBottom w:val="0"/>
      <w:divBdr>
        <w:top w:val="none" w:sz="0" w:space="0" w:color="auto"/>
        <w:left w:val="none" w:sz="0" w:space="0" w:color="auto"/>
        <w:bottom w:val="none" w:sz="0" w:space="0" w:color="auto"/>
        <w:right w:val="none" w:sz="0" w:space="0" w:color="auto"/>
      </w:divBdr>
      <w:divsChild>
        <w:div w:id="718482375">
          <w:marLeft w:val="547"/>
          <w:marRight w:val="0"/>
          <w:marTop w:val="0"/>
          <w:marBottom w:val="0"/>
          <w:divBdr>
            <w:top w:val="none" w:sz="0" w:space="0" w:color="auto"/>
            <w:left w:val="none" w:sz="0" w:space="0" w:color="auto"/>
            <w:bottom w:val="none" w:sz="0" w:space="0" w:color="auto"/>
            <w:right w:val="none" w:sz="0" w:space="0" w:color="auto"/>
          </w:divBdr>
        </w:div>
      </w:divsChild>
    </w:div>
    <w:div w:id="2120450041">
      <w:bodyDiv w:val="1"/>
      <w:marLeft w:val="0"/>
      <w:marRight w:val="0"/>
      <w:marTop w:val="0"/>
      <w:marBottom w:val="0"/>
      <w:divBdr>
        <w:top w:val="none" w:sz="0" w:space="0" w:color="auto"/>
        <w:left w:val="none" w:sz="0" w:space="0" w:color="auto"/>
        <w:bottom w:val="none" w:sz="0" w:space="0" w:color="auto"/>
        <w:right w:val="none" w:sz="0" w:space="0" w:color="auto"/>
      </w:divBdr>
    </w:div>
    <w:div w:id="2123766754">
      <w:bodyDiv w:val="1"/>
      <w:marLeft w:val="0"/>
      <w:marRight w:val="0"/>
      <w:marTop w:val="0"/>
      <w:marBottom w:val="0"/>
      <w:divBdr>
        <w:top w:val="none" w:sz="0" w:space="0" w:color="auto"/>
        <w:left w:val="none" w:sz="0" w:space="0" w:color="auto"/>
        <w:bottom w:val="none" w:sz="0" w:space="0" w:color="auto"/>
        <w:right w:val="none" w:sz="0" w:space="0" w:color="auto"/>
      </w:divBdr>
    </w:div>
    <w:div w:id="2124811163">
      <w:bodyDiv w:val="1"/>
      <w:marLeft w:val="0"/>
      <w:marRight w:val="0"/>
      <w:marTop w:val="0"/>
      <w:marBottom w:val="0"/>
      <w:divBdr>
        <w:top w:val="none" w:sz="0" w:space="0" w:color="auto"/>
        <w:left w:val="none" w:sz="0" w:space="0" w:color="auto"/>
        <w:bottom w:val="none" w:sz="0" w:space="0" w:color="auto"/>
        <w:right w:val="none" w:sz="0" w:space="0" w:color="auto"/>
      </w:divBdr>
    </w:div>
    <w:div w:id="2127237006">
      <w:bodyDiv w:val="1"/>
      <w:marLeft w:val="0"/>
      <w:marRight w:val="0"/>
      <w:marTop w:val="0"/>
      <w:marBottom w:val="0"/>
      <w:divBdr>
        <w:top w:val="none" w:sz="0" w:space="0" w:color="auto"/>
        <w:left w:val="none" w:sz="0" w:space="0" w:color="auto"/>
        <w:bottom w:val="none" w:sz="0" w:space="0" w:color="auto"/>
        <w:right w:val="none" w:sz="0" w:space="0" w:color="auto"/>
      </w:divBdr>
    </w:div>
    <w:div w:id="2128159625">
      <w:bodyDiv w:val="1"/>
      <w:marLeft w:val="0"/>
      <w:marRight w:val="0"/>
      <w:marTop w:val="0"/>
      <w:marBottom w:val="0"/>
      <w:divBdr>
        <w:top w:val="none" w:sz="0" w:space="0" w:color="auto"/>
        <w:left w:val="none" w:sz="0" w:space="0" w:color="auto"/>
        <w:bottom w:val="none" w:sz="0" w:space="0" w:color="auto"/>
        <w:right w:val="none" w:sz="0" w:space="0" w:color="auto"/>
      </w:divBdr>
    </w:div>
    <w:div w:id="2141612509">
      <w:bodyDiv w:val="1"/>
      <w:marLeft w:val="0"/>
      <w:marRight w:val="0"/>
      <w:marTop w:val="0"/>
      <w:marBottom w:val="0"/>
      <w:divBdr>
        <w:top w:val="none" w:sz="0" w:space="0" w:color="auto"/>
        <w:left w:val="none" w:sz="0" w:space="0" w:color="auto"/>
        <w:bottom w:val="none" w:sz="0" w:space="0" w:color="auto"/>
        <w:right w:val="none" w:sz="0" w:space="0" w:color="auto"/>
      </w:divBdr>
    </w:div>
    <w:div w:id="214291869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doi.org/10.1037/0003-066X.55.1.68" TargetMode="External"/><Relationship Id="rId21" Type="http://schemas.openxmlformats.org/officeDocument/2006/relationships/image" Target="media/image4.emf"/><Relationship Id="rId42" Type="http://schemas.openxmlformats.org/officeDocument/2006/relationships/hyperlink" Target="https://journals.plos.org/plosone/article/file?id=10.1371/journal.pone.0263034&amp;type=printable" TargetMode="External"/><Relationship Id="rId63" Type="http://schemas.openxmlformats.org/officeDocument/2006/relationships/hyperlink" Target="https://doi.org/10.2478/jesr-2018-0020" TargetMode="External"/><Relationship Id="rId84" Type="http://schemas.openxmlformats.org/officeDocument/2006/relationships/hyperlink" Target="https://doi.org/10.1080/13678860903135854" TargetMode="External"/><Relationship Id="rId138" Type="http://schemas.openxmlformats.org/officeDocument/2006/relationships/hyperlink" Target="https://doi.org/10.1007/s11356-023-31356-0" TargetMode="External"/><Relationship Id="rId107" Type="http://schemas.openxmlformats.org/officeDocument/2006/relationships/hyperlink" Target="https://doi.org/10.1515/sues-2016-0007" TargetMode="External"/><Relationship Id="rId11" Type="http://schemas.openxmlformats.org/officeDocument/2006/relationships/footer" Target="footer2.xml"/><Relationship Id="rId32" Type="http://schemas.openxmlformats.org/officeDocument/2006/relationships/image" Target="media/image14.tiff"/><Relationship Id="rId53" Type="http://schemas.openxmlformats.org/officeDocument/2006/relationships/hyperlink" Target="https://doi.org/10.6007/IJARBSS/v5-i10/1842" TargetMode="External"/><Relationship Id="rId74" Type="http://schemas.openxmlformats.org/officeDocument/2006/relationships/hyperlink" Target="https://doi.org/10.1177/0308518X16680213" TargetMode="External"/><Relationship Id="rId128" Type="http://schemas.openxmlformats.org/officeDocument/2006/relationships/hyperlink" Target="https://doi.org/10.1016/j.worlddev.2005.11.005" TargetMode="External"/><Relationship Id="rId149" Type="http://schemas.openxmlformats.org/officeDocument/2006/relationships/hyperlink" Target="https://doi.org/10.1016/j.ijpe.2020.107745" TargetMode="External"/><Relationship Id="rId5" Type="http://schemas.openxmlformats.org/officeDocument/2006/relationships/webSettings" Target="webSettings.xml"/><Relationship Id="rId95" Type="http://schemas.openxmlformats.org/officeDocument/2006/relationships/hyperlink" Target="https://doi.org/10.1504/IJHRDM.2014.068084" TargetMode="External"/><Relationship Id="rId22" Type="http://schemas.openxmlformats.org/officeDocument/2006/relationships/header" Target="header5.xml"/><Relationship Id="rId43" Type="http://schemas.openxmlformats.org/officeDocument/2006/relationships/hyperlink" Target="https://doi.org/10.2202/1475-3693.1121" TargetMode="External"/><Relationship Id="rId64" Type="http://schemas.openxmlformats.org/officeDocument/2006/relationships/hyperlink" Target="https://doi.org/10.1177/1534484305276217" TargetMode="External"/><Relationship Id="rId118" Type="http://schemas.openxmlformats.org/officeDocument/2006/relationships/hyperlink" Target="https://doi.org/10.20914/2310-1202-2019-2-393-399" TargetMode="External"/><Relationship Id="rId139" Type="http://schemas.openxmlformats.org/officeDocument/2006/relationships/hyperlink" Target="https://doi.org/10.1111/1744-7941.12026" TargetMode="External"/><Relationship Id="rId80" Type="http://schemas.openxmlformats.org/officeDocument/2006/relationships/hyperlink" Target="https://doi.org/10.14456/augsbejr.2021.7" TargetMode="External"/><Relationship Id="rId85" Type="http://schemas.openxmlformats.org/officeDocument/2006/relationships/hyperlink" Target="https://doi.org/10.37497/sdgs.v11i1.274" TargetMode="External"/><Relationship Id="rId150" Type="http://schemas.openxmlformats.org/officeDocument/2006/relationships/hyperlink" Target="https://doi.org/10.4236/jss.2014.212003" TargetMode="External"/><Relationship Id="rId155" Type="http://schemas.openxmlformats.org/officeDocument/2006/relationships/fontTable" Target="fontTable.xml"/><Relationship Id="rId12" Type="http://schemas.openxmlformats.org/officeDocument/2006/relationships/header" Target="header3.xml"/><Relationship Id="rId17" Type="http://schemas.microsoft.com/office/2018/08/relationships/commentsExtensible" Target="commentsExtensible.xml"/><Relationship Id="rId33" Type="http://schemas.openxmlformats.org/officeDocument/2006/relationships/image" Target="media/image15.tiff"/><Relationship Id="rId38" Type="http://schemas.openxmlformats.org/officeDocument/2006/relationships/hyperlink" Target="https://doi.org/10.3316/informit.949821414237670" TargetMode="External"/><Relationship Id="rId59" Type="http://schemas.openxmlformats.org/officeDocument/2006/relationships/hyperlink" Target="https://doi.org/10.5465/amj.2005.15993158" TargetMode="External"/><Relationship Id="rId103" Type="http://schemas.openxmlformats.org/officeDocument/2006/relationships/hyperlink" Target="https://doi.org/10.2298/GSGD0402157M" TargetMode="External"/><Relationship Id="rId108" Type="http://schemas.openxmlformats.org/officeDocument/2006/relationships/hyperlink" Target="https://doi.org/10.1080/01900699608525112" TargetMode="External"/><Relationship Id="rId124" Type="http://schemas.openxmlformats.org/officeDocument/2006/relationships/hyperlink" Target="https://doi.org/10.1086/250011" TargetMode="External"/><Relationship Id="rId129" Type="http://schemas.openxmlformats.org/officeDocument/2006/relationships/hyperlink" Target="https://doi.org/10.1016/j.orgdyn.2009.07.006" TargetMode="External"/><Relationship Id="rId54" Type="http://schemas.openxmlformats.org/officeDocument/2006/relationships/hyperlink" Target="https://doi.org/10.1108/01435121011066153" TargetMode="External"/><Relationship Id="rId70" Type="http://schemas.openxmlformats.org/officeDocument/2006/relationships/hyperlink" Target="https://doi.org/10.1108/01409170610690862" TargetMode="External"/><Relationship Id="rId75" Type="http://schemas.openxmlformats.org/officeDocument/2006/relationships/hyperlink" Target="https://doi.org/10.14254/2071-789X.2013/6-2/6" TargetMode="External"/><Relationship Id="rId91" Type="http://schemas.openxmlformats.org/officeDocument/2006/relationships/hyperlink" Target="https://doi.org/10.17265/1537-1506/2020.04.002" TargetMode="External"/><Relationship Id="rId96" Type="http://schemas.openxmlformats.org/officeDocument/2006/relationships/hyperlink" Target="https://doi.org/10.1353/chn.2009.a317549" TargetMode="External"/><Relationship Id="rId140" Type="http://schemas.openxmlformats.org/officeDocument/2006/relationships/hyperlink" Target="https://doi.org/10.1002/hrdq.1194" TargetMode="External"/><Relationship Id="rId145" Type="http://schemas.openxmlformats.org/officeDocument/2006/relationships/hyperlink" Target="https://openknowledge.worldbank.org/handle/10986/34432"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5.tiff"/><Relationship Id="rId28" Type="http://schemas.openxmlformats.org/officeDocument/2006/relationships/image" Target="media/image10.tiff"/><Relationship Id="rId49" Type="http://schemas.openxmlformats.org/officeDocument/2006/relationships/hyperlink" Target="https://doi.org/10.1007/978-3-319-57583-4_4" TargetMode="External"/><Relationship Id="rId114" Type="http://schemas.openxmlformats.org/officeDocument/2006/relationships/hyperlink" Target="file:///\\172.17.9.60\Users\vannamle\Documents\Zalo%20Received%20Files\www.sciencepubco.com\index.php\IJET" TargetMode="External"/><Relationship Id="rId119" Type="http://schemas.openxmlformats.org/officeDocument/2006/relationships/hyperlink" Target="https://doi.org/10.1002/nur.4770180211" TargetMode="External"/><Relationship Id="rId44" Type="http://schemas.openxmlformats.org/officeDocument/2006/relationships/hyperlink" Target="https://hdl.handle.net/10419/123660" TargetMode="External"/><Relationship Id="rId60" Type="http://schemas.openxmlformats.org/officeDocument/2006/relationships/hyperlink" Target="https://doi.org/10.1146/annurev-orgpsych-032516-113108" TargetMode="External"/><Relationship Id="rId65" Type="http://schemas.openxmlformats.org/officeDocument/2006/relationships/hyperlink" Target="https://doi.org/10.2307/146350" TargetMode="External"/><Relationship Id="rId81" Type="http://schemas.openxmlformats.org/officeDocument/2006/relationships/hyperlink" Target="https://www.proquest.com/scholarly-journals/poverty-sustainable-socio-economic-development/docview/1417567244/se-2" TargetMode="External"/><Relationship Id="rId86" Type="http://schemas.openxmlformats.org/officeDocument/2006/relationships/hyperlink" Target="https://unesdoc.unesco.org/ark:/48223/pf0000169510" TargetMode="External"/><Relationship Id="rId130" Type="http://schemas.openxmlformats.org/officeDocument/2006/relationships/hyperlink" Target="https://doi.org/10.1504/JIBED.2016.074026" TargetMode="External"/><Relationship Id="rId135" Type="http://schemas.openxmlformats.org/officeDocument/2006/relationships/hyperlink" Target="https://www.usaid.gov/laos/education" TargetMode="External"/><Relationship Id="rId151" Type="http://schemas.openxmlformats.org/officeDocument/2006/relationships/hyperlink" Target="https://doi.org/10.33146/2307-9878-2019-1(83)-145-151" TargetMode="External"/><Relationship Id="rId156" Type="http://schemas.microsoft.com/office/2011/relationships/people" Target="people.xml"/><Relationship Id="rId13" Type="http://schemas.openxmlformats.org/officeDocument/2006/relationships/header" Target="header4.xml"/><Relationship Id="rId18" Type="http://schemas.openxmlformats.org/officeDocument/2006/relationships/image" Target="media/image1.png"/><Relationship Id="rId39" Type="http://schemas.openxmlformats.org/officeDocument/2006/relationships/hyperlink" Target="https://doi.org/10.1177/0971685816650573" TargetMode="External"/><Relationship Id="rId109" Type="http://schemas.openxmlformats.org/officeDocument/2006/relationships/hyperlink" Target="https://doi.org/10.5281/zenodo.3848373" TargetMode="External"/><Relationship Id="rId34" Type="http://schemas.openxmlformats.org/officeDocument/2006/relationships/hyperlink" Target="https://doi.org/10.2139/ssrn.1600813" TargetMode="External"/><Relationship Id="rId50" Type="http://schemas.openxmlformats.org/officeDocument/2006/relationships/hyperlink" Target="https://doi.org/10.1177/1523422307310113" TargetMode="External"/><Relationship Id="rId55" Type="http://schemas.openxmlformats.org/officeDocument/2006/relationships/hyperlink" Target="https://doi.org/10.21186/IPR.2020.5.3.081" TargetMode="External"/><Relationship Id="rId76" Type="http://schemas.openxmlformats.org/officeDocument/2006/relationships/hyperlink" Target="https://doi.org/10.1177/1523422318756955" TargetMode="External"/><Relationship Id="rId97" Type="http://schemas.openxmlformats.org/officeDocument/2006/relationships/hyperlink" Target="https://doi.org/10.1080/13675567.2014.913555" TargetMode="External"/><Relationship Id="rId104" Type="http://schemas.openxmlformats.org/officeDocument/2006/relationships/hyperlink" Target="https://doi.org/10.1108/IJOA-11-2016-1079" TargetMode="External"/><Relationship Id="rId120" Type="http://schemas.openxmlformats.org/officeDocument/2006/relationships/hyperlink" Target="https://doi.org/10.4337/9781802208818.00008" TargetMode="External"/><Relationship Id="rId125" Type="http://schemas.openxmlformats.org/officeDocument/2006/relationships/hyperlink" Target="https://doi.org/10.1080/13678868.2012.726542" TargetMode="External"/><Relationship Id="rId141" Type="http://schemas.openxmlformats.org/officeDocument/2006/relationships/hyperlink" Target="file:///\\172.17.9.60\Users\vannamle\Documents\Zalo%20Received%20Files\www.econjournals.com" TargetMode="External"/><Relationship Id="rId146" Type="http://schemas.openxmlformats.org/officeDocument/2006/relationships/hyperlink" Target="https://www.worldbank.org/en/country/lao/publication/lao-pdr-economic-update-restoring-macroeconomic-stability-to-support-recovery" TargetMode="External"/><Relationship Id="rId7" Type="http://schemas.openxmlformats.org/officeDocument/2006/relationships/endnotes" Target="endnotes.xml"/><Relationship Id="rId71" Type="http://schemas.openxmlformats.org/officeDocument/2006/relationships/hyperlink" Target="https://doi.org/10.1177/1525822X05279903" TargetMode="External"/><Relationship Id="rId92" Type="http://schemas.openxmlformats.org/officeDocument/2006/relationships/hyperlink" Target="https://doi.org/10.1057/9780230363595_5" TargetMode="External"/><Relationship Id="rId2" Type="http://schemas.openxmlformats.org/officeDocument/2006/relationships/numbering" Target="numbering.xml"/><Relationship Id="rId29" Type="http://schemas.openxmlformats.org/officeDocument/2006/relationships/image" Target="media/image11.tiff"/><Relationship Id="rId24" Type="http://schemas.openxmlformats.org/officeDocument/2006/relationships/image" Target="media/image6.tiff"/><Relationship Id="rId40" Type="http://schemas.openxmlformats.org/officeDocument/2006/relationships/hyperlink" Target="https://doi.org/10.2139/ssrn.3683176" TargetMode="External"/><Relationship Id="rId45" Type="http://schemas.openxmlformats.org/officeDocument/2006/relationships/hyperlink" Target="https://doi.org/10.31305/rrijm.2021.v06.i06.003" TargetMode="External"/><Relationship Id="rId66" Type="http://schemas.openxmlformats.org/officeDocument/2006/relationships/hyperlink" Target="https://doi.org/10.1007/s12355-022-01200-9" TargetMode="External"/><Relationship Id="rId87" Type="http://schemas.openxmlformats.org/officeDocument/2006/relationships/hyperlink" Target="https://doi.org/10.1108/00197851211268045" TargetMode="External"/><Relationship Id="rId110" Type="http://schemas.openxmlformats.org/officeDocument/2006/relationships/hyperlink" Target="https://doi.org/https://doi.org/10.1086/209405" TargetMode="External"/><Relationship Id="rId115" Type="http://schemas.openxmlformats.org/officeDocument/2006/relationships/hyperlink" Target="https://doi.org/10.1016/j.jclepro.2015.09.128" TargetMode="External"/><Relationship Id="rId131" Type="http://schemas.openxmlformats.org/officeDocument/2006/relationships/hyperlink" Target="https://doi.org/10.1080/15332845.2021.1931899" TargetMode="External"/><Relationship Id="rId136" Type="http://schemas.openxmlformats.org/officeDocument/2006/relationships/hyperlink" Target="https://doi.org/10.1080/0958519042000181223" TargetMode="External"/><Relationship Id="rId157" Type="http://schemas.openxmlformats.org/officeDocument/2006/relationships/theme" Target="theme/theme1.xml"/><Relationship Id="rId61" Type="http://schemas.openxmlformats.org/officeDocument/2006/relationships/hyperlink" Target="https://doi.org/10.1108/JEC-10-2019-0102" TargetMode="External"/><Relationship Id="rId82" Type="http://schemas.openxmlformats.org/officeDocument/2006/relationships/hyperlink" Target="https://doi.org/10.1080/09669760.2022.2107489" TargetMode="External"/><Relationship Id="rId152" Type="http://schemas.openxmlformats.org/officeDocument/2006/relationships/header" Target="header6.xml"/><Relationship Id="rId19" Type="http://schemas.openxmlformats.org/officeDocument/2006/relationships/image" Target="media/image2.png"/><Relationship Id="rId14" Type="http://schemas.openxmlformats.org/officeDocument/2006/relationships/comments" Target="comments.xml"/><Relationship Id="rId30" Type="http://schemas.openxmlformats.org/officeDocument/2006/relationships/image" Target="media/image12.tiff"/><Relationship Id="rId35" Type="http://schemas.openxmlformats.org/officeDocument/2006/relationships/hyperlink" Target="https://www.adb.org/sites/default/files/publication/28946/skill-shortages-lao.pdf" TargetMode="External"/><Relationship Id="rId56" Type="http://schemas.openxmlformats.org/officeDocument/2006/relationships/hyperlink" Target="https://books.google.com.vn/books?id=xWENVdl6D0YC" TargetMode="External"/><Relationship Id="rId77" Type="http://schemas.openxmlformats.org/officeDocument/2006/relationships/hyperlink" Target="https://doi.org/10.1080/19761597.2012.683951" TargetMode="External"/><Relationship Id="rId100" Type="http://schemas.openxmlformats.org/officeDocument/2006/relationships/hyperlink" Target="https://doi.org/10.1080/08874417.2013.11645667" TargetMode="External"/><Relationship Id="rId105" Type="http://schemas.openxmlformats.org/officeDocument/2006/relationships/hyperlink" Target="https://doi.org/10.3390/economies8040099" TargetMode="External"/><Relationship Id="rId126" Type="http://schemas.openxmlformats.org/officeDocument/2006/relationships/hyperlink" Target="https://doi.org/10.3390/su11020345" TargetMode="External"/><Relationship Id="rId147" Type="http://schemas.openxmlformats.org/officeDocument/2006/relationships/hyperlink" Target="https://www.worldbank.org/en/news/press-release/2021/03/17/new-project-to-improve-primary-education-in-lao-pdr" TargetMode="External"/><Relationship Id="rId8" Type="http://schemas.openxmlformats.org/officeDocument/2006/relationships/header" Target="header1.xml"/><Relationship Id="rId51" Type="http://schemas.openxmlformats.org/officeDocument/2006/relationships/hyperlink" Target="https://doi.org/10.1108/S1569-3732(2013)0000016005" TargetMode="External"/><Relationship Id="rId72" Type="http://schemas.openxmlformats.org/officeDocument/2006/relationships/hyperlink" Target="https://doi.org/10.5696/2156-9614-5-9.3" TargetMode="External"/><Relationship Id="rId93" Type="http://schemas.openxmlformats.org/officeDocument/2006/relationships/hyperlink" Target="https://doi.org/0.17645/si.v8i1.2569" TargetMode="External"/><Relationship Id="rId98" Type="http://schemas.openxmlformats.org/officeDocument/2006/relationships/hyperlink" Target="https://doi.org/10.1177/1534484314524201" TargetMode="External"/><Relationship Id="rId121" Type="http://schemas.openxmlformats.org/officeDocument/2006/relationships/hyperlink" Target="https://doi.org/10.1002/hrm.21811" TargetMode="External"/><Relationship Id="rId142" Type="http://schemas.openxmlformats.org/officeDocument/2006/relationships/hyperlink" Target="https://doi.org/10.18510/ijmier.2020.621" TargetMode="External"/><Relationship Id="rId3" Type="http://schemas.openxmlformats.org/officeDocument/2006/relationships/styles" Target="styles.xml"/><Relationship Id="rId25" Type="http://schemas.openxmlformats.org/officeDocument/2006/relationships/image" Target="media/image7.tiff"/><Relationship Id="rId46" Type="http://schemas.openxmlformats.org/officeDocument/2006/relationships/hyperlink" Target="https://doi.org/10.1108/QMR-06-2016-0053" TargetMode="External"/><Relationship Id="rId67" Type="http://schemas.openxmlformats.org/officeDocument/2006/relationships/hyperlink" Target="https://doi.org/10.1002/job.322" TargetMode="External"/><Relationship Id="rId116" Type="http://schemas.openxmlformats.org/officeDocument/2006/relationships/hyperlink" Target="https://doi.org/10.1177/1523422318756954" TargetMode="External"/><Relationship Id="rId137" Type="http://schemas.openxmlformats.org/officeDocument/2006/relationships/hyperlink" Target="https://doi.org/10.2139/ssrn.1434522" TargetMode="External"/><Relationship Id="rId20" Type="http://schemas.openxmlformats.org/officeDocument/2006/relationships/image" Target="media/image3.emf"/><Relationship Id="rId41" Type="http://schemas.openxmlformats.org/officeDocument/2006/relationships/hyperlink" Target="https://ssrn.com/abstract=2187809" TargetMode="External"/><Relationship Id="rId62" Type="http://schemas.openxmlformats.org/officeDocument/2006/relationships/hyperlink" Target="https://doi.org/10.1080/13678860500523270" TargetMode="External"/><Relationship Id="rId83" Type="http://schemas.openxmlformats.org/officeDocument/2006/relationships/hyperlink" Target="https://doi.org/10.1108/IJPPM-01-2016-0004" TargetMode="External"/><Relationship Id="rId88" Type="http://schemas.openxmlformats.org/officeDocument/2006/relationships/hyperlink" Target="https://doi.org/10.1111/j.1529-1006.2006.00030.x" TargetMode="External"/><Relationship Id="rId111" Type="http://schemas.openxmlformats.org/officeDocument/2006/relationships/hyperlink" Target="https://openknowledge.worldbank.org/handle/10986/36577" TargetMode="External"/><Relationship Id="rId132" Type="http://schemas.openxmlformats.org/officeDocument/2006/relationships/hyperlink" Target="https://doi.org/10.1021/acs.est.0c04115" TargetMode="External"/><Relationship Id="rId153" Type="http://schemas.openxmlformats.org/officeDocument/2006/relationships/image" Target="media/image16.tiff"/><Relationship Id="rId15" Type="http://schemas.microsoft.com/office/2011/relationships/commentsExtended" Target="commentsExtended.xml"/><Relationship Id="rId36" Type="http://schemas.openxmlformats.org/officeDocument/2006/relationships/hyperlink" Target="https://www.adb.org/news/features/lao-pdr-skills-modern-economy" TargetMode="External"/><Relationship Id="rId57" Type="http://schemas.openxmlformats.org/officeDocument/2006/relationships/hyperlink" Target="https://onlinelibrary.wiley.com/doi/10.1111/j.1365-2702.2006.01566.x" TargetMode="External"/><Relationship Id="rId106" Type="http://schemas.openxmlformats.org/officeDocument/2006/relationships/hyperlink" Target="https://doi.org/10.1504/IJBPM.2019.098632" TargetMode="External"/><Relationship Id="rId127" Type="http://schemas.openxmlformats.org/officeDocument/2006/relationships/hyperlink" Target="https://doi.org/10.5465/amr.1988.4306887" TargetMode="External"/><Relationship Id="rId10" Type="http://schemas.openxmlformats.org/officeDocument/2006/relationships/footer" Target="footer1.xml"/><Relationship Id="rId31" Type="http://schemas.openxmlformats.org/officeDocument/2006/relationships/image" Target="media/image13.png"/><Relationship Id="rId52" Type="http://schemas.openxmlformats.org/officeDocument/2006/relationships/hyperlink" Target="https://doi.org/10.1108/IJOA-06-2014-0774" TargetMode="External"/><Relationship Id="rId73" Type="http://schemas.openxmlformats.org/officeDocument/2006/relationships/hyperlink" Target="https://doi.org/10.1080/13602380701233547" TargetMode="External"/><Relationship Id="rId78" Type="http://schemas.openxmlformats.org/officeDocument/2006/relationships/hyperlink" Target="https://www.ilo.org/global/publications/books/WCMS_626831/lang--en/index.htm" TargetMode="External"/><Relationship Id="rId94" Type="http://schemas.openxmlformats.org/officeDocument/2006/relationships/hyperlink" Target="https://doi.org/10.5539/ass.v10n24p63" TargetMode="External"/><Relationship Id="rId99" Type="http://schemas.openxmlformats.org/officeDocument/2006/relationships/hyperlink" Target="https://doi.org/10.1504/IJFIP.2007.011623" TargetMode="External"/><Relationship Id="rId101" Type="http://schemas.openxmlformats.org/officeDocument/2006/relationships/hyperlink" Target="https://doi.org/10.1016/j.indmarman.2020.07.009" TargetMode="External"/><Relationship Id="rId122" Type="http://schemas.openxmlformats.org/officeDocument/2006/relationships/hyperlink" Target="https://doi.org/10.1002/hrdq.21190" TargetMode="External"/><Relationship Id="rId143" Type="http://schemas.openxmlformats.org/officeDocument/2006/relationships/hyperlink" Target="https://www.worldbank.org/en/country/lao/brief/lao-pdr-country-economic-memorandum-summary" TargetMode="External"/><Relationship Id="rId148" Type="http://schemas.openxmlformats.org/officeDocument/2006/relationships/hyperlink" Target="https://data.worldbank.org" TargetMode="External"/><Relationship Id="rId4" Type="http://schemas.openxmlformats.org/officeDocument/2006/relationships/settings" Target="settings.xml"/><Relationship Id="rId9" Type="http://schemas.openxmlformats.org/officeDocument/2006/relationships/header" Target="header2.xml"/><Relationship Id="rId26" Type="http://schemas.openxmlformats.org/officeDocument/2006/relationships/image" Target="media/image8.tiff"/><Relationship Id="rId47" Type="http://schemas.openxmlformats.org/officeDocument/2006/relationships/hyperlink" Target="https://doi.org/10.1016/j.ifacol.2015.06.148" TargetMode="External"/><Relationship Id="rId68" Type="http://schemas.openxmlformats.org/officeDocument/2006/relationships/hyperlink" Target="https://www.ncbi.nlm.nih.gov/pmc/articles/PMC9550782/pdf/11356_2022_Article_20976.pdf" TargetMode="External"/><Relationship Id="rId89" Type="http://schemas.openxmlformats.org/officeDocument/2006/relationships/hyperlink" Target="https://doi.org/10.1111/j.1529-1006.2006.00030.x" TargetMode="External"/><Relationship Id="rId112" Type="http://schemas.openxmlformats.org/officeDocument/2006/relationships/hyperlink" Target="https://doi.org/10.2139/ssrn.1498516" TargetMode="External"/><Relationship Id="rId133" Type="http://schemas.openxmlformats.org/officeDocument/2006/relationships/hyperlink" Target="https://doi.org/10.2139/ssrn.2769902" TargetMode="External"/><Relationship Id="rId154" Type="http://schemas.openxmlformats.org/officeDocument/2006/relationships/image" Target="media/image17.tiff"/><Relationship Id="rId16" Type="http://schemas.microsoft.com/office/2016/09/relationships/commentsIds" Target="commentsIds.xml"/><Relationship Id="rId37" Type="http://schemas.openxmlformats.org/officeDocument/2006/relationships/hyperlink" Target="https://asean.org/wp-content/uploads/2021/01/ASEAN-Declaration-on-HRD-for-the-Changing-World-of-Work-FINAL.pdf" TargetMode="External"/><Relationship Id="rId58" Type="http://schemas.openxmlformats.org/officeDocument/2006/relationships/hyperlink" Target="https://doi.org/10.1016/j.jadohealth.2020.08.030" TargetMode="External"/><Relationship Id="rId79" Type="http://schemas.openxmlformats.org/officeDocument/2006/relationships/hyperlink" Target="https://hdl.handle.net/10520/EJC143343" TargetMode="External"/><Relationship Id="rId102" Type="http://schemas.openxmlformats.org/officeDocument/2006/relationships/hyperlink" Target="https://doi.org/10.1111/j.1467-8551.2008.00613.x" TargetMode="External"/><Relationship Id="rId123" Type="http://schemas.openxmlformats.org/officeDocument/2006/relationships/hyperlink" Target="https://doi.org/10.1016/j.techfore.2019.119762" TargetMode="External"/><Relationship Id="rId144" Type="http://schemas.openxmlformats.org/officeDocument/2006/relationships/hyperlink" Target="https://projects.worldbank.org/en/projects-operations/project-detail/P174922" TargetMode="External"/><Relationship Id="rId90" Type="http://schemas.openxmlformats.org/officeDocument/2006/relationships/hyperlink" Target="https://doi.org/10.1002/wow3.150" TargetMode="External"/><Relationship Id="rId27" Type="http://schemas.openxmlformats.org/officeDocument/2006/relationships/image" Target="media/image9.tiff"/><Relationship Id="rId48" Type="http://schemas.openxmlformats.org/officeDocument/2006/relationships/hyperlink" Target="https://www.bol.gov.la/en/fileupload/29-06-2023_1688003428.pdf" TargetMode="External"/><Relationship Id="rId69" Type="http://schemas.openxmlformats.org/officeDocument/2006/relationships/hyperlink" Target="https://doi.org/10.2307/2332329" TargetMode="External"/><Relationship Id="rId113" Type="http://schemas.openxmlformats.org/officeDocument/2006/relationships/hyperlink" Target="https://doi.org/10.1080/15332845.2016.1202061" TargetMode="External"/><Relationship Id="rId134" Type="http://schemas.openxmlformats.org/officeDocument/2006/relationships/hyperlink" Target="https://www.un.org/development/desa/dpad/lao-peoples-democratic-republic-track-graduate-list-least-developed-countries.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91CD4B2D-E135-054E-8BCF-E4836D25C5A7}">
  <we:reference id="wa104382081" version="1.26.0.0" store="en-US" storeType="OMEX"/>
  <we:alternateReferences>
    <we:reference id="wa104382081" version="1.26.0.0" store="en-US" storeType="OMEX"/>
  </we:alternateReferences>
  <we:properties>
    <we:property name="MENDELEY_CITATIONS" val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2CCA35EC-226A-410D-ACC9-5FF4D568AB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132668</Words>
  <Characters>756212</Characters>
  <Application>Microsoft Office Word</Application>
  <DocSecurity>0</DocSecurity>
  <Lines>6301</Lines>
  <Paragraphs>1774</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887106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vannamle</dc:creator>
  <cp:keywords/>
  <dc:description/>
  <cp:lastModifiedBy>Giao Thi. Khanh Ngoc SDH</cp:lastModifiedBy>
  <cp:revision>2</cp:revision>
  <cp:lastPrinted>2024-09-13T18:01:00Z</cp:lastPrinted>
  <dcterms:created xsi:type="dcterms:W3CDTF">2026-01-08T08:15:00Z</dcterms:created>
  <dcterms:modified xsi:type="dcterms:W3CDTF">2026-01-08T08:15:00Z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zotero-version="6.0.13"&gt;&lt;session id="FoQDkJKD"/&gt;&lt;style id="http://www.zotero.org/styles/harvard-cite-them-right" hasBibliography="1" bibliographyStyleHasBeenSet="1"/&gt;&lt;prefs&gt;&lt;pref name="fieldType" value="Field"/&gt;&lt;pref name="dontAskDe</vt:lpwstr>
  </property>
  <property fmtid="{D5CDD505-2E9C-101B-9397-08002B2CF9AE}" pid="3" name="ZOTERO_PREF_2">
    <vt:lpwstr>layCitationUpdates" value="true"/&gt;&lt;/prefs&gt;&lt;/data&gt;</vt:lpwstr>
  </property>
  <property fmtid="{D5CDD505-2E9C-101B-9397-08002B2CF9AE}" pid="4" name="GrammarlyDocumentId">
    <vt:lpwstr>2481bf5bac3ff4158c7967436842543aa5d0ef0fde13876fe381c90805839c3f</vt:lpwstr>
  </property>
</Properties>
</file>